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5379D" w14:textId="77777777" w:rsidR="00883997" w:rsidRPr="00532B13" w:rsidRDefault="00883997" w:rsidP="00883997">
      <w:pPr>
        <w:tabs>
          <w:tab w:val="left" w:pos="840"/>
        </w:tabs>
        <w:spacing w:after="0" w:line="240" w:lineRule="auto"/>
        <w:jc w:val="center"/>
        <w:rPr>
          <w:rFonts w:ascii="Times New Roman" w:eastAsia="Calibri" w:hAnsi="Times New Roman" w:cs="Times New Roman"/>
          <w:b/>
          <w:bCs/>
          <w:sz w:val="24"/>
          <w:szCs w:val="24"/>
        </w:rPr>
      </w:pPr>
      <w:r w:rsidRPr="00532B13">
        <w:rPr>
          <w:rFonts w:ascii="Times New Roman" w:eastAsia="Calibri" w:hAnsi="Times New Roman" w:cs="Times New Roman"/>
          <w:b/>
          <w:bCs/>
          <w:sz w:val="24"/>
          <w:szCs w:val="24"/>
        </w:rPr>
        <w:t>BEFORE THE</w:t>
      </w:r>
    </w:p>
    <w:p w14:paraId="43435C8C" w14:textId="77777777" w:rsidR="00883997" w:rsidRDefault="00883997" w:rsidP="00883997">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532B13">
            <w:rPr>
              <w:rFonts w:ascii="Times New Roman" w:eastAsia="Calibri" w:hAnsi="Times New Roman" w:cs="Times New Roman"/>
              <w:b/>
              <w:bCs/>
              <w:sz w:val="24"/>
              <w:szCs w:val="24"/>
            </w:rPr>
            <w:t>PENNSYLVANIA</w:t>
          </w:r>
        </w:smartTag>
      </w:smartTag>
      <w:r w:rsidRPr="00532B13">
        <w:rPr>
          <w:rFonts w:ascii="Times New Roman" w:eastAsia="Calibri" w:hAnsi="Times New Roman" w:cs="Times New Roman"/>
          <w:b/>
          <w:bCs/>
          <w:sz w:val="24"/>
          <w:szCs w:val="24"/>
        </w:rPr>
        <w:t xml:space="preserve"> PUBLIC UTILITY COMMISSION</w:t>
      </w:r>
    </w:p>
    <w:p w14:paraId="0A4250E3" w14:textId="77777777" w:rsidR="00012436" w:rsidRDefault="00012436" w:rsidP="00883997">
      <w:pPr>
        <w:spacing w:after="0" w:line="240" w:lineRule="auto"/>
        <w:jc w:val="center"/>
        <w:rPr>
          <w:rFonts w:ascii="Times New Roman" w:eastAsia="Calibri" w:hAnsi="Times New Roman" w:cs="Times New Roman"/>
          <w:b/>
          <w:bCs/>
          <w:sz w:val="24"/>
          <w:szCs w:val="24"/>
        </w:rPr>
      </w:pPr>
    </w:p>
    <w:p w14:paraId="2D25C8C4" w14:textId="77777777" w:rsidR="00012436" w:rsidRPr="00532B13" w:rsidRDefault="00012436" w:rsidP="00883997">
      <w:pPr>
        <w:spacing w:after="0" w:line="240" w:lineRule="auto"/>
        <w:jc w:val="center"/>
        <w:rPr>
          <w:rFonts w:ascii="Times New Roman" w:eastAsia="Calibri" w:hAnsi="Times New Roman" w:cs="Times New Roman"/>
          <w:b/>
          <w:bCs/>
          <w:sz w:val="24"/>
          <w:szCs w:val="24"/>
        </w:rPr>
      </w:pPr>
    </w:p>
    <w:p w14:paraId="1D93D8CD" w14:textId="77777777" w:rsidR="00883997" w:rsidRPr="00532B13" w:rsidRDefault="00883997" w:rsidP="00883997">
      <w:pPr>
        <w:spacing w:after="0" w:line="240" w:lineRule="auto"/>
        <w:jc w:val="center"/>
        <w:rPr>
          <w:rFonts w:ascii="Times New Roman" w:eastAsia="Calibri" w:hAnsi="Times New Roman" w:cs="Times New Roman"/>
          <w:b/>
          <w:bCs/>
          <w:sz w:val="24"/>
          <w:szCs w:val="24"/>
        </w:rPr>
      </w:pPr>
    </w:p>
    <w:p w14:paraId="4BF102E5" w14:textId="77777777" w:rsidR="00883997" w:rsidRPr="00883997" w:rsidRDefault="00883997" w:rsidP="0088399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Lynn </w:t>
      </w:r>
      <w:proofErr w:type="spellStart"/>
      <w:r>
        <w:rPr>
          <w:rFonts w:ascii="Times New Roman" w:eastAsia="Times New Roman" w:hAnsi="Times New Roman" w:cs="Times New Roman"/>
          <w:sz w:val="24"/>
          <w:szCs w:val="20"/>
        </w:rPr>
        <w:t>Schaufelberger</w:t>
      </w:r>
      <w:proofErr w:type="spellEnd"/>
      <w:r>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00012436">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w:t>
      </w:r>
    </w:p>
    <w:p w14:paraId="7808DD89" w14:textId="77777777" w:rsidR="00883997" w:rsidRPr="00883997" w:rsidRDefault="00883997" w:rsidP="00883997">
      <w:pPr>
        <w:spacing w:after="0" w:line="240" w:lineRule="auto"/>
        <w:jc w:val="both"/>
        <w:rPr>
          <w:rFonts w:ascii="Times New Roman" w:eastAsia="Times New Roman" w:hAnsi="Times New Roman" w:cs="Times New Roman"/>
          <w:sz w:val="24"/>
          <w:szCs w:val="20"/>
        </w:rPr>
      </w:pP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00012436">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w:t>
      </w:r>
    </w:p>
    <w:p w14:paraId="0727C284" w14:textId="77777777" w:rsidR="00883997" w:rsidRPr="00883997" w:rsidRDefault="00883997" w:rsidP="00883997">
      <w:pPr>
        <w:spacing w:after="0" w:line="240" w:lineRule="auto"/>
        <w:jc w:val="both"/>
        <w:rPr>
          <w:rFonts w:ascii="Times New Roman" w:eastAsia="Times New Roman" w:hAnsi="Times New Roman" w:cs="Times New Roman"/>
          <w:sz w:val="24"/>
          <w:szCs w:val="20"/>
        </w:rPr>
      </w:pPr>
      <w:r w:rsidRPr="00883997">
        <w:rPr>
          <w:rFonts w:ascii="Times New Roman" w:eastAsia="Times New Roman" w:hAnsi="Times New Roman" w:cs="Times New Roman"/>
          <w:sz w:val="24"/>
          <w:szCs w:val="20"/>
        </w:rPr>
        <w:tab/>
        <w:t>v.</w:t>
      </w: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00012436">
        <w:rPr>
          <w:rFonts w:ascii="Times New Roman" w:eastAsia="Times New Roman" w:hAnsi="Times New Roman" w:cs="Times New Roman"/>
          <w:sz w:val="24"/>
          <w:szCs w:val="20"/>
        </w:rPr>
        <w:tab/>
      </w:r>
      <w:r w:rsidR="00012436">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w:t>
      </w:r>
      <w:r w:rsidRPr="00883997">
        <w:rPr>
          <w:rFonts w:ascii="Times New Roman" w:eastAsia="Times New Roman" w:hAnsi="Times New Roman" w:cs="Times New Roman"/>
          <w:sz w:val="24"/>
          <w:szCs w:val="20"/>
        </w:rPr>
        <w:tab/>
      </w:r>
      <w:r w:rsidR="00012436">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C-201</w:t>
      </w:r>
      <w:r>
        <w:rPr>
          <w:rFonts w:ascii="Times New Roman" w:eastAsia="Times New Roman" w:hAnsi="Times New Roman" w:cs="Times New Roman"/>
          <w:sz w:val="24"/>
          <w:szCs w:val="20"/>
        </w:rPr>
        <w:t>8</w:t>
      </w:r>
      <w:r w:rsidRPr="00883997">
        <w:rPr>
          <w:rFonts w:ascii="Times New Roman" w:eastAsia="Times New Roman" w:hAnsi="Times New Roman" w:cs="Times New Roman"/>
          <w:sz w:val="24"/>
          <w:szCs w:val="20"/>
        </w:rPr>
        <w:t>-</w:t>
      </w:r>
      <w:r>
        <w:rPr>
          <w:rFonts w:ascii="Times New Roman" w:eastAsia="Times New Roman" w:hAnsi="Times New Roman" w:cs="Times New Roman"/>
          <w:sz w:val="24"/>
          <w:szCs w:val="20"/>
        </w:rPr>
        <w:t>3002463</w:t>
      </w:r>
    </w:p>
    <w:p w14:paraId="1B5DEB3E" w14:textId="77777777" w:rsidR="00883997" w:rsidRPr="00883997" w:rsidRDefault="00883997" w:rsidP="00883997">
      <w:pPr>
        <w:spacing w:after="0" w:line="240" w:lineRule="auto"/>
        <w:jc w:val="both"/>
        <w:rPr>
          <w:rFonts w:ascii="Times New Roman" w:eastAsia="Times New Roman" w:hAnsi="Times New Roman" w:cs="Times New Roman"/>
          <w:sz w:val="24"/>
          <w:szCs w:val="20"/>
        </w:rPr>
      </w:pP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00012436">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w:t>
      </w:r>
    </w:p>
    <w:p w14:paraId="7D166038" w14:textId="77777777" w:rsidR="00883997" w:rsidRPr="00883997" w:rsidRDefault="00883997" w:rsidP="00883997">
      <w:pPr>
        <w:spacing w:after="0" w:line="240" w:lineRule="auto"/>
        <w:jc w:val="both"/>
        <w:rPr>
          <w:rFonts w:ascii="Times New Roman" w:eastAsia="Times New Roman" w:hAnsi="Times New Roman" w:cs="Times New Roman"/>
          <w:sz w:val="24"/>
          <w:szCs w:val="20"/>
        </w:rPr>
      </w:pPr>
      <w:r w:rsidRPr="00883997">
        <w:rPr>
          <w:rFonts w:ascii="Times New Roman" w:eastAsia="Times New Roman" w:hAnsi="Times New Roman" w:cs="Times New Roman"/>
          <w:sz w:val="24"/>
          <w:szCs w:val="20"/>
        </w:rPr>
        <w:t>P</w:t>
      </w:r>
      <w:r>
        <w:rPr>
          <w:rFonts w:ascii="Times New Roman" w:eastAsia="Times New Roman" w:hAnsi="Times New Roman" w:cs="Times New Roman"/>
          <w:sz w:val="24"/>
          <w:szCs w:val="20"/>
        </w:rPr>
        <w:t>PL Electric Utilities Corporation</w:t>
      </w:r>
      <w:r w:rsidRPr="00883997">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ab/>
      </w:r>
      <w:r w:rsidR="00012436">
        <w:rPr>
          <w:rFonts w:ascii="Times New Roman" w:eastAsia="Times New Roman" w:hAnsi="Times New Roman" w:cs="Times New Roman"/>
          <w:sz w:val="24"/>
          <w:szCs w:val="20"/>
        </w:rPr>
        <w:tab/>
      </w:r>
      <w:r w:rsidRPr="00883997">
        <w:rPr>
          <w:rFonts w:ascii="Times New Roman" w:eastAsia="Times New Roman" w:hAnsi="Times New Roman" w:cs="Times New Roman"/>
          <w:sz w:val="24"/>
          <w:szCs w:val="20"/>
        </w:rPr>
        <w:t>:</w:t>
      </w:r>
    </w:p>
    <w:p w14:paraId="5E76351C" w14:textId="77777777" w:rsidR="00883997" w:rsidRPr="00532B13" w:rsidRDefault="00883997" w:rsidP="00883997">
      <w:pPr>
        <w:spacing w:after="0" w:line="240" w:lineRule="auto"/>
        <w:jc w:val="both"/>
        <w:rPr>
          <w:rFonts w:ascii="Times New Roman" w:eastAsia="Times New Roman" w:hAnsi="Times New Roman" w:cs="Times New Roman"/>
          <w:b/>
          <w:sz w:val="24"/>
          <w:szCs w:val="20"/>
        </w:rPr>
      </w:pPr>
    </w:p>
    <w:p w14:paraId="77E05B3F" w14:textId="77777777" w:rsidR="00883997" w:rsidRPr="00532B13" w:rsidRDefault="00883997" w:rsidP="00883997">
      <w:pPr>
        <w:spacing w:after="0" w:line="240" w:lineRule="auto"/>
        <w:jc w:val="both"/>
        <w:rPr>
          <w:rFonts w:ascii="Times New Roman" w:eastAsia="Calibri" w:hAnsi="Times New Roman" w:cs="Times New Roman"/>
          <w:b/>
          <w:sz w:val="24"/>
          <w:szCs w:val="24"/>
        </w:rPr>
      </w:pPr>
    </w:p>
    <w:p w14:paraId="75196530" w14:textId="77777777" w:rsidR="00883997" w:rsidRPr="00532B13" w:rsidRDefault="00883997" w:rsidP="00883997">
      <w:pPr>
        <w:spacing w:after="0" w:line="240" w:lineRule="auto"/>
        <w:jc w:val="center"/>
        <w:rPr>
          <w:rFonts w:ascii="Times New Roman" w:eastAsia="Calibri" w:hAnsi="Times New Roman" w:cs="Times New Roman"/>
          <w:b/>
          <w:bCs/>
          <w:sz w:val="24"/>
          <w:szCs w:val="24"/>
        </w:rPr>
      </w:pPr>
    </w:p>
    <w:p w14:paraId="6A4BD274" w14:textId="77777777" w:rsidR="00012436" w:rsidRDefault="00883997" w:rsidP="00883997">
      <w:pPr>
        <w:spacing w:after="0" w:line="240" w:lineRule="auto"/>
        <w:jc w:val="center"/>
        <w:rPr>
          <w:rFonts w:ascii="Times New Roman" w:eastAsia="Calibri" w:hAnsi="Times New Roman" w:cs="Times New Roman"/>
          <w:b/>
          <w:bCs/>
          <w:sz w:val="24"/>
          <w:szCs w:val="24"/>
        </w:rPr>
      </w:pPr>
      <w:r w:rsidRPr="00532B13">
        <w:rPr>
          <w:rFonts w:ascii="Times New Roman" w:eastAsia="Calibri" w:hAnsi="Times New Roman" w:cs="Times New Roman"/>
          <w:b/>
          <w:bCs/>
          <w:sz w:val="24"/>
          <w:szCs w:val="24"/>
        </w:rPr>
        <w:t>INTERIM ORDER</w:t>
      </w:r>
    </w:p>
    <w:p w14:paraId="79D59B42" w14:textId="77777777" w:rsidR="00883997" w:rsidRPr="00532B13" w:rsidRDefault="00883997" w:rsidP="00883997">
      <w:pPr>
        <w:spacing w:after="0" w:line="240" w:lineRule="auto"/>
        <w:jc w:val="center"/>
        <w:rPr>
          <w:rFonts w:ascii="Times New Roman" w:eastAsia="Calibri" w:hAnsi="Times New Roman" w:cs="Times New Roman"/>
          <w:b/>
          <w:bCs/>
          <w:sz w:val="24"/>
          <w:szCs w:val="24"/>
        </w:rPr>
      </w:pPr>
      <w:r w:rsidRPr="00532B13">
        <w:rPr>
          <w:rFonts w:ascii="Times New Roman" w:eastAsia="Calibri" w:hAnsi="Times New Roman" w:cs="Times New Roman"/>
          <w:b/>
          <w:bCs/>
          <w:sz w:val="24"/>
          <w:szCs w:val="24"/>
        </w:rPr>
        <w:t xml:space="preserve">GRANTING </w:t>
      </w:r>
      <w:r>
        <w:rPr>
          <w:rFonts w:ascii="Times New Roman" w:eastAsia="Calibri" w:hAnsi="Times New Roman" w:cs="Times New Roman"/>
          <w:b/>
          <w:bCs/>
          <w:sz w:val="24"/>
          <w:szCs w:val="24"/>
        </w:rPr>
        <w:t xml:space="preserve">IN PART AND DENYING IN PART </w:t>
      </w:r>
      <w:r w:rsidRPr="00532B13">
        <w:rPr>
          <w:rFonts w:ascii="Times New Roman" w:eastAsia="Calibri" w:hAnsi="Times New Roman" w:cs="Times New Roman"/>
          <w:b/>
          <w:bCs/>
          <w:sz w:val="24"/>
          <w:szCs w:val="24"/>
        </w:rPr>
        <w:t xml:space="preserve">THE PRELIMINARY OBJECTIONS </w:t>
      </w:r>
      <w:r w:rsidRPr="00012436">
        <w:rPr>
          <w:rFonts w:ascii="Times New Roman" w:eastAsia="Calibri" w:hAnsi="Times New Roman" w:cs="Times New Roman"/>
          <w:b/>
          <w:bCs/>
          <w:sz w:val="24"/>
          <w:szCs w:val="24"/>
          <w:u w:val="single"/>
        </w:rPr>
        <w:t>OF PPL ELECTRIC UTILITIES CORPORATION</w:t>
      </w:r>
    </w:p>
    <w:p w14:paraId="12B21B21" w14:textId="77777777" w:rsidR="00883997" w:rsidRPr="00532B13" w:rsidRDefault="00883997" w:rsidP="00883997">
      <w:pPr>
        <w:spacing w:after="0" w:line="240" w:lineRule="auto"/>
        <w:jc w:val="center"/>
        <w:rPr>
          <w:rFonts w:ascii="Times New Roman" w:eastAsia="Times New Roman" w:hAnsi="Times New Roman" w:cs="Times New Roman"/>
          <w:sz w:val="24"/>
          <w:szCs w:val="24"/>
        </w:rPr>
      </w:pPr>
    </w:p>
    <w:p w14:paraId="55C7870C" w14:textId="77777777" w:rsidR="00883997" w:rsidRPr="00532B13" w:rsidRDefault="00883997" w:rsidP="00E151D4">
      <w:pPr>
        <w:spacing w:after="0" w:line="360" w:lineRule="auto"/>
        <w:jc w:val="both"/>
        <w:rPr>
          <w:rFonts w:ascii="Times New Roman" w:eastAsia="Times New Roman" w:hAnsi="Times New Roman" w:cs="Times New Roman"/>
          <w:b/>
          <w:bCs/>
          <w:sz w:val="24"/>
          <w:szCs w:val="24"/>
          <w:u w:val="single"/>
        </w:rPr>
      </w:pPr>
    </w:p>
    <w:p w14:paraId="6294AAD4" w14:textId="77777777" w:rsidR="00883997" w:rsidRDefault="00883997" w:rsidP="00022850">
      <w:pPr>
        <w:spacing w:after="0" w:line="360" w:lineRule="auto"/>
        <w:rPr>
          <w:rFonts w:ascii="Times New Roman" w:eastAsia="Times New Roman" w:hAnsi="Times New Roman" w:cs="Times New Roman"/>
          <w:bCs/>
          <w:sz w:val="24"/>
          <w:szCs w:val="24"/>
        </w:rPr>
      </w:pPr>
      <w:r w:rsidRPr="00532B13">
        <w:rPr>
          <w:rFonts w:ascii="Times New Roman" w:eastAsia="Times New Roman" w:hAnsi="Times New Roman" w:cs="Times New Roman"/>
          <w:bCs/>
          <w:sz w:val="24"/>
          <w:szCs w:val="24"/>
        </w:rPr>
        <w:tab/>
      </w:r>
      <w:r w:rsidR="00022850">
        <w:rPr>
          <w:rFonts w:ascii="Times New Roman" w:eastAsia="Times New Roman" w:hAnsi="Times New Roman" w:cs="Times New Roman"/>
          <w:bCs/>
          <w:sz w:val="24"/>
          <w:szCs w:val="24"/>
        </w:rPr>
        <w:tab/>
      </w:r>
      <w:r w:rsidRPr="00532B13">
        <w:rPr>
          <w:rFonts w:ascii="Times New Roman" w:eastAsia="Times New Roman" w:hAnsi="Times New Roman" w:cs="Times New Roman"/>
          <w:bCs/>
          <w:sz w:val="24"/>
          <w:szCs w:val="24"/>
        </w:rPr>
        <w:t xml:space="preserve">On </w:t>
      </w:r>
      <w:r>
        <w:rPr>
          <w:rFonts w:ascii="Times New Roman" w:eastAsia="Times New Roman" w:hAnsi="Times New Roman" w:cs="Times New Roman"/>
          <w:bCs/>
          <w:sz w:val="24"/>
          <w:szCs w:val="24"/>
        </w:rPr>
        <w:t>May 18, 2018</w:t>
      </w:r>
      <w:r w:rsidRPr="00532B13">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0"/>
        </w:rPr>
        <w:t xml:space="preserve">Lynn </w:t>
      </w:r>
      <w:proofErr w:type="spellStart"/>
      <w:r>
        <w:rPr>
          <w:rFonts w:ascii="Times New Roman" w:eastAsia="Times New Roman" w:hAnsi="Times New Roman" w:cs="Times New Roman"/>
          <w:sz w:val="24"/>
          <w:szCs w:val="20"/>
        </w:rPr>
        <w:t>Schaufelberger</w:t>
      </w:r>
      <w:proofErr w:type="spellEnd"/>
      <w:r w:rsidRPr="00532B13">
        <w:rPr>
          <w:rFonts w:ascii="Times New Roman" w:eastAsia="Times New Roman" w:hAnsi="Times New Roman" w:cs="Times New Roman"/>
          <w:sz w:val="24"/>
          <w:szCs w:val="20"/>
        </w:rPr>
        <w:t xml:space="preserve"> </w:t>
      </w:r>
      <w:r w:rsidRPr="00532B13">
        <w:rPr>
          <w:rFonts w:ascii="Times New Roman" w:eastAsia="Times New Roman" w:hAnsi="Times New Roman" w:cs="Times New Roman"/>
          <w:bCs/>
          <w:sz w:val="24"/>
          <w:szCs w:val="24"/>
        </w:rPr>
        <w:t>(Complainant or M</w:t>
      </w:r>
      <w:r>
        <w:rPr>
          <w:rFonts w:ascii="Times New Roman" w:eastAsia="Times New Roman" w:hAnsi="Times New Roman" w:cs="Times New Roman"/>
          <w:bCs/>
          <w:sz w:val="24"/>
          <w:szCs w:val="24"/>
        </w:rPr>
        <w:t>s</w:t>
      </w:r>
      <w:r w:rsidRPr="00532B13">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sz w:val="24"/>
          <w:szCs w:val="20"/>
        </w:rPr>
        <w:t>Schaufelberger</w:t>
      </w:r>
      <w:proofErr w:type="spellEnd"/>
      <w:r>
        <w:rPr>
          <w:rFonts w:ascii="Times New Roman" w:eastAsia="Times New Roman" w:hAnsi="Times New Roman" w:cs="Times New Roman"/>
          <w:sz w:val="24"/>
          <w:szCs w:val="20"/>
        </w:rPr>
        <w:t>)</w:t>
      </w:r>
      <w:r w:rsidRPr="00532B13">
        <w:rPr>
          <w:rFonts w:ascii="Times New Roman" w:eastAsia="Times New Roman" w:hAnsi="Times New Roman" w:cs="Times New Roman"/>
          <w:bCs/>
          <w:sz w:val="24"/>
          <w:szCs w:val="24"/>
        </w:rPr>
        <w:t xml:space="preserve"> filed a formal complaint with the Pennsylvania Public Utility Commission (Commission) </w:t>
      </w:r>
      <w:r>
        <w:rPr>
          <w:rFonts w:ascii="Times New Roman" w:eastAsia="Times New Roman" w:hAnsi="Times New Roman" w:cs="Times New Roman"/>
          <w:bCs/>
          <w:sz w:val="24"/>
          <w:szCs w:val="24"/>
        </w:rPr>
        <w:t xml:space="preserve">against </w:t>
      </w:r>
      <w:r w:rsidRPr="00883997">
        <w:rPr>
          <w:rFonts w:ascii="Times New Roman" w:eastAsia="Times New Roman" w:hAnsi="Times New Roman" w:cs="Times New Roman"/>
          <w:sz w:val="24"/>
          <w:szCs w:val="20"/>
        </w:rPr>
        <w:t>P</w:t>
      </w:r>
      <w:r>
        <w:rPr>
          <w:rFonts w:ascii="Times New Roman" w:eastAsia="Times New Roman" w:hAnsi="Times New Roman" w:cs="Times New Roman"/>
          <w:sz w:val="24"/>
          <w:szCs w:val="20"/>
        </w:rPr>
        <w:t>PL Electric Utilities Corporation</w:t>
      </w:r>
      <w:r w:rsidR="00197D35">
        <w:rPr>
          <w:rFonts w:ascii="Times New Roman" w:eastAsia="Times New Roman" w:hAnsi="Times New Roman" w:cs="Times New Roman"/>
          <w:sz w:val="24"/>
          <w:szCs w:val="20"/>
        </w:rPr>
        <w:t xml:space="preserve"> </w:t>
      </w:r>
      <w:r>
        <w:rPr>
          <w:rFonts w:ascii="Times New Roman" w:eastAsia="Times New Roman" w:hAnsi="Times New Roman" w:cs="Times New Roman"/>
          <w:bCs/>
          <w:sz w:val="24"/>
          <w:szCs w:val="24"/>
        </w:rPr>
        <w:t xml:space="preserve">(Respondent, PPL or Company) </w:t>
      </w:r>
      <w:r w:rsidRPr="00532B13">
        <w:rPr>
          <w:rFonts w:ascii="Times New Roman" w:eastAsia="Times New Roman" w:hAnsi="Times New Roman" w:cs="Times New Roman"/>
          <w:bCs/>
          <w:sz w:val="24"/>
          <w:szCs w:val="24"/>
        </w:rPr>
        <w:t xml:space="preserve">alleging </w:t>
      </w:r>
      <w:r>
        <w:rPr>
          <w:rFonts w:ascii="Times New Roman" w:eastAsia="Times New Roman" w:hAnsi="Times New Roman" w:cs="Times New Roman"/>
          <w:bCs/>
          <w:sz w:val="24"/>
          <w:szCs w:val="24"/>
        </w:rPr>
        <w:t xml:space="preserve">Complainant had an energy audit performed and was promised a new refrigerator but never received the new refrigerator.  Complainant averred that she called Respondent and received no response.  She averred that she is now being told her refrigerator is energy efficient.  </w:t>
      </w:r>
      <w:r w:rsidRPr="00532B13">
        <w:rPr>
          <w:rFonts w:ascii="Times New Roman" w:eastAsia="Times New Roman" w:hAnsi="Times New Roman" w:cs="Times New Roman"/>
          <w:bCs/>
          <w:sz w:val="24"/>
          <w:szCs w:val="24"/>
        </w:rPr>
        <w:t xml:space="preserve">As relief, Complainant requested </w:t>
      </w:r>
      <w:r>
        <w:rPr>
          <w:rFonts w:ascii="Times New Roman" w:eastAsia="Times New Roman" w:hAnsi="Times New Roman" w:cs="Times New Roman"/>
          <w:bCs/>
          <w:sz w:val="24"/>
          <w:szCs w:val="24"/>
        </w:rPr>
        <w:t>that the Company keep its promise to provide her with an energy efficient refrigerator or provide her with a credit so that she can purchase one.  In addition, Complainant requests that the Company</w:t>
      </w:r>
      <w:r w:rsidR="00C35400">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representatives be trained not to make repeated promises through the energy audit.</w:t>
      </w:r>
    </w:p>
    <w:p w14:paraId="7C6A6E30" w14:textId="77777777" w:rsidR="00883997" w:rsidRDefault="00883997" w:rsidP="00255C6D">
      <w:pPr>
        <w:spacing w:after="0" w:line="360" w:lineRule="auto"/>
        <w:ind w:firstLine="720"/>
        <w:jc w:val="both"/>
        <w:rPr>
          <w:rFonts w:ascii="Times New Roman" w:eastAsia="Times New Roman" w:hAnsi="Times New Roman" w:cs="Times New Roman"/>
          <w:bCs/>
          <w:sz w:val="24"/>
          <w:szCs w:val="24"/>
        </w:rPr>
      </w:pPr>
    </w:p>
    <w:p w14:paraId="1A122C37" w14:textId="77777777" w:rsidR="00883997" w:rsidRPr="00532B13" w:rsidRDefault="00883997" w:rsidP="00480D16">
      <w:pPr>
        <w:spacing w:after="0" w:line="360" w:lineRule="auto"/>
        <w:ind w:firstLine="1440"/>
        <w:rPr>
          <w:rFonts w:ascii="Times New Roman" w:eastAsia="Times New Roman" w:hAnsi="Times New Roman" w:cs="Times New Roman"/>
          <w:bCs/>
          <w:sz w:val="24"/>
          <w:szCs w:val="24"/>
        </w:rPr>
      </w:pPr>
      <w:r w:rsidRPr="00532B13">
        <w:rPr>
          <w:rFonts w:ascii="Times New Roman" w:eastAsia="Times New Roman" w:hAnsi="Times New Roman" w:cs="Times New Roman"/>
          <w:bCs/>
          <w:sz w:val="24"/>
          <w:szCs w:val="24"/>
        </w:rPr>
        <w:t xml:space="preserve">On </w:t>
      </w:r>
      <w:r>
        <w:rPr>
          <w:rFonts w:ascii="Times New Roman" w:eastAsia="Times New Roman" w:hAnsi="Times New Roman" w:cs="Times New Roman"/>
          <w:sz w:val="24"/>
          <w:szCs w:val="24"/>
        </w:rPr>
        <w:t>June 25, 2018</w:t>
      </w:r>
      <w:r w:rsidRPr="00532B13">
        <w:rPr>
          <w:rFonts w:ascii="Times New Roman" w:eastAsia="Times New Roman" w:hAnsi="Times New Roman" w:cs="Times New Roman"/>
          <w:bCs/>
          <w:sz w:val="24"/>
          <w:szCs w:val="24"/>
        </w:rPr>
        <w:t>, Respondent filed an answer and new matter.  Respondent</w:t>
      </w:r>
      <w:r>
        <w:rPr>
          <w:rFonts w:ascii="Times New Roman" w:eastAsia="Times New Roman" w:hAnsi="Times New Roman" w:cs="Times New Roman"/>
          <w:bCs/>
          <w:sz w:val="24"/>
          <w:szCs w:val="24"/>
        </w:rPr>
        <w:t xml:space="preserve"> admitted that Complainant had an audit performed</w:t>
      </w:r>
      <w:r w:rsidR="0059132E">
        <w:rPr>
          <w:rFonts w:ascii="Times New Roman" w:eastAsia="Times New Roman" w:hAnsi="Times New Roman" w:cs="Times New Roman"/>
          <w:bCs/>
          <w:sz w:val="24"/>
          <w:szCs w:val="24"/>
        </w:rPr>
        <w:t xml:space="preserve"> but denied that Complainant was told she would receive a new refrigerator.  The remaining material averments were denied.  </w:t>
      </w:r>
      <w:r>
        <w:rPr>
          <w:rFonts w:ascii="Times New Roman" w:eastAsia="Times New Roman" w:hAnsi="Times New Roman" w:cs="Times New Roman"/>
          <w:bCs/>
          <w:sz w:val="24"/>
          <w:szCs w:val="24"/>
        </w:rPr>
        <w:t xml:space="preserve">  </w:t>
      </w:r>
    </w:p>
    <w:p w14:paraId="4636E85C" w14:textId="77777777" w:rsidR="00883997" w:rsidRPr="00532B13" w:rsidRDefault="00883997" w:rsidP="00480D16">
      <w:pPr>
        <w:spacing w:after="0" w:line="360" w:lineRule="auto"/>
        <w:rPr>
          <w:rFonts w:ascii="Times New Roman" w:eastAsia="Times New Roman" w:hAnsi="Times New Roman" w:cs="Times New Roman"/>
          <w:bCs/>
          <w:sz w:val="24"/>
          <w:szCs w:val="24"/>
        </w:rPr>
      </w:pPr>
    </w:p>
    <w:p w14:paraId="437CFBF8" w14:textId="77777777" w:rsidR="00883997" w:rsidRDefault="00883997" w:rsidP="00480D16">
      <w:pPr>
        <w:spacing w:after="0" w:line="360" w:lineRule="auto"/>
        <w:rPr>
          <w:rFonts w:ascii="Times New Roman" w:eastAsia="Times New Roman" w:hAnsi="Times New Roman" w:cs="Times New Roman"/>
          <w:sz w:val="24"/>
          <w:szCs w:val="24"/>
        </w:rPr>
      </w:pPr>
      <w:r w:rsidRPr="00532B13">
        <w:rPr>
          <w:rFonts w:ascii="Times New Roman" w:eastAsia="Times New Roman" w:hAnsi="Times New Roman" w:cs="Times New Roman"/>
          <w:bCs/>
          <w:sz w:val="24"/>
          <w:szCs w:val="24"/>
        </w:rPr>
        <w:tab/>
      </w:r>
      <w:r w:rsidR="00480D16">
        <w:rPr>
          <w:rFonts w:ascii="Times New Roman" w:eastAsia="Times New Roman" w:hAnsi="Times New Roman" w:cs="Times New Roman"/>
          <w:bCs/>
          <w:sz w:val="24"/>
          <w:szCs w:val="24"/>
        </w:rPr>
        <w:tab/>
      </w:r>
      <w:r w:rsidRPr="00532B13">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June 25, 2018, Respondent also</w:t>
      </w:r>
      <w:r w:rsidRPr="00532B13">
        <w:rPr>
          <w:rFonts w:ascii="Times New Roman" w:eastAsia="Times New Roman" w:hAnsi="Times New Roman" w:cs="Times New Roman"/>
          <w:sz w:val="24"/>
          <w:szCs w:val="24"/>
        </w:rPr>
        <w:t xml:space="preserve"> filed preliminary objections to the </w:t>
      </w:r>
      <w:r>
        <w:rPr>
          <w:rFonts w:ascii="Times New Roman" w:eastAsia="Times New Roman" w:hAnsi="Times New Roman" w:cs="Times New Roman"/>
          <w:sz w:val="24"/>
          <w:szCs w:val="24"/>
        </w:rPr>
        <w:t xml:space="preserve">formal complaint filed by </w:t>
      </w:r>
      <w:r w:rsidR="0059132E">
        <w:rPr>
          <w:rFonts w:ascii="Times New Roman" w:eastAsia="Times New Roman" w:hAnsi="Times New Roman" w:cs="Times New Roman"/>
          <w:sz w:val="24"/>
          <w:szCs w:val="24"/>
        </w:rPr>
        <w:t xml:space="preserve">Complainant. </w:t>
      </w:r>
      <w:r w:rsidRPr="00532B13">
        <w:rPr>
          <w:rFonts w:ascii="Times New Roman" w:eastAsia="Times New Roman" w:hAnsi="Times New Roman" w:cs="Times New Roman"/>
          <w:sz w:val="24"/>
          <w:szCs w:val="24"/>
        </w:rPr>
        <w:t xml:space="preserve"> Respondent averred that the Commission does not have the power and legal authority to award money damages.  As a result, the Company requests that its </w:t>
      </w:r>
      <w:r w:rsidRPr="00532B13">
        <w:rPr>
          <w:rFonts w:ascii="Times New Roman" w:eastAsia="Times New Roman" w:hAnsi="Times New Roman" w:cs="Times New Roman"/>
          <w:sz w:val="24"/>
          <w:szCs w:val="24"/>
        </w:rPr>
        <w:lastRenderedPageBreak/>
        <w:t xml:space="preserve">preliminary objections be granted and that the Commission </w:t>
      </w:r>
      <w:r w:rsidR="0059132E">
        <w:rPr>
          <w:rFonts w:ascii="Times New Roman" w:eastAsia="Times New Roman" w:hAnsi="Times New Roman" w:cs="Times New Roman"/>
          <w:sz w:val="24"/>
          <w:szCs w:val="24"/>
        </w:rPr>
        <w:t>dismiss</w:t>
      </w:r>
      <w:r w:rsidRPr="00532B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Complainant’s request for</w:t>
      </w:r>
      <w:r w:rsidRPr="00532B13">
        <w:rPr>
          <w:rFonts w:ascii="Times New Roman" w:eastAsia="Times New Roman" w:hAnsi="Times New Roman" w:cs="Times New Roman"/>
          <w:sz w:val="24"/>
          <w:szCs w:val="24"/>
        </w:rPr>
        <w:t xml:space="preserve"> money damages</w:t>
      </w:r>
      <w:r w:rsidR="0059132E">
        <w:rPr>
          <w:rFonts w:ascii="Times New Roman" w:eastAsia="Times New Roman" w:hAnsi="Times New Roman" w:cs="Times New Roman"/>
          <w:sz w:val="24"/>
          <w:szCs w:val="24"/>
        </w:rPr>
        <w:t xml:space="preserve">.  </w:t>
      </w:r>
      <w:r w:rsidRPr="00532B13">
        <w:rPr>
          <w:rFonts w:ascii="Times New Roman" w:eastAsia="Times New Roman" w:hAnsi="Times New Roman" w:cs="Times New Roman"/>
          <w:sz w:val="24"/>
          <w:szCs w:val="24"/>
        </w:rPr>
        <w:t xml:space="preserve"> </w:t>
      </w:r>
    </w:p>
    <w:p w14:paraId="2CDB3E2C" w14:textId="77777777" w:rsidR="00BF377C" w:rsidRDefault="00BF377C" w:rsidP="00480D16">
      <w:pPr>
        <w:spacing w:after="0" w:line="360" w:lineRule="auto"/>
        <w:rPr>
          <w:rFonts w:ascii="Times New Roman" w:eastAsia="Times New Roman" w:hAnsi="Times New Roman" w:cs="Times New Roman"/>
          <w:sz w:val="24"/>
          <w:szCs w:val="24"/>
        </w:rPr>
      </w:pPr>
    </w:p>
    <w:p w14:paraId="71ECF918" w14:textId="77777777" w:rsidR="00883997" w:rsidRDefault="006D6A1C" w:rsidP="00480D16">
      <w:pPr>
        <w:spacing w:after="0" w:line="360" w:lineRule="auto"/>
        <w:rPr>
          <w:rFonts w:ascii="Times New Roman" w:eastAsia="Times New Roman" w:hAnsi="Times New Roman" w:cs="Times New Roman"/>
          <w:bCs/>
          <w:sz w:val="24"/>
          <w:szCs w:val="24"/>
        </w:rPr>
      </w:pPr>
      <w:r w:rsidRPr="006D6A1C">
        <w:rPr>
          <w:rFonts w:ascii="Times New Roman" w:eastAsia="Times New Roman" w:hAnsi="Times New Roman" w:cs="Times New Roman"/>
          <w:b/>
          <w:bCs/>
          <w:sz w:val="24"/>
          <w:szCs w:val="24"/>
        </w:rPr>
        <w:tab/>
      </w:r>
      <w:r w:rsidR="00480D16">
        <w:rPr>
          <w:rFonts w:ascii="Times New Roman" w:eastAsia="Times New Roman" w:hAnsi="Times New Roman" w:cs="Times New Roman"/>
          <w:b/>
          <w:bCs/>
          <w:sz w:val="24"/>
          <w:szCs w:val="24"/>
        </w:rPr>
        <w:tab/>
      </w:r>
      <w:r w:rsidRPr="006D6A1C">
        <w:rPr>
          <w:rFonts w:ascii="Times New Roman" w:eastAsia="Times New Roman" w:hAnsi="Times New Roman" w:cs="Times New Roman"/>
          <w:bCs/>
          <w:sz w:val="24"/>
          <w:szCs w:val="24"/>
        </w:rPr>
        <w:t>A motion judge assignment notice dated August 20, 2018 was received by the undersigned presiding officer on August 27, 2018 and assigned this proceeding to the undersigned presiding officer.</w:t>
      </w:r>
    </w:p>
    <w:p w14:paraId="2B1D0921" w14:textId="77777777" w:rsidR="00480D16" w:rsidRPr="006D6A1C" w:rsidRDefault="00480D16" w:rsidP="00480D16">
      <w:pPr>
        <w:spacing w:after="0" w:line="360" w:lineRule="auto"/>
        <w:rPr>
          <w:rFonts w:ascii="Times New Roman" w:eastAsia="Times New Roman" w:hAnsi="Times New Roman" w:cs="Times New Roman"/>
          <w:bCs/>
          <w:sz w:val="24"/>
          <w:szCs w:val="24"/>
        </w:rPr>
      </w:pPr>
    </w:p>
    <w:p w14:paraId="13F3F0C3" w14:textId="77777777" w:rsidR="00883997" w:rsidRDefault="00883997" w:rsidP="00480D16">
      <w:pPr>
        <w:spacing w:after="0" w:line="360" w:lineRule="auto"/>
        <w:rPr>
          <w:rFonts w:ascii="Times New Roman" w:eastAsia="Times New Roman" w:hAnsi="Times New Roman" w:cs="Times New Roman"/>
          <w:sz w:val="24"/>
          <w:szCs w:val="20"/>
        </w:rPr>
      </w:pPr>
      <w:r w:rsidRPr="00532B13">
        <w:rPr>
          <w:rFonts w:ascii="Times New Roman" w:eastAsia="Times New Roman" w:hAnsi="Times New Roman" w:cs="Times New Roman"/>
          <w:bCs/>
          <w:sz w:val="24"/>
          <w:szCs w:val="24"/>
        </w:rPr>
        <w:tab/>
      </w:r>
      <w:r w:rsidR="00480D16">
        <w:rPr>
          <w:rFonts w:ascii="Times New Roman" w:eastAsia="Times New Roman" w:hAnsi="Times New Roman" w:cs="Times New Roman"/>
          <w:bCs/>
          <w:sz w:val="24"/>
          <w:szCs w:val="24"/>
        </w:rPr>
        <w:tab/>
      </w:r>
      <w:r w:rsidRPr="00532B13">
        <w:rPr>
          <w:rFonts w:ascii="Times New Roman" w:eastAsia="Times New Roman" w:hAnsi="Times New Roman" w:cs="Times New Roman"/>
          <w:sz w:val="24"/>
          <w:szCs w:val="24"/>
        </w:rPr>
        <w:t xml:space="preserve">The </w:t>
      </w:r>
      <w:r w:rsidRPr="00532B13">
        <w:rPr>
          <w:rFonts w:ascii="Times New Roman" w:eastAsia="Times New Roman" w:hAnsi="Times New Roman" w:cs="Times New Roman"/>
          <w:sz w:val="24"/>
          <w:szCs w:val="20"/>
        </w:rPr>
        <w:t xml:space="preserve">Commission’s procedure regarding the disposition of preliminary objections is </w:t>
      </w:r>
      <w:proofErr w:type="gramStart"/>
      <w:r w:rsidRPr="00532B13">
        <w:rPr>
          <w:rFonts w:ascii="Times New Roman" w:eastAsia="Times New Roman" w:hAnsi="Times New Roman" w:cs="Times New Roman"/>
          <w:sz w:val="24"/>
          <w:szCs w:val="20"/>
        </w:rPr>
        <w:t>similar to</w:t>
      </w:r>
      <w:proofErr w:type="gramEnd"/>
      <w:r w:rsidRPr="00532B13">
        <w:rPr>
          <w:rFonts w:ascii="Times New Roman" w:eastAsia="Times New Roman" w:hAnsi="Times New Roman" w:cs="Times New Roman"/>
          <w:sz w:val="24"/>
          <w:szCs w:val="20"/>
        </w:rPr>
        <w:t xml:space="preserve"> that utilized in Pennsylvania civil practice.  </w:t>
      </w:r>
      <w:r w:rsidRPr="00532B13">
        <w:rPr>
          <w:rFonts w:ascii="Times New Roman" w:eastAsia="Times New Roman" w:hAnsi="Times New Roman" w:cs="Times New Roman"/>
          <w:i/>
          <w:sz w:val="24"/>
          <w:szCs w:val="20"/>
        </w:rPr>
        <w:t>Equitable Small Transportation Interveners v. Equitable Gas Company</w:t>
      </w:r>
      <w:r w:rsidRPr="00532B13">
        <w:rPr>
          <w:rFonts w:ascii="Times New Roman" w:eastAsia="Times New Roman" w:hAnsi="Times New Roman" w:cs="Times New Roman"/>
          <w:sz w:val="24"/>
          <w:szCs w:val="20"/>
        </w:rPr>
        <w:t>, Docket No. C-00935435 (July 18, 1994).</w:t>
      </w:r>
    </w:p>
    <w:p w14:paraId="10681E0B" w14:textId="77777777" w:rsidR="00480D16" w:rsidRPr="00532B13" w:rsidRDefault="00480D16" w:rsidP="00480D16">
      <w:pPr>
        <w:spacing w:after="0" w:line="360" w:lineRule="auto"/>
        <w:rPr>
          <w:rFonts w:ascii="Times New Roman" w:eastAsia="Times New Roman" w:hAnsi="Times New Roman" w:cs="Times New Roman"/>
          <w:sz w:val="24"/>
          <w:szCs w:val="24"/>
        </w:rPr>
      </w:pPr>
    </w:p>
    <w:p w14:paraId="05553E21" w14:textId="77777777" w:rsidR="00883997" w:rsidRDefault="00480D16" w:rsidP="00480D16">
      <w:pPr>
        <w:tabs>
          <w:tab w:val="left" w:pos="0"/>
        </w:tabs>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3997" w:rsidRPr="00532B13">
        <w:rPr>
          <w:rFonts w:ascii="Times New Roman" w:eastAsia="Times New Roman" w:hAnsi="Times New Roman" w:cs="Times New Roman"/>
          <w:sz w:val="24"/>
          <w:szCs w:val="24"/>
        </w:rPr>
        <w:t xml:space="preserve">The Commission’s Rules of Practice and Procedure permit parties to file preliminary objections.  The grounds for preliminary objections are limited to those set forth in 52 </w:t>
      </w:r>
      <w:proofErr w:type="spellStart"/>
      <w:proofErr w:type="gramStart"/>
      <w:r w:rsidR="00883997" w:rsidRPr="00532B13">
        <w:rPr>
          <w:rFonts w:ascii="Times New Roman" w:eastAsia="Times New Roman" w:hAnsi="Times New Roman" w:cs="Times New Roman"/>
          <w:sz w:val="24"/>
          <w:szCs w:val="24"/>
        </w:rPr>
        <w:t>Pa.Code</w:t>
      </w:r>
      <w:proofErr w:type="spellEnd"/>
      <w:proofErr w:type="gramEnd"/>
      <w:r w:rsidR="00883997" w:rsidRPr="00532B13">
        <w:rPr>
          <w:rFonts w:ascii="Times New Roman" w:eastAsia="Times New Roman" w:hAnsi="Times New Roman" w:cs="Times New Roman"/>
          <w:sz w:val="24"/>
          <w:szCs w:val="24"/>
        </w:rPr>
        <w:t xml:space="preserve"> § 5.101(a) as follows:</w:t>
      </w:r>
    </w:p>
    <w:p w14:paraId="323D18F5" w14:textId="77777777" w:rsidR="00480D16" w:rsidRPr="00532B13" w:rsidRDefault="00480D16" w:rsidP="00480D16">
      <w:pPr>
        <w:tabs>
          <w:tab w:val="left" w:pos="0"/>
        </w:tabs>
        <w:spacing w:after="0" w:line="360" w:lineRule="auto"/>
        <w:ind w:firstLine="720"/>
        <w:rPr>
          <w:rFonts w:ascii="Times New Roman" w:eastAsia="Times New Roman" w:hAnsi="Times New Roman" w:cs="Times New Roman"/>
          <w:sz w:val="24"/>
          <w:szCs w:val="24"/>
        </w:rPr>
      </w:pPr>
    </w:p>
    <w:p w14:paraId="6CF345D8" w14:textId="77777777" w:rsidR="00883997" w:rsidRPr="00532B13" w:rsidRDefault="00883997" w:rsidP="00883997">
      <w:pPr>
        <w:spacing w:after="0" w:line="240" w:lineRule="auto"/>
        <w:ind w:left="2160" w:right="1440" w:hanging="720"/>
        <w:jc w:val="both"/>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(1)</w:t>
      </w:r>
      <w:r w:rsidRPr="00532B13">
        <w:rPr>
          <w:rFonts w:ascii="Times New Roman" w:eastAsia="Times New Roman" w:hAnsi="Times New Roman" w:cs="Times New Roman"/>
          <w:sz w:val="24"/>
          <w:szCs w:val="24"/>
        </w:rPr>
        <w:tab/>
        <w:t>Lack of Commission jurisdiction or improper service of the pleading initiating the proceeding.</w:t>
      </w:r>
    </w:p>
    <w:p w14:paraId="4BCB5D50" w14:textId="77777777" w:rsidR="00883997" w:rsidRPr="00532B13" w:rsidRDefault="00883997" w:rsidP="00883997">
      <w:pPr>
        <w:spacing w:after="0" w:line="240" w:lineRule="auto"/>
        <w:ind w:left="2160" w:right="1440" w:hanging="720"/>
        <w:jc w:val="both"/>
        <w:rPr>
          <w:rFonts w:ascii="Times New Roman" w:eastAsia="Times New Roman" w:hAnsi="Times New Roman" w:cs="Times New Roman"/>
          <w:sz w:val="24"/>
          <w:szCs w:val="24"/>
        </w:rPr>
      </w:pPr>
    </w:p>
    <w:p w14:paraId="53C7AAFD" w14:textId="77777777" w:rsidR="00883997" w:rsidRPr="00532B13" w:rsidRDefault="00883997" w:rsidP="00883997">
      <w:pPr>
        <w:spacing w:after="0" w:line="240" w:lineRule="auto"/>
        <w:ind w:left="2160" w:right="1440" w:hanging="720"/>
        <w:jc w:val="both"/>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(2)</w:t>
      </w:r>
      <w:r w:rsidRPr="00532B13">
        <w:rPr>
          <w:rFonts w:ascii="Times New Roman" w:eastAsia="Times New Roman" w:hAnsi="Times New Roman" w:cs="Times New Roman"/>
          <w:sz w:val="24"/>
          <w:szCs w:val="24"/>
        </w:rPr>
        <w:tab/>
        <w:t>Failure of a pleading to conform to this chapter or the inclusion of scandalous or impertinent matter.</w:t>
      </w:r>
    </w:p>
    <w:p w14:paraId="2DF79F73" w14:textId="77777777" w:rsidR="00883997" w:rsidRPr="00532B13" w:rsidRDefault="00883997" w:rsidP="00883997">
      <w:pPr>
        <w:spacing w:after="0" w:line="240" w:lineRule="auto"/>
        <w:ind w:left="2160" w:right="1440" w:hanging="720"/>
        <w:jc w:val="both"/>
        <w:rPr>
          <w:rFonts w:ascii="Times New Roman" w:eastAsia="Times New Roman" w:hAnsi="Times New Roman" w:cs="Times New Roman"/>
          <w:sz w:val="24"/>
          <w:szCs w:val="24"/>
        </w:rPr>
      </w:pPr>
    </w:p>
    <w:p w14:paraId="0FACDC11" w14:textId="77777777" w:rsidR="00883997" w:rsidRPr="00532B13" w:rsidRDefault="00883997" w:rsidP="00883997">
      <w:pPr>
        <w:spacing w:after="0" w:line="240" w:lineRule="auto"/>
        <w:ind w:left="2160" w:right="1440" w:hanging="720"/>
        <w:jc w:val="both"/>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(3)</w:t>
      </w:r>
      <w:r w:rsidRPr="00532B13">
        <w:rPr>
          <w:rFonts w:ascii="Times New Roman" w:eastAsia="Times New Roman" w:hAnsi="Times New Roman" w:cs="Times New Roman"/>
          <w:sz w:val="24"/>
          <w:szCs w:val="24"/>
        </w:rPr>
        <w:tab/>
        <w:t>Insufficient specificity of a pleading.</w:t>
      </w:r>
    </w:p>
    <w:p w14:paraId="7583311E" w14:textId="77777777" w:rsidR="00883997" w:rsidRPr="00532B13" w:rsidRDefault="00883997" w:rsidP="00883997">
      <w:pPr>
        <w:spacing w:after="0" w:line="240" w:lineRule="auto"/>
        <w:ind w:left="2160" w:right="1440" w:hanging="720"/>
        <w:jc w:val="both"/>
        <w:rPr>
          <w:rFonts w:ascii="Times New Roman" w:eastAsia="Times New Roman" w:hAnsi="Times New Roman" w:cs="Times New Roman"/>
          <w:sz w:val="24"/>
          <w:szCs w:val="24"/>
        </w:rPr>
      </w:pPr>
    </w:p>
    <w:p w14:paraId="45004DE6" w14:textId="77777777" w:rsidR="00883997" w:rsidRPr="00532B13" w:rsidRDefault="00883997" w:rsidP="00883997">
      <w:pPr>
        <w:spacing w:after="0" w:line="240" w:lineRule="auto"/>
        <w:ind w:left="2160" w:right="1440" w:hanging="720"/>
        <w:jc w:val="both"/>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(4)</w:t>
      </w:r>
      <w:r w:rsidRPr="00532B13">
        <w:rPr>
          <w:rFonts w:ascii="Times New Roman" w:eastAsia="Times New Roman" w:hAnsi="Times New Roman" w:cs="Times New Roman"/>
          <w:sz w:val="24"/>
          <w:szCs w:val="24"/>
        </w:rPr>
        <w:tab/>
        <w:t>Legal insufficiency of a pleading.</w:t>
      </w:r>
    </w:p>
    <w:p w14:paraId="37B95017" w14:textId="77777777" w:rsidR="00883997" w:rsidRPr="00532B13" w:rsidRDefault="00883997" w:rsidP="00883997">
      <w:pPr>
        <w:spacing w:after="0" w:line="240" w:lineRule="auto"/>
        <w:ind w:left="2160" w:right="1440" w:hanging="720"/>
        <w:jc w:val="both"/>
        <w:rPr>
          <w:rFonts w:ascii="Times New Roman" w:eastAsia="Times New Roman" w:hAnsi="Times New Roman" w:cs="Times New Roman"/>
          <w:sz w:val="24"/>
          <w:szCs w:val="24"/>
        </w:rPr>
      </w:pPr>
    </w:p>
    <w:p w14:paraId="5B424C88" w14:textId="77777777" w:rsidR="00883997" w:rsidRPr="00532B13" w:rsidRDefault="00883997" w:rsidP="00883997">
      <w:pPr>
        <w:spacing w:after="0" w:line="240" w:lineRule="auto"/>
        <w:ind w:left="2160" w:right="1440" w:hanging="720"/>
        <w:jc w:val="both"/>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(5)</w:t>
      </w:r>
      <w:r w:rsidRPr="00532B13">
        <w:rPr>
          <w:rFonts w:ascii="Times New Roman" w:eastAsia="Times New Roman" w:hAnsi="Times New Roman" w:cs="Times New Roman"/>
          <w:sz w:val="24"/>
          <w:szCs w:val="24"/>
        </w:rPr>
        <w:tab/>
        <w:t>Lack of capacity to sue, nonjoinder of a necessary party or misjoinder of a cause of action.</w:t>
      </w:r>
    </w:p>
    <w:p w14:paraId="197EF6DE" w14:textId="77777777" w:rsidR="00883997" w:rsidRPr="00532B13" w:rsidRDefault="00883997" w:rsidP="00883997">
      <w:pPr>
        <w:spacing w:after="0" w:line="240" w:lineRule="auto"/>
        <w:ind w:left="2160" w:right="1440" w:hanging="720"/>
        <w:jc w:val="both"/>
        <w:rPr>
          <w:rFonts w:ascii="Times New Roman" w:eastAsia="Times New Roman" w:hAnsi="Times New Roman" w:cs="Times New Roman"/>
          <w:sz w:val="24"/>
          <w:szCs w:val="24"/>
        </w:rPr>
      </w:pPr>
    </w:p>
    <w:p w14:paraId="36D166FC" w14:textId="77777777" w:rsidR="00883997" w:rsidRPr="00532B13" w:rsidRDefault="00883997" w:rsidP="00883997">
      <w:pPr>
        <w:spacing w:after="0" w:line="240" w:lineRule="auto"/>
        <w:ind w:left="2160" w:right="1440" w:hanging="720"/>
        <w:jc w:val="both"/>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(6)</w:t>
      </w:r>
      <w:r w:rsidRPr="00532B13">
        <w:rPr>
          <w:rFonts w:ascii="Times New Roman" w:eastAsia="Times New Roman" w:hAnsi="Times New Roman" w:cs="Times New Roman"/>
          <w:sz w:val="24"/>
          <w:szCs w:val="24"/>
        </w:rPr>
        <w:tab/>
        <w:t>Pendency of a prior proceeding or agreement for alternative dispute resolution.</w:t>
      </w:r>
    </w:p>
    <w:p w14:paraId="1A689E33" w14:textId="77777777" w:rsidR="00883997" w:rsidRPr="00532B13" w:rsidRDefault="00883997" w:rsidP="00883997">
      <w:pPr>
        <w:spacing w:after="0" w:line="240" w:lineRule="auto"/>
        <w:ind w:left="2160" w:right="1440" w:hanging="720"/>
        <w:jc w:val="both"/>
        <w:rPr>
          <w:rFonts w:ascii="Times New Roman" w:eastAsia="Times New Roman" w:hAnsi="Times New Roman" w:cs="Times New Roman"/>
          <w:sz w:val="24"/>
          <w:szCs w:val="24"/>
        </w:rPr>
      </w:pPr>
    </w:p>
    <w:p w14:paraId="3A89DD66" w14:textId="77777777" w:rsidR="00883997" w:rsidRPr="00532B13" w:rsidRDefault="00883997" w:rsidP="007D1A55">
      <w:pPr>
        <w:spacing w:after="0" w:line="360" w:lineRule="auto"/>
        <w:ind w:left="720" w:firstLine="720"/>
        <w:jc w:val="both"/>
        <w:outlineLvl w:val="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(7)</w:t>
      </w:r>
      <w:r w:rsidRPr="00532B13">
        <w:rPr>
          <w:rFonts w:ascii="Times New Roman" w:eastAsia="Times New Roman" w:hAnsi="Times New Roman" w:cs="Times New Roman"/>
          <w:sz w:val="24"/>
          <w:szCs w:val="24"/>
        </w:rPr>
        <w:tab/>
        <w:t>Standing of a party to participate in the proceeding.</w:t>
      </w:r>
    </w:p>
    <w:p w14:paraId="55FF67D9" w14:textId="77777777" w:rsidR="00883997" w:rsidRPr="00532B13" w:rsidRDefault="00883997" w:rsidP="007D1A55">
      <w:pPr>
        <w:spacing w:after="0" w:line="360" w:lineRule="auto"/>
        <w:ind w:left="720" w:firstLine="720"/>
        <w:jc w:val="both"/>
        <w:outlineLvl w:val="0"/>
        <w:rPr>
          <w:rFonts w:ascii="Times New Roman" w:eastAsia="Times New Roman" w:hAnsi="Times New Roman" w:cs="Times New Roman"/>
          <w:sz w:val="24"/>
          <w:szCs w:val="24"/>
        </w:rPr>
      </w:pPr>
    </w:p>
    <w:p w14:paraId="423FC8D9" w14:textId="77777777" w:rsidR="00883997" w:rsidRDefault="00883997" w:rsidP="00480D16">
      <w:pPr>
        <w:spacing w:after="0" w:line="360" w:lineRule="auto"/>
        <w:ind w:firstLine="144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 xml:space="preserve">It is well-established under Pennsylvania law that the enforcement powers of the Commission do not include the power to award money damages.  </w:t>
      </w:r>
      <w:r w:rsidRPr="00532B13">
        <w:rPr>
          <w:rFonts w:ascii="Times New Roman" w:eastAsia="Times New Roman" w:hAnsi="Times New Roman" w:cs="Times New Roman"/>
          <w:i/>
          <w:sz w:val="24"/>
          <w:szCs w:val="24"/>
        </w:rPr>
        <w:t xml:space="preserve">Elkin v. Bell Tel. Co. of </w:t>
      </w:r>
      <w:r w:rsidRPr="00532B13">
        <w:rPr>
          <w:rFonts w:ascii="Times New Roman" w:eastAsia="Times New Roman" w:hAnsi="Times New Roman" w:cs="Times New Roman"/>
          <w:i/>
          <w:sz w:val="24"/>
          <w:szCs w:val="24"/>
        </w:rPr>
        <w:lastRenderedPageBreak/>
        <w:t>P</w:t>
      </w:r>
      <w:r w:rsidR="00AA76FB">
        <w:rPr>
          <w:rFonts w:ascii="Times New Roman" w:eastAsia="Times New Roman" w:hAnsi="Times New Roman" w:cs="Times New Roman"/>
          <w:i/>
          <w:sz w:val="24"/>
          <w:szCs w:val="24"/>
        </w:rPr>
        <w:t>ennsylvania</w:t>
      </w:r>
      <w:r w:rsidRPr="00532B13">
        <w:rPr>
          <w:rFonts w:ascii="Times New Roman" w:eastAsia="Times New Roman" w:hAnsi="Times New Roman" w:cs="Times New Roman"/>
          <w:sz w:val="24"/>
          <w:szCs w:val="24"/>
        </w:rPr>
        <w:t xml:space="preserve">, 420 A.2d 371 (Pa. 1980); </w:t>
      </w:r>
      <w:r w:rsidRPr="00532B13">
        <w:rPr>
          <w:rFonts w:ascii="Times New Roman" w:eastAsia="Times New Roman" w:hAnsi="Times New Roman" w:cs="Times New Roman"/>
          <w:i/>
          <w:sz w:val="24"/>
          <w:szCs w:val="24"/>
        </w:rPr>
        <w:t>Feingold v. Bell of P</w:t>
      </w:r>
      <w:r w:rsidR="00AA76FB">
        <w:rPr>
          <w:rFonts w:ascii="Times New Roman" w:eastAsia="Times New Roman" w:hAnsi="Times New Roman" w:cs="Times New Roman"/>
          <w:i/>
          <w:sz w:val="24"/>
          <w:szCs w:val="24"/>
        </w:rPr>
        <w:t>ennsylvania</w:t>
      </w:r>
      <w:r w:rsidRPr="00532B13">
        <w:rPr>
          <w:rFonts w:ascii="Times New Roman" w:eastAsia="Times New Roman" w:hAnsi="Times New Roman" w:cs="Times New Roman"/>
          <w:sz w:val="24"/>
          <w:szCs w:val="24"/>
        </w:rPr>
        <w:t xml:space="preserve">, 383 A.2d 791 (Pa. 1978); </w:t>
      </w:r>
      <w:r w:rsidRPr="00532B13">
        <w:rPr>
          <w:rFonts w:ascii="Times New Roman" w:eastAsia="Times New Roman" w:hAnsi="Times New Roman" w:cs="Times New Roman"/>
          <w:i/>
          <w:sz w:val="24"/>
          <w:szCs w:val="24"/>
        </w:rPr>
        <w:t>see Nagy v. Bell Tel. Co. of P</w:t>
      </w:r>
      <w:r w:rsidR="00AA76FB">
        <w:rPr>
          <w:rFonts w:ascii="Times New Roman" w:eastAsia="Times New Roman" w:hAnsi="Times New Roman" w:cs="Times New Roman"/>
          <w:i/>
          <w:sz w:val="24"/>
          <w:szCs w:val="24"/>
        </w:rPr>
        <w:t>ennsylvania</w:t>
      </w:r>
      <w:r w:rsidRPr="00532B13">
        <w:rPr>
          <w:rFonts w:ascii="Times New Roman" w:eastAsia="Times New Roman" w:hAnsi="Times New Roman" w:cs="Times New Roman"/>
          <w:sz w:val="24"/>
          <w:szCs w:val="24"/>
        </w:rPr>
        <w:t xml:space="preserve">, 436 A.2d 701 (Pa. Super. 1981).  </w:t>
      </w:r>
    </w:p>
    <w:p w14:paraId="2408FE95" w14:textId="77777777" w:rsidR="00255C6D" w:rsidRPr="00532B13" w:rsidRDefault="00255C6D" w:rsidP="00480D16">
      <w:pPr>
        <w:spacing w:after="0" w:line="360" w:lineRule="auto"/>
        <w:ind w:firstLine="1440"/>
        <w:rPr>
          <w:rFonts w:ascii="Times New Roman" w:eastAsia="Times New Roman" w:hAnsi="Times New Roman" w:cs="Times New Roman"/>
          <w:sz w:val="24"/>
          <w:szCs w:val="24"/>
        </w:rPr>
      </w:pPr>
    </w:p>
    <w:p w14:paraId="081B5421" w14:textId="77777777" w:rsidR="00883997" w:rsidRPr="00532B13" w:rsidRDefault="00883997" w:rsidP="00480D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480" w:lineRule="auto"/>
        <w:ind w:firstLine="144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 xml:space="preserve">In </w:t>
      </w:r>
      <w:r w:rsidRPr="00532B13">
        <w:rPr>
          <w:rFonts w:ascii="Times New Roman" w:eastAsia="Times New Roman" w:hAnsi="Times New Roman" w:cs="Times New Roman"/>
          <w:i/>
          <w:sz w:val="24"/>
          <w:szCs w:val="24"/>
        </w:rPr>
        <w:t>Feingold</w:t>
      </w:r>
      <w:r w:rsidRPr="00532B13">
        <w:rPr>
          <w:rFonts w:ascii="Times New Roman" w:eastAsia="Times New Roman" w:hAnsi="Times New Roman" w:cs="Times New Roman"/>
          <w:sz w:val="24"/>
          <w:szCs w:val="24"/>
        </w:rPr>
        <w:t>, the Pennsylvania Supreme Court explained:</w:t>
      </w:r>
    </w:p>
    <w:p w14:paraId="1B7719BB" w14:textId="77777777" w:rsidR="00883997" w:rsidRPr="00532B13" w:rsidRDefault="00883997" w:rsidP="00883997">
      <w:pPr>
        <w:tabs>
          <w:tab w:val="left" w:pos="720"/>
        </w:tabs>
        <w:spacing w:after="240" w:line="240" w:lineRule="auto"/>
        <w:ind w:left="1440" w:right="1440"/>
        <w:jc w:val="both"/>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 xml:space="preserve">. . . the statutory array of PUC remedial and enforcement powers does not include the power to award damages to a private litigant for breach of contract by a public utility.  Nor can we find an express grant of power from which the power to award such damages can be </w:t>
      </w:r>
      <w:proofErr w:type="gramStart"/>
      <w:r w:rsidRPr="00532B13">
        <w:rPr>
          <w:rFonts w:ascii="Times New Roman" w:eastAsia="Times New Roman" w:hAnsi="Times New Roman" w:cs="Times New Roman"/>
          <w:sz w:val="24"/>
          <w:szCs w:val="24"/>
        </w:rPr>
        <w:t>fairly implied</w:t>
      </w:r>
      <w:proofErr w:type="gramEnd"/>
      <w:r w:rsidRPr="00532B13">
        <w:rPr>
          <w:rFonts w:ascii="Times New Roman" w:eastAsia="Times New Roman" w:hAnsi="Times New Roman" w:cs="Times New Roman"/>
          <w:sz w:val="24"/>
          <w:szCs w:val="24"/>
        </w:rPr>
        <w:t>.  Thus, it can be concluded that the Legislature did not intend for the PUC to have such a power.</w:t>
      </w:r>
    </w:p>
    <w:p w14:paraId="4322E710" w14:textId="77777777" w:rsidR="00883997" w:rsidRDefault="00883997" w:rsidP="00D6099C">
      <w:pPr>
        <w:spacing w:after="0" w:line="360" w:lineRule="auto"/>
        <w:jc w:val="both"/>
        <w:rPr>
          <w:rFonts w:ascii="Times New Roman" w:eastAsia="Times New Roman" w:hAnsi="Times New Roman" w:cs="Times New Roman"/>
          <w:sz w:val="24"/>
          <w:szCs w:val="24"/>
        </w:rPr>
      </w:pPr>
      <w:r w:rsidRPr="00532B13">
        <w:rPr>
          <w:rFonts w:ascii="Times New Roman" w:eastAsia="Times New Roman" w:hAnsi="Times New Roman" w:cs="Times New Roman"/>
          <w:i/>
          <w:sz w:val="24"/>
          <w:szCs w:val="24"/>
        </w:rPr>
        <w:t>Feingold</w:t>
      </w:r>
      <w:r w:rsidRPr="00532B13">
        <w:rPr>
          <w:rFonts w:ascii="Times New Roman" w:eastAsia="Times New Roman" w:hAnsi="Times New Roman" w:cs="Times New Roman"/>
          <w:sz w:val="24"/>
          <w:szCs w:val="24"/>
        </w:rPr>
        <w:t>, 383 A.2d at 794.</w:t>
      </w:r>
    </w:p>
    <w:p w14:paraId="2D071945" w14:textId="77777777" w:rsidR="00D6099C" w:rsidRPr="00532B13" w:rsidRDefault="00D6099C" w:rsidP="00D6099C">
      <w:pPr>
        <w:spacing w:after="0" w:line="360" w:lineRule="auto"/>
        <w:jc w:val="both"/>
        <w:rPr>
          <w:rFonts w:ascii="Times New Roman" w:eastAsia="Times New Roman" w:hAnsi="Times New Roman" w:cs="Times New Roman"/>
          <w:sz w:val="24"/>
          <w:szCs w:val="24"/>
        </w:rPr>
      </w:pPr>
    </w:p>
    <w:p w14:paraId="04613859" w14:textId="77777777" w:rsidR="00883997" w:rsidRDefault="00883997" w:rsidP="00480D16">
      <w:pPr>
        <w:spacing w:after="0" w:line="360" w:lineRule="auto"/>
        <w:ind w:firstLine="144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 xml:space="preserve">A prayer for damages which are not legally recoverable in the cause of action is “impertinent matter” in the sense that it is irrelevant to that cause of </w:t>
      </w:r>
      <w:proofErr w:type="gramStart"/>
      <w:r w:rsidRPr="00532B13">
        <w:rPr>
          <w:rFonts w:ascii="Times New Roman" w:eastAsia="Times New Roman" w:hAnsi="Times New Roman" w:cs="Times New Roman"/>
          <w:sz w:val="24"/>
          <w:szCs w:val="24"/>
        </w:rPr>
        <w:t>action, and</w:t>
      </w:r>
      <w:proofErr w:type="gramEnd"/>
      <w:r w:rsidRPr="00532B13">
        <w:rPr>
          <w:rFonts w:ascii="Times New Roman" w:eastAsia="Times New Roman" w:hAnsi="Times New Roman" w:cs="Times New Roman"/>
          <w:sz w:val="24"/>
          <w:szCs w:val="24"/>
        </w:rPr>
        <w:t xml:space="preserve"> is correctly challenged through a motion to strike the requested relief as impertinent matter.  </w:t>
      </w:r>
      <w:r w:rsidRPr="00532B13">
        <w:rPr>
          <w:rFonts w:ascii="Times New Roman" w:eastAsia="Times New Roman" w:hAnsi="Times New Roman" w:cs="Times New Roman"/>
          <w:i/>
          <w:sz w:val="24"/>
          <w:szCs w:val="24"/>
        </w:rPr>
        <w:t>Third Avenue Realty Limited Partners v. Pennsylvania-American Water Co.</w:t>
      </w:r>
      <w:r w:rsidRPr="00532B13">
        <w:rPr>
          <w:rFonts w:ascii="Times New Roman" w:eastAsia="Times New Roman" w:hAnsi="Times New Roman" w:cs="Times New Roman"/>
          <w:sz w:val="24"/>
          <w:szCs w:val="24"/>
        </w:rPr>
        <w:t xml:space="preserve">, Docket No. C-2010-2167286 (Final Order entered September 30, 2010) (citing </w:t>
      </w:r>
      <w:proofErr w:type="spellStart"/>
      <w:r w:rsidRPr="00532B13">
        <w:rPr>
          <w:rFonts w:ascii="Times New Roman" w:eastAsia="Times New Roman" w:hAnsi="Times New Roman" w:cs="Times New Roman"/>
          <w:i/>
          <w:sz w:val="24"/>
          <w:szCs w:val="24"/>
        </w:rPr>
        <w:t>Hudock</w:t>
      </w:r>
      <w:proofErr w:type="spellEnd"/>
      <w:r w:rsidRPr="00532B13">
        <w:rPr>
          <w:rFonts w:ascii="Times New Roman" w:eastAsia="Times New Roman" w:hAnsi="Times New Roman" w:cs="Times New Roman"/>
          <w:i/>
          <w:sz w:val="24"/>
          <w:szCs w:val="24"/>
        </w:rPr>
        <w:t xml:space="preserve"> v. Donegal Mut. Ins. Co.</w:t>
      </w:r>
      <w:r w:rsidRPr="00532B13">
        <w:rPr>
          <w:rFonts w:ascii="Times New Roman" w:eastAsia="Times New Roman" w:hAnsi="Times New Roman" w:cs="Times New Roman"/>
          <w:sz w:val="24"/>
          <w:szCs w:val="24"/>
        </w:rPr>
        <w:t>, 264 A.2d 668 (Pa. 1970)).</w:t>
      </w:r>
    </w:p>
    <w:p w14:paraId="20BB5E5D" w14:textId="77777777" w:rsidR="00480D16" w:rsidRPr="00532B13" w:rsidRDefault="00480D16" w:rsidP="00480D16">
      <w:pPr>
        <w:spacing w:after="0" w:line="360" w:lineRule="auto"/>
        <w:ind w:firstLine="720"/>
        <w:rPr>
          <w:rFonts w:ascii="Times New Roman" w:eastAsia="Times New Roman" w:hAnsi="Times New Roman" w:cs="Times New Roman"/>
          <w:sz w:val="24"/>
          <w:szCs w:val="24"/>
        </w:rPr>
      </w:pPr>
    </w:p>
    <w:p w14:paraId="4F1FD9D2" w14:textId="77777777" w:rsidR="00883997" w:rsidRPr="00532B13" w:rsidRDefault="00883997" w:rsidP="00480D16">
      <w:pPr>
        <w:spacing w:after="0" w:line="360" w:lineRule="auto"/>
        <w:ind w:firstLine="144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Therefore, in accordance with Pennsylvania law, this Commission does not have the power to award monetary damages, and Complainant’s request for money damages is an impertinent matter that must be stricken.</w:t>
      </w:r>
    </w:p>
    <w:p w14:paraId="13F4246F" w14:textId="77777777" w:rsidR="00883997" w:rsidRPr="00532B13" w:rsidRDefault="00883997" w:rsidP="00480D16">
      <w:pPr>
        <w:spacing w:after="0" w:line="360" w:lineRule="auto"/>
        <w:ind w:firstLine="720"/>
        <w:rPr>
          <w:rFonts w:ascii="Times New Roman" w:eastAsia="Times New Roman" w:hAnsi="Times New Roman" w:cs="Times New Roman"/>
          <w:sz w:val="24"/>
          <w:szCs w:val="24"/>
        </w:rPr>
      </w:pPr>
    </w:p>
    <w:p w14:paraId="18267352" w14:textId="77777777" w:rsidR="00883997" w:rsidRDefault="00883997" w:rsidP="00480D16">
      <w:pPr>
        <w:spacing w:after="0" w:line="360" w:lineRule="auto"/>
        <w:ind w:firstLine="144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Therefore, under Pennsylvania law, this Commission does not have jurisdiction to hear and award money damages and accordingly, Complainant</w:t>
      </w:r>
      <w:r>
        <w:rPr>
          <w:rFonts w:ascii="Times New Roman" w:eastAsia="Times New Roman" w:hAnsi="Times New Roman" w:cs="Times New Roman"/>
          <w:sz w:val="24"/>
          <w:szCs w:val="24"/>
        </w:rPr>
        <w:t>’s request for r</w:t>
      </w:r>
      <w:r w:rsidRPr="00532B13">
        <w:rPr>
          <w:rFonts w:ascii="Times New Roman" w:eastAsia="Times New Roman" w:hAnsi="Times New Roman" w:cs="Times New Roman"/>
          <w:sz w:val="24"/>
          <w:szCs w:val="24"/>
        </w:rPr>
        <w:t>elief</w:t>
      </w:r>
      <w:r w:rsidR="0059132E">
        <w:rPr>
          <w:rFonts w:ascii="Times New Roman" w:eastAsia="Times New Roman" w:hAnsi="Times New Roman" w:cs="Times New Roman"/>
          <w:sz w:val="24"/>
          <w:szCs w:val="24"/>
        </w:rPr>
        <w:t xml:space="preserve">, to the extent that it requests </w:t>
      </w:r>
      <w:r w:rsidRPr="00532B13">
        <w:rPr>
          <w:rFonts w:ascii="Times New Roman" w:eastAsia="Times New Roman" w:hAnsi="Times New Roman" w:cs="Times New Roman"/>
          <w:sz w:val="24"/>
          <w:szCs w:val="24"/>
        </w:rPr>
        <w:t xml:space="preserve">money damages will be dismissed.  </w:t>
      </w:r>
    </w:p>
    <w:p w14:paraId="1622BEB9" w14:textId="77777777" w:rsidR="00480D16" w:rsidRPr="00532B13" w:rsidRDefault="00480D16" w:rsidP="00480D16">
      <w:pPr>
        <w:spacing w:after="0" w:line="360" w:lineRule="auto"/>
        <w:ind w:firstLine="1440"/>
        <w:rPr>
          <w:rFonts w:ascii="Times New Roman" w:eastAsia="Times New Roman" w:hAnsi="Times New Roman" w:cs="Times New Roman"/>
          <w:sz w:val="24"/>
          <w:szCs w:val="24"/>
        </w:rPr>
      </w:pPr>
    </w:p>
    <w:p w14:paraId="4DFB7FF2" w14:textId="77777777" w:rsidR="00883997" w:rsidRPr="00532B13" w:rsidRDefault="00883997" w:rsidP="00B0298E">
      <w:pPr>
        <w:spacing w:after="0" w:line="360" w:lineRule="auto"/>
        <w:ind w:firstLine="144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 xml:space="preserve">The Commission lacks the jurisdiction to award Complainant money damages related to the averments set forth in </w:t>
      </w:r>
      <w:r w:rsidR="006D6A1C">
        <w:rPr>
          <w:rFonts w:ascii="Times New Roman" w:eastAsia="Times New Roman" w:hAnsi="Times New Roman" w:cs="Times New Roman"/>
          <w:sz w:val="24"/>
          <w:szCs w:val="24"/>
        </w:rPr>
        <w:t xml:space="preserve">the </w:t>
      </w:r>
      <w:r w:rsidRPr="00532B13">
        <w:rPr>
          <w:rFonts w:ascii="Times New Roman" w:eastAsia="Times New Roman" w:hAnsi="Times New Roman" w:cs="Times New Roman"/>
          <w:sz w:val="24"/>
          <w:szCs w:val="24"/>
        </w:rPr>
        <w:t xml:space="preserve">formal complaint </w:t>
      </w:r>
      <w:r w:rsidR="006D6A1C">
        <w:rPr>
          <w:rFonts w:ascii="Times New Roman" w:eastAsia="Times New Roman" w:hAnsi="Times New Roman" w:cs="Times New Roman"/>
          <w:sz w:val="24"/>
          <w:szCs w:val="24"/>
        </w:rPr>
        <w:t xml:space="preserve">filed in this proceeding.  </w:t>
      </w:r>
      <w:r w:rsidRPr="00532B13">
        <w:rPr>
          <w:rFonts w:ascii="Times New Roman" w:eastAsia="Times New Roman" w:hAnsi="Times New Roman" w:cs="Times New Roman"/>
          <w:sz w:val="24"/>
          <w:szCs w:val="24"/>
        </w:rPr>
        <w:t>This point has been well-settled in numerous decisions.</w:t>
      </w:r>
      <w:r w:rsidRPr="00532B13">
        <w:rPr>
          <w:rFonts w:ascii="Times New Roman" w:eastAsia="Times New Roman" w:hAnsi="Times New Roman" w:cs="Times New Roman"/>
          <w:sz w:val="24"/>
          <w:szCs w:val="24"/>
          <w:vertAlign w:val="superscript"/>
        </w:rPr>
        <w:footnoteReference w:id="1"/>
      </w:r>
      <w:r w:rsidRPr="00532B13">
        <w:rPr>
          <w:rFonts w:ascii="Times New Roman" w:eastAsia="Times New Roman" w:hAnsi="Times New Roman" w:cs="Times New Roman"/>
          <w:sz w:val="24"/>
          <w:szCs w:val="24"/>
        </w:rPr>
        <w:t xml:space="preserve">  However, the Commission retains the jurisdiction to rule on any service and safety issues and may order other relief as appropriate.</w:t>
      </w:r>
      <w:r w:rsidRPr="00532B13">
        <w:rPr>
          <w:rFonts w:ascii="Times New Roman" w:eastAsia="Times New Roman" w:hAnsi="Times New Roman" w:cs="Times New Roman"/>
          <w:sz w:val="24"/>
          <w:szCs w:val="24"/>
          <w:vertAlign w:val="superscript"/>
        </w:rPr>
        <w:footnoteReference w:id="2"/>
      </w:r>
      <w:r w:rsidRPr="00532B13">
        <w:rPr>
          <w:rFonts w:ascii="Times New Roman" w:eastAsia="Times New Roman" w:hAnsi="Times New Roman" w:cs="Times New Roman"/>
          <w:sz w:val="24"/>
          <w:szCs w:val="24"/>
        </w:rPr>
        <w:t xml:space="preserve">  The Commission has broad powers to supervise and regulate all public utilities doing business within the Commonwealth and is empowered to determine whether a public utility is providing safe, adequate and reasonable service.</w:t>
      </w:r>
      <w:r w:rsidRPr="00532B13">
        <w:rPr>
          <w:rFonts w:ascii="Times New Roman" w:eastAsia="Times New Roman" w:hAnsi="Times New Roman" w:cs="Times New Roman"/>
          <w:sz w:val="24"/>
          <w:szCs w:val="24"/>
          <w:vertAlign w:val="superscript"/>
        </w:rPr>
        <w:footnoteReference w:id="3"/>
      </w:r>
      <w:r w:rsidRPr="00532B13">
        <w:rPr>
          <w:rFonts w:ascii="Times New Roman" w:eastAsia="Times New Roman" w:hAnsi="Times New Roman" w:cs="Times New Roman"/>
          <w:sz w:val="24"/>
          <w:szCs w:val="24"/>
        </w:rPr>
        <w:t xml:space="preserve">  The Commission may impose civil penalties upon a utility which is found to be in violation of a statute, regulation or order of the Commission.</w:t>
      </w:r>
      <w:r w:rsidRPr="00532B13">
        <w:rPr>
          <w:rFonts w:ascii="Times New Roman" w:eastAsia="Times New Roman" w:hAnsi="Times New Roman" w:cs="Times New Roman"/>
          <w:sz w:val="24"/>
          <w:szCs w:val="24"/>
          <w:vertAlign w:val="superscript"/>
        </w:rPr>
        <w:footnoteReference w:id="4"/>
      </w:r>
      <w:r w:rsidRPr="00532B13">
        <w:rPr>
          <w:rFonts w:ascii="Times New Roman" w:eastAsia="Times New Roman" w:hAnsi="Times New Roman" w:cs="Times New Roman"/>
          <w:sz w:val="24"/>
          <w:szCs w:val="24"/>
        </w:rPr>
        <w:t xml:space="preserve">  Utility service is not limited to the provision of service and includes “any and all acts” related to that function.</w:t>
      </w:r>
      <w:r w:rsidRPr="00532B13">
        <w:rPr>
          <w:rFonts w:ascii="Times New Roman" w:eastAsia="Times New Roman" w:hAnsi="Times New Roman" w:cs="Times New Roman"/>
          <w:sz w:val="24"/>
          <w:szCs w:val="24"/>
          <w:vertAlign w:val="superscript"/>
        </w:rPr>
        <w:footnoteReference w:id="5"/>
      </w:r>
      <w:r w:rsidRPr="00532B13">
        <w:rPr>
          <w:rFonts w:ascii="Times New Roman" w:eastAsia="Times New Roman" w:hAnsi="Times New Roman" w:cs="Times New Roman"/>
          <w:sz w:val="24"/>
          <w:szCs w:val="24"/>
        </w:rPr>
        <w:t xml:space="preserve">    </w:t>
      </w:r>
    </w:p>
    <w:p w14:paraId="44683E5B" w14:textId="77777777" w:rsidR="00883997" w:rsidRPr="00532B13" w:rsidRDefault="00883997" w:rsidP="00883997">
      <w:pPr>
        <w:spacing w:after="0" w:line="360" w:lineRule="auto"/>
        <w:rPr>
          <w:rFonts w:ascii="Times New Roman" w:eastAsia="Times New Roman" w:hAnsi="Times New Roman" w:cs="Times New Roman"/>
          <w:sz w:val="24"/>
          <w:szCs w:val="24"/>
        </w:rPr>
      </w:pPr>
    </w:p>
    <w:p w14:paraId="6E2D01EC" w14:textId="77777777" w:rsidR="00883997" w:rsidRPr="00532B13" w:rsidRDefault="00883997" w:rsidP="00883997">
      <w:pPr>
        <w:spacing w:after="0" w:line="360" w:lineRule="auto"/>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ab/>
      </w:r>
      <w:r w:rsidR="00B0298E">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To the extent that Complainant is asserting a service</w:t>
      </w:r>
      <w:r w:rsidR="00C326E2">
        <w:rPr>
          <w:rFonts w:ascii="Times New Roman" w:eastAsia="Times New Roman" w:hAnsi="Times New Roman" w:cs="Times New Roman"/>
          <w:sz w:val="24"/>
          <w:szCs w:val="24"/>
        </w:rPr>
        <w:t>-</w:t>
      </w:r>
      <w:r w:rsidRPr="00532B13">
        <w:rPr>
          <w:rFonts w:ascii="Times New Roman" w:eastAsia="Times New Roman" w:hAnsi="Times New Roman" w:cs="Times New Roman"/>
          <w:sz w:val="24"/>
          <w:szCs w:val="24"/>
        </w:rPr>
        <w:t>related complaint against Respondent,</w:t>
      </w:r>
      <w:r>
        <w:rPr>
          <w:rFonts w:ascii="Times New Roman" w:eastAsia="Times New Roman" w:hAnsi="Times New Roman" w:cs="Times New Roman"/>
          <w:sz w:val="24"/>
          <w:szCs w:val="24"/>
        </w:rPr>
        <w:t xml:space="preserve"> Complainant may attempt to introduce testimony and exhibits at the evidentiary hearing in this case regarding alleged </w:t>
      </w:r>
      <w:r w:rsidRPr="00532B13">
        <w:rPr>
          <w:rFonts w:ascii="Times New Roman" w:eastAsia="Times New Roman" w:hAnsi="Times New Roman" w:cs="Times New Roman"/>
          <w:sz w:val="24"/>
          <w:szCs w:val="24"/>
        </w:rPr>
        <w:t xml:space="preserve">damages </w:t>
      </w:r>
      <w:r>
        <w:rPr>
          <w:rFonts w:ascii="Times New Roman" w:eastAsia="Times New Roman" w:hAnsi="Times New Roman" w:cs="Times New Roman"/>
          <w:sz w:val="24"/>
          <w:szCs w:val="24"/>
        </w:rPr>
        <w:t>sustained relative to the alleged incident and</w:t>
      </w:r>
      <w:r w:rsidRPr="00532B13">
        <w:rPr>
          <w:rFonts w:ascii="Times New Roman" w:eastAsia="Times New Roman" w:hAnsi="Times New Roman" w:cs="Times New Roman"/>
          <w:sz w:val="24"/>
          <w:szCs w:val="24"/>
        </w:rPr>
        <w:t xml:space="preserve"> with respect to the alleged actions or failure to act by Respondent</w:t>
      </w:r>
      <w:r>
        <w:rPr>
          <w:rFonts w:ascii="Times New Roman" w:eastAsia="Times New Roman" w:hAnsi="Times New Roman" w:cs="Times New Roman"/>
          <w:sz w:val="24"/>
          <w:szCs w:val="24"/>
        </w:rPr>
        <w:t xml:space="preserve"> or its agents</w:t>
      </w:r>
      <w:r w:rsidRPr="00532B13">
        <w:rPr>
          <w:rFonts w:ascii="Times New Roman" w:eastAsia="Times New Roman" w:hAnsi="Times New Roman" w:cs="Times New Roman"/>
          <w:sz w:val="24"/>
          <w:szCs w:val="24"/>
        </w:rPr>
        <w:t>, as it relates to service and/or safety issues.</w:t>
      </w:r>
    </w:p>
    <w:p w14:paraId="4FAFA4E8" w14:textId="77777777" w:rsidR="00883997" w:rsidRPr="00532B13" w:rsidRDefault="00883997" w:rsidP="00883997">
      <w:pPr>
        <w:spacing w:after="0" w:line="360" w:lineRule="auto"/>
        <w:rPr>
          <w:rFonts w:ascii="Times New Roman" w:eastAsia="Times New Roman" w:hAnsi="Times New Roman" w:cs="Times New Roman"/>
          <w:sz w:val="24"/>
          <w:szCs w:val="24"/>
        </w:rPr>
      </w:pPr>
    </w:p>
    <w:p w14:paraId="205640F5" w14:textId="77777777" w:rsidR="00883997" w:rsidRPr="00532B13" w:rsidRDefault="00883997" w:rsidP="00B0298E">
      <w:pPr>
        <w:spacing w:after="0" w:line="360" w:lineRule="auto"/>
        <w:ind w:firstLine="144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Accordingly, the request to dismiss Complainant’s claim for the award of money damages is granted, however, Complainant will be permitted to introduce any admissible evidence as it relates to alleged service</w:t>
      </w:r>
      <w:r w:rsidR="00C326E2">
        <w:rPr>
          <w:rFonts w:ascii="Times New Roman" w:eastAsia="Times New Roman" w:hAnsi="Times New Roman" w:cs="Times New Roman"/>
          <w:sz w:val="24"/>
          <w:szCs w:val="24"/>
        </w:rPr>
        <w:t>-</w:t>
      </w:r>
      <w:r w:rsidRPr="00532B13">
        <w:rPr>
          <w:rFonts w:ascii="Times New Roman" w:eastAsia="Times New Roman" w:hAnsi="Times New Roman" w:cs="Times New Roman"/>
          <w:sz w:val="24"/>
          <w:szCs w:val="24"/>
        </w:rPr>
        <w:t>related conduct of Respondent</w:t>
      </w:r>
      <w:r>
        <w:rPr>
          <w:rFonts w:ascii="Times New Roman" w:eastAsia="Times New Roman" w:hAnsi="Times New Roman" w:cs="Times New Roman"/>
          <w:sz w:val="24"/>
          <w:szCs w:val="24"/>
        </w:rPr>
        <w:t xml:space="preserve"> and any damages sustained thereby.</w:t>
      </w:r>
      <w:r w:rsidRPr="00532B13">
        <w:rPr>
          <w:rFonts w:ascii="Times New Roman" w:eastAsia="Times New Roman" w:hAnsi="Times New Roman" w:cs="Times New Roman"/>
          <w:sz w:val="24"/>
          <w:szCs w:val="24"/>
        </w:rPr>
        <w:t xml:space="preserve">  </w:t>
      </w:r>
    </w:p>
    <w:p w14:paraId="2806C754" w14:textId="77777777" w:rsidR="00883997" w:rsidRDefault="00883997" w:rsidP="00883997">
      <w:pPr>
        <w:spacing w:after="0" w:line="360" w:lineRule="auto"/>
        <w:ind w:firstLine="720"/>
        <w:rPr>
          <w:rFonts w:ascii="Times New Roman" w:eastAsia="Times New Roman" w:hAnsi="Times New Roman" w:cs="Times New Roman"/>
          <w:sz w:val="24"/>
          <w:szCs w:val="24"/>
        </w:rPr>
      </w:pPr>
    </w:p>
    <w:p w14:paraId="2719B091" w14:textId="77777777" w:rsidR="00883997" w:rsidRPr="00532B13" w:rsidRDefault="00883997" w:rsidP="00883997">
      <w:pPr>
        <w:spacing w:after="0" w:line="360" w:lineRule="auto"/>
        <w:ind w:firstLine="72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ab/>
        <w:t>THEREFORE,</w:t>
      </w:r>
    </w:p>
    <w:p w14:paraId="1F97765B" w14:textId="77777777" w:rsidR="00883997" w:rsidRPr="00532B13" w:rsidRDefault="00883997" w:rsidP="00883997">
      <w:pPr>
        <w:spacing w:after="0" w:line="360" w:lineRule="auto"/>
        <w:ind w:firstLine="720"/>
        <w:rPr>
          <w:rFonts w:ascii="Times New Roman" w:eastAsia="Times New Roman" w:hAnsi="Times New Roman" w:cs="Times New Roman"/>
          <w:sz w:val="24"/>
          <w:szCs w:val="24"/>
        </w:rPr>
      </w:pPr>
    </w:p>
    <w:p w14:paraId="10A44612" w14:textId="77777777" w:rsidR="00883997" w:rsidRPr="00532B13" w:rsidRDefault="00883997" w:rsidP="00883997">
      <w:pPr>
        <w:spacing w:after="0" w:line="360" w:lineRule="auto"/>
        <w:ind w:firstLine="720"/>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ab/>
        <w:t>IT IS ORDERED:</w:t>
      </w:r>
    </w:p>
    <w:p w14:paraId="0920DF2F" w14:textId="77777777" w:rsidR="00883997" w:rsidRPr="00532B13" w:rsidRDefault="00883997" w:rsidP="00883997">
      <w:pPr>
        <w:spacing w:after="0" w:line="360" w:lineRule="auto"/>
        <w:ind w:firstLine="720"/>
        <w:rPr>
          <w:rFonts w:ascii="Times New Roman" w:eastAsia="Times New Roman" w:hAnsi="Times New Roman" w:cs="Times New Roman"/>
          <w:sz w:val="24"/>
          <w:szCs w:val="24"/>
        </w:rPr>
      </w:pPr>
    </w:p>
    <w:p w14:paraId="4D1EBBDB" w14:textId="77777777" w:rsidR="00883997" w:rsidRDefault="00883997" w:rsidP="00883997">
      <w:pPr>
        <w:numPr>
          <w:ilvl w:val="0"/>
          <w:numId w:val="1"/>
        </w:numPr>
        <w:spacing w:after="0" w:line="360" w:lineRule="auto"/>
        <w:ind w:left="90" w:firstLine="1350"/>
        <w:contextualSpacing/>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 xml:space="preserve">That the preliminary objections of Respondent, </w:t>
      </w:r>
      <w:r w:rsidRPr="00532B13">
        <w:rPr>
          <w:rFonts w:ascii="Times New Roman" w:eastAsia="Times New Roman" w:hAnsi="Times New Roman" w:cs="Times New Roman"/>
          <w:sz w:val="24"/>
          <w:szCs w:val="20"/>
        </w:rPr>
        <w:t>P</w:t>
      </w:r>
      <w:r w:rsidR="006D6A1C">
        <w:rPr>
          <w:rFonts w:ascii="Times New Roman" w:eastAsia="Times New Roman" w:hAnsi="Times New Roman" w:cs="Times New Roman"/>
          <w:sz w:val="24"/>
          <w:szCs w:val="20"/>
        </w:rPr>
        <w:t xml:space="preserve">PL </w:t>
      </w:r>
      <w:r w:rsidRPr="00532B13">
        <w:rPr>
          <w:rFonts w:ascii="Times New Roman" w:eastAsia="Times New Roman" w:hAnsi="Times New Roman" w:cs="Times New Roman"/>
          <w:sz w:val="24"/>
          <w:szCs w:val="20"/>
        </w:rPr>
        <w:t xml:space="preserve">Electric </w:t>
      </w:r>
      <w:r w:rsidR="006D6A1C">
        <w:rPr>
          <w:rFonts w:ascii="Times New Roman" w:eastAsia="Times New Roman" w:hAnsi="Times New Roman" w:cs="Times New Roman"/>
          <w:sz w:val="24"/>
          <w:szCs w:val="20"/>
        </w:rPr>
        <w:t>Utilities Corporation</w:t>
      </w:r>
      <w:r w:rsidR="00C326E2">
        <w:rPr>
          <w:rFonts w:ascii="Times New Roman" w:eastAsia="Times New Roman" w:hAnsi="Times New Roman" w:cs="Times New Roman"/>
          <w:sz w:val="24"/>
          <w:szCs w:val="20"/>
        </w:rPr>
        <w:t>,</w:t>
      </w:r>
      <w:r w:rsidRPr="00532B13">
        <w:rPr>
          <w:rFonts w:ascii="Times New Roman" w:eastAsia="Times New Roman" w:hAnsi="Times New Roman" w:cs="Times New Roman"/>
          <w:sz w:val="24"/>
          <w:szCs w:val="24"/>
        </w:rPr>
        <w:t xml:space="preserve"> are granted in part and denied in part.  Respondent’s motion to </w:t>
      </w:r>
      <w:r w:rsidR="006D6A1C">
        <w:rPr>
          <w:rFonts w:ascii="Times New Roman" w:eastAsia="Times New Roman" w:hAnsi="Times New Roman" w:cs="Times New Roman"/>
          <w:sz w:val="24"/>
          <w:szCs w:val="24"/>
        </w:rPr>
        <w:t>dismiss</w:t>
      </w:r>
      <w:r w:rsidRPr="00532B13">
        <w:rPr>
          <w:rFonts w:ascii="Times New Roman" w:eastAsia="Times New Roman" w:hAnsi="Times New Roman" w:cs="Times New Roman"/>
          <w:sz w:val="24"/>
          <w:szCs w:val="24"/>
        </w:rPr>
        <w:t xml:space="preserve"> Complainant’s request for money damages from the </w:t>
      </w:r>
      <w:r>
        <w:rPr>
          <w:rFonts w:ascii="Times New Roman" w:eastAsia="Times New Roman" w:hAnsi="Times New Roman" w:cs="Times New Roman"/>
          <w:sz w:val="24"/>
          <w:szCs w:val="24"/>
        </w:rPr>
        <w:t>formal complaint</w:t>
      </w:r>
      <w:r w:rsidRPr="00532B13">
        <w:rPr>
          <w:rFonts w:ascii="Times New Roman" w:eastAsia="Times New Roman" w:hAnsi="Times New Roman" w:cs="Times New Roman"/>
          <w:sz w:val="24"/>
          <w:szCs w:val="24"/>
        </w:rPr>
        <w:t xml:space="preserve"> filed by Complainant is granted.</w:t>
      </w:r>
    </w:p>
    <w:p w14:paraId="2F1999BA" w14:textId="77777777" w:rsidR="00C326E2" w:rsidRPr="00532B13" w:rsidRDefault="00C326E2" w:rsidP="00C326E2">
      <w:pPr>
        <w:spacing w:after="0" w:line="360" w:lineRule="auto"/>
        <w:ind w:left="1440"/>
        <w:contextualSpacing/>
        <w:rPr>
          <w:rFonts w:ascii="Times New Roman" w:eastAsia="Times New Roman" w:hAnsi="Times New Roman" w:cs="Times New Roman"/>
          <w:sz w:val="24"/>
          <w:szCs w:val="24"/>
        </w:rPr>
      </w:pPr>
    </w:p>
    <w:p w14:paraId="042B2DE5" w14:textId="77777777" w:rsidR="00883997" w:rsidRDefault="00883997" w:rsidP="00B0298E">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EB5832">
        <w:rPr>
          <w:rFonts w:ascii="Times New Roman" w:eastAsia="Times New Roman" w:hAnsi="Times New Roman" w:cs="Times New Roman"/>
          <w:sz w:val="24"/>
          <w:szCs w:val="24"/>
        </w:rPr>
        <w:t xml:space="preserve">That the preliminary objections of </w:t>
      </w:r>
      <w:r w:rsidR="006D6A1C" w:rsidRPr="00532B13">
        <w:rPr>
          <w:rFonts w:ascii="Times New Roman" w:eastAsia="Times New Roman" w:hAnsi="Times New Roman" w:cs="Times New Roman"/>
          <w:sz w:val="24"/>
          <w:szCs w:val="20"/>
        </w:rPr>
        <w:t>P</w:t>
      </w:r>
      <w:r w:rsidR="006D6A1C">
        <w:rPr>
          <w:rFonts w:ascii="Times New Roman" w:eastAsia="Times New Roman" w:hAnsi="Times New Roman" w:cs="Times New Roman"/>
          <w:sz w:val="24"/>
          <w:szCs w:val="20"/>
        </w:rPr>
        <w:t xml:space="preserve">PL </w:t>
      </w:r>
      <w:r w:rsidR="006D6A1C" w:rsidRPr="00532B13">
        <w:rPr>
          <w:rFonts w:ascii="Times New Roman" w:eastAsia="Times New Roman" w:hAnsi="Times New Roman" w:cs="Times New Roman"/>
          <w:sz w:val="24"/>
          <w:szCs w:val="20"/>
        </w:rPr>
        <w:t xml:space="preserve">Electric </w:t>
      </w:r>
      <w:r w:rsidR="006D6A1C">
        <w:rPr>
          <w:rFonts w:ascii="Times New Roman" w:eastAsia="Times New Roman" w:hAnsi="Times New Roman" w:cs="Times New Roman"/>
          <w:sz w:val="24"/>
          <w:szCs w:val="20"/>
        </w:rPr>
        <w:t xml:space="preserve">Utilities Corporation are denied to the extent that the preliminary objections seek to </w:t>
      </w:r>
      <w:r>
        <w:rPr>
          <w:rFonts w:ascii="Times New Roman" w:eastAsia="Times New Roman" w:hAnsi="Times New Roman" w:cs="Times New Roman"/>
          <w:sz w:val="24"/>
          <w:szCs w:val="24"/>
        </w:rPr>
        <w:t>prohibit Complainant from introducing any testimony or exhibits at any evidentiary hearing regarding</w:t>
      </w:r>
      <w:r w:rsidR="006D6A1C">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alleged </w:t>
      </w:r>
      <w:r w:rsidRPr="00532B13">
        <w:rPr>
          <w:rFonts w:ascii="Times New Roman" w:eastAsia="Times New Roman" w:hAnsi="Times New Roman" w:cs="Times New Roman"/>
          <w:sz w:val="24"/>
          <w:szCs w:val="24"/>
        </w:rPr>
        <w:t>damages</w:t>
      </w:r>
      <w:r w:rsidR="006D6A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78C5BF3" w14:textId="77777777" w:rsidR="00B0298E" w:rsidRPr="00B0298E" w:rsidRDefault="00B0298E" w:rsidP="00B0298E">
      <w:pPr>
        <w:pStyle w:val="ListParagraph"/>
        <w:rPr>
          <w:rFonts w:ascii="Times New Roman" w:eastAsia="Times New Roman" w:hAnsi="Times New Roman" w:cs="Times New Roman"/>
          <w:sz w:val="24"/>
          <w:szCs w:val="24"/>
        </w:rPr>
      </w:pPr>
    </w:p>
    <w:p w14:paraId="2EB01DC5" w14:textId="77777777" w:rsidR="00B0298E" w:rsidRPr="00EB5832" w:rsidRDefault="00B0298E" w:rsidP="00B0298E">
      <w:pPr>
        <w:pStyle w:val="ListParagraph"/>
        <w:spacing w:after="0" w:line="360" w:lineRule="auto"/>
        <w:ind w:left="1440"/>
        <w:rPr>
          <w:rFonts w:ascii="Times New Roman" w:eastAsia="Times New Roman" w:hAnsi="Times New Roman" w:cs="Times New Roman"/>
          <w:sz w:val="24"/>
          <w:szCs w:val="24"/>
        </w:rPr>
      </w:pPr>
    </w:p>
    <w:p w14:paraId="3572D3A7" w14:textId="77777777" w:rsidR="00883997" w:rsidRPr="00532B13" w:rsidRDefault="00883997" w:rsidP="00883997">
      <w:pPr>
        <w:spacing w:after="0" w:line="360" w:lineRule="auto"/>
        <w:rPr>
          <w:rFonts w:ascii="Times New Roman" w:eastAsia="Times New Roman" w:hAnsi="Times New Roman" w:cs="Times New Roman"/>
          <w:sz w:val="24"/>
          <w:szCs w:val="24"/>
        </w:rPr>
      </w:pPr>
    </w:p>
    <w:p w14:paraId="112E7348" w14:textId="77777777" w:rsidR="00883997" w:rsidRPr="00532B13" w:rsidRDefault="00883997" w:rsidP="00883997">
      <w:pPr>
        <w:tabs>
          <w:tab w:val="left" w:pos="0"/>
        </w:tabs>
        <w:spacing w:after="0" w:line="240" w:lineRule="auto"/>
        <w:jc w:val="both"/>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 xml:space="preserve">Date:  </w:t>
      </w:r>
      <w:r w:rsidR="006D6A1C" w:rsidRPr="00B0298E">
        <w:rPr>
          <w:rFonts w:ascii="Times New Roman" w:eastAsia="Times New Roman" w:hAnsi="Times New Roman" w:cs="Times New Roman"/>
          <w:sz w:val="24"/>
          <w:szCs w:val="24"/>
          <w:u w:val="single"/>
        </w:rPr>
        <w:t>August 2</w:t>
      </w:r>
      <w:r w:rsidR="00B0298E" w:rsidRPr="00B0298E">
        <w:rPr>
          <w:rFonts w:ascii="Times New Roman" w:eastAsia="Times New Roman" w:hAnsi="Times New Roman" w:cs="Times New Roman"/>
          <w:sz w:val="24"/>
          <w:szCs w:val="24"/>
          <w:u w:val="single"/>
        </w:rPr>
        <w:t>8</w:t>
      </w:r>
      <w:r w:rsidR="006D6A1C" w:rsidRPr="00B0298E">
        <w:rPr>
          <w:rFonts w:ascii="Times New Roman" w:eastAsia="Times New Roman" w:hAnsi="Times New Roman" w:cs="Times New Roman"/>
          <w:sz w:val="24"/>
          <w:szCs w:val="24"/>
          <w:u w:val="single"/>
        </w:rPr>
        <w:t>, 2018</w:t>
      </w:r>
      <w:r w:rsidRPr="00532B13">
        <w:rPr>
          <w:rFonts w:ascii="Times New Roman" w:eastAsia="Times New Roman" w:hAnsi="Times New Roman" w:cs="Times New Roman"/>
          <w:sz w:val="24"/>
          <w:szCs w:val="24"/>
        </w:rPr>
        <w:t xml:space="preserve">                 </w:t>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t>______________________________</w:t>
      </w:r>
    </w:p>
    <w:p w14:paraId="3E093AD1" w14:textId="77777777" w:rsidR="00883997" w:rsidRPr="00532B13" w:rsidRDefault="00883997" w:rsidP="00883997">
      <w:pPr>
        <w:tabs>
          <w:tab w:val="left" w:pos="0"/>
        </w:tabs>
        <w:spacing w:after="0" w:line="240" w:lineRule="auto"/>
        <w:jc w:val="both"/>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t>Jeffrey A. Watson</w:t>
      </w:r>
    </w:p>
    <w:p w14:paraId="03223D78" w14:textId="77777777" w:rsidR="00883997" w:rsidRPr="00532B13" w:rsidRDefault="00883997" w:rsidP="00883997">
      <w:pPr>
        <w:tabs>
          <w:tab w:val="left" w:pos="0"/>
        </w:tabs>
        <w:spacing w:after="0" w:line="240" w:lineRule="auto"/>
        <w:jc w:val="both"/>
        <w:rPr>
          <w:rFonts w:ascii="Times New Roman" w:eastAsia="Times New Roman" w:hAnsi="Times New Roman" w:cs="Times New Roman"/>
          <w:sz w:val="24"/>
          <w:szCs w:val="24"/>
        </w:rPr>
      </w:pP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r>
      <w:r w:rsidRPr="00532B13">
        <w:rPr>
          <w:rFonts w:ascii="Times New Roman" w:eastAsia="Times New Roman" w:hAnsi="Times New Roman" w:cs="Times New Roman"/>
          <w:sz w:val="24"/>
          <w:szCs w:val="24"/>
        </w:rPr>
        <w:tab/>
        <w:t>Administrative Law Judge</w:t>
      </w:r>
    </w:p>
    <w:p w14:paraId="539CDA64" w14:textId="77777777" w:rsidR="00883997" w:rsidRPr="00532B13" w:rsidRDefault="00883997" w:rsidP="00883997">
      <w:pPr>
        <w:spacing w:after="0" w:line="240" w:lineRule="auto"/>
        <w:ind w:left="4320"/>
        <w:jc w:val="both"/>
        <w:rPr>
          <w:rFonts w:ascii="Times New Roman" w:eastAsia="Times New Roman" w:hAnsi="Times New Roman" w:cs="Times New Roman"/>
          <w:sz w:val="24"/>
          <w:szCs w:val="24"/>
        </w:rPr>
      </w:pPr>
    </w:p>
    <w:p w14:paraId="43731834" w14:textId="77777777" w:rsidR="00883997" w:rsidRDefault="00883997" w:rsidP="00883997"/>
    <w:p w14:paraId="3174669F" w14:textId="2E40A500" w:rsidR="002E0490" w:rsidRDefault="002E0490">
      <w:r>
        <w:br w:type="page"/>
      </w:r>
    </w:p>
    <w:p w14:paraId="579D3F35" w14:textId="77777777" w:rsidR="002E0490" w:rsidRDefault="002E0490" w:rsidP="002E0490">
      <w:pPr>
        <w:spacing w:after="0"/>
        <w:rPr>
          <w:rFonts w:ascii="Microsoft Sans Serif" w:eastAsia="Microsoft Sans Serif" w:hAnsi="Microsoft Sans Serif" w:cs="Microsoft Sans Serif"/>
          <w:b/>
          <w:sz w:val="24"/>
          <w:u w:val="single"/>
        </w:rPr>
        <w:sectPr w:rsidR="002E0490" w:rsidSect="00F65329">
          <w:footerReference w:type="even" r:id="rId7"/>
          <w:footerReference w:type="default" r:id="rId8"/>
          <w:pgSz w:w="12240" w:h="15840"/>
          <w:pgMar w:top="1440" w:right="1440" w:bottom="1440" w:left="1440" w:header="720" w:footer="720" w:gutter="0"/>
          <w:cols w:space="720"/>
          <w:titlePg/>
          <w:docGrid w:linePitch="360"/>
        </w:sectPr>
      </w:pPr>
    </w:p>
    <w:p w14:paraId="788186BD" w14:textId="1CDFFA97" w:rsidR="002E0490" w:rsidRDefault="002E0490" w:rsidP="002E0490">
      <w:pPr>
        <w:spacing w:after="0"/>
        <w:rPr>
          <w:rFonts w:ascii="Microsoft Sans Serif" w:eastAsia="Microsoft Sans Serif" w:hAnsi="Microsoft Sans Serif" w:cs="Microsoft Sans Serif"/>
          <w:caps/>
          <w:sz w:val="24"/>
        </w:rPr>
      </w:pPr>
      <w:r>
        <w:rPr>
          <w:rFonts w:ascii="Microsoft Sans Serif" w:eastAsia="Microsoft Sans Serif" w:hAnsi="Microsoft Sans Serif" w:cs="Microsoft Sans Serif"/>
          <w:b/>
          <w:sz w:val="24"/>
          <w:u w:val="single"/>
        </w:rPr>
        <w:t>C-2018-3002463 - LYNN SCHAUFELBERGER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LYNN SCHAUFELBERGER</w:t>
      </w:r>
      <w:r>
        <w:rPr>
          <w:rFonts w:ascii="Microsoft Sans Serif" w:eastAsia="Microsoft Sans Serif" w:hAnsi="Microsoft Sans Serif" w:cs="Microsoft Sans Serif"/>
          <w:sz w:val="24"/>
        </w:rPr>
        <w:cr/>
        <w:t>1725 FULTON STREET</w:t>
      </w:r>
      <w:r>
        <w:rPr>
          <w:rFonts w:ascii="Microsoft Sans Serif" w:eastAsia="Microsoft Sans Serif" w:hAnsi="Microsoft Sans Serif" w:cs="Microsoft Sans Serif"/>
          <w:sz w:val="24"/>
        </w:rPr>
        <w:cr/>
        <w:t>HARRISBURG PA  17102</w:t>
      </w:r>
      <w:r>
        <w:rPr>
          <w:rFonts w:ascii="Microsoft Sans Serif" w:eastAsia="Microsoft Sans Serif" w:hAnsi="Microsoft Sans Serif" w:cs="Microsoft Sans Serif"/>
          <w:sz w:val="24"/>
        </w:rPr>
        <w:cr/>
      </w:r>
      <w:r w:rsidRPr="00DF476A">
        <w:rPr>
          <w:rFonts w:ascii="Microsoft Sans Serif" w:eastAsia="Microsoft Sans Serif" w:hAnsi="Microsoft Sans Serif" w:cs="Microsoft Sans Serif"/>
          <w:b/>
          <w:sz w:val="24"/>
        </w:rPr>
        <w:t>717.343.7311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r>
      <w:r>
        <w:rPr>
          <w:rFonts w:ascii="Microsoft Sans Serif" w:eastAsia="Microsoft Sans Serif" w:hAnsi="Microsoft Sans Serif" w:cs="Microsoft Sans Serif"/>
          <w:caps/>
          <w:sz w:val="24"/>
        </w:rPr>
        <w:t>POST &amp; SCHELL PC</w:t>
      </w:r>
    </w:p>
    <w:p w14:paraId="1C1AF8F6" w14:textId="77777777" w:rsidR="002E0490" w:rsidRDefault="002E0490" w:rsidP="002E0490">
      <w:pPr>
        <w:spacing w:after="0"/>
        <w:rPr>
          <w:rFonts w:ascii="Microsoft Sans Serif" w:eastAsia="Microsoft Sans Serif" w:hAnsi="Microsoft Sans Serif" w:cs="Microsoft Sans Serif"/>
          <w:i/>
          <w:sz w:val="24"/>
        </w:rPr>
      </w:pPr>
      <w:r w:rsidRPr="00DF476A">
        <w:rPr>
          <w:rFonts w:ascii="Microsoft Sans Serif" w:eastAsia="Microsoft Sans Serif" w:hAnsi="Microsoft Sans Serif" w:cs="Microsoft Sans Serif"/>
          <w:caps/>
          <w:sz w:val="24"/>
        </w:rP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DF476A">
        <w:rPr>
          <w:rFonts w:ascii="Microsoft Sans Serif" w:eastAsia="Microsoft Sans Serif" w:hAnsi="Microsoft Sans Serif" w:cs="Microsoft Sans Serif"/>
          <w:b/>
          <w:sz w:val="24"/>
        </w:rPr>
        <w:t>717.612.6052</w:t>
      </w:r>
      <w:r w:rsidRPr="00DF476A">
        <w:rPr>
          <w:rFonts w:ascii="Microsoft Sans Serif" w:eastAsia="Microsoft Sans Serif" w:hAnsi="Microsoft Sans Serif" w:cs="Microsoft Sans Serif"/>
          <w:b/>
          <w:sz w:val="24"/>
        </w:rPr>
        <w:cr/>
      </w:r>
      <w:r w:rsidRPr="001C60EB">
        <w:rPr>
          <w:rFonts w:ascii="Microsoft Sans Serif" w:eastAsia="Microsoft Sans Serif" w:hAnsi="Microsoft Sans Serif" w:cs="Microsoft Sans Serif"/>
          <w:i/>
          <w:sz w:val="24"/>
        </w:rPr>
        <w:t xml:space="preserve"> Representing PPL Electric Utilities Corporation</w:t>
      </w:r>
    </w:p>
    <w:p w14:paraId="51CDB92D" w14:textId="77777777" w:rsidR="002E0490" w:rsidRDefault="002E0490" w:rsidP="002E0490">
      <w:pPr>
        <w:spacing w:after="0"/>
        <w:rPr>
          <w:rFonts w:ascii="Microsoft Sans Serif" w:eastAsia="Microsoft Sans Serif" w:hAnsi="Microsoft Sans Serif" w:cs="Microsoft Sans Serif"/>
          <w:b/>
          <w:i/>
          <w:sz w:val="24"/>
          <w:u w:val="single"/>
        </w:rPr>
      </w:pPr>
      <w:r w:rsidRPr="00DF476A">
        <w:rPr>
          <w:rFonts w:ascii="Microsoft Sans Serif" w:eastAsia="Microsoft Sans Serif" w:hAnsi="Microsoft Sans Serif" w:cs="Microsoft Sans Serif"/>
          <w:b/>
          <w:i/>
          <w:sz w:val="24"/>
          <w:u w:val="single"/>
        </w:rPr>
        <w:t>ACCEPTS E-SERVICE</w:t>
      </w:r>
    </w:p>
    <w:p w14:paraId="5C45DBF2" w14:textId="77777777" w:rsidR="002E0490" w:rsidRPr="001C60EB" w:rsidRDefault="002E0490" w:rsidP="002E0490">
      <w:pPr>
        <w:spacing w:after="0"/>
        <w:rPr>
          <w:rFonts w:ascii="Microsoft Sans Serif" w:eastAsia="Microsoft Sans Serif" w:hAnsi="Microsoft Sans Serif" w:cs="Microsoft Sans Serif"/>
          <w:i/>
          <w:sz w:val="24"/>
        </w:rPr>
      </w:pPr>
    </w:p>
    <w:p w14:paraId="7F13C2A1" w14:textId="77777777" w:rsidR="002E0490" w:rsidRPr="001C60EB" w:rsidRDefault="002E0490" w:rsidP="002E0490">
      <w:p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KIMBERLY G KRUPKA </w:t>
      </w:r>
      <w:r w:rsidRPr="001C60EB">
        <w:rPr>
          <w:rFonts w:ascii="Microsoft Sans Serif" w:hAnsi="Microsoft Sans Serif" w:cs="Microsoft Sans Serif"/>
          <w:sz w:val="24"/>
          <w:szCs w:val="24"/>
        </w:rPr>
        <w:t>ESQ</w:t>
      </w:r>
      <w:r>
        <w:rPr>
          <w:rFonts w:ascii="Microsoft Sans Serif" w:hAnsi="Microsoft Sans Serif" w:cs="Microsoft Sans Serif"/>
          <w:sz w:val="24"/>
          <w:szCs w:val="24"/>
        </w:rPr>
        <w:t>UIRE</w:t>
      </w:r>
    </w:p>
    <w:p w14:paraId="341E9406" w14:textId="77777777" w:rsidR="002E0490" w:rsidRPr="001C60EB" w:rsidRDefault="002E0490" w:rsidP="002E0490">
      <w:pPr>
        <w:spacing w:after="0"/>
        <w:rPr>
          <w:rFonts w:ascii="Microsoft Sans Serif" w:hAnsi="Microsoft Sans Serif" w:cs="Microsoft Sans Serif"/>
          <w:sz w:val="24"/>
          <w:szCs w:val="24"/>
        </w:rPr>
      </w:pPr>
      <w:r w:rsidRPr="001C60EB">
        <w:rPr>
          <w:rFonts w:ascii="Microsoft Sans Serif" w:hAnsi="Microsoft Sans Serif" w:cs="Microsoft Sans Serif"/>
          <w:sz w:val="24"/>
          <w:szCs w:val="24"/>
        </w:rPr>
        <w:t>GROSS MCGINLEY LLP</w:t>
      </w:r>
    </w:p>
    <w:p w14:paraId="142175A3" w14:textId="77777777" w:rsidR="002E0490" w:rsidRPr="001C60EB" w:rsidRDefault="002E0490" w:rsidP="002E0490">
      <w:pPr>
        <w:spacing w:after="0"/>
        <w:rPr>
          <w:rFonts w:ascii="Microsoft Sans Serif" w:hAnsi="Microsoft Sans Serif" w:cs="Microsoft Sans Serif"/>
          <w:sz w:val="24"/>
          <w:szCs w:val="24"/>
        </w:rPr>
      </w:pPr>
      <w:r w:rsidRPr="001C60EB">
        <w:rPr>
          <w:rFonts w:ascii="Microsoft Sans Serif" w:hAnsi="Microsoft Sans Serif" w:cs="Microsoft Sans Serif"/>
          <w:sz w:val="24"/>
          <w:szCs w:val="24"/>
        </w:rPr>
        <w:t>33 SOUTH 7</w:t>
      </w:r>
      <w:r w:rsidRPr="001C60EB">
        <w:rPr>
          <w:rFonts w:ascii="Microsoft Sans Serif" w:hAnsi="Microsoft Sans Serif" w:cs="Microsoft Sans Serif"/>
          <w:sz w:val="24"/>
          <w:szCs w:val="24"/>
          <w:vertAlign w:val="superscript"/>
        </w:rPr>
        <w:t>TH</w:t>
      </w:r>
      <w:r w:rsidRPr="001C60EB">
        <w:rPr>
          <w:rFonts w:ascii="Microsoft Sans Serif" w:hAnsi="Microsoft Sans Serif" w:cs="Microsoft Sans Serif"/>
          <w:sz w:val="24"/>
          <w:szCs w:val="24"/>
        </w:rPr>
        <w:t xml:space="preserve"> STREET</w:t>
      </w:r>
    </w:p>
    <w:p w14:paraId="62AA9E51" w14:textId="77777777" w:rsidR="002E0490" w:rsidRPr="001C60EB" w:rsidRDefault="002E0490" w:rsidP="002E0490">
      <w:pPr>
        <w:spacing w:after="0"/>
        <w:rPr>
          <w:rFonts w:ascii="Microsoft Sans Serif" w:hAnsi="Microsoft Sans Serif" w:cs="Microsoft Sans Serif"/>
          <w:sz w:val="24"/>
          <w:szCs w:val="24"/>
        </w:rPr>
      </w:pPr>
      <w:r w:rsidRPr="001C60EB">
        <w:rPr>
          <w:rFonts w:ascii="Microsoft Sans Serif" w:hAnsi="Microsoft Sans Serif" w:cs="Microsoft Sans Serif"/>
          <w:sz w:val="24"/>
          <w:szCs w:val="24"/>
        </w:rPr>
        <w:t>PO BOX 4060</w:t>
      </w:r>
    </w:p>
    <w:p w14:paraId="46887ACB" w14:textId="77777777" w:rsidR="002E0490" w:rsidRDefault="002E0490" w:rsidP="002E0490">
      <w:pPr>
        <w:spacing w:after="0"/>
        <w:rPr>
          <w:rFonts w:ascii="Microsoft Sans Serif" w:hAnsi="Microsoft Sans Serif" w:cs="Microsoft Sans Serif"/>
          <w:sz w:val="24"/>
          <w:szCs w:val="24"/>
        </w:rPr>
      </w:pPr>
      <w:r w:rsidRPr="001C60EB">
        <w:rPr>
          <w:rFonts w:ascii="Microsoft Sans Serif" w:hAnsi="Microsoft Sans Serif" w:cs="Microsoft Sans Serif"/>
          <w:sz w:val="24"/>
          <w:szCs w:val="24"/>
        </w:rPr>
        <w:t>ALLENTOWN PA  18105-4060</w:t>
      </w:r>
    </w:p>
    <w:p w14:paraId="7CDB90C3" w14:textId="77777777" w:rsidR="002E0490" w:rsidRDefault="002E0490" w:rsidP="002E0490">
      <w:pPr>
        <w:spacing w:after="0"/>
        <w:rPr>
          <w:rFonts w:ascii="Microsoft Sans Serif" w:hAnsi="Microsoft Sans Serif" w:cs="Microsoft Sans Serif"/>
          <w:b/>
          <w:sz w:val="24"/>
          <w:szCs w:val="24"/>
        </w:rPr>
      </w:pPr>
      <w:r w:rsidRPr="001C60EB">
        <w:rPr>
          <w:rFonts w:ascii="Microsoft Sans Serif" w:hAnsi="Microsoft Sans Serif" w:cs="Microsoft Sans Serif"/>
          <w:b/>
          <w:sz w:val="24"/>
          <w:szCs w:val="24"/>
        </w:rPr>
        <w:t>610.820.5450</w:t>
      </w:r>
    </w:p>
    <w:p w14:paraId="0E4D92F0" w14:textId="77777777" w:rsidR="002E0490" w:rsidRDefault="002E0490" w:rsidP="002E0490">
      <w:pPr>
        <w:spacing w:after="0"/>
        <w:rPr>
          <w:rFonts w:ascii="Microsoft Sans Serif" w:eastAsia="Microsoft Sans Serif" w:hAnsi="Microsoft Sans Serif" w:cs="Microsoft Sans Serif"/>
          <w:i/>
          <w:sz w:val="24"/>
        </w:rPr>
      </w:pPr>
      <w:r w:rsidRPr="001C60EB">
        <w:rPr>
          <w:rFonts w:ascii="Microsoft Sans Serif" w:eastAsia="Microsoft Sans Serif" w:hAnsi="Microsoft Sans Serif" w:cs="Microsoft Sans Serif"/>
          <w:i/>
          <w:sz w:val="24"/>
        </w:rPr>
        <w:t>Representing PPL Electric Utilities Corporation</w:t>
      </w:r>
    </w:p>
    <w:p w14:paraId="510AABAC" w14:textId="77777777" w:rsidR="002E0490" w:rsidRPr="001C60EB" w:rsidRDefault="002E0490" w:rsidP="002E0490">
      <w:pPr>
        <w:spacing w:after="0"/>
        <w:rPr>
          <w:rFonts w:ascii="Microsoft Sans Serif" w:hAnsi="Microsoft Sans Serif" w:cs="Microsoft Sans Serif"/>
          <w:b/>
          <w:sz w:val="24"/>
          <w:szCs w:val="24"/>
        </w:rPr>
      </w:pPr>
    </w:p>
    <w:p w14:paraId="2168BEF3" w14:textId="77777777" w:rsidR="002E0490" w:rsidRDefault="002E0490" w:rsidP="002E0490"/>
    <w:p w14:paraId="0106AF58" w14:textId="77777777" w:rsidR="00DC28A6" w:rsidRDefault="00150781"/>
    <w:sectPr w:rsidR="00DC28A6" w:rsidSect="00F653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3A1C6" w14:textId="77777777" w:rsidR="00DF32A0" w:rsidRDefault="00DF32A0" w:rsidP="00883997">
      <w:pPr>
        <w:spacing w:after="0" w:line="240" w:lineRule="auto"/>
      </w:pPr>
      <w:r>
        <w:separator/>
      </w:r>
    </w:p>
  </w:endnote>
  <w:endnote w:type="continuationSeparator" w:id="0">
    <w:p w14:paraId="55AEA7AB" w14:textId="77777777" w:rsidR="00DF32A0" w:rsidRDefault="00DF32A0" w:rsidP="0088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37CA2" w14:textId="77777777" w:rsidR="00AB70E9" w:rsidRDefault="00DF3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F31098D" w14:textId="77777777" w:rsidR="00AB70E9" w:rsidRDefault="00150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6921" w14:textId="77777777" w:rsidR="00AB70E9" w:rsidRPr="00197D35" w:rsidRDefault="00DF32A0">
    <w:pPr>
      <w:pStyle w:val="Footer"/>
      <w:framePr w:wrap="around" w:vAnchor="text" w:hAnchor="margin" w:xAlign="center" w:y="1"/>
      <w:rPr>
        <w:rStyle w:val="PageNumber"/>
        <w:rFonts w:ascii="Times New Roman" w:hAnsi="Times New Roman" w:cs="Times New Roman"/>
        <w:sz w:val="24"/>
        <w:szCs w:val="24"/>
      </w:rPr>
    </w:pPr>
    <w:r w:rsidRPr="00197D35">
      <w:rPr>
        <w:rStyle w:val="PageNumber"/>
        <w:rFonts w:ascii="Times New Roman" w:hAnsi="Times New Roman" w:cs="Times New Roman"/>
        <w:sz w:val="24"/>
        <w:szCs w:val="24"/>
      </w:rPr>
      <w:fldChar w:fldCharType="begin"/>
    </w:r>
    <w:r w:rsidRPr="00197D35">
      <w:rPr>
        <w:rStyle w:val="PageNumber"/>
        <w:rFonts w:ascii="Times New Roman" w:hAnsi="Times New Roman" w:cs="Times New Roman"/>
        <w:sz w:val="24"/>
        <w:szCs w:val="24"/>
      </w:rPr>
      <w:instrText xml:space="preserve">PAGE  </w:instrText>
    </w:r>
    <w:r w:rsidRPr="00197D35">
      <w:rPr>
        <w:rStyle w:val="PageNumber"/>
        <w:rFonts w:ascii="Times New Roman" w:hAnsi="Times New Roman" w:cs="Times New Roman"/>
        <w:sz w:val="24"/>
        <w:szCs w:val="24"/>
      </w:rPr>
      <w:fldChar w:fldCharType="separate"/>
    </w:r>
    <w:r w:rsidRPr="00197D35">
      <w:rPr>
        <w:rStyle w:val="PageNumber"/>
        <w:rFonts w:ascii="Times New Roman" w:hAnsi="Times New Roman" w:cs="Times New Roman"/>
        <w:noProof/>
        <w:sz w:val="24"/>
        <w:szCs w:val="24"/>
      </w:rPr>
      <w:t>5</w:t>
    </w:r>
    <w:r w:rsidRPr="00197D35">
      <w:rPr>
        <w:rStyle w:val="PageNumber"/>
        <w:rFonts w:ascii="Times New Roman" w:hAnsi="Times New Roman" w:cs="Times New Roman"/>
        <w:sz w:val="24"/>
        <w:szCs w:val="24"/>
      </w:rPr>
      <w:fldChar w:fldCharType="end"/>
    </w:r>
  </w:p>
  <w:p w14:paraId="2793EC42" w14:textId="77777777" w:rsidR="00AB70E9" w:rsidRDefault="00150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1B288" w14:textId="77777777" w:rsidR="00DF32A0" w:rsidRDefault="00DF32A0" w:rsidP="00883997">
      <w:pPr>
        <w:spacing w:after="0" w:line="240" w:lineRule="auto"/>
      </w:pPr>
      <w:r>
        <w:separator/>
      </w:r>
    </w:p>
  </w:footnote>
  <w:footnote w:type="continuationSeparator" w:id="0">
    <w:p w14:paraId="1B5F7E05" w14:textId="77777777" w:rsidR="00DF32A0" w:rsidRDefault="00DF32A0" w:rsidP="00883997">
      <w:pPr>
        <w:spacing w:after="0" w:line="240" w:lineRule="auto"/>
      </w:pPr>
      <w:r>
        <w:continuationSeparator/>
      </w:r>
    </w:p>
  </w:footnote>
  <w:footnote w:id="1">
    <w:p w14:paraId="462DE644" w14:textId="1F49CF78" w:rsidR="00883997" w:rsidRPr="00963712" w:rsidRDefault="00883997" w:rsidP="00883997">
      <w:pPr>
        <w:pStyle w:val="FootnoteText"/>
      </w:pPr>
      <w:r>
        <w:rPr>
          <w:rStyle w:val="FootnoteReference"/>
        </w:rPr>
        <w:footnoteRef/>
      </w:r>
      <w:r w:rsidRPr="00963712">
        <w:t xml:space="preserve"> </w:t>
      </w:r>
      <w:r>
        <w:tab/>
      </w:r>
      <w:r w:rsidRPr="00963712">
        <w:rPr>
          <w:i/>
        </w:rPr>
        <w:t xml:space="preserve"> Elkin v. Bell Telephone Company of Pennsylvania</w:t>
      </w:r>
      <w:r>
        <w:t xml:space="preserve">, 491 Pa. 123, 420 A.2d 371 (1980); </w:t>
      </w:r>
      <w:r w:rsidRPr="00963712">
        <w:rPr>
          <w:i/>
        </w:rPr>
        <w:t>Feingold v. Bell of Pennsylvania</w:t>
      </w:r>
      <w:r>
        <w:t xml:space="preserve">, 477 Pa. 1, 383 A.2d 791 (1977); </w:t>
      </w:r>
      <w:proofErr w:type="spellStart"/>
      <w:r>
        <w:rPr>
          <w:i/>
        </w:rPr>
        <w:t>Poorbaugh</w:t>
      </w:r>
      <w:proofErr w:type="spellEnd"/>
      <w:r>
        <w:rPr>
          <w:i/>
        </w:rPr>
        <w:t xml:space="preserve"> v. Pa. Pub. Util. Comm’n</w:t>
      </w:r>
      <w:r>
        <w:t>, 666 A.2d 744 (</w:t>
      </w:r>
      <w:proofErr w:type="spellStart"/>
      <w:proofErr w:type="gramStart"/>
      <w:r>
        <w:t>Pa.Cmwlth</w:t>
      </w:r>
      <w:proofErr w:type="spellEnd"/>
      <w:proofErr w:type="gramEnd"/>
      <w:r>
        <w:t>. 1995).</w:t>
      </w:r>
    </w:p>
  </w:footnote>
  <w:footnote w:id="2">
    <w:p w14:paraId="69E7A7FA" w14:textId="77777777" w:rsidR="00883997" w:rsidRDefault="00883997" w:rsidP="00883997">
      <w:pPr>
        <w:pStyle w:val="FootnoteText"/>
      </w:pPr>
      <w:r>
        <w:rPr>
          <w:rStyle w:val="FootnoteReference"/>
        </w:rPr>
        <w:footnoteRef/>
      </w:r>
      <w:r>
        <w:t xml:space="preserve">  </w:t>
      </w:r>
      <w:r>
        <w:tab/>
        <w:t xml:space="preserve">66 </w:t>
      </w:r>
      <w:proofErr w:type="spellStart"/>
      <w:r>
        <w:t>Pa.C.S</w:t>
      </w:r>
      <w:proofErr w:type="spellEnd"/>
      <w:r>
        <w:t>. § 1501</w:t>
      </w:r>
      <w:bookmarkStart w:id="0" w:name="_GoBack"/>
      <w:bookmarkEnd w:id="0"/>
      <w:r>
        <w:t>.</w:t>
      </w:r>
    </w:p>
    <w:p w14:paraId="77240386" w14:textId="77777777" w:rsidR="00883997" w:rsidRDefault="00883997" w:rsidP="00883997">
      <w:pPr>
        <w:pStyle w:val="FootnoteText"/>
      </w:pPr>
    </w:p>
  </w:footnote>
  <w:footnote w:id="3">
    <w:p w14:paraId="3BA8267D" w14:textId="77777777" w:rsidR="00883997" w:rsidRDefault="00883997" w:rsidP="00883997">
      <w:pPr>
        <w:pStyle w:val="FootnoteText"/>
      </w:pPr>
      <w:r>
        <w:rPr>
          <w:rStyle w:val="FootnoteReference"/>
        </w:rPr>
        <w:footnoteRef/>
      </w:r>
      <w:r>
        <w:t xml:space="preserve"> </w:t>
      </w:r>
      <w:r>
        <w:tab/>
        <w:t xml:space="preserve">66 </w:t>
      </w:r>
      <w:proofErr w:type="spellStart"/>
      <w:r>
        <w:t>Pa.C.S</w:t>
      </w:r>
      <w:proofErr w:type="spellEnd"/>
      <w:r>
        <w:t>. §§ 501, 1501.</w:t>
      </w:r>
    </w:p>
    <w:p w14:paraId="3CD95829" w14:textId="77777777" w:rsidR="00883997" w:rsidRDefault="00883997" w:rsidP="00883997">
      <w:pPr>
        <w:pStyle w:val="FootnoteText"/>
      </w:pPr>
    </w:p>
  </w:footnote>
  <w:footnote w:id="4">
    <w:p w14:paraId="7917F30F" w14:textId="77777777" w:rsidR="00883997" w:rsidRDefault="00883997" w:rsidP="00883997">
      <w:pPr>
        <w:pStyle w:val="FootnoteText"/>
      </w:pPr>
      <w:r>
        <w:rPr>
          <w:rStyle w:val="FootnoteReference"/>
        </w:rPr>
        <w:footnoteRef/>
      </w:r>
      <w:r>
        <w:t xml:space="preserve"> </w:t>
      </w:r>
      <w:r>
        <w:tab/>
        <w:t xml:space="preserve">66 </w:t>
      </w:r>
      <w:proofErr w:type="spellStart"/>
      <w:r>
        <w:t>Pa.C.S</w:t>
      </w:r>
      <w:proofErr w:type="spellEnd"/>
      <w:r>
        <w:t>. § 3301.</w:t>
      </w:r>
    </w:p>
    <w:p w14:paraId="26D4824F" w14:textId="77777777" w:rsidR="00883997" w:rsidRDefault="00883997" w:rsidP="00883997">
      <w:pPr>
        <w:pStyle w:val="FootnoteText"/>
      </w:pPr>
    </w:p>
  </w:footnote>
  <w:footnote w:id="5">
    <w:p w14:paraId="4197CDEA" w14:textId="77777777" w:rsidR="00883997" w:rsidRPr="00C27E2C" w:rsidRDefault="00883997" w:rsidP="00883997">
      <w:pPr>
        <w:pStyle w:val="FootnoteText"/>
        <w:rPr>
          <w:i/>
        </w:rPr>
      </w:pPr>
      <w:r>
        <w:rPr>
          <w:rStyle w:val="FootnoteReference"/>
        </w:rPr>
        <w:footnoteRef/>
      </w:r>
      <w:r>
        <w:tab/>
        <w:t xml:space="preserve">66 </w:t>
      </w:r>
      <w:proofErr w:type="spellStart"/>
      <w:r>
        <w:t>Pa.C.S</w:t>
      </w:r>
      <w:proofErr w:type="spellEnd"/>
      <w:r>
        <w:t xml:space="preserve">. § 102 (defining “service”); </w:t>
      </w:r>
      <w:r w:rsidRPr="004B1BEE">
        <w:rPr>
          <w:i/>
        </w:rPr>
        <w:t>West Penn Power Co. v. Pa. P</w:t>
      </w:r>
      <w:r>
        <w:rPr>
          <w:i/>
        </w:rPr>
        <w:t>ub. Util. Comm’n</w:t>
      </w:r>
      <w:r w:rsidRPr="004B1BEE">
        <w:rPr>
          <w:i/>
        </w:rPr>
        <w:t>,</w:t>
      </w:r>
      <w:r w:rsidRPr="004B1BEE">
        <w:t xml:space="preserve"> 578 A.2d 75 (</w:t>
      </w:r>
      <w:proofErr w:type="spellStart"/>
      <w:proofErr w:type="gramStart"/>
      <w:r w:rsidRPr="004B1BEE">
        <w:t>Pa</w:t>
      </w:r>
      <w:r>
        <w:t>.</w:t>
      </w:r>
      <w:r w:rsidRPr="004B1BEE">
        <w:t>Cmwlth</w:t>
      </w:r>
      <w:proofErr w:type="spellEnd"/>
      <w:proofErr w:type="gramEnd"/>
      <w:r w:rsidRPr="004B1BEE">
        <w:t>. 1990)</w:t>
      </w:r>
      <w:r>
        <w:t xml:space="preserve">; </w:t>
      </w:r>
      <w:r>
        <w:rPr>
          <w:i/>
        </w:rPr>
        <w:t>McCall v. Pennsylvania Electric Company</w:t>
      </w:r>
      <w:r>
        <w:t xml:space="preserve">, PUC Docket No. </w:t>
      </w:r>
      <w:r w:rsidRPr="00C27E2C">
        <w:t>C-2009-2105240</w:t>
      </w:r>
      <w:r>
        <w:t xml:space="preserve"> (Initial Decision issued February 25, 2010)</w:t>
      </w:r>
      <w:r w:rsidRPr="00C27E2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97"/>
    <w:rsid w:val="00012436"/>
    <w:rsid w:val="00022850"/>
    <w:rsid w:val="00150781"/>
    <w:rsid w:val="00197D35"/>
    <w:rsid w:val="001D035F"/>
    <w:rsid w:val="00255C6D"/>
    <w:rsid w:val="002E0490"/>
    <w:rsid w:val="003867C3"/>
    <w:rsid w:val="00480D16"/>
    <w:rsid w:val="0059132E"/>
    <w:rsid w:val="005C7D82"/>
    <w:rsid w:val="00622E62"/>
    <w:rsid w:val="006D6A1C"/>
    <w:rsid w:val="007B5C79"/>
    <w:rsid w:val="007C573D"/>
    <w:rsid w:val="007D1A55"/>
    <w:rsid w:val="00883997"/>
    <w:rsid w:val="00993FD3"/>
    <w:rsid w:val="009B01C3"/>
    <w:rsid w:val="00A42850"/>
    <w:rsid w:val="00AA76FB"/>
    <w:rsid w:val="00B0298E"/>
    <w:rsid w:val="00B1439A"/>
    <w:rsid w:val="00BC4FBE"/>
    <w:rsid w:val="00BF377C"/>
    <w:rsid w:val="00C326E2"/>
    <w:rsid w:val="00C35400"/>
    <w:rsid w:val="00D6099C"/>
    <w:rsid w:val="00DF32A0"/>
    <w:rsid w:val="00E151D4"/>
    <w:rsid w:val="00E240A4"/>
    <w:rsid w:val="00F65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3EF2EA"/>
  <w15:chartTrackingRefBased/>
  <w15:docId w15:val="{43A28972-4890-42F9-924F-C3D6AEC7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3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997"/>
  </w:style>
  <w:style w:type="paragraph" w:styleId="Header">
    <w:name w:val="header"/>
    <w:basedOn w:val="Normal"/>
    <w:link w:val="HeaderChar"/>
    <w:uiPriority w:val="99"/>
    <w:unhideWhenUsed/>
    <w:rsid w:val="00883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997"/>
  </w:style>
  <w:style w:type="character" w:styleId="PageNumber">
    <w:name w:val="page number"/>
    <w:basedOn w:val="DefaultParagraphFont"/>
    <w:rsid w:val="00883997"/>
  </w:style>
  <w:style w:type="paragraph" w:styleId="FootnoteText">
    <w:name w:val="footnote text"/>
    <w:aliases w:val="ALTS FOOTNOTE,FOOTNOTE,Footnote Text 2,Footnote text,fn,fn Char,fn Char Char,Car"/>
    <w:basedOn w:val="Normal"/>
    <w:link w:val="FootnoteTextChar"/>
    <w:uiPriority w:val="99"/>
    <w:qFormat/>
    <w:rsid w:val="0088399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FOOTNOTE Char,Footnote Text 2 Char,Footnote text Char,fn Char1,fn Char Char1,fn Char Char Char,Car Char"/>
    <w:basedOn w:val="DefaultParagraphFont"/>
    <w:link w:val="FootnoteText"/>
    <w:uiPriority w:val="99"/>
    <w:rsid w:val="00883997"/>
    <w:rPr>
      <w:rFonts w:ascii="Times New Roman" w:eastAsia="Times New Roman" w:hAnsi="Times New Roman" w:cs="Times New Roman"/>
      <w:sz w:val="20"/>
      <w:szCs w:val="20"/>
    </w:rPr>
  </w:style>
  <w:style w:type="character" w:styleId="FootnoteReference">
    <w:name w:val="footnote reference"/>
    <w:uiPriority w:val="99"/>
    <w:rsid w:val="00883997"/>
    <w:rPr>
      <w:vertAlign w:val="superscript"/>
    </w:rPr>
  </w:style>
  <w:style w:type="paragraph" w:styleId="ListParagraph">
    <w:name w:val="List Paragraph"/>
    <w:basedOn w:val="Normal"/>
    <w:uiPriority w:val="34"/>
    <w:qFormat/>
    <w:rsid w:val="00883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27</cp:revision>
  <cp:lastPrinted>2018-08-28T13:57:00Z</cp:lastPrinted>
  <dcterms:created xsi:type="dcterms:W3CDTF">2018-08-28T13:00:00Z</dcterms:created>
  <dcterms:modified xsi:type="dcterms:W3CDTF">2018-08-28T13:58:00Z</dcterms:modified>
</cp:coreProperties>
</file>