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2802C" w14:textId="77777777" w:rsidR="009324E2" w:rsidRPr="00472E12" w:rsidRDefault="009324E2" w:rsidP="00B10DCA">
      <w:pPr>
        <w:widowControl/>
        <w:jc w:val="center"/>
        <w:rPr>
          <w:b/>
          <w:sz w:val="26"/>
          <w:szCs w:val="26"/>
        </w:rPr>
      </w:pPr>
      <w:r w:rsidRPr="00472E12">
        <w:rPr>
          <w:b/>
          <w:sz w:val="26"/>
          <w:szCs w:val="26"/>
        </w:rPr>
        <w:t>PENNSYLVANIA</w:t>
      </w:r>
    </w:p>
    <w:p w14:paraId="089BE6E3" w14:textId="77777777" w:rsidR="009324E2" w:rsidRDefault="009324E2" w:rsidP="00B10DCA">
      <w:pPr>
        <w:widowControl/>
        <w:tabs>
          <w:tab w:val="center" w:pos="4680"/>
        </w:tabs>
        <w:suppressAutoHyphens/>
        <w:jc w:val="center"/>
        <w:rPr>
          <w:b/>
          <w:sz w:val="26"/>
        </w:rPr>
      </w:pPr>
      <w:r>
        <w:rPr>
          <w:b/>
          <w:sz w:val="26"/>
        </w:rPr>
        <w:t>PUBLIC UTILITY COMMISSION</w:t>
      </w:r>
    </w:p>
    <w:p w14:paraId="5FF55034" w14:textId="77777777" w:rsidR="009324E2" w:rsidRDefault="009324E2" w:rsidP="00B10DCA">
      <w:pPr>
        <w:widowControl/>
        <w:tabs>
          <w:tab w:val="center" w:pos="4680"/>
        </w:tabs>
        <w:suppressAutoHyphens/>
        <w:jc w:val="center"/>
        <w:rPr>
          <w:b/>
          <w:sz w:val="26"/>
        </w:rPr>
      </w:pPr>
      <w:r>
        <w:rPr>
          <w:b/>
          <w:sz w:val="26"/>
        </w:rPr>
        <w:t>Harrisburg, PA  17105-3265</w:t>
      </w:r>
    </w:p>
    <w:p w14:paraId="6112CE81" w14:textId="77777777" w:rsidR="009324E2" w:rsidRDefault="009324E2" w:rsidP="00B10DCA">
      <w:pPr>
        <w:widowControl/>
        <w:tabs>
          <w:tab w:val="left" w:pos="-720"/>
        </w:tabs>
        <w:suppressAutoHyphens/>
        <w:rPr>
          <w:b/>
          <w:sz w:val="26"/>
        </w:rPr>
      </w:pPr>
    </w:p>
    <w:p w14:paraId="29890F1E" w14:textId="77777777" w:rsidR="009324E2" w:rsidRDefault="009324E2" w:rsidP="00B10DCA">
      <w:pPr>
        <w:widowControl/>
        <w:tabs>
          <w:tab w:val="right" w:pos="9360"/>
        </w:tabs>
        <w:suppressAutoHyphens/>
        <w:rPr>
          <w:sz w:val="26"/>
        </w:rPr>
      </w:pPr>
    </w:p>
    <w:p w14:paraId="0A15CD17" w14:textId="27160E9A" w:rsidR="009324E2" w:rsidRDefault="009324E2" w:rsidP="00B10DCA">
      <w:pPr>
        <w:widowControl/>
        <w:tabs>
          <w:tab w:val="right" w:pos="9360"/>
        </w:tabs>
        <w:suppressAutoHyphens/>
        <w:jc w:val="right"/>
        <w:rPr>
          <w:sz w:val="26"/>
        </w:rPr>
      </w:pPr>
      <w:r>
        <w:rPr>
          <w:sz w:val="26"/>
        </w:rPr>
        <w:t xml:space="preserve">Public Meeting held </w:t>
      </w:r>
      <w:r w:rsidR="005867A5">
        <w:rPr>
          <w:sz w:val="26"/>
        </w:rPr>
        <w:t xml:space="preserve">August </w:t>
      </w:r>
      <w:r w:rsidR="004A7BEF">
        <w:rPr>
          <w:sz w:val="26"/>
        </w:rPr>
        <w:t>2</w:t>
      </w:r>
      <w:r w:rsidR="00764B61">
        <w:rPr>
          <w:sz w:val="26"/>
        </w:rPr>
        <w:t>3</w:t>
      </w:r>
      <w:r w:rsidR="006503DC">
        <w:rPr>
          <w:sz w:val="26"/>
        </w:rPr>
        <w:t>, 2018</w:t>
      </w:r>
    </w:p>
    <w:p w14:paraId="0169A102" w14:textId="77777777" w:rsidR="009324E2" w:rsidRDefault="009324E2" w:rsidP="00B10DCA">
      <w:pPr>
        <w:widowControl/>
        <w:tabs>
          <w:tab w:val="left" w:pos="-720"/>
        </w:tabs>
        <w:suppressAutoHyphens/>
        <w:rPr>
          <w:sz w:val="26"/>
        </w:rPr>
      </w:pPr>
    </w:p>
    <w:p w14:paraId="4C527F4D" w14:textId="77777777" w:rsidR="009324E2" w:rsidRDefault="009324E2" w:rsidP="00B10DCA">
      <w:pPr>
        <w:widowControl/>
        <w:tabs>
          <w:tab w:val="left" w:pos="-720"/>
        </w:tabs>
        <w:suppressAutoHyphens/>
        <w:rPr>
          <w:sz w:val="26"/>
        </w:rPr>
      </w:pPr>
      <w:r>
        <w:rPr>
          <w:sz w:val="26"/>
        </w:rPr>
        <w:t>Commissioners Present:</w:t>
      </w:r>
    </w:p>
    <w:p w14:paraId="13EA81F2" w14:textId="77777777" w:rsidR="009324E2" w:rsidRDefault="009324E2" w:rsidP="00B10DCA">
      <w:pPr>
        <w:widowControl/>
        <w:tabs>
          <w:tab w:val="left" w:pos="-720"/>
        </w:tabs>
        <w:suppressAutoHyphens/>
        <w:rPr>
          <w:sz w:val="26"/>
        </w:rPr>
      </w:pPr>
    </w:p>
    <w:p w14:paraId="2687DF1B" w14:textId="752AADCF" w:rsidR="009324E2" w:rsidRPr="0060709A" w:rsidRDefault="009324E2" w:rsidP="00B10DCA">
      <w:pPr>
        <w:widowControl/>
        <w:tabs>
          <w:tab w:val="left" w:pos="705"/>
        </w:tabs>
        <w:ind w:firstLine="720"/>
        <w:rPr>
          <w:sz w:val="26"/>
          <w:szCs w:val="26"/>
        </w:rPr>
      </w:pPr>
      <w:r w:rsidRPr="0060709A">
        <w:rPr>
          <w:sz w:val="26"/>
          <w:szCs w:val="26"/>
        </w:rPr>
        <w:t>Gladys M. Brown, Chairman</w:t>
      </w:r>
      <w:r w:rsidR="00706326">
        <w:rPr>
          <w:sz w:val="26"/>
          <w:szCs w:val="26"/>
        </w:rPr>
        <w:t>, Statement, concurring in part and dissenting in part</w:t>
      </w:r>
      <w:bookmarkStart w:id="0" w:name="_GoBack"/>
      <w:bookmarkEnd w:id="0"/>
    </w:p>
    <w:p w14:paraId="4586DF82" w14:textId="77777777" w:rsidR="009324E2" w:rsidRPr="0060709A" w:rsidRDefault="009324E2" w:rsidP="00B10DCA">
      <w:pPr>
        <w:widowControl/>
        <w:tabs>
          <w:tab w:val="left" w:pos="705"/>
        </w:tabs>
        <w:ind w:firstLine="720"/>
        <w:rPr>
          <w:sz w:val="26"/>
          <w:szCs w:val="26"/>
        </w:rPr>
      </w:pPr>
      <w:r w:rsidRPr="0060709A">
        <w:rPr>
          <w:sz w:val="26"/>
          <w:szCs w:val="26"/>
        </w:rPr>
        <w:t>Andrew G. Place, Vice Chairman</w:t>
      </w:r>
    </w:p>
    <w:p w14:paraId="623949C1" w14:textId="77777777" w:rsidR="009324E2" w:rsidRDefault="006503DC" w:rsidP="00B10DCA">
      <w:pPr>
        <w:widowControl/>
        <w:tabs>
          <w:tab w:val="left" w:pos="705"/>
        </w:tabs>
        <w:ind w:firstLine="720"/>
        <w:rPr>
          <w:sz w:val="26"/>
          <w:szCs w:val="26"/>
        </w:rPr>
      </w:pPr>
      <w:r>
        <w:rPr>
          <w:sz w:val="26"/>
          <w:szCs w:val="26"/>
        </w:rPr>
        <w:t>Norman J. Kennard</w:t>
      </w:r>
    </w:p>
    <w:p w14:paraId="4ACF4E8C" w14:textId="77777777" w:rsidR="006503DC" w:rsidRPr="0060709A" w:rsidRDefault="006503DC" w:rsidP="00B10DCA">
      <w:pPr>
        <w:widowControl/>
        <w:tabs>
          <w:tab w:val="left" w:pos="705"/>
        </w:tabs>
        <w:ind w:firstLine="720"/>
        <w:rPr>
          <w:sz w:val="26"/>
          <w:szCs w:val="26"/>
        </w:rPr>
      </w:pPr>
      <w:r>
        <w:rPr>
          <w:sz w:val="26"/>
          <w:szCs w:val="26"/>
        </w:rPr>
        <w:t>David W. Sweet</w:t>
      </w:r>
    </w:p>
    <w:p w14:paraId="0E053E1C" w14:textId="77777777" w:rsidR="009324E2" w:rsidRPr="0060709A" w:rsidRDefault="009324E2" w:rsidP="00B10DCA">
      <w:pPr>
        <w:widowControl/>
        <w:tabs>
          <w:tab w:val="left" w:pos="705"/>
        </w:tabs>
        <w:ind w:firstLine="720"/>
        <w:rPr>
          <w:sz w:val="26"/>
          <w:szCs w:val="26"/>
        </w:rPr>
      </w:pPr>
      <w:r w:rsidRPr="0060709A">
        <w:rPr>
          <w:sz w:val="26"/>
          <w:szCs w:val="26"/>
        </w:rPr>
        <w:t>John F. Coleman, Jr.</w:t>
      </w:r>
    </w:p>
    <w:p w14:paraId="7A2C6533" w14:textId="77777777" w:rsidR="009324E2" w:rsidRPr="008401FA" w:rsidRDefault="009324E2" w:rsidP="00B10DCA">
      <w:pPr>
        <w:widowControl/>
        <w:tabs>
          <w:tab w:val="left" w:pos="-720"/>
        </w:tabs>
        <w:suppressAutoHyphens/>
        <w:rPr>
          <w:sz w:val="26"/>
        </w:rPr>
      </w:pPr>
    </w:p>
    <w:p w14:paraId="14335C1A" w14:textId="77777777" w:rsidR="009324E2" w:rsidRDefault="009324E2" w:rsidP="00B10DCA">
      <w:pPr>
        <w:widowControl/>
        <w:tabs>
          <w:tab w:val="left" w:pos="-720"/>
        </w:tabs>
        <w:suppressAutoHyphens/>
        <w:rPr>
          <w:sz w:val="26"/>
        </w:rPr>
      </w:pPr>
    </w:p>
    <w:p w14:paraId="11610D9E" w14:textId="3380B08F" w:rsidR="001E0D79" w:rsidRPr="001E0D79" w:rsidRDefault="00736BAC" w:rsidP="00C027EC">
      <w:pPr>
        <w:pStyle w:val="Default"/>
        <w:rPr>
          <w:sz w:val="26"/>
          <w:szCs w:val="26"/>
        </w:rPr>
      </w:pPr>
      <w:r>
        <w:rPr>
          <w:sz w:val="26"/>
          <w:szCs w:val="26"/>
        </w:rPr>
        <w:t xml:space="preserve">Petition of </w:t>
      </w:r>
      <w:r w:rsidR="005867A5" w:rsidRPr="001E0D79">
        <w:rPr>
          <w:sz w:val="26"/>
          <w:szCs w:val="26"/>
        </w:rPr>
        <w:t>Metropolitan Edison Company</w:t>
      </w:r>
      <w:r>
        <w:rPr>
          <w:sz w:val="26"/>
          <w:szCs w:val="26"/>
        </w:rPr>
        <w:t xml:space="preserve"> for</w:t>
      </w:r>
      <w:r w:rsidR="005867A5" w:rsidRPr="001E0D79">
        <w:rPr>
          <w:sz w:val="26"/>
          <w:szCs w:val="26"/>
        </w:rPr>
        <w:t xml:space="preserve"> </w:t>
      </w:r>
      <w:r w:rsidR="001E0D79">
        <w:rPr>
          <w:sz w:val="26"/>
          <w:szCs w:val="26"/>
        </w:rPr>
        <w:tab/>
      </w:r>
      <w:r w:rsidR="001E0D79">
        <w:rPr>
          <w:sz w:val="26"/>
          <w:szCs w:val="26"/>
        </w:rPr>
        <w:tab/>
      </w:r>
      <w:r w:rsidR="001E0D79">
        <w:rPr>
          <w:sz w:val="26"/>
          <w:szCs w:val="26"/>
        </w:rPr>
        <w:tab/>
      </w:r>
      <w:r w:rsidR="001E0D79">
        <w:rPr>
          <w:sz w:val="26"/>
          <w:szCs w:val="26"/>
        </w:rPr>
        <w:tab/>
      </w:r>
      <w:r w:rsidR="001E0D79" w:rsidRPr="001E0D79">
        <w:rPr>
          <w:sz w:val="26"/>
          <w:szCs w:val="26"/>
        </w:rPr>
        <w:t>P-2017-2637855</w:t>
      </w:r>
    </w:p>
    <w:p w14:paraId="53541467" w14:textId="77777777" w:rsidR="00736BAC" w:rsidRDefault="001E0D79" w:rsidP="001E0D79">
      <w:pPr>
        <w:widowControl/>
        <w:autoSpaceDE w:val="0"/>
        <w:autoSpaceDN w:val="0"/>
        <w:adjustRightInd w:val="0"/>
        <w:rPr>
          <w:rFonts w:eastAsiaTheme="minorHAnsi"/>
          <w:color w:val="000000"/>
          <w:sz w:val="26"/>
          <w:szCs w:val="26"/>
        </w:rPr>
      </w:pPr>
      <w:bookmarkStart w:id="1" w:name="_Hlk521512550"/>
      <w:r w:rsidRPr="001E0D79">
        <w:rPr>
          <w:rFonts w:eastAsiaTheme="minorHAnsi"/>
          <w:color w:val="000000"/>
          <w:sz w:val="26"/>
          <w:szCs w:val="26"/>
        </w:rPr>
        <w:t xml:space="preserve">Approval of a Default Service Program for </w:t>
      </w:r>
    </w:p>
    <w:p w14:paraId="5B9FA17C" w14:textId="77777777" w:rsidR="00736BAC" w:rsidRDefault="001E0D79" w:rsidP="00736BAC">
      <w:pPr>
        <w:widowControl/>
        <w:autoSpaceDE w:val="0"/>
        <w:autoSpaceDN w:val="0"/>
        <w:adjustRightInd w:val="0"/>
        <w:rPr>
          <w:rFonts w:eastAsiaTheme="minorHAnsi"/>
          <w:color w:val="000000"/>
          <w:sz w:val="26"/>
          <w:szCs w:val="26"/>
        </w:rPr>
      </w:pPr>
      <w:r w:rsidRPr="001E0D79">
        <w:rPr>
          <w:rFonts w:eastAsiaTheme="minorHAnsi"/>
          <w:color w:val="000000"/>
          <w:sz w:val="26"/>
          <w:szCs w:val="26"/>
        </w:rPr>
        <w:t xml:space="preserve">the Period Beginning June 1, 2019 through </w:t>
      </w:r>
    </w:p>
    <w:p w14:paraId="16030BBC" w14:textId="77777777" w:rsidR="00736BAC" w:rsidRDefault="00736BAC" w:rsidP="00736BAC">
      <w:pPr>
        <w:widowControl/>
        <w:autoSpaceDE w:val="0"/>
        <w:autoSpaceDN w:val="0"/>
        <w:adjustRightInd w:val="0"/>
        <w:rPr>
          <w:rFonts w:eastAsiaTheme="minorHAnsi"/>
          <w:color w:val="000000"/>
          <w:sz w:val="26"/>
          <w:szCs w:val="26"/>
        </w:rPr>
      </w:pPr>
      <w:r>
        <w:rPr>
          <w:rFonts w:eastAsiaTheme="minorHAnsi"/>
          <w:color w:val="000000"/>
          <w:sz w:val="26"/>
          <w:szCs w:val="26"/>
        </w:rPr>
        <w:t>M</w:t>
      </w:r>
      <w:r w:rsidR="001E0D79" w:rsidRPr="001E0D79">
        <w:rPr>
          <w:rFonts w:eastAsiaTheme="minorHAnsi"/>
          <w:color w:val="000000"/>
          <w:sz w:val="26"/>
          <w:szCs w:val="26"/>
        </w:rPr>
        <w:t>ay 31, 2023</w:t>
      </w:r>
      <w:bookmarkEnd w:id="1"/>
    </w:p>
    <w:p w14:paraId="0DE5DE2D" w14:textId="77777777" w:rsidR="00736BAC" w:rsidRDefault="00736BAC" w:rsidP="00736BAC">
      <w:pPr>
        <w:widowControl/>
        <w:autoSpaceDE w:val="0"/>
        <w:autoSpaceDN w:val="0"/>
        <w:adjustRightInd w:val="0"/>
        <w:rPr>
          <w:sz w:val="26"/>
          <w:szCs w:val="26"/>
        </w:rPr>
      </w:pPr>
    </w:p>
    <w:p w14:paraId="468924A3" w14:textId="4E798611" w:rsidR="0029388A" w:rsidRDefault="00736BAC" w:rsidP="00C027EC">
      <w:pPr>
        <w:widowControl/>
        <w:autoSpaceDE w:val="0"/>
        <w:autoSpaceDN w:val="0"/>
        <w:adjustRightInd w:val="0"/>
        <w:rPr>
          <w:sz w:val="26"/>
          <w:szCs w:val="26"/>
        </w:rPr>
      </w:pPr>
      <w:r>
        <w:rPr>
          <w:sz w:val="26"/>
        </w:rPr>
        <w:t xml:space="preserve">Petition of </w:t>
      </w:r>
      <w:r w:rsidRPr="001E0D79">
        <w:rPr>
          <w:sz w:val="26"/>
          <w:szCs w:val="26"/>
        </w:rPr>
        <w:t>Pennsylvania Electric Company</w:t>
      </w:r>
      <w:r>
        <w:rPr>
          <w:sz w:val="26"/>
          <w:szCs w:val="26"/>
        </w:rPr>
        <w:t xml:space="preserve"> f</w:t>
      </w:r>
      <w:r w:rsidR="00AB0A4B">
        <w:rPr>
          <w:sz w:val="26"/>
          <w:szCs w:val="26"/>
        </w:rPr>
        <w:t>o</w:t>
      </w:r>
      <w:r>
        <w:rPr>
          <w:sz w:val="26"/>
          <w:szCs w:val="26"/>
        </w:rPr>
        <w:t>r</w:t>
      </w:r>
      <w:r w:rsidR="0029388A" w:rsidRPr="001E0D79">
        <w:rPr>
          <w:sz w:val="26"/>
          <w:szCs w:val="26"/>
        </w:rPr>
        <w:tab/>
      </w:r>
      <w:r w:rsidR="0029388A" w:rsidRPr="001E0D79">
        <w:rPr>
          <w:sz w:val="26"/>
          <w:szCs w:val="26"/>
        </w:rPr>
        <w:tab/>
      </w:r>
      <w:r w:rsidR="0029388A" w:rsidRPr="001E0D79">
        <w:rPr>
          <w:sz w:val="26"/>
          <w:szCs w:val="26"/>
        </w:rPr>
        <w:tab/>
      </w:r>
      <w:r w:rsidR="00AB0A4B">
        <w:rPr>
          <w:sz w:val="26"/>
          <w:szCs w:val="26"/>
        </w:rPr>
        <w:tab/>
      </w:r>
      <w:r w:rsidR="0029388A" w:rsidRPr="001E0D79">
        <w:rPr>
          <w:sz w:val="26"/>
          <w:szCs w:val="26"/>
        </w:rPr>
        <w:t>P-2017-2637857</w:t>
      </w:r>
    </w:p>
    <w:p w14:paraId="164F5536" w14:textId="77777777" w:rsidR="00AB0A4B" w:rsidRDefault="00AB0A4B" w:rsidP="00AB0A4B">
      <w:pPr>
        <w:widowControl/>
        <w:autoSpaceDE w:val="0"/>
        <w:autoSpaceDN w:val="0"/>
        <w:adjustRightInd w:val="0"/>
        <w:rPr>
          <w:rFonts w:eastAsiaTheme="minorHAnsi"/>
          <w:color w:val="000000"/>
          <w:sz w:val="26"/>
          <w:szCs w:val="26"/>
        </w:rPr>
      </w:pPr>
      <w:bookmarkStart w:id="2" w:name="_Hlk521512614"/>
      <w:r w:rsidRPr="001E0D79">
        <w:rPr>
          <w:rFonts w:eastAsiaTheme="minorHAnsi"/>
          <w:color w:val="000000"/>
          <w:sz w:val="26"/>
          <w:szCs w:val="26"/>
        </w:rPr>
        <w:t xml:space="preserve">Approval of a Default Service Program for </w:t>
      </w:r>
    </w:p>
    <w:p w14:paraId="7C84C3D8" w14:textId="77777777" w:rsidR="00AB0A4B" w:rsidRDefault="00AB0A4B" w:rsidP="00AB0A4B">
      <w:pPr>
        <w:widowControl/>
        <w:autoSpaceDE w:val="0"/>
        <w:autoSpaceDN w:val="0"/>
        <w:adjustRightInd w:val="0"/>
        <w:rPr>
          <w:rFonts w:eastAsiaTheme="minorHAnsi"/>
          <w:color w:val="000000"/>
          <w:sz w:val="26"/>
          <w:szCs w:val="26"/>
        </w:rPr>
      </w:pPr>
      <w:r w:rsidRPr="001E0D79">
        <w:rPr>
          <w:rFonts w:eastAsiaTheme="minorHAnsi"/>
          <w:color w:val="000000"/>
          <w:sz w:val="26"/>
          <w:szCs w:val="26"/>
        </w:rPr>
        <w:t xml:space="preserve">the Period Beginning June 1, 2019 through </w:t>
      </w:r>
    </w:p>
    <w:p w14:paraId="0C5A1D66" w14:textId="77777777" w:rsidR="00736BAC" w:rsidRDefault="00AB0A4B" w:rsidP="00AB0A4B">
      <w:pPr>
        <w:widowControl/>
        <w:autoSpaceDE w:val="0"/>
        <w:autoSpaceDN w:val="0"/>
        <w:adjustRightInd w:val="0"/>
        <w:rPr>
          <w:sz w:val="26"/>
          <w:szCs w:val="26"/>
        </w:rPr>
      </w:pPr>
      <w:r>
        <w:rPr>
          <w:rFonts w:eastAsiaTheme="minorHAnsi"/>
          <w:color w:val="000000"/>
          <w:sz w:val="26"/>
          <w:szCs w:val="26"/>
        </w:rPr>
        <w:t>M</w:t>
      </w:r>
      <w:r w:rsidRPr="001E0D79">
        <w:rPr>
          <w:rFonts w:eastAsiaTheme="minorHAnsi"/>
          <w:color w:val="000000"/>
          <w:sz w:val="26"/>
          <w:szCs w:val="26"/>
        </w:rPr>
        <w:t>ay 31, 2023</w:t>
      </w:r>
    </w:p>
    <w:bookmarkEnd w:id="2"/>
    <w:p w14:paraId="78268321" w14:textId="77777777" w:rsidR="00736BAC" w:rsidRDefault="00736BAC" w:rsidP="00736BAC">
      <w:pPr>
        <w:widowControl/>
        <w:autoSpaceDE w:val="0"/>
        <w:autoSpaceDN w:val="0"/>
        <w:adjustRightInd w:val="0"/>
        <w:rPr>
          <w:sz w:val="26"/>
          <w:szCs w:val="26"/>
        </w:rPr>
      </w:pPr>
    </w:p>
    <w:p w14:paraId="78818837" w14:textId="77777777" w:rsidR="00731376" w:rsidRPr="001E0D79" w:rsidRDefault="00731376" w:rsidP="00731376">
      <w:pPr>
        <w:rPr>
          <w:sz w:val="26"/>
        </w:rPr>
      </w:pPr>
      <w:r w:rsidRPr="001E0D79">
        <w:rPr>
          <w:sz w:val="26"/>
        </w:rPr>
        <w:t>Ellen L. Cooper</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C-2018-2643217</w:t>
      </w:r>
    </w:p>
    <w:p w14:paraId="1C53904E" w14:textId="77777777" w:rsidR="00731376" w:rsidRPr="001E0D79" w:rsidRDefault="00731376" w:rsidP="00731376">
      <w:pPr>
        <w:rPr>
          <w:sz w:val="26"/>
        </w:rPr>
      </w:pPr>
      <w:r>
        <w:rPr>
          <w:sz w:val="26"/>
        </w:rPr>
        <w:tab/>
      </w:r>
      <w:r w:rsidRPr="001E0D79">
        <w:rPr>
          <w:sz w:val="26"/>
        </w:rPr>
        <w:t>v.</w:t>
      </w:r>
    </w:p>
    <w:p w14:paraId="4CD3D095" w14:textId="17411F98" w:rsidR="00731376" w:rsidRPr="001E0D79" w:rsidRDefault="00731376" w:rsidP="00731376">
      <w:pPr>
        <w:rPr>
          <w:sz w:val="26"/>
        </w:rPr>
      </w:pPr>
      <w:r w:rsidRPr="001E0D79">
        <w:rPr>
          <w:sz w:val="26"/>
        </w:rPr>
        <w:t>Pennsylvania Electric Company</w:t>
      </w:r>
    </w:p>
    <w:p w14:paraId="74F5D292" w14:textId="77777777" w:rsidR="00731376" w:rsidRPr="001E0D79" w:rsidRDefault="00731376" w:rsidP="00731376">
      <w:pPr>
        <w:rPr>
          <w:sz w:val="26"/>
        </w:rPr>
      </w:pPr>
    </w:p>
    <w:p w14:paraId="159C2134" w14:textId="77777777" w:rsidR="00731376" w:rsidRPr="001E0D79" w:rsidRDefault="00731376" w:rsidP="00731376">
      <w:pPr>
        <w:rPr>
          <w:sz w:val="26"/>
        </w:rPr>
      </w:pPr>
      <w:r w:rsidRPr="001E0D79">
        <w:rPr>
          <w:sz w:val="26"/>
        </w:rPr>
        <w:t>Betty Dusicsko</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C-2018-2643249</w:t>
      </w:r>
    </w:p>
    <w:p w14:paraId="21B28C9A" w14:textId="77777777" w:rsidR="00731376" w:rsidRPr="001E0D79" w:rsidRDefault="00731376" w:rsidP="00731376">
      <w:pPr>
        <w:rPr>
          <w:sz w:val="26"/>
        </w:rPr>
      </w:pPr>
      <w:r>
        <w:rPr>
          <w:sz w:val="26"/>
        </w:rPr>
        <w:tab/>
        <w:t>v.</w:t>
      </w:r>
    </w:p>
    <w:p w14:paraId="59C8B913" w14:textId="77777777" w:rsidR="00731376" w:rsidRPr="001E0D79" w:rsidRDefault="00731376" w:rsidP="00731376">
      <w:pPr>
        <w:rPr>
          <w:sz w:val="26"/>
        </w:rPr>
      </w:pPr>
      <w:r w:rsidRPr="001E0D79">
        <w:rPr>
          <w:sz w:val="26"/>
        </w:rPr>
        <w:t>Pennsylvania Electric Company</w:t>
      </w:r>
    </w:p>
    <w:p w14:paraId="0470F289" w14:textId="77777777" w:rsidR="00731376" w:rsidRPr="001E0D79" w:rsidRDefault="00731376" w:rsidP="00731376">
      <w:pPr>
        <w:rPr>
          <w:sz w:val="26"/>
        </w:rPr>
      </w:pPr>
    </w:p>
    <w:p w14:paraId="7C152312" w14:textId="77777777" w:rsidR="00731376" w:rsidRPr="001E0D79" w:rsidRDefault="00731376" w:rsidP="00731376">
      <w:pPr>
        <w:rPr>
          <w:sz w:val="26"/>
        </w:rPr>
      </w:pPr>
      <w:r w:rsidRPr="001E0D79">
        <w:rPr>
          <w:sz w:val="26"/>
        </w:rPr>
        <w:t>Joseph Dusicsko</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C-2018-2643274</w:t>
      </w:r>
    </w:p>
    <w:p w14:paraId="51EF574F" w14:textId="77777777" w:rsidR="00731376" w:rsidRPr="001E0D79" w:rsidRDefault="00731376" w:rsidP="00731376">
      <w:pPr>
        <w:rPr>
          <w:sz w:val="26"/>
        </w:rPr>
      </w:pPr>
      <w:r>
        <w:rPr>
          <w:sz w:val="26"/>
        </w:rPr>
        <w:tab/>
      </w:r>
      <w:r w:rsidRPr="001E0D79">
        <w:rPr>
          <w:sz w:val="26"/>
        </w:rPr>
        <w:t xml:space="preserve">v. </w:t>
      </w:r>
    </w:p>
    <w:p w14:paraId="65F54F95" w14:textId="77777777" w:rsidR="00731376" w:rsidRPr="001E0D79" w:rsidRDefault="00731376" w:rsidP="00731376">
      <w:pPr>
        <w:rPr>
          <w:sz w:val="26"/>
        </w:rPr>
      </w:pPr>
      <w:r w:rsidRPr="001E0D79">
        <w:rPr>
          <w:sz w:val="26"/>
        </w:rPr>
        <w:t>Pennsylvania Electric Company</w:t>
      </w:r>
    </w:p>
    <w:p w14:paraId="0EFAF7D3" w14:textId="77777777" w:rsidR="00731376" w:rsidRPr="001E0D79" w:rsidRDefault="00731376" w:rsidP="00731376">
      <w:pPr>
        <w:rPr>
          <w:sz w:val="26"/>
        </w:rPr>
      </w:pPr>
    </w:p>
    <w:p w14:paraId="4D021452" w14:textId="77777777" w:rsidR="00731376" w:rsidRPr="001E0D79" w:rsidRDefault="00731376" w:rsidP="00731376">
      <w:pPr>
        <w:rPr>
          <w:sz w:val="26"/>
        </w:rPr>
      </w:pPr>
      <w:r w:rsidRPr="001E0D79">
        <w:rPr>
          <w:sz w:val="26"/>
        </w:rPr>
        <w:t xml:space="preserve">Angela C. Esters </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C-2018-2643222</w:t>
      </w:r>
    </w:p>
    <w:p w14:paraId="63D2703E" w14:textId="77777777" w:rsidR="00731376" w:rsidRPr="001E0D79" w:rsidRDefault="00731376" w:rsidP="00731376">
      <w:pPr>
        <w:rPr>
          <w:sz w:val="26"/>
        </w:rPr>
      </w:pPr>
      <w:r>
        <w:rPr>
          <w:sz w:val="26"/>
        </w:rPr>
        <w:tab/>
      </w:r>
      <w:r w:rsidRPr="001E0D79">
        <w:rPr>
          <w:sz w:val="26"/>
        </w:rPr>
        <w:t>v.</w:t>
      </w:r>
    </w:p>
    <w:p w14:paraId="1B28EE4A" w14:textId="77777777" w:rsidR="00731376" w:rsidRPr="001E0D79" w:rsidRDefault="00731376" w:rsidP="00731376">
      <w:pPr>
        <w:rPr>
          <w:sz w:val="26"/>
        </w:rPr>
      </w:pPr>
      <w:r w:rsidRPr="001E0D79">
        <w:rPr>
          <w:sz w:val="26"/>
        </w:rPr>
        <w:t>Pennsylvania Electric Company</w:t>
      </w:r>
    </w:p>
    <w:p w14:paraId="0C4A58B7" w14:textId="77777777" w:rsidR="00731376" w:rsidRPr="001E0D79" w:rsidRDefault="00731376" w:rsidP="00731376">
      <w:pPr>
        <w:rPr>
          <w:sz w:val="26"/>
        </w:rPr>
      </w:pPr>
    </w:p>
    <w:p w14:paraId="1B3A1111" w14:textId="77777777" w:rsidR="00731376" w:rsidRDefault="00731376" w:rsidP="00715190">
      <w:pPr>
        <w:keepNext/>
        <w:keepLines/>
        <w:rPr>
          <w:sz w:val="26"/>
        </w:rPr>
      </w:pPr>
      <w:r w:rsidRPr="001E0D79">
        <w:rPr>
          <w:sz w:val="26"/>
        </w:rPr>
        <w:lastRenderedPageBreak/>
        <w:t>Debra A. Gibbs</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C-2018-2643260</w:t>
      </w:r>
    </w:p>
    <w:p w14:paraId="1DAD6F93" w14:textId="77777777" w:rsidR="00731376" w:rsidRPr="001E0D79" w:rsidRDefault="00731376" w:rsidP="00715190">
      <w:pPr>
        <w:keepNext/>
        <w:keepLines/>
        <w:rPr>
          <w:sz w:val="26"/>
        </w:rPr>
      </w:pPr>
      <w:r>
        <w:rPr>
          <w:sz w:val="26"/>
        </w:rPr>
        <w:tab/>
      </w:r>
      <w:r w:rsidRPr="001E0D79">
        <w:rPr>
          <w:sz w:val="26"/>
        </w:rPr>
        <w:t>v.</w:t>
      </w:r>
    </w:p>
    <w:p w14:paraId="219E2F4C" w14:textId="77777777" w:rsidR="00731376" w:rsidRPr="001E0D79" w:rsidRDefault="00731376" w:rsidP="00715190">
      <w:pPr>
        <w:keepNext/>
        <w:keepLines/>
        <w:rPr>
          <w:sz w:val="26"/>
        </w:rPr>
      </w:pPr>
      <w:r w:rsidRPr="001E0D79">
        <w:rPr>
          <w:sz w:val="26"/>
        </w:rPr>
        <w:t>Pennsylvania Electric Company</w:t>
      </w:r>
    </w:p>
    <w:p w14:paraId="4C8948BB" w14:textId="77777777" w:rsidR="00731376" w:rsidRPr="001E0D79" w:rsidRDefault="00731376" w:rsidP="00731376">
      <w:pPr>
        <w:rPr>
          <w:sz w:val="26"/>
        </w:rPr>
      </w:pPr>
    </w:p>
    <w:p w14:paraId="49B80AC5" w14:textId="77777777" w:rsidR="00731376" w:rsidRPr="001E0D79" w:rsidRDefault="00731376" w:rsidP="00731376">
      <w:pPr>
        <w:rPr>
          <w:sz w:val="26"/>
        </w:rPr>
      </w:pPr>
      <w:r w:rsidRPr="001E0D79">
        <w:rPr>
          <w:sz w:val="26"/>
        </w:rPr>
        <w:t>Catherine M. Hartzell</w:t>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C-2018-2643211</w:t>
      </w:r>
    </w:p>
    <w:p w14:paraId="3482036E" w14:textId="77777777" w:rsidR="00731376" w:rsidRPr="001E0D79" w:rsidRDefault="00731376" w:rsidP="00731376">
      <w:pPr>
        <w:rPr>
          <w:sz w:val="26"/>
        </w:rPr>
      </w:pPr>
      <w:r>
        <w:rPr>
          <w:sz w:val="26"/>
        </w:rPr>
        <w:tab/>
      </w:r>
      <w:r w:rsidRPr="001E0D79">
        <w:rPr>
          <w:sz w:val="26"/>
        </w:rPr>
        <w:t>v.</w:t>
      </w:r>
    </w:p>
    <w:p w14:paraId="7ACA60F5" w14:textId="77777777" w:rsidR="00731376" w:rsidRPr="001E0D79" w:rsidRDefault="00731376" w:rsidP="00731376">
      <w:pPr>
        <w:rPr>
          <w:sz w:val="26"/>
        </w:rPr>
      </w:pPr>
      <w:r w:rsidRPr="001E0D79">
        <w:rPr>
          <w:sz w:val="26"/>
        </w:rPr>
        <w:t>Pennsylvania Electric Company</w:t>
      </w:r>
    </w:p>
    <w:p w14:paraId="40F69A94" w14:textId="77777777" w:rsidR="00731376" w:rsidRPr="001E0D79" w:rsidRDefault="00731376" w:rsidP="00731376">
      <w:pPr>
        <w:rPr>
          <w:sz w:val="26"/>
        </w:rPr>
      </w:pPr>
    </w:p>
    <w:p w14:paraId="4F94F81B" w14:textId="77777777" w:rsidR="00731376" w:rsidRDefault="00731376" w:rsidP="00731376">
      <w:pPr>
        <w:rPr>
          <w:sz w:val="26"/>
        </w:rPr>
      </w:pPr>
      <w:r w:rsidRPr="001E0D79">
        <w:rPr>
          <w:sz w:val="26"/>
        </w:rPr>
        <w:t>Dennis T. Husted</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C-2018-2643280</w:t>
      </w:r>
    </w:p>
    <w:p w14:paraId="20FF0392" w14:textId="77777777" w:rsidR="00731376" w:rsidRPr="001E0D79" w:rsidRDefault="00731376" w:rsidP="00731376">
      <w:pPr>
        <w:rPr>
          <w:sz w:val="26"/>
        </w:rPr>
      </w:pPr>
      <w:r>
        <w:rPr>
          <w:sz w:val="26"/>
        </w:rPr>
        <w:tab/>
      </w:r>
      <w:r w:rsidRPr="001E0D79">
        <w:rPr>
          <w:sz w:val="26"/>
        </w:rPr>
        <w:t>v.</w:t>
      </w:r>
    </w:p>
    <w:p w14:paraId="7238B0C2" w14:textId="77777777" w:rsidR="00731376" w:rsidRPr="001E0D79" w:rsidRDefault="00731376" w:rsidP="00731376">
      <w:pPr>
        <w:rPr>
          <w:sz w:val="26"/>
        </w:rPr>
      </w:pPr>
      <w:r w:rsidRPr="001E0D79">
        <w:rPr>
          <w:sz w:val="26"/>
        </w:rPr>
        <w:t>Pennsylvania Electric Company</w:t>
      </w:r>
    </w:p>
    <w:p w14:paraId="03E1EF93" w14:textId="77777777" w:rsidR="00731376" w:rsidRPr="001E0D79" w:rsidRDefault="00731376" w:rsidP="00731376">
      <w:pPr>
        <w:rPr>
          <w:sz w:val="26"/>
        </w:rPr>
      </w:pPr>
    </w:p>
    <w:p w14:paraId="0DB09FDD" w14:textId="77777777" w:rsidR="00731376" w:rsidRPr="001E0D79" w:rsidRDefault="00731376" w:rsidP="00731376">
      <w:pPr>
        <w:rPr>
          <w:sz w:val="26"/>
        </w:rPr>
      </w:pPr>
      <w:r w:rsidRPr="001E0D79">
        <w:rPr>
          <w:sz w:val="26"/>
        </w:rPr>
        <w:t>Cynthia Glover Muhammed</w:t>
      </w:r>
      <w:r>
        <w:rPr>
          <w:sz w:val="26"/>
        </w:rPr>
        <w:tab/>
      </w:r>
      <w:r>
        <w:rPr>
          <w:sz w:val="26"/>
        </w:rPr>
        <w:tab/>
      </w:r>
      <w:r>
        <w:rPr>
          <w:sz w:val="26"/>
        </w:rPr>
        <w:tab/>
      </w:r>
      <w:r>
        <w:rPr>
          <w:sz w:val="26"/>
        </w:rPr>
        <w:tab/>
      </w:r>
      <w:r>
        <w:rPr>
          <w:sz w:val="26"/>
        </w:rPr>
        <w:tab/>
      </w:r>
      <w:r>
        <w:rPr>
          <w:sz w:val="26"/>
        </w:rPr>
        <w:tab/>
      </w:r>
      <w:r w:rsidRPr="001E0D79">
        <w:rPr>
          <w:sz w:val="26"/>
        </w:rPr>
        <w:t>C-2018-2643212</w:t>
      </w:r>
    </w:p>
    <w:p w14:paraId="4BF1A35F" w14:textId="77777777" w:rsidR="00731376" w:rsidRPr="001E0D79" w:rsidRDefault="00731376" w:rsidP="00731376">
      <w:pPr>
        <w:rPr>
          <w:sz w:val="26"/>
        </w:rPr>
      </w:pPr>
      <w:r>
        <w:rPr>
          <w:sz w:val="26"/>
        </w:rPr>
        <w:tab/>
      </w:r>
      <w:r w:rsidRPr="001E0D79">
        <w:rPr>
          <w:sz w:val="26"/>
        </w:rPr>
        <w:t>v.</w:t>
      </w:r>
    </w:p>
    <w:p w14:paraId="1015554C" w14:textId="77777777" w:rsidR="00731376" w:rsidRPr="001E0D79" w:rsidRDefault="00731376" w:rsidP="00731376">
      <w:pPr>
        <w:rPr>
          <w:sz w:val="26"/>
        </w:rPr>
      </w:pPr>
      <w:r w:rsidRPr="001E0D79">
        <w:rPr>
          <w:sz w:val="26"/>
        </w:rPr>
        <w:t>Pennsylvania Electric Company</w:t>
      </w:r>
    </w:p>
    <w:p w14:paraId="1D75F9A9" w14:textId="77777777" w:rsidR="00731376" w:rsidRPr="001E0D79" w:rsidRDefault="00731376" w:rsidP="00731376">
      <w:pPr>
        <w:rPr>
          <w:sz w:val="26"/>
        </w:rPr>
      </w:pPr>
    </w:p>
    <w:p w14:paraId="51F792F3" w14:textId="77777777" w:rsidR="00731376" w:rsidRPr="001E0D79" w:rsidRDefault="00731376" w:rsidP="00731376">
      <w:pPr>
        <w:rPr>
          <w:sz w:val="26"/>
        </w:rPr>
      </w:pPr>
      <w:r w:rsidRPr="001E0D79">
        <w:rPr>
          <w:sz w:val="26"/>
        </w:rPr>
        <w:t>David Nies</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C-2018-2643243</w:t>
      </w:r>
    </w:p>
    <w:p w14:paraId="21CD43DA" w14:textId="77777777" w:rsidR="00731376" w:rsidRPr="001E0D79" w:rsidRDefault="00731376" w:rsidP="00731376">
      <w:pPr>
        <w:rPr>
          <w:sz w:val="26"/>
        </w:rPr>
      </w:pPr>
      <w:r>
        <w:rPr>
          <w:sz w:val="26"/>
        </w:rPr>
        <w:tab/>
      </w:r>
      <w:r w:rsidRPr="001E0D79">
        <w:rPr>
          <w:sz w:val="26"/>
        </w:rPr>
        <w:t>v.</w:t>
      </w:r>
    </w:p>
    <w:p w14:paraId="5AB0D849" w14:textId="77777777" w:rsidR="00731376" w:rsidRPr="001E0D79" w:rsidRDefault="00731376" w:rsidP="00731376">
      <w:pPr>
        <w:rPr>
          <w:sz w:val="26"/>
        </w:rPr>
      </w:pPr>
      <w:r w:rsidRPr="001E0D79">
        <w:rPr>
          <w:sz w:val="26"/>
        </w:rPr>
        <w:t>Pennsylvania Electric Company</w:t>
      </w:r>
    </w:p>
    <w:p w14:paraId="4D665D68" w14:textId="77777777" w:rsidR="00731376" w:rsidRPr="001E0D79" w:rsidRDefault="00731376" w:rsidP="00731376">
      <w:pPr>
        <w:rPr>
          <w:sz w:val="26"/>
        </w:rPr>
      </w:pPr>
    </w:p>
    <w:p w14:paraId="6B1A4668" w14:textId="77777777" w:rsidR="00731376" w:rsidRPr="001E0D79" w:rsidRDefault="00731376" w:rsidP="00731376">
      <w:pPr>
        <w:rPr>
          <w:sz w:val="26"/>
        </w:rPr>
      </w:pPr>
      <w:r w:rsidRPr="001E0D79">
        <w:rPr>
          <w:sz w:val="26"/>
        </w:rPr>
        <w:t>Carl E. Palotas, Jr.</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C-2018-2643225</w:t>
      </w:r>
    </w:p>
    <w:p w14:paraId="6A0BE5A3" w14:textId="77777777" w:rsidR="00731376" w:rsidRPr="001E0D79" w:rsidRDefault="00731376" w:rsidP="00731376">
      <w:pPr>
        <w:rPr>
          <w:sz w:val="26"/>
        </w:rPr>
      </w:pPr>
      <w:r>
        <w:rPr>
          <w:sz w:val="26"/>
        </w:rPr>
        <w:tab/>
      </w:r>
      <w:r w:rsidRPr="001E0D79">
        <w:rPr>
          <w:sz w:val="26"/>
        </w:rPr>
        <w:t>v.</w:t>
      </w:r>
    </w:p>
    <w:p w14:paraId="657580BE" w14:textId="77777777" w:rsidR="00731376" w:rsidRPr="001E0D79" w:rsidRDefault="00731376" w:rsidP="00731376">
      <w:pPr>
        <w:rPr>
          <w:sz w:val="26"/>
        </w:rPr>
      </w:pPr>
      <w:r w:rsidRPr="001E0D79">
        <w:rPr>
          <w:sz w:val="26"/>
        </w:rPr>
        <w:t>Pennsylvania Electric Company</w:t>
      </w:r>
    </w:p>
    <w:p w14:paraId="67D8F3C1" w14:textId="77777777" w:rsidR="00731376" w:rsidRPr="001E0D79" w:rsidRDefault="00731376" w:rsidP="00731376">
      <w:pPr>
        <w:rPr>
          <w:sz w:val="26"/>
        </w:rPr>
      </w:pPr>
    </w:p>
    <w:p w14:paraId="090C2130" w14:textId="77777777" w:rsidR="00731376" w:rsidRPr="001E0D79" w:rsidRDefault="00731376" w:rsidP="00731376">
      <w:pPr>
        <w:rPr>
          <w:sz w:val="26"/>
        </w:rPr>
      </w:pPr>
      <w:r w:rsidRPr="001E0D79">
        <w:rPr>
          <w:sz w:val="26"/>
        </w:rPr>
        <w:t>Richard S. Powierza</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C-2018-2643248</w:t>
      </w:r>
    </w:p>
    <w:p w14:paraId="3161DB65" w14:textId="77777777" w:rsidR="00731376" w:rsidRPr="001E0D79" w:rsidRDefault="00731376" w:rsidP="00731376">
      <w:pPr>
        <w:rPr>
          <w:sz w:val="26"/>
        </w:rPr>
      </w:pPr>
      <w:r>
        <w:rPr>
          <w:sz w:val="26"/>
        </w:rPr>
        <w:tab/>
      </w:r>
      <w:r w:rsidRPr="001E0D79">
        <w:rPr>
          <w:sz w:val="26"/>
        </w:rPr>
        <w:t>v.</w:t>
      </w:r>
    </w:p>
    <w:p w14:paraId="122A8AEF" w14:textId="77777777" w:rsidR="00731376" w:rsidRPr="001E0D79" w:rsidRDefault="00731376" w:rsidP="00731376">
      <w:pPr>
        <w:rPr>
          <w:sz w:val="26"/>
        </w:rPr>
      </w:pPr>
      <w:r w:rsidRPr="001E0D79">
        <w:rPr>
          <w:sz w:val="26"/>
        </w:rPr>
        <w:t>Pennsylvania Electric Company</w:t>
      </w:r>
    </w:p>
    <w:p w14:paraId="0520B31E" w14:textId="77777777" w:rsidR="00731376" w:rsidRPr="001E0D79" w:rsidRDefault="00731376" w:rsidP="00731376">
      <w:pPr>
        <w:rPr>
          <w:sz w:val="26"/>
        </w:rPr>
      </w:pPr>
    </w:p>
    <w:p w14:paraId="52843387" w14:textId="77777777" w:rsidR="00731376" w:rsidRPr="001E0D79" w:rsidRDefault="00731376" w:rsidP="00731376">
      <w:pPr>
        <w:rPr>
          <w:sz w:val="26"/>
        </w:rPr>
      </w:pPr>
      <w:r w:rsidRPr="001E0D79">
        <w:rPr>
          <w:sz w:val="26"/>
        </w:rPr>
        <w:t>Bernadine Randhanie</w:t>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C-2018-2643284</w:t>
      </w:r>
    </w:p>
    <w:p w14:paraId="34B9B3A3" w14:textId="77777777" w:rsidR="00731376" w:rsidRPr="001E0D79" w:rsidRDefault="00731376" w:rsidP="00731376">
      <w:pPr>
        <w:rPr>
          <w:sz w:val="26"/>
        </w:rPr>
      </w:pPr>
      <w:r>
        <w:rPr>
          <w:sz w:val="26"/>
        </w:rPr>
        <w:tab/>
      </w:r>
      <w:r w:rsidRPr="001E0D79">
        <w:rPr>
          <w:sz w:val="26"/>
        </w:rPr>
        <w:t>v.</w:t>
      </w:r>
    </w:p>
    <w:p w14:paraId="532D35C7" w14:textId="77777777" w:rsidR="00731376" w:rsidRPr="001E0D79" w:rsidRDefault="00731376" w:rsidP="00731376">
      <w:pPr>
        <w:rPr>
          <w:sz w:val="26"/>
        </w:rPr>
      </w:pPr>
      <w:r w:rsidRPr="001E0D79">
        <w:rPr>
          <w:sz w:val="26"/>
        </w:rPr>
        <w:t>Pennsylvania Electric Company</w:t>
      </w:r>
    </w:p>
    <w:p w14:paraId="0874EAAA" w14:textId="77777777" w:rsidR="00731376" w:rsidRPr="001E0D79" w:rsidRDefault="00731376" w:rsidP="00731376">
      <w:pPr>
        <w:rPr>
          <w:sz w:val="26"/>
        </w:rPr>
      </w:pPr>
    </w:p>
    <w:p w14:paraId="085B274B" w14:textId="77777777" w:rsidR="00731376" w:rsidRPr="001E0D79" w:rsidRDefault="00731376" w:rsidP="00731376">
      <w:pPr>
        <w:rPr>
          <w:sz w:val="26"/>
        </w:rPr>
      </w:pPr>
      <w:r w:rsidRPr="001E0D79">
        <w:rPr>
          <w:sz w:val="26"/>
        </w:rPr>
        <w:t>Matthew J. Sciarrino</w:t>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C-2018-2643239</w:t>
      </w:r>
    </w:p>
    <w:p w14:paraId="2BFF302E" w14:textId="77777777" w:rsidR="00731376" w:rsidRPr="001E0D79" w:rsidRDefault="00731376" w:rsidP="00731376">
      <w:pPr>
        <w:rPr>
          <w:sz w:val="26"/>
        </w:rPr>
      </w:pPr>
      <w:r>
        <w:rPr>
          <w:sz w:val="26"/>
        </w:rPr>
        <w:tab/>
      </w:r>
      <w:r w:rsidRPr="001E0D79">
        <w:rPr>
          <w:sz w:val="26"/>
        </w:rPr>
        <w:t>v.</w:t>
      </w:r>
    </w:p>
    <w:p w14:paraId="77E81692" w14:textId="77777777" w:rsidR="00731376" w:rsidRPr="001E0D79" w:rsidRDefault="00731376" w:rsidP="00731376">
      <w:pPr>
        <w:rPr>
          <w:sz w:val="26"/>
        </w:rPr>
      </w:pPr>
      <w:r w:rsidRPr="001E0D79">
        <w:rPr>
          <w:sz w:val="26"/>
        </w:rPr>
        <w:t>Pennsylvania Electric Company</w:t>
      </w:r>
    </w:p>
    <w:p w14:paraId="1DB6D248" w14:textId="77777777" w:rsidR="00731376" w:rsidRPr="001E0D79" w:rsidRDefault="00731376" w:rsidP="00731376">
      <w:pPr>
        <w:rPr>
          <w:sz w:val="26"/>
        </w:rPr>
      </w:pPr>
    </w:p>
    <w:p w14:paraId="09ADD5B9" w14:textId="77777777" w:rsidR="00731376" w:rsidRPr="001E0D79" w:rsidRDefault="00731376" w:rsidP="00731376">
      <w:pPr>
        <w:rPr>
          <w:sz w:val="26"/>
        </w:rPr>
      </w:pPr>
      <w:r w:rsidRPr="001E0D79">
        <w:rPr>
          <w:sz w:val="26"/>
        </w:rPr>
        <w:t>Mark L. Spaeder</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C-2018-2643244</w:t>
      </w:r>
    </w:p>
    <w:p w14:paraId="6CECCB35" w14:textId="77777777" w:rsidR="00731376" w:rsidRPr="001E0D79" w:rsidRDefault="00731376" w:rsidP="00731376">
      <w:pPr>
        <w:rPr>
          <w:sz w:val="26"/>
        </w:rPr>
      </w:pPr>
      <w:r>
        <w:rPr>
          <w:sz w:val="26"/>
        </w:rPr>
        <w:tab/>
      </w:r>
      <w:r w:rsidRPr="001E0D79">
        <w:rPr>
          <w:sz w:val="26"/>
        </w:rPr>
        <w:t xml:space="preserve">v. </w:t>
      </w:r>
    </w:p>
    <w:p w14:paraId="533CA883" w14:textId="77777777" w:rsidR="00731376" w:rsidRPr="001E0D79" w:rsidRDefault="00731376" w:rsidP="00731376">
      <w:pPr>
        <w:rPr>
          <w:sz w:val="26"/>
        </w:rPr>
      </w:pPr>
      <w:r w:rsidRPr="001E0D79">
        <w:rPr>
          <w:sz w:val="26"/>
        </w:rPr>
        <w:t>Pennsylvania Electric Company</w:t>
      </w:r>
    </w:p>
    <w:p w14:paraId="591997F5" w14:textId="77777777" w:rsidR="00731376" w:rsidRPr="001E0D79" w:rsidRDefault="00731376" w:rsidP="00731376">
      <w:pPr>
        <w:rPr>
          <w:sz w:val="26"/>
        </w:rPr>
      </w:pPr>
    </w:p>
    <w:p w14:paraId="45E78133" w14:textId="77777777" w:rsidR="00731376" w:rsidRPr="001E0D79" w:rsidRDefault="00731376" w:rsidP="00715190">
      <w:pPr>
        <w:keepNext/>
        <w:keepLines/>
        <w:widowControl/>
        <w:rPr>
          <w:sz w:val="26"/>
        </w:rPr>
      </w:pPr>
      <w:r w:rsidRPr="001E0D79">
        <w:rPr>
          <w:sz w:val="26"/>
        </w:rPr>
        <w:t>Kenneth C. Springirth</w:t>
      </w:r>
      <w:r>
        <w:rPr>
          <w:sz w:val="26"/>
        </w:rPr>
        <w:tab/>
      </w:r>
      <w:r>
        <w:rPr>
          <w:sz w:val="26"/>
        </w:rPr>
        <w:tab/>
      </w:r>
      <w:r>
        <w:rPr>
          <w:sz w:val="26"/>
        </w:rPr>
        <w:tab/>
      </w:r>
      <w:r>
        <w:rPr>
          <w:sz w:val="26"/>
        </w:rPr>
        <w:tab/>
      </w:r>
      <w:r>
        <w:rPr>
          <w:sz w:val="26"/>
        </w:rPr>
        <w:tab/>
      </w:r>
      <w:r>
        <w:rPr>
          <w:sz w:val="26"/>
        </w:rPr>
        <w:tab/>
      </w:r>
      <w:r>
        <w:rPr>
          <w:sz w:val="26"/>
        </w:rPr>
        <w:tab/>
      </w:r>
      <w:r w:rsidRPr="001E0D79">
        <w:rPr>
          <w:sz w:val="26"/>
        </w:rPr>
        <w:t>C-2018-2641907</w:t>
      </w:r>
    </w:p>
    <w:p w14:paraId="5D544A48" w14:textId="77777777" w:rsidR="00731376" w:rsidRPr="001E0D79" w:rsidRDefault="00731376" w:rsidP="00715190">
      <w:pPr>
        <w:keepNext/>
        <w:keepLines/>
        <w:widowControl/>
        <w:rPr>
          <w:sz w:val="26"/>
        </w:rPr>
      </w:pPr>
      <w:r>
        <w:rPr>
          <w:sz w:val="26"/>
        </w:rPr>
        <w:tab/>
      </w:r>
      <w:r w:rsidRPr="001E0D79">
        <w:rPr>
          <w:sz w:val="26"/>
        </w:rPr>
        <w:t>v.</w:t>
      </w:r>
    </w:p>
    <w:p w14:paraId="05B2944F" w14:textId="77777777" w:rsidR="00731376" w:rsidRPr="001E0D79" w:rsidRDefault="00731376" w:rsidP="00715190">
      <w:pPr>
        <w:keepNext/>
        <w:keepLines/>
        <w:widowControl/>
        <w:rPr>
          <w:sz w:val="26"/>
        </w:rPr>
      </w:pPr>
      <w:r w:rsidRPr="001E0D79">
        <w:rPr>
          <w:sz w:val="26"/>
        </w:rPr>
        <w:t>Pennsylvania Electric Company</w:t>
      </w:r>
    </w:p>
    <w:p w14:paraId="2EF0609C" w14:textId="77777777" w:rsidR="00731376" w:rsidRPr="001E0D79" w:rsidRDefault="00731376" w:rsidP="00731376">
      <w:pPr>
        <w:rPr>
          <w:sz w:val="26"/>
        </w:rPr>
      </w:pPr>
    </w:p>
    <w:p w14:paraId="56B70634" w14:textId="77777777" w:rsidR="00731376" w:rsidRPr="001E0D79" w:rsidRDefault="00731376" w:rsidP="00731376">
      <w:pPr>
        <w:rPr>
          <w:sz w:val="26"/>
        </w:rPr>
      </w:pPr>
      <w:r w:rsidRPr="001E0D79">
        <w:rPr>
          <w:sz w:val="26"/>
        </w:rPr>
        <w:t>Kathleen B. Walls</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C-2018-2643213</w:t>
      </w:r>
    </w:p>
    <w:p w14:paraId="4675E84F" w14:textId="77777777" w:rsidR="00731376" w:rsidRPr="001E0D79" w:rsidRDefault="00731376" w:rsidP="00731376">
      <w:pPr>
        <w:rPr>
          <w:sz w:val="26"/>
        </w:rPr>
      </w:pPr>
      <w:r>
        <w:rPr>
          <w:sz w:val="26"/>
        </w:rPr>
        <w:tab/>
      </w:r>
      <w:r w:rsidRPr="001E0D79">
        <w:rPr>
          <w:sz w:val="26"/>
        </w:rPr>
        <w:t>v.</w:t>
      </w:r>
    </w:p>
    <w:p w14:paraId="345DFC5C" w14:textId="77777777" w:rsidR="00731376" w:rsidRPr="001E0D79" w:rsidRDefault="00731376" w:rsidP="00731376">
      <w:pPr>
        <w:rPr>
          <w:sz w:val="26"/>
        </w:rPr>
      </w:pPr>
      <w:r w:rsidRPr="001E0D79">
        <w:rPr>
          <w:sz w:val="26"/>
        </w:rPr>
        <w:t>Pennsylvania Electric Company</w:t>
      </w:r>
    </w:p>
    <w:p w14:paraId="14A73136" w14:textId="77777777" w:rsidR="00731376" w:rsidRPr="001E0D79" w:rsidRDefault="00731376" w:rsidP="00731376">
      <w:pPr>
        <w:rPr>
          <w:sz w:val="26"/>
        </w:rPr>
      </w:pPr>
    </w:p>
    <w:p w14:paraId="6D17ABA6" w14:textId="77777777" w:rsidR="00731376" w:rsidRPr="001E0D79" w:rsidRDefault="00731376" w:rsidP="00731376">
      <w:pPr>
        <w:rPr>
          <w:sz w:val="26"/>
        </w:rPr>
      </w:pPr>
      <w:r w:rsidRPr="001E0D79">
        <w:rPr>
          <w:sz w:val="26"/>
        </w:rPr>
        <w:t>Robert H. Walls</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C-2018-2643214</w:t>
      </w:r>
    </w:p>
    <w:p w14:paraId="4020E0A3" w14:textId="77777777" w:rsidR="00731376" w:rsidRPr="001E0D79" w:rsidRDefault="00731376" w:rsidP="00731376">
      <w:pPr>
        <w:rPr>
          <w:sz w:val="26"/>
        </w:rPr>
      </w:pPr>
      <w:r>
        <w:rPr>
          <w:sz w:val="26"/>
        </w:rPr>
        <w:tab/>
      </w:r>
      <w:r w:rsidRPr="001E0D79">
        <w:rPr>
          <w:sz w:val="26"/>
        </w:rPr>
        <w:t>v.</w:t>
      </w:r>
    </w:p>
    <w:p w14:paraId="4856A541" w14:textId="77777777" w:rsidR="00731376" w:rsidRPr="001E0D79" w:rsidRDefault="00731376" w:rsidP="00731376">
      <w:pPr>
        <w:rPr>
          <w:sz w:val="26"/>
        </w:rPr>
      </w:pPr>
      <w:r w:rsidRPr="001E0D79">
        <w:rPr>
          <w:sz w:val="26"/>
        </w:rPr>
        <w:t>Pennsylvania Electric Company</w:t>
      </w:r>
    </w:p>
    <w:p w14:paraId="3F0E98DD" w14:textId="77777777" w:rsidR="00731376" w:rsidRPr="001E0D79" w:rsidRDefault="00731376" w:rsidP="00731376">
      <w:pPr>
        <w:rPr>
          <w:sz w:val="26"/>
        </w:rPr>
      </w:pPr>
    </w:p>
    <w:p w14:paraId="2E0B1F7E" w14:textId="77777777" w:rsidR="00731376" w:rsidRPr="001E0D79" w:rsidRDefault="00731376" w:rsidP="00731376">
      <w:pPr>
        <w:rPr>
          <w:sz w:val="26"/>
        </w:rPr>
      </w:pPr>
      <w:r w:rsidRPr="001E0D79">
        <w:rPr>
          <w:sz w:val="26"/>
        </w:rPr>
        <w:t>Julie Whaling</w:t>
      </w:r>
      <w:r>
        <w:rPr>
          <w:sz w:val="26"/>
        </w:rPr>
        <w:tab/>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C-2018-2643277</w:t>
      </w:r>
    </w:p>
    <w:p w14:paraId="7BC3EA01" w14:textId="77777777" w:rsidR="00731376" w:rsidRPr="001E0D79" w:rsidRDefault="00731376" w:rsidP="00731376">
      <w:pPr>
        <w:rPr>
          <w:sz w:val="26"/>
        </w:rPr>
      </w:pPr>
      <w:r>
        <w:rPr>
          <w:sz w:val="26"/>
        </w:rPr>
        <w:tab/>
      </w:r>
      <w:r w:rsidRPr="001E0D79">
        <w:rPr>
          <w:sz w:val="26"/>
        </w:rPr>
        <w:t>v.</w:t>
      </w:r>
    </w:p>
    <w:p w14:paraId="25F52246" w14:textId="77777777" w:rsidR="00731376" w:rsidRPr="001E0D79" w:rsidRDefault="00731376" w:rsidP="00731376">
      <w:pPr>
        <w:rPr>
          <w:sz w:val="26"/>
        </w:rPr>
      </w:pPr>
      <w:r w:rsidRPr="001E0D79">
        <w:rPr>
          <w:sz w:val="26"/>
        </w:rPr>
        <w:t>Pennsylvania Electric Company</w:t>
      </w:r>
    </w:p>
    <w:p w14:paraId="48309F49" w14:textId="77777777" w:rsidR="00731376" w:rsidRPr="001E0D79" w:rsidRDefault="00731376" w:rsidP="00731376">
      <w:pPr>
        <w:rPr>
          <w:sz w:val="26"/>
        </w:rPr>
      </w:pPr>
    </w:p>
    <w:p w14:paraId="0C5B94C8" w14:textId="77777777" w:rsidR="00731376" w:rsidRPr="001E0D79" w:rsidRDefault="00731376" w:rsidP="00731376">
      <w:pPr>
        <w:rPr>
          <w:sz w:val="26"/>
        </w:rPr>
      </w:pPr>
      <w:r w:rsidRPr="001E0D79">
        <w:rPr>
          <w:sz w:val="26"/>
        </w:rPr>
        <w:t>Robert G. Whaling, Sr.</w:t>
      </w:r>
      <w:r>
        <w:rPr>
          <w:sz w:val="26"/>
        </w:rPr>
        <w:tab/>
      </w:r>
      <w:r>
        <w:rPr>
          <w:sz w:val="26"/>
        </w:rPr>
        <w:tab/>
      </w:r>
      <w:r>
        <w:rPr>
          <w:sz w:val="26"/>
        </w:rPr>
        <w:tab/>
      </w:r>
      <w:r>
        <w:rPr>
          <w:sz w:val="26"/>
        </w:rPr>
        <w:tab/>
      </w:r>
      <w:r>
        <w:rPr>
          <w:sz w:val="26"/>
        </w:rPr>
        <w:tab/>
      </w:r>
      <w:r>
        <w:rPr>
          <w:sz w:val="26"/>
        </w:rPr>
        <w:tab/>
      </w:r>
      <w:r>
        <w:rPr>
          <w:sz w:val="26"/>
        </w:rPr>
        <w:tab/>
      </w:r>
      <w:r w:rsidRPr="001E0D79">
        <w:rPr>
          <w:sz w:val="26"/>
        </w:rPr>
        <w:t>C-2018-2643280</w:t>
      </w:r>
    </w:p>
    <w:p w14:paraId="3067674B" w14:textId="77777777" w:rsidR="00731376" w:rsidRPr="001E0D79" w:rsidRDefault="00731376" w:rsidP="00731376">
      <w:pPr>
        <w:rPr>
          <w:sz w:val="26"/>
        </w:rPr>
      </w:pPr>
      <w:r>
        <w:rPr>
          <w:sz w:val="26"/>
        </w:rPr>
        <w:tab/>
      </w:r>
      <w:r w:rsidRPr="001E0D79">
        <w:rPr>
          <w:sz w:val="26"/>
        </w:rPr>
        <w:t>v.</w:t>
      </w:r>
    </w:p>
    <w:p w14:paraId="09F2694A" w14:textId="77777777" w:rsidR="00731376" w:rsidRPr="001E0D79" w:rsidRDefault="00731376" w:rsidP="00731376">
      <w:pPr>
        <w:rPr>
          <w:sz w:val="26"/>
        </w:rPr>
      </w:pPr>
    </w:p>
    <w:p w14:paraId="33BDE279" w14:textId="77777777" w:rsidR="00731376" w:rsidRPr="001E0D79" w:rsidRDefault="00731376" w:rsidP="00731376">
      <w:pPr>
        <w:rPr>
          <w:sz w:val="26"/>
        </w:rPr>
      </w:pPr>
      <w:r w:rsidRPr="001E0D79">
        <w:rPr>
          <w:sz w:val="26"/>
        </w:rPr>
        <w:t>Joseph A. and Dianne L. Yochim</w:t>
      </w:r>
      <w:r>
        <w:rPr>
          <w:sz w:val="26"/>
        </w:rPr>
        <w:tab/>
      </w:r>
      <w:r>
        <w:rPr>
          <w:sz w:val="26"/>
        </w:rPr>
        <w:tab/>
      </w:r>
      <w:r>
        <w:rPr>
          <w:sz w:val="26"/>
        </w:rPr>
        <w:tab/>
      </w:r>
      <w:r>
        <w:rPr>
          <w:sz w:val="26"/>
        </w:rPr>
        <w:tab/>
      </w:r>
      <w:r>
        <w:rPr>
          <w:sz w:val="26"/>
        </w:rPr>
        <w:tab/>
      </w:r>
      <w:r>
        <w:rPr>
          <w:sz w:val="26"/>
        </w:rPr>
        <w:tab/>
      </w:r>
      <w:r w:rsidRPr="001E0D79">
        <w:rPr>
          <w:sz w:val="26"/>
        </w:rPr>
        <w:t>C-2018-2643246</w:t>
      </w:r>
    </w:p>
    <w:p w14:paraId="16A60457" w14:textId="77777777" w:rsidR="00731376" w:rsidRPr="001E0D79" w:rsidRDefault="00731376" w:rsidP="00731376">
      <w:pPr>
        <w:rPr>
          <w:sz w:val="26"/>
        </w:rPr>
      </w:pPr>
      <w:r>
        <w:rPr>
          <w:sz w:val="26"/>
        </w:rPr>
        <w:tab/>
      </w:r>
      <w:r w:rsidRPr="001E0D79">
        <w:rPr>
          <w:sz w:val="26"/>
        </w:rPr>
        <w:t>v.</w:t>
      </w:r>
    </w:p>
    <w:p w14:paraId="7A0142E9" w14:textId="77777777" w:rsidR="00731376" w:rsidRDefault="00731376" w:rsidP="00731376">
      <w:pPr>
        <w:widowControl/>
        <w:tabs>
          <w:tab w:val="left" w:pos="-720"/>
        </w:tabs>
        <w:suppressAutoHyphens/>
        <w:rPr>
          <w:sz w:val="26"/>
        </w:rPr>
      </w:pPr>
      <w:r w:rsidRPr="001E0D79">
        <w:rPr>
          <w:sz w:val="26"/>
        </w:rPr>
        <w:t>Pennsylvania Electric Company</w:t>
      </w:r>
    </w:p>
    <w:p w14:paraId="1D70E586" w14:textId="77777777" w:rsidR="00AB0A4B" w:rsidRPr="001E0D79" w:rsidRDefault="00AB0A4B" w:rsidP="00736BAC">
      <w:pPr>
        <w:widowControl/>
        <w:autoSpaceDE w:val="0"/>
        <w:autoSpaceDN w:val="0"/>
        <w:adjustRightInd w:val="0"/>
        <w:rPr>
          <w:sz w:val="26"/>
          <w:szCs w:val="26"/>
        </w:rPr>
      </w:pPr>
    </w:p>
    <w:p w14:paraId="0F220958" w14:textId="77777777" w:rsidR="00AB0A4B" w:rsidRDefault="00AB0A4B" w:rsidP="00B10DCA">
      <w:pPr>
        <w:widowControl/>
        <w:tabs>
          <w:tab w:val="left" w:pos="-720"/>
        </w:tabs>
        <w:suppressAutoHyphens/>
        <w:rPr>
          <w:sz w:val="26"/>
          <w:szCs w:val="26"/>
        </w:rPr>
      </w:pPr>
      <w:r>
        <w:rPr>
          <w:sz w:val="26"/>
          <w:szCs w:val="26"/>
        </w:rPr>
        <w:t xml:space="preserve">Petition of </w:t>
      </w:r>
      <w:r w:rsidR="00736BAC" w:rsidRPr="001E0D79">
        <w:rPr>
          <w:sz w:val="26"/>
          <w:szCs w:val="26"/>
        </w:rPr>
        <w:t xml:space="preserve">Pennsylvania Power </w:t>
      </w:r>
      <w:r w:rsidR="005867A5" w:rsidRPr="001E0D79">
        <w:rPr>
          <w:sz w:val="26"/>
          <w:szCs w:val="26"/>
        </w:rPr>
        <w:t>Company</w:t>
      </w:r>
      <w:r>
        <w:rPr>
          <w:sz w:val="26"/>
          <w:szCs w:val="26"/>
        </w:rPr>
        <w:t xml:space="preserve"> for </w:t>
      </w:r>
      <w:r>
        <w:rPr>
          <w:sz w:val="26"/>
          <w:szCs w:val="26"/>
        </w:rPr>
        <w:tab/>
      </w:r>
      <w:r>
        <w:rPr>
          <w:sz w:val="26"/>
          <w:szCs w:val="26"/>
        </w:rPr>
        <w:tab/>
      </w:r>
      <w:r>
        <w:rPr>
          <w:sz w:val="26"/>
          <w:szCs w:val="26"/>
        </w:rPr>
        <w:tab/>
      </w:r>
      <w:r>
        <w:rPr>
          <w:sz w:val="26"/>
          <w:szCs w:val="26"/>
        </w:rPr>
        <w:tab/>
      </w:r>
      <w:r w:rsidRPr="001E0D79">
        <w:rPr>
          <w:sz w:val="26"/>
          <w:szCs w:val="26"/>
        </w:rPr>
        <w:t>P-2017-2637858</w:t>
      </w:r>
    </w:p>
    <w:p w14:paraId="27CD2945" w14:textId="77777777" w:rsidR="00AB0A4B" w:rsidRDefault="00AB0A4B" w:rsidP="00AB0A4B">
      <w:pPr>
        <w:widowControl/>
        <w:autoSpaceDE w:val="0"/>
        <w:autoSpaceDN w:val="0"/>
        <w:adjustRightInd w:val="0"/>
        <w:rPr>
          <w:rFonts w:eastAsiaTheme="minorHAnsi"/>
          <w:color w:val="000000"/>
          <w:sz w:val="26"/>
          <w:szCs w:val="26"/>
        </w:rPr>
      </w:pPr>
      <w:r w:rsidRPr="001E0D79">
        <w:rPr>
          <w:rFonts w:eastAsiaTheme="minorHAnsi"/>
          <w:color w:val="000000"/>
          <w:sz w:val="26"/>
          <w:szCs w:val="26"/>
        </w:rPr>
        <w:t xml:space="preserve">Approval of a Default Service Program for </w:t>
      </w:r>
    </w:p>
    <w:p w14:paraId="04B50DAB" w14:textId="77777777" w:rsidR="00AB0A4B" w:rsidRDefault="00AB0A4B" w:rsidP="00AB0A4B">
      <w:pPr>
        <w:widowControl/>
        <w:autoSpaceDE w:val="0"/>
        <w:autoSpaceDN w:val="0"/>
        <w:adjustRightInd w:val="0"/>
        <w:rPr>
          <w:rFonts w:eastAsiaTheme="minorHAnsi"/>
          <w:color w:val="000000"/>
          <w:sz w:val="26"/>
          <w:szCs w:val="26"/>
        </w:rPr>
      </w:pPr>
      <w:r w:rsidRPr="001E0D79">
        <w:rPr>
          <w:rFonts w:eastAsiaTheme="minorHAnsi"/>
          <w:color w:val="000000"/>
          <w:sz w:val="26"/>
          <w:szCs w:val="26"/>
        </w:rPr>
        <w:t xml:space="preserve">the Period Beginning June 1, 2019 through </w:t>
      </w:r>
    </w:p>
    <w:p w14:paraId="30DA052E" w14:textId="77777777" w:rsidR="00AB0A4B" w:rsidRDefault="00AB0A4B" w:rsidP="00AB0A4B">
      <w:pPr>
        <w:widowControl/>
        <w:autoSpaceDE w:val="0"/>
        <w:autoSpaceDN w:val="0"/>
        <w:adjustRightInd w:val="0"/>
        <w:rPr>
          <w:sz w:val="26"/>
          <w:szCs w:val="26"/>
        </w:rPr>
      </w:pPr>
      <w:r>
        <w:rPr>
          <w:rFonts w:eastAsiaTheme="minorHAnsi"/>
          <w:color w:val="000000"/>
          <w:sz w:val="26"/>
          <w:szCs w:val="26"/>
        </w:rPr>
        <w:t>M</w:t>
      </w:r>
      <w:r w:rsidRPr="001E0D79">
        <w:rPr>
          <w:rFonts w:eastAsiaTheme="minorHAnsi"/>
          <w:color w:val="000000"/>
          <w:sz w:val="26"/>
          <w:szCs w:val="26"/>
        </w:rPr>
        <w:t>ay 31, 2023</w:t>
      </w:r>
    </w:p>
    <w:p w14:paraId="3705880F" w14:textId="77777777" w:rsidR="00AB0A4B" w:rsidRDefault="00AB0A4B" w:rsidP="00B10DCA">
      <w:pPr>
        <w:widowControl/>
        <w:tabs>
          <w:tab w:val="left" w:pos="-720"/>
        </w:tabs>
        <w:suppressAutoHyphens/>
        <w:rPr>
          <w:sz w:val="26"/>
          <w:szCs w:val="26"/>
        </w:rPr>
      </w:pPr>
    </w:p>
    <w:p w14:paraId="6A4172D3" w14:textId="3865C557" w:rsidR="005867A5" w:rsidRDefault="00AB0A4B" w:rsidP="00B10DCA">
      <w:pPr>
        <w:widowControl/>
        <w:tabs>
          <w:tab w:val="left" w:pos="-720"/>
        </w:tabs>
        <w:suppressAutoHyphens/>
        <w:rPr>
          <w:sz w:val="26"/>
        </w:rPr>
      </w:pPr>
      <w:r>
        <w:rPr>
          <w:sz w:val="26"/>
          <w:szCs w:val="26"/>
        </w:rPr>
        <w:t xml:space="preserve">Petition of </w:t>
      </w:r>
      <w:r w:rsidR="005867A5" w:rsidRPr="001E0D79">
        <w:rPr>
          <w:sz w:val="26"/>
          <w:szCs w:val="26"/>
        </w:rPr>
        <w:t xml:space="preserve">West Penn Power Company </w:t>
      </w:r>
      <w:r w:rsidR="00117818" w:rsidRPr="001E0D79">
        <w:rPr>
          <w:sz w:val="26"/>
          <w:szCs w:val="26"/>
        </w:rPr>
        <w:t>for</w:t>
      </w:r>
      <w:r w:rsidR="005867A5" w:rsidRPr="001E0D79">
        <w:rPr>
          <w:sz w:val="26"/>
          <w:szCs w:val="26"/>
        </w:rPr>
        <w:t xml:space="preserve"> </w:t>
      </w:r>
      <w:r w:rsidR="0029388A" w:rsidRPr="001E0D79">
        <w:rPr>
          <w:sz w:val="26"/>
          <w:szCs w:val="26"/>
        </w:rPr>
        <w:tab/>
      </w:r>
      <w:r w:rsidR="0029388A" w:rsidRPr="001E0D79">
        <w:rPr>
          <w:sz w:val="26"/>
          <w:szCs w:val="26"/>
        </w:rPr>
        <w:tab/>
      </w:r>
      <w:r w:rsidR="0029388A" w:rsidRPr="001E0D79">
        <w:rPr>
          <w:sz w:val="26"/>
          <w:szCs w:val="26"/>
        </w:rPr>
        <w:tab/>
      </w:r>
      <w:r w:rsidR="0029388A" w:rsidRPr="001E0D79">
        <w:rPr>
          <w:sz w:val="26"/>
          <w:szCs w:val="26"/>
        </w:rPr>
        <w:tab/>
      </w:r>
      <w:r w:rsidR="0029388A">
        <w:rPr>
          <w:sz w:val="26"/>
        </w:rPr>
        <w:t>P-2017-2637866</w:t>
      </w:r>
    </w:p>
    <w:p w14:paraId="6BDEFE83" w14:textId="6E7AF4C2" w:rsidR="00AB0A4B" w:rsidRPr="00C027EC" w:rsidRDefault="00AB0A4B" w:rsidP="00C027EC">
      <w:pPr>
        <w:widowControl/>
        <w:autoSpaceDE w:val="0"/>
        <w:autoSpaceDN w:val="0"/>
        <w:adjustRightInd w:val="0"/>
        <w:rPr>
          <w:rFonts w:eastAsiaTheme="minorHAnsi"/>
          <w:color w:val="000000"/>
          <w:sz w:val="26"/>
        </w:rPr>
      </w:pPr>
      <w:r w:rsidRPr="00C027EC">
        <w:rPr>
          <w:color w:val="000000"/>
          <w:sz w:val="26"/>
        </w:rPr>
        <w:t xml:space="preserve">Approval of </w:t>
      </w:r>
      <w:r w:rsidRPr="001E0D79">
        <w:rPr>
          <w:rFonts w:eastAsiaTheme="minorHAnsi"/>
          <w:color w:val="000000"/>
          <w:sz w:val="26"/>
          <w:szCs w:val="26"/>
        </w:rPr>
        <w:t>a</w:t>
      </w:r>
      <w:r w:rsidRPr="00C027EC">
        <w:rPr>
          <w:color w:val="000000"/>
          <w:sz w:val="26"/>
        </w:rPr>
        <w:t xml:space="preserve"> Default Service </w:t>
      </w:r>
      <w:r w:rsidRPr="001E0D79">
        <w:rPr>
          <w:rFonts w:eastAsiaTheme="minorHAnsi"/>
          <w:color w:val="000000"/>
          <w:sz w:val="26"/>
          <w:szCs w:val="26"/>
        </w:rPr>
        <w:t xml:space="preserve">Program for </w:t>
      </w:r>
    </w:p>
    <w:p w14:paraId="1E11EABD" w14:textId="77777777" w:rsidR="00AB0A4B" w:rsidRDefault="00AB0A4B" w:rsidP="00AB0A4B">
      <w:pPr>
        <w:widowControl/>
        <w:autoSpaceDE w:val="0"/>
        <w:autoSpaceDN w:val="0"/>
        <w:adjustRightInd w:val="0"/>
        <w:rPr>
          <w:rFonts w:eastAsiaTheme="minorHAnsi"/>
          <w:color w:val="000000"/>
          <w:sz w:val="26"/>
          <w:szCs w:val="26"/>
        </w:rPr>
      </w:pPr>
      <w:r w:rsidRPr="001E0D79">
        <w:rPr>
          <w:rFonts w:eastAsiaTheme="minorHAnsi"/>
          <w:color w:val="000000"/>
          <w:sz w:val="26"/>
          <w:szCs w:val="26"/>
        </w:rPr>
        <w:t xml:space="preserve">the Period Beginning June 1, 2019 through </w:t>
      </w:r>
    </w:p>
    <w:p w14:paraId="30672044" w14:textId="77777777" w:rsidR="00AB0A4B" w:rsidRDefault="00AB0A4B" w:rsidP="00AB0A4B">
      <w:pPr>
        <w:widowControl/>
        <w:autoSpaceDE w:val="0"/>
        <w:autoSpaceDN w:val="0"/>
        <w:adjustRightInd w:val="0"/>
        <w:rPr>
          <w:sz w:val="26"/>
          <w:szCs w:val="26"/>
        </w:rPr>
      </w:pPr>
      <w:r>
        <w:rPr>
          <w:rFonts w:eastAsiaTheme="minorHAnsi"/>
          <w:color w:val="000000"/>
          <w:sz w:val="26"/>
          <w:szCs w:val="26"/>
        </w:rPr>
        <w:t>M</w:t>
      </w:r>
      <w:r w:rsidRPr="001E0D79">
        <w:rPr>
          <w:rFonts w:eastAsiaTheme="minorHAnsi"/>
          <w:color w:val="000000"/>
          <w:sz w:val="26"/>
          <w:szCs w:val="26"/>
        </w:rPr>
        <w:t>ay 31, 2023</w:t>
      </w:r>
    </w:p>
    <w:p w14:paraId="7F4D8EBD" w14:textId="77777777" w:rsidR="009324E2" w:rsidRDefault="009324E2" w:rsidP="00B10DCA">
      <w:pPr>
        <w:widowControl/>
        <w:tabs>
          <w:tab w:val="left" w:pos="-720"/>
        </w:tabs>
        <w:suppressAutoHyphens/>
        <w:rPr>
          <w:sz w:val="26"/>
        </w:rPr>
      </w:pPr>
    </w:p>
    <w:p w14:paraId="5D69F825" w14:textId="77777777" w:rsidR="00AB0A4B" w:rsidRDefault="00AB0A4B" w:rsidP="00B10DCA">
      <w:pPr>
        <w:widowControl/>
        <w:tabs>
          <w:tab w:val="left" w:pos="-720"/>
        </w:tabs>
        <w:suppressAutoHyphens/>
        <w:rPr>
          <w:sz w:val="26"/>
        </w:rPr>
      </w:pPr>
    </w:p>
    <w:p w14:paraId="45619DA6" w14:textId="77777777" w:rsidR="00AB0A4B" w:rsidRDefault="00AB0A4B" w:rsidP="00B10DCA">
      <w:pPr>
        <w:widowControl/>
        <w:tabs>
          <w:tab w:val="left" w:pos="-720"/>
        </w:tabs>
        <w:suppressAutoHyphens/>
        <w:rPr>
          <w:sz w:val="26"/>
        </w:rPr>
      </w:pPr>
    </w:p>
    <w:p w14:paraId="4CE9CCF5" w14:textId="77777777" w:rsidR="008401FA" w:rsidRDefault="008401FA" w:rsidP="00B10DCA">
      <w:pPr>
        <w:widowControl/>
        <w:tabs>
          <w:tab w:val="left" w:pos="-720"/>
        </w:tabs>
        <w:suppressAutoHyphens/>
        <w:rPr>
          <w:sz w:val="26"/>
        </w:rPr>
      </w:pPr>
    </w:p>
    <w:p w14:paraId="4068C32C" w14:textId="77777777" w:rsidR="009324E2" w:rsidRPr="008401FA" w:rsidRDefault="009324E2" w:rsidP="00B10DCA">
      <w:pPr>
        <w:widowControl/>
        <w:tabs>
          <w:tab w:val="center" w:pos="4680"/>
        </w:tabs>
        <w:suppressAutoHyphens/>
        <w:rPr>
          <w:sz w:val="26"/>
        </w:rPr>
      </w:pPr>
    </w:p>
    <w:p w14:paraId="0E14459B" w14:textId="77777777" w:rsidR="009324E2" w:rsidRDefault="009324E2" w:rsidP="00B10DCA">
      <w:pPr>
        <w:widowControl/>
        <w:tabs>
          <w:tab w:val="center" w:pos="4680"/>
        </w:tabs>
        <w:suppressAutoHyphens/>
        <w:jc w:val="center"/>
        <w:rPr>
          <w:b/>
          <w:sz w:val="26"/>
        </w:rPr>
      </w:pPr>
      <w:r>
        <w:rPr>
          <w:b/>
          <w:sz w:val="26"/>
        </w:rPr>
        <w:t>OPINION AND ORDER</w:t>
      </w:r>
    </w:p>
    <w:p w14:paraId="3ABEFDE3" w14:textId="77777777" w:rsidR="00647C6E" w:rsidRDefault="00647C6E" w:rsidP="00B10DCA">
      <w:pPr>
        <w:widowControl/>
        <w:spacing w:after="200" w:line="276" w:lineRule="auto"/>
        <w:rPr>
          <w:b/>
          <w:sz w:val="26"/>
        </w:rPr>
        <w:sectPr w:rsidR="00647C6E" w:rsidSect="00643850">
          <w:headerReference w:type="default" r:id="rId8"/>
          <w:footerReference w:type="default" r:id="rId9"/>
          <w:pgSz w:w="12240" w:h="15840"/>
          <w:pgMar w:top="1440" w:right="1440" w:bottom="1440" w:left="1440" w:header="720" w:footer="720" w:gutter="0"/>
          <w:pgNumType w:start="1"/>
          <w:cols w:space="720"/>
          <w:titlePg/>
          <w:docGrid w:linePitch="360"/>
        </w:sectPr>
      </w:pPr>
    </w:p>
    <w:p w14:paraId="4C1EB83E" w14:textId="77777777" w:rsidR="00D068F4" w:rsidRDefault="00D068F4" w:rsidP="00B10DCA">
      <w:pPr>
        <w:widowControl/>
        <w:spacing w:after="200" w:line="276" w:lineRule="auto"/>
        <w:rPr>
          <w:b/>
          <w:sz w:val="26"/>
        </w:rPr>
      </w:pPr>
    </w:p>
    <w:bookmarkStart w:id="3" w:name="_Toc523140969" w:displacedByCustomXml="next"/>
    <w:sdt>
      <w:sdtPr>
        <w:rPr>
          <w:b w:val="0"/>
          <w:sz w:val="20"/>
        </w:rPr>
        <w:id w:val="-407535074"/>
        <w:docPartObj>
          <w:docPartGallery w:val="Table of Contents"/>
          <w:docPartUnique/>
        </w:docPartObj>
      </w:sdtPr>
      <w:sdtEndPr>
        <w:rPr>
          <w:bCs/>
          <w:noProof/>
        </w:rPr>
      </w:sdtEndPr>
      <w:sdtContent>
        <w:p w14:paraId="518F0700" w14:textId="77777777" w:rsidR="00D068F4" w:rsidRDefault="00B12554" w:rsidP="00C027EC">
          <w:pPr>
            <w:pStyle w:val="Heading1"/>
            <w:numPr>
              <w:ilvl w:val="0"/>
              <w:numId w:val="0"/>
            </w:numPr>
            <w:ind w:left="360"/>
            <w:jc w:val="center"/>
          </w:pPr>
          <w:r>
            <w:t>Table of C</w:t>
          </w:r>
          <w:r w:rsidR="00D068F4">
            <w:t>ontents</w:t>
          </w:r>
          <w:bookmarkEnd w:id="3"/>
        </w:p>
        <w:p w14:paraId="502B21AB" w14:textId="7AFCA757" w:rsidR="00F36AAF" w:rsidRDefault="00D068F4">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23140969" w:history="1">
            <w:r w:rsidR="00F36AAF" w:rsidRPr="00DF3AD4">
              <w:rPr>
                <w:rStyle w:val="Hyperlink"/>
                <w:noProof/>
              </w:rPr>
              <w:t>Table of Contents</w:t>
            </w:r>
            <w:r w:rsidR="00F36AAF">
              <w:rPr>
                <w:noProof/>
                <w:webHidden/>
              </w:rPr>
              <w:tab/>
            </w:r>
            <w:r w:rsidR="00F36AAF">
              <w:rPr>
                <w:noProof/>
                <w:webHidden/>
              </w:rPr>
              <w:fldChar w:fldCharType="begin"/>
            </w:r>
            <w:r w:rsidR="00F36AAF">
              <w:rPr>
                <w:noProof/>
                <w:webHidden/>
              </w:rPr>
              <w:instrText xml:space="preserve"> PAGEREF _Toc523140969 \h </w:instrText>
            </w:r>
            <w:r w:rsidR="00F36AAF">
              <w:rPr>
                <w:noProof/>
                <w:webHidden/>
              </w:rPr>
            </w:r>
            <w:r w:rsidR="00F36AAF">
              <w:rPr>
                <w:noProof/>
                <w:webHidden/>
              </w:rPr>
              <w:fldChar w:fldCharType="separate"/>
            </w:r>
            <w:r w:rsidR="00E016B2">
              <w:rPr>
                <w:noProof/>
                <w:webHidden/>
              </w:rPr>
              <w:t>i</w:t>
            </w:r>
            <w:r w:rsidR="00F36AAF">
              <w:rPr>
                <w:noProof/>
                <w:webHidden/>
              </w:rPr>
              <w:fldChar w:fldCharType="end"/>
            </w:r>
          </w:hyperlink>
        </w:p>
        <w:p w14:paraId="21B77696" w14:textId="13BF1E52" w:rsidR="00F36AAF" w:rsidRDefault="00F163CB">
          <w:pPr>
            <w:pStyle w:val="TOC1"/>
            <w:tabs>
              <w:tab w:val="left" w:pos="400"/>
              <w:tab w:val="right" w:leader="dot" w:pos="9350"/>
            </w:tabs>
            <w:rPr>
              <w:rFonts w:asciiTheme="minorHAnsi" w:eastAsiaTheme="minorEastAsia" w:hAnsiTheme="minorHAnsi" w:cstheme="minorBidi"/>
              <w:noProof/>
              <w:sz w:val="22"/>
              <w:szCs w:val="22"/>
            </w:rPr>
          </w:pPr>
          <w:hyperlink w:anchor="_Toc523140970" w:history="1">
            <w:r w:rsidR="00F36AAF" w:rsidRPr="00DF3AD4">
              <w:rPr>
                <w:rStyle w:val="Hyperlink"/>
                <w:noProof/>
              </w:rPr>
              <w:t>I.</w:t>
            </w:r>
            <w:r w:rsidR="00F36AAF">
              <w:rPr>
                <w:rFonts w:asciiTheme="minorHAnsi" w:eastAsiaTheme="minorEastAsia" w:hAnsiTheme="minorHAnsi" w:cstheme="minorBidi"/>
                <w:noProof/>
                <w:sz w:val="22"/>
                <w:szCs w:val="22"/>
              </w:rPr>
              <w:tab/>
            </w:r>
            <w:r w:rsidR="00F36AAF" w:rsidRPr="00DF3AD4">
              <w:rPr>
                <w:rStyle w:val="Hyperlink"/>
                <w:noProof/>
              </w:rPr>
              <w:t>History of the Proceeding</w:t>
            </w:r>
            <w:r w:rsidR="00F36AAF">
              <w:rPr>
                <w:noProof/>
                <w:webHidden/>
              </w:rPr>
              <w:tab/>
            </w:r>
            <w:r w:rsidR="00F36AAF">
              <w:rPr>
                <w:noProof/>
                <w:webHidden/>
              </w:rPr>
              <w:fldChar w:fldCharType="begin"/>
            </w:r>
            <w:r w:rsidR="00F36AAF">
              <w:rPr>
                <w:noProof/>
                <w:webHidden/>
              </w:rPr>
              <w:instrText xml:space="preserve"> PAGEREF _Toc523140970 \h </w:instrText>
            </w:r>
            <w:r w:rsidR="00F36AAF">
              <w:rPr>
                <w:noProof/>
                <w:webHidden/>
              </w:rPr>
            </w:r>
            <w:r w:rsidR="00F36AAF">
              <w:rPr>
                <w:noProof/>
                <w:webHidden/>
              </w:rPr>
              <w:fldChar w:fldCharType="separate"/>
            </w:r>
            <w:r w:rsidR="00E016B2">
              <w:rPr>
                <w:noProof/>
                <w:webHidden/>
              </w:rPr>
              <w:t>2</w:t>
            </w:r>
            <w:r w:rsidR="00F36AAF">
              <w:rPr>
                <w:noProof/>
                <w:webHidden/>
              </w:rPr>
              <w:fldChar w:fldCharType="end"/>
            </w:r>
          </w:hyperlink>
        </w:p>
        <w:p w14:paraId="164D2DB0" w14:textId="281DD4A6" w:rsidR="00F36AAF" w:rsidRDefault="00F163CB">
          <w:pPr>
            <w:pStyle w:val="TOC1"/>
            <w:tabs>
              <w:tab w:val="left" w:pos="600"/>
              <w:tab w:val="right" w:leader="dot" w:pos="9350"/>
            </w:tabs>
            <w:rPr>
              <w:rFonts w:asciiTheme="minorHAnsi" w:eastAsiaTheme="minorEastAsia" w:hAnsiTheme="minorHAnsi" w:cstheme="minorBidi"/>
              <w:noProof/>
              <w:sz w:val="22"/>
              <w:szCs w:val="22"/>
            </w:rPr>
          </w:pPr>
          <w:hyperlink w:anchor="_Toc523140971" w:history="1">
            <w:r w:rsidR="00F36AAF" w:rsidRPr="00DF3AD4">
              <w:rPr>
                <w:rStyle w:val="Hyperlink"/>
                <w:rFonts w:eastAsia="Calibri"/>
                <w:noProof/>
              </w:rPr>
              <w:t>II.</w:t>
            </w:r>
            <w:r w:rsidR="00F36AAF">
              <w:rPr>
                <w:rFonts w:asciiTheme="minorHAnsi" w:eastAsiaTheme="minorEastAsia" w:hAnsiTheme="minorHAnsi" w:cstheme="minorBidi"/>
                <w:noProof/>
                <w:sz w:val="22"/>
                <w:szCs w:val="22"/>
              </w:rPr>
              <w:tab/>
            </w:r>
            <w:r w:rsidR="00F36AAF" w:rsidRPr="00DF3AD4">
              <w:rPr>
                <w:rStyle w:val="Hyperlink"/>
                <w:rFonts w:eastAsia="Calibri"/>
                <w:noProof/>
              </w:rPr>
              <w:t>Introduction</w:t>
            </w:r>
            <w:r w:rsidR="00F36AAF">
              <w:rPr>
                <w:noProof/>
                <w:webHidden/>
              </w:rPr>
              <w:tab/>
            </w:r>
            <w:r w:rsidR="00F36AAF">
              <w:rPr>
                <w:noProof/>
                <w:webHidden/>
              </w:rPr>
              <w:fldChar w:fldCharType="begin"/>
            </w:r>
            <w:r w:rsidR="00F36AAF">
              <w:rPr>
                <w:noProof/>
                <w:webHidden/>
              </w:rPr>
              <w:instrText xml:space="preserve"> PAGEREF _Toc523140971 \h </w:instrText>
            </w:r>
            <w:r w:rsidR="00F36AAF">
              <w:rPr>
                <w:noProof/>
                <w:webHidden/>
              </w:rPr>
            </w:r>
            <w:r w:rsidR="00F36AAF">
              <w:rPr>
                <w:noProof/>
                <w:webHidden/>
              </w:rPr>
              <w:fldChar w:fldCharType="separate"/>
            </w:r>
            <w:r w:rsidR="00E016B2">
              <w:rPr>
                <w:noProof/>
                <w:webHidden/>
              </w:rPr>
              <w:t>4</w:t>
            </w:r>
            <w:r w:rsidR="00F36AAF">
              <w:rPr>
                <w:noProof/>
                <w:webHidden/>
              </w:rPr>
              <w:fldChar w:fldCharType="end"/>
            </w:r>
          </w:hyperlink>
        </w:p>
        <w:p w14:paraId="29DE8092" w14:textId="3F55C584" w:rsidR="00F36AAF" w:rsidRDefault="00F163CB">
          <w:pPr>
            <w:pStyle w:val="TOC2"/>
            <w:tabs>
              <w:tab w:val="left" w:pos="800"/>
              <w:tab w:val="right" w:leader="dot" w:pos="9350"/>
            </w:tabs>
            <w:rPr>
              <w:rFonts w:asciiTheme="minorHAnsi" w:eastAsiaTheme="minorEastAsia" w:hAnsiTheme="minorHAnsi" w:cstheme="minorBidi"/>
              <w:noProof/>
              <w:sz w:val="22"/>
              <w:szCs w:val="22"/>
            </w:rPr>
          </w:pPr>
          <w:hyperlink w:anchor="_Toc523140972" w:history="1">
            <w:r w:rsidR="00F36AAF" w:rsidRPr="00DF3AD4">
              <w:rPr>
                <w:rStyle w:val="Hyperlink"/>
                <w:noProof/>
              </w:rPr>
              <w:t>A.</w:t>
            </w:r>
            <w:r w:rsidR="00F36AAF">
              <w:rPr>
                <w:rFonts w:asciiTheme="minorHAnsi" w:eastAsiaTheme="minorEastAsia" w:hAnsiTheme="minorHAnsi" w:cstheme="minorBidi"/>
                <w:noProof/>
                <w:sz w:val="22"/>
                <w:szCs w:val="22"/>
              </w:rPr>
              <w:tab/>
            </w:r>
            <w:r w:rsidR="00F36AAF" w:rsidRPr="00DF3AD4">
              <w:rPr>
                <w:rStyle w:val="Hyperlink"/>
                <w:noProof/>
              </w:rPr>
              <w:t>Legal Standards</w:t>
            </w:r>
            <w:r w:rsidR="00F36AAF">
              <w:rPr>
                <w:noProof/>
                <w:webHidden/>
              </w:rPr>
              <w:tab/>
            </w:r>
            <w:r w:rsidR="00F36AAF">
              <w:rPr>
                <w:noProof/>
                <w:webHidden/>
              </w:rPr>
              <w:fldChar w:fldCharType="begin"/>
            </w:r>
            <w:r w:rsidR="00F36AAF">
              <w:rPr>
                <w:noProof/>
                <w:webHidden/>
              </w:rPr>
              <w:instrText xml:space="preserve"> PAGEREF _Toc523140972 \h </w:instrText>
            </w:r>
            <w:r w:rsidR="00F36AAF">
              <w:rPr>
                <w:noProof/>
                <w:webHidden/>
              </w:rPr>
            </w:r>
            <w:r w:rsidR="00F36AAF">
              <w:rPr>
                <w:noProof/>
                <w:webHidden/>
              </w:rPr>
              <w:fldChar w:fldCharType="separate"/>
            </w:r>
            <w:r w:rsidR="00E016B2">
              <w:rPr>
                <w:noProof/>
                <w:webHidden/>
              </w:rPr>
              <w:t>5</w:t>
            </w:r>
            <w:r w:rsidR="00F36AAF">
              <w:rPr>
                <w:noProof/>
                <w:webHidden/>
              </w:rPr>
              <w:fldChar w:fldCharType="end"/>
            </w:r>
          </w:hyperlink>
        </w:p>
        <w:p w14:paraId="57F72D64" w14:textId="53308463" w:rsidR="00F36AAF" w:rsidRDefault="00F163CB">
          <w:pPr>
            <w:pStyle w:val="TOC2"/>
            <w:tabs>
              <w:tab w:val="left" w:pos="800"/>
              <w:tab w:val="right" w:leader="dot" w:pos="9350"/>
            </w:tabs>
            <w:rPr>
              <w:rFonts w:asciiTheme="minorHAnsi" w:eastAsiaTheme="minorEastAsia" w:hAnsiTheme="minorHAnsi" w:cstheme="minorBidi"/>
              <w:noProof/>
              <w:sz w:val="22"/>
              <w:szCs w:val="22"/>
            </w:rPr>
          </w:pPr>
          <w:hyperlink w:anchor="_Toc523140973" w:history="1">
            <w:r w:rsidR="00F36AAF" w:rsidRPr="00DF3AD4">
              <w:rPr>
                <w:rStyle w:val="Hyperlink"/>
                <w:noProof/>
              </w:rPr>
              <w:t>B.</w:t>
            </w:r>
            <w:r w:rsidR="00F36AAF">
              <w:rPr>
                <w:rFonts w:asciiTheme="minorHAnsi" w:eastAsiaTheme="minorEastAsia" w:hAnsiTheme="minorHAnsi" w:cstheme="minorBidi"/>
                <w:noProof/>
                <w:sz w:val="22"/>
                <w:szCs w:val="22"/>
              </w:rPr>
              <w:tab/>
            </w:r>
            <w:r w:rsidR="00F36AAF" w:rsidRPr="00DF3AD4">
              <w:rPr>
                <w:rStyle w:val="Hyperlink"/>
                <w:noProof/>
              </w:rPr>
              <w:t>Standards for Default Service</w:t>
            </w:r>
            <w:r w:rsidR="00F36AAF">
              <w:rPr>
                <w:noProof/>
                <w:webHidden/>
              </w:rPr>
              <w:tab/>
            </w:r>
            <w:r w:rsidR="00F36AAF">
              <w:rPr>
                <w:noProof/>
                <w:webHidden/>
              </w:rPr>
              <w:fldChar w:fldCharType="begin"/>
            </w:r>
            <w:r w:rsidR="00F36AAF">
              <w:rPr>
                <w:noProof/>
                <w:webHidden/>
              </w:rPr>
              <w:instrText xml:space="preserve"> PAGEREF _Toc523140973 \h </w:instrText>
            </w:r>
            <w:r w:rsidR="00F36AAF">
              <w:rPr>
                <w:noProof/>
                <w:webHidden/>
              </w:rPr>
            </w:r>
            <w:r w:rsidR="00F36AAF">
              <w:rPr>
                <w:noProof/>
                <w:webHidden/>
              </w:rPr>
              <w:fldChar w:fldCharType="separate"/>
            </w:r>
            <w:r w:rsidR="00E016B2">
              <w:rPr>
                <w:noProof/>
                <w:webHidden/>
              </w:rPr>
              <w:t>6</w:t>
            </w:r>
            <w:r w:rsidR="00F36AAF">
              <w:rPr>
                <w:noProof/>
                <w:webHidden/>
              </w:rPr>
              <w:fldChar w:fldCharType="end"/>
            </w:r>
          </w:hyperlink>
        </w:p>
        <w:p w14:paraId="409532B0" w14:textId="2F0AA426" w:rsidR="00F36AAF" w:rsidRDefault="00F163CB">
          <w:pPr>
            <w:pStyle w:val="TOC1"/>
            <w:tabs>
              <w:tab w:val="left" w:pos="600"/>
              <w:tab w:val="right" w:leader="dot" w:pos="9350"/>
            </w:tabs>
            <w:rPr>
              <w:rFonts w:asciiTheme="minorHAnsi" w:eastAsiaTheme="minorEastAsia" w:hAnsiTheme="minorHAnsi" w:cstheme="minorBidi"/>
              <w:noProof/>
              <w:sz w:val="22"/>
              <w:szCs w:val="22"/>
            </w:rPr>
          </w:pPr>
          <w:hyperlink w:anchor="_Toc523140974" w:history="1">
            <w:r w:rsidR="00F36AAF" w:rsidRPr="00DF3AD4">
              <w:rPr>
                <w:rStyle w:val="Hyperlink"/>
                <w:noProof/>
              </w:rPr>
              <w:t>III.</w:t>
            </w:r>
            <w:r w:rsidR="00F36AAF">
              <w:rPr>
                <w:rFonts w:asciiTheme="minorHAnsi" w:eastAsiaTheme="minorEastAsia" w:hAnsiTheme="minorHAnsi" w:cstheme="minorBidi"/>
                <w:noProof/>
                <w:sz w:val="22"/>
                <w:szCs w:val="22"/>
              </w:rPr>
              <w:tab/>
            </w:r>
            <w:r w:rsidR="00F36AAF" w:rsidRPr="00DF3AD4">
              <w:rPr>
                <w:rStyle w:val="Hyperlink"/>
                <w:noProof/>
              </w:rPr>
              <w:t>Joint Petition for Partial Settlement</w:t>
            </w:r>
            <w:r w:rsidR="00F36AAF">
              <w:rPr>
                <w:noProof/>
                <w:webHidden/>
              </w:rPr>
              <w:tab/>
            </w:r>
            <w:r w:rsidR="00F36AAF">
              <w:rPr>
                <w:noProof/>
                <w:webHidden/>
              </w:rPr>
              <w:fldChar w:fldCharType="begin"/>
            </w:r>
            <w:r w:rsidR="00F36AAF">
              <w:rPr>
                <w:noProof/>
                <w:webHidden/>
              </w:rPr>
              <w:instrText xml:space="preserve"> PAGEREF _Toc523140974 \h </w:instrText>
            </w:r>
            <w:r w:rsidR="00F36AAF">
              <w:rPr>
                <w:noProof/>
                <w:webHidden/>
              </w:rPr>
            </w:r>
            <w:r w:rsidR="00F36AAF">
              <w:rPr>
                <w:noProof/>
                <w:webHidden/>
              </w:rPr>
              <w:fldChar w:fldCharType="separate"/>
            </w:r>
            <w:r w:rsidR="00E016B2">
              <w:rPr>
                <w:noProof/>
                <w:webHidden/>
              </w:rPr>
              <w:t>8</w:t>
            </w:r>
            <w:r w:rsidR="00F36AAF">
              <w:rPr>
                <w:noProof/>
                <w:webHidden/>
              </w:rPr>
              <w:fldChar w:fldCharType="end"/>
            </w:r>
          </w:hyperlink>
        </w:p>
        <w:p w14:paraId="36C67037" w14:textId="535283E5" w:rsidR="00F36AAF" w:rsidRDefault="00F163CB">
          <w:pPr>
            <w:pStyle w:val="TOC2"/>
            <w:tabs>
              <w:tab w:val="left" w:pos="800"/>
              <w:tab w:val="right" w:leader="dot" w:pos="9350"/>
            </w:tabs>
            <w:rPr>
              <w:rFonts w:asciiTheme="minorHAnsi" w:eastAsiaTheme="minorEastAsia" w:hAnsiTheme="minorHAnsi" w:cstheme="minorBidi"/>
              <w:noProof/>
              <w:sz w:val="22"/>
              <w:szCs w:val="22"/>
            </w:rPr>
          </w:pPr>
          <w:hyperlink w:anchor="_Toc523140975" w:history="1">
            <w:r w:rsidR="00F36AAF" w:rsidRPr="00DF3AD4">
              <w:rPr>
                <w:rStyle w:val="Hyperlink"/>
                <w:noProof/>
              </w:rPr>
              <w:t>A.</w:t>
            </w:r>
            <w:r w:rsidR="00F36AAF">
              <w:rPr>
                <w:rFonts w:asciiTheme="minorHAnsi" w:eastAsiaTheme="minorEastAsia" w:hAnsiTheme="minorHAnsi" w:cstheme="minorBidi"/>
                <w:noProof/>
                <w:sz w:val="22"/>
                <w:szCs w:val="22"/>
              </w:rPr>
              <w:tab/>
            </w:r>
            <w:r w:rsidR="00F36AAF" w:rsidRPr="00DF3AD4">
              <w:rPr>
                <w:rStyle w:val="Hyperlink"/>
                <w:noProof/>
              </w:rPr>
              <w:t>Description and Terms of the Partial Settlement</w:t>
            </w:r>
            <w:r w:rsidR="00F36AAF">
              <w:rPr>
                <w:noProof/>
                <w:webHidden/>
              </w:rPr>
              <w:tab/>
            </w:r>
            <w:r w:rsidR="00F36AAF">
              <w:rPr>
                <w:noProof/>
                <w:webHidden/>
              </w:rPr>
              <w:fldChar w:fldCharType="begin"/>
            </w:r>
            <w:r w:rsidR="00F36AAF">
              <w:rPr>
                <w:noProof/>
                <w:webHidden/>
              </w:rPr>
              <w:instrText xml:space="preserve"> PAGEREF _Toc523140975 \h </w:instrText>
            </w:r>
            <w:r w:rsidR="00F36AAF">
              <w:rPr>
                <w:noProof/>
                <w:webHidden/>
              </w:rPr>
            </w:r>
            <w:r w:rsidR="00F36AAF">
              <w:rPr>
                <w:noProof/>
                <w:webHidden/>
              </w:rPr>
              <w:fldChar w:fldCharType="separate"/>
            </w:r>
            <w:r w:rsidR="00E016B2">
              <w:rPr>
                <w:noProof/>
                <w:webHidden/>
              </w:rPr>
              <w:t>8</w:t>
            </w:r>
            <w:r w:rsidR="00F36AAF">
              <w:rPr>
                <w:noProof/>
                <w:webHidden/>
              </w:rPr>
              <w:fldChar w:fldCharType="end"/>
            </w:r>
          </w:hyperlink>
        </w:p>
        <w:p w14:paraId="75CBC57E" w14:textId="107CAE49" w:rsidR="00F36AAF" w:rsidRDefault="00F163CB">
          <w:pPr>
            <w:pStyle w:val="TOC2"/>
            <w:tabs>
              <w:tab w:val="left" w:pos="800"/>
              <w:tab w:val="right" w:leader="dot" w:pos="9350"/>
            </w:tabs>
            <w:rPr>
              <w:rFonts w:asciiTheme="minorHAnsi" w:eastAsiaTheme="minorEastAsia" w:hAnsiTheme="minorHAnsi" w:cstheme="minorBidi"/>
              <w:noProof/>
              <w:sz w:val="22"/>
              <w:szCs w:val="22"/>
            </w:rPr>
          </w:pPr>
          <w:hyperlink w:anchor="_Toc523140976" w:history="1">
            <w:r w:rsidR="00F36AAF" w:rsidRPr="00DF3AD4">
              <w:rPr>
                <w:rStyle w:val="Hyperlink"/>
                <w:noProof/>
              </w:rPr>
              <w:t>B.</w:t>
            </w:r>
            <w:r w:rsidR="00F36AAF">
              <w:rPr>
                <w:rFonts w:asciiTheme="minorHAnsi" w:eastAsiaTheme="minorEastAsia" w:hAnsiTheme="minorHAnsi" w:cstheme="minorBidi"/>
                <w:noProof/>
                <w:sz w:val="22"/>
                <w:szCs w:val="22"/>
              </w:rPr>
              <w:tab/>
            </w:r>
            <w:r w:rsidR="00F36AAF" w:rsidRPr="00DF3AD4">
              <w:rPr>
                <w:rStyle w:val="Hyperlink"/>
                <w:noProof/>
              </w:rPr>
              <w:t>ALJ’s Recommendation on Settlement</w:t>
            </w:r>
            <w:r w:rsidR="00F36AAF">
              <w:rPr>
                <w:noProof/>
                <w:webHidden/>
              </w:rPr>
              <w:tab/>
            </w:r>
            <w:r w:rsidR="00F36AAF">
              <w:rPr>
                <w:noProof/>
                <w:webHidden/>
              </w:rPr>
              <w:fldChar w:fldCharType="begin"/>
            </w:r>
            <w:r w:rsidR="00F36AAF">
              <w:rPr>
                <w:noProof/>
                <w:webHidden/>
              </w:rPr>
              <w:instrText xml:space="preserve"> PAGEREF _Toc523140976 \h </w:instrText>
            </w:r>
            <w:r w:rsidR="00F36AAF">
              <w:rPr>
                <w:noProof/>
                <w:webHidden/>
              </w:rPr>
            </w:r>
            <w:r w:rsidR="00F36AAF">
              <w:rPr>
                <w:noProof/>
                <w:webHidden/>
              </w:rPr>
              <w:fldChar w:fldCharType="separate"/>
            </w:r>
            <w:r w:rsidR="00E016B2">
              <w:rPr>
                <w:noProof/>
                <w:webHidden/>
              </w:rPr>
              <w:t>10</w:t>
            </w:r>
            <w:r w:rsidR="00F36AAF">
              <w:rPr>
                <w:noProof/>
                <w:webHidden/>
              </w:rPr>
              <w:fldChar w:fldCharType="end"/>
            </w:r>
          </w:hyperlink>
        </w:p>
        <w:p w14:paraId="256478F9" w14:textId="47F0BF4E" w:rsidR="00F36AAF" w:rsidRDefault="00F163CB">
          <w:pPr>
            <w:pStyle w:val="TOC2"/>
            <w:tabs>
              <w:tab w:val="left" w:pos="800"/>
              <w:tab w:val="right" w:leader="dot" w:pos="9350"/>
            </w:tabs>
            <w:rPr>
              <w:rFonts w:asciiTheme="minorHAnsi" w:eastAsiaTheme="minorEastAsia" w:hAnsiTheme="minorHAnsi" w:cstheme="minorBidi"/>
              <w:noProof/>
              <w:sz w:val="22"/>
              <w:szCs w:val="22"/>
            </w:rPr>
          </w:pPr>
          <w:hyperlink w:anchor="_Toc523140977" w:history="1">
            <w:r w:rsidR="00F36AAF" w:rsidRPr="00DF3AD4">
              <w:rPr>
                <w:rStyle w:val="Hyperlink"/>
                <w:noProof/>
              </w:rPr>
              <w:t>C.</w:t>
            </w:r>
            <w:r w:rsidR="00F36AAF">
              <w:rPr>
                <w:rFonts w:asciiTheme="minorHAnsi" w:eastAsiaTheme="minorEastAsia" w:hAnsiTheme="minorHAnsi" w:cstheme="minorBidi"/>
                <w:noProof/>
                <w:sz w:val="22"/>
                <w:szCs w:val="22"/>
              </w:rPr>
              <w:tab/>
            </w:r>
            <w:r w:rsidR="00F36AAF" w:rsidRPr="00DF3AD4">
              <w:rPr>
                <w:rStyle w:val="Hyperlink"/>
                <w:noProof/>
              </w:rPr>
              <w:t>Disposition on Settlement</w:t>
            </w:r>
            <w:r w:rsidR="00F36AAF">
              <w:rPr>
                <w:noProof/>
                <w:webHidden/>
              </w:rPr>
              <w:tab/>
            </w:r>
            <w:r w:rsidR="00F36AAF">
              <w:rPr>
                <w:noProof/>
                <w:webHidden/>
              </w:rPr>
              <w:fldChar w:fldCharType="begin"/>
            </w:r>
            <w:r w:rsidR="00F36AAF">
              <w:rPr>
                <w:noProof/>
                <w:webHidden/>
              </w:rPr>
              <w:instrText xml:space="preserve"> PAGEREF _Toc523140977 \h </w:instrText>
            </w:r>
            <w:r w:rsidR="00F36AAF">
              <w:rPr>
                <w:noProof/>
                <w:webHidden/>
              </w:rPr>
            </w:r>
            <w:r w:rsidR="00F36AAF">
              <w:rPr>
                <w:noProof/>
                <w:webHidden/>
              </w:rPr>
              <w:fldChar w:fldCharType="separate"/>
            </w:r>
            <w:r w:rsidR="00E016B2">
              <w:rPr>
                <w:noProof/>
                <w:webHidden/>
              </w:rPr>
              <w:t>11</w:t>
            </w:r>
            <w:r w:rsidR="00F36AAF">
              <w:rPr>
                <w:noProof/>
                <w:webHidden/>
              </w:rPr>
              <w:fldChar w:fldCharType="end"/>
            </w:r>
          </w:hyperlink>
        </w:p>
        <w:p w14:paraId="1A81A839" w14:textId="51E4649F" w:rsidR="00F36AAF" w:rsidRDefault="00F163CB">
          <w:pPr>
            <w:pStyle w:val="TOC1"/>
            <w:tabs>
              <w:tab w:val="left" w:pos="600"/>
              <w:tab w:val="right" w:leader="dot" w:pos="9350"/>
            </w:tabs>
            <w:rPr>
              <w:rFonts w:asciiTheme="minorHAnsi" w:eastAsiaTheme="minorEastAsia" w:hAnsiTheme="minorHAnsi" w:cstheme="minorBidi"/>
              <w:noProof/>
              <w:sz w:val="22"/>
              <w:szCs w:val="22"/>
            </w:rPr>
          </w:pPr>
          <w:hyperlink w:anchor="_Toc523140978" w:history="1">
            <w:r w:rsidR="00F36AAF" w:rsidRPr="00DF3AD4">
              <w:rPr>
                <w:rStyle w:val="Hyperlink"/>
                <w:noProof/>
              </w:rPr>
              <w:t>IV.</w:t>
            </w:r>
            <w:r w:rsidR="00F36AAF">
              <w:rPr>
                <w:rFonts w:asciiTheme="minorHAnsi" w:eastAsiaTheme="minorEastAsia" w:hAnsiTheme="minorHAnsi" w:cstheme="minorBidi"/>
                <w:noProof/>
                <w:sz w:val="22"/>
                <w:szCs w:val="22"/>
              </w:rPr>
              <w:tab/>
            </w:r>
            <w:r w:rsidR="00F36AAF" w:rsidRPr="00DF3AD4">
              <w:rPr>
                <w:rStyle w:val="Hyperlink"/>
                <w:noProof/>
              </w:rPr>
              <w:t>Contested Issues</w:t>
            </w:r>
            <w:r w:rsidR="00F36AAF">
              <w:rPr>
                <w:noProof/>
                <w:webHidden/>
              </w:rPr>
              <w:tab/>
            </w:r>
            <w:r w:rsidR="00F36AAF">
              <w:rPr>
                <w:noProof/>
                <w:webHidden/>
              </w:rPr>
              <w:fldChar w:fldCharType="begin"/>
            </w:r>
            <w:r w:rsidR="00F36AAF">
              <w:rPr>
                <w:noProof/>
                <w:webHidden/>
              </w:rPr>
              <w:instrText xml:space="preserve"> PAGEREF _Toc523140978 \h </w:instrText>
            </w:r>
            <w:r w:rsidR="00F36AAF">
              <w:rPr>
                <w:noProof/>
                <w:webHidden/>
              </w:rPr>
            </w:r>
            <w:r w:rsidR="00F36AAF">
              <w:rPr>
                <w:noProof/>
                <w:webHidden/>
              </w:rPr>
              <w:fldChar w:fldCharType="separate"/>
            </w:r>
            <w:r w:rsidR="00E016B2">
              <w:rPr>
                <w:noProof/>
                <w:webHidden/>
              </w:rPr>
              <w:t>12</w:t>
            </w:r>
            <w:r w:rsidR="00F36AAF">
              <w:rPr>
                <w:noProof/>
                <w:webHidden/>
              </w:rPr>
              <w:fldChar w:fldCharType="end"/>
            </w:r>
          </w:hyperlink>
        </w:p>
        <w:p w14:paraId="7B1F5C49" w14:textId="7139AC5F" w:rsidR="00F36AAF" w:rsidRDefault="00F163CB">
          <w:pPr>
            <w:pStyle w:val="TOC2"/>
            <w:tabs>
              <w:tab w:val="left" w:pos="800"/>
              <w:tab w:val="right" w:leader="dot" w:pos="9350"/>
            </w:tabs>
            <w:rPr>
              <w:rFonts w:asciiTheme="minorHAnsi" w:eastAsiaTheme="minorEastAsia" w:hAnsiTheme="minorHAnsi" w:cstheme="minorBidi"/>
              <w:noProof/>
              <w:sz w:val="22"/>
              <w:szCs w:val="22"/>
            </w:rPr>
          </w:pPr>
          <w:hyperlink w:anchor="_Toc523140979" w:history="1">
            <w:r w:rsidR="00F36AAF" w:rsidRPr="00DF3AD4">
              <w:rPr>
                <w:rStyle w:val="Hyperlink"/>
                <w:noProof/>
              </w:rPr>
              <w:t>A.</w:t>
            </w:r>
            <w:r w:rsidR="00F36AAF">
              <w:rPr>
                <w:rFonts w:asciiTheme="minorHAnsi" w:eastAsiaTheme="minorEastAsia" w:hAnsiTheme="minorHAnsi" w:cstheme="minorBidi"/>
                <w:noProof/>
                <w:sz w:val="22"/>
                <w:szCs w:val="22"/>
              </w:rPr>
              <w:tab/>
            </w:r>
            <w:r w:rsidR="00F36AAF" w:rsidRPr="00DF3AD4">
              <w:rPr>
                <w:rStyle w:val="Hyperlink"/>
                <w:noProof/>
              </w:rPr>
              <w:t>Residential Procurement Schedule Hard Stop</w:t>
            </w:r>
            <w:r w:rsidR="00F36AAF">
              <w:rPr>
                <w:noProof/>
                <w:webHidden/>
              </w:rPr>
              <w:tab/>
            </w:r>
            <w:r w:rsidR="00F36AAF">
              <w:rPr>
                <w:noProof/>
                <w:webHidden/>
              </w:rPr>
              <w:fldChar w:fldCharType="begin"/>
            </w:r>
            <w:r w:rsidR="00F36AAF">
              <w:rPr>
                <w:noProof/>
                <w:webHidden/>
              </w:rPr>
              <w:instrText xml:space="preserve"> PAGEREF _Toc523140979 \h </w:instrText>
            </w:r>
            <w:r w:rsidR="00F36AAF">
              <w:rPr>
                <w:noProof/>
                <w:webHidden/>
              </w:rPr>
            </w:r>
            <w:r w:rsidR="00F36AAF">
              <w:rPr>
                <w:noProof/>
                <w:webHidden/>
              </w:rPr>
              <w:fldChar w:fldCharType="separate"/>
            </w:r>
            <w:r w:rsidR="00E016B2">
              <w:rPr>
                <w:noProof/>
                <w:webHidden/>
              </w:rPr>
              <w:t>12</w:t>
            </w:r>
            <w:r w:rsidR="00F36AAF">
              <w:rPr>
                <w:noProof/>
                <w:webHidden/>
              </w:rPr>
              <w:fldChar w:fldCharType="end"/>
            </w:r>
          </w:hyperlink>
        </w:p>
        <w:p w14:paraId="7D244497" w14:textId="4A6A768F"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80" w:history="1">
            <w:r w:rsidR="00F36AAF" w:rsidRPr="00DF3AD4">
              <w:rPr>
                <w:rStyle w:val="Hyperlink"/>
                <w:noProof/>
              </w:rPr>
              <w:t>1.</w:t>
            </w:r>
            <w:r w:rsidR="00F36AAF">
              <w:rPr>
                <w:rFonts w:asciiTheme="minorHAnsi" w:eastAsiaTheme="minorEastAsia" w:hAnsiTheme="minorHAnsi" w:cstheme="minorBidi"/>
                <w:noProof/>
                <w:sz w:val="22"/>
                <w:szCs w:val="22"/>
              </w:rPr>
              <w:tab/>
            </w:r>
            <w:r w:rsidR="00F36AAF" w:rsidRPr="00DF3AD4">
              <w:rPr>
                <w:rStyle w:val="Hyperlink"/>
                <w:noProof/>
              </w:rPr>
              <w:t>Background</w:t>
            </w:r>
            <w:r w:rsidR="00F36AAF">
              <w:rPr>
                <w:noProof/>
                <w:webHidden/>
              </w:rPr>
              <w:tab/>
            </w:r>
            <w:r w:rsidR="00F36AAF">
              <w:rPr>
                <w:noProof/>
                <w:webHidden/>
              </w:rPr>
              <w:fldChar w:fldCharType="begin"/>
            </w:r>
            <w:r w:rsidR="00F36AAF">
              <w:rPr>
                <w:noProof/>
                <w:webHidden/>
              </w:rPr>
              <w:instrText xml:space="preserve"> PAGEREF _Toc523140980 \h </w:instrText>
            </w:r>
            <w:r w:rsidR="00F36AAF">
              <w:rPr>
                <w:noProof/>
                <w:webHidden/>
              </w:rPr>
            </w:r>
            <w:r w:rsidR="00F36AAF">
              <w:rPr>
                <w:noProof/>
                <w:webHidden/>
              </w:rPr>
              <w:fldChar w:fldCharType="separate"/>
            </w:r>
            <w:r w:rsidR="00E016B2">
              <w:rPr>
                <w:noProof/>
                <w:webHidden/>
              </w:rPr>
              <w:t>12</w:t>
            </w:r>
            <w:r w:rsidR="00F36AAF">
              <w:rPr>
                <w:noProof/>
                <w:webHidden/>
              </w:rPr>
              <w:fldChar w:fldCharType="end"/>
            </w:r>
          </w:hyperlink>
        </w:p>
        <w:p w14:paraId="73686098" w14:textId="1E02E660"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81" w:history="1">
            <w:r w:rsidR="00F36AAF" w:rsidRPr="00DF3AD4">
              <w:rPr>
                <w:rStyle w:val="Hyperlink"/>
                <w:noProof/>
              </w:rPr>
              <w:t>2.</w:t>
            </w:r>
            <w:r w:rsidR="00F36AAF">
              <w:rPr>
                <w:rFonts w:asciiTheme="minorHAnsi" w:eastAsiaTheme="minorEastAsia" w:hAnsiTheme="minorHAnsi" w:cstheme="minorBidi"/>
                <w:noProof/>
                <w:sz w:val="22"/>
                <w:szCs w:val="22"/>
              </w:rPr>
              <w:tab/>
            </w:r>
            <w:r w:rsidR="00F36AAF" w:rsidRPr="00DF3AD4">
              <w:rPr>
                <w:rStyle w:val="Hyperlink"/>
                <w:noProof/>
              </w:rPr>
              <w:t>Positions of the Parties</w:t>
            </w:r>
            <w:r w:rsidR="00F36AAF">
              <w:rPr>
                <w:noProof/>
                <w:webHidden/>
              </w:rPr>
              <w:tab/>
            </w:r>
            <w:r w:rsidR="00F36AAF">
              <w:rPr>
                <w:noProof/>
                <w:webHidden/>
              </w:rPr>
              <w:fldChar w:fldCharType="begin"/>
            </w:r>
            <w:r w:rsidR="00F36AAF">
              <w:rPr>
                <w:noProof/>
                <w:webHidden/>
              </w:rPr>
              <w:instrText xml:space="preserve"> PAGEREF _Toc523140981 \h </w:instrText>
            </w:r>
            <w:r w:rsidR="00F36AAF">
              <w:rPr>
                <w:noProof/>
                <w:webHidden/>
              </w:rPr>
            </w:r>
            <w:r w:rsidR="00F36AAF">
              <w:rPr>
                <w:noProof/>
                <w:webHidden/>
              </w:rPr>
              <w:fldChar w:fldCharType="separate"/>
            </w:r>
            <w:r w:rsidR="00E016B2">
              <w:rPr>
                <w:noProof/>
                <w:webHidden/>
              </w:rPr>
              <w:t>13</w:t>
            </w:r>
            <w:r w:rsidR="00F36AAF">
              <w:rPr>
                <w:noProof/>
                <w:webHidden/>
              </w:rPr>
              <w:fldChar w:fldCharType="end"/>
            </w:r>
          </w:hyperlink>
        </w:p>
        <w:p w14:paraId="064E9E49" w14:textId="4AB3BB0D"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82" w:history="1">
            <w:r w:rsidR="00F36AAF" w:rsidRPr="00DF3AD4">
              <w:rPr>
                <w:rStyle w:val="Hyperlink"/>
                <w:noProof/>
              </w:rPr>
              <w:t>3.</w:t>
            </w:r>
            <w:r w:rsidR="00F36AAF">
              <w:rPr>
                <w:rFonts w:asciiTheme="minorHAnsi" w:eastAsiaTheme="minorEastAsia" w:hAnsiTheme="minorHAnsi" w:cstheme="minorBidi"/>
                <w:noProof/>
                <w:sz w:val="22"/>
                <w:szCs w:val="22"/>
              </w:rPr>
              <w:tab/>
            </w:r>
            <w:r w:rsidR="00F36AAF" w:rsidRPr="00DF3AD4">
              <w:rPr>
                <w:rStyle w:val="Hyperlink"/>
                <w:noProof/>
              </w:rPr>
              <w:t>ALJ’s Recommendation</w:t>
            </w:r>
            <w:r w:rsidR="00F36AAF">
              <w:rPr>
                <w:noProof/>
                <w:webHidden/>
              </w:rPr>
              <w:tab/>
            </w:r>
            <w:r w:rsidR="00F36AAF">
              <w:rPr>
                <w:noProof/>
                <w:webHidden/>
              </w:rPr>
              <w:fldChar w:fldCharType="begin"/>
            </w:r>
            <w:r w:rsidR="00F36AAF">
              <w:rPr>
                <w:noProof/>
                <w:webHidden/>
              </w:rPr>
              <w:instrText xml:space="preserve"> PAGEREF _Toc523140982 \h </w:instrText>
            </w:r>
            <w:r w:rsidR="00F36AAF">
              <w:rPr>
                <w:noProof/>
                <w:webHidden/>
              </w:rPr>
            </w:r>
            <w:r w:rsidR="00F36AAF">
              <w:rPr>
                <w:noProof/>
                <w:webHidden/>
              </w:rPr>
              <w:fldChar w:fldCharType="separate"/>
            </w:r>
            <w:r w:rsidR="00E016B2">
              <w:rPr>
                <w:noProof/>
                <w:webHidden/>
              </w:rPr>
              <w:t>14</w:t>
            </w:r>
            <w:r w:rsidR="00F36AAF">
              <w:rPr>
                <w:noProof/>
                <w:webHidden/>
              </w:rPr>
              <w:fldChar w:fldCharType="end"/>
            </w:r>
          </w:hyperlink>
        </w:p>
        <w:p w14:paraId="111AFBC3" w14:textId="00E5BEBF"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83" w:history="1">
            <w:r w:rsidR="00F36AAF" w:rsidRPr="00DF3AD4">
              <w:rPr>
                <w:rStyle w:val="Hyperlink"/>
                <w:noProof/>
              </w:rPr>
              <w:t>4.</w:t>
            </w:r>
            <w:r w:rsidR="00F36AAF">
              <w:rPr>
                <w:rFonts w:asciiTheme="minorHAnsi" w:eastAsiaTheme="minorEastAsia" w:hAnsiTheme="minorHAnsi" w:cstheme="minorBidi"/>
                <w:noProof/>
                <w:sz w:val="22"/>
                <w:szCs w:val="22"/>
              </w:rPr>
              <w:tab/>
            </w:r>
            <w:r w:rsidR="00F36AAF" w:rsidRPr="00DF3AD4">
              <w:rPr>
                <w:rStyle w:val="Hyperlink"/>
                <w:noProof/>
              </w:rPr>
              <w:t>The OCA’s Exception No. 1 Regarding the OCA’s Alternative</w:t>
            </w:r>
            <w:r w:rsidR="00F36AAF">
              <w:rPr>
                <w:noProof/>
                <w:webHidden/>
              </w:rPr>
              <w:tab/>
            </w:r>
            <w:r w:rsidR="00F36AAF">
              <w:rPr>
                <w:noProof/>
                <w:webHidden/>
              </w:rPr>
              <w:fldChar w:fldCharType="begin"/>
            </w:r>
            <w:r w:rsidR="00F36AAF">
              <w:rPr>
                <w:noProof/>
                <w:webHidden/>
              </w:rPr>
              <w:instrText xml:space="preserve"> PAGEREF _Toc523140983 \h </w:instrText>
            </w:r>
            <w:r w:rsidR="00F36AAF">
              <w:rPr>
                <w:noProof/>
                <w:webHidden/>
              </w:rPr>
            </w:r>
            <w:r w:rsidR="00F36AAF">
              <w:rPr>
                <w:noProof/>
                <w:webHidden/>
              </w:rPr>
              <w:fldChar w:fldCharType="separate"/>
            </w:r>
            <w:r w:rsidR="00E016B2">
              <w:rPr>
                <w:noProof/>
                <w:webHidden/>
              </w:rPr>
              <w:t>14</w:t>
            </w:r>
            <w:r w:rsidR="00F36AAF">
              <w:rPr>
                <w:noProof/>
                <w:webHidden/>
              </w:rPr>
              <w:fldChar w:fldCharType="end"/>
            </w:r>
          </w:hyperlink>
        </w:p>
        <w:p w14:paraId="533925E1" w14:textId="2C3C0808" w:rsidR="00F36AAF" w:rsidRDefault="00F163CB">
          <w:pPr>
            <w:pStyle w:val="TOC3"/>
            <w:tabs>
              <w:tab w:val="right" w:leader="dot" w:pos="9350"/>
            </w:tabs>
            <w:rPr>
              <w:rFonts w:asciiTheme="minorHAnsi" w:eastAsiaTheme="minorEastAsia" w:hAnsiTheme="minorHAnsi" w:cstheme="minorBidi"/>
              <w:noProof/>
              <w:sz w:val="22"/>
              <w:szCs w:val="22"/>
            </w:rPr>
          </w:pPr>
          <w:hyperlink w:anchor="_Toc523140984" w:history="1">
            <w:r w:rsidR="00F36AAF" w:rsidRPr="00DF3AD4">
              <w:rPr>
                <w:rStyle w:val="Hyperlink"/>
                <w:noProof/>
              </w:rPr>
              <w:t>Residential Procurement Schedule</w:t>
            </w:r>
            <w:r w:rsidR="00F36AAF">
              <w:rPr>
                <w:noProof/>
                <w:webHidden/>
              </w:rPr>
              <w:tab/>
            </w:r>
            <w:r w:rsidR="00F36AAF">
              <w:rPr>
                <w:noProof/>
                <w:webHidden/>
              </w:rPr>
              <w:fldChar w:fldCharType="begin"/>
            </w:r>
            <w:r w:rsidR="00F36AAF">
              <w:rPr>
                <w:noProof/>
                <w:webHidden/>
              </w:rPr>
              <w:instrText xml:space="preserve"> PAGEREF _Toc523140984 \h </w:instrText>
            </w:r>
            <w:r w:rsidR="00F36AAF">
              <w:rPr>
                <w:noProof/>
                <w:webHidden/>
              </w:rPr>
            </w:r>
            <w:r w:rsidR="00F36AAF">
              <w:rPr>
                <w:noProof/>
                <w:webHidden/>
              </w:rPr>
              <w:fldChar w:fldCharType="separate"/>
            </w:r>
            <w:r w:rsidR="00E016B2">
              <w:rPr>
                <w:noProof/>
                <w:webHidden/>
              </w:rPr>
              <w:t>14</w:t>
            </w:r>
            <w:r w:rsidR="00F36AAF">
              <w:rPr>
                <w:noProof/>
                <w:webHidden/>
              </w:rPr>
              <w:fldChar w:fldCharType="end"/>
            </w:r>
          </w:hyperlink>
        </w:p>
        <w:p w14:paraId="526F11DD" w14:textId="09AD29C8"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85" w:history="1">
            <w:r w:rsidR="00F36AAF" w:rsidRPr="00DF3AD4">
              <w:rPr>
                <w:rStyle w:val="Hyperlink"/>
                <w:noProof/>
              </w:rPr>
              <w:t>5.</w:t>
            </w:r>
            <w:r w:rsidR="00F36AAF">
              <w:rPr>
                <w:rFonts w:asciiTheme="minorHAnsi" w:eastAsiaTheme="minorEastAsia" w:hAnsiTheme="minorHAnsi" w:cstheme="minorBidi"/>
                <w:noProof/>
                <w:sz w:val="22"/>
                <w:szCs w:val="22"/>
              </w:rPr>
              <w:tab/>
            </w:r>
            <w:r w:rsidR="00F36AAF" w:rsidRPr="00DF3AD4">
              <w:rPr>
                <w:rStyle w:val="Hyperlink"/>
                <w:noProof/>
              </w:rPr>
              <w:t>Disposition</w:t>
            </w:r>
            <w:r w:rsidR="00F36AAF">
              <w:rPr>
                <w:noProof/>
                <w:webHidden/>
              </w:rPr>
              <w:tab/>
            </w:r>
            <w:r w:rsidR="00F36AAF">
              <w:rPr>
                <w:noProof/>
                <w:webHidden/>
              </w:rPr>
              <w:fldChar w:fldCharType="begin"/>
            </w:r>
            <w:r w:rsidR="00F36AAF">
              <w:rPr>
                <w:noProof/>
                <w:webHidden/>
              </w:rPr>
              <w:instrText xml:space="preserve"> PAGEREF _Toc523140985 \h </w:instrText>
            </w:r>
            <w:r w:rsidR="00F36AAF">
              <w:rPr>
                <w:noProof/>
                <w:webHidden/>
              </w:rPr>
            </w:r>
            <w:r w:rsidR="00F36AAF">
              <w:rPr>
                <w:noProof/>
                <w:webHidden/>
              </w:rPr>
              <w:fldChar w:fldCharType="separate"/>
            </w:r>
            <w:r w:rsidR="00E016B2">
              <w:rPr>
                <w:noProof/>
                <w:webHidden/>
              </w:rPr>
              <w:t>15</w:t>
            </w:r>
            <w:r w:rsidR="00F36AAF">
              <w:rPr>
                <w:noProof/>
                <w:webHidden/>
              </w:rPr>
              <w:fldChar w:fldCharType="end"/>
            </w:r>
          </w:hyperlink>
        </w:p>
        <w:p w14:paraId="0A0D1F0F" w14:textId="58AECBEE" w:rsidR="00F36AAF" w:rsidRDefault="00F163CB">
          <w:pPr>
            <w:pStyle w:val="TOC2"/>
            <w:tabs>
              <w:tab w:val="left" w:pos="800"/>
              <w:tab w:val="right" w:leader="dot" w:pos="9350"/>
            </w:tabs>
            <w:rPr>
              <w:rFonts w:asciiTheme="minorHAnsi" w:eastAsiaTheme="minorEastAsia" w:hAnsiTheme="minorHAnsi" w:cstheme="minorBidi"/>
              <w:noProof/>
              <w:sz w:val="22"/>
              <w:szCs w:val="22"/>
            </w:rPr>
          </w:pPr>
          <w:hyperlink w:anchor="_Toc523140986" w:history="1">
            <w:r w:rsidR="00F36AAF" w:rsidRPr="00DF3AD4">
              <w:rPr>
                <w:rStyle w:val="Hyperlink"/>
                <w:noProof/>
              </w:rPr>
              <w:t>B.</w:t>
            </w:r>
            <w:r w:rsidR="00F36AAF">
              <w:rPr>
                <w:rFonts w:asciiTheme="minorHAnsi" w:eastAsiaTheme="minorEastAsia" w:hAnsiTheme="minorHAnsi" w:cstheme="minorBidi"/>
                <w:noProof/>
                <w:sz w:val="22"/>
                <w:szCs w:val="22"/>
              </w:rPr>
              <w:tab/>
            </w:r>
            <w:r w:rsidR="00F36AAF" w:rsidRPr="00DF3AD4">
              <w:rPr>
                <w:rStyle w:val="Hyperlink"/>
                <w:noProof/>
              </w:rPr>
              <w:t>Sharing Customer-Specific Payment Information with the EGSs</w:t>
            </w:r>
            <w:r w:rsidR="00F36AAF">
              <w:rPr>
                <w:noProof/>
                <w:webHidden/>
              </w:rPr>
              <w:tab/>
            </w:r>
            <w:r w:rsidR="00F36AAF">
              <w:rPr>
                <w:noProof/>
                <w:webHidden/>
              </w:rPr>
              <w:fldChar w:fldCharType="begin"/>
            </w:r>
            <w:r w:rsidR="00F36AAF">
              <w:rPr>
                <w:noProof/>
                <w:webHidden/>
              </w:rPr>
              <w:instrText xml:space="preserve"> PAGEREF _Toc523140986 \h </w:instrText>
            </w:r>
            <w:r w:rsidR="00F36AAF">
              <w:rPr>
                <w:noProof/>
                <w:webHidden/>
              </w:rPr>
            </w:r>
            <w:r w:rsidR="00F36AAF">
              <w:rPr>
                <w:noProof/>
                <w:webHidden/>
              </w:rPr>
              <w:fldChar w:fldCharType="separate"/>
            </w:r>
            <w:r w:rsidR="00E016B2">
              <w:rPr>
                <w:noProof/>
                <w:webHidden/>
              </w:rPr>
              <w:t>15</w:t>
            </w:r>
            <w:r w:rsidR="00F36AAF">
              <w:rPr>
                <w:noProof/>
                <w:webHidden/>
              </w:rPr>
              <w:fldChar w:fldCharType="end"/>
            </w:r>
          </w:hyperlink>
        </w:p>
        <w:p w14:paraId="346D38C6" w14:textId="5152D3CF"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87" w:history="1">
            <w:r w:rsidR="00F36AAF" w:rsidRPr="00DF3AD4">
              <w:rPr>
                <w:rStyle w:val="Hyperlink"/>
                <w:noProof/>
              </w:rPr>
              <w:t>1.</w:t>
            </w:r>
            <w:r w:rsidR="00F36AAF">
              <w:rPr>
                <w:rFonts w:asciiTheme="minorHAnsi" w:eastAsiaTheme="minorEastAsia" w:hAnsiTheme="minorHAnsi" w:cstheme="minorBidi"/>
                <w:noProof/>
                <w:sz w:val="22"/>
                <w:szCs w:val="22"/>
              </w:rPr>
              <w:tab/>
            </w:r>
            <w:r w:rsidR="00F36AAF" w:rsidRPr="00DF3AD4">
              <w:rPr>
                <w:rStyle w:val="Hyperlink"/>
                <w:noProof/>
              </w:rPr>
              <w:t>Background</w:t>
            </w:r>
            <w:r w:rsidR="00F36AAF">
              <w:rPr>
                <w:noProof/>
                <w:webHidden/>
              </w:rPr>
              <w:tab/>
            </w:r>
            <w:r w:rsidR="00F36AAF">
              <w:rPr>
                <w:noProof/>
                <w:webHidden/>
              </w:rPr>
              <w:fldChar w:fldCharType="begin"/>
            </w:r>
            <w:r w:rsidR="00F36AAF">
              <w:rPr>
                <w:noProof/>
                <w:webHidden/>
              </w:rPr>
              <w:instrText xml:space="preserve"> PAGEREF _Toc523140987 \h </w:instrText>
            </w:r>
            <w:r w:rsidR="00F36AAF">
              <w:rPr>
                <w:noProof/>
                <w:webHidden/>
              </w:rPr>
            </w:r>
            <w:r w:rsidR="00F36AAF">
              <w:rPr>
                <w:noProof/>
                <w:webHidden/>
              </w:rPr>
              <w:fldChar w:fldCharType="separate"/>
            </w:r>
            <w:r w:rsidR="00E016B2">
              <w:rPr>
                <w:noProof/>
                <w:webHidden/>
              </w:rPr>
              <w:t>15</w:t>
            </w:r>
            <w:r w:rsidR="00F36AAF">
              <w:rPr>
                <w:noProof/>
                <w:webHidden/>
              </w:rPr>
              <w:fldChar w:fldCharType="end"/>
            </w:r>
          </w:hyperlink>
        </w:p>
        <w:p w14:paraId="5D27D1DB" w14:textId="69A4E247"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88" w:history="1">
            <w:r w:rsidR="00F36AAF" w:rsidRPr="00DF3AD4">
              <w:rPr>
                <w:rStyle w:val="Hyperlink"/>
                <w:noProof/>
              </w:rPr>
              <w:t>2.</w:t>
            </w:r>
            <w:r w:rsidR="00F36AAF">
              <w:rPr>
                <w:rFonts w:asciiTheme="minorHAnsi" w:eastAsiaTheme="minorEastAsia" w:hAnsiTheme="minorHAnsi" w:cstheme="minorBidi"/>
                <w:noProof/>
                <w:sz w:val="22"/>
                <w:szCs w:val="22"/>
              </w:rPr>
              <w:tab/>
            </w:r>
            <w:r w:rsidR="00F36AAF" w:rsidRPr="00DF3AD4">
              <w:rPr>
                <w:rStyle w:val="Hyperlink"/>
                <w:noProof/>
              </w:rPr>
              <w:t>Positions of the Parties</w:t>
            </w:r>
            <w:r w:rsidR="00F36AAF">
              <w:rPr>
                <w:noProof/>
                <w:webHidden/>
              </w:rPr>
              <w:tab/>
            </w:r>
            <w:r w:rsidR="00F36AAF">
              <w:rPr>
                <w:noProof/>
                <w:webHidden/>
              </w:rPr>
              <w:fldChar w:fldCharType="begin"/>
            </w:r>
            <w:r w:rsidR="00F36AAF">
              <w:rPr>
                <w:noProof/>
                <w:webHidden/>
              </w:rPr>
              <w:instrText xml:space="preserve"> PAGEREF _Toc523140988 \h </w:instrText>
            </w:r>
            <w:r w:rsidR="00F36AAF">
              <w:rPr>
                <w:noProof/>
                <w:webHidden/>
              </w:rPr>
            </w:r>
            <w:r w:rsidR="00F36AAF">
              <w:rPr>
                <w:noProof/>
                <w:webHidden/>
              </w:rPr>
              <w:fldChar w:fldCharType="separate"/>
            </w:r>
            <w:r w:rsidR="00E016B2">
              <w:rPr>
                <w:noProof/>
                <w:webHidden/>
              </w:rPr>
              <w:t>18</w:t>
            </w:r>
            <w:r w:rsidR="00F36AAF">
              <w:rPr>
                <w:noProof/>
                <w:webHidden/>
              </w:rPr>
              <w:fldChar w:fldCharType="end"/>
            </w:r>
          </w:hyperlink>
        </w:p>
        <w:p w14:paraId="5BAA94CD" w14:textId="3D315501"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89" w:history="1">
            <w:r w:rsidR="00F36AAF" w:rsidRPr="00DF3AD4">
              <w:rPr>
                <w:rStyle w:val="Hyperlink"/>
                <w:noProof/>
              </w:rPr>
              <w:t>3.</w:t>
            </w:r>
            <w:r w:rsidR="00F36AAF">
              <w:rPr>
                <w:rFonts w:asciiTheme="minorHAnsi" w:eastAsiaTheme="minorEastAsia" w:hAnsiTheme="minorHAnsi" w:cstheme="minorBidi"/>
                <w:noProof/>
                <w:sz w:val="22"/>
                <w:szCs w:val="22"/>
              </w:rPr>
              <w:tab/>
            </w:r>
            <w:r w:rsidR="00F36AAF" w:rsidRPr="00DF3AD4">
              <w:rPr>
                <w:rStyle w:val="Hyperlink"/>
                <w:noProof/>
              </w:rPr>
              <w:t>ALJ’s Recommendation</w:t>
            </w:r>
            <w:r w:rsidR="00F36AAF">
              <w:rPr>
                <w:noProof/>
                <w:webHidden/>
              </w:rPr>
              <w:tab/>
            </w:r>
            <w:r w:rsidR="00F36AAF">
              <w:rPr>
                <w:noProof/>
                <w:webHidden/>
              </w:rPr>
              <w:fldChar w:fldCharType="begin"/>
            </w:r>
            <w:r w:rsidR="00F36AAF">
              <w:rPr>
                <w:noProof/>
                <w:webHidden/>
              </w:rPr>
              <w:instrText xml:space="preserve"> PAGEREF _Toc523140989 \h </w:instrText>
            </w:r>
            <w:r w:rsidR="00F36AAF">
              <w:rPr>
                <w:noProof/>
                <w:webHidden/>
              </w:rPr>
            </w:r>
            <w:r w:rsidR="00F36AAF">
              <w:rPr>
                <w:noProof/>
                <w:webHidden/>
              </w:rPr>
              <w:fldChar w:fldCharType="separate"/>
            </w:r>
            <w:r w:rsidR="00E016B2">
              <w:rPr>
                <w:noProof/>
                <w:webHidden/>
              </w:rPr>
              <w:t>21</w:t>
            </w:r>
            <w:r w:rsidR="00F36AAF">
              <w:rPr>
                <w:noProof/>
                <w:webHidden/>
              </w:rPr>
              <w:fldChar w:fldCharType="end"/>
            </w:r>
          </w:hyperlink>
        </w:p>
        <w:p w14:paraId="3A1B58EF" w14:textId="3D39715C"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90" w:history="1">
            <w:r w:rsidR="00F36AAF" w:rsidRPr="00DF3AD4">
              <w:rPr>
                <w:rStyle w:val="Hyperlink"/>
                <w:noProof/>
              </w:rPr>
              <w:t xml:space="preserve">4.  </w:t>
            </w:r>
            <w:r w:rsidR="00F36AAF">
              <w:rPr>
                <w:rFonts w:asciiTheme="minorHAnsi" w:eastAsiaTheme="minorEastAsia" w:hAnsiTheme="minorHAnsi" w:cstheme="minorBidi"/>
                <w:noProof/>
                <w:sz w:val="22"/>
                <w:szCs w:val="22"/>
              </w:rPr>
              <w:tab/>
            </w:r>
            <w:r w:rsidR="00F36AAF" w:rsidRPr="00DF3AD4">
              <w:rPr>
                <w:rStyle w:val="Hyperlink"/>
                <w:noProof/>
              </w:rPr>
              <w:t>The OCA’s Exception No. 2 Regarding Allowing Electric Generation Suppliers to be Provided Customer Specific Payment Information Without Affirmative Customer Consent and the Replies of RESA and Respond Power</w:t>
            </w:r>
            <w:r w:rsidR="00F36AAF">
              <w:rPr>
                <w:noProof/>
                <w:webHidden/>
              </w:rPr>
              <w:tab/>
            </w:r>
            <w:r w:rsidR="00F36AAF">
              <w:rPr>
                <w:noProof/>
                <w:webHidden/>
              </w:rPr>
              <w:fldChar w:fldCharType="begin"/>
            </w:r>
            <w:r w:rsidR="00F36AAF">
              <w:rPr>
                <w:noProof/>
                <w:webHidden/>
              </w:rPr>
              <w:instrText xml:space="preserve"> PAGEREF _Toc523140990 \h </w:instrText>
            </w:r>
            <w:r w:rsidR="00F36AAF">
              <w:rPr>
                <w:noProof/>
                <w:webHidden/>
              </w:rPr>
            </w:r>
            <w:r w:rsidR="00F36AAF">
              <w:rPr>
                <w:noProof/>
                <w:webHidden/>
              </w:rPr>
              <w:fldChar w:fldCharType="separate"/>
            </w:r>
            <w:r w:rsidR="00E016B2">
              <w:rPr>
                <w:noProof/>
                <w:webHidden/>
              </w:rPr>
              <w:t>23</w:t>
            </w:r>
            <w:r w:rsidR="00F36AAF">
              <w:rPr>
                <w:noProof/>
                <w:webHidden/>
              </w:rPr>
              <w:fldChar w:fldCharType="end"/>
            </w:r>
          </w:hyperlink>
        </w:p>
        <w:p w14:paraId="462FA835" w14:textId="30129C4F"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91" w:history="1">
            <w:r w:rsidR="00F36AAF" w:rsidRPr="00DF3AD4">
              <w:rPr>
                <w:rStyle w:val="Hyperlink"/>
                <w:noProof/>
              </w:rPr>
              <w:t xml:space="preserve">5. </w:t>
            </w:r>
            <w:r w:rsidR="00F36AAF">
              <w:rPr>
                <w:rFonts w:asciiTheme="minorHAnsi" w:eastAsiaTheme="minorEastAsia" w:hAnsiTheme="minorHAnsi" w:cstheme="minorBidi"/>
                <w:noProof/>
                <w:sz w:val="22"/>
                <w:szCs w:val="22"/>
              </w:rPr>
              <w:tab/>
            </w:r>
            <w:r w:rsidR="00F36AAF" w:rsidRPr="00DF3AD4">
              <w:rPr>
                <w:rStyle w:val="Hyperlink"/>
                <w:noProof/>
              </w:rPr>
              <w:t>Disposition</w:t>
            </w:r>
            <w:r w:rsidR="00F36AAF">
              <w:rPr>
                <w:noProof/>
                <w:webHidden/>
              </w:rPr>
              <w:tab/>
            </w:r>
            <w:r w:rsidR="00F36AAF">
              <w:rPr>
                <w:noProof/>
                <w:webHidden/>
              </w:rPr>
              <w:fldChar w:fldCharType="begin"/>
            </w:r>
            <w:r w:rsidR="00F36AAF">
              <w:rPr>
                <w:noProof/>
                <w:webHidden/>
              </w:rPr>
              <w:instrText xml:space="preserve"> PAGEREF _Toc523140991 \h </w:instrText>
            </w:r>
            <w:r w:rsidR="00F36AAF">
              <w:rPr>
                <w:noProof/>
                <w:webHidden/>
              </w:rPr>
            </w:r>
            <w:r w:rsidR="00F36AAF">
              <w:rPr>
                <w:noProof/>
                <w:webHidden/>
              </w:rPr>
              <w:fldChar w:fldCharType="separate"/>
            </w:r>
            <w:r w:rsidR="00E016B2">
              <w:rPr>
                <w:noProof/>
                <w:webHidden/>
              </w:rPr>
              <w:t>25</w:t>
            </w:r>
            <w:r w:rsidR="00F36AAF">
              <w:rPr>
                <w:noProof/>
                <w:webHidden/>
              </w:rPr>
              <w:fldChar w:fldCharType="end"/>
            </w:r>
          </w:hyperlink>
        </w:p>
        <w:p w14:paraId="2D54DBDC" w14:textId="7A448B5B" w:rsidR="00F36AAF" w:rsidRDefault="00F163CB">
          <w:pPr>
            <w:pStyle w:val="TOC2"/>
            <w:tabs>
              <w:tab w:val="left" w:pos="800"/>
              <w:tab w:val="right" w:leader="dot" w:pos="9350"/>
            </w:tabs>
            <w:rPr>
              <w:rFonts w:asciiTheme="minorHAnsi" w:eastAsiaTheme="minorEastAsia" w:hAnsiTheme="minorHAnsi" w:cstheme="minorBidi"/>
              <w:noProof/>
              <w:sz w:val="22"/>
              <w:szCs w:val="22"/>
            </w:rPr>
          </w:pPr>
          <w:hyperlink w:anchor="_Toc523140992" w:history="1">
            <w:r w:rsidR="00F36AAF" w:rsidRPr="00DF3AD4">
              <w:rPr>
                <w:rStyle w:val="Hyperlink"/>
                <w:noProof/>
              </w:rPr>
              <w:t>C.</w:t>
            </w:r>
            <w:r w:rsidR="00F36AAF">
              <w:rPr>
                <w:rFonts w:asciiTheme="minorHAnsi" w:eastAsiaTheme="minorEastAsia" w:hAnsiTheme="minorHAnsi" w:cstheme="minorBidi"/>
                <w:noProof/>
                <w:sz w:val="22"/>
                <w:szCs w:val="22"/>
              </w:rPr>
              <w:tab/>
            </w:r>
            <w:r w:rsidR="00F36AAF" w:rsidRPr="00DF3AD4">
              <w:rPr>
                <w:rStyle w:val="Hyperlink"/>
                <w:noProof/>
              </w:rPr>
              <w:t>Extending the Approval of the Customer Referral Program (CRP)</w:t>
            </w:r>
            <w:r w:rsidR="00F36AAF">
              <w:rPr>
                <w:noProof/>
                <w:webHidden/>
              </w:rPr>
              <w:tab/>
            </w:r>
            <w:r w:rsidR="00F36AAF">
              <w:rPr>
                <w:noProof/>
                <w:webHidden/>
              </w:rPr>
              <w:fldChar w:fldCharType="begin"/>
            </w:r>
            <w:r w:rsidR="00F36AAF">
              <w:rPr>
                <w:noProof/>
                <w:webHidden/>
              </w:rPr>
              <w:instrText xml:space="preserve"> PAGEREF _Toc523140992 \h </w:instrText>
            </w:r>
            <w:r w:rsidR="00F36AAF">
              <w:rPr>
                <w:noProof/>
                <w:webHidden/>
              </w:rPr>
            </w:r>
            <w:r w:rsidR="00F36AAF">
              <w:rPr>
                <w:noProof/>
                <w:webHidden/>
              </w:rPr>
              <w:fldChar w:fldCharType="separate"/>
            </w:r>
            <w:r w:rsidR="00E016B2">
              <w:rPr>
                <w:noProof/>
                <w:webHidden/>
              </w:rPr>
              <w:t>26</w:t>
            </w:r>
            <w:r w:rsidR="00F36AAF">
              <w:rPr>
                <w:noProof/>
                <w:webHidden/>
              </w:rPr>
              <w:fldChar w:fldCharType="end"/>
            </w:r>
          </w:hyperlink>
        </w:p>
        <w:p w14:paraId="2B836243" w14:textId="388B68E5"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93" w:history="1">
            <w:r w:rsidR="00F36AAF" w:rsidRPr="00DF3AD4">
              <w:rPr>
                <w:rStyle w:val="Hyperlink"/>
                <w:noProof/>
              </w:rPr>
              <w:t>1.</w:t>
            </w:r>
            <w:r w:rsidR="00F36AAF">
              <w:rPr>
                <w:rFonts w:asciiTheme="minorHAnsi" w:eastAsiaTheme="minorEastAsia" w:hAnsiTheme="minorHAnsi" w:cstheme="minorBidi"/>
                <w:noProof/>
                <w:sz w:val="22"/>
                <w:szCs w:val="22"/>
              </w:rPr>
              <w:tab/>
            </w:r>
            <w:r w:rsidR="00F36AAF" w:rsidRPr="00DF3AD4">
              <w:rPr>
                <w:rStyle w:val="Hyperlink"/>
                <w:noProof/>
              </w:rPr>
              <w:t>Background</w:t>
            </w:r>
            <w:r w:rsidR="00F36AAF">
              <w:rPr>
                <w:noProof/>
                <w:webHidden/>
              </w:rPr>
              <w:tab/>
            </w:r>
            <w:r w:rsidR="00F36AAF">
              <w:rPr>
                <w:noProof/>
                <w:webHidden/>
              </w:rPr>
              <w:fldChar w:fldCharType="begin"/>
            </w:r>
            <w:r w:rsidR="00F36AAF">
              <w:rPr>
                <w:noProof/>
                <w:webHidden/>
              </w:rPr>
              <w:instrText xml:space="preserve"> PAGEREF _Toc523140993 \h </w:instrText>
            </w:r>
            <w:r w:rsidR="00F36AAF">
              <w:rPr>
                <w:noProof/>
                <w:webHidden/>
              </w:rPr>
            </w:r>
            <w:r w:rsidR="00F36AAF">
              <w:rPr>
                <w:noProof/>
                <w:webHidden/>
              </w:rPr>
              <w:fldChar w:fldCharType="separate"/>
            </w:r>
            <w:r w:rsidR="00E016B2">
              <w:rPr>
                <w:noProof/>
                <w:webHidden/>
              </w:rPr>
              <w:t>26</w:t>
            </w:r>
            <w:r w:rsidR="00F36AAF">
              <w:rPr>
                <w:noProof/>
                <w:webHidden/>
              </w:rPr>
              <w:fldChar w:fldCharType="end"/>
            </w:r>
          </w:hyperlink>
        </w:p>
        <w:p w14:paraId="6A5D67EC" w14:textId="66089D7B"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94" w:history="1">
            <w:r w:rsidR="00F36AAF" w:rsidRPr="00DF3AD4">
              <w:rPr>
                <w:rStyle w:val="Hyperlink"/>
                <w:noProof/>
              </w:rPr>
              <w:t>2.</w:t>
            </w:r>
            <w:r w:rsidR="00F36AAF">
              <w:rPr>
                <w:rFonts w:asciiTheme="minorHAnsi" w:eastAsiaTheme="minorEastAsia" w:hAnsiTheme="minorHAnsi" w:cstheme="minorBidi"/>
                <w:noProof/>
                <w:sz w:val="22"/>
                <w:szCs w:val="22"/>
              </w:rPr>
              <w:tab/>
            </w:r>
            <w:r w:rsidR="00F36AAF" w:rsidRPr="00DF3AD4">
              <w:rPr>
                <w:rStyle w:val="Hyperlink"/>
                <w:noProof/>
              </w:rPr>
              <w:t>Positions of the Parties</w:t>
            </w:r>
            <w:r w:rsidR="00F36AAF">
              <w:rPr>
                <w:noProof/>
                <w:webHidden/>
              </w:rPr>
              <w:tab/>
            </w:r>
            <w:r w:rsidR="00F36AAF">
              <w:rPr>
                <w:noProof/>
                <w:webHidden/>
              </w:rPr>
              <w:fldChar w:fldCharType="begin"/>
            </w:r>
            <w:r w:rsidR="00F36AAF">
              <w:rPr>
                <w:noProof/>
                <w:webHidden/>
              </w:rPr>
              <w:instrText xml:space="preserve"> PAGEREF _Toc523140994 \h </w:instrText>
            </w:r>
            <w:r w:rsidR="00F36AAF">
              <w:rPr>
                <w:noProof/>
                <w:webHidden/>
              </w:rPr>
            </w:r>
            <w:r w:rsidR="00F36AAF">
              <w:rPr>
                <w:noProof/>
                <w:webHidden/>
              </w:rPr>
              <w:fldChar w:fldCharType="separate"/>
            </w:r>
            <w:r w:rsidR="00E016B2">
              <w:rPr>
                <w:noProof/>
                <w:webHidden/>
              </w:rPr>
              <w:t>27</w:t>
            </w:r>
            <w:r w:rsidR="00F36AAF">
              <w:rPr>
                <w:noProof/>
                <w:webHidden/>
              </w:rPr>
              <w:fldChar w:fldCharType="end"/>
            </w:r>
          </w:hyperlink>
        </w:p>
        <w:p w14:paraId="1C68C2CC" w14:textId="377560DC"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95" w:history="1">
            <w:r w:rsidR="00F36AAF" w:rsidRPr="00DF3AD4">
              <w:rPr>
                <w:rStyle w:val="Hyperlink"/>
                <w:noProof/>
              </w:rPr>
              <w:t>3.</w:t>
            </w:r>
            <w:r w:rsidR="00F36AAF">
              <w:rPr>
                <w:rFonts w:asciiTheme="minorHAnsi" w:eastAsiaTheme="minorEastAsia" w:hAnsiTheme="minorHAnsi" w:cstheme="minorBidi"/>
                <w:noProof/>
                <w:sz w:val="22"/>
                <w:szCs w:val="22"/>
              </w:rPr>
              <w:tab/>
            </w:r>
            <w:r w:rsidR="00F36AAF" w:rsidRPr="00DF3AD4">
              <w:rPr>
                <w:rStyle w:val="Hyperlink"/>
                <w:noProof/>
              </w:rPr>
              <w:t>ALJ’s Recommendation</w:t>
            </w:r>
            <w:r w:rsidR="00F36AAF">
              <w:rPr>
                <w:noProof/>
                <w:webHidden/>
              </w:rPr>
              <w:tab/>
            </w:r>
            <w:r w:rsidR="00F36AAF">
              <w:rPr>
                <w:noProof/>
                <w:webHidden/>
              </w:rPr>
              <w:fldChar w:fldCharType="begin"/>
            </w:r>
            <w:r w:rsidR="00F36AAF">
              <w:rPr>
                <w:noProof/>
                <w:webHidden/>
              </w:rPr>
              <w:instrText xml:space="preserve"> PAGEREF _Toc523140995 \h </w:instrText>
            </w:r>
            <w:r w:rsidR="00F36AAF">
              <w:rPr>
                <w:noProof/>
                <w:webHidden/>
              </w:rPr>
            </w:r>
            <w:r w:rsidR="00F36AAF">
              <w:rPr>
                <w:noProof/>
                <w:webHidden/>
              </w:rPr>
              <w:fldChar w:fldCharType="separate"/>
            </w:r>
            <w:r w:rsidR="00E016B2">
              <w:rPr>
                <w:noProof/>
                <w:webHidden/>
              </w:rPr>
              <w:t>28</w:t>
            </w:r>
            <w:r w:rsidR="00F36AAF">
              <w:rPr>
                <w:noProof/>
                <w:webHidden/>
              </w:rPr>
              <w:fldChar w:fldCharType="end"/>
            </w:r>
          </w:hyperlink>
        </w:p>
        <w:p w14:paraId="7A05BB76" w14:textId="18BB3016"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96" w:history="1">
            <w:r w:rsidR="00F36AAF" w:rsidRPr="00DF3AD4">
              <w:rPr>
                <w:rStyle w:val="Hyperlink"/>
                <w:noProof/>
              </w:rPr>
              <w:t xml:space="preserve">4.  </w:t>
            </w:r>
            <w:r w:rsidR="00F36AAF">
              <w:rPr>
                <w:rFonts w:asciiTheme="minorHAnsi" w:eastAsiaTheme="minorEastAsia" w:hAnsiTheme="minorHAnsi" w:cstheme="minorBidi"/>
                <w:noProof/>
                <w:sz w:val="22"/>
                <w:szCs w:val="22"/>
              </w:rPr>
              <w:tab/>
            </w:r>
            <w:r w:rsidR="00F36AAF" w:rsidRPr="00DF3AD4">
              <w:rPr>
                <w:rStyle w:val="Hyperlink"/>
                <w:noProof/>
              </w:rPr>
              <w:t>The OCA’s Exception No. 3 Regarding the Approval of an Extension of   the Customer Referral Program Through 2023 and RESA’s Reply</w:t>
            </w:r>
            <w:r w:rsidR="00F36AAF">
              <w:rPr>
                <w:noProof/>
                <w:webHidden/>
              </w:rPr>
              <w:tab/>
            </w:r>
            <w:r w:rsidR="00F36AAF">
              <w:rPr>
                <w:noProof/>
                <w:webHidden/>
              </w:rPr>
              <w:fldChar w:fldCharType="begin"/>
            </w:r>
            <w:r w:rsidR="00F36AAF">
              <w:rPr>
                <w:noProof/>
                <w:webHidden/>
              </w:rPr>
              <w:instrText xml:space="preserve"> PAGEREF _Toc523140996 \h </w:instrText>
            </w:r>
            <w:r w:rsidR="00F36AAF">
              <w:rPr>
                <w:noProof/>
                <w:webHidden/>
              </w:rPr>
            </w:r>
            <w:r w:rsidR="00F36AAF">
              <w:rPr>
                <w:noProof/>
                <w:webHidden/>
              </w:rPr>
              <w:fldChar w:fldCharType="separate"/>
            </w:r>
            <w:r w:rsidR="00E016B2">
              <w:rPr>
                <w:noProof/>
                <w:webHidden/>
              </w:rPr>
              <w:t>30</w:t>
            </w:r>
            <w:r w:rsidR="00F36AAF">
              <w:rPr>
                <w:noProof/>
                <w:webHidden/>
              </w:rPr>
              <w:fldChar w:fldCharType="end"/>
            </w:r>
          </w:hyperlink>
        </w:p>
        <w:p w14:paraId="48F59647" w14:textId="3F7B85E2"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97" w:history="1">
            <w:r w:rsidR="00F36AAF" w:rsidRPr="00DF3AD4">
              <w:rPr>
                <w:rStyle w:val="Hyperlink"/>
                <w:noProof/>
              </w:rPr>
              <w:t xml:space="preserve">5. </w:t>
            </w:r>
            <w:r w:rsidR="00F36AAF">
              <w:rPr>
                <w:rFonts w:asciiTheme="minorHAnsi" w:eastAsiaTheme="minorEastAsia" w:hAnsiTheme="minorHAnsi" w:cstheme="minorBidi"/>
                <w:noProof/>
                <w:sz w:val="22"/>
                <w:szCs w:val="22"/>
              </w:rPr>
              <w:tab/>
            </w:r>
            <w:r w:rsidR="00F36AAF" w:rsidRPr="00DF3AD4">
              <w:rPr>
                <w:rStyle w:val="Hyperlink"/>
                <w:noProof/>
              </w:rPr>
              <w:t>Disposition</w:t>
            </w:r>
            <w:r w:rsidR="00F36AAF">
              <w:rPr>
                <w:noProof/>
                <w:webHidden/>
              </w:rPr>
              <w:tab/>
            </w:r>
            <w:r w:rsidR="00F36AAF">
              <w:rPr>
                <w:noProof/>
                <w:webHidden/>
              </w:rPr>
              <w:fldChar w:fldCharType="begin"/>
            </w:r>
            <w:r w:rsidR="00F36AAF">
              <w:rPr>
                <w:noProof/>
                <w:webHidden/>
              </w:rPr>
              <w:instrText xml:space="preserve"> PAGEREF _Toc523140997 \h </w:instrText>
            </w:r>
            <w:r w:rsidR="00F36AAF">
              <w:rPr>
                <w:noProof/>
                <w:webHidden/>
              </w:rPr>
            </w:r>
            <w:r w:rsidR="00F36AAF">
              <w:rPr>
                <w:noProof/>
                <w:webHidden/>
              </w:rPr>
              <w:fldChar w:fldCharType="separate"/>
            </w:r>
            <w:r w:rsidR="00E016B2">
              <w:rPr>
                <w:noProof/>
                <w:webHidden/>
              </w:rPr>
              <w:t>31</w:t>
            </w:r>
            <w:r w:rsidR="00F36AAF">
              <w:rPr>
                <w:noProof/>
                <w:webHidden/>
              </w:rPr>
              <w:fldChar w:fldCharType="end"/>
            </w:r>
          </w:hyperlink>
        </w:p>
        <w:p w14:paraId="1092F7BD" w14:textId="2EED124F" w:rsidR="00F36AAF" w:rsidRDefault="00F163CB">
          <w:pPr>
            <w:pStyle w:val="TOC2"/>
            <w:tabs>
              <w:tab w:val="left" w:pos="800"/>
              <w:tab w:val="right" w:leader="dot" w:pos="9350"/>
            </w:tabs>
            <w:rPr>
              <w:rFonts w:asciiTheme="minorHAnsi" w:eastAsiaTheme="minorEastAsia" w:hAnsiTheme="minorHAnsi" w:cstheme="minorBidi"/>
              <w:noProof/>
              <w:sz w:val="22"/>
              <w:szCs w:val="22"/>
            </w:rPr>
          </w:pPr>
          <w:hyperlink w:anchor="_Toc523140998" w:history="1">
            <w:r w:rsidR="00F36AAF" w:rsidRPr="00DF3AD4">
              <w:rPr>
                <w:rStyle w:val="Hyperlink"/>
                <w:noProof/>
              </w:rPr>
              <w:t>D.</w:t>
            </w:r>
            <w:r w:rsidR="00F36AAF">
              <w:rPr>
                <w:rFonts w:asciiTheme="minorHAnsi" w:eastAsiaTheme="minorEastAsia" w:hAnsiTheme="minorHAnsi" w:cstheme="minorBidi"/>
                <w:noProof/>
                <w:sz w:val="22"/>
                <w:szCs w:val="22"/>
              </w:rPr>
              <w:tab/>
            </w:r>
            <w:r w:rsidR="00F36AAF" w:rsidRPr="00DF3AD4">
              <w:rPr>
                <w:rStyle w:val="Hyperlink"/>
                <w:noProof/>
              </w:rPr>
              <w:t>Approval of the PTC Adder</w:t>
            </w:r>
            <w:r w:rsidR="00F36AAF">
              <w:rPr>
                <w:noProof/>
                <w:webHidden/>
              </w:rPr>
              <w:tab/>
            </w:r>
            <w:r w:rsidR="00F36AAF">
              <w:rPr>
                <w:noProof/>
                <w:webHidden/>
              </w:rPr>
              <w:fldChar w:fldCharType="begin"/>
            </w:r>
            <w:r w:rsidR="00F36AAF">
              <w:rPr>
                <w:noProof/>
                <w:webHidden/>
              </w:rPr>
              <w:instrText xml:space="preserve"> PAGEREF _Toc523140998 \h </w:instrText>
            </w:r>
            <w:r w:rsidR="00F36AAF">
              <w:rPr>
                <w:noProof/>
                <w:webHidden/>
              </w:rPr>
            </w:r>
            <w:r w:rsidR="00F36AAF">
              <w:rPr>
                <w:noProof/>
                <w:webHidden/>
              </w:rPr>
              <w:fldChar w:fldCharType="separate"/>
            </w:r>
            <w:r w:rsidR="00E016B2">
              <w:rPr>
                <w:noProof/>
                <w:webHidden/>
              </w:rPr>
              <w:t>33</w:t>
            </w:r>
            <w:r w:rsidR="00F36AAF">
              <w:rPr>
                <w:noProof/>
                <w:webHidden/>
              </w:rPr>
              <w:fldChar w:fldCharType="end"/>
            </w:r>
          </w:hyperlink>
        </w:p>
        <w:p w14:paraId="7136CE3F" w14:textId="691CA383"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0999" w:history="1">
            <w:r w:rsidR="00F36AAF" w:rsidRPr="00DF3AD4">
              <w:rPr>
                <w:rStyle w:val="Hyperlink"/>
                <w:noProof/>
              </w:rPr>
              <w:t>1.</w:t>
            </w:r>
            <w:r w:rsidR="00F36AAF">
              <w:rPr>
                <w:rFonts w:asciiTheme="minorHAnsi" w:eastAsiaTheme="minorEastAsia" w:hAnsiTheme="minorHAnsi" w:cstheme="minorBidi"/>
                <w:noProof/>
                <w:sz w:val="22"/>
                <w:szCs w:val="22"/>
              </w:rPr>
              <w:tab/>
            </w:r>
            <w:r w:rsidR="00F36AAF" w:rsidRPr="00DF3AD4">
              <w:rPr>
                <w:rStyle w:val="Hyperlink"/>
                <w:noProof/>
              </w:rPr>
              <w:t>Background</w:t>
            </w:r>
            <w:r w:rsidR="00F36AAF">
              <w:rPr>
                <w:noProof/>
                <w:webHidden/>
              </w:rPr>
              <w:tab/>
            </w:r>
            <w:r w:rsidR="00F36AAF">
              <w:rPr>
                <w:noProof/>
                <w:webHidden/>
              </w:rPr>
              <w:fldChar w:fldCharType="begin"/>
            </w:r>
            <w:r w:rsidR="00F36AAF">
              <w:rPr>
                <w:noProof/>
                <w:webHidden/>
              </w:rPr>
              <w:instrText xml:space="preserve"> PAGEREF _Toc523140999 \h </w:instrText>
            </w:r>
            <w:r w:rsidR="00F36AAF">
              <w:rPr>
                <w:noProof/>
                <w:webHidden/>
              </w:rPr>
            </w:r>
            <w:r w:rsidR="00F36AAF">
              <w:rPr>
                <w:noProof/>
                <w:webHidden/>
              </w:rPr>
              <w:fldChar w:fldCharType="separate"/>
            </w:r>
            <w:r w:rsidR="00E016B2">
              <w:rPr>
                <w:noProof/>
                <w:webHidden/>
              </w:rPr>
              <w:t>33</w:t>
            </w:r>
            <w:r w:rsidR="00F36AAF">
              <w:rPr>
                <w:noProof/>
                <w:webHidden/>
              </w:rPr>
              <w:fldChar w:fldCharType="end"/>
            </w:r>
          </w:hyperlink>
        </w:p>
        <w:p w14:paraId="5E9336C1" w14:textId="140434D9"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1000" w:history="1">
            <w:r w:rsidR="00F36AAF" w:rsidRPr="00DF3AD4">
              <w:rPr>
                <w:rStyle w:val="Hyperlink"/>
                <w:noProof/>
              </w:rPr>
              <w:t>2.</w:t>
            </w:r>
            <w:r w:rsidR="00F36AAF">
              <w:rPr>
                <w:rFonts w:asciiTheme="minorHAnsi" w:eastAsiaTheme="minorEastAsia" w:hAnsiTheme="minorHAnsi" w:cstheme="minorBidi"/>
                <w:noProof/>
                <w:sz w:val="22"/>
                <w:szCs w:val="22"/>
              </w:rPr>
              <w:tab/>
            </w:r>
            <w:r w:rsidR="00F36AAF" w:rsidRPr="00DF3AD4">
              <w:rPr>
                <w:rStyle w:val="Hyperlink"/>
                <w:noProof/>
              </w:rPr>
              <w:t>Positions of the Parties</w:t>
            </w:r>
            <w:r w:rsidR="00F36AAF">
              <w:rPr>
                <w:noProof/>
                <w:webHidden/>
              </w:rPr>
              <w:tab/>
            </w:r>
            <w:r w:rsidR="00F36AAF">
              <w:rPr>
                <w:noProof/>
                <w:webHidden/>
              </w:rPr>
              <w:fldChar w:fldCharType="begin"/>
            </w:r>
            <w:r w:rsidR="00F36AAF">
              <w:rPr>
                <w:noProof/>
                <w:webHidden/>
              </w:rPr>
              <w:instrText xml:space="preserve"> PAGEREF _Toc523141000 \h </w:instrText>
            </w:r>
            <w:r w:rsidR="00F36AAF">
              <w:rPr>
                <w:noProof/>
                <w:webHidden/>
              </w:rPr>
            </w:r>
            <w:r w:rsidR="00F36AAF">
              <w:rPr>
                <w:noProof/>
                <w:webHidden/>
              </w:rPr>
              <w:fldChar w:fldCharType="separate"/>
            </w:r>
            <w:r w:rsidR="00E016B2">
              <w:rPr>
                <w:noProof/>
                <w:webHidden/>
              </w:rPr>
              <w:t>33</w:t>
            </w:r>
            <w:r w:rsidR="00F36AAF">
              <w:rPr>
                <w:noProof/>
                <w:webHidden/>
              </w:rPr>
              <w:fldChar w:fldCharType="end"/>
            </w:r>
          </w:hyperlink>
        </w:p>
        <w:p w14:paraId="50A86B4B" w14:textId="4F0DEE4B"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1001" w:history="1">
            <w:r w:rsidR="00F36AAF" w:rsidRPr="00DF3AD4">
              <w:rPr>
                <w:rStyle w:val="Hyperlink"/>
                <w:noProof/>
              </w:rPr>
              <w:t>3.</w:t>
            </w:r>
            <w:r w:rsidR="00F36AAF">
              <w:rPr>
                <w:rFonts w:asciiTheme="minorHAnsi" w:eastAsiaTheme="minorEastAsia" w:hAnsiTheme="minorHAnsi" w:cstheme="minorBidi"/>
                <w:noProof/>
                <w:sz w:val="22"/>
                <w:szCs w:val="22"/>
              </w:rPr>
              <w:tab/>
            </w:r>
            <w:r w:rsidR="00F36AAF" w:rsidRPr="00DF3AD4">
              <w:rPr>
                <w:rStyle w:val="Hyperlink"/>
                <w:noProof/>
              </w:rPr>
              <w:t>ALJ’s Recommendation</w:t>
            </w:r>
            <w:r w:rsidR="00F36AAF">
              <w:rPr>
                <w:noProof/>
                <w:webHidden/>
              </w:rPr>
              <w:tab/>
            </w:r>
            <w:r w:rsidR="00F36AAF">
              <w:rPr>
                <w:noProof/>
                <w:webHidden/>
              </w:rPr>
              <w:fldChar w:fldCharType="begin"/>
            </w:r>
            <w:r w:rsidR="00F36AAF">
              <w:rPr>
                <w:noProof/>
                <w:webHidden/>
              </w:rPr>
              <w:instrText xml:space="preserve"> PAGEREF _Toc523141001 \h </w:instrText>
            </w:r>
            <w:r w:rsidR="00F36AAF">
              <w:rPr>
                <w:noProof/>
                <w:webHidden/>
              </w:rPr>
            </w:r>
            <w:r w:rsidR="00F36AAF">
              <w:rPr>
                <w:noProof/>
                <w:webHidden/>
              </w:rPr>
              <w:fldChar w:fldCharType="separate"/>
            </w:r>
            <w:r w:rsidR="00E016B2">
              <w:rPr>
                <w:noProof/>
                <w:webHidden/>
              </w:rPr>
              <w:t>37</w:t>
            </w:r>
            <w:r w:rsidR="00F36AAF">
              <w:rPr>
                <w:noProof/>
                <w:webHidden/>
              </w:rPr>
              <w:fldChar w:fldCharType="end"/>
            </w:r>
          </w:hyperlink>
        </w:p>
        <w:p w14:paraId="68290CA3" w14:textId="72874622"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1002" w:history="1">
            <w:r w:rsidR="00F36AAF" w:rsidRPr="00DF3AD4">
              <w:rPr>
                <w:rStyle w:val="Hyperlink"/>
                <w:noProof/>
              </w:rPr>
              <w:t>4.</w:t>
            </w:r>
            <w:r w:rsidR="00F36AAF">
              <w:rPr>
                <w:rFonts w:asciiTheme="minorHAnsi" w:eastAsiaTheme="minorEastAsia" w:hAnsiTheme="minorHAnsi" w:cstheme="minorBidi"/>
                <w:noProof/>
                <w:sz w:val="22"/>
                <w:szCs w:val="22"/>
              </w:rPr>
              <w:tab/>
            </w:r>
            <w:r w:rsidR="00F36AAF" w:rsidRPr="00DF3AD4">
              <w:rPr>
                <w:rStyle w:val="Hyperlink"/>
                <w:noProof/>
              </w:rPr>
              <w:t>RESA’s Exception No. 1 Regarding the Retail Rate Mechanism and  Replies</w:t>
            </w:r>
            <w:r w:rsidR="00F36AAF">
              <w:rPr>
                <w:noProof/>
                <w:webHidden/>
              </w:rPr>
              <w:tab/>
            </w:r>
            <w:r w:rsidR="00F36AAF">
              <w:rPr>
                <w:noProof/>
                <w:webHidden/>
              </w:rPr>
              <w:fldChar w:fldCharType="begin"/>
            </w:r>
            <w:r w:rsidR="00F36AAF">
              <w:rPr>
                <w:noProof/>
                <w:webHidden/>
              </w:rPr>
              <w:instrText xml:space="preserve"> PAGEREF _Toc523141002 \h </w:instrText>
            </w:r>
            <w:r w:rsidR="00F36AAF">
              <w:rPr>
                <w:noProof/>
                <w:webHidden/>
              </w:rPr>
            </w:r>
            <w:r w:rsidR="00F36AAF">
              <w:rPr>
                <w:noProof/>
                <w:webHidden/>
              </w:rPr>
              <w:fldChar w:fldCharType="separate"/>
            </w:r>
            <w:r w:rsidR="00E016B2">
              <w:rPr>
                <w:noProof/>
                <w:webHidden/>
              </w:rPr>
              <w:t>40</w:t>
            </w:r>
            <w:r w:rsidR="00F36AAF">
              <w:rPr>
                <w:noProof/>
                <w:webHidden/>
              </w:rPr>
              <w:fldChar w:fldCharType="end"/>
            </w:r>
          </w:hyperlink>
        </w:p>
        <w:p w14:paraId="09D6B4BE" w14:textId="25C9C018"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1003" w:history="1">
            <w:r w:rsidR="00F36AAF" w:rsidRPr="00DF3AD4">
              <w:rPr>
                <w:rStyle w:val="Hyperlink"/>
                <w:noProof/>
              </w:rPr>
              <w:t xml:space="preserve">5. </w:t>
            </w:r>
            <w:r w:rsidR="00F36AAF">
              <w:rPr>
                <w:rFonts w:asciiTheme="minorHAnsi" w:eastAsiaTheme="minorEastAsia" w:hAnsiTheme="minorHAnsi" w:cstheme="minorBidi"/>
                <w:noProof/>
                <w:sz w:val="22"/>
                <w:szCs w:val="22"/>
              </w:rPr>
              <w:tab/>
            </w:r>
            <w:r w:rsidR="00F36AAF" w:rsidRPr="00DF3AD4">
              <w:rPr>
                <w:rStyle w:val="Hyperlink"/>
                <w:noProof/>
              </w:rPr>
              <w:t>Disposition</w:t>
            </w:r>
            <w:r w:rsidR="00F36AAF">
              <w:rPr>
                <w:noProof/>
                <w:webHidden/>
              </w:rPr>
              <w:tab/>
            </w:r>
            <w:r w:rsidR="00F36AAF">
              <w:rPr>
                <w:noProof/>
                <w:webHidden/>
              </w:rPr>
              <w:fldChar w:fldCharType="begin"/>
            </w:r>
            <w:r w:rsidR="00F36AAF">
              <w:rPr>
                <w:noProof/>
                <w:webHidden/>
              </w:rPr>
              <w:instrText xml:space="preserve"> PAGEREF _Toc523141003 \h </w:instrText>
            </w:r>
            <w:r w:rsidR="00F36AAF">
              <w:rPr>
                <w:noProof/>
                <w:webHidden/>
              </w:rPr>
            </w:r>
            <w:r w:rsidR="00F36AAF">
              <w:rPr>
                <w:noProof/>
                <w:webHidden/>
              </w:rPr>
              <w:fldChar w:fldCharType="separate"/>
            </w:r>
            <w:r w:rsidR="00E016B2">
              <w:rPr>
                <w:noProof/>
                <w:webHidden/>
              </w:rPr>
              <w:t>45</w:t>
            </w:r>
            <w:r w:rsidR="00F36AAF">
              <w:rPr>
                <w:noProof/>
                <w:webHidden/>
              </w:rPr>
              <w:fldChar w:fldCharType="end"/>
            </w:r>
          </w:hyperlink>
        </w:p>
        <w:p w14:paraId="0CE0833E" w14:textId="3A52C19F" w:rsidR="00F36AAF" w:rsidRDefault="00F163CB">
          <w:pPr>
            <w:pStyle w:val="TOC2"/>
            <w:tabs>
              <w:tab w:val="left" w:pos="800"/>
              <w:tab w:val="right" w:leader="dot" w:pos="9350"/>
            </w:tabs>
            <w:rPr>
              <w:rFonts w:asciiTheme="minorHAnsi" w:eastAsiaTheme="minorEastAsia" w:hAnsiTheme="minorHAnsi" w:cstheme="minorBidi"/>
              <w:noProof/>
              <w:sz w:val="22"/>
              <w:szCs w:val="22"/>
            </w:rPr>
          </w:pPr>
          <w:hyperlink w:anchor="_Toc523141004" w:history="1">
            <w:r w:rsidR="00F36AAF" w:rsidRPr="00DF3AD4">
              <w:rPr>
                <w:rStyle w:val="Hyperlink"/>
                <w:noProof/>
              </w:rPr>
              <w:t>E.</w:t>
            </w:r>
            <w:r w:rsidR="00F36AAF">
              <w:rPr>
                <w:rFonts w:asciiTheme="minorHAnsi" w:eastAsiaTheme="minorEastAsia" w:hAnsiTheme="minorHAnsi" w:cstheme="minorBidi"/>
                <w:noProof/>
                <w:sz w:val="22"/>
                <w:szCs w:val="22"/>
              </w:rPr>
              <w:tab/>
            </w:r>
            <w:r w:rsidR="00F36AAF" w:rsidRPr="00DF3AD4">
              <w:rPr>
                <w:rStyle w:val="Hyperlink"/>
                <w:noProof/>
              </w:rPr>
              <w:t>Shopping by Customer Assistance Program Customers for Products Priced Above the Price to Compare</w:t>
            </w:r>
            <w:r w:rsidR="00F36AAF">
              <w:rPr>
                <w:noProof/>
                <w:webHidden/>
              </w:rPr>
              <w:tab/>
            </w:r>
            <w:r w:rsidR="00F36AAF">
              <w:rPr>
                <w:noProof/>
                <w:webHidden/>
              </w:rPr>
              <w:fldChar w:fldCharType="begin"/>
            </w:r>
            <w:r w:rsidR="00F36AAF">
              <w:rPr>
                <w:noProof/>
                <w:webHidden/>
              </w:rPr>
              <w:instrText xml:space="preserve"> PAGEREF _Toc523141004 \h </w:instrText>
            </w:r>
            <w:r w:rsidR="00F36AAF">
              <w:rPr>
                <w:noProof/>
                <w:webHidden/>
              </w:rPr>
            </w:r>
            <w:r w:rsidR="00F36AAF">
              <w:rPr>
                <w:noProof/>
                <w:webHidden/>
              </w:rPr>
              <w:fldChar w:fldCharType="separate"/>
            </w:r>
            <w:r w:rsidR="00E016B2">
              <w:rPr>
                <w:noProof/>
                <w:webHidden/>
              </w:rPr>
              <w:t>46</w:t>
            </w:r>
            <w:r w:rsidR="00F36AAF">
              <w:rPr>
                <w:noProof/>
                <w:webHidden/>
              </w:rPr>
              <w:fldChar w:fldCharType="end"/>
            </w:r>
          </w:hyperlink>
        </w:p>
        <w:p w14:paraId="1C178711" w14:textId="48BE4898"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1005" w:history="1">
            <w:r w:rsidR="00F36AAF" w:rsidRPr="00DF3AD4">
              <w:rPr>
                <w:rStyle w:val="Hyperlink"/>
                <w:noProof/>
              </w:rPr>
              <w:t>1.</w:t>
            </w:r>
            <w:r w:rsidR="00F36AAF">
              <w:rPr>
                <w:rFonts w:asciiTheme="minorHAnsi" w:eastAsiaTheme="minorEastAsia" w:hAnsiTheme="minorHAnsi" w:cstheme="minorBidi"/>
                <w:noProof/>
                <w:sz w:val="22"/>
                <w:szCs w:val="22"/>
              </w:rPr>
              <w:tab/>
            </w:r>
            <w:r w:rsidR="00F36AAF" w:rsidRPr="00DF3AD4">
              <w:rPr>
                <w:rStyle w:val="Hyperlink"/>
                <w:noProof/>
              </w:rPr>
              <w:t>Background</w:t>
            </w:r>
            <w:r w:rsidR="00F36AAF">
              <w:rPr>
                <w:noProof/>
                <w:webHidden/>
              </w:rPr>
              <w:tab/>
            </w:r>
            <w:r w:rsidR="00F36AAF">
              <w:rPr>
                <w:noProof/>
                <w:webHidden/>
              </w:rPr>
              <w:fldChar w:fldCharType="begin"/>
            </w:r>
            <w:r w:rsidR="00F36AAF">
              <w:rPr>
                <w:noProof/>
                <w:webHidden/>
              </w:rPr>
              <w:instrText xml:space="preserve"> PAGEREF _Toc523141005 \h </w:instrText>
            </w:r>
            <w:r w:rsidR="00F36AAF">
              <w:rPr>
                <w:noProof/>
                <w:webHidden/>
              </w:rPr>
            </w:r>
            <w:r w:rsidR="00F36AAF">
              <w:rPr>
                <w:noProof/>
                <w:webHidden/>
              </w:rPr>
              <w:fldChar w:fldCharType="separate"/>
            </w:r>
            <w:r w:rsidR="00E016B2">
              <w:rPr>
                <w:noProof/>
                <w:webHidden/>
              </w:rPr>
              <w:t>46</w:t>
            </w:r>
            <w:r w:rsidR="00F36AAF">
              <w:rPr>
                <w:noProof/>
                <w:webHidden/>
              </w:rPr>
              <w:fldChar w:fldCharType="end"/>
            </w:r>
          </w:hyperlink>
        </w:p>
        <w:p w14:paraId="4DA54ABA" w14:textId="13A59CE8"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1006" w:history="1">
            <w:r w:rsidR="00F36AAF" w:rsidRPr="00DF3AD4">
              <w:rPr>
                <w:rStyle w:val="Hyperlink"/>
                <w:noProof/>
              </w:rPr>
              <w:t>2.</w:t>
            </w:r>
            <w:r w:rsidR="00F36AAF">
              <w:rPr>
                <w:rFonts w:asciiTheme="minorHAnsi" w:eastAsiaTheme="minorEastAsia" w:hAnsiTheme="minorHAnsi" w:cstheme="minorBidi"/>
                <w:noProof/>
                <w:sz w:val="22"/>
                <w:szCs w:val="22"/>
              </w:rPr>
              <w:tab/>
            </w:r>
            <w:r w:rsidR="00F36AAF" w:rsidRPr="00DF3AD4">
              <w:rPr>
                <w:rStyle w:val="Hyperlink"/>
                <w:noProof/>
              </w:rPr>
              <w:t>Positions of the Parties</w:t>
            </w:r>
            <w:r w:rsidR="00F36AAF">
              <w:rPr>
                <w:noProof/>
                <w:webHidden/>
              </w:rPr>
              <w:tab/>
            </w:r>
            <w:r w:rsidR="00F36AAF">
              <w:rPr>
                <w:noProof/>
                <w:webHidden/>
              </w:rPr>
              <w:fldChar w:fldCharType="begin"/>
            </w:r>
            <w:r w:rsidR="00F36AAF">
              <w:rPr>
                <w:noProof/>
                <w:webHidden/>
              </w:rPr>
              <w:instrText xml:space="preserve"> PAGEREF _Toc523141006 \h </w:instrText>
            </w:r>
            <w:r w:rsidR="00F36AAF">
              <w:rPr>
                <w:noProof/>
                <w:webHidden/>
              </w:rPr>
            </w:r>
            <w:r w:rsidR="00F36AAF">
              <w:rPr>
                <w:noProof/>
                <w:webHidden/>
              </w:rPr>
              <w:fldChar w:fldCharType="separate"/>
            </w:r>
            <w:r w:rsidR="00E016B2">
              <w:rPr>
                <w:noProof/>
                <w:webHidden/>
              </w:rPr>
              <w:t>47</w:t>
            </w:r>
            <w:r w:rsidR="00F36AAF">
              <w:rPr>
                <w:noProof/>
                <w:webHidden/>
              </w:rPr>
              <w:fldChar w:fldCharType="end"/>
            </w:r>
          </w:hyperlink>
        </w:p>
        <w:p w14:paraId="59309A36" w14:textId="1C81F86F"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1007" w:history="1">
            <w:r w:rsidR="00F36AAF" w:rsidRPr="00DF3AD4">
              <w:rPr>
                <w:rStyle w:val="Hyperlink"/>
                <w:noProof/>
              </w:rPr>
              <w:t>3.</w:t>
            </w:r>
            <w:r w:rsidR="00F36AAF">
              <w:rPr>
                <w:rFonts w:asciiTheme="minorHAnsi" w:eastAsiaTheme="minorEastAsia" w:hAnsiTheme="minorHAnsi" w:cstheme="minorBidi"/>
                <w:noProof/>
                <w:sz w:val="22"/>
                <w:szCs w:val="22"/>
              </w:rPr>
              <w:tab/>
            </w:r>
            <w:r w:rsidR="00F36AAF" w:rsidRPr="00DF3AD4">
              <w:rPr>
                <w:rStyle w:val="Hyperlink"/>
                <w:noProof/>
              </w:rPr>
              <w:t>ALJ’s Recommendation</w:t>
            </w:r>
            <w:r w:rsidR="00F36AAF">
              <w:rPr>
                <w:noProof/>
                <w:webHidden/>
              </w:rPr>
              <w:tab/>
            </w:r>
            <w:r w:rsidR="00F36AAF">
              <w:rPr>
                <w:noProof/>
                <w:webHidden/>
              </w:rPr>
              <w:fldChar w:fldCharType="begin"/>
            </w:r>
            <w:r w:rsidR="00F36AAF">
              <w:rPr>
                <w:noProof/>
                <w:webHidden/>
              </w:rPr>
              <w:instrText xml:space="preserve"> PAGEREF _Toc523141007 \h </w:instrText>
            </w:r>
            <w:r w:rsidR="00F36AAF">
              <w:rPr>
                <w:noProof/>
                <w:webHidden/>
              </w:rPr>
            </w:r>
            <w:r w:rsidR="00F36AAF">
              <w:rPr>
                <w:noProof/>
                <w:webHidden/>
              </w:rPr>
              <w:fldChar w:fldCharType="separate"/>
            </w:r>
            <w:r w:rsidR="00E016B2">
              <w:rPr>
                <w:noProof/>
                <w:webHidden/>
              </w:rPr>
              <w:t>52</w:t>
            </w:r>
            <w:r w:rsidR="00F36AAF">
              <w:rPr>
                <w:noProof/>
                <w:webHidden/>
              </w:rPr>
              <w:fldChar w:fldCharType="end"/>
            </w:r>
          </w:hyperlink>
        </w:p>
        <w:p w14:paraId="3898DEE3" w14:textId="31CB12A6"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1008" w:history="1">
            <w:r w:rsidR="00F36AAF" w:rsidRPr="00DF3AD4">
              <w:rPr>
                <w:rStyle w:val="Hyperlink"/>
                <w:noProof/>
              </w:rPr>
              <w:t xml:space="preserve">4.  </w:t>
            </w:r>
            <w:r w:rsidR="00F36AAF">
              <w:rPr>
                <w:rFonts w:asciiTheme="minorHAnsi" w:eastAsiaTheme="minorEastAsia" w:hAnsiTheme="minorHAnsi" w:cstheme="minorBidi"/>
                <w:noProof/>
                <w:sz w:val="22"/>
                <w:szCs w:val="22"/>
              </w:rPr>
              <w:tab/>
            </w:r>
            <w:r w:rsidR="00F36AAF" w:rsidRPr="00DF3AD4">
              <w:rPr>
                <w:rStyle w:val="Hyperlink"/>
                <w:noProof/>
              </w:rPr>
              <w:t>RESA’s Exception No. 2 Regarding Shopping by Customer Assistance Program Customers for Products Priced Above the Price to Compare and Replies</w:t>
            </w:r>
            <w:r w:rsidR="00F36AAF">
              <w:rPr>
                <w:noProof/>
                <w:webHidden/>
              </w:rPr>
              <w:tab/>
            </w:r>
            <w:r w:rsidR="00F36AAF">
              <w:rPr>
                <w:noProof/>
                <w:webHidden/>
              </w:rPr>
              <w:fldChar w:fldCharType="begin"/>
            </w:r>
            <w:r w:rsidR="00F36AAF">
              <w:rPr>
                <w:noProof/>
                <w:webHidden/>
              </w:rPr>
              <w:instrText xml:space="preserve"> PAGEREF _Toc523141008 \h </w:instrText>
            </w:r>
            <w:r w:rsidR="00F36AAF">
              <w:rPr>
                <w:noProof/>
                <w:webHidden/>
              </w:rPr>
            </w:r>
            <w:r w:rsidR="00F36AAF">
              <w:rPr>
                <w:noProof/>
                <w:webHidden/>
              </w:rPr>
              <w:fldChar w:fldCharType="separate"/>
            </w:r>
            <w:r w:rsidR="00E016B2">
              <w:rPr>
                <w:noProof/>
                <w:webHidden/>
              </w:rPr>
              <w:t>54</w:t>
            </w:r>
            <w:r w:rsidR="00F36AAF">
              <w:rPr>
                <w:noProof/>
                <w:webHidden/>
              </w:rPr>
              <w:fldChar w:fldCharType="end"/>
            </w:r>
          </w:hyperlink>
        </w:p>
        <w:p w14:paraId="5BAB7910" w14:textId="026C04A5" w:rsidR="00F36AAF" w:rsidRDefault="00F163CB">
          <w:pPr>
            <w:pStyle w:val="TOC3"/>
            <w:tabs>
              <w:tab w:val="left" w:pos="1100"/>
              <w:tab w:val="right" w:leader="dot" w:pos="9350"/>
            </w:tabs>
            <w:rPr>
              <w:rFonts w:asciiTheme="minorHAnsi" w:eastAsiaTheme="minorEastAsia" w:hAnsiTheme="minorHAnsi" w:cstheme="minorBidi"/>
              <w:noProof/>
              <w:sz w:val="22"/>
              <w:szCs w:val="22"/>
            </w:rPr>
          </w:pPr>
          <w:hyperlink w:anchor="_Toc523141009" w:history="1">
            <w:r w:rsidR="00F36AAF" w:rsidRPr="00DF3AD4">
              <w:rPr>
                <w:rStyle w:val="Hyperlink"/>
                <w:noProof/>
              </w:rPr>
              <w:t xml:space="preserve">5. </w:t>
            </w:r>
            <w:r w:rsidR="00F36AAF">
              <w:rPr>
                <w:rFonts w:asciiTheme="minorHAnsi" w:eastAsiaTheme="minorEastAsia" w:hAnsiTheme="minorHAnsi" w:cstheme="minorBidi"/>
                <w:noProof/>
                <w:sz w:val="22"/>
                <w:szCs w:val="22"/>
              </w:rPr>
              <w:tab/>
            </w:r>
            <w:r w:rsidR="00F36AAF" w:rsidRPr="00DF3AD4">
              <w:rPr>
                <w:rStyle w:val="Hyperlink"/>
                <w:noProof/>
              </w:rPr>
              <w:t>Disposition</w:t>
            </w:r>
            <w:r w:rsidR="00F36AAF">
              <w:rPr>
                <w:noProof/>
                <w:webHidden/>
              </w:rPr>
              <w:tab/>
            </w:r>
            <w:r w:rsidR="00F36AAF">
              <w:rPr>
                <w:noProof/>
                <w:webHidden/>
              </w:rPr>
              <w:fldChar w:fldCharType="begin"/>
            </w:r>
            <w:r w:rsidR="00F36AAF">
              <w:rPr>
                <w:noProof/>
                <w:webHidden/>
              </w:rPr>
              <w:instrText xml:space="preserve"> PAGEREF _Toc523141009 \h </w:instrText>
            </w:r>
            <w:r w:rsidR="00F36AAF">
              <w:rPr>
                <w:noProof/>
                <w:webHidden/>
              </w:rPr>
            </w:r>
            <w:r w:rsidR="00F36AAF">
              <w:rPr>
                <w:noProof/>
                <w:webHidden/>
              </w:rPr>
              <w:fldChar w:fldCharType="separate"/>
            </w:r>
            <w:r w:rsidR="00E016B2">
              <w:rPr>
                <w:noProof/>
                <w:webHidden/>
              </w:rPr>
              <w:t>58</w:t>
            </w:r>
            <w:r w:rsidR="00F36AAF">
              <w:rPr>
                <w:noProof/>
                <w:webHidden/>
              </w:rPr>
              <w:fldChar w:fldCharType="end"/>
            </w:r>
          </w:hyperlink>
        </w:p>
        <w:p w14:paraId="5C504968" w14:textId="28DA29B6" w:rsidR="00F36AAF" w:rsidRDefault="00F163CB">
          <w:pPr>
            <w:pStyle w:val="TOC1"/>
            <w:tabs>
              <w:tab w:val="left" w:pos="600"/>
              <w:tab w:val="right" w:leader="dot" w:pos="9350"/>
            </w:tabs>
            <w:rPr>
              <w:rFonts w:asciiTheme="minorHAnsi" w:eastAsiaTheme="minorEastAsia" w:hAnsiTheme="minorHAnsi" w:cstheme="minorBidi"/>
              <w:noProof/>
              <w:sz w:val="22"/>
              <w:szCs w:val="22"/>
            </w:rPr>
          </w:pPr>
          <w:hyperlink w:anchor="_Toc523141010" w:history="1">
            <w:r w:rsidR="00F36AAF" w:rsidRPr="00DF3AD4">
              <w:rPr>
                <w:rStyle w:val="Hyperlink"/>
                <w:noProof/>
              </w:rPr>
              <w:t>V.</w:t>
            </w:r>
            <w:r w:rsidR="00F36AAF">
              <w:rPr>
                <w:rFonts w:asciiTheme="minorHAnsi" w:eastAsiaTheme="minorEastAsia" w:hAnsiTheme="minorHAnsi" w:cstheme="minorBidi"/>
                <w:noProof/>
                <w:sz w:val="22"/>
                <w:szCs w:val="22"/>
              </w:rPr>
              <w:tab/>
            </w:r>
            <w:r w:rsidR="00F36AAF" w:rsidRPr="00DF3AD4">
              <w:rPr>
                <w:rStyle w:val="Hyperlink"/>
                <w:noProof/>
              </w:rPr>
              <w:t>Conclusion</w:t>
            </w:r>
            <w:r w:rsidR="00F36AAF">
              <w:rPr>
                <w:noProof/>
                <w:webHidden/>
              </w:rPr>
              <w:tab/>
            </w:r>
            <w:r w:rsidR="00F36AAF">
              <w:rPr>
                <w:noProof/>
                <w:webHidden/>
              </w:rPr>
              <w:fldChar w:fldCharType="begin"/>
            </w:r>
            <w:r w:rsidR="00F36AAF">
              <w:rPr>
                <w:noProof/>
                <w:webHidden/>
              </w:rPr>
              <w:instrText xml:space="preserve"> PAGEREF _Toc523141010 \h </w:instrText>
            </w:r>
            <w:r w:rsidR="00F36AAF">
              <w:rPr>
                <w:noProof/>
                <w:webHidden/>
              </w:rPr>
            </w:r>
            <w:r w:rsidR="00F36AAF">
              <w:rPr>
                <w:noProof/>
                <w:webHidden/>
              </w:rPr>
              <w:fldChar w:fldCharType="separate"/>
            </w:r>
            <w:r w:rsidR="00E016B2">
              <w:rPr>
                <w:noProof/>
                <w:webHidden/>
              </w:rPr>
              <w:t>59</w:t>
            </w:r>
            <w:r w:rsidR="00F36AAF">
              <w:rPr>
                <w:noProof/>
                <w:webHidden/>
              </w:rPr>
              <w:fldChar w:fldCharType="end"/>
            </w:r>
          </w:hyperlink>
        </w:p>
        <w:p w14:paraId="6D1D5CC4" w14:textId="77777777" w:rsidR="00D068F4" w:rsidRDefault="00D068F4" w:rsidP="00C027EC">
          <w:pPr>
            <w:widowControl/>
          </w:pPr>
          <w:r>
            <w:rPr>
              <w:b/>
              <w:bCs/>
              <w:noProof/>
            </w:rPr>
            <w:fldChar w:fldCharType="end"/>
          </w:r>
        </w:p>
      </w:sdtContent>
    </w:sdt>
    <w:p w14:paraId="1A7CC5B7" w14:textId="77777777" w:rsidR="000B4A48" w:rsidRDefault="000B4A48" w:rsidP="00B10DCA">
      <w:pPr>
        <w:widowControl/>
        <w:tabs>
          <w:tab w:val="center" w:pos="4680"/>
        </w:tabs>
        <w:suppressAutoHyphens/>
        <w:jc w:val="center"/>
        <w:rPr>
          <w:b/>
          <w:sz w:val="26"/>
        </w:rPr>
        <w:sectPr w:rsidR="000B4A48" w:rsidSect="00783A6D">
          <w:footerReference w:type="default" r:id="rId10"/>
          <w:pgSz w:w="12240" w:h="15840"/>
          <w:pgMar w:top="1440" w:right="1440" w:bottom="1440" w:left="1440" w:header="720" w:footer="720" w:gutter="0"/>
          <w:pgNumType w:fmt="lowerRoman" w:start="1"/>
          <w:cols w:space="720"/>
          <w:titlePg/>
          <w:docGrid w:linePitch="360"/>
        </w:sectPr>
      </w:pPr>
    </w:p>
    <w:p w14:paraId="3FB9B05B" w14:textId="77777777" w:rsidR="00A53929" w:rsidRDefault="00A53929" w:rsidP="00B10DCA">
      <w:pPr>
        <w:widowControl/>
        <w:tabs>
          <w:tab w:val="center" w:pos="4680"/>
        </w:tabs>
        <w:suppressAutoHyphens/>
        <w:jc w:val="center"/>
        <w:rPr>
          <w:b/>
          <w:sz w:val="26"/>
        </w:rPr>
      </w:pPr>
    </w:p>
    <w:p w14:paraId="51AF79B6" w14:textId="77777777" w:rsidR="00503B58" w:rsidRDefault="00503B58" w:rsidP="00B10DCA">
      <w:pPr>
        <w:widowControl/>
        <w:tabs>
          <w:tab w:val="left" w:pos="-720"/>
        </w:tabs>
        <w:suppressAutoHyphens/>
        <w:spacing w:after="120"/>
        <w:rPr>
          <w:sz w:val="26"/>
        </w:rPr>
      </w:pPr>
      <w:r>
        <w:rPr>
          <w:b/>
          <w:sz w:val="26"/>
        </w:rPr>
        <w:t>BY THE COMMISSION:</w:t>
      </w:r>
    </w:p>
    <w:p w14:paraId="53DD0F1C" w14:textId="77777777" w:rsidR="009324E2" w:rsidRDefault="009324E2" w:rsidP="00B10DCA">
      <w:pPr>
        <w:widowControl/>
        <w:tabs>
          <w:tab w:val="left" w:pos="-720"/>
        </w:tabs>
        <w:suppressAutoHyphens/>
        <w:spacing w:line="360" w:lineRule="auto"/>
        <w:rPr>
          <w:sz w:val="26"/>
        </w:rPr>
      </w:pPr>
    </w:p>
    <w:p w14:paraId="629996C3" w14:textId="77777777" w:rsidR="0029388A" w:rsidRDefault="009324E2" w:rsidP="00B10DCA">
      <w:pPr>
        <w:widowControl/>
        <w:tabs>
          <w:tab w:val="left" w:pos="-720"/>
        </w:tabs>
        <w:suppressAutoHyphens/>
        <w:spacing w:line="360" w:lineRule="auto"/>
        <w:rPr>
          <w:sz w:val="26"/>
        </w:rPr>
      </w:pPr>
      <w:r>
        <w:rPr>
          <w:sz w:val="26"/>
        </w:rPr>
        <w:tab/>
      </w:r>
      <w:r>
        <w:rPr>
          <w:sz w:val="26"/>
        </w:rPr>
        <w:tab/>
        <w:t xml:space="preserve">Before the Pennsylvania Public Utility Commission (Commission) for consideration and disposition </w:t>
      </w:r>
      <w:r w:rsidR="0029388A">
        <w:rPr>
          <w:sz w:val="26"/>
        </w:rPr>
        <w:t xml:space="preserve">is the Joint Petition for Partial Settlement (Joint Petition or Partial Settlement) filed on May 15, 2018, by Metropolitan Edison Company (Met-Ed), Pennsylvania Electric Company (Penelec), Pennsylvania Power Company (Penn Power) and West </w:t>
      </w:r>
      <w:r w:rsidR="000E5E09">
        <w:rPr>
          <w:sz w:val="26"/>
        </w:rPr>
        <w:t>Penn</w:t>
      </w:r>
      <w:r w:rsidR="0029388A">
        <w:rPr>
          <w:sz w:val="26"/>
        </w:rPr>
        <w:t xml:space="preserve"> Power Company (West Penn) (collectively, the Companies</w:t>
      </w:r>
      <w:r w:rsidR="00486A0E">
        <w:rPr>
          <w:sz w:val="26"/>
        </w:rPr>
        <w:t xml:space="preserve"> or FirstEnergy</w:t>
      </w:r>
      <w:r w:rsidR="0029388A">
        <w:rPr>
          <w:sz w:val="26"/>
        </w:rPr>
        <w:t xml:space="preserve">); the Office of Consumer Advocate (OCA); the Office of Small Business Advocate (OSBA); the Met-Ed Industrial Users Group (MEIUG), the Penelec Industrial </w:t>
      </w:r>
      <w:r w:rsidR="000E5E09">
        <w:rPr>
          <w:sz w:val="26"/>
        </w:rPr>
        <w:t>Customer</w:t>
      </w:r>
      <w:r w:rsidR="0029388A">
        <w:rPr>
          <w:sz w:val="26"/>
        </w:rPr>
        <w:t xml:space="preserve"> Alliance (PICA), and the West Penn Power Industrial Intervenors (WPPII) (collectively, </w:t>
      </w:r>
      <w:r w:rsidR="000E5E09">
        <w:rPr>
          <w:sz w:val="26"/>
        </w:rPr>
        <w:t xml:space="preserve">the </w:t>
      </w:r>
      <w:r w:rsidR="0029388A">
        <w:rPr>
          <w:sz w:val="26"/>
        </w:rPr>
        <w:t>Industrial</w:t>
      </w:r>
      <w:r w:rsidR="006A03F7">
        <w:rPr>
          <w:sz w:val="26"/>
        </w:rPr>
        <w:t>s</w:t>
      </w:r>
      <w:r w:rsidR="0029388A">
        <w:rPr>
          <w:sz w:val="26"/>
        </w:rPr>
        <w:t>)</w:t>
      </w:r>
      <w:r w:rsidR="000E5E09">
        <w:rPr>
          <w:sz w:val="26"/>
        </w:rPr>
        <w:t>; and the Retail Energy Supply Association (RESA) (collectively, the Joint Petitioners).</w:t>
      </w:r>
    </w:p>
    <w:p w14:paraId="39399EC4" w14:textId="77777777" w:rsidR="0029388A" w:rsidRDefault="0029388A" w:rsidP="00B10DCA">
      <w:pPr>
        <w:widowControl/>
        <w:tabs>
          <w:tab w:val="left" w:pos="-720"/>
        </w:tabs>
        <w:suppressAutoHyphens/>
        <w:spacing w:line="360" w:lineRule="auto"/>
        <w:rPr>
          <w:sz w:val="26"/>
        </w:rPr>
      </w:pPr>
    </w:p>
    <w:p w14:paraId="728C9C91" w14:textId="77777777" w:rsidR="000E5E09" w:rsidRDefault="0029388A" w:rsidP="00B10DCA">
      <w:pPr>
        <w:widowControl/>
        <w:tabs>
          <w:tab w:val="left" w:pos="-720"/>
        </w:tabs>
        <w:suppressAutoHyphens/>
        <w:spacing w:line="360" w:lineRule="auto"/>
        <w:rPr>
          <w:sz w:val="26"/>
        </w:rPr>
      </w:pPr>
      <w:r>
        <w:rPr>
          <w:sz w:val="26"/>
        </w:rPr>
        <w:tab/>
      </w:r>
      <w:r>
        <w:rPr>
          <w:sz w:val="26"/>
        </w:rPr>
        <w:tab/>
      </w:r>
      <w:r w:rsidR="000E5E09">
        <w:rPr>
          <w:sz w:val="26"/>
        </w:rPr>
        <w:t>Also,</w:t>
      </w:r>
      <w:r>
        <w:rPr>
          <w:sz w:val="26"/>
        </w:rPr>
        <w:t xml:space="preserve"> before the Commission for consideration and disposition </w:t>
      </w:r>
      <w:r w:rsidR="009324E2">
        <w:rPr>
          <w:sz w:val="26"/>
        </w:rPr>
        <w:t xml:space="preserve">are the Exceptions </w:t>
      </w:r>
      <w:r w:rsidR="00845282">
        <w:rPr>
          <w:sz w:val="26"/>
        </w:rPr>
        <w:t xml:space="preserve">of the </w:t>
      </w:r>
      <w:r w:rsidR="00117818">
        <w:rPr>
          <w:sz w:val="26"/>
        </w:rPr>
        <w:t>OCA</w:t>
      </w:r>
      <w:r w:rsidR="00110B8C">
        <w:rPr>
          <w:sz w:val="26"/>
        </w:rPr>
        <w:t xml:space="preserve"> and </w:t>
      </w:r>
      <w:r w:rsidR="00E95440">
        <w:rPr>
          <w:sz w:val="26"/>
        </w:rPr>
        <w:t>RESA</w:t>
      </w:r>
      <w:r w:rsidR="00845282">
        <w:rPr>
          <w:sz w:val="26"/>
        </w:rPr>
        <w:t xml:space="preserve">, filed on </w:t>
      </w:r>
      <w:r w:rsidR="006A335B">
        <w:rPr>
          <w:sz w:val="26"/>
        </w:rPr>
        <w:t>June 2</w:t>
      </w:r>
      <w:r w:rsidR="00117818">
        <w:rPr>
          <w:sz w:val="26"/>
        </w:rPr>
        <w:t>8</w:t>
      </w:r>
      <w:r w:rsidR="00845282">
        <w:rPr>
          <w:sz w:val="26"/>
        </w:rPr>
        <w:t>, 2018</w:t>
      </w:r>
      <w:r w:rsidR="00A62736">
        <w:rPr>
          <w:sz w:val="26"/>
        </w:rPr>
        <w:t xml:space="preserve">, </w:t>
      </w:r>
      <w:r w:rsidR="009324E2">
        <w:rPr>
          <w:sz w:val="26"/>
        </w:rPr>
        <w:t>to the Recommended Decision</w:t>
      </w:r>
      <w:r w:rsidR="00EC4F22">
        <w:rPr>
          <w:sz w:val="26"/>
        </w:rPr>
        <w:t xml:space="preserve"> (R.D.)</w:t>
      </w:r>
      <w:r w:rsidR="009324E2">
        <w:rPr>
          <w:sz w:val="26"/>
        </w:rPr>
        <w:t xml:space="preserve"> of Administrative Law Judge (ALJ) </w:t>
      </w:r>
      <w:r w:rsidR="00117818">
        <w:rPr>
          <w:sz w:val="26"/>
        </w:rPr>
        <w:t>Mary D. Long</w:t>
      </w:r>
      <w:r w:rsidR="009324E2">
        <w:rPr>
          <w:sz w:val="26"/>
        </w:rPr>
        <w:t xml:space="preserve">, issued </w:t>
      </w:r>
      <w:r w:rsidR="00A62736">
        <w:rPr>
          <w:sz w:val="26"/>
        </w:rPr>
        <w:t xml:space="preserve">on </w:t>
      </w:r>
      <w:r w:rsidR="006A335B">
        <w:rPr>
          <w:sz w:val="26"/>
        </w:rPr>
        <w:t xml:space="preserve">June </w:t>
      </w:r>
      <w:r w:rsidR="00117818">
        <w:rPr>
          <w:sz w:val="26"/>
        </w:rPr>
        <w:t>8</w:t>
      </w:r>
      <w:r w:rsidR="00F56D53">
        <w:rPr>
          <w:sz w:val="26"/>
        </w:rPr>
        <w:t>, 2018</w:t>
      </w:r>
      <w:r w:rsidR="009324E2">
        <w:rPr>
          <w:sz w:val="26"/>
        </w:rPr>
        <w:t xml:space="preserve">.  The </w:t>
      </w:r>
      <w:r w:rsidR="00EC4F22">
        <w:rPr>
          <w:sz w:val="26"/>
        </w:rPr>
        <w:t xml:space="preserve">Commission’s </w:t>
      </w:r>
      <w:r w:rsidR="00117818">
        <w:rPr>
          <w:sz w:val="26"/>
        </w:rPr>
        <w:t>Bureau of Investigation and Enforcement (</w:t>
      </w:r>
      <w:r w:rsidR="008D7108">
        <w:rPr>
          <w:sz w:val="26"/>
        </w:rPr>
        <w:t xml:space="preserve">I&amp;E), </w:t>
      </w:r>
      <w:r w:rsidR="00123212">
        <w:rPr>
          <w:sz w:val="26"/>
        </w:rPr>
        <w:t xml:space="preserve">the OCA, </w:t>
      </w:r>
      <w:r w:rsidR="008D7108">
        <w:rPr>
          <w:sz w:val="26"/>
        </w:rPr>
        <w:t>Respond Power LLC (Respond</w:t>
      </w:r>
      <w:r w:rsidR="00663C81">
        <w:rPr>
          <w:sz w:val="26"/>
        </w:rPr>
        <w:t xml:space="preserve"> Power</w:t>
      </w:r>
      <w:r w:rsidR="008D7108">
        <w:rPr>
          <w:sz w:val="26"/>
        </w:rPr>
        <w:t xml:space="preserve">), </w:t>
      </w:r>
      <w:r w:rsidR="000E5E09">
        <w:rPr>
          <w:sz w:val="26"/>
        </w:rPr>
        <w:t>the Industrial</w:t>
      </w:r>
      <w:r w:rsidR="00663C81">
        <w:rPr>
          <w:sz w:val="26"/>
        </w:rPr>
        <w:t>s</w:t>
      </w:r>
      <w:r w:rsidR="000E5E09">
        <w:rPr>
          <w:sz w:val="26"/>
        </w:rPr>
        <w:t xml:space="preserve">, </w:t>
      </w:r>
      <w:r w:rsidR="008D7108">
        <w:rPr>
          <w:sz w:val="26"/>
        </w:rPr>
        <w:t xml:space="preserve">and the Coalition for Affordable Utility Services and Energy Efficiency in Pennsylvania (CAUSE-PA) </w:t>
      </w:r>
      <w:r w:rsidR="009B7EE8">
        <w:rPr>
          <w:sz w:val="26"/>
        </w:rPr>
        <w:t>file</w:t>
      </w:r>
      <w:r w:rsidR="00B071DF">
        <w:rPr>
          <w:sz w:val="26"/>
        </w:rPr>
        <w:t>d</w:t>
      </w:r>
      <w:r w:rsidR="009B7EE8">
        <w:rPr>
          <w:sz w:val="26"/>
        </w:rPr>
        <w:t xml:space="preserve"> Replies</w:t>
      </w:r>
      <w:r w:rsidR="009324E2">
        <w:rPr>
          <w:sz w:val="26"/>
        </w:rPr>
        <w:t xml:space="preserve"> to Exceptions</w:t>
      </w:r>
      <w:r w:rsidR="00B071DF">
        <w:rPr>
          <w:sz w:val="26"/>
        </w:rPr>
        <w:t xml:space="preserve"> on Ju</w:t>
      </w:r>
      <w:r w:rsidR="008D7108">
        <w:rPr>
          <w:sz w:val="26"/>
        </w:rPr>
        <w:t>ly</w:t>
      </w:r>
      <w:r w:rsidR="00B071DF">
        <w:rPr>
          <w:sz w:val="26"/>
        </w:rPr>
        <w:t xml:space="preserve"> </w:t>
      </w:r>
      <w:r w:rsidR="008D7108">
        <w:rPr>
          <w:sz w:val="26"/>
        </w:rPr>
        <w:t>9</w:t>
      </w:r>
      <w:r w:rsidR="00B071DF">
        <w:rPr>
          <w:sz w:val="26"/>
        </w:rPr>
        <w:t>, 2018</w:t>
      </w:r>
      <w:r w:rsidR="00F56D53">
        <w:rPr>
          <w:sz w:val="26"/>
        </w:rPr>
        <w:t xml:space="preserve">. </w:t>
      </w:r>
      <w:r w:rsidR="0090131A">
        <w:rPr>
          <w:sz w:val="26"/>
        </w:rPr>
        <w:t xml:space="preserve"> </w:t>
      </w:r>
    </w:p>
    <w:p w14:paraId="175F5EF0" w14:textId="77777777" w:rsidR="000E5E09" w:rsidRDefault="000E5E09" w:rsidP="00B10DCA">
      <w:pPr>
        <w:widowControl/>
        <w:tabs>
          <w:tab w:val="left" w:pos="-720"/>
        </w:tabs>
        <w:suppressAutoHyphens/>
        <w:spacing w:line="360" w:lineRule="auto"/>
        <w:rPr>
          <w:sz w:val="26"/>
        </w:rPr>
      </w:pPr>
    </w:p>
    <w:p w14:paraId="40C9E532" w14:textId="55A1762E" w:rsidR="009324E2" w:rsidRDefault="000E5E09" w:rsidP="00B10DCA">
      <w:pPr>
        <w:widowControl/>
        <w:tabs>
          <w:tab w:val="left" w:pos="-720"/>
        </w:tabs>
        <w:suppressAutoHyphens/>
        <w:spacing w:line="360" w:lineRule="auto"/>
        <w:rPr>
          <w:sz w:val="26"/>
        </w:rPr>
      </w:pPr>
      <w:r>
        <w:rPr>
          <w:sz w:val="26"/>
        </w:rPr>
        <w:tab/>
      </w:r>
      <w:r>
        <w:rPr>
          <w:sz w:val="26"/>
        </w:rPr>
        <w:tab/>
      </w:r>
      <w:r w:rsidR="0090131A">
        <w:rPr>
          <w:sz w:val="26"/>
        </w:rPr>
        <w:t xml:space="preserve">For the reasons </w:t>
      </w:r>
      <w:r>
        <w:rPr>
          <w:sz w:val="26"/>
        </w:rPr>
        <w:t xml:space="preserve">stated, </w:t>
      </w:r>
      <w:r w:rsidRPr="00663C81">
        <w:rPr>
          <w:i/>
          <w:sz w:val="26"/>
        </w:rPr>
        <w:t>infra</w:t>
      </w:r>
      <w:r w:rsidRPr="00663C81">
        <w:rPr>
          <w:sz w:val="26"/>
        </w:rPr>
        <w:t>,</w:t>
      </w:r>
      <w:r>
        <w:rPr>
          <w:sz w:val="26"/>
        </w:rPr>
        <w:t xml:space="preserve"> we shall adopt the Recommended Decision, </w:t>
      </w:r>
      <w:r w:rsidR="002E4A12">
        <w:rPr>
          <w:sz w:val="26"/>
        </w:rPr>
        <w:t xml:space="preserve">as modified, </w:t>
      </w:r>
      <w:r>
        <w:rPr>
          <w:sz w:val="26"/>
        </w:rPr>
        <w:t xml:space="preserve">consistent with </w:t>
      </w:r>
      <w:r w:rsidR="0090131A">
        <w:rPr>
          <w:sz w:val="26"/>
        </w:rPr>
        <w:t xml:space="preserve">this Opinion and Order, </w:t>
      </w:r>
      <w:r>
        <w:rPr>
          <w:sz w:val="26"/>
        </w:rPr>
        <w:t xml:space="preserve">and approve the Joint Petition.  Additionally, we shall </w:t>
      </w:r>
      <w:r w:rsidR="00F45D73">
        <w:rPr>
          <w:sz w:val="26"/>
        </w:rPr>
        <w:t xml:space="preserve">grant </w:t>
      </w:r>
      <w:r>
        <w:rPr>
          <w:sz w:val="26"/>
        </w:rPr>
        <w:t>the Exceptions of the OCA and RESA</w:t>
      </w:r>
      <w:r w:rsidR="00F45D73">
        <w:rPr>
          <w:sz w:val="26"/>
        </w:rPr>
        <w:t>, in part, and deny them in part</w:t>
      </w:r>
      <w:r>
        <w:rPr>
          <w:sz w:val="26"/>
        </w:rPr>
        <w:t>.</w:t>
      </w:r>
    </w:p>
    <w:p w14:paraId="1C6A77FF" w14:textId="2E3FA7B7" w:rsidR="00664B65" w:rsidRDefault="00664B65" w:rsidP="00B10DCA">
      <w:pPr>
        <w:widowControl/>
        <w:spacing w:after="200" w:line="276" w:lineRule="auto"/>
        <w:rPr>
          <w:sz w:val="26"/>
        </w:rPr>
      </w:pPr>
    </w:p>
    <w:p w14:paraId="3B8A3A65" w14:textId="77777777" w:rsidR="009324E2" w:rsidRPr="003D07BC" w:rsidRDefault="009324E2" w:rsidP="00442ADA">
      <w:pPr>
        <w:pStyle w:val="Heading1"/>
        <w:keepLines/>
        <w:ind w:left="720"/>
        <w:jc w:val="center"/>
      </w:pPr>
      <w:bookmarkStart w:id="4" w:name="_Toc523140970"/>
      <w:r w:rsidRPr="003D07BC">
        <w:t>History of the Proceeding</w:t>
      </w:r>
      <w:bookmarkEnd w:id="4"/>
    </w:p>
    <w:p w14:paraId="2A729298" w14:textId="4EA4BED8" w:rsidR="00425AB6" w:rsidRPr="00C027EC" w:rsidRDefault="00425AB6" w:rsidP="00C027EC">
      <w:pPr>
        <w:keepNext/>
        <w:keepLines/>
        <w:widowControl/>
        <w:rPr>
          <w:sz w:val="26"/>
        </w:rPr>
      </w:pPr>
    </w:p>
    <w:p w14:paraId="086E96C2" w14:textId="21257C2D" w:rsidR="00541271" w:rsidRDefault="00663C81" w:rsidP="00B10DCA">
      <w:pPr>
        <w:widowControl/>
        <w:tabs>
          <w:tab w:val="left" w:pos="-720"/>
        </w:tabs>
        <w:suppressAutoHyphens/>
        <w:spacing w:line="360" w:lineRule="auto"/>
        <w:rPr>
          <w:rFonts w:eastAsia="Calibri"/>
          <w:sz w:val="26"/>
          <w:szCs w:val="26"/>
        </w:rPr>
      </w:pPr>
      <w:r>
        <w:rPr>
          <w:rFonts w:eastAsia="Calibri"/>
          <w:sz w:val="26"/>
          <w:szCs w:val="26"/>
        </w:rPr>
        <w:tab/>
      </w:r>
      <w:r>
        <w:rPr>
          <w:rFonts w:eastAsia="Calibri"/>
          <w:sz w:val="26"/>
          <w:szCs w:val="26"/>
        </w:rPr>
        <w:tab/>
      </w:r>
      <w:r w:rsidR="00541271" w:rsidRPr="00663C81">
        <w:rPr>
          <w:rFonts w:eastAsia="Calibri"/>
          <w:sz w:val="26"/>
          <w:szCs w:val="26"/>
        </w:rPr>
        <w:t xml:space="preserve">On December 11, 2017, the Companies filed a joint petition for the approval of default service and procurement programs covering a four-year period from June 1, 2019 through May 31, 2023. </w:t>
      </w:r>
      <w:r w:rsidRPr="00663C81">
        <w:rPr>
          <w:rFonts w:eastAsia="Calibri"/>
          <w:sz w:val="26"/>
          <w:szCs w:val="26"/>
        </w:rPr>
        <w:t xml:space="preserve"> </w:t>
      </w:r>
      <w:r w:rsidR="00541271" w:rsidRPr="00663C81">
        <w:rPr>
          <w:rFonts w:eastAsia="Calibri"/>
          <w:sz w:val="26"/>
          <w:szCs w:val="26"/>
        </w:rPr>
        <w:t>By law, the Commission must render a final decision on the Companies’ Default Service Programs (DSPs) on or before September</w:t>
      </w:r>
      <w:r w:rsidR="00B01583">
        <w:rPr>
          <w:rFonts w:eastAsia="Calibri"/>
          <w:sz w:val="26"/>
          <w:szCs w:val="26"/>
        </w:rPr>
        <w:t> </w:t>
      </w:r>
      <w:r w:rsidR="00541271" w:rsidRPr="00663C81">
        <w:rPr>
          <w:rFonts w:eastAsia="Calibri"/>
          <w:sz w:val="26"/>
          <w:szCs w:val="26"/>
        </w:rPr>
        <w:t>11, 2018.</w:t>
      </w:r>
      <w:r w:rsidR="00566238" w:rsidRPr="00663C81">
        <w:rPr>
          <w:rStyle w:val="FootnoteReference"/>
          <w:rFonts w:eastAsia="Calibri"/>
          <w:sz w:val="26"/>
          <w:szCs w:val="26"/>
        </w:rPr>
        <w:footnoteReference w:id="2"/>
      </w:r>
      <w:r w:rsidR="00AA341F">
        <w:rPr>
          <w:rFonts w:eastAsia="Calibri"/>
          <w:sz w:val="26"/>
          <w:szCs w:val="26"/>
        </w:rPr>
        <w:t xml:space="preserve"> This is the Companies’ fifth DSP filing and is referenced as DSP</w:t>
      </w:r>
      <w:r w:rsidR="00B01583">
        <w:rPr>
          <w:rFonts w:eastAsia="Calibri"/>
          <w:sz w:val="26"/>
          <w:szCs w:val="26"/>
        </w:rPr>
        <w:t> </w:t>
      </w:r>
      <w:r w:rsidR="00AA341F">
        <w:rPr>
          <w:rFonts w:eastAsia="Calibri"/>
          <w:sz w:val="26"/>
          <w:szCs w:val="26"/>
        </w:rPr>
        <w:t>V.</w:t>
      </w:r>
    </w:p>
    <w:p w14:paraId="159A332C" w14:textId="3619A131" w:rsidR="00B01583" w:rsidRPr="00663C81" w:rsidRDefault="00B01583" w:rsidP="00B10DCA">
      <w:pPr>
        <w:widowControl/>
        <w:tabs>
          <w:tab w:val="left" w:pos="-720"/>
        </w:tabs>
        <w:suppressAutoHyphens/>
        <w:spacing w:line="360" w:lineRule="auto"/>
        <w:rPr>
          <w:rFonts w:eastAsia="Calibri"/>
          <w:sz w:val="26"/>
          <w:szCs w:val="26"/>
        </w:rPr>
      </w:pPr>
    </w:p>
    <w:p w14:paraId="57A9D648" w14:textId="77777777" w:rsidR="009324E2" w:rsidRPr="00663C81" w:rsidRDefault="00663C81" w:rsidP="00B10DCA">
      <w:pPr>
        <w:widowControl/>
        <w:tabs>
          <w:tab w:val="left" w:pos="-720"/>
        </w:tabs>
        <w:suppressAutoHyphens/>
        <w:spacing w:line="360" w:lineRule="auto"/>
        <w:rPr>
          <w:rFonts w:eastAsia="Calibri"/>
          <w:sz w:val="26"/>
          <w:szCs w:val="26"/>
        </w:rPr>
      </w:pPr>
      <w:r>
        <w:rPr>
          <w:rFonts w:eastAsia="Calibri"/>
          <w:sz w:val="26"/>
          <w:szCs w:val="26"/>
        </w:rPr>
        <w:tab/>
      </w:r>
      <w:r>
        <w:rPr>
          <w:rFonts w:eastAsia="Calibri"/>
          <w:sz w:val="26"/>
          <w:szCs w:val="26"/>
        </w:rPr>
        <w:tab/>
      </w:r>
      <w:r w:rsidR="00541271" w:rsidRPr="00663C81">
        <w:rPr>
          <w:rFonts w:eastAsia="Calibri"/>
          <w:sz w:val="26"/>
          <w:szCs w:val="26"/>
        </w:rPr>
        <w:t>I</w:t>
      </w:r>
      <w:r w:rsidR="00D214B4">
        <w:rPr>
          <w:rFonts w:eastAsia="Calibri"/>
          <w:sz w:val="26"/>
          <w:szCs w:val="26"/>
        </w:rPr>
        <w:t>&amp;</w:t>
      </w:r>
      <w:r w:rsidR="00541271" w:rsidRPr="00663C81">
        <w:rPr>
          <w:rFonts w:eastAsia="Calibri"/>
          <w:sz w:val="26"/>
          <w:szCs w:val="26"/>
        </w:rPr>
        <w:t xml:space="preserve">E, </w:t>
      </w:r>
      <w:r>
        <w:rPr>
          <w:rFonts w:eastAsia="Calibri"/>
          <w:sz w:val="26"/>
          <w:szCs w:val="26"/>
        </w:rPr>
        <w:t xml:space="preserve">the </w:t>
      </w:r>
      <w:r w:rsidR="00541271" w:rsidRPr="00663C81">
        <w:rPr>
          <w:rFonts w:eastAsia="Calibri"/>
          <w:sz w:val="26"/>
          <w:szCs w:val="26"/>
        </w:rPr>
        <w:t xml:space="preserve">OCA, and </w:t>
      </w:r>
      <w:r>
        <w:rPr>
          <w:rFonts w:eastAsia="Calibri"/>
          <w:sz w:val="26"/>
          <w:szCs w:val="26"/>
        </w:rPr>
        <w:t xml:space="preserve">the </w:t>
      </w:r>
      <w:r w:rsidR="00541271" w:rsidRPr="00663C81">
        <w:rPr>
          <w:rFonts w:eastAsia="Calibri"/>
          <w:sz w:val="26"/>
          <w:szCs w:val="26"/>
        </w:rPr>
        <w:t xml:space="preserve">OSBA (collectively, the Statutory Parties) each filed interventions. </w:t>
      </w:r>
      <w:r>
        <w:rPr>
          <w:rFonts w:eastAsia="Calibri"/>
          <w:sz w:val="26"/>
          <w:szCs w:val="26"/>
        </w:rPr>
        <w:t xml:space="preserve"> </w:t>
      </w:r>
      <w:r w:rsidR="00541271" w:rsidRPr="00663C81">
        <w:rPr>
          <w:rFonts w:eastAsia="Calibri"/>
          <w:sz w:val="26"/>
          <w:szCs w:val="26"/>
        </w:rPr>
        <w:t xml:space="preserve">Petitions to intervene were also filed by Calpine Energy Solutions, LLC (Calpine), CAUSE-PA, Constellation NewEnergy, Inc. (Constellation) and Exelon Generation Company, LLC (ExGen), </w:t>
      </w:r>
      <w:r>
        <w:rPr>
          <w:rFonts w:eastAsia="Calibri"/>
          <w:sz w:val="26"/>
          <w:szCs w:val="26"/>
        </w:rPr>
        <w:t xml:space="preserve">the Industrials, </w:t>
      </w:r>
      <w:r w:rsidR="00541271" w:rsidRPr="00663C81">
        <w:rPr>
          <w:rFonts w:eastAsia="Calibri"/>
          <w:sz w:val="26"/>
          <w:szCs w:val="26"/>
        </w:rPr>
        <w:t xml:space="preserve">NextEra Energy Marketing, LLC (NextEra), Pennsylvania State University (PSU), RESA, and Respond Power. </w:t>
      </w:r>
      <w:r>
        <w:rPr>
          <w:rFonts w:eastAsia="Calibri"/>
          <w:sz w:val="26"/>
          <w:szCs w:val="26"/>
        </w:rPr>
        <w:t xml:space="preserve"> </w:t>
      </w:r>
      <w:r w:rsidR="00541271" w:rsidRPr="00663C81">
        <w:rPr>
          <w:rFonts w:eastAsia="Calibri"/>
          <w:sz w:val="26"/>
          <w:szCs w:val="26"/>
        </w:rPr>
        <w:t xml:space="preserve">On January 8, 2018, Kenneth C. </w:t>
      </w:r>
      <w:bookmarkStart w:id="5" w:name="_Hlk521069983"/>
      <w:r w:rsidR="00541271" w:rsidRPr="00663C81">
        <w:rPr>
          <w:rFonts w:eastAsia="Calibri"/>
          <w:sz w:val="26"/>
          <w:szCs w:val="26"/>
        </w:rPr>
        <w:t>Springirth</w:t>
      </w:r>
      <w:bookmarkEnd w:id="5"/>
      <w:r w:rsidR="00541271" w:rsidRPr="00663C81">
        <w:rPr>
          <w:rFonts w:eastAsia="Calibri"/>
          <w:sz w:val="26"/>
          <w:szCs w:val="26"/>
        </w:rPr>
        <w:t>, a ratepayer, filed a formal complaint challenging the petition of Penelec.</w:t>
      </w:r>
      <w:r w:rsidR="00566238" w:rsidRPr="00663C81">
        <w:rPr>
          <w:rStyle w:val="FootnoteReference"/>
          <w:rFonts w:eastAsia="Calibri"/>
          <w:sz w:val="26"/>
          <w:szCs w:val="26"/>
        </w:rPr>
        <w:footnoteReference w:id="3"/>
      </w:r>
    </w:p>
    <w:p w14:paraId="298E63F2" w14:textId="77777777" w:rsidR="00541271" w:rsidRPr="00663C81" w:rsidRDefault="00541271" w:rsidP="00B10DCA">
      <w:pPr>
        <w:widowControl/>
        <w:tabs>
          <w:tab w:val="left" w:pos="-720"/>
        </w:tabs>
        <w:suppressAutoHyphens/>
        <w:spacing w:line="360" w:lineRule="auto"/>
        <w:rPr>
          <w:rFonts w:eastAsia="Calibri"/>
          <w:sz w:val="26"/>
          <w:szCs w:val="26"/>
        </w:rPr>
      </w:pPr>
    </w:p>
    <w:p w14:paraId="569D01F2" w14:textId="77777777" w:rsidR="00541271" w:rsidRPr="00663C81" w:rsidRDefault="00663C81" w:rsidP="00B10DCA">
      <w:pPr>
        <w:widowControl/>
        <w:tabs>
          <w:tab w:val="left" w:pos="-720"/>
        </w:tabs>
        <w:suppressAutoHyphens/>
        <w:spacing w:line="360" w:lineRule="auto"/>
        <w:rPr>
          <w:rFonts w:eastAsia="Calibri"/>
          <w:sz w:val="26"/>
          <w:szCs w:val="26"/>
        </w:rPr>
      </w:pPr>
      <w:r>
        <w:rPr>
          <w:rFonts w:eastAsia="Calibri"/>
          <w:sz w:val="26"/>
          <w:szCs w:val="26"/>
        </w:rPr>
        <w:tab/>
      </w:r>
      <w:r w:rsidR="00F75D8E">
        <w:rPr>
          <w:rFonts w:eastAsia="Calibri"/>
          <w:sz w:val="26"/>
          <w:szCs w:val="26"/>
        </w:rPr>
        <w:tab/>
      </w:r>
      <w:r w:rsidR="00541271" w:rsidRPr="00663C81">
        <w:rPr>
          <w:rFonts w:eastAsia="Calibri"/>
          <w:sz w:val="26"/>
          <w:szCs w:val="26"/>
        </w:rPr>
        <w:t xml:space="preserve">An additional </w:t>
      </w:r>
      <w:r w:rsidR="00E93C0A">
        <w:rPr>
          <w:rFonts w:eastAsia="Calibri"/>
          <w:sz w:val="26"/>
          <w:szCs w:val="26"/>
        </w:rPr>
        <w:t>nineteen</w:t>
      </w:r>
      <w:r w:rsidR="00541271" w:rsidRPr="00663C81">
        <w:rPr>
          <w:rFonts w:eastAsia="Calibri"/>
          <w:sz w:val="26"/>
          <w:szCs w:val="26"/>
        </w:rPr>
        <w:t xml:space="preserve"> formal complaints were filed by consumers which also challenged the petition of Penelec. </w:t>
      </w:r>
      <w:r w:rsidR="008E46A0">
        <w:rPr>
          <w:rFonts w:eastAsia="Calibri"/>
          <w:sz w:val="26"/>
          <w:szCs w:val="26"/>
        </w:rPr>
        <w:t xml:space="preserve"> </w:t>
      </w:r>
      <w:r w:rsidR="00541271" w:rsidRPr="00663C81">
        <w:rPr>
          <w:rFonts w:eastAsia="Calibri"/>
          <w:sz w:val="26"/>
          <w:szCs w:val="26"/>
        </w:rPr>
        <w:t xml:space="preserve">Public input hearings were held on March 13, 2018, in Erie, the service territory of Penelec. </w:t>
      </w:r>
      <w:r w:rsidR="008E46A0">
        <w:rPr>
          <w:rFonts w:eastAsia="Calibri"/>
          <w:sz w:val="26"/>
          <w:szCs w:val="26"/>
        </w:rPr>
        <w:t xml:space="preserve"> </w:t>
      </w:r>
      <w:r w:rsidR="00541271" w:rsidRPr="00663C81">
        <w:rPr>
          <w:rFonts w:eastAsia="Calibri"/>
          <w:sz w:val="26"/>
          <w:szCs w:val="26"/>
        </w:rPr>
        <w:t xml:space="preserve">Forty people testified at the hearing held at 1:00 p.m. and </w:t>
      </w:r>
      <w:r w:rsidR="00E93C0A">
        <w:rPr>
          <w:rFonts w:eastAsia="Calibri"/>
          <w:sz w:val="26"/>
          <w:szCs w:val="26"/>
        </w:rPr>
        <w:t>twenty-six</w:t>
      </w:r>
      <w:r w:rsidR="00541271" w:rsidRPr="00663C81">
        <w:rPr>
          <w:rFonts w:eastAsia="Calibri"/>
          <w:sz w:val="26"/>
          <w:szCs w:val="26"/>
        </w:rPr>
        <w:t xml:space="preserve"> additional people testified at the 6:00 p.m. hearing. </w:t>
      </w:r>
      <w:r w:rsidR="008E46A0">
        <w:rPr>
          <w:rFonts w:eastAsia="Calibri"/>
          <w:sz w:val="26"/>
          <w:szCs w:val="26"/>
        </w:rPr>
        <w:t xml:space="preserve"> </w:t>
      </w:r>
      <w:r w:rsidR="00541271" w:rsidRPr="00663C81">
        <w:rPr>
          <w:rFonts w:eastAsia="Calibri"/>
          <w:sz w:val="26"/>
          <w:szCs w:val="26"/>
        </w:rPr>
        <w:t xml:space="preserve">The subject of the testimony was the Companies’ proposed Bypassable Retail Market Enhancement Rate Mechanism </w:t>
      </w:r>
      <w:r w:rsidR="007430C3">
        <w:rPr>
          <w:rFonts w:eastAsia="Calibri"/>
          <w:sz w:val="26"/>
          <w:szCs w:val="26"/>
        </w:rPr>
        <w:t xml:space="preserve">or Price to Compare Adder </w:t>
      </w:r>
      <w:r w:rsidR="00541271" w:rsidRPr="00663C81">
        <w:rPr>
          <w:rFonts w:eastAsia="Calibri"/>
          <w:sz w:val="26"/>
          <w:szCs w:val="26"/>
        </w:rPr>
        <w:t>(PTC Adder).</w:t>
      </w:r>
    </w:p>
    <w:p w14:paraId="6060823F" w14:textId="77777777" w:rsidR="00541271" w:rsidRPr="00663C81" w:rsidRDefault="00541271" w:rsidP="00B10DCA">
      <w:pPr>
        <w:widowControl/>
        <w:tabs>
          <w:tab w:val="left" w:pos="-720"/>
        </w:tabs>
        <w:suppressAutoHyphens/>
        <w:spacing w:line="360" w:lineRule="auto"/>
        <w:rPr>
          <w:rFonts w:eastAsia="Calibri"/>
          <w:sz w:val="26"/>
          <w:szCs w:val="26"/>
        </w:rPr>
      </w:pPr>
    </w:p>
    <w:p w14:paraId="717182DA" w14:textId="10499C49" w:rsidR="00541271" w:rsidRPr="00663C81" w:rsidRDefault="008E46A0" w:rsidP="00B10DCA">
      <w:pPr>
        <w:widowControl/>
        <w:tabs>
          <w:tab w:val="left" w:pos="-720"/>
        </w:tabs>
        <w:suppressAutoHyphens/>
        <w:spacing w:line="360" w:lineRule="auto"/>
        <w:rPr>
          <w:rFonts w:eastAsia="Calibri"/>
          <w:sz w:val="26"/>
          <w:szCs w:val="26"/>
        </w:rPr>
      </w:pPr>
      <w:r>
        <w:rPr>
          <w:rFonts w:eastAsia="Calibri"/>
          <w:sz w:val="26"/>
          <w:szCs w:val="26"/>
        </w:rPr>
        <w:tab/>
      </w:r>
      <w:r>
        <w:rPr>
          <w:rFonts w:eastAsia="Calibri"/>
          <w:sz w:val="26"/>
          <w:szCs w:val="26"/>
        </w:rPr>
        <w:tab/>
      </w:r>
      <w:r w:rsidR="00541271" w:rsidRPr="00663C81">
        <w:rPr>
          <w:rFonts w:eastAsia="Calibri"/>
          <w:sz w:val="26"/>
          <w:szCs w:val="26"/>
        </w:rPr>
        <w:t xml:space="preserve">The </w:t>
      </w:r>
      <w:r w:rsidR="00F75D8E">
        <w:rPr>
          <w:rFonts w:eastAsia="Calibri"/>
          <w:sz w:val="26"/>
          <w:szCs w:val="26"/>
        </w:rPr>
        <w:t>P</w:t>
      </w:r>
      <w:r w:rsidR="00541271" w:rsidRPr="00663C81">
        <w:rPr>
          <w:rFonts w:eastAsia="Calibri"/>
          <w:sz w:val="26"/>
          <w:szCs w:val="26"/>
        </w:rPr>
        <w:t xml:space="preserve">arties undertook discovery and served written direct, rebuttal and surrebuttal testimony. </w:t>
      </w:r>
      <w:r>
        <w:rPr>
          <w:rFonts w:eastAsia="Calibri"/>
          <w:sz w:val="26"/>
          <w:szCs w:val="26"/>
        </w:rPr>
        <w:t xml:space="preserve"> </w:t>
      </w:r>
      <w:r w:rsidR="00541271" w:rsidRPr="00663C81">
        <w:rPr>
          <w:rFonts w:eastAsia="Calibri"/>
          <w:sz w:val="26"/>
          <w:szCs w:val="26"/>
        </w:rPr>
        <w:t xml:space="preserve">The evidentiary hearing convened on April 10, 2018. </w:t>
      </w:r>
      <w:r>
        <w:rPr>
          <w:rFonts w:eastAsia="Calibri"/>
          <w:sz w:val="26"/>
          <w:szCs w:val="26"/>
        </w:rPr>
        <w:t xml:space="preserve"> </w:t>
      </w:r>
      <w:r w:rsidR="00541271" w:rsidRPr="00663C81">
        <w:rPr>
          <w:rFonts w:eastAsia="Calibri"/>
          <w:sz w:val="26"/>
          <w:szCs w:val="26"/>
        </w:rPr>
        <w:t xml:space="preserve">Although the </w:t>
      </w:r>
      <w:r w:rsidR="00F75D8E">
        <w:rPr>
          <w:rFonts w:eastAsia="Calibri"/>
          <w:sz w:val="26"/>
          <w:szCs w:val="26"/>
        </w:rPr>
        <w:t>P</w:t>
      </w:r>
      <w:r w:rsidR="00541271" w:rsidRPr="00663C81">
        <w:rPr>
          <w:rFonts w:eastAsia="Calibri"/>
          <w:sz w:val="26"/>
          <w:szCs w:val="26"/>
        </w:rPr>
        <w:t xml:space="preserve">arties had not achieved an agreement on all of the issues raised in the proceeding, all </w:t>
      </w:r>
      <w:r w:rsidR="00F75D8E">
        <w:rPr>
          <w:rFonts w:eastAsia="Calibri"/>
          <w:sz w:val="26"/>
          <w:szCs w:val="26"/>
        </w:rPr>
        <w:t>P</w:t>
      </w:r>
      <w:r w:rsidR="00541271" w:rsidRPr="00663C81">
        <w:rPr>
          <w:rFonts w:eastAsia="Calibri"/>
          <w:sz w:val="26"/>
          <w:szCs w:val="26"/>
        </w:rPr>
        <w:t xml:space="preserve">arties agreed to waive the cross-examination of witnesses. </w:t>
      </w:r>
      <w:r>
        <w:rPr>
          <w:rFonts w:eastAsia="Calibri"/>
          <w:sz w:val="26"/>
          <w:szCs w:val="26"/>
        </w:rPr>
        <w:t xml:space="preserve"> </w:t>
      </w:r>
      <w:r w:rsidR="00541271" w:rsidRPr="00663C81">
        <w:rPr>
          <w:rFonts w:eastAsia="Calibri"/>
          <w:sz w:val="26"/>
          <w:szCs w:val="26"/>
        </w:rPr>
        <w:t xml:space="preserve">Any argument necessary on </w:t>
      </w:r>
      <w:r w:rsidR="001D6B3E">
        <w:rPr>
          <w:rFonts w:eastAsia="Calibri"/>
          <w:sz w:val="26"/>
          <w:szCs w:val="26"/>
        </w:rPr>
        <w:t xml:space="preserve">the </w:t>
      </w:r>
      <w:r w:rsidR="00541271" w:rsidRPr="00663C81">
        <w:rPr>
          <w:rFonts w:eastAsia="Calibri"/>
          <w:sz w:val="26"/>
          <w:szCs w:val="26"/>
        </w:rPr>
        <w:t>unresolved claims rel</w:t>
      </w:r>
      <w:r w:rsidR="001D6B3E">
        <w:rPr>
          <w:rFonts w:eastAsia="Calibri"/>
          <w:sz w:val="26"/>
          <w:szCs w:val="26"/>
        </w:rPr>
        <w:t>ied</w:t>
      </w:r>
      <w:r w:rsidR="00541271" w:rsidRPr="00663C81">
        <w:rPr>
          <w:rFonts w:eastAsia="Calibri"/>
          <w:sz w:val="26"/>
          <w:szCs w:val="26"/>
        </w:rPr>
        <w:t xml:space="preserve"> solely on the written testimony admitted into the record. </w:t>
      </w:r>
      <w:r>
        <w:rPr>
          <w:rFonts w:eastAsia="Calibri"/>
          <w:sz w:val="26"/>
          <w:szCs w:val="26"/>
        </w:rPr>
        <w:t xml:space="preserve"> </w:t>
      </w:r>
      <w:r w:rsidR="00541271" w:rsidRPr="00663C81">
        <w:rPr>
          <w:rFonts w:eastAsia="Calibri"/>
          <w:sz w:val="26"/>
          <w:szCs w:val="26"/>
        </w:rPr>
        <w:t>Accordingly, the written testimony of the Companies, I</w:t>
      </w:r>
      <w:r w:rsidR="00D214B4">
        <w:rPr>
          <w:rFonts w:eastAsia="Calibri"/>
          <w:sz w:val="26"/>
          <w:szCs w:val="26"/>
        </w:rPr>
        <w:t>&amp;</w:t>
      </w:r>
      <w:r w:rsidR="00541271" w:rsidRPr="00663C81">
        <w:rPr>
          <w:rFonts w:eastAsia="Calibri"/>
          <w:sz w:val="26"/>
          <w:szCs w:val="26"/>
        </w:rPr>
        <w:t xml:space="preserve">E, </w:t>
      </w:r>
      <w:r w:rsidR="00F75D8E">
        <w:rPr>
          <w:rFonts w:eastAsia="Calibri"/>
          <w:sz w:val="26"/>
          <w:szCs w:val="26"/>
        </w:rPr>
        <w:t xml:space="preserve">the </w:t>
      </w:r>
      <w:r w:rsidR="00541271" w:rsidRPr="00663C81">
        <w:rPr>
          <w:rFonts w:eastAsia="Calibri"/>
          <w:sz w:val="26"/>
          <w:szCs w:val="26"/>
        </w:rPr>
        <w:t>OCA, OSBA, CAUSE-PA, the Industrials, PSU, Constellation and ExGen, Calpine, RESA, and Respond Power was admitted into the record.</w:t>
      </w:r>
      <w:r w:rsidR="00566238" w:rsidRPr="00663C81">
        <w:rPr>
          <w:rStyle w:val="FootnoteReference"/>
          <w:rFonts w:eastAsia="Calibri"/>
          <w:sz w:val="26"/>
          <w:szCs w:val="26"/>
        </w:rPr>
        <w:footnoteReference w:id="4"/>
      </w:r>
      <w:r w:rsidR="00541271" w:rsidRPr="00663C81">
        <w:rPr>
          <w:rFonts w:eastAsia="Calibri"/>
          <w:sz w:val="26"/>
          <w:szCs w:val="26"/>
        </w:rPr>
        <w:t xml:space="preserve"> </w:t>
      </w:r>
      <w:r>
        <w:rPr>
          <w:rFonts w:eastAsia="Calibri"/>
          <w:sz w:val="26"/>
          <w:szCs w:val="26"/>
        </w:rPr>
        <w:t xml:space="preserve"> </w:t>
      </w:r>
      <w:r w:rsidR="00541271" w:rsidRPr="00663C81">
        <w:rPr>
          <w:rFonts w:eastAsia="Calibri"/>
          <w:sz w:val="26"/>
          <w:szCs w:val="26"/>
        </w:rPr>
        <w:t>Additionally, six stipulations were admitted into the record as Stipulations 1-6:</w:t>
      </w:r>
    </w:p>
    <w:p w14:paraId="2AB5C87A" w14:textId="77777777" w:rsidR="00541271" w:rsidRDefault="00541271" w:rsidP="00B10DCA">
      <w:pPr>
        <w:widowControl/>
        <w:tabs>
          <w:tab w:val="left" w:pos="-720"/>
        </w:tabs>
        <w:suppressAutoHyphens/>
        <w:spacing w:line="360" w:lineRule="auto"/>
        <w:rPr>
          <w:rFonts w:eastAsia="Calibri"/>
          <w:sz w:val="26"/>
          <w:szCs w:val="26"/>
        </w:rPr>
      </w:pPr>
    </w:p>
    <w:tbl>
      <w:tblPr>
        <w:tblStyle w:val="PlainTable1"/>
        <w:tblW w:w="0" w:type="auto"/>
        <w:tblLayout w:type="fixed"/>
        <w:tblLook w:val="04A0" w:firstRow="1" w:lastRow="0" w:firstColumn="1" w:lastColumn="0" w:noHBand="0" w:noVBand="1"/>
      </w:tblPr>
      <w:tblGrid>
        <w:gridCol w:w="3017"/>
        <w:gridCol w:w="3012"/>
        <w:gridCol w:w="3012"/>
      </w:tblGrid>
      <w:tr w:rsidR="00E42451" w:rsidRPr="00E42451" w14:paraId="22A834BE" w14:textId="77777777" w:rsidTr="00573874">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017" w:type="dxa"/>
          </w:tcPr>
          <w:p w14:paraId="1AD8BDB9" w14:textId="72FD5AEF" w:rsidR="00E42451" w:rsidRPr="00E42451" w:rsidRDefault="00E42451" w:rsidP="00C027EC">
            <w:pPr>
              <w:widowControl/>
              <w:autoSpaceDE w:val="0"/>
              <w:autoSpaceDN w:val="0"/>
              <w:adjustRightInd w:val="0"/>
              <w:spacing w:line="360" w:lineRule="auto"/>
              <w:jc w:val="center"/>
              <w:rPr>
                <w:rFonts w:eastAsia="Calibri"/>
                <w:color w:val="000000"/>
                <w:sz w:val="26"/>
                <w:szCs w:val="26"/>
              </w:rPr>
            </w:pPr>
            <w:r w:rsidRPr="00E42451">
              <w:rPr>
                <w:rFonts w:eastAsia="Calibri"/>
                <w:color w:val="000000"/>
                <w:sz w:val="26"/>
                <w:szCs w:val="26"/>
              </w:rPr>
              <w:t>Joint Stipulation</w:t>
            </w:r>
          </w:p>
        </w:tc>
        <w:tc>
          <w:tcPr>
            <w:tcW w:w="3012" w:type="dxa"/>
          </w:tcPr>
          <w:p w14:paraId="07F32E0A" w14:textId="7C96686C" w:rsidR="00E42451" w:rsidRPr="00E42451" w:rsidRDefault="00E42451" w:rsidP="00C027EC">
            <w:pPr>
              <w:widowControl/>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Calibri"/>
                <w:color w:val="000000"/>
                <w:sz w:val="26"/>
                <w:szCs w:val="26"/>
              </w:rPr>
            </w:pPr>
            <w:r w:rsidRPr="00E42451">
              <w:rPr>
                <w:rFonts w:eastAsia="Calibri"/>
                <w:color w:val="000000"/>
                <w:sz w:val="26"/>
                <w:szCs w:val="26"/>
              </w:rPr>
              <w:t>Stipulating Parties</w:t>
            </w:r>
          </w:p>
        </w:tc>
        <w:tc>
          <w:tcPr>
            <w:tcW w:w="3012" w:type="dxa"/>
          </w:tcPr>
          <w:p w14:paraId="1739E238" w14:textId="31310320" w:rsidR="00E42451" w:rsidRPr="00E42451" w:rsidRDefault="00E42451" w:rsidP="00C027EC">
            <w:pPr>
              <w:widowControl/>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Calibri"/>
                <w:color w:val="000000"/>
                <w:sz w:val="26"/>
                <w:szCs w:val="26"/>
              </w:rPr>
            </w:pPr>
            <w:r w:rsidRPr="00E42451">
              <w:rPr>
                <w:rFonts w:eastAsia="Calibri"/>
                <w:color w:val="000000"/>
                <w:sz w:val="26"/>
                <w:szCs w:val="26"/>
              </w:rPr>
              <w:t>Subject of the Joint Stipulation</w:t>
            </w:r>
          </w:p>
        </w:tc>
      </w:tr>
      <w:tr w:rsidR="00E42451" w:rsidRPr="00E42451" w14:paraId="6D714888" w14:textId="77777777" w:rsidTr="0057387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017" w:type="dxa"/>
          </w:tcPr>
          <w:p w14:paraId="29FC31EB" w14:textId="77777777" w:rsidR="00E42451" w:rsidRPr="00E42451" w:rsidRDefault="00E42451" w:rsidP="00B10DCA">
            <w:pPr>
              <w:widowControl/>
              <w:autoSpaceDE w:val="0"/>
              <w:autoSpaceDN w:val="0"/>
              <w:adjustRightInd w:val="0"/>
              <w:spacing w:line="360" w:lineRule="auto"/>
              <w:rPr>
                <w:rFonts w:eastAsia="Calibri"/>
                <w:color w:val="000000"/>
                <w:sz w:val="26"/>
                <w:szCs w:val="26"/>
              </w:rPr>
            </w:pPr>
            <w:r w:rsidRPr="00E42451">
              <w:rPr>
                <w:rFonts w:eastAsia="Calibri"/>
                <w:color w:val="000000"/>
                <w:sz w:val="26"/>
                <w:szCs w:val="26"/>
              </w:rPr>
              <w:t xml:space="preserve">No. 1 </w:t>
            </w:r>
          </w:p>
        </w:tc>
        <w:tc>
          <w:tcPr>
            <w:tcW w:w="3012" w:type="dxa"/>
          </w:tcPr>
          <w:p w14:paraId="4B13D67E" w14:textId="77777777" w:rsidR="00E42451" w:rsidRPr="00E42451" w:rsidRDefault="00E42451" w:rsidP="00B10DCA">
            <w:pPr>
              <w:widowControl/>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E42451">
              <w:rPr>
                <w:rFonts w:eastAsia="Calibri"/>
                <w:color w:val="000000"/>
                <w:sz w:val="26"/>
                <w:szCs w:val="26"/>
              </w:rPr>
              <w:t xml:space="preserve">All parties </w:t>
            </w:r>
          </w:p>
        </w:tc>
        <w:tc>
          <w:tcPr>
            <w:tcW w:w="3012" w:type="dxa"/>
          </w:tcPr>
          <w:p w14:paraId="53187C9C" w14:textId="77777777" w:rsidR="00E42451" w:rsidRPr="00E42451" w:rsidRDefault="00E42451" w:rsidP="00B10DCA">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E42451">
              <w:rPr>
                <w:rFonts w:eastAsia="Calibri"/>
                <w:color w:val="000000"/>
                <w:sz w:val="26"/>
                <w:szCs w:val="26"/>
              </w:rPr>
              <w:t>Non-commodity billing</w:t>
            </w:r>
            <w:r>
              <w:rPr>
                <w:rFonts w:eastAsia="Calibri"/>
                <w:color w:val="000000"/>
                <w:sz w:val="26"/>
                <w:szCs w:val="26"/>
              </w:rPr>
              <w:t>, FERC 494 Settlement, net-metering</w:t>
            </w:r>
            <w:r w:rsidRPr="00E42451">
              <w:rPr>
                <w:rFonts w:eastAsia="Calibri"/>
                <w:color w:val="000000"/>
                <w:sz w:val="26"/>
                <w:szCs w:val="26"/>
              </w:rPr>
              <w:t xml:space="preserve"> and time-of-use rates </w:t>
            </w:r>
          </w:p>
        </w:tc>
      </w:tr>
      <w:tr w:rsidR="00E42451" w:rsidRPr="00E42451" w14:paraId="084AB581" w14:textId="77777777" w:rsidTr="00573874">
        <w:trPr>
          <w:trHeight w:val="247"/>
        </w:trPr>
        <w:tc>
          <w:tcPr>
            <w:cnfStyle w:val="001000000000" w:firstRow="0" w:lastRow="0" w:firstColumn="1" w:lastColumn="0" w:oddVBand="0" w:evenVBand="0" w:oddHBand="0" w:evenHBand="0" w:firstRowFirstColumn="0" w:firstRowLastColumn="0" w:lastRowFirstColumn="0" w:lastRowLastColumn="0"/>
            <w:tcW w:w="3017" w:type="dxa"/>
          </w:tcPr>
          <w:p w14:paraId="2DF87DC5" w14:textId="77777777" w:rsidR="00E42451" w:rsidRPr="00E42451" w:rsidRDefault="00E42451" w:rsidP="00B10DCA">
            <w:pPr>
              <w:widowControl/>
              <w:autoSpaceDE w:val="0"/>
              <w:autoSpaceDN w:val="0"/>
              <w:adjustRightInd w:val="0"/>
              <w:spacing w:line="360" w:lineRule="auto"/>
              <w:rPr>
                <w:rFonts w:eastAsia="Calibri"/>
                <w:color w:val="000000"/>
                <w:sz w:val="26"/>
                <w:szCs w:val="26"/>
              </w:rPr>
            </w:pPr>
            <w:r w:rsidRPr="00E42451">
              <w:rPr>
                <w:rFonts w:eastAsia="Calibri"/>
                <w:color w:val="000000"/>
                <w:sz w:val="26"/>
                <w:szCs w:val="26"/>
              </w:rPr>
              <w:t xml:space="preserve">No. 2 </w:t>
            </w:r>
          </w:p>
        </w:tc>
        <w:tc>
          <w:tcPr>
            <w:tcW w:w="3012" w:type="dxa"/>
          </w:tcPr>
          <w:p w14:paraId="30FDCBDA" w14:textId="77777777" w:rsidR="00E42451" w:rsidRPr="00E42451" w:rsidRDefault="00E42451" w:rsidP="00C027EC">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E42451">
              <w:rPr>
                <w:rFonts w:eastAsia="Calibri"/>
                <w:color w:val="000000"/>
                <w:sz w:val="26"/>
                <w:szCs w:val="26"/>
              </w:rPr>
              <w:t>Companies, I</w:t>
            </w:r>
            <w:r w:rsidR="00D214B4">
              <w:rPr>
                <w:rFonts w:eastAsia="Calibri"/>
                <w:color w:val="000000"/>
                <w:sz w:val="26"/>
                <w:szCs w:val="26"/>
              </w:rPr>
              <w:t>&amp;</w:t>
            </w:r>
            <w:r w:rsidRPr="00E42451">
              <w:rPr>
                <w:rFonts w:eastAsia="Calibri"/>
                <w:color w:val="000000"/>
                <w:sz w:val="26"/>
                <w:szCs w:val="26"/>
              </w:rPr>
              <w:t xml:space="preserve">E, Respond Power, RESA </w:t>
            </w:r>
          </w:p>
        </w:tc>
        <w:tc>
          <w:tcPr>
            <w:tcW w:w="3012" w:type="dxa"/>
          </w:tcPr>
          <w:p w14:paraId="13824982" w14:textId="77777777" w:rsidR="00E42451" w:rsidRPr="00E42451" w:rsidRDefault="00E42451" w:rsidP="00B10DCA">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E42451">
              <w:rPr>
                <w:rFonts w:eastAsia="Calibri"/>
                <w:color w:val="000000"/>
                <w:sz w:val="26"/>
                <w:szCs w:val="26"/>
              </w:rPr>
              <w:t>P</w:t>
            </w:r>
            <w:r w:rsidR="00827F49">
              <w:rPr>
                <w:rFonts w:eastAsia="Calibri"/>
                <w:color w:val="000000"/>
                <w:sz w:val="26"/>
                <w:szCs w:val="26"/>
              </w:rPr>
              <w:t>urchase of Receivables (P</w:t>
            </w:r>
            <w:r w:rsidRPr="00E42451">
              <w:rPr>
                <w:rFonts w:eastAsia="Calibri"/>
                <w:color w:val="000000"/>
                <w:sz w:val="26"/>
                <w:szCs w:val="26"/>
              </w:rPr>
              <w:t>OR</w:t>
            </w:r>
            <w:r w:rsidR="00827F49">
              <w:rPr>
                <w:rFonts w:eastAsia="Calibri"/>
                <w:color w:val="000000"/>
                <w:sz w:val="26"/>
                <w:szCs w:val="26"/>
              </w:rPr>
              <w:t>)</w:t>
            </w:r>
            <w:r w:rsidRPr="00E42451">
              <w:rPr>
                <w:rFonts w:eastAsia="Calibri"/>
                <w:color w:val="000000"/>
                <w:sz w:val="26"/>
                <w:szCs w:val="26"/>
              </w:rPr>
              <w:t xml:space="preserve"> Clawback Charge </w:t>
            </w:r>
          </w:p>
        </w:tc>
      </w:tr>
      <w:tr w:rsidR="00E42451" w:rsidRPr="00E42451" w14:paraId="4332A182" w14:textId="77777777" w:rsidTr="0057387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017" w:type="dxa"/>
          </w:tcPr>
          <w:p w14:paraId="3521CEF6" w14:textId="77777777" w:rsidR="00E42451" w:rsidRPr="00E42451" w:rsidRDefault="00E42451" w:rsidP="00B10DCA">
            <w:pPr>
              <w:widowControl/>
              <w:autoSpaceDE w:val="0"/>
              <w:autoSpaceDN w:val="0"/>
              <w:adjustRightInd w:val="0"/>
              <w:spacing w:line="360" w:lineRule="auto"/>
              <w:rPr>
                <w:rFonts w:eastAsia="Calibri"/>
                <w:color w:val="000000"/>
                <w:sz w:val="26"/>
                <w:szCs w:val="26"/>
              </w:rPr>
            </w:pPr>
            <w:r w:rsidRPr="00E42451">
              <w:rPr>
                <w:rFonts w:eastAsia="Calibri"/>
                <w:color w:val="000000"/>
                <w:sz w:val="26"/>
                <w:szCs w:val="26"/>
              </w:rPr>
              <w:t xml:space="preserve">No. 3 </w:t>
            </w:r>
          </w:p>
        </w:tc>
        <w:tc>
          <w:tcPr>
            <w:tcW w:w="3012" w:type="dxa"/>
          </w:tcPr>
          <w:p w14:paraId="6D0D7693" w14:textId="77777777" w:rsidR="00E42451" w:rsidRPr="00E42451" w:rsidRDefault="00E42451" w:rsidP="00C027EC">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E42451">
              <w:rPr>
                <w:rFonts w:eastAsia="Calibri"/>
                <w:color w:val="000000"/>
                <w:sz w:val="26"/>
                <w:szCs w:val="26"/>
              </w:rPr>
              <w:t xml:space="preserve">Companies and CAUSE-PA </w:t>
            </w:r>
          </w:p>
        </w:tc>
        <w:tc>
          <w:tcPr>
            <w:tcW w:w="3012" w:type="dxa"/>
          </w:tcPr>
          <w:p w14:paraId="388AE2FC" w14:textId="77777777" w:rsidR="00E42451" w:rsidRPr="00E42451" w:rsidRDefault="00E42451" w:rsidP="00B10DCA">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E42451">
              <w:rPr>
                <w:rFonts w:eastAsia="Calibri"/>
                <w:color w:val="000000"/>
                <w:sz w:val="26"/>
                <w:szCs w:val="26"/>
              </w:rPr>
              <w:t>Costs associated with unrestricted shopping by</w:t>
            </w:r>
            <w:r w:rsidR="00CE72C7">
              <w:rPr>
                <w:rFonts w:eastAsia="Calibri"/>
                <w:color w:val="000000"/>
                <w:sz w:val="26"/>
                <w:szCs w:val="26"/>
              </w:rPr>
              <w:t xml:space="preserve"> Customer Assistance Program</w:t>
            </w:r>
            <w:r w:rsidRPr="00E42451">
              <w:rPr>
                <w:rFonts w:eastAsia="Calibri"/>
                <w:color w:val="000000"/>
                <w:sz w:val="26"/>
                <w:szCs w:val="26"/>
              </w:rPr>
              <w:t xml:space="preserve"> </w:t>
            </w:r>
            <w:r w:rsidR="00CE72C7">
              <w:rPr>
                <w:rFonts w:eastAsia="Calibri"/>
                <w:color w:val="000000"/>
                <w:sz w:val="26"/>
                <w:szCs w:val="26"/>
              </w:rPr>
              <w:t>(</w:t>
            </w:r>
            <w:r w:rsidRPr="00E42451">
              <w:rPr>
                <w:rFonts w:eastAsia="Calibri"/>
                <w:color w:val="000000"/>
                <w:sz w:val="26"/>
                <w:szCs w:val="26"/>
              </w:rPr>
              <w:t>CAP</w:t>
            </w:r>
            <w:r w:rsidR="00CE72C7">
              <w:rPr>
                <w:rFonts w:eastAsia="Calibri"/>
                <w:color w:val="000000"/>
                <w:sz w:val="26"/>
                <w:szCs w:val="26"/>
              </w:rPr>
              <w:t>)</w:t>
            </w:r>
            <w:r w:rsidRPr="00E42451">
              <w:rPr>
                <w:rFonts w:eastAsia="Calibri"/>
                <w:color w:val="000000"/>
                <w:sz w:val="26"/>
                <w:szCs w:val="26"/>
              </w:rPr>
              <w:t xml:space="preserve"> customers June 2013-March 2018 </w:t>
            </w:r>
          </w:p>
        </w:tc>
      </w:tr>
      <w:tr w:rsidR="00E42451" w:rsidRPr="00E42451" w14:paraId="3AEF33C7" w14:textId="77777777" w:rsidTr="00573874">
        <w:trPr>
          <w:trHeight w:val="109"/>
        </w:trPr>
        <w:tc>
          <w:tcPr>
            <w:cnfStyle w:val="001000000000" w:firstRow="0" w:lastRow="0" w:firstColumn="1" w:lastColumn="0" w:oddVBand="0" w:evenVBand="0" w:oddHBand="0" w:evenHBand="0" w:firstRowFirstColumn="0" w:firstRowLastColumn="0" w:lastRowFirstColumn="0" w:lastRowLastColumn="0"/>
            <w:tcW w:w="3017" w:type="dxa"/>
          </w:tcPr>
          <w:p w14:paraId="086AC867" w14:textId="77777777" w:rsidR="00E42451" w:rsidRPr="00E42451" w:rsidRDefault="00E42451" w:rsidP="00B10DCA">
            <w:pPr>
              <w:widowControl/>
              <w:autoSpaceDE w:val="0"/>
              <w:autoSpaceDN w:val="0"/>
              <w:adjustRightInd w:val="0"/>
              <w:spacing w:line="360" w:lineRule="auto"/>
              <w:rPr>
                <w:rFonts w:eastAsia="Calibri"/>
                <w:color w:val="000000"/>
                <w:sz w:val="26"/>
                <w:szCs w:val="26"/>
              </w:rPr>
            </w:pPr>
            <w:r w:rsidRPr="00E42451">
              <w:rPr>
                <w:rFonts w:eastAsia="Calibri"/>
                <w:color w:val="000000"/>
                <w:sz w:val="26"/>
                <w:szCs w:val="26"/>
              </w:rPr>
              <w:t xml:space="preserve">No. 4 </w:t>
            </w:r>
          </w:p>
        </w:tc>
        <w:tc>
          <w:tcPr>
            <w:tcW w:w="3012" w:type="dxa"/>
          </w:tcPr>
          <w:p w14:paraId="0396D889" w14:textId="77777777" w:rsidR="00E42451" w:rsidRPr="00E42451" w:rsidRDefault="00E42451" w:rsidP="00C027EC">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E42451">
              <w:rPr>
                <w:rFonts w:eastAsia="Calibri"/>
                <w:color w:val="000000"/>
                <w:sz w:val="26"/>
                <w:szCs w:val="26"/>
              </w:rPr>
              <w:t xml:space="preserve">Calpine and ExGen/Constellation </w:t>
            </w:r>
          </w:p>
        </w:tc>
        <w:tc>
          <w:tcPr>
            <w:tcW w:w="3012" w:type="dxa"/>
          </w:tcPr>
          <w:p w14:paraId="4CFDAD53" w14:textId="77777777" w:rsidR="00E42451" w:rsidRPr="00E42451" w:rsidRDefault="00E42451" w:rsidP="00B10DCA">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E42451">
              <w:rPr>
                <w:rFonts w:eastAsia="Calibri"/>
                <w:color w:val="000000"/>
                <w:sz w:val="26"/>
                <w:szCs w:val="26"/>
              </w:rPr>
              <w:t>NITS and other E</w:t>
            </w:r>
            <w:r w:rsidR="006C0D27">
              <w:rPr>
                <w:rFonts w:eastAsia="Calibri"/>
                <w:color w:val="000000"/>
                <w:sz w:val="26"/>
                <w:szCs w:val="26"/>
              </w:rPr>
              <w:t>lectric Generation Supplier (E</w:t>
            </w:r>
            <w:r w:rsidRPr="00E42451">
              <w:rPr>
                <w:rFonts w:eastAsia="Calibri"/>
                <w:color w:val="000000"/>
                <w:sz w:val="26"/>
                <w:szCs w:val="26"/>
              </w:rPr>
              <w:t>GS</w:t>
            </w:r>
            <w:r w:rsidR="006C0D27">
              <w:rPr>
                <w:rFonts w:eastAsia="Calibri"/>
                <w:color w:val="000000"/>
                <w:sz w:val="26"/>
                <w:szCs w:val="26"/>
              </w:rPr>
              <w:t>)</w:t>
            </w:r>
            <w:r w:rsidRPr="00E42451">
              <w:rPr>
                <w:rFonts w:eastAsia="Calibri"/>
                <w:color w:val="000000"/>
                <w:sz w:val="26"/>
                <w:szCs w:val="26"/>
              </w:rPr>
              <w:t xml:space="preserve"> issues </w:t>
            </w:r>
          </w:p>
        </w:tc>
      </w:tr>
      <w:tr w:rsidR="00E42451" w:rsidRPr="00E42451" w14:paraId="702084B8" w14:textId="77777777" w:rsidTr="00573874">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017" w:type="dxa"/>
          </w:tcPr>
          <w:p w14:paraId="05A21EFB" w14:textId="77777777" w:rsidR="00E42451" w:rsidRPr="00E42451" w:rsidRDefault="00E42451" w:rsidP="00B10DCA">
            <w:pPr>
              <w:widowControl/>
              <w:autoSpaceDE w:val="0"/>
              <w:autoSpaceDN w:val="0"/>
              <w:adjustRightInd w:val="0"/>
              <w:spacing w:line="360" w:lineRule="auto"/>
              <w:rPr>
                <w:rFonts w:eastAsia="Calibri"/>
                <w:color w:val="000000"/>
                <w:sz w:val="26"/>
                <w:szCs w:val="26"/>
              </w:rPr>
            </w:pPr>
            <w:r w:rsidRPr="00E42451">
              <w:rPr>
                <w:rFonts w:eastAsia="Calibri"/>
                <w:color w:val="000000"/>
                <w:sz w:val="26"/>
                <w:szCs w:val="26"/>
              </w:rPr>
              <w:t xml:space="preserve">No. 5 </w:t>
            </w:r>
          </w:p>
        </w:tc>
        <w:tc>
          <w:tcPr>
            <w:tcW w:w="3012" w:type="dxa"/>
          </w:tcPr>
          <w:p w14:paraId="378B33D0" w14:textId="77777777" w:rsidR="00E42451" w:rsidRPr="00E42451" w:rsidRDefault="00E42451" w:rsidP="00C027EC">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E42451">
              <w:rPr>
                <w:rFonts w:eastAsia="Calibri"/>
                <w:color w:val="000000"/>
                <w:sz w:val="26"/>
                <w:szCs w:val="26"/>
              </w:rPr>
              <w:t xml:space="preserve">Calpine and RESA </w:t>
            </w:r>
          </w:p>
        </w:tc>
        <w:tc>
          <w:tcPr>
            <w:tcW w:w="3012" w:type="dxa"/>
          </w:tcPr>
          <w:p w14:paraId="724F87FA" w14:textId="77777777" w:rsidR="00E42451" w:rsidRPr="00E42451" w:rsidRDefault="00E42451" w:rsidP="00B10DCA">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E42451">
              <w:rPr>
                <w:rFonts w:eastAsia="Calibri"/>
                <w:color w:val="000000"/>
                <w:sz w:val="26"/>
                <w:szCs w:val="26"/>
              </w:rPr>
              <w:t xml:space="preserve">NITS and other EGS issues </w:t>
            </w:r>
          </w:p>
        </w:tc>
      </w:tr>
      <w:tr w:rsidR="00E42451" w:rsidRPr="00E42451" w14:paraId="731FE2F9" w14:textId="77777777" w:rsidTr="00573874">
        <w:trPr>
          <w:trHeight w:val="385"/>
        </w:trPr>
        <w:tc>
          <w:tcPr>
            <w:cnfStyle w:val="001000000000" w:firstRow="0" w:lastRow="0" w:firstColumn="1" w:lastColumn="0" w:oddVBand="0" w:evenVBand="0" w:oddHBand="0" w:evenHBand="0" w:firstRowFirstColumn="0" w:firstRowLastColumn="0" w:lastRowFirstColumn="0" w:lastRowLastColumn="0"/>
            <w:tcW w:w="3017" w:type="dxa"/>
          </w:tcPr>
          <w:p w14:paraId="2A906D46" w14:textId="77777777" w:rsidR="00E42451" w:rsidRPr="00E42451" w:rsidRDefault="00E42451" w:rsidP="00B10DCA">
            <w:pPr>
              <w:widowControl/>
              <w:autoSpaceDE w:val="0"/>
              <w:autoSpaceDN w:val="0"/>
              <w:adjustRightInd w:val="0"/>
              <w:spacing w:line="360" w:lineRule="auto"/>
              <w:rPr>
                <w:rFonts w:eastAsia="Calibri"/>
                <w:color w:val="000000"/>
                <w:sz w:val="26"/>
                <w:szCs w:val="26"/>
              </w:rPr>
            </w:pPr>
            <w:r w:rsidRPr="00E42451">
              <w:rPr>
                <w:rFonts w:eastAsia="Calibri"/>
                <w:color w:val="000000"/>
                <w:sz w:val="26"/>
                <w:szCs w:val="26"/>
              </w:rPr>
              <w:t xml:space="preserve">No. 6 </w:t>
            </w:r>
          </w:p>
        </w:tc>
        <w:tc>
          <w:tcPr>
            <w:tcW w:w="3012" w:type="dxa"/>
          </w:tcPr>
          <w:p w14:paraId="01BCD599" w14:textId="77777777" w:rsidR="00E42451" w:rsidRPr="00E42451" w:rsidRDefault="00E42451" w:rsidP="00C027EC">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E42451">
              <w:rPr>
                <w:rFonts w:eastAsia="Calibri"/>
                <w:color w:val="000000"/>
                <w:sz w:val="26"/>
                <w:szCs w:val="26"/>
              </w:rPr>
              <w:t xml:space="preserve">RESA and CAUSE-PA </w:t>
            </w:r>
          </w:p>
        </w:tc>
        <w:tc>
          <w:tcPr>
            <w:tcW w:w="3012" w:type="dxa"/>
          </w:tcPr>
          <w:p w14:paraId="445B06C7" w14:textId="77777777" w:rsidR="00E42451" w:rsidRPr="00E42451" w:rsidRDefault="00E42451" w:rsidP="00B10DCA">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E42451">
              <w:rPr>
                <w:rFonts w:eastAsia="Calibri"/>
                <w:color w:val="000000"/>
                <w:sz w:val="26"/>
                <w:szCs w:val="26"/>
              </w:rPr>
              <w:t>Bundling energy management devices referenced by RESA witness Richard J. Hudson</w:t>
            </w:r>
            <w:r>
              <w:rPr>
                <w:rFonts w:eastAsia="Calibri"/>
                <w:color w:val="000000"/>
                <w:sz w:val="26"/>
                <w:szCs w:val="26"/>
              </w:rPr>
              <w:t xml:space="preserve"> in RESA St. 1-R as corrected April 2, 2018</w:t>
            </w:r>
            <w:r w:rsidRPr="00E42451">
              <w:rPr>
                <w:rFonts w:eastAsia="Calibri"/>
                <w:color w:val="000000"/>
                <w:sz w:val="26"/>
                <w:szCs w:val="26"/>
              </w:rPr>
              <w:t xml:space="preserve"> </w:t>
            </w:r>
          </w:p>
        </w:tc>
      </w:tr>
    </w:tbl>
    <w:p w14:paraId="295363C5" w14:textId="77777777" w:rsidR="00E42451" w:rsidRDefault="00E42451" w:rsidP="00B10DCA">
      <w:pPr>
        <w:widowControl/>
        <w:tabs>
          <w:tab w:val="left" w:pos="-720"/>
        </w:tabs>
        <w:suppressAutoHyphens/>
        <w:spacing w:line="360" w:lineRule="auto"/>
        <w:rPr>
          <w:rFonts w:eastAsia="Calibri"/>
          <w:sz w:val="26"/>
          <w:szCs w:val="26"/>
        </w:rPr>
      </w:pPr>
    </w:p>
    <w:p w14:paraId="1DDDE27F" w14:textId="4051C142" w:rsidR="00566238" w:rsidRDefault="008E46A0" w:rsidP="00C027EC">
      <w:pPr>
        <w:keepNext/>
        <w:keepLines/>
        <w:widowControl/>
        <w:tabs>
          <w:tab w:val="left" w:pos="-720"/>
        </w:tabs>
        <w:suppressAutoHyphens/>
        <w:spacing w:line="360" w:lineRule="auto"/>
        <w:rPr>
          <w:rFonts w:eastAsia="Calibri"/>
          <w:sz w:val="26"/>
          <w:szCs w:val="26"/>
        </w:rPr>
      </w:pPr>
      <w:r>
        <w:rPr>
          <w:rFonts w:eastAsia="Calibri"/>
          <w:sz w:val="26"/>
          <w:szCs w:val="26"/>
        </w:rPr>
        <w:tab/>
      </w:r>
      <w:r>
        <w:rPr>
          <w:rFonts w:eastAsia="Calibri"/>
          <w:sz w:val="26"/>
          <w:szCs w:val="26"/>
        </w:rPr>
        <w:tab/>
      </w:r>
      <w:r w:rsidR="00566238" w:rsidRPr="00663C81">
        <w:rPr>
          <w:rFonts w:eastAsia="Calibri"/>
          <w:sz w:val="26"/>
          <w:szCs w:val="26"/>
        </w:rPr>
        <w:t>Main briefs were filed by the Companies, I</w:t>
      </w:r>
      <w:r w:rsidR="00D214B4">
        <w:rPr>
          <w:rFonts w:eastAsia="Calibri"/>
          <w:sz w:val="26"/>
          <w:szCs w:val="26"/>
        </w:rPr>
        <w:t>&amp;</w:t>
      </w:r>
      <w:r w:rsidR="00566238" w:rsidRPr="00663C81">
        <w:rPr>
          <w:rFonts w:eastAsia="Calibri"/>
          <w:sz w:val="26"/>
          <w:szCs w:val="26"/>
        </w:rPr>
        <w:t xml:space="preserve">E, </w:t>
      </w:r>
      <w:r w:rsidR="00F75D8E">
        <w:rPr>
          <w:rFonts w:eastAsia="Calibri"/>
          <w:sz w:val="26"/>
          <w:szCs w:val="26"/>
        </w:rPr>
        <w:t xml:space="preserve">the </w:t>
      </w:r>
      <w:r w:rsidR="00566238" w:rsidRPr="00663C81">
        <w:rPr>
          <w:rFonts w:eastAsia="Calibri"/>
          <w:sz w:val="26"/>
          <w:szCs w:val="26"/>
        </w:rPr>
        <w:t xml:space="preserve">OCA, OSBA, CAUSE-PA, the Industrials, PSU, RESA and Respond Power. </w:t>
      </w:r>
      <w:r w:rsidR="001F634E">
        <w:rPr>
          <w:rFonts w:eastAsia="Calibri"/>
          <w:sz w:val="26"/>
          <w:szCs w:val="26"/>
        </w:rPr>
        <w:t xml:space="preserve"> </w:t>
      </w:r>
      <w:r w:rsidR="00566238" w:rsidRPr="00663C81">
        <w:rPr>
          <w:rFonts w:eastAsia="Calibri"/>
          <w:sz w:val="26"/>
          <w:szCs w:val="26"/>
        </w:rPr>
        <w:t xml:space="preserve">These briefs presented each </w:t>
      </w:r>
      <w:r w:rsidR="00F75D8E">
        <w:rPr>
          <w:rFonts w:eastAsia="Calibri"/>
          <w:sz w:val="26"/>
          <w:szCs w:val="26"/>
        </w:rPr>
        <w:t>P</w:t>
      </w:r>
      <w:r w:rsidR="00566238" w:rsidRPr="00663C81">
        <w:rPr>
          <w:rFonts w:eastAsia="Calibri"/>
          <w:sz w:val="26"/>
          <w:szCs w:val="26"/>
        </w:rPr>
        <w:t xml:space="preserve">arty’s legal argument </w:t>
      </w:r>
      <w:r w:rsidR="000E65AC">
        <w:rPr>
          <w:rFonts w:eastAsia="Calibri"/>
          <w:sz w:val="26"/>
          <w:szCs w:val="26"/>
        </w:rPr>
        <w:t xml:space="preserve">on </w:t>
      </w:r>
      <w:r w:rsidR="00566238" w:rsidRPr="00663C81">
        <w:rPr>
          <w:rFonts w:eastAsia="Calibri"/>
          <w:sz w:val="26"/>
          <w:szCs w:val="26"/>
        </w:rPr>
        <w:t xml:space="preserve">issues regarding the default service plans that had not been resolved by settlement. </w:t>
      </w:r>
      <w:r>
        <w:rPr>
          <w:rFonts w:eastAsia="Calibri"/>
          <w:sz w:val="26"/>
          <w:szCs w:val="26"/>
        </w:rPr>
        <w:t xml:space="preserve"> </w:t>
      </w:r>
      <w:r w:rsidR="00566238" w:rsidRPr="00663C81">
        <w:rPr>
          <w:rFonts w:eastAsia="Calibri"/>
          <w:sz w:val="26"/>
          <w:szCs w:val="26"/>
        </w:rPr>
        <w:t xml:space="preserve">Not every issue was of consequence to every </w:t>
      </w:r>
      <w:r w:rsidR="00F75D8E">
        <w:rPr>
          <w:rFonts w:eastAsia="Calibri"/>
          <w:sz w:val="26"/>
          <w:szCs w:val="26"/>
        </w:rPr>
        <w:t>P</w:t>
      </w:r>
      <w:r w:rsidR="00566238" w:rsidRPr="00663C81">
        <w:rPr>
          <w:rFonts w:eastAsia="Calibri"/>
          <w:sz w:val="26"/>
          <w:szCs w:val="26"/>
        </w:rPr>
        <w:t xml:space="preserve">arty. </w:t>
      </w:r>
      <w:r>
        <w:rPr>
          <w:rFonts w:eastAsia="Calibri"/>
          <w:sz w:val="26"/>
          <w:szCs w:val="26"/>
        </w:rPr>
        <w:t xml:space="preserve"> </w:t>
      </w:r>
      <w:r w:rsidR="00566238" w:rsidRPr="00663C81">
        <w:rPr>
          <w:rFonts w:eastAsia="Calibri"/>
          <w:sz w:val="26"/>
          <w:szCs w:val="26"/>
        </w:rPr>
        <w:t xml:space="preserve">Each </w:t>
      </w:r>
      <w:r w:rsidR="00F75D8E">
        <w:rPr>
          <w:rFonts w:eastAsia="Calibri"/>
          <w:sz w:val="26"/>
          <w:szCs w:val="26"/>
        </w:rPr>
        <w:t>P</w:t>
      </w:r>
      <w:r w:rsidR="00566238" w:rsidRPr="00663C81">
        <w:rPr>
          <w:rFonts w:eastAsia="Calibri"/>
          <w:sz w:val="26"/>
          <w:szCs w:val="26"/>
        </w:rPr>
        <w:t xml:space="preserve">arty noted those issues upon which it either did not oppose or did not take a position in the litigation. </w:t>
      </w:r>
    </w:p>
    <w:p w14:paraId="6446F049" w14:textId="77777777" w:rsidR="008E46A0" w:rsidRPr="00663C81" w:rsidRDefault="008E46A0" w:rsidP="00B10DCA">
      <w:pPr>
        <w:widowControl/>
        <w:tabs>
          <w:tab w:val="left" w:pos="-720"/>
        </w:tabs>
        <w:suppressAutoHyphens/>
        <w:spacing w:line="360" w:lineRule="auto"/>
        <w:rPr>
          <w:rFonts w:eastAsia="Calibri"/>
          <w:sz w:val="26"/>
          <w:szCs w:val="26"/>
        </w:rPr>
      </w:pPr>
    </w:p>
    <w:p w14:paraId="107D0BAC" w14:textId="77777777" w:rsidR="00566238" w:rsidRDefault="008E46A0" w:rsidP="00B10DCA">
      <w:pPr>
        <w:widowControl/>
        <w:tabs>
          <w:tab w:val="left" w:pos="-720"/>
        </w:tabs>
        <w:suppressAutoHyphens/>
        <w:spacing w:line="360" w:lineRule="auto"/>
        <w:rPr>
          <w:rFonts w:eastAsia="Calibri"/>
          <w:sz w:val="26"/>
          <w:szCs w:val="26"/>
        </w:rPr>
      </w:pPr>
      <w:r>
        <w:rPr>
          <w:rFonts w:eastAsia="Calibri"/>
          <w:sz w:val="26"/>
          <w:szCs w:val="26"/>
        </w:rPr>
        <w:tab/>
      </w:r>
      <w:r>
        <w:rPr>
          <w:rFonts w:eastAsia="Calibri"/>
          <w:sz w:val="26"/>
          <w:szCs w:val="26"/>
        </w:rPr>
        <w:tab/>
      </w:r>
      <w:r w:rsidR="00566238" w:rsidRPr="00663C81">
        <w:rPr>
          <w:rFonts w:eastAsia="Calibri"/>
          <w:sz w:val="26"/>
          <w:szCs w:val="26"/>
        </w:rPr>
        <w:t xml:space="preserve">A Partial Settlement was filed on May 15, 2018, along with reply briefs. Parties joining the Settlement included statements in support of the relevant issues in their respective reply briefs. </w:t>
      </w:r>
    </w:p>
    <w:p w14:paraId="28356F39" w14:textId="77777777" w:rsidR="008E46A0" w:rsidRPr="00663C81" w:rsidRDefault="008E46A0" w:rsidP="00B10DCA">
      <w:pPr>
        <w:widowControl/>
        <w:tabs>
          <w:tab w:val="left" w:pos="-720"/>
        </w:tabs>
        <w:suppressAutoHyphens/>
        <w:spacing w:line="360" w:lineRule="auto"/>
        <w:rPr>
          <w:rFonts w:eastAsia="Calibri"/>
          <w:sz w:val="26"/>
          <w:szCs w:val="26"/>
        </w:rPr>
      </w:pPr>
    </w:p>
    <w:p w14:paraId="24F897DA" w14:textId="1B6FEAA1" w:rsidR="00566238" w:rsidRDefault="008E46A0" w:rsidP="00B10DCA">
      <w:pPr>
        <w:widowControl/>
        <w:tabs>
          <w:tab w:val="left" w:pos="-720"/>
        </w:tabs>
        <w:suppressAutoHyphens/>
        <w:spacing w:line="360" w:lineRule="auto"/>
        <w:rPr>
          <w:rFonts w:eastAsia="Calibri"/>
          <w:sz w:val="26"/>
          <w:szCs w:val="26"/>
        </w:rPr>
      </w:pPr>
      <w:r>
        <w:rPr>
          <w:rFonts w:eastAsia="Calibri"/>
          <w:sz w:val="26"/>
          <w:szCs w:val="26"/>
        </w:rPr>
        <w:tab/>
      </w:r>
      <w:r>
        <w:rPr>
          <w:rFonts w:eastAsia="Calibri"/>
          <w:sz w:val="26"/>
          <w:szCs w:val="26"/>
        </w:rPr>
        <w:tab/>
      </w:r>
      <w:r w:rsidR="00566238" w:rsidRPr="00663C81">
        <w:rPr>
          <w:rFonts w:eastAsia="Calibri"/>
          <w:sz w:val="26"/>
          <w:szCs w:val="26"/>
        </w:rPr>
        <w:t xml:space="preserve">By order dated May 16, 2018, </w:t>
      </w:r>
      <w:r w:rsidR="00E41041">
        <w:rPr>
          <w:rFonts w:eastAsia="Calibri"/>
          <w:sz w:val="26"/>
          <w:szCs w:val="26"/>
        </w:rPr>
        <w:t>p</w:t>
      </w:r>
      <w:r w:rsidR="00566238" w:rsidRPr="00663C81">
        <w:rPr>
          <w:rFonts w:eastAsia="Calibri"/>
          <w:sz w:val="26"/>
          <w:szCs w:val="26"/>
        </w:rPr>
        <w:t xml:space="preserve">arties who did not actively participate in the litigation were provided an opportunity to join or object to the Settlement. </w:t>
      </w:r>
      <w:r>
        <w:rPr>
          <w:rFonts w:eastAsia="Calibri"/>
          <w:sz w:val="26"/>
          <w:szCs w:val="26"/>
        </w:rPr>
        <w:t xml:space="preserve"> </w:t>
      </w:r>
      <w:r w:rsidR="00566238" w:rsidRPr="00663C81">
        <w:rPr>
          <w:rFonts w:eastAsia="Calibri"/>
          <w:sz w:val="26"/>
          <w:szCs w:val="26"/>
        </w:rPr>
        <w:t>These responses were due on or before May 25, 2018.</w:t>
      </w:r>
      <w:r w:rsidR="00DB1525">
        <w:rPr>
          <w:rFonts w:eastAsia="Calibri"/>
          <w:sz w:val="26"/>
          <w:szCs w:val="26"/>
        </w:rPr>
        <w:t xml:space="preserve">  No objections were filed. </w:t>
      </w:r>
      <w:r w:rsidR="00566238" w:rsidRPr="00663C81">
        <w:rPr>
          <w:rFonts w:eastAsia="Calibri"/>
          <w:sz w:val="26"/>
          <w:szCs w:val="26"/>
        </w:rPr>
        <w:t xml:space="preserve"> By order dated May 29, 2018, the record was closed</w:t>
      </w:r>
      <w:r>
        <w:rPr>
          <w:rFonts w:eastAsia="Calibri"/>
          <w:sz w:val="26"/>
          <w:szCs w:val="26"/>
        </w:rPr>
        <w:t>.</w:t>
      </w:r>
    </w:p>
    <w:p w14:paraId="6FE65E3C" w14:textId="77777777" w:rsidR="00997B7A" w:rsidRDefault="00997B7A" w:rsidP="00B10DCA">
      <w:pPr>
        <w:widowControl/>
        <w:tabs>
          <w:tab w:val="left" w:pos="-720"/>
        </w:tabs>
        <w:suppressAutoHyphens/>
        <w:spacing w:line="360" w:lineRule="auto"/>
        <w:rPr>
          <w:rFonts w:eastAsia="Calibri"/>
          <w:sz w:val="26"/>
          <w:szCs w:val="26"/>
        </w:rPr>
      </w:pPr>
    </w:p>
    <w:p w14:paraId="73BA0E0B" w14:textId="302BEEE7" w:rsidR="00997B7A" w:rsidRDefault="00997B7A" w:rsidP="00B10DCA">
      <w:pPr>
        <w:widowControl/>
        <w:tabs>
          <w:tab w:val="left" w:pos="-720"/>
        </w:tabs>
        <w:suppressAutoHyphens/>
        <w:spacing w:line="360" w:lineRule="auto"/>
        <w:rPr>
          <w:rFonts w:eastAsia="Calibri"/>
          <w:sz w:val="26"/>
          <w:szCs w:val="26"/>
        </w:rPr>
      </w:pPr>
      <w:r>
        <w:rPr>
          <w:rFonts w:eastAsia="Calibri"/>
          <w:sz w:val="26"/>
          <w:szCs w:val="26"/>
        </w:rPr>
        <w:tab/>
      </w:r>
      <w:r>
        <w:rPr>
          <w:rFonts w:eastAsia="Calibri"/>
          <w:sz w:val="26"/>
          <w:szCs w:val="26"/>
        </w:rPr>
        <w:tab/>
        <w:t xml:space="preserve">As noted, Exceptions were filed by </w:t>
      </w:r>
      <w:r w:rsidR="00F75D8E">
        <w:rPr>
          <w:rFonts w:eastAsia="Calibri"/>
          <w:sz w:val="26"/>
          <w:szCs w:val="26"/>
        </w:rPr>
        <w:t xml:space="preserve">the </w:t>
      </w:r>
      <w:r>
        <w:rPr>
          <w:rFonts w:eastAsia="Calibri"/>
          <w:sz w:val="26"/>
          <w:szCs w:val="26"/>
        </w:rPr>
        <w:t>OCA and RESA on June 28, 2018.  I&amp;E, Respond Power, CAUSE-PA and the Industrials filed Replies to Exceptions on July</w:t>
      </w:r>
      <w:r w:rsidR="00E41041">
        <w:rPr>
          <w:rFonts w:eastAsia="Calibri"/>
          <w:sz w:val="26"/>
          <w:szCs w:val="26"/>
        </w:rPr>
        <w:t> </w:t>
      </w:r>
      <w:r>
        <w:rPr>
          <w:rFonts w:eastAsia="Calibri"/>
          <w:sz w:val="26"/>
          <w:szCs w:val="26"/>
        </w:rPr>
        <w:t>9, 2018.</w:t>
      </w:r>
    </w:p>
    <w:p w14:paraId="43B9ABB7" w14:textId="77777777" w:rsidR="008E46A0" w:rsidRDefault="008E46A0" w:rsidP="00B10DCA">
      <w:pPr>
        <w:widowControl/>
        <w:tabs>
          <w:tab w:val="left" w:pos="-720"/>
        </w:tabs>
        <w:suppressAutoHyphens/>
        <w:spacing w:line="360" w:lineRule="auto"/>
        <w:rPr>
          <w:rFonts w:eastAsia="Calibri"/>
          <w:sz w:val="26"/>
          <w:szCs w:val="26"/>
        </w:rPr>
      </w:pPr>
    </w:p>
    <w:p w14:paraId="44FD5EBA" w14:textId="77777777" w:rsidR="00997B7A" w:rsidRDefault="00997B7A" w:rsidP="00C027EC">
      <w:pPr>
        <w:pStyle w:val="Heading1"/>
        <w:keepLines/>
        <w:jc w:val="center"/>
        <w:rPr>
          <w:rFonts w:eastAsia="Calibri"/>
        </w:rPr>
      </w:pPr>
      <w:bookmarkStart w:id="6" w:name="_Toc523140971"/>
      <w:r>
        <w:rPr>
          <w:rFonts w:eastAsia="Calibri"/>
        </w:rPr>
        <w:t>Introduction</w:t>
      </w:r>
      <w:bookmarkEnd w:id="6"/>
    </w:p>
    <w:p w14:paraId="4727D7D7" w14:textId="77777777" w:rsidR="000B4A48" w:rsidRPr="00442ADA" w:rsidRDefault="000B4A48" w:rsidP="00C027EC">
      <w:pPr>
        <w:keepNext/>
        <w:keepLines/>
        <w:widowControl/>
        <w:rPr>
          <w:rFonts w:eastAsia="Calibri"/>
          <w:sz w:val="26"/>
          <w:szCs w:val="26"/>
        </w:rPr>
      </w:pPr>
    </w:p>
    <w:p w14:paraId="5E903DE0" w14:textId="2078E478" w:rsidR="00A77F08" w:rsidRDefault="00A77F08" w:rsidP="00B10DCA">
      <w:pPr>
        <w:widowControl/>
        <w:spacing w:line="360" w:lineRule="auto"/>
        <w:rPr>
          <w:rFonts w:eastAsia="Calibri"/>
          <w:sz w:val="26"/>
          <w:szCs w:val="26"/>
        </w:rPr>
      </w:pPr>
      <w:r>
        <w:rPr>
          <w:rFonts w:eastAsia="Calibri"/>
          <w:b/>
          <w:sz w:val="26"/>
          <w:szCs w:val="26"/>
        </w:rPr>
        <w:tab/>
      </w:r>
      <w:r>
        <w:rPr>
          <w:rFonts w:eastAsia="Calibri"/>
          <w:b/>
          <w:sz w:val="26"/>
          <w:szCs w:val="26"/>
        </w:rPr>
        <w:tab/>
      </w:r>
      <w:r w:rsidRPr="00A77F08">
        <w:rPr>
          <w:rFonts w:eastAsia="Calibri"/>
          <w:sz w:val="26"/>
          <w:szCs w:val="26"/>
        </w:rPr>
        <w:t xml:space="preserve">As a </w:t>
      </w:r>
      <w:r>
        <w:rPr>
          <w:rFonts w:eastAsia="Calibri"/>
          <w:sz w:val="26"/>
          <w:szCs w:val="26"/>
        </w:rPr>
        <w:t xml:space="preserve">preliminary matter, we note that any issue that we do not specifically delineate shall be deemed to have been duly considered and denied without further discussion.  The Commission is not required to </w:t>
      </w:r>
      <w:r w:rsidR="00E960E8">
        <w:rPr>
          <w:rFonts w:eastAsia="Calibri"/>
          <w:sz w:val="26"/>
          <w:szCs w:val="26"/>
        </w:rPr>
        <w:t>consider</w:t>
      </w:r>
      <w:r>
        <w:rPr>
          <w:rFonts w:eastAsia="Calibri"/>
          <w:sz w:val="26"/>
          <w:szCs w:val="26"/>
        </w:rPr>
        <w:t xml:space="preserve"> expressly or at length each contention or argument raised by the parties.  </w:t>
      </w:r>
      <w:r w:rsidRPr="00E960E8">
        <w:rPr>
          <w:rFonts w:eastAsia="Calibri"/>
          <w:i/>
          <w:sz w:val="26"/>
          <w:szCs w:val="26"/>
        </w:rPr>
        <w:t>Consolidated Rail Corp. v. Pa. PUC</w:t>
      </w:r>
      <w:r>
        <w:rPr>
          <w:rFonts w:eastAsia="Calibri"/>
          <w:sz w:val="26"/>
          <w:szCs w:val="26"/>
        </w:rPr>
        <w:t xml:space="preserve">, 625 A.2d 741 (Pa. Cmwlth. 1993); also see, generally, </w:t>
      </w:r>
      <w:r w:rsidRPr="00E960E8">
        <w:rPr>
          <w:rFonts w:eastAsia="Calibri"/>
          <w:i/>
          <w:sz w:val="26"/>
          <w:szCs w:val="26"/>
        </w:rPr>
        <w:t>University of Pennsylvania v. Pa. PUC</w:t>
      </w:r>
      <w:r>
        <w:rPr>
          <w:rFonts w:eastAsia="Calibri"/>
          <w:sz w:val="26"/>
          <w:szCs w:val="26"/>
        </w:rPr>
        <w:t>, 485 A.2d 1217 (Pa. Cmwlth. 1984).</w:t>
      </w:r>
    </w:p>
    <w:p w14:paraId="5EA2B45B" w14:textId="77777777" w:rsidR="00A77F08" w:rsidRDefault="00A77F08" w:rsidP="00B10DCA">
      <w:pPr>
        <w:widowControl/>
        <w:spacing w:line="360" w:lineRule="auto"/>
        <w:rPr>
          <w:rFonts w:eastAsia="Calibri"/>
          <w:sz w:val="26"/>
          <w:szCs w:val="26"/>
        </w:rPr>
      </w:pPr>
    </w:p>
    <w:p w14:paraId="22EDFC2C" w14:textId="77777777" w:rsidR="00A77F08" w:rsidRDefault="00A77F08" w:rsidP="00B10DCA">
      <w:pPr>
        <w:widowControl/>
        <w:spacing w:line="360" w:lineRule="auto"/>
        <w:rPr>
          <w:rFonts w:eastAsia="Calibri"/>
          <w:sz w:val="26"/>
          <w:szCs w:val="26"/>
        </w:rPr>
      </w:pPr>
      <w:r>
        <w:rPr>
          <w:rFonts w:eastAsia="Calibri"/>
          <w:sz w:val="26"/>
          <w:szCs w:val="26"/>
        </w:rPr>
        <w:tab/>
      </w:r>
      <w:r>
        <w:rPr>
          <w:rFonts w:eastAsia="Calibri"/>
          <w:sz w:val="26"/>
          <w:szCs w:val="26"/>
        </w:rPr>
        <w:tab/>
        <w:t>In her Recommended Decision, the ALJ made seventy-three Findings of Fact and reached eighteen Conclusions of Law.  R.D. at 6-</w:t>
      </w:r>
      <w:r w:rsidR="00E960E8">
        <w:rPr>
          <w:rFonts w:eastAsia="Calibri"/>
          <w:sz w:val="26"/>
          <w:szCs w:val="26"/>
        </w:rPr>
        <w:t>18, 81-84.  The Findings of Fact and Conclusions of Law are incorporated herein b</w:t>
      </w:r>
      <w:r w:rsidR="00EF6C5B">
        <w:rPr>
          <w:rFonts w:eastAsia="Calibri"/>
          <w:sz w:val="26"/>
          <w:szCs w:val="26"/>
        </w:rPr>
        <w:t>y</w:t>
      </w:r>
      <w:r w:rsidR="00E960E8">
        <w:rPr>
          <w:rFonts w:eastAsia="Calibri"/>
          <w:sz w:val="26"/>
          <w:szCs w:val="26"/>
        </w:rPr>
        <w:t xml:space="preserve"> reference and are adopted without comment unless they are either expressly or by necessary implication rejected or modified by this Opinion and Order.  </w:t>
      </w:r>
    </w:p>
    <w:p w14:paraId="1EEFFA27" w14:textId="77777777" w:rsidR="00E960E8" w:rsidRPr="00A77F08" w:rsidRDefault="00E960E8" w:rsidP="00B10DCA">
      <w:pPr>
        <w:widowControl/>
        <w:spacing w:line="360" w:lineRule="auto"/>
        <w:rPr>
          <w:rFonts w:eastAsia="Calibri"/>
          <w:sz w:val="26"/>
          <w:szCs w:val="26"/>
        </w:rPr>
      </w:pPr>
    </w:p>
    <w:p w14:paraId="775C7FA8" w14:textId="77777777" w:rsidR="009324E2" w:rsidRPr="00D068F4" w:rsidRDefault="00566238" w:rsidP="00C027EC">
      <w:pPr>
        <w:pStyle w:val="Heading2"/>
        <w:keepNext/>
        <w:keepLines/>
        <w:ind w:left="720" w:hanging="720"/>
      </w:pPr>
      <w:bookmarkStart w:id="7" w:name="_Toc523140972"/>
      <w:r w:rsidRPr="00D068F4">
        <w:t>Legal Standards</w:t>
      </w:r>
      <w:bookmarkEnd w:id="7"/>
    </w:p>
    <w:p w14:paraId="329A59E7" w14:textId="77777777" w:rsidR="009324E2" w:rsidRPr="00663C81" w:rsidRDefault="009324E2" w:rsidP="00C027EC">
      <w:pPr>
        <w:keepNext/>
        <w:keepLines/>
        <w:widowControl/>
        <w:spacing w:line="360" w:lineRule="auto"/>
        <w:rPr>
          <w:b/>
          <w:sz w:val="26"/>
          <w:szCs w:val="26"/>
        </w:rPr>
      </w:pPr>
    </w:p>
    <w:p w14:paraId="6677AEC9" w14:textId="77777777" w:rsidR="00DD43A9" w:rsidRPr="00DD43A9" w:rsidRDefault="00DB1525" w:rsidP="00B10DCA">
      <w:pPr>
        <w:widowControl/>
        <w:spacing w:line="360" w:lineRule="auto"/>
        <w:rPr>
          <w:rFonts w:eastAsia="Calibri"/>
          <w:sz w:val="26"/>
          <w:szCs w:val="26"/>
        </w:rPr>
      </w:pPr>
      <w:r>
        <w:rPr>
          <w:rFonts w:eastAsia="Calibri"/>
          <w:sz w:val="26"/>
          <w:szCs w:val="26"/>
        </w:rPr>
        <w:tab/>
      </w:r>
      <w:r>
        <w:rPr>
          <w:rFonts w:eastAsia="Calibri"/>
          <w:sz w:val="26"/>
          <w:szCs w:val="26"/>
        </w:rPr>
        <w:tab/>
      </w:r>
      <w:r w:rsidR="00DD43A9" w:rsidRPr="00DD43A9">
        <w:rPr>
          <w:rFonts w:eastAsia="Calibri"/>
          <w:sz w:val="26"/>
          <w:szCs w:val="26"/>
        </w:rPr>
        <w:t xml:space="preserve">The policy of the Commission is to encourage settlements,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p>
    <w:p w14:paraId="187933E2" w14:textId="77777777" w:rsidR="00DD43A9" w:rsidRPr="00DD43A9" w:rsidRDefault="00DD43A9" w:rsidP="00B10DCA">
      <w:pPr>
        <w:widowControl/>
        <w:spacing w:line="360" w:lineRule="auto"/>
        <w:rPr>
          <w:rFonts w:eastAsia="Calibri"/>
          <w:sz w:val="26"/>
          <w:szCs w:val="26"/>
        </w:rPr>
      </w:pPr>
    </w:p>
    <w:p w14:paraId="7CC816ED" w14:textId="77777777" w:rsidR="00DD43A9" w:rsidRPr="00DD43A9" w:rsidRDefault="00DB1525" w:rsidP="00B10DCA">
      <w:pPr>
        <w:widowControl/>
        <w:spacing w:line="360" w:lineRule="auto"/>
        <w:rPr>
          <w:rFonts w:eastAsia="Calibri"/>
          <w:sz w:val="26"/>
          <w:szCs w:val="26"/>
        </w:rPr>
      </w:pPr>
      <w:r>
        <w:rPr>
          <w:rFonts w:eastAsia="Calibri"/>
          <w:sz w:val="26"/>
          <w:szCs w:val="26"/>
        </w:rPr>
        <w:tab/>
      </w:r>
      <w:r>
        <w:rPr>
          <w:rFonts w:eastAsia="Calibri"/>
          <w:sz w:val="26"/>
          <w:szCs w:val="26"/>
        </w:rPr>
        <w:tab/>
      </w:r>
      <w:r w:rsidR="00DD43A9" w:rsidRPr="00DD43A9">
        <w:rPr>
          <w:rFonts w:eastAsia="Calibri"/>
          <w:sz w:val="26"/>
          <w:szCs w:val="26"/>
        </w:rPr>
        <w:t>Regulatory proceedings are expensive to litigate, and the reasonable cost of such litigation is an operating expense recovered in the rates approved by the Commission.  Partial or full settlements allow the parties to avoid the substantial costs of preparing and serving testimony and the cross-examination of witnesses in lengthy hearings, the preparation and service of briefs, reply briefs, exceptions and replies to exceptions, together with the briefs and reply briefs necessitated by any appeal of the Commission’s decision, yielding significant expense savings for the company’s customers.  For this and other sound reasons, settlements are encouraged by long-standing Commission policy.</w:t>
      </w:r>
    </w:p>
    <w:p w14:paraId="23247A49" w14:textId="77777777" w:rsidR="00DD43A9" w:rsidRPr="00DD43A9" w:rsidRDefault="00DD43A9" w:rsidP="00B10DCA">
      <w:pPr>
        <w:widowControl/>
        <w:spacing w:line="360" w:lineRule="auto"/>
        <w:rPr>
          <w:rFonts w:eastAsia="Calibri"/>
          <w:sz w:val="26"/>
          <w:szCs w:val="26"/>
        </w:rPr>
      </w:pPr>
    </w:p>
    <w:p w14:paraId="4974037B" w14:textId="77777777" w:rsidR="00DD43A9" w:rsidRPr="00DD43A9" w:rsidRDefault="00DB1525" w:rsidP="00B10DCA">
      <w:pPr>
        <w:widowControl/>
        <w:spacing w:line="360" w:lineRule="auto"/>
        <w:rPr>
          <w:rFonts w:eastAsia="Calibri"/>
          <w:sz w:val="26"/>
          <w:szCs w:val="26"/>
        </w:rPr>
      </w:pPr>
      <w:r>
        <w:rPr>
          <w:rFonts w:eastAsia="Calibri"/>
          <w:sz w:val="26"/>
          <w:szCs w:val="26"/>
        </w:rPr>
        <w:tab/>
      </w:r>
      <w:r>
        <w:rPr>
          <w:rFonts w:eastAsia="Calibri"/>
          <w:sz w:val="26"/>
          <w:szCs w:val="26"/>
        </w:rPr>
        <w:tab/>
      </w:r>
      <w:r w:rsidR="00DD43A9" w:rsidRPr="00DD43A9">
        <w:rPr>
          <w:rFonts w:eastAsia="Calibri"/>
          <w:sz w:val="26"/>
          <w:szCs w:val="26"/>
        </w:rPr>
        <w:t xml:space="preserve">Despite the policy favoring settlements, the Commission does not simply rubber stamp settlements without further inquiry.  In order to accept a settlement such as that proposed here, the Commission must determine that the proposed terms and conditions are in the public interest.  </w:t>
      </w:r>
      <w:r w:rsidR="00DD43A9" w:rsidRPr="00DD43A9">
        <w:rPr>
          <w:rFonts w:eastAsia="Calibri"/>
          <w:i/>
          <w:sz w:val="26"/>
          <w:szCs w:val="26"/>
        </w:rPr>
        <w:t>Pa. PUC v. York Water Co.</w:t>
      </w:r>
      <w:r w:rsidR="00DD43A9" w:rsidRPr="00DD43A9">
        <w:rPr>
          <w:rFonts w:eastAsia="Calibri"/>
          <w:sz w:val="26"/>
          <w:szCs w:val="26"/>
        </w:rPr>
        <w:t>, Docket No. R</w:t>
      </w:r>
      <w:r w:rsidR="00DD43A9" w:rsidRPr="00DD43A9">
        <w:rPr>
          <w:rFonts w:eastAsia="Calibri"/>
          <w:sz w:val="26"/>
          <w:szCs w:val="26"/>
        </w:rPr>
        <w:noBreakHyphen/>
        <w:t xml:space="preserve">00049165 (Order entered October 4, 2004); </w:t>
      </w:r>
      <w:r w:rsidR="00DD43A9" w:rsidRPr="00DD43A9">
        <w:rPr>
          <w:rFonts w:eastAsia="Calibri"/>
          <w:i/>
          <w:sz w:val="26"/>
          <w:szCs w:val="26"/>
        </w:rPr>
        <w:t>Pa. PUC v. C. S. Water and Sewer Assoc.</w:t>
      </w:r>
      <w:r w:rsidR="00DD43A9" w:rsidRPr="00DD43A9">
        <w:rPr>
          <w:rFonts w:eastAsia="Calibri"/>
          <w:sz w:val="26"/>
          <w:szCs w:val="26"/>
        </w:rPr>
        <w:t>, 74 Pa. P.U.C. 767 (1991).</w:t>
      </w:r>
    </w:p>
    <w:p w14:paraId="02B67209" w14:textId="77777777" w:rsidR="00DD43A9" w:rsidRPr="00DD43A9" w:rsidRDefault="00DD43A9" w:rsidP="00B10DCA">
      <w:pPr>
        <w:widowControl/>
        <w:spacing w:line="360" w:lineRule="auto"/>
        <w:rPr>
          <w:rFonts w:eastAsia="Calibri"/>
          <w:sz w:val="26"/>
          <w:szCs w:val="26"/>
        </w:rPr>
      </w:pPr>
    </w:p>
    <w:p w14:paraId="2C416969" w14:textId="77777777" w:rsidR="00DD43A9" w:rsidRDefault="00DD43A9" w:rsidP="00B10DCA">
      <w:pPr>
        <w:widowControl/>
        <w:spacing w:line="360" w:lineRule="auto"/>
        <w:rPr>
          <w:rFonts w:eastAsia="Calibri"/>
          <w:sz w:val="26"/>
          <w:szCs w:val="26"/>
        </w:rPr>
      </w:pPr>
      <w:r w:rsidRPr="00DD43A9">
        <w:rPr>
          <w:rFonts w:eastAsia="Calibri"/>
          <w:sz w:val="26"/>
          <w:szCs w:val="26"/>
        </w:rPr>
        <w:tab/>
      </w:r>
      <w:r w:rsidRPr="00DD43A9">
        <w:rPr>
          <w:rFonts w:eastAsia="Calibri"/>
          <w:sz w:val="26"/>
          <w:szCs w:val="26"/>
        </w:rPr>
        <w:tab/>
        <w:t xml:space="preserve">The Company has the burden of proof in this proceeding to establish that it is entitled to the relief it is seeking.  66 Pa. C.S. § 332(a).  The Company must establish its case by a preponderance of the evidence.  </w:t>
      </w:r>
      <w:r w:rsidRPr="00DD43A9">
        <w:rPr>
          <w:rFonts w:eastAsia="Calibri"/>
          <w:i/>
          <w:sz w:val="26"/>
          <w:szCs w:val="26"/>
        </w:rPr>
        <w:t>Samuel J. Lansberry, Inc. v. Pennsylvania Pub. Util. Comm’n</w:t>
      </w:r>
      <w:r w:rsidRPr="00DD43A9">
        <w:rPr>
          <w:rFonts w:eastAsia="Calibri"/>
          <w:sz w:val="26"/>
          <w:szCs w:val="26"/>
        </w:rPr>
        <w:t xml:space="preserve">, 578 A.2d 600 (Pa. Cmwlth. 1990), </w:t>
      </w:r>
      <w:r w:rsidRPr="00DD43A9">
        <w:rPr>
          <w:rFonts w:eastAsia="Calibri"/>
          <w:i/>
          <w:sz w:val="26"/>
          <w:szCs w:val="26"/>
        </w:rPr>
        <w:t>alloc. den.,</w:t>
      </w:r>
      <w:r w:rsidRPr="00DD43A9">
        <w:rPr>
          <w:rFonts w:eastAsia="Calibri"/>
          <w:sz w:val="26"/>
          <w:szCs w:val="26"/>
        </w:rPr>
        <w:t xml:space="preserve"> 602 A.2d 863 (Pa. 1992)</w:t>
      </w:r>
      <w:r w:rsidR="00F5768A">
        <w:rPr>
          <w:rFonts w:eastAsia="Calibri"/>
          <w:sz w:val="26"/>
          <w:szCs w:val="26"/>
        </w:rPr>
        <w:t>.</w:t>
      </w:r>
      <w:r w:rsidRPr="00DD43A9">
        <w:rPr>
          <w:rFonts w:eastAsia="Calibri"/>
          <w:sz w:val="26"/>
          <w:szCs w:val="26"/>
        </w:rPr>
        <w:t xml:space="preserve">  To meet its burden of proof, the Company must present evidence more convincing, by even the smallest amount, than that presented by any opposing party.  </w:t>
      </w:r>
      <w:r w:rsidRPr="00DD43A9">
        <w:rPr>
          <w:rFonts w:eastAsia="Calibri"/>
          <w:i/>
          <w:sz w:val="26"/>
          <w:szCs w:val="26"/>
        </w:rPr>
        <w:t>Se-Ling Hosiery v. Margulies</w:t>
      </w:r>
      <w:r w:rsidRPr="00DD43A9">
        <w:rPr>
          <w:rFonts w:eastAsia="Calibri"/>
          <w:sz w:val="26"/>
          <w:szCs w:val="26"/>
        </w:rPr>
        <w:t>, 70 A.2d 854 (Pa. 1950).  In this case, the Compan</w:t>
      </w:r>
      <w:r w:rsidR="00F5768A">
        <w:rPr>
          <w:rFonts w:eastAsia="Calibri"/>
          <w:sz w:val="26"/>
          <w:szCs w:val="26"/>
        </w:rPr>
        <w:t>ies</w:t>
      </w:r>
      <w:r w:rsidRPr="00DD43A9">
        <w:rPr>
          <w:rFonts w:eastAsia="Calibri"/>
          <w:sz w:val="26"/>
          <w:szCs w:val="26"/>
        </w:rPr>
        <w:t xml:space="preserve"> request that the Commission approve the filing establishing the proposed DSP.  The Joint Petitioners have reached an accord on many of the issues and claims that arose in this proceeding and submitted the Partial Settlement.  The Joint Petitioners have the burden to prove that the Partial Settlement is in the public interest. </w:t>
      </w:r>
    </w:p>
    <w:p w14:paraId="6475A614" w14:textId="77777777" w:rsidR="00DB1525" w:rsidRDefault="00DB1525" w:rsidP="00B10DCA">
      <w:pPr>
        <w:widowControl/>
        <w:spacing w:line="360" w:lineRule="auto"/>
        <w:rPr>
          <w:rFonts w:eastAsia="Calibri"/>
          <w:sz w:val="26"/>
          <w:szCs w:val="26"/>
        </w:rPr>
      </w:pPr>
    </w:p>
    <w:p w14:paraId="1071424F" w14:textId="77777777" w:rsidR="00DB1525" w:rsidRPr="00DB1525" w:rsidRDefault="00DB1525" w:rsidP="00C027EC">
      <w:pPr>
        <w:pStyle w:val="Heading2"/>
        <w:keepNext/>
        <w:keepLines/>
        <w:ind w:left="720" w:hanging="720"/>
      </w:pPr>
      <w:bookmarkStart w:id="8" w:name="_Toc523140973"/>
      <w:r w:rsidRPr="00DB1525">
        <w:t>Standards for Default Service</w:t>
      </w:r>
      <w:bookmarkEnd w:id="8"/>
    </w:p>
    <w:p w14:paraId="64097989" w14:textId="77777777" w:rsidR="00DD43A9" w:rsidRPr="00DD43A9" w:rsidRDefault="00DD43A9" w:rsidP="00C027EC">
      <w:pPr>
        <w:keepNext/>
        <w:keepLines/>
        <w:widowControl/>
        <w:spacing w:line="360" w:lineRule="auto"/>
        <w:rPr>
          <w:rFonts w:eastAsia="Calibri"/>
          <w:sz w:val="26"/>
          <w:szCs w:val="26"/>
        </w:rPr>
      </w:pPr>
    </w:p>
    <w:p w14:paraId="5A885662" w14:textId="77777777" w:rsidR="00DD43A9" w:rsidRPr="00DD43A9" w:rsidRDefault="00DD43A9" w:rsidP="00B10DCA">
      <w:pPr>
        <w:widowControl/>
        <w:spacing w:line="360" w:lineRule="auto"/>
        <w:rPr>
          <w:rFonts w:eastAsia="Calibri"/>
          <w:sz w:val="26"/>
          <w:szCs w:val="26"/>
        </w:rPr>
      </w:pPr>
      <w:r>
        <w:rPr>
          <w:rFonts w:eastAsia="Calibri"/>
          <w:b/>
          <w:sz w:val="26"/>
          <w:szCs w:val="26"/>
        </w:rPr>
        <w:tab/>
      </w:r>
      <w:r w:rsidRPr="00DD43A9">
        <w:rPr>
          <w:rFonts w:eastAsia="Calibri"/>
          <w:sz w:val="26"/>
          <w:szCs w:val="26"/>
        </w:rPr>
        <w:tab/>
        <w:t>The requirements of a default service plan appear in Section 2807(e) of the Public Utility Code (Code),</w:t>
      </w:r>
      <w:r w:rsidRPr="00DD43A9">
        <w:rPr>
          <w:rFonts w:eastAsia="Calibri"/>
          <w:sz w:val="26"/>
          <w:szCs w:val="26"/>
          <w:vertAlign w:val="superscript"/>
        </w:rPr>
        <w:footnoteReference w:id="5"/>
      </w:r>
      <w:r w:rsidRPr="00DD43A9">
        <w:rPr>
          <w:rFonts w:eastAsia="Calibri"/>
          <w:sz w:val="26"/>
          <w:szCs w:val="26"/>
        </w:rPr>
        <w:t xml:space="preserve"> 66 Pa. C.S. § 2807(e).  The requirements include that the default service provider follow a Commission-approved competitive procurement plan, that the competitive procurement plan include auctions, requests for proposal, and/or bilateral agreements, that the plan include a prudent mix of spot market purchases, short-term contracts, and long-term purchase contracts designed to ensure adequate and reliable service at the least cost to customers over time, and shall offer a time-of-use program for customers who have smart meter technology.  66 Pa. C.S. §§ 2807(e), 2807(f).</w:t>
      </w:r>
    </w:p>
    <w:p w14:paraId="3B66D0BB" w14:textId="77777777" w:rsidR="00DD43A9" w:rsidRPr="00DD43A9" w:rsidRDefault="00DD43A9" w:rsidP="00B10DCA">
      <w:pPr>
        <w:widowControl/>
        <w:spacing w:line="360" w:lineRule="auto"/>
        <w:rPr>
          <w:rFonts w:eastAsia="Calibri"/>
          <w:sz w:val="26"/>
          <w:szCs w:val="26"/>
        </w:rPr>
      </w:pPr>
    </w:p>
    <w:p w14:paraId="72627BAF" w14:textId="77777777" w:rsidR="00DD43A9" w:rsidRPr="00DD43A9" w:rsidRDefault="00DD43A9" w:rsidP="00B10DCA">
      <w:pPr>
        <w:widowControl/>
        <w:ind w:left="1440" w:right="1440"/>
        <w:rPr>
          <w:rFonts w:eastAsia="Calibri"/>
          <w:sz w:val="26"/>
          <w:szCs w:val="26"/>
        </w:rPr>
      </w:pPr>
      <w:r w:rsidRPr="00DD43A9">
        <w:rPr>
          <w:rFonts w:eastAsia="Calibri"/>
          <w:sz w:val="26"/>
          <w:szCs w:val="26"/>
        </w:rPr>
        <w:tab/>
        <w:t xml:space="preserve">The Competition Act also mandates that customers have direct access to a competitive retail generation market.  66 Pa.C.S. § 2802(3).  This mandate is based on the legislative finding that “competitive market forces are more effective than economic regulation in controlling the cost of generating electricity.”  66 Pa. C.S. § 2802(5).  </w:t>
      </w:r>
      <w:r w:rsidRPr="00DD43A9">
        <w:rPr>
          <w:rFonts w:eastAsia="Calibri"/>
          <w:i/>
          <w:sz w:val="26"/>
          <w:szCs w:val="26"/>
        </w:rPr>
        <w:t xml:space="preserve">See, Green Mountain Energy Company v. Pa. PUC, </w:t>
      </w:r>
      <w:r w:rsidRPr="00DD43A9">
        <w:rPr>
          <w:rFonts w:eastAsia="Calibri"/>
          <w:sz w:val="26"/>
          <w:szCs w:val="26"/>
        </w:rPr>
        <w:t>812 A.2d 740, 742 (Pa.</w:t>
      </w:r>
      <w:r w:rsidR="00070667">
        <w:rPr>
          <w:rFonts w:eastAsia="Calibri"/>
          <w:sz w:val="26"/>
          <w:szCs w:val="26"/>
        </w:rPr>
        <w:t xml:space="preserve"> </w:t>
      </w:r>
      <w:r w:rsidRPr="00DD43A9">
        <w:rPr>
          <w:rFonts w:eastAsia="Calibri"/>
          <w:sz w:val="26"/>
          <w:szCs w:val="26"/>
        </w:rPr>
        <w:t xml:space="preserve">Cmwlth. 2002).  Thus, a fundamental policy underlying the Competition Act is that competition is more effective than economic regulation in controlling the costs of generating electricity.  66 Pa. C.S. § 2802(5).  </w:t>
      </w:r>
    </w:p>
    <w:p w14:paraId="472FDC0A" w14:textId="77777777" w:rsidR="00DD43A9" w:rsidRPr="00DD43A9" w:rsidRDefault="00DD43A9" w:rsidP="00B10DCA">
      <w:pPr>
        <w:widowControl/>
        <w:spacing w:line="360" w:lineRule="auto"/>
        <w:rPr>
          <w:rFonts w:eastAsia="Calibri"/>
          <w:sz w:val="26"/>
          <w:szCs w:val="26"/>
        </w:rPr>
      </w:pPr>
    </w:p>
    <w:p w14:paraId="12194207" w14:textId="77777777" w:rsidR="00DD43A9" w:rsidRPr="00DD43A9" w:rsidRDefault="00DD43A9" w:rsidP="00B10DCA">
      <w:pPr>
        <w:widowControl/>
        <w:spacing w:line="360" w:lineRule="auto"/>
        <w:rPr>
          <w:rFonts w:eastAsia="Calibri"/>
          <w:sz w:val="26"/>
          <w:szCs w:val="26"/>
        </w:rPr>
      </w:pPr>
      <w:r w:rsidRPr="00DD43A9">
        <w:rPr>
          <w:rFonts w:eastAsia="Calibri"/>
          <w:i/>
          <w:sz w:val="26"/>
          <w:szCs w:val="26"/>
        </w:rPr>
        <w:t xml:space="preserve">Joint Petition of Metropolitan Edison Company, Pennsylvania Electric Company, Pennsylvania Power Company and West Penn Power Company </w:t>
      </w:r>
      <w:r w:rsidR="00161298" w:rsidRPr="00DD43A9">
        <w:rPr>
          <w:rFonts w:eastAsia="Calibri"/>
          <w:i/>
          <w:sz w:val="26"/>
          <w:szCs w:val="26"/>
        </w:rPr>
        <w:t>for</w:t>
      </w:r>
      <w:r w:rsidRPr="00DD43A9">
        <w:rPr>
          <w:rFonts w:eastAsia="Calibri"/>
          <w:i/>
          <w:sz w:val="26"/>
          <w:szCs w:val="26"/>
        </w:rPr>
        <w:t xml:space="preserve"> Approval of Their Default Service Programs, </w:t>
      </w:r>
      <w:r w:rsidRPr="00DD43A9">
        <w:rPr>
          <w:rFonts w:eastAsia="Calibri"/>
          <w:sz w:val="26"/>
          <w:szCs w:val="26"/>
        </w:rPr>
        <w:t>Docket Nos. P-2011-2273650, P-2011-2273668, P-2011-2273669, and P-2011-2273670 (Order entered August 16, 2012)</w:t>
      </w:r>
      <w:r w:rsidR="00F75D8E">
        <w:rPr>
          <w:rFonts w:eastAsia="Calibri"/>
          <w:sz w:val="26"/>
          <w:szCs w:val="26"/>
        </w:rPr>
        <w:t xml:space="preserve"> </w:t>
      </w:r>
      <w:r w:rsidR="00F75D8E" w:rsidRPr="00DD43A9">
        <w:rPr>
          <w:rFonts w:eastAsia="Calibri"/>
          <w:sz w:val="26"/>
          <w:szCs w:val="26"/>
        </w:rPr>
        <w:t>at 7-8</w:t>
      </w:r>
      <w:r w:rsidRPr="00DD43A9">
        <w:rPr>
          <w:rFonts w:eastAsia="Calibri"/>
          <w:sz w:val="26"/>
          <w:szCs w:val="26"/>
        </w:rPr>
        <w:t>.</w:t>
      </w:r>
    </w:p>
    <w:p w14:paraId="6E06CA93" w14:textId="77777777" w:rsidR="00DD43A9" w:rsidRPr="00DD43A9" w:rsidRDefault="00DD43A9" w:rsidP="00B10DCA">
      <w:pPr>
        <w:widowControl/>
        <w:spacing w:line="360" w:lineRule="auto"/>
        <w:rPr>
          <w:rFonts w:eastAsia="Calibri"/>
          <w:sz w:val="26"/>
          <w:szCs w:val="26"/>
        </w:rPr>
      </w:pPr>
    </w:p>
    <w:p w14:paraId="159666E9" w14:textId="77777777" w:rsidR="00DD43A9" w:rsidRPr="00DD43A9" w:rsidRDefault="00161298" w:rsidP="00B10DCA">
      <w:pPr>
        <w:widowControl/>
        <w:spacing w:line="360" w:lineRule="auto"/>
        <w:rPr>
          <w:rFonts w:eastAsia="Calibri"/>
          <w:sz w:val="26"/>
          <w:szCs w:val="26"/>
        </w:rPr>
      </w:pPr>
      <w:r>
        <w:rPr>
          <w:rFonts w:eastAsia="Calibri"/>
          <w:sz w:val="26"/>
          <w:szCs w:val="26"/>
        </w:rPr>
        <w:tab/>
      </w:r>
      <w:r>
        <w:rPr>
          <w:rFonts w:eastAsia="Calibri"/>
          <w:sz w:val="26"/>
          <w:szCs w:val="26"/>
        </w:rPr>
        <w:tab/>
      </w:r>
      <w:r w:rsidR="00DD43A9" w:rsidRPr="00DD43A9">
        <w:rPr>
          <w:rFonts w:eastAsia="Calibri"/>
          <w:sz w:val="26"/>
          <w:szCs w:val="26"/>
        </w:rPr>
        <w:t xml:space="preserve">Also applicable are the Commission’s default service </w:t>
      </w:r>
      <w:r w:rsidR="00F5768A">
        <w:rPr>
          <w:rFonts w:eastAsia="Calibri"/>
          <w:sz w:val="26"/>
          <w:szCs w:val="26"/>
        </w:rPr>
        <w:t>R</w:t>
      </w:r>
      <w:r w:rsidR="00DD43A9" w:rsidRPr="00DD43A9">
        <w:rPr>
          <w:rFonts w:eastAsia="Calibri"/>
          <w:sz w:val="26"/>
          <w:szCs w:val="26"/>
        </w:rPr>
        <w:t xml:space="preserve">egulations, 52 Pa. Code §§ 54.181-54.189, and a Policy Statement addressing default service plans, 52 Pa. Code §§ 69.1802-69.1817.  The Commission has directed that </w:t>
      </w:r>
      <w:r w:rsidR="006C0D27">
        <w:rPr>
          <w:rFonts w:eastAsia="Calibri"/>
          <w:sz w:val="26"/>
          <w:szCs w:val="26"/>
        </w:rPr>
        <w:t>electric distribution companies (</w:t>
      </w:r>
      <w:r w:rsidR="00DD43A9" w:rsidRPr="00DD43A9">
        <w:rPr>
          <w:rFonts w:eastAsia="Calibri"/>
          <w:sz w:val="26"/>
          <w:szCs w:val="26"/>
        </w:rPr>
        <w:t>EDCs</w:t>
      </w:r>
      <w:r w:rsidR="006C0D27">
        <w:rPr>
          <w:rFonts w:eastAsia="Calibri"/>
          <w:sz w:val="26"/>
          <w:szCs w:val="26"/>
        </w:rPr>
        <w:t>)</w:t>
      </w:r>
      <w:r w:rsidR="00DD43A9" w:rsidRPr="00DD43A9">
        <w:rPr>
          <w:rFonts w:eastAsia="Calibri"/>
          <w:sz w:val="26"/>
          <w:szCs w:val="26"/>
        </w:rPr>
        <w:t xml:space="preserve"> consider the incorporation of certain market enhancement programs into their DSPs in order to foster a more robust retail competitive market.  </w:t>
      </w:r>
      <w:r w:rsidR="00DD43A9" w:rsidRPr="00DD43A9">
        <w:rPr>
          <w:rFonts w:eastAsia="Calibri"/>
          <w:i/>
          <w:sz w:val="26"/>
          <w:szCs w:val="26"/>
        </w:rPr>
        <w:t>Investigation of Pennsylvania’s Retail Electricity Market: Recommendations Regarding Upcoming Default Service Plans,</w:t>
      </w:r>
      <w:r w:rsidR="00DD43A9" w:rsidRPr="00DD43A9">
        <w:rPr>
          <w:rFonts w:eastAsia="Calibri"/>
          <w:sz w:val="26"/>
          <w:szCs w:val="26"/>
        </w:rPr>
        <w:t xml:space="preserve"> Docket No. I-2011-2237952 (Order entered December 16, 2011), and </w:t>
      </w:r>
      <w:r w:rsidR="006B1DF8" w:rsidRPr="00DD43A9">
        <w:rPr>
          <w:rFonts w:eastAsia="Calibri"/>
          <w:i/>
          <w:sz w:val="26"/>
          <w:szCs w:val="26"/>
        </w:rPr>
        <w:t>Investigation of Pennsylvania’s Retail Electricity Market:</w:t>
      </w:r>
      <w:r w:rsidR="006B1DF8">
        <w:rPr>
          <w:rFonts w:eastAsia="Calibri"/>
          <w:i/>
          <w:sz w:val="26"/>
          <w:szCs w:val="26"/>
        </w:rPr>
        <w:t xml:space="preserve"> </w:t>
      </w:r>
      <w:r w:rsidR="00DD43A9" w:rsidRPr="00DD43A9">
        <w:rPr>
          <w:rFonts w:eastAsia="Calibri"/>
          <w:i/>
          <w:sz w:val="26"/>
          <w:szCs w:val="26"/>
        </w:rPr>
        <w:t xml:space="preserve">Intermediate Work Plan </w:t>
      </w:r>
      <w:r w:rsidR="006B1DF8" w:rsidRPr="00DD43A9">
        <w:rPr>
          <w:rFonts w:eastAsia="Calibri"/>
          <w:sz w:val="26"/>
          <w:szCs w:val="26"/>
        </w:rPr>
        <w:t xml:space="preserve">Docket No. I-2011-2237952 </w:t>
      </w:r>
      <w:r w:rsidR="00DD43A9" w:rsidRPr="00DD43A9">
        <w:rPr>
          <w:rFonts w:eastAsia="Calibri"/>
          <w:sz w:val="26"/>
          <w:szCs w:val="26"/>
        </w:rPr>
        <w:t>(Final Order entered March 2, 2012) (</w:t>
      </w:r>
      <w:r w:rsidR="00DD43A9" w:rsidRPr="00DD43A9">
        <w:rPr>
          <w:rFonts w:eastAsia="Calibri"/>
          <w:i/>
          <w:sz w:val="26"/>
          <w:szCs w:val="26"/>
        </w:rPr>
        <w:t>IWP Order</w:t>
      </w:r>
      <w:r w:rsidR="00DD43A9" w:rsidRPr="00DD43A9">
        <w:rPr>
          <w:rFonts w:eastAsia="Calibri"/>
          <w:sz w:val="26"/>
          <w:szCs w:val="26"/>
        </w:rPr>
        <w:t>).</w:t>
      </w:r>
    </w:p>
    <w:p w14:paraId="45F6B5B6" w14:textId="5989324A" w:rsidR="008E46A0" w:rsidRPr="00663C81" w:rsidRDefault="008E46A0" w:rsidP="00B10DCA">
      <w:pPr>
        <w:widowControl/>
        <w:spacing w:line="360" w:lineRule="auto"/>
        <w:rPr>
          <w:rFonts w:eastAsia="Calibri"/>
          <w:sz w:val="26"/>
          <w:szCs w:val="26"/>
        </w:rPr>
      </w:pPr>
    </w:p>
    <w:p w14:paraId="24A5E262" w14:textId="77777777" w:rsidR="00DD43A9" w:rsidRPr="00DD43A9" w:rsidRDefault="00DD43A9" w:rsidP="00C027EC">
      <w:pPr>
        <w:pStyle w:val="Heading1"/>
        <w:keepLines/>
        <w:jc w:val="center"/>
      </w:pPr>
      <w:bookmarkStart w:id="9" w:name="_Toc523140974"/>
      <w:r w:rsidRPr="00DD43A9">
        <w:t>Joint Petition for Partial Settlement</w:t>
      </w:r>
      <w:bookmarkEnd w:id="9"/>
    </w:p>
    <w:p w14:paraId="0AEA8639" w14:textId="77777777" w:rsidR="00DD43A9" w:rsidRDefault="00DD43A9" w:rsidP="00C027EC">
      <w:pPr>
        <w:keepNext/>
        <w:keepLines/>
        <w:widowControl/>
        <w:tabs>
          <w:tab w:val="left" w:pos="900"/>
        </w:tabs>
        <w:spacing w:line="360" w:lineRule="auto"/>
        <w:rPr>
          <w:sz w:val="26"/>
        </w:rPr>
      </w:pPr>
    </w:p>
    <w:p w14:paraId="622BEA28" w14:textId="77777777" w:rsidR="009F561B" w:rsidRDefault="006A03F7" w:rsidP="00C027EC">
      <w:pPr>
        <w:pStyle w:val="Heading2"/>
        <w:keepNext/>
        <w:keepLines/>
        <w:numPr>
          <w:ilvl w:val="0"/>
          <w:numId w:val="15"/>
        </w:numPr>
        <w:ind w:hanging="720"/>
      </w:pPr>
      <w:bookmarkStart w:id="10" w:name="_Toc523140975"/>
      <w:r>
        <w:t xml:space="preserve">Description and </w:t>
      </w:r>
      <w:r w:rsidR="00DD43A9" w:rsidRPr="00DD43A9">
        <w:t>Terms of the Partial Settlement</w:t>
      </w:r>
      <w:bookmarkEnd w:id="10"/>
    </w:p>
    <w:p w14:paraId="49C2FC3D" w14:textId="77777777" w:rsidR="006A03F7" w:rsidRDefault="006A03F7" w:rsidP="00C027EC">
      <w:pPr>
        <w:keepNext/>
        <w:keepLines/>
        <w:widowControl/>
        <w:tabs>
          <w:tab w:val="left" w:pos="900"/>
        </w:tabs>
        <w:spacing w:line="360" w:lineRule="auto"/>
        <w:rPr>
          <w:b/>
          <w:sz w:val="26"/>
        </w:rPr>
      </w:pPr>
    </w:p>
    <w:p w14:paraId="585385BA" w14:textId="77777777" w:rsidR="006A03F7" w:rsidRPr="006A03F7" w:rsidRDefault="006A03F7" w:rsidP="00B10DCA">
      <w:pPr>
        <w:widowControl/>
        <w:tabs>
          <w:tab w:val="left" w:pos="900"/>
        </w:tabs>
        <w:spacing w:line="360" w:lineRule="auto"/>
        <w:rPr>
          <w:sz w:val="26"/>
        </w:rPr>
      </w:pPr>
      <w:r>
        <w:rPr>
          <w:b/>
          <w:sz w:val="26"/>
        </w:rPr>
        <w:tab/>
      </w:r>
      <w:r>
        <w:rPr>
          <w:b/>
          <w:sz w:val="26"/>
        </w:rPr>
        <w:tab/>
      </w:r>
      <w:r w:rsidRPr="006A03F7">
        <w:rPr>
          <w:sz w:val="26"/>
        </w:rPr>
        <w:t xml:space="preserve">On May 15, 2018, the Companies filed a Joint Petition for Partial Settlement, which resolved a number of issues related to the Companies’ DSP filing.  </w:t>
      </w:r>
      <w:r w:rsidR="00F75D8E">
        <w:rPr>
          <w:sz w:val="26"/>
        </w:rPr>
        <w:t xml:space="preserve">The </w:t>
      </w:r>
      <w:r w:rsidRPr="006A03F7">
        <w:rPr>
          <w:sz w:val="26"/>
        </w:rPr>
        <w:t xml:space="preserve">OCA, OSBA, RESA and the Industrials are signatories to the Joint Petition.  I&amp;E, Direct Energy, PSU, CAUSE-PA, </w:t>
      </w:r>
      <w:r>
        <w:rPr>
          <w:sz w:val="26"/>
        </w:rPr>
        <w:t xml:space="preserve">ExGen and Constellation, NextEra, and Respond Power, which are parties to this proceeding, have authorized the Joint Petitioners to represent that they do not oppose the Partial Settlement.  Calpine takes no position on the Partial Settlement, and specifically does not oppose the Partial Settlement as it relates to Network Integration Transmission Services (NITS).  </w:t>
      </w:r>
    </w:p>
    <w:p w14:paraId="173E1B0C" w14:textId="77777777" w:rsidR="00987957" w:rsidRDefault="00987957" w:rsidP="00B10DCA">
      <w:pPr>
        <w:widowControl/>
        <w:tabs>
          <w:tab w:val="left" w:pos="900"/>
        </w:tabs>
        <w:spacing w:line="360" w:lineRule="auto"/>
        <w:rPr>
          <w:b/>
          <w:sz w:val="26"/>
        </w:rPr>
      </w:pPr>
    </w:p>
    <w:p w14:paraId="44A0531B" w14:textId="77777777" w:rsidR="00987957" w:rsidRPr="00987957" w:rsidRDefault="00987957" w:rsidP="00C027EC">
      <w:pPr>
        <w:widowControl/>
        <w:tabs>
          <w:tab w:val="left" w:pos="900"/>
        </w:tabs>
        <w:spacing w:line="360" w:lineRule="auto"/>
        <w:ind w:firstLine="1440"/>
        <w:rPr>
          <w:sz w:val="26"/>
        </w:rPr>
      </w:pPr>
      <w:r w:rsidRPr="00987957">
        <w:rPr>
          <w:sz w:val="26"/>
        </w:rPr>
        <w:t xml:space="preserve">The </w:t>
      </w:r>
      <w:r w:rsidR="00F5768A">
        <w:rPr>
          <w:sz w:val="26"/>
        </w:rPr>
        <w:t>Joint Petitioners</w:t>
      </w:r>
      <w:r>
        <w:rPr>
          <w:sz w:val="26"/>
        </w:rPr>
        <w:t xml:space="preserve"> state that the Partial Settlement was achieved after conducting extensive disco</w:t>
      </w:r>
      <w:r w:rsidR="003D01AC">
        <w:rPr>
          <w:sz w:val="26"/>
        </w:rPr>
        <w:t>ve</w:t>
      </w:r>
      <w:r>
        <w:rPr>
          <w:sz w:val="26"/>
        </w:rPr>
        <w:t xml:space="preserve">ry and engaging in in-depth discussions over several weeks. </w:t>
      </w:r>
      <w:r w:rsidR="003D01AC">
        <w:rPr>
          <w:sz w:val="26"/>
        </w:rPr>
        <w:t xml:space="preserve">  The </w:t>
      </w:r>
      <w:r w:rsidR="00F5768A">
        <w:rPr>
          <w:sz w:val="26"/>
        </w:rPr>
        <w:t>Joint Petitioners</w:t>
      </w:r>
      <w:r w:rsidR="003D01AC">
        <w:rPr>
          <w:sz w:val="26"/>
        </w:rPr>
        <w:t xml:space="preserve"> provide that the Partial Settlement terms and conditions constitute a carefully crafted package representing reasonable negotiated compromises on the issues addressed.  </w:t>
      </w:r>
      <w:r>
        <w:rPr>
          <w:sz w:val="26"/>
        </w:rPr>
        <w:t>The</w:t>
      </w:r>
      <w:r w:rsidR="003D01AC">
        <w:rPr>
          <w:sz w:val="26"/>
        </w:rPr>
        <w:t xml:space="preserve">y also state that the Partial Settlement is in the public interest for the reasons set forth in their reply briefs and the additional reasons found in </w:t>
      </w:r>
      <w:r w:rsidR="00F5768A">
        <w:rPr>
          <w:sz w:val="26"/>
        </w:rPr>
        <w:t>Paragraph</w:t>
      </w:r>
      <w:r w:rsidR="003D01AC">
        <w:rPr>
          <w:sz w:val="26"/>
        </w:rPr>
        <w:t xml:space="preserve"> 13 of the </w:t>
      </w:r>
      <w:r w:rsidR="00F5768A">
        <w:rPr>
          <w:sz w:val="26"/>
        </w:rPr>
        <w:t xml:space="preserve">Partial </w:t>
      </w:r>
      <w:r w:rsidR="003D01AC">
        <w:rPr>
          <w:sz w:val="26"/>
        </w:rPr>
        <w:t xml:space="preserve">Settlement.  </w:t>
      </w:r>
      <w:r w:rsidR="00F47144">
        <w:rPr>
          <w:sz w:val="26"/>
        </w:rPr>
        <w:t xml:space="preserve">Partial </w:t>
      </w:r>
      <w:r w:rsidR="00161298">
        <w:rPr>
          <w:sz w:val="26"/>
        </w:rPr>
        <w:t>Settlement</w:t>
      </w:r>
      <w:r w:rsidR="003D01AC">
        <w:rPr>
          <w:sz w:val="26"/>
        </w:rPr>
        <w:t xml:space="preserve"> </w:t>
      </w:r>
      <w:r w:rsidR="00F47144">
        <w:rPr>
          <w:sz w:val="26"/>
        </w:rPr>
        <w:t xml:space="preserve">at </w:t>
      </w:r>
      <w:r w:rsidR="003D01AC">
        <w:rPr>
          <w:sz w:val="26"/>
        </w:rPr>
        <w:t>¶ 12-13.</w:t>
      </w:r>
      <w:r>
        <w:rPr>
          <w:sz w:val="26"/>
        </w:rPr>
        <w:t xml:space="preserve"> </w:t>
      </w:r>
    </w:p>
    <w:p w14:paraId="55A1120B" w14:textId="77777777" w:rsidR="00DD43A9" w:rsidRDefault="00DD43A9" w:rsidP="00C027EC">
      <w:pPr>
        <w:widowControl/>
        <w:tabs>
          <w:tab w:val="left" w:pos="900"/>
        </w:tabs>
        <w:spacing w:line="360" w:lineRule="auto"/>
        <w:rPr>
          <w:b/>
          <w:sz w:val="26"/>
        </w:rPr>
      </w:pPr>
    </w:p>
    <w:p w14:paraId="1F3E04AB" w14:textId="58E18D2F" w:rsidR="00DD43A9" w:rsidRPr="00DD43A9" w:rsidRDefault="00DD43A9" w:rsidP="00C027EC">
      <w:pPr>
        <w:widowControl/>
        <w:tabs>
          <w:tab w:val="left" w:pos="900"/>
        </w:tabs>
        <w:spacing w:line="360" w:lineRule="auto"/>
        <w:ind w:firstLine="1440"/>
        <w:rPr>
          <w:sz w:val="26"/>
        </w:rPr>
      </w:pPr>
      <w:r w:rsidRPr="00DD43A9">
        <w:rPr>
          <w:sz w:val="26"/>
        </w:rPr>
        <w:t xml:space="preserve">The essential terms of the Partial Settlement are set forth in </w:t>
      </w:r>
      <w:r w:rsidR="00F47144">
        <w:rPr>
          <w:sz w:val="26"/>
        </w:rPr>
        <w:t>Paragraph</w:t>
      </w:r>
      <w:r w:rsidRPr="00DD43A9">
        <w:rPr>
          <w:sz w:val="26"/>
        </w:rPr>
        <w:t xml:space="preserve"> 11.</w:t>
      </w:r>
    </w:p>
    <w:p w14:paraId="2945D157" w14:textId="77777777" w:rsidR="00DD43A9" w:rsidRDefault="00DD43A9" w:rsidP="00B10DCA">
      <w:pPr>
        <w:widowControl/>
        <w:tabs>
          <w:tab w:val="left" w:pos="900"/>
        </w:tabs>
        <w:spacing w:line="360" w:lineRule="auto"/>
        <w:jc w:val="both"/>
        <w:rPr>
          <w:b/>
          <w:sz w:val="26"/>
        </w:rPr>
      </w:pPr>
    </w:p>
    <w:p w14:paraId="767CB970" w14:textId="5FF229C0" w:rsidR="00A1308A" w:rsidRDefault="00A1308A" w:rsidP="00C027EC">
      <w:pPr>
        <w:widowControl/>
        <w:tabs>
          <w:tab w:val="left" w:pos="900"/>
        </w:tabs>
        <w:ind w:left="1440" w:right="1440"/>
        <w:rPr>
          <w:sz w:val="26"/>
        </w:rPr>
      </w:pPr>
      <w:r w:rsidRPr="00A1308A">
        <w:rPr>
          <w:sz w:val="26"/>
        </w:rPr>
        <w:t>11.</w:t>
      </w:r>
      <w:r w:rsidR="00F47144">
        <w:rPr>
          <w:sz w:val="26"/>
        </w:rPr>
        <w:tab/>
      </w:r>
      <w:r w:rsidRPr="00A1308A">
        <w:rPr>
          <w:sz w:val="26"/>
        </w:rPr>
        <w:t>The Partial Settlement consists of the following terms and conditions:</w:t>
      </w:r>
    </w:p>
    <w:p w14:paraId="29E2FECA" w14:textId="77777777" w:rsidR="00F47144" w:rsidRPr="00A1308A" w:rsidRDefault="00F47144" w:rsidP="00C027EC">
      <w:pPr>
        <w:widowControl/>
        <w:tabs>
          <w:tab w:val="left" w:pos="900"/>
        </w:tabs>
        <w:ind w:left="1440" w:right="1440"/>
        <w:rPr>
          <w:sz w:val="26"/>
        </w:rPr>
      </w:pPr>
    </w:p>
    <w:p w14:paraId="04556407" w14:textId="77777777" w:rsidR="00A1308A" w:rsidRDefault="00A1308A" w:rsidP="00C027EC">
      <w:pPr>
        <w:pStyle w:val="ListParagraph"/>
        <w:widowControl/>
        <w:numPr>
          <w:ilvl w:val="0"/>
          <w:numId w:val="2"/>
        </w:numPr>
        <w:tabs>
          <w:tab w:val="left" w:pos="900"/>
        </w:tabs>
        <w:ind w:left="1440" w:right="1440" w:firstLine="0"/>
        <w:rPr>
          <w:b/>
          <w:sz w:val="26"/>
        </w:rPr>
      </w:pPr>
      <w:r w:rsidRPr="00A1308A">
        <w:rPr>
          <w:b/>
          <w:sz w:val="26"/>
        </w:rPr>
        <w:t>Non-Commodity Products</w:t>
      </w:r>
    </w:p>
    <w:p w14:paraId="5AEB0F72" w14:textId="77777777" w:rsidR="00F47144" w:rsidRPr="00A1308A" w:rsidRDefault="00F47144" w:rsidP="00C027EC">
      <w:pPr>
        <w:pStyle w:val="ListParagraph"/>
        <w:widowControl/>
        <w:tabs>
          <w:tab w:val="left" w:pos="900"/>
        </w:tabs>
        <w:ind w:left="1440" w:right="1440"/>
        <w:rPr>
          <w:b/>
          <w:sz w:val="26"/>
        </w:rPr>
      </w:pPr>
    </w:p>
    <w:p w14:paraId="06BC7D62" w14:textId="77777777" w:rsidR="00A1308A" w:rsidRDefault="00A1308A" w:rsidP="00C027EC">
      <w:pPr>
        <w:pStyle w:val="ListParagraph"/>
        <w:widowControl/>
        <w:numPr>
          <w:ilvl w:val="0"/>
          <w:numId w:val="3"/>
        </w:numPr>
        <w:tabs>
          <w:tab w:val="left" w:pos="900"/>
        </w:tabs>
        <w:ind w:left="1440" w:right="1440" w:firstLine="0"/>
        <w:rPr>
          <w:sz w:val="26"/>
        </w:rPr>
      </w:pPr>
      <w:r w:rsidRPr="00A1308A">
        <w:rPr>
          <w:sz w:val="26"/>
        </w:rPr>
        <w:t>Subject to the appropriate approvals by the Commission, issues related to supplier consolidated billing shall be addressed</w:t>
      </w:r>
      <w:r>
        <w:rPr>
          <w:sz w:val="26"/>
        </w:rPr>
        <w:t xml:space="preserve"> in the Commission’s generic proceeding on the topic in Docket M-2018-2654254.</w:t>
      </w:r>
    </w:p>
    <w:p w14:paraId="0822BA79" w14:textId="77777777" w:rsidR="00F47144" w:rsidRDefault="00F47144" w:rsidP="00C027EC">
      <w:pPr>
        <w:pStyle w:val="ListParagraph"/>
        <w:widowControl/>
        <w:tabs>
          <w:tab w:val="left" w:pos="900"/>
        </w:tabs>
        <w:ind w:left="1440" w:right="1440"/>
        <w:rPr>
          <w:sz w:val="26"/>
        </w:rPr>
      </w:pPr>
    </w:p>
    <w:p w14:paraId="37586B54" w14:textId="77777777" w:rsidR="00A1308A" w:rsidRDefault="00A1308A" w:rsidP="00C027EC">
      <w:pPr>
        <w:pStyle w:val="ListParagraph"/>
        <w:widowControl/>
        <w:numPr>
          <w:ilvl w:val="0"/>
          <w:numId w:val="3"/>
        </w:numPr>
        <w:tabs>
          <w:tab w:val="left" w:pos="900"/>
        </w:tabs>
        <w:ind w:left="1440" w:right="1440" w:firstLine="0"/>
        <w:rPr>
          <w:sz w:val="26"/>
        </w:rPr>
      </w:pPr>
      <w:r>
        <w:rPr>
          <w:sz w:val="26"/>
        </w:rPr>
        <w:t>No party to this Partial Settlement will object to any other party to this Partial Settlement recommending at Docket M-2018-2654254 that the Commission take administrative notice of the record in this proceeding with respect to the issue of access to EDC bills for EGS non-commodity products, and no party will object to any other party’s submittal of testimony of other record evidence from this DSP V proceeding in Docket M-2018-2654254.</w:t>
      </w:r>
    </w:p>
    <w:p w14:paraId="561A5845" w14:textId="77777777" w:rsidR="00F47144" w:rsidRPr="00934336" w:rsidRDefault="00F47144" w:rsidP="00C027EC">
      <w:pPr>
        <w:widowControl/>
        <w:tabs>
          <w:tab w:val="left" w:pos="900"/>
        </w:tabs>
        <w:ind w:right="1440"/>
        <w:rPr>
          <w:sz w:val="26"/>
        </w:rPr>
      </w:pPr>
    </w:p>
    <w:p w14:paraId="4BB93857" w14:textId="77777777" w:rsidR="00A1308A" w:rsidRDefault="00A1308A" w:rsidP="00C027EC">
      <w:pPr>
        <w:pStyle w:val="ListParagraph"/>
        <w:widowControl/>
        <w:numPr>
          <w:ilvl w:val="0"/>
          <w:numId w:val="2"/>
        </w:numPr>
        <w:tabs>
          <w:tab w:val="left" w:pos="900"/>
        </w:tabs>
        <w:ind w:left="1440" w:right="1440" w:firstLine="0"/>
        <w:rPr>
          <w:b/>
          <w:sz w:val="26"/>
        </w:rPr>
      </w:pPr>
      <w:r w:rsidRPr="00161298">
        <w:rPr>
          <w:b/>
          <w:sz w:val="26"/>
        </w:rPr>
        <w:t>FERC 494 Settlement</w:t>
      </w:r>
    </w:p>
    <w:p w14:paraId="1BB34351" w14:textId="77777777" w:rsidR="00F47144" w:rsidRPr="00161298" w:rsidRDefault="00F47144" w:rsidP="00C027EC">
      <w:pPr>
        <w:pStyle w:val="ListParagraph"/>
        <w:widowControl/>
        <w:tabs>
          <w:tab w:val="left" w:pos="900"/>
        </w:tabs>
        <w:ind w:left="1440" w:right="1440"/>
        <w:rPr>
          <w:b/>
          <w:sz w:val="26"/>
        </w:rPr>
      </w:pPr>
    </w:p>
    <w:p w14:paraId="472A2882" w14:textId="77777777" w:rsidR="00A1308A" w:rsidRDefault="00A1308A" w:rsidP="00C027EC">
      <w:pPr>
        <w:pStyle w:val="ListParagraph"/>
        <w:widowControl/>
        <w:numPr>
          <w:ilvl w:val="0"/>
          <w:numId w:val="4"/>
        </w:numPr>
        <w:tabs>
          <w:tab w:val="left" w:pos="900"/>
        </w:tabs>
        <w:ind w:left="1440" w:right="1440" w:firstLine="0"/>
        <w:rPr>
          <w:sz w:val="26"/>
        </w:rPr>
      </w:pPr>
      <w:r>
        <w:rPr>
          <w:sz w:val="26"/>
        </w:rPr>
        <w:t>The parties agree that the Companies’ proposal related to the distribution and recovery of FERC 494 Settlement allocations will be considered uncontested in this matter.</w:t>
      </w:r>
    </w:p>
    <w:p w14:paraId="3760D1E7" w14:textId="77777777" w:rsidR="00F47144" w:rsidRDefault="00F47144" w:rsidP="00C027EC">
      <w:pPr>
        <w:pStyle w:val="ListParagraph"/>
        <w:widowControl/>
        <w:tabs>
          <w:tab w:val="left" w:pos="900"/>
        </w:tabs>
        <w:ind w:left="1440" w:right="1440"/>
        <w:rPr>
          <w:sz w:val="26"/>
        </w:rPr>
      </w:pPr>
    </w:p>
    <w:p w14:paraId="18615A1F" w14:textId="77777777" w:rsidR="00A1308A" w:rsidRDefault="00A1308A" w:rsidP="00C027EC">
      <w:pPr>
        <w:pStyle w:val="ListParagraph"/>
        <w:widowControl/>
        <w:numPr>
          <w:ilvl w:val="0"/>
          <w:numId w:val="2"/>
        </w:numPr>
        <w:tabs>
          <w:tab w:val="left" w:pos="900"/>
        </w:tabs>
        <w:ind w:left="1440" w:right="1440" w:firstLine="0"/>
        <w:rPr>
          <w:b/>
          <w:sz w:val="26"/>
        </w:rPr>
      </w:pPr>
      <w:r w:rsidRPr="00161298">
        <w:rPr>
          <w:b/>
          <w:sz w:val="26"/>
        </w:rPr>
        <w:t>Net Metering</w:t>
      </w:r>
    </w:p>
    <w:p w14:paraId="69CB0A83" w14:textId="77777777" w:rsidR="00F47144" w:rsidRPr="00161298" w:rsidRDefault="00F47144" w:rsidP="00C027EC">
      <w:pPr>
        <w:pStyle w:val="ListParagraph"/>
        <w:widowControl/>
        <w:tabs>
          <w:tab w:val="left" w:pos="900"/>
        </w:tabs>
        <w:ind w:left="1440" w:right="1440"/>
        <w:rPr>
          <w:b/>
          <w:sz w:val="26"/>
        </w:rPr>
      </w:pPr>
    </w:p>
    <w:p w14:paraId="2D5F26B9" w14:textId="77777777" w:rsidR="00A1308A" w:rsidRDefault="00A1308A" w:rsidP="00C027EC">
      <w:pPr>
        <w:pStyle w:val="ListParagraph"/>
        <w:widowControl/>
        <w:numPr>
          <w:ilvl w:val="0"/>
          <w:numId w:val="5"/>
        </w:numPr>
        <w:tabs>
          <w:tab w:val="left" w:pos="900"/>
        </w:tabs>
        <w:ind w:left="1440" w:right="1440" w:firstLine="0"/>
        <w:rPr>
          <w:sz w:val="26"/>
        </w:rPr>
      </w:pPr>
      <w:r>
        <w:rPr>
          <w:sz w:val="26"/>
        </w:rPr>
        <w:t>The parties agree that concerns related to net metering will not be addressed in this proceeding.</w:t>
      </w:r>
    </w:p>
    <w:p w14:paraId="365D4699" w14:textId="77777777" w:rsidR="00F47144" w:rsidRDefault="00F47144" w:rsidP="00C027EC">
      <w:pPr>
        <w:pStyle w:val="ListParagraph"/>
        <w:widowControl/>
        <w:tabs>
          <w:tab w:val="left" w:pos="900"/>
        </w:tabs>
        <w:ind w:left="1440" w:right="1440"/>
        <w:rPr>
          <w:sz w:val="26"/>
        </w:rPr>
      </w:pPr>
    </w:p>
    <w:p w14:paraId="336A28AF" w14:textId="77777777" w:rsidR="00A1308A" w:rsidRDefault="00A1308A" w:rsidP="00C027EC">
      <w:pPr>
        <w:pStyle w:val="ListParagraph"/>
        <w:widowControl/>
        <w:numPr>
          <w:ilvl w:val="0"/>
          <w:numId w:val="2"/>
        </w:numPr>
        <w:tabs>
          <w:tab w:val="left" w:pos="900"/>
        </w:tabs>
        <w:ind w:left="1440" w:right="1440" w:firstLine="0"/>
        <w:rPr>
          <w:b/>
          <w:sz w:val="26"/>
        </w:rPr>
      </w:pPr>
      <w:r w:rsidRPr="00161298">
        <w:rPr>
          <w:b/>
          <w:sz w:val="26"/>
        </w:rPr>
        <w:t>Time of Use (</w:t>
      </w:r>
      <w:r w:rsidR="00D3669D">
        <w:rPr>
          <w:b/>
          <w:sz w:val="26"/>
        </w:rPr>
        <w:t>“</w:t>
      </w:r>
      <w:r w:rsidRPr="00161298">
        <w:rPr>
          <w:b/>
          <w:sz w:val="26"/>
        </w:rPr>
        <w:t>TOU</w:t>
      </w:r>
      <w:r w:rsidR="00D3669D">
        <w:rPr>
          <w:b/>
          <w:sz w:val="26"/>
        </w:rPr>
        <w:t>”</w:t>
      </w:r>
      <w:r w:rsidRPr="00161298">
        <w:rPr>
          <w:b/>
          <w:sz w:val="26"/>
        </w:rPr>
        <w:t>)</w:t>
      </w:r>
    </w:p>
    <w:p w14:paraId="0AA797E5" w14:textId="77777777" w:rsidR="00F47144" w:rsidRPr="00161298" w:rsidRDefault="00F47144" w:rsidP="00C027EC">
      <w:pPr>
        <w:pStyle w:val="ListParagraph"/>
        <w:widowControl/>
        <w:tabs>
          <w:tab w:val="left" w:pos="900"/>
        </w:tabs>
        <w:ind w:left="1440" w:right="1440"/>
        <w:rPr>
          <w:b/>
          <w:sz w:val="26"/>
        </w:rPr>
      </w:pPr>
    </w:p>
    <w:p w14:paraId="5A7AE942" w14:textId="77777777" w:rsidR="00A1308A" w:rsidRDefault="00A1308A" w:rsidP="00C027EC">
      <w:pPr>
        <w:pStyle w:val="ListParagraph"/>
        <w:widowControl/>
        <w:numPr>
          <w:ilvl w:val="0"/>
          <w:numId w:val="6"/>
        </w:numPr>
        <w:tabs>
          <w:tab w:val="left" w:pos="900"/>
        </w:tabs>
        <w:ind w:left="1440" w:right="1440" w:firstLine="0"/>
        <w:rPr>
          <w:sz w:val="26"/>
        </w:rPr>
      </w:pPr>
      <w:r>
        <w:rPr>
          <w:sz w:val="26"/>
        </w:rPr>
        <w:t xml:space="preserve">The Companies </w:t>
      </w:r>
      <w:r w:rsidR="00926F85">
        <w:rPr>
          <w:sz w:val="26"/>
        </w:rPr>
        <w:t xml:space="preserve">are currently providing </w:t>
      </w:r>
      <w:r w:rsidR="00987957">
        <w:rPr>
          <w:sz w:val="26"/>
        </w:rPr>
        <w:t>residential</w:t>
      </w:r>
      <w:r w:rsidR="00926F85">
        <w:rPr>
          <w:sz w:val="26"/>
        </w:rPr>
        <w:t xml:space="preserve"> TOU service under the terms and conditions of the Companies’ Price to Compare Default Service Rate Riders as </w:t>
      </w:r>
      <w:r w:rsidR="00987957">
        <w:rPr>
          <w:sz w:val="26"/>
        </w:rPr>
        <w:t>described</w:t>
      </w:r>
      <w:r w:rsidR="00926F85">
        <w:rPr>
          <w:sz w:val="26"/>
        </w:rPr>
        <w:t xml:space="preserve"> in each Company’s Rider K, Time-</w:t>
      </w:r>
      <w:r w:rsidR="00987957">
        <w:rPr>
          <w:sz w:val="26"/>
        </w:rPr>
        <w:t>of-Use</w:t>
      </w:r>
      <w:r w:rsidR="00926F85">
        <w:rPr>
          <w:sz w:val="26"/>
        </w:rPr>
        <w:t xml:space="preserve"> Default Service Rider.  The Companies will make a specific proposal regarding their residential time of use rate offerings in the earlier of their first base rate</w:t>
      </w:r>
      <w:r w:rsidR="00987957">
        <w:rPr>
          <w:sz w:val="26"/>
        </w:rPr>
        <w:t xml:space="preserve"> </w:t>
      </w:r>
      <w:r w:rsidR="00926F85">
        <w:rPr>
          <w:sz w:val="26"/>
        </w:rPr>
        <w:t xml:space="preserve">increase requests or default service proceedings following full implementation of smart meter back office functionality, </w:t>
      </w:r>
      <w:r w:rsidR="00987957">
        <w:rPr>
          <w:sz w:val="26"/>
        </w:rPr>
        <w:t>which</w:t>
      </w:r>
      <w:r w:rsidR="00926F85">
        <w:rPr>
          <w:sz w:val="26"/>
        </w:rPr>
        <w:t xml:space="preserve"> is planned for fourth quarter 2019 as of the date of this Partial Settlement.</w:t>
      </w:r>
    </w:p>
    <w:p w14:paraId="3853643D" w14:textId="77777777" w:rsidR="00F47144" w:rsidRDefault="00F47144" w:rsidP="00C027EC">
      <w:pPr>
        <w:pStyle w:val="ListParagraph"/>
        <w:widowControl/>
        <w:tabs>
          <w:tab w:val="left" w:pos="900"/>
        </w:tabs>
        <w:ind w:left="1440" w:right="1440"/>
        <w:rPr>
          <w:sz w:val="26"/>
        </w:rPr>
      </w:pPr>
    </w:p>
    <w:p w14:paraId="72395B23" w14:textId="77777777" w:rsidR="00987957" w:rsidRDefault="00987957" w:rsidP="00C027EC">
      <w:pPr>
        <w:pStyle w:val="ListParagraph"/>
        <w:keepNext/>
        <w:keepLines/>
        <w:widowControl/>
        <w:numPr>
          <w:ilvl w:val="0"/>
          <w:numId w:val="2"/>
        </w:numPr>
        <w:tabs>
          <w:tab w:val="left" w:pos="900"/>
        </w:tabs>
        <w:ind w:left="1440" w:right="1440" w:firstLine="0"/>
        <w:rPr>
          <w:b/>
          <w:sz w:val="26"/>
        </w:rPr>
      </w:pPr>
      <w:r w:rsidRPr="00161298">
        <w:rPr>
          <w:b/>
          <w:sz w:val="26"/>
        </w:rPr>
        <w:t>Network Integration Transmission Services</w:t>
      </w:r>
    </w:p>
    <w:p w14:paraId="1D6A4BE6" w14:textId="77777777" w:rsidR="00D3669D" w:rsidRPr="00161298" w:rsidRDefault="00D3669D" w:rsidP="00C027EC">
      <w:pPr>
        <w:pStyle w:val="ListParagraph"/>
        <w:keepNext/>
        <w:keepLines/>
        <w:widowControl/>
        <w:tabs>
          <w:tab w:val="left" w:pos="900"/>
        </w:tabs>
        <w:ind w:left="1440" w:right="1440"/>
        <w:rPr>
          <w:b/>
          <w:sz w:val="26"/>
        </w:rPr>
      </w:pPr>
    </w:p>
    <w:p w14:paraId="11EE658A" w14:textId="77777777" w:rsidR="00987957" w:rsidRDefault="00987957" w:rsidP="00C027EC">
      <w:pPr>
        <w:pStyle w:val="ListParagraph"/>
        <w:keepNext/>
        <w:keepLines/>
        <w:widowControl/>
        <w:numPr>
          <w:ilvl w:val="0"/>
          <w:numId w:val="7"/>
        </w:numPr>
        <w:tabs>
          <w:tab w:val="left" w:pos="900"/>
        </w:tabs>
        <w:ind w:left="1440" w:right="1440" w:firstLine="0"/>
        <w:rPr>
          <w:sz w:val="26"/>
        </w:rPr>
      </w:pPr>
      <w:r>
        <w:rPr>
          <w:sz w:val="26"/>
        </w:rPr>
        <w:t>NITS will remain the responsibility of both default service and electric generation suppliers.</w:t>
      </w:r>
    </w:p>
    <w:p w14:paraId="01BA0E57" w14:textId="77777777" w:rsidR="00D3669D" w:rsidRDefault="00D3669D" w:rsidP="00C027EC">
      <w:pPr>
        <w:keepNext/>
        <w:keepLines/>
        <w:widowControl/>
        <w:tabs>
          <w:tab w:val="left" w:pos="900"/>
        </w:tabs>
        <w:ind w:right="1440"/>
        <w:rPr>
          <w:sz w:val="26"/>
        </w:rPr>
      </w:pPr>
    </w:p>
    <w:p w14:paraId="59C4E3B7" w14:textId="77777777" w:rsidR="00D3669D" w:rsidRDefault="00D3669D" w:rsidP="00C027EC">
      <w:pPr>
        <w:keepNext/>
        <w:keepLines/>
        <w:widowControl/>
        <w:tabs>
          <w:tab w:val="left" w:pos="900"/>
        </w:tabs>
        <w:ind w:right="1440"/>
        <w:rPr>
          <w:sz w:val="26"/>
        </w:rPr>
      </w:pPr>
    </w:p>
    <w:p w14:paraId="7160C197" w14:textId="77777777" w:rsidR="00D3669D" w:rsidRPr="00934336" w:rsidRDefault="00D3669D" w:rsidP="00C027EC">
      <w:pPr>
        <w:widowControl/>
        <w:tabs>
          <w:tab w:val="left" w:pos="900"/>
        </w:tabs>
        <w:ind w:right="1440"/>
        <w:rPr>
          <w:sz w:val="26"/>
        </w:rPr>
      </w:pPr>
      <w:r>
        <w:rPr>
          <w:sz w:val="26"/>
        </w:rPr>
        <w:t>Partial Settlement at ¶ 11.</w:t>
      </w:r>
    </w:p>
    <w:p w14:paraId="31DCC879" w14:textId="77777777" w:rsidR="00D3669D" w:rsidRDefault="00D3669D" w:rsidP="00B10DCA">
      <w:pPr>
        <w:widowControl/>
        <w:tabs>
          <w:tab w:val="left" w:pos="900"/>
        </w:tabs>
        <w:spacing w:line="360" w:lineRule="auto"/>
        <w:jc w:val="both"/>
        <w:rPr>
          <w:sz w:val="26"/>
        </w:rPr>
      </w:pPr>
    </w:p>
    <w:p w14:paraId="7E0395EE" w14:textId="77777777" w:rsidR="003D01AC" w:rsidRDefault="003D01AC" w:rsidP="00C027EC">
      <w:pPr>
        <w:widowControl/>
        <w:tabs>
          <w:tab w:val="left" w:pos="900"/>
        </w:tabs>
        <w:spacing w:line="360" w:lineRule="auto"/>
        <w:ind w:firstLine="1440"/>
        <w:rPr>
          <w:sz w:val="26"/>
        </w:rPr>
      </w:pPr>
      <w:r>
        <w:rPr>
          <w:sz w:val="26"/>
        </w:rPr>
        <w:t xml:space="preserve">In addition to the specific terms to which the Joint Petitioners have agreed, the Partial Settlement contains certain general, miscellaneous terms.  The </w:t>
      </w:r>
      <w:r w:rsidR="00F96D21">
        <w:rPr>
          <w:sz w:val="26"/>
        </w:rPr>
        <w:t>P</w:t>
      </w:r>
      <w:r>
        <w:rPr>
          <w:sz w:val="26"/>
        </w:rPr>
        <w:t>artial Settlement is conditioned upon the Commission’s approval of the terms and condi</w:t>
      </w:r>
      <w:r w:rsidR="00F96D21">
        <w:rPr>
          <w:sz w:val="26"/>
        </w:rPr>
        <w:t>ti</w:t>
      </w:r>
      <w:r>
        <w:rPr>
          <w:sz w:val="26"/>
        </w:rPr>
        <w:t xml:space="preserve">ons without modification.  The </w:t>
      </w:r>
      <w:r w:rsidR="00F96D21">
        <w:rPr>
          <w:sz w:val="26"/>
        </w:rPr>
        <w:t>Partial</w:t>
      </w:r>
      <w:r>
        <w:rPr>
          <w:sz w:val="26"/>
        </w:rPr>
        <w:t xml:space="preserve"> Settlement </w:t>
      </w:r>
      <w:r w:rsidR="00F96D21">
        <w:rPr>
          <w:sz w:val="26"/>
        </w:rPr>
        <w:t>establishes</w:t>
      </w:r>
      <w:r>
        <w:rPr>
          <w:sz w:val="26"/>
        </w:rPr>
        <w:t xml:space="preserve"> </w:t>
      </w:r>
      <w:r w:rsidR="00F96D21">
        <w:rPr>
          <w:sz w:val="26"/>
        </w:rPr>
        <w:t>the</w:t>
      </w:r>
      <w:r>
        <w:rPr>
          <w:sz w:val="26"/>
        </w:rPr>
        <w:t xml:space="preserve"> pr</w:t>
      </w:r>
      <w:r w:rsidR="00F96D21">
        <w:rPr>
          <w:sz w:val="26"/>
        </w:rPr>
        <w:t>o</w:t>
      </w:r>
      <w:r>
        <w:rPr>
          <w:sz w:val="26"/>
        </w:rPr>
        <w:t xml:space="preserve">cedure by which any of the </w:t>
      </w:r>
      <w:r w:rsidR="00F96D21">
        <w:rPr>
          <w:sz w:val="26"/>
        </w:rPr>
        <w:t>Joint</w:t>
      </w:r>
      <w:r>
        <w:rPr>
          <w:sz w:val="26"/>
        </w:rPr>
        <w:t xml:space="preserve"> </w:t>
      </w:r>
      <w:r w:rsidR="00F96D21">
        <w:rPr>
          <w:sz w:val="26"/>
        </w:rPr>
        <w:t>Petitioners</w:t>
      </w:r>
      <w:r>
        <w:rPr>
          <w:sz w:val="26"/>
        </w:rPr>
        <w:t xml:space="preserve"> may </w:t>
      </w:r>
      <w:r w:rsidR="00F96D21">
        <w:rPr>
          <w:sz w:val="26"/>
        </w:rPr>
        <w:t>withdraw</w:t>
      </w:r>
      <w:r>
        <w:rPr>
          <w:sz w:val="26"/>
        </w:rPr>
        <w:t xml:space="preserve"> from the Partial Settlement and proceed to litigate this case, if the Commission should act to modify the Partial Settlement.  Partial Settlem</w:t>
      </w:r>
      <w:r w:rsidR="00F96D21">
        <w:rPr>
          <w:sz w:val="26"/>
        </w:rPr>
        <w:t>ent</w:t>
      </w:r>
      <w:r w:rsidR="001036E6">
        <w:rPr>
          <w:sz w:val="26"/>
        </w:rPr>
        <w:t xml:space="preserve"> at</w:t>
      </w:r>
      <w:r>
        <w:rPr>
          <w:sz w:val="26"/>
        </w:rPr>
        <w:t xml:space="preserve"> ¶</w:t>
      </w:r>
      <w:r w:rsidR="00F96D21">
        <w:rPr>
          <w:sz w:val="26"/>
        </w:rPr>
        <w:t xml:space="preserve"> </w:t>
      </w:r>
      <w:r>
        <w:rPr>
          <w:sz w:val="26"/>
        </w:rPr>
        <w:t>15.</w:t>
      </w:r>
      <w:r w:rsidR="00F96D21">
        <w:rPr>
          <w:sz w:val="26"/>
        </w:rPr>
        <w:t xml:space="preserve"> </w:t>
      </w:r>
      <w:r w:rsidR="001F634E">
        <w:rPr>
          <w:sz w:val="26"/>
        </w:rPr>
        <w:t xml:space="preserve"> </w:t>
      </w:r>
      <w:r w:rsidR="00F96D21">
        <w:rPr>
          <w:sz w:val="26"/>
        </w:rPr>
        <w:t>In addition, the Partial Settlement provides that it is made without any admission against, or prejudice to, any position which any of the Joint petitioners might adopt during subsequent litigation of this case or any other case.  Partial Settlement</w:t>
      </w:r>
      <w:r w:rsidR="001036E6">
        <w:rPr>
          <w:sz w:val="26"/>
        </w:rPr>
        <w:t xml:space="preserve"> at</w:t>
      </w:r>
      <w:r w:rsidR="00F96D21">
        <w:rPr>
          <w:sz w:val="26"/>
        </w:rPr>
        <w:t xml:space="preserve"> ¶ 14.  </w:t>
      </w:r>
    </w:p>
    <w:p w14:paraId="6A9BD2B4" w14:textId="77777777" w:rsidR="00F96D21" w:rsidRDefault="00F96D21" w:rsidP="00C027EC">
      <w:pPr>
        <w:widowControl/>
        <w:tabs>
          <w:tab w:val="left" w:pos="900"/>
        </w:tabs>
        <w:spacing w:line="360" w:lineRule="auto"/>
        <w:rPr>
          <w:sz w:val="26"/>
        </w:rPr>
      </w:pPr>
    </w:p>
    <w:p w14:paraId="76EF3E58" w14:textId="77777777" w:rsidR="00F96D21" w:rsidRDefault="00F96D21" w:rsidP="00C027EC">
      <w:pPr>
        <w:widowControl/>
        <w:tabs>
          <w:tab w:val="left" w:pos="900"/>
        </w:tabs>
        <w:spacing w:line="360" w:lineRule="auto"/>
        <w:rPr>
          <w:sz w:val="26"/>
        </w:rPr>
      </w:pPr>
      <w:r>
        <w:rPr>
          <w:sz w:val="26"/>
        </w:rPr>
        <w:tab/>
      </w:r>
      <w:r>
        <w:rPr>
          <w:sz w:val="26"/>
        </w:rPr>
        <w:tab/>
        <w:t>The Joint Petitioners respectfully requested that the ALJ and the Commission approve the Partial Settlement as part of the Companies’ DSP V.  Partial Settlement at 7.</w:t>
      </w:r>
      <w:r w:rsidR="006A03F7">
        <w:rPr>
          <w:sz w:val="26"/>
        </w:rPr>
        <w:t xml:space="preserve">  </w:t>
      </w:r>
    </w:p>
    <w:p w14:paraId="5337B8F1" w14:textId="77777777" w:rsidR="00F96D21" w:rsidRPr="003D01AC" w:rsidRDefault="00F96D21" w:rsidP="00C027EC">
      <w:pPr>
        <w:widowControl/>
        <w:tabs>
          <w:tab w:val="left" w:pos="900"/>
        </w:tabs>
        <w:spacing w:line="360" w:lineRule="auto"/>
        <w:rPr>
          <w:sz w:val="26"/>
        </w:rPr>
      </w:pPr>
    </w:p>
    <w:p w14:paraId="1BBEE2E0" w14:textId="77777777" w:rsidR="00987957" w:rsidRDefault="00F96D21" w:rsidP="00B10DCA">
      <w:pPr>
        <w:pStyle w:val="Heading2"/>
        <w:ind w:left="720" w:hanging="720"/>
      </w:pPr>
      <w:bookmarkStart w:id="11" w:name="_Toc523140976"/>
      <w:r w:rsidRPr="00161298">
        <w:t xml:space="preserve">ALJ’s Recommendation </w:t>
      </w:r>
      <w:r w:rsidR="008B69B4">
        <w:t>on Settlement</w:t>
      </w:r>
      <w:bookmarkEnd w:id="11"/>
    </w:p>
    <w:p w14:paraId="05125F61" w14:textId="77777777" w:rsidR="00161298" w:rsidRPr="00161298" w:rsidRDefault="00161298" w:rsidP="00B10DCA">
      <w:pPr>
        <w:pStyle w:val="ListParagraph"/>
        <w:widowControl/>
        <w:tabs>
          <w:tab w:val="left" w:pos="900"/>
        </w:tabs>
        <w:spacing w:line="360" w:lineRule="auto"/>
        <w:ind w:left="360"/>
        <w:rPr>
          <w:b/>
          <w:sz w:val="26"/>
        </w:rPr>
      </w:pPr>
    </w:p>
    <w:p w14:paraId="2CE1C1F7" w14:textId="77777777" w:rsidR="00F96D21" w:rsidRDefault="001663FC" w:rsidP="00C027EC">
      <w:pPr>
        <w:widowControl/>
        <w:tabs>
          <w:tab w:val="left" w:pos="900"/>
        </w:tabs>
        <w:spacing w:line="360" w:lineRule="auto"/>
        <w:rPr>
          <w:sz w:val="26"/>
        </w:rPr>
      </w:pPr>
      <w:r>
        <w:rPr>
          <w:sz w:val="26"/>
        </w:rPr>
        <w:tab/>
      </w:r>
      <w:r>
        <w:rPr>
          <w:sz w:val="26"/>
        </w:rPr>
        <w:tab/>
      </w:r>
      <w:r w:rsidR="00F96D21">
        <w:rPr>
          <w:sz w:val="26"/>
        </w:rPr>
        <w:t xml:space="preserve">The ALJ found that the proposed Partial Settlement was reasonable, </w:t>
      </w:r>
      <w:r w:rsidR="006310C8">
        <w:rPr>
          <w:sz w:val="26"/>
        </w:rPr>
        <w:t xml:space="preserve">was in the public interest, and therefore, recommended its approval without modification.  </w:t>
      </w:r>
      <w:r>
        <w:rPr>
          <w:sz w:val="26"/>
        </w:rPr>
        <w:t>The ALJ noted that the settlement finds support from a broad range of parties with diverse interests.  Furthermore, the ALJ stated that these parties in a collaborative effort have reached agreement on a broad array of issues, demonstrating that the Partial Settlement is in the public interest and should be approved.  None of the parties representing other interests object to the terms of the Joint Petition.  R.D. at 80.</w:t>
      </w:r>
    </w:p>
    <w:p w14:paraId="6BDADD45" w14:textId="77777777" w:rsidR="001663FC" w:rsidRDefault="001663FC" w:rsidP="00C027EC">
      <w:pPr>
        <w:widowControl/>
        <w:tabs>
          <w:tab w:val="left" w:pos="900"/>
        </w:tabs>
        <w:spacing w:line="360" w:lineRule="auto"/>
        <w:rPr>
          <w:sz w:val="26"/>
        </w:rPr>
      </w:pPr>
    </w:p>
    <w:p w14:paraId="46679747" w14:textId="77777777" w:rsidR="001663FC" w:rsidRDefault="001663FC" w:rsidP="00C027EC">
      <w:pPr>
        <w:widowControl/>
        <w:tabs>
          <w:tab w:val="left" w:pos="900"/>
        </w:tabs>
        <w:spacing w:line="360" w:lineRule="auto"/>
        <w:rPr>
          <w:sz w:val="26"/>
        </w:rPr>
      </w:pPr>
      <w:r>
        <w:rPr>
          <w:sz w:val="26"/>
        </w:rPr>
        <w:tab/>
      </w:r>
      <w:r>
        <w:rPr>
          <w:sz w:val="26"/>
        </w:rPr>
        <w:tab/>
        <w:t>The ALJ opined that resolution of this proceeding by negotiated settlement removes the uncertainties of litigation.  In addition, she asserted that all Parties obviously benefit by the reduction in expense and conservation of resources made possible by adoption o</w:t>
      </w:r>
      <w:r w:rsidR="000B54D6">
        <w:rPr>
          <w:sz w:val="26"/>
        </w:rPr>
        <w:t>f</w:t>
      </w:r>
      <w:r>
        <w:rPr>
          <w:sz w:val="26"/>
        </w:rPr>
        <w:t xml:space="preserve"> the proposed settlement in lieu of litigation.  </w:t>
      </w:r>
      <w:r w:rsidRPr="001663FC">
        <w:rPr>
          <w:i/>
          <w:sz w:val="26"/>
        </w:rPr>
        <w:t>Id</w:t>
      </w:r>
      <w:r>
        <w:rPr>
          <w:sz w:val="26"/>
        </w:rPr>
        <w:t>.</w:t>
      </w:r>
    </w:p>
    <w:p w14:paraId="0F235856" w14:textId="77777777" w:rsidR="001663FC" w:rsidRDefault="001663FC" w:rsidP="00C027EC">
      <w:pPr>
        <w:widowControl/>
        <w:tabs>
          <w:tab w:val="left" w:pos="900"/>
        </w:tabs>
        <w:spacing w:line="360" w:lineRule="auto"/>
        <w:rPr>
          <w:sz w:val="26"/>
        </w:rPr>
      </w:pPr>
    </w:p>
    <w:p w14:paraId="5A00910A" w14:textId="77777777" w:rsidR="001663FC" w:rsidRDefault="001663FC" w:rsidP="00C027EC">
      <w:pPr>
        <w:widowControl/>
        <w:tabs>
          <w:tab w:val="left" w:pos="900"/>
        </w:tabs>
        <w:spacing w:line="360" w:lineRule="auto"/>
        <w:rPr>
          <w:sz w:val="26"/>
        </w:rPr>
      </w:pPr>
      <w:r>
        <w:rPr>
          <w:sz w:val="26"/>
        </w:rPr>
        <w:tab/>
      </w:r>
      <w:r>
        <w:rPr>
          <w:sz w:val="26"/>
        </w:rPr>
        <w:tab/>
        <w:t xml:space="preserve">The ALJ found the Partial Settlement embodied in the Joint Petition for Partial Settlement </w:t>
      </w:r>
      <w:r w:rsidR="004B1F14">
        <w:rPr>
          <w:sz w:val="26"/>
        </w:rPr>
        <w:t>is both just and reasonable and its approval is in the public interest.  As a result, she recommended that the Commission approve the Joint Petition.  R.D. at 81.</w:t>
      </w:r>
    </w:p>
    <w:p w14:paraId="62C91681" w14:textId="77777777" w:rsidR="00F96D21" w:rsidRPr="00B9412E" w:rsidRDefault="00F96D21" w:rsidP="00C027EC">
      <w:pPr>
        <w:widowControl/>
        <w:tabs>
          <w:tab w:val="left" w:pos="900"/>
        </w:tabs>
        <w:spacing w:line="360" w:lineRule="auto"/>
        <w:rPr>
          <w:sz w:val="26"/>
          <w:szCs w:val="26"/>
        </w:rPr>
      </w:pPr>
    </w:p>
    <w:p w14:paraId="577145F4" w14:textId="77777777" w:rsidR="00F96D21" w:rsidRPr="001036E6" w:rsidRDefault="00F96D21" w:rsidP="00B10DCA">
      <w:pPr>
        <w:pStyle w:val="Heading2"/>
        <w:ind w:left="720" w:hanging="720"/>
      </w:pPr>
      <w:bookmarkStart w:id="12" w:name="_Toc523140977"/>
      <w:r w:rsidRPr="001036E6">
        <w:t>Disposition</w:t>
      </w:r>
      <w:r w:rsidR="008B69B4">
        <w:t xml:space="preserve"> on Settlement</w:t>
      </w:r>
      <w:bookmarkEnd w:id="12"/>
    </w:p>
    <w:p w14:paraId="2F957B7B" w14:textId="77777777" w:rsidR="001036E6" w:rsidRPr="00B9412E" w:rsidRDefault="001036E6" w:rsidP="00C027EC">
      <w:pPr>
        <w:widowControl/>
      </w:pPr>
    </w:p>
    <w:p w14:paraId="14AEEF5C" w14:textId="5E0F2653" w:rsidR="000B54D6" w:rsidRDefault="000B54D6" w:rsidP="00B10DCA">
      <w:pPr>
        <w:widowControl/>
        <w:tabs>
          <w:tab w:val="left" w:pos="900"/>
        </w:tabs>
        <w:spacing w:line="360" w:lineRule="auto"/>
        <w:rPr>
          <w:sz w:val="26"/>
        </w:rPr>
      </w:pPr>
      <w:r w:rsidRPr="00934336">
        <w:rPr>
          <w:b/>
          <w:sz w:val="26"/>
          <w:szCs w:val="26"/>
        </w:rPr>
        <w:tab/>
      </w:r>
      <w:r w:rsidRPr="00934336">
        <w:rPr>
          <w:b/>
          <w:sz w:val="26"/>
          <w:szCs w:val="26"/>
        </w:rPr>
        <w:tab/>
      </w:r>
      <w:r w:rsidR="00313B07">
        <w:rPr>
          <w:sz w:val="26"/>
          <w:szCs w:val="26"/>
        </w:rPr>
        <w:t>As noted, p</w:t>
      </w:r>
      <w:r w:rsidR="00575BC0" w:rsidRPr="00934336">
        <w:rPr>
          <w:sz w:val="26"/>
          <w:szCs w:val="26"/>
        </w:rPr>
        <w:t xml:space="preserve">rior to the </w:t>
      </w:r>
      <w:r w:rsidR="00DE3034" w:rsidRPr="00934336">
        <w:rPr>
          <w:sz w:val="26"/>
          <w:szCs w:val="26"/>
        </w:rPr>
        <w:t>evidentiary</w:t>
      </w:r>
      <w:r w:rsidR="00575BC0" w:rsidRPr="00934336">
        <w:rPr>
          <w:sz w:val="26"/>
          <w:szCs w:val="26"/>
        </w:rPr>
        <w:t xml:space="preserve"> hearing, the Parties reached a Partial Settlement in principle </w:t>
      </w:r>
      <w:r w:rsidR="00313B07">
        <w:rPr>
          <w:sz w:val="26"/>
          <w:szCs w:val="26"/>
        </w:rPr>
        <w:t>on</w:t>
      </w:r>
      <w:r w:rsidR="00575BC0" w:rsidRPr="00934336">
        <w:rPr>
          <w:sz w:val="26"/>
          <w:szCs w:val="26"/>
        </w:rPr>
        <w:t xml:space="preserve"> </w:t>
      </w:r>
      <w:r w:rsidR="00C94FEB" w:rsidRPr="00934336">
        <w:rPr>
          <w:sz w:val="26"/>
          <w:szCs w:val="26"/>
        </w:rPr>
        <w:t xml:space="preserve">several </w:t>
      </w:r>
      <w:r w:rsidR="00575BC0" w:rsidRPr="00934336">
        <w:rPr>
          <w:sz w:val="26"/>
          <w:szCs w:val="26"/>
        </w:rPr>
        <w:t>issues.  At the hearing, the Parties</w:t>
      </w:r>
      <w:r w:rsidR="00832B07" w:rsidRPr="00934336">
        <w:rPr>
          <w:sz w:val="26"/>
          <w:szCs w:val="26"/>
        </w:rPr>
        <w:t>’</w:t>
      </w:r>
      <w:r w:rsidR="00575BC0" w:rsidRPr="00934336">
        <w:rPr>
          <w:sz w:val="26"/>
          <w:szCs w:val="26"/>
        </w:rPr>
        <w:t xml:space="preserve"> pre-served testimony and exhibits were admitted into the record and cross-examination was waived.  The Partial Settlement was not signed by</w:t>
      </w:r>
      <w:r w:rsidR="00575BC0">
        <w:rPr>
          <w:sz w:val="26"/>
        </w:rPr>
        <w:t xml:space="preserve"> all the Parties, but also was not opposed by any Party.</w:t>
      </w:r>
    </w:p>
    <w:p w14:paraId="16214F73" w14:textId="77777777" w:rsidR="00575BC0" w:rsidRDefault="00575BC0" w:rsidP="00B10DCA">
      <w:pPr>
        <w:widowControl/>
        <w:tabs>
          <w:tab w:val="left" w:pos="900"/>
        </w:tabs>
        <w:spacing w:line="360" w:lineRule="auto"/>
        <w:rPr>
          <w:sz w:val="26"/>
        </w:rPr>
      </w:pPr>
    </w:p>
    <w:p w14:paraId="16F1BD01" w14:textId="6CA2C9DA" w:rsidR="00575BC0" w:rsidRPr="00575BC0" w:rsidRDefault="00575BC0" w:rsidP="00B10DCA">
      <w:pPr>
        <w:widowControl/>
        <w:tabs>
          <w:tab w:val="left" w:pos="900"/>
        </w:tabs>
        <w:spacing w:line="360" w:lineRule="auto"/>
        <w:rPr>
          <w:sz w:val="26"/>
        </w:rPr>
      </w:pPr>
      <w:r>
        <w:rPr>
          <w:sz w:val="26"/>
        </w:rPr>
        <w:tab/>
      </w:r>
      <w:r>
        <w:rPr>
          <w:sz w:val="26"/>
        </w:rPr>
        <w:tab/>
        <w:t xml:space="preserve">Based upon our review of the Partial Settlement, we agree with the ALJ, as well as the </w:t>
      </w:r>
      <w:r w:rsidR="004C2871">
        <w:rPr>
          <w:sz w:val="26"/>
        </w:rPr>
        <w:t xml:space="preserve">associated </w:t>
      </w:r>
      <w:r w:rsidR="00DE3034">
        <w:rPr>
          <w:sz w:val="26"/>
        </w:rPr>
        <w:t>statements in support</w:t>
      </w:r>
      <w:r w:rsidR="004C2871">
        <w:rPr>
          <w:sz w:val="26"/>
        </w:rPr>
        <w:t xml:space="preserve"> of the Settlement which were </w:t>
      </w:r>
      <w:r w:rsidR="00DE3034">
        <w:rPr>
          <w:sz w:val="26"/>
        </w:rPr>
        <w:t>filed with the Reply Briefs, that the terms and conditions of the Partial Settlement are in the public interest and should be approved.  We find that there are a number of settled issues within the Partial Settlement that are beneficial to customers.  Among those provisions are</w:t>
      </w:r>
      <w:r w:rsidR="00C94FEB">
        <w:rPr>
          <w:sz w:val="26"/>
        </w:rPr>
        <w:t>: (</w:t>
      </w:r>
      <w:r w:rsidR="00DE3034">
        <w:rPr>
          <w:sz w:val="26"/>
        </w:rPr>
        <w:t>1)</w:t>
      </w:r>
      <w:r w:rsidR="004C2871">
        <w:rPr>
          <w:sz w:val="26"/>
        </w:rPr>
        <w:t> </w:t>
      </w:r>
      <w:r w:rsidR="001B7485">
        <w:rPr>
          <w:sz w:val="26"/>
        </w:rPr>
        <w:t xml:space="preserve">the agreement </w:t>
      </w:r>
      <w:r w:rsidR="00F93436">
        <w:rPr>
          <w:sz w:val="26"/>
        </w:rPr>
        <w:t xml:space="preserve">to address issues related to supplier consolidated billing in the Commission’s </w:t>
      </w:r>
      <w:r w:rsidR="00832B07">
        <w:rPr>
          <w:sz w:val="26"/>
        </w:rPr>
        <w:t>generic</w:t>
      </w:r>
      <w:r w:rsidR="00F93436">
        <w:rPr>
          <w:sz w:val="26"/>
        </w:rPr>
        <w:t xml:space="preserve"> proceeding in Docket </w:t>
      </w:r>
      <w:r w:rsidR="00832B07">
        <w:rPr>
          <w:sz w:val="26"/>
        </w:rPr>
        <w:t>M</w:t>
      </w:r>
      <w:r w:rsidR="00F93436">
        <w:rPr>
          <w:sz w:val="26"/>
        </w:rPr>
        <w:t xml:space="preserve">-2018-2654254; (2) the agreement to the Companies’ proposal regarding distribution and recovery of FERC 494 Settlement allocations; (3) the agreement that net metering concerns will not be addressed in this proceeding; (4) the agreement to the Companies’ proposal for new time of use rate offerings; </w:t>
      </w:r>
      <w:r w:rsidR="004C2871">
        <w:rPr>
          <w:sz w:val="26"/>
        </w:rPr>
        <w:t xml:space="preserve">and </w:t>
      </w:r>
      <w:r w:rsidR="00F93436">
        <w:rPr>
          <w:sz w:val="26"/>
        </w:rPr>
        <w:t>(5) the agreement that NITS cost responsibilities remain unchanged.</w:t>
      </w:r>
    </w:p>
    <w:p w14:paraId="52EC9B1D" w14:textId="77777777" w:rsidR="004B1F14" w:rsidRDefault="004B1F14" w:rsidP="00B10DCA">
      <w:pPr>
        <w:widowControl/>
        <w:tabs>
          <w:tab w:val="left" w:pos="900"/>
        </w:tabs>
        <w:spacing w:line="360" w:lineRule="auto"/>
        <w:jc w:val="both"/>
        <w:rPr>
          <w:sz w:val="26"/>
        </w:rPr>
      </w:pPr>
    </w:p>
    <w:p w14:paraId="5A0799E0" w14:textId="3C26AC80" w:rsidR="004B1F14" w:rsidRDefault="00F93436" w:rsidP="00C027EC">
      <w:pPr>
        <w:widowControl/>
        <w:tabs>
          <w:tab w:val="left" w:pos="900"/>
        </w:tabs>
        <w:spacing w:line="360" w:lineRule="auto"/>
        <w:rPr>
          <w:sz w:val="26"/>
        </w:rPr>
      </w:pPr>
      <w:r>
        <w:rPr>
          <w:sz w:val="26"/>
        </w:rPr>
        <w:tab/>
      </w:r>
      <w:r>
        <w:rPr>
          <w:sz w:val="26"/>
        </w:rPr>
        <w:tab/>
        <w:t>The Partial Settlement resolves several of the issues impacting residential, consumers, business customers and the public interest at large and represents a fair balance of the interests of the Companies and their customers.  The benefits of approving the Partial Settlement are numerous and will result in significant savings of time and expenses for all Parties involved by avoiding the necessity of further administrative proceedings, as well as possible appellate court proceedings, conserving pre</w:t>
      </w:r>
      <w:r w:rsidR="00F8170F">
        <w:rPr>
          <w:sz w:val="26"/>
        </w:rPr>
        <w:t>cious</w:t>
      </w:r>
      <w:r>
        <w:rPr>
          <w:sz w:val="26"/>
        </w:rPr>
        <w:t xml:space="preserve"> administrative resources.  Moreover, the Partial Settlement provides regulatory certainty with </w:t>
      </w:r>
      <w:r w:rsidR="00F8170F">
        <w:rPr>
          <w:sz w:val="26"/>
        </w:rPr>
        <w:t>respect</w:t>
      </w:r>
      <w:r>
        <w:rPr>
          <w:sz w:val="26"/>
        </w:rPr>
        <w:t xml:space="preserve"> to the disposition of issues which </w:t>
      </w:r>
      <w:r w:rsidR="00F8170F">
        <w:rPr>
          <w:sz w:val="26"/>
        </w:rPr>
        <w:t>benefits</w:t>
      </w:r>
      <w:r>
        <w:rPr>
          <w:sz w:val="26"/>
        </w:rPr>
        <w:t xml:space="preserve"> all parties.  For the reasons stated herein and in the settling Parties’ Statements in Support, we agree with the ALJ’s conclusion that the Joint Petition for Partial Settlement is in the public interest.  Accordingly, we shall adopt the ALJ’s recommendation to </w:t>
      </w:r>
      <w:r w:rsidR="00F8170F">
        <w:rPr>
          <w:sz w:val="26"/>
        </w:rPr>
        <w:t>grant</w:t>
      </w:r>
      <w:r>
        <w:rPr>
          <w:sz w:val="26"/>
        </w:rPr>
        <w:t xml:space="preserve"> the Joint Petition and approve the Partial Settlement, without modification.</w:t>
      </w:r>
    </w:p>
    <w:p w14:paraId="70A70741" w14:textId="77777777" w:rsidR="00664B65" w:rsidRDefault="00664B65" w:rsidP="00B10DCA">
      <w:pPr>
        <w:widowControl/>
        <w:spacing w:after="200" w:line="276" w:lineRule="auto"/>
        <w:rPr>
          <w:sz w:val="26"/>
        </w:rPr>
      </w:pPr>
    </w:p>
    <w:p w14:paraId="52CE437F" w14:textId="77777777" w:rsidR="00F96D21" w:rsidRPr="00F96D21" w:rsidRDefault="00F96D21" w:rsidP="00C027EC">
      <w:pPr>
        <w:pStyle w:val="Heading1"/>
        <w:jc w:val="center"/>
      </w:pPr>
      <w:bookmarkStart w:id="13" w:name="_Toc523140978"/>
      <w:r w:rsidRPr="00F96D21">
        <w:t>Contested Issues</w:t>
      </w:r>
      <w:bookmarkEnd w:id="13"/>
    </w:p>
    <w:p w14:paraId="4E0034C7" w14:textId="77777777" w:rsidR="00A1308A" w:rsidRDefault="00A1308A" w:rsidP="00B10DCA">
      <w:pPr>
        <w:widowControl/>
        <w:tabs>
          <w:tab w:val="left" w:pos="900"/>
        </w:tabs>
        <w:spacing w:line="360" w:lineRule="auto"/>
        <w:jc w:val="both"/>
        <w:rPr>
          <w:b/>
          <w:sz w:val="26"/>
        </w:rPr>
      </w:pPr>
    </w:p>
    <w:p w14:paraId="78F5A7BB" w14:textId="32B49187" w:rsidR="003A3A12" w:rsidRDefault="00077256" w:rsidP="007E1F86">
      <w:pPr>
        <w:pStyle w:val="Heading2"/>
        <w:keepNext/>
        <w:keepLines/>
        <w:numPr>
          <w:ilvl w:val="0"/>
          <w:numId w:val="16"/>
        </w:numPr>
        <w:ind w:hanging="720"/>
      </w:pPr>
      <w:bookmarkStart w:id="14" w:name="_Toc523140979"/>
      <w:bookmarkStart w:id="15" w:name="_Hlk519666593"/>
      <w:r>
        <w:t xml:space="preserve">Residential Procurement Schedule </w:t>
      </w:r>
      <w:r w:rsidR="00E01F99">
        <w:t>Hard Stop</w:t>
      </w:r>
      <w:bookmarkEnd w:id="14"/>
    </w:p>
    <w:p w14:paraId="0330B14A" w14:textId="77777777" w:rsidR="00A1308A" w:rsidRPr="001017C2" w:rsidRDefault="00A1308A" w:rsidP="007E1F86">
      <w:pPr>
        <w:pStyle w:val="ListParagraph"/>
        <w:keepNext/>
        <w:keepLines/>
        <w:widowControl/>
        <w:tabs>
          <w:tab w:val="left" w:pos="900"/>
        </w:tabs>
        <w:spacing w:line="360" w:lineRule="auto"/>
        <w:jc w:val="both"/>
        <w:rPr>
          <w:b/>
          <w:sz w:val="26"/>
        </w:rPr>
      </w:pPr>
    </w:p>
    <w:p w14:paraId="7E0E1D33" w14:textId="77777777" w:rsidR="001017C2" w:rsidRDefault="001017C2" w:rsidP="007E1F86">
      <w:pPr>
        <w:pStyle w:val="Heading3"/>
        <w:widowControl/>
        <w:numPr>
          <w:ilvl w:val="0"/>
          <w:numId w:val="8"/>
        </w:numPr>
      </w:pPr>
      <w:bookmarkStart w:id="16" w:name="_Toc523140980"/>
      <w:r>
        <w:t>Background</w:t>
      </w:r>
      <w:bookmarkEnd w:id="16"/>
    </w:p>
    <w:p w14:paraId="7E832C01" w14:textId="77777777" w:rsidR="002D1F0F" w:rsidRPr="007E1F86" w:rsidRDefault="002D1F0F" w:rsidP="007E1F86">
      <w:pPr>
        <w:keepNext/>
        <w:keepLines/>
        <w:widowControl/>
        <w:spacing w:line="360" w:lineRule="auto"/>
        <w:rPr>
          <w:sz w:val="26"/>
          <w:szCs w:val="26"/>
        </w:rPr>
      </w:pPr>
    </w:p>
    <w:p w14:paraId="643D5874" w14:textId="301A5D15" w:rsidR="002D1F0F" w:rsidRDefault="002D1F0F" w:rsidP="00C027EC">
      <w:pPr>
        <w:widowControl/>
        <w:spacing w:line="360" w:lineRule="auto"/>
        <w:rPr>
          <w:sz w:val="26"/>
          <w:szCs w:val="26"/>
        </w:rPr>
      </w:pPr>
      <w:r w:rsidRPr="006E622D">
        <w:rPr>
          <w:sz w:val="26"/>
          <w:szCs w:val="26"/>
        </w:rPr>
        <w:tab/>
      </w:r>
      <w:r w:rsidRPr="006E622D">
        <w:rPr>
          <w:sz w:val="26"/>
          <w:szCs w:val="26"/>
        </w:rPr>
        <w:tab/>
      </w:r>
      <w:r w:rsidR="006E622D">
        <w:rPr>
          <w:sz w:val="26"/>
          <w:szCs w:val="26"/>
        </w:rPr>
        <w:t xml:space="preserve">This issue involves the </w:t>
      </w:r>
      <w:r w:rsidR="00D7334E">
        <w:rPr>
          <w:sz w:val="26"/>
          <w:szCs w:val="26"/>
        </w:rPr>
        <w:t xml:space="preserve">Companies’ proposal to end all supply contracts on May 31, 2023, which is referred to as a “hard stop” of all contracts in this proceeding.  </w:t>
      </w:r>
      <w:r w:rsidR="00524B23">
        <w:rPr>
          <w:sz w:val="26"/>
          <w:szCs w:val="26"/>
        </w:rPr>
        <w:t>Under this proposal, t</w:t>
      </w:r>
      <w:r w:rsidR="00CC69B4" w:rsidRPr="00CC69B4">
        <w:rPr>
          <w:sz w:val="26"/>
          <w:szCs w:val="26"/>
        </w:rPr>
        <w:t xml:space="preserve">he load </w:t>
      </w:r>
      <w:r w:rsidR="00CC69B4">
        <w:rPr>
          <w:sz w:val="26"/>
          <w:szCs w:val="26"/>
        </w:rPr>
        <w:t xml:space="preserve">of the residential class will be divided into tranches, approximately fifty megawatts each.  </w:t>
      </w:r>
      <w:r w:rsidR="003A3A12">
        <w:rPr>
          <w:sz w:val="26"/>
          <w:szCs w:val="26"/>
        </w:rPr>
        <w:t xml:space="preserve">Qualified suppliers will bid to serve tranches in simultaneous descending clock auctions for all four Companies.  Companies M.B. at 3.  </w:t>
      </w:r>
      <w:r w:rsidR="00FF0709">
        <w:rPr>
          <w:sz w:val="26"/>
          <w:szCs w:val="26"/>
        </w:rPr>
        <w:t>The residential tranches will be secured over twelve procurement dates</w:t>
      </w:r>
      <w:r w:rsidR="00524B23">
        <w:rPr>
          <w:sz w:val="26"/>
          <w:szCs w:val="26"/>
        </w:rPr>
        <w:t xml:space="preserve"> and r</w:t>
      </w:r>
      <w:r w:rsidR="003A3A12">
        <w:rPr>
          <w:sz w:val="26"/>
          <w:szCs w:val="26"/>
        </w:rPr>
        <w:t>esidential products will have staggered twelve and twenty-four-month terms</w:t>
      </w:r>
      <w:r w:rsidR="00FF0709">
        <w:rPr>
          <w:sz w:val="26"/>
          <w:szCs w:val="26"/>
        </w:rPr>
        <w:t xml:space="preserve"> over the DSP V term from June 1, 2019</w:t>
      </w:r>
      <w:r w:rsidR="00524B23">
        <w:rPr>
          <w:sz w:val="26"/>
          <w:szCs w:val="26"/>
        </w:rPr>
        <w:t>,</w:t>
      </w:r>
      <w:r w:rsidR="00FF0709">
        <w:rPr>
          <w:sz w:val="26"/>
          <w:szCs w:val="26"/>
        </w:rPr>
        <w:t xml:space="preserve"> with a hard stop ending on May 31, 2023</w:t>
      </w:r>
      <w:r w:rsidR="003A3A12">
        <w:rPr>
          <w:sz w:val="26"/>
          <w:szCs w:val="26"/>
        </w:rPr>
        <w:t xml:space="preserve">.  </w:t>
      </w:r>
      <w:r w:rsidR="00FF0709">
        <w:rPr>
          <w:sz w:val="26"/>
          <w:szCs w:val="26"/>
        </w:rPr>
        <w:t>Companies M.B. at 3, 12.</w:t>
      </w:r>
    </w:p>
    <w:p w14:paraId="207749C9" w14:textId="77777777" w:rsidR="00524B23" w:rsidRPr="007E1F86" w:rsidRDefault="00524B23" w:rsidP="00C027EC">
      <w:pPr>
        <w:widowControl/>
        <w:spacing w:line="360" w:lineRule="auto"/>
        <w:rPr>
          <w:sz w:val="26"/>
          <w:szCs w:val="26"/>
        </w:rPr>
      </w:pPr>
    </w:p>
    <w:p w14:paraId="1B567039" w14:textId="77777777" w:rsidR="0053205C" w:rsidRPr="00BB4C05" w:rsidRDefault="002D1F0F" w:rsidP="00B10DCA">
      <w:pPr>
        <w:pStyle w:val="Heading3"/>
        <w:widowControl/>
        <w:ind w:left="1440" w:hanging="720"/>
      </w:pPr>
      <w:bookmarkStart w:id="17" w:name="_Toc523140981"/>
      <w:r>
        <w:t>2.</w:t>
      </w:r>
      <w:r>
        <w:tab/>
      </w:r>
      <w:r w:rsidR="0053205C" w:rsidRPr="00BB4C05">
        <w:t>Positions of the Parties</w:t>
      </w:r>
      <w:bookmarkEnd w:id="17"/>
    </w:p>
    <w:p w14:paraId="5E1C0A21" w14:textId="77777777" w:rsidR="0053205C" w:rsidRDefault="0053205C" w:rsidP="00B10DCA">
      <w:pPr>
        <w:keepNext/>
        <w:widowControl/>
        <w:spacing w:line="360" w:lineRule="auto"/>
        <w:rPr>
          <w:sz w:val="26"/>
          <w:szCs w:val="26"/>
        </w:rPr>
      </w:pPr>
    </w:p>
    <w:p w14:paraId="74BD8281" w14:textId="77777777" w:rsidR="0053205C" w:rsidRPr="00BB4C05" w:rsidRDefault="0053205C" w:rsidP="00B10DCA">
      <w:pPr>
        <w:pStyle w:val="Heading4"/>
      </w:pPr>
      <w:r>
        <w:tab/>
      </w:r>
      <w:r>
        <w:tab/>
      </w:r>
      <w:r w:rsidRPr="00BB4C05">
        <w:t>a.</w:t>
      </w:r>
      <w:r w:rsidRPr="00BB4C05">
        <w:tab/>
      </w:r>
      <w:r w:rsidR="001017C2">
        <w:t>Companies</w:t>
      </w:r>
      <w:r w:rsidRPr="00BB4C05">
        <w:t>’ Position</w:t>
      </w:r>
    </w:p>
    <w:p w14:paraId="25448BFF" w14:textId="77777777" w:rsidR="002D73B3" w:rsidRDefault="002D73B3" w:rsidP="00B10DCA">
      <w:pPr>
        <w:keepNext/>
        <w:widowControl/>
        <w:spacing w:line="360" w:lineRule="auto"/>
        <w:ind w:left="720" w:firstLine="720"/>
        <w:rPr>
          <w:sz w:val="26"/>
          <w:szCs w:val="26"/>
        </w:rPr>
      </w:pPr>
    </w:p>
    <w:p w14:paraId="51BB764D" w14:textId="6C58638E" w:rsidR="00F819B0" w:rsidRDefault="00FF0709" w:rsidP="00B10DCA">
      <w:pPr>
        <w:widowControl/>
        <w:spacing w:line="360" w:lineRule="auto"/>
        <w:ind w:firstLine="1440"/>
        <w:rPr>
          <w:sz w:val="26"/>
        </w:rPr>
      </w:pPr>
      <w:r>
        <w:rPr>
          <w:rFonts w:ascii="Times New (W1)" w:hAnsi="Times New (W1)"/>
          <w:sz w:val="26"/>
        </w:rPr>
        <w:t xml:space="preserve">The Companies </w:t>
      </w:r>
      <w:r w:rsidR="002046B5">
        <w:rPr>
          <w:rFonts w:ascii="Times New (W1)" w:hAnsi="Times New (W1)"/>
          <w:sz w:val="26"/>
        </w:rPr>
        <w:t xml:space="preserve">averred </w:t>
      </w:r>
      <w:r>
        <w:rPr>
          <w:rFonts w:ascii="Times New (W1)" w:hAnsi="Times New (W1)"/>
          <w:sz w:val="26"/>
        </w:rPr>
        <w:t xml:space="preserve">that </w:t>
      </w:r>
      <w:r w:rsidR="009D6C12">
        <w:rPr>
          <w:rFonts w:ascii="Times New (W1)" w:hAnsi="Times New (W1)"/>
          <w:sz w:val="26"/>
        </w:rPr>
        <w:t xml:space="preserve">the </w:t>
      </w:r>
      <w:r w:rsidR="00E01F99">
        <w:rPr>
          <w:rFonts w:ascii="Times New (W1)" w:hAnsi="Times New (W1)"/>
          <w:sz w:val="26"/>
        </w:rPr>
        <w:t xml:space="preserve">default service supply </w:t>
      </w:r>
      <w:r w:rsidR="00A05E30">
        <w:rPr>
          <w:rFonts w:ascii="Times New (W1)" w:hAnsi="Times New (W1)"/>
          <w:sz w:val="26"/>
        </w:rPr>
        <w:t>contracts</w:t>
      </w:r>
      <w:r w:rsidR="00E01F99">
        <w:rPr>
          <w:rFonts w:ascii="Times New (W1)" w:hAnsi="Times New (W1)"/>
          <w:sz w:val="26"/>
        </w:rPr>
        <w:t xml:space="preserve"> under the Companies’ DSPs have ended at the same time – the end of the prescribed DSP delivery period – since DSP II.  The Companies noted that the Commission has </w:t>
      </w:r>
      <w:r w:rsidR="00A05E30">
        <w:rPr>
          <w:rFonts w:ascii="Times New (W1)" w:hAnsi="Times New (W1)"/>
          <w:sz w:val="26"/>
        </w:rPr>
        <w:t>historically</w:t>
      </w:r>
      <w:r w:rsidR="00E01F99">
        <w:rPr>
          <w:rFonts w:ascii="Times New (W1)" w:hAnsi="Times New (W1)"/>
          <w:sz w:val="26"/>
        </w:rPr>
        <w:t xml:space="preserve"> supported supply contracts ending at the same time as the DSP term</w:t>
      </w:r>
      <w:r w:rsidR="003538D3">
        <w:rPr>
          <w:rFonts w:ascii="Times New (W1)" w:hAnsi="Times New (W1)"/>
          <w:sz w:val="26"/>
        </w:rPr>
        <w:t xml:space="preserve">.  They aver </w:t>
      </w:r>
      <w:r w:rsidR="00E01F99">
        <w:rPr>
          <w:rFonts w:ascii="Times New (W1)" w:hAnsi="Times New (W1)"/>
          <w:sz w:val="26"/>
        </w:rPr>
        <w:t xml:space="preserve">that the Companies’ use of “shorter, more frequent procurements should ensure a </w:t>
      </w:r>
      <w:r w:rsidR="00A05E30">
        <w:rPr>
          <w:rFonts w:ascii="Times New (W1)" w:hAnsi="Times New (W1)"/>
          <w:sz w:val="26"/>
        </w:rPr>
        <w:t>smoother</w:t>
      </w:r>
      <w:r w:rsidR="00E01F99">
        <w:rPr>
          <w:rFonts w:ascii="Times New (W1)" w:hAnsi="Times New (W1)"/>
          <w:sz w:val="26"/>
        </w:rPr>
        <w:t xml:space="preserve"> transition into the next procurement period without requiring the </w:t>
      </w:r>
      <w:r w:rsidR="00A05E30">
        <w:rPr>
          <w:rFonts w:ascii="Times New (W1)" w:hAnsi="Times New (W1)"/>
          <w:sz w:val="26"/>
        </w:rPr>
        <w:t>procurements</w:t>
      </w:r>
      <w:r w:rsidR="00E01F99">
        <w:rPr>
          <w:rFonts w:ascii="Times New (W1)" w:hAnsi="Times New (W1)"/>
          <w:sz w:val="26"/>
        </w:rPr>
        <w:t xml:space="preserve"> extend beyond May 2015</w:t>
      </w:r>
      <w:r w:rsidR="003538D3">
        <w:rPr>
          <w:rFonts w:ascii="Times New (W1)" w:hAnsi="Times New (W1)"/>
          <w:sz w:val="26"/>
        </w:rPr>
        <w:t xml:space="preserve"> . . .</w:t>
      </w:r>
      <w:r w:rsidR="00E01F99">
        <w:rPr>
          <w:rFonts w:ascii="Times New (W1)" w:hAnsi="Times New (W1)"/>
          <w:sz w:val="26"/>
        </w:rPr>
        <w:t>”</w:t>
      </w:r>
      <w:r w:rsidR="00A05E30">
        <w:rPr>
          <w:rStyle w:val="FootnoteReference"/>
          <w:rFonts w:ascii="Times New (W1)" w:hAnsi="Times New (W1)"/>
          <w:sz w:val="26"/>
        </w:rPr>
        <w:footnoteReference w:id="6"/>
      </w:r>
      <w:r w:rsidR="00E01F99">
        <w:rPr>
          <w:rFonts w:ascii="Times New (W1)" w:hAnsi="Times New (W1)"/>
          <w:sz w:val="26"/>
        </w:rPr>
        <w:t xml:space="preserve">  The Companies </w:t>
      </w:r>
      <w:r w:rsidR="00A05E30">
        <w:rPr>
          <w:rFonts w:ascii="Times New (W1)" w:hAnsi="Times New (W1)"/>
          <w:sz w:val="26"/>
        </w:rPr>
        <w:t>explained that by adhering to a hard stop, the Companies remove any regulatory risk associated with significant changes in default service rules that may be implemented beyond the end of any particular DSP delivery period.  Companies St. 2-R at 3-4.</w:t>
      </w:r>
    </w:p>
    <w:p w14:paraId="1FB63873" w14:textId="77777777" w:rsidR="00461099" w:rsidRDefault="00461099" w:rsidP="00B10DCA">
      <w:pPr>
        <w:widowControl/>
        <w:tabs>
          <w:tab w:val="left" w:pos="900"/>
        </w:tabs>
        <w:spacing w:line="360" w:lineRule="auto"/>
        <w:rPr>
          <w:sz w:val="26"/>
        </w:rPr>
      </w:pPr>
    </w:p>
    <w:p w14:paraId="2CA04A67" w14:textId="77777777" w:rsidR="0053205C" w:rsidRPr="00372A35" w:rsidRDefault="0053205C" w:rsidP="00B10DCA">
      <w:pPr>
        <w:pStyle w:val="Heading4"/>
        <w:keepLines/>
      </w:pPr>
      <w:r>
        <w:tab/>
      </w:r>
      <w:r>
        <w:tab/>
        <w:t>b</w:t>
      </w:r>
      <w:r w:rsidRPr="00372A35">
        <w:t>.</w:t>
      </w:r>
      <w:r w:rsidRPr="00372A35">
        <w:tab/>
        <w:t>OCA</w:t>
      </w:r>
      <w:r>
        <w:t>’s</w:t>
      </w:r>
      <w:r w:rsidRPr="00372A35">
        <w:t xml:space="preserve"> Position</w:t>
      </w:r>
    </w:p>
    <w:p w14:paraId="1C5314DB" w14:textId="77777777" w:rsidR="00BB05CE" w:rsidRDefault="00BB05CE" w:rsidP="00B10DCA">
      <w:pPr>
        <w:keepNext/>
        <w:keepLines/>
        <w:widowControl/>
        <w:autoSpaceDE w:val="0"/>
        <w:autoSpaceDN w:val="0"/>
        <w:adjustRightInd w:val="0"/>
        <w:spacing w:line="360" w:lineRule="auto"/>
        <w:ind w:left="720" w:firstLine="720"/>
        <w:rPr>
          <w:sz w:val="26"/>
          <w:szCs w:val="26"/>
        </w:rPr>
      </w:pPr>
    </w:p>
    <w:p w14:paraId="3A53DB51" w14:textId="3A44388C" w:rsidR="00094C37" w:rsidRDefault="00BB05CE"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r>
      <w:r w:rsidR="00BB2EC7">
        <w:rPr>
          <w:rFonts w:ascii="TimesNewRomanPSMT" w:eastAsiaTheme="minorHAnsi" w:hAnsi="TimesNewRomanPSMT" w:cs="TimesNewRomanPSMT"/>
          <w:sz w:val="26"/>
          <w:szCs w:val="26"/>
        </w:rPr>
        <w:t xml:space="preserve">The </w:t>
      </w:r>
      <w:r w:rsidR="009B2307">
        <w:rPr>
          <w:rFonts w:ascii="TimesNewRomanPSMT" w:eastAsiaTheme="minorHAnsi" w:hAnsi="TimesNewRomanPSMT" w:cs="TimesNewRomanPSMT"/>
          <w:sz w:val="26"/>
          <w:szCs w:val="26"/>
        </w:rPr>
        <w:t>OCA provide</w:t>
      </w:r>
      <w:r w:rsidR="00041C4C">
        <w:rPr>
          <w:rFonts w:ascii="TimesNewRomanPSMT" w:eastAsiaTheme="minorHAnsi" w:hAnsi="TimesNewRomanPSMT" w:cs="TimesNewRomanPSMT"/>
          <w:sz w:val="26"/>
          <w:szCs w:val="26"/>
        </w:rPr>
        <w:t>d</w:t>
      </w:r>
      <w:r w:rsidR="009B2307">
        <w:rPr>
          <w:rFonts w:ascii="TimesNewRomanPSMT" w:eastAsiaTheme="minorHAnsi" w:hAnsi="TimesNewRomanPSMT" w:cs="TimesNewRomanPSMT"/>
          <w:sz w:val="26"/>
          <w:szCs w:val="26"/>
        </w:rPr>
        <w:t xml:space="preserve"> that </w:t>
      </w:r>
      <w:r w:rsidR="00094C37">
        <w:rPr>
          <w:rFonts w:ascii="TimesNewRomanPSMT" w:eastAsiaTheme="minorHAnsi" w:hAnsi="TimesNewRomanPSMT" w:cs="TimesNewRomanPSMT"/>
          <w:sz w:val="26"/>
          <w:szCs w:val="26"/>
        </w:rPr>
        <w:t>all of the Companies’ residential power supply contracts relied upon in the last year of the proposed DSP V default service plan period expire at the end of the period.  This was also true for DSP IV</w:t>
      </w:r>
      <w:r w:rsidR="00890F19">
        <w:rPr>
          <w:rStyle w:val="FootnoteReference"/>
          <w:rFonts w:ascii="TimesNewRomanPSMT" w:eastAsiaTheme="minorHAnsi" w:hAnsi="TimesNewRomanPSMT" w:cs="TimesNewRomanPSMT"/>
          <w:sz w:val="26"/>
          <w:szCs w:val="26"/>
        </w:rPr>
        <w:footnoteReference w:id="7"/>
      </w:r>
      <w:r w:rsidR="00094C37">
        <w:rPr>
          <w:rFonts w:ascii="TimesNewRomanPSMT" w:eastAsiaTheme="minorHAnsi" w:hAnsi="TimesNewRomanPSMT" w:cs="TimesNewRomanPSMT"/>
          <w:sz w:val="26"/>
          <w:szCs w:val="26"/>
        </w:rPr>
        <w:t xml:space="preserve"> and</w:t>
      </w:r>
      <w:r w:rsidR="00C21B35">
        <w:rPr>
          <w:rFonts w:ascii="TimesNewRomanPSMT" w:eastAsiaTheme="minorHAnsi" w:hAnsi="TimesNewRomanPSMT" w:cs="TimesNewRomanPSMT"/>
          <w:sz w:val="26"/>
          <w:szCs w:val="26"/>
        </w:rPr>
        <w:t>,</w:t>
      </w:r>
      <w:r w:rsidR="00094C37">
        <w:rPr>
          <w:rFonts w:ascii="TimesNewRomanPSMT" w:eastAsiaTheme="minorHAnsi" w:hAnsi="TimesNewRomanPSMT" w:cs="TimesNewRomanPSMT"/>
          <w:sz w:val="26"/>
          <w:szCs w:val="26"/>
        </w:rPr>
        <w:t xml:space="preserve"> therefore</w:t>
      </w:r>
      <w:r w:rsidR="00C21B35">
        <w:rPr>
          <w:rFonts w:ascii="TimesNewRomanPSMT" w:eastAsiaTheme="minorHAnsi" w:hAnsi="TimesNewRomanPSMT" w:cs="TimesNewRomanPSMT"/>
          <w:sz w:val="26"/>
          <w:szCs w:val="26"/>
        </w:rPr>
        <w:t>,</w:t>
      </w:r>
      <w:r w:rsidR="00094C37">
        <w:rPr>
          <w:rFonts w:ascii="TimesNewRomanPSMT" w:eastAsiaTheme="minorHAnsi" w:hAnsi="TimesNewRomanPSMT" w:cs="TimesNewRomanPSMT"/>
          <w:sz w:val="26"/>
          <w:szCs w:val="26"/>
        </w:rPr>
        <w:t xml:space="preserve"> there is no pricing continuity between the 2017-2019 plan period and the 2019-2013 </w:t>
      </w:r>
      <w:r w:rsidR="00C21B35">
        <w:rPr>
          <w:rFonts w:ascii="TimesNewRomanPSMT" w:eastAsiaTheme="minorHAnsi" w:hAnsi="TimesNewRomanPSMT" w:cs="TimesNewRomanPSMT"/>
          <w:sz w:val="26"/>
          <w:szCs w:val="26"/>
        </w:rPr>
        <w:t xml:space="preserve">plan period </w:t>
      </w:r>
      <w:r w:rsidR="00094C37">
        <w:rPr>
          <w:rFonts w:ascii="TimesNewRomanPSMT" w:eastAsiaTheme="minorHAnsi" w:hAnsi="TimesNewRomanPSMT" w:cs="TimesNewRomanPSMT"/>
          <w:sz w:val="26"/>
          <w:szCs w:val="26"/>
        </w:rPr>
        <w:t>proposed in the current proceeding.  According to the OCA, this reduces the degree to which residential customers can benefit from temporal diversification of the portfolio in the subsequent default service period that commences in 2023.  OCA St. 1 at 11</w:t>
      </w:r>
    </w:p>
    <w:p w14:paraId="3E119063" w14:textId="77777777" w:rsidR="00094C37" w:rsidRDefault="00094C37"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42DCF743" w14:textId="663A2A86" w:rsidR="00094C37" w:rsidRDefault="00094C37"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r>
      <w:r w:rsidR="00F75D8E">
        <w:rPr>
          <w:rFonts w:ascii="TimesNewRomanPSMT" w:eastAsiaTheme="minorHAnsi" w:hAnsi="TimesNewRomanPSMT" w:cs="TimesNewRomanPSMT"/>
          <w:sz w:val="26"/>
          <w:szCs w:val="26"/>
        </w:rPr>
        <w:t xml:space="preserve">The </w:t>
      </w:r>
      <w:r>
        <w:rPr>
          <w:rFonts w:ascii="TimesNewRomanPSMT" w:eastAsiaTheme="minorHAnsi" w:hAnsi="TimesNewRomanPSMT" w:cs="TimesNewRomanPSMT"/>
          <w:sz w:val="26"/>
          <w:szCs w:val="26"/>
        </w:rPr>
        <w:t xml:space="preserve">OCA proposed </w:t>
      </w:r>
      <w:r w:rsidR="007F2EE2">
        <w:rPr>
          <w:rFonts w:ascii="TimesNewRomanPSMT" w:eastAsiaTheme="minorHAnsi" w:hAnsi="TimesNewRomanPSMT" w:cs="TimesNewRomanPSMT"/>
          <w:sz w:val="26"/>
          <w:szCs w:val="26"/>
        </w:rPr>
        <w:t xml:space="preserve">that in the final residential auction scheduled to take place under the proposed plan, sixteen of the forty-six </w:t>
      </w:r>
      <w:r w:rsidR="00260648">
        <w:rPr>
          <w:rFonts w:ascii="TimesNewRomanPSMT" w:eastAsiaTheme="minorHAnsi" w:hAnsi="TimesNewRomanPSMT" w:cs="TimesNewRomanPSMT"/>
          <w:sz w:val="26"/>
          <w:szCs w:val="26"/>
        </w:rPr>
        <w:t>twelve</w:t>
      </w:r>
      <w:r w:rsidR="007F2EE2">
        <w:rPr>
          <w:rFonts w:ascii="TimesNewRomanPSMT" w:eastAsiaTheme="minorHAnsi" w:hAnsi="TimesNewRomanPSMT" w:cs="TimesNewRomanPSMT"/>
          <w:sz w:val="26"/>
          <w:szCs w:val="26"/>
        </w:rPr>
        <w:t xml:space="preserve">-month contracts be converted to two-year contracts.  OCA St. 1 at 12.  </w:t>
      </w:r>
    </w:p>
    <w:p w14:paraId="3206A241" w14:textId="77777777" w:rsidR="0053205C" w:rsidRPr="004548B6" w:rsidRDefault="0053205C" w:rsidP="00B10DCA">
      <w:pPr>
        <w:widowControl/>
        <w:spacing w:line="360" w:lineRule="auto"/>
        <w:rPr>
          <w:rFonts w:ascii="Times New (W1)" w:hAnsi="Times New (W1)"/>
          <w:sz w:val="26"/>
        </w:rPr>
      </w:pPr>
    </w:p>
    <w:p w14:paraId="438B5415" w14:textId="77777777" w:rsidR="0053205C" w:rsidRPr="008229CF" w:rsidRDefault="0053205C" w:rsidP="00B10DCA">
      <w:pPr>
        <w:pStyle w:val="Heading3"/>
        <w:widowControl/>
      </w:pPr>
      <w:r>
        <w:tab/>
      </w:r>
      <w:bookmarkStart w:id="18" w:name="_Toc523140982"/>
      <w:r w:rsidR="00041B4E">
        <w:t>3</w:t>
      </w:r>
      <w:r>
        <w:t>.</w:t>
      </w:r>
      <w:r>
        <w:tab/>
        <w:t>ALJ</w:t>
      </w:r>
      <w:r w:rsidR="009F3350">
        <w:t>’</w:t>
      </w:r>
      <w:r w:rsidRPr="008229CF">
        <w:t>s</w:t>
      </w:r>
      <w:r>
        <w:t xml:space="preserve"> Recommendation</w:t>
      </w:r>
      <w:bookmarkEnd w:id="18"/>
    </w:p>
    <w:p w14:paraId="53257382" w14:textId="77777777" w:rsidR="0053205C" w:rsidRDefault="0053205C" w:rsidP="00B10DCA">
      <w:pPr>
        <w:keepNext/>
        <w:keepLines/>
        <w:widowControl/>
        <w:spacing w:line="360" w:lineRule="auto"/>
        <w:rPr>
          <w:sz w:val="26"/>
          <w:szCs w:val="26"/>
        </w:rPr>
      </w:pPr>
    </w:p>
    <w:p w14:paraId="5ECD1FCF" w14:textId="75766C21" w:rsidR="007F2EE2" w:rsidRDefault="0053205C" w:rsidP="00B10DCA">
      <w:pPr>
        <w:widowControl/>
        <w:spacing w:line="360" w:lineRule="auto"/>
        <w:rPr>
          <w:sz w:val="26"/>
          <w:szCs w:val="26"/>
        </w:rPr>
      </w:pPr>
      <w:r>
        <w:rPr>
          <w:sz w:val="26"/>
          <w:szCs w:val="26"/>
        </w:rPr>
        <w:tab/>
      </w:r>
      <w:r>
        <w:rPr>
          <w:sz w:val="26"/>
          <w:szCs w:val="26"/>
        </w:rPr>
        <w:tab/>
        <w:t xml:space="preserve">The ALJ </w:t>
      </w:r>
      <w:r w:rsidR="007F2EE2">
        <w:rPr>
          <w:sz w:val="26"/>
          <w:szCs w:val="26"/>
        </w:rPr>
        <w:t xml:space="preserve">found that </w:t>
      </w:r>
      <w:r w:rsidR="00EC311E">
        <w:rPr>
          <w:sz w:val="26"/>
          <w:szCs w:val="26"/>
        </w:rPr>
        <w:t xml:space="preserve">the </w:t>
      </w:r>
      <w:r w:rsidR="007F2EE2">
        <w:rPr>
          <w:sz w:val="26"/>
          <w:szCs w:val="26"/>
        </w:rPr>
        <w:t xml:space="preserve">OCA </w:t>
      </w:r>
      <w:r w:rsidR="00231635">
        <w:rPr>
          <w:sz w:val="26"/>
          <w:szCs w:val="26"/>
        </w:rPr>
        <w:t>was not able to</w:t>
      </w:r>
      <w:r w:rsidR="007F2EE2">
        <w:rPr>
          <w:sz w:val="26"/>
          <w:szCs w:val="26"/>
        </w:rPr>
        <w:t xml:space="preserve"> demonstrate that the auction schedule proposed by the Companies will not provide adequate price stability for their customers.  The ALJ acknowledged that the OCA’s recommended approach of layering contracts is a viable alternative approach used by other EDCs, but </w:t>
      </w:r>
      <w:r w:rsidR="00EC311E">
        <w:rPr>
          <w:sz w:val="26"/>
          <w:szCs w:val="26"/>
        </w:rPr>
        <w:t xml:space="preserve">the </w:t>
      </w:r>
      <w:r w:rsidR="007F2EE2">
        <w:rPr>
          <w:sz w:val="26"/>
          <w:szCs w:val="26"/>
        </w:rPr>
        <w:t xml:space="preserve">OCA </w:t>
      </w:r>
      <w:r w:rsidR="00231635">
        <w:rPr>
          <w:sz w:val="26"/>
          <w:szCs w:val="26"/>
        </w:rPr>
        <w:t xml:space="preserve">did </w:t>
      </w:r>
      <w:r w:rsidR="007F2EE2">
        <w:rPr>
          <w:sz w:val="26"/>
          <w:szCs w:val="26"/>
        </w:rPr>
        <w:t>not identif</w:t>
      </w:r>
      <w:r w:rsidR="00231635">
        <w:rPr>
          <w:sz w:val="26"/>
          <w:szCs w:val="26"/>
        </w:rPr>
        <w:t>y</w:t>
      </w:r>
      <w:r w:rsidR="007F2EE2">
        <w:rPr>
          <w:sz w:val="26"/>
          <w:szCs w:val="26"/>
        </w:rPr>
        <w:t xml:space="preserve"> a specific issue with the Companies’ past procurements that would require a change in the procurement strategy.  R.D. at 30.</w:t>
      </w:r>
    </w:p>
    <w:p w14:paraId="7E4A4361" w14:textId="77777777" w:rsidR="007F2EE2" w:rsidRDefault="007F2EE2" w:rsidP="00B10DCA">
      <w:pPr>
        <w:widowControl/>
        <w:spacing w:line="360" w:lineRule="auto"/>
        <w:rPr>
          <w:sz w:val="26"/>
          <w:szCs w:val="26"/>
        </w:rPr>
      </w:pPr>
    </w:p>
    <w:p w14:paraId="0207D1C2" w14:textId="57781152" w:rsidR="00277ADF" w:rsidRDefault="003D07BC" w:rsidP="00B10DCA">
      <w:pPr>
        <w:pStyle w:val="Heading3"/>
        <w:widowControl/>
      </w:pPr>
      <w:r>
        <w:tab/>
      </w:r>
      <w:bookmarkStart w:id="19" w:name="_Toc523140983"/>
      <w:r w:rsidR="00041B4E">
        <w:t>4</w:t>
      </w:r>
      <w:r>
        <w:t>.</w:t>
      </w:r>
      <w:r>
        <w:tab/>
      </w:r>
      <w:r w:rsidR="00041B4E">
        <w:t>T</w:t>
      </w:r>
      <w:r w:rsidR="001F60B3">
        <w:t>he OCA</w:t>
      </w:r>
      <w:r w:rsidR="0053205C">
        <w:t>’s Exception No. 1</w:t>
      </w:r>
      <w:r w:rsidR="00E924B4">
        <w:t xml:space="preserve"> </w:t>
      </w:r>
      <w:r w:rsidR="00AC11A7">
        <w:t>Rega</w:t>
      </w:r>
      <w:r w:rsidR="009B7EE8">
        <w:t>r</w:t>
      </w:r>
      <w:r w:rsidR="00AC11A7">
        <w:t>ding</w:t>
      </w:r>
      <w:r w:rsidR="009B7EE8">
        <w:t xml:space="preserve"> </w:t>
      </w:r>
      <w:r w:rsidR="00E01D4E">
        <w:t>the OCA’s Alternative</w:t>
      </w:r>
      <w:bookmarkEnd w:id="19"/>
    </w:p>
    <w:p w14:paraId="0106BA26" w14:textId="77777777" w:rsidR="0053205C" w:rsidRPr="002D422F" w:rsidRDefault="00231635" w:rsidP="00B10DCA">
      <w:pPr>
        <w:pStyle w:val="Heading3"/>
        <w:widowControl/>
      </w:pPr>
      <w:r>
        <w:tab/>
      </w:r>
      <w:r>
        <w:tab/>
      </w:r>
      <w:bookmarkStart w:id="20" w:name="_Toc523140984"/>
      <w:r w:rsidR="00E01D4E">
        <w:t>Residential Procurement Schedule</w:t>
      </w:r>
      <w:bookmarkEnd w:id="20"/>
    </w:p>
    <w:p w14:paraId="7A1FFFE5" w14:textId="77777777" w:rsidR="0053205C" w:rsidRPr="00222F6B" w:rsidRDefault="0053205C" w:rsidP="00B10DCA">
      <w:pPr>
        <w:keepNext/>
        <w:widowControl/>
        <w:spacing w:line="360" w:lineRule="auto"/>
        <w:rPr>
          <w:sz w:val="26"/>
          <w:szCs w:val="26"/>
        </w:rPr>
      </w:pPr>
    </w:p>
    <w:p w14:paraId="38A8FEF4" w14:textId="3A6EBCB2" w:rsidR="007F2EE2" w:rsidRDefault="00684784" w:rsidP="00B10DCA">
      <w:pPr>
        <w:widowControl/>
        <w:spacing w:line="360" w:lineRule="auto"/>
        <w:rPr>
          <w:sz w:val="26"/>
          <w:szCs w:val="26"/>
        </w:rPr>
      </w:pPr>
      <w:r>
        <w:rPr>
          <w:sz w:val="26"/>
          <w:szCs w:val="26"/>
        </w:rPr>
        <w:tab/>
      </w:r>
      <w:r>
        <w:rPr>
          <w:sz w:val="26"/>
          <w:szCs w:val="26"/>
        </w:rPr>
        <w:tab/>
      </w:r>
      <w:r w:rsidR="00041B4E">
        <w:rPr>
          <w:sz w:val="26"/>
          <w:szCs w:val="26"/>
        </w:rPr>
        <w:t>The OCA</w:t>
      </w:r>
      <w:r w:rsidR="00DA56D5">
        <w:rPr>
          <w:sz w:val="26"/>
          <w:szCs w:val="26"/>
        </w:rPr>
        <w:t xml:space="preserve"> contends that </w:t>
      </w:r>
      <w:r w:rsidR="007F2EE2">
        <w:rPr>
          <w:sz w:val="26"/>
          <w:szCs w:val="26"/>
        </w:rPr>
        <w:t xml:space="preserve">the specific issue it identified with </w:t>
      </w:r>
      <w:r w:rsidR="007C58A0">
        <w:rPr>
          <w:sz w:val="26"/>
          <w:szCs w:val="26"/>
        </w:rPr>
        <w:t xml:space="preserve">regard to </w:t>
      </w:r>
      <w:r w:rsidR="007F2EE2">
        <w:rPr>
          <w:sz w:val="26"/>
          <w:szCs w:val="26"/>
        </w:rPr>
        <w:t>the Companies</w:t>
      </w:r>
      <w:r w:rsidR="000508E0">
        <w:rPr>
          <w:sz w:val="26"/>
          <w:szCs w:val="26"/>
        </w:rPr>
        <w:t>’</w:t>
      </w:r>
      <w:r w:rsidR="007F2EE2">
        <w:rPr>
          <w:sz w:val="26"/>
          <w:szCs w:val="26"/>
        </w:rPr>
        <w:t xml:space="preserve"> procurement schedule is the unnecessary market timing risk for residential customers created by ending all contract purchases on a single date.  OCA R. Exc. at 3 (citing OCA M.B. at 11).  </w:t>
      </w:r>
      <w:r w:rsidR="00377424">
        <w:rPr>
          <w:sz w:val="26"/>
          <w:szCs w:val="26"/>
        </w:rPr>
        <w:t xml:space="preserve">The OCA argues that it provided evidence </w:t>
      </w:r>
      <w:r w:rsidR="00121BFB">
        <w:rPr>
          <w:sz w:val="26"/>
          <w:szCs w:val="26"/>
        </w:rPr>
        <w:t xml:space="preserve">that extending purchases beyond the term of the DSP is both a best practice and a common practice in Pennsylvania designed to avoid potential market timing risk and provide price stability.  OCA Exc. at 3 (citing OCA M.B. at 11-12, OCA St. 1S at 6).  </w:t>
      </w:r>
      <w:r w:rsidR="00887CB5">
        <w:rPr>
          <w:sz w:val="26"/>
          <w:szCs w:val="26"/>
        </w:rPr>
        <w:t xml:space="preserve">The OCA opines that </w:t>
      </w:r>
      <w:r w:rsidR="00121BFB">
        <w:rPr>
          <w:sz w:val="26"/>
          <w:szCs w:val="26"/>
        </w:rPr>
        <w:t xml:space="preserve">although </w:t>
      </w:r>
      <w:r w:rsidR="00887CB5">
        <w:rPr>
          <w:sz w:val="26"/>
          <w:szCs w:val="26"/>
        </w:rPr>
        <w:t xml:space="preserve">it has </w:t>
      </w:r>
      <w:r w:rsidR="00121BFB">
        <w:rPr>
          <w:sz w:val="26"/>
          <w:szCs w:val="26"/>
        </w:rPr>
        <w:t xml:space="preserve">demonstrated that the Companies’ auction schedule would not provide adequate price stability, </w:t>
      </w:r>
      <w:r w:rsidR="00887CB5">
        <w:rPr>
          <w:sz w:val="26"/>
          <w:szCs w:val="26"/>
        </w:rPr>
        <w:t>it is not re</w:t>
      </w:r>
      <w:r w:rsidR="00121BFB">
        <w:rPr>
          <w:sz w:val="26"/>
          <w:szCs w:val="26"/>
        </w:rPr>
        <w:t xml:space="preserve">quired to do so.  </w:t>
      </w:r>
      <w:r w:rsidR="00887CB5">
        <w:rPr>
          <w:sz w:val="26"/>
          <w:szCs w:val="26"/>
        </w:rPr>
        <w:t>Rather, t</w:t>
      </w:r>
      <w:r w:rsidR="00121BFB">
        <w:rPr>
          <w:sz w:val="26"/>
          <w:szCs w:val="26"/>
        </w:rPr>
        <w:t xml:space="preserve">he OCA </w:t>
      </w:r>
      <w:r w:rsidR="00887CB5">
        <w:rPr>
          <w:sz w:val="26"/>
          <w:szCs w:val="26"/>
        </w:rPr>
        <w:t>contend</w:t>
      </w:r>
      <w:r w:rsidR="00AC3F9B">
        <w:rPr>
          <w:sz w:val="26"/>
          <w:szCs w:val="26"/>
        </w:rPr>
        <w:t>s</w:t>
      </w:r>
      <w:r w:rsidR="00887CB5">
        <w:rPr>
          <w:sz w:val="26"/>
          <w:szCs w:val="26"/>
        </w:rPr>
        <w:t xml:space="preserve"> </w:t>
      </w:r>
      <w:r w:rsidR="00121BFB">
        <w:rPr>
          <w:sz w:val="26"/>
          <w:szCs w:val="26"/>
        </w:rPr>
        <w:t>that the Companies’ have the burden of proving that its proposed auction schedule provides adequate price stability and the Companies have failed to refute evidence present</w:t>
      </w:r>
      <w:r w:rsidR="00832B07">
        <w:rPr>
          <w:sz w:val="26"/>
          <w:szCs w:val="26"/>
        </w:rPr>
        <w:t>ed</w:t>
      </w:r>
      <w:r w:rsidR="00121BFB">
        <w:rPr>
          <w:sz w:val="26"/>
          <w:szCs w:val="26"/>
        </w:rPr>
        <w:t xml:space="preserve"> by the OCA that extending purchases beyond the term of the DSP is a best practice designed to av</w:t>
      </w:r>
      <w:r w:rsidR="00832B07">
        <w:rPr>
          <w:sz w:val="26"/>
          <w:szCs w:val="26"/>
        </w:rPr>
        <w:t>o</w:t>
      </w:r>
      <w:r w:rsidR="00121BFB">
        <w:rPr>
          <w:sz w:val="26"/>
          <w:szCs w:val="26"/>
        </w:rPr>
        <w:t>id potential risk and provide price stability.  OCA Exc. at 4 (citing OCA M.B. at</w:t>
      </w:r>
      <w:r w:rsidR="00887CB5">
        <w:rPr>
          <w:sz w:val="26"/>
          <w:szCs w:val="26"/>
        </w:rPr>
        <w:t> </w:t>
      </w:r>
      <w:r w:rsidR="00121BFB">
        <w:rPr>
          <w:sz w:val="26"/>
          <w:szCs w:val="26"/>
        </w:rPr>
        <w:t xml:space="preserve">11-12, OCA St. 1S at 6).  </w:t>
      </w:r>
    </w:p>
    <w:p w14:paraId="4649ACBC" w14:textId="3B00DD57" w:rsidR="00D10CC6" w:rsidRDefault="00D10CC6" w:rsidP="00B10DCA">
      <w:pPr>
        <w:widowControl/>
        <w:spacing w:line="360" w:lineRule="auto"/>
        <w:rPr>
          <w:sz w:val="26"/>
          <w:szCs w:val="26"/>
        </w:rPr>
      </w:pPr>
    </w:p>
    <w:p w14:paraId="137476D3" w14:textId="2B381DFC" w:rsidR="00041B4E" w:rsidRDefault="00041B4E" w:rsidP="00C027EC">
      <w:pPr>
        <w:pStyle w:val="Heading3"/>
        <w:widowControl/>
        <w:spacing w:line="360" w:lineRule="auto"/>
      </w:pPr>
      <w:r>
        <w:tab/>
      </w:r>
      <w:bookmarkStart w:id="21" w:name="_Toc523140985"/>
      <w:r w:rsidRPr="00041B4E">
        <w:t>5.</w:t>
      </w:r>
      <w:r w:rsidR="000B4A48">
        <w:tab/>
      </w:r>
      <w:r w:rsidRPr="00041B4E">
        <w:t>Disposition</w:t>
      </w:r>
      <w:bookmarkEnd w:id="21"/>
    </w:p>
    <w:p w14:paraId="5BF71BDD" w14:textId="77777777" w:rsidR="00984DC5" w:rsidRPr="00C027EC" w:rsidRDefault="00984DC5" w:rsidP="00C027EC">
      <w:pPr>
        <w:keepNext/>
        <w:keepLines/>
        <w:widowControl/>
        <w:spacing w:line="360" w:lineRule="auto"/>
        <w:rPr>
          <w:rFonts w:eastAsiaTheme="majorEastAsia"/>
          <w:sz w:val="26"/>
        </w:rPr>
      </w:pPr>
    </w:p>
    <w:p w14:paraId="31F4CFD1" w14:textId="48A5544A" w:rsidR="00C13D53" w:rsidRPr="00AB40B6" w:rsidRDefault="00C13D53" w:rsidP="00C027EC">
      <w:pPr>
        <w:widowControl/>
        <w:spacing w:line="360" w:lineRule="auto"/>
        <w:rPr>
          <w:sz w:val="26"/>
          <w:szCs w:val="26"/>
        </w:rPr>
      </w:pPr>
      <w:r>
        <w:tab/>
      </w:r>
      <w:r>
        <w:tab/>
      </w:r>
      <w:r w:rsidR="007A4882" w:rsidRPr="007A4882">
        <w:rPr>
          <w:sz w:val="26"/>
          <w:szCs w:val="26"/>
        </w:rPr>
        <w:t>Based on our review of the record and the Parties’ position</w:t>
      </w:r>
      <w:r w:rsidR="00486A0E">
        <w:rPr>
          <w:sz w:val="26"/>
          <w:szCs w:val="26"/>
        </w:rPr>
        <w:t>s</w:t>
      </w:r>
      <w:r w:rsidR="007A4882" w:rsidRPr="007A4882">
        <w:rPr>
          <w:sz w:val="26"/>
          <w:szCs w:val="26"/>
        </w:rPr>
        <w:t>, w</w:t>
      </w:r>
      <w:r w:rsidR="00EA281B" w:rsidRPr="007A4882">
        <w:rPr>
          <w:sz w:val="26"/>
          <w:szCs w:val="26"/>
        </w:rPr>
        <w:t xml:space="preserve">e </w:t>
      </w:r>
      <w:r w:rsidR="007A4882" w:rsidRPr="007A4882">
        <w:rPr>
          <w:sz w:val="26"/>
          <w:szCs w:val="26"/>
        </w:rPr>
        <w:t>conclude</w:t>
      </w:r>
      <w:r w:rsidR="007A4882">
        <w:rPr>
          <w:sz w:val="26"/>
          <w:szCs w:val="26"/>
        </w:rPr>
        <w:t xml:space="preserve"> that </w:t>
      </w:r>
      <w:r w:rsidR="00EA281B" w:rsidRPr="00EA281B">
        <w:rPr>
          <w:sz w:val="26"/>
          <w:szCs w:val="26"/>
        </w:rPr>
        <w:t>the OCA</w:t>
      </w:r>
      <w:r w:rsidR="007A4882">
        <w:rPr>
          <w:sz w:val="26"/>
          <w:szCs w:val="26"/>
        </w:rPr>
        <w:t xml:space="preserve"> failed to satisfy its burden of proof regarding the need to modify </w:t>
      </w:r>
      <w:r w:rsidR="00EA281B" w:rsidRPr="00EA281B">
        <w:rPr>
          <w:sz w:val="26"/>
          <w:szCs w:val="26"/>
        </w:rPr>
        <w:t>the Companies’ procurement schedule for the residential class</w:t>
      </w:r>
      <w:r w:rsidR="007A4882">
        <w:rPr>
          <w:sz w:val="26"/>
          <w:szCs w:val="26"/>
        </w:rPr>
        <w:t xml:space="preserve">.  </w:t>
      </w:r>
      <w:r w:rsidR="00EA281B" w:rsidRPr="00EA281B">
        <w:rPr>
          <w:sz w:val="26"/>
          <w:szCs w:val="26"/>
        </w:rPr>
        <w:t xml:space="preserve">We </w:t>
      </w:r>
      <w:r w:rsidR="009D6025">
        <w:rPr>
          <w:sz w:val="26"/>
          <w:szCs w:val="26"/>
        </w:rPr>
        <w:t>concur</w:t>
      </w:r>
      <w:r w:rsidR="00EA281B" w:rsidRPr="00EA281B">
        <w:rPr>
          <w:sz w:val="26"/>
          <w:szCs w:val="26"/>
        </w:rPr>
        <w:t xml:space="preserve"> with t</w:t>
      </w:r>
      <w:r w:rsidR="00D4213B" w:rsidRPr="00EA281B">
        <w:rPr>
          <w:sz w:val="26"/>
          <w:szCs w:val="26"/>
        </w:rPr>
        <w:t>he ALJ</w:t>
      </w:r>
      <w:r w:rsidR="00AB40B6" w:rsidRPr="00EA281B">
        <w:rPr>
          <w:sz w:val="26"/>
          <w:szCs w:val="26"/>
        </w:rPr>
        <w:t xml:space="preserve"> that</w:t>
      </w:r>
      <w:r w:rsidR="00AB40B6" w:rsidRPr="00AB40B6">
        <w:rPr>
          <w:sz w:val="26"/>
          <w:szCs w:val="26"/>
        </w:rPr>
        <w:t xml:space="preserve"> the OCA</w:t>
      </w:r>
      <w:r w:rsidR="00FE7F4B">
        <w:rPr>
          <w:sz w:val="26"/>
          <w:szCs w:val="26"/>
        </w:rPr>
        <w:t xml:space="preserve">’s arguments fail to demonstrate that </w:t>
      </w:r>
      <w:r w:rsidR="00AB40B6" w:rsidRPr="00AB40B6">
        <w:rPr>
          <w:sz w:val="26"/>
          <w:szCs w:val="26"/>
        </w:rPr>
        <w:t>the Companies’ procurement strategy violates 66 Pa. C.S. §</w:t>
      </w:r>
      <w:r w:rsidR="00FE7F4B">
        <w:rPr>
          <w:sz w:val="26"/>
          <w:szCs w:val="26"/>
        </w:rPr>
        <w:t> </w:t>
      </w:r>
      <w:r w:rsidR="00AB40B6" w:rsidRPr="00AB40B6">
        <w:rPr>
          <w:sz w:val="26"/>
          <w:szCs w:val="26"/>
        </w:rPr>
        <w:t xml:space="preserve">2807.  </w:t>
      </w:r>
      <w:r w:rsidR="00DB21BC">
        <w:rPr>
          <w:sz w:val="26"/>
          <w:szCs w:val="26"/>
        </w:rPr>
        <w:t xml:space="preserve">The Companies’ default service supply contracts </w:t>
      </w:r>
      <w:r w:rsidR="00FE7F4B">
        <w:rPr>
          <w:sz w:val="26"/>
          <w:szCs w:val="26"/>
        </w:rPr>
        <w:t xml:space="preserve">have </w:t>
      </w:r>
      <w:r w:rsidR="00DB21BC">
        <w:rPr>
          <w:sz w:val="26"/>
          <w:szCs w:val="26"/>
        </w:rPr>
        <w:t>ended at the prescribed DSP delivery period since DSP II</w:t>
      </w:r>
      <w:r w:rsidR="005D4CC0">
        <w:rPr>
          <w:sz w:val="26"/>
          <w:szCs w:val="26"/>
        </w:rPr>
        <w:t xml:space="preserve"> with the Commission’s support.  In the DSP II proceeding, </w:t>
      </w:r>
      <w:r w:rsidR="00984DC5">
        <w:rPr>
          <w:sz w:val="26"/>
          <w:szCs w:val="26"/>
        </w:rPr>
        <w:t>we</w:t>
      </w:r>
      <w:r w:rsidR="005D4CC0">
        <w:rPr>
          <w:sz w:val="26"/>
          <w:szCs w:val="26"/>
        </w:rPr>
        <w:t xml:space="preserve"> stated that the Companies’ proposed schedule of </w:t>
      </w:r>
      <w:r w:rsidR="00DC67E4">
        <w:rPr>
          <w:sz w:val="26"/>
          <w:szCs w:val="26"/>
        </w:rPr>
        <w:t xml:space="preserve">shorter, more </w:t>
      </w:r>
      <w:r w:rsidR="005D4CC0">
        <w:rPr>
          <w:sz w:val="26"/>
          <w:szCs w:val="26"/>
        </w:rPr>
        <w:t>frequent</w:t>
      </w:r>
      <w:r w:rsidR="00DC67E4">
        <w:rPr>
          <w:sz w:val="26"/>
          <w:szCs w:val="26"/>
        </w:rPr>
        <w:t xml:space="preserve"> procurements, </w:t>
      </w:r>
      <w:r w:rsidR="005D4CC0">
        <w:rPr>
          <w:sz w:val="26"/>
          <w:szCs w:val="26"/>
        </w:rPr>
        <w:t xml:space="preserve">should ensure a smoother transition into the next procurement period without requiring </w:t>
      </w:r>
      <w:r w:rsidR="00984DC5">
        <w:rPr>
          <w:sz w:val="26"/>
          <w:szCs w:val="26"/>
        </w:rPr>
        <w:t xml:space="preserve">that </w:t>
      </w:r>
      <w:r w:rsidR="005D4CC0">
        <w:rPr>
          <w:sz w:val="26"/>
          <w:szCs w:val="26"/>
        </w:rPr>
        <w:t>the procurements extend beyond the end of DSP II.  We find that t</w:t>
      </w:r>
      <w:r w:rsidR="00836C3B">
        <w:rPr>
          <w:sz w:val="26"/>
          <w:szCs w:val="26"/>
        </w:rPr>
        <w:t>he OCA has proposed a v</w:t>
      </w:r>
      <w:r w:rsidR="006C0D27" w:rsidRPr="00AB40B6">
        <w:rPr>
          <w:sz w:val="26"/>
          <w:szCs w:val="26"/>
        </w:rPr>
        <w:t xml:space="preserve">iable </w:t>
      </w:r>
      <w:r w:rsidR="00DB21BC" w:rsidRPr="00AB40B6">
        <w:rPr>
          <w:sz w:val="26"/>
          <w:szCs w:val="26"/>
        </w:rPr>
        <w:t>alternative but</w:t>
      </w:r>
      <w:r w:rsidR="006C0D27" w:rsidRPr="00AB40B6">
        <w:rPr>
          <w:sz w:val="26"/>
          <w:szCs w:val="26"/>
        </w:rPr>
        <w:t xml:space="preserve"> </w:t>
      </w:r>
      <w:r w:rsidR="00836C3B">
        <w:rPr>
          <w:sz w:val="26"/>
          <w:szCs w:val="26"/>
        </w:rPr>
        <w:t xml:space="preserve">has not shown its plan to be superior to the Companies’ proposal </w:t>
      </w:r>
      <w:r w:rsidR="006C0D27" w:rsidRPr="00AB40B6">
        <w:rPr>
          <w:sz w:val="26"/>
          <w:szCs w:val="26"/>
        </w:rPr>
        <w:t xml:space="preserve">at this time. </w:t>
      </w:r>
      <w:r w:rsidR="005D4CC0">
        <w:rPr>
          <w:sz w:val="26"/>
          <w:szCs w:val="26"/>
        </w:rPr>
        <w:t xml:space="preserve"> Accordingly, we will deny the OCA’s Exception No. 1.</w:t>
      </w:r>
    </w:p>
    <w:bookmarkEnd w:id="15"/>
    <w:p w14:paraId="17D5594C" w14:textId="77777777" w:rsidR="00041B4E" w:rsidRPr="006C0D27" w:rsidRDefault="00041B4E" w:rsidP="00B10DCA">
      <w:pPr>
        <w:widowControl/>
        <w:spacing w:line="360" w:lineRule="auto"/>
        <w:rPr>
          <w:sz w:val="26"/>
          <w:szCs w:val="26"/>
        </w:rPr>
      </w:pPr>
    </w:p>
    <w:p w14:paraId="6ECF8050" w14:textId="452E104D" w:rsidR="00041B4E" w:rsidRDefault="00041B4E" w:rsidP="007E1F86">
      <w:pPr>
        <w:pStyle w:val="Heading2"/>
        <w:keepNext/>
        <w:keepLines/>
        <w:numPr>
          <w:ilvl w:val="0"/>
          <w:numId w:val="16"/>
        </w:numPr>
        <w:ind w:hanging="720"/>
      </w:pPr>
      <w:bookmarkStart w:id="22" w:name="_Toc523140986"/>
      <w:bookmarkStart w:id="23" w:name="_Hlk519771130"/>
      <w:r>
        <w:t>Sharing Customer</w:t>
      </w:r>
      <w:r w:rsidR="00F63F99">
        <w:t>-</w:t>
      </w:r>
      <w:r>
        <w:t xml:space="preserve">Specific Payment Information with </w:t>
      </w:r>
      <w:r w:rsidR="006C0D27">
        <w:t xml:space="preserve">the </w:t>
      </w:r>
      <w:r>
        <w:t>EGSs</w:t>
      </w:r>
      <w:bookmarkEnd w:id="22"/>
      <w:r w:rsidR="00C530AC">
        <w:t xml:space="preserve"> </w:t>
      </w:r>
    </w:p>
    <w:p w14:paraId="297A76BF" w14:textId="13343A55" w:rsidR="00041B4E" w:rsidRPr="00C027EC" w:rsidRDefault="00041B4E" w:rsidP="007E1F86">
      <w:pPr>
        <w:pStyle w:val="ListParagraph"/>
        <w:keepNext/>
        <w:keepLines/>
        <w:widowControl/>
        <w:tabs>
          <w:tab w:val="left" w:pos="900"/>
        </w:tabs>
        <w:spacing w:line="360" w:lineRule="auto"/>
        <w:jc w:val="both"/>
        <w:rPr>
          <w:sz w:val="26"/>
        </w:rPr>
      </w:pPr>
    </w:p>
    <w:p w14:paraId="5A2A56A0" w14:textId="77777777" w:rsidR="00041B4E" w:rsidRDefault="00041B4E" w:rsidP="007E1F86">
      <w:pPr>
        <w:pStyle w:val="Heading3"/>
        <w:widowControl/>
        <w:numPr>
          <w:ilvl w:val="0"/>
          <w:numId w:val="9"/>
        </w:numPr>
        <w:spacing w:before="0" w:line="360" w:lineRule="auto"/>
        <w:ind w:left="1440" w:hanging="720"/>
      </w:pPr>
      <w:bookmarkStart w:id="24" w:name="_Toc523140987"/>
      <w:r>
        <w:t>Background</w:t>
      </w:r>
      <w:bookmarkEnd w:id="24"/>
    </w:p>
    <w:p w14:paraId="278B8C4A" w14:textId="77777777" w:rsidR="00041B4E" w:rsidRPr="00C027EC" w:rsidRDefault="00041B4E" w:rsidP="007E1F86">
      <w:pPr>
        <w:keepNext/>
        <w:keepLines/>
        <w:widowControl/>
        <w:spacing w:line="360" w:lineRule="auto"/>
        <w:rPr>
          <w:sz w:val="26"/>
        </w:rPr>
      </w:pPr>
    </w:p>
    <w:p w14:paraId="2F91BE1D" w14:textId="55AE98FB" w:rsidR="00041B4E" w:rsidRDefault="00041B4E" w:rsidP="00C027EC">
      <w:pPr>
        <w:widowControl/>
        <w:spacing w:line="360" w:lineRule="auto"/>
        <w:rPr>
          <w:sz w:val="26"/>
          <w:szCs w:val="26"/>
        </w:rPr>
      </w:pPr>
      <w:r>
        <w:tab/>
      </w:r>
      <w:r>
        <w:tab/>
      </w:r>
      <w:r w:rsidR="00827F49">
        <w:rPr>
          <w:sz w:val="26"/>
          <w:szCs w:val="26"/>
        </w:rPr>
        <w:t xml:space="preserve">Under each of the Companies’ existing POR programs, accounts receivable </w:t>
      </w:r>
      <w:proofErr w:type="gramStart"/>
      <w:r w:rsidR="00827F49">
        <w:rPr>
          <w:sz w:val="26"/>
          <w:szCs w:val="26"/>
        </w:rPr>
        <w:t>are</w:t>
      </w:r>
      <w:proofErr w:type="gramEnd"/>
      <w:r w:rsidR="00827F49">
        <w:rPr>
          <w:sz w:val="26"/>
          <w:szCs w:val="26"/>
        </w:rPr>
        <w:t xml:space="preserve"> purchased from participating EGSs at a zero-discount rate (the Companies pay the face value of the account receivable regardless of what they are actually able to collect from customers), which eliminates the risk to EGSs of uncollectible accounts expense associated with serving residential and small commercial customers.  Companies St. 1 at</w:t>
      </w:r>
      <w:r w:rsidR="00075B1C">
        <w:rPr>
          <w:sz w:val="26"/>
          <w:szCs w:val="26"/>
        </w:rPr>
        <w:t> </w:t>
      </w:r>
      <w:r w:rsidR="00827F49">
        <w:rPr>
          <w:sz w:val="26"/>
          <w:szCs w:val="26"/>
        </w:rPr>
        <w:t xml:space="preserve">20.  </w:t>
      </w:r>
    </w:p>
    <w:p w14:paraId="0537201A" w14:textId="77777777" w:rsidR="000508E0" w:rsidRDefault="000508E0" w:rsidP="00C027EC">
      <w:pPr>
        <w:widowControl/>
        <w:spacing w:line="360" w:lineRule="auto"/>
        <w:rPr>
          <w:sz w:val="26"/>
          <w:szCs w:val="26"/>
        </w:rPr>
      </w:pPr>
    </w:p>
    <w:p w14:paraId="2ED73673" w14:textId="77777777" w:rsidR="006B1AAA" w:rsidRDefault="006B1AAA" w:rsidP="00C027EC">
      <w:pPr>
        <w:widowControl/>
        <w:spacing w:line="360" w:lineRule="auto"/>
        <w:rPr>
          <w:sz w:val="26"/>
          <w:szCs w:val="26"/>
        </w:rPr>
      </w:pPr>
      <w:r>
        <w:rPr>
          <w:sz w:val="26"/>
          <w:szCs w:val="26"/>
        </w:rPr>
        <w:tab/>
      </w:r>
      <w:r>
        <w:rPr>
          <w:sz w:val="26"/>
          <w:szCs w:val="26"/>
        </w:rPr>
        <w:tab/>
        <w:t xml:space="preserve">The Companies </w:t>
      </w:r>
      <w:r w:rsidR="00017C53">
        <w:rPr>
          <w:sz w:val="26"/>
          <w:szCs w:val="26"/>
        </w:rPr>
        <w:t>implemented</w:t>
      </w:r>
      <w:r>
        <w:rPr>
          <w:sz w:val="26"/>
          <w:szCs w:val="26"/>
        </w:rPr>
        <w:t xml:space="preserve"> a POR </w:t>
      </w:r>
      <w:r w:rsidR="00017C53">
        <w:rPr>
          <w:sz w:val="26"/>
          <w:szCs w:val="26"/>
        </w:rPr>
        <w:t>program</w:t>
      </w:r>
      <w:r>
        <w:rPr>
          <w:sz w:val="26"/>
          <w:szCs w:val="26"/>
        </w:rPr>
        <w:t xml:space="preserve"> clawback mechanism as a two-year pi</w:t>
      </w:r>
      <w:r w:rsidR="00017C53">
        <w:rPr>
          <w:sz w:val="26"/>
          <w:szCs w:val="26"/>
        </w:rPr>
        <w:t>lo</w:t>
      </w:r>
      <w:r>
        <w:rPr>
          <w:sz w:val="26"/>
          <w:szCs w:val="26"/>
        </w:rPr>
        <w:t xml:space="preserve">t for the two </w:t>
      </w:r>
      <w:r w:rsidR="00017C53">
        <w:rPr>
          <w:sz w:val="26"/>
          <w:szCs w:val="26"/>
        </w:rPr>
        <w:t>twelve</w:t>
      </w:r>
      <w:r>
        <w:rPr>
          <w:sz w:val="26"/>
          <w:szCs w:val="26"/>
        </w:rPr>
        <w:t xml:space="preserve">-month periods </w:t>
      </w:r>
      <w:r w:rsidR="00017C53">
        <w:rPr>
          <w:sz w:val="26"/>
          <w:szCs w:val="26"/>
        </w:rPr>
        <w:t>ending</w:t>
      </w:r>
      <w:r>
        <w:rPr>
          <w:sz w:val="26"/>
          <w:szCs w:val="26"/>
        </w:rPr>
        <w:t xml:space="preserve"> August 31, 2016</w:t>
      </w:r>
      <w:r w:rsidR="00075B1C">
        <w:rPr>
          <w:sz w:val="26"/>
          <w:szCs w:val="26"/>
        </w:rPr>
        <w:t>,</w:t>
      </w:r>
      <w:r>
        <w:rPr>
          <w:sz w:val="26"/>
          <w:szCs w:val="26"/>
        </w:rPr>
        <w:t xml:space="preserve"> and August 31, 2017.  In DSP V, the Companies proposed a continuation of the clawback mechanism as a </w:t>
      </w:r>
      <w:r w:rsidR="00017C53">
        <w:rPr>
          <w:sz w:val="26"/>
          <w:szCs w:val="26"/>
        </w:rPr>
        <w:t>permanent</w:t>
      </w:r>
      <w:r>
        <w:rPr>
          <w:sz w:val="26"/>
          <w:szCs w:val="26"/>
        </w:rPr>
        <w:t xml:space="preserve"> element of the Companies’ PO</w:t>
      </w:r>
      <w:r w:rsidR="00017C53">
        <w:rPr>
          <w:sz w:val="26"/>
          <w:szCs w:val="26"/>
        </w:rPr>
        <w:t>R programs.  Companies M.B. at 23.</w:t>
      </w:r>
    </w:p>
    <w:p w14:paraId="1150ABAD" w14:textId="77777777" w:rsidR="006B1AAA" w:rsidRDefault="006B1AAA" w:rsidP="00C027EC">
      <w:pPr>
        <w:widowControl/>
        <w:spacing w:line="360" w:lineRule="auto"/>
        <w:rPr>
          <w:sz w:val="26"/>
          <w:szCs w:val="26"/>
        </w:rPr>
      </w:pPr>
    </w:p>
    <w:p w14:paraId="5ED6D3C7" w14:textId="262FC7AD" w:rsidR="006B1AAA" w:rsidRDefault="00017C53" w:rsidP="00C027EC">
      <w:pPr>
        <w:widowControl/>
        <w:spacing w:line="360" w:lineRule="auto"/>
        <w:rPr>
          <w:sz w:val="26"/>
          <w:szCs w:val="26"/>
        </w:rPr>
      </w:pPr>
      <w:r>
        <w:rPr>
          <w:sz w:val="26"/>
          <w:szCs w:val="26"/>
        </w:rPr>
        <w:tab/>
      </w:r>
      <w:r>
        <w:rPr>
          <w:sz w:val="26"/>
          <w:szCs w:val="26"/>
        </w:rPr>
        <w:tab/>
      </w:r>
      <w:r w:rsidR="00306821">
        <w:rPr>
          <w:sz w:val="26"/>
          <w:szCs w:val="26"/>
        </w:rPr>
        <w:t>The clawback charge, as approved in the DSP IV Settlement, was designed to collec</w:t>
      </w:r>
      <w:r w:rsidR="00331A2E">
        <w:rPr>
          <w:sz w:val="26"/>
          <w:szCs w:val="26"/>
        </w:rPr>
        <w:t>t</w:t>
      </w:r>
      <w:r w:rsidR="00306821">
        <w:rPr>
          <w:sz w:val="26"/>
          <w:szCs w:val="26"/>
        </w:rPr>
        <w:t xml:space="preserve"> a portion of </w:t>
      </w:r>
      <w:r w:rsidR="00331A2E">
        <w:rPr>
          <w:sz w:val="26"/>
          <w:szCs w:val="26"/>
        </w:rPr>
        <w:t>uncollectible</w:t>
      </w:r>
      <w:r w:rsidR="00306821">
        <w:rPr>
          <w:sz w:val="26"/>
          <w:szCs w:val="26"/>
        </w:rPr>
        <w:t xml:space="preserve"> accounts expense from EGSs</w:t>
      </w:r>
      <w:r w:rsidR="000508E0">
        <w:rPr>
          <w:sz w:val="26"/>
          <w:szCs w:val="26"/>
        </w:rPr>
        <w:t>,</w:t>
      </w:r>
      <w:r w:rsidR="00306821">
        <w:rPr>
          <w:sz w:val="26"/>
          <w:szCs w:val="26"/>
        </w:rPr>
        <w:t xml:space="preserve"> specifically, those EG</w:t>
      </w:r>
      <w:r w:rsidR="00331A2E">
        <w:rPr>
          <w:sz w:val="26"/>
          <w:szCs w:val="26"/>
        </w:rPr>
        <w:t>S</w:t>
      </w:r>
      <w:r w:rsidR="00306821">
        <w:rPr>
          <w:sz w:val="26"/>
          <w:szCs w:val="26"/>
        </w:rPr>
        <w:t xml:space="preserve">s whose practices are driving </w:t>
      </w:r>
      <w:r w:rsidR="00331A2E">
        <w:rPr>
          <w:sz w:val="26"/>
          <w:szCs w:val="26"/>
        </w:rPr>
        <w:t>significantly</w:t>
      </w:r>
      <w:r w:rsidR="00306821">
        <w:rPr>
          <w:sz w:val="26"/>
          <w:szCs w:val="26"/>
        </w:rPr>
        <w:t xml:space="preserve"> higher write-offs as a product of the types of offers they make to customers.  Because collection is not an </w:t>
      </w:r>
      <w:r w:rsidR="00331A2E">
        <w:rPr>
          <w:sz w:val="26"/>
          <w:szCs w:val="26"/>
        </w:rPr>
        <w:t>issue</w:t>
      </w:r>
      <w:r w:rsidR="00306821">
        <w:rPr>
          <w:sz w:val="26"/>
          <w:szCs w:val="26"/>
        </w:rPr>
        <w:t xml:space="preserve"> </w:t>
      </w:r>
      <w:r w:rsidR="00F031BC">
        <w:rPr>
          <w:sz w:val="26"/>
          <w:szCs w:val="26"/>
        </w:rPr>
        <w:t xml:space="preserve">with which </w:t>
      </w:r>
      <w:r w:rsidR="00306821">
        <w:rPr>
          <w:sz w:val="26"/>
          <w:szCs w:val="26"/>
        </w:rPr>
        <w:t>EGSs must concern themselves</w:t>
      </w:r>
      <w:r w:rsidR="00F031BC">
        <w:rPr>
          <w:sz w:val="26"/>
          <w:szCs w:val="26"/>
        </w:rPr>
        <w:t>,</w:t>
      </w:r>
      <w:r w:rsidR="00306821">
        <w:rPr>
          <w:sz w:val="26"/>
          <w:szCs w:val="26"/>
        </w:rPr>
        <w:t xml:space="preserve"> the Companies believe that those EGSs with a higher percentage of write-offs are unfairly burdening the Companies and their </w:t>
      </w:r>
      <w:r w:rsidR="00331A2E">
        <w:rPr>
          <w:sz w:val="26"/>
          <w:szCs w:val="26"/>
        </w:rPr>
        <w:t>customers</w:t>
      </w:r>
      <w:r w:rsidR="00306821">
        <w:rPr>
          <w:sz w:val="26"/>
          <w:szCs w:val="26"/>
        </w:rPr>
        <w:t xml:space="preserve">, through </w:t>
      </w:r>
      <w:r w:rsidR="00331A2E">
        <w:rPr>
          <w:sz w:val="26"/>
          <w:szCs w:val="26"/>
        </w:rPr>
        <w:t>their</w:t>
      </w:r>
      <w:r w:rsidR="00306821">
        <w:rPr>
          <w:sz w:val="26"/>
          <w:szCs w:val="26"/>
        </w:rPr>
        <w:t xml:space="preserve"> pricing </w:t>
      </w:r>
      <w:r w:rsidR="00331A2E">
        <w:rPr>
          <w:sz w:val="26"/>
          <w:szCs w:val="26"/>
        </w:rPr>
        <w:t>practices,</w:t>
      </w:r>
      <w:r w:rsidR="00306821">
        <w:rPr>
          <w:sz w:val="26"/>
          <w:szCs w:val="26"/>
        </w:rPr>
        <w:t xml:space="preserve"> with </w:t>
      </w:r>
      <w:r w:rsidR="00331A2E">
        <w:rPr>
          <w:sz w:val="26"/>
          <w:szCs w:val="26"/>
        </w:rPr>
        <w:t>disproportionality</w:t>
      </w:r>
      <w:r w:rsidR="00306821">
        <w:rPr>
          <w:sz w:val="26"/>
          <w:szCs w:val="26"/>
        </w:rPr>
        <w:t xml:space="preserve"> higher write-offs than their peers.  </w:t>
      </w:r>
      <w:r w:rsidR="00C71B06">
        <w:rPr>
          <w:sz w:val="26"/>
          <w:szCs w:val="26"/>
        </w:rPr>
        <w:t>Companies St. 1 at 2</w:t>
      </w:r>
      <w:r w:rsidR="006B1AAA">
        <w:rPr>
          <w:sz w:val="26"/>
          <w:szCs w:val="26"/>
        </w:rPr>
        <w:t>1</w:t>
      </w:r>
      <w:r w:rsidR="00C71B06">
        <w:rPr>
          <w:sz w:val="26"/>
          <w:szCs w:val="26"/>
        </w:rPr>
        <w:t>.</w:t>
      </w:r>
    </w:p>
    <w:p w14:paraId="72876184" w14:textId="77777777" w:rsidR="006B1AAA" w:rsidRDefault="006B1AAA" w:rsidP="00C027EC">
      <w:pPr>
        <w:widowControl/>
        <w:spacing w:line="360" w:lineRule="auto"/>
        <w:rPr>
          <w:sz w:val="26"/>
          <w:szCs w:val="26"/>
        </w:rPr>
      </w:pPr>
    </w:p>
    <w:p w14:paraId="4EB4F831" w14:textId="77777777" w:rsidR="006B1AAA" w:rsidRDefault="006B1AAA" w:rsidP="00C027EC">
      <w:pPr>
        <w:widowControl/>
        <w:spacing w:line="360" w:lineRule="auto"/>
        <w:rPr>
          <w:sz w:val="26"/>
          <w:szCs w:val="26"/>
        </w:rPr>
      </w:pPr>
      <w:r>
        <w:rPr>
          <w:sz w:val="26"/>
          <w:szCs w:val="26"/>
        </w:rPr>
        <w:tab/>
      </w:r>
      <w:r>
        <w:rPr>
          <w:sz w:val="26"/>
          <w:szCs w:val="26"/>
        </w:rPr>
        <w:tab/>
        <w:t xml:space="preserve">The clawback charge calculation is a two-part test used by the Companies to identify EGSs with the highest percentages of uncollectible accounts who also charge the highest rates.  The charge recovers the amount of EGS write-offs over 200% of the operating company average and is billed to the EGS annually.  </w:t>
      </w:r>
      <w:r w:rsidRPr="006B1AAA">
        <w:rPr>
          <w:i/>
          <w:sz w:val="26"/>
          <w:szCs w:val="26"/>
        </w:rPr>
        <w:t>Id.</w:t>
      </w:r>
    </w:p>
    <w:p w14:paraId="0FA257BB" w14:textId="77777777" w:rsidR="006B1AAA" w:rsidRDefault="006B1AAA" w:rsidP="00C027EC">
      <w:pPr>
        <w:widowControl/>
        <w:spacing w:line="360" w:lineRule="auto"/>
        <w:rPr>
          <w:sz w:val="26"/>
          <w:szCs w:val="26"/>
        </w:rPr>
      </w:pPr>
    </w:p>
    <w:p w14:paraId="620C51EF" w14:textId="120C004E" w:rsidR="00C71B06" w:rsidRDefault="00017C53" w:rsidP="00C027EC">
      <w:pPr>
        <w:widowControl/>
        <w:spacing w:line="360" w:lineRule="auto"/>
        <w:rPr>
          <w:sz w:val="26"/>
          <w:szCs w:val="26"/>
        </w:rPr>
      </w:pPr>
      <w:r>
        <w:rPr>
          <w:sz w:val="26"/>
          <w:szCs w:val="26"/>
        </w:rPr>
        <w:tab/>
      </w:r>
      <w:r>
        <w:rPr>
          <w:sz w:val="26"/>
          <w:szCs w:val="26"/>
        </w:rPr>
        <w:tab/>
        <w:t xml:space="preserve">Several parties (I&amp;E, RESA and Respond Power) expressed concerns regarding the continuation of the clawback mechanism.  </w:t>
      </w:r>
      <w:r w:rsidR="00D214B4">
        <w:rPr>
          <w:sz w:val="26"/>
          <w:szCs w:val="26"/>
        </w:rPr>
        <w:t xml:space="preserve">I&amp;E acknowledged that the results from the Companies’ 2016 and 2017 clawback charge have indicated that EGSs have modified their pricing behaviors and reduced their </w:t>
      </w:r>
      <w:r w:rsidR="00E71D4C">
        <w:rPr>
          <w:sz w:val="26"/>
          <w:szCs w:val="26"/>
        </w:rPr>
        <w:t>uncollectibles</w:t>
      </w:r>
      <w:r w:rsidR="00D214B4">
        <w:rPr>
          <w:sz w:val="26"/>
          <w:szCs w:val="26"/>
        </w:rPr>
        <w:t xml:space="preserve">, however, I&amp;E expressed concern that the clawback charge </w:t>
      </w:r>
      <w:r w:rsidR="00E71D4C">
        <w:rPr>
          <w:sz w:val="26"/>
          <w:szCs w:val="26"/>
        </w:rPr>
        <w:t>fails</w:t>
      </w:r>
      <w:r w:rsidR="00D214B4">
        <w:rPr>
          <w:sz w:val="26"/>
          <w:szCs w:val="26"/>
        </w:rPr>
        <w:t xml:space="preserve"> to address all EGS uncollectibles.  Therefore, I&amp;E </w:t>
      </w:r>
      <w:r w:rsidR="00E71D4C">
        <w:rPr>
          <w:sz w:val="26"/>
          <w:szCs w:val="26"/>
        </w:rPr>
        <w:t>recommended</w:t>
      </w:r>
      <w:r w:rsidR="00D214B4">
        <w:rPr>
          <w:sz w:val="26"/>
          <w:szCs w:val="26"/>
        </w:rPr>
        <w:t xml:space="preserve"> addressing the Companies’ uncollectible expense through </w:t>
      </w:r>
      <w:r w:rsidR="00E71D4C">
        <w:rPr>
          <w:sz w:val="26"/>
          <w:szCs w:val="26"/>
        </w:rPr>
        <w:t>establishing</w:t>
      </w:r>
      <w:r w:rsidR="00D214B4">
        <w:rPr>
          <w:sz w:val="26"/>
          <w:szCs w:val="26"/>
        </w:rPr>
        <w:t xml:space="preserve"> a </w:t>
      </w:r>
      <w:r w:rsidR="00E71D4C">
        <w:rPr>
          <w:sz w:val="26"/>
          <w:szCs w:val="26"/>
        </w:rPr>
        <w:t>merchant</w:t>
      </w:r>
      <w:r w:rsidR="00D214B4">
        <w:rPr>
          <w:sz w:val="26"/>
          <w:szCs w:val="26"/>
        </w:rPr>
        <w:t xml:space="preserve"> function charge for default service </w:t>
      </w:r>
      <w:r w:rsidR="00E71D4C">
        <w:rPr>
          <w:sz w:val="26"/>
          <w:szCs w:val="26"/>
        </w:rPr>
        <w:t>customers</w:t>
      </w:r>
      <w:r w:rsidR="00D214B4">
        <w:rPr>
          <w:sz w:val="26"/>
          <w:szCs w:val="26"/>
        </w:rPr>
        <w:t xml:space="preserve"> and a POR </w:t>
      </w:r>
      <w:r w:rsidR="00E71D4C">
        <w:rPr>
          <w:sz w:val="26"/>
          <w:szCs w:val="26"/>
        </w:rPr>
        <w:t>discount</w:t>
      </w:r>
      <w:r w:rsidR="00D214B4">
        <w:rPr>
          <w:sz w:val="26"/>
          <w:szCs w:val="26"/>
        </w:rPr>
        <w:t xml:space="preserve"> rate addressed to EGSs for application to retail customers.  RESA did not object to the clawback charge </w:t>
      </w:r>
      <w:r w:rsidR="00E71D4C">
        <w:rPr>
          <w:sz w:val="26"/>
          <w:szCs w:val="26"/>
        </w:rPr>
        <w:t>itself but</w:t>
      </w:r>
      <w:r w:rsidR="00D214B4">
        <w:rPr>
          <w:sz w:val="26"/>
          <w:szCs w:val="26"/>
        </w:rPr>
        <w:t xml:space="preserve"> recommended several </w:t>
      </w:r>
      <w:r w:rsidR="00E71D4C">
        <w:rPr>
          <w:sz w:val="26"/>
          <w:szCs w:val="26"/>
        </w:rPr>
        <w:t>modifications</w:t>
      </w:r>
      <w:r w:rsidR="00D214B4">
        <w:rPr>
          <w:sz w:val="26"/>
          <w:szCs w:val="26"/>
        </w:rPr>
        <w:t xml:space="preserve"> to the program.  Respond Power opposed the clawback </w:t>
      </w:r>
      <w:r w:rsidR="00E71D4C">
        <w:rPr>
          <w:sz w:val="26"/>
          <w:szCs w:val="26"/>
        </w:rPr>
        <w:t>charge</w:t>
      </w:r>
      <w:r w:rsidR="00D214B4">
        <w:rPr>
          <w:sz w:val="26"/>
          <w:szCs w:val="26"/>
        </w:rPr>
        <w:t xml:space="preserve"> in its entirety, and also had specific </w:t>
      </w:r>
      <w:r w:rsidR="00E71D4C">
        <w:rPr>
          <w:sz w:val="26"/>
          <w:szCs w:val="26"/>
        </w:rPr>
        <w:t>criticisms</w:t>
      </w:r>
      <w:r w:rsidR="00D214B4">
        <w:rPr>
          <w:sz w:val="26"/>
          <w:szCs w:val="26"/>
        </w:rPr>
        <w:t xml:space="preserve"> relate</w:t>
      </w:r>
      <w:r w:rsidR="00E71D4C">
        <w:rPr>
          <w:sz w:val="26"/>
          <w:szCs w:val="26"/>
        </w:rPr>
        <w:t>d to</w:t>
      </w:r>
      <w:r w:rsidR="00D214B4">
        <w:rPr>
          <w:sz w:val="26"/>
          <w:szCs w:val="26"/>
        </w:rPr>
        <w:t xml:space="preserve"> the </w:t>
      </w:r>
      <w:r w:rsidR="00E71D4C">
        <w:rPr>
          <w:sz w:val="26"/>
          <w:szCs w:val="26"/>
        </w:rPr>
        <w:t>calculation</w:t>
      </w:r>
      <w:r w:rsidR="00D214B4">
        <w:rPr>
          <w:sz w:val="26"/>
          <w:szCs w:val="26"/>
        </w:rPr>
        <w:t xml:space="preserve"> of the </w:t>
      </w:r>
      <w:r w:rsidR="00E71D4C">
        <w:rPr>
          <w:sz w:val="26"/>
          <w:szCs w:val="26"/>
        </w:rPr>
        <w:t>clawback</w:t>
      </w:r>
      <w:r w:rsidR="00D214B4">
        <w:rPr>
          <w:sz w:val="26"/>
          <w:szCs w:val="26"/>
        </w:rPr>
        <w:t xml:space="preserve">, the timing of its </w:t>
      </w:r>
      <w:r w:rsidR="00E71D4C">
        <w:rPr>
          <w:sz w:val="26"/>
          <w:szCs w:val="26"/>
        </w:rPr>
        <w:t>reestablishment</w:t>
      </w:r>
      <w:r w:rsidR="00D214B4">
        <w:rPr>
          <w:sz w:val="26"/>
          <w:szCs w:val="26"/>
        </w:rPr>
        <w:t xml:space="preserve"> or </w:t>
      </w:r>
      <w:r w:rsidR="00E71D4C">
        <w:rPr>
          <w:sz w:val="26"/>
          <w:szCs w:val="26"/>
        </w:rPr>
        <w:t>continuation</w:t>
      </w:r>
      <w:r w:rsidR="00D214B4">
        <w:rPr>
          <w:sz w:val="26"/>
          <w:szCs w:val="26"/>
        </w:rPr>
        <w:t xml:space="preserve">, and </w:t>
      </w:r>
      <w:r w:rsidR="00E71D4C">
        <w:rPr>
          <w:sz w:val="26"/>
          <w:szCs w:val="26"/>
        </w:rPr>
        <w:t>various</w:t>
      </w:r>
      <w:r w:rsidR="00D214B4">
        <w:rPr>
          <w:sz w:val="26"/>
          <w:szCs w:val="26"/>
        </w:rPr>
        <w:t xml:space="preserve"> protections it believes should be established for EGSs to the extent the Commission permits the clawback as a </w:t>
      </w:r>
      <w:r w:rsidR="00E71D4C">
        <w:rPr>
          <w:sz w:val="26"/>
          <w:szCs w:val="26"/>
        </w:rPr>
        <w:t>permanent</w:t>
      </w:r>
      <w:r w:rsidR="00D214B4">
        <w:rPr>
          <w:sz w:val="26"/>
          <w:szCs w:val="26"/>
        </w:rPr>
        <w:t xml:space="preserve"> part of the Companies’ POR programs.  R.D. at 38-39.  </w:t>
      </w:r>
      <w:r>
        <w:rPr>
          <w:sz w:val="26"/>
          <w:szCs w:val="26"/>
        </w:rPr>
        <w:t>Joint Stipulation No. 2 resolves each of the Stipulating Parties’ concerns regarding the clawback mechanism as follows:</w:t>
      </w:r>
    </w:p>
    <w:p w14:paraId="0DB03616" w14:textId="77777777" w:rsidR="00017C53" w:rsidRDefault="00017C53" w:rsidP="00C027EC">
      <w:pPr>
        <w:widowControl/>
        <w:spacing w:line="360" w:lineRule="auto"/>
        <w:rPr>
          <w:sz w:val="26"/>
          <w:szCs w:val="26"/>
        </w:rPr>
      </w:pPr>
    </w:p>
    <w:p w14:paraId="3C17B1ED" w14:textId="77777777" w:rsidR="00017C53" w:rsidRDefault="00017C53" w:rsidP="00C027EC">
      <w:pPr>
        <w:pStyle w:val="ListParagraph"/>
        <w:widowControl/>
        <w:numPr>
          <w:ilvl w:val="0"/>
          <w:numId w:val="10"/>
        </w:numPr>
        <w:ind w:left="1800" w:right="1440"/>
        <w:contextualSpacing w:val="0"/>
        <w:rPr>
          <w:sz w:val="26"/>
          <w:szCs w:val="26"/>
        </w:rPr>
      </w:pPr>
      <w:r>
        <w:rPr>
          <w:sz w:val="26"/>
          <w:szCs w:val="26"/>
        </w:rPr>
        <w:t xml:space="preserve">The Stipulating Parties agree to a four-year extension of the Companies’ </w:t>
      </w:r>
      <w:r w:rsidR="00896DBE">
        <w:rPr>
          <w:sz w:val="26"/>
          <w:szCs w:val="26"/>
        </w:rPr>
        <w:t>Clawback</w:t>
      </w:r>
      <w:r>
        <w:rPr>
          <w:sz w:val="26"/>
          <w:szCs w:val="26"/>
        </w:rPr>
        <w:t xml:space="preserve"> Charge pilot, to begin </w:t>
      </w:r>
      <w:r w:rsidR="00896DBE">
        <w:rPr>
          <w:sz w:val="26"/>
          <w:szCs w:val="26"/>
        </w:rPr>
        <w:t>with</w:t>
      </w:r>
      <w:r>
        <w:rPr>
          <w:sz w:val="26"/>
          <w:szCs w:val="26"/>
        </w:rPr>
        <w:t xml:space="preserve"> charges assessed in September 2018 based on a review of data for the twelve months ending August 31, 2018 and ending with charges to be assessed in September 2021.</w:t>
      </w:r>
    </w:p>
    <w:p w14:paraId="741192F5" w14:textId="77777777" w:rsidR="00671789" w:rsidRDefault="00671789" w:rsidP="00671789">
      <w:pPr>
        <w:pStyle w:val="ListParagraph"/>
        <w:widowControl/>
        <w:ind w:left="1800" w:right="1440"/>
        <w:contextualSpacing w:val="0"/>
        <w:rPr>
          <w:sz w:val="26"/>
          <w:szCs w:val="26"/>
        </w:rPr>
      </w:pPr>
    </w:p>
    <w:p w14:paraId="613FB43E" w14:textId="77777777" w:rsidR="00017C53" w:rsidRDefault="00017C53" w:rsidP="00C027EC">
      <w:pPr>
        <w:pStyle w:val="ListParagraph"/>
        <w:widowControl/>
        <w:numPr>
          <w:ilvl w:val="0"/>
          <w:numId w:val="10"/>
        </w:numPr>
        <w:ind w:left="1800" w:right="1440"/>
        <w:contextualSpacing w:val="0"/>
        <w:rPr>
          <w:sz w:val="26"/>
          <w:szCs w:val="26"/>
        </w:rPr>
      </w:pPr>
      <w:r>
        <w:rPr>
          <w:sz w:val="26"/>
          <w:szCs w:val="26"/>
        </w:rPr>
        <w:t xml:space="preserve">The Companies will continue to </w:t>
      </w:r>
      <w:r w:rsidR="00896DBE">
        <w:rPr>
          <w:sz w:val="26"/>
          <w:szCs w:val="26"/>
        </w:rPr>
        <w:t>use a two-prong test to determine the clawback charge.  The first, as described in testimony will identify those electric generation suppliers (EGSs) whose average percentage of write-offs as a percentage of revenues over the twelve-month period ending August 31 each year exceeds 200% of the average percentage of total EGS write-offs as a percentage of revenues per operating company.  The second prong of the test will identify</w:t>
      </w:r>
      <w:r w:rsidR="000508E0">
        <w:rPr>
          <w:sz w:val="26"/>
          <w:szCs w:val="26"/>
        </w:rPr>
        <w:t>,</w:t>
      </w:r>
      <w:r w:rsidR="00896DBE">
        <w:rPr>
          <w:sz w:val="26"/>
          <w:szCs w:val="26"/>
        </w:rPr>
        <w:t xml:space="preserve"> of those EGSs identified in the first test, EGSs whose average price charged over the same twelve-month period exceeds 150% of the average price-to-compare for the period.  For those EGSs identified by both prongs of the test, the annual clawback charge assessed each September would be the difference between the EGS’s actual write-offs and 200% of the average percentage of write-offs per operating company.</w:t>
      </w:r>
    </w:p>
    <w:p w14:paraId="63F29672" w14:textId="77777777" w:rsidR="00671789" w:rsidRDefault="00671789" w:rsidP="00671789">
      <w:pPr>
        <w:pStyle w:val="ListParagraph"/>
        <w:widowControl/>
        <w:ind w:left="1800" w:right="1440"/>
        <w:contextualSpacing w:val="0"/>
        <w:rPr>
          <w:sz w:val="26"/>
          <w:szCs w:val="26"/>
        </w:rPr>
      </w:pPr>
    </w:p>
    <w:p w14:paraId="6C829124" w14:textId="77777777" w:rsidR="008C0EC1" w:rsidRDefault="00896DBE" w:rsidP="00671789">
      <w:pPr>
        <w:pStyle w:val="ListParagraph"/>
        <w:widowControl/>
        <w:numPr>
          <w:ilvl w:val="0"/>
          <w:numId w:val="10"/>
        </w:numPr>
        <w:ind w:left="1800" w:right="1440"/>
        <w:contextualSpacing w:val="0"/>
        <w:rPr>
          <w:sz w:val="26"/>
          <w:szCs w:val="26"/>
        </w:rPr>
      </w:pPr>
      <w:bookmarkStart w:id="25" w:name="_Hlk519769180"/>
      <w:r>
        <w:rPr>
          <w:sz w:val="26"/>
          <w:szCs w:val="26"/>
        </w:rPr>
        <w:t>The Companies will develop an EGS-specific customer ar</w:t>
      </w:r>
      <w:r w:rsidR="00431D27">
        <w:rPr>
          <w:sz w:val="26"/>
          <w:szCs w:val="26"/>
        </w:rPr>
        <w:t>r</w:t>
      </w:r>
      <w:r>
        <w:rPr>
          <w:sz w:val="26"/>
          <w:szCs w:val="26"/>
        </w:rPr>
        <w:t xml:space="preserve">ears report with unpaid aged EGS account balances.  This report will be provided to EGSs participating in the Companies’ purchase of receivables programs on a </w:t>
      </w:r>
    </w:p>
    <w:p w14:paraId="68070A56" w14:textId="71747C9C" w:rsidR="00896DBE" w:rsidRDefault="00896DBE" w:rsidP="00C22250">
      <w:pPr>
        <w:pStyle w:val="ListParagraph"/>
        <w:keepNext/>
        <w:keepLines/>
        <w:widowControl/>
        <w:ind w:left="1800" w:right="1440"/>
        <w:contextualSpacing w:val="0"/>
        <w:rPr>
          <w:sz w:val="26"/>
          <w:szCs w:val="26"/>
        </w:rPr>
      </w:pPr>
      <w:r>
        <w:rPr>
          <w:sz w:val="26"/>
          <w:szCs w:val="26"/>
        </w:rPr>
        <w:t>quarterly basis, beginning no later than October 20, 2018, reflecting EGS arrears for third quarter 2018.</w:t>
      </w:r>
    </w:p>
    <w:bookmarkEnd w:id="25"/>
    <w:p w14:paraId="7124739C" w14:textId="77777777" w:rsidR="00306821" w:rsidRDefault="00306821" w:rsidP="00C027EC">
      <w:pPr>
        <w:keepNext/>
        <w:keepLines/>
        <w:widowControl/>
        <w:rPr>
          <w:sz w:val="26"/>
          <w:szCs w:val="26"/>
        </w:rPr>
      </w:pPr>
    </w:p>
    <w:p w14:paraId="1E7416DE" w14:textId="77777777" w:rsidR="00C22250" w:rsidRDefault="00C22250" w:rsidP="00C027EC">
      <w:pPr>
        <w:keepNext/>
        <w:keepLines/>
        <w:widowControl/>
        <w:rPr>
          <w:sz w:val="26"/>
          <w:szCs w:val="26"/>
        </w:rPr>
      </w:pPr>
    </w:p>
    <w:p w14:paraId="669E0B67" w14:textId="77777777" w:rsidR="008D3A01" w:rsidRDefault="009C1097" w:rsidP="00C027EC">
      <w:pPr>
        <w:widowControl/>
        <w:spacing w:line="360" w:lineRule="auto"/>
        <w:rPr>
          <w:sz w:val="26"/>
          <w:szCs w:val="26"/>
        </w:rPr>
      </w:pPr>
      <w:r>
        <w:rPr>
          <w:sz w:val="26"/>
          <w:szCs w:val="26"/>
        </w:rPr>
        <w:t xml:space="preserve">Joint Stipulation No. 2. </w:t>
      </w:r>
    </w:p>
    <w:p w14:paraId="58285691" w14:textId="77777777" w:rsidR="00B10DCA" w:rsidRPr="00875B70" w:rsidRDefault="00B10DCA" w:rsidP="00C027EC">
      <w:pPr>
        <w:widowControl/>
        <w:spacing w:line="360" w:lineRule="auto"/>
      </w:pPr>
    </w:p>
    <w:p w14:paraId="1E8DE4F3" w14:textId="77777777" w:rsidR="00041B4E" w:rsidRPr="00BB4C05" w:rsidRDefault="00041B4E" w:rsidP="00B10DCA">
      <w:pPr>
        <w:pStyle w:val="Heading3"/>
        <w:widowControl/>
      </w:pPr>
      <w:r>
        <w:tab/>
      </w:r>
      <w:bookmarkStart w:id="26" w:name="_Toc523140988"/>
      <w:r>
        <w:t>2.</w:t>
      </w:r>
      <w:r>
        <w:tab/>
      </w:r>
      <w:r w:rsidRPr="00BB4C05">
        <w:t>Positions of the Parties</w:t>
      </w:r>
      <w:bookmarkEnd w:id="26"/>
    </w:p>
    <w:p w14:paraId="449503D0" w14:textId="77777777" w:rsidR="00041B4E" w:rsidRDefault="00041B4E" w:rsidP="00B10DCA">
      <w:pPr>
        <w:keepNext/>
        <w:widowControl/>
        <w:spacing w:line="360" w:lineRule="auto"/>
        <w:rPr>
          <w:sz w:val="26"/>
          <w:szCs w:val="26"/>
        </w:rPr>
      </w:pPr>
    </w:p>
    <w:p w14:paraId="23C00B9F" w14:textId="77777777" w:rsidR="00041B4E" w:rsidRPr="00BB4C05" w:rsidRDefault="00041B4E" w:rsidP="00B10DCA">
      <w:pPr>
        <w:pStyle w:val="Heading4"/>
      </w:pPr>
      <w:r>
        <w:tab/>
      </w:r>
      <w:r>
        <w:tab/>
      </w:r>
      <w:r w:rsidRPr="00BB4C05">
        <w:t>a.</w:t>
      </w:r>
      <w:r w:rsidRPr="00BB4C05">
        <w:tab/>
      </w:r>
      <w:r>
        <w:t>Companies</w:t>
      </w:r>
      <w:r w:rsidRPr="00BB4C05">
        <w:t>’ Position</w:t>
      </w:r>
    </w:p>
    <w:p w14:paraId="198A8A10" w14:textId="77777777" w:rsidR="00041B4E" w:rsidRDefault="00041B4E" w:rsidP="00B10DCA">
      <w:pPr>
        <w:keepNext/>
        <w:widowControl/>
        <w:spacing w:line="360" w:lineRule="auto"/>
        <w:ind w:left="720" w:firstLine="720"/>
        <w:rPr>
          <w:sz w:val="26"/>
          <w:szCs w:val="26"/>
        </w:rPr>
      </w:pPr>
    </w:p>
    <w:p w14:paraId="72DF3D3C" w14:textId="77777777" w:rsidR="00096268" w:rsidRDefault="00041B4E" w:rsidP="00B10DCA">
      <w:pPr>
        <w:widowControl/>
        <w:spacing w:line="360" w:lineRule="auto"/>
        <w:ind w:firstLine="1440"/>
        <w:rPr>
          <w:rFonts w:ascii="Times New (W1)" w:hAnsi="Times New (W1)"/>
          <w:sz w:val="26"/>
        </w:rPr>
      </w:pPr>
      <w:r>
        <w:rPr>
          <w:rFonts w:ascii="Times New (W1)" w:hAnsi="Times New (W1)"/>
          <w:sz w:val="26"/>
        </w:rPr>
        <w:t>The Companies provided that the</w:t>
      </w:r>
      <w:r w:rsidR="00096268">
        <w:rPr>
          <w:rFonts w:ascii="Times New (W1)" w:hAnsi="Times New (W1)"/>
          <w:sz w:val="26"/>
        </w:rPr>
        <w:t>ir original proposal be modified consistent with Joint Stipulation No. 2, such that the continuation of the clawback would be for a four-year extension of the pilot which just concluded, using the same terms for the calculation of the charge.  In addition, the Companies explained they will prov</w:t>
      </w:r>
      <w:r w:rsidR="00F63F99">
        <w:rPr>
          <w:rFonts w:ascii="Times New (W1)" w:hAnsi="Times New (W1)"/>
          <w:sz w:val="26"/>
        </w:rPr>
        <w:t>id</w:t>
      </w:r>
      <w:r w:rsidR="00096268">
        <w:rPr>
          <w:rFonts w:ascii="Times New (W1)" w:hAnsi="Times New (W1)"/>
          <w:sz w:val="26"/>
        </w:rPr>
        <w:t xml:space="preserve">e reports meeting the terms of paragraph 3 of the joint stipulation by the due dates set so as to better enable </w:t>
      </w:r>
      <w:r w:rsidR="00F63F99">
        <w:rPr>
          <w:rFonts w:ascii="Times New (W1)" w:hAnsi="Times New (W1)"/>
          <w:sz w:val="26"/>
        </w:rPr>
        <w:t xml:space="preserve">the </w:t>
      </w:r>
      <w:r w:rsidR="00096268">
        <w:rPr>
          <w:rFonts w:ascii="Times New (W1)" w:hAnsi="Times New (W1)"/>
          <w:sz w:val="26"/>
        </w:rPr>
        <w:t xml:space="preserve">EGSs’ ability to manage their own write-offs, and in turn, the clawback charge exposure they bear.  Companies M.B. at 26. </w:t>
      </w:r>
    </w:p>
    <w:p w14:paraId="793D1430" w14:textId="77777777" w:rsidR="00096268" w:rsidRDefault="00096268" w:rsidP="00B10DCA">
      <w:pPr>
        <w:widowControl/>
        <w:spacing w:line="360" w:lineRule="auto"/>
        <w:ind w:firstLine="1440"/>
        <w:rPr>
          <w:rFonts w:ascii="Times New (W1)" w:hAnsi="Times New (W1)"/>
          <w:sz w:val="26"/>
        </w:rPr>
      </w:pPr>
    </w:p>
    <w:p w14:paraId="373C7D22" w14:textId="77777777" w:rsidR="00041B4E" w:rsidRDefault="00096268" w:rsidP="00B10DCA">
      <w:pPr>
        <w:widowControl/>
        <w:spacing w:line="360" w:lineRule="auto"/>
        <w:ind w:firstLine="1440"/>
        <w:rPr>
          <w:sz w:val="26"/>
        </w:rPr>
      </w:pPr>
      <w:r>
        <w:rPr>
          <w:rFonts w:ascii="Times New (W1)" w:hAnsi="Times New (W1)"/>
          <w:sz w:val="26"/>
        </w:rPr>
        <w:t xml:space="preserve">The Companies explained that </w:t>
      </w:r>
      <w:r w:rsidR="00EC311E">
        <w:rPr>
          <w:rFonts w:ascii="Times New (W1)" w:hAnsi="Times New (W1)"/>
          <w:sz w:val="26"/>
        </w:rPr>
        <w:t xml:space="preserve">the </w:t>
      </w:r>
      <w:r>
        <w:rPr>
          <w:rFonts w:ascii="Times New (W1)" w:hAnsi="Times New (W1)"/>
          <w:sz w:val="26"/>
        </w:rPr>
        <w:t>OCA raised concerns within its rebuttal testimony regarding the idea of the Companies reporting to EGSs about the payment behavior of those EGS</w:t>
      </w:r>
      <w:r w:rsidR="00431D27">
        <w:rPr>
          <w:rFonts w:ascii="Times New (W1)" w:hAnsi="Times New (W1)"/>
          <w:sz w:val="26"/>
        </w:rPr>
        <w:t>s</w:t>
      </w:r>
      <w:r>
        <w:rPr>
          <w:rFonts w:ascii="Times New (W1)" w:hAnsi="Times New (W1)"/>
          <w:sz w:val="26"/>
        </w:rPr>
        <w:t xml:space="preserve">’ customers.  The Companies stated that this information is presently available to EGSs for their active customers today, and the Companies are not restricted from providing such information.  To the extent such reports are provided, those reports would only include payment status for charges submitted by that EGS receiving the report, for current customers of that EGS.  </w:t>
      </w:r>
      <w:r w:rsidRPr="00096268">
        <w:rPr>
          <w:rFonts w:ascii="Times New (W1)" w:hAnsi="Times New (W1)"/>
          <w:i/>
          <w:sz w:val="26"/>
        </w:rPr>
        <w:t>Id.</w:t>
      </w:r>
      <w:r>
        <w:rPr>
          <w:rFonts w:ascii="Times New (W1)" w:hAnsi="Times New (W1)"/>
          <w:sz w:val="26"/>
        </w:rPr>
        <w:t xml:space="preserve"> </w:t>
      </w:r>
    </w:p>
    <w:p w14:paraId="26995965" w14:textId="77777777" w:rsidR="00041B4E" w:rsidRDefault="00041B4E" w:rsidP="00B10DCA">
      <w:pPr>
        <w:widowControl/>
        <w:tabs>
          <w:tab w:val="left" w:pos="900"/>
        </w:tabs>
        <w:spacing w:line="360" w:lineRule="auto"/>
        <w:rPr>
          <w:sz w:val="26"/>
        </w:rPr>
      </w:pPr>
    </w:p>
    <w:p w14:paraId="64073B93" w14:textId="77777777" w:rsidR="00041B4E" w:rsidRPr="00372A35" w:rsidRDefault="00041B4E" w:rsidP="00B10DCA">
      <w:pPr>
        <w:pStyle w:val="Heading4"/>
        <w:keepLines/>
      </w:pPr>
      <w:r>
        <w:tab/>
      </w:r>
      <w:r>
        <w:tab/>
        <w:t>b</w:t>
      </w:r>
      <w:r w:rsidRPr="00372A35">
        <w:t>.</w:t>
      </w:r>
      <w:r w:rsidRPr="00372A35">
        <w:tab/>
        <w:t>OCA</w:t>
      </w:r>
      <w:r>
        <w:t>’s</w:t>
      </w:r>
      <w:r w:rsidRPr="00372A35">
        <w:t xml:space="preserve"> Position</w:t>
      </w:r>
    </w:p>
    <w:p w14:paraId="048565F9" w14:textId="77777777" w:rsidR="00041B4E" w:rsidRDefault="00041B4E" w:rsidP="00B10DCA">
      <w:pPr>
        <w:keepNext/>
        <w:keepLines/>
        <w:widowControl/>
        <w:autoSpaceDE w:val="0"/>
        <w:autoSpaceDN w:val="0"/>
        <w:adjustRightInd w:val="0"/>
        <w:spacing w:line="360" w:lineRule="auto"/>
        <w:ind w:left="720" w:firstLine="720"/>
        <w:rPr>
          <w:sz w:val="26"/>
          <w:szCs w:val="26"/>
        </w:rPr>
      </w:pPr>
    </w:p>
    <w:p w14:paraId="0CA5C6B2" w14:textId="77777777" w:rsidR="00105B40" w:rsidRDefault="00041B4E"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The OCA provided that</w:t>
      </w:r>
      <w:r w:rsidR="000508E0">
        <w:rPr>
          <w:rFonts w:ascii="TimesNewRomanPSMT" w:eastAsiaTheme="minorHAnsi" w:hAnsi="TimesNewRomanPSMT" w:cs="TimesNewRomanPSMT"/>
          <w:sz w:val="26"/>
          <w:szCs w:val="26"/>
        </w:rPr>
        <w:t>,</w:t>
      </w:r>
      <w:r>
        <w:rPr>
          <w:rFonts w:ascii="TimesNewRomanPSMT" w:eastAsiaTheme="minorHAnsi" w:hAnsi="TimesNewRomanPSMT" w:cs="TimesNewRomanPSMT"/>
          <w:sz w:val="26"/>
          <w:szCs w:val="26"/>
        </w:rPr>
        <w:t xml:space="preserve"> </w:t>
      </w:r>
      <w:r w:rsidR="00105B40">
        <w:rPr>
          <w:rFonts w:ascii="TimesNewRomanPSMT" w:eastAsiaTheme="minorHAnsi" w:hAnsi="TimesNewRomanPSMT" w:cs="TimesNewRomanPSMT"/>
          <w:sz w:val="26"/>
          <w:szCs w:val="26"/>
        </w:rPr>
        <w:t xml:space="preserve">while it may be appropriate to develop </w:t>
      </w:r>
      <w:r w:rsidR="00431D27">
        <w:rPr>
          <w:rFonts w:ascii="TimesNewRomanPSMT" w:eastAsiaTheme="minorHAnsi" w:hAnsi="TimesNewRomanPSMT" w:cs="TimesNewRomanPSMT"/>
          <w:sz w:val="26"/>
          <w:szCs w:val="26"/>
        </w:rPr>
        <w:t xml:space="preserve">a </w:t>
      </w:r>
      <w:r w:rsidR="00105B40">
        <w:rPr>
          <w:rFonts w:ascii="TimesNewRomanPSMT" w:eastAsiaTheme="minorHAnsi" w:hAnsi="TimesNewRomanPSMT" w:cs="TimesNewRomanPSMT"/>
          <w:sz w:val="26"/>
          <w:szCs w:val="26"/>
        </w:rPr>
        <w:t xml:space="preserve">reporting requirement by FirstEnergy to EGSs participating in the POR program on EGS-specific write-off or arrears balance trends, such information should not include customer specific information.  </w:t>
      </w:r>
      <w:r w:rsidR="000508E0">
        <w:rPr>
          <w:rFonts w:ascii="TimesNewRomanPSMT" w:eastAsiaTheme="minorHAnsi" w:hAnsi="TimesNewRomanPSMT" w:cs="TimesNewRomanPSMT"/>
          <w:sz w:val="26"/>
          <w:szCs w:val="26"/>
        </w:rPr>
        <w:t>According to the OCA, t</w:t>
      </w:r>
      <w:r w:rsidR="00105B40">
        <w:rPr>
          <w:rFonts w:ascii="TimesNewRomanPSMT" w:eastAsiaTheme="minorHAnsi" w:hAnsi="TimesNewRomanPSMT" w:cs="TimesNewRomanPSMT"/>
          <w:sz w:val="26"/>
          <w:szCs w:val="26"/>
        </w:rPr>
        <w:t xml:space="preserve">he EGS has sold its receivables to the EDC and the EDC remains responsible for collecting unpaid supplier charges using the approved collection programs and consumer protection policies applicable to the EDC’s regulated services.  The EGS is no longer liable for collecting or communicating with individual customers concerning their payment profile and any such communications are likely to confuse and perhaps adversely impact the customer’s abilities to interact with the EDC to obtain required rights and responsibilities, such as referral to </w:t>
      </w:r>
      <w:r w:rsidR="007450C0">
        <w:rPr>
          <w:rFonts w:ascii="TimesNewRomanPSMT" w:eastAsiaTheme="minorHAnsi" w:hAnsi="TimesNewRomanPSMT" w:cs="TimesNewRomanPSMT"/>
          <w:sz w:val="26"/>
          <w:szCs w:val="26"/>
        </w:rPr>
        <w:t>Customer Assistance Program (</w:t>
      </w:r>
      <w:r w:rsidR="00105B40">
        <w:rPr>
          <w:rFonts w:ascii="TimesNewRomanPSMT" w:eastAsiaTheme="minorHAnsi" w:hAnsi="TimesNewRomanPSMT" w:cs="TimesNewRomanPSMT"/>
          <w:sz w:val="26"/>
          <w:szCs w:val="26"/>
        </w:rPr>
        <w:t>CAP</w:t>
      </w:r>
      <w:r w:rsidR="007450C0">
        <w:rPr>
          <w:rFonts w:ascii="TimesNewRomanPSMT" w:eastAsiaTheme="minorHAnsi" w:hAnsi="TimesNewRomanPSMT" w:cs="TimesNewRomanPSMT"/>
          <w:sz w:val="26"/>
          <w:szCs w:val="26"/>
        </w:rPr>
        <w:t>)</w:t>
      </w:r>
      <w:r w:rsidR="00105B40">
        <w:rPr>
          <w:rFonts w:ascii="TimesNewRomanPSMT" w:eastAsiaTheme="minorHAnsi" w:hAnsi="TimesNewRomanPSMT" w:cs="TimesNewRomanPSMT"/>
          <w:sz w:val="26"/>
          <w:szCs w:val="26"/>
        </w:rPr>
        <w:t>, the right to a payment plan, medical emergency declarations, and other requirements imposed on the EDC, most of which are not currently the responsibility of the EGS customer service representatives.  OCA St. 2R at 9.</w:t>
      </w:r>
    </w:p>
    <w:p w14:paraId="4EC447D8" w14:textId="77777777" w:rsidR="00041B4E" w:rsidRDefault="00041B4E"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5B05179D" w14:textId="77777777" w:rsidR="00041B4E" w:rsidRPr="00236DE8" w:rsidRDefault="00041B4E" w:rsidP="00B10DCA">
      <w:pPr>
        <w:widowControl/>
        <w:autoSpaceDE w:val="0"/>
        <w:autoSpaceDN w:val="0"/>
        <w:adjustRightInd w:val="0"/>
        <w:spacing w:line="360" w:lineRule="auto"/>
        <w:ind w:left="2160" w:hanging="720"/>
        <w:rPr>
          <w:rFonts w:ascii="TimesNewRomanPSMT" w:eastAsiaTheme="minorHAnsi" w:hAnsi="TimesNewRomanPSMT" w:cs="TimesNewRomanPSMT"/>
          <w:b/>
          <w:sz w:val="26"/>
          <w:szCs w:val="26"/>
        </w:rPr>
      </w:pPr>
      <w:r w:rsidRPr="00236DE8">
        <w:rPr>
          <w:rFonts w:ascii="TimesNewRomanPSMT" w:eastAsiaTheme="minorHAnsi" w:hAnsi="TimesNewRomanPSMT" w:cs="TimesNewRomanPSMT"/>
          <w:b/>
          <w:sz w:val="26"/>
          <w:szCs w:val="26"/>
        </w:rPr>
        <w:t>c.</w:t>
      </w:r>
      <w:r>
        <w:rPr>
          <w:rFonts w:ascii="TimesNewRomanPSMT" w:eastAsiaTheme="minorHAnsi" w:hAnsi="TimesNewRomanPSMT" w:cs="TimesNewRomanPSMT"/>
          <w:sz w:val="26"/>
          <w:szCs w:val="26"/>
        </w:rPr>
        <w:t xml:space="preserve"> </w:t>
      </w:r>
      <w:r w:rsidR="00832353">
        <w:rPr>
          <w:rFonts w:ascii="TimesNewRomanPSMT" w:eastAsiaTheme="minorHAnsi" w:hAnsi="TimesNewRomanPSMT" w:cs="TimesNewRomanPSMT"/>
          <w:sz w:val="26"/>
          <w:szCs w:val="26"/>
        </w:rPr>
        <w:tab/>
      </w:r>
      <w:r w:rsidRPr="00647C6E">
        <w:rPr>
          <w:rStyle w:val="Heading4Char"/>
          <w:rFonts w:eastAsiaTheme="minorHAnsi"/>
        </w:rPr>
        <w:t>RESA’s Position</w:t>
      </w:r>
    </w:p>
    <w:p w14:paraId="6D67BC52" w14:textId="77777777" w:rsidR="009E5A21" w:rsidRDefault="009E5A21"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3FB09145" w14:textId="77777777" w:rsidR="00576A6A" w:rsidRDefault="00592A7D"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RESA stated that</w:t>
      </w:r>
      <w:r w:rsidR="00431D27">
        <w:rPr>
          <w:rFonts w:ascii="TimesNewRomanPSMT" w:eastAsiaTheme="minorHAnsi" w:hAnsi="TimesNewRomanPSMT" w:cs="TimesNewRomanPSMT"/>
          <w:sz w:val="26"/>
          <w:szCs w:val="26"/>
        </w:rPr>
        <w:t>,</w:t>
      </w:r>
      <w:r>
        <w:rPr>
          <w:rFonts w:ascii="TimesNewRomanPSMT" w:eastAsiaTheme="minorHAnsi" w:hAnsi="TimesNewRomanPSMT" w:cs="TimesNewRomanPSMT"/>
          <w:sz w:val="26"/>
          <w:szCs w:val="26"/>
        </w:rPr>
        <w:t xml:space="preserve"> </w:t>
      </w:r>
      <w:r w:rsidR="00236DE8">
        <w:rPr>
          <w:rFonts w:ascii="TimesNewRomanPSMT" w:eastAsiaTheme="minorHAnsi" w:hAnsi="TimesNewRomanPSMT" w:cs="TimesNewRomanPSMT"/>
          <w:sz w:val="26"/>
          <w:szCs w:val="26"/>
        </w:rPr>
        <w:t xml:space="preserve">currently, the Companies do not provide a standard report or communication to EGSs regarding write-off percentages.  RESA recommended that the Companies be directed to develop a reporting mechanism for conveying timely information to EGSs about the nonpayment of an EGSs’ customers’ charges.  </w:t>
      </w:r>
      <w:r w:rsidR="00602F3B">
        <w:rPr>
          <w:rFonts w:ascii="TimesNewRomanPSMT" w:eastAsiaTheme="minorHAnsi" w:hAnsi="TimesNewRomanPSMT" w:cs="TimesNewRomanPSMT"/>
          <w:sz w:val="26"/>
          <w:szCs w:val="26"/>
        </w:rPr>
        <w:t xml:space="preserve">RESA explained that </w:t>
      </w:r>
      <w:r w:rsidR="007450C0">
        <w:rPr>
          <w:rFonts w:ascii="TimesNewRomanPSMT" w:eastAsiaTheme="minorHAnsi" w:hAnsi="TimesNewRomanPSMT" w:cs="TimesNewRomanPSMT"/>
          <w:sz w:val="26"/>
          <w:szCs w:val="26"/>
        </w:rPr>
        <w:t xml:space="preserve">if </w:t>
      </w:r>
      <w:r w:rsidR="00602F3B">
        <w:rPr>
          <w:rFonts w:ascii="TimesNewRomanPSMT" w:eastAsiaTheme="minorHAnsi" w:hAnsi="TimesNewRomanPSMT" w:cs="TimesNewRomanPSMT"/>
          <w:sz w:val="26"/>
          <w:szCs w:val="26"/>
        </w:rPr>
        <w:t xml:space="preserve">an EGS </w:t>
      </w:r>
      <w:r w:rsidR="007450C0">
        <w:rPr>
          <w:rFonts w:ascii="TimesNewRomanPSMT" w:eastAsiaTheme="minorHAnsi" w:hAnsi="TimesNewRomanPSMT" w:cs="TimesNewRomanPSMT"/>
          <w:sz w:val="26"/>
          <w:szCs w:val="26"/>
        </w:rPr>
        <w:t xml:space="preserve">is </w:t>
      </w:r>
      <w:r w:rsidR="00602F3B">
        <w:rPr>
          <w:rFonts w:ascii="TimesNewRomanPSMT" w:eastAsiaTheme="minorHAnsi" w:hAnsi="TimesNewRomanPSMT" w:cs="TimesNewRomanPSMT"/>
          <w:sz w:val="26"/>
          <w:szCs w:val="26"/>
        </w:rPr>
        <w:t>assessed a clawback charge</w:t>
      </w:r>
      <w:r w:rsidR="007450C0">
        <w:rPr>
          <w:rFonts w:ascii="TimesNewRomanPSMT" w:eastAsiaTheme="minorHAnsi" w:hAnsi="TimesNewRomanPSMT" w:cs="TimesNewRomanPSMT"/>
          <w:sz w:val="26"/>
          <w:szCs w:val="26"/>
        </w:rPr>
        <w:t>, it</w:t>
      </w:r>
      <w:r w:rsidR="00602F3B">
        <w:rPr>
          <w:rFonts w:ascii="TimesNewRomanPSMT" w:eastAsiaTheme="minorHAnsi" w:hAnsi="TimesNewRomanPSMT" w:cs="TimesNewRomanPSMT"/>
          <w:sz w:val="26"/>
          <w:szCs w:val="26"/>
        </w:rPr>
        <w:t xml:space="preserve"> must pay the clawback charge</w:t>
      </w:r>
      <w:r w:rsidR="007450C0">
        <w:rPr>
          <w:rFonts w:ascii="TimesNewRomanPSMT" w:eastAsiaTheme="minorHAnsi" w:hAnsi="TimesNewRomanPSMT" w:cs="TimesNewRomanPSMT"/>
          <w:sz w:val="26"/>
          <w:szCs w:val="26"/>
        </w:rPr>
        <w:t>,</w:t>
      </w:r>
      <w:r w:rsidR="00602F3B">
        <w:rPr>
          <w:rFonts w:ascii="TimesNewRomanPSMT" w:eastAsiaTheme="minorHAnsi" w:hAnsi="TimesNewRomanPSMT" w:cs="TimesNewRomanPSMT"/>
          <w:sz w:val="26"/>
          <w:szCs w:val="26"/>
        </w:rPr>
        <w:t xml:space="preserve"> and, if it does not, the Companies maintain the right to withhold the amount from the POR payments owed by the Companies to the EGS.  RESA explained further that there are misaligned timing issues regarding how the clawback charge is calculated.  Under the clawback charge, the Companies only assess each EGS</w:t>
      </w:r>
      <w:r w:rsidR="00431D27">
        <w:rPr>
          <w:rFonts w:ascii="TimesNewRomanPSMT" w:eastAsiaTheme="minorHAnsi" w:hAnsi="TimesNewRomanPSMT" w:cs="TimesNewRomanPSMT"/>
          <w:sz w:val="26"/>
          <w:szCs w:val="26"/>
        </w:rPr>
        <w:t>s</w:t>
      </w:r>
      <w:r w:rsidR="00602F3B">
        <w:rPr>
          <w:rFonts w:ascii="TimesNewRomanPSMT" w:eastAsiaTheme="minorHAnsi" w:hAnsi="TimesNewRomanPSMT" w:cs="TimesNewRomanPSMT"/>
          <w:sz w:val="26"/>
          <w:szCs w:val="26"/>
        </w:rPr>
        <w:t>’ write off level once per year in August which determines the clawback charge t</w:t>
      </w:r>
      <w:r w:rsidR="00CE72C7">
        <w:rPr>
          <w:rFonts w:ascii="TimesNewRomanPSMT" w:eastAsiaTheme="minorHAnsi" w:hAnsi="TimesNewRomanPSMT" w:cs="TimesNewRomanPSMT"/>
          <w:sz w:val="26"/>
          <w:szCs w:val="26"/>
        </w:rPr>
        <w:t>h</w:t>
      </w:r>
      <w:r w:rsidR="00602F3B">
        <w:rPr>
          <w:rFonts w:ascii="TimesNewRomanPSMT" w:eastAsiaTheme="minorHAnsi" w:hAnsi="TimesNewRomanPSMT" w:cs="TimesNewRomanPSMT"/>
          <w:sz w:val="26"/>
          <w:szCs w:val="26"/>
        </w:rPr>
        <w:t xml:space="preserve">at is billed to the EGS in September.  This is based on the Companies’ assessment of write-off amounts for the prior 12-month period.  EGSs </w:t>
      </w:r>
      <w:r w:rsidR="00F614C4">
        <w:rPr>
          <w:rFonts w:ascii="TimesNewRomanPSMT" w:eastAsiaTheme="minorHAnsi" w:hAnsi="TimesNewRomanPSMT" w:cs="TimesNewRomanPSMT"/>
          <w:sz w:val="26"/>
          <w:szCs w:val="26"/>
        </w:rPr>
        <w:t xml:space="preserve">which </w:t>
      </w:r>
      <w:r w:rsidR="00602F3B">
        <w:rPr>
          <w:rFonts w:ascii="TimesNewRomanPSMT" w:eastAsiaTheme="minorHAnsi" w:hAnsi="TimesNewRomanPSMT" w:cs="TimesNewRomanPSMT"/>
          <w:sz w:val="26"/>
          <w:szCs w:val="26"/>
        </w:rPr>
        <w:t xml:space="preserve">may be experiencing higher than normal levels of customer non-payment do not have any advance notice that they are at risk of triggering the clawback charge, in part, because the Companies do not actively transmit information about whether or not the EGS customer is paying the EGSs’ charges.  Compounding the problem is that a write-off is only recorded 180 days after a </w:t>
      </w:r>
      <w:r w:rsidR="00576A6A">
        <w:rPr>
          <w:rFonts w:ascii="TimesNewRomanPSMT" w:eastAsiaTheme="minorHAnsi" w:hAnsi="TimesNewRomanPSMT" w:cs="TimesNewRomanPSMT"/>
          <w:sz w:val="26"/>
          <w:szCs w:val="26"/>
        </w:rPr>
        <w:t>final</w:t>
      </w:r>
      <w:r w:rsidR="00602F3B">
        <w:rPr>
          <w:rFonts w:ascii="TimesNewRomanPSMT" w:eastAsiaTheme="minorHAnsi" w:hAnsi="TimesNewRomanPSMT" w:cs="TimesNewRomanPSMT"/>
          <w:sz w:val="26"/>
          <w:szCs w:val="26"/>
        </w:rPr>
        <w:t xml:space="preserve"> </w:t>
      </w:r>
      <w:r w:rsidR="00576A6A">
        <w:rPr>
          <w:rFonts w:ascii="TimesNewRomanPSMT" w:eastAsiaTheme="minorHAnsi" w:hAnsi="TimesNewRomanPSMT" w:cs="TimesNewRomanPSMT"/>
          <w:sz w:val="26"/>
          <w:szCs w:val="26"/>
        </w:rPr>
        <w:t>b</w:t>
      </w:r>
      <w:r w:rsidR="00602F3B">
        <w:rPr>
          <w:rFonts w:ascii="TimesNewRomanPSMT" w:eastAsiaTheme="minorHAnsi" w:hAnsi="TimesNewRomanPSMT" w:cs="TimesNewRomanPSMT"/>
          <w:sz w:val="26"/>
          <w:szCs w:val="26"/>
        </w:rPr>
        <w:t xml:space="preserve">ill is sent for the </w:t>
      </w:r>
      <w:r w:rsidR="00576A6A">
        <w:rPr>
          <w:rFonts w:ascii="TimesNewRomanPSMT" w:eastAsiaTheme="minorHAnsi" w:hAnsi="TimesNewRomanPSMT" w:cs="TimesNewRomanPSMT"/>
          <w:sz w:val="26"/>
          <w:szCs w:val="26"/>
        </w:rPr>
        <w:t>coatomer</w:t>
      </w:r>
      <w:r w:rsidR="00602F3B">
        <w:rPr>
          <w:rFonts w:ascii="TimesNewRomanPSMT" w:eastAsiaTheme="minorHAnsi" w:hAnsi="TimesNewRomanPSMT" w:cs="TimesNewRomanPSMT"/>
          <w:sz w:val="26"/>
          <w:szCs w:val="26"/>
        </w:rPr>
        <w:t xml:space="preserve"> account.  </w:t>
      </w:r>
      <w:r w:rsidR="00576A6A">
        <w:rPr>
          <w:rFonts w:ascii="TimesNewRomanPSMT" w:eastAsiaTheme="minorHAnsi" w:hAnsi="TimesNewRomanPSMT" w:cs="TimesNewRomanPSMT"/>
          <w:sz w:val="26"/>
          <w:szCs w:val="26"/>
        </w:rPr>
        <w:t>RESA provided that waiting until the charge is assessed and then attempting to validate the data relied upon by the Companies to assess the clawback charge is not a reasonable way to address this because the underlying data may be many years old and may involve end-users who are no longer customers of the EGS at the time the charge is assessed.  RESA St. 1 at 15-16 (citing RESA Ex. RJH-5).</w:t>
      </w:r>
    </w:p>
    <w:p w14:paraId="73C1EB17" w14:textId="77777777" w:rsidR="00576A6A" w:rsidRDefault="00576A6A"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7164C830" w14:textId="77777777" w:rsidR="00236DE8" w:rsidRDefault="00576A6A"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RESA explained that EGSs can undertake a range of proactive measures to address customer non-payment if they are provided timely data about the customer’s payment status.  An EGS may elect to contact the customer to determine the root cause of the nonpayment (</w:t>
      </w:r>
      <w:r w:rsidRPr="007450C0">
        <w:rPr>
          <w:rFonts w:ascii="TimesNewRomanPSMT" w:eastAsiaTheme="minorHAnsi" w:hAnsi="TimesNewRomanPSMT" w:cs="TimesNewRomanPSMT"/>
          <w:i/>
          <w:sz w:val="26"/>
          <w:szCs w:val="26"/>
        </w:rPr>
        <w:t>i.e.</w:t>
      </w:r>
      <w:r w:rsidR="00F614C4">
        <w:rPr>
          <w:rFonts w:ascii="TimesNewRomanPSMT" w:eastAsiaTheme="minorHAnsi" w:hAnsi="TimesNewRomanPSMT" w:cs="TimesNewRomanPSMT"/>
          <w:sz w:val="26"/>
          <w:szCs w:val="26"/>
        </w:rPr>
        <w:t>,</w:t>
      </w:r>
      <w:r>
        <w:rPr>
          <w:rFonts w:ascii="TimesNewRomanPSMT" w:eastAsiaTheme="minorHAnsi" w:hAnsi="TimesNewRomanPSMT" w:cs="TimesNewRomanPSMT"/>
          <w:sz w:val="26"/>
          <w:szCs w:val="26"/>
        </w:rPr>
        <w:t xml:space="preserve"> perhaps the customer is dissatisfied with the EGS’s product or services) and could offer a different product or other value-add that would assist the customer with making payment.  RESA St. 1 at 16.</w:t>
      </w:r>
    </w:p>
    <w:p w14:paraId="4260DCF0" w14:textId="77777777" w:rsidR="00576A6A" w:rsidRDefault="00576A6A"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1908B4A3" w14:textId="77777777" w:rsidR="00576A6A" w:rsidRDefault="00576A6A"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RESA also stated that information regarding nonpaying customers could allow proactive EGS action with these customers that could lessen the amount of uncollectible expenses for all ratepayers.  RESA St. 1 at 17.</w:t>
      </w:r>
    </w:p>
    <w:p w14:paraId="7E0695B2" w14:textId="77777777" w:rsidR="00602F3B" w:rsidRDefault="00602F3B"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5DA9CE9D" w14:textId="77777777" w:rsidR="00041B4E" w:rsidRPr="00647C6E" w:rsidRDefault="00041B4E" w:rsidP="007E1F86">
      <w:pPr>
        <w:keepNext/>
        <w:keepLines/>
        <w:widowControl/>
        <w:autoSpaceDE w:val="0"/>
        <w:autoSpaceDN w:val="0"/>
        <w:adjustRightInd w:val="0"/>
        <w:spacing w:line="360" w:lineRule="auto"/>
        <w:ind w:left="2160" w:hanging="720"/>
        <w:rPr>
          <w:rStyle w:val="Heading4Char"/>
          <w:rFonts w:eastAsiaTheme="minorHAnsi"/>
        </w:rPr>
      </w:pPr>
      <w:r w:rsidRPr="008806FA">
        <w:rPr>
          <w:rFonts w:ascii="TimesNewRomanPSMT" w:eastAsiaTheme="minorHAnsi" w:hAnsi="TimesNewRomanPSMT" w:cs="TimesNewRomanPSMT"/>
          <w:b/>
          <w:sz w:val="26"/>
          <w:szCs w:val="26"/>
        </w:rPr>
        <w:t xml:space="preserve">d. </w:t>
      </w:r>
      <w:r w:rsidR="00832353">
        <w:rPr>
          <w:rFonts w:ascii="TimesNewRomanPSMT" w:eastAsiaTheme="minorHAnsi" w:hAnsi="TimesNewRomanPSMT" w:cs="TimesNewRomanPSMT"/>
          <w:b/>
          <w:sz w:val="26"/>
          <w:szCs w:val="26"/>
        </w:rPr>
        <w:tab/>
      </w:r>
      <w:r w:rsidRPr="00647C6E">
        <w:rPr>
          <w:rStyle w:val="Heading4Char"/>
          <w:rFonts w:eastAsiaTheme="minorHAnsi"/>
        </w:rPr>
        <w:t>Respond Power’s Position</w:t>
      </w:r>
    </w:p>
    <w:p w14:paraId="56684E1A" w14:textId="77777777" w:rsidR="00444B76" w:rsidRDefault="00444B76" w:rsidP="007E1F86">
      <w:pPr>
        <w:keepNext/>
        <w:keepLines/>
        <w:widowControl/>
        <w:autoSpaceDE w:val="0"/>
        <w:autoSpaceDN w:val="0"/>
        <w:adjustRightInd w:val="0"/>
        <w:spacing w:line="360" w:lineRule="auto"/>
        <w:rPr>
          <w:rFonts w:ascii="TimesNewRomanPSMT" w:eastAsiaTheme="minorHAnsi" w:hAnsi="TimesNewRomanPSMT" w:cs="TimesNewRomanPSMT"/>
          <w:sz w:val="26"/>
          <w:szCs w:val="26"/>
        </w:rPr>
      </w:pPr>
    </w:p>
    <w:p w14:paraId="7A8918F4" w14:textId="76BF5C89" w:rsidR="00444B76" w:rsidRDefault="00444B76"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r>
      <w:r w:rsidR="00405D4F">
        <w:rPr>
          <w:rFonts w:ascii="TimesNewRomanPSMT" w:eastAsiaTheme="minorHAnsi" w:hAnsi="TimesNewRomanPSMT" w:cs="TimesNewRomanPSMT"/>
          <w:sz w:val="26"/>
          <w:szCs w:val="26"/>
        </w:rPr>
        <w:t xml:space="preserve">Respond Power averred that </w:t>
      </w:r>
      <w:r w:rsidR="00AC3F9B">
        <w:rPr>
          <w:rFonts w:ascii="TimesNewRomanPSMT" w:eastAsiaTheme="minorHAnsi" w:hAnsi="TimesNewRomanPSMT" w:cs="TimesNewRomanPSMT"/>
          <w:sz w:val="26"/>
          <w:szCs w:val="26"/>
        </w:rPr>
        <w:t>it</w:t>
      </w:r>
      <w:r w:rsidR="0052334F">
        <w:rPr>
          <w:rFonts w:ascii="TimesNewRomanPSMT" w:eastAsiaTheme="minorHAnsi" w:hAnsi="TimesNewRomanPSMT" w:cs="TimesNewRomanPSMT"/>
          <w:sz w:val="26"/>
          <w:szCs w:val="26"/>
        </w:rPr>
        <w:t xml:space="preserve"> </w:t>
      </w:r>
      <w:r w:rsidR="00405D4F">
        <w:rPr>
          <w:rFonts w:ascii="TimesNewRomanPSMT" w:eastAsiaTheme="minorHAnsi" w:hAnsi="TimesNewRomanPSMT" w:cs="TimesNewRomanPSMT"/>
          <w:sz w:val="26"/>
          <w:szCs w:val="26"/>
        </w:rPr>
        <w:t xml:space="preserve">is completely at the discretion of the Companies’ collection efforts.  It has no control over those activities or any ability to assist or influence the Companies’ collection practices.  </w:t>
      </w:r>
      <w:r w:rsidR="008806FA">
        <w:rPr>
          <w:rFonts w:ascii="TimesNewRomanPSMT" w:eastAsiaTheme="minorHAnsi" w:hAnsi="TimesNewRomanPSMT" w:cs="TimesNewRomanPSMT"/>
          <w:sz w:val="26"/>
          <w:szCs w:val="26"/>
        </w:rPr>
        <w:t>Respond Power explained that if it knew that customers were not paying their bills, it would have the option of including additional outreach to non-paying customer</w:t>
      </w:r>
      <w:r w:rsidR="00CE72C7">
        <w:rPr>
          <w:rFonts w:ascii="TimesNewRomanPSMT" w:eastAsiaTheme="minorHAnsi" w:hAnsi="TimesNewRomanPSMT" w:cs="TimesNewRomanPSMT"/>
          <w:sz w:val="26"/>
          <w:szCs w:val="26"/>
        </w:rPr>
        <w:t>s</w:t>
      </w:r>
      <w:r w:rsidR="008806FA">
        <w:rPr>
          <w:rFonts w:ascii="TimesNewRomanPSMT" w:eastAsiaTheme="minorHAnsi" w:hAnsi="TimesNewRomanPSMT" w:cs="TimesNewRomanPSMT"/>
          <w:sz w:val="26"/>
          <w:szCs w:val="26"/>
        </w:rPr>
        <w:t>, including the negotiation of a contract that is more affordable for the customer.  Respond Power St. 1 at</w:t>
      </w:r>
      <w:r w:rsidR="000F1E9E">
        <w:rPr>
          <w:rFonts w:ascii="TimesNewRomanPSMT" w:eastAsiaTheme="minorHAnsi" w:hAnsi="TimesNewRomanPSMT" w:cs="TimesNewRomanPSMT"/>
          <w:sz w:val="26"/>
          <w:szCs w:val="26"/>
        </w:rPr>
        <w:t> </w:t>
      </w:r>
      <w:r w:rsidR="008806FA">
        <w:rPr>
          <w:rFonts w:ascii="TimesNewRomanPSMT" w:eastAsiaTheme="minorHAnsi" w:hAnsi="TimesNewRomanPSMT" w:cs="TimesNewRomanPSMT"/>
          <w:sz w:val="26"/>
          <w:szCs w:val="26"/>
        </w:rPr>
        <w:t>11.</w:t>
      </w:r>
    </w:p>
    <w:p w14:paraId="788F3CDA" w14:textId="77777777" w:rsidR="00041B4E" w:rsidRPr="004548B6" w:rsidRDefault="00041B4E" w:rsidP="00B10DCA">
      <w:pPr>
        <w:widowControl/>
        <w:spacing w:line="360" w:lineRule="auto"/>
        <w:rPr>
          <w:rFonts w:ascii="Times New (W1)" w:hAnsi="Times New (W1)"/>
          <w:sz w:val="26"/>
        </w:rPr>
      </w:pPr>
    </w:p>
    <w:p w14:paraId="2A1E6CE9" w14:textId="77777777" w:rsidR="00041B4E" w:rsidRPr="008229CF" w:rsidRDefault="00041B4E" w:rsidP="00B10DCA">
      <w:pPr>
        <w:pStyle w:val="Heading3"/>
        <w:widowControl/>
      </w:pPr>
      <w:r>
        <w:tab/>
      </w:r>
      <w:bookmarkStart w:id="27" w:name="_Toc523140989"/>
      <w:r>
        <w:t>3.</w:t>
      </w:r>
      <w:r>
        <w:tab/>
        <w:t>ALJ’</w:t>
      </w:r>
      <w:r w:rsidRPr="008229CF">
        <w:t>s</w:t>
      </w:r>
      <w:r>
        <w:t xml:space="preserve"> Recommendation</w:t>
      </w:r>
      <w:bookmarkEnd w:id="27"/>
    </w:p>
    <w:p w14:paraId="6C44E7E8" w14:textId="77777777" w:rsidR="00041B4E" w:rsidRDefault="00041B4E" w:rsidP="00B10DCA">
      <w:pPr>
        <w:keepNext/>
        <w:keepLines/>
        <w:widowControl/>
        <w:spacing w:line="360" w:lineRule="auto"/>
        <w:rPr>
          <w:sz w:val="26"/>
          <w:szCs w:val="26"/>
        </w:rPr>
      </w:pPr>
    </w:p>
    <w:p w14:paraId="2A819124" w14:textId="16CF1234" w:rsidR="00D47B2D" w:rsidRDefault="00041B4E" w:rsidP="00B10DCA">
      <w:pPr>
        <w:widowControl/>
        <w:spacing w:line="360" w:lineRule="auto"/>
        <w:rPr>
          <w:sz w:val="26"/>
          <w:szCs w:val="26"/>
        </w:rPr>
      </w:pPr>
      <w:r>
        <w:rPr>
          <w:sz w:val="26"/>
          <w:szCs w:val="26"/>
        </w:rPr>
        <w:tab/>
      </w:r>
      <w:r>
        <w:rPr>
          <w:sz w:val="26"/>
          <w:szCs w:val="26"/>
        </w:rPr>
        <w:tab/>
        <w:t xml:space="preserve">The ALJ recommended that </w:t>
      </w:r>
      <w:r w:rsidRPr="00CA7240">
        <w:rPr>
          <w:sz w:val="26"/>
          <w:szCs w:val="26"/>
        </w:rPr>
        <w:t xml:space="preserve">the </w:t>
      </w:r>
      <w:r w:rsidR="00F12D75">
        <w:rPr>
          <w:sz w:val="26"/>
          <w:szCs w:val="26"/>
        </w:rPr>
        <w:t>Commission approve Joint Stipulation No.</w:t>
      </w:r>
      <w:r w:rsidR="000F1E9E">
        <w:rPr>
          <w:sz w:val="26"/>
          <w:szCs w:val="26"/>
        </w:rPr>
        <w:t> </w:t>
      </w:r>
      <w:r w:rsidR="00F12D75">
        <w:rPr>
          <w:sz w:val="26"/>
          <w:szCs w:val="26"/>
        </w:rPr>
        <w:t>2</w:t>
      </w:r>
      <w:r w:rsidR="000F1E9E">
        <w:rPr>
          <w:sz w:val="26"/>
          <w:szCs w:val="26"/>
        </w:rPr>
        <w:t>,</w:t>
      </w:r>
      <w:r w:rsidR="00F12D75">
        <w:rPr>
          <w:sz w:val="26"/>
          <w:szCs w:val="26"/>
        </w:rPr>
        <w:t xml:space="preserve"> Paragraph</w:t>
      </w:r>
      <w:r w:rsidR="000F1E9E">
        <w:rPr>
          <w:sz w:val="26"/>
          <w:szCs w:val="26"/>
        </w:rPr>
        <w:t xml:space="preserve"> Nos. </w:t>
      </w:r>
      <w:r w:rsidR="00F12D75">
        <w:rPr>
          <w:sz w:val="26"/>
          <w:szCs w:val="26"/>
        </w:rPr>
        <w:t>1 and 2</w:t>
      </w:r>
      <w:r w:rsidR="000F1E9E">
        <w:rPr>
          <w:sz w:val="26"/>
          <w:szCs w:val="26"/>
        </w:rPr>
        <w:t>,</w:t>
      </w:r>
      <w:r w:rsidR="00F12D75">
        <w:rPr>
          <w:sz w:val="26"/>
          <w:szCs w:val="26"/>
        </w:rPr>
        <w:t xml:space="preserve"> as wri</w:t>
      </w:r>
      <w:r w:rsidR="00D47B2D">
        <w:rPr>
          <w:sz w:val="26"/>
          <w:szCs w:val="26"/>
        </w:rPr>
        <w:t xml:space="preserve">tten, and </w:t>
      </w:r>
      <w:r w:rsidR="009D2F38">
        <w:rPr>
          <w:sz w:val="26"/>
          <w:szCs w:val="26"/>
        </w:rPr>
        <w:t xml:space="preserve">approve </w:t>
      </w:r>
      <w:r w:rsidR="00D47B2D">
        <w:rPr>
          <w:sz w:val="26"/>
          <w:szCs w:val="26"/>
        </w:rPr>
        <w:t xml:space="preserve">Paragraph </w:t>
      </w:r>
      <w:r w:rsidR="000F1E9E">
        <w:rPr>
          <w:sz w:val="26"/>
          <w:szCs w:val="26"/>
        </w:rPr>
        <w:t xml:space="preserve">No. </w:t>
      </w:r>
      <w:r w:rsidR="00D47B2D">
        <w:rPr>
          <w:sz w:val="26"/>
          <w:szCs w:val="26"/>
        </w:rPr>
        <w:t xml:space="preserve">3, but with a modification to clarify the scope of the customer arrearage information that is exchanged between the Companies and EGSs.  R.D. at 42-43.  </w:t>
      </w:r>
    </w:p>
    <w:p w14:paraId="47A9CE3F" w14:textId="77777777" w:rsidR="00CE72C7" w:rsidRDefault="00CE72C7" w:rsidP="00B10DCA">
      <w:pPr>
        <w:widowControl/>
        <w:spacing w:line="360" w:lineRule="auto"/>
        <w:rPr>
          <w:sz w:val="26"/>
          <w:szCs w:val="26"/>
        </w:rPr>
      </w:pPr>
    </w:p>
    <w:p w14:paraId="585A1B41" w14:textId="20FA25AA" w:rsidR="009D2F38" w:rsidRDefault="009D2F38" w:rsidP="00B10DCA">
      <w:pPr>
        <w:widowControl/>
        <w:spacing w:line="360" w:lineRule="auto"/>
        <w:rPr>
          <w:sz w:val="26"/>
          <w:szCs w:val="26"/>
        </w:rPr>
      </w:pPr>
      <w:r>
        <w:rPr>
          <w:sz w:val="26"/>
          <w:szCs w:val="26"/>
        </w:rPr>
        <w:tab/>
      </w:r>
      <w:r>
        <w:rPr>
          <w:sz w:val="26"/>
          <w:szCs w:val="26"/>
        </w:rPr>
        <w:tab/>
        <w:t xml:space="preserve">The ALJ explained that </w:t>
      </w:r>
      <w:r w:rsidR="00821397">
        <w:rPr>
          <w:sz w:val="26"/>
          <w:szCs w:val="26"/>
        </w:rPr>
        <w:t xml:space="preserve">the </w:t>
      </w:r>
      <w:r>
        <w:rPr>
          <w:sz w:val="26"/>
          <w:szCs w:val="26"/>
        </w:rPr>
        <w:t>OCA advocates an overly broad reading of 52</w:t>
      </w:r>
      <w:r w:rsidR="000F1E9E">
        <w:rPr>
          <w:sz w:val="26"/>
          <w:szCs w:val="26"/>
        </w:rPr>
        <w:t> </w:t>
      </w:r>
      <w:r>
        <w:rPr>
          <w:sz w:val="26"/>
          <w:szCs w:val="26"/>
        </w:rPr>
        <w:t>Pa. Code § 54.8(a), which provides for the privacy of customer information:</w:t>
      </w:r>
    </w:p>
    <w:p w14:paraId="13D47AB0" w14:textId="77777777" w:rsidR="009D2F38" w:rsidRDefault="009D2F38" w:rsidP="00B10DCA">
      <w:pPr>
        <w:widowControl/>
        <w:spacing w:line="360" w:lineRule="auto"/>
        <w:rPr>
          <w:sz w:val="26"/>
          <w:szCs w:val="26"/>
        </w:rPr>
      </w:pPr>
    </w:p>
    <w:p w14:paraId="59735EE5" w14:textId="77777777" w:rsidR="009D2F38" w:rsidRDefault="009D2F38" w:rsidP="00B10DCA">
      <w:pPr>
        <w:widowControl/>
        <w:ind w:left="1440" w:right="1440"/>
        <w:rPr>
          <w:sz w:val="26"/>
          <w:szCs w:val="26"/>
        </w:rPr>
      </w:pPr>
      <w:r>
        <w:rPr>
          <w:sz w:val="26"/>
          <w:szCs w:val="26"/>
        </w:rPr>
        <w:t>An EDC or EGS may not release priv</w:t>
      </w:r>
      <w:r w:rsidR="00821397">
        <w:rPr>
          <w:sz w:val="26"/>
          <w:szCs w:val="26"/>
        </w:rPr>
        <w:t>at</w:t>
      </w:r>
      <w:r>
        <w:rPr>
          <w:sz w:val="26"/>
          <w:szCs w:val="26"/>
        </w:rPr>
        <w:t xml:space="preserve">e customer information to a third party unless the customer has been notified of the intent and has been given a convenient method of notifying the entity of the customer’s desire to </w:t>
      </w:r>
      <w:r w:rsidR="00821397">
        <w:rPr>
          <w:sz w:val="26"/>
          <w:szCs w:val="26"/>
        </w:rPr>
        <w:t>r</w:t>
      </w:r>
      <w:r>
        <w:rPr>
          <w:sz w:val="26"/>
          <w:szCs w:val="26"/>
        </w:rPr>
        <w:t xml:space="preserve">estrict the release of the </w:t>
      </w:r>
      <w:r w:rsidR="00821397">
        <w:rPr>
          <w:sz w:val="26"/>
          <w:szCs w:val="26"/>
        </w:rPr>
        <w:t>private</w:t>
      </w:r>
      <w:r>
        <w:rPr>
          <w:sz w:val="26"/>
          <w:szCs w:val="26"/>
        </w:rPr>
        <w:t xml:space="preserve"> information.  Specifically, a customer may restrict the release of either the following:</w:t>
      </w:r>
    </w:p>
    <w:p w14:paraId="3A0C506F" w14:textId="77777777" w:rsidR="009D2F38" w:rsidRDefault="009D2F38" w:rsidP="00B10DCA">
      <w:pPr>
        <w:widowControl/>
        <w:ind w:left="1440" w:right="1440"/>
        <w:rPr>
          <w:sz w:val="26"/>
          <w:szCs w:val="26"/>
        </w:rPr>
      </w:pPr>
    </w:p>
    <w:p w14:paraId="0576729E" w14:textId="77777777" w:rsidR="009D2F38" w:rsidRDefault="009D2F38" w:rsidP="00B10DCA">
      <w:pPr>
        <w:pStyle w:val="ListParagraph"/>
        <w:widowControl/>
        <w:numPr>
          <w:ilvl w:val="0"/>
          <w:numId w:val="11"/>
        </w:numPr>
        <w:ind w:left="1800" w:right="1440"/>
        <w:rPr>
          <w:sz w:val="26"/>
          <w:szCs w:val="26"/>
        </w:rPr>
      </w:pPr>
      <w:r>
        <w:rPr>
          <w:sz w:val="26"/>
          <w:szCs w:val="26"/>
        </w:rPr>
        <w:t>The customer’s telephone number.</w:t>
      </w:r>
    </w:p>
    <w:p w14:paraId="2C17C508" w14:textId="54003FED" w:rsidR="009D2F38" w:rsidRDefault="009D2F38" w:rsidP="00B10DCA">
      <w:pPr>
        <w:pStyle w:val="ListParagraph"/>
        <w:widowControl/>
        <w:numPr>
          <w:ilvl w:val="0"/>
          <w:numId w:val="11"/>
        </w:numPr>
        <w:ind w:left="1800" w:right="1440"/>
        <w:rPr>
          <w:sz w:val="26"/>
          <w:szCs w:val="26"/>
        </w:rPr>
      </w:pPr>
      <w:r>
        <w:rPr>
          <w:sz w:val="26"/>
          <w:szCs w:val="26"/>
        </w:rPr>
        <w:t>The customer’s historical billing data.</w:t>
      </w:r>
    </w:p>
    <w:p w14:paraId="26EE8F23" w14:textId="77777777" w:rsidR="00821397" w:rsidRDefault="00821397" w:rsidP="00B10DCA">
      <w:pPr>
        <w:widowControl/>
        <w:ind w:right="1440"/>
        <w:rPr>
          <w:sz w:val="26"/>
          <w:szCs w:val="26"/>
        </w:rPr>
      </w:pPr>
    </w:p>
    <w:p w14:paraId="28F5F347" w14:textId="77777777" w:rsidR="00821397" w:rsidRDefault="00821397" w:rsidP="00ED331C">
      <w:pPr>
        <w:widowControl/>
        <w:spacing w:line="360" w:lineRule="auto"/>
        <w:rPr>
          <w:sz w:val="26"/>
          <w:szCs w:val="26"/>
        </w:rPr>
      </w:pPr>
      <w:r>
        <w:rPr>
          <w:sz w:val="26"/>
          <w:szCs w:val="26"/>
        </w:rPr>
        <w:tab/>
      </w:r>
      <w:r w:rsidR="00F614C4">
        <w:rPr>
          <w:sz w:val="26"/>
          <w:szCs w:val="26"/>
        </w:rPr>
        <w:tab/>
      </w:r>
      <w:r>
        <w:rPr>
          <w:sz w:val="26"/>
          <w:szCs w:val="26"/>
        </w:rPr>
        <w:t xml:space="preserve">The ALJ reasoned that in the context of the other regulations in the subchapter, the purpose of Section 54.8 is to protect consumers from unwanted marketing contact by suppliers.  </w:t>
      </w:r>
      <w:r w:rsidR="008918F1">
        <w:rPr>
          <w:sz w:val="26"/>
          <w:szCs w:val="26"/>
        </w:rPr>
        <w:t xml:space="preserve">The ALJ noted that there is nothing in this </w:t>
      </w:r>
      <w:r w:rsidR="00F614C4">
        <w:rPr>
          <w:sz w:val="26"/>
          <w:szCs w:val="26"/>
        </w:rPr>
        <w:t>R</w:t>
      </w:r>
      <w:r w:rsidR="008918F1">
        <w:rPr>
          <w:sz w:val="26"/>
          <w:szCs w:val="26"/>
        </w:rPr>
        <w:t xml:space="preserve">egulation, which addresses the exchange of customer information contemplated by Paragraph 3 of Joint Stipulation No. 2.  The customers which are the subject of the agreement are the EGS’ own customers and the EGS is not a “third party.”  These customers have already provided their address and telephone number to the EGS, and the customers’ usage information is already exchanged between the EDC and the EGS.  </w:t>
      </w:r>
      <w:r w:rsidR="00AC11EA">
        <w:rPr>
          <w:sz w:val="26"/>
          <w:szCs w:val="26"/>
        </w:rPr>
        <w:t>R.D. at 43.</w:t>
      </w:r>
    </w:p>
    <w:p w14:paraId="7E82C228" w14:textId="77777777" w:rsidR="00AC11EA" w:rsidRDefault="00AC11EA" w:rsidP="00B10DCA">
      <w:pPr>
        <w:widowControl/>
        <w:spacing w:line="360" w:lineRule="auto"/>
        <w:ind w:right="1440"/>
        <w:rPr>
          <w:sz w:val="26"/>
          <w:szCs w:val="26"/>
        </w:rPr>
      </w:pPr>
    </w:p>
    <w:p w14:paraId="795F70CA" w14:textId="77777777" w:rsidR="00057BFB" w:rsidRDefault="00AC11EA" w:rsidP="00ED331C">
      <w:pPr>
        <w:widowControl/>
        <w:spacing w:line="360" w:lineRule="auto"/>
        <w:rPr>
          <w:sz w:val="26"/>
          <w:szCs w:val="26"/>
        </w:rPr>
      </w:pPr>
      <w:r>
        <w:rPr>
          <w:sz w:val="26"/>
          <w:szCs w:val="26"/>
        </w:rPr>
        <w:tab/>
      </w:r>
      <w:r>
        <w:rPr>
          <w:sz w:val="26"/>
          <w:szCs w:val="26"/>
        </w:rPr>
        <w:tab/>
        <w:t xml:space="preserve">The ALJ found that Section 54.8 of the Commission’s </w:t>
      </w:r>
      <w:r w:rsidR="00F614C4">
        <w:rPr>
          <w:sz w:val="26"/>
          <w:szCs w:val="26"/>
        </w:rPr>
        <w:t>R</w:t>
      </w:r>
      <w:r>
        <w:rPr>
          <w:sz w:val="26"/>
          <w:szCs w:val="26"/>
        </w:rPr>
        <w:t xml:space="preserve">egulations does not prohibit the Companies from providing the arrearage reports contemplated by Paragraph 3 of Joint Stipulation No. 2.  </w:t>
      </w:r>
      <w:r w:rsidR="008520AD">
        <w:rPr>
          <w:sz w:val="26"/>
          <w:szCs w:val="26"/>
        </w:rPr>
        <w:t xml:space="preserve">The ALJ was not persuaded by the OCA’s argument that </w:t>
      </w:r>
      <w:r w:rsidR="00057BFB">
        <w:rPr>
          <w:sz w:val="26"/>
          <w:szCs w:val="26"/>
        </w:rPr>
        <w:t>b</w:t>
      </w:r>
      <w:r w:rsidR="008520AD">
        <w:rPr>
          <w:sz w:val="26"/>
          <w:szCs w:val="26"/>
        </w:rPr>
        <w:t>y parti</w:t>
      </w:r>
      <w:r w:rsidR="00057BFB">
        <w:rPr>
          <w:sz w:val="26"/>
          <w:szCs w:val="26"/>
        </w:rPr>
        <w:t>ci</w:t>
      </w:r>
      <w:r w:rsidR="008520AD">
        <w:rPr>
          <w:sz w:val="26"/>
          <w:szCs w:val="26"/>
        </w:rPr>
        <w:t xml:space="preserve">pating in the Companies’ POR, the EGS has no collection </w:t>
      </w:r>
      <w:r w:rsidR="00057BFB">
        <w:rPr>
          <w:sz w:val="26"/>
          <w:szCs w:val="26"/>
        </w:rPr>
        <w:t>responsibilities</w:t>
      </w:r>
      <w:r w:rsidR="008520AD">
        <w:rPr>
          <w:sz w:val="26"/>
          <w:szCs w:val="26"/>
        </w:rPr>
        <w:t xml:space="preserve"> and therefore has waived all access to their customer’s payment data.  The ALJ explained that the cla</w:t>
      </w:r>
      <w:r w:rsidR="00057BFB">
        <w:rPr>
          <w:sz w:val="26"/>
          <w:szCs w:val="26"/>
        </w:rPr>
        <w:t>w</w:t>
      </w:r>
      <w:r w:rsidR="008520AD">
        <w:rPr>
          <w:sz w:val="26"/>
          <w:szCs w:val="26"/>
        </w:rPr>
        <w:t>back ch</w:t>
      </w:r>
      <w:r w:rsidR="00057BFB">
        <w:rPr>
          <w:sz w:val="26"/>
          <w:szCs w:val="26"/>
        </w:rPr>
        <w:t>a</w:t>
      </w:r>
      <w:r w:rsidR="008520AD">
        <w:rPr>
          <w:sz w:val="26"/>
          <w:szCs w:val="26"/>
        </w:rPr>
        <w:t>rg</w:t>
      </w:r>
      <w:r w:rsidR="00057BFB">
        <w:rPr>
          <w:sz w:val="26"/>
          <w:szCs w:val="26"/>
        </w:rPr>
        <w:t>e</w:t>
      </w:r>
      <w:r w:rsidR="008520AD">
        <w:rPr>
          <w:sz w:val="26"/>
          <w:szCs w:val="26"/>
        </w:rPr>
        <w:t xml:space="preserve"> is meant, in part, to incent EGS</w:t>
      </w:r>
      <w:r w:rsidR="00431D27">
        <w:rPr>
          <w:sz w:val="26"/>
          <w:szCs w:val="26"/>
        </w:rPr>
        <w:t>s</w:t>
      </w:r>
      <w:r w:rsidR="008520AD">
        <w:rPr>
          <w:sz w:val="26"/>
          <w:szCs w:val="26"/>
        </w:rPr>
        <w:t xml:space="preserve"> to provide customers with affordable supply contracts or face the potential consequence of the </w:t>
      </w:r>
      <w:r w:rsidR="00057BFB">
        <w:rPr>
          <w:sz w:val="26"/>
          <w:szCs w:val="26"/>
        </w:rPr>
        <w:t>imposition</w:t>
      </w:r>
      <w:r w:rsidR="008520AD">
        <w:rPr>
          <w:sz w:val="26"/>
          <w:szCs w:val="26"/>
        </w:rPr>
        <w:t xml:space="preserve"> of the charge.  EGSs should have the ability to renegotiate more affordable agreements with their payment-troubled customers or return them to default service, which </w:t>
      </w:r>
      <w:r w:rsidR="00057BFB">
        <w:rPr>
          <w:sz w:val="26"/>
          <w:szCs w:val="26"/>
        </w:rPr>
        <w:t>n</w:t>
      </w:r>
      <w:r w:rsidR="008520AD">
        <w:rPr>
          <w:sz w:val="26"/>
          <w:szCs w:val="26"/>
        </w:rPr>
        <w:t xml:space="preserve">ot only benefits the EGS by </w:t>
      </w:r>
      <w:r w:rsidR="00057BFB">
        <w:rPr>
          <w:sz w:val="26"/>
          <w:szCs w:val="26"/>
        </w:rPr>
        <w:t>enhancing</w:t>
      </w:r>
      <w:r w:rsidR="008520AD">
        <w:rPr>
          <w:sz w:val="26"/>
          <w:szCs w:val="26"/>
        </w:rPr>
        <w:t xml:space="preserve"> its ability to avoid assessment of the cla</w:t>
      </w:r>
      <w:r w:rsidR="00057BFB">
        <w:rPr>
          <w:sz w:val="26"/>
          <w:szCs w:val="26"/>
        </w:rPr>
        <w:t>w</w:t>
      </w:r>
      <w:r w:rsidR="008520AD">
        <w:rPr>
          <w:sz w:val="26"/>
          <w:szCs w:val="26"/>
        </w:rPr>
        <w:t xml:space="preserve">back charge but may also benefit the Companies and its rate </w:t>
      </w:r>
      <w:r w:rsidR="00057BFB">
        <w:rPr>
          <w:sz w:val="26"/>
          <w:szCs w:val="26"/>
        </w:rPr>
        <w:t>payers</w:t>
      </w:r>
      <w:r w:rsidR="008520AD">
        <w:rPr>
          <w:sz w:val="26"/>
          <w:szCs w:val="26"/>
        </w:rPr>
        <w:t xml:space="preserve"> by </w:t>
      </w:r>
      <w:r w:rsidR="00057BFB">
        <w:rPr>
          <w:sz w:val="26"/>
          <w:szCs w:val="26"/>
        </w:rPr>
        <w:t>reducing</w:t>
      </w:r>
      <w:r w:rsidR="008520AD">
        <w:rPr>
          <w:sz w:val="26"/>
          <w:szCs w:val="26"/>
        </w:rPr>
        <w:t xml:space="preserve"> uncollectible </w:t>
      </w:r>
      <w:r w:rsidR="00057BFB">
        <w:rPr>
          <w:sz w:val="26"/>
          <w:szCs w:val="26"/>
        </w:rPr>
        <w:t>expenses</w:t>
      </w:r>
      <w:r w:rsidR="008520AD">
        <w:rPr>
          <w:sz w:val="26"/>
          <w:szCs w:val="26"/>
        </w:rPr>
        <w:t>.</w:t>
      </w:r>
      <w:r w:rsidR="00057BFB">
        <w:rPr>
          <w:sz w:val="26"/>
          <w:szCs w:val="26"/>
        </w:rPr>
        <w:t xml:space="preserve">  R.D. at 45.</w:t>
      </w:r>
    </w:p>
    <w:p w14:paraId="5D76E3C0" w14:textId="77777777" w:rsidR="00057BFB" w:rsidRDefault="00057BFB" w:rsidP="00ED331C">
      <w:pPr>
        <w:widowControl/>
        <w:spacing w:line="360" w:lineRule="auto"/>
        <w:rPr>
          <w:sz w:val="26"/>
          <w:szCs w:val="26"/>
        </w:rPr>
      </w:pPr>
    </w:p>
    <w:p w14:paraId="350C2C05" w14:textId="77777777" w:rsidR="00057BFB" w:rsidRDefault="00057BFB" w:rsidP="00ED331C">
      <w:pPr>
        <w:widowControl/>
        <w:spacing w:line="360" w:lineRule="auto"/>
        <w:rPr>
          <w:sz w:val="26"/>
          <w:szCs w:val="26"/>
        </w:rPr>
      </w:pPr>
      <w:r>
        <w:rPr>
          <w:sz w:val="26"/>
          <w:szCs w:val="26"/>
        </w:rPr>
        <w:tab/>
      </w:r>
      <w:r>
        <w:rPr>
          <w:sz w:val="26"/>
          <w:szCs w:val="26"/>
        </w:rPr>
        <w:tab/>
        <w:t>According to the ALJ, the language of Paragraph 3 is somewhat vague in that it does not appear to explicitly limit the arrearage report that an EGS receives to the arrearages of only that EGS’s customers.  The ALJ recommended that the Commission approve Paragraph 3 as modified below to more explicitly limit the information that an EGS receives:</w:t>
      </w:r>
    </w:p>
    <w:p w14:paraId="2F018B8B" w14:textId="77777777" w:rsidR="00C727DA" w:rsidRDefault="00C727DA" w:rsidP="00B10DCA">
      <w:pPr>
        <w:widowControl/>
        <w:spacing w:line="360" w:lineRule="auto"/>
        <w:ind w:right="1440"/>
        <w:rPr>
          <w:sz w:val="26"/>
          <w:szCs w:val="26"/>
        </w:rPr>
      </w:pPr>
    </w:p>
    <w:p w14:paraId="69531129" w14:textId="77777777" w:rsidR="00057BFB" w:rsidRDefault="00057BFB" w:rsidP="00B10DCA">
      <w:pPr>
        <w:widowControl/>
        <w:ind w:left="1440" w:right="1440"/>
        <w:rPr>
          <w:sz w:val="26"/>
          <w:szCs w:val="26"/>
        </w:rPr>
      </w:pPr>
      <w:r w:rsidRPr="00057BFB">
        <w:rPr>
          <w:sz w:val="26"/>
          <w:szCs w:val="26"/>
        </w:rPr>
        <w:t>The Companies will develop an EGS-specific customer ar</w:t>
      </w:r>
      <w:r w:rsidR="00CE72C7">
        <w:rPr>
          <w:sz w:val="26"/>
          <w:szCs w:val="26"/>
        </w:rPr>
        <w:t>r</w:t>
      </w:r>
      <w:r w:rsidRPr="00057BFB">
        <w:rPr>
          <w:sz w:val="26"/>
          <w:szCs w:val="26"/>
        </w:rPr>
        <w:t xml:space="preserve">ears report with unpaid aged EGS account balances.  This report will be provided to EGSs participating in the Companies’ purchase of receivables programs on a quarterly basis, beginning no later than October 20, 2018, reflecting EGS arrears for third quarter 2018.  </w:t>
      </w:r>
    </w:p>
    <w:p w14:paraId="32C63E8B" w14:textId="28A154B8" w:rsidR="00057BFB" w:rsidRPr="00057BFB" w:rsidRDefault="00057BFB" w:rsidP="00C027EC">
      <w:pPr>
        <w:keepNext/>
        <w:keepLines/>
        <w:widowControl/>
        <w:ind w:left="1440" w:right="1440"/>
        <w:rPr>
          <w:b/>
          <w:sz w:val="26"/>
          <w:szCs w:val="26"/>
          <w:u w:val="single"/>
        </w:rPr>
      </w:pPr>
      <w:r w:rsidRPr="00057BFB">
        <w:rPr>
          <w:b/>
          <w:sz w:val="26"/>
          <w:szCs w:val="26"/>
          <w:u w:val="single"/>
        </w:rPr>
        <w:t>Information contained in the customer arrears report provided to each EGS shall only contain information regarding customers of that specific EGS.</w:t>
      </w:r>
    </w:p>
    <w:p w14:paraId="7A5A1C81" w14:textId="77777777" w:rsidR="00057BFB" w:rsidRDefault="00057BFB" w:rsidP="00C027EC">
      <w:pPr>
        <w:keepNext/>
        <w:keepLines/>
        <w:widowControl/>
        <w:ind w:left="1440" w:right="1440"/>
        <w:rPr>
          <w:sz w:val="26"/>
          <w:szCs w:val="26"/>
          <w:u w:val="single"/>
        </w:rPr>
      </w:pPr>
    </w:p>
    <w:p w14:paraId="6E04820A" w14:textId="503BE6B7" w:rsidR="000E12F0" w:rsidRPr="00057BFB" w:rsidRDefault="000E12F0" w:rsidP="00C727DA">
      <w:pPr>
        <w:keepNext/>
        <w:keepLines/>
        <w:widowControl/>
        <w:ind w:left="1440" w:right="1440"/>
        <w:rPr>
          <w:sz w:val="26"/>
          <w:szCs w:val="26"/>
          <w:u w:val="single"/>
        </w:rPr>
      </w:pPr>
    </w:p>
    <w:p w14:paraId="3DFD992B" w14:textId="77777777" w:rsidR="00057BFB" w:rsidRPr="00821397" w:rsidRDefault="00057BFB" w:rsidP="00B10DCA">
      <w:pPr>
        <w:widowControl/>
        <w:spacing w:line="360" w:lineRule="auto"/>
        <w:ind w:right="1440"/>
        <w:rPr>
          <w:sz w:val="26"/>
          <w:szCs w:val="26"/>
        </w:rPr>
      </w:pPr>
      <w:r>
        <w:rPr>
          <w:sz w:val="26"/>
          <w:szCs w:val="26"/>
        </w:rPr>
        <w:t>R.D. at 45.</w:t>
      </w:r>
    </w:p>
    <w:p w14:paraId="44E9D0E0" w14:textId="77777777" w:rsidR="009D2F38" w:rsidRDefault="009D2F38" w:rsidP="00B10DCA">
      <w:pPr>
        <w:widowControl/>
        <w:spacing w:line="360" w:lineRule="auto"/>
        <w:ind w:left="1440"/>
        <w:rPr>
          <w:sz w:val="26"/>
          <w:szCs w:val="26"/>
        </w:rPr>
      </w:pPr>
    </w:p>
    <w:p w14:paraId="58FEFB70" w14:textId="77777777" w:rsidR="00041B4E" w:rsidRPr="00981035" w:rsidRDefault="00041B4E" w:rsidP="00B10DCA">
      <w:pPr>
        <w:pStyle w:val="Heading3"/>
        <w:widowControl/>
        <w:ind w:left="1440" w:hanging="720"/>
      </w:pPr>
      <w:bookmarkStart w:id="28" w:name="_Toc523140990"/>
      <w:r>
        <w:t xml:space="preserve">4.  </w:t>
      </w:r>
      <w:r>
        <w:tab/>
        <w:t>The OCA</w:t>
      </w:r>
      <w:r w:rsidRPr="00981035">
        <w:t>’s Exception</w:t>
      </w:r>
      <w:r>
        <w:t xml:space="preserve"> No. 2 Regarding Allowing Electric Generation Suppliers to be Provided Customer Specific Payment Information Without Affirmative Customer Consent and </w:t>
      </w:r>
      <w:r w:rsidR="00F23B23">
        <w:t xml:space="preserve">the </w:t>
      </w:r>
      <w:r>
        <w:t>Replies</w:t>
      </w:r>
      <w:r w:rsidR="00CD28F1">
        <w:t xml:space="preserve"> of RESA and Respond Power</w:t>
      </w:r>
      <w:bookmarkEnd w:id="28"/>
    </w:p>
    <w:p w14:paraId="4900DE44" w14:textId="77777777" w:rsidR="00041B4E" w:rsidRPr="002D422F" w:rsidRDefault="00041B4E" w:rsidP="00C027EC">
      <w:pPr>
        <w:pStyle w:val="Heading4"/>
        <w:ind w:left="2160" w:hanging="720"/>
      </w:pPr>
    </w:p>
    <w:p w14:paraId="73A50C48" w14:textId="18F8FC0E" w:rsidR="00E62F5F" w:rsidRDefault="00041B4E" w:rsidP="00B10DCA">
      <w:pPr>
        <w:widowControl/>
        <w:spacing w:line="360" w:lineRule="auto"/>
        <w:rPr>
          <w:sz w:val="26"/>
          <w:szCs w:val="26"/>
        </w:rPr>
      </w:pPr>
      <w:r>
        <w:rPr>
          <w:sz w:val="26"/>
          <w:szCs w:val="26"/>
        </w:rPr>
        <w:tab/>
      </w:r>
      <w:r>
        <w:rPr>
          <w:sz w:val="26"/>
          <w:szCs w:val="26"/>
        </w:rPr>
        <w:tab/>
      </w:r>
      <w:r w:rsidR="00DF252B">
        <w:rPr>
          <w:sz w:val="26"/>
          <w:szCs w:val="26"/>
        </w:rPr>
        <w:t xml:space="preserve">The OCA notes that the information that is to be provided pursuant to </w:t>
      </w:r>
      <w:r w:rsidR="00E62F5F">
        <w:rPr>
          <w:sz w:val="26"/>
          <w:szCs w:val="26"/>
        </w:rPr>
        <w:t xml:space="preserve">Paragraph 3 of Stipulation No. 2 refers to customer-specific information, rather than aggregated information.  </w:t>
      </w:r>
      <w:r w:rsidR="00F63F99">
        <w:rPr>
          <w:sz w:val="26"/>
          <w:szCs w:val="26"/>
        </w:rPr>
        <w:t>OCA Exc. at 5 (citing OCA M.B. at 15).  The OCA states that the EGSs are not entitle</w:t>
      </w:r>
      <w:r w:rsidR="00E17A9D">
        <w:rPr>
          <w:sz w:val="26"/>
          <w:szCs w:val="26"/>
        </w:rPr>
        <w:t>d</w:t>
      </w:r>
      <w:r w:rsidR="00F63F99">
        <w:rPr>
          <w:sz w:val="26"/>
          <w:szCs w:val="26"/>
        </w:rPr>
        <w:t xml:space="preserve"> to receive or permitted to access such customer information without customers’ full, knowing consent.  </w:t>
      </w:r>
      <w:r w:rsidR="00E17A9D">
        <w:rPr>
          <w:sz w:val="26"/>
          <w:szCs w:val="26"/>
        </w:rPr>
        <w:t xml:space="preserve">OCA Exc. at 6. </w:t>
      </w:r>
      <w:r w:rsidR="00E343D8">
        <w:rPr>
          <w:sz w:val="26"/>
          <w:szCs w:val="26"/>
        </w:rPr>
        <w:t xml:space="preserve"> The OCA explains that pursuant to the Commissions’ </w:t>
      </w:r>
      <w:r w:rsidR="00F614C4">
        <w:rPr>
          <w:sz w:val="26"/>
          <w:szCs w:val="26"/>
        </w:rPr>
        <w:t>R</w:t>
      </w:r>
      <w:r w:rsidR="00E343D8">
        <w:rPr>
          <w:sz w:val="26"/>
          <w:szCs w:val="26"/>
        </w:rPr>
        <w:t xml:space="preserve">egulations at 52 Pa. Code § 54.8, “private customer information” includes the “customer’s historical billing data.”  The OCA does not support the release of customer specific data as called for in this provision of the Joint Stipulation.  </w:t>
      </w:r>
      <w:r w:rsidR="00E343D8" w:rsidRPr="00E343D8">
        <w:rPr>
          <w:i/>
          <w:sz w:val="26"/>
          <w:szCs w:val="26"/>
        </w:rPr>
        <w:t>Id.</w:t>
      </w:r>
      <w:r w:rsidR="00E343D8">
        <w:rPr>
          <w:sz w:val="26"/>
          <w:szCs w:val="26"/>
        </w:rPr>
        <w:t xml:space="preserve"> </w:t>
      </w:r>
    </w:p>
    <w:p w14:paraId="1DD50DB6" w14:textId="77777777" w:rsidR="00E343D8" w:rsidRDefault="00E343D8" w:rsidP="00B10DCA">
      <w:pPr>
        <w:widowControl/>
        <w:spacing w:line="360" w:lineRule="auto"/>
        <w:rPr>
          <w:sz w:val="26"/>
          <w:szCs w:val="26"/>
        </w:rPr>
      </w:pPr>
    </w:p>
    <w:p w14:paraId="117BB3CC" w14:textId="77777777" w:rsidR="00E343D8" w:rsidRDefault="00E343D8" w:rsidP="00B10DCA">
      <w:pPr>
        <w:widowControl/>
        <w:spacing w:line="360" w:lineRule="auto"/>
        <w:rPr>
          <w:sz w:val="26"/>
          <w:szCs w:val="26"/>
        </w:rPr>
      </w:pPr>
      <w:r>
        <w:rPr>
          <w:sz w:val="26"/>
          <w:szCs w:val="26"/>
        </w:rPr>
        <w:tab/>
      </w:r>
      <w:r>
        <w:rPr>
          <w:sz w:val="26"/>
          <w:szCs w:val="26"/>
        </w:rPr>
        <w:tab/>
        <w:t xml:space="preserve">The OCA provides that there has been no showing that proper customer consent has been obtained or will be obtained by FirstEnergy for the stipulated release of information. </w:t>
      </w:r>
      <w:r w:rsidR="00E01300">
        <w:rPr>
          <w:sz w:val="26"/>
          <w:szCs w:val="26"/>
        </w:rPr>
        <w:t xml:space="preserve"> OCA Exc. at 6 (citing</w:t>
      </w:r>
      <w:r>
        <w:rPr>
          <w:sz w:val="26"/>
          <w:szCs w:val="26"/>
        </w:rPr>
        <w:t xml:space="preserve"> </w:t>
      </w:r>
      <w:r w:rsidR="00E01300">
        <w:rPr>
          <w:sz w:val="26"/>
          <w:szCs w:val="26"/>
        </w:rPr>
        <w:t>OCA M.B. at 15).  The OCA notes that this is particularly true when the EGS is not responsible for collecting unpaid charges from the customer.  The EDC is responsible for collecting unpaid supplier charges as the EGS has sold its receivable</w:t>
      </w:r>
      <w:r w:rsidR="0067331F">
        <w:rPr>
          <w:sz w:val="26"/>
          <w:szCs w:val="26"/>
        </w:rPr>
        <w:t>s</w:t>
      </w:r>
      <w:r w:rsidR="00E01300">
        <w:rPr>
          <w:sz w:val="26"/>
          <w:szCs w:val="26"/>
        </w:rPr>
        <w:t xml:space="preserve"> to the EDC and “[t]he EGS is no longer liable for collecting or communicating with the individual customers concerning their payment profile and any suc</w:t>
      </w:r>
      <w:r w:rsidR="0067331F">
        <w:rPr>
          <w:sz w:val="26"/>
          <w:szCs w:val="26"/>
        </w:rPr>
        <w:t>h</w:t>
      </w:r>
      <w:r w:rsidR="00E01300">
        <w:rPr>
          <w:sz w:val="26"/>
          <w:szCs w:val="26"/>
        </w:rPr>
        <w:t xml:space="preserve"> communications are likely to …adversely impact the customer’s abilities to interact with the EDC to obtain required rights and responsibilities.”  OCA Exc. at 6 (citing OCA M.B. at 16, OCA St. 2S at 13; OCA St. 2R at 9).</w:t>
      </w:r>
    </w:p>
    <w:p w14:paraId="51AD40D2" w14:textId="77777777" w:rsidR="00E01300" w:rsidRDefault="00E01300" w:rsidP="00B10DCA">
      <w:pPr>
        <w:widowControl/>
        <w:spacing w:line="360" w:lineRule="auto"/>
        <w:rPr>
          <w:sz w:val="26"/>
          <w:szCs w:val="26"/>
        </w:rPr>
      </w:pPr>
    </w:p>
    <w:p w14:paraId="7E9C9C77" w14:textId="77777777" w:rsidR="00E01300" w:rsidRDefault="00E01300" w:rsidP="00B10DCA">
      <w:pPr>
        <w:widowControl/>
        <w:spacing w:line="360" w:lineRule="auto"/>
        <w:rPr>
          <w:sz w:val="26"/>
          <w:szCs w:val="26"/>
        </w:rPr>
      </w:pPr>
      <w:r>
        <w:rPr>
          <w:sz w:val="26"/>
          <w:szCs w:val="26"/>
        </w:rPr>
        <w:tab/>
      </w:r>
      <w:r>
        <w:rPr>
          <w:sz w:val="26"/>
          <w:szCs w:val="26"/>
        </w:rPr>
        <w:tab/>
        <w:t>Regarding the ALJ’s recommended modification to Paragraph 3 o</w:t>
      </w:r>
      <w:r w:rsidR="0067331F">
        <w:rPr>
          <w:sz w:val="26"/>
          <w:szCs w:val="26"/>
        </w:rPr>
        <w:t>f</w:t>
      </w:r>
      <w:r>
        <w:rPr>
          <w:sz w:val="26"/>
          <w:szCs w:val="26"/>
        </w:rPr>
        <w:t xml:space="preserve"> Stipulation No. 2, </w:t>
      </w:r>
      <w:r w:rsidR="00EC311E">
        <w:rPr>
          <w:sz w:val="26"/>
          <w:szCs w:val="26"/>
        </w:rPr>
        <w:t xml:space="preserve">the </w:t>
      </w:r>
      <w:r>
        <w:rPr>
          <w:sz w:val="26"/>
          <w:szCs w:val="26"/>
        </w:rPr>
        <w:t xml:space="preserve">OCA submits that these modifications, while an improvement, do not address </w:t>
      </w:r>
      <w:r w:rsidR="00EC311E">
        <w:rPr>
          <w:sz w:val="26"/>
          <w:szCs w:val="26"/>
        </w:rPr>
        <w:t xml:space="preserve">the </w:t>
      </w:r>
      <w:r>
        <w:rPr>
          <w:sz w:val="26"/>
          <w:szCs w:val="26"/>
        </w:rPr>
        <w:t>OCA’s concerns.  The OCA states that customer-specific arrears information should not be automatically reported to EGSs as there is not specific authorization for EGSs to receive this information as EGSs are not responsible for collecting unpaid charges from customers.  OCA Exc. at 6-7.</w:t>
      </w:r>
    </w:p>
    <w:p w14:paraId="592B7BD0" w14:textId="77777777" w:rsidR="00041B4E" w:rsidRDefault="00041B4E" w:rsidP="00B10DCA">
      <w:pPr>
        <w:widowControl/>
        <w:spacing w:line="360" w:lineRule="auto"/>
        <w:rPr>
          <w:sz w:val="26"/>
          <w:szCs w:val="26"/>
        </w:rPr>
      </w:pPr>
      <w:r>
        <w:rPr>
          <w:sz w:val="26"/>
          <w:szCs w:val="26"/>
        </w:rPr>
        <w:t xml:space="preserve">  </w:t>
      </w:r>
    </w:p>
    <w:p w14:paraId="7439BAB1" w14:textId="22EA527F" w:rsidR="00041B4E" w:rsidRDefault="00041B4E" w:rsidP="00B10DCA">
      <w:pPr>
        <w:widowControl/>
        <w:spacing w:line="360" w:lineRule="auto"/>
        <w:rPr>
          <w:sz w:val="26"/>
          <w:szCs w:val="26"/>
        </w:rPr>
      </w:pPr>
      <w:r>
        <w:rPr>
          <w:sz w:val="26"/>
          <w:szCs w:val="26"/>
        </w:rPr>
        <w:tab/>
      </w:r>
      <w:r>
        <w:rPr>
          <w:sz w:val="26"/>
          <w:szCs w:val="26"/>
        </w:rPr>
        <w:tab/>
        <w:t xml:space="preserve">In Reply, </w:t>
      </w:r>
      <w:r w:rsidR="00E62F5F">
        <w:rPr>
          <w:sz w:val="26"/>
          <w:szCs w:val="26"/>
        </w:rPr>
        <w:t>RESA</w:t>
      </w:r>
      <w:r>
        <w:rPr>
          <w:sz w:val="26"/>
          <w:szCs w:val="26"/>
        </w:rPr>
        <w:t xml:space="preserve"> notes that </w:t>
      </w:r>
      <w:r w:rsidR="00E01300">
        <w:rPr>
          <w:sz w:val="26"/>
          <w:szCs w:val="26"/>
        </w:rPr>
        <w:t xml:space="preserve">it fully supports the well-stated analysis of the ALJ explaining that </w:t>
      </w:r>
      <w:r w:rsidR="00EC311E">
        <w:rPr>
          <w:sz w:val="26"/>
          <w:szCs w:val="26"/>
        </w:rPr>
        <w:t xml:space="preserve">the </w:t>
      </w:r>
      <w:r w:rsidR="00E01300">
        <w:rPr>
          <w:sz w:val="26"/>
          <w:szCs w:val="26"/>
        </w:rPr>
        <w:t>OCA advocates for an overly broad reading of 52 Pa. Code §</w:t>
      </w:r>
      <w:r w:rsidR="00D446C6">
        <w:rPr>
          <w:sz w:val="26"/>
          <w:szCs w:val="26"/>
        </w:rPr>
        <w:t> </w:t>
      </w:r>
      <w:r w:rsidR="00E01300">
        <w:rPr>
          <w:sz w:val="26"/>
          <w:szCs w:val="26"/>
        </w:rPr>
        <w:t xml:space="preserve">54.8 because this regulation is not intended to address the exchange of customer information.  RESA R. Exc. at 2 (citing R.D. at 43).  RESA states further that the OCA simply refuses to acknowledge that (1) the Purchase of Receivables program is mandatory for EGSs, and, (2) the clawback mechanism (a feature of the program) has the potential to assess EGSs a financial penalty that is rooted solely in the non-payment by the </w:t>
      </w:r>
      <w:r w:rsidR="004350A3">
        <w:rPr>
          <w:sz w:val="26"/>
          <w:szCs w:val="26"/>
        </w:rPr>
        <w:t xml:space="preserve">EGS’s customers.  RESA R. Exc. at 2. </w:t>
      </w:r>
    </w:p>
    <w:p w14:paraId="65BC1A39" w14:textId="77777777" w:rsidR="00E17A9D" w:rsidRDefault="00E17A9D" w:rsidP="00B10DCA">
      <w:pPr>
        <w:widowControl/>
        <w:spacing w:line="360" w:lineRule="auto"/>
        <w:rPr>
          <w:sz w:val="26"/>
          <w:szCs w:val="26"/>
        </w:rPr>
      </w:pPr>
    </w:p>
    <w:p w14:paraId="7C46FBB5" w14:textId="425EE4CB" w:rsidR="00E17A9D" w:rsidRDefault="00E17A9D" w:rsidP="00B10DCA">
      <w:pPr>
        <w:widowControl/>
        <w:spacing w:line="360" w:lineRule="auto"/>
        <w:rPr>
          <w:sz w:val="26"/>
          <w:szCs w:val="26"/>
        </w:rPr>
      </w:pPr>
      <w:r>
        <w:rPr>
          <w:sz w:val="26"/>
          <w:szCs w:val="26"/>
        </w:rPr>
        <w:tab/>
      </w:r>
      <w:r>
        <w:rPr>
          <w:sz w:val="26"/>
          <w:szCs w:val="26"/>
        </w:rPr>
        <w:tab/>
        <w:t xml:space="preserve">According to Respond </w:t>
      </w:r>
      <w:r w:rsidR="00A240E6">
        <w:rPr>
          <w:sz w:val="26"/>
          <w:szCs w:val="26"/>
        </w:rPr>
        <w:t>Power, the OCA’s Exception No. 2 should be denied, and the Commission should adopt the portion of the R</w:t>
      </w:r>
      <w:r w:rsidR="00C73743">
        <w:rPr>
          <w:sz w:val="26"/>
          <w:szCs w:val="26"/>
        </w:rPr>
        <w:t>ecommended Decision</w:t>
      </w:r>
      <w:r w:rsidR="00A240E6">
        <w:rPr>
          <w:sz w:val="26"/>
          <w:szCs w:val="26"/>
        </w:rPr>
        <w:t xml:space="preserve"> that approves Joint Stipulation No. 2 as modified.  Respond Power states that it is imperative that EGSs be aware that their customers are not paying their bills if they are going to be subject to the imposition of clawback charges.  Respond Power contends that the OCA’s argument in Exception No. 2 overlooks the important fact that the Companies would be providing information to Respond Power about its own supply customers.  Respond Power contends that the Commission has already concluded that a customer’s privacy is not compromised when a utility shares non-payment information with the non-billing party regarding the non-billing party’s charges.</w:t>
      </w:r>
      <w:r w:rsidR="00A240E6">
        <w:rPr>
          <w:rStyle w:val="FootnoteReference"/>
          <w:sz w:val="26"/>
          <w:szCs w:val="26"/>
        </w:rPr>
        <w:footnoteReference w:id="8"/>
      </w:r>
      <w:r w:rsidR="00A240E6">
        <w:rPr>
          <w:sz w:val="26"/>
          <w:szCs w:val="26"/>
        </w:rPr>
        <w:t xml:space="preserve">  Respond Power explains that the companies have noted that this information is already available to EGSs for their active cust</w:t>
      </w:r>
      <w:r w:rsidR="00096751">
        <w:rPr>
          <w:sz w:val="26"/>
          <w:szCs w:val="26"/>
        </w:rPr>
        <w:t>omer</w:t>
      </w:r>
      <w:r w:rsidR="00A240E6">
        <w:rPr>
          <w:sz w:val="26"/>
          <w:szCs w:val="26"/>
        </w:rPr>
        <w:t xml:space="preserve">s – through a process that Respond </w:t>
      </w:r>
      <w:r w:rsidR="00096751">
        <w:rPr>
          <w:sz w:val="26"/>
          <w:szCs w:val="26"/>
        </w:rPr>
        <w:t>Power</w:t>
      </w:r>
      <w:r w:rsidR="00A240E6">
        <w:rPr>
          <w:sz w:val="26"/>
          <w:szCs w:val="26"/>
        </w:rPr>
        <w:t xml:space="preserve"> has described as being </w:t>
      </w:r>
      <w:r w:rsidR="00096751">
        <w:rPr>
          <w:sz w:val="26"/>
          <w:szCs w:val="26"/>
        </w:rPr>
        <w:t>overly</w:t>
      </w:r>
      <w:r w:rsidR="00A240E6">
        <w:rPr>
          <w:sz w:val="26"/>
          <w:szCs w:val="26"/>
        </w:rPr>
        <w:t xml:space="preserve"> burdensome, which </w:t>
      </w:r>
      <w:r w:rsidR="00096751">
        <w:rPr>
          <w:sz w:val="26"/>
          <w:szCs w:val="26"/>
        </w:rPr>
        <w:t>further</w:t>
      </w:r>
      <w:r w:rsidR="00A240E6">
        <w:rPr>
          <w:sz w:val="26"/>
          <w:szCs w:val="26"/>
        </w:rPr>
        <w:t xml:space="preserve"> </w:t>
      </w:r>
      <w:r w:rsidR="00096751">
        <w:rPr>
          <w:sz w:val="26"/>
          <w:szCs w:val="26"/>
        </w:rPr>
        <w:t>supports</w:t>
      </w:r>
      <w:r w:rsidR="00A240E6">
        <w:rPr>
          <w:sz w:val="26"/>
          <w:szCs w:val="26"/>
        </w:rPr>
        <w:t xml:space="preserve"> the Companies’ </w:t>
      </w:r>
      <w:r w:rsidR="00096751">
        <w:rPr>
          <w:sz w:val="26"/>
          <w:szCs w:val="26"/>
        </w:rPr>
        <w:t>compilation</w:t>
      </w:r>
      <w:r w:rsidR="00A240E6">
        <w:rPr>
          <w:sz w:val="26"/>
          <w:szCs w:val="26"/>
        </w:rPr>
        <w:t xml:space="preserve"> of arrears </w:t>
      </w:r>
      <w:r w:rsidR="00096751">
        <w:rPr>
          <w:sz w:val="26"/>
          <w:szCs w:val="26"/>
        </w:rPr>
        <w:t>reports</w:t>
      </w:r>
      <w:r w:rsidR="00A240E6">
        <w:rPr>
          <w:sz w:val="26"/>
          <w:szCs w:val="26"/>
        </w:rPr>
        <w:t xml:space="preserve"> as set for</w:t>
      </w:r>
      <w:r w:rsidR="00096751">
        <w:rPr>
          <w:sz w:val="26"/>
          <w:szCs w:val="26"/>
        </w:rPr>
        <w:t>th</w:t>
      </w:r>
      <w:r w:rsidR="00A240E6">
        <w:rPr>
          <w:sz w:val="26"/>
          <w:szCs w:val="26"/>
        </w:rPr>
        <w:t xml:space="preserve"> in </w:t>
      </w:r>
      <w:r w:rsidR="00096751">
        <w:rPr>
          <w:sz w:val="26"/>
          <w:szCs w:val="26"/>
        </w:rPr>
        <w:t>Joint</w:t>
      </w:r>
      <w:r w:rsidR="00A240E6">
        <w:rPr>
          <w:sz w:val="26"/>
          <w:szCs w:val="26"/>
        </w:rPr>
        <w:t xml:space="preserve"> Stipulation No. 2. </w:t>
      </w:r>
      <w:r w:rsidR="0067331F">
        <w:rPr>
          <w:sz w:val="26"/>
          <w:szCs w:val="26"/>
        </w:rPr>
        <w:t xml:space="preserve"> </w:t>
      </w:r>
      <w:r w:rsidR="00096751">
        <w:rPr>
          <w:sz w:val="26"/>
          <w:szCs w:val="26"/>
        </w:rPr>
        <w:t>Respond Power R. Exc. at 7.</w:t>
      </w:r>
    </w:p>
    <w:p w14:paraId="4A334A63" w14:textId="4D7C15FD" w:rsidR="00041B4E" w:rsidRDefault="00041B4E" w:rsidP="00B10DCA">
      <w:pPr>
        <w:widowControl/>
        <w:spacing w:line="360" w:lineRule="auto"/>
        <w:rPr>
          <w:sz w:val="26"/>
          <w:szCs w:val="26"/>
        </w:rPr>
      </w:pPr>
    </w:p>
    <w:p w14:paraId="2CB986B7" w14:textId="77777777" w:rsidR="00041B4E" w:rsidRDefault="00041B4E" w:rsidP="00ED331C">
      <w:pPr>
        <w:pStyle w:val="Heading3"/>
        <w:widowControl/>
      </w:pPr>
      <w:r>
        <w:tab/>
      </w:r>
      <w:bookmarkStart w:id="29" w:name="_Toc523140991"/>
      <w:r>
        <w:t xml:space="preserve">5. </w:t>
      </w:r>
      <w:r w:rsidR="00CE72C7">
        <w:tab/>
      </w:r>
      <w:r>
        <w:t>Disposition</w:t>
      </w:r>
      <w:bookmarkEnd w:id="29"/>
    </w:p>
    <w:p w14:paraId="6471F0A5" w14:textId="77777777" w:rsidR="00041B4E" w:rsidRDefault="00041B4E" w:rsidP="00ED331C">
      <w:pPr>
        <w:keepNext/>
        <w:keepLines/>
        <w:widowControl/>
        <w:spacing w:line="360" w:lineRule="auto"/>
        <w:rPr>
          <w:sz w:val="26"/>
          <w:szCs w:val="26"/>
        </w:rPr>
      </w:pPr>
    </w:p>
    <w:p w14:paraId="0229E5CD" w14:textId="20882A73" w:rsidR="0067331F" w:rsidRDefault="00E17A9D" w:rsidP="00B10DCA">
      <w:pPr>
        <w:widowControl/>
        <w:spacing w:line="360" w:lineRule="auto"/>
        <w:rPr>
          <w:sz w:val="26"/>
          <w:szCs w:val="26"/>
        </w:rPr>
      </w:pPr>
      <w:r>
        <w:rPr>
          <w:sz w:val="26"/>
          <w:szCs w:val="26"/>
        </w:rPr>
        <w:tab/>
      </w:r>
      <w:r>
        <w:rPr>
          <w:sz w:val="26"/>
          <w:szCs w:val="26"/>
        </w:rPr>
        <w:tab/>
      </w:r>
      <w:r w:rsidR="00DE3608">
        <w:rPr>
          <w:sz w:val="26"/>
          <w:szCs w:val="26"/>
        </w:rPr>
        <w:t xml:space="preserve">We are not persuaded by </w:t>
      </w:r>
      <w:r w:rsidR="00EC311E">
        <w:rPr>
          <w:sz w:val="26"/>
          <w:szCs w:val="26"/>
        </w:rPr>
        <w:t xml:space="preserve">the </w:t>
      </w:r>
      <w:r w:rsidR="0067331F">
        <w:rPr>
          <w:sz w:val="26"/>
          <w:szCs w:val="26"/>
        </w:rPr>
        <w:t>OCA</w:t>
      </w:r>
      <w:r w:rsidR="00DE3608">
        <w:rPr>
          <w:sz w:val="26"/>
          <w:szCs w:val="26"/>
        </w:rPr>
        <w:t xml:space="preserve">’s argument </w:t>
      </w:r>
      <w:r w:rsidR="0067331F">
        <w:rPr>
          <w:sz w:val="26"/>
          <w:szCs w:val="26"/>
        </w:rPr>
        <w:t xml:space="preserve">that an </w:t>
      </w:r>
      <w:r>
        <w:rPr>
          <w:sz w:val="26"/>
          <w:szCs w:val="26"/>
        </w:rPr>
        <w:t xml:space="preserve">EGS </w:t>
      </w:r>
      <w:r w:rsidR="0067331F">
        <w:rPr>
          <w:sz w:val="26"/>
          <w:szCs w:val="26"/>
        </w:rPr>
        <w:t xml:space="preserve">participating in the POR is a “third party” after it has sold its receivables and is no longer </w:t>
      </w:r>
      <w:r>
        <w:rPr>
          <w:sz w:val="26"/>
          <w:szCs w:val="26"/>
        </w:rPr>
        <w:t xml:space="preserve">responsible for the collections of unpaid bills.  </w:t>
      </w:r>
      <w:r w:rsidR="0067331F">
        <w:rPr>
          <w:sz w:val="26"/>
          <w:szCs w:val="26"/>
        </w:rPr>
        <w:t xml:space="preserve">As Respond Power noted </w:t>
      </w:r>
      <w:r w:rsidR="0067331F" w:rsidRPr="0067331F">
        <w:rPr>
          <w:i/>
          <w:sz w:val="26"/>
          <w:szCs w:val="26"/>
        </w:rPr>
        <w:t>supra</w:t>
      </w:r>
      <w:r w:rsidR="0067331F">
        <w:rPr>
          <w:sz w:val="26"/>
          <w:szCs w:val="26"/>
        </w:rPr>
        <w:t xml:space="preserve">, </w:t>
      </w:r>
      <w:r w:rsidR="00863D4D">
        <w:rPr>
          <w:sz w:val="26"/>
          <w:szCs w:val="26"/>
        </w:rPr>
        <w:t xml:space="preserve">and the ALJ </w:t>
      </w:r>
      <w:r w:rsidR="00363B11">
        <w:rPr>
          <w:sz w:val="26"/>
          <w:szCs w:val="26"/>
        </w:rPr>
        <w:t>discussed on</w:t>
      </w:r>
      <w:r w:rsidR="00863D4D">
        <w:rPr>
          <w:sz w:val="26"/>
          <w:szCs w:val="26"/>
        </w:rPr>
        <w:t xml:space="preserve"> page 43 of the R</w:t>
      </w:r>
      <w:r w:rsidR="00FC7586">
        <w:rPr>
          <w:sz w:val="26"/>
          <w:szCs w:val="26"/>
        </w:rPr>
        <w:t>ecommended Decision</w:t>
      </w:r>
      <w:r w:rsidR="00863D4D">
        <w:rPr>
          <w:sz w:val="26"/>
          <w:szCs w:val="26"/>
        </w:rPr>
        <w:t xml:space="preserve">, </w:t>
      </w:r>
      <w:r w:rsidR="00FC7586">
        <w:rPr>
          <w:sz w:val="26"/>
          <w:szCs w:val="26"/>
        </w:rPr>
        <w:t xml:space="preserve">we have </w:t>
      </w:r>
      <w:r w:rsidR="0067331F">
        <w:rPr>
          <w:sz w:val="26"/>
          <w:szCs w:val="26"/>
        </w:rPr>
        <w:t xml:space="preserve">addressed the “third party” issue previously in </w:t>
      </w:r>
      <w:r w:rsidR="00FC7586">
        <w:rPr>
          <w:sz w:val="26"/>
          <w:szCs w:val="26"/>
        </w:rPr>
        <w:t xml:space="preserve">our </w:t>
      </w:r>
      <w:r w:rsidR="00F614C4" w:rsidRPr="00E00AE3">
        <w:rPr>
          <w:i/>
          <w:sz w:val="26"/>
          <w:szCs w:val="26"/>
        </w:rPr>
        <w:t>February 5, 1991 Secretarial Letter</w:t>
      </w:r>
      <w:r w:rsidR="0067331F">
        <w:rPr>
          <w:sz w:val="26"/>
          <w:szCs w:val="26"/>
        </w:rPr>
        <w:t xml:space="preserve"> as follows:</w:t>
      </w:r>
    </w:p>
    <w:p w14:paraId="1C61A69E" w14:textId="77777777" w:rsidR="0067331F" w:rsidRDefault="0067331F" w:rsidP="00B10DCA">
      <w:pPr>
        <w:widowControl/>
        <w:spacing w:line="360" w:lineRule="auto"/>
        <w:rPr>
          <w:sz w:val="26"/>
          <w:szCs w:val="26"/>
        </w:rPr>
      </w:pPr>
    </w:p>
    <w:p w14:paraId="6941B744" w14:textId="22D1415D" w:rsidR="0067331F" w:rsidRDefault="0067331F" w:rsidP="00B10DCA">
      <w:pPr>
        <w:widowControl/>
        <w:ind w:left="1440" w:right="1440"/>
        <w:rPr>
          <w:sz w:val="26"/>
          <w:szCs w:val="26"/>
        </w:rPr>
      </w:pPr>
      <w:r>
        <w:rPr>
          <w:sz w:val="26"/>
          <w:szCs w:val="26"/>
        </w:rPr>
        <w:t>We are aware that some concerns have been raised about the possibility of breaching customer privacy issues if billing parties disclose non-payment information to non-</w:t>
      </w:r>
      <w:r w:rsidR="00863D4D">
        <w:rPr>
          <w:sz w:val="26"/>
          <w:szCs w:val="26"/>
        </w:rPr>
        <w:t>billing</w:t>
      </w:r>
      <w:r>
        <w:rPr>
          <w:sz w:val="26"/>
          <w:szCs w:val="26"/>
        </w:rPr>
        <w:t xml:space="preserve"> entities.  Provided, however, that billing parties share non-payment information re</w:t>
      </w:r>
      <w:r w:rsidR="00863D4D">
        <w:rPr>
          <w:sz w:val="26"/>
          <w:szCs w:val="26"/>
        </w:rPr>
        <w:t>lat</w:t>
      </w:r>
      <w:r>
        <w:rPr>
          <w:sz w:val="26"/>
          <w:szCs w:val="26"/>
        </w:rPr>
        <w:t xml:space="preserve">ing only to the non-billing entity’s charges, the Commission is satisfied that the </w:t>
      </w:r>
      <w:r w:rsidR="00863D4D">
        <w:rPr>
          <w:sz w:val="26"/>
          <w:szCs w:val="26"/>
        </w:rPr>
        <w:t>customer’s</w:t>
      </w:r>
      <w:r>
        <w:rPr>
          <w:sz w:val="26"/>
          <w:szCs w:val="26"/>
        </w:rPr>
        <w:t xml:space="preserve"> privacy would not be compromised.  In fact, we note that under our customer information disclosure regulations at 52</w:t>
      </w:r>
      <w:r w:rsidR="004605F6">
        <w:rPr>
          <w:sz w:val="26"/>
          <w:szCs w:val="26"/>
        </w:rPr>
        <w:t> </w:t>
      </w:r>
      <w:r>
        <w:rPr>
          <w:sz w:val="26"/>
          <w:szCs w:val="26"/>
        </w:rPr>
        <w:t xml:space="preserve">Pa. Code </w:t>
      </w:r>
      <w:r w:rsidR="00863D4D">
        <w:rPr>
          <w:sz w:val="26"/>
          <w:szCs w:val="26"/>
        </w:rPr>
        <w:t xml:space="preserve">§54.8, electric distribution companies and electric generation suppliers are restricted only from releasing private customer information to third parties absent the customer’s consent.  Since the non-billing party is providing electric service to the customer, it would not be viewed as a third party and is certainly entitled to know whether the customer is making payments toward its charges.  </w:t>
      </w:r>
    </w:p>
    <w:p w14:paraId="1920A191" w14:textId="77777777" w:rsidR="0067331F" w:rsidRDefault="0067331F" w:rsidP="00B10DCA">
      <w:pPr>
        <w:widowControl/>
        <w:spacing w:line="360" w:lineRule="auto"/>
        <w:rPr>
          <w:sz w:val="26"/>
          <w:szCs w:val="26"/>
        </w:rPr>
      </w:pPr>
    </w:p>
    <w:p w14:paraId="13E306CE" w14:textId="77777777" w:rsidR="004350A3" w:rsidRDefault="004350A3" w:rsidP="00B10DCA">
      <w:pPr>
        <w:widowControl/>
        <w:spacing w:line="360" w:lineRule="auto"/>
        <w:rPr>
          <w:sz w:val="26"/>
          <w:szCs w:val="26"/>
        </w:rPr>
      </w:pPr>
    </w:p>
    <w:p w14:paraId="0788B91F" w14:textId="77777777" w:rsidR="004350A3" w:rsidRDefault="004350A3" w:rsidP="00B10DCA">
      <w:pPr>
        <w:widowControl/>
        <w:spacing w:line="360" w:lineRule="auto"/>
        <w:rPr>
          <w:sz w:val="26"/>
          <w:szCs w:val="26"/>
        </w:rPr>
      </w:pPr>
      <w:r>
        <w:rPr>
          <w:sz w:val="26"/>
          <w:szCs w:val="26"/>
        </w:rPr>
        <w:tab/>
      </w:r>
      <w:r w:rsidR="00F614C4">
        <w:rPr>
          <w:sz w:val="26"/>
          <w:szCs w:val="26"/>
        </w:rPr>
        <w:tab/>
      </w:r>
      <w:r w:rsidR="00363B11">
        <w:rPr>
          <w:sz w:val="26"/>
          <w:szCs w:val="26"/>
        </w:rPr>
        <w:t xml:space="preserve">The EGSs are not “third parties” and would be receiving information about their own customers.  </w:t>
      </w:r>
      <w:r w:rsidR="00863D4D">
        <w:rPr>
          <w:sz w:val="26"/>
          <w:szCs w:val="26"/>
        </w:rPr>
        <w:t xml:space="preserve">We note that the EGSs who participate in the POR are subject to the clawback charge.  The arrears report would give the EGSs the opportunity to contact </w:t>
      </w:r>
      <w:r w:rsidR="00363B11">
        <w:rPr>
          <w:sz w:val="26"/>
          <w:szCs w:val="26"/>
        </w:rPr>
        <w:t xml:space="preserve">customers with arrears before the clawback charges occur.  The EGS would have options such as providing the customer a more affordable product or returning the customer to default service.  The reduction of the clawback charges would benefit not only the EGSs but customers as well.  </w:t>
      </w:r>
      <w:r w:rsidR="00F614C4">
        <w:rPr>
          <w:sz w:val="26"/>
          <w:szCs w:val="26"/>
        </w:rPr>
        <w:t xml:space="preserve">Since </w:t>
      </w:r>
      <w:r w:rsidR="00363B11">
        <w:rPr>
          <w:sz w:val="26"/>
          <w:szCs w:val="26"/>
        </w:rPr>
        <w:t xml:space="preserve">an EGS with customers with arrears faces clawback charges, the EGS may </w:t>
      </w:r>
      <w:proofErr w:type="gramStart"/>
      <w:r w:rsidR="00363B11">
        <w:rPr>
          <w:sz w:val="26"/>
          <w:szCs w:val="26"/>
        </w:rPr>
        <w:t>make an effort</w:t>
      </w:r>
      <w:proofErr w:type="gramEnd"/>
      <w:r w:rsidR="00363B11">
        <w:rPr>
          <w:sz w:val="26"/>
          <w:szCs w:val="26"/>
        </w:rPr>
        <w:t xml:space="preserve"> to reduce its clawback charges and </w:t>
      </w:r>
      <w:r w:rsidR="00F614C4">
        <w:rPr>
          <w:sz w:val="26"/>
          <w:szCs w:val="26"/>
        </w:rPr>
        <w:t xml:space="preserve">modify </w:t>
      </w:r>
      <w:r w:rsidR="00363B11">
        <w:rPr>
          <w:sz w:val="26"/>
          <w:szCs w:val="26"/>
        </w:rPr>
        <w:t xml:space="preserve">its programs, to reduce arrears and provide better products.  </w:t>
      </w:r>
      <w:r w:rsidR="002C56C3">
        <w:rPr>
          <w:sz w:val="26"/>
          <w:szCs w:val="26"/>
        </w:rPr>
        <w:t xml:space="preserve">Accordingly, we shall </w:t>
      </w:r>
      <w:r w:rsidR="0067331F">
        <w:rPr>
          <w:sz w:val="26"/>
          <w:szCs w:val="26"/>
        </w:rPr>
        <w:t>deny</w:t>
      </w:r>
      <w:r w:rsidR="002C56C3">
        <w:rPr>
          <w:sz w:val="26"/>
          <w:szCs w:val="26"/>
        </w:rPr>
        <w:t xml:space="preserve"> </w:t>
      </w:r>
      <w:r w:rsidR="00EC311E">
        <w:rPr>
          <w:sz w:val="26"/>
          <w:szCs w:val="26"/>
        </w:rPr>
        <w:t xml:space="preserve">the </w:t>
      </w:r>
      <w:r w:rsidR="00E12E3F">
        <w:rPr>
          <w:sz w:val="26"/>
          <w:szCs w:val="26"/>
        </w:rPr>
        <w:t xml:space="preserve">OCA’s Exception No. </w:t>
      </w:r>
      <w:r w:rsidR="002C56C3">
        <w:rPr>
          <w:sz w:val="26"/>
          <w:szCs w:val="26"/>
        </w:rPr>
        <w:t>2</w:t>
      </w:r>
      <w:r w:rsidR="00E12E3F">
        <w:rPr>
          <w:sz w:val="26"/>
          <w:szCs w:val="26"/>
        </w:rPr>
        <w:t>.</w:t>
      </w:r>
    </w:p>
    <w:bookmarkEnd w:id="23"/>
    <w:p w14:paraId="23329B27" w14:textId="77777777" w:rsidR="00711DFA" w:rsidRDefault="00711DFA" w:rsidP="00B10DCA">
      <w:pPr>
        <w:widowControl/>
        <w:spacing w:line="360" w:lineRule="auto"/>
        <w:rPr>
          <w:sz w:val="26"/>
          <w:szCs w:val="26"/>
        </w:rPr>
      </w:pPr>
    </w:p>
    <w:p w14:paraId="6776E62E" w14:textId="77777777" w:rsidR="00863E2E" w:rsidRDefault="00863E2E" w:rsidP="00ED331C">
      <w:pPr>
        <w:pStyle w:val="Heading2"/>
        <w:keepNext/>
        <w:keepLines/>
        <w:ind w:left="720" w:hanging="720"/>
      </w:pPr>
      <w:bookmarkStart w:id="30" w:name="_Toc523140992"/>
      <w:r>
        <w:t>Extending the Approval of the Customer Referral Program (CRP)</w:t>
      </w:r>
      <w:bookmarkEnd w:id="30"/>
      <w:r>
        <w:t xml:space="preserve"> </w:t>
      </w:r>
    </w:p>
    <w:p w14:paraId="576969B2" w14:textId="50C5607B" w:rsidR="00863E2E" w:rsidRPr="001017C2" w:rsidRDefault="00863E2E" w:rsidP="00ED331C">
      <w:pPr>
        <w:pStyle w:val="ListParagraph"/>
        <w:keepNext/>
        <w:keepLines/>
        <w:widowControl/>
        <w:tabs>
          <w:tab w:val="left" w:pos="900"/>
        </w:tabs>
        <w:spacing w:line="360" w:lineRule="auto"/>
        <w:jc w:val="both"/>
        <w:rPr>
          <w:b/>
          <w:sz w:val="26"/>
        </w:rPr>
      </w:pPr>
    </w:p>
    <w:p w14:paraId="0208BC97" w14:textId="54090EA1" w:rsidR="00863E2E" w:rsidRDefault="00863E2E" w:rsidP="00A51593">
      <w:pPr>
        <w:pStyle w:val="Heading3"/>
        <w:widowControl/>
        <w:numPr>
          <w:ilvl w:val="0"/>
          <w:numId w:val="12"/>
        </w:numPr>
        <w:ind w:left="1440" w:hanging="720"/>
      </w:pPr>
      <w:bookmarkStart w:id="31" w:name="_Toc523140993"/>
      <w:r>
        <w:t>Background</w:t>
      </w:r>
      <w:bookmarkEnd w:id="31"/>
    </w:p>
    <w:p w14:paraId="7A830A08" w14:textId="77777777" w:rsidR="00A51593" w:rsidRPr="00A51593" w:rsidRDefault="00A51593" w:rsidP="00A51593">
      <w:pPr>
        <w:keepNext/>
        <w:keepLines/>
        <w:widowControl/>
        <w:spacing w:line="360" w:lineRule="auto"/>
        <w:rPr>
          <w:sz w:val="26"/>
          <w:szCs w:val="26"/>
        </w:rPr>
      </w:pPr>
    </w:p>
    <w:p w14:paraId="7D9FE25A" w14:textId="30AFC9F9" w:rsidR="00863E2E" w:rsidRDefault="00863E2E" w:rsidP="00C027EC">
      <w:pPr>
        <w:widowControl/>
        <w:spacing w:line="360" w:lineRule="auto"/>
        <w:rPr>
          <w:sz w:val="26"/>
          <w:szCs w:val="26"/>
        </w:rPr>
      </w:pPr>
      <w:r>
        <w:tab/>
      </w:r>
      <w:r>
        <w:tab/>
      </w:r>
      <w:r w:rsidR="00CD5007" w:rsidRPr="00CD5007">
        <w:rPr>
          <w:sz w:val="26"/>
          <w:szCs w:val="26"/>
        </w:rPr>
        <w:t xml:space="preserve">The Companies implemented their CRP in 2013.  The Companies offer their CRP to residential and small commercial customers that contact the Companies to establish new service, move within Companies’ service territories, complain regarding a high bill, or learn about EGS shopping.  </w:t>
      </w:r>
      <w:r w:rsidRPr="00CD5007">
        <w:rPr>
          <w:sz w:val="26"/>
          <w:szCs w:val="26"/>
        </w:rPr>
        <w:t xml:space="preserve"> </w:t>
      </w:r>
      <w:r w:rsidR="00CD5007">
        <w:rPr>
          <w:sz w:val="26"/>
          <w:szCs w:val="26"/>
        </w:rPr>
        <w:t xml:space="preserve">R.D. at 58 (citing OCA St. 2 at 7-9).  The Companies provide scripts to their customer service representatives (CSRs) as well as their </w:t>
      </w:r>
      <w:r w:rsidR="0093151B">
        <w:rPr>
          <w:sz w:val="26"/>
          <w:szCs w:val="26"/>
        </w:rPr>
        <w:t>third-party</w:t>
      </w:r>
      <w:r w:rsidR="00CD5007">
        <w:rPr>
          <w:sz w:val="26"/>
          <w:szCs w:val="26"/>
        </w:rPr>
        <w:t xml:space="preserve"> agent, AllConnect.  The CSR scripts include a statement regarding “potential rate savings” associated with the CRP followed by a </w:t>
      </w:r>
      <w:r w:rsidR="0093151B">
        <w:rPr>
          <w:sz w:val="26"/>
          <w:szCs w:val="26"/>
        </w:rPr>
        <w:t>statement</w:t>
      </w:r>
      <w:r w:rsidR="00CD5007">
        <w:rPr>
          <w:sz w:val="26"/>
          <w:szCs w:val="26"/>
        </w:rPr>
        <w:t xml:space="preserve"> attempting to transfer the customer to a “connection program.”  Once transferred to AllConnect, the AllConnect representatives present the CRP to the customer and actively </w:t>
      </w:r>
      <w:r w:rsidR="0093151B">
        <w:rPr>
          <w:sz w:val="26"/>
          <w:szCs w:val="26"/>
        </w:rPr>
        <w:t>attempt</w:t>
      </w:r>
      <w:r w:rsidR="00CD5007">
        <w:rPr>
          <w:sz w:val="26"/>
          <w:szCs w:val="26"/>
        </w:rPr>
        <w:t xml:space="preserve"> to enroll the customer with an EGS.  AllConnect earns a fee each time it enrolls a customer in the CRP.  R.D. at 59 (citing OCA St. 2 at </w:t>
      </w:r>
      <w:r w:rsidR="0093151B">
        <w:rPr>
          <w:sz w:val="26"/>
          <w:szCs w:val="26"/>
        </w:rPr>
        <w:t>8-9).</w:t>
      </w:r>
    </w:p>
    <w:p w14:paraId="79BB8270" w14:textId="77777777" w:rsidR="0093151B" w:rsidRDefault="0093151B" w:rsidP="00C027EC">
      <w:pPr>
        <w:widowControl/>
        <w:spacing w:line="360" w:lineRule="auto"/>
        <w:rPr>
          <w:sz w:val="26"/>
          <w:szCs w:val="26"/>
        </w:rPr>
      </w:pPr>
    </w:p>
    <w:p w14:paraId="29880AAF" w14:textId="77777777" w:rsidR="004E50E8" w:rsidRPr="00CD5007" w:rsidRDefault="0093151B" w:rsidP="00C027EC">
      <w:pPr>
        <w:widowControl/>
        <w:spacing w:line="360" w:lineRule="auto"/>
        <w:rPr>
          <w:sz w:val="26"/>
          <w:szCs w:val="26"/>
        </w:rPr>
      </w:pPr>
      <w:r>
        <w:rPr>
          <w:sz w:val="26"/>
          <w:szCs w:val="26"/>
        </w:rPr>
        <w:tab/>
      </w:r>
      <w:r>
        <w:rPr>
          <w:sz w:val="26"/>
          <w:szCs w:val="26"/>
        </w:rPr>
        <w:tab/>
      </w:r>
      <w:r w:rsidR="002C1294">
        <w:rPr>
          <w:sz w:val="26"/>
          <w:szCs w:val="26"/>
        </w:rPr>
        <w:t>Customer referral programs have been encouraged by the Commission in order to encourage consumers to enter the competitive market.</w:t>
      </w:r>
      <w:r w:rsidR="002C1294">
        <w:rPr>
          <w:rStyle w:val="FootnoteReference"/>
          <w:sz w:val="26"/>
          <w:szCs w:val="26"/>
        </w:rPr>
        <w:footnoteReference w:id="9"/>
      </w:r>
      <w:r w:rsidR="002C1294">
        <w:rPr>
          <w:sz w:val="26"/>
          <w:szCs w:val="26"/>
        </w:rPr>
        <w:t xml:space="preserve">  R.D. at 57.  On March 2, 2012, the Commission provided guidance on the implementation of customer referral programs in its </w:t>
      </w:r>
      <w:r w:rsidR="002C1294" w:rsidRPr="007450C0">
        <w:rPr>
          <w:i/>
          <w:sz w:val="26"/>
          <w:szCs w:val="26"/>
        </w:rPr>
        <w:t>IWP Order</w:t>
      </w:r>
      <w:r w:rsidR="002C1294">
        <w:rPr>
          <w:sz w:val="26"/>
          <w:szCs w:val="26"/>
        </w:rPr>
        <w:t xml:space="preserve"> addressing retail market enhancements.</w:t>
      </w:r>
      <w:r w:rsidR="004E50E8">
        <w:rPr>
          <w:sz w:val="26"/>
          <w:szCs w:val="26"/>
        </w:rPr>
        <w:t xml:space="preserve">  The </w:t>
      </w:r>
      <w:r w:rsidR="004E50E8" w:rsidRPr="007450C0">
        <w:rPr>
          <w:i/>
          <w:sz w:val="26"/>
          <w:szCs w:val="26"/>
        </w:rPr>
        <w:t>IWP Order</w:t>
      </w:r>
      <w:r w:rsidR="004E50E8">
        <w:rPr>
          <w:sz w:val="26"/>
          <w:szCs w:val="26"/>
        </w:rPr>
        <w:t xml:space="preserve"> established, </w:t>
      </w:r>
      <w:r w:rsidR="004E50E8" w:rsidRPr="00414FE6">
        <w:rPr>
          <w:i/>
          <w:sz w:val="26"/>
          <w:szCs w:val="26"/>
        </w:rPr>
        <w:t>inter alia</w:t>
      </w:r>
      <w:r w:rsidR="004E50E8">
        <w:rPr>
          <w:sz w:val="26"/>
          <w:szCs w:val="26"/>
        </w:rPr>
        <w:t xml:space="preserve">, the following guidelines for EDCs implementing CRPs:  </w:t>
      </w:r>
      <w:r w:rsidR="00414FE6">
        <w:rPr>
          <w:sz w:val="26"/>
          <w:szCs w:val="26"/>
        </w:rPr>
        <w:t>t</w:t>
      </w:r>
      <w:r w:rsidR="004E50E8">
        <w:rPr>
          <w:sz w:val="26"/>
          <w:szCs w:val="26"/>
        </w:rPr>
        <w:t xml:space="preserve">he terms and conditions of the standard offer must be presented to customers before they decide to enter the program, the program is voluntary for customers, </w:t>
      </w:r>
      <w:r w:rsidR="00414FE6">
        <w:rPr>
          <w:sz w:val="26"/>
          <w:szCs w:val="26"/>
        </w:rPr>
        <w:t xml:space="preserve">and </w:t>
      </w:r>
      <w:r w:rsidR="004E50E8">
        <w:rPr>
          <w:sz w:val="26"/>
          <w:szCs w:val="26"/>
        </w:rPr>
        <w:t>participating EGSs must offer a 7% reduction in the PTC as compared to the PTC effective on the date the offer is made</w:t>
      </w:r>
      <w:r w:rsidR="00414FE6">
        <w:rPr>
          <w:sz w:val="26"/>
          <w:szCs w:val="26"/>
        </w:rPr>
        <w:t xml:space="preserve">.  R.D. at 57 (citing </w:t>
      </w:r>
      <w:r w:rsidR="00414FE6" w:rsidRPr="007450C0">
        <w:rPr>
          <w:i/>
          <w:sz w:val="26"/>
          <w:szCs w:val="26"/>
        </w:rPr>
        <w:t>IWP Order</w:t>
      </w:r>
      <w:r w:rsidR="00414FE6">
        <w:rPr>
          <w:sz w:val="26"/>
          <w:szCs w:val="26"/>
        </w:rPr>
        <w:t xml:space="preserve"> at 20, 31-32,</w:t>
      </w:r>
      <w:r w:rsidR="00832353">
        <w:rPr>
          <w:sz w:val="26"/>
          <w:szCs w:val="26"/>
        </w:rPr>
        <w:t xml:space="preserve"> </w:t>
      </w:r>
      <w:r w:rsidR="00414FE6">
        <w:rPr>
          <w:sz w:val="26"/>
          <w:szCs w:val="26"/>
        </w:rPr>
        <w:t xml:space="preserve">73-74).  </w:t>
      </w:r>
    </w:p>
    <w:p w14:paraId="630EA920" w14:textId="77777777" w:rsidR="00863E2E" w:rsidRDefault="00863E2E" w:rsidP="00C027EC">
      <w:pPr>
        <w:pStyle w:val="Heading3"/>
        <w:keepNext w:val="0"/>
        <w:keepLines w:val="0"/>
        <w:widowControl/>
      </w:pPr>
    </w:p>
    <w:p w14:paraId="447B0A64" w14:textId="77777777" w:rsidR="00863E2E" w:rsidRPr="00BB4C05" w:rsidRDefault="00863E2E" w:rsidP="00B10DCA">
      <w:pPr>
        <w:pStyle w:val="Heading3"/>
        <w:widowControl/>
      </w:pPr>
      <w:r>
        <w:tab/>
      </w:r>
      <w:bookmarkStart w:id="32" w:name="_Toc523140994"/>
      <w:r>
        <w:t>2.</w:t>
      </w:r>
      <w:r>
        <w:tab/>
      </w:r>
      <w:r w:rsidRPr="00BB4C05">
        <w:t>Positions of the Parties</w:t>
      </w:r>
      <w:bookmarkEnd w:id="32"/>
    </w:p>
    <w:p w14:paraId="3F4A6908" w14:textId="77777777" w:rsidR="00863E2E" w:rsidRDefault="00863E2E" w:rsidP="00B10DCA">
      <w:pPr>
        <w:keepNext/>
        <w:widowControl/>
        <w:spacing w:line="360" w:lineRule="auto"/>
        <w:rPr>
          <w:sz w:val="26"/>
          <w:szCs w:val="26"/>
        </w:rPr>
      </w:pPr>
    </w:p>
    <w:p w14:paraId="24AC356B" w14:textId="77777777" w:rsidR="00863E2E" w:rsidRPr="00BB4C05" w:rsidRDefault="00863E2E" w:rsidP="00B10DCA">
      <w:pPr>
        <w:pStyle w:val="Heading4"/>
      </w:pPr>
      <w:r>
        <w:tab/>
      </w:r>
      <w:r>
        <w:tab/>
      </w:r>
      <w:r w:rsidRPr="00BB4C05">
        <w:t>a.</w:t>
      </w:r>
      <w:r w:rsidRPr="00BB4C05">
        <w:tab/>
      </w:r>
      <w:r>
        <w:t>Companies</w:t>
      </w:r>
      <w:r w:rsidRPr="00BB4C05">
        <w:t>’ Position</w:t>
      </w:r>
    </w:p>
    <w:p w14:paraId="7D8A17B8" w14:textId="77777777" w:rsidR="00863E2E" w:rsidRDefault="00863E2E" w:rsidP="00B10DCA">
      <w:pPr>
        <w:keepNext/>
        <w:widowControl/>
        <w:spacing w:line="360" w:lineRule="auto"/>
        <w:ind w:left="720" w:firstLine="720"/>
        <w:rPr>
          <w:sz w:val="26"/>
          <w:szCs w:val="26"/>
        </w:rPr>
      </w:pPr>
    </w:p>
    <w:p w14:paraId="35BCE37B" w14:textId="77777777" w:rsidR="00863E2E" w:rsidRDefault="00863E2E" w:rsidP="00B10DCA">
      <w:pPr>
        <w:widowControl/>
        <w:spacing w:line="360" w:lineRule="auto"/>
        <w:ind w:firstLine="1440"/>
        <w:rPr>
          <w:sz w:val="26"/>
        </w:rPr>
      </w:pPr>
      <w:r>
        <w:rPr>
          <w:rFonts w:ascii="Times New (W1)" w:hAnsi="Times New (W1)"/>
          <w:sz w:val="26"/>
        </w:rPr>
        <w:t xml:space="preserve">The Companies provided that </w:t>
      </w:r>
      <w:r w:rsidR="00414FE6">
        <w:rPr>
          <w:rFonts w:ascii="Times New (W1)" w:hAnsi="Times New (W1)"/>
          <w:sz w:val="26"/>
        </w:rPr>
        <w:t>they propose to continue the CRP through May 31, 2023, the end date of the proposed DSP term.  One minor modification will be made to the CRP – extending the date of the Customer Referral Program Agreement (CRP Agreement) between the Companies and participating EGSs through May 31, 2023.  The CRP Agreement outlines the terms and conditions to which a supplier must agree and meet in order to qualify to serve load through the CRP.  Companies St. 1 at 19.</w:t>
      </w:r>
    </w:p>
    <w:p w14:paraId="2A6FC66B" w14:textId="77777777" w:rsidR="00863E2E" w:rsidRDefault="00863E2E" w:rsidP="00B10DCA">
      <w:pPr>
        <w:widowControl/>
        <w:tabs>
          <w:tab w:val="left" w:pos="900"/>
        </w:tabs>
        <w:spacing w:line="360" w:lineRule="auto"/>
        <w:rPr>
          <w:sz w:val="26"/>
        </w:rPr>
      </w:pPr>
    </w:p>
    <w:p w14:paraId="1D1BBD75" w14:textId="77777777" w:rsidR="00863E2E" w:rsidRPr="00372A35" w:rsidRDefault="00863E2E" w:rsidP="00B10DCA">
      <w:pPr>
        <w:pStyle w:val="Heading4"/>
        <w:keepLines/>
      </w:pPr>
      <w:r>
        <w:tab/>
      </w:r>
      <w:r>
        <w:tab/>
        <w:t>b</w:t>
      </w:r>
      <w:r w:rsidRPr="00372A35">
        <w:t>.</w:t>
      </w:r>
      <w:r w:rsidRPr="00372A35">
        <w:tab/>
        <w:t>OCA</w:t>
      </w:r>
      <w:r>
        <w:t>’s</w:t>
      </w:r>
      <w:r w:rsidRPr="00372A35">
        <w:t xml:space="preserve"> Position</w:t>
      </w:r>
    </w:p>
    <w:p w14:paraId="4C3FE906" w14:textId="77777777" w:rsidR="00863E2E" w:rsidRDefault="00863E2E" w:rsidP="00B10DCA">
      <w:pPr>
        <w:keepNext/>
        <w:keepLines/>
        <w:widowControl/>
        <w:autoSpaceDE w:val="0"/>
        <w:autoSpaceDN w:val="0"/>
        <w:adjustRightInd w:val="0"/>
        <w:spacing w:line="360" w:lineRule="auto"/>
        <w:ind w:left="720" w:firstLine="720"/>
        <w:rPr>
          <w:sz w:val="26"/>
          <w:szCs w:val="26"/>
        </w:rPr>
      </w:pPr>
    </w:p>
    <w:p w14:paraId="4ADB7BDF" w14:textId="29A38C1A" w:rsidR="00863E2E" w:rsidRDefault="00863E2E"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 xml:space="preserve">The OCA </w:t>
      </w:r>
      <w:r w:rsidR="00C01E9A">
        <w:rPr>
          <w:rFonts w:ascii="TimesNewRomanPSMT" w:eastAsiaTheme="minorHAnsi" w:hAnsi="TimesNewRomanPSMT" w:cs="TimesNewRomanPSMT"/>
          <w:sz w:val="26"/>
          <w:szCs w:val="26"/>
        </w:rPr>
        <w:t xml:space="preserve">noted that </w:t>
      </w:r>
      <w:r w:rsidR="006E231C">
        <w:rPr>
          <w:rFonts w:ascii="TimesNewRomanPSMT" w:eastAsiaTheme="minorHAnsi" w:hAnsi="TimesNewRomanPSMT" w:cs="TimesNewRomanPSMT"/>
          <w:sz w:val="26"/>
          <w:szCs w:val="26"/>
        </w:rPr>
        <w:t xml:space="preserve">FirstEnergy has not provided any basis for its proposal to extend the Customer Referral Program to 2023.  </w:t>
      </w:r>
      <w:r w:rsidR="00EC311E">
        <w:rPr>
          <w:rFonts w:ascii="TimesNewRomanPSMT" w:eastAsiaTheme="minorHAnsi" w:hAnsi="TimesNewRomanPSMT" w:cs="TimesNewRomanPSMT"/>
          <w:sz w:val="26"/>
          <w:szCs w:val="26"/>
        </w:rPr>
        <w:t xml:space="preserve">The </w:t>
      </w:r>
      <w:r w:rsidR="006E231C">
        <w:rPr>
          <w:rFonts w:ascii="TimesNewRomanPSMT" w:eastAsiaTheme="minorHAnsi" w:hAnsi="TimesNewRomanPSMT" w:cs="TimesNewRomanPSMT"/>
          <w:sz w:val="26"/>
          <w:szCs w:val="26"/>
        </w:rPr>
        <w:t xml:space="preserve">OCA averred that the current program should be immediately reformed to ensure that a truly educational and proper presentation of this program has been implemented and that the required disclosures and policies reflected in the DSP IV Settlement have been implemented for all EDC and AllConnect agents.  </w:t>
      </w:r>
      <w:r w:rsidR="00AE1577">
        <w:rPr>
          <w:rFonts w:ascii="TimesNewRomanPSMT" w:eastAsiaTheme="minorHAnsi" w:hAnsi="TimesNewRomanPSMT" w:cs="TimesNewRomanPSMT"/>
          <w:sz w:val="26"/>
          <w:szCs w:val="26"/>
        </w:rPr>
        <w:t>T</w:t>
      </w:r>
      <w:r w:rsidR="00EC311E">
        <w:rPr>
          <w:rFonts w:ascii="TimesNewRomanPSMT" w:eastAsiaTheme="minorHAnsi" w:hAnsi="TimesNewRomanPSMT" w:cs="TimesNewRomanPSMT"/>
          <w:sz w:val="26"/>
          <w:szCs w:val="26"/>
        </w:rPr>
        <w:t xml:space="preserve">he </w:t>
      </w:r>
      <w:r w:rsidR="006E231C">
        <w:rPr>
          <w:rFonts w:ascii="TimesNewRomanPSMT" w:eastAsiaTheme="minorHAnsi" w:hAnsi="TimesNewRomanPSMT" w:cs="TimesNewRomanPSMT"/>
          <w:sz w:val="26"/>
          <w:szCs w:val="26"/>
        </w:rPr>
        <w:t xml:space="preserve">OCA made specific recommendations of script changes for both the EDC and AllConnect agents.  </w:t>
      </w:r>
      <w:r w:rsidR="00EC311E">
        <w:rPr>
          <w:rFonts w:ascii="TimesNewRomanPSMT" w:eastAsiaTheme="minorHAnsi" w:hAnsi="TimesNewRomanPSMT" w:cs="TimesNewRomanPSMT"/>
          <w:sz w:val="26"/>
          <w:szCs w:val="26"/>
        </w:rPr>
        <w:t xml:space="preserve">The </w:t>
      </w:r>
      <w:r w:rsidR="006E231C">
        <w:rPr>
          <w:rFonts w:ascii="TimesNewRomanPSMT" w:eastAsiaTheme="minorHAnsi" w:hAnsi="TimesNewRomanPSMT" w:cs="TimesNewRomanPSMT"/>
          <w:sz w:val="26"/>
          <w:szCs w:val="26"/>
        </w:rPr>
        <w:t xml:space="preserve">OCA further recommended that FirstEnergy either terminate the program after May 31, 2021 or provide a study detailing, </w:t>
      </w:r>
      <w:r w:rsidR="006E231C" w:rsidRPr="00C90FC9">
        <w:rPr>
          <w:rFonts w:ascii="TimesNewRomanPSMT" w:eastAsiaTheme="minorHAnsi" w:hAnsi="TimesNewRomanPSMT" w:cs="TimesNewRomanPSMT"/>
          <w:i/>
          <w:sz w:val="26"/>
          <w:szCs w:val="26"/>
        </w:rPr>
        <w:t>inter alia</w:t>
      </w:r>
      <w:r w:rsidR="006E231C">
        <w:rPr>
          <w:rFonts w:ascii="TimesNewRomanPSMT" w:eastAsiaTheme="minorHAnsi" w:hAnsi="TimesNewRomanPSMT" w:cs="TimesNewRomanPSMT"/>
          <w:sz w:val="26"/>
          <w:szCs w:val="26"/>
        </w:rPr>
        <w:t>, what customer benefits have been provided in the form of bill impacts during the 12-month term.   OCA St. 2 at 3-4.</w:t>
      </w:r>
    </w:p>
    <w:p w14:paraId="612BFB0B" w14:textId="77777777" w:rsidR="00863E2E" w:rsidRDefault="00863E2E"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6F4AB773" w14:textId="77777777" w:rsidR="00863E2E" w:rsidRPr="00236DE8" w:rsidRDefault="00863E2E" w:rsidP="00A51593">
      <w:pPr>
        <w:pStyle w:val="Heading4"/>
        <w:keepLines/>
        <w:rPr>
          <w:rFonts w:eastAsiaTheme="minorHAnsi"/>
        </w:rPr>
      </w:pPr>
      <w:r>
        <w:rPr>
          <w:rFonts w:eastAsiaTheme="minorHAnsi"/>
        </w:rPr>
        <w:tab/>
      </w:r>
      <w:r>
        <w:rPr>
          <w:rFonts w:eastAsiaTheme="minorHAnsi"/>
        </w:rPr>
        <w:tab/>
      </w:r>
      <w:r w:rsidRPr="00236DE8">
        <w:rPr>
          <w:rFonts w:eastAsiaTheme="minorHAnsi"/>
        </w:rPr>
        <w:t>c.</w:t>
      </w:r>
      <w:r>
        <w:rPr>
          <w:rFonts w:eastAsiaTheme="minorHAnsi"/>
        </w:rPr>
        <w:t xml:space="preserve"> </w:t>
      </w:r>
      <w:r w:rsidR="00A8098C">
        <w:rPr>
          <w:rFonts w:eastAsiaTheme="minorHAnsi"/>
        </w:rPr>
        <w:tab/>
      </w:r>
      <w:r w:rsidRPr="00236DE8">
        <w:rPr>
          <w:rFonts w:eastAsiaTheme="minorHAnsi"/>
        </w:rPr>
        <w:t>RESA’s Position</w:t>
      </w:r>
    </w:p>
    <w:p w14:paraId="206CAA8B" w14:textId="77777777" w:rsidR="00863E2E" w:rsidRDefault="00863E2E" w:rsidP="00A51593">
      <w:pPr>
        <w:keepNext/>
        <w:keepLines/>
        <w:widowControl/>
        <w:autoSpaceDE w:val="0"/>
        <w:autoSpaceDN w:val="0"/>
        <w:adjustRightInd w:val="0"/>
        <w:spacing w:line="360" w:lineRule="auto"/>
        <w:rPr>
          <w:rFonts w:ascii="TimesNewRomanPSMT" w:eastAsiaTheme="minorHAnsi" w:hAnsi="TimesNewRomanPSMT" w:cs="TimesNewRomanPSMT"/>
          <w:sz w:val="26"/>
          <w:szCs w:val="26"/>
        </w:rPr>
      </w:pPr>
    </w:p>
    <w:p w14:paraId="03D76267" w14:textId="0C182BEE" w:rsidR="00863E2E" w:rsidRDefault="00863E2E"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 xml:space="preserve">RESA </w:t>
      </w:r>
      <w:r w:rsidR="00D33E88">
        <w:rPr>
          <w:rFonts w:ascii="TimesNewRomanPSMT" w:eastAsiaTheme="minorHAnsi" w:hAnsi="TimesNewRomanPSMT" w:cs="TimesNewRomanPSMT"/>
          <w:sz w:val="26"/>
          <w:szCs w:val="26"/>
        </w:rPr>
        <w:t xml:space="preserve">averred that the </w:t>
      </w:r>
      <w:r w:rsidR="00263CF0">
        <w:rPr>
          <w:rFonts w:ascii="TimesNewRomanPSMT" w:eastAsiaTheme="minorHAnsi" w:hAnsi="TimesNewRomanPSMT" w:cs="TimesNewRomanPSMT"/>
          <w:sz w:val="26"/>
          <w:szCs w:val="26"/>
        </w:rPr>
        <w:t xml:space="preserve">scripting </w:t>
      </w:r>
      <w:r w:rsidR="00D33E88">
        <w:rPr>
          <w:rFonts w:ascii="TimesNewRomanPSMT" w:eastAsiaTheme="minorHAnsi" w:hAnsi="TimesNewRomanPSMT" w:cs="TimesNewRomanPSMT"/>
          <w:sz w:val="26"/>
          <w:szCs w:val="26"/>
        </w:rPr>
        <w:t>program changes implemented under DSP</w:t>
      </w:r>
      <w:r w:rsidR="00D82A86">
        <w:rPr>
          <w:rFonts w:ascii="TimesNewRomanPSMT" w:eastAsiaTheme="minorHAnsi" w:hAnsi="TimesNewRomanPSMT" w:cs="TimesNewRomanPSMT"/>
          <w:sz w:val="26"/>
          <w:szCs w:val="26"/>
        </w:rPr>
        <w:t> </w:t>
      </w:r>
      <w:r w:rsidR="00D33E88">
        <w:rPr>
          <w:rFonts w:ascii="TimesNewRomanPSMT" w:eastAsiaTheme="minorHAnsi" w:hAnsi="TimesNewRomanPSMT" w:cs="TimesNewRomanPSMT"/>
          <w:sz w:val="26"/>
          <w:szCs w:val="26"/>
        </w:rPr>
        <w:t xml:space="preserve">IV most likely had a significant negative impact on the number of enrollments in the program. </w:t>
      </w:r>
      <w:r>
        <w:rPr>
          <w:rFonts w:ascii="TimesNewRomanPSMT" w:eastAsiaTheme="minorHAnsi" w:hAnsi="TimesNewRomanPSMT" w:cs="TimesNewRomanPSMT"/>
          <w:sz w:val="26"/>
          <w:szCs w:val="26"/>
        </w:rPr>
        <w:t xml:space="preserve"> </w:t>
      </w:r>
      <w:r w:rsidR="00D33E88">
        <w:rPr>
          <w:rFonts w:ascii="TimesNewRomanPSMT" w:eastAsiaTheme="minorHAnsi" w:hAnsi="TimesNewRomanPSMT" w:cs="TimesNewRomanPSMT"/>
          <w:sz w:val="26"/>
          <w:szCs w:val="26"/>
        </w:rPr>
        <w:t xml:space="preserve">RESA provided that enrollment has fallen 88% in monthly enrollments after the scripting changes. </w:t>
      </w:r>
      <w:r>
        <w:rPr>
          <w:rFonts w:ascii="TimesNewRomanPSMT" w:eastAsiaTheme="minorHAnsi" w:hAnsi="TimesNewRomanPSMT" w:cs="TimesNewRomanPSMT"/>
          <w:sz w:val="26"/>
          <w:szCs w:val="26"/>
        </w:rPr>
        <w:t xml:space="preserve"> </w:t>
      </w:r>
      <w:r w:rsidR="00D33E88">
        <w:rPr>
          <w:rFonts w:ascii="TimesNewRomanPSMT" w:eastAsiaTheme="minorHAnsi" w:hAnsi="TimesNewRomanPSMT" w:cs="TimesNewRomanPSMT"/>
          <w:sz w:val="26"/>
          <w:szCs w:val="26"/>
        </w:rPr>
        <w:t>RESA recommended (1) that the Companies revert to using the scripts that were in place prior to the DSP IV settlement</w:t>
      </w:r>
      <w:r w:rsidR="00C16706">
        <w:rPr>
          <w:rFonts w:ascii="TimesNewRomanPSMT" w:eastAsiaTheme="minorHAnsi" w:hAnsi="TimesNewRomanPSMT" w:cs="TimesNewRomanPSMT"/>
          <w:sz w:val="26"/>
          <w:szCs w:val="26"/>
        </w:rPr>
        <w:t>;</w:t>
      </w:r>
      <w:r w:rsidR="00D33E88">
        <w:rPr>
          <w:rFonts w:ascii="TimesNewRomanPSMT" w:eastAsiaTheme="minorHAnsi" w:hAnsi="TimesNewRomanPSMT" w:cs="TimesNewRomanPSMT"/>
          <w:sz w:val="26"/>
          <w:szCs w:val="26"/>
        </w:rPr>
        <w:t xml:space="preserve"> (2) that the parties convene a working group to investigate the causes of the decline in enrollments and revise the scripting</w:t>
      </w:r>
      <w:r w:rsidR="00C16706">
        <w:rPr>
          <w:rFonts w:ascii="TimesNewRomanPSMT" w:eastAsiaTheme="minorHAnsi" w:hAnsi="TimesNewRomanPSMT" w:cs="TimesNewRomanPSMT"/>
          <w:sz w:val="26"/>
          <w:szCs w:val="26"/>
        </w:rPr>
        <w:t>;</w:t>
      </w:r>
      <w:r w:rsidR="00D33E88">
        <w:rPr>
          <w:rFonts w:ascii="TimesNewRomanPSMT" w:eastAsiaTheme="minorHAnsi" w:hAnsi="TimesNewRomanPSMT" w:cs="TimesNewRomanPSMT"/>
          <w:sz w:val="26"/>
          <w:szCs w:val="26"/>
        </w:rPr>
        <w:t xml:space="preserve"> and (3) that the Companies invite AllConnect to participate in the working group.  </w:t>
      </w:r>
      <w:r>
        <w:rPr>
          <w:rFonts w:ascii="TimesNewRomanPSMT" w:eastAsiaTheme="minorHAnsi" w:hAnsi="TimesNewRomanPSMT" w:cs="TimesNewRomanPSMT"/>
          <w:sz w:val="26"/>
          <w:szCs w:val="26"/>
        </w:rPr>
        <w:t xml:space="preserve">RESA St. 1 at </w:t>
      </w:r>
      <w:r w:rsidR="00D33E88">
        <w:rPr>
          <w:rFonts w:ascii="TimesNewRomanPSMT" w:eastAsiaTheme="minorHAnsi" w:hAnsi="TimesNewRomanPSMT" w:cs="TimesNewRomanPSMT"/>
          <w:sz w:val="26"/>
          <w:szCs w:val="26"/>
        </w:rPr>
        <w:t>19-22</w:t>
      </w:r>
      <w:r>
        <w:rPr>
          <w:rFonts w:ascii="TimesNewRomanPSMT" w:eastAsiaTheme="minorHAnsi" w:hAnsi="TimesNewRomanPSMT" w:cs="TimesNewRomanPSMT"/>
          <w:sz w:val="26"/>
          <w:szCs w:val="26"/>
        </w:rPr>
        <w:t>.</w:t>
      </w:r>
    </w:p>
    <w:p w14:paraId="78E6BCF7" w14:textId="1EBD57C9" w:rsidR="00863E2E" w:rsidRDefault="00863E2E"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46EC4EBC" w14:textId="77777777" w:rsidR="00863E2E" w:rsidRPr="008229CF" w:rsidRDefault="00863E2E" w:rsidP="00B10DCA">
      <w:pPr>
        <w:pStyle w:val="Heading3"/>
        <w:widowControl/>
      </w:pPr>
      <w:r>
        <w:tab/>
      </w:r>
      <w:bookmarkStart w:id="33" w:name="_Toc523140995"/>
      <w:r>
        <w:t>3.</w:t>
      </w:r>
      <w:r>
        <w:tab/>
        <w:t>ALJ’</w:t>
      </w:r>
      <w:r w:rsidRPr="008229CF">
        <w:t>s</w:t>
      </w:r>
      <w:r>
        <w:t xml:space="preserve"> Recommendation</w:t>
      </w:r>
      <w:bookmarkEnd w:id="33"/>
    </w:p>
    <w:p w14:paraId="729557A3" w14:textId="77777777" w:rsidR="00863E2E" w:rsidRDefault="00863E2E" w:rsidP="00B10DCA">
      <w:pPr>
        <w:keepNext/>
        <w:keepLines/>
        <w:widowControl/>
        <w:spacing w:line="360" w:lineRule="auto"/>
        <w:rPr>
          <w:sz w:val="26"/>
          <w:szCs w:val="26"/>
        </w:rPr>
      </w:pPr>
    </w:p>
    <w:p w14:paraId="66500425" w14:textId="112962F7" w:rsidR="00863E2E" w:rsidRDefault="00863E2E" w:rsidP="00B10DCA">
      <w:pPr>
        <w:widowControl/>
        <w:spacing w:line="360" w:lineRule="auto"/>
        <w:rPr>
          <w:sz w:val="26"/>
          <w:szCs w:val="26"/>
        </w:rPr>
      </w:pPr>
      <w:r>
        <w:rPr>
          <w:sz w:val="26"/>
          <w:szCs w:val="26"/>
        </w:rPr>
        <w:tab/>
      </w:r>
      <w:r>
        <w:rPr>
          <w:sz w:val="26"/>
          <w:szCs w:val="26"/>
        </w:rPr>
        <w:tab/>
        <w:t xml:space="preserve">The ALJ recommended </w:t>
      </w:r>
      <w:r w:rsidR="006A58EA">
        <w:rPr>
          <w:sz w:val="26"/>
          <w:szCs w:val="26"/>
        </w:rPr>
        <w:t xml:space="preserve">that the Commission approve the continuation of the Companies’ CRP until the conclusion of DSP V.  </w:t>
      </w:r>
      <w:r w:rsidR="00826AC4">
        <w:rPr>
          <w:sz w:val="26"/>
          <w:szCs w:val="26"/>
        </w:rPr>
        <w:t>The ALJ provided that the design of the current CR</w:t>
      </w:r>
      <w:r w:rsidR="002C1294">
        <w:rPr>
          <w:sz w:val="26"/>
          <w:szCs w:val="26"/>
        </w:rPr>
        <w:t>P</w:t>
      </w:r>
      <w:r w:rsidR="00826AC4">
        <w:rPr>
          <w:sz w:val="26"/>
          <w:szCs w:val="26"/>
        </w:rPr>
        <w:t xml:space="preserve"> was negotiated and agreed to in DSP IV</w:t>
      </w:r>
      <w:r w:rsidR="00CD5007">
        <w:rPr>
          <w:sz w:val="26"/>
          <w:szCs w:val="26"/>
        </w:rPr>
        <w:t xml:space="preserve">.  The Commission approved the plan and concluded that its approval was in the public interest and met the Commission’s requirements for </w:t>
      </w:r>
      <w:r w:rsidR="00141285">
        <w:rPr>
          <w:sz w:val="26"/>
          <w:szCs w:val="26"/>
        </w:rPr>
        <w:t xml:space="preserve">a </w:t>
      </w:r>
      <w:r w:rsidR="00CD5007">
        <w:rPr>
          <w:sz w:val="26"/>
          <w:szCs w:val="26"/>
        </w:rPr>
        <w:t>CRP.  The ALJ noted that although the Companies’ only articulated reason to continue the program without changes for an additional two years is convenience, no party has adduced any evidence of a change in circumstances since the time it was approved to support the plans’ termination or alteration.  R.D. at 62.</w:t>
      </w:r>
    </w:p>
    <w:p w14:paraId="26BBEA11" w14:textId="77777777" w:rsidR="00414FE6" w:rsidRDefault="00414FE6" w:rsidP="00B10DCA">
      <w:pPr>
        <w:widowControl/>
        <w:spacing w:line="360" w:lineRule="auto"/>
        <w:rPr>
          <w:sz w:val="26"/>
          <w:szCs w:val="26"/>
        </w:rPr>
      </w:pPr>
    </w:p>
    <w:p w14:paraId="120F53DD" w14:textId="4B6042BE" w:rsidR="00F3435B" w:rsidRDefault="00414FE6" w:rsidP="00B10DCA">
      <w:pPr>
        <w:widowControl/>
        <w:spacing w:line="360" w:lineRule="auto"/>
        <w:rPr>
          <w:sz w:val="26"/>
          <w:szCs w:val="26"/>
        </w:rPr>
      </w:pPr>
      <w:r>
        <w:rPr>
          <w:sz w:val="26"/>
          <w:szCs w:val="26"/>
        </w:rPr>
        <w:tab/>
      </w:r>
      <w:r>
        <w:rPr>
          <w:sz w:val="26"/>
          <w:szCs w:val="26"/>
        </w:rPr>
        <w:tab/>
        <w:t>The ALJ noted that the OCA</w:t>
      </w:r>
      <w:r w:rsidR="00A62EEF">
        <w:rPr>
          <w:sz w:val="26"/>
          <w:szCs w:val="26"/>
        </w:rPr>
        <w:t xml:space="preserve"> and </w:t>
      </w:r>
      <w:r>
        <w:rPr>
          <w:sz w:val="26"/>
          <w:szCs w:val="26"/>
        </w:rPr>
        <w:t xml:space="preserve">CAUSE-PA objected to the continuation of the CRP and proposed modifications to the design of the CRP.  </w:t>
      </w:r>
      <w:r w:rsidR="00EC311E">
        <w:rPr>
          <w:sz w:val="26"/>
          <w:szCs w:val="26"/>
        </w:rPr>
        <w:t xml:space="preserve">The </w:t>
      </w:r>
      <w:r w:rsidR="00A62EEF">
        <w:rPr>
          <w:sz w:val="26"/>
          <w:szCs w:val="26"/>
        </w:rPr>
        <w:t xml:space="preserve">OCA recommends that the Companies should either terminate the program in its entirely at the end of its current term, May 31, 2021, or the Companies should make a filing which demonstrates why the program should continue, based on demonstrated benefits to customers.  </w:t>
      </w:r>
      <w:r w:rsidR="00EC311E">
        <w:rPr>
          <w:sz w:val="26"/>
          <w:szCs w:val="26"/>
        </w:rPr>
        <w:t xml:space="preserve">The </w:t>
      </w:r>
      <w:r w:rsidR="00A62EEF">
        <w:rPr>
          <w:sz w:val="26"/>
          <w:szCs w:val="26"/>
        </w:rPr>
        <w:t xml:space="preserve">OCA found concerns with the scripting and training materials currently in use, arguing that they do not provide sufficient customer disclaimers and education.  R.D. at 6.  RESA supports the continuation of the CRP through 2023 but suggests changes to the current scripts and program rules, as well as the use of bill-ready billing.  RESA suggests a stakeholder process be convened to develop new scripts and procedures.  </w:t>
      </w:r>
      <w:r>
        <w:rPr>
          <w:sz w:val="26"/>
          <w:szCs w:val="26"/>
        </w:rPr>
        <w:t xml:space="preserve">R.D. at </w:t>
      </w:r>
      <w:r w:rsidR="00A62EEF">
        <w:rPr>
          <w:sz w:val="26"/>
          <w:szCs w:val="26"/>
        </w:rPr>
        <w:t>7</w:t>
      </w:r>
      <w:r>
        <w:rPr>
          <w:sz w:val="26"/>
          <w:szCs w:val="26"/>
        </w:rPr>
        <w:t>.</w:t>
      </w:r>
    </w:p>
    <w:p w14:paraId="7110F5E9" w14:textId="77777777" w:rsidR="00D33E88" w:rsidRDefault="00D33E88" w:rsidP="00B10DCA">
      <w:pPr>
        <w:widowControl/>
        <w:spacing w:line="360" w:lineRule="auto"/>
        <w:rPr>
          <w:sz w:val="26"/>
          <w:szCs w:val="26"/>
        </w:rPr>
      </w:pPr>
    </w:p>
    <w:p w14:paraId="32B6E76D" w14:textId="11402588" w:rsidR="00A62EEF" w:rsidRDefault="00A62EEF" w:rsidP="00B10DCA">
      <w:pPr>
        <w:widowControl/>
        <w:spacing w:line="360" w:lineRule="auto"/>
        <w:rPr>
          <w:sz w:val="26"/>
          <w:szCs w:val="26"/>
        </w:rPr>
      </w:pPr>
      <w:r>
        <w:rPr>
          <w:sz w:val="26"/>
          <w:szCs w:val="26"/>
        </w:rPr>
        <w:tab/>
      </w:r>
      <w:r>
        <w:rPr>
          <w:sz w:val="26"/>
          <w:szCs w:val="26"/>
        </w:rPr>
        <w:tab/>
        <w:t xml:space="preserve">The ALJ reasoned that the arguments made by </w:t>
      </w:r>
      <w:r w:rsidR="00EC311E">
        <w:rPr>
          <w:sz w:val="26"/>
          <w:szCs w:val="26"/>
        </w:rPr>
        <w:t xml:space="preserve">the </w:t>
      </w:r>
      <w:r>
        <w:rPr>
          <w:sz w:val="26"/>
          <w:szCs w:val="26"/>
        </w:rPr>
        <w:t>OCA in this proceeding are similar to arguments the OCA made regarding the scripting negotiated in DSP IV.  The ALJ states that the OCA is “attempting to relitigate issues regarding the design of the CRP that have been raised and resolved in prior proceedings</w:t>
      </w:r>
      <w:r w:rsidR="00C16706">
        <w:rPr>
          <w:sz w:val="26"/>
          <w:szCs w:val="26"/>
        </w:rPr>
        <w:t xml:space="preserve"> . . . </w:t>
      </w:r>
      <w:r>
        <w:rPr>
          <w:sz w:val="26"/>
          <w:szCs w:val="26"/>
        </w:rPr>
        <w:t xml:space="preserve">”  The ALJ found that the script adequately describes the </w:t>
      </w:r>
      <w:r w:rsidR="005E356C">
        <w:rPr>
          <w:sz w:val="26"/>
          <w:szCs w:val="26"/>
        </w:rPr>
        <w:t>relation</w:t>
      </w:r>
      <w:r>
        <w:rPr>
          <w:sz w:val="26"/>
          <w:szCs w:val="26"/>
        </w:rPr>
        <w:t xml:space="preserve">ship between the price-to-compare and the price offered through the CRP.  </w:t>
      </w:r>
      <w:r w:rsidR="005E356C">
        <w:rPr>
          <w:sz w:val="26"/>
          <w:szCs w:val="26"/>
        </w:rPr>
        <w:t>Additionally, the ALJ noted that there does not appear to be any inherently deceptive language in the CRP as designed and previously agreed to by the OCA.  The ALJ concluded that the Commission has already determined that the language agreed to by the parties in the DSP IV is in the public interest and compliant with Commission guidance and regulations.  R.D. at 60</w:t>
      </w:r>
      <w:r w:rsidR="007450C0">
        <w:rPr>
          <w:sz w:val="26"/>
          <w:szCs w:val="26"/>
        </w:rPr>
        <w:t>.</w:t>
      </w:r>
    </w:p>
    <w:p w14:paraId="2DD91D23" w14:textId="77777777" w:rsidR="005E356C" w:rsidRDefault="005E356C" w:rsidP="00B10DCA">
      <w:pPr>
        <w:widowControl/>
        <w:spacing w:line="360" w:lineRule="auto"/>
        <w:rPr>
          <w:sz w:val="26"/>
          <w:szCs w:val="26"/>
        </w:rPr>
      </w:pPr>
    </w:p>
    <w:p w14:paraId="7D3F87B3" w14:textId="1444C8B0" w:rsidR="005E356C" w:rsidRDefault="005E356C" w:rsidP="00B10DCA">
      <w:pPr>
        <w:widowControl/>
        <w:spacing w:line="360" w:lineRule="auto"/>
        <w:rPr>
          <w:sz w:val="26"/>
          <w:szCs w:val="26"/>
        </w:rPr>
      </w:pPr>
      <w:r>
        <w:rPr>
          <w:sz w:val="26"/>
          <w:szCs w:val="26"/>
        </w:rPr>
        <w:tab/>
      </w:r>
      <w:r>
        <w:rPr>
          <w:sz w:val="26"/>
          <w:szCs w:val="26"/>
        </w:rPr>
        <w:tab/>
        <w:t>Th</w:t>
      </w:r>
      <w:r w:rsidR="00D01D43">
        <w:rPr>
          <w:sz w:val="26"/>
          <w:szCs w:val="26"/>
        </w:rPr>
        <w:t>us, the</w:t>
      </w:r>
      <w:r>
        <w:rPr>
          <w:sz w:val="26"/>
          <w:szCs w:val="26"/>
        </w:rPr>
        <w:t xml:space="preserve"> ALJ disagreed with the OCA’s contention that the CRP should be terminated or re-designed by Commission mandate.  The ALJ explained that if the Companies are not properly implementing the program, the OCA could file a complaint and seek </w:t>
      </w:r>
      <w:r w:rsidR="00890FA2">
        <w:rPr>
          <w:sz w:val="26"/>
          <w:szCs w:val="26"/>
        </w:rPr>
        <w:t>enforcement,</w:t>
      </w:r>
      <w:r>
        <w:rPr>
          <w:sz w:val="26"/>
          <w:szCs w:val="26"/>
        </w:rPr>
        <w:t xml:space="preserve"> or the Commission could institute an investigation.  </w:t>
      </w:r>
      <w:r w:rsidR="00FF6FD3">
        <w:rPr>
          <w:sz w:val="26"/>
          <w:szCs w:val="26"/>
        </w:rPr>
        <w:t xml:space="preserve">The ALJ noted that many witnesses in the public input testimony in this proceeding testified that the myriad of competitive offers were confusing and difficult to navigate and that </w:t>
      </w:r>
      <w:r>
        <w:rPr>
          <w:sz w:val="26"/>
          <w:szCs w:val="26"/>
        </w:rPr>
        <w:t>the purpose of a CRP is to stimulate participation in the supply market by providing customers with a simplified offer formula rather than comparison shopping</w:t>
      </w:r>
      <w:r w:rsidR="00CC4727">
        <w:rPr>
          <w:sz w:val="26"/>
          <w:szCs w:val="26"/>
        </w:rPr>
        <w:t xml:space="preserve">.  At the same time, the ALJ also noted that </w:t>
      </w:r>
      <w:r>
        <w:rPr>
          <w:sz w:val="26"/>
          <w:szCs w:val="26"/>
        </w:rPr>
        <w:t>the CRP is not designed to guarantee savings.  R.D. at 61.</w:t>
      </w:r>
    </w:p>
    <w:p w14:paraId="0945E2E1" w14:textId="77777777" w:rsidR="00A62EEF" w:rsidRDefault="00A62EEF" w:rsidP="00B10DCA">
      <w:pPr>
        <w:widowControl/>
        <w:spacing w:line="360" w:lineRule="auto"/>
        <w:rPr>
          <w:sz w:val="26"/>
          <w:szCs w:val="26"/>
        </w:rPr>
      </w:pPr>
    </w:p>
    <w:p w14:paraId="591D8729" w14:textId="52E200CC" w:rsidR="00F3435B" w:rsidRDefault="00890FA2" w:rsidP="00B10DCA">
      <w:pPr>
        <w:widowControl/>
        <w:spacing w:line="360" w:lineRule="auto"/>
        <w:rPr>
          <w:sz w:val="26"/>
          <w:szCs w:val="26"/>
        </w:rPr>
      </w:pPr>
      <w:r>
        <w:rPr>
          <w:sz w:val="26"/>
          <w:szCs w:val="26"/>
        </w:rPr>
        <w:tab/>
      </w:r>
      <w:r>
        <w:rPr>
          <w:sz w:val="26"/>
          <w:szCs w:val="26"/>
        </w:rPr>
        <w:tab/>
      </w:r>
      <w:r w:rsidR="00CC4727">
        <w:rPr>
          <w:sz w:val="26"/>
          <w:szCs w:val="26"/>
        </w:rPr>
        <w:t>T</w:t>
      </w:r>
      <w:r>
        <w:rPr>
          <w:sz w:val="26"/>
          <w:szCs w:val="26"/>
        </w:rPr>
        <w:t xml:space="preserve">he ALJ </w:t>
      </w:r>
      <w:r w:rsidR="00CC4727">
        <w:rPr>
          <w:sz w:val="26"/>
          <w:szCs w:val="26"/>
        </w:rPr>
        <w:t xml:space="preserve">also </w:t>
      </w:r>
      <w:r>
        <w:rPr>
          <w:sz w:val="26"/>
          <w:szCs w:val="26"/>
        </w:rPr>
        <w:t>noted that RESA advocate</w:t>
      </w:r>
      <w:r w:rsidR="00DD2FDC">
        <w:rPr>
          <w:sz w:val="26"/>
          <w:szCs w:val="26"/>
        </w:rPr>
        <w:t>d</w:t>
      </w:r>
      <w:r>
        <w:rPr>
          <w:sz w:val="26"/>
          <w:szCs w:val="26"/>
        </w:rPr>
        <w:t xml:space="preserve"> that the script should change back to the version agreed to in DSP III as the changes to the DSP IV script have caused decreases in enrollment.  The ALJ determined that like </w:t>
      </w:r>
      <w:r w:rsidR="00EC311E">
        <w:rPr>
          <w:sz w:val="26"/>
          <w:szCs w:val="26"/>
        </w:rPr>
        <w:t xml:space="preserve">the </w:t>
      </w:r>
      <w:r>
        <w:rPr>
          <w:sz w:val="26"/>
          <w:szCs w:val="26"/>
        </w:rPr>
        <w:t>OCA, RESA has failed to prove that there is an inherent defect in the design of the Companies’ CRP, or that it does not comply with the Commission’s regulations.  R.D. at 62.</w:t>
      </w:r>
    </w:p>
    <w:p w14:paraId="5CD71D4A" w14:textId="77777777" w:rsidR="00890FA2" w:rsidRDefault="00890FA2" w:rsidP="00B10DCA">
      <w:pPr>
        <w:widowControl/>
        <w:spacing w:line="360" w:lineRule="auto"/>
        <w:rPr>
          <w:sz w:val="26"/>
          <w:szCs w:val="26"/>
        </w:rPr>
      </w:pPr>
    </w:p>
    <w:p w14:paraId="438B8137" w14:textId="43458413" w:rsidR="00890FA2" w:rsidRDefault="00890FA2" w:rsidP="00B10DCA">
      <w:pPr>
        <w:widowControl/>
        <w:spacing w:line="360" w:lineRule="auto"/>
        <w:rPr>
          <w:sz w:val="26"/>
          <w:szCs w:val="26"/>
        </w:rPr>
      </w:pPr>
      <w:r>
        <w:rPr>
          <w:sz w:val="26"/>
          <w:szCs w:val="26"/>
        </w:rPr>
        <w:tab/>
      </w:r>
      <w:r>
        <w:rPr>
          <w:sz w:val="26"/>
          <w:szCs w:val="26"/>
        </w:rPr>
        <w:tab/>
        <w:t xml:space="preserve">The ALJ acknowledged that a stakeholder meeting proposed by RESA may be useful in resolving </w:t>
      </w:r>
      <w:r w:rsidR="00EC311E">
        <w:rPr>
          <w:sz w:val="26"/>
          <w:szCs w:val="26"/>
        </w:rPr>
        <w:t xml:space="preserve">the </w:t>
      </w:r>
      <w:r>
        <w:rPr>
          <w:sz w:val="26"/>
          <w:szCs w:val="26"/>
        </w:rPr>
        <w:t>OCA’s concerns regarding the participation of AllConnect in the CRP process.  R.D. at 61-62.</w:t>
      </w:r>
    </w:p>
    <w:p w14:paraId="59E8F2F2" w14:textId="65E6E675" w:rsidR="00863E2E" w:rsidRDefault="00863E2E" w:rsidP="00B10DCA">
      <w:pPr>
        <w:widowControl/>
        <w:spacing w:line="360" w:lineRule="auto"/>
        <w:rPr>
          <w:sz w:val="26"/>
          <w:szCs w:val="26"/>
        </w:rPr>
      </w:pPr>
    </w:p>
    <w:p w14:paraId="58BD1131" w14:textId="77777777" w:rsidR="008C54F7" w:rsidRPr="007911B8" w:rsidRDefault="00863E2E" w:rsidP="00C027EC">
      <w:pPr>
        <w:pStyle w:val="Heading3"/>
        <w:widowControl/>
      </w:pPr>
      <w:r>
        <w:tab/>
      </w:r>
      <w:bookmarkStart w:id="34" w:name="_Toc523140996"/>
      <w:r>
        <w:t xml:space="preserve">4.  </w:t>
      </w:r>
      <w:r>
        <w:tab/>
      </w:r>
      <w:r w:rsidR="008C54F7">
        <w:t>The OCA</w:t>
      </w:r>
      <w:r w:rsidR="008C54F7" w:rsidRPr="007911B8">
        <w:t>’s Exception No. 3</w:t>
      </w:r>
      <w:r w:rsidR="008C54F7">
        <w:t xml:space="preserve"> Regarding the Approval of an Extension of </w:t>
      </w:r>
      <w:r w:rsidR="00A8098C">
        <w:tab/>
      </w:r>
      <w:r w:rsidR="00A8098C">
        <w:tab/>
      </w:r>
      <w:r w:rsidR="008C54F7">
        <w:t>the Customer Referral Program Through 2023</w:t>
      </w:r>
      <w:r w:rsidR="00A8098C">
        <w:t xml:space="preserve"> and RESA’s Reply</w:t>
      </w:r>
      <w:bookmarkEnd w:id="34"/>
    </w:p>
    <w:p w14:paraId="6849787D" w14:textId="77777777" w:rsidR="008C54F7" w:rsidRPr="00222F6B" w:rsidRDefault="008C54F7" w:rsidP="00C027EC">
      <w:pPr>
        <w:pStyle w:val="Heading3"/>
        <w:widowControl/>
      </w:pPr>
    </w:p>
    <w:p w14:paraId="4F8FA3EB" w14:textId="77777777" w:rsidR="00863E2E" w:rsidRDefault="00863E2E" w:rsidP="00B10DCA">
      <w:pPr>
        <w:widowControl/>
        <w:spacing w:line="360" w:lineRule="auto"/>
        <w:rPr>
          <w:sz w:val="26"/>
          <w:szCs w:val="26"/>
        </w:rPr>
      </w:pPr>
      <w:r>
        <w:rPr>
          <w:sz w:val="26"/>
          <w:szCs w:val="26"/>
        </w:rPr>
        <w:tab/>
      </w:r>
      <w:r>
        <w:rPr>
          <w:sz w:val="26"/>
          <w:szCs w:val="26"/>
        </w:rPr>
        <w:tab/>
        <w:t xml:space="preserve">The OCA </w:t>
      </w:r>
      <w:r w:rsidR="00BA3F17">
        <w:rPr>
          <w:sz w:val="26"/>
          <w:szCs w:val="26"/>
        </w:rPr>
        <w:t xml:space="preserve">disagrees with the ALJ’s statement </w:t>
      </w:r>
      <w:r w:rsidR="0050022B">
        <w:rPr>
          <w:sz w:val="26"/>
          <w:szCs w:val="26"/>
        </w:rPr>
        <w:t xml:space="preserve">that the “OCA is attempting to relitigate issues regarding the design of the CRP that have been raised and resolved in prior proceedings without introducing any specific evidence that the design of the CRP actually confuses or misleads customers.”  OCA Exc. at 7 (citing R.D. at 60).  The OCA contends that all issues regarding the design, implementation, and merit of the program are open to review by the parties and evaluation by the Commission, as the Companies are proposing a two-year extension of the CRP through 2023.  </w:t>
      </w:r>
      <w:r w:rsidR="00EC311E">
        <w:rPr>
          <w:sz w:val="26"/>
          <w:szCs w:val="26"/>
        </w:rPr>
        <w:t xml:space="preserve">The </w:t>
      </w:r>
      <w:r w:rsidR="0050022B">
        <w:rPr>
          <w:sz w:val="26"/>
          <w:szCs w:val="26"/>
        </w:rPr>
        <w:t>OCA submits that it provided evidence regarding the confusing nature of the CRP in its testimony and Main Brief.  OCA Exc. at 7 (citing OCA M.B. at 39-41; OCA St. 2 at 22-24).</w:t>
      </w:r>
    </w:p>
    <w:p w14:paraId="54904AC2" w14:textId="77777777" w:rsidR="0050022B" w:rsidRDefault="0050022B" w:rsidP="00B10DCA">
      <w:pPr>
        <w:widowControl/>
        <w:spacing w:line="360" w:lineRule="auto"/>
        <w:rPr>
          <w:sz w:val="26"/>
          <w:szCs w:val="26"/>
        </w:rPr>
      </w:pPr>
    </w:p>
    <w:p w14:paraId="3E90CCE4" w14:textId="42B180D8" w:rsidR="0050022B" w:rsidRDefault="00B979EE" w:rsidP="00B10DCA">
      <w:pPr>
        <w:widowControl/>
        <w:spacing w:line="360" w:lineRule="auto"/>
        <w:rPr>
          <w:sz w:val="26"/>
          <w:szCs w:val="26"/>
        </w:rPr>
      </w:pPr>
      <w:r>
        <w:rPr>
          <w:sz w:val="26"/>
          <w:szCs w:val="26"/>
        </w:rPr>
        <w:tab/>
      </w:r>
      <w:r>
        <w:rPr>
          <w:sz w:val="26"/>
          <w:szCs w:val="26"/>
        </w:rPr>
        <w:tab/>
      </w:r>
      <w:r w:rsidR="00EF3CD5">
        <w:rPr>
          <w:sz w:val="26"/>
          <w:szCs w:val="26"/>
        </w:rPr>
        <w:t xml:space="preserve">The OCA notes that it has suggested reforms to the CRP in past DSP </w:t>
      </w:r>
      <w:r w:rsidR="00890F19">
        <w:rPr>
          <w:sz w:val="26"/>
          <w:szCs w:val="26"/>
        </w:rPr>
        <w:t>proceedings</w:t>
      </w:r>
      <w:r w:rsidR="00EF3CD5">
        <w:rPr>
          <w:sz w:val="26"/>
          <w:szCs w:val="26"/>
        </w:rPr>
        <w:t>, most recently, the Commission</w:t>
      </w:r>
      <w:r w:rsidR="0042290E">
        <w:rPr>
          <w:sz w:val="26"/>
          <w:szCs w:val="26"/>
        </w:rPr>
        <w:t>-</w:t>
      </w:r>
      <w:r w:rsidR="00EF3CD5">
        <w:rPr>
          <w:sz w:val="26"/>
          <w:szCs w:val="26"/>
        </w:rPr>
        <w:t xml:space="preserve">approved reforms in DSP IV.  </w:t>
      </w:r>
      <w:r w:rsidR="00890F19">
        <w:rPr>
          <w:sz w:val="26"/>
          <w:szCs w:val="26"/>
        </w:rPr>
        <w:t>OCA Exc. at</w:t>
      </w:r>
      <w:r w:rsidR="0007366F">
        <w:rPr>
          <w:sz w:val="26"/>
          <w:szCs w:val="26"/>
        </w:rPr>
        <w:t> </w:t>
      </w:r>
      <w:r w:rsidR="00890F19">
        <w:rPr>
          <w:sz w:val="26"/>
          <w:szCs w:val="26"/>
        </w:rPr>
        <w:t xml:space="preserve">7 (citing OCA M.B. at 34-35; OCA St. 2 at 15-16, DSP IV).  </w:t>
      </w:r>
      <w:r w:rsidR="00DF7EC8">
        <w:rPr>
          <w:sz w:val="26"/>
          <w:szCs w:val="26"/>
        </w:rPr>
        <w:t xml:space="preserve">The OCA avers that it provided information in this proceeding regarding FirstEnergy’s operation of the program since DSP IV because FirstEnergy committed to make certain </w:t>
      </w:r>
      <w:r w:rsidR="006D6FF2">
        <w:rPr>
          <w:sz w:val="26"/>
          <w:szCs w:val="26"/>
        </w:rPr>
        <w:t>changes</w:t>
      </w:r>
      <w:r w:rsidR="00DF7EC8">
        <w:rPr>
          <w:sz w:val="26"/>
          <w:szCs w:val="26"/>
        </w:rPr>
        <w:t xml:space="preserve"> to </w:t>
      </w:r>
      <w:r w:rsidR="006D6FF2">
        <w:rPr>
          <w:sz w:val="26"/>
          <w:szCs w:val="26"/>
        </w:rPr>
        <w:t>the program</w:t>
      </w:r>
      <w:r w:rsidR="00DF7EC8">
        <w:rPr>
          <w:sz w:val="26"/>
          <w:szCs w:val="26"/>
        </w:rPr>
        <w:t xml:space="preserve"> and </w:t>
      </w:r>
      <w:r w:rsidR="006D6FF2">
        <w:rPr>
          <w:sz w:val="26"/>
          <w:szCs w:val="26"/>
        </w:rPr>
        <w:t>failed</w:t>
      </w:r>
      <w:r w:rsidR="00DF7EC8">
        <w:rPr>
          <w:sz w:val="26"/>
          <w:szCs w:val="26"/>
        </w:rPr>
        <w:t xml:space="preserve"> to do so.  </w:t>
      </w:r>
      <w:r w:rsidR="0042290E">
        <w:rPr>
          <w:sz w:val="26"/>
          <w:szCs w:val="26"/>
        </w:rPr>
        <w:t>OCA Exc. at 7-8.</w:t>
      </w:r>
    </w:p>
    <w:p w14:paraId="54112D8E" w14:textId="77777777" w:rsidR="00986FF7" w:rsidRDefault="00986FF7" w:rsidP="00B10DCA">
      <w:pPr>
        <w:widowControl/>
        <w:spacing w:line="360" w:lineRule="auto"/>
        <w:rPr>
          <w:sz w:val="26"/>
          <w:szCs w:val="26"/>
        </w:rPr>
      </w:pPr>
    </w:p>
    <w:p w14:paraId="320D7B8D" w14:textId="19298695" w:rsidR="00986FF7" w:rsidRDefault="00986FF7" w:rsidP="00B10DCA">
      <w:pPr>
        <w:widowControl/>
        <w:spacing w:line="360" w:lineRule="auto"/>
        <w:rPr>
          <w:sz w:val="26"/>
          <w:szCs w:val="26"/>
        </w:rPr>
      </w:pPr>
      <w:r>
        <w:rPr>
          <w:sz w:val="26"/>
          <w:szCs w:val="26"/>
        </w:rPr>
        <w:tab/>
      </w:r>
      <w:r>
        <w:rPr>
          <w:sz w:val="26"/>
          <w:szCs w:val="26"/>
        </w:rPr>
        <w:tab/>
      </w:r>
      <w:r w:rsidR="0007366F">
        <w:rPr>
          <w:sz w:val="26"/>
          <w:szCs w:val="26"/>
        </w:rPr>
        <w:t xml:space="preserve">Despite </w:t>
      </w:r>
      <w:r>
        <w:rPr>
          <w:sz w:val="26"/>
          <w:szCs w:val="26"/>
        </w:rPr>
        <w:t xml:space="preserve">prior reforms to the CRP, </w:t>
      </w:r>
      <w:r w:rsidR="0007366F">
        <w:rPr>
          <w:sz w:val="26"/>
          <w:szCs w:val="26"/>
        </w:rPr>
        <w:t xml:space="preserve">the OCA claims </w:t>
      </w:r>
      <w:r>
        <w:rPr>
          <w:sz w:val="26"/>
          <w:szCs w:val="26"/>
        </w:rPr>
        <w:t xml:space="preserve">a multitude of issues remain, namely that the description given to customers prior to enrollment is misleading and customers do not experience the advertised savings.  </w:t>
      </w:r>
      <w:r w:rsidR="00525C42">
        <w:rPr>
          <w:sz w:val="26"/>
          <w:szCs w:val="26"/>
        </w:rPr>
        <w:t>OCA Exc. at 8.</w:t>
      </w:r>
    </w:p>
    <w:p w14:paraId="4A499754" w14:textId="77777777" w:rsidR="00525C42" w:rsidRDefault="00525C42" w:rsidP="00B10DCA">
      <w:pPr>
        <w:widowControl/>
        <w:spacing w:line="360" w:lineRule="auto"/>
        <w:rPr>
          <w:sz w:val="26"/>
          <w:szCs w:val="26"/>
        </w:rPr>
      </w:pPr>
    </w:p>
    <w:p w14:paraId="043F59D2" w14:textId="75722E7B" w:rsidR="00525C42" w:rsidRDefault="00591EF0" w:rsidP="00B10DCA">
      <w:pPr>
        <w:widowControl/>
        <w:spacing w:line="360" w:lineRule="auto"/>
        <w:rPr>
          <w:sz w:val="26"/>
          <w:szCs w:val="26"/>
        </w:rPr>
      </w:pPr>
      <w:r>
        <w:rPr>
          <w:sz w:val="26"/>
          <w:szCs w:val="26"/>
        </w:rPr>
        <w:tab/>
      </w:r>
      <w:r>
        <w:rPr>
          <w:sz w:val="26"/>
          <w:szCs w:val="26"/>
        </w:rPr>
        <w:tab/>
        <w:t xml:space="preserve">The OCA further provides that it is not necessary or appropriate to address the issues raised by </w:t>
      </w:r>
      <w:r w:rsidR="00EC311E">
        <w:rPr>
          <w:sz w:val="26"/>
          <w:szCs w:val="26"/>
        </w:rPr>
        <w:t xml:space="preserve">the </w:t>
      </w:r>
      <w:r>
        <w:rPr>
          <w:sz w:val="26"/>
          <w:szCs w:val="26"/>
        </w:rPr>
        <w:t xml:space="preserve">OCA regarding the CRP in a separate proceeding.  </w:t>
      </w:r>
      <w:r w:rsidR="00F20874">
        <w:rPr>
          <w:sz w:val="26"/>
          <w:szCs w:val="26"/>
        </w:rPr>
        <w:t xml:space="preserve">The </w:t>
      </w:r>
      <w:r>
        <w:rPr>
          <w:sz w:val="26"/>
          <w:szCs w:val="26"/>
        </w:rPr>
        <w:t xml:space="preserve">OCA notes that the Companies’ implementation of the CRP is squarely at issue in this default service proceeding in that retail market enhancement programs such as the CRP are considered, implemented, and </w:t>
      </w:r>
      <w:r w:rsidR="00C04E42">
        <w:rPr>
          <w:sz w:val="26"/>
          <w:szCs w:val="26"/>
        </w:rPr>
        <w:t>reviewed</w:t>
      </w:r>
      <w:r>
        <w:rPr>
          <w:sz w:val="26"/>
          <w:szCs w:val="26"/>
        </w:rPr>
        <w:t xml:space="preserve"> in default serv</w:t>
      </w:r>
      <w:r w:rsidR="00C04E42">
        <w:rPr>
          <w:sz w:val="26"/>
          <w:szCs w:val="26"/>
        </w:rPr>
        <w:t>ic</w:t>
      </w:r>
      <w:r>
        <w:rPr>
          <w:sz w:val="26"/>
          <w:szCs w:val="26"/>
        </w:rPr>
        <w:t xml:space="preserve">e proceedings and </w:t>
      </w:r>
      <w:r w:rsidR="00C04E42">
        <w:rPr>
          <w:sz w:val="26"/>
          <w:szCs w:val="26"/>
        </w:rPr>
        <w:t>FirstEnergy</w:t>
      </w:r>
      <w:r>
        <w:rPr>
          <w:sz w:val="26"/>
          <w:szCs w:val="26"/>
        </w:rPr>
        <w:t xml:space="preserve"> specifically requested to extend the CRP </w:t>
      </w:r>
      <w:r w:rsidR="00C04E42">
        <w:rPr>
          <w:sz w:val="26"/>
          <w:szCs w:val="26"/>
        </w:rPr>
        <w:t>beyond</w:t>
      </w:r>
      <w:r>
        <w:rPr>
          <w:sz w:val="26"/>
          <w:szCs w:val="26"/>
        </w:rPr>
        <w:t xml:space="preserve"> what </w:t>
      </w:r>
      <w:r w:rsidR="00C04E42">
        <w:rPr>
          <w:sz w:val="26"/>
          <w:szCs w:val="26"/>
        </w:rPr>
        <w:t>was</w:t>
      </w:r>
      <w:r>
        <w:rPr>
          <w:sz w:val="26"/>
          <w:szCs w:val="26"/>
        </w:rPr>
        <w:t xml:space="preserve"> approved in DSP IV as part of a Commission Order in this proceeding.  OCA Exc. at 9-10 (citing OCA M.B. at 31; OCA St. 2 at 7; </w:t>
      </w:r>
      <w:r w:rsidR="00C90FC9">
        <w:rPr>
          <w:sz w:val="26"/>
          <w:szCs w:val="26"/>
        </w:rPr>
        <w:t>Companies</w:t>
      </w:r>
      <w:r>
        <w:rPr>
          <w:sz w:val="26"/>
          <w:szCs w:val="26"/>
        </w:rPr>
        <w:t xml:space="preserve"> St. 1 at 19</w:t>
      </w:r>
      <w:r w:rsidR="00C90FC9">
        <w:rPr>
          <w:sz w:val="26"/>
          <w:szCs w:val="26"/>
        </w:rPr>
        <w:t>)</w:t>
      </w:r>
      <w:r>
        <w:rPr>
          <w:sz w:val="26"/>
          <w:szCs w:val="26"/>
        </w:rPr>
        <w:t xml:space="preserve">.  </w:t>
      </w:r>
      <w:r w:rsidR="00EC311E">
        <w:rPr>
          <w:sz w:val="26"/>
          <w:szCs w:val="26"/>
        </w:rPr>
        <w:t xml:space="preserve">The </w:t>
      </w:r>
      <w:r>
        <w:rPr>
          <w:sz w:val="26"/>
          <w:szCs w:val="26"/>
        </w:rPr>
        <w:t xml:space="preserve">OCA avers that the </w:t>
      </w:r>
      <w:r w:rsidR="00C04E42">
        <w:rPr>
          <w:sz w:val="26"/>
          <w:szCs w:val="26"/>
        </w:rPr>
        <w:t>Commission</w:t>
      </w:r>
      <w:r>
        <w:rPr>
          <w:sz w:val="26"/>
          <w:szCs w:val="26"/>
        </w:rPr>
        <w:t xml:space="preserve"> must examine, as the OCA has </w:t>
      </w:r>
      <w:r w:rsidR="00C04E42">
        <w:rPr>
          <w:sz w:val="26"/>
          <w:szCs w:val="26"/>
        </w:rPr>
        <w:t>done</w:t>
      </w:r>
      <w:r>
        <w:rPr>
          <w:sz w:val="26"/>
          <w:szCs w:val="26"/>
        </w:rPr>
        <w:t xml:space="preserve">, </w:t>
      </w:r>
      <w:r w:rsidR="00C04E42">
        <w:rPr>
          <w:sz w:val="26"/>
          <w:szCs w:val="26"/>
        </w:rPr>
        <w:t>whether</w:t>
      </w:r>
      <w:r>
        <w:rPr>
          <w:sz w:val="26"/>
          <w:szCs w:val="26"/>
        </w:rPr>
        <w:t xml:space="preserve"> the program is (1) providing benefits and savings to </w:t>
      </w:r>
      <w:r w:rsidR="00C04E42">
        <w:rPr>
          <w:sz w:val="26"/>
          <w:szCs w:val="26"/>
        </w:rPr>
        <w:t>customers</w:t>
      </w:r>
      <w:r>
        <w:rPr>
          <w:sz w:val="26"/>
          <w:szCs w:val="26"/>
        </w:rPr>
        <w:t xml:space="preserve"> though bill impacts</w:t>
      </w:r>
      <w:r w:rsidR="00F20874">
        <w:rPr>
          <w:sz w:val="26"/>
          <w:szCs w:val="26"/>
        </w:rPr>
        <w:t>;</w:t>
      </w:r>
      <w:r>
        <w:rPr>
          <w:sz w:val="26"/>
          <w:szCs w:val="26"/>
        </w:rPr>
        <w:t xml:space="preserve"> (2) being implemented in accordance with prior </w:t>
      </w:r>
      <w:r w:rsidR="00C04E42">
        <w:rPr>
          <w:sz w:val="26"/>
          <w:szCs w:val="26"/>
        </w:rPr>
        <w:t>Commission</w:t>
      </w:r>
      <w:r>
        <w:rPr>
          <w:sz w:val="26"/>
          <w:szCs w:val="26"/>
        </w:rPr>
        <w:t xml:space="preserve"> Orders</w:t>
      </w:r>
      <w:r w:rsidR="00F20874">
        <w:rPr>
          <w:sz w:val="26"/>
          <w:szCs w:val="26"/>
        </w:rPr>
        <w:t>;</w:t>
      </w:r>
      <w:r>
        <w:rPr>
          <w:sz w:val="26"/>
          <w:szCs w:val="26"/>
        </w:rPr>
        <w:t xml:space="preserve"> and (3) being accurately and </w:t>
      </w:r>
      <w:r w:rsidR="00C04E42">
        <w:rPr>
          <w:sz w:val="26"/>
          <w:szCs w:val="26"/>
        </w:rPr>
        <w:t>fairly</w:t>
      </w:r>
      <w:r>
        <w:rPr>
          <w:sz w:val="26"/>
          <w:szCs w:val="26"/>
        </w:rPr>
        <w:t xml:space="preserve"> described by FirstEnergy customer service representatives and All</w:t>
      </w:r>
      <w:r w:rsidR="00C90FC9">
        <w:rPr>
          <w:sz w:val="26"/>
          <w:szCs w:val="26"/>
        </w:rPr>
        <w:t>C</w:t>
      </w:r>
      <w:r>
        <w:rPr>
          <w:sz w:val="26"/>
          <w:szCs w:val="26"/>
        </w:rPr>
        <w:t>onnect agents, before determining whether an extension of the program is justified and appropriate.  OCA Exc. at 10 (citing OCA M.B. at</w:t>
      </w:r>
      <w:r w:rsidR="00F20874">
        <w:rPr>
          <w:sz w:val="26"/>
          <w:szCs w:val="26"/>
        </w:rPr>
        <w:t> </w:t>
      </w:r>
      <w:r>
        <w:rPr>
          <w:sz w:val="26"/>
          <w:szCs w:val="26"/>
        </w:rPr>
        <w:t>31-32).</w:t>
      </w:r>
    </w:p>
    <w:p w14:paraId="0D657AC6" w14:textId="386E0EA2" w:rsidR="00863E2E" w:rsidRDefault="00863E2E" w:rsidP="00B10DCA">
      <w:pPr>
        <w:widowControl/>
        <w:spacing w:line="360" w:lineRule="auto"/>
        <w:rPr>
          <w:sz w:val="26"/>
          <w:szCs w:val="26"/>
        </w:rPr>
      </w:pPr>
    </w:p>
    <w:p w14:paraId="0923BB3A" w14:textId="1EE29256" w:rsidR="00863E2E" w:rsidRDefault="00863E2E" w:rsidP="00B10DCA">
      <w:pPr>
        <w:widowControl/>
        <w:spacing w:line="360" w:lineRule="auto"/>
        <w:rPr>
          <w:sz w:val="26"/>
          <w:szCs w:val="26"/>
        </w:rPr>
      </w:pPr>
      <w:r>
        <w:rPr>
          <w:sz w:val="26"/>
          <w:szCs w:val="26"/>
        </w:rPr>
        <w:tab/>
      </w:r>
      <w:r>
        <w:rPr>
          <w:sz w:val="26"/>
          <w:szCs w:val="26"/>
        </w:rPr>
        <w:tab/>
        <w:t xml:space="preserve">In Reply, RESA </w:t>
      </w:r>
      <w:r w:rsidR="00B66225">
        <w:rPr>
          <w:sz w:val="26"/>
          <w:szCs w:val="26"/>
        </w:rPr>
        <w:t>reiterates it</w:t>
      </w:r>
      <w:r w:rsidR="00594AF4">
        <w:rPr>
          <w:sz w:val="26"/>
          <w:szCs w:val="26"/>
        </w:rPr>
        <w:t>s</w:t>
      </w:r>
      <w:r w:rsidR="00B66225">
        <w:rPr>
          <w:sz w:val="26"/>
          <w:szCs w:val="26"/>
        </w:rPr>
        <w:t xml:space="preserve"> argument that t</w:t>
      </w:r>
      <w:r w:rsidR="00DC0158">
        <w:rPr>
          <w:sz w:val="26"/>
          <w:szCs w:val="26"/>
        </w:rPr>
        <w:t xml:space="preserve">here has been a significant decline in customer enrollment since 2017 </w:t>
      </w:r>
      <w:r w:rsidR="00B66225">
        <w:rPr>
          <w:sz w:val="26"/>
          <w:szCs w:val="26"/>
        </w:rPr>
        <w:t xml:space="preserve">that it claims are </w:t>
      </w:r>
      <w:r w:rsidR="00DC0158">
        <w:rPr>
          <w:sz w:val="26"/>
          <w:szCs w:val="26"/>
        </w:rPr>
        <w:t xml:space="preserve">due to changes in FirstEnergy’s CRP scripts, including the scripts used by FirstEnergy’s third-party enrollment vendor.  RESA states that in lieu of eliminating the program, RESA offered recommendations intended to address its concerns about the significant decline in enrollment with the ultimate purpose of improving the program.  </w:t>
      </w:r>
      <w:r w:rsidR="00CC1560">
        <w:rPr>
          <w:sz w:val="26"/>
          <w:szCs w:val="26"/>
        </w:rPr>
        <w:t>RESA R. Exc. at 3</w:t>
      </w:r>
      <w:r w:rsidR="00C91385">
        <w:rPr>
          <w:sz w:val="26"/>
          <w:szCs w:val="26"/>
        </w:rPr>
        <w:t xml:space="preserve"> (citing RESA M.B. at 16; RESA St. 1-R at</w:t>
      </w:r>
      <w:r w:rsidR="00F20874">
        <w:rPr>
          <w:sz w:val="26"/>
          <w:szCs w:val="26"/>
        </w:rPr>
        <w:t> </w:t>
      </w:r>
      <w:r w:rsidR="00C91385">
        <w:rPr>
          <w:sz w:val="26"/>
          <w:szCs w:val="26"/>
        </w:rPr>
        <w:t>15).</w:t>
      </w:r>
    </w:p>
    <w:p w14:paraId="3AD24383" w14:textId="7514B4A5" w:rsidR="00863E2E" w:rsidRDefault="00863E2E" w:rsidP="00B10DCA">
      <w:pPr>
        <w:widowControl/>
        <w:spacing w:line="360" w:lineRule="auto"/>
        <w:rPr>
          <w:sz w:val="26"/>
          <w:szCs w:val="26"/>
        </w:rPr>
      </w:pPr>
    </w:p>
    <w:p w14:paraId="2F74CF35" w14:textId="77777777" w:rsidR="00863E2E" w:rsidRDefault="00863E2E" w:rsidP="00C027EC">
      <w:pPr>
        <w:pStyle w:val="Heading3"/>
        <w:widowControl/>
      </w:pPr>
      <w:r>
        <w:tab/>
      </w:r>
      <w:bookmarkStart w:id="35" w:name="_Toc523140997"/>
      <w:r>
        <w:t xml:space="preserve">5. </w:t>
      </w:r>
      <w:r w:rsidR="00C04E42">
        <w:tab/>
      </w:r>
      <w:r>
        <w:t>Disposition</w:t>
      </w:r>
      <w:bookmarkEnd w:id="35"/>
    </w:p>
    <w:p w14:paraId="2F3DFD32" w14:textId="77777777" w:rsidR="00863E2E" w:rsidRDefault="00863E2E" w:rsidP="00C027EC">
      <w:pPr>
        <w:keepNext/>
        <w:keepLines/>
        <w:widowControl/>
        <w:spacing w:line="360" w:lineRule="auto"/>
        <w:rPr>
          <w:sz w:val="26"/>
          <w:szCs w:val="26"/>
        </w:rPr>
      </w:pPr>
    </w:p>
    <w:p w14:paraId="7535BF4E" w14:textId="62B1922D" w:rsidR="00AF5051" w:rsidRDefault="00863E2E" w:rsidP="00141285">
      <w:pPr>
        <w:widowControl/>
        <w:spacing w:line="360" w:lineRule="auto"/>
        <w:rPr>
          <w:sz w:val="26"/>
          <w:szCs w:val="26"/>
        </w:rPr>
      </w:pPr>
      <w:r>
        <w:rPr>
          <w:sz w:val="26"/>
          <w:szCs w:val="26"/>
        </w:rPr>
        <w:tab/>
      </w:r>
      <w:r>
        <w:rPr>
          <w:sz w:val="26"/>
          <w:szCs w:val="26"/>
        </w:rPr>
        <w:tab/>
      </w:r>
      <w:r w:rsidR="00C90FC9">
        <w:rPr>
          <w:sz w:val="26"/>
          <w:szCs w:val="26"/>
        </w:rPr>
        <w:t xml:space="preserve">We note that </w:t>
      </w:r>
      <w:r w:rsidR="00B66225">
        <w:rPr>
          <w:sz w:val="26"/>
          <w:szCs w:val="26"/>
        </w:rPr>
        <w:t xml:space="preserve">we previously </w:t>
      </w:r>
      <w:r w:rsidR="007D2389">
        <w:rPr>
          <w:sz w:val="26"/>
          <w:szCs w:val="26"/>
        </w:rPr>
        <w:t xml:space="preserve">have </w:t>
      </w:r>
      <w:r w:rsidR="00C90FC9">
        <w:rPr>
          <w:sz w:val="26"/>
          <w:szCs w:val="26"/>
        </w:rPr>
        <w:t xml:space="preserve">determined that the language agreed to by the parties in DSP IV is in the public interest and compliant with </w:t>
      </w:r>
      <w:r w:rsidR="007D2389">
        <w:rPr>
          <w:sz w:val="26"/>
          <w:szCs w:val="26"/>
        </w:rPr>
        <w:t xml:space="preserve">our </w:t>
      </w:r>
      <w:r w:rsidR="00C90FC9">
        <w:rPr>
          <w:sz w:val="26"/>
          <w:szCs w:val="26"/>
        </w:rPr>
        <w:t xml:space="preserve">guidance and regulations.  </w:t>
      </w:r>
      <w:r w:rsidR="001F634E">
        <w:rPr>
          <w:sz w:val="26"/>
          <w:szCs w:val="26"/>
        </w:rPr>
        <w:t xml:space="preserve">The </w:t>
      </w:r>
      <w:r w:rsidR="009F23A3">
        <w:rPr>
          <w:sz w:val="26"/>
          <w:szCs w:val="26"/>
        </w:rPr>
        <w:t xml:space="preserve">OCA participated in the development of the script language as part of the settlement of DSP IV. </w:t>
      </w:r>
      <w:r w:rsidR="00444404">
        <w:rPr>
          <w:sz w:val="26"/>
          <w:szCs w:val="26"/>
        </w:rPr>
        <w:t xml:space="preserve"> </w:t>
      </w:r>
      <w:r w:rsidR="007D2389">
        <w:rPr>
          <w:sz w:val="26"/>
          <w:szCs w:val="26"/>
        </w:rPr>
        <w:t>In this proceeding, t</w:t>
      </w:r>
      <w:r w:rsidR="009F23A3">
        <w:rPr>
          <w:sz w:val="26"/>
          <w:szCs w:val="26"/>
        </w:rPr>
        <w:t xml:space="preserve">he OCA has not </w:t>
      </w:r>
      <w:r w:rsidR="007D2389">
        <w:rPr>
          <w:sz w:val="26"/>
          <w:szCs w:val="26"/>
        </w:rPr>
        <w:t xml:space="preserve">convinced us that </w:t>
      </w:r>
      <w:r w:rsidR="009F23A3">
        <w:rPr>
          <w:sz w:val="26"/>
          <w:szCs w:val="26"/>
        </w:rPr>
        <w:t xml:space="preserve">the CRP </w:t>
      </w:r>
      <w:r w:rsidR="0091128E">
        <w:rPr>
          <w:sz w:val="26"/>
          <w:szCs w:val="26"/>
        </w:rPr>
        <w:t xml:space="preserve">must be terminated or redesigned because it </w:t>
      </w:r>
      <w:r w:rsidR="007D2389">
        <w:rPr>
          <w:sz w:val="26"/>
          <w:szCs w:val="26"/>
        </w:rPr>
        <w:t xml:space="preserve">does not comply </w:t>
      </w:r>
      <w:r w:rsidR="009F23A3">
        <w:rPr>
          <w:sz w:val="26"/>
          <w:szCs w:val="26"/>
        </w:rPr>
        <w:t xml:space="preserve">with </w:t>
      </w:r>
      <w:r w:rsidR="007D2389">
        <w:rPr>
          <w:sz w:val="26"/>
          <w:szCs w:val="26"/>
        </w:rPr>
        <w:t xml:space="preserve">our </w:t>
      </w:r>
      <w:r w:rsidR="009F23A3">
        <w:rPr>
          <w:sz w:val="26"/>
          <w:szCs w:val="26"/>
        </w:rPr>
        <w:t>guidance or regulations</w:t>
      </w:r>
      <w:r w:rsidR="0091128E">
        <w:rPr>
          <w:sz w:val="26"/>
          <w:szCs w:val="26"/>
        </w:rPr>
        <w:t>.</w:t>
      </w:r>
    </w:p>
    <w:p w14:paraId="4FE30FBF" w14:textId="77777777" w:rsidR="00AF5051" w:rsidRDefault="00AF5051" w:rsidP="00141285">
      <w:pPr>
        <w:widowControl/>
        <w:spacing w:line="360" w:lineRule="auto"/>
        <w:rPr>
          <w:sz w:val="26"/>
          <w:szCs w:val="26"/>
        </w:rPr>
      </w:pPr>
    </w:p>
    <w:p w14:paraId="42152373" w14:textId="3C046AC5" w:rsidR="00141285" w:rsidRPr="00141285" w:rsidRDefault="00AF5051" w:rsidP="00141285">
      <w:pPr>
        <w:widowControl/>
        <w:spacing w:line="360" w:lineRule="auto"/>
        <w:rPr>
          <w:sz w:val="26"/>
          <w:szCs w:val="26"/>
        </w:rPr>
      </w:pPr>
      <w:r>
        <w:rPr>
          <w:sz w:val="26"/>
          <w:szCs w:val="26"/>
        </w:rPr>
        <w:tab/>
      </w:r>
      <w:r>
        <w:rPr>
          <w:sz w:val="26"/>
          <w:szCs w:val="26"/>
        </w:rPr>
        <w:tab/>
      </w:r>
      <w:r w:rsidR="00F878DA">
        <w:rPr>
          <w:sz w:val="26"/>
          <w:szCs w:val="26"/>
        </w:rPr>
        <w:t>At the same time, h</w:t>
      </w:r>
      <w:r w:rsidR="0091128E">
        <w:rPr>
          <w:sz w:val="26"/>
          <w:szCs w:val="26"/>
        </w:rPr>
        <w:t xml:space="preserve">owever, we </w:t>
      </w:r>
      <w:r w:rsidR="009A7604">
        <w:rPr>
          <w:sz w:val="26"/>
          <w:szCs w:val="26"/>
        </w:rPr>
        <w:t>believe it is in the public interest to consider improvements to the CRP</w:t>
      </w:r>
      <w:r w:rsidR="00E65548">
        <w:rPr>
          <w:sz w:val="26"/>
          <w:szCs w:val="26"/>
        </w:rPr>
        <w:t xml:space="preserve"> script</w:t>
      </w:r>
      <w:r w:rsidR="009A7604">
        <w:rPr>
          <w:sz w:val="26"/>
          <w:szCs w:val="26"/>
        </w:rPr>
        <w:t xml:space="preserve">.  </w:t>
      </w:r>
      <w:r w:rsidR="00E03062">
        <w:rPr>
          <w:sz w:val="26"/>
          <w:szCs w:val="26"/>
        </w:rPr>
        <w:t>Therefore, w</w:t>
      </w:r>
      <w:r w:rsidR="00141285" w:rsidRPr="00141285">
        <w:rPr>
          <w:sz w:val="26"/>
          <w:szCs w:val="26"/>
        </w:rPr>
        <w:t xml:space="preserve">e  </w:t>
      </w:r>
      <w:r w:rsidR="00D95027">
        <w:rPr>
          <w:sz w:val="26"/>
          <w:szCs w:val="26"/>
        </w:rPr>
        <w:t xml:space="preserve">shall </w:t>
      </w:r>
      <w:r w:rsidR="00141285" w:rsidRPr="00141285">
        <w:rPr>
          <w:sz w:val="26"/>
          <w:szCs w:val="26"/>
        </w:rPr>
        <w:t xml:space="preserve">refer the </w:t>
      </w:r>
      <w:r>
        <w:rPr>
          <w:sz w:val="26"/>
          <w:szCs w:val="26"/>
        </w:rPr>
        <w:t xml:space="preserve">issue of </w:t>
      </w:r>
      <w:r w:rsidR="00141285" w:rsidRPr="00141285">
        <w:rPr>
          <w:sz w:val="26"/>
          <w:szCs w:val="26"/>
        </w:rPr>
        <w:t xml:space="preserve">scripting for FirstEnergy’s CRP to </w:t>
      </w:r>
      <w:r w:rsidR="006A193F">
        <w:rPr>
          <w:sz w:val="26"/>
          <w:szCs w:val="26"/>
        </w:rPr>
        <w:t xml:space="preserve">the Commission’s </w:t>
      </w:r>
      <w:r w:rsidR="00141285" w:rsidRPr="00141285">
        <w:rPr>
          <w:sz w:val="26"/>
          <w:szCs w:val="26"/>
        </w:rPr>
        <w:t>O</w:t>
      </w:r>
      <w:r w:rsidR="006A193F">
        <w:rPr>
          <w:sz w:val="26"/>
          <w:szCs w:val="26"/>
        </w:rPr>
        <w:t xml:space="preserve">ffice of </w:t>
      </w:r>
      <w:r w:rsidR="00141285" w:rsidRPr="00141285">
        <w:rPr>
          <w:sz w:val="26"/>
          <w:szCs w:val="26"/>
        </w:rPr>
        <w:t>C</w:t>
      </w:r>
      <w:r w:rsidR="006A193F">
        <w:rPr>
          <w:sz w:val="26"/>
          <w:szCs w:val="26"/>
        </w:rPr>
        <w:t xml:space="preserve">ompetitive </w:t>
      </w:r>
      <w:r w:rsidR="00141285" w:rsidRPr="00141285">
        <w:rPr>
          <w:sz w:val="26"/>
          <w:szCs w:val="26"/>
        </w:rPr>
        <w:t>M</w:t>
      </w:r>
      <w:r w:rsidR="006A193F">
        <w:rPr>
          <w:sz w:val="26"/>
          <w:szCs w:val="26"/>
        </w:rPr>
        <w:t xml:space="preserve">arket </w:t>
      </w:r>
      <w:r w:rsidR="00141285" w:rsidRPr="00141285">
        <w:rPr>
          <w:sz w:val="26"/>
          <w:szCs w:val="26"/>
        </w:rPr>
        <w:t>O</w:t>
      </w:r>
      <w:r w:rsidR="006A193F">
        <w:rPr>
          <w:sz w:val="26"/>
          <w:szCs w:val="26"/>
        </w:rPr>
        <w:t>versight (OCMO)</w:t>
      </w:r>
      <w:r w:rsidR="00141285" w:rsidRPr="00141285">
        <w:rPr>
          <w:sz w:val="26"/>
          <w:szCs w:val="26"/>
        </w:rPr>
        <w:t xml:space="preserve"> for its recommendations.  The CRP is a voluntary program where a customer may be enrolled with an EGS at a rate that is 7% below the then-effective PTC for a period of </w:t>
      </w:r>
      <w:r>
        <w:rPr>
          <w:sz w:val="26"/>
          <w:szCs w:val="26"/>
        </w:rPr>
        <w:t>twelve</w:t>
      </w:r>
      <w:r w:rsidR="00141285" w:rsidRPr="00141285">
        <w:rPr>
          <w:sz w:val="26"/>
          <w:szCs w:val="26"/>
        </w:rPr>
        <w:t xml:space="preserve"> months with no early termination or cancellation fees.  The OCA expressed concerns with the scripting and training materials currently in use, arguing that they do not provide sufficient education and disclaimers.  The OCA further claims a multitude of issues remain, including concerns that the description given to customers prior to enrollment is misleading and customers do not experience the advertised savings.  </w:t>
      </w:r>
      <w:r w:rsidRPr="00A51593">
        <w:rPr>
          <w:sz w:val="26"/>
          <w:szCs w:val="26"/>
        </w:rPr>
        <w:t xml:space="preserve">OCA St. 2 at 3-4 and </w:t>
      </w:r>
      <w:r>
        <w:rPr>
          <w:sz w:val="26"/>
          <w:szCs w:val="26"/>
        </w:rPr>
        <w:t xml:space="preserve">OCA </w:t>
      </w:r>
      <w:r w:rsidRPr="00A51593">
        <w:rPr>
          <w:sz w:val="26"/>
          <w:szCs w:val="26"/>
        </w:rPr>
        <w:t>Exc</w:t>
      </w:r>
      <w:r>
        <w:rPr>
          <w:sz w:val="26"/>
          <w:szCs w:val="26"/>
        </w:rPr>
        <w:t>.</w:t>
      </w:r>
      <w:r w:rsidRPr="00A51593">
        <w:rPr>
          <w:sz w:val="26"/>
          <w:szCs w:val="26"/>
        </w:rPr>
        <w:t xml:space="preserve"> at 8.</w:t>
      </w:r>
      <w:r>
        <w:rPr>
          <w:sz w:val="26"/>
          <w:szCs w:val="26"/>
        </w:rPr>
        <w:t xml:space="preserve">  </w:t>
      </w:r>
      <w:r w:rsidR="00141285" w:rsidRPr="00141285">
        <w:rPr>
          <w:sz w:val="26"/>
          <w:szCs w:val="26"/>
        </w:rPr>
        <w:t>RESA aver</w:t>
      </w:r>
      <w:r>
        <w:rPr>
          <w:sz w:val="26"/>
          <w:szCs w:val="26"/>
        </w:rPr>
        <w:t>s</w:t>
      </w:r>
      <w:r w:rsidR="00141285" w:rsidRPr="00141285">
        <w:rPr>
          <w:sz w:val="26"/>
          <w:szCs w:val="26"/>
        </w:rPr>
        <w:t xml:space="preserve"> that the scripting program changes implemented under FirstEnergy’s current default service plan (DSP IV) most likely had a significant negative impact on the number of enrollments in the program as there has been an 88% decrease in monthly enrollments since their implementation.  RESA recommend</w:t>
      </w:r>
      <w:r>
        <w:rPr>
          <w:sz w:val="26"/>
          <w:szCs w:val="26"/>
        </w:rPr>
        <w:t>s</w:t>
      </w:r>
      <w:r w:rsidR="00141285" w:rsidRPr="00141285">
        <w:rPr>
          <w:sz w:val="26"/>
          <w:szCs w:val="26"/>
        </w:rPr>
        <w:t xml:space="preserve"> that: (1) FirstEnergy revert to using the scripts that were in place prior to the DSP IV settlement; (2) the parties convene a working group to investigate the causes of the decline in enrollments and revise the scripting; and (3) FirstEnergy invite AllConnect to participate in the working group. </w:t>
      </w:r>
      <w:r w:rsidRPr="00A51593">
        <w:rPr>
          <w:sz w:val="26"/>
          <w:szCs w:val="26"/>
        </w:rPr>
        <w:t>RESA St. 1 at 19-22 and RESA R. Exc. at 3.</w:t>
      </w:r>
      <w:r>
        <w:t xml:space="preserve">  </w:t>
      </w:r>
      <w:r w:rsidR="00141285" w:rsidRPr="00141285">
        <w:rPr>
          <w:sz w:val="26"/>
          <w:szCs w:val="26"/>
        </w:rPr>
        <w:t xml:space="preserve">The ALJ recommended the continuation of FirstEnergy’s existing CRP until the conclusion of the default service plan currently before us.  The ALJ found that the script adequately describes the relationship between the PTC and the price offered through the CRP and directed the use of the existing script.  </w:t>
      </w:r>
      <w:r>
        <w:rPr>
          <w:sz w:val="26"/>
          <w:szCs w:val="26"/>
        </w:rPr>
        <w:t xml:space="preserve">R.D. at 61.  </w:t>
      </w:r>
      <w:r w:rsidR="00141285" w:rsidRPr="00141285">
        <w:rPr>
          <w:sz w:val="26"/>
          <w:szCs w:val="26"/>
        </w:rPr>
        <w:t xml:space="preserve">However, the ALJ acknowledged the benefit of a stakeholder meeting to discuss the scripting issue and encouraged FirstEnergy to have such a meeting in preparation for its next default service plan proposal in 2023. </w:t>
      </w:r>
      <w:r>
        <w:rPr>
          <w:sz w:val="26"/>
          <w:szCs w:val="26"/>
        </w:rPr>
        <w:t xml:space="preserve"> Id. at 63.</w:t>
      </w:r>
    </w:p>
    <w:p w14:paraId="3FFDC81F" w14:textId="77777777" w:rsidR="00141285" w:rsidRPr="00141285" w:rsidRDefault="00141285" w:rsidP="00141285">
      <w:pPr>
        <w:widowControl/>
        <w:spacing w:line="360" w:lineRule="auto"/>
        <w:rPr>
          <w:sz w:val="26"/>
          <w:szCs w:val="26"/>
        </w:rPr>
      </w:pPr>
    </w:p>
    <w:p w14:paraId="05F322D5" w14:textId="10D3D9A7" w:rsidR="00141285" w:rsidRDefault="00141285" w:rsidP="00141285">
      <w:pPr>
        <w:widowControl/>
        <w:spacing w:line="360" w:lineRule="auto"/>
        <w:rPr>
          <w:sz w:val="26"/>
          <w:szCs w:val="26"/>
        </w:rPr>
      </w:pPr>
      <w:r>
        <w:rPr>
          <w:sz w:val="26"/>
          <w:szCs w:val="26"/>
        </w:rPr>
        <w:tab/>
      </w:r>
      <w:r>
        <w:rPr>
          <w:sz w:val="26"/>
          <w:szCs w:val="26"/>
        </w:rPr>
        <w:tab/>
      </w:r>
      <w:r w:rsidRPr="00141285">
        <w:rPr>
          <w:sz w:val="26"/>
          <w:szCs w:val="26"/>
        </w:rPr>
        <w:t xml:space="preserve">We concur with RESA that this issue </w:t>
      </w:r>
      <w:r w:rsidR="000A156D">
        <w:rPr>
          <w:sz w:val="26"/>
          <w:szCs w:val="26"/>
        </w:rPr>
        <w:t xml:space="preserve">should be referred </w:t>
      </w:r>
      <w:r w:rsidRPr="00141285">
        <w:rPr>
          <w:sz w:val="26"/>
          <w:szCs w:val="26"/>
        </w:rPr>
        <w:t>to a working group, which will be led by OCMO, as OCMO has the resources and expertise to address th</w:t>
      </w:r>
      <w:r w:rsidR="006A193F">
        <w:rPr>
          <w:sz w:val="26"/>
          <w:szCs w:val="26"/>
        </w:rPr>
        <w:t>e</w:t>
      </w:r>
      <w:r w:rsidRPr="00141285">
        <w:rPr>
          <w:sz w:val="26"/>
          <w:szCs w:val="26"/>
        </w:rPr>
        <w:t xml:space="preserve"> scripting issue</w:t>
      </w:r>
      <w:r w:rsidR="006A193F">
        <w:rPr>
          <w:sz w:val="26"/>
          <w:szCs w:val="26"/>
        </w:rPr>
        <w:t xml:space="preserve"> a</w:t>
      </w:r>
      <w:r w:rsidR="00F878DA">
        <w:rPr>
          <w:sz w:val="26"/>
          <w:szCs w:val="26"/>
        </w:rPr>
        <w:t xml:space="preserve">s well as to </w:t>
      </w:r>
      <w:r w:rsidRPr="00141285">
        <w:rPr>
          <w:sz w:val="26"/>
          <w:szCs w:val="26"/>
        </w:rPr>
        <w:t>consider the consumer protection concerns of the OCA</w:t>
      </w:r>
      <w:r w:rsidR="00D86CB8">
        <w:rPr>
          <w:sz w:val="26"/>
          <w:szCs w:val="26"/>
        </w:rPr>
        <w:t xml:space="preserve"> and</w:t>
      </w:r>
      <w:r w:rsidRPr="00141285">
        <w:rPr>
          <w:sz w:val="26"/>
          <w:szCs w:val="26"/>
        </w:rPr>
        <w:t xml:space="preserve"> the competitive concerns expressed by RESA.</w:t>
      </w:r>
      <w:r w:rsidR="00D86CB8">
        <w:rPr>
          <w:sz w:val="26"/>
          <w:szCs w:val="26"/>
        </w:rPr>
        <w:t xml:space="preserve"> </w:t>
      </w:r>
      <w:r w:rsidRPr="00141285">
        <w:rPr>
          <w:sz w:val="26"/>
          <w:szCs w:val="26"/>
        </w:rPr>
        <w:t xml:space="preserve"> We have concerns, however, with deferring OCMO’s work product to 2023, as envisioned by the ALJ</w:t>
      </w:r>
      <w:r w:rsidR="00D86CB8">
        <w:rPr>
          <w:sz w:val="26"/>
          <w:szCs w:val="26"/>
        </w:rPr>
        <w:t xml:space="preserve">.  Instead, we shall direct that </w:t>
      </w:r>
      <w:r w:rsidRPr="00141285">
        <w:rPr>
          <w:sz w:val="26"/>
          <w:szCs w:val="26"/>
        </w:rPr>
        <w:t>OCMO submit, by the end of January 2019, its recommendations to th</w:t>
      </w:r>
      <w:r w:rsidR="006A193F">
        <w:rPr>
          <w:sz w:val="26"/>
          <w:szCs w:val="26"/>
        </w:rPr>
        <w:t>e</w:t>
      </w:r>
      <w:r w:rsidRPr="00141285">
        <w:rPr>
          <w:sz w:val="26"/>
          <w:szCs w:val="26"/>
        </w:rPr>
        <w:t xml:space="preserve"> Commission for </w:t>
      </w:r>
      <w:r w:rsidR="00D86CB8">
        <w:rPr>
          <w:sz w:val="26"/>
          <w:szCs w:val="26"/>
        </w:rPr>
        <w:t>our</w:t>
      </w:r>
      <w:r w:rsidRPr="00141285">
        <w:rPr>
          <w:sz w:val="26"/>
          <w:szCs w:val="26"/>
        </w:rPr>
        <w:t xml:space="preserve"> consideration.</w:t>
      </w:r>
    </w:p>
    <w:p w14:paraId="717BDCBE" w14:textId="37D04F33" w:rsidR="00E85E73" w:rsidRDefault="00E85E73" w:rsidP="00141285">
      <w:pPr>
        <w:widowControl/>
        <w:spacing w:line="360" w:lineRule="auto"/>
        <w:rPr>
          <w:sz w:val="26"/>
          <w:szCs w:val="26"/>
        </w:rPr>
      </w:pPr>
    </w:p>
    <w:p w14:paraId="4D7B19D7" w14:textId="5B2769C4" w:rsidR="00E85E73" w:rsidRPr="00141285" w:rsidRDefault="00E85E73" w:rsidP="00141285">
      <w:pPr>
        <w:widowControl/>
        <w:spacing w:line="360" w:lineRule="auto"/>
        <w:rPr>
          <w:sz w:val="26"/>
          <w:szCs w:val="26"/>
        </w:rPr>
      </w:pPr>
      <w:r>
        <w:rPr>
          <w:sz w:val="26"/>
          <w:szCs w:val="26"/>
        </w:rPr>
        <w:tab/>
      </w:r>
      <w:r>
        <w:rPr>
          <w:sz w:val="26"/>
          <w:szCs w:val="26"/>
        </w:rPr>
        <w:tab/>
        <w:t>Accordingly, the OCA’s Exception No. 3 is granted, in part, and denied, in part.</w:t>
      </w:r>
    </w:p>
    <w:p w14:paraId="12B3CF08" w14:textId="77777777" w:rsidR="00863E2E" w:rsidRDefault="00863E2E" w:rsidP="00B10DCA">
      <w:pPr>
        <w:widowControl/>
        <w:spacing w:line="360" w:lineRule="auto"/>
        <w:rPr>
          <w:sz w:val="26"/>
          <w:szCs w:val="26"/>
        </w:rPr>
      </w:pPr>
    </w:p>
    <w:p w14:paraId="171A2FB7" w14:textId="44E884FB" w:rsidR="00531F4D" w:rsidRDefault="00531F4D" w:rsidP="00D86CB8">
      <w:pPr>
        <w:pStyle w:val="Heading2"/>
        <w:keepNext/>
        <w:keepLines/>
        <w:ind w:left="720" w:hanging="720"/>
      </w:pPr>
      <w:bookmarkStart w:id="36" w:name="_Toc523140998"/>
      <w:r>
        <w:t>Approval of the PTC Adde</w:t>
      </w:r>
      <w:r w:rsidR="00E24426">
        <w:t>r</w:t>
      </w:r>
      <w:bookmarkEnd w:id="36"/>
    </w:p>
    <w:p w14:paraId="62A52FBC" w14:textId="274259F1" w:rsidR="00531F4D" w:rsidRPr="001017C2" w:rsidRDefault="00531F4D" w:rsidP="00D86CB8">
      <w:pPr>
        <w:pStyle w:val="ListParagraph"/>
        <w:keepNext/>
        <w:keepLines/>
        <w:widowControl/>
        <w:tabs>
          <w:tab w:val="left" w:pos="900"/>
        </w:tabs>
        <w:spacing w:line="360" w:lineRule="auto"/>
        <w:jc w:val="both"/>
        <w:rPr>
          <w:b/>
          <w:sz w:val="26"/>
        </w:rPr>
      </w:pPr>
    </w:p>
    <w:p w14:paraId="7625183C" w14:textId="77777777" w:rsidR="00531F4D" w:rsidRDefault="00531F4D" w:rsidP="00D86CB8">
      <w:pPr>
        <w:pStyle w:val="Heading3"/>
        <w:widowControl/>
        <w:numPr>
          <w:ilvl w:val="0"/>
          <w:numId w:val="17"/>
        </w:numPr>
        <w:spacing w:line="360" w:lineRule="auto"/>
        <w:ind w:left="1440" w:hanging="720"/>
      </w:pPr>
      <w:bookmarkStart w:id="37" w:name="_Toc523140999"/>
      <w:r>
        <w:t>Background</w:t>
      </w:r>
      <w:bookmarkEnd w:id="37"/>
    </w:p>
    <w:p w14:paraId="081FA6F1" w14:textId="77777777" w:rsidR="00E24426" w:rsidRPr="00C027EC" w:rsidRDefault="00E24426" w:rsidP="00D86CB8">
      <w:pPr>
        <w:keepNext/>
        <w:keepLines/>
        <w:widowControl/>
        <w:spacing w:line="360" w:lineRule="auto"/>
        <w:rPr>
          <w:sz w:val="26"/>
        </w:rPr>
      </w:pPr>
    </w:p>
    <w:p w14:paraId="54D50E97" w14:textId="37813457" w:rsidR="00531F4D" w:rsidRPr="00EE00F2" w:rsidRDefault="00531F4D" w:rsidP="00C027EC">
      <w:pPr>
        <w:widowControl/>
        <w:spacing w:line="360" w:lineRule="auto"/>
        <w:rPr>
          <w:sz w:val="26"/>
          <w:szCs w:val="26"/>
        </w:rPr>
      </w:pPr>
      <w:r>
        <w:tab/>
      </w:r>
      <w:r>
        <w:tab/>
      </w:r>
      <w:r w:rsidR="00EE00F2" w:rsidRPr="00EE00F2">
        <w:rPr>
          <w:sz w:val="26"/>
          <w:szCs w:val="26"/>
        </w:rPr>
        <w:t xml:space="preserve">The Companies are proposing a retail market enhancement rate mechanism </w:t>
      </w:r>
      <w:r w:rsidR="00F04126">
        <w:rPr>
          <w:sz w:val="26"/>
          <w:szCs w:val="26"/>
        </w:rPr>
        <w:t xml:space="preserve">to </w:t>
      </w:r>
      <w:r w:rsidR="00EE00F2" w:rsidRPr="00EE00F2">
        <w:rPr>
          <w:sz w:val="26"/>
          <w:szCs w:val="26"/>
        </w:rPr>
        <w:t xml:space="preserve">incent residential retail shopping.  A </w:t>
      </w:r>
      <w:r w:rsidR="009C1097">
        <w:rPr>
          <w:sz w:val="26"/>
          <w:szCs w:val="26"/>
        </w:rPr>
        <w:t>b</w:t>
      </w:r>
      <w:r w:rsidR="00EE00F2" w:rsidRPr="00EE00F2">
        <w:rPr>
          <w:sz w:val="26"/>
          <w:szCs w:val="26"/>
        </w:rPr>
        <w:t xml:space="preserve">ypassable retail market enhancement rate mechanism (PTC Adder) is a surcharge added to the utilities’ default service rate with the purpose of incentivizing non-shopping customers to participate in the retail market.  </w:t>
      </w:r>
      <w:r w:rsidRPr="00EE00F2">
        <w:rPr>
          <w:sz w:val="26"/>
          <w:szCs w:val="26"/>
        </w:rPr>
        <w:t xml:space="preserve"> </w:t>
      </w:r>
      <w:r w:rsidR="00EE00F2">
        <w:rPr>
          <w:sz w:val="26"/>
          <w:szCs w:val="26"/>
        </w:rPr>
        <w:t>Companies St. 1 at 24-25.</w:t>
      </w:r>
    </w:p>
    <w:p w14:paraId="0C9DA4A1" w14:textId="72C1B383" w:rsidR="00531F4D" w:rsidRPr="00C027EC" w:rsidRDefault="00531F4D" w:rsidP="00C027EC">
      <w:pPr>
        <w:widowControl/>
        <w:spacing w:line="360" w:lineRule="auto"/>
        <w:rPr>
          <w:sz w:val="26"/>
        </w:rPr>
      </w:pPr>
    </w:p>
    <w:p w14:paraId="16C16BF0" w14:textId="77777777" w:rsidR="00531F4D" w:rsidRPr="00BB4C05" w:rsidRDefault="00531F4D" w:rsidP="00B10DCA">
      <w:pPr>
        <w:pStyle w:val="Heading3"/>
        <w:widowControl/>
      </w:pPr>
      <w:r>
        <w:tab/>
      </w:r>
      <w:bookmarkStart w:id="38" w:name="_Toc523141000"/>
      <w:r>
        <w:t>2.</w:t>
      </w:r>
      <w:r>
        <w:tab/>
      </w:r>
      <w:r w:rsidRPr="00BB4C05">
        <w:t>Positions of the Parties</w:t>
      </w:r>
      <w:bookmarkEnd w:id="38"/>
    </w:p>
    <w:p w14:paraId="1556998D" w14:textId="77777777" w:rsidR="00531F4D" w:rsidRDefault="00531F4D" w:rsidP="00B10DCA">
      <w:pPr>
        <w:keepNext/>
        <w:widowControl/>
        <w:spacing w:line="360" w:lineRule="auto"/>
        <w:rPr>
          <w:sz w:val="26"/>
          <w:szCs w:val="26"/>
        </w:rPr>
      </w:pPr>
    </w:p>
    <w:p w14:paraId="364D7503" w14:textId="77777777" w:rsidR="00531F4D" w:rsidRPr="00BB4C05" w:rsidRDefault="00531F4D" w:rsidP="00B10DCA">
      <w:pPr>
        <w:pStyle w:val="Heading4"/>
      </w:pPr>
      <w:r>
        <w:tab/>
      </w:r>
      <w:r>
        <w:tab/>
      </w:r>
      <w:r w:rsidRPr="00BB4C05">
        <w:t>a.</w:t>
      </w:r>
      <w:r w:rsidRPr="00BB4C05">
        <w:tab/>
      </w:r>
      <w:r>
        <w:t>Companies</w:t>
      </w:r>
      <w:r w:rsidRPr="00BB4C05">
        <w:t>’ Position</w:t>
      </w:r>
    </w:p>
    <w:p w14:paraId="548ED62C" w14:textId="77777777" w:rsidR="00531F4D" w:rsidRDefault="00531F4D" w:rsidP="00B10DCA">
      <w:pPr>
        <w:keepNext/>
        <w:widowControl/>
        <w:spacing w:line="360" w:lineRule="auto"/>
        <w:ind w:left="720" w:firstLine="720"/>
        <w:rPr>
          <w:sz w:val="26"/>
          <w:szCs w:val="26"/>
        </w:rPr>
      </w:pPr>
    </w:p>
    <w:p w14:paraId="06BB26E9" w14:textId="42034D13" w:rsidR="00814F96" w:rsidRDefault="00531F4D" w:rsidP="00B10DCA">
      <w:pPr>
        <w:widowControl/>
        <w:spacing w:line="360" w:lineRule="auto"/>
        <w:ind w:firstLine="1440"/>
        <w:rPr>
          <w:rFonts w:ascii="Times New (W1)" w:hAnsi="Times New (W1)"/>
          <w:sz w:val="26"/>
        </w:rPr>
      </w:pPr>
      <w:r>
        <w:rPr>
          <w:rFonts w:ascii="Times New (W1)" w:hAnsi="Times New (W1)"/>
          <w:sz w:val="26"/>
        </w:rPr>
        <w:t xml:space="preserve">The Companies </w:t>
      </w:r>
      <w:r w:rsidR="001C15A5">
        <w:rPr>
          <w:rFonts w:ascii="Times New (W1)" w:hAnsi="Times New (W1)"/>
          <w:sz w:val="26"/>
        </w:rPr>
        <w:t xml:space="preserve">proposed a </w:t>
      </w:r>
      <w:r w:rsidR="00EE00F2">
        <w:rPr>
          <w:rFonts w:ascii="Times New (W1)" w:hAnsi="Times New (W1)"/>
          <w:sz w:val="26"/>
        </w:rPr>
        <w:t xml:space="preserve">PTC Adder </w:t>
      </w:r>
      <w:r w:rsidR="001C15A5">
        <w:rPr>
          <w:rFonts w:ascii="Times New (W1)" w:hAnsi="Times New (W1)"/>
          <w:sz w:val="26"/>
        </w:rPr>
        <w:t xml:space="preserve">that </w:t>
      </w:r>
      <w:r w:rsidR="00EE00F2">
        <w:rPr>
          <w:rFonts w:ascii="Times New (W1)" w:hAnsi="Times New (W1)"/>
          <w:sz w:val="26"/>
        </w:rPr>
        <w:t>w</w:t>
      </w:r>
      <w:r w:rsidR="001C15A5">
        <w:rPr>
          <w:rFonts w:ascii="Times New (W1)" w:hAnsi="Times New (W1)"/>
          <w:sz w:val="26"/>
        </w:rPr>
        <w:t xml:space="preserve">ould apply </w:t>
      </w:r>
      <w:r w:rsidR="00EE00F2">
        <w:rPr>
          <w:rFonts w:ascii="Times New (W1)" w:hAnsi="Times New (W1)"/>
          <w:sz w:val="26"/>
        </w:rPr>
        <w:t>only to the residential customer class</w:t>
      </w:r>
      <w:r w:rsidR="001C15A5">
        <w:rPr>
          <w:rFonts w:ascii="Times New (W1)" w:hAnsi="Times New (W1)"/>
          <w:sz w:val="26"/>
        </w:rPr>
        <w:t xml:space="preserve"> because </w:t>
      </w:r>
      <w:r w:rsidR="00EE00F2">
        <w:rPr>
          <w:rFonts w:ascii="Times New (W1)" w:hAnsi="Times New (W1)"/>
          <w:sz w:val="26"/>
        </w:rPr>
        <w:t>this class has the lowest level of customer shopping.  On average, only about 30% o</w:t>
      </w:r>
      <w:r w:rsidR="001C15A5">
        <w:rPr>
          <w:rFonts w:ascii="Times New (W1)" w:hAnsi="Times New (W1)"/>
          <w:sz w:val="26"/>
        </w:rPr>
        <w:t>f</w:t>
      </w:r>
      <w:r w:rsidR="00EE00F2">
        <w:rPr>
          <w:rFonts w:ascii="Times New (W1)" w:hAnsi="Times New (W1)"/>
          <w:sz w:val="26"/>
        </w:rPr>
        <w:t xml:space="preserve"> the Companies’ residential customers are shopping.  The Companies explained that it does not appear that commercial and industrial customers require additional incentive</w:t>
      </w:r>
      <w:r w:rsidR="00814F96">
        <w:rPr>
          <w:rFonts w:ascii="Times New (W1)" w:hAnsi="Times New (W1)"/>
          <w:sz w:val="26"/>
        </w:rPr>
        <w:t>s</w:t>
      </w:r>
      <w:r w:rsidR="00EE00F2">
        <w:rPr>
          <w:rFonts w:ascii="Times New (W1)" w:hAnsi="Times New (W1)"/>
          <w:sz w:val="26"/>
        </w:rPr>
        <w:t xml:space="preserve"> to shop for electricity</w:t>
      </w:r>
      <w:r w:rsidR="00814F96">
        <w:rPr>
          <w:rFonts w:ascii="Times New (W1)" w:hAnsi="Times New (W1)"/>
          <w:sz w:val="26"/>
        </w:rPr>
        <w:t xml:space="preserve"> because these types of customers are shopping in significantly greater proportion and are generally more aware of their electricity purchasing options.</w:t>
      </w:r>
      <w:r w:rsidR="00EE00F2">
        <w:rPr>
          <w:rFonts w:ascii="Times New (W1)" w:hAnsi="Times New (W1)"/>
          <w:sz w:val="26"/>
        </w:rPr>
        <w:t xml:space="preserve">  </w:t>
      </w:r>
    </w:p>
    <w:p w14:paraId="54D072B7" w14:textId="77777777" w:rsidR="00814F96" w:rsidRDefault="00814F96" w:rsidP="00B10DCA">
      <w:pPr>
        <w:widowControl/>
        <w:spacing w:line="360" w:lineRule="auto"/>
        <w:ind w:firstLine="1440"/>
        <w:rPr>
          <w:rFonts w:ascii="Times New (W1)" w:hAnsi="Times New (W1)"/>
          <w:sz w:val="26"/>
        </w:rPr>
      </w:pPr>
    </w:p>
    <w:p w14:paraId="5BCDA78D" w14:textId="74368F3E" w:rsidR="00531F4D" w:rsidRDefault="00EE00F2" w:rsidP="00B10DCA">
      <w:pPr>
        <w:widowControl/>
        <w:spacing w:line="360" w:lineRule="auto"/>
        <w:ind w:firstLine="1440"/>
        <w:rPr>
          <w:rFonts w:ascii="Times New (W1)" w:hAnsi="Times New (W1)"/>
          <w:sz w:val="26"/>
        </w:rPr>
      </w:pPr>
      <w:r>
        <w:rPr>
          <w:rFonts w:ascii="Times New (W1)" w:hAnsi="Times New (W1)"/>
          <w:sz w:val="26"/>
        </w:rPr>
        <w:t xml:space="preserve">The Companies </w:t>
      </w:r>
      <w:r w:rsidR="00814F96">
        <w:rPr>
          <w:rFonts w:ascii="Times New (W1)" w:hAnsi="Times New (W1)"/>
          <w:sz w:val="26"/>
        </w:rPr>
        <w:t>explained that</w:t>
      </w:r>
      <w:r w:rsidR="008E7817">
        <w:rPr>
          <w:rFonts w:ascii="Times New (W1)" w:hAnsi="Times New (W1)"/>
          <w:sz w:val="26"/>
        </w:rPr>
        <w:t xml:space="preserve"> the PTC </w:t>
      </w:r>
      <w:r w:rsidR="00594AF4">
        <w:rPr>
          <w:rFonts w:ascii="Times New (W1)" w:hAnsi="Times New (W1)"/>
          <w:sz w:val="26"/>
        </w:rPr>
        <w:t>Add</w:t>
      </w:r>
      <w:r w:rsidR="008E7817">
        <w:rPr>
          <w:rFonts w:ascii="Times New (W1)" w:hAnsi="Times New (W1)"/>
          <w:sz w:val="26"/>
        </w:rPr>
        <w:t>er</w:t>
      </w:r>
      <w:r w:rsidR="008E7817" w:rsidRPr="008E7817">
        <w:rPr>
          <w:rFonts w:ascii="Times New (W1)" w:hAnsi="Times New (W1)"/>
          <w:sz w:val="26"/>
        </w:rPr>
        <w:t xml:space="preserve"> </w:t>
      </w:r>
      <w:r w:rsidR="008E7817">
        <w:rPr>
          <w:rFonts w:ascii="Times New (W1)" w:hAnsi="Times New (W1)"/>
          <w:sz w:val="26"/>
        </w:rPr>
        <w:t>is designed to be revenue neutral to the Companies.  In this regard,</w:t>
      </w:r>
      <w:r w:rsidR="00814F96">
        <w:rPr>
          <w:rFonts w:ascii="Times New (W1)" w:hAnsi="Times New (W1)"/>
          <w:sz w:val="26"/>
        </w:rPr>
        <w:t xml:space="preserve"> </w:t>
      </w:r>
      <w:r w:rsidR="00136FEB">
        <w:rPr>
          <w:rFonts w:ascii="Times New (W1)" w:hAnsi="Times New (W1)"/>
          <w:sz w:val="26"/>
        </w:rPr>
        <w:t xml:space="preserve">they propose to retain 5% of the revenue collected through the PTC Adder to recover expenses associated with administering the PTC Adder and </w:t>
      </w:r>
      <w:r>
        <w:rPr>
          <w:rFonts w:ascii="Times New (W1)" w:hAnsi="Times New (W1)"/>
          <w:sz w:val="26"/>
        </w:rPr>
        <w:t xml:space="preserve">95% of the revenues collected will be returned to all customers – shopping and non-shopping – through the Companies’ nonbypassable </w:t>
      </w:r>
      <w:r w:rsidR="003F1DEE">
        <w:rPr>
          <w:rFonts w:ascii="Times New (W1)" w:hAnsi="Times New (W1)"/>
          <w:sz w:val="26"/>
        </w:rPr>
        <w:t>Default Service Support (</w:t>
      </w:r>
      <w:r>
        <w:rPr>
          <w:rFonts w:ascii="Times New (W1)" w:hAnsi="Times New (W1)"/>
          <w:sz w:val="26"/>
        </w:rPr>
        <w:t>DSS</w:t>
      </w:r>
      <w:r w:rsidR="003F1DEE">
        <w:rPr>
          <w:rFonts w:ascii="Times New (W1)" w:hAnsi="Times New (W1)"/>
          <w:sz w:val="26"/>
        </w:rPr>
        <w:t>)</w:t>
      </w:r>
      <w:r>
        <w:rPr>
          <w:rFonts w:ascii="Times New (W1)" w:hAnsi="Times New (W1)"/>
          <w:sz w:val="26"/>
        </w:rPr>
        <w:t xml:space="preserve"> Riders.  Companies St. 1 at 25.  </w:t>
      </w:r>
    </w:p>
    <w:p w14:paraId="7BA1BA97" w14:textId="77777777" w:rsidR="0056691D" w:rsidRDefault="0056691D" w:rsidP="00B10DCA">
      <w:pPr>
        <w:widowControl/>
        <w:spacing w:line="360" w:lineRule="auto"/>
        <w:ind w:firstLine="1440"/>
        <w:rPr>
          <w:sz w:val="26"/>
        </w:rPr>
      </w:pPr>
    </w:p>
    <w:p w14:paraId="0680220E" w14:textId="6C2220E0" w:rsidR="0056691D" w:rsidRDefault="0056691D" w:rsidP="00B10DCA">
      <w:pPr>
        <w:widowControl/>
        <w:spacing w:line="360" w:lineRule="auto"/>
        <w:ind w:firstLine="1440"/>
        <w:rPr>
          <w:sz w:val="26"/>
        </w:rPr>
      </w:pPr>
      <w:r>
        <w:rPr>
          <w:sz w:val="26"/>
        </w:rPr>
        <w:t xml:space="preserve">The Companies clarified that the PTC Adder is based on the $30 Customer Referral Program Charge (CRP Charge) to EGSs for each customer enrolled by the EGS under the CRP.  The $30 CRP Charge is divided by an assumed EGS customer retention period of twenty-four </w:t>
      </w:r>
      <w:r w:rsidR="00327E01">
        <w:rPr>
          <w:sz w:val="26"/>
        </w:rPr>
        <w:t>months</w:t>
      </w:r>
      <w:r>
        <w:rPr>
          <w:sz w:val="26"/>
        </w:rPr>
        <w:t xml:space="preserve">.  This results in a charge of $1.25 per residential default </w:t>
      </w:r>
      <w:r w:rsidR="00327E01">
        <w:rPr>
          <w:sz w:val="26"/>
        </w:rPr>
        <w:t>service</w:t>
      </w:r>
      <w:r>
        <w:rPr>
          <w:sz w:val="26"/>
        </w:rPr>
        <w:t xml:space="preserve"> customer </w:t>
      </w:r>
      <w:r w:rsidR="00327E01">
        <w:rPr>
          <w:sz w:val="26"/>
        </w:rPr>
        <w:t>per</w:t>
      </w:r>
      <w:r>
        <w:rPr>
          <w:sz w:val="26"/>
        </w:rPr>
        <w:t xml:space="preserve"> month.  </w:t>
      </w:r>
      <w:r w:rsidR="00327E01">
        <w:rPr>
          <w:sz w:val="26"/>
        </w:rPr>
        <w:t xml:space="preserve">The Companies </w:t>
      </w:r>
      <w:r w:rsidR="00A97F12">
        <w:rPr>
          <w:sz w:val="26"/>
        </w:rPr>
        <w:t>averred</w:t>
      </w:r>
      <w:r w:rsidR="00327E01">
        <w:rPr>
          <w:sz w:val="26"/>
        </w:rPr>
        <w:t xml:space="preserve"> that t</w:t>
      </w:r>
      <w:r>
        <w:rPr>
          <w:sz w:val="26"/>
        </w:rPr>
        <w:t>he CRP Charge of $30 has been in place since August 1, 2013</w:t>
      </w:r>
      <w:r w:rsidR="00327E01">
        <w:rPr>
          <w:sz w:val="26"/>
        </w:rPr>
        <w:t xml:space="preserve">, and </w:t>
      </w:r>
      <w:r w:rsidR="003C36E3">
        <w:rPr>
          <w:sz w:val="26"/>
        </w:rPr>
        <w:t xml:space="preserve">therefore, </w:t>
      </w:r>
      <w:r w:rsidR="00327E01">
        <w:rPr>
          <w:sz w:val="26"/>
        </w:rPr>
        <w:t>it appears reasonable to use this amount as a proxy for the retail market enhancement rate mechanism.  The $1.25 per month charge is then divided by the average residential usage for the four Companies to arrive at a per kWh charge of $0.00144 per kWh, which will be a component of the PTC Rider rate calculation.  This charge will remain constant for the four-year DSP term.</w:t>
      </w:r>
      <w:r w:rsidR="008C4A04">
        <w:rPr>
          <w:sz w:val="26"/>
        </w:rPr>
        <w:t xml:space="preserve">  </w:t>
      </w:r>
      <w:r w:rsidR="00327E01">
        <w:rPr>
          <w:sz w:val="26"/>
        </w:rPr>
        <w:t>Companies St. 1 at 26.</w:t>
      </w:r>
    </w:p>
    <w:p w14:paraId="7CA7157A" w14:textId="77777777" w:rsidR="00531F4D" w:rsidRDefault="00531F4D" w:rsidP="00B10DCA">
      <w:pPr>
        <w:widowControl/>
        <w:tabs>
          <w:tab w:val="left" w:pos="900"/>
        </w:tabs>
        <w:spacing w:line="360" w:lineRule="auto"/>
        <w:rPr>
          <w:sz w:val="26"/>
        </w:rPr>
      </w:pPr>
    </w:p>
    <w:p w14:paraId="30EFD179" w14:textId="77777777" w:rsidR="00531F4D" w:rsidRPr="00372A35" w:rsidRDefault="00531F4D" w:rsidP="00B10DCA">
      <w:pPr>
        <w:pStyle w:val="Heading4"/>
        <w:keepLines/>
      </w:pPr>
      <w:r>
        <w:tab/>
      </w:r>
      <w:r>
        <w:tab/>
        <w:t>b</w:t>
      </w:r>
      <w:r w:rsidRPr="00372A35">
        <w:t>.</w:t>
      </w:r>
      <w:r w:rsidRPr="00372A35">
        <w:tab/>
        <w:t>OCA</w:t>
      </w:r>
      <w:r>
        <w:t>’s</w:t>
      </w:r>
      <w:r w:rsidRPr="00372A35">
        <w:t xml:space="preserve"> Position</w:t>
      </w:r>
    </w:p>
    <w:p w14:paraId="7B43D503" w14:textId="77777777" w:rsidR="00531F4D" w:rsidRDefault="00531F4D" w:rsidP="00B10DCA">
      <w:pPr>
        <w:keepNext/>
        <w:keepLines/>
        <w:widowControl/>
        <w:autoSpaceDE w:val="0"/>
        <w:autoSpaceDN w:val="0"/>
        <w:adjustRightInd w:val="0"/>
        <w:spacing w:line="360" w:lineRule="auto"/>
        <w:ind w:left="720" w:firstLine="720"/>
        <w:rPr>
          <w:sz w:val="26"/>
          <w:szCs w:val="26"/>
        </w:rPr>
      </w:pPr>
    </w:p>
    <w:p w14:paraId="55D731DF" w14:textId="0AA17A70" w:rsidR="00A01ADC" w:rsidRDefault="00531F4D"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 xml:space="preserve">The OCA </w:t>
      </w:r>
      <w:r w:rsidR="002B7D47">
        <w:rPr>
          <w:rFonts w:ascii="TimesNewRomanPSMT" w:eastAsiaTheme="minorHAnsi" w:hAnsi="TimesNewRomanPSMT" w:cs="TimesNewRomanPSMT"/>
          <w:sz w:val="26"/>
          <w:szCs w:val="26"/>
        </w:rPr>
        <w:t xml:space="preserve">acknowledged </w:t>
      </w:r>
      <w:r>
        <w:rPr>
          <w:rFonts w:ascii="TimesNewRomanPSMT" w:eastAsiaTheme="minorHAnsi" w:hAnsi="TimesNewRomanPSMT" w:cs="TimesNewRomanPSMT"/>
          <w:sz w:val="26"/>
          <w:szCs w:val="26"/>
        </w:rPr>
        <w:t xml:space="preserve">that while it </w:t>
      </w:r>
      <w:r w:rsidR="00EE4FC2">
        <w:rPr>
          <w:rFonts w:ascii="TimesNewRomanPSMT" w:eastAsiaTheme="minorHAnsi" w:hAnsi="TimesNewRomanPSMT" w:cs="TimesNewRomanPSMT"/>
          <w:sz w:val="26"/>
          <w:szCs w:val="26"/>
        </w:rPr>
        <w:t xml:space="preserve">is certainly true that a greater percentage of the Companies’ residential customers continue to receive default service relative to their commercial and industrial customers, that same relationship exists for </w:t>
      </w:r>
      <w:r w:rsidR="00A01ADC">
        <w:rPr>
          <w:rFonts w:ascii="TimesNewRomanPSMT" w:eastAsiaTheme="minorHAnsi" w:hAnsi="TimesNewRomanPSMT" w:cs="TimesNewRomanPSMT"/>
          <w:sz w:val="26"/>
          <w:szCs w:val="26"/>
        </w:rPr>
        <w:t>most</w:t>
      </w:r>
      <w:r w:rsidR="00EE4FC2">
        <w:rPr>
          <w:rFonts w:ascii="TimesNewRomanPSMT" w:eastAsiaTheme="minorHAnsi" w:hAnsi="TimesNewRomanPSMT" w:cs="TimesNewRomanPSMT"/>
          <w:sz w:val="26"/>
          <w:szCs w:val="26"/>
        </w:rPr>
        <w:t xml:space="preserve"> EDCs in states that have restructured their electric </w:t>
      </w:r>
      <w:r w:rsidR="00A01ADC">
        <w:rPr>
          <w:rFonts w:ascii="TimesNewRomanPSMT" w:eastAsiaTheme="minorHAnsi" w:hAnsi="TimesNewRomanPSMT" w:cs="TimesNewRomanPSMT"/>
          <w:sz w:val="26"/>
          <w:szCs w:val="26"/>
        </w:rPr>
        <w:t>industries</w:t>
      </w:r>
      <w:r w:rsidR="00EE4FC2">
        <w:rPr>
          <w:rFonts w:ascii="TimesNewRomanPSMT" w:eastAsiaTheme="minorHAnsi" w:hAnsi="TimesNewRomanPSMT" w:cs="TimesNewRomanPSMT"/>
          <w:sz w:val="26"/>
          <w:szCs w:val="26"/>
        </w:rPr>
        <w:t xml:space="preserve">.  </w:t>
      </w:r>
      <w:r w:rsidR="00F761D0">
        <w:rPr>
          <w:rFonts w:ascii="TimesNewRomanPSMT" w:eastAsiaTheme="minorHAnsi" w:hAnsi="TimesNewRomanPSMT" w:cs="TimesNewRomanPSMT"/>
          <w:sz w:val="26"/>
          <w:szCs w:val="26"/>
        </w:rPr>
        <w:t>Thus, the OCA submits that t</w:t>
      </w:r>
      <w:r w:rsidR="00EE4FC2">
        <w:rPr>
          <w:rFonts w:ascii="TimesNewRomanPSMT" w:eastAsiaTheme="minorHAnsi" w:hAnsi="TimesNewRomanPSMT" w:cs="TimesNewRomanPSMT"/>
          <w:sz w:val="26"/>
          <w:szCs w:val="26"/>
        </w:rPr>
        <w:t xml:space="preserve">here is no basis for assuming that residential </w:t>
      </w:r>
      <w:r w:rsidR="00A01ADC">
        <w:rPr>
          <w:rFonts w:ascii="TimesNewRomanPSMT" w:eastAsiaTheme="minorHAnsi" w:hAnsi="TimesNewRomanPSMT" w:cs="TimesNewRomanPSMT"/>
          <w:sz w:val="26"/>
          <w:szCs w:val="26"/>
        </w:rPr>
        <w:t>customers</w:t>
      </w:r>
      <w:r w:rsidR="00EE4FC2">
        <w:rPr>
          <w:rFonts w:ascii="TimesNewRomanPSMT" w:eastAsiaTheme="minorHAnsi" w:hAnsi="TimesNewRomanPSMT" w:cs="TimesNewRomanPSMT"/>
          <w:sz w:val="26"/>
          <w:szCs w:val="26"/>
        </w:rPr>
        <w:t xml:space="preserve"> are acting irrationally in </w:t>
      </w:r>
      <w:r w:rsidR="00A01ADC">
        <w:rPr>
          <w:rFonts w:ascii="TimesNewRomanPSMT" w:eastAsiaTheme="minorHAnsi" w:hAnsi="TimesNewRomanPSMT" w:cs="TimesNewRomanPSMT"/>
          <w:sz w:val="26"/>
          <w:szCs w:val="26"/>
        </w:rPr>
        <w:t>selecting</w:t>
      </w:r>
      <w:r w:rsidR="00EE4FC2">
        <w:rPr>
          <w:rFonts w:ascii="TimesNewRomanPSMT" w:eastAsiaTheme="minorHAnsi" w:hAnsi="TimesNewRomanPSMT" w:cs="TimesNewRomanPSMT"/>
          <w:sz w:val="26"/>
          <w:szCs w:val="26"/>
        </w:rPr>
        <w:t xml:space="preserve"> default service in greater percentages </w:t>
      </w:r>
      <w:r w:rsidR="00A01ADC">
        <w:rPr>
          <w:rFonts w:ascii="TimesNewRomanPSMT" w:eastAsiaTheme="minorHAnsi" w:hAnsi="TimesNewRomanPSMT" w:cs="TimesNewRomanPSMT"/>
          <w:sz w:val="26"/>
          <w:szCs w:val="26"/>
        </w:rPr>
        <w:t>than</w:t>
      </w:r>
      <w:r w:rsidR="00EE4FC2">
        <w:rPr>
          <w:rFonts w:ascii="TimesNewRomanPSMT" w:eastAsiaTheme="minorHAnsi" w:hAnsi="TimesNewRomanPSMT" w:cs="TimesNewRomanPSMT"/>
          <w:sz w:val="26"/>
          <w:szCs w:val="26"/>
        </w:rPr>
        <w:t xml:space="preserve"> commercial or i</w:t>
      </w:r>
      <w:r w:rsidR="00A01ADC">
        <w:rPr>
          <w:rFonts w:ascii="TimesNewRomanPSMT" w:eastAsiaTheme="minorHAnsi" w:hAnsi="TimesNewRomanPSMT" w:cs="TimesNewRomanPSMT"/>
          <w:sz w:val="26"/>
          <w:szCs w:val="26"/>
        </w:rPr>
        <w:t>n</w:t>
      </w:r>
      <w:r w:rsidR="00EE4FC2">
        <w:rPr>
          <w:rFonts w:ascii="TimesNewRomanPSMT" w:eastAsiaTheme="minorHAnsi" w:hAnsi="TimesNewRomanPSMT" w:cs="TimesNewRomanPSMT"/>
          <w:sz w:val="26"/>
          <w:szCs w:val="26"/>
        </w:rPr>
        <w:t>d</w:t>
      </w:r>
      <w:r w:rsidR="00A01ADC">
        <w:rPr>
          <w:rFonts w:ascii="TimesNewRomanPSMT" w:eastAsiaTheme="minorHAnsi" w:hAnsi="TimesNewRomanPSMT" w:cs="TimesNewRomanPSMT"/>
          <w:sz w:val="26"/>
          <w:szCs w:val="26"/>
        </w:rPr>
        <w:t>us</w:t>
      </w:r>
      <w:r w:rsidR="00EE4FC2">
        <w:rPr>
          <w:rFonts w:ascii="TimesNewRomanPSMT" w:eastAsiaTheme="minorHAnsi" w:hAnsi="TimesNewRomanPSMT" w:cs="TimesNewRomanPSMT"/>
          <w:sz w:val="26"/>
          <w:szCs w:val="26"/>
        </w:rPr>
        <w:t xml:space="preserve">trial customers and there is </w:t>
      </w:r>
      <w:r w:rsidR="00A01ADC">
        <w:rPr>
          <w:rFonts w:ascii="TimesNewRomanPSMT" w:eastAsiaTheme="minorHAnsi" w:hAnsi="TimesNewRomanPSMT" w:cs="TimesNewRomanPSMT"/>
          <w:sz w:val="26"/>
          <w:szCs w:val="26"/>
        </w:rPr>
        <w:t>no</w:t>
      </w:r>
      <w:r w:rsidR="00EE4FC2">
        <w:rPr>
          <w:rFonts w:ascii="TimesNewRomanPSMT" w:eastAsiaTheme="minorHAnsi" w:hAnsi="TimesNewRomanPSMT" w:cs="TimesNewRomanPSMT"/>
          <w:sz w:val="26"/>
          <w:szCs w:val="26"/>
        </w:rPr>
        <w:t xml:space="preserve"> bas</w:t>
      </w:r>
      <w:r w:rsidR="00A01ADC">
        <w:rPr>
          <w:rFonts w:ascii="TimesNewRomanPSMT" w:eastAsiaTheme="minorHAnsi" w:hAnsi="TimesNewRomanPSMT" w:cs="TimesNewRomanPSMT"/>
          <w:sz w:val="26"/>
          <w:szCs w:val="26"/>
        </w:rPr>
        <w:t>is</w:t>
      </w:r>
      <w:r w:rsidR="00EE4FC2">
        <w:rPr>
          <w:rFonts w:ascii="TimesNewRomanPSMT" w:eastAsiaTheme="minorHAnsi" w:hAnsi="TimesNewRomanPSMT" w:cs="TimesNewRomanPSMT"/>
          <w:sz w:val="26"/>
          <w:szCs w:val="26"/>
        </w:rPr>
        <w:t xml:space="preserve"> for assessing a tax on residential default service </w:t>
      </w:r>
      <w:r w:rsidR="00A01ADC">
        <w:rPr>
          <w:rFonts w:ascii="TimesNewRomanPSMT" w:eastAsiaTheme="minorHAnsi" w:hAnsi="TimesNewRomanPSMT" w:cs="TimesNewRomanPSMT"/>
          <w:sz w:val="26"/>
          <w:szCs w:val="26"/>
        </w:rPr>
        <w:t>customers</w:t>
      </w:r>
      <w:r w:rsidR="00EE4FC2">
        <w:rPr>
          <w:rFonts w:ascii="TimesNewRomanPSMT" w:eastAsiaTheme="minorHAnsi" w:hAnsi="TimesNewRomanPSMT" w:cs="TimesNewRomanPSMT"/>
          <w:sz w:val="26"/>
          <w:szCs w:val="26"/>
        </w:rPr>
        <w:t xml:space="preserve"> for </w:t>
      </w:r>
      <w:r w:rsidR="00A01ADC">
        <w:rPr>
          <w:rFonts w:ascii="TimesNewRomanPSMT" w:eastAsiaTheme="minorHAnsi" w:hAnsi="TimesNewRomanPSMT" w:cs="TimesNewRomanPSMT"/>
          <w:sz w:val="26"/>
          <w:szCs w:val="26"/>
        </w:rPr>
        <w:t>availing</w:t>
      </w:r>
      <w:r w:rsidR="00EE4FC2">
        <w:rPr>
          <w:rFonts w:ascii="TimesNewRomanPSMT" w:eastAsiaTheme="minorHAnsi" w:hAnsi="TimesNewRomanPSMT" w:cs="TimesNewRomanPSMT"/>
          <w:sz w:val="26"/>
          <w:szCs w:val="26"/>
        </w:rPr>
        <w:t xml:space="preserve"> themselves of the default service tariff.  </w:t>
      </w:r>
      <w:r w:rsidR="00A01ADC">
        <w:rPr>
          <w:rFonts w:ascii="TimesNewRomanPSMT" w:eastAsiaTheme="minorHAnsi" w:hAnsi="TimesNewRomanPSMT" w:cs="TimesNewRomanPSMT"/>
          <w:sz w:val="26"/>
          <w:szCs w:val="26"/>
        </w:rPr>
        <w:t xml:space="preserve">The OCA explained that the PTC Adder distorts the price signals for both the residential default service customers and for the residential shopping customers.  </w:t>
      </w:r>
      <w:r w:rsidR="00F761D0">
        <w:rPr>
          <w:rFonts w:ascii="TimesNewRomanPSMT" w:eastAsiaTheme="minorHAnsi" w:hAnsi="TimesNewRomanPSMT" w:cs="TimesNewRomanPSMT"/>
          <w:sz w:val="26"/>
          <w:szCs w:val="26"/>
        </w:rPr>
        <w:t>Furthermore, the</w:t>
      </w:r>
      <w:r w:rsidR="00A01ADC">
        <w:rPr>
          <w:rFonts w:ascii="TimesNewRomanPSMT" w:eastAsiaTheme="minorHAnsi" w:hAnsi="TimesNewRomanPSMT" w:cs="TimesNewRomanPSMT"/>
          <w:sz w:val="26"/>
          <w:szCs w:val="26"/>
        </w:rPr>
        <w:t xml:space="preserve"> OCA </w:t>
      </w:r>
      <w:r w:rsidR="00F761D0">
        <w:rPr>
          <w:rFonts w:ascii="TimesNewRomanPSMT" w:eastAsiaTheme="minorHAnsi" w:hAnsi="TimesNewRomanPSMT" w:cs="TimesNewRomanPSMT"/>
          <w:sz w:val="26"/>
          <w:szCs w:val="26"/>
        </w:rPr>
        <w:t xml:space="preserve">asserted </w:t>
      </w:r>
      <w:r w:rsidR="00A01ADC">
        <w:rPr>
          <w:rFonts w:ascii="TimesNewRomanPSMT" w:eastAsiaTheme="minorHAnsi" w:hAnsi="TimesNewRomanPSMT" w:cs="TimesNewRomanPSMT"/>
          <w:sz w:val="26"/>
          <w:szCs w:val="26"/>
        </w:rPr>
        <w:t xml:space="preserve">that the PTC Adder is not a cost of providing default service </w:t>
      </w:r>
      <w:r w:rsidR="00F761D0">
        <w:rPr>
          <w:rFonts w:ascii="TimesNewRomanPSMT" w:eastAsiaTheme="minorHAnsi" w:hAnsi="TimesNewRomanPSMT" w:cs="TimesNewRomanPSMT"/>
          <w:sz w:val="26"/>
          <w:szCs w:val="26"/>
        </w:rPr>
        <w:t xml:space="preserve">but </w:t>
      </w:r>
      <w:r w:rsidR="00A01ADC">
        <w:rPr>
          <w:rFonts w:ascii="TimesNewRomanPSMT" w:eastAsiaTheme="minorHAnsi" w:hAnsi="TimesNewRomanPSMT" w:cs="TimesNewRomanPSMT"/>
          <w:sz w:val="26"/>
          <w:szCs w:val="26"/>
        </w:rPr>
        <w:t>is a cross-subsidy from residential default service customers to residential customers receiving competitive supply service</w:t>
      </w:r>
      <w:r w:rsidR="00D36A41">
        <w:rPr>
          <w:rFonts w:ascii="TimesNewRomanPSMT" w:eastAsiaTheme="minorHAnsi" w:hAnsi="TimesNewRomanPSMT" w:cs="TimesNewRomanPSMT"/>
          <w:sz w:val="26"/>
          <w:szCs w:val="26"/>
        </w:rPr>
        <w:t>.  A</w:t>
      </w:r>
      <w:r w:rsidR="00A01ADC">
        <w:rPr>
          <w:rFonts w:ascii="TimesNewRomanPSMT" w:eastAsiaTheme="minorHAnsi" w:hAnsi="TimesNewRomanPSMT" w:cs="TimesNewRomanPSMT"/>
          <w:sz w:val="26"/>
          <w:szCs w:val="26"/>
        </w:rPr>
        <w:t xml:space="preserve">s competitive suppliers use the PTC as a pricing benchmark, </w:t>
      </w:r>
      <w:r w:rsidR="00D36A41">
        <w:rPr>
          <w:rFonts w:ascii="TimesNewRomanPSMT" w:eastAsiaTheme="minorHAnsi" w:hAnsi="TimesNewRomanPSMT" w:cs="TimesNewRomanPSMT"/>
          <w:sz w:val="26"/>
          <w:szCs w:val="26"/>
        </w:rPr>
        <w:t>the OCA</w:t>
      </w:r>
      <w:r w:rsidR="00335FA8">
        <w:rPr>
          <w:rFonts w:ascii="TimesNewRomanPSMT" w:eastAsiaTheme="minorHAnsi" w:hAnsi="TimesNewRomanPSMT" w:cs="TimesNewRomanPSMT"/>
          <w:sz w:val="26"/>
          <w:szCs w:val="26"/>
        </w:rPr>
        <w:t xml:space="preserve"> </w:t>
      </w:r>
      <w:r w:rsidR="003C6153">
        <w:rPr>
          <w:rFonts w:ascii="TimesNewRomanPSMT" w:eastAsiaTheme="minorHAnsi" w:hAnsi="TimesNewRomanPSMT" w:cs="TimesNewRomanPSMT"/>
          <w:sz w:val="26"/>
          <w:szCs w:val="26"/>
        </w:rPr>
        <w:t xml:space="preserve">explained </w:t>
      </w:r>
      <w:r w:rsidR="00335FA8">
        <w:rPr>
          <w:rFonts w:ascii="TimesNewRomanPSMT" w:eastAsiaTheme="minorHAnsi" w:hAnsi="TimesNewRomanPSMT" w:cs="TimesNewRomanPSMT"/>
          <w:sz w:val="26"/>
          <w:szCs w:val="26"/>
        </w:rPr>
        <w:t xml:space="preserve">that </w:t>
      </w:r>
      <w:r w:rsidR="00A01ADC">
        <w:rPr>
          <w:rFonts w:ascii="TimesNewRomanPSMT" w:eastAsiaTheme="minorHAnsi" w:hAnsi="TimesNewRomanPSMT" w:cs="TimesNewRomanPSMT"/>
          <w:sz w:val="26"/>
          <w:szCs w:val="26"/>
        </w:rPr>
        <w:t>the PTC Adder may cause the prices of competitive suppliers to rise accordingly.  This would be a subsidy from shopping customers to EGSs.  OCA St. 1 at</w:t>
      </w:r>
      <w:r w:rsidR="00E664FC">
        <w:rPr>
          <w:rFonts w:ascii="TimesNewRomanPSMT" w:eastAsiaTheme="minorHAnsi" w:hAnsi="TimesNewRomanPSMT" w:cs="TimesNewRomanPSMT"/>
          <w:sz w:val="26"/>
          <w:szCs w:val="26"/>
        </w:rPr>
        <w:t> </w:t>
      </w:r>
      <w:r w:rsidR="00A01ADC">
        <w:rPr>
          <w:rFonts w:ascii="TimesNewRomanPSMT" w:eastAsiaTheme="minorHAnsi" w:hAnsi="TimesNewRomanPSMT" w:cs="TimesNewRomanPSMT"/>
          <w:sz w:val="26"/>
          <w:szCs w:val="26"/>
        </w:rPr>
        <w:t xml:space="preserve"> </w:t>
      </w:r>
      <w:r w:rsidR="00D36A41">
        <w:rPr>
          <w:rFonts w:ascii="TimesNewRomanPSMT" w:eastAsiaTheme="minorHAnsi" w:hAnsi="TimesNewRomanPSMT" w:cs="TimesNewRomanPSMT"/>
          <w:sz w:val="26"/>
          <w:szCs w:val="26"/>
        </w:rPr>
        <w:t>17-</w:t>
      </w:r>
      <w:r w:rsidR="00A01ADC">
        <w:rPr>
          <w:rFonts w:ascii="TimesNewRomanPSMT" w:eastAsiaTheme="minorHAnsi" w:hAnsi="TimesNewRomanPSMT" w:cs="TimesNewRomanPSMT"/>
          <w:sz w:val="26"/>
          <w:szCs w:val="26"/>
        </w:rPr>
        <w:t xml:space="preserve">18.  </w:t>
      </w:r>
    </w:p>
    <w:p w14:paraId="3BA10B7C" w14:textId="77777777" w:rsidR="008C4A04" w:rsidRDefault="008C4A04"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2C4254DD" w14:textId="2EE6DA8B" w:rsidR="00531F4D" w:rsidRDefault="00A01ADC"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Regarding the</w:t>
      </w:r>
      <w:r w:rsidR="00934336">
        <w:rPr>
          <w:rFonts w:ascii="TimesNewRomanPSMT" w:eastAsiaTheme="minorHAnsi" w:hAnsi="TimesNewRomanPSMT" w:cs="TimesNewRomanPSMT"/>
          <w:sz w:val="26"/>
          <w:szCs w:val="26"/>
        </w:rPr>
        <w:t xml:space="preserve"> 5%</w:t>
      </w:r>
      <w:r>
        <w:rPr>
          <w:rFonts w:ascii="TimesNewRomanPSMT" w:eastAsiaTheme="minorHAnsi" w:hAnsi="TimesNewRomanPSMT" w:cs="TimesNewRomanPSMT"/>
          <w:sz w:val="26"/>
          <w:szCs w:val="26"/>
        </w:rPr>
        <w:t xml:space="preserve"> of the PTC Adder that the Companies propose to retain, the OCA </w:t>
      </w:r>
      <w:r w:rsidR="00122E04">
        <w:rPr>
          <w:rFonts w:ascii="TimesNewRomanPSMT" w:eastAsiaTheme="minorHAnsi" w:hAnsi="TimesNewRomanPSMT" w:cs="TimesNewRomanPSMT"/>
          <w:sz w:val="26"/>
          <w:szCs w:val="26"/>
        </w:rPr>
        <w:t xml:space="preserve">noted </w:t>
      </w:r>
      <w:r>
        <w:rPr>
          <w:rFonts w:ascii="TimesNewRomanPSMT" w:eastAsiaTheme="minorHAnsi" w:hAnsi="TimesNewRomanPSMT" w:cs="TimesNewRomanPSMT"/>
          <w:sz w:val="26"/>
          <w:szCs w:val="26"/>
        </w:rPr>
        <w:t xml:space="preserve">that this percentage equates to approximately $855,000 per year.  The OCA </w:t>
      </w:r>
      <w:r w:rsidR="0044765D">
        <w:rPr>
          <w:rFonts w:ascii="TimesNewRomanPSMT" w:eastAsiaTheme="minorHAnsi" w:hAnsi="TimesNewRomanPSMT" w:cs="TimesNewRomanPSMT"/>
          <w:sz w:val="26"/>
          <w:szCs w:val="26"/>
        </w:rPr>
        <w:t xml:space="preserve">is concerned because </w:t>
      </w:r>
      <w:r>
        <w:rPr>
          <w:rFonts w:ascii="TimesNewRomanPSMT" w:eastAsiaTheme="minorHAnsi" w:hAnsi="TimesNewRomanPSMT" w:cs="TimesNewRomanPSMT"/>
          <w:sz w:val="26"/>
          <w:szCs w:val="26"/>
        </w:rPr>
        <w:t>it is not clear whether this figure represents a reasonable approximation of the administrative costs</w:t>
      </w:r>
      <w:r w:rsidR="0044765D">
        <w:rPr>
          <w:rFonts w:ascii="TimesNewRomanPSMT" w:eastAsiaTheme="minorHAnsi" w:hAnsi="TimesNewRomanPSMT" w:cs="TimesNewRomanPSMT"/>
          <w:sz w:val="26"/>
          <w:szCs w:val="26"/>
        </w:rPr>
        <w:t xml:space="preserve"> and since th</w:t>
      </w:r>
      <w:r>
        <w:rPr>
          <w:rFonts w:ascii="TimesNewRomanPSMT" w:eastAsiaTheme="minorHAnsi" w:hAnsi="TimesNewRomanPSMT" w:cs="TimesNewRomanPSMT"/>
          <w:sz w:val="26"/>
          <w:szCs w:val="26"/>
        </w:rPr>
        <w:t>e Companies are not planning to track these expenses</w:t>
      </w:r>
      <w:r w:rsidR="0044765D">
        <w:rPr>
          <w:rFonts w:ascii="TimesNewRomanPSMT" w:eastAsiaTheme="minorHAnsi" w:hAnsi="TimesNewRomanPSMT" w:cs="TimesNewRomanPSMT"/>
          <w:sz w:val="26"/>
          <w:szCs w:val="26"/>
        </w:rPr>
        <w:t>, t</w:t>
      </w:r>
      <w:r>
        <w:rPr>
          <w:rFonts w:ascii="TimesNewRomanPSMT" w:eastAsiaTheme="minorHAnsi" w:hAnsi="TimesNewRomanPSMT" w:cs="TimesNewRomanPSMT"/>
          <w:sz w:val="26"/>
          <w:szCs w:val="26"/>
        </w:rPr>
        <w:t>here will be no way to evaluate the reasonableness of the 5% retention.  OCA St. 1 at 18.</w:t>
      </w:r>
    </w:p>
    <w:p w14:paraId="07BE5A56" w14:textId="695ADBC3" w:rsidR="00A01ADC" w:rsidRDefault="00A01ADC"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2C9C43A0" w14:textId="77777777" w:rsidR="00531F4D" w:rsidRPr="00236DE8" w:rsidRDefault="00531F4D" w:rsidP="00D86CB8">
      <w:pPr>
        <w:pStyle w:val="Heading4"/>
        <w:keepLines/>
        <w:rPr>
          <w:rFonts w:eastAsiaTheme="minorHAnsi"/>
        </w:rPr>
      </w:pPr>
      <w:r>
        <w:rPr>
          <w:rFonts w:eastAsiaTheme="minorHAnsi"/>
        </w:rPr>
        <w:tab/>
      </w:r>
      <w:r>
        <w:rPr>
          <w:rFonts w:eastAsiaTheme="minorHAnsi"/>
        </w:rPr>
        <w:tab/>
      </w:r>
      <w:r w:rsidRPr="00236DE8">
        <w:rPr>
          <w:rFonts w:eastAsiaTheme="minorHAnsi"/>
        </w:rPr>
        <w:t>c.</w:t>
      </w:r>
      <w:r>
        <w:rPr>
          <w:rFonts w:eastAsiaTheme="minorHAnsi"/>
        </w:rPr>
        <w:t xml:space="preserve"> </w:t>
      </w:r>
      <w:r>
        <w:rPr>
          <w:rFonts w:eastAsiaTheme="minorHAnsi"/>
        </w:rPr>
        <w:tab/>
      </w:r>
      <w:r w:rsidRPr="00236DE8">
        <w:rPr>
          <w:rFonts w:eastAsiaTheme="minorHAnsi"/>
        </w:rPr>
        <w:t>RESA’s Position</w:t>
      </w:r>
    </w:p>
    <w:p w14:paraId="01DB1550" w14:textId="77777777" w:rsidR="00531F4D" w:rsidRDefault="00531F4D" w:rsidP="00D86CB8">
      <w:pPr>
        <w:keepNext/>
        <w:keepLines/>
        <w:widowControl/>
        <w:autoSpaceDE w:val="0"/>
        <w:autoSpaceDN w:val="0"/>
        <w:adjustRightInd w:val="0"/>
        <w:spacing w:line="360" w:lineRule="auto"/>
        <w:rPr>
          <w:rFonts w:ascii="TimesNewRomanPSMT" w:eastAsiaTheme="minorHAnsi" w:hAnsi="TimesNewRomanPSMT" w:cs="TimesNewRomanPSMT"/>
          <w:sz w:val="26"/>
          <w:szCs w:val="26"/>
        </w:rPr>
      </w:pPr>
    </w:p>
    <w:p w14:paraId="4CCD5CC7" w14:textId="3355BB33" w:rsidR="00531F4D" w:rsidRDefault="00531F4D"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 xml:space="preserve">RESA stated that </w:t>
      </w:r>
      <w:r w:rsidR="00E21B83">
        <w:rPr>
          <w:rFonts w:ascii="TimesNewRomanPSMT" w:eastAsiaTheme="minorHAnsi" w:hAnsi="TimesNewRomanPSMT" w:cs="TimesNewRomanPSMT"/>
          <w:sz w:val="26"/>
          <w:szCs w:val="26"/>
        </w:rPr>
        <w:t xml:space="preserve">it is in favor of the PTC Adder, not as an incentive for residential shopping, but as a means of mitigating the competitive advantage that the default service product has over the EGSs’ products.  RESA noted that the </w:t>
      </w:r>
      <w:r w:rsidR="0044765D">
        <w:rPr>
          <w:rFonts w:ascii="TimesNewRomanPSMT" w:eastAsiaTheme="minorHAnsi" w:hAnsi="TimesNewRomanPSMT" w:cs="TimesNewRomanPSMT"/>
          <w:sz w:val="26"/>
          <w:szCs w:val="26"/>
        </w:rPr>
        <w:t>PTC</w:t>
      </w:r>
      <w:r w:rsidR="00E21B83">
        <w:rPr>
          <w:rFonts w:ascii="TimesNewRomanPSMT" w:eastAsiaTheme="minorHAnsi" w:hAnsi="TimesNewRomanPSMT" w:cs="TimesNewRomanPSMT"/>
          <w:sz w:val="26"/>
          <w:szCs w:val="26"/>
        </w:rPr>
        <w:t xml:space="preserve"> does not include customer acquisition costs, which the EGSs must reflect in their offers.  RESA recommended that the calculation of the PTC Adder be modified by dividing the $30 acquisition cost by </w:t>
      </w:r>
      <w:r w:rsidR="0033704A">
        <w:rPr>
          <w:rFonts w:ascii="TimesNewRomanPSMT" w:eastAsiaTheme="minorHAnsi" w:hAnsi="TimesNewRomanPSMT" w:cs="TimesNewRomanPSMT"/>
          <w:sz w:val="26"/>
          <w:szCs w:val="26"/>
        </w:rPr>
        <w:t>twelve</w:t>
      </w:r>
      <w:r w:rsidR="00E21B83">
        <w:rPr>
          <w:rFonts w:ascii="TimesNewRomanPSMT" w:eastAsiaTheme="minorHAnsi" w:hAnsi="TimesNewRomanPSMT" w:cs="TimesNewRomanPSMT"/>
          <w:sz w:val="26"/>
          <w:szCs w:val="26"/>
        </w:rPr>
        <w:t xml:space="preserve"> months of residential consumption </w:t>
      </w:r>
      <w:r w:rsidR="0033704A">
        <w:rPr>
          <w:rFonts w:ascii="TimesNewRomanPSMT" w:eastAsiaTheme="minorHAnsi" w:hAnsi="TimesNewRomanPSMT" w:cs="TimesNewRomanPSMT"/>
          <w:sz w:val="26"/>
          <w:szCs w:val="26"/>
        </w:rPr>
        <w:t>instead of twenty-four</w:t>
      </w:r>
      <w:r w:rsidR="00E21B83">
        <w:rPr>
          <w:rFonts w:ascii="TimesNewRomanPSMT" w:eastAsiaTheme="minorHAnsi" w:hAnsi="TimesNewRomanPSMT" w:cs="TimesNewRomanPSMT"/>
          <w:sz w:val="26"/>
          <w:szCs w:val="26"/>
        </w:rPr>
        <w:t xml:space="preserve"> months</w:t>
      </w:r>
      <w:r w:rsidR="0033704A">
        <w:rPr>
          <w:rFonts w:ascii="TimesNewRomanPSMT" w:eastAsiaTheme="minorHAnsi" w:hAnsi="TimesNewRomanPSMT" w:cs="TimesNewRomanPSMT"/>
          <w:sz w:val="26"/>
          <w:szCs w:val="26"/>
        </w:rPr>
        <w:t xml:space="preserve"> because the </w:t>
      </w:r>
      <w:r w:rsidR="00E21B83">
        <w:rPr>
          <w:rFonts w:ascii="TimesNewRomanPSMT" w:eastAsiaTheme="minorHAnsi" w:hAnsi="TimesNewRomanPSMT" w:cs="TimesNewRomanPSMT"/>
          <w:sz w:val="26"/>
          <w:szCs w:val="26"/>
        </w:rPr>
        <w:t xml:space="preserve">fixed term under the CRP is </w:t>
      </w:r>
      <w:r w:rsidR="0033704A">
        <w:rPr>
          <w:rFonts w:ascii="TimesNewRomanPSMT" w:eastAsiaTheme="minorHAnsi" w:hAnsi="TimesNewRomanPSMT" w:cs="TimesNewRomanPSMT"/>
          <w:sz w:val="26"/>
          <w:szCs w:val="26"/>
        </w:rPr>
        <w:t>twelve</w:t>
      </w:r>
      <w:r w:rsidR="00E21B83">
        <w:rPr>
          <w:rFonts w:ascii="TimesNewRomanPSMT" w:eastAsiaTheme="minorHAnsi" w:hAnsi="TimesNewRomanPSMT" w:cs="TimesNewRomanPSMT"/>
          <w:sz w:val="26"/>
          <w:szCs w:val="26"/>
        </w:rPr>
        <w:t xml:space="preserve"> months.  RESA opined that the PTC Adder could be even higher by including additional costs that EGSs incur rather than just the </w:t>
      </w:r>
      <w:r w:rsidR="007D2156">
        <w:rPr>
          <w:rFonts w:ascii="TimesNewRomanPSMT" w:eastAsiaTheme="minorHAnsi" w:hAnsi="TimesNewRomanPSMT" w:cs="TimesNewRomanPSMT"/>
          <w:sz w:val="26"/>
          <w:szCs w:val="26"/>
        </w:rPr>
        <w:t xml:space="preserve">customer acquisition costs.  These costs include, </w:t>
      </w:r>
      <w:r w:rsidR="007D2156" w:rsidRPr="007D2156">
        <w:rPr>
          <w:rFonts w:ascii="TimesNewRomanPSMT" w:eastAsiaTheme="minorHAnsi" w:hAnsi="TimesNewRomanPSMT" w:cs="TimesNewRomanPSMT"/>
          <w:i/>
          <w:sz w:val="26"/>
          <w:szCs w:val="26"/>
        </w:rPr>
        <w:t>inter alia</w:t>
      </w:r>
      <w:r w:rsidR="007D2156">
        <w:rPr>
          <w:rFonts w:ascii="TimesNewRomanPSMT" w:eastAsiaTheme="minorHAnsi" w:hAnsi="TimesNewRomanPSMT" w:cs="TimesNewRomanPSMT"/>
          <w:sz w:val="26"/>
          <w:szCs w:val="26"/>
        </w:rPr>
        <w:t xml:space="preserve">, call center infrastructure, legal personnel, IT infrastructure, accounting, auditing, postage, and working capital.  RESA explained that the EDC recovers these costs from customers through distribution costs, while the EGSs cannot do so.  </w:t>
      </w:r>
      <w:r>
        <w:rPr>
          <w:rFonts w:ascii="TimesNewRomanPSMT" w:eastAsiaTheme="minorHAnsi" w:hAnsi="TimesNewRomanPSMT" w:cs="TimesNewRomanPSMT"/>
          <w:sz w:val="26"/>
          <w:szCs w:val="26"/>
        </w:rPr>
        <w:t xml:space="preserve">RESA St. 1 at </w:t>
      </w:r>
      <w:r w:rsidR="00E21B83">
        <w:rPr>
          <w:rFonts w:ascii="TimesNewRomanPSMT" w:eastAsiaTheme="minorHAnsi" w:hAnsi="TimesNewRomanPSMT" w:cs="TimesNewRomanPSMT"/>
          <w:sz w:val="26"/>
          <w:szCs w:val="26"/>
        </w:rPr>
        <w:t>23-24</w:t>
      </w:r>
      <w:r>
        <w:rPr>
          <w:rFonts w:ascii="TimesNewRomanPSMT" w:eastAsiaTheme="minorHAnsi" w:hAnsi="TimesNewRomanPSMT" w:cs="TimesNewRomanPSMT"/>
          <w:sz w:val="26"/>
          <w:szCs w:val="26"/>
        </w:rPr>
        <w:t>.</w:t>
      </w:r>
    </w:p>
    <w:p w14:paraId="7D6D1968" w14:textId="77777777" w:rsidR="007D2156" w:rsidRDefault="007D2156"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5D7496D4" w14:textId="7AFB711C" w:rsidR="007D2156" w:rsidRDefault="007D2156"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Additionally, RESA provided that the revenues the EDCs collect through the PTC Adder could be used to fund low income customer assistance programs.  RESA St. 1 at 26.</w:t>
      </w:r>
    </w:p>
    <w:p w14:paraId="5CCB1A28" w14:textId="77777777" w:rsidR="00531F4D" w:rsidRDefault="00531F4D"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76B753E2" w14:textId="77777777" w:rsidR="00531F4D" w:rsidRDefault="00531F4D" w:rsidP="00D86CB8">
      <w:pPr>
        <w:pStyle w:val="Heading4"/>
        <w:keepLines/>
        <w:rPr>
          <w:rFonts w:eastAsiaTheme="minorHAnsi"/>
        </w:rPr>
      </w:pPr>
      <w:r>
        <w:rPr>
          <w:rFonts w:eastAsiaTheme="minorHAnsi"/>
        </w:rPr>
        <w:tab/>
      </w:r>
      <w:r>
        <w:rPr>
          <w:rFonts w:eastAsiaTheme="minorHAnsi"/>
        </w:rPr>
        <w:tab/>
        <w:t xml:space="preserve">d. </w:t>
      </w:r>
      <w:r w:rsidR="003A2D1C">
        <w:rPr>
          <w:rFonts w:eastAsiaTheme="minorHAnsi"/>
        </w:rPr>
        <w:tab/>
      </w:r>
      <w:r>
        <w:rPr>
          <w:rFonts w:eastAsiaTheme="minorHAnsi"/>
        </w:rPr>
        <w:t>I&amp;E Position</w:t>
      </w:r>
    </w:p>
    <w:p w14:paraId="7219FFC2" w14:textId="77777777" w:rsidR="003A2D1C" w:rsidRPr="00F551A2" w:rsidRDefault="003A2D1C" w:rsidP="00D86CB8">
      <w:pPr>
        <w:keepNext/>
        <w:keepLines/>
        <w:widowControl/>
        <w:spacing w:line="360" w:lineRule="auto"/>
        <w:rPr>
          <w:rFonts w:eastAsiaTheme="minorHAnsi"/>
          <w:sz w:val="26"/>
          <w:szCs w:val="26"/>
        </w:rPr>
      </w:pPr>
    </w:p>
    <w:p w14:paraId="6A759CA7" w14:textId="34540E18" w:rsidR="003A2D1C" w:rsidRPr="003A2D1C" w:rsidRDefault="003A2D1C" w:rsidP="00C027EC">
      <w:pPr>
        <w:widowControl/>
        <w:spacing w:line="360" w:lineRule="auto"/>
        <w:rPr>
          <w:rFonts w:eastAsiaTheme="minorHAnsi"/>
          <w:sz w:val="26"/>
          <w:szCs w:val="26"/>
        </w:rPr>
      </w:pPr>
      <w:r>
        <w:rPr>
          <w:rFonts w:eastAsiaTheme="minorHAnsi"/>
        </w:rPr>
        <w:tab/>
      </w:r>
      <w:r>
        <w:rPr>
          <w:rFonts w:eastAsiaTheme="minorHAnsi"/>
        </w:rPr>
        <w:tab/>
      </w:r>
      <w:r w:rsidRPr="003A2D1C">
        <w:rPr>
          <w:rFonts w:eastAsiaTheme="minorHAnsi"/>
          <w:sz w:val="26"/>
          <w:szCs w:val="26"/>
        </w:rPr>
        <w:t>I&amp;E disagreed with the Companies’ proposed PTC Adder for the following reasons:  (1) the PTC Adder calculation is arbitrary as it is based on a $30 CRP fee and assumes a twenty-four month EGS customer retention rate</w:t>
      </w:r>
      <w:r w:rsidR="00CA0458">
        <w:rPr>
          <w:rFonts w:eastAsiaTheme="minorHAnsi"/>
          <w:sz w:val="26"/>
          <w:szCs w:val="26"/>
        </w:rPr>
        <w:t>;</w:t>
      </w:r>
      <w:r w:rsidRPr="003A2D1C">
        <w:rPr>
          <w:rFonts w:eastAsiaTheme="minorHAnsi"/>
          <w:sz w:val="26"/>
          <w:szCs w:val="26"/>
        </w:rPr>
        <w:t xml:space="preserve"> (2) the cost of administering the PTC Adder is arbitrarily set at 5%</w:t>
      </w:r>
      <w:r w:rsidR="00CA0458">
        <w:rPr>
          <w:rFonts w:eastAsiaTheme="minorHAnsi"/>
          <w:sz w:val="26"/>
          <w:szCs w:val="26"/>
        </w:rPr>
        <w:t>;</w:t>
      </w:r>
      <w:r w:rsidRPr="003A2D1C">
        <w:rPr>
          <w:rFonts w:eastAsiaTheme="minorHAnsi"/>
          <w:sz w:val="26"/>
          <w:szCs w:val="26"/>
        </w:rPr>
        <w:t xml:space="preserve"> (3) the proposal penalizes residential service customers by forcing them to pay a surcharge for not shopping</w:t>
      </w:r>
      <w:r w:rsidR="00CA0458">
        <w:rPr>
          <w:rFonts w:eastAsiaTheme="minorHAnsi"/>
          <w:sz w:val="26"/>
          <w:szCs w:val="26"/>
        </w:rPr>
        <w:t>;</w:t>
      </w:r>
      <w:r w:rsidRPr="003A2D1C">
        <w:rPr>
          <w:rFonts w:eastAsiaTheme="minorHAnsi"/>
          <w:sz w:val="26"/>
          <w:szCs w:val="26"/>
        </w:rPr>
        <w:t xml:space="preserve"> (4) the PTC Adder has nothing to do with the provision of electric service to customers</w:t>
      </w:r>
      <w:r w:rsidR="00CA0458">
        <w:rPr>
          <w:rFonts w:eastAsiaTheme="minorHAnsi"/>
          <w:sz w:val="26"/>
          <w:szCs w:val="26"/>
        </w:rPr>
        <w:t>;</w:t>
      </w:r>
      <w:r w:rsidRPr="003A2D1C">
        <w:rPr>
          <w:rFonts w:eastAsiaTheme="minorHAnsi"/>
          <w:sz w:val="26"/>
          <w:szCs w:val="26"/>
        </w:rPr>
        <w:t xml:space="preserve"> and (5) the Companies previously proposed a similar mechanism in a prior DSP proceeding, the use of which was denied. </w:t>
      </w:r>
      <w:r w:rsidR="00585FBD">
        <w:rPr>
          <w:rFonts w:eastAsiaTheme="minorHAnsi"/>
          <w:sz w:val="26"/>
          <w:szCs w:val="26"/>
        </w:rPr>
        <w:t xml:space="preserve"> I&amp;E St. 1 at 4.</w:t>
      </w:r>
    </w:p>
    <w:p w14:paraId="3D079127" w14:textId="77777777" w:rsidR="007D2156" w:rsidRPr="003A2D1C" w:rsidRDefault="007D2156"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665860E1" w14:textId="77777777" w:rsidR="00531F4D" w:rsidRDefault="00531F4D" w:rsidP="00B10DCA">
      <w:pPr>
        <w:pStyle w:val="Heading4"/>
        <w:rPr>
          <w:rFonts w:eastAsiaTheme="minorHAnsi"/>
        </w:rPr>
      </w:pPr>
      <w:r>
        <w:rPr>
          <w:rFonts w:eastAsiaTheme="minorHAnsi"/>
        </w:rPr>
        <w:tab/>
      </w:r>
      <w:r>
        <w:rPr>
          <w:rFonts w:eastAsiaTheme="minorHAnsi"/>
        </w:rPr>
        <w:tab/>
        <w:t xml:space="preserve">e. </w:t>
      </w:r>
      <w:r w:rsidR="0001535C">
        <w:rPr>
          <w:rFonts w:eastAsiaTheme="minorHAnsi"/>
        </w:rPr>
        <w:tab/>
      </w:r>
      <w:r>
        <w:rPr>
          <w:rFonts w:eastAsiaTheme="minorHAnsi"/>
        </w:rPr>
        <w:t>Industrials Position</w:t>
      </w:r>
    </w:p>
    <w:p w14:paraId="67897E2A" w14:textId="77777777" w:rsidR="00283020" w:rsidRPr="00F551A2" w:rsidRDefault="00283020" w:rsidP="00C027EC">
      <w:pPr>
        <w:widowControl/>
        <w:rPr>
          <w:rFonts w:eastAsiaTheme="minorHAnsi"/>
          <w:sz w:val="26"/>
          <w:szCs w:val="26"/>
        </w:rPr>
      </w:pPr>
    </w:p>
    <w:p w14:paraId="20B9F6B7" w14:textId="77777777" w:rsidR="00283020" w:rsidRDefault="00283020" w:rsidP="00C027EC">
      <w:pPr>
        <w:widowControl/>
        <w:spacing w:line="360" w:lineRule="auto"/>
        <w:rPr>
          <w:rFonts w:eastAsiaTheme="minorHAnsi"/>
          <w:sz w:val="26"/>
          <w:szCs w:val="26"/>
        </w:rPr>
      </w:pPr>
      <w:r>
        <w:rPr>
          <w:rFonts w:eastAsiaTheme="minorHAnsi"/>
        </w:rPr>
        <w:tab/>
      </w:r>
      <w:r>
        <w:rPr>
          <w:rFonts w:eastAsiaTheme="minorHAnsi"/>
        </w:rPr>
        <w:tab/>
      </w:r>
      <w:r w:rsidR="008B7EE4" w:rsidRPr="008B7EE4">
        <w:rPr>
          <w:rFonts w:eastAsiaTheme="minorHAnsi"/>
          <w:sz w:val="26"/>
          <w:szCs w:val="26"/>
        </w:rPr>
        <w:t>The Industrials</w:t>
      </w:r>
      <w:r w:rsidR="0042290E">
        <w:rPr>
          <w:rFonts w:eastAsiaTheme="minorHAnsi"/>
          <w:sz w:val="26"/>
          <w:szCs w:val="26"/>
        </w:rPr>
        <w:t>’</w:t>
      </w:r>
      <w:r w:rsidR="008B7EE4" w:rsidRPr="008B7EE4">
        <w:rPr>
          <w:rFonts w:eastAsiaTheme="minorHAnsi"/>
          <w:sz w:val="26"/>
          <w:szCs w:val="26"/>
        </w:rPr>
        <w:t xml:space="preserve"> </w:t>
      </w:r>
      <w:r w:rsidR="00C3338A">
        <w:rPr>
          <w:rFonts w:eastAsiaTheme="minorHAnsi"/>
          <w:sz w:val="26"/>
          <w:szCs w:val="26"/>
        </w:rPr>
        <w:t xml:space="preserve">provided that the PTC Adder would create an artificially inflated pricing in the electricity marketplace and would unjustly and unreasonably apply to and penalize customers who typically shop for their energy supply but may be dropped to default service if their energy supply contracts with their EGSs unexpectedly terminate.  For example, a customer may be in transition between EGS contracts or pursuing other competitive options after their EGS exits the market due to unforeseen circumstances, such as bankruptcy.  A customer may have been returned to default service by the EGS.  Industrials M.B. at 7-8.  </w:t>
      </w:r>
    </w:p>
    <w:p w14:paraId="193A7BB6" w14:textId="77777777" w:rsidR="00C3338A" w:rsidRDefault="00C3338A" w:rsidP="00C027EC">
      <w:pPr>
        <w:widowControl/>
        <w:spacing w:line="360" w:lineRule="auto"/>
        <w:rPr>
          <w:rFonts w:eastAsiaTheme="minorHAnsi"/>
          <w:sz w:val="26"/>
          <w:szCs w:val="26"/>
        </w:rPr>
      </w:pPr>
    </w:p>
    <w:p w14:paraId="73A8B58D" w14:textId="77777777" w:rsidR="00C3338A" w:rsidRPr="008B7EE4" w:rsidRDefault="00C3338A" w:rsidP="00C027EC">
      <w:pPr>
        <w:widowControl/>
        <w:spacing w:line="360" w:lineRule="auto"/>
        <w:rPr>
          <w:rFonts w:eastAsiaTheme="minorHAnsi"/>
          <w:sz w:val="26"/>
          <w:szCs w:val="26"/>
        </w:rPr>
      </w:pPr>
      <w:r>
        <w:rPr>
          <w:rFonts w:eastAsiaTheme="minorHAnsi"/>
          <w:sz w:val="26"/>
          <w:szCs w:val="26"/>
        </w:rPr>
        <w:tab/>
      </w:r>
      <w:r>
        <w:rPr>
          <w:rFonts w:eastAsiaTheme="minorHAnsi"/>
          <w:sz w:val="26"/>
          <w:szCs w:val="26"/>
        </w:rPr>
        <w:tab/>
        <w:t>The Industrials explained that an artificially increased PTC could cause EGSs to increase their prices.  EGSs might offer a price lower than the PTC but might not offer prices as low as they would without the PTC Adder.  Industrials M.B. at 8.</w:t>
      </w:r>
    </w:p>
    <w:p w14:paraId="2A49EA85" w14:textId="77777777" w:rsidR="00531F4D" w:rsidRDefault="00531F4D"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70B6B360" w14:textId="17AD71EF" w:rsidR="00531F4D" w:rsidRDefault="00531F4D" w:rsidP="00D86CB8">
      <w:pPr>
        <w:pStyle w:val="Heading4"/>
        <w:keepLines/>
        <w:rPr>
          <w:rFonts w:eastAsiaTheme="minorHAnsi"/>
        </w:rPr>
      </w:pPr>
      <w:r>
        <w:rPr>
          <w:rFonts w:eastAsiaTheme="minorHAnsi"/>
        </w:rPr>
        <w:tab/>
      </w:r>
      <w:r>
        <w:rPr>
          <w:rFonts w:eastAsiaTheme="minorHAnsi"/>
        </w:rPr>
        <w:tab/>
        <w:t xml:space="preserve">f. </w:t>
      </w:r>
      <w:r w:rsidR="0001535C">
        <w:rPr>
          <w:rFonts w:eastAsiaTheme="minorHAnsi"/>
        </w:rPr>
        <w:tab/>
      </w:r>
      <w:r>
        <w:rPr>
          <w:rFonts w:eastAsiaTheme="minorHAnsi"/>
        </w:rPr>
        <w:t>C</w:t>
      </w:r>
      <w:r w:rsidR="00CA0458">
        <w:rPr>
          <w:rFonts w:eastAsiaTheme="minorHAnsi"/>
        </w:rPr>
        <w:t>AUSE</w:t>
      </w:r>
      <w:r>
        <w:rPr>
          <w:rFonts w:eastAsiaTheme="minorHAnsi"/>
        </w:rPr>
        <w:t>-PA Position</w:t>
      </w:r>
    </w:p>
    <w:p w14:paraId="2C0C5985" w14:textId="21866D2C" w:rsidR="00531F4D" w:rsidRDefault="00531F4D" w:rsidP="00D86CB8">
      <w:pPr>
        <w:keepNext/>
        <w:keepLines/>
        <w:widowControl/>
        <w:autoSpaceDE w:val="0"/>
        <w:autoSpaceDN w:val="0"/>
        <w:adjustRightInd w:val="0"/>
        <w:spacing w:line="360" w:lineRule="auto"/>
        <w:rPr>
          <w:rFonts w:ascii="TimesNewRomanPSMT" w:eastAsiaTheme="minorHAnsi" w:hAnsi="TimesNewRomanPSMT" w:cs="TimesNewRomanPSMT"/>
          <w:sz w:val="26"/>
          <w:szCs w:val="26"/>
        </w:rPr>
      </w:pPr>
    </w:p>
    <w:p w14:paraId="70D30FAA" w14:textId="77777777" w:rsidR="003B6D42" w:rsidRDefault="003B6D42"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CAUSE-PA stated that the PTC Adder will have the effect of arbitrarily increasing the cost of default service with the hope that this will push customers into the competitive electric market served by EGSs, some of whom – according to the Companies’ own filing – have “excessive pricing practices.”  CAUSE-PA St. 1 at 37 (citing Companies St. 1 at 22).  CAUSE-PA provided that the PTC Adder appears to be inconsistent with the statu</w:t>
      </w:r>
      <w:r w:rsidR="0074051A">
        <w:rPr>
          <w:rFonts w:ascii="TimesNewRomanPSMT" w:eastAsiaTheme="minorHAnsi" w:hAnsi="TimesNewRomanPSMT" w:cs="TimesNewRomanPSMT"/>
          <w:sz w:val="26"/>
          <w:szCs w:val="26"/>
        </w:rPr>
        <w:t>t</w:t>
      </w:r>
      <w:r>
        <w:rPr>
          <w:rFonts w:ascii="TimesNewRomanPSMT" w:eastAsiaTheme="minorHAnsi" w:hAnsi="TimesNewRomanPSMT" w:cs="TimesNewRomanPSMT"/>
          <w:sz w:val="26"/>
          <w:szCs w:val="26"/>
        </w:rPr>
        <w:t xml:space="preserve">ory mandate found in Act 129 that the Companies, as default service providers, must procure electricity at the “least cost to customers over time.”  CAUSE-PA St. 1 at 39 (citing 66 Pa. C.S. </w:t>
      </w:r>
      <w:r>
        <w:rPr>
          <w:rFonts w:eastAsiaTheme="minorHAnsi"/>
          <w:sz w:val="26"/>
          <w:szCs w:val="26"/>
        </w:rPr>
        <w:t>§</w:t>
      </w:r>
      <w:r>
        <w:rPr>
          <w:rFonts w:ascii="TimesNewRomanPSMT" w:eastAsiaTheme="minorHAnsi" w:hAnsi="TimesNewRomanPSMT" w:cs="TimesNewRomanPSMT"/>
          <w:sz w:val="26"/>
          <w:szCs w:val="26"/>
        </w:rPr>
        <w:t xml:space="preserve"> 2807(e)(3.4)(ii)).</w:t>
      </w:r>
      <w:r w:rsidR="0015443A">
        <w:rPr>
          <w:rFonts w:ascii="TimesNewRomanPSMT" w:eastAsiaTheme="minorHAnsi" w:hAnsi="TimesNewRomanPSMT" w:cs="TimesNewRomanPSMT"/>
          <w:sz w:val="26"/>
          <w:szCs w:val="26"/>
        </w:rPr>
        <w:t xml:space="preserve">  CAUSE-PA explained that the PTC Adder is an artificial price increase supported by no demonstrated benefit.  The PTC Adder would increase the cost of service for residential customers twice because these customers would have to pay for the additional costs per kWh on the service that they use and would also have to pay increased CAP costs.  CAUSE-PA St. 1 at 39.</w:t>
      </w:r>
    </w:p>
    <w:p w14:paraId="6C0CF07B" w14:textId="3DCAFA22" w:rsidR="00531F4D" w:rsidRPr="004548B6" w:rsidRDefault="00531F4D" w:rsidP="00B10DCA">
      <w:pPr>
        <w:widowControl/>
        <w:autoSpaceDE w:val="0"/>
        <w:autoSpaceDN w:val="0"/>
        <w:adjustRightInd w:val="0"/>
        <w:spacing w:line="360" w:lineRule="auto"/>
        <w:rPr>
          <w:rFonts w:ascii="Times New (W1)" w:hAnsi="Times New (W1)"/>
          <w:sz w:val="26"/>
        </w:rPr>
      </w:pPr>
    </w:p>
    <w:p w14:paraId="4772851C" w14:textId="77777777" w:rsidR="00531F4D" w:rsidRPr="008229CF" w:rsidRDefault="00531F4D" w:rsidP="00B10DCA">
      <w:pPr>
        <w:pStyle w:val="Heading3"/>
        <w:widowControl/>
      </w:pPr>
      <w:r>
        <w:tab/>
      </w:r>
      <w:bookmarkStart w:id="39" w:name="_Toc523141001"/>
      <w:r>
        <w:t>3.</w:t>
      </w:r>
      <w:r>
        <w:tab/>
        <w:t>ALJ’</w:t>
      </w:r>
      <w:r w:rsidRPr="008229CF">
        <w:t>s</w:t>
      </w:r>
      <w:r>
        <w:t xml:space="preserve"> Recommendation</w:t>
      </w:r>
      <w:bookmarkEnd w:id="39"/>
    </w:p>
    <w:p w14:paraId="0F6968B4" w14:textId="77777777" w:rsidR="00531F4D" w:rsidRDefault="00531F4D" w:rsidP="00B10DCA">
      <w:pPr>
        <w:keepNext/>
        <w:keepLines/>
        <w:widowControl/>
        <w:spacing w:line="360" w:lineRule="auto"/>
        <w:rPr>
          <w:sz w:val="26"/>
          <w:szCs w:val="26"/>
        </w:rPr>
      </w:pPr>
    </w:p>
    <w:p w14:paraId="59E27996" w14:textId="3D17013C" w:rsidR="00531F4D" w:rsidRDefault="00531F4D" w:rsidP="00B10DCA">
      <w:pPr>
        <w:widowControl/>
        <w:spacing w:line="360" w:lineRule="auto"/>
        <w:rPr>
          <w:sz w:val="26"/>
          <w:szCs w:val="26"/>
        </w:rPr>
      </w:pPr>
      <w:r>
        <w:rPr>
          <w:sz w:val="26"/>
          <w:szCs w:val="26"/>
        </w:rPr>
        <w:tab/>
      </w:r>
      <w:r>
        <w:rPr>
          <w:sz w:val="26"/>
          <w:szCs w:val="26"/>
        </w:rPr>
        <w:tab/>
        <w:t xml:space="preserve">The ALJ </w:t>
      </w:r>
      <w:r w:rsidR="00B31932">
        <w:rPr>
          <w:sz w:val="26"/>
          <w:szCs w:val="26"/>
        </w:rPr>
        <w:t xml:space="preserve">concluded that there is no justification for the PTC Adder and that the Companies failed </w:t>
      </w:r>
      <w:r w:rsidR="000E7D66">
        <w:rPr>
          <w:sz w:val="26"/>
          <w:szCs w:val="26"/>
        </w:rPr>
        <w:t>to prove that the proposal is just and reasonable.  The ALJ recommended that the Commission reject the proposal.</w:t>
      </w:r>
    </w:p>
    <w:p w14:paraId="605F522C" w14:textId="77777777" w:rsidR="00397538" w:rsidRDefault="00397538" w:rsidP="00B10DCA">
      <w:pPr>
        <w:widowControl/>
        <w:spacing w:line="360" w:lineRule="auto"/>
        <w:rPr>
          <w:sz w:val="26"/>
          <w:szCs w:val="26"/>
        </w:rPr>
      </w:pPr>
    </w:p>
    <w:p w14:paraId="43E0444A" w14:textId="2D3A9AC2" w:rsidR="00397538" w:rsidRDefault="00397538" w:rsidP="00B10DCA">
      <w:pPr>
        <w:widowControl/>
        <w:spacing w:line="360" w:lineRule="auto"/>
        <w:rPr>
          <w:sz w:val="26"/>
          <w:szCs w:val="26"/>
        </w:rPr>
      </w:pPr>
      <w:r>
        <w:rPr>
          <w:sz w:val="26"/>
          <w:szCs w:val="26"/>
        </w:rPr>
        <w:tab/>
      </w:r>
      <w:r>
        <w:rPr>
          <w:sz w:val="26"/>
          <w:szCs w:val="26"/>
        </w:rPr>
        <w:tab/>
        <w:t>The ALJ reasoned that under the Public Utility Code</w:t>
      </w:r>
      <w:r w:rsidR="00CA3C2B">
        <w:rPr>
          <w:sz w:val="26"/>
          <w:szCs w:val="26"/>
        </w:rPr>
        <w:t>,</w:t>
      </w:r>
      <w:r>
        <w:rPr>
          <w:sz w:val="26"/>
          <w:szCs w:val="26"/>
        </w:rPr>
        <w:t xml:space="preserve"> </w:t>
      </w:r>
      <w:r w:rsidR="00CA3C2B">
        <w:rPr>
          <w:sz w:val="26"/>
          <w:szCs w:val="26"/>
        </w:rPr>
        <w:t xml:space="preserve">the </w:t>
      </w:r>
      <w:r>
        <w:rPr>
          <w:sz w:val="26"/>
          <w:szCs w:val="26"/>
        </w:rPr>
        <w:t>Companies</w:t>
      </w:r>
      <w:r w:rsidR="00CA3C2B">
        <w:rPr>
          <w:sz w:val="26"/>
          <w:szCs w:val="26"/>
        </w:rPr>
        <w:t>, as EDCs,</w:t>
      </w:r>
      <w:r>
        <w:rPr>
          <w:sz w:val="26"/>
          <w:szCs w:val="26"/>
        </w:rPr>
        <w:t xml:space="preserve"> have an obligation to provide default service to customers at no greater cost tha</w:t>
      </w:r>
      <w:r w:rsidR="00B13C5A">
        <w:rPr>
          <w:sz w:val="26"/>
          <w:szCs w:val="26"/>
        </w:rPr>
        <w:t>n</w:t>
      </w:r>
      <w:r>
        <w:rPr>
          <w:sz w:val="26"/>
          <w:szCs w:val="26"/>
        </w:rPr>
        <w:t xml:space="preserve"> the cost of obtaining generation.</w:t>
      </w:r>
      <w:r>
        <w:rPr>
          <w:rStyle w:val="FootnoteReference"/>
          <w:sz w:val="26"/>
          <w:szCs w:val="26"/>
        </w:rPr>
        <w:footnoteReference w:id="10"/>
      </w:r>
      <w:r>
        <w:rPr>
          <w:sz w:val="26"/>
          <w:szCs w:val="26"/>
        </w:rPr>
        <w:t xml:space="preserve">  The </w:t>
      </w:r>
      <w:r w:rsidR="00B80817">
        <w:rPr>
          <w:sz w:val="26"/>
          <w:szCs w:val="26"/>
        </w:rPr>
        <w:t xml:space="preserve">ALJ explained that the </w:t>
      </w:r>
      <w:r>
        <w:rPr>
          <w:sz w:val="26"/>
          <w:szCs w:val="26"/>
        </w:rPr>
        <w:t>Companies are entitled to full recovery of all costs of providing default service on a dollar-for-dollar basis through an automatic adjustment charge.</w:t>
      </w:r>
      <w:r>
        <w:rPr>
          <w:rStyle w:val="FootnoteReference"/>
          <w:sz w:val="26"/>
          <w:szCs w:val="26"/>
        </w:rPr>
        <w:footnoteReference w:id="11"/>
      </w:r>
      <w:r>
        <w:rPr>
          <w:sz w:val="26"/>
          <w:szCs w:val="26"/>
        </w:rPr>
        <w:t xml:space="preserve">  The </w:t>
      </w:r>
      <w:r w:rsidR="00B80817">
        <w:rPr>
          <w:sz w:val="26"/>
          <w:szCs w:val="26"/>
        </w:rPr>
        <w:t>ALJ found that</w:t>
      </w:r>
      <w:r w:rsidR="000D76BF">
        <w:rPr>
          <w:sz w:val="26"/>
          <w:szCs w:val="26"/>
        </w:rPr>
        <w:t xml:space="preserve">, contrary </w:t>
      </w:r>
      <w:r w:rsidR="00371AEB">
        <w:rPr>
          <w:sz w:val="26"/>
          <w:szCs w:val="26"/>
        </w:rPr>
        <w:t>to these sections of the Code</w:t>
      </w:r>
      <w:r w:rsidR="000D76BF">
        <w:rPr>
          <w:sz w:val="26"/>
          <w:szCs w:val="26"/>
        </w:rPr>
        <w:t>,</w:t>
      </w:r>
      <w:r w:rsidR="00B80817">
        <w:rPr>
          <w:sz w:val="26"/>
          <w:szCs w:val="26"/>
        </w:rPr>
        <w:t xml:space="preserve"> the </w:t>
      </w:r>
      <w:r>
        <w:rPr>
          <w:sz w:val="26"/>
          <w:szCs w:val="26"/>
        </w:rPr>
        <w:t xml:space="preserve">PTC Adder </w:t>
      </w:r>
      <w:r w:rsidR="00B80817">
        <w:rPr>
          <w:sz w:val="26"/>
          <w:szCs w:val="26"/>
        </w:rPr>
        <w:t xml:space="preserve">is not predicated on the cost of generation and </w:t>
      </w:r>
      <w:r>
        <w:rPr>
          <w:sz w:val="26"/>
          <w:szCs w:val="26"/>
        </w:rPr>
        <w:t xml:space="preserve">will result in an increased volumetric charge for residential default service </w:t>
      </w:r>
      <w:r w:rsidR="00E93262">
        <w:rPr>
          <w:sz w:val="26"/>
          <w:szCs w:val="26"/>
        </w:rPr>
        <w:t>customers</w:t>
      </w:r>
      <w:r w:rsidR="000D76BF">
        <w:rPr>
          <w:sz w:val="26"/>
          <w:szCs w:val="26"/>
        </w:rPr>
        <w:t>.</w:t>
      </w:r>
      <w:r>
        <w:rPr>
          <w:sz w:val="26"/>
          <w:szCs w:val="26"/>
        </w:rPr>
        <w:t xml:space="preserve">  </w:t>
      </w:r>
      <w:r w:rsidR="000D76BF">
        <w:rPr>
          <w:sz w:val="26"/>
          <w:szCs w:val="26"/>
        </w:rPr>
        <w:t xml:space="preserve">Furthermore, the ALJ found that </w:t>
      </w:r>
      <w:r w:rsidR="001E7BB4">
        <w:rPr>
          <w:sz w:val="26"/>
          <w:szCs w:val="26"/>
        </w:rPr>
        <w:t>the PTC Adder is calculated arbitrarily</w:t>
      </w:r>
      <w:r w:rsidR="006E514D">
        <w:rPr>
          <w:sz w:val="26"/>
          <w:szCs w:val="26"/>
        </w:rPr>
        <w:t xml:space="preserve"> with a sole purpose of </w:t>
      </w:r>
      <w:r w:rsidR="001E7BB4">
        <w:rPr>
          <w:sz w:val="26"/>
          <w:szCs w:val="26"/>
        </w:rPr>
        <w:t xml:space="preserve">being assessed </w:t>
      </w:r>
      <w:r w:rsidR="006E514D">
        <w:rPr>
          <w:sz w:val="26"/>
          <w:szCs w:val="26"/>
        </w:rPr>
        <w:t xml:space="preserve">on </w:t>
      </w:r>
      <w:r w:rsidR="001E7BB4">
        <w:rPr>
          <w:sz w:val="26"/>
          <w:szCs w:val="26"/>
        </w:rPr>
        <w:t>residential default customers</w:t>
      </w:r>
      <w:r w:rsidR="006E514D">
        <w:rPr>
          <w:sz w:val="26"/>
          <w:szCs w:val="26"/>
        </w:rPr>
        <w:t xml:space="preserve"> to influence their </w:t>
      </w:r>
      <w:r w:rsidR="001E7BB4">
        <w:rPr>
          <w:sz w:val="26"/>
          <w:szCs w:val="26"/>
        </w:rPr>
        <w:t xml:space="preserve">decisions to enter the retail market. </w:t>
      </w:r>
      <w:r>
        <w:rPr>
          <w:sz w:val="26"/>
          <w:szCs w:val="26"/>
        </w:rPr>
        <w:t xml:space="preserve"> </w:t>
      </w:r>
      <w:r w:rsidR="00E93262">
        <w:rPr>
          <w:sz w:val="26"/>
          <w:szCs w:val="26"/>
        </w:rPr>
        <w:t>R.D. at 51-52.</w:t>
      </w:r>
    </w:p>
    <w:p w14:paraId="0DA8B0B7" w14:textId="77777777" w:rsidR="00E93262" w:rsidRDefault="00E93262" w:rsidP="00B10DCA">
      <w:pPr>
        <w:widowControl/>
        <w:spacing w:line="360" w:lineRule="auto"/>
        <w:rPr>
          <w:sz w:val="26"/>
          <w:szCs w:val="26"/>
        </w:rPr>
      </w:pPr>
    </w:p>
    <w:p w14:paraId="1B900A30" w14:textId="77777777" w:rsidR="00E93262" w:rsidRDefault="00E93262" w:rsidP="00B10DCA">
      <w:pPr>
        <w:widowControl/>
        <w:spacing w:line="360" w:lineRule="auto"/>
        <w:rPr>
          <w:sz w:val="26"/>
          <w:szCs w:val="26"/>
        </w:rPr>
      </w:pPr>
      <w:r>
        <w:rPr>
          <w:sz w:val="26"/>
          <w:szCs w:val="26"/>
        </w:rPr>
        <w:tab/>
      </w:r>
      <w:r>
        <w:rPr>
          <w:sz w:val="26"/>
          <w:szCs w:val="26"/>
        </w:rPr>
        <w:tab/>
        <w:t xml:space="preserve">The ALJ opined that although the stated purpose of the PTC Adder is to incent “shopping,” the real purpose of the adder is to incent “switching.”  The Companies propose to charge the PTC </w:t>
      </w:r>
      <w:r w:rsidR="007A0A70">
        <w:rPr>
          <w:sz w:val="26"/>
          <w:szCs w:val="26"/>
        </w:rPr>
        <w:t>Adder</w:t>
      </w:r>
      <w:r>
        <w:rPr>
          <w:sz w:val="26"/>
          <w:szCs w:val="26"/>
        </w:rPr>
        <w:t xml:space="preserve"> to residential customers who do not switch to an EGS.  As pointed out by the</w:t>
      </w:r>
      <w:r w:rsidR="007A0A70">
        <w:rPr>
          <w:sz w:val="26"/>
          <w:szCs w:val="26"/>
        </w:rPr>
        <w:t xml:space="preserve"> </w:t>
      </w:r>
      <w:r>
        <w:rPr>
          <w:sz w:val="26"/>
          <w:szCs w:val="26"/>
        </w:rPr>
        <w:t xml:space="preserve">public </w:t>
      </w:r>
      <w:r w:rsidR="007A0A70">
        <w:rPr>
          <w:sz w:val="26"/>
          <w:szCs w:val="26"/>
        </w:rPr>
        <w:t>input</w:t>
      </w:r>
      <w:r>
        <w:rPr>
          <w:sz w:val="26"/>
          <w:szCs w:val="26"/>
        </w:rPr>
        <w:t xml:space="preserve"> testimony, many customers do review EGS offers and therefore “shop” but simple do </w:t>
      </w:r>
      <w:r w:rsidR="007A0A70">
        <w:rPr>
          <w:sz w:val="26"/>
          <w:szCs w:val="26"/>
        </w:rPr>
        <w:t xml:space="preserve">not “buy.”  These customers would be charged the PTC Adder even though they have shopped.  R.D. at 52.  </w:t>
      </w:r>
    </w:p>
    <w:p w14:paraId="7FE3A5A1" w14:textId="77777777" w:rsidR="007A0A70" w:rsidRDefault="007A0A70" w:rsidP="00B10DCA">
      <w:pPr>
        <w:widowControl/>
        <w:spacing w:line="360" w:lineRule="auto"/>
        <w:rPr>
          <w:sz w:val="26"/>
          <w:szCs w:val="26"/>
        </w:rPr>
      </w:pPr>
    </w:p>
    <w:p w14:paraId="5B561BA8" w14:textId="77777777" w:rsidR="007A0A70" w:rsidRDefault="007A0A70" w:rsidP="00B10DCA">
      <w:pPr>
        <w:widowControl/>
        <w:spacing w:line="360" w:lineRule="auto"/>
        <w:rPr>
          <w:sz w:val="26"/>
          <w:szCs w:val="26"/>
        </w:rPr>
      </w:pPr>
      <w:r>
        <w:rPr>
          <w:sz w:val="26"/>
          <w:szCs w:val="26"/>
        </w:rPr>
        <w:tab/>
      </w:r>
      <w:r>
        <w:rPr>
          <w:sz w:val="26"/>
          <w:szCs w:val="26"/>
        </w:rPr>
        <w:tab/>
        <w:t xml:space="preserve">According to the ALJ, the calculation of the PTC Adder is speculative as it </w:t>
      </w:r>
      <w:r w:rsidR="00B13C5A">
        <w:rPr>
          <w:sz w:val="26"/>
          <w:szCs w:val="26"/>
        </w:rPr>
        <w:t xml:space="preserve">is </w:t>
      </w:r>
      <w:r>
        <w:rPr>
          <w:sz w:val="26"/>
          <w:szCs w:val="26"/>
        </w:rPr>
        <w:t>based on the charge to EGSs for each customer enrolled in the Companies’ standard offer program.  The ALJ was persuaded by the OCA’s expert who explained that using a proxy for EGS customer acquisition costs is unrelated to the stated purpose o</w:t>
      </w:r>
      <w:r w:rsidR="00987B25">
        <w:rPr>
          <w:sz w:val="26"/>
          <w:szCs w:val="26"/>
        </w:rPr>
        <w:t>f</w:t>
      </w:r>
      <w:r>
        <w:rPr>
          <w:sz w:val="26"/>
          <w:szCs w:val="26"/>
        </w:rPr>
        <w:t xml:space="preserve"> the PTC Adder.  R.D. at 52 (citing OCA St. 1-S at 10).  </w:t>
      </w:r>
    </w:p>
    <w:p w14:paraId="116FD3C7" w14:textId="77777777" w:rsidR="007A0A70" w:rsidRDefault="007A0A70" w:rsidP="00B10DCA">
      <w:pPr>
        <w:widowControl/>
        <w:spacing w:line="360" w:lineRule="auto"/>
        <w:rPr>
          <w:sz w:val="26"/>
          <w:szCs w:val="26"/>
        </w:rPr>
      </w:pPr>
    </w:p>
    <w:p w14:paraId="0A1C214F" w14:textId="77777777" w:rsidR="007A0A70" w:rsidRDefault="007A0A70" w:rsidP="00B10DCA">
      <w:pPr>
        <w:widowControl/>
        <w:spacing w:line="360" w:lineRule="auto"/>
        <w:rPr>
          <w:sz w:val="26"/>
          <w:szCs w:val="26"/>
        </w:rPr>
      </w:pPr>
      <w:r>
        <w:rPr>
          <w:sz w:val="26"/>
          <w:szCs w:val="26"/>
        </w:rPr>
        <w:tab/>
      </w:r>
      <w:r>
        <w:rPr>
          <w:sz w:val="26"/>
          <w:szCs w:val="26"/>
        </w:rPr>
        <w:tab/>
        <w:t xml:space="preserve">Regarding the remainder of the PTC Adder calculation, the ALJ provided that the </w:t>
      </w:r>
      <w:r w:rsidR="00B13C5A">
        <w:rPr>
          <w:sz w:val="26"/>
          <w:szCs w:val="26"/>
        </w:rPr>
        <w:t>twenty-four-month</w:t>
      </w:r>
      <w:r>
        <w:rPr>
          <w:sz w:val="26"/>
          <w:szCs w:val="26"/>
        </w:rPr>
        <w:t xml:space="preserve"> EGS customer retention rate is also unsupported by actual, verifiable data, and not related to the stated purpose of the PTC Adder.  R.D. at 52-53.</w:t>
      </w:r>
    </w:p>
    <w:p w14:paraId="74368706" w14:textId="77777777" w:rsidR="00597086" w:rsidRDefault="00597086" w:rsidP="00B10DCA">
      <w:pPr>
        <w:widowControl/>
        <w:spacing w:line="360" w:lineRule="auto"/>
        <w:rPr>
          <w:sz w:val="26"/>
          <w:szCs w:val="26"/>
        </w:rPr>
      </w:pPr>
    </w:p>
    <w:p w14:paraId="6AE6DB47" w14:textId="508EE220" w:rsidR="00597086" w:rsidRDefault="00597086" w:rsidP="00B10DCA">
      <w:pPr>
        <w:widowControl/>
        <w:spacing w:line="360" w:lineRule="auto"/>
        <w:rPr>
          <w:sz w:val="26"/>
          <w:szCs w:val="26"/>
        </w:rPr>
      </w:pPr>
      <w:r>
        <w:rPr>
          <w:sz w:val="26"/>
          <w:szCs w:val="26"/>
        </w:rPr>
        <w:tab/>
      </w:r>
      <w:r>
        <w:rPr>
          <w:sz w:val="26"/>
          <w:szCs w:val="26"/>
        </w:rPr>
        <w:tab/>
        <w:t xml:space="preserve">The ALJ noted that the Companies have offered no justification for the return of revenue collected from default </w:t>
      </w:r>
      <w:r w:rsidR="00E67A93">
        <w:rPr>
          <w:sz w:val="26"/>
          <w:szCs w:val="26"/>
        </w:rPr>
        <w:t>service</w:t>
      </w:r>
      <w:r>
        <w:rPr>
          <w:sz w:val="26"/>
          <w:szCs w:val="26"/>
        </w:rPr>
        <w:t xml:space="preserve"> customers to all customers, nor do they explain how the return of revenue will incent switching.  </w:t>
      </w:r>
      <w:r w:rsidR="003100EB">
        <w:rPr>
          <w:sz w:val="26"/>
          <w:szCs w:val="26"/>
        </w:rPr>
        <w:t xml:space="preserve">The ALJ noted further that the Companies admitted that they have no estimates of what their administrative costs will </w:t>
      </w:r>
      <w:r w:rsidR="00915E9F">
        <w:rPr>
          <w:sz w:val="26"/>
          <w:szCs w:val="26"/>
        </w:rPr>
        <w:t>be,</w:t>
      </w:r>
      <w:r w:rsidR="003100EB">
        <w:rPr>
          <w:sz w:val="26"/>
          <w:szCs w:val="26"/>
        </w:rPr>
        <w:t xml:space="preserve"> and they do not intend to track their costs.  R.D. at 53.  </w:t>
      </w:r>
    </w:p>
    <w:p w14:paraId="3577146D" w14:textId="77777777" w:rsidR="003100EB" w:rsidRDefault="003100EB" w:rsidP="00B10DCA">
      <w:pPr>
        <w:widowControl/>
        <w:spacing w:line="360" w:lineRule="auto"/>
        <w:rPr>
          <w:sz w:val="26"/>
          <w:szCs w:val="26"/>
        </w:rPr>
      </w:pPr>
    </w:p>
    <w:p w14:paraId="34576726" w14:textId="3C4FC763" w:rsidR="004C1DA1" w:rsidRDefault="003100EB" w:rsidP="00B10DCA">
      <w:pPr>
        <w:widowControl/>
        <w:spacing w:line="360" w:lineRule="auto"/>
        <w:rPr>
          <w:sz w:val="26"/>
          <w:szCs w:val="26"/>
        </w:rPr>
      </w:pPr>
      <w:r>
        <w:rPr>
          <w:sz w:val="26"/>
          <w:szCs w:val="26"/>
        </w:rPr>
        <w:tab/>
      </w:r>
      <w:r>
        <w:rPr>
          <w:sz w:val="26"/>
          <w:szCs w:val="26"/>
        </w:rPr>
        <w:tab/>
        <w:t xml:space="preserve">The ALJ explained that the Commission rejected the Companies Market Adjustment Charge </w:t>
      </w:r>
      <w:r w:rsidR="00C17984">
        <w:rPr>
          <w:sz w:val="26"/>
          <w:szCs w:val="26"/>
        </w:rPr>
        <w:t xml:space="preserve">(MAC) </w:t>
      </w:r>
      <w:r>
        <w:rPr>
          <w:sz w:val="26"/>
          <w:szCs w:val="26"/>
        </w:rPr>
        <w:t xml:space="preserve">in the DSP II proceeding.  MAC was a proposal </w:t>
      </w:r>
      <w:r w:rsidR="00C17984">
        <w:rPr>
          <w:sz w:val="26"/>
          <w:szCs w:val="26"/>
        </w:rPr>
        <w:t xml:space="preserve">similar to the PTC Adder.  MAC was </w:t>
      </w:r>
      <w:r w:rsidR="000A5A0D">
        <w:rPr>
          <w:sz w:val="26"/>
          <w:szCs w:val="26"/>
        </w:rPr>
        <w:t xml:space="preserve">designed </w:t>
      </w:r>
      <w:r w:rsidR="00C17984">
        <w:rPr>
          <w:sz w:val="26"/>
          <w:szCs w:val="26"/>
        </w:rPr>
        <w:t xml:space="preserve">to compensate the Companies for the risk they bear in providing default service and to compensate the Companies for the value they provide as default service providers.  RESA recommended </w:t>
      </w:r>
      <w:r w:rsidR="00226374">
        <w:rPr>
          <w:sz w:val="26"/>
          <w:szCs w:val="26"/>
        </w:rPr>
        <w:t xml:space="preserve">in the DSP II proceeding </w:t>
      </w:r>
      <w:r w:rsidR="00C17984">
        <w:rPr>
          <w:sz w:val="26"/>
          <w:szCs w:val="26"/>
        </w:rPr>
        <w:t>that the MAC be modified to cover the costs of implementing the retail market enhancements and leftover revenues be “returned to all ratepayers through a non-bypassable charge.”</w:t>
      </w:r>
      <w:r w:rsidR="00C17984">
        <w:rPr>
          <w:rStyle w:val="FootnoteReference"/>
          <w:sz w:val="26"/>
          <w:szCs w:val="26"/>
        </w:rPr>
        <w:footnoteReference w:id="12"/>
      </w:r>
      <w:r w:rsidR="00C17984">
        <w:rPr>
          <w:sz w:val="26"/>
          <w:szCs w:val="26"/>
        </w:rPr>
        <w:t xml:space="preserve">  The ALJ in DSP II concluded that charging non-shopping customers the MAC and returning leftover revenues to all customers was “inequitable on the surface” and rejected RESA’s recommendation.  R.D. at </w:t>
      </w:r>
      <w:r w:rsidR="004C1DA1">
        <w:rPr>
          <w:sz w:val="26"/>
          <w:szCs w:val="26"/>
        </w:rPr>
        <w:t xml:space="preserve">53-54.  </w:t>
      </w:r>
    </w:p>
    <w:p w14:paraId="181CF692" w14:textId="77777777" w:rsidR="004C1DA1" w:rsidRDefault="004C1DA1" w:rsidP="00B10DCA">
      <w:pPr>
        <w:widowControl/>
        <w:spacing w:line="360" w:lineRule="auto"/>
        <w:rPr>
          <w:sz w:val="26"/>
          <w:szCs w:val="26"/>
        </w:rPr>
      </w:pPr>
    </w:p>
    <w:p w14:paraId="2A2C09BF" w14:textId="77777777" w:rsidR="004C1DA1" w:rsidRDefault="004C1DA1" w:rsidP="00B10DCA">
      <w:pPr>
        <w:widowControl/>
        <w:spacing w:line="360" w:lineRule="auto"/>
        <w:rPr>
          <w:sz w:val="26"/>
          <w:szCs w:val="26"/>
        </w:rPr>
      </w:pPr>
      <w:r>
        <w:rPr>
          <w:sz w:val="26"/>
          <w:szCs w:val="26"/>
        </w:rPr>
        <w:tab/>
      </w:r>
      <w:r>
        <w:rPr>
          <w:sz w:val="26"/>
          <w:szCs w:val="26"/>
        </w:rPr>
        <w:tab/>
        <w:t xml:space="preserve">The ALJ noted that the Commission in DSP II cited the ALJ’s reasoning on this point in its Order, which rejected the MAC in its entirety.  The ALJ stated that as the ALJ concluded and the Commission agreed in DSP II, the practice of charging default customers the PTC Adder and returning revenues to all customers is “inequitable” </w:t>
      </w:r>
      <w:r w:rsidRPr="00B13C5A">
        <w:rPr>
          <w:i/>
          <w:sz w:val="26"/>
          <w:szCs w:val="26"/>
        </w:rPr>
        <w:t>per se</w:t>
      </w:r>
      <w:r>
        <w:rPr>
          <w:sz w:val="26"/>
          <w:szCs w:val="26"/>
        </w:rPr>
        <w:t xml:space="preserve">.  And as explained </w:t>
      </w:r>
      <w:r w:rsidR="0042290E">
        <w:rPr>
          <w:sz w:val="26"/>
          <w:szCs w:val="26"/>
        </w:rPr>
        <w:t xml:space="preserve">by </w:t>
      </w:r>
      <w:r>
        <w:rPr>
          <w:sz w:val="26"/>
          <w:szCs w:val="26"/>
        </w:rPr>
        <w:t xml:space="preserve">OCA witness Estomin and OCA witness Alexander, the PTC Adder will allow the Companies to </w:t>
      </w:r>
      <w:r w:rsidR="002540DC">
        <w:rPr>
          <w:sz w:val="26"/>
          <w:szCs w:val="26"/>
        </w:rPr>
        <w:t>recover</w:t>
      </w:r>
      <w:r>
        <w:rPr>
          <w:sz w:val="26"/>
          <w:szCs w:val="26"/>
        </w:rPr>
        <w:t xml:space="preserve"> charges that are not demonstrated to be lawful – the </w:t>
      </w:r>
      <w:r w:rsidR="002540DC">
        <w:rPr>
          <w:sz w:val="26"/>
          <w:szCs w:val="26"/>
        </w:rPr>
        <w:t>charges</w:t>
      </w:r>
      <w:r>
        <w:rPr>
          <w:sz w:val="26"/>
          <w:szCs w:val="26"/>
        </w:rPr>
        <w:t xml:space="preserve"> do not reflect a cost of providing service – without any empirical support tor </w:t>
      </w:r>
      <w:r w:rsidR="002540DC">
        <w:rPr>
          <w:sz w:val="26"/>
          <w:szCs w:val="26"/>
        </w:rPr>
        <w:t>measurable</w:t>
      </w:r>
      <w:r>
        <w:rPr>
          <w:sz w:val="26"/>
          <w:szCs w:val="26"/>
        </w:rPr>
        <w:t xml:space="preserve"> costs.</w:t>
      </w:r>
      <w:r w:rsidR="002540DC">
        <w:rPr>
          <w:sz w:val="26"/>
          <w:szCs w:val="26"/>
        </w:rPr>
        <w:t xml:space="preserve">  R.D. at 55 (citing OCA St. 1 at 17, OCA St. 2 at 33-34).  </w:t>
      </w:r>
    </w:p>
    <w:p w14:paraId="767E9B88" w14:textId="4AF054EE" w:rsidR="00531F4D" w:rsidRDefault="00531F4D" w:rsidP="00B10DCA">
      <w:pPr>
        <w:widowControl/>
        <w:spacing w:line="360" w:lineRule="auto"/>
        <w:rPr>
          <w:sz w:val="26"/>
          <w:szCs w:val="26"/>
        </w:rPr>
      </w:pPr>
    </w:p>
    <w:p w14:paraId="7221A49E" w14:textId="00B1AFE4" w:rsidR="00531F4D" w:rsidRDefault="00531F4D" w:rsidP="00D86CB8">
      <w:pPr>
        <w:pStyle w:val="Heading3"/>
        <w:widowControl/>
      </w:pPr>
      <w:r>
        <w:tab/>
      </w:r>
      <w:bookmarkStart w:id="40" w:name="_Toc523141002"/>
      <w:r>
        <w:t>4.</w:t>
      </w:r>
      <w:r>
        <w:tab/>
        <w:t>RESA</w:t>
      </w:r>
      <w:r w:rsidRPr="007911B8">
        <w:t xml:space="preserve">’s Exception No. </w:t>
      </w:r>
      <w:r>
        <w:t xml:space="preserve">1 Regarding the Retail Rate Mechanism and </w:t>
      </w:r>
      <w:r w:rsidR="00647C6E">
        <w:tab/>
      </w:r>
      <w:r w:rsidR="00730045">
        <w:tab/>
      </w:r>
      <w:r w:rsidR="00730045">
        <w:tab/>
      </w:r>
      <w:r>
        <w:t>Replies</w:t>
      </w:r>
      <w:bookmarkEnd w:id="40"/>
    </w:p>
    <w:p w14:paraId="0FB5371D" w14:textId="7C62489F" w:rsidR="00531F4D" w:rsidRDefault="00531F4D" w:rsidP="00D86CB8">
      <w:pPr>
        <w:keepNext/>
        <w:keepLines/>
        <w:widowControl/>
        <w:spacing w:line="360" w:lineRule="auto"/>
        <w:rPr>
          <w:sz w:val="26"/>
          <w:szCs w:val="26"/>
        </w:rPr>
      </w:pPr>
    </w:p>
    <w:p w14:paraId="361014CC" w14:textId="59350D40" w:rsidR="0087662F" w:rsidRDefault="00531F4D" w:rsidP="00B10DCA">
      <w:pPr>
        <w:widowControl/>
        <w:spacing w:line="360" w:lineRule="auto"/>
        <w:rPr>
          <w:sz w:val="26"/>
          <w:szCs w:val="26"/>
        </w:rPr>
      </w:pPr>
      <w:r>
        <w:rPr>
          <w:sz w:val="26"/>
          <w:szCs w:val="26"/>
        </w:rPr>
        <w:tab/>
      </w:r>
      <w:r>
        <w:rPr>
          <w:sz w:val="26"/>
          <w:szCs w:val="26"/>
        </w:rPr>
        <w:tab/>
      </w:r>
      <w:r w:rsidR="0087662F">
        <w:rPr>
          <w:sz w:val="26"/>
          <w:szCs w:val="26"/>
        </w:rPr>
        <w:t>RESA explains that it supports the Companies’ proposal as a step toward dealing with the market inequities that exist in today’s retail market design.  The ALJ errs in recommending that the Commission reject the proposal because the R</w:t>
      </w:r>
      <w:r w:rsidR="00F72CA3">
        <w:rPr>
          <w:sz w:val="26"/>
          <w:szCs w:val="26"/>
        </w:rPr>
        <w:t xml:space="preserve">ecommended Decision </w:t>
      </w:r>
      <w:r w:rsidR="0087662F">
        <w:rPr>
          <w:sz w:val="26"/>
          <w:szCs w:val="26"/>
        </w:rPr>
        <w:t xml:space="preserve">did not consider how the proposal: (1) is justified based on current </w:t>
      </w:r>
      <w:r w:rsidR="00346CA2">
        <w:rPr>
          <w:sz w:val="26"/>
          <w:szCs w:val="26"/>
        </w:rPr>
        <w:t>market inequities</w:t>
      </w:r>
      <w:r w:rsidR="00F72CA3">
        <w:rPr>
          <w:sz w:val="26"/>
          <w:szCs w:val="26"/>
        </w:rPr>
        <w:t>;</w:t>
      </w:r>
      <w:r w:rsidR="00346CA2">
        <w:rPr>
          <w:sz w:val="26"/>
          <w:szCs w:val="26"/>
        </w:rPr>
        <w:t xml:space="preserve"> (2) could positively impact these inequities; and (3) could lead to a more functional competitive marketplace that benefits all consumers.  RESA Exc. at 4.</w:t>
      </w:r>
    </w:p>
    <w:p w14:paraId="21FAB7F8" w14:textId="77777777" w:rsidR="00346CA2" w:rsidRDefault="00346CA2" w:rsidP="00B10DCA">
      <w:pPr>
        <w:widowControl/>
        <w:spacing w:line="360" w:lineRule="auto"/>
        <w:rPr>
          <w:sz w:val="26"/>
          <w:szCs w:val="26"/>
        </w:rPr>
      </w:pPr>
    </w:p>
    <w:p w14:paraId="2A70611D" w14:textId="338794A0" w:rsidR="00346CA2" w:rsidRDefault="00346CA2" w:rsidP="00B10DCA">
      <w:pPr>
        <w:widowControl/>
        <w:spacing w:line="360" w:lineRule="auto"/>
        <w:rPr>
          <w:sz w:val="26"/>
          <w:szCs w:val="26"/>
        </w:rPr>
      </w:pPr>
      <w:r>
        <w:rPr>
          <w:sz w:val="26"/>
          <w:szCs w:val="26"/>
        </w:rPr>
        <w:tab/>
      </w:r>
      <w:r>
        <w:rPr>
          <w:sz w:val="26"/>
          <w:szCs w:val="26"/>
        </w:rPr>
        <w:tab/>
        <w:t>RESA contends that the ALJ erred by denying the PTC Adder due to: (1)</w:t>
      </w:r>
      <w:r w:rsidR="00F72CA3">
        <w:rPr>
          <w:sz w:val="26"/>
          <w:szCs w:val="26"/>
        </w:rPr>
        <w:t> </w:t>
      </w:r>
      <w:r>
        <w:rPr>
          <w:sz w:val="26"/>
          <w:szCs w:val="26"/>
        </w:rPr>
        <w:t xml:space="preserve">the mistaken belief that there are no “default service costs” that justify an increased PTC; and (2) opposition to the Companies’ view that the retail rate mechanism should be used to incentivize shopping.  RESA explains that the proposed PTC Adder approximates the amount “saved” by the Companies but incurred by the EGSs for customer enrollment.  RESA explains further that there are other costs related to default service that are not included in the PTC which are costs that EGSs also </w:t>
      </w:r>
      <w:r w:rsidR="005C50C1">
        <w:rPr>
          <w:sz w:val="26"/>
          <w:szCs w:val="26"/>
        </w:rPr>
        <w:t>incur</w:t>
      </w:r>
      <w:r>
        <w:rPr>
          <w:sz w:val="26"/>
          <w:szCs w:val="26"/>
        </w:rPr>
        <w:t xml:space="preserve"> such as legal or regulatory or IT system costs.  </w:t>
      </w:r>
      <w:r w:rsidR="005C50C1">
        <w:rPr>
          <w:sz w:val="26"/>
          <w:szCs w:val="26"/>
        </w:rPr>
        <w:t>RE</w:t>
      </w:r>
      <w:r w:rsidR="00B13C5A">
        <w:rPr>
          <w:sz w:val="26"/>
          <w:szCs w:val="26"/>
        </w:rPr>
        <w:t>S</w:t>
      </w:r>
      <w:r w:rsidR="005C50C1">
        <w:rPr>
          <w:sz w:val="26"/>
          <w:szCs w:val="26"/>
        </w:rPr>
        <w:t xml:space="preserve">A reasons that even if the Commission is not inclined to require the Companies to include the avoided customer acquisition costs in the PTC, there is support in this proceeding to include an amount to account for the other costs related to default service that are not being recovered in the PTC. </w:t>
      </w:r>
      <w:r>
        <w:rPr>
          <w:sz w:val="26"/>
          <w:szCs w:val="26"/>
        </w:rPr>
        <w:t xml:space="preserve"> RESA Exc. at 5-6</w:t>
      </w:r>
      <w:r w:rsidR="005C50C1">
        <w:rPr>
          <w:sz w:val="26"/>
          <w:szCs w:val="26"/>
        </w:rPr>
        <w:t xml:space="preserve"> (citing Exhibit RJH-6, FirstEnergy Discovery Response to RESA-I-10).</w:t>
      </w:r>
    </w:p>
    <w:p w14:paraId="344A5BF8" w14:textId="77777777" w:rsidR="0087662F" w:rsidRDefault="0087662F" w:rsidP="00B10DCA">
      <w:pPr>
        <w:widowControl/>
        <w:spacing w:line="360" w:lineRule="auto"/>
        <w:rPr>
          <w:sz w:val="26"/>
          <w:szCs w:val="26"/>
        </w:rPr>
      </w:pPr>
    </w:p>
    <w:p w14:paraId="23B7090B" w14:textId="6856B381" w:rsidR="001E5841" w:rsidRDefault="0087662F" w:rsidP="00B10DCA">
      <w:pPr>
        <w:widowControl/>
        <w:spacing w:line="360" w:lineRule="auto"/>
        <w:rPr>
          <w:sz w:val="26"/>
          <w:szCs w:val="26"/>
        </w:rPr>
      </w:pPr>
      <w:r>
        <w:rPr>
          <w:sz w:val="26"/>
          <w:szCs w:val="26"/>
        </w:rPr>
        <w:tab/>
      </w:r>
      <w:r>
        <w:rPr>
          <w:sz w:val="26"/>
          <w:szCs w:val="26"/>
        </w:rPr>
        <w:tab/>
      </w:r>
      <w:r w:rsidR="001E5841">
        <w:rPr>
          <w:sz w:val="26"/>
          <w:szCs w:val="26"/>
        </w:rPr>
        <w:t xml:space="preserve">RESA disagrees with the ALJ’s conclusion that charging default service customers the additional cost of the PTC Adder and then returning 95% of the amounts collected to all customers is “inequitable </w:t>
      </w:r>
      <w:r w:rsidR="001E5841" w:rsidRPr="001E5841">
        <w:rPr>
          <w:i/>
          <w:sz w:val="26"/>
          <w:szCs w:val="26"/>
        </w:rPr>
        <w:t>per se</w:t>
      </w:r>
      <w:r w:rsidR="001E5841">
        <w:rPr>
          <w:sz w:val="26"/>
          <w:szCs w:val="26"/>
        </w:rPr>
        <w:t xml:space="preserve">.”  RESA </w:t>
      </w:r>
      <w:r w:rsidR="00222ABE">
        <w:rPr>
          <w:sz w:val="26"/>
          <w:szCs w:val="26"/>
        </w:rPr>
        <w:t xml:space="preserve">contends </w:t>
      </w:r>
      <w:r w:rsidR="001E5841">
        <w:rPr>
          <w:sz w:val="26"/>
          <w:szCs w:val="26"/>
        </w:rPr>
        <w:t xml:space="preserve">that this view ignores the fact that all customers, through their distribution rates, are paying costs of default service that are only being used by default serve customers.  RESA </w:t>
      </w:r>
      <w:r w:rsidR="00222ABE">
        <w:rPr>
          <w:sz w:val="26"/>
          <w:szCs w:val="26"/>
        </w:rPr>
        <w:t xml:space="preserve">opines </w:t>
      </w:r>
      <w:r w:rsidR="001E5841">
        <w:rPr>
          <w:sz w:val="26"/>
          <w:szCs w:val="26"/>
        </w:rPr>
        <w:t xml:space="preserve">that requiring default </w:t>
      </w:r>
      <w:r w:rsidR="00520A59">
        <w:rPr>
          <w:sz w:val="26"/>
          <w:szCs w:val="26"/>
        </w:rPr>
        <w:t xml:space="preserve">service </w:t>
      </w:r>
      <w:r w:rsidR="001E5841">
        <w:rPr>
          <w:sz w:val="26"/>
          <w:szCs w:val="26"/>
        </w:rPr>
        <w:t xml:space="preserve">customers to pay the costs with the remainder credited to all distribution customers </w:t>
      </w:r>
      <w:r w:rsidR="00B13C5A">
        <w:rPr>
          <w:sz w:val="26"/>
          <w:szCs w:val="26"/>
        </w:rPr>
        <w:t>i</w:t>
      </w:r>
      <w:r w:rsidR="001E5841">
        <w:rPr>
          <w:sz w:val="26"/>
          <w:szCs w:val="26"/>
        </w:rPr>
        <w:t>s fair and equitable.  RESA E</w:t>
      </w:r>
      <w:r w:rsidR="00520A59">
        <w:rPr>
          <w:sz w:val="26"/>
          <w:szCs w:val="26"/>
        </w:rPr>
        <w:t>x</w:t>
      </w:r>
      <w:r w:rsidR="001E5841">
        <w:rPr>
          <w:sz w:val="26"/>
          <w:szCs w:val="26"/>
        </w:rPr>
        <w:t>c. at 10 (citing R.D. at 55).</w:t>
      </w:r>
    </w:p>
    <w:p w14:paraId="3FE2BD91" w14:textId="77777777" w:rsidR="001E5841" w:rsidRDefault="001E5841" w:rsidP="00B10DCA">
      <w:pPr>
        <w:widowControl/>
        <w:spacing w:line="360" w:lineRule="auto"/>
        <w:rPr>
          <w:sz w:val="26"/>
          <w:szCs w:val="26"/>
        </w:rPr>
      </w:pPr>
    </w:p>
    <w:p w14:paraId="788F43F5" w14:textId="247F6353" w:rsidR="00C91385" w:rsidRDefault="001E5841" w:rsidP="00B10DCA">
      <w:pPr>
        <w:widowControl/>
        <w:spacing w:line="360" w:lineRule="auto"/>
        <w:rPr>
          <w:sz w:val="26"/>
          <w:szCs w:val="26"/>
        </w:rPr>
      </w:pPr>
      <w:r>
        <w:rPr>
          <w:sz w:val="26"/>
          <w:szCs w:val="26"/>
        </w:rPr>
        <w:tab/>
      </w:r>
      <w:r>
        <w:rPr>
          <w:sz w:val="26"/>
          <w:szCs w:val="26"/>
        </w:rPr>
        <w:tab/>
      </w:r>
      <w:r w:rsidR="00222ABE">
        <w:rPr>
          <w:sz w:val="26"/>
          <w:szCs w:val="26"/>
        </w:rPr>
        <w:t xml:space="preserve">Next, </w:t>
      </w:r>
      <w:r w:rsidR="00C91385">
        <w:rPr>
          <w:sz w:val="26"/>
          <w:szCs w:val="26"/>
        </w:rPr>
        <w:t>RESA</w:t>
      </w:r>
      <w:r w:rsidR="00531F4D">
        <w:rPr>
          <w:sz w:val="26"/>
          <w:szCs w:val="26"/>
        </w:rPr>
        <w:t xml:space="preserve"> </w:t>
      </w:r>
      <w:r w:rsidR="00005162">
        <w:rPr>
          <w:sz w:val="26"/>
          <w:szCs w:val="26"/>
        </w:rPr>
        <w:t xml:space="preserve">submits that </w:t>
      </w:r>
      <w:r w:rsidR="001F7397">
        <w:rPr>
          <w:sz w:val="26"/>
          <w:szCs w:val="26"/>
        </w:rPr>
        <w:t>the R</w:t>
      </w:r>
      <w:r w:rsidR="00005162">
        <w:rPr>
          <w:sz w:val="26"/>
          <w:szCs w:val="26"/>
        </w:rPr>
        <w:t xml:space="preserve">ecommended Decision </w:t>
      </w:r>
      <w:r w:rsidR="001F7397">
        <w:rPr>
          <w:sz w:val="26"/>
          <w:szCs w:val="26"/>
        </w:rPr>
        <w:t xml:space="preserve">fails to consider </w:t>
      </w:r>
      <w:r w:rsidR="00005162">
        <w:rPr>
          <w:sz w:val="26"/>
          <w:szCs w:val="26"/>
        </w:rPr>
        <w:t xml:space="preserve">its </w:t>
      </w:r>
      <w:r w:rsidR="001F7397">
        <w:rPr>
          <w:sz w:val="26"/>
          <w:szCs w:val="26"/>
        </w:rPr>
        <w:t xml:space="preserve">proposal that the Commission could direct a portion of the revenues from the retail rate mechanism to low-income customer assistance programs.  RESA explains that this alternative has the benefit of: (1) alleviating concerns expressed by other parties that the 5% level may not bear any relationship to actual administrative costs; and (2) providing significant benefit for low-income </w:t>
      </w:r>
      <w:r>
        <w:rPr>
          <w:sz w:val="26"/>
          <w:szCs w:val="26"/>
        </w:rPr>
        <w:t>customers. RESA Exc. at 10.</w:t>
      </w:r>
    </w:p>
    <w:p w14:paraId="2B2EF781" w14:textId="77777777" w:rsidR="00B17FD7" w:rsidRDefault="00B17FD7" w:rsidP="00B10DCA">
      <w:pPr>
        <w:widowControl/>
        <w:spacing w:line="360" w:lineRule="auto"/>
        <w:rPr>
          <w:sz w:val="26"/>
          <w:szCs w:val="26"/>
        </w:rPr>
      </w:pPr>
    </w:p>
    <w:p w14:paraId="43D9E01D" w14:textId="5F72B3EC" w:rsidR="00B17FD7" w:rsidRDefault="00B17FD7" w:rsidP="00B10DCA">
      <w:pPr>
        <w:widowControl/>
        <w:spacing w:line="360" w:lineRule="auto"/>
        <w:rPr>
          <w:sz w:val="26"/>
          <w:szCs w:val="26"/>
        </w:rPr>
      </w:pPr>
      <w:r>
        <w:rPr>
          <w:sz w:val="26"/>
          <w:szCs w:val="26"/>
        </w:rPr>
        <w:tab/>
      </w:r>
      <w:r>
        <w:rPr>
          <w:sz w:val="26"/>
          <w:szCs w:val="26"/>
        </w:rPr>
        <w:tab/>
      </w:r>
      <w:r w:rsidR="00DB3026">
        <w:rPr>
          <w:sz w:val="26"/>
          <w:szCs w:val="26"/>
        </w:rPr>
        <w:t>In its replies, t</w:t>
      </w:r>
      <w:r>
        <w:rPr>
          <w:sz w:val="26"/>
          <w:szCs w:val="26"/>
        </w:rPr>
        <w:t xml:space="preserve">he OCA </w:t>
      </w:r>
      <w:r w:rsidR="00DB3026">
        <w:rPr>
          <w:sz w:val="26"/>
          <w:szCs w:val="26"/>
        </w:rPr>
        <w:t xml:space="preserve">submits </w:t>
      </w:r>
      <w:r w:rsidR="00E4317F">
        <w:rPr>
          <w:sz w:val="26"/>
          <w:szCs w:val="26"/>
        </w:rPr>
        <w:t xml:space="preserve">that the method used to calculate the PTC Adder charge is not related in any way to the purpose of the PTC Adder.  </w:t>
      </w:r>
      <w:r w:rsidR="002019DC">
        <w:rPr>
          <w:sz w:val="26"/>
          <w:szCs w:val="26"/>
        </w:rPr>
        <w:t>OCA R.</w:t>
      </w:r>
      <w:r w:rsidR="001F634E">
        <w:rPr>
          <w:sz w:val="26"/>
          <w:szCs w:val="26"/>
        </w:rPr>
        <w:t xml:space="preserve"> </w:t>
      </w:r>
      <w:r w:rsidR="002019DC">
        <w:rPr>
          <w:sz w:val="26"/>
          <w:szCs w:val="26"/>
        </w:rPr>
        <w:t>Exc. at</w:t>
      </w:r>
      <w:r w:rsidR="00DB3026">
        <w:rPr>
          <w:sz w:val="26"/>
          <w:szCs w:val="26"/>
        </w:rPr>
        <w:t> </w:t>
      </w:r>
      <w:r w:rsidR="002019DC">
        <w:rPr>
          <w:sz w:val="26"/>
          <w:szCs w:val="26"/>
        </w:rPr>
        <w:t xml:space="preserve">3 (citing OCA M.B. at 18-20).  </w:t>
      </w:r>
      <w:r w:rsidR="00E4317F">
        <w:rPr>
          <w:sz w:val="26"/>
          <w:szCs w:val="26"/>
        </w:rPr>
        <w:t xml:space="preserve">OCA </w:t>
      </w:r>
      <w:r w:rsidR="006B6B16">
        <w:rPr>
          <w:sz w:val="26"/>
          <w:szCs w:val="26"/>
        </w:rPr>
        <w:t xml:space="preserve">cites to its </w:t>
      </w:r>
      <w:r w:rsidR="00E4317F">
        <w:rPr>
          <w:sz w:val="26"/>
          <w:szCs w:val="26"/>
        </w:rPr>
        <w:t xml:space="preserve">witness Estomin </w:t>
      </w:r>
      <w:r w:rsidR="006B6B16">
        <w:rPr>
          <w:sz w:val="26"/>
          <w:szCs w:val="26"/>
        </w:rPr>
        <w:t xml:space="preserve">who </w:t>
      </w:r>
      <w:r w:rsidR="00E4317F">
        <w:rPr>
          <w:sz w:val="26"/>
          <w:szCs w:val="26"/>
        </w:rPr>
        <w:t>explained:</w:t>
      </w:r>
    </w:p>
    <w:p w14:paraId="1877809E" w14:textId="77777777" w:rsidR="00E4317F" w:rsidRDefault="00E4317F" w:rsidP="00B10DCA">
      <w:pPr>
        <w:widowControl/>
        <w:spacing w:line="360" w:lineRule="auto"/>
        <w:rPr>
          <w:sz w:val="26"/>
          <w:szCs w:val="26"/>
        </w:rPr>
      </w:pPr>
    </w:p>
    <w:p w14:paraId="26216A31" w14:textId="77777777" w:rsidR="00801EBC" w:rsidRDefault="00E4317F" w:rsidP="00801EBC">
      <w:pPr>
        <w:keepNext/>
        <w:keepLines/>
        <w:widowControl/>
        <w:ind w:left="1440" w:right="1440"/>
        <w:rPr>
          <w:sz w:val="26"/>
          <w:szCs w:val="26"/>
        </w:rPr>
      </w:pPr>
      <w:r>
        <w:rPr>
          <w:sz w:val="26"/>
          <w:szCs w:val="26"/>
        </w:rPr>
        <w:tab/>
        <w:t>[T]he PTC adder emanates from another retail market enhancement program, the CRP.  The purported purpose for the CRP charge</w:t>
      </w:r>
      <w:r w:rsidR="006B6B16">
        <w:rPr>
          <w:sz w:val="26"/>
          <w:szCs w:val="26"/>
        </w:rPr>
        <w:t xml:space="preserve"> . . . </w:t>
      </w:r>
      <w:r>
        <w:rPr>
          <w:sz w:val="26"/>
          <w:szCs w:val="26"/>
        </w:rPr>
        <w:t xml:space="preserve">does not bear any relationship to the rationale underlying the Companies’ proposal for the PTC adder; that is to supposedly induce residential customers to enter the competitive retail market in lieu of continuing to receive service under default service arrangements.  It should be noted that the CRP charge and the purposed PTC adder are not even paid by the same market entities – the PTC adder is </w:t>
      </w:r>
    </w:p>
    <w:p w14:paraId="3B8DFD33" w14:textId="2ED1150D" w:rsidR="00E4317F" w:rsidRDefault="00E4317F" w:rsidP="00801EBC">
      <w:pPr>
        <w:keepNext/>
        <w:keepLines/>
        <w:widowControl/>
        <w:ind w:left="1440" w:right="1440"/>
        <w:rPr>
          <w:sz w:val="26"/>
          <w:szCs w:val="26"/>
        </w:rPr>
      </w:pPr>
      <w:r>
        <w:rPr>
          <w:sz w:val="26"/>
          <w:szCs w:val="26"/>
        </w:rPr>
        <w:t>proposed to be paid by the residential default service customers and the CRP charge is paid by the EGSs.</w:t>
      </w:r>
    </w:p>
    <w:p w14:paraId="51375229" w14:textId="77777777" w:rsidR="006B6B16" w:rsidRDefault="006B6B16" w:rsidP="00801EBC">
      <w:pPr>
        <w:keepNext/>
        <w:keepLines/>
        <w:widowControl/>
        <w:ind w:left="1440" w:right="1440"/>
        <w:rPr>
          <w:sz w:val="26"/>
          <w:szCs w:val="26"/>
        </w:rPr>
      </w:pPr>
    </w:p>
    <w:p w14:paraId="5257D76B" w14:textId="77777777" w:rsidR="006B6B16" w:rsidRDefault="006B6B16" w:rsidP="00801EBC">
      <w:pPr>
        <w:keepNext/>
        <w:keepLines/>
        <w:widowControl/>
        <w:ind w:left="1440" w:right="1440"/>
        <w:rPr>
          <w:sz w:val="26"/>
          <w:szCs w:val="26"/>
        </w:rPr>
      </w:pPr>
    </w:p>
    <w:p w14:paraId="0EF00CA0" w14:textId="77777777" w:rsidR="00E4317F" w:rsidRDefault="00E4317F" w:rsidP="00B10DCA">
      <w:pPr>
        <w:widowControl/>
        <w:spacing w:line="360" w:lineRule="auto"/>
        <w:rPr>
          <w:sz w:val="26"/>
          <w:szCs w:val="26"/>
        </w:rPr>
      </w:pPr>
      <w:r>
        <w:rPr>
          <w:sz w:val="26"/>
          <w:szCs w:val="26"/>
        </w:rPr>
        <w:t>OCA St. 1 at 16</w:t>
      </w:r>
    </w:p>
    <w:p w14:paraId="2A21070E" w14:textId="77777777" w:rsidR="002019DC" w:rsidRDefault="002019DC" w:rsidP="00B10DCA">
      <w:pPr>
        <w:widowControl/>
        <w:spacing w:line="360" w:lineRule="auto"/>
        <w:rPr>
          <w:sz w:val="26"/>
          <w:szCs w:val="26"/>
        </w:rPr>
      </w:pPr>
    </w:p>
    <w:p w14:paraId="50186F03" w14:textId="77777777" w:rsidR="002019DC" w:rsidRDefault="002019DC" w:rsidP="00B10DCA">
      <w:pPr>
        <w:widowControl/>
        <w:spacing w:line="360" w:lineRule="auto"/>
        <w:rPr>
          <w:sz w:val="26"/>
          <w:szCs w:val="26"/>
        </w:rPr>
      </w:pPr>
      <w:r>
        <w:rPr>
          <w:sz w:val="26"/>
          <w:szCs w:val="26"/>
        </w:rPr>
        <w:tab/>
      </w:r>
      <w:r>
        <w:rPr>
          <w:sz w:val="26"/>
          <w:szCs w:val="26"/>
        </w:rPr>
        <w:tab/>
        <w:t>The OCA notes that FirstEnergy witness Bortz did not provide any basis for her calculation of the PTC Adder in this ma</w:t>
      </w:r>
      <w:r w:rsidR="00B13C5A">
        <w:rPr>
          <w:sz w:val="26"/>
          <w:szCs w:val="26"/>
        </w:rPr>
        <w:t>tt</w:t>
      </w:r>
      <w:r>
        <w:rPr>
          <w:sz w:val="26"/>
          <w:szCs w:val="26"/>
        </w:rPr>
        <w:t>er and did not address claims regarding the arbitrary level of the charge.  OCA R. Exc. at 4 (citing OCA M.B. at 19, OCA St. 2 at 23).</w:t>
      </w:r>
    </w:p>
    <w:p w14:paraId="5467B881" w14:textId="77777777" w:rsidR="003922E2" w:rsidRDefault="003922E2" w:rsidP="00B10DCA">
      <w:pPr>
        <w:widowControl/>
        <w:spacing w:line="360" w:lineRule="auto"/>
        <w:rPr>
          <w:sz w:val="26"/>
          <w:szCs w:val="26"/>
        </w:rPr>
      </w:pPr>
    </w:p>
    <w:p w14:paraId="2A1E14B7" w14:textId="60BDD5D4" w:rsidR="003922E2" w:rsidRDefault="003922E2" w:rsidP="00B10DCA">
      <w:pPr>
        <w:widowControl/>
        <w:spacing w:line="360" w:lineRule="auto"/>
        <w:rPr>
          <w:sz w:val="26"/>
          <w:szCs w:val="26"/>
        </w:rPr>
      </w:pPr>
      <w:r>
        <w:rPr>
          <w:sz w:val="26"/>
          <w:szCs w:val="26"/>
        </w:rPr>
        <w:tab/>
      </w:r>
      <w:r>
        <w:rPr>
          <w:sz w:val="26"/>
          <w:szCs w:val="26"/>
        </w:rPr>
        <w:tab/>
        <w:t xml:space="preserve">The OCA </w:t>
      </w:r>
      <w:r w:rsidR="00DB3026">
        <w:rPr>
          <w:sz w:val="26"/>
          <w:szCs w:val="26"/>
        </w:rPr>
        <w:t xml:space="preserve">further asserts </w:t>
      </w:r>
      <w:r>
        <w:rPr>
          <w:sz w:val="26"/>
          <w:szCs w:val="26"/>
        </w:rPr>
        <w:t>that the P</w:t>
      </w:r>
      <w:r w:rsidR="00B13C5A">
        <w:rPr>
          <w:sz w:val="26"/>
          <w:szCs w:val="26"/>
        </w:rPr>
        <w:t>T</w:t>
      </w:r>
      <w:r>
        <w:rPr>
          <w:sz w:val="26"/>
          <w:szCs w:val="26"/>
        </w:rPr>
        <w:t xml:space="preserve">C Adder does not represent a cost of providing default service and cannot be collected by default service providers </w:t>
      </w:r>
      <w:r w:rsidR="005607B1">
        <w:rPr>
          <w:sz w:val="26"/>
          <w:szCs w:val="26"/>
        </w:rPr>
        <w:t xml:space="preserve">because </w:t>
      </w:r>
      <w:r>
        <w:rPr>
          <w:sz w:val="26"/>
          <w:szCs w:val="26"/>
        </w:rPr>
        <w:t>they are prohibited from recovering “hypothetical expenses not actually incurred.”  OCA R.</w:t>
      </w:r>
      <w:r w:rsidR="001F634E">
        <w:rPr>
          <w:sz w:val="26"/>
          <w:szCs w:val="26"/>
        </w:rPr>
        <w:t xml:space="preserve"> </w:t>
      </w:r>
      <w:r>
        <w:rPr>
          <w:sz w:val="26"/>
          <w:szCs w:val="26"/>
        </w:rPr>
        <w:t xml:space="preserve">Exc. at 4 (citing 66 Pa. C.S. § 2807(e); </w:t>
      </w:r>
      <w:r w:rsidRPr="003922E2">
        <w:rPr>
          <w:i/>
          <w:sz w:val="26"/>
          <w:szCs w:val="26"/>
        </w:rPr>
        <w:t>Barasch v. Pa. PUC</w:t>
      </w:r>
      <w:r>
        <w:rPr>
          <w:sz w:val="26"/>
          <w:szCs w:val="26"/>
        </w:rPr>
        <w:t xml:space="preserve">, </w:t>
      </w:r>
      <w:r w:rsidR="00520A59">
        <w:rPr>
          <w:sz w:val="26"/>
          <w:szCs w:val="26"/>
        </w:rPr>
        <w:t xml:space="preserve">507 Pa. 561, </w:t>
      </w:r>
      <w:r>
        <w:rPr>
          <w:sz w:val="26"/>
          <w:szCs w:val="26"/>
        </w:rPr>
        <w:t xml:space="preserve">493 A.2d 653, 655 (1985)).  The OCA </w:t>
      </w:r>
      <w:r w:rsidR="005607B1">
        <w:rPr>
          <w:sz w:val="26"/>
          <w:szCs w:val="26"/>
        </w:rPr>
        <w:t xml:space="preserve">argues </w:t>
      </w:r>
      <w:r>
        <w:rPr>
          <w:sz w:val="26"/>
          <w:szCs w:val="26"/>
        </w:rPr>
        <w:t xml:space="preserve">that the very fact that FirstEnergy proposes to return 95% of revenues collected through the PTC Adder to customers is evidence that it is not a cost.  </w:t>
      </w:r>
      <w:r w:rsidR="00E87286">
        <w:rPr>
          <w:sz w:val="26"/>
          <w:szCs w:val="26"/>
        </w:rPr>
        <w:t>The OCA opine</w:t>
      </w:r>
      <w:r w:rsidR="00B13C5A">
        <w:rPr>
          <w:sz w:val="26"/>
          <w:szCs w:val="26"/>
        </w:rPr>
        <w:t>s</w:t>
      </w:r>
      <w:r w:rsidR="00E87286">
        <w:rPr>
          <w:sz w:val="26"/>
          <w:szCs w:val="26"/>
        </w:rPr>
        <w:t xml:space="preserve"> that the PTC Adder is merely a re-allocation scheme designed to collect revenues from default service customers and re-distribute funds to EGS customers.  The OCA avers that there is no basis in the law for this scheme and allowing FirstEnergy to implement the PTC Adder would result in a substantial windfall to the Companies.  OCA R.</w:t>
      </w:r>
      <w:r w:rsidR="001F634E">
        <w:rPr>
          <w:sz w:val="26"/>
          <w:szCs w:val="26"/>
        </w:rPr>
        <w:t xml:space="preserve"> </w:t>
      </w:r>
      <w:r w:rsidR="00E87286">
        <w:rPr>
          <w:sz w:val="26"/>
          <w:szCs w:val="26"/>
        </w:rPr>
        <w:t>Exc. at 4 (citing OCA M.B. at 18, 20).</w:t>
      </w:r>
    </w:p>
    <w:p w14:paraId="5F0D80E1" w14:textId="77777777" w:rsidR="002019DC" w:rsidRDefault="002019DC" w:rsidP="00B10DCA">
      <w:pPr>
        <w:widowControl/>
        <w:spacing w:line="360" w:lineRule="auto"/>
        <w:rPr>
          <w:sz w:val="26"/>
          <w:szCs w:val="26"/>
        </w:rPr>
      </w:pPr>
    </w:p>
    <w:p w14:paraId="24160DC2" w14:textId="6DC100C0" w:rsidR="002019DC" w:rsidRDefault="00E87286" w:rsidP="00B10DCA">
      <w:pPr>
        <w:widowControl/>
        <w:spacing w:line="360" w:lineRule="auto"/>
        <w:rPr>
          <w:sz w:val="26"/>
          <w:szCs w:val="26"/>
        </w:rPr>
      </w:pPr>
      <w:r>
        <w:rPr>
          <w:sz w:val="26"/>
          <w:szCs w:val="26"/>
        </w:rPr>
        <w:tab/>
      </w:r>
      <w:r>
        <w:rPr>
          <w:sz w:val="26"/>
          <w:szCs w:val="26"/>
        </w:rPr>
        <w:tab/>
        <w:t xml:space="preserve">The OCA </w:t>
      </w:r>
      <w:r w:rsidR="005607B1">
        <w:rPr>
          <w:sz w:val="26"/>
          <w:szCs w:val="26"/>
        </w:rPr>
        <w:t xml:space="preserve">also </w:t>
      </w:r>
      <w:r>
        <w:rPr>
          <w:sz w:val="26"/>
          <w:szCs w:val="26"/>
        </w:rPr>
        <w:t xml:space="preserve">disagrees with RESA’s assertion that the PTC Adder is needed to address market inequities suffered by the EGSs.  The OCA avers that the competitive market is robust and is not characterized by oppressive economic barriers.  The OCA </w:t>
      </w:r>
      <w:r w:rsidR="00246F87">
        <w:rPr>
          <w:sz w:val="26"/>
          <w:szCs w:val="26"/>
        </w:rPr>
        <w:t>further avers t</w:t>
      </w:r>
      <w:r>
        <w:rPr>
          <w:sz w:val="26"/>
          <w:szCs w:val="26"/>
        </w:rPr>
        <w:t>hat the market inequities claimed by RESA do not exist, and, in any case, arbitrarily raising rates for default service customers is not a reasonable or legally permissible response.  OCA R.</w:t>
      </w:r>
      <w:r w:rsidR="001F634E">
        <w:rPr>
          <w:sz w:val="26"/>
          <w:szCs w:val="26"/>
        </w:rPr>
        <w:t xml:space="preserve"> </w:t>
      </w:r>
      <w:r>
        <w:rPr>
          <w:sz w:val="26"/>
          <w:szCs w:val="26"/>
        </w:rPr>
        <w:t>Exc. at 5-6.</w:t>
      </w:r>
    </w:p>
    <w:p w14:paraId="7D1A9308" w14:textId="77777777" w:rsidR="00782929" w:rsidRDefault="00782929" w:rsidP="00B10DCA">
      <w:pPr>
        <w:widowControl/>
        <w:spacing w:line="360" w:lineRule="auto"/>
        <w:rPr>
          <w:sz w:val="26"/>
          <w:szCs w:val="26"/>
        </w:rPr>
      </w:pPr>
    </w:p>
    <w:p w14:paraId="7F8785A6" w14:textId="2046C4AE" w:rsidR="000F367E" w:rsidRDefault="00782929" w:rsidP="00B10DCA">
      <w:pPr>
        <w:widowControl/>
        <w:spacing w:line="360" w:lineRule="auto"/>
        <w:rPr>
          <w:sz w:val="26"/>
          <w:szCs w:val="26"/>
        </w:rPr>
      </w:pPr>
      <w:r>
        <w:rPr>
          <w:sz w:val="26"/>
          <w:szCs w:val="26"/>
        </w:rPr>
        <w:tab/>
      </w:r>
      <w:r>
        <w:rPr>
          <w:sz w:val="26"/>
          <w:szCs w:val="26"/>
        </w:rPr>
        <w:tab/>
        <w:t xml:space="preserve">According to the OCA, </w:t>
      </w:r>
      <w:r w:rsidR="000F367E">
        <w:rPr>
          <w:sz w:val="26"/>
          <w:szCs w:val="26"/>
        </w:rPr>
        <w:t>RESA’s recommended modifications to the PTC</w:t>
      </w:r>
      <w:r w:rsidR="00246F87">
        <w:rPr>
          <w:sz w:val="26"/>
          <w:szCs w:val="26"/>
        </w:rPr>
        <w:t> </w:t>
      </w:r>
      <w:r w:rsidR="000F367E">
        <w:rPr>
          <w:sz w:val="26"/>
          <w:szCs w:val="26"/>
        </w:rPr>
        <w:t>Adder do not correct any of the deficiencies in FirstEnergy’s proposal.  Under RESA’s modifications, all default serv</w:t>
      </w:r>
      <w:r w:rsidR="007369AA">
        <w:rPr>
          <w:sz w:val="26"/>
          <w:szCs w:val="26"/>
        </w:rPr>
        <w:t>ic</w:t>
      </w:r>
      <w:r w:rsidR="000F367E">
        <w:rPr>
          <w:sz w:val="26"/>
          <w:szCs w:val="26"/>
        </w:rPr>
        <w:t>e customers would be charged the PTC Adder, but only low-income assistance program customers would receive the benefit of any leftover revenues.  OCA R.</w:t>
      </w:r>
      <w:r w:rsidR="001F634E">
        <w:rPr>
          <w:sz w:val="26"/>
          <w:szCs w:val="26"/>
        </w:rPr>
        <w:t xml:space="preserve"> </w:t>
      </w:r>
      <w:r w:rsidR="000F367E">
        <w:rPr>
          <w:sz w:val="26"/>
          <w:szCs w:val="26"/>
        </w:rPr>
        <w:t>Exc. at 7 (citing OCA R.B. at 12).</w:t>
      </w:r>
    </w:p>
    <w:p w14:paraId="0D1F394E" w14:textId="77777777" w:rsidR="00D70A5D" w:rsidRDefault="00D70A5D" w:rsidP="00B10DCA">
      <w:pPr>
        <w:widowControl/>
        <w:spacing w:line="360" w:lineRule="auto"/>
        <w:rPr>
          <w:sz w:val="26"/>
          <w:szCs w:val="26"/>
        </w:rPr>
      </w:pPr>
    </w:p>
    <w:p w14:paraId="01E60C87" w14:textId="5EF3BB30" w:rsidR="00D70A5D" w:rsidRDefault="00D70A5D" w:rsidP="00B10DCA">
      <w:pPr>
        <w:widowControl/>
        <w:spacing w:line="360" w:lineRule="auto"/>
        <w:rPr>
          <w:sz w:val="26"/>
          <w:szCs w:val="26"/>
        </w:rPr>
      </w:pPr>
      <w:r>
        <w:rPr>
          <w:sz w:val="26"/>
          <w:szCs w:val="26"/>
        </w:rPr>
        <w:tab/>
      </w:r>
      <w:r>
        <w:rPr>
          <w:sz w:val="26"/>
          <w:szCs w:val="26"/>
        </w:rPr>
        <w:tab/>
      </w:r>
      <w:r w:rsidR="00246F87">
        <w:rPr>
          <w:sz w:val="26"/>
          <w:szCs w:val="26"/>
        </w:rPr>
        <w:t xml:space="preserve">In response to </w:t>
      </w:r>
      <w:r w:rsidR="00A76FFF">
        <w:rPr>
          <w:sz w:val="26"/>
          <w:szCs w:val="26"/>
        </w:rPr>
        <w:t xml:space="preserve">RESA’s Exception No. 1, </w:t>
      </w:r>
      <w:r>
        <w:rPr>
          <w:sz w:val="26"/>
          <w:szCs w:val="26"/>
        </w:rPr>
        <w:t xml:space="preserve">I&amp;E </w:t>
      </w:r>
      <w:r w:rsidR="00CD3759">
        <w:rPr>
          <w:sz w:val="26"/>
          <w:szCs w:val="26"/>
        </w:rPr>
        <w:t xml:space="preserve">provides that RESA’s retail rate mechanism (RESA’s version of the PTC Adder) is simply based upon the Companies’ $30 CRP charge.  </w:t>
      </w:r>
      <w:r w:rsidR="00297BA5">
        <w:rPr>
          <w:sz w:val="26"/>
          <w:szCs w:val="26"/>
        </w:rPr>
        <w:t xml:space="preserve">I&amp;E argues that </w:t>
      </w:r>
      <w:r w:rsidR="00CD3759">
        <w:rPr>
          <w:sz w:val="26"/>
          <w:szCs w:val="26"/>
        </w:rPr>
        <w:t>RESA’s reliance upon this metric is misplaced because it assumes that none of the Companies’ customers shop for electricity outside of the CRP, and it ignores other ways to shop for electricity, such as using PAPowerSwitch.com.  I&amp;E R. Exc. at 8 (citing I&amp;E St. 1 at 5).  RESA’s retail rate mechanism is also arbitrarily calculat</w:t>
      </w:r>
      <w:r w:rsidR="007369AA">
        <w:rPr>
          <w:sz w:val="26"/>
          <w:szCs w:val="26"/>
        </w:rPr>
        <w:t>ed</w:t>
      </w:r>
      <w:r w:rsidR="00CD3759">
        <w:rPr>
          <w:sz w:val="26"/>
          <w:szCs w:val="26"/>
        </w:rPr>
        <w:t xml:space="preserve"> by assuming a twelve-month fixed CRP term rather than the </w:t>
      </w:r>
      <w:r w:rsidR="00297BA5">
        <w:rPr>
          <w:sz w:val="26"/>
          <w:szCs w:val="26"/>
        </w:rPr>
        <w:t>twenty-four-</w:t>
      </w:r>
      <w:r w:rsidR="00CD3759">
        <w:rPr>
          <w:sz w:val="26"/>
          <w:szCs w:val="26"/>
        </w:rPr>
        <w:t xml:space="preserve">month term used to calculate the PTC Adder.  I&amp;E </w:t>
      </w:r>
      <w:r w:rsidR="00202F8B">
        <w:rPr>
          <w:sz w:val="26"/>
          <w:szCs w:val="26"/>
        </w:rPr>
        <w:t>R.</w:t>
      </w:r>
      <w:r w:rsidR="001F634E">
        <w:rPr>
          <w:sz w:val="26"/>
          <w:szCs w:val="26"/>
        </w:rPr>
        <w:t xml:space="preserve"> </w:t>
      </w:r>
      <w:r w:rsidR="00202F8B">
        <w:rPr>
          <w:sz w:val="26"/>
          <w:szCs w:val="26"/>
        </w:rPr>
        <w:t>Exc. at</w:t>
      </w:r>
      <w:r w:rsidR="00297BA5">
        <w:rPr>
          <w:sz w:val="26"/>
          <w:szCs w:val="26"/>
        </w:rPr>
        <w:t> </w:t>
      </w:r>
      <w:r w:rsidR="00202F8B">
        <w:rPr>
          <w:sz w:val="26"/>
          <w:szCs w:val="26"/>
        </w:rPr>
        <w:t xml:space="preserve">8 (citing RESA St. 1 at 23-24).  I&amp;E </w:t>
      </w:r>
      <w:r w:rsidR="00297BA5">
        <w:rPr>
          <w:sz w:val="26"/>
          <w:szCs w:val="26"/>
        </w:rPr>
        <w:t xml:space="preserve">contends </w:t>
      </w:r>
      <w:r w:rsidR="00202F8B">
        <w:rPr>
          <w:sz w:val="26"/>
          <w:szCs w:val="26"/>
        </w:rPr>
        <w:t xml:space="preserve">that use of the $30 CRP charge and the </w:t>
      </w:r>
      <w:r w:rsidR="00297BA5">
        <w:rPr>
          <w:sz w:val="26"/>
          <w:szCs w:val="26"/>
        </w:rPr>
        <w:t>twelve</w:t>
      </w:r>
      <w:r w:rsidR="00202F8B">
        <w:rPr>
          <w:sz w:val="26"/>
          <w:szCs w:val="26"/>
        </w:rPr>
        <w:t>-month CRP term serve to remove the retail rate mechanism from any connection to generation costs and this serves as a sufficient basis to deny the retail rate mechanism.  I&amp;E R. Exc. at 9.</w:t>
      </w:r>
    </w:p>
    <w:p w14:paraId="717B4A71" w14:textId="77777777" w:rsidR="00202F8B" w:rsidRDefault="00202F8B" w:rsidP="00B10DCA">
      <w:pPr>
        <w:widowControl/>
        <w:spacing w:line="360" w:lineRule="auto"/>
        <w:rPr>
          <w:sz w:val="26"/>
          <w:szCs w:val="26"/>
        </w:rPr>
      </w:pPr>
    </w:p>
    <w:p w14:paraId="21E3C21F" w14:textId="6512B60E" w:rsidR="00202F8B" w:rsidRDefault="00202F8B" w:rsidP="00B10DCA">
      <w:pPr>
        <w:widowControl/>
        <w:spacing w:line="360" w:lineRule="auto"/>
        <w:rPr>
          <w:sz w:val="26"/>
          <w:szCs w:val="26"/>
        </w:rPr>
      </w:pPr>
      <w:r>
        <w:rPr>
          <w:sz w:val="26"/>
          <w:szCs w:val="26"/>
        </w:rPr>
        <w:tab/>
      </w:r>
      <w:r>
        <w:rPr>
          <w:sz w:val="26"/>
          <w:szCs w:val="26"/>
        </w:rPr>
        <w:tab/>
        <w:t xml:space="preserve">I&amp;E </w:t>
      </w:r>
      <w:r w:rsidR="00E8469F">
        <w:rPr>
          <w:sz w:val="26"/>
          <w:szCs w:val="26"/>
        </w:rPr>
        <w:t xml:space="preserve">also </w:t>
      </w:r>
      <w:r w:rsidR="00193EE7">
        <w:rPr>
          <w:sz w:val="26"/>
          <w:szCs w:val="26"/>
        </w:rPr>
        <w:t xml:space="preserve">takes issue with </w:t>
      </w:r>
      <w:r>
        <w:rPr>
          <w:sz w:val="26"/>
          <w:szCs w:val="26"/>
        </w:rPr>
        <w:t xml:space="preserve">RESA’s </w:t>
      </w:r>
      <w:r w:rsidR="00E8469F">
        <w:rPr>
          <w:sz w:val="26"/>
          <w:szCs w:val="26"/>
        </w:rPr>
        <w:t xml:space="preserve">position </w:t>
      </w:r>
      <w:r>
        <w:rPr>
          <w:sz w:val="26"/>
          <w:szCs w:val="26"/>
        </w:rPr>
        <w:t xml:space="preserve">that default service providers have embedded cost advantages because they can recover certain costs, including call center employees and infrastructure, from all ratepayers and not from the PTC.  I&amp;E </w:t>
      </w:r>
      <w:r w:rsidR="00193EE7">
        <w:rPr>
          <w:sz w:val="26"/>
          <w:szCs w:val="26"/>
        </w:rPr>
        <w:t xml:space="preserve">asserts that </w:t>
      </w:r>
      <w:r>
        <w:rPr>
          <w:sz w:val="26"/>
          <w:szCs w:val="26"/>
        </w:rPr>
        <w:t xml:space="preserve">RESA did not </w:t>
      </w:r>
      <w:r w:rsidR="00EF7019">
        <w:rPr>
          <w:sz w:val="26"/>
          <w:szCs w:val="26"/>
        </w:rPr>
        <w:t>prove</w:t>
      </w:r>
      <w:r>
        <w:rPr>
          <w:sz w:val="26"/>
          <w:szCs w:val="26"/>
        </w:rPr>
        <w:t xml:space="preserve"> and quantify the existence of these costs specific to the Companies.  </w:t>
      </w:r>
      <w:r w:rsidR="00EF7019">
        <w:rPr>
          <w:sz w:val="26"/>
          <w:szCs w:val="26"/>
        </w:rPr>
        <w:t xml:space="preserve">Although RESA proposed that the Companies perform a full cost analysis and unbundle some costs from distribution rates and reallocate them to default service, RESA </w:t>
      </w:r>
      <w:r w:rsidR="00520A59">
        <w:rPr>
          <w:sz w:val="26"/>
          <w:szCs w:val="26"/>
        </w:rPr>
        <w:t xml:space="preserve">is </w:t>
      </w:r>
      <w:r w:rsidR="00EF7019">
        <w:rPr>
          <w:sz w:val="26"/>
          <w:szCs w:val="26"/>
        </w:rPr>
        <w:t>resigned to adopting the retail rate mechanism as a first step to addressing market inequities.  I&amp;E R.</w:t>
      </w:r>
      <w:r w:rsidR="001F634E">
        <w:rPr>
          <w:sz w:val="26"/>
          <w:szCs w:val="26"/>
        </w:rPr>
        <w:t xml:space="preserve"> </w:t>
      </w:r>
      <w:r w:rsidR="00EF7019">
        <w:rPr>
          <w:sz w:val="26"/>
          <w:szCs w:val="26"/>
        </w:rPr>
        <w:t>Exc. at 9-10 citing (RESA St.  1 at 25).  I&amp;E opine</w:t>
      </w:r>
      <w:r w:rsidR="007369AA">
        <w:rPr>
          <w:sz w:val="26"/>
          <w:szCs w:val="26"/>
        </w:rPr>
        <w:t>s</w:t>
      </w:r>
      <w:r w:rsidR="00EF7019">
        <w:rPr>
          <w:sz w:val="26"/>
          <w:szCs w:val="26"/>
        </w:rPr>
        <w:t xml:space="preserve"> that the ALJ correctly determined that RESA failed to prove a connection between its proposal and the costs to provide default service.  I&amp;E R. Exc. at 10 (citing R.D. at 56).  </w:t>
      </w:r>
    </w:p>
    <w:p w14:paraId="399AED6A" w14:textId="77777777" w:rsidR="00EF7019" w:rsidRDefault="00EF7019" w:rsidP="00B10DCA">
      <w:pPr>
        <w:widowControl/>
        <w:spacing w:line="360" w:lineRule="auto"/>
        <w:rPr>
          <w:sz w:val="26"/>
          <w:szCs w:val="26"/>
        </w:rPr>
      </w:pPr>
    </w:p>
    <w:p w14:paraId="0792C04C" w14:textId="7F02C1E7" w:rsidR="00EF7019" w:rsidRDefault="00A87900" w:rsidP="00B10DCA">
      <w:pPr>
        <w:widowControl/>
        <w:spacing w:line="360" w:lineRule="auto"/>
        <w:rPr>
          <w:sz w:val="26"/>
          <w:szCs w:val="26"/>
        </w:rPr>
      </w:pPr>
      <w:r>
        <w:rPr>
          <w:sz w:val="26"/>
          <w:szCs w:val="26"/>
        </w:rPr>
        <w:tab/>
      </w:r>
      <w:r>
        <w:rPr>
          <w:sz w:val="26"/>
          <w:szCs w:val="26"/>
        </w:rPr>
        <w:tab/>
      </w:r>
      <w:r w:rsidR="007D0EB4">
        <w:rPr>
          <w:sz w:val="26"/>
          <w:szCs w:val="26"/>
        </w:rPr>
        <w:t>I&amp;E state</w:t>
      </w:r>
      <w:r w:rsidR="007369AA">
        <w:rPr>
          <w:sz w:val="26"/>
          <w:szCs w:val="26"/>
        </w:rPr>
        <w:t xml:space="preserve">s </w:t>
      </w:r>
      <w:r w:rsidR="007D0EB4">
        <w:rPr>
          <w:sz w:val="26"/>
          <w:szCs w:val="26"/>
        </w:rPr>
        <w:t xml:space="preserve">that while RESA’s proposal to distribute a percentage of the retail rate mechanism revenue to low-income customers appears laudable, </w:t>
      </w:r>
      <w:r w:rsidR="00DA555D">
        <w:rPr>
          <w:sz w:val="26"/>
          <w:szCs w:val="26"/>
        </w:rPr>
        <w:t xml:space="preserve">it would actually </w:t>
      </w:r>
      <w:r w:rsidR="007D0EB4">
        <w:rPr>
          <w:sz w:val="26"/>
          <w:szCs w:val="26"/>
        </w:rPr>
        <w:t xml:space="preserve">cause more harm </w:t>
      </w:r>
      <w:r w:rsidR="001F0AB5">
        <w:rPr>
          <w:sz w:val="26"/>
          <w:szCs w:val="26"/>
        </w:rPr>
        <w:t>than benefits t</w:t>
      </w:r>
      <w:r w:rsidR="007D0EB4">
        <w:rPr>
          <w:sz w:val="26"/>
          <w:szCs w:val="26"/>
        </w:rPr>
        <w:t>o low-income customers</w:t>
      </w:r>
      <w:r w:rsidR="007F12A7">
        <w:rPr>
          <w:sz w:val="26"/>
          <w:szCs w:val="26"/>
        </w:rPr>
        <w:t xml:space="preserve"> because </w:t>
      </w:r>
      <w:r w:rsidR="009822FE">
        <w:rPr>
          <w:sz w:val="26"/>
          <w:szCs w:val="26"/>
        </w:rPr>
        <w:t>t</w:t>
      </w:r>
      <w:r w:rsidR="007D0EB4">
        <w:rPr>
          <w:sz w:val="26"/>
          <w:szCs w:val="26"/>
        </w:rPr>
        <w:t>he low-income customers would not be exempt from being assessed with the retail rate mechanism and would only receive a minor portion of the PTC Adder revenues in return.  I&amp;E R. Exc. at</w:t>
      </w:r>
      <w:r w:rsidR="001F0AB5">
        <w:rPr>
          <w:sz w:val="26"/>
          <w:szCs w:val="26"/>
        </w:rPr>
        <w:t> </w:t>
      </w:r>
      <w:r w:rsidR="007D0EB4">
        <w:rPr>
          <w:sz w:val="26"/>
          <w:szCs w:val="26"/>
        </w:rPr>
        <w:t>11-12.</w:t>
      </w:r>
    </w:p>
    <w:p w14:paraId="23E7CD59" w14:textId="77777777" w:rsidR="00F804B9" w:rsidRDefault="00F804B9" w:rsidP="00B10DCA">
      <w:pPr>
        <w:widowControl/>
        <w:spacing w:line="360" w:lineRule="auto"/>
        <w:rPr>
          <w:sz w:val="26"/>
          <w:szCs w:val="26"/>
        </w:rPr>
      </w:pPr>
    </w:p>
    <w:p w14:paraId="0EBD897B" w14:textId="67B27524" w:rsidR="006E41A6" w:rsidRDefault="006E41A6" w:rsidP="00B10DCA">
      <w:pPr>
        <w:widowControl/>
        <w:spacing w:line="360" w:lineRule="auto"/>
        <w:rPr>
          <w:sz w:val="26"/>
          <w:szCs w:val="26"/>
        </w:rPr>
      </w:pPr>
      <w:r>
        <w:rPr>
          <w:sz w:val="26"/>
          <w:szCs w:val="26"/>
        </w:rPr>
        <w:tab/>
      </w:r>
      <w:r>
        <w:rPr>
          <w:sz w:val="26"/>
          <w:szCs w:val="26"/>
        </w:rPr>
        <w:tab/>
        <w:t xml:space="preserve">CAUSE-PA </w:t>
      </w:r>
      <w:r w:rsidR="009822FE">
        <w:rPr>
          <w:sz w:val="26"/>
          <w:szCs w:val="26"/>
        </w:rPr>
        <w:t xml:space="preserve">also </w:t>
      </w:r>
      <w:r w:rsidR="0058754C">
        <w:rPr>
          <w:sz w:val="26"/>
          <w:szCs w:val="26"/>
        </w:rPr>
        <w:t>disagree</w:t>
      </w:r>
      <w:r w:rsidR="007369AA">
        <w:rPr>
          <w:sz w:val="26"/>
          <w:szCs w:val="26"/>
        </w:rPr>
        <w:t>s</w:t>
      </w:r>
      <w:r w:rsidR="0058754C">
        <w:rPr>
          <w:sz w:val="26"/>
          <w:szCs w:val="26"/>
        </w:rPr>
        <w:t xml:space="preserve"> with RESA’s assertion that the ALJ erred in rejecting the PTC Adder</w:t>
      </w:r>
      <w:r w:rsidR="0045694B">
        <w:rPr>
          <w:sz w:val="26"/>
          <w:szCs w:val="26"/>
        </w:rPr>
        <w:t>.  CAUSE-PA note</w:t>
      </w:r>
      <w:r w:rsidR="007369AA">
        <w:rPr>
          <w:sz w:val="26"/>
          <w:szCs w:val="26"/>
        </w:rPr>
        <w:t>s</w:t>
      </w:r>
      <w:r w:rsidR="0045694B">
        <w:rPr>
          <w:sz w:val="26"/>
          <w:szCs w:val="26"/>
        </w:rPr>
        <w:t xml:space="preserve"> that RESA introduced no evidence demonstrating that the PTC Adder had any co</w:t>
      </w:r>
      <w:r w:rsidR="007369AA">
        <w:rPr>
          <w:sz w:val="26"/>
          <w:szCs w:val="26"/>
        </w:rPr>
        <w:t>nnection</w:t>
      </w:r>
      <w:r w:rsidR="0045694B">
        <w:rPr>
          <w:sz w:val="26"/>
          <w:szCs w:val="26"/>
        </w:rPr>
        <w:t xml:space="preserve"> to the subsidy that it believes shopping </w:t>
      </w:r>
      <w:r w:rsidR="00C40EF0">
        <w:rPr>
          <w:sz w:val="26"/>
          <w:szCs w:val="26"/>
        </w:rPr>
        <w:t>customers</w:t>
      </w:r>
      <w:r w:rsidR="0045694B">
        <w:rPr>
          <w:sz w:val="26"/>
          <w:szCs w:val="26"/>
        </w:rPr>
        <w:t xml:space="preserve"> are paying to support default service.  CAUSE-PA </w:t>
      </w:r>
      <w:r w:rsidR="00655A07">
        <w:rPr>
          <w:sz w:val="26"/>
          <w:szCs w:val="26"/>
        </w:rPr>
        <w:t>believe</w:t>
      </w:r>
      <w:r w:rsidR="00594AF4">
        <w:rPr>
          <w:sz w:val="26"/>
          <w:szCs w:val="26"/>
        </w:rPr>
        <w:t>s</w:t>
      </w:r>
      <w:r w:rsidR="00655A07">
        <w:rPr>
          <w:sz w:val="26"/>
          <w:szCs w:val="26"/>
        </w:rPr>
        <w:t xml:space="preserve"> </w:t>
      </w:r>
      <w:r w:rsidR="0045694B">
        <w:rPr>
          <w:sz w:val="26"/>
          <w:szCs w:val="26"/>
        </w:rPr>
        <w:t xml:space="preserve">that the ALJ correctly concluded that both the $30 cost and the </w:t>
      </w:r>
      <w:r w:rsidR="00655A07">
        <w:rPr>
          <w:sz w:val="26"/>
          <w:szCs w:val="26"/>
        </w:rPr>
        <w:t>twelve</w:t>
      </w:r>
      <w:r w:rsidR="0045694B">
        <w:rPr>
          <w:sz w:val="26"/>
          <w:szCs w:val="26"/>
        </w:rPr>
        <w:t>-month retention period used in calculating the PTC Adder were fundamentally arbitrary.  CAUSE-PA explain</w:t>
      </w:r>
      <w:r w:rsidR="007369AA">
        <w:rPr>
          <w:sz w:val="26"/>
          <w:szCs w:val="26"/>
        </w:rPr>
        <w:t>s</w:t>
      </w:r>
      <w:r w:rsidR="0045694B">
        <w:rPr>
          <w:sz w:val="26"/>
          <w:szCs w:val="26"/>
        </w:rPr>
        <w:t xml:space="preserve"> that instead of quantifying the actual costs by which it believe</w:t>
      </w:r>
      <w:r w:rsidR="00C40EF0">
        <w:rPr>
          <w:sz w:val="26"/>
          <w:szCs w:val="26"/>
        </w:rPr>
        <w:t>s</w:t>
      </w:r>
      <w:r w:rsidR="0045694B">
        <w:rPr>
          <w:sz w:val="26"/>
          <w:szCs w:val="26"/>
        </w:rPr>
        <w:t xml:space="preserve"> the PTC is understated, RESA accepted the arbitrary PTC Adder, then effectively doubled it by selecting a </w:t>
      </w:r>
      <w:r w:rsidR="00FF54C1">
        <w:rPr>
          <w:sz w:val="26"/>
          <w:szCs w:val="26"/>
        </w:rPr>
        <w:t>twenty-four-</w:t>
      </w:r>
      <w:r w:rsidR="0045694B">
        <w:rPr>
          <w:sz w:val="26"/>
          <w:szCs w:val="26"/>
        </w:rPr>
        <w:t>month retention period</w:t>
      </w:r>
      <w:r w:rsidR="00C40EF0">
        <w:rPr>
          <w:sz w:val="26"/>
          <w:szCs w:val="26"/>
        </w:rPr>
        <w:t>.  CAUSE-PA conclude</w:t>
      </w:r>
      <w:r w:rsidR="007369AA">
        <w:rPr>
          <w:sz w:val="26"/>
          <w:szCs w:val="26"/>
        </w:rPr>
        <w:t>s</w:t>
      </w:r>
      <w:r w:rsidR="00C40EF0">
        <w:rPr>
          <w:sz w:val="26"/>
          <w:szCs w:val="26"/>
        </w:rPr>
        <w:t xml:space="preserve"> that RESA’s proposal is at least as equally arbitrary as the Companies’ proposal.</w:t>
      </w:r>
      <w:r w:rsidR="00970E8E">
        <w:rPr>
          <w:sz w:val="26"/>
          <w:szCs w:val="26"/>
        </w:rPr>
        <w:t xml:space="preserve">  </w:t>
      </w:r>
      <w:r w:rsidR="00C40EF0">
        <w:rPr>
          <w:sz w:val="26"/>
          <w:szCs w:val="26"/>
        </w:rPr>
        <w:t>CAUSE-PA R.</w:t>
      </w:r>
      <w:r w:rsidR="001F634E">
        <w:rPr>
          <w:sz w:val="26"/>
          <w:szCs w:val="26"/>
        </w:rPr>
        <w:t xml:space="preserve"> </w:t>
      </w:r>
      <w:r w:rsidR="00C40EF0">
        <w:rPr>
          <w:sz w:val="26"/>
          <w:szCs w:val="26"/>
        </w:rPr>
        <w:t>Exc. at 3-4.</w:t>
      </w:r>
    </w:p>
    <w:p w14:paraId="184FE55D" w14:textId="77777777" w:rsidR="00C40EF0" w:rsidRDefault="00C40EF0" w:rsidP="00B10DCA">
      <w:pPr>
        <w:widowControl/>
        <w:spacing w:line="360" w:lineRule="auto"/>
        <w:rPr>
          <w:sz w:val="26"/>
          <w:szCs w:val="26"/>
        </w:rPr>
      </w:pPr>
    </w:p>
    <w:p w14:paraId="5FF84288" w14:textId="77777777" w:rsidR="00C40EF0" w:rsidRDefault="00C40EF0" w:rsidP="00B10DCA">
      <w:pPr>
        <w:widowControl/>
        <w:spacing w:line="360" w:lineRule="auto"/>
        <w:rPr>
          <w:sz w:val="26"/>
          <w:szCs w:val="26"/>
        </w:rPr>
      </w:pPr>
      <w:r>
        <w:rPr>
          <w:sz w:val="26"/>
          <w:szCs w:val="26"/>
        </w:rPr>
        <w:tab/>
      </w:r>
      <w:r>
        <w:rPr>
          <w:sz w:val="26"/>
          <w:szCs w:val="26"/>
        </w:rPr>
        <w:tab/>
        <w:t>CAUSE-PA reason</w:t>
      </w:r>
      <w:r w:rsidR="007369AA">
        <w:rPr>
          <w:sz w:val="26"/>
          <w:szCs w:val="26"/>
        </w:rPr>
        <w:t>s</w:t>
      </w:r>
      <w:r>
        <w:rPr>
          <w:sz w:val="26"/>
          <w:szCs w:val="26"/>
        </w:rPr>
        <w:t xml:space="preserve"> that RESA’s proposal to double the PTC Adder and direct some portion to universal service programs</w:t>
      </w:r>
      <w:r w:rsidR="00FF54C1">
        <w:rPr>
          <w:rStyle w:val="FootnoteReference"/>
          <w:sz w:val="26"/>
          <w:szCs w:val="26"/>
        </w:rPr>
        <w:footnoteReference w:id="13"/>
      </w:r>
      <w:r>
        <w:rPr>
          <w:sz w:val="26"/>
          <w:szCs w:val="26"/>
        </w:rPr>
        <w:t xml:space="preserve"> is inconsistent with </w:t>
      </w:r>
      <w:r w:rsidR="007369AA">
        <w:rPr>
          <w:sz w:val="26"/>
          <w:szCs w:val="26"/>
        </w:rPr>
        <w:t>t</w:t>
      </w:r>
      <w:r>
        <w:rPr>
          <w:sz w:val="26"/>
          <w:szCs w:val="26"/>
        </w:rPr>
        <w:t>he Choice Act, does nothing to address or ameliorate harm to PCAP, and would be detrimental to the thousands of the Companies’ low-income customers not enrolled in PCAP.  CAUSE-PA R.</w:t>
      </w:r>
      <w:r w:rsidR="001F634E">
        <w:rPr>
          <w:sz w:val="26"/>
          <w:szCs w:val="26"/>
        </w:rPr>
        <w:t xml:space="preserve"> </w:t>
      </w:r>
      <w:r>
        <w:rPr>
          <w:sz w:val="26"/>
          <w:szCs w:val="26"/>
        </w:rPr>
        <w:t xml:space="preserve">Exc. at 5 (citing CAUSE-PA M.B. at 13). </w:t>
      </w:r>
    </w:p>
    <w:p w14:paraId="521D5550" w14:textId="77777777" w:rsidR="000F367E" w:rsidRDefault="000F367E" w:rsidP="00B10DCA">
      <w:pPr>
        <w:widowControl/>
        <w:spacing w:line="360" w:lineRule="auto"/>
        <w:rPr>
          <w:sz w:val="26"/>
          <w:szCs w:val="26"/>
        </w:rPr>
      </w:pPr>
    </w:p>
    <w:p w14:paraId="4A5ECC35" w14:textId="262ADD8F" w:rsidR="00531F4D" w:rsidRDefault="00531F4D" w:rsidP="00B10DCA">
      <w:pPr>
        <w:widowControl/>
        <w:spacing w:line="360" w:lineRule="auto"/>
        <w:rPr>
          <w:sz w:val="26"/>
          <w:szCs w:val="26"/>
        </w:rPr>
      </w:pPr>
      <w:r>
        <w:rPr>
          <w:sz w:val="26"/>
          <w:szCs w:val="26"/>
        </w:rPr>
        <w:tab/>
      </w:r>
      <w:r>
        <w:rPr>
          <w:sz w:val="26"/>
          <w:szCs w:val="26"/>
        </w:rPr>
        <w:tab/>
      </w:r>
      <w:r w:rsidR="00B17FD7">
        <w:rPr>
          <w:sz w:val="26"/>
          <w:szCs w:val="26"/>
        </w:rPr>
        <w:t>T</w:t>
      </w:r>
      <w:r w:rsidR="00760DAE">
        <w:rPr>
          <w:sz w:val="26"/>
          <w:szCs w:val="26"/>
        </w:rPr>
        <w:t>he Industrials</w:t>
      </w:r>
      <w:r>
        <w:rPr>
          <w:sz w:val="26"/>
          <w:szCs w:val="26"/>
        </w:rPr>
        <w:t xml:space="preserve"> </w:t>
      </w:r>
      <w:r w:rsidR="00D65FC4">
        <w:rPr>
          <w:sz w:val="26"/>
          <w:szCs w:val="26"/>
        </w:rPr>
        <w:t xml:space="preserve">reply that </w:t>
      </w:r>
      <w:r w:rsidR="00760DAE">
        <w:rPr>
          <w:sz w:val="26"/>
          <w:szCs w:val="26"/>
        </w:rPr>
        <w:t>that the Commission should accept the ALJ’s conclusion that the PT</w:t>
      </w:r>
      <w:r w:rsidR="00520A59">
        <w:rPr>
          <w:sz w:val="26"/>
          <w:szCs w:val="26"/>
        </w:rPr>
        <w:t>C</w:t>
      </w:r>
      <w:r w:rsidR="00760DAE">
        <w:rPr>
          <w:sz w:val="26"/>
          <w:szCs w:val="26"/>
        </w:rPr>
        <w:t xml:space="preserve"> Adder be rejected.  The</w:t>
      </w:r>
      <w:r w:rsidR="009B68E2">
        <w:rPr>
          <w:sz w:val="26"/>
          <w:szCs w:val="26"/>
        </w:rPr>
        <w:t>y believe that the</w:t>
      </w:r>
      <w:r w:rsidR="00760DAE">
        <w:rPr>
          <w:sz w:val="26"/>
          <w:szCs w:val="26"/>
        </w:rPr>
        <w:t xml:space="preserve"> PTC Adder is unjust and </w:t>
      </w:r>
      <w:r w:rsidR="00283020">
        <w:rPr>
          <w:sz w:val="26"/>
          <w:szCs w:val="26"/>
        </w:rPr>
        <w:t>unreasonable because</w:t>
      </w:r>
      <w:r w:rsidR="00760DAE">
        <w:rPr>
          <w:sz w:val="26"/>
          <w:szCs w:val="26"/>
        </w:rPr>
        <w:t xml:space="preserve"> it conflicts with prevailing law, sets forth bad </w:t>
      </w:r>
      <w:r w:rsidR="00B17FD7">
        <w:rPr>
          <w:sz w:val="26"/>
          <w:szCs w:val="26"/>
        </w:rPr>
        <w:t>policy,</w:t>
      </w:r>
      <w:r w:rsidR="00760DAE">
        <w:rPr>
          <w:sz w:val="26"/>
          <w:szCs w:val="26"/>
        </w:rPr>
        <w:t xml:space="preserve"> and hinders the ability of natural market forces to create a truly competitive market for generation supply services.  Industrials R. Exc. at 2 (citing Industrials M.B. at 5-9 and R.D. at 51-56).  The Industrials </w:t>
      </w:r>
      <w:r w:rsidR="009B68E2">
        <w:rPr>
          <w:sz w:val="26"/>
          <w:szCs w:val="26"/>
        </w:rPr>
        <w:t xml:space="preserve">also note </w:t>
      </w:r>
      <w:r w:rsidR="00760DAE">
        <w:rPr>
          <w:sz w:val="26"/>
          <w:szCs w:val="26"/>
        </w:rPr>
        <w:t xml:space="preserve">that the </w:t>
      </w:r>
      <w:r w:rsidR="00520A59">
        <w:rPr>
          <w:sz w:val="26"/>
          <w:szCs w:val="26"/>
        </w:rPr>
        <w:t xml:space="preserve">Commission </w:t>
      </w:r>
      <w:r w:rsidR="00760DAE">
        <w:rPr>
          <w:sz w:val="26"/>
          <w:szCs w:val="26"/>
        </w:rPr>
        <w:t xml:space="preserve">previously rejected a similar </w:t>
      </w:r>
      <w:r w:rsidR="00283020">
        <w:rPr>
          <w:sz w:val="26"/>
          <w:szCs w:val="26"/>
        </w:rPr>
        <w:t>proposal</w:t>
      </w:r>
      <w:r w:rsidR="00760DAE">
        <w:rPr>
          <w:sz w:val="26"/>
          <w:szCs w:val="26"/>
        </w:rPr>
        <w:t xml:space="preserve"> to implement a bypassable charge on non-shopping residential customers and commercial customers (the “Market Adjustment Charge”) in the FirstEnergy Companies’ </w:t>
      </w:r>
      <w:r w:rsidR="009B68E2">
        <w:rPr>
          <w:sz w:val="26"/>
          <w:szCs w:val="26"/>
        </w:rPr>
        <w:t>D</w:t>
      </w:r>
      <w:r w:rsidR="00760DAE">
        <w:rPr>
          <w:sz w:val="26"/>
          <w:szCs w:val="26"/>
        </w:rPr>
        <w:t xml:space="preserve">SP </w:t>
      </w:r>
      <w:r w:rsidR="009B68E2">
        <w:rPr>
          <w:sz w:val="26"/>
          <w:szCs w:val="26"/>
        </w:rPr>
        <w:t xml:space="preserve">II </w:t>
      </w:r>
      <w:r w:rsidR="00760DAE">
        <w:rPr>
          <w:sz w:val="26"/>
          <w:szCs w:val="26"/>
        </w:rPr>
        <w:t xml:space="preserve">proceeding.  Industrials R. Exc. at 3 (citing R.D. at 53 and Industrials R.B. at 4-5).  The Industrials are </w:t>
      </w:r>
      <w:r w:rsidR="000F5671">
        <w:rPr>
          <w:sz w:val="26"/>
          <w:szCs w:val="26"/>
        </w:rPr>
        <w:t>not c</w:t>
      </w:r>
      <w:r w:rsidR="00760DAE">
        <w:rPr>
          <w:sz w:val="26"/>
          <w:szCs w:val="26"/>
        </w:rPr>
        <w:t>onvinced by RESA’s allegation that the ALJ did not consider how the PTC Adder could benefit low-income customers</w:t>
      </w:r>
      <w:r w:rsidR="00283020">
        <w:rPr>
          <w:sz w:val="26"/>
          <w:szCs w:val="26"/>
        </w:rPr>
        <w:t>.  The Industrials note that the detriments of the PTC Adder outweigh any perceived benefits</w:t>
      </w:r>
      <w:r w:rsidR="000B5F6B">
        <w:rPr>
          <w:sz w:val="26"/>
          <w:szCs w:val="26"/>
        </w:rPr>
        <w:t xml:space="preserve"> and that l</w:t>
      </w:r>
      <w:r w:rsidR="00283020">
        <w:rPr>
          <w:sz w:val="26"/>
          <w:szCs w:val="26"/>
        </w:rPr>
        <w:t xml:space="preserve">ow-income customers would </w:t>
      </w:r>
      <w:r w:rsidR="000B5F6B">
        <w:rPr>
          <w:sz w:val="26"/>
          <w:szCs w:val="26"/>
        </w:rPr>
        <w:t xml:space="preserve">better </w:t>
      </w:r>
      <w:r w:rsidR="00283020">
        <w:rPr>
          <w:sz w:val="26"/>
          <w:szCs w:val="26"/>
        </w:rPr>
        <w:t xml:space="preserve">benefit </w:t>
      </w:r>
      <w:r w:rsidR="000B5F6B">
        <w:rPr>
          <w:sz w:val="26"/>
          <w:szCs w:val="26"/>
        </w:rPr>
        <w:t xml:space="preserve">by not </w:t>
      </w:r>
      <w:r w:rsidR="00283020">
        <w:rPr>
          <w:sz w:val="26"/>
          <w:szCs w:val="26"/>
        </w:rPr>
        <w:t xml:space="preserve">paying the PTC Adder than from receiving 5% of the PTC Adder proceeds. </w:t>
      </w:r>
      <w:r w:rsidR="00760DAE">
        <w:rPr>
          <w:sz w:val="26"/>
          <w:szCs w:val="26"/>
        </w:rPr>
        <w:t xml:space="preserve"> </w:t>
      </w:r>
      <w:r w:rsidR="00283020">
        <w:rPr>
          <w:sz w:val="26"/>
          <w:szCs w:val="26"/>
        </w:rPr>
        <w:t xml:space="preserve">Industrials R. Exc. at 3.  The Industrials </w:t>
      </w:r>
      <w:r w:rsidR="000F5671">
        <w:rPr>
          <w:sz w:val="26"/>
          <w:szCs w:val="26"/>
        </w:rPr>
        <w:t xml:space="preserve">also are not convinced </w:t>
      </w:r>
      <w:r w:rsidR="00283020">
        <w:rPr>
          <w:sz w:val="26"/>
          <w:szCs w:val="26"/>
        </w:rPr>
        <w:t xml:space="preserve">that RESA has presented sufficient evidence to prove market inequities.  The Industrials aver that RESA should provide evidence underlying its concerns about the competitive market and raise these issues in a separate filing.  Industrials R. Exc. at 4. </w:t>
      </w:r>
    </w:p>
    <w:p w14:paraId="31CCE78B" w14:textId="55828D0A" w:rsidR="00531F4D" w:rsidRDefault="00531F4D" w:rsidP="00B10DCA">
      <w:pPr>
        <w:widowControl/>
        <w:spacing w:line="360" w:lineRule="auto"/>
        <w:rPr>
          <w:sz w:val="26"/>
          <w:szCs w:val="26"/>
        </w:rPr>
      </w:pPr>
    </w:p>
    <w:p w14:paraId="1CDB949E" w14:textId="77777777" w:rsidR="00531F4D" w:rsidRDefault="00531F4D" w:rsidP="00801EBC">
      <w:pPr>
        <w:pStyle w:val="Heading3"/>
        <w:widowControl/>
      </w:pPr>
      <w:r>
        <w:tab/>
      </w:r>
      <w:bookmarkStart w:id="41" w:name="_Toc523141003"/>
      <w:r>
        <w:t xml:space="preserve">5. </w:t>
      </w:r>
      <w:r w:rsidR="000D2B67">
        <w:tab/>
      </w:r>
      <w:r>
        <w:t>Disposition</w:t>
      </w:r>
      <w:bookmarkEnd w:id="41"/>
    </w:p>
    <w:p w14:paraId="2EE13210" w14:textId="77777777" w:rsidR="00531F4D" w:rsidRDefault="00531F4D" w:rsidP="00801EBC">
      <w:pPr>
        <w:keepNext/>
        <w:keepLines/>
        <w:widowControl/>
        <w:spacing w:line="360" w:lineRule="auto"/>
        <w:rPr>
          <w:sz w:val="26"/>
          <w:szCs w:val="26"/>
        </w:rPr>
      </w:pPr>
    </w:p>
    <w:p w14:paraId="104A604A" w14:textId="5DBF4C10" w:rsidR="00520A59" w:rsidRDefault="00531F4D" w:rsidP="00B10DCA">
      <w:pPr>
        <w:widowControl/>
        <w:spacing w:line="360" w:lineRule="auto"/>
        <w:rPr>
          <w:sz w:val="26"/>
          <w:szCs w:val="26"/>
        </w:rPr>
      </w:pPr>
      <w:r>
        <w:rPr>
          <w:sz w:val="26"/>
          <w:szCs w:val="26"/>
        </w:rPr>
        <w:tab/>
      </w:r>
      <w:r>
        <w:rPr>
          <w:sz w:val="26"/>
          <w:szCs w:val="26"/>
        </w:rPr>
        <w:tab/>
      </w:r>
      <w:r w:rsidR="009252F4">
        <w:rPr>
          <w:sz w:val="26"/>
          <w:szCs w:val="26"/>
        </w:rPr>
        <w:t xml:space="preserve">As discussed </w:t>
      </w:r>
      <w:r w:rsidR="009252F4" w:rsidRPr="009252F4">
        <w:rPr>
          <w:i/>
          <w:sz w:val="26"/>
          <w:szCs w:val="26"/>
        </w:rPr>
        <w:t>supra</w:t>
      </w:r>
      <w:r w:rsidR="009252F4">
        <w:rPr>
          <w:sz w:val="26"/>
          <w:szCs w:val="26"/>
        </w:rPr>
        <w:t>, t</w:t>
      </w:r>
      <w:r>
        <w:rPr>
          <w:sz w:val="26"/>
          <w:szCs w:val="26"/>
        </w:rPr>
        <w:t xml:space="preserve">he Companies </w:t>
      </w:r>
      <w:r w:rsidR="001F7397">
        <w:rPr>
          <w:sz w:val="26"/>
          <w:szCs w:val="26"/>
        </w:rPr>
        <w:t xml:space="preserve">proposed a similar measure </w:t>
      </w:r>
      <w:r w:rsidR="007369AA">
        <w:rPr>
          <w:sz w:val="26"/>
          <w:szCs w:val="26"/>
        </w:rPr>
        <w:t xml:space="preserve">termed the </w:t>
      </w:r>
      <w:r w:rsidR="009252F4">
        <w:rPr>
          <w:sz w:val="26"/>
          <w:szCs w:val="26"/>
        </w:rPr>
        <w:t>Market Adjustment</w:t>
      </w:r>
      <w:r w:rsidR="007369AA">
        <w:rPr>
          <w:sz w:val="26"/>
          <w:szCs w:val="26"/>
        </w:rPr>
        <w:t xml:space="preserve"> Charge or MAC </w:t>
      </w:r>
      <w:r w:rsidR="001F7397">
        <w:rPr>
          <w:sz w:val="26"/>
          <w:szCs w:val="26"/>
        </w:rPr>
        <w:t xml:space="preserve">in DSP </w:t>
      </w:r>
      <w:r w:rsidR="007369AA">
        <w:rPr>
          <w:sz w:val="26"/>
          <w:szCs w:val="26"/>
        </w:rPr>
        <w:t>II</w:t>
      </w:r>
      <w:r w:rsidR="005A726E">
        <w:rPr>
          <w:sz w:val="26"/>
          <w:szCs w:val="26"/>
        </w:rPr>
        <w:t>.  W</w:t>
      </w:r>
      <w:r w:rsidR="000F5671">
        <w:rPr>
          <w:sz w:val="26"/>
          <w:szCs w:val="26"/>
        </w:rPr>
        <w:t xml:space="preserve">e </w:t>
      </w:r>
      <w:r w:rsidR="007369AA">
        <w:rPr>
          <w:sz w:val="26"/>
          <w:szCs w:val="26"/>
        </w:rPr>
        <w:t xml:space="preserve">found </w:t>
      </w:r>
      <w:r w:rsidR="005A726E">
        <w:rPr>
          <w:sz w:val="26"/>
          <w:szCs w:val="26"/>
        </w:rPr>
        <w:t xml:space="preserve">in DSP II </w:t>
      </w:r>
      <w:r w:rsidR="007369AA">
        <w:rPr>
          <w:sz w:val="26"/>
          <w:szCs w:val="26"/>
        </w:rPr>
        <w:t xml:space="preserve">that the MAC </w:t>
      </w:r>
      <w:r w:rsidR="009252F4">
        <w:rPr>
          <w:sz w:val="26"/>
          <w:szCs w:val="26"/>
        </w:rPr>
        <w:t>wa</w:t>
      </w:r>
      <w:r w:rsidR="007369AA">
        <w:rPr>
          <w:sz w:val="26"/>
          <w:szCs w:val="26"/>
        </w:rPr>
        <w:t xml:space="preserve">s not a “legitimate retail market enhancement </w:t>
      </w:r>
      <w:r w:rsidR="009252F4">
        <w:rPr>
          <w:sz w:val="26"/>
          <w:szCs w:val="26"/>
        </w:rPr>
        <w:t>tool and</w:t>
      </w:r>
      <w:r w:rsidR="007369AA">
        <w:rPr>
          <w:sz w:val="26"/>
          <w:szCs w:val="26"/>
        </w:rPr>
        <w:t xml:space="preserve"> is an </w:t>
      </w:r>
      <w:r w:rsidR="009252F4">
        <w:rPr>
          <w:sz w:val="26"/>
          <w:szCs w:val="26"/>
        </w:rPr>
        <w:t>inappropriate</w:t>
      </w:r>
      <w:r w:rsidR="007369AA">
        <w:rPr>
          <w:sz w:val="26"/>
          <w:szCs w:val="26"/>
        </w:rPr>
        <w:t xml:space="preserve"> and unnecessary </w:t>
      </w:r>
      <w:r w:rsidR="009252F4">
        <w:rPr>
          <w:sz w:val="26"/>
          <w:szCs w:val="26"/>
        </w:rPr>
        <w:t>financial</w:t>
      </w:r>
      <w:r w:rsidR="007369AA">
        <w:rPr>
          <w:sz w:val="26"/>
          <w:szCs w:val="26"/>
        </w:rPr>
        <w:t xml:space="preserve"> adder.</w:t>
      </w:r>
      <w:r w:rsidR="005A726E">
        <w:rPr>
          <w:sz w:val="26"/>
          <w:szCs w:val="26"/>
        </w:rPr>
        <w:t>”</w:t>
      </w:r>
      <w:r w:rsidR="009252F4">
        <w:rPr>
          <w:rStyle w:val="FootnoteReference"/>
          <w:sz w:val="26"/>
          <w:szCs w:val="26"/>
        </w:rPr>
        <w:footnoteReference w:id="14"/>
      </w:r>
      <w:r w:rsidR="007369AA">
        <w:rPr>
          <w:sz w:val="26"/>
          <w:szCs w:val="26"/>
        </w:rPr>
        <w:t xml:space="preserve">  </w:t>
      </w:r>
      <w:r w:rsidR="005A726E">
        <w:rPr>
          <w:sz w:val="26"/>
          <w:szCs w:val="26"/>
        </w:rPr>
        <w:t>In the instant proceeding, th</w:t>
      </w:r>
      <w:r w:rsidR="002019DC">
        <w:rPr>
          <w:sz w:val="26"/>
          <w:szCs w:val="26"/>
        </w:rPr>
        <w:t xml:space="preserve">e Companies have not shown that the PTC Adder will incent shopping and </w:t>
      </w:r>
      <w:r w:rsidR="00B96670">
        <w:rPr>
          <w:sz w:val="26"/>
          <w:szCs w:val="26"/>
        </w:rPr>
        <w:t xml:space="preserve">that </w:t>
      </w:r>
      <w:r w:rsidR="002019DC">
        <w:rPr>
          <w:sz w:val="26"/>
          <w:szCs w:val="26"/>
        </w:rPr>
        <w:t xml:space="preserve">there is even a need to incent shopping.  The Companies </w:t>
      </w:r>
      <w:r w:rsidR="00B96670">
        <w:rPr>
          <w:sz w:val="26"/>
          <w:szCs w:val="26"/>
        </w:rPr>
        <w:t>provided no substantial data to make an informed decision on w</w:t>
      </w:r>
      <w:r w:rsidR="002019DC">
        <w:rPr>
          <w:sz w:val="26"/>
          <w:szCs w:val="26"/>
        </w:rPr>
        <w:t xml:space="preserve">hat an appropriate level of shopping </w:t>
      </w:r>
      <w:r w:rsidR="009252F4">
        <w:rPr>
          <w:sz w:val="26"/>
          <w:szCs w:val="26"/>
        </w:rPr>
        <w:t>is</w:t>
      </w:r>
      <w:r w:rsidR="00B96670">
        <w:rPr>
          <w:sz w:val="26"/>
          <w:szCs w:val="26"/>
        </w:rPr>
        <w:t>.</w:t>
      </w:r>
      <w:r w:rsidR="002019DC">
        <w:rPr>
          <w:sz w:val="26"/>
          <w:szCs w:val="26"/>
        </w:rPr>
        <w:t xml:space="preserve">  The public testimony indicated many customers have shopped or are currently shopping, yet they have experienced significant issues.  </w:t>
      </w:r>
      <w:r w:rsidR="00520A59">
        <w:rPr>
          <w:sz w:val="26"/>
          <w:szCs w:val="26"/>
        </w:rPr>
        <w:t>The issues were</w:t>
      </w:r>
      <w:r w:rsidR="002019DC">
        <w:rPr>
          <w:sz w:val="26"/>
          <w:szCs w:val="26"/>
        </w:rPr>
        <w:t xml:space="preserve"> troubling enough that these customers were motivated to testify about their experiences.  </w:t>
      </w:r>
      <w:r w:rsidR="00504EFE">
        <w:rPr>
          <w:sz w:val="26"/>
          <w:szCs w:val="26"/>
        </w:rPr>
        <w:t>For example, l</w:t>
      </w:r>
      <w:r w:rsidR="003922E2">
        <w:rPr>
          <w:sz w:val="26"/>
          <w:szCs w:val="26"/>
        </w:rPr>
        <w:t xml:space="preserve">ow income PCAP customers would be subject to the charge as well as low-income customers not participating in PCAP, </w:t>
      </w:r>
      <w:r w:rsidR="00504EFE">
        <w:rPr>
          <w:sz w:val="26"/>
          <w:szCs w:val="26"/>
        </w:rPr>
        <w:t xml:space="preserve">and this would </w:t>
      </w:r>
      <w:r w:rsidR="003922E2">
        <w:rPr>
          <w:sz w:val="26"/>
          <w:szCs w:val="26"/>
        </w:rPr>
        <w:t xml:space="preserve">add an additional burden on </w:t>
      </w:r>
      <w:r w:rsidR="000E6A25">
        <w:rPr>
          <w:sz w:val="26"/>
          <w:szCs w:val="26"/>
        </w:rPr>
        <w:t xml:space="preserve">those </w:t>
      </w:r>
      <w:r w:rsidR="003922E2">
        <w:rPr>
          <w:sz w:val="26"/>
          <w:szCs w:val="26"/>
        </w:rPr>
        <w:t xml:space="preserve">customers </w:t>
      </w:r>
      <w:r w:rsidR="000E6A25">
        <w:rPr>
          <w:sz w:val="26"/>
          <w:szCs w:val="26"/>
        </w:rPr>
        <w:t xml:space="preserve">who </w:t>
      </w:r>
      <w:r w:rsidR="0009446B">
        <w:rPr>
          <w:sz w:val="26"/>
          <w:szCs w:val="26"/>
        </w:rPr>
        <w:t>experienc</w:t>
      </w:r>
      <w:r w:rsidR="000E6A25">
        <w:rPr>
          <w:sz w:val="26"/>
          <w:szCs w:val="26"/>
        </w:rPr>
        <w:t>e</w:t>
      </w:r>
      <w:r w:rsidR="003922E2">
        <w:rPr>
          <w:sz w:val="26"/>
          <w:szCs w:val="26"/>
        </w:rPr>
        <w:t xml:space="preserve"> </w:t>
      </w:r>
      <w:r w:rsidR="00594AF4">
        <w:rPr>
          <w:sz w:val="26"/>
          <w:szCs w:val="26"/>
        </w:rPr>
        <w:t>difficulty</w:t>
      </w:r>
      <w:r w:rsidR="0009446B">
        <w:rPr>
          <w:sz w:val="26"/>
          <w:szCs w:val="26"/>
        </w:rPr>
        <w:t xml:space="preserve"> </w:t>
      </w:r>
      <w:r w:rsidR="000E6A25">
        <w:rPr>
          <w:sz w:val="26"/>
          <w:szCs w:val="26"/>
        </w:rPr>
        <w:t xml:space="preserve">paying </w:t>
      </w:r>
      <w:r w:rsidR="003922E2">
        <w:rPr>
          <w:sz w:val="26"/>
          <w:szCs w:val="26"/>
        </w:rPr>
        <w:t xml:space="preserve">their utility bills.  The PTC Adder would </w:t>
      </w:r>
      <w:r w:rsidR="000E6A25">
        <w:rPr>
          <w:sz w:val="26"/>
          <w:szCs w:val="26"/>
        </w:rPr>
        <w:t xml:space="preserve">add </w:t>
      </w:r>
      <w:r w:rsidR="003922E2">
        <w:rPr>
          <w:sz w:val="26"/>
          <w:szCs w:val="26"/>
        </w:rPr>
        <w:t>costs to the PCAP expenses paid for by the non-PCAP residential customers</w:t>
      </w:r>
      <w:r w:rsidR="0009446B">
        <w:rPr>
          <w:sz w:val="26"/>
          <w:szCs w:val="26"/>
        </w:rPr>
        <w:t>,</w:t>
      </w:r>
      <w:r w:rsidR="003922E2">
        <w:rPr>
          <w:sz w:val="26"/>
          <w:szCs w:val="26"/>
        </w:rPr>
        <w:t xml:space="preserve"> including the </w:t>
      </w:r>
      <w:r w:rsidR="009252F4">
        <w:rPr>
          <w:sz w:val="26"/>
          <w:szCs w:val="26"/>
        </w:rPr>
        <w:t>1</w:t>
      </w:r>
      <w:r w:rsidR="003922E2">
        <w:rPr>
          <w:sz w:val="26"/>
          <w:szCs w:val="26"/>
        </w:rPr>
        <w:t xml:space="preserve">60,000 </w:t>
      </w:r>
      <w:r w:rsidR="009252F4">
        <w:rPr>
          <w:sz w:val="26"/>
          <w:szCs w:val="26"/>
        </w:rPr>
        <w:t xml:space="preserve">confirmed </w:t>
      </w:r>
      <w:r w:rsidR="003922E2">
        <w:rPr>
          <w:sz w:val="26"/>
          <w:szCs w:val="26"/>
        </w:rPr>
        <w:t>low-income non-PCAP customers.</w:t>
      </w:r>
      <w:r w:rsidR="009252F4">
        <w:rPr>
          <w:rStyle w:val="FootnoteReference"/>
          <w:sz w:val="26"/>
          <w:szCs w:val="26"/>
        </w:rPr>
        <w:footnoteReference w:id="15"/>
      </w:r>
    </w:p>
    <w:p w14:paraId="105CAD82" w14:textId="77777777" w:rsidR="00520A59" w:rsidRDefault="00520A59" w:rsidP="00B10DCA">
      <w:pPr>
        <w:widowControl/>
        <w:spacing w:line="360" w:lineRule="auto"/>
        <w:rPr>
          <w:sz w:val="26"/>
          <w:szCs w:val="26"/>
        </w:rPr>
      </w:pPr>
    </w:p>
    <w:p w14:paraId="4E7917A9" w14:textId="781234F3" w:rsidR="00531F4D" w:rsidRDefault="00520A59" w:rsidP="00B10DCA">
      <w:pPr>
        <w:widowControl/>
        <w:spacing w:line="360" w:lineRule="auto"/>
        <w:rPr>
          <w:sz w:val="26"/>
          <w:szCs w:val="26"/>
        </w:rPr>
      </w:pPr>
      <w:r>
        <w:rPr>
          <w:sz w:val="26"/>
          <w:szCs w:val="26"/>
        </w:rPr>
        <w:tab/>
      </w:r>
      <w:r>
        <w:rPr>
          <w:sz w:val="26"/>
          <w:szCs w:val="26"/>
        </w:rPr>
        <w:tab/>
      </w:r>
      <w:r w:rsidR="003922E2">
        <w:rPr>
          <w:sz w:val="26"/>
          <w:szCs w:val="26"/>
        </w:rPr>
        <w:t xml:space="preserve">We are not persuaded by RESA’s argument that the real purpose of the PTC Adder is to correct market inequalities.  RESA has not proven these inequalities exist or that it’s proposed remedies would be effective.  </w:t>
      </w:r>
      <w:r w:rsidR="00667C34">
        <w:rPr>
          <w:sz w:val="26"/>
          <w:szCs w:val="26"/>
        </w:rPr>
        <w:t xml:space="preserve">In this regard, we agree with the OCA that </w:t>
      </w:r>
      <w:r w:rsidR="009252F4">
        <w:rPr>
          <w:sz w:val="26"/>
          <w:szCs w:val="26"/>
        </w:rPr>
        <w:t xml:space="preserve">“a significant </w:t>
      </w:r>
      <w:r w:rsidR="00DF34E3">
        <w:rPr>
          <w:sz w:val="26"/>
          <w:szCs w:val="26"/>
        </w:rPr>
        <w:t>number</w:t>
      </w:r>
      <w:r w:rsidR="009252F4">
        <w:rPr>
          <w:sz w:val="26"/>
          <w:szCs w:val="26"/>
        </w:rPr>
        <w:t xml:space="preserve"> of EGSs have been able to effectively compete in the residential generation supply market and continue to </w:t>
      </w:r>
      <w:r w:rsidR="00DF34E3">
        <w:rPr>
          <w:sz w:val="26"/>
          <w:szCs w:val="26"/>
        </w:rPr>
        <w:t>participate</w:t>
      </w:r>
      <w:r w:rsidR="009252F4">
        <w:rPr>
          <w:sz w:val="26"/>
          <w:szCs w:val="26"/>
        </w:rPr>
        <w:t xml:space="preserve"> in that market by providing a </w:t>
      </w:r>
      <w:r w:rsidR="00DF34E3">
        <w:rPr>
          <w:sz w:val="26"/>
          <w:szCs w:val="26"/>
        </w:rPr>
        <w:t>range</w:t>
      </w:r>
      <w:r w:rsidR="009252F4">
        <w:rPr>
          <w:sz w:val="26"/>
          <w:szCs w:val="26"/>
        </w:rPr>
        <w:t xml:space="preserve"> </w:t>
      </w:r>
      <w:r w:rsidR="00DF34E3">
        <w:rPr>
          <w:sz w:val="26"/>
          <w:szCs w:val="26"/>
        </w:rPr>
        <w:t>of</w:t>
      </w:r>
      <w:r w:rsidR="009252F4">
        <w:rPr>
          <w:sz w:val="26"/>
          <w:szCs w:val="26"/>
        </w:rPr>
        <w:t xml:space="preserve"> products that the utility is unable to prov</w:t>
      </w:r>
      <w:r w:rsidR="00DF34E3">
        <w:rPr>
          <w:sz w:val="26"/>
          <w:szCs w:val="26"/>
        </w:rPr>
        <w:t>id</w:t>
      </w:r>
      <w:r w:rsidR="009252F4">
        <w:rPr>
          <w:sz w:val="26"/>
          <w:szCs w:val="26"/>
        </w:rPr>
        <w:t>e</w:t>
      </w:r>
      <w:r w:rsidR="00667C34">
        <w:rPr>
          <w:sz w:val="26"/>
          <w:szCs w:val="26"/>
        </w:rPr>
        <w:t xml:space="preserve"> . . . </w:t>
      </w:r>
      <w:r w:rsidR="009252F4">
        <w:rPr>
          <w:sz w:val="26"/>
          <w:szCs w:val="26"/>
        </w:rPr>
        <w:t>different types of ‘green product,’ fixed-price products of varying durations.</w:t>
      </w:r>
      <w:r w:rsidR="0009446B">
        <w:rPr>
          <w:sz w:val="26"/>
          <w:szCs w:val="26"/>
        </w:rPr>
        <w:t>”</w:t>
      </w:r>
      <w:r w:rsidR="009252F4">
        <w:rPr>
          <w:rStyle w:val="FootnoteReference"/>
          <w:sz w:val="26"/>
          <w:szCs w:val="26"/>
        </w:rPr>
        <w:footnoteReference w:id="16"/>
      </w:r>
      <w:r w:rsidR="009252F4">
        <w:rPr>
          <w:sz w:val="26"/>
          <w:szCs w:val="26"/>
        </w:rPr>
        <w:t xml:space="preserve">  </w:t>
      </w:r>
      <w:r w:rsidR="00DF34E3">
        <w:rPr>
          <w:sz w:val="26"/>
          <w:szCs w:val="26"/>
        </w:rPr>
        <w:t>Further</w:t>
      </w:r>
      <w:r w:rsidR="00257F0E">
        <w:rPr>
          <w:sz w:val="26"/>
          <w:szCs w:val="26"/>
        </w:rPr>
        <w:t xml:space="preserve">more, we are persuaded by </w:t>
      </w:r>
      <w:r w:rsidR="00DF34E3">
        <w:rPr>
          <w:sz w:val="26"/>
          <w:szCs w:val="26"/>
        </w:rPr>
        <w:t xml:space="preserve">OCA’s witness Alexander </w:t>
      </w:r>
      <w:r w:rsidR="00257F0E">
        <w:rPr>
          <w:sz w:val="26"/>
          <w:szCs w:val="26"/>
        </w:rPr>
        <w:t xml:space="preserve">who </w:t>
      </w:r>
      <w:r w:rsidR="00DF34E3">
        <w:rPr>
          <w:sz w:val="26"/>
          <w:szCs w:val="26"/>
        </w:rPr>
        <w:t xml:space="preserve">demonstrated that the average monthly number of residential customers served by EGSs </w:t>
      </w:r>
      <w:r w:rsidR="00257F0E">
        <w:rPr>
          <w:sz w:val="26"/>
          <w:szCs w:val="26"/>
        </w:rPr>
        <w:t xml:space="preserve">in the Companies’ territories </w:t>
      </w:r>
      <w:r w:rsidR="00DF34E3">
        <w:rPr>
          <w:sz w:val="26"/>
          <w:szCs w:val="26"/>
        </w:rPr>
        <w:t>increased by more than 13,000 from 2016 to 2017.</w:t>
      </w:r>
      <w:r w:rsidR="00DF34E3">
        <w:rPr>
          <w:rStyle w:val="FootnoteReference"/>
          <w:sz w:val="26"/>
          <w:szCs w:val="26"/>
        </w:rPr>
        <w:footnoteReference w:id="17"/>
      </w:r>
      <w:r w:rsidR="00DF34E3">
        <w:rPr>
          <w:sz w:val="26"/>
          <w:szCs w:val="26"/>
        </w:rPr>
        <w:t xml:space="preserve">  </w:t>
      </w:r>
      <w:r w:rsidR="00257F0E">
        <w:rPr>
          <w:sz w:val="26"/>
          <w:szCs w:val="26"/>
        </w:rPr>
        <w:t xml:space="preserve">For these reasons, we shall deny </w:t>
      </w:r>
      <w:r w:rsidR="003922E2">
        <w:rPr>
          <w:sz w:val="26"/>
          <w:szCs w:val="26"/>
        </w:rPr>
        <w:t>RESA’s Exception No. 1</w:t>
      </w:r>
      <w:r w:rsidR="00257F0E">
        <w:rPr>
          <w:sz w:val="26"/>
          <w:szCs w:val="26"/>
        </w:rPr>
        <w:t>.</w:t>
      </w:r>
      <w:r w:rsidR="003922E2">
        <w:rPr>
          <w:sz w:val="26"/>
          <w:szCs w:val="26"/>
        </w:rPr>
        <w:t xml:space="preserve"> </w:t>
      </w:r>
    </w:p>
    <w:p w14:paraId="168D9A85" w14:textId="77777777" w:rsidR="008C54F7" w:rsidRDefault="008C54F7" w:rsidP="00B10DCA">
      <w:pPr>
        <w:widowControl/>
        <w:spacing w:line="360" w:lineRule="auto"/>
        <w:rPr>
          <w:sz w:val="26"/>
          <w:szCs w:val="26"/>
        </w:rPr>
      </w:pPr>
    </w:p>
    <w:p w14:paraId="516D97EA" w14:textId="77777777" w:rsidR="00531F4D" w:rsidRDefault="00531F4D" w:rsidP="00801EBC">
      <w:pPr>
        <w:pStyle w:val="Heading2"/>
        <w:keepNext/>
        <w:keepLines/>
        <w:spacing w:line="240" w:lineRule="auto"/>
        <w:ind w:left="720" w:hanging="720"/>
      </w:pPr>
      <w:bookmarkStart w:id="42" w:name="_Toc523141004"/>
      <w:r>
        <w:t>Shopping by Customer Assistance Program Customers for Products Priced Above the Price to Compare</w:t>
      </w:r>
      <w:bookmarkEnd w:id="42"/>
    </w:p>
    <w:p w14:paraId="7469BD4D" w14:textId="77777777" w:rsidR="00531F4D" w:rsidRPr="001017C2" w:rsidRDefault="00531F4D" w:rsidP="00801EBC">
      <w:pPr>
        <w:pStyle w:val="ListParagraph"/>
        <w:keepNext/>
        <w:keepLines/>
        <w:widowControl/>
        <w:tabs>
          <w:tab w:val="left" w:pos="900"/>
        </w:tabs>
        <w:spacing w:line="360" w:lineRule="auto"/>
        <w:jc w:val="both"/>
        <w:rPr>
          <w:b/>
          <w:sz w:val="26"/>
        </w:rPr>
      </w:pPr>
      <w:r w:rsidRPr="001017C2">
        <w:rPr>
          <w:b/>
          <w:sz w:val="26"/>
        </w:rPr>
        <w:tab/>
      </w:r>
      <w:r w:rsidRPr="001017C2">
        <w:rPr>
          <w:b/>
          <w:sz w:val="26"/>
        </w:rPr>
        <w:tab/>
      </w:r>
    </w:p>
    <w:p w14:paraId="17903640" w14:textId="77777777" w:rsidR="00531F4D" w:rsidRDefault="00531F4D" w:rsidP="00801EBC">
      <w:pPr>
        <w:pStyle w:val="Heading3"/>
        <w:widowControl/>
        <w:numPr>
          <w:ilvl w:val="0"/>
          <w:numId w:val="13"/>
        </w:numPr>
        <w:spacing w:line="360" w:lineRule="auto"/>
        <w:ind w:left="1440" w:hanging="720"/>
      </w:pPr>
      <w:bookmarkStart w:id="43" w:name="_Toc523141005"/>
      <w:r>
        <w:t>Background</w:t>
      </w:r>
      <w:bookmarkEnd w:id="43"/>
    </w:p>
    <w:p w14:paraId="127DF1B8" w14:textId="77777777" w:rsidR="00531F4D" w:rsidRPr="00C027EC" w:rsidRDefault="00531F4D" w:rsidP="00801EBC">
      <w:pPr>
        <w:keepNext/>
        <w:keepLines/>
        <w:widowControl/>
        <w:spacing w:line="360" w:lineRule="auto"/>
        <w:rPr>
          <w:sz w:val="26"/>
        </w:rPr>
      </w:pPr>
    </w:p>
    <w:p w14:paraId="45493BCB" w14:textId="77777777" w:rsidR="00531F4D" w:rsidRPr="0009446B" w:rsidRDefault="00531F4D" w:rsidP="00C027EC">
      <w:pPr>
        <w:widowControl/>
        <w:spacing w:line="360" w:lineRule="auto"/>
        <w:rPr>
          <w:sz w:val="26"/>
          <w:szCs w:val="26"/>
        </w:rPr>
      </w:pPr>
      <w:r>
        <w:tab/>
      </w:r>
      <w:r>
        <w:tab/>
      </w:r>
      <w:r w:rsidR="005E7C28">
        <w:rPr>
          <w:sz w:val="26"/>
          <w:szCs w:val="26"/>
        </w:rPr>
        <w:t xml:space="preserve">The Companies’ low-income residential CAP is called the Pennsylvania Customer Assistance Program (PCAP).  Eligible customers receive discounted payment amounts and arrearage forgiveness for remaining current on their PCAP payments.  The PCAP customers are required to enroll in the Companies’ Equal Payment Plan (EPP) which is based on the CAP customer’s average usage over the last twelve months.  The customer’s </w:t>
      </w:r>
      <w:r w:rsidR="00D77989">
        <w:rPr>
          <w:sz w:val="26"/>
          <w:szCs w:val="26"/>
        </w:rPr>
        <w:t>“</w:t>
      </w:r>
      <w:r w:rsidR="005E7C28">
        <w:rPr>
          <w:sz w:val="26"/>
          <w:szCs w:val="26"/>
        </w:rPr>
        <w:t>asked-to-pay</w:t>
      </w:r>
      <w:r w:rsidR="00D77989">
        <w:rPr>
          <w:sz w:val="26"/>
          <w:szCs w:val="26"/>
        </w:rPr>
        <w:t>”</w:t>
      </w:r>
      <w:r w:rsidR="005E7C28">
        <w:rPr>
          <w:sz w:val="26"/>
          <w:szCs w:val="26"/>
        </w:rPr>
        <w:t xml:space="preserve"> amount is based on a percentage o</w:t>
      </w:r>
      <w:r w:rsidR="00DF34E3">
        <w:rPr>
          <w:sz w:val="26"/>
          <w:szCs w:val="26"/>
        </w:rPr>
        <w:t xml:space="preserve">f </w:t>
      </w:r>
      <w:r w:rsidR="005E7C28">
        <w:rPr>
          <w:sz w:val="26"/>
          <w:szCs w:val="26"/>
        </w:rPr>
        <w:t>th</w:t>
      </w:r>
      <w:r w:rsidR="00DF34E3">
        <w:rPr>
          <w:sz w:val="26"/>
          <w:szCs w:val="26"/>
        </w:rPr>
        <w:t>e</w:t>
      </w:r>
      <w:r w:rsidR="005E7C28">
        <w:rPr>
          <w:sz w:val="26"/>
          <w:szCs w:val="26"/>
        </w:rPr>
        <w:t xml:space="preserve"> customer’s income.  The difference between the EPP amount and the CAP customer’s asked-to-pay amount is the monthly CAP credit which is recovered in rates from non-CAP residential customers.  I&amp;E St. 1 at 18 (</w:t>
      </w:r>
      <w:r w:rsidR="005E7C28" w:rsidRPr="0009446B">
        <w:rPr>
          <w:sz w:val="26"/>
          <w:szCs w:val="26"/>
        </w:rPr>
        <w:t xml:space="preserve">citing I&amp;E Exhibit 1, Schedule 2). </w:t>
      </w:r>
    </w:p>
    <w:p w14:paraId="2587AF91" w14:textId="77777777" w:rsidR="00531F4D" w:rsidRPr="00C027EC" w:rsidRDefault="00531F4D" w:rsidP="00C027EC">
      <w:pPr>
        <w:widowControl/>
        <w:spacing w:line="360" w:lineRule="auto"/>
        <w:rPr>
          <w:sz w:val="26"/>
        </w:rPr>
      </w:pPr>
    </w:p>
    <w:p w14:paraId="616718D4" w14:textId="77777777" w:rsidR="00531F4D" w:rsidRPr="00BB4C05" w:rsidRDefault="00531F4D" w:rsidP="00B10DCA">
      <w:pPr>
        <w:pStyle w:val="Heading3"/>
        <w:widowControl/>
      </w:pPr>
      <w:r w:rsidRPr="0009446B">
        <w:tab/>
      </w:r>
      <w:bookmarkStart w:id="44" w:name="_Toc523141006"/>
      <w:r w:rsidRPr="0009446B">
        <w:t>2.</w:t>
      </w:r>
      <w:r w:rsidRPr="0009446B">
        <w:tab/>
        <w:t>Positions of the</w:t>
      </w:r>
      <w:r w:rsidRPr="00BB4C05">
        <w:t xml:space="preserve"> Parties</w:t>
      </w:r>
      <w:bookmarkEnd w:id="44"/>
    </w:p>
    <w:p w14:paraId="4B305DF9" w14:textId="77777777" w:rsidR="00531F4D" w:rsidRDefault="00531F4D" w:rsidP="00B10DCA">
      <w:pPr>
        <w:keepNext/>
        <w:widowControl/>
        <w:spacing w:line="360" w:lineRule="auto"/>
        <w:rPr>
          <w:sz w:val="26"/>
          <w:szCs w:val="26"/>
        </w:rPr>
      </w:pPr>
    </w:p>
    <w:p w14:paraId="1991F4F2" w14:textId="77777777" w:rsidR="00531F4D" w:rsidRPr="00BB4C05" w:rsidRDefault="00531F4D" w:rsidP="00B10DCA">
      <w:pPr>
        <w:pStyle w:val="Heading4"/>
      </w:pPr>
      <w:r>
        <w:tab/>
      </w:r>
      <w:r>
        <w:tab/>
      </w:r>
      <w:r w:rsidRPr="00BB4C05">
        <w:t>a.</w:t>
      </w:r>
      <w:r w:rsidRPr="00BB4C05">
        <w:tab/>
      </w:r>
      <w:r>
        <w:t>Companies</w:t>
      </w:r>
      <w:r w:rsidRPr="00BB4C05">
        <w:t>’ Position</w:t>
      </w:r>
    </w:p>
    <w:p w14:paraId="0F6EB970" w14:textId="77777777" w:rsidR="00531F4D" w:rsidRDefault="00531F4D" w:rsidP="00B10DCA">
      <w:pPr>
        <w:keepNext/>
        <w:widowControl/>
        <w:spacing w:line="360" w:lineRule="auto"/>
        <w:ind w:left="720" w:firstLine="720"/>
        <w:rPr>
          <w:sz w:val="26"/>
          <w:szCs w:val="26"/>
        </w:rPr>
      </w:pPr>
    </w:p>
    <w:p w14:paraId="25CCC924" w14:textId="658911DB" w:rsidR="00531F4D" w:rsidRDefault="00531F4D" w:rsidP="00B10DCA">
      <w:pPr>
        <w:widowControl/>
        <w:spacing w:line="360" w:lineRule="auto"/>
        <w:ind w:firstLine="1440"/>
        <w:rPr>
          <w:rFonts w:ascii="Times New (W1)" w:hAnsi="Times New (W1)"/>
          <w:sz w:val="26"/>
        </w:rPr>
      </w:pPr>
      <w:r>
        <w:rPr>
          <w:rFonts w:ascii="Times New (W1)" w:hAnsi="Times New (W1)"/>
          <w:sz w:val="26"/>
        </w:rPr>
        <w:t xml:space="preserve">The Companies </w:t>
      </w:r>
      <w:r w:rsidR="00AA6039">
        <w:rPr>
          <w:rFonts w:ascii="Times New (W1)" w:hAnsi="Times New (W1)"/>
          <w:sz w:val="26"/>
        </w:rPr>
        <w:t xml:space="preserve">are not proposing changes to CAP </w:t>
      </w:r>
      <w:r w:rsidR="00503031">
        <w:rPr>
          <w:rFonts w:ascii="Times New (W1)" w:hAnsi="Times New (W1)"/>
          <w:sz w:val="26"/>
        </w:rPr>
        <w:t>shopping</w:t>
      </w:r>
      <w:r w:rsidR="00AA6039">
        <w:rPr>
          <w:rFonts w:ascii="Times New (W1)" w:hAnsi="Times New (W1)"/>
          <w:sz w:val="26"/>
        </w:rPr>
        <w:t xml:space="preserve"> </w:t>
      </w:r>
      <w:r w:rsidR="00F40DF9">
        <w:rPr>
          <w:rFonts w:ascii="Times New (W1)" w:hAnsi="Times New (W1)"/>
          <w:sz w:val="26"/>
        </w:rPr>
        <w:t xml:space="preserve">because </w:t>
      </w:r>
      <w:r w:rsidR="00AA6039">
        <w:rPr>
          <w:rFonts w:ascii="Times New (W1)" w:hAnsi="Times New (W1)"/>
          <w:sz w:val="26"/>
        </w:rPr>
        <w:t xml:space="preserve">their </w:t>
      </w:r>
      <w:r w:rsidR="00503031">
        <w:rPr>
          <w:rFonts w:ascii="Times New (W1)" w:hAnsi="Times New (W1)"/>
          <w:sz w:val="26"/>
        </w:rPr>
        <w:t xml:space="preserve">current DSP </w:t>
      </w:r>
      <w:r w:rsidR="00AA6039">
        <w:rPr>
          <w:rFonts w:ascii="Times New (W1)" w:hAnsi="Times New (W1)"/>
          <w:sz w:val="26"/>
        </w:rPr>
        <w:t xml:space="preserve">plans follow the Commission’s recommendations </w:t>
      </w:r>
      <w:r w:rsidR="00F40DF9">
        <w:rPr>
          <w:rFonts w:ascii="Times New (W1)" w:hAnsi="Times New (W1)"/>
          <w:sz w:val="26"/>
        </w:rPr>
        <w:t xml:space="preserve">in accordance with the </w:t>
      </w:r>
      <w:r w:rsidR="00AA6039" w:rsidRPr="00DF34E3">
        <w:rPr>
          <w:rFonts w:ascii="Times New (W1)" w:hAnsi="Times New (W1)"/>
          <w:i/>
          <w:sz w:val="26"/>
        </w:rPr>
        <w:t>Investigation of Pennsylvania’s Retail Electricity Market</w:t>
      </w:r>
      <w:r w:rsidR="00DF34E3">
        <w:rPr>
          <w:rStyle w:val="FootnoteReference"/>
          <w:rFonts w:ascii="Times New (W1)" w:hAnsi="Times New (W1)"/>
          <w:sz w:val="26"/>
        </w:rPr>
        <w:footnoteReference w:id="18"/>
      </w:r>
      <w:r w:rsidR="00AA6039">
        <w:rPr>
          <w:rFonts w:ascii="Times New (W1)" w:hAnsi="Times New (W1)"/>
          <w:sz w:val="26"/>
        </w:rPr>
        <w:t xml:space="preserve"> in that CAP </w:t>
      </w:r>
      <w:r w:rsidR="00503031">
        <w:rPr>
          <w:rFonts w:ascii="Times New (W1)" w:hAnsi="Times New (W1)"/>
          <w:sz w:val="26"/>
        </w:rPr>
        <w:t>customer</w:t>
      </w:r>
      <w:r w:rsidR="00AA6039">
        <w:rPr>
          <w:rFonts w:ascii="Times New (W1)" w:hAnsi="Times New (W1)"/>
          <w:sz w:val="26"/>
        </w:rPr>
        <w:t xml:space="preserve"> benefits are fully </w:t>
      </w:r>
      <w:r w:rsidR="00503031">
        <w:rPr>
          <w:rFonts w:ascii="Times New (W1)" w:hAnsi="Times New (W1)"/>
          <w:sz w:val="26"/>
        </w:rPr>
        <w:t>portable</w:t>
      </w:r>
      <w:r w:rsidR="00AA6039">
        <w:rPr>
          <w:rFonts w:ascii="Times New (W1)" w:hAnsi="Times New (W1)"/>
          <w:sz w:val="26"/>
        </w:rPr>
        <w:t xml:space="preserve"> and allow CAP customers to shop in the competitive market without restriction.  Companies St. 1-R at 26-27.  </w:t>
      </w:r>
    </w:p>
    <w:p w14:paraId="3C4D408C" w14:textId="77777777" w:rsidR="00503031" w:rsidRDefault="00503031" w:rsidP="00B10DCA">
      <w:pPr>
        <w:widowControl/>
        <w:spacing w:line="360" w:lineRule="auto"/>
        <w:ind w:firstLine="1440"/>
        <w:rPr>
          <w:sz w:val="26"/>
        </w:rPr>
      </w:pPr>
    </w:p>
    <w:p w14:paraId="7AB205DC" w14:textId="77777777" w:rsidR="00503031" w:rsidRDefault="00503031" w:rsidP="00B10DCA">
      <w:pPr>
        <w:widowControl/>
        <w:spacing w:line="360" w:lineRule="auto"/>
        <w:ind w:firstLine="1440"/>
        <w:rPr>
          <w:sz w:val="26"/>
        </w:rPr>
      </w:pPr>
      <w:r>
        <w:rPr>
          <w:sz w:val="26"/>
        </w:rPr>
        <w:t xml:space="preserve">The Companies noted that their updated study comparing the price per kWh paid by CAP customers to EGSs as compared to the PTC for the fifty-five months running from June 2013 through December </w:t>
      </w:r>
      <w:r w:rsidR="00DF34E3">
        <w:rPr>
          <w:sz w:val="26"/>
        </w:rPr>
        <w:t>20</w:t>
      </w:r>
      <w:r>
        <w:rPr>
          <w:sz w:val="26"/>
        </w:rPr>
        <w:t xml:space="preserve">17 showed that on average, </w:t>
      </w:r>
      <w:r w:rsidR="0009446B">
        <w:rPr>
          <w:sz w:val="26"/>
        </w:rPr>
        <w:t xml:space="preserve">a greater </w:t>
      </w:r>
      <w:r w:rsidR="00F551A2">
        <w:rPr>
          <w:sz w:val="26"/>
        </w:rPr>
        <w:t>number</w:t>
      </w:r>
      <w:r w:rsidR="0009446B">
        <w:rPr>
          <w:sz w:val="26"/>
        </w:rPr>
        <w:t xml:space="preserve"> of</w:t>
      </w:r>
      <w:r>
        <w:rPr>
          <w:sz w:val="26"/>
        </w:rPr>
        <w:t xml:space="preserve"> CAP shopping customers paid </w:t>
      </w:r>
      <w:r w:rsidR="0009446B">
        <w:rPr>
          <w:sz w:val="26"/>
        </w:rPr>
        <w:t>amounts in excess of</w:t>
      </w:r>
      <w:r>
        <w:rPr>
          <w:sz w:val="26"/>
        </w:rPr>
        <w:t xml:space="preserve"> the PTC than paid less than the PTC for each of the Companies.  </w:t>
      </w:r>
      <w:r>
        <w:rPr>
          <w:rFonts w:ascii="Times New (W1)" w:hAnsi="Times New (W1)"/>
          <w:sz w:val="26"/>
        </w:rPr>
        <w:t>Companies St. 1-R at 28 (citing Companies’ Exh. KLB-35).</w:t>
      </w:r>
    </w:p>
    <w:p w14:paraId="1A97C24F" w14:textId="77777777" w:rsidR="00531F4D" w:rsidRDefault="00531F4D" w:rsidP="00B10DCA">
      <w:pPr>
        <w:widowControl/>
        <w:tabs>
          <w:tab w:val="left" w:pos="900"/>
        </w:tabs>
        <w:spacing w:line="360" w:lineRule="auto"/>
        <w:rPr>
          <w:sz w:val="26"/>
        </w:rPr>
      </w:pPr>
    </w:p>
    <w:p w14:paraId="4B060E11" w14:textId="77777777" w:rsidR="00531F4D" w:rsidRPr="00372A35" w:rsidRDefault="00531F4D" w:rsidP="00B10DCA">
      <w:pPr>
        <w:pStyle w:val="Heading4"/>
        <w:keepLines/>
      </w:pPr>
      <w:r>
        <w:tab/>
      </w:r>
      <w:r>
        <w:tab/>
        <w:t>b</w:t>
      </w:r>
      <w:r w:rsidRPr="00372A35">
        <w:t>.</w:t>
      </w:r>
      <w:r w:rsidRPr="00372A35">
        <w:tab/>
        <w:t>OCA</w:t>
      </w:r>
      <w:r>
        <w:t>’s</w:t>
      </w:r>
      <w:r w:rsidRPr="00372A35">
        <w:t xml:space="preserve"> Position</w:t>
      </w:r>
    </w:p>
    <w:p w14:paraId="425672F3" w14:textId="77777777" w:rsidR="00531F4D" w:rsidRDefault="00531F4D" w:rsidP="00B10DCA">
      <w:pPr>
        <w:keepNext/>
        <w:keepLines/>
        <w:widowControl/>
        <w:autoSpaceDE w:val="0"/>
        <w:autoSpaceDN w:val="0"/>
        <w:adjustRightInd w:val="0"/>
        <w:spacing w:line="360" w:lineRule="auto"/>
        <w:ind w:left="720" w:firstLine="720"/>
        <w:rPr>
          <w:sz w:val="26"/>
          <w:szCs w:val="26"/>
        </w:rPr>
      </w:pPr>
    </w:p>
    <w:p w14:paraId="0984A6C7" w14:textId="7BC6618A" w:rsidR="00531F4D" w:rsidRDefault="00531F4D"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 xml:space="preserve">The OCA </w:t>
      </w:r>
      <w:r w:rsidR="00982A38">
        <w:rPr>
          <w:rFonts w:ascii="TimesNewRomanPSMT" w:eastAsiaTheme="minorHAnsi" w:hAnsi="TimesNewRomanPSMT" w:cs="TimesNewRomanPSMT"/>
          <w:sz w:val="26"/>
          <w:szCs w:val="26"/>
        </w:rPr>
        <w:t xml:space="preserve">took the position </w:t>
      </w:r>
      <w:r w:rsidR="00503031">
        <w:rPr>
          <w:rFonts w:ascii="TimesNewRomanPSMT" w:eastAsiaTheme="minorHAnsi" w:hAnsi="TimesNewRomanPSMT" w:cs="TimesNewRomanPSMT"/>
          <w:sz w:val="26"/>
          <w:szCs w:val="26"/>
        </w:rPr>
        <w:t xml:space="preserve">that customers enrolled in CAP should not be allowed to select an EGS unless there is </w:t>
      </w:r>
      <w:r w:rsidR="009F2E23">
        <w:rPr>
          <w:rFonts w:ascii="TimesNewRomanPSMT" w:eastAsiaTheme="minorHAnsi" w:hAnsi="TimesNewRomanPSMT" w:cs="TimesNewRomanPSMT"/>
          <w:sz w:val="26"/>
          <w:szCs w:val="26"/>
        </w:rPr>
        <w:t>a program</w:t>
      </w:r>
      <w:r w:rsidR="00503031">
        <w:rPr>
          <w:rFonts w:ascii="TimesNewRomanPSMT" w:eastAsiaTheme="minorHAnsi" w:hAnsi="TimesNewRomanPSMT" w:cs="TimesNewRomanPSMT"/>
          <w:sz w:val="26"/>
          <w:szCs w:val="26"/>
        </w:rPr>
        <w:t xml:space="preserve"> in place to ensure that part</w:t>
      </w:r>
      <w:r w:rsidR="009F2E23">
        <w:rPr>
          <w:rFonts w:ascii="TimesNewRomanPSMT" w:eastAsiaTheme="minorHAnsi" w:hAnsi="TimesNewRomanPSMT" w:cs="TimesNewRomanPSMT"/>
          <w:sz w:val="26"/>
          <w:szCs w:val="26"/>
        </w:rPr>
        <w:t>icipating</w:t>
      </w:r>
      <w:r w:rsidR="00503031">
        <w:rPr>
          <w:rFonts w:ascii="TimesNewRomanPSMT" w:eastAsiaTheme="minorHAnsi" w:hAnsi="TimesNewRomanPSMT" w:cs="TimesNewRomanPSMT"/>
          <w:sz w:val="26"/>
          <w:szCs w:val="26"/>
        </w:rPr>
        <w:t xml:space="preserve"> EGSs undertake a contractual commitment to charge a price for generation supply that is equal to or less than the applicable PTC during the term of the agreement.  </w:t>
      </w:r>
      <w:r w:rsidR="00982A38">
        <w:rPr>
          <w:rFonts w:ascii="TimesNewRomanPSMT" w:eastAsiaTheme="minorHAnsi" w:hAnsi="TimesNewRomanPSMT" w:cs="TimesNewRomanPSMT"/>
          <w:sz w:val="26"/>
          <w:szCs w:val="26"/>
        </w:rPr>
        <w:t>The OCA aver</w:t>
      </w:r>
      <w:r w:rsidR="00141285">
        <w:rPr>
          <w:rFonts w:ascii="TimesNewRomanPSMT" w:eastAsiaTheme="minorHAnsi" w:hAnsi="TimesNewRomanPSMT" w:cs="TimesNewRomanPSMT"/>
          <w:sz w:val="26"/>
          <w:szCs w:val="26"/>
        </w:rPr>
        <w:t>s</w:t>
      </w:r>
      <w:r w:rsidR="00982A38">
        <w:rPr>
          <w:rFonts w:ascii="TimesNewRomanPSMT" w:eastAsiaTheme="minorHAnsi" w:hAnsi="TimesNewRomanPSMT" w:cs="TimesNewRomanPSMT"/>
          <w:sz w:val="26"/>
          <w:szCs w:val="26"/>
        </w:rPr>
        <w:t xml:space="preserve"> that </w:t>
      </w:r>
      <w:r w:rsidR="00503031">
        <w:rPr>
          <w:rFonts w:ascii="TimesNewRomanPSMT" w:eastAsiaTheme="minorHAnsi" w:hAnsi="TimesNewRomanPSMT" w:cs="TimesNewRomanPSMT"/>
          <w:sz w:val="26"/>
          <w:szCs w:val="26"/>
        </w:rPr>
        <w:t xml:space="preserve">CAP customers are the most vulnerable customers and should not pay more </w:t>
      </w:r>
      <w:r w:rsidR="009F2E23">
        <w:rPr>
          <w:rFonts w:ascii="TimesNewRomanPSMT" w:eastAsiaTheme="minorHAnsi" w:hAnsi="TimesNewRomanPSMT" w:cs="TimesNewRomanPSMT"/>
          <w:sz w:val="26"/>
          <w:szCs w:val="26"/>
        </w:rPr>
        <w:t>than</w:t>
      </w:r>
      <w:r w:rsidR="00503031">
        <w:rPr>
          <w:rFonts w:ascii="TimesNewRomanPSMT" w:eastAsiaTheme="minorHAnsi" w:hAnsi="TimesNewRomanPSMT" w:cs="TimesNewRomanPSMT"/>
          <w:sz w:val="26"/>
          <w:szCs w:val="26"/>
        </w:rPr>
        <w:t xml:space="preserve"> the PTC for essential electric service.  </w:t>
      </w:r>
      <w:r w:rsidR="00982A38">
        <w:rPr>
          <w:rFonts w:ascii="TimesNewRomanPSMT" w:eastAsiaTheme="minorHAnsi" w:hAnsi="TimesNewRomanPSMT" w:cs="TimesNewRomanPSMT"/>
          <w:sz w:val="26"/>
          <w:szCs w:val="26"/>
        </w:rPr>
        <w:t>The OCA submitted that a</w:t>
      </w:r>
      <w:r w:rsidR="00503031">
        <w:rPr>
          <w:rFonts w:ascii="TimesNewRomanPSMT" w:eastAsiaTheme="minorHAnsi" w:hAnsi="TimesNewRomanPSMT" w:cs="TimesNewRomanPSMT"/>
          <w:sz w:val="26"/>
          <w:szCs w:val="26"/>
        </w:rPr>
        <w:t>llowing su</w:t>
      </w:r>
      <w:r w:rsidR="009F2E23">
        <w:rPr>
          <w:rFonts w:ascii="TimesNewRomanPSMT" w:eastAsiaTheme="minorHAnsi" w:hAnsi="TimesNewRomanPSMT" w:cs="TimesNewRomanPSMT"/>
          <w:sz w:val="26"/>
          <w:szCs w:val="26"/>
        </w:rPr>
        <w:t>ch</w:t>
      </w:r>
      <w:r w:rsidR="00503031">
        <w:rPr>
          <w:rFonts w:ascii="TimesNewRomanPSMT" w:eastAsiaTheme="minorHAnsi" w:hAnsi="TimesNewRomanPSMT" w:cs="TimesNewRomanPSMT"/>
          <w:sz w:val="26"/>
          <w:szCs w:val="26"/>
        </w:rPr>
        <w:t xml:space="preserve"> higher prices </w:t>
      </w:r>
      <w:r w:rsidR="00982A38">
        <w:rPr>
          <w:rFonts w:ascii="TimesNewRomanPSMT" w:eastAsiaTheme="minorHAnsi" w:hAnsi="TimesNewRomanPSMT" w:cs="TimesNewRomanPSMT"/>
          <w:sz w:val="26"/>
          <w:szCs w:val="26"/>
        </w:rPr>
        <w:t xml:space="preserve">not </w:t>
      </w:r>
      <w:r w:rsidR="009F2E23">
        <w:rPr>
          <w:rFonts w:ascii="TimesNewRomanPSMT" w:eastAsiaTheme="minorHAnsi" w:hAnsi="TimesNewRomanPSMT" w:cs="TimesNewRomanPSMT"/>
          <w:sz w:val="26"/>
          <w:szCs w:val="26"/>
        </w:rPr>
        <w:t>only</w:t>
      </w:r>
      <w:r w:rsidR="00503031">
        <w:rPr>
          <w:rFonts w:ascii="TimesNewRomanPSMT" w:eastAsiaTheme="minorHAnsi" w:hAnsi="TimesNewRomanPSMT" w:cs="TimesNewRomanPSMT"/>
          <w:sz w:val="26"/>
          <w:szCs w:val="26"/>
        </w:rPr>
        <w:t xml:space="preserve"> harms the CAP </w:t>
      </w:r>
      <w:r w:rsidR="009F2E23">
        <w:rPr>
          <w:rFonts w:ascii="TimesNewRomanPSMT" w:eastAsiaTheme="minorHAnsi" w:hAnsi="TimesNewRomanPSMT" w:cs="TimesNewRomanPSMT"/>
          <w:sz w:val="26"/>
          <w:szCs w:val="26"/>
        </w:rPr>
        <w:t>customer</w:t>
      </w:r>
      <w:r w:rsidR="00503031">
        <w:rPr>
          <w:rFonts w:ascii="TimesNewRomanPSMT" w:eastAsiaTheme="minorHAnsi" w:hAnsi="TimesNewRomanPSMT" w:cs="TimesNewRomanPSMT"/>
          <w:sz w:val="26"/>
          <w:szCs w:val="26"/>
        </w:rPr>
        <w:t xml:space="preserve"> by </w:t>
      </w:r>
      <w:r w:rsidR="009F2E23">
        <w:rPr>
          <w:rFonts w:ascii="TimesNewRomanPSMT" w:eastAsiaTheme="minorHAnsi" w:hAnsi="TimesNewRomanPSMT" w:cs="TimesNewRomanPSMT"/>
          <w:sz w:val="26"/>
          <w:szCs w:val="26"/>
        </w:rPr>
        <w:t>impacting</w:t>
      </w:r>
      <w:r w:rsidR="00503031">
        <w:rPr>
          <w:rFonts w:ascii="TimesNewRomanPSMT" w:eastAsiaTheme="minorHAnsi" w:hAnsi="TimesNewRomanPSMT" w:cs="TimesNewRomanPSMT"/>
          <w:sz w:val="26"/>
          <w:szCs w:val="26"/>
        </w:rPr>
        <w:t xml:space="preserve"> their bill assistance calculation, </w:t>
      </w:r>
      <w:r w:rsidR="009F2E23">
        <w:rPr>
          <w:rFonts w:ascii="TimesNewRomanPSMT" w:eastAsiaTheme="minorHAnsi" w:hAnsi="TimesNewRomanPSMT" w:cs="TimesNewRomanPSMT"/>
          <w:sz w:val="26"/>
          <w:szCs w:val="26"/>
        </w:rPr>
        <w:t>but</w:t>
      </w:r>
      <w:r w:rsidR="00503031">
        <w:rPr>
          <w:rFonts w:ascii="TimesNewRomanPSMT" w:eastAsiaTheme="minorHAnsi" w:hAnsi="TimesNewRomanPSMT" w:cs="TimesNewRomanPSMT"/>
          <w:sz w:val="26"/>
          <w:szCs w:val="26"/>
        </w:rPr>
        <w:t xml:space="preserve"> also shi</w:t>
      </w:r>
      <w:r w:rsidR="009F2E23">
        <w:rPr>
          <w:rFonts w:ascii="TimesNewRomanPSMT" w:eastAsiaTheme="minorHAnsi" w:hAnsi="TimesNewRomanPSMT" w:cs="TimesNewRomanPSMT"/>
          <w:sz w:val="26"/>
          <w:szCs w:val="26"/>
        </w:rPr>
        <w:t>f</w:t>
      </w:r>
      <w:r w:rsidR="00503031">
        <w:rPr>
          <w:rFonts w:ascii="TimesNewRomanPSMT" w:eastAsiaTheme="minorHAnsi" w:hAnsi="TimesNewRomanPSMT" w:cs="TimesNewRomanPSMT"/>
          <w:sz w:val="26"/>
          <w:szCs w:val="26"/>
        </w:rPr>
        <w:t>ts costs to other ratepayers and increases the cost</w:t>
      </w:r>
      <w:r w:rsidR="009F2E23">
        <w:rPr>
          <w:rFonts w:ascii="TimesNewRomanPSMT" w:eastAsiaTheme="minorHAnsi" w:hAnsi="TimesNewRomanPSMT" w:cs="TimesNewRomanPSMT"/>
          <w:sz w:val="26"/>
          <w:szCs w:val="26"/>
        </w:rPr>
        <w:t xml:space="preserve">s </w:t>
      </w:r>
      <w:r w:rsidR="00503031">
        <w:rPr>
          <w:rFonts w:ascii="TimesNewRomanPSMT" w:eastAsiaTheme="minorHAnsi" w:hAnsi="TimesNewRomanPSMT" w:cs="TimesNewRomanPSMT"/>
          <w:sz w:val="26"/>
          <w:szCs w:val="26"/>
        </w:rPr>
        <w:t>of these Un</w:t>
      </w:r>
      <w:r w:rsidR="009F2E23">
        <w:rPr>
          <w:rFonts w:ascii="TimesNewRomanPSMT" w:eastAsiaTheme="minorHAnsi" w:hAnsi="TimesNewRomanPSMT" w:cs="TimesNewRomanPSMT"/>
          <w:sz w:val="26"/>
          <w:szCs w:val="26"/>
        </w:rPr>
        <w:t xml:space="preserve">iversal </w:t>
      </w:r>
      <w:r w:rsidR="00503031">
        <w:rPr>
          <w:rFonts w:ascii="TimesNewRomanPSMT" w:eastAsiaTheme="minorHAnsi" w:hAnsi="TimesNewRomanPSMT" w:cs="TimesNewRomanPSMT"/>
          <w:sz w:val="26"/>
          <w:szCs w:val="26"/>
        </w:rPr>
        <w:t xml:space="preserve">Service </w:t>
      </w:r>
      <w:r w:rsidR="009F2E23">
        <w:rPr>
          <w:rFonts w:ascii="TimesNewRomanPSMT" w:eastAsiaTheme="minorHAnsi" w:hAnsi="TimesNewRomanPSMT" w:cs="TimesNewRomanPSMT"/>
          <w:sz w:val="26"/>
          <w:szCs w:val="26"/>
        </w:rPr>
        <w:t>Programs</w:t>
      </w:r>
      <w:r w:rsidR="00503031">
        <w:rPr>
          <w:rFonts w:ascii="TimesNewRomanPSMT" w:eastAsiaTheme="minorHAnsi" w:hAnsi="TimesNewRomanPSMT" w:cs="TimesNewRomanPSMT"/>
          <w:sz w:val="26"/>
          <w:szCs w:val="26"/>
        </w:rPr>
        <w:t xml:space="preserve"> without any </w:t>
      </w:r>
      <w:r w:rsidR="009F2E23">
        <w:rPr>
          <w:rFonts w:ascii="TimesNewRomanPSMT" w:eastAsiaTheme="minorHAnsi" w:hAnsi="TimesNewRomanPSMT" w:cs="TimesNewRomanPSMT"/>
          <w:sz w:val="26"/>
          <w:szCs w:val="26"/>
        </w:rPr>
        <w:t>benefit</w:t>
      </w:r>
      <w:r w:rsidR="00503031">
        <w:rPr>
          <w:rFonts w:ascii="TimesNewRomanPSMT" w:eastAsiaTheme="minorHAnsi" w:hAnsi="TimesNewRomanPSMT" w:cs="TimesNewRomanPSMT"/>
          <w:sz w:val="26"/>
          <w:szCs w:val="26"/>
        </w:rPr>
        <w:t xml:space="preserve"> to the CAP customer or ratepayers generally.  OCA St. 2 at</w:t>
      </w:r>
      <w:r w:rsidR="00F91F3E">
        <w:rPr>
          <w:rFonts w:ascii="TimesNewRomanPSMT" w:eastAsiaTheme="minorHAnsi" w:hAnsi="TimesNewRomanPSMT" w:cs="TimesNewRomanPSMT"/>
          <w:sz w:val="26"/>
          <w:szCs w:val="26"/>
        </w:rPr>
        <w:t> </w:t>
      </w:r>
      <w:r w:rsidR="00503031">
        <w:rPr>
          <w:rFonts w:ascii="TimesNewRomanPSMT" w:eastAsiaTheme="minorHAnsi" w:hAnsi="TimesNewRomanPSMT" w:cs="TimesNewRomanPSMT"/>
          <w:sz w:val="26"/>
          <w:szCs w:val="26"/>
        </w:rPr>
        <w:t>5.</w:t>
      </w:r>
    </w:p>
    <w:p w14:paraId="40FED33F" w14:textId="77777777" w:rsidR="00503031" w:rsidRDefault="00503031"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0AFADF26" w14:textId="1D78D05D" w:rsidR="00503031" w:rsidRDefault="00503031"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r>
      <w:r w:rsidR="007450C0">
        <w:rPr>
          <w:rFonts w:ascii="TimesNewRomanPSMT" w:eastAsiaTheme="minorHAnsi" w:hAnsi="TimesNewRomanPSMT" w:cs="TimesNewRomanPSMT"/>
          <w:sz w:val="26"/>
          <w:szCs w:val="26"/>
        </w:rPr>
        <w:t xml:space="preserve">The </w:t>
      </w:r>
      <w:r>
        <w:rPr>
          <w:rFonts w:ascii="TimesNewRomanPSMT" w:eastAsiaTheme="minorHAnsi" w:hAnsi="TimesNewRomanPSMT" w:cs="TimesNewRomanPSMT"/>
          <w:sz w:val="26"/>
          <w:szCs w:val="26"/>
        </w:rPr>
        <w:t xml:space="preserve">OCA recommended that FirstEnergy halt the </w:t>
      </w:r>
      <w:r w:rsidR="009F2E23">
        <w:rPr>
          <w:rFonts w:ascii="TimesNewRomanPSMT" w:eastAsiaTheme="minorHAnsi" w:hAnsi="TimesNewRomanPSMT" w:cs="TimesNewRomanPSMT"/>
          <w:sz w:val="26"/>
          <w:szCs w:val="26"/>
        </w:rPr>
        <w:t>enrollment</w:t>
      </w:r>
      <w:r>
        <w:rPr>
          <w:rFonts w:ascii="TimesNewRomanPSMT" w:eastAsiaTheme="minorHAnsi" w:hAnsi="TimesNewRomanPSMT" w:cs="TimesNewRomanPSMT"/>
          <w:sz w:val="26"/>
          <w:szCs w:val="26"/>
        </w:rPr>
        <w:t xml:space="preserve"> of CAP customers with EGSs until a program is in place </w:t>
      </w:r>
      <w:r w:rsidR="00F91F3E">
        <w:rPr>
          <w:rFonts w:ascii="TimesNewRomanPSMT" w:eastAsiaTheme="minorHAnsi" w:hAnsi="TimesNewRomanPSMT" w:cs="TimesNewRomanPSMT"/>
          <w:sz w:val="26"/>
          <w:szCs w:val="26"/>
        </w:rPr>
        <w:t xml:space="preserve">to </w:t>
      </w:r>
      <w:r>
        <w:rPr>
          <w:rFonts w:ascii="TimesNewRomanPSMT" w:eastAsiaTheme="minorHAnsi" w:hAnsi="TimesNewRomanPSMT" w:cs="TimesNewRomanPSMT"/>
          <w:sz w:val="26"/>
          <w:szCs w:val="26"/>
        </w:rPr>
        <w:t xml:space="preserve">ensure that </w:t>
      </w:r>
      <w:r w:rsidR="009F2E23">
        <w:rPr>
          <w:rFonts w:ascii="TimesNewRomanPSMT" w:eastAsiaTheme="minorHAnsi" w:hAnsi="TimesNewRomanPSMT" w:cs="TimesNewRomanPSMT"/>
          <w:sz w:val="26"/>
          <w:szCs w:val="26"/>
        </w:rPr>
        <w:t>participating</w:t>
      </w:r>
      <w:r>
        <w:rPr>
          <w:rFonts w:ascii="TimesNewRomanPSMT" w:eastAsiaTheme="minorHAnsi" w:hAnsi="TimesNewRomanPSMT" w:cs="TimesNewRomanPSMT"/>
          <w:sz w:val="26"/>
          <w:szCs w:val="26"/>
        </w:rPr>
        <w:t xml:space="preserve"> EGSs make a </w:t>
      </w:r>
      <w:r w:rsidR="009F2E23">
        <w:rPr>
          <w:rFonts w:ascii="TimesNewRomanPSMT" w:eastAsiaTheme="minorHAnsi" w:hAnsi="TimesNewRomanPSMT" w:cs="TimesNewRomanPSMT"/>
          <w:sz w:val="26"/>
          <w:szCs w:val="26"/>
        </w:rPr>
        <w:t xml:space="preserve">contractual commitment to charge a price for generation supply that is equal to or less than the PTC during the term of the agreement.  OCA St. 2 at 38.  </w:t>
      </w:r>
    </w:p>
    <w:p w14:paraId="554F5E50" w14:textId="77777777" w:rsidR="00531F4D" w:rsidRDefault="00531F4D"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60E21507" w14:textId="77777777" w:rsidR="00531F4D" w:rsidRPr="00236DE8" w:rsidRDefault="00531F4D" w:rsidP="00C027EC">
      <w:pPr>
        <w:pStyle w:val="Heading4"/>
        <w:keepLines/>
        <w:rPr>
          <w:rFonts w:eastAsiaTheme="minorHAnsi"/>
        </w:rPr>
      </w:pPr>
      <w:r>
        <w:rPr>
          <w:rFonts w:eastAsiaTheme="minorHAnsi"/>
        </w:rPr>
        <w:tab/>
      </w:r>
      <w:r>
        <w:rPr>
          <w:rFonts w:eastAsiaTheme="minorHAnsi"/>
        </w:rPr>
        <w:tab/>
      </w:r>
      <w:r w:rsidRPr="00236DE8">
        <w:rPr>
          <w:rFonts w:eastAsiaTheme="minorHAnsi"/>
        </w:rPr>
        <w:t>c.</w:t>
      </w:r>
      <w:r>
        <w:rPr>
          <w:rFonts w:eastAsiaTheme="minorHAnsi"/>
        </w:rPr>
        <w:t xml:space="preserve"> </w:t>
      </w:r>
      <w:r>
        <w:rPr>
          <w:rFonts w:eastAsiaTheme="minorHAnsi"/>
        </w:rPr>
        <w:tab/>
      </w:r>
      <w:r w:rsidRPr="00236DE8">
        <w:rPr>
          <w:rFonts w:eastAsiaTheme="minorHAnsi"/>
        </w:rPr>
        <w:t>RESA’s Position</w:t>
      </w:r>
    </w:p>
    <w:p w14:paraId="5C4D91F2" w14:textId="77777777" w:rsidR="00531F4D" w:rsidRDefault="00531F4D" w:rsidP="00C027EC">
      <w:pPr>
        <w:keepNext/>
        <w:keepLines/>
        <w:widowControl/>
        <w:autoSpaceDE w:val="0"/>
        <w:autoSpaceDN w:val="0"/>
        <w:adjustRightInd w:val="0"/>
        <w:spacing w:line="360" w:lineRule="auto"/>
        <w:rPr>
          <w:rFonts w:ascii="TimesNewRomanPSMT" w:eastAsiaTheme="minorHAnsi" w:hAnsi="TimesNewRomanPSMT" w:cs="TimesNewRomanPSMT"/>
          <w:sz w:val="26"/>
          <w:szCs w:val="26"/>
        </w:rPr>
      </w:pPr>
    </w:p>
    <w:p w14:paraId="26E4DA0A" w14:textId="77777777" w:rsidR="00531F4D" w:rsidRDefault="00531F4D"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RESA</w:t>
      </w:r>
      <w:r w:rsidR="00147261">
        <w:rPr>
          <w:rFonts w:ascii="TimesNewRomanPSMT" w:eastAsiaTheme="minorHAnsi" w:hAnsi="TimesNewRomanPSMT" w:cs="TimesNewRomanPSMT"/>
          <w:sz w:val="26"/>
          <w:szCs w:val="26"/>
        </w:rPr>
        <w:t xml:space="preserve"> </w:t>
      </w:r>
      <w:r w:rsidR="00BC435A">
        <w:rPr>
          <w:rFonts w:ascii="TimesNewRomanPSMT" w:eastAsiaTheme="minorHAnsi" w:hAnsi="TimesNewRomanPSMT" w:cs="TimesNewRomanPSMT"/>
          <w:sz w:val="26"/>
          <w:szCs w:val="26"/>
        </w:rPr>
        <w:t>stated that it does not support restrictions on the ability of low-income customers to shop</w:t>
      </w:r>
      <w:r>
        <w:rPr>
          <w:rFonts w:ascii="TimesNewRomanPSMT" w:eastAsiaTheme="minorHAnsi" w:hAnsi="TimesNewRomanPSMT" w:cs="TimesNewRomanPSMT"/>
          <w:sz w:val="26"/>
          <w:szCs w:val="26"/>
        </w:rPr>
        <w:t xml:space="preserve">.  </w:t>
      </w:r>
      <w:r w:rsidR="00BC435A">
        <w:rPr>
          <w:rFonts w:ascii="TimesNewRomanPSMT" w:eastAsiaTheme="minorHAnsi" w:hAnsi="TimesNewRomanPSMT" w:cs="TimesNewRomanPSMT"/>
          <w:sz w:val="26"/>
          <w:szCs w:val="26"/>
        </w:rPr>
        <w:t xml:space="preserve">RESA explained that all customers should have the same access to competitive market alternatives regardless of income level or CAP participation status.  </w:t>
      </w:r>
      <w:r>
        <w:rPr>
          <w:rFonts w:ascii="TimesNewRomanPSMT" w:eastAsiaTheme="minorHAnsi" w:hAnsi="TimesNewRomanPSMT" w:cs="TimesNewRomanPSMT"/>
          <w:sz w:val="26"/>
          <w:szCs w:val="26"/>
        </w:rPr>
        <w:t xml:space="preserve">RESA </w:t>
      </w:r>
      <w:r w:rsidR="00BC435A">
        <w:rPr>
          <w:rFonts w:ascii="TimesNewRomanPSMT" w:eastAsiaTheme="minorHAnsi" w:hAnsi="TimesNewRomanPSMT" w:cs="TimesNewRomanPSMT"/>
          <w:sz w:val="26"/>
          <w:szCs w:val="26"/>
        </w:rPr>
        <w:t>M.B.</w:t>
      </w:r>
      <w:r w:rsidR="00147261">
        <w:rPr>
          <w:rFonts w:ascii="TimesNewRomanPSMT" w:eastAsiaTheme="minorHAnsi" w:hAnsi="TimesNewRomanPSMT" w:cs="TimesNewRomanPSMT"/>
          <w:sz w:val="26"/>
          <w:szCs w:val="26"/>
        </w:rPr>
        <w:t xml:space="preserve"> </w:t>
      </w:r>
      <w:r>
        <w:rPr>
          <w:rFonts w:ascii="TimesNewRomanPSMT" w:eastAsiaTheme="minorHAnsi" w:hAnsi="TimesNewRomanPSMT" w:cs="TimesNewRomanPSMT"/>
          <w:sz w:val="26"/>
          <w:szCs w:val="26"/>
        </w:rPr>
        <w:t xml:space="preserve">at </w:t>
      </w:r>
      <w:r w:rsidR="00BC435A">
        <w:rPr>
          <w:rFonts w:ascii="TimesNewRomanPSMT" w:eastAsiaTheme="minorHAnsi" w:hAnsi="TimesNewRomanPSMT" w:cs="TimesNewRomanPSMT"/>
          <w:sz w:val="26"/>
          <w:szCs w:val="26"/>
        </w:rPr>
        <w:t>23 (citing RESA St. No 1-R at 23)</w:t>
      </w:r>
      <w:r>
        <w:rPr>
          <w:rFonts w:ascii="TimesNewRomanPSMT" w:eastAsiaTheme="minorHAnsi" w:hAnsi="TimesNewRomanPSMT" w:cs="TimesNewRomanPSMT"/>
          <w:sz w:val="26"/>
          <w:szCs w:val="26"/>
        </w:rPr>
        <w:t>.</w:t>
      </w:r>
      <w:r w:rsidR="00BC435A">
        <w:rPr>
          <w:rFonts w:ascii="TimesNewRomanPSMT" w:eastAsiaTheme="minorHAnsi" w:hAnsi="TimesNewRomanPSMT" w:cs="TimesNewRomanPSMT"/>
          <w:sz w:val="26"/>
          <w:szCs w:val="26"/>
        </w:rPr>
        <w:t xml:space="preserve">  RESA noted that while the Commission may consider imposing CAP rules </w:t>
      </w:r>
      <w:r w:rsidR="00823AFC">
        <w:rPr>
          <w:rFonts w:ascii="TimesNewRomanPSMT" w:eastAsiaTheme="minorHAnsi" w:hAnsi="TimesNewRomanPSMT" w:cs="TimesNewRomanPSMT"/>
          <w:sz w:val="26"/>
          <w:szCs w:val="26"/>
        </w:rPr>
        <w:t>limiting</w:t>
      </w:r>
      <w:r w:rsidR="00BC435A">
        <w:rPr>
          <w:rFonts w:ascii="TimesNewRomanPSMT" w:eastAsiaTheme="minorHAnsi" w:hAnsi="TimesNewRomanPSMT" w:cs="TimesNewRomanPSMT"/>
          <w:sz w:val="26"/>
          <w:szCs w:val="26"/>
        </w:rPr>
        <w:t xml:space="preserve"> the type of EGS offer a CAP participant can choose in the interest of ensuring that </w:t>
      </w:r>
      <w:r w:rsidR="00823AFC">
        <w:rPr>
          <w:rFonts w:ascii="TimesNewRomanPSMT" w:eastAsiaTheme="minorHAnsi" w:hAnsi="TimesNewRomanPSMT" w:cs="TimesNewRomanPSMT"/>
          <w:sz w:val="26"/>
          <w:szCs w:val="26"/>
        </w:rPr>
        <w:t>universal</w:t>
      </w:r>
      <w:r w:rsidR="00BC435A">
        <w:rPr>
          <w:rFonts w:ascii="TimesNewRomanPSMT" w:eastAsiaTheme="minorHAnsi" w:hAnsi="TimesNewRomanPSMT" w:cs="TimesNewRomanPSMT"/>
          <w:sz w:val="26"/>
          <w:szCs w:val="26"/>
        </w:rPr>
        <w:t xml:space="preserve"> service plans are adequately funded, cost-effective and affordable, the “overarching goal of the </w:t>
      </w:r>
      <w:r w:rsidR="00823AFC">
        <w:rPr>
          <w:rFonts w:ascii="TimesNewRomanPSMT" w:eastAsiaTheme="minorHAnsi" w:hAnsi="TimesNewRomanPSMT" w:cs="TimesNewRomanPSMT"/>
          <w:sz w:val="26"/>
          <w:szCs w:val="26"/>
        </w:rPr>
        <w:t>Choice</w:t>
      </w:r>
      <w:r w:rsidR="00BC435A">
        <w:rPr>
          <w:rFonts w:ascii="TimesNewRomanPSMT" w:eastAsiaTheme="minorHAnsi" w:hAnsi="TimesNewRomanPSMT" w:cs="TimesNewRomanPSMT"/>
          <w:sz w:val="26"/>
          <w:szCs w:val="26"/>
        </w:rPr>
        <w:t xml:space="preserve"> Act is </w:t>
      </w:r>
      <w:r w:rsidR="00823AFC">
        <w:rPr>
          <w:rFonts w:ascii="TimesNewRomanPSMT" w:eastAsiaTheme="minorHAnsi" w:hAnsi="TimesNewRomanPSMT" w:cs="TimesNewRomanPSMT"/>
          <w:sz w:val="26"/>
          <w:szCs w:val="26"/>
        </w:rPr>
        <w:t>competition</w:t>
      </w:r>
      <w:r w:rsidR="003C7C42">
        <w:rPr>
          <w:rFonts w:ascii="TimesNewRomanPSMT" w:eastAsiaTheme="minorHAnsi" w:hAnsi="TimesNewRomanPSMT" w:cs="TimesNewRomanPSMT"/>
          <w:sz w:val="26"/>
          <w:szCs w:val="26"/>
        </w:rPr>
        <w:t>.</w:t>
      </w:r>
      <w:r w:rsidR="00BC435A">
        <w:rPr>
          <w:rFonts w:ascii="TimesNewRomanPSMT" w:eastAsiaTheme="minorHAnsi" w:hAnsi="TimesNewRomanPSMT" w:cs="TimesNewRomanPSMT"/>
          <w:sz w:val="26"/>
          <w:szCs w:val="26"/>
        </w:rPr>
        <w:t xml:space="preserve">” </w:t>
      </w:r>
      <w:r w:rsidR="003C7C42">
        <w:rPr>
          <w:rFonts w:ascii="TimesNewRomanPSMT" w:eastAsiaTheme="minorHAnsi" w:hAnsi="TimesNewRomanPSMT" w:cs="TimesNewRomanPSMT"/>
          <w:sz w:val="26"/>
          <w:szCs w:val="26"/>
        </w:rPr>
        <w:t xml:space="preserve"> Further, RESA argued that </w:t>
      </w:r>
      <w:r w:rsidR="00BC435A">
        <w:rPr>
          <w:rFonts w:ascii="TimesNewRomanPSMT" w:eastAsiaTheme="minorHAnsi" w:hAnsi="TimesNewRomanPSMT" w:cs="TimesNewRomanPSMT"/>
          <w:sz w:val="26"/>
          <w:szCs w:val="26"/>
        </w:rPr>
        <w:t xml:space="preserve">restrictions on the right to shop can only be considered upon a showing of substantial reason why there are no reasonable alternatives to the proposed </w:t>
      </w:r>
      <w:r w:rsidR="00823AFC">
        <w:rPr>
          <w:rFonts w:ascii="TimesNewRomanPSMT" w:eastAsiaTheme="minorHAnsi" w:hAnsi="TimesNewRomanPSMT" w:cs="TimesNewRomanPSMT"/>
          <w:sz w:val="26"/>
          <w:szCs w:val="26"/>
        </w:rPr>
        <w:t>restriction</w:t>
      </w:r>
      <w:r w:rsidR="00BC435A">
        <w:rPr>
          <w:rFonts w:ascii="TimesNewRomanPSMT" w:eastAsiaTheme="minorHAnsi" w:hAnsi="TimesNewRomanPSMT" w:cs="TimesNewRomanPSMT"/>
          <w:sz w:val="26"/>
          <w:szCs w:val="26"/>
        </w:rPr>
        <w:t xml:space="preserve"> on </w:t>
      </w:r>
      <w:r w:rsidR="00823AFC">
        <w:rPr>
          <w:rFonts w:ascii="TimesNewRomanPSMT" w:eastAsiaTheme="minorHAnsi" w:hAnsi="TimesNewRomanPSMT" w:cs="TimesNewRomanPSMT"/>
          <w:sz w:val="26"/>
          <w:szCs w:val="26"/>
        </w:rPr>
        <w:t>competition</w:t>
      </w:r>
      <w:r w:rsidR="00BC435A">
        <w:rPr>
          <w:rFonts w:ascii="TimesNewRomanPSMT" w:eastAsiaTheme="minorHAnsi" w:hAnsi="TimesNewRomanPSMT" w:cs="TimesNewRomanPSMT"/>
          <w:sz w:val="26"/>
          <w:szCs w:val="26"/>
        </w:rPr>
        <w:t xml:space="preserve">.  RESA M.B. at 24 (citing </w:t>
      </w:r>
      <w:r w:rsidR="003C7C42" w:rsidRPr="003F1DEE">
        <w:rPr>
          <w:rFonts w:ascii="TimesNewRomanPSMT" w:eastAsiaTheme="minorHAnsi" w:hAnsi="TimesNewRomanPSMT" w:cs="TimesNewRomanPSMT"/>
          <w:i/>
          <w:sz w:val="26"/>
          <w:szCs w:val="26"/>
        </w:rPr>
        <w:t>Coalition for Affordable Util. Servs. and Energy Efficiency in Pa., et al. v. Pa. PUC</w:t>
      </w:r>
      <w:r w:rsidR="003C7C42">
        <w:rPr>
          <w:rFonts w:ascii="TimesNewRomanPSMT" w:eastAsiaTheme="minorHAnsi" w:hAnsi="TimesNewRomanPSMT" w:cs="TimesNewRomanPSMT"/>
          <w:sz w:val="26"/>
          <w:szCs w:val="26"/>
        </w:rPr>
        <w:t xml:space="preserve">, 120 A.3d 1087, </w:t>
      </w:r>
      <w:r w:rsidR="00823AFC">
        <w:rPr>
          <w:rFonts w:ascii="TimesNewRomanPSMT" w:eastAsiaTheme="minorHAnsi" w:hAnsi="TimesNewRomanPSMT" w:cs="TimesNewRomanPSMT"/>
          <w:sz w:val="26"/>
          <w:szCs w:val="26"/>
        </w:rPr>
        <w:t xml:space="preserve">1103-1104, 1106 (Pa. </w:t>
      </w:r>
      <w:r w:rsidR="003C7C42">
        <w:rPr>
          <w:rFonts w:ascii="TimesNewRomanPSMT" w:eastAsiaTheme="minorHAnsi" w:hAnsi="TimesNewRomanPSMT" w:cs="TimesNewRomanPSMT"/>
          <w:sz w:val="26"/>
          <w:szCs w:val="26"/>
        </w:rPr>
        <w:t>Cmwlth.</w:t>
      </w:r>
      <w:r w:rsidR="00823AFC">
        <w:rPr>
          <w:rFonts w:ascii="TimesNewRomanPSMT" w:eastAsiaTheme="minorHAnsi" w:hAnsi="TimesNewRomanPSMT" w:cs="TimesNewRomanPSMT"/>
          <w:sz w:val="26"/>
          <w:szCs w:val="26"/>
        </w:rPr>
        <w:t xml:space="preserve"> 2015)).</w:t>
      </w:r>
    </w:p>
    <w:p w14:paraId="348D8567" w14:textId="77777777" w:rsidR="00823AFC" w:rsidRDefault="00823AFC"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34439D1B" w14:textId="77777777" w:rsidR="00823AFC" w:rsidRDefault="00823AFC" w:rsidP="00B10DCA">
      <w:pPr>
        <w:widowControl/>
        <w:autoSpaceDE w:val="0"/>
        <w:autoSpaceDN w:val="0"/>
        <w:adjustRightInd w:val="0"/>
        <w:spacing w:line="360" w:lineRule="auto"/>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t>RESA averred that the Commission should fully evaluate the “evidence” presented by various parties that CAP customers who shop for their electricity are paying more tha</w:t>
      </w:r>
      <w:r w:rsidR="00743F47">
        <w:rPr>
          <w:rFonts w:ascii="TimesNewRomanPSMT" w:eastAsiaTheme="minorHAnsi" w:hAnsi="TimesNewRomanPSMT" w:cs="TimesNewRomanPSMT"/>
          <w:sz w:val="26"/>
          <w:szCs w:val="26"/>
        </w:rPr>
        <w:t>n</w:t>
      </w:r>
      <w:r>
        <w:rPr>
          <w:rFonts w:ascii="TimesNewRomanPSMT" w:eastAsiaTheme="minorHAnsi" w:hAnsi="TimesNewRomanPSMT" w:cs="TimesNewRomanPSMT"/>
          <w:sz w:val="26"/>
          <w:szCs w:val="26"/>
        </w:rPr>
        <w:t xml:space="preserve"> the applicable price-to-compare.  RESA stated that while some parties base their recommendations on their analysis showing that some EGS customers are paying more than the price-to-compare, the same data shows that ma</w:t>
      </w:r>
      <w:r w:rsidR="00743F47">
        <w:rPr>
          <w:rFonts w:ascii="TimesNewRomanPSMT" w:eastAsiaTheme="minorHAnsi" w:hAnsi="TimesNewRomanPSMT" w:cs="TimesNewRomanPSMT"/>
          <w:sz w:val="26"/>
          <w:szCs w:val="26"/>
        </w:rPr>
        <w:t>n</w:t>
      </w:r>
      <w:r>
        <w:rPr>
          <w:rFonts w:ascii="TimesNewRomanPSMT" w:eastAsiaTheme="minorHAnsi" w:hAnsi="TimesNewRomanPSMT" w:cs="TimesNewRomanPSMT"/>
          <w:sz w:val="26"/>
          <w:szCs w:val="26"/>
        </w:rPr>
        <w:t>y customers are paying less by shopping for their electricity.  RESA M.B. at 24 (citing RESA St. 1-R at 26).</w:t>
      </w:r>
    </w:p>
    <w:p w14:paraId="20EEE2BC" w14:textId="77777777" w:rsidR="00531F4D" w:rsidRDefault="00531F4D"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077D1C8B" w14:textId="77777777" w:rsidR="00531F4D" w:rsidRDefault="00531F4D" w:rsidP="00C027EC">
      <w:pPr>
        <w:pStyle w:val="Heading4"/>
        <w:keepLines/>
        <w:rPr>
          <w:rFonts w:eastAsiaTheme="minorHAnsi"/>
        </w:rPr>
      </w:pPr>
      <w:r>
        <w:rPr>
          <w:rFonts w:eastAsiaTheme="minorHAnsi"/>
        </w:rPr>
        <w:tab/>
      </w:r>
      <w:r>
        <w:rPr>
          <w:rFonts w:eastAsiaTheme="minorHAnsi"/>
        </w:rPr>
        <w:tab/>
        <w:t xml:space="preserve">d. </w:t>
      </w:r>
      <w:r w:rsidR="00585FBD">
        <w:rPr>
          <w:rFonts w:eastAsiaTheme="minorHAnsi"/>
        </w:rPr>
        <w:tab/>
      </w:r>
      <w:r>
        <w:rPr>
          <w:rFonts w:eastAsiaTheme="minorHAnsi"/>
        </w:rPr>
        <w:t>I&amp;E Position</w:t>
      </w:r>
    </w:p>
    <w:p w14:paraId="65BCB698" w14:textId="77777777" w:rsidR="00585FBD" w:rsidRPr="00C027EC" w:rsidRDefault="00585FBD" w:rsidP="00C027EC">
      <w:pPr>
        <w:keepNext/>
        <w:keepLines/>
        <w:widowControl/>
        <w:spacing w:line="360" w:lineRule="auto"/>
        <w:rPr>
          <w:rFonts w:eastAsiaTheme="minorHAnsi"/>
          <w:sz w:val="26"/>
        </w:rPr>
      </w:pPr>
    </w:p>
    <w:p w14:paraId="13B5C49B" w14:textId="051ACDF0" w:rsidR="00585FBD" w:rsidRDefault="00585FBD" w:rsidP="00C027EC">
      <w:pPr>
        <w:widowControl/>
        <w:spacing w:line="360" w:lineRule="auto"/>
        <w:rPr>
          <w:rFonts w:eastAsiaTheme="minorHAnsi"/>
          <w:sz w:val="26"/>
          <w:szCs w:val="26"/>
        </w:rPr>
      </w:pPr>
      <w:r>
        <w:rPr>
          <w:rFonts w:eastAsiaTheme="minorHAnsi"/>
        </w:rPr>
        <w:tab/>
      </w:r>
      <w:r>
        <w:rPr>
          <w:rFonts w:eastAsiaTheme="minorHAnsi"/>
        </w:rPr>
        <w:tab/>
      </w:r>
      <w:r w:rsidR="0067433E">
        <w:rPr>
          <w:rFonts w:eastAsiaTheme="minorHAnsi"/>
          <w:sz w:val="26"/>
          <w:szCs w:val="26"/>
        </w:rPr>
        <w:t xml:space="preserve">I&amp;E </w:t>
      </w:r>
      <w:r w:rsidR="005B2B12">
        <w:rPr>
          <w:rFonts w:eastAsiaTheme="minorHAnsi"/>
          <w:sz w:val="26"/>
          <w:szCs w:val="26"/>
        </w:rPr>
        <w:t>explained t</w:t>
      </w:r>
      <w:r w:rsidR="0067433E">
        <w:rPr>
          <w:rFonts w:eastAsiaTheme="minorHAnsi"/>
          <w:sz w:val="26"/>
          <w:szCs w:val="26"/>
        </w:rPr>
        <w:t xml:space="preserve">hat </w:t>
      </w:r>
      <w:r w:rsidR="0011700F">
        <w:rPr>
          <w:rFonts w:eastAsiaTheme="minorHAnsi"/>
          <w:sz w:val="26"/>
          <w:szCs w:val="26"/>
        </w:rPr>
        <w:t>shopping</w:t>
      </w:r>
      <w:r w:rsidR="005E7C28">
        <w:rPr>
          <w:rFonts w:eastAsiaTheme="minorHAnsi"/>
          <w:sz w:val="26"/>
          <w:szCs w:val="26"/>
        </w:rPr>
        <w:t xml:space="preserve"> for electric energy rates affects the asked-to-pay </w:t>
      </w:r>
      <w:r w:rsidR="0011700F">
        <w:rPr>
          <w:rFonts w:eastAsiaTheme="minorHAnsi"/>
          <w:sz w:val="26"/>
          <w:szCs w:val="26"/>
        </w:rPr>
        <w:t>amount</w:t>
      </w:r>
      <w:r w:rsidR="005E7C28">
        <w:rPr>
          <w:rFonts w:eastAsiaTheme="minorHAnsi"/>
          <w:sz w:val="26"/>
          <w:szCs w:val="26"/>
        </w:rPr>
        <w:t xml:space="preserve"> of PCAP customers</w:t>
      </w:r>
      <w:r w:rsidR="00731784">
        <w:rPr>
          <w:rFonts w:eastAsiaTheme="minorHAnsi"/>
          <w:sz w:val="26"/>
          <w:szCs w:val="26"/>
        </w:rPr>
        <w:t xml:space="preserve"> because </w:t>
      </w:r>
      <w:r w:rsidR="0011700F">
        <w:rPr>
          <w:rFonts w:eastAsiaTheme="minorHAnsi"/>
          <w:sz w:val="26"/>
          <w:szCs w:val="26"/>
        </w:rPr>
        <w:t>their</w:t>
      </w:r>
      <w:r w:rsidR="005E7C28">
        <w:rPr>
          <w:rFonts w:eastAsiaTheme="minorHAnsi"/>
          <w:sz w:val="26"/>
          <w:szCs w:val="26"/>
        </w:rPr>
        <w:t xml:space="preserve"> monthly maximum CAP credits are based upon their average monthly electric burden less a percentage of their income.  CAP customers are </w:t>
      </w:r>
      <w:r w:rsidR="0011700F">
        <w:rPr>
          <w:rFonts w:eastAsiaTheme="minorHAnsi"/>
          <w:sz w:val="26"/>
          <w:szCs w:val="26"/>
        </w:rPr>
        <w:t>limited</w:t>
      </w:r>
      <w:r w:rsidR="005E7C28">
        <w:rPr>
          <w:rFonts w:eastAsiaTheme="minorHAnsi"/>
          <w:sz w:val="26"/>
          <w:szCs w:val="26"/>
        </w:rPr>
        <w:t xml:space="preserve"> to the monthly maximum CAP credits that they receive.  If a CAP </w:t>
      </w:r>
      <w:r w:rsidR="0011700F">
        <w:rPr>
          <w:rFonts w:eastAsiaTheme="minorHAnsi"/>
          <w:sz w:val="26"/>
          <w:szCs w:val="26"/>
        </w:rPr>
        <w:t>customer</w:t>
      </w:r>
      <w:r w:rsidR="005E7C28">
        <w:rPr>
          <w:rFonts w:eastAsiaTheme="minorHAnsi"/>
          <w:sz w:val="26"/>
          <w:szCs w:val="26"/>
        </w:rPr>
        <w:t xml:space="preserve"> </w:t>
      </w:r>
      <w:r w:rsidR="0011700F">
        <w:rPr>
          <w:rFonts w:eastAsiaTheme="minorHAnsi"/>
          <w:sz w:val="26"/>
          <w:szCs w:val="26"/>
        </w:rPr>
        <w:t>selects</w:t>
      </w:r>
      <w:r w:rsidR="005E7C28">
        <w:rPr>
          <w:rFonts w:eastAsiaTheme="minorHAnsi"/>
          <w:sz w:val="26"/>
          <w:szCs w:val="26"/>
        </w:rPr>
        <w:t xml:space="preserve"> an EGS with a rate above the P</w:t>
      </w:r>
      <w:r w:rsidR="00743F47">
        <w:rPr>
          <w:rFonts w:eastAsiaTheme="minorHAnsi"/>
          <w:sz w:val="26"/>
          <w:szCs w:val="26"/>
        </w:rPr>
        <w:t>T</w:t>
      </w:r>
      <w:r w:rsidR="005E7C28">
        <w:rPr>
          <w:rFonts w:eastAsiaTheme="minorHAnsi"/>
          <w:sz w:val="26"/>
          <w:szCs w:val="26"/>
        </w:rPr>
        <w:t xml:space="preserve">C rate, the CAP customer could significantly exceed their monthly maximum CAP </w:t>
      </w:r>
      <w:r w:rsidR="0011700F">
        <w:rPr>
          <w:rFonts w:eastAsiaTheme="minorHAnsi"/>
          <w:sz w:val="26"/>
          <w:szCs w:val="26"/>
        </w:rPr>
        <w:t>credits</w:t>
      </w:r>
      <w:r w:rsidR="005E7C28">
        <w:rPr>
          <w:rFonts w:eastAsiaTheme="minorHAnsi"/>
          <w:sz w:val="26"/>
          <w:szCs w:val="26"/>
        </w:rPr>
        <w:t>, and ris</w:t>
      </w:r>
      <w:r w:rsidR="0011700F">
        <w:rPr>
          <w:rFonts w:eastAsiaTheme="minorHAnsi"/>
          <w:sz w:val="26"/>
          <w:szCs w:val="26"/>
        </w:rPr>
        <w:t>k</w:t>
      </w:r>
      <w:r w:rsidR="005E7C28">
        <w:rPr>
          <w:rFonts w:eastAsiaTheme="minorHAnsi"/>
          <w:sz w:val="26"/>
          <w:szCs w:val="26"/>
        </w:rPr>
        <w:t xml:space="preserve"> being cha</w:t>
      </w:r>
      <w:r w:rsidR="0011700F">
        <w:rPr>
          <w:rFonts w:eastAsiaTheme="minorHAnsi"/>
          <w:sz w:val="26"/>
          <w:szCs w:val="26"/>
        </w:rPr>
        <w:t>r</w:t>
      </w:r>
      <w:r w:rsidR="005E7C28">
        <w:rPr>
          <w:rFonts w:eastAsiaTheme="minorHAnsi"/>
          <w:sz w:val="26"/>
          <w:szCs w:val="26"/>
        </w:rPr>
        <w:t xml:space="preserve">ged an amount they may not be able to pay.  </w:t>
      </w:r>
      <w:r w:rsidR="0011700F">
        <w:rPr>
          <w:rFonts w:eastAsiaTheme="minorHAnsi"/>
          <w:sz w:val="26"/>
          <w:szCs w:val="26"/>
        </w:rPr>
        <w:t>An increase in unpaid bills from CAP customers will lead to an increase in uncollectible write-offs by the Companies.  Increased uncollectibles affect all residential customers as these costs and CAP costs are paid by non-CAP residential customers through the Universal Service Cost (USC) Rider.  I&amp;E St. 1 at 18.</w:t>
      </w:r>
    </w:p>
    <w:p w14:paraId="3F442A8D" w14:textId="77777777" w:rsidR="00833F32" w:rsidRDefault="00833F32" w:rsidP="00C027EC">
      <w:pPr>
        <w:widowControl/>
        <w:spacing w:line="360" w:lineRule="auto"/>
        <w:rPr>
          <w:rFonts w:eastAsiaTheme="minorHAnsi"/>
          <w:sz w:val="26"/>
          <w:szCs w:val="26"/>
        </w:rPr>
      </w:pPr>
    </w:p>
    <w:p w14:paraId="35213E90" w14:textId="1231A4AC" w:rsidR="00833F32" w:rsidRPr="00585FBD" w:rsidRDefault="00833F32" w:rsidP="00C027EC">
      <w:pPr>
        <w:widowControl/>
        <w:spacing w:line="360" w:lineRule="auto"/>
        <w:rPr>
          <w:rFonts w:eastAsiaTheme="minorHAnsi"/>
          <w:sz w:val="26"/>
          <w:szCs w:val="26"/>
        </w:rPr>
      </w:pPr>
      <w:r>
        <w:rPr>
          <w:rFonts w:eastAsiaTheme="minorHAnsi"/>
          <w:sz w:val="26"/>
          <w:szCs w:val="26"/>
        </w:rPr>
        <w:tab/>
      </w:r>
      <w:r>
        <w:rPr>
          <w:rFonts w:eastAsiaTheme="minorHAnsi"/>
          <w:sz w:val="26"/>
          <w:szCs w:val="26"/>
        </w:rPr>
        <w:tab/>
      </w:r>
      <w:r w:rsidR="00690A24">
        <w:rPr>
          <w:rFonts w:eastAsiaTheme="minorHAnsi"/>
          <w:sz w:val="26"/>
          <w:szCs w:val="26"/>
        </w:rPr>
        <w:t xml:space="preserve">Using data from June 2013 through December 2017, </w:t>
      </w:r>
      <w:r>
        <w:rPr>
          <w:rFonts w:eastAsiaTheme="minorHAnsi"/>
          <w:sz w:val="26"/>
          <w:szCs w:val="26"/>
        </w:rPr>
        <w:t>I&amp;E explained that</w:t>
      </w:r>
      <w:r w:rsidR="00690A24">
        <w:rPr>
          <w:rFonts w:eastAsiaTheme="minorHAnsi"/>
          <w:sz w:val="26"/>
          <w:szCs w:val="26"/>
        </w:rPr>
        <w:t xml:space="preserve"> on an annual basis, the estimated average yearly energy charges paid above the PTC were $694,422</w:t>
      </w:r>
      <w:r w:rsidR="00F02D16">
        <w:rPr>
          <w:rFonts w:eastAsiaTheme="minorHAnsi"/>
          <w:sz w:val="26"/>
          <w:szCs w:val="26"/>
        </w:rPr>
        <w:t xml:space="preserve"> for Met-Ed,</w:t>
      </w:r>
      <w:r w:rsidR="00690A24">
        <w:rPr>
          <w:rFonts w:eastAsiaTheme="minorHAnsi"/>
          <w:sz w:val="26"/>
          <w:szCs w:val="26"/>
        </w:rPr>
        <w:t xml:space="preserve"> $698,616</w:t>
      </w:r>
      <w:r w:rsidR="00F02D16" w:rsidRPr="00F02D16">
        <w:rPr>
          <w:rFonts w:eastAsiaTheme="minorHAnsi"/>
          <w:sz w:val="26"/>
          <w:szCs w:val="26"/>
        </w:rPr>
        <w:t xml:space="preserve"> </w:t>
      </w:r>
      <w:r w:rsidR="00F02D16">
        <w:rPr>
          <w:rFonts w:eastAsiaTheme="minorHAnsi"/>
          <w:sz w:val="26"/>
          <w:szCs w:val="26"/>
        </w:rPr>
        <w:t>for Penelec,</w:t>
      </w:r>
      <w:r w:rsidR="00690A24">
        <w:rPr>
          <w:rFonts w:eastAsiaTheme="minorHAnsi"/>
          <w:sz w:val="26"/>
          <w:szCs w:val="26"/>
        </w:rPr>
        <w:t xml:space="preserve"> $130,908 </w:t>
      </w:r>
      <w:r w:rsidR="00F02D16">
        <w:rPr>
          <w:rFonts w:eastAsiaTheme="minorHAnsi"/>
          <w:sz w:val="26"/>
          <w:szCs w:val="26"/>
        </w:rPr>
        <w:t xml:space="preserve">for Penn Power, </w:t>
      </w:r>
      <w:r w:rsidR="00690A24">
        <w:rPr>
          <w:rFonts w:eastAsiaTheme="minorHAnsi"/>
          <w:sz w:val="26"/>
          <w:szCs w:val="26"/>
        </w:rPr>
        <w:t xml:space="preserve">and $2,251,212 </w:t>
      </w:r>
      <w:r w:rsidR="00F02D16">
        <w:rPr>
          <w:rFonts w:eastAsiaTheme="minorHAnsi"/>
          <w:sz w:val="26"/>
          <w:szCs w:val="26"/>
        </w:rPr>
        <w:t xml:space="preserve">for </w:t>
      </w:r>
      <w:r w:rsidR="00690A24">
        <w:rPr>
          <w:rFonts w:eastAsiaTheme="minorHAnsi"/>
          <w:sz w:val="26"/>
          <w:szCs w:val="26"/>
        </w:rPr>
        <w:t>West Penn.  I&amp;E St. 1 at 21 (citing I&amp;E Exhibit 1, Schedule 5).  I&amp;E noted that for three of the four Companies, nonpayment rate</w:t>
      </w:r>
      <w:r w:rsidR="00743F47">
        <w:rPr>
          <w:rFonts w:eastAsiaTheme="minorHAnsi"/>
          <w:sz w:val="26"/>
          <w:szCs w:val="26"/>
        </w:rPr>
        <w:t>s</w:t>
      </w:r>
      <w:r w:rsidR="00690A24">
        <w:rPr>
          <w:rFonts w:eastAsiaTheme="minorHAnsi"/>
          <w:sz w:val="26"/>
          <w:szCs w:val="26"/>
        </w:rPr>
        <w:t xml:space="preserve"> for CAP shopping </w:t>
      </w:r>
      <w:r w:rsidR="0001535C">
        <w:rPr>
          <w:rFonts w:eastAsiaTheme="minorHAnsi"/>
          <w:sz w:val="26"/>
          <w:szCs w:val="26"/>
        </w:rPr>
        <w:t>customers</w:t>
      </w:r>
      <w:r w:rsidR="00690A24">
        <w:rPr>
          <w:rFonts w:eastAsiaTheme="minorHAnsi"/>
          <w:sz w:val="26"/>
          <w:szCs w:val="26"/>
        </w:rPr>
        <w:t xml:space="preserve"> w</w:t>
      </w:r>
      <w:r w:rsidR="005445E9">
        <w:rPr>
          <w:rFonts w:eastAsiaTheme="minorHAnsi"/>
          <w:sz w:val="26"/>
          <w:szCs w:val="26"/>
        </w:rPr>
        <w:t>ere</w:t>
      </w:r>
      <w:r w:rsidR="00690A24">
        <w:rPr>
          <w:rFonts w:eastAsiaTheme="minorHAnsi"/>
          <w:sz w:val="26"/>
          <w:szCs w:val="26"/>
        </w:rPr>
        <w:t xml:space="preserve"> higher than C</w:t>
      </w:r>
      <w:r w:rsidR="0001535C">
        <w:rPr>
          <w:rFonts w:eastAsiaTheme="minorHAnsi"/>
          <w:sz w:val="26"/>
          <w:szCs w:val="26"/>
        </w:rPr>
        <w:t>AP</w:t>
      </w:r>
      <w:r w:rsidR="00690A24">
        <w:rPr>
          <w:rFonts w:eastAsiaTheme="minorHAnsi"/>
          <w:sz w:val="26"/>
          <w:szCs w:val="26"/>
        </w:rPr>
        <w:t xml:space="preserve"> customers </w:t>
      </w:r>
      <w:r w:rsidR="0001535C">
        <w:rPr>
          <w:rFonts w:eastAsiaTheme="minorHAnsi"/>
          <w:sz w:val="26"/>
          <w:szCs w:val="26"/>
        </w:rPr>
        <w:t>utilizing</w:t>
      </w:r>
      <w:r w:rsidR="00690A24">
        <w:rPr>
          <w:rFonts w:eastAsiaTheme="minorHAnsi"/>
          <w:sz w:val="26"/>
          <w:szCs w:val="26"/>
        </w:rPr>
        <w:t xml:space="preserve"> their default service provider from December 1, 2015 to December 31, 2017.  I&amp;E St. 1 at 21 (citing I&amp;E Exh. 1, Schedule 6).  I&amp;E recommended that the Companies develop a CAP shopping program similar to the program developed by PPL, which offers C</w:t>
      </w:r>
      <w:r w:rsidR="00743F47">
        <w:rPr>
          <w:rFonts w:eastAsiaTheme="minorHAnsi"/>
          <w:sz w:val="26"/>
          <w:szCs w:val="26"/>
        </w:rPr>
        <w:t>AP</w:t>
      </w:r>
      <w:r w:rsidR="00690A24">
        <w:rPr>
          <w:rFonts w:eastAsiaTheme="minorHAnsi"/>
          <w:sz w:val="26"/>
          <w:szCs w:val="26"/>
        </w:rPr>
        <w:t xml:space="preserve"> shoppers a 7% discount below PPL’s PTC. </w:t>
      </w:r>
      <w:r w:rsidR="0001535C">
        <w:rPr>
          <w:rFonts w:eastAsiaTheme="minorHAnsi"/>
          <w:sz w:val="26"/>
          <w:szCs w:val="26"/>
        </w:rPr>
        <w:t xml:space="preserve"> I&amp;E St. 1 at 23.</w:t>
      </w:r>
    </w:p>
    <w:p w14:paraId="5769DDE6" w14:textId="77777777" w:rsidR="00531F4D" w:rsidRDefault="00531F4D" w:rsidP="00B10DCA">
      <w:pPr>
        <w:widowControl/>
        <w:autoSpaceDE w:val="0"/>
        <w:autoSpaceDN w:val="0"/>
        <w:adjustRightInd w:val="0"/>
        <w:spacing w:line="360" w:lineRule="auto"/>
        <w:rPr>
          <w:rFonts w:ascii="TimesNewRomanPSMT" w:eastAsiaTheme="minorHAnsi" w:hAnsi="TimesNewRomanPSMT" w:cs="TimesNewRomanPSMT"/>
          <w:sz w:val="26"/>
          <w:szCs w:val="26"/>
        </w:rPr>
      </w:pPr>
    </w:p>
    <w:p w14:paraId="13729441" w14:textId="77777777" w:rsidR="00531F4D" w:rsidRDefault="00531F4D" w:rsidP="00801EBC">
      <w:pPr>
        <w:pStyle w:val="Heading4"/>
        <w:keepLines/>
        <w:rPr>
          <w:rFonts w:eastAsiaTheme="minorHAnsi"/>
        </w:rPr>
      </w:pPr>
      <w:r>
        <w:rPr>
          <w:rFonts w:eastAsiaTheme="minorHAnsi"/>
        </w:rPr>
        <w:tab/>
      </w:r>
      <w:r>
        <w:rPr>
          <w:rFonts w:eastAsiaTheme="minorHAnsi"/>
        </w:rPr>
        <w:tab/>
      </w:r>
      <w:r w:rsidR="00283020">
        <w:rPr>
          <w:rFonts w:eastAsiaTheme="minorHAnsi"/>
        </w:rPr>
        <w:t>e</w:t>
      </w:r>
      <w:r>
        <w:rPr>
          <w:rFonts w:eastAsiaTheme="minorHAnsi"/>
        </w:rPr>
        <w:t xml:space="preserve">. </w:t>
      </w:r>
      <w:r w:rsidR="0001535C">
        <w:rPr>
          <w:rFonts w:eastAsiaTheme="minorHAnsi"/>
        </w:rPr>
        <w:tab/>
      </w:r>
      <w:r>
        <w:rPr>
          <w:rFonts w:eastAsiaTheme="minorHAnsi"/>
        </w:rPr>
        <w:t>C</w:t>
      </w:r>
      <w:r w:rsidR="00A2043C">
        <w:rPr>
          <w:rFonts w:eastAsiaTheme="minorHAnsi"/>
        </w:rPr>
        <w:t>AUSE</w:t>
      </w:r>
      <w:r>
        <w:rPr>
          <w:rFonts w:eastAsiaTheme="minorHAnsi"/>
        </w:rPr>
        <w:t>-PA Position</w:t>
      </w:r>
    </w:p>
    <w:p w14:paraId="2DAE30F8" w14:textId="7E0138F4" w:rsidR="00531F4D" w:rsidRDefault="00531F4D" w:rsidP="00801EBC">
      <w:pPr>
        <w:keepNext/>
        <w:keepLines/>
        <w:widowControl/>
        <w:autoSpaceDE w:val="0"/>
        <w:autoSpaceDN w:val="0"/>
        <w:adjustRightInd w:val="0"/>
        <w:spacing w:line="360" w:lineRule="auto"/>
        <w:rPr>
          <w:rFonts w:ascii="TimesNewRomanPSMT" w:eastAsiaTheme="minorHAnsi" w:hAnsi="TimesNewRomanPSMT" w:cs="TimesNewRomanPSMT"/>
          <w:sz w:val="26"/>
          <w:szCs w:val="26"/>
        </w:rPr>
      </w:pPr>
    </w:p>
    <w:p w14:paraId="0E996C25" w14:textId="790CE996" w:rsidR="00531F4D" w:rsidRDefault="00C215D6" w:rsidP="00B10DCA">
      <w:pPr>
        <w:widowControl/>
        <w:spacing w:line="360" w:lineRule="auto"/>
        <w:ind w:firstLine="1440"/>
        <w:rPr>
          <w:rFonts w:ascii="Times New (W1)" w:hAnsi="Times New (W1)"/>
          <w:sz w:val="26"/>
        </w:rPr>
      </w:pPr>
      <w:r>
        <w:rPr>
          <w:rFonts w:ascii="Times New (W1)" w:hAnsi="Times New (W1)"/>
          <w:sz w:val="26"/>
        </w:rPr>
        <w:t>C</w:t>
      </w:r>
      <w:r w:rsidR="00A2043C">
        <w:rPr>
          <w:rFonts w:ascii="Times New (W1)" w:hAnsi="Times New (W1)"/>
          <w:sz w:val="26"/>
        </w:rPr>
        <w:t>AUSE-PA explained that customers who enroll in PCAP do so because they are payment</w:t>
      </w:r>
      <w:r w:rsidR="00702B1D">
        <w:rPr>
          <w:rFonts w:ascii="Times New (W1)" w:hAnsi="Times New (W1)"/>
          <w:sz w:val="26"/>
        </w:rPr>
        <w:t>-</w:t>
      </w:r>
      <w:r w:rsidR="00A2043C">
        <w:rPr>
          <w:rFonts w:ascii="Times New (W1)" w:hAnsi="Times New (W1)"/>
          <w:sz w:val="26"/>
        </w:rPr>
        <w:t>troubled and cannot afford their bi</w:t>
      </w:r>
      <w:r w:rsidR="00743F47">
        <w:rPr>
          <w:rFonts w:ascii="Times New (W1)" w:hAnsi="Times New (W1)"/>
          <w:sz w:val="26"/>
        </w:rPr>
        <w:t>ll</w:t>
      </w:r>
      <w:r w:rsidR="00A2043C">
        <w:rPr>
          <w:rFonts w:ascii="Times New (W1)" w:hAnsi="Times New (W1)"/>
          <w:sz w:val="26"/>
        </w:rPr>
        <w:t xml:space="preserve">s at undiscounted rates.  It is essential that PCAP be structured to provide the most assistance possible to maintain affordability for the program participants as well as for the customers who pay for it.  CAUSE-PA stated that </w:t>
      </w:r>
      <w:r w:rsidR="00475D73">
        <w:rPr>
          <w:rFonts w:ascii="Times New (W1)" w:hAnsi="Times New (W1)"/>
          <w:sz w:val="26"/>
        </w:rPr>
        <w:t xml:space="preserve">the </w:t>
      </w:r>
      <w:r w:rsidR="00A2043C">
        <w:rPr>
          <w:rFonts w:ascii="Times New (W1)" w:hAnsi="Times New (W1)"/>
          <w:sz w:val="26"/>
        </w:rPr>
        <w:t>principal</w:t>
      </w:r>
      <w:r w:rsidR="00475D73">
        <w:rPr>
          <w:rFonts w:ascii="Times New (W1)" w:hAnsi="Times New (W1)"/>
          <w:sz w:val="26"/>
        </w:rPr>
        <w:t xml:space="preserve"> </w:t>
      </w:r>
      <w:r w:rsidR="00463C46">
        <w:rPr>
          <w:rFonts w:ascii="Times New (W1)" w:hAnsi="Times New (W1)"/>
          <w:sz w:val="26"/>
        </w:rPr>
        <w:t xml:space="preserve">purpose </w:t>
      </w:r>
      <w:r w:rsidR="00A2043C">
        <w:rPr>
          <w:rFonts w:ascii="Times New (W1)" w:hAnsi="Times New (W1)"/>
          <w:sz w:val="26"/>
        </w:rPr>
        <w:t xml:space="preserve">for any CAP program must be affordability, regardless of whether a CAP customer remains on default service or receives generation service from an EGS.  The Companies’ DSP, which allows PCAP customers to shop for generation supply, must start from the basic premise that it cannot compromise bill affordability for low income PCAP customers.  CAUSE-PA St. 1 at 16.  </w:t>
      </w:r>
    </w:p>
    <w:p w14:paraId="2ED676F3" w14:textId="77777777" w:rsidR="00A2043C" w:rsidRDefault="00A2043C" w:rsidP="00B10DCA">
      <w:pPr>
        <w:widowControl/>
        <w:spacing w:line="360" w:lineRule="auto"/>
        <w:rPr>
          <w:rFonts w:ascii="Times New (W1)" w:hAnsi="Times New (W1)"/>
          <w:sz w:val="26"/>
        </w:rPr>
      </w:pPr>
    </w:p>
    <w:p w14:paraId="749E01E5" w14:textId="7F6A2A55" w:rsidR="00A2043C" w:rsidRDefault="00A2043C" w:rsidP="00B10DCA">
      <w:pPr>
        <w:widowControl/>
        <w:spacing w:line="360" w:lineRule="auto"/>
        <w:ind w:firstLine="1440"/>
        <w:rPr>
          <w:rFonts w:ascii="Times New (W1)" w:hAnsi="Times New (W1)"/>
          <w:sz w:val="26"/>
        </w:rPr>
      </w:pPr>
      <w:r>
        <w:rPr>
          <w:rFonts w:ascii="Times New (W1)" w:hAnsi="Times New (W1)"/>
          <w:sz w:val="26"/>
        </w:rPr>
        <w:t>CAUSE-PA explained further that ratepayer funds provide PCAP customers assistance to maintain an affordable utility bill.  Increased costs for PCAP customers and other ratepayers because of prices higher than the price to compare does not provide more affordability for PCAP households and is not cost-effective for the PCAP program as a whole.  CAUSE-PA St. 1 at 21.</w:t>
      </w:r>
    </w:p>
    <w:p w14:paraId="6CBBA22E" w14:textId="77777777" w:rsidR="007C0664" w:rsidRDefault="007C0664" w:rsidP="00B10DCA">
      <w:pPr>
        <w:widowControl/>
        <w:spacing w:line="360" w:lineRule="auto"/>
        <w:ind w:firstLine="1440"/>
        <w:rPr>
          <w:rFonts w:ascii="Times New (W1)" w:hAnsi="Times New (W1)"/>
          <w:sz w:val="26"/>
        </w:rPr>
      </w:pPr>
    </w:p>
    <w:p w14:paraId="75499F71" w14:textId="77777777" w:rsidR="007C0664" w:rsidRDefault="004B3EEB" w:rsidP="00B10DCA">
      <w:pPr>
        <w:widowControl/>
        <w:spacing w:line="360" w:lineRule="auto"/>
        <w:ind w:firstLine="1440"/>
        <w:rPr>
          <w:rFonts w:ascii="Times New (W1)" w:hAnsi="Times New (W1)"/>
          <w:sz w:val="26"/>
        </w:rPr>
      </w:pPr>
      <w:r>
        <w:rPr>
          <w:rFonts w:ascii="Times New (W1)" w:hAnsi="Times New (W1)"/>
          <w:sz w:val="26"/>
        </w:rPr>
        <w:t>CAUSE-PA proposed a transition plan for those PCAP customers who are currently being served by EGS contracts that is consistent with the transition plan recently approved by the Commission in PPL’s DSP Proceeding.</w:t>
      </w:r>
      <w:r>
        <w:rPr>
          <w:rStyle w:val="FootnoteReference"/>
          <w:rFonts w:ascii="Times New (W1)" w:hAnsi="Times New (W1)"/>
          <w:sz w:val="26"/>
        </w:rPr>
        <w:footnoteReference w:id="19"/>
      </w:r>
      <w:r>
        <w:rPr>
          <w:rFonts w:ascii="Times New (W1)" w:hAnsi="Times New (W1)"/>
          <w:sz w:val="26"/>
        </w:rPr>
        <w:t xml:space="preserve">  CAUSE-PA recommended the following:</w:t>
      </w:r>
    </w:p>
    <w:p w14:paraId="24769F13" w14:textId="77777777" w:rsidR="004B3EEB" w:rsidRDefault="004B3EEB" w:rsidP="00B10DCA">
      <w:pPr>
        <w:widowControl/>
        <w:spacing w:line="360" w:lineRule="auto"/>
        <w:ind w:firstLine="1440"/>
        <w:rPr>
          <w:rFonts w:ascii="Times New (W1)" w:hAnsi="Times New (W1)"/>
          <w:sz w:val="26"/>
        </w:rPr>
      </w:pPr>
    </w:p>
    <w:p w14:paraId="75C15A77" w14:textId="0FF2F762" w:rsidR="004B3EEB" w:rsidRDefault="004B3EEB" w:rsidP="00C027EC">
      <w:pPr>
        <w:pStyle w:val="ListParagraph"/>
        <w:widowControl/>
        <w:numPr>
          <w:ilvl w:val="0"/>
          <w:numId w:val="19"/>
        </w:numPr>
        <w:spacing w:line="360" w:lineRule="auto"/>
        <w:ind w:left="1800" w:right="1440"/>
        <w:rPr>
          <w:rFonts w:ascii="Times New (W1)" w:hAnsi="Times New (W1)"/>
          <w:sz w:val="26"/>
        </w:rPr>
      </w:pPr>
      <w:r>
        <w:rPr>
          <w:rFonts w:ascii="Times New (W1)" w:hAnsi="Times New (W1)"/>
          <w:sz w:val="26"/>
        </w:rPr>
        <w:t xml:space="preserve">Customers who are on a fixed duration contract with a supplier on June 1, 2019, may remain with that supplier until the expiration date of the fixed duration contract or the contract is terminated, whichever comes first.  Once the customer’s supplier contract expires or is terminated, the supplier can either offer a compliant contract that charges no more than the price to compare for the duration of the contract or return the PCAP customer to default service.  This same process would be applicable </w:t>
      </w:r>
      <w:r w:rsidRPr="00C027EC">
        <w:rPr>
          <w:rFonts w:ascii="Times New (W1)" w:hAnsi="Times New (W1)"/>
          <w:i/>
          <w:sz w:val="26"/>
        </w:rPr>
        <w:t>after</w:t>
      </w:r>
      <w:r>
        <w:rPr>
          <w:rFonts w:ascii="Times New (W1)" w:hAnsi="Times New (W1)"/>
          <w:sz w:val="26"/>
        </w:rPr>
        <w:t xml:space="preserve"> June 1, 2019 for customers on fixed duration contracts who subsequently are eligible for PCAP. </w:t>
      </w:r>
    </w:p>
    <w:p w14:paraId="77091F20" w14:textId="77777777" w:rsidR="00730045" w:rsidRDefault="00730045" w:rsidP="00730045">
      <w:pPr>
        <w:pStyle w:val="ListParagraph"/>
        <w:widowControl/>
        <w:spacing w:line="360" w:lineRule="auto"/>
        <w:ind w:left="1800" w:right="1440"/>
        <w:rPr>
          <w:rFonts w:ascii="Times New (W1)" w:hAnsi="Times New (W1)"/>
          <w:sz w:val="26"/>
        </w:rPr>
      </w:pPr>
    </w:p>
    <w:p w14:paraId="7FADBA5C" w14:textId="77777777" w:rsidR="00730045" w:rsidRDefault="004B3EEB" w:rsidP="00730045">
      <w:pPr>
        <w:pStyle w:val="ListParagraph"/>
        <w:keepNext/>
        <w:keepLines/>
        <w:widowControl/>
        <w:numPr>
          <w:ilvl w:val="0"/>
          <w:numId w:val="19"/>
        </w:numPr>
        <w:spacing w:line="360" w:lineRule="auto"/>
        <w:ind w:left="1800" w:right="1440"/>
        <w:rPr>
          <w:rFonts w:ascii="Times New (W1)" w:hAnsi="Times New (W1)"/>
          <w:sz w:val="26"/>
        </w:rPr>
      </w:pPr>
      <w:r>
        <w:rPr>
          <w:rFonts w:ascii="Times New (W1)" w:hAnsi="Times New (W1)"/>
          <w:sz w:val="26"/>
        </w:rPr>
        <w:t>PCAP customers who are receiving supply service form an electric generation supplier through a month to month contract on June 1, 2019 must be dropped by the e</w:t>
      </w:r>
      <w:r w:rsidR="00AC3F9B">
        <w:rPr>
          <w:rFonts w:ascii="Times New (W1)" w:hAnsi="Times New (W1)"/>
          <w:sz w:val="26"/>
        </w:rPr>
        <w:t>le</w:t>
      </w:r>
      <w:r>
        <w:rPr>
          <w:rFonts w:ascii="Times New (W1)" w:hAnsi="Times New (W1)"/>
          <w:sz w:val="26"/>
        </w:rPr>
        <w:t xml:space="preserve">ctric generation supplier, and returned to default </w:t>
      </w:r>
      <w:r w:rsidR="00AC3F9B">
        <w:rPr>
          <w:rFonts w:ascii="Times New (W1)" w:hAnsi="Times New (W1)"/>
          <w:sz w:val="26"/>
        </w:rPr>
        <w:t>s</w:t>
      </w:r>
      <w:r>
        <w:rPr>
          <w:rFonts w:ascii="Times New (W1)" w:hAnsi="Times New (W1)"/>
          <w:sz w:val="26"/>
        </w:rPr>
        <w:t xml:space="preserve">ervice within 120 days, or be offered and accept a contract that charges no more than the price to compare for the duration of the contract.  This same process would be applicable </w:t>
      </w:r>
      <w:r w:rsidRPr="00C027EC">
        <w:rPr>
          <w:rFonts w:ascii="Times New (W1)" w:hAnsi="Times New (W1)"/>
          <w:i/>
          <w:sz w:val="26"/>
        </w:rPr>
        <w:t>after</w:t>
      </w:r>
      <w:r>
        <w:rPr>
          <w:rFonts w:ascii="Times New (W1)" w:hAnsi="Times New (W1)"/>
          <w:sz w:val="26"/>
        </w:rPr>
        <w:t xml:space="preserve"> </w:t>
      </w:r>
    </w:p>
    <w:p w14:paraId="15B87AC6" w14:textId="3E132636" w:rsidR="00AC3F9B" w:rsidRDefault="004B3EEB" w:rsidP="00730045">
      <w:pPr>
        <w:pStyle w:val="ListParagraph"/>
        <w:keepNext/>
        <w:keepLines/>
        <w:widowControl/>
        <w:spacing w:line="360" w:lineRule="auto"/>
        <w:ind w:left="1800" w:right="1440"/>
        <w:rPr>
          <w:rFonts w:ascii="Times New (W1)" w:hAnsi="Times New (W1)"/>
          <w:sz w:val="26"/>
        </w:rPr>
      </w:pPr>
      <w:r>
        <w:rPr>
          <w:rFonts w:ascii="Times New (W1)" w:hAnsi="Times New (W1)"/>
          <w:sz w:val="26"/>
        </w:rPr>
        <w:t>June 1, 2019 for customers on month to month contracts who subsequently are eligible for PCAP.</w:t>
      </w:r>
    </w:p>
    <w:p w14:paraId="614AB500" w14:textId="77777777" w:rsidR="00AC3F9B" w:rsidRPr="00C027EC" w:rsidRDefault="00AC3F9B" w:rsidP="00730045">
      <w:pPr>
        <w:pStyle w:val="ListParagraph"/>
        <w:keepNext/>
        <w:keepLines/>
        <w:widowControl/>
        <w:spacing w:line="360" w:lineRule="auto"/>
        <w:ind w:left="2160"/>
        <w:rPr>
          <w:rFonts w:ascii="Times New (W1)" w:hAnsi="Times New (W1)"/>
          <w:sz w:val="26"/>
        </w:rPr>
      </w:pPr>
    </w:p>
    <w:p w14:paraId="06671345" w14:textId="3B5AF12B" w:rsidR="00730045" w:rsidRDefault="00AC3F9B" w:rsidP="00C027EC">
      <w:pPr>
        <w:widowControl/>
        <w:spacing w:line="360" w:lineRule="auto"/>
        <w:rPr>
          <w:rFonts w:ascii="Times New (W1)" w:hAnsi="Times New (W1)"/>
          <w:sz w:val="26"/>
        </w:rPr>
      </w:pPr>
      <w:r>
        <w:rPr>
          <w:rFonts w:ascii="Times New (W1)" w:hAnsi="Times New (W1)"/>
          <w:sz w:val="26"/>
        </w:rPr>
        <w:t>CAUSE-PA R.Exc. at 16 (citing CAUSE-PA St. 1 at 34)</w:t>
      </w:r>
    </w:p>
    <w:p w14:paraId="4E42FC5D" w14:textId="77777777" w:rsidR="00A2043C" w:rsidRPr="004548B6" w:rsidRDefault="00A2043C" w:rsidP="00B10DCA">
      <w:pPr>
        <w:widowControl/>
        <w:spacing w:line="360" w:lineRule="auto"/>
        <w:rPr>
          <w:rFonts w:ascii="Times New (W1)" w:hAnsi="Times New (W1)"/>
          <w:sz w:val="26"/>
        </w:rPr>
      </w:pPr>
    </w:p>
    <w:p w14:paraId="7AD85E50" w14:textId="77777777" w:rsidR="00531F4D" w:rsidRPr="008229CF" w:rsidRDefault="00531F4D" w:rsidP="00C027EC">
      <w:pPr>
        <w:pStyle w:val="Heading3"/>
        <w:widowControl/>
        <w:spacing w:before="0" w:line="360" w:lineRule="auto"/>
      </w:pPr>
      <w:r>
        <w:tab/>
      </w:r>
      <w:bookmarkStart w:id="45" w:name="_Toc523141007"/>
      <w:r>
        <w:t>3.</w:t>
      </w:r>
      <w:r>
        <w:tab/>
        <w:t>ALJ’</w:t>
      </w:r>
      <w:r w:rsidRPr="008229CF">
        <w:t>s</w:t>
      </w:r>
      <w:r>
        <w:t xml:space="preserve"> Recommendation</w:t>
      </w:r>
      <w:bookmarkEnd w:id="45"/>
    </w:p>
    <w:p w14:paraId="59A71DCB" w14:textId="77777777" w:rsidR="00531F4D" w:rsidRDefault="00531F4D" w:rsidP="00463C46">
      <w:pPr>
        <w:keepNext/>
        <w:keepLines/>
        <w:widowControl/>
        <w:spacing w:line="360" w:lineRule="auto"/>
        <w:rPr>
          <w:sz w:val="26"/>
          <w:szCs w:val="26"/>
        </w:rPr>
      </w:pPr>
    </w:p>
    <w:p w14:paraId="7B2EE2F6" w14:textId="26E6EF0C" w:rsidR="00531F4D" w:rsidRDefault="00531F4D" w:rsidP="00B10DCA">
      <w:pPr>
        <w:widowControl/>
        <w:spacing w:line="360" w:lineRule="auto"/>
        <w:rPr>
          <w:sz w:val="26"/>
          <w:szCs w:val="26"/>
        </w:rPr>
      </w:pPr>
      <w:r>
        <w:rPr>
          <w:sz w:val="26"/>
          <w:szCs w:val="26"/>
        </w:rPr>
        <w:tab/>
      </w:r>
      <w:r>
        <w:rPr>
          <w:sz w:val="26"/>
          <w:szCs w:val="26"/>
        </w:rPr>
        <w:tab/>
        <w:t xml:space="preserve">The ALJ recommended </w:t>
      </w:r>
      <w:r w:rsidR="004E135B">
        <w:rPr>
          <w:sz w:val="26"/>
          <w:szCs w:val="26"/>
        </w:rPr>
        <w:t xml:space="preserve">that the Commission direct the Companies to implement a PCAP shopping program which prohibits customers who wish to participate in the Companies’ PCAP from entering into a contract with an EGS for a price which exceeds the PTC.  This program should be phased in on the schedule recommended by CAUSE-PA and agreed </w:t>
      </w:r>
      <w:r w:rsidR="00DE24A7">
        <w:rPr>
          <w:sz w:val="26"/>
          <w:szCs w:val="26"/>
        </w:rPr>
        <w:t>upon</w:t>
      </w:r>
      <w:r w:rsidR="004E135B">
        <w:rPr>
          <w:sz w:val="26"/>
          <w:szCs w:val="26"/>
        </w:rPr>
        <w:t xml:space="preserve"> by the Companies.  The phased-in approach would permit the transition of PCAP customers to the limited price program with</w:t>
      </w:r>
      <w:r w:rsidR="00743F47">
        <w:rPr>
          <w:sz w:val="26"/>
          <w:szCs w:val="26"/>
        </w:rPr>
        <w:t>out</w:t>
      </w:r>
      <w:r w:rsidR="004E135B">
        <w:rPr>
          <w:sz w:val="26"/>
          <w:szCs w:val="26"/>
        </w:rPr>
        <w:t xml:space="preserve"> the necessity of immediately suspending shopping by PCAP customers as advocated by </w:t>
      </w:r>
      <w:r w:rsidR="00743F47">
        <w:rPr>
          <w:sz w:val="26"/>
          <w:szCs w:val="26"/>
        </w:rPr>
        <w:t xml:space="preserve">the </w:t>
      </w:r>
      <w:r w:rsidR="004E135B">
        <w:rPr>
          <w:sz w:val="26"/>
          <w:szCs w:val="26"/>
        </w:rPr>
        <w:t>OCA.  The ALJ explained that directing the phase-in deadlines permits the Companies sufficient time to implement the program in a reasonable amount of time without the necessity of Commission approval of a timeline as suggested by I&amp;E.  R.D. at 71.</w:t>
      </w:r>
    </w:p>
    <w:p w14:paraId="50C5FEFD" w14:textId="77777777" w:rsidR="004E135B" w:rsidRDefault="004E135B" w:rsidP="00B10DCA">
      <w:pPr>
        <w:widowControl/>
        <w:spacing w:line="360" w:lineRule="auto"/>
        <w:rPr>
          <w:sz w:val="26"/>
          <w:szCs w:val="26"/>
        </w:rPr>
      </w:pPr>
    </w:p>
    <w:p w14:paraId="56D4010E" w14:textId="77777777" w:rsidR="004E135B" w:rsidRDefault="004E135B" w:rsidP="00B10DCA">
      <w:pPr>
        <w:widowControl/>
        <w:spacing w:line="360" w:lineRule="auto"/>
        <w:rPr>
          <w:sz w:val="26"/>
          <w:szCs w:val="26"/>
        </w:rPr>
      </w:pPr>
      <w:r>
        <w:rPr>
          <w:sz w:val="26"/>
          <w:szCs w:val="26"/>
        </w:rPr>
        <w:tab/>
      </w:r>
      <w:r>
        <w:rPr>
          <w:sz w:val="26"/>
          <w:szCs w:val="26"/>
        </w:rPr>
        <w:tab/>
        <w:t xml:space="preserve">The Companies initial proposal, according to the ALJ, was not to propose any modifications to the scope of shopping, meaning that the Companies will continue to permit PCAP customers to shop for alternative generation supply without restriction.  R.D. at 64 (citing Companies St. 1 at 3).  </w:t>
      </w:r>
    </w:p>
    <w:p w14:paraId="1E396B6D" w14:textId="77777777" w:rsidR="004E135B" w:rsidRDefault="004E135B" w:rsidP="00B10DCA">
      <w:pPr>
        <w:widowControl/>
        <w:spacing w:line="360" w:lineRule="auto"/>
        <w:rPr>
          <w:sz w:val="26"/>
          <w:szCs w:val="26"/>
        </w:rPr>
      </w:pPr>
    </w:p>
    <w:p w14:paraId="1BDAF94F" w14:textId="77777777" w:rsidR="004E135B" w:rsidRDefault="004E135B" w:rsidP="00B10DCA">
      <w:pPr>
        <w:widowControl/>
        <w:spacing w:line="360" w:lineRule="auto"/>
        <w:rPr>
          <w:sz w:val="26"/>
          <w:szCs w:val="26"/>
        </w:rPr>
      </w:pPr>
      <w:r>
        <w:rPr>
          <w:sz w:val="26"/>
          <w:szCs w:val="26"/>
        </w:rPr>
        <w:tab/>
      </w:r>
      <w:r>
        <w:rPr>
          <w:sz w:val="26"/>
          <w:szCs w:val="26"/>
        </w:rPr>
        <w:tab/>
        <w:t xml:space="preserve">The ALJ provided that I&amp;E, OCA and CAUSE-PA all contended that the evidence presented in this case demonstrates that unrestricted PCAP shopping allowed with the Companies’ current programs results in continuing financial harm to both PCAP participants and non-PCAP residential ratepayers.  Therefore, PCAP participants should be restricted from purchasing supply at a rate above the PTC.  R.D. at 64. </w:t>
      </w:r>
    </w:p>
    <w:p w14:paraId="3A9B14D4" w14:textId="046D760E" w:rsidR="00531F4D" w:rsidRDefault="00531F4D" w:rsidP="00B10DCA">
      <w:pPr>
        <w:widowControl/>
        <w:spacing w:line="360" w:lineRule="auto"/>
        <w:rPr>
          <w:sz w:val="26"/>
          <w:szCs w:val="26"/>
        </w:rPr>
      </w:pPr>
    </w:p>
    <w:p w14:paraId="6A7AEDA4" w14:textId="77777777" w:rsidR="004E135B" w:rsidRDefault="004E135B" w:rsidP="00B10DCA">
      <w:pPr>
        <w:widowControl/>
        <w:spacing w:line="360" w:lineRule="auto"/>
        <w:rPr>
          <w:sz w:val="26"/>
          <w:szCs w:val="26"/>
        </w:rPr>
      </w:pPr>
      <w:r>
        <w:rPr>
          <w:sz w:val="26"/>
          <w:szCs w:val="26"/>
        </w:rPr>
        <w:tab/>
      </w:r>
      <w:r>
        <w:rPr>
          <w:sz w:val="26"/>
          <w:szCs w:val="26"/>
        </w:rPr>
        <w:tab/>
        <w:t>The ALJ concluded that there is ample support in this record to conclude that unrestricted PCA</w:t>
      </w:r>
      <w:r w:rsidR="00142F2D">
        <w:rPr>
          <w:sz w:val="26"/>
          <w:szCs w:val="26"/>
        </w:rPr>
        <w:t>P</w:t>
      </w:r>
      <w:r>
        <w:rPr>
          <w:sz w:val="26"/>
          <w:szCs w:val="26"/>
        </w:rPr>
        <w:t xml:space="preserve"> shopping is harming both PCAP participants and non-PCA</w:t>
      </w:r>
      <w:r w:rsidR="00142F2D">
        <w:rPr>
          <w:sz w:val="26"/>
          <w:szCs w:val="26"/>
        </w:rPr>
        <w:t>P</w:t>
      </w:r>
      <w:r>
        <w:rPr>
          <w:sz w:val="26"/>
          <w:szCs w:val="26"/>
        </w:rPr>
        <w:t xml:space="preserve"> residential ratepayers.  I&amp;E, OCA and CAUSE-PA extensively reviewed data regarding shopping of PCA</w:t>
      </w:r>
      <w:r w:rsidR="00142F2D">
        <w:rPr>
          <w:sz w:val="26"/>
          <w:szCs w:val="26"/>
        </w:rPr>
        <w:t>P</w:t>
      </w:r>
      <w:r>
        <w:rPr>
          <w:sz w:val="26"/>
          <w:szCs w:val="26"/>
        </w:rPr>
        <w:t xml:space="preserve"> participants and the resulting costs.  The evid</w:t>
      </w:r>
      <w:r w:rsidR="00142F2D">
        <w:rPr>
          <w:sz w:val="26"/>
          <w:szCs w:val="26"/>
        </w:rPr>
        <w:t xml:space="preserve">ence </w:t>
      </w:r>
      <w:r>
        <w:rPr>
          <w:sz w:val="26"/>
          <w:szCs w:val="26"/>
        </w:rPr>
        <w:t xml:space="preserve">also demonstrates that of the PCAP customers who shopped, the </w:t>
      </w:r>
      <w:r w:rsidR="00142F2D">
        <w:rPr>
          <w:sz w:val="26"/>
          <w:szCs w:val="26"/>
        </w:rPr>
        <w:t>overwhelming</w:t>
      </w:r>
      <w:r>
        <w:rPr>
          <w:sz w:val="26"/>
          <w:szCs w:val="26"/>
        </w:rPr>
        <w:t xml:space="preserve"> majori</w:t>
      </w:r>
      <w:r w:rsidR="00743F47">
        <w:rPr>
          <w:sz w:val="26"/>
          <w:szCs w:val="26"/>
        </w:rPr>
        <w:t>ty</w:t>
      </w:r>
      <w:r>
        <w:rPr>
          <w:sz w:val="26"/>
          <w:szCs w:val="26"/>
        </w:rPr>
        <w:t xml:space="preserve"> paid more tha</w:t>
      </w:r>
      <w:r w:rsidR="00743F47">
        <w:rPr>
          <w:sz w:val="26"/>
          <w:szCs w:val="26"/>
        </w:rPr>
        <w:t>n</w:t>
      </w:r>
      <w:r>
        <w:rPr>
          <w:sz w:val="26"/>
          <w:szCs w:val="26"/>
        </w:rPr>
        <w:t xml:space="preserve"> the PTC.  </w:t>
      </w:r>
      <w:r w:rsidR="00142F2D">
        <w:rPr>
          <w:sz w:val="26"/>
          <w:szCs w:val="26"/>
        </w:rPr>
        <w:t>R.D. at 66 (citing Companies St. 1-R at 28; Ex. KLB 35).</w:t>
      </w:r>
    </w:p>
    <w:p w14:paraId="08FBAA9C" w14:textId="77777777" w:rsidR="00142F2D" w:rsidRDefault="00142F2D" w:rsidP="00B10DCA">
      <w:pPr>
        <w:widowControl/>
        <w:spacing w:line="360" w:lineRule="auto"/>
        <w:rPr>
          <w:sz w:val="26"/>
          <w:szCs w:val="26"/>
        </w:rPr>
      </w:pPr>
    </w:p>
    <w:p w14:paraId="39CCEA14" w14:textId="77777777" w:rsidR="00142F2D" w:rsidRDefault="00142F2D" w:rsidP="00B10DCA">
      <w:pPr>
        <w:widowControl/>
        <w:spacing w:line="360" w:lineRule="auto"/>
        <w:rPr>
          <w:sz w:val="26"/>
          <w:szCs w:val="26"/>
        </w:rPr>
      </w:pPr>
      <w:r>
        <w:rPr>
          <w:sz w:val="26"/>
          <w:szCs w:val="26"/>
        </w:rPr>
        <w:tab/>
      </w:r>
      <w:r>
        <w:rPr>
          <w:sz w:val="26"/>
          <w:szCs w:val="26"/>
        </w:rPr>
        <w:tab/>
        <w:t>The ALJ stated that the economic impact of this unrestricted PCAP shopping is significant.  From June 2013 through March 2018, the total net cost above PTC totaled more than $18.3 million in increased PCAP costs.  The ALJ noted that these increased costs affect the affordability of PCAP bills for PCAP customers and in turn increases costs for other customers who pay for PCAP.  R.D. at 68.</w:t>
      </w:r>
    </w:p>
    <w:p w14:paraId="053CDF14" w14:textId="77777777" w:rsidR="00142F2D" w:rsidRDefault="00142F2D" w:rsidP="00B10DCA">
      <w:pPr>
        <w:widowControl/>
        <w:spacing w:line="360" w:lineRule="auto"/>
        <w:rPr>
          <w:sz w:val="26"/>
          <w:szCs w:val="26"/>
        </w:rPr>
      </w:pPr>
    </w:p>
    <w:p w14:paraId="0B46C5A1" w14:textId="77777777" w:rsidR="00142F2D" w:rsidRDefault="00142F2D" w:rsidP="00B10DCA">
      <w:pPr>
        <w:widowControl/>
        <w:spacing w:line="360" w:lineRule="auto"/>
        <w:rPr>
          <w:sz w:val="26"/>
          <w:szCs w:val="26"/>
        </w:rPr>
      </w:pPr>
      <w:r>
        <w:rPr>
          <w:sz w:val="26"/>
          <w:szCs w:val="26"/>
        </w:rPr>
        <w:tab/>
      </w:r>
      <w:r>
        <w:rPr>
          <w:sz w:val="26"/>
          <w:szCs w:val="26"/>
        </w:rPr>
        <w:tab/>
        <w:t xml:space="preserve">The ALJ opined that the Choice Act expressly requires the Commission to administer these programs in a manner that is cost effective for the PCAP participants and the non-CAP participants, who share the financial consequences of a PCAP participants’ EGS choice.  The ALJ reasoned that there is no cost efficiency, and significant unnecessary and impermissible cost, in continued implementation of a PCAP shopping protocol permitting participants to accept any EGS offer above the PTC.  R.D. at 68 (citing CAUSE-PA, 1020 A.3d at 1103).  </w:t>
      </w:r>
    </w:p>
    <w:p w14:paraId="35187047" w14:textId="77777777" w:rsidR="00142F2D" w:rsidRDefault="00142F2D" w:rsidP="00B10DCA">
      <w:pPr>
        <w:widowControl/>
        <w:spacing w:line="360" w:lineRule="auto"/>
        <w:rPr>
          <w:sz w:val="26"/>
          <w:szCs w:val="26"/>
        </w:rPr>
      </w:pPr>
    </w:p>
    <w:p w14:paraId="059835E1" w14:textId="4310F1A4" w:rsidR="00142F2D" w:rsidRDefault="00142F2D" w:rsidP="00B10DCA">
      <w:pPr>
        <w:widowControl/>
        <w:spacing w:line="360" w:lineRule="auto"/>
        <w:rPr>
          <w:sz w:val="26"/>
          <w:szCs w:val="26"/>
        </w:rPr>
      </w:pPr>
      <w:r>
        <w:rPr>
          <w:sz w:val="26"/>
          <w:szCs w:val="26"/>
        </w:rPr>
        <w:tab/>
      </w:r>
      <w:r>
        <w:rPr>
          <w:sz w:val="26"/>
          <w:szCs w:val="26"/>
        </w:rPr>
        <w:tab/>
      </w:r>
      <w:r w:rsidR="002C478E">
        <w:rPr>
          <w:sz w:val="26"/>
          <w:szCs w:val="26"/>
        </w:rPr>
        <w:t>The ALJ noted that the Companies support the implementation of a price ceiling as proposed with</w:t>
      </w:r>
      <w:r w:rsidR="00743F47">
        <w:rPr>
          <w:sz w:val="26"/>
          <w:szCs w:val="26"/>
        </w:rPr>
        <w:t>in</w:t>
      </w:r>
      <w:r w:rsidR="002C478E">
        <w:rPr>
          <w:sz w:val="26"/>
          <w:szCs w:val="26"/>
        </w:rPr>
        <w:t xml:space="preserve"> the record of this proceeding.  R.D. at 69 (citing Companies R.B. at 20).  The Companies could add PCAP participation flags to their eligible customer lists, which would inform supplier</w:t>
      </w:r>
      <w:r w:rsidR="00743F47">
        <w:rPr>
          <w:sz w:val="26"/>
          <w:szCs w:val="26"/>
        </w:rPr>
        <w:t>s</w:t>
      </w:r>
      <w:r w:rsidR="002C478E">
        <w:rPr>
          <w:sz w:val="26"/>
          <w:szCs w:val="26"/>
        </w:rPr>
        <w:t xml:space="preserve"> before they attempt to enroll a PCAP customer.  To enroll a PCAP customer, suppliers would agree to rate ready billing utilizing a percentage off variable priced product, which would allow the Companies to adjust the supplier’s price by the required percentage off of the PTC for PCAP customers.  Beginning June 1, 2019, any enrollment request by a supplier for a PCAP customer outside of those parameters would be automatically rejected by the </w:t>
      </w:r>
      <w:r w:rsidR="003C7C42">
        <w:rPr>
          <w:sz w:val="26"/>
          <w:szCs w:val="26"/>
        </w:rPr>
        <w:t>C</w:t>
      </w:r>
      <w:r w:rsidR="002C478E">
        <w:rPr>
          <w:sz w:val="26"/>
          <w:szCs w:val="26"/>
        </w:rPr>
        <w:t>ompanies.  All costs associated with implementing the Companies’ system changes and notifying suppliers and PCAP customers regarding these changes would be recovered through the Companies’ PTC Default Service Riders.  R.D. at 69-70 (citing Companies St. 1-R at</w:t>
      </w:r>
      <w:r w:rsidR="00801EBC">
        <w:rPr>
          <w:sz w:val="26"/>
          <w:szCs w:val="26"/>
        </w:rPr>
        <w:t> </w:t>
      </w:r>
      <w:r w:rsidR="002C478E">
        <w:rPr>
          <w:sz w:val="26"/>
          <w:szCs w:val="26"/>
        </w:rPr>
        <w:t>31</w:t>
      </w:r>
      <w:r w:rsidR="00FE26EA">
        <w:rPr>
          <w:sz w:val="26"/>
          <w:szCs w:val="26"/>
        </w:rPr>
        <w:noBreakHyphen/>
      </w:r>
      <w:r w:rsidR="002C478E">
        <w:rPr>
          <w:sz w:val="26"/>
          <w:szCs w:val="26"/>
        </w:rPr>
        <w:t>33).</w:t>
      </w:r>
    </w:p>
    <w:p w14:paraId="3B57A34C" w14:textId="77777777" w:rsidR="002C478E" w:rsidRDefault="002C478E" w:rsidP="00B10DCA">
      <w:pPr>
        <w:widowControl/>
        <w:spacing w:line="360" w:lineRule="auto"/>
        <w:rPr>
          <w:sz w:val="26"/>
          <w:szCs w:val="26"/>
        </w:rPr>
      </w:pPr>
    </w:p>
    <w:p w14:paraId="2C207B0B" w14:textId="3AF750C8" w:rsidR="002C478E" w:rsidRPr="00821397" w:rsidRDefault="002C478E" w:rsidP="00B10DCA">
      <w:pPr>
        <w:widowControl/>
        <w:spacing w:line="360" w:lineRule="auto"/>
        <w:rPr>
          <w:sz w:val="26"/>
          <w:szCs w:val="26"/>
        </w:rPr>
      </w:pPr>
      <w:r>
        <w:rPr>
          <w:sz w:val="26"/>
          <w:szCs w:val="26"/>
        </w:rPr>
        <w:tab/>
      </w:r>
      <w:r>
        <w:rPr>
          <w:sz w:val="26"/>
          <w:szCs w:val="26"/>
        </w:rPr>
        <w:tab/>
        <w:t xml:space="preserve">The ALJ explained further that the Companies would support the transition plan proposed by CAUSE-PA.  After June 1, 2019, at the end of a PCAP </w:t>
      </w:r>
      <w:r w:rsidR="0096385F">
        <w:rPr>
          <w:sz w:val="26"/>
          <w:szCs w:val="26"/>
        </w:rPr>
        <w:t>customer’s</w:t>
      </w:r>
      <w:r>
        <w:rPr>
          <w:sz w:val="26"/>
          <w:szCs w:val="26"/>
        </w:rPr>
        <w:t xml:space="preserve"> contract, the customer could </w:t>
      </w:r>
      <w:r w:rsidR="0096385F">
        <w:rPr>
          <w:sz w:val="26"/>
          <w:szCs w:val="26"/>
        </w:rPr>
        <w:t>choose</w:t>
      </w:r>
      <w:r>
        <w:rPr>
          <w:sz w:val="26"/>
          <w:szCs w:val="26"/>
        </w:rPr>
        <w:t xml:space="preserve"> to be served by</w:t>
      </w:r>
      <w:r w:rsidR="0096385F">
        <w:rPr>
          <w:sz w:val="26"/>
          <w:szCs w:val="26"/>
        </w:rPr>
        <w:t xml:space="preserve"> </w:t>
      </w:r>
      <w:r>
        <w:rPr>
          <w:sz w:val="26"/>
          <w:szCs w:val="26"/>
        </w:rPr>
        <w:t xml:space="preserve">a supplier who agrees to the PCAP-approved percentage-off PTC product or return to default </w:t>
      </w:r>
      <w:r w:rsidR="0096385F">
        <w:rPr>
          <w:sz w:val="26"/>
          <w:szCs w:val="26"/>
        </w:rPr>
        <w:t>service</w:t>
      </w:r>
      <w:r>
        <w:rPr>
          <w:sz w:val="26"/>
          <w:szCs w:val="26"/>
        </w:rPr>
        <w:t>.</w:t>
      </w:r>
      <w:r w:rsidR="0096385F">
        <w:rPr>
          <w:sz w:val="26"/>
          <w:szCs w:val="26"/>
        </w:rPr>
        <w:t xml:space="preserve">  </w:t>
      </w:r>
      <w:r>
        <w:rPr>
          <w:sz w:val="26"/>
          <w:szCs w:val="26"/>
        </w:rPr>
        <w:t xml:space="preserve">For PCAP </w:t>
      </w:r>
      <w:r w:rsidR="0096385F">
        <w:rPr>
          <w:sz w:val="26"/>
          <w:szCs w:val="26"/>
        </w:rPr>
        <w:t xml:space="preserve">customers </w:t>
      </w:r>
      <w:r>
        <w:rPr>
          <w:sz w:val="26"/>
          <w:szCs w:val="26"/>
        </w:rPr>
        <w:t xml:space="preserve">enrolled in </w:t>
      </w:r>
      <w:r w:rsidR="0096385F">
        <w:rPr>
          <w:sz w:val="26"/>
          <w:szCs w:val="26"/>
        </w:rPr>
        <w:t>month</w:t>
      </w:r>
      <w:r>
        <w:rPr>
          <w:sz w:val="26"/>
          <w:szCs w:val="26"/>
        </w:rPr>
        <w:t xml:space="preserve">-to-month contracts, </w:t>
      </w:r>
      <w:r w:rsidR="0096385F">
        <w:rPr>
          <w:sz w:val="26"/>
          <w:szCs w:val="26"/>
        </w:rPr>
        <w:t>within</w:t>
      </w:r>
      <w:r>
        <w:rPr>
          <w:sz w:val="26"/>
          <w:szCs w:val="26"/>
        </w:rPr>
        <w:t xml:space="preserve"> 120 days of June 1, 2019, suppliers would be obligated to either provide the customer the approved percentage off product or return the customer to default service. </w:t>
      </w:r>
      <w:r w:rsidR="0096385F">
        <w:rPr>
          <w:sz w:val="26"/>
          <w:szCs w:val="26"/>
        </w:rPr>
        <w:t xml:space="preserve"> </w:t>
      </w:r>
      <w:r>
        <w:rPr>
          <w:sz w:val="26"/>
          <w:szCs w:val="26"/>
        </w:rPr>
        <w:t xml:space="preserve">PCAP customers </w:t>
      </w:r>
      <w:r w:rsidR="0096385F">
        <w:rPr>
          <w:sz w:val="26"/>
          <w:szCs w:val="26"/>
        </w:rPr>
        <w:t>also</w:t>
      </w:r>
      <w:r>
        <w:rPr>
          <w:sz w:val="26"/>
          <w:szCs w:val="26"/>
        </w:rPr>
        <w:t xml:space="preserve"> </w:t>
      </w:r>
      <w:r w:rsidR="0096385F">
        <w:rPr>
          <w:sz w:val="26"/>
          <w:szCs w:val="26"/>
        </w:rPr>
        <w:t>would have the right to terminate their contracts early without a termination fee.  R.D. at 70 (citing CAUSE-PA M.B. at</w:t>
      </w:r>
      <w:r w:rsidR="005F2CCC">
        <w:rPr>
          <w:sz w:val="26"/>
          <w:szCs w:val="26"/>
        </w:rPr>
        <w:t> </w:t>
      </w:r>
      <w:r w:rsidR="0096385F">
        <w:rPr>
          <w:sz w:val="26"/>
          <w:szCs w:val="26"/>
        </w:rPr>
        <w:t>42</w:t>
      </w:r>
      <w:r w:rsidR="005F2CCC">
        <w:rPr>
          <w:sz w:val="26"/>
          <w:szCs w:val="26"/>
        </w:rPr>
        <w:noBreakHyphen/>
      </w:r>
      <w:r w:rsidR="0096385F">
        <w:rPr>
          <w:sz w:val="26"/>
          <w:szCs w:val="26"/>
        </w:rPr>
        <w:t>43).</w:t>
      </w:r>
    </w:p>
    <w:p w14:paraId="751D2611" w14:textId="77777777" w:rsidR="00531F4D" w:rsidRDefault="00531F4D" w:rsidP="00B10DCA">
      <w:pPr>
        <w:widowControl/>
        <w:spacing w:line="360" w:lineRule="auto"/>
        <w:ind w:left="1440"/>
        <w:rPr>
          <w:sz w:val="26"/>
          <w:szCs w:val="26"/>
        </w:rPr>
      </w:pPr>
    </w:p>
    <w:p w14:paraId="7A4A488B" w14:textId="77777777" w:rsidR="00531F4D" w:rsidRPr="00647C6E" w:rsidRDefault="00531F4D" w:rsidP="00730045">
      <w:pPr>
        <w:pStyle w:val="Heading3"/>
        <w:widowControl/>
        <w:ind w:left="1440" w:hanging="720"/>
        <w:rPr>
          <w:rStyle w:val="Heading3Char"/>
          <w:b/>
        </w:rPr>
      </w:pPr>
      <w:bookmarkStart w:id="46" w:name="_Toc523141008"/>
      <w:r>
        <w:t xml:space="preserve">4.  </w:t>
      </w:r>
      <w:r>
        <w:tab/>
      </w:r>
      <w:r w:rsidRPr="00647C6E">
        <w:rPr>
          <w:rStyle w:val="Heading3Char"/>
          <w:b/>
        </w:rPr>
        <w:t xml:space="preserve">RESA’s Exception No. 2 Regarding </w:t>
      </w:r>
      <w:bookmarkStart w:id="47" w:name="_Hlk520115152"/>
      <w:r w:rsidRPr="00647C6E">
        <w:rPr>
          <w:rStyle w:val="Heading3Char"/>
          <w:b/>
        </w:rPr>
        <w:t>Shopping by Customer Assistance Program Customers for Products Priced Above the Price to Compare</w:t>
      </w:r>
      <w:r w:rsidR="00D86E64">
        <w:rPr>
          <w:rStyle w:val="Heading3Char"/>
          <w:b/>
        </w:rPr>
        <w:t xml:space="preserve"> and Replies</w:t>
      </w:r>
      <w:bookmarkEnd w:id="46"/>
    </w:p>
    <w:bookmarkEnd w:id="47"/>
    <w:p w14:paraId="0ECDEBC5" w14:textId="68A781D5" w:rsidR="00531F4D" w:rsidRDefault="00531F4D" w:rsidP="00730045">
      <w:pPr>
        <w:keepNext/>
        <w:keepLines/>
        <w:widowControl/>
        <w:spacing w:line="360" w:lineRule="auto"/>
        <w:rPr>
          <w:sz w:val="26"/>
          <w:szCs w:val="26"/>
        </w:rPr>
      </w:pPr>
    </w:p>
    <w:p w14:paraId="0CDA8E01" w14:textId="2F6541C0" w:rsidR="00C50611" w:rsidRDefault="00531F4D" w:rsidP="00B10DCA">
      <w:pPr>
        <w:widowControl/>
        <w:spacing w:line="360" w:lineRule="auto"/>
        <w:rPr>
          <w:sz w:val="26"/>
          <w:szCs w:val="26"/>
        </w:rPr>
      </w:pPr>
      <w:r>
        <w:rPr>
          <w:sz w:val="26"/>
          <w:szCs w:val="26"/>
        </w:rPr>
        <w:tab/>
      </w:r>
      <w:r>
        <w:rPr>
          <w:sz w:val="26"/>
          <w:szCs w:val="26"/>
        </w:rPr>
        <w:tab/>
      </w:r>
      <w:r w:rsidR="00973AE3">
        <w:rPr>
          <w:sz w:val="26"/>
          <w:szCs w:val="26"/>
        </w:rPr>
        <w:t>RESA</w:t>
      </w:r>
      <w:r>
        <w:rPr>
          <w:sz w:val="26"/>
          <w:szCs w:val="26"/>
        </w:rPr>
        <w:t xml:space="preserve"> disagrees with the ALJ’s </w:t>
      </w:r>
      <w:r w:rsidR="00075BB1">
        <w:rPr>
          <w:sz w:val="26"/>
          <w:szCs w:val="26"/>
        </w:rPr>
        <w:t xml:space="preserve">recommendation that the Companies be directed to implement a PCAP shopping program which prohibits customers who wish to participate in the Companies’ PCAP from entering into a contract with an EGS for a price which exceeds the PTC.  RESA Exc. at 11-12 (citing R.D. at 71).  RESA states that the ALJ erred by concluding that harm has resulted from permitting CAP participants to shop.  RESA also disagrees with the specific restrictions the ALJ recommended.  </w:t>
      </w:r>
      <w:r w:rsidR="00C50611">
        <w:rPr>
          <w:sz w:val="26"/>
          <w:szCs w:val="26"/>
        </w:rPr>
        <w:t xml:space="preserve">RESA Exc. at 12.  </w:t>
      </w:r>
    </w:p>
    <w:p w14:paraId="37868100" w14:textId="77777777" w:rsidR="00C50611" w:rsidRDefault="00C50611" w:rsidP="00B10DCA">
      <w:pPr>
        <w:widowControl/>
        <w:spacing w:line="360" w:lineRule="auto"/>
        <w:rPr>
          <w:sz w:val="26"/>
          <w:szCs w:val="26"/>
        </w:rPr>
      </w:pPr>
    </w:p>
    <w:p w14:paraId="3E0F9F2A" w14:textId="5A981C72" w:rsidR="00C50611" w:rsidRDefault="00C50611" w:rsidP="00B10DCA">
      <w:pPr>
        <w:widowControl/>
        <w:spacing w:line="360" w:lineRule="auto"/>
        <w:rPr>
          <w:sz w:val="26"/>
          <w:szCs w:val="26"/>
        </w:rPr>
      </w:pPr>
      <w:r>
        <w:rPr>
          <w:sz w:val="26"/>
          <w:szCs w:val="26"/>
        </w:rPr>
        <w:tab/>
      </w:r>
      <w:r>
        <w:rPr>
          <w:sz w:val="26"/>
          <w:szCs w:val="26"/>
        </w:rPr>
        <w:tab/>
        <w:t>RESA avers that it is not appropriate to analyze the impact of CAP shopping by limiting the comparison to what a CAP participant paid to an EGS vs. what they would have paid with the PTC.  RESA notes that there are other potential benefits to CAP customers from EGS products that may be above the PTC.  One such example could occur when a CAP customer receives a smart thermostat as part of a bundled product.  The CAP customer might experience an overall reduction in usage and the associated savings from that usage reduction that outweighs the energy costs above the PTC.  RESA Exc. at 12-13.</w:t>
      </w:r>
    </w:p>
    <w:p w14:paraId="7859D0A4" w14:textId="77777777" w:rsidR="00C50611" w:rsidRDefault="00C50611" w:rsidP="00B10DCA">
      <w:pPr>
        <w:widowControl/>
        <w:spacing w:line="360" w:lineRule="auto"/>
        <w:rPr>
          <w:sz w:val="26"/>
          <w:szCs w:val="26"/>
        </w:rPr>
      </w:pPr>
    </w:p>
    <w:p w14:paraId="28A6213C" w14:textId="77777777" w:rsidR="00C50611" w:rsidRDefault="00C50611" w:rsidP="00B10DCA">
      <w:pPr>
        <w:widowControl/>
        <w:spacing w:line="360" w:lineRule="auto"/>
        <w:rPr>
          <w:sz w:val="26"/>
          <w:szCs w:val="26"/>
        </w:rPr>
      </w:pPr>
      <w:r>
        <w:rPr>
          <w:sz w:val="26"/>
          <w:szCs w:val="26"/>
        </w:rPr>
        <w:tab/>
      </w:r>
      <w:r>
        <w:rPr>
          <w:sz w:val="26"/>
          <w:szCs w:val="26"/>
        </w:rPr>
        <w:tab/>
        <w:t>RESA states that restricting shopping in the manner proposed by the ALJ would require EGS</w:t>
      </w:r>
      <w:r w:rsidR="00743F47">
        <w:rPr>
          <w:sz w:val="26"/>
          <w:szCs w:val="26"/>
        </w:rPr>
        <w:t>s</w:t>
      </w:r>
      <w:r>
        <w:rPr>
          <w:sz w:val="26"/>
          <w:szCs w:val="26"/>
        </w:rPr>
        <w:t xml:space="preserve"> to agree to only ever offer electricity priced below the PTC.  While some EGSs are serving some CAP customers at rate</w:t>
      </w:r>
      <w:r w:rsidR="00743F47">
        <w:rPr>
          <w:sz w:val="26"/>
          <w:szCs w:val="26"/>
        </w:rPr>
        <w:t>s</w:t>
      </w:r>
      <w:r>
        <w:rPr>
          <w:sz w:val="26"/>
          <w:szCs w:val="26"/>
        </w:rPr>
        <w:t xml:space="preserve"> below the PTC, these EGSs may not be ab</w:t>
      </w:r>
      <w:r w:rsidR="00147261">
        <w:rPr>
          <w:sz w:val="26"/>
          <w:szCs w:val="26"/>
        </w:rPr>
        <w:t>l</w:t>
      </w:r>
      <w:r>
        <w:rPr>
          <w:sz w:val="26"/>
          <w:szCs w:val="26"/>
        </w:rPr>
        <w:t>e to offer guaranteed sa</w:t>
      </w:r>
      <w:r w:rsidR="00147261">
        <w:rPr>
          <w:sz w:val="26"/>
          <w:szCs w:val="26"/>
        </w:rPr>
        <w:t>v</w:t>
      </w:r>
      <w:r>
        <w:rPr>
          <w:sz w:val="26"/>
          <w:szCs w:val="26"/>
        </w:rPr>
        <w:t xml:space="preserve">ings products </w:t>
      </w:r>
      <w:r w:rsidR="00147261">
        <w:rPr>
          <w:sz w:val="26"/>
          <w:szCs w:val="26"/>
        </w:rPr>
        <w:t>because</w:t>
      </w:r>
      <w:r>
        <w:rPr>
          <w:sz w:val="26"/>
          <w:szCs w:val="26"/>
        </w:rPr>
        <w:t xml:space="preserve"> </w:t>
      </w:r>
      <w:r w:rsidR="00147261">
        <w:rPr>
          <w:sz w:val="26"/>
          <w:szCs w:val="26"/>
        </w:rPr>
        <w:t>providing such</w:t>
      </w:r>
      <w:r>
        <w:rPr>
          <w:sz w:val="26"/>
          <w:szCs w:val="26"/>
        </w:rPr>
        <w:t xml:space="preserve"> a prod</w:t>
      </w:r>
      <w:r w:rsidR="00147261">
        <w:rPr>
          <w:sz w:val="26"/>
          <w:szCs w:val="26"/>
        </w:rPr>
        <w:t xml:space="preserve">uct </w:t>
      </w:r>
      <w:r>
        <w:rPr>
          <w:sz w:val="26"/>
          <w:szCs w:val="26"/>
        </w:rPr>
        <w:t>would likely vi</w:t>
      </w:r>
      <w:r w:rsidR="00147261">
        <w:rPr>
          <w:sz w:val="26"/>
          <w:szCs w:val="26"/>
        </w:rPr>
        <w:t>olate t</w:t>
      </w:r>
      <w:r>
        <w:rPr>
          <w:sz w:val="26"/>
          <w:szCs w:val="26"/>
        </w:rPr>
        <w:t xml:space="preserve">he risk policies of prudently operating EGSs. </w:t>
      </w:r>
      <w:r w:rsidR="00147261">
        <w:rPr>
          <w:sz w:val="26"/>
          <w:szCs w:val="26"/>
        </w:rPr>
        <w:t xml:space="preserve">RESA Exc. at 14.  </w:t>
      </w:r>
    </w:p>
    <w:p w14:paraId="0855C5CE" w14:textId="77777777" w:rsidR="00147261" w:rsidRDefault="00147261" w:rsidP="00B10DCA">
      <w:pPr>
        <w:widowControl/>
        <w:spacing w:line="360" w:lineRule="auto"/>
        <w:rPr>
          <w:sz w:val="26"/>
          <w:szCs w:val="26"/>
        </w:rPr>
      </w:pPr>
    </w:p>
    <w:p w14:paraId="5D921C7E" w14:textId="77777777" w:rsidR="00147261" w:rsidRDefault="00147261" w:rsidP="00B10DCA">
      <w:pPr>
        <w:widowControl/>
        <w:spacing w:line="360" w:lineRule="auto"/>
        <w:rPr>
          <w:sz w:val="26"/>
          <w:szCs w:val="26"/>
        </w:rPr>
      </w:pPr>
      <w:r>
        <w:rPr>
          <w:sz w:val="26"/>
          <w:szCs w:val="26"/>
        </w:rPr>
        <w:tab/>
      </w:r>
      <w:r>
        <w:rPr>
          <w:sz w:val="26"/>
          <w:szCs w:val="26"/>
        </w:rPr>
        <w:tab/>
        <w:t>RESA contends that the operational processes (for both the utilities and EGSs) that need to be undertaken to transition existing shopping customers who are CAP participants off current contracts and to ensure that EGSs are able to comply with pricing restrictions for future CAP participants ca</w:t>
      </w:r>
      <w:r w:rsidR="00743F47">
        <w:rPr>
          <w:sz w:val="26"/>
          <w:szCs w:val="26"/>
        </w:rPr>
        <w:t>n</w:t>
      </w:r>
      <w:r>
        <w:rPr>
          <w:sz w:val="26"/>
          <w:szCs w:val="26"/>
        </w:rPr>
        <w:t xml:space="preserve"> be complicated and deserves a more thorough process than what has occurred here to get it right and ensure a smooth transition.  RESA Exc. at 14-15.</w:t>
      </w:r>
    </w:p>
    <w:p w14:paraId="495BF181" w14:textId="77777777" w:rsidR="00531F4D" w:rsidRDefault="00531F4D" w:rsidP="00B10DCA">
      <w:pPr>
        <w:widowControl/>
        <w:spacing w:line="360" w:lineRule="auto"/>
        <w:rPr>
          <w:sz w:val="26"/>
          <w:szCs w:val="26"/>
        </w:rPr>
      </w:pPr>
      <w:r>
        <w:rPr>
          <w:sz w:val="26"/>
          <w:szCs w:val="26"/>
        </w:rPr>
        <w:t xml:space="preserve">  </w:t>
      </w:r>
    </w:p>
    <w:p w14:paraId="674CB2A2" w14:textId="7E7CB3C8" w:rsidR="002E3932" w:rsidRDefault="00531F4D" w:rsidP="00B10DCA">
      <w:pPr>
        <w:widowControl/>
        <w:spacing w:line="360" w:lineRule="auto"/>
        <w:rPr>
          <w:sz w:val="26"/>
          <w:szCs w:val="26"/>
        </w:rPr>
      </w:pPr>
      <w:r>
        <w:rPr>
          <w:sz w:val="26"/>
          <w:szCs w:val="26"/>
        </w:rPr>
        <w:tab/>
      </w:r>
      <w:r>
        <w:rPr>
          <w:sz w:val="26"/>
          <w:szCs w:val="26"/>
        </w:rPr>
        <w:tab/>
        <w:t xml:space="preserve">In Reply, </w:t>
      </w:r>
      <w:r w:rsidR="00563D88">
        <w:rPr>
          <w:sz w:val="26"/>
          <w:szCs w:val="26"/>
        </w:rPr>
        <w:t xml:space="preserve">the OCA </w:t>
      </w:r>
      <w:r w:rsidR="000F367E">
        <w:rPr>
          <w:sz w:val="26"/>
          <w:szCs w:val="26"/>
        </w:rPr>
        <w:t xml:space="preserve">explains that the annualized cost of CAP shopping of $18,336,440 over </w:t>
      </w:r>
      <w:r w:rsidR="00C53AB9">
        <w:rPr>
          <w:sz w:val="26"/>
          <w:szCs w:val="26"/>
        </w:rPr>
        <w:t>fifty-eight</w:t>
      </w:r>
      <w:r w:rsidR="000F367E">
        <w:rPr>
          <w:sz w:val="26"/>
          <w:szCs w:val="26"/>
        </w:rPr>
        <w:t xml:space="preserve"> months (or $3,793,746 annually) is a net figure.  </w:t>
      </w:r>
      <w:r w:rsidR="00571AEB">
        <w:rPr>
          <w:sz w:val="26"/>
          <w:szCs w:val="26"/>
        </w:rPr>
        <w:t xml:space="preserve">OCA R.B. at 22-24.  </w:t>
      </w:r>
      <w:r w:rsidR="000F367E">
        <w:rPr>
          <w:sz w:val="26"/>
          <w:szCs w:val="26"/>
        </w:rPr>
        <w:t xml:space="preserve">The OCA contends that to the extent some CAP customers are shopping and receiving </w:t>
      </w:r>
      <w:r w:rsidR="00571AEB">
        <w:rPr>
          <w:sz w:val="26"/>
          <w:szCs w:val="26"/>
        </w:rPr>
        <w:t>savings</w:t>
      </w:r>
      <w:r w:rsidR="000F367E">
        <w:rPr>
          <w:sz w:val="26"/>
          <w:szCs w:val="26"/>
        </w:rPr>
        <w:t>, those savings are reducing an even higher level of harm for those no</w:t>
      </w:r>
      <w:r w:rsidR="00743F47">
        <w:rPr>
          <w:sz w:val="26"/>
          <w:szCs w:val="26"/>
        </w:rPr>
        <w:t>t</w:t>
      </w:r>
      <w:r w:rsidR="000F367E">
        <w:rPr>
          <w:sz w:val="26"/>
          <w:szCs w:val="26"/>
        </w:rPr>
        <w:t xml:space="preserve"> experiencing savings.  The OCA explains that as a result, the unaffordability concerns expressed in the </w:t>
      </w:r>
      <w:r w:rsidR="00571AEB">
        <w:rPr>
          <w:sz w:val="26"/>
          <w:szCs w:val="26"/>
        </w:rPr>
        <w:t>case</w:t>
      </w:r>
      <w:r w:rsidR="000F367E">
        <w:rPr>
          <w:sz w:val="26"/>
          <w:szCs w:val="26"/>
        </w:rPr>
        <w:t xml:space="preserve"> may, in fact, be understated.</w:t>
      </w:r>
    </w:p>
    <w:p w14:paraId="75FF9CA6" w14:textId="77777777" w:rsidR="00141285" w:rsidRDefault="00141285" w:rsidP="00B10DCA">
      <w:pPr>
        <w:widowControl/>
        <w:spacing w:line="360" w:lineRule="auto"/>
        <w:rPr>
          <w:sz w:val="26"/>
          <w:szCs w:val="26"/>
        </w:rPr>
      </w:pPr>
    </w:p>
    <w:p w14:paraId="046DE9B7" w14:textId="77777777" w:rsidR="00531F4D" w:rsidRDefault="002E3932" w:rsidP="00B10DCA">
      <w:pPr>
        <w:widowControl/>
        <w:spacing w:line="360" w:lineRule="auto"/>
        <w:rPr>
          <w:sz w:val="26"/>
          <w:szCs w:val="26"/>
        </w:rPr>
      </w:pPr>
      <w:r>
        <w:rPr>
          <w:sz w:val="26"/>
          <w:szCs w:val="26"/>
        </w:rPr>
        <w:tab/>
      </w:r>
      <w:r>
        <w:rPr>
          <w:sz w:val="26"/>
          <w:szCs w:val="26"/>
        </w:rPr>
        <w:tab/>
      </w:r>
      <w:r w:rsidR="00571AEB">
        <w:rPr>
          <w:sz w:val="26"/>
          <w:szCs w:val="26"/>
        </w:rPr>
        <w:t xml:space="preserve">The OCA </w:t>
      </w:r>
      <w:r>
        <w:rPr>
          <w:sz w:val="26"/>
          <w:szCs w:val="26"/>
        </w:rPr>
        <w:t xml:space="preserve">also </w:t>
      </w:r>
      <w:r w:rsidR="00571AEB">
        <w:rPr>
          <w:sz w:val="26"/>
          <w:szCs w:val="26"/>
        </w:rPr>
        <w:t xml:space="preserve">disagrees with RESA regarding the potential non-monetary benefits offered by EGSs to PCAP customers.  The OCA states that RESA has not shown that the savings and benefits hypothesized by RESA offset the clear harm shown in this case.  OCA R. Exc. at 9 (citing OCA R.B. at 23; OCA St. 2S at 15).  </w:t>
      </w:r>
    </w:p>
    <w:p w14:paraId="07ABC46F" w14:textId="37C12757" w:rsidR="00531F4D" w:rsidRDefault="00531F4D" w:rsidP="00B10DCA">
      <w:pPr>
        <w:widowControl/>
        <w:spacing w:line="360" w:lineRule="auto"/>
        <w:rPr>
          <w:sz w:val="26"/>
          <w:szCs w:val="26"/>
        </w:rPr>
      </w:pPr>
    </w:p>
    <w:p w14:paraId="639B9D94" w14:textId="080EFB91" w:rsidR="00571AEB" w:rsidRDefault="00571AEB" w:rsidP="00B10DCA">
      <w:pPr>
        <w:widowControl/>
        <w:spacing w:line="360" w:lineRule="auto"/>
        <w:rPr>
          <w:sz w:val="26"/>
          <w:szCs w:val="26"/>
        </w:rPr>
      </w:pPr>
      <w:r>
        <w:rPr>
          <w:sz w:val="26"/>
          <w:szCs w:val="26"/>
        </w:rPr>
        <w:tab/>
      </w:r>
      <w:r>
        <w:rPr>
          <w:sz w:val="26"/>
          <w:szCs w:val="26"/>
        </w:rPr>
        <w:tab/>
        <w:t>Regarding CAP shopping restrictions, the OCA disagrees with RESA’s assertion that the ALJ erred by directing specific restrictions.  The OCA provides that RESA’s position fails to address the on-going harm of unrestricted CAP shopping and the record regard</w:t>
      </w:r>
      <w:r w:rsidR="00D70A5D">
        <w:rPr>
          <w:sz w:val="26"/>
          <w:szCs w:val="26"/>
        </w:rPr>
        <w:t>ing</w:t>
      </w:r>
      <w:r>
        <w:rPr>
          <w:sz w:val="26"/>
          <w:szCs w:val="26"/>
        </w:rPr>
        <w:t xml:space="preserve"> the process to address this harm.  OCA R.</w:t>
      </w:r>
      <w:r w:rsidR="001F634E">
        <w:rPr>
          <w:sz w:val="26"/>
          <w:szCs w:val="26"/>
        </w:rPr>
        <w:t xml:space="preserve"> </w:t>
      </w:r>
      <w:r>
        <w:rPr>
          <w:sz w:val="26"/>
          <w:szCs w:val="26"/>
        </w:rPr>
        <w:t>Exc. at 10-11.</w:t>
      </w:r>
    </w:p>
    <w:p w14:paraId="63F92D00" w14:textId="77777777" w:rsidR="00F804B9" w:rsidRDefault="00F804B9" w:rsidP="00B10DCA">
      <w:pPr>
        <w:widowControl/>
        <w:spacing w:line="360" w:lineRule="auto"/>
        <w:rPr>
          <w:sz w:val="26"/>
          <w:szCs w:val="26"/>
        </w:rPr>
      </w:pPr>
    </w:p>
    <w:p w14:paraId="69404AF7" w14:textId="77777777" w:rsidR="00F804B9" w:rsidRDefault="00F804B9" w:rsidP="00B10DCA">
      <w:pPr>
        <w:widowControl/>
        <w:spacing w:line="360" w:lineRule="auto"/>
        <w:rPr>
          <w:sz w:val="26"/>
          <w:szCs w:val="26"/>
        </w:rPr>
      </w:pPr>
      <w:r>
        <w:rPr>
          <w:sz w:val="26"/>
          <w:szCs w:val="26"/>
        </w:rPr>
        <w:tab/>
      </w:r>
      <w:r>
        <w:rPr>
          <w:sz w:val="26"/>
          <w:szCs w:val="26"/>
        </w:rPr>
        <w:tab/>
        <w:t>According to I&amp;E, the ALJ’s analysis pertaining to PCAP shopping is consistent with Pennsylvania law, because the Choice Act mandates that all customers should be able to obtain service on “reasonable terms and conditions.”  I&amp;E R. Exc. at 15 (citing I&amp;E M.B. at 32; 66 Pa. C.S. § 2802(9)).  I&amp;E explains that the record in this case proves that the Companies’ unrestricted PCAP shopping scheme has produced a result that does not meet this standard.  Both CAP and non-CAP customers are being harmed by unrestricted CAP shopping, in this case, and Pennsylvania case law has made it clear that CAP shopping restrictions may be approved absent any other reasonable alternative.</w:t>
      </w:r>
      <w:r w:rsidR="00446B20">
        <w:rPr>
          <w:sz w:val="26"/>
          <w:szCs w:val="26"/>
        </w:rPr>
        <w:t xml:space="preserve"> </w:t>
      </w:r>
      <w:r>
        <w:rPr>
          <w:sz w:val="26"/>
          <w:szCs w:val="26"/>
        </w:rPr>
        <w:t xml:space="preserve"> I&amp;E R.</w:t>
      </w:r>
      <w:r w:rsidR="00444404">
        <w:rPr>
          <w:sz w:val="26"/>
          <w:szCs w:val="26"/>
        </w:rPr>
        <w:t xml:space="preserve"> </w:t>
      </w:r>
      <w:r>
        <w:rPr>
          <w:sz w:val="26"/>
          <w:szCs w:val="26"/>
        </w:rPr>
        <w:t xml:space="preserve">Exc. at 15 (citing </w:t>
      </w:r>
      <w:r w:rsidRPr="00644A1C">
        <w:rPr>
          <w:i/>
          <w:sz w:val="26"/>
          <w:szCs w:val="26"/>
        </w:rPr>
        <w:t>Retail Energy Supply Association v. Pa. PUC</w:t>
      </w:r>
      <w:r>
        <w:rPr>
          <w:sz w:val="26"/>
          <w:szCs w:val="26"/>
        </w:rPr>
        <w:t xml:space="preserve">, </w:t>
      </w:r>
      <w:r w:rsidR="00DB72AF">
        <w:rPr>
          <w:sz w:val="26"/>
          <w:szCs w:val="26"/>
        </w:rPr>
        <w:t>185 A.3d 1206</w:t>
      </w:r>
      <w:r>
        <w:rPr>
          <w:sz w:val="26"/>
          <w:szCs w:val="26"/>
        </w:rPr>
        <w:t xml:space="preserve"> (Pa. Cmwlth. 2018).  </w:t>
      </w:r>
    </w:p>
    <w:p w14:paraId="6288CA22" w14:textId="77777777" w:rsidR="00F804B9" w:rsidRDefault="00F804B9" w:rsidP="00B10DCA">
      <w:pPr>
        <w:widowControl/>
        <w:spacing w:line="360" w:lineRule="auto"/>
        <w:rPr>
          <w:sz w:val="26"/>
          <w:szCs w:val="26"/>
        </w:rPr>
      </w:pPr>
    </w:p>
    <w:p w14:paraId="34BF637A" w14:textId="77777777" w:rsidR="00F804B9" w:rsidRDefault="00F804B9" w:rsidP="00B10DCA">
      <w:pPr>
        <w:widowControl/>
        <w:spacing w:line="360" w:lineRule="auto"/>
        <w:rPr>
          <w:sz w:val="26"/>
          <w:szCs w:val="26"/>
        </w:rPr>
      </w:pPr>
      <w:r>
        <w:rPr>
          <w:sz w:val="26"/>
          <w:szCs w:val="26"/>
        </w:rPr>
        <w:tab/>
      </w:r>
      <w:r>
        <w:rPr>
          <w:sz w:val="26"/>
          <w:szCs w:val="26"/>
        </w:rPr>
        <w:tab/>
        <w:t>I&amp;E disagree</w:t>
      </w:r>
      <w:r w:rsidR="00446B20">
        <w:rPr>
          <w:sz w:val="26"/>
          <w:szCs w:val="26"/>
        </w:rPr>
        <w:t>s</w:t>
      </w:r>
      <w:r>
        <w:rPr>
          <w:sz w:val="26"/>
          <w:szCs w:val="26"/>
        </w:rPr>
        <w:t xml:space="preserve"> with RESA’s assertion that PCAP customers might benefit from other features of shopping such as a smart thermostat.  I&amp;E explains that the Commission’s policies prohibit PCAP customers from subscribing to non-basic services that would increase their monthly bill without contributing to bill reductions.  I&amp;E notes that RESA has failed to show proof that any PCAP customers have benefited from value-added services that would reduce those customers’ bills and therefore be an acceptable use of CAP credits.  I&amp;E R. Exc. at 16-17. </w:t>
      </w:r>
    </w:p>
    <w:p w14:paraId="2D581317" w14:textId="77777777" w:rsidR="00C40EF0" w:rsidRDefault="00C40EF0" w:rsidP="00B10DCA">
      <w:pPr>
        <w:widowControl/>
        <w:spacing w:line="360" w:lineRule="auto"/>
        <w:rPr>
          <w:sz w:val="26"/>
          <w:szCs w:val="26"/>
        </w:rPr>
      </w:pPr>
    </w:p>
    <w:p w14:paraId="26E1360B" w14:textId="77777777" w:rsidR="00C40EF0" w:rsidRDefault="00C40EF0" w:rsidP="00B10DCA">
      <w:pPr>
        <w:widowControl/>
        <w:spacing w:line="360" w:lineRule="auto"/>
        <w:rPr>
          <w:sz w:val="26"/>
          <w:szCs w:val="26"/>
        </w:rPr>
      </w:pPr>
      <w:r>
        <w:rPr>
          <w:sz w:val="26"/>
          <w:szCs w:val="26"/>
        </w:rPr>
        <w:tab/>
      </w:r>
      <w:r>
        <w:rPr>
          <w:sz w:val="26"/>
          <w:szCs w:val="26"/>
        </w:rPr>
        <w:tab/>
        <w:t xml:space="preserve">According to CAUSE-PA, there is no evidence in the record showing that any of the </w:t>
      </w:r>
      <w:r w:rsidR="0071649A">
        <w:rPr>
          <w:sz w:val="26"/>
          <w:szCs w:val="26"/>
        </w:rPr>
        <w:t>Companies</w:t>
      </w:r>
      <w:r>
        <w:rPr>
          <w:sz w:val="26"/>
          <w:szCs w:val="26"/>
        </w:rPr>
        <w:t xml:space="preserve">’ PCAP customers took advantage of any of the so-called “value-added” products RESA touts as a potential savings tool for PCAP customers.  CAUSE-PA </w:t>
      </w:r>
      <w:r w:rsidR="00DB72AF">
        <w:rPr>
          <w:sz w:val="26"/>
          <w:szCs w:val="26"/>
        </w:rPr>
        <w:t xml:space="preserve">explains </w:t>
      </w:r>
      <w:r>
        <w:rPr>
          <w:sz w:val="26"/>
          <w:szCs w:val="26"/>
        </w:rPr>
        <w:t xml:space="preserve">that the </w:t>
      </w:r>
      <w:r w:rsidR="0071649A">
        <w:rPr>
          <w:sz w:val="26"/>
          <w:szCs w:val="26"/>
        </w:rPr>
        <w:t>mere</w:t>
      </w:r>
      <w:r>
        <w:rPr>
          <w:sz w:val="26"/>
          <w:szCs w:val="26"/>
        </w:rPr>
        <w:t xml:space="preserve"> fact that some products are available in the market that may mitigate higher prices does not matter if RESA cannot demonstrate whether any PCAP customers </w:t>
      </w:r>
      <w:r w:rsidR="0071649A">
        <w:rPr>
          <w:sz w:val="26"/>
          <w:szCs w:val="26"/>
        </w:rPr>
        <w:t>took</w:t>
      </w:r>
      <w:r>
        <w:rPr>
          <w:sz w:val="26"/>
          <w:szCs w:val="26"/>
        </w:rPr>
        <w:t xml:space="preserve"> advantage of these offers</w:t>
      </w:r>
      <w:r w:rsidR="0071649A">
        <w:rPr>
          <w:sz w:val="26"/>
          <w:szCs w:val="26"/>
        </w:rPr>
        <w:t>.  CAUSE-PA R.</w:t>
      </w:r>
      <w:r w:rsidR="00444404">
        <w:rPr>
          <w:sz w:val="26"/>
          <w:szCs w:val="26"/>
        </w:rPr>
        <w:t xml:space="preserve"> </w:t>
      </w:r>
      <w:r w:rsidR="0071649A">
        <w:rPr>
          <w:sz w:val="26"/>
          <w:szCs w:val="26"/>
        </w:rPr>
        <w:t xml:space="preserve">Exc. at 7.  </w:t>
      </w:r>
    </w:p>
    <w:p w14:paraId="28E311EC" w14:textId="77777777" w:rsidR="0071649A" w:rsidRDefault="0071649A" w:rsidP="00B10DCA">
      <w:pPr>
        <w:widowControl/>
        <w:spacing w:line="360" w:lineRule="auto"/>
        <w:rPr>
          <w:sz w:val="26"/>
          <w:szCs w:val="26"/>
        </w:rPr>
      </w:pPr>
    </w:p>
    <w:p w14:paraId="2A3360FA" w14:textId="77777777" w:rsidR="0071649A" w:rsidRDefault="0071649A" w:rsidP="00B10DCA">
      <w:pPr>
        <w:widowControl/>
        <w:spacing w:line="360" w:lineRule="auto"/>
        <w:rPr>
          <w:sz w:val="26"/>
          <w:szCs w:val="26"/>
        </w:rPr>
      </w:pPr>
      <w:r>
        <w:rPr>
          <w:sz w:val="26"/>
          <w:szCs w:val="26"/>
        </w:rPr>
        <w:tab/>
      </w:r>
      <w:r>
        <w:rPr>
          <w:sz w:val="26"/>
          <w:szCs w:val="26"/>
        </w:rPr>
        <w:tab/>
        <w:t>CAUSE-PA reason</w:t>
      </w:r>
      <w:r w:rsidR="00446B20">
        <w:rPr>
          <w:sz w:val="26"/>
          <w:szCs w:val="26"/>
        </w:rPr>
        <w:t>s</w:t>
      </w:r>
      <w:r>
        <w:rPr>
          <w:sz w:val="26"/>
          <w:szCs w:val="26"/>
        </w:rPr>
        <w:t xml:space="preserve"> that ALJ Long correctly concluded that “it is inappropriate to use PCAP credits to subsidize services when they are nonessential products and services which increase the commodity price for basic service and are in pa</w:t>
      </w:r>
      <w:r w:rsidR="00446B20">
        <w:rPr>
          <w:sz w:val="26"/>
          <w:szCs w:val="26"/>
        </w:rPr>
        <w:t>r</w:t>
      </w:r>
      <w:r>
        <w:rPr>
          <w:sz w:val="26"/>
          <w:szCs w:val="26"/>
        </w:rPr>
        <w:t>t paid by the PCAP customer and in part passed through the Companies’ universal service rider.”  CAUSE-PA R.</w:t>
      </w:r>
      <w:r w:rsidR="00444404">
        <w:rPr>
          <w:sz w:val="26"/>
          <w:szCs w:val="26"/>
        </w:rPr>
        <w:t xml:space="preserve"> </w:t>
      </w:r>
      <w:r>
        <w:rPr>
          <w:sz w:val="26"/>
          <w:szCs w:val="26"/>
        </w:rPr>
        <w:t xml:space="preserve">Exc. at 8 (citing R.D. at 69).  </w:t>
      </w:r>
    </w:p>
    <w:p w14:paraId="101C3349" w14:textId="77777777" w:rsidR="0071649A" w:rsidRDefault="0071649A" w:rsidP="00B10DCA">
      <w:pPr>
        <w:widowControl/>
        <w:spacing w:line="360" w:lineRule="auto"/>
        <w:rPr>
          <w:sz w:val="26"/>
          <w:szCs w:val="26"/>
        </w:rPr>
      </w:pPr>
    </w:p>
    <w:p w14:paraId="24E8308B" w14:textId="77777777" w:rsidR="0071649A" w:rsidRDefault="0071649A" w:rsidP="00B10DCA">
      <w:pPr>
        <w:widowControl/>
        <w:spacing w:line="360" w:lineRule="auto"/>
        <w:rPr>
          <w:sz w:val="26"/>
          <w:szCs w:val="26"/>
        </w:rPr>
      </w:pPr>
      <w:r>
        <w:rPr>
          <w:sz w:val="26"/>
          <w:szCs w:val="26"/>
        </w:rPr>
        <w:tab/>
      </w:r>
      <w:r>
        <w:rPr>
          <w:sz w:val="26"/>
          <w:szCs w:val="26"/>
        </w:rPr>
        <w:tab/>
        <w:t xml:space="preserve">CAUSE-PA </w:t>
      </w:r>
      <w:r w:rsidR="00446B20">
        <w:rPr>
          <w:sz w:val="26"/>
          <w:szCs w:val="26"/>
        </w:rPr>
        <w:t>states</w:t>
      </w:r>
      <w:r>
        <w:rPr>
          <w:sz w:val="26"/>
          <w:szCs w:val="26"/>
        </w:rPr>
        <w:t xml:space="preserve"> that RESA provided no evidence quantifying any actual impact of limiting CAP customer choice </w:t>
      </w:r>
      <w:r w:rsidR="00446B20">
        <w:rPr>
          <w:sz w:val="26"/>
          <w:szCs w:val="26"/>
        </w:rPr>
        <w:t xml:space="preserve">to </w:t>
      </w:r>
      <w:r>
        <w:rPr>
          <w:sz w:val="26"/>
          <w:szCs w:val="26"/>
        </w:rPr>
        <w:t xml:space="preserve">the PTC or why their concerns outweighed the current ongoing harm caused by unrestricted PCAP shopping.  CAUSE-PA </w:t>
      </w:r>
      <w:r w:rsidR="00DB72AF">
        <w:rPr>
          <w:sz w:val="26"/>
          <w:szCs w:val="26"/>
        </w:rPr>
        <w:t xml:space="preserve">reasons </w:t>
      </w:r>
      <w:r>
        <w:rPr>
          <w:sz w:val="26"/>
          <w:szCs w:val="26"/>
        </w:rPr>
        <w:t xml:space="preserve">that there has been no showing that in a competitive environment, lowering prices would </w:t>
      </w:r>
      <w:r w:rsidR="00446B20">
        <w:rPr>
          <w:sz w:val="26"/>
          <w:szCs w:val="26"/>
        </w:rPr>
        <w:t>limit</w:t>
      </w:r>
      <w:r>
        <w:rPr>
          <w:sz w:val="26"/>
          <w:szCs w:val="26"/>
        </w:rPr>
        <w:t xml:space="preserve"> choice.  CAUSE-PA provides that the Choice Act does not demand unbridled competition.  It demands a balancing of the need of the markets with the ability of vulnerable </w:t>
      </w:r>
      <w:r w:rsidR="00AA6039">
        <w:rPr>
          <w:sz w:val="26"/>
          <w:szCs w:val="26"/>
        </w:rPr>
        <w:t>populations</w:t>
      </w:r>
      <w:r>
        <w:rPr>
          <w:sz w:val="26"/>
          <w:szCs w:val="26"/>
        </w:rPr>
        <w:t xml:space="preserve"> to afford </w:t>
      </w:r>
      <w:r w:rsidR="00AA6039">
        <w:rPr>
          <w:sz w:val="26"/>
          <w:szCs w:val="26"/>
        </w:rPr>
        <w:t>service</w:t>
      </w:r>
      <w:r>
        <w:rPr>
          <w:sz w:val="26"/>
          <w:szCs w:val="26"/>
        </w:rPr>
        <w:t xml:space="preserve">.  CAUSE-PA reasons </w:t>
      </w:r>
      <w:r w:rsidR="00AA6039">
        <w:rPr>
          <w:sz w:val="26"/>
          <w:szCs w:val="26"/>
        </w:rPr>
        <w:t>that the</w:t>
      </w:r>
      <w:r>
        <w:rPr>
          <w:sz w:val="26"/>
          <w:szCs w:val="26"/>
        </w:rPr>
        <w:t xml:space="preserve"> document</w:t>
      </w:r>
      <w:r w:rsidR="00AA6039">
        <w:rPr>
          <w:sz w:val="26"/>
          <w:szCs w:val="26"/>
        </w:rPr>
        <w:t>ed</w:t>
      </w:r>
      <w:r>
        <w:rPr>
          <w:sz w:val="26"/>
          <w:szCs w:val="26"/>
        </w:rPr>
        <w:t xml:space="preserve"> harm to PCAP </w:t>
      </w:r>
      <w:r w:rsidR="00AA6039">
        <w:rPr>
          <w:sz w:val="26"/>
          <w:szCs w:val="26"/>
        </w:rPr>
        <w:t>customers</w:t>
      </w:r>
      <w:r>
        <w:rPr>
          <w:sz w:val="26"/>
          <w:szCs w:val="26"/>
        </w:rPr>
        <w:t xml:space="preserve"> and residential </w:t>
      </w:r>
      <w:r w:rsidR="00AA6039">
        <w:rPr>
          <w:sz w:val="26"/>
          <w:szCs w:val="26"/>
        </w:rPr>
        <w:t>customers</w:t>
      </w:r>
      <w:r>
        <w:rPr>
          <w:sz w:val="26"/>
          <w:szCs w:val="26"/>
        </w:rPr>
        <w:t xml:space="preserve"> </w:t>
      </w:r>
      <w:r w:rsidR="00446B20">
        <w:rPr>
          <w:sz w:val="26"/>
          <w:szCs w:val="26"/>
        </w:rPr>
        <w:t>demands</w:t>
      </w:r>
      <w:r>
        <w:rPr>
          <w:sz w:val="26"/>
          <w:szCs w:val="26"/>
        </w:rPr>
        <w:t xml:space="preserve"> that protections be put in place, even if the protections could possibly result in </w:t>
      </w:r>
      <w:r w:rsidR="00AA6039">
        <w:rPr>
          <w:sz w:val="26"/>
          <w:szCs w:val="26"/>
        </w:rPr>
        <w:t>fewer</w:t>
      </w:r>
      <w:r>
        <w:rPr>
          <w:sz w:val="26"/>
          <w:szCs w:val="26"/>
        </w:rPr>
        <w:t xml:space="preserve"> choices for CAP customers.  CA</w:t>
      </w:r>
      <w:r w:rsidR="00AA6039">
        <w:rPr>
          <w:sz w:val="26"/>
          <w:szCs w:val="26"/>
        </w:rPr>
        <w:t>U</w:t>
      </w:r>
      <w:r>
        <w:rPr>
          <w:sz w:val="26"/>
          <w:szCs w:val="26"/>
        </w:rPr>
        <w:t>SE-PA R.</w:t>
      </w:r>
      <w:r w:rsidR="00444404">
        <w:rPr>
          <w:sz w:val="26"/>
          <w:szCs w:val="26"/>
        </w:rPr>
        <w:t xml:space="preserve"> </w:t>
      </w:r>
      <w:r>
        <w:rPr>
          <w:sz w:val="26"/>
          <w:szCs w:val="26"/>
        </w:rPr>
        <w:t xml:space="preserve">Exc. at 12.  </w:t>
      </w:r>
    </w:p>
    <w:p w14:paraId="7A9B00BC" w14:textId="77777777" w:rsidR="00F804B9" w:rsidRDefault="00F804B9" w:rsidP="00B10DCA">
      <w:pPr>
        <w:widowControl/>
        <w:spacing w:line="360" w:lineRule="auto"/>
        <w:rPr>
          <w:sz w:val="26"/>
          <w:szCs w:val="26"/>
        </w:rPr>
      </w:pPr>
    </w:p>
    <w:p w14:paraId="27782E00" w14:textId="5A97311E" w:rsidR="00AA6039" w:rsidRDefault="00AA6039" w:rsidP="00B10DCA">
      <w:pPr>
        <w:widowControl/>
        <w:spacing w:line="360" w:lineRule="auto"/>
        <w:rPr>
          <w:sz w:val="26"/>
          <w:szCs w:val="26"/>
        </w:rPr>
      </w:pPr>
      <w:r>
        <w:rPr>
          <w:sz w:val="26"/>
          <w:szCs w:val="26"/>
        </w:rPr>
        <w:tab/>
      </w:r>
      <w:r>
        <w:rPr>
          <w:sz w:val="26"/>
          <w:szCs w:val="26"/>
        </w:rPr>
        <w:tab/>
        <w:t xml:space="preserve">Regarding RESA’s suggested alternatives to the PTC price cap on PCAP customers, CAUSE-PA notes that none of RESA’s possible alternatives are sufficient to address the harm that has occurred </w:t>
      </w:r>
      <w:r w:rsidR="00F35525">
        <w:rPr>
          <w:sz w:val="26"/>
          <w:szCs w:val="26"/>
        </w:rPr>
        <w:t>because of</w:t>
      </w:r>
      <w:r>
        <w:rPr>
          <w:sz w:val="26"/>
          <w:szCs w:val="26"/>
        </w:rPr>
        <w:t xml:space="preserve"> unrestricted PCAP shopping:  higher costs of approximately $300,000 per month to PCAP customers and other ratepayers.  CAUSE-PA argues that the ALJ correctly found that the evidence of economic harm was substantial an</w:t>
      </w:r>
      <w:r w:rsidR="00446B20">
        <w:rPr>
          <w:sz w:val="26"/>
          <w:szCs w:val="26"/>
        </w:rPr>
        <w:t>d</w:t>
      </w:r>
      <w:r>
        <w:rPr>
          <w:sz w:val="26"/>
          <w:szCs w:val="26"/>
        </w:rPr>
        <w:t xml:space="preserve"> that the only reasonable restriction in the record was the price ceiling protections for PCAP participants proposed by CAUSE-PA, I&amp;E, and the OCA.  CAUSE-PA R. Exc. at 16 (citing R.D. at 69-71).  </w:t>
      </w:r>
    </w:p>
    <w:p w14:paraId="488979A9" w14:textId="36BF62FD" w:rsidR="00531F4D" w:rsidRDefault="00531F4D" w:rsidP="00B10DCA">
      <w:pPr>
        <w:widowControl/>
        <w:spacing w:line="360" w:lineRule="auto"/>
        <w:rPr>
          <w:sz w:val="26"/>
          <w:szCs w:val="26"/>
        </w:rPr>
      </w:pPr>
    </w:p>
    <w:p w14:paraId="5D0D230E" w14:textId="77777777" w:rsidR="00531F4D" w:rsidRDefault="00531F4D" w:rsidP="00730045">
      <w:pPr>
        <w:pStyle w:val="Heading3"/>
        <w:widowControl/>
      </w:pPr>
      <w:r>
        <w:tab/>
      </w:r>
      <w:bookmarkStart w:id="48" w:name="_Toc523141009"/>
      <w:r>
        <w:t xml:space="preserve">5. </w:t>
      </w:r>
      <w:r w:rsidR="00C83649">
        <w:tab/>
      </w:r>
      <w:r>
        <w:t>Disposition</w:t>
      </w:r>
      <w:bookmarkEnd w:id="48"/>
    </w:p>
    <w:p w14:paraId="5C06C80B" w14:textId="77777777" w:rsidR="00531F4D" w:rsidRDefault="00531F4D" w:rsidP="00730045">
      <w:pPr>
        <w:keepNext/>
        <w:keepLines/>
        <w:widowControl/>
        <w:spacing w:line="360" w:lineRule="auto"/>
        <w:rPr>
          <w:sz w:val="26"/>
          <w:szCs w:val="26"/>
        </w:rPr>
      </w:pPr>
    </w:p>
    <w:p w14:paraId="0AB83FF3" w14:textId="657B7EBB" w:rsidR="00206949" w:rsidRPr="00206949" w:rsidRDefault="00531F4D" w:rsidP="00206949">
      <w:pPr>
        <w:widowControl/>
        <w:spacing w:line="360" w:lineRule="auto"/>
        <w:rPr>
          <w:sz w:val="26"/>
          <w:szCs w:val="26"/>
        </w:rPr>
      </w:pPr>
      <w:r>
        <w:rPr>
          <w:sz w:val="26"/>
          <w:szCs w:val="26"/>
        </w:rPr>
        <w:tab/>
      </w:r>
      <w:r>
        <w:rPr>
          <w:sz w:val="26"/>
          <w:szCs w:val="26"/>
        </w:rPr>
        <w:tab/>
      </w:r>
      <w:r w:rsidR="00206949" w:rsidRPr="00206949">
        <w:rPr>
          <w:sz w:val="26"/>
          <w:szCs w:val="26"/>
        </w:rPr>
        <w:t xml:space="preserve">We reject RESA’s claim that the ALJ erred </w:t>
      </w:r>
      <w:r w:rsidR="00206949">
        <w:rPr>
          <w:sz w:val="26"/>
          <w:szCs w:val="26"/>
        </w:rPr>
        <w:t>by discounting the value of shopping to CAP participants and by directing specific restrictions on the ability of CAP customers to shop</w:t>
      </w:r>
      <w:r w:rsidR="00206949" w:rsidRPr="00206949">
        <w:rPr>
          <w:sz w:val="26"/>
          <w:szCs w:val="26"/>
        </w:rPr>
        <w:t xml:space="preserve">.  As noted by the ALJ, there is clear evidence demonstrating that a significant number of FirstEnergy’s CAP customers paid significantly more than what they would have if they were default service customers.  As outlined by I&amp;E, this is important since the generation rates charged to FirstEnergy’s CAP customers affect the asked-to-pay amounts for those customers since their monthly maximum CAP credits are based upon their average monthly electric burden less a percentage of their income.  Therefore, higher rates make it more likely that CAP customers will exceed their monthly maximum CAP credits and incur charges they may not be able to pay.  </w:t>
      </w:r>
      <w:r w:rsidR="00004C2D">
        <w:rPr>
          <w:sz w:val="26"/>
          <w:szCs w:val="26"/>
        </w:rPr>
        <w:t xml:space="preserve">I&amp;E St. 1 at 18.  </w:t>
      </w:r>
      <w:r w:rsidR="00206949" w:rsidRPr="00206949">
        <w:rPr>
          <w:sz w:val="26"/>
          <w:szCs w:val="26"/>
        </w:rPr>
        <w:t>If CAP customers are unable to pay their bills, this leads to increased uncollectibles, which are recovered from the rest of the utility’s residential ratepayers.  As such, it is necessary to impose some restrictions on FirstEnergy CAP customer shopping in order to protect both CAP customers and the non-CAP residential rate base from increased and unnecessary costs.</w:t>
      </w:r>
    </w:p>
    <w:p w14:paraId="597A11D6" w14:textId="77777777" w:rsidR="00206949" w:rsidRPr="00206949" w:rsidRDefault="00206949" w:rsidP="00206949">
      <w:pPr>
        <w:widowControl/>
        <w:spacing w:line="360" w:lineRule="auto"/>
        <w:rPr>
          <w:sz w:val="26"/>
          <w:szCs w:val="26"/>
        </w:rPr>
      </w:pPr>
    </w:p>
    <w:p w14:paraId="3B0B204D" w14:textId="540F2252" w:rsidR="00206949" w:rsidRPr="00206949" w:rsidRDefault="00206949" w:rsidP="00206949">
      <w:pPr>
        <w:widowControl/>
        <w:spacing w:line="360" w:lineRule="auto"/>
        <w:rPr>
          <w:sz w:val="26"/>
          <w:szCs w:val="26"/>
        </w:rPr>
      </w:pPr>
      <w:r>
        <w:rPr>
          <w:sz w:val="26"/>
          <w:szCs w:val="26"/>
        </w:rPr>
        <w:tab/>
      </w:r>
      <w:r>
        <w:rPr>
          <w:sz w:val="26"/>
          <w:szCs w:val="26"/>
        </w:rPr>
        <w:tab/>
      </w:r>
      <w:r w:rsidRPr="00206949">
        <w:rPr>
          <w:sz w:val="26"/>
          <w:szCs w:val="26"/>
        </w:rPr>
        <w:t xml:space="preserve">We agree with the ALJ’s recommendation that FirstEnergy implement a CAP shopping program where CAP customers may only enter into a contract with an EGS for a rate that is at or below the utility’s PTC and does not contain an early termination or cancellation fee.  However, we find that the mechanics and details of this program are not fully developed within the record of this proceeding to adequately ensure a program can be implemented in a successful fashion by June 1, 2019.  Therefore, </w:t>
      </w:r>
      <w:r w:rsidR="00004C2D">
        <w:rPr>
          <w:sz w:val="26"/>
          <w:szCs w:val="26"/>
        </w:rPr>
        <w:t xml:space="preserve">we shall adopt </w:t>
      </w:r>
      <w:r w:rsidRPr="00206949">
        <w:rPr>
          <w:sz w:val="26"/>
          <w:szCs w:val="26"/>
        </w:rPr>
        <w:t>the ALJ’s recommendation in so far as EGSs may not charge CAP customers a rate greater than the PTC, nor charge early termination or cancellation fees.</w:t>
      </w:r>
      <w:r w:rsidRPr="00206949">
        <w:rPr>
          <w:sz w:val="26"/>
          <w:szCs w:val="26"/>
          <w:vertAlign w:val="superscript"/>
        </w:rPr>
        <w:footnoteReference w:id="20"/>
      </w:r>
      <w:r w:rsidRPr="00206949">
        <w:rPr>
          <w:sz w:val="26"/>
          <w:szCs w:val="26"/>
        </w:rPr>
        <w:t xml:space="preserve">  </w:t>
      </w:r>
      <w:r w:rsidR="006150C4">
        <w:rPr>
          <w:sz w:val="26"/>
          <w:szCs w:val="26"/>
        </w:rPr>
        <w:t xml:space="preserve">Furthermore, we believe it </w:t>
      </w:r>
      <w:r w:rsidR="00270FF5">
        <w:rPr>
          <w:sz w:val="26"/>
          <w:szCs w:val="26"/>
        </w:rPr>
        <w:t xml:space="preserve">is prudent </w:t>
      </w:r>
      <w:r w:rsidR="006150C4">
        <w:rPr>
          <w:sz w:val="26"/>
          <w:szCs w:val="26"/>
        </w:rPr>
        <w:t xml:space="preserve">to </w:t>
      </w:r>
      <w:r w:rsidR="00F35525" w:rsidRPr="00206949">
        <w:rPr>
          <w:sz w:val="26"/>
          <w:szCs w:val="26"/>
        </w:rPr>
        <w:t>refer</w:t>
      </w:r>
      <w:r w:rsidRPr="00206949">
        <w:rPr>
          <w:sz w:val="26"/>
          <w:szCs w:val="26"/>
        </w:rPr>
        <w:t xml:space="preserve"> the program to OCMO to work with stakeholders on the details of the program in order to ensure a successful implementation.  </w:t>
      </w:r>
      <w:r w:rsidR="00270FF5">
        <w:rPr>
          <w:sz w:val="26"/>
          <w:szCs w:val="26"/>
        </w:rPr>
        <w:t xml:space="preserve">Accordingly, </w:t>
      </w:r>
      <w:r w:rsidR="00C76788">
        <w:rPr>
          <w:sz w:val="26"/>
          <w:szCs w:val="26"/>
        </w:rPr>
        <w:t>w</w:t>
      </w:r>
      <w:r w:rsidRPr="00206949">
        <w:rPr>
          <w:sz w:val="26"/>
          <w:szCs w:val="26"/>
        </w:rPr>
        <w:t xml:space="preserve">e </w:t>
      </w:r>
      <w:r w:rsidR="00004C2D">
        <w:rPr>
          <w:sz w:val="26"/>
          <w:szCs w:val="26"/>
        </w:rPr>
        <w:t>direct</w:t>
      </w:r>
      <w:r w:rsidRPr="00206949">
        <w:rPr>
          <w:sz w:val="26"/>
          <w:szCs w:val="26"/>
        </w:rPr>
        <w:t xml:space="preserve"> that OCMO provide its recommendations to th</w:t>
      </w:r>
      <w:r w:rsidR="00004C2D">
        <w:rPr>
          <w:sz w:val="26"/>
          <w:szCs w:val="26"/>
        </w:rPr>
        <w:t>e</w:t>
      </w:r>
      <w:r w:rsidRPr="00206949">
        <w:rPr>
          <w:sz w:val="26"/>
          <w:szCs w:val="26"/>
        </w:rPr>
        <w:t xml:space="preserve"> Commission </w:t>
      </w:r>
      <w:r w:rsidR="00270FF5">
        <w:rPr>
          <w:sz w:val="26"/>
          <w:szCs w:val="26"/>
        </w:rPr>
        <w:t>on, or before, January 31, 2019.</w:t>
      </w:r>
    </w:p>
    <w:p w14:paraId="34E2F07B" w14:textId="2AB6897F" w:rsidR="00206949" w:rsidRDefault="00206949" w:rsidP="00206949">
      <w:pPr>
        <w:widowControl/>
        <w:spacing w:line="360" w:lineRule="auto"/>
        <w:rPr>
          <w:sz w:val="26"/>
          <w:szCs w:val="26"/>
        </w:rPr>
      </w:pPr>
    </w:p>
    <w:p w14:paraId="36236EE4" w14:textId="0E7D3ABD" w:rsidR="006A193F" w:rsidRPr="00141285" w:rsidRDefault="006A193F" w:rsidP="006A193F">
      <w:pPr>
        <w:widowControl/>
        <w:spacing w:line="360" w:lineRule="auto"/>
        <w:rPr>
          <w:sz w:val="26"/>
          <w:szCs w:val="26"/>
        </w:rPr>
      </w:pPr>
      <w:r>
        <w:rPr>
          <w:sz w:val="26"/>
          <w:szCs w:val="26"/>
        </w:rPr>
        <w:tab/>
      </w:r>
      <w:r>
        <w:rPr>
          <w:sz w:val="26"/>
          <w:szCs w:val="26"/>
        </w:rPr>
        <w:tab/>
      </w:r>
      <w:r w:rsidRPr="00141285">
        <w:rPr>
          <w:sz w:val="26"/>
          <w:szCs w:val="26"/>
        </w:rPr>
        <w:t>We believe the timeframes included herein provide both OCMO and the participating stakeholders with the time necessary to thoroughly and thoughtfully consider and provide recommendations on the</w:t>
      </w:r>
      <w:r>
        <w:rPr>
          <w:sz w:val="26"/>
          <w:szCs w:val="26"/>
        </w:rPr>
        <w:t xml:space="preserve"> CRP script issue and the CAP shopping program</w:t>
      </w:r>
      <w:r w:rsidRPr="00141285">
        <w:rPr>
          <w:sz w:val="26"/>
          <w:szCs w:val="26"/>
        </w:rPr>
        <w:t>, while still allowing FirstEnergy the time needed to implement both programs effectively by June 1, 2019.</w:t>
      </w:r>
    </w:p>
    <w:p w14:paraId="37C5A720" w14:textId="77777777" w:rsidR="006A193F" w:rsidRPr="00206949" w:rsidRDefault="006A193F" w:rsidP="00206949">
      <w:pPr>
        <w:widowControl/>
        <w:spacing w:line="360" w:lineRule="auto"/>
        <w:rPr>
          <w:sz w:val="26"/>
          <w:szCs w:val="26"/>
        </w:rPr>
      </w:pPr>
    </w:p>
    <w:p w14:paraId="0B3546C9" w14:textId="5D82E939" w:rsidR="00E12E3F" w:rsidRDefault="00444404" w:rsidP="00B10DCA">
      <w:pPr>
        <w:widowControl/>
        <w:spacing w:line="360" w:lineRule="auto"/>
        <w:rPr>
          <w:sz w:val="26"/>
          <w:szCs w:val="26"/>
        </w:rPr>
      </w:pPr>
      <w:r>
        <w:rPr>
          <w:sz w:val="26"/>
          <w:szCs w:val="26"/>
        </w:rPr>
        <w:t xml:space="preserve">Therefore, </w:t>
      </w:r>
      <w:r w:rsidR="00E12E3F">
        <w:rPr>
          <w:sz w:val="26"/>
          <w:szCs w:val="26"/>
        </w:rPr>
        <w:t>RESA’s Exception No. 2 is denied</w:t>
      </w:r>
      <w:r w:rsidR="00206949">
        <w:rPr>
          <w:sz w:val="26"/>
          <w:szCs w:val="26"/>
        </w:rPr>
        <w:t>, in part, and granted, in part</w:t>
      </w:r>
      <w:r w:rsidR="00E12E3F">
        <w:rPr>
          <w:sz w:val="26"/>
          <w:szCs w:val="26"/>
        </w:rPr>
        <w:t xml:space="preserve">. </w:t>
      </w:r>
    </w:p>
    <w:p w14:paraId="15E93901" w14:textId="77777777" w:rsidR="008C54F7" w:rsidRDefault="008C54F7" w:rsidP="00B10DCA">
      <w:pPr>
        <w:widowControl/>
        <w:spacing w:line="360" w:lineRule="auto"/>
        <w:rPr>
          <w:sz w:val="26"/>
          <w:szCs w:val="26"/>
        </w:rPr>
      </w:pPr>
    </w:p>
    <w:p w14:paraId="2F3CA6BE" w14:textId="77777777" w:rsidR="008D61F2" w:rsidRPr="00D068F4" w:rsidRDefault="008D61F2" w:rsidP="00C027EC">
      <w:pPr>
        <w:pStyle w:val="Heading1"/>
        <w:jc w:val="center"/>
      </w:pPr>
      <w:bookmarkStart w:id="49" w:name="_Toc523141010"/>
      <w:r w:rsidRPr="00D068F4">
        <w:t>Conclusion</w:t>
      </w:r>
      <w:bookmarkEnd w:id="49"/>
    </w:p>
    <w:p w14:paraId="44D59686" w14:textId="77777777" w:rsidR="008D61F2" w:rsidRPr="008D61F2" w:rsidRDefault="008D61F2" w:rsidP="00B10DCA">
      <w:pPr>
        <w:keepNext/>
        <w:keepLines/>
        <w:widowControl/>
        <w:spacing w:line="360" w:lineRule="auto"/>
        <w:rPr>
          <w:sz w:val="26"/>
          <w:szCs w:val="26"/>
        </w:rPr>
      </w:pPr>
    </w:p>
    <w:p w14:paraId="50FC61CE" w14:textId="0066211F" w:rsidR="008D61F2" w:rsidRPr="008D61F2" w:rsidRDefault="008D61F2" w:rsidP="00B10DCA">
      <w:pPr>
        <w:widowControl/>
        <w:spacing w:line="360" w:lineRule="auto"/>
        <w:ind w:firstLine="1440"/>
        <w:rPr>
          <w:sz w:val="26"/>
          <w:szCs w:val="26"/>
        </w:rPr>
      </w:pPr>
      <w:r w:rsidRPr="008D61F2">
        <w:rPr>
          <w:sz w:val="26"/>
          <w:szCs w:val="26"/>
        </w:rPr>
        <w:t xml:space="preserve">Based on our review of the record, </w:t>
      </w:r>
      <w:r w:rsidR="003A301D">
        <w:rPr>
          <w:sz w:val="26"/>
          <w:szCs w:val="26"/>
        </w:rPr>
        <w:t xml:space="preserve">and consistent with the foregoing discussion </w:t>
      </w:r>
      <w:r w:rsidR="00C755BF">
        <w:rPr>
          <w:sz w:val="26"/>
          <w:szCs w:val="26"/>
        </w:rPr>
        <w:t>we shall</w:t>
      </w:r>
      <w:r w:rsidR="003A301D">
        <w:rPr>
          <w:sz w:val="26"/>
          <w:szCs w:val="26"/>
        </w:rPr>
        <w:t xml:space="preserve">: </w:t>
      </w:r>
      <w:r w:rsidR="003A301D" w:rsidRPr="00AE3C2B">
        <w:rPr>
          <w:sz w:val="26"/>
          <w:szCs w:val="26"/>
        </w:rPr>
        <w:t>(1)</w:t>
      </w:r>
      <w:r w:rsidR="00C755BF" w:rsidRPr="00AE3C2B">
        <w:rPr>
          <w:sz w:val="26"/>
          <w:szCs w:val="26"/>
        </w:rPr>
        <w:t xml:space="preserve"> </w:t>
      </w:r>
      <w:bookmarkStart w:id="50" w:name="_Hlk523307188"/>
      <w:r w:rsidR="00004C2D">
        <w:rPr>
          <w:sz w:val="26"/>
          <w:szCs w:val="26"/>
        </w:rPr>
        <w:t xml:space="preserve">grant, in part, and </w:t>
      </w:r>
      <w:bookmarkEnd w:id="50"/>
      <w:r w:rsidR="00C755BF" w:rsidRPr="00AE3C2B">
        <w:rPr>
          <w:sz w:val="26"/>
          <w:szCs w:val="26"/>
        </w:rPr>
        <w:t>deny</w:t>
      </w:r>
      <w:r w:rsidR="00004C2D">
        <w:rPr>
          <w:sz w:val="26"/>
          <w:szCs w:val="26"/>
        </w:rPr>
        <w:t>, in part,</w:t>
      </w:r>
      <w:r w:rsidR="00C755BF" w:rsidRPr="00AE3C2B">
        <w:rPr>
          <w:sz w:val="26"/>
          <w:szCs w:val="26"/>
        </w:rPr>
        <w:t xml:space="preserve"> the Exceptions filed by</w:t>
      </w:r>
      <w:r w:rsidR="00CE72C7">
        <w:rPr>
          <w:sz w:val="26"/>
          <w:szCs w:val="26"/>
        </w:rPr>
        <w:t xml:space="preserve"> the</w:t>
      </w:r>
      <w:r w:rsidR="00C755BF" w:rsidRPr="00AE3C2B">
        <w:rPr>
          <w:sz w:val="26"/>
          <w:szCs w:val="26"/>
        </w:rPr>
        <w:t xml:space="preserve"> </w:t>
      </w:r>
      <w:r w:rsidR="00CE72C7">
        <w:rPr>
          <w:sz w:val="26"/>
          <w:szCs w:val="26"/>
        </w:rPr>
        <w:t>OCA</w:t>
      </w:r>
      <w:r w:rsidR="0072026C" w:rsidRPr="00AE3C2B">
        <w:rPr>
          <w:sz w:val="26"/>
          <w:szCs w:val="26"/>
        </w:rPr>
        <w:t xml:space="preserve"> </w:t>
      </w:r>
      <w:r w:rsidR="003A301D" w:rsidRPr="00AE3C2B">
        <w:rPr>
          <w:sz w:val="26"/>
          <w:szCs w:val="26"/>
        </w:rPr>
        <w:t xml:space="preserve">in this proceeding; </w:t>
      </w:r>
      <w:r w:rsidR="003A301D" w:rsidRPr="00EB2A5A">
        <w:rPr>
          <w:sz w:val="26"/>
          <w:szCs w:val="26"/>
        </w:rPr>
        <w:t>(2)</w:t>
      </w:r>
      <w:r w:rsidR="00422629">
        <w:rPr>
          <w:sz w:val="26"/>
          <w:szCs w:val="26"/>
        </w:rPr>
        <w:t> </w:t>
      </w:r>
      <w:r w:rsidR="00004C2D">
        <w:rPr>
          <w:sz w:val="26"/>
          <w:szCs w:val="26"/>
        </w:rPr>
        <w:t xml:space="preserve">grant, in part, and </w:t>
      </w:r>
      <w:r w:rsidR="00CE72C7">
        <w:rPr>
          <w:sz w:val="26"/>
          <w:szCs w:val="26"/>
        </w:rPr>
        <w:t>deny</w:t>
      </w:r>
      <w:r w:rsidR="00004C2D">
        <w:rPr>
          <w:sz w:val="26"/>
          <w:szCs w:val="26"/>
        </w:rPr>
        <w:t>, in part,</w:t>
      </w:r>
      <w:r w:rsidR="00CE72C7">
        <w:rPr>
          <w:sz w:val="26"/>
          <w:szCs w:val="26"/>
        </w:rPr>
        <w:t xml:space="preserve"> the Exceptions filed by RESA; and (3) </w:t>
      </w:r>
      <w:r w:rsidR="00E817EA">
        <w:rPr>
          <w:sz w:val="26"/>
          <w:szCs w:val="26"/>
        </w:rPr>
        <w:t xml:space="preserve">modify </w:t>
      </w:r>
      <w:r w:rsidR="00A34802" w:rsidRPr="00EB2A5A">
        <w:rPr>
          <w:sz w:val="26"/>
          <w:szCs w:val="26"/>
        </w:rPr>
        <w:t>the ALJ</w:t>
      </w:r>
      <w:r w:rsidR="00422629">
        <w:rPr>
          <w:sz w:val="26"/>
          <w:szCs w:val="26"/>
        </w:rPr>
        <w:t>’</w:t>
      </w:r>
      <w:r w:rsidR="00A34802" w:rsidRPr="00EB2A5A">
        <w:rPr>
          <w:sz w:val="26"/>
          <w:szCs w:val="26"/>
        </w:rPr>
        <w:t>s Recommended Decision</w:t>
      </w:r>
      <w:r w:rsidR="001F634E">
        <w:rPr>
          <w:sz w:val="26"/>
          <w:szCs w:val="26"/>
        </w:rPr>
        <w:t>,</w:t>
      </w:r>
      <w:r w:rsidR="001F634E" w:rsidRPr="001F634E">
        <w:rPr>
          <w:sz w:val="26"/>
        </w:rPr>
        <w:t xml:space="preserve"> </w:t>
      </w:r>
      <w:r w:rsidR="001F634E">
        <w:rPr>
          <w:sz w:val="26"/>
        </w:rPr>
        <w:t>consistent with this Opinion and Order</w:t>
      </w:r>
      <w:r w:rsidR="006525C1" w:rsidRPr="00EB2A5A">
        <w:rPr>
          <w:sz w:val="26"/>
          <w:szCs w:val="26"/>
        </w:rPr>
        <w:t>;</w:t>
      </w:r>
      <w:r w:rsidR="00727038" w:rsidRPr="00EB2A5A">
        <w:rPr>
          <w:sz w:val="26"/>
          <w:szCs w:val="26"/>
        </w:rPr>
        <w:t xml:space="preserve"> </w:t>
      </w:r>
      <w:r w:rsidRPr="00EB2A5A">
        <w:rPr>
          <w:b/>
          <w:sz w:val="26"/>
          <w:szCs w:val="26"/>
        </w:rPr>
        <w:t>THEREFORE,</w:t>
      </w:r>
    </w:p>
    <w:p w14:paraId="7D40EE7A" w14:textId="77777777" w:rsidR="003D07BC" w:rsidRDefault="003D07BC" w:rsidP="00B10DCA">
      <w:pPr>
        <w:widowControl/>
        <w:spacing w:after="200" w:line="276" w:lineRule="auto"/>
        <w:rPr>
          <w:b/>
          <w:sz w:val="26"/>
          <w:szCs w:val="26"/>
        </w:rPr>
      </w:pPr>
    </w:p>
    <w:p w14:paraId="3F09CBEF" w14:textId="0BBE90D2" w:rsidR="008D61F2" w:rsidRPr="008D61F2" w:rsidRDefault="00730045" w:rsidP="00D65FCF">
      <w:pPr>
        <w:keepNext/>
        <w:keepLines/>
        <w:widowControl/>
        <w:spacing w:after="200" w:line="276" w:lineRule="auto"/>
        <w:rPr>
          <w:b/>
          <w:sz w:val="26"/>
          <w:szCs w:val="26"/>
        </w:rPr>
      </w:pPr>
      <w:r>
        <w:rPr>
          <w:b/>
          <w:sz w:val="26"/>
          <w:szCs w:val="26"/>
        </w:rPr>
        <w:tab/>
      </w:r>
      <w:r>
        <w:rPr>
          <w:b/>
          <w:sz w:val="26"/>
          <w:szCs w:val="26"/>
        </w:rPr>
        <w:tab/>
      </w:r>
      <w:r w:rsidR="008D61F2" w:rsidRPr="008D61F2">
        <w:rPr>
          <w:b/>
          <w:sz w:val="26"/>
          <w:szCs w:val="26"/>
        </w:rPr>
        <w:t>IT IS ORDERED:</w:t>
      </w:r>
    </w:p>
    <w:p w14:paraId="75E17559" w14:textId="77777777" w:rsidR="008D61F2" w:rsidRPr="008D61F2" w:rsidRDefault="008D61F2" w:rsidP="00FE097D">
      <w:pPr>
        <w:keepNext/>
        <w:keepLines/>
        <w:widowControl/>
        <w:spacing w:line="360" w:lineRule="auto"/>
        <w:ind w:firstLine="1440"/>
        <w:rPr>
          <w:b/>
          <w:sz w:val="26"/>
          <w:szCs w:val="26"/>
        </w:rPr>
      </w:pPr>
    </w:p>
    <w:p w14:paraId="655FDC41" w14:textId="5C157A67" w:rsidR="008D61F2" w:rsidRPr="00B9412E" w:rsidRDefault="008D61F2" w:rsidP="00FE097D">
      <w:pPr>
        <w:pStyle w:val="ListParagraph"/>
        <w:widowControl/>
        <w:numPr>
          <w:ilvl w:val="1"/>
          <w:numId w:val="1"/>
        </w:numPr>
        <w:spacing w:line="360" w:lineRule="auto"/>
        <w:ind w:left="0" w:firstLine="1440"/>
        <w:rPr>
          <w:sz w:val="26"/>
          <w:szCs w:val="26"/>
        </w:rPr>
      </w:pPr>
      <w:r w:rsidRPr="00C61337">
        <w:rPr>
          <w:sz w:val="26"/>
          <w:szCs w:val="26"/>
        </w:rPr>
        <w:t xml:space="preserve">That the Exceptions filed by </w:t>
      </w:r>
      <w:r w:rsidR="00C61337" w:rsidRPr="00C61337">
        <w:rPr>
          <w:sz w:val="26"/>
          <w:szCs w:val="26"/>
        </w:rPr>
        <w:t xml:space="preserve">the Office of Consumer Advocate </w:t>
      </w:r>
      <w:r w:rsidRPr="00C61337">
        <w:rPr>
          <w:sz w:val="26"/>
          <w:szCs w:val="26"/>
        </w:rPr>
        <w:t xml:space="preserve">on </w:t>
      </w:r>
      <w:r w:rsidR="00A53929" w:rsidRPr="00C61337">
        <w:rPr>
          <w:sz w:val="26"/>
          <w:szCs w:val="26"/>
        </w:rPr>
        <w:t>June 2</w:t>
      </w:r>
      <w:r w:rsidR="00C61337" w:rsidRPr="00C61337">
        <w:rPr>
          <w:sz w:val="26"/>
          <w:szCs w:val="26"/>
        </w:rPr>
        <w:t>8</w:t>
      </w:r>
      <w:r w:rsidR="00727038" w:rsidRPr="00C61337">
        <w:rPr>
          <w:sz w:val="26"/>
          <w:szCs w:val="26"/>
        </w:rPr>
        <w:t>, 2018</w:t>
      </w:r>
      <w:r w:rsidRPr="00C61337">
        <w:rPr>
          <w:sz w:val="26"/>
          <w:szCs w:val="26"/>
        </w:rPr>
        <w:t xml:space="preserve">, are </w:t>
      </w:r>
      <w:r w:rsidR="00004C2D">
        <w:rPr>
          <w:sz w:val="26"/>
          <w:szCs w:val="26"/>
        </w:rPr>
        <w:t xml:space="preserve">granted, in part, and </w:t>
      </w:r>
      <w:r w:rsidR="00727038" w:rsidRPr="00C61337">
        <w:rPr>
          <w:sz w:val="26"/>
          <w:szCs w:val="26"/>
        </w:rPr>
        <w:t>denied</w:t>
      </w:r>
      <w:r w:rsidR="009F1CBF" w:rsidRPr="00C61337">
        <w:rPr>
          <w:sz w:val="26"/>
          <w:szCs w:val="26"/>
        </w:rPr>
        <w:t>,</w:t>
      </w:r>
      <w:r w:rsidR="00004C2D">
        <w:rPr>
          <w:sz w:val="26"/>
          <w:szCs w:val="26"/>
        </w:rPr>
        <w:t xml:space="preserve"> in part,</w:t>
      </w:r>
      <w:r w:rsidR="009F1CBF" w:rsidRPr="00C61337">
        <w:rPr>
          <w:sz w:val="26"/>
          <w:szCs w:val="26"/>
        </w:rPr>
        <w:t xml:space="preserve"> </w:t>
      </w:r>
      <w:r w:rsidR="009F1CBF" w:rsidRPr="00C61337">
        <w:rPr>
          <w:sz w:val="26"/>
        </w:rPr>
        <w:t>consistent with this Opinion and Order.</w:t>
      </w:r>
    </w:p>
    <w:p w14:paraId="29918C72" w14:textId="77777777" w:rsidR="001F634E" w:rsidRPr="00C61337" w:rsidRDefault="001F634E" w:rsidP="00FE097D">
      <w:pPr>
        <w:pStyle w:val="ListParagraph"/>
        <w:widowControl/>
        <w:spacing w:line="360" w:lineRule="auto"/>
        <w:ind w:left="1440"/>
        <w:rPr>
          <w:sz w:val="26"/>
          <w:szCs w:val="26"/>
        </w:rPr>
      </w:pPr>
    </w:p>
    <w:p w14:paraId="4FC5BB4B" w14:textId="3CD6E44B" w:rsidR="00727038" w:rsidRPr="00C61337" w:rsidRDefault="00CE72C7" w:rsidP="00FE097D">
      <w:pPr>
        <w:pStyle w:val="ListParagraph"/>
        <w:widowControl/>
        <w:numPr>
          <w:ilvl w:val="0"/>
          <w:numId w:val="17"/>
        </w:numPr>
        <w:spacing w:line="360" w:lineRule="auto"/>
        <w:ind w:left="0" w:firstLine="1440"/>
        <w:rPr>
          <w:sz w:val="26"/>
        </w:rPr>
      </w:pPr>
      <w:r w:rsidRPr="00C61337">
        <w:rPr>
          <w:sz w:val="26"/>
          <w:szCs w:val="26"/>
        </w:rPr>
        <w:t xml:space="preserve">That the Exceptions filed by the Retail Energy Supply Association on June 28, 2018, are </w:t>
      </w:r>
      <w:r w:rsidR="00206949">
        <w:rPr>
          <w:sz w:val="26"/>
          <w:szCs w:val="26"/>
        </w:rPr>
        <w:t xml:space="preserve">granted, in part, and </w:t>
      </w:r>
      <w:r w:rsidRPr="00C61337">
        <w:rPr>
          <w:sz w:val="26"/>
          <w:szCs w:val="26"/>
        </w:rPr>
        <w:t>denied</w:t>
      </w:r>
      <w:r w:rsidR="00206949">
        <w:rPr>
          <w:sz w:val="26"/>
          <w:szCs w:val="26"/>
        </w:rPr>
        <w:t>, in part</w:t>
      </w:r>
      <w:r w:rsidRPr="00C61337">
        <w:rPr>
          <w:sz w:val="26"/>
          <w:szCs w:val="26"/>
        </w:rPr>
        <w:t xml:space="preserve">, consistent with this Opinion and Order. </w:t>
      </w:r>
    </w:p>
    <w:p w14:paraId="6FAF09D4" w14:textId="77777777" w:rsidR="002B0382" w:rsidRDefault="002B0382" w:rsidP="00FE097D">
      <w:pPr>
        <w:widowControl/>
        <w:spacing w:line="360" w:lineRule="auto"/>
        <w:ind w:firstLine="1440"/>
        <w:rPr>
          <w:sz w:val="26"/>
        </w:rPr>
      </w:pPr>
    </w:p>
    <w:p w14:paraId="29190533" w14:textId="2BA497E1" w:rsidR="00C61337" w:rsidRPr="00C61337" w:rsidRDefault="00C61337" w:rsidP="00FE097D">
      <w:pPr>
        <w:pStyle w:val="ListParagraph"/>
        <w:widowControl/>
        <w:numPr>
          <w:ilvl w:val="0"/>
          <w:numId w:val="17"/>
        </w:numPr>
        <w:spacing w:line="360" w:lineRule="auto"/>
        <w:ind w:left="0" w:firstLine="1440"/>
        <w:rPr>
          <w:sz w:val="26"/>
        </w:rPr>
      </w:pPr>
      <w:r w:rsidRPr="00C61337">
        <w:rPr>
          <w:sz w:val="26"/>
          <w:szCs w:val="26"/>
        </w:rPr>
        <w:t>That the Recommended Decision of Administrative Law Judge</w:t>
      </w:r>
      <w:r w:rsidRPr="00C61337">
        <w:rPr>
          <w:sz w:val="26"/>
        </w:rPr>
        <w:t xml:space="preserve"> Mary</w:t>
      </w:r>
      <w:r w:rsidR="004A0E23">
        <w:rPr>
          <w:sz w:val="26"/>
        </w:rPr>
        <w:t> </w:t>
      </w:r>
      <w:r w:rsidRPr="00C61337">
        <w:rPr>
          <w:sz w:val="26"/>
        </w:rPr>
        <w:t>D.</w:t>
      </w:r>
      <w:r w:rsidR="004A0E23">
        <w:rPr>
          <w:sz w:val="26"/>
        </w:rPr>
        <w:t> </w:t>
      </w:r>
      <w:r w:rsidRPr="00C61337">
        <w:rPr>
          <w:sz w:val="26"/>
        </w:rPr>
        <w:t xml:space="preserve">Long, issued on June 8, 2018, is </w:t>
      </w:r>
      <w:r w:rsidR="00015945">
        <w:rPr>
          <w:sz w:val="26"/>
        </w:rPr>
        <w:t>modified</w:t>
      </w:r>
      <w:r w:rsidR="001F634E">
        <w:rPr>
          <w:sz w:val="26"/>
        </w:rPr>
        <w:t xml:space="preserve">, </w:t>
      </w:r>
      <w:r w:rsidRPr="00C61337">
        <w:rPr>
          <w:sz w:val="26"/>
        </w:rPr>
        <w:t>consistent with this Opinion and Order.</w:t>
      </w:r>
    </w:p>
    <w:p w14:paraId="3FE940AE" w14:textId="77777777" w:rsidR="00C61337" w:rsidRDefault="00C61337" w:rsidP="00FE097D">
      <w:pPr>
        <w:widowControl/>
        <w:spacing w:line="360" w:lineRule="auto"/>
        <w:ind w:firstLine="1440"/>
        <w:rPr>
          <w:sz w:val="26"/>
        </w:rPr>
      </w:pPr>
    </w:p>
    <w:p w14:paraId="7263342A" w14:textId="09E42D14" w:rsidR="00C61337" w:rsidRDefault="00C61337" w:rsidP="00FE097D">
      <w:pPr>
        <w:pStyle w:val="ListParagraph"/>
        <w:widowControl/>
        <w:numPr>
          <w:ilvl w:val="0"/>
          <w:numId w:val="17"/>
        </w:numPr>
        <w:spacing w:line="360" w:lineRule="auto"/>
        <w:ind w:left="0" w:firstLine="1440"/>
        <w:rPr>
          <w:sz w:val="26"/>
        </w:rPr>
      </w:pPr>
      <w:r w:rsidRPr="00C61337">
        <w:rPr>
          <w:sz w:val="26"/>
        </w:rPr>
        <w:t>That the Joint Petition for Partial Settlement filed on May 15, 2018, by Metropolitan Edison Company, Pennsylvania Electric Company, Pennsylvania Power Company, West Penn Power Company, the Office of Consumer Advocate, the Office of Small Business Advocate, the Met-Ed Industrial Users Group, the Penelec Industrial Customer Alliance, the West Penn Power Industrial Intervenors, and the Retail Energy Supply Association, is approved.</w:t>
      </w:r>
    </w:p>
    <w:p w14:paraId="62D5311B" w14:textId="77777777" w:rsidR="008248E9" w:rsidRPr="008248E9" w:rsidRDefault="008248E9" w:rsidP="00FE097D">
      <w:pPr>
        <w:pStyle w:val="ListParagraph"/>
        <w:widowControl/>
        <w:spacing w:line="360" w:lineRule="auto"/>
        <w:rPr>
          <w:sz w:val="26"/>
        </w:rPr>
      </w:pPr>
    </w:p>
    <w:p w14:paraId="27C9D0C5" w14:textId="11A1FE42" w:rsidR="008248E9" w:rsidRDefault="008248E9" w:rsidP="00FE097D">
      <w:pPr>
        <w:pStyle w:val="ListParagraph"/>
        <w:widowControl/>
        <w:numPr>
          <w:ilvl w:val="0"/>
          <w:numId w:val="17"/>
        </w:numPr>
        <w:spacing w:line="360" w:lineRule="auto"/>
        <w:ind w:left="0" w:firstLine="1440"/>
        <w:rPr>
          <w:sz w:val="26"/>
        </w:rPr>
      </w:pPr>
      <w:r>
        <w:rPr>
          <w:sz w:val="26"/>
        </w:rPr>
        <w:t>That Joint Stipulation No.</w:t>
      </w:r>
      <w:r w:rsidR="006C5EE9">
        <w:rPr>
          <w:sz w:val="26"/>
        </w:rPr>
        <w:t xml:space="preserve"> 2, Paragraph </w:t>
      </w:r>
      <w:r w:rsidR="004A0E23">
        <w:rPr>
          <w:sz w:val="26"/>
        </w:rPr>
        <w:t xml:space="preserve">Nos. </w:t>
      </w:r>
      <w:r w:rsidR="006C5EE9">
        <w:rPr>
          <w:sz w:val="26"/>
        </w:rPr>
        <w:t>1 and 2, relating to the proposed “clawback” mechanism, are approved without modification.</w:t>
      </w:r>
    </w:p>
    <w:p w14:paraId="045AE7FE" w14:textId="77777777" w:rsidR="006C5EE9" w:rsidRPr="006C5EE9" w:rsidRDefault="006C5EE9" w:rsidP="00FE097D">
      <w:pPr>
        <w:pStyle w:val="ListParagraph"/>
        <w:widowControl/>
        <w:spacing w:line="360" w:lineRule="auto"/>
        <w:rPr>
          <w:sz w:val="26"/>
        </w:rPr>
      </w:pPr>
    </w:p>
    <w:p w14:paraId="2E82A742" w14:textId="77777777" w:rsidR="006C5EE9" w:rsidRDefault="006C5EE9" w:rsidP="00FE097D">
      <w:pPr>
        <w:pStyle w:val="ListParagraph"/>
        <w:widowControl/>
        <w:numPr>
          <w:ilvl w:val="0"/>
          <w:numId w:val="17"/>
        </w:numPr>
        <w:spacing w:line="360" w:lineRule="auto"/>
        <w:ind w:left="0" w:firstLine="1440"/>
        <w:rPr>
          <w:sz w:val="26"/>
        </w:rPr>
      </w:pPr>
      <w:r>
        <w:rPr>
          <w:sz w:val="26"/>
        </w:rPr>
        <w:t xml:space="preserve">That Joint Stipulation No. 2, Paragraph </w:t>
      </w:r>
      <w:r w:rsidR="004A0E23">
        <w:rPr>
          <w:sz w:val="26"/>
        </w:rPr>
        <w:t xml:space="preserve">No. </w:t>
      </w:r>
      <w:r>
        <w:rPr>
          <w:sz w:val="26"/>
        </w:rPr>
        <w:t>3</w:t>
      </w:r>
      <w:r w:rsidR="00B22921">
        <w:rPr>
          <w:sz w:val="26"/>
        </w:rPr>
        <w:t>,</w:t>
      </w:r>
      <w:r>
        <w:rPr>
          <w:sz w:val="26"/>
        </w:rPr>
        <w:t xml:space="preserve"> is modified as follows:</w:t>
      </w:r>
    </w:p>
    <w:p w14:paraId="65575A5A" w14:textId="77777777" w:rsidR="006C5EE9" w:rsidRPr="006C5EE9" w:rsidRDefault="006C5EE9" w:rsidP="00C027EC">
      <w:pPr>
        <w:pStyle w:val="ListParagraph"/>
        <w:widowControl/>
        <w:rPr>
          <w:sz w:val="26"/>
        </w:rPr>
      </w:pPr>
    </w:p>
    <w:p w14:paraId="6332248E" w14:textId="3FFA96BC" w:rsidR="006C5EE9" w:rsidRDefault="006C5EE9" w:rsidP="00C027EC">
      <w:pPr>
        <w:widowControl/>
        <w:ind w:left="1440" w:right="1440"/>
        <w:rPr>
          <w:sz w:val="26"/>
        </w:rPr>
      </w:pPr>
      <w:r>
        <w:rPr>
          <w:sz w:val="26"/>
        </w:rPr>
        <w:tab/>
        <w:t>The Companies will develop an EGS-specific customer arrears reports with unpaid aged EGS account balances.  This report will be provided to EGSs participating in the Companies’ purchase of receivables programs on a quarterly basis, beginning no later than October 20, 2018, reflecting EGS arrears for third quarter 2018.  Information contained in the customer arrears report provided to each EGS shall only contain information regarding customers of that specific EGS.</w:t>
      </w:r>
    </w:p>
    <w:p w14:paraId="15B15114" w14:textId="77777777" w:rsidR="00B22921" w:rsidRDefault="00B22921" w:rsidP="004A0E23">
      <w:pPr>
        <w:widowControl/>
        <w:ind w:left="1440" w:right="1440"/>
        <w:rPr>
          <w:sz w:val="26"/>
        </w:rPr>
      </w:pPr>
    </w:p>
    <w:p w14:paraId="4E80188C" w14:textId="77777777" w:rsidR="00B22921" w:rsidRDefault="00B22921" w:rsidP="00C027EC">
      <w:pPr>
        <w:widowControl/>
        <w:ind w:left="1440" w:right="1440"/>
        <w:rPr>
          <w:sz w:val="26"/>
        </w:rPr>
      </w:pPr>
    </w:p>
    <w:p w14:paraId="233A9A1D" w14:textId="6F9B1232" w:rsidR="006C5EE9" w:rsidRDefault="006C5EE9" w:rsidP="00015945">
      <w:pPr>
        <w:pStyle w:val="ListParagraph"/>
        <w:widowControl/>
        <w:numPr>
          <w:ilvl w:val="0"/>
          <w:numId w:val="17"/>
        </w:numPr>
        <w:spacing w:line="360" w:lineRule="auto"/>
        <w:ind w:left="0" w:firstLine="1440"/>
        <w:rPr>
          <w:sz w:val="26"/>
        </w:rPr>
      </w:pPr>
      <w:r>
        <w:rPr>
          <w:sz w:val="26"/>
        </w:rPr>
        <w:t>That the request for a Bypassable Retail Market Enhancement Rate Mechanism and concomitant adjustments to the PTC and DSS Riders is denied.</w:t>
      </w:r>
    </w:p>
    <w:p w14:paraId="2B15FF27" w14:textId="77777777" w:rsidR="00015945" w:rsidRDefault="00015945" w:rsidP="00FD77EE">
      <w:pPr>
        <w:pStyle w:val="ListParagraph"/>
        <w:widowControl/>
        <w:spacing w:line="360" w:lineRule="auto"/>
        <w:ind w:left="1440"/>
        <w:rPr>
          <w:sz w:val="26"/>
        </w:rPr>
      </w:pPr>
    </w:p>
    <w:p w14:paraId="7B98E63B" w14:textId="530786D0" w:rsidR="00CB1468" w:rsidRPr="00FE097D" w:rsidRDefault="00004C2D">
      <w:pPr>
        <w:pStyle w:val="ListParagraph"/>
        <w:widowControl/>
        <w:numPr>
          <w:ilvl w:val="0"/>
          <w:numId w:val="17"/>
        </w:numPr>
        <w:spacing w:line="360" w:lineRule="auto"/>
        <w:ind w:left="0" w:firstLine="1440"/>
        <w:rPr>
          <w:sz w:val="26"/>
        </w:rPr>
      </w:pPr>
      <w:bookmarkStart w:id="51" w:name="_Hlk523426437"/>
      <w:r w:rsidRPr="00E14FF0">
        <w:rPr>
          <w:sz w:val="26"/>
        </w:rPr>
        <w:t xml:space="preserve">That </w:t>
      </w:r>
      <w:r w:rsidR="0020468B" w:rsidRPr="00E14FF0">
        <w:rPr>
          <w:sz w:val="26"/>
        </w:rPr>
        <w:t xml:space="preserve">the </w:t>
      </w:r>
      <w:r w:rsidR="00AF5C22" w:rsidRPr="00E14FF0">
        <w:rPr>
          <w:sz w:val="26"/>
        </w:rPr>
        <w:t xml:space="preserve">Office of Competitive Market Oversight is, hereby, directed </w:t>
      </w:r>
      <w:r w:rsidR="00CB1468" w:rsidRPr="00E14FF0">
        <w:rPr>
          <w:sz w:val="26"/>
        </w:rPr>
        <w:t xml:space="preserve">to </w:t>
      </w:r>
      <w:r w:rsidR="009C4A6D" w:rsidRPr="00E14FF0">
        <w:rPr>
          <w:sz w:val="26"/>
        </w:rPr>
        <w:t>convene</w:t>
      </w:r>
      <w:r w:rsidR="00CB1468" w:rsidRPr="00E14FF0">
        <w:rPr>
          <w:sz w:val="26"/>
        </w:rPr>
        <w:t xml:space="preserve"> and coordinate a group of interested stakeholders </w:t>
      </w:r>
      <w:r w:rsidR="009C4A6D" w:rsidRPr="00E14FF0">
        <w:rPr>
          <w:sz w:val="26"/>
        </w:rPr>
        <w:t xml:space="preserve">for the purpose of </w:t>
      </w:r>
      <w:r w:rsidR="00CB1468" w:rsidRPr="00E14FF0">
        <w:rPr>
          <w:sz w:val="26"/>
        </w:rPr>
        <w:t>collaboratively address</w:t>
      </w:r>
      <w:r w:rsidR="009C4A6D" w:rsidRPr="00E14FF0">
        <w:rPr>
          <w:sz w:val="26"/>
        </w:rPr>
        <w:t>ing</w:t>
      </w:r>
      <w:r w:rsidR="00CB1468" w:rsidRPr="00E14FF0">
        <w:rPr>
          <w:sz w:val="26"/>
        </w:rPr>
        <w:t xml:space="preserve"> the </w:t>
      </w:r>
      <w:bookmarkEnd w:id="51"/>
      <w:r w:rsidR="00CB1468" w:rsidRPr="00E14FF0">
        <w:rPr>
          <w:sz w:val="26"/>
        </w:rPr>
        <w:t>mechanics and details of the new Customer Assistance Program</w:t>
      </w:r>
      <w:r w:rsidR="00857E79" w:rsidRPr="00E14FF0">
        <w:rPr>
          <w:sz w:val="26"/>
        </w:rPr>
        <w:t xml:space="preserve"> </w:t>
      </w:r>
      <w:r w:rsidR="009C4A6D" w:rsidRPr="00E14FF0">
        <w:rPr>
          <w:sz w:val="26"/>
        </w:rPr>
        <w:t xml:space="preserve">approved by this Opinion and Order and </w:t>
      </w:r>
      <w:r w:rsidR="00CB1468" w:rsidRPr="00E14FF0">
        <w:rPr>
          <w:sz w:val="26"/>
        </w:rPr>
        <w:t>in which CAP customers may only enter into a contract with an Electric Generation Supplier for a rate that is at or below each FirstEnergy Company</w:t>
      </w:r>
      <w:r w:rsidR="007C3661" w:rsidRPr="00E14FF0">
        <w:rPr>
          <w:sz w:val="26"/>
        </w:rPr>
        <w:t>’s</w:t>
      </w:r>
      <w:r w:rsidR="00CB1468" w:rsidRPr="00E14FF0">
        <w:rPr>
          <w:sz w:val="26"/>
        </w:rPr>
        <w:t xml:space="preserve"> Price to Compare and does not contain any early termination or cancellation fees</w:t>
      </w:r>
      <w:r w:rsidR="009C4A6D" w:rsidRPr="00E14FF0">
        <w:rPr>
          <w:sz w:val="26"/>
        </w:rPr>
        <w:t xml:space="preserve">, and provide a recommendation </w:t>
      </w:r>
      <w:r w:rsidR="007C3661" w:rsidRPr="00E14FF0">
        <w:rPr>
          <w:sz w:val="26"/>
        </w:rPr>
        <w:t xml:space="preserve">on the mechanics and details of the program </w:t>
      </w:r>
      <w:r w:rsidR="009C4A6D" w:rsidRPr="00E14FF0">
        <w:rPr>
          <w:sz w:val="26"/>
        </w:rPr>
        <w:t>to the Commission on, or before, January 31, 2019, to ensure a successful implementation of the program</w:t>
      </w:r>
      <w:r w:rsidR="007C3661" w:rsidRPr="00FE097D">
        <w:rPr>
          <w:sz w:val="26"/>
        </w:rPr>
        <w:t>.</w:t>
      </w:r>
    </w:p>
    <w:p w14:paraId="35468211" w14:textId="77777777" w:rsidR="00CB1468" w:rsidRPr="00CB1468" w:rsidRDefault="00CB1468" w:rsidP="007C3661">
      <w:pPr>
        <w:pStyle w:val="ListParagraph"/>
        <w:widowControl/>
        <w:spacing w:line="360" w:lineRule="auto"/>
        <w:ind w:left="1440"/>
        <w:rPr>
          <w:b/>
          <w:sz w:val="26"/>
          <w:szCs w:val="26"/>
        </w:rPr>
      </w:pPr>
    </w:p>
    <w:p w14:paraId="5D2791FB" w14:textId="0792B4F6" w:rsidR="000E143F" w:rsidRPr="00E14FF0" w:rsidRDefault="007C3661" w:rsidP="00E016B2">
      <w:pPr>
        <w:pStyle w:val="ListParagraph"/>
        <w:widowControl/>
        <w:numPr>
          <w:ilvl w:val="0"/>
          <w:numId w:val="17"/>
        </w:numPr>
        <w:spacing w:line="360" w:lineRule="auto"/>
        <w:ind w:left="0" w:firstLine="1440"/>
        <w:rPr>
          <w:sz w:val="26"/>
        </w:rPr>
      </w:pPr>
      <w:r w:rsidRPr="00E14FF0">
        <w:rPr>
          <w:sz w:val="26"/>
        </w:rPr>
        <w:t xml:space="preserve">That the Office of Competitive Market Oversight is, hereby, directed to convene and coordinate a group of interested stakeholders for the purpose of collaboratively addressing the </w:t>
      </w:r>
      <w:r w:rsidR="00807D28" w:rsidRPr="00E14FF0">
        <w:rPr>
          <w:sz w:val="26"/>
        </w:rPr>
        <w:t>scripting and training materials associated with FirstEnergy’s Customer Referral Program</w:t>
      </w:r>
      <w:r w:rsidR="007F126F" w:rsidRPr="00E14FF0">
        <w:rPr>
          <w:sz w:val="26"/>
        </w:rPr>
        <w:t xml:space="preserve">: (a) to </w:t>
      </w:r>
      <w:r w:rsidR="00807D28" w:rsidRPr="00E14FF0">
        <w:rPr>
          <w:sz w:val="26"/>
        </w:rPr>
        <w:t xml:space="preserve">ensure that </w:t>
      </w:r>
      <w:r w:rsidR="007D219C" w:rsidRPr="00E14FF0">
        <w:rPr>
          <w:sz w:val="26"/>
        </w:rPr>
        <w:t xml:space="preserve">such </w:t>
      </w:r>
      <w:r w:rsidR="00807D28" w:rsidRPr="00E14FF0">
        <w:rPr>
          <w:sz w:val="26"/>
        </w:rPr>
        <w:t xml:space="preserve">scripting and training materials </w:t>
      </w:r>
      <w:r w:rsidR="007D219C" w:rsidRPr="00E14FF0">
        <w:rPr>
          <w:sz w:val="26"/>
        </w:rPr>
        <w:t xml:space="preserve">will </w:t>
      </w:r>
      <w:r w:rsidR="00807D28" w:rsidRPr="00E14FF0">
        <w:rPr>
          <w:sz w:val="26"/>
        </w:rPr>
        <w:t>provide sufficient consumer education</w:t>
      </w:r>
      <w:r w:rsidR="007F126F" w:rsidRPr="00E14FF0">
        <w:rPr>
          <w:sz w:val="26"/>
        </w:rPr>
        <w:t>/</w:t>
      </w:r>
      <w:r w:rsidR="00807D28" w:rsidRPr="00E14FF0">
        <w:rPr>
          <w:sz w:val="26"/>
        </w:rPr>
        <w:t xml:space="preserve">protections </w:t>
      </w:r>
      <w:r w:rsidR="007F126F" w:rsidRPr="00E14FF0">
        <w:rPr>
          <w:sz w:val="26"/>
        </w:rPr>
        <w:t xml:space="preserve">and </w:t>
      </w:r>
      <w:r w:rsidR="00807D28" w:rsidRPr="00E14FF0">
        <w:rPr>
          <w:sz w:val="26"/>
        </w:rPr>
        <w:t>disclaimers to customers that are not misleading</w:t>
      </w:r>
      <w:r w:rsidR="007F126F" w:rsidRPr="00E14FF0">
        <w:rPr>
          <w:sz w:val="26"/>
        </w:rPr>
        <w:t xml:space="preserve">, and (b) </w:t>
      </w:r>
      <w:r w:rsidR="007D219C" w:rsidRPr="00E14FF0">
        <w:rPr>
          <w:sz w:val="26"/>
        </w:rPr>
        <w:t xml:space="preserve">to </w:t>
      </w:r>
      <w:r w:rsidR="007F126F" w:rsidRPr="00E14FF0">
        <w:rPr>
          <w:sz w:val="26"/>
        </w:rPr>
        <w:t xml:space="preserve">determine the </w:t>
      </w:r>
      <w:r w:rsidR="007D219C" w:rsidRPr="00E14FF0">
        <w:rPr>
          <w:sz w:val="26"/>
        </w:rPr>
        <w:t xml:space="preserve">impacts that such scripting and training </w:t>
      </w:r>
      <w:r w:rsidR="006450DB" w:rsidRPr="00E14FF0">
        <w:rPr>
          <w:sz w:val="26"/>
        </w:rPr>
        <w:t xml:space="preserve">materials </w:t>
      </w:r>
      <w:r w:rsidR="007D219C" w:rsidRPr="00E14FF0">
        <w:rPr>
          <w:sz w:val="26"/>
        </w:rPr>
        <w:t xml:space="preserve">may have on </w:t>
      </w:r>
      <w:r w:rsidR="00807D28" w:rsidRPr="00E14FF0">
        <w:rPr>
          <w:sz w:val="26"/>
        </w:rPr>
        <w:t>customer enrollment in the program a</w:t>
      </w:r>
      <w:r w:rsidR="009B0A3D" w:rsidRPr="00E14FF0">
        <w:rPr>
          <w:sz w:val="26"/>
        </w:rPr>
        <w:t xml:space="preserve">s well as </w:t>
      </w:r>
      <w:r w:rsidR="00807D28" w:rsidRPr="00E14FF0">
        <w:rPr>
          <w:sz w:val="26"/>
        </w:rPr>
        <w:t xml:space="preserve">any other competitive concerns. </w:t>
      </w:r>
      <w:r w:rsidR="009B0A3D" w:rsidRPr="00E14FF0">
        <w:rPr>
          <w:sz w:val="26"/>
        </w:rPr>
        <w:t xml:space="preserve"> A recommendation shall be</w:t>
      </w:r>
      <w:r w:rsidR="006450DB" w:rsidRPr="00E14FF0">
        <w:rPr>
          <w:sz w:val="26"/>
        </w:rPr>
        <w:t xml:space="preserve"> provided to the Commission on, or before January 31, 2019.</w:t>
      </w:r>
    </w:p>
    <w:p w14:paraId="6CBD5B39" w14:textId="7E9CE6E0" w:rsidR="00ED528A" w:rsidRPr="00ED528A" w:rsidRDefault="00ED528A" w:rsidP="00E14FF0">
      <w:pPr>
        <w:pStyle w:val="ListParagraph"/>
        <w:widowControl/>
        <w:rPr>
          <w:sz w:val="26"/>
        </w:rPr>
      </w:pPr>
    </w:p>
    <w:p w14:paraId="37617F3C" w14:textId="3A2869D4" w:rsidR="00ED528A" w:rsidRDefault="00ED528A" w:rsidP="00C027EC">
      <w:pPr>
        <w:pStyle w:val="ListParagraph"/>
        <w:widowControl/>
        <w:numPr>
          <w:ilvl w:val="0"/>
          <w:numId w:val="17"/>
        </w:numPr>
        <w:spacing w:line="360" w:lineRule="auto"/>
        <w:ind w:left="0" w:firstLine="1440"/>
        <w:rPr>
          <w:sz w:val="26"/>
        </w:rPr>
      </w:pPr>
      <w:r w:rsidRPr="00ED528A">
        <w:rPr>
          <w:sz w:val="26"/>
        </w:rPr>
        <w:t>That</w:t>
      </w:r>
      <w:r w:rsidR="00E14FF0">
        <w:rPr>
          <w:sz w:val="26"/>
        </w:rPr>
        <w:t xml:space="preserve"> </w:t>
      </w:r>
      <w:r w:rsidRPr="00ED528A">
        <w:rPr>
          <w:sz w:val="26"/>
        </w:rPr>
        <w:t xml:space="preserve">the proposed default service plans of Metropolitan Edison Company, Pennsylvania Electric Company, Pennsylvania Power Company and West Penn Power Company are approved, except as set forth in the </w:t>
      </w:r>
      <w:r w:rsidR="00A02A47">
        <w:rPr>
          <w:sz w:val="26"/>
        </w:rPr>
        <w:t>or</w:t>
      </w:r>
      <w:r w:rsidRPr="00ED528A">
        <w:rPr>
          <w:sz w:val="26"/>
        </w:rPr>
        <w:t xml:space="preserve">dering paragraphs above. </w:t>
      </w:r>
    </w:p>
    <w:p w14:paraId="325AFF6F" w14:textId="77777777" w:rsidR="00ED528A" w:rsidRPr="00ED528A" w:rsidRDefault="00ED528A" w:rsidP="00C027EC">
      <w:pPr>
        <w:widowControl/>
        <w:spacing w:line="360" w:lineRule="auto"/>
        <w:ind w:firstLine="1440"/>
        <w:rPr>
          <w:sz w:val="26"/>
        </w:rPr>
      </w:pPr>
    </w:p>
    <w:p w14:paraId="6806089C" w14:textId="023D50BF" w:rsidR="006C5EE9" w:rsidRDefault="00ED528A" w:rsidP="002E042B">
      <w:pPr>
        <w:pStyle w:val="ListParagraph"/>
        <w:keepNext/>
        <w:keepLines/>
        <w:widowControl/>
        <w:numPr>
          <w:ilvl w:val="0"/>
          <w:numId w:val="17"/>
        </w:numPr>
        <w:spacing w:line="360" w:lineRule="auto"/>
        <w:ind w:left="0" w:firstLine="1440"/>
        <w:rPr>
          <w:sz w:val="26"/>
        </w:rPr>
      </w:pPr>
      <w:r w:rsidRPr="00ED528A">
        <w:rPr>
          <w:sz w:val="26"/>
        </w:rPr>
        <w:t xml:space="preserve">That the following </w:t>
      </w:r>
      <w:r w:rsidR="00A02A47">
        <w:rPr>
          <w:sz w:val="26"/>
        </w:rPr>
        <w:t>F</w:t>
      </w:r>
      <w:r w:rsidRPr="00ED528A">
        <w:rPr>
          <w:sz w:val="26"/>
        </w:rPr>
        <w:t xml:space="preserve">ormal </w:t>
      </w:r>
      <w:r w:rsidR="00A02A47">
        <w:rPr>
          <w:sz w:val="26"/>
        </w:rPr>
        <w:t>C</w:t>
      </w:r>
      <w:r w:rsidRPr="00ED528A">
        <w:rPr>
          <w:sz w:val="26"/>
        </w:rPr>
        <w:t>omplaints against Pennsylvania Electric Company are sustained:</w:t>
      </w:r>
    </w:p>
    <w:p w14:paraId="4A8526DB" w14:textId="77777777" w:rsidR="00ED528A" w:rsidRPr="00ED528A" w:rsidRDefault="00ED528A" w:rsidP="002E042B">
      <w:pPr>
        <w:pStyle w:val="ListParagraph"/>
        <w:keepNext/>
        <w:keepLines/>
        <w:widowControl/>
        <w:rPr>
          <w:sz w:val="26"/>
        </w:rPr>
      </w:pPr>
    </w:p>
    <w:p w14:paraId="51822B5C" w14:textId="68E96C4F" w:rsidR="00C61337" w:rsidRDefault="00ED528A" w:rsidP="00B10DCA">
      <w:pPr>
        <w:widowControl/>
        <w:spacing w:line="360" w:lineRule="auto"/>
        <w:rPr>
          <w:sz w:val="26"/>
        </w:rPr>
      </w:pPr>
      <w:r w:rsidRPr="00ED528A">
        <w:rPr>
          <w:sz w:val="26"/>
        </w:rPr>
        <w:t>Ellen L. Cooper v. Pennsylvania Electric Company, Docket No. C-2018-2643217; Betty Dusicsko v. Pennsylvania Electric Company, Docket No. C-2018-2643249;</w:t>
      </w:r>
      <w:r w:rsidR="009F083F">
        <w:rPr>
          <w:sz w:val="26"/>
        </w:rPr>
        <w:t xml:space="preserve"> </w:t>
      </w:r>
      <w:r w:rsidRPr="00ED528A">
        <w:rPr>
          <w:sz w:val="26"/>
        </w:rPr>
        <w:t>Joseph Dusicsko v. Pennsylvania Electric Company, Docket No. C-2018-2643274; Angela C. Esters v. Pennsylvania Electric Company, Docket No. C-2018-2643222; Debra A. Gibbs v. Pennsylvania Electric Company, Docket No. C-2018-2643260; Catherine M. Hartzell v. Pennsylvania Electric Company, Docket No. C-2018-2643211; Dennis T. Husted v. Pennsylvania Electric Company, Docket No. C-2018-2643280; Cynthia Glover Muhammed v. Pennsylvania Electric Company, Docket No. C-2018-2643212;</w:t>
      </w:r>
      <w:r w:rsidR="009F083F">
        <w:rPr>
          <w:sz w:val="26"/>
        </w:rPr>
        <w:t xml:space="preserve"> </w:t>
      </w:r>
      <w:r w:rsidRPr="00ED528A">
        <w:rPr>
          <w:sz w:val="26"/>
        </w:rPr>
        <w:t xml:space="preserve">David Nies v. Pennsylvania Electric Company, Docket No. C-2018-2643243; Carl E. Palotas, Jr. v. Pennsylvania Electric Company, Docket No. C-2018-2643225; Richard S. Powierza v. Pennsylvania Electric Company, Docket No. C-2018-2643248; Bernadine Randhanie v. Pennsylvania Electric Company, Docket No. C-2018-2643284; Matthew J. Sciarrino v. Pennsylvania Electric Company, Docket No. C-2018-2643239; Mark L. Spaeder v. Pennsylvania Electric Company, Docket No. C-2018-2643244; Kenneth C. Springirth v. Pennsylvania Electric Company, Docket No. C-2018-2641907; Kathleen B. Walls v. Pennsylvania Electric Company, Docket No. C-2018-2643213; Robert H. Walls v. Pennsylvania Electric Company, Docket No. C-2018-2643214; </w:t>
      </w:r>
      <w:r w:rsidR="009F083F">
        <w:rPr>
          <w:sz w:val="26"/>
        </w:rPr>
        <w:t xml:space="preserve"> </w:t>
      </w:r>
      <w:r w:rsidRPr="00ED528A">
        <w:rPr>
          <w:sz w:val="26"/>
        </w:rPr>
        <w:t>Julie Whaling v. Pennsylvania Electric Company, Docket No. C-2018-2643277; Robert G. Whaling, Sr. v. Pennsylvania Electric Company, Docket No. C-2018-2643280; Joseph A. and Dianne L. Yochim v. Pennsylvania Electric Company, Docket No. C-2018-2643246</w:t>
      </w:r>
      <w:r>
        <w:rPr>
          <w:sz w:val="26"/>
        </w:rPr>
        <w:t>.</w:t>
      </w:r>
    </w:p>
    <w:p w14:paraId="09C64D47" w14:textId="77777777" w:rsidR="00ED528A" w:rsidRDefault="00ED528A" w:rsidP="00B10DCA">
      <w:pPr>
        <w:widowControl/>
        <w:spacing w:line="360" w:lineRule="auto"/>
        <w:rPr>
          <w:sz w:val="26"/>
        </w:rPr>
      </w:pPr>
    </w:p>
    <w:p w14:paraId="10DBECB8" w14:textId="77777777" w:rsidR="007847CB" w:rsidRPr="00C61337" w:rsidRDefault="00A53929" w:rsidP="002E042B">
      <w:pPr>
        <w:pStyle w:val="ListParagraph"/>
        <w:keepNext/>
        <w:keepLines/>
        <w:widowControl/>
        <w:numPr>
          <w:ilvl w:val="0"/>
          <w:numId w:val="17"/>
        </w:numPr>
        <w:spacing w:line="360" w:lineRule="auto"/>
        <w:ind w:left="0" w:firstLine="1440"/>
        <w:rPr>
          <w:sz w:val="26"/>
          <w:szCs w:val="26"/>
        </w:rPr>
      </w:pPr>
      <w:r w:rsidRPr="00C61337">
        <w:rPr>
          <w:sz w:val="26"/>
          <w:szCs w:val="26"/>
        </w:rPr>
        <w:t>That the proceeding at Docket No. R-2017-2624240</w:t>
      </w:r>
      <w:r w:rsidR="00606D13">
        <w:rPr>
          <w:sz w:val="26"/>
          <w:szCs w:val="26"/>
        </w:rPr>
        <w:t xml:space="preserve"> and the Complaint Dockets in Ordering Paragraph No. 11, above,</w:t>
      </w:r>
      <w:r w:rsidRPr="00C61337">
        <w:rPr>
          <w:sz w:val="26"/>
          <w:szCs w:val="26"/>
        </w:rPr>
        <w:t xml:space="preserve"> be marked closed. </w:t>
      </w:r>
    </w:p>
    <w:p w14:paraId="21D5CC27" w14:textId="77777777" w:rsidR="0032727E" w:rsidRPr="0032727E" w:rsidRDefault="0032727E" w:rsidP="002E042B">
      <w:pPr>
        <w:keepNext/>
        <w:keepLines/>
        <w:widowControl/>
        <w:tabs>
          <w:tab w:val="left" w:pos="-720"/>
        </w:tabs>
        <w:spacing w:line="360" w:lineRule="auto"/>
        <w:ind w:firstLine="5040"/>
        <w:rPr>
          <w:sz w:val="26"/>
          <w:szCs w:val="26"/>
        </w:rPr>
      </w:pPr>
    </w:p>
    <w:p w14:paraId="2205B163" w14:textId="77777777" w:rsidR="008D61F2" w:rsidRDefault="008D61F2" w:rsidP="00D65FCF">
      <w:pPr>
        <w:keepNext/>
        <w:keepLines/>
        <w:widowControl/>
        <w:tabs>
          <w:tab w:val="left" w:pos="-720"/>
        </w:tabs>
        <w:ind w:firstLine="5040"/>
        <w:rPr>
          <w:b/>
          <w:sz w:val="26"/>
          <w:szCs w:val="26"/>
        </w:rPr>
      </w:pPr>
      <w:r w:rsidRPr="008D61F2">
        <w:rPr>
          <w:b/>
          <w:sz w:val="26"/>
          <w:szCs w:val="26"/>
        </w:rPr>
        <w:t>BY THE COMMISSION,</w:t>
      </w:r>
    </w:p>
    <w:p w14:paraId="4F72E5CD" w14:textId="642CB6D0" w:rsidR="00FF7E23" w:rsidRDefault="00E016B2" w:rsidP="00B10DCA">
      <w:pPr>
        <w:keepNext/>
        <w:widowControl/>
        <w:tabs>
          <w:tab w:val="left" w:pos="-720"/>
        </w:tabs>
        <w:ind w:firstLine="5040"/>
        <w:rPr>
          <w:sz w:val="26"/>
          <w:szCs w:val="26"/>
        </w:rPr>
      </w:pPr>
      <w:r>
        <w:rPr>
          <w:noProof/>
        </w:rPr>
        <w:drawing>
          <wp:anchor distT="0" distB="0" distL="114300" distR="114300" simplePos="0" relativeHeight="251659264" behindDoc="1" locked="0" layoutInCell="1" allowOverlap="1" wp14:anchorId="2E25CF73" wp14:editId="75D9F332">
            <wp:simplePos x="0" y="0"/>
            <wp:positionH relativeFrom="column">
              <wp:posOffset>2981325</wp:posOffset>
            </wp:positionH>
            <wp:positionV relativeFrom="paragraph">
              <wp:posOffset>122555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05E6C437" w14:textId="71510631" w:rsidR="00FF7E23" w:rsidRDefault="00FF7E23" w:rsidP="00B10DCA">
      <w:pPr>
        <w:keepNext/>
        <w:widowControl/>
        <w:tabs>
          <w:tab w:val="left" w:pos="-720"/>
        </w:tabs>
        <w:ind w:firstLine="5040"/>
        <w:rPr>
          <w:sz w:val="26"/>
          <w:szCs w:val="26"/>
        </w:rPr>
      </w:pPr>
    </w:p>
    <w:p w14:paraId="38304076" w14:textId="45C9A787" w:rsidR="00E016B2" w:rsidRDefault="00E016B2"/>
    <w:p w14:paraId="3D7F18C1" w14:textId="4FE57975" w:rsidR="00A005F2" w:rsidRDefault="00A005F2" w:rsidP="00B10DCA">
      <w:pPr>
        <w:keepNext/>
        <w:widowControl/>
        <w:tabs>
          <w:tab w:val="left" w:pos="-720"/>
        </w:tabs>
        <w:ind w:firstLine="5040"/>
        <w:rPr>
          <w:sz w:val="26"/>
          <w:szCs w:val="26"/>
        </w:rPr>
      </w:pPr>
    </w:p>
    <w:p w14:paraId="31715313" w14:textId="77777777" w:rsidR="00A005F2" w:rsidRDefault="00A005F2" w:rsidP="00B10DCA">
      <w:pPr>
        <w:keepNext/>
        <w:widowControl/>
        <w:tabs>
          <w:tab w:val="left" w:pos="-720"/>
        </w:tabs>
        <w:ind w:firstLine="5040"/>
        <w:rPr>
          <w:sz w:val="26"/>
          <w:szCs w:val="26"/>
        </w:rPr>
      </w:pPr>
    </w:p>
    <w:p w14:paraId="1EC94E99" w14:textId="77777777" w:rsidR="008D61F2" w:rsidRPr="008D61F2" w:rsidRDefault="008D61F2" w:rsidP="00B10DCA">
      <w:pPr>
        <w:keepNext/>
        <w:widowControl/>
        <w:tabs>
          <w:tab w:val="left" w:pos="-720"/>
        </w:tabs>
        <w:ind w:firstLine="5040"/>
        <w:rPr>
          <w:b/>
          <w:sz w:val="26"/>
          <w:szCs w:val="26"/>
        </w:rPr>
      </w:pPr>
      <w:r w:rsidRPr="008D61F2">
        <w:rPr>
          <w:sz w:val="26"/>
          <w:szCs w:val="26"/>
        </w:rPr>
        <w:t>Rosemary Chiavetta</w:t>
      </w:r>
    </w:p>
    <w:p w14:paraId="2BD916E7" w14:textId="77777777" w:rsidR="008D61F2" w:rsidRPr="008D61F2" w:rsidRDefault="008D61F2" w:rsidP="00B10DCA">
      <w:pPr>
        <w:keepNext/>
        <w:widowControl/>
        <w:tabs>
          <w:tab w:val="left" w:pos="-720"/>
        </w:tabs>
        <w:ind w:firstLine="5040"/>
        <w:rPr>
          <w:sz w:val="26"/>
          <w:szCs w:val="26"/>
        </w:rPr>
      </w:pPr>
      <w:r w:rsidRPr="008D61F2">
        <w:rPr>
          <w:sz w:val="26"/>
          <w:szCs w:val="26"/>
        </w:rPr>
        <w:t>Secretary</w:t>
      </w:r>
    </w:p>
    <w:p w14:paraId="42507528" w14:textId="77777777" w:rsidR="008D61F2" w:rsidRPr="008D61F2" w:rsidRDefault="008D61F2" w:rsidP="00B10DCA">
      <w:pPr>
        <w:keepNext/>
        <w:widowControl/>
        <w:tabs>
          <w:tab w:val="left" w:pos="-720"/>
        </w:tabs>
        <w:rPr>
          <w:sz w:val="26"/>
          <w:szCs w:val="26"/>
        </w:rPr>
      </w:pPr>
    </w:p>
    <w:p w14:paraId="23AB662F" w14:textId="77777777" w:rsidR="008D61F2" w:rsidRPr="008D61F2" w:rsidRDefault="008D61F2" w:rsidP="00B10DCA">
      <w:pPr>
        <w:keepNext/>
        <w:widowControl/>
        <w:tabs>
          <w:tab w:val="left" w:pos="-720"/>
        </w:tabs>
        <w:rPr>
          <w:sz w:val="26"/>
          <w:szCs w:val="26"/>
        </w:rPr>
      </w:pPr>
      <w:r w:rsidRPr="008D61F2">
        <w:rPr>
          <w:sz w:val="26"/>
          <w:szCs w:val="26"/>
        </w:rPr>
        <w:t>(SEAL)</w:t>
      </w:r>
    </w:p>
    <w:p w14:paraId="017BED13" w14:textId="77777777" w:rsidR="008D61F2" w:rsidRPr="008D61F2" w:rsidRDefault="008D61F2" w:rsidP="00B10DCA">
      <w:pPr>
        <w:keepNext/>
        <w:widowControl/>
        <w:tabs>
          <w:tab w:val="left" w:pos="-720"/>
        </w:tabs>
        <w:rPr>
          <w:sz w:val="26"/>
          <w:szCs w:val="26"/>
        </w:rPr>
      </w:pPr>
    </w:p>
    <w:p w14:paraId="0A4296C5" w14:textId="77777777" w:rsidR="008D61F2" w:rsidRPr="008D61F2" w:rsidRDefault="008D61F2" w:rsidP="00B10DCA">
      <w:pPr>
        <w:keepNext/>
        <w:widowControl/>
        <w:tabs>
          <w:tab w:val="left" w:pos="-720"/>
        </w:tabs>
        <w:rPr>
          <w:sz w:val="26"/>
          <w:szCs w:val="26"/>
        </w:rPr>
      </w:pPr>
      <w:r w:rsidRPr="008D61F2">
        <w:rPr>
          <w:sz w:val="26"/>
          <w:szCs w:val="26"/>
        </w:rPr>
        <w:t xml:space="preserve">ORDER ADOPTED: </w:t>
      </w:r>
      <w:r w:rsidR="004A7BEF">
        <w:rPr>
          <w:sz w:val="26"/>
          <w:szCs w:val="26"/>
        </w:rPr>
        <w:t xml:space="preserve"> </w:t>
      </w:r>
      <w:r w:rsidR="005867A5">
        <w:rPr>
          <w:sz w:val="26"/>
          <w:szCs w:val="26"/>
        </w:rPr>
        <w:t xml:space="preserve">August </w:t>
      </w:r>
      <w:r w:rsidR="004A7BEF">
        <w:rPr>
          <w:sz w:val="26"/>
          <w:szCs w:val="26"/>
        </w:rPr>
        <w:t>2</w:t>
      </w:r>
      <w:r w:rsidR="00764B61">
        <w:rPr>
          <w:sz w:val="26"/>
          <w:szCs w:val="26"/>
        </w:rPr>
        <w:t>3</w:t>
      </w:r>
      <w:r w:rsidR="00F41A2A">
        <w:rPr>
          <w:sz w:val="26"/>
          <w:szCs w:val="26"/>
        </w:rPr>
        <w:t>,</w:t>
      </w:r>
      <w:r w:rsidR="006503DC">
        <w:rPr>
          <w:sz w:val="26"/>
          <w:szCs w:val="26"/>
        </w:rPr>
        <w:t xml:space="preserve"> 2018</w:t>
      </w:r>
    </w:p>
    <w:p w14:paraId="379EC521" w14:textId="77777777" w:rsidR="008D61F2" w:rsidRPr="008D61F2" w:rsidRDefault="008D61F2" w:rsidP="00B10DCA">
      <w:pPr>
        <w:keepNext/>
        <w:widowControl/>
        <w:tabs>
          <w:tab w:val="left" w:pos="-720"/>
        </w:tabs>
        <w:rPr>
          <w:sz w:val="26"/>
          <w:szCs w:val="26"/>
        </w:rPr>
      </w:pPr>
    </w:p>
    <w:p w14:paraId="60FD65DB" w14:textId="0F97D5A8" w:rsidR="008D61F2" w:rsidRPr="003D1E07" w:rsidRDefault="008D61F2" w:rsidP="00B10DCA">
      <w:pPr>
        <w:keepNext/>
        <w:widowControl/>
        <w:tabs>
          <w:tab w:val="left" w:pos="-720"/>
        </w:tabs>
        <w:rPr>
          <w:sz w:val="26"/>
          <w:szCs w:val="26"/>
        </w:rPr>
      </w:pPr>
      <w:r w:rsidRPr="008D61F2">
        <w:rPr>
          <w:sz w:val="26"/>
          <w:szCs w:val="26"/>
        </w:rPr>
        <w:t>ORDER ENTERED:</w:t>
      </w:r>
      <w:r w:rsidR="00FF7E23">
        <w:rPr>
          <w:sz w:val="26"/>
          <w:szCs w:val="26"/>
        </w:rPr>
        <w:t xml:space="preserve">  </w:t>
      </w:r>
      <w:r w:rsidR="00E016B2">
        <w:rPr>
          <w:sz w:val="26"/>
          <w:szCs w:val="26"/>
        </w:rPr>
        <w:t>September 4, 2018</w:t>
      </w:r>
    </w:p>
    <w:sectPr w:rsidR="008D61F2" w:rsidRPr="003D1E07" w:rsidSect="00C027EC">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5A5E" w14:textId="77777777" w:rsidR="00F163CB" w:rsidRDefault="00F163CB" w:rsidP="00F7174B">
      <w:r>
        <w:separator/>
      </w:r>
    </w:p>
  </w:endnote>
  <w:endnote w:type="continuationSeparator" w:id="0">
    <w:p w14:paraId="3401F421" w14:textId="77777777" w:rsidR="00F163CB" w:rsidRDefault="00F163CB" w:rsidP="00F7174B">
      <w:r>
        <w:continuationSeparator/>
      </w:r>
    </w:p>
  </w:endnote>
  <w:endnote w:type="continuationNotice" w:id="1">
    <w:p w14:paraId="66B1525A" w14:textId="77777777" w:rsidR="00F163CB" w:rsidRDefault="00F16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80000000" w:usb2="00000008"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C78E" w14:textId="776CEC72" w:rsidR="00E016B2" w:rsidRDefault="00E016B2">
    <w:pPr>
      <w:pStyle w:val="Footer"/>
      <w:jc w:val="center"/>
    </w:pPr>
  </w:p>
  <w:p w14:paraId="2B305BDE" w14:textId="77777777" w:rsidR="00E016B2" w:rsidRPr="009F1A08" w:rsidRDefault="00E016B2" w:rsidP="00356313">
    <w:pPr>
      <w:pStyle w:val="Footer"/>
      <w:tabs>
        <w:tab w:val="left" w:pos="5295"/>
      </w:tabs>
      <w:rPr>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94451"/>
      <w:docPartObj>
        <w:docPartGallery w:val="Page Numbers (Bottom of Page)"/>
        <w:docPartUnique/>
      </w:docPartObj>
    </w:sdtPr>
    <w:sdtEndPr>
      <w:rPr>
        <w:noProof/>
      </w:rPr>
    </w:sdtEndPr>
    <w:sdtContent>
      <w:p w14:paraId="526FBD9E" w14:textId="77777777" w:rsidR="00E016B2" w:rsidRDefault="00E01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CA44EB" w14:textId="77777777" w:rsidR="00E016B2" w:rsidRPr="00C027EC" w:rsidRDefault="00E016B2" w:rsidP="00C027EC">
    <w:pPr>
      <w:pStyle w:val="Footer"/>
      <w:tabs>
        <w:tab w:val="left" w:pos="5295"/>
      </w:tabs>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05974"/>
      <w:docPartObj>
        <w:docPartGallery w:val="Page Numbers (Bottom of Page)"/>
        <w:docPartUnique/>
      </w:docPartObj>
    </w:sdtPr>
    <w:sdtEndPr>
      <w:rPr>
        <w:noProof/>
      </w:rPr>
    </w:sdtEndPr>
    <w:sdtContent>
      <w:p w14:paraId="479E9F97" w14:textId="77777777" w:rsidR="00E016B2" w:rsidRDefault="00E01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D4CC2" w14:textId="77777777" w:rsidR="00E016B2" w:rsidRPr="00C027EC" w:rsidRDefault="00E016B2" w:rsidP="00C027EC">
    <w:pPr>
      <w:pStyle w:val="Footer"/>
      <w:tabs>
        <w:tab w:val="left" w:pos="5295"/>
      </w:tabs>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9FFC" w14:textId="77777777" w:rsidR="00F163CB" w:rsidRDefault="00F163CB" w:rsidP="00F7174B">
      <w:r>
        <w:separator/>
      </w:r>
    </w:p>
  </w:footnote>
  <w:footnote w:type="continuationSeparator" w:id="0">
    <w:p w14:paraId="03278381" w14:textId="77777777" w:rsidR="00F163CB" w:rsidRDefault="00F163CB" w:rsidP="00F7174B">
      <w:r>
        <w:continuationSeparator/>
      </w:r>
    </w:p>
  </w:footnote>
  <w:footnote w:type="continuationNotice" w:id="1">
    <w:p w14:paraId="171A3BC5" w14:textId="77777777" w:rsidR="00F163CB" w:rsidRDefault="00F163CB"/>
  </w:footnote>
  <w:footnote w:id="2">
    <w:p w14:paraId="4FD378D5" w14:textId="510C4C50" w:rsidR="00E016B2" w:rsidRPr="00663C81" w:rsidRDefault="00E016B2" w:rsidP="00C027EC">
      <w:pPr>
        <w:pStyle w:val="FootnoteText"/>
        <w:keepNext/>
        <w:keepLines/>
        <w:widowControl/>
        <w:spacing w:after="120"/>
        <w:rPr>
          <w:sz w:val="26"/>
          <w:szCs w:val="26"/>
        </w:rPr>
      </w:pPr>
      <w:r>
        <w:rPr>
          <w:sz w:val="26"/>
          <w:szCs w:val="26"/>
        </w:rPr>
        <w:tab/>
      </w:r>
      <w:r w:rsidRPr="00663C81">
        <w:rPr>
          <w:rStyle w:val="FootnoteReference"/>
          <w:sz w:val="26"/>
          <w:szCs w:val="26"/>
        </w:rPr>
        <w:footnoteRef/>
      </w:r>
      <w:r>
        <w:rPr>
          <w:sz w:val="26"/>
          <w:szCs w:val="26"/>
        </w:rPr>
        <w:tab/>
      </w:r>
      <w:r w:rsidRPr="00663C81">
        <w:rPr>
          <w:sz w:val="26"/>
          <w:szCs w:val="26"/>
        </w:rPr>
        <w:t>66 Pa.C.S. § 2807(e)(3.6).</w:t>
      </w:r>
    </w:p>
  </w:footnote>
  <w:footnote w:id="3">
    <w:p w14:paraId="7ECF642F" w14:textId="6BA86FCF" w:rsidR="00E016B2" w:rsidRPr="008E46A0" w:rsidRDefault="00E016B2" w:rsidP="00C027EC">
      <w:pPr>
        <w:pStyle w:val="FootnoteText"/>
        <w:keepNext/>
        <w:keepLines/>
        <w:widowControl/>
        <w:spacing w:after="120"/>
        <w:rPr>
          <w:sz w:val="26"/>
          <w:szCs w:val="26"/>
        </w:rPr>
      </w:pPr>
      <w:r>
        <w:rPr>
          <w:sz w:val="26"/>
          <w:szCs w:val="26"/>
        </w:rPr>
        <w:tab/>
      </w:r>
      <w:r w:rsidRPr="008E46A0">
        <w:rPr>
          <w:rStyle w:val="FootnoteReference"/>
          <w:sz w:val="26"/>
          <w:szCs w:val="26"/>
        </w:rPr>
        <w:footnoteRef/>
      </w:r>
      <w:r>
        <w:rPr>
          <w:sz w:val="26"/>
          <w:szCs w:val="26"/>
        </w:rPr>
        <w:tab/>
        <w:t xml:space="preserve">Mr. </w:t>
      </w:r>
      <w:r w:rsidRPr="00663C81">
        <w:rPr>
          <w:rFonts w:eastAsia="Calibri"/>
          <w:sz w:val="26"/>
          <w:szCs w:val="26"/>
        </w:rPr>
        <w:t>Springirth</w:t>
      </w:r>
      <w:r>
        <w:rPr>
          <w:sz w:val="26"/>
          <w:szCs w:val="26"/>
        </w:rPr>
        <w:t xml:space="preserve">’s Complaint was filed at Docket No. </w:t>
      </w:r>
      <w:r w:rsidRPr="008E46A0">
        <w:rPr>
          <w:sz w:val="26"/>
          <w:szCs w:val="26"/>
        </w:rPr>
        <w:t>C-2018-2641907.</w:t>
      </w:r>
    </w:p>
  </w:footnote>
  <w:footnote w:id="4">
    <w:p w14:paraId="754352FC" w14:textId="315E4361" w:rsidR="00E016B2" w:rsidRPr="008E46A0" w:rsidRDefault="00E016B2" w:rsidP="00C027EC">
      <w:pPr>
        <w:pStyle w:val="FootnoteText"/>
        <w:keepNext/>
        <w:keepLines/>
        <w:widowControl/>
        <w:spacing w:after="120"/>
        <w:rPr>
          <w:sz w:val="26"/>
          <w:szCs w:val="26"/>
        </w:rPr>
      </w:pPr>
      <w:r>
        <w:rPr>
          <w:sz w:val="26"/>
          <w:szCs w:val="26"/>
        </w:rPr>
        <w:tab/>
      </w:r>
      <w:r w:rsidRPr="008E46A0">
        <w:rPr>
          <w:rStyle w:val="FootnoteReference"/>
          <w:sz w:val="26"/>
          <w:szCs w:val="26"/>
        </w:rPr>
        <w:footnoteRef/>
      </w:r>
      <w:r>
        <w:rPr>
          <w:sz w:val="26"/>
          <w:szCs w:val="26"/>
        </w:rPr>
        <w:tab/>
      </w:r>
      <w:r w:rsidRPr="008E46A0">
        <w:rPr>
          <w:sz w:val="26"/>
          <w:szCs w:val="26"/>
        </w:rPr>
        <w:t>Neither NextEra nor Direct Energy submitted written testimony for admission into the record.</w:t>
      </w:r>
    </w:p>
  </w:footnote>
  <w:footnote w:id="5">
    <w:p w14:paraId="32D38DC0" w14:textId="77777777" w:rsidR="00E016B2" w:rsidRPr="00DB1525" w:rsidRDefault="00E016B2" w:rsidP="00C027EC">
      <w:pPr>
        <w:pStyle w:val="FootnoteText"/>
        <w:keepNext/>
        <w:keepLines/>
        <w:widowControl/>
        <w:spacing w:after="120"/>
        <w:ind w:firstLine="720"/>
        <w:outlineLvl w:val="0"/>
        <w:rPr>
          <w:sz w:val="26"/>
          <w:szCs w:val="26"/>
        </w:rPr>
      </w:pPr>
      <w:r w:rsidRPr="00DB1525">
        <w:rPr>
          <w:rStyle w:val="FootnoteReference"/>
          <w:sz w:val="26"/>
          <w:szCs w:val="26"/>
        </w:rPr>
        <w:footnoteRef/>
      </w:r>
      <w:r w:rsidRPr="00DB1525">
        <w:rPr>
          <w:sz w:val="26"/>
          <w:szCs w:val="26"/>
        </w:rPr>
        <w:t xml:space="preserve"> </w:t>
      </w:r>
      <w:r w:rsidRPr="00DB1525">
        <w:rPr>
          <w:sz w:val="26"/>
          <w:szCs w:val="26"/>
        </w:rPr>
        <w:tab/>
      </w:r>
      <w:r w:rsidRPr="00EF6C5B">
        <w:rPr>
          <w:i/>
          <w:sz w:val="26"/>
          <w:szCs w:val="26"/>
        </w:rPr>
        <w:t>Electricity Generation Customer Choice and Competition Act, Act 138 of 1996</w:t>
      </w:r>
      <w:r w:rsidRPr="00DB1525">
        <w:rPr>
          <w:sz w:val="26"/>
          <w:szCs w:val="26"/>
        </w:rPr>
        <w:t xml:space="preserve">, </w:t>
      </w:r>
      <w:r>
        <w:rPr>
          <w:sz w:val="26"/>
          <w:szCs w:val="26"/>
        </w:rPr>
        <w:t xml:space="preserve">(Competition Act) </w:t>
      </w:r>
      <w:r w:rsidRPr="00DB1525">
        <w:rPr>
          <w:sz w:val="26"/>
          <w:szCs w:val="26"/>
        </w:rPr>
        <w:t xml:space="preserve">as amended by Act 129 of 2008, codified at 66 Pa.C.S. § 2801 </w:t>
      </w:r>
      <w:r w:rsidRPr="00DB1525">
        <w:rPr>
          <w:i/>
          <w:sz w:val="26"/>
          <w:szCs w:val="26"/>
        </w:rPr>
        <w:t>et seq</w:t>
      </w:r>
      <w:r w:rsidRPr="00DB1525">
        <w:rPr>
          <w:sz w:val="26"/>
          <w:szCs w:val="26"/>
        </w:rPr>
        <w:t>.</w:t>
      </w:r>
    </w:p>
  </w:footnote>
  <w:footnote w:id="6">
    <w:p w14:paraId="78F1D07E" w14:textId="084BBE80" w:rsidR="00E016B2" w:rsidRPr="00A05E30" w:rsidRDefault="00E016B2" w:rsidP="00C027EC">
      <w:pPr>
        <w:pStyle w:val="FootnoteText"/>
        <w:keepNext/>
        <w:keepLines/>
        <w:widowControl/>
        <w:spacing w:after="120"/>
        <w:rPr>
          <w:sz w:val="26"/>
          <w:szCs w:val="26"/>
        </w:rPr>
      </w:pPr>
      <w:r>
        <w:rPr>
          <w:sz w:val="26"/>
          <w:szCs w:val="26"/>
        </w:rPr>
        <w:tab/>
      </w:r>
      <w:r w:rsidRPr="00A05E30">
        <w:rPr>
          <w:rStyle w:val="FootnoteReference"/>
          <w:sz w:val="26"/>
          <w:szCs w:val="26"/>
        </w:rPr>
        <w:footnoteRef/>
      </w:r>
      <w:r>
        <w:rPr>
          <w:sz w:val="26"/>
          <w:szCs w:val="26"/>
        </w:rPr>
        <w:tab/>
      </w:r>
      <w:r w:rsidRPr="00A05E30">
        <w:rPr>
          <w:i/>
          <w:sz w:val="26"/>
          <w:szCs w:val="26"/>
        </w:rPr>
        <w:t>Joint Petition of Metropolitan Edison Company, Pennsylvania Electric Company, Pennsylvania Power Company and West Penn Power Company for Approval of Their Default Service Programs</w:t>
      </w:r>
      <w:r w:rsidRPr="00A05E30">
        <w:rPr>
          <w:sz w:val="26"/>
          <w:szCs w:val="26"/>
        </w:rPr>
        <w:t xml:space="preserve">, Docket Nos. P-2011-2273850, </w:t>
      </w:r>
      <w:r w:rsidRPr="00A05E30">
        <w:rPr>
          <w:i/>
          <w:sz w:val="26"/>
          <w:szCs w:val="26"/>
        </w:rPr>
        <w:t>et al.</w:t>
      </w:r>
      <w:r w:rsidRPr="00A05E30">
        <w:rPr>
          <w:sz w:val="26"/>
          <w:szCs w:val="26"/>
        </w:rPr>
        <w:t xml:space="preserve"> (Order entered August 16, 2012)</w:t>
      </w:r>
      <w:r>
        <w:rPr>
          <w:sz w:val="26"/>
          <w:szCs w:val="26"/>
        </w:rPr>
        <w:t xml:space="preserve"> (DSP II) at 26.</w:t>
      </w:r>
    </w:p>
  </w:footnote>
  <w:footnote w:id="7">
    <w:p w14:paraId="6FD8787E" w14:textId="5CD7FB4E" w:rsidR="00E016B2" w:rsidRPr="00890F19" w:rsidRDefault="00E016B2" w:rsidP="00C027EC">
      <w:pPr>
        <w:pStyle w:val="FootnoteText"/>
        <w:keepNext/>
        <w:keepLines/>
        <w:widowControl/>
        <w:spacing w:after="120"/>
        <w:rPr>
          <w:sz w:val="26"/>
          <w:szCs w:val="26"/>
        </w:rPr>
      </w:pPr>
      <w:r>
        <w:rPr>
          <w:sz w:val="26"/>
          <w:szCs w:val="26"/>
        </w:rPr>
        <w:tab/>
      </w:r>
      <w:r w:rsidRPr="00890F19">
        <w:rPr>
          <w:rStyle w:val="FootnoteReference"/>
          <w:sz w:val="26"/>
          <w:szCs w:val="26"/>
        </w:rPr>
        <w:footnoteRef/>
      </w:r>
      <w:r>
        <w:rPr>
          <w:sz w:val="26"/>
          <w:szCs w:val="26"/>
        </w:rPr>
        <w:tab/>
      </w:r>
      <w:r w:rsidRPr="00832B07">
        <w:rPr>
          <w:i/>
          <w:sz w:val="26"/>
          <w:szCs w:val="26"/>
        </w:rPr>
        <w:t>Joint Petition of Met-Ed, Penelec, Penn Power, and West Penn Power for Approval of their Default Service Programs</w:t>
      </w:r>
      <w:r w:rsidRPr="00890F19">
        <w:rPr>
          <w:sz w:val="26"/>
          <w:szCs w:val="26"/>
        </w:rPr>
        <w:t xml:space="preserve">, Docket No. P-2015-2511333, </w:t>
      </w:r>
      <w:r w:rsidRPr="00890F19">
        <w:rPr>
          <w:i/>
          <w:sz w:val="26"/>
          <w:szCs w:val="26"/>
        </w:rPr>
        <w:t>et al</w:t>
      </w:r>
      <w:r w:rsidRPr="00890F19">
        <w:rPr>
          <w:sz w:val="26"/>
          <w:szCs w:val="26"/>
        </w:rPr>
        <w:t>. (Order entered May 19, 2016) (DSP IV)</w:t>
      </w:r>
      <w:r>
        <w:rPr>
          <w:sz w:val="26"/>
          <w:szCs w:val="26"/>
        </w:rPr>
        <w:t>.</w:t>
      </w:r>
    </w:p>
  </w:footnote>
  <w:footnote w:id="8">
    <w:p w14:paraId="5E936A64" w14:textId="712F7782" w:rsidR="00E016B2" w:rsidRPr="00A240E6" w:rsidRDefault="00E016B2" w:rsidP="00C027EC">
      <w:pPr>
        <w:pStyle w:val="FootnoteText"/>
        <w:keepNext/>
        <w:keepLines/>
        <w:widowControl/>
        <w:spacing w:after="120"/>
        <w:rPr>
          <w:sz w:val="26"/>
          <w:szCs w:val="26"/>
        </w:rPr>
      </w:pPr>
      <w:r>
        <w:tab/>
      </w:r>
      <w:r w:rsidRPr="00A240E6">
        <w:rPr>
          <w:rStyle w:val="FootnoteReference"/>
          <w:sz w:val="26"/>
          <w:szCs w:val="26"/>
        </w:rPr>
        <w:footnoteRef/>
      </w:r>
      <w:r w:rsidRPr="00A240E6">
        <w:rPr>
          <w:sz w:val="26"/>
          <w:szCs w:val="26"/>
        </w:rPr>
        <w:tab/>
      </w:r>
      <w:r w:rsidRPr="00C027EC">
        <w:rPr>
          <w:i/>
          <w:sz w:val="26"/>
        </w:rPr>
        <w:t xml:space="preserve">See </w:t>
      </w:r>
      <w:r w:rsidRPr="00A240E6">
        <w:rPr>
          <w:sz w:val="26"/>
          <w:szCs w:val="26"/>
        </w:rPr>
        <w:t>Secretarial Letter dated February 5, 199</w:t>
      </w:r>
      <w:r>
        <w:rPr>
          <w:sz w:val="26"/>
          <w:szCs w:val="26"/>
        </w:rPr>
        <w:t>9</w:t>
      </w:r>
      <w:r w:rsidRPr="00A240E6">
        <w:rPr>
          <w:sz w:val="26"/>
          <w:szCs w:val="26"/>
        </w:rPr>
        <w:t xml:space="preserve"> re:  EDI – Providing Customer Payment Information, Docket No. M-00960890F0015</w:t>
      </w:r>
      <w:r>
        <w:rPr>
          <w:sz w:val="26"/>
          <w:szCs w:val="26"/>
        </w:rPr>
        <w:t xml:space="preserve"> (</w:t>
      </w:r>
      <w:r w:rsidRPr="003F1DEE">
        <w:rPr>
          <w:i/>
          <w:sz w:val="26"/>
          <w:szCs w:val="26"/>
        </w:rPr>
        <w:t>February 5, 199</w:t>
      </w:r>
      <w:r>
        <w:rPr>
          <w:i/>
          <w:sz w:val="26"/>
          <w:szCs w:val="26"/>
        </w:rPr>
        <w:t>9</w:t>
      </w:r>
      <w:r w:rsidRPr="003F1DEE">
        <w:rPr>
          <w:i/>
          <w:sz w:val="26"/>
          <w:szCs w:val="26"/>
        </w:rPr>
        <w:t xml:space="preserve"> Secretarial Letter</w:t>
      </w:r>
      <w:r>
        <w:rPr>
          <w:sz w:val="26"/>
          <w:szCs w:val="26"/>
        </w:rPr>
        <w:t>)</w:t>
      </w:r>
      <w:r w:rsidRPr="00A240E6">
        <w:rPr>
          <w:sz w:val="26"/>
          <w:szCs w:val="26"/>
        </w:rPr>
        <w:t>.</w:t>
      </w:r>
    </w:p>
  </w:footnote>
  <w:footnote w:id="9">
    <w:p w14:paraId="58655877" w14:textId="771B106F" w:rsidR="00E016B2" w:rsidRPr="002C1294" w:rsidRDefault="00E016B2" w:rsidP="00C027EC">
      <w:pPr>
        <w:pStyle w:val="FootnoteText"/>
        <w:keepNext/>
        <w:keepLines/>
        <w:widowControl/>
        <w:spacing w:after="120"/>
        <w:rPr>
          <w:sz w:val="26"/>
          <w:szCs w:val="26"/>
        </w:rPr>
      </w:pPr>
      <w:r>
        <w:rPr>
          <w:sz w:val="26"/>
          <w:szCs w:val="26"/>
        </w:rPr>
        <w:tab/>
      </w:r>
      <w:r w:rsidRPr="002C1294">
        <w:rPr>
          <w:rStyle w:val="FootnoteReference"/>
          <w:sz w:val="26"/>
          <w:szCs w:val="26"/>
        </w:rPr>
        <w:footnoteRef/>
      </w:r>
      <w:r>
        <w:rPr>
          <w:sz w:val="26"/>
          <w:szCs w:val="26"/>
        </w:rPr>
        <w:tab/>
      </w:r>
      <w:r w:rsidRPr="004E50E8">
        <w:rPr>
          <w:i/>
          <w:sz w:val="26"/>
          <w:szCs w:val="26"/>
        </w:rPr>
        <w:t>See Investigation of Pennsylvania’s Retail Electricity Market:  End State of Default Service</w:t>
      </w:r>
      <w:r w:rsidRPr="002C1294">
        <w:rPr>
          <w:sz w:val="26"/>
          <w:szCs w:val="26"/>
        </w:rPr>
        <w:t>, Docket No. I-2011-2237952 (Final Order entered February 15, 2013).</w:t>
      </w:r>
    </w:p>
  </w:footnote>
  <w:footnote w:id="10">
    <w:p w14:paraId="42FFBAC7" w14:textId="77777777" w:rsidR="00E016B2" w:rsidRPr="00397538" w:rsidRDefault="00E016B2" w:rsidP="00C027EC">
      <w:pPr>
        <w:pStyle w:val="FootnoteText"/>
        <w:keepNext/>
        <w:keepLines/>
        <w:widowControl/>
        <w:spacing w:after="120"/>
        <w:rPr>
          <w:sz w:val="26"/>
          <w:szCs w:val="26"/>
        </w:rPr>
      </w:pPr>
      <w:r>
        <w:tab/>
      </w:r>
      <w:r w:rsidRPr="00397538">
        <w:rPr>
          <w:rStyle w:val="FootnoteReference"/>
          <w:sz w:val="26"/>
          <w:szCs w:val="26"/>
        </w:rPr>
        <w:footnoteRef/>
      </w:r>
      <w:r w:rsidRPr="00397538">
        <w:rPr>
          <w:sz w:val="26"/>
          <w:szCs w:val="26"/>
        </w:rPr>
        <w:t xml:space="preserve"> </w:t>
      </w:r>
      <w:r w:rsidRPr="00397538">
        <w:rPr>
          <w:sz w:val="26"/>
          <w:szCs w:val="26"/>
        </w:rPr>
        <w:tab/>
        <w:t>66 Pa.</w:t>
      </w:r>
      <w:r>
        <w:rPr>
          <w:sz w:val="26"/>
          <w:szCs w:val="26"/>
        </w:rPr>
        <w:t xml:space="preserve"> </w:t>
      </w:r>
      <w:r w:rsidRPr="00397538">
        <w:rPr>
          <w:sz w:val="26"/>
          <w:szCs w:val="26"/>
        </w:rPr>
        <w:t>C.S. § 2807(e).</w:t>
      </w:r>
    </w:p>
  </w:footnote>
  <w:footnote w:id="11">
    <w:p w14:paraId="67AD2D32" w14:textId="77777777" w:rsidR="00E016B2" w:rsidRPr="00397538" w:rsidRDefault="00E016B2" w:rsidP="00C027EC">
      <w:pPr>
        <w:pStyle w:val="FootnoteText"/>
        <w:keepNext/>
        <w:keepLines/>
        <w:widowControl/>
        <w:spacing w:after="120"/>
        <w:rPr>
          <w:sz w:val="26"/>
          <w:szCs w:val="26"/>
        </w:rPr>
      </w:pPr>
      <w:r w:rsidRPr="00397538">
        <w:rPr>
          <w:sz w:val="26"/>
          <w:szCs w:val="26"/>
        </w:rPr>
        <w:tab/>
      </w:r>
      <w:r w:rsidRPr="00397538">
        <w:rPr>
          <w:rStyle w:val="FootnoteReference"/>
          <w:sz w:val="26"/>
          <w:szCs w:val="26"/>
        </w:rPr>
        <w:footnoteRef/>
      </w:r>
      <w:r w:rsidRPr="00397538">
        <w:rPr>
          <w:sz w:val="26"/>
          <w:szCs w:val="26"/>
        </w:rPr>
        <w:t xml:space="preserve"> </w:t>
      </w:r>
      <w:r w:rsidRPr="00397538">
        <w:rPr>
          <w:sz w:val="26"/>
          <w:szCs w:val="26"/>
        </w:rPr>
        <w:tab/>
        <w:t>66 Pa.</w:t>
      </w:r>
      <w:r>
        <w:rPr>
          <w:sz w:val="26"/>
          <w:szCs w:val="26"/>
        </w:rPr>
        <w:t xml:space="preserve"> </w:t>
      </w:r>
      <w:r w:rsidRPr="00397538">
        <w:rPr>
          <w:sz w:val="26"/>
          <w:szCs w:val="26"/>
        </w:rPr>
        <w:t>C.S. § 2807(e)</w:t>
      </w:r>
      <w:r>
        <w:rPr>
          <w:sz w:val="26"/>
          <w:szCs w:val="26"/>
        </w:rPr>
        <w:t>(3.9).</w:t>
      </w:r>
    </w:p>
    <w:p w14:paraId="79ABCD3F" w14:textId="77777777" w:rsidR="00E016B2" w:rsidRDefault="00E016B2" w:rsidP="00C027EC">
      <w:pPr>
        <w:pStyle w:val="FootnoteText"/>
        <w:keepNext/>
        <w:keepLines/>
        <w:widowControl/>
        <w:spacing w:after="120"/>
      </w:pPr>
    </w:p>
  </w:footnote>
  <w:footnote w:id="12">
    <w:p w14:paraId="4EEDF447" w14:textId="64526629" w:rsidR="00E016B2" w:rsidRPr="00C17984" w:rsidRDefault="00E016B2" w:rsidP="00C027EC">
      <w:pPr>
        <w:pStyle w:val="FootnoteText"/>
        <w:keepNext/>
        <w:keepLines/>
        <w:widowControl/>
        <w:spacing w:after="120"/>
        <w:rPr>
          <w:sz w:val="26"/>
          <w:szCs w:val="26"/>
        </w:rPr>
      </w:pPr>
      <w:r>
        <w:rPr>
          <w:sz w:val="26"/>
          <w:szCs w:val="26"/>
        </w:rPr>
        <w:tab/>
      </w:r>
      <w:r w:rsidRPr="00C17984">
        <w:rPr>
          <w:rStyle w:val="FootnoteReference"/>
          <w:sz w:val="26"/>
          <w:szCs w:val="26"/>
        </w:rPr>
        <w:footnoteRef/>
      </w:r>
      <w:r w:rsidRPr="00C17984">
        <w:rPr>
          <w:sz w:val="26"/>
          <w:szCs w:val="26"/>
        </w:rPr>
        <w:tab/>
      </w:r>
      <w:r w:rsidRPr="00C17984">
        <w:rPr>
          <w:i/>
          <w:sz w:val="26"/>
          <w:szCs w:val="26"/>
        </w:rPr>
        <w:t>Joint Petition of MetEd, Penelec, Penn Power, and West Penn for Approval of their Default Service Programs</w:t>
      </w:r>
      <w:r w:rsidRPr="00C17984">
        <w:rPr>
          <w:sz w:val="26"/>
          <w:szCs w:val="26"/>
        </w:rPr>
        <w:t xml:space="preserve">, Docket No. P-2011-2273650, </w:t>
      </w:r>
      <w:r w:rsidRPr="00C027EC">
        <w:rPr>
          <w:i/>
          <w:sz w:val="26"/>
        </w:rPr>
        <w:t>et al.</w:t>
      </w:r>
      <w:r w:rsidRPr="00C17984">
        <w:rPr>
          <w:sz w:val="26"/>
          <w:szCs w:val="26"/>
        </w:rPr>
        <w:t xml:space="preserve">  (Recommended Decision issued June 15, 2012)</w:t>
      </w:r>
      <w:r>
        <w:rPr>
          <w:sz w:val="26"/>
          <w:szCs w:val="26"/>
        </w:rPr>
        <w:t xml:space="preserve"> </w:t>
      </w:r>
      <w:r w:rsidRPr="00C17984">
        <w:rPr>
          <w:sz w:val="26"/>
          <w:szCs w:val="26"/>
        </w:rPr>
        <w:t>at 57.</w:t>
      </w:r>
    </w:p>
  </w:footnote>
  <w:footnote w:id="13">
    <w:p w14:paraId="19C13484" w14:textId="77777777" w:rsidR="00E016B2" w:rsidRPr="00CD5733" w:rsidRDefault="00E016B2">
      <w:pPr>
        <w:pStyle w:val="FootnoteText"/>
        <w:rPr>
          <w:sz w:val="26"/>
          <w:szCs w:val="26"/>
        </w:rPr>
      </w:pPr>
      <w:r w:rsidRPr="00CD5733">
        <w:rPr>
          <w:sz w:val="26"/>
          <w:szCs w:val="26"/>
        </w:rPr>
        <w:tab/>
      </w:r>
      <w:r w:rsidRPr="00CD5733">
        <w:rPr>
          <w:rStyle w:val="FootnoteReference"/>
          <w:sz w:val="26"/>
          <w:szCs w:val="26"/>
        </w:rPr>
        <w:footnoteRef/>
      </w:r>
      <w:r w:rsidRPr="00CD5733">
        <w:rPr>
          <w:sz w:val="26"/>
          <w:szCs w:val="26"/>
        </w:rPr>
        <w:tab/>
      </w:r>
      <w:r>
        <w:rPr>
          <w:sz w:val="26"/>
          <w:szCs w:val="26"/>
        </w:rPr>
        <w:t xml:space="preserve">During the proceeding, RESA </w:t>
      </w:r>
      <w:r w:rsidRPr="00CD5733">
        <w:rPr>
          <w:sz w:val="26"/>
          <w:szCs w:val="26"/>
        </w:rPr>
        <w:t>suggested utiliz</w:t>
      </w:r>
      <w:r>
        <w:rPr>
          <w:sz w:val="26"/>
          <w:szCs w:val="26"/>
        </w:rPr>
        <w:t xml:space="preserve">ing </w:t>
      </w:r>
      <w:r w:rsidRPr="00CD5733">
        <w:rPr>
          <w:sz w:val="26"/>
          <w:szCs w:val="26"/>
        </w:rPr>
        <w:t>10% of the revenue from the PTC Adder to increase bill credits for CAP customers</w:t>
      </w:r>
      <w:r>
        <w:rPr>
          <w:sz w:val="26"/>
          <w:szCs w:val="26"/>
        </w:rPr>
        <w:t xml:space="preserve">. </w:t>
      </w:r>
      <w:r w:rsidRPr="00CD5733">
        <w:rPr>
          <w:sz w:val="26"/>
          <w:szCs w:val="26"/>
        </w:rPr>
        <w:t xml:space="preserve"> </w:t>
      </w:r>
      <w:r>
        <w:rPr>
          <w:sz w:val="26"/>
          <w:szCs w:val="26"/>
        </w:rPr>
        <w:t xml:space="preserve">On this issue, </w:t>
      </w:r>
      <w:r w:rsidRPr="00CD5733">
        <w:rPr>
          <w:sz w:val="26"/>
          <w:szCs w:val="26"/>
        </w:rPr>
        <w:t xml:space="preserve">CAUSE-PA </w:t>
      </w:r>
      <w:r>
        <w:rPr>
          <w:sz w:val="26"/>
          <w:szCs w:val="26"/>
        </w:rPr>
        <w:t xml:space="preserve">opines that </w:t>
      </w:r>
      <w:r w:rsidRPr="00CD5733">
        <w:rPr>
          <w:sz w:val="26"/>
          <w:szCs w:val="26"/>
        </w:rPr>
        <w:t xml:space="preserve">the ALJ </w:t>
      </w:r>
      <w:r>
        <w:rPr>
          <w:sz w:val="26"/>
          <w:szCs w:val="26"/>
        </w:rPr>
        <w:t xml:space="preserve">correctly </w:t>
      </w:r>
      <w:r w:rsidRPr="00CD5733">
        <w:rPr>
          <w:sz w:val="26"/>
          <w:szCs w:val="26"/>
        </w:rPr>
        <w:t>concluded there was no support in the record that the funds could be collected in the first instance.  CAUSE-PA R. Exc. at 5.</w:t>
      </w:r>
    </w:p>
  </w:footnote>
  <w:footnote w:id="14">
    <w:p w14:paraId="240874EF" w14:textId="77777777" w:rsidR="00E016B2" w:rsidRPr="009252F4" w:rsidRDefault="00E016B2" w:rsidP="00C027EC">
      <w:pPr>
        <w:pStyle w:val="FootnoteText"/>
        <w:keepNext/>
        <w:keepLines/>
        <w:widowControl/>
        <w:spacing w:after="120"/>
        <w:rPr>
          <w:sz w:val="26"/>
          <w:szCs w:val="26"/>
        </w:rPr>
      </w:pPr>
      <w:r>
        <w:tab/>
      </w:r>
      <w:r w:rsidRPr="009252F4">
        <w:rPr>
          <w:rStyle w:val="FootnoteReference"/>
          <w:sz w:val="26"/>
          <w:szCs w:val="26"/>
        </w:rPr>
        <w:footnoteRef/>
      </w:r>
      <w:r w:rsidRPr="009252F4">
        <w:rPr>
          <w:rStyle w:val="FootnoteReference"/>
          <w:sz w:val="26"/>
          <w:szCs w:val="26"/>
        </w:rPr>
        <w:t xml:space="preserve"> </w:t>
      </w:r>
      <w:r w:rsidRPr="009252F4">
        <w:rPr>
          <w:sz w:val="26"/>
          <w:szCs w:val="26"/>
        </w:rPr>
        <w:tab/>
      </w:r>
      <w:r w:rsidRPr="009252F4">
        <w:rPr>
          <w:i/>
          <w:sz w:val="26"/>
          <w:szCs w:val="26"/>
        </w:rPr>
        <w:t>Joint Petition of MetEd, Penelec, Penn Power, and West Penn for Approval of their Default Service Programs</w:t>
      </w:r>
      <w:r w:rsidRPr="009252F4">
        <w:rPr>
          <w:sz w:val="26"/>
          <w:szCs w:val="26"/>
        </w:rPr>
        <w:t xml:space="preserve">, Docket No. P-2011-2273650, et al.  (Order entered August 2, 2012) at 58.  </w:t>
      </w:r>
    </w:p>
  </w:footnote>
  <w:footnote w:id="15">
    <w:p w14:paraId="737ACB83" w14:textId="77777777" w:rsidR="00E016B2" w:rsidRPr="009252F4" w:rsidRDefault="00E016B2" w:rsidP="00C027EC">
      <w:pPr>
        <w:pStyle w:val="FootnoteText"/>
        <w:keepNext/>
        <w:keepLines/>
        <w:widowControl/>
        <w:spacing w:after="120"/>
        <w:rPr>
          <w:sz w:val="26"/>
          <w:szCs w:val="26"/>
        </w:rPr>
      </w:pPr>
      <w:r>
        <w:tab/>
      </w:r>
      <w:r w:rsidRPr="009252F4">
        <w:rPr>
          <w:rStyle w:val="FootnoteReference"/>
          <w:sz w:val="26"/>
          <w:szCs w:val="26"/>
        </w:rPr>
        <w:footnoteRef/>
      </w:r>
      <w:r w:rsidRPr="009252F4">
        <w:rPr>
          <w:sz w:val="26"/>
          <w:szCs w:val="26"/>
        </w:rPr>
        <w:t xml:space="preserve"> </w:t>
      </w:r>
      <w:r w:rsidRPr="009252F4">
        <w:rPr>
          <w:sz w:val="26"/>
          <w:szCs w:val="26"/>
        </w:rPr>
        <w:tab/>
        <w:t>CAUSE-PA R.</w:t>
      </w:r>
      <w:r>
        <w:rPr>
          <w:sz w:val="26"/>
          <w:szCs w:val="26"/>
        </w:rPr>
        <w:t xml:space="preserve"> </w:t>
      </w:r>
      <w:r w:rsidRPr="009252F4">
        <w:rPr>
          <w:sz w:val="26"/>
          <w:szCs w:val="26"/>
        </w:rPr>
        <w:t xml:space="preserve">Exc. at 6. </w:t>
      </w:r>
    </w:p>
  </w:footnote>
  <w:footnote w:id="16">
    <w:p w14:paraId="48DE66DC" w14:textId="48262C34" w:rsidR="00E016B2" w:rsidRPr="00DF34E3" w:rsidRDefault="00E016B2" w:rsidP="00C027EC">
      <w:pPr>
        <w:pStyle w:val="FootnoteText"/>
        <w:keepNext/>
        <w:keepLines/>
        <w:widowControl/>
        <w:spacing w:after="120"/>
        <w:rPr>
          <w:sz w:val="26"/>
          <w:szCs w:val="26"/>
        </w:rPr>
      </w:pPr>
      <w:r>
        <w:tab/>
      </w:r>
      <w:r w:rsidRPr="00DF34E3">
        <w:rPr>
          <w:rStyle w:val="FootnoteReference"/>
          <w:sz w:val="26"/>
          <w:szCs w:val="26"/>
        </w:rPr>
        <w:footnoteRef/>
      </w:r>
      <w:r w:rsidRPr="00DF34E3">
        <w:rPr>
          <w:sz w:val="26"/>
          <w:szCs w:val="26"/>
        </w:rPr>
        <w:t xml:space="preserve"> </w:t>
      </w:r>
      <w:r w:rsidRPr="00DF34E3">
        <w:rPr>
          <w:sz w:val="26"/>
          <w:szCs w:val="26"/>
        </w:rPr>
        <w:tab/>
        <w:t>OCA R. Exc. at 5 (citing OCA M.B. at 23; OCA R.B. at 10; OCA St. 1R at</w:t>
      </w:r>
      <w:r>
        <w:rPr>
          <w:sz w:val="26"/>
          <w:szCs w:val="26"/>
        </w:rPr>
        <w:t> </w:t>
      </w:r>
      <w:r w:rsidRPr="00DF34E3">
        <w:rPr>
          <w:sz w:val="26"/>
          <w:szCs w:val="26"/>
        </w:rPr>
        <w:t xml:space="preserve">5.  </w:t>
      </w:r>
    </w:p>
  </w:footnote>
  <w:footnote w:id="17">
    <w:p w14:paraId="171CF2F2" w14:textId="7B7AA3A6" w:rsidR="00E016B2" w:rsidRPr="00DF34E3" w:rsidRDefault="00E016B2" w:rsidP="00C027EC">
      <w:pPr>
        <w:pStyle w:val="FootnoteText"/>
        <w:keepNext/>
        <w:keepLines/>
        <w:widowControl/>
        <w:spacing w:after="120"/>
        <w:rPr>
          <w:sz w:val="26"/>
          <w:szCs w:val="26"/>
        </w:rPr>
      </w:pPr>
      <w:r w:rsidRPr="00DF34E3">
        <w:rPr>
          <w:sz w:val="26"/>
          <w:szCs w:val="26"/>
        </w:rPr>
        <w:tab/>
      </w:r>
      <w:r w:rsidRPr="00DF34E3">
        <w:rPr>
          <w:rStyle w:val="FootnoteReference"/>
          <w:sz w:val="26"/>
          <w:szCs w:val="26"/>
        </w:rPr>
        <w:footnoteRef/>
      </w:r>
      <w:r w:rsidRPr="00DF34E3">
        <w:rPr>
          <w:sz w:val="26"/>
          <w:szCs w:val="26"/>
        </w:rPr>
        <w:tab/>
        <w:t>OCA R. Exc. at 5 (citing OCA M.B. at 44-45; OCA St. 2 at 11).</w:t>
      </w:r>
    </w:p>
  </w:footnote>
  <w:footnote w:id="18">
    <w:p w14:paraId="4CA0EC67" w14:textId="3105F083" w:rsidR="00E016B2" w:rsidRPr="00DF34E3" w:rsidRDefault="00E016B2" w:rsidP="00C027EC">
      <w:pPr>
        <w:pStyle w:val="FootnoteText"/>
        <w:keepNext/>
        <w:keepLines/>
        <w:widowControl/>
        <w:spacing w:after="120"/>
        <w:rPr>
          <w:sz w:val="26"/>
          <w:szCs w:val="26"/>
        </w:rPr>
      </w:pPr>
      <w:r>
        <w:tab/>
      </w:r>
      <w:r w:rsidRPr="00DF34E3">
        <w:rPr>
          <w:rStyle w:val="FootnoteReference"/>
          <w:sz w:val="26"/>
          <w:szCs w:val="26"/>
        </w:rPr>
        <w:footnoteRef/>
      </w:r>
      <w:r w:rsidRPr="00DF34E3">
        <w:rPr>
          <w:sz w:val="26"/>
          <w:szCs w:val="26"/>
        </w:rPr>
        <w:tab/>
      </w:r>
      <w:r w:rsidRPr="00DF34E3">
        <w:rPr>
          <w:i/>
          <w:sz w:val="26"/>
          <w:szCs w:val="26"/>
        </w:rPr>
        <w:t>Investigation of Pennsylvania’s Retail Electricity Market:  End State of Default Service</w:t>
      </w:r>
      <w:r w:rsidRPr="00DF34E3">
        <w:rPr>
          <w:sz w:val="26"/>
          <w:szCs w:val="26"/>
        </w:rPr>
        <w:t>, Docket No. I-2011-2237952(Final Order entered Feb</w:t>
      </w:r>
      <w:r>
        <w:rPr>
          <w:sz w:val="26"/>
          <w:szCs w:val="26"/>
        </w:rPr>
        <w:t>ruary</w:t>
      </w:r>
      <w:r w:rsidRPr="00DF34E3">
        <w:rPr>
          <w:sz w:val="26"/>
          <w:szCs w:val="26"/>
        </w:rPr>
        <w:t xml:space="preserve"> 15, 2013)</w:t>
      </w:r>
      <w:r>
        <w:rPr>
          <w:sz w:val="26"/>
          <w:szCs w:val="26"/>
        </w:rPr>
        <w:t xml:space="preserve"> at </w:t>
      </w:r>
      <w:r w:rsidRPr="00DF34E3">
        <w:rPr>
          <w:sz w:val="26"/>
          <w:szCs w:val="26"/>
        </w:rPr>
        <w:t>60-62</w:t>
      </w:r>
      <w:r>
        <w:rPr>
          <w:sz w:val="26"/>
          <w:szCs w:val="26"/>
        </w:rPr>
        <w:t>.</w:t>
      </w:r>
    </w:p>
  </w:footnote>
  <w:footnote w:id="19">
    <w:p w14:paraId="549A17FD" w14:textId="77777777" w:rsidR="00E016B2" w:rsidRPr="00C027EC" w:rsidRDefault="00E016B2">
      <w:pPr>
        <w:pStyle w:val="FootnoteText"/>
        <w:rPr>
          <w:sz w:val="26"/>
          <w:szCs w:val="26"/>
        </w:rPr>
      </w:pPr>
      <w:r>
        <w:tab/>
      </w:r>
      <w:r w:rsidRPr="00C027EC">
        <w:rPr>
          <w:rStyle w:val="FootnoteReference"/>
          <w:sz w:val="26"/>
          <w:szCs w:val="26"/>
        </w:rPr>
        <w:footnoteRef/>
      </w:r>
      <w:r w:rsidRPr="00C027EC">
        <w:rPr>
          <w:sz w:val="26"/>
          <w:szCs w:val="26"/>
        </w:rPr>
        <w:t xml:space="preserve"> </w:t>
      </w:r>
      <w:r w:rsidRPr="00C027EC">
        <w:rPr>
          <w:sz w:val="26"/>
          <w:szCs w:val="26"/>
        </w:rPr>
        <w:tab/>
        <w:t>See Petition of PPL Electric Utilities Corp. for Approval of a Default Service Program and Procurement Plan for the Period June 1, 2017 through May 31, 2021, Docket No. P-2016-2526627 (Final Order entered Feb. 9, 2018).</w:t>
      </w:r>
    </w:p>
  </w:footnote>
  <w:footnote w:id="20">
    <w:p w14:paraId="3B1C6365" w14:textId="29730D1F" w:rsidR="00E016B2" w:rsidRPr="00FD77EE" w:rsidRDefault="00E016B2" w:rsidP="00FD77EE">
      <w:pPr>
        <w:pStyle w:val="FootnoteText"/>
        <w:keepNext/>
        <w:keepLines/>
        <w:widowControl/>
        <w:ind w:left="86" w:hanging="86"/>
        <w:rPr>
          <w:sz w:val="26"/>
          <w:szCs w:val="26"/>
        </w:rPr>
      </w:pPr>
      <w:r>
        <w:rPr>
          <w:sz w:val="26"/>
          <w:szCs w:val="26"/>
        </w:rPr>
        <w:tab/>
      </w:r>
      <w:r>
        <w:rPr>
          <w:sz w:val="26"/>
          <w:szCs w:val="26"/>
        </w:rPr>
        <w:tab/>
      </w:r>
      <w:r w:rsidRPr="00FD77EE">
        <w:rPr>
          <w:rStyle w:val="FootnoteReference"/>
          <w:sz w:val="26"/>
          <w:szCs w:val="26"/>
        </w:rPr>
        <w:footnoteRef/>
      </w:r>
      <w:r>
        <w:rPr>
          <w:sz w:val="26"/>
          <w:szCs w:val="26"/>
        </w:rPr>
        <w:tab/>
      </w:r>
      <w:r w:rsidRPr="00FD77EE">
        <w:rPr>
          <w:sz w:val="26"/>
          <w:szCs w:val="26"/>
        </w:rPr>
        <w:t xml:space="preserve">The issue of whether the EGS rate must be below the PTC at the time of contracting, or below that and all future PTCs, is within the scope of this referral to OCMO.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ABC3" w14:textId="77777777" w:rsidR="00E016B2" w:rsidRDefault="00E01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A8C"/>
    <w:multiLevelType w:val="hybridMultilevel"/>
    <w:tmpl w:val="99304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C57AA4"/>
    <w:multiLevelType w:val="hybridMultilevel"/>
    <w:tmpl w:val="98A0A020"/>
    <w:lvl w:ilvl="0" w:tplc="7C321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5CBF"/>
    <w:multiLevelType w:val="hybridMultilevel"/>
    <w:tmpl w:val="46C8E4B6"/>
    <w:lvl w:ilvl="0" w:tplc="41A48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24099"/>
    <w:multiLevelType w:val="hybridMultilevel"/>
    <w:tmpl w:val="A5DED704"/>
    <w:lvl w:ilvl="0" w:tplc="D4A8D1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118B5"/>
    <w:multiLevelType w:val="hybridMultilevel"/>
    <w:tmpl w:val="660651CA"/>
    <w:lvl w:ilvl="0" w:tplc="0C243B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52C46C8"/>
    <w:multiLevelType w:val="hybridMultilevel"/>
    <w:tmpl w:val="7300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3062F"/>
    <w:multiLevelType w:val="hybridMultilevel"/>
    <w:tmpl w:val="A94A23D6"/>
    <w:lvl w:ilvl="0" w:tplc="769A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4A5A62"/>
    <w:multiLevelType w:val="hybridMultilevel"/>
    <w:tmpl w:val="29C276A8"/>
    <w:lvl w:ilvl="0" w:tplc="18109234">
      <w:start w:val="1"/>
      <w:numFmt w:val="upperLetter"/>
      <w:pStyle w:val="Heading2"/>
      <w:lvlText w:val="%1."/>
      <w:lvlJc w:val="left"/>
      <w:pPr>
        <w:ind w:left="720" w:hanging="360"/>
      </w:pPr>
      <w:rPr>
        <w:rFonts w:hint="default"/>
      </w:rPr>
    </w:lvl>
    <w:lvl w:ilvl="1" w:tplc="6D2A688E">
      <w:start w:val="1"/>
      <w:numFmt w:val="decimal"/>
      <w:lvlText w:val="%2."/>
      <w:lvlJc w:val="left"/>
      <w:pPr>
        <w:ind w:left="1800" w:hanging="720"/>
      </w:pPr>
      <w:rPr>
        <w:rFonts w:hint="default"/>
      </w:rPr>
    </w:lvl>
    <w:lvl w:ilvl="2" w:tplc="7276B228">
      <w:start w:val="1"/>
      <w:numFmt w:val="lowerLetter"/>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C4EC0"/>
    <w:multiLevelType w:val="hybridMultilevel"/>
    <w:tmpl w:val="C2E8D8EC"/>
    <w:lvl w:ilvl="0" w:tplc="63680A8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11926"/>
    <w:multiLevelType w:val="hybridMultilevel"/>
    <w:tmpl w:val="C8C85C40"/>
    <w:lvl w:ilvl="0" w:tplc="8A160A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27E48"/>
    <w:multiLevelType w:val="hybridMultilevel"/>
    <w:tmpl w:val="481E26E2"/>
    <w:lvl w:ilvl="0" w:tplc="BAE0C718">
      <w:start w:val="1"/>
      <w:numFmt w:val="decimal"/>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64482F"/>
    <w:multiLevelType w:val="hybridMultilevel"/>
    <w:tmpl w:val="96C8F8C2"/>
    <w:lvl w:ilvl="0" w:tplc="CFD6E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CA7179"/>
    <w:multiLevelType w:val="hybridMultilevel"/>
    <w:tmpl w:val="3CA017BE"/>
    <w:lvl w:ilvl="0" w:tplc="A59CBF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0A469FC"/>
    <w:multiLevelType w:val="hybridMultilevel"/>
    <w:tmpl w:val="9AC4DD66"/>
    <w:lvl w:ilvl="0" w:tplc="C47C54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EEA069B"/>
    <w:multiLevelType w:val="hybridMultilevel"/>
    <w:tmpl w:val="381CE78A"/>
    <w:lvl w:ilvl="0" w:tplc="3BF0C8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0F9498A"/>
    <w:multiLevelType w:val="hybridMultilevel"/>
    <w:tmpl w:val="9CF63A04"/>
    <w:lvl w:ilvl="0" w:tplc="BAE0C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896B50"/>
    <w:multiLevelType w:val="hybridMultilevel"/>
    <w:tmpl w:val="F88CAAB4"/>
    <w:lvl w:ilvl="0" w:tplc="F3EAE8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A09F8"/>
    <w:multiLevelType w:val="hybridMultilevel"/>
    <w:tmpl w:val="D6202CE0"/>
    <w:lvl w:ilvl="0" w:tplc="AFE69E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17"/>
  </w:num>
  <w:num w:numId="4">
    <w:abstractNumId w:val="4"/>
  </w:num>
  <w:num w:numId="5">
    <w:abstractNumId w:val="14"/>
  </w:num>
  <w:num w:numId="6">
    <w:abstractNumId w:val="12"/>
  </w:num>
  <w:num w:numId="7">
    <w:abstractNumId w:val="13"/>
  </w:num>
  <w:num w:numId="8">
    <w:abstractNumId w:val="16"/>
  </w:num>
  <w:num w:numId="9">
    <w:abstractNumId w:val="2"/>
  </w:num>
  <w:num w:numId="10">
    <w:abstractNumId w:val="5"/>
  </w:num>
  <w:num w:numId="11">
    <w:abstractNumId w:val="1"/>
  </w:num>
  <w:num w:numId="12">
    <w:abstractNumId w:val="15"/>
  </w:num>
  <w:num w:numId="13">
    <w:abstractNumId w:val="11"/>
  </w:num>
  <w:num w:numId="14">
    <w:abstractNumId w:val="8"/>
  </w:num>
  <w:num w:numId="15">
    <w:abstractNumId w:val="7"/>
    <w:lvlOverride w:ilvl="0">
      <w:startOverride w:val="1"/>
    </w:lvlOverride>
  </w:num>
  <w:num w:numId="16">
    <w:abstractNumId w:val="7"/>
    <w:lvlOverride w:ilvl="0">
      <w:startOverride w:val="1"/>
    </w:lvlOverride>
  </w:num>
  <w:num w:numId="17">
    <w:abstractNumId w:val="10"/>
  </w:num>
  <w:num w:numId="18">
    <w:abstractNumId w:val="6"/>
  </w:num>
  <w:num w:numId="19">
    <w:abstractNumId w:val="0"/>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EC"/>
    <w:rsid w:val="000001BD"/>
    <w:rsid w:val="00000223"/>
    <w:rsid w:val="00000651"/>
    <w:rsid w:val="00000CE2"/>
    <w:rsid w:val="00000D47"/>
    <w:rsid w:val="00001277"/>
    <w:rsid w:val="00001486"/>
    <w:rsid w:val="0000153D"/>
    <w:rsid w:val="000017F2"/>
    <w:rsid w:val="00001FC8"/>
    <w:rsid w:val="00002644"/>
    <w:rsid w:val="00002876"/>
    <w:rsid w:val="00002CF0"/>
    <w:rsid w:val="00002F13"/>
    <w:rsid w:val="00003164"/>
    <w:rsid w:val="00003A72"/>
    <w:rsid w:val="0000451E"/>
    <w:rsid w:val="00004671"/>
    <w:rsid w:val="00004817"/>
    <w:rsid w:val="000048E0"/>
    <w:rsid w:val="00004A4A"/>
    <w:rsid w:val="00004C2D"/>
    <w:rsid w:val="00004D03"/>
    <w:rsid w:val="00005162"/>
    <w:rsid w:val="00005318"/>
    <w:rsid w:val="00005BE7"/>
    <w:rsid w:val="000065FB"/>
    <w:rsid w:val="00006685"/>
    <w:rsid w:val="00006A65"/>
    <w:rsid w:val="00006F35"/>
    <w:rsid w:val="00006FEE"/>
    <w:rsid w:val="0000721A"/>
    <w:rsid w:val="000075A6"/>
    <w:rsid w:val="00007813"/>
    <w:rsid w:val="00007AF7"/>
    <w:rsid w:val="00007D7F"/>
    <w:rsid w:val="00007ECA"/>
    <w:rsid w:val="000117EB"/>
    <w:rsid w:val="00011AB1"/>
    <w:rsid w:val="00011D98"/>
    <w:rsid w:val="0001221F"/>
    <w:rsid w:val="000122A4"/>
    <w:rsid w:val="000124ED"/>
    <w:rsid w:val="00013358"/>
    <w:rsid w:val="00013812"/>
    <w:rsid w:val="000147AA"/>
    <w:rsid w:val="00014E95"/>
    <w:rsid w:val="00015314"/>
    <w:rsid w:val="0001535C"/>
    <w:rsid w:val="000154E2"/>
    <w:rsid w:val="00015945"/>
    <w:rsid w:val="00016836"/>
    <w:rsid w:val="000168E4"/>
    <w:rsid w:val="00016D57"/>
    <w:rsid w:val="00016FB2"/>
    <w:rsid w:val="000171BD"/>
    <w:rsid w:val="0001775C"/>
    <w:rsid w:val="00017852"/>
    <w:rsid w:val="00017C53"/>
    <w:rsid w:val="00017F40"/>
    <w:rsid w:val="00017F8B"/>
    <w:rsid w:val="00020117"/>
    <w:rsid w:val="000205EA"/>
    <w:rsid w:val="000206EB"/>
    <w:rsid w:val="00020817"/>
    <w:rsid w:val="000209D9"/>
    <w:rsid w:val="00021130"/>
    <w:rsid w:val="000213A0"/>
    <w:rsid w:val="00021850"/>
    <w:rsid w:val="00021E31"/>
    <w:rsid w:val="00021E46"/>
    <w:rsid w:val="00021F58"/>
    <w:rsid w:val="00022572"/>
    <w:rsid w:val="000225A9"/>
    <w:rsid w:val="00022B74"/>
    <w:rsid w:val="0002304F"/>
    <w:rsid w:val="0002315D"/>
    <w:rsid w:val="000231E3"/>
    <w:rsid w:val="0002332C"/>
    <w:rsid w:val="00023B72"/>
    <w:rsid w:val="00023CFE"/>
    <w:rsid w:val="0002417D"/>
    <w:rsid w:val="000242BD"/>
    <w:rsid w:val="0002467F"/>
    <w:rsid w:val="00024F85"/>
    <w:rsid w:val="0002501D"/>
    <w:rsid w:val="0002523F"/>
    <w:rsid w:val="0002524C"/>
    <w:rsid w:val="0002556C"/>
    <w:rsid w:val="00025CEC"/>
    <w:rsid w:val="00025E34"/>
    <w:rsid w:val="00025F3F"/>
    <w:rsid w:val="00025FF6"/>
    <w:rsid w:val="0002606A"/>
    <w:rsid w:val="00026204"/>
    <w:rsid w:val="00026703"/>
    <w:rsid w:val="000267E5"/>
    <w:rsid w:val="00026CD2"/>
    <w:rsid w:val="0003055F"/>
    <w:rsid w:val="0003093F"/>
    <w:rsid w:val="00030A62"/>
    <w:rsid w:val="00030AFB"/>
    <w:rsid w:val="00030F6D"/>
    <w:rsid w:val="00031433"/>
    <w:rsid w:val="00032635"/>
    <w:rsid w:val="0003320B"/>
    <w:rsid w:val="0003325E"/>
    <w:rsid w:val="00033512"/>
    <w:rsid w:val="000338FE"/>
    <w:rsid w:val="0003393B"/>
    <w:rsid w:val="00033D2F"/>
    <w:rsid w:val="00033EFA"/>
    <w:rsid w:val="00033FBF"/>
    <w:rsid w:val="0003417F"/>
    <w:rsid w:val="0003453C"/>
    <w:rsid w:val="00034A42"/>
    <w:rsid w:val="00034E13"/>
    <w:rsid w:val="00034EB0"/>
    <w:rsid w:val="00034FAE"/>
    <w:rsid w:val="00034FF1"/>
    <w:rsid w:val="00035748"/>
    <w:rsid w:val="000359E1"/>
    <w:rsid w:val="00035A3B"/>
    <w:rsid w:val="00035DB7"/>
    <w:rsid w:val="00036DBB"/>
    <w:rsid w:val="00036E5A"/>
    <w:rsid w:val="00036E85"/>
    <w:rsid w:val="00036EF1"/>
    <w:rsid w:val="00037341"/>
    <w:rsid w:val="000374E7"/>
    <w:rsid w:val="00037641"/>
    <w:rsid w:val="00037BB4"/>
    <w:rsid w:val="00037FC0"/>
    <w:rsid w:val="0004008E"/>
    <w:rsid w:val="000407B1"/>
    <w:rsid w:val="00040A8E"/>
    <w:rsid w:val="00040AEA"/>
    <w:rsid w:val="00040F7D"/>
    <w:rsid w:val="000411B5"/>
    <w:rsid w:val="00041967"/>
    <w:rsid w:val="00041B4E"/>
    <w:rsid w:val="00041C4C"/>
    <w:rsid w:val="000426D8"/>
    <w:rsid w:val="0004297F"/>
    <w:rsid w:val="00042A86"/>
    <w:rsid w:val="00042D84"/>
    <w:rsid w:val="000434C1"/>
    <w:rsid w:val="00043D65"/>
    <w:rsid w:val="000441C7"/>
    <w:rsid w:val="00044260"/>
    <w:rsid w:val="00044CDF"/>
    <w:rsid w:val="00044F62"/>
    <w:rsid w:val="00045306"/>
    <w:rsid w:val="00045800"/>
    <w:rsid w:val="000458B7"/>
    <w:rsid w:val="00045FE8"/>
    <w:rsid w:val="000469E6"/>
    <w:rsid w:val="00046D2C"/>
    <w:rsid w:val="000477D8"/>
    <w:rsid w:val="00047874"/>
    <w:rsid w:val="00047A50"/>
    <w:rsid w:val="00047F4A"/>
    <w:rsid w:val="000502EF"/>
    <w:rsid w:val="000508E0"/>
    <w:rsid w:val="00050B9E"/>
    <w:rsid w:val="00051A5C"/>
    <w:rsid w:val="00051F1D"/>
    <w:rsid w:val="000523D1"/>
    <w:rsid w:val="00052B8F"/>
    <w:rsid w:val="00052F5B"/>
    <w:rsid w:val="00052FCD"/>
    <w:rsid w:val="000536BC"/>
    <w:rsid w:val="00053CA1"/>
    <w:rsid w:val="00053D76"/>
    <w:rsid w:val="00054612"/>
    <w:rsid w:val="000546EE"/>
    <w:rsid w:val="00054A0E"/>
    <w:rsid w:val="000556C5"/>
    <w:rsid w:val="0005572E"/>
    <w:rsid w:val="00055788"/>
    <w:rsid w:val="00055993"/>
    <w:rsid w:val="00055BAD"/>
    <w:rsid w:val="00056286"/>
    <w:rsid w:val="00056ED4"/>
    <w:rsid w:val="0005720D"/>
    <w:rsid w:val="00057456"/>
    <w:rsid w:val="00057BFB"/>
    <w:rsid w:val="00057D06"/>
    <w:rsid w:val="00057EB5"/>
    <w:rsid w:val="00057F80"/>
    <w:rsid w:val="00060712"/>
    <w:rsid w:val="00060803"/>
    <w:rsid w:val="000609F5"/>
    <w:rsid w:val="00060ADE"/>
    <w:rsid w:val="00060B72"/>
    <w:rsid w:val="00061022"/>
    <w:rsid w:val="000612FD"/>
    <w:rsid w:val="000617BF"/>
    <w:rsid w:val="00061C8B"/>
    <w:rsid w:val="000623C6"/>
    <w:rsid w:val="00062601"/>
    <w:rsid w:val="0006342E"/>
    <w:rsid w:val="0006356A"/>
    <w:rsid w:val="00063985"/>
    <w:rsid w:val="00064188"/>
    <w:rsid w:val="000642AA"/>
    <w:rsid w:val="00064973"/>
    <w:rsid w:val="000649EC"/>
    <w:rsid w:val="00064A1B"/>
    <w:rsid w:val="00064DEC"/>
    <w:rsid w:val="00064E81"/>
    <w:rsid w:val="00065291"/>
    <w:rsid w:val="00065708"/>
    <w:rsid w:val="00065EB4"/>
    <w:rsid w:val="00065F24"/>
    <w:rsid w:val="0006634C"/>
    <w:rsid w:val="00066408"/>
    <w:rsid w:val="00066476"/>
    <w:rsid w:val="00066853"/>
    <w:rsid w:val="000669D9"/>
    <w:rsid w:val="000669FF"/>
    <w:rsid w:val="00066ADC"/>
    <w:rsid w:val="00066EE5"/>
    <w:rsid w:val="00066FFF"/>
    <w:rsid w:val="00067260"/>
    <w:rsid w:val="000673C0"/>
    <w:rsid w:val="00067560"/>
    <w:rsid w:val="0006759F"/>
    <w:rsid w:val="0006784C"/>
    <w:rsid w:val="00070469"/>
    <w:rsid w:val="00070667"/>
    <w:rsid w:val="00070D2F"/>
    <w:rsid w:val="00070EFA"/>
    <w:rsid w:val="00070F4D"/>
    <w:rsid w:val="000715E8"/>
    <w:rsid w:val="00071916"/>
    <w:rsid w:val="00071A6D"/>
    <w:rsid w:val="0007209F"/>
    <w:rsid w:val="00072808"/>
    <w:rsid w:val="0007366F"/>
    <w:rsid w:val="00073CF0"/>
    <w:rsid w:val="00073CFA"/>
    <w:rsid w:val="000744A7"/>
    <w:rsid w:val="0007521D"/>
    <w:rsid w:val="000753F6"/>
    <w:rsid w:val="00075B1C"/>
    <w:rsid w:val="00075BB1"/>
    <w:rsid w:val="00075D7D"/>
    <w:rsid w:val="00075F10"/>
    <w:rsid w:val="00076514"/>
    <w:rsid w:val="00076CE7"/>
    <w:rsid w:val="00076D52"/>
    <w:rsid w:val="00076F35"/>
    <w:rsid w:val="000770DB"/>
    <w:rsid w:val="00077256"/>
    <w:rsid w:val="00077B2D"/>
    <w:rsid w:val="00077B6C"/>
    <w:rsid w:val="0008021B"/>
    <w:rsid w:val="00080230"/>
    <w:rsid w:val="000804B3"/>
    <w:rsid w:val="000804C5"/>
    <w:rsid w:val="00080A8B"/>
    <w:rsid w:val="00080AF2"/>
    <w:rsid w:val="00081416"/>
    <w:rsid w:val="00081AB6"/>
    <w:rsid w:val="00082A18"/>
    <w:rsid w:val="00082B23"/>
    <w:rsid w:val="00082C5F"/>
    <w:rsid w:val="00082CBC"/>
    <w:rsid w:val="00082F69"/>
    <w:rsid w:val="00083125"/>
    <w:rsid w:val="000835AA"/>
    <w:rsid w:val="000839C2"/>
    <w:rsid w:val="00084573"/>
    <w:rsid w:val="000845E4"/>
    <w:rsid w:val="0008490E"/>
    <w:rsid w:val="00084919"/>
    <w:rsid w:val="00084AF9"/>
    <w:rsid w:val="00084C67"/>
    <w:rsid w:val="00084F27"/>
    <w:rsid w:val="000852B8"/>
    <w:rsid w:val="000853E6"/>
    <w:rsid w:val="00085972"/>
    <w:rsid w:val="000863DB"/>
    <w:rsid w:val="00086DE9"/>
    <w:rsid w:val="00087299"/>
    <w:rsid w:val="0008785F"/>
    <w:rsid w:val="000878C9"/>
    <w:rsid w:val="00087A69"/>
    <w:rsid w:val="00090825"/>
    <w:rsid w:val="00090B69"/>
    <w:rsid w:val="00090BCD"/>
    <w:rsid w:val="000918D4"/>
    <w:rsid w:val="00091C59"/>
    <w:rsid w:val="000922E7"/>
    <w:rsid w:val="0009261B"/>
    <w:rsid w:val="00093164"/>
    <w:rsid w:val="00093660"/>
    <w:rsid w:val="00093731"/>
    <w:rsid w:val="00093732"/>
    <w:rsid w:val="00093AFD"/>
    <w:rsid w:val="0009446B"/>
    <w:rsid w:val="00094851"/>
    <w:rsid w:val="000948F8"/>
    <w:rsid w:val="00094907"/>
    <w:rsid w:val="00094C37"/>
    <w:rsid w:val="00094C63"/>
    <w:rsid w:val="000958D8"/>
    <w:rsid w:val="00095AD5"/>
    <w:rsid w:val="00095DBE"/>
    <w:rsid w:val="00095F1B"/>
    <w:rsid w:val="00095F46"/>
    <w:rsid w:val="0009612D"/>
    <w:rsid w:val="00096268"/>
    <w:rsid w:val="000966CA"/>
    <w:rsid w:val="00096751"/>
    <w:rsid w:val="00096944"/>
    <w:rsid w:val="00096CE2"/>
    <w:rsid w:val="00096F13"/>
    <w:rsid w:val="000973A2"/>
    <w:rsid w:val="00097504"/>
    <w:rsid w:val="00097922"/>
    <w:rsid w:val="00097B8D"/>
    <w:rsid w:val="000A0104"/>
    <w:rsid w:val="000A013F"/>
    <w:rsid w:val="000A0142"/>
    <w:rsid w:val="000A06E0"/>
    <w:rsid w:val="000A0C23"/>
    <w:rsid w:val="000A0EE5"/>
    <w:rsid w:val="000A0F2D"/>
    <w:rsid w:val="000A1358"/>
    <w:rsid w:val="000A156D"/>
    <w:rsid w:val="000A1E70"/>
    <w:rsid w:val="000A2E5F"/>
    <w:rsid w:val="000A35C0"/>
    <w:rsid w:val="000A365D"/>
    <w:rsid w:val="000A3BE9"/>
    <w:rsid w:val="000A41EA"/>
    <w:rsid w:val="000A443E"/>
    <w:rsid w:val="000A484F"/>
    <w:rsid w:val="000A49EE"/>
    <w:rsid w:val="000A4EDB"/>
    <w:rsid w:val="000A4F51"/>
    <w:rsid w:val="000A52B5"/>
    <w:rsid w:val="000A55F8"/>
    <w:rsid w:val="000A5638"/>
    <w:rsid w:val="000A5913"/>
    <w:rsid w:val="000A5A0D"/>
    <w:rsid w:val="000A61FA"/>
    <w:rsid w:val="000A6356"/>
    <w:rsid w:val="000A63C5"/>
    <w:rsid w:val="000A672E"/>
    <w:rsid w:val="000A69B1"/>
    <w:rsid w:val="000A6E70"/>
    <w:rsid w:val="000A76C2"/>
    <w:rsid w:val="000B04F4"/>
    <w:rsid w:val="000B0BFE"/>
    <w:rsid w:val="000B216D"/>
    <w:rsid w:val="000B26FD"/>
    <w:rsid w:val="000B2755"/>
    <w:rsid w:val="000B2E1C"/>
    <w:rsid w:val="000B2F28"/>
    <w:rsid w:val="000B353F"/>
    <w:rsid w:val="000B363C"/>
    <w:rsid w:val="000B3BB4"/>
    <w:rsid w:val="000B41CC"/>
    <w:rsid w:val="000B4780"/>
    <w:rsid w:val="000B4A48"/>
    <w:rsid w:val="000B4EAE"/>
    <w:rsid w:val="000B5039"/>
    <w:rsid w:val="000B5206"/>
    <w:rsid w:val="000B5238"/>
    <w:rsid w:val="000B54D6"/>
    <w:rsid w:val="000B57C0"/>
    <w:rsid w:val="000B5F6B"/>
    <w:rsid w:val="000B607A"/>
    <w:rsid w:val="000B69A3"/>
    <w:rsid w:val="000B6B15"/>
    <w:rsid w:val="000B6F68"/>
    <w:rsid w:val="000B72CF"/>
    <w:rsid w:val="000B7363"/>
    <w:rsid w:val="000C00B5"/>
    <w:rsid w:val="000C00E1"/>
    <w:rsid w:val="000C073D"/>
    <w:rsid w:val="000C07BC"/>
    <w:rsid w:val="000C0D1E"/>
    <w:rsid w:val="000C111F"/>
    <w:rsid w:val="000C1515"/>
    <w:rsid w:val="000C1811"/>
    <w:rsid w:val="000C183B"/>
    <w:rsid w:val="000C1D1F"/>
    <w:rsid w:val="000C2975"/>
    <w:rsid w:val="000C2AE3"/>
    <w:rsid w:val="000C2E8E"/>
    <w:rsid w:val="000C31E4"/>
    <w:rsid w:val="000C3270"/>
    <w:rsid w:val="000C332D"/>
    <w:rsid w:val="000C3CA0"/>
    <w:rsid w:val="000C4058"/>
    <w:rsid w:val="000C4C97"/>
    <w:rsid w:val="000C55FB"/>
    <w:rsid w:val="000C5665"/>
    <w:rsid w:val="000C56E0"/>
    <w:rsid w:val="000C5927"/>
    <w:rsid w:val="000C5F15"/>
    <w:rsid w:val="000C6430"/>
    <w:rsid w:val="000C678E"/>
    <w:rsid w:val="000C67F5"/>
    <w:rsid w:val="000C69F0"/>
    <w:rsid w:val="000C709A"/>
    <w:rsid w:val="000C70AB"/>
    <w:rsid w:val="000C7255"/>
    <w:rsid w:val="000C75DB"/>
    <w:rsid w:val="000C76B5"/>
    <w:rsid w:val="000C786B"/>
    <w:rsid w:val="000C79A0"/>
    <w:rsid w:val="000C7AB6"/>
    <w:rsid w:val="000C7BBD"/>
    <w:rsid w:val="000D008C"/>
    <w:rsid w:val="000D0702"/>
    <w:rsid w:val="000D12C8"/>
    <w:rsid w:val="000D12E1"/>
    <w:rsid w:val="000D1481"/>
    <w:rsid w:val="000D1CA8"/>
    <w:rsid w:val="000D1F8E"/>
    <w:rsid w:val="000D209A"/>
    <w:rsid w:val="000D2275"/>
    <w:rsid w:val="000D22B4"/>
    <w:rsid w:val="000D22EB"/>
    <w:rsid w:val="000D23AC"/>
    <w:rsid w:val="000D267E"/>
    <w:rsid w:val="000D29C8"/>
    <w:rsid w:val="000D2B67"/>
    <w:rsid w:val="000D2DF9"/>
    <w:rsid w:val="000D3069"/>
    <w:rsid w:val="000D36F2"/>
    <w:rsid w:val="000D3CAA"/>
    <w:rsid w:val="000D3DB0"/>
    <w:rsid w:val="000D3E1C"/>
    <w:rsid w:val="000D4090"/>
    <w:rsid w:val="000D42E2"/>
    <w:rsid w:val="000D4460"/>
    <w:rsid w:val="000D460C"/>
    <w:rsid w:val="000D47F4"/>
    <w:rsid w:val="000D48BE"/>
    <w:rsid w:val="000D4AF7"/>
    <w:rsid w:val="000D59B3"/>
    <w:rsid w:val="000D5ADC"/>
    <w:rsid w:val="000D6E1E"/>
    <w:rsid w:val="000D72E0"/>
    <w:rsid w:val="000D76BF"/>
    <w:rsid w:val="000D7AB5"/>
    <w:rsid w:val="000D7D00"/>
    <w:rsid w:val="000E0271"/>
    <w:rsid w:val="000E02B6"/>
    <w:rsid w:val="000E071F"/>
    <w:rsid w:val="000E0B08"/>
    <w:rsid w:val="000E0C67"/>
    <w:rsid w:val="000E0E0C"/>
    <w:rsid w:val="000E12F0"/>
    <w:rsid w:val="000E143F"/>
    <w:rsid w:val="000E16B6"/>
    <w:rsid w:val="000E16F2"/>
    <w:rsid w:val="000E1DC9"/>
    <w:rsid w:val="000E215E"/>
    <w:rsid w:val="000E231D"/>
    <w:rsid w:val="000E3310"/>
    <w:rsid w:val="000E35AE"/>
    <w:rsid w:val="000E4568"/>
    <w:rsid w:val="000E4596"/>
    <w:rsid w:val="000E45F6"/>
    <w:rsid w:val="000E4D5C"/>
    <w:rsid w:val="000E53B9"/>
    <w:rsid w:val="000E5DC8"/>
    <w:rsid w:val="000E5E09"/>
    <w:rsid w:val="000E60E7"/>
    <w:rsid w:val="000E64D8"/>
    <w:rsid w:val="000E65AC"/>
    <w:rsid w:val="000E6929"/>
    <w:rsid w:val="000E6955"/>
    <w:rsid w:val="000E6A25"/>
    <w:rsid w:val="000E6A73"/>
    <w:rsid w:val="000E6DC6"/>
    <w:rsid w:val="000E72D4"/>
    <w:rsid w:val="000E7415"/>
    <w:rsid w:val="000E7A90"/>
    <w:rsid w:val="000E7D66"/>
    <w:rsid w:val="000F0301"/>
    <w:rsid w:val="000F174A"/>
    <w:rsid w:val="000F179E"/>
    <w:rsid w:val="000F1B98"/>
    <w:rsid w:val="000F1D8D"/>
    <w:rsid w:val="000F1DC2"/>
    <w:rsid w:val="000F1E9E"/>
    <w:rsid w:val="000F2397"/>
    <w:rsid w:val="000F2501"/>
    <w:rsid w:val="000F27FE"/>
    <w:rsid w:val="000F2DE3"/>
    <w:rsid w:val="000F367E"/>
    <w:rsid w:val="000F3DFE"/>
    <w:rsid w:val="000F3E12"/>
    <w:rsid w:val="000F4307"/>
    <w:rsid w:val="000F44EC"/>
    <w:rsid w:val="000F4C4B"/>
    <w:rsid w:val="000F551B"/>
    <w:rsid w:val="000F5671"/>
    <w:rsid w:val="000F5694"/>
    <w:rsid w:val="000F5D47"/>
    <w:rsid w:val="000F621C"/>
    <w:rsid w:val="000F68FB"/>
    <w:rsid w:val="000F6E93"/>
    <w:rsid w:val="000F712A"/>
    <w:rsid w:val="000F717E"/>
    <w:rsid w:val="000F717F"/>
    <w:rsid w:val="000F758D"/>
    <w:rsid w:val="0010059D"/>
    <w:rsid w:val="00100639"/>
    <w:rsid w:val="001006A8"/>
    <w:rsid w:val="00100BF5"/>
    <w:rsid w:val="00100F06"/>
    <w:rsid w:val="0010134B"/>
    <w:rsid w:val="00101387"/>
    <w:rsid w:val="0010147F"/>
    <w:rsid w:val="0010158F"/>
    <w:rsid w:val="001017C2"/>
    <w:rsid w:val="001017F6"/>
    <w:rsid w:val="00101AB8"/>
    <w:rsid w:val="00101F51"/>
    <w:rsid w:val="001022A1"/>
    <w:rsid w:val="001026CA"/>
    <w:rsid w:val="00102B12"/>
    <w:rsid w:val="00102E54"/>
    <w:rsid w:val="00102FEB"/>
    <w:rsid w:val="0010341F"/>
    <w:rsid w:val="001035AF"/>
    <w:rsid w:val="001036E6"/>
    <w:rsid w:val="00103DC6"/>
    <w:rsid w:val="00104041"/>
    <w:rsid w:val="001040BB"/>
    <w:rsid w:val="0010425F"/>
    <w:rsid w:val="001043B3"/>
    <w:rsid w:val="001044B6"/>
    <w:rsid w:val="00104652"/>
    <w:rsid w:val="00104A0D"/>
    <w:rsid w:val="00104D61"/>
    <w:rsid w:val="00104D9B"/>
    <w:rsid w:val="00105B40"/>
    <w:rsid w:val="00105C8E"/>
    <w:rsid w:val="00105CC8"/>
    <w:rsid w:val="00106006"/>
    <w:rsid w:val="001060E5"/>
    <w:rsid w:val="001062CD"/>
    <w:rsid w:val="00106312"/>
    <w:rsid w:val="00106C0E"/>
    <w:rsid w:val="00107388"/>
    <w:rsid w:val="00107609"/>
    <w:rsid w:val="00107958"/>
    <w:rsid w:val="001079A5"/>
    <w:rsid w:val="00107A0C"/>
    <w:rsid w:val="00107EE2"/>
    <w:rsid w:val="00110650"/>
    <w:rsid w:val="001106DA"/>
    <w:rsid w:val="00110B8C"/>
    <w:rsid w:val="00110F2F"/>
    <w:rsid w:val="0011122E"/>
    <w:rsid w:val="00111581"/>
    <w:rsid w:val="00112039"/>
    <w:rsid w:val="001129F3"/>
    <w:rsid w:val="00112E9E"/>
    <w:rsid w:val="00112F81"/>
    <w:rsid w:val="00112FDA"/>
    <w:rsid w:val="00113277"/>
    <w:rsid w:val="00113574"/>
    <w:rsid w:val="00113776"/>
    <w:rsid w:val="001138D3"/>
    <w:rsid w:val="001139C5"/>
    <w:rsid w:val="00114656"/>
    <w:rsid w:val="00114DFB"/>
    <w:rsid w:val="00114E82"/>
    <w:rsid w:val="00114FF4"/>
    <w:rsid w:val="0011535C"/>
    <w:rsid w:val="0011558D"/>
    <w:rsid w:val="001158C1"/>
    <w:rsid w:val="00115DA8"/>
    <w:rsid w:val="001168EB"/>
    <w:rsid w:val="001169AE"/>
    <w:rsid w:val="00116A05"/>
    <w:rsid w:val="00116DC1"/>
    <w:rsid w:val="0011700F"/>
    <w:rsid w:val="0011757D"/>
    <w:rsid w:val="001175E3"/>
    <w:rsid w:val="0011763D"/>
    <w:rsid w:val="001176EC"/>
    <w:rsid w:val="00117818"/>
    <w:rsid w:val="00117A05"/>
    <w:rsid w:val="00117CB2"/>
    <w:rsid w:val="0012026F"/>
    <w:rsid w:val="0012032E"/>
    <w:rsid w:val="00120880"/>
    <w:rsid w:val="00120B39"/>
    <w:rsid w:val="00120B8F"/>
    <w:rsid w:val="00120CC2"/>
    <w:rsid w:val="00120D10"/>
    <w:rsid w:val="0012110E"/>
    <w:rsid w:val="0012131E"/>
    <w:rsid w:val="00121BFB"/>
    <w:rsid w:val="00122222"/>
    <w:rsid w:val="00122CB2"/>
    <w:rsid w:val="00122E04"/>
    <w:rsid w:val="00122EFA"/>
    <w:rsid w:val="00123212"/>
    <w:rsid w:val="0012361C"/>
    <w:rsid w:val="0012370F"/>
    <w:rsid w:val="001238E5"/>
    <w:rsid w:val="001239CD"/>
    <w:rsid w:val="00123A2E"/>
    <w:rsid w:val="00124071"/>
    <w:rsid w:val="00124683"/>
    <w:rsid w:val="00124787"/>
    <w:rsid w:val="001253FB"/>
    <w:rsid w:val="001255CB"/>
    <w:rsid w:val="001259C6"/>
    <w:rsid w:val="00125AD6"/>
    <w:rsid w:val="00125F0A"/>
    <w:rsid w:val="001266DB"/>
    <w:rsid w:val="001267D4"/>
    <w:rsid w:val="0012696F"/>
    <w:rsid w:val="00126D31"/>
    <w:rsid w:val="00126E93"/>
    <w:rsid w:val="00127062"/>
    <w:rsid w:val="00127766"/>
    <w:rsid w:val="001303B4"/>
    <w:rsid w:val="00130860"/>
    <w:rsid w:val="00130BA7"/>
    <w:rsid w:val="00130EA2"/>
    <w:rsid w:val="00130EA9"/>
    <w:rsid w:val="00131482"/>
    <w:rsid w:val="00131919"/>
    <w:rsid w:val="0013266A"/>
    <w:rsid w:val="0013269E"/>
    <w:rsid w:val="00132900"/>
    <w:rsid w:val="00134325"/>
    <w:rsid w:val="00134395"/>
    <w:rsid w:val="00135157"/>
    <w:rsid w:val="00135480"/>
    <w:rsid w:val="00135670"/>
    <w:rsid w:val="001358B2"/>
    <w:rsid w:val="00135972"/>
    <w:rsid w:val="001360FC"/>
    <w:rsid w:val="00136428"/>
    <w:rsid w:val="00136BE4"/>
    <w:rsid w:val="00136C22"/>
    <w:rsid w:val="00136F53"/>
    <w:rsid w:val="00136FEB"/>
    <w:rsid w:val="00137B55"/>
    <w:rsid w:val="001400A9"/>
    <w:rsid w:val="0014036B"/>
    <w:rsid w:val="00141285"/>
    <w:rsid w:val="001414CD"/>
    <w:rsid w:val="00142219"/>
    <w:rsid w:val="0014251E"/>
    <w:rsid w:val="0014269B"/>
    <w:rsid w:val="00142BD8"/>
    <w:rsid w:val="00142C15"/>
    <w:rsid w:val="00142CF7"/>
    <w:rsid w:val="00142F2D"/>
    <w:rsid w:val="00143267"/>
    <w:rsid w:val="001435A7"/>
    <w:rsid w:val="0014360F"/>
    <w:rsid w:val="00143757"/>
    <w:rsid w:val="00143EF5"/>
    <w:rsid w:val="00143F09"/>
    <w:rsid w:val="00144688"/>
    <w:rsid w:val="001447A0"/>
    <w:rsid w:val="0014496E"/>
    <w:rsid w:val="0014497F"/>
    <w:rsid w:val="00144F43"/>
    <w:rsid w:val="00145197"/>
    <w:rsid w:val="00145890"/>
    <w:rsid w:val="001463A5"/>
    <w:rsid w:val="00146A23"/>
    <w:rsid w:val="00146B06"/>
    <w:rsid w:val="00146DDD"/>
    <w:rsid w:val="00146E58"/>
    <w:rsid w:val="00146FB3"/>
    <w:rsid w:val="00147145"/>
    <w:rsid w:val="00147261"/>
    <w:rsid w:val="00147407"/>
    <w:rsid w:val="001476D4"/>
    <w:rsid w:val="00150096"/>
    <w:rsid w:val="0015032B"/>
    <w:rsid w:val="00150446"/>
    <w:rsid w:val="00150583"/>
    <w:rsid w:val="001508E4"/>
    <w:rsid w:val="00150D50"/>
    <w:rsid w:val="00150E30"/>
    <w:rsid w:val="0015155C"/>
    <w:rsid w:val="001515A8"/>
    <w:rsid w:val="001519B6"/>
    <w:rsid w:val="00151A01"/>
    <w:rsid w:val="00152532"/>
    <w:rsid w:val="00152599"/>
    <w:rsid w:val="001525E2"/>
    <w:rsid w:val="001526C2"/>
    <w:rsid w:val="001527A9"/>
    <w:rsid w:val="00152DFB"/>
    <w:rsid w:val="0015380A"/>
    <w:rsid w:val="00153BAF"/>
    <w:rsid w:val="001542D1"/>
    <w:rsid w:val="0015443A"/>
    <w:rsid w:val="0015449F"/>
    <w:rsid w:val="001544DD"/>
    <w:rsid w:val="00154C08"/>
    <w:rsid w:val="00154CB6"/>
    <w:rsid w:val="0015566F"/>
    <w:rsid w:val="0015570D"/>
    <w:rsid w:val="00155FCB"/>
    <w:rsid w:val="00156329"/>
    <w:rsid w:val="00157346"/>
    <w:rsid w:val="00157622"/>
    <w:rsid w:val="00157B4D"/>
    <w:rsid w:val="00157BCA"/>
    <w:rsid w:val="00157F0B"/>
    <w:rsid w:val="00157F1C"/>
    <w:rsid w:val="00157FB2"/>
    <w:rsid w:val="00160152"/>
    <w:rsid w:val="00160F7E"/>
    <w:rsid w:val="00160FB6"/>
    <w:rsid w:val="00160FB9"/>
    <w:rsid w:val="001611EF"/>
    <w:rsid w:val="00161298"/>
    <w:rsid w:val="00162782"/>
    <w:rsid w:val="001628FE"/>
    <w:rsid w:val="00162EAE"/>
    <w:rsid w:val="00162F5B"/>
    <w:rsid w:val="00162F5C"/>
    <w:rsid w:val="001630EB"/>
    <w:rsid w:val="0016314D"/>
    <w:rsid w:val="00163778"/>
    <w:rsid w:val="00163859"/>
    <w:rsid w:val="00163B25"/>
    <w:rsid w:val="00163D79"/>
    <w:rsid w:val="001641FF"/>
    <w:rsid w:val="00164520"/>
    <w:rsid w:val="00164D32"/>
    <w:rsid w:val="00164DA4"/>
    <w:rsid w:val="00166298"/>
    <w:rsid w:val="001663C8"/>
    <w:rsid w:val="001663FC"/>
    <w:rsid w:val="0016653A"/>
    <w:rsid w:val="00166B35"/>
    <w:rsid w:val="00166ED2"/>
    <w:rsid w:val="001678D9"/>
    <w:rsid w:val="00167EFB"/>
    <w:rsid w:val="001705FC"/>
    <w:rsid w:val="001707D7"/>
    <w:rsid w:val="00170D25"/>
    <w:rsid w:val="00170FB3"/>
    <w:rsid w:val="00171199"/>
    <w:rsid w:val="00171CF5"/>
    <w:rsid w:val="00172060"/>
    <w:rsid w:val="0017209B"/>
    <w:rsid w:val="00172188"/>
    <w:rsid w:val="00172549"/>
    <w:rsid w:val="001728FC"/>
    <w:rsid w:val="00172A96"/>
    <w:rsid w:val="00172AB2"/>
    <w:rsid w:val="00172E6F"/>
    <w:rsid w:val="00172F06"/>
    <w:rsid w:val="00174D3D"/>
    <w:rsid w:val="00174E3F"/>
    <w:rsid w:val="001751D7"/>
    <w:rsid w:val="001755D8"/>
    <w:rsid w:val="00175729"/>
    <w:rsid w:val="001764BF"/>
    <w:rsid w:val="0017682B"/>
    <w:rsid w:val="00176DB6"/>
    <w:rsid w:val="001770B0"/>
    <w:rsid w:val="00177A80"/>
    <w:rsid w:val="00177D98"/>
    <w:rsid w:val="00177F78"/>
    <w:rsid w:val="001803F4"/>
    <w:rsid w:val="00180601"/>
    <w:rsid w:val="00181222"/>
    <w:rsid w:val="001814C4"/>
    <w:rsid w:val="00181BBA"/>
    <w:rsid w:val="001820D8"/>
    <w:rsid w:val="00182478"/>
    <w:rsid w:val="00182607"/>
    <w:rsid w:val="0018274A"/>
    <w:rsid w:val="00182CCF"/>
    <w:rsid w:val="00183034"/>
    <w:rsid w:val="001831AC"/>
    <w:rsid w:val="001839F1"/>
    <w:rsid w:val="00184326"/>
    <w:rsid w:val="0018480F"/>
    <w:rsid w:val="00184D47"/>
    <w:rsid w:val="00184FCC"/>
    <w:rsid w:val="00185167"/>
    <w:rsid w:val="0018518D"/>
    <w:rsid w:val="001855CA"/>
    <w:rsid w:val="00185739"/>
    <w:rsid w:val="001857B0"/>
    <w:rsid w:val="0018583E"/>
    <w:rsid w:val="00185AFF"/>
    <w:rsid w:val="00185B0D"/>
    <w:rsid w:val="00185F18"/>
    <w:rsid w:val="00185F46"/>
    <w:rsid w:val="001865F4"/>
    <w:rsid w:val="00186A97"/>
    <w:rsid w:val="00186D7E"/>
    <w:rsid w:val="00187303"/>
    <w:rsid w:val="00187831"/>
    <w:rsid w:val="00187930"/>
    <w:rsid w:val="0019020C"/>
    <w:rsid w:val="00190621"/>
    <w:rsid w:val="001906B1"/>
    <w:rsid w:val="00190992"/>
    <w:rsid w:val="00190A1D"/>
    <w:rsid w:val="001911B3"/>
    <w:rsid w:val="00191412"/>
    <w:rsid w:val="00191763"/>
    <w:rsid w:val="0019182E"/>
    <w:rsid w:val="00191A20"/>
    <w:rsid w:val="00192DF3"/>
    <w:rsid w:val="00192FCD"/>
    <w:rsid w:val="001939BB"/>
    <w:rsid w:val="00193EE7"/>
    <w:rsid w:val="00194077"/>
    <w:rsid w:val="00194322"/>
    <w:rsid w:val="001944F6"/>
    <w:rsid w:val="00194940"/>
    <w:rsid w:val="00194B66"/>
    <w:rsid w:val="00194E02"/>
    <w:rsid w:val="0019530E"/>
    <w:rsid w:val="00195735"/>
    <w:rsid w:val="00195C58"/>
    <w:rsid w:val="00195DB7"/>
    <w:rsid w:val="00195F2A"/>
    <w:rsid w:val="00195F2E"/>
    <w:rsid w:val="00196A8E"/>
    <w:rsid w:val="0019788F"/>
    <w:rsid w:val="00197A58"/>
    <w:rsid w:val="00197E21"/>
    <w:rsid w:val="001A004E"/>
    <w:rsid w:val="001A0B18"/>
    <w:rsid w:val="001A137B"/>
    <w:rsid w:val="001A1400"/>
    <w:rsid w:val="001A1671"/>
    <w:rsid w:val="001A1946"/>
    <w:rsid w:val="001A1BAC"/>
    <w:rsid w:val="001A1BF1"/>
    <w:rsid w:val="001A2355"/>
    <w:rsid w:val="001A239E"/>
    <w:rsid w:val="001A24F6"/>
    <w:rsid w:val="001A2745"/>
    <w:rsid w:val="001A280F"/>
    <w:rsid w:val="001A2B3D"/>
    <w:rsid w:val="001A2BE9"/>
    <w:rsid w:val="001A2D0F"/>
    <w:rsid w:val="001A3165"/>
    <w:rsid w:val="001A3C5E"/>
    <w:rsid w:val="001A512B"/>
    <w:rsid w:val="001A53D2"/>
    <w:rsid w:val="001A597D"/>
    <w:rsid w:val="001A5A0E"/>
    <w:rsid w:val="001A60FA"/>
    <w:rsid w:val="001A6790"/>
    <w:rsid w:val="001A732F"/>
    <w:rsid w:val="001A76C4"/>
    <w:rsid w:val="001A7A13"/>
    <w:rsid w:val="001A7EFE"/>
    <w:rsid w:val="001B0145"/>
    <w:rsid w:val="001B05EC"/>
    <w:rsid w:val="001B074A"/>
    <w:rsid w:val="001B0AC3"/>
    <w:rsid w:val="001B0C7B"/>
    <w:rsid w:val="001B1151"/>
    <w:rsid w:val="001B1188"/>
    <w:rsid w:val="001B1350"/>
    <w:rsid w:val="001B187D"/>
    <w:rsid w:val="001B18A7"/>
    <w:rsid w:val="001B1D75"/>
    <w:rsid w:val="001B1DB4"/>
    <w:rsid w:val="001B1E07"/>
    <w:rsid w:val="001B2603"/>
    <w:rsid w:val="001B26D8"/>
    <w:rsid w:val="001B27AA"/>
    <w:rsid w:val="001B28B1"/>
    <w:rsid w:val="001B35D7"/>
    <w:rsid w:val="001B4A65"/>
    <w:rsid w:val="001B5865"/>
    <w:rsid w:val="001B59F0"/>
    <w:rsid w:val="001B5BBD"/>
    <w:rsid w:val="001B6382"/>
    <w:rsid w:val="001B6CB1"/>
    <w:rsid w:val="001B6CCD"/>
    <w:rsid w:val="001B70B2"/>
    <w:rsid w:val="001B7485"/>
    <w:rsid w:val="001B7907"/>
    <w:rsid w:val="001B7B91"/>
    <w:rsid w:val="001C0809"/>
    <w:rsid w:val="001C0C68"/>
    <w:rsid w:val="001C0E39"/>
    <w:rsid w:val="001C1183"/>
    <w:rsid w:val="001C15A5"/>
    <w:rsid w:val="001C182A"/>
    <w:rsid w:val="001C1F06"/>
    <w:rsid w:val="001C27BF"/>
    <w:rsid w:val="001C2AE1"/>
    <w:rsid w:val="001C2B92"/>
    <w:rsid w:val="001C3BAA"/>
    <w:rsid w:val="001C3D3F"/>
    <w:rsid w:val="001C4117"/>
    <w:rsid w:val="001C42C0"/>
    <w:rsid w:val="001C492F"/>
    <w:rsid w:val="001C4978"/>
    <w:rsid w:val="001C4B6C"/>
    <w:rsid w:val="001C4B92"/>
    <w:rsid w:val="001C4DB9"/>
    <w:rsid w:val="001C5ECF"/>
    <w:rsid w:val="001C5F74"/>
    <w:rsid w:val="001C61F9"/>
    <w:rsid w:val="001C71ED"/>
    <w:rsid w:val="001C73CD"/>
    <w:rsid w:val="001C7779"/>
    <w:rsid w:val="001C7AAE"/>
    <w:rsid w:val="001D05A7"/>
    <w:rsid w:val="001D05F3"/>
    <w:rsid w:val="001D0EA8"/>
    <w:rsid w:val="001D0ED2"/>
    <w:rsid w:val="001D1628"/>
    <w:rsid w:val="001D1715"/>
    <w:rsid w:val="001D1D6B"/>
    <w:rsid w:val="001D1FFA"/>
    <w:rsid w:val="001D25F3"/>
    <w:rsid w:val="001D3751"/>
    <w:rsid w:val="001D376D"/>
    <w:rsid w:val="001D38E9"/>
    <w:rsid w:val="001D3EA4"/>
    <w:rsid w:val="001D419E"/>
    <w:rsid w:val="001D4247"/>
    <w:rsid w:val="001D4719"/>
    <w:rsid w:val="001D4B11"/>
    <w:rsid w:val="001D537B"/>
    <w:rsid w:val="001D538E"/>
    <w:rsid w:val="001D5AB3"/>
    <w:rsid w:val="001D5E90"/>
    <w:rsid w:val="001D5EFC"/>
    <w:rsid w:val="001D6361"/>
    <w:rsid w:val="001D656E"/>
    <w:rsid w:val="001D6778"/>
    <w:rsid w:val="001D6941"/>
    <w:rsid w:val="001D69F4"/>
    <w:rsid w:val="001D6B3E"/>
    <w:rsid w:val="001D6E04"/>
    <w:rsid w:val="001D705F"/>
    <w:rsid w:val="001E0B61"/>
    <w:rsid w:val="001E0D79"/>
    <w:rsid w:val="001E1195"/>
    <w:rsid w:val="001E1276"/>
    <w:rsid w:val="001E1610"/>
    <w:rsid w:val="001E1FD6"/>
    <w:rsid w:val="001E2949"/>
    <w:rsid w:val="001E3F37"/>
    <w:rsid w:val="001E3F7F"/>
    <w:rsid w:val="001E559A"/>
    <w:rsid w:val="001E570D"/>
    <w:rsid w:val="001E5807"/>
    <w:rsid w:val="001E5841"/>
    <w:rsid w:val="001E60EE"/>
    <w:rsid w:val="001E6381"/>
    <w:rsid w:val="001E662B"/>
    <w:rsid w:val="001E6ACA"/>
    <w:rsid w:val="001E7091"/>
    <w:rsid w:val="001E786F"/>
    <w:rsid w:val="001E7BB4"/>
    <w:rsid w:val="001E7FD4"/>
    <w:rsid w:val="001F0025"/>
    <w:rsid w:val="001F014E"/>
    <w:rsid w:val="001F0509"/>
    <w:rsid w:val="001F0AB5"/>
    <w:rsid w:val="001F2069"/>
    <w:rsid w:val="001F2669"/>
    <w:rsid w:val="001F2686"/>
    <w:rsid w:val="001F26FE"/>
    <w:rsid w:val="001F285E"/>
    <w:rsid w:val="001F28C4"/>
    <w:rsid w:val="001F2940"/>
    <w:rsid w:val="001F2CDC"/>
    <w:rsid w:val="001F2D64"/>
    <w:rsid w:val="001F3B32"/>
    <w:rsid w:val="001F4275"/>
    <w:rsid w:val="001F42E4"/>
    <w:rsid w:val="001F43EB"/>
    <w:rsid w:val="001F4BCA"/>
    <w:rsid w:val="001F4CEE"/>
    <w:rsid w:val="001F4FA1"/>
    <w:rsid w:val="001F4FC9"/>
    <w:rsid w:val="001F55B4"/>
    <w:rsid w:val="001F5939"/>
    <w:rsid w:val="001F5ADE"/>
    <w:rsid w:val="001F60B3"/>
    <w:rsid w:val="001F62E7"/>
    <w:rsid w:val="001F634E"/>
    <w:rsid w:val="001F67C2"/>
    <w:rsid w:val="001F6938"/>
    <w:rsid w:val="001F6A60"/>
    <w:rsid w:val="001F6FBD"/>
    <w:rsid w:val="001F7250"/>
    <w:rsid w:val="001F7397"/>
    <w:rsid w:val="001F75FF"/>
    <w:rsid w:val="002019DC"/>
    <w:rsid w:val="00201CF6"/>
    <w:rsid w:val="00202524"/>
    <w:rsid w:val="002027BD"/>
    <w:rsid w:val="00202A4F"/>
    <w:rsid w:val="00202A57"/>
    <w:rsid w:val="00202AA8"/>
    <w:rsid w:val="00202B57"/>
    <w:rsid w:val="00202B9D"/>
    <w:rsid w:val="00202F8B"/>
    <w:rsid w:val="00203025"/>
    <w:rsid w:val="002037C0"/>
    <w:rsid w:val="00203F94"/>
    <w:rsid w:val="00203FFC"/>
    <w:rsid w:val="0020442F"/>
    <w:rsid w:val="0020468B"/>
    <w:rsid w:val="002046B5"/>
    <w:rsid w:val="0020580B"/>
    <w:rsid w:val="00205A0B"/>
    <w:rsid w:val="00205A42"/>
    <w:rsid w:val="00205AF4"/>
    <w:rsid w:val="002061A4"/>
    <w:rsid w:val="0020644D"/>
    <w:rsid w:val="00206592"/>
    <w:rsid w:val="0020688A"/>
    <w:rsid w:val="00206949"/>
    <w:rsid w:val="00206FA1"/>
    <w:rsid w:val="00207DDC"/>
    <w:rsid w:val="002105C5"/>
    <w:rsid w:val="00210736"/>
    <w:rsid w:val="002108C7"/>
    <w:rsid w:val="00210E85"/>
    <w:rsid w:val="00210F81"/>
    <w:rsid w:val="00211622"/>
    <w:rsid w:val="00212080"/>
    <w:rsid w:val="00212364"/>
    <w:rsid w:val="00212413"/>
    <w:rsid w:val="002137B2"/>
    <w:rsid w:val="002138A8"/>
    <w:rsid w:val="002143F8"/>
    <w:rsid w:val="00214B3E"/>
    <w:rsid w:val="00214DC8"/>
    <w:rsid w:val="00214E5F"/>
    <w:rsid w:val="002150F5"/>
    <w:rsid w:val="002156D1"/>
    <w:rsid w:val="00215C08"/>
    <w:rsid w:val="00215F30"/>
    <w:rsid w:val="0021638A"/>
    <w:rsid w:val="0021693E"/>
    <w:rsid w:val="00216A86"/>
    <w:rsid w:val="00216E7E"/>
    <w:rsid w:val="00216FC2"/>
    <w:rsid w:val="0021751E"/>
    <w:rsid w:val="00217581"/>
    <w:rsid w:val="002175F6"/>
    <w:rsid w:val="00217A4E"/>
    <w:rsid w:val="00217CE0"/>
    <w:rsid w:val="0022004A"/>
    <w:rsid w:val="002200D1"/>
    <w:rsid w:val="002201FE"/>
    <w:rsid w:val="002202F4"/>
    <w:rsid w:val="00220E13"/>
    <w:rsid w:val="00221533"/>
    <w:rsid w:val="00221B12"/>
    <w:rsid w:val="00221BF0"/>
    <w:rsid w:val="00221F05"/>
    <w:rsid w:val="00221F1A"/>
    <w:rsid w:val="0022202F"/>
    <w:rsid w:val="002224E6"/>
    <w:rsid w:val="00222ABE"/>
    <w:rsid w:val="00222F6B"/>
    <w:rsid w:val="00223BE6"/>
    <w:rsid w:val="00223CD5"/>
    <w:rsid w:val="002246AF"/>
    <w:rsid w:val="00225AE5"/>
    <w:rsid w:val="002260F4"/>
    <w:rsid w:val="00226374"/>
    <w:rsid w:val="002263A6"/>
    <w:rsid w:val="002263D2"/>
    <w:rsid w:val="0022698E"/>
    <w:rsid w:val="00226DDF"/>
    <w:rsid w:val="00227354"/>
    <w:rsid w:val="002276B4"/>
    <w:rsid w:val="00227912"/>
    <w:rsid w:val="00227B50"/>
    <w:rsid w:val="00227FAB"/>
    <w:rsid w:val="00230210"/>
    <w:rsid w:val="002303B2"/>
    <w:rsid w:val="002305D8"/>
    <w:rsid w:val="002309E9"/>
    <w:rsid w:val="00230A11"/>
    <w:rsid w:val="002311C3"/>
    <w:rsid w:val="002311EE"/>
    <w:rsid w:val="00231635"/>
    <w:rsid w:val="002319A0"/>
    <w:rsid w:val="002323FA"/>
    <w:rsid w:val="00232A1C"/>
    <w:rsid w:val="00232E6B"/>
    <w:rsid w:val="00233488"/>
    <w:rsid w:val="00233D6E"/>
    <w:rsid w:val="00233ED1"/>
    <w:rsid w:val="0023417F"/>
    <w:rsid w:val="002346B6"/>
    <w:rsid w:val="00234B16"/>
    <w:rsid w:val="002351A2"/>
    <w:rsid w:val="00235322"/>
    <w:rsid w:val="00235F21"/>
    <w:rsid w:val="00235F63"/>
    <w:rsid w:val="00236205"/>
    <w:rsid w:val="00236209"/>
    <w:rsid w:val="002366C0"/>
    <w:rsid w:val="002367AB"/>
    <w:rsid w:val="00236B20"/>
    <w:rsid w:val="00236BAC"/>
    <w:rsid w:val="00236DE8"/>
    <w:rsid w:val="00236E16"/>
    <w:rsid w:val="002370F5"/>
    <w:rsid w:val="00237B46"/>
    <w:rsid w:val="00237E48"/>
    <w:rsid w:val="0024007E"/>
    <w:rsid w:val="0024088A"/>
    <w:rsid w:val="00240ACA"/>
    <w:rsid w:val="00240D0E"/>
    <w:rsid w:val="00240D7B"/>
    <w:rsid w:val="00241299"/>
    <w:rsid w:val="00242308"/>
    <w:rsid w:val="00242387"/>
    <w:rsid w:val="002425AB"/>
    <w:rsid w:val="00242741"/>
    <w:rsid w:val="00242B89"/>
    <w:rsid w:val="00242C42"/>
    <w:rsid w:val="00242CB0"/>
    <w:rsid w:val="00243162"/>
    <w:rsid w:val="00243350"/>
    <w:rsid w:val="00243450"/>
    <w:rsid w:val="002434EB"/>
    <w:rsid w:val="0024399A"/>
    <w:rsid w:val="00243FBA"/>
    <w:rsid w:val="00244543"/>
    <w:rsid w:val="002449C2"/>
    <w:rsid w:val="00244EBA"/>
    <w:rsid w:val="00245E13"/>
    <w:rsid w:val="00246005"/>
    <w:rsid w:val="00246C59"/>
    <w:rsid w:val="00246C9A"/>
    <w:rsid w:val="00246F87"/>
    <w:rsid w:val="002471BD"/>
    <w:rsid w:val="0024733E"/>
    <w:rsid w:val="002474B9"/>
    <w:rsid w:val="00247A04"/>
    <w:rsid w:val="00247A24"/>
    <w:rsid w:val="00247F35"/>
    <w:rsid w:val="00250623"/>
    <w:rsid w:val="0025071A"/>
    <w:rsid w:val="00250A8D"/>
    <w:rsid w:val="00250FDE"/>
    <w:rsid w:val="00251355"/>
    <w:rsid w:val="0025166B"/>
    <w:rsid w:val="00251708"/>
    <w:rsid w:val="0025170A"/>
    <w:rsid w:val="00251918"/>
    <w:rsid w:val="00251E40"/>
    <w:rsid w:val="0025232A"/>
    <w:rsid w:val="0025266F"/>
    <w:rsid w:val="00252D75"/>
    <w:rsid w:val="00252D7F"/>
    <w:rsid w:val="00252FCA"/>
    <w:rsid w:val="00253137"/>
    <w:rsid w:val="002531BC"/>
    <w:rsid w:val="0025348B"/>
    <w:rsid w:val="00253BF7"/>
    <w:rsid w:val="002540DC"/>
    <w:rsid w:val="00254995"/>
    <w:rsid w:val="00254B97"/>
    <w:rsid w:val="00254DA9"/>
    <w:rsid w:val="00254FE8"/>
    <w:rsid w:val="00255462"/>
    <w:rsid w:val="0025579C"/>
    <w:rsid w:val="00255D39"/>
    <w:rsid w:val="00256233"/>
    <w:rsid w:val="00256A8F"/>
    <w:rsid w:val="00256BA9"/>
    <w:rsid w:val="00256D56"/>
    <w:rsid w:val="00257019"/>
    <w:rsid w:val="002572AF"/>
    <w:rsid w:val="00257D32"/>
    <w:rsid w:val="00257F0E"/>
    <w:rsid w:val="00260044"/>
    <w:rsid w:val="00260613"/>
    <w:rsid w:val="00260648"/>
    <w:rsid w:val="00260957"/>
    <w:rsid w:val="00261032"/>
    <w:rsid w:val="002621B2"/>
    <w:rsid w:val="00262D9F"/>
    <w:rsid w:val="002630C4"/>
    <w:rsid w:val="002630E2"/>
    <w:rsid w:val="00263CF0"/>
    <w:rsid w:val="00263D24"/>
    <w:rsid w:val="002643F9"/>
    <w:rsid w:val="00264646"/>
    <w:rsid w:val="00264E86"/>
    <w:rsid w:val="002654AD"/>
    <w:rsid w:val="002654F0"/>
    <w:rsid w:val="00265506"/>
    <w:rsid w:val="00265AE4"/>
    <w:rsid w:val="00265E0C"/>
    <w:rsid w:val="00266444"/>
    <w:rsid w:val="00266D46"/>
    <w:rsid w:val="00266DDD"/>
    <w:rsid w:val="00267188"/>
    <w:rsid w:val="002671A2"/>
    <w:rsid w:val="002673DF"/>
    <w:rsid w:val="002679C4"/>
    <w:rsid w:val="00267B63"/>
    <w:rsid w:val="00267F1F"/>
    <w:rsid w:val="002702FC"/>
    <w:rsid w:val="002704D3"/>
    <w:rsid w:val="002705C6"/>
    <w:rsid w:val="0027060B"/>
    <w:rsid w:val="00270683"/>
    <w:rsid w:val="00270DFB"/>
    <w:rsid w:val="00270FF5"/>
    <w:rsid w:val="0027114C"/>
    <w:rsid w:val="00271BBD"/>
    <w:rsid w:val="00271CF4"/>
    <w:rsid w:val="00271FC3"/>
    <w:rsid w:val="0027232D"/>
    <w:rsid w:val="002723A1"/>
    <w:rsid w:val="002726A4"/>
    <w:rsid w:val="00272746"/>
    <w:rsid w:val="0027292C"/>
    <w:rsid w:val="00272D1F"/>
    <w:rsid w:val="00272E9D"/>
    <w:rsid w:val="00272EC8"/>
    <w:rsid w:val="00272F5D"/>
    <w:rsid w:val="00273379"/>
    <w:rsid w:val="00274137"/>
    <w:rsid w:val="002747C1"/>
    <w:rsid w:val="00274D0F"/>
    <w:rsid w:val="00275037"/>
    <w:rsid w:val="00275489"/>
    <w:rsid w:val="00275D60"/>
    <w:rsid w:val="002766CE"/>
    <w:rsid w:val="00276A05"/>
    <w:rsid w:val="00277500"/>
    <w:rsid w:val="0027788B"/>
    <w:rsid w:val="00277ADF"/>
    <w:rsid w:val="00277B7B"/>
    <w:rsid w:val="00277BF4"/>
    <w:rsid w:val="00277D6D"/>
    <w:rsid w:val="00277ECA"/>
    <w:rsid w:val="00280750"/>
    <w:rsid w:val="00280A0D"/>
    <w:rsid w:val="00280A4A"/>
    <w:rsid w:val="00280AF1"/>
    <w:rsid w:val="00280B64"/>
    <w:rsid w:val="00281061"/>
    <w:rsid w:val="0028125E"/>
    <w:rsid w:val="00281290"/>
    <w:rsid w:val="0028183D"/>
    <w:rsid w:val="002818FA"/>
    <w:rsid w:val="00281A5F"/>
    <w:rsid w:val="00281B12"/>
    <w:rsid w:val="00282529"/>
    <w:rsid w:val="002825A7"/>
    <w:rsid w:val="00282F3A"/>
    <w:rsid w:val="00282FAA"/>
    <w:rsid w:val="00283020"/>
    <w:rsid w:val="00283266"/>
    <w:rsid w:val="00283539"/>
    <w:rsid w:val="002842A8"/>
    <w:rsid w:val="002847B0"/>
    <w:rsid w:val="00284E86"/>
    <w:rsid w:val="0028500A"/>
    <w:rsid w:val="00285073"/>
    <w:rsid w:val="00285437"/>
    <w:rsid w:val="002859FB"/>
    <w:rsid w:val="00285A8E"/>
    <w:rsid w:val="00285AEC"/>
    <w:rsid w:val="00285C26"/>
    <w:rsid w:val="0028602D"/>
    <w:rsid w:val="0028641A"/>
    <w:rsid w:val="0028701F"/>
    <w:rsid w:val="002872B6"/>
    <w:rsid w:val="002873E6"/>
    <w:rsid w:val="00287681"/>
    <w:rsid w:val="0028781E"/>
    <w:rsid w:val="00287BA9"/>
    <w:rsid w:val="00287EF7"/>
    <w:rsid w:val="00287F5B"/>
    <w:rsid w:val="002904D8"/>
    <w:rsid w:val="002911F0"/>
    <w:rsid w:val="00291F2F"/>
    <w:rsid w:val="00291F68"/>
    <w:rsid w:val="00292043"/>
    <w:rsid w:val="002920D7"/>
    <w:rsid w:val="0029235E"/>
    <w:rsid w:val="00292647"/>
    <w:rsid w:val="00292927"/>
    <w:rsid w:val="00292CF7"/>
    <w:rsid w:val="00292F23"/>
    <w:rsid w:val="0029388A"/>
    <w:rsid w:val="00294181"/>
    <w:rsid w:val="00294230"/>
    <w:rsid w:val="0029438E"/>
    <w:rsid w:val="002946AB"/>
    <w:rsid w:val="002946B2"/>
    <w:rsid w:val="00294BD5"/>
    <w:rsid w:val="0029672A"/>
    <w:rsid w:val="00296998"/>
    <w:rsid w:val="00296AF4"/>
    <w:rsid w:val="00297B94"/>
    <w:rsid w:val="00297BA5"/>
    <w:rsid w:val="00297C35"/>
    <w:rsid w:val="002A0493"/>
    <w:rsid w:val="002A060A"/>
    <w:rsid w:val="002A0783"/>
    <w:rsid w:val="002A0915"/>
    <w:rsid w:val="002A0D22"/>
    <w:rsid w:val="002A0D42"/>
    <w:rsid w:val="002A1164"/>
    <w:rsid w:val="002A127E"/>
    <w:rsid w:val="002A2BEB"/>
    <w:rsid w:val="002A2C78"/>
    <w:rsid w:val="002A3A93"/>
    <w:rsid w:val="002A3FE4"/>
    <w:rsid w:val="002A4450"/>
    <w:rsid w:val="002A46FA"/>
    <w:rsid w:val="002A49CD"/>
    <w:rsid w:val="002A4A73"/>
    <w:rsid w:val="002A522A"/>
    <w:rsid w:val="002A5255"/>
    <w:rsid w:val="002A5EB0"/>
    <w:rsid w:val="002A60F1"/>
    <w:rsid w:val="002A61DE"/>
    <w:rsid w:val="002A635B"/>
    <w:rsid w:val="002A6444"/>
    <w:rsid w:val="002A658F"/>
    <w:rsid w:val="002A6750"/>
    <w:rsid w:val="002A6855"/>
    <w:rsid w:val="002A71EC"/>
    <w:rsid w:val="002A7208"/>
    <w:rsid w:val="002A75D0"/>
    <w:rsid w:val="002A7BAF"/>
    <w:rsid w:val="002B0382"/>
    <w:rsid w:val="002B03E7"/>
    <w:rsid w:val="002B044E"/>
    <w:rsid w:val="002B0BDF"/>
    <w:rsid w:val="002B18F9"/>
    <w:rsid w:val="002B1DAA"/>
    <w:rsid w:val="002B2296"/>
    <w:rsid w:val="002B26E1"/>
    <w:rsid w:val="002B283D"/>
    <w:rsid w:val="002B28A9"/>
    <w:rsid w:val="002B29F8"/>
    <w:rsid w:val="002B2B14"/>
    <w:rsid w:val="002B2C40"/>
    <w:rsid w:val="002B2F63"/>
    <w:rsid w:val="002B3040"/>
    <w:rsid w:val="002B30FD"/>
    <w:rsid w:val="002B333B"/>
    <w:rsid w:val="002B4244"/>
    <w:rsid w:val="002B4377"/>
    <w:rsid w:val="002B4407"/>
    <w:rsid w:val="002B5B77"/>
    <w:rsid w:val="002B5B80"/>
    <w:rsid w:val="002B5D3D"/>
    <w:rsid w:val="002B5D8D"/>
    <w:rsid w:val="002B5DA9"/>
    <w:rsid w:val="002B60C5"/>
    <w:rsid w:val="002B6575"/>
    <w:rsid w:val="002B6679"/>
    <w:rsid w:val="002B67B7"/>
    <w:rsid w:val="002B6B97"/>
    <w:rsid w:val="002B748C"/>
    <w:rsid w:val="002B757C"/>
    <w:rsid w:val="002B7735"/>
    <w:rsid w:val="002B7882"/>
    <w:rsid w:val="002B7B00"/>
    <w:rsid w:val="002B7D47"/>
    <w:rsid w:val="002C03B7"/>
    <w:rsid w:val="002C0429"/>
    <w:rsid w:val="002C06B2"/>
    <w:rsid w:val="002C0767"/>
    <w:rsid w:val="002C092D"/>
    <w:rsid w:val="002C0EE9"/>
    <w:rsid w:val="002C1294"/>
    <w:rsid w:val="002C166E"/>
    <w:rsid w:val="002C16BE"/>
    <w:rsid w:val="002C171A"/>
    <w:rsid w:val="002C19E4"/>
    <w:rsid w:val="002C1CCB"/>
    <w:rsid w:val="002C1D3D"/>
    <w:rsid w:val="002C232D"/>
    <w:rsid w:val="002C24D8"/>
    <w:rsid w:val="002C257A"/>
    <w:rsid w:val="002C27FE"/>
    <w:rsid w:val="002C2838"/>
    <w:rsid w:val="002C3577"/>
    <w:rsid w:val="002C3676"/>
    <w:rsid w:val="002C3B39"/>
    <w:rsid w:val="002C3C03"/>
    <w:rsid w:val="002C3C10"/>
    <w:rsid w:val="002C3E84"/>
    <w:rsid w:val="002C44E1"/>
    <w:rsid w:val="002C478E"/>
    <w:rsid w:val="002C4A1B"/>
    <w:rsid w:val="002C4F72"/>
    <w:rsid w:val="002C518B"/>
    <w:rsid w:val="002C5256"/>
    <w:rsid w:val="002C56C3"/>
    <w:rsid w:val="002C6CC4"/>
    <w:rsid w:val="002C6EF5"/>
    <w:rsid w:val="002C7166"/>
    <w:rsid w:val="002C7368"/>
    <w:rsid w:val="002C7542"/>
    <w:rsid w:val="002C79B8"/>
    <w:rsid w:val="002D09D1"/>
    <w:rsid w:val="002D0A56"/>
    <w:rsid w:val="002D13C4"/>
    <w:rsid w:val="002D141E"/>
    <w:rsid w:val="002D1791"/>
    <w:rsid w:val="002D1A64"/>
    <w:rsid w:val="002D1F0F"/>
    <w:rsid w:val="002D2191"/>
    <w:rsid w:val="002D2678"/>
    <w:rsid w:val="002D275E"/>
    <w:rsid w:val="002D2A1D"/>
    <w:rsid w:val="002D2C16"/>
    <w:rsid w:val="002D313F"/>
    <w:rsid w:val="002D339E"/>
    <w:rsid w:val="002D402C"/>
    <w:rsid w:val="002D41FE"/>
    <w:rsid w:val="002D422F"/>
    <w:rsid w:val="002D48DA"/>
    <w:rsid w:val="002D4C0F"/>
    <w:rsid w:val="002D4DA3"/>
    <w:rsid w:val="002D5320"/>
    <w:rsid w:val="002D5452"/>
    <w:rsid w:val="002D5AFD"/>
    <w:rsid w:val="002D5FF2"/>
    <w:rsid w:val="002D6357"/>
    <w:rsid w:val="002D6366"/>
    <w:rsid w:val="002D65B8"/>
    <w:rsid w:val="002D6683"/>
    <w:rsid w:val="002D6997"/>
    <w:rsid w:val="002D6AB7"/>
    <w:rsid w:val="002D73B3"/>
    <w:rsid w:val="002D743D"/>
    <w:rsid w:val="002D7514"/>
    <w:rsid w:val="002D7584"/>
    <w:rsid w:val="002D7A10"/>
    <w:rsid w:val="002E013D"/>
    <w:rsid w:val="002E01A0"/>
    <w:rsid w:val="002E039A"/>
    <w:rsid w:val="002E042B"/>
    <w:rsid w:val="002E04F8"/>
    <w:rsid w:val="002E0697"/>
    <w:rsid w:val="002E07F1"/>
    <w:rsid w:val="002E0A68"/>
    <w:rsid w:val="002E0FA9"/>
    <w:rsid w:val="002E1293"/>
    <w:rsid w:val="002E1B16"/>
    <w:rsid w:val="002E2CCD"/>
    <w:rsid w:val="002E2D97"/>
    <w:rsid w:val="002E2F2E"/>
    <w:rsid w:val="002E3026"/>
    <w:rsid w:val="002E3731"/>
    <w:rsid w:val="002E3932"/>
    <w:rsid w:val="002E3A8B"/>
    <w:rsid w:val="002E3C21"/>
    <w:rsid w:val="002E3F06"/>
    <w:rsid w:val="002E4786"/>
    <w:rsid w:val="002E4A12"/>
    <w:rsid w:val="002E4A4B"/>
    <w:rsid w:val="002E4B04"/>
    <w:rsid w:val="002E5839"/>
    <w:rsid w:val="002E5E87"/>
    <w:rsid w:val="002E6295"/>
    <w:rsid w:val="002E643A"/>
    <w:rsid w:val="002E64A9"/>
    <w:rsid w:val="002E6BCF"/>
    <w:rsid w:val="002E6FFA"/>
    <w:rsid w:val="002E7381"/>
    <w:rsid w:val="002E75F3"/>
    <w:rsid w:val="002E765B"/>
    <w:rsid w:val="002E7BAB"/>
    <w:rsid w:val="002E7F8F"/>
    <w:rsid w:val="002F0094"/>
    <w:rsid w:val="002F053D"/>
    <w:rsid w:val="002F112F"/>
    <w:rsid w:val="002F15C6"/>
    <w:rsid w:val="002F1A77"/>
    <w:rsid w:val="002F2342"/>
    <w:rsid w:val="002F24F7"/>
    <w:rsid w:val="002F251E"/>
    <w:rsid w:val="002F2559"/>
    <w:rsid w:val="002F25AE"/>
    <w:rsid w:val="002F2733"/>
    <w:rsid w:val="002F2BB0"/>
    <w:rsid w:val="002F2D9C"/>
    <w:rsid w:val="002F2F9E"/>
    <w:rsid w:val="002F3213"/>
    <w:rsid w:val="002F37D3"/>
    <w:rsid w:val="002F3877"/>
    <w:rsid w:val="002F3F04"/>
    <w:rsid w:val="002F41BA"/>
    <w:rsid w:val="002F49DD"/>
    <w:rsid w:val="002F4D3A"/>
    <w:rsid w:val="002F5A50"/>
    <w:rsid w:val="002F5B4A"/>
    <w:rsid w:val="002F5E86"/>
    <w:rsid w:val="002F662D"/>
    <w:rsid w:val="002F6BFA"/>
    <w:rsid w:val="002F6C34"/>
    <w:rsid w:val="002F6F81"/>
    <w:rsid w:val="002F7228"/>
    <w:rsid w:val="002F7249"/>
    <w:rsid w:val="002F750E"/>
    <w:rsid w:val="002F759D"/>
    <w:rsid w:val="002F7DB7"/>
    <w:rsid w:val="00300137"/>
    <w:rsid w:val="0030019C"/>
    <w:rsid w:val="0030077C"/>
    <w:rsid w:val="00300AD2"/>
    <w:rsid w:val="00300C2E"/>
    <w:rsid w:val="00300FDA"/>
    <w:rsid w:val="003010FC"/>
    <w:rsid w:val="003018AA"/>
    <w:rsid w:val="00303031"/>
    <w:rsid w:val="003030BC"/>
    <w:rsid w:val="003031CA"/>
    <w:rsid w:val="00303885"/>
    <w:rsid w:val="00303B99"/>
    <w:rsid w:val="00303D6C"/>
    <w:rsid w:val="00303E8C"/>
    <w:rsid w:val="00303F34"/>
    <w:rsid w:val="00304790"/>
    <w:rsid w:val="00305DFB"/>
    <w:rsid w:val="00306145"/>
    <w:rsid w:val="00306313"/>
    <w:rsid w:val="003065CD"/>
    <w:rsid w:val="0030665C"/>
    <w:rsid w:val="00306821"/>
    <w:rsid w:val="0030682C"/>
    <w:rsid w:val="00306D1F"/>
    <w:rsid w:val="00307009"/>
    <w:rsid w:val="0030714F"/>
    <w:rsid w:val="0030737B"/>
    <w:rsid w:val="003073E2"/>
    <w:rsid w:val="00307549"/>
    <w:rsid w:val="00307784"/>
    <w:rsid w:val="003079A1"/>
    <w:rsid w:val="00307A38"/>
    <w:rsid w:val="00307DDF"/>
    <w:rsid w:val="003100EB"/>
    <w:rsid w:val="003108F7"/>
    <w:rsid w:val="00310F4C"/>
    <w:rsid w:val="003114C6"/>
    <w:rsid w:val="00311AE6"/>
    <w:rsid w:val="00311F54"/>
    <w:rsid w:val="00311F63"/>
    <w:rsid w:val="003129EF"/>
    <w:rsid w:val="00312B14"/>
    <w:rsid w:val="003134B2"/>
    <w:rsid w:val="003135E2"/>
    <w:rsid w:val="00313706"/>
    <w:rsid w:val="00313B07"/>
    <w:rsid w:val="00314A43"/>
    <w:rsid w:val="00315102"/>
    <w:rsid w:val="0031520C"/>
    <w:rsid w:val="00315694"/>
    <w:rsid w:val="00315A0E"/>
    <w:rsid w:val="00315A3D"/>
    <w:rsid w:val="00316486"/>
    <w:rsid w:val="00316699"/>
    <w:rsid w:val="00316963"/>
    <w:rsid w:val="003169F2"/>
    <w:rsid w:val="003170B2"/>
    <w:rsid w:val="003172C2"/>
    <w:rsid w:val="00317441"/>
    <w:rsid w:val="0031788C"/>
    <w:rsid w:val="003178CA"/>
    <w:rsid w:val="00317F31"/>
    <w:rsid w:val="00320F00"/>
    <w:rsid w:val="00320FE4"/>
    <w:rsid w:val="00321083"/>
    <w:rsid w:val="003216D1"/>
    <w:rsid w:val="00322040"/>
    <w:rsid w:val="00322AF6"/>
    <w:rsid w:val="00323BAB"/>
    <w:rsid w:val="003240B8"/>
    <w:rsid w:val="003244CC"/>
    <w:rsid w:val="00324681"/>
    <w:rsid w:val="0032494C"/>
    <w:rsid w:val="00325422"/>
    <w:rsid w:val="00325F50"/>
    <w:rsid w:val="003268C2"/>
    <w:rsid w:val="0032727E"/>
    <w:rsid w:val="003274BA"/>
    <w:rsid w:val="00327B64"/>
    <w:rsid w:val="00327E01"/>
    <w:rsid w:val="00330980"/>
    <w:rsid w:val="003316AB"/>
    <w:rsid w:val="0033170A"/>
    <w:rsid w:val="00331A2E"/>
    <w:rsid w:val="00331EA4"/>
    <w:rsid w:val="00331EB6"/>
    <w:rsid w:val="003324FA"/>
    <w:rsid w:val="0033254C"/>
    <w:rsid w:val="00332B17"/>
    <w:rsid w:val="00333110"/>
    <w:rsid w:val="003332D4"/>
    <w:rsid w:val="003337C4"/>
    <w:rsid w:val="00333A25"/>
    <w:rsid w:val="00333FDA"/>
    <w:rsid w:val="003340DE"/>
    <w:rsid w:val="00334417"/>
    <w:rsid w:val="00334887"/>
    <w:rsid w:val="00334DD6"/>
    <w:rsid w:val="00334EC2"/>
    <w:rsid w:val="00334F48"/>
    <w:rsid w:val="003353B5"/>
    <w:rsid w:val="003355F8"/>
    <w:rsid w:val="00335804"/>
    <w:rsid w:val="0033584A"/>
    <w:rsid w:val="00335A8F"/>
    <w:rsid w:val="00335BE9"/>
    <w:rsid w:val="00335D64"/>
    <w:rsid w:val="00335FA8"/>
    <w:rsid w:val="0033657E"/>
    <w:rsid w:val="0033704A"/>
    <w:rsid w:val="0033732D"/>
    <w:rsid w:val="00337723"/>
    <w:rsid w:val="00337BA8"/>
    <w:rsid w:val="00340C6D"/>
    <w:rsid w:val="00340D19"/>
    <w:rsid w:val="0034168D"/>
    <w:rsid w:val="00341F2F"/>
    <w:rsid w:val="00342193"/>
    <w:rsid w:val="003428C3"/>
    <w:rsid w:val="00342956"/>
    <w:rsid w:val="00342D6A"/>
    <w:rsid w:val="00343230"/>
    <w:rsid w:val="0034336D"/>
    <w:rsid w:val="00343461"/>
    <w:rsid w:val="0034395C"/>
    <w:rsid w:val="00343B61"/>
    <w:rsid w:val="00343C6C"/>
    <w:rsid w:val="00343EC0"/>
    <w:rsid w:val="00344705"/>
    <w:rsid w:val="00344804"/>
    <w:rsid w:val="00344D49"/>
    <w:rsid w:val="00345372"/>
    <w:rsid w:val="00345518"/>
    <w:rsid w:val="003456C8"/>
    <w:rsid w:val="00345E29"/>
    <w:rsid w:val="00345F9E"/>
    <w:rsid w:val="00346162"/>
    <w:rsid w:val="003468E7"/>
    <w:rsid w:val="00346C47"/>
    <w:rsid w:val="00346C74"/>
    <w:rsid w:val="00346CA2"/>
    <w:rsid w:val="003473C2"/>
    <w:rsid w:val="00347863"/>
    <w:rsid w:val="00347A1F"/>
    <w:rsid w:val="0035014D"/>
    <w:rsid w:val="003508D7"/>
    <w:rsid w:val="003510FF"/>
    <w:rsid w:val="003518C8"/>
    <w:rsid w:val="00351A51"/>
    <w:rsid w:val="00351E48"/>
    <w:rsid w:val="00352155"/>
    <w:rsid w:val="00352BC7"/>
    <w:rsid w:val="0035338B"/>
    <w:rsid w:val="003533B5"/>
    <w:rsid w:val="003538D3"/>
    <w:rsid w:val="00353CE3"/>
    <w:rsid w:val="00354187"/>
    <w:rsid w:val="003542D3"/>
    <w:rsid w:val="00354B2F"/>
    <w:rsid w:val="0035559B"/>
    <w:rsid w:val="00356024"/>
    <w:rsid w:val="00356155"/>
    <w:rsid w:val="003561D9"/>
    <w:rsid w:val="00356313"/>
    <w:rsid w:val="003566BA"/>
    <w:rsid w:val="003568D9"/>
    <w:rsid w:val="0035728C"/>
    <w:rsid w:val="0036035C"/>
    <w:rsid w:val="00360426"/>
    <w:rsid w:val="0036063F"/>
    <w:rsid w:val="00360AF9"/>
    <w:rsid w:val="00360B65"/>
    <w:rsid w:val="00360C62"/>
    <w:rsid w:val="00360CDE"/>
    <w:rsid w:val="00361146"/>
    <w:rsid w:val="0036139E"/>
    <w:rsid w:val="00361619"/>
    <w:rsid w:val="00361F8D"/>
    <w:rsid w:val="003622CA"/>
    <w:rsid w:val="003628E7"/>
    <w:rsid w:val="003629F0"/>
    <w:rsid w:val="00363030"/>
    <w:rsid w:val="003633F9"/>
    <w:rsid w:val="0036347F"/>
    <w:rsid w:val="00363603"/>
    <w:rsid w:val="00363B11"/>
    <w:rsid w:val="00363EC5"/>
    <w:rsid w:val="00363FF4"/>
    <w:rsid w:val="00364563"/>
    <w:rsid w:val="0036462C"/>
    <w:rsid w:val="00364A42"/>
    <w:rsid w:val="00364CC8"/>
    <w:rsid w:val="00365313"/>
    <w:rsid w:val="00365369"/>
    <w:rsid w:val="003653A1"/>
    <w:rsid w:val="0036588C"/>
    <w:rsid w:val="00365E02"/>
    <w:rsid w:val="00366018"/>
    <w:rsid w:val="00366549"/>
    <w:rsid w:val="00366736"/>
    <w:rsid w:val="00366747"/>
    <w:rsid w:val="003667FD"/>
    <w:rsid w:val="00366DA3"/>
    <w:rsid w:val="00366E0E"/>
    <w:rsid w:val="003674CA"/>
    <w:rsid w:val="0036754F"/>
    <w:rsid w:val="00367FFC"/>
    <w:rsid w:val="003702A2"/>
    <w:rsid w:val="0037077D"/>
    <w:rsid w:val="0037081A"/>
    <w:rsid w:val="00370A42"/>
    <w:rsid w:val="00370BCD"/>
    <w:rsid w:val="00370C11"/>
    <w:rsid w:val="003714D9"/>
    <w:rsid w:val="003715F6"/>
    <w:rsid w:val="00371732"/>
    <w:rsid w:val="00371750"/>
    <w:rsid w:val="00371A4B"/>
    <w:rsid w:val="00371AEB"/>
    <w:rsid w:val="003722BF"/>
    <w:rsid w:val="00372A35"/>
    <w:rsid w:val="00372D90"/>
    <w:rsid w:val="003732C1"/>
    <w:rsid w:val="0037352F"/>
    <w:rsid w:val="00373753"/>
    <w:rsid w:val="00373B32"/>
    <w:rsid w:val="00374099"/>
    <w:rsid w:val="00374329"/>
    <w:rsid w:val="003743C4"/>
    <w:rsid w:val="00374C5B"/>
    <w:rsid w:val="00374F23"/>
    <w:rsid w:val="0037525E"/>
    <w:rsid w:val="003752D2"/>
    <w:rsid w:val="003755FB"/>
    <w:rsid w:val="0037577C"/>
    <w:rsid w:val="0037608C"/>
    <w:rsid w:val="003767B2"/>
    <w:rsid w:val="0037682D"/>
    <w:rsid w:val="00376A30"/>
    <w:rsid w:val="00376D53"/>
    <w:rsid w:val="00376F22"/>
    <w:rsid w:val="00377263"/>
    <w:rsid w:val="00377424"/>
    <w:rsid w:val="003775B8"/>
    <w:rsid w:val="00377862"/>
    <w:rsid w:val="003778B6"/>
    <w:rsid w:val="00377DF7"/>
    <w:rsid w:val="0038039E"/>
    <w:rsid w:val="003810DD"/>
    <w:rsid w:val="00381421"/>
    <w:rsid w:val="0038188D"/>
    <w:rsid w:val="00381FEF"/>
    <w:rsid w:val="0038218A"/>
    <w:rsid w:val="0038254A"/>
    <w:rsid w:val="0038284B"/>
    <w:rsid w:val="00382B40"/>
    <w:rsid w:val="00382F20"/>
    <w:rsid w:val="003832D4"/>
    <w:rsid w:val="00383513"/>
    <w:rsid w:val="003841E8"/>
    <w:rsid w:val="00384AEA"/>
    <w:rsid w:val="00384F64"/>
    <w:rsid w:val="00385502"/>
    <w:rsid w:val="00385526"/>
    <w:rsid w:val="0038569C"/>
    <w:rsid w:val="003857E9"/>
    <w:rsid w:val="00385917"/>
    <w:rsid w:val="0038623A"/>
    <w:rsid w:val="003863E7"/>
    <w:rsid w:val="0038648E"/>
    <w:rsid w:val="003866CA"/>
    <w:rsid w:val="00386D03"/>
    <w:rsid w:val="003878C9"/>
    <w:rsid w:val="003904F7"/>
    <w:rsid w:val="0039085E"/>
    <w:rsid w:val="00390A62"/>
    <w:rsid w:val="00390D0C"/>
    <w:rsid w:val="003915CB"/>
    <w:rsid w:val="00391A43"/>
    <w:rsid w:val="00391CAA"/>
    <w:rsid w:val="003922E2"/>
    <w:rsid w:val="00392715"/>
    <w:rsid w:val="00392734"/>
    <w:rsid w:val="003927B4"/>
    <w:rsid w:val="00393123"/>
    <w:rsid w:val="0039331D"/>
    <w:rsid w:val="003933D9"/>
    <w:rsid w:val="003937D5"/>
    <w:rsid w:val="003944E5"/>
    <w:rsid w:val="00394A04"/>
    <w:rsid w:val="00394FFE"/>
    <w:rsid w:val="003958EB"/>
    <w:rsid w:val="00395B3E"/>
    <w:rsid w:val="00396375"/>
    <w:rsid w:val="00396541"/>
    <w:rsid w:val="00396928"/>
    <w:rsid w:val="00396E47"/>
    <w:rsid w:val="00396EC9"/>
    <w:rsid w:val="00397467"/>
    <w:rsid w:val="00397538"/>
    <w:rsid w:val="00397918"/>
    <w:rsid w:val="00397ACA"/>
    <w:rsid w:val="003A0125"/>
    <w:rsid w:val="003A0178"/>
    <w:rsid w:val="003A01C0"/>
    <w:rsid w:val="003A071C"/>
    <w:rsid w:val="003A0A0B"/>
    <w:rsid w:val="003A0A71"/>
    <w:rsid w:val="003A0D28"/>
    <w:rsid w:val="003A15FF"/>
    <w:rsid w:val="003A1921"/>
    <w:rsid w:val="003A1A55"/>
    <w:rsid w:val="003A1D43"/>
    <w:rsid w:val="003A25FB"/>
    <w:rsid w:val="003A2604"/>
    <w:rsid w:val="003A286F"/>
    <w:rsid w:val="003A2CA9"/>
    <w:rsid w:val="003A2D1C"/>
    <w:rsid w:val="003A301D"/>
    <w:rsid w:val="003A31BD"/>
    <w:rsid w:val="003A3A12"/>
    <w:rsid w:val="003A3B84"/>
    <w:rsid w:val="003A3D1C"/>
    <w:rsid w:val="003A4773"/>
    <w:rsid w:val="003A4E6C"/>
    <w:rsid w:val="003A4EE9"/>
    <w:rsid w:val="003A534F"/>
    <w:rsid w:val="003A5623"/>
    <w:rsid w:val="003A56AB"/>
    <w:rsid w:val="003A56D8"/>
    <w:rsid w:val="003A58E0"/>
    <w:rsid w:val="003A5AF1"/>
    <w:rsid w:val="003A63E9"/>
    <w:rsid w:val="003A6E02"/>
    <w:rsid w:val="003A6FF0"/>
    <w:rsid w:val="003A7B45"/>
    <w:rsid w:val="003A7E3A"/>
    <w:rsid w:val="003B011C"/>
    <w:rsid w:val="003B016A"/>
    <w:rsid w:val="003B0517"/>
    <w:rsid w:val="003B0611"/>
    <w:rsid w:val="003B0ADD"/>
    <w:rsid w:val="003B0D66"/>
    <w:rsid w:val="003B0D72"/>
    <w:rsid w:val="003B220B"/>
    <w:rsid w:val="003B23C7"/>
    <w:rsid w:val="003B2B48"/>
    <w:rsid w:val="003B2CB6"/>
    <w:rsid w:val="003B2DBB"/>
    <w:rsid w:val="003B346D"/>
    <w:rsid w:val="003B3617"/>
    <w:rsid w:val="003B3844"/>
    <w:rsid w:val="003B39E7"/>
    <w:rsid w:val="003B3E6C"/>
    <w:rsid w:val="003B42D9"/>
    <w:rsid w:val="003B465B"/>
    <w:rsid w:val="003B50DA"/>
    <w:rsid w:val="003B54B5"/>
    <w:rsid w:val="003B5F4E"/>
    <w:rsid w:val="003B6017"/>
    <w:rsid w:val="003B66C0"/>
    <w:rsid w:val="003B6BE4"/>
    <w:rsid w:val="003B6D42"/>
    <w:rsid w:val="003B7029"/>
    <w:rsid w:val="003B7073"/>
    <w:rsid w:val="003C02BA"/>
    <w:rsid w:val="003C052F"/>
    <w:rsid w:val="003C06D8"/>
    <w:rsid w:val="003C0A24"/>
    <w:rsid w:val="003C0F84"/>
    <w:rsid w:val="003C1E77"/>
    <w:rsid w:val="003C28B1"/>
    <w:rsid w:val="003C28ED"/>
    <w:rsid w:val="003C2AC8"/>
    <w:rsid w:val="003C2B4A"/>
    <w:rsid w:val="003C2E13"/>
    <w:rsid w:val="003C2EB2"/>
    <w:rsid w:val="003C3140"/>
    <w:rsid w:val="003C31C9"/>
    <w:rsid w:val="003C327C"/>
    <w:rsid w:val="003C36E3"/>
    <w:rsid w:val="003C3A63"/>
    <w:rsid w:val="003C3E02"/>
    <w:rsid w:val="003C3FE8"/>
    <w:rsid w:val="003C41DA"/>
    <w:rsid w:val="003C464B"/>
    <w:rsid w:val="003C4E62"/>
    <w:rsid w:val="003C5783"/>
    <w:rsid w:val="003C5C37"/>
    <w:rsid w:val="003C6153"/>
    <w:rsid w:val="003C66C2"/>
    <w:rsid w:val="003C6A69"/>
    <w:rsid w:val="003C6B13"/>
    <w:rsid w:val="003C734B"/>
    <w:rsid w:val="003C73F9"/>
    <w:rsid w:val="003C768D"/>
    <w:rsid w:val="003C77B2"/>
    <w:rsid w:val="003C7C42"/>
    <w:rsid w:val="003C7EC4"/>
    <w:rsid w:val="003D01AC"/>
    <w:rsid w:val="003D06EA"/>
    <w:rsid w:val="003D07BC"/>
    <w:rsid w:val="003D1BF0"/>
    <w:rsid w:val="003D1C7F"/>
    <w:rsid w:val="003D1E07"/>
    <w:rsid w:val="003D1F70"/>
    <w:rsid w:val="003D2152"/>
    <w:rsid w:val="003D234E"/>
    <w:rsid w:val="003D2AC7"/>
    <w:rsid w:val="003D394E"/>
    <w:rsid w:val="003D3971"/>
    <w:rsid w:val="003D3AAA"/>
    <w:rsid w:val="003D3FAA"/>
    <w:rsid w:val="003D3FE9"/>
    <w:rsid w:val="003D4168"/>
    <w:rsid w:val="003D447C"/>
    <w:rsid w:val="003D45F6"/>
    <w:rsid w:val="003D4DB8"/>
    <w:rsid w:val="003D51DE"/>
    <w:rsid w:val="003D57BB"/>
    <w:rsid w:val="003D5967"/>
    <w:rsid w:val="003D5B76"/>
    <w:rsid w:val="003D5F07"/>
    <w:rsid w:val="003D5F21"/>
    <w:rsid w:val="003D6153"/>
    <w:rsid w:val="003D6463"/>
    <w:rsid w:val="003D6AAF"/>
    <w:rsid w:val="003D6AB5"/>
    <w:rsid w:val="003D6CF4"/>
    <w:rsid w:val="003D79CB"/>
    <w:rsid w:val="003E02E7"/>
    <w:rsid w:val="003E071C"/>
    <w:rsid w:val="003E0759"/>
    <w:rsid w:val="003E0BCA"/>
    <w:rsid w:val="003E0BCF"/>
    <w:rsid w:val="003E0FAE"/>
    <w:rsid w:val="003E121E"/>
    <w:rsid w:val="003E1902"/>
    <w:rsid w:val="003E199A"/>
    <w:rsid w:val="003E250E"/>
    <w:rsid w:val="003E25AA"/>
    <w:rsid w:val="003E2890"/>
    <w:rsid w:val="003E2B61"/>
    <w:rsid w:val="003E3908"/>
    <w:rsid w:val="003E3988"/>
    <w:rsid w:val="003E3BDC"/>
    <w:rsid w:val="003E3FF5"/>
    <w:rsid w:val="003E414C"/>
    <w:rsid w:val="003E44DD"/>
    <w:rsid w:val="003E4B34"/>
    <w:rsid w:val="003E4D95"/>
    <w:rsid w:val="003E5354"/>
    <w:rsid w:val="003E585A"/>
    <w:rsid w:val="003E58FC"/>
    <w:rsid w:val="003E5C36"/>
    <w:rsid w:val="003E67A3"/>
    <w:rsid w:val="003E75D2"/>
    <w:rsid w:val="003E76F4"/>
    <w:rsid w:val="003E7CF3"/>
    <w:rsid w:val="003E7D2C"/>
    <w:rsid w:val="003E7EB7"/>
    <w:rsid w:val="003F018C"/>
    <w:rsid w:val="003F068A"/>
    <w:rsid w:val="003F0CA8"/>
    <w:rsid w:val="003F134B"/>
    <w:rsid w:val="003F17A7"/>
    <w:rsid w:val="003F19E1"/>
    <w:rsid w:val="003F1B91"/>
    <w:rsid w:val="003F1C48"/>
    <w:rsid w:val="003F1DEE"/>
    <w:rsid w:val="003F1F93"/>
    <w:rsid w:val="003F20A0"/>
    <w:rsid w:val="003F21C4"/>
    <w:rsid w:val="003F2A8B"/>
    <w:rsid w:val="003F2DF5"/>
    <w:rsid w:val="003F2EC1"/>
    <w:rsid w:val="003F30E8"/>
    <w:rsid w:val="003F33C1"/>
    <w:rsid w:val="003F3CF2"/>
    <w:rsid w:val="003F45AC"/>
    <w:rsid w:val="003F4B73"/>
    <w:rsid w:val="003F4FAA"/>
    <w:rsid w:val="003F5033"/>
    <w:rsid w:val="003F51F4"/>
    <w:rsid w:val="003F52C6"/>
    <w:rsid w:val="003F54E5"/>
    <w:rsid w:val="003F558E"/>
    <w:rsid w:val="003F5673"/>
    <w:rsid w:val="003F5C0C"/>
    <w:rsid w:val="003F6692"/>
    <w:rsid w:val="003F683A"/>
    <w:rsid w:val="003F6A2E"/>
    <w:rsid w:val="003F6BE9"/>
    <w:rsid w:val="003F723C"/>
    <w:rsid w:val="003F7285"/>
    <w:rsid w:val="003F74E3"/>
    <w:rsid w:val="003F76B1"/>
    <w:rsid w:val="003F77B3"/>
    <w:rsid w:val="003F7B70"/>
    <w:rsid w:val="004007FF"/>
    <w:rsid w:val="00400E63"/>
    <w:rsid w:val="00400F8F"/>
    <w:rsid w:val="0040126F"/>
    <w:rsid w:val="004012F8"/>
    <w:rsid w:val="00401733"/>
    <w:rsid w:val="004023E3"/>
    <w:rsid w:val="00402F37"/>
    <w:rsid w:val="00403056"/>
    <w:rsid w:val="00403501"/>
    <w:rsid w:val="0040377C"/>
    <w:rsid w:val="004037AD"/>
    <w:rsid w:val="00403D6E"/>
    <w:rsid w:val="00403F84"/>
    <w:rsid w:val="00404019"/>
    <w:rsid w:val="00404050"/>
    <w:rsid w:val="00404155"/>
    <w:rsid w:val="00404859"/>
    <w:rsid w:val="00404998"/>
    <w:rsid w:val="00404C7A"/>
    <w:rsid w:val="00405083"/>
    <w:rsid w:val="00405AA2"/>
    <w:rsid w:val="00405D4F"/>
    <w:rsid w:val="00405E03"/>
    <w:rsid w:val="00406194"/>
    <w:rsid w:val="00407246"/>
    <w:rsid w:val="00407792"/>
    <w:rsid w:val="004077D8"/>
    <w:rsid w:val="00407AC0"/>
    <w:rsid w:val="00410E5A"/>
    <w:rsid w:val="00411024"/>
    <w:rsid w:val="00411814"/>
    <w:rsid w:val="004118D4"/>
    <w:rsid w:val="004121C0"/>
    <w:rsid w:val="00412BDA"/>
    <w:rsid w:val="00412CBA"/>
    <w:rsid w:val="00412E30"/>
    <w:rsid w:val="00413B67"/>
    <w:rsid w:val="00413BEB"/>
    <w:rsid w:val="00413E9D"/>
    <w:rsid w:val="00413FA9"/>
    <w:rsid w:val="004142FF"/>
    <w:rsid w:val="004143F7"/>
    <w:rsid w:val="00414752"/>
    <w:rsid w:val="00414907"/>
    <w:rsid w:val="00414F42"/>
    <w:rsid w:val="00414FE6"/>
    <w:rsid w:val="00415341"/>
    <w:rsid w:val="004158F5"/>
    <w:rsid w:val="00415B78"/>
    <w:rsid w:val="00415E2B"/>
    <w:rsid w:val="00416041"/>
    <w:rsid w:val="0041665C"/>
    <w:rsid w:val="004166BD"/>
    <w:rsid w:val="00416724"/>
    <w:rsid w:val="004169A6"/>
    <w:rsid w:val="004170AF"/>
    <w:rsid w:val="00417228"/>
    <w:rsid w:val="004173B4"/>
    <w:rsid w:val="00417DE8"/>
    <w:rsid w:val="0042057D"/>
    <w:rsid w:val="004206A4"/>
    <w:rsid w:val="00421583"/>
    <w:rsid w:val="004215AB"/>
    <w:rsid w:val="00421861"/>
    <w:rsid w:val="0042189B"/>
    <w:rsid w:val="004222F5"/>
    <w:rsid w:val="00422309"/>
    <w:rsid w:val="00422629"/>
    <w:rsid w:val="0042290E"/>
    <w:rsid w:val="00422AA9"/>
    <w:rsid w:val="00422C55"/>
    <w:rsid w:val="00422F58"/>
    <w:rsid w:val="00423004"/>
    <w:rsid w:val="004232A6"/>
    <w:rsid w:val="00423830"/>
    <w:rsid w:val="00423E40"/>
    <w:rsid w:val="0042431A"/>
    <w:rsid w:val="004248CC"/>
    <w:rsid w:val="004249FA"/>
    <w:rsid w:val="00425457"/>
    <w:rsid w:val="00425698"/>
    <w:rsid w:val="00425AB6"/>
    <w:rsid w:val="00425B5A"/>
    <w:rsid w:val="00425ED2"/>
    <w:rsid w:val="004262B4"/>
    <w:rsid w:val="004263AE"/>
    <w:rsid w:val="00426C84"/>
    <w:rsid w:val="004272E4"/>
    <w:rsid w:val="004275BB"/>
    <w:rsid w:val="00427BEA"/>
    <w:rsid w:val="00430AB5"/>
    <w:rsid w:val="00430BC5"/>
    <w:rsid w:val="004310F4"/>
    <w:rsid w:val="00431111"/>
    <w:rsid w:val="00431C4F"/>
    <w:rsid w:val="00431D27"/>
    <w:rsid w:val="00431F67"/>
    <w:rsid w:val="00432BB7"/>
    <w:rsid w:val="00432F2F"/>
    <w:rsid w:val="004331E9"/>
    <w:rsid w:val="0043390D"/>
    <w:rsid w:val="00433E8D"/>
    <w:rsid w:val="00433FAA"/>
    <w:rsid w:val="00434437"/>
    <w:rsid w:val="004346C9"/>
    <w:rsid w:val="004347D4"/>
    <w:rsid w:val="00434A60"/>
    <w:rsid w:val="00434D53"/>
    <w:rsid w:val="00434E88"/>
    <w:rsid w:val="004350A3"/>
    <w:rsid w:val="004353EF"/>
    <w:rsid w:val="0043541B"/>
    <w:rsid w:val="0043559E"/>
    <w:rsid w:val="0043592C"/>
    <w:rsid w:val="00435F1D"/>
    <w:rsid w:val="00436062"/>
    <w:rsid w:val="00436139"/>
    <w:rsid w:val="00436217"/>
    <w:rsid w:val="00436345"/>
    <w:rsid w:val="00436380"/>
    <w:rsid w:val="00436430"/>
    <w:rsid w:val="00436F2F"/>
    <w:rsid w:val="00437967"/>
    <w:rsid w:val="00437F74"/>
    <w:rsid w:val="0044061D"/>
    <w:rsid w:val="00440626"/>
    <w:rsid w:val="004411B9"/>
    <w:rsid w:val="00441207"/>
    <w:rsid w:val="00441462"/>
    <w:rsid w:val="00441E91"/>
    <w:rsid w:val="00441FEE"/>
    <w:rsid w:val="004422CA"/>
    <w:rsid w:val="004423F1"/>
    <w:rsid w:val="0044266F"/>
    <w:rsid w:val="00442ADA"/>
    <w:rsid w:val="00442EFB"/>
    <w:rsid w:val="00442FAD"/>
    <w:rsid w:val="00443807"/>
    <w:rsid w:val="00443A1C"/>
    <w:rsid w:val="00443F03"/>
    <w:rsid w:val="004443E1"/>
    <w:rsid w:val="00444404"/>
    <w:rsid w:val="00444710"/>
    <w:rsid w:val="004449AC"/>
    <w:rsid w:val="00444B76"/>
    <w:rsid w:val="00444CB0"/>
    <w:rsid w:val="0044506F"/>
    <w:rsid w:val="0044555D"/>
    <w:rsid w:val="00445A1B"/>
    <w:rsid w:val="00445D5A"/>
    <w:rsid w:val="00445D76"/>
    <w:rsid w:val="004462F7"/>
    <w:rsid w:val="0044636A"/>
    <w:rsid w:val="00446B20"/>
    <w:rsid w:val="00447347"/>
    <w:rsid w:val="0044765D"/>
    <w:rsid w:val="00447A90"/>
    <w:rsid w:val="00447F08"/>
    <w:rsid w:val="0045041B"/>
    <w:rsid w:val="004505EB"/>
    <w:rsid w:val="00451116"/>
    <w:rsid w:val="004515CF"/>
    <w:rsid w:val="00451656"/>
    <w:rsid w:val="0045171E"/>
    <w:rsid w:val="00451C12"/>
    <w:rsid w:val="004522B0"/>
    <w:rsid w:val="00453809"/>
    <w:rsid w:val="00453C7E"/>
    <w:rsid w:val="00454835"/>
    <w:rsid w:val="004548B6"/>
    <w:rsid w:val="00454C06"/>
    <w:rsid w:val="00454F06"/>
    <w:rsid w:val="004550AC"/>
    <w:rsid w:val="0045554B"/>
    <w:rsid w:val="00455AAF"/>
    <w:rsid w:val="00455C2C"/>
    <w:rsid w:val="0045650D"/>
    <w:rsid w:val="0045691C"/>
    <w:rsid w:val="0045694B"/>
    <w:rsid w:val="00456B54"/>
    <w:rsid w:val="0045709D"/>
    <w:rsid w:val="0045716C"/>
    <w:rsid w:val="00457E6A"/>
    <w:rsid w:val="00457EFD"/>
    <w:rsid w:val="0046019D"/>
    <w:rsid w:val="00460250"/>
    <w:rsid w:val="004605F6"/>
    <w:rsid w:val="00460CC2"/>
    <w:rsid w:val="00461099"/>
    <w:rsid w:val="00461C9F"/>
    <w:rsid w:val="00461F55"/>
    <w:rsid w:val="004623FA"/>
    <w:rsid w:val="00462431"/>
    <w:rsid w:val="004626FF"/>
    <w:rsid w:val="00463C46"/>
    <w:rsid w:val="00464536"/>
    <w:rsid w:val="00464790"/>
    <w:rsid w:val="0046488F"/>
    <w:rsid w:val="00464DCE"/>
    <w:rsid w:val="00464FF2"/>
    <w:rsid w:val="0046514E"/>
    <w:rsid w:val="0046532C"/>
    <w:rsid w:val="0046623C"/>
    <w:rsid w:val="0046686A"/>
    <w:rsid w:val="00466A11"/>
    <w:rsid w:val="00466F96"/>
    <w:rsid w:val="004670EA"/>
    <w:rsid w:val="0046744A"/>
    <w:rsid w:val="00467739"/>
    <w:rsid w:val="00467B6D"/>
    <w:rsid w:val="004703BD"/>
    <w:rsid w:val="004705D8"/>
    <w:rsid w:val="00470D0C"/>
    <w:rsid w:val="00470F3C"/>
    <w:rsid w:val="0047104F"/>
    <w:rsid w:val="00471632"/>
    <w:rsid w:val="00471900"/>
    <w:rsid w:val="00471D6B"/>
    <w:rsid w:val="00472BC5"/>
    <w:rsid w:val="00472E12"/>
    <w:rsid w:val="00473B75"/>
    <w:rsid w:val="00474104"/>
    <w:rsid w:val="00474150"/>
    <w:rsid w:val="00474E22"/>
    <w:rsid w:val="00475022"/>
    <w:rsid w:val="004750E9"/>
    <w:rsid w:val="00475D73"/>
    <w:rsid w:val="00475D86"/>
    <w:rsid w:val="0047608F"/>
    <w:rsid w:val="004762EF"/>
    <w:rsid w:val="004763FD"/>
    <w:rsid w:val="00476554"/>
    <w:rsid w:val="0047672A"/>
    <w:rsid w:val="004769F6"/>
    <w:rsid w:val="004770D4"/>
    <w:rsid w:val="0047739F"/>
    <w:rsid w:val="0047758F"/>
    <w:rsid w:val="004776EC"/>
    <w:rsid w:val="0047798B"/>
    <w:rsid w:val="00477B7B"/>
    <w:rsid w:val="00477EDE"/>
    <w:rsid w:val="0048016A"/>
    <w:rsid w:val="004813D4"/>
    <w:rsid w:val="004821A1"/>
    <w:rsid w:val="004823A3"/>
    <w:rsid w:val="004823DE"/>
    <w:rsid w:val="004824CF"/>
    <w:rsid w:val="00482A39"/>
    <w:rsid w:val="00482B78"/>
    <w:rsid w:val="00482DB7"/>
    <w:rsid w:val="00482DF7"/>
    <w:rsid w:val="004830B7"/>
    <w:rsid w:val="0048493F"/>
    <w:rsid w:val="00484D63"/>
    <w:rsid w:val="00485023"/>
    <w:rsid w:val="00485132"/>
    <w:rsid w:val="0048613A"/>
    <w:rsid w:val="004864B3"/>
    <w:rsid w:val="00486A0E"/>
    <w:rsid w:val="00486BF6"/>
    <w:rsid w:val="004875B9"/>
    <w:rsid w:val="004875D5"/>
    <w:rsid w:val="0049004B"/>
    <w:rsid w:val="00490054"/>
    <w:rsid w:val="00490093"/>
    <w:rsid w:val="00490FFE"/>
    <w:rsid w:val="004912CE"/>
    <w:rsid w:val="0049166E"/>
    <w:rsid w:val="00491A3E"/>
    <w:rsid w:val="00491D91"/>
    <w:rsid w:val="004921F3"/>
    <w:rsid w:val="004922E1"/>
    <w:rsid w:val="00492754"/>
    <w:rsid w:val="00492C28"/>
    <w:rsid w:val="00492D8F"/>
    <w:rsid w:val="00492DCE"/>
    <w:rsid w:val="00493355"/>
    <w:rsid w:val="00493D27"/>
    <w:rsid w:val="004943A4"/>
    <w:rsid w:val="004944DB"/>
    <w:rsid w:val="0049489D"/>
    <w:rsid w:val="00494916"/>
    <w:rsid w:val="004951BC"/>
    <w:rsid w:val="00495421"/>
    <w:rsid w:val="0049580C"/>
    <w:rsid w:val="0049598A"/>
    <w:rsid w:val="00495AC6"/>
    <w:rsid w:val="004960C3"/>
    <w:rsid w:val="004963EA"/>
    <w:rsid w:val="00496874"/>
    <w:rsid w:val="00496A58"/>
    <w:rsid w:val="00496BF5"/>
    <w:rsid w:val="00496CF9"/>
    <w:rsid w:val="00496E5A"/>
    <w:rsid w:val="00496F53"/>
    <w:rsid w:val="0049768F"/>
    <w:rsid w:val="00497D74"/>
    <w:rsid w:val="00497EFB"/>
    <w:rsid w:val="004A00AF"/>
    <w:rsid w:val="004A04E5"/>
    <w:rsid w:val="004A0768"/>
    <w:rsid w:val="004A0E23"/>
    <w:rsid w:val="004A0EA4"/>
    <w:rsid w:val="004A1495"/>
    <w:rsid w:val="004A14BC"/>
    <w:rsid w:val="004A15B2"/>
    <w:rsid w:val="004A167D"/>
    <w:rsid w:val="004A17BE"/>
    <w:rsid w:val="004A1C78"/>
    <w:rsid w:val="004A2089"/>
    <w:rsid w:val="004A2105"/>
    <w:rsid w:val="004A212F"/>
    <w:rsid w:val="004A2165"/>
    <w:rsid w:val="004A2B4F"/>
    <w:rsid w:val="004A38A4"/>
    <w:rsid w:val="004A3E61"/>
    <w:rsid w:val="004A3F91"/>
    <w:rsid w:val="004A46FA"/>
    <w:rsid w:val="004A4993"/>
    <w:rsid w:val="004A4C41"/>
    <w:rsid w:val="004A4DCA"/>
    <w:rsid w:val="004A5084"/>
    <w:rsid w:val="004A5256"/>
    <w:rsid w:val="004A566E"/>
    <w:rsid w:val="004A5F74"/>
    <w:rsid w:val="004A6063"/>
    <w:rsid w:val="004A6212"/>
    <w:rsid w:val="004A67D7"/>
    <w:rsid w:val="004A6C0A"/>
    <w:rsid w:val="004A7373"/>
    <w:rsid w:val="004A7BEF"/>
    <w:rsid w:val="004B0043"/>
    <w:rsid w:val="004B021D"/>
    <w:rsid w:val="004B04B7"/>
    <w:rsid w:val="004B0B54"/>
    <w:rsid w:val="004B0C65"/>
    <w:rsid w:val="004B1052"/>
    <w:rsid w:val="004B17B5"/>
    <w:rsid w:val="004B1F14"/>
    <w:rsid w:val="004B28F9"/>
    <w:rsid w:val="004B35AF"/>
    <w:rsid w:val="004B38CE"/>
    <w:rsid w:val="004B3DC7"/>
    <w:rsid w:val="004B3E32"/>
    <w:rsid w:val="004B3EEB"/>
    <w:rsid w:val="004B3F02"/>
    <w:rsid w:val="004B5366"/>
    <w:rsid w:val="004B5A1F"/>
    <w:rsid w:val="004B5EE7"/>
    <w:rsid w:val="004B5F4A"/>
    <w:rsid w:val="004B604A"/>
    <w:rsid w:val="004B6A8C"/>
    <w:rsid w:val="004B6B14"/>
    <w:rsid w:val="004B7C5F"/>
    <w:rsid w:val="004C07BB"/>
    <w:rsid w:val="004C08E7"/>
    <w:rsid w:val="004C0FC8"/>
    <w:rsid w:val="004C123F"/>
    <w:rsid w:val="004C1A65"/>
    <w:rsid w:val="004C1CE8"/>
    <w:rsid w:val="004C1DA1"/>
    <w:rsid w:val="004C2526"/>
    <w:rsid w:val="004C2871"/>
    <w:rsid w:val="004C28ED"/>
    <w:rsid w:val="004C3390"/>
    <w:rsid w:val="004C38A2"/>
    <w:rsid w:val="004C44E9"/>
    <w:rsid w:val="004C4E4F"/>
    <w:rsid w:val="004C5088"/>
    <w:rsid w:val="004C516F"/>
    <w:rsid w:val="004C5995"/>
    <w:rsid w:val="004C6198"/>
    <w:rsid w:val="004C650A"/>
    <w:rsid w:val="004C68A0"/>
    <w:rsid w:val="004C692A"/>
    <w:rsid w:val="004C717A"/>
    <w:rsid w:val="004C748A"/>
    <w:rsid w:val="004C7842"/>
    <w:rsid w:val="004C7B23"/>
    <w:rsid w:val="004C7CFE"/>
    <w:rsid w:val="004D035C"/>
    <w:rsid w:val="004D0EB9"/>
    <w:rsid w:val="004D1201"/>
    <w:rsid w:val="004D1313"/>
    <w:rsid w:val="004D17EA"/>
    <w:rsid w:val="004D1D82"/>
    <w:rsid w:val="004D1D85"/>
    <w:rsid w:val="004D2451"/>
    <w:rsid w:val="004D2D46"/>
    <w:rsid w:val="004D2E4E"/>
    <w:rsid w:val="004D2E50"/>
    <w:rsid w:val="004D3590"/>
    <w:rsid w:val="004D35BD"/>
    <w:rsid w:val="004D3A9D"/>
    <w:rsid w:val="004D4277"/>
    <w:rsid w:val="004D4C2B"/>
    <w:rsid w:val="004D4CB2"/>
    <w:rsid w:val="004D5837"/>
    <w:rsid w:val="004D5EDC"/>
    <w:rsid w:val="004D60F8"/>
    <w:rsid w:val="004D6153"/>
    <w:rsid w:val="004D6732"/>
    <w:rsid w:val="004D6AC4"/>
    <w:rsid w:val="004D7316"/>
    <w:rsid w:val="004D7771"/>
    <w:rsid w:val="004E02AB"/>
    <w:rsid w:val="004E08AB"/>
    <w:rsid w:val="004E09E9"/>
    <w:rsid w:val="004E0C01"/>
    <w:rsid w:val="004E0CBF"/>
    <w:rsid w:val="004E135B"/>
    <w:rsid w:val="004E20B2"/>
    <w:rsid w:val="004E22B7"/>
    <w:rsid w:val="004E248A"/>
    <w:rsid w:val="004E2497"/>
    <w:rsid w:val="004E27AF"/>
    <w:rsid w:val="004E2F87"/>
    <w:rsid w:val="004E323B"/>
    <w:rsid w:val="004E3C56"/>
    <w:rsid w:val="004E42DA"/>
    <w:rsid w:val="004E4328"/>
    <w:rsid w:val="004E4662"/>
    <w:rsid w:val="004E47EC"/>
    <w:rsid w:val="004E4B84"/>
    <w:rsid w:val="004E50E8"/>
    <w:rsid w:val="004E514F"/>
    <w:rsid w:val="004E5441"/>
    <w:rsid w:val="004E6D0A"/>
    <w:rsid w:val="004E6D2A"/>
    <w:rsid w:val="004E6E06"/>
    <w:rsid w:val="004E6EF3"/>
    <w:rsid w:val="004E7038"/>
    <w:rsid w:val="004E737F"/>
    <w:rsid w:val="004E73FD"/>
    <w:rsid w:val="004E7782"/>
    <w:rsid w:val="004E7944"/>
    <w:rsid w:val="004E7D5B"/>
    <w:rsid w:val="004E7F6E"/>
    <w:rsid w:val="004F01A3"/>
    <w:rsid w:val="004F03DE"/>
    <w:rsid w:val="004F0F16"/>
    <w:rsid w:val="004F1674"/>
    <w:rsid w:val="004F22DA"/>
    <w:rsid w:val="004F2512"/>
    <w:rsid w:val="004F2521"/>
    <w:rsid w:val="004F29CB"/>
    <w:rsid w:val="004F2AF9"/>
    <w:rsid w:val="004F2B86"/>
    <w:rsid w:val="004F2C30"/>
    <w:rsid w:val="004F2C6A"/>
    <w:rsid w:val="004F2D4C"/>
    <w:rsid w:val="004F315C"/>
    <w:rsid w:val="004F3A0F"/>
    <w:rsid w:val="004F4030"/>
    <w:rsid w:val="004F40C9"/>
    <w:rsid w:val="004F420D"/>
    <w:rsid w:val="004F438C"/>
    <w:rsid w:val="004F442A"/>
    <w:rsid w:val="004F4640"/>
    <w:rsid w:val="004F4847"/>
    <w:rsid w:val="004F5715"/>
    <w:rsid w:val="004F58F8"/>
    <w:rsid w:val="004F5E09"/>
    <w:rsid w:val="004F5E7A"/>
    <w:rsid w:val="004F61F4"/>
    <w:rsid w:val="004F6B1C"/>
    <w:rsid w:val="004F760D"/>
    <w:rsid w:val="0050002D"/>
    <w:rsid w:val="00500141"/>
    <w:rsid w:val="0050022B"/>
    <w:rsid w:val="00500C5A"/>
    <w:rsid w:val="00500E33"/>
    <w:rsid w:val="005010E2"/>
    <w:rsid w:val="005012B3"/>
    <w:rsid w:val="00501ECF"/>
    <w:rsid w:val="00502165"/>
    <w:rsid w:val="00502432"/>
    <w:rsid w:val="00503031"/>
    <w:rsid w:val="005031DD"/>
    <w:rsid w:val="00503B58"/>
    <w:rsid w:val="00503FCD"/>
    <w:rsid w:val="005047C6"/>
    <w:rsid w:val="00504834"/>
    <w:rsid w:val="00504B4E"/>
    <w:rsid w:val="00504C7A"/>
    <w:rsid w:val="00504EFE"/>
    <w:rsid w:val="0050520C"/>
    <w:rsid w:val="00505489"/>
    <w:rsid w:val="00505AEE"/>
    <w:rsid w:val="00505C62"/>
    <w:rsid w:val="00505E50"/>
    <w:rsid w:val="005060D7"/>
    <w:rsid w:val="0050632E"/>
    <w:rsid w:val="0050671F"/>
    <w:rsid w:val="00506A1B"/>
    <w:rsid w:val="00506CD3"/>
    <w:rsid w:val="00506D07"/>
    <w:rsid w:val="005072F1"/>
    <w:rsid w:val="00507355"/>
    <w:rsid w:val="00507512"/>
    <w:rsid w:val="0050752D"/>
    <w:rsid w:val="00510F99"/>
    <w:rsid w:val="00511272"/>
    <w:rsid w:val="005112D9"/>
    <w:rsid w:val="0051132E"/>
    <w:rsid w:val="00511EF3"/>
    <w:rsid w:val="00512411"/>
    <w:rsid w:val="00512540"/>
    <w:rsid w:val="0051266A"/>
    <w:rsid w:val="00512A86"/>
    <w:rsid w:val="00512B89"/>
    <w:rsid w:val="00512F20"/>
    <w:rsid w:val="005131A5"/>
    <w:rsid w:val="00513441"/>
    <w:rsid w:val="00513574"/>
    <w:rsid w:val="00513598"/>
    <w:rsid w:val="0051380C"/>
    <w:rsid w:val="005138FD"/>
    <w:rsid w:val="00513C84"/>
    <w:rsid w:val="00514507"/>
    <w:rsid w:val="00514597"/>
    <w:rsid w:val="005148C2"/>
    <w:rsid w:val="005153F5"/>
    <w:rsid w:val="00515D75"/>
    <w:rsid w:val="0051664D"/>
    <w:rsid w:val="0051670B"/>
    <w:rsid w:val="0051699C"/>
    <w:rsid w:val="00516F9D"/>
    <w:rsid w:val="005170BA"/>
    <w:rsid w:val="005176C9"/>
    <w:rsid w:val="00520711"/>
    <w:rsid w:val="00520A59"/>
    <w:rsid w:val="00520DD2"/>
    <w:rsid w:val="00520E08"/>
    <w:rsid w:val="00521002"/>
    <w:rsid w:val="00521350"/>
    <w:rsid w:val="005213F7"/>
    <w:rsid w:val="005214EA"/>
    <w:rsid w:val="00522186"/>
    <w:rsid w:val="005221FE"/>
    <w:rsid w:val="00522CFD"/>
    <w:rsid w:val="0052334F"/>
    <w:rsid w:val="005240B8"/>
    <w:rsid w:val="0052466F"/>
    <w:rsid w:val="00524B23"/>
    <w:rsid w:val="005251E1"/>
    <w:rsid w:val="00525830"/>
    <w:rsid w:val="00525849"/>
    <w:rsid w:val="00525C42"/>
    <w:rsid w:val="00525C6E"/>
    <w:rsid w:val="00525DDA"/>
    <w:rsid w:val="00526208"/>
    <w:rsid w:val="00526381"/>
    <w:rsid w:val="0052640D"/>
    <w:rsid w:val="005268BA"/>
    <w:rsid w:val="005269E6"/>
    <w:rsid w:val="00526E71"/>
    <w:rsid w:val="00527844"/>
    <w:rsid w:val="00530379"/>
    <w:rsid w:val="00530AF6"/>
    <w:rsid w:val="00530B8E"/>
    <w:rsid w:val="00530BFA"/>
    <w:rsid w:val="00530EE7"/>
    <w:rsid w:val="0053112A"/>
    <w:rsid w:val="00531E27"/>
    <w:rsid w:val="00531F4D"/>
    <w:rsid w:val="0053205C"/>
    <w:rsid w:val="00532168"/>
    <w:rsid w:val="00532271"/>
    <w:rsid w:val="0053247C"/>
    <w:rsid w:val="0053364E"/>
    <w:rsid w:val="00533B6E"/>
    <w:rsid w:val="0053400C"/>
    <w:rsid w:val="005346A9"/>
    <w:rsid w:val="0053471B"/>
    <w:rsid w:val="00534A7E"/>
    <w:rsid w:val="00534D85"/>
    <w:rsid w:val="005351B9"/>
    <w:rsid w:val="005355D3"/>
    <w:rsid w:val="00535C84"/>
    <w:rsid w:val="00536011"/>
    <w:rsid w:val="0053705B"/>
    <w:rsid w:val="005370F1"/>
    <w:rsid w:val="00537A31"/>
    <w:rsid w:val="00537F9D"/>
    <w:rsid w:val="00540404"/>
    <w:rsid w:val="0054081E"/>
    <w:rsid w:val="00540B0F"/>
    <w:rsid w:val="00540D66"/>
    <w:rsid w:val="00540D7B"/>
    <w:rsid w:val="00540DAC"/>
    <w:rsid w:val="00541271"/>
    <w:rsid w:val="005418F6"/>
    <w:rsid w:val="00542BD6"/>
    <w:rsid w:val="00542ED1"/>
    <w:rsid w:val="00543C89"/>
    <w:rsid w:val="00543E5B"/>
    <w:rsid w:val="005445E9"/>
    <w:rsid w:val="0054498C"/>
    <w:rsid w:val="00544EA3"/>
    <w:rsid w:val="005451A6"/>
    <w:rsid w:val="0054558C"/>
    <w:rsid w:val="00545770"/>
    <w:rsid w:val="00545802"/>
    <w:rsid w:val="005461BC"/>
    <w:rsid w:val="005466D1"/>
    <w:rsid w:val="00546C59"/>
    <w:rsid w:val="00546D1F"/>
    <w:rsid w:val="00546F26"/>
    <w:rsid w:val="00546F58"/>
    <w:rsid w:val="00547376"/>
    <w:rsid w:val="00547606"/>
    <w:rsid w:val="0054794B"/>
    <w:rsid w:val="00547A90"/>
    <w:rsid w:val="00550072"/>
    <w:rsid w:val="005500C7"/>
    <w:rsid w:val="005501C9"/>
    <w:rsid w:val="00550B55"/>
    <w:rsid w:val="00550B79"/>
    <w:rsid w:val="00550FD5"/>
    <w:rsid w:val="00551446"/>
    <w:rsid w:val="00551506"/>
    <w:rsid w:val="0055150B"/>
    <w:rsid w:val="0055193B"/>
    <w:rsid w:val="005519A7"/>
    <w:rsid w:val="0055205F"/>
    <w:rsid w:val="00552672"/>
    <w:rsid w:val="0055315B"/>
    <w:rsid w:val="005532F9"/>
    <w:rsid w:val="00553CBB"/>
    <w:rsid w:val="005543B4"/>
    <w:rsid w:val="0055440B"/>
    <w:rsid w:val="00554CCF"/>
    <w:rsid w:val="00555595"/>
    <w:rsid w:val="005556EC"/>
    <w:rsid w:val="00555F40"/>
    <w:rsid w:val="00555FCE"/>
    <w:rsid w:val="0055680E"/>
    <w:rsid w:val="00556A77"/>
    <w:rsid w:val="0055708D"/>
    <w:rsid w:val="005572BA"/>
    <w:rsid w:val="00557A3A"/>
    <w:rsid w:val="00557A7D"/>
    <w:rsid w:val="00557C37"/>
    <w:rsid w:val="00557CFC"/>
    <w:rsid w:val="00557E1D"/>
    <w:rsid w:val="005606C3"/>
    <w:rsid w:val="005607B1"/>
    <w:rsid w:val="005609A2"/>
    <w:rsid w:val="00560A54"/>
    <w:rsid w:val="00560BD7"/>
    <w:rsid w:val="00561AE8"/>
    <w:rsid w:val="00561CA6"/>
    <w:rsid w:val="00562087"/>
    <w:rsid w:val="005624BD"/>
    <w:rsid w:val="00562E45"/>
    <w:rsid w:val="00562F8A"/>
    <w:rsid w:val="00563103"/>
    <w:rsid w:val="00563649"/>
    <w:rsid w:val="00563A02"/>
    <w:rsid w:val="00563D88"/>
    <w:rsid w:val="00563F27"/>
    <w:rsid w:val="005642F3"/>
    <w:rsid w:val="00564300"/>
    <w:rsid w:val="00564565"/>
    <w:rsid w:val="0056462F"/>
    <w:rsid w:val="005647BE"/>
    <w:rsid w:val="00564A12"/>
    <w:rsid w:val="00565917"/>
    <w:rsid w:val="00565EE0"/>
    <w:rsid w:val="00565FD3"/>
    <w:rsid w:val="00566238"/>
    <w:rsid w:val="00566299"/>
    <w:rsid w:val="0056691D"/>
    <w:rsid w:val="00566BF6"/>
    <w:rsid w:val="00566EE4"/>
    <w:rsid w:val="005673AF"/>
    <w:rsid w:val="00567695"/>
    <w:rsid w:val="005709FF"/>
    <w:rsid w:val="0057106B"/>
    <w:rsid w:val="0057127D"/>
    <w:rsid w:val="00571AEB"/>
    <w:rsid w:val="00571B4B"/>
    <w:rsid w:val="005722F6"/>
    <w:rsid w:val="005725F6"/>
    <w:rsid w:val="005727F7"/>
    <w:rsid w:val="00573231"/>
    <w:rsid w:val="00573874"/>
    <w:rsid w:val="00573A76"/>
    <w:rsid w:val="005742B6"/>
    <w:rsid w:val="00574453"/>
    <w:rsid w:val="005746E9"/>
    <w:rsid w:val="005749CC"/>
    <w:rsid w:val="00574BC0"/>
    <w:rsid w:val="00574DB8"/>
    <w:rsid w:val="00575000"/>
    <w:rsid w:val="00575BC0"/>
    <w:rsid w:val="00576A6A"/>
    <w:rsid w:val="005778AA"/>
    <w:rsid w:val="005802AF"/>
    <w:rsid w:val="00580308"/>
    <w:rsid w:val="00580DFA"/>
    <w:rsid w:val="00580E74"/>
    <w:rsid w:val="00582041"/>
    <w:rsid w:val="00582976"/>
    <w:rsid w:val="005829DD"/>
    <w:rsid w:val="0058385C"/>
    <w:rsid w:val="00583C85"/>
    <w:rsid w:val="00584CF8"/>
    <w:rsid w:val="00584E2D"/>
    <w:rsid w:val="005851CF"/>
    <w:rsid w:val="005854FF"/>
    <w:rsid w:val="005856D6"/>
    <w:rsid w:val="005856FE"/>
    <w:rsid w:val="00585FBD"/>
    <w:rsid w:val="005867A5"/>
    <w:rsid w:val="005867DF"/>
    <w:rsid w:val="00586817"/>
    <w:rsid w:val="00586A4E"/>
    <w:rsid w:val="00586D92"/>
    <w:rsid w:val="00586EB2"/>
    <w:rsid w:val="00586FB7"/>
    <w:rsid w:val="00586FD5"/>
    <w:rsid w:val="0058715E"/>
    <w:rsid w:val="00587244"/>
    <w:rsid w:val="00587260"/>
    <w:rsid w:val="00587507"/>
    <w:rsid w:val="0058754C"/>
    <w:rsid w:val="00587FE0"/>
    <w:rsid w:val="005900C9"/>
    <w:rsid w:val="00590184"/>
    <w:rsid w:val="00590453"/>
    <w:rsid w:val="005904F0"/>
    <w:rsid w:val="00590FF6"/>
    <w:rsid w:val="00591226"/>
    <w:rsid w:val="00591475"/>
    <w:rsid w:val="00591EF0"/>
    <w:rsid w:val="00592686"/>
    <w:rsid w:val="00592A7D"/>
    <w:rsid w:val="00592B10"/>
    <w:rsid w:val="0059325A"/>
    <w:rsid w:val="00593755"/>
    <w:rsid w:val="00594294"/>
    <w:rsid w:val="00594479"/>
    <w:rsid w:val="00594AF4"/>
    <w:rsid w:val="00594B94"/>
    <w:rsid w:val="0059500F"/>
    <w:rsid w:val="0059508A"/>
    <w:rsid w:val="00595745"/>
    <w:rsid w:val="00595CDA"/>
    <w:rsid w:val="00595D46"/>
    <w:rsid w:val="005962DC"/>
    <w:rsid w:val="005964E0"/>
    <w:rsid w:val="00596A0B"/>
    <w:rsid w:val="00596AAA"/>
    <w:rsid w:val="00596D7F"/>
    <w:rsid w:val="00596E05"/>
    <w:rsid w:val="00596F85"/>
    <w:rsid w:val="00597086"/>
    <w:rsid w:val="005970FA"/>
    <w:rsid w:val="005A0117"/>
    <w:rsid w:val="005A0176"/>
    <w:rsid w:val="005A088E"/>
    <w:rsid w:val="005A1097"/>
    <w:rsid w:val="005A139C"/>
    <w:rsid w:val="005A174F"/>
    <w:rsid w:val="005A1C76"/>
    <w:rsid w:val="005A2298"/>
    <w:rsid w:val="005A28C1"/>
    <w:rsid w:val="005A2950"/>
    <w:rsid w:val="005A3309"/>
    <w:rsid w:val="005A3AEF"/>
    <w:rsid w:val="005A426F"/>
    <w:rsid w:val="005A42EA"/>
    <w:rsid w:val="005A4583"/>
    <w:rsid w:val="005A469F"/>
    <w:rsid w:val="005A5587"/>
    <w:rsid w:val="005A57F0"/>
    <w:rsid w:val="005A5EC9"/>
    <w:rsid w:val="005A6033"/>
    <w:rsid w:val="005A6A38"/>
    <w:rsid w:val="005A7001"/>
    <w:rsid w:val="005A726E"/>
    <w:rsid w:val="005A72DB"/>
    <w:rsid w:val="005A72FC"/>
    <w:rsid w:val="005A7537"/>
    <w:rsid w:val="005A7937"/>
    <w:rsid w:val="005A7B85"/>
    <w:rsid w:val="005B0115"/>
    <w:rsid w:val="005B0388"/>
    <w:rsid w:val="005B066D"/>
    <w:rsid w:val="005B0C34"/>
    <w:rsid w:val="005B0D19"/>
    <w:rsid w:val="005B109A"/>
    <w:rsid w:val="005B197F"/>
    <w:rsid w:val="005B274B"/>
    <w:rsid w:val="005B28C5"/>
    <w:rsid w:val="005B2B12"/>
    <w:rsid w:val="005B2B60"/>
    <w:rsid w:val="005B2DB6"/>
    <w:rsid w:val="005B367F"/>
    <w:rsid w:val="005B36EF"/>
    <w:rsid w:val="005B41E2"/>
    <w:rsid w:val="005B4219"/>
    <w:rsid w:val="005B4891"/>
    <w:rsid w:val="005B536B"/>
    <w:rsid w:val="005B53AF"/>
    <w:rsid w:val="005B55F4"/>
    <w:rsid w:val="005B5D1F"/>
    <w:rsid w:val="005B6E15"/>
    <w:rsid w:val="005B6E48"/>
    <w:rsid w:val="005B7567"/>
    <w:rsid w:val="005B7591"/>
    <w:rsid w:val="005B75D1"/>
    <w:rsid w:val="005C04BB"/>
    <w:rsid w:val="005C0532"/>
    <w:rsid w:val="005C0948"/>
    <w:rsid w:val="005C0A3A"/>
    <w:rsid w:val="005C1618"/>
    <w:rsid w:val="005C1BBA"/>
    <w:rsid w:val="005C1FB0"/>
    <w:rsid w:val="005C2E4A"/>
    <w:rsid w:val="005C2FD5"/>
    <w:rsid w:val="005C30ED"/>
    <w:rsid w:val="005C31EB"/>
    <w:rsid w:val="005C399D"/>
    <w:rsid w:val="005C3CA7"/>
    <w:rsid w:val="005C3F5A"/>
    <w:rsid w:val="005C4EFD"/>
    <w:rsid w:val="005C50A8"/>
    <w:rsid w:val="005C50C1"/>
    <w:rsid w:val="005C525C"/>
    <w:rsid w:val="005C5378"/>
    <w:rsid w:val="005C5388"/>
    <w:rsid w:val="005C6431"/>
    <w:rsid w:val="005C64D0"/>
    <w:rsid w:val="005C6703"/>
    <w:rsid w:val="005C67DE"/>
    <w:rsid w:val="005C6AF6"/>
    <w:rsid w:val="005C72F0"/>
    <w:rsid w:val="005C7976"/>
    <w:rsid w:val="005D1063"/>
    <w:rsid w:val="005D15C0"/>
    <w:rsid w:val="005D161F"/>
    <w:rsid w:val="005D1ACD"/>
    <w:rsid w:val="005D22DB"/>
    <w:rsid w:val="005D2AB9"/>
    <w:rsid w:val="005D2DCB"/>
    <w:rsid w:val="005D2E4F"/>
    <w:rsid w:val="005D3097"/>
    <w:rsid w:val="005D30B3"/>
    <w:rsid w:val="005D34E2"/>
    <w:rsid w:val="005D38D3"/>
    <w:rsid w:val="005D3B15"/>
    <w:rsid w:val="005D4933"/>
    <w:rsid w:val="005D496E"/>
    <w:rsid w:val="005D4B0B"/>
    <w:rsid w:val="005D4CC0"/>
    <w:rsid w:val="005D4CDC"/>
    <w:rsid w:val="005D56DA"/>
    <w:rsid w:val="005D5E97"/>
    <w:rsid w:val="005D5EDC"/>
    <w:rsid w:val="005D5F48"/>
    <w:rsid w:val="005D6170"/>
    <w:rsid w:val="005D61A3"/>
    <w:rsid w:val="005D76F2"/>
    <w:rsid w:val="005D7C20"/>
    <w:rsid w:val="005D7E33"/>
    <w:rsid w:val="005E016E"/>
    <w:rsid w:val="005E03EA"/>
    <w:rsid w:val="005E04E9"/>
    <w:rsid w:val="005E0C1B"/>
    <w:rsid w:val="005E0DCB"/>
    <w:rsid w:val="005E179B"/>
    <w:rsid w:val="005E17B4"/>
    <w:rsid w:val="005E19AF"/>
    <w:rsid w:val="005E208C"/>
    <w:rsid w:val="005E20C5"/>
    <w:rsid w:val="005E28DB"/>
    <w:rsid w:val="005E2EDE"/>
    <w:rsid w:val="005E30A1"/>
    <w:rsid w:val="005E356C"/>
    <w:rsid w:val="005E432D"/>
    <w:rsid w:val="005E4628"/>
    <w:rsid w:val="005E47FB"/>
    <w:rsid w:val="005E49A6"/>
    <w:rsid w:val="005E4A95"/>
    <w:rsid w:val="005E5108"/>
    <w:rsid w:val="005E5345"/>
    <w:rsid w:val="005E5618"/>
    <w:rsid w:val="005E590A"/>
    <w:rsid w:val="005E5E87"/>
    <w:rsid w:val="005E656A"/>
    <w:rsid w:val="005E6960"/>
    <w:rsid w:val="005E6D97"/>
    <w:rsid w:val="005E6DE3"/>
    <w:rsid w:val="005E6E51"/>
    <w:rsid w:val="005E75AB"/>
    <w:rsid w:val="005E7610"/>
    <w:rsid w:val="005E78F3"/>
    <w:rsid w:val="005E7C28"/>
    <w:rsid w:val="005E7D93"/>
    <w:rsid w:val="005E7EB8"/>
    <w:rsid w:val="005F00E5"/>
    <w:rsid w:val="005F011E"/>
    <w:rsid w:val="005F03AB"/>
    <w:rsid w:val="005F04B3"/>
    <w:rsid w:val="005F0801"/>
    <w:rsid w:val="005F0BE0"/>
    <w:rsid w:val="005F110E"/>
    <w:rsid w:val="005F149B"/>
    <w:rsid w:val="005F1577"/>
    <w:rsid w:val="005F184F"/>
    <w:rsid w:val="005F18D6"/>
    <w:rsid w:val="005F1FA5"/>
    <w:rsid w:val="005F24FE"/>
    <w:rsid w:val="005F2BA8"/>
    <w:rsid w:val="005F2CCC"/>
    <w:rsid w:val="005F3582"/>
    <w:rsid w:val="005F3750"/>
    <w:rsid w:val="005F3A6D"/>
    <w:rsid w:val="005F3C19"/>
    <w:rsid w:val="005F3FFE"/>
    <w:rsid w:val="005F40BA"/>
    <w:rsid w:val="005F4434"/>
    <w:rsid w:val="005F4B1A"/>
    <w:rsid w:val="005F4E4C"/>
    <w:rsid w:val="005F501A"/>
    <w:rsid w:val="005F50DF"/>
    <w:rsid w:val="005F5318"/>
    <w:rsid w:val="005F5324"/>
    <w:rsid w:val="005F603A"/>
    <w:rsid w:val="005F77AB"/>
    <w:rsid w:val="005F7877"/>
    <w:rsid w:val="005F7C99"/>
    <w:rsid w:val="005F7E1A"/>
    <w:rsid w:val="005F7EB1"/>
    <w:rsid w:val="006003FF"/>
    <w:rsid w:val="0060083B"/>
    <w:rsid w:val="00600D34"/>
    <w:rsid w:val="00601089"/>
    <w:rsid w:val="00601171"/>
    <w:rsid w:val="00601651"/>
    <w:rsid w:val="0060168A"/>
    <w:rsid w:val="00601925"/>
    <w:rsid w:val="00601B28"/>
    <w:rsid w:val="00601DC7"/>
    <w:rsid w:val="00602064"/>
    <w:rsid w:val="00602A5E"/>
    <w:rsid w:val="00602B21"/>
    <w:rsid w:val="00602C1D"/>
    <w:rsid w:val="00602F3B"/>
    <w:rsid w:val="00603024"/>
    <w:rsid w:val="00603342"/>
    <w:rsid w:val="006036DE"/>
    <w:rsid w:val="006037BB"/>
    <w:rsid w:val="0060408F"/>
    <w:rsid w:val="00604211"/>
    <w:rsid w:val="006042D8"/>
    <w:rsid w:val="0060448B"/>
    <w:rsid w:val="006045C1"/>
    <w:rsid w:val="00604C81"/>
    <w:rsid w:val="0060553C"/>
    <w:rsid w:val="00605996"/>
    <w:rsid w:val="006059DF"/>
    <w:rsid w:val="00605F3F"/>
    <w:rsid w:val="00606047"/>
    <w:rsid w:val="00606176"/>
    <w:rsid w:val="006061D6"/>
    <w:rsid w:val="006062B4"/>
    <w:rsid w:val="00606D13"/>
    <w:rsid w:val="00606DD4"/>
    <w:rsid w:val="00606F87"/>
    <w:rsid w:val="00607011"/>
    <w:rsid w:val="0060731E"/>
    <w:rsid w:val="00607374"/>
    <w:rsid w:val="00607495"/>
    <w:rsid w:val="006075A4"/>
    <w:rsid w:val="00607F85"/>
    <w:rsid w:val="00607FE1"/>
    <w:rsid w:val="00610057"/>
    <w:rsid w:val="006102C2"/>
    <w:rsid w:val="0061079B"/>
    <w:rsid w:val="006108D0"/>
    <w:rsid w:val="00610A57"/>
    <w:rsid w:val="00610BD9"/>
    <w:rsid w:val="00611041"/>
    <w:rsid w:val="0061117F"/>
    <w:rsid w:val="00611196"/>
    <w:rsid w:val="006116E3"/>
    <w:rsid w:val="00611AFF"/>
    <w:rsid w:val="00612146"/>
    <w:rsid w:val="00612D6B"/>
    <w:rsid w:val="00612DE6"/>
    <w:rsid w:val="00612FC6"/>
    <w:rsid w:val="006130C0"/>
    <w:rsid w:val="006137C2"/>
    <w:rsid w:val="00613888"/>
    <w:rsid w:val="00613A81"/>
    <w:rsid w:val="00613C76"/>
    <w:rsid w:val="0061454D"/>
    <w:rsid w:val="00614BBB"/>
    <w:rsid w:val="00614C2C"/>
    <w:rsid w:val="00614E10"/>
    <w:rsid w:val="006150C0"/>
    <w:rsid w:val="006150C4"/>
    <w:rsid w:val="00615EF4"/>
    <w:rsid w:val="00616785"/>
    <w:rsid w:val="00616FF1"/>
    <w:rsid w:val="00617B95"/>
    <w:rsid w:val="00620718"/>
    <w:rsid w:val="00620A8B"/>
    <w:rsid w:val="00620B4E"/>
    <w:rsid w:val="00620B76"/>
    <w:rsid w:val="00621402"/>
    <w:rsid w:val="00622512"/>
    <w:rsid w:val="006226C1"/>
    <w:rsid w:val="00622A43"/>
    <w:rsid w:val="0062318C"/>
    <w:rsid w:val="00623493"/>
    <w:rsid w:val="006237A2"/>
    <w:rsid w:val="0062386C"/>
    <w:rsid w:val="00623F8A"/>
    <w:rsid w:val="0062402E"/>
    <w:rsid w:val="00624125"/>
    <w:rsid w:val="0062427C"/>
    <w:rsid w:val="00624400"/>
    <w:rsid w:val="006244CA"/>
    <w:rsid w:val="006245D0"/>
    <w:rsid w:val="00624648"/>
    <w:rsid w:val="00624A14"/>
    <w:rsid w:val="00624E51"/>
    <w:rsid w:val="0062534C"/>
    <w:rsid w:val="006258CF"/>
    <w:rsid w:val="00625A05"/>
    <w:rsid w:val="00625ACD"/>
    <w:rsid w:val="00625B0D"/>
    <w:rsid w:val="00625EA0"/>
    <w:rsid w:val="00626162"/>
    <w:rsid w:val="0062676F"/>
    <w:rsid w:val="006267B3"/>
    <w:rsid w:val="006278EF"/>
    <w:rsid w:val="00627A9E"/>
    <w:rsid w:val="00630852"/>
    <w:rsid w:val="006310C8"/>
    <w:rsid w:val="006313A2"/>
    <w:rsid w:val="00631D5D"/>
    <w:rsid w:val="00631FEE"/>
    <w:rsid w:val="00632937"/>
    <w:rsid w:val="00633A95"/>
    <w:rsid w:val="00633C3C"/>
    <w:rsid w:val="00633C57"/>
    <w:rsid w:val="006342F0"/>
    <w:rsid w:val="00634719"/>
    <w:rsid w:val="006348F3"/>
    <w:rsid w:val="006353D2"/>
    <w:rsid w:val="00635923"/>
    <w:rsid w:val="00635B87"/>
    <w:rsid w:val="006362C6"/>
    <w:rsid w:val="006367B8"/>
    <w:rsid w:val="00636B09"/>
    <w:rsid w:val="00637236"/>
    <w:rsid w:val="0063759E"/>
    <w:rsid w:val="00637A81"/>
    <w:rsid w:val="006400F3"/>
    <w:rsid w:val="006406BF"/>
    <w:rsid w:val="0064094A"/>
    <w:rsid w:val="00640B51"/>
    <w:rsid w:val="00640C34"/>
    <w:rsid w:val="00640E84"/>
    <w:rsid w:val="0064106B"/>
    <w:rsid w:val="0064134E"/>
    <w:rsid w:val="006419A1"/>
    <w:rsid w:val="00641A92"/>
    <w:rsid w:val="00641DB9"/>
    <w:rsid w:val="00642493"/>
    <w:rsid w:val="00642985"/>
    <w:rsid w:val="00642A3A"/>
    <w:rsid w:val="00643078"/>
    <w:rsid w:val="00643641"/>
    <w:rsid w:val="006436F6"/>
    <w:rsid w:val="00643850"/>
    <w:rsid w:val="006438C4"/>
    <w:rsid w:val="00643A9E"/>
    <w:rsid w:val="00643BC4"/>
    <w:rsid w:val="00643FB4"/>
    <w:rsid w:val="00644A1C"/>
    <w:rsid w:val="006450DB"/>
    <w:rsid w:val="0064558B"/>
    <w:rsid w:val="0064586F"/>
    <w:rsid w:val="00645E82"/>
    <w:rsid w:val="00646EF4"/>
    <w:rsid w:val="00647C6E"/>
    <w:rsid w:val="00647E2D"/>
    <w:rsid w:val="0065017D"/>
    <w:rsid w:val="006503DC"/>
    <w:rsid w:val="006503E8"/>
    <w:rsid w:val="0065040E"/>
    <w:rsid w:val="00650570"/>
    <w:rsid w:val="006505A1"/>
    <w:rsid w:val="006505CD"/>
    <w:rsid w:val="006507A6"/>
    <w:rsid w:val="00650B31"/>
    <w:rsid w:val="0065114F"/>
    <w:rsid w:val="006514BA"/>
    <w:rsid w:val="00651A4F"/>
    <w:rsid w:val="00651B2E"/>
    <w:rsid w:val="00652143"/>
    <w:rsid w:val="00652291"/>
    <w:rsid w:val="006525C1"/>
    <w:rsid w:val="006526BE"/>
    <w:rsid w:val="00652747"/>
    <w:rsid w:val="00653059"/>
    <w:rsid w:val="00653260"/>
    <w:rsid w:val="00653A6C"/>
    <w:rsid w:val="00653ED7"/>
    <w:rsid w:val="00654590"/>
    <w:rsid w:val="00654A4A"/>
    <w:rsid w:val="0065509F"/>
    <w:rsid w:val="0065545A"/>
    <w:rsid w:val="00655A07"/>
    <w:rsid w:val="006560FD"/>
    <w:rsid w:val="00656DA1"/>
    <w:rsid w:val="006571E4"/>
    <w:rsid w:val="0065760C"/>
    <w:rsid w:val="0065765D"/>
    <w:rsid w:val="0066037C"/>
    <w:rsid w:val="006610EC"/>
    <w:rsid w:val="00661123"/>
    <w:rsid w:val="00661153"/>
    <w:rsid w:val="00661FCE"/>
    <w:rsid w:val="00662006"/>
    <w:rsid w:val="00662269"/>
    <w:rsid w:val="006625D0"/>
    <w:rsid w:val="006627B9"/>
    <w:rsid w:val="00662A6B"/>
    <w:rsid w:val="00662F7A"/>
    <w:rsid w:val="00663111"/>
    <w:rsid w:val="006631F8"/>
    <w:rsid w:val="006636DA"/>
    <w:rsid w:val="00663C81"/>
    <w:rsid w:val="00664867"/>
    <w:rsid w:val="006648C8"/>
    <w:rsid w:val="00664A6C"/>
    <w:rsid w:val="00664B65"/>
    <w:rsid w:val="00664DAC"/>
    <w:rsid w:val="00664EC0"/>
    <w:rsid w:val="00665CDA"/>
    <w:rsid w:val="00665F85"/>
    <w:rsid w:val="00666184"/>
    <w:rsid w:val="006661CF"/>
    <w:rsid w:val="0066627C"/>
    <w:rsid w:val="006668F8"/>
    <w:rsid w:val="0066692E"/>
    <w:rsid w:val="006669AB"/>
    <w:rsid w:val="00667992"/>
    <w:rsid w:val="00667A22"/>
    <w:rsid w:val="00667B12"/>
    <w:rsid w:val="00667B44"/>
    <w:rsid w:val="00667C34"/>
    <w:rsid w:val="0067003E"/>
    <w:rsid w:val="006708B0"/>
    <w:rsid w:val="00670BFD"/>
    <w:rsid w:val="00670D49"/>
    <w:rsid w:val="00670DC6"/>
    <w:rsid w:val="00670ED6"/>
    <w:rsid w:val="00671789"/>
    <w:rsid w:val="00671ADF"/>
    <w:rsid w:val="00671E4C"/>
    <w:rsid w:val="0067211F"/>
    <w:rsid w:val="0067299B"/>
    <w:rsid w:val="0067331F"/>
    <w:rsid w:val="00673461"/>
    <w:rsid w:val="00674237"/>
    <w:rsid w:val="00674295"/>
    <w:rsid w:val="0067433E"/>
    <w:rsid w:val="006743AB"/>
    <w:rsid w:val="006748A8"/>
    <w:rsid w:val="00674B4A"/>
    <w:rsid w:val="00674BB7"/>
    <w:rsid w:val="00674D90"/>
    <w:rsid w:val="00674DBA"/>
    <w:rsid w:val="00674FFD"/>
    <w:rsid w:val="00675059"/>
    <w:rsid w:val="006752CE"/>
    <w:rsid w:val="00676234"/>
    <w:rsid w:val="0067625D"/>
    <w:rsid w:val="00676410"/>
    <w:rsid w:val="00676D25"/>
    <w:rsid w:val="006770DB"/>
    <w:rsid w:val="0067725C"/>
    <w:rsid w:val="00677350"/>
    <w:rsid w:val="006774CC"/>
    <w:rsid w:val="006775AB"/>
    <w:rsid w:val="0068071B"/>
    <w:rsid w:val="00680905"/>
    <w:rsid w:val="00680979"/>
    <w:rsid w:val="006809DB"/>
    <w:rsid w:val="0068114E"/>
    <w:rsid w:val="0068139E"/>
    <w:rsid w:val="006818A8"/>
    <w:rsid w:val="00681927"/>
    <w:rsid w:val="00681A51"/>
    <w:rsid w:val="0068211F"/>
    <w:rsid w:val="00682141"/>
    <w:rsid w:val="00682424"/>
    <w:rsid w:val="00682469"/>
    <w:rsid w:val="006831BC"/>
    <w:rsid w:val="0068337B"/>
    <w:rsid w:val="00683490"/>
    <w:rsid w:val="0068355B"/>
    <w:rsid w:val="0068376D"/>
    <w:rsid w:val="006837CF"/>
    <w:rsid w:val="00683D97"/>
    <w:rsid w:val="00683F6B"/>
    <w:rsid w:val="00684784"/>
    <w:rsid w:val="00684BD7"/>
    <w:rsid w:val="00684C3A"/>
    <w:rsid w:val="00684F61"/>
    <w:rsid w:val="00684FCA"/>
    <w:rsid w:val="0068524B"/>
    <w:rsid w:val="0068582B"/>
    <w:rsid w:val="00685E4A"/>
    <w:rsid w:val="00686844"/>
    <w:rsid w:val="00686965"/>
    <w:rsid w:val="00686A56"/>
    <w:rsid w:val="00686B5C"/>
    <w:rsid w:val="00686F01"/>
    <w:rsid w:val="0068744F"/>
    <w:rsid w:val="006877BC"/>
    <w:rsid w:val="00687BC0"/>
    <w:rsid w:val="00690276"/>
    <w:rsid w:val="0069030C"/>
    <w:rsid w:val="00690677"/>
    <w:rsid w:val="00690A24"/>
    <w:rsid w:val="00690B8A"/>
    <w:rsid w:val="00690BBA"/>
    <w:rsid w:val="006915C8"/>
    <w:rsid w:val="00691680"/>
    <w:rsid w:val="00691BBF"/>
    <w:rsid w:val="0069227B"/>
    <w:rsid w:val="0069268A"/>
    <w:rsid w:val="00692850"/>
    <w:rsid w:val="00692DC9"/>
    <w:rsid w:val="00692F2E"/>
    <w:rsid w:val="00693271"/>
    <w:rsid w:val="0069347D"/>
    <w:rsid w:val="006934FD"/>
    <w:rsid w:val="00693B5B"/>
    <w:rsid w:val="00693D0C"/>
    <w:rsid w:val="00693E5A"/>
    <w:rsid w:val="0069418C"/>
    <w:rsid w:val="00694A7A"/>
    <w:rsid w:val="00694FE9"/>
    <w:rsid w:val="00695271"/>
    <w:rsid w:val="0069544D"/>
    <w:rsid w:val="006955CF"/>
    <w:rsid w:val="00695D55"/>
    <w:rsid w:val="00696997"/>
    <w:rsid w:val="00697656"/>
    <w:rsid w:val="006977EC"/>
    <w:rsid w:val="00697B6F"/>
    <w:rsid w:val="006A02D6"/>
    <w:rsid w:val="006A03F7"/>
    <w:rsid w:val="006A0DB1"/>
    <w:rsid w:val="006A1270"/>
    <w:rsid w:val="006A193F"/>
    <w:rsid w:val="006A1AE9"/>
    <w:rsid w:val="006A1AFD"/>
    <w:rsid w:val="006A1E82"/>
    <w:rsid w:val="006A1FE8"/>
    <w:rsid w:val="006A22B6"/>
    <w:rsid w:val="006A2854"/>
    <w:rsid w:val="006A335B"/>
    <w:rsid w:val="006A3AE6"/>
    <w:rsid w:val="006A4295"/>
    <w:rsid w:val="006A42C3"/>
    <w:rsid w:val="006A473A"/>
    <w:rsid w:val="006A489A"/>
    <w:rsid w:val="006A4C25"/>
    <w:rsid w:val="006A4EB7"/>
    <w:rsid w:val="006A4F51"/>
    <w:rsid w:val="006A58EA"/>
    <w:rsid w:val="006A5E30"/>
    <w:rsid w:val="006A60ED"/>
    <w:rsid w:val="006A6375"/>
    <w:rsid w:val="006A651F"/>
    <w:rsid w:val="006A65A5"/>
    <w:rsid w:val="006A65F0"/>
    <w:rsid w:val="006A695C"/>
    <w:rsid w:val="006A6D0E"/>
    <w:rsid w:val="006A6DCF"/>
    <w:rsid w:val="006A6DD8"/>
    <w:rsid w:val="006A6EED"/>
    <w:rsid w:val="006A6EEF"/>
    <w:rsid w:val="006A7001"/>
    <w:rsid w:val="006A71CE"/>
    <w:rsid w:val="006A7284"/>
    <w:rsid w:val="006A758C"/>
    <w:rsid w:val="006A7805"/>
    <w:rsid w:val="006A7BB0"/>
    <w:rsid w:val="006A7E7D"/>
    <w:rsid w:val="006A7E95"/>
    <w:rsid w:val="006B03FD"/>
    <w:rsid w:val="006B0682"/>
    <w:rsid w:val="006B18AD"/>
    <w:rsid w:val="006B191A"/>
    <w:rsid w:val="006B1AAA"/>
    <w:rsid w:val="006B1D18"/>
    <w:rsid w:val="006B1DF8"/>
    <w:rsid w:val="006B2608"/>
    <w:rsid w:val="006B2718"/>
    <w:rsid w:val="006B29D1"/>
    <w:rsid w:val="006B30EF"/>
    <w:rsid w:val="006B3119"/>
    <w:rsid w:val="006B3126"/>
    <w:rsid w:val="006B3C1A"/>
    <w:rsid w:val="006B41FB"/>
    <w:rsid w:val="006B443D"/>
    <w:rsid w:val="006B447D"/>
    <w:rsid w:val="006B4493"/>
    <w:rsid w:val="006B460F"/>
    <w:rsid w:val="006B56DF"/>
    <w:rsid w:val="006B5C98"/>
    <w:rsid w:val="006B6297"/>
    <w:rsid w:val="006B6B16"/>
    <w:rsid w:val="006B6C95"/>
    <w:rsid w:val="006B75F2"/>
    <w:rsid w:val="006B7995"/>
    <w:rsid w:val="006B79AA"/>
    <w:rsid w:val="006B7D99"/>
    <w:rsid w:val="006C03A9"/>
    <w:rsid w:val="006C07A9"/>
    <w:rsid w:val="006C0C49"/>
    <w:rsid w:val="006C0D0F"/>
    <w:rsid w:val="006C0D27"/>
    <w:rsid w:val="006C0F46"/>
    <w:rsid w:val="006C1D3C"/>
    <w:rsid w:val="006C1EEC"/>
    <w:rsid w:val="006C319D"/>
    <w:rsid w:val="006C352C"/>
    <w:rsid w:val="006C3732"/>
    <w:rsid w:val="006C3A33"/>
    <w:rsid w:val="006C3FEA"/>
    <w:rsid w:val="006C4BC7"/>
    <w:rsid w:val="006C4D9B"/>
    <w:rsid w:val="006C4E35"/>
    <w:rsid w:val="006C4FEE"/>
    <w:rsid w:val="006C50C8"/>
    <w:rsid w:val="006C5A01"/>
    <w:rsid w:val="006C5EE9"/>
    <w:rsid w:val="006C63EF"/>
    <w:rsid w:val="006C65E9"/>
    <w:rsid w:val="006C6666"/>
    <w:rsid w:val="006C69E7"/>
    <w:rsid w:val="006C6B8E"/>
    <w:rsid w:val="006D09FD"/>
    <w:rsid w:val="006D10AE"/>
    <w:rsid w:val="006D1414"/>
    <w:rsid w:val="006D159B"/>
    <w:rsid w:val="006D1BBB"/>
    <w:rsid w:val="006D1D6B"/>
    <w:rsid w:val="006D1E54"/>
    <w:rsid w:val="006D2195"/>
    <w:rsid w:val="006D24DC"/>
    <w:rsid w:val="006D25C3"/>
    <w:rsid w:val="006D25E8"/>
    <w:rsid w:val="006D2765"/>
    <w:rsid w:val="006D29F2"/>
    <w:rsid w:val="006D2A2D"/>
    <w:rsid w:val="006D3674"/>
    <w:rsid w:val="006D3BBB"/>
    <w:rsid w:val="006D4290"/>
    <w:rsid w:val="006D4ACC"/>
    <w:rsid w:val="006D4B12"/>
    <w:rsid w:val="006D4B4A"/>
    <w:rsid w:val="006D4BE9"/>
    <w:rsid w:val="006D4CD6"/>
    <w:rsid w:val="006D4D5B"/>
    <w:rsid w:val="006D4DDF"/>
    <w:rsid w:val="006D5276"/>
    <w:rsid w:val="006D54B0"/>
    <w:rsid w:val="006D5A49"/>
    <w:rsid w:val="006D5E20"/>
    <w:rsid w:val="006D69D6"/>
    <w:rsid w:val="006D6F85"/>
    <w:rsid w:val="006D6FF2"/>
    <w:rsid w:val="006D71F9"/>
    <w:rsid w:val="006D7620"/>
    <w:rsid w:val="006D76F8"/>
    <w:rsid w:val="006D7CA2"/>
    <w:rsid w:val="006D7FAC"/>
    <w:rsid w:val="006E025F"/>
    <w:rsid w:val="006E065B"/>
    <w:rsid w:val="006E09D3"/>
    <w:rsid w:val="006E1692"/>
    <w:rsid w:val="006E1828"/>
    <w:rsid w:val="006E1E6C"/>
    <w:rsid w:val="006E20CB"/>
    <w:rsid w:val="006E221B"/>
    <w:rsid w:val="006E231C"/>
    <w:rsid w:val="006E24BB"/>
    <w:rsid w:val="006E2785"/>
    <w:rsid w:val="006E2F02"/>
    <w:rsid w:val="006E351D"/>
    <w:rsid w:val="006E3966"/>
    <w:rsid w:val="006E39D2"/>
    <w:rsid w:val="006E39DC"/>
    <w:rsid w:val="006E41A6"/>
    <w:rsid w:val="006E42CE"/>
    <w:rsid w:val="006E4B37"/>
    <w:rsid w:val="006E514D"/>
    <w:rsid w:val="006E533A"/>
    <w:rsid w:val="006E5505"/>
    <w:rsid w:val="006E5657"/>
    <w:rsid w:val="006E56CB"/>
    <w:rsid w:val="006E576A"/>
    <w:rsid w:val="006E59A4"/>
    <w:rsid w:val="006E5B6E"/>
    <w:rsid w:val="006E6052"/>
    <w:rsid w:val="006E622D"/>
    <w:rsid w:val="006E6323"/>
    <w:rsid w:val="006E637A"/>
    <w:rsid w:val="006E69BD"/>
    <w:rsid w:val="006E6BBE"/>
    <w:rsid w:val="006E6C74"/>
    <w:rsid w:val="006E71BB"/>
    <w:rsid w:val="006E71DC"/>
    <w:rsid w:val="006E7EC1"/>
    <w:rsid w:val="006F016E"/>
    <w:rsid w:val="006F0665"/>
    <w:rsid w:val="006F0815"/>
    <w:rsid w:val="006F0968"/>
    <w:rsid w:val="006F0D0A"/>
    <w:rsid w:val="006F0EF7"/>
    <w:rsid w:val="006F136D"/>
    <w:rsid w:val="006F1754"/>
    <w:rsid w:val="006F1774"/>
    <w:rsid w:val="006F1F84"/>
    <w:rsid w:val="006F1FB6"/>
    <w:rsid w:val="006F226D"/>
    <w:rsid w:val="006F240A"/>
    <w:rsid w:val="006F27EF"/>
    <w:rsid w:val="006F2A5B"/>
    <w:rsid w:val="006F2D27"/>
    <w:rsid w:val="006F2FB3"/>
    <w:rsid w:val="006F3369"/>
    <w:rsid w:val="006F3B4E"/>
    <w:rsid w:val="006F3CE3"/>
    <w:rsid w:val="006F3D02"/>
    <w:rsid w:val="006F3D23"/>
    <w:rsid w:val="006F4E35"/>
    <w:rsid w:val="006F531B"/>
    <w:rsid w:val="006F5647"/>
    <w:rsid w:val="006F56B6"/>
    <w:rsid w:val="006F5AE6"/>
    <w:rsid w:val="006F5C09"/>
    <w:rsid w:val="006F5E33"/>
    <w:rsid w:val="006F62BC"/>
    <w:rsid w:val="006F670F"/>
    <w:rsid w:val="006F690A"/>
    <w:rsid w:val="006F70BD"/>
    <w:rsid w:val="0070023A"/>
    <w:rsid w:val="007008AF"/>
    <w:rsid w:val="00700E96"/>
    <w:rsid w:val="00700EE1"/>
    <w:rsid w:val="007023B5"/>
    <w:rsid w:val="00702493"/>
    <w:rsid w:val="00702B1D"/>
    <w:rsid w:val="007034D1"/>
    <w:rsid w:val="00703AB1"/>
    <w:rsid w:val="00703F40"/>
    <w:rsid w:val="00704310"/>
    <w:rsid w:val="007051D8"/>
    <w:rsid w:val="00705B01"/>
    <w:rsid w:val="00706326"/>
    <w:rsid w:val="0070678D"/>
    <w:rsid w:val="00706A77"/>
    <w:rsid w:val="007078A9"/>
    <w:rsid w:val="0071035D"/>
    <w:rsid w:val="007109A0"/>
    <w:rsid w:val="00710D88"/>
    <w:rsid w:val="00710F92"/>
    <w:rsid w:val="00711060"/>
    <w:rsid w:val="00711295"/>
    <w:rsid w:val="007115E8"/>
    <w:rsid w:val="00711670"/>
    <w:rsid w:val="00711DFA"/>
    <w:rsid w:val="00711F58"/>
    <w:rsid w:val="00712119"/>
    <w:rsid w:val="007122F9"/>
    <w:rsid w:val="00713074"/>
    <w:rsid w:val="00713170"/>
    <w:rsid w:val="00713210"/>
    <w:rsid w:val="007135AE"/>
    <w:rsid w:val="00713664"/>
    <w:rsid w:val="0071382F"/>
    <w:rsid w:val="00714652"/>
    <w:rsid w:val="00714A8A"/>
    <w:rsid w:val="00714B44"/>
    <w:rsid w:val="00714F3B"/>
    <w:rsid w:val="00715190"/>
    <w:rsid w:val="007157E0"/>
    <w:rsid w:val="00715816"/>
    <w:rsid w:val="0071649A"/>
    <w:rsid w:val="007165C5"/>
    <w:rsid w:val="007166F7"/>
    <w:rsid w:val="00716AEF"/>
    <w:rsid w:val="00716B51"/>
    <w:rsid w:val="00717076"/>
    <w:rsid w:val="00717296"/>
    <w:rsid w:val="007172CB"/>
    <w:rsid w:val="00717638"/>
    <w:rsid w:val="00717746"/>
    <w:rsid w:val="00717CA8"/>
    <w:rsid w:val="00717FE7"/>
    <w:rsid w:val="0072026C"/>
    <w:rsid w:val="00720335"/>
    <w:rsid w:val="0072052A"/>
    <w:rsid w:val="007207B8"/>
    <w:rsid w:val="00720CF6"/>
    <w:rsid w:val="00720F5C"/>
    <w:rsid w:val="007214FE"/>
    <w:rsid w:val="0072163E"/>
    <w:rsid w:val="007216CC"/>
    <w:rsid w:val="00721A20"/>
    <w:rsid w:val="00721BE3"/>
    <w:rsid w:val="00721D30"/>
    <w:rsid w:val="00721FDF"/>
    <w:rsid w:val="007220C6"/>
    <w:rsid w:val="0072295E"/>
    <w:rsid w:val="00722B15"/>
    <w:rsid w:val="00723F3A"/>
    <w:rsid w:val="00724162"/>
    <w:rsid w:val="00724A27"/>
    <w:rsid w:val="00724F65"/>
    <w:rsid w:val="0072513A"/>
    <w:rsid w:val="00725370"/>
    <w:rsid w:val="007253B2"/>
    <w:rsid w:val="007253FF"/>
    <w:rsid w:val="0072668D"/>
    <w:rsid w:val="00726B79"/>
    <w:rsid w:val="00727038"/>
    <w:rsid w:val="00727328"/>
    <w:rsid w:val="00727370"/>
    <w:rsid w:val="00727551"/>
    <w:rsid w:val="00730045"/>
    <w:rsid w:val="007306A2"/>
    <w:rsid w:val="00731376"/>
    <w:rsid w:val="00731784"/>
    <w:rsid w:val="007319AD"/>
    <w:rsid w:val="007320A9"/>
    <w:rsid w:val="007326A9"/>
    <w:rsid w:val="0073277B"/>
    <w:rsid w:val="00732A29"/>
    <w:rsid w:val="00732E51"/>
    <w:rsid w:val="00733957"/>
    <w:rsid w:val="007339F8"/>
    <w:rsid w:val="00733AA7"/>
    <w:rsid w:val="0073435D"/>
    <w:rsid w:val="00734536"/>
    <w:rsid w:val="007345B7"/>
    <w:rsid w:val="007347D0"/>
    <w:rsid w:val="00734A6F"/>
    <w:rsid w:val="00734BAD"/>
    <w:rsid w:val="00735329"/>
    <w:rsid w:val="00735D9E"/>
    <w:rsid w:val="00735DD9"/>
    <w:rsid w:val="00736707"/>
    <w:rsid w:val="007369AA"/>
    <w:rsid w:val="00736BAC"/>
    <w:rsid w:val="007374D3"/>
    <w:rsid w:val="0073758A"/>
    <w:rsid w:val="0073764E"/>
    <w:rsid w:val="007377CB"/>
    <w:rsid w:val="00737B8B"/>
    <w:rsid w:val="00737FFD"/>
    <w:rsid w:val="00740252"/>
    <w:rsid w:val="0074051A"/>
    <w:rsid w:val="00740561"/>
    <w:rsid w:val="00740F87"/>
    <w:rsid w:val="0074109C"/>
    <w:rsid w:val="0074109D"/>
    <w:rsid w:val="0074157C"/>
    <w:rsid w:val="00742335"/>
    <w:rsid w:val="00742445"/>
    <w:rsid w:val="007424F2"/>
    <w:rsid w:val="00742842"/>
    <w:rsid w:val="007428F6"/>
    <w:rsid w:val="007430C3"/>
    <w:rsid w:val="0074312B"/>
    <w:rsid w:val="0074319F"/>
    <w:rsid w:val="007431EB"/>
    <w:rsid w:val="00743714"/>
    <w:rsid w:val="00743F47"/>
    <w:rsid w:val="007444CB"/>
    <w:rsid w:val="0074492D"/>
    <w:rsid w:val="00744A41"/>
    <w:rsid w:val="00744FD2"/>
    <w:rsid w:val="007450C0"/>
    <w:rsid w:val="00745A2F"/>
    <w:rsid w:val="00745B0F"/>
    <w:rsid w:val="00745E38"/>
    <w:rsid w:val="00745E99"/>
    <w:rsid w:val="0074620D"/>
    <w:rsid w:val="007466B9"/>
    <w:rsid w:val="00746970"/>
    <w:rsid w:val="00747171"/>
    <w:rsid w:val="00747215"/>
    <w:rsid w:val="00750270"/>
    <w:rsid w:val="00750740"/>
    <w:rsid w:val="00750E70"/>
    <w:rsid w:val="0075132B"/>
    <w:rsid w:val="00751808"/>
    <w:rsid w:val="00751B3E"/>
    <w:rsid w:val="007526AB"/>
    <w:rsid w:val="00753107"/>
    <w:rsid w:val="0075323B"/>
    <w:rsid w:val="00753376"/>
    <w:rsid w:val="00753909"/>
    <w:rsid w:val="00753FB9"/>
    <w:rsid w:val="007543B0"/>
    <w:rsid w:val="007547DC"/>
    <w:rsid w:val="007548E3"/>
    <w:rsid w:val="00754A5A"/>
    <w:rsid w:val="007561BC"/>
    <w:rsid w:val="007564F6"/>
    <w:rsid w:val="007565BF"/>
    <w:rsid w:val="007568A9"/>
    <w:rsid w:val="00756CB9"/>
    <w:rsid w:val="00756CCE"/>
    <w:rsid w:val="00756DEC"/>
    <w:rsid w:val="00757722"/>
    <w:rsid w:val="00757C7D"/>
    <w:rsid w:val="00760DAE"/>
    <w:rsid w:val="00761514"/>
    <w:rsid w:val="00761DB7"/>
    <w:rsid w:val="00761FBC"/>
    <w:rsid w:val="00761FE1"/>
    <w:rsid w:val="0076267A"/>
    <w:rsid w:val="007629F0"/>
    <w:rsid w:val="00762C83"/>
    <w:rsid w:val="00762EBF"/>
    <w:rsid w:val="00763318"/>
    <w:rsid w:val="007637E3"/>
    <w:rsid w:val="00763C22"/>
    <w:rsid w:val="00763CE7"/>
    <w:rsid w:val="00763D0E"/>
    <w:rsid w:val="00763EE5"/>
    <w:rsid w:val="007643DE"/>
    <w:rsid w:val="00764923"/>
    <w:rsid w:val="00764B61"/>
    <w:rsid w:val="00764F16"/>
    <w:rsid w:val="007659E2"/>
    <w:rsid w:val="00765AE4"/>
    <w:rsid w:val="0076673D"/>
    <w:rsid w:val="007669EA"/>
    <w:rsid w:val="00766A7F"/>
    <w:rsid w:val="00766DB2"/>
    <w:rsid w:val="007673C3"/>
    <w:rsid w:val="00767696"/>
    <w:rsid w:val="00767793"/>
    <w:rsid w:val="007678ED"/>
    <w:rsid w:val="00770127"/>
    <w:rsid w:val="007701DE"/>
    <w:rsid w:val="00770533"/>
    <w:rsid w:val="00770AA7"/>
    <w:rsid w:val="00770ABA"/>
    <w:rsid w:val="00770DE1"/>
    <w:rsid w:val="00771830"/>
    <w:rsid w:val="00771B00"/>
    <w:rsid w:val="00771EC1"/>
    <w:rsid w:val="00772177"/>
    <w:rsid w:val="00772532"/>
    <w:rsid w:val="0077265F"/>
    <w:rsid w:val="0077328B"/>
    <w:rsid w:val="007732C9"/>
    <w:rsid w:val="00773D20"/>
    <w:rsid w:val="0077510D"/>
    <w:rsid w:val="0077576E"/>
    <w:rsid w:val="00775C65"/>
    <w:rsid w:val="00775FA9"/>
    <w:rsid w:val="0077639A"/>
    <w:rsid w:val="00776C7C"/>
    <w:rsid w:val="00776D55"/>
    <w:rsid w:val="00777BEE"/>
    <w:rsid w:val="00777D9E"/>
    <w:rsid w:val="007800AF"/>
    <w:rsid w:val="00780360"/>
    <w:rsid w:val="00780B83"/>
    <w:rsid w:val="00780DB1"/>
    <w:rsid w:val="0078100C"/>
    <w:rsid w:val="0078157F"/>
    <w:rsid w:val="00781779"/>
    <w:rsid w:val="0078185E"/>
    <w:rsid w:val="007818BA"/>
    <w:rsid w:val="00781908"/>
    <w:rsid w:val="007819B3"/>
    <w:rsid w:val="00781E9C"/>
    <w:rsid w:val="007825D2"/>
    <w:rsid w:val="00782799"/>
    <w:rsid w:val="00782929"/>
    <w:rsid w:val="00782C96"/>
    <w:rsid w:val="00782D12"/>
    <w:rsid w:val="00782D44"/>
    <w:rsid w:val="007834FA"/>
    <w:rsid w:val="007837B0"/>
    <w:rsid w:val="00783827"/>
    <w:rsid w:val="00783A6D"/>
    <w:rsid w:val="00783BF7"/>
    <w:rsid w:val="0078438D"/>
    <w:rsid w:val="007846C0"/>
    <w:rsid w:val="007847CB"/>
    <w:rsid w:val="00784B94"/>
    <w:rsid w:val="00785208"/>
    <w:rsid w:val="007858FD"/>
    <w:rsid w:val="00785F7E"/>
    <w:rsid w:val="007863CB"/>
    <w:rsid w:val="00786F48"/>
    <w:rsid w:val="0078725D"/>
    <w:rsid w:val="0078772C"/>
    <w:rsid w:val="00787866"/>
    <w:rsid w:val="007878E4"/>
    <w:rsid w:val="00787953"/>
    <w:rsid w:val="007879E4"/>
    <w:rsid w:val="007905D2"/>
    <w:rsid w:val="0079082B"/>
    <w:rsid w:val="0079090E"/>
    <w:rsid w:val="00790984"/>
    <w:rsid w:val="00791054"/>
    <w:rsid w:val="007911B8"/>
    <w:rsid w:val="00791CDC"/>
    <w:rsid w:val="00792076"/>
    <w:rsid w:val="00792289"/>
    <w:rsid w:val="0079228D"/>
    <w:rsid w:val="00792628"/>
    <w:rsid w:val="0079267C"/>
    <w:rsid w:val="007932B7"/>
    <w:rsid w:val="0079345F"/>
    <w:rsid w:val="00793613"/>
    <w:rsid w:val="007937F1"/>
    <w:rsid w:val="00793B65"/>
    <w:rsid w:val="00793CC0"/>
    <w:rsid w:val="007940AC"/>
    <w:rsid w:val="00794177"/>
    <w:rsid w:val="0079420C"/>
    <w:rsid w:val="00794BB6"/>
    <w:rsid w:val="007955F3"/>
    <w:rsid w:val="007958ED"/>
    <w:rsid w:val="007960DD"/>
    <w:rsid w:val="007962EC"/>
    <w:rsid w:val="007963BD"/>
    <w:rsid w:val="007966E6"/>
    <w:rsid w:val="00796983"/>
    <w:rsid w:val="0079723B"/>
    <w:rsid w:val="00797A64"/>
    <w:rsid w:val="007A0062"/>
    <w:rsid w:val="007A0361"/>
    <w:rsid w:val="007A0505"/>
    <w:rsid w:val="007A0A70"/>
    <w:rsid w:val="007A0A90"/>
    <w:rsid w:val="007A1190"/>
    <w:rsid w:val="007A1924"/>
    <w:rsid w:val="007A2081"/>
    <w:rsid w:val="007A3268"/>
    <w:rsid w:val="007A384D"/>
    <w:rsid w:val="007A3BC8"/>
    <w:rsid w:val="007A3DCA"/>
    <w:rsid w:val="007A4155"/>
    <w:rsid w:val="007A4783"/>
    <w:rsid w:val="007A4882"/>
    <w:rsid w:val="007A5191"/>
    <w:rsid w:val="007A58F8"/>
    <w:rsid w:val="007A5F81"/>
    <w:rsid w:val="007A647F"/>
    <w:rsid w:val="007A64D4"/>
    <w:rsid w:val="007A64E0"/>
    <w:rsid w:val="007A6A15"/>
    <w:rsid w:val="007A6BDA"/>
    <w:rsid w:val="007A6CBB"/>
    <w:rsid w:val="007A6ED6"/>
    <w:rsid w:val="007A756D"/>
    <w:rsid w:val="007A791A"/>
    <w:rsid w:val="007A7AEE"/>
    <w:rsid w:val="007A7F33"/>
    <w:rsid w:val="007B03A0"/>
    <w:rsid w:val="007B0500"/>
    <w:rsid w:val="007B0BE5"/>
    <w:rsid w:val="007B111B"/>
    <w:rsid w:val="007B1441"/>
    <w:rsid w:val="007B17FD"/>
    <w:rsid w:val="007B1B4D"/>
    <w:rsid w:val="007B23D0"/>
    <w:rsid w:val="007B25E8"/>
    <w:rsid w:val="007B25FE"/>
    <w:rsid w:val="007B27E0"/>
    <w:rsid w:val="007B2E18"/>
    <w:rsid w:val="007B330D"/>
    <w:rsid w:val="007B374F"/>
    <w:rsid w:val="007B376C"/>
    <w:rsid w:val="007B3AE8"/>
    <w:rsid w:val="007B3B59"/>
    <w:rsid w:val="007B4418"/>
    <w:rsid w:val="007B4EA6"/>
    <w:rsid w:val="007B5168"/>
    <w:rsid w:val="007B5C7B"/>
    <w:rsid w:val="007B5DAC"/>
    <w:rsid w:val="007B5F62"/>
    <w:rsid w:val="007B60E6"/>
    <w:rsid w:val="007B621D"/>
    <w:rsid w:val="007B625E"/>
    <w:rsid w:val="007B640C"/>
    <w:rsid w:val="007B654F"/>
    <w:rsid w:val="007B66B3"/>
    <w:rsid w:val="007B6FE8"/>
    <w:rsid w:val="007B7077"/>
    <w:rsid w:val="007B718D"/>
    <w:rsid w:val="007B73FD"/>
    <w:rsid w:val="007C0664"/>
    <w:rsid w:val="007C0FD5"/>
    <w:rsid w:val="007C1042"/>
    <w:rsid w:val="007C14B6"/>
    <w:rsid w:val="007C17D3"/>
    <w:rsid w:val="007C1B30"/>
    <w:rsid w:val="007C1B73"/>
    <w:rsid w:val="007C1EE8"/>
    <w:rsid w:val="007C20B1"/>
    <w:rsid w:val="007C2DB5"/>
    <w:rsid w:val="007C2E2A"/>
    <w:rsid w:val="007C3003"/>
    <w:rsid w:val="007C3244"/>
    <w:rsid w:val="007C3661"/>
    <w:rsid w:val="007C385F"/>
    <w:rsid w:val="007C3F53"/>
    <w:rsid w:val="007C43A6"/>
    <w:rsid w:val="007C46E9"/>
    <w:rsid w:val="007C4924"/>
    <w:rsid w:val="007C4DB0"/>
    <w:rsid w:val="007C4E8C"/>
    <w:rsid w:val="007C511F"/>
    <w:rsid w:val="007C5201"/>
    <w:rsid w:val="007C574E"/>
    <w:rsid w:val="007C58A0"/>
    <w:rsid w:val="007C5923"/>
    <w:rsid w:val="007C59AB"/>
    <w:rsid w:val="007C59C5"/>
    <w:rsid w:val="007C5F20"/>
    <w:rsid w:val="007C64E9"/>
    <w:rsid w:val="007C65DE"/>
    <w:rsid w:val="007C6B60"/>
    <w:rsid w:val="007C6F85"/>
    <w:rsid w:val="007C703D"/>
    <w:rsid w:val="007C71DC"/>
    <w:rsid w:val="007C7384"/>
    <w:rsid w:val="007C768A"/>
    <w:rsid w:val="007C7B99"/>
    <w:rsid w:val="007C7C17"/>
    <w:rsid w:val="007D05AE"/>
    <w:rsid w:val="007D0CF8"/>
    <w:rsid w:val="007D0EB4"/>
    <w:rsid w:val="007D0F9A"/>
    <w:rsid w:val="007D16CC"/>
    <w:rsid w:val="007D2156"/>
    <w:rsid w:val="007D219C"/>
    <w:rsid w:val="007D2368"/>
    <w:rsid w:val="007D2389"/>
    <w:rsid w:val="007D23B3"/>
    <w:rsid w:val="007D2E1E"/>
    <w:rsid w:val="007D357D"/>
    <w:rsid w:val="007D3AA0"/>
    <w:rsid w:val="007D3B71"/>
    <w:rsid w:val="007D3FE2"/>
    <w:rsid w:val="007D4359"/>
    <w:rsid w:val="007D4EC2"/>
    <w:rsid w:val="007D564D"/>
    <w:rsid w:val="007D5690"/>
    <w:rsid w:val="007D57B7"/>
    <w:rsid w:val="007D5930"/>
    <w:rsid w:val="007D5CB6"/>
    <w:rsid w:val="007D5DAC"/>
    <w:rsid w:val="007D61D6"/>
    <w:rsid w:val="007D67EA"/>
    <w:rsid w:val="007D69FA"/>
    <w:rsid w:val="007D6BA9"/>
    <w:rsid w:val="007D75E9"/>
    <w:rsid w:val="007D7CC9"/>
    <w:rsid w:val="007E0536"/>
    <w:rsid w:val="007E07E3"/>
    <w:rsid w:val="007E11D8"/>
    <w:rsid w:val="007E1600"/>
    <w:rsid w:val="007E1B38"/>
    <w:rsid w:val="007E1E93"/>
    <w:rsid w:val="007E1F86"/>
    <w:rsid w:val="007E1FBF"/>
    <w:rsid w:val="007E2817"/>
    <w:rsid w:val="007E2F09"/>
    <w:rsid w:val="007E38C7"/>
    <w:rsid w:val="007E3A75"/>
    <w:rsid w:val="007E3EA7"/>
    <w:rsid w:val="007E3F3E"/>
    <w:rsid w:val="007E4641"/>
    <w:rsid w:val="007E4778"/>
    <w:rsid w:val="007E5504"/>
    <w:rsid w:val="007E5A20"/>
    <w:rsid w:val="007E5D6C"/>
    <w:rsid w:val="007E5D72"/>
    <w:rsid w:val="007E60D8"/>
    <w:rsid w:val="007E6838"/>
    <w:rsid w:val="007E6F58"/>
    <w:rsid w:val="007E73F1"/>
    <w:rsid w:val="007E7B1E"/>
    <w:rsid w:val="007E7FA7"/>
    <w:rsid w:val="007F02B9"/>
    <w:rsid w:val="007F078E"/>
    <w:rsid w:val="007F07A1"/>
    <w:rsid w:val="007F0C0E"/>
    <w:rsid w:val="007F0CE1"/>
    <w:rsid w:val="007F1199"/>
    <w:rsid w:val="007F126F"/>
    <w:rsid w:val="007F12A7"/>
    <w:rsid w:val="007F155D"/>
    <w:rsid w:val="007F1868"/>
    <w:rsid w:val="007F1ABA"/>
    <w:rsid w:val="007F23DB"/>
    <w:rsid w:val="007F282F"/>
    <w:rsid w:val="007F28B0"/>
    <w:rsid w:val="007F2A03"/>
    <w:rsid w:val="007F2EE2"/>
    <w:rsid w:val="007F3517"/>
    <w:rsid w:val="007F3616"/>
    <w:rsid w:val="007F4847"/>
    <w:rsid w:val="007F4CD9"/>
    <w:rsid w:val="007F4D92"/>
    <w:rsid w:val="007F4ED7"/>
    <w:rsid w:val="007F5371"/>
    <w:rsid w:val="007F59AB"/>
    <w:rsid w:val="007F5C09"/>
    <w:rsid w:val="007F60F8"/>
    <w:rsid w:val="007F699F"/>
    <w:rsid w:val="007F6DE8"/>
    <w:rsid w:val="007F77B2"/>
    <w:rsid w:val="007F7883"/>
    <w:rsid w:val="007F7D0C"/>
    <w:rsid w:val="008003A7"/>
    <w:rsid w:val="00800499"/>
    <w:rsid w:val="00800FE2"/>
    <w:rsid w:val="008014ED"/>
    <w:rsid w:val="00801EBC"/>
    <w:rsid w:val="0080201A"/>
    <w:rsid w:val="008022C9"/>
    <w:rsid w:val="00802570"/>
    <w:rsid w:val="008027E2"/>
    <w:rsid w:val="008029DB"/>
    <w:rsid w:val="00802BAD"/>
    <w:rsid w:val="00802CA3"/>
    <w:rsid w:val="00803992"/>
    <w:rsid w:val="008041B6"/>
    <w:rsid w:val="008041F5"/>
    <w:rsid w:val="00805346"/>
    <w:rsid w:val="008055E7"/>
    <w:rsid w:val="008055F3"/>
    <w:rsid w:val="00805808"/>
    <w:rsid w:val="00805C75"/>
    <w:rsid w:val="008063D8"/>
    <w:rsid w:val="00806FFB"/>
    <w:rsid w:val="0080713F"/>
    <w:rsid w:val="008071C3"/>
    <w:rsid w:val="008072D7"/>
    <w:rsid w:val="00807647"/>
    <w:rsid w:val="00807D28"/>
    <w:rsid w:val="00810603"/>
    <w:rsid w:val="00810D15"/>
    <w:rsid w:val="00810F1B"/>
    <w:rsid w:val="00811145"/>
    <w:rsid w:val="00811263"/>
    <w:rsid w:val="008112E2"/>
    <w:rsid w:val="00811742"/>
    <w:rsid w:val="008123AF"/>
    <w:rsid w:val="008126B4"/>
    <w:rsid w:val="00812B83"/>
    <w:rsid w:val="00812C2D"/>
    <w:rsid w:val="00813487"/>
    <w:rsid w:val="00813759"/>
    <w:rsid w:val="00813813"/>
    <w:rsid w:val="00813C03"/>
    <w:rsid w:val="00813FBF"/>
    <w:rsid w:val="008141D2"/>
    <w:rsid w:val="00814283"/>
    <w:rsid w:val="00814503"/>
    <w:rsid w:val="00814A09"/>
    <w:rsid w:val="00814E85"/>
    <w:rsid w:val="00814F25"/>
    <w:rsid w:val="00814F96"/>
    <w:rsid w:val="0081569A"/>
    <w:rsid w:val="0081647F"/>
    <w:rsid w:val="00816C67"/>
    <w:rsid w:val="00817C6C"/>
    <w:rsid w:val="00820209"/>
    <w:rsid w:val="008203C4"/>
    <w:rsid w:val="00820434"/>
    <w:rsid w:val="008206FC"/>
    <w:rsid w:val="00820B67"/>
    <w:rsid w:val="00820C71"/>
    <w:rsid w:val="00820F35"/>
    <w:rsid w:val="00820FEC"/>
    <w:rsid w:val="00821131"/>
    <w:rsid w:val="00821397"/>
    <w:rsid w:val="008214D8"/>
    <w:rsid w:val="008215DF"/>
    <w:rsid w:val="00821AE8"/>
    <w:rsid w:val="00821D5B"/>
    <w:rsid w:val="00821EEB"/>
    <w:rsid w:val="008229CF"/>
    <w:rsid w:val="00822FF3"/>
    <w:rsid w:val="00823046"/>
    <w:rsid w:val="008231CF"/>
    <w:rsid w:val="008231EA"/>
    <w:rsid w:val="00823443"/>
    <w:rsid w:val="0082393D"/>
    <w:rsid w:val="00823AFC"/>
    <w:rsid w:val="00823DE0"/>
    <w:rsid w:val="008245C4"/>
    <w:rsid w:val="008248E9"/>
    <w:rsid w:val="00824BFC"/>
    <w:rsid w:val="00824FAC"/>
    <w:rsid w:val="00825FA0"/>
    <w:rsid w:val="00826501"/>
    <w:rsid w:val="00826550"/>
    <w:rsid w:val="00826AC4"/>
    <w:rsid w:val="00826CA6"/>
    <w:rsid w:val="00827A85"/>
    <w:rsid w:val="00827EEB"/>
    <w:rsid w:val="00827F49"/>
    <w:rsid w:val="00830475"/>
    <w:rsid w:val="00830821"/>
    <w:rsid w:val="00830BC4"/>
    <w:rsid w:val="00830D92"/>
    <w:rsid w:val="008314F2"/>
    <w:rsid w:val="0083169F"/>
    <w:rsid w:val="00831DF7"/>
    <w:rsid w:val="00831ED5"/>
    <w:rsid w:val="00832177"/>
    <w:rsid w:val="00832353"/>
    <w:rsid w:val="00832B07"/>
    <w:rsid w:val="0083324D"/>
    <w:rsid w:val="00833AA0"/>
    <w:rsid w:val="00833AFA"/>
    <w:rsid w:val="00833F32"/>
    <w:rsid w:val="00834160"/>
    <w:rsid w:val="00834929"/>
    <w:rsid w:val="008353D9"/>
    <w:rsid w:val="00835595"/>
    <w:rsid w:val="0083585E"/>
    <w:rsid w:val="0083606C"/>
    <w:rsid w:val="0083636A"/>
    <w:rsid w:val="0083688D"/>
    <w:rsid w:val="00836C3B"/>
    <w:rsid w:val="00837A8F"/>
    <w:rsid w:val="008401FA"/>
    <w:rsid w:val="00840FF9"/>
    <w:rsid w:val="0084143B"/>
    <w:rsid w:val="008414EB"/>
    <w:rsid w:val="00841733"/>
    <w:rsid w:val="008419DF"/>
    <w:rsid w:val="00842484"/>
    <w:rsid w:val="0084272C"/>
    <w:rsid w:val="008433D2"/>
    <w:rsid w:val="00843447"/>
    <w:rsid w:val="00843C0B"/>
    <w:rsid w:val="008440F5"/>
    <w:rsid w:val="00844354"/>
    <w:rsid w:val="00844434"/>
    <w:rsid w:val="0084487B"/>
    <w:rsid w:val="00844B46"/>
    <w:rsid w:val="00844BD4"/>
    <w:rsid w:val="00844CB4"/>
    <w:rsid w:val="00844D38"/>
    <w:rsid w:val="00844D85"/>
    <w:rsid w:val="00844DA6"/>
    <w:rsid w:val="00845282"/>
    <w:rsid w:val="0084563E"/>
    <w:rsid w:val="0084591F"/>
    <w:rsid w:val="00845B92"/>
    <w:rsid w:val="008460B0"/>
    <w:rsid w:val="00846164"/>
    <w:rsid w:val="008463E2"/>
    <w:rsid w:val="0084660B"/>
    <w:rsid w:val="008466C5"/>
    <w:rsid w:val="00846C55"/>
    <w:rsid w:val="008473CB"/>
    <w:rsid w:val="0084777B"/>
    <w:rsid w:val="00847A58"/>
    <w:rsid w:val="00847F30"/>
    <w:rsid w:val="00847F98"/>
    <w:rsid w:val="0085046A"/>
    <w:rsid w:val="00850993"/>
    <w:rsid w:val="008509D5"/>
    <w:rsid w:val="00850E71"/>
    <w:rsid w:val="008513E1"/>
    <w:rsid w:val="0085146E"/>
    <w:rsid w:val="00851B6E"/>
    <w:rsid w:val="00851F2A"/>
    <w:rsid w:val="008520AD"/>
    <w:rsid w:val="0085246F"/>
    <w:rsid w:val="008524BE"/>
    <w:rsid w:val="00852505"/>
    <w:rsid w:val="00853008"/>
    <w:rsid w:val="0085306F"/>
    <w:rsid w:val="008530E9"/>
    <w:rsid w:val="008531A4"/>
    <w:rsid w:val="00853243"/>
    <w:rsid w:val="008538FA"/>
    <w:rsid w:val="00853BC2"/>
    <w:rsid w:val="00853C7E"/>
    <w:rsid w:val="00854278"/>
    <w:rsid w:val="008549E5"/>
    <w:rsid w:val="00854E88"/>
    <w:rsid w:val="00854F07"/>
    <w:rsid w:val="00854F54"/>
    <w:rsid w:val="00855B24"/>
    <w:rsid w:val="00855F7B"/>
    <w:rsid w:val="00856038"/>
    <w:rsid w:val="00856063"/>
    <w:rsid w:val="00856333"/>
    <w:rsid w:val="00856652"/>
    <w:rsid w:val="008566B2"/>
    <w:rsid w:val="00856CA2"/>
    <w:rsid w:val="00856D1A"/>
    <w:rsid w:val="00857172"/>
    <w:rsid w:val="00857585"/>
    <w:rsid w:val="008578FB"/>
    <w:rsid w:val="00857E79"/>
    <w:rsid w:val="00860DE4"/>
    <w:rsid w:val="008613A2"/>
    <w:rsid w:val="0086147D"/>
    <w:rsid w:val="008619F0"/>
    <w:rsid w:val="008622D4"/>
    <w:rsid w:val="0086236A"/>
    <w:rsid w:val="00862A93"/>
    <w:rsid w:val="00862B94"/>
    <w:rsid w:val="00863175"/>
    <w:rsid w:val="00863D4D"/>
    <w:rsid w:val="00863E2E"/>
    <w:rsid w:val="00863F3B"/>
    <w:rsid w:val="00864A80"/>
    <w:rsid w:val="00864AE4"/>
    <w:rsid w:val="0086569A"/>
    <w:rsid w:val="00865A85"/>
    <w:rsid w:val="00866A01"/>
    <w:rsid w:val="008671C0"/>
    <w:rsid w:val="008671F9"/>
    <w:rsid w:val="00867A36"/>
    <w:rsid w:val="00867A8E"/>
    <w:rsid w:val="00867C26"/>
    <w:rsid w:val="00867C3F"/>
    <w:rsid w:val="00870002"/>
    <w:rsid w:val="008700CE"/>
    <w:rsid w:val="008702A8"/>
    <w:rsid w:val="0087035A"/>
    <w:rsid w:val="00870FD4"/>
    <w:rsid w:val="008719F9"/>
    <w:rsid w:val="00871C1E"/>
    <w:rsid w:val="00871D15"/>
    <w:rsid w:val="00871D17"/>
    <w:rsid w:val="00871E05"/>
    <w:rsid w:val="00872058"/>
    <w:rsid w:val="00872172"/>
    <w:rsid w:val="00872345"/>
    <w:rsid w:val="00872842"/>
    <w:rsid w:val="00872B3E"/>
    <w:rsid w:val="00872C75"/>
    <w:rsid w:val="00873456"/>
    <w:rsid w:val="0087347D"/>
    <w:rsid w:val="00873706"/>
    <w:rsid w:val="00873CA1"/>
    <w:rsid w:val="0087524E"/>
    <w:rsid w:val="0087556D"/>
    <w:rsid w:val="008756F2"/>
    <w:rsid w:val="00875B70"/>
    <w:rsid w:val="00875CDC"/>
    <w:rsid w:val="00875DDF"/>
    <w:rsid w:val="00876025"/>
    <w:rsid w:val="0087662F"/>
    <w:rsid w:val="00877372"/>
    <w:rsid w:val="00877660"/>
    <w:rsid w:val="0087773A"/>
    <w:rsid w:val="00877B0B"/>
    <w:rsid w:val="00877C7A"/>
    <w:rsid w:val="00880121"/>
    <w:rsid w:val="008806FA"/>
    <w:rsid w:val="0088185C"/>
    <w:rsid w:val="0088192E"/>
    <w:rsid w:val="0088208B"/>
    <w:rsid w:val="0088214A"/>
    <w:rsid w:val="0088253A"/>
    <w:rsid w:val="008825AB"/>
    <w:rsid w:val="008825CD"/>
    <w:rsid w:val="00882CF6"/>
    <w:rsid w:val="00882DAD"/>
    <w:rsid w:val="00882E12"/>
    <w:rsid w:val="0088313D"/>
    <w:rsid w:val="008834A2"/>
    <w:rsid w:val="0088390A"/>
    <w:rsid w:val="00883F74"/>
    <w:rsid w:val="008843B9"/>
    <w:rsid w:val="008843F5"/>
    <w:rsid w:val="00884848"/>
    <w:rsid w:val="008848E6"/>
    <w:rsid w:val="00884E5B"/>
    <w:rsid w:val="00884F32"/>
    <w:rsid w:val="00885263"/>
    <w:rsid w:val="0088625F"/>
    <w:rsid w:val="00886878"/>
    <w:rsid w:val="008868A8"/>
    <w:rsid w:val="008869B1"/>
    <w:rsid w:val="00886C15"/>
    <w:rsid w:val="00886EAF"/>
    <w:rsid w:val="008873A0"/>
    <w:rsid w:val="00887CB5"/>
    <w:rsid w:val="008902F2"/>
    <w:rsid w:val="00890BEB"/>
    <w:rsid w:val="00890D93"/>
    <w:rsid w:val="00890F19"/>
    <w:rsid w:val="00890FA2"/>
    <w:rsid w:val="0089103C"/>
    <w:rsid w:val="008916FE"/>
    <w:rsid w:val="008918F1"/>
    <w:rsid w:val="00891D35"/>
    <w:rsid w:val="0089228B"/>
    <w:rsid w:val="0089266A"/>
    <w:rsid w:val="00892C4B"/>
    <w:rsid w:val="00892C7F"/>
    <w:rsid w:val="00892D0E"/>
    <w:rsid w:val="00892DA5"/>
    <w:rsid w:val="00892DEE"/>
    <w:rsid w:val="00892ECB"/>
    <w:rsid w:val="00892FA4"/>
    <w:rsid w:val="00893665"/>
    <w:rsid w:val="00893AAE"/>
    <w:rsid w:val="00894009"/>
    <w:rsid w:val="00894822"/>
    <w:rsid w:val="008949B1"/>
    <w:rsid w:val="00894B16"/>
    <w:rsid w:val="00895396"/>
    <w:rsid w:val="008954DE"/>
    <w:rsid w:val="00896995"/>
    <w:rsid w:val="00896DA2"/>
    <w:rsid w:val="00896DBE"/>
    <w:rsid w:val="00896E2B"/>
    <w:rsid w:val="00896F55"/>
    <w:rsid w:val="0089713E"/>
    <w:rsid w:val="008971A4"/>
    <w:rsid w:val="008972AA"/>
    <w:rsid w:val="008972FB"/>
    <w:rsid w:val="008A014D"/>
    <w:rsid w:val="008A07D1"/>
    <w:rsid w:val="008A08DA"/>
    <w:rsid w:val="008A0900"/>
    <w:rsid w:val="008A0CF0"/>
    <w:rsid w:val="008A10F3"/>
    <w:rsid w:val="008A1A2F"/>
    <w:rsid w:val="008A2270"/>
    <w:rsid w:val="008A27CD"/>
    <w:rsid w:val="008A28FA"/>
    <w:rsid w:val="008A2E81"/>
    <w:rsid w:val="008A3049"/>
    <w:rsid w:val="008A306A"/>
    <w:rsid w:val="008A306E"/>
    <w:rsid w:val="008A3F15"/>
    <w:rsid w:val="008A4171"/>
    <w:rsid w:val="008A42E9"/>
    <w:rsid w:val="008A46D6"/>
    <w:rsid w:val="008A4887"/>
    <w:rsid w:val="008A4A49"/>
    <w:rsid w:val="008A4D60"/>
    <w:rsid w:val="008A53EE"/>
    <w:rsid w:val="008A5AA9"/>
    <w:rsid w:val="008A5C0F"/>
    <w:rsid w:val="008A6703"/>
    <w:rsid w:val="008A67B2"/>
    <w:rsid w:val="008A6CF5"/>
    <w:rsid w:val="008A6FE4"/>
    <w:rsid w:val="008A714C"/>
    <w:rsid w:val="008A7373"/>
    <w:rsid w:val="008A7696"/>
    <w:rsid w:val="008A7AA1"/>
    <w:rsid w:val="008B00BA"/>
    <w:rsid w:val="008B012A"/>
    <w:rsid w:val="008B1036"/>
    <w:rsid w:val="008B10E4"/>
    <w:rsid w:val="008B1596"/>
    <w:rsid w:val="008B16F0"/>
    <w:rsid w:val="008B31A6"/>
    <w:rsid w:val="008B34B7"/>
    <w:rsid w:val="008B3ACF"/>
    <w:rsid w:val="008B4062"/>
    <w:rsid w:val="008B462D"/>
    <w:rsid w:val="008B4FCA"/>
    <w:rsid w:val="008B506A"/>
    <w:rsid w:val="008B56D7"/>
    <w:rsid w:val="008B5977"/>
    <w:rsid w:val="008B6206"/>
    <w:rsid w:val="008B6218"/>
    <w:rsid w:val="008B6287"/>
    <w:rsid w:val="008B63EC"/>
    <w:rsid w:val="008B69B4"/>
    <w:rsid w:val="008B6E2F"/>
    <w:rsid w:val="008B7A43"/>
    <w:rsid w:val="008B7A9F"/>
    <w:rsid w:val="008B7EE4"/>
    <w:rsid w:val="008C03FD"/>
    <w:rsid w:val="008C06A5"/>
    <w:rsid w:val="008C0807"/>
    <w:rsid w:val="008C09C4"/>
    <w:rsid w:val="008C0B7B"/>
    <w:rsid w:val="008C0D83"/>
    <w:rsid w:val="008C0EC1"/>
    <w:rsid w:val="008C144D"/>
    <w:rsid w:val="008C1492"/>
    <w:rsid w:val="008C1598"/>
    <w:rsid w:val="008C165B"/>
    <w:rsid w:val="008C1C76"/>
    <w:rsid w:val="008C1F44"/>
    <w:rsid w:val="008C20D9"/>
    <w:rsid w:val="008C219C"/>
    <w:rsid w:val="008C22F1"/>
    <w:rsid w:val="008C2446"/>
    <w:rsid w:val="008C256E"/>
    <w:rsid w:val="008C2593"/>
    <w:rsid w:val="008C2875"/>
    <w:rsid w:val="008C2FCC"/>
    <w:rsid w:val="008C340A"/>
    <w:rsid w:val="008C3A4A"/>
    <w:rsid w:val="008C3AAF"/>
    <w:rsid w:val="008C4014"/>
    <w:rsid w:val="008C431A"/>
    <w:rsid w:val="008C4392"/>
    <w:rsid w:val="008C4496"/>
    <w:rsid w:val="008C476A"/>
    <w:rsid w:val="008C4857"/>
    <w:rsid w:val="008C4A04"/>
    <w:rsid w:val="008C507B"/>
    <w:rsid w:val="008C54F7"/>
    <w:rsid w:val="008C573F"/>
    <w:rsid w:val="008C5C68"/>
    <w:rsid w:val="008C5CDB"/>
    <w:rsid w:val="008C5F0F"/>
    <w:rsid w:val="008C646F"/>
    <w:rsid w:val="008C65B6"/>
    <w:rsid w:val="008C6B6E"/>
    <w:rsid w:val="008C6BF7"/>
    <w:rsid w:val="008C6C1C"/>
    <w:rsid w:val="008C73E8"/>
    <w:rsid w:val="008D016B"/>
    <w:rsid w:val="008D0258"/>
    <w:rsid w:val="008D08DC"/>
    <w:rsid w:val="008D0EE3"/>
    <w:rsid w:val="008D12D7"/>
    <w:rsid w:val="008D1D6A"/>
    <w:rsid w:val="008D2AC2"/>
    <w:rsid w:val="008D3A01"/>
    <w:rsid w:val="008D3C8E"/>
    <w:rsid w:val="008D41F1"/>
    <w:rsid w:val="008D429B"/>
    <w:rsid w:val="008D4349"/>
    <w:rsid w:val="008D4374"/>
    <w:rsid w:val="008D45B1"/>
    <w:rsid w:val="008D4689"/>
    <w:rsid w:val="008D48FF"/>
    <w:rsid w:val="008D4D22"/>
    <w:rsid w:val="008D50EA"/>
    <w:rsid w:val="008D53A4"/>
    <w:rsid w:val="008D61A7"/>
    <w:rsid w:val="008D61F2"/>
    <w:rsid w:val="008D64F1"/>
    <w:rsid w:val="008D6812"/>
    <w:rsid w:val="008D7108"/>
    <w:rsid w:val="008D76CA"/>
    <w:rsid w:val="008E0007"/>
    <w:rsid w:val="008E0179"/>
    <w:rsid w:val="008E0374"/>
    <w:rsid w:val="008E130E"/>
    <w:rsid w:val="008E1426"/>
    <w:rsid w:val="008E145C"/>
    <w:rsid w:val="008E16B0"/>
    <w:rsid w:val="008E1AA7"/>
    <w:rsid w:val="008E1D5A"/>
    <w:rsid w:val="008E2D53"/>
    <w:rsid w:val="008E3BA4"/>
    <w:rsid w:val="008E3E4B"/>
    <w:rsid w:val="008E4151"/>
    <w:rsid w:val="008E43A6"/>
    <w:rsid w:val="008E45E7"/>
    <w:rsid w:val="008E46A0"/>
    <w:rsid w:val="008E4710"/>
    <w:rsid w:val="008E4923"/>
    <w:rsid w:val="008E4EF9"/>
    <w:rsid w:val="008E557B"/>
    <w:rsid w:val="008E5A0C"/>
    <w:rsid w:val="008E5C7E"/>
    <w:rsid w:val="008E6286"/>
    <w:rsid w:val="008E62F5"/>
    <w:rsid w:val="008E632E"/>
    <w:rsid w:val="008E692A"/>
    <w:rsid w:val="008E693F"/>
    <w:rsid w:val="008E6DFC"/>
    <w:rsid w:val="008E6F6F"/>
    <w:rsid w:val="008E71F0"/>
    <w:rsid w:val="008E720C"/>
    <w:rsid w:val="008E7710"/>
    <w:rsid w:val="008E7817"/>
    <w:rsid w:val="008E7A26"/>
    <w:rsid w:val="008F082F"/>
    <w:rsid w:val="008F0A1E"/>
    <w:rsid w:val="008F0FD3"/>
    <w:rsid w:val="008F104E"/>
    <w:rsid w:val="008F13D6"/>
    <w:rsid w:val="008F1E9C"/>
    <w:rsid w:val="008F2795"/>
    <w:rsid w:val="008F2DE7"/>
    <w:rsid w:val="008F2F6F"/>
    <w:rsid w:val="008F356B"/>
    <w:rsid w:val="008F35D0"/>
    <w:rsid w:val="008F3AB7"/>
    <w:rsid w:val="008F3D19"/>
    <w:rsid w:val="008F3D6C"/>
    <w:rsid w:val="008F4846"/>
    <w:rsid w:val="008F485A"/>
    <w:rsid w:val="008F4E06"/>
    <w:rsid w:val="008F55CC"/>
    <w:rsid w:val="008F58B6"/>
    <w:rsid w:val="008F660E"/>
    <w:rsid w:val="008F6791"/>
    <w:rsid w:val="008F6978"/>
    <w:rsid w:val="008F6980"/>
    <w:rsid w:val="008F7D12"/>
    <w:rsid w:val="008F7DB1"/>
    <w:rsid w:val="0090028B"/>
    <w:rsid w:val="009002E7"/>
    <w:rsid w:val="009003D0"/>
    <w:rsid w:val="00900461"/>
    <w:rsid w:val="00900D4D"/>
    <w:rsid w:val="009010DF"/>
    <w:rsid w:val="00901176"/>
    <w:rsid w:val="009012FC"/>
    <w:rsid w:val="0090131A"/>
    <w:rsid w:val="009015DD"/>
    <w:rsid w:val="00901D76"/>
    <w:rsid w:val="00902AD0"/>
    <w:rsid w:val="00902D59"/>
    <w:rsid w:val="009030EF"/>
    <w:rsid w:val="009032BC"/>
    <w:rsid w:val="00903483"/>
    <w:rsid w:val="0090380F"/>
    <w:rsid w:val="00903F34"/>
    <w:rsid w:val="00904255"/>
    <w:rsid w:val="009042F9"/>
    <w:rsid w:val="00904623"/>
    <w:rsid w:val="009046F5"/>
    <w:rsid w:val="00905449"/>
    <w:rsid w:val="009055C4"/>
    <w:rsid w:val="009056DA"/>
    <w:rsid w:val="009059F9"/>
    <w:rsid w:val="00905C0A"/>
    <w:rsid w:val="00906028"/>
    <w:rsid w:val="009063D4"/>
    <w:rsid w:val="00906B32"/>
    <w:rsid w:val="00906D6E"/>
    <w:rsid w:val="00906DFF"/>
    <w:rsid w:val="00906F6E"/>
    <w:rsid w:val="00907110"/>
    <w:rsid w:val="00907827"/>
    <w:rsid w:val="0091128E"/>
    <w:rsid w:val="00911342"/>
    <w:rsid w:val="00911D3A"/>
    <w:rsid w:val="009122F8"/>
    <w:rsid w:val="009124CB"/>
    <w:rsid w:val="00912568"/>
    <w:rsid w:val="00912915"/>
    <w:rsid w:val="00912CAE"/>
    <w:rsid w:val="00912F1A"/>
    <w:rsid w:val="009132BB"/>
    <w:rsid w:val="00913870"/>
    <w:rsid w:val="00913A0B"/>
    <w:rsid w:val="0091416C"/>
    <w:rsid w:val="009142F6"/>
    <w:rsid w:val="00914F48"/>
    <w:rsid w:val="009151EE"/>
    <w:rsid w:val="009152CF"/>
    <w:rsid w:val="009154B5"/>
    <w:rsid w:val="00915520"/>
    <w:rsid w:val="009155DC"/>
    <w:rsid w:val="009155F7"/>
    <w:rsid w:val="00915E9F"/>
    <w:rsid w:val="00915EA2"/>
    <w:rsid w:val="00915F3D"/>
    <w:rsid w:val="00917281"/>
    <w:rsid w:val="0091784D"/>
    <w:rsid w:val="009178DF"/>
    <w:rsid w:val="00917AA0"/>
    <w:rsid w:val="00917BCC"/>
    <w:rsid w:val="009201BD"/>
    <w:rsid w:val="0092075A"/>
    <w:rsid w:val="00920AE6"/>
    <w:rsid w:val="00920B55"/>
    <w:rsid w:val="00921131"/>
    <w:rsid w:val="009213FB"/>
    <w:rsid w:val="00922615"/>
    <w:rsid w:val="00922B82"/>
    <w:rsid w:val="00922D8A"/>
    <w:rsid w:val="00922FDC"/>
    <w:rsid w:val="0092363C"/>
    <w:rsid w:val="009238F7"/>
    <w:rsid w:val="00923C63"/>
    <w:rsid w:val="00923E1F"/>
    <w:rsid w:val="00924605"/>
    <w:rsid w:val="009247F5"/>
    <w:rsid w:val="00924966"/>
    <w:rsid w:val="00924F81"/>
    <w:rsid w:val="0092505E"/>
    <w:rsid w:val="009252F4"/>
    <w:rsid w:val="00925717"/>
    <w:rsid w:val="00925875"/>
    <w:rsid w:val="009258B0"/>
    <w:rsid w:val="0092620B"/>
    <w:rsid w:val="009263C1"/>
    <w:rsid w:val="00926AB2"/>
    <w:rsid w:val="00926DD4"/>
    <w:rsid w:val="00926F85"/>
    <w:rsid w:val="00927471"/>
    <w:rsid w:val="00927593"/>
    <w:rsid w:val="00927A95"/>
    <w:rsid w:val="00927C17"/>
    <w:rsid w:val="00927C43"/>
    <w:rsid w:val="00927C5C"/>
    <w:rsid w:val="00927CA6"/>
    <w:rsid w:val="00927CEF"/>
    <w:rsid w:val="0093151B"/>
    <w:rsid w:val="00931648"/>
    <w:rsid w:val="009316E9"/>
    <w:rsid w:val="00931854"/>
    <w:rsid w:val="00931B5C"/>
    <w:rsid w:val="00931CE0"/>
    <w:rsid w:val="0093226B"/>
    <w:rsid w:val="009324E2"/>
    <w:rsid w:val="0093262B"/>
    <w:rsid w:val="00932B80"/>
    <w:rsid w:val="00932CFD"/>
    <w:rsid w:val="00933589"/>
    <w:rsid w:val="0093394F"/>
    <w:rsid w:val="00933FF6"/>
    <w:rsid w:val="0093409F"/>
    <w:rsid w:val="00934336"/>
    <w:rsid w:val="009343E5"/>
    <w:rsid w:val="009348FE"/>
    <w:rsid w:val="00934AA9"/>
    <w:rsid w:val="00935085"/>
    <w:rsid w:val="0093523F"/>
    <w:rsid w:val="00935334"/>
    <w:rsid w:val="009354B7"/>
    <w:rsid w:val="009356BA"/>
    <w:rsid w:val="00935723"/>
    <w:rsid w:val="00935864"/>
    <w:rsid w:val="00936715"/>
    <w:rsid w:val="00936D0E"/>
    <w:rsid w:val="00937264"/>
    <w:rsid w:val="009373D3"/>
    <w:rsid w:val="009376F6"/>
    <w:rsid w:val="00940237"/>
    <w:rsid w:val="0094075F"/>
    <w:rsid w:val="009407FE"/>
    <w:rsid w:val="009408C8"/>
    <w:rsid w:val="00940D71"/>
    <w:rsid w:val="009410B7"/>
    <w:rsid w:val="009413D6"/>
    <w:rsid w:val="00941710"/>
    <w:rsid w:val="00941A2E"/>
    <w:rsid w:val="00941E3E"/>
    <w:rsid w:val="00942066"/>
    <w:rsid w:val="00942436"/>
    <w:rsid w:val="00942944"/>
    <w:rsid w:val="00942DB6"/>
    <w:rsid w:val="00942F78"/>
    <w:rsid w:val="009430C3"/>
    <w:rsid w:val="00943263"/>
    <w:rsid w:val="00943358"/>
    <w:rsid w:val="0094344C"/>
    <w:rsid w:val="00943D7E"/>
    <w:rsid w:val="00944217"/>
    <w:rsid w:val="00945827"/>
    <w:rsid w:val="00945B1A"/>
    <w:rsid w:val="00945F98"/>
    <w:rsid w:val="00946A2C"/>
    <w:rsid w:val="00946F1E"/>
    <w:rsid w:val="00947716"/>
    <w:rsid w:val="009478F2"/>
    <w:rsid w:val="009479D1"/>
    <w:rsid w:val="00947BFD"/>
    <w:rsid w:val="00947CCF"/>
    <w:rsid w:val="00947D7E"/>
    <w:rsid w:val="00950019"/>
    <w:rsid w:val="009507C1"/>
    <w:rsid w:val="00950F35"/>
    <w:rsid w:val="0095154F"/>
    <w:rsid w:val="00951563"/>
    <w:rsid w:val="00951CD9"/>
    <w:rsid w:val="00951FA4"/>
    <w:rsid w:val="009522EE"/>
    <w:rsid w:val="00952623"/>
    <w:rsid w:val="00952AC8"/>
    <w:rsid w:val="00952B49"/>
    <w:rsid w:val="00952B8A"/>
    <w:rsid w:val="00952CA0"/>
    <w:rsid w:val="00952FFB"/>
    <w:rsid w:val="009535DE"/>
    <w:rsid w:val="0095361B"/>
    <w:rsid w:val="00953A5A"/>
    <w:rsid w:val="00953D70"/>
    <w:rsid w:val="00954726"/>
    <w:rsid w:val="00954740"/>
    <w:rsid w:val="009548F4"/>
    <w:rsid w:val="00954A61"/>
    <w:rsid w:val="00954B36"/>
    <w:rsid w:val="00954DDD"/>
    <w:rsid w:val="00954FE0"/>
    <w:rsid w:val="00955B2E"/>
    <w:rsid w:val="00956110"/>
    <w:rsid w:val="00956F14"/>
    <w:rsid w:val="0095738D"/>
    <w:rsid w:val="00957603"/>
    <w:rsid w:val="009576F3"/>
    <w:rsid w:val="009577E3"/>
    <w:rsid w:val="009579A2"/>
    <w:rsid w:val="00957A1D"/>
    <w:rsid w:val="00957BC0"/>
    <w:rsid w:val="009600F7"/>
    <w:rsid w:val="00960369"/>
    <w:rsid w:val="0096068A"/>
    <w:rsid w:val="009607A2"/>
    <w:rsid w:val="009610A9"/>
    <w:rsid w:val="00961671"/>
    <w:rsid w:val="0096176B"/>
    <w:rsid w:val="00961AC1"/>
    <w:rsid w:val="0096276A"/>
    <w:rsid w:val="00962BC9"/>
    <w:rsid w:val="0096385F"/>
    <w:rsid w:val="00963F8F"/>
    <w:rsid w:val="00964013"/>
    <w:rsid w:val="00964263"/>
    <w:rsid w:val="009643FB"/>
    <w:rsid w:val="0096487B"/>
    <w:rsid w:val="00964A07"/>
    <w:rsid w:val="00964F58"/>
    <w:rsid w:val="00965462"/>
    <w:rsid w:val="00965885"/>
    <w:rsid w:val="00965CD1"/>
    <w:rsid w:val="00966934"/>
    <w:rsid w:val="00966C39"/>
    <w:rsid w:val="0097029C"/>
    <w:rsid w:val="00970460"/>
    <w:rsid w:val="009705CC"/>
    <w:rsid w:val="009705F4"/>
    <w:rsid w:val="00970874"/>
    <w:rsid w:val="00970B08"/>
    <w:rsid w:val="00970E8E"/>
    <w:rsid w:val="009711FF"/>
    <w:rsid w:val="00971B48"/>
    <w:rsid w:val="00972583"/>
    <w:rsid w:val="00972963"/>
    <w:rsid w:val="00972ECE"/>
    <w:rsid w:val="0097326D"/>
    <w:rsid w:val="009734B3"/>
    <w:rsid w:val="00973500"/>
    <w:rsid w:val="009736FE"/>
    <w:rsid w:val="00973AC4"/>
    <w:rsid w:val="00973AE3"/>
    <w:rsid w:val="00973E29"/>
    <w:rsid w:val="0097488A"/>
    <w:rsid w:val="009757D1"/>
    <w:rsid w:val="00975968"/>
    <w:rsid w:val="00975EB9"/>
    <w:rsid w:val="009761B7"/>
    <w:rsid w:val="00976A76"/>
    <w:rsid w:val="00976AB7"/>
    <w:rsid w:val="00976ABE"/>
    <w:rsid w:val="009777B0"/>
    <w:rsid w:val="00980381"/>
    <w:rsid w:val="00980754"/>
    <w:rsid w:val="009808FC"/>
    <w:rsid w:val="00980D7C"/>
    <w:rsid w:val="00980F74"/>
    <w:rsid w:val="00980FAC"/>
    <w:rsid w:val="00981035"/>
    <w:rsid w:val="0098133A"/>
    <w:rsid w:val="00981443"/>
    <w:rsid w:val="00981535"/>
    <w:rsid w:val="009822FE"/>
    <w:rsid w:val="009825C8"/>
    <w:rsid w:val="00982A38"/>
    <w:rsid w:val="00982B12"/>
    <w:rsid w:val="009832B9"/>
    <w:rsid w:val="009832E0"/>
    <w:rsid w:val="00983531"/>
    <w:rsid w:val="00983A38"/>
    <w:rsid w:val="0098409F"/>
    <w:rsid w:val="009840AE"/>
    <w:rsid w:val="0098437C"/>
    <w:rsid w:val="00984616"/>
    <w:rsid w:val="00984A55"/>
    <w:rsid w:val="00984BF1"/>
    <w:rsid w:val="00984DC5"/>
    <w:rsid w:val="0098527B"/>
    <w:rsid w:val="00985473"/>
    <w:rsid w:val="00985537"/>
    <w:rsid w:val="00985C01"/>
    <w:rsid w:val="00986130"/>
    <w:rsid w:val="00986438"/>
    <w:rsid w:val="00986885"/>
    <w:rsid w:val="00986B6C"/>
    <w:rsid w:val="00986FF7"/>
    <w:rsid w:val="00987663"/>
    <w:rsid w:val="00987957"/>
    <w:rsid w:val="00987A81"/>
    <w:rsid w:val="00987B25"/>
    <w:rsid w:val="00987C5E"/>
    <w:rsid w:val="00987CB5"/>
    <w:rsid w:val="009903BA"/>
    <w:rsid w:val="009903D4"/>
    <w:rsid w:val="00990ADD"/>
    <w:rsid w:val="009911B1"/>
    <w:rsid w:val="00991698"/>
    <w:rsid w:val="009917DA"/>
    <w:rsid w:val="009917E7"/>
    <w:rsid w:val="00991AE2"/>
    <w:rsid w:val="00991C17"/>
    <w:rsid w:val="00991C34"/>
    <w:rsid w:val="00991E73"/>
    <w:rsid w:val="00991EC6"/>
    <w:rsid w:val="00991F66"/>
    <w:rsid w:val="0099274D"/>
    <w:rsid w:val="00992D1E"/>
    <w:rsid w:val="00992D66"/>
    <w:rsid w:val="00993405"/>
    <w:rsid w:val="009934CE"/>
    <w:rsid w:val="0099370D"/>
    <w:rsid w:val="00993E88"/>
    <w:rsid w:val="009946A1"/>
    <w:rsid w:val="009947D7"/>
    <w:rsid w:val="00994819"/>
    <w:rsid w:val="00994A54"/>
    <w:rsid w:val="00994C7B"/>
    <w:rsid w:val="00994D1A"/>
    <w:rsid w:val="00994EEA"/>
    <w:rsid w:val="0099509C"/>
    <w:rsid w:val="00995D8E"/>
    <w:rsid w:val="009965D6"/>
    <w:rsid w:val="009967D0"/>
    <w:rsid w:val="009969E4"/>
    <w:rsid w:val="009969FD"/>
    <w:rsid w:val="0099743F"/>
    <w:rsid w:val="00997B7A"/>
    <w:rsid w:val="00997EB2"/>
    <w:rsid w:val="009A036C"/>
    <w:rsid w:val="009A054C"/>
    <w:rsid w:val="009A06F5"/>
    <w:rsid w:val="009A0788"/>
    <w:rsid w:val="009A0E92"/>
    <w:rsid w:val="009A0EF5"/>
    <w:rsid w:val="009A0FF3"/>
    <w:rsid w:val="009A12D9"/>
    <w:rsid w:val="009A1417"/>
    <w:rsid w:val="009A17EC"/>
    <w:rsid w:val="009A1A4A"/>
    <w:rsid w:val="009A231F"/>
    <w:rsid w:val="009A236A"/>
    <w:rsid w:val="009A25D3"/>
    <w:rsid w:val="009A282B"/>
    <w:rsid w:val="009A3345"/>
    <w:rsid w:val="009A3D83"/>
    <w:rsid w:val="009A3F02"/>
    <w:rsid w:val="009A459D"/>
    <w:rsid w:val="009A4B99"/>
    <w:rsid w:val="009A555A"/>
    <w:rsid w:val="009A5827"/>
    <w:rsid w:val="009A63AE"/>
    <w:rsid w:val="009A667A"/>
    <w:rsid w:val="009A6DB2"/>
    <w:rsid w:val="009A6DF8"/>
    <w:rsid w:val="009A759F"/>
    <w:rsid w:val="009A7604"/>
    <w:rsid w:val="009A7743"/>
    <w:rsid w:val="009A79BB"/>
    <w:rsid w:val="009A7C0F"/>
    <w:rsid w:val="009A7FD0"/>
    <w:rsid w:val="009B01D4"/>
    <w:rsid w:val="009B03DF"/>
    <w:rsid w:val="009B0675"/>
    <w:rsid w:val="009B069F"/>
    <w:rsid w:val="009B0A3D"/>
    <w:rsid w:val="009B183F"/>
    <w:rsid w:val="009B1B2E"/>
    <w:rsid w:val="009B1E3A"/>
    <w:rsid w:val="009B1EAB"/>
    <w:rsid w:val="009B208B"/>
    <w:rsid w:val="009B2232"/>
    <w:rsid w:val="009B2307"/>
    <w:rsid w:val="009B2505"/>
    <w:rsid w:val="009B2A43"/>
    <w:rsid w:val="009B2D84"/>
    <w:rsid w:val="009B3BD3"/>
    <w:rsid w:val="009B3E2E"/>
    <w:rsid w:val="009B3FBB"/>
    <w:rsid w:val="009B4B4A"/>
    <w:rsid w:val="009B5BAE"/>
    <w:rsid w:val="009B636F"/>
    <w:rsid w:val="009B63FB"/>
    <w:rsid w:val="009B68E2"/>
    <w:rsid w:val="009B6AF0"/>
    <w:rsid w:val="009B6CE4"/>
    <w:rsid w:val="009B75F8"/>
    <w:rsid w:val="009B7EE8"/>
    <w:rsid w:val="009C0579"/>
    <w:rsid w:val="009C09F3"/>
    <w:rsid w:val="009C0CD2"/>
    <w:rsid w:val="009C0E43"/>
    <w:rsid w:val="009C1097"/>
    <w:rsid w:val="009C10E9"/>
    <w:rsid w:val="009C128C"/>
    <w:rsid w:val="009C1604"/>
    <w:rsid w:val="009C1893"/>
    <w:rsid w:val="009C1E96"/>
    <w:rsid w:val="009C20A8"/>
    <w:rsid w:val="009C24C9"/>
    <w:rsid w:val="009C256E"/>
    <w:rsid w:val="009C292D"/>
    <w:rsid w:val="009C2E0C"/>
    <w:rsid w:val="009C3726"/>
    <w:rsid w:val="009C3903"/>
    <w:rsid w:val="009C4094"/>
    <w:rsid w:val="009C4770"/>
    <w:rsid w:val="009C4A6D"/>
    <w:rsid w:val="009C4DE6"/>
    <w:rsid w:val="009C4F80"/>
    <w:rsid w:val="009C50F1"/>
    <w:rsid w:val="009C5398"/>
    <w:rsid w:val="009C55DE"/>
    <w:rsid w:val="009C5A51"/>
    <w:rsid w:val="009C5F0C"/>
    <w:rsid w:val="009C67C0"/>
    <w:rsid w:val="009C6C4B"/>
    <w:rsid w:val="009C788D"/>
    <w:rsid w:val="009C7D32"/>
    <w:rsid w:val="009D0B9E"/>
    <w:rsid w:val="009D0BD7"/>
    <w:rsid w:val="009D0C18"/>
    <w:rsid w:val="009D1035"/>
    <w:rsid w:val="009D1059"/>
    <w:rsid w:val="009D13D0"/>
    <w:rsid w:val="009D1B09"/>
    <w:rsid w:val="009D1B4C"/>
    <w:rsid w:val="009D2068"/>
    <w:rsid w:val="009D2836"/>
    <w:rsid w:val="009D2DD7"/>
    <w:rsid w:val="009D2F38"/>
    <w:rsid w:val="009D363D"/>
    <w:rsid w:val="009D38C0"/>
    <w:rsid w:val="009D41CC"/>
    <w:rsid w:val="009D4D46"/>
    <w:rsid w:val="009D575B"/>
    <w:rsid w:val="009D5788"/>
    <w:rsid w:val="009D5A47"/>
    <w:rsid w:val="009D6025"/>
    <w:rsid w:val="009D6113"/>
    <w:rsid w:val="009D6193"/>
    <w:rsid w:val="009D670C"/>
    <w:rsid w:val="009D6BC5"/>
    <w:rsid w:val="009D6C12"/>
    <w:rsid w:val="009D6D5D"/>
    <w:rsid w:val="009D6DA4"/>
    <w:rsid w:val="009D7158"/>
    <w:rsid w:val="009D7470"/>
    <w:rsid w:val="009D74D1"/>
    <w:rsid w:val="009D7861"/>
    <w:rsid w:val="009D7D33"/>
    <w:rsid w:val="009E01FC"/>
    <w:rsid w:val="009E0317"/>
    <w:rsid w:val="009E0419"/>
    <w:rsid w:val="009E0C8D"/>
    <w:rsid w:val="009E1999"/>
    <w:rsid w:val="009E1E79"/>
    <w:rsid w:val="009E1E81"/>
    <w:rsid w:val="009E208B"/>
    <w:rsid w:val="009E237C"/>
    <w:rsid w:val="009E24E7"/>
    <w:rsid w:val="009E26E5"/>
    <w:rsid w:val="009E2F1C"/>
    <w:rsid w:val="009E305C"/>
    <w:rsid w:val="009E324D"/>
    <w:rsid w:val="009E39E2"/>
    <w:rsid w:val="009E3BFE"/>
    <w:rsid w:val="009E4478"/>
    <w:rsid w:val="009E459A"/>
    <w:rsid w:val="009E46BF"/>
    <w:rsid w:val="009E4DD4"/>
    <w:rsid w:val="009E4E3F"/>
    <w:rsid w:val="009E5A21"/>
    <w:rsid w:val="009E5B49"/>
    <w:rsid w:val="009E600C"/>
    <w:rsid w:val="009E6224"/>
    <w:rsid w:val="009E64B8"/>
    <w:rsid w:val="009E68EE"/>
    <w:rsid w:val="009E698B"/>
    <w:rsid w:val="009E69E8"/>
    <w:rsid w:val="009E6D4A"/>
    <w:rsid w:val="009E7B36"/>
    <w:rsid w:val="009E7C2F"/>
    <w:rsid w:val="009E7CC2"/>
    <w:rsid w:val="009F004F"/>
    <w:rsid w:val="009F044B"/>
    <w:rsid w:val="009F06AA"/>
    <w:rsid w:val="009F083F"/>
    <w:rsid w:val="009F0BB6"/>
    <w:rsid w:val="009F0BED"/>
    <w:rsid w:val="009F0F0A"/>
    <w:rsid w:val="009F0F77"/>
    <w:rsid w:val="009F0FBE"/>
    <w:rsid w:val="009F1070"/>
    <w:rsid w:val="009F1547"/>
    <w:rsid w:val="009F169E"/>
    <w:rsid w:val="009F1A08"/>
    <w:rsid w:val="009F1A1B"/>
    <w:rsid w:val="009F1CB5"/>
    <w:rsid w:val="009F1CBF"/>
    <w:rsid w:val="009F1E07"/>
    <w:rsid w:val="009F23A3"/>
    <w:rsid w:val="009F2542"/>
    <w:rsid w:val="009F29E6"/>
    <w:rsid w:val="009F2BAF"/>
    <w:rsid w:val="009F2D6C"/>
    <w:rsid w:val="009F2E23"/>
    <w:rsid w:val="009F3350"/>
    <w:rsid w:val="009F3475"/>
    <w:rsid w:val="009F3836"/>
    <w:rsid w:val="009F3B7D"/>
    <w:rsid w:val="009F47E8"/>
    <w:rsid w:val="009F4ABA"/>
    <w:rsid w:val="009F50F4"/>
    <w:rsid w:val="009F5415"/>
    <w:rsid w:val="009F55FF"/>
    <w:rsid w:val="009F561B"/>
    <w:rsid w:val="009F636C"/>
    <w:rsid w:val="009F6FEF"/>
    <w:rsid w:val="009F71BE"/>
    <w:rsid w:val="009F7257"/>
    <w:rsid w:val="009F76E3"/>
    <w:rsid w:val="009F7706"/>
    <w:rsid w:val="009F7AA4"/>
    <w:rsid w:val="00A00317"/>
    <w:rsid w:val="00A005F2"/>
    <w:rsid w:val="00A008C2"/>
    <w:rsid w:val="00A00963"/>
    <w:rsid w:val="00A01159"/>
    <w:rsid w:val="00A0167D"/>
    <w:rsid w:val="00A01913"/>
    <w:rsid w:val="00A01ADC"/>
    <w:rsid w:val="00A01D0B"/>
    <w:rsid w:val="00A02078"/>
    <w:rsid w:val="00A02A47"/>
    <w:rsid w:val="00A02A9B"/>
    <w:rsid w:val="00A02BBE"/>
    <w:rsid w:val="00A02D14"/>
    <w:rsid w:val="00A02E71"/>
    <w:rsid w:val="00A03456"/>
    <w:rsid w:val="00A03C7A"/>
    <w:rsid w:val="00A042AB"/>
    <w:rsid w:val="00A0530B"/>
    <w:rsid w:val="00A053F6"/>
    <w:rsid w:val="00A05782"/>
    <w:rsid w:val="00A057DA"/>
    <w:rsid w:val="00A057FA"/>
    <w:rsid w:val="00A0598C"/>
    <w:rsid w:val="00A05C7D"/>
    <w:rsid w:val="00A05E30"/>
    <w:rsid w:val="00A063D6"/>
    <w:rsid w:val="00A066AE"/>
    <w:rsid w:val="00A06BEF"/>
    <w:rsid w:val="00A10DD9"/>
    <w:rsid w:val="00A1117F"/>
    <w:rsid w:val="00A11ACF"/>
    <w:rsid w:val="00A11D21"/>
    <w:rsid w:val="00A12565"/>
    <w:rsid w:val="00A12758"/>
    <w:rsid w:val="00A12C6B"/>
    <w:rsid w:val="00A12E41"/>
    <w:rsid w:val="00A12FE6"/>
    <w:rsid w:val="00A1308A"/>
    <w:rsid w:val="00A13151"/>
    <w:rsid w:val="00A13376"/>
    <w:rsid w:val="00A1345C"/>
    <w:rsid w:val="00A13525"/>
    <w:rsid w:val="00A13E8A"/>
    <w:rsid w:val="00A1407B"/>
    <w:rsid w:val="00A14117"/>
    <w:rsid w:val="00A145F3"/>
    <w:rsid w:val="00A14757"/>
    <w:rsid w:val="00A14828"/>
    <w:rsid w:val="00A149A2"/>
    <w:rsid w:val="00A149FA"/>
    <w:rsid w:val="00A14E09"/>
    <w:rsid w:val="00A15050"/>
    <w:rsid w:val="00A153A1"/>
    <w:rsid w:val="00A15719"/>
    <w:rsid w:val="00A158AE"/>
    <w:rsid w:val="00A15FB8"/>
    <w:rsid w:val="00A16587"/>
    <w:rsid w:val="00A166F7"/>
    <w:rsid w:val="00A17630"/>
    <w:rsid w:val="00A17DF0"/>
    <w:rsid w:val="00A2043C"/>
    <w:rsid w:val="00A2058C"/>
    <w:rsid w:val="00A20C1A"/>
    <w:rsid w:val="00A20D01"/>
    <w:rsid w:val="00A20F78"/>
    <w:rsid w:val="00A21383"/>
    <w:rsid w:val="00A218F1"/>
    <w:rsid w:val="00A21BA4"/>
    <w:rsid w:val="00A21D1D"/>
    <w:rsid w:val="00A22250"/>
    <w:rsid w:val="00A22380"/>
    <w:rsid w:val="00A2263C"/>
    <w:rsid w:val="00A228E6"/>
    <w:rsid w:val="00A240E6"/>
    <w:rsid w:val="00A2436A"/>
    <w:rsid w:val="00A24394"/>
    <w:rsid w:val="00A2448F"/>
    <w:rsid w:val="00A24F2A"/>
    <w:rsid w:val="00A258FB"/>
    <w:rsid w:val="00A25AB1"/>
    <w:rsid w:val="00A25BCD"/>
    <w:rsid w:val="00A26060"/>
    <w:rsid w:val="00A26560"/>
    <w:rsid w:val="00A269C9"/>
    <w:rsid w:val="00A27070"/>
    <w:rsid w:val="00A27271"/>
    <w:rsid w:val="00A273E8"/>
    <w:rsid w:val="00A2784E"/>
    <w:rsid w:val="00A27CED"/>
    <w:rsid w:val="00A27DEE"/>
    <w:rsid w:val="00A30C52"/>
    <w:rsid w:val="00A311E9"/>
    <w:rsid w:val="00A31563"/>
    <w:rsid w:val="00A315A8"/>
    <w:rsid w:val="00A31932"/>
    <w:rsid w:val="00A31B93"/>
    <w:rsid w:val="00A31F82"/>
    <w:rsid w:val="00A3202D"/>
    <w:rsid w:val="00A321B1"/>
    <w:rsid w:val="00A32217"/>
    <w:rsid w:val="00A32EB7"/>
    <w:rsid w:val="00A3376E"/>
    <w:rsid w:val="00A33BD6"/>
    <w:rsid w:val="00A34802"/>
    <w:rsid w:val="00A34C4D"/>
    <w:rsid w:val="00A34E06"/>
    <w:rsid w:val="00A34FFC"/>
    <w:rsid w:val="00A35910"/>
    <w:rsid w:val="00A35ADD"/>
    <w:rsid w:val="00A35B9D"/>
    <w:rsid w:val="00A35C46"/>
    <w:rsid w:val="00A35D32"/>
    <w:rsid w:val="00A36749"/>
    <w:rsid w:val="00A36BD6"/>
    <w:rsid w:val="00A36F9C"/>
    <w:rsid w:val="00A373F7"/>
    <w:rsid w:val="00A375EF"/>
    <w:rsid w:val="00A37711"/>
    <w:rsid w:val="00A377CD"/>
    <w:rsid w:val="00A37896"/>
    <w:rsid w:val="00A40643"/>
    <w:rsid w:val="00A407C8"/>
    <w:rsid w:val="00A40981"/>
    <w:rsid w:val="00A41757"/>
    <w:rsid w:val="00A423C4"/>
    <w:rsid w:val="00A4294B"/>
    <w:rsid w:val="00A42EA9"/>
    <w:rsid w:val="00A43195"/>
    <w:rsid w:val="00A4342E"/>
    <w:rsid w:val="00A440E1"/>
    <w:rsid w:val="00A444BE"/>
    <w:rsid w:val="00A444FC"/>
    <w:rsid w:val="00A4509B"/>
    <w:rsid w:val="00A457C2"/>
    <w:rsid w:val="00A45BB3"/>
    <w:rsid w:val="00A46CD5"/>
    <w:rsid w:val="00A46D7F"/>
    <w:rsid w:val="00A470A0"/>
    <w:rsid w:val="00A47356"/>
    <w:rsid w:val="00A475C5"/>
    <w:rsid w:val="00A47B68"/>
    <w:rsid w:val="00A51415"/>
    <w:rsid w:val="00A51593"/>
    <w:rsid w:val="00A51751"/>
    <w:rsid w:val="00A517B6"/>
    <w:rsid w:val="00A517F5"/>
    <w:rsid w:val="00A519B0"/>
    <w:rsid w:val="00A5221B"/>
    <w:rsid w:val="00A525A0"/>
    <w:rsid w:val="00A526BD"/>
    <w:rsid w:val="00A528C2"/>
    <w:rsid w:val="00A52B18"/>
    <w:rsid w:val="00A53929"/>
    <w:rsid w:val="00A53930"/>
    <w:rsid w:val="00A53A5D"/>
    <w:rsid w:val="00A53B8A"/>
    <w:rsid w:val="00A53BEB"/>
    <w:rsid w:val="00A5433A"/>
    <w:rsid w:val="00A54AFD"/>
    <w:rsid w:val="00A54E69"/>
    <w:rsid w:val="00A55857"/>
    <w:rsid w:val="00A5656E"/>
    <w:rsid w:val="00A567BB"/>
    <w:rsid w:val="00A56BFE"/>
    <w:rsid w:val="00A56F2F"/>
    <w:rsid w:val="00A576D3"/>
    <w:rsid w:val="00A603C7"/>
    <w:rsid w:val="00A60FC9"/>
    <w:rsid w:val="00A61080"/>
    <w:rsid w:val="00A61652"/>
    <w:rsid w:val="00A61833"/>
    <w:rsid w:val="00A61A32"/>
    <w:rsid w:val="00A61B06"/>
    <w:rsid w:val="00A61C8F"/>
    <w:rsid w:val="00A61F1A"/>
    <w:rsid w:val="00A61FF9"/>
    <w:rsid w:val="00A62113"/>
    <w:rsid w:val="00A62736"/>
    <w:rsid w:val="00A62B40"/>
    <w:rsid w:val="00A62BD7"/>
    <w:rsid w:val="00A62D1C"/>
    <w:rsid w:val="00A62EEF"/>
    <w:rsid w:val="00A630BE"/>
    <w:rsid w:val="00A63230"/>
    <w:rsid w:val="00A63379"/>
    <w:rsid w:val="00A633EB"/>
    <w:rsid w:val="00A63774"/>
    <w:rsid w:val="00A6386A"/>
    <w:rsid w:val="00A64872"/>
    <w:rsid w:val="00A64AD7"/>
    <w:rsid w:val="00A65529"/>
    <w:rsid w:val="00A65900"/>
    <w:rsid w:val="00A65B15"/>
    <w:rsid w:val="00A65EE2"/>
    <w:rsid w:val="00A66321"/>
    <w:rsid w:val="00A6649C"/>
    <w:rsid w:val="00A66711"/>
    <w:rsid w:val="00A66796"/>
    <w:rsid w:val="00A66DCF"/>
    <w:rsid w:val="00A66FDF"/>
    <w:rsid w:val="00A67357"/>
    <w:rsid w:val="00A674DE"/>
    <w:rsid w:val="00A6759C"/>
    <w:rsid w:val="00A6760C"/>
    <w:rsid w:val="00A67639"/>
    <w:rsid w:val="00A67923"/>
    <w:rsid w:val="00A70033"/>
    <w:rsid w:val="00A7015E"/>
    <w:rsid w:val="00A702ED"/>
    <w:rsid w:val="00A70932"/>
    <w:rsid w:val="00A711A4"/>
    <w:rsid w:val="00A71345"/>
    <w:rsid w:val="00A713ED"/>
    <w:rsid w:val="00A7148E"/>
    <w:rsid w:val="00A714B8"/>
    <w:rsid w:val="00A71906"/>
    <w:rsid w:val="00A71AD2"/>
    <w:rsid w:val="00A721A7"/>
    <w:rsid w:val="00A72227"/>
    <w:rsid w:val="00A723E0"/>
    <w:rsid w:val="00A72C4F"/>
    <w:rsid w:val="00A72C65"/>
    <w:rsid w:val="00A72CE7"/>
    <w:rsid w:val="00A73505"/>
    <w:rsid w:val="00A738C1"/>
    <w:rsid w:val="00A73A3B"/>
    <w:rsid w:val="00A73B02"/>
    <w:rsid w:val="00A73DA8"/>
    <w:rsid w:val="00A74256"/>
    <w:rsid w:val="00A74751"/>
    <w:rsid w:val="00A74901"/>
    <w:rsid w:val="00A75031"/>
    <w:rsid w:val="00A75580"/>
    <w:rsid w:val="00A75733"/>
    <w:rsid w:val="00A76308"/>
    <w:rsid w:val="00A768B4"/>
    <w:rsid w:val="00A76DE3"/>
    <w:rsid w:val="00A76FFF"/>
    <w:rsid w:val="00A776C7"/>
    <w:rsid w:val="00A77717"/>
    <w:rsid w:val="00A7781A"/>
    <w:rsid w:val="00A77AC1"/>
    <w:rsid w:val="00A77C08"/>
    <w:rsid w:val="00A77F08"/>
    <w:rsid w:val="00A8098C"/>
    <w:rsid w:val="00A80ACB"/>
    <w:rsid w:val="00A81384"/>
    <w:rsid w:val="00A813FB"/>
    <w:rsid w:val="00A81492"/>
    <w:rsid w:val="00A81527"/>
    <w:rsid w:val="00A815B9"/>
    <w:rsid w:val="00A81DBD"/>
    <w:rsid w:val="00A82058"/>
    <w:rsid w:val="00A82735"/>
    <w:rsid w:val="00A82BFD"/>
    <w:rsid w:val="00A82D90"/>
    <w:rsid w:val="00A82DE6"/>
    <w:rsid w:val="00A8365D"/>
    <w:rsid w:val="00A83BCA"/>
    <w:rsid w:val="00A841DD"/>
    <w:rsid w:val="00A84AE7"/>
    <w:rsid w:val="00A84B52"/>
    <w:rsid w:val="00A84DAF"/>
    <w:rsid w:val="00A84E8D"/>
    <w:rsid w:val="00A851E6"/>
    <w:rsid w:val="00A85E5C"/>
    <w:rsid w:val="00A86576"/>
    <w:rsid w:val="00A8668D"/>
    <w:rsid w:val="00A8669C"/>
    <w:rsid w:val="00A8672E"/>
    <w:rsid w:val="00A869B0"/>
    <w:rsid w:val="00A869B8"/>
    <w:rsid w:val="00A86C13"/>
    <w:rsid w:val="00A86FA6"/>
    <w:rsid w:val="00A8734C"/>
    <w:rsid w:val="00A876D7"/>
    <w:rsid w:val="00A87900"/>
    <w:rsid w:val="00A87AC5"/>
    <w:rsid w:val="00A90420"/>
    <w:rsid w:val="00A9044B"/>
    <w:rsid w:val="00A91051"/>
    <w:rsid w:val="00A910CB"/>
    <w:rsid w:val="00A91BF0"/>
    <w:rsid w:val="00A91DC1"/>
    <w:rsid w:val="00A9289F"/>
    <w:rsid w:val="00A92908"/>
    <w:rsid w:val="00A929F4"/>
    <w:rsid w:val="00A929FD"/>
    <w:rsid w:val="00A92C1D"/>
    <w:rsid w:val="00A92DCC"/>
    <w:rsid w:val="00A93307"/>
    <w:rsid w:val="00A93633"/>
    <w:rsid w:val="00A943CC"/>
    <w:rsid w:val="00A9443C"/>
    <w:rsid w:val="00A9546A"/>
    <w:rsid w:val="00A95565"/>
    <w:rsid w:val="00A95B11"/>
    <w:rsid w:val="00A961D7"/>
    <w:rsid w:val="00A963A5"/>
    <w:rsid w:val="00A9696D"/>
    <w:rsid w:val="00A96A31"/>
    <w:rsid w:val="00A97082"/>
    <w:rsid w:val="00A97301"/>
    <w:rsid w:val="00A975CC"/>
    <w:rsid w:val="00A9774D"/>
    <w:rsid w:val="00A97A90"/>
    <w:rsid w:val="00A97BEE"/>
    <w:rsid w:val="00A97F12"/>
    <w:rsid w:val="00AA0175"/>
    <w:rsid w:val="00AA03A9"/>
    <w:rsid w:val="00AA0965"/>
    <w:rsid w:val="00AA0A36"/>
    <w:rsid w:val="00AA0B33"/>
    <w:rsid w:val="00AA0C77"/>
    <w:rsid w:val="00AA146B"/>
    <w:rsid w:val="00AA1D27"/>
    <w:rsid w:val="00AA204C"/>
    <w:rsid w:val="00AA252D"/>
    <w:rsid w:val="00AA2D57"/>
    <w:rsid w:val="00AA2E65"/>
    <w:rsid w:val="00AA3000"/>
    <w:rsid w:val="00AA341F"/>
    <w:rsid w:val="00AA3941"/>
    <w:rsid w:val="00AA3C70"/>
    <w:rsid w:val="00AA40F7"/>
    <w:rsid w:val="00AA4262"/>
    <w:rsid w:val="00AA433E"/>
    <w:rsid w:val="00AA43EB"/>
    <w:rsid w:val="00AA4482"/>
    <w:rsid w:val="00AA464A"/>
    <w:rsid w:val="00AA538E"/>
    <w:rsid w:val="00AA56D0"/>
    <w:rsid w:val="00AA588E"/>
    <w:rsid w:val="00AA5E4E"/>
    <w:rsid w:val="00AA5FDB"/>
    <w:rsid w:val="00AA6039"/>
    <w:rsid w:val="00AA610F"/>
    <w:rsid w:val="00AA6223"/>
    <w:rsid w:val="00AA6418"/>
    <w:rsid w:val="00AA652B"/>
    <w:rsid w:val="00AB008E"/>
    <w:rsid w:val="00AB01BE"/>
    <w:rsid w:val="00AB056E"/>
    <w:rsid w:val="00AB09DB"/>
    <w:rsid w:val="00AB0A4B"/>
    <w:rsid w:val="00AB0C9F"/>
    <w:rsid w:val="00AB0F63"/>
    <w:rsid w:val="00AB0F65"/>
    <w:rsid w:val="00AB143A"/>
    <w:rsid w:val="00AB155C"/>
    <w:rsid w:val="00AB1693"/>
    <w:rsid w:val="00AB20F2"/>
    <w:rsid w:val="00AB2940"/>
    <w:rsid w:val="00AB2C71"/>
    <w:rsid w:val="00AB2C82"/>
    <w:rsid w:val="00AB315C"/>
    <w:rsid w:val="00AB34F6"/>
    <w:rsid w:val="00AB3798"/>
    <w:rsid w:val="00AB3971"/>
    <w:rsid w:val="00AB3E3E"/>
    <w:rsid w:val="00AB40B6"/>
    <w:rsid w:val="00AB433D"/>
    <w:rsid w:val="00AB45CA"/>
    <w:rsid w:val="00AB4745"/>
    <w:rsid w:val="00AB47A8"/>
    <w:rsid w:val="00AB54D2"/>
    <w:rsid w:val="00AB5BCE"/>
    <w:rsid w:val="00AB6064"/>
    <w:rsid w:val="00AB61C0"/>
    <w:rsid w:val="00AB62B4"/>
    <w:rsid w:val="00AB632A"/>
    <w:rsid w:val="00AB67DC"/>
    <w:rsid w:val="00AB67E1"/>
    <w:rsid w:val="00AB68F9"/>
    <w:rsid w:val="00AB69B6"/>
    <w:rsid w:val="00AB717A"/>
    <w:rsid w:val="00AB71C6"/>
    <w:rsid w:val="00AB7C18"/>
    <w:rsid w:val="00AB7E96"/>
    <w:rsid w:val="00AC003B"/>
    <w:rsid w:val="00AC003C"/>
    <w:rsid w:val="00AC0103"/>
    <w:rsid w:val="00AC098B"/>
    <w:rsid w:val="00AC0A0A"/>
    <w:rsid w:val="00AC0A8E"/>
    <w:rsid w:val="00AC0F1E"/>
    <w:rsid w:val="00AC0F37"/>
    <w:rsid w:val="00AC1043"/>
    <w:rsid w:val="00AC11A7"/>
    <w:rsid w:val="00AC11EA"/>
    <w:rsid w:val="00AC13E7"/>
    <w:rsid w:val="00AC1404"/>
    <w:rsid w:val="00AC14BD"/>
    <w:rsid w:val="00AC19FF"/>
    <w:rsid w:val="00AC2209"/>
    <w:rsid w:val="00AC2CDF"/>
    <w:rsid w:val="00AC2E8D"/>
    <w:rsid w:val="00AC304F"/>
    <w:rsid w:val="00AC316F"/>
    <w:rsid w:val="00AC31EA"/>
    <w:rsid w:val="00AC32B7"/>
    <w:rsid w:val="00AC32FB"/>
    <w:rsid w:val="00AC38BD"/>
    <w:rsid w:val="00AC3C71"/>
    <w:rsid w:val="00AC3F9B"/>
    <w:rsid w:val="00AC4881"/>
    <w:rsid w:val="00AC4A71"/>
    <w:rsid w:val="00AC4A91"/>
    <w:rsid w:val="00AC52F0"/>
    <w:rsid w:val="00AC54A8"/>
    <w:rsid w:val="00AC5BF4"/>
    <w:rsid w:val="00AC5F91"/>
    <w:rsid w:val="00AC6428"/>
    <w:rsid w:val="00AC68B3"/>
    <w:rsid w:val="00AC6E82"/>
    <w:rsid w:val="00AC7363"/>
    <w:rsid w:val="00AC73DC"/>
    <w:rsid w:val="00AC7B1B"/>
    <w:rsid w:val="00AC7F3A"/>
    <w:rsid w:val="00AD039F"/>
    <w:rsid w:val="00AD0464"/>
    <w:rsid w:val="00AD0559"/>
    <w:rsid w:val="00AD077D"/>
    <w:rsid w:val="00AD09FD"/>
    <w:rsid w:val="00AD0F88"/>
    <w:rsid w:val="00AD10DF"/>
    <w:rsid w:val="00AD1113"/>
    <w:rsid w:val="00AD11A5"/>
    <w:rsid w:val="00AD1EC4"/>
    <w:rsid w:val="00AD24F3"/>
    <w:rsid w:val="00AD2DDF"/>
    <w:rsid w:val="00AD3018"/>
    <w:rsid w:val="00AD37E0"/>
    <w:rsid w:val="00AD3847"/>
    <w:rsid w:val="00AD3902"/>
    <w:rsid w:val="00AD3C07"/>
    <w:rsid w:val="00AD3E47"/>
    <w:rsid w:val="00AD3E5D"/>
    <w:rsid w:val="00AD3F61"/>
    <w:rsid w:val="00AD4716"/>
    <w:rsid w:val="00AD49D1"/>
    <w:rsid w:val="00AD4D95"/>
    <w:rsid w:val="00AD4FEE"/>
    <w:rsid w:val="00AD523F"/>
    <w:rsid w:val="00AD5255"/>
    <w:rsid w:val="00AD57F8"/>
    <w:rsid w:val="00AD58A0"/>
    <w:rsid w:val="00AD5F26"/>
    <w:rsid w:val="00AD6010"/>
    <w:rsid w:val="00AD6132"/>
    <w:rsid w:val="00AD6258"/>
    <w:rsid w:val="00AD67CB"/>
    <w:rsid w:val="00AD6D22"/>
    <w:rsid w:val="00AD6DFC"/>
    <w:rsid w:val="00AD770A"/>
    <w:rsid w:val="00AD7746"/>
    <w:rsid w:val="00AD77F9"/>
    <w:rsid w:val="00AE0075"/>
    <w:rsid w:val="00AE03CC"/>
    <w:rsid w:val="00AE0551"/>
    <w:rsid w:val="00AE05F8"/>
    <w:rsid w:val="00AE1264"/>
    <w:rsid w:val="00AE1577"/>
    <w:rsid w:val="00AE1A20"/>
    <w:rsid w:val="00AE218D"/>
    <w:rsid w:val="00AE2212"/>
    <w:rsid w:val="00AE319E"/>
    <w:rsid w:val="00AE339E"/>
    <w:rsid w:val="00AE33FF"/>
    <w:rsid w:val="00AE36F9"/>
    <w:rsid w:val="00AE3881"/>
    <w:rsid w:val="00AE38D4"/>
    <w:rsid w:val="00AE3C2B"/>
    <w:rsid w:val="00AE4854"/>
    <w:rsid w:val="00AE499D"/>
    <w:rsid w:val="00AE4AE2"/>
    <w:rsid w:val="00AE4B14"/>
    <w:rsid w:val="00AE4E99"/>
    <w:rsid w:val="00AE4FF8"/>
    <w:rsid w:val="00AE5753"/>
    <w:rsid w:val="00AE5E94"/>
    <w:rsid w:val="00AE63F9"/>
    <w:rsid w:val="00AE64D5"/>
    <w:rsid w:val="00AE6794"/>
    <w:rsid w:val="00AE6856"/>
    <w:rsid w:val="00AE6D12"/>
    <w:rsid w:val="00AF026B"/>
    <w:rsid w:val="00AF05DB"/>
    <w:rsid w:val="00AF06D5"/>
    <w:rsid w:val="00AF09DD"/>
    <w:rsid w:val="00AF0D04"/>
    <w:rsid w:val="00AF1454"/>
    <w:rsid w:val="00AF15B0"/>
    <w:rsid w:val="00AF246B"/>
    <w:rsid w:val="00AF2B88"/>
    <w:rsid w:val="00AF3C3E"/>
    <w:rsid w:val="00AF3F10"/>
    <w:rsid w:val="00AF4042"/>
    <w:rsid w:val="00AF40DE"/>
    <w:rsid w:val="00AF4817"/>
    <w:rsid w:val="00AF4830"/>
    <w:rsid w:val="00AF4BEE"/>
    <w:rsid w:val="00AF4C0C"/>
    <w:rsid w:val="00AF4E49"/>
    <w:rsid w:val="00AF5051"/>
    <w:rsid w:val="00AF56BE"/>
    <w:rsid w:val="00AF5B27"/>
    <w:rsid w:val="00AF5B2F"/>
    <w:rsid w:val="00AF5C22"/>
    <w:rsid w:val="00AF6067"/>
    <w:rsid w:val="00AF61F1"/>
    <w:rsid w:val="00AF6557"/>
    <w:rsid w:val="00AF6637"/>
    <w:rsid w:val="00AF666D"/>
    <w:rsid w:val="00AF6F96"/>
    <w:rsid w:val="00AF7DB4"/>
    <w:rsid w:val="00B00827"/>
    <w:rsid w:val="00B009CC"/>
    <w:rsid w:val="00B00B92"/>
    <w:rsid w:val="00B00E0D"/>
    <w:rsid w:val="00B01192"/>
    <w:rsid w:val="00B01583"/>
    <w:rsid w:val="00B016BB"/>
    <w:rsid w:val="00B01A94"/>
    <w:rsid w:val="00B01CEC"/>
    <w:rsid w:val="00B024CA"/>
    <w:rsid w:val="00B024F0"/>
    <w:rsid w:val="00B02655"/>
    <w:rsid w:val="00B028BC"/>
    <w:rsid w:val="00B029C9"/>
    <w:rsid w:val="00B02A2D"/>
    <w:rsid w:val="00B02B99"/>
    <w:rsid w:val="00B02CF8"/>
    <w:rsid w:val="00B02E72"/>
    <w:rsid w:val="00B0339B"/>
    <w:rsid w:val="00B04B53"/>
    <w:rsid w:val="00B04FA5"/>
    <w:rsid w:val="00B05094"/>
    <w:rsid w:val="00B05102"/>
    <w:rsid w:val="00B05227"/>
    <w:rsid w:val="00B05261"/>
    <w:rsid w:val="00B054DE"/>
    <w:rsid w:val="00B058C6"/>
    <w:rsid w:val="00B06130"/>
    <w:rsid w:val="00B06B4C"/>
    <w:rsid w:val="00B06CDC"/>
    <w:rsid w:val="00B06F57"/>
    <w:rsid w:val="00B0706B"/>
    <w:rsid w:val="00B071DF"/>
    <w:rsid w:val="00B07504"/>
    <w:rsid w:val="00B079F9"/>
    <w:rsid w:val="00B07BBB"/>
    <w:rsid w:val="00B10263"/>
    <w:rsid w:val="00B102DD"/>
    <w:rsid w:val="00B10376"/>
    <w:rsid w:val="00B105D3"/>
    <w:rsid w:val="00B109EA"/>
    <w:rsid w:val="00B10B3C"/>
    <w:rsid w:val="00B10D36"/>
    <w:rsid w:val="00B10DCA"/>
    <w:rsid w:val="00B10FA7"/>
    <w:rsid w:val="00B11485"/>
    <w:rsid w:val="00B11A26"/>
    <w:rsid w:val="00B11C26"/>
    <w:rsid w:val="00B11DEE"/>
    <w:rsid w:val="00B12554"/>
    <w:rsid w:val="00B12661"/>
    <w:rsid w:val="00B1269A"/>
    <w:rsid w:val="00B1276F"/>
    <w:rsid w:val="00B12D23"/>
    <w:rsid w:val="00B131B1"/>
    <w:rsid w:val="00B1335F"/>
    <w:rsid w:val="00B1348E"/>
    <w:rsid w:val="00B13544"/>
    <w:rsid w:val="00B13C5A"/>
    <w:rsid w:val="00B142AA"/>
    <w:rsid w:val="00B14A9B"/>
    <w:rsid w:val="00B14BD1"/>
    <w:rsid w:val="00B14BDB"/>
    <w:rsid w:val="00B1527F"/>
    <w:rsid w:val="00B15884"/>
    <w:rsid w:val="00B15DCD"/>
    <w:rsid w:val="00B165A0"/>
    <w:rsid w:val="00B16A34"/>
    <w:rsid w:val="00B17121"/>
    <w:rsid w:val="00B17635"/>
    <w:rsid w:val="00B179BA"/>
    <w:rsid w:val="00B17F59"/>
    <w:rsid w:val="00B17FD7"/>
    <w:rsid w:val="00B2042B"/>
    <w:rsid w:val="00B2079A"/>
    <w:rsid w:val="00B2083E"/>
    <w:rsid w:val="00B20C58"/>
    <w:rsid w:val="00B20DF8"/>
    <w:rsid w:val="00B213F2"/>
    <w:rsid w:val="00B2153C"/>
    <w:rsid w:val="00B217D6"/>
    <w:rsid w:val="00B21CB5"/>
    <w:rsid w:val="00B22921"/>
    <w:rsid w:val="00B236E2"/>
    <w:rsid w:val="00B23933"/>
    <w:rsid w:val="00B244BD"/>
    <w:rsid w:val="00B24787"/>
    <w:rsid w:val="00B2489D"/>
    <w:rsid w:val="00B24FAF"/>
    <w:rsid w:val="00B24FB0"/>
    <w:rsid w:val="00B25453"/>
    <w:rsid w:val="00B2572F"/>
    <w:rsid w:val="00B257DA"/>
    <w:rsid w:val="00B25912"/>
    <w:rsid w:val="00B25C5E"/>
    <w:rsid w:val="00B25E56"/>
    <w:rsid w:val="00B25ED6"/>
    <w:rsid w:val="00B26968"/>
    <w:rsid w:val="00B26E48"/>
    <w:rsid w:val="00B273E5"/>
    <w:rsid w:val="00B274F7"/>
    <w:rsid w:val="00B27DA7"/>
    <w:rsid w:val="00B27E1D"/>
    <w:rsid w:val="00B30193"/>
    <w:rsid w:val="00B3057E"/>
    <w:rsid w:val="00B30648"/>
    <w:rsid w:val="00B30730"/>
    <w:rsid w:val="00B30969"/>
    <w:rsid w:val="00B31932"/>
    <w:rsid w:val="00B31B9C"/>
    <w:rsid w:val="00B31CD6"/>
    <w:rsid w:val="00B3202A"/>
    <w:rsid w:val="00B3239B"/>
    <w:rsid w:val="00B33618"/>
    <w:rsid w:val="00B33653"/>
    <w:rsid w:val="00B33AA8"/>
    <w:rsid w:val="00B33C57"/>
    <w:rsid w:val="00B34205"/>
    <w:rsid w:val="00B344DA"/>
    <w:rsid w:val="00B34753"/>
    <w:rsid w:val="00B347C2"/>
    <w:rsid w:val="00B34D6C"/>
    <w:rsid w:val="00B34DCA"/>
    <w:rsid w:val="00B35559"/>
    <w:rsid w:val="00B3559C"/>
    <w:rsid w:val="00B35D7E"/>
    <w:rsid w:val="00B35E1D"/>
    <w:rsid w:val="00B363F2"/>
    <w:rsid w:val="00B36678"/>
    <w:rsid w:val="00B36A96"/>
    <w:rsid w:val="00B36B03"/>
    <w:rsid w:val="00B36BF8"/>
    <w:rsid w:val="00B3725B"/>
    <w:rsid w:val="00B37432"/>
    <w:rsid w:val="00B37824"/>
    <w:rsid w:val="00B40417"/>
    <w:rsid w:val="00B4041C"/>
    <w:rsid w:val="00B4068F"/>
    <w:rsid w:val="00B40E80"/>
    <w:rsid w:val="00B40E9F"/>
    <w:rsid w:val="00B4118A"/>
    <w:rsid w:val="00B4145D"/>
    <w:rsid w:val="00B41516"/>
    <w:rsid w:val="00B416C6"/>
    <w:rsid w:val="00B419CA"/>
    <w:rsid w:val="00B42C50"/>
    <w:rsid w:val="00B42DA7"/>
    <w:rsid w:val="00B42E5C"/>
    <w:rsid w:val="00B4346F"/>
    <w:rsid w:val="00B43485"/>
    <w:rsid w:val="00B43C84"/>
    <w:rsid w:val="00B44658"/>
    <w:rsid w:val="00B44FDB"/>
    <w:rsid w:val="00B45080"/>
    <w:rsid w:val="00B45711"/>
    <w:rsid w:val="00B458C5"/>
    <w:rsid w:val="00B466DA"/>
    <w:rsid w:val="00B46905"/>
    <w:rsid w:val="00B4696B"/>
    <w:rsid w:val="00B46A92"/>
    <w:rsid w:val="00B47113"/>
    <w:rsid w:val="00B47CC6"/>
    <w:rsid w:val="00B47F3F"/>
    <w:rsid w:val="00B505B6"/>
    <w:rsid w:val="00B50C79"/>
    <w:rsid w:val="00B51514"/>
    <w:rsid w:val="00B5200E"/>
    <w:rsid w:val="00B526F6"/>
    <w:rsid w:val="00B530B3"/>
    <w:rsid w:val="00B5333A"/>
    <w:rsid w:val="00B537FD"/>
    <w:rsid w:val="00B5384F"/>
    <w:rsid w:val="00B53C37"/>
    <w:rsid w:val="00B53CCF"/>
    <w:rsid w:val="00B54421"/>
    <w:rsid w:val="00B549FB"/>
    <w:rsid w:val="00B552E3"/>
    <w:rsid w:val="00B5544F"/>
    <w:rsid w:val="00B55553"/>
    <w:rsid w:val="00B55787"/>
    <w:rsid w:val="00B55C9A"/>
    <w:rsid w:val="00B55CFB"/>
    <w:rsid w:val="00B55E5D"/>
    <w:rsid w:val="00B564E7"/>
    <w:rsid w:val="00B56826"/>
    <w:rsid w:val="00B56DB3"/>
    <w:rsid w:val="00B56E71"/>
    <w:rsid w:val="00B56FF7"/>
    <w:rsid w:val="00B5766E"/>
    <w:rsid w:val="00B577A8"/>
    <w:rsid w:val="00B577EA"/>
    <w:rsid w:val="00B577FF"/>
    <w:rsid w:val="00B57D58"/>
    <w:rsid w:val="00B57FF7"/>
    <w:rsid w:val="00B606DC"/>
    <w:rsid w:val="00B6099B"/>
    <w:rsid w:val="00B60A36"/>
    <w:rsid w:val="00B60A8B"/>
    <w:rsid w:val="00B60B74"/>
    <w:rsid w:val="00B61155"/>
    <w:rsid w:val="00B61C3C"/>
    <w:rsid w:val="00B6285D"/>
    <w:rsid w:val="00B6293C"/>
    <w:rsid w:val="00B62AC2"/>
    <w:rsid w:val="00B63371"/>
    <w:rsid w:val="00B63385"/>
    <w:rsid w:val="00B63EB9"/>
    <w:rsid w:val="00B64407"/>
    <w:rsid w:val="00B6514E"/>
    <w:rsid w:val="00B65169"/>
    <w:rsid w:val="00B65409"/>
    <w:rsid w:val="00B654EB"/>
    <w:rsid w:val="00B65540"/>
    <w:rsid w:val="00B65F18"/>
    <w:rsid w:val="00B66225"/>
    <w:rsid w:val="00B667B0"/>
    <w:rsid w:val="00B66867"/>
    <w:rsid w:val="00B66994"/>
    <w:rsid w:val="00B66EF5"/>
    <w:rsid w:val="00B6715A"/>
    <w:rsid w:val="00B67761"/>
    <w:rsid w:val="00B6785D"/>
    <w:rsid w:val="00B67A14"/>
    <w:rsid w:val="00B67BFA"/>
    <w:rsid w:val="00B67D62"/>
    <w:rsid w:val="00B703F6"/>
    <w:rsid w:val="00B704AA"/>
    <w:rsid w:val="00B70754"/>
    <w:rsid w:val="00B70757"/>
    <w:rsid w:val="00B7079D"/>
    <w:rsid w:val="00B707FE"/>
    <w:rsid w:val="00B70E7F"/>
    <w:rsid w:val="00B70EAE"/>
    <w:rsid w:val="00B710D8"/>
    <w:rsid w:val="00B71A1E"/>
    <w:rsid w:val="00B71AFB"/>
    <w:rsid w:val="00B71F3A"/>
    <w:rsid w:val="00B727ED"/>
    <w:rsid w:val="00B7292C"/>
    <w:rsid w:val="00B72C8B"/>
    <w:rsid w:val="00B73C97"/>
    <w:rsid w:val="00B76129"/>
    <w:rsid w:val="00B761DB"/>
    <w:rsid w:val="00B76340"/>
    <w:rsid w:val="00B763BC"/>
    <w:rsid w:val="00B769D7"/>
    <w:rsid w:val="00B76A88"/>
    <w:rsid w:val="00B76B19"/>
    <w:rsid w:val="00B80817"/>
    <w:rsid w:val="00B809ED"/>
    <w:rsid w:val="00B80C43"/>
    <w:rsid w:val="00B80DF0"/>
    <w:rsid w:val="00B81141"/>
    <w:rsid w:val="00B815B2"/>
    <w:rsid w:val="00B81F24"/>
    <w:rsid w:val="00B821F8"/>
    <w:rsid w:val="00B82278"/>
    <w:rsid w:val="00B8264D"/>
    <w:rsid w:val="00B828F0"/>
    <w:rsid w:val="00B835A5"/>
    <w:rsid w:val="00B836F5"/>
    <w:rsid w:val="00B83811"/>
    <w:rsid w:val="00B83855"/>
    <w:rsid w:val="00B84CF8"/>
    <w:rsid w:val="00B85B4E"/>
    <w:rsid w:val="00B86126"/>
    <w:rsid w:val="00B865DB"/>
    <w:rsid w:val="00B867F4"/>
    <w:rsid w:val="00B868E2"/>
    <w:rsid w:val="00B8744D"/>
    <w:rsid w:val="00B874AE"/>
    <w:rsid w:val="00B87B6D"/>
    <w:rsid w:val="00B87E7C"/>
    <w:rsid w:val="00B87F76"/>
    <w:rsid w:val="00B900D5"/>
    <w:rsid w:val="00B908A3"/>
    <w:rsid w:val="00B90B39"/>
    <w:rsid w:val="00B90DEF"/>
    <w:rsid w:val="00B90DF3"/>
    <w:rsid w:val="00B91046"/>
    <w:rsid w:val="00B912FB"/>
    <w:rsid w:val="00B9144F"/>
    <w:rsid w:val="00B91478"/>
    <w:rsid w:val="00B93FF5"/>
    <w:rsid w:val="00B9412E"/>
    <w:rsid w:val="00B94552"/>
    <w:rsid w:val="00B94624"/>
    <w:rsid w:val="00B94786"/>
    <w:rsid w:val="00B95029"/>
    <w:rsid w:val="00B95189"/>
    <w:rsid w:val="00B9551C"/>
    <w:rsid w:val="00B957A5"/>
    <w:rsid w:val="00B95A7E"/>
    <w:rsid w:val="00B9607E"/>
    <w:rsid w:val="00B96670"/>
    <w:rsid w:val="00B9695E"/>
    <w:rsid w:val="00B970A6"/>
    <w:rsid w:val="00B970C7"/>
    <w:rsid w:val="00B9773F"/>
    <w:rsid w:val="00B979EE"/>
    <w:rsid w:val="00B97DE2"/>
    <w:rsid w:val="00BA0D64"/>
    <w:rsid w:val="00BA10EF"/>
    <w:rsid w:val="00BA1F69"/>
    <w:rsid w:val="00BA202C"/>
    <w:rsid w:val="00BA208A"/>
    <w:rsid w:val="00BA20B1"/>
    <w:rsid w:val="00BA258B"/>
    <w:rsid w:val="00BA2B9C"/>
    <w:rsid w:val="00BA3351"/>
    <w:rsid w:val="00BA3F17"/>
    <w:rsid w:val="00BA44ED"/>
    <w:rsid w:val="00BA4B72"/>
    <w:rsid w:val="00BA53A1"/>
    <w:rsid w:val="00BA5B53"/>
    <w:rsid w:val="00BA6349"/>
    <w:rsid w:val="00BA63B1"/>
    <w:rsid w:val="00BA641D"/>
    <w:rsid w:val="00BA6505"/>
    <w:rsid w:val="00BA66BA"/>
    <w:rsid w:val="00BA68A6"/>
    <w:rsid w:val="00BA6D05"/>
    <w:rsid w:val="00BA7136"/>
    <w:rsid w:val="00BA7631"/>
    <w:rsid w:val="00BA7715"/>
    <w:rsid w:val="00BA774F"/>
    <w:rsid w:val="00BA78B6"/>
    <w:rsid w:val="00BA79B5"/>
    <w:rsid w:val="00BA7DE9"/>
    <w:rsid w:val="00BB016A"/>
    <w:rsid w:val="00BB03B2"/>
    <w:rsid w:val="00BB0499"/>
    <w:rsid w:val="00BB05CE"/>
    <w:rsid w:val="00BB0840"/>
    <w:rsid w:val="00BB112D"/>
    <w:rsid w:val="00BB18AD"/>
    <w:rsid w:val="00BB20BA"/>
    <w:rsid w:val="00BB24DF"/>
    <w:rsid w:val="00BB26AD"/>
    <w:rsid w:val="00BB2930"/>
    <w:rsid w:val="00BB2EC7"/>
    <w:rsid w:val="00BB3D25"/>
    <w:rsid w:val="00BB3F38"/>
    <w:rsid w:val="00BB447D"/>
    <w:rsid w:val="00BB4692"/>
    <w:rsid w:val="00BB488D"/>
    <w:rsid w:val="00BB4C05"/>
    <w:rsid w:val="00BB4EF1"/>
    <w:rsid w:val="00BB5320"/>
    <w:rsid w:val="00BB53CD"/>
    <w:rsid w:val="00BB53F9"/>
    <w:rsid w:val="00BB5743"/>
    <w:rsid w:val="00BB5E6F"/>
    <w:rsid w:val="00BB5E96"/>
    <w:rsid w:val="00BB6D2B"/>
    <w:rsid w:val="00BB716E"/>
    <w:rsid w:val="00BB7613"/>
    <w:rsid w:val="00BB79BD"/>
    <w:rsid w:val="00BC0EA7"/>
    <w:rsid w:val="00BC10E6"/>
    <w:rsid w:val="00BC1220"/>
    <w:rsid w:val="00BC1250"/>
    <w:rsid w:val="00BC189D"/>
    <w:rsid w:val="00BC20B3"/>
    <w:rsid w:val="00BC2EA2"/>
    <w:rsid w:val="00BC3211"/>
    <w:rsid w:val="00BC3516"/>
    <w:rsid w:val="00BC364C"/>
    <w:rsid w:val="00BC435A"/>
    <w:rsid w:val="00BC491B"/>
    <w:rsid w:val="00BC55A3"/>
    <w:rsid w:val="00BC57D6"/>
    <w:rsid w:val="00BC59B3"/>
    <w:rsid w:val="00BC666B"/>
    <w:rsid w:val="00BC68EC"/>
    <w:rsid w:val="00BC6918"/>
    <w:rsid w:val="00BC6DC2"/>
    <w:rsid w:val="00BC7208"/>
    <w:rsid w:val="00BD0A76"/>
    <w:rsid w:val="00BD0B48"/>
    <w:rsid w:val="00BD0C97"/>
    <w:rsid w:val="00BD0CA7"/>
    <w:rsid w:val="00BD1052"/>
    <w:rsid w:val="00BD1425"/>
    <w:rsid w:val="00BD15FD"/>
    <w:rsid w:val="00BD1643"/>
    <w:rsid w:val="00BD1DF0"/>
    <w:rsid w:val="00BD1E24"/>
    <w:rsid w:val="00BD271D"/>
    <w:rsid w:val="00BD2761"/>
    <w:rsid w:val="00BD2A0A"/>
    <w:rsid w:val="00BD2DEA"/>
    <w:rsid w:val="00BD3609"/>
    <w:rsid w:val="00BD3653"/>
    <w:rsid w:val="00BD3DA7"/>
    <w:rsid w:val="00BD3EE6"/>
    <w:rsid w:val="00BD41FD"/>
    <w:rsid w:val="00BD462E"/>
    <w:rsid w:val="00BD4A83"/>
    <w:rsid w:val="00BD4CE7"/>
    <w:rsid w:val="00BD5006"/>
    <w:rsid w:val="00BD55E2"/>
    <w:rsid w:val="00BD57F5"/>
    <w:rsid w:val="00BD59BD"/>
    <w:rsid w:val="00BD59C1"/>
    <w:rsid w:val="00BD5BEA"/>
    <w:rsid w:val="00BD5D0F"/>
    <w:rsid w:val="00BD5D9A"/>
    <w:rsid w:val="00BD674C"/>
    <w:rsid w:val="00BD6D8F"/>
    <w:rsid w:val="00BD7025"/>
    <w:rsid w:val="00BD7176"/>
    <w:rsid w:val="00BD75BA"/>
    <w:rsid w:val="00BD761A"/>
    <w:rsid w:val="00BD7863"/>
    <w:rsid w:val="00BD7A45"/>
    <w:rsid w:val="00BD7A71"/>
    <w:rsid w:val="00BD7C68"/>
    <w:rsid w:val="00BD7EDB"/>
    <w:rsid w:val="00BE034B"/>
    <w:rsid w:val="00BE061D"/>
    <w:rsid w:val="00BE08AA"/>
    <w:rsid w:val="00BE0CC9"/>
    <w:rsid w:val="00BE0EAD"/>
    <w:rsid w:val="00BE15B2"/>
    <w:rsid w:val="00BE1CBC"/>
    <w:rsid w:val="00BE1F49"/>
    <w:rsid w:val="00BE27F9"/>
    <w:rsid w:val="00BE291C"/>
    <w:rsid w:val="00BE29DC"/>
    <w:rsid w:val="00BE358D"/>
    <w:rsid w:val="00BE4254"/>
    <w:rsid w:val="00BE4F69"/>
    <w:rsid w:val="00BE50DB"/>
    <w:rsid w:val="00BE5132"/>
    <w:rsid w:val="00BE5158"/>
    <w:rsid w:val="00BE5393"/>
    <w:rsid w:val="00BE5C7D"/>
    <w:rsid w:val="00BE62E9"/>
    <w:rsid w:val="00BE6AB2"/>
    <w:rsid w:val="00BE6BD1"/>
    <w:rsid w:val="00BE70D7"/>
    <w:rsid w:val="00BE78C5"/>
    <w:rsid w:val="00BF1393"/>
    <w:rsid w:val="00BF18B4"/>
    <w:rsid w:val="00BF1CFD"/>
    <w:rsid w:val="00BF1EA0"/>
    <w:rsid w:val="00BF2170"/>
    <w:rsid w:val="00BF254B"/>
    <w:rsid w:val="00BF383F"/>
    <w:rsid w:val="00BF393C"/>
    <w:rsid w:val="00BF3A71"/>
    <w:rsid w:val="00BF4341"/>
    <w:rsid w:val="00BF486D"/>
    <w:rsid w:val="00BF4A4D"/>
    <w:rsid w:val="00BF4B12"/>
    <w:rsid w:val="00BF5356"/>
    <w:rsid w:val="00BF60E7"/>
    <w:rsid w:val="00BF65EA"/>
    <w:rsid w:val="00BF6724"/>
    <w:rsid w:val="00BF697A"/>
    <w:rsid w:val="00BF6ADB"/>
    <w:rsid w:val="00BF6D5A"/>
    <w:rsid w:val="00BF6E2E"/>
    <w:rsid w:val="00BF78A0"/>
    <w:rsid w:val="00C01E9A"/>
    <w:rsid w:val="00C01EB9"/>
    <w:rsid w:val="00C027EC"/>
    <w:rsid w:val="00C02DA5"/>
    <w:rsid w:val="00C02F96"/>
    <w:rsid w:val="00C0303B"/>
    <w:rsid w:val="00C030C4"/>
    <w:rsid w:val="00C03776"/>
    <w:rsid w:val="00C03E66"/>
    <w:rsid w:val="00C04138"/>
    <w:rsid w:val="00C04320"/>
    <w:rsid w:val="00C046A1"/>
    <w:rsid w:val="00C04845"/>
    <w:rsid w:val="00C04B9F"/>
    <w:rsid w:val="00C04E42"/>
    <w:rsid w:val="00C051EF"/>
    <w:rsid w:val="00C0523C"/>
    <w:rsid w:val="00C07129"/>
    <w:rsid w:val="00C074D9"/>
    <w:rsid w:val="00C0753E"/>
    <w:rsid w:val="00C077B4"/>
    <w:rsid w:val="00C078B4"/>
    <w:rsid w:val="00C07B11"/>
    <w:rsid w:val="00C07C10"/>
    <w:rsid w:val="00C1007B"/>
    <w:rsid w:val="00C10287"/>
    <w:rsid w:val="00C10A80"/>
    <w:rsid w:val="00C10A86"/>
    <w:rsid w:val="00C10F1C"/>
    <w:rsid w:val="00C11C8D"/>
    <w:rsid w:val="00C12078"/>
    <w:rsid w:val="00C120E9"/>
    <w:rsid w:val="00C12199"/>
    <w:rsid w:val="00C125FA"/>
    <w:rsid w:val="00C12BED"/>
    <w:rsid w:val="00C12C3F"/>
    <w:rsid w:val="00C13585"/>
    <w:rsid w:val="00C13821"/>
    <w:rsid w:val="00C13A14"/>
    <w:rsid w:val="00C13BBA"/>
    <w:rsid w:val="00C13D53"/>
    <w:rsid w:val="00C13E76"/>
    <w:rsid w:val="00C14051"/>
    <w:rsid w:val="00C144A1"/>
    <w:rsid w:val="00C14808"/>
    <w:rsid w:val="00C14908"/>
    <w:rsid w:val="00C14DC6"/>
    <w:rsid w:val="00C15070"/>
    <w:rsid w:val="00C15667"/>
    <w:rsid w:val="00C159C2"/>
    <w:rsid w:val="00C15C49"/>
    <w:rsid w:val="00C15F73"/>
    <w:rsid w:val="00C16706"/>
    <w:rsid w:val="00C16889"/>
    <w:rsid w:val="00C16C6F"/>
    <w:rsid w:val="00C17984"/>
    <w:rsid w:val="00C2037B"/>
    <w:rsid w:val="00C2069C"/>
    <w:rsid w:val="00C20A4C"/>
    <w:rsid w:val="00C20CB3"/>
    <w:rsid w:val="00C20FC2"/>
    <w:rsid w:val="00C215D6"/>
    <w:rsid w:val="00C217CB"/>
    <w:rsid w:val="00C2181D"/>
    <w:rsid w:val="00C21A19"/>
    <w:rsid w:val="00C21B35"/>
    <w:rsid w:val="00C21F30"/>
    <w:rsid w:val="00C2205A"/>
    <w:rsid w:val="00C22250"/>
    <w:rsid w:val="00C22935"/>
    <w:rsid w:val="00C22B0B"/>
    <w:rsid w:val="00C22FF7"/>
    <w:rsid w:val="00C23C7A"/>
    <w:rsid w:val="00C23DC9"/>
    <w:rsid w:val="00C23EDF"/>
    <w:rsid w:val="00C24D6C"/>
    <w:rsid w:val="00C25009"/>
    <w:rsid w:val="00C25670"/>
    <w:rsid w:val="00C25773"/>
    <w:rsid w:val="00C25C69"/>
    <w:rsid w:val="00C25F93"/>
    <w:rsid w:val="00C26760"/>
    <w:rsid w:val="00C26945"/>
    <w:rsid w:val="00C26B34"/>
    <w:rsid w:val="00C26C9C"/>
    <w:rsid w:val="00C26E5B"/>
    <w:rsid w:val="00C27064"/>
    <w:rsid w:val="00C27A10"/>
    <w:rsid w:val="00C27A2F"/>
    <w:rsid w:val="00C27AC0"/>
    <w:rsid w:val="00C27DBA"/>
    <w:rsid w:val="00C27F75"/>
    <w:rsid w:val="00C27F76"/>
    <w:rsid w:val="00C27F82"/>
    <w:rsid w:val="00C27F83"/>
    <w:rsid w:val="00C30193"/>
    <w:rsid w:val="00C3055E"/>
    <w:rsid w:val="00C30655"/>
    <w:rsid w:val="00C30DA4"/>
    <w:rsid w:val="00C3110C"/>
    <w:rsid w:val="00C313CB"/>
    <w:rsid w:val="00C31B4F"/>
    <w:rsid w:val="00C320EE"/>
    <w:rsid w:val="00C33221"/>
    <w:rsid w:val="00C3329F"/>
    <w:rsid w:val="00C3338A"/>
    <w:rsid w:val="00C334EC"/>
    <w:rsid w:val="00C33B79"/>
    <w:rsid w:val="00C33D7F"/>
    <w:rsid w:val="00C33E25"/>
    <w:rsid w:val="00C341E4"/>
    <w:rsid w:val="00C34334"/>
    <w:rsid w:val="00C34BA3"/>
    <w:rsid w:val="00C35470"/>
    <w:rsid w:val="00C35F65"/>
    <w:rsid w:val="00C36087"/>
    <w:rsid w:val="00C36140"/>
    <w:rsid w:val="00C36513"/>
    <w:rsid w:val="00C365BE"/>
    <w:rsid w:val="00C36E65"/>
    <w:rsid w:val="00C3788C"/>
    <w:rsid w:val="00C400FB"/>
    <w:rsid w:val="00C40CF2"/>
    <w:rsid w:val="00C40EF0"/>
    <w:rsid w:val="00C4111A"/>
    <w:rsid w:val="00C41124"/>
    <w:rsid w:val="00C41688"/>
    <w:rsid w:val="00C41954"/>
    <w:rsid w:val="00C41A87"/>
    <w:rsid w:val="00C427AF"/>
    <w:rsid w:val="00C427CE"/>
    <w:rsid w:val="00C42805"/>
    <w:rsid w:val="00C4289D"/>
    <w:rsid w:val="00C42FAE"/>
    <w:rsid w:val="00C4337B"/>
    <w:rsid w:val="00C43536"/>
    <w:rsid w:val="00C43A44"/>
    <w:rsid w:val="00C43B98"/>
    <w:rsid w:val="00C44046"/>
    <w:rsid w:val="00C44719"/>
    <w:rsid w:val="00C44A9B"/>
    <w:rsid w:val="00C44D76"/>
    <w:rsid w:val="00C4505B"/>
    <w:rsid w:val="00C455B8"/>
    <w:rsid w:val="00C4589D"/>
    <w:rsid w:val="00C45D83"/>
    <w:rsid w:val="00C461D2"/>
    <w:rsid w:val="00C46874"/>
    <w:rsid w:val="00C4690E"/>
    <w:rsid w:val="00C46EDD"/>
    <w:rsid w:val="00C471ED"/>
    <w:rsid w:val="00C47438"/>
    <w:rsid w:val="00C4779C"/>
    <w:rsid w:val="00C47B4D"/>
    <w:rsid w:val="00C47D00"/>
    <w:rsid w:val="00C47D5C"/>
    <w:rsid w:val="00C47F43"/>
    <w:rsid w:val="00C50108"/>
    <w:rsid w:val="00C50611"/>
    <w:rsid w:val="00C50E40"/>
    <w:rsid w:val="00C5120C"/>
    <w:rsid w:val="00C51610"/>
    <w:rsid w:val="00C51BC8"/>
    <w:rsid w:val="00C51BFF"/>
    <w:rsid w:val="00C51E37"/>
    <w:rsid w:val="00C51F6A"/>
    <w:rsid w:val="00C5211B"/>
    <w:rsid w:val="00C5248F"/>
    <w:rsid w:val="00C529DD"/>
    <w:rsid w:val="00C52DCD"/>
    <w:rsid w:val="00C530AC"/>
    <w:rsid w:val="00C53422"/>
    <w:rsid w:val="00C537C4"/>
    <w:rsid w:val="00C53AB9"/>
    <w:rsid w:val="00C53EA6"/>
    <w:rsid w:val="00C54757"/>
    <w:rsid w:val="00C54D1E"/>
    <w:rsid w:val="00C54DFD"/>
    <w:rsid w:val="00C557D1"/>
    <w:rsid w:val="00C55AC6"/>
    <w:rsid w:val="00C55B40"/>
    <w:rsid w:val="00C55CF3"/>
    <w:rsid w:val="00C560BC"/>
    <w:rsid w:val="00C56224"/>
    <w:rsid w:val="00C563B7"/>
    <w:rsid w:val="00C5692C"/>
    <w:rsid w:val="00C56FB5"/>
    <w:rsid w:val="00C57857"/>
    <w:rsid w:val="00C57AB0"/>
    <w:rsid w:val="00C57C7F"/>
    <w:rsid w:val="00C57D74"/>
    <w:rsid w:val="00C60128"/>
    <w:rsid w:val="00C60ED4"/>
    <w:rsid w:val="00C61337"/>
    <w:rsid w:val="00C61FDC"/>
    <w:rsid w:val="00C6247C"/>
    <w:rsid w:val="00C62593"/>
    <w:rsid w:val="00C628FD"/>
    <w:rsid w:val="00C62919"/>
    <w:rsid w:val="00C63309"/>
    <w:rsid w:val="00C63AA5"/>
    <w:rsid w:val="00C63F77"/>
    <w:rsid w:val="00C64110"/>
    <w:rsid w:val="00C64200"/>
    <w:rsid w:val="00C64F8B"/>
    <w:rsid w:val="00C6519C"/>
    <w:rsid w:val="00C6572C"/>
    <w:rsid w:val="00C659E3"/>
    <w:rsid w:val="00C65BB5"/>
    <w:rsid w:val="00C66DAE"/>
    <w:rsid w:val="00C66F88"/>
    <w:rsid w:val="00C6700A"/>
    <w:rsid w:val="00C6706B"/>
    <w:rsid w:val="00C674CB"/>
    <w:rsid w:val="00C6799A"/>
    <w:rsid w:val="00C67AC4"/>
    <w:rsid w:val="00C67CA4"/>
    <w:rsid w:val="00C708F7"/>
    <w:rsid w:val="00C70CFF"/>
    <w:rsid w:val="00C71531"/>
    <w:rsid w:val="00C7179B"/>
    <w:rsid w:val="00C7191A"/>
    <w:rsid w:val="00C71954"/>
    <w:rsid w:val="00C71A6A"/>
    <w:rsid w:val="00C71B06"/>
    <w:rsid w:val="00C71E7E"/>
    <w:rsid w:val="00C71F2A"/>
    <w:rsid w:val="00C724D8"/>
    <w:rsid w:val="00C727DA"/>
    <w:rsid w:val="00C72A86"/>
    <w:rsid w:val="00C73743"/>
    <w:rsid w:val="00C74092"/>
    <w:rsid w:val="00C7417D"/>
    <w:rsid w:val="00C74286"/>
    <w:rsid w:val="00C74608"/>
    <w:rsid w:val="00C748BE"/>
    <w:rsid w:val="00C74A1C"/>
    <w:rsid w:val="00C75141"/>
    <w:rsid w:val="00C7528A"/>
    <w:rsid w:val="00C755BF"/>
    <w:rsid w:val="00C75655"/>
    <w:rsid w:val="00C75D4E"/>
    <w:rsid w:val="00C76026"/>
    <w:rsid w:val="00C761FB"/>
    <w:rsid w:val="00C7672B"/>
    <w:rsid w:val="00C76788"/>
    <w:rsid w:val="00C7691A"/>
    <w:rsid w:val="00C76AF3"/>
    <w:rsid w:val="00C76BE0"/>
    <w:rsid w:val="00C76E2F"/>
    <w:rsid w:val="00C771F5"/>
    <w:rsid w:val="00C77501"/>
    <w:rsid w:val="00C77A1F"/>
    <w:rsid w:val="00C8021F"/>
    <w:rsid w:val="00C80CA5"/>
    <w:rsid w:val="00C819B7"/>
    <w:rsid w:val="00C81B25"/>
    <w:rsid w:val="00C81C5B"/>
    <w:rsid w:val="00C81DE1"/>
    <w:rsid w:val="00C82414"/>
    <w:rsid w:val="00C8255A"/>
    <w:rsid w:val="00C82562"/>
    <w:rsid w:val="00C82588"/>
    <w:rsid w:val="00C8277C"/>
    <w:rsid w:val="00C82819"/>
    <w:rsid w:val="00C82D00"/>
    <w:rsid w:val="00C82FAF"/>
    <w:rsid w:val="00C83083"/>
    <w:rsid w:val="00C830DF"/>
    <w:rsid w:val="00C83649"/>
    <w:rsid w:val="00C837C3"/>
    <w:rsid w:val="00C83EF4"/>
    <w:rsid w:val="00C84497"/>
    <w:rsid w:val="00C8452F"/>
    <w:rsid w:val="00C84768"/>
    <w:rsid w:val="00C854A6"/>
    <w:rsid w:val="00C85651"/>
    <w:rsid w:val="00C85F17"/>
    <w:rsid w:val="00C85F76"/>
    <w:rsid w:val="00C868F6"/>
    <w:rsid w:val="00C86953"/>
    <w:rsid w:val="00C869F3"/>
    <w:rsid w:val="00C86A40"/>
    <w:rsid w:val="00C86ACE"/>
    <w:rsid w:val="00C87F6C"/>
    <w:rsid w:val="00C9039E"/>
    <w:rsid w:val="00C90BCA"/>
    <w:rsid w:val="00C90D91"/>
    <w:rsid w:val="00C90FC9"/>
    <w:rsid w:val="00C9137C"/>
    <w:rsid w:val="00C91385"/>
    <w:rsid w:val="00C914E0"/>
    <w:rsid w:val="00C91644"/>
    <w:rsid w:val="00C916E9"/>
    <w:rsid w:val="00C917B7"/>
    <w:rsid w:val="00C91F44"/>
    <w:rsid w:val="00C91FE4"/>
    <w:rsid w:val="00C926EC"/>
    <w:rsid w:val="00C92A17"/>
    <w:rsid w:val="00C930D3"/>
    <w:rsid w:val="00C93556"/>
    <w:rsid w:val="00C9368B"/>
    <w:rsid w:val="00C93703"/>
    <w:rsid w:val="00C93F15"/>
    <w:rsid w:val="00C94FEB"/>
    <w:rsid w:val="00C9506A"/>
    <w:rsid w:val="00C95590"/>
    <w:rsid w:val="00C95698"/>
    <w:rsid w:val="00C9663B"/>
    <w:rsid w:val="00C96D64"/>
    <w:rsid w:val="00C97097"/>
    <w:rsid w:val="00C9712A"/>
    <w:rsid w:val="00C97F72"/>
    <w:rsid w:val="00CA0458"/>
    <w:rsid w:val="00CA1356"/>
    <w:rsid w:val="00CA157E"/>
    <w:rsid w:val="00CA2144"/>
    <w:rsid w:val="00CA267F"/>
    <w:rsid w:val="00CA269E"/>
    <w:rsid w:val="00CA2807"/>
    <w:rsid w:val="00CA2953"/>
    <w:rsid w:val="00CA2A39"/>
    <w:rsid w:val="00CA2A52"/>
    <w:rsid w:val="00CA2D50"/>
    <w:rsid w:val="00CA2E99"/>
    <w:rsid w:val="00CA3290"/>
    <w:rsid w:val="00CA348A"/>
    <w:rsid w:val="00CA34D2"/>
    <w:rsid w:val="00CA35C7"/>
    <w:rsid w:val="00CA3669"/>
    <w:rsid w:val="00CA382D"/>
    <w:rsid w:val="00CA3C2B"/>
    <w:rsid w:val="00CA435B"/>
    <w:rsid w:val="00CA435D"/>
    <w:rsid w:val="00CA43A5"/>
    <w:rsid w:val="00CA44FF"/>
    <w:rsid w:val="00CA4B46"/>
    <w:rsid w:val="00CA4EFA"/>
    <w:rsid w:val="00CA515E"/>
    <w:rsid w:val="00CA5591"/>
    <w:rsid w:val="00CA5AB3"/>
    <w:rsid w:val="00CA5FDE"/>
    <w:rsid w:val="00CA64B6"/>
    <w:rsid w:val="00CA6DB1"/>
    <w:rsid w:val="00CA7063"/>
    <w:rsid w:val="00CA7240"/>
    <w:rsid w:val="00CA7C0B"/>
    <w:rsid w:val="00CA7FE7"/>
    <w:rsid w:val="00CB0C94"/>
    <w:rsid w:val="00CB1041"/>
    <w:rsid w:val="00CB1468"/>
    <w:rsid w:val="00CB14EB"/>
    <w:rsid w:val="00CB15D2"/>
    <w:rsid w:val="00CB170A"/>
    <w:rsid w:val="00CB18EB"/>
    <w:rsid w:val="00CB18FC"/>
    <w:rsid w:val="00CB1DCF"/>
    <w:rsid w:val="00CB2039"/>
    <w:rsid w:val="00CB217B"/>
    <w:rsid w:val="00CB244C"/>
    <w:rsid w:val="00CB27E5"/>
    <w:rsid w:val="00CB28AA"/>
    <w:rsid w:val="00CB2EB9"/>
    <w:rsid w:val="00CB45B6"/>
    <w:rsid w:val="00CB4616"/>
    <w:rsid w:val="00CB4F30"/>
    <w:rsid w:val="00CB529C"/>
    <w:rsid w:val="00CB56AB"/>
    <w:rsid w:val="00CB57F8"/>
    <w:rsid w:val="00CB5C32"/>
    <w:rsid w:val="00CB5C5E"/>
    <w:rsid w:val="00CB65BF"/>
    <w:rsid w:val="00CB678B"/>
    <w:rsid w:val="00CB6B9A"/>
    <w:rsid w:val="00CB6C39"/>
    <w:rsid w:val="00CB6E2B"/>
    <w:rsid w:val="00CB6FF7"/>
    <w:rsid w:val="00CB70C2"/>
    <w:rsid w:val="00CB7302"/>
    <w:rsid w:val="00CB7371"/>
    <w:rsid w:val="00CB776F"/>
    <w:rsid w:val="00CB792D"/>
    <w:rsid w:val="00CB7B64"/>
    <w:rsid w:val="00CC05C7"/>
    <w:rsid w:val="00CC086F"/>
    <w:rsid w:val="00CC0C4B"/>
    <w:rsid w:val="00CC0CC3"/>
    <w:rsid w:val="00CC13CF"/>
    <w:rsid w:val="00CC1560"/>
    <w:rsid w:val="00CC1D86"/>
    <w:rsid w:val="00CC1E9F"/>
    <w:rsid w:val="00CC21F5"/>
    <w:rsid w:val="00CC28CE"/>
    <w:rsid w:val="00CC36A5"/>
    <w:rsid w:val="00CC396E"/>
    <w:rsid w:val="00CC3AB6"/>
    <w:rsid w:val="00CC4551"/>
    <w:rsid w:val="00CC45EC"/>
    <w:rsid w:val="00CC45F0"/>
    <w:rsid w:val="00CC46A4"/>
    <w:rsid w:val="00CC4727"/>
    <w:rsid w:val="00CC5684"/>
    <w:rsid w:val="00CC5896"/>
    <w:rsid w:val="00CC5ADD"/>
    <w:rsid w:val="00CC5AFC"/>
    <w:rsid w:val="00CC5C86"/>
    <w:rsid w:val="00CC62E5"/>
    <w:rsid w:val="00CC6417"/>
    <w:rsid w:val="00CC6453"/>
    <w:rsid w:val="00CC69B4"/>
    <w:rsid w:val="00CC6F89"/>
    <w:rsid w:val="00CC7829"/>
    <w:rsid w:val="00CC7842"/>
    <w:rsid w:val="00CC7F6E"/>
    <w:rsid w:val="00CD045F"/>
    <w:rsid w:val="00CD0C56"/>
    <w:rsid w:val="00CD12FE"/>
    <w:rsid w:val="00CD163A"/>
    <w:rsid w:val="00CD17C6"/>
    <w:rsid w:val="00CD1EAB"/>
    <w:rsid w:val="00CD272B"/>
    <w:rsid w:val="00CD28F1"/>
    <w:rsid w:val="00CD2B54"/>
    <w:rsid w:val="00CD2D39"/>
    <w:rsid w:val="00CD3759"/>
    <w:rsid w:val="00CD3927"/>
    <w:rsid w:val="00CD3A9D"/>
    <w:rsid w:val="00CD3EA6"/>
    <w:rsid w:val="00CD4158"/>
    <w:rsid w:val="00CD498E"/>
    <w:rsid w:val="00CD5007"/>
    <w:rsid w:val="00CD50AF"/>
    <w:rsid w:val="00CD538E"/>
    <w:rsid w:val="00CD5733"/>
    <w:rsid w:val="00CD5988"/>
    <w:rsid w:val="00CD5A0D"/>
    <w:rsid w:val="00CD5CA9"/>
    <w:rsid w:val="00CD6379"/>
    <w:rsid w:val="00CD699B"/>
    <w:rsid w:val="00CD6A2B"/>
    <w:rsid w:val="00CD6C9C"/>
    <w:rsid w:val="00CD7887"/>
    <w:rsid w:val="00CD7ECC"/>
    <w:rsid w:val="00CD7F9A"/>
    <w:rsid w:val="00CE00B9"/>
    <w:rsid w:val="00CE02FA"/>
    <w:rsid w:val="00CE042C"/>
    <w:rsid w:val="00CE0483"/>
    <w:rsid w:val="00CE0C35"/>
    <w:rsid w:val="00CE10F2"/>
    <w:rsid w:val="00CE2078"/>
    <w:rsid w:val="00CE20F3"/>
    <w:rsid w:val="00CE241A"/>
    <w:rsid w:val="00CE249B"/>
    <w:rsid w:val="00CE2717"/>
    <w:rsid w:val="00CE3603"/>
    <w:rsid w:val="00CE3810"/>
    <w:rsid w:val="00CE38A0"/>
    <w:rsid w:val="00CE3A1B"/>
    <w:rsid w:val="00CE3B64"/>
    <w:rsid w:val="00CE44B9"/>
    <w:rsid w:val="00CE49D1"/>
    <w:rsid w:val="00CE4F4D"/>
    <w:rsid w:val="00CE52B4"/>
    <w:rsid w:val="00CE59BB"/>
    <w:rsid w:val="00CE5A42"/>
    <w:rsid w:val="00CE5DCD"/>
    <w:rsid w:val="00CE6875"/>
    <w:rsid w:val="00CE693F"/>
    <w:rsid w:val="00CE6A22"/>
    <w:rsid w:val="00CE6E0B"/>
    <w:rsid w:val="00CE701C"/>
    <w:rsid w:val="00CE7262"/>
    <w:rsid w:val="00CE72C7"/>
    <w:rsid w:val="00CE7599"/>
    <w:rsid w:val="00CE7B2A"/>
    <w:rsid w:val="00CF04EC"/>
    <w:rsid w:val="00CF0A6F"/>
    <w:rsid w:val="00CF0F99"/>
    <w:rsid w:val="00CF1528"/>
    <w:rsid w:val="00CF17FD"/>
    <w:rsid w:val="00CF1AA5"/>
    <w:rsid w:val="00CF2095"/>
    <w:rsid w:val="00CF2597"/>
    <w:rsid w:val="00CF28BA"/>
    <w:rsid w:val="00CF2A9C"/>
    <w:rsid w:val="00CF2C3A"/>
    <w:rsid w:val="00CF3046"/>
    <w:rsid w:val="00CF362E"/>
    <w:rsid w:val="00CF412A"/>
    <w:rsid w:val="00CF414A"/>
    <w:rsid w:val="00CF4552"/>
    <w:rsid w:val="00CF47E1"/>
    <w:rsid w:val="00CF4FF0"/>
    <w:rsid w:val="00CF57B0"/>
    <w:rsid w:val="00CF5B47"/>
    <w:rsid w:val="00CF5D3A"/>
    <w:rsid w:val="00CF607B"/>
    <w:rsid w:val="00CF6368"/>
    <w:rsid w:val="00CF66AA"/>
    <w:rsid w:val="00CF6869"/>
    <w:rsid w:val="00CF6AF0"/>
    <w:rsid w:val="00CF6D28"/>
    <w:rsid w:val="00CF797A"/>
    <w:rsid w:val="00CF7D2A"/>
    <w:rsid w:val="00CF7FB2"/>
    <w:rsid w:val="00D00B76"/>
    <w:rsid w:val="00D00C6D"/>
    <w:rsid w:val="00D0111A"/>
    <w:rsid w:val="00D0122F"/>
    <w:rsid w:val="00D013CF"/>
    <w:rsid w:val="00D01D43"/>
    <w:rsid w:val="00D01FBC"/>
    <w:rsid w:val="00D020B8"/>
    <w:rsid w:val="00D032BC"/>
    <w:rsid w:val="00D0356A"/>
    <w:rsid w:val="00D04FDD"/>
    <w:rsid w:val="00D0675D"/>
    <w:rsid w:val="00D068F4"/>
    <w:rsid w:val="00D076EF"/>
    <w:rsid w:val="00D07E12"/>
    <w:rsid w:val="00D1017C"/>
    <w:rsid w:val="00D104F9"/>
    <w:rsid w:val="00D10A33"/>
    <w:rsid w:val="00D10CC6"/>
    <w:rsid w:val="00D10D62"/>
    <w:rsid w:val="00D10EEF"/>
    <w:rsid w:val="00D10F99"/>
    <w:rsid w:val="00D11050"/>
    <w:rsid w:val="00D11216"/>
    <w:rsid w:val="00D123E9"/>
    <w:rsid w:val="00D1270A"/>
    <w:rsid w:val="00D12A6E"/>
    <w:rsid w:val="00D12DD6"/>
    <w:rsid w:val="00D1385B"/>
    <w:rsid w:val="00D139E7"/>
    <w:rsid w:val="00D13A13"/>
    <w:rsid w:val="00D14323"/>
    <w:rsid w:val="00D1457A"/>
    <w:rsid w:val="00D14763"/>
    <w:rsid w:val="00D14E10"/>
    <w:rsid w:val="00D15088"/>
    <w:rsid w:val="00D1581D"/>
    <w:rsid w:val="00D15A20"/>
    <w:rsid w:val="00D15B6D"/>
    <w:rsid w:val="00D15C8A"/>
    <w:rsid w:val="00D15D9F"/>
    <w:rsid w:val="00D16008"/>
    <w:rsid w:val="00D16148"/>
    <w:rsid w:val="00D166D4"/>
    <w:rsid w:val="00D16AC3"/>
    <w:rsid w:val="00D1715F"/>
    <w:rsid w:val="00D20522"/>
    <w:rsid w:val="00D207DC"/>
    <w:rsid w:val="00D2099C"/>
    <w:rsid w:val="00D20D57"/>
    <w:rsid w:val="00D214B4"/>
    <w:rsid w:val="00D21856"/>
    <w:rsid w:val="00D22631"/>
    <w:rsid w:val="00D22C8B"/>
    <w:rsid w:val="00D232E0"/>
    <w:rsid w:val="00D24071"/>
    <w:rsid w:val="00D244B9"/>
    <w:rsid w:val="00D24991"/>
    <w:rsid w:val="00D24B8F"/>
    <w:rsid w:val="00D25093"/>
    <w:rsid w:val="00D2555A"/>
    <w:rsid w:val="00D25B17"/>
    <w:rsid w:val="00D2656C"/>
    <w:rsid w:val="00D2714A"/>
    <w:rsid w:val="00D27F29"/>
    <w:rsid w:val="00D30254"/>
    <w:rsid w:val="00D3039D"/>
    <w:rsid w:val="00D30ED2"/>
    <w:rsid w:val="00D31641"/>
    <w:rsid w:val="00D31EAE"/>
    <w:rsid w:val="00D3204A"/>
    <w:rsid w:val="00D32572"/>
    <w:rsid w:val="00D32931"/>
    <w:rsid w:val="00D32A20"/>
    <w:rsid w:val="00D335CB"/>
    <w:rsid w:val="00D335E7"/>
    <w:rsid w:val="00D33768"/>
    <w:rsid w:val="00D337BC"/>
    <w:rsid w:val="00D338CA"/>
    <w:rsid w:val="00D33AF7"/>
    <w:rsid w:val="00D33B0F"/>
    <w:rsid w:val="00D33C5C"/>
    <w:rsid w:val="00D33D87"/>
    <w:rsid w:val="00D33E88"/>
    <w:rsid w:val="00D3420B"/>
    <w:rsid w:val="00D34244"/>
    <w:rsid w:val="00D3433C"/>
    <w:rsid w:val="00D34943"/>
    <w:rsid w:val="00D34C7A"/>
    <w:rsid w:val="00D34F4A"/>
    <w:rsid w:val="00D35077"/>
    <w:rsid w:val="00D350C2"/>
    <w:rsid w:val="00D353B7"/>
    <w:rsid w:val="00D35A6E"/>
    <w:rsid w:val="00D3618E"/>
    <w:rsid w:val="00D3631D"/>
    <w:rsid w:val="00D3669D"/>
    <w:rsid w:val="00D36A41"/>
    <w:rsid w:val="00D36B48"/>
    <w:rsid w:val="00D36F5E"/>
    <w:rsid w:val="00D3717A"/>
    <w:rsid w:val="00D37193"/>
    <w:rsid w:val="00D37217"/>
    <w:rsid w:val="00D374CE"/>
    <w:rsid w:val="00D37B0B"/>
    <w:rsid w:val="00D37B2F"/>
    <w:rsid w:val="00D4004C"/>
    <w:rsid w:val="00D4007F"/>
    <w:rsid w:val="00D40612"/>
    <w:rsid w:val="00D408A8"/>
    <w:rsid w:val="00D40B57"/>
    <w:rsid w:val="00D40ECC"/>
    <w:rsid w:val="00D40FA8"/>
    <w:rsid w:val="00D41281"/>
    <w:rsid w:val="00D41458"/>
    <w:rsid w:val="00D415D6"/>
    <w:rsid w:val="00D41844"/>
    <w:rsid w:val="00D418FE"/>
    <w:rsid w:val="00D41A2E"/>
    <w:rsid w:val="00D41A48"/>
    <w:rsid w:val="00D41A9C"/>
    <w:rsid w:val="00D41F54"/>
    <w:rsid w:val="00D4213B"/>
    <w:rsid w:val="00D4230A"/>
    <w:rsid w:val="00D43570"/>
    <w:rsid w:val="00D438BF"/>
    <w:rsid w:val="00D43C3C"/>
    <w:rsid w:val="00D43DC1"/>
    <w:rsid w:val="00D4404F"/>
    <w:rsid w:val="00D446C6"/>
    <w:rsid w:val="00D44A7C"/>
    <w:rsid w:val="00D451D2"/>
    <w:rsid w:val="00D45204"/>
    <w:rsid w:val="00D45B05"/>
    <w:rsid w:val="00D45BCD"/>
    <w:rsid w:val="00D45DD3"/>
    <w:rsid w:val="00D4647A"/>
    <w:rsid w:val="00D46DAE"/>
    <w:rsid w:val="00D47717"/>
    <w:rsid w:val="00D47B2D"/>
    <w:rsid w:val="00D5028B"/>
    <w:rsid w:val="00D5033F"/>
    <w:rsid w:val="00D504D7"/>
    <w:rsid w:val="00D50955"/>
    <w:rsid w:val="00D51346"/>
    <w:rsid w:val="00D51478"/>
    <w:rsid w:val="00D517C5"/>
    <w:rsid w:val="00D51C8F"/>
    <w:rsid w:val="00D51CB6"/>
    <w:rsid w:val="00D5204B"/>
    <w:rsid w:val="00D525BB"/>
    <w:rsid w:val="00D527DA"/>
    <w:rsid w:val="00D528B0"/>
    <w:rsid w:val="00D52D14"/>
    <w:rsid w:val="00D52E05"/>
    <w:rsid w:val="00D53460"/>
    <w:rsid w:val="00D53776"/>
    <w:rsid w:val="00D53EB7"/>
    <w:rsid w:val="00D54256"/>
    <w:rsid w:val="00D54479"/>
    <w:rsid w:val="00D5491A"/>
    <w:rsid w:val="00D54C10"/>
    <w:rsid w:val="00D55191"/>
    <w:rsid w:val="00D5567A"/>
    <w:rsid w:val="00D55ACD"/>
    <w:rsid w:val="00D55CD0"/>
    <w:rsid w:val="00D56D07"/>
    <w:rsid w:val="00D5705E"/>
    <w:rsid w:val="00D57106"/>
    <w:rsid w:val="00D57275"/>
    <w:rsid w:val="00D57302"/>
    <w:rsid w:val="00D57544"/>
    <w:rsid w:val="00D57973"/>
    <w:rsid w:val="00D60704"/>
    <w:rsid w:val="00D60758"/>
    <w:rsid w:val="00D60C12"/>
    <w:rsid w:val="00D60CE2"/>
    <w:rsid w:val="00D61285"/>
    <w:rsid w:val="00D612EC"/>
    <w:rsid w:val="00D6153E"/>
    <w:rsid w:val="00D61B65"/>
    <w:rsid w:val="00D61B6A"/>
    <w:rsid w:val="00D61B74"/>
    <w:rsid w:val="00D6219E"/>
    <w:rsid w:val="00D623C4"/>
    <w:rsid w:val="00D62736"/>
    <w:rsid w:val="00D62932"/>
    <w:rsid w:val="00D62CE8"/>
    <w:rsid w:val="00D6334E"/>
    <w:rsid w:val="00D63452"/>
    <w:rsid w:val="00D6373F"/>
    <w:rsid w:val="00D63964"/>
    <w:rsid w:val="00D63C73"/>
    <w:rsid w:val="00D64417"/>
    <w:rsid w:val="00D659A8"/>
    <w:rsid w:val="00D65EB9"/>
    <w:rsid w:val="00D65FC4"/>
    <w:rsid w:val="00D65FCF"/>
    <w:rsid w:val="00D661BD"/>
    <w:rsid w:val="00D669D3"/>
    <w:rsid w:val="00D67A13"/>
    <w:rsid w:val="00D67A77"/>
    <w:rsid w:val="00D67A7E"/>
    <w:rsid w:val="00D67E77"/>
    <w:rsid w:val="00D67F40"/>
    <w:rsid w:val="00D70090"/>
    <w:rsid w:val="00D7040F"/>
    <w:rsid w:val="00D70501"/>
    <w:rsid w:val="00D705B2"/>
    <w:rsid w:val="00D7065C"/>
    <w:rsid w:val="00D70A5D"/>
    <w:rsid w:val="00D70AEB"/>
    <w:rsid w:val="00D716B1"/>
    <w:rsid w:val="00D722BD"/>
    <w:rsid w:val="00D722DF"/>
    <w:rsid w:val="00D72A2E"/>
    <w:rsid w:val="00D72F01"/>
    <w:rsid w:val="00D73123"/>
    <w:rsid w:val="00D7314B"/>
    <w:rsid w:val="00D7334E"/>
    <w:rsid w:val="00D733D6"/>
    <w:rsid w:val="00D73A11"/>
    <w:rsid w:val="00D73BDC"/>
    <w:rsid w:val="00D741FF"/>
    <w:rsid w:val="00D7587C"/>
    <w:rsid w:val="00D75B71"/>
    <w:rsid w:val="00D75BDA"/>
    <w:rsid w:val="00D769B9"/>
    <w:rsid w:val="00D76C5D"/>
    <w:rsid w:val="00D77530"/>
    <w:rsid w:val="00D77699"/>
    <w:rsid w:val="00D7780F"/>
    <w:rsid w:val="00D77989"/>
    <w:rsid w:val="00D77ACD"/>
    <w:rsid w:val="00D80577"/>
    <w:rsid w:val="00D80587"/>
    <w:rsid w:val="00D80635"/>
    <w:rsid w:val="00D80795"/>
    <w:rsid w:val="00D80A83"/>
    <w:rsid w:val="00D8190E"/>
    <w:rsid w:val="00D81A84"/>
    <w:rsid w:val="00D81C1D"/>
    <w:rsid w:val="00D81FE3"/>
    <w:rsid w:val="00D82A86"/>
    <w:rsid w:val="00D82B3C"/>
    <w:rsid w:val="00D82B81"/>
    <w:rsid w:val="00D82E05"/>
    <w:rsid w:val="00D82E97"/>
    <w:rsid w:val="00D83043"/>
    <w:rsid w:val="00D84675"/>
    <w:rsid w:val="00D84966"/>
    <w:rsid w:val="00D84D58"/>
    <w:rsid w:val="00D8526A"/>
    <w:rsid w:val="00D857AA"/>
    <w:rsid w:val="00D85B30"/>
    <w:rsid w:val="00D8617A"/>
    <w:rsid w:val="00D86252"/>
    <w:rsid w:val="00D865E6"/>
    <w:rsid w:val="00D866F8"/>
    <w:rsid w:val="00D86B05"/>
    <w:rsid w:val="00D86CB8"/>
    <w:rsid w:val="00D86E64"/>
    <w:rsid w:val="00D86EF5"/>
    <w:rsid w:val="00D86FE2"/>
    <w:rsid w:val="00D8720D"/>
    <w:rsid w:val="00D87CC5"/>
    <w:rsid w:val="00D87DA9"/>
    <w:rsid w:val="00D910BE"/>
    <w:rsid w:val="00D917F3"/>
    <w:rsid w:val="00D91A48"/>
    <w:rsid w:val="00D92CA4"/>
    <w:rsid w:val="00D92E61"/>
    <w:rsid w:val="00D935BB"/>
    <w:rsid w:val="00D936DB"/>
    <w:rsid w:val="00D93B50"/>
    <w:rsid w:val="00D93C6B"/>
    <w:rsid w:val="00D93D91"/>
    <w:rsid w:val="00D94136"/>
    <w:rsid w:val="00D9480E"/>
    <w:rsid w:val="00D95027"/>
    <w:rsid w:val="00D95091"/>
    <w:rsid w:val="00D954DF"/>
    <w:rsid w:val="00D955CA"/>
    <w:rsid w:val="00D95AF0"/>
    <w:rsid w:val="00D95CB0"/>
    <w:rsid w:val="00D966F5"/>
    <w:rsid w:val="00D96D38"/>
    <w:rsid w:val="00D96E1A"/>
    <w:rsid w:val="00D973B2"/>
    <w:rsid w:val="00D9779A"/>
    <w:rsid w:val="00D97968"/>
    <w:rsid w:val="00D97AA4"/>
    <w:rsid w:val="00D97B23"/>
    <w:rsid w:val="00D97BAA"/>
    <w:rsid w:val="00D97C1A"/>
    <w:rsid w:val="00DA0017"/>
    <w:rsid w:val="00DA01B6"/>
    <w:rsid w:val="00DA0435"/>
    <w:rsid w:val="00DA06A2"/>
    <w:rsid w:val="00DA06D0"/>
    <w:rsid w:val="00DA0837"/>
    <w:rsid w:val="00DA0A4D"/>
    <w:rsid w:val="00DA0AA0"/>
    <w:rsid w:val="00DA0EF6"/>
    <w:rsid w:val="00DA13EF"/>
    <w:rsid w:val="00DA149D"/>
    <w:rsid w:val="00DA1872"/>
    <w:rsid w:val="00DA1902"/>
    <w:rsid w:val="00DA1AE9"/>
    <w:rsid w:val="00DA1B08"/>
    <w:rsid w:val="00DA24EB"/>
    <w:rsid w:val="00DA2E7B"/>
    <w:rsid w:val="00DA3358"/>
    <w:rsid w:val="00DA3621"/>
    <w:rsid w:val="00DA3AF3"/>
    <w:rsid w:val="00DA3B68"/>
    <w:rsid w:val="00DA468D"/>
    <w:rsid w:val="00DA495A"/>
    <w:rsid w:val="00DA4C31"/>
    <w:rsid w:val="00DA544F"/>
    <w:rsid w:val="00DA5455"/>
    <w:rsid w:val="00DA555D"/>
    <w:rsid w:val="00DA56D5"/>
    <w:rsid w:val="00DA57F0"/>
    <w:rsid w:val="00DA5C2B"/>
    <w:rsid w:val="00DA5DCC"/>
    <w:rsid w:val="00DA604F"/>
    <w:rsid w:val="00DA65CD"/>
    <w:rsid w:val="00DA6C17"/>
    <w:rsid w:val="00DA6F07"/>
    <w:rsid w:val="00DA75AE"/>
    <w:rsid w:val="00DA79B6"/>
    <w:rsid w:val="00DA7A20"/>
    <w:rsid w:val="00DB045B"/>
    <w:rsid w:val="00DB0632"/>
    <w:rsid w:val="00DB0CF6"/>
    <w:rsid w:val="00DB1369"/>
    <w:rsid w:val="00DB1525"/>
    <w:rsid w:val="00DB154A"/>
    <w:rsid w:val="00DB1563"/>
    <w:rsid w:val="00DB165A"/>
    <w:rsid w:val="00DB169E"/>
    <w:rsid w:val="00DB18A0"/>
    <w:rsid w:val="00DB1B04"/>
    <w:rsid w:val="00DB21BC"/>
    <w:rsid w:val="00DB2AC0"/>
    <w:rsid w:val="00DB2E03"/>
    <w:rsid w:val="00DB2F67"/>
    <w:rsid w:val="00DB3026"/>
    <w:rsid w:val="00DB3661"/>
    <w:rsid w:val="00DB39A0"/>
    <w:rsid w:val="00DB3B2A"/>
    <w:rsid w:val="00DB3E83"/>
    <w:rsid w:val="00DB422A"/>
    <w:rsid w:val="00DB4237"/>
    <w:rsid w:val="00DB423A"/>
    <w:rsid w:val="00DB438A"/>
    <w:rsid w:val="00DB4568"/>
    <w:rsid w:val="00DB4754"/>
    <w:rsid w:val="00DB4897"/>
    <w:rsid w:val="00DB4C27"/>
    <w:rsid w:val="00DB4F28"/>
    <w:rsid w:val="00DB5271"/>
    <w:rsid w:val="00DB57E5"/>
    <w:rsid w:val="00DB5EFB"/>
    <w:rsid w:val="00DB6758"/>
    <w:rsid w:val="00DB6E33"/>
    <w:rsid w:val="00DB6EF1"/>
    <w:rsid w:val="00DB6F95"/>
    <w:rsid w:val="00DB72AF"/>
    <w:rsid w:val="00DB7560"/>
    <w:rsid w:val="00DB7732"/>
    <w:rsid w:val="00DC0158"/>
    <w:rsid w:val="00DC05E9"/>
    <w:rsid w:val="00DC0798"/>
    <w:rsid w:val="00DC0FB0"/>
    <w:rsid w:val="00DC100A"/>
    <w:rsid w:val="00DC1055"/>
    <w:rsid w:val="00DC1448"/>
    <w:rsid w:val="00DC15C1"/>
    <w:rsid w:val="00DC1766"/>
    <w:rsid w:val="00DC188E"/>
    <w:rsid w:val="00DC19A9"/>
    <w:rsid w:val="00DC19BB"/>
    <w:rsid w:val="00DC1E49"/>
    <w:rsid w:val="00DC1E51"/>
    <w:rsid w:val="00DC20F3"/>
    <w:rsid w:val="00DC2172"/>
    <w:rsid w:val="00DC230F"/>
    <w:rsid w:val="00DC24FF"/>
    <w:rsid w:val="00DC2916"/>
    <w:rsid w:val="00DC39C0"/>
    <w:rsid w:val="00DC3A34"/>
    <w:rsid w:val="00DC3A8D"/>
    <w:rsid w:val="00DC45C9"/>
    <w:rsid w:val="00DC4834"/>
    <w:rsid w:val="00DC4D3A"/>
    <w:rsid w:val="00DC4F32"/>
    <w:rsid w:val="00DC6404"/>
    <w:rsid w:val="00DC67E4"/>
    <w:rsid w:val="00DC6B92"/>
    <w:rsid w:val="00DC71CB"/>
    <w:rsid w:val="00DC72B1"/>
    <w:rsid w:val="00DC7B30"/>
    <w:rsid w:val="00DC7B44"/>
    <w:rsid w:val="00DD0248"/>
    <w:rsid w:val="00DD09C9"/>
    <w:rsid w:val="00DD0F88"/>
    <w:rsid w:val="00DD113B"/>
    <w:rsid w:val="00DD1715"/>
    <w:rsid w:val="00DD24BD"/>
    <w:rsid w:val="00DD256C"/>
    <w:rsid w:val="00DD2711"/>
    <w:rsid w:val="00DD2CC2"/>
    <w:rsid w:val="00DD2FDC"/>
    <w:rsid w:val="00DD332A"/>
    <w:rsid w:val="00DD3D8D"/>
    <w:rsid w:val="00DD3F27"/>
    <w:rsid w:val="00DD4237"/>
    <w:rsid w:val="00DD43A9"/>
    <w:rsid w:val="00DD4463"/>
    <w:rsid w:val="00DD4818"/>
    <w:rsid w:val="00DD5343"/>
    <w:rsid w:val="00DD57B3"/>
    <w:rsid w:val="00DD5848"/>
    <w:rsid w:val="00DD5D3F"/>
    <w:rsid w:val="00DD613D"/>
    <w:rsid w:val="00DD64C5"/>
    <w:rsid w:val="00DD6F5E"/>
    <w:rsid w:val="00DD701A"/>
    <w:rsid w:val="00DD709A"/>
    <w:rsid w:val="00DD7ABC"/>
    <w:rsid w:val="00DD7FDF"/>
    <w:rsid w:val="00DE0776"/>
    <w:rsid w:val="00DE07D9"/>
    <w:rsid w:val="00DE07F7"/>
    <w:rsid w:val="00DE0A68"/>
    <w:rsid w:val="00DE0B09"/>
    <w:rsid w:val="00DE119B"/>
    <w:rsid w:val="00DE12A4"/>
    <w:rsid w:val="00DE1703"/>
    <w:rsid w:val="00DE22D4"/>
    <w:rsid w:val="00DE24A7"/>
    <w:rsid w:val="00DE25AC"/>
    <w:rsid w:val="00DE28B4"/>
    <w:rsid w:val="00DE3034"/>
    <w:rsid w:val="00DE3132"/>
    <w:rsid w:val="00DE3277"/>
    <w:rsid w:val="00DE33D2"/>
    <w:rsid w:val="00DE34A8"/>
    <w:rsid w:val="00DE3608"/>
    <w:rsid w:val="00DE3616"/>
    <w:rsid w:val="00DE49C9"/>
    <w:rsid w:val="00DE52EC"/>
    <w:rsid w:val="00DE531D"/>
    <w:rsid w:val="00DE59CD"/>
    <w:rsid w:val="00DE6744"/>
    <w:rsid w:val="00DE7FAE"/>
    <w:rsid w:val="00DF01D7"/>
    <w:rsid w:val="00DF035A"/>
    <w:rsid w:val="00DF03CC"/>
    <w:rsid w:val="00DF0613"/>
    <w:rsid w:val="00DF07F4"/>
    <w:rsid w:val="00DF0806"/>
    <w:rsid w:val="00DF0B38"/>
    <w:rsid w:val="00DF0EE3"/>
    <w:rsid w:val="00DF0F0F"/>
    <w:rsid w:val="00DF102A"/>
    <w:rsid w:val="00DF147E"/>
    <w:rsid w:val="00DF15E3"/>
    <w:rsid w:val="00DF212C"/>
    <w:rsid w:val="00DF231F"/>
    <w:rsid w:val="00DF23B6"/>
    <w:rsid w:val="00DF252B"/>
    <w:rsid w:val="00DF252C"/>
    <w:rsid w:val="00DF26C7"/>
    <w:rsid w:val="00DF2791"/>
    <w:rsid w:val="00DF2A76"/>
    <w:rsid w:val="00DF2B56"/>
    <w:rsid w:val="00DF34E3"/>
    <w:rsid w:val="00DF3514"/>
    <w:rsid w:val="00DF359B"/>
    <w:rsid w:val="00DF405B"/>
    <w:rsid w:val="00DF5355"/>
    <w:rsid w:val="00DF568D"/>
    <w:rsid w:val="00DF5CA2"/>
    <w:rsid w:val="00DF5FE8"/>
    <w:rsid w:val="00DF67D2"/>
    <w:rsid w:val="00DF6CAC"/>
    <w:rsid w:val="00DF7317"/>
    <w:rsid w:val="00DF7469"/>
    <w:rsid w:val="00DF7AA0"/>
    <w:rsid w:val="00DF7EC8"/>
    <w:rsid w:val="00E0055D"/>
    <w:rsid w:val="00E008B9"/>
    <w:rsid w:val="00E00C1D"/>
    <w:rsid w:val="00E00CCB"/>
    <w:rsid w:val="00E00EC5"/>
    <w:rsid w:val="00E01300"/>
    <w:rsid w:val="00E0145C"/>
    <w:rsid w:val="00E0147F"/>
    <w:rsid w:val="00E01653"/>
    <w:rsid w:val="00E016AB"/>
    <w:rsid w:val="00E016B2"/>
    <w:rsid w:val="00E01C96"/>
    <w:rsid w:val="00E01C97"/>
    <w:rsid w:val="00E01D4E"/>
    <w:rsid w:val="00E01D65"/>
    <w:rsid w:val="00E01F99"/>
    <w:rsid w:val="00E0227D"/>
    <w:rsid w:val="00E02940"/>
    <w:rsid w:val="00E03062"/>
    <w:rsid w:val="00E0315C"/>
    <w:rsid w:val="00E03206"/>
    <w:rsid w:val="00E0368B"/>
    <w:rsid w:val="00E03E2C"/>
    <w:rsid w:val="00E03EB3"/>
    <w:rsid w:val="00E0427E"/>
    <w:rsid w:val="00E042C7"/>
    <w:rsid w:val="00E04421"/>
    <w:rsid w:val="00E04C73"/>
    <w:rsid w:val="00E055E3"/>
    <w:rsid w:val="00E06010"/>
    <w:rsid w:val="00E0607D"/>
    <w:rsid w:val="00E0651F"/>
    <w:rsid w:val="00E06B1B"/>
    <w:rsid w:val="00E06BB6"/>
    <w:rsid w:val="00E06CF3"/>
    <w:rsid w:val="00E073AC"/>
    <w:rsid w:val="00E0781A"/>
    <w:rsid w:val="00E10B66"/>
    <w:rsid w:val="00E10B7B"/>
    <w:rsid w:val="00E10D09"/>
    <w:rsid w:val="00E11058"/>
    <w:rsid w:val="00E11475"/>
    <w:rsid w:val="00E116C5"/>
    <w:rsid w:val="00E119E3"/>
    <w:rsid w:val="00E11B88"/>
    <w:rsid w:val="00E11F40"/>
    <w:rsid w:val="00E12A46"/>
    <w:rsid w:val="00E12E3F"/>
    <w:rsid w:val="00E13165"/>
    <w:rsid w:val="00E134E0"/>
    <w:rsid w:val="00E13699"/>
    <w:rsid w:val="00E1383C"/>
    <w:rsid w:val="00E13E04"/>
    <w:rsid w:val="00E14881"/>
    <w:rsid w:val="00E1494A"/>
    <w:rsid w:val="00E149C5"/>
    <w:rsid w:val="00E14C69"/>
    <w:rsid w:val="00E14FF0"/>
    <w:rsid w:val="00E16142"/>
    <w:rsid w:val="00E1644B"/>
    <w:rsid w:val="00E167D3"/>
    <w:rsid w:val="00E16D52"/>
    <w:rsid w:val="00E1745B"/>
    <w:rsid w:val="00E175A7"/>
    <w:rsid w:val="00E17A9D"/>
    <w:rsid w:val="00E20168"/>
    <w:rsid w:val="00E203FA"/>
    <w:rsid w:val="00E20695"/>
    <w:rsid w:val="00E20740"/>
    <w:rsid w:val="00E207A3"/>
    <w:rsid w:val="00E20E92"/>
    <w:rsid w:val="00E21106"/>
    <w:rsid w:val="00E21A9B"/>
    <w:rsid w:val="00E21B83"/>
    <w:rsid w:val="00E21CE2"/>
    <w:rsid w:val="00E21FA5"/>
    <w:rsid w:val="00E22788"/>
    <w:rsid w:val="00E22A6A"/>
    <w:rsid w:val="00E22C01"/>
    <w:rsid w:val="00E23A4B"/>
    <w:rsid w:val="00E23B80"/>
    <w:rsid w:val="00E24426"/>
    <w:rsid w:val="00E2448F"/>
    <w:rsid w:val="00E245DA"/>
    <w:rsid w:val="00E24645"/>
    <w:rsid w:val="00E24817"/>
    <w:rsid w:val="00E24A2B"/>
    <w:rsid w:val="00E24D0D"/>
    <w:rsid w:val="00E24DF7"/>
    <w:rsid w:val="00E255C3"/>
    <w:rsid w:val="00E2627F"/>
    <w:rsid w:val="00E268FE"/>
    <w:rsid w:val="00E26BB0"/>
    <w:rsid w:val="00E27177"/>
    <w:rsid w:val="00E274B5"/>
    <w:rsid w:val="00E27DF6"/>
    <w:rsid w:val="00E3066D"/>
    <w:rsid w:val="00E31056"/>
    <w:rsid w:val="00E3157F"/>
    <w:rsid w:val="00E31A74"/>
    <w:rsid w:val="00E31B92"/>
    <w:rsid w:val="00E31BCB"/>
    <w:rsid w:val="00E31C2D"/>
    <w:rsid w:val="00E3286C"/>
    <w:rsid w:val="00E32963"/>
    <w:rsid w:val="00E32D9B"/>
    <w:rsid w:val="00E32DF1"/>
    <w:rsid w:val="00E32E7D"/>
    <w:rsid w:val="00E336E7"/>
    <w:rsid w:val="00E337BC"/>
    <w:rsid w:val="00E34160"/>
    <w:rsid w:val="00E343D8"/>
    <w:rsid w:val="00E34D7C"/>
    <w:rsid w:val="00E34E11"/>
    <w:rsid w:val="00E350CD"/>
    <w:rsid w:val="00E36469"/>
    <w:rsid w:val="00E36B2E"/>
    <w:rsid w:val="00E36DD1"/>
    <w:rsid w:val="00E36DFD"/>
    <w:rsid w:val="00E36FC6"/>
    <w:rsid w:val="00E372A9"/>
    <w:rsid w:val="00E376F7"/>
    <w:rsid w:val="00E37A16"/>
    <w:rsid w:val="00E4001B"/>
    <w:rsid w:val="00E41041"/>
    <w:rsid w:val="00E412A0"/>
    <w:rsid w:val="00E41737"/>
    <w:rsid w:val="00E4230B"/>
    <w:rsid w:val="00E42451"/>
    <w:rsid w:val="00E42D7F"/>
    <w:rsid w:val="00E43094"/>
    <w:rsid w:val="00E4317F"/>
    <w:rsid w:val="00E435A7"/>
    <w:rsid w:val="00E437FA"/>
    <w:rsid w:val="00E4392B"/>
    <w:rsid w:val="00E43E14"/>
    <w:rsid w:val="00E44118"/>
    <w:rsid w:val="00E45240"/>
    <w:rsid w:val="00E45711"/>
    <w:rsid w:val="00E45A4C"/>
    <w:rsid w:val="00E461C0"/>
    <w:rsid w:val="00E46B7C"/>
    <w:rsid w:val="00E46B9D"/>
    <w:rsid w:val="00E46E9E"/>
    <w:rsid w:val="00E47262"/>
    <w:rsid w:val="00E477D3"/>
    <w:rsid w:val="00E500A8"/>
    <w:rsid w:val="00E50274"/>
    <w:rsid w:val="00E506CB"/>
    <w:rsid w:val="00E507F3"/>
    <w:rsid w:val="00E50B9E"/>
    <w:rsid w:val="00E50E3D"/>
    <w:rsid w:val="00E50F64"/>
    <w:rsid w:val="00E51E10"/>
    <w:rsid w:val="00E51FDE"/>
    <w:rsid w:val="00E52A16"/>
    <w:rsid w:val="00E52D5F"/>
    <w:rsid w:val="00E5333A"/>
    <w:rsid w:val="00E534B2"/>
    <w:rsid w:val="00E535E3"/>
    <w:rsid w:val="00E53CBB"/>
    <w:rsid w:val="00E54173"/>
    <w:rsid w:val="00E54730"/>
    <w:rsid w:val="00E55CD2"/>
    <w:rsid w:val="00E5659E"/>
    <w:rsid w:val="00E565C1"/>
    <w:rsid w:val="00E56B66"/>
    <w:rsid w:val="00E56EDF"/>
    <w:rsid w:val="00E57676"/>
    <w:rsid w:val="00E57807"/>
    <w:rsid w:val="00E5794C"/>
    <w:rsid w:val="00E579AF"/>
    <w:rsid w:val="00E57B5A"/>
    <w:rsid w:val="00E57CF3"/>
    <w:rsid w:val="00E6009C"/>
    <w:rsid w:val="00E602FD"/>
    <w:rsid w:val="00E6046D"/>
    <w:rsid w:val="00E60545"/>
    <w:rsid w:val="00E622CC"/>
    <w:rsid w:val="00E62523"/>
    <w:rsid w:val="00E62F5F"/>
    <w:rsid w:val="00E631EB"/>
    <w:rsid w:val="00E63D14"/>
    <w:rsid w:val="00E64377"/>
    <w:rsid w:val="00E64563"/>
    <w:rsid w:val="00E6468A"/>
    <w:rsid w:val="00E64C81"/>
    <w:rsid w:val="00E64EB2"/>
    <w:rsid w:val="00E65035"/>
    <w:rsid w:val="00E65548"/>
    <w:rsid w:val="00E65A5A"/>
    <w:rsid w:val="00E661B0"/>
    <w:rsid w:val="00E6643C"/>
    <w:rsid w:val="00E664FC"/>
    <w:rsid w:val="00E665AC"/>
    <w:rsid w:val="00E67A93"/>
    <w:rsid w:val="00E67B06"/>
    <w:rsid w:val="00E67C7F"/>
    <w:rsid w:val="00E67FF0"/>
    <w:rsid w:val="00E705B7"/>
    <w:rsid w:val="00E7086E"/>
    <w:rsid w:val="00E70A6F"/>
    <w:rsid w:val="00E70B13"/>
    <w:rsid w:val="00E70ECC"/>
    <w:rsid w:val="00E71109"/>
    <w:rsid w:val="00E7156C"/>
    <w:rsid w:val="00E7180E"/>
    <w:rsid w:val="00E71839"/>
    <w:rsid w:val="00E719CE"/>
    <w:rsid w:val="00E71A89"/>
    <w:rsid w:val="00E71AD9"/>
    <w:rsid w:val="00E71C09"/>
    <w:rsid w:val="00E71C3C"/>
    <w:rsid w:val="00E71C98"/>
    <w:rsid w:val="00E71D4C"/>
    <w:rsid w:val="00E71DE5"/>
    <w:rsid w:val="00E71FC7"/>
    <w:rsid w:val="00E7208C"/>
    <w:rsid w:val="00E724E0"/>
    <w:rsid w:val="00E729D9"/>
    <w:rsid w:val="00E73745"/>
    <w:rsid w:val="00E73B25"/>
    <w:rsid w:val="00E73EAD"/>
    <w:rsid w:val="00E744A6"/>
    <w:rsid w:val="00E74CFD"/>
    <w:rsid w:val="00E754BA"/>
    <w:rsid w:val="00E757CF"/>
    <w:rsid w:val="00E7694D"/>
    <w:rsid w:val="00E770B5"/>
    <w:rsid w:val="00E77100"/>
    <w:rsid w:val="00E77197"/>
    <w:rsid w:val="00E771D0"/>
    <w:rsid w:val="00E77A3E"/>
    <w:rsid w:val="00E77ABB"/>
    <w:rsid w:val="00E77BDC"/>
    <w:rsid w:val="00E80176"/>
    <w:rsid w:val="00E805D1"/>
    <w:rsid w:val="00E80927"/>
    <w:rsid w:val="00E80AFC"/>
    <w:rsid w:val="00E8125A"/>
    <w:rsid w:val="00E815BB"/>
    <w:rsid w:val="00E817EA"/>
    <w:rsid w:val="00E81AE1"/>
    <w:rsid w:val="00E81B1A"/>
    <w:rsid w:val="00E82B43"/>
    <w:rsid w:val="00E82B77"/>
    <w:rsid w:val="00E82FD8"/>
    <w:rsid w:val="00E833E5"/>
    <w:rsid w:val="00E8459C"/>
    <w:rsid w:val="00E8469F"/>
    <w:rsid w:val="00E84AC6"/>
    <w:rsid w:val="00E84F5C"/>
    <w:rsid w:val="00E84FB3"/>
    <w:rsid w:val="00E8554B"/>
    <w:rsid w:val="00E856FD"/>
    <w:rsid w:val="00E85A6B"/>
    <w:rsid w:val="00E85E73"/>
    <w:rsid w:val="00E85F4A"/>
    <w:rsid w:val="00E86727"/>
    <w:rsid w:val="00E86A3E"/>
    <w:rsid w:val="00E86D40"/>
    <w:rsid w:val="00E86E52"/>
    <w:rsid w:val="00E86F68"/>
    <w:rsid w:val="00E87037"/>
    <w:rsid w:val="00E870BC"/>
    <w:rsid w:val="00E870F1"/>
    <w:rsid w:val="00E87286"/>
    <w:rsid w:val="00E90092"/>
    <w:rsid w:val="00E9045C"/>
    <w:rsid w:val="00E9069A"/>
    <w:rsid w:val="00E90BAB"/>
    <w:rsid w:val="00E90ED5"/>
    <w:rsid w:val="00E91BBA"/>
    <w:rsid w:val="00E924B4"/>
    <w:rsid w:val="00E92854"/>
    <w:rsid w:val="00E92BD2"/>
    <w:rsid w:val="00E93097"/>
    <w:rsid w:val="00E93262"/>
    <w:rsid w:val="00E932F4"/>
    <w:rsid w:val="00E93851"/>
    <w:rsid w:val="00E93C0A"/>
    <w:rsid w:val="00E93C69"/>
    <w:rsid w:val="00E940E0"/>
    <w:rsid w:val="00E94373"/>
    <w:rsid w:val="00E945C3"/>
    <w:rsid w:val="00E95440"/>
    <w:rsid w:val="00E9599F"/>
    <w:rsid w:val="00E95E22"/>
    <w:rsid w:val="00E960E8"/>
    <w:rsid w:val="00E96A24"/>
    <w:rsid w:val="00E96D70"/>
    <w:rsid w:val="00E9767C"/>
    <w:rsid w:val="00E97F43"/>
    <w:rsid w:val="00EA00E9"/>
    <w:rsid w:val="00EA0F03"/>
    <w:rsid w:val="00EA1D5F"/>
    <w:rsid w:val="00EA1EF9"/>
    <w:rsid w:val="00EA22F0"/>
    <w:rsid w:val="00EA2642"/>
    <w:rsid w:val="00EA281B"/>
    <w:rsid w:val="00EA2CA0"/>
    <w:rsid w:val="00EA2F09"/>
    <w:rsid w:val="00EA3031"/>
    <w:rsid w:val="00EA31C2"/>
    <w:rsid w:val="00EA38EC"/>
    <w:rsid w:val="00EA4A6F"/>
    <w:rsid w:val="00EA5760"/>
    <w:rsid w:val="00EA5B41"/>
    <w:rsid w:val="00EA5C13"/>
    <w:rsid w:val="00EA5D50"/>
    <w:rsid w:val="00EA600A"/>
    <w:rsid w:val="00EA60B4"/>
    <w:rsid w:val="00EA638B"/>
    <w:rsid w:val="00EA693A"/>
    <w:rsid w:val="00EA6BDE"/>
    <w:rsid w:val="00EA6E44"/>
    <w:rsid w:val="00EA7237"/>
    <w:rsid w:val="00EA7C49"/>
    <w:rsid w:val="00EB055B"/>
    <w:rsid w:val="00EB070A"/>
    <w:rsid w:val="00EB0DC2"/>
    <w:rsid w:val="00EB0F83"/>
    <w:rsid w:val="00EB0F9A"/>
    <w:rsid w:val="00EB112A"/>
    <w:rsid w:val="00EB1A41"/>
    <w:rsid w:val="00EB1B82"/>
    <w:rsid w:val="00EB1C86"/>
    <w:rsid w:val="00EB2A5A"/>
    <w:rsid w:val="00EB2B91"/>
    <w:rsid w:val="00EB2FE6"/>
    <w:rsid w:val="00EB3330"/>
    <w:rsid w:val="00EB37CB"/>
    <w:rsid w:val="00EB3902"/>
    <w:rsid w:val="00EB4040"/>
    <w:rsid w:val="00EB4605"/>
    <w:rsid w:val="00EB46AF"/>
    <w:rsid w:val="00EB47AB"/>
    <w:rsid w:val="00EB47FD"/>
    <w:rsid w:val="00EB4EDE"/>
    <w:rsid w:val="00EB51BA"/>
    <w:rsid w:val="00EB57D6"/>
    <w:rsid w:val="00EB5DD1"/>
    <w:rsid w:val="00EB5F34"/>
    <w:rsid w:val="00EB6050"/>
    <w:rsid w:val="00EB6570"/>
    <w:rsid w:val="00EB67F6"/>
    <w:rsid w:val="00EB73D7"/>
    <w:rsid w:val="00EB788A"/>
    <w:rsid w:val="00EB7999"/>
    <w:rsid w:val="00EB7AFB"/>
    <w:rsid w:val="00EC0A68"/>
    <w:rsid w:val="00EC1212"/>
    <w:rsid w:val="00EC13D6"/>
    <w:rsid w:val="00EC18EA"/>
    <w:rsid w:val="00EC1D3D"/>
    <w:rsid w:val="00EC1DF2"/>
    <w:rsid w:val="00EC2085"/>
    <w:rsid w:val="00EC20BF"/>
    <w:rsid w:val="00EC2624"/>
    <w:rsid w:val="00EC2CBA"/>
    <w:rsid w:val="00EC311E"/>
    <w:rsid w:val="00EC3151"/>
    <w:rsid w:val="00EC3331"/>
    <w:rsid w:val="00EC4139"/>
    <w:rsid w:val="00EC45E0"/>
    <w:rsid w:val="00EC48E1"/>
    <w:rsid w:val="00EC49CE"/>
    <w:rsid w:val="00EC4A6B"/>
    <w:rsid w:val="00EC4D83"/>
    <w:rsid w:val="00EC4F22"/>
    <w:rsid w:val="00EC518F"/>
    <w:rsid w:val="00EC52CC"/>
    <w:rsid w:val="00EC537B"/>
    <w:rsid w:val="00EC5B5B"/>
    <w:rsid w:val="00EC5BEA"/>
    <w:rsid w:val="00EC5E2A"/>
    <w:rsid w:val="00EC677E"/>
    <w:rsid w:val="00EC6E37"/>
    <w:rsid w:val="00EC6F31"/>
    <w:rsid w:val="00EC7071"/>
    <w:rsid w:val="00EC7B7E"/>
    <w:rsid w:val="00EC7E67"/>
    <w:rsid w:val="00ED03E8"/>
    <w:rsid w:val="00ED0585"/>
    <w:rsid w:val="00ED05BA"/>
    <w:rsid w:val="00ED0903"/>
    <w:rsid w:val="00ED0CCD"/>
    <w:rsid w:val="00ED10AF"/>
    <w:rsid w:val="00ED1435"/>
    <w:rsid w:val="00ED1AD3"/>
    <w:rsid w:val="00ED1D98"/>
    <w:rsid w:val="00ED1F5D"/>
    <w:rsid w:val="00ED2457"/>
    <w:rsid w:val="00ED3143"/>
    <w:rsid w:val="00ED331C"/>
    <w:rsid w:val="00ED389B"/>
    <w:rsid w:val="00ED3E97"/>
    <w:rsid w:val="00ED3F10"/>
    <w:rsid w:val="00ED496E"/>
    <w:rsid w:val="00ED4CE6"/>
    <w:rsid w:val="00ED5206"/>
    <w:rsid w:val="00ED528A"/>
    <w:rsid w:val="00ED5536"/>
    <w:rsid w:val="00ED56CF"/>
    <w:rsid w:val="00ED5B5C"/>
    <w:rsid w:val="00ED5DC1"/>
    <w:rsid w:val="00ED6787"/>
    <w:rsid w:val="00ED6958"/>
    <w:rsid w:val="00ED6B5A"/>
    <w:rsid w:val="00ED6C2B"/>
    <w:rsid w:val="00ED70BD"/>
    <w:rsid w:val="00ED757F"/>
    <w:rsid w:val="00ED7934"/>
    <w:rsid w:val="00ED7A88"/>
    <w:rsid w:val="00ED7D28"/>
    <w:rsid w:val="00EE00F2"/>
    <w:rsid w:val="00EE0B3E"/>
    <w:rsid w:val="00EE0BAA"/>
    <w:rsid w:val="00EE1FD6"/>
    <w:rsid w:val="00EE2572"/>
    <w:rsid w:val="00EE3556"/>
    <w:rsid w:val="00EE37BB"/>
    <w:rsid w:val="00EE37C3"/>
    <w:rsid w:val="00EE3CF9"/>
    <w:rsid w:val="00EE433C"/>
    <w:rsid w:val="00EE4784"/>
    <w:rsid w:val="00EE499B"/>
    <w:rsid w:val="00EE4DC2"/>
    <w:rsid w:val="00EE4FC2"/>
    <w:rsid w:val="00EE4FEA"/>
    <w:rsid w:val="00EE5100"/>
    <w:rsid w:val="00EE5259"/>
    <w:rsid w:val="00EE5E03"/>
    <w:rsid w:val="00EE60E0"/>
    <w:rsid w:val="00EE612E"/>
    <w:rsid w:val="00EE64EA"/>
    <w:rsid w:val="00EE7C48"/>
    <w:rsid w:val="00EE7D69"/>
    <w:rsid w:val="00EF0098"/>
    <w:rsid w:val="00EF0EBC"/>
    <w:rsid w:val="00EF0F35"/>
    <w:rsid w:val="00EF1BEB"/>
    <w:rsid w:val="00EF259B"/>
    <w:rsid w:val="00EF2D2F"/>
    <w:rsid w:val="00EF3CD5"/>
    <w:rsid w:val="00EF3F1B"/>
    <w:rsid w:val="00EF4058"/>
    <w:rsid w:val="00EF4099"/>
    <w:rsid w:val="00EF40E0"/>
    <w:rsid w:val="00EF4919"/>
    <w:rsid w:val="00EF54F5"/>
    <w:rsid w:val="00EF5634"/>
    <w:rsid w:val="00EF5E81"/>
    <w:rsid w:val="00EF6012"/>
    <w:rsid w:val="00EF618A"/>
    <w:rsid w:val="00EF6BDC"/>
    <w:rsid w:val="00EF6C5B"/>
    <w:rsid w:val="00EF6CCE"/>
    <w:rsid w:val="00EF7019"/>
    <w:rsid w:val="00EF7866"/>
    <w:rsid w:val="00F00129"/>
    <w:rsid w:val="00F00756"/>
    <w:rsid w:val="00F00757"/>
    <w:rsid w:val="00F0149D"/>
    <w:rsid w:val="00F017EF"/>
    <w:rsid w:val="00F0190F"/>
    <w:rsid w:val="00F0197A"/>
    <w:rsid w:val="00F01A8C"/>
    <w:rsid w:val="00F01C4C"/>
    <w:rsid w:val="00F01DB9"/>
    <w:rsid w:val="00F02069"/>
    <w:rsid w:val="00F02786"/>
    <w:rsid w:val="00F02D16"/>
    <w:rsid w:val="00F031BC"/>
    <w:rsid w:val="00F04126"/>
    <w:rsid w:val="00F041E3"/>
    <w:rsid w:val="00F042BC"/>
    <w:rsid w:val="00F0434F"/>
    <w:rsid w:val="00F047C3"/>
    <w:rsid w:val="00F04911"/>
    <w:rsid w:val="00F0501F"/>
    <w:rsid w:val="00F0515B"/>
    <w:rsid w:val="00F0548B"/>
    <w:rsid w:val="00F059F7"/>
    <w:rsid w:val="00F05D0A"/>
    <w:rsid w:val="00F05E1B"/>
    <w:rsid w:val="00F05F44"/>
    <w:rsid w:val="00F0625B"/>
    <w:rsid w:val="00F063E9"/>
    <w:rsid w:val="00F0670F"/>
    <w:rsid w:val="00F06894"/>
    <w:rsid w:val="00F0692E"/>
    <w:rsid w:val="00F06E8B"/>
    <w:rsid w:val="00F06ED2"/>
    <w:rsid w:val="00F07B6E"/>
    <w:rsid w:val="00F07BE9"/>
    <w:rsid w:val="00F07D9C"/>
    <w:rsid w:val="00F07FA6"/>
    <w:rsid w:val="00F07FF2"/>
    <w:rsid w:val="00F10335"/>
    <w:rsid w:val="00F107A7"/>
    <w:rsid w:val="00F10DA2"/>
    <w:rsid w:val="00F1148B"/>
    <w:rsid w:val="00F11BB3"/>
    <w:rsid w:val="00F12D75"/>
    <w:rsid w:val="00F12DA2"/>
    <w:rsid w:val="00F12DFC"/>
    <w:rsid w:val="00F13036"/>
    <w:rsid w:val="00F130D3"/>
    <w:rsid w:val="00F1321A"/>
    <w:rsid w:val="00F1340F"/>
    <w:rsid w:val="00F13821"/>
    <w:rsid w:val="00F138C2"/>
    <w:rsid w:val="00F13B29"/>
    <w:rsid w:val="00F141A4"/>
    <w:rsid w:val="00F143B4"/>
    <w:rsid w:val="00F143D8"/>
    <w:rsid w:val="00F15A96"/>
    <w:rsid w:val="00F15E45"/>
    <w:rsid w:val="00F163CB"/>
    <w:rsid w:val="00F16434"/>
    <w:rsid w:val="00F171B6"/>
    <w:rsid w:val="00F1768E"/>
    <w:rsid w:val="00F20226"/>
    <w:rsid w:val="00F2026F"/>
    <w:rsid w:val="00F2045B"/>
    <w:rsid w:val="00F206C3"/>
    <w:rsid w:val="00F20874"/>
    <w:rsid w:val="00F208BF"/>
    <w:rsid w:val="00F21040"/>
    <w:rsid w:val="00F21044"/>
    <w:rsid w:val="00F21269"/>
    <w:rsid w:val="00F2127D"/>
    <w:rsid w:val="00F215DE"/>
    <w:rsid w:val="00F2184C"/>
    <w:rsid w:val="00F21C3E"/>
    <w:rsid w:val="00F21D1A"/>
    <w:rsid w:val="00F22865"/>
    <w:rsid w:val="00F23537"/>
    <w:rsid w:val="00F23B23"/>
    <w:rsid w:val="00F23D2E"/>
    <w:rsid w:val="00F24605"/>
    <w:rsid w:val="00F24A24"/>
    <w:rsid w:val="00F24B2C"/>
    <w:rsid w:val="00F24D75"/>
    <w:rsid w:val="00F25267"/>
    <w:rsid w:val="00F255E7"/>
    <w:rsid w:val="00F25CD9"/>
    <w:rsid w:val="00F261E3"/>
    <w:rsid w:val="00F263E1"/>
    <w:rsid w:val="00F26ED4"/>
    <w:rsid w:val="00F26F16"/>
    <w:rsid w:val="00F272D0"/>
    <w:rsid w:val="00F27507"/>
    <w:rsid w:val="00F30382"/>
    <w:rsid w:val="00F306D5"/>
    <w:rsid w:val="00F30EA8"/>
    <w:rsid w:val="00F30EB3"/>
    <w:rsid w:val="00F30F36"/>
    <w:rsid w:val="00F310F2"/>
    <w:rsid w:val="00F31292"/>
    <w:rsid w:val="00F313BB"/>
    <w:rsid w:val="00F315FB"/>
    <w:rsid w:val="00F3221A"/>
    <w:rsid w:val="00F32AD1"/>
    <w:rsid w:val="00F32DE1"/>
    <w:rsid w:val="00F32E80"/>
    <w:rsid w:val="00F33897"/>
    <w:rsid w:val="00F33D57"/>
    <w:rsid w:val="00F33E16"/>
    <w:rsid w:val="00F34273"/>
    <w:rsid w:val="00F3435B"/>
    <w:rsid w:val="00F34B2F"/>
    <w:rsid w:val="00F34DE5"/>
    <w:rsid w:val="00F34F33"/>
    <w:rsid w:val="00F35525"/>
    <w:rsid w:val="00F35DC9"/>
    <w:rsid w:val="00F35E03"/>
    <w:rsid w:val="00F366D8"/>
    <w:rsid w:val="00F369B6"/>
    <w:rsid w:val="00F36AAF"/>
    <w:rsid w:val="00F36D1F"/>
    <w:rsid w:val="00F3733E"/>
    <w:rsid w:val="00F3769E"/>
    <w:rsid w:val="00F37897"/>
    <w:rsid w:val="00F37910"/>
    <w:rsid w:val="00F40017"/>
    <w:rsid w:val="00F40370"/>
    <w:rsid w:val="00F4040D"/>
    <w:rsid w:val="00F4053E"/>
    <w:rsid w:val="00F4062C"/>
    <w:rsid w:val="00F40DF9"/>
    <w:rsid w:val="00F40F06"/>
    <w:rsid w:val="00F40FC3"/>
    <w:rsid w:val="00F41172"/>
    <w:rsid w:val="00F4136E"/>
    <w:rsid w:val="00F41929"/>
    <w:rsid w:val="00F41A2A"/>
    <w:rsid w:val="00F41CE6"/>
    <w:rsid w:val="00F4232F"/>
    <w:rsid w:val="00F4262C"/>
    <w:rsid w:val="00F42669"/>
    <w:rsid w:val="00F42C0E"/>
    <w:rsid w:val="00F42D65"/>
    <w:rsid w:val="00F4374F"/>
    <w:rsid w:val="00F439E0"/>
    <w:rsid w:val="00F44A42"/>
    <w:rsid w:val="00F44B8E"/>
    <w:rsid w:val="00F451CA"/>
    <w:rsid w:val="00F453DA"/>
    <w:rsid w:val="00F456F9"/>
    <w:rsid w:val="00F45D73"/>
    <w:rsid w:val="00F46A6E"/>
    <w:rsid w:val="00F46AE4"/>
    <w:rsid w:val="00F47128"/>
    <w:rsid w:val="00F47144"/>
    <w:rsid w:val="00F4720B"/>
    <w:rsid w:val="00F4749B"/>
    <w:rsid w:val="00F50598"/>
    <w:rsid w:val="00F50870"/>
    <w:rsid w:val="00F50B4B"/>
    <w:rsid w:val="00F511A1"/>
    <w:rsid w:val="00F5140F"/>
    <w:rsid w:val="00F514FB"/>
    <w:rsid w:val="00F5219A"/>
    <w:rsid w:val="00F52B73"/>
    <w:rsid w:val="00F52B7B"/>
    <w:rsid w:val="00F53C92"/>
    <w:rsid w:val="00F54832"/>
    <w:rsid w:val="00F5507B"/>
    <w:rsid w:val="00F551A2"/>
    <w:rsid w:val="00F5608D"/>
    <w:rsid w:val="00F5670C"/>
    <w:rsid w:val="00F56942"/>
    <w:rsid w:val="00F56B1B"/>
    <w:rsid w:val="00F56C0C"/>
    <w:rsid w:val="00F56CE9"/>
    <w:rsid w:val="00F56D53"/>
    <w:rsid w:val="00F56F70"/>
    <w:rsid w:val="00F56FB1"/>
    <w:rsid w:val="00F5768A"/>
    <w:rsid w:val="00F57D5B"/>
    <w:rsid w:val="00F60636"/>
    <w:rsid w:val="00F60F4E"/>
    <w:rsid w:val="00F61151"/>
    <w:rsid w:val="00F614BE"/>
    <w:rsid w:val="00F614C4"/>
    <w:rsid w:val="00F619D1"/>
    <w:rsid w:val="00F620A2"/>
    <w:rsid w:val="00F628E9"/>
    <w:rsid w:val="00F62E6E"/>
    <w:rsid w:val="00F62FCB"/>
    <w:rsid w:val="00F62FF9"/>
    <w:rsid w:val="00F63723"/>
    <w:rsid w:val="00F63779"/>
    <w:rsid w:val="00F63E5F"/>
    <w:rsid w:val="00F63F99"/>
    <w:rsid w:val="00F64223"/>
    <w:rsid w:val="00F64CFA"/>
    <w:rsid w:val="00F64E44"/>
    <w:rsid w:val="00F64ECE"/>
    <w:rsid w:val="00F65200"/>
    <w:rsid w:val="00F652DC"/>
    <w:rsid w:val="00F655A1"/>
    <w:rsid w:val="00F655EB"/>
    <w:rsid w:val="00F65C69"/>
    <w:rsid w:val="00F66DD9"/>
    <w:rsid w:val="00F670E4"/>
    <w:rsid w:val="00F6719C"/>
    <w:rsid w:val="00F67501"/>
    <w:rsid w:val="00F67A5C"/>
    <w:rsid w:val="00F67B6E"/>
    <w:rsid w:val="00F67DAF"/>
    <w:rsid w:val="00F703E2"/>
    <w:rsid w:val="00F7087A"/>
    <w:rsid w:val="00F70B07"/>
    <w:rsid w:val="00F70BBD"/>
    <w:rsid w:val="00F71561"/>
    <w:rsid w:val="00F7174B"/>
    <w:rsid w:val="00F71BB8"/>
    <w:rsid w:val="00F71D1A"/>
    <w:rsid w:val="00F71D42"/>
    <w:rsid w:val="00F71E44"/>
    <w:rsid w:val="00F721B0"/>
    <w:rsid w:val="00F7260D"/>
    <w:rsid w:val="00F72953"/>
    <w:rsid w:val="00F72A85"/>
    <w:rsid w:val="00F72B0D"/>
    <w:rsid w:val="00F72CA3"/>
    <w:rsid w:val="00F72CE9"/>
    <w:rsid w:val="00F73459"/>
    <w:rsid w:val="00F73B5B"/>
    <w:rsid w:val="00F73BBF"/>
    <w:rsid w:val="00F749AF"/>
    <w:rsid w:val="00F74D3B"/>
    <w:rsid w:val="00F75686"/>
    <w:rsid w:val="00F75D8E"/>
    <w:rsid w:val="00F75EB9"/>
    <w:rsid w:val="00F761D0"/>
    <w:rsid w:val="00F76A4E"/>
    <w:rsid w:val="00F76E6E"/>
    <w:rsid w:val="00F77765"/>
    <w:rsid w:val="00F77907"/>
    <w:rsid w:val="00F77EC3"/>
    <w:rsid w:val="00F8049C"/>
    <w:rsid w:val="00F804B9"/>
    <w:rsid w:val="00F80806"/>
    <w:rsid w:val="00F816B4"/>
    <w:rsid w:val="00F8170F"/>
    <w:rsid w:val="00F819B0"/>
    <w:rsid w:val="00F81D98"/>
    <w:rsid w:val="00F823C6"/>
    <w:rsid w:val="00F828C3"/>
    <w:rsid w:val="00F82D53"/>
    <w:rsid w:val="00F82EB4"/>
    <w:rsid w:val="00F835B5"/>
    <w:rsid w:val="00F842C0"/>
    <w:rsid w:val="00F84E26"/>
    <w:rsid w:val="00F84E2D"/>
    <w:rsid w:val="00F84FB1"/>
    <w:rsid w:val="00F85141"/>
    <w:rsid w:val="00F853B8"/>
    <w:rsid w:val="00F85496"/>
    <w:rsid w:val="00F85BB3"/>
    <w:rsid w:val="00F85E98"/>
    <w:rsid w:val="00F86A35"/>
    <w:rsid w:val="00F86BC4"/>
    <w:rsid w:val="00F86F36"/>
    <w:rsid w:val="00F870C2"/>
    <w:rsid w:val="00F878DA"/>
    <w:rsid w:val="00F901BF"/>
    <w:rsid w:val="00F90F30"/>
    <w:rsid w:val="00F91036"/>
    <w:rsid w:val="00F9122E"/>
    <w:rsid w:val="00F91762"/>
    <w:rsid w:val="00F91943"/>
    <w:rsid w:val="00F91EDE"/>
    <w:rsid w:val="00F91F3E"/>
    <w:rsid w:val="00F9242E"/>
    <w:rsid w:val="00F92562"/>
    <w:rsid w:val="00F92924"/>
    <w:rsid w:val="00F92A6F"/>
    <w:rsid w:val="00F93086"/>
    <w:rsid w:val="00F930B8"/>
    <w:rsid w:val="00F93436"/>
    <w:rsid w:val="00F93675"/>
    <w:rsid w:val="00F9388B"/>
    <w:rsid w:val="00F93A21"/>
    <w:rsid w:val="00F94032"/>
    <w:rsid w:val="00F945ED"/>
    <w:rsid w:val="00F94824"/>
    <w:rsid w:val="00F94C4E"/>
    <w:rsid w:val="00F94D42"/>
    <w:rsid w:val="00F94FA2"/>
    <w:rsid w:val="00F951A5"/>
    <w:rsid w:val="00F9596E"/>
    <w:rsid w:val="00F95989"/>
    <w:rsid w:val="00F96798"/>
    <w:rsid w:val="00F96907"/>
    <w:rsid w:val="00F96919"/>
    <w:rsid w:val="00F96D21"/>
    <w:rsid w:val="00F97A96"/>
    <w:rsid w:val="00FA0364"/>
    <w:rsid w:val="00FA05EB"/>
    <w:rsid w:val="00FA0A7C"/>
    <w:rsid w:val="00FA10F4"/>
    <w:rsid w:val="00FA18D9"/>
    <w:rsid w:val="00FA19AA"/>
    <w:rsid w:val="00FA19EB"/>
    <w:rsid w:val="00FA2F63"/>
    <w:rsid w:val="00FA320A"/>
    <w:rsid w:val="00FA3331"/>
    <w:rsid w:val="00FA3500"/>
    <w:rsid w:val="00FA3EC6"/>
    <w:rsid w:val="00FA3F05"/>
    <w:rsid w:val="00FA40C3"/>
    <w:rsid w:val="00FA46C9"/>
    <w:rsid w:val="00FA49B5"/>
    <w:rsid w:val="00FA511A"/>
    <w:rsid w:val="00FA57AA"/>
    <w:rsid w:val="00FA5833"/>
    <w:rsid w:val="00FA5B48"/>
    <w:rsid w:val="00FA5C88"/>
    <w:rsid w:val="00FA6372"/>
    <w:rsid w:val="00FA6845"/>
    <w:rsid w:val="00FA6C8A"/>
    <w:rsid w:val="00FA7188"/>
    <w:rsid w:val="00FA7554"/>
    <w:rsid w:val="00FA7C8B"/>
    <w:rsid w:val="00FB0249"/>
    <w:rsid w:val="00FB0836"/>
    <w:rsid w:val="00FB0AB9"/>
    <w:rsid w:val="00FB1096"/>
    <w:rsid w:val="00FB1257"/>
    <w:rsid w:val="00FB130D"/>
    <w:rsid w:val="00FB14BD"/>
    <w:rsid w:val="00FB2004"/>
    <w:rsid w:val="00FB21FA"/>
    <w:rsid w:val="00FB2BEC"/>
    <w:rsid w:val="00FB2D58"/>
    <w:rsid w:val="00FB2E08"/>
    <w:rsid w:val="00FB32EA"/>
    <w:rsid w:val="00FB3362"/>
    <w:rsid w:val="00FB35BA"/>
    <w:rsid w:val="00FB3CE5"/>
    <w:rsid w:val="00FB3E16"/>
    <w:rsid w:val="00FB3ED8"/>
    <w:rsid w:val="00FB407C"/>
    <w:rsid w:val="00FB42F7"/>
    <w:rsid w:val="00FB5337"/>
    <w:rsid w:val="00FB5502"/>
    <w:rsid w:val="00FB575C"/>
    <w:rsid w:val="00FB5971"/>
    <w:rsid w:val="00FB5D88"/>
    <w:rsid w:val="00FB5F1D"/>
    <w:rsid w:val="00FB6235"/>
    <w:rsid w:val="00FB6425"/>
    <w:rsid w:val="00FB6433"/>
    <w:rsid w:val="00FB6485"/>
    <w:rsid w:val="00FB7560"/>
    <w:rsid w:val="00FB77D5"/>
    <w:rsid w:val="00FB789B"/>
    <w:rsid w:val="00FB791F"/>
    <w:rsid w:val="00FB793A"/>
    <w:rsid w:val="00FC01F3"/>
    <w:rsid w:val="00FC0662"/>
    <w:rsid w:val="00FC08E1"/>
    <w:rsid w:val="00FC0B12"/>
    <w:rsid w:val="00FC0E31"/>
    <w:rsid w:val="00FC139C"/>
    <w:rsid w:val="00FC18A2"/>
    <w:rsid w:val="00FC1BBE"/>
    <w:rsid w:val="00FC1EDA"/>
    <w:rsid w:val="00FC265F"/>
    <w:rsid w:val="00FC2DFD"/>
    <w:rsid w:val="00FC2E91"/>
    <w:rsid w:val="00FC32C9"/>
    <w:rsid w:val="00FC32F4"/>
    <w:rsid w:val="00FC34B4"/>
    <w:rsid w:val="00FC429F"/>
    <w:rsid w:val="00FC42A6"/>
    <w:rsid w:val="00FC487E"/>
    <w:rsid w:val="00FC5101"/>
    <w:rsid w:val="00FC529E"/>
    <w:rsid w:val="00FC53A6"/>
    <w:rsid w:val="00FC5915"/>
    <w:rsid w:val="00FC5D6D"/>
    <w:rsid w:val="00FC5EED"/>
    <w:rsid w:val="00FC60E1"/>
    <w:rsid w:val="00FC6209"/>
    <w:rsid w:val="00FC641E"/>
    <w:rsid w:val="00FC6C0F"/>
    <w:rsid w:val="00FC6D3C"/>
    <w:rsid w:val="00FC7586"/>
    <w:rsid w:val="00FC7931"/>
    <w:rsid w:val="00FC7A07"/>
    <w:rsid w:val="00FC7AB2"/>
    <w:rsid w:val="00FC7BDE"/>
    <w:rsid w:val="00FD0226"/>
    <w:rsid w:val="00FD0544"/>
    <w:rsid w:val="00FD07DD"/>
    <w:rsid w:val="00FD0B0F"/>
    <w:rsid w:val="00FD1ABB"/>
    <w:rsid w:val="00FD2233"/>
    <w:rsid w:val="00FD2786"/>
    <w:rsid w:val="00FD28E1"/>
    <w:rsid w:val="00FD28EA"/>
    <w:rsid w:val="00FD2BAB"/>
    <w:rsid w:val="00FD391A"/>
    <w:rsid w:val="00FD3D4F"/>
    <w:rsid w:val="00FD42A0"/>
    <w:rsid w:val="00FD466B"/>
    <w:rsid w:val="00FD4F64"/>
    <w:rsid w:val="00FD4F74"/>
    <w:rsid w:val="00FD55AE"/>
    <w:rsid w:val="00FD57AC"/>
    <w:rsid w:val="00FD600F"/>
    <w:rsid w:val="00FD6657"/>
    <w:rsid w:val="00FD7187"/>
    <w:rsid w:val="00FD72D8"/>
    <w:rsid w:val="00FD76B9"/>
    <w:rsid w:val="00FD77EE"/>
    <w:rsid w:val="00FE015F"/>
    <w:rsid w:val="00FE0276"/>
    <w:rsid w:val="00FE033E"/>
    <w:rsid w:val="00FE097D"/>
    <w:rsid w:val="00FE1190"/>
    <w:rsid w:val="00FE26EA"/>
    <w:rsid w:val="00FE2EDE"/>
    <w:rsid w:val="00FE339F"/>
    <w:rsid w:val="00FE3522"/>
    <w:rsid w:val="00FE3546"/>
    <w:rsid w:val="00FE3B5F"/>
    <w:rsid w:val="00FE3D81"/>
    <w:rsid w:val="00FE4043"/>
    <w:rsid w:val="00FE4D61"/>
    <w:rsid w:val="00FE4FB6"/>
    <w:rsid w:val="00FE5873"/>
    <w:rsid w:val="00FE59C2"/>
    <w:rsid w:val="00FE61B0"/>
    <w:rsid w:val="00FE6527"/>
    <w:rsid w:val="00FE6824"/>
    <w:rsid w:val="00FE68C6"/>
    <w:rsid w:val="00FE6ADE"/>
    <w:rsid w:val="00FE6DB7"/>
    <w:rsid w:val="00FE6FB1"/>
    <w:rsid w:val="00FE733C"/>
    <w:rsid w:val="00FE77DD"/>
    <w:rsid w:val="00FE7F4B"/>
    <w:rsid w:val="00FE7F90"/>
    <w:rsid w:val="00FF02BC"/>
    <w:rsid w:val="00FF0330"/>
    <w:rsid w:val="00FF0584"/>
    <w:rsid w:val="00FF0709"/>
    <w:rsid w:val="00FF0CD1"/>
    <w:rsid w:val="00FF11E9"/>
    <w:rsid w:val="00FF166A"/>
    <w:rsid w:val="00FF1A54"/>
    <w:rsid w:val="00FF1FC4"/>
    <w:rsid w:val="00FF238F"/>
    <w:rsid w:val="00FF253D"/>
    <w:rsid w:val="00FF2F20"/>
    <w:rsid w:val="00FF40EF"/>
    <w:rsid w:val="00FF5084"/>
    <w:rsid w:val="00FF54C1"/>
    <w:rsid w:val="00FF5F8B"/>
    <w:rsid w:val="00FF6396"/>
    <w:rsid w:val="00FF659E"/>
    <w:rsid w:val="00FF669F"/>
    <w:rsid w:val="00FF6B17"/>
    <w:rsid w:val="00FF6B55"/>
    <w:rsid w:val="00FF6FD3"/>
    <w:rsid w:val="00FF75F6"/>
    <w:rsid w:val="00FF7D34"/>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73894"/>
  <w15:docId w15:val="{4470452F-0641-4888-8022-60B68D5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68F4"/>
    <w:pPr>
      <w:keepNext/>
      <w:widowControl/>
      <w:numPr>
        <w:numId w:val="14"/>
      </w:numPr>
      <w:tabs>
        <w:tab w:val="left" w:pos="-720"/>
      </w:tabs>
      <w:suppressAutoHyphens/>
      <w:spacing w:line="360" w:lineRule="auto"/>
      <w:outlineLvl w:val="0"/>
    </w:pPr>
    <w:rPr>
      <w:b/>
      <w:sz w:val="26"/>
    </w:rPr>
  </w:style>
  <w:style w:type="paragraph" w:styleId="Heading2">
    <w:name w:val="heading 2"/>
    <w:basedOn w:val="ListParagraph"/>
    <w:next w:val="Normal"/>
    <w:link w:val="Heading2Char"/>
    <w:uiPriority w:val="9"/>
    <w:unhideWhenUsed/>
    <w:qFormat/>
    <w:rsid w:val="00D068F4"/>
    <w:pPr>
      <w:widowControl/>
      <w:numPr>
        <w:numId w:val="1"/>
      </w:numPr>
      <w:spacing w:line="360" w:lineRule="auto"/>
      <w:ind w:left="360"/>
      <w:outlineLvl w:val="1"/>
    </w:pPr>
    <w:rPr>
      <w:rFonts w:eastAsia="Calibri"/>
      <w:b/>
      <w:sz w:val="26"/>
      <w:szCs w:val="26"/>
    </w:rPr>
  </w:style>
  <w:style w:type="paragraph" w:styleId="Heading3">
    <w:name w:val="heading 3"/>
    <w:basedOn w:val="Normal"/>
    <w:next w:val="Normal"/>
    <w:link w:val="Heading3Char"/>
    <w:uiPriority w:val="9"/>
    <w:unhideWhenUsed/>
    <w:qFormat/>
    <w:rsid w:val="00BB4C05"/>
    <w:pPr>
      <w:keepNext/>
      <w:keepLines/>
      <w:spacing w:before="40"/>
      <w:outlineLvl w:val="2"/>
    </w:pPr>
    <w:rPr>
      <w:rFonts w:eastAsiaTheme="majorEastAsia"/>
      <w:b/>
      <w:sz w:val="26"/>
      <w:szCs w:val="26"/>
    </w:rPr>
  </w:style>
  <w:style w:type="paragraph" w:styleId="Heading4">
    <w:name w:val="heading 4"/>
    <w:basedOn w:val="Normal"/>
    <w:next w:val="Normal"/>
    <w:link w:val="Heading4Char"/>
    <w:uiPriority w:val="9"/>
    <w:unhideWhenUsed/>
    <w:qFormat/>
    <w:rsid w:val="00BB4C05"/>
    <w:pPr>
      <w:keepNext/>
      <w:widowControl/>
      <w:spacing w:line="360" w:lineRule="auto"/>
      <w:outlineLvl w:val="3"/>
    </w:pPr>
    <w:rPr>
      <w:b/>
      <w:sz w:val="26"/>
      <w:szCs w:val="26"/>
    </w:rPr>
  </w:style>
  <w:style w:type="paragraph" w:styleId="Heading5">
    <w:name w:val="heading 5"/>
    <w:basedOn w:val="Heading4"/>
    <w:next w:val="Normal"/>
    <w:link w:val="Heading5Char"/>
    <w:uiPriority w:val="9"/>
    <w:unhideWhenUsed/>
    <w:qFormat/>
    <w:rsid w:val="00592B10"/>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Style 42,Style 13,Style 12,Style 28,(NECG) Footnote Reference,Style 11,Style 9,Style 16,Style 15,Style 17,Style 20,o1,fr1,o2,fr2,o3,fr3,Style 8,Style 7,Style 19"/>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unhideWhenUsed/>
    <w:rsid w:val="00F7174B"/>
  </w:style>
  <w:style w:type="character" w:customStyle="1" w:styleId="FootnoteTextChar">
    <w:name w:val="Footnote Text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customStyle="1" w:styleId="Heading1Char">
    <w:name w:val="Heading 1 Char"/>
    <w:basedOn w:val="DefaultParagraphFont"/>
    <w:link w:val="Heading1"/>
    <w:rsid w:val="00D068F4"/>
    <w:rPr>
      <w:rFonts w:ascii="Times New Roman" w:eastAsia="Times New Roman" w:hAnsi="Times New Roman" w:cs="Times New Roman"/>
      <w:b/>
      <w:sz w:val="26"/>
      <w:szCs w:val="20"/>
    </w:rPr>
  </w:style>
  <w:style w:type="character" w:styleId="Strong">
    <w:name w:val="Strong"/>
    <w:basedOn w:val="DefaultParagraphFont"/>
    <w:uiPriority w:val="22"/>
    <w:qFormat/>
    <w:rsid w:val="003F2A8B"/>
    <w:rPr>
      <w:b/>
      <w:bCs/>
    </w:rPr>
  </w:style>
  <w:style w:type="paragraph" w:customStyle="1" w:styleId="Default">
    <w:name w:val="Default"/>
    <w:rsid w:val="00970B08"/>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7561BC"/>
    <w:pPr>
      <w:keepLines/>
      <w:tabs>
        <w:tab w:val="clear" w:pos="-720"/>
      </w:tabs>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CF7D2A"/>
    <w:pPr>
      <w:spacing w:after="100"/>
    </w:pPr>
    <w:rPr>
      <w:sz w:val="26"/>
    </w:rPr>
  </w:style>
  <w:style w:type="character" w:customStyle="1" w:styleId="Heading2Char">
    <w:name w:val="Heading 2 Char"/>
    <w:basedOn w:val="DefaultParagraphFont"/>
    <w:link w:val="Heading2"/>
    <w:uiPriority w:val="9"/>
    <w:rsid w:val="00D068F4"/>
    <w:rPr>
      <w:rFonts w:ascii="Times New Roman" w:eastAsia="Calibri" w:hAnsi="Times New Roman" w:cs="Times New Roman"/>
      <w:b/>
      <w:sz w:val="26"/>
      <w:szCs w:val="26"/>
    </w:rPr>
  </w:style>
  <w:style w:type="character" w:customStyle="1" w:styleId="Heading3Char">
    <w:name w:val="Heading 3 Char"/>
    <w:basedOn w:val="DefaultParagraphFont"/>
    <w:link w:val="Heading3"/>
    <w:uiPriority w:val="9"/>
    <w:rsid w:val="00BB4C05"/>
    <w:rPr>
      <w:rFonts w:ascii="Times New Roman" w:eastAsiaTheme="majorEastAsia" w:hAnsi="Times New Roman" w:cs="Times New Roman"/>
      <w:b/>
      <w:sz w:val="26"/>
      <w:szCs w:val="26"/>
    </w:rPr>
  </w:style>
  <w:style w:type="character" w:customStyle="1" w:styleId="Heading4Char">
    <w:name w:val="Heading 4 Char"/>
    <w:basedOn w:val="DefaultParagraphFont"/>
    <w:link w:val="Heading4"/>
    <w:uiPriority w:val="9"/>
    <w:rsid w:val="00BB4C05"/>
    <w:rPr>
      <w:rFonts w:ascii="Times New Roman" w:eastAsia="Times New Roman" w:hAnsi="Times New Roman" w:cs="Times New Roman"/>
      <w:b/>
      <w:sz w:val="26"/>
      <w:szCs w:val="26"/>
    </w:rPr>
  </w:style>
  <w:style w:type="paragraph" w:styleId="TOC2">
    <w:name w:val="toc 2"/>
    <w:basedOn w:val="Normal"/>
    <w:next w:val="Normal"/>
    <w:autoRedefine/>
    <w:uiPriority w:val="39"/>
    <w:unhideWhenUsed/>
    <w:rsid w:val="00C159C2"/>
    <w:pPr>
      <w:spacing w:after="100"/>
      <w:ind w:left="200"/>
    </w:pPr>
    <w:rPr>
      <w:sz w:val="26"/>
    </w:rPr>
  </w:style>
  <w:style w:type="paragraph" w:styleId="TOC3">
    <w:name w:val="toc 3"/>
    <w:basedOn w:val="Normal"/>
    <w:next w:val="Normal"/>
    <w:autoRedefine/>
    <w:uiPriority w:val="39"/>
    <w:unhideWhenUsed/>
    <w:rsid w:val="00C159C2"/>
    <w:pPr>
      <w:spacing w:after="100"/>
      <w:ind w:left="400"/>
    </w:pPr>
    <w:rPr>
      <w:sz w:val="26"/>
    </w:rPr>
  </w:style>
  <w:style w:type="character" w:customStyle="1" w:styleId="Heading5Char">
    <w:name w:val="Heading 5 Char"/>
    <w:basedOn w:val="DefaultParagraphFont"/>
    <w:link w:val="Heading5"/>
    <w:uiPriority w:val="9"/>
    <w:rsid w:val="00592B10"/>
    <w:rPr>
      <w:rFonts w:ascii="Times New Roman" w:eastAsia="Times New Roman" w:hAnsi="Times New Roman" w:cs="Times New Roman"/>
      <w:b/>
      <w:sz w:val="26"/>
      <w:szCs w:val="26"/>
    </w:rPr>
  </w:style>
  <w:style w:type="paragraph" w:styleId="TOC4">
    <w:name w:val="toc 4"/>
    <w:basedOn w:val="Normal"/>
    <w:next w:val="Normal"/>
    <w:autoRedefine/>
    <w:uiPriority w:val="39"/>
    <w:unhideWhenUsed/>
    <w:rsid w:val="00C159C2"/>
    <w:pPr>
      <w:spacing w:after="100"/>
      <w:ind w:left="600"/>
    </w:pPr>
    <w:rPr>
      <w:sz w:val="24"/>
    </w:rPr>
  </w:style>
  <w:style w:type="paragraph" w:styleId="TOC5">
    <w:name w:val="toc 5"/>
    <w:basedOn w:val="Normal"/>
    <w:next w:val="Normal"/>
    <w:autoRedefine/>
    <w:uiPriority w:val="39"/>
    <w:unhideWhenUsed/>
    <w:rsid w:val="007911B8"/>
    <w:pPr>
      <w:spacing w:after="100"/>
      <w:ind w:left="800"/>
    </w:pPr>
  </w:style>
  <w:style w:type="table" w:customStyle="1" w:styleId="PlainTable41">
    <w:name w:val="Plain Table 41"/>
    <w:basedOn w:val="TableNormal"/>
    <w:next w:val="PlainTable4"/>
    <w:uiPriority w:val="44"/>
    <w:rsid w:val="00E424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E424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73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83A6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089156363">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2AD5-5A72-446A-91B1-0E0F5C10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17384</Words>
  <Characters>99093</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eberzonsky</dc:creator>
  <cp:lastModifiedBy>Reynolds, Doris</cp:lastModifiedBy>
  <cp:revision>3</cp:revision>
  <cp:lastPrinted>2018-08-31T17:38:00Z</cp:lastPrinted>
  <dcterms:created xsi:type="dcterms:W3CDTF">2018-09-04T12:00:00Z</dcterms:created>
  <dcterms:modified xsi:type="dcterms:W3CDTF">2018-09-04T12:00:00Z</dcterms:modified>
</cp:coreProperties>
</file>