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600E" w:rsidRPr="00AC600E" w:rsidRDefault="00AC600E" w:rsidP="00D84B2F">
      <w:pPr>
        <w:tabs>
          <w:tab w:val="clear" w:pos="1440"/>
          <w:tab w:val="center" w:pos="4680"/>
        </w:tabs>
        <w:suppressAutoHyphens/>
        <w:autoSpaceDE w:val="0"/>
        <w:autoSpaceDN w:val="0"/>
        <w:spacing w:after="0" w:line="240" w:lineRule="auto"/>
        <w:jc w:val="center"/>
        <w:rPr>
          <w:b/>
          <w:bCs/>
          <w:spacing w:val="-3"/>
          <w:szCs w:val="24"/>
        </w:rPr>
      </w:pPr>
      <w:r w:rsidRPr="00AC600E">
        <w:rPr>
          <w:b/>
          <w:bCs/>
          <w:spacing w:val="-3"/>
          <w:szCs w:val="24"/>
        </w:rPr>
        <w:t>BEFORE THE</w:t>
      </w:r>
    </w:p>
    <w:p w:rsidR="00AC600E" w:rsidRPr="00AC600E" w:rsidRDefault="00AC600E" w:rsidP="00D84B2F">
      <w:pPr>
        <w:tabs>
          <w:tab w:val="clear" w:pos="1440"/>
          <w:tab w:val="center" w:pos="4680"/>
        </w:tabs>
        <w:suppressAutoHyphens/>
        <w:autoSpaceDE w:val="0"/>
        <w:autoSpaceDN w:val="0"/>
        <w:spacing w:after="0" w:line="240" w:lineRule="auto"/>
        <w:jc w:val="center"/>
        <w:rPr>
          <w:b/>
          <w:bCs/>
          <w:spacing w:val="-3"/>
          <w:szCs w:val="24"/>
        </w:rPr>
      </w:pPr>
      <w:r w:rsidRPr="00AC600E">
        <w:rPr>
          <w:b/>
          <w:bCs/>
          <w:spacing w:val="-3"/>
          <w:szCs w:val="24"/>
        </w:rPr>
        <w:t>PENNSYLVANIA PUBLIC UTILITY COMMISSION</w:t>
      </w:r>
    </w:p>
    <w:p w:rsidR="00AC600E" w:rsidRPr="00AC600E" w:rsidRDefault="00AC600E" w:rsidP="00D84B2F">
      <w:pPr>
        <w:tabs>
          <w:tab w:val="clear" w:pos="1440"/>
          <w:tab w:val="center" w:pos="4680"/>
        </w:tabs>
        <w:suppressAutoHyphens/>
        <w:autoSpaceDE w:val="0"/>
        <w:autoSpaceDN w:val="0"/>
        <w:spacing w:after="0" w:line="240" w:lineRule="auto"/>
        <w:rPr>
          <w:spacing w:val="-3"/>
          <w:szCs w:val="24"/>
        </w:rPr>
      </w:pPr>
    </w:p>
    <w:p w:rsidR="00AC600E" w:rsidRPr="00AC600E" w:rsidRDefault="00AC600E" w:rsidP="00D84B2F">
      <w:pPr>
        <w:tabs>
          <w:tab w:val="clear" w:pos="1440"/>
          <w:tab w:val="center" w:pos="4680"/>
        </w:tabs>
        <w:suppressAutoHyphens/>
        <w:autoSpaceDE w:val="0"/>
        <w:autoSpaceDN w:val="0"/>
        <w:spacing w:after="0" w:line="240" w:lineRule="auto"/>
        <w:rPr>
          <w:spacing w:val="-3"/>
          <w:szCs w:val="24"/>
        </w:rPr>
      </w:pPr>
    </w:p>
    <w:p w:rsidR="00AC600E" w:rsidRPr="00AC600E" w:rsidRDefault="00AC600E" w:rsidP="00D84B2F">
      <w:pPr>
        <w:tabs>
          <w:tab w:val="clear" w:pos="1440"/>
          <w:tab w:val="left" w:pos="-720"/>
        </w:tabs>
        <w:suppressAutoHyphens/>
        <w:autoSpaceDE w:val="0"/>
        <w:autoSpaceDN w:val="0"/>
        <w:spacing w:after="0" w:line="240" w:lineRule="auto"/>
        <w:rPr>
          <w:spacing w:val="-3"/>
          <w:szCs w:val="24"/>
        </w:rPr>
      </w:pPr>
    </w:p>
    <w:p w:rsidR="00AC600E" w:rsidRPr="00AC600E" w:rsidRDefault="00AC600E" w:rsidP="00D84B2F">
      <w:pPr>
        <w:tabs>
          <w:tab w:val="clear" w:pos="1440"/>
          <w:tab w:val="left" w:pos="-720"/>
        </w:tabs>
        <w:suppressAutoHyphens/>
        <w:autoSpaceDE w:val="0"/>
        <w:autoSpaceDN w:val="0"/>
        <w:spacing w:after="0" w:line="240" w:lineRule="auto"/>
        <w:rPr>
          <w:spacing w:val="-3"/>
          <w:szCs w:val="24"/>
        </w:rPr>
      </w:pPr>
      <w:r w:rsidRPr="00AC600E">
        <w:rPr>
          <w:spacing w:val="-3"/>
          <w:szCs w:val="24"/>
        </w:rPr>
        <w:t>Pennsylvania Public Utility Commission</w:t>
      </w:r>
      <w:r w:rsidRPr="00AC600E">
        <w:rPr>
          <w:spacing w:val="-3"/>
          <w:szCs w:val="24"/>
        </w:rPr>
        <w:tab/>
      </w:r>
      <w:r w:rsidRPr="00AC600E">
        <w:rPr>
          <w:spacing w:val="-3"/>
          <w:szCs w:val="24"/>
        </w:rPr>
        <w:tab/>
        <w:t>:</w:t>
      </w:r>
      <w:r w:rsidRPr="00AC600E">
        <w:rPr>
          <w:spacing w:val="-3"/>
          <w:szCs w:val="24"/>
        </w:rPr>
        <w:tab/>
      </w:r>
      <w:r w:rsidRPr="00AC600E">
        <w:rPr>
          <w:spacing w:val="-3"/>
          <w:szCs w:val="24"/>
        </w:rPr>
        <w:tab/>
        <w:t>R-2018-3003141</w:t>
      </w:r>
    </w:p>
    <w:p w:rsidR="00AC600E" w:rsidRPr="00AC600E" w:rsidRDefault="00AC600E" w:rsidP="00D84B2F">
      <w:pPr>
        <w:tabs>
          <w:tab w:val="clear" w:pos="1440"/>
          <w:tab w:val="left" w:pos="-720"/>
        </w:tabs>
        <w:suppressAutoHyphens/>
        <w:autoSpaceDE w:val="0"/>
        <w:autoSpaceDN w:val="0"/>
        <w:spacing w:after="0" w:line="240" w:lineRule="auto"/>
        <w:rPr>
          <w:spacing w:val="-3"/>
          <w:szCs w:val="24"/>
        </w:rPr>
      </w:pPr>
      <w:r w:rsidRPr="00AC600E">
        <w:rPr>
          <w:spacing w:val="-3"/>
          <w:szCs w:val="24"/>
        </w:rPr>
        <w:t>Office of Consumer Advocate</w:t>
      </w:r>
      <w:r w:rsidRPr="00AC600E">
        <w:rPr>
          <w:spacing w:val="-3"/>
          <w:szCs w:val="24"/>
        </w:rPr>
        <w:tab/>
      </w:r>
      <w:r w:rsidRPr="00AC600E">
        <w:rPr>
          <w:spacing w:val="-3"/>
          <w:szCs w:val="24"/>
        </w:rPr>
        <w:tab/>
      </w:r>
      <w:r w:rsidRPr="00AC600E">
        <w:rPr>
          <w:spacing w:val="-3"/>
          <w:szCs w:val="24"/>
        </w:rPr>
        <w:tab/>
      </w:r>
      <w:r w:rsidRPr="00AC600E">
        <w:rPr>
          <w:spacing w:val="-3"/>
          <w:szCs w:val="24"/>
        </w:rPr>
        <w:tab/>
        <w:t>:</w:t>
      </w:r>
      <w:r w:rsidRPr="00AC600E">
        <w:rPr>
          <w:spacing w:val="-3"/>
          <w:szCs w:val="24"/>
        </w:rPr>
        <w:tab/>
      </w:r>
      <w:r w:rsidRPr="00AC600E">
        <w:rPr>
          <w:spacing w:val="-3"/>
          <w:szCs w:val="24"/>
        </w:rPr>
        <w:tab/>
        <w:t>C-2018-3003732</w:t>
      </w:r>
    </w:p>
    <w:p w:rsidR="00AC600E" w:rsidRPr="00AC600E" w:rsidRDefault="00AC600E" w:rsidP="00D84B2F">
      <w:pPr>
        <w:tabs>
          <w:tab w:val="clear" w:pos="1440"/>
          <w:tab w:val="left" w:pos="-720"/>
        </w:tabs>
        <w:suppressAutoHyphens/>
        <w:autoSpaceDE w:val="0"/>
        <w:autoSpaceDN w:val="0"/>
        <w:spacing w:after="0" w:line="240" w:lineRule="auto"/>
        <w:rPr>
          <w:spacing w:val="-3"/>
          <w:szCs w:val="24"/>
        </w:rPr>
      </w:pPr>
      <w:r w:rsidRPr="00AC600E">
        <w:rPr>
          <w:spacing w:val="-3"/>
          <w:szCs w:val="24"/>
        </w:rPr>
        <w:tab/>
      </w:r>
      <w:r w:rsidRPr="00AC600E">
        <w:rPr>
          <w:spacing w:val="-3"/>
          <w:szCs w:val="24"/>
        </w:rPr>
        <w:tab/>
      </w:r>
      <w:r w:rsidRPr="00AC600E">
        <w:rPr>
          <w:spacing w:val="-3"/>
          <w:szCs w:val="24"/>
        </w:rPr>
        <w:tab/>
      </w:r>
      <w:r w:rsidRPr="00AC600E">
        <w:rPr>
          <w:spacing w:val="-3"/>
          <w:szCs w:val="24"/>
        </w:rPr>
        <w:tab/>
      </w:r>
      <w:r w:rsidRPr="00AC600E">
        <w:rPr>
          <w:spacing w:val="-3"/>
          <w:szCs w:val="24"/>
        </w:rPr>
        <w:tab/>
      </w:r>
      <w:r w:rsidRPr="00AC600E">
        <w:rPr>
          <w:spacing w:val="-3"/>
          <w:szCs w:val="24"/>
        </w:rPr>
        <w:tab/>
      </w:r>
      <w:r w:rsidRPr="00AC600E">
        <w:rPr>
          <w:spacing w:val="-3"/>
          <w:szCs w:val="24"/>
        </w:rPr>
        <w:tab/>
        <w:t>:</w:t>
      </w:r>
    </w:p>
    <w:p w:rsidR="00AC600E" w:rsidRPr="00AC600E" w:rsidRDefault="00AC600E" w:rsidP="00D84B2F">
      <w:pPr>
        <w:tabs>
          <w:tab w:val="clear" w:pos="1440"/>
          <w:tab w:val="left" w:pos="-720"/>
        </w:tabs>
        <w:suppressAutoHyphens/>
        <w:autoSpaceDE w:val="0"/>
        <w:autoSpaceDN w:val="0"/>
        <w:spacing w:after="0" w:line="240" w:lineRule="auto"/>
        <w:rPr>
          <w:spacing w:val="-3"/>
          <w:szCs w:val="24"/>
        </w:rPr>
      </w:pPr>
      <w:r w:rsidRPr="00AC600E">
        <w:rPr>
          <w:spacing w:val="-3"/>
          <w:szCs w:val="24"/>
        </w:rPr>
        <w:tab/>
        <w:t>v.</w:t>
      </w:r>
      <w:r w:rsidRPr="00AC600E">
        <w:rPr>
          <w:spacing w:val="-3"/>
          <w:szCs w:val="24"/>
        </w:rPr>
        <w:tab/>
      </w:r>
      <w:r w:rsidRPr="00AC600E">
        <w:rPr>
          <w:spacing w:val="-3"/>
          <w:szCs w:val="24"/>
        </w:rPr>
        <w:tab/>
      </w:r>
      <w:r w:rsidRPr="00AC600E">
        <w:rPr>
          <w:spacing w:val="-3"/>
          <w:szCs w:val="24"/>
        </w:rPr>
        <w:tab/>
      </w:r>
      <w:r w:rsidRPr="00AC600E">
        <w:rPr>
          <w:spacing w:val="-3"/>
          <w:szCs w:val="24"/>
        </w:rPr>
        <w:tab/>
      </w:r>
      <w:r w:rsidRPr="00AC600E">
        <w:rPr>
          <w:spacing w:val="-3"/>
          <w:szCs w:val="24"/>
        </w:rPr>
        <w:tab/>
      </w:r>
      <w:r w:rsidRPr="00AC600E">
        <w:rPr>
          <w:spacing w:val="-3"/>
          <w:szCs w:val="24"/>
        </w:rPr>
        <w:tab/>
        <w:t>:</w:t>
      </w:r>
      <w:r w:rsidRPr="00AC600E">
        <w:rPr>
          <w:spacing w:val="-3"/>
          <w:szCs w:val="24"/>
        </w:rPr>
        <w:tab/>
      </w:r>
      <w:r w:rsidRPr="00AC600E">
        <w:rPr>
          <w:spacing w:val="-3"/>
          <w:szCs w:val="24"/>
        </w:rPr>
        <w:tab/>
      </w:r>
    </w:p>
    <w:p w:rsidR="00AC600E" w:rsidRPr="00AC600E" w:rsidRDefault="00AC600E" w:rsidP="00D84B2F">
      <w:pPr>
        <w:tabs>
          <w:tab w:val="clear" w:pos="1440"/>
          <w:tab w:val="left" w:pos="-720"/>
        </w:tabs>
        <w:suppressAutoHyphens/>
        <w:autoSpaceDE w:val="0"/>
        <w:autoSpaceDN w:val="0"/>
        <w:spacing w:after="0" w:line="240" w:lineRule="auto"/>
        <w:rPr>
          <w:spacing w:val="-3"/>
          <w:szCs w:val="24"/>
        </w:rPr>
      </w:pPr>
      <w:r w:rsidRPr="00AC600E">
        <w:rPr>
          <w:spacing w:val="-3"/>
          <w:szCs w:val="24"/>
        </w:rPr>
        <w:tab/>
      </w:r>
      <w:r w:rsidRPr="00AC600E">
        <w:rPr>
          <w:spacing w:val="-3"/>
          <w:szCs w:val="24"/>
        </w:rPr>
        <w:tab/>
      </w:r>
      <w:r w:rsidRPr="00AC600E">
        <w:rPr>
          <w:spacing w:val="-3"/>
          <w:szCs w:val="24"/>
        </w:rPr>
        <w:tab/>
      </w:r>
      <w:r w:rsidRPr="00AC600E">
        <w:rPr>
          <w:spacing w:val="-3"/>
          <w:szCs w:val="24"/>
        </w:rPr>
        <w:tab/>
      </w:r>
      <w:r w:rsidRPr="00AC600E">
        <w:rPr>
          <w:spacing w:val="-3"/>
          <w:szCs w:val="24"/>
        </w:rPr>
        <w:tab/>
      </w:r>
      <w:r w:rsidRPr="00AC600E">
        <w:rPr>
          <w:spacing w:val="-3"/>
          <w:szCs w:val="24"/>
        </w:rPr>
        <w:tab/>
      </w:r>
      <w:r w:rsidRPr="00AC600E">
        <w:rPr>
          <w:spacing w:val="-3"/>
          <w:szCs w:val="24"/>
        </w:rPr>
        <w:tab/>
        <w:t>:</w:t>
      </w:r>
    </w:p>
    <w:p w:rsidR="00AC600E" w:rsidRPr="00AC600E" w:rsidRDefault="00AC600E" w:rsidP="00D84B2F">
      <w:pPr>
        <w:tabs>
          <w:tab w:val="clear" w:pos="1440"/>
          <w:tab w:val="left" w:pos="-720"/>
        </w:tabs>
        <w:suppressAutoHyphens/>
        <w:autoSpaceDE w:val="0"/>
        <w:autoSpaceDN w:val="0"/>
        <w:spacing w:after="0" w:line="240" w:lineRule="auto"/>
        <w:rPr>
          <w:spacing w:val="-3"/>
          <w:szCs w:val="24"/>
        </w:rPr>
      </w:pPr>
      <w:r w:rsidRPr="00AC600E">
        <w:rPr>
          <w:spacing w:val="-3"/>
          <w:szCs w:val="24"/>
        </w:rPr>
        <w:t>Borough of Indiana</w:t>
      </w:r>
      <w:r w:rsidRPr="00AC600E">
        <w:rPr>
          <w:spacing w:val="-3"/>
          <w:szCs w:val="24"/>
        </w:rPr>
        <w:tab/>
      </w:r>
      <w:r w:rsidRPr="00AC600E">
        <w:rPr>
          <w:spacing w:val="-3"/>
          <w:szCs w:val="24"/>
        </w:rPr>
        <w:tab/>
      </w:r>
      <w:r w:rsidRPr="00AC600E">
        <w:rPr>
          <w:spacing w:val="-3"/>
          <w:szCs w:val="24"/>
        </w:rPr>
        <w:tab/>
      </w:r>
      <w:r w:rsidRPr="00AC600E">
        <w:rPr>
          <w:spacing w:val="-3"/>
          <w:szCs w:val="24"/>
        </w:rPr>
        <w:tab/>
      </w:r>
      <w:r w:rsidRPr="00AC600E">
        <w:rPr>
          <w:spacing w:val="-3"/>
          <w:szCs w:val="24"/>
        </w:rPr>
        <w:tab/>
        <w:t>:</w:t>
      </w:r>
    </w:p>
    <w:p w:rsidR="00AC600E" w:rsidRPr="00AC600E" w:rsidRDefault="00AC600E" w:rsidP="00D84B2F">
      <w:pPr>
        <w:tabs>
          <w:tab w:val="clear" w:pos="1440"/>
          <w:tab w:val="left" w:pos="-720"/>
        </w:tabs>
        <w:suppressAutoHyphens/>
        <w:autoSpaceDE w:val="0"/>
        <w:autoSpaceDN w:val="0"/>
        <w:spacing w:after="0" w:line="240" w:lineRule="auto"/>
        <w:rPr>
          <w:spacing w:val="-3"/>
          <w:szCs w:val="24"/>
        </w:rPr>
      </w:pPr>
    </w:p>
    <w:p w:rsidR="00AC600E" w:rsidRPr="00AC600E" w:rsidRDefault="00AC600E" w:rsidP="00D84B2F">
      <w:pPr>
        <w:tabs>
          <w:tab w:val="clear" w:pos="1440"/>
          <w:tab w:val="left" w:pos="-720"/>
        </w:tabs>
        <w:suppressAutoHyphens/>
        <w:autoSpaceDE w:val="0"/>
        <w:autoSpaceDN w:val="0"/>
        <w:spacing w:after="0" w:line="240" w:lineRule="auto"/>
        <w:rPr>
          <w:spacing w:val="-3"/>
          <w:szCs w:val="24"/>
        </w:rPr>
      </w:pPr>
    </w:p>
    <w:p w:rsidR="00AC600E" w:rsidRPr="00AC600E" w:rsidRDefault="00AC600E" w:rsidP="00D84B2F">
      <w:pPr>
        <w:tabs>
          <w:tab w:val="clear" w:pos="1440"/>
          <w:tab w:val="left" w:pos="-720"/>
        </w:tabs>
        <w:suppressAutoHyphens/>
        <w:autoSpaceDE w:val="0"/>
        <w:autoSpaceDN w:val="0"/>
        <w:spacing w:after="0" w:line="240" w:lineRule="auto"/>
        <w:rPr>
          <w:spacing w:val="-3"/>
          <w:szCs w:val="24"/>
        </w:rPr>
      </w:pPr>
    </w:p>
    <w:p w:rsidR="001A517C" w:rsidRDefault="00D246EA" w:rsidP="00D84B2F">
      <w:pPr>
        <w:spacing w:after="0" w:line="240" w:lineRule="auto"/>
        <w:jc w:val="center"/>
        <w:rPr>
          <w:b/>
          <w:szCs w:val="24"/>
          <w:u w:val="single"/>
        </w:rPr>
      </w:pPr>
      <w:r w:rsidRPr="00C055EF">
        <w:rPr>
          <w:b/>
          <w:szCs w:val="24"/>
          <w:u w:val="single"/>
        </w:rPr>
        <w:t>PREHEARING ORDER</w:t>
      </w:r>
    </w:p>
    <w:p w:rsidR="00AC600E" w:rsidRDefault="00AC600E" w:rsidP="00D84B2F">
      <w:pPr>
        <w:spacing w:after="0"/>
      </w:pPr>
    </w:p>
    <w:p w:rsidR="00AC600E" w:rsidRDefault="00AC600E" w:rsidP="00D84B2F">
      <w:pPr>
        <w:spacing w:after="0"/>
      </w:pPr>
      <w:r>
        <w:tab/>
        <w:t>On June 28, 2018, the Borough of Indiana (Borough) filed Supplement No. 11 to Sewer - Pa. P.U.C. No. 1, to become effective September 1, 2018</w:t>
      </w:r>
      <w:r w:rsidR="005A2557">
        <w:t xml:space="preserve">.  </w:t>
      </w:r>
      <w:r>
        <w:t>The Borough, by filing this tariff supplement, seeks Commission approval to implement rate changes that would increase the level of rates that it charges for providing service to its customers.</w:t>
      </w:r>
    </w:p>
    <w:p w:rsidR="00D84B2F" w:rsidRDefault="00D84B2F" w:rsidP="00D84B2F">
      <w:pPr>
        <w:spacing w:after="0"/>
      </w:pPr>
    </w:p>
    <w:p w:rsidR="00AC600E" w:rsidRDefault="00AC600E" w:rsidP="00D84B2F">
      <w:pPr>
        <w:spacing w:after="0"/>
      </w:pPr>
      <w:r>
        <w:tab/>
        <w:t>If the proposed tariff supplement becomes effective, the Borough will benefit from an opportunity to recover an estimated annual increase in base rate revenues of $880,920 from its customers</w:t>
      </w:r>
      <w:r w:rsidR="005A2557">
        <w:t xml:space="preserve">.  </w:t>
      </w:r>
      <w:r>
        <w:t>This represents an approximate 33% increase in the Borough’s annual revenues at present rates</w:t>
      </w:r>
      <w:r w:rsidR="005A2557">
        <w:t xml:space="preserve">.  </w:t>
      </w:r>
      <w:r>
        <w:t>The Borough states that $390,062 of this increase is attributable to customers outside the Borough</w:t>
      </w:r>
      <w:r w:rsidR="005A2557">
        <w:t xml:space="preserve">.  </w:t>
      </w:r>
      <w:r>
        <w:t>This represents an approximate 31.76% increase for customers outside the Borough.</w:t>
      </w:r>
    </w:p>
    <w:p w:rsidR="00D84B2F" w:rsidRDefault="00D84B2F" w:rsidP="00D84B2F">
      <w:pPr>
        <w:spacing w:after="0"/>
      </w:pPr>
    </w:p>
    <w:p w:rsidR="00AC600E" w:rsidRDefault="00AC600E" w:rsidP="00D84B2F">
      <w:pPr>
        <w:spacing w:after="0"/>
      </w:pPr>
      <w:r>
        <w:tab/>
        <w:t>Under the Borough’s filing, the proposed flat monthly rate would increase from $12.57 to $16.72, or by 33%, for service to a single-family resident</w:t>
      </w:r>
      <w:r w:rsidR="005A2557">
        <w:t xml:space="preserve">.  </w:t>
      </w:r>
      <w:r>
        <w:t>Metered service is provided to customers whose water is served by Pennsylvania-American Water Company and appears to apply only to Commercial and Public customers</w:t>
      </w:r>
      <w:r w:rsidR="005A2557">
        <w:t xml:space="preserve">.  </w:t>
      </w:r>
      <w:r>
        <w:t>The proposed rates for customers receiving metered service is a flat monthly rate of $16.72 and a volumetric charge of $4.18 per 1,000 gallons used over 4,000 gallons</w:t>
      </w:r>
      <w:r w:rsidR="005A2557">
        <w:t xml:space="preserve">.  </w:t>
      </w:r>
      <w:r>
        <w:t xml:space="preserve">Usage over 20,000 gallons is proposed to be $3.46 per 1,000 gallons per month. </w:t>
      </w:r>
    </w:p>
    <w:p w:rsidR="00AC600E" w:rsidRDefault="00AC600E" w:rsidP="00D84B2F">
      <w:pPr>
        <w:spacing w:after="0"/>
      </w:pPr>
      <w:r>
        <w:lastRenderedPageBreak/>
        <w:tab/>
        <w:t>The Borough serves approximately 3,216 customers inside the Borough and 3,973 outside the Borough</w:t>
      </w:r>
      <w:r w:rsidR="005A2557">
        <w:t xml:space="preserve">.  </w:t>
      </w:r>
      <w:r>
        <w:t>Of the 3,973 PUC jurisdictional customers, 3,524 are residential</w:t>
      </w:r>
      <w:r w:rsidR="005A2557">
        <w:t xml:space="preserve">.  </w:t>
      </w:r>
      <w:r>
        <w:t>Jurisdictional customers are located in White Township, Indiana County.</w:t>
      </w:r>
    </w:p>
    <w:p w:rsidR="00D84B2F" w:rsidRDefault="00D84B2F" w:rsidP="00D84B2F">
      <w:pPr>
        <w:spacing w:after="0"/>
      </w:pPr>
    </w:p>
    <w:p w:rsidR="00AC600E" w:rsidRDefault="00AC600E" w:rsidP="00D84B2F">
      <w:pPr>
        <w:spacing w:after="0"/>
      </w:pPr>
      <w:r>
        <w:tab/>
        <w:t xml:space="preserve">On July 31, 2018, the OCA filed a </w:t>
      </w:r>
      <w:r w:rsidR="008D243B">
        <w:t>f</w:t>
      </w:r>
      <w:r>
        <w:t xml:space="preserve">ormal </w:t>
      </w:r>
      <w:r w:rsidR="008D243B">
        <w:t>c</w:t>
      </w:r>
      <w:r>
        <w:t>omplaint (C-2018-3003732) against the proposed increase in rates and a Notice of Appearance.  The Bureau of Investigation and Enforcement (BIE) filed a Notice of Appearance on August 16, 2018.  On August 23, 2018, the Commission issued an Order initiating an investigation into the lawfulness, justness and reasonableness of the proposed rates, and suspended the effective date until April 1, 2019</w:t>
      </w:r>
      <w:r w:rsidR="003A5CD7">
        <w:t>,</w:t>
      </w:r>
      <w:r>
        <w:t xml:space="preserve"> by operation of law.</w:t>
      </w:r>
    </w:p>
    <w:p w:rsidR="00D84B2F" w:rsidRDefault="00D84B2F" w:rsidP="00D84B2F">
      <w:pPr>
        <w:spacing w:after="0"/>
      </w:pPr>
    </w:p>
    <w:p w:rsidR="00AC600E" w:rsidRDefault="00AC600E" w:rsidP="00D84B2F">
      <w:pPr>
        <w:spacing w:after="0"/>
      </w:pPr>
      <w:r>
        <w:tab/>
        <w:t>By notice dated August 28, 2018, a prehearing conference was scheduled for September 5, 2018</w:t>
      </w:r>
      <w:r w:rsidR="00DA4A02">
        <w:t xml:space="preserve">, and this matter was assigned to me for disposition.  A prehearing conference order </w:t>
      </w:r>
      <w:r w:rsidR="003A5CD7">
        <w:t xml:space="preserve">was issued </w:t>
      </w:r>
      <w:r w:rsidR="00DA4A02">
        <w:t>which, among other things, directed the parties to file prehearing memoranda.  By email dated August 29, 2018, the Borough notified the Commission that it would participate in the Commission’s mediation process.</w:t>
      </w:r>
    </w:p>
    <w:p w:rsidR="00D84B2F" w:rsidRDefault="00D84B2F" w:rsidP="00D84B2F">
      <w:pPr>
        <w:spacing w:after="0"/>
      </w:pPr>
    </w:p>
    <w:p w:rsidR="005620D4" w:rsidRDefault="00DA4A02" w:rsidP="00D84B2F">
      <w:pPr>
        <w:spacing w:after="0"/>
      </w:pPr>
      <w:r>
        <w:tab/>
        <w:t>Prehearing memoranda were filed by the parties as directed.  The prehearing conference convened as scheduled.  Counsel for the Borough, BIE, and OCA appeared.  This prehearing order memorializes the matter decided and agreed upon by the parties.</w:t>
      </w:r>
    </w:p>
    <w:p w:rsidR="00D84B2F" w:rsidRPr="00DA4A02" w:rsidRDefault="00D84B2F" w:rsidP="00D84B2F">
      <w:pPr>
        <w:spacing w:after="0"/>
      </w:pPr>
    </w:p>
    <w:p w:rsidR="00661CF0" w:rsidRDefault="00DA4A02" w:rsidP="00D84B2F">
      <w:pPr>
        <w:spacing w:after="0"/>
        <w:jc w:val="center"/>
        <w:rPr>
          <w:b/>
          <w:szCs w:val="24"/>
          <w:u w:val="single"/>
        </w:rPr>
      </w:pPr>
      <w:r>
        <w:rPr>
          <w:b/>
          <w:szCs w:val="24"/>
          <w:u w:val="single"/>
        </w:rPr>
        <w:t>Mediation</w:t>
      </w:r>
    </w:p>
    <w:p w:rsidR="00D84B2F" w:rsidRDefault="00D84B2F" w:rsidP="00D84B2F">
      <w:pPr>
        <w:spacing w:after="0"/>
        <w:jc w:val="center"/>
        <w:rPr>
          <w:szCs w:val="24"/>
        </w:rPr>
      </w:pPr>
    </w:p>
    <w:p w:rsidR="00DA4A02" w:rsidRDefault="00DA4A02" w:rsidP="00D84B2F">
      <w:pPr>
        <w:spacing w:after="0"/>
        <w:rPr>
          <w:b/>
        </w:rPr>
      </w:pPr>
      <w:r>
        <w:tab/>
        <w:t xml:space="preserve">The Borough has elected to participate in mediation and to voluntarily extend the suspension date for the filing to June 1, 2019.  </w:t>
      </w:r>
      <w:r w:rsidR="003A5CD7">
        <w:t xml:space="preserve">A tariff supplement memorializing the suspension date was </w:t>
      </w:r>
      <w:r>
        <w:t xml:space="preserve">filed on </w:t>
      </w:r>
      <w:r w:rsidRPr="003A5CD7">
        <w:t>September 5, 2018.</w:t>
      </w:r>
    </w:p>
    <w:p w:rsidR="00D84B2F" w:rsidRDefault="00D84B2F" w:rsidP="00D84B2F">
      <w:pPr>
        <w:spacing w:after="0"/>
        <w:rPr>
          <w:b/>
        </w:rPr>
      </w:pPr>
    </w:p>
    <w:p w:rsidR="00DA4A02" w:rsidRDefault="00DA4A02" w:rsidP="00D84B2F">
      <w:pPr>
        <w:spacing w:after="0"/>
      </w:pPr>
      <w:r>
        <w:tab/>
      </w:r>
      <w:r w:rsidR="003A5CD7">
        <w:t>In the event that no settlement is reached, evidentiary hearings will be held in Harrisburg on January 15 and 16, 2019</w:t>
      </w:r>
      <w:r>
        <w:t>.</w:t>
      </w:r>
    </w:p>
    <w:p w:rsidR="003A5CD7" w:rsidRDefault="003A5CD7" w:rsidP="00D84B2F">
      <w:pPr>
        <w:spacing w:after="0"/>
      </w:pPr>
    </w:p>
    <w:p w:rsidR="00DA4A02" w:rsidRPr="00DA4A02" w:rsidRDefault="00DA4A02" w:rsidP="00D84B2F">
      <w:pPr>
        <w:spacing w:after="0"/>
      </w:pPr>
      <w:r>
        <w:lastRenderedPageBreak/>
        <w:tab/>
        <w:t xml:space="preserve">A further prehearing conference is scheduled </w:t>
      </w:r>
      <w:r w:rsidR="00120770">
        <w:t xml:space="preserve">for </w:t>
      </w:r>
      <w:r w:rsidR="00120770" w:rsidRPr="00120770">
        <w:rPr>
          <w:b/>
        </w:rPr>
        <w:t>October 31, 2018 at 10:00 a.m.</w:t>
      </w:r>
      <w:r w:rsidR="00120770">
        <w:t xml:space="preserve">  At that time the parties will report the status of their negotiations</w:t>
      </w:r>
      <w:r w:rsidR="005A2557">
        <w:t xml:space="preserve">.  </w:t>
      </w:r>
      <w:r w:rsidR="00120770">
        <w:t xml:space="preserve">In the event that the matter is not settled, the parties shall file a proposed litigation schedule which contemplates the filing of reply briefs on or before </w:t>
      </w:r>
      <w:r w:rsidR="00120770" w:rsidRPr="00120770">
        <w:rPr>
          <w:b/>
        </w:rPr>
        <w:t>February 15, 2019</w:t>
      </w:r>
      <w:r w:rsidR="00120770">
        <w:t>.</w:t>
      </w:r>
      <w:r w:rsidR="00747B60">
        <w:t xml:space="preserve">  A proposed litigation schedule</w:t>
      </w:r>
      <w:r w:rsidR="003A5CD7">
        <w:t xml:space="preserve">, if one is necessary, </w:t>
      </w:r>
      <w:r w:rsidR="00747B60">
        <w:t xml:space="preserve"> shall be filed no later than </w:t>
      </w:r>
      <w:r w:rsidR="00747B60" w:rsidRPr="00747B60">
        <w:rPr>
          <w:b/>
        </w:rPr>
        <w:t>2 p.m. on October 30, 2018.</w:t>
      </w:r>
    </w:p>
    <w:p w:rsidR="005620D4" w:rsidRDefault="005620D4" w:rsidP="00D84B2F">
      <w:pPr>
        <w:spacing w:after="0"/>
        <w:jc w:val="center"/>
        <w:rPr>
          <w:b/>
          <w:szCs w:val="24"/>
          <w:u w:val="single"/>
        </w:rPr>
      </w:pPr>
    </w:p>
    <w:p w:rsidR="005A00D4" w:rsidRDefault="005A00D4" w:rsidP="00D84B2F">
      <w:pPr>
        <w:spacing w:after="0"/>
        <w:ind w:firstLine="1440"/>
        <w:rPr>
          <w:szCs w:val="24"/>
        </w:rPr>
      </w:pPr>
      <w:r w:rsidRPr="00C055EF">
        <w:rPr>
          <w:szCs w:val="24"/>
        </w:rPr>
        <w:t xml:space="preserve">The above-stated dates are </w:t>
      </w:r>
      <w:r w:rsidRPr="00C055EF">
        <w:rPr>
          <w:szCs w:val="24"/>
          <w:u w:val="single"/>
        </w:rPr>
        <w:t>in-hand</w:t>
      </w:r>
      <w:r w:rsidRPr="00C055EF">
        <w:rPr>
          <w:szCs w:val="24"/>
        </w:rPr>
        <w:t xml:space="preserve"> dates for service on the parties and the </w:t>
      </w:r>
      <w:r>
        <w:rPr>
          <w:szCs w:val="24"/>
        </w:rPr>
        <w:t>Presiding</w:t>
      </w:r>
      <w:r w:rsidRPr="00C055EF">
        <w:rPr>
          <w:szCs w:val="24"/>
        </w:rPr>
        <w:t xml:space="preserve"> Administrative Law Judge</w:t>
      </w:r>
      <w:r>
        <w:rPr>
          <w:szCs w:val="24"/>
        </w:rPr>
        <w:t xml:space="preserve"> (</w:t>
      </w:r>
      <w:r w:rsidRPr="00C055EF">
        <w:rPr>
          <w:szCs w:val="24"/>
        </w:rPr>
        <w:t xml:space="preserve">ALJ).  The parties and the </w:t>
      </w:r>
      <w:r>
        <w:rPr>
          <w:szCs w:val="24"/>
        </w:rPr>
        <w:t>Presiding</w:t>
      </w:r>
      <w:r w:rsidRPr="00C055EF">
        <w:rPr>
          <w:szCs w:val="24"/>
        </w:rPr>
        <w:t xml:space="preserve"> ALJ agree to accept email transmission of such material, so long as th</w:t>
      </w:r>
      <w:r>
        <w:rPr>
          <w:szCs w:val="24"/>
        </w:rPr>
        <w:t xml:space="preserve">e </w:t>
      </w:r>
      <w:r w:rsidR="0076121F">
        <w:rPr>
          <w:szCs w:val="24"/>
        </w:rPr>
        <w:t>subject email is received by 4:0</w:t>
      </w:r>
      <w:r>
        <w:rPr>
          <w:szCs w:val="24"/>
        </w:rPr>
        <w:t>0</w:t>
      </w:r>
      <w:r w:rsidRPr="00C055EF">
        <w:rPr>
          <w:szCs w:val="24"/>
        </w:rPr>
        <w:t xml:space="preserve"> p.m. on the date due and provided the email is followed the next business day by sending </w:t>
      </w:r>
      <w:r w:rsidRPr="0076121F">
        <w:rPr>
          <w:b/>
          <w:szCs w:val="24"/>
          <w:u w:val="single"/>
        </w:rPr>
        <w:t>one</w:t>
      </w:r>
      <w:r>
        <w:rPr>
          <w:szCs w:val="24"/>
        </w:rPr>
        <w:t xml:space="preserve"> </w:t>
      </w:r>
      <w:r w:rsidRPr="00C055EF">
        <w:rPr>
          <w:szCs w:val="24"/>
        </w:rPr>
        <w:t>hard copy of the same material via first-class mail postage prepaid to the parties</w:t>
      </w:r>
      <w:r>
        <w:rPr>
          <w:szCs w:val="24"/>
        </w:rPr>
        <w:t xml:space="preserve">. </w:t>
      </w:r>
      <w:r w:rsidRPr="00C055EF">
        <w:rPr>
          <w:szCs w:val="24"/>
        </w:rPr>
        <w:t xml:space="preserve"> </w:t>
      </w:r>
      <w:r w:rsidRPr="00B67360">
        <w:rPr>
          <w:szCs w:val="24"/>
        </w:rPr>
        <w:t>The email address of the Presiding ALJ</w:t>
      </w:r>
      <w:r>
        <w:rPr>
          <w:szCs w:val="24"/>
        </w:rPr>
        <w:t xml:space="preserve"> is</w:t>
      </w:r>
      <w:r w:rsidRPr="00C055EF">
        <w:rPr>
          <w:szCs w:val="24"/>
        </w:rPr>
        <w:t xml:space="preserve"> </w:t>
      </w:r>
      <w:r>
        <w:rPr>
          <w:szCs w:val="24"/>
        </w:rPr>
        <w:t>malong@pa.gov.</w:t>
      </w:r>
      <w:r w:rsidRPr="00C055EF">
        <w:rPr>
          <w:szCs w:val="24"/>
        </w:rPr>
        <w:t xml:space="preserve">  The </w:t>
      </w:r>
      <w:r>
        <w:rPr>
          <w:szCs w:val="24"/>
        </w:rPr>
        <w:t>Presiding</w:t>
      </w:r>
      <w:r w:rsidRPr="00C055EF">
        <w:rPr>
          <w:szCs w:val="24"/>
        </w:rPr>
        <w:t xml:space="preserve"> ALJ will not accept facsimile transmissions greater than ten pages in length without prior authorization.  If in doubt, please call (412</w:t>
      </w:r>
      <w:r>
        <w:rPr>
          <w:szCs w:val="24"/>
        </w:rPr>
        <w:t>) 565</w:t>
      </w:r>
      <w:r w:rsidR="00F87F4D">
        <w:rPr>
          <w:szCs w:val="24"/>
        </w:rPr>
        <w:noBreakHyphen/>
      </w:r>
      <w:r>
        <w:rPr>
          <w:szCs w:val="24"/>
        </w:rPr>
        <w:t>3550</w:t>
      </w:r>
      <w:r w:rsidRPr="00C055EF">
        <w:rPr>
          <w:szCs w:val="24"/>
        </w:rPr>
        <w:t>.</w:t>
      </w:r>
    </w:p>
    <w:p w:rsidR="00011E1B" w:rsidRDefault="00011E1B" w:rsidP="00D84B2F">
      <w:pPr>
        <w:spacing w:after="0"/>
        <w:ind w:firstLine="1440"/>
        <w:rPr>
          <w:szCs w:val="24"/>
        </w:rPr>
      </w:pPr>
    </w:p>
    <w:p w:rsidR="005A00D4" w:rsidRDefault="005A00D4" w:rsidP="00D84B2F">
      <w:pPr>
        <w:spacing w:after="0"/>
        <w:jc w:val="center"/>
        <w:rPr>
          <w:b/>
          <w:szCs w:val="24"/>
          <w:u w:val="single"/>
        </w:rPr>
      </w:pPr>
      <w:r w:rsidRPr="00E85EF6">
        <w:rPr>
          <w:b/>
          <w:szCs w:val="24"/>
          <w:u w:val="single"/>
        </w:rPr>
        <w:t>Parties</w:t>
      </w:r>
    </w:p>
    <w:p w:rsidR="00011E1B" w:rsidRPr="00E85EF6" w:rsidRDefault="00011E1B" w:rsidP="00D84B2F">
      <w:pPr>
        <w:spacing w:after="0"/>
        <w:jc w:val="center"/>
        <w:rPr>
          <w:b/>
          <w:szCs w:val="24"/>
          <w:u w:val="single"/>
        </w:rPr>
      </w:pPr>
    </w:p>
    <w:p w:rsidR="00F108A5" w:rsidRDefault="005A00D4" w:rsidP="00D84B2F">
      <w:pPr>
        <w:spacing w:after="0"/>
        <w:rPr>
          <w:b/>
          <w:szCs w:val="24"/>
          <w:u w:val="single"/>
        </w:rPr>
      </w:pPr>
      <w:r>
        <w:rPr>
          <w:szCs w:val="24"/>
        </w:rPr>
        <w:tab/>
        <w:t xml:space="preserve">As of the date of this Order, </w:t>
      </w:r>
      <w:r w:rsidRPr="001F77C2">
        <w:rPr>
          <w:szCs w:val="24"/>
        </w:rPr>
        <w:t xml:space="preserve">the entities named above are the only parties involved in this case.  </w:t>
      </w:r>
      <w:r w:rsidRPr="00670405">
        <w:rPr>
          <w:szCs w:val="24"/>
        </w:rPr>
        <w:t xml:space="preserve">The parties are directed to monitor filings with the Commission’s Secretary’s Bureau and advise the undersigned of any additional formal complaints filed after the date of this Order.  </w:t>
      </w:r>
      <w:r w:rsidRPr="001F77C2">
        <w:rPr>
          <w:szCs w:val="24"/>
        </w:rPr>
        <w:t>A Service List of these parties</w:t>
      </w:r>
      <w:r>
        <w:rPr>
          <w:szCs w:val="24"/>
        </w:rPr>
        <w:t xml:space="preserve"> is appended to this Order.</w:t>
      </w:r>
    </w:p>
    <w:p w:rsidR="00F108A5" w:rsidRDefault="00F108A5" w:rsidP="00D84B2F">
      <w:pPr>
        <w:spacing w:after="0"/>
        <w:jc w:val="center"/>
        <w:rPr>
          <w:b/>
          <w:szCs w:val="24"/>
          <w:u w:val="single"/>
        </w:rPr>
      </w:pPr>
    </w:p>
    <w:p w:rsidR="0089017C" w:rsidRPr="00F108A5" w:rsidRDefault="0089017C" w:rsidP="00D84B2F">
      <w:pPr>
        <w:spacing w:after="0"/>
        <w:jc w:val="center"/>
        <w:rPr>
          <w:b/>
          <w:szCs w:val="24"/>
          <w:u w:val="single"/>
        </w:rPr>
      </w:pPr>
      <w:r w:rsidRPr="00F108A5">
        <w:rPr>
          <w:b/>
          <w:szCs w:val="24"/>
          <w:u w:val="single"/>
        </w:rPr>
        <w:t>Public Input Hearings</w:t>
      </w:r>
    </w:p>
    <w:p w:rsidR="00011E1B" w:rsidRPr="00C055EF" w:rsidRDefault="00011E1B" w:rsidP="00D84B2F">
      <w:pPr>
        <w:spacing w:after="0"/>
        <w:jc w:val="center"/>
        <w:rPr>
          <w:szCs w:val="24"/>
        </w:rPr>
      </w:pPr>
    </w:p>
    <w:p w:rsidR="00BD4B53" w:rsidRDefault="007E1EC2" w:rsidP="00D84B2F">
      <w:pPr>
        <w:spacing w:after="0"/>
        <w:rPr>
          <w:szCs w:val="24"/>
        </w:rPr>
      </w:pPr>
      <w:r>
        <w:rPr>
          <w:szCs w:val="24"/>
        </w:rPr>
        <w:tab/>
      </w:r>
      <w:r w:rsidR="006847BF">
        <w:rPr>
          <w:szCs w:val="24"/>
        </w:rPr>
        <w:t xml:space="preserve">At present, no party has identified </w:t>
      </w:r>
      <w:r w:rsidR="001E063A">
        <w:rPr>
          <w:szCs w:val="24"/>
        </w:rPr>
        <w:t>substantial public interest</w:t>
      </w:r>
      <w:r w:rsidR="006847BF">
        <w:rPr>
          <w:szCs w:val="24"/>
        </w:rPr>
        <w:t xml:space="preserve"> </w:t>
      </w:r>
      <w:r w:rsidR="001E063A">
        <w:rPr>
          <w:szCs w:val="24"/>
        </w:rPr>
        <w:t>in conducting</w:t>
      </w:r>
      <w:r w:rsidR="006847BF">
        <w:rPr>
          <w:szCs w:val="24"/>
        </w:rPr>
        <w:t xml:space="preserve"> a public input hearing in the </w:t>
      </w:r>
      <w:r w:rsidR="003A5CD7">
        <w:rPr>
          <w:szCs w:val="24"/>
        </w:rPr>
        <w:t>Borough</w:t>
      </w:r>
      <w:r w:rsidR="006847BF">
        <w:rPr>
          <w:szCs w:val="24"/>
        </w:rPr>
        <w:t>’s service territory.  If consumer interest arises, however, the parties are hereby directed to give this matter their prompt attention and notify the Presiding ALJ immediately of the change in circumstances.</w:t>
      </w:r>
    </w:p>
    <w:p w:rsidR="00011E1B" w:rsidRDefault="00011E1B" w:rsidP="00D84B2F">
      <w:pPr>
        <w:spacing w:after="0"/>
        <w:rPr>
          <w:szCs w:val="24"/>
        </w:rPr>
      </w:pPr>
    </w:p>
    <w:p w:rsidR="00B60619" w:rsidRDefault="00B60619" w:rsidP="00D84B2F">
      <w:pPr>
        <w:spacing w:after="0"/>
        <w:rPr>
          <w:szCs w:val="24"/>
        </w:rPr>
      </w:pPr>
    </w:p>
    <w:p w:rsidR="00B34559" w:rsidRDefault="00B34559" w:rsidP="00D84B2F">
      <w:pPr>
        <w:pStyle w:val="Heading2"/>
        <w:spacing w:after="0"/>
        <w:jc w:val="center"/>
        <w:rPr>
          <w:sz w:val="24"/>
          <w:szCs w:val="24"/>
        </w:rPr>
      </w:pPr>
      <w:r w:rsidRPr="00C055EF">
        <w:rPr>
          <w:sz w:val="24"/>
          <w:szCs w:val="24"/>
        </w:rPr>
        <w:lastRenderedPageBreak/>
        <w:t>Issues</w:t>
      </w:r>
    </w:p>
    <w:p w:rsidR="00011E1B" w:rsidRPr="00011E1B" w:rsidRDefault="00011E1B" w:rsidP="00D84B2F">
      <w:pPr>
        <w:spacing w:after="0"/>
      </w:pPr>
    </w:p>
    <w:p w:rsidR="00085BAF" w:rsidRDefault="00B34559" w:rsidP="00D84B2F">
      <w:pPr>
        <w:spacing w:after="0"/>
        <w:rPr>
          <w:szCs w:val="24"/>
        </w:rPr>
      </w:pPr>
      <w:r w:rsidRPr="00C055EF">
        <w:rPr>
          <w:szCs w:val="24"/>
        </w:rPr>
        <w:tab/>
        <w:t>In their respective prehearing memoranda, the parties identified various issues they may wish to pursue.  The reader is directed to these documents to review a recitation of these issues.  Additional issues may arise as the discovery process unfolds.</w:t>
      </w:r>
    </w:p>
    <w:p w:rsidR="00011E1B" w:rsidRPr="00C055EF" w:rsidRDefault="00011E1B" w:rsidP="00D84B2F">
      <w:pPr>
        <w:spacing w:after="0"/>
        <w:rPr>
          <w:szCs w:val="24"/>
        </w:rPr>
      </w:pPr>
    </w:p>
    <w:p w:rsidR="00B34559" w:rsidRDefault="00B34559" w:rsidP="00D84B2F">
      <w:pPr>
        <w:spacing w:after="0"/>
        <w:jc w:val="center"/>
        <w:rPr>
          <w:b/>
          <w:szCs w:val="24"/>
          <w:u w:val="single"/>
        </w:rPr>
      </w:pPr>
      <w:r w:rsidRPr="006847BF">
        <w:rPr>
          <w:b/>
          <w:szCs w:val="24"/>
          <w:u w:val="single"/>
        </w:rPr>
        <w:t>Discovery</w:t>
      </w:r>
    </w:p>
    <w:p w:rsidR="00011E1B" w:rsidRPr="006847BF" w:rsidRDefault="00011E1B" w:rsidP="00D84B2F">
      <w:pPr>
        <w:spacing w:after="0"/>
        <w:jc w:val="center"/>
        <w:rPr>
          <w:b/>
          <w:szCs w:val="24"/>
          <w:u w:val="single"/>
        </w:rPr>
      </w:pPr>
    </w:p>
    <w:p w:rsidR="00B34559" w:rsidRDefault="00B34559" w:rsidP="00D84B2F">
      <w:pPr>
        <w:spacing w:after="0"/>
        <w:rPr>
          <w:szCs w:val="24"/>
        </w:rPr>
      </w:pPr>
      <w:r w:rsidRPr="00C055EF">
        <w:rPr>
          <w:szCs w:val="24"/>
        </w:rPr>
        <w:tab/>
        <w:t>The parties shall engage in informal discovery whenever and wherever possible in an attempt to resolve any discovery disputes amicably.  52 Pa.Code §</w:t>
      </w:r>
      <w:r w:rsidR="00CF7E97">
        <w:rPr>
          <w:szCs w:val="24"/>
        </w:rPr>
        <w:t xml:space="preserve"> </w:t>
      </w:r>
      <w:r w:rsidRPr="00C055EF">
        <w:rPr>
          <w:szCs w:val="24"/>
        </w:rPr>
        <w:t>5.322.  If this process fails, the parties have recourse to the Commission’s procedures for formal discovery, as herein modified.  52 Pa.Code §§</w:t>
      </w:r>
      <w:r w:rsidR="00CF7E97">
        <w:rPr>
          <w:szCs w:val="24"/>
        </w:rPr>
        <w:t xml:space="preserve"> </w:t>
      </w:r>
      <w:r w:rsidRPr="00C055EF">
        <w:rPr>
          <w:szCs w:val="24"/>
        </w:rPr>
        <w:t xml:space="preserve">5.321, </w:t>
      </w:r>
      <w:r w:rsidRPr="00C055EF">
        <w:rPr>
          <w:i/>
          <w:szCs w:val="24"/>
        </w:rPr>
        <w:t>et</w:t>
      </w:r>
      <w:r w:rsidRPr="00C055EF">
        <w:rPr>
          <w:szCs w:val="24"/>
        </w:rPr>
        <w:t xml:space="preserve"> </w:t>
      </w:r>
      <w:r w:rsidRPr="00C055EF">
        <w:rPr>
          <w:i/>
          <w:szCs w:val="24"/>
        </w:rPr>
        <w:t>seq</w:t>
      </w:r>
      <w:r w:rsidRPr="00C055EF">
        <w:rPr>
          <w:szCs w:val="24"/>
        </w:rPr>
        <w:t xml:space="preserve">.  The parties must not send the </w:t>
      </w:r>
      <w:r w:rsidR="001735CF">
        <w:rPr>
          <w:szCs w:val="24"/>
        </w:rPr>
        <w:t>p</w:t>
      </w:r>
      <w:r w:rsidRPr="00C055EF">
        <w:rPr>
          <w:szCs w:val="24"/>
        </w:rPr>
        <w:t xml:space="preserve">residing ALJ discovery material or cover letters, unless attached to a motion to compel.  All motions to compel must contain a certification of counsel of the informal discovery undertaken and their efforts to resolve their discovery disputes informally.  If a motion to compel fails to contain such certification, the </w:t>
      </w:r>
      <w:r w:rsidR="001735CF">
        <w:rPr>
          <w:szCs w:val="24"/>
        </w:rPr>
        <w:t>p</w:t>
      </w:r>
      <w:r w:rsidRPr="00C055EF">
        <w:rPr>
          <w:szCs w:val="24"/>
        </w:rPr>
        <w:t>residing ALJ will contact the parties and direct them to pursue informal discovery.</w:t>
      </w:r>
    </w:p>
    <w:p w:rsidR="00011E1B" w:rsidRPr="00C055EF" w:rsidRDefault="00011E1B" w:rsidP="00D84B2F">
      <w:pPr>
        <w:spacing w:after="0"/>
        <w:rPr>
          <w:szCs w:val="24"/>
        </w:rPr>
      </w:pPr>
    </w:p>
    <w:p w:rsidR="0002281D" w:rsidRDefault="007E1EC2" w:rsidP="00D84B2F">
      <w:pPr>
        <w:spacing w:after="0"/>
        <w:rPr>
          <w:szCs w:val="24"/>
        </w:rPr>
      </w:pPr>
      <w:r>
        <w:rPr>
          <w:szCs w:val="24"/>
        </w:rPr>
        <w:tab/>
      </w:r>
      <w:r w:rsidR="0002281D">
        <w:rPr>
          <w:szCs w:val="24"/>
        </w:rPr>
        <w:t>BIE</w:t>
      </w:r>
      <w:r w:rsidR="00EE0C3B">
        <w:rPr>
          <w:szCs w:val="24"/>
        </w:rPr>
        <w:t xml:space="preserve"> </w:t>
      </w:r>
      <w:r w:rsidR="00B34559" w:rsidRPr="00C055EF">
        <w:rPr>
          <w:szCs w:val="24"/>
        </w:rPr>
        <w:t>request</w:t>
      </w:r>
      <w:r w:rsidR="00FA105B">
        <w:rPr>
          <w:szCs w:val="24"/>
        </w:rPr>
        <w:t>ed</w:t>
      </w:r>
      <w:r w:rsidR="00B34559" w:rsidRPr="00C055EF">
        <w:rPr>
          <w:szCs w:val="24"/>
        </w:rPr>
        <w:t xml:space="preserve"> modification of the Commission’s procedures for formal discovery.  </w:t>
      </w:r>
      <w:r w:rsidR="0002281D">
        <w:rPr>
          <w:szCs w:val="24"/>
        </w:rPr>
        <w:t xml:space="preserve">In order to provide the parties with sufficient information in which to enhance </w:t>
      </w:r>
      <w:r w:rsidR="003A5CD7">
        <w:rPr>
          <w:szCs w:val="24"/>
        </w:rPr>
        <w:t xml:space="preserve">settlement </w:t>
      </w:r>
      <w:r w:rsidR="0002281D">
        <w:rPr>
          <w:szCs w:val="24"/>
        </w:rPr>
        <w:t>discussion, the r</w:t>
      </w:r>
      <w:r w:rsidR="00B34559" w:rsidRPr="00C055EF">
        <w:rPr>
          <w:szCs w:val="24"/>
        </w:rPr>
        <w:t>equest</w:t>
      </w:r>
      <w:r w:rsidR="00AE67BF">
        <w:rPr>
          <w:szCs w:val="24"/>
        </w:rPr>
        <w:t xml:space="preserve">ed modifications are </w:t>
      </w:r>
      <w:r w:rsidR="00B34559" w:rsidRPr="00C055EF">
        <w:rPr>
          <w:szCs w:val="24"/>
        </w:rPr>
        <w:t xml:space="preserve">hereby granted. </w:t>
      </w:r>
      <w:r w:rsidR="0002281D">
        <w:rPr>
          <w:szCs w:val="24"/>
        </w:rPr>
        <w:t xml:space="preserve"> It is understood that the Borough has limited staff and will </w:t>
      </w:r>
      <w:r w:rsidR="003A5CD7">
        <w:rPr>
          <w:szCs w:val="24"/>
        </w:rPr>
        <w:t>make</w:t>
      </w:r>
      <w:bookmarkStart w:id="0" w:name="_GoBack"/>
      <w:bookmarkEnd w:id="0"/>
      <w:r w:rsidR="0002281D">
        <w:rPr>
          <w:szCs w:val="24"/>
        </w:rPr>
        <w:t xml:space="preserve"> best efforts to comply with the shortened discovery deadlines.  The parties are expected to communicate frequently regarding the exchange of discovery.</w:t>
      </w:r>
    </w:p>
    <w:p w:rsidR="0002281D" w:rsidRDefault="0002281D" w:rsidP="00D84B2F">
      <w:pPr>
        <w:spacing w:after="0"/>
        <w:rPr>
          <w:szCs w:val="24"/>
        </w:rPr>
      </w:pPr>
    </w:p>
    <w:p w:rsidR="008118DE" w:rsidRDefault="0002281D" w:rsidP="00D84B2F">
      <w:pPr>
        <w:spacing w:after="0"/>
        <w:rPr>
          <w:szCs w:val="24"/>
        </w:rPr>
      </w:pPr>
      <w:r>
        <w:rPr>
          <w:szCs w:val="24"/>
        </w:rPr>
        <w:tab/>
      </w:r>
      <w:r w:rsidR="001735CF">
        <w:rPr>
          <w:szCs w:val="24"/>
        </w:rPr>
        <w:t>T</w:t>
      </w:r>
      <w:r w:rsidR="00B34559" w:rsidRPr="00C055EF">
        <w:rPr>
          <w:szCs w:val="24"/>
        </w:rPr>
        <w:t>he following modified discovery procedure applies to this case:</w:t>
      </w:r>
    </w:p>
    <w:p w:rsidR="00D84B2F" w:rsidRDefault="00D84B2F" w:rsidP="00D84B2F">
      <w:pPr>
        <w:spacing w:after="0"/>
        <w:rPr>
          <w:szCs w:val="24"/>
        </w:rPr>
      </w:pPr>
    </w:p>
    <w:p w:rsidR="008118DE" w:rsidRDefault="008118DE" w:rsidP="00691119">
      <w:pPr>
        <w:autoSpaceDE w:val="0"/>
        <w:autoSpaceDN w:val="0"/>
        <w:spacing w:after="0" w:line="240" w:lineRule="auto"/>
        <w:ind w:left="1440" w:right="1440" w:firstLine="720"/>
        <w:rPr>
          <w:szCs w:val="24"/>
        </w:rPr>
      </w:pPr>
      <w:r>
        <w:rPr>
          <w:color w:val="000000"/>
          <w:szCs w:val="24"/>
        </w:rPr>
        <w:t xml:space="preserve">1.  </w:t>
      </w:r>
      <w:r w:rsidRPr="008118DE">
        <w:rPr>
          <w:color w:val="000000"/>
          <w:szCs w:val="24"/>
        </w:rPr>
        <w:t xml:space="preserve">The response period for replying to written interrogatories, requests for production and requests for admissions is </w:t>
      </w:r>
      <w:r>
        <w:rPr>
          <w:color w:val="000000"/>
          <w:szCs w:val="24"/>
        </w:rPr>
        <w:t xml:space="preserve">within </w:t>
      </w:r>
      <w:r w:rsidRPr="008118DE">
        <w:rPr>
          <w:color w:val="000000"/>
          <w:szCs w:val="24"/>
        </w:rPr>
        <w:t>ten (10) calendar days of receipt, unless otherwise indicated.  Responses may be served electronically but hard copies must follow by first-class mail.</w:t>
      </w:r>
      <w:r w:rsidRPr="008118DE">
        <w:rPr>
          <w:szCs w:val="24"/>
        </w:rPr>
        <w:t>  For purposes of tracking due dates, discovery served on a Friday after 12</w:t>
      </w:r>
      <w:r>
        <w:rPr>
          <w:szCs w:val="24"/>
        </w:rPr>
        <w:t>:00 p.m.</w:t>
      </w:r>
      <w:r w:rsidRPr="008118DE">
        <w:rPr>
          <w:szCs w:val="24"/>
        </w:rPr>
        <w:t xml:space="preserve"> shall be deemed to have been served on the following business day. </w:t>
      </w:r>
    </w:p>
    <w:p w:rsidR="00691119" w:rsidRDefault="00691119" w:rsidP="00691119">
      <w:pPr>
        <w:autoSpaceDE w:val="0"/>
        <w:autoSpaceDN w:val="0"/>
        <w:spacing w:after="0" w:line="240" w:lineRule="auto"/>
        <w:ind w:left="1440" w:right="1440" w:firstLine="720"/>
        <w:rPr>
          <w:szCs w:val="24"/>
        </w:rPr>
      </w:pPr>
    </w:p>
    <w:p w:rsidR="00011E1B" w:rsidRDefault="00011E1B" w:rsidP="00691119">
      <w:pPr>
        <w:autoSpaceDE w:val="0"/>
        <w:autoSpaceDN w:val="0"/>
        <w:spacing w:after="0" w:line="240" w:lineRule="auto"/>
        <w:ind w:left="1440" w:right="1440" w:firstLine="720"/>
        <w:rPr>
          <w:szCs w:val="24"/>
        </w:rPr>
      </w:pPr>
    </w:p>
    <w:p w:rsidR="008118DE" w:rsidRDefault="008118DE" w:rsidP="00691119">
      <w:pPr>
        <w:autoSpaceDE w:val="0"/>
        <w:autoSpaceDN w:val="0"/>
        <w:spacing w:after="0" w:line="240" w:lineRule="auto"/>
        <w:ind w:left="1440" w:right="1440"/>
        <w:rPr>
          <w:color w:val="000000"/>
          <w:szCs w:val="24"/>
        </w:rPr>
      </w:pPr>
      <w:r w:rsidRPr="008118DE">
        <w:rPr>
          <w:color w:val="000000"/>
          <w:szCs w:val="24"/>
        </w:rPr>
        <w:lastRenderedPageBreak/>
        <w:tab/>
        <w:t>2.</w:t>
      </w:r>
      <w:r>
        <w:rPr>
          <w:color w:val="000000"/>
          <w:szCs w:val="24"/>
        </w:rPr>
        <w:t xml:space="preserve">  </w:t>
      </w:r>
      <w:r w:rsidRPr="008118DE">
        <w:rPr>
          <w:color w:val="000000"/>
          <w:szCs w:val="24"/>
        </w:rPr>
        <w:t>Objections to interrogatories, requests for production and requests for admissions are to be communicated orally to the propounder within three (3) calendar days of receipt and in writing within five (5) calendar day</w:t>
      </w:r>
      <w:r w:rsidR="002A1983">
        <w:rPr>
          <w:color w:val="000000"/>
          <w:szCs w:val="24"/>
        </w:rPr>
        <w:t>s</w:t>
      </w:r>
      <w:r w:rsidRPr="008118DE">
        <w:rPr>
          <w:color w:val="000000"/>
          <w:szCs w:val="24"/>
        </w:rPr>
        <w:t xml:space="preserve"> of receipt. </w:t>
      </w:r>
      <w:r w:rsidR="00CF7E97">
        <w:rPr>
          <w:color w:val="000000"/>
          <w:szCs w:val="24"/>
        </w:rPr>
        <w:t xml:space="preserve"> </w:t>
      </w:r>
      <w:r w:rsidRPr="008118DE">
        <w:rPr>
          <w:color w:val="000000"/>
          <w:szCs w:val="24"/>
        </w:rPr>
        <w:t>The parties are directed to confer, by telephone or email, and attempt to resolve the objections.</w:t>
      </w:r>
    </w:p>
    <w:p w:rsidR="00691119" w:rsidRDefault="00691119" w:rsidP="00691119">
      <w:pPr>
        <w:autoSpaceDE w:val="0"/>
        <w:autoSpaceDN w:val="0"/>
        <w:spacing w:after="0" w:line="240" w:lineRule="auto"/>
        <w:ind w:left="1440" w:right="1440"/>
        <w:rPr>
          <w:color w:val="000000"/>
          <w:szCs w:val="24"/>
        </w:rPr>
      </w:pPr>
    </w:p>
    <w:p w:rsidR="008118DE" w:rsidRDefault="008118DE" w:rsidP="00691119">
      <w:pPr>
        <w:autoSpaceDE w:val="0"/>
        <w:autoSpaceDN w:val="0"/>
        <w:spacing w:after="0" w:line="240" w:lineRule="auto"/>
        <w:ind w:left="1440" w:right="1440"/>
        <w:rPr>
          <w:color w:val="000000"/>
          <w:szCs w:val="24"/>
        </w:rPr>
      </w:pPr>
      <w:r w:rsidRPr="008118DE">
        <w:rPr>
          <w:color w:val="000000"/>
          <w:szCs w:val="24"/>
        </w:rPr>
        <w:tab/>
        <w:t>3.</w:t>
      </w:r>
      <w:r>
        <w:rPr>
          <w:color w:val="000000"/>
          <w:szCs w:val="24"/>
        </w:rPr>
        <w:t xml:space="preserve">  </w:t>
      </w:r>
      <w:r w:rsidRPr="008118DE">
        <w:rPr>
          <w:color w:val="000000"/>
          <w:szCs w:val="24"/>
        </w:rPr>
        <w:t>Motions to dismiss objections and compel responses shall be filed and served on the ALJ and other parties within three (3) calendar days of receipt of the written objections.  Answers to such motions shall be filed and served within three (3) calendar days after filing of the motion. </w:t>
      </w:r>
    </w:p>
    <w:p w:rsidR="00691119" w:rsidRDefault="00691119" w:rsidP="00691119">
      <w:pPr>
        <w:autoSpaceDE w:val="0"/>
        <w:autoSpaceDN w:val="0"/>
        <w:spacing w:after="0" w:line="240" w:lineRule="auto"/>
        <w:ind w:left="1440" w:right="1440"/>
        <w:rPr>
          <w:color w:val="000000"/>
          <w:szCs w:val="24"/>
        </w:rPr>
      </w:pPr>
    </w:p>
    <w:p w:rsidR="00D056B4" w:rsidRDefault="008118DE" w:rsidP="00691119">
      <w:pPr>
        <w:autoSpaceDE w:val="0"/>
        <w:autoSpaceDN w:val="0"/>
        <w:spacing w:after="0" w:line="240" w:lineRule="auto"/>
        <w:ind w:left="1440" w:right="1440"/>
        <w:rPr>
          <w:color w:val="000000"/>
          <w:szCs w:val="24"/>
        </w:rPr>
      </w:pPr>
      <w:r w:rsidRPr="008118DE">
        <w:rPr>
          <w:color w:val="000000"/>
          <w:szCs w:val="24"/>
        </w:rPr>
        <w:tab/>
      </w:r>
      <w:r w:rsidR="0002281D">
        <w:rPr>
          <w:color w:val="000000"/>
          <w:szCs w:val="24"/>
        </w:rPr>
        <w:t>4</w:t>
      </w:r>
      <w:r w:rsidRPr="008118DE">
        <w:rPr>
          <w:color w:val="000000"/>
          <w:szCs w:val="24"/>
        </w:rPr>
        <w:t>.</w:t>
      </w:r>
      <w:r>
        <w:rPr>
          <w:color w:val="000000"/>
          <w:szCs w:val="24"/>
        </w:rPr>
        <w:t xml:space="preserve">  </w:t>
      </w:r>
      <w:r w:rsidRPr="008118DE">
        <w:rPr>
          <w:color w:val="000000"/>
          <w:szCs w:val="24"/>
        </w:rPr>
        <w:t>Any discovery</w:t>
      </w:r>
      <w:r w:rsidRPr="008118DE">
        <w:rPr>
          <w:szCs w:val="24"/>
        </w:rPr>
        <w:t>-related pleading such as objections, motions, or answers</w:t>
      </w:r>
      <w:r w:rsidRPr="008118DE">
        <w:rPr>
          <w:color w:val="000000"/>
          <w:szCs w:val="24"/>
        </w:rPr>
        <w:t xml:space="preserve"> served on a Friday or the day before a holiday recognized by the Commission will be deemed to have been served on the following business day for purposes of tracking due dates.</w:t>
      </w:r>
    </w:p>
    <w:p w:rsidR="0002281D" w:rsidRDefault="0002281D" w:rsidP="00691119">
      <w:pPr>
        <w:autoSpaceDE w:val="0"/>
        <w:autoSpaceDN w:val="0"/>
        <w:spacing w:after="0" w:line="240" w:lineRule="auto"/>
        <w:ind w:left="1440" w:right="1440"/>
        <w:rPr>
          <w:color w:val="000000"/>
          <w:szCs w:val="24"/>
        </w:rPr>
      </w:pPr>
    </w:p>
    <w:p w:rsidR="0002281D" w:rsidRDefault="0002281D" w:rsidP="00D84B2F">
      <w:pPr>
        <w:spacing w:after="0"/>
        <w:rPr>
          <w:color w:val="000000"/>
          <w:szCs w:val="24"/>
        </w:rPr>
      </w:pPr>
    </w:p>
    <w:p w:rsidR="0002281D" w:rsidRDefault="0002281D" w:rsidP="00D84B2F">
      <w:pPr>
        <w:spacing w:after="0"/>
      </w:pPr>
      <w:r>
        <w:tab/>
      </w:r>
      <w:r w:rsidRPr="0002281D">
        <w:t>Pursuant to 52 Pa.Code § 5.341(b), neither interrogatories nor responses are to be served on the Commission or the ALJ, although a certificate of service may be filed with the Commission’s Secretary.</w:t>
      </w:r>
    </w:p>
    <w:p w:rsidR="00691119" w:rsidRDefault="00691119" w:rsidP="00D84B2F">
      <w:pPr>
        <w:spacing w:after="0"/>
      </w:pPr>
    </w:p>
    <w:p w:rsidR="00B34559" w:rsidRDefault="00B34559" w:rsidP="00D84B2F">
      <w:pPr>
        <w:pStyle w:val="Footer"/>
        <w:tabs>
          <w:tab w:val="clear" w:pos="4320"/>
          <w:tab w:val="clear" w:pos="8640"/>
        </w:tabs>
        <w:spacing w:after="0"/>
        <w:jc w:val="center"/>
        <w:rPr>
          <w:b/>
          <w:szCs w:val="24"/>
          <w:u w:val="single"/>
        </w:rPr>
      </w:pPr>
      <w:r w:rsidRPr="00C055EF">
        <w:rPr>
          <w:b/>
          <w:szCs w:val="24"/>
          <w:u w:val="single"/>
        </w:rPr>
        <w:t>Settlement and Stipulations</w:t>
      </w:r>
    </w:p>
    <w:p w:rsidR="00691119" w:rsidRPr="00C055EF" w:rsidRDefault="00691119" w:rsidP="00D84B2F">
      <w:pPr>
        <w:pStyle w:val="Footer"/>
        <w:tabs>
          <w:tab w:val="clear" w:pos="4320"/>
          <w:tab w:val="clear" w:pos="8640"/>
        </w:tabs>
        <w:spacing w:after="0"/>
        <w:jc w:val="center"/>
        <w:rPr>
          <w:szCs w:val="24"/>
        </w:rPr>
      </w:pPr>
    </w:p>
    <w:p w:rsidR="00691119" w:rsidRDefault="007E1EC2" w:rsidP="00D84B2F">
      <w:pPr>
        <w:pStyle w:val="Footer"/>
        <w:tabs>
          <w:tab w:val="clear" w:pos="4320"/>
          <w:tab w:val="clear" w:pos="8640"/>
        </w:tabs>
        <w:spacing w:after="0"/>
        <w:rPr>
          <w:szCs w:val="24"/>
        </w:rPr>
      </w:pPr>
      <w:r w:rsidRPr="00C055EF">
        <w:rPr>
          <w:szCs w:val="24"/>
        </w:rPr>
        <w:tab/>
        <w:t>The parties are reminded it is the Commission’s policy to encourage settlements.  52 Pa.Code §</w:t>
      </w:r>
      <w:r w:rsidR="00D341FD">
        <w:rPr>
          <w:szCs w:val="24"/>
        </w:rPr>
        <w:t xml:space="preserve"> </w:t>
      </w:r>
      <w:r w:rsidRPr="00C055EF">
        <w:rPr>
          <w:szCs w:val="24"/>
        </w:rPr>
        <w:t>5.231(a).  The parties are strongly urged to seriously explore this possibility.</w:t>
      </w:r>
      <w:r>
        <w:rPr>
          <w:szCs w:val="24"/>
        </w:rPr>
        <w:t xml:space="preserve"> </w:t>
      </w:r>
      <w:r w:rsidRPr="00C055EF">
        <w:rPr>
          <w:szCs w:val="24"/>
        </w:rPr>
        <w:t xml:space="preserve"> Submission of a </w:t>
      </w:r>
      <w:r w:rsidR="00A94704" w:rsidRPr="00C055EF">
        <w:rPr>
          <w:szCs w:val="24"/>
        </w:rPr>
        <w:t xml:space="preserve">joint settlement petition </w:t>
      </w:r>
      <w:r w:rsidRPr="00C055EF">
        <w:rPr>
          <w:szCs w:val="24"/>
        </w:rPr>
        <w:t xml:space="preserve">executed by representatives of all parties, together with all parties’ </w:t>
      </w:r>
      <w:r w:rsidR="00CE3C5B" w:rsidRPr="00C055EF">
        <w:rPr>
          <w:szCs w:val="24"/>
        </w:rPr>
        <w:t xml:space="preserve">statements in support </w:t>
      </w:r>
      <w:r w:rsidRPr="00C055EF">
        <w:rPr>
          <w:szCs w:val="24"/>
        </w:rPr>
        <w:t xml:space="preserve">of Settlement, must be filed with the Secretary for the Commission and received in-hand by the Presiding ALJ no later than the close of business on </w:t>
      </w:r>
      <w:r w:rsidR="0002281D">
        <w:rPr>
          <w:b/>
          <w:szCs w:val="24"/>
        </w:rPr>
        <w:t>February 15, 2019</w:t>
      </w:r>
      <w:r w:rsidRPr="009C4E1E">
        <w:rPr>
          <w:b/>
          <w:szCs w:val="24"/>
        </w:rPr>
        <w:t>.</w:t>
      </w:r>
    </w:p>
    <w:p w:rsidR="007E1EC2" w:rsidRPr="00C055EF" w:rsidRDefault="007E1EC2" w:rsidP="00D84B2F">
      <w:pPr>
        <w:pStyle w:val="Footer"/>
        <w:tabs>
          <w:tab w:val="clear" w:pos="4320"/>
          <w:tab w:val="clear" w:pos="8640"/>
        </w:tabs>
        <w:spacing w:after="0"/>
        <w:rPr>
          <w:szCs w:val="24"/>
        </w:rPr>
      </w:pPr>
      <w:r>
        <w:rPr>
          <w:szCs w:val="24"/>
        </w:rPr>
        <w:t xml:space="preserve"> </w:t>
      </w:r>
    </w:p>
    <w:p w:rsidR="00D96314" w:rsidRDefault="007E1EC2" w:rsidP="00D84B2F">
      <w:pPr>
        <w:pStyle w:val="Footer"/>
        <w:tabs>
          <w:tab w:val="clear" w:pos="4320"/>
          <w:tab w:val="clear" w:pos="8640"/>
        </w:tabs>
        <w:spacing w:after="0"/>
        <w:rPr>
          <w:szCs w:val="24"/>
        </w:rPr>
      </w:pPr>
      <w:r>
        <w:rPr>
          <w:szCs w:val="24"/>
        </w:rPr>
        <w:tab/>
      </w:r>
      <w:r w:rsidRPr="00C055EF">
        <w:rPr>
          <w:szCs w:val="24"/>
        </w:rPr>
        <w:t>If settlement is not feasible, the parties are encouraged to stipulate to any matters they reasonably can to expedite this proceeding, lessen the burden of time and expenses in litigation on all parties and conserve precious administrative hearing resources.  52 Pa.Code §§</w:t>
      </w:r>
      <w:r w:rsidR="00D341FD">
        <w:rPr>
          <w:szCs w:val="24"/>
        </w:rPr>
        <w:t> </w:t>
      </w:r>
      <w:r w:rsidRPr="00C055EF">
        <w:rPr>
          <w:szCs w:val="24"/>
        </w:rPr>
        <w:t xml:space="preserve">5.232 and 5.234.  All stipulations entered into by the parties must be reduced to writing, signed by the parties to be bound thereby, and moved into the record during the hearings in this </w:t>
      </w:r>
      <w:r w:rsidRPr="00C055EF">
        <w:rPr>
          <w:szCs w:val="24"/>
        </w:rPr>
        <w:lastRenderedPageBreak/>
        <w:t>case.  An exception to this requirement may occur when circumstances of time and expediency warrant.  If so, an oral presentation of a stipulation is permissible, if it is followed by a reduction to writing as herein directed.</w:t>
      </w:r>
    </w:p>
    <w:p w:rsidR="00691119" w:rsidRPr="00C055EF" w:rsidRDefault="00691119" w:rsidP="00D84B2F">
      <w:pPr>
        <w:pStyle w:val="Footer"/>
        <w:tabs>
          <w:tab w:val="clear" w:pos="4320"/>
          <w:tab w:val="clear" w:pos="8640"/>
        </w:tabs>
        <w:spacing w:after="0"/>
        <w:rPr>
          <w:szCs w:val="24"/>
        </w:rPr>
      </w:pPr>
    </w:p>
    <w:p w:rsidR="00B34559" w:rsidRDefault="00B34559" w:rsidP="00D84B2F">
      <w:pPr>
        <w:pStyle w:val="Footer"/>
        <w:tabs>
          <w:tab w:val="clear" w:pos="4320"/>
          <w:tab w:val="clear" w:pos="8640"/>
        </w:tabs>
        <w:spacing w:after="0"/>
        <w:jc w:val="center"/>
        <w:rPr>
          <w:b/>
          <w:szCs w:val="24"/>
          <w:u w:val="single"/>
        </w:rPr>
      </w:pPr>
      <w:r w:rsidRPr="00C055EF">
        <w:rPr>
          <w:b/>
          <w:szCs w:val="24"/>
          <w:u w:val="single"/>
        </w:rPr>
        <w:t>Briefs</w:t>
      </w:r>
      <w:r w:rsidR="00003E71">
        <w:rPr>
          <w:b/>
          <w:szCs w:val="24"/>
          <w:u w:val="single"/>
        </w:rPr>
        <w:t xml:space="preserve"> and Reply Briefs</w:t>
      </w:r>
    </w:p>
    <w:p w:rsidR="00691119" w:rsidRPr="00C055EF" w:rsidRDefault="00691119" w:rsidP="00D84B2F">
      <w:pPr>
        <w:pStyle w:val="Footer"/>
        <w:tabs>
          <w:tab w:val="clear" w:pos="4320"/>
          <w:tab w:val="clear" w:pos="8640"/>
        </w:tabs>
        <w:spacing w:after="0"/>
        <w:jc w:val="center"/>
        <w:rPr>
          <w:szCs w:val="24"/>
        </w:rPr>
      </w:pPr>
    </w:p>
    <w:p w:rsidR="00654324" w:rsidRDefault="00B34559" w:rsidP="00D84B2F">
      <w:pPr>
        <w:pStyle w:val="Footer"/>
        <w:tabs>
          <w:tab w:val="clear" w:pos="4320"/>
          <w:tab w:val="clear" w:pos="8640"/>
        </w:tabs>
        <w:spacing w:after="0"/>
        <w:rPr>
          <w:szCs w:val="24"/>
        </w:rPr>
      </w:pPr>
      <w:r w:rsidRPr="00C055EF">
        <w:rPr>
          <w:szCs w:val="24"/>
        </w:rPr>
        <w:tab/>
      </w:r>
      <w:r w:rsidR="00783D56">
        <w:rPr>
          <w:szCs w:val="24"/>
        </w:rPr>
        <w:t xml:space="preserve">All briefs </w:t>
      </w:r>
      <w:r w:rsidR="007504D4">
        <w:rPr>
          <w:szCs w:val="24"/>
        </w:rPr>
        <w:t xml:space="preserve">or statements in support of a joint petition for settlement, </w:t>
      </w:r>
      <w:r w:rsidR="00783D56">
        <w:rPr>
          <w:szCs w:val="24"/>
        </w:rPr>
        <w:t>must conform to a common outline</w:t>
      </w:r>
      <w:r w:rsidR="007504D4">
        <w:rPr>
          <w:szCs w:val="24"/>
        </w:rPr>
        <w:t xml:space="preserve">. </w:t>
      </w:r>
      <w:r w:rsidR="00783D56">
        <w:rPr>
          <w:szCs w:val="24"/>
        </w:rPr>
        <w:tab/>
      </w:r>
      <w:r w:rsidRPr="00C055EF">
        <w:rPr>
          <w:szCs w:val="24"/>
        </w:rPr>
        <w:t>The parties must comply with 52 Pa.Code §§</w:t>
      </w:r>
      <w:r w:rsidR="00D341FD">
        <w:rPr>
          <w:szCs w:val="24"/>
        </w:rPr>
        <w:t xml:space="preserve"> </w:t>
      </w:r>
      <w:r w:rsidRPr="00C055EF">
        <w:rPr>
          <w:szCs w:val="24"/>
        </w:rPr>
        <w:t xml:space="preserve">5.501, </w:t>
      </w:r>
      <w:r w:rsidRPr="00C055EF">
        <w:rPr>
          <w:i/>
          <w:szCs w:val="24"/>
        </w:rPr>
        <w:t>et</w:t>
      </w:r>
      <w:r w:rsidRPr="00C055EF">
        <w:rPr>
          <w:szCs w:val="24"/>
        </w:rPr>
        <w:t xml:space="preserve"> </w:t>
      </w:r>
      <w:r w:rsidRPr="00C055EF">
        <w:rPr>
          <w:i/>
          <w:szCs w:val="24"/>
        </w:rPr>
        <w:t>seq</w:t>
      </w:r>
      <w:r w:rsidRPr="00C055EF">
        <w:rPr>
          <w:szCs w:val="24"/>
        </w:rPr>
        <w:t xml:space="preserve">., regarding the preparation and filing of briefs.  </w:t>
      </w:r>
      <w:r w:rsidR="00F436B7">
        <w:rPr>
          <w:szCs w:val="24"/>
        </w:rPr>
        <w:t xml:space="preserve">Briefs must include proposed </w:t>
      </w:r>
      <w:r w:rsidR="00A16FAE">
        <w:rPr>
          <w:szCs w:val="24"/>
        </w:rPr>
        <w:t>findings of fact</w:t>
      </w:r>
      <w:r w:rsidR="00F436B7">
        <w:rPr>
          <w:szCs w:val="24"/>
        </w:rPr>
        <w:t xml:space="preserve">, with citations to the record, and proposed </w:t>
      </w:r>
      <w:r w:rsidR="00A16FAE" w:rsidRPr="00A16FAE">
        <w:t>conclusions of law</w:t>
      </w:r>
      <w:r w:rsidR="00F436B7">
        <w:rPr>
          <w:szCs w:val="24"/>
        </w:rPr>
        <w:t xml:space="preserve">.  </w:t>
      </w:r>
      <w:r w:rsidRPr="00C055EF">
        <w:rPr>
          <w:szCs w:val="24"/>
        </w:rPr>
        <w:t>Page limitations on briefs will be discussed on or before the last day of hearing.  Where possible, the parties shall submit to</w:t>
      </w:r>
      <w:r w:rsidR="00F436B7">
        <w:rPr>
          <w:szCs w:val="24"/>
        </w:rPr>
        <w:t xml:space="preserve"> the </w:t>
      </w:r>
      <w:r w:rsidR="00B2696C">
        <w:rPr>
          <w:szCs w:val="24"/>
        </w:rPr>
        <w:t>p</w:t>
      </w:r>
      <w:r w:rsidRPr="00C055EF">
        <w:rPr>
          <w:szCs w:val="24"/>
        </w:rPr>
        <w:t xml:space="preserve">residing ALJ </w:t>
      </w:r>
      <w:r w:rsidRPr="007E1EC2">
        <w:rPr>
          <w:b/>
          <w:szCs w:val="24"/>
        </w:rPr>
        <w:t>one hard copy</w:t>
      </w:r>
      <w:r w:rsidRPr="00C055EF">
        <w:rPr>
          <w:szCs w:val="24"/>
        </w:rPr>
        <w:t xml:space="preserve"> of their briefs and one copy by email</w:t>
      </w:r>
      <w:r w:rsidR="00F436B7">
        <w:rPr>
          <w:szCs w:val="24"/>
        </w:rPr>
        <w:t xml:space="preserve">.  </w:t>
      </w:r>
      <w:r w:rsidRPr="00C055EF">
        <w:rPr>
          <w:szCs w:val="24"/>
        </w:rPr>
        <w:t xml:space="preserve">The electronic version of a brief must be prepared on an </w:t>
      </w:r>
      <w:smartTag w:uri="urn:schemas-microsoft-com:office:smarttags" w:element="stockticker">
        <w:r w:rsidRPr="00C055EF">
          <w:rPr>
            <w:szCs w:val="24"/>
          </w:rPr>
          <w:t>IBM</w:t>
        </w:r>
      </w:smartTag>
      <w:r w:rsidRPr="00C055EF">
        <w:rPr>
          <w:szCs w:val="24"/>
        </w:rPr>
        <w:t xml:space="preserve"> compatible system in </w:t>
      </w:r>
      <w:r w:rsidRPr="00D84AC8">
        <w:rPr>
          <w:i/>
          <w:szCs w:val="24"/>
        </w:rPr>
        <w:t xml:space="preserve">Microsoft </w:t>
      </w:r>
      <w:r w:rsidR="00654324" w:rsidRPr="00D84AC8">
        <w:rPr>
          <w:i/>
          <w:szCs w:val="24"/>
        </w:rPr>
        <w:t xml:space="preserve">Office </w:t>
      </w:r>
      <w:r w:rsidRPr="00D84AC8">
        <w:rPr>
          <w:i/>
          <w:szCs w:val="24"/>
        </w:rPr>
        <w:t>Word 20</w:t>
      </w:r>
      <w:r w:rsidR="00F436B7" w:rsidRPr="00D84AC8">
        <w:rPr>
          <w:i/>
          <w:szCs w:val="24"/>
        </w:rPr>
        <w:t>1</w:t>
      </w:r>
      <w:r w:rsidR="00D341FD">
        <w:rPr>
          <w:i/>
          <w:szCs w:val="24"/>
        </w:rPr>
        <w:t>6</w:t>
      </w:r>
      <w:r w:rsidRPr="00C055EF">
        <w:rPr>
          <w:szCs w:val="24"/>
        </w:rPr>
        <w:t xml:space="preserve"> format or in an earlier version of this software application.  If in doubt, please call the office of the </w:t>
      </w:r>
      <w:r w:rsidR="00B2696C">
        <w:rPr>
          <w:szCs w:val="24"/>
        </w:rPr>
        <w:t>p</w:t>
      </w:r>
      <w:r w:rsidRPr="00C055EF">
        <w:rPr>
          <w:szCs w:val="24"/>
        </w:rPr>
        <w:t>residing ALJ for clarification.</w:t>
      </w:r>
    </w:p>
    <w:p w:rsidR="00691119" w:rsidRPr="00C055EF" w:rsidRDefault="00691119" w:rsidP="00D84B2F">
      <w:pPr>
        <w:pStyle w:val="Footer"/>
        <w:tabs>
          <w:tab w:val="clear" w:pos="4320"/>
          <w:tab w:val="clear" w:pos="8640"/>
        </w:tabs>
        <w:spacing w:after="0"/>
        <w:rPr>
          <w:szCs w:val="24"/>
        </w:rPr>
      </w:pPr>
    </w:p>
    <w:p w:rsidR="006E0E3F" w:rsidRPr="00B2696C" w:rsidRDefault="006E0E3F" w:rsidP="00D84B2F">
      <w:pPr>
        <w:pStyle w:val="Footer"/>
        <w:tabs>
          <w:tab w:val="clear" w:pos="4320"/>
          <w:tab w:val="clear" w:pos="8640"/>
        </w:tabs>
        <w:spacing w:after="0"/>
        <w:rPr>
          <w:szCs w:val="24"/>
        </w:rPr>
      </w:pPr>
      <w:r w:rsidRPr="00C055EF">
        <w:rPr>
          <w:szCs w:val="24"/>
        </w:rPr>
        <w:tab/>
      </w:r>
      <w:r w:rsidRPr="00C055EF">
        <w:rPr>
          <w:b/>
          <w:szCs w:val="24"/>
          <w:u w:val="single"/>
        </w:rPr>
        <w:t>IMPORTANT NOTICE</w:t>
      </w:r>
      <w:r w:rsidRPr="00C055EF">
        <w:rPr>
          <w:szCs w:val="24"/>
        </w:rPr>
        <w:t xml:space="preserve">: </w:t>
      </w:r>
      <w:r>
        <w:rPr>
          <w:szCs w:val="24"/>
        </w:rPr>
        <w:t xml:space="preserve"> </w:t>
      </w:r>
      <w:r w:rsidRPr="00C055EF">
        <w:rPr>
          <w:szCs w:val="24"/>
        </w:rPr>
        <w:t xml:space="preserve">All briefs </w:t>
      </w:r>
      <w:r w:rsidRPr="00C055EF">
        <w:rPr>
          <w:b/>
          <w:szCs w:val="24"/>
          <w:u w:val="single"/>
        </w:rPr>
        <w:t>must</w:t>
      </w:r>
      <w:r w:rsidRPr="00C055EF">
        <w:rPr>
          <w:szCs w:val="24"/>
        </w:rPr>
        <w:t xml:space="preserve"> conform to the </w:t>
      </w:r>
      <w:r>
        <w:rPr>
          <w:szCs w:val="24"/>
        </w:rPr>
        <w:t xml:space="preserve">“Instructions for Briefs” attached hereto as Appendix A and made a part of this order.  </w:t>
      </w:r>
      <w:r w:rsidRPr="00FE78E5">
        <w:rPr>
          <w:b/>
          <w:szCs w:val="24"/>
        </w:rPr>
        <w:t>Rate Case Tables</w:t>
      </w:r>
      <w:r>
        <w:rPr>
          <w:szCs w:val="24"/>
        </w:rPr>
        <w:t xml:space="preserve"> electronically provided to the parties by email dated September 5, 2018,  </w:t>
      </w:r>
      <w:r w:rsidRPr="002B1477">
        <w:rPr>
          <w:b/>
          <w:szCs w:val="24"/>
          <w:u w:val="single"/>
        </w:rPr>
        <w:t xml:space="preserve">must </w:t>
      </w:r>
      <w:r>
        <w:rPr>
          <w:szCs w:val="24"/>
        </w:rPr>
        <w:t xml:space="preserve">be used by the Borough and all parties in this proceeding.  </w:t>
      </w:r>
      <w:r w:rsidRPr="00C055EF">
        <w:rPr>
          <w:szCs w:val="24"/>
        </w:rPr>
        <w:t>A party’s failure to follow these instructions in the smallest detail will result in non</w:t>
      </w:r>
      <w:r>
        <w:rPr>
          <w:szCs w:val="24"/>
        </w:rPr>
        <w:noBreakHyphen/>
      </w:r>
      <w:r w:rsidRPr="00C055EF">
        <w:rPr>
          <w:szCs w:val="24"/>
        </w:rPr>
        <w:t>consideration of that party’s position, regardless of where the record may support it or the position of any other party to this proceeding.  Your anticipated cooperation will be appreciated.</w:t>
      </w:r>
      <w:r>
        <w:rPr>
          <w:szCs w:val="24"/>
        </w:rPr>
        <w:t xml:space="preserve"> </w:t>
      </w:r>
      <w:r>
        <w:rPr>
          <w:szCs w:val="24"/>
        </w:rPr>
        <w:tab/>
      </w:r>
    </w:p>
    <w:p w:rsidR="007A5CFF" w:rsidRDefault="007A5CFF" w:rsidP="00D84B2F">
      <w:pPr>
        <w:pStyle w:val="Footer"/>
        <w:tabs>
          <w:tab w:val="clear" w:pos="4320"/>
          <w:tab w:val="clear" w:pos="8640"/>
        </w:tabs>
        <w:spacing w:after="0"/>
        <w:jc w:val="center"/>
        <w:rPr>
          <w:b/>
          <w:szCs w:val="24"/>
          <w:u w:val="single"/>
        </w:rPr>
      </w:pPr>
    </w:p>
    <w:p w:rsidR="001544DD" w:rsidRDefault="001544DD" w:rsidP="00D84B2F">
      <w:pPr>
        <w:pStyle w:val="Footer"/>
        <w:tabs>
          <w:tab w:val="clear" w:pos="4320"/>
          <w:tab w:val="clear" w:pos="8640"/>
        </w:tabs>
        <w:spacing w:after="0"/>
        <w:jc w:val="center"/>
        <w:rPr>
          <w:b/>
          <w:szCs w:val="24"/>
          <w:u w:val="single"/>
        </w:rPr>
      </w:pPr>
    </w:p>
    <w:p w:rsidR="001544DD" w:rsidRDefault="001544DD" w:rsidP="00D84B2F">
      <w:pPr>
        <w:pStyle w:val="Footer"/>
        <w:tabs>
          <w:tab w:val="clear" w:pos="4320"/>
          <w:tab w:val="clear" w:pos="8640"/>
        </w:tabs>
        <w:spacing w:after="0"/>
        <w:jc w:val="center"/>
        <w:rPr>
          <w:b/>
          <w:szCs w:val="24"/>
          <w:u w:val="single"/>
        </w:rPr>
      </w:pPr>
    </w:p>
    <w:p w:rsidR="001544DD" w:rsidRDefault="001544DD" w:rsidP="00D84B2F">
      <w:pPr>
        <w:pStyle w:val="Footer"/>
        <w:tabs>
          <w:tab w:val="clear" w:pos="4320"/>
          <w:tab w:val="clear" w:pos="8640"/>
        </w:tabs>
        <w:spacing w:after="0"/>
        <w:jc w:val="center"/>
        <w:rPr>
          <w:b/>
          <w:szCs w:val="24"/>
          <w:u w:val="single"/>
        </w:rPr>
      </w:pPr>
    </w:p>
    <w:p w:rsidR="001544DD" w:rsidRDefault="001544DD" w:rsidP="00D84B2F">
      <w:pPr>
        <w:pStyle w:val="Footer"/>
        <w:tabs>
          <w:tab w:val="clear" w:pos="4320"/>
          <w:tab w:val="clear" w:pos="8640"/>
        </w:tabs>
        <w:spacing w:after="0"/>
        <w:jc w:val="center"/>
        <w:rPr>
          <w:b/>
          <w:szCs w:val="24"/>
          <w:u w:val="single"/>
        </w:rPr>
      </w:pPr>
    </w:p>
    <w:p w:rsidR="001544DD" w:rsidRDefault="001544DD" w:rsidP="00D84B2F">
      <w:pPr>
        <w:pStyle w:val="Footer"/>
        <w:tabs>
          <w:tab w:val="clear" w:pos="4320"/>
          <w:tab w:val="clear" w:pos="8640"/>
        </w:tabs>
        <w:spacing w:after="0"/>
        <w:jc w:val="center"/>
        <w:rPr>
          <w:b/>
          <w:szCs w:val="24"/>
          <w:u w:val="single"/>
        </w:rPr>
      </w:pPr>
    </w:p>
    <w:p w:rsidR="001544DD" w:rsidRDefault="001544DD" w:rsidP="00D84B2F">
      <w:pPr>
        <w:pStyle w:val="Footer"/>
        <w:tabs>
          <w:tab w:val="clear" w:pos="4320"/>
          <w:tab w:val="clear" w:pos="8640"/>
        </w:tabs>
        <w:spacing w:after="0"/>
        <w:jc w:val="center"/>
        <w:rPr>
          <w:b/>
          <w:szCs w:val="24"/>
          <w:u w:val="single"/>
        </w:rPr>
      </w:pPr>
    </w:p>
    <w:p w:rsidR="001544DD" w:rsidRDefault="001544DD" w:rsidP="00D84B2F">
      <w:pPr>
        <w:pStyle w:val="Footer"/>
        <w:tabs>
          <w:tab w:val="clear" w:pos="4320"/>
          <w:tab w:val="clear" w:pos="8640"/>
        </w:tabs>
        <w:spacing w:after="0"/>
        <w:jc w:val="center"/>
        <w:rPr>
          <w:b/>
          <w:szCs w:val="24"/>
          <w:u w:val="single"/>
        </w:rPr>
      </w:pPr>
    </w:p>
    <w:p w:rsidR="00B34559" w:rsidRDefault="00B34559" w:rsidP="00D84B2F">
      <w:pPr>
        <w:pStyle w:val="Footer"/>
        <w:tabs>
          <w:tab w:val="clear" w:pos="4320"/>
          <w:tab w:val="clear" w:pos="8640"/>
        </w:tabs>
        <w:spacing w:after="0"/>
        <w:jc w:val="center"/>
        <w:rPr>
          <w:b/>
          <w:szCs w:val="24"/>
          <w:u w:val="single"/>
        </w:rPr>
      </w:pPr>
      <w:r w:rsidRPr="00C055EF">
        <w:rPr>
          <w:b/>
          <w:szCs w:val="24"/>
          <w:u w:val="single"/>
        </w:rPr>
        <w:lastRenderedPageBreak/>
        <w:t>Modification</w:t>
      </w:r>
    </w:p>
    <w:p w:rsidR="00691119" w:rsidRPr="00C055EF" w:rsidRDefault="00691119" w:rsidP="00D84B2F">
      <w:pPr>
        <w:pStyle w:val="Footer"/>
        <w:tabs>
          <w:tab w:val="clear" w:pos="4320"/>
          <w:tab w:val="clear" w:pos="8640"/>
        </w:tabs>
        <w:spacing w:after="0"/>
        <w:jc w:val="center"/>
        <w:rPr>
          <w:szCs w:val="24"/>
        </w:rPr>
      </w:pPr>
    </w:p>
    <w:p w:rsidR="000B23CB" w:rsidRDefault="00B34559" w:rsidP="00D84B2F">
      <w:pPr>
        <w:spacing w:after="0"/>
      </w:pPr>
      <w:r w:rsidRPr="00C055EF">
        <w:tab/>
      </w:r>
      <w:r w:rsidRPr="00C055EF">
        <w:tab/>
        <w:t>Any of the provisions of this Prehearing Order may be modified upon motion and good cause shown by any party in interest.</w:t>
      </w:r>
    </w:p>
    <w:p w:rsidR="007A5CFF" w:rsidRDefault="007A5CFF" w:rsidP="00D84B2F">
      <w:pPr>
        <w:spacing w:after="0"/>
      </w:pPr>
    </w:p>
    <w:p w:rsidR="007A5CFF" w:rsidRPr="00795433" w:rsidRDefault="007A5CFF" w:rsidP="00D84B2F">
      <w:pPr>
        <w:spacing w:after="0"/>
      </w:pPr>
    </w:p>
    <w:p w:rsidR="00D84B2F" w:rsidRPr="00D84B2F" w:rsidRDefault="007E1EC2" w:rsidP="00D84B2F">
      <w:pPr>
        <w:spacing w:after="0" w:line="240" w:lineRule="auto"/>
        <w:rPr>
          <w:szCs w:val="24"/>
        </w:rPr>
      </w:pPr>
      <w:r w:rsidRPr="003E3C8D">
        <w:t xml:space="preserve">Date:  </w:t>
      </w:r>
      <w:r w:rsidR="006E0E3F">
        <w:rPr>
          <w:u w:val="single"/>
        </w:rPr>
        <w:t xml:space="preserve">September </w:t>
      </w:r>
      <w:r w:rsidR="00D84B2F">
        <w:rPr>
          <w:u w:val="single"/>
        </w:rPr>
        <w:t>5</w:t>
      </w:r>
      <w:r w:rsidR="006E0E3F">
        <w:rPr>
          <w:u w:val="single"/>
        </w:rPr>
        <w:t>, 2018</w:t>
      </w:r>
      <w:r w:rsidRPr="003E3C8D">
        <w:tab/>
      </w:r>
      <w:r w:rsidRPr="003E3C8D">
        <w:tab/>
      </w:r>
      <w:r w:rsidRPr="003E3C8D">
        <w:tab/>
      </w:r>
      <w:r>
        <w:tab/>
      </w:r>
      <w:r w:rsidR="00D84B2F" w:rsidRPr="00D84B2F">
        <w:rPr>
          <w:szCs w:val="24"/>
          <w:u w:val="single"/>
        </w:rPr>
        <w:tab/>
      </w:r>
      <w:r w:rsidR="00D84B2F" w:rsidRPr="00D84B2F">
        <w:rPr>
          <w:szCs w:val="24"/>
          <w:u w:val="single"/>
        </w:rPr>
        <w:tab/>
        <w:t>/s/</w:t>
      </w:r>
      <w:r w:rsidR="00D84B2F" w:rsidRPr="00D84B2F">
        <w:rPr>
          <w:szCs w:val="24"/>
          <w:u w:val="single"/>
        </w:rPr>
        <w:tab/>
      </w:r>
      <w:r w:rsidR="00D84B2F" w:rsidRPr="00D84B2F">
        <w:rPr>
          <w:szCs w:val="24"/>
          <w:u w:val="single"/>
        </w:rPr>
        <w:tab/>
      </w:r>
      <w:r w:rsidR="00D84B2F" w:rsidRPr="00D84B2F">
        <w:rPr>
          <w:szCs w:val="24"/>
          <w:u w:val="single"/>
        </w:rPr>
        <w:tab/>
      </w:r>
      <w:r w:rsidR="00D84B2F" w:rsidRPr="00D84B2F">
        <w:rPr>
          <w:szCs w:val="24"/>
          <w:u w:val="single"/>
        </w:rPr>
        <w:tab/>
      </w:r>
    </w:p>
    <w:p w:rsidR="00D84B2F" w:rsidRPr="00D84B2F" w:rsidRDefault="00D84B2F" w:rsidP="00D84B2F">
      <w:pPr>
        <w:tabs>
          <w:tab w:val="clear" w:pos="1440"/>
        </w:tabs>
        <w:spacing w:after="0" w:line="240" w:lineRule="auto"/>
        <w:rPr>
          <w:szCs w:val="24"/>
        </w:rPr>
      </w:pPr>
      <w:r w:rsidRPr="00D84B2F">
        <w:rPr>
          <w:szCs w:val="24"/>
        </w:rPr>
        <w:tab/>
      </w:r>
      <w:r w:rsidRPr="00D84B2F">
        <w:rPr>
          <w:szCs w:val="24"/>
        </w:rPr>
        <w:tab/>
      </w:r>
      <w:r w:rsidRPr="00D84B2F">
        <w:rPr>
          <w:szCs w:val="24"/>
        </w:rPr>
        <w:tab/>
      </w:r>
      <w:r w:rsidRPr="00D84B2F">
        <w:rPr>
          <w:szCs w:val="24"/>
        </w:rPr>
        <w:tab/>
      </w:r>
      <w:r w:rsidRPr="00D84B2F">
        <w:rPr>
          <w:szCs w:val="24"/>
        </w:rPr>
        <w:tab/>
      </w:r>
      <w:r w:rsidRPr="00D84B2F">
        <w:rPr>
          <w:szCs w:val="24"/>
        </w:rPr>
        <w:tab/>
      </w:r>
      <w:r w:rsidRPr="00D84B2F">
        <w:rPr>
          <w:szCs w:val="24"/>
        </w:rPr>
        <w:tab/>
        <w:t>Mary D. Long</w:t>
      </w:r>
    </w:p>
    <w:p w:rsidR="00D84B2F" w:rsidRPr="00D84B2F" w:rsidRDefault="00D84B2F" w:rsidP="00D84B2F">
      <w:pPr>
        <w:tabs>
          <w:tab w:val="clear" w:pos="1440"/>
        </w:tabs>
        <w:spacing w:after="0" w:line="240" w:lineRule="auto"/>
        <w:rPr>
          <w:szCs w:val="24"/>
        </w:rPr>
      </w:pPr>
      <w:r w:rsidRPr="00D84B2F">
        <w:rPr>
          <w:szCs w:val="24"/>
        </w:rPr>
        <w:tab/>
      </w:r>
      <w:r w:rsidRPr="00D84B2F">
        <w:rPr>
          <w:szCs w:val="24"/>
        </w:rPr>
        <w:tab/>
      </w:r>
      <w:r w:rsidRPr="00D84B2F">
        <w:rPr>
          <w:szCs w:val="24"/>
        </w:rPr>
        <w:tab/>
      </w:r>
      <w:r w:rsidRPr="00D84B2F">
        <w:rPr>
          <w:szCs w:val="24"/>
        </w:rPr>
        <w:tab/>
      </w:r>
      <w:r w:rsidRPr="00D84B2F">
        <w:rPr>
          <w:szCs w:val="24"/>
        </w:rPr>
        <w:tab/>
      </w:r>
      <w:r w:rsidRPr="00D84B2F">
        <w:rPr>
          <w:szCs w:val="24"/>
        </w:rPr>
        <w:tab/>
      </w:r>
      <w:r w:rsidRPr="00D84B2F">
        <w:rPr>
          <w:szCs w:val="24"/>
        </w:rPr>
        <w:tab/>
        <w:t>Administrative Law Judge</w:t>
      </w:r>
    </w:p>
    <w:p w:rsidR="0073456B" w:rsidRDefault="0073456B" w:rsidP="00057E40">
      <w:pPr>
        <w:spacing w:line="240" w:lineRule="auto"/>
      </w:pPr>
    </w:p>
    <w:p w:rsidR="00D84B2F" w:rsidRDefault="00D84B2F" w:rsidP="00057E40">
      <w:pPr>
        <w:spacing w:line="240" w:lineRule="auto"/>
        <w:sectPr w:rsidR="00D84B2F" w:rsidSect="00D84B2F">
          <w:footerReference w:type="even" r:id="rId8"/>
          <w:footerReference w:type="default" r:id="rId9"/>
          <w:endnotePr>
            <w:numFmt w:val="decimal"/>
          </w:endnotePr>
          <w:pgSz w:w="12240" w:h="15840" w:code="1"/>
          <w:pgMar w:top="1440" w:right="1440" w:bottom="1440" w:left="1440" w:header="720" w:footer="720" w:gutter="0"/>
          <w:cols w:space="720"/>
          <w:noEndnote/>
          <w:titlePg/>
          <w:docGrid w:linePitch="326"/>
        </w:sectPr>
      </w:pPr>
    </w:p>
    <w:p w:rsidR="00057E40" w:rsidRDefault="00057E40" w:rsidP="00057E40">
      <w:pPr>
        <w:spacing w:line="240" w:lineRule="auto"/>
      </w:pPr>
    </w:p>
    <w:p w:rsidR="00057E40" w:rsidRDefault="00057E40">
      <w:pPr>
        <w:tabs>
          <w:tab w:val="clear" w:pos="1440"/>
        </w:tabs>
        <w:spacing w:after="0" w:line="240" w:lineRule="auto"/>
      </w:pPr>
      <w:r>
        <w:br w:type="page"/>
      </w:r>
    </w:p>
    <w:p w:rsidR="00057E40" w:rsidRPr="00BE2C92" w:rsidRDefault="00057E40" w:rsidP="007C07F0">
      <w:pPr>
        <w:spacing w:after="0" w:line="276" w:lineRule="auto"/>
        <w:jc w:val="center"/>
        <w:rPr>
          <w:b/>
          <w:szCs w:val="24"/>
        </w:rPr>
      </w:pPr>
      <w:r w:rsidRPr="00BE2C92">
        <w:rPr>
          <w:b/>
          <w:szCs w:val="24"/>
        </w:rPr>
        <w:lastRenderedPageBreak/>
        <w:t>APPENDIX A</w:t>
      </w:r>
    </w:p>
    <w:p w:rsidR="00057E40" w:rsidRPr="00BE2C92" w:rsidRDefault="00057E40" w:rsidP="007C07F0">
      <w:pPr>
        <w:spacing w:after="0" w:line="276" w:lineRule="auto"/>
        <w:jc w:val="center"/>
        <w:rPr>
          <w:b/>
          <w:szCs w:val="24"/>
        </w:rPr>
      </w:pPr>
      <w:r w:rsidRPr="00BE2C92">
        <w:rPr>
          <w:b/>
          <w:szCs w:val="24"/>
        </w:rPr>
        <w:t>INSTRUCTIONS FOR BRIEFS</w:t>
      </w:r>
    </w:p>
    <w:p w:rsidR="00057E40" w:rsidRPr="00BE2C92" w:rsidRDefault="00057E40" w:rsidP="007C07F0">
      <w:pPr>
        <w:spacing w:after="0" w:line="276" w:lineRule="auto"/>
        <w:jc w:val="center"/>
        <w:rPr>
          <w:b/>
          <w:szCs w:val="24"/>
        </w:rPr>
      </w:pPr>
    </w:p>
    <w:p w:rsidR="00057E40" w:rsidRPr="00BE2C92" w:rsidRDefault="00057E40" w:rsidP="007C07F0">
      <w:pPr>
        <w:spacing w:after="0" w:line="276" w:lineRule="auto"/>
        <w:rPr>
          <w:szCs w:val="24"/>
        </w:rPr>
      </w:pPr>
      <w:r w:rsidRPr="00BE2C92">
        <w:rPr>
          <w:szCs w:val="24"/>
        </w:rPr>
        <w:t>Each brief shall follow the general organization shown herein.</w:t>
      </w:r>
    </w:p>
    <w:p w:rsidR="007C07F0" w:rsidRDefault="007C07F0" w:rsidP="007C07F0">
      <w:pPr>
        <w:spacing w:after="0" w:line="240" w:lineRule="auto"/>
        <w:rPr>
          <w:szCs w:val="24"/>
        </w:rPr>
      </w:pPr>
    </w:p>
    <w:p w:rsidR="00057E40" w:rsidRPr="00BE2C92" w:rsidRDefault="00057E40" w:rsidP="007C07F0">
      <w:pPr>
        <w:spacing w:after="0" w:line="276" w:lineRule="auto"/>
        <w:rPr>
          <w:szCs w:val="24"/>
        </w:rPr>
      </w:pPr>
      <w:r w:rsidRPr="00BE2C92">
        <w:rPr>
          <w:szCs w:val="24"/>
        </w:rPr>
        <w:t>Adjustments contained in each brief shall:</w:t>
      </w:r>
    </w:p>
    <w:p w:rsidR="00057E40" w:rsidRPr="00BE2C92" w:rsidRDefault="00057E40" w:rsidP="007C07F0">
      <w:pPr>
        <w:pStyle w:val="ListParagraph"/>
        <w:numPr>
          <w:ilvl w:val="0"/>
          <w:numId w:val="8"/>
        </w:numPr>
        <w:tabs>
          <w:tab w:val="clear" w:pos="1440"/>
        </w:tabs>
        <w:spacing w:after="0" w:line="276" w:lineRule="auto"/>
        <w:ind w:left="0" w:firstLine="720"/>
        <w:rPr>
          <w:sz w:val="24"/>
          <w:szCs w:val="24"/>
        </w:rPr>
      </w:pPr>
      <w:r w:rsidRPr="00BE2C92">
        <w:rPr>
          <w:sz w:val="24"/>
          <w:szCs w:val="24"/>
        </w:rPr>
        <w:t>Be based on a specific test year, to be selected before the close of record;</w:t>
      </w:r>
    </w:p>
    <w:p w:rsidR="00057E40" w:rsidRPr="00BE2C92" w:rsidRDefault="00057E40" w:rsidP="007C07F0">
      <w:pPr>
        <w:pStyle w:val="ListParagraph"/>
        <w:numPr>
          <w:ilvl w:val="0"/>
          <w:numId w:val="8"/>
        </w:numPr>
        <w:tabs>
          <w:tab w:val="clear" w:pos="1440"/>
        </w:tabs>
        <w:spacing w:after="0" w:line="276" w:lineRule="auto"/>
        <w:ind w:left="0" w:firstLine="720"/>
        <w:rPr>
          <w:sz w:val="24"/>
          <w:szCs w:val="24"/>
        </w:rPr>
      </w:pPr>
      <w:r w:rsidRPr="00BE2C92">
        <w:rPr>
          <w:sz w:val="24"/>
          <w:szCs w:val="24"/>
        </w:rPr>
        <w:t>be complete and self-contained;</w:t>
      </w:r>
    </w:p>
    <w:p w:rsidR="00057E40" w:rsidRPr="00BE2C92" w:rsidRDefault="00057E40" w:rsidP="007C07F0">
      <w:pPr>
        <w:pStyle w:val="ListParagraph"/>
        <w:numPr>
          <w:ilvl w:val="0"/>
          <w:numId w:val="8"/>
        </w:numPr>
        <w:tabs>
          <w:tab w:val="clear" w:pos="1440"/>
        </w:tabs>
        <w:spacing w:after="0" w:line="276" w:lineRule="auto"/>
        <w:ind w:left="0" w:firstLine="720"/>
        <w:rPr>
          <w:sz w:val="24"/>
          <w:szCs w:val="24"/>
        </w:rPr>
      </w:pPr>
      <w:r w:rsidRPr="00BE2C92">
        <w:rPr>
          <w:sz w:val="24"/>
          <w:szCs w:val="24"/>
        </w:rPr>
        <w:t>include accurate reference to the appropriate record sources;</w:t>
      </w:r>
    </w:p>
    <w:p w:rsidR="00057E40" w:rsidRPr="00BE2C92" w:rsidRDefault="00057E40" w:rsidP="007C07F0">
      <w:pPr>
        <w:pStyle w:val="ListParagraph"/>
        <w:numPr>
          <w:ilvl w:val="0"/>
          <w:numId w:val="8"/>
        </w:numPr>
        <w:tabs>
          <w:tab w:val="clear" w:pos="1440"/>
        </w:tabs>
        <w:spacing w:after="0" w:line="276" w:lineRule="auto"/>
        <w:ind w:left="0" w:firstLine="720"/>
        <w:rPr>
          <w:sz w:val="24"/>
          <w:szCs w:val="24"/>
        </w:rPr>
      </w:pPr>
      <w:r w:rsidRPr="00BE2C92">
        <w:rPr>
          <w:sz w:val="24"/>
          <w:szCs w:val="24"/>
        </w:rPr>
        <w:t>be on a before-income-tax basis;</w:t>
      </w:r>
    </w:p>
    <w:p w:rsidR="00057E40" w:rsidRPr="00BE2C92" w:rsidRDefault="00057E40" w:rsidP="007C07F0">
      <w:pPr>
        <w:pStyle w:val="ListParagraph"/>
        <w:numPr>
          <w:ilvl w:val="0"/>
          <w:numId w:val="8"/>
        </w:numPr>
        <w:tabs>
          <w:tab w:val="clear" w:pos="1440"/>
        </w:tabs>
        <w:spacing w:after="0" w:line="276" w:lineRule="auto"/>
        <w:ind w:left="0" w:firstLine="720"/>
        <w:rPr>
          <w:sz w:val="24"/>
          <w:szCs w:val="24"/>
        </w:rPr>
      </w:pPr>
      <w:r w:rsidRPr="00BE2C92">
        <w:rPr>
          <w:sz w:val="24"/>
          <w:szCs w:val="24"/>
        </w:rPr>
        <w:t>be detailed to demonstrate the step-by-step calculation of that adjustment together with appropriate accurate record references;</w:t>
      </w:r>
    </w:p>
    <w:p w:rsidR="00057E40" w:rsidRPr="00BE2C92" w:rsidRDefault="00057E40" w:rsidP="007C07F0">
      <w:pPr>
        <w:pStyle w:val="ListParagraph"/>
        <w:numPr>
          <w:ilvl w:val="0"/>
          <w:numId w:val="8"/>
        </w:numPr>
        <w:tabs>
          <w:tab w:val="clear" w:pos="1440"/>
        </w:tabs>
        <w:spacing w:after="0" w:line="276" w:lineRule="auto"/>
        <w:ind w:left="0" w:firstLine="720"/>
        <w:rPr>
          <w:sz w:val="24"/>
          <w:szCs w:val="24"/>
        </w:rPr>
      </w:pPr>
      <w:r w:rsidRPr="00BE2C92">
        <w:rPr>
          <w:sz w:val="24"/>
          <w:szCs w:val="24"/>
        </w:rPr>
        <w:t>include concomitant rate base, revenue, expense, depreciation expense, and tax adjustments set forth, together with the details of their calculation;</w:t>
      </w:r>
    </w:p>
    <w:p w:rsidR="00057E40" w:rsidRPr="00BE2C92" w:rsidRDefault="00057E40" w:rsidP="007C07F0">
      <w:pPr>
        <w:pStyle w:val="ListParagraph"/>
        <w:numPr>
          <w:ilvl w:val="0"/>
          <w:numId w:val="8"/>
        </w:numPr>
        <w:tabs>
          <w:tab w:val="clear" w:pos="1440"/>
        </w:tabs>
        <w:spacing w:after="0" w:line="276" w:lineRule="auto"/>
        <w:ind w:left="0" w:firstLine="720"/>
        <w:rPr>
          <w:sz w:val="24"/>
          <w:szCs w:val="24"/>
        </w:rPr>
      </w:pPr>
      <w:r w:rsidRPr="00BE2C92">
        <w:rPr>
          <w:sz w:val="24"/>
          <w:szCs w:val="24"/>
        </w:rPr>
        <w:t xml:space="preserve">include with the brief those calculations which are the basis for proposed </w:t>
      </w:r>
      <w:r w:rsidR="003621F0" w:rsidRPr="00BE2C92">
        <w:rPr>
          <w:sz w:val="24"/>
          <w:szCs w:val="24"/>
        </w:rPr>
        <w:t>adjustments,</w:t>
      </w:r>
      <w:r w:rsidRPr="00BE2C92">
        <w:rPr>
          <w:sz w:val="24"/>
          <w:szCs w:val="24"/>
        </w:rPr>
        <w:t xml:space="preserve"> but which are incomplete on the record.</w:t>
      </w:r>
    </w:p>
    <w:p w:rsidR="00BE2C92" w:rsidRPr="00BE2C92" w:rsidRDefault="00BE2C92" w:rsidP="007C07F0">
      <w:pPr>
        <w:spacing w:after="0" w:line="276" w:lineRule="auto"/>
        <w:rPr>
          <w:szCs w:val="24"/>
        </w:rPr>
      </w:pPr>
    </w:p>
    <w:p w:rsidR="00057E40" w:rsidRDefault="00057E40" w:rsidP="007C07F0">
      <w:pPr>
        <w:spacing w:after="0" w:line="276" w:lineRule="auto"/>
        <w:rPr>
          <w:szCs w:val="24"/>
        </w:rPr>
      </w:pPr>
      <w:r w:rsidRPr="00BE2C92">
        <w:rPr>
          <w:szCs w:val="24"/>
        </w:rPr>
        <w:t>Tables showing all proposed rate base and income adjustments shall be submitted with each brief which includes such adjustment.</w:t>
      </w:r>
    </w:p>
    <w:p w:rsidR="007C07F0" w:rsidRPr="00BE2C92" w:rsidRDefault="007C07F0" w:rsidP="007C07F0">
      <w:pPr>
        <w:spacing w:after="0" w:line="240" w:lineRule="auto"/>
        <w:rPr>
          <w:szCs w:val="24"/>
        </w:rPr>
      </w:pPr>
    </w:p>
    <w:p w:rsidR="00057E40" w:rsidRDefault="00057E40" w:rsidP="007C07F0">
      <w:pPr>
        <w:spacing w:after="0" w:line="276" w:lineRule="auto"/>
        <w:rPr>
          <w:szCs w:val="24"/>
        </w:rPr>
      </w:pPr>
      <w:r w:rsidRPr="00BE2C92">
        <w:rPr>
          <w:szCs w:val="24"/>
        </w:rPr>
        <w:t>STANDARD FORMAT</w:t>
      </w:r>
    </w:p>
    <w:p w:rsidR="007C07F0" w:rsidRPr="00BE2C92" w:rsidRDefault="007C07F0" w:rsidP="007C07F0">
      <w:pPr>
        <w:spacing w:after="0" w:line="240" w:lineRule="auto"/>
        <w:rPr>
          <w:szCs w:val="24"/>
        </w:rPr>
      </w:pPr>
    </w:p>
    <w:p w:rsidR="00057E40" w:rsidRPr="00BE2C92" w:rsidRDefault="00057E40" w:rsidP="007C07F0">
      <w:pPr>
        <w:pStyle w:val="ListParagraph"/>
        <w:numPr>
          <w:ilvl w:val="0"/>
          <w:numId w:val="9"/>
        </w:numPr>
        <w:tabs>
          <w:tab w:val="clear" w:pos="1440"/>
        </w:tabs>
        <w:spacing w:after="0" w:line="276" w:lineRule="auto"/>
        <w:ind w:left="720"/>
        <w:rPr>
          <w:sz w:val="24"/>
          <w:szCs w:val="24"/>
        </w:rPr>
      </w:pPr>
      <w:r w:rsidRPr="00BE2C92">
        <w:rPr>
          <w:sz w:val="24"/>
          <w:szCs w:val="24"/>
        </w:rPr>
        <w:t>Introduction</w:t>
      </w:r>
    </w:p>
    <w:p w:rsidR="00057E40" w:rsidRPr="00BE2C92" w:rsidRDefault="00057E40" w:rsidP="007C07F0">
      <w:pPr>
        <w:pStyle w:val="ListParagraph"/>
        <w:numPr>
          <w:ilvl w:val="0"/>
          <w:numId w:val="9"/>
        </w:numPr>
        <w:tabs>
          <w:tab w:val="clear" w:pos="1440"/>
        </w:tabs>
        <w:spacing w:after="0" w:line="276" w:lineRule="auto"/>
        <w:ind w:left="720"/>
        <w:rPr>
          <w:sz w:val="24"/>
          <w:szCs w:val="24"/>
        </w:rPr>
      </w:pPr>
      <w:r w:rsidRPr="00BE2C92">
        <w:rPr>
          <w:sz w:val="24"/>
          <w:szCs w:val="24"/>
        </w:rPr>
        <w:t>Summary of Argument</w:t>
      </w:r>
    </w:p>
    <w:p w:rsidR="00057E40" w:rsidRPr="00BE2C92" w:rsidRDefault="00057E40" w:rsidP="007C07F0">
      <w:pPr>
        <w:pStyle w:val="ListParagraph"/>
        <w:numPr>
          <w:ilvl w:val="0"/>
          <w:numId w:val="9"/>
        </w:numPr>
        <w:tabs>
          <w:tab w:val="clear" w:pos="1440"/>
        </w:tabs>
        <w:spacing w:after="0" w:line="276" w:lineRule="auto"/>
        <w:ind w:left="720"/>
        <w:rPr>
          <w:sz w:val="24"/>
          <w:szCs w:val="24"/>
        </w:rPr>
      </w:pPr>
      <w:r w:rsidRPr="00BE2C92">
        <w:rPr>
          <w:sz w:val="24"/>
          <w:szCs w:val="24"/>
        </w:rPr>
        <w:t>Rate Base</w:t>
      </w:r>
    </w:p>
    <w:p w:rsidR="00057E40" w:rsidRPr="00BE2C92" w:rsidRDefault="00057E40" w:rsidP="007C07F0">
      <w:pPr>
        <w:pStyle w:val="ListParagraph"/>
        <w:numPr>
          <w:ilvl w:val="0"/>
          <w:numId w:val="10"/>
        </w:numPr>
        <w:tabs>
          <w:tab w:val="clear" w:pos="1440"/>
        </w:tabs>
        <w:spacing w:after="0" w:line="276" w:lineRule="auto"/>
        <w:ind w:left="1440" w:hanging="720"/>
        <w:rPr>
          <w:sz w:val="24"/>
          <w:szCs w:val="24"/>
        </w:rPr>
      </w:pPr>
      <w:r w:rsidRPr="00BE2C92">
        <w:rPr>
          <w:sz w:val="24"/>
          <w:szCs w:val="24"/>
        </w:rPr>
        <w:t>Fair Value</w:t>
      </w:r>
    </w:p>
    <w:p w:rsidR="00057E40" w:rsidRPr="00BE2C92" w:rsidRDefault="00057E40" w:rsidP="007C07F0">
      <w:pPr>
        <w:pStyle w:val="ListParagraph"/>
        <w:numPr>
          <w:ilvl w:val="0"/>
          <w:numId w:val="10"/>
        </w:numPr>
        <w:tabs>
          <w:tab w:val="clear" w:pos="1440"/>
        </w:tabs>
        <w:spacing w:after="0" w:line="276" w:lineRule="auto"/>
        <w:ind w:left="1440" w:hanging="720"/>
        <w:rPr>
          <w:sz w:val="24"/>
          <w:szCs w:val="24"/>
        </w:rPr>
      </w:pPr>
      <w:r w:rsidRPr="00BE2C92">
        <w:rPr>
          <w:sz w:val="24"/>
          <w:szCs w:val="24"/>
        </w:rPr>
        <w:t>Plant in Service</w:t>
      </w:r>
    </w:p>
    <w:p w:rsidR="00057E40" w:rsidRPr="00BE2C92" w:rsidRDefault="00057E40" w:rsidP="007C07F0">
      <w:pPr>
        <w:pStyle w:val="ListParagraph"/>
        <w:numPr>
          <w:ilvl w:val="0"/>
          <w:numId w:val="10"/>
        </w:numPr>
        <w:tabs>
          <w:tab w:val="clear" w:pos="1440"/>
        </w:tabs>
        <w:spacing w:after="0" w:line="276" w:lineRule="auto"/>
        <w:ind w:left="1440" w:hanging="720"/>
        <w:rPr>
          <w:sz w:val="24"/>
          <w:szCs w:val="24"/>
        </w:rPr>
      </w:pPr>
      <w:r w:rsidRPr="00BE2C92">
        <w:rPr>
          <w:sz w:val="24"/>
          <w:szCs w:val="24"/>
        </w:rPr>
        <w:t>Depreciation Reserve</w:t>
      </w:r>
    </w:p>
    <w:p w:rsidR="00057E40" w:rsidRPr="00BE2C92" w:rsidRDefault="00057E40" w:rsidP="007C07F0">
      <w:pPr>
        <w:pStyle w:val="ListParagraph"/>
        <w:numPr>
          <w:ilvl w:val="0"/>
          <w:numId w:val="10"/>
        </w:numPr>
        <w:tabs>
          <w:tab w:val="clear" w:pos="1440"/>
        </w:tabs>
        <w:spacing w:after="0" w:line="276" w:lineRule="auto"/>
        <w:ind w:left="1440" w:hanging="720"/>
        <w:rPr>
          <w:sz w:val="24"/>
          <w:szCs w:val="24"/>
        </w:rPr>
      </w:pPr>
      <w:r w:rsidRPr="00BE2C92">
        <w:rPr>
          <w:sz w:val="24"/>
          <w:szCs w:val="24"/>
        </w:rPr>
        <w:t>Additions to Rate Base</w:t>
      </w:r>
    </w:p>
    <w:p w:rsidR="00057E40" w:rsidRPr="00BE2C92" w:rsidRDefault="00057E40" w:rsidP="007C07F0">
      <w:pPr>
        <w:pStyle w:val="ListParagraph"/>
        <w:numPr>
          <w:ilvl w:val="0"/>
          <w:numId w:val="10"/>
        </w:numPr>
        <w:tabs>
          <w:tab w:val="clear" w:pos="1440"/>
        </w:tabs>
        <w:spacing w:after="0" w:line="276" w:lineRule="auto"/>
        <w:ind w:left="1440" w:hanging="720"/>
        <w:rPr>
          <w:sz w:val="24"/>
          <w:szCs w:val="24"/>
        </w:rPr>
      </w:pPr>
      <w:r w:rsidRPr="00BE2C92">
        <w:rPr>
          <w:sz w:val="24"/>
          <w:szCs w:val="24"/>
        </w:rPr>
        <w:t>Conclusion</w:t>
      </w:r>
    </w:p>
    <w:p w:rsidR="00057E40" w:rsidRPr="00BE2C92" w:rsidRDefault="00057E40" w:rsidP="007C07F0">
      <w:pPr>
        <w:pStyle w:val="ListParagraph"/>
        <w:numPr>
          <w:ilvl w:val="0"/>
          <w:numId w:val="9"/>
        </w:numPr>
        <w:tabs>
          <w:tab w:val="clear" w:pos="1440"/>
        </w:tabs>
        <w:spacing w:after="0" w:line="276" w:lineRule="auto"/>
        <w:ind w:left="720"/>
        <w:rPr>
          <w:sz w:val="24"/>
          <w:szCs w:val="24"/>
        </w:rPr>
      </w:pPr>
      <w:r w:rsidRPr="00BE2C92">
        <w:rPr>
          <w:sz w:val="24"/>
          <w:szCs w:val="24"/>
        </w:rPr>
        <w:t>Revenues</w:t>
      </w:r>
    </w:p>
    <w:p w:rsidR="00057E40" w:rsidRPr="00BE2C92" w:rsidRDefault="00057E40" w:rsidP="007C07F0">
      <w:pPr>
        <w:pStyle w:val="ListParagraph"/>
        <w:numPr>
          <w:ilvl w:val="0"/>
          <w:numId w:val="9"/>
        </w:numPr>
        <w:tabs>
          <w:tab w:val="clear" w:pos="1440"/>
        </w:tabs>
        <w:spacing w:after="0" w:line="276" w:lineRule="auto"/>
        <w:ind w:left="720"/>
        <w:rPr>
          <w:sz w:val="24"/>
          <w:szCs w:val="24"/>
        </w:rPr>
      </w:pPr>
      <w:r w:rsidRPr="00BE2C92">
        <w:rPr>
          <w:sz w:val="24"/>
          <w:szCs w:val="24"/>
        </w:rPr>
        <w:t>Expenses</w:t>
      </w:r>
    </w:p>
    <w:p w:rsidR="00057E40" w:rsidRPr="00BE2C92" w:rsidRDefault="00057E40" w:rsidP="007C07F0">
      <w:pPr>
        <w:pStyle w:val="ListParagraph"/>
        <w:numPr>
          <w:ilvl w:val="0"/>
          <w:numId w:val="9"/>
        </w:numPr>
        <w:tabs>
          <w:tab w:val="clear" w:pos="1440"/>
        </w:tabs>
        <w:spacing w:after="0" w:line="276" w:lineRule="auto"/>
        <w:ind w:left="720"/>
        <w:rPr>
          <w:sz w:val="24"/>
          <w:szCs w:val="24"/>
        </w:rPr>
      </w:pPr>
      <w:r w:rsidRPr="00BE2C92">
        <w:rPr>
          <w:sz w:val="24"/>
          <w:szCs w:val="24"/>
        </w:rPr>
        <w:t>Taxes</w:t>
      </w:r>
    </w:p>
    <w:p w:rsidR="00057E40" w:rsidRPr="00BE2C92" w:rsidRDefault="00057E40" w:rsidP="007C07F0">
      <w:pPr>
        <w:pStyle w:val="ListParagraph"/>
        <w:numPr>
          <w:ilvl w:val="0"/>
          <w:numId w:val="9"/>
        </w:numPr>
        <w:tabs>
          <w:tab w:val="clear" w:pos="1440"/>
        </w:tabs>
        <w:spacing w:after="0" w:line="276" w:lineRule="auto"/>
        <w:ind w:left="720"/>
        <w:rPr>
          <w:sz w:val="24"/>
          <w:szCs w:val="24"/>
        </w:rPr>
      </w:pPr>
      <w:r w:rsidRPr="00BE2C92">
        <w:rPr>
          <w:sz w:val="24"/>
          <w:szCs w:val="24"/>
        </w:rPr>
        <w:t>Rate of Return</w:t>
      </w:r>
    </w:p>
    <w:p w:rsidR="00057E40" w:rsidRPr="00BE2C92" w:rsidRDefault="00057E40" w:rsidP="007C07F0">
      <w:pPr>
        <w:pStyle w:val="ListParagraph"/>
        <w:numPr>
          <w:ilvl w:val="0"/>
          <w:numId w:val="9"/>
        </w:numPr>
        <w:tabs>
          <w:tab w:val="clear" w:pos="1440"/>
        </w:tabs>
        <w:spacing w:after="0" w:line="276" w:lineRule="auto"/>
        <w:ind w:left="720"/>
        <w:rPr>
          <w:sz w:val="24"/>
          <w:szCs w:val="24"/>
        </w:rPr>
      </w:pPr>
      <w:r w:rsidRPr="00BE2C92">
        <w:rPr>
          <w:sz w:val="24"/>
          <w:szCs w:val="24"/>
        </w:rPr>
        <w:t>Miscellaneous Issue(s)</w:t>
      </w:r>
    </w:p>
    <w:p w:rsidR="00057E40" w:rsidRPr="00BE2C92" w:rsidRDefault="00057E40" w:rsidP="007C07F0">
      <w:pPr>
        <w:pStyle w:val="ListParagraph"/>
        <w:numPr>
          <w:ilvl w:val="0"/>
          <w:numId w:val="9"/>
        </w:numPr>
        <w:tabs>
          <w:tab w:val="clear" w:pos="1440"/>
        </w:tabs>
        <w:spacing w:after="0" w:line="276" w:lineRule="auto"/>
        <w:ind w:left="720"/>
        <w:rPr>
          <w:sz w:val="24"/>
          <w:szCs w:val="24"/>
        </w:rPr>
      </w:pPr>
      <w:r w:rsidRPr="00BE2C92">
        <w:rPr>
          <w:sz w:val="24"/>
          <w:szCs w:val="24"/>
        </w:rPr>
        <w:t>Rate Structure</w:t>
      </w:r>
    </w:p>
    <w:p w:rsidR="00057E40" w:rsidRPr="00BE2C92" w:rsidRDefault="00057E40" w:rsidP="007C07F0">
      <w:pPr>
        <w:pStyle w:val="ListParagraph"/>
        <w:numPr>
          <w:ilvl w:val="0"/>
          <w:numId w:val="11"/>
        </w:numPr>
        <w:tabs>
          <w:tab w:val="clear" w:pos="1440"/>
        </w:tabs>
        <w:spacing w:after="0" w:line="276" w:lineRule="auto"/>
        <w:ind w:left="1440" w:hanging="720"/>
        <w:rPr>
          <w:sz w:val="24"/>
          <w:szCs w:val="24"/>
        </w:rPr>
      </w:pPr>
      <w:r w:rsidRPr="00BE2C92">
        <w:rPr>
          <w:sz w:val="24"/>
          <w:szCs w:val="24"/>
        </w:rPr>
        <w:t>Cost of Service</w:t>
      </w:r>
    </w:p>
    <w:p w:rsidR="00057E40" w:rsidRPr="00BE2C92" w:rsidRDefault="00057E40" w:rsidP="007C07F0">
      <w:pPr>
        <w:pStyle w:val="ListParagraph"/>
        <w:numPr>
          <w:ilvl w:val="0"/>
          <w:numId w:val="11"/>
        </w:numPr>
        <w:tabs>
          <w:tab w:val="clear" w:pos="1440"/>
        </w:tabs>
        <w:spacing w:after="0" w:line="276" w:lineRule="auto"/>
        <w:ind w:left="1440" w:hanging="720"/>
        <w:rPr>
          <w:sz w:val="24"/>
          <w:szCs w:val="24"/>
        </w:rPr>
      </w:pPr>
      <w:r w:rsidRPr="00BE2C92">
        <w:rPr>
          <w:sz w:val="24"/>
          <w:szCs w:val="24"/>
        </w:rPr>
        <w:t>Revenue Allocation</w:t>
      </w:r>
    </w:p>
    <w:p w:rsidR="00057E40" w:rsidRPr="00BE2C92" w:rsidRDefault="00057E40" w:rsidP="007C07F0">
      <w:pPr>
        <w:pStyle w:val="ListParagraph"/>
        <w:numPr>
          <w:ilvl w:val="0"/>
          <w:numId w:val="11"/>
        </w:numPr>
        <w:tabs>
          <w:tab w:val="clear" w:pos="1440"/>
        </w:tabs>
        <w:spacing w:after="0" w:line="276" w:lineRule="auto"/>
        <w:ind w:left="1440" w:hanging="720"/>
        <w:rPr>
          <w:sz w:val="24"/>
          <w:szCs w:val="24"/>
        </w:rPr>
      </w:pPr>
      <w:r w:rsidRPr="00BE2C92">
        <w:rPr>
          <w:sz w:val="24"/>
          <w:szCs w:val="24"/>
        </w:rPr>
        <w:t>Tariff Structure</w:t>
      </w:r>
    </w:p>
    <w:p w:rsidR="00057E40" w:rsidRPr="00BE2C92" w:rsidRDefault="00057E40" w:rsidP="007C07F0">
      <w:pPr>
        <w:pStyle w:val="ListParagraph"/>
        <w:numPr>
          <w:ilvl w:val="0"/>
          <w:numId w:val="11"/>
        </w:numPr>
        <w:tabs>
          <w:tab w:val="clear" w:pos="1440"/>
        </w:tabs>
        <w:spacing w:after="0" w:line="276" w:lineRule="auto"/>
        <w:ind w:left="1440" w:hanging="720"/>
        <w:rPr>
          <w:sz w:val="24"/>
          <w:szCs w:val="24"/>
        </w:rPr>
      </w:pPr>
      <w:r w:rsidRPr="00BE2C92">
        <w:rPr>
          <w:sz w:val="24"/>
          <w:szCs w:val="24"/>
        </w:rPr>
        <w:t>Summary and Alternatives</w:t>
      </w:r>
    </w:p>
    <w:p w:rsidR="001544DD" w:rsidRDefault="00057E40" w:rsidP="007C07F0">
      <w:pPr>
        <w:pStyle w:val="ListParagraph"/>
        <w:numPr>
          <w:ilvl w:val="0"/>
          <w:numId w:val="9"/>
        </w:numPr>
        <w:spacing w:after="0" w:line="276" w:lineRule="auto"/>
        <w:ind w:left="720"/>
        <w:rPr>
          <w:sz w:val="24"/>
          <w:szCs w:val="24"/>
        </w:rPr>
        <w:sectPr w:rsidR="001544DD" w:rsidSect="00D84B2F">
          <w:footerReference w:type="default" r:id="rId10"/>
          <w:endnotePr>
            <w:numFmt w:val="decimal"/>
          </w:endnotePr>
          <w:type w:val="continuous"/>
          <w:pgSz w:w="12240" w:h="15840" w:code="1"/>
          <w:pgMar w:top="1440" w:right="1440" w:bottom="1440" w:left="1440" w:header="720" w:footer="720" w:gutter="0"/>
          <w:cols w:space="720"/>
          <w:noEndnote/>
          <w:titlePg/>
          <w:docGrid w:linePitch="326"/>
        </w:sectPr>
      </w:pPr>
      <w:r w:rsidRPr="00BE2C92">
        <w:rPr>
          <w:sz w:val="24"/>
          <w:szCs w:val="24"/>
        </w:rPr>
        <w:t>Conclusion</w:t>
      </w:r>
    </w:p>
    <w:p w:rsidR="001544DD" w:rsidRDefault="001544DD" w:rsidP="001544DD">
      <w:pPr>
        <w:spacing w:after="0" w:line="240" w:lineRule="auto"/>
        <w:rPr>
          <w:rFonts w:ascii="Microsoft Sans Serif" w:eastAsia="Microsoft Sans Serif" w:hAnsi="Microsoft Sans Serif" w:cs="Microsoft Sans Serif"/>
          <w:b/>
          <w:u w:val="single"/>
        </w:rPr>
      </w:pPr>
      <w:r>
        <w:rPr>
          <w:rFonts w:ascii="Microsoft Sans Serif" w:eastAsia="Microsoft Sans Serif" w:hAnsi="Microsoft Sans Serif" w:cs="Microsoft Sans Serif"/>
          <w:b/>
          <w:u w:val="single"/>
        </w:rPr>
        <w:lastRenderedPageBreak/>
        <w:t>R-2018-3003141 - PENNSYLVANIA PUBLIC UTILITY COMMISSION v. BOROUGH OF INDIANA</w:t>
      </w:r>
    </w:p>
    <w:p w:rsidR="001544DD" w:rsidRDefault="001544DD" w:rsidP="001544DD">
      <w:pPr>
        <w:spacing w:after="0" w:line="240" w:lineRule="auto"/>
        <w:rPr>
          <w:rFonts w:ascii="Microsoft Sans Serif" w:eastAsia="Microsoft Sans Serif" w:hAnsi="Microsoft Sans Serif" w:cs="Microsoft Sans Serif"/>
          <w:b/>
          <w:u w:val="single"/>
        </w:rPr>
      </w:pPr>
    </w:p>
    <w:p w:rsidR="001544DD" w:rsidRPr="006622A4" w:rsidRDefault="001544DD" w:rsidP="001544DD">
      <w:pPr>
        <w:spacing w:after="0" w:line="240" w:lineRule="auto"/>
        <w:rPr>
          <w:rFonts w:ascii="Microsoft Sans Serif" w:eastAsia="Microsoft Sans Serif" w:hAnsi="Microsoft Sans Serif" w:cs="Microsoft Sans Serif"/>
          <w:i/>
        </w:rPr>
      </w:pPr>
      <w:r w:rsidRPr="006622A4">
        <w:rPr>
          <w:rFonts w:ascii="Microsoft Sans Serif" w:eastAsia="Microsoft Sans Serif" w:hAnsi="Microsoft Sans Serif" w:cs="Microsoft Sans Serif"/>
          <w:i/>
        </w:rPr>
        <w:t>Revised 8/29/18</w:t>
      </w:r>
    </w:p>
    <w:p w:rsidR="001544DD" w:rsidRDefault="001544DD" w:rsidP="001544DD">
      <w:pPr>
        <w:spacing w:after="0" w:line="240" w:lineRule="auto"/>
        <w:rPr>
          <w:rFonts w:ascii="Microsoft Sans Serif" w:eastAsia="Microsoft Sans Serif" w:hAnsi="Microsoft Sans Serif" w:cs="Microsoft Sans Serif"/>
          <w:b/>
          <w:u w:val="single"/>
        </w:rPr>
      </w:pPr>
    </w:p>
    <w:p w:rsidR="001544DD" w:rsidRDefault="001544DD" w:rsidP="001544DD">
      <w:pPr>
        <w:spacing w:after="0" w:line="240" w:lineRule="auto"/>
        <w:rPr>
          <w:rFonts w:ascii="Microsoft Sans Serif" w:eastAsia="Microsoft Sans Serif" w:hAnsi="Microsoft Sans Serif" w:cs="Microsoft Sans Serif"/>
        </w:rPr>
      </w:pPr>
      <w:r>
        <w:rPr>
          <w:rFonts w:ascii="Microsoft Sans Serif" w:eastAsia="Microsoft Sans Serif" w:hAnsi="Microsoft Sans Serif" w:cs="Microsoft Sans Serif"/>
        </w:rPr>
        <w:t>ERIKA L MCLAIN ESQUIRE</w:t>
      </w:r>
    </w:p>
    <w:p w:rsidR="001544DD" w:rsidRDefault="001544DD" w:rsidP="001544DD">
      <w:pPr>
        <w:spacing w:after="0" w:line="240" w:lineRule="auto"/>
        <w:rPr>
          <w:rFonts w:ascii="Microsoft Sans Serif" w:eastAsia="Microsoft Sans Serif" w:hAnsi="Microsoft Sans Serif" w:cs="Microsoft Sans Serif"/>
        </w:rPr>
      </w:pPr>
      <w:r>
        <w:rPr>
          <w:rFonts w:ascii="Microsoft Sans Serif" w:eastAsia="Microsoft Sans Serif" w:hAnsi="Microsoft Sans Serif" w:cs="Microsoft Sans Serif"/>
        </w:rPr>
        <w:t>BUREAU OF INVESTIGATION &amp; ENFORCEMENT</w:t>
      </w:r>
    </w:p>
    <w:p w:rsidR="001544DD" w:rsidRDefault="001544DD" w:rsidP="001544DD">
      <w:pPr>
        <w:spacing w:after="0" w:line="240" w:lineRule="auto"/>
        <w:rPr>
          <w:rFonts w:ascii="Microsoft Sans Serif" w:eastAsia="Microsoft Sans Serif" w:hAnsi="Microsoft Sans Serif" w:cs="Microsoft Sans Serif"/>
        </w:rPr>
      </w:pPr>
      <w:r>
        <w:rPr>
          <w:rFonts w:ascii="Microsoft Sans Serif" w:eastAsia="Microsoft Sans Serif" w:hAnsi="Microsoft Sans Serif" w:cs="Microsoft Sans Serif"/>
        </w:rPr>
        <w:t>PO BOX 3265</w:t>
      </w:r>
    </w:p>
    <w:p w:rsidR="001544DD" w:rsidRDefault="001544DD" w:rsidP="001544DD">
      <w:pPr>
        <w:spacing w:after="0" w:line="240" w:lineRule="auto"/>
        <w:rPr>
          <w:rFonts w:ascii="Microsoft Sans Serif" w:eastAsia="Microsoft Sans Serif" w:hAnsi="Microsoft Sans Serif" w:cs="Microsoft Sans Serif"/>
        </w:rPr>
      </w:pPr>
      <w:r>
        <w:rPr>
          <w:rFonts w:ascii="Microsoft Sans Serif" w:eastAsia="Microsoft Sans Serif" w:hAnsi="Microsoft Sans Serif" w:cs="Microsoft Sans Serif"/>
        </w:rPr>
        <w:t>HARRISBURG PA  17105-3265</w:t>
      </w:r>
    </w:p>
    <w:p w:rsidR="001544DD" w:rsidRDefault="001544DD" w:rsidP="001544DD">
      <w:pPr>
        <w:spacing w:after="0" w:line="240" w:lineRule="auto"/>
        <w:rPr>
          <w:rFonts w:ascii="Microsoft Sans Serif" w:eastAsia="Microsoft Sans Serif" w:hAnsi="Microsoft Sans Serif" w:cs="Microsoft Sans Serif"/>
        </w:rPr>
      </w:pPr>
      <w:r>
        <w:rPr>
          <w:rFonts w:ascii="Microsoft Sans Serif" w:eastAsia="Microsoft Sans Serif" w:hAnsi="Microsoft Sans Serif" w:cs="Microsoft Sans Serif"/>
          <w:b/>
        </w:rPr>
        <w:t>717.783.6170</w:t>
      </w:r>
    </w:p>
    <w:p w:rsidR="001544DD" w:rsidRDefault="001544DD" w:rsidP="001544DD">
      <w:pPr>
        <w:spacing w:after="0" w:line="240" w:lineRule="auto"/>
      </w:pPr>
      <w:r>
        <w:rPr>
          <w:rFonts w:ascii="Microsoft Sans Serif" w:eastAsia="Microsoft Sans Serif" w:hAnsi="Microsoft Sans Serif" w:cs="Microsoft Sans Serif"/>
          <w:b/>
          <w:i/>
          <w:u w:val="single"/>
        </w:rPr>
        <w:t>ACCEPTS E-SERVICE</w:t>
      </w:r>
    </w:p>
    <w:p w:rsidR="001544DD" w:rsidRDefault="001544DD" w:rsidP="001544DD">
      <w:pPr>
        <w:spacing w:after="0" w:line="240" w:lineRule="auto"/>
        <w:rPr>
          <w:rFonts w:ascii="Microsoft Sans Serif" w:eastAsia="Microsoft Sans Serif" w:hAnsi="Microsoft Sans Serif" w:cs="Microsoft Sans Serif"/>
          <w:b/>
          <w:u w:val="single"/>
        </w:rPr>
      </w:pPr>
    </w:p>
    <w:p w:rsidR="001544DD" w:rsidRDefault="001544DD" w:rsidP="001544DD">
      <w:pPr>
        <w:spacing w:after="0" w:line="240" w:lineRule="auto"/>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CHRISTINE M HOOVER ESQUIRE </w:t>
      </w:r>
    </w:p>
    <w:p w:rsidR="001544DD" w:rsidRDefault="001544DD" w:rsidP="001544DD">
      <w:pPr>
        <w:spacing w:after="0" w:line="240" w:lineRule="auto"/>
        <w:rPr>
          <w:rFonts w:ascii="Microsoft Sans Serif" w:eastAsia="Microsoft Sans Serif" w:hAnsi="Microsoft Sans Serif" w:cs="Microsoft Sans Serif"/>
        </w:rPr>
      </w:pPr>
      <w:r>
        <w:rPr>
          <w:rFonts w:ascii="Microsoft Sans Serif" w:eastAsia="Microsoft Sans Serif" w:hAnsi="Microsoft Sans Serif" w:cs="Microsoft Sans Serif"/>
        </w:rPr>
        <w:t>OFFICE OF CONSUMER ADVOCATE</w:t>
      </w:r>
    </w:p>
    <w:p w:rsidR="001544DD" w:rsidRDefault="001544DD" w:rsidP="001544DD">
      <w:pPr>
        <w:spacing w:after="0" w:line="240" w:lineRule="auto"/>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FORUM PLACE 5TH FLOOR </w:t>
      </w:r>
    </w:p>
    <w:p w:rsidR="001544DD" w:rsidRDefault="001544DD" w:rsidP="001544DD">
      <w:pPr>
        <w:spacing w:after="0" w:line="240" w:lineRule="auto"/>
        <w:rPr>
          <w:rFonts w:ascii="Microsoft Sans Serif" w:eastAsia="Microsoft Sans Serif" w:hAnsi="Microsoft Sans Serif" w:cs="Microsoft Sans Serif"/>
        </w:rPr>
      </w:pPr>
      <w:r>
        <w:rPr>
          <w:rFonts w:ascii="Microsoft Sans Serif" w:eastAsia="Microsoft Sans Serif" w:hAnsi="Microsoft Sans Serif" w:cs="Microsoft Sans Serif"/>
        </w:rPr>
        <w:t>555 WALNUT STREET</w:t>
      </w:r>
    </w:p>
    <w:p w:rsidR="001544DD" w:rsidRDefault="001544DD" w:rsidP="001544DD">
      <w:pPr>
        <w:spacing w:after="0" w:line="240" w:lineRule="auto"/>
        <w:rPr>
          <w:rFonts w:ascii="Microsoft Sans Serif" w:eastAsia="Microsoft Sans Serif" w:hAnsi="Microsoft Sans Serif" w:cs="Microsoft Sans Serif"/>
        </w:rPr>
      </w:pPr>
      <w:r>
        <w:rPr>
          <w:rFonts w:ascii="Microsoft Sans Serif" w:eastAsia="Microsoft Sans Serif" w:hAnsi="Microsoft Sans Serif" w:cs="Microsoft Sans Serif"/>
        </w:rPr>
        <w:t>HARRISBURG PA  17101-1923</w:t>
      </w:r>
    </w:p>
    <w:p w:rsidR="001544DD" w:rsidRDefault="001544DD" w:rsidP="001544DD">
      <w:pPr>
        <w:spacing w:after="0" w:line="240" w:lineRule="auto"/>
        <w:rPr>
          <w:rFonts w:ascii="Microsoft Sans Serif" w:eastAsia="Microsoft Sans Serif" w:hAnsi="Microsoft Sans Serif" w:cs="Microsoft Sans Serif"/>
          <w:b/>
        </w:rPr>
      </w:pPr>
      <w:r>
        <w:rPr>
          <w:rFonts w:ascii="Microsoft Sans Serif" w:eastAsia="Microsoft Sans Serif" w:hAnsi="Microsoft Sans Serif" w:cs="Microsoft Sans Serif"/>
          <w:b/>
        </w:rPr>
        <w:t>717.783.5048</w:t>
      </w:r>
    </w:p>
    <w:p w:rsidR="001544DD" w:rsidRDefault="001544DD" w:rsidP="001544DD">
      <w:pPr>
        <w:spacing w:after="0" w:line="240" w:lineRule="auto"/>
      </w:pPr>
      <w:r>
        <w:rPr>
          <w:rFonts w:ascii="Microsoft Sans Serif" w:eastAsia="Microsoft Sans Serif" w:hAnsi="Microsoft Sans Serif" w:cs="Microsoft Sans Serif"/>
          <w:b/>
          <w:i/>
          <w:u w:val="single"/>
        </w:rPr>
        <w:t>ACCEPTS E-SERVICE</w:t>
      </w:r>
    </w:p>
    <w:p w:rsidR="001544DD" w:rsidRDefault="001544DD" w:rsidP="001544DD">
      <w:pPr>
        <w:spacing w:after="0" w:line="240" w:lineRule="auto"/>
        <w:rPr>
          <w:rFonts w:ascii="Microsoft Sans Serif" w:eastAsia="Microsoft Sans Serif" w:hAnsi="Microsoft Sans Serif" w:cs="Microsoft Sans Serif"/>
        </w:rPr>
      </w:pPr>
    </w:p>
    <w:p w:rsidR="001544DD" w:rsidRDefault="001544DD" w:rsidP="001544DD">
      <w:pPr>
        <w:spacing w:after="0" w:line="240" w:lineRule="auto"/>
        <w:rPr>
          <w:rFonts w:ascii="Microsoft Sans Serif" w:eastAsia="Microsoft Sans Serif" w:hAnsi="Microsoft Sans Serif" w:cs="Microsoft Sans Serif"/>
        </w:rPr>
      </w:pPr>
      <w:r>
        <w:rPr>
          <w:rFonts w:ascii="Microsoft Sans Serif" w:eastAsia="Microsoft Sans Serif" w:hAnsi="Microsoft Sans Serif" w:cs="Microsoft Sans Serif"/>
        </w:rPr>
        <w:t xml:space="preserve">NEVA L </w:t>
      </w:r>
      <w:proofErr w:type="spellStart"/>
      <w:r>
        <w:rPr>
          <w:rFonts w:ascii="Microsoft Sans Serif" w:eastAsia="Microsoft Sans Serif" w:hAnsi="Microsoft Sans Serif" w:cs="Microsoft Sans Serif"/>
        </w:rPr>
        <w:t>STOTLER</w:t>
      </w:r>
      <w:proofErr w:type="spellEnd"/>
      <w:r>
        <w:rPr>
          <w:rFonts w:ascii="Microsoft Sans Serif" w:eastAsia="Microsoft Sans Serif" w:hAnsi="Microsoft Sans Serif" w:cs="Microsoft Sans Serif"/>
        </w:rPr>
        <w:t xml:space="preserve"> ESQUIRE</w:t>
      </w:r>
    </w:p>
    <w:p w:rsidR="001544DD" w:rsidRDefault="001544DD" w:rsidP="001544DD">
      <w:pPr>
        <w:spacing w:after="0" w:line="240" w:lineRule="auto"/>
        <w:rPr>
          <w:rFonts w:ascii="Microsoft Sans Serif" w:eastAsia="Microsoft Sans Serif" w:hAnsi="Microsoft Sans Serif" w:cs="Microsoft Sans Serif"/>
        </w:rPr>
      </w:pPr>
      <w:proofErr w:type="spellStart"/>
      <w:r>
        <w:rPr>
          <w:rFonts w:ascii="Microsoft Sans Serif" w:eastAsia="Microsoft Sans Serif" w:hAnsi="Microsoft Sans Serif" w:cs="Microsoft Sans Serif"/>
        </w:rPr>
        <w:t>CAFARDI</w:t>
      </w:r>
      <w:proofErr w:type="spellEnd"/>
      <w:r>
        <w:rPr>
          <w:rFonts w:ascii="Microsoft Sans Serif" w:eastAsia="Microsoft Sans Serif" w:hAnsi="Microsoft Sans Serif" w:cs="Microsoft Sans Serif"/>
        </w:rPr>
        <w:t xml:space="preserve"> FERGUSON WYRICK WEIS </w:t>
      </w:r>
      <w:proofErr w:type="spellStart"/>
      <w:r>
        <w:rPr>
          <w:rFonts w:ascii="Microsoft Sans Serif" w:eastAsia="Microsoft Sans Serif" w:hAnsi="Microsoft Sans Serif" w:cs="Microsoft Sans Serif"/>
        </w:rPr>
        <w:t>STOTLER</w:t>
      </w:r>
      <w:proofErr w:type="spellEnd"/>
      <w:r>
        <w:rPr>
          <w:rFonts w:ascii="Microsoft Sans Serif" w:eastAsia="Microsoft Sans Serif" w:hAnsi="Microsoft Sans Serif" w:cs="Microsoft Sans Serif"/>
        </w:rPr>
        <w:t xml:space="preserve"> LLC</w:t>
      </w:r>
    </w:p>
    <w:p w:rsidR="001544DD" w:rsidRDefault="001544DD" w:rsidP="001544DD">
      <w:pPr>
        <w:spacing w:after="0" w:line="240" w:lineRule="auto"/>
        <w:rPr>
          <w:rFonts w:ascii="Microsoft Sans Serif" w:eastAsia="Microsoft Sans Serif" w:hAnsi="Microsoft Sans Serif" w:cs="Microsoft Sans Serif"/>
        </w:rPr>
      </w:pPr>
      <w:r>
        <w:rPr>
          <w:rFonts w:ascii="Microsoft Sans Serif" w:eastAsia="Microsoft Sans Serif" w:hAnsi="Microsoft Sans Serif" w:cs="Microsoft Sans Serif"/>
        </w:rPr>
        <w:t>2605 NICHOLSON ROAD</w:t>
      </w:r>
    </w:p>
    <w:p w:rsidR="001544DD" w:rsidRDefault="001544DD" w:rsidP="001544DD">
      <w:pPr>
        <w:spacing w:after="0" w:line="240" w:lineRule="auto"/>
        <w:rPr>
          <w:rFonts w:ascii="Microsoft Sans Serif" w:eastAsia="Microsoft Sans Serif" w:hAnsi="Microsoft Sans Serif" w:cs="Microsoft Sans Serif"/>
        </w:rPr>
      </w:pPr>
      <w:r>
        <w:rPr>
          <w:rFonts w:ascii="Microsoft Sans Serif" w:eastAsia="Microsoft Sans Serif" w:hAnsi="Microsoft Sans Serif" w:cs="Microsoft Sans Serif"/>
        </w:rPr>
        <w:t>SUITE 2201</w:t>
      </w:r>
    </w:p>
    <w:p w:rsidR="001544DD" w:rsidRDefault="001544DD" w:rsidP="001544DD">
      <w:pPr>
        <w:spacing w:after="0" w:line="240" w:lineRule="auto"/>
        <w:rPr>
          <w:rFonts w:ascii="Microsoft Sans Serif" w:eastAsia="Microsoft Sans Serif" w:hAnsi="Microsoft Sans Serif" w:cs="Microsoft Sans Serif"/>
        </w:rPr>
      </w:pPr>
      <w:r>
        <w:rPr>
          <w:rFonts w:ascii="Microsoft Sans Serif" w:eastAsia="Microsoft Sans Serif" w:hAnsi="Microsoft Sans Serif" w:cs="Microsoft Sans Serif"/>
        </w:rPr>
        <w:t>SEWICKLEY PA  15143</w:t>
      </w:r>
    </w:p>
    <w:p w:rsidR="001544DD" w:rsidRDefault="001544DD" w:rsidP="001544DD">
      <w:pPr>
        <w:spacing w:after="0" w:line="240" w:lineRule="auto"/>
        <w:rPr>
          <w:rFonts w:ascii="Microsoft Sans Serif" w:eastAsia="Microsoft Sans Serif" w:hAnsi="Microsoft Sans Serif" w:cs="Microsoft Sans Serif"/>
        </w:rPr>
      </w:pPr>
      <w:r>
        <w:rPr>
          <w:rFonts w:ascii="Microsoft Sans Serif" w:eastAsia="Microsoft Sans Serif" w:hAnsi="Microsoft Sans Serif" w:cs="Microsoft Sans Serif"/>
          <w:b/>
        </w:rPr>
        <w:t>412.515.8900</w:t>
      </w:r>
    </w:p>
    <w:p w:rsidR="001544DD" w:rsidRDefault="001544DD" w:rsidP="001544DD">
      <w:pPr>
        <w:spacing w:after="0" w:line="240" w:lineRule="auto"/>
        <w:rPr>
          <w:rFonts w:ascii="Microsoft Sans Serif" w:hAnsi="Microsoft Sans Serif" w:cs="Microsoft Sans Serif"/>
          <w:i/>
          <w:szCs w:val="24"/>
        </w:rPr>
      </w:pPr>
      <w:bookmarkStart w:id="1" w:name="_Hlk523317239"/>
      <w:r>
        <w:rPr>
          <w:rFonts w:ascii="Microsoft Sans Serif" w:eastAsia="Microsoft Sans Serif" w:hAnsi="Microsoft Sans Serif" w:cs="Microsoft Sans Serif"/>
          <w:b/>
          <w:i/>
          <w:u w:val="single"/>
        </w:rPr>
        <w:t>ACCEPTS E-SERVICE</w:t>
      </w:r>
      <w:r>
        <w:rPr>
          <w:rFonts w:ascii="Microsoft Sans Serif" w:hAnsi="Microsoft Sans Serif" w:cs="Microsoft Sans Serif"/>
          <w:i/>
          <w:szCs w:val="24"/>
        </w:rPr>
        <w:t xml:space="preserve"> </w:t>
      </w:r>
    </w:p>
    <w:p w:rsidR="001544DD" w:rsidRDefault="001544DD" w:rsidP="001544DD">
      <w:pPr>
        <w:spacing w:after="0" w:line="240" w:lineRule="auto"/>
        <w:rPr>
          <w:rFonts w:ascii="Microsoft Sans Serif" w:hAnsi="Microsoft Sans Serif" w:cs="Microsoft Sans Serif"/>
          <w:i/>
          <w:szCs w:val="24"/>
        </w:rPr>
      </w:pPr>
      <w:r>
        <w:rPr>
          <w:rFonts w:ascii="Microsoft Sans Serif" w:hAnsi="Microsoft Sans Serif" w:cs="Microsoft Sans Serif"/>
          <w:i/>
          <w:szCs w:val="24"/>
        </w:rPr>
        <w:t>Representing Borough of Indiana</w:t>
      </w:r>
    </w:p>
    <w:bookmarkEnd w:id="1"/>
    <w:p w:rsidR="001544DD" w:rsidRDefault="001544DD" w:rsidP="001544DD">
      <w:pPr>
        <w:spacing w:after="0"/>
      </w:pPr>
    </w:p>
    <w:p w:rsidR="001544DD" w:rsidRPr="006622A4" w:rsidRDefault="001544DD" w:rsidP="001544DD">
      <w:pPr>
        <w:spacing w:after="0" w:line="240" w:lineRule="auto"/>
        <w:rPr>
          <w:rFonts w:ascii="Microsoft Sans Serif" w:eastAsia="Microsoft Sans Serif" w:hAnsi="Microsoft Sans Serif" w:cs="Microsoft Sans Serif"/>
          <w:b/>
        </w:rPr>
      </w:pPr>
      <w:r w:rsidRPr="006622A4">
        <w:rPr>
          <w:rFonts w:ascii="Microsoft Sans Serif" w:eastAsia="Microsoft Sans Serif" w:hAnsi="Microsoft Sans Serif" w:cs="Microsoft Sans Serif"/>
        </w:rPr>
        <w:t xml:space="preserve">DAVID P </w:t>
      </w:r>
      <w:proofErr w:type="spellStart"/>
      <w:r w:rsidRPr="006622A4">
        <w:rPr>
          <w:rFonts w:ascii="Microsoft Sans Serif" w:eastAsia="Microsoft Sans Serif" w:hAnsi="Microsoft Sans Serif" w:cs="Microsoft Sans Serif"/>
        </w:rPr>
        <w:t>ZAMBITO</w:t>
      </w:r>
      <w:proofErr w:type="spellEnd"/>
      <w:r w:rsidRPr="006622A4">
        <w:rPr>
          <w:rFonts w:ascii="Microsoft Sans Serif" w:eastAsia="Microsoft Sans Serif" w:hAnsi="Microsoft Sans Serif" w:cs="Microsoft Sans Serif"/>
        </w:rPr>
        <w:t xml:space="preserve"> ESQUIRE</w:t>
      </w:r>
      <w:r w:rsidRPr="006622A4">
        <w:rPr>
          <w:rFonts w:ascii="Microsoft Sans Serif" w:eastAsia="Microsoft Sans Serif" w:hAnsi="Microsoft Sans Serif" w:cs="Microsoft Sans Serif"/>
        </w:rPr>
        <w:cr/>
        <w:t xml:space="preserve">JONATHAN </w:t>
      </w:r>
      <w:proofErr w:type="spellStart"/>
      <w:r w:rsidRPr="006622A4">
        <w:rPr>
          <w:rFonts w:ascii="Microsoft Sans Serif" w:eastAsia="Microsoft Sans Serif" w:hAnsi="Microsoft Sans Serif" w:cs="Microsoft Sans Serif"/>
        </w:rPr>
        <w:t>NASE</w:t>
      </w:r>
      <w:proofErr w:type="spellEnd"/>
      <w:r w:rsidRPr="006622A4">
        <w:rPr>
          <w:rFonts w:ascii="Microsoft Sans Serif" w:eastAsia="Microsoft Sans Serif" w:hAnsi="Microsoft Sans Serif" w:cs="Microsoft Sans Serif"/>
        </w:rPr>
        <w:t xml:space="preserve"> ESQUIRE</w:t>
      </w:r>
      <w:r w:rsidRPr="006622A4">
        <w:rPr>
          <w:rFonts w:ascii="Microsoft Sans Serif" w:eastAsia="Microsoft Sans Serif" w:hAnsi="Microsoft Sans Serif" w:cs="Microsoft Sans Serif"/>
        </w:rPr>
        <w:cr/>
        <w:t>COZEN O'CONNOR</w:t>
      </w:r>
      <w:r w:rsidRPr="006622A4">
        <w:rPr>
          <w:rFonts w:ascii="Microsoft Sans Serif" w:eastAsia="Microsoft Sans Serif" w:hAnsi="Microsoft Sans Serif" w:cs="Microsoft Sans Serif"/>
        </w:rPr>
        <w:cr/>
        <w:t>17 NORTH SECOND ST SUITE 1410</w:t>
      </w:r>
      <w:r w:rsidRPr="006622A4">
        <w:rPr>
          <w:rFonts w:ascii="Microsoft Sans Serif" w:eastAsia="Microsoft Sans Serif" w:hAnsi="Microsoft Sans Serif" w:cs="Microsoft Sans Serif"/>
        </w:rPr>
        <w:cr/>
        <w:t>HARRISBURG PA  17101</w:t>
      </w:r>
      <w:r w:rsidRPr="006622A4">
        <w:rPr>
          <w:rFonts w:ascii="Microsoft Sans Serif" w:eastAsia="Microsoft Sans Serif" w:hAnsi="Microsoft Sans Serif" w:cs="Microsoft Sans Serif"/>
        </w:rPr>
        <w:cr/>
      </w:r>
      <w:r w:rsidRPr="006622A4">
        <w:rPr>
          <w:rFonts w:ascii="Microsoft Sans Serif" w:eastAsia="Microsoft Sans Serif" w:hAnsi="Microsoft Sans Serif" w:cs="Microsoft Sans Serif"/>
          <w:b/>
        </w:rPr>
        <w:t>717-703-5892</w:t>
      </w:r>
      <w:r w:rsidRPr="006622A4">
        <w:rPr>
          <w:rFonts w:ascii="Microsoft Sans Serif" w:eastAsia="Microsoft Sans Serif" w:hAnsi="Microsoft Sans Serif" w:cs="Microsoft Sans Serif"/>
          <w:b/>
        </w:rPr>
        <w:cr/>
        <w:t>717-773-4191</w:t>
      </w:r>
    </w:p>
    <w:p w:rsidR="001544DD" w:rsidRDefault="001544DD" w:rsidP="001544DD">
      <w:pPr>
        <w:spacing w:after="0" w:line="240" w:lineRule="auto"/>
        <w:rPr>
          <w:rFonts w:ascii="Microsoft Sans Serif" w:hAnsi="Microsoft Sans Serif" w:cs="Microsoft Sans Serif"/>
          <w:i/>
          <w:szCs w:val="24"/>
        </w:rPr>
      </w:pPr>
      <w:r>
        <w:rPr>
          <w:rFonts w:ascii="Microsoft Sans Serif" w:eastAsia="Microsoft Sans Serif" w:hAnsi="Microsoft Sans Serif" w:cs="Microsoft Sans Serif"/>
          <w:b/>
          <w:i/>
          <w:u w:val="single"/>
        </w:rPr>
        <w:t>ACCEPTS E-SERVICE</w:t>
      </w:r>
      <w:r>
        <w:rPr>
          <w:rFonts w:ascii="Microsoft Sans Serif" w:hAnsi="Microsoft Sans Serif" w:cs="Microsoft Sans Serif"/>
          <w:i/>
          <w:szCs w:val="24"/>
        </w:rPr>
        <w:t xml:space="preserve"> </w:t>
      </w:r>
    </w:p>
    <w:p w:rsidR="001544DD" w:rsidRDefault="001544DD" w:rsidP="001544DD">
      <w:pPr>
        <w:spacing w:after="0" w:line="240" w:lineRule="auto"/>
        <w:rPr>
          <w:rFonts w:ascii="Microsoft Sans Serif" w:hAnsi="Microsoft Sans Serif" w:cs="Microsoft Sans Serif"/>
          <w:i/>
          <w:szCs w:val="24"/>
        </w:rPr>
      </w:pPr>
      <w:r>
        <w:rPr>
          <w:rFonts w:ascii="Microsoft Sans Serif" w:hAnsi="Microsoft Sans Serif" w:cs="Microsoft Sans Serif"/>
          <w:i/>
          <w:szCs w:val="24"/>
        </w:rPr>
        <w:t>Representing Borough of Indiana</w:t>
      </w:r>
    </w:p>
    <w:p w:rsidR="001544DD" w:rsidRDefault="001544DD" w:rsidP="001544DD">
      <w:pPr>
        <w:spacing w:after="0"/>
      </w:pPr>
    </w:p>
    <w:p w:rsidR="00057E40" w:rsidRPr="001544DD" w:rsidRDefault="00057E40" w:rsidP="001544DD">
      <w:pPr>
        <w:spacing w:after="0" w:line="276" w:lineRule="auto"/>
        <w:rPr>
          <w:szCs w:val="24"/>
        </w:rPr>
      </w:pPr>
    </w:p>
    <w:sectPr w:rsidR="00057E40" w:rsidRPr="001544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0575" w:rsidRPr="0038319B" w:rsidRDefault="007E0575">
      <w:pPr>
        <w:rPr>
          <w:sz w:val="19"/>
          <w:szCs w:val="19"/>
        </w:rPr>
      </w:pPr>
      <w:r w:rsidRPr="0038319B">
        <w:rPr>
          <w:sz w:val="19"/>
          <w:szCs w:val="19"/>
        </w:rPr>
        <w:separator/>
      </w:r>
    </w:p>
  </w:endnote>
  <w:endnote w:type="continuationSeparator" w:id="0">
    <w:p w:rsidR="007E0575" w:rsidRPr="0038319B" w:rsidRDefault="007E0575">
      <w:pPr>
        <w:rPr>
          <w:sz w:val="19"/>
          <w:szCs w:val="19"/>
        </w:rPr>
      </w:pPr>
      <w:r w:rsidRPr="0038319B">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23A6" w:rsidRPr="0038319B" w:rsidRDefault="00B123A6" w:rsidP="00B017E6">
    <w:pPr>
      <w:pStyle w:val="Footer"/>
      <w:framePr w:wrap="around" w:vAnchor="text" w:hAnchor="margin" w:xAlign="center" w:y="1"/>
      <w:rPr>
        <w:rStyle w:val="PageNumber"/>
        <w:sz w:val="19"/>
        <w:szCs w:val="19"/>
      </w:rPr>
    </w:pPr>
    <w:r w:rsidRPr="0038319B">
      <w:rPr>
        <w:rStyle w:val="PageNumber"/>
        <w:sz w:val="19"/>
        <w:szCs w:val="19"/>
      </w:rPr>
      <w:fldChar w:fldCharType="begin"/>
    </w:r>
    <w:r w:rsidRPr="0038319B">
      <w:rPr>
        <w:rStyle w:val="PageNumber"/>
        <w:sz w:val="19"/>
        <w:szCs w:val="19"/>
      </w:rPr>
      <w:instrText xml:space="preserve">PAGE  </w:instrText>
    </w:r>
    <w:r w:rsidRPr="0038319B">
      <w:rPr>
        <w:rStyle w:val="PageNumber"/>
        <w:sz w:val="19"/>
        <w:szCs w:val="19"/>
      </w:rPr>
      <w:fldChar w:fldCharType="end"/>
    </w:r>
  </w:p>
  <w:p w:rsidR="00B123A6" w:rsidRPr="0038319B" w:rsidRDefault="00B123A6">
    <w:pPr>
      <w:pStyle w:val="Footer"/>
      <w:rPr>
        <w:sz w:val="19"/>
        <w:szCs w:val="1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23A6" w:rsidRPr="00D84B2F" w:rsidRDefault="00B123A6">
    <w:pPr>
      <w:pStyle w:val="Footer"/>
      <w:jc w:val="center"/>
      <w:rPr>
        <w:sz w:val="20"/>
      </w:rPr>
    </w:pPr>
    <w:r w:rsidRPr="00D84B2F">
      <w:rPr>
        <w:sz w:val="20"/>
      </w:rPr>
      <w:fldChar w:fldCharType="begin"/>
    </w:r>
    <w:r w:rsidRPr="00D84B2F">
      <w:rPr>
        <w:sz w:val="20"/>
      </w:rPr>
      <w:instrText xml:space="preserve"> PAGE   \* MERGEFORMAT </w:instrText>
    </w:r>
    <w:r w:rsidRPr="00D84B2F">
      <w:rPr>
        <w:sz w:val="20"/>
      </w:rPr>
      <w:fldChar w:fldCharType="separate"/>
    </w:r>
    <w:r w:rsidR="00743B75" w:rsidRPr="00D84B2F">
      <w:rPr>
        <w:noProof/>
        <w:sz w:val="20"/>
      </w:rPr>
      <w:t>16</w:t>
    </w:r>
    <w:r w:rsidRPr="00D84B2F">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B2F" w:rsidRDefault="00D84B2F" w:rsidP="00D84B2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0575" w:rsidRPr="0038319B" w:rsidRDefault="007E0575">
      <w:pPr>
        <w:rPr>
          <w:sz w:val="19"/>
          <w:szCs w:val="19"/>
        </w:rPr>
      </w:pPr>
      <w:r w:rsidRPr="0038319B">
        <w:rPr>
          <w:sz w:val="19"/>
          <w:szCs w:val="19"/>
        </w:rPr>
        <w:separator/>
      </w:r>
    </w:p>
  </w:footnote>
  <w:footnote w:type="continuationSeparator" w:id="0">
    <w:p w:rsidR="007E0575" w:rsidRPr="0038319B" w:rsidRDefault="007E0575">
      <w:pPr>
        <w:rPr>
          <w:sz w:val="19"/>
          <w:szCs w:val="19"/>
        </w:rPr>
      </w:pPr>
      <w:r w:rsidRPr="0038319B">
        <w:rPr>
          <w:sz w:val="19"/>
          <w:szCs w:val="19"/>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B5E7F"/>
    <w:multiLevelType w:val="hybridMultilevel"/>
    <w:tmpl w:val="FA621478"/>
    <w:lvl w:ilvl="0" w:tplc="12DE4C0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622D16"/>
    <w:multiLevelType w:val="hybridMultilevel"/>
    <w:tmpl w:val="AC82A1AC"/>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15:restartNumberingAfterBreak="0">
    <w:nsid w:val="278E2832"/>
    <w:multiLevelType w:val="hybridMultilevel"/>
    <w:tmpl w:val="DDBE7244"/>
    <w:lvl w:ilvl="0" w:tplc="36084094">
      <w:start w:val="1"/>
      <w:numFmt w:val="upperRoman"/>
      <w:lvlText w:val="%1."/>
      <w:lvlJc w:val="left"/>
      <w:pPr>
        <w:ind w:left="1080" w:hanging="72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B840DD"/>
    <w:multiLevelType w:val="hybridMultilevel"/>
    <w:tmpl w:val="080E6D60"/>
    <w:lvl w:ilvl="0" w:tplc="9296FC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F11255A"/>
    <w:multiLevelType w:val="hybridMultilevel"/>
    <w:tmpl w:val="B5E6B5E8"/>
    <w:lvl w:ilvl="0" w:tplc="F52AFA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F111256"/>
    <w:multiLevelType w:val="hybridMultilevel"/>
    <w:tmpl w:val="475045E4"/>
    <w:lvl w:ilvl="0" w:tplc="0622917A">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857DE4"/>
    <w:multiLevelType w:val="hybridMultilevel"/>
    <w:tmpl w:val="ECFC1BBE"/>
    <w:lvl w:ilvl="0" w:tplc="0409000F">
      <w:start w:val="1"/>
      <w:numFmt w:val="decimal"/>
      <w:lvlText w:val="%1."/>
      <w:lvlJc w:val="left"/>
      <w:pPr>
        <w:tabs>
          <w:tab w:val="num" w:pos="1108"/>
        </w:tabs>
        <w:ind w:left="1108" w:hanging="360"/>
      </w:pPr>
    </w:lvl>
    <w:lvl w:ilvl="1" w:tplc="04090019" w:tentative="1">
      <w:start w:val="1"/>
      <w:numFmt w:val="lowerLetter"/>
      <w:lvlText w:val="%2."/>
      <w:lvlJc w:val="left"/>
      <w:pPr>
        <w:tabs>
          <w:tab w:val="num" w:pos="1828"/>
        </w:tabs>
        <w:ind w:left="1828" w:hanging="360"/>
      </w:pPr>
    </w:lvl>
    <w:lvl w:ilvl="2" w:tplc="0409001B" w:tentative="1">
      <w:start w:val="1"/>
      <w:numFmt w:val="lowerRoman"/>
      <w:lvlText w:val="%3."/>
      <w:lvlJc w:val="right"/>
      <w:pPr>
        <w:tabs>
          <w:tab w:val="num" w:pos="2548"/>
        </w:tabs>
        <w:ind w:left="2548" w:hanging="180"/>
      </w:pPr>
    </w:lvl>
    <w:lvl w:ilvl="3" w:tplc="0409000F" w:tentative="1">
      <w:start w:val="1"/>
      <w:numFmt w:val="decimal"/>
      <w:lvlText w:val="%4."/>
      <w:lvlJc w:val="left"/>
      <w:pPr>
        <w:tabs>
          <w:tab w:val="num" w:pos="3268"/>
        </w:tabs>
        <w:ind w:left="3268" w:hanging="360"/>
      </w:pPr>
    </w:lvl>
    <w:lvl w:ilvl="4" w:tplc="04090019" w:tentative="1">
      <w:start w:val="1"/>
      <w:numFmt w:val="lowerLetter"/>
      <w:lvlText w:val="%5."/>
      <w:lvlJc w:val="left"/>
      <w:pPr>
        <w:tabs>
          <w:tab w:val="num" w:pos="3988"/>
        </w:tabs>
        <w:ind w:left="3988" w:hanging="360"/>
      </w:pPr>
    </w:lvl>
    <w:lvl w:ilvl="5" w:tplc="0409001B" w:tentative="1">
      <w:start w:val="1"/>
      <w:numFmt w:val="lowerRoman"/>
      <w:lvlText w:val="%6."/>
      <w:lvlJc w:val="right"/>
      <w:pPr>
        <w:tabs>
          <w:tab w:val="num" w:pos="4708"/>
        </w:tabs>
        <w:ind w:left="4708" w:hanging="180"/>
      </w:pPr>
    </w:lvl>
    <w:lvl w:ilvl="6" w:tplc="0409000F" w:tentative="1">
      <w:start w:val="1"/>
      <w:numFmt w:val="decimal"/>
      <w:lvlText w:val="%7."/>
      <w:lvlJc w:val="left"/>
      <w:pPr>
        <w:tabs>
          <w:tab w:val="num" w:pos="5428"/>
        </w:tabs>
        <w:ind w:left="5428" w:hanging="360"/>
      </w:pPr>
    </w:lvl>
    <w:lvl w:ilvl="7" w:tplc="04090019" w:tentative="1">
      <w:start w:val="1"/>
      <w:numFmt w:val="lowerLetter"/>
      <w:lvlText w:val="%8."/>
      <w:lvlJc w:val="left"/>
      <w:pPr>
        <w:tabs>
          <w:tab w:val="num" w:pos="6148"/>
        </w:tabs>
        <w:ind w:left="6148" w:hanging="360"/>
      </w:pPr>
    </w:lvl>
    <w:lvl w:ilvl="8" w:tplc="0409001B" w:tentative="1">
      <w:start w:val="1"/>
      <w:numFmt w:val="lowerRoman"/>
      <w:lvlText w:val="%9."/>
      <w:lvlJc w:val="right"/>
      <w:pPr>
        <w:tabs>
          <w:tab w:val="num" w:pos="6868"/>
        </w:tabs>
        <w:ind w:left="6868" w:hanging="180"/>
      </w:pPr>
    </w:lvl>
  </w:abstractNum>
  <w:abstractNum w:abstractNumId="7" w15:restartNumberingAfterBreak="0">
    <w:nsid w:val="553D4470"/>
    <w:multiLevelType w:val="hybridMultilevel"/>
    <w:tmpl w:val="8854A6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7825E70"/>
    <w:multiLevelType w:val="hybridMultilevel"/>
    <w:tmpl w:val="305A751C"/>
    <w:lvl w:ilvl="0" w:tplc="6B88C9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00A3BDF"/>
    <w:multiLevelType w:val="hybridMultilevel"/>
    <w:tmpl w:val="0BE48BCC"/>
    <w:lvl w:ilvl="0" w:tplc="9C26DB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ABC0BBD"/>
    <w:multiLevelType w:val="singleLevel"/>
    <w:tmpl w:val="0409000F"/>
    <w:lvl w:ilvl="0">
      <w:start w:val="1"/>
      <w:numFmt w:val="decimal"/>
      <w:lvlText w:val="%1."/>
      <w:lvlJc w:val="left"/>
      <w:pPr>
        <w:tabs>
          <w:tab w:val="num" w:pos="360"/>
        </w:tabs>
        <w:ind w:left="360" w:hanging="360"/>
      </w:pPr>
    </w:lvl>
  </w:abstractNum>
  <w:num w:numId="1">
    <w:abstractNumId w:val="10"/>
  </w:num>
  <w:num w:numId="2">
    <w:abstractNumId w:val="1"/>
  </w:num>
  <w:num w:numId="3">
    <w:abstractNumId w:val="5"/>
  </w:num>
  <w:num w:numId="4">
    <w:abstractNumId w:val="7"/>
  </w:num>
  <w:num w:numId="5">
    <w:abstractNumId w:val="6"/>
  </w:num>
  <w:num w:numId="6">
    <w:abstractNumId w:val="8"/>
  </w:num>
  <w:num w:numId="7">
    <w:abstractNumId w:val="4"/>
  </w:num>
  <w:num w:numId="8">
    <w:abstractNumId w:val="0"/>
  </w:num>
  <w:num w:numId="9">
    <w:abstractNumId w:val="2"/>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eventsink" w:val="27099120"/>
  </w:docVars>
  <w:rsids>
    <w:rsidRoot w:val="00D246EA"/>
    <w:rsid w:val="00002E71"/>
    <w:rsid w:val="00003E71"/>
    <w:rsid w:val="00007B24"/>
    <w:rsid w:val="00011E1B"/>
    <w:rsid w:val="00013385"/>
    <w:rsid w:val="0001444C"/>
    <w:rsid w:val="00014D51"/>
    <w:rsid w:val="000153FA"/>
    <w:rsid w:val="00015C87"/>
    <w:rsid w:val="00022031"/>
    <w:rsid w:val="00022664"/>
    <w:rsid w:val="0002281D"/>
    <w:rsid w:val="0002411B"/>
    <w:rsid w:val="000248CB"/>
    <w:rsid w:val="00024AA5"/>
    <w:rsid w:val="00025122"/>
    <w:rsid w:val="000255FB"/>
    <w:rsid w:val="00025E28"/>
    <w:rsid w:val="00027E4C"/>
    <w:rsid w:val="00035D88"/>
    <w:rsid w:val="000404B5"/>
    <w:rsid w:val="00041943"/>
    <w:rsid w:val="00042860"/>
    <w:rsid w:val="00044944"/>
    <w:rsid w:val="00045AA5"/>
    <w:rsid w:val="000514DC"/>
    <w:rsid w:val="0005471E"/>
    <w:rsid w:val="000548E4"/>
    <w:rsid w:val="00057138"/>
    <w:rsid w:val="00057E40"/>
    <w:rsid w:val="0006554F"/>
    <w:rsid w:val="0006590B"/>
    <w:rsid w:val="00070D98"/>
    <w:rsid w:val="000716B7"/>
    <w:rsid w:val="0007173C"/>
    <w:rsid w:val="000723B5"/>
    <w:rsid w:val="00073388"/>
    <w:rsid w:val="000767FF"/>
    <w:rsid w:val="0008135A"/>
    <w:rsid w:val="00084258"/>
    <w:rsid w:val="00085BAF"/>
    <w:rsid w:val="00087CC5"/>
    <w:rsid w:val="0009005C"/>
    <w:rsid w:val="00090B9B"/>
    <w:rsid w:val="000945B0"/>
    <w:rsid w:val="00094B29"/>
    <w:rsid w:val="00096F74"/>
    <w:rsid w:val="000A37DF"/>
    <w:rsid w:val="000A510C"/>
    <w:rsid w:val="000A7EFE"/>
    <w:rsid w:val="000B13A9"/>
    <w:rsid w:val="000B23CB"/>
    <w:rsid w:val="000B629F"/>
    <w:rsid w:val="000C1A6B"/>
    <w:rsid w:val="000C269C"/>
    <w:rsid w:val="000C2C00"/>
    <w:rsid w:val="000C3925"/>
    <w:rsid w:val="000C3D55"/>
    <w:rsid w:val="000C40B9"/>
    <w:rsid w:val="000C48B0"/>
    <w:rsid w:val="000C5510"/>
    <w:rsid w:val="000C5C28"/>
    <w:rsid w:val="000C71B2"/>
    <w:rsid w:val="000D1336"/>
    <w:rsid w:val="000D396C"/>
    <w:rsid w:val="000D5C9F"/>
    <w:rsid w:val="000D7906"/>
    <w:rsid w:val="000E0C64"/>
    <w:rsid w:val="000E6C36"/>
    <w:rsid w:val="000E6DAB"/>
    <w:rsid w:val="000F0CB0"/>
    <w:rsid w:val="000F1E2C"/>
    <w:rsid w:val="000F22AD"/>
    <w:rsid w:val="000F235E"/>
    <w:rsid w:val="000F7E5B"/>
    <w:rsid w:val="00105690"/>
    <w:rsid w:val="001059C3"/>
    <w:rsid w:val="00111205"/>
    <w:rsid w:val="00114A5C"/>
    <w:rsid w:val="00114D69"/>
    <w:rsid w:val="001163B8"/>
    <w:rsid w:val="00120770"/>
    <w:rsid w:val="00120A71"/>
    <w:rsid w:val="00122F87"/>
    <w:rsid w:val="0012337D"/>
    <w:rsid w:val="001262CF"/>
    <w:rsid w:val="00126555"/>
    <w:rsid w:val="001336B2"/>
    <w:rsid w:val="001341E8"/>
    <w:rsid w:val="0014679B"/>
    <w:rsid w:val="0014695E"/>
    <w:rsid w:val="00150F38"/>
    <w:rsid w:val="001534FA"/>
    <w:rsid w:val="001544DD"/>
    <w:rsid w:val="001549F0"/>
    <w:rsid w:val="001551FE"/>
    <w:rsid w:val="00156AFD"/>
    <w:rsid w:val="00161D0B"/>
    <w:rsid w:val="00163667"/>
    <w:rsid w:val="00164440"/>
    <w:rsid w:val="00166CFA"/>
    <w:rsid w:val="001700EF"/>
    <w:rsid w:val="00171BA7"/>
    <w:rsid w:val="001720A6"/>
    <w:rsid w:val="001735CF"/>
    <w:rsid w:val="00177C22"/>
    <w:rsid w:val="00182211"/>
    <w:rsid w:val="0018502A"/>
    <w:rsid w:val="001870A9"/>
    <w:rsid w:val="00187114"/>
    <w:rsid w:val="00190B52"/>
    <w:rsid w:val="00192F81"/>
    <w:rsid w:val="00197214"/>
    <w:rsid w:val="00197FE7"/>
    <w:rsid w:val="001A474D"/>
    <w:rsid w:val="001A517C"/>
    <w:rsid w:val="001A569B"/>
    <w:rsid w:val="001A5CB4"/>
    <w:rsid w:val="001B37F9"/>
    <w:rsid w:val="001B389A"/>
    <w:rsid w:val="001B3FD5"/>
    <w:rsid w:val="001B669F"/>
    <w:rsid w:val="001B704D"/>
    <w:rsid w:val="001B7B44"/>
    <w:rsid w:val="001C104C"/>
    <w:rsid w:val="001C1DA4"/>
    <w:rsid w:val="001C384B"/>
    <w:rsid w:val="001D06F2"/>
    <w:rsid w:val="001E063A"/>
    <w:rsid w:val="001E13F6"/>
    <w:rsid w:val="001E2FE1"/>
    <w:rsid w:val="001E5AFC"/>
    <w:rsid w:val="001E6948"/>
    <w:rsid w:val="001E6AC2"/>
    <w:rsid w:val="001E7C98"/>
    <w:rsid w:val="001F5956"/>
    <w:rsid w:val="001F5E84"/>
    <w:rsid w:val="001F616B"/>
    <w:rsid w:val="001F708C"/>
    <w:rsid w:val="001F7E8A"/>
    <w:rsid w:val="002002ED"/>
    <w:rsid w:val="00201FC3"/>
    <w:rsid w:val="00202271"/>
    <w:rsid w:val="002022C7"/>
    <w:rsid w:val="00205676"/>
    <w:rsid w:val="0020746B"/>
    <w:rsid w:val="002107F3"/>
    <w:rsid w:val="00210D7F"/>
    <w:rsid w:val="00212F85"/>
    <w:rsid w:val="00214715"/>
    <w:rsid w:val="0021472B"/>
    <w:rsid w:val="00216054"/>
    <w:rsid w:val="00221395"/>
    <w:rsid w:val="00221630"/>
    <w:rsid w:val="002231E7"/>
    <w:rsid w:val="00223C69"/>
    <w:rsid w:val="00225429"/>
    <w:rsid w:val="00225674"/>
    <w:rsid w:val="0022623F"/>
    <w:rsid w:val="002270C7"/>
    <w:rsid w:val="002312A7"/>
    <w:rsid w:val="00234986"/>
    <w:rsid w:val="0023594C"/>
    <w:rsid w:val="00237F95"/>
    <w:rsid w:val="002439BE"/>
    <w:rsid w:val="00243A84"/>
    <w:rsid w:val="00244DC3"/>
    <w:rsid w:val="00245691"/>
    <w:rsid w:val="00246284"/>
    <w:rsid w:val="002466E9"/>
    <w:rsid w:val="00247677"/>
    <w:rsid w:val="00254AC4"/>
    <w:rsid w:val="00254E09"/>
    <w:rsid w:val="0025505D"/>
    <w:rsid w:val="0025568C"/>
    <w:rsid w:val="0025624A"/>
    <w:rsid w:val="002569D2"/>
    <w:rsid w:val="00256F15"/>
    <w:rsid w:val="002659C1"/>
    <w:rsid w:val="002705F3"/>
    <w:rsid w:val="002715D6"/>
    <w:rsid w:val="00273113"/>
    <w:rsid w:val="00274219"/>
    <w:rsid w:val="00281525"/>
    <w:rsid w:val="00282E72"/>
    <w:rsid w:val="00286013"/>
    <w:rsid w:val="00286E18"/>
    <w:rsid w:val="00292413"/>
    <w:rsid w:val="00297007"/>
    <w:rsid w:val="002A08AE"/>
    <w:rsid w:val="002A1983"/>
    <w:rsid w:val="002A5244"/>
    <w:rsid w:val="002A5634"/>
    <w:rsid w:val="002A5DB6"/>
    <w:rsid w:val="002A667C"/>
    <w:rsid w:val="002B080D"/>
    <w:rsid w:val="002B13E7"/>
    <w:rsid w:val="002B222F"/>
    <w:rsid w:val="002B43C8"/>
    <w:rsid w:val="002C0A83"/>
    <w:rsid w:val="002C5195"/>
    <w:rsid w:val="002C6736"/>
    <w:rsid w:val="002D0B1B"/>
    <w:rsid w:val="002D3212"/>
    <w:rsid w:val="002D3360"/>
    <w:rsid w:val="002D46AD"/>
    <w:rsid w:val="002D4AD0"/>
    <w:rsid w:val="002D50E8"/>
    <w:rsid w:val="002E2732"/>
    <w:rsid w:val="002E414F"/>
    <w:rsid w:val="002E62AE"/>
    <w:rsid w:val="002E7CBD"/>
    <w:rsid w:val="002F0988"/>
    <w:rsid w:val="002F0AF8"/>
    <w:rsid w:val="002F5845"/>
    <w:rsid w:val="002F6B16"/>
    <w:rsid w:val="0030071E"/>
    <w:rsid w:val="003009B5"/>
    <w:rsid w:val="00302100"/>
    <w:rsid w:val="003105EB"/>
    <w:rsid w:val="00310862"/>
    <w:rsid w:val="00314634"/>
    <w:rsid w:val="003209B7"/>
    <w:rsid w:val="0032184B"/>
    <w:rsid w:val="00322AAB"/>
    <w:rsid w:val="00323CE9"/>
    <w:rsid w:val="0032536B"/>
    <w:rsid w:val="0032744B"/>
    <w:rsid w:val="00330A61"/>
    <w:rsid w:val="003367D1"/>
    <w:rsid w:val="00341155"/>
    <w:rsid w:val="00343DF7"/>
    <w:rsid w:val="00344BBD"/>
    <w:rsid w:val="00347E96"/>
    <w:rsid w:val="003560A1"/>
    <w:rsid w:val="003563EA"/>
    <w:rsid w:val="0036055F"/>
    <w:rsid w:val="003621F0"/>
    <w:rsid w:val="00363FC4"/>
    <w:rsid w:val="00372BCE"/>
    <w:rsid w:val="00373016"/>
    <w:rsid w:val="0037346D"/>
    <w:rsid w:val="00375C8A"/>
    <w:rsid w:val="00375FC7"/>
    <w:rsid w:val="00376661"/>
    <w:rsid w:val="00376B48"/>
    <w:rsid w:val="00376FD2"/>
    <w:rsid w:val="00377219"/>
    <w:rsid w:val="0037725B"/>
    <w:rsid w:val="0038319B"/>
    <w:rsid w:val="00383E9E"/>
    <w:rsid w:val="00386EC2"/>
    <w:rsid w:val="00391123"/>
    <w:rsid w:val="003914A1"/>
    <w:rsid w:val="003928FD"/>
    <w:rsid w:val="00392AD3"/>
    <w:rsid w:val="0039477D"/>
    <w:rsid w:val="00397CDF"/>
    <w:rsid w:val="003A51FD"/>
    <w:rsid w:val="003A5CD7"/>
    <w:rsid w:val="003A698F"/>
    <w:rsid w:val="003A7731"/>
    <w:rsid w:val="003B0546"/>
    <w:rsid w:val="003B0F7E"/>
    <w:rsid w:val="003B5554"/>
    <w:rsid w:val="003C0D3C"/>
    <w:rsid w:val="003C0F08"/>
    <w:rsid w:val="003C18D2"/>
    <w:rsid w:val="003C49C9"/>
    <w:rsid w:val="003D00C1"/>
    <w:rsid w:val="003D15D0"/>
    <w:rsid w:val="003D38F7"/>
    <w:rsid w:val="003D5998"/>
    <w:rsid w:val="003D66C0"/>
    <w:rsid w:val="003D6830"/>
    <w:rsid w:val="003E0082"/>
    <w:rsid w:val="003E29D4"/>
    <w:rsid w:val="003E499A"/>
    <w:rsid w:val="003E5D1E"/>
    <w:rsid w:val="003F15E2"/>
    <w:rsid w:val="003F2403"/>
    <w:rsid w:val="003F347A"/>
    <w:rsid w:val="003F5351"/>
    <w:rsid w:val="003F69C5"/>
    <w:rsid w:val="0040464B"/>
    <w:rsid w:val="004051A3"/>
    <w:rsid w:val="00405776"/>
    <w:rsid w:val="0040778F"/>
    <w:rsid w:val="00407E2D"/>
    <w:rsid w:val="004148B3"/>
    <w:rsid w:val="0041758B"/>
    <w:rsid w:val="00417A48"/>
    <w:rsid w:val="004204B4"/>
    <w:rsid w:val="0042101A"/>
    <w:rsid w:val="004252F4"/>
    <w:rsid w:val="004255AD"/>
    <w:rsid w:val="00427446"/>
    <w:rsid w:val="00427731"/>
    <w:rsid w:val="00427C3F"/>
    <w:rsid w:val="00431ED9"/>
    <w:rsid w:val="004345F2"/>
    <w:rsid w:val="00441E8C"/>
    <w:rsid w:val="00443FC3"/>
    <w:rsid w:val="00444F84"/>
    <w:rsid w:val="00447DAD"/>
    <w:rsid w:val="00450213"/>
    <w:rsid w:val="0045770A"/>
    <w:rsid w:val="004610DD"/>
    <w:rsid w:val="0046271E"/>
    <w:rsid w:val="00464FEE"/>
    <w:rsid w:val="00466C20"/>
    <w:rsid w:val="00466EEB"/>
    <w:rsid w:val="00467B2B"/>
    <w:rsid w:val="00470357"/>
    <w:rsid w:val="00471C88"/>
    <w:rsid w:val="004763CF"/>
    <w:rsid w:val="00476406"/>
    <w:rsid w:val="00486895"/>
    <w:rsid w:val="00492902"/>
    <w:rsid w:val="00492FA7"/>
    <w:rsid w:val="004A0D2F"/>
    <w:rsid w:val="004A21EB"/>
    <w:rsid w:val="004A232E"/>
    <w:rsid w:val="004A3990"/>
    <w:rsid w:val="004A3A17"/>
    <w:rsid w:val="004A3AE8"/>
    <w:rsid w:val="004A4379"/>
    <w:rsid w:val="004A4472"/>
    <w:rsid w:val="004A5F2D"/>
    <w:rsid w:val="004A5F6F"/>
    <w:rsid w:val="004B1125"/>
    <w:rsid w:val="004B1E4E"/>
    <w:rsid w:val="004B2B97"/>
    <w:rsid w:val="004B5891"/>
    <w:rsid w:val="004B58A0"/>
    <w:rsid w:val="004B7400"/>
    <w:rsid w:val="004C1229"/>
    <w:rsid w:val="004C1ADF"/>
    <w:rsid w:val="004C3351"/>
    <w:rsid w:val="004C66DC"/>
    <w:rsid w:val="004C6ACC"/>
    <w:rsid w:val="004D1AF6"/>
    <w:rsid w:val="004D26B3"/>
    <w:rsid w:val="004D3CF4"/>
    <w:rsid w:val="004D5571"/>
    <w:rsid w:val="004D6A84"/>
    <w:rsid w:val="004E2DEE"/>
    <w:rsid w:val="004E3916"/>
    <w:rsid w:val="004E48B8"/>
    <w:rsid w:val="004E56E5"/>
    <w:rsid w:val="004E6C5D"/>
    <w:rsid w:val="004F3674"/>
    <w:rsid w:val="004F52CA"/>
    <w:rsid w:val="00500E04"/>
    <w:rsid w:val="00501290"/>
    <w:rsid w:val="00503B65"/>
    <w:rsid w:val="005055FD"/>
    <w:rsid w:val="00510BCD"/>
    <w:rsid w:val="00513A0D"/>
    <w:rsid w:val="00513E78"/>
    <w:rsid w:val="0051710C"/>
    <w:rsid w:val="00520B4D"/>
    <w:rsid w:val="00521F2B"/>
    <w:rsid w:val="005235D3"/>
    <w:rsid w:val="005245B1"/>
    <w:rsid w:val="00526125"/>
    <w:rsid w:val="0052693F"/>
    <w:rsid w:val="00527EB8"/>
    <w:rsid w:val="005319D7"/>
    <w:rsid w:val="00534834"/>
    <w:rsid w:val="005401CE"/>
    <w:rsid w:val="005463A9"/>
    <w:rsid w:val="00546F57"/>
    <w:rsid w:val="0054708F"/>
    <w:rsid w:val="005474D6"/>
    <w:rsid w:val="005620D4"/>
    <w:rsid w:val="00562BF1"/>
    <w:rsid w:val="0057379D"/>
    <w:rsid w:val="005756F9"/>
    <w:rsid w:val="00575B38"/>
    <w:rsid w:val="00576844"/>
    <w:rsid w:val="005773BD"/>
    <w:rsid w:val="0058038D"/>
    <w:rsid w:val="00580BCF"/>
    <w:rsid w:val="005829DF"/>
    <w:rsid w:val="00590615"/>
    <w:rsid w:val="005943D3"/>
    <w:rsid w:val="005945F6"/>
    <w:rsid w:val="00595C07"/>
    <w:rsid w:val="005963C4"/>
    <w:rsid w:val="005A00D4"/>
    <w:rsid w:val="005A2509"/>
    <w:rsid w:val="005A2557"/>
    <w:rsid w:val="005A560D"/>
    <w:rsid w:val="005B04D0"/>
    <w:rsid w:val="005B4EAA"/>
    <w:rsid w:val="005B600F"/>
    <w:rsid w:val="005C5138"/>
    <w:rsid w:val="005C5ED9"/>
    <w:rsid w:val="005D141F"/>
    <w:rsid w:val="005D26C8"/>
    <w:rsid w:val="005D45C9"/>
    <w:rsid w:val="005E5A6D"/>
    <w:rsid w:val="005E6C7E"/>
    <w:rsid w:val="005F2848"/>
    <w:rsid w:val="005F4BD5"/>
    <w:rsid w:val="0060255E"/>
    <w:rsid w:val="006026DA"/>
    <w:rsid w:val="00602BAF"/>
    <w:rsid w:val="00603FCF"/>
    <w:rsid w:val="00607F27"/>
    <w:rsid w:val="00613DA8"/>
    <w:rsid w:val="00614B07"/>
    <w:rsid w:val="00616EF1"/>
    <w:rsid w:val="00617B06"/>
    <w:rsid w:val="0062040F"/>
    <w:rsid w:val="00622936"/>
    <w:rsid w:val="0062391C"/>
    <w:rsid w:val="0062406D"/>
    <w:rsid w:val="00624998"/>
    <w:rsid w:val="00624A87"/>
    <w:rsid w:val="006302EE"/>
    <w:rsid w:val="00636172"/>
    <w:rsid w:val="0064016B"/>
    <w:rsid w:val="00651B5B"/>
    <w:rsid w:val="00651C4B"/>
    <w:rsid w:val="00654324"/>
    <w:rsid w:val="0065509C"/>
    <w:rsid w:val="0065645F"/>
    <w:rsid w:val="0065674E"/>
    <w:rsid w:val="00657880"/>
    <w:rsid w:val="00657F07"/>
    <w:rsid w:val="00661B4E"/>
    <w:rsid w:val="00661CF0"/>
    <w:rsid w:val="00662C19"/>
    <w:rsid w:val="0067080A"/>
    <w:rsid w:val="00670B1B"/>
    <w:rsid w:val="006729FF"/>
    <w:rsid w:val="006734EC"/>
    <w:rsid w:val="00675F41"/>
    <w:rsid w:val="00676294"/>
    <w:rsid w:val="00676400"/>
    <w:rsid w:val="0068098C"/>
    <w:rsid w:val="00682EB4"/>
    <w:rsid w:val="006847BF"/>
    <w:rsid w:val="00687F59"/>
    <w:rsid w:val="00691119"/>
    <w:rsid w:val="00692D9A"/>
    <w:rsid w:val="00694E8C"/>
    <w:rsid w:val="006A64F2"/>
    <w:rsid w:val="006B3EFB"/>
    <w:rsid w:val="006B690F"/>
    <w:rsid w:val="006C245B"/>
    <w:rsid w:val="006C3072"/>
    <w:rsid w:val="006C578A"/>
    <w:rsid w:val="006C5DA4"/>
    <w:rsid w:val="006C6F08"/>
    <w:rsid w:val="006C7836"/>
    <w:rsid w:val="006D491B"/>
    <w:rsid w:val="006D6B1D"/>
    <w:rsid w:val="006E0E3F"/>
    <w:rsid w:val="006E1DF2"/>
    <w:rsid w:val="006E2729"/>
    <w:rsid w:val="006E57E8"/>
    <w:rsid w:val="006F08AE"/>
    <w:rsid w:val="006F2ACE"/>
    <w:rsid w:val="006F54D9"/>
    <w:rsid w:val="006F6866"/>
    <w:rsid w:val="007000FB"/>
    <w:rsid w:val="007008E0"/>
    <w:rsid w:val="00700BBD"/>
    <w:rsid w:val="0070142C"/>
    <w:rsid w:val="00705235"/>
    <w:rsid w:val="0071044A"/>
    <w:rsid w:val="007107AD"/>
    <w:rsid w:val="00715311"/>
    <w:rsid w:val="00716B74"/>
    <w:rsid w:val="00716F01"/>
    <w:rsid w:val="00721F14"/>
    <w:rsid w:val="00723821"/>
    <w:rsid w:val="007241C6"/>
    <w:rsid w:val="0073456B"/>
    <w:rsid w:val="00735001"/>
    <w:rsid w:val="0074059D"/>
    <w:rsid w:val="00742C25"/>
    <w:rsid w:val="00743300"/>
    <w:rsid w:val="00743B75"/>
    <w:rsid w:val="00745364"/>
    <w:rsid w:val="007460D6"/>
    <w:rsid w:val="00747A6F"/>
    <w:rsid w:val="00747B60"/>
    <w:rsid w:val="007504D4"/>
    <w:rsid w:val="007514D0"/>
    <w:rsid w:val="007520AB"/>
    <w:rsid w:val="00752308"/>
    <w:rsid w:val="00754397"/>
    <w:rsid w:val="0076121F"/>
    <w:rsid w:val="00764D5B"/>
    <w:rsid w:val="00766C21"/>
    <w:rsid w:val="00767683"/>
    <w:rsid w:val="0077010C"/>
    <w:rsid w:val="00772875"/>
    <w:rsid w:val="0077419F"/>
    <w:rsid w:val="007747D7"/>
    <w:rsid w:val="00775FB7"/>
    <w:rsid w:val="00776BEF"/>
    <w:rsid w:val="00781BAD"/>
    <w:rsid w:val="00783D56"/>
    <w:rsid w:val="00783E2F"/>
    <w:rsid w:val="007842C5"/>
    <w:rsid w:val="00784BCE"/>
    <w:rsid w:val="00787B82"/>
    <w:rsid w:val="00787DF6"/>
    <w:rsid w:val="00790E61"/>
    <w:rsid w:val="00792375"/>
    <w:rsid w:val="00794323"/>
    <w:rsid w:val="00796F08"/>
    <w:rsid w:val="007A1A4C"/>
    <w:rsid w:val="007A3DF4"/>
    <w:rsid w:val="007A4181"/>
    <w:rsid w:val="007A46A0"/>
    <w:rsid w:val="007A5CFF"/>
    <w:rsid w:val="007B21DD"/>
    <w:rsid w:val="007B430A"/>
    <w:rsid w:val="007B5630"/>
    <w:rsid w:val="007B7A26"/>
    <w:rsid w:val="007C07F0"/>
    <w:rsid w:val="007C0BAC"/>
    <w:rsid w:val="007C2688"/>
    <w:rsid w:val="007C5E26"/>
    <w:rsid w:val="007D1B77"/>
    <w:rsid w:val="007D2137"/>
    <w:rsid w:val="007D3A28"/>
    <w:rsid w:val="007D67D1"/>
    <w:rsid w:val="007E0575"/>
    <w:rsid w:val="007E0FE3"/>
    <w:rsid w:val="007E1EC2"/>
    <w:rsid w:val="007E2A88"/>
    <w:rsid w:val="007E2ED8"/>
    <w:rsid w:val="007E65F3"/>
    <w:rsid w:val="00803C80"/>
    <w:rsid w:val="008046A7"/>
    <w:rsid w:val="008118DE"/>
    <w:rsid w:val="0081794C"/>
    <w:rsid w:val="0082072C"/>
    <w:rsid w:val="008211B6"/>
    <w:rsid w:val="008215F2"/>
    <w:rsid w:val="0082268A"/>
    <w:rsid w:val="00823ECB"/>
    <w:rsid w:val="008305E5"/>
    <w:rsid w:val="00831EDA"/>
    <w:rsid w:val="008363BD"/>
    <w:rsid w:val="008433EA"/>
    <w:rsid w:val="008524F5"/>
    <w:rsid w:val="008527AF"/>
    <w:rsid w:val="00852BFB"/>
    <w:rsid w:val="00853982"/>
    <w:rsid w:val="0085531D"/>
    <w:rsid w:val="008571FC"/>
    <w:rsid w:val="0085796E"/>
    <w:rsid w:val="00860898"/>
    <w:rsid w:val="00872392"/>
    <w:rsid w:val="008739F3"/>
    <w:rsid w:val="00875888"/>
    <w:rsid w:val="00876C6A"/>
    <w:rsid w:val="00877335"/>
    <w:rsid w:val="008779FD"/>
    <w:rsid w:val="00881A7C"/>
    <w:rsid w:val="00884EAC"/>
    <w:rsid w:val="00885412"/>
    <w:rsid w:val="0088650D"/>
    <w:rsid w:val="0089017C"/>
    <w:rsid w:val="0089092B"/>
    <w:rsid w:val="00890FD6"/>
    <w:rsid w:val="0089104A"/>
    <w:rsid w:val="00893AEA"/>
    <w:rsid w:val="00895B38"/>
    <w:rsid w:val="00896729"/>
    <w:rsid w:val="00896DED"/>
    <w:rsid w:val="00897E6A"/>
    <w:rsid w:val="008A2247"/>
    <w:rsid w:val="008A43BB"/>
    <w:rsid w:val="008A53F1"/>
    <w:rsid w:val="008B2834"/>
    <w:rsid w:val="008B629C"/>
    <w:rsid w:val="008C0A8C"/>
    <w:rsid w:val="008C1CCC"/>
    <w:rsid w:val="008C4B08"/>
    <w:rsid w:val="008C6C90"/>
    <w:rsid w:val="008C6CD3"/>
    <w:rsid w:val="008D243B"/>
    <w:rsid w:val="008D25CC"/>
    <w:rsid w:val="008D3E8B"/>
    <w:rsid w:val="008D5B17"/>
    <w:rsid w:val="008D72E7"/>
    <w:rsid w:val="008D7CB6"/>
    <w:rsid w:val="008E19FD"/>
    <w:rsid w:val="008E1A72"/>
    <w:rsid w:val="008E484D"/>
    <w:rsid w:val="008F3DEC"/>
    <w:rsid w:val="008F6C35"/>
    <w:rsid w:val="0090306E"/>
    <w:rsid w:val="00904091"/>
    <w:rsid w:val="009044B7"/>
    <w:rsid w:val="00905EC0"/>
    <w:rsid w:val="009063FA"/>
    <w:rsid w:val="00906E26"/>
    <w:rsid w:val="00912360"/>
    <w:rsid w:val="00914472"/>
    <w:rsid w:val="00917AE9"/>
    <w:rsid w:val="00921DA9"/>
    <w:rsid w:val="00922491"/>
    <w:rsid w:val="009240E9"/>
    <w:rsid w:val="00934F65"/>
    <w:rsid w:val="0094137F"/>
    <w:rsid w:val="00941BFF"/>
    <w:rsid w:val="00941E0A"/>
    <w:rsid w:val="00942B3C"/>
    <w:rsid w:val="00942BDC"/>
    <w:rsid w:val="00943570"/>
    <w:rsid w:val="00951681"/>
    <w:rsid w:val="00951BC4"/>
    <w:rsid w:val="00956A19"/>
    <w:rsid w:val="009603C9"/>
    <w:rsid w:val="00960B87"/>
    <w:rsid w:val="00960DAD"/>
    <w:rsid w:val="0096278B"/>
    <w:rsid w:val="00962AAD"/>
    <w:rsid w:val="009635AB"/>
    <w:rsid w:val="00964ECF"/>
    <w:rsid w:val="00971A09"/>
    <w:rsid w:val="00973E74"/>
    <w:rsid w:val="00974281"/>
    <w:rsid w:val="00975E03"/>
    <w:rsid w:val="009772E0"/>
    <w:rsid w:val="00980566"/>
    <w:rsid w:val="00982582"/>
    <w:rsid w:val="00986732"/>
    <w:rsid w:val="00986ECD"/>
    <w:rsid w:val="009903E3"/>
    <w:rsid w:val="00990BCC"/>
    <w:rsid w:val="009911B5"/>
    <w:rsid w:val="0099176B"/>
    <w:rsid w:val="00993FB5"/>
    <w:rsid w:val="0099459B"/>
    <w:rsid w:val="00995F6D"/>
    <w:rsid w:val="009972E5"/>
    <w:rsid w:val="009A2737"/>
    <w:rsid w:val="009A2A70"/>
    <w:rsid w:val="009A3D45"/>
    <w:rsid w:val="009A5D11"/>
    <w:rsid w:val="009A622A"/>
    <w:rsid w:val="009A64B7"/>
    <w:rsid w:val="009A7D1A"/>
    <w:rsid w:val="009B3268"/>
    <w:rsid w:val="009B348D"/>
    <w:rsid w:val="009B5C73"/>
    <w:rsid w:val="009B5FBB"/>
    <w:rsid w:val="009B6AE5"/>
    <w:rsid w:val="009B795E"/>
    <w:rsid w:val="009C0302"/>
    <w:rsid w:val="009D0659"/>
    <w:rsid w:val="009D119A"/>
    <w:rsid w:val="009D3FC3"/>
    <w:rsid w:val="009D674B"/>
    <w:rsid w:val="009D68DC"/>
    <w:rsid w:val="009E0743"/>
    <w:rsid w:val="009E0762"/>
    <w:rsid w:val="009E16BB"/>
    <w:rsid w:val="009E3575"/>
    <w:rsid w:val="009E6878"/>
    <w:rsid w:val="009F07ED"/>
    <w:rsid w:val="009F17FE"/>
    <w:rsid w:val="009F193A"/>
    <w:rsid w:val="009F2B70"/>
    <w:rsid w:val="009F2BF2"/>
    <w:rsid w:val="009F34A1"/>
    <w:rsid w:val="009F4617"/>
    <w:rsid w:val="009F47A7"/>
    <w:rsid w:val="009F7522"/>
    <w:rsid w:val="009F7990"/>
    <w:rsid w:val="009F7A6D"/>
    <w:rsid w:val="00A009D4"/>
    <w:rsid w:val="00A0161B"/>
    <w:rsid w:val="00A1194C"/>
    <w:rsid w:val="00A12944"/>
    <w:rsid w:val="00A13764"/>
    <w:rsid w:val="00A14EFC"/>
    <w:rsid w:val="00A15757"/>
    <w:rsid w:val="00A162C3"/>
    <w:rsid w:val="00A16FAE"/>
    <w:rsid w:val="00A22BE0"/>
    <w:rsid w:val="00A23840"/>
    <w:rsid w:val="00A23CBF"/>
    <w:rsid w:val="00A23EE4"/>
    <w:rsid w:val="00A24C4F"/>
    <w:rsid w:val="00A24D8E"/>
    <w:rsid w:val="00A27657"/>
    <w:rsid w:val="00A312B8"/>
    <w:rsid w:val="00A32C82"/>
    <w:rsid w:val="00A33A9C"/>
    <w:rsid w:val="00A34BD3"/>
    <w:rsid w:val="00A35315"/>
    <w:rsid w:val="00A35477"/>
    <w:rsid w:val="00A36D4C"/>
    <w:rsid w:val="00A42E8A"/>
    <w:rsid w:val="00A43A1C"/>
    <w:rsid w:val="00A442C3"/>
    <w:rsid w:val="00A60FB3"/>
    <w:rsid w:val="00A6198D"/>
    <w:rsid w:val="00A63FCC"/>
    <w:rsid w:val="00A64001"/>
    <w:rsid w:val="00A66924"/>
    <w:rsid w:val="00A675EE"/>
    <w:rsid w:val="00A7014D"/>
    <w:rsid w:val="00A71047"/>
    <w:rsid w:val="00A7350E"/>
    <w:rsid w:val="00A77A16"/>
    <w:rsid w:val="00A831F6"/>
    <w:rsid w:val="00A835FF"/>
    <w:rsid w:val="00A83846"/>
    <w:rsid w:val="00A83E30"/>
    <w:rsid w:val="00A84457"/>
    <w:rsid w:val="00A916E8"/>
    <w:rsid w:val="00A92349"/>
    <w:rsid w:val="00A9375E"/>
    <w:rsid w:val="00A944BC"/>
    <w:rsid w:val="00A94704"/>
    <w:rsid w:val="00AA1CCA"/>
    <w:rsid w:val="00AA2355"/>
    <w:rsid w:val="00AB07B5"/>
    <w:rsid w:val="00AB0B25"/>
    <w:rsid w:val="00AB3EDF"/>
    <w:rsid w:val="00AB4F34"/>
    <w:rsid w:val="00AB515B"/>
    <w:rsid w:val="00AB6E77"/>
    <w:rsid w:val="00AC3769"/>
    <w:rsid w:val="00AC458B"/>
    <w:rsid w:val="00AC45B6"/>
    <w:rsid w:val="00AC54FF"/>
    <w:rsid w:val="00AC575A"/>
    <w:rsid w:val="00AC600E"/>
    <w:rsid w:val="00AD066A"/>
    <w:rsid w:val="00AD069F"/>
    <w:rsid w:val="00AD7692"/>
    <w:rsid w:val="00AE3450"/>
    <w:rsid w:val="00AE67BF"/>
    <w:rsid w:val="00AE699D"/>
    <w:rsid w:val="00AF1477"/>
    <w:rsid w:val="00AF14F3"/>
    <w:rsid w:val="00AF26AF"/>
    <w:rsid w:val="00AF33FC"/>
    <w:rsid w:val="00AF4C7A"/>
    <w:rsid w:val="00AF6FC9"/>
    <w:rsid w:val="00AF7308"/>
    <w:rsid w:val="00B00AA3"/>
    <w:rsid w:val="00B017E6"/>
    <w:rsid w:val="00B072ED"/>
    <w:rsid w:val="00B123A6"/>
    <w:rsid w:val="00B14A97"/>
    <w:rsid w:val="00B15030"/>
    <w:rsid w:val="00B150FA"/>
    <w:rsid w:val="00B20D8C"/>
    <w:rsid w:val="00B20D8D"/>
    <w:rsid w:val="00B20EE3"/>
    <w:rsid w:val="00B21B7C"/>
    <w:rsid w:val="00B22AC5"/>
    <w:rsid w:val="00B24C6D"/>
    <w:rsid w:val="00B26601"/>
    <w:rsid w:val="00B2696C"/>
    <w:rsid w:val="00B306C9"/>
    <w:rsid w:val="00B323F0"/>
    <w:rsid w:val="00B327D1"/>
    <w:rsid w:val="00B34559"/>
    <w:rsid w:val="00B377CB"/>
    <w:rsid w:val="00B37E41"/>
    <w:rsid w:val="00B42A94"/>
    <w:rsid w:val="00B47709"/>
    <w:rsid w:val="00B50794"/>
    <w:rsid w:val="00B517F3"/>
    <w:rsid w:val="00B60619"/>
    <w:rsid w:val="00B73E2E"/>
    <w:rsid w:val="00B75FAB"/>
    <w:rsid w:val="00B763C7"/>
    <w:rsid w:val="00B7646C"/>
    <w:rsid w:val="00B80476"/>
    <w:rsid w:val="00B81325"/>
    <w:rsid w:val="00B816DD"/>
    <w:rsid w:val="00B81A18"/>
    <w:rsid w:val="00B81D8F"/>
    <w:rsid w:val="00B82AC2"/>
    <w:rsid w:val="00B83C4A"/>
    <w:rsid w:val="00B84C59"/>
    <w:rsid w:val="00B85E90"/>
    <w:rsid w:val="00BA3333"/>
    <w:rsid w:val="00BA36B3"/>
    <w:rsid w:val="00BA45E7"/>
    <w:rsid w:val="00BA5B1F"/>
    <w:rsid w:val="00BA66B1"/>
    <w:rsid w:val="00BB0A6D"/>
    <w:rsid w:val="00BB1638"/>
    <w:rsid w:val="00BB1A11"/>
    <w:rsid w:val="00BB4BAF"/>
    <w:rsid w:val="00BB7E8B"/>
    <w:rsid w:val="00BC1DCF"/>
    <w:rsid w:val="00BC346D"/>
    <w:rsid w:val="00BC35D4"/>
    <w:rsid w:val="00BC3D16"/>
    <w:rsid w:val="00BC4D21"/>
    <w:rsid w:val="00BC56F4"/>
    <w:rsid w:val="00BD4B53"/>
    <w:rsid w:val="00BD4DFB"/>
    <w:rsid w:val="00BE2C92"/>
    <w:rsid w:val="00BE3510"/>
    <w:rsid w:val="00BE66CB"/>
    <w:rsid w:val="00BE761E"/>
    <w:rsid w:val="00BE7C7B"/>
    <w:rsid w:val="00BF0827"/>
    <w:rsid w:val="00BF2F4A"/>
    <w:rsid w:val="00BF3093"/>
    <w:rsid w:val="00BF3C89"/>
    <w:rsid w:val="00C03E21"/>
    <w:rsid w:val="00C04531"/>
    <w:rsid w:val="00C04558"/>
    <w:rsid w:val="00C04EA1"/>
    <w:rsid w:val="00C055EF"/>
    <w:rsid w:val="00C11AAF"/>
    <w:rsid w:val="00C11EFF"/>
    <w:rsid w:val="00C124E6"/>
    <w:rsid w:val="00C13F83"/>
    <w:rsid w:val="00C15ECA"/>
    <w:rsid w:val="00C16310"/>
    <w:rsid w:val="00C20E93"/>
    <w:rsid w:val="00C222F3"/>
    <w:rsid w:val="00C23BF2"/>
    <w:rsid w:val="00C24004"/>
    <w:rsid w:val="00C24408"/>
    <w:rsid w:val="00C24455"/>
    <w:rsid w:val="00C254F0"/>
    <w:rsid w:val="00C25EDA"/>
    <w:rsid w:val="00C33895"/>
    <w:rsid w:val="00C35674"/>
    <w:rsid w:val="00C3754F"/>
    <w:rsid w:val="00C37CD0"/>
    <w:rsid w:val="00C4415C"/>
    <w:rsid w:val="00C4508D"/>
    <w:rsid w:val="00C46557"/>
    <w:rsid w:val="00C46DC6"/>
    <w:rsid w:val="00C4789A"/>
    <w:rsid w:val="00C50F3E"/>
    <w:rsid w:val="00C54579"/>
    <w:rsid w:val="00C55401"/>
    <w:rsid w:val="00C679CE"/>
    <w:rsid w:val="00C67B6A"/>
    <w:rsid w:val="00C72793"/>
    <w:rsid w:val="00C73A6E"/>
    <w:rsid w:val="00C7490C"/>
    <w:rsid w:val="00C75773"/>
    <w:rsid w:val="00C758CC"/>
    <w:rsid w:val="00C75F6A"/>
    <w:rsid w:val="00C81090"/>
    <w:rsid w:val="00C85F83"/>
    <w:rsid w:val="00C93740"/>
    <w:rsid w:val="00C9730E"/>
    <w:rsid w:val="00C9790E"/>
    <w:rsid w:val="00CA06B1"/>
    <w:rsid w:val="00CA58AE"/>
    <w:rsid w:val="00CA6B55"/>
    <w:rsid w:val="00CA7F6D"/>
    <w:rsid w:val="00CB7B6B"/>
    <w:rsid w:val="00CC0BE8"/>
    <w:rsid w:val="00CC28CA"/>
    <w:rsid w:val="00CC3E11"/>
    <w:rsid w:val="00CC6700"/>
    <w:rsid w:val="00CC6D89"/>
    <w:rsid w:val="00CC6F63"/>
    <w:rsid w:val="00CD20F8"/>
    <w:rsid w:val="00CD34E9"/>
    <w:rsid w:val="00CD7074"/>
    <w:rsid w:val="00CE116F"/>
    <w:rsid w:val="00CE1403"/>
    <w:rsid w:val="00CE21D8"/>
    <w:rsid w:val="00CE2FD5"/>
    <w:rsid w:val="00CE354D"/>
    <w:rsid w:val="00CE3B7D"/>
    <w:rsid w:val="00CE3C5B"/>
    <w:rsid w:val="00CE617C"/>
    <w:rsid w:val="00CF034F"/>
    <w:rsid w:val="00CF1A8C"/>
    <w:rsid w:val="00CF35E9"/>
    <w:rsid w:val="00CF43F2"/>
    <w:rsid w:val="00CF4B8D"/>
    <w:rsid w:val="00CF7BAF"/>
    <w:rsid w:val="00CF7E97"/>
    <w:rsid w:val="00D02312"/>
    <w:rsid w:val="00D056B4"/>
    <w:rsid w:val="00D06A66"/>
    <w:rsid w:val="00D06CF4"/>
    <w:rsid w:val="00D1088E"/>
    <w:rsid w:val="00D11C2E"/>
    <w:rsid w:val="00D15412"/>
    <w:rsid w:val="00D162BC"/>
    <w:rsid w:val="00D167BB"/>
    <w:rsid w:val="00D205BA"/>
    <w:rsid w:val="00D246EA"/>
    <w:rsid w:val="00D255D4"/>
    <w:rsid w:val="00D25F59"/>
    <w:rsid w:val="00D27D01"/>
    <w:rsid w:val="00D3255C"/>
    <w:rsid w:val="00D3324C"/>
    <w:rsid w:val="00D341FD"/>
    <w:rsid w:val="00D3420E"/>
    <w:rsid w:val="00D34865"/>
    <w:rsid w:val="00D3525E"/>
    <w:rsid w:val="00D356CF"/>
    <w:rsid w:val="00D4206A"/>
    <w:rsid w:val="00D45091"/>
    <w:rsid w:val="00D45BDE"/>
    <w:rsid w:val="00D50C61"/>
    <w:rsid w:val="00D5467C"/>
    <w:rsid w:val="00D55057"/>
    <w:rsid w:val="00D57818"/>
    <w:rsid w:val="00D60054"/>
    <w:rsid w:val="00D61DC7"/>
    <w:rsid w:val="00D633E4"/>
    <w:rsid w:val="00D65AC8"/>
    <w:rsid w:val="00D66147"/>
    <w:rsid w:val="00D7008E"/>
    <w:rsid w:val="00D72F00"/>
    <w:rsid w:val="00D75ADF"/>
    <w:rsid w:val="00D807D1"/>
    <w:rsid w:val="00D84932"/>
    <w:rsid w:val="00D84AC8"/>
    <w:rsid w:val="00D84B2F"/>
    <w:rsid w:val="00D91676"/>
    <w:rsid w:val="00D9281D"/>
    <w:rsid w:val="00D96314"/>
    <w:rsid w:val="00D968F6"/>
    <w:rsid w:val="00DA0270"/>
    <w:rsid w:val="00DA06FC"/>
    <w:rsid w:val="00DA29A8"/>
    <w:rsid w:val="00DA4A02"/>
    <w:rsid w:val="00DA56F0"/>
    <w:rsid w:val="00DA5F0B"/>
    <w:rsid w:val="00DA6113"/>
    <w:rsid w:val="00DA6A49"/>
    <w:rsid w:val="00DB123E"/>
    <w:rsid w:val="00DB40CC"/>
    <w:rsid w:val="00DB5F13"/>
    <w:rsid w:val="00DB7979"/>
    <w:rsid w:val="00DC22C5"/>
    <w:rsid w:val="00DC5B32"/>
    <w:rsid w:val="00DD0C56"/>
    <w:rsid w:val="00DD14E6"/>
    <w:rsid w:val="00DD3E45"/>
    <w:rsid w:val="00DE1C28"/>
    <w:rsid w:val="00DE2141"/>
    <w:rsid w:val="00DE2A19"/>
    <w:rsid w:val="00DE2F1E"/>
    <w:rsid w:val="00DE2FEA"/>
    <w:rsid w:val="00DE5630"/>
    <w:rsid w:val="00DE5FF0"/>
    <w:rsid w:val="00DE641B"/>
    <w:rsid w:val="00DF0EC6"/>
    <w:rsid w:val="00DF1691"/>
    <w:rsid w:val="00DF26E7"/>
    <w:rsid w:val="00DF6DBF"/>
    <w:rsid w:val="00DF6E59"/>
    <w:rsid w:val="00E006C8"/>
    <w:rsid w:val="00E044B0"/>
    <w:rsid w:val="00E049A4"/>
    <w:rsid w:val="00E054B8"/>
    <w:rsid w:val="00E125AF"/>
    <w:rsid w:val="00E13082"/>
    <w:rsid w:val="00E1342A"/>
    <w:rsid w:val="00E14388"/>
    <w:rsid w:val="00E1502B"/>
    <w:rsid w:val="00E1687C"/>
    <w:rsid w:val="00E16B41"/>
    <w:rsid w:val="00E207D0"/>
    <w:rsid w:val="00E21788"/>
    <w:rsid w:val="00E225EF"/>
    <w:rsid w:val="00E242D3"/>
    <w:rsid w:val="00E24CA4"/>
    <w:rsid w:val="00E32889"/>
    <w:rsid w:val="00E36C6E"/>
    <w:rsid w:val="00E414F8"/>
    <w:rsid w:val="00E43A15"/>
    <w:rsid w:val="00E4472A"/>
    <w:rsid w:val="00E47077"/>
    <w:rsid w:val="00E52101"/>
    <w:rsid w:val="00E53C53"/>
    <w:rsid w:val="00E56ADF"/>
    <w:rsid w:val="00E56C5E"/>
    <w:rsid w:val="00E57B1F"/>
    <w:rsid w:val="00E60F02"/>
    <w:rsid w:val="00E641A6"/>
    <w:rsid w:val="00E6714F"/>
    <w:rsid w:val="00E67BBB"/>
    <w:rsid w:val="00E705D3"/>
    <w:rsid w:val="00E73062"/>
    <w:rsid w:val="00E7317F"/>
    <w:rsid w:val="00E73276"/>
    <w:rsid w:val="00E75BEC"/>
    <w:rsid w:val="00E76ACE"/>
    <w:rsid w:val="00E8256E"/>
    <w:rsid w:val="00E84012"/>
    <w:rsid w:val="00E861DA"/>
    <w:rsid w:val="00E904E5"/>
    <w:rsid w:val="00E94A0B"/>
    <w:rsid w:val="00E96A0E"/>
    <w:rsid w:val="00EA4E39"/>
    <w:rsid w:val="00EA7897"/>
    <w:rsid w:val="00EB1B66"/>
    <w:rsid w:val="00EB208A"/>
    <w:rsid w:val="00EB2FB3"/>
    <w:rsid w:val="00EB32F5"/>
    <w:rsid w:val="00EB434A"/>
    <w:rsid w:val="00EB47A4"/>
    <w:rsid w:val="00EB4B99"/>
    <w:rsid w:val="00EB6C7C"/>
    <w:rsid w:val="00EC11E4"/>
    <w:rsid w:val="00EC1AE7"/>
    <w:rsid w:val="00EC7FD4"/>
    <w:rsid w:val="00ED1EC3"/>
    <w:rsid w:val="00ED2F45"/>
    <w:rsid w:val="00ED3DD9"/>
    <w:rsid w:val="00ED4012"/>
    <w:rsid w:val="00ED55A2"/>
    <w:rsid w:val="00EE010A"/>
    <w:rsid w:val="00EE01C0"/>
    <w:rsid w:val="00EE0C3B"/>
    <w:rsid w:val="00EF0124"/>
    <w:rsid w:val="00EF12CB"/>
    <w:rsid w:val="00EF4F0C"/>
    <w:rsid w:val="00F0033E"/>
    <w:rsid w:val="00F02A7A"/>
    <w:rsid w:val="00F03624"/>
    <w:rsid w:val="00F06057"/>
    <w:rsid w:val="00F108A5"/>
    <w:rsid w:val="00F12FB4"/>
    <w:rsid w:val="00F2110C"/>
    <w:rsid w:val="00F3014C"/>
    <w:rsid w:val="00F33F1D"/>
    <w:rsid w:val="00F353CE"/>
    <w:rsid w:val="00F35B2E"/>
    <w:rsid w:val="00F3651B"/>
    <w:rsid w:val="00F37163"/>
    <w:rsid w:val="00F41761"/>
    <w:rsid w:val="00F41B02"/>
    <w:rsid w:val="00F423D3"/>
    <w:rsid w:val="00F435F1"/>
    <w:rsid w:val="00F436B7"/>
    <w:rsid w:val="00F448E7"/>
    <w:rsid w:val="00F45B23"/>
    <w:rsid w:val="00F45F9D"/>
    <w:rsid w:val="00F47958"/>
    <w:rsid w:val="00F47E33"/>
    <w:rsid w:val="00F50847"/>
    <w:rsid w:val="00F51224"/>
    <w:rsid w:val="00F54816"/>
    <w:rsid w:val="00F65411"/>
    <w:rsid w:val="00F67312"/>
    <w:rsid w:val="00F710FC"/>
    <w:rsid w:val="00F73B62"/>
    <w:rsid w:val="00F73E58"/>
    <w:rsid w:val="00F7406E"/>
    <w:rsid w:val="00F74249"/>
    <w:rsid w:val="00F75473"/>
    <w:rsid w:val="00F75BE8"/>
    <w:rsid w:val="00F838BA"/>
    <w:rsid w:val="00F83F38"/>
    <w:rsid w:val="00F84751"/>
    <w:rsid w:val="00F85075"/>
    <w:rsid w:val="00F871FF"/>
    <w:rsid w:val="00F87F4D"/>
    <w:rsid w:val="00F910A8"/>
    <w:rsid w:val="00F974C3"/>
    <w:rsid w:val="00FA105B"/>
    <w:rsid w:val="00FA521B"/>
    <w:rsid w:val="00FA55AF"/>
    <w:rsid w:val="00FA7E0A"/>
    <w:rsid w:val="00FB078E"/>
    <w:rsid w:val="00FB0CB0"/>
    <w:rsid w:val="00FB1797"/>
    <w:rsid w:val="00FB7E83"/>
    <w:rsid w:val="00FC3ED6"/>
    <w:rsid w:val="00FD241B"/>
    <w:rsid w:val="00FD2B9F"/>
    <w:rsid w:val="00FE0A6D"/>
    <w:rsid w:val="00FE2065"/>
    <w:rsid w:val="00FE2301"/>
    <w:rsid w:val="00FE3202"/>
    <w:rsid w:val="00FE3976"/>
    <w:rsid w:val="00FE4274"/>
    <w:rsid w:val="00FE5327"/>
    <w:rsid w:val="00FE6FF7"/>
    <w:rsid w:val="00FF0616"/>
    <w:rsid w:val="00FF235B"/>
    <w:rsid w:val="00FF6210"/>
    <w:rsid w:val="00FF73EC"/>
    <w:rsid w:val="00FF7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7EB5D717"/>
  <w15:docId w15:val="{3F8158FE-445A-4646-80CB-BC61F62EE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B704D"/>
    <w:pPr>
      <w:tabs>
        <w:tab w:val="left" w:pos="1440"/>
      </w:tabs>
      <w:spacing w:after="240" w:line="360" w:lineRule="auto"/>
    </w:pPr>
    <w:rPr>
      <w:sz w:val="24"/>
    </w:rPr>
  </w:style>
  <w:style w:type="paragraph" w:styleId="Heading2">
    <w:name w:val="heading 2"/>
    <w:basedOn w:val="Normal"/>
    <w:next w:val="Normal"/>
    <w:qFormat/>
    <w:rsid w:val="00661CF0"/>
    <w:pPr>
      <w:keepNext/>
      <w:jc w:val="both"/>
      <w:outlineLvl w:val="1"/>
    </w:pPr>
    <w:rPr>
      <w:b/>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61CF0"/>
    <w:rPr>
      <w:color w:val="0000FF"/>
      <w:u w:val="single"/>
    </w:rPr>
  </w:style>
  <w:style w:type="paragraph" w:styleId="Footer">
    <w:name w:val="footer"/>
    <w:basedOn w:val="Normal"/>
    <w:link w:val="FooterChar"/>
    <w:uiPriority w:val="99"/>
    <w:rsid w:val="008E484D"/>
    <w:pPr>
      <w:tabs>
        <w:tab w:val="center" w:pos="4320"/>
        <w:tab w:val="right" w:pos="8640"/>
      </w:tabs>
    </w:pPr>
  </w:style>
  <w:style w:type="character" w:styleId="PageNumber">
    <w:name w:val="page number"/>
    <w:basedOn w:val="DefaultParagraphFont"/>
    <w:rsid w:val="008E484D"/>
  </w:style>
  <w:style w:type="paragraph" w:styleId="FootnoteText">
    <w:name w:val="footnote text"/>
    <w:basedOn w:val="Normal"/>
    <w:semiHidden/>
    <w:rsid w:val="00B34559"/>
    <w:pPr>
      <w:jc w:val="both"/>
    </w:pPr>
    <w:rPr>
      <w:sz w:val="26"/>
    </w:rPr>
  </w:style>
  <w:style w:type="character" w:styleId="FootnoteReference">
    <w:name w:val="footnote reference"/>
    <w:semiHidden/>
    <w:rsid w:val="00B34559"/>
    <w:rPr>
      <w:vertAlign w:val="superscript"/>
    </w:rPr>
  </w:style>
  <w:style w:type="paragraph" w:styleId="DocumentMap">
    <w:name w:val="Document Map"/>
    <w:basedOn w:val="Normal"/>
    <w:semiHidden/>
    <w:rsid w:val="00FF0616"/>
    <w:pPr>
      <w:shd w:val="clear" w:color="auto" w:fill="000080"/>
    </w:pPr>
    <w:rPr>
      <w:rFonts w:ascii="Tahoma" w:hAnsi="Tahoma" w:cs="Tahoma"/>
    </w:rPr>
  </w:style>
  <w:style w:type="paragraph" w:styleId="ListParagraph">
    <w:name w:val="List Paragraph"/>
    <w:basedOn w:val="Normal"/>
    <w:uiPriority w:val="34"/>
    <w:qFormat/>
    <w:rsid w:val="00DE2A19"/>
    <w:pPr>
      <w:ind w:left="720"/>
      <w:contextualSpacing/>
    </w:pPr>
    <w:rPr>
      <w:color w:val="000000"/>
      <w:sz w:val="26"/>
    </w:rPr>
  </w:style>
  <w:style w:type="paragraph" w:styleId="Header">
    <w:name w:val="header"/>
    <w:basedOn w:val="Normal"/>
    <w:link w:val="HeaderChar"/>
    <w:rsid w:val="003209B7"/>
    <w:pPr>
      <w:tabs>
        <w:tab w:val="center" w:pos="4680"/>
        <w:tab w:val="right" w:pos="9360"/>
      </w:tabs>
    </w:pPr>
  </w:style>
  <w:style w:type="character" w:customStyle="1" w:styleId="HeaderChar">
    <w:name w:val="Header Char"/>
    <w:basedOn w:val="DefaultParagraphFont"/>
    <w:link w:val="Header"/>
    <w:rsid w:val="003209B7"/>
  </w:style>
  <w:style w:type="character" w:customStyle="1" w:styleId="FooterChar">
    <w:name w:val="Footer Char"/>
    <w:basedOn w:val="DefaultParagraphFont"/>
    <w:link w:val="Footer"/>
    <w:uiPriority w:val="99"/>
    <w:rsid w:val="00A43A1C"/>
  </w:style>
  <w:style w:type="paragraph" w:styleId="BodyText2">
    <w:name w:val="Body Text 2"/>
    <w:basedOn w:val="Normal"/>
    <w:link w:val="BodyText2Char"/>
    <w:rsid w:val="007E0FE3"/>
    <w:pPr>
      <w:spacing w:line="480" w:lineRule="auto"/>
      <w:ind w:firstLine="720"/>
      <w:jc w:val="both"/>
    </w:pPr>
    <w:rPr>
      <w:szCs w:val="24"/>
    </w:rPr>
  </w:style>
  <w:style w:type="character" w:customStyle="1" w:styleId="BodyText2Char">
    <w:name w:val="Body Text 2 Char"/>
    <w:link w:val="BodyText2"/>
    <w:rsid w:val="007E0FE3"/>
    <w:rPr>
      <w:sz w:val="24"/>
      <w:szCs w:val="24"/>
    </w:rPr>
  </w:style>
  <w:style w:type="paragraph" w:styleId="BalloonText">
    <w:name w:val="Balloon Text"/>
    <w:basedOn w:val="Normal"/>
    <w:link w:val="BalloonTextChar"/>
    <w:rsid w:val="00775FB7"/>
    <w:rPr>
      <w:rFonts w:ascii="Tahoma" w:hAnsi="Tahoma" w:cs="Tahoma"/>
      <w:sz w:val="16"/>
      <w:szCs w:val="16"/>
    </w:rPr>
  </w:style>
  <w:style w:type="character" w:customStyle="1" w:styleId="BalloonTextChar">
    <w:name w:val="Balloon Text Char"/>
    <w:link w:val="BalloonText"/>
    <w:rsid w:val="00775FB7"/>
    <w:rPr>
      <w:rFonts w:ascii="Tahoma" w:hAnsi="Tahoma" w:cs="Tahoma"/>
      <w:sz w:val="16"/>
      <w:szCs w:val="16"/>
    </w:rPr>
  </w:style>
  <w:style w:type="paragraph" w:customStyle="1" w:styleId="ParaTab1">
    <w:name w:val="ParaTab 1"/>
    <w:uiPriority w:val="99"/>
    <w:rsid w:val="007E1EC2"/>
    <w:pPr>
      <w:tabs>
        <w:tab w:val="left" w:pos="-720"/>
      </w:tabs>
      <w:suppressAutoHyphens/>
      <w:autoSpaceDE w:val="0"/>
      <w:autoSpaceDN w:val="0"/>
      <w:ind w:firstLine="1440"/>
    </w:pPr>
    <w:rPr>
      <w:rFonts w:ascii="CG Times" w:hAnsi="CG Times" w:cs="CG 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4EC26-88AF-4A2B-9910-5F5B8A6BE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9</Pages>
  <Words>1932</Words>
  <Characters>11019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12926</CharactersWithSpaces>
  <SharedDoc>false</SharedDoc>
  <HLinks>
    <vt:vector size="6" baseType="variant">
      <vt:variant>
        <vt:i4>3473432</vt:i4>
      </vt:variant>
      <vt:variant>
        <vt:i4>0</vt:i4>
      </vt:variant>
      <vt:variant>
        <vt:i4>0</vt:i4>
      </vt:variant>
      <vt:variant>
        <vt:i4>5</vt:i4>
      </vt:variant>
      <vt:variant>
        <vt:lpwstr>mailto:mhoyer@pa.gov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dc:creator>
  <cp:lastModifiedBy>Pallas, Dan</cp:lastModifiedBy>
  <cp:revision>7</cp:revision>
  <cp:lastPrinted>2018-09-05T16:19:00Z</cp:lastPrinted>
  <dcterms:created xsi:type="dcterms:W3CDTF">2018-09-05T15:24:00Z</dcterms:created>
  <dcterms:modified xsi:type="dcterms:W3CDTF">2018-09-05T17:39:00Z</dcterms:modified>
</cp:coreProperties>
</file>