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59E" w:rsidRPr="00695752" w:rsidRDefault="0061059E" w:rsidP="0061059E">
      <w:pPr>
        <w:tabs>
          <w:tab w:val="center" w:pos="4680"/>
        </w:tabs>
        <w:suppressAutoHyphens/>
        <w:jc w:val="center"/>
        <w:rPr>
          <w:rFonts w:ascii="Times New Roman" w:hAnsi="Times New Roman" w:cs="Times New Roman"/>
          <w:b/>
          <w:sz w:val="26"/>
          <w:szCs w:val="26"/>
        </w:rPr>
      </w:pPr>
      <w:r w:rsidRPr="00695752">
        <w:rPr>
          <w:rFonts w:ascii="Times New Roman" w:hAnsi="Times New Roman" w:cs="Times New Roman"/>
          <w:b/>
          <w:sz w:val="26"/>
          <w:szCs w:val="26"/>
        </w:rPr>
        <w:t>PENNSYLVANIA</w:t>
      </w:r>
    </w:p>
    <w:p w:rsidR="0061059E" w:rsidRPr="00695752" w:rsidRDefault="0061059E" w:rsidP="0061059E">
      <w:pPr>
        <w:tabs>
          <w:tab w:val="center" w:pos="4680"/>
        </w:tabs>
        <w:suppressAutoHyphens/>
        <w:jc w:val="center"/>
        <w:rPr>
          <w:rFonts w:ascii="Times New Roman" w:hAnsi="Times New Roman" w:cs="Times New Roman"/>
          <w:sz w:val="26"/>
          <w:szCs w:val="26"/>
        </w:rPr>
      </w:pPr>
      <w:r w:rsidRPr="00695752">
        <w:rPr>
          <w:rFonts w:ascii="Times New Roman" w:hAnsi="Times New Roman" w:cs="Times New Roman"/>
          <w:b/>
          <w:sz w:val="26"/>
          <w:szCs w:val="26"/>
        </w:rPr>
        <w:t>PUBLIC UTILITY COMMISSION</w:t>
      </w:r>
    </w:p>
    <w:p w:rsidR="0061059E" w:rsidRPr="00695752" w:rsidRDefault="0061059E" w:rsidP="0061059E">
      <w:pPr>
        <w:tabs>
          <w:tab w:val="center" w:pos="4680"/>
        </w:tabs>
        <w:suppressAutoHyphens/>
        <w:jc w:val="center"/>
        <w:rPr>
          <w:rFonts w:ascii="Times New Roman" w:hAnsi="Times New Roman" w:cs="Times New Roman"/>
          <w:sz w:val="26"/>
          <w:szCs w:val="26"/>
        </w:rPr>
      </w:pPr>
      <w:bookmarkStart w:id="0" w:name="_Hlk523854910"/>
      <w:r w:rsidRPr="00695752">
        <w:rPr>
          <w:rFonts w:ascii="Times New Roman" w:hAnsi="Times New Roman" w:cs="Times New Roman"/>
          <w:b/>
          <w:sz w:val="26"/>
          <w:szCs w:val="26"/>
        </w:rPr>
        <w:t>Harrisburg, PA 17105-3265</w:t>
      </w:r>
    </w:p>
    <w:bookmarkEnd w:id="0"/>
    <w:p w:rsidR="0061059E" w:rsidRPr="00DD652C" w:rsidRDefault="0061059E" w:rsidP="0061059E">
      <w:pPr>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379"/>
      </w:tblGrid>
      <w:tr w:rsidR="0061059E" w:rsidRPr="00695752" w:rsidTr="00223A99">
        <w:tc>
          <w:tcPr>
            <w:tcW w:w="5058" w:type="dxa"/>
          </w:tcPr>
          <w:p w:rsidR="0061059E" w:rsidRPr="00695752" w:rsidRDefault="0061059E" w:rsidP="00223A99">
            <w:pPr>
              <w:ind w:left="-720"/>
              <w:rPr>
                <w:rFonts w:ascii="Times New Roman" w:hAnsi="Times New Roman" w:cs="Times New Roman"/>
                <w:sz w:val="26"/>
                <w:szCs w:val="26"/>
              </w:rPr>
            </w:pPr>
          </w:p>
        </w:tc>
        <w:tc>
          <w:tcPr>
            <w:tcW w:w="4428" w:type="dxa"/>
          </w:tcPr>
          <w:p w:rsidR="0061059E" w:rsidRPr="00695752" w:rsidRDefault="0061059E" w:rsidP="00223A99">
            <w:pPr>
              <w:ind w:right="-720" w:firstLine="0"/>
              <w:jc w:val="both"/>
              <w:rPr>
                <w:rFonts w:ascii="Times New Roman" w:hAnsi="Times New Roman" w:cs="Times New Roman"/>
                <w:sz w:val="26"/>
                <w:szCs w:val="26"/>
              </w:rPr>
            </w:pPr>
            <w:r>
              <w:rPr>
                <w:rFonts w:ascii="Times New Roman" w:hAnsi="Times New Roman" w:cs="Times New Roman"/>
                <w:sz w:val="26"/>
                <w:szCs w:val="26"/>
              </w:rPr>
              <w:t>P</w:t>
            </w:r>
            <w:r w:rsidRPr="00695752">
              <w:rPr>
                <w:rFonts w:ascii="Times New Roman" w:hAnsi="Times New Roman" w:cs="Times New Roman"/>
                <w:sz w:val="26"/>
                <w:szCs w:val="26"/>
              </w:rPr>
              <w:t xml:space="preserve">ublic Meeting held </w:t>
            </w:r>
            <w:r>
              <w:rPr>
                <w:rFonts w:ascii="Times New Roman" w:hAnsi="Times New Roman" w:cs="Times New Roman"/>
                <w:sz w:val="26"/>
                <w:szCs w:val="26"/>
              </w:rPr>
              <w:t>September 20, 2018</w:t>
            </w:r>
          </w:p>
          <w:p w:rsidR="0061059E" w:rsidRPr="00695752" w:rsidRDefault="0061059E" w:rsidP="00223A99">
            <w:pPr>
              <w:rPr>
                <w:rFonts w:ascii="Times New Roman" w:hAnsi="Times New Roman" w:cs="Times New Roman"/>
                <w:sz w:val="26"/>
                <w:szCs w:val="26"/>
              </w:rPr>
            </w:pPr>
          </w:p>
        </w:tc>
      </w:tr>
    </w:tbl>
    <w:p w:rsidR="0061059E" w:rsidRPr="0061059E" w:rsidRDefault="0061059E">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366"/>
      </w:tblGrid>
      <w:tr w:rsidR="00BC70EE" w:rsidRPr="00695752" w:rsidTr="0061059E">
        <w:tc>
          <w:tcPr>
            <w:tcW w:w="4994" w:type="dxa"/>
          </w:tcPr>
          <w:p w:rsidR="0061059E" w:rsidRPr="00695752" w:rsidRDefault="0061059E" w:rsidP="0061059E">
            <w:pPr>
              <w:ind w:firstLine="0"/>
              <w:rPr>
                <w:rFonts w:ascii="Times New Roman" w:hAnsi="Times New Roman" w:cs="Times New Roman"/>
                <w:sz w:val="26"/>
                <w:szCs w:val="26"/>
              </w:rPr>
            </w:pPr>
            <w:bookmarkStart w:id="1" w:name="_Hlk509209522"/>
          </w:p>
        </w:tc>
        <w:tc>
          <w:tcPr>
            <w:tcW w:w="4366" w:type="dxa"/>
          </w:tcPr>
          <w:p w:rsidR="00BC70EE" w:rsidRPr="00695752" w:rsidRDefault="00BC70EE" w:rsidP="009D1D36">
            <w:pPr>
              <w:ind w:right="-720"/>
              <w:rPr>
                <w:rFonts w:ascii="Times New Roman" w:hAnsi="Times New Roman" w:cs="Times New Roman"/>
                <w:sz w:val="26"/>
                <w:szCs w:val="26"/>
              </w:rPr>
            </w:pPr>
          </w:p>
        </w:tc>
      </w:tr>
      <w:tr w:rsidR="00BC70EE" w:rsidRPr="00695752" w:rsidTr="0061059E">
        <w:tc>
          <w:tcPr>
            <w:tcW w:w="4994" w:type="dxa"/>
          </w:tcPr>
          <w:p w:rsidR="00220F77" w:rsidRDefault="00BC70EE" w:rsidP="004976DB">
            <w:pPr>
              <w:ind w:firstLine="0"/>
              <w:rPr>
                <w:rFonts w:ascii="Times New Roman" w:hAnsi="Times New Roman" w:cs="Times New Roman"/>
                <w:sz w:val="26"/>
                <w:szCs w:val="26"/>
              </w:rPr>
            </w:pPr>
            <w:bookmarkStart w:id="2" w:name="_Hlk523854875"/>
            <w:r w:rsidRPr="00695752">
              <w:rPr>
                <w:rFonts w:ascii="Times New Roman" w:hAnsi="Times New Roman" w:cs="Times New Roman"/>
                <w:sz w:val="26"/>
                <w:szCs w:val="26"/>
              </w:rPr>
              <w:t>Commissioners Present:</w:t>
            </w:r>
          </w:p>
          <w:p w:rsidR="004976DB" w:rsidRDefault="004976DB" w:rsidP="004976DB">
            <w:pPr>
              <w:ind w:firstLine="0"/>
              <w:rPr>
                <w:rFonts w:ascii="Times New Roman" w:hAnsi="Times New Roman" w:cs="Times New Roman"/>
                <w:sz w:val="26"/>
                <w:szCs w:val="26"/>
              </w:rPr>
            </w:pPr>
          </w:p>
          <w:p w:rsidR="00ED4CEC" w:rsidRPr="00ED4CEC" w:rsidRDefault="00ED4CEC" w:rsidP="00220F77">
            <w:pPr>
              <w:rPr>
                <w:rFonts w:ascii="Times New Roman" w:hAnsi="Times New Roman" w:cs="Times New Roman"/>
                <w:sz w:val="26"/>
                <w:szCs w:val="26"/>
              </w:rPr>
            </w:pPr>
            <w:r w:rsidRPr="00ED4CEC">
              <w:rPr>
                <w:rFonts w:ascii="Times New Roman" w:hAnsi="Times New Roman" w:cs="Times New Roman"/>
                <w:sz w:val="26"/>
                <w:szCs w:val="26"/>
              </w:rPr>
              <w:t>Gladys M. Brown, Chairman</w:t>
            </w:r>
          </w:p>
          <w:p w:rsidR="00ED4CEC" w:rsidRPr="00ED4CEC" w:rsidRDefault="00ED4CEC" w:rsidP="00A5782B">
            <w:pPr>
              <w:rPr>
                <w:rFonts w:ascii="Times New Roman" w:hAnsi="Times New Roman" w:cs="Times New Roman"/>
                <w:sz w:val="26"/>
                <w:szCs w:val="26"/>
              </w:rPr>
            </w:pPr>
            <w:r w:rsidRPr="00ED4CEC">
              <w:rPr>
                <w:rFonts w:ascii="Times New Roman" w:hAnsi="Times New Roman" w:cs="Times New Roman"/>
                <w:sz w:val="26"/>
                <w:szCs w:val="26"/>
              </w:rPr>
              <w:t xml:space="preserve">Andrew G. Place, Vice </w:t>
            </w:r>
            <w:r w:rsidR="00220F77">
              <w:rPr>
                <w:rFonts w:ascii="Times New Roman" w:hAnsi="Times New Roman" w:cs="Times New Roman"/>
                <w:sz w:val="26"/>
                <w:szCs w:val="26"/>
              </w:rPr>
              <w:t>C</w:t>
            </w:r>
            <w:r w:rsidRPr="00ED4CEC">
              <w:rPr>
                <w:rFonts w:ascii="Times New Roman" w:hAnsi="Times New Roman" w:cs="Times New Roman"/>
                <w:sz w:val="26"/>
                <w:szCs w:val="26"/>
              </w:rPr>
              <w:t>hairman</w:t>
            </w:r>
          </w:p>
          <w:p w:rsidR="00ED4CEC" w:rsidRPr="00ED4CEC" w:rsidRDefault="00ED4CEC" w:rsidP="00A5782B">
            <w:pPr>
              <w:rPr>
                <w:rFonts w:ascii="Times New Roman" w:hAnsi="Times New Roman" w:cs="Times New Roman"/>
                <w:sz w:val="26"/>
                <w:szCs w:val="26"/>
              </w:rPr>
            </w:pPr>
            <w:r w:rsidRPr="00ED4CEC">
              <w:rPr>
                <w:rFonts w:ascii="Times New Roman" w:hAnsi="Times New Roman" w:cs="Times New Roman"/>
                <w:sz w:val="26"/>
                <w:szCs w:val="26"/>
              </w:rPr>
              <w:t>Norman J. Kennard</w:t>
            </w:r>
          </w:p>
          <w:p w:rsidR="00ED4CEC" w:rsidRPr="00ED4CEC" w:rsidRDefault="00ED4CEC" w:rsidP="00A5782B">
            <w:pPr>
              <w:rPr>
                <w:rFonts w:ascii="Times New Roman" w:hAnsi="Times New Roman" w:cs="Times New Roman"/>
                <w:sz w:val="26"/>
                <w:szCs w:val="26"/>
              </w:rPr>
            </w:pPr>
            <w:r w:rsidRPr="00ED4CEC">
              <w:rPr>
                <w:rFonts w:ascii="Times New Roman" w:hAnsi="Times New Roman" w:cs="Times New Roman"/>
                <w:sz w:val="26"/>
                <w:szCs w:val="26"/>
              </w:rPr>
              <w:t>David W. Sweet</w:t>
            </w:r>
          </w:p>
          <w:p w:rsidR="00BC70EE" w:rsidRPr="00695752" w:rsidRDefault="00ED4CEC" w:rsidP="004976DB">
            <w:pPr>
              <w:rPr>
                <w:rFonts w:ascii="Times New Roman" w:hAnsi="Times New Roman" w:cs="Times New Roman"/>
                <w:sz w:val="26"/>
                <w:szCs w:val="26"/>
              </w:rPr>
            </w:pPr>
            <w:r w:rsidRPr="00ED4CEC">
              <w:rPr>
                <w:rFonts w:ascii="Times New Roman" w:hAnsi="Times New Roman" w:cs="Times New Roman"/>
                <w:sz w:val="26"/>
                <w:szCs w:val="26"/>
              </w:rPr>
              <w:t>John F. Coleman, Jr.</w:t>
            </w:r>
          </w:p>
        </w:tc>
        <w:tc>
          <w:tcPr>
            <w:tcW w:w="4366" w:type="dxa"/>
          </w:tcPr>
          <w:p w:rsidR="00BC70EE" w:rsidRPr="00695752" w:rsidRDefault="00BC70EE" w:rsidP="00A5782B">
            <w:pPr>
              <w:rPr>
                <w:rFonts w:ascii="Times New Roman" w:hAnsi="Times New Roman" w:cs="Times New Roman"/>
                <w:sz w:val="26"/>
                <w:szCs w:val="26"/>
              </w:rPr>
            </w:pPr>
          </w:p>
          <w:p w:rsidR="00BC70EE" w:rsidRPr="00695752" w:rsidRDefault="00BC70EE" w:rsidP="00A5782B">
            <w:pPr>
              <w:rPr>
                <w:rFonts w:ascii="Times New Roman" w:hAnsi="Times New Roman" w:cs="Times New Roman"/>
                <w:sz w:val="26"/>
                <w:szCs w:val="26"/>
              </w:rPr>
            </w:pPr>
          </w:p>
        </w:tc>
      </w:tr>
      <w:tr w:rsidR="00002E4B" w:rsidRPr="00695752" w:rsidTr="0061059E">
        <w:tc>
          <w:tcPr>
            <w:tcW w:w="4994" w:type="dxa"/>
          </w:tcPr>
          <w:p w:rsidR="00002E4B" w:rsidRPr="00695752" w:rsidRDefault="00002E4B" w:rsidP="00A5782B">
            <w:pPr>
              <w:rPr>
                <w:rFonts w:ascii="Times New Roman" w:hAnsi="Times New Roman" w:cs="Times New Roman"/>
                <w:sz w:val="26"/>
                <w:szCs w:val="26"/>
              </w:rPr>
            </w:pPr>
          </w:p>
        </w:tc>
        <w:tc>
          <w:tcPr>
            <w:tcW w:w="4366" w:type="dxa"/>
          </w:tcPr>
          <w:p w:rsidR="00002E4B" w:rsidRPr="00695752" w:rsidRDefault="00002E4B" w:rsidP="00A5782B">
            <w:pPr>
              <w:rPr>
                <w:rFonts w:ascii="Times New Roman" w:hAnsi="Times New Roman" w:cs="Times New Roman"/>
                <w:sz w:val="26"/>
                <w:szCs w:val="26"/>
              </w:rPr>
            </w:pPr>
          </w:p>
        </w:tc>
      </w:tr>
    </w:tbl>
    <w:bookmarkEnd w:id="2"/>
    <w:p w:rsidR="00F33769" w:rsidRPr="00FF5815" w:rsidRDefault="00F33769" w:rsidP="00A5782B">
      <w:pPr>
        <w:contextualSpacing/>
        <w:rPr>
          <w:rFonts w:ascii="Times New Roman" w:eastAsia="Times New Roman" w:hAnsi="Times New Roman" w:cs="Times New Roman"/>
          <w:sz w:val="26"/>
          <w:szCs w:val="26"/>
        </w:rPr>
      </w:pPr>
      <w:r w:rsidRPr="00FF5815">
        <w:rPr>
          <w:rFonts w:ascii="Times New Roman" w:eastAsia="Times New Roman" w:hAnsi="Times New Roman" w:cs="Times New Roman"/>
          <w:sz w:val="26"/>
          <w:szCs w:val="26"/>
        </w:rPr>
        <w:t xml:space="preserve">SBG Management Services, Inc. / </w:t>
      </w:r>
      <w:r w:rsidR="0021708E">
        <w:rPr>
          <w:rFonts w:ascii="Times New Roman" w:eastAsia="Times New Roman" w:hAnsi="Times New Roman" w:cs="Times New Roman"/>
          <w:sz w:val="26"/>
          <w:szCs w:val="26"/>
        </w:rPr>
        <w:tab/>
      </w:r>
      <w:r w:rsidR="0021708E">
        <w:tab/>
      </w:r>
      <w:r w:rsidR="0021708E">
        <w:tab/>
      </w:r>
      <w:r w:rsidR="0021708E">
        <w:tab/>
      </w:r>
      <w:r w:rsidR="0021708E">
        <w:tab/>
        <w:t xml:space="preserve">       </w:t>
      </w:r>
      <w:r w:rsidR="0021708E" w:rsidRPr="00FF5815">
        <w:rPr>
          <w:rFonts w:ascii="Times New Roman" w:eastAsia="Times New Roman" w:hAnsi="Times New Roman" w:cs="Times New Roman"/>
          <w:sz w:val="26"/>
          <w:szCs w:val="26"/>
        </w:rPr>
        <w:t>C-2012-2304167</w:t>
      </w:r>
    </w:p>
    <w:p w:rsidR="00F33769" w:rsidRPr="00FF5815" w:rsidRDefault="00F33769" w:rsidP="00A5782B">
      <w:pPr>
        <w:contextualSpacing/>
        <w:rPr>
          <w:rFonts w:ascii="Times New Roman" w:eastAsia="Times New Roman" w:hAnsi="Times New Roman" w:cs="Times New Roman"/>
          <w:sz w:val="26"/>
          <w:szCs w:val="26"/>
        </w:rPr>
      </w:pPr>
      <w:r w:rsidRPr="00FF5815">
        <w:rPr>
          <w:rFonts w:ascii="Times New Roman" w:eastAsia="Times New Roman" w:hAnsi="Times New Roman" w:cs="Times New Roman"/>
          <w:sz w:val="26"/>
          <w:szCs w:val="26"/>
        </w:rPr>
        <w:t>Elrea Garden Realty Co, L.P.</w:t>
      </w:r>
    </w:p>
    <w:p w:rsidR="00F33769" w:rsidRDefault="00F33769" w:rsidP="00A5782B">
      <w:pPr>
        <w:contextualSpacing/>
        <w:rPr>
          <w:rFonts w:ascii="Times New Roman" w:eastAsia="Times New Roman" w:hAnsi="Times New Roman" w:cs="Times New Roman"/>
          <w:i/>
          <w:sz w:val="26"/>
          <w:szCs w:val="26"/>
        </w:rPr>
      </w:pPr>
    </w:p>
    <w:p w:rsidR="00F33769" w:rsidRPr="00674A7E" w:rsidRDefault="00F33769" w:rsidP="00A5782B">
      <w:pPr>
        <w:contextualSpacing/>
        <w:rPr>
          <w:rFonts w:ascii="Times New Roman" w:eastAsia="Times New Roman" w:hAnsi="Times New Roman" w:cs="Times New Roman"/>
          <w:sz w:val="26"/>
          <w:szCs w:val="26"/>
        </w:rPr>
      </w:pPr>
      <w:r w:rsidRPr="00674A7E">
        <w:rPr>
          <w:rFonts w:ascii="Times New Roman" w:eastAsia="Times New Roman" w:hAnsi="Times New Roman" w:cs="Times New Roman"/>
          <w:sz w:val="26"/>
          <w:szCs w:val="26"/>
        </w:rPr>
        <w:t xml:space="preserve">                   v.</w:t>
      </w:r>
    </w:p>
    <w:p w:rsidR="00F33769" w:rsidRPr="00FF5815" w:rsidRDefault="00F33769" w:rsidP="00A5782B">
      <w:pPr>
        <w:contextualSpacing/>
        <w:rPr>
          <w:rFonts w:ascii="Times New Roman" w:eastAsia="Times New Roman" w:hAnsi="Times New Roman" w:cs="Times New Roman"/>
          <w:sz w:val="26"/>
          <w:szCs w:val="26"/>
        </w:rPr>
      </w:pPr>
    </w:p>
    <w:p w:rsidR="00F33769" w:rsidRPr="00FF5815" w:rsidRDefault="00F33769" w:rsidP="00A5782B">
      <w:pPr>
        <w:contextualSpacing/>
        <w:rPr>
          <w:rFonts w:ascii="Times New Roman" w:eastAsia="Times New Roman" w:hAnsi="Times New Roman" w:cs="Times New Roman"/>
          <w:sz w:val="26"/>
          <w:szCs w:val="26"/>
        </w:rPr>
      </w:pPr>
      <w:r w:rsidRPr="00FF5815">
        <w:rPr>
          <w:rFonts w:ascii="Times New Roman" w:eastAsia="Times New Roman" w:hAnsi="Times New Roman" w:cs="Times New Roman"/>
          <w:sz w:val="26"/>
          <w:szCs w:val="26"/>
        </w:rPr>
        <w:t>Philadelphia Gas Works</w:t>
      </w:r>
    </w:p>
    <w:p w:rsidR="00F33769" w:rsidRPr="00CA53A3" w:rsidRDefault="00F33769" w:rsidP="00A5782B">
      <w:pPr>
        <w:contextualSpacing/>
        <w:rPr>
          <w:rFonts w:ascii="Times New Roman" w:eastAsia="Times New Roman" w:hAnsi="Times New Roman" w:cs="Times New Roman"/>
          <w:sz w:val="26"/>
          <w:szCs w:val="26"/>
        </w:rPr>
      </w:pPr>
    </w:p>
    <w:p w:rsidR="00F33769" w:rsidRPr="00FF5815" w:rsidRDefault="00F33769" w:rsidP="00A5782B">
      <w:pPr>
        <w:contextualSpacing/>
        <w:rPr>
          <w:rFonts w:ascii="Times New Roman" w:eastAsia="Times New Roman" w:hAnsi="Times New Roman" w:cs="Times New Roman"/>
          <w:sz w:val="26"/>
          <w:szCs w:val="26"/>
        </w:rPr>
      </w:pPr>
    </w:p>
    <w:p w:rsidR="00F33769" w:rsidRPr="00FF5815" w:rsidRDefault="00F33769" w:rsidP="00A5782B">
      <w:pPr>
        <w:contextualSpacing/>
        <w:rPr>
          <w:rFonts w:ascii="Times New Roman" w:eastAsia="Times New Roman" w:hAnsi="Times New Roman" w:cs="Times New Roman"/>
          <w:sz w:val="26"/>
          <w:szCs w:val="26"/>
        </w:rPr>
      </w:pPr>
      <w:r w:rsidRPr="00FF5815">
        <w:rPr>
          <w:rFonts w:ascii="Times New Roman" w:eastAsia="Times New Roman" w:hAnsi="Times New Roman" w:cs="Times New Roman"/>
          <w:sz w:val="26"/>
          <w:szCs w:val="26"/>
        </w:rPr>
        <w:t xml:space="preserve">SBG Management Services, Inc. / </w:t>
      </w:r>
      <w:r w:rsidR="0021708E">
        <w:rPr>
          <w:rFonts w:ascii="Times New Roman" w:eastAsia="Times New Roman" w:hAnsi="Times New Roman" w:cs="Times New Roman"/>
          <w:sz w:val="26"/>
          <w:szCs w:val="26"/>
        </w:rPr>
        <w:tab/>
      </w:r>
      <w:r w:rsidR="0021708E">
        <w:rPr>
          <w:rFonts w:ascii="Times New Roman" w:eastAsia="Times New Roman" w:hAnsi="Times New Roman" w:cs="Times New Roman"/>
          <w:sz w:val="26"/>
          <w:szCs w:val="26"/>
        </w:rPr>
        <w:tab/>
      </w:r>
      <w:r w:rsidR="0021708E">
        <w:rPr>
          <w:rFonts w:ascii="Times New Roman" w:eastAsia="Times New Roman" w:hAnsi="Times New Roman" w:cs="Times New Roman"/>
          <w:sz w:val="26"/>
          <w:szCs w:val="26"/>
        </w:rPr>
        <w:tab/>
      </w:r>
      <w:r w:rsidR="0021708E">
        <w:rPr>
          <w:rFonts w:ascii="Times New Roman" w:eastAsia="Times New Roman" w:hAnsi="Times New Roman" w:cs="Times New Roman"/>
          <w:sz w:val="26"/>
          <w:szCs w:val="26"/>
        </w:rPr>
        <w:tab/>
      </w:r>
      <w:r w:rsidR="0021708E">
        <w:rPr>
          <w:rFonts w:ascii="Times New Roman" w:eastAsia="Times New Roman" w:hAnsi="Times New Roman" w:cs="Times New Roman"/>
          <w:sz w:val="26"/>
          <w:szCs w:val="26"/>
        </w:rPr>
        <w:tab/>
        <w:t xml:space="preserve">     </w:t>
      </w:r>
      <w:r w:rsidR="00F20E8E">
        <w:rPr>
          <w:rFonts w:ascii="Times New Roman" w:eastAsia="Times New Roman" w:hAnsi="Times New Roman" w:cs="Times New Roman"/>
          <w:sz w:val="26"/>
          <w:szCs w:val="26"/>
        </w:rPr>
        <w:t xml:space="preserve"> </w:t>
      </w:r>
      <w:r w:rsidR="00536236" w:rsidRPr="0074351D">
        <w:rPr>
          <w:rFonts w:ascii="Times New Roman" w:eastAsia="Times New Roman" w:hAnsi="Times New Roman" w:cs="Times New Roman"/>
          <w:sz w:val="24"/>
          <w:szCs w:val="24"/>
        </w:rPr>
        <w:t>C-2012-2304215</w:t>
      </w:r>
    </w:p>
    <w:p w:rsidR="00F33769" w:rsidRDefault="00F33769" w:rsidP="00A5782B">
      <w:pPr>
        <w:contextualSpacing/>
        <w:rPr>
          <w:rFonts w:ascii="Times New Roman" w:eastAsia="Times New Roman" w:hAnsi="Times New Roman" w:cs="Times New Roman"/>
          <w:sz w:val="26"/>
          <w:szCs w:val="26"/>
        </w:rPr>
      </w:pPr>
      <w:r w:rsidRPr="00FF5815">
        <w:rPr>
          <w:rFonts w:ascii="Times New Roman" w:eastAsia="Times New Roman" w:hAnsi="Times New Roman" w:cs="Times New Roman"/>
          <w:sz w:val="26"/>
          <w:szCs w:val="26"/>
        </w:rPr>
        <w:t>Fairmount Manor Realty Co., L.P.</w:t>
      </w:r>
    </w:p>
    <w:p w:rsidR="0003740C" w:rsidRPr="00FF5815" w:rsidRDefault="0003740C" w:rsidP="00A5782B">
      <w:pPr>
        <w:contextualSpacing/>
        <w:rPr>
          <w:rFonts w:ascii="Times New Roman" w:eastAsia="Times New Roman" w:hAnsi="Times New Roman" w:cs="Times New Roman"/>
          <w:sz w:val="26"/>
          <w:szCs w:val="26"/>
        </w:rPr>
      </w:pPr>
    </w:p>
    <w:p w:rsidR="00F33769" w:rsidRPr="00FF5815" w:rsidRDefault="00F33769" w:rsidP="00A5782B">
      <w:pPr>
        <w:contextualSpacing/>
        <w:rPr>
          <w:rFonts w:ascii="Times New Roman" w:eastAsia="Times New Roman" w:hAnsi="Times New Roman" w:cs="Times New Roman"/>
          <w:sz w:val="26"/>
          <w:szCs w:val="26"/>
        </w:rPr>
      </w:pPr>
      <w:r w:rsidRPr="00FF5815">
        <w:rPr>
          <w:rFonts w:ascii="Times New Roman" w:eastAsia="Times New Roman" w:hAnsi="Times New Roman" w:cs="Times New Roman"/>
          <w:sz w:val="26"/>
          <w:szCs w:val="26"/>
        </w:rPr>
        <w:t xml:space="preserve">                  v.</w:t>
      </w:r>
    </w:p>
    <w:p w:rsidR="00F33769" w:rsidRPr="00FF5815" w:rsidRDefault="00F33769" w:rsidP="00A5782B">
      <w:pPr>
        <w:contextualSpacing/>
        <w:rPr>
          <w:rFonts w:ascii="Times New Roman" w:eastAsia="Times New Roman" w:hAnsi="Times New Roman" w:cs="Times New Roman"/>
          <w:sz w:val="26"/>
          <w:szCs w:val="26"/>
        </w:rPr>
      </w:pPr>
    </w:p>
    <w:p w:rsidR="00F33769" w:rsidRPr="00101DE1" w:rsidRDefault="00F33769" w:rsidP="00A5782B">
      <w:pPr>
        <w:contextualSpacing/>
        <w:rPr>
          <w:rFonts w:ascii="Times New Roman" w:eastAsia="Times New Roman" w:hAnsi="Times New Roman" w:cs="Times New Roman"/>
          <w:sz w:val="26"/>
          <w:szCs w:val="26"/>
        </w:rPr>
      </w:pPr>
      <w:r w:rsidRPr="00FF5815">
        <w:rPr>
          <w:rFonts w:ascii="Times New Roman" w:eastAsia="Times New Roman" w:hAnsi="Times New Roman" w:cs="Times New Roman"/>
          <w:sz w:val="26"/>
          <w:szCs w:val="26"/>
        </w:rPr>
        <w:t>Philadelphia Gas Works</w:t>
      </w:r>
    </w:p>
    <w:p w:rsidR="00F33769" w:rsidRDefault="00F33769" w:rsidP="00A5782B">
      <w:pPr>
        <w:contextualSpacing/>
        <w:rPr>
          <w:rFonts w:ascii="Times New Roman" w:eastAsia="Times New Roman" w:hAnsi="Times New Roman" w:cs="Times New Roman"/>
          <w:i/>
          <w:sz w:val="26"/>
          <w:szCs w:val="26"/>
        </w:rPr>
      </w:pPr>
    </w:p>
    <w:p w:rsidR="00F33769" w:rsidRPr="0003740C" w:rsidRDefault="00F33769" w:rsidP="00A5782B">
      <w:pPr>
        <w:contextualSpacing/>
        <w:rPr>
          <w:rFonts w:ascii="Times New Roman" w:eastAsia="Times New Roman" w:hAnsi="Times New Roman" w:cs="Times New Roman"/>
          <w:sz w:val="26"/>
          <w:szCs w:val="26"/>
        </w:rPr>
      </w:pPr>
    </w:p>
    <w:p w:rsidR="00F33769" w:rsidRPr="00FF5815" w:rsidRDefault="00F33769" w:rsidP="00A5782B">
      <w:pPr>
        <w:contextualSpacing/>
        <w:rPr>
          <w:rFonts w:ascii="Times New Roman" w:eastAsia="Times New Roman" w:hAnsi="Times New Roman" w:cs="Times New Roman"/>
          <w:sz w:val="26"/>
          <w:szCs w:val="26"/>
        </w:rPr>
      </w:pPr>
      <w:r w:rsidRPr="00FF5815">
        <w:rPr>
          <w:rFonts w:ascii="Times New Roman" w:eastAsia="Times New Roman" w:hAnsi="Times New Roman" w:cs="Times New Roman"/>
          <w:sz w:val="26"/>
          <w:szCs w:val="26"/>
        </w:rPr>
        <w:t>SBG Management Services, Inc. /</w:t>
      </w:r>
      <w:r w:rsidR="0021708E">
        <w:rPr>
          <w:rFonts w:ascii="Times New Roman" w:eastAsia="Times New Roman" w:hAnsi="Times New Roman" w:cs="Times New Roman"/>
          <w:sz w:val="26"/>
          <w:szCs w:val="26"/>
        </w:rPr>
        <w:tab/>
      </w:r>
      <w:r w:rsidR="0021708E">
        <w:rPr>
          <w:rFonts w:ascii="Times New Roman" w:eastAsia="Times New Roman" w:hAnsi="Times New Roman" w:cs="Times New Roman"/>
          <w:sz w:val="26"/>
          <w:szCs w:val="26"/>
        </w:rPr>
        <w:tab/>
      </w:r>
      <w:r w:rsidR="0021708E">
        <w:rPr>
          <w:rFonts w:ascii="Times New Roman" w:eastAsia="Times New Roman" w:hAnsi="Times New Roman" w:cs="Times New Roman"/>
          <w:sz w:val="26"/>
          <w:szCs w:val="26"/>
        </w:rPr>
        <w:tab/>
      </w:r>
      <w:r w:rsidR="0021708E">
        <w:rPr>
          <w:rFonts w:ascii="Times New Roman" w:eastAsia="Times New Roman" w:hAnsi="Times New Roman" w:cs="Times New Roman"/>
          <w:sz w:val="26"/>
          <w:szCs w:val="26"/>
        </w:rPr>
        <w:tab/>
      </w:r>
      <w:r w:rsidR="0021708E">
        <w:rPr>
          <w:rFonts w:ascii="Times New Roman" w:eastAsia="Times New Roman" w:hAnsi="Times New Roman" w:cs="Times New Roman"/>
          <w:sz w:val="26"/>
          <w:szCs w:val="26"/>
        </w:rPr>
        <w:tab/>
      </w:r>
      <w:r w:rsidR="0021708E">
        <w:rPr>
          <w:rFonts w:ascii="Times New Roman" w:eastAsia="Times New Roman" w:hAnsi="Times New Roman" w:cs="Times New Roman"/>
          <w:sz w:val="26"/>
          <w:szCs w:val="26"/>
        </w:rPr>
        <w:tab/>
        <w:t xml:space="preserve">    </w:t>
      </w:r>
      <w:r w:rsidR="0021708E" w:rsidRPr="00101DE1">
        <w:rPr>
          <w:rFonts w:ascii="Times New Roman" w:eastAsia="Times New Roman" w:hAnsi="Times New Roman" w:cs="Times New Roman"/>
          <w:sz w:val="26"/>
          <w:szCs w:val="26"/>
        </w:rPr>
        <w:t>C-2012-2304303</w:t>
      </w:r>
    </w:p>
    <w:p w:rsidR="00F33769" w:rsidRDefault="00F33769" w:rsidP="00A5782B">
      <w:pPr>
        <w:contextualSpacing/>
        <w:rPr>
          <w:rFonts w:ascii="Times New Roman" w:eastAsia="Times New Roman" w:hAnsi="Times New Roman" w:cs="Times New Roman"/>
          <w:sz w:val="26"/>
          <w:szCs w:val="26"/>
        </w:rPr>
      </w:pPr>
      <w:r w:rsidRPr="00FF5815">
        <w:rPr>
          <w:rFonts w:ascii="Times New Roman" w:eastAsia="Times New Roman" w:hAnsi="Times New Roman" w:cs="Times New Roman"/>
          <w:sz w:val="26"/>
          <w:szCs w:val="26"/>
        </w:rPr>
        <w:t>Marshall Square Realty Co., L.P.</w:t>
      </w:r>
    </w:p>
    <w:p w:rsidR="0003740C" w:rsidRPr="00FF5815" w:rsidRDefault="0003740C" w:rsidP="00A5782B">
      <w:pPr>
        <w:contextualSpacing/>
        <w:rPr>
          <w:rFonts w:ascii="Times New Roman" w:eastAsia="Times New Roman" w:hAnsi="Times New Roman" w:cs="Times New Roman"/>
          <w:sz w:val="26"/>
          <w:szCs w:val="26"/>
        </w:rPr>
      </w:pPr>
    </w:p>
    <w:p w:rsidR="00F33769" w:rsidRPr="00FF5815" w:rsidRDefault="00F33769" w:rsidP="00A5782B">
      <w:pPr>
        <w:contextualSpacing/>
        <w:rPr>
          <w:rFonts w:ascii="Times New Roman" w:eastAsia="Times New Roman" w:hAnsi="Times New Roman" w:cs="Times New Roman"/>
          <w:sz w:val="26"/>
          <w:szCs w:val="26"/>
        </w:rPr>
      </w:pPr>
      <w:r w:rsidRPr="00FF5815">
        <w:rPr>
          <w:rFonts w:ascii="Times New Roman" w:eastAsia="Times New Roman" w:hAnsi="Times New Roman" w:cs="Times New Roman"/>
          <w:sz w:val="26"/>
          <w:szCs w:val="26"/>
        </w:rPr>
        <w:t xml:space="preserve">                  v.</w:t>
      </w:r>
    </w:p>
    <w:p w:rsidR="00F33769" w:rsidRPr="00FF5815" w:rsidRDefault="00F33769" w:rsidP="00A5782B">
      <w:pPr>
        <w:contextualSpacing/>
        <w:rPr>
          <w:rFonts w:ascii="Times New Roman" w:eastAsia="Times New Roman" w:hAnsi="Times New Roman" w:cs="Times New Roman"/>
          <w:sz w:val="26"/>
          <w:szCs w:val="26"/>
        </w:rPr>
      </w:pPr>
    </w:p>
    <w:p w:rsidR="00F33769" w:rsidRPr="00101DE1" w:rsidRDefault="00F33769" w:rsidP="00A5782B">
      <w:pPr>
        <w:contextualSpacing/>
        <w:rPr>
          <w:rFonts w:ascii="Times New Roman" w:eastAsia="Times New Roman" w:hAnsi="Times New Roman" w:cs="Times New Roman"/>
          <w:sz w:val="26"/>
          <w:szCs w:val="26"/>
        </w:rPr>
      </w:pPr>
      <w:r w:rsidRPr="00FF5815">
        <w:rPr>
          <w:rFonts w:ascii="Times New Roman" w:eastAsia="Times New Roman" w:hAnsi="Times New Roman" w:cs="Times New Roman"/>
          <w:sz w:val="26"/>
          <w:szCs w:val="26"/>
        </w:rPr>
        <w:t>Philadelphia Gas Works</w:t>
      </w:r>
    </w:p>
    <w:p w:rsidR="00BC70EE" w:rsidRDefault="00BC70EE" w:rsidP="00A5782B">
      <w:pPr>
        <w:tabs>
          <w:tab w:val="left" w:pos="-720"/>
        </w:tabs>
        <w:suppressAutoHyphens/>
        <w:autoSpaceDE w:val="0"/>
        <w:autoSpaceDN w:val="0"/>
        <w:rPr>
          <w:rFonts w:ascii="Times New Roman" w:eastAsia="Times New Roman" w:hAnsi="Times New Roman" w:cs="Times New Roman"/>
          <w:sz w:val="26"/>
          <w:szCs w:val="26"/>
        </w:rPr>
      </w:pPr>
    </w:p>
    <w:bookmarkEnd w:id="1"/>
    <w:p w:rsidR="005B4D85" w:rsidRDefault="005B4D85" w:rsidP="00A5782B">
      <w:pPr>
        <w:tabs>
          <w:tab w:val="left" w:pos="-720"/>
        </w:tabs>
        <w:suppressAutoHyphens/>
        <w:autoSpaceDE w:val="0"/>
        <w:autoSpaceDN w:val="0"/>
        <w:rPr>
          <w:rFonts w:ascii="Times New Roman" w:eastAsia="Times New Roman" w:hAnsi="Times New Roman" w:cs="Times New Roman"/>
          <w:b/>
          <w:sz w:val="26"/>
          <w:szCs w:val="26"/>
        </w:rPr>
      </w:pPr>
    </w:p>
    <w:p w:rsidR="007971E2" w:rsidRDefault="00314EF1" w:rsidP="00314EF1">
      <w:pPr>
        <w:tabs>
          <w:tab w:val="left" w:pos="-720"/>
        </w:tabs>
        <w:suppressAutoHyphens/>
        <w:autoSpaceDE w:val="0"/>
        <w:autoSpaceDN w:val="0"/>
        <w:jc w:val="center"/>
        <w:rPr>
          <w:rFonts w:ascii="Times New Roman" w:eastAsia="Times New Roman" w:hAnsi="Times New Roman" w:cs="Times New Roman"/>
          <w:b/>
          <w:sz w:val="26"/>
          <w:szCs w:val="26"/>
        </w:rPr>
        <w:sectPr w:rsidR="007971E2" w:rsidSect="007971E2">
          <w:footerReference w:type="default" r:id="rId8"/>
          <w:pgSz w:w="12240" w:h="15840"/>
          <w:pgMar w:top="1440" w:right="1440" w:bottom="1440" w:left="1440" w:header="720" w:footer="720" w:gutter="0"/>
          <w:pgNumType w:start="1"/>
          <w:cols w:space="720"/>
          <w:titlePg/>
          <w:docGrid w:linePitch="360"/>
        </w:sectPr>
      </w:pPr>
      <w:r>
        <w:rPr>
          <w:rFonts w:ascii="Times New Roman" w:eastAsia="Times New Roman" w:hAnsi="Times New Roman" w:cs="Times New Roman"/>
          <w:b/>
          <w:sz w:val="26"/>
          <w:szCs w:val="26"/>
        </w:rPr>
        <w:t>OPINION AND ORDER</w:t>
      </w:r>
    </w:p>
    <w:p w:rsidR="00BC70EE" w:rsidRDefault="00BC70EE" w:rsidP="00BC70EE">
      <w:pPr>
        <w:tabs>
          <w:tab w:val="left" w:pos="-720"/>
          <w:tab w:val="left" w:pos="5040"/>
        </w:tabs>
        <w:suppressAutoHyphens/>
        <w:autoSpaceDE w:val="0"/>
        <w:autoSpaceDN w:val="0"/>
        <w:ind w:right="234"/>
        <w:jc w:val="both"/>
        <w:rPr>
          <w:rFonts w:ascii="Times New Roman" w:eastAsia="Times New Roman" w:hAnsi="Times New Roman" w:cs="Times New Roman"/>
          <w:spacing w:val="-3"/>
          <w:sz w:val="26"/>
          <w:szCs w:val="26"/>
        </w:rPr>
      </w:pPr>
    </w:p>
    <w:p w:rsidR="00BC70EE" w:rsidRPr="009C4D7C" w:rsidRDefault="009C4D7C" w:rsidP="0003740C">
      <w:pPr>
        <w:tabs>
          <w:tab w:val="left" w:pos="-720"/>
          <w:tab w:val="left" w:pos="5040"/>
        </w:tabs>
        <w:suppressAutoHyphens/>
        <w:autoSpaceDE w:val="0"/>
        <w:autoSpaceDN w:val="0"/>
        <w:jc w:val="both"/>
        <w:rPr>
          <w:rFonts w:ascii="Times New Roman" w:eastAsia="Times New Roman" w:hAnsi="Times New Roman" w:cs="Times New Roman"/>
          <w:b/>
          <w:spacing w:val="-3"/>
          <w:sz w:val="26"/>
          <w:szCs w:val="26"/>
        </w:rPr>
      </w:pPr>
      <w:bookmarkStart w:id="3" w:name="_Hlk523855042"/>
      <w:r w:rsidRPr="009C4D7C">
        <w:rPr>
          <w:rFonts w:ascii="Times New Roman" w:eastAsia="Times New Roman" w:hAnsi="Times New Roman" w:cs="Times New Roman"/>
          <w:b/>
          <w:spacing w:val="-3"/>
          <w:sz w:val="26"/>
          <w:szCs w:val="26"/>
        </w:rPr>
        <w:t>B</w:t>
      </w:r>
      <w:r>
        <w:rPr>
          <w:rFonts w:ascii="Times New Roman" w:eastAsia="Times New Roman" w:hAnsi="Times New Roman" w:cs="Times New Roman"/>
          <w:b/>
          <w:spacing w:val="-3"/>
          <w:sz w:val="26"/>
          <w:szCs w:val="26"/>
        </w:rPr>
        <w:t>Y</w:t>
      </w:r>
      <w:r w:rsidRPr="009C4D7C">
        <w:rPr>
          <w:rFonts w:ascii="Times New Roman" w:eastAsia="Times New Roman" w:hAnsi="Times New Roman" w:cs="Times New Roman"/>
          <w:b/>
          <w:spacing w:val="-3"/>
          <w:sz w:val="26"/>
          <w:szCs w:val="26"/>
        </w:rPr>
        <w:t xml:space="preserve"> THE COMMISSION</w:t>
      </w:r>
      <w:r>
        <w:rPr>
          <w:rFonts w:ascii="Times New Roman" w:eastAsia="Times New Roman" w:hAnsi="Times New Roman" w:cs="Times New Roman"/>
          <w:b/>
          <w:spacing w:val="-3"/>
          <w:sz w:val="26"/>
          <w:szCs w:val="26"/>
        </w:rPr>
        <w:t>:</w:t>
      </w:r>
    </w:p>
    <w:p w:rsidR="00BC70EE" w:rsidRDefault="00BC70EE" w:rsidP="00BC70EE">
      <w:pPr>
        <w:tabs>
          <w:tab w:val="left" w:pos="-720"/>
          <w:tab w:val="left" w:pos="5040"/>
        </w:tabs>
        <w:suppressAutoHyphens/>
        <w:autoSpaceDE w:val="0"/>
        <w:autoSpaceDN w:val="0"/>
        <w:ind w:right="234"/>
        <w:jc w:val="both"/>
        <w:rPr>
          <w:rFonts w:ascii="Times New Roman" w:eastAsia="Times New Roman" w:hAnsi="Times New Roman" w:cs="Times New Roman"/>
          <w:spacing w:val="-3"/>
          <w:sz w:val="26"/>
          <w:szCs w:val="26"/>
        </w:rPr>
      </w:pPr>
    </w:p>
    <w:p w:rsidR="00BC70EE" w:rsidRDefault="00BC70EE" w:rsidP="00F33769">
      <w:pPr>
        <w:tabs>
          <w:tab w:val="left" w:pos="-720"/>
          <w:tab w:val="left" w:pos="5040"/>
        </w:tabs>
        <w:suppressAutoHyphens/>
        <w:autoSpaceDE w:val="0"/>
        <w:autoSpaceDN w:val="0"/>
        <w:ind w:right="234"/>
        <w:jc w:val="both"/>
        <w:rPr>
          <w:rFonts w:ascii="Times New Roman" w:eastAsia="Times New Roman" w:hAnsi="Times New Roman" w:cs="Times New Roman"/>
          <w:spacing w:val="-3"/>
          <w:sz w:val="26"/>
          <w:szCs w:val="26"/>
        </w:rPr>
      </w:pPr>
    </w:p>
    <w:p w:rsidR="00BC70EE" w:rsidRDefault="00BC70EE" w:rsidP="004608CC">
      <w:pPr>
        <w:tabs>
          <w:tab w:val="left" w:pos="-720"/>
          <w:tab w:val="left" w:pos="5040"/>
        </w:tabs>
        <w:suppressAutoHyphens/>
        <w:autoSpaceDE w:val="0"/>
        <w:autoSpaceDN w:val="0"/>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xml:space="preserve">Before the </w:t>
      </w:r>
      <w:r w:rsidR="00A97C74">
        <w:rPr>
          <w:rFonts w:ascii="Times New Roman" w:eastAsia="Times New Roman" w:hAnsi="Times New Roman" w:cs="Times New Roman"/>
          <w:spacing w:val="-3"/>
          <w:sz w:val="26"/>
          <w:szCs w:val="26"/>
        </w:rPr>
        <w:t xml:space="preserve">Pennsylvania Public Utility </w:t>
      </w:r>
      <w:r>
        <w:rPr>
          <w:rFonts w:ascii="Times New Roman" w:eastAsia="Times New Roman" w:hAnsi="Times New Roman" w:cs="Times New Roman"/>
          <w:spacing w:val="-3"/>
          <w:sz w:val="26"/>
          <w:szCs w:val="26"/>
        </w:rPr>
        <w:t xml:space="preserve">Commission </w:t>
      </w:r>
      <w:r w:rsidR="00A97C74">
        <w:rPr>
          <w:rFonts w:ascii="Times New Roman" w:eastAsia="Times New Roman" w:hAnsi="Times New Roman" w:cs="Times New Roman"/>
          <w:spacing w:val="-3"/>
          <w:sz w:val="26"/>
          <w:szCs w:val="26"/>
        </w:rPr>
        <w:t xml:space="preserve">(Commission) </w:t>
      </w:r>
      <w:r>
        <w:rPr>
          <w:rFonts w:ascii="Times New Roman" w:eastAsia="Times New Roman" w:hAnsi="Times New Roman" w:cs="Times New Roman"/>
          <w:spacing w:val="-3"/>
          <w:sz w:val="26"/>
          <w:szCs w:val="26"/>
        </w:rPr>
        <w:t>for consideration and disposition are the Exceptions of Philadelphia Gas Works (PGW) filed</w:t>
      </w:r>
      <w:r w:rsidR="0069118F">
        <w:rPr>
          <w:rFonts w:ascii="Times New Roman" w:eastAsia="Times New Roman" w:hAnsi="Times New Roman" w:cs="Times New Roman"/>
          <w:spacing w:val="-3"/>
          <w:sz w:val="26"/>
          <w:szCs w:val="26"/>
        </w:rPr>
        <w:t xml:space="preserve"> </w:t>
      </w:r>
      <w:r w:rsidR="00017595">
        <w:rPr>
          <w:rFonts w:ascii="Times New Roman" w:eastAsia="Times New Roman" w:hAnsi="Times New Roman" w:cs="Times New Roman"/>
          <w:spacing w:val="-3"/>
          <w:sz w:val="26"/>
          <w:szCs w:val="26"/>
        </w:rPr>
        <w:t xml:space="preserve">on </w:t>
      </w:r>
      <w:r w:rsidR="0069118F">
        <w:rPr>
          <w:rFonts w:ascii="Times New Roman" w:eastAsia="Times New Roman" w:hAnsi="Times New Roman" w:cs="Times New Roman"/>
          <w:spacing w:val="-3"/>
          <w:sz w:val="26"/>
          <w:szCs w:val="26"/>
        </w:rPr>
        <w:t xml:space="preserve">December 14, 2015, </w:t>
      </w:r>
      <w:r>
        <w:rPr>
          <w:rFonts w:ascii="Times New Roman" w:eastAsia="Times New Roman" w:hAnsi="Times New Roman" w:cs="Times New Roman"/>
          <w:spacing w:val="-3"/>
          <w:sz w:val="26"/>
          <w:szCs w:val="26"/>
        </w:rPr>
        <w:t>to the Initial Decision (I.D.) of Administrative Law Judge (ALJ) Eranda Vero</w:t>
      </w:r>
      <w:r w:rsidR="004608CC">
        <w:rPr>
          <w:rFonts w:ascii="Times New Roman" w:eastAsia="Times New Roman" w:hAnsi="Times New Roman" w:cs="Times New Roman"/>
          <w:spacing w:val="-3"/>
          <w:sz w:val="26"/>
          <w:szCs w:val="26"/>
        </w:rPr>
        <w:t>,</w:t>
      </w:r>
      <w:r>
        <w:rPr>
          <w:rFonts w:ascii="Times New Roman" w:eastAsia="Times New Roman" w:hAnsi="Times New Roman" w:cs="Times New Roman"/>
          <w:spacing w:val="-3"/>
          <w:sz w:val="26"/>
          <w:szCs w:val="26"/>
        </w:rPr>
        <w:t xml:space="preserve"> issued </w:t>
      </w:r>
      <w:r w:rsidR="0014682A">
        <w:rPr>
          <w:rFonts w:ascii="Times New Roman" w:eastAsia="Times New Roman" w:hAnsi="Times New Roman" w:cs="Times New Roman"/>
          <w:spacing w:val="-3"/>
          <w:sz w:val="26"/>
          <w:szCs w:val="26"/>
        </w:rPr>
        <w:t>November 23,</w:t>
      </w:r>
      <w:r>
        <w:rPr>
          <w:rFonts w:ascii="Times New Roman" w:eastAsia="Times New Roman" w:hAnsi="Times New Roman" w:cs="Times New Roman"/>
          <w:spacing w:val="-3"/>
          <w:sz w:val="26"/>
          <w:szCs w:val="26"/>
        </w:rPr>
        <w:t xml:space="preserve"> 2015</w:t>
      </w:r>
      <w:r w:rsidR="00A97C74">
        <w:rPr>
          <w:rFonts w:ascii="Times New Roman" w:eastAsia="Times New Roman" w:hAnsi="Times New Roman" w:cs="Times New Roman"/>
          <w:spacing w:val="-3"/>
          <w:sz w:val="26"/>
          <w:szCs w:val="26"/>
        </w:rPr>
        <w:t xml:space="preserve">, in the above-captioned </w:t>
      </w:r>
      <w:r w:rsidR="00EE0C6F">
        <w:rPr>
          <w:rFonts w:ascii="Times New Roman" w:eastAsia="Times New Roman" w:hAnsi="Times New Roman" w:cs="Times New Roman"/>
          <w:spacing w:val="-3"/>
          <w:sz w:val="26"/>
          <w:szCs w:val="26"/>
        </w:rPr>
        <w:t>proceedings</w:t>
      </w:r>
      <w:r>
        <w:rPr>
          <w:rFonts w:ascii="Times New Roman" w:eastAsia="Times New Roman" w:hAnsi="Times New Roman" w:cs="Times New Roman"/>
          <w:spacing w:val="-3"/>
          <w:sz w:val="26"/>
          <w:szCs w:val="26"/>
        </w:rPr>
        <w:t xml:space="preserve">.  Replies to the Exceptions </w:t>
      </w:r>
      <w:r w:rsidR="003052A5">
        <w:rPr>
          <w:rFonts w:ascii="Times New Roman" w:eastAsia="Times New Roman" w:hAnsi="Times New Roman" w:cs="Times New Roman"/>
          <w:spacing w:val="-3"/>
          <w:sz w:val="26"/>
          <w:szCs w:val="26"/>
        </w:rPr>
        <w:t xml:space="preserve">of PGW </w:t>
      </w:r>
      <w:r>
        <w:rPr>
          <w:rFonts w:ascii="Times New Roman" w:eastAsia="Times New Roman" w:hAnsi="Times New Roman" w:cs="Times New Roman"/>
          <w:spacing w:val="-3"/>
          <w:sz w:val="26"/>
          <w:szCs w:val="26"/>
        </w:rPr>
        <w:t xml:space="preserve">were received from SBG Management Services, Inc. </w:t>
      </w:r>
      <w:r w:rsidR="003052A5">
        <w:rPr>
          <w:rFonts w:ascii="Times New Roman" w:eastAsia="Times New Roman" w:hAnsi="Times New Roman" w:cs="Times New Roman"/>
          <w:spacing w:val="-3"/>
          <w:sz w:val="26"/>
          <w:szCs w:val="26"/>
        </w:rPr>
        <w:t xml:space="preserve">(SBG) </w:t>
      </w:r>
      <w:r>
        <w:rPr>
          <w:rFonts w:ascii="Times New Roman" w:eastAsia="Times New Roman" w:hAnsi="Times New Roman" w:cs="Times New Roman"/>
          <w:spacing w:val="-3"/>
          <w:sz w:val="26"/>
          <w:szCs w:val="26"/>
        </w:rPr>
        <w:t>on</w:t>
      </w:r>
      <w:r w:rsidR="009C3084">
        <w:rPr>
          <w:rFonts w:ascii="Times New Roman" w:eastAsia="Times New Roman" w:hAnsi="Times New Roman" w:cs="Times New Roman"/>
          <w:spacing w:val="-3"/>
          <w:sz w:val="26"/>
          <w:szCs w:val="26"/>
        </w:rPr>
        <w:t xml:space="preserve"> </w:t>
      </w:r>
      <w:r w:rsidR="0069118F">
        <w:rPr>
          <w:rFonts w:ascii="Times New Roman" w:eastAsia="Times New Roman" w:hAnsi="Times New Roman" w:cs="Times New Roman"/>
          <w:spacing w:val="-3"/>
          <w:sz w:val="26"/>
          <w:szCs w:val="26"/>
        </w:rPr>
        <w:t>January</w:t>
      </w:r>
      <w:r w:rsidR="004608CC">
        <w:rPr>
          <w:rFonts w:ascii="Times New Roman" w:eastAsia="Times New Roman" w:hAnsi="Times New Roman" w:cs="Times New Roman"/>
          <w:spacing w:val="-3"/>
          <w:sz w:val="26"/>
          <w:szCs w:val="26"/>
        </w:rPr>
        <w:t> </w:t>
      </w:r>
      <w:r w:rsidR="0069118F">
        <w:rPr>
          <w:rFonts w:ascii="Times New Roman" w:eastAsia="Times New Roman" w:hAnsi="Times New Roman" w:cs="Times New Roman"/>
          <w:spacing w:val="-3"/>
          <w:sz w:val="26"/>
          <w:szCs w:val="26"/>
        </w:rPr>
        <w:t>8, 2016</w:t>
      </w:r>
      <w:r>
        <w:rPr>
          <w:rFonts w:ascii="Times New Roman" w:eastAsia="Times New Roman" w:hAnsi="Times New Roman" w:cs="Times New Roman"/>
          <w:spacing w:val="-3"/>
          <w:sz w:val="26"/>
          <w:szCs w:val="26"/>
        </w:rPr>
        <w:t>.</w:t>
      </w:r>
      <w:r>
        <w:rPr>
          <w:rStyle w:val="FootnoteReference"/>
          <w:rFonts w:ascii="Times New Roman" w:eastAsia="Times New Roman" w:hAnsi="Times New Roman" w:cs="Times New Roman"/>
          <w:spacing w:val="-3"/>
          <w:sz w:val="26"/>
          <w:szCs w:val="26"/>
        </w:rPr>
        <w:footnoteReference w:id="1"/>
      </w:r>
      <w:r w:rsidR="00DB7EB1">
        <w:rPr>
          <w:rFonts w:ascii="Times New Roman" w:eastAsia="Times New Roman" w:hAnsi="Times New Roman" w:cs="Times New Roman"/>
          <w:spacing w:val="-3"/>
          <w:sz w:val="26"/>
          <w:szCs w:val="26"/>
        </w:rPr>
        <w:t xml:space="preserve">  </w:t>
      </w:r>
      <w:r w:rsidR="004608CC">
        <w:rPr>
          <w:rFonts w:ascii="Times New Roman" w:eastAsia="Times New Roman" w:hAnsi="Times New Roman" w:cs="Times New Roman"/>
          <w:spacing w:val="-3"/>
          <w:sz w:val="26"/>
          <w:szCs w:val="26"/>
        </w:rPr>
        <w:t xml:space="preserve">For the reasons discussed below, we shall deny PGW’s </w:t>
      </w:r>
      <w:r w:rsidR="00DB7EB1">
        <w:rPr>
          <w:rFonts w:ascii="Times New Roman" w:eastAsia="Times New Roman" w:hAnsi="Times New Roman" w:cs="Times New Roman"/>
          <w:spacing w:val="-3"/>
          <w:sz w:val="26"/>
          <w:szCs w:val="26"/>
        </w:rPr>
        <w:t xml:space="preserve">Exceptions </w:t>
      </w:r>
      <w:r w:rsidR="004608CC">
        <w:rPr>
          <w:rFonts w:ascii="Times New Roman" w:eastAsia="Times New Roman" w:hAnsi="Times New Roman" w:cs="Times New Roman"/>
          <w:spacing w:val="-3"/>
          <w:sz w:val="26"/>
          <w:szCs w:val="26"/>
        </w:rPr>
        <w:t xml:space="preserve">and adopt the </w:t>
      </w:r>
      <w:r w:rsidR="00DB7EB1">
        <w:rPr>
          <w:rFonts w:ascii="Times New Roman" w:eastAsia="Times New Roman" w:hAnsi="Times New Roman" w:cs="Times New Roman"/>
          <w:spacing w:val="-3"/>
          <w:sz w:val="26"/>
          <w:szCs w:val="26"/>
        </w:rPr>
        <w:t>Initial Decision of ALJ Vero consistent with this Opinion and Order.</w:t>
      </w:r>
    </w:p>
    <w:bookmarkEnd w:id="3"/>
    <w:p w:rsidR="0069118F" w:rsidRDefault="0069118F" w:rsidP="006265A2">
      <w:pPr>
        <w:tabs>
          <w:tab w:val="left" w:pos="-720"/>
          <w:tab w:val="left" w:pos="5040"/>
        </w:tabs>
        <w:suppressAutoHyphens/>
        <w:autoSpaceDE w:val="0"/>
        <w:autoSpaceDN w:val="0"/>
        <w:spacing w:line="360" w:lineRule="auto"/>
        <w:ind w:firstLine="1440"/>
        <w:rPr>
          <w:rFonts w:ascii="Times New Roman" w:eastAsia="Times New Roman" w:hAnsi="Times New Roman" w:cs="Times New Roman"/>
          <w:spacing w:val="-3"/>
          <w:sz w:val="26"/>
          <w:szCs w:val="26"/>
        </w:rPr>
      </w:pPr>
    </w:p>
    <w:p w:rsidR="00BC70EE" w:rsidRDefault="003B6415" w:rsidP="00486DC4">
      <w:pPr>
        <w:keepNext/>
        <w:keepLines/>
        <w:autoSpaceDE w:val="0"/>
        <w:autoSpaceDN w:val="0"/>
        <w:spacing w:line="360" w:lineRule="auto"/>
        <w:ind w:left="432" w:hanging="432"/>
        <w:jc w:val="center"/>
        <w:rPr>
          <w:rFonts w:ascii="Times New Roman" w:eastAsia="Times New Roman" w:hAnsi="Times New Roman" w:cs="Times New Roman"/>
          <w:b/>
          <w:spacing w:val="-3"/>
          <w:sz w:val="26"/>
          <w:szCs w:val="26"/>
        </w:rPr>
      </w:pPr>
      <w:r>
        <w:rPr>
          <w:rFonts w:ascii="Times New Roman" w:eastAsia="Times New Roman" w:hAnsi="Times New Roman" w:cs="Times New Roman"/>
          <w:b/>
          <w:spacing w:val="-3"/>
          <w:sz w:val="26"/>
          <w:szCs w:val="26"/>
        </w:rPr>
        <w:t>I.</w:t>
      </w:r>
      <w:r>
        <w:rPr>
          <w:rFonts w:ascii="Times New Roman" w:eastAsia="Times New Roman" w:hAnsi="Times New Roman" w:cs="Times New Roman"/>
          <w:b/>
          <w:spacing w:val="-3"/>
          <w:sz w:val="26"/>
          <w:szCs w:val="26"/>
        </w:rPr>
        <w:tab/>
      </w:r>
      <w:r w:rsidR="00BC70EE" w:rsidRPr="00C55284">
        <w:rPr>
          <w:rFonts w:ascii="Times New Roman" w:eastAsia="Times New Roman" w:hAnsi="Times New Roman" w:cs="Times New Roman"/>
          <w:b/>
          <w:spacing w:val="-3"/>
          <w:sz w:val="26"/>
          <w:szCs w:val="26"/>
        </w:rPr>
        <w:t>Background</w:t>
      </w:r>
    </w:p>
    <w:p w:rsidR="00431609" w:rsidRDefault="00431609" w:rsidP="00486DC4">
      <w:pPr>
        <w:keepNext/>
        <w:keepLines/>
        <w:tabs>
          <w:tab w:val="left" w:pos="1440"/>
        </w:tabs>
        <w:spacing w:line="360" w:lineRule="auto"/>
        <w:rPr>
          <w:rFonts w:ascii="Times New Roman" w:hAnsi="Times New Roman" w:cs="Times New Roman"/>
          <w:sz w:val="26"/>
          <w:szCs w:val="26"/>
        </w:rPr>
      </w:pPr>
    </w:p>
    <w:p w:rsidR="00006A65" w:rsidRPr="00BF72F8" w:rsidRDefault="00017595" w:rsidP="00486DC4">
      <w:pPr>
        <w:keepNext/>
        <w:keepLines/>
        <w:tabs>
          <w:tab w:val="left" w:pos="1440"/>
        </w:tabs>
        <w:ind w:left="432" w:hanging="432"/>
        <w:rPr>
          <w:rFonts w:ascii="Times New Roman" w:hAnsi="Times New Roman" w:cs="Times New Roman"/>
          <w:b/>
          <w:sz w:val="26"/>
          <w:szCs w:val="26"/>
        </w:rPr>
      </w:pPr>
      <w:r>
        <w:rPr>
          <w:rFonts w:ascii="Times New Roman" w:hAnsi="Times New Roman" w:cs="Times New Roman"/>
          <w:b/>
          <w:sz w:val="26"/>
          <w:szCs w:val="26"/>
        </w:rPr>
        <w:t>A.</w:t>
      </w:r>
      <w:r w:rsidR="00436F4D">
        <w:rPr>
          <w:rFonts w:ascii="Times New Roman" w:hAnsi="Times New Roman" w:cs="Times New Roman"/>
          <w:b/>
          <w:sz w:val="26"/>
          <w:szCs w:val="26"/>
        </w:rPr>
        <w:tab/>
      </w:r>
      <w:r w:rsidR="00406AC3" w:rsidRPr="00436F4D">
        <w:rPr>
          <w:rFonts w:ascii="Times New Roman" w:hAnsi="Times New Roman" w:cs="Times New Roman"/>
          <w:b/>
          <w:sz w:val="26"/>
          <w:szCs w:val="26"/>
        </w:rPr>
        <w:t>Elrea Garden</w:t>
      </w:r>
      <w:r w:rsidR="00406AC3" w:rsidRPr="00017595">
        <w:rPr>
          <w:rFonts w:ascii="Times New Roman" w:hAnsi="Times New Roman" w:cs="Times New Roman"/>
          <w:b/>
          <w:sz w:val="26"/>
          <w:szCs w:val="26"/>
        </w:rPr>
        <w:t>,</w:t>
      </w:r>
      <w:r w:rsidR="006527E8" w:rsidRPr="00436F4D">
        <w:rPr>
          <w:rFonts w:ascii="Times New Roman" w:hAnsi="Times New Roman" w:cs="Times New Roman"/>
          <w:b/>
          <w:sz w:val="26"/>
          <w:szCs w:val="26"/>
        </w:rPr>
        <w:t xml:space="preserve"> </w:t>
      </w:r>
      <w:r w:rsidR="006527E8" w:rsidRPr="00E05348">
        <w:rPr>
          <w:rFonts w:ascii="Times New Roman" w:hAnsi="Times New Roman" w:cs="Times New Roman"/>
          <w:b/>
          <w:i/>
          <w:sz w:val="26"/>
          <w:szCs w:val="26"/>
        </w:rPr>
        <w:t xml:space="preserve">et </w:t>
      </w:r>
      <w:r w:rsidR="00006A02" w:rsidRPr="00E05348">
        <w:rPr>
          <w:rFonts w:ascii="Times New Roman" w:hAnsi="Times New Roman" w:cs="Times New Roman"/>
          <w:b/>
          <w:i/>
          <w:sz w:val="26"/>
          <w:szCs w:val="26"/>
        </w:rPr>
        <w:t>al</w:t>
      </w:r>
      <w:r w:rsidR="00182EF0" w:rsidRPr="00E05348">
        <w:rPr>
          <w:rFonts w:ascii="Times New Roman" w:hAnsi="Times New Roman" w:cs="Times New Roman"/>
          <w:b/>
          <w:i/>
          <w:sz w:val="26"/>
          <w:szCs w:val="26"/>
        </w:rPr>
        <w:t>.</w:t>
      </w:r>
      <w:r w:rsidR="00006A02" w:rsidRPr="00436F4D">
        <w:rPr>
          <w:rFonts w:ascii="Times New Roman" w:hAnsi="Times New Roman" w:cs="Times New Roman"/>
          <w:b/>
          <w:sz w:val="26"/>
          <w:szCs w:val="26"/>
        </w:rPr>
        <w:t xml:space="preserve"> </w:t>
      </w:r>
      <w:r w:rsidR="006527E8" w:rsidRPr="00436F4D">
        <w:rPr>
          <w:rFonts w:ascii="Times New Roman" w:hAnsi="Times New Roman" w:cs="Times New Roman"/>
          <w:b/>
          <w:sz w:val="26"/>
          <w:szCs w:val="26"/>
        </w:rPr>
        <w:t>v. PGW</w:t>
      </w:r>
      <w:r w:rsidR="006527E8" w:rsidRPr="00017595">
        <w:rPr>
          <w:rFonts w:ascii="Times New Roman" w:hAnsi="Times New Roman" w:cs="Times New Roman"/>
          <w:b/>
          <w:sz w:val="26"/>
          <w:szCs w:val="26"/>
        </w:rPr>
        <w:t xml:space="preserve"> </w:t>
      </w:r>
      <w:r w:rsidR="00987534" w:rsidRPr="00017595">
        <w:rPr>
          <w:rFonts w:ascii="Times New Roman" w:hAnsi="Times New Roman" w:cs="Times New Roman"/>
          <w:b/>
          <w:sz w:val="26"/>
          <w:szCs w:val="26"/>
        </w:rPr>
        <w:t>Com</w:t>
      </w:r>
      <w:r w:rsidR="008E5EB7" w:rsidRPr="00017595">
        <w:rPr>
          <w:rFonts w:ascii="Times New Roman" w:hAnsi="Times New Roman" w:cs="Times New Roman"/>
          <w:b/>
          <w:sz w:val="26"/>
          <w:szCs w:val="26"/>
        </w:rPr>
        <w:t>plaints</w:t>
      </w:r>
      <w:r w:rsidR="00F20E8E">
        <w:rPr>
          <w:rFonts w:ascii="Times New Roman" w:hAnsi="Times New Roman" w:cs="Times New Roman"/>
          <w:b/>
          <w:sz w:val="26"/>
          <w:szCs w:val="26"/>
        </w:rPr>
        <w:t xml:space="preserve"> </w:t>
      </w:r>
      <w:r w:rsidR="00F20E8E" w:rsidRPr="00BF72F8">
        <w:rPr>
          <w:rFonts w:ascii="Times New Roman" w:hAnsi="Times New Roman" w:cs="Times New Roman"/>
          <w:b/>
          <w:sz w:val="26"/>
          <w:szCs w:val="26"/>
        </w:rPr>
        <w:t xml:space="preserve">(Docket Nos. </w:t>
      </w:r>
      <w:bookmarkStart w:id="4" w:name="_Hlk524341022"/>
      <w:r w:rsidR="00F20E8E" w:rsidRPr="00BF72F8">
        <w:rPr>
          <w:rFonts w:ascii="Times New Roman" w:eastAsia="Times New Roman" w:hAnsi="Times New Roman" w:cs="Times New Roman"/>
          <w:b/>
          <w:sz w:val="26"/>
          <w:szCs w:val="26"/>
        </w:rPr>
        <w:t>C-2012-2304167</w:t>
      </w:r>
      <w:bookmarkEnd w:id="4"/>
      <w:r w:rsidR="00F20E8E" w:rsidRPr="00BF72F8">
        <w:rPr>
          <w:rFonts w:ascii="Times New Roman" w:eastAsia="Times New Roman" w:hAnsi="Times New Roman" w:cs="Times New Roman"/>
          <w:b/>
          <w:sz w:val="26"/>
          <w:szCs w:val="26"/>
        </w:rPr>
        <w:t xml:space="preserve">, </w:t>
      </w:r>
      <w:bookmarkStart w:id="5" w:name="_Hlk524339961"/>
      <w:r w:rsidR="00F20E8E" w:rsidRPr="00BF72F8">
        <w:rPr>
          <w:rFonts w:ascii="Times New Roman" w:eastAsia="Times New Roman" w:hAnsi="Times New Roman" w:cs="Times New Roman"/>
          <w:b/>
          <w:sz w:val="26"/>
          <w:szCs w:val="26"/>
        </w:rPr>
        <w:t>C-2012-2304215</w:t>
      </w:r>
      <w:bookmarkEnd w:id="5"/>
      <w:r w:rsidR="00F20E8E" w:rsidRPr="00BF72F8">
        <w:rPr>
          <w:rFonts w:ascii="Times New Roman" w:eastAsia="Times New Roman" w:hAnsi="Times New Roman" w:cs="Times New Roman"/>
          <w:b/>
          <w:sz w:val="26"/>
          <w:szCs w:val="26"/>
        </w:rPr>
        <w:t xml:space="preserve"> and C-2012-2304303)</w:t>
      </w:r>
    </w:p>
    <w:p w:rsidR="006527E8" w:rsidRPr="00486DC4" w:rsidRDefault="006527E8" w:rsidP="00486DC4">
      <w:pPr>
        <w:keepNext/>
        <w:keepLines/>
        <w:tabs>
          <w:tab w:val="left" w:pos="1440"/>
        </w:tabs>
        <w:ind w:left="432" w:hanging="432"/>
        <w:rPr>
          <w:rFonts w:ascii="Times New Roman" w:hAnsi="Times New Roman" w:cs="Times New Roman"/>
          <w:sz w:val="26"/>
          <w:szCs w:val="26"/>
        </w:rPr>
      </w:pPr>
    </w:p>
    <w:p w:rsidR="00486DC4" w:rsidRPr="00486DC4" w:rsidRDefault="00486DC4" w:rsidP="00486DC4">
      <w:pPr>
        <w:keepNext/>
        <w:keepLines/>
        <w:tabs>
          <w:tab w:val="left" w:pos="1440"/>
        </w:tabs>
        <w:ind w:left="432" w:hanging="432"/>
        <w:rPr>
          <w:rFonts w:ascii="Times New Roman" w:hAnsi="Times New Roman" w:cs="Times New Roman"/>
          <w:sz w:val="26"/>
          <w:szCs w:val="26"/>
        </w:rPr>
      </w:pPr>
    </w:p>
    <w:p w:rsidR="00DB7EB1" w:rsidRDefault="00DB7EB1" w:rsidP="00941495">
      <w:pPr>
        <w:tabs>
          <w:tab w:val="left" w:pos="1440"/>
        </w:tabs>
        <w:spacing w:line="360" w:lineRule="auto"/>
        <w:ind w:firstLine="1440"/>
        <w:rPr>
          <w:rFonts w:ascii="Times New Roman" w:eastAsia="Times New Roman" w:hAnsi="Times New Roman" w:cs="Times New Roman"/>
          <w:spacing w:val="-3"/>
          <w:sz w:val="26"/>
          <w:szCs w:val="26"/>
        </w:rPr>
      </w:pPr>
      <w:r w:rsidRPr="00357308">
        <w:rPr>
          <w:rFonts w:ascii="Times New Roman" w:eastAsia="Times New Roman" w:hAnsi="Times New Roman" w:cs="Times New Roman"/>
          <w:spacing w:val="-3"/>
          <w:sz w:val="26"/>
          <w:szCs w:val="26"/>
        </w:rPr>
        <w:t>Th</w:t>
      </w:r>
      <w:r>
        <w:rPr>
          <w:rFonts w:ascii="Times New Roman" w:eastAsia="Times New Roman" w:hAnsi="Times New Roman" w:cs="Times New Roman"/>
          <w:spacing w:val="-3"/>
          <w:sz w:val="26"/>
          <w:szCs w:val="26"/>
        </w:rPr>
        <w:t xml:space="preserve">ese </w:t>
      </w:r>
      <w:r w:rsidRPr="00357308">
        <w:rPr>
          <w:rFonts w:ascii="Times New Roman" w:eastAsia="Times New Roman" w:hAnsi="Times New Roman" w:cs="Times New Roman"/>
          <w:spacing w:val="-3"/>
          <w:sz w:val="26"/>
          <w:szCs w:val="26"/>
        </w:rPr>
        <w:t>proceeding</w:t>
      </w:r>
      <w:r>
        <w:rPr>
          <w:rFonts w:ascii="Times New Roman" w:eastAsia="Times New Roman" w:hAnsi="Times New Roman" w:cs="Times New Roman"/>
          <w:spacing w:val="-3"/>
          <w:sz w:val="26"/>
          <w:szCs w:val="26"/>
        </w:rPr>
        <w:t>s</w:t>
      </w:r>
      <w:r w:rsidRPr="00357308">
        <w:rPr>
          <w:rFonts w:ascii="Times New Roman" w:eastAsia="Times New Roman" w:hAnsi="Times New Roman" w:cs="Times New Roman"/>
          <w:spacing w:val="-3"/>
          <w:sz w:val="26"/>
          <w:szCs w:val="26"/>
        </w:rPr>
        <w:t xml:space="preserve"> </w:t>
      </w:r>
      <w:r w:rsidR="002F72ED">
        <w:rPr>
          <w:rFonts w:ascii="Times New Roman" w:eastAsia="Times New Roman" w:hAnsi="Times New Roman" w:cs="Times New Roman"/>
          <w:spacing w:val="-3"/>
          <w:sz w:val="26"/>
          <w:szCs w:val="26"/>
        </w:rPr>
        <w:t>involve t</w:t>
      </w:r>
      <w:r>
        <w:rPr>
          <w:rFonts w:ascii="Times New Roman" w:eastAsia="Times New Roman" w:hAnsi="Times New Roman" w:cs="Times New Roman"/>
          <w:spacing w:val="-3"/>
          <w:sz w:val="26"/>
          <w:szCs w:val="26"/>
        </w:rPr>
        <w:t xml:space="preserve">hree </w:t>
      </w:r>
      <w:r w:rsidR="00866889">
        <w:rPr>
          <w:rFonts w:ascii="Times New Roman" w:eastAsia="Times New Roman" w:hAnsi="Times New Roman" w:cs="Times New Roman"/>
          <w:spacing w:val="-3"/>
          <w:sz w:val="26"/>
          <w:szCs w:val="26"/>
        </w:rPr>
        <w:t>for</w:t>
      </w:r>
      <w:r>
        <w:rPr>
          <w:rFonts w:ascii="Times New Roman" w:eastAsia="Times New Roman" w:hAnsi="Times New Roman" w:cs="Times New Roman"/>
          <w:spacing w:val="-3"/>
          <w:sz w:val="26"/>
          <w:szCs w:val="26"/>
        </w:rPr>
        <w:t xml:space="preserve">mal </w:t>
      </w:r>
      <w:r w:rsidR="00866889">
        <w:rPr>
          <w:rFonts w:ascii="Times New Roman" w:eastAsia="Times New Roman" w:hAnsi="Times New Roman" w:cs="Times New Roman"/>
          <w:spacing w:val="-3"/>
          <w:sz w:val="26"/>
          <w:szCs w:val="26"/>
        </w:rPr>
        <w:t>c</w:t>
      </w:r>
      <w:r>
        <w:rPr>
          <w:rFonts w:ascii="Times New Roman" w:eastAsia="Times New Roman" w:hAnsi="Times New Roman" w:cs="Times New Roman"/>
          <w:spacing w:val="-3"/>
          <w:sz w:val="26"/>
          <w:szCs w:val="26"/>
        </w:rPr>
        <w:t xml:space="preserve">omplaints (Complaints) filed by property owners </w:t>
      </w:r>
      <w:r w:rsidR="00AD6D07">
        <w:rPr>
          <w:rFonts w:ascii="Times New Roman" w:eastAsia="Times New Roman" w:hAnsi="Times New Roman" w:cs="Times New Roman"/>
          <w:spacing w:val="-3"/>
          <w:sz w:val="26"/>
          <w:szCs w:val="26"/>
        </w:rPr>
        <w:t xml:space="preserve">(Complainants) </w:t>
      </w:r>
      <w:r>
        <w:rPr>
          <w:rFonts w:ascii="Times New Roman" w:eastAsia="Times New Roman" w:hAnsi="Times New Roman" w:cs="Times New Roman"/>
          <w:spacing w:val="-3"/>
          <w:sz w:val="26"/>
          <w:szCs w:val="26"/>
        </w:rPr>
        <w:t xml:space="preserve">of multi-unit apartment </w:t>
      </w:r>
      <w:r w:rsidR="00E64BE6">
        <w:rPr>
          <w:rFonts w:ascii="Times New Roman" w:eastAsia="Times New Roman" w:hAnsi="Times New Roman" w:cs="Times New Roman"/>
          <w:spacing w:val="-3"/>
          <w:sz w:val="26"/>
          <w:szCs w:val="26"/>
        </w:rPr>
        <w:t>building complexes</w:t>
      </w:r>
      <w:r>
        <w:rPr>
          <w:rFonts w:ascii="Times New Roman" w:eastAsia="Times New Roman" w:hAnsi="Times New Roman" w:cs="Times New Roman"/>
          <w:spacing w:val="-3"/>
          <w:sz w:val="26"/>
          <w:szCs w:val="26"/>
        </w:rPr>
        <w:t xml:space="preserve"> who receive commercial gas utility service from </w:t>
      </w:r>
      <w:r w:rsidRPr="00357308">
        <w:rPr>
          <w:rFonts w:ascii="Times New Roman" w:eastAsia="Times New Roman" w:hAnsi="Times New Roman" w:cs="Times New Roman"/>
          <w:spacing w:val="-3"/>
          <w:sz w:val="26"/>
          <w:szCs w:val="26"/>
        </w:rPr>
        <w:t>PGW</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i/>
          <w:spacing w:val="-3"/>
          <w:sz w:val="26"/>
          <w:szCs w:val="26"/>
        </w:rPr>
        <w:t xml:space="preserve">See </w:t>
      </w:r>
      <w:r>
        <w:rPr>
          <w:rFonts w:ascii="Times New Roman" w:eastAsia="Times New Roman" w:hAnsi="Times New Roman" w:cs="Times New Roman"/>
          <w:spacing w:val="-3"/>
          <w:sz w:val="26"/>
          <w:szCs w:val="26"/>
        </w:rPr>
        <w:t>I</w:t>
      </w:r>
      <w:r w:rsidR="00E64BE6">
        <w:rPr>
          <w:rFonts w:ascii="Times New Roman" w:eastAsia="Times New Roman" w:hAnsi="Times New Roman" w:cs="Times New Roman"/>
          <w:spacing w:val="-3"/>
          <w:sz w:val="26"/>
          <w:szCs w:val="26"/>
        </w:rPr>
        <w:t>.</w:t>
      </w:r>
      <w:r>
        <w:rPr>
          <w:rFonts w:ascii="Times New Roman" w:eastAsia="Times New Roman" w:hAnsi="Times New Roman" w:cs="Times New Roman"/>
          <w:spacing w:val="-3"/>
          <w:sz w:val="26"/>
          <w:szCs w:val="26"/>
        </w:rPr>
        <w:t>D</w:t>
      </w:r>
      <w:r w:rsidR="00E64BE6">
        <w:rPr>
          <w:rFonts w:ascii="Times New Roman" w:eastAsia="Times New Roman" w:hAnsi="Times New Roman" w:cs="Times New Roman"/>
          <w:spacing w:val="-3"/>
          <w:sz w:val="26"/>
          <w:szCs w:val="26"/>
        </w:rPr>
        <w:t>.</w:t>
      </w:r>
      <w:r>
        <w:rPr>
          <w:rFonts w:ascii="Times New Roman" w:eastAsia="Times New Roman" w:hAnsi="Times New Roman" w:cs="Times New Roman"/>
          <w:spacing w:val="-3"/>
          <w:sz w:val="26"/>
          <w:szCs w:val="26"/>
        </w:rPr>
        <w:t xml:space="preserve">, Findings of Fact (FOF) Nos. 1-12, </w:t>
      </w:r>
      <w:r>
        <w:rPr>
          <w:rFonts w:ascii="Times New Roman" w:eastAsia="Times New Roman" w:hAnsi="Times New Roman" w:cs="Times New Roman"/>
          <w:i/>
          <w:spacing w:val="-3"/>
          <w:sz w:val="26"/>
          <w:szCs w:val="26"/>
        </w:rPr>
        <w:t>infra</w:t>
      </w:r>
      <w:r>
        <w:rPr>
          <w:rFonts w:ascii="Times New Roman" w:eastAsia="Times New Roman" w:hAnsi="Times New Roman" w:cs="Times New Roman"/>
          <w:spacing w:val="-3"/>
          <w:sz w:val="26"/>
          <w:szCs w:val="26"/>
        </w:rPr>
        <w:t>.</w:t>
      </w:r>
      <w:r w:rsidR="00E64BE6">
        <w:rPr>
          <w:rFonts w:ascii="Times New Roman" w:eastAsia="Times New Roman" w:hAnsi="Times New Roman" w:cs="Times New Roman"/>
          <w:spacing w:val="-3"/>
          <w:sz w:val="26"/>
          <w:szCs w:val="26"/>
        </w:rPr>
        <w:t xml:space="preserve">  </w:t>
      </w:r>
      <w:r w:rsidR="00AD6D07">
        <w:rPr>
          <w:rFonts w:ascii="Times New Roman" w:eastAsia="Times New Roman" w:hAnsi="Times New Roman" w:cs="Times New Roman"/>
          <w:spacing w:val="-3"/>
          <w:sz w:val="26"/>
          <w:szCs w:val="26"/>
        </w:rPr>
        <w:t xml:space="preserve">The Complainants in this matter are </w:t>
      </w:r>
      <w:r w:rsidR="00AD6D07" w:rsidRPr="005D2E61">
        <w:rPr>
          <w:rFonts w:ascii="Times New Roman" w:eastAsia="Times New Roman" w:hAnsi="Times New Roman" w:cs="Times New Roman"/>
          <w:sz w:val="26"/>
          <w:szCs w:val="26"/>
        </w:rPr>
        <w:t>Elrea Garden Realty Co., L.P.</w:t>
      </w:r>
      <w:r w:rsidR="00AD6D07">
        <w:rPr>
          <w:rFonts w:ascii="Times New Roman" w:eastAsia="Times New Roman" w:hAnsi="Times New Roman" w:cs="Times New Roman"/>
          <w:sz w:val="26"/>
          <w:szCs w:val="26"/>
        </w:rPr>
        <w:t>,</w:t>
      </w:r>
      <w:r w:rsidR="00AD6D07" w:rsidRPr="005D2E61">
        <w:rPr>
          <w:rFonts w:ascii="Times New Roman" w:eastAsia="Times New Roman" w:hAnsi="Times New Roman" w:cs="Times New Roman"/>
          <w:sz w:val="26"/>
          <w:szCs w:val="26"/>
        </w:rPr>
        <w:t xml:space="preserve"> </w:t>
      </w:r>
      <w:r w:rsidR="00401FC8">
        <w:rPr>
          <w:rFonts w:ascii="Times New Roman" w:eastAsia="Times New Roman" w:hAnsi="Times New Roman" w:cs="Times New Roman"/>
          <w:sz w:val="26"/>
          <w:szCs w:val="26"/>
        </w:rPr>
        <w:t>Docket No.</w:t>
      </w:r>
      <w:r w:rsidR="00401FC8" w:rsidRPr="00DA4F4E">
        <w:rPr>
          <w:rFonts w:ascii="Times New Roman" w:eastAsia="Times New Roman" w:hAnsi="Times New Roman" w:cs="Times New Roman"/>
          <w:sz w:val="26"/>
          <w:szCs w:val="26"/>
        </w:rPr>
        <w:t xml:space="preserve"> C</w:t>
      </w:r>
      <w:r w:rsidR="00401FC8">
        <w:rPr>
          <w:rFonts w:ascii="Times New Roman" w:eastAsia="Times New Roman" w:hAnsi="Times New Roman" w:cs="Times New Roman"/>
          <w:sz w:val="26"/>
          <w:szCs w:val="26"/>
        </w:rPr>
        <w:noBreakHyphen/>
      </w:r>
      <w:r w:rsidR="00401FC8" w:rsidRPr="00DA4F4E">
        <w:rPr>
          <w:rFonts w:ascii="Times New Roman" w:eastAsia="Times New Roman" w:hAnsi="Times New Roman" w:cs="Times New Roman"/>
          <w:sz w:val="26"/>
          <w:szCs w:val="26"/>
        </w:rPr>
        <w:t>2012-2304167</w:t>
      </w:r>
      <w:r w:rsidR="00401FC8">
        <w:rPr>
          <w:rFonts w:ascii="Times New Roman" w:eastAsia="Times New Roman" w:hAnsi="Times New Roman" w:cs="Times New Roman"/>
          <w:sz w:val="26"/>
          <w:szCs w:val="26"/>
        </w:rPr>
        <w:t xml:space="preserve"> </w:t>
      </w:r>
      <w:r w:rsidR="00AD6D07">
        <w:rPr>
          <w:rFonts w:ascii="Times New Roman" w:eastAsia="Times New Roman" w:hAnsi="Times New Roman" w:cs="Times New Roman"/>
          <w:sz w:val="26"/>
          <w:szCs w:val="26"/>
        </w:rPr>
        <w:t>(Elrea Garden</w:t>
      </w:r>
      <w:r w:rsidR="00DA4F4E">
        <w:rPr>
          <w:rFonts w:ascii="Times New Roman" w:eastAsia="Times New Roman" w:hAnsi="Times New Roman" w:cs="Times New Roman"/>
          <w:sz w:val="26"/>
          <w:szCs w:val="26"/>
        </w:rPr>
        <w:t>)</w:t>
      </w:r>
      <w:r w:rsidR="00AD6D07">
        <w:rPr>
          <w:rFonts w:ascii="Times New Roman" w:eastAsia="Times New Roman" w:hAnsi="Times New Roman" w:cs="Times New Roman"/>
          <w:sz w:val="26"/>
          <w:szCs w:val="26"/>
        </w:rPr>
        <w:t xml:space="preserve">, </w:t>
      </w:r>
      <w:r w:rsidR="00AD6D07" w:rsidRPr="005D2E61">
        <w:rPr>
          <w:rFonts w:ascii="Times New Roman" w:eastAsia="Times New Roman" w:hAnsi="Times New Roman" w:cs="Times New Roman"/>
          <w:sz w:val="26"/>
          <w:szCs w:val="26"/>
        </w:rPr>
        <w:t>Fairmount Manor Realty Co., L.P.</w:t>
      </w:r>
      <w:r w:rsidR="00401FC8">
        <w:rPr>
          <w:rFonts w:ascii="Times New Roman" w:eastAsia="Times New Roman" w:hAnsi="Times New Roman" w:cs="Times New Roman"/>
          <w:sz w:val="26"/>
          <w:szCs w:val="26"/>
        </w:rPr>
        <w:t>,</w:t>
      </w:r>
      <w:r w:rsidR="00AD6D07">
        <w:rPr>
          <w:rFonts w:ascii="Times New Roman" w:eastAsia="Times New Roman" w:hAnsi="Times New Roman" w:cs="Times New Roman"/>
          <w:sz w:val="26"/>
          <w:szCs w:val="26"/>
        </w:rPr>
        <w:t xml:space="preserve"> </w:t>
      </w:r>
      <w:r w:rsidR="00401FC8">
        <w:rPr>
          <w:rFonts w:ascii="Times New Roman" w:eastAsia="Times New Roman" w:hAnsi="Times New Roman" w:cs="Times New Roman"/>
          <w:sz w:val="26"/>
          <w:szCs w:val="26"/>
        </w:rPr>
        <w:t>Docket No. C</w:t>
      </w:r>
      <w:r w:rsidR="00401FC8">
        <w:rPr>
          <w:rFonts w:ascii="Times New Roman" w:eastAsia="Times New Roman" w:hAnsi="Times New Roman" w:cs="Times New Roman"/>
          <w:sz w:val="26"/>
          <w:szCs w:val="26"/>
        </w:rPr>
        <w:noBreakHyphen/>
        <w:t>2012-2304215</w:t>
      </w:r>
      <w:r w:rsidR="00401FC8" w:rsidRPr="005D2E61">
        <w:rPr>
          <w:rFonts w:ascii="Times New Roman" w:eastAsia="Times New Roman" w:hAnsi="Times New Roman" w:cs="Times New Roman"/>
          <w:sz w:val="26"/>
          <w:szCs w:val="26"/>
        </w:rPr>
        <w:t xml:space="preserve">, </w:t>
      </w:r>
      <w:r w:rsidR="00AD6D07">
        <w:rPr>
          <w:rFonts w:ascii="Times New Roman" w:eastAsia="Times New Roman" w:hAnsi="Times New Roman" w:cs="Times New Roman"/>
          <w:sz w:val="26"/>
          <w:szCs w:val="26"/>
        </w:rPr>
        <w:t>(Fairmount Manor)</w:t>
      </w:r>
      <w:r w:rsidR="00401FC8">
        <w:rPr>
          <w:rFonts w:ascii="Times New Roman" w:eastAsia="Times New Roman" w:hAnsi="Times New Roman" w:cs="Times New Roman"/>
          <w:sz w:val="26"/>
          <w:szCs w:val="26"/>
        </w:rPr>
        <w:t>,</w:t>
      </w:r>
      <w:r w:rsidR="00DA4F4E">
        <w:rPr>
          <w:rFonts w:ascii="Times New Roman" w:eastAsia="Times New Roman" w:hAnsi="Times New Roman" w:cs="Times New Roman"/>
          <w:sz w:val="26"/>
          <w:szCs w:val="26"/>
        </w:rPr>
        <w:t xml:space="preserve"> </w:t>
      </w:r>
      <w:r w:rsidR="00AD6D07" w:rsidRPr="005D2E61">
        <w:rPr>
          <w:rFonts w:ascii="Times New Roman" w:eastAsia="Times New Roman" w:hAnsi="Times New Roman" w:cs="Times New Roman"/>
          <w:sz w:val="26"/>
          <w:szCs w:val="26"/>
        </w:rPr>
        <w:t>and Marshall Square Realty Co., L.P.</w:t>
      </w:r>
      <w:r w:rsidR="00401FC8">
        <w:rPr>
          <w:rFonts w:ascii="Times New Roman" w:eastAsia="Times New Roman" w:hAnsi="Times New Roman" w:cs="Times New Roman"/>
          <w:sz w:val="26"/>
          <w:szCs w:val="26"/>
        </w:rPr>
        <w:t>, Docket No. C-2012-2304303</w:t>
      </w:r>
      <w:r w:rsidR="00AD6D07">
        <w:rPr>
          <w:rFonts w:ascii="Times New Roman" w:eastAsia="Times New Roman" w:hAnsi="Times New Roman" w:cs="Times New Roman"/>
          <w:sz w:val="26"/>
          <w:szCs w:val="26"/>
        </w:rPr>
        <w:t xml:space="preserve"> (Marshall Square).  </w:t>
      </w:r>
      <w:r w:rsidR="00E64BE6">
        <w:rPr>
          <w:rFonts w:ascii="Times New Roman" w:eastAsia="Times New Roman" w:hAnsi="Times New Roman" w:cs="Times New Roman"/>
          <w:spacing w:val="-3"/>
          <w:sz w:val="26"/>
          <w:szCs w:val="26"/>
        </w:rPr>
        <w:t>The Complain</w:t>
      </w:r>
      <w:r w:rsidR="00AD6D07">
        <w:rPr>
          <w:rFonts w:ascii="Times New Roman" w:eastAsia="Times New Roman" w:hAnsi="Times New Roman" w:cs="Times New Roman"/>
          <w:spacing w:val="-3"/>
          <w:sz w:val="26"/>
          <w:szCs w:val="26"/>
        </w:rPr>
        <w:t>ants</w:t>
      </w:r>
      <w:r w:rsidR="00E64BE6">
        <w:rPr>
          <w:rFonts w:ascii="Times New Roman" w:eastAsia="Times New Roman" w:hAnsi="Times New Roman" w:cs="Times New Roman"/>
          <w:spacing w:val="-3"/>
          <w:sz w:val="26"/>
          <w:szCs w:val="26"/>
        </w:rPr>
        <w:t xml:space="preserve"> challenged, </w:t>
      </w:r>
      <w:r w:rsidR="00E64BE6">
        <w:rPr>
          <w:rFonts w:ascii="Times New Roman" w:eastAsia="Times New Roman" w:hAnsi="Times New Roman" w:cs="Times New Roman"/>
          <w:i/>
          <w:spacing w:val="-3"/>
          <w:sz w:val="26"/>
          <w:szCs w:val="26"/>
        </w:rPr>
        <w:t xml:space="preserve">inter </w:t>
      </w:r>
      <w:r w:rsidR="00E64BE6" w:rsidRPr="000D618C">
        <w:rPr>
          <w:rFonts w:ascii="Times New Roman" w:eastAsia="Times New Roman" w:hAnsi="Times New Roman" w:cs="Times New Roman"/>
          <w:i/>
          <w:spacing w:val="-3"/>
          <w:sz w:val="26"/>
          <w:szCs w:val="26"/>
        </w:rPr>
        <w:t>alia</w:t>
      </w:r>
      <w:r w:rsidR="00E64BE6">
        <w:rPr>
          <w:rFonts w:ascii="Times New Roman" w:eastAsia="Times New Roman" w:hAnsi="Times New Roman" w:cs="Times New Roman"/>
          <w:spacing w:val="-3"/>
          <w:sz w:val="26"/>
          <w:szCs w:val="26"/>
        </w:rPr>
        <w:t>, the accuracy of bills and the lawfulness of PGW’s billing methodology f</w:t>
      </w:r>
      <w:r w:rsidR="00E64BE6" w:rsidRPr="000D618C">
        <w:rPr>
          <w:rFonts w:ascii="Times New Roman" w:eastAsia="Times New Roman" w:hAnsi="Times New Roman" w:cs="Times New Roman"/>
          <w:spacing w:val="-3"/>
          <w:sz w:val="26"/>
          <w:szCs w:val="26"/>
        </w:rPr>
        <w:t>or</w:t>
      </w:r>
      <w:r w:rsidR="00E64BE6">
        <w:rPr>
          <w:rFonts w:ascii="Times New Roman" w:eastAsia="Times New Roman" w:hAnsi="Times New Roman" w:cs="Times New Roman"/>
          <w:spacing w:val="-3"/>
          <w:sz w:val="26"/>
          <w:szCs w:val="26"/>
        </w:rPr>
        <w:t xml:space="preserve"> </w:t>
      </w:r>
      <w:r w:rsidR="00BB58B9">
        <w:rPr>
          <w:rFonts w:ascii="Times New Roman" w:eastAsia="Times New Roman" w:hAnsi="Times New Roman" w:cs="Times New Roman"/>
          <w:spacing w:val="-3"/>
          <w:sz w:val="26"/>
          <w:szCs w:val="26"/>
        </w:rPr>
        <w:t xml:space="preserve">the </w:t>
      </w:r>
      <w:r w:rsidR="00E64BE6">
        <w:rPr>
          <w:rFonts w:ascii="Times New Roman" w:eastAsia="Times New Roman" w:hAnsi="Times New Roman" w:cs="Times New Roman"/>
          <w:spacing w:val="-3"/>
          <w:sz w:val="26"/>
          <w:szCs w:val="26"/>
        </w:rPr>
        <w:t>gas service provided</w:t>
      </w:r>
      <w:r w:rsidR="00E64BE6" w:rsidRPr="00357308">
        <w:rPr>
          <w:rFonts w:ascii="Times New Roman" w:eastAsia="Times New Roman" w:hAnsi="Times New Roman" w:cs="Times New Roman"/>
          <w:spacing w:val="-3"/>
          <w:sz w:val="26"/>
          <w:szCs w:val="26"/>
        </w:rPr>
        <w:t>.</w:t>
      </w:r>
      <w:r w:rsidR="00E64BE6">
        <w:rPr>
          <w:rFonts w:ascii="Times New Roman" w:eastAsia="Times New Roman" w:hAnsi="Times New Roman" w:cs="Times New Roman"/>
          <w:spacing w:val="-3"/>
          <w:sz w:val="26"/>
          <w:szCs w:val="26"/>
        </w:rPr>
        <w:t xml:space="preserve">  </w:t>
      </w:r>
      <w:r w:rsidR="00E64BE6" w:rsidRPr="00CD53A4">
        <w:rPr>
          <w:rFonts w:ascii="Times New Roman" w:eastAsia="Times New Roman" w:hAnsi="Times New Roman" w:cs="Times New Roman"/>
          <w:spacing w:val="-3"/>
          <w:sz w:val="26"/>
          <w:szCs w:val="26"/>
        </w:rPr>
        <w:t xml:space="preserve">SBG is </w:t>
      </w:r>
      <w:r w:rsidR="00E64BE6">
        <w:rPr>
          <w:rFonts w:ascii="Times New Roman" w:eastAsia="Times New Roman" w:hAnsi="Times New Roman" w:cs="Times New Roman"/>
          <w:spacing w:val="-3"/>
          <w:sz w:val="26"/>
          <w:szCs w:val="26"/>
        </w:rPr>
        <w:t>the</w:t>
      </w:r>
      <w:r w:rsidR="00E64BE6" w:rsidRPr="00CD53A4">
        <w:rPr>
          <w:rFonts w:ascii="Times New Roman" w:eastAsia="Times New Roman" w:hAnsi="Times New Roman" w:cs="Times New Roman"/>
          <w:spacing w:val="-3"/>
          <w:sz w:val="26"/>
          <w:szCs w:val="26"/>
        </w:rPr>
        <w:t xml:space="preserve"> designated real estate management agent for the </w:t>
      </w:r>
      <w:r w:rsidR="00E64BE6">
        <w:rPr>
          <w:rFonts w:ascii="Times New Roman" w:eastAsia="Times New Roman" w:hAnsi="Times New Roman" w:cs="Times New Roman"/>
          <w:spacing w:val="-3"/>
          <w:sz w:val="26"/>
          <w:szCs w:val="26"/>
        </w:rPr>
        <w:t>c</w:t>
      </w:r>
      <w:r w:rsidR="00E64BE6" w:rsidRPr="00CD53A4">
        <w:rPr>
          <w:rFonts w:ascii="Times New Roman" w:eastAsia="Times New Roman" w:hAnsi="Times New Roman" w:cs="Times New Roman"/>
          <w:spacing w:val="-3"/>
          <w:sz w:val="26"/>
          <w:szCs w:val="26"/>
        </w:rPr>
        <w:t xml:space="preserve">ommercial </w:t>
      </w:r>
      <w:r w:rsidR="00E64BE6">
        <w:rPr>
          <w:rFonts w:ascii="Times New Roman" w:eastAsia="Times New Roman" w:hAnsi="Times New Roman" w:cs="Times New Roman"/>
          <w:spacing w:val="-3"/>
          <w:sz w:val="26"/>
          <w:szCs w:val="26"/>
        </w:rPr>
        <w:t>Complainants and has been authorized to represent the</w:t>
      </w:r>
      <w:r w:rsidR="00AA3E25">
        <w:rPr>
          <w:rFonts w:ascii="Times New Roman" w:eastAsia="Times New Roman" w:hAnsi="Times New Roman" w:cs="Times New Roman"/>
          <w:spacing w:val="-3"/>
          <w:sz w:val="26"/>
          <w:szCs w:val="26"/>
        </w:rPr>
        <w:t>ir</w:t>
      </w:r>
      <w:r w:rsidR="00E64BE6">
        <w:rPr>
          <w:rFonts w:ascii="Times New Roman" w:eastAsia="Times New Roman" w:hAnsi="Times New Roman" w:cs="Times New Roman"/>
          <w:spacing w:val="-3"/>
          <w:sz w:val="26"/>
          <w:szCs w:val="26"/>
        </w:rPr>
        <w:t xml:space="preserve"> interests </w:t>
      </w:r>
      <w:r w:rsidR="00AA3E25">
        <w:rPr>
          <w:rFonts w:ascii="Times New Roman" w:eastAsia="Times New Roman" w:hAnsi="Times New Roman" w:cs="Times New Roman"/>
          <w:spacing w:val="-3"/>
          <w:sz w:val="26"/>
          <w:szCs w:val="26"/>
        </w:rPr>
        <w:t>in thi</w:t>
      </w:r>
      <w:r w:rsidR="00E64BE6">
        <w:rPr>
          <w:rFonts w:ascii="Times New Roman" w:eastAsia="Times New Roman" w:hAnsi="Times New Roman" w:cs="Times New Roman"/>
          <w:spacing w:val="-3"/>
          <w:sz w:val="26"/>
          <w:szCs w:val="26"/>
        </w:rPr>
        <w:t>s</w:t>
      </w:r>
      <w:r w:rsidR="00AA3E25">
        <w:rPr>
          <w:rFonts w:ascii="Times New Roman" w:eastAsia="Times New Roman" w:hAnsi="Times New Roman" w:cs="Times New Roman"/>
          <w:spacing w:val="-3"/>
          <w:sz w:val="26"/>
          <w:szCs w:val="26"/>
        </w:rPr>
        <w:t xml:space="preserve"> matter</w:t>
      </w:r>
      <w:r w:rsidR="00E64BE6">
        <w:rPr>
          <w:rFonts w:ascii="Times New Roman" w:eastAsia="Times New Roman" w:hAnsi="Times New Roman" w:cs="Times New Roman"/>
          <w:spacing w:val="-3"/>
          <w:sz w:val="26"/>
          <w:szCs w:val="26"/>
        </w:rPr>
        <w:t>.</w:t>
      </w:r>
      <w:r w:rsidR="00BB58B9" w:rsidRPr="00BB58B9">
        <w:rPr>
          <w:rFonts w:ascii="Times New Roman" w:hAnsi="Times New Roman" w:cs="Times New Roman"/>
          <w:sz w:val="26"/>
          <w:szCs w:val="26"/>
        </w:rPr>
        <w:t xml:space="preserve"> </w:t>
      </w:r>
      <w:r w:rsidR="00BB58B9">
        <w:rPr>
          <w:rFonts w:ascii="Times New Roman" w:hAnsi="Times New Roman" w:cs="Times New Roman"/>
          <w:sz w:val="26"/>
          <w:szCs w:val="26"/>
        </w:rPr>
        <w:t xml:space="preserve"> </w:t>
      </w:r>
      <w:r w:rsidR="00E64BE6">
        <w:rPr>
          <w:rFonts w:ascii="Times New Roman" w:eastAsia="Times New Roman" w:hAnsi="Times New Roman" w:cs="Times New Roman"/>
          <w:spacing w:val="-3"/>
          <w:sz w:val="26"/>
          <w:szCs w:val="26"/>
        </w:rPr>
        <w:t xml:space="preserve">FOF </w:t>
      </w:r>
      <w:r w:rsidR="008F3E30">
        <w:rPr>
          <w:rFonts w:ascii="Times New Roman" w:eastAsia="Times New Roman" w:hAnsi="Times New Roman" w:cs="Times New Roman"/>
          <w:spacing w:val="-3"/>
          <w:sz w:val="26"/>
          <w:szCs w:val="26"/>
        </w:rPr>
        <w:lastRenderedPageBreak/>
        <w:t>No.</w:t>
      </w:r>
      <w:r w:rsidR="00401FC8">
        <w:rPr>
          <w:rFonts w:ascii="Times New Roman" w:eastAsia="Times New Roman" w:hAnsi="Times New Roman" w:cs="Times New Roman"/>
          <w:spacing w:val="-3"/>
          <w:sz w:val="26"/>
          <w:szCs w:val="26"/>
        </w:rPr>
        <w:t> </w:t>
      </w:r>
      <w:r w:rsidR="00E64BE6">
        <w:rPr>
          <w:rFonts w:ascii="Times New Roman" w:eastAsia="Times New Roman" w:hAnsi="Times New Roman" w:cs="Times New Roman"/>
          <w:spacing w:val="-3"/>
          <w:sz w:val="26"/>
          <w:szCs w:val="26"/>
        </w:rPr>
        <w:t>5,</w:t>
      </w:r>
      <w:r w:rsidR="00401FC8">
        <w:rPr>
          <w:rFonts w:ascii="Times New Roman" w:eastAsia="Times New Roman" w:hAnsi="Times New Roman" w:cs="Times New Roman"/>
          <w:spacing w:val="-3"/>
          <w:sz w:val="26"/>
          <w:szCs w:val="26"/>
        </w:rPr>
        <w:t> </w:t>
      </w:r>
      <w:r w:rsidR="00E64BE6">
        <w:rPr>
          <w:rFonts w:ascii="Times New Roman" w:eastAsia="Times New Roman" w:hAnsi="Times New Roman" w:cs="Times New Roman"/>
          <w:spacing w:val="-3"/>
          <w:sz w:val="26"/>
          <w:szCs w:val="26"/>
        </w:rPr>
        <w:t>11.</w:t>
      </w:r>
      <w:r w:rsidR="00BB58B9">
        <w:rPr>
          <w:rFonts w:ascii="Times New Roman" w:eastAsia="Times New Roman" w:hAnsi="Times New Roman" w:cs="Times New Roman"/>
          <w:spacing w:val="-3"/>
          <w:sz w:val="26"/>
          <w:szCs w:val="26"/>
        </w:rPr>
        <w:t xml:space="preserve">  </w:t>
      </w:r>
      <w:r w:rsidR="00BB58B9" w:rsidRPr="00362695">
        <w:rPr>
          <w:rFonts w:ascii="Times New Roman" w:hAnsi="Times New Roman"/>
          <w:sz w:val="26"/>
          <w:szCs w:val="26"/>
        </w:rPr>
        <w:t>SBG</w:t>
      </w:r>
      <w:r w:rsidR="00BB58B9">
        <w:rPr>
          <w:rFonts w:ascii="Times New Roman" w:hAnsi="Times New Roman"/>
          <w:sz w:val="26"/>
          <w:szCs w:val="26"/>
        </w:rPr>
        <w:t>, in addition to its status as the designated real estate managing agent for the property owners, also has a</w:t>
      </w:r>
      <w:r w:rsidR="00BB58B9" w:rsidRPr="00362695">
        <w:rPr>
          <w:rFonts w:ascii="Times New Roman" w:hAnsi="Times New Roman"/>
          <w:sz w:val="26"/>
          <w:szCs w:val="26"/>
        </w:rPr>
        <w:t xml:space="preserve"> gas account </w:t>
      </w:r>
      <w:r w:rsidR="00BB58B9">
        <w:rPr>
          <w:rFonts w:ascii="Times New Roman" w:hAnsi="Times New Roman"/>
          <w:sz w:val="26"/>
          <w:szCs w:val="26"/>
        </w:rPr>
        <w:t xml:space="preserve">servicing one of the apartment complexes </w:t>
      </w:r>
      <w:r w:rsidR="00BB58B9" w:rsidRPr="00362695">
        <w:rPr>
          <w:rFonts w:ascii="Times New Roman" w:hAnsi="Times New Roman"/>
          <w:sz w:val="26"/>
          <w:szCs w:val="26"/>
        </w:rPr>
        <w:t xml:space="preserve">in </w:t>
      </w:r>
      <w:r w:rsidR="00BB58B9">
        <w:rPr>
          <w:rFonts w:ascii="Times New Roman" w:hAnsi="Times New Roman"/>
          <w:sz w:val="26"/>
          <w:szCs w:val="26"/>
        </w:rPr>
        <w:t>its</w:t>
      </w:r>
      <w:r w:rsidR="00BB58B9" w:rsidRPr="00362695">
        <w:rPr>
          <w:rFonts w:ascii="Times New Roman" w:hAnsi="Times New Roman"/>
          <w:sz w:val="26"/>
          <w:szCs w:val="26"/>
        </w:rPr>
        <w:t xml:space="preserve"> </w:t>
      </w:r>
      <w:r w:rsidR="00BB58B9">
        <w:rPr>
          <w:rFonts w:ascii="Times New Roman" w:hAnsi="Times New Roman"/>
          <w:sz w:val="26"/>
          <w:szCs w:val="26"/>
        </w:rPr>
        <w:t xml:space="preserve">own </w:t>
      </w:r>
      <w:r w:rsidR="00BB58B9" w:rsidRPr="00362695">
        <w:rPr>
          <w:rFonts w:ascii="Times New Roman" w:hAnsi="Times New Roman"/>
          <w:sz w:val="26"/>
          <w:szCs w:val="26"/>
        </w:rPr>
        <w:t xml:space="preserve">name.  </w:t>
      </w:r>
      <w:r w:rsidR="00BB58B9" w:rsidRPr="00362695">
        <w:rPr>
          <w:rFonts w:ascii="Times New Roman" w:hAnsi="Times New Roman"/>
          <w:i/>
          <w:sz w:val="26"/>
          <w:szCs w:val="26"/>
        </w:rPr>
        <w:t>See</w:t>
      </w:r>
      <w:r w:rsidR="00BB58B9" w:rsidRPr="00362695">
        <w:rPr>
          <w:rFonts w:ascii="Times New Roman" w:hAnsi="Times New Roman"/>
          <w:sz w:val="26"/>
          <w:szCs w:val="26"/>
        </w:rPr>
        <w:t xml:space="preserve"> </w:t>
      </w:r>
      <w:r w:rsidR="00BB58B9">
        <w:rPr>
          <w:rFonts w:ascii="Times New Roman" w:hAnsi="Times New Roman"/>
          <w:sz w:val="26"/>
          <w:szCs w:val="26"/>
        </w:rPr>
        <w:t xml:space="preserve">FOF </w:t>
      </w:r>
      <w:r w:rsidR="008F3E30">
        <w:rPr>
          <w:rFonts w:ascii="Times New Roman" w:hAnsi="Times New Roman"/>
          <w:sz w:val="26"/>
          <w:szCs w:val="26"/>
        </w:rPr>
        <w:t>No.</w:t>
      </w:r>
      <w:r w:rsidR="00FD5FCA">
        <w:rPr>
          <w:rFonts w:ascii="Times New Roman" w:hAnsi="Times New Roman"/>
          <w:sz w:val="26"/>
          <w:szCs w:val="26"/>
        </w:rPr>
        <w:t> </w:t>
      </w:r>
      <w:r w:rsidR="00BB58B9">
        <w:rPr>
          <w:rFonts w:ascii="Times New Roman" w:hAnsi="Times New Roman"/>
          <w:sz w:val="26"/>
          <w:szCs w:val="26"/>
        </w:rPr>
        <w:t xml:space="preserve">25, referencing </w:t>
      </w:r>
      <w:r w:rsidR="00BB58B9" w:rsidRPr="00362695">
        <w:rPr>
          <w:rFonts w:ascii="Times New Roman" w:hAnsi="Times New Roman"/>
          <w:sz w:val="26"/>
          <w:szCs w:val="26"/>
        </w:rPr>
        <w:t>PGW FEM Exhibit 8.</w:t>
      </w:r>
      <w:r w:rsidR="00BB58B9">
        <w:rPr>
          <w:rFonts w:ascii="Times New Roman" w:hAnsi="Times New Roman"/>
          <w:sz w:val="26"/>
          <w:szCs w:val="26"/>
        </w:rPr>
        <w:t xml:space="preserve">  </w:t>
      </w:r>
      <w:r w:rsidR="00BB58B9">
        <w:rPr>
          <w:rFonts w:ascii="Times New Roman" w:hAnsi="Times New Roman" w:cs="Times New Roman"/>
          <w:sz w:val="26"/>
          <w:szCs w:val="26"/>
        </w:rPr>
        <w:t xml:space="preserve">SBG </w:t>
      </w:r>
      <w:r w:rsidR="00BB58B9" w:rsidRPr="00431609">
        <w:rPr>
          <w:rFonts w:ascii="Times New Roman" w:hAnsi="Times New Roman" w:cs="Times New Roman"/>
          <w:sz w:val="26"/>
          <w:szCs w:val="26"/>
        </w:rPr>
        <w:t>has 40-50 employees.</w:t>
      </w:r>
      <w:r w:rsidR="00BB58B9">
        <w:rPr>
          <w:rFonts w:ascii="Times New Roman" w:hAnsi="Times New Roman" w:cs="Times New Roman"/>
          <w:sz w:val="26"/>
          <w:szCs w:val="26"/>
        </w:rPr>
        <w:t xml:space="preserve">  </w:t>
      </w:r>
      <w:r w:rsidR="008F3E30">
        <w:rPr>
          <w:rFonts w:ascii="Times New Roman" w:hAnsi="Times New Roman" w:cs="Times New Roman"/>
          <w:sz w:val="26"/>
          <w:szCs w:val="26"/>
        </w:rPr>
        <w:t>FOF No.</w:t>
      </w:r>
      <w:r w:rsidR="00BB58B9">
        <w:rPr>
          <w:rFonts w:ascii="Times New Roman" w:hAnsi="Times New Roman" w:cs="Times New Roman"/>
          <w:sz w:val="26"/>
          <w:szCs w:val="26"/>
        </w:rPr>
        <w:t xml:space="preserve">11. </w:t>
      </w:r>
      <w:r w:rsidRPr="005D2E61">
        <w:rPr>
          <w:rFonts w:ascii="Times New Roman" w:eastAsia="Times New Roman" w:hAnsi="Times New Roman" w:cs="Times New Roman"/>
          <w:sz w:val="26"/>
          <w:szCs w:val="26"/>
        </w:rPr>
        <w:t xml:space="preserve"> </w:t>
      </w:r>
      <w:r w:rsidR="00020138">
        <w:rPr>
          <w:rFonts w:ascii="Times New Roman" w:eastAsia="Times New Roman" w:hAnsi="Times New Roman" w:cs="Times New Roman"/>
          <w:sz w:val="26"/>
          <w:szCs w:val="26"/>
        </w:rPr>
        <w:t xml:space="preserve">Because these three </w:t>
      </w:r>
      <w:r w:rsidR="0031177B">
        <w:rPr>
          <w:rFonts w:ascii="Times New Roman" w:eastAsia="Times New Roman" w:hAnsi="Times New Roman" w:cs="Times New Roman"/>
          <w:sz w:val="26"/>
          <w:szCs w:val="26"/>
        </w:rPr>
        <w:t>C</w:t>
      </w:r>
      <w:r w:rsidR="00020138">
        <w:rPr>
          <w:rFonts w:ascii="Times New Roman" w:eastAsia="Times New Roman" w:hAnsi="Times New Roman" w:cs="Times New Roman"/>
          <w:sz w:val="26"/>
          <w:szCs w:val="26"/>
        </w:rPr>
        <w:t>omplaint</w:t>
      </w:r>
      <w:r w:rsidR="0031177B">
        <w:rPr>
          <w:rFonts w:ascii="Times New Roman" w:eastAsia="Times New Roman" w:hAnsi="Times New Roman" w:cs="Times New Roman"/>
          <w:sz w:val="26"/>
          <w:szCs w:val="26"/>
        </w:rPr>
        <w:t>s</w:t>
      </w:r>
      <w:r w:rsidR="005E55DE">
        <w:rPr>
          <w:rFonts w:ascii="Times New Roman" w:eastAsia="Times New Roman" w:hAnsi="Times New Roman" w:cs="Times New Roman"/>
          <w:sz w:val="26"/>
          <w:szCs w:val="26"/>
        </w:rPr>
        <w:t xml:space="preserve"> contained identical allegations, ALJ Vero </w:t>
      </w:r>
      <w:r w:rsidR="00F25001">
        <w:rPr>
          <w:rFonts w:ascii="Times New Roman" w:eastAsia="Times New Roman" w:hAnsi="Times New Roman" w:cs="Times New Roman"/>
          <w:sz w:val="26"/>
          <w:szCs w:val="26"/>
        </w:rPr>
        <w:t xml:space="preserve">issued an Order on July 6, 2012, that </w:t>
      </w:r>
      <w:r w:rsidR="005E55DE">
        <w:rPr>
          <w:rFonts w:ascii="Times New Roman" w:eastAsia="Times New Roman" w:hAnsi="Times New Roman" w:cs="Times New Roman"/>
          <w:sz w:val="26"/>
          <w:szCs w:val="26"/>
        </w:rPr>
        <w:t>consolidated the</w:t>
      </w:r>
      <w:r w:rsidR="008646BF">
        <w:rPr>
          <w:rFonts w:ascii="Times New Roman" w:eastAsia="Times New Roman" w:hAnsi="Times New Roman" w:cs="Times New Roman"/>
          <w:sz w:val="26"/>
          <w:szCs w:val="26"/>
        </w:rPr>
        <w:t>se three Complaints with two other Complaints</w:t>
      </w:r>
      <w:r w:rsidR="00772E12">
        <w:rPr>
          <w:rFonts w:ascii="Times New Roman" w:eastAsia="Times New Roman" w:hAnsi="Times New Roman" w:cs="Times New Roman"/>
          <w:sz w:val="26"/>
          <w:szCs w:val="26"/>
        </w:rPr>
        <w:t xml:space="preserve"> </w:t>
      </w:r>
      <w:r w:rsidR="002243DD">
        <w:rPr>
          <w:rFonts w:ascii="Times New Roman" w:eastAsia="Times New Roman" w:hAnsi="Times New Roman" w:cs="Times New Roman"/>
          <w:sz w:val="26"/>
          <w:szCs w:val="26"/>
        </w:rPr>
        <w:t>involving SBG</w:t>
      </w:r>
      <w:r w:rsidR="00436F4D">
        <w:rPr>
          <w:rFonts w:ascii="Times New Roman" w:eastAsia="Times New Roman" w:hAnsi="Times New Roman" w:cs="Times New Roman"/>
          <w:sz w:val="26"/>
          <w:szCs w:val="26"/>
        </w:rPr>
        <w:t xml:space="preserve"> in this proceeding</w:t>
      </w:r>
      <w:r w:rsidR="002243DD">
        <w:rPr>
          <w:rFonts w:ascii="Times New Roman" w:eastAsia="Times New Roman" w:hAnsi="Times New Roman" w:cs="Times New Roman"/>
          <w:sz w:val="26"/>
          <w:szCs w:val="26"/>
        </w:rPr>
        <w:t xml:space="preserve">.  Those Complaints were filed at </w:t>
      </w:r>
      <w:r w:rsidR="00772E12">
        <w:rPr>
          <w:rFonts w:ascii="Times New Roman" w:eastAsia="Times New Roman" w:hAnsi="Times New Roman" w:cs="Times New Roman"/>
          <w:sz w:val="26"/>
          <w:szCs w:val="26"/>
        </w:rPr>
        <w:t xml:space="preserve">Docket Nos. </w:t>
      </w:r>
      <w:r w:rsidR="00772E12" w:rsidRPr="00101DE1">
        <w:rPr>
          <w:rFonts w:ascii="Times New Roman" w:eastAsia="Times New Roman" w:hAnsi="Times New Roman" w:cs="Times New Roman"/>
          <w:sz w:val="26"/>
          <w:szCs w:val="26"/>
        </w:rPr>
        <w:t>C-2012-2304</w:t>
      </w:r>
      <w:r w:rsidR="00F1657C">
        <w:rPr>
          <w:rFonts w:ascii="Times New Roman" w:eastAsia="Times New Roman" w:hAnsi="Times New Roman" w:cs="Times New Roman"/>
          <w:sz w:val="26"/>
          <w:szCs w:val="26"/>
        </w:rPr>
        <w:t>183</w:t>
      </w:r>
      <w:r w:rsidR="00772E12">
        <w:rPr>
          <w:rFonts w:ascii="Times New Roman" w:eastAsia="Times New Roman" w:hAnsi="Times New Roman" w:cs="Times New Roman"/>
          <w:sz w:val="26"/>
          <w:szCs w:val="26"/>
        </w:rPr>
        <w:t xml:space="preserve"> and </w:t>
      </w:r>
      <w:r w:rsidR="00772E12" w:rsidRPr="00101DE1">
        <w:rPr>
          <w:rFonts w:ascii="Times New Roman" w:eastAsia="Times New Roman" w:hAnsi="Times New Roman" w:cs="Times New Roman"/>
          <w:sz w:val="26"/>
          <w:szCs w:val="26"/>
        </w:rPr>
        <w:t>C</w:t>
      </w:r>
      <w:r w:rsidR="002243DD">
        <w:rPr>
          <w:rFonts w:ascii="Times New Roman" w:eastAsia="Times New Roman" w:hAnsi="Times New Roman" w:cs="Times New Roman"/>
          <w:sz w:val="26"/>
          <w:szCs w:val="26"/>
        </w:rPr>
        <w:noBreakHyphen/>
      </w:r>
      <w:r w:rsidR="00772E12" w:rsidRPr="00101DE1">
        <w:rPr>
          <w:rFonts w:ascii="Times New Roman" w:eastAsia="Times New Roman" w:hAnsi="Times New Roman" w:cs="Times New Roman"/>
          <w:sz w:val="26"/>
          <w:szCs w:val="26"/>
        </w:rPr>
        <w:t>2012-23043</w:t>
      </w:r>
      <w:r w:rsidR="00F1657C">
        <w:rPr>
          <w:rFonts w:ascii="Times New Roman" w:eastAsia="Times New Roman" w:hAnsi="Times New Roman" w:cs="Times New Roman"/>
          <w:sz w:val="26"/>
          <w:szCs w:val="26"/>
        </w:rPr>
        <w:t>24</w:t>
      </w:r>
      <w:r w:rsidR="002243DD">
        <w:rPr>
          <w:rFonts w:ascii="Times New Roman" w:eastAsia="Times New Roman" w:hAnsi="Times New Roman" w:cs="Times New Roman"/>
          <w:sz w:val="26"/>
          <w:szCs w:val="26"/>
        </w:rPr>
        <w:t xml:space="preserve"> </w:t>
      </w:r>
      <w:r w:rsidR="00436F4D">
        <w:rPr>
          <w:rFonts w:ascii="Times New Roman" w:eastAsia="Times New Roman" w:hAnsi="Times New Roman" w:cs="Times New Roman"/>
          <w:sz w:val="26"/>
          <w:szCs w:val="26"/>
        </w:rPr>
        <w:t>and are described immediately below.</w:t>
      </w:r>
    </w:p>
    <w:p w:rsidR="00406AC3" w:rsidRPr="00BB58B9" w:rsidRDefault="00406AC3" w:rsidP="00941495">
      <w:pPr>
        <w:tabs>
          <w:tab w:val="left" w:pos="1440"/>
        </w:tabs>
        <w:spacing w:line="360" w:lineRule="auto"/>
        <w:ind w:firstLine="1440"/>
        <w:rPr>
          <w:rFonts w:ascii="Times New Roman" w:eastAsia="Times New Roman" w:hAnsi="Times New Roman" w:cs="Times New Roman"/>
          <w:sz w:val="26"/>
          <w:szCs w:val="26"/>
        </w:rPr>
      </w:pPr>
    </w:p>
    <w:p w:rsidR="00406AC3" w:rsidRDefault="00182EF0" w:rsidP="00486DC4">
      <w:pPr>
        <w:keepNext/>
        <w:keepLines/>
        <w:tabs>
          <w:tab w:val="left" w:pos="1440"/>
        </w:tabs>
        <w:ind w:left="432" w:hanging="432"/>
        <w:rPr>
          <w:rFonts w:ascii="Times New Roman" w:hAnsi="Times New Roman" w:cs="Times New Roman"/>
          <w:b/>
          <w:sz w:val="26"/>
          <w:szCs w:val="26"/>
        </w:rPr>
      </w:pPr>
      <w:r>
        <w:rPr>
          <w:rFonts w:ascii="Times New Roman" w:hAnsi="Times New Roman" w:cs="Times New Roman"/>
          <w:b/>
          <w:sz w:val="26"/>
          <w:szCs w:val="26"/>
        </w:rPr>
        <w:t>B.</w:t>
      </w:r>
      <w:r w:rsidR="00406AC3" w:rsidRPr="006527E8">
        <w:rPr>
          <w:rFonts w:ascii="Times New Roman" w:hAnsi="Times New Roman" w:cs="Times New Roman"/>
          <w:b/>
          <w:sz w:val="26"/>
          <w:szCs w:val="26"/>
        </w:rPr>
        <w:tab/>
      </w:r>
      <w:r w:rsidR="00406AC3" w:rsidRPr="00182EF0">
        <w:rPr>
          <w:rFonts w:ascii="Times New Roman" w:hAnsi="Times New Roman" w:cs="Times New Roman"/>
          <w:b/>
          <w:i/>
          <w:sz w:val="26"/>
          <w:szCs w:val="26"/>
        </w:rPr>
        <w:t xml:space="preserve">SBG/Colonial Garden, et </w:t>
      </w:r>
      <w:r w:rsidR="00847BA8" w:rsidRPr="00182EF0">
        <w:rPr>
          <w:rFonts w:ascii="Times New Roman" w:hAnsi="Times New Roman" w:cs="Times New Roman"/>
          <w:b/>
          <w:i/>
          <w:sz w:val="26"/>
          <w:szCs w:val="26"/>
        </w:rPr>
        <w:t>al</w:t>
      </w:r>
      <w:r w:rsidR="00B50215">
        <w:rPr>
          <w:rFonts w:ascii="Times New Roman" w:hAnsi="Times New Roman" w:cs="Times New Roman"/>
          <w:b/>
          <w:i/>
          <w:sz w:val="26"/>
          <w:szCs w:val="26"/>
        </w:rPr>
        <w:t>.</w:t>
      </w:r>
      <w:r w:rsidR="00847BA8" w:rsidRPr="00182EF0">
        <w:rPr>
          <w:rFonts w:ascii="Times New Roman" w:hAnsi="Times New Roman" w:cs="Times New Roman"/>
          <w:b/>
          <w:i/>
          <w:sz w:val="26"/>
          <w:szCs w:val="26"/>
        </w:rPr>
        <w:t xml:space="preserve"> </w:t>
      </w:r>
      <w:r w:rsidR="00406AC3" w:rsidRPr="00182EF0">
        <w:rPr>
          <w:rFonts w:ascii="Times New Roman" w:hAnsi="Times New Roman" w:cs="Times New Roman"/>
          <w:b/>
          <w:i/>
          <w:sz w:val="26"/>
          <w:szCs w:val="26"/>
        </w:rPr>
        <w:t>v. PGW</w:t>
      </w:r>
      <w:r w:rsidR="00406AC3" w:rsidRPr="00182EF0">
        <w:rPr>
          <w:rFonts w:ascii="Times New Roman" w:hAnsi="Times New Roman" w:cs="Times New Roman"/>
          <w:b/>
          <w:sz w:val="26"/>
          <w:szCs w:val="26"/>
        </w:rPr>
        <w:t xml:space="preserve"> Complaints</w:t>
      </w:r>
      <w:r w:rsidR="00436F4D">
        <w:rPr>
          <w:rFonts w:ascii="Times New Roman" w:hAnsi="Times New Roman" w:cs="Times New Roman"/>
          <w:b/>
          <w:sz w:val="26"/>
          <w:szCs w:val="26"/>
        </w:rPr>
        <w:t xml:space="preserve"> (</w:t>
      </w:r>
      <w:r w:rsidR="00436F4D" w:rsidRPr="00B50215">
        <w:rPr>
          <w:rFonts w:ascii="Times New Roman" w:hAnsi="Times New Roman" w:cs="Times New Roman"/>
          <w:b/>
          <w:sz w:val="26"/>
          <w:szCs w:val="26"/>
        </w:rPr>
        <w:t>Docket No</w:t>
      </w:r>
      <w:r w:rsidR="00B50215" w:rsidRPr="00B50215">
        <w:rPr>
          <w:rFonts w:ascii="Times New Roman" w:hAnsi="Times New Roman" w:cs="Times New Roman"/>
          <w:b/>
          <w:sz w:val="26"/>
          <w:szCs w:val="26"/>
        </w:rPr>
        <w:t>s</w:t>
      </w:r>
      <w:r w:rsidR="00436F4D" w:rsidRPr="00B50215">
        <w:rPr>
          <w:rFonts w:ascii="Times New Roman" w:hAnsi="Times New Roman" w:cs="Times New Roman"/>
          <w:b/>
          <w:sz w:val="26"/>
          <w:szCs w:val="26"/>
        </w:rPr>
        <w:t>.</w:t>
      </w:r>
      <w:r w:rsidR="00B50215" w:rsidRPr="00B50215">
        <w:rPr>
          <w:rFonts w:ascii="Times New Roman" w:hAnsi="Times New Roman" w:cs="Times New Roman"/>
          <w:b/>
          <w:sz w:val="26"/>
          <w:szCs w:val="26"/>
        </w:rPr>
        <w:t xml:space="preserve"> C-2012-2304183</w:t>
      </w:r>
      <w:r w:rsidR="00B50215" w:rsidRPr="000217A9">
        <w:rPr>
          <w:rFonts w:ascii="Times New Roman" w:eastAsia="Times New Roman" w:hAnsi="Times New Roman" w:cs="Times New Roman"/>
          <w:sz w:val="26"/>
          <w:szCs w:val="26"/>
        </w:rPr>
        <w:t xml:space="preserve"> </w:t>
      </w:r>
      <w:r w:rsidR="00F20E8E" w:rsidRPr="00F20E8E">
        <w:rPr>
          <w:rFonts w:ascii="Times New Roman" w:eastAsia="Times New Roman" w:hAnsi="Times New Roman" w:cs="Times New Roman"/>
          <w:b/>
          <w:sz w:val="26"/>
          <w:szCs w:val="26"/>
        </w:rPr>
        <w:t xml:space="preserve">and </w:t>
      </w:r>
      <w:r w:rsidR="00436F4D" w:rsidRPr="00F20E8E">
        <w:rPr>
          <w:rFonts w:ascii="Times New Roman" w:hAnsi="Times New Roman" w:cs="Times New Roman"/>
          <w:b/>
          <w:sz w:val="26"/>
          <w:szCs w:val="26"/>
        </w:rPr>
        <w:t>C-2012-2304</w:t>
      </w:r>
      <w:r w:rsidR="00F20E8E" w:rsidRPr="00F20E8E">
        <w:rPr>
          <w:rFonts w:ascii="Times New Roman" w:hAnsi="Times New Roman" w:cs="Times New Roman"/>
          <w:b/>
          <w:sz w:val="26"/>
          <w:szCs w:val="26"/>
        </w:rPr>
        <w:t>324</w:t>
      </w:r>
      <w:r w:rsidR="00436F4D">
        <w:rPr>
          <w:rFonts w:ascii="Times New Roman" w:hAnsi="Times New Roman" w:cs="Times New Roman"/>
          <w:b/>
          <w:sz w:val="26"/>
          <w:szCs w:val="26"/>
        </w:rPr>
        <w:t>)</w:t>
      </w:r>
    </w:p>
    <w:p w:rsidR="005713E5" w:rsidRPr="005713E5" w:rsidRDefault="005713E5" w:rsidP="00486DC4">
      <w:pPr>
        <w:keepNext/>
        <w:keepLines/>
        <w:tabs>
          <w:tab w:val="left" w:pos="1440"/>
        </w:tabs>
        <w:ind w:left="432" w:hanging="432"/>
        <w:rPr>
          <w:rFonts w:ascii="Times New Roman" w:hAnsi="Times New Roman" w:cs="Times New Roman"/>
          <w:sz w:val="26"/>
          <w:szCs w:val="26"/>
        </w:rPr>
      </w:pPr>
    </w:p>
    <w:p w:rsidR="005713E5" w:rsidRPr="005713E5" w:rsidRDefault="005713E5" w:rsidP="00486DC4">
      <w:pPr>
        <w:keepNext/>
        <w:keepLines/>
        <w:tabs>
          <w:tab w:val="left" w:pos="1440"/>
        </w:tabs>
        <w:ind w:left="432" w:hanging="432"/>
        <w:rPr>
          <w:rFonts w:ascii="Times New Roman" w:hAnsi="Times New Roman" w:cs="Times New Roman"/>
          <w:sz w:val="26"/>
          <w:szCs w:val="26"/>
        </w:rPr>
      </w:pPr>
    </w:p>
    <w:p w:rsidR="00DB7EB1" w:rsidRPr="006527E8" w:rsidRDefault="00DB7EB1" w:rsidP="006527E8">
      <w:pPr>
        <w:tabs>
          <w:tab w:val="left" w:pos="-720"/>
          <w:tab w:val="left" w:pos="5040"/>
        </w:tabs>
        <w:suppressAutoHyphens/>
        <w:autoSpaceDE w:val="0"/>
        <w:autoSpaceDN w:val="0"/>
        <w:spacing w:line="360" w:lineRule="auto"/>
        <w:ind w:firstLine="1440"/>
        <w:rPr>
          <w:rFonts w:ascii="Times New Roman" w:eastAsia="Times New Roman" w:hAnsi="Times New Roman" w:cs="Times New Roman"/>
          <w:sz w:val="26"/>
          <w:szCs w:val="26"/>
        </w:rPr>
      </w:pPr>
      <w:r w:rsidRPr="00CD53A4">
        <w:rPr>
          <w:rFonts w:ascii="Times New Roman" w:eastAsia="Times New Roman" w:hAnsi="Times New Roman" w:cs="Times New Roman"/>
          <w:spacing w:val="-3"/>
          <w:sz w:val="26"/>
          <w:szCs w:val="26"/>
        </w:rPr>
        <w:t>The</w:t>
      </w:r>
      <w:r w:rsidR="00941495">
        <w:rPr>
          <w:rFonts w:ascii="Times New Roman" w:eastAsia="Times New Roman" w:hAnsi="Times New Roman" w:cs="Times New Roman"/>
          <w:spacing w:val="-3"/>
          <w:sz w:val="26"/>
          <w:szCs w:val="26"/>
        </w:rPr>
        <w:t>se</w:t>
      </w:r>
      <w:r>
        <w:rPr>
          <w:rFonts w:ascii="Times New Roman" w:eastAsia="Times New Roman" w:hAnsi="Times New Roman" w:cs="Times New Roman"/>
          <w:spacing w:val="-3"/>
          <w:sz w:val="26"/>
          <w:szCs w:val="26"/>
        </w:rPr>
        <w:t xml:space="preserve"> Complaints</w:t>
      </w:r>
      <w:r w:rsidRPr="00CD53A4">
        <w:rPr>
          <w:rFonts w:ascii="Times New Roman" w:eastAsia="Times New Roman" w:hAnsi="Times New Roman" w:cs="Times New Roman"/>
          <w:spacing w:val="-3"/>
          <w:sz w:val="26"/>
          <w:szCs w:val="26"/>
        </w:rPr>
        <w:t xml:space="preserve"> </w:t>
      </w:r>
      <w:r w:rsidR="00941495">
        <w:rPr>
          <w:rFonts w:ascii="Times New Roman" w:eastAsia="Times New Roman" w:hAnsi="Times New Roman" w:cs="Times New Roman"/>
          <w:spacing w:val="-3"/>
          <w:sz w:val="26"/>
          <w:szCs w:val="26"/>
        </w:rPr>
        <w:t>represent</w:t>
      </w:r>
      <w:r>
        <w:rPr>
          <w:rFonts w:ascii="Times New Roman" w:eastAsia="Times New Roman" w:hAnsi="Times New Roman" w:cs="Times New Roman"/>
          <w:spacing w:val="-3"/>
          <w:sz w:val="26"/>
          <w:szCs w:val="26"/>
        </w:rPr>
        <w:t xml:space="preserve"> three</w:t>
      </w:r>
      <w:r w:rsidR="00406AC3">
        <w:rPr>
          <w:rFonts w:ascii="Times New Roman" w:eastAsia="Times New Roman" w:hAnsi="Times New Roman" w:cs="Times New Roman"/>
          <w:spacing w:val="-3"/>
          <w:sz w:val="26"/>
          <w:szCs w:val="26"/>
        </w:rPr>
        <w:t>,</w:t>
      </w:r>
      <w:r>
        <w:rPr>
          <w:rFonts w:ascii="Times New Roman" w:eastAsia="Times New Roman" w:hAnsi="Times New Roman" w:cs="Times New Roman"/>
          <w:spacing w:val="-3"/>
          <w:sz w:val="26"/>
          <w:szCs w:val="26"/>
        </w:rPr>
        <w:t xml:space="preserve"> of a total of five</w:t>
      </w:r>
      <w:r w:rsidR="00F1657C">
        <w:rPr>
          <w:rFonts w:ascii="Times New Roman" w:eastAsia="Times New Roman" w:hAnsi="Times New Roman" w:cs="Times New Roman"/>
          <w:spacing w:val="-3"/>
          <w:sz w:val="26"/>
          <w:szCs w:val="26"/>
        </w:rPr>
        <w:t>,</w:t>
      </w:r>
      <w:r>
        <w:rPr>
          <w:rFonts w:ascii="Times New Roman" w:eastAsia="Times New Roman" w:hAnsi="Times New Roman" w:cs="Times New Roman"/>
          <w:spacing w:val="-3"/>
          <w:sz w:val="26"/>
          <w:szCs w:val="26"/>
        </w:rPr>
        <w:t xml:space="preserve"> </w:t>
      </w:r>
      <w:r w:rsidR="00121ADF">
        <w:rPr>
          <w:rFonts w:ascii="Times New Roman" w:eastAsia="Times New Roman" w:hAnsi="Times New Roman" w:cs="Times New Roman"/>
          <w:spacing w:val="-3"/>
          <w:sz w:val="26"/>
          <w:szCs w:val="26"/>
        </w:rPr>
        <w:t>f</w:t>
      </w:r>
      <w:r>
        <w:rPr>
          <w:rFonts w:ascii="Times New Roman" w:eastAsia="Times New Roman" w:hAnsi="Times New Roman" w:cs="Times New Roman"/>
          <w:spacing w:val="-3"/>
          <w:sz w:val="26"/>
          <w:szCs w:val="26"/>
        </w:rPr>
        <w:t xml:space="preserve">ormal </w:t>
      </w:r>
      <w:r w:rsidR="00121ADF">
        <w:rPr>
          <w:rFonts w:ascii="Times New Roman" w:eastAsia="Times New Roman" w:hAnsi="Times New Roman" w:cs="Times New Roman"/>
          <w:spacing w:val="-3"/>
          <w:sz w:val="26"/>
          <w:szCs w:val="26"/>
        </w:rPr>
        <w:t>c</w:t>
      </w:r>
      <w:r>
        <w:rPr>
          <w:rFonts w:ascii="Times New Roman" w:eastAsia="Times New Roman" w:hAnsi="Times New Roman" w:cs="Times New Roman"/>
          <w:spacing w:val="-3"/>
          <w:sz w:val="26"/>
          <w:szCs w:val="26"/>
        </w:rPr>
        <w:t xml:space="preserve">omplaints filed </w:t>
      </w:r>
      <w:r w:rsidR="00B3666B">
        <w:rPr>
          <w:rFonts w:ascii="Times New Roman" w:eastAsia="Times New Roman" w:hAnsi="Times New Roman" w:cs="Times New Roman"/>
          <w:spacing w:val="-3"/>
          <w:sz w:val="26"/>
          <w:szCs w:val="26"/>
        </w:rPr>
        <w:t xml:space="preserve">by SBG </w:t>
      </w:r>
      <w:r>
        <w:rPr>
          <w:rFonts w:ascii="Times New Roman" w:eastAsia="Times New Roman" w:hAnsi="Times New Roman" w:cs="Times New Roman"/>
          <w:spacing w:val="-3"/>
          <w:sz w:val="26"/>
          <w:szCs w:val="26"/>
        </w:rPr>
        <w:t xml:space="preserve">against PGW </w:t>
      </w:r>
      <w:r w:rsidR="00B3666B">
        <w:rPr>
          <w:rFonts w:ascii="Times New Roman" w:eastAsia="Times New Roman" w:hAnsi="Times New Roman" w:cs="Times New Roman"/>
          <w:spacing w:val="-3"/>
          <w:sz w:val="26"/>
          <w:szCs w:val="26"/>
        </w:rPr>
        <w:t>on</w:t>
      </w:r>
      <w:r>
        <w:rPr>
          <w:rFonts w:ascii="Times New Roman" w:eastAsia="Times New Roman" w:hAnsi="Times New Roman" w:cs="Times New Roman"/>
          <w:spacing w:val="-3"/>
          <w:sz w:val="26"/>
          <w:szCs w:val="26"/>
        </w:rPr>
        <w:t xml:space="preserve"> behalf of </w:t>
      </w:r>
      <w:r w:rsidR="00D301A3">
        <w:rPr>
          <w:rFonts w:ascii="Times New Roman" w:eastAsia="Times New Roman" w:hAnsi="Times New Roman" w:cs="Times New Roman"/>
          <w:spacing w:val="-3"/>
          <w:sz w:val="26"/>
          <w:szCs w:val="26"/>
        </w:rPr>
        <w:t>properties</w:t>
      </w:r>
      <w:r>
        <w:rPr>
          <w:rFonts w:ascii="Times New Roman" w:eastAsia="Times New Roman" w:hAnsi="Times New Roman" w:cs="Times New Roman"/>
          <w:spacing w:val="-3"/>
          <w:sz w:val="26"/>
          <w:szCs w:val="26"/>
        </w:rPr>
        <w:t xml:space="preserve"> </w:t>
      </w:r>
      <w:r w:rsidR="00D301A3">
        <w:rPr>
          <w:rFonts w:ascii="Times New Roman" w:eastAsia="Times New Roman" w:hAnsi="Times New Roman" w:cs="Times New Roman"/>
          <w:spacing w:val="-3"/>
          <w:sz w:val="26"/>
          <w:szCs w:val="26"/>
        </w:rPr>
        <w:t>under i</w:t>
      </w:r>
      <w:r>
        <w:rPr>
          <w:rFonts w:ascii="Times New Roman" w:eastAsia="Times New Roman" w:hAnsi="Times New Roman" w:cs="Times New Roman"/>
          <w:spacing w:val="-3"/>
          <w:sz w:val="26"/>
          <w:szCs w:val="26"/>
        </w:rPr>
        <w:t>t</w:t>
      </w:r>
      <w:r w:rsidR="00D301A3">
        <w:rPr>
          <w:rFonts w:ascii="Times New Roman" w:eastAsia="Times New Roman" w:hAnsi="Times New Roman" w:cs="Times New Roman"/>
          <w:spacing w:val="-3"/>
          <w:sz w:val="26"/>
          <w:szCs w:val="26"/>
        </w:rPr>
        <w:t>s</w:t>
      </w:r>
      <w:r>
        <w:rPr>
          <w:rFonts w:ascii="Times New Roman" w:eastAsia="Times New Roman" w:hAnsi="Times New Roman" w:cs="Times New Roman"/>
          <w:spacing w:val="-3"/>
          <w:sz w:val="26"/>
          <w:szCs w:val="26"/>
        </w:rPr>
        <w:t xml:space="preserve"> manage</w:t>
      </w:r>
      <w:r w:rsidR="00D301A3">
        <w:rPr>
          <w:rFonts w:ascii="Times New Roman" w:eastAsia="Times New Roman" w:hAnsi="Times New Roman" w:cs="Times New Roman"/>
          <w:spacing w:val="-3"/>
          <w:sz w:val="26"/>
          <w:szCs w:val="26"/>
        </w:rPr>
        <w:t>ment</w:t>
      </w:r>
      <w:r>
        <w:rPr>
          <w:rFonts w:ascii="Times New Roman" w:eastAsia="Times New Roman" w:hAnsi="Times New Roman" w:cs="Times New Roman"/>
          <w:spacing w:val="-3"/>
          <w:sz w:val="26"/>
          <w:szCs w:val="26"/>
        </w:rPr>
        <w:t>.</w:t>
      </w:r>
      <w:r w:rsidR="00762122">
        <w:rPr>
          <w:rStyle w:val="FootnoteReference"/>
          <w:rFonts w:ascii="Times New Roman" w:eastAsia="Times New Roman" w:hAnsi="Times New Roman" w:cs="Times New Roman"/>
          <w:spacing w:val="-3"/>
          <w:sz w:val="26"/>
          <w:szCs w:val="26"/>
        </w:rPr>
        <w:footnoteReference w:id="2"/>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The </w:t>
      </w:r>
      <w:r w:rsidR="008E5EB7">
        <w:rPr>
          <w:rFonts w:ascii="Times New Roman" w:eastAsia="Times New Roman" w:hAnsi="Times New Roman" w:cs="Times New Roman"/>
          <w:sz w:val="26"/>
          <w:szCs w:val="26"/>
        </w:rPr>
        <w:t xml:space="preserve">three </w:t>
      </w:r>
      <w:r>
        <w:rPr>
          <w:rFonts w:ascii="Times New Roman" w:eastAsia="Times New Roman" w:hAnsi="Times New Roman" w:cs="Times New Roman"/>
          <w:sz w:val="26"/>
          <w:szCs w:val="26"/>
        </w:rPr>
        <w:t xml:space="preserve">Complaints </w:t>
      </w:r>
      <w:r w:rsidR="00941495">
        <w:rPr>
          <w:rFonts w:ascii="Times New Roman" w:eastAsia="Times New Roman" w:hAnsi="Times New Roman" w:cs="Times New Roman"/>
          <w:sz w:val="26"/>
          <w:szCs w:val="26"/>
        </w:rPr>
        <w:t xml:space="preserve">currently under consideration </w:t>
      </w:r>
      <w:r w:rsidR="001F2FA6">
        <w:rPr>
          <w:rFonts w:ascii="Times New Roman" w:eastAsia="Times New Roman" w:hAnsi="Times New Roman" w:cs="Times New Roman"/>
          <w:sz w:val="26"/>
          <w:szCs w:val="26"/>
        </w:rPr>
        <w:t xml:space="preserve">in Section </w:t>
      </w:r>
      <w:r w:rsidR="00401FC8">
        <w:rPr>
          <w:rFonts w:ascii="Times New Roman" w:eastAsia="Times New Roman" w:hAnsi="Times New Roman" w:cs="Times New Roman"/>
          <w:sz w:val="26"/>
          <w:szCs w:val="26"/>
        </w:rPr>
        <w:t>A</w:t>
      </w:r>
      <w:r w:rsidR="001F2FA6">
        <w:rPr>
          <w:rFonts w:ascii="Times New Roman" w:eastAsia="Times New Roman" w:hAnsi="Times New Roman" w:cs="Times New Roman"/>
          <w:sz w:val="26"/>
          <w:szCs w:val="26"/>
        </w:rPr>
        <w:t xml:space="preserve">, above, </w:t>
      </w:r>
      <w:r>
        <w:rPr>
          <w:rFonts w:ascii="Times New Roman" w:eastAsia="Times New Roman" w:hAnsi="Times New Roman" w:cs="Times New Roman"/>
          <w:sz w:val="26"/>
          <w:szCs w:val="26"/>
        </w:rPr>
        <w:t xml:space="preserve">were </w:t>
      </w:r>
      <w:r w:rsidR="00B3666B">
        <w:rPr>
          <w:rFonts w:ascii="Times New Roman" w:eastAsia="Times New Roman" w:hAnsi="Times New Roman" w:cs="Times New Roman"/>
          <w:sz w:val="26"/>
          <w:szCs w:val="26"/>
        </w:rPr>
        <w:t xml:space="preserve">additionally </w:t>
      </w:r>
      <w:r w:rsidRPr="000217A9">
        <w:rPr>
          <w:rFonts w:ascii="Times New Roman" w:eastAsia="Times New Roman" w:hAnsi="Times New Roman" w:cs="Times New Roman"/>
          <w:sz w:val="26"/>
          <w:szCs w:val="26"/>
        </w:rPr>
        <w:t>consolidat</w:t>
      </w:r>
      <w:r>
        <w:rPr>
          <w:rFonts w:ascii="Times New Roman" w:eastAsia="Times New Roman" w:hAnsi="Times New Roman" w:cs="Times New Roman"/>
          <w:sz w:val="26"/>
          <w:szCs w:val="26"/>
        </w:rPr>
        <w:t>ed</w:t>
      </w:r>
      <w:r w:rsidRPr="000217A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wi</w:t>
      </w:r>
      <w:r w:rsidRPr="000217A9">
        <w:rPr>
          <w:rFonts w:ascii="Times New Roman" w:eastAsia="Times New Roman" w:hAnsi="Times New Roman" w:cs="Times New Roman"/>
          <w:sz w:val="26"/>
          <w:szCs w:val="26"/>
        </w:rPr>
        <w:t xml:space="preserve">th two </w:t>
      </w:r>
      <w:r>
        <w:rPr>
          <w:rFonts w:ascii="Times New Roman" w:eastAsia="Times New Roman" w:hAnsi="Times New Roman" w:cs="Times New Roman"/>
          <w:sz w:val="26"/>
          <w:szCs w:val="26"/>
        </w:rPr>
        <w:t xml:space="preserve">other </w:t>
      </w:r>
      <w:r w:rsidR="00866889">
        <w:rPr>
          <w:rFonts w:ascii="Times New Roman" w:eastAsia="Times New Roman" w:hAnsi="Times New Roman" w:cs="Times New Roman"/>
          <w:sz w:val="26"/>
          <w:szCs w:val="26"/>
        </w:rPr>
        <w:t>fo</w:t>
      </w:r>
      <w:r w:rsidR="00121ADF">
        <w:rPr>
          <w:rFonts w:ascii="Times New Roman" w:eastAsia="Times New Roman" w:hAnsi="Times New Roman" w:cs="Times New Roman"/>
          <w:sz w:val="26"/>
          <w:szCs w:val="26"/>
        </w:rPr>
        <w:t>r</w:t>
      </w:r>
      <w:r>
        <w:rPr>
          <w:rFonts w:ascii="Times New Roman" w:eastAsia="Times New Roman" w:hAnsi="Times New Roman" w:cs="Times New Roman"/>
          <w:sz w:val="26"/>
          <w:szCs w:val="26"/>
        </w:rPr>
        <w:t xml:space="preserve">mal </w:t>
      </w:r>
      <w:r w:rsidR="00866889">
        <w:rPr>
          <w:rFonts w:ascii="Times New Roman" w:eastAsia="Times New Roman" w:hAnsi="Times New Roman" w:cs="Times New Roman"/>
          <w:sz w:val="26"/>
          <w:szCs w:val="26"/>
        </w:rPr>
        <w:t>co</w:t>
      </w:r>
      <w:r w:rsidR="00121ADF">
        <w:rPr>
          <w:rFonts w:ascii="Times New Roman" w:eastAsia="Times New Roman" w:hAnsi="Times New Roman" w:cs="Times New Roman"/>
          <w:sz w:val="26"/>
          <w:szCs w:val="26"/>
        </w:rPr>
        <w:t>m</w:t>
      </w:r>
      <w:r w:rsidRPr="000217A9">
        <w:rPr>
          <w:rFonts w:ascii="Times New Roman" w:eastAsia="Times New Roman" w:hAnsi="Times New Roman" w:cs="Times New Roman"/>
          <w:sz w:val="26"/>
          <w:szCs w:val="26"/>
        </w:rPr>
        <w:t xml:space="preserve">plaints filed </w:t>
      </w:r>
      <w:r>
        <w:rPr>
          <w:rFonts w:ascii="Times New Roman" w:eastAsia="Times New Roman" w:hAnsi="Times New Roman" w:cs="Times New Roman"/>
          <w:sz w:val="26"/>
          <w:szCs w:val="26"/>
        </w:rPr>
        <w:t>in</w:t>
      </w:r>
      <w:r w:rsidR="00A064BE">
        <w:rPr>
          <w:rFonts w:ascii="Times New Roman" w:eastAsia="Times New Roman" w:hAnsi="Times New Roman" w:cs="Times New Roman"/>
          <w:sz w:val="26"/>
          <w:szCs w:val="26"/>
        </w:rPr>
        <w:t xml:space="preserve"> the cases of:</w:t>
      </w:r>
      <w:r>
        <w:rPr>
          <w:rFonts w:ascii="Times New Roman" w:eastAsia="Times New Roman" w:hAnsi="Times New Roman" w:cs="Times New Roman"/>
          <w:sz w:val="26"/>
          <w:szCs w:val="26"/>
        </w:rPr>
        <w:t xml:space="preserve"> </w:t>
      </w:r>
      <w:r w:rsidRPr="000217A9">
        <w:rPr>
          <w:rFonts w:ascii="Times New Roman" w:eastAsia="Times New Roman" w:hAnsi="Times New Roman" w:cs="Times New Roman"/>
          <w:i/>
          <w:sz w:val="26"/>
          <w:szCs w:val="26"/>
        </w:rPr>
        <w:t>SBG Management Services, Inc./Colonial Garden Realty Co., L.P. v. Philadelphia Gas Works</w:t>
      </w:r>
      <w:r w:rsidRPr="000217A9">
        <w:rPr>
          <w:rFonts w:ascii="Times New Roman" w:eastAsia="Times New Roman" w:hAnsi="Times New Roman" w:cs="Times New Roman"/>
          <w:sz w:val="26"/>
          <w:szCs w:val="26"/>
        </w:rPr>
        <w:t>, Docket No. C-2012-2304183</w:t>
      </w:r>
      <w:r w:rsidR="00BF72F8">
        <w:rPr>
          <w:rFonts w:ascii="Times New Roman" w:eastAsia="Times New Roman" w:hAnsi="Times New Roman" w:cs="Times New Roman"/>
          <w:sz w:val="26"/>
          <w:szCs w:val="26"/>
        </w:rPr>
        <w:t>,</w:t>
      </w:r>
      <w:r w:rsidRPr="000217A9">
        <w:rPr>
          <w:rFonts w:ascii="Times New Roman" w:eastAsia="Times New Roman" w:hAnsi="Times New Roman" w:cs="Times New Roman"/>
          <w:sz w:val="26"/>
          <w:szCs w:val="26"/>
        </w:rPr>
        <w:t xml:space="preserve"> and </w:t>
      </w:r>
      <w:r w:rsidRPr="000217A9">
        <w:rPr>
          <w:rFonts w:ascii="Times New Roman" w:eastAsia="Times New Roman" w:hAnsi="Times New Roman" w:cs="Times New Roman"/>
          <w:i/>
          <w:sz w:val="26"/>
          <w:szCs w:val="26"/>
        </w:rPr>
        <w:t>SBG Management Services, Inc./ Simon Garden Realty Co., L.P. v. Philadelphia Gas Works</w:t>
      </w:r>
      <w:r w:rsidRPr="000217A9">
        <w:rPr>
          <w:rFonts w:ascii="Times New Roman" w:eastAsia="Times New Roman" w:hAnsi="Times New Roman" w:cs="Times New Roman"/>
          <w:sz w:val="26"/>
          <w:szCs w:val="26"/>
        </w:rPr>
        <w:t>, Docket No. C-2012-2304324</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et al</w:t>
      </w:r>
      <w:r w:rsidRPr="000217A9">
        <w:rPr>
          <w:rFonts w:ascii="Times New Roman" w:eastAsia="Times New Roman" w:hAnsi="Times New Roman" w:cs="Times New Roman"/>
          <w:sz w:val="26"/>
          <w:szCs w:val="26"/>
        </w:rPr>
        <w:t>.</w:t>
      </w:r>
      <w:r w:rsidR="00B925C8">
        <w:rPr>
          <w:rFonts w:ascii="Times New Roman" w:eastAsia="Times New Roman" w:hAnsi="Times New Roman" w:cs="Times New Roman"/>
          <w:sz w:val="26"/>
          <w:szCs w:val="26"/>
        </w:rPr>
        <w:t xml:space="preserve"> (collectively, </w:t>
      </w:r>
      <w:r w:rsidR="008E5EB7">
        <w:rPr>
          <w:rFonts w:ascii="Times New Roman" w:eastAsia="Times New Roman" w:hAnsi="Times New Roman" w:cs="Times New Roman"/>
          <w:i/>
          <w:sz w:val="26"/>
          <w:szCs w:val="26"/>
        </w:rPr>
        <w:t>SBG/</w:t>
      </w:r>
      <w:r w:rsidR="00B925C8">
        <w:rPr>
          <w:rFonts w:ascii="Times New Roman" w:eastAsia="Times New Roman" w:hAnsi="Times New Roman" w:cs="Times New Roman"/>
          <w:i/>
          <w:sz w:val="26"/>
          <w:szCs w:val="26"/>
        </w:rPr>
        <w:t>Colonial Garden, et al</w:t>
      </w:r>
      <w:r w:rsidR="001F2FA6">
        <w:rPr>
          <w:rFonts w:ascii="Times New Roman" w:eastAsia="Times New Roman" w:hAnsi="Times New Roman" w:cs="Times New Roman"/>
          <w:i/>
          <w:sz w:val="26"/>
          <w:szCs w:val="26"/>
        </w:rPr>
        <w:t>.</w:t>
      </w:r>
      <w:r w:rsidR="00B925C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Separate Initial Decisions </w:t>
      </w:r>
      <w:r w:rsidR="00B925C8">
        <w:rPr>
          <w:rFonts w:ascii="Times New Roman" w:eastAsia="Times New Roman" w:hAnsi="Times New Roman" w:cs="Times New Roman"/>
          <w:sz w:val="26"/>
          <w:szCs w:val="26"/>
        </w:rPr>
        <w:t xml:space="preserve">were issued in the </w:t>
      </w:r>
      <w:r w:rsidR="008E5EB7">
        <w:rPr>
          <w:rFonts w:ascii="Times New Roman" w:eastAsia="Times New Roman" w:hAnsi="Times New Roman" w:cs="Times New Roman"/>
          <w:i/>
          <w:sz w:val="26"/>
          <w:szCs w:val="26"/>
        </w:rPr>
        <w:t>SBG/</w:t>
      </w:r>
      <w:r w:rsidR="00B925C8">
        <w:rPr>
          <w:rFonts w:ascii="Times New Roman" w:eastAsia="Times New Roman" w:hAnsi="Times New Roman" w:cs="Times New Roman"/>
          <w:i/>
          <w:sz w:val="26"/>
          <w:szCs w:val="26"/>
        </w:rPr>
        <w:t>Colonial Garden, et</w:t>
      </w:r>
      <w:r w:rsidR="004D5ABD">
        <w:rPr>
          <w:rFonts w:ascii="Times New Roman" w:eastAsia="Times New Roman" w:hAnsi="Times New Roman" w:cs="Times New Roman"/>
          <w:i/>
          <w:sz w:val="26"/>
          <w:szCs w:val="26"/>
        </w:rPr>
        <w:t> </w:t>
      </w:r>
      <w:r w:rsidR="00B925C8">
        <w:rPr>
          <w:rFonts w:ascii="Times New Roman" w:eastAsia="Times New Roman" w:hAnsi="Times New Roman" w:cs="Times New Roman"/>
          <w:i/>
          <w:sz w:val="26"/>
          <w:szCs w:val="26"/>
        </w:rPr>
        <w:t>al</w:t>
      </w:r>
      <w:r w:rsidR="008F62F3">
        <w:rPr>
          <w:rFonts w:ascii="Times New Roman" w:eastAsia="Times New Roman" w:hAnsi="Times New Roman" w:cs="Times New Roman"/>
          <w:i/>
          <w:sz w:val="26"/>
          <w:szCs w:val="26"/>
        </w:rPr>
        <w:t>.</w:t>
      </w:r>
      <w:r w:rsidR="00B925C8">
        <w:rPr>
          <w:rFonts w:ascii="Times New Roman" w:eastAsia="Times New Roman" w:hAnsi="Times New Roman" w:cs="Times New Roman"/>
          <w:sz w:val="26"/>
          <w:szCs w:val="26"/>
        </w:rPr>
        <w:t xml:space="preserve"> proceedings.</w:t>
      </w:r>
      <w:r w:rsidR="00BA3F10">
        <w:rPr>
          <w:rFonts w:ascii="Times New Roman" w:eastAsia="Times New Roman" w:hAnsi="Times New Roman" w:cs="Times New Roman"/>
          <w:sz w:val="26"/>
          <w:szCs w:val="26"/>
        </w:rPr>
        <w:t xml:space="preserve"> </w:t>
      </w:r>
      <w:r w:rsidR="00B3666B">
        <w:rPr>
          <w:rFonts w:ascii="Times New Roman" w:eastAsia="Times New Roman" w:hAnsi="Times New Roman" w:cs="Times New Roman"/>
          <w:sz w:val="26"/>
          <w:szCs w:val="26"/>
        </w:rPr>
        <w:t xml:space="preserve"> </w:t>
      </w:r>
      <w:r w:rsidR="00BA3F10">
        <w:rPr>
          <w:rFonts w:ascii="Times New Roman" w:eastAsia="Times New Roman" w:hAnsi="Times New Roman" w:cs="Times New Roman"/>
          <w:sz w:val="26"/>
          <w:szCs w:val="26"/>
        </w:rPr>
        <w:t>In</w:t>
      </w:r>
      <w:r w:rsidR="006527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 </w:t>
      </w:r>
      <w:r w:rsidR="006527E8">
        <w:rPr>
          <w:rFonts w:ascii="Times New Roman" w:eastAsia="Times New Roman" w:hAnsi="Times New Roman" w:cs="Times New Roman"/>
          <w:sz w:val="26"/>
          <w:szCs w:val="26"/>
        </w:rPr>
        <w:t xml:space="preserve">case management </w:t>
      </w:r>
      <w:r>
        <w:rPr>
          <w:rFonts w:ascii="Times New Roman" w:eastAsia="Times New Roman" w:hAnsi="Times New Roman" w:cs="Times New Roman"/>
          <w:sz w:val="26"/>
          <w:szCs w:val="26"/>
        </w:rPr>
        <w:t xml:space="preserve">agreement </w:t>
      </w:r>
      <w:r w:rsidR="00BA3F10">
        <w:rPr>
          <w:rFonts w:ascii="Times New Roman" w:eastAsia="Times New Roman" w:hAnsi="Times New Roman" w:cs="Times New Roman"/>
          <w:sz w:val="26"/>
          <w:szCs w:val="26"/>
        </w:rPr>
        <w:t xml:space="preserve">reached </w:t>
      </w:r>
      <w:r>
        <w:rPr>
          <w:rFonts w:ascii="Times New Roman" w:eastAsia="Times New Roman" w:hAnsi="Times New Roman" w:cs="Times New Roman"/>
          <w:sz w:val="26"/>
          <w:szCs w:val="26"/>
        </w:rPr>
        <w:t xml:space="preserve">between the Parties </w:t>
      </w:r>
      <w:r w:rsidR="00BA3F10">
        <w:rPr>
          <w:rFonts w:ascii="Times New Roman" w:eastAsia="Times New Roman" w:hAnsi="Times New Roman" w:cs="Times New Roman"/>
          <w:sz w:val="26"/>
          <w:szCs w:val="26"/>
        </w:rPr>
        <w:t xml:space="preserve">and </w:t>
      </w:r>
      <w:r>
        <w:rPr>
          <w:rFonts w:ascii="Times New Roman" w:eastAsia="Times New Roman" w:hAnsi="Times New Roman" w:cs="Times New Roman"/>
          <w:sz w:val="26"/>
          <w:szCs w:val="26"/>
        </w:rPr>
        <w:lastRenderedPageBreak/>
        <w:t>endorsed by ALJ</w:t>
      </w:r>
      <w:r w:rsidR="00B3666B">
        <w:rPr>
          <w:rFonts w:ascii="Times New Roman" w:eastAsia="Times New Roman" w:hAnsi="Times New Roman" w:cs="Times New Roman"/>
          <w:sz w:val="26"/>
          <w:szCs w:val="26"/>
        </w:rPr>
        <w:t xml:space="preserve"> Vero</w:t>
      </w:r>
      <w:r>
        <w:rPr>
          <w:rFonts w:ascii="Times New Roman" w:eastAsia="Times New Roman" w:hAnsi="Times New Roman" w:cs="Times New Roman"/>
          <w:sz w:val="26"/>
          <w:szCs w:val="26"/>
        </w:rPr>
        <w:t xml:space="preserve">, </w:t>
      </w:r>
      <w:r w:rsidR="00BA3F10">
        <w:rPr>
          <w:rFonts w:ascii="Times New Roman" w:eastAsia="Times New Roman" w:hAnsi="Times New Roman" w:cs="Times New Roman"/>
          <w:sz w:val="26"/>
          <w:szCs w:val="26"/>
        </w:rPr>
        <w:t>t</w:t>
      </w:r>
      <w:r w:rsidR="005B4D85">
        <w:rPr>
          <w:rFonts w:ascii="Times New Roman" w:eastAsia="Times New Roman" w:hAnsi="Times New Roman" w:cs="Times New Roman"/>
          <w:sz w:val="26"/>
          <w:szCs w:val="26"/>
        </w:rPr>
        <w:t>he Parties</w:t>
      </w:r>
      <w:r w:rsidR="00BA3F10">
        <w:rPr>
          <w:rFonts w:ascii="Times New Roman" w:eastAsia="Times New Roman" w:hAnsi="Times New Roman" w:cs="Times New Roman"/>
          <w:sz w:val="26"/>
          <w:szCs w:val="26"/>
        </w:rPr>
        <w:t xml:space="preserve"> agreed </w:t>
      </w:r>
      <w:r>
        <w:rPr>
          <w:rFonts w:ascii="Times New Roman" w:eastAsia="Times New Roman" w:hAnsi="Times New Roman" w:cs="Times New Roman"/>
          <w:sz w:val="26"/>
          <w:szCs w:val="26"/>
        </w:rPr>
        <w:t xml:space="preserve">to divide the </w:t>
      </w:r>
      <w:r w:rsidR="00A064BE">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omplaints into two discrete groupings for purposes of hearing and disposition owing to the complexity of the issues.  </w:t>
      </w:r>
      <w:r w:rsidRPr="004D586C">
        <w:rPr>
          <w:rFonts w:ascii="Times New Roman" w:hAnsi="Times New Roman"/>
          <w:sz w:val="26"/>
          <w:szCs w:val="26"/>
        </w:rPr>
        <w:t>T</w:t>
      </w:r>
      <w:r>
        <w:rPr>
          <w:rFonts w:ascii="Times New Roman" w:eastAsia="Times New Roman" w:hAnsi="Times New Roman"/>
          <w:sz w:val="26"/>
          <w:szCs w:val="26"/>
        </w:rPr>
        <w:t xml:space="preserve">he records of the five proceedings, however, have been consolidated for hearing and disposition notwithstanding </w:t>
      </w:r>
      <w:r w:rsidR="00BA3F10">
        <w:rPr>
          <w:rFonts w:ascii="Times New Roman" w:eastAsia="Times New Roman" w:hAnsi="Times New Roman"/>
          <w:sz w:val="26"/>
          <w:szCs w:val="26"/>
        </w:rPr>
        <w:t xml:space="preserve">the issuance of </w:t>
      </w:r>
      <w:r w:rsidR="005861E6">
        <w:rPr>
          <w:rFonts w:ascii="Times New Roman" w:eastAsia="Times New Roman" w:hAnsi="Times New Roman"/>
          <w:sz w:val="26"/>
          <w:szCs w:val="26"/>
        </w:rPr>
        <w:t>separate</w:t>
      </w:r>
      <w:r>
        <w:rPr>
          <w:rFonts w:ascii="Times New Roman" w:eastAsia="Times New Roman" w:hAnsi="Times New Roman"/>
          <w:sz w:val="26"/>
          <w:szCs w:val="26"/>
        </w:rPr>
        <w:t xml:space="preserve"> Initial Decisions.  </w:t>
      </w:r>
      <w:r>
        <w:rPr>
          <w:rFonts w:ascii="Times New Roman" w:eastAsia="Times New Roman" w:hAnsi="Times New Roman"/>
          <w:i/>
          <w:sz w:val="26"/>
          <w:szCs w:val="26"/>
        </w:rPr>
        <w:t xml:space="preserve">See </w:t>
      </w:r>
      <w:r w:rsidR="00284ADF">
        <w:rPr>
          <w:rFonts w:ascii="Times New Roman" w:eastAsia="Times New Roman" w:hAnsi="Times New Roman"/>
          <w:sz w:val="26"/>
          <w:szCs w:val="26"/>
        </w:rPr>
        <w:t>I.D. at 6-7</w:t>
      </w:r>
      <w:r>
        <w:rPr>
          <w:rFonts w:ascii="Times New Roman" w:eastAsia="Times New Roman" w:hAnsi="Times New Roman"/>
          <w:sz w:val="26"/>
          <w:szCs w:val="26"/>
        </w:rPr>
        <w:t>.</w:t>
      </w:r>
    </w:p>
    <w:p w:rsidR="006527E8" w:rsidRDefault="006527E8" w:rsidP="00DB7EB1">
      <w:pPr>
        <w:tabs>
          <w:tab w:val="left" w:pos="-720"/>
          <w:tab w:val="left" w:pos="5040"/>
        </w:tabs>
        <w:suppressAutoHyphens/>
        <w:autoSpaceDE w:val="0"/>
        <w:autoSpaceDN w:val="0"/>
        <w:spacing w:line="360" w:lineRule="auto"/>
        <w:ind w:firstLine="1440"/>
        <w:rPr>
          <w:rFonts w:ascii="Times New Roman" w:hAnsi="Times New Roman"/>
          <w:sz w:val="26"/>
          <w:szCs w:val="26"/>
        </w:rPr>
      </w:pPr>
    </w:p>
    <w:p w:rsidR="00DB7EB1" w:rsidRPr="0017215F" w:rsidRDefault="00DB7EB1" w:rsidP="00DB7EB1">
      <w:pPr>
        <w:tabs>
          <w:tab w:val="left" w:pos="-720"/>
          <w:tab w:val="left" w:pos="5040"/>
        </w:tabs>
        <w:suppressAutoHyphens/>
        <w:autoSpaceDE w:val="0"/>
        <w:autoSpaceDN w:val="0"/>
        <w:spacing w:line="360" w:lineRule="auto"/>
        <w:ind w:firstLine="1440"/>
        <w:rPr>
          <w:rFonts w:ascii="Times New Roman" w:eastAsia="Times New Roman" w:hAnsi="Times New Roman" w:cs="Times New Roman"/>
          <w:sz w:val="26"/>
          <w:szCs w:val="26"/>
        </w:rPr>
      </w:pPr>
      <w:r>
        <w:rPr>
          <w:rFonts w:ascii="Times New Roman" w:hAnsi="Times New Roman"/>
          <w:sz w:val="26"/>
          <w:szCs w:val="26"/>
        </w:rPr>
        <w:t xml:space="preserve">The </w:t>
      </w:r>
      <w:r w:rsidR="008E5EB7">
        <w:rPr>
          <w:rFonts w:ascii="Times New Roman" w:hAnsi="Times New Roman"/>
          <w:i/>
          <w:sz w:val="26"/>
          <w:szCs w:val="26"/>
        </w:rPr>
        <w:t>SBG/</w:t>
      </w:r>
      <w:r w:rsidR="00B3666B" w:rsidRPr="006527E8">
        <w:rPr>
          <w:rFonts w:ascii="Times New Roman" w:hAnsi="Times New Roman"/>
          <w:i/>
          <w:sz w:val="26"/>
          <w:szCs w:val="26"/>
        </w:rPr>
        <w:t xml:space="preserve">Colonial </w:t>
      </w:r>
      <w:r w:rsidR="00B3666B">
        <w:rPr>
          <w:rFonts w:ascii="Times New Roman" w:hAnsi="Times New Roman"/>
          <w:i/>
          <w:sz w:val="26"/>
          <w:szCs w:val="26"/>
        </w:rPr>
        <w:t>Garden</w:t>
      </w:r>
      <w:r w:rsidR="00B3666B">
        <w:rPr>
          <w:rFonts w:ascii="Times New Roman" w:hAnsi="Times New Roman"/>
          <w:sz w:val="26"/>
          <w:szCs w:val="26"/>
        </w:rPr>
        <w:t xml:space="preserve">, </w:t>
      </w:r>
      <w:r w:rsidR="00B3666B">
        <w:rPr>
          <w:rFonts w:ascii="Times New Roman" w:hAnsi="Times New Roman"/>
          <w:i/>
          <w:sz w:val="26"/>
          <w:szCs w:val="26"/>
        </w:rPr>
        <w:t>et al</w:t>
      </w:r>
      <w:r w:rsidR="00E05348">
        <w:rPr>
          <w:rFonts w:ascii="Times New Roman" w:hAnsi="Times New Roman"/>
          <w:i/>
          <w:sz w:val="26"/>
          <w:szCs w:val="26"/>
        </w:rPr>
        <w:t>.</w:t>
      </w:r>
      <w:r w:rsidR="00B3666B">
        <w:rPr>
          <w:rFonts w:ascii="Times New Roman" w:hAnsi="Times New Roman"/>
          <w:i/>
          <w:sz w:val="26"/>
          <w:szCs w:val="26"/>
        </w:rPr>
        <w:t xml:space="preserve"> </w:t>
      </w:r>
      <w:r w:rsidR="00B3666B">
        <w:rPr>
          <w:rFonts w:ascii="Times New Roman" w:hAnsi="Times New Roman"/>
          <w:sz w:val="26"/>
          <w:szCs w:val="26"/>
        </w:rPr>
        <w:t xml:space="preserve">proceeding </w:t>
      </w:r>
      <w:r>
        <w:rPr>
          <w:rFonts w:ascii="Times New Roman" w:hAnsi="Times New Roman"/>
          <w:sz w:val="26"/>
          <w:szCs w:val="26"/>
        </w:rPr>
        <w:t>complaints share common questions of law</w:t>
      </w:r>
      <w:r w:rsidR="006527E8">
        <w:rPr>
          <w:rFonts w:ascii="Times New Roman" w:hAnsi="Times New Roman"/>
          <w:sz w:val="26"/>
          <w:szCs w:val="26"/>
        </w:rPr>
        <w:t xml:space="preserve"> and facts</w:t>
      </w:r>
      <w:r w:rsidR="00684C41">
        <w:rPr>
          <w:rFonts w:ascii="Times New Roman" w:hAnsi="Times New Roman"/>
          <w:sz w:val="26"/>
          <w:szCs w:val="26"/>
        </w:rPr>
        <w:t xml:space="preserve"> </w:t>
      </w:r>
      <w:r w:rsidR="003D7EC9">
        <w:rPr>
          <w:rFonts w:ascii="Times New Roman" w:hAnsi="Times New Roman"/>
          <w:sz w:val="26"/>
          <w:szCs w:val="26"/>
        </w:rPr>
        <w:t xml:space="preserve">as those </w:t>
      </w:r>
      <w:r w:rsidR="00684C41">
        <w:rPr>
          <w:rFonts w:ascii="Times New Roman" w:hAnsi="Times New Roman"/>
          <w:sz w:val="26"/>
          <w:szCs w:val="26"/>
        </w:rPr>
        <w:t>considered in the proceedings</w:t>
      </w:r>
      <w:r w:rsidR="00B3666B">
        <w:rPr>
          <w:rFonts w:ascii="Times New Roman" w:hAnsi="Times New Roman"/>
          <w:sz w:val="26"/>
          <w:szCs w:val="26"/>
        </w:rPr>
        <w:t xml:space="preserve"> currently </w:t>
      </w:r>
      <w:r w:rsidR="006F6D03">
        <w:rPr>
          <w:rFonts w:ascii="Times New Roman" w:hAnsi="Times New Roman"/>
          <w:sz w:val="26"/>
          <w:szCs w:val="26"/>
        </w:rPr>
        <w:t xml:space="preserve">under consideration by </w:t>
      </w:r>
      <w:r w:rsidR="00B3666B">
        <w:rPr>
          <w:rFonts w:ascii="Times New Roman" w:hAnsi="Times New Roman"/>
          <w:sz w:val="26"/>
          <w:szCs w:val="26"/>
        </w:rPr>
        <w:t>the Commission</w:t>
      </w:r>
      <w:r w:rsidR="00684C41">
        <w:rPr>
          <w:rFonts w:ascii="Times New Roman" w:hAnsi="Times New Roman"/>
          <w:sz w:val="26"/>
          <w:szCs w:val="26"/>
        </w:rPr>
        <w:t>.</w:t>
      </w:r>
      <w:r w:rsidR="005B4D85">
        <w:rPr>
          <w:rFonts w:ascii="Times New Roman" w:hAnsi="Times New Roman"/>
          <w:sz w:val="26"/>
          <w:szCs w:val="26"/>
        </w:rPr>
        <w:t xml:space="preserve">  </w:t>
      </w:r>
      <w:r w:rsidR="00B3666B">
        <w:rPr>
          <w:rFonts w:ascii="Times New Roman" w:hAnsi="Times New Roman"/>
          <w:sz w:val="26"/>
          <w:szCs w:val="26"/>
        </w:rPr>
        <w:t>It is</w:t>
      </w:r>
      <w:r w:rsidR="00BA3F10">
        <w:rPr>
          <w:rFonts w:ascii="Times New Roman" w:hAnsi="Times New Roman"/>
          <w:sz w:val="26"/>
          <w:szCs w:val="26"/>
        </w:rPr>
        <w:t xml:space="preserve"> note</w:t>
      </w:r>
      <w:r w:rsidR="00B3666B">
        <w:rPr>
          <w:rFonts w:ascii="Times New Roman" w:hAnsi="Times New Roman"/>
          <w:sz w:val="26"/>
          <w:szCs w:val="26"/>
        </w:rPr>
        <w:t>d</w:t>
      </w:r>
      <w:r>
        <w:rPr>
          <w:rFonts w:ascii="Times New Roman" w:hAnsi="Times New Roman"/>
          <w:sz w:val="26"/>
          <w:szCs w:val="26"/>
        </w:rPr>
        <w:t xml:space="preserve"> </w:t>
      </w:r>
      <w:r w:rsidR="006527E8">
        <w:rPr>
          <w:rFonts w:ascii="Times New Roman" w:hAnsi="Times New Roman"/>
          <w:sz w:val="26"/>
          <w:szCs w:val="26"/>
        </w:rPr>
        <w:t>that fa</w:t>
      </w:r>
      <w:r>
        <w:rPr>
          <w:rFonts w:ascii="Times New Roman" w:hAnsi="Times New Roman"/>
          <w:sz w:val="26"/>
          <w:szCs w:val="26"/>
        </w:rPr>
        <w:t>cts</w:t>
      </w:r>
      <w:r w:rsidR="006527E8">
        <w:rPr>
          <w:rFonts w:ascii="Times New Roman" w:hAnsi="Times New Roman"/>
          <w:sz w:val="26"/>
          <w:szCs w:val="26"/>
        </w:rPr>
        <w:t xml:space="preserve"> may differ in certain respects that are not material to the </w:t>
      </w:r>
      <w:r w:rsidR="00684C41">
        <w:rPr>
          <w:rFonts w:ascii="Times New Roman" w:hAnsi="Times New Roman"/>
          <w:sz w:val="26"/>
          <w:szCs w:val="26"/>
        </w:rPr>
        <w:t xml:space="preserve">merits of the </w:t>
      </w:r>
      <w:r w:rsidR="006527E8">
        <w:rPr>
          <w:rFonts w:ascii="Times New Roman" w:hAnsi="Times New Roman"/>
          <w:sz w:val="26"/>
          <w:szCs w:val="26"/>
        </w:rPr>
        <w:t xml:space="preserve">determinations </w:t>
      </w:r>
      <w:r w:rsidR="00937425">
        <w:rPr>
          <w:rFonts w:ascii="Times New Roman" w:hAnsi="Times New Roman"/>
          <w:sz w:val="26"/>
          <w:szCs w:val="26"/>
        </w:rPr>
        <w:t xml:space="preserve">that we reach </w:t>
      </w:r>
      <w:r w:rsidR="00B3666B">
        <w:rPr>
          <w:rFonts w:ascii="Times New Roman" w:hAnsi="Times New Roman"/>
          <w:sz w:val="26"/>
          <w:szCs w:val="26"/>
        </w:rPr>
        <w:t>on the contested issues</w:t>
      </w:r>
      <w:r>
        <w:rPr>
          <w:rFonts w:ascii="Times New Roman" w:hAnsi="Times New Roman"/>
          <w:sz w:val="26"/>
          <w:szCs w:val="26"/>
        </w:rPr>
        <w:t>.</w:t>
      </w:r>
      <w:r w:rsidR="005B4D85">
        <w:rPr>
          <w:rFonts w:ascii="Times New Roman" w:hAnsi="Times New Roman"/>
          <w:sz w:val="26"/>
          <w:szCs w:val="26"/>
        </w:rPr>
        <w:t xml:space="preserve">  </w:t>
      </w:r>
      <w:r w:rsidR="005B4D85">
        <w:rPr>
          <w:rFonts w:ascii="Times New Roman" w:hAnsi="Times New Roman"/>
          <w:i/>
          <w:sz w:val="26"/>
          <w:szCs w:val="26"/>
        </w:rPr>
        <w:t xml:space="preserve">See, e.g., </w:t>
      </w:r>
      <w:r w:rsidR="005B4D85">
        <w:rPr>
          <w:rFonts w:ascii="Times New Roman" w:hAnsi="Times New Roman"/>
          <w:sz w:val="26"/>
          <w:szCs w:val="26"/>
        </w:rPr>
        <w:t>PGW Exc. at 1, n. 2</w:t>
      </w:r>
      <w:r w:rsidR="008334A8">
        <w:rPr>
          <w:rFonts w:ascii="Times New Roman" w:hAnsi="Times New Roman"/>
          <w:sz w:val="26"/>
          <w:szCs w:val="26"/>
        </w:rPr>
        <w:t xml:space="preserve">, </w:t>
      </w:r>
      <w:r w:rsidR="008334A8">
        <w:rPr>
          <w:rFonts w:ascii="Times New Roman" w:hAnsi="Times New Roman"/>
          <w:i/>
          <w:sz w:val="26"/>
          <w:szCs w:val="26"/>
        </w:rPr>
        <w:t>infra</w:t>
      </w:r>
      <w:r w:rsidR="005B4D85">
        <w:rPr>
          <w:rFonts w:ascii="Times New Roman" w:hAnsi="Times New Roman"/>
          <w:sz w:val="26"/>
          <w:szCs w:val="26"/>
        </w:rPr>
        <w:t xml:space="preserve">.  </w:t>
      </w:r>
      <w:r>
        <w:rPr>
          <w:rFonts w:ascii="Times New Roman" w:hAnsi="Times New Roman"/>
          <w:sz w:val="26"/>
          <w:szCs w:val="26"/>
        </w:rPr>
        <w:t xml:space="preserve">Final Commission Orders have been entered in the </w:t>
      </w:r>
      <w:r w:rsidR="00863BFF">
        <w:rPr>
          <w:rFonts w:ascii="Times New Roman" w:hAnsi="Times New Roman"/>
          <w:i/>
          <w:sz w:val="26"/>
          <w:szCs w:val="26"/>
        </w:rPr>
        <w:t>SBG/</w:t>
      </w:r>
      <w:r w:rsidRPr="006527E8">
        <w:rPr>
          <w:rFonts w:ascii="Times New Roman" w:hAnsi="Times New Roman"/>
          <w:i/>
          <w:sz w:val="26"/>
          <w:szCs w:val="26"/>
        </w:rPr>
        <w:t xml:space="preserve">Colonial </w:t>
      </w:r>
      <w:r>
        <w:rPr>
          <w:rFonts w:ascii="Times New Roman" w:hAnsi="Times New Roman"/>
          <w:i/>
          <w:sz w:val="26"/>
          <w:szCs w:val="26"/>
        </w:rPr>
        <w:t>Garden</w:t>
      </w:r>
      <w:r>
        <w:rPr>
          <w:rFonts w:ascii="Times New Roman" w:hAnsi="Times New Roman"/>
          <w:sz w:val="26"/>
          <w:szCs w:val="26"/>
        </w:rPr>
        <w:t xml:space="preserve">, </w:t>
      </w:r>
      <w:r>
        <w:rPr>
          <w:rFonts w:ascii="Times New Roman" w:hAnsi="Times New Roman"/>
          <w:i/>
          <w:sz w:val="26"/>
          <w:szCs w:val="26"/>
        </w:rPr>
        <w:t>et al</w:t>
      </w:r>
      <w:r w:rsidR="001F2FA6">
        <w:rPr>
          <w:rFonts w:ascii="Times New Roman" w:hAnsi="Times New Roman"/>
          <w:i/>
          <w:sz w:val="26"/>
          <w:szCs w:val="26"/>
        </w:rPr>
        <w:t>.</w:t>
      </w:r>
      <w:r>
        <w:rPr>
          <w:rFonts w:ascii="Times New Roman" w:hAnsi="Times New Roman"/>
          <w:sz w:val="26"/>
          <w:szCs w:val="26"/>
        </w:rPr>
        <w:t xml:space="preserve"> complaint </w:t>
      </w:r>
      <w:r w:rsidR="00684C41">
        <w:rPr>
          <w:rFonts w:ascii="Times New Roman" w:hAnsi="Times New Roman"/>
          <w:sz w:val="26"/>
          <w:szCs w:val="26"/>
        </w:rPr>
        <w:t xml:space="preserve">proceedings </w:t>
      </w:r>
      <w:r>
        <w:rPr>
          <w:rFonts w:ascii="Times New Roman" w:hAnsi="Times New Roman"/>
          <w:sz w:val="26"/>
          <w:szCs w:val="26"/>
        </w:rPr>
        <w:t xml:space="preserve">as follows: </w:t>
      </w:r>
      <w:r w:rsidR="00202954">
        <w:rPr>
          <w:rFonts w:ascii="Times New Roman" w:hAnsi="Times New Roman"/>
          <w:sz w:val="26"/>
          <w:szCs w:val="26"/>
        </w:rPr>
        <w:t>(</w:t>
      </w:r>
      <w:r>
        <w:rPr>
          <w:rFonts w:ascii="Times New Roman" w:hAnsi="Times New Roman"/>
          <w:sz w:val="26"/>
          <w:szCs w:val="26"/>
        </w:rPr>
        <w:t xml:space="preserve">1) </w:t>
      </w:r>
      <w:r w:rsidRPr="00C00CCE">
        <w:rPr>
          <w:rFonts w:ascii="Times New Roman" w:hAnsi="Times New Roman"/>
          <w:sz w:val="26"/>
          <w:szCs w:val="26"/>
        </w:rPr>
        <w:t xml:space="preserve">On September 17, 2015, an Initial Decision was issued </w:t>
      </w:r>
      <w:r w:rsidR="006F6D03">
        <w:rPr>
          <w:rFonts w:ascii="Times New Roman" w:hAnsi="Times New Roman"/>
          <w:sz w:val="26"/>
          <w:szCs w:val="26"/>
        </w:rPr>
        <w:t>i</w:t>
      </w:r>
      <w:r w:rsidRPr="00C00CCE">
        <w:rPr>
          <w:rFonts w:ascii="Times New Roman" w:hAnsi="Times New Roman"/>
          <w:sz w:val="26"/>
          <w:szCs w:val="26"/>
        </w:rPr>
        <w:t xml:space="preserve">n the consolidated cases of </w:t>
      </w:r>
      <w:r w:rsidRPr="00C00CCE">
        <w:rPr>
          <w:rFonts w:ascii="Times New Roman" w:hAnsi="Times New Roman"/>
          <w:i/>
          <w:sz w:val="26"/>
          <w:szCs w:val="26"/>
        </w:rPr>
        <w:t>SBG Management Services, Inc./Colonial Garden Realty Co., L.P. v. Philadelphia Gas Works</w:t>
      </w:r>
      <w:r w:rsidRPr="00C00CCE">
        <w:rPr>
          <w:rFonts w:ascii="Times New Roman" w:hAnsi="Times New Roman"/>
          <w:sz w:val="26"/>
          <w:szCs w:val="26"/>
        </w:rPr>
        <w:t>, Docket No. C-2012-2304183</w:t>
      </w:r>
      <w:r>
        <w:rPr>
          <w:rFonts w:ascii="Times New Roman" w:hAnsi="Times New Roman"/>
          <w:sz w:val="26"/>
          <w:szCs w:val="26"/>
        </w:rPr>
        <w:t xml:space="preserve">, </w:t>
      </w:r>
      <w:r>
        <w:rPr>
          <w:rFonts w:ascii="Times New Roman" w:hAnsi="Times New Roman"/>
          <w:i/>
          <w:sz w:val="26"/>
          <w:szCs w:val="26"/>
        </w:rPr>
        <w:t>et al</w:t>
      </w:r>
      <w:r>
        <w:rPr>
          <w:rFonts w:ascii="Times New Roman" w:hAnsi="Times New Roman"/>
          <w:sz w:val="26"/>
          <w:szCs w:val="26"/>
        </w:rPr>
        <w:t>.</w:t>
      </w:r>
      <w:r>
        <w:rPr>
          <w:rFonts w:ascii="Times New Roman" w:eastAsia="Times New Roman" w:hAnsi="Times New Roman" w:cs="Times New Roman"/>
          <w:sz w:val="26"/>
          <w:szCs w:val="26"/>
        </w:rPr>
        <w:t xml:space="preserve">  Exceptions and Replies to Exceptions were filed; </w:t>
      </w:r>
      <w:r w:rsidR="0020295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2) </w:t>
      </w:r>
      <w:r w:rsidR="00202954">
        <w:rPr>
          <w:rFonts w:ascii="Times New Roman" w:eastAsia="Times New Roman" w:hAnsi="Times New Roman" w:cs="Times New Roman"/>
          <w:sz w:val="26"/>
          <w:szCs w:val="26"/>
        </w:rPr>
        <w:t>B</w:t>
      </w:r>
      <w:r>
        <w:rPr>
          <w:rFonts w:ascii="Times New Roman" w:eastAsia="Times New Roman" w:hAnsi="Times New Roman" w:cs="Times New Roman"/>
          <w:sz w:val="26"/>
          <w:szCs w:val="26"/>
        </w:rPr>
        <w:t xml:space="preserve">y </w:t>
      </w:r>
      <w:r>
        <w:rPr>
          <w:rFonts w:ascii="Times New Roman" w:eastAsia="Times New Roman" w:hAnsi="Times New Roman" w:cs="Times New Roman"/>
          <w:spacing w:val="-3"/>
          <w:sz w:val="26"/>
          <w:szCs w:val="26"/>
        </w:rPr>
        <w:t>Opinion and Order entered December 8, 2016, we decided the merits of the issues raised by the Parties in the proceedings</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December 8 Order</w:t>
      </w:r>
      <w:r>
        <w:rPr>
          <w:rFonts w:ascii="Times New Roman" w:eastAsia="Times New Roman" w:hAnsi="Times New Roman" w:cs="Times New Roman"/>
          <w:sz w:val="26"/>
          <w:szCs w:val="26"/>
        </w:rPr>
        <w:t xml:space="preserve">); </w:t>
      </w:r>
      <w:r w:rsidR="0020295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3) PGW petitioned this Commission for reconsideration of the </w:t>
      </w:r>
      <w:r>
        <w:rPr>
          <w:rFonts w:ascii="Times New Roman" w:eastAsia="Times New Roman" w:hAnsi="Times New Roman" w:cs="Times New Roman"/>
          <w:i/>
          <w:sz w:val="26"/>
          <w:szCs w:val="26"/>
        </w:rPr>
        <w:t>December 8 Order</w:t>
      </w:r>
      <w:r>
        <w:rPr>
          <w:rFonts w:ascii="Times New Roman" w:eastAsia="Times New Roman" w:hAnsi="Times New Roman" w:cs="Times New Roman"/>
          <w:sz w:val="26"/>
          <w:szCs w:val="26"/>
        </w:rPr>
        <w:t xml:space="preserve"> and by</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Opinion and Order on Reconsideration entered May 18, 2018 (</w:t>
      </w:r>
      <w:r>
        <w:rPr>
          <w:rFonts w:ascii="Times New Roman" w:eastAsia="Times New Roman" w:hAnsi="Times New Roman" w:cs="Times New Roman"/>
          <w:i/>
          <w:sz w:val="26"/>
          <w:szCs w:val="26"/>
        </w:rPr>
        <w:t xml:space="preserve">May 18 Reconsideration </w:t>
      </w:r>
      <w:r w:rsidRPr="00472DE7">
        <w:rPr>
          <w:rFonts w:ascii="Times New Roman" w:eastAsia="Times New Roman" w:hAnsi="Times New Roman" w:cs="Times New Roman"/>
          <w:sz w:val="26"/>
          <w:szCs w:val="26"/>
        </w:rPr>
        <w:t>Order</w:t>
      </w:r>
      <w:r>
        <w:rPr>
          <w:rFonts w:ascii="Times New Roman" w:eastAsia="Times New Roman" w:hAnsi="Times New Roman" w:cs="Times New Roman"/>
          <w:sz w:val="26"/>
          <w:szCs w:val="26"/>
        </w:rPr>
        <w:t xml:space="preserve">), reconsideration was denied; </w:t>
      </w:r>
      <w:r w:rsidR="0020295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4) on June 4, 2018, a second Motion for Reconsideration was filed </w:t>
      </w:r>
      <w:r w:rsidR="006F6D03">
        <w:rPr>
          <w:rFonts w:ascii="Times New Roman" w:eastAsia="Times New Roman" w:hAnsi="Times New Roman" w:cs="Times New Roman"/>
          <w:sz w:val="26"/>
          <w:szCs w:val="26"/>
        </w:rPr>
        <w:t xml:space="preserve">by PGW </w:t>
      </w:r>
      <w:r>
        <w:rPr>
          <w:rFonts w:ascii="Times New Roman" w:eastAsia="Times New Roman" w:hAnsi="Times New Roman" w:cs="Times New Roman"/>
          <w:sz w:val="26"/>
          <w:szCs w:val="26"/>
        </w:rPr>
        <w:t>and by Opinion and Order entered August 23, 2018 (</w:t>
      </w:r>
      <w:r>
        <w:rPr>
          <w:rFonts w:ascii="Times New Roman" w:eastAsia="Times New Roman" w:hAnsi="Times New Roman" w:cs="Times New Roman"/>
          <w:i/>
          <w:sz w:val="26"/>
          <w:szCs w:val="26"/>
        </w:rPr>
        <w:t xml:space="preserve">August </w:t>
      </w:r>
      <w:r w:rsidR="00167459">
        <w:rPr>
          <w:rFonts w:ascii="Times New Roman" w:eastAsia="Times New Roman" w:hAnsi="Times New Roman" w:cs="Times New Roman"/>
          <w:i/>
          <w:sz w:val="26"/>
          <w:szCs w:val="26"/>
        </w:rPr>
        <w:t xml:space="preserve">23 </w:t>
      </w:r>
      <w:r>
        <w:rPr>
          <w:rFonts w:ascii="Times New Roman" w:eastAsia="Times New Roman" w:hAnsi="Times New Roman" w:cs="Times New Roman"/>
          <w:i/>
          <w:sz w:val="26"/>
          <w:szCs w:val="26"/>
        </w:rPr>
        <w:t>Reconsideration Order</w:t>
      </w:r>
      <w:r>
        <w:rPr>
          <w:rFonts w:ascii="Times New Roman" w:eastAsia="Times New Roman" w:hAnsi="Times New Roman" w:cs="Times New Roman"/>
          <w:sz w:val="26"/>
          <w:szCs w:val="26"/>
        </w:rPr>
        <w:t>) reconsideration was denied.</w:t>
      </w:r>
      <w:r w:rsidR="003D7EC9">
        <w:rPr>
          <w:rStyle w:val="FootnoteReference"/>
          <w:rFonts w:ascii="Times New Roman" w:eastAsia="Times New Roman" w:hAnsi="Times New Roman" w:cs="Times New Roman"/>
          <w:sz w:val="26"/>
          <w:szCs w:val="26"/>
        </w:rPr>
        <w:footnoteReference w:id="3"/>
      </w:r>
      <w:r>
        <w:rPr>
          <w:rFonts w:ascii="Times New Roman" w:eastAsia="Times New Roman" w:hAnsi="Times New Roman" w:cs="Times New Roman"/>
          <w:sz w:val="26"/>
          <w:szCs w:val="26"/>
        </w:rPr>
        <w:t xml:space="preserve"> </w:t>
      </w:r>
    </w:p>
    <w:p w:rsidR="00DB7EB1" w:rsidRDefault="00DB7EB1" w:rsidP="00DB7EB1">
      <w:pPr>
        <w:autoSpaceDE w:val="0"/>
        <w:autoSpaceDN w:val="0"/>
        <w:spacing w:line="360" w:lineRule="auto"/>
        <w:ind w:firstLine="1440"/>
        <w:rPr>
          <w:rFonts w:ascii="Times New Roman" w:eastAsia="Times New Roman" w:hAnsi="Times New Roman" w:cs="Times New Roman"/>
          <w:spacing w:val="-3"/>
          <w:sz w:val="26"/>
          <w:szCs w:val="26"/>
        </w:rPr>
      </w:pPr>
    </w:p>
    <w:p w:rsidR="00DB7EB1" w:rsidRPr="00E93C53" w:rsidRDefault="00DB7EB1" w:rsidP="00E93C53">
      <w:pPr>
        <w:autoSpaceDE w:val="0"/>
        <w:autoSpaceDN w:val="0"/>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 xml:space="preserve">Based on the foregoing, the Complaints addressed in this Opinion and Order share an identity of Parties and involve common questions of law and of fact with the formal complaint proceedings decided in our </w:t>
      </w:r>
      <w:r>
        <w:rPr>
          <w:rFonts w:ascii="Times New Roman" w:eastAsia="Times New Roman" w:hAnsi="Times New Roman" w:cs="Times New Roman"/>
          <w:i/>
          <w:sz w:val="26"/>
          <w:szCs w:val="26"/>
        </w:rPr>
        <w:t>December 8 Order</w:t>
      </w:r>
      <w:r w:rsidR="00B3666B">
        <w:rPr>
          <w:rFonts w:ascii="Times New Roman" w:eastAsia="Times New Roman" w:hAnsi="Times New Roman" w:cs="Times New Roman"/>
          <w:sz w:val="26"/>
          <w:szCs w:val="26"/>
        </w:rPr>
        <w:t xml:space="preserve">, </w:t>
      </w:r>
      <w:r w:rsidR="00B3666B">
        <w:rPr>
          <w:rFonts w:ascii="Times New Roman" w:eastAsia="Times New Roman" w:hAnsi="Times New Roman" w:cs="Times New Roman"/>
          <w:i/>
          <w:sz w:val="26"/>
          <w:szCs w:val="26"/>
        </w:rPr>
        <w:t>et al</w:t>
      </w:r>
      <w:r w:rsidR="001F2FA6">
        <w:rPr>
          <w:rFonts w:ascii="Times New Roman" w:eastAsia="Times New Roman" w:hAnsi="Times New Roman" w:cs="Times New Roman"/>
          <w:i/>
          <w:sz w:val="26"/>
          <w:szCs w:val="26"/>
        </w:rPr>
        <w:t>.</w:t>
      </w:r>
      <w:r w:rsidR="00F95960">
        <w:rPr>
          <w:rFonts w:ascii="Times New Roman" w:eastAsia="Times New Roman" w:hAnsi="Times New Roman" w:cs="Times New Roman"/>
          <w:i/>
          <w:sz w:val="26"/>
          <w:szCs w:val="26"/>
        </w:rPr>
        <w:t xml:space="preserve"> </w:t>
      </w:r>
      <w:r w:rsidR="00F95960">
        <w:rPr>
          <w:rFonts w:ascii="Times New Roman" w:eastAsia="Times New Roman" w:hAnsi="Times New Roman" w:cs="Times New Roman"/>
          <w:sz w:val="26"/>
          <w:szCs w:val="26"/>
        </w:rPr>
        <w:t xml:space="preserve">in the </w:t>
      </w:r>
      <w:r w:rsidR="00F95960">
        <w:rPr>
          <w:rFonts w:ascii="Times New Roman" w:eastAsia="Times New Roman" w:hAnsi="Times New Roman" w:cs="Times New Roman"/>
          <w:i/>
          <w:sz w:val="26"/>
          <w:szCs w:val="26"/>
        </w:rPr>
        <w:t>SBG/Colonial Garden</w:t>
      </w:r>
      <w:r w:rsidR="008334A8">
        <w:rPr>
          <w:rFonts w:ascii="Times New Roman" w:eastAsia="Times New Roman" w:hAnsi="Times New Roman" w:cs="Times New Roman"/>
          <w:i/>
          <w:sz w:val="26"/>
          <w:szCs w:val="26"/>
        </w:rPr>
        <w:t>, et al</w:t>
      </w:r>
      <w:r w:rsidR="000B0C63">
        <w:rPr>
          <w:rFonts w:ascii="Times New Roman" w:eastAsia="Times New Roman" w:hAnsi="Times New Roman" w:cs="Times New Roman"/>
          <w:i/>
          <w:sz w:val="26"/>
          <w:szCs w:val="26"/>
        </w:rPr>
        <w:t>.</w:t>
      </w:r>
      <w:r w:rsidR="00F95960">
        <w:rPr>
          <w:rFonts w:ascii="Times New Roman" w:eastAsia="Times New Roman" w:hAnsi="Times New Roman" w:cs="Times New Roman"/>
          <w:i/>
          <w:sz w:val="26"/>
          <w:szCs w:val="26"/>
        </w:rPr>
        <w:t xml:space="preserve"> </w:t>
      </w:r>
      <w:r w:rsidR="00F95960">
        <w:rPr>
          <w:rFonts w:ascii="Times New Roman" w:eastAsia="Times New Roman" w:hAnsi="Times New Roman" w:cs="Times New Roman"/>
          <w:sz w:val="26"/>
          <w:szCs w:val="26"/>
        </w:rPr>
        <w:t>dockets</w:t>
      </w:r>
      <w:r>
        <w:rPr>
          <w:rFonts w:ascii="Times New Roman" w:eastAsia="Times New Roman" w:hAnsi="Times New Roman" w:cs="Times New Roman"/>
          <w:sz w:val="26"/>
          <w:szCs w:val="26"/>
        </w:rPr>
        <w:t xml:space="preserve">.  </w:t>
      </w:r>
      <w:r w:rsidR="00A10931">
        <w:rPr>
          <w:rFonts w:ascii="Times New Roman" w:eastAsia="Times New Roman" w:hAnsi="Times New Roman" w:cs="Times New Roman"/>
          <w:sz w:val="26"/>
          <w:szCs w:val="26"/>
        </w:rPr>
        <w:t xml:space="preserve">Our </w:t>
      </w:r>
      <w:r>
        <w:rPr>
          <w:rFonts w:ascii="Times New Roman" w:eastAsia="Times New Roman" w:hAnsi="Times New Roman" w:cs="Times New Roman"/>
          <w:sz w:val="26"/>
          <w:szCs w:val="26"/>
        </w:rPr>
        <w:t>disposition in th</w:t>
      </w:r>
      <w:r w:rsidR="006527E8">
        <w:rPr>
          <w:rFonts w:ascii="Times New Roman" w:eastAsia="Times New Roman" w:hAnsi="Times New Roman" w:cs="Times New Roman"/>
          <w:sz w:val="26"/>
          <w:szCs w:val="26"/>
        </w:rPr>
        <w:t>ese</w:t>
      </w:r>
      <w:r>
        <w:rPr>
          <w:rFonts w:ascii="Times New Roman" w:eastAsia="Times New Roman" w:hAnsi="Times New Roman" w:cs="Times New Roman"/>
          <w:sz w:val="26"/>
          <w:szCs w:val="26"/>
        </w:rPr>
        <w:t xml:space="preserve"> proceeding</w:t>
      </w:r>
      <w:r w:rsidR="006527E8">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will</w:t>
      </w:r>
      <w:r w:rsidR="0000198D">
        <w:rPr>
          <w:rFonts w:ascii="Times New Roman" w:eastAsia="Times New Roman" w:hAnsi="Times New Roman" w:cs="Times New Roman"/>
          <w:sz w:val="26"/>
          <w:szCs w:val="26"/>
        </w:rPr>
        <w:t>, therefore,</w:t>
      </w:r>
      <w:r>
        <w:rPr>
          <w:rFonts w:ascii="Times New Roman" w:eastAsia="Times New Roman" w:hAnsi="Times New Roman" w:cs="Times New Roman"/>
          <w:sz w:val="26"/>
          <w:szCs w:val="26"/>
        </w:rPr>
        <w:t xml:space="preserve"> be governed by the legal analysis and disposition of the </w:t>
      </w:r>
      <w:r w:rsidR="00B3666B">
        <w:rPr>
          <w:rFonts w:ascii="Times New Roman" w:eastAsia="Times New Roman" w:hAnsi="Times New Roman" w:cs="Times New Roman"/>
          <w:sz w:val="26"/>
          <w:szCs w:val="26"/>
        </w:rPr>
        <w:t>substantially</w:t>
      </w:r>
      <w:r>
        <w:rPr>
          <w:rFonts w:ascii="Times New Roman" w:eastAsia="Times New Roman" w:hAnsi="Times New Roman" w:cs="Times New Roman"/>
          <w:sz w:val="26"/>
          <w:szCs w:val="26"/>
        </w:rPr>
        <w:t xml:space="preserve"> identical </w:t>
      </w:r>
      <w:r w:rsidR="00BD3961">
        <w:rPr>
          <w:rFonts w:ascii="Times New Roman" w:eastAsia="Times New Roman" w:hAnsi="Times New Roman" w:cs="Times New Roman"/>
          <w:sz w:val="26"/>
          <w:szCs w:val="26"/>
        </w:rPr>
        <w:t xml:space="preserve">legal </w:t>
      </w:r>
      <w:r>
        <w:rPr>
          <w:rFonts w:ascii="Times New Roman" w:eastAsia="Times New Roman" w:hAnsi="Times New Roman" w:cs="Times New Roman"/>
          <w:sz w:val="26"/>
          <w:szCs w:val="26"/>
        </w:rPr>
        <w:t xml:space="preserve">issues decided in the </w:t>
      </w:r>
      <w:r>
        <w:rPr>
          <w:rFonts w:ascii="Times New Roman" w:eastAsia="Times New Roman" w:hAnsi="Times New Roman" w:cs="Times New Roman"/>
          <w:i/>
          <w:sz w:val="26"/>
          <w:szCs w:val="26"/>
        </w:rPr>
        <w:t>December 8 Order</w:t>
      </w:r>
      <w:r w:rsidR="004D579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6527E8" w:rsidRPr="006527E8">
        <w:rPr>
          <w:rFonts w:ascii="Times New Roman" w:eastAsia="Times New Roman" w:hAnsi="Times New Roman" w:cs="Times New Roman"/>
          <w:i/>
          <w:sz w:val="26"/>
          <w:szCs w:val="26"/>
        </w:rPr>
        <w:t xml:space="preserve">May </w:t>
      </w:r>
      <w:r w:rsidR="00323810">
        <w:rPr>
          <w:rFonts w:ascii="Times New Roman" w:eastAsia="Times New Roman" w:hAnsi="Times New Roman" w:cs="Times New Roman"/>
          <w:i/>
          <w:sz w:val="26"/>
          <w:szCs w:val="26"/>
        </w:rPr>
        <w:t xml:space="preserve">18 </w:t>
      </w:r>
      <w:r>
        <w:rPr>
          <w:rFonts w:ascii="Times New Roman" w:eastAsia="Times New Roman" w:hAnsi="Times New Roman" w:cs="Times New Roman"/>
          <w:i/>
          <w:sz w:val="26"/>
          <w:szCs w:val="26"/>
        </w:rPr>
        <w:t>Reconsideration Order</w:t>
      </w:r>
      <w:r w:rsidR="006527E8">
        <w:rPr>
          <w:rFonts w:ascii="Times New Roman" w:eastAsia="Times New Roman" w:hAnsi="Times New Roman" w:cs="Times New Roman"/>
          <w:i/>
          <w:sz w:val="26"/>
          <w:szCs w:val="26"/>
        </w:rPr>
        <w:t xml:space="preserve"> </w:t>
      </w:r>
      <w:r w:rsidR="006527E8">
        <w:rPr>
          <w:rFonts w:ascii="Times New Roman" w:eastAsia="Times New Roman" w:hAnsi="Times New Roman" w:cs="Times New Roman"/>
          <w:sz w:val="26"/>
          <w:szCs w:val="26"/>
        </w:rPr>
        <w:t xml:space="preserve">and </w:t>
      </w:r>
      <w:r w:rsidR="006527E8">
        <w:rPr>
          <w:rFonts w:ascii="Times New Roman" w:eastAsia="Times New Roman" w:hAnsi="Times New Roman" w:cs="Times New Roman"/>
          <w:i/>
          <w:sz w:val="26"/>
          <w:szCs w:val="26"/>
        </w:rPr>
        <w:t>August</w:t>
      </w:r>
      <w:r w:rsidR="00A10931">
        <w:rPr>
          <w:rFonts w:ascii="Times New Roman" w:eastAsia="Times New Roman" w:hAnsi="Times New Roman" w:cs="Times New Roman"/>
          <w:i/>
          <w:sz w:val="26"/>
          <w:szCs w:val="26"/>
        </w:rPr>
        <w:t> </w:t>
      </w:r>
      <w:r w:rsidR="00323810">
        <w:rPr>
          <w:rFonts w:ascii="Times New Roman" w:eastAsia="Times New Roman" w:hAnsi="Times New Roman" w:cs="Times New Roman"/>
          <w:i/>
          <w:sz w:val="26"/>
          <w:szCs w:val="26"/>
        </w:rPr>
        <w:t xml:space="preserve">23 </w:t>
      </w:r>
      <w:r w:rsidR="006527E8">
        <w:rPr>
          <w:rFonts w:ascii="Times New Roman" w:eastAsia="Times New Roman" w:hAnsi="Times New Roman" w:cs="Times New Roman"/>
          <w:i/>
          <w:sz w:val="26"/>
          <w:szCs w:val="26"/>
        </w:rPr>
        <w:t>Reconsideration Order</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unless otherwise expressly noted.</w:t>
      </w:r>
    </w:p>
    <w:p w:rsidR="005E3DC9" w:rsidRDefault="005E3DC9" w:rsidP="003D7EC9">
      <w:pPr>
        <w:autoSpaceDE w:val="0"/>
        <w:autoSpaceDN w:val="0"/>
        <w:spacing w:line="360" w:lineRule="auto"/>
        <w:rPr>
          <w:rFonts w:ascii="Times New Roman" w:hAnsi="Times New Roman" w:cs="Times New Roman"/>
          <w:bCs/>
          <w:spacing w:val="-3"/>
          <w:sz w:val="26"/>
          <w:szCs w:val="26"/>
        </w:rPr>
      </w:pPr>
    </w:p>
    <w:p w:rsidR="003D7EC9" w:rsidRPr="00BB2D63" w:rsidRDefault="00BB2D63" w:rsidP="005713E5">
      <w:pPr>
        <w:keepNext/>
        <w:keepLines/>
        <w:autoSpaceDE w:val="0"/>
        <w:autoSpaceDN w:val="0"/>
        <w:spacing w:line="360" w:lineRule="auto"/>
        <w:ind w:left="432" w:hanging="432"/>
        <w:jc w:val="center"/>
        <w:rPr>
          <w:rFonts w:ascii="Times New Roman" w:eastAsia="Times New Roman" w:hAnsi="Times New Roman" w:cs="Times New Roman"/>
          <w:b/>
          <w:spacing w:val="-3"/>
          <w:sz w:val="26"/>
          <w:szCs w:val="26"/>
        </w:rPr>
      </w:pPr>
      <w:r w:rsidRPr="00BB2D63">
        <w:rPr>
          <w:rFonts w:ascii="Times New Roman" w:eastAsia="Times New Roman" w:hAnsi="Times New Roman" w:cs="Times New Roman"/>
          <w:b/>
          <w:spacing w:val="-3"/>
          <w:sz w:val="26"/>
          <w:szCs w:val="26"/>
        </w:rPr>
        <w:t>II.</w:t>
      </w:r>
      <w:r w:rsidR="00B3666B" w:rsidRPr="00BB2D63">
        <w:rPr>
          <w:rFonts w:ascii="Times New Roman" w:eastAsia="Times New Roman" w:hAnsi="Times New Roman" w:cs="Times New Roman"/>
          <w:b/>
          <w:spacing w:val="-3"/>
          <w:sz w:val="26"/>
          <w:szCs w:val="26"/>
        </w:rPr>
        <w:tab/>
        <w:t>Procedural History</w:t>
      </w:r>
    </w:p>
    <w:p w:rsidR="003D7EC9" w:rsidRDefault="003D7EC9" w:rsidP="005713E5">
      <w:pPr>
        <w:keepNext/>
        <w:keepLines/>
        <w:autoSpaceDE w:val="0"/>
        <w:autoSpaceDN w:val="0"/>
        <w:spacing w:line="360" w:lineRule="auto"/>
        <w:rPr>
          <w:rFonts w:ascii="Times New Roman" w:hAnsi="Times New Roman" w:cs="Times New Roman"/>
          <w:bCs/>
          <w:spacing w:val="-3"/>
          <w:sz w:val="26"/>
          <w:szCs w:val="26"/>
        </w:rPr>
      </w:pPr>
    </w:p>
    <w:p w:rsidR="008032C7" w:rsidRDefault="008032C7" w:rsidP="008032C7">
      <w:pPr>
        <w:autoSpaceDE w:val="0"/>
        <w:autoSpaceDN w:val="0"/>
        <w:spacing w:line="360" w:lineRule="auto"/>
        <w:ind w:firstLine="1440"/>
        <w:rPr>
          <w:rFonts w:ascii="Times New Roman" w:eastAsia="Times New Roman" w:hAnsi="Times New Roman" w:cs="Times New Roman"/>
          <w:sz w:val="26"/>
          <w:szCs w:val="26"/>
        </w:rPr>
      </w:pPr>
      <w:r w:rsidRPr="005D2E61">
        <w:rPr>
          <w:rFonts w:ascii="Times New Roman" w:eastAsia="Times New Roman" w:hAnsi="Times New Roman" w:cs="Times New Roman"/>
          <w:sz w:val="26"/>
          <w:szCs w:val="26"/>
        </w:rPr>
        <w:t xml:space="preserve">On May 11, 2012, </w:t>
      </w:r>
      <w:r>
        <w:rPr>
          <w:rFonts w:ascii="Times New Roman" w:eastAsia="Times New Roman" w:hAnsi="Times New Roman" w:cs="Times New Roman"/>
          <w:sz w:val="26"/>
          <w:szCs w:val="26"/>
        </w:rPr>
        <w:t xml:space="preserve">Mr. </w:t>
      </w:r>
      <w:r w:rsidRPr="005D2E61">
        <w:rPr>
          <w:rFonts w:ascii="Times New Roman" w:eastAsia="Times New Roman" w:hAnsi="Times New Roman" w:cs="Times New Roman"/>
          <w:sz w:val="26"/>
          <w:szCs w:val="26"/>
        </w:rPr>
        <w:t>Phil</w:t>
      </w:r>
      <w:r w:rsidR="008334A8">
        <w:rPr>
          <w:rFonts w:ascii="Times New Roman" w:eastAsia="Times New Roman" w:hAnsi="Times New Roman" w:cs="Times New Roman"/>
          <w:sz w:val="26"/>
          <w:szCs w:val="26"/>
        </w:rPr>
        <w:t>lip</w:t>
      </w:r>
      <w:r w:rsidRPr="005D2E61">
        <w:rPr>
          <w:rFonts w:ascii="Times New Roman" w:eastAsia="Times New Roman" w:hAnsi="Times New Roman" w:cs="Times New Roman"/>
          <w:sz w:val="26"/>
          <w:szCs w:val="26"/>
        </w:rPr>
        <w:t xml:space="preserve"> Pulley</w:t>
      </w:r>
      <w:r>
        <w:rPr>
          <w:rFonts w:ascii="Times New Roman" w:eastAsia="Times New Roman" w:hAnsi="Times New Roman" w:cs="Times New Roman"/>
          <w:sz w:val="26"/>
          <w:szCs w:val="26"/>
        </w:rPr>
        <w:t>, in his capacity as</w:t>
      </w:r>
      <w:r w:rsidRPr="005D2E61">
        <w:rPr>
          <w:rFonts w:ascii="Times New Roman" w:eastAsia="Times New Roman" w:hAnsi="Times New Roman" w:cs="Times New Roman"/>
          <w:sz w:val="26"/>
          <w:szCs w:val="26"/>
        </w:rPr>
        <w:t xml:space="preserve"> Director of Operations for SBG</w:t>
      </w:r>
      <w:r>
        <w:rPr>
          <w:rFonts w:ascii="Times New Roman" w:eastAsia="Times New Roman" w:hAnsi="Times New Roman" w:cs="Times New Roman"/>
          <w:sz w:val="26"/>
          <w:szCs w:val="26"/>
        </w:rPr>
        <w:t xml:space="preserve">, </w:t>
      </w:r>
      <w:r w:rsidRPr="005D2E61">
        <w:rPr>
          <w:rFonts w:ascii="Times New Roman" w:eastAsia="Times New Roman" w:hAnsi="Times New Roman" w:cs="Times New Roman"/>
          <w:sz w:val="26"/>
          <w:szCs w:val="26"/>
        </w:rPr>
        <w:t xml:space="preserve">filed formal </w:t>
      </w:r>
      <w:r>
        <w:rPr>
          <w:rFonts w:ascii="Times New Roman" w:eastAsia="Times New Roman" w:hAnsi="Times New Roman" w:cs="Times New Roman"/>
          <w:sz w:val="26"/>
          <w:szCs w:val="26"/>
        </w:rPr>
        <w:t>c</w:t>
      </w:r>
      <w:r w:rsidRPr="005D2E61">
        <w:rPr>
          <w:rFonts w:ascii="Times New Roman" w:eastAsia="Times New Roman" w:hAnsi="Times New Roman" w:cs="Times New Roman"/>
          <w:sz w:val="26"/>
          <w:szCs w:val="26"/>
        </w:rPr>
        <w:t>omplaints with the Commission</w:t>
      </w:r>
      <w:r>
        <w:rPr>
          <w:rFonts w:ascii="Times New Roman" w:eastAsia="Times New Roman" w:hAnsi="Times New Roman" w:cs="Times New Roman"/>
          <w:sz w:val="26"/>
          <w:szCs w:val="26"/>
        </w:rPr>
        <w:t xml:space="preserve"> on behalf of</w:t>
      </w:r>
      <w:r w:rsidRPr="005D2E6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Complainants. </w:t>
      </w:r>
      <w:r w:rsidR="00406AC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The </w:t>
      </w:r>
      <w:r w:rsidR="005F05C7">
        <w:rPr>
          <w:rFonts w:ascii="Times New Roman" w:eastAsia="Times New Roman" w:hAnsi="Times New Roman" w:cs="Times New Roman"/>
          <w:sz w:val="26"/>
          <w:szCs w:val="26"/>
        </w:rPr>
        <w:t>C</w:t>
      </w:r>
      <w:r>
        <w:rPr>
          <w:rFonts w:ascii="Times New Roman" w:eastAsia="Times New Roman" w:hAnsi="Times New Roman" w:cs="Times New Roman"/>
          <w:sz w:val="26"/>
          <w:szCs w:val="26"/>
        </w:rPr>
        <w:t>omplaints</w:t>
      </w:r>
      <w:r w:rsidRPr="005D2E61">
        <w:rPr>
          <w:rFonts w:ascii="Times New Roman" w:eastAsia="Times New Roman" w:hAnsi="Times New Roman" w:cs="Times New Roman"/>
          <w:sz w:val="26"/>
          <w:szCs w:val="26"/>
        </w:rPr>
        <w:t xml:space="preserve"> were docketed at Docket Nos. C-2012-2304167</w:t>
      </w:r>
      <w:r>
        <w:rPr>
          <w:rFonts w:ascii="Times New Roman" w:eastAsia="Times New Roman" w:hAnsi="Times New Roman" w:cs="Times New Roman"/>
          <w:sz w:val="26"/>
          <w:szCs w:val="26"/>
        </w:rPr>
        <w:t xml:space="preserve"> (Elrea Garden)</w:t>
      </w:r>
      <w:r w:rsidRPr="005D2E61">
        <w:rPr>
          <w:rFonts w:ascii="Times New Roman" w:eastAsia="Times New Roman" w:hAnsi="Times New Roman" w:cs="Times New Roman"/>
          <w:sz w:val="26"/>
          <w:szCs w:val="26"/>
        </w:rPr>
        <w:t>, C-2012-2304215</w:t>
      </w:r>
      <w:r>
        <w:rPr>
          <w:rFonts w:ascii="Times New Roman" w:eastAsia="Times New Roman" w:hAnsi="Times New Roman" w:cs="Times New Roman"/>
          <w:sz w:val="26"/>
          <w:szCs w:val="26"/>
        </w:rPr>
        <w:t xml:space="preserve"> (Fairmount Manor)</w:t>
      </w:r>
      <w:r w:rsidRPr="005D2E61">
        <w:rPr>
          <w:rFonts w:ascii="Times New Roman" w:eastAsia="Times New Roman" w:hAnsi="Times New Roman" w:cs="Times New Roman"/>
          <w:sz w:val="26"/>
          <w:szCs w:val="26"/>
        </w:rPr>
        <w:t>, and C-2012-2304303</w:t>
      </w:r>
      <w:r>
        <w:rPr>
          <w:rFonts w:ascii="Times New Roman" w:eastAsia="Times New Roman" w:hAnsi="Times New Roman" w:cs="Times New Roman"/>
          <w:sz w:val="26"/>
          <w:szCs w:val="26"/>
        </w:rPr>
        <w:t xml:space="preserve"> </w:t>
      </w:r>
      <w:r w:rsidR="00406AC3">
        <w:rPr>
          <w:rFonts w:ascii="Times New Roman" w:eastAsia="Times New Roman" w:hAnsi="Times New Roman" w:cs="Times New Roman"/>
          <w:sz w:val="26"/>
          <w:szCs w:val="26"/>
        </w:rPr>
        <w:t>(</w:t>
      </w:r>
      <w:r>
        <w:rPr>
          <w:rFonts w:ascii="Times New Roman" w:eastAsia="Times New Roman" w:hAnsi="Times New Roman" w:cs="Times New Roman"/>
          <w:sz w:val="26"/>
          <w:szCs w:val="26"/>
        </w:rPr>
        <w:t>Marshall Square)</w:t>
      </w:r>
      <w:r w:rsidRPr="005D2E61">
        <w:rPr>
          <w:rFonts w:ascii="Times New Roman" w:eastAsia="Times New Roman" w:hAnsi="Times New Roman" w:cs="Times New Roman"/>
          <w:sz w:val="26"/>
          <w:szCs w:val="26"/>
        </w:rPr>
        <w:t>, respectively.</w:t>
      </w:r>
    </w:p>
    <w:p w:rsidR="008032C7" w:rsidRPr="001970B2" w:rsidRDefault="008032C7" w:rsidP="008032C7">
      <w:pPr>
        <w:autoSpaceDE w:val="0"/>
        <w:autoSpaceDN w:val="0"/>
        <w:spacing w:line="360" w:lineRule="auto"/>
        <w:ind w:firstLine="1440"/>
        <w:rPr>
          <w:rFonts w:ascii="Times New Roman" w:eastAsia="Times New Roman" w:hAnsi="Times New Roman" w:cs="Times New Roman"/>
          <w:sz w:val="26"/>
          <w:szCs w:val="26"/>
        </w:rPr>
      </w:pPr>
    </w:p>
    <w:p w:rsidR="008032C7" w:rsidRDefault="008032C7" w:rsidP="008032C7">
      <w:pPr>
        <w:autoSpaceDE w:val="0"/>
        <w:autoSpaceDN w:val="0"/>
        <w:spacing w:line="360" w:lineRule="auto"/>
        <w:ind w:firstLine="1440"/>
        <w:rPr>
          <w:rFonts w:ascii="Times New Roman" w:eastAsia="Times New Roman" w:hAnsi="Times New Roman" w:cs="Times New Roman"/>
          <w:sz w:val="26"/>
          <w:szCs w:val="26"/>
        </w:rPr>
      </w:pPr>
      <w:r w:rsidRPr="001970B2">
        <w:rPr>
          <w:rFonts w:ascii="Times New Roman" w:eastAsia="Times New Roman" w:hAnsi="Times New Roman" w:cs="Times New Roman"/>
          <w:sz w:val="26"/>
          <w:szCs w:val="26"/>
        </w:rPr>
        <w:t xml:space="preserve">Although the disputed amounts and their respective accounts differed, the allegations contained in all three Complaints were identical.  The Complaints disputed the accuracy of the billing, the validity of the meter readings and or estimates, and the calculation of interest and penalties assessed against Complainants by PGW.  The Complaints also alleged that PGW had refused to address the Complainants’ concerns about the accuracy of the billings, had failed to mitigate their damages by allowing large unpaid gas debt by tenants to accrue in lieu of gas termination, and had incorrectly collected payments for the accounts in dispute.  In addition, the Complaints alleged that PGW refused to address requests for information, acted in bad faith, and wrongfully </w:t>
      </w:r>
      <w:r w:rsidRPr="001970B2">
        <w:rPr>
          <w:rFonts w:ascii="Times New Roman" w:eastAsia="Times New Roman" w:hAnsi="Times New Roman" w:cs="Times New Roman"/>
          <w:sz w:val="26"/>
          <w:szCs w:val="26"/>
        </w:rPr>
        <w:lastRenderedPageBreak/>
        <w:t>encumbered the customers’ property with liens causing the customer irreparable harm.  The Complaints requested relief in the form of refunds and/or credits for all overpayments made to PGW and adjustments for excessive penalties and interest assessed on the disputed accounts.</w:t>
      </w:r>
      <w:r>
        <w:rPr>
          <w:rFonts w:ascii="Times New Roman" w:eastAsia="Times New Roman" w:hAnsi="Times New Roman" w:cs="Times New Roman"/>
          <w:sz w:val="26"/>
          <w:szCs w:val="26"/>
        </w:rPr>
        <w:t xml:space="preserve">  I.D. at 4-5.</w:t>
      </w:r>
    </w:p>
    <w:p w:rsidR="008032C7" w:rsidRDefault="008032C7" w:rsidP="008032C7">
      <w:pPr>
        <w:autoSpaceDE w:val="0"/>
        <w:autoSpaceDN w:val="0"/>
        <w:spacing w:line="360" w:lineRule="auto"/>
        <w:ind w:firstLine="1440"/>
        <w:rPr>
          <w:rFonts w:ascii="Times New Roman" w:eastAsia="Times New Roman" w:hAnsi="Times New Roman" w:cs="Times New Roman"/>
          <w:sz w:val="26"/>
          <w:szCs w:val="26"/>
        </w:rPr>
      </w:pPr>
    </w:p>
    <w:p w:rsidR="008032C7" w:rsidRPr="00374073" w:rsidRDefault="008032C7" w:rsidP="008032C7">
      <w:pPr>
        <w:autoSpaceDE w:val="0"/>
        <w:autoSpaceDN w:val="0"/>
        <w:spacing w:line="360" w:lineRule="auto"/>
        <w:ind w:firstLine="1440"/>
        <w:rPr>
          <w:rFonts w:ascii="Times New Roman" w:eastAsia="Times New Roman" w:hAnsi="Times New Roman" w:cs="Times New Roman"/>
          <w:sz w:val="26"/>
          <w:szCs w:val="26"/>
        </w:rPr>
      </w:pPr>
      <w:r w:rsidRPr="00374073">
        <w:rPr>
          <w:rFonts w:ascii="Times New Roman" w:eastAsia="Times New Roman" w:hAnsi="Times New Roman" w:cs="Times New Roman"/>
          <w:sz w:val="26"/>
          <w:szCs w:val="26"/>
        </w:rPr>
        <w:t xml:space="preserve">PGW filed </w:t>
      </w:r>
      <w:r w:rsidR="00406AC3">
        <w:rPr>
          <w:rFonts w:ascii="Times New Roman" w:eastAsia="Times New Roman" w:hAnsi="Times New Roman" w:cs="Times New Roman"/>
          <w:sz w:val="26"/>
          <w:szCs w:val="26"/>
        </w:rPr>
        <w:t>An</w:t>
      </w:r>
      <w:r w:rsidRPr="00374073">
        <w:rPr>
          <w:rFonts w:ascii="Times New Roman" w:eastAsia="Times New Roman" w:hAnsi="Times New Roman" w:cs="Times New Roman"/>
          <w:sz w:val="26"/>
          <w:szCs w:val="26"/>
        </w:rPr>
        <w:t>swer</w:t>
      </w:r>
      <w:r w:rsidR="00406AC3">
        <w:rPr>
          <w:rFonts w:ascii="Times New Roman" w:eastAsia="Times New Roman" w:hAnsi="Times New Roman" w:cs="Times New Roman"/>
          <w:sz w:val="26"/>
          <w:szCs w:val="26"/>
        </w:rPr>
        <w:t>s</w:t>
      </w:r>
      <w:r w:rsidRPr="00374073">
        <w:rPr>
          <w:rFonts w:ascii="Times New Roman" w:eastAsia="Times New Roman" w:hAnsi="Times New Roman" w:cs="Times New Roman"/>
          <w:sz w:val="26"/>
          <w:szCs w:val="26"/>
        </w:rPr>
        <w:t xml:space="preserve"> and New Matter to each of the </w:t>
      </w:r>
      <w:r>
        <w:rPr>
          <w:rFonts w:ascii="Times New Roman" w:eastAsia="Times New Roman" w:hAnsi="Times New Roman" w:cs="Times New Roman"/>
          <w:sz w:val="26"/>
          <w:szCs w:val="26"/>
        </w:rPr>
        <w:t>C</w:t>
      </w:r>
      <w:r w:rsidRPr="00374073">
        <w:rPr>
          <w:rFonts w:ascii="Times New Roman" w:eastAsia="Times New Roman" w:hAnsi="Times New Roman" w:cs="Times New Roman"/>
          <w:sz w:val="26"/>
          <w:szCs w:val="26"/>
        </w:rPr>
        <w:t>omplaint</w:t>
      </w:r>
      <w:r w:rsidR="00DA1FC8">
        <w:rPr>
          <w:rFonts w:ascii="Times New Roman" w:eastAsia="Times New Roman" w:hAnsi="Times New Roman" w:cs="Times New Roman"/>
          <w:sz w:val="26"/>
          <w:szCs w:val="26"/>
        </w:rPr>
        <w:t>s</w:t>
      </w:r>
      <w:r w:rsidR="00406AC3">
        <w:rPr>
          <w:rFonts w:ascii="Times New Roman" w:eastAsia="Times New Roman" w:hAnsi="Times New Roman" w:cs="Times New Roman"/>
          <w:sz w:val="26"/>
          <w:szCs w:val="26"/>
        </w:rPr>
        <w:t xml:space="preserve"> in which it</w:t>
      </w:r>
      <w:r w:rsidRPr="00374073">
        <w:rPr>
          <w:rFonts w:ascii="Times New Roman" w:eastAsia="Times New Roman" w:hAnsi="Times New Roman" w:cs="Times New Roman"/>
          <w:sz w:val="26"/>
          <w:szCs w:val="26"/>
        </w:rPr>
        <w:t xml:space="preserve"> denied the material allegations </w:t>
      </w:r>
      <w:r>
        <w:rPr>
          <w:rFonts w:ascii="Times New Roman" w:eastAsia="Times New Roman" w:hAnsi="Times New Roman" w:cs="Times New Roman"/>
          <w:sz w:val="26"/>
          <w:szCs w:val="26"/>
        </w:rPr>
        <w:t>but admitted</w:t>
      </w:r>
      <w:r w:rsidRPr="00374073">
        <w:rPr>
          <w:rFonts w:ascii="Times New Roman" w:eastAsia="Times New Roman" w:hAnsi="Times New Roman" w:cs="Times New Roman"/>
          <w:sz w:val="26"/>
          <w:szCs w:val="26"/>
        </w:rPr>
        <w:t xml:space="preserve"> that the City of Philadelphia, as owner of PGW, had filed municipal liens upon the various properties owned by</w:t>
      </w:r>
      <w:r>
        <w:rPr>
          <w:rFonts w:ascii="Times New Roman" w:eastAsia="Times New Roman" w:hAnsi="Times New Roman" w:cs="Times New Roman"/>
          <w:sz w:val="26"/>
          <w:szCs w:val="26"/>
        </w:rPr>
        <w:t xml:space="preserve"> Complainants </w:t>
      </w:r>
      <w:r w:rsidRPr="00374073">
        <w:rPr>
          <w:rFonts w:ascii="Times New Roman" w:eastAsia="Times New Roman" w:hAnsi="Times New Roman" w:cs="Times New Roman"/>
          <w:sz w:val="26"/>
          <w:szCs w:val="26"/>
        </w:rPr>
        <w:t xml:space="preserve">since January 2012. </w:t>
      </w:r>
      <w:r w:rsidR="00406AC3">
        <w:rPr>
          <w:rFonts w:ascii="Times New Roman" w:eastAsia="Times New Roman" w:hAnsi="Times New Roman" w:cs="Times New Roman"/>
          <w:sz w:val="26"/>
          <w:szCs w:val="26"/>
        </w:rPr>
        <w:t xml:space="preserve"> I.D. at 5. </w:t>
      </w:r>
      <w:r w:rsidRPr="0037407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PGW</w:t>
      </w:r>
      <w:r w:rsidRPr="00374073">
        <w:rPr>
          <w:rFonts w:ascii="Times New Roman" w:eastAsia="Times New Roman" w:hAnsi="Times New Roman" w:cs="Times New Roman"/>
          <w:sz w:val="26"/>
          <w:szCs w:val="26"/>
        </w:rPr>
        <w:t xml:space="preserve"> further </w:t>
      </w:r>
      <w:r>
        <w:rPr>
          <w:rFonts w:ascii="Times New Roman" w:eastAsia="Times New Roman" w:hAnsi="Times New Roman" w:cs="Times New Roman"/>
          <w:sz w:val="26"/>
          <w:szCs w:val="26"/>
        </w:rPr>
        <w:t>responded</w:t>
      </w:r>
      <w:r w:rsidRPr="00374073">
        <w:rPr>
          <w:rFonts w:ascii="Times New Roman" w:eastAsia="Times New Roman" w:hAnsi="Times New Roman" w:cs="Times New Roman"/>
          <w:sz w:val="26"/>
          <w:szCs w:val="26"/>
        </w:rPr>
        <w:t xml:space="preserve"> that the disputed amounts were beyond the Commission’s statute of limitations, 66 Pa.</w:t>
      </w:r>
      <w:r w:rsidR="00406AC3">
        <w:rPr>
          <w:rFonts w:ascii="Times New Roman" w:eastAsia="Times New Roman" w:hAnsi="Times New Roman" w:cs="Times New Roman"/>
          <w:sz w:val="26"/>
          <w:szCs w:val="26"/>
        </w:rPr>
        <w:t xml:space="preserve"> </w:t>
      </w:r>
      <w:r w:rsidRPr="00374073">
        <w:rPr>
          <w:rFonts w:ascii="Times New Roman" w:eastAsia="Times New Roman" w:hAnsi="Times New Roman" w:cs="Times New Roman"/>
          <w:sz w:val="26"/>
          <w:szCs w:val="26"/>
        </w:rPr>
        <w:t>C.S. § 3314(a), because the gas service underlying the disputed amounts represented balances for gas service rendered and billed more than four years prior to the filing of the Complaints.</w:t>
      </w:r>
      <w:r w:rsidR="00406AC3">
        <w:rPr>
          <w:rFonts w:ascii="Times New Roman" w:eastAsia="Times New Roman" w:hAnsi="Times New Roman" w:cs="Times New Roman"/>
          <w:sz w:val="26"/>
          <w:szCs w:val="26"/>
        </w:rPr>
        <w:t xml:space="preserve">  </w:t>
      </w:r>
      <w:r w:rsidR="00406AC3">
        <w:rPr>
          <w:rFonts w:ascii="Times New Roman" w:eastAsia="Times New Roman" w:hAnsi="Times New Roman" w:cs="Times New Roman"/>
          <w:i/>
          <w:sz w:val="26"/>
          <w:szCs w:val="26"/>
        </w:rPr>
        <w:t>Id</w:t>
      </w:r>
      <w:r w:rsidR="00406AC3">
        <w:rPr>
          <w:rFonts w:ascii="Times New Roman" w:eastAsia="Times New Roman" w:hAnsi="Times New Roman" w:cs="Times New Roman"/>
          <w:sz w:val="26"/>
          <w:szCs w:val="26"/>
        </w:rPr>
        <w:t>.</w:t>
      </w:r>
    </w:p>
    <w:p w:rsidR="008032C7" w:rsidRPr="00374073" w:rsidRDefault="008032C7" w:rsidP="008032C7">
      <w:pPr>
        <w:autoSpaceDE w:val="0"/>
        <w:autoSpaceDN w:val="0"/>
        <w:spacing w:line="360" w:lineRule="auto"/>
        <w:ind w:firstLine="1440"/>
        <w:rPr>
          <w:rFonts w:ascii="Times New Roman" w:eastAsia="Times New Roman" w:hAnsi="Times New Roman" w:cs="Times New Roman"/>
          <w:sz w:val="26"/>
          <w:szCs w:val="26"/>
        </w:rPr>
      </w:pPr>
    </w:p>
    <w:p w:rsidR="008032C7" w:rsidRPr="00374073" w:rsidRDefault="008032C7" w:rsidP="00C945FC">
      <w:pPr>
        <w:autoSpaceDE w:val="0"/>
        <w:autoSpaceDN w:val="0"/>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Also, PGW </w:t>
      </w:r>
      <w:r w:rsidRPr="00374073">
        <w:rPr>
          <w:rFonts w:ascii="Times New Roman" w:eastAsia="Times New Roman" w:hAnsi="Times New Roman" w:cs="Times New Roman"/>
          <w:sz w:val="26"/>
          <w:szCs w:val="26"/>
        </w:rPr>
        <w:t xml:space="preserve">filed Preliminary Objections </w:t>
      </w:r>
      <w:r>
        <w:rPr>
          <w:rFonts w:ascii="Times New Roman" w:eastAsia="Times New Roman" w:hAnsi="Times New Roman" w:cs="Times New Roman"/>
          <w:sz w:val="26"/>
          <w:szCs w:val="26"/>
        </w:rPr>
        <w:t xml:space="preserve">directed to </w:t>
      </w:r>
      <w:r w:rsidRPr="00374073">
        <w:rPr>
          <w:rFonts w:ascii="Times New Roman" w:eastAsia="Times New Roman" w:hAnsi="Times New Roman" w:cs="Times New Roman"/>
          <w:sz w:val="26"/>
          <w:szCs w:val="26"/>
        </w:rPr>
        <w:t>each of the three Complaints, challenging the Commission’s jurisdiction over municipal liens and requesting that impertinent matter be stricken in the Complaints.</w:t>
      </w:r>
      <w:r w:rsidR="00C945FC">
        <w:rPr>
          <w:rFonts w:ascii="Times New Roman" w:eastAsia="Times New Roman" w:hAnsi="Times New Roman" w:cs="Times New Roman"/>
          <w:sz w:val="26"/>
          <w:szCs w:val="26"/>
        </w:rPr>
        <w:t xml:space="preserve">  I.D. at 5.</w:t>
      </w:r>
      <w:r w:rsidRPr="00374073">
        <w:rPr>
          <w:rFonts w:ascii="Times New Roman" w:eastAsia="Times New Roman" w:hAnsi="Times New Roman" w:cs="Times New Roman"/>
          <w:sz w:val="26"/>
          <w:szCs w:val="26"/>
        </w:rPr>
        <w:t xml:space="preserve"> </w:t>
      </w:r>
      <w:r w:rsidR="00C945F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w:t>
      </w:r>
      <w:r w:rsidRPr="00374073">
        <w:rPr>
          <w:rFonts w:ascii="Times New Roman" w:eastAsia="Times New Roman" w:hAnsi="Times New Roman" w:cs="Times New Roman"/>
          <w:sz w:val="26"/>
          <w:szCs w:val="26"/>
        </w:rPr>
        <w:t xml:space="preserve">he </w:t>
      </w:r>
      <w:r>
        <w:rPr>
          <w:rFonts w:ascii="Times New Roman" w:eastAsia="Times New Roman" w:hAnsi="Times New Roman" w:cs="Times New Roman"/>
          <w:sz w:val="26"/>
          <w:szCs w:val="26"/>
        </w:rPr>
        <w:t>proceedings were assigned to ALJ Vero</w:t>
      </w:r>
      <w:r w:rsidRPr="00374073">
        <w:rPr>
          <w:rFonts w:ascii="Times New Roman" w:eastAsia="Times New Roman" w:hAnsi="Times New Roman" w:cs="Times New Roman"/>
          <w:sz w:val="26"/>
          <w:szCs w:val="26"/>
        </w:rPr>
        <w:t xml:space="preserve">. </w:t>
      </w:r>
    </w:p>
    <w:p w:rsidR="008032C7" w:rsidRPr="00374073" w:rsidRDefault="008032C7" w:rsidP="008032C7">
      <w:pPr>
        <w:autoSpaceDE w:val="0"/>
        <w:autoSpaceDN w:val="0"/>
        <w:spacing w:line="360" w:lineRule="auto"/>
        <w:rPr>
          <w:rFonts w:ascii="Times New Roman" w:eastAsia="Times New Roman" w:hAnsi="Times New Roman" w:cs="Times New Roman"/>
          <w:sz w:val="26"/>
          <w:szCs w:val="26"/>
        </w:rPr>
      </w:pPr>
    </w:p>
    <w:p w:rsidR="008032C7" w:rsidRPr="00C945FC" w:rsidRDefault="008032C7" w:rsidP="008032C7">
      <w:pPr>
        <w:autoSpaceDE w:val="0"/>
        <w:autoSpaceDN w:val="0"/>
        <w:spacing w:line="360" w:lineRule="auto"/>
        <w:ind w:firstLine="1440"/>
        <w:rPr>
          <w:rFonts w:ascii="Times New Roman" w:eastAsia="Times New Roman" w:hAnsi="Times New Roman" w:cs="Times New Roman"/>
          <w:sz w:val="26"/>
          <w:szCs w:val="26"/>
        </w:rPr>
      </w:pPr>
      <w:r w:rsidRPr="00374073">
        <w:rPr>
          <w:rFonts w:ascii="Times New Roman" w:eastAsia="Times New Roman" w:hAnsi="Times New Roman" w:cs="Times New Roman"/>
          <w:sz w:val="26"/>
          <w:szCs w:val="26"/>
        </w:rPr>
        <w:t>On June 18, 2012, PGW filed “Supplemental Information Regarding Philadelphia Gas Works’ Preliminary Objections and Motions to Strike” (Supplemental Information) against SBG’s Complaints</w:t>
      </w:r>
      <w:r>
        <w:rPr>
          <w:rFonts w:ascii="Times New Roman" w:eastAsia="Times New Roman" w:hAnsi="Times New Roman" w:cs="Times New Roman"/>
          <w:sz w:val="26"/>
          <w:szCs w:val="26"/>
        </w:rPr>
        <w:t xml:space="preserve">.  The </w:t>
      </w:r>
      <w:r w:rsidR="00DA1FC8">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upplemental </w:t>
      </w:r>
      <w:r w:rsidR="00DA1FC8">
        <w:rPr>
          <w:rFonts w:ascii="Times New Roman" w:eastAsia="Times New Roman" w:hAnsi="Times New Roman" w:cs="Times New Roman"/>
          <w:sz w:val="26"/>
          <w:szCs w:val="26"/>
        </w:rPr>
        <w:t>Information</w:t>
      </w:r>
      <w:r>
        <w:rPr>
          <w:rFonts w:ascii="Times New Roman" w:eastAsia="Times New Roman" w:hAnsi="Times New Roman" w:cs="Times New Roman"/>
          <w:sz w:val="26"/>
          <w:szCs w:val="26"/>
        </w:rPr>
        <w:t xml:space="preserve"> </w:t>
      </w:r>
      <w:r w:rsidR="00DA1FC8">
        <w:rPr>
          <w:rFonts w:ascii="Times New Roman" w:eastAsia="Times New Roman" w:hAnsi="Times New Roman" w:cs="Times New Roman"/>
          <w:sz w:val="26"/>
          <w:szCs w:val="26"/>
        </w:rPr>
        <w:t xml:space="preserve">pleadings </w:t>
      </w:r>
      <w:r>
        <w:rPr>
          <w:rFonts w:ascii="Times New Roman" w:eastAsia="Times New Roman" w:hAnsi="Times New Roman" w:cs="Times New Roman"/>
          <w:sz w:val="26"/>
          <w:szCs w:val="26"/>
        </w:rPr>
        <w:t xml:space="preserve">were directed to each of the Complaints and </w:t>
      </w:r>
      <w:r w:rsidRPr="00374073">
        <w:rPr>
          <w:rFonts w:ascii="Times New Roman" w:eastAsia="Times New Roman" w:hAnsi="Times New Roman" w:cs="Times New Roman"/>
          <w:sz w:val="26"/>
          <w:szCs w:val="26"/>
        </w:rPr>
        <w:t xml:space="preserve">were treated as </w:t>
      </w:r>
      <w:r>
        <w:rPr>
          <w:rFonts w:ascii="Times New Roman" w:eastAsia="Times New Roman" w:hAnsi="Times New Roman" w:cs="Times New Roman"/>
          <w:sz w:val="26"/>
          <w:szCs w:val="26"/>
        </w:rPr>
        <w:t xml:space="preserve">Amended Preliminary Objections </w:t>
      </w:r>
      <w:r w:rsidRPr="00374073">
        <w:rPr>
          <w:rFonts w:ascii="Times New Roman" w:eastAsia="Times New Roman" w:hAnsi="Times New Roman" w:cs="Times New Roman"/>
          <w:sz w:val="26"/>
          <w:szCs w:val="26"/>
        </w:rPr>
        <w:t xml:space="preserve">by the </w:t>
      </w:r>
      <w:r>
        <w:rPr>
          <w:rFonts w:ascii="Times New Roman" w:eastAsia="Times New Roman" w:hAnsi="Times New Roman" w:cs="Times New Roman"/>
          <w:sz w:val="26"/>
          <w:szCs w:val="26"/>
        </w:rPr>
        <w:t>presiding ALJ</w:t>
      </w:r>
      <w:r w:rsidRPr="0037407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I.D. at 5.  </w:t>
      </w:r>
      <w:r w:rsidRPr="00374073">
        <w:rPr>
          <w:rFonts w:ascii="Times New Roman" w:eastAsia="Times New Roman" w:hAnsi="Times New Roman" w:cs="Times New Roman"/>
          <w:sz w:val="26"/>
          <w:szCs w:val="26"/>
        </w:rPr>
        <w:t>No answers were filed to PGW</w:t>
      </w:r>
      <w:r w:rsidR="00BF0642">
        <w:rPr>
          <w:rFonts w:ascii="Times New Roman" w:eastAsia="Times New Roman" w:hAnsi="Times New Roman" w:cs="Times New Roman"/>
          <w:sz w:val="26"/>
          <w:szCs w:val="26"/>
        </w:rPr>
        <w:t>’</w:t>
      </w:r>
      <w:r w:rsidRPr="00374073">
        <w:rPr>
          <w:rFonts w:ascii="Times New Roman" w:eastAsia="Times New Roman" w:hAnsi="Times New Roman" w:cs="Times New Roman"/>
          <w:sz w:val="26"/>
          <w:szCs w:val="26"/>
        </w:rPr>
        <w:t>s Amended Preliminary Objections under any of the docket numbers.</w:t>
      </w:r>
      <w:r w:rsidR="00C945FC">
        <w:rPr>
          <w:rFonts w:ascii="Times New Roman" w:eastAsia="Times New Roman" w:hAnsi="Times New Roman" w:cs="Times New Roman"/>
          <w:sz w:val="26"/>
          <w:szCs w:val="26"/>
        </w:rPr>
        <w:t xml:space="preserve">  </w:t>
      </w:r>
      <w:r w:rsidR="00C945FC">
        <w:rPr>
          <w:rFonts w:ascii="Times New Roman" w:eastAsia="Times New Roman" w:hAnsi="Times New Roman" w:cs="Times New Roman"/>
          <w:i/>
          <w:sz w:val="26"/>
          <w:szCs w:val="26"/>
        </w:rPr>
        <w:t>Id</w:t>
      </w:r>
      <w:r w:rsidR="00C945FC">
        <w:rPr>
          <w:rFonts w:ascii="Times New Roman" w:eastAsia="Times New Roman" w:hAnsi="Times New Roman" w:cs="Times New Roman"/>
          <w:sz w:val="26"/>
          <w:szCs w:val="26"/>
        </w:rPr>
        <w:t>.</w:t>
      </w:r>
    </w:p>
    <w:p w:rsidR="008032C7" w:rsidRDefault="008032C7" w:rsidP="008032C7">
      <w:pPr>
        <w:autoSpaceDE w:val="0"/>
        <w:autoSpaceDN w:val="0"/>
        <w:spacing w:line="360" w:lineRule="auto"/>
        <w:ind w:firstLine="1440"/>
        <w:rPr>
          <w:rFonts w:ascii="Times New Roman" w:eastAsia="Times New Roman" w:hAnsi="Times New Roman" w:cs="Times New Roman"/>
          <w:sz w:val="26"/>
          <w:szCs w:val="26"/>
        </w:rPr>
      </w:pPr>
    </w:p>
    <w:p w:rsidR="00FF45EC" w:rsidRDefault="008032C7" w:rsidP="00133B48">
      <w:pPr>
        <w:autoSpaceDE w:val="0"/>
        <w:autoSpaceDN w:val="0"/>
        <w:spacing w:line="360" w:lineRule="auto"/>
        <w:ind w:firstLine="1440"/>
        <w:rPr>
          <w:rFonts w:ascii="Times New Roman" w:eastAsia="Times New Roman" w:hAnsi="Times New Roman" w:cs="Times New Roman"/>
          <w:sz w:val="26"/>
          <w:szCs w:val="26"/>
        </w:rPr>
      </w:pPr>
      <w:r w:rsidRPr="00374073">
        <w:rPr>
          <w:rFonts w:ascii="Times New Roman" w:eastAsia="Times New Roman" w:hAnsi="Times New Roman" w:cs="Times New Roman"/>
          <w:sz w:val="26"/>
          <w:szCs w:val="26"/>
        </w:rPr>
        <w:t xml:space="preserve">On July 6, 2012, </w:t>
      </w:r>
      <w:r w:rsidR="00133B48">
        <w:rPr>
          <w:rFonts w:ascii="Times New Roman" w:eastAsia="Times New Roman" w:hAnsi="Times New Roman" w:cs="Times New Roman"/>
          <w:sz w:val="26"/>
          <w:szCs w:val="26"/>
        </w:rPr>
        <w:t xml:space="preserve">ALJ Vero </w:t>
      </w:r>
      <w:r w:rsidR="00FF45EC">
        <w:rPr>
          <w:rFonts w:ascii="Times New Roman" w:eastAsia="Times New Roman" w:hAnsi="Times New Roman" w:cs="Times New Roman"/>
          <w:sz w:val="26"/>
          <w:szCs w:val="26"/>
        </w:rPr>
        <w:t xml:space="preserve">issued </w:t>
      </w:r>
      <w:r>
        <w:rPr>
          <w:rFonts w:ascii="Times New Roman" w:eastAsia="Times New Roman" w:hAnsi="Times New Roman" w:cs="Times New Roman"/>
          <w:sz w:val="26"/>
          <w:szCs w:val="26"/>
        </w:rPr>
        <w:t xml:space="preserve">an </w:t>
      </w:r>
      <w:r w:rsidRPr="00374073">
        <w:rPr>
          <w:rFonts w:ascii="Times New Roman" w:eastAsia="Times New Roman" w:hAnsi="Times New Roman" w:cs="Times New Roman"/>
          <w:sz w:val="26"/>
          <w:szCs w:val="26"/>
        </w:rPr>
        <w:t xml:space="preserve">Order consolidating the three Complaints with </w:t>
      </w:r>
      <w:r w:rsidR="00921CAF">
        <w:rPr>
          <w:rFonts w:ascii="Times New Roman" w:eastAsia="Times New Roman" w:hAnsi="Times New Roman" w:cs="Times New Roman"/>
          <w:sz w:val="26"/>
          <w:szCs w:val="26"/>
        </w:rPr>
        <w:t>the C</w:t>
      </w:r>
      <w:r w:rsidRPr="00374073">
        <w:rPr>
          <w:rFonts w:ascii="Times New Roman" w:eastAsia="Times New Roman" w:hAnsi="Times New Roman" w:cs="Times New Roman"/>
          <w:sz w:val="26"/>
          <w:szCs w:val="26"/>
        </w:rPr>
        <w:t xml:space="preserve">omplaints filed against PGW by Mr. Pulley as Director of Operations for SBG </w:t>
      </w:r>
      <w:r>
        <w:rPr>
          <w:rFonts w:ascii="Times New Roman" w:eastAsia="Times New Roman" w:hAnsi="Times New Roman" w:cs="Times New Roman"/>
          <w:sz w:val="26"/>
          <w:szCs w:val="26"/>
        </w:rPr>
        <w:t xml:space="preserve">in the </w:t>
      </w:r>
      <w:r w:rsidR="00863BFF">
        <w:rPr>
          <w:rFonts w:ascii="Times New Roman" w:eastAsia="Times New Roman" w:hAnsi="Times New Roman" w:cs="Times New Roman"/>
          <w:i/>
          <w:sz w:val="26"/>
          <w:szCs w:val="26"/>
        </w:rPr>
        <w:t>SBG/</w:t>
      </w:r>
      <w:r w:rsidR="00FF45EC" w:rsidRPr="006527E8">
        <w:rPr>
          <w:rFonts w:ascii="Times New Roman" w:hAnsi="Times New Roman"/>
          <w:i/>
          <w:sz w:val="26"/>
          <w:szCs w:val="26"/>
        </w:rPr>
        <w:t xml:space="preserve">Colonial </w:t>
      </w:r>
      <w:r w:rsidR="00FF45EC">
        <w:rPr>
          <w:rFonts w:ascii="Times New Roman" w:hAnsi="Times New Roman"/>
          <w:i/>
          <w:sz w:val="26"/>
          <w:szCs w:val="26"/>
        </w:rPr>
        <w:t>Garden</w:t>
      </w:r>
      <w:r w:rsidR="00FF45EC">
        <w:rPr>
          <w:rFonts w:ascii="Times New Roman" w:hAnsi="Times New Roman"/>
          <w:sz w:val="26"/>
          <w:szCs w:val="26"/>
        </w:rPr>
        <w:t xml:space="preserve">, </w:t>
      </w:r>
      <w:r w:rsidR="00FF45EC">
        <w:rPr>
          <w:rFonts w:ascii="Times New Roman" w:hAnsi="Times New Roman"/>
          <w:i/>
          <w:sz w:val="26"/>
          <w:szCs w:val="26"/>
        </w:rPr>
        <w:t>et al</w:t>
      </w:r>
      <w:r w:rsidR="000B0C63">
        <w:rPr>
          <w:rFonts w:ascii="Times New Roman" w:hAnsi="Times New Roman"/>
          <w:i/>
          <w:sz w:val="26"/>
          <w:szCs w:val="26"/>
        </w:rPr>
        <w:t>.</w:t>
      </w:r>
      <w:r w:rsidR="00FF45EC">
        <w:rPr>
          <w:rFonts w:ascii="Times New Roman" w:hAnsi="Times New Roman"/>
          <w:sz w:val="26"/>
          <w:szCs w:val="26"/>
        </w:rPr>
        <w:t xml:space="preserve"> complaint proceedings.</w:t>
      </w:r>
      <w:r w:rsidR="00206B37">
        <w:rPr>
          <w:rFonts w:ascii="Times New Roman" w:hAnsi="Times New Roman"/>
          <w:sz w:val="26"/>
          <w:szCs w:val="26"/>
        </w:rPr>
        <w:t xml:space="preserve">  I.D. at</w:t>
      </w:r>
      <w:r w:rsidR="00921CAF">
        <w:rPr>
          <w:rFonts w:ascii="Times New Roman" w:hAnsi="Times New Roman"/>
          <w:sz w:val="26"/>
          <w:szCs w:val="26"/>
        </w:rPr>
        <w:t> </w:t>
      </w:r>
      <w:r w:rsidR="00206B37">
        <w:rPr>
          <w:rFonts w:ascii="Times New Roman" w:hAnsi="Times New Roman"/>
          <w:sz w:val="26"/>
          <w:szCs w:val="26"/>
        </w:rPr>
        <w:t>5</w:t>
      </w:r>
      <w:r w:rsidR="00921CAF">
        <w:rPr>
          <w:rFonts w:ascii="Times New Roman" w:hAnsi="Times New Roman"/>
          <w:sz w:val="26"/>
          <w:szCs w:val="26"/>
        </w:rPr>
        <w:noBreakHyphen/>
      </w:r>
      <w:r w:rsidR="00206B37">
        <w:rPr>
          <w:rFonts w:ascii="Times New Roman" w:hAnsi="Times New Roman"/>
          <w:sz w:val="26"/>
          <w:szCs w:val="26"/>
        </w:rPr>
        <w:t>6</w:t>
      </w:r>
      <w:r w:rsidR="00C01DBF">
        <w:rPr>
          <w:rFonts w:ascii="Times New Roman" w:hAnsi="Times New Roman"/>
          <w:sz w:val="26"/>
          <w:szCs w:val="26"/>
        </w:rPr>
        <w:t>, 7</w:t>
      </w:r>
      <w:r w:rsidR="00206B37">
        <w:rPr>
          <w:rFonts w:ascii="Times New Roman" w:hAnsi="Times New Roman"/>
          <w:sz w:val="26"/>
          <w:szCs w:val="26"/>
        </w:rPr>
        <w:t>.</w:t>
      </w:r>
    </w:p>
    <w:p w:rsidR="00FF45EC" w:rsidRPr="00374073" w:rsidRDefault="00FF45EC" w:rsidP="008032C7">
      <w:pPr>
        <w:autoSpaceDE w:val="0"/>
        <w:autoSpaceDN w:val="0"/>
        <w:spacing w:line="360" w:lineRule="auto"/>
        <w:ind w:firstLine="1440"/>
        <w:rPr>
          <w:rFonts w:ascii="Times New Roman" w:eastAsia="Times New Roman" w:hAnsi="Times New Roman" w:cs="Times New Roman"/>
          <w:sz w:val="26"/>
          <w:szCs w:val="26"/>
        </w:rPr>
      </w:pPr>
    </w:p>
    <w:p w:rsidR="008032C7" w:rsidRPr="00374073" w:rsidRDefault="008032C7" w:rsidP="008032C7">
      <w:pPr>
        <w:autoSpaceDE w:val="0"/>
        <w:autoSpaceDN w:val="0"/>
        <w:spacing w:line="360" w:lineRule="auto"/>
        <w:ind w:firstLine="1440"/>
        <w:rPr>
          <w:rFonts w:ascii="Times New Roman" w:eastAsia="Times New Roman" w:hAnsi="Times New Roman" w:cs="Times New Roman"/>
          <w:sz w:val="26"/>
          <w:szCs w:val="26"/>
        </w:rPr>
      </w:pPr>
      <w:r w:rsidRPr="00374073">
        <w:rPr>
          <w:rFonts w:ascii="Times New Roman" w:eastAsia="Times New Roman" w:hAnsi="Times New Roman" w:cs="Times New Roman"/>
          <w:sz w:val="26"/>
          <w:szCs w:val="26"/>
        </w:rPr>
        <w:t>By Order issued July 16, 2012,</w:t>
      </w:r>
      <w:r w:rsidR="00C01DBF">
        <w:rPr>
          <w:rFonts w:ascii="Times New Roman" w:eastAsia="Times New Roman" w:hAnsi="Times New Roman" w:cs="Times New Roman"/>
          <w:sz w:val="26"/>
          <w:szCs w:val="26"/>
        </w:rPr>
        <w:t xml:space="preserve"> ALJ Vero granted </w:t>
      </w:r>
      <w:r w:rsidRPr="00374073">
        <w:rPr>
          <w:rFonts w:ascii="Times New Roman" w:eastAsia="Times New Roman" w:hAnsi="Times New Roman" w:cs="Times New Roman"/>
          <w:sz w:val="26"/>
          <w:szCs w:val="26"/>
        </w:rPr>
        <w:t>PGW’s Amended Preliminary Objections, in part, with regard to the Commission’s lack of subject matter jurisdiction over municipal liens</w:t>
      </w:r>
      <w:r w:rsidR="00C01DBF">
        <w:rPr>
          <w:rFonts w:ascii="Times New Roman" w:eastAsia="Times New Roman" w:hAnsi="Times New Roman" w:cs="Times New Roman"/>
          <w:sz w:val="26"/>
          <w:szCs w:val="26"/>
        </w:rPr>
        <w:t>.  The preliminary objections</w:t>
      </w:r>
      <w:r w:rsidRPr="00374073">
        <w:rPr>
          <w:rFonts w:ascii="Times New Roman" w:eastAsia="Times New Roman" w:hAnsi="Times New Roman" w:cs="Times New Roman"/>
          <w:sz w:val="26"/>
          <w:szCs w:val="26"/>
        </w:rPr>
        <w:t xml:space="preserve"> were </w:t>
      </w:r>
      <w:r w:rsidR="00C01DBF">
        <w:rPr>
          <w:rFonts w:ascii="Times New Roman" w:eastAsia="Times New Roman" w:hAnsi="Times New Roman" w:cs="Times New Roman"/>
          <w:sz w:val="26"/>
          <w:szCs w:val="26"/>
        </w:rPr>
        <w:t>overruled</w:t>
      </w:r>
      <w:r w:rsidRPr="00374073">
        <w:rPr>
          <w:rFonts w:ascii="Times New Roman" w:eastAsia="Times New Roman" w:hAnsi="Times New Roman" w:cs="Times New Roman"/>
          <w:sz w:val="26"/>
          <w:szCs w:val="26"/>
        </w:rPr>
        <w:t>, in part, with regard to the billing disputes and the quality of service issues.</w:t>
      </w:r>
      <w:r w:rsidR="00C01DBF">
        <w:rPr>
          <w:rFonts w:ascii="Times New Roman" w:eastAsia="Times New Roman" w:hAnsi="Times New Roman" w:cs="Times New Roman"/>
          <w:sz w:val="26"/>
          <w:szCs w:val="26"/>
        </w:rPr>
        <w:t xml:space="preserve">  I.D. at 6.</w:t>
      </w:r>
    </w:p>
    <w:p w:rsidR="008032C7" w:rsidRPr="00374073" w:rsidRDefault="008032C7" w:rsidP="008032C7">
      <w:pPr>
        <w:autoSpaceDE w:val="0"/>
        <w:autoSpaceDN w:val="0"/>
        <w:spacing w:line="360" w:lineRule="auto"/>
        <w:ind w:firstLine="1440"/>
        <w:rPr>
          <w:rFonts w:ascii="Times New Roman" w:eastAsia="Times New Roman" w:hAnsi="Times New Roman" w:cs="Times New Roman"/>
          <w:sz w:val="26"/>
          <w:szCs w:val="26"/>
        </w:rPr>
      </w:pPr>
    </w:p>
    <w:p w:rsidR="008032C7" w:rsidRDefault="008032C7" w:rsidP="003216AF">
      <w:pPr>
        <w:autoSpaceDE w:val="0"/>
        <w:autoSpaceDN w:val="0"/>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Appearances of counsel for the Parties w</w:t>
      </w:r>
      <w:r w:rsidR="003216AF">
        <w:rPr>
          <w:rFonts w:ascii="Times New Roman" w:eastAsia="Times New Roman" w:hAnsi="Times New Roman" w:cs="Times New Roman"/>
          <w:sz w:val="26"/>
          <w:szCs w:val="26"/>
        </w:rPr>
        <w:t xml:space="preserve">ere </w:t>
      </w:r>
      <w:r>
        <w:rPr>
          <w:rFonts w:ascii="Times New Roman" w:eastAsia="Times New Roman" w:hAnsi="Times New Roman" w:cs="Times New Roman"/>
          <w:sz w:val="26"/>
          <w:szCs w:val="26"/>
        </w:rPr>
        <w:t xml:space="preserve">noted.  At a </w:t>
      </w:r>
      <w:r w:rsidRPr="00374073">
        <w:rPr>
          <w:rFonts w:ascii="Times New Roman" w:eastAsia="Times New Roman" w:hAnsi="Times New Roman" w:cs="Times New Roman"/>
          <w:sz w:val="26"/>
          <w:szCs w:val="26"/>
        </w:rPr>
        <w:t xml:space="preserve">Prehearing Conference held on December 6, 2012, </w:t>
      </w:r>
      <w:r>
        <w:rPr>
          <w:rFonts w:ascii="Times New Roman" w:eastAsia="Times New Roman" w:hAnsi="Times New Roman" w:cs="Times New Roman"/>
          <w:sz w:val="26"/>
          <w:szCs w:val="26"/>
        </w:rPr>
        <w:t>t</w:t>
      </w:r>
      <w:r w:rsidRPr="00374073">
        <w:rPr>
          <w:rFonts w:ascii="Times New Roman" w:eastAsia="Times New Roman" w:hAnsi="Times New Roman" w:cs="Times New Roman"/>
          <w:sz w:val="26"/>
          <w:szCs w:val="26"/>
        </w:rPr>
        <w:t xml:space="preserve">he </w:t>
      </w:r>
      <w:r>
        <w:rPr>
          <w:rFonts w:ascii="Times New Roman" w:eastAsia="Times New Roman" w:hAnsi="Times New Roman" w:cs="Times New Roman"/>
          <w:sz w:val="26"/>
          <w:szCs w:val="26"/>
        </w:rPr>
        <w:t>P</w:t>
      </w:r>
      <w:r w:rsidRPr="00374073">
        <w:rPr>
          <w:rFonts w:ascii="Times New Roman" w:eastAsia="Times New Roman" w:hAnsi="Times New Roman" w:cs="Times New Roman"/>
          <w:sz w:val="26"/>
          <w:szCs w:val="26"/>
        </w:rPr>
        <w:t>arties agreed that, due to the numerous transactions disputed in each of the five consolidated Complaints, the logistics of the consolidated cases would benefit from the separation of the cases into two groups for hearing and adjudication purposes.</w:t>
      </w:r>
      <w:r>
        <w:rPr>
          <w:rFonts w:ascii="Times New Roman" w:eastAsia="Times New Roman" w:hAnsi="Times New Roman" w:cs="Times New Roman"/>
          <w:sz w:val="26"/>
          <w:szCs w:val="26"/>
        </w:rPr>
        <w:t xml:space="preserve">  I.D. at </w:t>
      </w:r>
      <w:r w:rsidR="00C01DBF">
        <w:rPr>
          <w:rFonts w:ascii="Times New Roman" w:eastAsia="Times New Roman" w:hAnsi="Times New Roman" w:cs="Times New Roman"/>
          <w:sz w:val="26"/>
          <w:szCs w:val="26"/>
        </w:rPr>
        <w:t>6</w:t>
      </w:r>
      <w:r>
        <w:rPr>
          <w:rFonts w:ascii="Times New Roman" w:eastAsia="Times New Roman" w:hAnsi="Times New Roman" w:cs="Times New Roman"/>
          <w:sz w:val="26"/>
          <w:szCs w:val="26"/>
        </w:rPr>
        <w:t>.</w:t>
      </w:r>
      <w:r w:rsidR="003216AF">
        <w:rPr>
          <w:rFonts w:ascii="Times New Roman" w:eastAsia="Times New Roman" w:hAnsi="Times New Roman" w:cs="Times New Roman"/>
          <w:sz w:val="26"/>
          <w:szCs w:val="26"/>
        </w:rPr>
        <w:t xml:space="preserve">  </w:t>
      </w:r>
      <w:r w:rsidRPr="00374073">
        <w:rPr>
          <w:rFonts w:ascii="Times New Roman" w:eastAsia="Times New Roman" w:hAnsi="Times New Roman" w:cs="Times New Roman"/>
          <w:sz w:val="26"/>
          <w:szCs w:val="26"/>
        </w:rPr>
        <w:t>Because they involve</w:t>
      </w:r>
      <w:r w:rsidR="008A6D69">
        <w:rPr>
          <w:rFonts w:ascii="Times New Roman" w:eastAsia="Times New Roman" w:hAnsi="Times New Roman" w:cs="Times New Roman"/>
          <w:sz w:val="26"/>
          <w:szCs w:val="26"/>
        </w:rPr>
        <w:t>d</w:t>
      </w:r>
      <w:r w:rsidRPr="00374073">
        <w:rPr>
          <w:rFonts w:ascii="Times New Roman" w:eastAsia="Times New Roman" w:hAnsi="Times New Roman" w:cs="Times New Roman"/>
          <w:sz w:val="26"/>
          <w:szCs w:val="26"/>
        </w:rPr>
        <w:t xml:space="preserve"> accounts that are potentially interrelated, the parties agreed that the following Complaints would constitute the first group of consolidated cases</w:t>
      </w:r>
      <w:r w:rsidR="00921CAF">
        <w:rPr>
          <w:rFonts w:ascii="Times New Roman" w:eastAsia="Times New Roman" w:hAnsi="Times New Roman" w:cs="Times New Roman"/>
          <w:sz w:val="26"/>
          <w:szCs w:val="26"/>
        </w:rPr>
        <w:t xml:space="preserve"> </w:t>
      </w:r>
      <w:r w:rsidR="00750759">
        <w:rPr>
          <w:rFonts w:ascii="Times New Roman" w:eastAsia="Times New Roman" w:hAnsi="Times New Roman" w:cs="Times New Roman"/>
          <w:sz w:val="26"/>
          <w:szCs w:val="26"/>
        </w:rPr>
        <w:t xml:space="preserve">as </w:t>
      </w:r>
      <w:r w:rsidR="00921CAF">
        <w:rPr>
          <w:rFonts w:ascii="Times New Roman" w:eastAsia="Times New Roman" w:hAnsi="Times New Roman" w:cs="Times New Roman"/>
          <w:sz w:val="26"/>
          <w:szCs w:val="26"/>
        </w:rPr>
        <w:t>liste</w:t>
      </w:r>
      <w:r w:rsidR="00750759">
        <w:rPr>
          <w:rFonts w:ascii="Times New Roman" w:eastAsia="Times New Roman" w:hAnsi="Times New Roman" w:cs="Times New Roman"/>
          <w:sz w:val="26"/>
          <w:szCs w:val="26"/>
        </w:rPr>
        <w:t>d below</w:t>
      </w:r>
      <w:r w:rsidRPr="00374073">
        <w:rPr>
          <w:rFonts w:ascii="Times New Roman" w:eastAsia="Times New Roman" w:hAnsi="Times New Roman" w:cs="Times New Roman"/>
          <w:sz w:val="26"/>
          <w:szCs w:val="26"/>
        </w:rPr>
        <w:t>:</w:t>
      </w:r>
    </w:p>
    <w:p w:rsidR="003216AF" w:rsidRPr="00374073" w:rsidRDefault="003216AF" w:rsidP="003216AF">
      <w:pPr>
        <w:autoSpaceDE w:val="0"/>
        <w:autoSpaceDN w:val="0"/>
        <w:spacing w:line="360" w:lineRule="auto"/>
        <w:ind w:firstLine="1440"/>
        <w:rPr>
          <w:rFonts w:ascii="Times New Roman" w:eastAsia="Times New Roman" w:hAnsi="Times New Roman" w:cs="Times New Roman"/>
          <w:sz w:val="26"/>
          <w:szCs w:val="26"/>
        </w:rPr>
      </w:pPr>
    </w:p>
    <w:p w:rsidR="008032C7" w:rsidRPr="00374073" w:rsidRDefault="008032C7" w:rsidP="00750759">
      <w:pPr>
        <w:numPr>
          <w:ilvl w:val="0"/>
          <w:numId w:val="1"/>
        </w:numPr>
        <w:spacing w:after="240"/>
        <w:ind w:left="360"/>
        <w:jc w:val="both"/>
        <w:rPr>
          <w:rFonts w:ascii="Times New Roman" w:eastAsia="Times New Roman" w:hAnsi="Times New Roman" w:cs="Times New Roman"/>
          <w:sz w:val="26"/>
          <w:szCs w:val="26"/>
        </w:rPr>
      </w:pPr>
      <w:r w:rsidRPr="00374073">
        <w:rPr>
          <w:rFonts w:ascii="Times New Roman" w:eastAsia="Times New Roman" w:hAnsi="Times New Roman" w:cs="Times New Roman"/>
          <w:i/>
          <w:sz w:val="26"/>
          <w:szCs w:val="26"/>
        </w:rPr>
        <w:t>SBG Management Services, Inc. / Elrea Garden Realty Co, L.P. v. Philadelphia Gas Works</w:t>
      </w:r>
      <w:r w:rsidRPr="00374073">
        <w:rPr>
          <w:rFonts w:ascii="Times New Roman" w:eastAsia="Times New Roman" w:hAnsi="Times New Roman" w:cs="Times New Roman"/>
          <w:sz w:val="26"/>
          <w:szCs w:val="26"/>
        </w:rPr>
        <w:t>, Docket No. C-2012-2304167;</w:t>
      </w:r>
    </w:p>
    <w:p w:rsidR="008032C7" w:rsidRPr="00374073" w:rsidRDefault="008032C7" w:rsidP="00750759">
      <w:pPr>
        <w:numPr>
          <w:ilvl w:val="0"/>
          <w:numId w:val="1"/>
        </w:numPr>
        <w:spacing w:after="240"/>
        <w:ind w:left="360"/>
        <w:jc w:val="both"/>
        <w:rPr>
          <w:rFonts w:ascii="Times New Roman" w:eastAsia="Times New Roman" w:hAnsi="Times New Roman" w:cs="Times New Roman"/>
          <w:sz w:val="26"/>
          <w:szCs w:val="26"/>
        </w:rPr>
      </w:pPr>
      <w:r w:rsidRPr="00374073">
        <w:rPr>
          <w:rFonts w:ascii="Times New Roman" w:eastAsia="Times New Roman" w:hAnsi="Times New Roman" w:cs="Times New Roman"/>
          <w:i/>
          <w:sz w:val="26"/>
          <w:szCs w:val="26"/>
        </w:rPr>
        <w:t>SBG Management Services, Inc. / Fairmount Manor Realty Co., L.P. v. Philadelphia Gas Works</w:t>
      </w:r>
      <w:r w:rsidRPr="00374073">
        <w:rPr>
          <w:rFonts w:ascii="Times New Roman" w:eastAsia="Times New Roman" w:hAnsi="Times New Roman" w:cs="Times New Roman"/>
          <w:sz w:val="26"/>
          <w:szCs w:val="26"/>
        </w:rPr>
        <w:t>, Docket No. C-2012-2304215; and</w:t>
      </w:r>
    </w:p>
    <w:p w:rsidR="008032C7" w:rsidRPr="00374073" w:rsidRDefault="008032C7" w:rsidP="00750759">
      <w:pPr>
        <w:numPr>
          <w:ilvl w:val="0"/>
          <w:numId w:val="1"/>
        </w:numPr>
        <w:spacing w:after="240"/>
        <w:ind w:left="360"/>
        <w:jc w:val="both"/>
        <w:rPr>
          <w:rFonts w:ascii="Times New Roman" w:eastAsia="Times New Roman" w:hAnsi="Times New Roman" w:cs="Times New Roman"/>
          <w:sz w:val="26"/>
          <w:szCs w:val="26"/>
        </w:rPr>
      </w:pPr>
      <w:r w:rsidRPr="00374073">
        <w:rPr>
          <w:rFonts w:ascii="Times New Roman" w:eastAsia="Times New Roman" w:hAnsi="Times New Roman" w:cs="Times New Roman"/>
          <w:i/>
          <w:sz w:val="26"/>
          <w:szCs w:val="26"/>
        </w:rPr>
        <w:t>SBG Management Services, Inc. / Marshall Square Realty Co., L.P. v. Philadelphia Gas Works</w:t>
      </w:r>
      <w:r w:rsidRPr="00374073">
        <w:rPr>
          <w:rFonts w:ascii="Times New Roman" w:eastAsia="Times New Roman" w:hAnsi="Times New Roman" w:cs="Times New Roman"/>
          <w:sz w:val="26"/>
          <w:szCs w:val="26"/>
        </w:rPr>
        <w:t>, Docket No. C-2012-2304303.</w:t>
      </w:r>
    </w:p>
    <w:p w:rsidR="008032C7" w:rsidRPr="00374073" w:rsidRDefault="008032C7" w:rsidP="008032C7">
      <w:pPr>
        <w:spacing w:line="360" w:lineRule="auto"/>
        <w:ind w:left="2160"/>
        <w:contextualSpacing/>
        <w:jc w:val="both"/>
        <w:rPr>
          <w:rFonts w:ascii="Times New Roman" w:eastAsia="Times New Roman" w:hAnsi="Times New Roman" w:cs="Times New Roman"/>
          <w:sz w:val="26"/>
          <w:szCs w:val="26"/>
        </w:rPr>
      </w:pPr>
    </w:p>
    <w:p w:rsidR="008032C7" w:rsidRPr="00374073" w:rsidRDefault="008032C7" w:rsidP="00AD7B6C">
      <w:pPr>
        <w:spacing w:line="360" w:lineRule="auto"/>
        <w:ind w:firstLine="1354"/>
        <w:rPr>
          <w:rFonts w:ascii="Times New Roman" w:eastAsia="Times New Roman" w:hAnsi="Times New Roman" w:cs="Times New Roman"/>
          <w:sz w:val="26"/>
          <w:szCs w:val="26"/>
        </w:rPr>
      </w:pPr>
      <w:r w:rsidRPr="00374073">
        <w:rPr>
          <w:rFonts w:ascii="Times New Roman" w:eastAsia="Times New Roman" w:hAnsi="Times New Roman" w:cs="Times New Roman"/>
          <w:sz w:val="26"/>
          <w:szCs w:val="26"/>
        </w:rPr>
        <w:t xml:space="preserve">The second group </w:t>
      </w:r>
      <w:r w:rsidR="00B578E9">
        <w:rPr>
          <w:rFonts w:ascii="Times New Roman" w:eastAsia="Times New Roman" w:hAnsi="Times New Roman" w:cs="Times New Roman"/>
          <w:sz w:val="26"/>
          <w:szCs w:val="26"/>
        </w:rPr>
        <w:t xml:space="preserve">of cases </w:t>
      </w:r>
      <w:r w:rsidRPr="00374073">
        <w:rPr>
          <w:rFonts w:ascii="Times New Roman" w:eastAsia="Times New Roman" w:hAnsi="Times New Roman" w:cs="Times New Roman"/>
          <w:sz w:val="26"/>
          <w:szCs w:val="26"/>
        </w:rPr>
        <w:t>would consist of the remaining two consolidated Complaints</w:t>
      </w:r>
      <w:r w:rsidR="00750759">
        <w:rPr>
          <w:rFonts w:ascii="Times New Roman" w:eastAsia="Times New Roman" w:hAnsi="Times New Roman" w:cs="Times New Roman"/>
          <w:sz w:val="26"/>
          <w:szCs w:val="26"/>
        </w:rPr>
        <w:t xml:space="preserve"> listed below</w:t>
      </w:r>
      <w:r w:rsidRPr="00374073">
        <w:rPr>
          <w:rFonts w:ascii="Times New Roman" w:eastAsia="Times New Roman" w:hAnsi="Times New Roman" w:cs="Times New Roman"/>
          <w:sz w:val="26"/>
          <w:szCs w:val="26"/>
        </w:rPr>
        <w:t>:</w:t>
      </w:r>
    </w:p>
    <w:p w:rsidR="008032C7" w:rsidRPr="00374073" w:rsidRDefault="008032C7" w:rsidP="008032C7">
      <w:pPr>
        <w:spacing w:line="360" w:lineRule="auto"/>
        <w:ind w:firstLine="1350"/>
        <w:jc w:val="both"/>
        <w:rPr>
          <w:rFonts w:ascii="Times New Roman" w:eastAsia="Times New Roman" w:hAnsi="Times New Roman" w:cs="Times New Roman"/>
          <w:sz w:val="26"/>
          <w:szCs w:val="26"/>
        </w:rPr>
      </w:pPr>
    </w:p>
    <w:p w:rsidR="008032C7" w:rsidRPr="00374073" w:rsidRDefault="008032C7" w:rsidP="00750759">
      <w:pPr>
        <w:numPr>
          <w:ilvl w:val="0"/>
          <w:numId w:val="1"/>
        </w:numPr>
        <w:spacing w:after="240"/>
        <w:ind w:left="360"/>
        <w:jc w:val="both"/>
        <w:rPr>
          <w:rFonts w:ascii="Times New Roman" w:eastAsia="Times New Roman" w:hAnsi="Times New Roman" w:cs="Times New Roman"/>
          <w:sz w:val="26"/>
          <w:szCs w:val="26"/>
        </w:rPr>
      </w:pPr>
      <w:r w:rsidRPr="00374073">
        <w:rPr>
          <w:rFonts w:ascii="Times New Roman" w:eastAsia="Times New Roman" w:hAnsi="Times New Roman" w:cs="Times New Roman"/>
          <w:i/>
          <w:sz w:val="26"/>
          <w:szCs w:val="26"/>
        </w:rPr>
        <w:t>SBG Management Services, Inc. / Colonial Garden Realty Co., L.P. v. Philadelphia Gas Works</w:t>
      </w:r>
      <w:r w:rsidRPr="00374073">
        <w:rPr>
          <w:rFonts w:ascii="Times New Roman" w:eastAsia="Times New Roman" w:hAnsi="Times New Roman" w:cs="Times New Roman"/>
          <w:sz w:val="26"/>
          <w:szCs w:val="26"/>
        </w:rPr>
        <w:t>, Docket No. C-2012-2304183; and</w:t>
      </w:r>
    </w:p>
    <w:p w:rsidR="008032C7" w:rsidRDefault="008032C7" w:rsidP="00750759">
      <w:pPr>
        <w:numPr>
          <w:ilvl w:val="0"/>
          <w:numId w:val="1"/>
        </w:numPr>
        <w:ind w:left="360"/>
        <w:jc w:val="both"/>
        <w:rPr>
          <w:rFonts w:ascii="Times New Roman" w:eastAsia="Times New Roman" w:hAnsi="Times New Roman" w:cs="Times New Roman"/>
          <w:sz w:val="26"/>
          <w:szCs w:val="26"/>
        </w:rPr>
      </w:pPr>
      <w:r w:rsidRPr="00374073">
        <w:rPr>
          <w:rFonts w:ascii="Times New Roman" w:eastAsia="Times New Roman" w:hAnsi="Times New Roman" w:cs="Times New Roman"/>
          <w:i/>
          <w:sz w:val="26"/>
          <w:szCs w:val="26"/>
        </w:rPr>
        <w:t>SBG Management Services, Inc. / Simon Garden Realty Co., L.P. v. Philadelphia Gas Works</w:t>
      </w:r>
      <w:r w:rsidRPr="00374073">
        <w:rPr>
          <w:rFonts w:ascii="Times New Roman" w:eastAsia="Times New Roman" w:hAnsi="Times New Roman" w:cs="Times New Roman"/>
          <w:sz w:val="26"/>
          <w:szCs w:val="26"/>
        </w:rPr>
        <w:t>, Docket No. C-2012-2304324.</w:t>
      </w:r>
    </w:p>
    <w:p w:rsidR="00750759" w:rsidRDefault="00750759" w:rsidP="00750759">
      <w:pPr>
        <w:ind w:left="360"/>
        <w:jc w:val="both"/>
        <w:rPr>
          <w:rFonts w:ascii="Times New Roman" w:eastAsia="Times New Roman" w:hAnsi="Times New Roman" w:cs="Times New Roman"/>
          <w:sz w:val="26"/>
          <w:szCs w:val="26"/>
        </w:rPr>
      </w:pPr>
    </w:p>
    <w:p w:rsidR="00750759" w:rsidRPr="00374073" w:rsidRDefault="00750759" w:rsidP="00750759">
      <w:pPr>
        <w:ind w:left="360"/>
        <w:jc w:val="both"/>
        <w:rPr>
          <w:rFonts w:ascii="Times New Roman" w:eastAsia="Times New Roman" w:hAnsi="Times New Roman" w:cs="Times New Roman"/>
          <w:sz w:val="26"/>
          <w:szCs w:val="26"/>
        </w:rPr>
      </w:pPr>
    </w:p>
    <w:p w:rsidR="008032C7" w:rsidRDefault="008032C7" w:rsidP="008032C7">
      <w:pPr>
        <w:spacing w:line="36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lastRenderedPageBreak/>
        <w:t xml:space="preserve">See </w:t>
      </w:r>
      <w:r>
        <w:rPr>
          <w:rFonts w:ascii="Times New Roman" w:eastAsia="Times New Roman" w:hAnsi="Times New Roman" w:cs="Times New Roman"/>
          <w:sz w:val="26"/>
          <w:szCs w:val="26"/>
        </w:rPr>
        <w:t xml:space="preserve">I.D. at </w:t>
      </w:r>
      <w:r w:rsidR="00C01DBF">
        <w:rPr>
          <w:rFonts w:ascii="Times New Roman" w:eastAsia="Times New Roman" w:hAnsi="Times New Roman" w:cs="Times New Roman"/>
          <w:sz w:val="26"/>
          <w:szCs w:val="26"/>
        </w:rPr>
        <w:t>6-7</w:t>
      </w:r>
      <w:r>
        <w:rPr>
          <w:rFonts w:ascii="Times New Roman" w:eastAsia="Times New Roman" w:hAnsi="Times New Roman" w:cs="Times New Roman"/>
          <w:sz w:val="26"/>
          <w:szCs w:val="26"/>
        </w:rPr>
        <w:t>.</w:t>
      </w:r>
      <w:r w:rsidR="00FB1919">
        <w:rPr>
          <w:rStyle w:val="FootnoteReference"/>
          <w:rFonts w:ascii="Times New Roman" w:eastAsia="Times New Roman" w:hAnsi="Times New Roman" w:cs="Times New Roman"/>
          <w:sz w:val="26"/>
          <w:szCs w:val="26"/>
        </w:rPr>
        <w:footnoteReference w:id="4"/>
      </w:r>
    </w:p>
    <w:p w:rsidR="00EE53B6" w:rsidRPr="000A7425" w:rsidRDefault="00EE53B6" w:rsidP="003D7EC9">
      <w:pPr>
        <w:autoSpaceDE w:val="0"/>
        <w:autoSpaceDN w:val="0"/>
        <w:spacing w:line="360" w:lineRule="auto"/>
        <w:rPr>
          <w:rFonts w:ascii="Times New Roman" w:hAnsi="Times New Roman" w:cs="Times New Roman"/>
          <w:bCs/>
          <w:spacing w:val="-3"/>
          <w:sz w:val="26"/>
          <w:szCs w:val="26"/>
        </w:rPr>
      </w:pPr>
    </w:p>
    <w:p w:rsidR="000A7425" w:rsidRDefault="000A7425" w:rsidP="000A7425">
      <w:pPr>
        <w:widowControl w:val="0"/>
        <w:autoSpaceDE w:val="0"/>
        <w:autoSpaceDN w:val="0"/>
        <w:adjustRightInd w:val="0"/>
        <w:spacing w:line="360" w:lineRule="auto"/>
        <w:ind w:firstLine="1440"/>
        <w:rPr>
          <w:rFonts w:ascii="Times New Roman" w:eastAsia="Times New Roman" w:hAnsi="Times New Roman" w:cs="Times New Roman"/>
          <w:sz w:val="26"/>
          <w:szCs w:val="26"/>
        </w:rPr>
      </w:pPr>
      <w:r w:rsidRPr="000A7425">
        <w:rPr>
          <w:rFonts w:ascii="Times New Roman" w:hAnsi="Times New Roman" w:cs="Times New Roman"/>
          <w:sz w:val="26"/>
          <w:szCs w:val="26"/>
        </w:rPr>
        <w:t xml:space="preserve">On December 10, 2012, </w:t>
      </w:r>
      <w:r>
        <w:rPr>
          <w:rFonts w:ascii="Times New Roman" w:hAnsi="Times New Roman" w:cs="Times New Roman"/>
          <w:sz w:val="26"/>
          <w:szCs w:val="26"/>
        </w:rPr>
        <w:t>counsel for SBG f</w:t>
      </w:r>
      <w:r w:rsidRPr="000A7425">
        <w:rPr>
          <w:rFonts w:ascii="Times New Roman" w:hAnsi="Times New Roman" w:cs="Times New Roman"/>
          <w:sz w:val="26"/>
          <w:szCs w:val="26"/>
        </w:rPr>
        <w:t xml:space="preserve">iled Amended Complaints where, </w:t>
      </w:r>
      <w:r w:rsidRPr="000A7425">
        <w:rPr>
          <w:rFonts w:ascii="Times New Roman" w:hAnsi="Times New Roman" w:cs="Times New Roman"/>
          <w:i/>
          <w:sz w:val="26"/>
          <w:szCs w:val="26"/>
        </w:rPr>
        <w:t>inter alia,</w:t>
      </w:r>
      <w:r w:rsidRPr="000A7425">
        <w:rPr>
          <w:rFonts w:ascii="Times New Roman" w:hAnsi="Times New Roman" w:cs="Times New Roman"/>
          <w:sz w:val="26"/>
          <w:szCs w:val="26"/>
        </w:rPr>
        <w:t xml:space="preserve"> counsel explained the relationship between </w:t>
      </w:r>
      <w:r w:rsidRPr="000A7425">
        <w:rPr>
          <w:rFonts w:ascii="Times New Roman" w:eastAsia="Times New Roman" w:hAnsi="Times New Roman" w:cs="Times New Roman"/>
          <w:sz w:val="26"/>
          <w:szCs w:val="26"/>
        </w:rPr>
        <w:t xml:space="preserve">SBG </w:t>
      </w:r>
      <w:r>
        <w:rPr>
          <w:rFonts w:ascii="Times New Roman" w:eastAsia="Times New Roman" w:hAnsi="Times New Roman" w:cs="Times New Roman"/>
          <w:sz w:val="26"/>
          <w:szCs w:val="26"/>
        </w:rPr>
        <w:t>and</w:t>
      </w:r>
      <w:r w:rsidRPr="000A7425">
        <w:rPr>
          <w:rFonts w:ascii="Times New Roman" w:eastAsia="Times New Roman" w:hAnsi="Times New Roman" w:cs="Times New Roman"/>
          <w:sz w:val="26"/>
          <w:szCs w:val="26"/>
        </w:rPr>
        <w:t xml:space="preserve"> </w:t>
      </w:r>
      <w:r w:rsidR="00BF4101">
        <w:rPr>
          <w:rFonts w:ascii="Times New Roman" w:eastAsia="Times New Roman" w:hAnsi="Times New Roman" w:cs="Times New Roman"/>
          <w:sz w:val="26"/>
          <w:szCs w:val="26"/>
        </w:rPr>
        <w:t xml:space="preserve">the </w:t>
      </w:r>
      <w:r w:rsidRPr="000A7425">
        <w:rPr>
          <w:rFonts w:ascii="Times New Roman" w:eastAsia="Times New Roman" w:hAnsi="Times New Roman" w:cs="Times New Roman"/>
          <w:sz w:val="26"/>
          <w:szCs w:val="26"/>
        </w:rPr>
        <w:t>Complainants.</w:t>
      </w:r>
      <w:r>
        <w:rPr>
          <w:rFonts w:ascii="Times New Roman" w:eastAsia="Times New Roman" w:hAnsi="Times New Roman" w:cs="Times New Roman"/>
          <w:sz w:val="26"/>
          <w:szCs w:val="26"/>
        </w:rPr>
        <w:t xml:space="preserve">  I.D. at 7.</w:t>
      </w:r>
      <w:r w:rsidR="009A3775">
        <w:rPr>
          <w:rFonts w:ascii="Times New Roman" w:eastAsia="Times New Roman" w:hAnsi="Times New Roman" w:cs="Times New Roman"/>
          <w:sz w:val="26"/>
          <w:szCs w:val="26"/>
        </w:rPr>
        <w:t xml:space="preserve">  PGW filed Answers to the Amended Complaints.  I.D. at 8.</w:t>
      </w:r>
    </w:p>
    <w:p w:rsidR="009A3775" w:rsidRDefault="009A3775" w:rsidP="000A7425">
      <w:pPr>
        <w:widowControl w:val="0"/>
        <w:autoSpaceDE w:val="0"/>
        <w:autoSpaceDN w:val="0"/>
        <w:adjustRightInd w:val="0"/>
        <w:spacing w:line="360" w:lineRule="auto"/>
        <w:ind w:firstLine="1440"/>
        <w:rPr>
          <w:rFonts w:ascii="Times New Roman" w:eastAsia="Times New Roman" w:hAnsi="Times New Roman" w:cs="Times New Roman"/>
          <w:sz w:val="26"/>
          <w:szCs w:val="26"/>
        </w:rPr>
      </w:pPr>
    </w:p>
    <w:p w:rsidR="00082303" w:rsidRDefault="00082303" w:rsidP="00082303">
      <w:pPr>
        <w:tabs>
          <w:tab w:val="left" w:pos="-1440"/>
          <w:tab w:val="left" w:pos="-720"/>
        </w:tabs>
        <w:suppressAutoHyphens/>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I</w:t>
      </w:r>
      <w:r w:rsidRPr="00082303">
        <w:rPr>
          <w:rFonts w:ascii="Times New Roman" w:eastAsia="Times New Roman" w:hAnsi="Times New Roman" w:cs="Times New Roman"/>
          <w:sz w:val="26"/>
          <w:szCs w:val="26"/>
        </w:rPr>
        <w:t xml:space="preserve">nitial hearings </w:t>
      </w:r>
      <w:r w:rsidR="00BF0642">
        <w:rPr>
          <w:rFonts w:ascii="Times New Roman" w:eastAsia="Times New Roman" w:hAnsi="Times New Roman" w:cs="Times New Roman"/>
          <w:sz w:val="26"/>
          <w:szCs w:val="26"/>
        </w:rPr>
        <w:t xml:space="preserve">were </w:t>
      </w:r>
      <w:r w:rsidRPr="00082303">
        <w:rPr>
          <w:rFonts w:ascii="Times New Roman" w:eastAsia="Times New Roman" w:hAnsi="Times New Roman" w:cs="Times New Roman"/>
          <w:sz w:val="26"/>
          <w:szCs w:val="26"/>
        </w:rPr>
        <w:t>convened as scheduled.  Francine Thornton Boone, Esq</w:t>
      </w:r>
      <w:r w:rsidR="00F471F5">
        <w:rPr>
          <w:rFonts w:ascii="Times New Roman" w:eastAsia="Times New Roman" w:hAnsi="Times New Roman" w:cs="Times New Roman"/>
          <w:sz w:val="26"/>
          <w:szCs w:val="26"/>
        </w:rPr>
        <w:t>uire</w:t>
      </w:r>
      <w:r w:rsidRPr="00082303">
        <w:rPr>
          <w:rFonts w:ascii="Times New Roman" w:eastAsia="Times New Roman" w:hAnsi="Times New Roman" w:cs="Times New Roman"/>
          <w:sz w:val="26"/>
          <w:szCs w:val="26"/>
        </w:rPr>
        <w:t xml:space="preserve"> represented </w:t>
      </w:r>
      <w:r w:rsidR="00BF4101">
        <w:rPr>
          <w:rFonts w:ascii="Times New Roman" w:eastAsia="Times New Roman" w:hAnsi="Times New Roman" w:cs="Times New Roman"/>
          <w:sz w:val="26"/>
          <w:szCs w:val="26"/>
        </w:rPr>
        <w:t xml:space="preserve">the </w:t>
      </w:r>
      <w:r w:rsidRPr="00082303">
        <w:rPr>
          <w:rFonts w:ascii="Times New Roman" w:eastAsia="Times New Roman" w:hAnsi="Times New Roman" w:cs="Times New Roman"/>
          <w:sz w:val="26"/>
          <w:szCs w:val="26"/>
        </w:rPr>
        <w:t>Complainants and presented the testimon</w:t>
      </w:r>
      <w:r w:rsidR="00F471F5">
        <w:rPr>
          <w:rFonts w:ascii="Times New Roman" w:eastAsia="Times New Roman" w:hAnsi="Times New Roman" w:cs="Times New Roman"/>
          <w:sz w:val="26"/>
          <w:szCs w:val="26"/>
        </w:rPr>
        <w:t>y</w:t>
      </w:r>
      <w:r w:rsidRPr="00082303">
        <w:rPr>
          <w:rFonts w:ascii="Times New Roman" w:eastAsia="Times New Roman" w:hAnsi="Times New Roman" w:cs="Times New Roman"/>
          <w:sz w:val="26"/>
          <w:szCs w:val="26"/>
        </w:rPr>
        <w:t xml:space="preserve"> of Bernard</w:t>
      </w:r>
      <w:r w:rsidR="00BF4101">
        <w:rPr>
          <w:rFonts w:ascii="Times New Roman" w:eastAsia="Times New Roman" w:hAnsi="Times New Roman" w:cs="Times New Roman"/>
          <w:sz w:val="26"/>
          <w:szCs w:val="26"/>
        </w:rPr>
        <w:t> </w:t>
      </w:r>
      <w:r w:rsidRPr="00082303">
        <w:rPr>
          <w:rFonts w:ascii="Times New Roman" w:eastAsia="Times New Roman" w:hAnsi="Times New Roman" w:cs="Times New Roman"/>
          <w:sz w:val="26"/>
          <w:szCs w:val="26"/>
        </w:rPr>
        <w:t>L.</w:t>
      </w:r>
      <w:r w:rsidR="00BF4101">
        <w:rPr>
          <w:rFonts w:ascii="Times New Roman" w:eastAsia="Times New Roman" w:hAnsi="Times New Roman" w:cs="Times New Roman"/>
          <w:sz w:val="26"/>
          <w:szCs w:val="26"/>
        </w:rPr>
        <w:t> </w:t>
      </w:r>
      <w:r w:rsidRPr="00082303">
        <w:rPr>
          <w:rFonts w:ascii="Times New Roman" w:eastAsia="Times New Roman" w:hAnsi="Times New Roman" w:cs="Times New Roman"/>
          <w:sz w:val="26"/>
          <w:szCs w:val="26"/>
        </w:rPr>
        <w:t>Cummings</w:t>
      </w:r>
      <w:r>
        <w:rPr>
          <w:rFonts w:ascii="Times New Roman" w:eastAsia="Times New Roman" w:hAnsi="Times New Roman" w:cs="Times New Roman"/>
          <w:sz w:val="26"/>
          <w:szCs w:val="26"/>
        </w:rPr>
        <w:t>,</w:t>
      </w:r>
      <w:r w:rsidRPr="0008230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w:t>
      </w:r>
      <w:r w:rsidRPr="00082303">
        <w:rPr>
          <w:rFonts w:ascii="Times New Roman" w:eastAsia="Times New Roman" w:hAnsi="Times New Roman" w:cs="Times New Roman"/>
          <w:sz w:val="26"/>
          <w:szCs w:val="26"/>
        </w:rPr>
        <w:t>ice President of Customer Service and Collections for PGW; Phillip</w:t>
      </w:r>
      <w:r w:rsidR="00BF4101">
        <w:rPr>
          <w:rFonts w:ascii="Times New Roman" w:eastAsia="Times New Roman" w:hAnsi="Times New Roman" w:cs="Times New Roman"/>
          <w:sz w:val="26"/>
          <w:szCs w:val="26"/>
        </w:rPr>
        <w:t> </w:t>
      </w:r>
      <w:r w:rsidRPr="00082303">
        <w:rPr>
          <w:rFonts w:ascii="Times New Roman" w:eastAsia="Times New Roman" w:hAnsi="Times New Roman" w:cs="Times New Roman"/>
          <w:sz w:val="26"/>
          <w:szCs w:val="26"/>
        </w:rPr>
        <w:t>Pulley</w:t>
      </w:r>
      <w:r>
        <w:rPr>
          <w:rFonts w:ascii="Times New Roman" w:eastAsia="Times New Roman" w:hAnsi="Times New Roman" w:cs="Times New Roman"/>
          <w:sz w:val="26"/>
          <w:szCs w:val="26"/>
        </w:rPr>
        <w:t xml:space="preserve">, </w:t>
      </w:r>
      <w:r w:rsidRPr="00082303">
        <w:rPr>
          <w:rFonts w:ascii="Times New Roman" w:eastAsia="Times New Roman" w:hAnsi="Times New Roman" w:cs="Times New Roman"/>
          <w:sz w:val="26"/>
          <w:szCs w:val="26"/>
        </w:rPr>
        <w:t>Director of Operations for SBG</w:t>
      </w:r>
      <w:r w:rsidR="00BF0642">
        <w:rPr>
          <w:rFonts w:ascii="Times New Roman" w:eastAsia="Times New Roman" w:hAnsi="Times New Roman" w:cs="Times New Roman"/>
          <w:sz w:val="26"/>
          <w:szCs w:val="26"/>
        </w:rPr>
        <w:t>;</w:t>
      </w:r>
      <w:r w:rsidRPr="00082303">
        <w:rPr>
          <w:rFonts w:ascii="Times New Roman" w:eastAsia="Times New Roman" w:hAnsi="Times New Roman" w:cs="Times New Roman"/>
          <w:sz w:val="26"/>
          <w:szCs w:val="26"/>
        </w:rPr>
        <w:t xml:space="preserve"> Daniel McCaffery</w:t>
      </w:r>
      <w:r>
        <w:rPr>
          <w:rFonts w:ascii="Times New Roman" w:eastAsia="Times New Roman" w:hAnsi="Times New Roman" w:cs="Times New Roman"/>
          <w:sz w:val="26"/>
          <w:szCs w:val="26"/>
        </w:rPr>
        <w:t>,</w:t>
      </w:r>
      <w:r w:rsidRPr="00082303">
        <w:rPr>
          <w:rFonts w:ascii="Times New Roman" w:eastAsia="Times New Roman" w:hAnsi="Times New Roman" w:cs="Times New Roman"/>
          <w:sz w:val="26"/>
          <w:szCs w:val="26"/>
        </w:rPr>
        <w:t xml:space="preserve"> who was counsel for SBG before the Court of Common Pleas in Philadelphia in matters concerning municipal liens for unpaid gas service</w:t>
      </w:r>
      <w:r w:rsidR="00BF0642">
        <w:rPr>
          <w:rFonts w:ascii="Times New Roman" w:eastAsia="Times New Roman" w:hAnsi="Times New Roman" w:cs="Times New Roman"/>
          <w:sz w:val="26"/>
          <w:szCs w:val="26"/>
        </w:rPr>
        <w:t>;</w:t>
      </w:r>
      <w:r w:rsidRPr="00082303">
        <w:rPr>
          <w:rFonts w:ascii="Times New Roman" w:eastAsia="Times New Roman" w:hAnsi="Times New Roman" w:cs="Times New Roman"/>
          <w:sz w:val="26"/>
          <w:szCs w:val="26"/>
        </w:rPr>
        <w:t xml:space="preserve"> Eric Lampert</w:t>
      </w:r>
      <w:r>
        <w:rPr>
          <w:rFonts w:ascii="Times New Roman" w:eastAsia="Times New Roman" w:hAnsi="Times New Roman" w:cs="Times New Roman"/>
          <w:sz w:val="26"/>
          <w:szCs w:val="26"/>
        </w:rPr>
        <w:t>,</w:t>
      </w:r>
      <w:r w:rsidRPr="00082303">
        <w:rPr>
          <w:rFonts w:ascii="Times New Roman" w:eastAsia="Times New Roman" w:hAnsi="Times New Roman" w:cs="Times New Roman"/>
          <w:sz w:val="26"/>
          <w:szCs w:val="26"/>
        </w:rPr>
        <w:t xml:space="preserve"> controller for SBG</w:t>
      </w:r>
      <w:r w:rsidR="00BF0642">
        <w:rPr>
          <w:rFonts w:ascii="Times New Roman" w:eastAsia="Times New Roman" w:hAnsi="Times New Roman" w:cs="Times New Roman"/>
          <w:sz w:val="26"/>
          <w:szCs w:val="26"/>
        </w:rPr>
        <w:t>;</w:t>
      </w:r>
      <w:r w:rsidRPr="00082303">
        <w:rPr>
          <w:rFonts w:ascii="Times New Roman" w:eastAsia="Times New Roman" w:hAnsi="Times New Roman" w:cs="Times New Roman"/>
          <w:sz w:val="26"/>
          <w:szCs w:val="26"/>
        </w:rPr>
        <w:t xml:space="preserve"> Ralph Savage</w:t>
      </w:r>
      <w:r>
        <w:rPr>
          <w:rFonts w:ascii="Times New Roman" w:eastAsia="Times New Roman" w:hAnsi="Times New Roman" w:cs="Times New Roman"/>
          <w:sz w:val="26"/>
          <w:szCs w:val="26"/>
        </w:rPr>
        <w:t>,</w:t>
      </w:r>
      <w:r w:rsidRPr="00082303">
        <w:rPr>
          <w:rFonts w:ascii="Times New Roman" w:eastAsia="Times New Roman" w:hAnsi="Times New Roman" w:cs="Times New Roman"/>
          <w:sz w:val="26"/>
          <w:szCs w:val="26"/>
        </w:rPr>
        <w:t xml:space="preserve"> Director of PGW’s Commercial Resource Center</w:t>
      </w:r>
      <w:r w:rsidR="00BF0642">
        <w:rPr>
          <w:rFonts w:ascii="Times New Roman" w:eastAsia="Times New Roman" w:hAnsi="Times New Roman" w:cs="Times New Roman"/>
          <w:sz w:val="26"/>
          <w:szCs w:val="26"/>
        </w:rPr>
        <w:t>;</w:t>
      </w:r>
      <w:r w:rsidRPr="00082303">
        <w:rPr>
          <w:rFonts w:ascii="Times New Roman" w:eastAsia="Times New Roman" w:hAnsi="Times New Roman" w:cs="Times New Roman"/>
          <w:sz w:val="26"/>
          <w:szCs w:val="26"/>
        </w:rPr>
        <w:t xml:space="preserve"> and John Dunn, III</w:t>
      </w:r>
      <w:r>
        <w:rPr>
          <w:rFonts w:ascii="Times New Roman" w:eastAsia="Times New Roman" w:hAnsi="Times New Roman" w:cs="Times New Roman"/>
          <w:sz w:val="26"/>
          <w:szCs w:val="26"/>
        </w:rPr>
        <w:t>,</w:t>
      </w:r>
      <w:r w:rsidRPr="00082303">
        <w:rPr>
          <w:rFonts w:ascii="Times New Roman" w:eastAsia="Times New Roman" w:hAnsi="Times New Roman" w:cs="Times New Roman"/>
          <w:sz w:val="26"/>
          <w:szCs w:val="26"/>
        </w:rPr>
        <w:t xml:space="preserve"> Director of PGW’s Commercial Resource Center (CRC) from 2009 until he retired on August 31, 2009.</w:t>
      </w:r>
      <w:r>
        <w:rPr>
          <w:rFonts w:ascii="Times New Roman" w:eastAsia="Times New Roman" w:hAnsi="Times New Roman" w:cs="Times New Roman"/>
          <w:sz w:val="26"/>
          <w:szCs w:val="26"/>
        </w:rPr>
        <w:t xml:space="preserve">  I.D. at</w:t>
      </w:r>
      <w:r w:rsidR="00BF4101">
        <w:rPr>
          <w:rFonts w:ascii="Times New Roman" w:eastAsia="Times New Roman" w:hAnsi="Times New Roman" w:cs="Times New Roman"/>
          <w:sz w:val="26"/>
          <w:szCs w:val="26"/>
        </w:rPr>
        <w:t> 9.</w:t>
      </w:r>
      <w:r w:rsidRPr="00082303">
        <w:rPr>
          <w:rFonts w:ascii="Times New Roman" w:eastAsia="Times New Roman" w:hAnsi="Times New Roman" w:cs="Times New Roman"/>
          <w:sz w:val="26"/>
          <w:szCs w:val="26"/>
        </w:rPr>
        <w:t xml:space="preserve"> </w:t>
      </w:r>
      <w:r w:rsidR="00BF4101">
        <w:rPr>
          <w:rFonts w:ascii="Times New Roman" w:eastAsia="Times New Roman" w:hAnsi="Times New Roman" w:cs="Times New Roman"/>
          <w:sz w:val="26"/>
          <w:szCs w:val="26"/>
        </w:rPr>
        <w:t xml:space="preserve"> The Co</w:t>
      </w:r>
      <w:r w:rsidRPr="00082303">
        <w:rPr>
          <w:rFonts w:ascii="Times New Roman" w:eastAsia="Times New Roman" w:hAnsi="Times New Roman" w:cs="Times New Roman"/>
          <w:sz w:val="26"/>
          <w:szCs w:val="26"/>
        </w:rPr>
        <w:t xml:space="preserve">mplainants sponsored two exhibits which were admitted into the record.  </w:t>
      </w:r>
      <w:r>
        <w:rPr>
          <w:rFonts w:ascii="Times New Roman" w:eastAsia="Times New Roman" w:hAnsi="Times New Roman" w:cs="Times New Roman"/>
          <w:sz w:val="26"/>
          <w:szCs w:val="26"/>
        </w:rPr>
        <w:t>F</w:t>
      </w:r>
      <w:r w:rsidRPr="00082303">
        <w:rPr>
          <w:rFonts w:ascii="Times New Roman" w:eastAsia="Times New Roman" w:hAnsi="Times New Roman" w:cs="Times New Roman"/>
          <w:sz w:val="26"/>
          <w:szCs w:val="26"/>
        </w:rPr>
        <w:t>urther hearings were</w:t>
      </w:r>
      <w:r>
        <w:rPr>
          <w:rFonts w:ascii="Times New Roman" w:eastAsia="Times New Roman" w:hAnsi="Times New Roman" w:cs="Times New Roman"/>
          <w:sz w:val="26"/>
          <w:szCs w:val="26"/>
        </w:rPr>
        <w:t xml:space="preserve"> deemed</w:t>
      </w:r>
      <w:r w:rsidRPr="00082303">
        <w:rPr>
          <w:rFonts w:ascii="Times New Roman" w:eastAsia="Times New Roman" w:hAnsi="Times New Roman" w:cs="Times New Roman"/>
          <w:sz w:val="26"/>
          <w:szCs w:val="26"/>
        </w:rPr>
        <w:t xml:space="preserve"> necessary </w:t>
      </w:r>
      <w:r>
        <w:rPr>
          <w:rFonts w:ascii="Times New Roman" w:eastAsia="Times New Roman" w:hAnsi="Times New Roman" w:cs="Times New Roman"/>
          <w:sz w:val="26"/>
          <w:szCs w:val="26"/>
        </w:rPr>
        <w:t>by the presiding ALJ</w:t>
      </w:r>
      <w:r w:rsidRPr="0008230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w:t>
      </w:r>
    </w:p>
    <w:p w:rsidR="009F0137" w:rsidRDefault="009F0137" w:rsidP="00082303">
      <w:pPr>
        <w:tabs>
          <w:tab w:val="left" w:pos="-1440"/>
          <w:tab w:val="left" w:pos="-720"/>
        </w:tabs>
        <w:suppressAutoHyphens/>
        <w:spacing w:line="360" w:lineRule="auto"/>
        <w:ind w:firstLine="1440"/>
        <w:rPr>
          <w:rFonts w:ascii="Times New Roman" w:eastAsia="Times New Roman" w:hAnsi="Times New Roman" w:cs="Times New Roman"/>
          <w:sz w:val="26"/>
          <w:szCs w:val="26"/>
        </w:rPr>
      </w:pPr>
    </w:p>
    <w:p w:rsidR="00E87BBC" w:rsidRDefault="00E87BBC" w:rsidP="00F471F5">
      <w:pPr>
        <w:tabs>
          <w:tab w:val="center" w:pos="4680"/>
        </w:tabs>
        <w:suppressAutoHyphens/>
        <w:spacing w:line="360" w:lineRule="auto"/>
        <w:ind w:firstLine="1440"/>
        <w:rPr>
          <w:rFonts w:ascii="Times New Roman" w:hAnsi="Times New Roman" w:cs="Times New Roman"/>
          <w:sz w:val="26"/>
          <w:szCs w:val="26"/>
        </w:rPr>
      </w:pPr>
      <w:r>
        <w:rPr>
          <w:rFonts w:ascii="Times New Roman" w:eastAsia="Times New Roman" w:hAnsi="Times New Roman" w:cs="Times New Roman"/>
          <w:spacing w:val="-3"/>
          <w:sz w:val="26"/>
          <w:szCs w:val="26"/>
        </w:rPr>
        <w:t>F</w:t>
      </w:r>
      <w:r w:rsidRPr="00E87BBC">
        <w:rPr>
          <w:rFonts w:ascii="Times New Roman" w:eastAsia="Times New Roman" w:hAnsi="Times New Roman" w:cs="Times New Roman"/>
          <w:spacing w:val="-3"/>
          <w:sz w:val="26"/>
          <w:szCs w:val="26"/>
        </w:rPr>
        <w:t xml:space="preserve">urther hearings </w:t>
      </w:r>
      <w:r>
        <w:rPr>
          <w:rFonts w:ascii="Times New Roman" w:eastAsia="Times New Roman" w:hAnsi="Times New Roman" w:cs="Times New Roman"/>
          <w:spacing w:val="-3"/>
          <w:sz w:val="26"/>
          <w:szCs w:val="26"/>
        </w:rPr>
        <w:t xml:space="preserve">were </w:t>
      </w:r>
      <w:r w:rsidRPr="00E87BBC">
        <w:rPr>
          <w:rFonts w:ascii="Times New Roman" w:eastAsia="Times New Roman" w:hAnsi="Times New Roman" w:cs="Times New Roman"/>
          <w:spacing w:val="-3"/>
          <w:sz w:val="26"/>
          <w:szCs w:val="26"/>
        </w:rPr>
        <w:t>convened on February 10-12, 2015.</w:t>
      </w:r>
      <w:r>
        <w:rPr>
          <w:rStyle w:val="FootnoteReference"/>
          <w:rFonts w:ascii="Times New Roman" w:eastAsia="Times New Roman" w:hAnsi="Times New Roman" w:cs="Times New Roman"/>
          <w:spacing w:val="-3"/>
          <w:sz w:val="26"/>
          <w:szCs w:val="26"/>
        </w:rPr>
        <w:footnoteReference w:id="5"/>
      </w:r>
      <w:r w:rsidRPr="00E87BBC">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 xml:space="preserve">Attorney </w:t>
      </w:r>
      <w:r w:rsidRPr="00E87BBC">
        <w:rPr>
          <w:rFonts w:ascii="Times New Roman" w:eastAsia="Times New Roman" w:hAnsi="Times New Roman" w:cs="Times New Roman"/>
          <w:sz w:val="26"/>
          <w:szCs w:val="26"/>
        </w:rPr>
        <w:t>Donna</w:t>
      </w:r>
      <w:r w:rsidR="00BF4101">
        <w:rPr>
          <w:rFonts w:ascii="Times New Roman" w:eastAsia="Times New Roman" w:hAnsi="Times New Roman" w:cs="Times New Roman"/>
          <w:sz w:val="26"/>
          <w:szCs w:val="26"/>
        </w:rPr>
        <w:t> </w:t>
      </w:r>
      <w:r w:rsidRPr="00E87BBC">
        <w:rPr>
          <w:rFonts w:ascii="Times New Roman" w:eastAsia="Times New Roman" w:hAnsi="Times New Roman" w:cs="Times New Roman"/>
          <w:sz w:val="26"/>
          <w:szCs w:val="26"/>
        </w:rPr>
        <w:t>S. Ross, Esq</w:t>
      </w:r>
      <w:r>
        <w:rPr>
          <w:rFonts w:ascii="Times New Roman" w:eastAsia="Times New Roman" w:hAnsi="Times New Roman" w:cs="Times New Roman"/>
          <w:sz w:val="26"/>
          <w:szCs w:val="26"/>
        </w:rPr>
        <w:t>uire,</w:t>
      </w:r>
      <w:r w:rsidRPr="00E87BBC">
        <w:rPr>
          <w:rFonts w:ascii="Times New Roman" w:eastAsia="Times New Roman" w:hAnsi="Times New Roman" w:cs="Times New Roman"/>
          <w:sz w:val="26"/>
          <w:szCs w:val="26"/>
        </w:rPr>
        <w:t xml:space="preserve"> represented </w:t>
      </w:r>
      <w:r w:rsidR="00BF4101">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C</w:t>
      </w:r>
      <w:r w:rsidRPr="00E87BBC">
        <w:rPr>
          <w:rFonts w:ascii="Times New Roman" w:eastAsia="Times New Roman" w:hAnsi="Times New Roman" w:cs="Times New Roman"/>
          <w:sz w:val="26"/>
          <w:szCs w:val="26"/>
        </w:rPr>
        <w:t>omplainants and presented the testimonies of Kathy Downs-Treadwell, Jeremy Gabell, and Roger Colton.  Kathy Downs-Treadwell testified as a senior accountant with SBG</w:t>
      </w:r>
      <w:r>
        <w:rPr>
          <w:rFonts w:ascii="Times New Roman" w:eastAsia="Times New Roman" w:hAnsi="Times New Roman" w:cs="Times New Roman"/>
          <w:sz w:val="26"/>
          <w:szCs w:val="26"/>
        </w:rPr>
        <w:t>;</w:t>
      </w:r>
      <w:r w:rsidRPr="00E87BBC">
        <w:rPr>
          <w:rFonts w:ascii="Times New Roman" w:hAnsi="Times New Roman" w:cs="Times New Roman"/>
          <w:sz w:val="26"/>
          <w:szCs w:val="26"/>
        </w:rPr>
        <w:t xml:space="preserve"> Jeremy Gabell testified on behalf of Complainants as a certified public accountant, a certified evaluation analyst, and a Master </w:t>
      </w:r>
      <w:r w:rsidRPr="00E87BBC">
        <w:rPr>
          <w:rFonts w:ascii="Times New Roman" w:hAnsi="Times New Roman" w:cs="Times New Roman"/>
          <w:sz w:val="26"/>
          <w:szCs w:val="26"/>
        </w:rPr>
        <w:lastRenderedPageBreak/>
        <w:t>of Accounting Forensics</w:t>
      </w:r>
      <w:r>
        <w:rPr>
          <w:rFonts w:ascii="Times New Roman" w:hAnsi="Times New Roman" w:cs="Times New Roman"/>
          <w:sz w:val="26"/>
          <w:szCs w:val="26"/>
        </w:rPr>
        <w:t>; and</w:t>
      </w:r>
      <w:r w:rsidRPr="00E87BBC">
        <w:rPr>
          <w:rFonts w:ascii="Times New Roman" w:hAnsi="Times New Roman" w:cs="Times New Roman"/>
          <w:sz w:val="26"/>
          <w:szCs w:val="26"/>
        </w:rPr>
        <w:t xml:space="preserve"> Roger Colton testified on behalf of Complainants as an expert in public utility regulation and regulatory economics.</w:t>
      </w:r>
      <w:r>
        <w:rPr>
          <w:rFonts w:ascii="Times New Roman" w:hAnsi="Times New Roman" w:cs="Times New Roman"/>
          <w:sz w:val="26"/>
          <w:szCs w:val="26"/>
        </w:rPr>
        <w:t xml:space="preserve">  I.D. at 10.</w:t>
      </w:r>
      <w:r w:rsidRPr="00E87BBC">
        <w:rPr>
          <w:rFonts w:ascii="Times New Roman" w:hAnsi="Times New Roman" w:cs="Times New Roman"/>
          <w:sz w:val="26"/>
          <w:szCs w:val="26"/>
        </w:rPr>
        <w:t xml:space="preserve">  </w:t>
      </w:r>
    </w:p>
    <w:p w:rsidR="00F471F5" w:rsidRPr="00E87BBC" w:rsidRDefault="00F471F5" w:rsidP="00F471F5">
      <w:pPr>
        <w:tabs>
          <w:tab w:val="center" w:pos="4680"/>
        </w:tabs>
        <w:suppressAutoHyphens/>
        <w:spacing w:line="360" w:lineRule="auto"/>
        <w:ind w:firstLine="1440"/>
        <w:rPr>
          <w:rFonts w:ascii="Times New Roman" w:hAnsi="Times New Roman" w:cs="Times New Roman"/>
          <w:sz w:val="26"/>
          <w:szCs w:val="26"/>
        </w:rPr>
      </w:pPr>
    </w:p>
    <w:p w:rsidR="0073768C" w:rsidRDefault="0073768C" w:rsidP="00082303">
      <w:pPr>
        <w:tabs>
          <w:tab w:val="left" w:pos="-1440"/>
          <w:tab w:val="left" w:pos="-720"/>
        </w:tabs>
        <w:suppressAutoHyphens/>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At the conclusion of the Complainants’ case in chief, the Complaint</w:t>
      </w:r>
      <w:r w:rsidR="008143B7">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w:t>
      </w:r>
      <w:r w:rsidR="008143B7">
        <w:rPr>
          <w:rFonts w:ascii="Times New Roman" w:eastAsia="Times New Roman" w:hAnsi="Times New Roman" w:cs="Times New Roman"/>
          <w:sz w:val="26"/>
          <w:szCs w:val="26"/>
        </w:rPr>
        <w:t>ere</w:t>
      </w:r>
      <w:r>
        <w:rPr>
          <w:rFonts w:ascii="Times New Roman" w:eastAsia="Times New Roman" w:hAnsi="Times New Roman" w:cs="Times New Roman"/>
          <w:sz w:val="26"/>
          <w:szCs w:val="26"/>
        </w:rPr>
        <w:t xml:space="preserve"> amended</w:t>
      </w:r>
      <w:r w:rsidR="00F471F5">
        <w:rPr>
          <w:rFonts w:ascii="Times New Roman" w:eastAsia="Times New Roman" w:hAnsi="Times New Roman" w:cs="Times New Roman"/>
          <w:sz w:val="26"/>
          <w:szCs w:val="26"/>
        </w:rPr>
        <w:t xml:space="preserve"> to encompass the following allegations</w:t>
      </w:r>
      <w:r>
        <w:rPr>
          <w:rFonts w:ascii="Times New Roman" w:eastAsia="Times New Roman" w:hAnsi="Times New Roman" w:cs="Times New Roman"/>
          <w:sz w:val="26"/>
          <w:szCs w:val="26"/>
        </w:rPr>
        <w:t xml:space="preserve"> as noted by ALJ Vero:</w:t>
      </w:r>
    </w:p>
    <w:p w:rsidR="0073768C" w:rsidRDefault="0073768C" w:rsidP="00082303">
      <w:pPr>
        <w:tabs>
          <w:tab w:val="left" w:pos="-1440"/>
          <w:tab w:val="left" w:pos="-720"/>
        </w:tabs>
        <w:suppressAutoHyphens/>
        <w:spacing w:line="360" w:lineRule="auto"/>
        <w:ind w:firstLine="1440"/>
        <w:rPr>
          <w:rFonts w:ascii="Times New Roman" w:eastAsia="Times New Roman" w:hAnsi="Times New Roman" w:cs="Times New Roman"/>
          <w:sz w:val="26"/>
          <w:szCs w:val="26"/>
        </w:rPr>
      </w:pPr>
    </w:p>
    <w:p w:rsidR="0073768C" w:rsidRPr="0073768C" w:rsidRDefault="0073768C" w:rsidP="0073768C">
      <w:pPr>
        <w:tabs>
          <w:tab w:val="center" w:pos="4680"/>
        </w:tabs>
        <w:suppressAutoHyphens/>
        <w:ind w:left="1440" w:right="1440"/>
        <w:rPr>
          <w:rFonts w:ascii="Times New Roman" w:hAnsi="Times New Roman" w:cs="Times New Roman"/>
          <w:sz w:val="26"/>
          <w:szCs w:val="26"/>
        </w:rPr>
      </w:pPr>
      <w:r w:rsidRPr="0073768C">
        <w:rPr>
          <w:rFonts w:ascii="Times New Roman" w:hAnsi="Times New Roman" w:cs="Times New Roman"/>
          <w:sz w:val="26"/>
          <w:szCs w:val="26"/>
        </w:rPr>
        <w:t>The Complainants withdrew their disputes coded as “C</w:t>
      </w:r>
      <w:r w:rsidR="009908CD">
        <w:rPr>
          <w:rFonts w:ascii="Times New Roman" w:hAnsi="Times New Roman" w:cs="Times New Roman"/>
          <w:sz w:val="26"/>
          <w:szCs w:val="26"/>
        </w:rPr>
        <w:t> </w:t>
      </w:r>
      <w:r w:rsidRPr="0073768C">
        <w:rPr>
          <w:rFonts w:ascii="Times New Roman" w:eastAsia="Times New Roman" w:hAnsi="Times New Roman" w:cs="Times New Roman"/>
          <w:sz w:val="26"/>
          <w:szCs w:val="26"/>
        </w:rPr>
        <w:t>–</w:t>
      </w:r>
      <w:r w:rsidR="009908CD">
        <w:rPr>
          <w:rFonts w:ascii="Times New Roman" w:eastAsia="Times New Roman" w:hAnsi="Times New Roman" w:cs="Times New Roman"/>
          <w:sz w:val="26"/>
          <w:szCs w:val="26"/>
        </w:rPr>
        <w:t> </w:t>
      </w:r>
      <w:r w:rsidRPr="0073768C">
        <w:rPr>
          <w:rFonts w:ascii="Times New Roman" w:eastAsia="Times New Roman" w:hAnsi="Times New Roman" w:cs="Times New Roman"/>
          <w:sz w:val="26"/>
          <w:szCs w:val="26"/>
        </w:rPr>
        <w:t>disputed transfers,” “</w:t>
      </w:r>
      <w:r w:rsidRPr="0073768C">
        <w:rPr>
          <w:rFonts w:ascii="Times New Roman" w:hAnsi="Times New Roman" w:cs="Times New Roman"/>
          <w:sz w:val="26"/>
          <w:szCs w:val="26"/>
        </w:rPr>
        <w:t>D – disputed estimated billings,” “E – missing payments,” “</w:t>
      </w:r>
      <w:r w:rsidRPr="0073768C">
        <w:rPr>
          <w:rFonts w:ascii="Times New Roman" w:eastAsia="Times New Roman" w:hAnsi="Times New Roman" w:cs="Times New Roman"/>
          <w:sz w:val="26"/>
          <w:szCs w:val="26"/>
        </w:rPr>
        <w:t>H – disputed canceled transactions,” and “I – unexplained transactions”</w:t>
      </w:r>
      <w:r w:rsidRPr="0073768C">
        <w:rPr>
          <w:rFonts w:ascii="Times New Roman" w:hAnsi="Times New Roman" w:cs="Times New Roman"/>
          <w:sz w:val="26"/>
          <w:szCs w:val="26"/>
        </w:rPr>
        <w:t>.</w:t>
      </w:r>
      <w:r w:rsidR="00C417F9" w:rsidRPr="00C417F9">
        <w:rPr>
          <w:rFonts w:ascii="Times New Roman" w:hAnsi="Times New Roman" w:cs="Times New Roman"/>
          <w:sz w:val="26"/>
          <w:szCs w:val="26"/>
          <w:vertAlign w:val="superscript"/>
        </w:rPr>
        <w:t>4</w:t>
      </w:r>
      <w:r w:rsidRPr="0073768C">
        <w:rPr>
          <w:rFonts w:ascii="Times New Roman" w:hAnsi="Times New Roman" w:cs="Times New Roman"/>
          <w:sz w:val="26"/>
          <w:szCs w:val="26"/>
        </w:rPr>
        <w:t xml:space="preserve"> </w:t>
      </w:r>
      <w:r w:rsidR="004F34A5">
        <w:rPr>
          <w:rFonts w:ascii="Times New Roman" w:hAnsi="Times New Roman" w:cs="Times New Roman"/>
          <w:sz w:val="26"/>
          <w:szCs w:val="26"/>
        </w:rPr>
        <w:t xml:space="preserve"> </w:t>
      </w:r>
      <w:r w:rsidRPr="0073768C">
        <w:rPr>
          <w:rFonts w:ascii="Times New Roman" w:hAnsi="Times New Roman" w:cs="Times New Roman"/>
          <w:sz w:val="26"/>
          <w:szCs w:val="26"/>
        </w:rPr>
        <w:t>Tr. 932, 1031-32.  In addition, Ms. Ross made an oral motion to further amend the Amended Complaints to change all the disputed transactions marked or coded as “B – adjustment – reverse adjustments (unfavorable)” into “F – late payment charges (disputed).”  PGW had no objection to the motion. Tr. 1024-28.  The Complainants’ motion was granted.  Tr. 1028.</w:t>
      </w:r>
      <w:r w:rsidRPr="0073768C">
        <w:rPr>
          <w:sz w:val="26"/>
          <w:szCs w:val="26"/>
        </w:rPr>
        <w:t xml:space="preserve">  </w:t>
      </w:r>
      <w:r w:rsidRPr="0073768C">
        <w:rPr>
          <w:rFonts w:ascii="Times New Roman" w:eastAsia="Times New Roman" w:hAnsi="Times New Roman" w:cs="Times New Roman"/>
          <w:sz w:val="26"/>
          <w:szCs w:val="26"/>
        </w:rPr>
        <w:t>The Complainants sponsored 41 exhibits, which were admitted into the record.</w:t>
      </w:r>
      <w:r w:rsidRPr="0073768C">
        <w:rPr>
          <w:rFonts w:ascii="Times New Roman" w:hAnsi="Times New Roman" w:cs="Times New Roman"/>
          <w:sz w:val="26"/>
          <w:szCs w:val="26"/>
        </w:rPr>
        <w:t xml:space="preserve">  The original SBG Exhibit 1 and 2, which were admitted into the record at the initial hearings, were substituted by their updated versions which were identified, marked, and admitted into the record as SBG FEM Exhibits 9 and 10.  Tr. 1373.</w:t>
      </w:r>
    </w:p>
    <w:p w:rsidR="009F0137" w:rsidRPr="00E87BBC" w:rsidRDefault="00422B7C" w:rsidP="00082303">
      <w:pPr>
        <w:tabs>
          <w:tab w:val="left" w:pos="-1440"/>
          <w:tab w:val="left" w:pos="-720"/>
        </w:tabs>
        <w:suppressAutoHyphens/>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w:t>
      </w:r>
    </w:p>
    <w:p w:rsidR="000A7425" w:rsidRDefault="00C417F9" w:rsidP="00422B7C">
      <w:pPr>
        <w:widowControl w:val="0"/>
        <w:autoSpaceDE w:val="0"/>
        <w:autoSpaceDN w:val="0"/>
        <w:adjustRightInd w:val="0"/>
        <w:ind w:left="1440" w:right="1440"/>
        <w:rPr>
          <w:rFonts w:ascii="Times New Roman" w:hAnsi="Times New Roman"/>
          <w:sz w:val="26"/>
          <w:szCs w:val="26"/>
        </w:rPr>
      </w:pPr>
      <w:r w:rsidRPr="00C417F9">
        <w:rPr>
          <w:rFonts w:ascii="Times New Roman" w:hAnsi="Times New Roman"/>
          <w:sz w:val="26"/>
          <w:szCs w:val="26"/>
          <w:vertAlign w:val="superscript"/>
        </w:rPr>
        <w:t>4</w:t>
      </w:r>
      <w:r w:rsidR="0073768C">
        <w:rPr>
          <w:rFonts w:ascii="Times New Roman" w:hAnsi="Times New Roman"/>
          <w:sz w:val="26"/>
          <w:szCs w:val="26"/>
        </w:rPr>
        <w:tab/>
      </w:r>
      <w:r w:rsidR="0073768C" w:rsidRPr="0073768C">
        <w:rPr>
          <w:rFonts w:ascii="Times New Roman" w:hAnsi="Times New Roman"/>
          <w:sz w:val="26"/>
          <w:szCs w:val="26"/>
        </w:rPr>
        <w:t>See also Complainants’ Main Brief, at 9 (“The pivotal issue in [these consolidated cases] involves PGW’s underlying payment posting reordering accounting scheme and accuracy of the interest rate and late payment charges imposed on all account, and PGW’s pricing decision to ignore application of the legal statutory post-judgment interest rate of 6% simple per annum to unpaid sums filed as lien judgment by the PGW with the Court under the authority of the Municipal Claim and Tax Lien Law</w:t>
      </w:r>
      <w:r w:rsidR="00422B7C">
        <w:rPr>
          <w:rFonts w:ascii="Times New Roman" w:hAnsi="Times New Roman"/>
          <w:sz w:val="26"/>
          <w:szCs w:val="26"/>
        </w:rPr>
        <w:t xml:space="preserve"> . . .</w:t>
      </w:r>
      <w:r w:rsidR="0073768C" w:rsidRPr="0073768C">
        <w:rPr>
          <w:rFonts w:ascii="Times New Roman" w:hAnsi="Times New Roman"/>
          <w:sz w:val="26"/>
          <w:szCs w:val="26"/>
        </w:rPr>
        <w:t>”).</w:t>
      </w:r>
    </w:p>
    <w:p w:rsidR="00422B7C" w:rsidRDefault="00422B7C" w:rsidP="00422B7C">
      <w:pPr>
        <w:widowControl w:val="0"/>
        <w:autoSpaceDE w:val="0"/>
        <w:autoSpaceDN w:val="0"/>
        <w:adjustRightInd w:val="0"/>
        <w:ind w:left="1440" w:right="1440"/>
        <w:rPr>
          <w:rFonts w:ascii="Times New Roman" w:eastAsia="Times New Roman" w:hAnsi="Times New Roman" w:cs="Times New Roman"/>
          <w:sz w:val="26"/>
          <w:szCs w:val="26"/>
        </w:rPr>
      </w:pPr>
    </w:p>
    <w:p w:rsidR="00422B7C" w:rsidRPr="00E87BBC" w:rsidRDefault="00422B7C" w:rsidP="00422B7C">
      <w:pPr>
        <w:widowControl w:val="0"/>
        <w:autoSpaceDE w:val="0"/>
        <w:autoSpaceDN w:val="0"/>
        <w:adjustRightInd w:val="0"/>
        <w:ind w:left="1440" w:right="1440"/>
        <w:rPr>
          <w:rFonts w:ascii="Times New Roman" w:eastAsia="Times New Roman" w:hAnsi="Times New Roman" w:cs="Times New Roman"/>
          <w:sz w:val="26"/>
          <w:szCs w:val="26"/>
        </w:rPr>
      </w:pPr>
    </w:p>
    <w:p w:rsidR="000A7425" w:rsidRDefault="0073768C" w:rsidP="0073768C">
      <w:pPr>
        <w:widowControl w:val="0"/>
        <w:autoSpaceDE w:val="0"/>
        <w:autoSpaceDN w:val="0"/>
        <w:adjustRightInd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I.D. at </w:t>
      </w:r>
      <w:r w:rsidR="00C417F9">
        <w:rPr>
          <w:rFonts w:ascii="Times New Roman" w:eastAsia="Times New Roman" w:hAnsi="Times New Roman" w:cs="Times New Roman"/>
          <w:sz w:val="26"/>
          <w:szCs w:val="26"/>
        </w:rPr>
        <w:t>10.</w:t>
      </w:r>
    </w:p>
    <w:p w:rsidR="006A0C4E" w:rsidRPr="00D71873" w:rsidRDefault="006A0C4E" w:rsidP="0073768C">
      <w:pPr>
        <w:widowControl w:val="0"/>
        <w:autoSpaceDE w:val="0"/>
        <w:autoSpaceDN w:val="0"/>
        <w:adjustRightInd w:val="0"/>
        <w:spacing w:line="360" w:lineRule="auto"/>
        <w:rPr>
          <w:rFonts w:ascii="Times New Roman" w:eastAsia="Times New Roman" w:hAnsi="Times New Roman" w:cs="Times New Roman"/>
          <w:sz w:val="26"/>
          <w:szCs w:val="26"/>
        </w:rPr>
      </w:pPr>
    </w:p>
    <w:p w:rsidR="00D71873" w:rsidRPr="00D71873" w:rsidRDefault="00D71873" w:rsidP="00D71873">
      <w:pPr>
        <w:spacing w:line="360" w:lineRule="auto"/>
        <w:ind w:firstLine="1440"/>
        <w:rPr>
          <w:rFonts w:ascii="Times New Roman" w:hAnsi="Times New Roman" w:cs="Times New Roman"/>
          <w:sz w:val="26"/>
          <w:szCs w:val="26"/>
        </w:rPr>
      </w:pPr>
      <w:r w:rsidRPr="00D71873">
        <w:rPr>
          <w:rFonts w:ascii="Times New Roman" w:eastAsia="Times New Roman" w:hAnsi="Times New Roman" w:cs="Times New Roman"/>
          <w:sz w:val="26"/>
          <w:szCs w:val="26"/>
        </w:rPr>
        <w:t>Laureto Farinas, Esq</w:t>
      </w:r>
      <w:r w:rsidR="00667FC5">
        <w:rPr>
          <w:rFonts w:ascii="Times New Roman" w:eastAsia="Times New Roman" w:hAnsi="Times New Roman" w:cs="Times New Roman"/>
          <w:sz w:val="26"/>
          <w:szCs w:val="26"/>
        </w:rPr>
        <w:t>uire</w:t>
      </w:r>
      <w:r w:rsidRPr="00D71873">
        <w:rPr>
          <w:rFonts w:ascii="Times New Roman" w:eastAsia="Times New Roman" w:hAnsi="Times New Roman" w:cs="Times New Roman"/>
          <w:sz w:val="26"/>
          <w:szCs w:val="26"/>
        </w:rPr>
        <w:t xml:space="preserve"> represented </w:t>
      </w:r>
      <w:r w:rsidR="00667FC5">
        <w:rPr>
          <w:rFonts w:ascii="Times New Roman" w:eastAsia="Times New Roman" w:hAnsi="Times New Roman" w:cs="Times New Roman"/>
          <w:sz w:val="26"/>
          <w:szCs w:val="26"/>
        </w:rPr>
        <w:t>PGW at hearings</w:t>
      </w:r>
      <w:r w:rsidRPr="00D71873">
        <w:rPr>
          <w:rFonts w:ascii="Times New Roman" w:eastAsia="Times New Roman" w:hAnsi="Times New Roman" w:cs="Times New Roman"/>
          <w:sz w:val="26"/>
          <w:szCs w:val="26"/>
        </w:rPr>
        <w:t xml:space="preserve"> and presented the testimonies of Bernard Cummings</w:t>
      </w:r>
      <w:r w:rsidR="00667FC5">
        <w:rPr>
          <w:rFonts w:ascii="Times New Roman" w:eastAsia="Times New Roman" w:hAnsi="Times New Roman" w:cs="Times New Roman"/>
          <w:sz w:val="26"/>
          <w:szCs w:val="26"/>
        </w:rPr>
        <w:t>,</w:t>
      </w:r>
      <w:r w:rsidRPr="00D71873">
        <w:rPr>
          <w:rFonts w:ascii="Times New Roman" w:eastAsia="Times New Roman" w:hAnsi="Times New Roman" w:cs="Times New Roman"/>
          <w:sz w:val="26"/>
          <w:szCs w:val="26"/>
        </w:rPr>
        <w:t xml:space="preserve"> Vice President of Customer Service and Collections </w:t>
      </w:r>
      <w:r w:rsidRPr="00D71873">
        <w:rPr>
          <w:rFonts w:ascii="Times New Roman" w:eastAsia="Times New Roman" w:hAnsi="Times New Roman" w:cs="Times New Roman"/>
          <w:sz w:val="26"/>
          <w:szCs w:val="26"/>
        </w:rPr>
        <w:lastRenderedPageBreak/>
        <w:t>for PGW</w:t>
      </w:r>
      <w:r w:rsidR="00006A02">
        <w:rPr>
          <w:rFonts w:ascii="Times New Roman" w:eastAsia="Times New Roman" w:hAnsi="Times New Roman" w:cs="Times New Roman"/>
          <w:sz w:val="26"/>
          <w:szCs w:val="26"/>
        </w:rPr>
        <w:t>;</w:t>
      </w:r>
      <w:r w:rsidRPr="00D71873">
        <w:rPr>
          <w:rFonts w:ascii="Times New Roman" w:eastAsia="Times New Roman" w:hAnsi="Times New Roman" w:cs="Times New Roman"/>
          <w:sz w:val="26"/>
          <w:szCs w:val="26"/>
        </w:rPr>
        <w:t xml:space="preserve"> Wendy Vacca</w:t>
      </w:r>
      <w:r w:rsidR="00667FC5">
        <w:rPr>
          <w:rFonts w:ascii="Times New Roman" w:eastAsia="Times New Roman" w:hAnsi="Times New Roman" w:cs="Times New Roman"/>
          <w:sz w:val="26"/>
          <w:szCs w:val="26"/>
        </w:rPr>
        <w:t>,</w:t>
      </w:r>
      <w:r w:rsidRPr="00D71873">
        <w:rPr>
          <w:rFonts w:ascii="Times New Roman" w:eastAsia="Times New Roman" w:hAnsi="Times New Roman" w:cs="Times New Roman"/>
          <w:sz w:val="26"/>
          <w:szCs w:val="26"/>
        </w:rPr>
        <w:t xml:space="preserve"> senior customer review officer with PGW</w:t>
      </w:r>
      <w:r w:rsidR="00006A02">
        <w:rPr>
          <w:rFonts w:ascii="Times New Roman" w:eastAsia="Times New Roman" w:hAnsi="Times New Roman" w:cs="Times New Roman"/>
          <w:sz w:val="26"/>
          <w:szCs w:val="26"/>
        </w:rPr>
        <w:t>;</w:t>
      </w:r>
      <w:r w:rsidRPr="00D71873">
        <w:rPr>
          <w:rFonts w:ascii="Times New Roman" w:eastAsia="Times New Roman" w:hAnsi="Times New Roman" w:cs="Times New Roman"/>
          <w:sz w:val="26"/>
          <w:szCs w:val="26"/>
        </w:rPr>
        <w:t xml:space="preserve"> Diane Rizzo</w:t>
      </w:r>
      <w:r w:rsidR="00667FC5">
        <w:rPr>
          <w:rFonts w:ascii="Times New Roman" w:eastAsia="Times New Roman" w:hAnsi="Times New Roman" w:cs="Times New Roman"/>
          <w:sz w:val="26"/>
          <w:szCs w:val="26"/>
        </w:rPr>
        <w:t>, who w</w:t>
      </w:r>
      <w:r w:rsidRPr="00D71873">
        <w:rPr>
          <w:rFonts w:ascii="Times New Roman" w:hAnsi="Times New Roman" w:cs="Times New Roman"/>
          <w:sz w:val="26"/>
          <w:szCs w:val="26"/>
        </w:rPr>
        <w:t>as a consultant</w:t>
      </w:r>
      <w:r w:rsidR="00667FC5">
        <w:rPr>
          <w:rFonts w:ascii="Times New Roman" w:hAnsi="Times New Roman" w:cs="Times New Roman"/>
          <w:sz w:val="26"/>
          <w:szCs w:val="26"/>
        </w:rPr>
        <w:t>/</w:t>
      </w:r>
      <w:r w:rsidRPr="00D71873">
        <w:rPr>
          <w:rFonts w:ascii="Times New Roman" w:hAnsi="Times New Roman" w:cs="Times New Roman"/>
          <w:sz w:val="26"/>
          <w:szCs w:val="26"/>
        </w:rPr>
        <w:t>analyst for PGW’s customer service at the time of the hearings</w:t>
      </w:r>
      <w:r w:rsidR="00006A02">
        <w:rPr>
          <w:rFonts w:ascii="Times New Roman" w:hAnsi="Times New Roman" w:cs="Times New Roman"/>
          <w:sz w:val="26"/>
          <w:szCs w:val="26"/>
        </w:rPr>
        <w:t>;</w:t>
      </w:r>
      <w:r w:rsidRPr="00D71873">
        <w:rPr>
          <w:rFonts w:ascii="Times New Roman" w:eastAsia="Times New Roman" w:hAnsi="Times New Roman" w:cs="Times New Roman"/>
          <w:sz w:val="26"/>
          <w:szCs w:val="26"/>
        </w:rPr>
        <w:t xml:space="preserve"> and Ralph</w:t>
      </w:r>
      <w:r w:rsidR="00422B7C">
        <w:rPr>
          <w:rFonts w:ascii="Times New Roman" w:eastAsia="Times New Roman" w:hAnsi="Times New Roman" w:cs="Times New Roman"/>
          <w:sz w:val="26"/>
          <w:szCs w:val="26"/>
        </w:rPr>
        <w:t> </w:t>
      </w:r>
      <w:r w:rsidRPr="00D71873">
        <w:rPr>
          <w:rFonts w:ascii="Times New Roman" w:eastAsia="Times New Roman" w:hAnsi="Times New Roman" w:cs="Times New Roman"/>
          <w:sz w:val="26"/>
          <w:szCs w:val="26"/>
        </w:rPr>
        <w:t>T.</w:t>
      </w:r>
      <w:r w:rsidR="00422B7C">
        <w:rPr>
          <w:rFonts w:ascii="Times New Roman" w:eastAsia="Times New Roman" w:hAnsi="Times New Roman" w:cs="Times New Roman"/>
          <w:sz w:val="26"/>
          <w:szCs w:val="26"/>
        </w:rPr>
        <w:t> </w:t>
      </w:r>
      <w:r w:rsidRPr="00D71873">
        <w:rPr>
          <w:rFonts w:ascii="Times New Roman" w:eastAsia="Times New Roman" w:hAnsi="Times New Roman" w:cs="Times New Roman"/>
          <w:sz w:val="26"/>
          <w:szCs w:val="26"/>
        </w:rPr>
        <w:t>Savage</w:t>
      </w:r>
      <w:r w:rsidR="00667FC5">
        <w:rPr>
          <w:rFonts w:ascii="Times New Roman" w:eastAsia="Times New Roman" w:hAnsi="Times New Roman" w:cs="Times New Roman"/>
          <w:sz w:val="26"/>
          <w:szCs w:val="26"/>
        </w:rPr>
        <w:t>,</w:t>
      </w:r>
      <w:r w:rsidRPr="00D71873">
        <w:rPr>
          <w:rFonts w:ascii="Times New Roman" w:eastAsia="Times New Roman" w:hAnsi="Times New Roman" w:cs="Times New Roman"/>
          <w:sz w:val="26"/>
          <w:szCs w:val="26"/>
        </w:rPr>
        <w:t xml:space="preserve"> Director of PGW’s Commercial Resource Center.  </w:t>
      </w:r>
      <w:r w:rsidR="00667FC5">
        <w:rPr>
          <w:rFonts w:ascii="Times New Roman" w:eastAsia="Times New Roman" w:hAnsi="Times New Roman" w:cs="Times New Roman"/>
          <w:sz w:val="26"/>
          <w:szCs w:val="26"/>
        </w:rPr>
        <w:t>PGW</w:t>
      </w:r>
      <w:r w:rsidRPr="00D71873">
        <w:rPr>
          <w:rFonts w:ascii="Times New Roman" w:eastAsia="Times New Roman" w:hAnsi="Times New Roman" w:cs="Times New Roman"/>
          <w:sz w:val="26"/>
          <w:szCs w:val="26"/>
        </w:rPr>
        <w:t xml:space="preserve"> sponsored </w:t>
      </w:r>
      <w:r w:rsidR="00422B7C">
        <w:rPr>
          <w:rFonts w:ascii="Times New Roman" w:eastAsia="Times New Roman" w:hAnsi="Times New Roman" w:cs="Times New Roman"/>
          <w:sz w:val="26"/>
          <w:szCs w:val="26"/>
        </w:rPr>
        <w:t>twenty-one</w:t>
      </w:r>
      <w:r w:rsidRPr="00D71873">
        <w:rPr>
          <w:rFonts w:ascii="Times New Roman" w:eastAsia="Times New Roman" w:hAnsi="Times New Roman" w:cs="Times New Roman"/>
          <w:sz w:val="26"/>
          <w:szCs w:val="26"/>
        </w:rPr>
        <w:t xml:space="preserve"> exhibits, all of which were admitted into the record.</w:t>
      </w:r>
      <w:r w:rsidR="00667FC5">
        <w:rPr>
          <w:rFonts w:ascii="Times New Roman" w:eastAsia="Times New Roman" w:hAnsi="Times New Roman" w:cs="Times New Roman"/>
          <w:sz w:val="26"/>
          <w:szCs w:val="26"/>
        </w:rPr>
        <w:t xml:space="preserve">  I.D. at 11.</w:t>
      </w:r>
    </w:p>
    <w:p w:rsidR="00D71873" w:rsidRPr="00D71873" w:rsidRDefault="00D71873" w:rsidP="00D71873">
      <w:pPr>
        <w:tabs>
          <w:tab w:val="left" w:pos="-1440"/>
          <w:tab w:val="left" w:pos="-720"/>
        </w:tabs>
        <w:suppressAutoHyphens/>
        <w:spacing w:line="360" w:lineRule="auto"/>
        <w:rPr>
          <w:rFonts w:ascii="Times New Roman" w:eastAsia="Times New Roman" w:hAnsi="Times New Roman" w:cs="Times New Roman"/>
          <w:sz w:val="26"/>
          <w:szCs w:val="26"/>
        </w:rPr>
      </w:pPr>
    </w:p>
    <w:p w:rsidR="00D71873" w:rsidRPr="00D71873" w:rsidRDefault="00C96933" w:rsidP="00D71873">
      <w:pPr>
        <w:tabs>
          <w:tab w:val="left" w:pos="-144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A</w:t>
      </w:r>
      <w:r w:rsidR="00D71873" w:rsidRPr="00D71873">
        <w:rPr>
          <w:rFonts w:ascii="Times New Roman" w:hAnsi="Times New Roman" w:cs="Times New Roman"/>
          <w:sz w:val="26"/>
          <w:szCs w:val="26"/>
        </w:rPr>
        <w:t xml:space="preserve"> Briefing Order was issued requiring the filing of main and reply briefs</w:t>
      </w:r>
      <w:r>
        <w:rPr>
          <w:rFonts w:ascii="Times New Roman" w:hAnsi="Times New Roman" w:cs="Times New Roman"/>
          <w:sz w:val="26"/>
          <w:szCs w:val="26"/>
        </w:rPr>
        <w:t>.</w:t>
      </w:r>
      <w:r w:rsidR="00D71873" w:rsidRPr="00D71873">
        <w:rPr>
          <w:rFonts w:ascii="Times New Roman" w:hAnsi="Times New Roman" w:cs="Times New Roman"/>
          <w:sz w:val="26"/>
          <w:szCs w:val="26"/>
        </w:rPr>
        <w:t xml:space="preserve">  The record closed on May 11, 2015, with receipt of the reply briefs.</w:t>
      </w:r>
      <w:r>
        <w:rPr>
          <w:rFonts w:ascii="Times New Roman" w:hAnsi="Times New Roman" w:cs="Times New Roman"/>
          <w:sz w:val="26"/>
          <w:szCs w:val="26"/>
        </w:rPr>
        <w:t xml:space="preserve">  I.D. at 11.</w:t>
      </w:r>
    </w:p>
    <w:p w:rsidR="00D71873" w:rsidRPr="00D71873" w:rsidRDefault="00D71873" w:rsidP="00D71873">
      <w:pPr>
        <w:tabs>
          <w:tab w:val="left" w:pos="-1440"/>
          <w:tab w:val="left" w:pos="-720"/>
        </w:tabs>
        <w:suppressAutoHyphens/>
        <w:spacing w:line="360" w:lineRule="auto"/>
        <w:ind w:firstLine="1440"/>
        <w:rPr>
          <w:rFonts w:ascii="Times New Roman" w:hAnsi="Times New Roman" w:cs="Times New Roman"/>
          <w:sz w:val="26"/>
          <w:szCs w:val="26"/>
        </w:rPr>
      </w:pPr>
    </w:p>
    <w:p w:rsidR="000A7425" w:rsidRPr="00C96933" w:rsidRDefault="00D71873" w:rsidP="00C96933">
      <w:pPr>
        <w:tabs>
          <w:tab w:val="left" w:pos="-1440"/>
          <w:tab w:val="left" w:pos="-720"/>
        </w:tabs>
        <w:suppressAutoHyphens/>
        <w:spacing w:line="360" w:lineRule="auto"/>
        <w:ind w:firstLine="1440"/>
        <w:rPr>
          <w:rFonts w:ascii="Times New Roman" w:eastAsia="Times New Roman" w:hAnsi="Times New Roman" w:cs="Times New Roman"/>
          <w:sz w:val="26"/>
          <w:szCs w:val="26"/>
        </w:rPr>
      </w:pPr>
      <w:r w:rsidRPr="00D71873">
        <w:rPr>
          <w:rFonts w:ascii="Times New Roman" w:hAnsi="Times New Roman" w:cs="Times New Roman"/>
          <w:sz w:val="26"/>
          <w:szCs w:val="26"/>
        </w:rPr>
        <w:t>The record</w:t>
      </w:r>
      <w:r w:rsidR="005C0835">
        <w:rPr>
          <w:rFonts w:ascii="Times New Roman" w:hAnsi="Times New Roman" w:cs="Times New Roman"/>
          <w:sz w:val="26"/>
          <w:szCs w:val="26"/>
        </w:rPr>
        <w:t>, which includes transcripts of testimony and sponsored exhibits,</w:t>
      </w:r>
      <w:r w:rsidRPr="00D71873">
        <w:rPr>
          <w:rFonts w:ascii="Times New Roman" w:hAnsi="Times New Roman" w:cs="Times New Roman"/>
          <w:sz w:val="26"/>
          <w:szCs w:val="26"/>
        </w:rPr>
        <w:t xml:space="preserve"> </w:t>
      </w:r>
      <w:r w:rsidR="00C96933">
        <w:rPr>
          <w:rFonts w:ascii="Times New Roman" w:hAnsi="Times New Roman" w:cs="Times New Roman"/>
          <w:sz w:val="26"/>
          <w:szCs w:val="26"/>
        </w:rPr>
        <w:t xml:space="preserve">is extensive and is set forth as an Appendix to this Opinion and Order.  </w:t>
      </w:r>
      <w:r w:rsidR="00C96933">
        <w:rPr>
          <w:rFonts w:ascii="Times New Roman" w:hAnsi="Times New Roman" w:cs="Times New Roman"/>
          <w:i/>
          <w:sz w:val="26"/>
          <w:szCs w:val="26"/>
        </w:rPr>
        <w:t xml:space="preserve">See </w:t>
      </w:r>
      <w:r w:rsidR="00C96933">
        <w:rPr>
          <w:rFonts w:ascii="Times New Roman" w:hAnsi="Times New Roman" w:cs="Times New Roman"/>
          <w:sz w:val="26"/>
          <w:szCs w:val="26"/>
        </w:rPr>
        <w:t xml:space="preserve">I.D. at </w:t>
      </w:r>
      <w:r w:rsidR="005C0835">
        <w:rPr>
          <w:rFonts w:ascii="Times New Roman" w:hAnsi="Times New Roman" w:cs="Times New Roman"/>
          <w:sz w:val="26"/>
          <w:szCs w:val="26"/>
        </w:rPr>
        <w:t>11-13.</w:t>
      </w:r>
    </w:p>
    <w:p w:rsidR="000A7425" w:rsidRDefault="000A7425" w:rsidP="000A7425">
      <w:pPr>
        <w:widowControl w:val="0"/>
        <w:autoSpaceDE w:val="0"/>
        <w:autoSpaceDN w:val="0"/>
        <w:adjustRightInd w:val="0"/>
        <w:spacing w:line="360" w:lineRule="auto"/>
        <w:ind w:firstLine="1440"/>
        <w:rPr>
          <w:rFonts w:ascii="Times New Roman" w:eastAsia="Times New Roman" w:hAnsi="Times New Roman" w:cs="Times New Roman"/>
          <w:sz w:val="26"/>
          <w:szCs w:val="26"/>
        </w:rPr>
      </w:pPr>
    </w:p>
    <w:p w:rsidR="00F471F5" w:rsidRDefault="00F471F5" w:rsidP="000A7425">
      <w:pPr>
        <w:widowControl w:val="0"/>
        <w:autoSpaceDE w:val="0"/>
        <w:autoSpaceDN w:val="0"/>
        <w:adjustRightInd w:val="0"/>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By Initial Decision issued November 15, 2015, ALJ Vero granted and denied the Complaint.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“Introduction” to I.D.:</w:t>
      </w:r>
    </w:p>
    <w:p w:rsidR="00867B28" w:rsidRDefault="00867B28" w:rsidP="000A7425">
      <w:pPr>
        <w:widowControl w:val="0"/>
        <w:autoSpaceDE w:val="0"/>
        <w:autoSpaceDN w:val="0"/>
        <w:adjustRightInd w:val="0"/>
        <w:spacing w:line="360" w:lineRule="auto"/>
        <w:ind w:firstLine="1440"/>
        <w:rPr>
          <w:rFonts w:ascii="Times New Roman" w:eastAsia="Times New Roman" w:hAnsi="Times New Roman" w:cs="Times New Roman"/>
          <w:sz w:val="26"/>
          <w:szCs w:val="26"/>
        </w:rPr>
      </w:pPr>
    </w:p>
    <w:p w:rsidR="00486DC4" w:rsidRDefault="00F471F5" w:rsidP="00F471F5">
      <w:pPr>
        <w:tabs>
          <w:tab w:val="left" w:pos="-720"/>
        </w:tabs>
        <w:suppressAutoHyphens/>
        <w:autoSpaceDE w:val="0"/>
        <w:autoSpaceDN w:val="0"/>
        <w:ind w:left="1440" w:right="1440"/>
        <w:rPr>
          <w:rFonts w:ascii="Times New Roman" w:eastAsia="Times New Roman" w:hAnsi="Times New Roman" w:cs="Times New Roman"/>
          <w:bCs/>
          <w:spacing w:val="-3"/>
          <w:sz w:val="26"/>
          <w:szCs w:val="26"/>
        </w:rPr>
      </w:pPr>
      <w:r>
        <w:rPr>
          <w:rFonts w:ascii="Times New Roman" w:eastAsia="Times New Roman" w:hAnsi="Times New Roman" w:cs="Times New Roman"/>
          <w:bCs/>
          <w:spacing w:val="-3"/>
          <w:sz w:val="26"/>
          <w:szCs w:val="26"/>
        </w:rPr>
        <w:tab/>
      </w:r>
      <w:r w:rsidRPr="00F471F5">
        <w:rPr>
          <w:rFonts w:ascii="Times New Roman" w:eastAsia="Times New Roman" w:hAnsi="Times New Roman" w:cs="Times New Roman"/>
          <w:bCs/>
          <w:spacing w:val="-3"/>
          <w:sz w:val="26"/>
          <w:szCs w:val="26"/>
        </w:rPr>
        <w:t xml:space="preserve">This decision denies the high billing disputes raised in these consolidated Complaints due to the running of the statute of limitations on the claims that predated May 11, 2009, and the Complainants’ failure to carry the burden of proof on the remaining claims.  This decision also denies the improper billing claims raised in these consolidated Complaints due to the running of the statute of limitations on the claims that predated May 11, 2009, and the Complainants’ failure to carry the burden of proof on the remaining claims.  This decision sustains the consolidated Complaints with regard to their challenge of Respondent’s application of partial payments as it pertains to late payment charges.  This decision also sustains the consolidated Complaints with regard to their challenge of </w:t>
      </w:r>
    </w:p>
    <w:p w:rsidR="00F471F5" w:rsidRPr="00F471F5" w:rsidRDefault="00F471F5" w:rsidP="00486DC4">
      <w:pPr>
        <w:keepNext/>
        <w:keepLines/>
        <w:tabs>
          <w:tab w:val="left" w:pos="-720"/>
        </w:tabs>
        <w:suppressAutoHyphens/>
        <w:autoSpaceDE w:val="0"/>
        <w:autoSpaceDN w:val="0"/>
        <w:ind w:left="1440" w:right="1440"/>
        <w:rPr>
          <w:rFonts w:ascii="Times New Roman" w:eastAsia="Times New Roman" w:hAnsi="Times New Roman" w:cs="Times New Roman"/>
          <w:bCs/>
          <w:spacing w:val="-3"/>
          <w:sz w:val="26"/>
          <w:szCs w:val="26"/>
        </w:rPr>
      </w:pPr>
      <w:r w:rsidRPr="00F471F5">
        <w:rPr>
          <w:rFonts w:ascii="Times New Roman" w:eastAsia="Times New Roman" w:hAnsi="Times New Roman" w:cs="Times New Roman"/>
          <w:bCs/>
          <w:spacing w:val="-3"/>
          <w:sz w:val="26"/>
          <w:szCs w:val="26"/>
        </w:rPr>
        <w:t>Respondent’s application of tariff-sanctioned late payment charges to outstanding balances which have been the subject of municipal liens.</w:t>
      </w:r>
    </w:p>
    <w:p w:rsidR="00F471F5" w:rsidRPr="00082303" w:rsidRDefault="00F471F5" w:rsidP="00486DC4">
      <w:pPr>
        <w:keepNext/>
        <w:keepLines/>
        <w:widowControl w:val="0"/>
        <w:autoSpaceDE w:val="0"/>
        <w:autoSpaceDN w:val="0"/>
        <w:adjustRightInd w:val="0"/>
        <w:spacing w:line="360" w:lineRule="auto"/>
        <w:ind w:firstLine="1440"/>
        <w:rPr>
          <w:rFonts w:ascii="Times New Roman" w:eastAsia="Times New Roman" w:hAnsi="Times New Roman" w:cs="Times New Roman"/>
          <w:sz w:val="26"/>
          <w:szCs w:val="26"/>
        </w:rPr>
      </w:pPr>
    </w:p>
    <w:p w:rsidR="004B36CC" w:rsidRDefault="00F471F5" w:rsidP="00486DC4">
      <w:pPr>
        <w:keepNext/>
        <w:keepLines/>
        <w:autoSpaceDE w:val="0"/>
        <w:autoSpaceDN w:val="0"/>
        <w:spacing w:line="360" w:lineRule="auto"/>
        <w:rPr>
          <w:rFonts w:ascii="Times New Roman" w:hAnsi="Times New Roman" w:cs="Times New Roman"/>
          <w:bCs/>
          <w:spacing w:val="-3"/>
          <w:sz w:val="26"/>
          <w:szCs w:val="26"/>
        </w:rPr>
      </w:pPr>
      <w:r>
        <w:rPr>
          <w:rFonts w:ascii="Times New Roman" w:hAnsi="Times New Roman" w:cs="Times New Roman"/>
          <w:bCs/>
          <w:spacing w:val="-3"/>
          <w:sz w:val="26"/>
          <w:szCs w:val="26"/>
        </w:rPr>
        <w:t>I.D. at 4.</w:t>
      </w:r>
    </w:p>
    <w:p w:rsidR="004B36CC" w:rsidRDefault="004B36CC" w:rsidP="00486DC4">
      <w:pPr>
        <w:keepNext/>
        <w:keepLines/>
        <w:autoSpaceDE w:val="0"/>
        <w:autoSpaceDN w:val="0"/>
        <w:spacing w:line="360" w:lineRule="auto"/>
        <w:rPr>
          <w:rFonts w:ascii="Times New Roman" w:hAnsi="Times New Roman" w:cs="Times New Roman"/>
          <w:bCs/>
          <w:spacing w:val="-3"/>
          <w:sz w:val="26"/>
          <w:szCs w:val="26"/>
        </w:rPr>
      </w:pPr>
    </w:p>
    <w:p w:rsidR="00B3033E" w:rsidRDefault="00B3033E" w:rsidP="00B3033E">
      <w:pPr>
        <w:autoSpaceDE w:val="0"/>
        <w:autoSpaceDN w:val="0"/>
        <w:spacing w:line="360" w:lineRule="auto"/>
        <w:ind w:firstLine="1440"/>
        <w:rPr>
          <w:rFonts w:ascii="Times New Roman" w:hAnsi="Times New Roman" w:cs="Times New Roman"/>
          <w:bCs/>
          <w:spacing w:val="-3"/>
          <w:sz w:val="26"/>
          <w:szCs w:val="26"/>
        </w:rPr>
      </w:pPr>
      <w:r>
        <w:rPr>
          <w:rFonts w:ascii="Times New Roman" w:hAnsi="Times New Roman" w:cs="Times New Roman"/>
          <w:bCs/>
          <w:spacing w:val="-3"/>
          <w:sz w:val="26"/>
          <w:szCs w:val="26"/>
        </w:rPr>
        <w:t>Exceptions and Replies to Exceptions were filed as noted.</w:t>
      </w:r>
    </w:p>
    <w:p w:rsidR="00F057D1" w:rsidRDefault="00F057D1" w:rsidP="00F057D1">
      <w:pPr>
        <w:autoSpaceDE w:val="0"/>
        <w:autoSpaceDN w:val="0"/>
        <w:spacing w:line="360" w:lineRule="auto"/>
        <w:rPr>
          <w:rFonts w:ascii="Times New Roman" w:hAnsi="Times New Roman" w:cs="Times New Roman"/>
          <w:bCs/>
          <w:spacing w:val="-3"/>
          <w:sz w:val="26"/>
          <w:szCs w:val="26"/>
        </w:rPr>
      </w:pPr>
    </w:p>
    <w:p w:rsidR="004B36CC" w:rsidRPr="002827BF" w:rsidRDefault="00BB2D63" w:rsidP="005713E5">
      <w:pPr>
        <w:keepNext/>
        <w:keepLines/>
        <w:autoSpaceDE w:val="0"/>
        <w:autoSpaceDN w:val="0"/>
        <w:spacing w:line="360" w:lineRule="auto"/>
        <w:ind w:left="432" w:hanging="432"/>
        <w:jc w:val="center"/>
        <w:rPr>
          <w:rFonts w:ascii="Times New Roman" w:eastAsia="Times New Roman" w:hAnsi="Times New Roman" w:cs="Times New Roman"/>
          <w:b/>
          <w:spacing w:val="-3"/>
          <w:sz w:val="26"/>
          <w:szCs w:val="26"/>
        </w:rPr>
      </w:pPr>
      <w:r w:rsidRPr="002827BF">
        <w:rPr>
          <w:rFonts w:ascii="Times New Roman" w:eastAsia="Times New Roman" w:hAnsi="Times New Roman" w:cs="Times New Roman"/>
          <w:b/>
          <w:spacing w:val="-3"/>
          <w:sz w:val="26"/>
          <w:szCs w:val="26"/>
        </w:rPr>
        <w:t>III.</w:t>
      </w:r>
      <w:r w:rsidRPr="002827BF">
        <w:rPr>
          <w:rFonts w:ascii="Times New Roman" w:eastAsia="Times New Roman" w:hAnsi="Times New Roman" w:cs="Times New Roman"/>
          <w:b/>
          <w:spacing w:val="-3"/>
          <w:sz w:val="26"/>
          <w:szCs w:val="26"/>
        </w:rPr>
        <w:tab/>
      </w:r>
      <w:r w:rsidR="00E4577F" w:rsidRPr="002827BF">
        <w:rPr>
          <w:rFonts w:ascii="Times New Roman" w:eastAsia="Times New Roman" w:hAnsi="Times New Roman" w:cs="Times New Roman"/>
          <w:b/>
          <w:spacing w:val="-3"/>
          <w:sz w:val="26"/>
          <w:szCs w:val="26"/>
        </w:rPr>
        <w:t>Discussion</w:t>
      </w:r>
    </w:p>
    <w:p w:rsidR="00E4577F" w:rsidRPr="00E4577F" w:rsidRDefault="00E4577F" w:rsidP="005713E5">
      <w:pPr>
        <w:keepNext/>
        <w:keepLines/>
        <w:autoSpaceDE w:val="0"/>
        <w:autoSpaceDN w:val="0"/>
        <w:spacing w:line="360" w:lineRule="auto"/>
        <w:rPr>
          <w:rFonts w:ascii="Times New Roman" w:hAnsi="Times New Roman" w:cs="Times New Roman"/>
          <w:bCs/>
          <w:spacing w:val="-3"/>
          <w:sz w:val="26"/>
          <w:szCs w:val="26"/>
        </w:rPr>
      </w:pPr>
    </w:p>
    <w:p w:rsidR="00A114E5" w:rsidRPr="00D76B16" w:rsidRDefault="00D76B16" w:rsidP="005713E5">
      <w:pPr>
        <w:keepNext/>
        <w:keepLines/>
        <w:autoSpaceDE w:val="0"/>
        <w:autoSpaceDN w:val="0"/>
        <w:spacing w:line="360" w:lineRule="auto"/>
        <w:ind w:left="432" w:hanging="432"/>
        <w:rPr>
          <w:rFonts w:ascii="Times New Roman" w:hAnsi="Times New Roman" w:cs="Times New Roman"/>
          <w:b/>
          <w:bCs/>
          <w:spacing w:val="-3"/>
          <w:sz w:val="26"/>
          <w:szCs w:val="26"/>
        </w:rPr>
      </w:pPr>
      <w:r>
        <w:rPr>
          <w:rFonts w:ascii="Times New Roman" w:hAnsi="Times New Roman" w:cs="Times New Roman"/>
          <w:b/>
          <w:bCs/>
          <w:spacing w:val="-3"/>
          <w:sz w:val="26"/>
          <w:szCs w:val="26"/>
        </w:rPr>
        <w:t>A.</w:t>
      </w:r>
      <w:r>
        <w:rPr>
          <w:rFonts w:ascii="Times New Roman" w:hAnsi="Times New Roman" w:cs="Times New Roman"/>
          <w:b/>
          <w:bCs/>
          <w:spacing w:val="-3"/>
          <w:sz w:val="26"/>
          <w:szCs w:val="26"/>
        </w:rPr>
        <w:tab/>
      </w:r>
      <w:r w:rsidR="00544622" w:rsidRPr="00D76B16">
        <w:rPr>
          <w:rFonts w:ascii="Times New Roman" w:hAnsi="Times New Roman" w:cs="Times New Roman"/>
          <w:b/>
          <w:bCs/>
          <w:spacing w:val="-3"/>
          <w:sz w:val="26"/>
          <w:szCs w:val="26"/>
        </w:rPr>
        <w:t>ALJ’s Initial Decision</w:t>
      </w:r>
    </w:p>
    <w:p w:rsidR="00D76B16" w:rsidRDefault="00D76B16" w:rsidP="005713E5">
      <w:pPr>
        <w:keepNext/>
        <w:keepLines/>
        <w:autoSpaceDE w:val="0"/>
        <w:autoSpaceDN w:val="0"/>
        <w:spacing w:line="360" w:lineRule="auto"/>
        <w:ind w:firstLine="1440"/>
        <w:rPr>
          <w:rFonts w:ascii="Times New Roman" w:hAnsi="Times New Roman" w:cs="Times New Roman"/>
          <w:bCs/>
          <w:spacing w:val="-3"/>
          <w:sz w:val="26"/>
          <w:szCs w:val="26"/>
        </w:rPr>
      </w:pPr>
    </w:p>
    <w:p w:rsidR="00D76B16" w:rsidRPr="00D76B16" w:rsidRDefault="00D76B16" w:rsidP="00D76B16">
      <w:pPr>
        <w:autoSpaceDE w:val="0"/>
        <w:autoSpaceDN w:val="0"/>
        <w:spacing w:line="360" w:lineRule="auto"/>
        <w:ind w:firstLine="1440"/>
        <w:rPr>
          <w:rFonts w:ascii="Times New Roman" w:hAnsi="Times New Roman" w:cs="Times New Roman"/>
          <w:bCs/>
          <w:spacing w:val="-3"/>
          <w:sz w:val="26"/>
          <w:szCs w:val="26"/>
        </w:rPr>
      </w:pPr>
      <w:r>
        <w:rPr>
          <w:rFonts w:ascii="Times New Roman" w:hAnsi="Times New Roman" w:cs="Times New Roman"/>
          <w:bCs/>
          <w:spacing w:val="-3"/>
          <w:sz w:val="26"/>
          <w:szCs w:val="26"/>
        </w:rPr>
        <w:t xml:space="preserve">ALJ Vero reached 115 Findings of Fact (FOF) and drew 25 Conclusions of Law.  We shall adopt said Findings of Fact and Conclusions of Law unless said findings or conclusions are expressly rejected or rejected by necessary implication from our discussion in this Opinion and Order.   </w:t>
      </w:r>
    </w:p>
    <w:p w:rsidR="00D76B16" w:rsidRPr="00D76B16" w:rsidRDefault="00D76B16" w:rsidP="00D76B16">
      <w:pPr>
        <w:autoSpaceDE w:val="0"/>
        <w:autoSpaceDN w:val="0"/>
        <w:spacing w:line="360" w:lineRule="auto"/>
        <w:rPr>
          <w:rFonts w:ascii="Times New Roman" w:hAnsi="Times New Roman" w:cs="Times New Roman"/>
          <w:b/>
          <w:bCs/>
          <w:spacing w:val="-3"/>
          <w:sz w:val="26"/>
          <w:szCs w:val="26"/>
        </w:rPr>
      </w:pPr>
    </w:p>
    <w:p w:rsidR="00B14A7B" w:rsidRPr="008E0E48" w:rsidRDefault="0098585A" w:rsidP="005713E5">
      <w:pPr>
        <w:keepNext/>
        <w:keepLines/>
        <w:tabs>
          <w:tab w:val="left" w:pos="1440"/>
        </w:tabs>
        <w:spacing w:line="360" w:lineRule="auto"/>
        <w:ind w:left="1152" w:hanging="432"/>
        <w:rPr>
          <w:rFonts w:ascii="Times New Roman" w:hAnsi="Times New Roman" w:cs="Times New Roman"/>
          <w:b/>
          <w:sz w:val="26"/>
          <w:szCs w:val="26"/>
        </w:rPr>
      </w:pPr>
      <w:r>
        <w:rPr>
          <w:rFonts w:ascii="Times New Roman" w:hAnsi="Times New Roman" w:cs="Times New Roman"/>
          <w:b/>
          <w:sz w:val="26"/>
          <w:szCs w:val="26"/>
        </w:rPr>
        <w:t>1.</w:t>
      </w:r>
      <w:r w:rsidR="008E0E48">
        <w:rPr>
          <w:rFonts w:ascii="Times New Roman" w:hAnsi="Times New Roman" w:cs="Times New Roman"/>
          <w:b/>
          <w:sz w:val="26"/>
          <w:szCs w:val="26"/>
        </w:rPr>
        <w:tab/>
      </w:r>
      <w:r w:rsidR="00B14A7B" w:rsidRPr="008E0E48">
        <w:rPr>
          <w:rFonts w:ascii="Times New Roman" w:hAnsi="Times New Roman" w:cs="Times New Roman"/>
          <w:b/>
          <w:sz w:val="26"/>
          <w:szCs w:val="26"/>
        </w:rPr>
        <w:t>Elrea Garden</w:t>
      </w:r>
    </w:p>
    <w:p w:rsidR="00AF6706" w:rsidRPr="002326AF" w:rsidRDefault="00AF6706" w:rsidP="005713E5">
      <w:pPr>
        <w:keepNext/>
        <w:keepLines/>
        <w:tabs>
          <w:tab w:val="left" w:pos="1440"/>
        </w:tabs>
        <w:spacing w:line="360" w:lineRule="auto"/>
        <w:rPr>
          <w:rFonts w:ascii="Times New Roman" w:hAnsi="Times New Roman" w:cs="Times New Roman"/>
          <w:b/>
          <w:sz w:val="26"/>
          <w:szCs w:val="26"/>
          <w:u w:val="single"/>
        </w:rPr>
      </w:pPr>
    </w:p>
    <w:p w:rsidR="00B14A7B" w:rsidRDefault="00B14A7B" w:rsidP="00B14A7B">
      <w:pPr>
        <w:tabs>
          <w:tab w:val="left" w:pos="1440"/>
        </w:tabs>
        <w:spacing w:line="360" w:lineRule="auto"/>
        <w:ind w:firstLine="1440"/>
        <w:rPr>
          <w:rFonts w:ascii="Times New Roman" w:hAnsi="Times New Roman" w:cs="Times New Roman"/>
          <w:sz w:val="26"/>
          <w:szCs w:val="26"/>
        </w:rPr>
      </w:pPr>
      <w:r w:rsidRPr="00431609">
        <w:rPr>
          <w:rFonts w:ascii="Times New Roman" w:eastAsia="Times New Roman" w:hAnsi="Times New Roman" w:cs="Times New Roman"/>
          <w:sz w:val="26"/>
          <w:szCs w:val="26"/>
        </w:rPr>
        <w:t>Elrea Garden is the owner of apartment complex</w:t>
      </w:r>
      <w:r>
        <w:rPr>
          <w:rFonts w:ascii="Times New Roman" w:eastAsia="Times New Roman" w:hAnsi="Times New Roman" w:cs="Times New Roman"/>
          <w:sz w:val="26"/>
          <w:szCs w:val="26"/>
        </w:rPr>
        <w:t>es</w:t>
      </w:r>
      <w:r w:rsidRPr="0043160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at two </w:t>
      </w:r>
      <w:r w:rsidRPr="00431609">
        <w:rPr>
          <w:rFonts w:ascii="Times New Roman" w:eastAsia="Times New Roman" w:hAnsi="Times New Roman" w:cs="Times New Roman"/>
          <w:sz w:val="26"/>
          <w:szCs w:val="26"/>
        </w:rPr>
        <w:t>locat</w:t>
      </w:r>
      <w:r>
        <w:rPr>
          <w:rFonts w:ascii="Times New Roman" w:eastAsia="Times New Roman" w:hAnsi="Times New Roman" w:cs="Times New Roman"/>
          <w:sz w:val="26"/>
          <w:szCs w:val="26"/>
        </w:rPr>
        <w:t>ions</w:t>
      </w:r>
      <w:r w:rsidRPr="0043160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in</w:t>
      </w:r>
      <w:r w:rsidRPr="00431609">
        <w:rPr>
          <w:rFonts w:ascii="Times New Roman" w:eastAsia="Times New Roman" w:hAnsi="Times New Roman" w:cs="Times New Roman"/>
          <w:sz w:val="26"/>
          <w:szCs w:val="26"/>
        </w:rPr>
        <w:t xml:space="preserve"> Philadelphia</w:t>
      </w:r>
      <w:r>
        <w:rPr>
          <w:rFonts w:ascii="Times New Roman" w:eastAsia="Times New Roman" w:hAnsi="Times New Roman" w:cs="Times New Roman"/>
          <w:sz w:val="26"/>
          <w:szCs w:val="26"/>
        </w:rPr>
        <w:t xml:space="preserve"> which</w:t>
      </w:r>
      <w:r w:rsidRPr="00431609">
        <w:rPr>
          <w:rFonts w:ascii="Times New Roman" w:hAnsi="Times New Roman" w:cs="Times New Roman"/>
          <w:sz w:val="26"/>
          <w:szCs w:val="26"/>
        </w:rPr>
        <w:t xml:space="preserve"> consist of </w:t>
      </w:r>
      <w:r w:rsidR="00E718F9">
        <w:rPr>
          <w:rFonts w:ascii="Times New Roman" w:hAnsi="Times New Roman" w:cs="Times New Roman"/>
          <w:sz w:val="26"/>
          <w:szCs w:val="26"/>
        </w:rPr>
        <w:t>fifty-nine</w:t>
      </w:r>
      <w:r w:rsidRPr="00431609">
        <w:rPr>
          <w:rFonts w:ascii="Times New Roman" w:hAnsi="Times New Roman" w:cs="Times New Roman"/>
          <w:sz w:val="26"/>
          <w:szCs w:val="26"/>
        </w:rPr>
        <w:t xml:space="preserve"> apartment units divided between </w:t>
      </w:r>
      <w:r>
        <w:rPr>
          <w:rFonts w:ascii="Times New Roman" w:hAnsi="Times New Roman" w:cs="Times New Roman"/>
          <w:sz w:val="26"/>
          <w:szCs w:val="26"/>
        </w:rPr>
        <w:t xml:space="preserve">the </w:t>
      </w:r>
      <w:r w:rsidRPr="00431609">
        <w:rPr>
          <w:rFonts w:ascii="Times New Roman" w:hAnsi="Times New Roman" w:cs="Times New Roman"/>
          <w:sz w:val="26"/>
          <w:szCs w:val="26"/>
        </w:rPr>
        <w:t>two sites.</w:t>
      </w:r>
      <w:r>
        <w:rPr>
          <w:rFonts w:ascii="Times New Roman" w:hAnsi="Times New Roman" w:cs="Times New Roman"/>
          <w:sz w:val="26"/>
          <w:szCs w:val="26"/>
        </w:rPr>
        <w:t xml:space="preserve">  </w:t>
      </w:r>
      <w:r w:rsidRPr="00431609">
        <w:rPr>
          <w:rFonts w:ascii="Times New Roman" w:hAnsi="Times New Roman" w:cs="Times New Roman"/>
          <w:sz w:val="26"/>
          <w:szCs w:val="26"/>
        </w:rPr>
        <w:t>After 2007, Elrea</w:t>
      </w:r>
      <w:r>
        <w:rPr>
          <w:rFonts w:ascii="Times New Roman" w:hAnsi="Times New Roman" w:cs="Times New Roman"/>
          <w:sz w:val="26"/>
          <w:szCs w:val="26"/>
        </w:rPr>
        <w:t xml:space="preserve"> Garden</w:t>
      </w:r>
      <w:r w:rsidRPr="00431609">
        <w:rPr>
          <w:rFonts w:ascii="Times New Roman" w:hAnsi="Times New Roman" w:cs="Times New Roman"/>
          <w:sz w:val="26"/>
          <w:szCs w:val="26"/>
        </w:rPr>
        <w:t xml:space="preserve">’s tenants became responsible for gas service to their individual </w:t>
      </w:r>
      <w:r>
        <w:rPr>
          <w:rFonts w:ascii="Times New Roman" w:hAnsi="Times New Roman" w:cs="Times New Roman"/>
          <w:sz w:val="26"/>
          <w:szCs w:val="26"/>
        </w:rPr>
        <w:t xml:space="preserve">rental </w:t>
      </w:r>
      <w:r w:rsidRPr="00431609">
        <w:rPr>
          <w:rFonts w:ascii="Times New Roman" w:hAnsi="Times New Roman" w:cs="Times New Roman"/>
          <w:sz w:val="26"/>
          <w:szCs w:val="26"/>
        </w:rPr>
        <w:t>units.</w:t>
      </w:r>
      <w:r>
        <w:rPr>
          <w:rFonts w:ascii="Times New Roman" w:hAnsi="Times New Roman" w:cs="Times New Roman"/>
          <w:sz w:val="26"/>
          <w:szCs w:val="26"/>
        </w:rPr>
        <w:t xml:space="preserve">  FOF </w:t>
      </w:r>
      <w:r w:rsidR="008F3E30">
        <w:rPr>
          <w:rFonts w:ascii="Times New Roman" w:hAnsi="Times New Roman" w:cs="Times New Roman"/>
          <w:sz w:val="26"/>
          <w:szCs w:val="26"/>
        </w:rPr>
        <w:t xml:space="preserve">No. </w:t>
      </w:r>
      <w:r>
        <w:rPr>
          <w:rFonts w:ascii="Times New Roman" w:hAnsi="Times New Roman" w:cs="Times New Roman"/>
          <w:sz w:val="26"/>
          <w:szCs w:val="26"/>
        </w:rPr>
        <w:t>2; 9-10.</w:t>
      </w:r>
    </w:p>
    <w:p w:rsidR="00E718F9" w:rsidRDefault="00E718F9" w:rsidP="00B14A7B">
      <w:pPr>
        <w:tabs>
          <w:tab w:val="left" w:pos="1440"/>
        </w:tabs>
        <w:spacing w:line="360" w:lineRule="auto"/>
        <w:ind w:firstLine="1440"/>
        <w:rPr>
          <w:rFonts w:ascii="Times New Roman" w:eastAsia="Times New Roman" w:hAnsi="Times New Roman" w:cs="Times New Roman"/>
          <w:sz w:val="26"/>
          <w:szCs w:val="26"/>
        </w:rPr>
      </w:pPr>
    </w:p>
    <w:p w:rsidR="00B14A7B" w:rsidRPr="00B63D7D" w:rsidRDefault="00B63D7D" w:rsidP="00B63D7D">
      <w:pPr>
        <w:widowControl w:val="0"/>
        <w:autoSpaceDE w:val="0"/>
        <w:autoSpaceDN w:val="0"/>
        <w:adjustRightInd w:val="0"/>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B14A7B" w:rsidRPr="00B63D7D">
        <w:rPr>
          <w:rFonts w:ascii="Times New Roman" w:eastAsia="Times New Roman" w:hAnsi="Times New Roman" w:cs="Times New Roman"/>
          <w:sz w:val="26"/>
          <w:szCs w:val="26"/>
        </w:rPr>
        <w:t>he Complaint</w:t>
      </w:r>
      <w:r w:rsidR="00590B62">
        <w:rPr>
          <w:rFonts w:ascii="Times New Roman" w:eastAsia="Times New Roman" w:hAnsi="Times New Roman" w:cs="Times New Roman"/>
          <w:sz w:val="26"/>
          <w:szCs w:val="26"/>
        </w:rPr>
        <w:t xml:space="preserve"> (as amended)</w:t>
      </w:r>
      <w:r w:rsidR="00B14A7B" w:rsidRPr="00B63D7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pertaining to</w:t>
      </w:r>
      <w:r w:rsidR="00B14A7B" w:rsidRPr="00B63D7D">
        <w:rPr>
          <w:rFonts w:ascii="Times New Roman" w:eastAsia="Times New Roman" w:hAnsi="Times New Roman" w:cs="Times New Roman"/>
          <w:i/>
          <w:sz w:val="26"/>
          <w:szCs w:val="26"/>
        </w:rPr>
        <w:t xml:space="preserve"> </w:t>
      </w:r>
      <w:r w:rsidR="00B14A7B" w:rsidRPr="00B63D7D">
        <w:rPr>
          <w:rFonts w:ascii="Times New Roman" w:eastAsia="Times New Roman" w:hAnsi="Times New Roman" w:cs="Times New Roman"/>
          <w:sz w:val="26"/>
          <w:szCs w:val="26"/>
        </w:rPr>
        <w:t>Elrea Garden</w:t>
      </w:r>
      <w:r>
        <w:rPr>
          <w:rFonts w:ascii="Times New Roman" w:eastAsia="Times New Roman" w:hAnsi="Times New Roman" w:cs="Times New Roman"/>
          <w:i/>
          <w:sz w:val="26"/>
          <w:szCs w:val="26"/>
        </w:rPr>
        <w:t xml:space="preserve"> </w:t>
      </w:r>
      <w:r w:rsidR="00B14A7B" w:rsidRPr="00B63D7D">
        <w:rPr>
          <w:rFonts w:ascii="Times New Roman" w:eastAsia="Times New Roman" w:hAnsi="Times New Roman" w:cs="Times New Roman"/>
          <w:sz w:val="26"/>
          <w:szCs w:val="26"/>
        </w:rPr>
        <w:t>specified that it concern</w:t>
      </w:r>
      <w:r>
        <w:rPr>
          <w:rFonts w:ascii="Times New Roman" w:eastAsia="Times New Roman" w:hAnsi="Times New Roman" w:cs="Times New Roman"/>
          <w:sz w:val="26"/>
          <w:szCs w:val="26"/>
        </w:rPr>
        <w:t>ed</w:t>
      </w:r>
      <w:r w:rsidR="00B14A7B" w:rsidRPr="00B63D7D">
        <w:rPr>
          <w:rFonts w:ascii="Times New Roman" w:eastAsia="Times New Roman" w:hAnsi="Times New Roman" w:cs="Times New Roman"/>
          <w:sz w:val="26"/>
          <w:szCs w:val="26"/>
        </w:rPr>
        <w:t xml:space="preserve"> four of its accounts with PGW.  The Complaint identified and coded the disputed transactions as follows: “A – excessive billings (duplicate bills and high meter reads),” “I – unexplained transactions,” and “J – disputed meter reads.”  The total amount in dispute was $24,813.96.</w:t>
      </w:r>
      <w:r w:rsidR="00D02EAA">
        <w:rPr>
          <w:rFonts w:ascii="Times New Roman" w:eastAsia="Times New Roman" w:hAnsi="Times New Roman" w:cs="Times New Roman"/>
          <w:sz w:val="26"/>
          <w:szCs w:val="26"/>
        </w:rPr>
        <w:t xml:space="preserve">  I.D. at 7-8.</w:t>
      </w:r>
    </w:p>
    <w:p w:rsidR="00EC557C" w:rsidRDefault="00EC557C" w:rsidP="00B14A7B">
      <w:pPr>
        <w:widowControl w:val="0"/>
        <w:autoSpaceDE w:val="0"/>
        <w:autoSpaceDN w:val="0"/>
        <w:adjustRightInd w:val="0"/>
        <w:spacing w:line="360" w:lineRule="auto"/>
        <w:ind w:firstLine="1440"/>
        <w:rPr>
          <w:rFonts w:ascii="Times New Roman" w:eastAsia="Times New Roman" w:hAnsi="Times New Roman" w:cs="Times New Roman"/>
          <w:sz w:val="26"/>
          <w:szCs w:val="26"/>
        </w:rPr>
      </w:pPr>
    </w:p>
    <w:p w:rsidR="00B14A7B" w:rsidRDefault="003B6415" w:rsidP="005713E5">
      <w:pPr>
        <w:keepNext/>
        <w:keepLines/>
        <w:autoSpaceDE w:val="0"/>
        <w:autoSpaceDN w:val="0"/>
        <w:adjustRightInd w:val="0"/>
        <w:ind w:left="187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r w:rsidR="0098585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ab/>
      </w:r>
      <w:r w:rsidR="00EC557C" w:rsidRPr="003B6415">
        <w:rPr>
          <w:rFonts w:ascii="Times New Roman" w:eastAsia="Times New Roman" w:hAnsi="Times New Roman" w:cs="Times New Roman"/>
          <w:b/>
          <w:sz w:val="26"/>
          <w:szCs w:val="26"/>
        </w:rPr>
        <w:t>Excessive Billings</w:t>
      </w:r>
      <w:r w:rsidR="005D355C">
        <w:rPr>
          <w:rFonts w:ascii="Times New Roman" w:eastAsia="Times New Roman" w:hAnsi="Times New Roman" w:cs="Times New Roman"/>
          <w:b/>
          <w:sz w:val="26"/>
          <w:szCs w:val="26"/>
        </w:rPr>
        <w:t xml:space="preserve"> (Code A)</w:t>
      </w:r>
    </w:p>
    <w:p w:rsidR="00667624" w:rsidRDefault="00667624" w:rsidP="005713E5">
      <w:pPr>
        <w:keepNext/>
        <w:keepLines/>
        <w:autoSpaceDE w:val="0"/>
        <w:autoSpaceDN w:val="0"/>
        <w:adjustRightInd w:val="0"/>
        <w:ind w:left="1872" w:hanging="432"/>
        <w:rPr>
          <w:rFonts w:ascii="Times New Roman" w:eastAsia="Times New Roman" w:hAnsi="Times New Roman" w:cs="Times New Roman"/>
          <w:b/>
          <w:sz w:val="26"/>
          <w:szCs w:val="26"/>
        </w:rPr>
      </w:pPr>
    </w:p>
    <w:p w:rsidR="00667624" w:rsidRDefault="00667624" w:rsidP="005713E5">
      <w:pPr>
        <w:keepNext/>
        <w:keepLines/>
        <w:autoSpaceDE w:val="0"/>
        <w:autoSpaceDN w:val="0"/>
        <w:adjustRightInd w:val="0"/>
        <w:ind w:left="1872" w:hanging="432"/>
        <w:rPr>
          <w:rFonts w:ascii="Times New Roman" w:eastAsia="Times New Roman" w:hAnsi="Times New Roman" w:cs="Times New Roman"/>
          <w:b/>
          <w:sz w:val="26"/>
          <w:szCs w:val="26"/>
        </w:rPr>
      </w:pPr>
    </w:p>
    <w:p w:rsidR="002A75D8" w:rsidRPr="002A75D8" w:rsidRDefault="00E718F9" w:rsidP="00E718F9">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94549C">
        <w:rPr>
          <w:rFonts w:ascii="Times New Roman" w:hAnsi="Times New Roman" w:cs="Times New Roman"/>
          <w:sz w:val="26"/>
          <w:szCs w:val="26"/>
        </w:rPr>
        <w:t xml:space="preserve">Complainants primarily relied on </w:t>
      </w:r>
      <w:r w:rsidR="002A75D8" w:rsidRPr="002A75D8">
        <w:rPr>
          <w:rFonts w:ascii="Times New Roman" w:hAnsi="Times New Roman" w:cs="Times New Roman"/>
          <w:sz w:val="26"/>
          <w:szCs w:val="26"/>
        </w:rPr>
        <w:t xml:space="preserve">SBG FEM Exhibit 48 </w:t>
      </w:r>
      <w:r w:rsidR="0094549C">
        <w:rPr>
          <w:rFonts w:ascii="Times New Roman" w:hAnsi="Times New Roman" w:cs="Times New Roman"/>
          <w:sz w:val="26"/>
          <w:szCs w:val="26"/>
        </w:rPr>
        <w:t xml:space="preserve">to </w:t>
      </w:r>
      <w:r w:rsidR="004D2F56">
        <w:rPr>
          <w:rFonts w:ascii="Times New Roman" w:hAnsi="Times New Roman" w:cs="Times New Roman"/>
          <w:sz w:val="26"/>
          <w:szCs w:val="26"/>
        </w:rPr>
        <w:t>es</w:t>
      </w:r>
      <w:r w:rsidR="0094549C">
        <w:rPr>
          <w:rFonts w:ascii="Times New Roman" w:hAnsi="Times New Roman" w:cs="Times New Roman"/>
          <w:sz w:val="26"/>
          <w:szCs w:val="26"/>
        </w:rPr>
        <w:t>t</w:t>
      </w:r>
      <w:r w:rsidR="004D2F56">
        <w:rPr>
          <w:rFonts w:ascii="Times New Roman" w:hAnsi="Times New Roman" w:cs="Times New Roman"/>
          <w:sz w:val="26"/>
          <w:szCs w:val="26"/>
        </w:rPr>
        <w:t>ablish</w:t>
      </w:r>
      <w:r w:rsidR="0094549C">
        <w:rPr>
          <w:rFonts w:ascii="Times New Roman" w:hAnsi="Times New Roman" w:cs="Times New Roman"/>
          <w:sz w:val="26"/>
          <w:szCs w:val="26"/>
        </w:rPr>
        <w:t xml:space="preserve"> that</w:t>
      </w:r>
      <w:r w:rsidR="002A75D8" w:rsidRPr="002A75D8">
        <w:rPr>
          <w:rFonts w:ascii="Times New Roman" w:hAnsi="Times New Roman" w:cs="Times New Roman"/>
          <w:sz w:val="26"/>
          <w:szCs w:val="26"/>
        </w:rPr>
        <w:t xml:space="preserve"> 139 separate gas bills on the various accounts connected to Elrea</w:t>
      </w:r>
      <w:r w:rsidR="0094549C">
        <w:rPr>
          <w:rFonts w:ascii="Times New Roman" w:hAnsi="Times New Roman" w:cs="Times New Roman"/>
          <w:sz w:val="26"/>
          <w:szCs w:val="26"/>
        </w:rPr>
        <w:t xml:space="preserve"> Garden were abnormally high</w:t>
      </w:r>
      <w:r w:rsidR="002A75D8" w:rsidRPr="002A75D8">
        <w:rPr>
          <w:rFonts w:ascii="Times New Roman" w:hAnsi="Times New Roman" w:cs="Times New Roman"/>
          <w:sz w:val="26"/>
          <w:szCs w:val="26"/>
        </w:rPr>
        <w:t xml:space="preserve">.  </w:t>
      </w:r>
      <w:r>
        <w:rPr>
          <w:rFonts w:ascii="Times New Roman" w:hAnsi="Times New Roman" w:cs="Times New Roman"/>
          <w:sz w:val="26"/>
          <w:szCs w:val="26"/>
        </w:rPr>
        <w:t xml:space="preserve">The </w:t>
      </w:r>
      <w:r w:rsidR="002A75D8" w:rsidRPr="002A75D8">
        <w:rPr>
          <w:rFonts w:ascii="Times New Roman" w:hAnsi="Times New Roman" w:cs="Times New Roman"/>
          <w:sz w:val="26"/>
          <w:szCs w:val="26"/>
        </w:rPr>
        <w:t>Complainants did not enter testimony on the record with regard to any of the 139 bills</w:t>
      </w:r>
      <w:r w:rsidR="0094549C">
        <w:rPr>
          <w:rFonts w:ascii="Times New Roman" w:hAnsi="Times New Roman" w:cs="Times New Roman"/>
          <w:sz w:val="26"/>
          <w:szCs w:val="26"/>
        </w:rPr>
        <w:t xml:space="preserve"> and</w:t>
      </w:r>
      <w:r w:rsidR="002A75D8" w:rsidRPr="002A75D8">
        <w:rPr>
          <w:rFonts w:ascii="Times New Roman" w:hAnsi="Times New Roman" w:cs="Times New Roman"/>
          <w:sz w:val="26"/>
          <w:szCs w:val="26"/>
        </w:rPr>
        <w:t xml:space="preserve"> did </w:t>
      </w:r>
      <w:r w:rsidR="0094549C">
        <w:rPr>
          <w:rFonts w:ascii="Times New Roman" w:hAnsi="Times New Roman" w:cs="Times New Roman"/>
          <w:sz w:val="26"/>
          <w:szCs w:val="26"/>
        </w:rPr>
        <w:t>not</w:t>
      </w:r>
      <w:r w:rsidR="002A75D8" w:rsidRPr="002A75D8">
        <w:rPr>
          <w:rFonts w:ascii="Times New Roman" w:hAnsi="Times New Roman" w:cs="Times New Roman"/>
          <w:sz w:val="26"/>
          <w:szCs w:val="26"/>
        </w:rPr>
        <w:t xml:space="preserve"> submit a usage analysis for the Elrea </w:t>
      </w:r>
      <w:r w:rsidR="0094549C">
        <w:rPr>
          <w:rFonts w:ascii="Times New Roman" w:hAnsi="Times New Roman" w:cs="Times New Roman"/>
          <w:sz w:val="26"/>
          <w:szCs w:val="26"/>
        </w:rPr>
        <w:t xml:space="preserve">Garden </w:t>
      </w:r>
      <w:r w:rsidR="002A75D8" w:rsidRPr="002A75D8">
        <w:rPr>
          <w:rFonts w:ascii="Times New Roman" w:hAnsi="Times New Roman" w:cs="Times New Roman"/>
          <w:sz w:val="26"/>
          <w:szCs w:val="26"/>
        </w:rPr>
        <w:t>properties.</w:t>
      </w:r>
      <w:r w:rsidR="0094549C">
        <w:rPr>
          <w:rFonts w:ascii="Times New Roman" w:hAnsi="Times New Roman" w:cs="Times New Roman"/>
          <w:sz w:val="26"/>
          <w:szCs w:val="26"/>
        </w:rPr>
        <w:t xml:space="preserve">  </w:t>
      </w:r>
      <w:r w:rsidR="0094549C">
        <w:rPr>
          <w:rFonts w:ascii="Times New Roman" w:hAnsi="Times New Roman" w:cs="Times New Roman"/>
          <w:sz w:val="26"/>
          <w:szCs w:val="26"/>
        </w:rPr>
        <w:lastRenderedPageBreak/>
        <w:t>I.D. at 43.  Conversely,</w:t>
      </w:r>
      <w:r w:rsidR="002A75D8" w:rsidRPr="002A75D8">
        <w:rPr>
          <w:rFonts w:ascii="Times New Roman" w:hAnsi="Times New Roman" w:cs="Times New Roman"/>
          <w:sz w:val="26"/>
          <w:szCs w:val="26"/>
        </w:rPr>
        <w:t xml:space="preserve"> PGW addressed each of these bills in its case in </w:t>
      </w:r>
      <w:r w:rsidR="006B2D74">
        <w:rPr>
          <w:rFonts w:ascii="Times New Roman" w:hAnsi="Times New Roman" w:cs="Times New Roman"/>
          <w:sz w:val="26"/>
          <w:szCs w:val="26"/>
        </w:rPr>
        <w:t>rebuttal</w:t>
      </w:r>
      <w:r w:rsidR="002A75D8" w:rsidRPr="002A75D8">
        <w:rPr>
          <w:rFonts w:ascii="Times New Roman" w:hAnsi="Times New Roman" w:cs="Times New Roman"/>
          <w:sz w:val="26"/>
          <w:szCs w:val="26"/>
        </w:rPr>
        <w:t xml:space="preserve"> with Ms.</w:t>
      </w:r>
      <w:r>
        <w:rPr>
          <w:rFonts w:ascii="Times New Roman" w:hAnsi="Times New Roman" w:cs="Times New Roman"/>
          <w:sz w:val="26"/>
          <w:szCs w:val="26"/>
        </w:rPr>
        <w:t> </w:t>
      </w:r>
      <w:r w:rsidR="002A75D8" w:rsidRPr="002A75D8">
        <w:rPr>
          <w:rFonts w:ascii="Times New Roman" w:hAnsi="Times New Roman" w:cs="Times New Roman"/>
          <w:sz w:val="26"/>
          <w:szCs w:val="26"/>
        </w:rPr>
        <w:t>Vacca testifying that all the bills in question were based on actual readings and were correct as rendered.</w:t>
      </w:r>
      <w:r w:rsidR="0094549C">
        <w:rPr>
          <w:rFonts w:ascii="Times New Roman" w:hAnsi="Times New Roman" w:cs="Times New Roman"/>
          <w:sz w:val="26"/>
          <w:szCs w:val="26"/>
        </w:rPr>
        <w:t xml:space="preserve">  </w:t>
      </w:r>
      <w:r w:rsidR="0094549C">
        <w:rPr>
          <w:rFonts w:ascii="Times New Roman" w:hAnsi="Times New Roman" w:cs="Times New Roman"/>
          <w:i/>
          <w:sz w:val="26"/>
          <w:szCs w:val="26"/>
        </w:rPr>
        <w:t>Id</w:t>
      </w:r>
      <w:r w:rsidR="0094549C">
        <w:rPr>
          <w:rFonts w:ascii="Times New Roman" w:hAnsi="Times New Roman" w:cs="Times New Roman"/>
          <w:sz w:val="26"/>
          <w:szCs w:val="26"/>
        </w:rPr>
        <w:t>., citing</w:t>
      </w:r>
      <w:r w:rsidR="002A75D8" w:rsidRPr="002A75D8">
        <w:rPr>
          <w:rFonts w:ascii="Times New Roman" w:hAnsi="Times New Roman" w:cs="Times New Roman"/>
          <w:sz w:val="26"/>
          <w:szCs w:val="26"/>
        </w:rPr>
        <w:t xml:space="preserve"> Tr. 1010-30, PGW FEM Exhibits 1-4.</w:t>
      </w:r>
    </w:p>
    <w:p w:rsidR="002A75D8" w:rsidRPr="002A75D8" w:rsidRDefault="002A75D8" w:rsidP="002A75D8">
      <w:pPr>
        <w:spacing w:line="360" w:lineRule="auto"/>
        <w:ind w:firstLine="1440"/>
        <w:rPr>
          <w:rFonts w:ascii="Times New Roman" w:hAnsi="Times New Roman" w:cs="Times New Roman"/>
          <w:sz w:val="26"/>
          <w:szCs w:val="26"/>
        </w:rPr>
      </w:pPr>
    </w:p>
    <w:p w:rsidR="00B63D7D" w:rsidRDefault="0094549C" w:rsidP="00D76B16">
      <w:pPr>
        <w:spacing w:line="360" w:lineRule="auto"/>
        <w:ind w:firstLine="1440"/>
        <w:rPr>
          <w:rFonts w:ascii="Times New Roman" w:eastAsia="Times New Roman" w:hAnsi="Times New Roman" w:cs="Times New Roman"/>
          <w:sz w:val="26"/>
          <w:szCs w:val="26"/>
        </w:rPr>
      </w:pPr>
      <w:r>
        <w:rPr>
          <w:rFonts w:ascii="Times New Roman" w:hAnsi="Times New Roman" w:cs="Times New Roman"/>
          <w:sz w:val="26"/>
          <w:szCs w:val="26"/>
        </w:rPr>
        <w:t xml:space="preserve">Based on the foregoing, ALJ Vero concluded that </w:t>
      </w:r>
      <w:r w:rsidR="002A75D8" w:rsidRPr="002A75D8">
        <w:rPr>
          <w:rFonts w:ascii="Times New Roman" w:hAnsi="Times New Roman" w:cs="Times New Roman"/>
          <w:sz w:val="26"/>
          <w:szCs w:val="26"/>
        </w:rPr>
        <w:t xml:space="preserve">the 139 bills highlighted by </w:t>
      </w:r>
      <w:r w:rsidR="00E718F9">
        <w:rPr>
          <w:rFonts w:ascii="Times New Roman" w:hAnsi="Times New Roman" w:cs="Times New Roman"/>
          <w:sz w:val="26"/>
          <w:szCs w:val="26"/>
        </w:rPr>
        <w:t xml:space="preserve">the </w:t>
      </w:r>
      <w:r w:rsidR="002A75D8" w:rsidRPr="002A75D8">
        <w:rPr>
          <w:rFonts w:ascii="Times New Roman" w:hAnsi="Times New Roman" w:cs="Times New Roman"/>
          <w:sz w:val="26"/>
          <w:szCs w:val="26"/>
        </w:rPr>
        <w:t>Complainants as abnormally high, and which predate</w:t>
      </w:r>
      <w:r w:rsidR="005D23BF">
        <w:rPr>
          <w:rFonts w:ascii="Times New Roman" w:hAnsi="Times New Roman" w:cs="Times New Roman"/>
          <w:sz w:val="26"/>
          <w:szCs w:val="26"/>
        </w:rPr>
        <w:t>d</w:t>
      </w:r>
      <w:r w:rsidR="002A75D8" w:rsidRPr="002A75D8">
        <w:rPr>
          <w:rFonts w:ascii="Times New Roman" w:hAnsi="Times New Roman" w:cs="Times New Roman"/>
          <w:sz w:val="26"/>
          <w:szCs w:val="26"/>
        </w:rPr>
        <w:t xml:space="preserve"> May 11, 2009, </w:t>
      </w:r>
      <w:r>
        <w:rPr>
          <w:rFonts w:ascii="Times New Roman" w:hAnsi="Times New Roman" w:cs="Times New Roman"/>
          <w:sz w:val="26"/>
          <w:szCs w:val="26"/>
        </w:rPr>
        <w:t>we</w:t>
      </w:r>
      <w:r w:rsidR="002A75D8" w:rsidRPr="002A75D8">
        <w:rPr>
          <w:rFonts w:ascii="Times New Roman" w:hAnsi="Times New Roman" w:cs="Times New Roman"/>
          <w:sz w:val="26"/>
          <w:szCs w:val="26"/>
        </w:rPr>
        <w:t>re barred by the running of the statute of limitations</w:t>
      </w:r>
      <w:r>
        <w:rPr>
          <w:rFonts w:ascii="Times New Roman" w:hAnsi="Times New Roman" w:cs="Times New Roman"/>
          <w:sz w:val="26"/>
          <w:szCs w:val="26"/>
        </w:rPr>
        <w:t>.  A</w:t>
      </w:r>
      <w:r w:rsidR="004D2F56">
        <w:rPr>
          <w:rFonts w:ascii="Times New Roman" w:hAnsi="Times New Roman" w:cs="Times New Roman"/>
          <w:sz w:val="26"/>
          <w:szCs w:val="26"/>
        </w:rPr>
        <w:t>dditionally</w:t>
      </w:r>
      <w:r>
        <w:rPr>
          <w:rFonts w:ascii="Times New Roman" w:hAnsi="Times New Roman" w:cs="Times New Roman"/>
          <w:sz w:val="26"/>
          <w:szCs w:val="26"/>
        </w:rPr>
        <w:t>, the ALJ found</w:t>
      </w:r>
      <w:r w:rsidR="002A75D8" w:rsidRPr="002A75D8">
        <w:rPr>
          <w:rFonts w:ascii="Times New Roman" w:hAnsi="Times New Roman" w:cs="Times New Roman"/>
          <w:sz w:val="26"/>
          <w:szCs w:val="26"/>
        </w:rPr>
        <w:t xml:space="preserve"> that </w:t>
      </w:r>
      <w:r w:rsidR="00E718F9">
        <w:rPr>
          <w:rFonts w:ascii="Times New Roman" w:hAnsi="Times New Roman" w:cs="Times New Roman"/>
          <w:sz w:val="26"/>
          <w:szCs w:val="26"/>
        </w:rPr>
        <w:t xml:space="preserve">the </w:t>
      </w:r>
      <w:r w:rsidR="002A75D8" w:rsidRPr="002A75D8">
        <w:rPr>
          <w:rFonts w:ascii="Times New Roman" w:hAnsi="Times New Roman" w:cs="Times New Roman"/>
          <w:sz w:val="26"/>
          <w:szCs w:val="26"/>
        </w:rPr>
        <w:t>Complainants failed to carry their burden of proof under</w:t>
      </w:r>
      <w:r>
        <w:rPr>
          <w:rFonts w:ascii="Times New Roman" w:hAnsi="Times New Roman" w:cs="Times New Roman"/>
          <w:sz w:val="26"/>
          <w:szCs w:val="26"/>
        </w:rPr>
        <w:t xml:space="preserve"> the standards of </w:t>
      </w:r>
      <w:r w:rsidR="00C507C9" w:rsidRPr="00C507C9">
        <w:rPr>
          <w:rFonts w:ascii="Times New Roman" w:eastAsia="Calibri" w:hAnsi="Times New Roman" w:cs="Times New Roman"/>
          <w:i/>
          <w:iCs/>
          <w:sz w:val="26"/>
          <w:szCs w:val="26"/>
        </w:rPr>
        <w:t xml:space="preserve">Waldron v. Philadelphia Electric Company, </w:t>
      </w:r>
      <w:r w:rsidR="00C507C9" w:rsidRPr="00C507C9">
        <w:rPr>
          <w:rFonts w:ascii="Times New Roman" w:eastAsia="Calibri" w:hAnsi="Times New Roman" w:cs="Times New Roman"/>
          <w:sz w:val="26"/>
          <w:szCs w:val="26"/>
        </w:rPr>
        <w:t>54 Pa. PUC 98 (1980)</w:t>
      </w:r>
      <w:r w:rsidR="00C507C9">
        <w:rPr>
          <w:rFonts w:ascii="Times New Roman" w:eastAsia="Calibri" w:hAnsi="Times New Roman" w:cs="Times New Roman"/>
          <w:sz w:val="26"/>
          <w:szCs w:val="26"/>
        </w:rPr>
        <w:t xml:space="preserve"> </w:t>
      </w:r>
      <w:r w:rsidR="00C507C9" w:rsidRPr="000262CE">
        <w:rPr>
          <w:rFonts w:ascii="Times New Roman" w:eastAsia="Calibri" w:hAnsi="Times New Roman" w:cs="Times New Roman"/>
          <w:iCs/>
          <w:sz w:val="26"/>
          <w:szCs w:val="26"/>
        </w:rPr>
        <w:t>(</w:t>
      </w:r>
      <w:r w:rsidR="00C507C9" w:rsidRPr="00C507C9">
        <w:rPr>
          <w:rFonts w:ascii="Times New Roman" w:eastAsia="Calibri" w:hAnsi="Times New Roman" w:cs="Times New Roman"/>
          <w:i/>
          <w:iCs/>
          <w:sz w:val="26"/>
          <w:szCs w:val="26"/>
        </w:rPr>
        <w:t>Waldron</w:t>
      </w:r>
      <w:r w:rsidR="00C507C9" w:rsidRPr="000262CE">
        <w:rPr>
          <w:rFonts w:ascii="Times New Roman" w:eastAsia="Calibri" w:hAnsi="Times New Roman" w:cs="Times New Roman"/>
          <w:iCs/>
          <w:sz w:val="26"/>
          <w:szCs w:val="26"/>
        </w:rPr>
        <w:t>)</w:t>
      </w:r>
      <w:r w:rsidR="00C507C9">
        <w:rPr>
          <w:rFonts w:ascii="Times New Roman" w:eastAsia="Calibri" w:hAnsi="Times New Roman" w:cs="Times New Roman"/>
          <w:iCs/>
          <w:sz w:val="26"/>
          <w:szCs w:val="26"/>
        </w:rPr>
        <w:t>,</w:t>
      </w:r>
      <w:r w:rsidR="002A75D8" w:rsidRPr="00C507C9">
        <w:rPr>
          <w:rFonts w:ascii="Times New Roman" w:hAnsi="Times New Roman" w:cs="Times New Roman"/>
          <w:sz w:val="26"/>
          <w:szCs w:val="26"/>
        </w:rPr>
        <w:t xml:space="preserve"> </w:t>
      </w:r>
      <w:r w:rsidR="002A75D8" w:rsidRPr="002A75D8">
        <w:rPr>
          <w:rFonts w:ascii="Times New Roman" w:hAnsi="Times New Roman" w:cs="Times New Roman"/>
          <w:sz w:val="26"/>
          <w:szCs w:val="26"/>
        </w:rPr>
        <w:t>with regard to any of the 139 high billing disputes which d</w:t>
      </w:r>
      <w:r w:rsidR="005D23BF">
        <w:rPr>
          <w:rFonts w:ascii="Times New Roman" w:hAnsi="Times New Roman" w:cs="Times New Roman"/>
          <w:sz w:val="26"/>
          <w:szCs w:val="26"/>
        </w:rPr>
        <w:t>id</w:t>
      </w:r>
      <w:r w:rsidR="002A75D8" w:rsidRPr="002A75D8">
        <w:rPr>
          <w:rFonts w:ascii="Times New Roman" w:hAnsi="Times New Roman" w:cs="Times New Roman"/>
          <w:sz w:val="26"/>
          <w:szCs w:val="26"/>
        </w:rPr>
        <w:t xml:space="preserve"> fall within the statutory time frame.</w:t>
      </w:r>
      <w:r w:rsidR="00C507C9">
        <w:rPr>
          <w:rFonts w:ascii="Times New Roman" w:hAnsi="Times New Roman" w:cs="Times New Roman"/>
          <w:sz w:val="26"/>
          <w:szCs w:val="26"/>
        </w:rPr>
        <w:t xml:space="preserve">  </w:t>
      </w:r>
      <w:r w:rsidR="00C507C9">
        <w:rPr>
          <w:rFonts w:ascii="Times New Roman" w:hAnsi="Times New Roman" w:cs="Times New Roman"/>
          <w:i/>
          <w:sz w:val="26"/>
          <w:szCs w:val="26"/>
        </w:rPr>
        <w:t>Id</w:t>
      </w:r>
      <w:r w:rsidR="00C507C9">
        <w:rPr>
          <w:rFonts w:ascii="Times New Roman" w:hAnsi="Times New Roman" w:cs="Times New Roman"/>
          <w:sz w:val="26"/>
          <w:szCs w:val="26"/>
        </w:rPr>
        <w:t>.</w:t>
      </w:r>
      <w:r w:rsidR="00DC5A62">
        <w:rPr>
          <w:rStyle w:val="FootnoteReference"/>
          <w:rFonts w:ascii="Times New Roman" w:hAnsi="Times New Roman" w:cs="Times New Roman"/>
          <w:sz w:val="26"/>
          <w:szCs w:val="26"/>
        </w:rPr>
        <w:footnoteReference w:id="6"/>
      </w:r>
    </w:p>
    <w:p w:rsidR="00847BA8" w:rsidRPr="00D96365" w:rsidRDefault="00847BA8" w:rsidP="00D76B16">
      <w:pPr>
        <w:spacing w:line="360" w:lineRule="auto"/>
        <w:ind w:firstLine="1440"/>
        <w:rPr>
          <w:rFonts w:ascii="Times New Roman" w:eastAsia="Times New Roman" w:hAnsi="Times New Roman" w:cs="Times New Roman"/>
          <w:sz w:val="26"/>
          <w:szCs w:val="26"/>
        </w:rPr>
      </w:pPr>
    </w:p>
    <w:p w:rsidR="005D23BF" w:rsidRDefault="00667624" w:rsidP="0050374F">
      <w:pPr>
        <w:keepNext/>
        <w:keepLines/>
        <w:autoSpaceDE w:val="0"/>
        <w:autoSpaceDN w:val="0"/>
        <w:adjustRightInd w:val="0"/>
        <w:ind w:left="187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r>
        <w:rPr>
          <w:rFonts w:ascii="Times New Roman" w:eastAsia="Times New Roman" w:hAnsi="Times New Roman" w:cs="Times New Roman"/>
          <w:b/>
          <w:sz w:val="26"/>
          <w:szCs w:val="26"/>
        </w:rPr>
        <w:tab/>
      </w:r>
      <w:r w:rsidR="00D96365" w:rsidRPr="006A568B">
        <w:rPr>
          <w:rFonts w:ascii="Times New Roman" w:eastAsia="Times New Roman" w:hAnsi="Times New Roman" w:cs="Times New Roman"/>
          <w:b/>
          <w:sz w:val="26"/>
          <w:szCs w:val="26"/>
        </w:rPr>
        <w:t xml:space="preserve">Late </w:t>
      </w:r>
      <w:r w:rsidR="002D4E29">
        <w:rPr>
          <w:rFonts w:ascii="Times New Roman" w:eastAsia="Times New Roman" w:hAnsi="Times New Roman" w:cs="Times New Roman"/>
          <w:b/>
          <w:sz w:val="26"/>
          <w:szCs w:val="26"/>
        </w:rPr>
        <w:t>P</w:t>
      </w:r>
      <w:r w:rsidR="00D96365" w:rsidRPr="006A568B">
        <w:rPr>
          <w:rFonts w:ascii="Times New Roman" w:eastAsia="Times New Roman" w:hAnsi="Times New Roman" w:cs="Times New Roman"/>
          <w:b/>
          <w:sz w:val="26"/>
          <w:szCs w:val="26"/>
        </w:rPr>
        <w:t xml:space="preserve">ayment </w:t>
      </w:r>
      <w:r w:rsidR="002D4E29">
        <w:rPr>
          <w:rFonts w:ascii="Times New Roman" w:eastAsia="Times New Roman" w:hAnsi="Times New Roman" w:cs="Times New Roman"/>
          <w:b/>
          <w:sz w:val="26"/>
          <w:szCs w:val="26"/>
        </w:rPr>
        <w:t>C</w:t>
      </w:r>
      <w:r w:rsidR="00D96365" w:rsidRPr="006A568B">
        <w:rPr>
          <w:rFonts w:ascii="Times New Roman" w:eastAsia="Times New Roman" w:hAnsi="Times New Roman" w:cs="Times New Roman"/>
          <w:b/>
          <w:sz w:val="26"/>
          <w:szCs w:val="26"/>
        </w:rPr>
        <w:t xml:space="preserve">harges – Application of </w:t>
      </w:r>
      <w:r w:rsidR="002D4E29">
        <w:rPr>
          <w:rFonts w:ascii="Times New Roman" w:eastAsia="Times New Roman" w:hAnsi="Times New Roman" w:cs="Times New Roman"/>
          <w:b/>
          <w:sz w:val="26"/>
          <w:szCs w:val="26"/>
        </w:rPr>
        <w:t>P</w:t>
      </w:r>
      <w:r w:rsidR="00D96365" w:rsidRPr="006A568B">
        <w:rPr>
          <w:rFonts w:ascii="Times New Roman" w:eastAsia="Times New Roman" w:hAnsi="Times New Roman" w:cs="Times New Roman"/>
          <w:b/>
          <w:sz w:val="26"/>
          <w:szCs w:val="26"/>
        </w:rPr>
        <w:t xml:space="preserve">artial </w:t>
      </w:r>
      <w:r w:rsidR="002D4E29">
        <w:rPr>
          <w:rFonts w:ascii="Times New Roman" w:eastAsia="Times New Roman" w:hAnsi="Times New Roman" w:cs="Times New Roman"/>
          <w:b/>
          <w:sz w:val="26"/>
          <w:szCs w:val="26"/>
        </w:rPr>
        <w:t>P</w:t>
      </w:r>
      <w:r w:rsidR="00D96365" w:rsidRPr="006A568B">
        <w:rPr>
          <w:rFonts w:ascii="Times New Roman" w:eastAsia="Times New Roman" w:hAnsi="Times New Roman" w:cs="Times New Roman"/>
          <w:b/>
          <w:sz w:val="26"/>
          <w:szCs w:val="26"/>
        </w:rPr>
        <w:t>ayments</w:t>
      </w:r>
      <w:r w:rsidR="002D4E29">
        <w:rPr>
          <w:rFonts w:ascii="Times New Roman" w:eastAsia="Times New Roman" w:hAnsi="Times New Roman" w:cs="Times New Roman"/>
          <w:b/>
          <w:sz w:val="26"/>
          <w:szCs w:val="26"/>
        </w:rPr>
        <w:t xml:space="preserve"> </w:t>
      </w:r>
      <w:r w:rsidR="00D96365" w:rsidRPr="006A568B">
        <w:rPr>
          <w:rFonts w:ascii="Times New Roman" w:eastAsia="Times New Roman" w:hAnsi="Times New Roman" w:cs="Times New Roman"/>
          <w:b/>
          <w:sz w:val="26"/>
          <w:szCs w:val="26"/>
        </w:rPr>
        <w:t>(Code</w:t>
      </w:r>
      <w:r w:rsidR="00006A02" w:rsidRPr="006A568B">
        <w:rPr>
          <w:rFonts w:ascii="Times New Roman" w:eastAsia="Times New Roman" w:hAnsi="Times New Roman" w:cs="Times New Roman"/>
          <w:b/>
          <w:sz w:val="26"/>
          <w:szCs w:val="26"/>
        </w:rPr>
        <w:t xml:space="preserve"> F</w:t>
      </w:r>
      <w:r w:rsidR="00D96365" w:rsidRPr="006A568B">
        <w:rPr>
          <w:rFonts w:ascii="Times New Roman" w:eastAsia="Times New Roman" w:hAnsi="Times New Roman" w:cs="Times New Roman"/>
          <w:b/>
          <w:sz w:val="26"/>
          <w:szCs w:val="26"/>
        </w:rPr>
        <w:t>)</w:t>
      </w:r>
    </w:p>
    <w:p w:rsidR="002D4E29" w:rsidRDefault="002D4E29" w:rsidP="0050374F">
      <w:pPr>
        <w:keepNext/>
        <w:keepLines/>
        <w:autoSpaceDE w:val="0"/>
        <w:autoSpaceDN w:val="0"/>
        <w:adjustRightInd w:val="0"/>
        <w:ind w:left="1872" w:hanging="432"/>
        <w:rPr>
          <w:rFonts w:ascii="Times New Roman" w:eastAsia="Times New Roman" w:hAnsi="Times New Roman" w:cs="Times New Roman"/>
          <w:b/>
          <w:sz w:val="26"/>
          <w:szCs w:val="26"/>
        </w:rPr>
      </w:pPr>
    </w:p>
    <w:p w:rsidR="002D4E29" w:rsidRPr="006A568B" w:rsidRDefault="002D4E29" w:rsidP="0050374F">
      <w:pPr>
        <w:keepNext/>
        <w:keepLines/>
        <w:autoSpaceDE w:val="0"/>
        <w:autoSpaceDN w:val="0"/>
        <w:adjustRightInd w:val="0"/>
        <w:ind w:left="1872" w:hanging="432"/>
        <w:rPr>
          <w:rFonts w:ascii="Times New Roman" w:eastAsia="Times New Roman" w:hAnsi="Times New Roman" w:cs="Times New Roman"/>
          <w:b/>
          <w:sz w:val="26"/>
          <w:szCs w:val="26"/>
        </w:rPr>
      </w:pPr>
    </w:p>
    <w:p w:rsidR="00D10A7D" w:rsidRPr="005D23BF" w:rsidRDefault="00D10A7D" w:rsidP="00847BA8">
      <w:pPr>
        <w:pStyle w:val="BodyTextIndent"/>
        <w:tabs>
          <w:tab w:val="left" w:pos="1440"/>
        </w:tabs>
      </w:pPr>
      <w:r w:rsidRPr="005D23BF">
        <w:t xml:space="preserve">It is PGW’s long standing practice to assess late payment charges at 1.5% per month on any outstanding balance on an active account, even if the said debt is the subject of a municipal lien filed with the Court of Common Pleas.  FOF </w:t>
      </w:r>
      <w:r w:rsidR="008F3E30">
        <w:t>No.</w:t>
      </w:r>
      <w:r w:rsidRPr="005D23BF">
        <w:t xml:space="preserve"> 109, citing Tr. 14, 15, 21, 28, 42-3, 50, 439-43.  No other interest charges are assessed on a municipal lien for unpaid gas service.  FOF </w:t>
      </w:r>
      <w:r w:rsidR="008F3E30">
        <w:t>No.</w:t>
      </w:r>
      <w:r w:rsidRPr="005D23BF">
        <w:t xml:space="preserve"> 110.</w:t>
      </w:r>
    </w:p>
    <w:p w:rsidR="00D10A7D" w:rsidRPr="00C30B49" w:rsidRDefault="00D10A7D" w:rsidP="00D10A7D">
      <w:pPr>
        <w:tabs>
          <w:tab w:val="left" w:pos="1440"/>
        </w:tabs>
        <w:spacing w:line="360" w:lineRule="auto"/>
        <w:ind w:firstLine="1440"/>
        <w:rPr>
          <w:rFonts w:ascii="Times New Roman" w:hAnsi="Times New Roman" w:cs="Times New Roman"/>
          <w:sz w:val="26"/>
          <w:szCs w:val="26"/>
        </w:rPr>
      </w:pPr>
    </w:p>
    <w:p w:rsidR="00D10A7D" w:rsidRPr="00D96365" w:rsidRDefault="00D10A7D" w:rsidP="00D10A7D">
      <w:pPr>
        <w:tabs>
          <w:tab w:val="left" w:pos="1440"/>
        </w:tabs>
        <w:spacing w:line="360" w:lineRule="auto"/>
        <w:ind w:firstLine="1440"/>
        <w:rPr>
          <w:rFonts w:ascii="Times New Roman" w:eastAsia="Times New Roman" w:hAnsi="Times New Roman" w:cs="Times New Roman"/>
          <w:sz w:val="26"/>
          <w:szCs w:val="26"/>
        </w:rPr>
      </w:pPr>
      <w:r w:rsidRPr="00D96365">
        <w:rPr>
          <w:rFonts w:ascii="Times New Roman" w:hAnsi="Times New Roman" w:cs="Times New Roman"/>
          <w:sz w:val="26"/>
          <w:szCs w:val="26"/>
        </w:rPr>
        <w:t xml:space="preserve">Between January 1, 2010, and October 23, 2012, </w:t>
      </w:r>
      <w:r w:rsidR="002D4E29">
        <w:rPr>
          <w:rFonts w:ascii="Times New Roman" w:hAnsi="Times New Roman" w:cs="Times New Roman"/>
          <w:sz w:val="26"/>
          <w:szCs w:val="26"/>
        </w:rPr>
        <w:t>ninety-four</w:t>
      </w:r>
      <w:r w:rsidRPr="00D96365">
        <w:rPr>
          <w:rFonts w:ascii="Times New Roman" w:hAnsi="Times New Roman" w:cs="Times New Roman"/>
          <w:sz w:val="26"/>
          <w:szCs w:val="26"/>
        </w:rPr>
        <w:t xml:space="preserve"> separate municipal liens were docketed against the property owned by </w:t>
      </w:r>
      <w:r w:rsidRPr="00D96365">
        <w:rPr>
          <w:rFonts w:ascii="Times New Roman" w:eastAsia="Times New Roman" w:hAnsi="Times New Roman" w:cs="Times New Roman"/>
          <w:sz w:val="26"/>
          <w:szCs w:val="26"/>
        </w:rPr>
        <w:t xml:space="preserve">Elrea Garden for unpaid </w:t>
      </w:r>
      <w:r w:rsidRPr="00D96365">
        <w:rPr>
          <w:rFonts w:ascii="Times New Roman" w:eastAsia="Times New Roman" w:hAnsi="Times New Roman" w:cs="Times New Roman"/>
          <w:sz w:val="26"/>
          <w:szCs w:val="26"/>
        </w:rPr>
        <w:lastRenderedPageBreak/>
        <w:t xml:space="preserve">gas service.  FOF </w:t>
      </w:r>
      <w:r w:rsidR="008F3E30">
        <w:rPr>
          <w:rFonts w:ascii="Times New Roman" w:eastAsia="Times New Roman" w:hAnsi="Times New Roman" w:cs="Times New Roman"/>
          <w:sz w:val="26"/>
          <w:szCs w:val="26"/>
        </w:rPr>
        <w:t>No.</w:t>
      </w:r>
      <w:r w:rsidRPr="00D96365">
        <w:rPr>
          <w:rFonts w:ascii="Times New Roman" w:eastAsia="Times New Roman" w:hAnsi="Times New Roman" w:cs="Times New Roman"/>
          <w:sz w:val="26"/>
          <w:szCs w:val="26"/>
        </w:rPr>
        <w:t>111, citing SBG FEM Exhibit 1.  Additionally, PGW assessed $58,655.68 in late payment charges at a rate of 18% annual on the outstanding balance or debt represented by the 94 liens</w:t>
      </w:r>
      <w:r w:rsidRPr="00D96365">
        <w:rPr>
          <w:rFonts w:ascii="Times New Roman" w:hAnsi="Times New Roman" w:cs="Times New Roman"/>
          <w:sz w:val="26"/>
          <w:szCs w:val="26"/>
        </w:rPr>
        <w:t xml:space="preserve"> docketed against the property owned by </w:t>
      </w:r>
      <w:r w:rsidRPr="00D96365">
        <w:rPr>
          <w:rFonts w:ascii="Times New Roman" w:eastAsia="Times New Roman" w:hAnsi="Times New Roman" w:cs="Times New Roman"/>
          <w:sz w:val="26"/>
          <w:szCs w:val="26"/>
        </w:rPr>
        <w:t>Elrea Garden.  SBG FEM Exhibit 1.</w:t>
      </w:r>
    </w:p>
    <w:p w:rsidR="00B14A7B" w:rsidRDefault="00B14A7B" w:rsidP="00B14A7B">
      <w:pPr>
        <w:tabs>
          <w:tab w:val="left" w:pos="1440"/>
        </w:tabs>
        <w:spacing w:line="360" w:lineRule="auto"/>
        <w:rPr>
          <w:rFonts w:ascii="Times New Roman" w:hAnsi="Times New Roman" w:cs="Times New Roman"/>
          <w:sz w:val="26"/>
          <w:szCs w:val="26"/>
        </w:rPr>
      </w:pPr>
    </w:p>
    <w:p w:rsidR="009E745B" w:rsidRDefault="00D96365" w:rsidP="00B14A7B">
      <w:pPr>
        <w:tabs>
          <w:tab w:val="left" w:pos="1440"/>
        </w:tabs>
        <w:spacing w:line="360" w:lineRule="auto"/>
        <w:rPr>
          <w:rFonts w:ascii="Times New Roman" w:hAnsi="Times New Roman" w:cs="Times New Roman"/>
          <w:sz w:val="26"/>
          <w:szCs w:val="26"/>
        </w:rPr>
      </w:pPr>
      <w:r>
        <w:rPr>
          <w:rFonts w:ascii="Times New Roman" w:hAnsi="Times New Roman" w:cs="Times New Roman"/>
          <w:sz w:val="26"/>
          <w:szCs w:val="26"/>
        </w:rPr>
        <w:tab/>
      </w:r>
      <w:r w:rsidR="007A3769">
        <w:rPr>
          <w:rFonts w:ascii="Times New Roman" w:hAnsi="Times New Roman" w:cs="Times New Roman"/>
          <w:sz w:val="26"/>
          <w:szCs w:val="26"/>
        </w:rPr>
        <w:t xml:space="preserve">Based on the </w:t>
      </w:r>
      <w:r w:rsidR="00E81E1D">
        <w:rPr>
          <w:rFonts w:ascii="Times New Roman" w:hAnsi="Times New Roman" w:cs="Times New Roman"/>
          <w:sz w:val="26"/>
          <w:szCs w:val="26"/>
        </w:rPr>
        <w:t xml:space="preserve">consolidated </w:t>
      </w:r>
      <w:r w:rsidR="007A3769">
        <w:rPr>
          <w:rFonts w:ascii="Times New Roman" w:hAnsi="Times New Roman" w:cs="Times New Roman"/>
          <w:sz w:val="26"/>
          <w:szCs w:val="26"/>
        </w:rPr>
        <w:t xml:space="preserve">evidentiary record, which </w:t>
      </w:r>
      <w:r w:rsidR="00D76B16">
        <w:rPr>
          <w:rFonts w:ascii="Times New Roman" w:hAnsi="Times New Roman" w:cs="Times New Roman"/>
          <w:sz w:val="26"/>
          <w:szCs w:val="26"/>
        </w:rPr>
        <w:t>record</w:t>
      </w:r>
      <w:r w:rsidR="007A3769">
        <w:rPr>
          <w:rFonts w:ascii="Times New Roman" w:hAnsi="Times New Roman" w:cs="Times New Roman"/>
          <w:sz w:val="26"/>
          <w:szCs w:val="26"/>
        </w:rPr>
        <w:t xml:space="preserve"> includes admissions by PGW and </w:t>
      </w:r>
      <w:r w:rsidR="00E81E1D">
        <w:rPr>
          <w:rFonts w:ascii="Times New Roman" w:hAnsi="Times New Roman" w:cs="Times New Roman"/>
          <w:sz w:val="26"/>
          <w:szCs w:val="26"/>
        </w:rPr>
        <w:t xml:space="preserve">its </w:t>
      </w:r>
      <w:r w:rsidR="007A3769">
        <w:rPr>
          <w:rFonts w:ascii="Times New Roman" w:hAnsi="Times New Roman" w:cs="Times New Roman"/>
          <w:sz w:val="26"/>
          <w:szCs w:val="26"/>
        </w:rPr>
        <w:t>employees</w:t>
      </w:r>
      <w:r w:rsidR="00E81E1D">
        <w:rPr>
          <w:rFonts w:ascii="Times New Roman" w:hAnsi="Times New Roman" w:cs="Times New Roman"/>
          <w:sz w:val="26"/>
          <w:szCs w:val="26"/>
        </w:rPr>
        <w:t xml:space="preserve"> and/or consultants</w:t>
      </w:r>
      <w:r w:rsidR="007A3769">
        <w:rPr>
          <w:rFonts w:ascii="Times New Roman" w:hAnsi="Times New Roman" w:cs="Times New Roman"/>
          <w:sz w:val="26"/>
          <w:szCs w:val="26"/>
        </w:rPr>
        <w:t>, ALJ Vero concluded as follows:</w:t>
      </w:r>
    </w:p>
    <w:p w:rsidR="007A3769" w:rsidRPr="004069A2" w:rsidRDefault="007A3769" w:rsidP="004069A2">
      <w:pPr>
        <w:tabs>
          <w:tab w:val="left" w:pos="1440"/>
        </w:tabs>
        <w:ind w:left="1440" w:right="1440"/>
        <w:rPr>
          <w:rFonts w:ascii="Times New Roman" w:hAnsi="Times New Roman" w:cs="Times New Roman"/>
          <w:sz w:val="26"/>
          <w:szCs w:val="26"/>
        </w:rPr>
      </w:pPr>
    </w:p>
    <w:p w:rsidR="0050374F" w:rsidRDefault="004069A2" w:rsidP="00C92B25">
      <w:pPr>
        <w:ind w:left="1440" w:right="1440"/>
        <w:rPr>
          <w:rFonts w:ascii="Times New Roman" w:hAnsi="Times New Roman" w:cs="Times New Roman"/>
          <w:sz w:val="26"/>
          <w:szCs w:val="26"/>
        </w:rPr>
      </w:pPr>
      <w:r w:rsidRPr="004069A2">
        <w:rPr>
          <w:rFonts w:ascii="Times New Roman" w:hAnsi="Times New Roman" w:cs="Times New Roman"/>
          <w:sz w:val="26"/>
          <w:szCs w:val="26"/>
        </w:rPr>
        <w:t xml:space="preserve">A careful review of the Complainants’ statements of accounts and of the various analyses and calculations performed by the parties on the information included in those statements of accounts reveals the following: 1) PGW is calculating late payment charges in the manner described by Ms. Rizzo.  Every month PGW takes the previous balance, subtracts any new unpaid LPC, and then multiplies that amount by 1.5 percent; and 2) PGW applies partial payments to pay off any late payment charges accumulated in the account (regardless </w:t>
      </w:r>
    </w:p>
    <w:p w:rsidR="004069A2" w:rsidRPr="0074351D" w:rsidRDefault="004069A2" w:rsidP="0050374F">
      <w:pPr>
        <w:keepNext/>
        <w:keepLines/>
        <w:ind w:left="1440" w:right="1440"/>
        <w:rPr>
          <w:rFonts w:ascii="Times New Roman" w:hAnsi="Times New Roman" w:cs="Times New Roman"/>
          <w:sz w:val="24"/>
          <w:szCs w:val="24"/>
        </w:rPr>
      </w:pPr>
      <w:r w:rsidRPr="004069A2">
        <w:rPr>
          <w:rFonts w:ascii="Times New Roman" w:hAnsi="Times New Roman" w:cs="Times New Roman"/>
          <w:sz w:val="26"/>
          <w:szCs w:val="26"/>
        </w:rPr>
        <w:t>of the time when they accrued), before applying any leftover amount to the arrearages.  See PGW FEM Exhibits 1-20</w:t>
      </w:r>
      <w:r w:rsidRPr="0074351D">
        <w:rPr>
          <w:rFonts w:ascii="Times New Roman" w:hAnsi="Times New Roman" w:cs="Times New Roman"/>
          <w:sz w:val="24"/>
          <w:szCs w:val="24"/>
        </w:rPr>
        <w:t xml:space="preserve">. </w:t>
      </w:r>
    </w:p>
    <w:p w:rsidR="007A3769" w:rsidRDefault="007A3769" w:rsidP="0050374F">
      <w:pPr>
        <w:keepNext/>
        <w:keepLines/>
        <w:tabs>
          <w:tab w:val="left" w:pos="1440"/>
        </w:tabs>
        <w:rPr>
          <w:rFonts w:ascii="Times New Roman" w:hAnsi="Times New Roman" w:cs="Times New Roman"/>
          <w:sz w:val="26"/>
          <w:szCs w:val="26"/>
        </w:rPr>
      </w:pPr>
    </w:p>
    <w:p w:rsidR="00006A02" w:rsidRDefault="00006A02" w:rsidP="0050374F">
      <w:pPr>
        <w:keepNext/>
        <w:keepLines/>
        <w:tabs>
          <w:tab w:val="left" w:pos="1440"/>
        </w:tabs>
        <w:rPr>
          <w:rFonts w:ascii="Times New Roman" w:hAnsi="Times New Roman" w:cs="Times New Roman"/>
          <w:sz w:val="26"/>
          <w:szCs w:val="26"/>
        </w:rPr>
      </w:pPr>
    </w:p>
    <w:p w:rsidR="004069A2" w:rsidRDefault="004069A2" w:rsidP="00B14A7B">
      <w:pPr>
        <w:tabs>
          <w:tab w:val="left" w:pos="1440"/>
        </w:tabs>
        <w:spacing w:line="360" w:lineRule="auto"/>
        <w:rPr>
          <w:rFonts w:ascii="Times New Roman" w:hAnsi="Times New Roman" w:cs="Times New Roman"/>
          <w:sz w:val="26"/>
          <w:szCs w:val="26"/>
        </w:rPr>
      </w:pPr>
      <w:r>
        <w:rPr>
          <w:rFonts w:ascii="Times New Roman" w:hAnsi="Times New Roman" w:cs="Times New Roman"/>
          <w:sz w:val="26"/>
          <w:szCs w:val="26"/>
        </w:rPr>
        <w:t>I.D. at 53.</w:t>
      </w:r>
    </w:p>
    <w:p w:rsidR="00006A02" w:rsidRDefault="00006A02" w:rsidP="00B14A7B">
      <w:pPr>
        <w:tabs>
          <w:tab w:val="left" w:pos="1440"/>
        </w:tabs>
        <w:spacing w:line="360" w:lineRule="auto"/>
        <w:rPr>
          <w:rFonts w:ascii="Times New Roman" w:hAnsi="Times New Roman" w:cs="Times New Roman"/>
          <w:sz w:val="26"/>
          <w:szCs w:val="26"/>
        </w:rPr>
      </w:pPr>
    </w:p>
    <w:p w:rsidR="000262CE" w:rsidRDefault="000262CE" w:rsidP="00D76B16">
      <w:pPr>
        <w:tabs>
          <w:tab w:val="left" w:pos="1440"/>
        </w:tab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pertinent text of ALJ Vero’s </w:t>
      </w:r>
      <w:r w:rsidR="00846059">
        <w:rPr>
          <w:rFonts w:ascii="Times New Roman" w:hAnsi="Times New Roman" w:cs="Times New Roman"/>
          <w:sz w:val="26"/>
          <w:szCs w:val="26"/>
        </w:rPr>
        <w:t xml:space="preserve">summary of </w:t>
      </w:r>
      <w:r>
        <w:rPr>
          <w:rFonts w:ascii="Times New Roman" w:hAnsi="Times New Roman" w:cs="Times New Roman"/>
          <w:sz w:val="26"/>
          <w:szCs w:val="26"/>
        </w:rPr>
        <w:t>the testimony of Ms. Rizzo is reprinted below:</w:t>
      </w:r>
    </w:p>
    <w:p w:rsidR="00006A02" w:rsidRDefault="00006A02" w:rsidP="00D76B16">
      <w:pPr>
        <w:tabs>
          <w:tab w:val="left" w:pos="1440"/>
        </w:tabs>
        <w:spacing w:line="360" w:lineRule="auto"/>
        <w:ind w:firstLine="1440"/>
        <w:rPr>
          <w:rFonts w:ascii="Times New Roman" w:hAnsi="Times New Roman" w:cs="Times New Roman"/>
          <w:sz w:val="26"/>
          <w:szCs w:val="26"/>
        </w:rPr>
      </w:pPr>
    </w:p>
    <w:p w:rsidR="000262CE" w:rsidRPr="000262CE" w:rsidRDefault="000262CE" w:rsidP="00846059">
      <w:pPr>
        <w:ind w:left="1440" w:right="1440" w:firstLine="720"/>
        <w:rPr>
          <w:rFonts w:ascii="Times New Roman" w:hAnsi="Times New Roman" w:cs="Times New Roman"/>
          <w:i/>
          <w:sz w:val="26"/>
          <w:szCs w:val="26"/>
        </w:rPr>
      </w:pPr>
      <w:r w:rsidRPr="000262CE">
        <w:rPr>
          <w:rFonts w:ascii="Times New Roman" w:hAnsi="Times New Roman" w:cs="Times New Roman"/>
          <w:sz w:val="26"/>
          <w:szCs w:val="26"/>
        </w:rPr>
        <w:t>In response to the testimonies of Ms. Treadwell, Mr.</w:t>
      </w:r>
      <w:r w:rsidR="00C92B25">
        <w:rPr>
          <w:rFonts w:ascii="Times New Roman" w:hAnsi="Times New Roman" w:cs="Times New Roman"/>
          <w:sz w:val="26"/>
          <w:szCs w:val="26"/>
        </w:rPr>
        <w:t> </w:t>
      </w:r>
      <w:r w:rsidRPr="000262CE">
        <w:rPr>
          <w:rFonts w:ascii="Times New Roman" w:hAnsi="Times New Roman" w:cs="Times New Roman"/>
          <w:sz w:val="26"/>
          <w:szCs w:val="26"/>
        </w:rPr>
        <w:t>Gabell and Mr. Colton on PGW’s order of applying partial payments, the Respondent put forth the testimony of Diane Rizzo.</w:t>
      </w:r>
      <w:r w:rsidR="00846059">
        <w:rPr>
          <w:rFonts w:ascii="Times New Roman" w:hAnsi="Times New Roman" w:cs="Times New Roman"/>
          <w:sz w:val="26"/>
          <w:szCs w:val="26"/>
        </w:rPr>
        <w:t xml:space="preserve"> </w:t>
      </w:r>
      <w:r w:rsidRPr="000262CE">
        <w:rPr>
          <w:rFonts w:ascii="Times New Roman" w:hAnsi="Times New Roman" w:cs="Times New Roman"/>
          <w:sz w:val="26"/>
          <w:szCs w:val="26"/>
        </w:rPr>
        <w:t>.</w:t>
      </w:r>
      <w:r w:rsidR="00846059">
        <w:rPr>
          <w:rFonts w:ascii="Times New Roman" w:hAnsi="Times New Roman" w:cs="Times New Roman"/>
          <w:sz w:val="26"/>
          <w:szCs w:val="26"/>
        </w:rPr>
        <w:t xml:space="preserve"> </w:t>
      </w:r>
      <w:r w:rsidRPr="000262CE">
        <w:rPr>
          <w:rFonts w:ascii="Times New Roman" w:hAnsi="Times New Roman" w:cs="Times New Roman"/>
          <w:sz w:val="26"/>
          <w:szCs w:val="26"/>
        </w:rPr>
        <w:t>.</w:t>
      </w:r>
      <w:r w:rsidR="00846059">
        <w:rPr>
          <w:rFonts w:ascii="Times New Roman" w:hAnsi="Times New Roman" w:cs="Times New Roman"/>
          <w:sz w:val="26"/>
          <w:szCs w:val="26"/>
        </w:rPr>
        <w:t xml:space="preserve"> </w:t>
      </w:r>
      <w:r w:rsidRPr="000262CE">
        <w:rPr>
          <w:rFonts w:ascii="Times New Roman" w:hAnsi="Times New Roman" w:cs="Times New Roman"/>
          <w:sz w:val="26"/>
          <w:szCs w:val="26"/>
        </w:rPr>
        <w:t xml:space="preserve">.  At the time of the hearing, she [Ms. Rizzo] was a consultant analyst for PGW’s customer affairs department.  </w:t>
      </w:r>
      <w:r w:rsidRPr="000262CE">
        <w:rPr>
          <w:rFonts w:ascii="Times New Roman" w:hAnsi="Times New Roman" w:cs="Times New Roman"/>
          <w:i/>
          <w:sz w:val="26"/>
          <w:szCs w:val="26"/>
        </w:rPr>
        <w:t>Id.</w:t>
      </w:r>
    </w:p>
    <w:p w:rsidR="000262CE" w:rsidRDefault="000262CE" w:rsidP="00A304FC">
      <w:pPr>
        <w:ind w:left="1440" w:right="1440"/>
        <w:rPr>
          <w:rFonts w:ascii="Times New Roman" w:hAnsi="Times New Roman" w:cs="Times New Roman"/>
          <w:i/>
          <w:sz w:val="26"/>
          <w:szCs w:val="26"/>
        </w:rPr>
      </w:pPr>
    </w:p>
    <w:p w:rsidR="00C92B25" w:rsidRDefault="00C92B25" w:rsidP="00A304FC">
      <w:pPr>
        <w:ind w:left="1440" w:right="1440"/>
        <w:jc w:val="center"/>
        <w:rPr>
          <w:rFonts w:ascii="Times New Roman" w:hAnsi="Times New Roman" w:cs="Times New Roman"/>
          <w:i/>
          <w:sz w:val="26"/>
          <w:szCs w:val="26"/>
        </w:rPr>
      </w:pPr>
      <w:r>
        <w:rPr>
          <w:rFonts w:ascii="Times New Roman" w:hAnsi="Times New Roman" w:cs="Times New Roman"/>
          <w:i/>
          <w:sz w:val="26"/>
          <w:szCs w:val="26"/>
        </w:rPr>
        <w:t>* * *</w:t>
      </w:r>
    </w:p>
    <w:p w:rsidR="00C92B25" w:rsidRPr="000262CE" w:rsidRDefault="00C92B25" w:rsidP="00A304FC">
      <w:pPr>
        <w:ind w:left="1440" w:right="1440"/>
        <w:rPr>
          <w:rFonts w:ascii="Times New Roman" w:hAnsi="Times New Roman" w:cs="Times New Roman"/>
          <w:i/>
          <w:sz w:val="26"/>
          <w:szCs w:val="26"/>
        </w:rPr>
      </w:pPr>
    </w:p>
    <w:p w:rsidR="000262CE" w:rsidRDefault="000262CE" w:rsidP="000262CE">
      <w:pPr>
        <w:ind w:left="1440" w:right="1440"/>
        <w:rPr>
          <w:rFonts w:ascii="Times New Roman" w:hAnsi="Times New Roman" w:cs="Times New Roman"/>
          <w:sz w:val="26"/>
          <w:szCs w:val="26"/>
        </w:rPr>
      </w:pPr>
      <w:r w:rsidRPr="000262CE">
        <w:rPr>
          <w:rFonts w:ascii="Times New Roman" w:hAnsi="Times New Roman" w:cs="Times New Roman"/>
          <w:sz w:val="26"/>
          <w:szCs w:val="26"/>
        </w:rPr>
        <w:lastRenderedPageBreak/>
        <w:t>[Ms. Rizzo] described PGW’s method of calculating late payment charges as follows: “before we calculate a new bill, we take the current balance, we subtract any unpaid LPCs and apply 1.5 percent to that amount, then truncate to two decimal points what the new LPC is.”  Tr. 1095-96, see also 1098-1110, 1150.</w:t>
      </w:r>
    </w:p>
    <w:p w:rsidR="00A304FC" w:rsidRDefault="00A304FC" w:rsidP="000262CE">
      <w:pPr>
        <w:ind w:left="1440" w:right="1440"/>
        <w:rPr>
          <w:rFonts w:ascii="Times New Roman" w:hAnsi="Times New Roman" w:cs="Times New Roman"/>
          <w:sz w:val="26"/>
          <w:szCs w:val="26"/>
        </w:rPr>
      </w:pPr>
    </w:p>
    <w:p w:rsidR="00A304FC" w:rsidRDefault="00A304FC" w:rsidP="00A304FC">
      <w:pPr>
        <w:ind w:left="1440" w:right="1440"/>
        <w:jc w:val="center"/>
        <w:rPr>
          <w:rFonts w:ascii="Times New Roman" w:hAnsi="Times New Roman" w:cs="Times New Roman"/>
          <w:i/>
          <w:sz w:val="26"/>
          <w:szCs w:val="26"/>
        </w:rPr>
      </w:pPr>
      <w:r>
        <w:rPr>
          <w:rFonts w:ascii="Times New Roman" w:hAnsi="Times New Roman" w:cs="Times New Roman"/>
          <w:i/>
          <w:sz w:val="26"/>
          <w:szCs w:val="26"/>
        </w:rPr>
        <w:t>* * *</w:t>
      </w:r>
    </w:p>
    <w:p w:rsidR="000262CE" w:rsidRPr="000262CE" w:rsidRDefault="000262CE" w:rsidP="000262CE">
      <w:pPr>
        <w:ind w:left="1440" w:right="1440"/>
        <w:rPr>
          <w:rFonts w:ascii="Times New Roman" w:hAnsi="Times New Roman" w:cs="Times New Roman"/>
          <w:sz w:val="26"/>
          <w:szCs w:val="26"/>
        </w:rPr>
      </w:pPr>
    </w:p>
    <w:p w:rsidR="0050374F" w:rsidRDefault="000262CE" w:rsidP="0050374F">
      <w:pPr>
        <w:ind w:left="1440" w:right="1440"/>
        <w:rPr>
          <w:rFonts w:ascii="Times New Roman" w:hAnsi="Times New Roman" w:cs="Times New Roman"/>
          <w:sz w:val="26"/>
          <w:szCs w:val="26"/>
        </w:rPr>
      </w:pPr>
      <w:r w:rsidRPr="000262CE">
        <w:rPr>
          <w:rFonts w:ascii="Times New Roman" w:hAnsi="Times New Roman" w:cs="Times New Roman"/>
          <w:sz w:val="26"/>
          <w:szCs w:val="26"/>
        </w:rPr>
        <w:t xml:space="preserve">Ms. Rizzo explained that PGW would apply a partial payment to pay off the late payment charge first, even if it was, in her words, a “new charge.”  Tr. 1097.  She explained that “when a payment comes in, if there’s an open deposit, it goes to deposit first, </w:t>
      </w:r>
      <w:r w:rsidRPr="000262CE">
        <w:rPr>
          <w:rFonts w:ascii="Times New Roman" w:hAnsi="Times New Roman" w:cs="Times New Roman"/>
          <w:sz w:val="26"/>
          <w:szCs w:val="26"/>
          <w:u w:val="single"/>
        </w:rPr>
        <w:t>then it goes to any unpaid LPC, then it</w:t>
      </w:r>
      <w:r w:rsidRPr="00C30B49">
        <w:rPr>
          <w:rFonts w:ascii="Times New Roman" w:hAnsi="Times New Roman" w:cs="Times New Roman"/>
          <w:sz w:val="26"/>
          <w:szCs w:val="26"/>
          <w:u w:val="single"/>
        </w:rPr>
        <w:t xml:space="preserve"> goes to the oldest arrears</w:t>
      </w:r>
      <w:r w:rsidRPr="00C30B49">
        <w:rPr>
          <w:rFonts w:ascii="Times New Roman" w:hAnsi="Times New Roman" w:cs="Times New Roman"/>
          <w:sz w:val="26"/>
          <w:szCs w:val="26"/>
        </w:rPr>
        <w:t xml:space="preserve">.”  Tr. 1151 (Emphasis added), see also Tr. 1156-57, and Mr. Savage’s testimony at Tr. 1321.  Ms. Rizzo testified that PGW’s method of calculating late payment </w:t>
      </w:r>
    </w:p>
    <w:p w:rsidR="000262CE" w:rsidRPr="00C30B49" w:rsidRDefault="000262CE" w:rsidP="00A304FC">
      <w:pPr>
        <w:keepNext/>
        <w:keepLines/>
        <w:ind w:left="1440" w:right="1440"/>
        <w:rPr>
          <w:rFonts w:ascii="Times New Roman" w:hAnsi="Times New Roman" w:cs="Times New Roman"/>
          <w:sz w:val="26"/>
          <w:szCs w:val="26"/>
        </w:rPr>
      </w:pPr>
      <w:r w:rsidRPr="00C30B49">
        <w:rPr>
          <w:rFonts w:ascii="Times New Roman" w:hAnsi="Times New Roman" w:cs="Times New Roman"/>
          <w:sz w:val="26"/>
          <w:szCs w:val="26"/>
        </w:rPr>
        <w:t>charges and applying partial payments conforms with its Tariff and the Commission’s statutes.  Tr. 1151-52.</w:t>
      </w:r>
    </w:p>
    <w:p w:rsidR="000262CE" w:rsidRPr="000262CE" w:rsidRDefault="000262CE" w:rsidP="00A304FC">
      <w:pPr>
        <w:keepNext/>
        <w:keepLines/>
        <w:rPr>
          <w:rFonts w:ascii="Times New Roman" w:hAnsi="Times New Roman" w:cs="Times New Roman"/>
          <w:sz w:val="26"/>
          <w:szCs w:val="26"/>
        </w:rPr>
      </w:pPr>
    </w:p>
    <w:p w:rsidR="00006A02" w:rsidRDefault="00006A02" w:rsidP="00A304FC">
      <w:pPr>
        <w:keepNext/>
        <w:keepLines/>
        <w:rPr>
          <w:rFonts w:ascii="Times New Roman" w:hAnsi="Times New Roman" w:cs="Times New Roman"/>
          <w:sz w:val="26"/>
          <w:szCs w:val="26"/>
        </w:rPr>
      </w:pPr>
    </w:p>
    <w:p w:rsidR="000262CE" w:rsidRPr="000262CE" w:rsidRDefault="000262CE" w:rsidP="00A304FC">
      <w:pPr>
        <w:keepNext/>
        <w:keepLines/>
        <w:rPr>
          <w:rFonts w:ascii="Times New Roman" w:hAnsi="Times New Roman" w:cs="Times New Roman"/>
          <w:sz w:val="26"/>
          <w:szCs w:val="26"/>
        </w:rPr>
      </w:pPr>
      <w:r w:rsidRPr="000262CE">
        <w:rPr>
          <w:rFonts w:ascii="Times New Roman" w:hAnsi="Times New Roman" w:cs="Times New Roman"/>
          <w:sz w:val="26"/>
          <w:szCs w:val="26"/>
        </w:rPr>
        <w:t>I.D. at 51</w:t>
      </w:r>
      <w:r>
        <w:rPr>
          <w:rFonts w:ascii="Times New Roman" w:hAnsi="Times New Roman" w:cs="Times New Roman"/>
          <w:sz w:val="26"/>
          <w:szCs w:val="26"/>
        </w:rPr>
        <w:t>; (footnote omitted)</w:t>
      </w:r>
      <w:r w:rsidRPr="000262CE">
        <w:rPr>
          <w:rFonts w:ascii="Times New Roman" w:hAnsi="Times New Roman" w:cs="Times New Roman"/>
          <w:sz w:val="26"/>
          <w:szCs w:val="26"/>
        </w:rPr>
        <w:t xml:space="preserve">. </w:t>
      </w:r>
    </w:p>
    <w:p w:rsidR="000262CE" w:rsidRDefault="000262CE" w:rsidP="00B14A7B">
      <w:pPr>
        <w:tabs>
          <w:tab w:val="left" w:pos="1440"/>
        </w:tabs>
        <w:spacing w:line="360" w:lineRule="auto"/>
        <w:rPr>
          <w:rFonts w:ascii="Times New Roman" w:hAnsi="Times New Roman" w:cs="Times New Roman"/>
          <w:sz w:val="26"/>
          <w:szCs w:val="26"/>
        </w:rPr>
      </w:pPr>
    </w:p>
    <w:p w:rsidR="002F5687" w:rsidRDefault="002F5687" w:rsidP="002F5687">
      <w:pPr>
        <w:tabs>
          <w:tab w:val="left" w:pos="1440"/>
        </w:tabs>
        <w:spacing w:line="360" w:lineRule="auto"/>
        <w:ind w:firstLine="1440"/>
        <w:rPr>
          <w:rFonts w:ascii="Times New Roman" w:eastAsia="Times New Roman" w:hAnsi="Times New Roman" w:cs="Times New Roman"/>
          <w:sz w:val="26"/>
          <w:szCs w:val="26"/>
        </w:rPr>
      </w:pPr>
      <w:r>
        <w:rPr>
          <w:rFonts w:ascii="Times New Roman" w:hAnsi="Times New Roman" w:cs="Times New Roman"/>
          <w:sz w:val="26"/>
          <w:szCs w:val="26"/>
        </w:rPr>
        <w:t xml:space="preserve">Consistent with the determinations reached in the </w:t>
      </w:r>
      <w:r w:rsidRPr="00C62F39">
        <w:rPr>
          <w:rFonts w:ascii="Times New Roman" w:hAnsi="Times New Roman" w:cs="Times New Roman"/>
          <w:i/>
          <w:sz w:val="26"/>
          <w:szCs w:val="26"/>
        </w:rPr>
        <w:t>SBG/Colonial Garden, et al</w:t>
      </w:r>
      <w:r w:rsidR="00EB67E7">
        <w:rPr>
          <w:rFonts w:ascii="Times New Roman" w:hAnsi="Times New Roman" w:cs="Times New Roman"/>
          <w:i/>
          <w:sz w:val="26"/>
          <w:szCs w:val="26"/>
        </w:rPr>
        <w:t>.</w:t>
      </w:r>
      <w:r>
        <w:rPr>
          <w:rFonts w:ascii="Times New Roman" w:hAnsi="Times New Roman" w:cs="Times New Roman"/>
          <w:sz w:val="26"/>
          <w:szCs w:val="26"/>
        </w:rPr>
        <w:t xml:space="preserve"> proceedings, ALJ Vero concluded that the practice of PGW to “reorder” past due, partial payments in the above-cited manner, violated the Commission’s Regulations</w:t>
      </w:r>
      <w:r w:rsidR="00846059">
        <w:rPr>
          <w:rFonts w:ascii="Times New Roman" w:hAnsi="Times New Roman" w:cs="Times New Roman"/>
          <w:sz w:val="26"/>
          <w:szCs w:val="26"/>
        </w:rPr>
        <w:t>, specifically those Regulations</w:t>
      </w:r>
      <w:r>
        <w:rPr>
          <w:rFonts w:ascii="Times New Roman" w:hAnsi="Times New Roman" w:cs="Times New Roman"/>
          <w:sz w:val="26"/>
          <w:szCs w:val="26"/>
        </w:rPr>
        <w:t xml:space="preserve"> at </w:t>
      </w:r>
      <w:r w:rsidRPr="002F5687">
        <w:rPr>
          <w:rFonts w:ascii="Times New Roman" w:eastAsia="Times New Roman" w:hAnsi="Times New Roman" w:cs="Times New Roman"/>
          <w:sz w:val="26"/>
          <w:szCs w:val="26"/>
        </w:rPr>
        <w:t>52 Pa.</w:t>
      </w:r>
      <w:r>
        <w:rPr>
          <w:rFonts w:ascii="Times New Roman" w:eastAsia="Times New Roman" w:hAnsi="Times New Roman" w:cs="Times New Roman"/>
          <w:sz w:val="26"/>
          <w:szCs w:val="26"/>
        </w:rPr>
        <w:t xml:space="preserve"> </w:t>
      </w:r>
      <w:r w:rsidRPr="002F5687">
        <w:rPr>
          <w:rFonts w:ascii="Times New Roman" w:eastAsia="Times New Roman" w:hAnsi="Times New Roman" w:cs="Times New Roman"/>
          <w:sz w:val="26"/>
          <w:szCs w:val="26"/>
        </w:rPr>
        <w:t>Code § 56.22(a)</w:t>
      </w:r>
      <w:r>
        <w:rPr>
          <w:rFonts w:ascii="Times New Roman" w:eastAsia="Times New Roman" w:hAnsi="Times New Roman" w:cs="Times New Roman"/>
          <w:sz w:val="26"/>
          <w:szCs w:val="26"/>
        </w:rPr>
        <w:t xml:space="preserve">; </w:t>
      </w:r>
      <w:r w:rsidRPr="002F5687">
        <w:rPr>
          <w:rFonts w:ascii="Times New Roman" w:eastAsia="Times New Roman" w:hAnsi="Times New Roman" w:cs="Times New Roman"/>
          <w:sz w:val="26"/>
          <w:szCs w:val="26"/>
        </w:rPr>
        <w:t>52 Pa.</w:t>
      </w:r>
      <w:r>
        <w:rPr>
          <w:rFonts w:ascii="Times New Roman" w:eastAsia="Times New Roman" w:hAnsi="Times New Roman" w:cs="Times New Roman"/>
          <w:sz w:val="26"/>
          <w:szCs w:val="26"/>
        </w:rPr>
        <w:t xml:space="preserve"> </w:t>
      </w:r>
      <w:r w:rsidRPr="002F5687">
        <w:rPr>
          <w:rFonts w:ascii="Times New Roman" w:eastAsia="Times New Roman" w:hAnsi="Times New Roman" w:cs="Times New Roman"/>
          <w:sz w:val="26"/>
          <w:szCs w:val="26"/>
        </w:rPr>
        <w:t>Code § 56.2</w:t>
      </w:r>
      <w:r>
        <w:rPr>
          <w:rFonts w:ascii="Times New Roman" w:eastAsia="Times New Roman" w:hAnsi="Times New Roman" w:cs="Times New Roman"/>
          <w:sz w:val="26"/>
          <w:szCs w:val="26"/>
        </w:rPr>
        <w:t xml:space="preserve">3; and </w:t>
      </w:r>
      <w:r w:rsidRPr="002F5687">
        <w:rPr>
          <w:rFonts w:ascii="Times New Roman" w:eastAsia="Times New Roman" w:hAnsi="Times New Roman" w:cs="Times New Roman"/>
          <w:sz w:val="26"/>
          <w:szCs w:val="26"/>
        </w:rPr>
        <w:t>52 Pa.</w:t>
      </w:r>
      <w:r>
        <w:rPr>
          <w:rFonts w:ascii="Times New Roman" w:eastAsia="Times New Roman" w:hAnsi="Times New Roman" w:cs="Times New Roman"/>
          <w:sz w:val="26"/>
          <w:szCs w:val="26"/>
        </w:rPr>
        <w:t xml:space="preserve"> </w:t>
      </w:r>
      <w:r w:rsidRPr="002F5687">
        <w:rPr>
          <w:rFonts w:ascii="Times New Roman" w:eastAsia="Times New Roman" w:hAnsi="Times New Roman" w:cs="Times New Roman"/>
          <w:sz w:val="26"/>
          <w:szCs w:val="26"/>
        </w:rPr>
        <w:t>Code § 56.2</w:t>
      </w:r>
      <w:r>
        <w:rPr>
          <w:rFonts w:ascii="Times New Roman" w:eastAsia="Times New Roman" w:hAnsi="Times New Roman" w:cs="Times New Roman"/>
          <w:sz w:val="26"/>
          <w:szCs w:val="26"/>
        </w:rPr>
        <w:t xml:space="preserve">4.  The practice of PGW also violated Section 1303 of the </w:t>
      </w:r>
      <w:r w:rsidR="00846059">
        <w:rPr>
          <w:rFonts w:ascii="Times New Roman" w:eastAsia="Times New Roman" w:hAnsi="Times New Roman" w:cs="Times New Roman"/>
          <w:sz w:val="26"/>
          <w:szCs w:val="26"/>
        </w:rPr>
        <w:t xml:space="preserve">Public Utility </w:t>
      </w:r>
      <w:r>
        <w:rPr>
          <w:rFonts w:ascii="Times New Roman" w:eastAsia="Times New Roman" w:hAnsi="Times New Roman" w:cs="Times New Roman"/>
          <w:sz w:val="26"/>
          <w:szCs w:val="26"/>
        </w:rPr>
        <w:t>Code</w:t>
      </w:r>
      <w:r w:rsidR="00846059">
        <w:rPr>
          <w:rFonts w:ascii="Times New Roman" w:eastAsia="Times New Roman" w:hAnsi="Times New Roman" w:cs="Times New Roman"/>
          <w:sz w:val="26"/>
          <w:szCs w:val="26"/>
        </w:rPr>
        <w:t xml:space="preserve"> (Code)</w:t>
      </w:r>
      <w:r>
        <w:rPr>
          <w:rFonts w:ascii="Times New Roman" w:eastAsia="Times New Roman" w:hAnsi="Times New Roman" w:cs="Times New Roman"/>
          <w:sz w:val="26"/>
          <w:szCs w:val="26"/>
        </w:rPr>
        <w:t>, 66 Pa. C.S. §1303, to the extent the rates applied to late payments exceeded the permissible, “Commission-made</w:t>
      </w:r>
      <w:r w:rsidR="00BD620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rates in PGW’s tariff.  </w:t>
      </w:r>
      <w:r>
        <w:rPr>
          <w:rFonts w:ascii="Times New Roman" w:eastAsia="Times New Roman" w:hAnsi="Times New Roman" w:cs="Times New Roman"/>
          <w:i/>
          <w:sz w:val="26"/>
          <w:szCs w:val="26"/>
        </w:rPr>
        <w:t>See December 8 Order</w:t>
      </w:r>
      <w:r>
        <w:rPr>
          <w:rFonts w:ascii="Times New Roman" w:eastAsia="Times New Roman" w:hAnsi="Times New Roman" w:cs="Times New Roman"/>
          <w:sz w:val="26"/>
          <w:szCs w:val="26"/>
        </w:rPr>
        <w:t xml:space="preserve"> at</w:t>
      </w:r>
      <w:r w:rsidR="00EB67E7">
        <w:rPr>
          <w:rFonts w:ascii="Times New Roman" w:eastAsia="Times New Roman" w:hAnsi="Times New Roman" w:cs="Times New Roman"/>
          <w:sz w:val="26"/>
          <w:szCs w:val="26"/>
        </w:rPr>
        <w:t> </w:t>
      </w:r>
      <w:r>
        <w:rPr>
          <w:rFonts w:ascii="Times New Roman" w:eastAsia="Times New Roman" w:hAnsi="Times New Roman" w:cs="Times New Roman"/>
          <w:sz w:val="26"/>
          <w:szCs w:val="26"/>
        </w:rPr>
        <w:t>71.</w:t>
      </w:r>
    </w:p>
    <w:p w:rsidR="00006A02" w:rsidRPr="002F5687" w:rsidRDefault="00006A02" w:rsidP="002F5687">
      <w:pPr>
        <w:tabs>
          <w:tab w:val="left" w:pos="1440"/>
        </w:tabs>
        <w:spacing w:line="360" w:lineRule="auto"/>
        <w:ind w:firstLine="1440"/>
        <w:rPr>
          <w:rFonts w:ascii="Times New Roman" w:hAnsi="Times New Roman" w:cs="Times New Roman"/>
          <w:sz w:val="26"/>
          <w:szCs w:val="26"/>
        </w:rPr>
      </w:pPr>
    </w:p>
    <w:p w:rsidR="0050374F" w:rsidRDefault="00846059" w:rsidP="00846059">
      <w:pPr>
        <w:ind w:left="1440" w:right="1440"/>
        <w:rPr>
          <w:rFonts w:ascii="Times New Roman" w:hAnsi="Times New Roman"/>
          <w:sz w:val="26"/>
          <w:szCs w:val="26"/>
        </w:rPr>
      </w:pPr>
      <w:r>
        <w:rPr>
          <w:rFonts w:ascii="Times New Roman" w:hAnsi="Times New Roman" w:cs="Times New Roman"/>
          <w:sz w:val="26"/>
          <w:szCs w:val="26"/>
        </w:rPr>
        <w:t xml:space="preserve">The Commission lacks jurisdiction to determine what, if any, is the appropriate rate of interest that PGW may charge for past due amounts that the Company has placed in the municipal lien category according to the MCTLL.  </w:t>
      </w:r>
      <w:r w:rsidRPr="002816C0">
        <w:rPr>
          <w:rFonts w:ascii="Times New Roman" w:hAnsi="Times New Roman"/>
          <w:sz w:val="26"/>
          <w:szCs w:val="26"/>
        </w:rPr>
        <w:t xml:space="preserve">A corollary </w:t>
      </w:r>
      <w:r>
        <w:rPr>
          <w:rFonts w:ascii="Times New Roman" w:hAnsi="Times New Roman"/>
          <w:sz w:val="26"/>
          <w:szCs w:val="26"/>
        </w:rPr>
        <w:t>to our primary reasons to adopt the conclusions in the Initial Decision and f</w:t>
      </w:r>
      <w:r w:rsidRPr="002816C0">
        <w:rPr>
          <w:rFonts w:ascii="Times New Roman" w:hAnsi="Times New Roman"/>
          <w:sz w:val="26"/>
          <w:szCs w:val="26"/>
        </w:rPr>
        <w:t>o</w:t>
      </w:r>
      <w:r>
        <w:rPr>
          <w:rFonts w:ascii="Times New Roman" w:hAnsi="Times New Roman"/>
          <w:sz w:val="26"/>
          <w:szCs w:val="26"/>
        </w:rPr>
        <w:t>r</w:t>
      </w:r>
      <w:r w:rsidRPr="002816C0">
        <w:rPr>
          <w:rFonts w:ascii="Times New Roman" w:hAnsi="Times New Roman"/>
          <w:sz w:val="26"/>
          <w:szCs w:val="26"/>
        </w:rPr>
        <w:t xml:space="preserve"> our denial of PGW’s Exceptions </w:t>
      </w:r>
      <w:r w:rsidRPr="002816C0">
        <w:rPr>
          <w:rFonts w:ascii="Times New Roman" w:hAnsi="Times New Roman"/>
          <w:sz w:val="26"/>
          <w:szCs w:val="26"/>
        </w:rPr>
        <w:lastRenderedPageBreak/>
        <w:t xml:space="preserve">is that </w:t>
      </w:r>
      <w:r>
        <w:rPr>
          <w:rFonts w:ascii="Times New Roman" w:hAnsi="Times New Roman"/>
          <w:sz w:val="26"/>
          <w:szCs w:val="26"/>
        </w:rPr>
        <w:t xml:space="preserve">the simultaneous inclusion of amounts subject to a municipal lien in the computation of tariff charges, </w:t>
      </w:r>
      <w:r>
        <w:rPr>
          <w:rFonts w:ascii="Times New Roman" w:hAnsi="Times New Roman"/>
          <w:i/>
          <w:sz w:val="26"/>
          <w:szCs w:val="26"/>
        </w:rPr>
        <w:t>inter alia</w:t>
      </w:r>
      <w:r>
        <w:rPr>
          <w:rFonts w:ascii="Times New Roman" w:hAnsi="Times New Roman"/>
          <w:sz w:val="26"/>
          <w:szCs w:val="26"/>
        </w:rPr>
        <w:t>, violates the provisions of Section 1303 of the Code, 66 Pa. C.S. §1303.  This section of the Code prohibits a utility from “ . . .  directly or indirectly, by any device whatsoever, . . . receiv[ing] . . . a greater or less rate for any service rendered .</w:t>
      </w:r>
      <w:r w:rsidR="003E30FA">
        <w:rPr>
          <w:rFonts w:ascii="Times New Roman" w:hAnsi="Times New Roman"/>
          <w:sz w:val="26"/>
          <w:szCs w:val="26"/>
        </w:rPr>
        <w:t> </w:t>
      </w:r>
      <w:r>
        <w:rPr>
          <w:rFonts w:ascii="Times New Roman" w:hAnsi="Times New Roman"/>
          <w:sz w:val="26"/>
          <w:szCs w:val="26"/>
        </w:rPr>
        <w:t>.</w:t>
      </w:r>
      <w:r w:rsidR="003E30FA">
        <w:rPr>
          <w:rFonts w:ascii="Times New Roman" w:hAnsi="Times New Roman"/>
          <w:sz w:val="26"/>
          <w:szCs w:val="26"/>
        </w:rPr>
        <w:t> </w:t>
      </w:r>
      <w:r>
        <w:rPr>
          <w:rFonts w:ascii="Times New Roman" w:hAnsi="Times New Roman"/>
          <w:sz w:val="26"/>
          <w:szCs w:val="26"/>
        </w:rPr>
        <w:t xml:space="preserve">. than that specified in the tariffs of such public utility applicable thereto.”  As recognized by the Parties, particularly the testimony of SBG witness Roger Colton, the late payment charge is a Commission-made rate.  As a rate, the lawful, tariffed late payment charge compensates the Company for the financial consequences of the delinquent account.  Application of any factors external to the Commission’s determination of the just and reasonable charge for a </w:t>
      </w:r>
    </w:p>
    <w:p w:rsidR="00846059" w:rsidRPr="007F2922" w:rsidRDefault="00846059" w:rsidP="0050374F">
      <w:pPr>
        <w:keepNext/>
        <w:keepLines/>
        <w:ind w:left="1440" w:right="1440"/>
        <w:rPr>
          <w:rFonts w:ascii="Times New Roman" w:hAnsi="Times New Roman" w:cs="Times New Roman"/>
          <w:sz w:val="26"/>
          <w:szCs w:val="26"/>
        </w:rPr>
      </w:pPr>
      <w:r>
        <w:rPr>
          <w:rFonts w:ascii="Times New Roman" w:hAnsi="Times New Roman"/>
          <w:sz w:val="26"/>
          <w:szCs w:val="26"/>
        </w:rPr>
        <w:t xml:space="preserve">delinquent account impermissibly conflates with this determination and is, therefore, in conflict with the statute.  </w:t>
      </w:r>
      <w:r>
        <w:rPr>
          <w:rFonts w:ascii="Times New Roman" w:hAnsi="Times New Roman"/>
          <w:i/>
          <w:sz w:val="26"/>
          <w:szCs w:val="26"/>
        </w:rPr>
        <w:t xml:space="preserve">See </w:t>
      </w:r>
      <w:r>
        <w:rPr>
          <w:rFonts w:ascii="Times New Roman" w:hAnsi="Times New Roman"/>
          <w:sz w:val="26"/>
          <w:szCs w:val="26"/>
        </w:rPr>
        <w:t xml:space="preserve">Fact </w:t>
      </w:r>
      <w:r w:rsidR="00006A02">
        <w:rPr>
          <w:rFonts w:ascii="Times New Roman" w:hAnsi="Times New Roman"/>
          <w:sz w:val="26"/>
          <w:szCs w:val="26"/>
        </w:rPr>
        <w:t>No.</w:t>
      </w:r>
      <w:r>
        <w:rPr>
          <w:rFonts w:ascii="Times New Roman" w:hAnsi="Times New Roman"/>
          <w:sz w:val="26"/>
          <w:szCs w:val="26"/>
        </w:rPr>
        <w:t xml:space="preserve"> 63.</w:t>
      </w:r>
    </w:p>
    <w:p w:rsidR="00846059" w:rsidRDefault="00846059" w:rsidP="0050374F">
      <w:pPr>
        <w:keepNext/>
        <w:keepLines/>
        <w:tabs>
          <w:tab w:val="left" w:pos="1440"/>
        </w:tabs>
        <w:rPr>
          <w:rFonts w:ascii="Times New Roman" w:eastAsia="Times New Roman" w:hAnsi="Times New Roman" w:cs="Times New Roman"/>
          <w:sz w:val="26"/>
          <w:szCs w:val="26"/>
        </w:rPr>
      </w:pPr>
    </w:p>
    <w:p w:rsidR="00006A02" w:rsidRDefault="00006A02" w:rsidP="0050374F">
      <w:pPr>
        <w:keepNext/>
        <w:keepLines/>
        <w:tabs>
          <w:tab w:val="left" w:pos="1440"/>
        </w:tabs>
        <w:rPr>
          <w:rFonts w:ascii="Times New Roman" w:eastAsia="Times New Roman" w:hAnsi="Times New Roman" w:cs="Times New Roman"/>
          <w:i/>
          <w:sz w:val="26"/>
          <w:szCs w:val="26"/>
        </w:rPr>
      </w:pPr>
    </w:p>
    <w:p w:rsidR="002F5687" w:rsidRDefault="00846059" w:rsidP="00846059">
      <w:pPr>
        <w:tabs>
          <w:tab w:val="left" w:pos="1440"/>
        </w:tabs>
        <w:rPr>
          <w:rFonts w:ascii="Times New Roman" w:hAnsi="Times New Roman" w:cs="Times New Roman"/>
          <w:sz w:val="26"/>
          <w:szCs w:val="26"/>
        </w:rPr>
      </w:pPr>
      <w:r>
        <w:rPr>
          <w:rFonts w:ascii="Times New Roman" w:eastAsia="Times New Roman" w:hAnsi="Times New Roman" w:cs="Times New Roman"/>
          <w:i/>
          <w:sz w:val="26"/>
          <w:szCs w:val="26"/>
        </w:rPr>
        <w:t xml:space="preserve">December 8 Order </w:t>
      </w:r>
      <w:r>
        <w:rPr>
          <w:rFonts w:ascii="Times New Roman" w:eastAsia="Times New Roman" w:hAnsi="Times New Roman" w:cs="Times New Roman"/>
          <w:sz w:val="26"/>
          <w:szCs w:val="26"/>
        </w:rPr>
        <w:t>at 71</w:t>
      </w:r>
      <w:r w:rsidR="00E32D0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(notes omitted).</w:t>
      </w:r>
    </w:p>
    <w:p w:rsidR="00846059" w:rsidRPr="002F5687" w:rsidRDefault="00846059" w:rsidP="00846059">
      <w:pPr>
        <w:tabs>
          <w:tab w:val="left" w:pos="1440"/>
        </w:tabs>
        <w:spacing w:line="360" w:lineRule="auto"/>
        <w:rPr>
          <w:rFonts w:ascii="Times New Roman" w:hAnsi="Times New Roman" w:cs="Times New Roman"/>
          <w:sz w:val="26"/>
          <w:szCs w:val="26"/>
        </w:rPr>
      </w:pPr>
    </w:p>
    <w:p w:rsidR="00BD620E" w:rsidRPr="00846059" w:rsidRDefault="00BD620E" w:rsidP="00006A02">
      <w:pPr>
        <w:spacing w:line="360" w:lineRule="auto"/>
        <w:ind w:firstLine="1440"/>
        <w:rPr>
          <w:rFonts w:ascii="Times New Roman" w:hAnsi="Times New Roman" w:cs="Times New Roman"/>
          <w:sz w:val="26"/>
          <w:szCs w:val="26"/>
        </w:rPr>
      </w:pPr>
      <w:r w:rsidRPr="00846059">
        <w:rPr>
          <w:rFonts w:ascii="Times New Roman" w:hAnsi="Times New Roman" w:cs="Times New Roman"/>
          <w:sz w:val="26"/>
          <w:szCs w:val="26"/>
        </w:rPr>
        <w:t>For Elrea</w:t>
      </w:r>
      <w:r w:rsidR="00E32D05">
        <w:rPr>
          <w:rFonts w:ascii="Times New Roman" w:hAnsi="Times New Roman" w:cs="Times New Roman"/>
          <w:sz w:val="26"/>
          <w:szCs w:val="26"/>
        </w:rPr>
        <w:t xml:space="preserve"> Garden</w:t>
      </w:r>
      <w:r w:rsidRPr="00846059">
        <w:rPr>
          <w:rFonts w:ascii="Times New Roman" w:hAnsi="Times New Roman" w:cs="Times New Roman"/>
          <w:sz w:val="26"/>
          <w:szCs w:val="26"/>
        </w:rPr>
        <w:t xml:space="preserve">’s </w:t>
      </w:r>
      <w:r w:rsidR="00FA0BB0">
        <w:rPr>
          <w:rFonts w:ascii="Times New Roman" w:hAnsi="Times New Roman" w:cs="Times New Roman"/>
          <w:sz w:val="26"/>
          <w:szCs w:val="26"/>
        </w:rPr>
        <w:t>Account Number</w:t>
      </w:r>
      <w:r w:rsidRPr="00846059">
        <w:rPr>
          <w:rFonts w:ascii="Times New Roman" w:hAnsi="Times New Roman" w:cs="Times New Roman"/>
          <w:sz w:val="26"/>
          <w:szCs w:val="26"/>
        </w:rPr>
        <w:t xml:space="preserve"> ending in 5786, SA</w:t>
      </w:r>
      <w:r w:rsidR="00E32D05">
        <w:rPr>
          <w:rFonts w:ascii="Times New Roman" w:hAnsi="Times New Roman" w:cs="Times New Roman"/>
          <w:sz w:val="26"/>
          <w:szCs w:val="26"/>
        </w:rPr>
        <w:t xml:space="preserve"> [Service Agreement] </w:t>
      </w:r>
      <w:r w:rsidR="000918C7">
        <w:rPr>
          <w:rFonts w:ascii="Times New Roman" w:hAnsi="Times New Roman" w:cs="Times New Roman"/>
          <w:sz w:val="26"/>
          <w:szCs w:val="26"/>
        </w:rPr>
        <w:t>Number</w:t>
      </w:r>
      <w:r w:rsidRPr="00846059">
        <w:rPr>
          <w:rFonts w:ascii="Times New Roman" w:hAnsi="Times New Roman" w:cs="Times New Roman"/>
          <w:sz w:val="26"/>
          <w:szCs w:val="26"/>
        </w:rPr>
        <w:t xml:space="preserve"> ending in 7841</w:t>
      </w:r>
      <w:r w:rsidR="00E32D05">
        <w:rPr>
          <w:rFonts w:ascii="Times New Roman" w:hAnsi="Times New Roman" w:cs="Times New Roman"/>
          <w:sz w:val="26"/>
          <w:szCs w:val="26"/>
        </w:rPr>
        <w:t>,</w:t>
      </w:r>
      <w:r w:rsidRPr="00846059">
        <w:rPr>
          <w:rFonts w:ascii="Times New Roman" w:hAnsi="Times New Roman" w:cs="Times New Roman"/>
          <w:sz w:val="26"/>
          <w:szCs w:val="26"/>
        </w:rPr>
        <w:t xml:space="preserve"> there was only one payment made during the entire period covered by the statute of limitations for these consolidated Complaints.  </w:t>
      </w:r>
      <w:r w:rsidRPr="00846059">
        <w:rPr>
          <w:rFonts w:ascii="Times New Roman" w:hAnsi="Times New Roman" w:cs="Times New Roman"/>
          <w:i/>
          <w:sz w:val="26"/>
          <w:szCs w:val="26"/>
        </w:rPr>
        <w:t xml:space="preserve">See </w:t>
      </w:r>
      <w:r w:rsidRPr="00846059">
        <w:rPr>
          <w:rFonts w:ascii="Times New Roman" w:hAnsi="Times New Roman" w:cs="Times New Roman"/>
          <w:sz w:val="26"/>
          <w:szCs w:val="26"/>
        </w:rPr>
        <w:t xml:space="preserve">FOF </w:t>
      </w:r>
      <w:r w:rsidR="008F3E30">
        <w:rPr>
          <w:rFonts w:ascii="Times New Roman" w:hAnsi="Times New Roman" w:cs="Times New Roman"/>
          <w:sz w:val="26"/>
          <w:szCs w:val="26"/>
        </w:rPr>
        <w:t xml:space="preserve">No. </w:t>
      </w:r>
      <w:r w:rsidRPr="00846059">
        <w:rPr>
          <w:rFonts w:ascii="Times New Roman" w:hAnsi="Times New Roman" w:cs="Times New Roman"/>
          <w:sz w:val="26"/>
          <w:szCs w:val="26"/>
        </w:rPr>
        <w:t xml:space="preserve">39.  The payment was made on April 9, 2012, in the amount of $20,034.20.  </w:t>
      </w:r>
      <w:r w:rsidRPr="00846059">
        <w:rPr>
          <w:rFonts w:ascii="Times New Roman" w:hAnsi="Times New Roman" w:cs="Times New Roman"/>
          <w:i/>
          <w:sz w:val="26"/>
          <w:szCs w:val="26"/>
        </w:rPr>
        <w:t>Id</w:t>
      </w:r>
      <w:r w:rsidRPr="00846059">
        <w:rPr>
          <w:rFonts w:ascii="Times New Roman" w:hAnsi="Times New Roman" w:cs="Times New Roman"/>
          <w:sz w:val="26"/>
          <w:szCs w:val="26"/>
        </w:rPr>
        <w:t xml:space="preserve">., citing PGW FEM Exhibit 1, at 22.  On performing calculations consistent with the </w:t>
      </w:r>
      <w:r w:rsidR="00E32D05">
        <w:rPr>
          <w:rFonts w:ascii="Times New Roman" w:hAnsi="Times New Roman" w:cs="Times New Roman"/>
          <w:sz w:val="26"/>
          <w:szCs w:val="26"/>
        </w:rPr>
        <w:t xml:space="preserve">application of partial payments on past due balances as required by the </w:t>
      </w:r>
      <w:r w:rsidRPr="00846059">
        <w:rPr>
          <w:rFonts w:ascii="Times New Roman" w:hAnsi="Times New Roman" w:cs="Times New Roman"/>
          <w:sz w:val="26"/>
          <w:szCs w:val="26"/>
        </w:rPr>
        <w:t>Commission’s Regulations, ALJ Vero recommended a refund of $126.36</w:t>
      </w:r>
      <w:r w:rsidRPr="00846059">
        <w:rPr>
          <w:rFonts w:ascii="Times New Roman" w:eastAsia="Times New Roman" w:hAnsi="Times New Roman" w:cs="Times New Roman"/>
          <w:sz w:val="26"/>
          <w:szCs w:val="26"/>
        </w:rPr>
        <w:t xml:space="preserve"> to </w:t>
      </w:r>
      <w:r w:rsidRPr="00846059">
        <w:rPr>
          <w:rFonts w:ascii="Times New Roman" w:hAnsi="Times New Roman" w:cs="Times New Roman"/>
          <w:sz w:val="26"/>
          <w:szCs w:val="26"/>
        </w:rPr>
        <w:t>Elrea</w:t>
      </w:r>
      <w:r w:rsidR="00846059">
        <w:rPr>
          <w:rFonts w:ascii="Times New Roman" w:hAnsi="Times New Roman" w:cs="Times New Roman"/>
          <w:sz w:val="26"/>
          <w:szCs w:val="26"/>
        </w:rPr>
        <w:t xml:space="preserve"> Garden</w:t>
      </w:r>
      <w:r w:rsidRPr="00846059">
        <w:rPr>
          <w:rFonts w:ascii="Times New Roman" w:hAnsi="Times New Roman" w:cs="Times New Roman"/>
          <w:sz w:val="26"/>
          <w:szCs w:val="26"/>
        </w:rPr>
        <w:t xml:space="preserve">’s </w:t>
      </w:r>
      <w:r w:rsidR="00FA0BB0">
        <w:rPr>
          <w:rFonts w:ascii="Times New Roman" w:hAnsi="Times New Roman" w:cs="Times New Roman"/>
          <w:sz w:val="26"/>
          <w:szCs w:val="26"/>
        </w:rPr>
        <w:t>Account Number</w:t>
      </w:r>
      <w:r w:rsidRPr="00846059">
        <w:rPr>
          <w:rFonts w:ascii="Times New Roman" w:hAnsi="Times New Roman" w:cs="Times New Roman"/>
          <w:sz w:val="26"/>
          <w:szCs w:val="26"/>
        </w:rPr>
        <w:t xml:space="preserve"> ending in 5786, </w:t>
      </w:r>
      <w:r w:rsidR="000918C7">
        <w:rPr>
          <w:rFonts w:ascii="Times New Roman" w:hAnsi="Times New Roman" w:cs="Times New Roman"/>
          <w:sz w:val="26"/>
          <w:szCs w:val="26"/>
        </w:rPr>
        <w:t>SA Number</w:t>
      </w:r>
      <w:r w:rsidRPr="00846059">
        <w:rPr>
          <w:rFonts w:ascii="Times New Roman" w:hAnsi="Times New Roman" w:cs="Times New Roman"/>
          <w:sz w:val="26"/>
          <w:szCs w:val="26"/>
        </w:rPr>
        <w:t xml:space="preserve"> ending in 7841.  I.D. at 56.</w:t>
      </w:r>
    </w:p>
    <w:p w:rsidR="00BD620E" w:rsidRPr="00846059" w:rsidRDefault="00BD620E" w:rsidP="00BD620E">
      <w:pPr>
        <w:spacing w:line="360" w:lineRule="auto"/>
        <w:ind w:firstLine="1440"/>
        <w:rPr>
          <w:rFonts w:ascii="Times New Roman" w:hAnsi="Times New Roman" w:cs="Times New Roman"/>
          <w:sz w:val="26"/>
          <w:szCs w:val="26"/>
        </w:rPr>
      </w:pPr>
    </w:p>
    <w:p w:rsidR="00CD2191" w:rsidRDefault="00CD2191" w:rsidP="00CD2191">
      <w:pPr>
        <w:spacing w:line="360" w:lineRule="auto"/>
        <w:ind w:firstLine="1440"/>
        <w:rPr>
          <w:rFonts w:ascii="Times New Roman" w:hAnsi="Times New Roman" w:cs="Times New Roman"/>
          <w:sz w:val="26"/>
          <w:szCs w:val="26"/>
        </w:rPr>
      </w:pPr>
      <w:r w:rsidRPr="00CD2191">
        <w:rPr>
          <w:rFonts w:ascii="Times New Roman" w:hAnsi="Times New Roman" w:cs="Times New Roman"/>
          <w:sz w:val="26"/>
          <w:szCs w:val="26"/>
        </w:rPr>
        <w:t xml:space="preserve">For Elrea Garden’s </w:t>
      </w:r>
      <w:r w:rsidR="00FA0BB0">
        <w:rPr>
          <w:rFonts w:ascii="Times New Roman" w:hAnsi="Times New Roman" w:cs="Times New Roman"/>
          <w:sz w:val="26"/>
          <w:szCs w:val="26"/>
        </w:rPr>
        <w:t>Account Number</w:t>
      </w:r>
      <w:r w:rsidRPr="00CD2191">
        <w:rPr>
          <w:rFonts w:ascii="Times New Roman" w:hAnsi="Times New Roman" w:cs="Times New Roman"/>
          <w:sz w:val="26"/>
          <w:szCs w:val="26"/>
        </w:rPr>
        <w:t xml:space="preserve"> ending in 7105, </w:t>
      </w:r>
      <w:r w:rsidR="000918C7">
        <w:rPr>
          <w:rFonts w:ascii="Times New Roman" w:hAnsi="Times New Roman" w:cs="Times New Roman"/>
          <w:sz w:val="26"/>
          <w:szCs w:val="26"/>
        </w:rPr>
        <w:t>SA Number</w:t>
      </w:r>
      <w:r w:rsidRPr="00CD2191">
        <w:rPr>
          <w:rFonts w:ascii="Times New Roman" w:hAnsi="Times New Roman" w:cs="Times New Roman"/>
          <w:sz w:val="26"/>
          <w:szCs w:val="26"/>
        </w:rPr>
        <w:t xml:space="preserve"> ending in 7993, </w:t>
      </w:r>
      <w:r w:rsidRPr="00CD2191">
        <w:rPr>
          <w:rFonts w:ascii="Times New Roman" w:eastAsia="Times New Roman" w:hAnsi="Times New Roman" w:cs="Times New Roman"/>
          <w:sz w:val="26"/>
          <w:szCs w:val="26"/>
        </w:rPr>
        <w:t>PGW was directed to issue a refund to i</w:t>
      </w:r>
      <w:r w:rsidRPr="00CD2191">
        <w:rPr>
          <w:rFonts w:ascii="Times New Roman" w:hAnsi="Times New Roman" w:cs="Times New Roman"/>
          <w:sz w:val="26"/>
          <w:szCs w:val="26"/>
        </w:rPr>
        <w:t>n the amount of $160.96.</w:t>
      </w:r>
      <w:r>
        <w:rPr>
          <w:rFonts w:ascii="Times New Roman" w:hAnsi="Times New Roman" w:cs="Times New Roman"/>
          <w:sz w:val="26"/>
          <w:szCs w:val="26"/>
        </w:rPr>
        <w:t xml:space="preserve">  I.D. at 58.</w:t>
      </w:r>
    </w:p>
    <w:p w:rsidR="00CD2191" w:rsidRDefault="00CD2191" w:rsidP="00CD2191">
      <w:pPr>
        <w:spacing w:line="360" w:lineRule="auto"/>
        <w:ind w:firstLine="1440"/>
        <w:rPr>
          <w:rFonts w:ascii="Times New Roman" w:hAnsi="Times New Roman" w:cs="Times New Roman"/>
          <w:sz w:val="26"/>
          <w:szCs w:val="26"/>
        </w:rPr>
      </w:pPr>
    </w:p>
    <w:p w:rsidR="00CD2191" w:rsidRDefault="00CD2191" w:rsidP="00CD2191">
      <w:pPr>
        <w:spacing w:line="360" w:lineRule="auto"/>
        <w:ind w:firstLine="1440"/>
        <w:rPr>
          <w:rFonts w:ascii="Times New Roman" w:hAnsi="Times New Roman" w:cs="Times New Roman"/>
          <w:sz w:val="26"/>
          <w:szCs w:val="26"/>
        </w:rPr>
      </w:pPr>
      <w:r w:rsidRPr="00CD2191">
        <w:rPr>
          <w:rFonts w:ascii="Times New Roman" w:hAnsi="Times New Roman" w:cs="Times New Roman"/>
          <w:sz w:val="26"/>
          <w:szCs w:val="26"/>
        </w:rPr>
        <w:t xml:space="preserve">For Elrea Garden’s </w:t>
      </w:r>
      <w:r w:rsidR="00FA0BB0">
        <w:rPr>
          <w:rFonts w:ascii="Times New Roman" w:hAnsi="Times New Roman" w:cs="Times New Roman"/>
          <w:sz w:val="26"/>
          <w:szCs w:val="26"/>
        </w:rPr>
        <w:t>Account Number</w:t>
      </w:r>
      <w:r w:rsidRPr="00CD2191">
        <w:rPr>
          <w:rFonts w:ascii="Times New Roman" w:hAnsi="Times New Roman" w:cs="Times New Roman"/>
          <w:sz w:val="26"/>
          <w:szCs w:val="26"/>
        </w:rPr>
        <w:t xml:space="preserve"> ending in 7105, SA </w:t>
      </w:r>
      <w:r w:rsidR="000918C7">
        <w:rPr>
          <w:rFonts w:ascii="Times New Roman" w:hAnsi="Times New Roman" w:cs="Times New Roman"/>
          <w:sz w:val="26"/>
          <w:szCs w:val="26"/>
        </w:rPr>
        <w:t xml:space="preserve">Number </w:t>
      </w:r>
      <w:r w:rsidRPr="00CD2191">
        <w:rPr>
          <w:rFonts w:ascii="Times New Roman" w:hAnsi="Times New Roman" w:cs="Times New Roman"/>
          <w:sz w:val="26"/>
          <w:szCs w:val="26"/>
        </w:rPr>
        <w:t xml:space="preserve">ending in </w:t>
      </w:r>
      <w:r>
        <w:rPr>
          <w:rFonts w:ascii="Times New Roman" w:hAnsi="Times New Roman" w:cs="Times New Roman"/>
          <w:sz w:val="26"/>
          <w:szCs w:val="26"/>
        </w:rPr>
        <w:t>8905</w:t>
      </w:r>
      <w:r w:rsidRPr="00CD2191">
        <w:rPr>
          <w:rFonts w:ascii="Times New Roman" w:hAnsi="Times New Roman" w:cs="Times New Roman"/>
          <w:sz w:val="26"/>
          <w:szCs w:val="26"/>
        </w:rPr>
        <w:t xml:space="preserve">, </w:t>
      </w:r>
      <w:r w:rsidRPr="00CD2191">
        <w:rPr>
          <w:rFonts w:ascii="Times New Roman" w:eastAsia="Times New Roman" w:hAnsi="Times New Roman" w:cs="Times New Roman"/>
          <w:sz w:val="26"/>
          <w:szCs w:val="26"/>
        </w:rPr>
        <w:t>PGW was directed to issue a refund to i</w:t>
      </w:r>
      <w:r w:rsidRPr="00CD2191">
        <w:rPr>
          <w:rFonts w:ascii="Times New Roman" w:hAnsi="Times New Roman" w:cs="Times New Roman"/>
          <w:sz w:val="26"/>
          <w:szCs w:val="26"/>
        </w:rPr>
        <w:t>n the amount of $1</w:t>
      </w:r>
      <w:r>
        <w:rPr>
          <w:rFonts w:ascii="Times New Roman" w:hAnsi="Times New Roman" w:cs="Times New Roman"/>
          <w:sz w:val="26"/>
          <w:szCs w:val="26"/>
        </w:rPr>
        <w:t>44</w:t>
      </w:r>
      <w:r w:rsidRPr="00CD2191">
        <w:rPr>
          <w:rFonts w:ascii="Times New Roman" w:hAnsi="Times New Roman" w:cs="Times New Roman"/>
          <w:sz w:val="26"/>
          <w:szCs w:val="26"/>
        </w:rPr>
        <w:t>.</w:t>
      </w:r>
      <w:r>
        <w:rPr>
          <w:rFonts w:ascii="Times New Roman" w:hAnsi="Times New Roman" w:cs="Times New Roman"/>
          <w:sz w:val="26"/>
          <w:szCs w:val="26"/>
        </w:rPr>
        <w:t>52</w:t>
      </w:r>
      <w:r w:rsidRPr="00CD2191">
        <w:rPr>
          <w:rFonts w:ascii="Times New Roman" w:hAnsi="Times New Roman" w:cs="Times New Roman"/>
          <w:sz w:val="26"/>
          <w:szCs w:val="26"/>
        </w:rPr>
        <w:t>.</w:t>
      </w:r>
      <w:r>
        <w:rPr>
          <w:rFonts w:ascii="Times New Roman" w:hAnsi="Times New Roman" w:cs="Times New Roman"/>
          <w:sz w:val="26"/>
          <w:szCs w:val="26"/>
        </w:rPr>
        <w:t xml:space="preserve">  I.D. at 60.</w:t>
      </w:r>
    </w:p>
    <w:p w:rsidR="009E745B" w:rsidRDefault="009E745B" w:rsidP="00B14A7B">
      <w:pPr>
        <w:tabs>
          <w:tab w:val="left" w:pos="1440"/>
        </w:tabs>
        <w:spacing w:line="360" w:lineRule="auto"/>
        <w:rPr>
          <w:rFonts w:ascii="Times New Roman" w:hAnsi="Times New Roman" w:cs="Times New Roman"/>
          <w:b/>
          <w:sz w:val="26"/>
          <w:szCs w:val="26"/>
        </w:rPr>
      </w:pPr>
    </w:p>
    <w:p w:rsidR="00D96365" w:rsidRDefault="005D355C" w:rsidP="005D355C">
      <w:pPr>
        <w:keepNext/>
        <w:keepLines/>
        <w:widowControl w:val="0"/>
        <w:autoSpaceDE w:val="0"/>
        <w:autoSpaceDN w:val="0"/>
        <w:adjustRightInd w:val="0"/>
        <w:ind w:left="187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r>
        <w:rPr>
          <w:rFonts w:ascii="Times New Roman" w:eastAsia="Times New Roman" w:hAnsi="Times New Roman" w:cs="Times New Roman"/>
          <w:b/>
          <w:sz w:val="26"/>
          <w:szCs w:val="26"/>
        </w:rPr>
        <w:tab/>
      </w:r>
      <w:r w:rsidR="00D96365" w:rsidRPr="005D355C">
        <w:rPr>
          <w:rFonts w:ascii="Times New Roman" w:eastAsia="Times New Roman" w:hAnsi="Times New Roman" w:cs="Times New Roman"/>
          <w:b/>
          <w:sz w:val="26"/>
          <w:szCs w:val="26"/>
        </w:rPr>
        <w:t>Improper Tenant Charges</w:t>
      </w:r>
      <w:r w:rsidR="006205CB">
        <w:rPr>
          <w:rFonts w:ascii="Times New Roman" w:eastAsia="Times New Roman" w:hAnsi="Times New Roman" w:cs="Times New Roman"/>
          <w:b/>
          <w:sz w:val="26"/>
          <w:szCs w:val="26"/>
        </w:rPr>
        <w:t xml:space="preserve"> </w:t>
      </w:r>
      <w:r w:rsidR="008B4486">
        <w:rPr>
          <w:rFonts w:ascii="Times New Roman" w:eastAsia="Times New Roman" w:hAnsi="Times New Roman" w:cs="Times New Roman"/>
          <w:b/>
          <w:sz w:val="26"/>
          <w:szCs w:val="26"/>
        </w:rPr>
        <w:t>(</w:t>
      </w:r>
      <w:r w:rsidR="00D96365" w:rsidRPr="005D355C">
        <w:rPr>
          <w:rFonts w:ascii="Times New Roman" w:eastAsia="Times New Roman" w:hAnsi="Times New Roman" w:cs="Times New Roman"/>
          <w:b/>
          <w:sz w:val="26"/>
          <w:szCs w:val="26"/>
        </w:rPr>
        <w:t>Code</w:t>
      </w:r>
      <w:r w:rsidR="00006A02" w:rsidRPr="005D355C">
        <w:rPr>
          <w:rFonts w:ascii="Times New Roman" w:eastAsia="Times New Roman" w:hAnsi="Times New Roman" w:cs="Times New Roman"/>
          <w:b/>
          <w:sz w:val="26"/>
          <w:szCs w:val="26"/>
        </w:rPr>
        <w:t xml:space="preserve"> G</w:t>
      </w:r>
      <w:r w:rsidR="008B4486">
        <w:rPr>
          <w:rFonts w:ascii="Times New Roman" w:eastAsia="Times New Roman" w:hAnsi="Times New Roman" w:cs="Times New Roman"/>
          <w:b/>
          <w:sz w:val="26"/>
          <w:szCs w:val="26"/>
        </w:rPr>
        <w:t>)</w:t>
      </w:r>
    </w:p>
    <w:p w:rsidR="005D355C" w:rsidRPr="0050374F" w:rsidRDefault="005D355C" w:rsidP="0050374F">
      <w:pPr>
        <w:keepNext/>
        <w:keepLines/>
        <w:widowControl w:val="0"/>
        <w:autoSpaceDE w:val="0"/>
        <w:autoSpaceDN w:val="0"/>
        <w:adjustRightInd w:val="0"/>
        <w:ind w:left="1872" w:hanging="432"/>
        <w:rPr>
          <w:rFonts w:ascii="Times New Roman" w:eastAsia="Times New Roman" w:hAnsi="Times New Roman" w:cs="Times New Roman"/>
          <w:sz w:val="26"/>
          <w:szCs w:val="26"/>
        </w:rPr>
      </w:pPr>
    </w:p>
    <w:p w:rsidR="005D355C" w:rsidRPr="008B4486" w:rsidRDefault="005D355C" w:rsidP="008B4486">
      <w:pPr>
        <w:keepNext/>
        <w:keepLines/>
        <w:widowControl w:val="0"/>
        <w:autoSpaceDE w:val="0"/>
        <w:autoSpaceDN w:val="0"/>
        <w:adjustRightInd w:val="0"/>
        <w:ind w:left="1872" w:hanging="432"/>
        <w:rPr>
          <w:rFonts w:ascii="Times New Roman" w:eastAsia="Times New Roman" w:hAnsi="Times New Roman" w:cs="Times New Roman"/>
          <w:sz w:val="26"/>
          <w:szCs w:val="26"/>
        </w:rPr>
      </w:pPr>
    </w:p>
    <w:p w:rsidR="00D10A7D" w:rsidRDefault="00494AF9" w:rsidP="005D355C">
      <w:pPr>
        <w:tabs>
          <w:tab w:val="left" w:pos="1440"/>
        </w:tabs>
        <w:spacing w:line="360" w:lineRule="auto"/>
        <w:rPr>
          <w:rFonts w:ascii="Times New Roman" w:hAnsi="Times New Roman" w:cs="Times New Roman"/>
          <w:sz w:val="26"/>
          <w:szCs w:val="26"/>
        </w:rPr>
      </w:pPr>
      <w:r w:rsidRPr="00494AF9">
        <w:rPr>
          <w:rFonts w:ascii="Times New Roman" w:hAnsi="Times New Roman" w:cs="Times New Roman"/>
          <w:sz w:val="26"/>
          <w:szCs w:val="26"/>
        </w:rPr>
        <w:t xml:space="preserve">ALJ </w:t>
      </w:r>
      <w:r>
        <w:rPr>
          <w:rFonts w:ascii="Times New Roman" w:hAnsi="Times New Roman" w:cs="Times New Roman"/>
          <w:sz w:val="26"/>
          <w:szCs w:val="26"/>
        </w:rPr>
        <w:t>Vero dismissed the “G” coded dispute, Improper Tenant Charges, for accounts pertaining to Elrea Garden.  I.D. at 44-46.</w:t>
      </w:r>
    </w:p>
    <w:p w:rsidR="00FC0EE1" w:rsidRDefault="00FC0EE1" w:rsidP="005D355C">
      <w:pPr>
        <w:tabs>
          <w:tab w:val="left" w:pos="1440"/>
        </w:tabs>
        <w:spacing w:line="360" w:lineRule="auto"/>
        <w:rPr>
          <w:rFonts w:ascii="Times New Roman" w:hAnsi="Times New Roman" w:cs="Times New Roman"/>
          <w:sz w:val="26"/>
          <w:szCs w:val="26"/>
        </w:rPr>
      </w:pPr>
    </w:p>
    <w:p w:rsidR="002B042F" w:rsidRDefault="008B4486" w:rsidP="008B4486">
      <w:pPr>
        <w:keepNext/>
        <w:keepLines/>
        <w:widowControl w:val="0"/>
        <w:autoSpaceDE w:val="0"/>
        <w:autoSpaceDN w:val="0"/>
        <w:adjustRightInd w:val="0"/>
        <w:ind w:left="187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r>
        <w:rPr>
          <w:rFonts w:ascii="Times New Roman" w:eastAsia="Times New Roman" w:hAnsi="Times New Roman" w:cs="Times New Roman"/>
          <w:b/>
          <w:sz w:val="26"/>
          <w:szCs w:val="26"/>
        </w:rPr>
        <w:tab/>
      </w:r>
      <w:r w:rsidR="002B042F" w:rsidRPr="008B4486">
        <w:rPr>
          <w:rFonts w:ascii="Times New Roman" w:eastAsia="Times New Roman" w:hAnsi="Times New Roman" w:cs="Times New Roman"/>
          <w:b/>
          <w:sz w:val="26"/>
          <w:szCs w:val="26"/>
        </w:rPr>
        <w:t xml:space="preserve">Late </w:t>
      </w:r>
      <w:r>
        <w:rPr>
          <w:rFonts w:ascii="Times New Roman" w:eastAsia="Times New Roman" w:hAnsi="Times New Roman" w:cs="Times New Roman"/>
          <w:b/>
          <w:sz w:val="26"/>
          <w:szCs w:val="26"/>
        </w:rPr>
        <w:t>P</w:t>
      </w:r>
      <w:r w:rsidR="002B042F" w:rsidRPr="008B4486">
        <w:rPr>
          <w:rFonts w:ascii="Times New Roman" w:eastAsia="Times New Roman" w:hAnsi="Times New Roman" w:cs="Times New Roman"/>
          <w:b/>
          <w:sz w:val="26"/>
          <w:szCs w:val="26"/>
        </w:rPr>
        <w:t xml:space="preserve">ayment </w:t>
      </w:r>
      <w:r>
        <w:rPr>
          <w:rFonts w:ascii="Times New Roman" w:eastAsia="Times New Roman" w:hAnsi="Times New Roman" w:cs="Times New Roman"/>
          <w:b/>
          <w:sz w:val="26"/>
          <w:szCs w:val="26"/>
        </w:rPr>
        <w:t>C</w:t>
      </w:r>
      <w:r w:rsidR="002B042F" w:rsidRPr="008B4486">
        <w:rPr>
          <w:rFonts w:ascii="Times New Roman" w:eastAsia="Times New Roman" w:hAnsi="Times New Roman" w:cs="Times New Roman"/>
          <w:b/>
          <w:sz w:val="26"/>
          <w:szCs w:val="26"/>
        </w:rPr>
        <w:t xml:space="preserve">harges on </w:t>
      </w:r>
      <w:r>
        <w:rPr>
          <w:rFonts w:ascii="Times New Roman" w:eastAsia="Times New Roman" w:hAnsi="Times New Roman" w:cs="Times New Roman"/>
          <w:b/>
          <w:sz w:val="26"/>
          <w:szCs w:val="26"/>
        </w:rPr>
        <w:t>O</w:t>
      </w:r>
      <w:r w:rsidR="002B042F" w:rsidRPr="008B4486">
        <w:rPr>
          <w:rFonts w:ascii="Times New Roman" w:eastAsia="Times New Roman" w:hAnsi="Times New Roman" w:cs="Times New Roman"/>
          <w:b/>
          <w:sz w:val="26"/>
          <w:szCs w:val="26"/>
        </w:rPr>
        <w:t xml:space="preserve">utstanding </w:t>
      </w:r>
      <w:r>
        <w:rPr>
          <w:rFonts w:ascii="Times New Roman" w:eastAsia="Times New Roman" w:hAnsi="Times New Roman" w:cs="Times New Roman"/>
          <w:b/>
          <w:sz w:val="26"/>
          <w:szCs w:val="26"/>
        </w:rPr>
        <w:t>B</w:t>
      </w:r>
      <w:r w:rsidR="002B042F" w:rsidRPr="008B4486">
        <w:rPr>
          <w:rFonts w:ascii="Times New Roman" w:eastAsia="Times New Roman" w:hAnsi="Times New Roman" w:cs="Times New Roman"/>
          <w:b/>
          <w:sz w:val="26"/>
          <w:szCs w:val="26"/>
        </w:rPr>
        <w:t xml:space="preserve">alances that were the </w:t>
      </w:r>
      <w:r>
        <w:rPr>
          <w:rFonts w:ascii="Times New Roman" w:eastAsia="Times New Roman" w:hAnsi="Times New Roman" w:cs="Times New Roman"/>
          <w:b/>
          <w:sz w:val="26"/>
          <w:szCs w:val="26"/>
        </w:rPr>
        <w:t>S</w:t>
      </w:r>
      <w:r w:rsidR="002B042F" w:rsidRPr="008B4486">
        <w:rPr>
          <w:rFonts w:ascii="Times New Roman" w:eastAsia="Times New Roman" w:hAnsi="Times New Roman" w:cs="Times New Roman"/>
          <w:b/>
          <w:sz w:val="26"/>
          <w:szCs w:val="26"/>
        </w:rPr>
        <w:t xml:space="preserve">ubject of </w:t>
      </w:r>
      <w:r>
        <w:rPr>
          <w:rFonts w:ascii="Times New Roman" w:eastAsia="Times New Roman" w:hAnsi="Times New Roman" w:cs="Times New Roman"/>
          <w:b/>
          <w:sz w:val="26"/>
          <w:szCs w:val="26"/>
        </w:rPr>
        <w:t>M</w:t>
      </w:r>
      <w:r w:rsidR="002B042F" w:rsidRPr="008B4486">
        <w:rPr>
          <w:rFonts w:ascii="Times New Roman" w:eastAsia="Times New Roman" w:hAnsi="Times New Roman" w:cs="Times New Roman"/>
          <w:b/>
          <w:sz w:val="26"/>
          <w:szCs w:val="26"/>
        </w:rPr>
        <w:t xml:space="preserve">unicipal </w:t>
      </w:r>
      <w:r>
        <w:rPr>
          <w:rFonts w:ascii="Times New Roman" w:eastAsia="Times New Roman" w:hAnsi="Times New Roman" w:cs="Times New Roman"/>
          <w:b/>
          <w:sz w:val="26"/>
          <w:szCs w:val="26"/>
        </w:rPr>
        <w:t>L</w:t>
      </w:r>
      <w:r w:rsidR="002B042F" w:rsidRPr="008B4486">
        <w:rPr>
          <w:rFonts w:ascii="Times New Roman" w:eastAsia="Times New Roman" w:hAnsi="Times New Roman" w:cs="Times New Roman"/>
          <w:b/>
          <w:sz w:val="26"/>
          <w:szCs w:val="26"/>
        </w:rPr>
        <w:t xml:space="preserve">iens for </w:t>
      </w:r>
      <w:r>
        <w:rPr>
          <w:rFonts w:ascii="Times New Roman" w:eastAsia="Times New Roman" w:hAnsi="Times New Roman" w:cs="Times New Roman"/>
          <w:b/>
          <w:sz w:val="26"/>
          <w:szCs w:val="26"/>
        </w:rPr>
        <w:t>U</w:t>
      </w:r>
      <w:r w:rsidR="002B042F" w:rsidRPr="008B4486">
        <w:rPr>
          <w:rFonts w:ascii="Times New Roman" w:eastAsia="Times New Roman" w:hAnsi="Times New Roman" w:cs="Times New Roman"/>
          <w:b/>
          <w:sz w:val="26"/>
          <w:szCs w:val="26"/>
        </w:rPr>
        <w:t xml:space="preserve">npaid </w:t>
      </w:r>
      <w:r>
        <w:rPr>
          <w:rFonts w:ascii="Times New Roman" w:eastAsia="Times New Roman" w:hAnsi="Times New Roman" w:cs="Times New Roman"/>
          <w:b/>
          <w:sz w:val="26"/>
          <w:szCs w:val="26"/>
        </w:rPr>
        <w:t>G</w:t>
      </w:r>
      <w:r w:rsidR="002B042F" w:rsidRPr="008B4486">
        <w:rPr>
          <w:rFonts w:ascii="Times New Roman" w:eastAsia="Times New Roman" w:hAnsi="Times New Roman" w:cs="Times New Roman"/>
          <w:b/>
          <w:sz w:val="26"/>
          <w:szCs w:val="26"/>
        </w:rPr>
        <w:t xml:space="preserve">as </w:t>
      </w:r>
      <w:r>
        <w:rPr>
          <w:rFonts w:ascii="Times New Roman" w:eastAsia="Times New Roman" w:hAnsi="Times New Roman" w:cs="Times New Roman"/>
          <w:b/>
          <w:sz w:val="26"/>
          <w:szCs w:val="26"/>
        </w:rPr>
        <w:t>S</w:t>
      </w:r>
      <w:r w:rsidR="002B042F" w:rsidRPr="008B4486">
        <w:rPr>
          <w:rFonts w:ascii="Times New Roman" w:eastAsia="Times New Roman" w:hAnsi="Times New Roman" w:cs="Times New Roman"/>
          <w:b/>
          <w:sz w:val="26"/>
          <w:szCs w:val="26"/>
        </w:rPr>
        <w:t>ervice (</w:t>
      </w:r>
      <w:r w:rsidR="00D67377">
        <w:rPr>
          <w:rFonts w:ascii="Times New Roman" w:eastAsia="Times New Roman" w:hAnsi="Times New Roman" w:cs="Times New Roman"/>
          <w:b/>
          <w:sz w:val="26"/>
          <w:szCs w:val="26"/>
        </w:rPr>
        <w:t xml:space="preserve">Code </w:t>
      </w:r>
      <w:r w:rsidR="002B042F" w:rsidRPr="008B4486">
        <w:rPr>
          <w:rFonts w:ascii="Times New Roman" w:eastAsia="Times New Roman" w:hAnsi="Times New Roman" w:cs="Times New Roman"/>
          <w:b/>
          <w:sz w:val="26"/>
          <w:szCs w:val="26"/>
        </w:rPr>
        <w:t>F)</w:t>
      </w:r>
    </w:p>
    <w:p w:rsidR="003349B9" w:rsidRPr="003349B9" w:rsidRDefault="003349B9" w:rsidP="008B4486">
      <w:pPr>
        <w:keepNext/>
        <w:keepLines/>
        <w:widowControl w:val="0"/>
        <w:autoSpaceDE w:val="0"/>
        <w:autoSpaceDN w:val="0"/>
        <w:adjustRightInd w:val="0"/>
        <w:ind w:left="1872" w:hanging="432"/>
        <w:rPr>
          <w:rFonts w:ascii="Times New Roman" w:eastAsia="Times New Roman" w:hAnsi="Times New Roman" w:cs="Times New Roman"/>
          <w:sz w:val="26"/>
          <w:szCs w:val="26"/>
        </w:rPr>
      </w:pPr>
    </w:p>
    <w:p w:rsidR="003349B9" w:rsidRPr="003349B9" w:rsidRDefault="003349B9" w:rsidP="008B4486">
      <w:pPr>
        <w:keepNext/>
        <w:keepLines/>
        <w:widowControl w:val="0"/>
        <w:autoSpaceDE w:val="0"/>
        <w:autoSpaceDN w:val="0"/>
        <w:adjustRightInd w:val="0"/>
        <w:ind w:left="1872" w:hanging="432"/>
        <w:rPr>
          <w:rFonts w:ascii="Times New Roman" w:eastAsia="Times New Roman" w:hAnsi="Times New Roman" w:cs="Times New Roman"/>
          <w:sz w:val="26"/>
          <w:szCs w:val="26"/>
        </w:rPr>
      </w:pPr>
    </w:p>
    <w:p w:rsidR="002B042F" w:rsidRDefault="00CD0457" w:rsidP="008B4486">
      <w:pPr>
        <w:tabs>
          <w:tab w:val="left" w:pos="1440"/>
        </w:tab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ALJ Vero concluded that the evidence showed that PGW </w:t>
      </w:r>
      <w:r w:rsidR="008C5E9C">
        <w:rPr>
          <w:rFonts w:ascii="Times New Roman" w:hAnsi="Times New Roman" w:cs="Times New Roman"/>
          <w:sz w:val="26"/>
          <w:szCs w:val="26"/>
        </w:rPr>
        <w:t>applied Commission tariffed, late payment charges to amounts which were the subject of municipal liens filed by the City of Philadelphia on the same indebtedness:</w:t>
      </w:r>
    </w:p>
    <w:p w:rsidR="008C5E9C" w:rsidRDefault="008C5E9C" w:rsidP="008B4486">
      <w:pPr>
        <w:tabs>
          <w:tab w:val="left" w:pos="1440"/>
        </w:tabs>
        <w:spacing w:line="360" w:lineRule="auto"/>
        <w:ind w:firstLine="1440"/>
        <w:rPr>
          <w:rFonts w:ascii="Times New Roman" w:hAnsi="Times New Roman" w:cs="Times New Roman"/>
          <w:sz w:val="26"/>
          <w:szCs w:val="26"/>
        </w:rPr>
      </w:pPr>
    </w:p>
    <w:p w:rsidR="008C5E9C" w:rsidRPr="00C30B49" w:rsidRDefault="008C5E9C" w:rsidP="008B4486">
      <w:pPr>
        <w:ind w:left="1440" w:right="1440"/>
        <w:rPr>
          <w:rFonts w:ascii="Times New Roman" w:eastAsia="Times New Roman" w:hAnsi="Times New Roman" w:cs="Times New Roman"/>
          <w:sz w:val="26"/>
          <w:szCs w:val="26"/>
        </w:rPr>
      </w:pPr>
      <w:r w:rsidRPr="00C30B49">
        <w:rPr>
          <w:rFonts w:ascii="Times New Roman" w:hAnsi="Times New Roman" w:cs="Times New Roman"/>
          <w:sz w:val="26"/>
          <w:szCs w:val="26"/>
        </w:rPr>
        <w:t xml:space="preserve">In these consolidated Complaints, Complainants have entered evidence in the record showing that between January 1, 2010, and October 23, 2012, 94 separate municipal liens were docketed against the property owned by </w:t>
      </w:r>
      <w:r w:rsidRPr="00C30B49">
        <w:rPr>
          <w:rFonts w:ascii="Times New Roman" w:eastAsia="Times New Roman" w:hAnsi="Times New Roman" w:cs="Times New Roman"/>
          <w:sz w:val="26"/>
          <w:szCs w:val="26"/>
        </w:rPr>
        <w:t>Elrea Garden Realty Co., L.P. for unpaid gas service.  PGW assessed $58,655.68 in late payment charges at a rate of 18% annual on the outstanding balance or debt represented by these 94 liens.  SBG FEM Exhibit 1.</w:t>
      </w:r>
    </w:p>
    <w:p w:rsidR="008C5E9C" w:rsidRDefault="008C5E9C" w:rsidP="00006A02">
      <w:pPr>
        <w:keepNext/>
        <w:keepLines/>
        <w:tabs>
          <w:tab w:val="left" w:pos="1440"/>
        </w:tabs>
        <w:rPr>
          <w:rFonts w:ascii="Times New Roman" w:hAnsi="Times New Roman" w:cs="Times New Roman"/>
          <w:sz w:val="26"/>
          <w:szCs w:val="26"/>
        </w:rPr>
      </w:pPr>
    </w:p>
    <w:p w:rsidR="00006A02" w:rsidRDefault="00006A02" w:rsidP="00006A02">
      <w:pPr>
        <w:keepNext/>
        <w:keepLines/>
        <w:tabs>
          <w:tab w:val="left" w:pos="1440"/>
        </w:tabs>
        <w:rPr>
          <w:rFonts w:ascii="Times New Roman" w:hAnsi="Times New Roman" w:cs="Times New Roman"/>
          <w:sz w:val="26"/>
          <w:szCs w:val="26"/>
        </w:rPr>
      </w:pPr>
    </w:p>
    <w:p w:rsidR="008C5E9C" w:rsidRDefault="008C5E9C" w:rsidP="008B4486">
      <w:pPr>
        <w:tabs>
          <w:tab w:val="left" w:pos="1440"/>
        </w:tabs>
        <w:spacing w:line="360" w:lineRule="auto"/>
        <w:rPr>
          <w:rFonts w:ascii="Times New Roman" w:hAnsi="Times New Roman" w:cs="Times New Roman"/>
          <w:sz w:val="26"/>
          <w:szCs w:val="26"/>
        </w:rPr>
      </w:pPr>
      <w:r>
        <w:rPr>
          <w:rFonts w:ascii="Times New Roman" w:hAnsi="Times New Roman" w:cs="Times New Roman"/>
          <w:sz w:val="26"/>
          <w:szCs w:val="26"/>
        </w:rPr>
        <w:t>I.D. at 94</w:t>
      </w:r>
      <w:r w:rsidR="00364DFB">
        <w:rPr>
          <w:rFonts w:ascii="Times New Roman" w:hAnsi="Times New Roman" w:cs="Times New Roman"/>
          <w:sz w:val="26"/>
          <w:szCs w:val="26"/>
        </w:rPr>
        <w:t>; (note omitted)</w:t>
      </w:r>
      <w:r>
        <w:rPr>
          <w:rFonts w:ascii="Times New Roman" w:hAnsi="Times New Roman" w:cs="Times New Roman"/>
          <w:sz w:val="26"/>
          <w:szCs w:val="26"/>
        </w:rPr>
        <w:t>.</w:t>
      </w:r>
    </w:p>
    <w:p w:rsidR="008C5E9C" w:rsidRDefault="008C5E9C" w:rsidP="008B4486">
      <w:pPr>
        <w:tabs>
          <w:tab w:val="left" w:pos="1440"/>
        </w:tabs>
        <w:spacing w:line="360" w:lineRule="auto"/>
        <w:rPr>
          <w:rFonts w:ascii="Times New Roman" w:hAnsi="Times New Roman" w:cs="Times New Roman"/>
          <w:sz w:val="26"/>
          <w:szCs w:val="26"/>
        </w:rPr>
      </w:pPr>
    </w:p>
    <w:p w:rsidR="00364DFB" w:rsidRDefault="00364DFB" w:rsidP="008B4486">
      <w:pPr>
        <w:tabs>
          <w:tab w:val="left" w:pos="1440"/>
        </w:tabs>
        <w:spacing w:line="360" w:lineRule="auto"/>
        <w:ind w:firstLine="1440"/>
        <w:rPr>
          <w:rFonts w:ascii="Times New Roman" w:eastAsia="Times New Roman" w:hAnsi="Times New Roman" w:cs="Times New Roman"/>
          <w:sz w:val="26"/>
          <w:szCs w:val="26"/>
        </w:rPr>
      </w:pPr>
      <w:r>
        <w:rPr>
          <w:rFonts w:ascii="Times New Roman" w:hAnsi="Times New Roman" w:cs="Times New Roman"/>
          <w:sz w:val="26"/>
          <w:szCs w:val="26"/>
        </w:rPr>
        <w:t xml:space="preserve">Consistent with the disposition of the identical issue in </w:t>
      </w:r>
      <w:r w:rsidRPr="005E3DC9">
        <w:rPr>
          <w:rFonts w:ascii="Times New Roman" w:hAnsi="Times New Roman" w:cs="Times New Roman"/>
          <w:i/>
          <w:sz w:val="26"/>
          <w:szCs w:val="26"/>
        </w:rPr>
        <w:t>the SBG/Colonial Garden, et al</w:t>
      </w:r>
      <w:r w:rsidR="003349B9">
        <w:rPr>
          <w:rFonts w:ascii="Times New Roman" w:hAnsi="Times New Roman" w:cs="Times New Roman"/>
          <w:i/>
          <w:sz w:val="26"/>
          <w:szCs w:val="26"/>
        </w:rPr>
        <w:t>.</w:t>
      </w:r>
      <w:r>
        <w:rPr>
          <w:rFonts w:ascii="Times New Roman" w:hAnsi="Times New Roman" w:cs="Times New Roman"/>
          <w:sz w:val="26"/>
          <w:szCs w:val="26"/>
        </w:rPr>
        <w:t xml:space="preserve">, proceedings, ALJ Vero recommended </w:t>
      </w:r>
      <w:r w:rsidR="003349B9">
        <w:rPr>
          <w:rFonts w:ascii="Times New Roman" w:hAnsi="Times New Roman" w:cs="Times New Roman"/>
          <w:sz w:val="26"/>
          <w:szCs w:val="26"/>
        </w:rPr>
        <w:t xml:space="preserve">that PGW </w:t>
      </w:r>
      <w:r>
        <w:rPr>
          <w:rFonts w:ascii="Times New Roman" w:hAnsi="Times New Roman" w:cs="Times New Roman"/>
          <w:sz w:val="26"/>
          <w:szCs w:val="26"/>
        </w:rPr>
        <w:t xml:space="preserve">refund the amount </w:t>
      </w:r>
      <w:r w:rsidRPr="00364DFB">
        <w:rPr>
          <w:rFonts w:ascii="Times New Roman" w:hAnsi="Times New Roman" w:cs="Times New Roman"/>
          <w:sz w:val="26"/>
          <w:szCs w:val="26"/>
        </w:rPr>
        <w:t xml:space="preserve">of </w:t>
      </w:r>
      <w:r w:rsidRPr="00364DFB">
        <w:rPr>
          <w:rFonts w:ascii="Times New Roman" w:eastAsia="Times New Roman" w:hAnsi="Times New Roman" w:cs="Times New Roman"/>
          <w:sz w:val="26"/>
          <w:szCs w:val="26"/>
        </w:rPr>
        <w:t xml:space="preserve">$58,655.68 to </w:t>
      </w:r>
      <w:r w:rsidR="003349B9">
        <w:rPr>
          <w:rFonts w:ascii="Times New Roman" w:eastAsia="Times New Roman" w:hAnsi="Times New Roman" w:cs="Times New Roman"/>
          <w:sz w:val="26"/>
          <w:szCs w:val="26"/>
        </w:rPr>
        <w:t xml:space="preserve">the </w:t>
      </w:r>
      <w:r w:rsidRPr="00364DFB">
        <w:rPr>
          <w:rFonts w:ascii="Times New Roman" w:eastAsia="Times New Roman" w:hAnsi="Times New Roman" w:cs="Times New Roman"/>
          <w:sz w:val="26"/>
          <w:szCs w:val="26"/>
        </w:rPr>
        <w:t>Complainant</w:t>
      </w:r>
      <w:r>
        <w:rPr>
          <w:rFonts w:ascii="Times New Roman" w:eastAsia="Times New Roman" w:hAnsi="Times New Roman" w:cs="Times New Roman"/>
          <w:sz w:val="26"/>
          <w:szCs w:val="26"/>
        </w:rPr>
        <w:t>,</w:t>
      </w:r>
      <w:r w:rsidRPr="00364DFB">
        <w:rPr>
          <w:rFonts w:ascii="Times New Roman" w:eastAsia="Times New Roman" w:hAnsi="Times New Roman" w:cs="Times New Roman"/>
          <w:sz w:val="26"/>
          <w:szCs w:val="26"/>
        </w:rPr>
        <w:t xml:space="preserve"> Elrea Garden</w:t>
      </w:r>
      <w:r>
        <w:rPr>
          <w:rFonts w:ascii="Times New Roman" w:eastAsia="Times New Roman" w:hAnsi="Times New Roman" w:cs="Times New Roman"/>
          <w:sz w:val="26"/>
          <w:szCs w:val="26"/>
        </w:rPr>
        <w:t>.  I.D. at 94.</w:t>
      </w:r>
    </w:p>
    <w:p w:rsidR="00364DFB" w:rsidRDefault="00364DFB" w:rsidP="00006A02">
      <w:pPr>
        <w:tabs>
          <w:tab w:val="left" w:pos="1440"/>
        </w:tabs>
        <w:spacing w:line="360" w:lineRule="auto"/>
        <w:ind w:firstLine="1440"/>
        <w:rPr>
          <w:rFonts w:ascii="Times New Roman" w:hAnsi="Times New Roman" w:cs="Times New Roman"/>
          <w:sz w:val="26"/>
          <w:szCs w:val="26"/>
        </w:rPr>
      </w:pPr>
    </w:p>
    <w:p w:rsidR="005E3DC9" w:rsidRDefault="00454053" w:rsidP="003349B9">
      <w:pPr>
        <w:keepNext/>
        <w:keepLines/>
        <w:widowControl w:val="0"/>
        <w:autoSpaceDE w:val="0"/>
        <w:autoSpaceDN w:val="0"/>
        <w:adjustRightInd w:val="0"/>
        <w:ind w:left="187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e.</w:t>
      </w:r>
      <w:r>
        <w:rPr>
          <w:rFonts w:ascii="Times New Roman" w:eastAsia="Times New Roman" w:hAnsi="Times New Roman" w:cs="Times New Roman"/>
          <w:b/>
          <w:sz w:val="26"/>
          <w:szCs w:val="26"/>
        </w:rPr>
        <w:tab/>
      </w:r>
      <w:r w:rsidR="00364DFB" w:rsidRPr="003349B9">
        <w:rPr>
          <w:rFonts w:ascii="Times New Roman" w:eastAsia="Times New Roman" w:hAnsi="Times New Roman" w:cs="Times New Roman"/>
          <w:b/>
          <w:sz w:val="26"/>
          <w:szCs w:val="26"/>
        </w:rPr>
        <w:t>Civil Penalty</w:t>
      </w:r>
    </w:p>
    <w:p w:rsidR="003349B9" w:rsidRDefault="003349B9" w:rsidP="003349B9">
      <w:pPr>
        <w:keepNext/>
        <w:keepLines/>
        <w:widowControl w:val="0"/>
        <w:autoSpaceDE w:val="0"/>
        <w:autoSpaceDN w:val="0"/>
        <w:adjustRightInd w:val="0"/>
        <w:ind w:left="1872" w:hanging="432"/>
        <w:rPr>
          <w:rFonts w:ascii="Times New Roman" w:eastAsia="Times New Roman" w:hAnsi="Times New Roman" w:cs="Times New Roman"/>
          <w:b/>
          <w:sz w:val="26"/>
          <w:szCs w:val="26"/>
        </w:rPr>
      </w:pPr>
    </w:p>
    <w:p w:rsidR="003349B9" w:rsidRPr="003349B9" w:rsidRDefault="003349B9" w:rsidP="003349B9">
      <w:pPr>
        <w:keepNext/>
        <w:keepLines/>
        <w:widowControl w:val="0"/>
        <w:autoSpaceDE w:val="0"/>
        <w:autoSpaceDN w:val="0"/>
        <w:adjustRightInd w:val="0"/>
        <w:ind w:left="1872" w:hanging="432"/>
        <w:rPr>
          <w:rFonts w:ascii="Times New Roman" w:eastAsia="Times New Roman" w:hAnsi="Times New Roman" w:cs="Times New Roman"/>
          <w:b/>
          <w:sz w:val="26"/>
          <w:szCs w:val="26"/>
        </w:rPr>
      </w:pPr>
    </w:p>
    <w:p w:rsidR="00D10A7D" w:rsidRPr="00364DFB" w:rsidRDefault="00454053" w:rsidP="00006A02">
      <w:pPr>
        <w:keepNext/>
        <w:keepLines/>
        <w:tabs>
          <w:tab w:val="left" w:pos="1440"/>
        </w:tabs>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pages 95-100 of the </w:t>
      </w:r>
      <w:r w:rsidR="00364DFB">
        <w:rPr>
          <w:rFonts w:ascii="Times New Roman" w:hAnsi="Times New Roman" w:cs="Times New Roman"/>
          <w:sz w:val="26"/>
          <w:szCs w:val="26"/>
        </w:rPr>
        <w:t xml:space="preserve">Initial Decision, ALJ Vero discussed the applicability of a civil penalty against PGW </w:t>
      </w:r>
      <w:r w:rsidR="007D65A4">
        <w:rPr>
          <w:rFonts w:ascii="Times New Roman" w:hAnsi="Times New Roman" w:cs="Times New Roman"/>
          <w:sz w:val="26"/>
          <w:szCs w:val="26"/>
        </w:rPr>
        <w:t xml:space="preserve">pursuant to </w:t>
      </w:r>
      <w:r w:rsidR="00364DFB">
        <w:rPr>
          <w:rFonts w:ascii="Times New Roman" w:hAnsi="Times New Roman" w:cs="Times New Roman"/>
          <w:sz w:val="26"/>
          <w:szCs w:val="26"/>
        </w:rPr>
        <w:t xml:space="preserve">the Commission’s Regulations at </w:t>
      </w:r>
      <w:r w:rsidR="00364DFB" w:rsidRPr="00364DFB">
        <w:rPr>
          <w:rFonts w:ascii="Times New Roman" w:eastAsia="Times New Roman" w:hAnsi="Times New Roman" w:cs="Times New Roman"/>
          <w:spacing w:val="-3"/>
          <w:sz w:val="26"/>
          <w:szCs w:val="26"/>
        </w:rPr>
        <w:t>52 Pa.</w:t>
      </w:r>
      <w:r w:rsidR="00364DFB">
        <w:rPr>
          <w:rFonts w:ascii="Times New Roman" w:eastAsia="Times New Roman" w:hAnsi="Times New Roman" w:cs="Times New Roman"/>
          <w:spacing w:val="-3"/>
          <w:sz w:val="26"/>
          <w:szCs w:val="26"/>
        </w:rPr>
        <w:t xml:space="preserve"> </w:t>
      </w:r>
      <w:r w:rsidR="00364DFB" w:rsidRPr="00364DFB">
        <w:rPr>
          <w:rFonts w:ascii="Times New Roman" w:eastAsia="Times New Roman" w:hAnsi="Times New Roman" w:cs="Times New Roman"/>
          <w:spacing w:val="-3"/>
          <w:sz w:val="26"/>
          <w:szCs w:val="26"/>
        </w:rPr>
        <w:t>Code § 69.1201(c)</w:t>
      </w:r>
      <w:r w:rsidR="00364DFB">
        <w:rPr>
          <w:rFonts w:ascii="Times New Roman" w:eastAsia="Times New Roman" w:hAnsi="Times New Roman" w:cs="Times New Roman"/>
          <w:spacing w:val="-3"/>
          <w:sz w:val="26"/>
          <w:szCs w:val="26"/>
        </w:rPr>
        <w:t>.  The ALJ, on consideration of the factors set forth in the Regulations</w:t>
      </w:r>
      <w:r w:rsidR="00E32D05">
        <w:rPr>
          <w:rFonts w:ascii="Times New Roman" w:eastAsia="Times New Roman" w:hAnsi="Times New Roman" w:cs="Times New Roman"/>
          <w:spacing w:val="-3"/>
          <w:sz w:val="26"/>
          <w:szCs w:val="26"/>
        </w:rPr>
        <w:t>,</w:t>
      </w:r>
      <w:r w:rsidR="00364DFB">
        <w:rPr>
          <w:rFonts w:ascii="Times New Roman" w:eastAsia="Times New Roman" w:hAnsi="Times New Roman" w:cs="Times New Roman"/>
          <w:spacing w:val="-3"/>
          <w:sz w:val="26"/>
          <w:szCs w:val="26"/>
        </w:rPr>
        <w:t xml:space="preserve"> recommended a </w:t>
      </w:r>
      <w:r w:rsidR="00775ACA">
        <w:rPr>
          <w:rFonts w:ascii="Times New Roman" w:eastAsia="Times New Roman" w:hAnsi="Times New Roman" w:cs="Times New Roman"/>
          <w:spacing w:val="-3"/>
          <w:sz w:val="26"/>
          <w:szCs w:val="26"/>
        </w:rPr>
        <w:t xml:space="preserve">total </w:t>
      </w:r>
      <w:r w:rsidR="00364DFB">
        <w:rPr>
          <w:rFonts w:ascii="Times New Roman" w:eastAsia="Times New Roman" w:hAnsi="Times New Roman" w:cs="Times New Roman"/>
          <w:spacing w:val="-3"/>
          <w:sz w:val="26"/>
          <w:szCs w:val="26"/>
        </w:rPr>
        <w:t>civil penalty of $27,000</w:t>
      </w:r>
      <w:r w:rsidR="00775ACA">
        <w:rPr>
          <w:rFonts w:ascii="Times New Roman" w:eastAsia="Times New Roman" w:hAnsi="Times New Roman" w:cs="Times New Roman"/>
          <w:spacing w:val="-3"/>
          <w:sz w:val="26"/>
          <w:szCs w:val="26"/>
        </w:rPr>
        <w:t xml:space="preserve"> which the ALJ </w:t>
      </w:r>
      <w:r w:rsidR="00364DFB">
        <w:rPr>
          <w:rFonts w:ascii="Times New Roman" w:eastAsia="Times New Roman" w:hAnsi="Times New Roman" w:cs="Times New Roman"/>
          <w:spacing w:val="-3"/>
          <w:sz w:val="26"/>
          <w:szCs w:val="26"/>
        </w:rPr>
        <w:t xml:space="preserve">allocated as follows: </w:t>
      </w:r>
      <w:r w:rsidR="00775ACA">
        <w:rPr>
          <w:rFonts w:ascii="Times New Roman" w:eastAsia="Times New Roman" w:hAnsi="Times New Roman" w:cs="Times New Roman"/>
          <w:spacing w:val="-3"/>
          <w:sz w:val="26"/>
          <w:szCs w:val="26"/>
        </w:rPr>
        <w:t xml:space="preserve">(a) </w:t>
      </w:r>
      <w:r w:rsidR="00364DFB" w:rsidRPr="00364DFB">
        <w:rPr>
          <w:rFonts w:ascii="Times New Roman" w:hAnsi="Times New Roman" w:cs="Times New Roman"/>
          <w:sz w:val="26"/>
          <w:szCs w:val="26"/>
        </w:rPr>
        <w:t>$2,000 for PGW’s violation of 52 Pa.</w:t>
      </w:r>
      <w:r w:rsidR="00364DFB">
        <w:rPr>
          <w:rFonts w:ascii="Times New Roman" w:hAnsi="Times New Roman" w:cs="Times New Roman"/>
          <w:sz w:val="26"/>
          <w:szCs w:val="26"/>
        </w:rPr>
        <w:t xml:space="preserve"> </w:t>
      </w:r>
      <w:r w:rsidR="00364DFB" w:rsidRPr="00364DFB">
        <w:rPr>
          <w:rFonts w:ascii="Times New Roman" w:hAnsi="Times New Roman" w:cs="Times New Roman"/>
          <w:sz w:val="26"/>
          <w:szCs w:val="26"/>
        </w:rPr>
        <w:t>Code § 56.24</w:t>
      </w:r>
      <w:r w:rsidR="00364DFB">
        <w:rPr>
          <w:rFonts w:ascii="Times New Roman" w:hAnsi="Times New Roman" w:cs="Times New Roman"/>
          <w:sz w:val="26"/>
          <w:szCs w:val="26"/>
        </w:rPr>
        <w:t xml:space="preserve">; and </w:t>
      </w:r>
      <w:r w:rsidR="00775ACA">
        <w:rPr>
          <w:rFonts w:ascii="Times New Roman" w:hAnsi="Times New Roman" w:cs="Times New Roman"/>
          <w:sz w:val="26"/>
          <w:szCs w:val="26"/>
        </w:rPr>
        <w:t>(</w:t>
      </w:r>
      <w:r w:rsidR="00364DFB">
        <w:rPr>
          <w:rFonts w:ascii="Times New Roman" w:hAnsi="Times New Roman" w:cs="Times New Roman"/>
          <w:sz w:val="26"/>
          <w:szCs w:val="26"/>
        </w:rPr>
        <w:t>b)</w:t>
      </w:r>
      <w:r w:rsidR="00364DFB" w:rsidRPr="00364DFB">
        <w:rPr>
          <w:rFonts w:ascii="Times New Roman" w:eastAsia="Times New Roman" w:hAnsi="Times New Roman" w:cs="Times New Roman"/>
          <w:sz w:val="26"/>
          <w:szCs w:val="26"/>
        </w:rPr>
        <w:t xml:space="preserve"> </w:t>
      </w:r>
      <w:r w:rsidR="00364DFB" w:rsidRPr="00364DFB">
        <w:rPr>
          <w:rFonts w:ascii="Times New Roman" w:hAnsi="Times New Roman" w:cs="Times New Roman"/>
          <w:sz w:val="26"/>
          <w:szCs w:val="26"/>
        </w:rPr>
        <w:t xml:space="preserve">$25,000 </w:t>
      </w:r>
      <w:r w:rsidR="00364DFB">
        <w:rPr>
          <w:rFonts w:ascii="Times New Roman" w:hAnsi="Times New Roman" w:cs="Times New Roman"/>
          <w:sz w:val="26"/>
          <w:szCs w:val="26"/>
        </w:rPr>
        <w:t>“</w:t>
      </w:r>
      <w:r w:rsidR="00E32D05">
        <w:rPr>
          <w:rFonts w:ascii="Times New Roman" w:hAnsi="Times New Roman" w:cs="Times New Roman"/>
          <w:sz w:val="26"/>
          <w:szCs w:val="26"/>
        </w:rPr>
        <w:t xml:space="preserve">. . . </w:t>
      </w:r>
      <w:r w:rsidR="00364DFB" w:rsidRPr="00364DFB">
        <w:rPr>
          <w:rFonts w:ascii="Times New Roman" w:hAnsi="Times New Roman" w:cs="Times New Roman"/>
          <w:sz w:val="26"/>
          <w:szCs w:val="26"/>
        </w:rPr>
        <w:t>to deter PGW from applying its tariff and rates to liened indebted amounts – an improper practice which has proved highly profitable for the Company.</w:t>
      </w:r>
      <w:r w:rsidR="00364DFB">
        <w:rPr>
          <w:rFonts w:ascii="Times New Roman" w:hAnsi="Times New Roman" w:cs="Times New Roman"/>
          <w:sz w:val="26"/>
          <w:szCs w:val="26"/>
        </w:rPr>
        <w:t>”  I.D. at 100.</w:t>
      </w:r>
    </w:p>
    <w:p w:rsidR="00364DFB" w:rsidRPr="00364DFB" w:rsidRDefault="00364DFB" w:rsidP="00B14A7B">
      <w:pPr>
        <w:tabs>
          <w:tab w:val="left" w:pos="1440"/>
        </w:tabs>
        <w:spacing w:line="360" w:lineRule="auto"/>
        <w:rPr>
          <w:rFonts w:ascii="Times New Roman" w:hAnsi="Times New Roman" w:cs="Times New Roman"/>
          <w:b/>
          <w:sz w:val="26"/>
          <w:szCs w:val="26"/>
        </w:rPr>
      </w:pPr>
    </w:p>
    <w:p w:rsidR="00B14A7B" w:rsidRDefault="009942E8" w:rsidP="006205CB">
      <w:pPr>
        <w:keepNext/>
        <w:keepLines/>
        <w:tabs>
          <w:tab w:val="left" w:pos="1440"/>
        </w:tabs>
        <w:spacing w:line="360" w:lineRule="auto"/>
        <w:ind w:left="1152" w:hanging="432"/>
        <w:rPr>
          <w:rFonts w:ascii="Times New Roman" w:hAnsi="Times New Roman" w:cs="Times New Roman"/>
          <w:b/>
          <w:sz w:val="26"/>
          <w:szCs w:val="26"/>
        </w:rPr>
      </w:pPr>
      <w:r>
        <w:rPr>
          <w:rFonts w:ascii="Times New Roman" w:hAnsi="Times New Roman" w:cs="Times New Roman"/>
          <w:b/>
          <w:sz w:val="26"/>
          <w:szCs w:val="26"/>
        </w:rPr>
        <w:t>2.</w:t>
      </w:r>
      <w:r>
        <w:rPr>
          <w:rFonts w:ascii="Times New Roman" w:hAnsi="Times New Roman" w:cs="Times New Roman"/>
          <w:b/>
          <w:sz w:val="26"/>
          <w:szCs w:val="26"/>
        </w:rPr>
        <w:tab/>
      </w:r>
      <w:r w:rsidR="00B14A7B" w:rsidRPr="006205CB">
        <w:rPr>
          <w:rFonts w:ascii="Times New Roman" w:hAnsi="Times New Roman" w:cs="Times New Roman"/>
          <w:b/>
          <w:sz w:val="26"/>
          <w:szCs w:val="26"/>
        </w:rPr>
        <w:t>Fairmount Manor</w:t>
      </w:r>
    </w:p>
    <w:p w:rsidR="009942E8" w:rsidRPr="006205CB" w:rsidRDefault="009942E8" w:rsidP="006205CB">
      <w:pPr>
        <w:keepNext/>
        <w:keepLines/>
        <w:tabs>
          <w:tab w:val="left" w:pos="1440"/>
        </w:tabs>
        <w:spacing w:line="360" w:lineRule="auto"/>
        <w:ind w:left="1152" w:hanging="432"/>
        <w:rPr>
          <w:rFonts w:ascii="Times New Roman" w:hAnsi="Times New Roman" w:cs="Times New Roman"/>
          <w:b/>
          <w:sz w:val="26"/>
          <w:szCs w:val="26"/>
        </w:rPr>
      </w:pPr>
    </w:p>
    <w:p w:rsidR="00B14A7B" w:rsidRPr="000066A3" w:rsidRDefault="00B14A7B" w:rsidP="00B14A7B">
      <w:pPr>
        <w:tabs>
          <w:tab w:val="left" w:pos="1440"/>
        </w:tabs>
        <w:spacing w:line="360" w:lineRule="auto"/>
        <w:ind w:firstLine="1440"/>
        <w:rPr>
          <w:rFonts w:ascii="Times New Roman" w:eastAsia="Times New Roman" w:hAnsi="Times New Roman" w:cs="Times New Roman"/>
          <w:sz w:val="26"/>
          <w:szCs w:val="26"/>
        </w:rPr>
      </w:pPr>
      <w:r w:rsidRPr="00231685">
        <w:rPr>
          <w:rFonts w:ascii="Times New Roman" w:eastAsia="Times New Roman" w:hAnsi="Times New Roman" w:cs="Times New Roman"/>
          <w:sz w:val="26"/>
          <w:szCs w:val="26"/>
        </w:rPr>
        <w:t>Fairmount Manor is the owner of apartment complex</w:t>
      </w:r>
      <w:r>
        <w:rPr>
          <w:rFonts w:ascii="Times New Roman" w:eastAsia="Times New Roman" w:hAnsi="Times New Roman" w:cs="Times New Roman"/>
          <w:sz w:val="26"/>
          <w:szCs w:val="26"/>
        </w:rPr>
        <w:t>es</w:t>
      </w:r>
      <w:r w:rsidRPr="00231685">
        <w:rPr>
          <w:rFonts w:ascii="Times New Roman" w:eastAsia="Times New Roman" w:hAnsi="Times New Roman" w:cs="Times New Roman"/>
          <w:sz w:val="26"/>
          <w:szCs w:val="26"/>
        </w:rPr>
        <w:t xml:space="preserve"> at </w:t>
      </w:r>
      <w:r>
        <w:rPr>
          <w:rFonts w:ascii="Times New Roman" w:eastAsia="Times New Roman" w:hAnsi="Times New Roman" w:cs="Times New Roman"/>
          <w:sz w:val="26"/>
          <w:szCs w:val="26"/>
        </w:rPr>
        <w:t xml:space="preserve">three locations in </w:t>
      </w:r>
      <w:r w:rsidRPr="00231685">
        <w:rPr>
          <w:rFonts w:ascii="Times New Roman" w:eastAsia="Times New Roman" w:hAnsi="Times New Roman" w:cs="Times New Roman"/>
          <w:sz w:val="26"/>
          <w:szCs w:val="26"/>
        </w:rPr>
        <w:t>Philadelphia</w:t>
      </w:r>
      <w:r>
        <w:rPr>
          <w:rFonts w:ascii="Times New Roman" w:eastAsia="Times New Roman" w:hAnsi="Times New Roman" w:cs="Times New Roman"/>
          <w:sz w:val="26"/>
          <w:szCs w:val="26"/>
        </w:rPr>
        <w:t xml:space="preserve">.  FOF </w:t>
      </w:r>
      <w:r w:rsidR="008F3E30">
        <w:rPr>
          <w:rFonts w:ascii="Times New Roman" w:eastAsia="Times New Roman" w:hAnsi="Times New Roman" w:cs="Times New Roman"/>
          <w:sz w:val="26"/>
          <w:szCs w:val="26"/>
        </w:rPr>
        <w:t>No.</w:t>
      </w:r>
      <w:r>
        <w:rPr>
          <w:rFonts w:ascii="Times New Roman" w:eastAsia="Times New Roman" w:hAnsi="Times New Roman" w:cs="Times New Roman"/>
          <w:sz w:val="26"/>
          <w:szCs w:val="26"/>
        </w:rPr>
        <w:t xml:space="preserve">3.  </w:t>
      </w:r>
      <w:r w:rsidRPr="00231685">
        <w:rPr>
          <w:rFonts w:ascii="Times New Roman" w:hAnsi="Times New Roman" w:cs="Times New Roman"/>
          <w:sz w:val="26"/>
          <w:szCs w:val="26"/>
        </w:rPr>
        <w:t xml:space="preserve">Fairmount Manor is a 110-unit garden style apartment complex consisting of eleven buildings that are identical to each other and have similar occupancy.  In Fairmount Manor, the landlord was responsible for heating and cooking gas until 2007, when each </w:t>
      </w:r>
      <w:r>
        <w:rPr>
          <w:rFonts w:ascii="Times New Roman" w:hAnsi="Times New Roman" w:cs="Times New Roman"/>
          <w:sz w:val="26"/>
          <w:szCs w:val="26"/>
        </w:rPr>
        <w:t xml:space="preserve">rental </w:t>
      </w:r>
      <w:r w:rsidRPr="00231685">
        <w:rPr>
          <w:rFonts w:ascii="Times New Roman" w:hAnsi="Times New Roman" w:cs="Times New Roman"/>
          <w:sz w:val="26"/>
          <w:szCs w:val="26"/>
        </w:rPr>
        <w:t xml:space="preserve">unit was individually </w:t>
      </w:r>
      <w:r w:rsidR="003E30FA" w:rsidRPr="00231685">
        <w:rPr>
          <w:rFonts w:ascii="Times New Roman" w:hAnsi="Times New Roman" w:cs="Times New Roman"/>
          <w:sz w:val="26"/>
          <w:szCs w:val="26"/>
        </w:rPr>
        <w:t>metered,</w:t>
      </w:r>
      <w:r w:rsidRPr="00231685">
        <w:rPr>
          <w:rFonts w:ascii="Times New Roman" w:hAnsi="Times New Roman" w:cs="Times New Roman"/>
          <w:sz w:val="26"/>
          <w:szCs w:val="26"/>
        </w:rPr>
        <w:t xml:space="preserve"> and the tenants became responsible for cooking gas and heat.</w:t>
      </w:r>
      <w:r>
        <w:rPr>
          <w:rFonts w:ascii="Times New Roman" w:hAnsi="Times New Roman" w:cs="Times New Roman"/>
          <w:sz w:val="26"/>
          <w:szCs w:val="26"/>
        </w:rPr>
        <w:t xml:space="preserve">  FOF </w:t>
      </w:r>
      <w:r w:rsidR="008F3E30">
        <w:rPr>
          <w:rFonts w:ascii="Times New Roman" w:hAnsi="Times New Roman" w:cs="Times New Roman"/>
          <w:sz w:val="26"/>
          <w:szCs w:val="26"/>
        </w:rPr>
        <w:t xml:space="preserve">No. </w:t>
      </w:r>
      <w:r>
        <w:rPr>
          <w:rFonts w:ascii="Times New Roman" w:hAnsi="Times New Roman" w:cs="Times New Roman"/>
          <w:sz w:val="26"/>
          <w:szCs w:val="26"/>
        </w:rPr>
        <w:t>6-7</w:t>
      </w:r>
      <w:r w:rsidR="009942E8">
        <w:rPr>
          <w:rFonts w:ascii="Times New Roman" w:hAnsi="Times New Roman" w:cs="Times New Roman"/>
          <w:sz w:val="26"/>
          <w:szCs w:val="26"/>
        </w:rPr>
        <w:t>.</w:t>
      </w:r>
    </w:p>
    <w:p w:rsidR="00B14A7B" w:rsidRDefault="00B14A7B" w:rsidP="00B14A7B">
      <w:pPr>
        <w:tabs>
          <w:tab w:val="left" w:pos="1440"/>
        </w:tabs>
        <w:spacing w:line="360" w:lineRule="auto"/>
        <w:rPr>
          <w:rFonts w:ascii="Times New Roman" w:hAnsi="Times New Roman" w:cs="Times New Roman"/>
          <w:b/>
          <w:sz w:val="26"/>
          <w:szCs w:val="26"/>
        </w:rPr>
      </w:pPr>
    </w:p>
    <w:p w:rsidR="00B63D7D" w:rsidRPr="004979DE" w:rsidRDefault="00B63D7D" w:rsidP="004979DE">
      <w:pPr>
        <w:widowControl w:val="0"/>
        <w:autoSpaceDE w:val="0"/>
        <w:autoSpaceDN w:val="0"/>
        <w:adjustRightInd w:val="0"/>
        <w:spacing w:line="360" w:lineRule="auto"/>
        <w:ind w:firstLine="1440"/>
        <w:rPr>
          <w:rFonts w:ascii="Times New Roman" w:eastAsia="Times New Roman" w:hAnsi="Times New Roman" w:cs="Times New Roman"/>
          <w:sz w:val="24"/>
          <w:szCs w:val="24"/>
        </w:rPr>
      </w:pPr>
      <w:r w:rsidRPr="00B63D7D">
        <w:rPr>
          <w:rFonts w:ascii="Times New Roman" w:eastAsia="Times New Roman" w:hAnsi="Times New Roman" w:cs="Times New Roman"/>
          <w:sz w:val="26"/>
          <w:szCs w:val="26"/>
        </w:rPr>
        <w:t xml:space="preserve">The Amended Complaint </w:t>
      </w:r>
      <w:r w:rsidR="00682DFF">
        <w:rPr>
          <w:rFonts w:ascii="Times New Roman" w:eastAsia="Times New Roman" w:hAnsi="Times New Roman" w:cs="Times New Roman"/>
          <w:sz w:val="26"/>
          <w:szCs w:val="26"/>
        </w:rPr>
        <w:t xml:space="preserve">pertaining to </w:t>
      </w:r>
      <w:r w:rsidRPr="00B63D7D">
        <w:rPr>
          <w:rFonts w:ascii="Times New Roman" w:eastAsia="Times New Roman" w:hAnsi="Times New Roman" w:cs="Times New Roman"/>
          <w:sz w:val="26"/>
          <w:szCs w:val="26"/>
        </w:rPr>
        <w:t>Fairmount Manor</w:t>
      </w:r>
      <w:r w:rsidR="00682DFF">
        <w:rPr>
          <w:rFonts w:ascii="Times New Roman" w:eastAsia="Times New Roman" w:hAnsi="Times New Roman" w:cs="Times New Roman"/>
          <w:sz w:val="26"/>
          <w:szCs w:val="26"/>
        </w:rPr>
        <w:t xml:space="preserve"> addressed </w:t>
      </w:r>
      <w:r w:rsidR="004512D1">
        <w:rPr>
          <w:rFonts w:ascii="Times New Roman" w:eastAsia="Times New Roman" w:hAnsi="Times New Roman" w:cs="Times New Roman"/>
          <w:sz w:val="26"/>
          <w:szCs w:val="26"/>
        </w:rPr>
        <w:t xml:space="preserve">twelve </w:t>
      </w:r>
      <w:r w:rsidRPr="00B63D7D">
        <w:rPr>
          <w:rFonts w:ascii="Times New Roman" w:eastAsia="Times New Roman" w:hAnsi="Times New Roman" w:cs="Times New Roman"/>
          <w:sz w:val="26"/>
          <w:szCs w:val="26"/>
        </w:rPr>
        <w:t>of its accounts with PGW.  The Complaint identified and coded the disputed transactions as follows: “A – excessive billings (duplicate bills and high meter reads),” “C – disputed transfers,” “D – estimated billings,” “E – missing payments,” “F – disputed late payment charges,” “G – tenant charges,” “I – unexplained transactions</w:t>
      </w:r>
      <w:r>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w:t>
      </w:r>
      <w:r w:rsidRPr="0074351D">
        <w:rPr>
          <w:rFonts w:ascii="Times New Roman" w:eastAsia="Times New Roman" w:hAnsi="Times New Roman" w:cs="Times New Roman"/>
          <w:sz w:val="24"/>
          <w:szCs w:val="24"/>
        </w:rPr>
        <w:t xml:space="preserve">J – </w:t>
      </w:r>
      <w:r w:rsidRPr="00B63D7D">
        <w:rPr>
          <w:rFonts w:ascii="Times New Roman" w:eastAsia="Times New Roman" w:hAnsi="Times New Roman" w:cs="Times New Roman"/>
          <w:sz w:val="26"/>
          <w:szCs w:val="26"/>
        </w:rPr>
        <w:t>disputed meter reads.”  The total amount in dispute was $273,397.03.</w:t>
      </w:r>
      <w:r w:rsidR="00682DFF">
        <w:rPr>
          <w:rFonts w:ascii="Times New Roman" w:eastAsia="Times New Roman" w:hAnsi="Times New Roman" w:cs="Times New Roman"/>
          <w:sz w:val="26"/>
          <w:szCs w:val="26"/>
        </w:rPr>
        <w:t xml:space="preserve">  I.D. at 8.</w:t>
      </w:r>
    </w:p>
    <w:p w:rsidR="005E3DC9" w:rsidRDefault="005E3DC9" w:rsidP="00B14A7B">
      <w:pPr>
        <w:tabs>
          <w:tab w:val="left" w:pos="1440"/>
        </w:tabs>
        <w:spacing w:line="360" w:lineRule="auto"/>
        <w:rPr>
          <w:rFonts w:ascii="Times New Roman" w:hAnsi="Times New Roman" w:cs="Times New Roman"/>
          <w:b/>
          <w:sz w:val="26"/>
          <w:szCs w:val="26"/>
        </w:rPr>
      </w:pPr>
    </w:p>
    <w:p w:rsidR="00EC3AAC" w:rsidRDefault="009942E8" w:rsidP="009942E8">
      <w:pPr>
        <w:keepNext/>
        <w:keepLines/>
        <w:widowControl w:val="0"/>
        <w:autoSpaceDE w:val="0"/>
        <w:autoSpaceDN w:val="0"/>
        <w:adjustRightInd w:val="0"/>
        <w:ind w:left="187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w:t>
      </w:r>
      <w:r>
        <w:rPr>
          <w:rFonts w:ascii="Times New Roman" w:eastAsia="Times New Roman" w:hAnsi="Times New Roman" w:cs="Times New Roman"/>
          <w:b/>
          <w:sz w:val="26"/>
          <w:szCs w:val="26"/>
        </w:rPr>
        <w:tab/>
      </w:r>
      <w:r w:rsidR="00EC3AAC" w:rsidRPr="00167459">
        <w:rPr>
          <w:rFonts w:ascii="Times New Roman" w:eastAsia="Times New Roman" w:hAnsi="Times New Roman" w:cs="Times New Roman"/>
          <w:b/>
          <w:sz w:val="26"/>
          <w:szCs w:val="26"/>
        </w:rPr>
        <w:t>Excessive Billings</w:t>
      </w:r>
      <w:r w:rsidR="00FC509B">
        <w:rPr>
          <w:rFonts w:ascii="Times New Roman" w:eastAsia="Times New Roman" w:hAnsi="Times New Roman" w:cs="Times New Roman"/>
          <w:b/>
          <w:sz w:val="26"/>
          <w:szCs w:val="26"/>
        </w:rPr>
        <w:t xml:space="preserve"> (Code A)</w:t>
      </w:r>
    </w:p>
    <w:p w:rsidR="009942E8" w:rsidRDefault="009942E8" w:rsidP="009942E8">
      <w:pPr>
        <w:keepNext/>
        <w:keepLines/>
        <w:widowControl w:val="0"/>
        <w:autoSpaceDE w:val="0"/>
        <w:autoSpaceDN w:val="0"/>
        <w:adjustRightInd w:val="0"/>
        <w:ind w:left="1872" w:hanging="432"/>
        <w:rPr>
          <w:rFonts w:ascii="Times New Roman" w:eastAsia="Times New Roman" w:hAnsi="Times New Roman" w:cs="Times New Roman"/>
          <w:b/>
          <w:sz w:val="26"/>
          <w:szCs w:val="26"/>
        </w:rPr>
      </w:pPr>
    </w:p>
    <w:p w:rsidR="009942E8" w:rsidRPr="00167459" w:rsidRDefault="009942E8" w:rsidP="009942E8">
      <w:pPr>
        <w:keepNext/>
        <w:keepLines/>
        <w:widowControl w:val="0"/>
        <w:autoSpaceDE w:val="0"/>
        <w:autoSpaceDN w:val="0"/>
        <w:adjustRightInd w:val="0"/>
        <w:ind w:left="1872" w:hanging="432"/>
        <w:rPr>
          <w:rFonts w:ascii="Times New Roman" w:eastAsia="Times New Roman" w:hAnsi="Times New Roman" w:cs="Times New Roman"/>
          <w:b/>
          <w:sz w:val="26"/>
          <w:szCs w:val="26"/>
        </w:rPr>
      </w:pPr>
    </w:p>
    <w:p w:rsidR="00762933" w:rsidRPr="00762933" w:rsidRDefault="00762933" w:rsidP="00762933">
      <w:pPr>
        <w:spacing w:line="360" w:lineRule="auto"/>
        <w:ind w:firstLine="1440"/>
        <w:rPr>
          <w:rFonts w:ascii="Times New Roman" w:hAnsi="Times New Roman" w:cs="Times New Roman"/>
          <w:sz w:val="26"/>
          <w:szCs w:val="26"/>
        </w:rPr>
      </w:pPr>
      <w:r w:rsidRPr="00762933">
        <w:rPr>
          <w:rFonts w:ascii="Times New Roman" w:hAnsi="Times New Roman" w:cs="Times New Roman"/>
          <w:sz w:val="26"/>
          <w:szCs w:val="26"/>
        </w:rPr>
        <w:t xml:space="preserve">Complainants specifically disputed three bills referenced to </w:t>
      </w:r>
      <w:r w:rsidR="00FA0BB0">
        <w:rPr>
          <w:rFonts w:ascii="Times New Roman" w:hAnsi="Times New Roman" w:cs="Times New Roman"/>
          <w:sz w:val="26"/>
          <w:szCs w:val="26"/>
        </w:rPr>
        <w:t>Account Number</w:t>
      </w:r>
      <w:r w:rsidRPr="00762933">
        <w:rPr>
          <w:rFonts w:ascii="Times New Roman" w:hAnsi="Times New Roman" w:cs="Times New Roman"/>
          <w:sz w:val="26"/>
          <w:szCs w:val="26"/>
        </w:rPr>
        <w:t xml:space="preserve"> ending in 7092 and 3358.  I.D. at 38-42.  The amounts were $11,344.62 and $27,553.85, respectively.</w:t>
      </w:r>
      <w:r w:rsidR="004979DE">
        <w:rPr>
          <w:rStyle w:val="FootnoteReference"/>
          <w:rFonts w:ascii="Times New Roman" w:hAnsi="Times New Roman" w:cs="Times New Roman"/>
          <w:sz w:val="26"/>
          <w:szCs w:val="26"/>
        </w:rPr>
        <w:footnoteReference w:id="7"/>
      </w:r>
      <w:r w:rsidRPr="00762933">
        <w:rPr>
          <w:rFonts w:ascii="Times New Roman" w:hAnsi="Times New Roman" w:cs="Times New Roman"/>
          <w:sz w:val="26"/>
          <w:szCs w:val="26"/>
        </w:rPr>
        <w:t xml:space="preserve">  ALJ Vero concluded that the bills were either barred from consideration based on the Code’s statute of limitations, or that Complainants failed to meet their burden of proof.  I.D. at 40-41; 42.</w:t>
      </w:r>
    </w:p>
    <w:p w:rsidR="00762933" w:rsidRPr="00762933" w:rsidRDefault="00762933" w:rsidP="00762933">
      <w:pPr>
        <w:spacing w:line="360" w:lineRule="auto"/>
        <w:ind w:firstLine="1440"/>
        <w:rPr>
          <w:rFonts w:ascii="Times New Roman" w:hAnsi="Times New Roman" w:cs="Times New Roman"/>
          <w:sz w:val="26"/>
          <w:szCs w:val="26"/>
        </w:rPr>
      </w:pPr>
    </w:p>
    <w:p w:rsidR="00762933" w:rsidRPr="00762933" w:rsidRDefault="00762933" w:rsidP="00762933">
      <w:pPr>
        <w:spacing w:line="360" w:lineRule="auto"/>
        <w:ind w:firstLine="1440"/>
        <w:rPr>
          <w:rFonts w:ascii="Times New Roman" w:hAnsi="Times New Roman" w:cs="Times New Roman"/>
          <w:sz w:val="26"/>
          <w:szCs w:val="26"/>
        </w:rPr>
      </w:pPr>
      <w:r w:rsidRPr="00762933">
        <w:rPr>
          <w:rFonts w:ascii="Times New Roman" w:hAnsi="Times New Roman" w:cs="Times New Roman"/>
          <w:sz w:val="26"/>
          <w:szCs w:val="26"/>
        </w:rPr>
        <w:t>In addition to the three bills referenced to Accounts # ending in 7092 and 3358, Complainants entered into the record an exhibit which identified 47 other bills as abnormally high on the various accounts connected to Fairmount</w:t>
      </w:r>
      <w:r w:rsidR="004979DE">
        <w:rPr>
          <w:rFonts w:ascii="Times New Roman" w:hAnsi="Times New Roman" w:cs="Times New Roman"/>
          <w:sz w:val="26"/>
          <w:szCs w:val="26"/>
        </w:rPr>
        <w:t xml:space="preserve"> Manor</w:t>
      </w:r>
      <w:r w:rsidRPr="00762933">
        <w:rPr>
          <w:rFonts w:ascii="Times New Roman" w:hAnsi="Times New Roman" w:cs="Times New Roman"/>
          <w:sz w:val="26"/>
          <w:szCs w:val="26"/>
        </w:rPr>
        <w:t xml:space="preserve">.  I.D. at 42, citing SBG FEM Exhibit 48; </w:t>
      </w:r>
      <w:r w:rsidR="003E30FA" w:rsidRPr="00762933">
        <w:rPr>
          <w:rFonts w:ascii="Times New Roman" w:hAnsi="Times New Roman" w:cs="Times New Roman"/>
          <w:i/>
          <w:sz w:val="26"/>
          <w:szCs w:val="26"/>
        </w:rPr>
        <w:t>also,</w:t>
      </w:r>
      <w:r w:rsidRPr="00762933">
        <w:rPr>
          <w:rFonts w:ascii="Times New Roman" w:hAnsi="Times New Roman" w:cs="Times New Roman"/>
          <w:i/>
          <w:sz w:val="26"/>
          <w:szCs w:val="26"/>
        </w:rPr>
        <w:t xml:space="preserve"> </w:t>
      </w:r>
      <w:r w:rsidRPr="00762933">
        <w:rPr>
          <w:rFonts w:ascii="Times New Roman" w:hAnsi="Times New Roman" w:cs="Times New Roman"/>
          <w:sz w:val="26"/>
          <w:szCs w:val="26"/>
        </w:rPr>
        <w:t xml:space="preserve">SBG FEM Exhibit 7. ALJ Vero, on consideration of the positions of the Parties, concluded that PGW billed Complainants correctly and recommended dismissal of SBG’s claims on these issues.  </w:t>
      </w:r>
      <w:r w:rsidRPr="00762933">
        <w:rPr>
          <w:rFonts w:ascii="Times New Roman" w:hAnsi="Times New Roman" w:cs="Times New Roman"/>
          <w:i/>
          <w:sz w:val="26"/>
          <w:szCs w:val="26"/>
        </w:rPr>
        <w:t>Id</w:t>
      </w:r>
      <w:r w:rsidRPr="00762933">
        <w:rPr>
          <w:rFonts w:ascii="Times New Roman" w:hAnsi="Times New Roman" w:cs="Times New Roman"/>
          <w:sz w:val="26"/>
          <w:szCs w:val="26"/>
        </w:rPr>
        <w:t>., citing Tr. 1030-52, PGW FEM Exhibits 6-18.</w:t>
      </w:r>
    </w:p>
    <w:p w:rsidR="004979DE" w:rsidRDefault="004979DE" w:rsidP="00B14A7B">
      <w:pPr>
        <w:tabs>
          <w:tab w:val="left" w:pos="1440"/>
        </w:tabs>
        <w:spacing w:line="360" w:lineRule="auto"/>
        <w:rPr>
          <w:rFonts w:ascii="Times New Roman" w:hAnsi="Times New Roman" w:cs="Times New Roman"/>
          <w:b/>
          <w:sz w:val="26"/>
          <w:szCs w:val="26"/>
        </w:rPr>
      </w:pPr>
    </w:p>
    <w:p w:rsidR="008B0E5A" w:rsidRDefault="00FC509B" w:rsidP="00FC509B">
      <w:pPr>
        <w:keepNext/>
        <w:keepLines/>
        <w:widowControl w:val="0"/>
        <w:autoSpaceDE w:val="0"/>
        <w:autoSpaceDN w:val="0"/>
        <w:adjustRightInd w:val="0"/>
        <w:ind w:left="187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r>
        <w:rPr>
          <w:rFonts w:ascii="Times New Roman" w:eastAsia="Times New Roman" w:hAnsi="Times New Roman" w:cs="Times New Roman"/>
          <w:b/>
          <w:sz w:val="26"/>
          <w:szCs w:val="26"/>
        </w:rPr>
        <w:tab/>
      </w:r>
      <w:r w:rsidR="008B0E5A" w:rsidRPr="00FC509B">
        <w:rPr>
          <w:rFonts w:ascii="Times New Roman" w:eastAsia="Times New Roman" w:hAnsi="Times New Roman" w:cs="Times New Roman"/>
          <w:b/>
          <w:sz w:val="26"/>
          <w:szCs w:val="26"/>
        </w:rPr>
        <w:t>Late payment charges – Application of partial payments (Code</w:t>
      </w:r>
      <w:r w:rsidR="00006A02" w:rsidRPr="00FC509B">
        <w:rPr>
          <w:rFonts w:ascii="Times New Roman" w:eastAsia="Times New Roman" w:hAnsi="Times New Roman" w:cs="Times New Roman"/>
          <w:b/>
          <w:sz w:val="26"/>
          <w:szCs w:val="26"/>
        </w:rPr>
        <w:t xml:space="preserve"> F</w:t>
      </w:r>
      <w:r w:rsidR="008B0E5A" w:rsidRPr="00FC509B">
        <w:rPr>
          <w:rFonts w:ascii="Times New Roman" w:eastAsia="Times New Roman" w:hAnsi="Times New Roman" w:cs="Times New Roman"/>
          <w:b/>
          <w:sz w:val="26"/>
          <w:szCs w:val="26"/>
        </w:rPr>
        <w:t>)</w:t>
      </w:r>
    </w:p>
    <w:p w:rsidR="00FC509B" w:rsidRDefault="00FC509B" w:rsidP="00FC509B">
      <w:pPr>
        <w:keepNext/>
        <w:keepLines/>
        <w:widowControl w:val="0"/>
        <w:autoSpaceDE w:val="0"/>
        <w:autoSpaceDN w:val="0"/>
        <w:adjustRightInd w:val="0"/>
        <w:ind w:left="1872" w:hanging="432"/>
        <w:rPr>
          <w:rFonts w:ascii="Times New Roman" w:eastAsia="Times New Roman" w:hAnsi="Times New Roman" w:cs="Times New Roman"/>
          <w:b/>
          <w:sz w:val="26"/>
          <w:szCs w:val="26"/>
        </w:rPr>
      </w:pPr>
    </w:p>
    <w:p w:rsidR="00FC509B" w:rsidRPr="00FC509B" w:rsidRDefault="00FC509B" w:rsidP="00FC509B">
      <w:pPr>
        <w:keepNext/>
        <w:keepLines/>
        <w:widowControl w:val="0"/>
        <w:autoSpaceDE w:val="0"/>
        <w:autoSpaceDN w:val="0"/>
        <w:adjustRightInd w:val="0"/>
        <w:ind w:left="1872" w:hanging="432"/>
        <w:rPr>
          <w:rFonts w:ascii="Times New Roman" w:eastAsia="Times New Roman" w:hAnsi="Times New Roman" w:cs="Times New Roman"/>
          <w:b/>
          <w:sz w:val="26"/>
          <w:szCs w:val="26"/>
        </w:rPr>
      </w:pPr>
    </w:p>
    <w:p w:rsidR="008B0E5A" w:rsidRDefault="00AF23FA" w:rsidP="008B0E5A">
      <w:pPr>
        <w:tabs>
          <w:tab w:val="left" w:pos="1440"/>
        </w:tabs>
        <w:spacing w:line="360" w:lineRule="auto"/>
        <w:ind w:firstLine="1440"/>
        <w:rPr>
          <w:rFonts w:ascii="Times New Roman" w:hAnsi="Times New Roman" w:cs="Times New Roman"/>
          <w:sz w:val="26"/>
          <w:szCs w:val="26"/>
        </w:rPr>
      </w:pPr>
      <w:r>
        <w:rPr>
          <w:rFonts w:ascii="Times New Roman" w:hAnsi="Times New Roman" w:cs="Times New Roman"/>
          <w:sz w:val="26"/>
          <w:szCs w:val="26"/>
        </w:rPr>
        <w:t>At pages 60-78</w:t>
      </w:r>
      <w:r w:rsidR="001A636A">
        <w:rPr>
          <w:rFonts w:ascii="Times New Roman" w:hAnsi="Times New Roman" w:cs="Times New Roman"/>
          <w:sz w:val="26"/>
          <w:szCs w:val="26"/>
        </w:rPr>
        <w:t xml:space="preserve"> of the Initial Decision</w:t>
      </w:r>
      <w:r>
        <w:rPr>
          <w:rFonts w:ascii="Times New Roman" w:hAnsi="Times New Roman" w:cs="Times New Roman"/>
          <w:sz w:val="26"/>
          <w:szCs w:val="26"/>
        </w:rPr>
        <w:t xml:space="preserve">, ALJ Vero, consistent with </w:t>
      </w:r>
      <w:r w:rsidR="00C87029">
        <w:rPr>
          <w:rFonts w:ascii="Times New Roman" w:hAnsi="Times New Roman" w:cs="Times New Roman"/>
          <w:sz w:val="26"/>
          <w:szCs w:val="26"/>
        </w:rPr>
        <w:t>her</w:t>
      </w:r>
      <w:r>
        <w:rPr>
          <w:rFonts w:ascii="Times New Roman" w:hAnsi="Times New Roman" w:cs="Times New Roman"/>
          <w:sz w:val="26"/>
          <w:szCs w:val="26"/>
        </w:rPr>
        <w:t xml:space="preserve"> </w:t>
      </w:r>
      <w:r w:rsidR="004979DE">
        <w:rPr>
          <w:rFonts w:ascii="Times New Roman" w:hAnsi="Times New Roman" w:cs="Times New Roman"/>
          <w:sz w:val="26"/>
          <w:szCs w:val="26"/>
        </w:rPr>
        <w:t xml:space="preserve">determination that PGW erroneously applied Commission Regulations pertaining to the proper application of partial payments made on past due utility bills, performed </w:t>
      </w:r>
      <w:r>
        <w:rPr>
          <w:rFonts w:ascii="Times New Roman" w:hAnsi="Times New Roman" w:cs="Times New Roman"/>
          <w:sz w:val="26"/>
          <w:szCs w:val="26"/>
        </w:rPr>
        <w:t xml:space="preserve">calculations of the </w:t>
      </w:r>
      <w:r w:rsidR="00A9320F">
        <w:rPr>
          <w:rFonts w:ascii="Times New Roman" w:hAnsi="Times New Roman" w:cs="Times New Roman"/>
          <w:sz w:val="26"/>
          <w:szCs w:val="26"/>
        </w:rPr>
        <w:t>appropriate application of partial payments consistent with the Commission’s Regulations</w:t>
      </w:r>
      <w:r w:rsidR="004979DE">
        <w:rPr>
          <w:rFonts w:ascii="Times New Roman" w:hAnsi="Times New Roman" w:cs="Times New Roman"/>
          <w:sz w:val="26"/>
          <w:szCs w:val="26"/>
        </w:rPr>
        <w:t xml:space="preserve">.  On performing such calculations, </w:t>
      </w:r>
      <w:r w:rsidR="00A9320F">
        <w:rPr>
          <w:rFonts w:ascii="Times New Roman" w:hAnsi="Times New Roman" w:cs="Times New Roman"/>
          <w:sz w:val="26"/>
          <w:szCs w:val="26"/>
        </w:rPr>
        <w:t>the</w:t>
      </w:r>
      <w:r w:rsidR="004979DE">
        <w:rPr>
          <w:rFonts w:ascii="Times New Roman" w:hAnsi="Times New Roman" w:cs="Times New Roman"/>
          <w:sz w:val="26"/>
          <w:szCs w:val="26"/>
        </w:rPr>
        <w:t xml:space="preserve"> </w:t>
      </w:r>
      <w:r w:rsidR="00C87029">
        <w:rPr>
          <w:rFonts w:ascii="Times New Roman" w:hAnsi="Times New Roman" w:cs="Times New Roman"/>
          <w:sz w:val="26"/>
          <w:szCs w:val="26"/>
        </w:rPr>
        <w:t>ALJ</w:t>
      </w:r>
      <w:r w:rsidR="004979DE">
        <w:rPr>
          <w:rFonts w:ascii="Times New Roman" w:hAnsi="Times New Roman" w:cs="Times New Roman"/>
          <w:sz w:val="26"/>
          <w:szCs w:val="26"/>
        </w:rPr>
        <w:t xml:space="preserve"> directed</w:t>
      </w:r>
      <w:r w:rsidR="00A9320F">
        <w:rPr>
          <w:rFonts w:ascii="Times New Roman" w:hAnsi="Times New Roman" w:cs="Times New Roman"/>
          <w:sz w:val="26"/>
          <w:szCs w:val="26"/>
        </w:rPr>
        <w:t xml:space="preserve"> </w:t>
      </w:r>
      <w:r w:rsidR="00C87029">
        <w:rPr>
          <w:rFonts w:ascii="Times New Roman" w:hAnsi="Times New Roman" w:cs="Times New Roman"/>
          <w:sz w:val="26"/>
          <w:szCs w:val="26"/>
        </w:rPr>
        <w:t xml:space="preserve">that PGW make </w:t>
      </w:r>
      <w:r w:rsidR="00A9320F">
        <w:rPr>
          <w:rFonts w:ascii="Times New Roman" w:hAnsi="Times New Roman" w:cs="Times New Roman"/>
          <w:sz w:val="26"/>
          <w:szCs w:val="26"/>
        </w:rPr>
        <w:t xml:space="preserve">refunds to Franklin Manor.  A summary of the recommendations </w:t>
      </w:r>
      <w:r w:rsidR="004979DE">
        <w:rPr>
          <w:rFonts w:ascii="Times New Roman" w:hAnsi="Times New Roman" w:cs="Times New Roman"/>
          <w:sz w:val="26"/>
          <w:szCs w:val="26"/>
        </w:rPr>
        <w:t xml:space="preserve">for refunds due to PGW’s misapplication of partial payments </w:t>
      </w:r>
      <w:r w:rsidR="00A9320F">
        <w:rPr>
          <w:rFonts w:ascii="Times New Roman" w:hAnsi="Times New Roman" w:cs="Times New Roman"/>
          <w:sz w:val="26"/>
          <w:szCs w:val="26"/>
        </w:rPr>
        <w:t>is set forth, below:</w:t>
      </w:r>
    </w:p>
    <w:p w:rsidR="00A9320F" w:rsidRDefault="00A9320F" w:rsidP="008B0E5A">
      <w:pPr>
        <w:tabs>
          <w:tab w:val="left" w:pos="1440"/>
        </w:tabs>
        <w:spacing w:line="360" w:lineRule="auto"/>
        <w:ind w:firstLine="1440"/>
        <w:rPr>
          <w:rFonts w:ascii="Times New Roman" w:hAnsi="Times New Roman" w:cs="Times New Roman"/>
          <w:sz w:val="26"/>
          <w:szCs w:val="26"/>
        </w:rPr>
      </w:pPr>
    </w:p>
    <w:p w:rsidR="00A9320F" w:rsidRPr="00C30B49" w:rsidRDefault="00A9320F" w:rsidP="00C87029">
      <w:pPr>
        <w:pStyle w:val="ListParagraph"/>
        <w:numPr>
          <w:ilvl w:val="0"/>
          <w:numId w:val="9"/>
        </w:numPr>
        <w:spacing w:after="240" w:line="240" w:lineRule="auto"/>
        <w:contextualSpacing w:val="0"/>
        <w:rPr>
          <w:rFonts w:ascii="Times New Roman" w:hAnsi="Times New Roman" w:cs="Times New Roman"/>
          <w:sz w:val="26"/>
          <w:szCs w:val="26"/>
        </w:rPr>
      </w:pPr>
      <w:r w:rsidRPr="00C30B49">
        <w:rPr>
          <w:rFonts w:ascii="Times New Roman" w:hAnsi="Times New Roman" w:cs="Times New Roman"/>
          <w:sz w:val="26"/>
          <w:szCs w:val="26"/>
        </w:rPr>
        <w:lastRenderedPageBreak/>
        <w:t xml:space="preserve">$123.20 to the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8422, SA </w:t>
      </w:r>
      <w:r w:rsidR="000918C7">
        <w:rPr>
          <w:rFonts w:ascii="Times New Roman" w:hAnsi="Times New Roman" w:cs="Times New Roman"/>
          <w:sz w:val="26"/>
          <w:szCs w:val="26"/>
        </w:rPr>
        <w:t xml:space="preserve">Number </w:t>
      </w:r>
      <w:r w:rsidRPr="00C30B49">
        <w:rPr>
          <w:rFonts w:ascii="Times New Roman" w:hAnsi="Times New Roman" w:cs="Times New Roman"/>
          <w:sz w:val="26"/>
          <w:szCs w:val="26"/>
        </w:rPr>
        <w:t>ending in 3461;</w:t>
      </w:r>
    </w:p>
    <w:p w:rsidR="00A9320F" w:rsidRPr="00C30B49" w:rsidRDefault="00A9320F" w:rsidP="00C87029">
      <w:pPr>
        <w:pStyle w:val="ListParagraph"/>
        <w:numPr>
          <w:ilvl w:val="0"/>
          <w:numId w:val="9"/>
        </w:numPr>
        <w:spacing w:after="240" w:line="240" w:lineRule="auto"/>
        <w:contextualSpacing w:val="0"/>
        <w:rPr>
          <w:rFonts w:ascii="Times New Roman" w:hAnsi="Times New Roman" w:cs="Times New Roman"/>
          <w:sz w:val="26"/>
          <w:szCs w:val="26"/>
        </w:rPr>
      </w:pPr>
      <w:r w:rsidRPr="00C30B49">
        <w:rPr>
          <w:rFonts w:ascii="Times New Roman" w:hAnsi="Times New Roman" w:cs="Times New Roman"/>
          <w:sz w:val="26"/>
          <w:szCs w:val="26"/>
        </w:rPr>
        <w:t xml:space="preserve">$128.00 to the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0860, SA </w:t>
      </w:r>
      <w:bookmarkStart w:id="6" w:name="_Hlk523994145"/>
      <w:r w:rsidR="000918C7">
        <w:rPr>
          <w:rFonts w:ascii="Times New Roman" w:hAnsi="Times New Roman" w:cs="Times New Roman"/>
          <w:sz w:val="26"/>
          <w:szCs w:val="26"/>
        </w:rPr>
        <w:t>Number</w:t>
      </w:r>
      <w:bookmarkEnd w:id="6"/>
      <w:r w:rsidRPr="00C30B49">
        <w:rPr>
          <w:rFonts w:ascii="Times New Roman" w:hAnsi="Times New Roman" w:cs="Times New Roman"/>
          <w:sz w:val="26"/>
          <w:szCs w:val="26"/>
        </w:rPr>
        <w:t xml:space="preserve"> ending in 4270; </w:t>
      </w:r>
    </w:p>
    <w:p w:rsidR="00A9320F" w:rsidRPr="00C30B49" w:rsidRDefault="00A9320F" w:rsidP="00C87029">
      <w:pPr>
        <w:pStyle w:val="ListParagraph"/>
        <w:numPr>
          <w:ilvl w:val="0"/>
          <w:numId w:val="9"/>
        </w:numPr>
        <w:spacing w:after="240" w:line="240" w:lineRule="auto"/>
        <w:contextualSpacing w:val="0"/>
        <w:rPr>
          <w:rFonts w:ascii="Times New Roman" w:hAnsi="Times New Roman" w:cs="Times New Roman"/>
          <w:sz w:val="26"/>
          <w:szCs w:val="26"/>
        </w:rPr>
      </w:pPr>
      <w:r w:rsidRPr="00C30B49">
        <w:rPr>
          <w:rFonts w:ascii="Times New Roman" w:hAnsi="Times New Roman" w:cs="Times New Roman"/>
          <w:sz w:val="26"/>
          <w:szCs w:val="26"/>
        </w:rPr>
        <w:t xml:space="preserve">$174.48 to </w:t>
      </w:r>
      <w:r w:rsidRPr="00C30B49">
        <w:rPr>
          <w:rFonts w:ascii="Times New Roman" w:eastAsia="Times New Roman" w:hAnsi="Times New Roman" w:cs="Times New Roman"/>
          <w:sz w:val="26"/>
          <w:szCs w:val="26"/>
        </w:rPr>
        <w:t xml:space="preserve">the </w:t>
      </w:r>
      <w:r w:rsidRPr="00C30B49">
        <w:rPr>
          <w:rFonts w:ascii="Times New Roman" w:hAnsi="Times New Roman" w:cs="Times New Roman"/>
          <w:sz w:val="26"/>
          <w:szCs w:val="26"/>
        </w:rPr>
        <w:t xml:space="preserve">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3358, SA</w:t>
      </w:r>
      <w:r w:rsidR="000918C7" w:rsidRPr="000918C7">
        <w:rPr>
          <w:rFonts w:ascii="Times New Roman" w:hAnsi="Times New Roman" w:cs="Times New Roman"/>
          <w:sz w:val="26"/>
          <w:szCs w:val="26"/>
        </w:rPr>
        <w:t xml:space="preserve"> </w:t>
      </w:r>
      <w:r w:rsidR="000918C7">
        <w:rPr>
          <w:rFonts w:ascii="Times New Roman" w:hAnsi="Times New Roman" w:cs="Times New Roman"/>
          <w:sz w:val="26"/>
          <w:szCs w:val="26"/>
        </w:rPr>
        <w:t>Number</w:t>
      </w:r>
      <w:r w:rsidRPr="00C30B49">
        <w:rPr>
          <w:rFonts w:ascii="Times New Roman" w:hAnsi="Times New Roman" w:cs="Times New Roman"/>
          <w:sz w:val="26"/>
          <w:szCs w:val="26"/>
        </w:rPr>
        <w:t xml:space="preserve"> ending in 6439; </w:t>
      </w:r>
    </w:p>
    <w:p w:rsidR="00A9320F" w:rsidRPr="00C30B49" w:rsidRDefault="00A9320F" w:rsidP="00C87029">
      <w:pPr>
        <w:pStyle w:val="ListParagraph"/>
        <w:numPr>
          <w:ilvl w:val="0"/>
          <w:numId w:val="9"/>
        </w:numPr>
        <w:spacing w:after="240" w:line="240" w:lineRule="auto"/>
        <w:contextualSpacing w:val="0"/>
        <w:rPr>
          <w:rFonts w:ascii="Times New Roman" w:hAnsi="Times New Roman" w:cs="Times New Roman"/>
          <w:sz w:val="26"/>
          <w:szCs w:val="26"/>
        </w:rPr>
      </w:pPr>
      <w:r w:rsidRPr="00C30B49">
        <w:rPr>
          <w:rFonts w:ascii="Times New Roman" w:eastAsia="Times New Roman" w:hAnsi="Times New Roman" w:cs="Times New Roman"/>
          <w:sz w:val="26"/>
          <w:szCs w:val="26"/>
        </w:rPr>
        <w:t xml:space="preserve">$85.44 to the </w:t>
      </w:r>
      <w:r w:rsidRPr="00C30B49">
        <w:rPr>
          <w:rFonts w:ascii="Times New Roman" w:hAnsi="Times New Roman" w:cs="Times New Roman"/>
          <w:sz w:val="26"/>
          <w:szCs w:val="26"/>
        </w:rPr>
        <w:t xml:space="preserve">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0431, SA </w:t>
      </w:r>
      <w:r w:rsidR="000918C7">
        <w:rPr>
          <w:rFonts w:ascii="Times New Roman" w:hAnsi="Times New Roman" w:cs="Times New Roman"/>
          <w:sz w:val="26"/>
          <w:szCs w:val="26"/>
        </w:rPr>
        <w:t>Number</w:t>
      </w:r>
      <w:r w:rsidR="000918C7" w:rsidRPr="00C30B49">
        <w:rPr>
          <w:rFonts w:ascii="Times New Roman" w:hAnsi="Times New Roman" w:cs="Times New Roman"/>
          <w:sz w:val="26"/>
          <w:szCs w:val="26"/>
        </w:rPr>
        <w:t xml:space="preserve"> </w:t>
      </w:r>
      <w:r w:rsidRPr="00C30B49">
        <w:rPr>
          <w:rFonts w:ascii="Times New Roman" w:hAnsi="Times New Roman" w:cs="Times New Roman"/>
          <w:sz w:val="26"/>
          <w:szCs w:val="26"/>
        </w:rPr>
        <w:t>ending in 5701;</w:t>
      </w:r>
    </w:p>
    <w:p w:rsidR="00A9320F" w:rsidRPr="00C30B49" w:rsidRDefault="00A9320F" w:rsidP="00C87029">
      <w:pPr>
        <w:pStyle w:val="ListParagraph"/>
        <w:numPr>
          <w:ilvl w:val="0"/>
          <w:numId w:val="9"/>
        </w:numPr>
        <w:spacing w:after="240" w:line="240" w:lineRule="auto"/>
        <w:contextualSpacing w:val="0"/>
        <w:rPr>
          <w:rFonts w:ascii="Times New Roman" w:hAnsi="Times New Roman" w:cs="Times New Roman"/>
          <w:sz w:val="26"/>
          <w:szCs w:val="26"/>
        </w:rPr>
      </w:pPr>
      <w:r w:rsidRPr="00C30B49">
        <w:rPr>
          <w:rFonts w:ascii="Times New Roman" w:hAnsi="Times New Roman" w:cs="Times New Roman"/>
          <w:sz w:val="26"/>
          <w:szCs w:val="26"/>
        </w:rPr>
        <w:t xml:space="preserve">$152.32 to </w:t>
      </w:r>
      <w:r w:rsidRPr="00C30B49">
        <w:rPr>
          <w:rFonts w:ascii="Times New Roman" w:eastAsia="Times New Roman" w:hAnsi="Times New Roman" w:cs="Times New Roman"/>
          <w:sz w:val="26"/>
          <w:szCs w:val="26"/>
        </w:rPr>
        <w:t xml:space="preserve">the </w:t>
      </w:r>
      <w:r w:rsidRPr="00C30B49">
        <w:rPr>
          <w:rFonts w:ascii="Times New Roman" w:hAnsi="Times New Roman" w:cs="Times New Roman"/>
          <w:sz w:val="26"/>
          <w:szCs w:val="26"/>
        </w:rPr>
        <w:t xml:space="preserve">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9832, SA </w:t>
      </w:r>
      <w:r w:rsidR="000918C7">
        <w:rPr>
          <w:rFonts w:ascii="Times New Roman" w:hAnsi="Times New Roman" w:cs="Times New Roman"/>
          <w:sz w:val="26"/>
          <w:szCs w:val="26"/>
        </w:rPr>
        <w:t>Number</w:t>
      </w:r>
      <w:r w:rsidR="000918C7" w:rsidRPr="00C30B49">
        <w:rPr>
          <w:rFonts w:ascii="Times New Roman" w:hAnsi="Times New Roman" w:cs="Times New Roman"/>
          <w:sz w:val="26"/>
          <w:szCs w:val="26"/>
        </w:rPr>
        <w:t xml:space="preserve"> </w:t>
      </w:r>
      <w:r w:rsidRPr="00C30B49">
        <w:rPr>
          <w:rFonts w:ascii="Times New Roman" w:hAnsi="Times New Roman" w:cs="Times New Roman"/>
          <w:sz w:val="26"/>
          <w:szCs w:val="26"/>
        </w:rPr>
        <w:t xml:space="preserve">ending in 8906; </w:t>
      </w:r>
    </w:p>
    <w:p w:rsidR="00A9320F" w:rsidRPr="00C30B49" w:rsidRDefault="00A9320F" w:rsidP="00C87029">
      <w:pPr>
        <w:pStyle w:val="ListParagraph"/>
        <w:numPr>
          <w:ilvl w:val="0"/>
          <w:numId w:val="9"/>
        </w:numPr>
        <w:spacing w:after="240" w:line="240" w:lineRule="auto"/>
        <w:contextualSpacing w:val="0"/>
        <w:rPr>
          <w:rFonts w:ascii="Times New Roman" w:hAnsi="Times New Roman" w:cs="Times New Roman"/>
          <w:sz w:val="26"/>
          <w:szCs w:val="26"/>
        </w:rPr>
      </w:pPr>
      <w:r w:rsidRPr="00C30B49">
        <w:rPr>
          <w:rFonts w:ascii="Times New Roman" w:hAnsi="Times New Roman" w:cs="Times New Roman"/>
          <w:sz w:val="26"/>
          <w:szCs w:val="26"/>
        </w:rPr>
        <w:t xml:space="preserve">$274.16 to </w:t>
      </w:r>
      <w:r w:rsidRPr="00C30B49">
        <w:rPr>
          <w:rFonts w:ascii="Times New Roman" w:eastAsia="Times New Roman" w:hAnsi="Times New Roman" w:cs="Times New Roman"/>
          <w:sz w:val="26"/>
          <w:szCs w:val="26"/>
        </w:rPr>
        <w:t xml:space="preserve">the </w:t>
      </w:r>
      <w:r w:rsidRPr="00C30B49">
        <w:rPr>
          <w:rFonts w:ascii="Times New Roman" w:hAnsi="Times New Roman" w:cs="Times New Roman"/>
          <w:sz w:val="26"/>
          <w:szCs w:val="26"/>
        </w:rPr>
        <w:t xml:space="preserve">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7092, SA </w:t>
      </w:r>
      <w:r w:rsidR="000918C7">
        <w:rPr>
          <w:rFonts w:ascii="Times New Roman" w:hAnsi="Times New Roman" w:cs="Times New Roman"/>
          <w:sz w:val="26"/>
          <w:szCs w:val="26"/>
        </w:rPr>
        <w:t>Number</w:t>
      </w:r>
      <w:r w:rsidRPr="00C30B49">
        <w:rPr>
          <w:rFonts w:ascii="Times New Roman" w:hAnsi="Times New Roman" w:cs="Times New Roman"/>
          <w:sz w:val="26"/>
          <w:szCs w:val="26"/>
        </w:rPr>
        <w:t xml:space="preserve"> ending in 0888; </w:t>
      </w:r>
    </w:p>
    <w:p w:rsidR="00A9320F" w:rsidRPr="00C30B49" w:rsidRDefault="00A9320F" w:rsidP="00C87029">
      <w:pPr>
        <w:pStyle w:val="ListParagraph"/>
        <w:numPr>
          <w:ilvl w:val="0"/>
          <w:numId w:val="9"/>
        </w:numPr>
        <w:spacing w:after="240" w:line="240" w:lineRule="auto"/>
        <w:contextualSpacing w:val="0"/>
        <w:rPr>
          <w:rFonts w:ascii="Times New Roman" w:hAnsi="Times New Roman" w:cs="Times New Roman"/>
          <w:sz w:val="26"/>
          <w:szCs w:val="26"/>
        </w:rPr>
      </w:pPr>
      <w:r w:rsidRPr="00C30B49">
        <w:rPr>
          <w:rFonts w:ascii="Times New Roman" w:hAnsi="Times New Roman" w:cs="Times New Roman"/>
          <w:sz w:val="26"/>
          <w:szCs w:val="26"/>
        </w:rPr>
        <w:t xml:space="preserve">$145.12 to </w:t>
      </w:r>
      <w:r w:rsidRPr="00C30B49">
        <w:rPr>
          <w:rFonts w:ascii="Times New Roman" w:eastAsia="Times New Roman" w:hAnsi="Times New Roman" w:cs="Times New Roman"/>
          <w:sz w:val="26"/>
          <w:szCs w:val="26"/>
        </w:rPr>
        <w:t xml:space="preserve">the </w:t>
      </w:r>
      <w:r w:rsidRPr="00C30B49">
        <w:rPr>
          <w:rFonts w:ascii="Times New Roman" w:hAnsi="Times New Roman" w:cs="Times New Roman"/>
          <w:sz w:val="26"/>
          <w:szCs w:val="26"/>
        </w:rPr>
        <w:t xml:space="preserve">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9425, SA </w:t>
      </w:r>
      <w:r w:rsidR="000918C7">
        <w:rPr>
          <w:rFonts w:ascii="Times New Roman" w:hAnsi="Times New Roman" w:cs="Times New Roman"/>
          <w:sz w:val="26"/>
          <w:szCs w:val="26"/>
        </w:rPr>
        <w:t>Number</w:t>
      </w:r>
      <w:r w:rsidR="000918C7" w:rsidRPr="00C30B49">
        <w:rPr>
          <w:rFonts w:ascii="Times New Roman" w:hAnsi="Times New Roman" w:cs="Times New Roman"/>
          <w:sz w:val="26"/>
          <w:szCs w:val="26"/>
        </w:rPr>
        <w:t xml:space="preserve"> </w:t>
      </w:r>
      <w:r w:rsidRPr="00C30B49">
        <w:rPr>
          <w:rFonts w:ascii="Times New Roman" w:hAnsi="Times New Roman" w:cs="Times New Roman"/>
          <w:sz w:val="26"/>
          <w:szCs w:val="26"/>
        </w:rPr>
        <w:t xml:space="preserve">ending in 7900; </w:t>
      </w:r>
    </w:p>
    <w:p w:rsidR="00A9320F" w:rsidRPr="00C30B49" w:rsidRDefault="00A9320F" w:rsidP="00C87029">
      <w:pPr>
        <w:pStyle w:val="ListParagraph"/>
        <w:numPr>
          <w:ilvl w:val="0"/>
          <w:numId w:val="9"/>
        </w:numPr>
        <w:spacing w:after="240" w:line="240" w:lineRule="auto"/>
        <w:contextualSpacing w:val="0"/>
        <w:rPr>
          <w:rFonts w:ascii="Times New Roman" w:hAnsi="Times New Roman" w:cs="Times New Roman"/>
          <w:sz w:val="26"/>
          <w:szCs w:val="26"/>
        </w:rPr>
      </w:pPr>
      <w:r w:rsidRPr="00C30B49">
        <w:rPr>
          <w:rFonts w:ascii="Times New Roman" w:hAnsi="Times New Roman" w:cs="Times New Roman"/>
          <w:sz w:val="26"/>
          <w:szCs w:val="26"/>
        </w:rPr>
        <w:t>$103.76</w:t>
      </w:r>
      <w:r w:rsidRPr="00C30B49">
        <w:rPr>
          <w:rFonts w:ascii="Times New Roman" w:eastAsia="Times New Roman" w:hAnsi="Times New Roman" w:cs="Times New Roman"/>
          <w:sz w:val="26"/>
          <w:szCs w:val="26"/>
        </w:rPr>
        <w:t xml:space="preserve"> to the </w:t>
      </w:r>
      <w:r w:rsidRPr="00C30B49">
        <w:rPr>
          <w:rFonts w:ascii="Times New Roman" w:hAnsi="Times New Roman" w:cs="Times New Roman"/>
          <w:sz w:val="26"/>
          <w:szCs w:val="26"/>
        </w:rPr>
        <w:t xml:space="preserve">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6029, SA </w:t>
      </w:r>
      <w:r w:rsidR="000918C7">
        <w:rPr>
          <w:rFonts w:ascii="Times New Roman" w:hAnsi="Times New Roman" w:cs="Times New Roman"/>
          <w:sz w:val="26"/>
          <w:szCs w:val="26"/>
        </w:rPr>
        <w:t>Number</w:t>
      </w:r>
      <w:r w:rsidRPr="00C30B49">
        <w:rPr>
          <w:rFonts w:ascii="Times New Roman" w:hAnsi="Times New Roman" w:cs="Times New Roman"/>
          <w:sz w:val="26"/>
          <w:szCs w:val="26"/>
        </w:rPr>
        <w:t xml:space="preserve"> ending in 6958; </w:t>
      </w:r>
    </w:p>
    <w:p w:rsidR="00A9320F" w:rsidRPr="00C30B49" w:rsidRDefault="00A9320F" w:rsidP="00C87029">
      <w:pPr>
        <w:pStyle w:val="ListParagraph"/>
        <w:numPr>
          <w:ilvl w:val="0"/>
          <w:numId w:val="9"/>
        </w:numPr>
        <w:spacing w:after="240" w:line="240" w:lineRule="auto"/>
        <w:contextualSpacing w:val="0"/>
        <w:rPr>
          <w:rFonts w:ascii="Times New Roman" w:hAnsi="Times New Roman" w:cs="Times New Roman"/>
          <w:sz w:val="26"/>
          <w:szCs w:val="26"/>
        </w:rPr>
      </w:pPr>
      <w:r w:rsidRPr="00C30B49">
        <w:rPr>
          <w:rFonts w:ascii="Times New Roman" w:hAnsi="Times New Roman" w:cs="Times New Roman"/>
          <w:sz w:val="26"/>
          <w:szCs w:val="26"/>
        </w:rPr>
        <w:t xml:space="preserve">$99.28 to </w:t>
      </w:r>
      <w:r w:rsidRPr="00C30B49">
        <w:rPr>
          <w:rFonts w:ascii="Times New Roman" w:eastAsia="Times New Roman" w:hAnsi="Times New Roman" w:cs="Times New Roman"/>
          <w:sz w:val="26"/>
          <w:szCs w:val="26"/>
        </w:rPr>
        <w:t xml:space="preserve">the </w:t>
      </w:r>
      <w:r w:rsidRPr="00C30B49">
        <w:rPr>
          <w:rFonts w:ascii="Times New Roman" w:hAnsi="Times New Roman" w:cs="Times New Roman"/>
          <w:sz w:val="26"/>
          <w:szCs w:val="26"/>
        </w:rPr>
        <w:t xml:space="preserve">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2001, SA</w:t>
      </w:r>
      <w:r w:rsidR="000918C7">
        <w:rPr>
          <w:rFonts w:ascii="Times New Roman" w:hAnsi="Times New Roman" w:cs="Times New Roman"/>
          <w:sz w:val="26"/>
          <w:szCs w:val="26"/>
        </w:rPr>
        <w:t xml:space="preserve"> Number</w:t>
      </w:r>
      <w:r w:rsidRPr="00C30B49">
        <w:rPr>
          <w:rFonts w:ascii="Times New Roman" w:hAnsi="Times New Roman" w:cs="Times New Roman"/>
          <w:sz w:val="26"/>
          <w:szCs w:val="26"/>
        </w:rPr>
        <w:t xml:space="preserve"> ending in 4637; </w:t>
      </w:r>
    </w:p>
    <w:p w:rsidR="00A9320F" w:rsidRPr="00C30B49" w:rsidRDefault="00A9320F" w:rsidP="00C87029">
      <w:pPr>
        <w:pStyle w:val="ListParagraph"/>
        <w:keepNext/>
        <w:keepLines/>
        <w:numPr>
          <w:ilvl w:val="0"/>
          <w:numId w:val="9"/>
        </w:numPr>
        <w:spacing w:after="240" w:line="240" w:lineRule="auto"/>
        <w:contextualSpacing w:val="0"/>
        <w:rPr>
          <w:rFonts w:ascii="Times New Roman" w:hAnsi="Times New Roman" w:cs="Times New Roman"/>
          <w:sz w:val="26"/>
          <w:szCs w:val="26"/>
        </w:rPr>
      </w:pPr>
      <w:r w:rsidRPr="00C30B49">
        <w:rPr>
          <w:rFonts w:ascii="Times New Roman" w:hAnsi="Times New Roman" w:cs="Times New Roman"/>
          <w:sz w:val="26"/>
          <w:szCs w:val="26"/>
        </w:rPr>
        <w:t xml:space="preserve">$154.08 to </w:t>
      </w:r>
      <w:r w:rsidRPr="00C30B49">
        <w:rPr>
          <w:rFonts w:ascii="Times New Roman" w:eastAsia="Times New Roman" w:hAnsi="Times New Roman" w:cs="Times New Roman"/>
          <w:sz w:val="26"/>
          <w:szCs w:val="26"/>
        </w:rPr>
        <w:t xml:space="preserve">the </w:t>
      </w:r>
      <w:r w:rsidRPr="00C30B49">
        <w:rPr>
          <w:rFonts w:ascii="Times New Roman" w:hAnsi="Times New Roman" w:cs="Times New Roman"/>
          <w:sz w:val="26"/>
          <w:szCs w:val="26"/>
        </w:rPr>
        <w:t xml:space="preserve">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0766, SA</w:t>
      </w:r>
      <w:r w:rsidR="000918C7" w:rsidRPr="000918C7">
        <w:rPr>
          <w:rFonts w:ascii="Times New Roman" w:hAnsi="Times New Roman" w:cs="Times New Roman"/>
          <w:sz w:val="26"/>
          <w:szCs w:val="26"/>
        </w:rPr>
        <w:t xml:space="preserve"> </w:t>
      </w:r>
      <w:r w:rsidR="000918C7">
        <w:rPr>
          <w:rFonts w:ascii="Times New Roman" w:hAnsi="Times New Roman" w:cs="Times New Roman"/>
          <w:sz w:val="26"/>
          <w:szCs w:val="26"/>
        </w:rPr>
        <w:t>Number</w:t>
      </w:r>
      <w:r w:rsidRPr="00C30B49">
        <w:rPr>
          <w:rFonts w:ascii="Times New Roman" w:hAnsi="Times New Roman" w:cs="Times New Roman"/>
          <w:sz w:val="26"/>
          <w:szCs w:val="26"/>
        </w:rPr>
        <w:t xml:space="preserve"> ending in 9359; </w:t>
      </w:r>
    </w:p>
    <w:p w:rsidR="00E32D05" w:rsidRDefault="00E32D05" w:rsidP="00C87029">
      <w:pPr>
        <w:keepNext/>
        <w:keepLines/>
        <w:tabs>
          <w:tab w:val="left" w:pos="1440"/>
        </w:tabs>
        <w:spacing w:line="360" w:lineRule="auto"/>
        <w:rPr>
          <w:rFonts w:ascii="Times New Roman" w:hAnsi="Times New Roman" w:cs="Times New Roman"/>
          <w:i/>
          <w:sz w:val="26"/>
          <w:szCs w:val="26"/>
        </w:rPr>
      </w:pPr>
    </w:p>
    <w:p w:rsidR="004979DE" w:rsidRDefault="00A9320F" w:rsidP="00E32D05">
      <w:pPr>
        <w:tabs>
          <w:tab w:val="left" w:pos="1440"/>
        </w:tabs>
        <w:spacing w:line="360" w:lineRule="auto"/>
        <w:rPr>
          <w:rFonts w:ascii="Times New Roman" w:hAnsi="Times New Roman" w:cs="Times New Roman"/>
          <w:sz w:val="26"/>
          <w:szCs w:val="26"/>
        </w:rPr>
      </w:pPr>
      <w:r>
        <w:rPr>
          <w:rFonts w:ascii="Times New Roman" w:hAnsi="Times New Roman" w:cs="Times New Roman"/>
          <w:i/>
          <w:sz w:val="26"/>
          <w:szCs w:val="26"/>
        </w:rPr>
        <w:t xml:space="preserve">See </w:t>
      </w:r>
      <w:r>
        <w:rPr>
          <w:rFonts w:ascii="Times New Roman" w:hAnsi="Times New Roman" w:cs="Times New Roman"/>
          <w:sz w:val="26"/>
          <w:szCs w:val="26"/>
        </w:rPr>
        <w:t>I.D. at 99; (note omitted)</w:t>
      </w:r>
      <w:r w:rsidR="000D03BF">
        <w:rPr>
          <w:rFonts w:ascii="Times New Roman" w:hAnsi="Times New Roman" w:cs="Times New Roman"/>
          <w:sz w:val="26"/>
          <w:szCs w:val="26"/>
        </w:rPr>
        <w:t>.</w:t>
      </w:r>
      <w:r>
        <w:rPr>
          <w:rStyle w:val="FootnoteReference"/>
          <w:rFonts w:ascii="Times New Roman" w:hAnsi="Times New Roman" w:cs="Times New Roman"/>
          <w:sz w:val="26"/>
          <w:szCs w:val="26"/>
        </w:rPr>
        <w:footnoteReference w:id="8"/>
      </w:r>
    </w:p>
    <w:p w:rsidR="004979DE" w:rsidRPr="008B0E5A" w:rsidRDefault="004979DE" w:rsidP="008B0E5A">
      <w:pPr>
        <w:tabs>
          <w:tab w:val="left" w:pos="1440"/>
        </w:tabs>
        <w:spacing w:line="360" w:lineRule="auto"/>
        <w:ind w:firstLine="1440"/>
        <w:rPr>
          <w:rFonts w:ascii="Times New Roman" w:hAnsi="Times New Roman" w:cs="Times New Roman"/>
          <w:sz w:val="26"/>
          <w:szCs w:val="26"/>
        </w:rPr>
      </w:pPr>
    </w:p>
    <w:p w:rsidR="000D03BF" w:rsidRDefault="00C87029" w:rsidP="00C87029">
      <w:pPr>
        <w:keepNext/>
        <w:keepLines/>
        <w:widowControl w:val="0"/>
        <w:autoSpaceDE w:val="0"/>
        <w:autoSpaceDN w:val="0"/>
        <w:adjustRightInd w:val="0"/>
        <w:ind w:left="187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w:t>
      </w:r>
      <w:r>
        <w:rPr>
          <w:rFonts w:ascii="Times New Roman" w:eastAsia="Times New Roman" w:hAnsi="Times New Roman" w:cs="Times New Roman"/>
          <w:b/>
          <w:sz w:val="26"/>
          <w:szCs w:val="26"/>
        </w:rPr>
        <w:tab/>
      </w:r>
      <w:r w:rsidR="000D03BF" w:rsidRPr="00C87029">
        <w:rPr>
          <w:rFonts w:ascii="Times New Roman" w:eastAsia="Times New Roman" w:hAnsi="Times New Roman" w:cs="Times New Roman"/>
          <w:b/>
          <w:sz w:val="26"/>
          <w:szCs w:val="26"/>
        </w:rPr>
        <w:t>Late payment charges on outstanding balances that were the subject of municipal liens for unpaid gas service (Code</w:t>
      </w:r>
      <w:r w:rsidR="00886A61">
        <w:rPr>
          <w:rFonts w:ascii="Times New Roman" w:eastAsia="Times New Roman" w:hAnsi="Times New Roman" w:cs="Times New Roman"/>
          <w:b/>
          <w:sz w:val="26"/>
          <w:szCs w:val="26"/>
        </w:rPr>
        <w:t xml:space="preserve"> F</w:t>
      </w:r>
      <w:r w:rsidR="000D03BF" w:rsidRPr="00C87029">
        <w:rPr>
          <w:rFonts w:ascii="Times New Roman" w:eastAsia="Times New Roman" w:hAnsi="Times New Roman" w:cs="Times New Roman"/>
          <w:b/>
          <w:sz w:val="26"/>
          <w:szCs w:val="26"/>
        </w:rPr>
        <w:t>)</w:t>
      </w:r>
    </w:p>
    <w:p w:rsidR="00C87029" w:rsidRDefault="00C87029" w:rsidP="00C87029">
      <w:pPr>
        <w:keepNext/>
        <w:keepLines/>
        <w:widowControl w:val="0"/>
        <w:autoSpaceDE w:val="0"/>
        <w:autoSpaceDN w:val="0"/>
        <w:adjustRightInd w:val="0"/>
        <w:ind w:left="1872" w:hanging="432"/>
        <w:rPr>
          <w:rFonts w:ascii="Times New Roman" w:eastAsia="Times New Roman" w:hAnsi="Times New Roman" w:cs="Times New Roman"/>
          <w:b/>
          <w:sz w:val="26"/>
          <w:szCs w:val="26"/>
        </w:rPr>
      </w:pPr>
    </w:p>
    <w:p w:rsidR="00C87029" w:rsidRPr="00C87029" w:rsidRDefault="00C87029" w:rsidP="00C87029">
      <w:pPr>
        <w:keepNext/>
        <w:keepLines/>
        <w:widowControl w:val="0"/>
        <w:autoSpaceDE w:val="0"/>
        <w:autoSpaceDN w:val="0"/>
        <w:adjustRightInd w:val="0"/>
        <w:ind w:left="1872" w:hanging="432"/>
        <w:rPr>
          <w:rFonts w:ascii="Times New Roman" w:eastAsia="Times New Roman" w:hAnsi="Times New Roman" w:cs="Times New Roman"/>
          <w:b/>
          <w:sz w:val="26"/>
          <w:szCs w:val="26"/>
        </w:rPr>
      </w:pPr>
    </w:p>
    <w:p w:rsidR="00D10A7D" w:rsidRPr="00D10A7D" w:rsidRDefault="008B0E5A" w:rsidP="009579FA">
      <w:pPr>
        <w:tabs>
          <w:tab w:val="left" w:pos="1440"/>
        </w:tabs>
        <w:spacing w:line="360" w:lineRule="auto"/>
        <w:ind w:firstLine="1440"/>
        <w:rPr>
          <w:rFonts w:ascii="Times New Roman" w:eastAsia="Times New Roman" w:hAnsi="Times New Roman" w:cs="Times New Roman"/>
          <w:sz w:val="26"/>
          <w:szCs w:val="26"/>
        </w:rPr>
      </w:pPr>
      <w:r w:rsidRPr="00D10A7D">
        <w:rPr>
          <w:rFonts w:ascii="Times New Roman" w:hAnsi="Times New Roman" w:cs="Times New Roman"/>
          <w:sz w:val="26"/>
          <w:szCs w:val="26"/>
        </w:rPr>
        <w:t xml:space="preserve">Between January 12, 2010, and October 22, 2012, 130 separate municipal liens were docketed against the property owned by </w:t>
      </w:r>
      <w:r w:rsidRPr="00D10A7D">
        <w:rPr>
          <w:rFonts w:ascii="Times New Roman" w:eastAsia="Times New Roman" w:hAnsi="Times New Roman" w:cs="Times New Roman"/>
          <w:sz w:val="26"/>
          <w:szCs w:val="26"/>
        </w:rPr>
        <w:t>Fairmount Manor for unpaid gas service.  FOF</w:t>
      </w:r>
      <w:r w:rsidR="008F3E30">
        <w:rPr>
          <w:rFonts w:ascii="Times New Roman" w:eastAsia="Times New Roman" w:hAnsi="Times New Roman" w:cs="Times New Roman"/>
          <w:sz w:val="26"/>
          <w:szCs w:val="26"/>
        </w:rPr>
        <w:t xml:space="preserve"> No.</w:t>
      </w:r>
      <w:r w:rsidRPr="00D10A7D">
        <w:rPr>
          <w:rFonts w:ascii="Times New Roman" w:eastAsia="Times New Roman" w:hAnsi="Times New Roman" w:cs="Times New Roman"/>
          <w:sz w:val="26"/>
          <w:szCs w:val="26"/>
        </w:rPr>
        <w:t xml:space="preserve"> 112, citing SBG FEM Exhibit 2.</w:t>
      </w:r>
      <w:r w:rsidR="009579FA">
        <w:rPr>
          <w:rFonts w:ascii="Times New Roman" w:eastAsia="Times New Roman" w:hAnsi="Times New Roman" w:cs="Times New Roman"/>
          <w:sz w:val="26"/>
          <w:szCs w:val="26"/>
        </w:rPr>
        <w:t xml:space="preserve"> </w:t>
      </w:r>
      <w:r w:rsidR="008D4946">
        <w:rPr>
          <w:rFonts w:ascii="Times New Roman" w:eastAsia="Times New Roman" w:hAnsi="Times New Roman" w:cs="Times New Roman"/>
          <w:sz w:val="26"/>
          <w:szCs w:val="26"/>
        </w:rPr>
        <w:t xml:space="preserve"> </w:t>
      </w:r>
      <w:r w:rsidR="00D10A7D" w:rsidRPr="00D10A7D">
        <w:rPr>
          <w:rFonts w:ascii="Times New Roman" w:eastAsia="Times New Roman" w:hAnsi="Times New Roman" w:cs="Times New Roman"/>
          <w:sz w:val="26"/>
          <w:szCs w:val="26"/>
        </w:rPr>
        <w:t>PGW assessed $157,238.79 in late payment charges at a rate of 18% annual on the outstanding balance or debt represented by the 130 liens filed</w:t>
      </w:r>
      <w:r w:rsidR="00D10A7D" w:rsidRPr="00D10A7D">
        <w:rPr>
          <w:rFonts w:ascii="Times New Roman" w:hAnsi="Times New Roman" w:cs="Times New Roman"/>
          <w:sz w:val="26"/>
          <w:szCs w:val="26"/>
        </w:rPr>
        <w:t xml:space="preserve"> against the property owned by </w:t>
      </w:r>
      <w:r w:rsidR="00D10A7D" w:rsidRPr="00D10A7D">
        <w:rPr>
          <w:rFonts w:ascii="Times New Roman" w:eastAsia="Times New Roman" w:hAnsi="Times New Roman" w:cs="Times New Roman"/>
          <w:sz w:val="26"/>
          <w:szCs w:val="26"/>
        </w:rPr>
        <w:t xml:space="preserve">Fairmount Manor.  FOF </w:t>
      </w:r>
      <w:r w:rsidR="008F3E30">
        <w:rPr>
          <w:rFonts w:ascii="Times New Roman" w:eastAsia="Times New Roman" w:hAnsi="Times New Roman" w:cs="Times New Roman"/>
          <w:sz w:val="26"/>
          <w:szCs w:val="26"/>
        </w:rPr>
        <w:t>No.</w:t>
      </w:r>
      <w:r w:rsidR="00D10A7D" w:rsidRPr="00D10A7D">
        <w:rPr>
          <w:rFonts w:ascii="Times New Roman" w:eastAsia="Times New Roman" w:hAnsi="Times New Roman" w:cs="Times New Roman"/>
          <w:sz w:val="26"/>
          <w:szCs w:val="26"/>
        </w:rPr>
        <w:t xml:space="preserve"> 113, citing SBG FEM Exhibit 2.</w:t>
      </w:r>
    </w:p>
    <w:p w:rsidR="00B63D7D" w:rsidRDefault="00B63D7D" w:rsidP="00B14A7B">
      <w:pPr>
        <w:tabs>
          <w:tab w:val="left" w:pos="1440"/>
        </w:tabs>
        <w:spacing w:line="360" w:lineRule="auto"/>
        <w:rPr>
          <w:rFonts w:ascii="Times New Roman" w:hAnsi="Times New Roman" w:cs="Times New Roman"/>
          <w:sz w:val="26"/>
          <w:szCs w:val="26"/>
        </w:rPr>
      </w:pPr>
    </w:p>
    <w:p w:rsidR="00B14A7B" w:rsidRDefault="000D03BF" w:rsidP="008D4946">
      <w:pPr>
        <w:tabs>
          <w:tab w:val="left" w:pos="1440"/>
        </w:tabs>
        <w:spacing w:line="360" w:lineRule="auto"/>
        <w:rPr>
          <w:rFonts w:ascii="Times New Roman" w:eastAsia="Times New Roman" w:hAnsi="Times New Roman" w:cs="Times New Roman"/>
          <w:sz w:val="26"/>
          <w:szCs w:val="26"/>
        </w:rPr>
      </w:pPr>
      <w:r>
        <w:rPr>
          <w:rFonts w:ascii="Times New Roman" w:hAnsi="Times New Roman" w:cs="Times New Roman"/>
          <w:sz w:val="26"/>
          <w:szCs w:val="26"/>
        </w:rPr>
        <w:tab/>
      </w:r>
      <w:r w:rsidR="008D4946">
        <w:rPr>
          <w:rFonts w:ascii="Times New Roman" w:hAnsi="Times New Roman" w:cs="Times New Roman"/>
          <w:sz w:val="26"/>
          <w:szCs w:val="26"/>
        </w:rPr>
        <w:t xml:space="preserve">Consistent with the disposition of the identical issue in </w:t>
      </w:r>
      <w:r w:rsidR="008D4946" w:rsidRPr="005E3DC9">
        <w:rPr>
          <w:rFonts w:ascii="Times New Roman" w:hAnsi="Times New Roman" w:cs="Times New Roman"/>
          <w:i/>
          <w:sz w:val="26"/>
          <w:szCs w:val="26"/>
        </w:rPr>
        <w:t>the SBG/Colonial Garden, et al</w:t>
      </w:r>
      <w:r w:rsidR="008D4946">
        <w:rPr>
          <w:rFonts w:ascii="Times New Roman" w:hAnsi="Times New Roman" w:cs="Times New Roman"/>
          <w:sz w:val="26"/>
          <w:szCs w:val="26"/>
        </w:rPr>
        <w:t xml:space="preserve">, proceedings, ALJ Vero recommended </w:t>
      </w:r>
      <w:r w:rsidR="006D04C8">
        <w:rPr>
          <w:rFonts w:ascii="Times New Roman" w:hAnsi="Times New Roman" w:cs="Times New Roman"/>
          <w:sz w:val="26"/>
          <w:szCs w:val="26"/>
        </w:rPr>
        <w:t xml:space="preserve">that PGW </w:t>
      </w:r>
      <w:r w:rsidR="008D4946">
        <w:rPr>
          <w:rFonts w:ascii="Times New Roman" w:hAnsi="Times New Roman" w:cs="Times New Roman"/>
          <w:sz w:val="26"/>
          <w:szCs w:val="26"/>
        </w:rPr>
        <w:t xml:space="preserve">refund the amount </w:t>
      </w:r>
      <w:r w:rsidR="008D4946" w:rsidRPr="00364DFB">
        <w:rPr>
          <w:rFonts w:ascii="Times New Roman" w:hAnsi="Times New Roman" w:cs="Times New Roman"/>
          <w:sz w:val="26"/>
          <w:szCs w:val="26"/>
        </w:rPr>
        <w:t xml:space="preserve">of </w:t>
      </w:r>
      <w:r w:rsidRPr="00D10A7D">
        <w:rPr>
          <w:rFonts w:ascii="Times New Roman" w:eastAsia="Times New Roman" w:hAnsi="Times New Roman" w:cs="Times New Roman"/>
          <w:sz w:val="26"/>
          <w:szCs w:val="26"/>
        </w:rPr>
        <w:t>$157,238.79</w:t>
      </w:r>
      <w:r>
        <w:rPr>
          <w:rFonts w:ascii="Times New Roman" w:eastAsia="Times New Roman" w:hAnsi="Times New Roman" w:cs="Times New Roman"/>
          <w:sz w:val="26"/>
          <w:szCs w:val="26"/>
        </w:rPr>
        <w:t xml:space="preserve"> </w:t>
      </w:r>
      <w:r w:rsidR="006D04C8">
        <w:rPr>
          <w:rFonts w:ascii="Times New Roman" w:eastAsia="Times New Roman" w:hAnsi="Times New Roman" w:cs="Times New Roman"/>
          <w:sz w:val="26"/>
          <w:szCs w:val="26"/>
        </w:rPr>
        <w:t>to Fairmount Manor ba</w:t>
      </w:r>
      <w:r>
        <w:rPr>
          <w:rFonts w:ascii="Times New Roman" w:eastAsia="Times New Roman" w:hAnsi="Times New Roman" w:cs="Times New Roman"/>
          <w:sz w:val="26"/>
          <w:szCs w:val="26"/>
        </w:rPr>
        <w:t xml:space="preserve">sed on the reasoning and discussion </w:t>
      </w:r>
      <w:r w:rsidR="008D4946">
        <w:rPr>
          <w:rFonts w:ascii="Times New Roman" w:eastAsia="Times New Roman" w:hAnsi="Times New Roman" w:cs="Times New Roman"/>
          <w:sz w:val="26"/>
          <w:szCs w:val="26"/>
        </w:rPr>
        <w:t xml:space="preserve">adopted therein.  </w:t>
      </w:r>
      <w:r w:rsidR="008D4946">
        <w:rPr>
          <w:rFonts w:ascii="Times New Roman" w:eastAsia="Times New Roman" w:hAnsi="Times New Roman" w:cs="Times New Roman"/>
          <w:i/>
          <w:sz w:val="26"/>
          <w:szCs w:val="26"/>
        </w:rPr>
        <w:t xml:space="preserve">See </w:t>
      </w:r>
      <w:r w:rsidR="008D4946">
        <w:rPr>
          <w:rFonts w:ascii="Times New Roman" w:eastAsia="Times New Roman" w:hAnsi="Times New Roman" w:cs="Times New Roman"/>
          <w:sz w:val="26"/>
          <w:szCs w:val="26"/>
        </w:rPr>
        <w:t>I.D. at 94.</w:t>
      </w:r>
      <w:r w:rsidR="008D4946">
        <w:rPr>
          <w:rStyle w:val="FootnoteReference"/>
          <w:rFonts w:ascii="Times New Roman" w:eastAsia="Times New Roman" w:hAnsi="Times New Roman" w:cs="Times New Roman"/>
          <w:sz w:val="26"/>
          <w:szCs w:val="26"/>
        </w:rPr>
        <w:footnoteReference w:id="9"/>
      </w:r>
    </w:p>
    <w:p w:rsidR="008D4946" w:rsidRPr="008D4946" w:rsidRDefault="008D4946" w:rsidP="00B14A7B">
      <w:pPr>
        <w:tabs>
          <w:tab w:val="left" w:pos="1440"/>
        </w:tabs>
        <w:spacing w:line="360" w:lineRule="auto"/>
        <w:rPr>
          <w:rFonts w:ascii="Times New Roman" w:hAnsi="Times New Roman" w:cs="Times New Roman"/>
          <w:b/>
          <w:sz w:val="26"/>
          <w:szCs w:val="26"/>
        </w:rPr>
      </w:pPr>
    </w:p>
    <w:p w:rsidR="00B14A7B" w:rsidRPr="006D04C8" w:rsidRDefault="006D04C8" w:rsidP="006D04C8">
      <w:pPr>
        <w:keepNext/>
        <w:keepLines/>
        <w:tabs>
          <w:tab w:val="left" w:pos="1440"/>
        </w:tabs>
        <w:spacing w:line="360" w:lineRule="auto"/>
        <w:ind w:left="1152" w:hanging="432"/>
        <w:rPr>
          <w:rFonts w:ascii="Times New Roman" w:hAnsi="Times New Roman" w:cs="Times New Roman"/>
          <w:b/>
          <w:sz w:val="26"/>
          <w:szCs w:val="26"/>
        </w:rPr>
      </w:pPr>
      <w:r>
        <w:rPr>
          <w:rFonts w:ascii="Times New Roman" w:hAnsi="Times New Roman" w:cs="Times New Roman"/>
          <w:b/>
          <w:sz w:val="26"/>
          <w:szCs w:val="26"/>
        </w:rPr>
        <w:t>3.</w:t>
      </w:r>
      <w:r>
        <w:rPr>
          <w:rFonts w:ascii="Times New Roman" w:hAnsi="Times New Roman" w:cs="Times New Roman"/>
          <w:b/>
          <w:sz w:val="26"/>
          <w:szCs w:val="26"/>
        </w:rPr>
        <w:tab/>
      </w:r>
      <w:r w:rsidR="00B14A7B" w:rsidRPr="006D04C8">
        <w:rPr>
          <w:rFonts w:ascii="Times New Roman" w:hAnsi="Times New Roman" w:cs="Times New Roman"/>
          <w:b/>
          <w:sz w:val="26"/>
          <w:szCs w:val="26"/>
        </w:rPr>
        <w:t xml:space="preserve">Marshall Square </w:t>
      </w:r>
    </w:p>
    <w:p w:rsidR="00B14A7B" w:rsidRPr="00431609" w:rsidRDefault="00B14A7B" w:rsidP="00B14A7B">
      <w:pPr>
        <w:tabs>
          <w:tab w:val="left" w:pos="1440"/>
        </w:tabs>
        <w:spacing w:line="360" w:lineRule="auto"/>
        <w:rPr>
          <w:rFonts w:ascii="Times New Roman" w:hAnsi="Times New Roman" w:cs="Times New Roman"/>
          <w:sz w:val="26"/>
          <w:szCs w:val="26"/>
        </w:rPr>
      </w:pPr>
    </w:p>
    <w:p w:rsidR="00B14A7B" w:rsidRPr="007000B4" w:rsidRDefault="00B14A7B" w:rsidP="00B14A7B">
      <w:pPr>
        <w:tabs>
          <w:tab w:val="left" w:pos="1440"/>
        </w:tabs>
        <w:spacing w:line="360" w:lineRule="auto"/>
        <w:ind w:firstLine="1440"/>
        <w:rPr>
          <w:rFonts w:ascii="Times New Roman" w:eastAsia="Times New Roman" w:hAnsi="Times New Roman" w:cs="Times New Roman"/>
          <w:sz w:val="26"/>
          <w:szCs w:val="26"/>
        </w:rPr>
      </w:pPr>
      <w:r w:rsidRPr="00431609">
        <w:rPr>
          <w:rFonts w:ascii="Times New Roman" w:eastAsia="Times New Roman" w:hAnsi="Times New Roman" w:cs="Times New Roman"/>
          <w:sz w:val="26"/>
          <w:szCs w:val="26"/>
        </w:rPr>
        <w:t xml:space="preserve">Marshall Square </w:t>
      </w:r>
      <w:r>
        <w:rPr>
          <w:rFonts w:ascii="Times New Roman" w:eastAsia="Times New Roman" w:hAnsi="Times New Roman" w:cs="Times New Roman"/>
          <w:sz w:val="26"/>
          <w:szCs w:val="26"/>
        </w:rPr>
        <w:t>are</w:t>
      </w:r>
      <w:r w:rsidRPr="00431609">
        <w:rPr>
          <w:rFonts w:ascii="Times New Roman" w:eastAsia="Times New Roman" w:hAnsi="Times New Roman" w:cs="Times New Roman"/>
          <w:sz w:val="26"/>
          <w:szCs w:val="26"/>
        </w:rPr>
        <w:t xml:space="preserve"> the owner</w:t>
      </w:r>
      <w:r>
        <w:rPr>
          <w:rFonts w:ascii="Times New Roman" w:eastAsia="Times New Roman" w:hAnsi="Times New Roman" w:cs="Times New Roman"/>
          <w:sz w:val="26"/>
          <w:szCs w:val="26"/>
        </w:rPr>
        <w:t>s</w:t>
      </w:r>
      <w:r w:rsidRPr="0043160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(individually) </w:t>
      </w:r>
      <w:r w:rsidRPr="00431609">
        <w:rPr>
          <w:rFonts w:ascii="Times New Roman" w:eastAsia="Times New Roman" w:hAnsi="Times New Roman" w:cs="Times New Roman"/>
          <w:sz w:val="26"/>
          <w:szCs w:val="26"/>
        </w:rPr>
        <w:t>of apartment complex</w:t>
      </w:r>
      <w:r>
        <w:rPr>
          <w:rFonts w:ascii="Times New Roman" w:eastAsia="Times New Roman" w:hAnsi="Times New Roman" w:cs="Times New Roman"/>
          <w:sz w:val="26"/>
          <w:szCs w:val="26"/>
        </w:rPr>
        <w:t>es</w:t>
      </w:r>
      <w:r w:rsidRPr="0043160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w:t>
      </w:r>
      <w:r w:rsidRPr="00431609">
        <w:rPr>
          <w:rFonts w:ascii="Times New Roman" w:eastAsia="Times New Roman" w:hAnsi="Times New Roman" w:cs="Times New Roman"/>
          <w:sz w:val="26"/>
          <w:szCs w:val="26"/>
        </w:rPr>
        <w:t xml:space="preserve">ocated </w:t>
      </w:r>
      <w:r>
        <w:rPr>
          <w:rFonts w:ascii="Times New Roman" w:eastAsia="Times New Roman" w:hAnsi="Times New Roman" w:cs="Times New Roman"/>
          <w:sz w:val="26"/>
          <w:szCs w:val="26"/>
        </w:rPr>
        <w:t>in</w:t>
      </w:r>
      <w:r w:rsidRPr="00431609">
        <w:rPr>
          <w:rFonts w:ascii="Times New Roman" w:eastAsia="Times New Roman" w:hAnsi="Times New Roman" w:cs="Times New Roman"/>
          <w:sz w:val="26"/>
          <w:szCs w:val="26"/>
        </w:rPr>
        <w:t xml:space="preserve"> Philadelphia.</w:t>
      </w:r>
      <w:r>
        <w:rPr>
          <w:rFonts w:ascii="Times New Roman" w:eastAsia="Times New Roman" w:hAnsi="Times New Roman" w:cs="Times New Roman"/>
          <w:sz w:val="26"/>
          <w:szCs w:val="26"/>
        </w:rPr>
        <w:t xml:space="preserve">  </w:t>
      </w:r>
      <w:r w:rsidRPr="00431609">
        <w:rPr>
          <w:rFonts w:ascii="Times New Roman" w:hAnsi="Times New Roman" w:cs="Times New Roman"/>
          <w:sz w:val="26"/>
          <w:szCs w:val="26"/>
        </w:rPr>
        <w:t xml:space="preserve">Marshall Square consists of 44 apartment units where gas service is in the landlord’s name.  </w:t>
      </w:r>
      <w:r>
        <w:rPr>
          <w:rFonts w:ascii="Times New Roman" w:hAnsi="Times New Roman" w:cs="Times New Roman"/>
          <w:i/>
          <w:sz w:val="26"/>
          <w:szCs w:val="26"/>
        </w:rPr>
        <w:t xml:space="preserve">See </w:t>
      </w:r>
      <w:r>
        <w:rPr>
          <w:rFonts w:ascii="Times New Roman" w:hAnsi="Times New Roman" w:cs="Times New Roman"/>
          <w:sz w:val="26"/>
          <w:szCs w:val="26"/>
        </w:rPr>
        <w:t xml:space="preserve">FOF </w:t>
      </w:r>
      <w:r w:rsidR="008F3E30">
        <w:rPr>
          <w:rFonts w:ascii="Times New Roman" w:hAnsi="Times New Roman" w:cs="Times New Roman"/>
          <w:sz w:val="26"/>
          <w:szCs w:val="26"/>
        </w:rPr>
        <w:t xml:space="preserve">No. </w:t>
      </w:r>
      <w:r>
        <w:rPr>
          <w:rFonts w:ascii="Times New Roman" w:hAnsi="Times New Roman" w:cs="Times New Roman"/>
          <w:sz w:val="26"/>
          <w:szCs w:val="26"/>
        </w:rPr>
        <w:t>8</w:t>
      </w:r>
      <w:r w:rsidRPr="00431609">
        <w:rPr>
          <w:rFonts w:ascii="Times New Roman" w:hAnsi="Times New Roman" w:cs="Times New Roman"/>
          <w:sz w:val="26"/>
          <w:szCs w:val="26"/>
        </w:rPr>
        <w:t>.</w:t>
      </w:r>
    </w:p>
    <w:p w:rsidR="00B63D7D" w:rsidRPr="00B63D7D" w:rsidRDefault="00B63D7D" w:rsidP="00D65D46">
      <w:pPr>
        <w:widowControl w:val="0"/>
        <w:autoSpaceDE w:val="0"/>
        <w:autoSpaceDN w:val="0"/>
        <w:adjustRightInd w:val="0"/>
        <w:spacing w:line="360" w:lineRule="auto"/>
        <w:rPr>
          <w:rFonts w:ascii="Times New Roman" w:eastAsia="Times New Roman" w:hAnsi="Times New Roman" w:cs="Times New Roman"/>
          <w:sz w:val="26"/>
          <w:szCs w:val="26"/>
        </w:rPr>
      </w:pPr>
    </w:p>
    <w:p w:rsidR="00B63D7D" w:rsidRPr="00B63D7D" w:rsidRDefault="00B63D7D" w:rsidP="00B63D7D">
      <w:pPr>
        <w:widowControl w:val="0"/>
        <w:autoSpaceDE w:val="0"/>
        <w:autoSpaceDN w:val="0"/>
        <w:adjustRightInd w:val="0"/>
        <w:spacing w:line="360" w:lineRule="auto"/>
        <w:ind w:firstLine="1440"/>
        <w:rPr>
          <w:rFonts w:ascii="Times New Roman" w:eastAsia="Times New Roman" w:hAnsi="Times New Roman" w:cs="Times New Roman"/>
          <w:sz w:val="26"/>
          <w:szCs w:val="26"/>
        </w:rPr>
      </w:pPr>
      <w:r w:rsidRPr="00B63D7D">
        <w:rPr>
          <w:rFonts w:ascii="Times New Roman" w:eastAsia="Times New Roman" w:hAnsi="Times New Roman" w:cs="Times New Roman"/>
          <w:sz w:val="26"/>
          <w:szCs w:val="26"/>
        </w:rPr>
        <w:t xml:space="preserve">The Amended Complaint in </w:t>
      </w:r>
      <w:r w:rsidRPr="00B63D7D">
        <w:rPr>
          <w:rFonts w:ascii="Times New Roman" w:eastAsia="Times New Roman" w:hAnsi="Times New Roman" w:cs="Times New Roman"/>
          <w:i/>
          <w:sz w:val="26"/>
          <w:szCs w:val="26"/>
        </w:rPr>
        <w:t>SBG Management Services, Inc./Marshall Square Realty Co., L.P. v. Philadelphia Gas Works</w:t>
      </w:r>
      <w:r w:rsidRPr="00B63D7D">
        <w:rPr>
          <w:rFonts w:ascii="Times New Roman" w:eastAsia="Times New Roman" w:hAnsi="Times New Roman" w:cs="Times New Roman"/>
          <w:sz w:val="26"/>
          <w:szCs w:val="26"/>
        </w:rPr>
        <w:t xml:space="preserve">, Docket No. C-2012-2304303 specified that it concerns the real estate property of Marshall Square Realty Co., L.P., with PGW </w:t>
      </w:r>
      <w:r w:rsidR="00FA0BB0">
        <w:rPr>
          <w:rFonts w:ascii="Times New Roman" w:eastAsia="Times New Roman" w:hAnsi="Times New Roman" w:cs="Times New Roman"/>
          <w:sz w:val="26"/>
          <w:szCs w:val="26"/>
        </w:rPr>
        <w:t>Account Numbers</w:t>
      </w:r>
      <w:r w:rsidRPr="00B63D7D">
        <w:rPr>
          <w:rFonts w:ascii="Times New Roman" w:eastAsia="Times New Roman" w:hAnsi="Times New Roman" w:cs="Times New Roman"/>
          <w:sz w:val="26"/>
          <w:szCs w:val="26"/>
        </w:rPr>
        <w:t xml:space="preserve"> ending in 0622, and 7503.  The Complaint identified and coded the disputed transactions as follows: “A – excessive billings (duplicate bills and high meter reads),” “C – disputed transfers; F – disputed late payment charges,” and </w:t>
      </w:r>
      <w:r w:rsidRPr="00B63D7D">
        <w:rPr>
          <w:rFonts w:ascii="Times New Roman" w:eastAsia="Times New Roman" w:hAnsi="Times New Roman" w:cs="Times New Roman"/>
          <w:sz w:val="26"/>
          <w:szCs w:val="26"/>
        </w:rPr>
        <w:lastRenderedPageBreak/>
        <w:t>“J</w:t>
      </w:r>
      <w:r w:rsidR="008E1932">
        <w:rPr>
          <w:rFonts w:ascii="Times New Roman" w:eastAsia="Times New Roman" w:hAnsi="Times New Roman" w:cs="Times New Roman"/>
          <w:sz w:val="26"/>
          <w:szCs w:val="26"/>
        </w:rPr>
        <w:t> </w:t>
      </w:r>
      <w:r w:rsidR="008E1932">
        <w:rPr>
          <w:rFonts w:ascii="Times New Roman" w:eastAsia="Times New Roman" w:hAnsi="Times New Roman" w:cs="Times New Roman"/>
          <w:sz w:val="26"/>
          <w:szCs w:val="26"/>
        </w:rPr>
        <w:noBreakHyphen/>
        <w:t> </w:t>
      </w:r>
      <w:r w:rsidRPr="00B63D7D">
        <w:rPr>
          <w:rFonts w:ascii="Times New Roman" w:eastAsia="Times New Roman" w:hAnsi="Times New Roman" w:cs="Times New Roman"/>
          <w:sz w:val="26"/>
          <w:szCs w:val="26"/>
        </w:rPr>
        <w:t>disputed meter reads.”  The total amount in dispute was $100,468.74.</w:t>
      </w:r>
    </w:p>
    <w:p w:rsidR="008A518E" w:rsidRDefault="008A518E" w:rsidP="006948F4">
      <w:pPr>
        <w:autoSpaceDE w:val="0"/>
        <w:autoSpaceDN w:val="0"/>
        <w:spacing w:line="360" w:lineRule="auto"/>
        <w:rPr>
          <w:rFonts w:ascii="Times New Roman" w:hAnsi="Times New Roman" w:cs="Times New Roman"/>
          <w:bCs/>
          <w:spacing w:val="-3"/>
          <w:sz w:val="26"/>
          <w:szCs w:val="26"/>
        </w:rPr>
      </w:pPr>
    </w:p>
    <w:p w:rsidR="006948F4" w:rsidRDefault="008E1932" w:rsidP="006D04C8">
      <w:pPr>
        <w:keepNext/>
        <w:keepLines/>
        <w:widowControl w:val="0"/>
        <w:autoSpaceDE w:val="0"/>
        <w:autoSpaceDN w:val="0"/>
        <w:adjustRightInd w:val="0"/>
        <w:ind w:left="187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r>
        <w:rPr>
          <w:rFonts w:ascii="Times New Roman" w:eastAsia="Times New Roman" w:hAnsi="Times New Roman" w:cs="Times New Roman"/>
          <w:b/>
          <w:sz w:val="26"/>
          <w:szCs w:val="26"/>
        </w:rPr>
        <w:tab/>
      </w:r>
      <w:r w:rsidR="006948F4" w:rsidRPr="006948F4">
        <w:rPr>
          <w:rFonts w:ascii="Times New Roman" w:eastAsia="Times New Roman" w:hAnsi="Times New Roman" w:cs="Times New Roman"/>
          <w:b/>
          <w:sz w:val="26"/>
          <w:szCs w:val="26"/>
        </w:rPr>
        <w:t>Excessive Billings</w:t>
      </w:r>
      <w:r w:rsidR="00D67377">
        <w:rPr>
          <w:rFonts w:ascii="Times New Roman" w:eastAsia="Times New Roman" w:hAnsi="Times New Roman" w:cs="Times New Roman"/>
          <w:b/>
          <w:sz w:val="26"/>
          <w:szCs w:val="26"/>
        </w:rPr>
        <w:t xml:space="preserve"> (Code</w:t>
      </w:r>
      <w:r w:rsidR="00886A61">
        <w:rPr>
          <w:rFonts w:ascii="Times New Roman" w:eastAsia="Times New Roman" w:hAnsi="Times New Roman" w:cs="Times New Roman"/>
          <w:b/>
          <w:sz w:val="26"/>
          <w:szCs w:val="26"/>
        </w:rPr>
        <w:t xml:space="preserve"> A</w:t>
      </w:r>
      <w:r w:rsidR="00D67377">
        <w:rPr>
          <w:rFonts w:ascii="Times New Roman" w:eastAsia="Times New Roman" w:hAnsi="Times New Roman" w:cs="Times New Roman"/>
          <w:b/>
          <w:sz w:val="26"/>
          <w:szCs w:val="26"/>
        </w:rPr>
        <w:t>)</w:t>
      </w:r>
    </w:p>
    <w:p w:rsidR="008E1932" w:rsidRPr="00D67377" w:rsidRDefault="008E1932" w:rsidP="006D04C8">
      <w:pPr>
        <w:keepNext/>
        <w:keepLines/>
        <w:widowControl w:val="0"/>
        <w:autoSpaceDE w:val="0"/>
        <w:autoSpaceDN w:val="0"/>
        <w:adjustRightInd w:val="0"/>
        <w:ind w:left="1872" w:hanging="432"/>
        <w:rPr>
          <w:rFonts w:ascii="Times New Roman" w:eastAsia="Times New Roman" w:hAnsi="Times New Roman" w:cs="Times New Roman"/>
          <w:sz w:val="26"/>
          <w:szCs w:val="26"/>
        </w:rPr>
      </w:pPr>
    </w:p>
    <w:p w:rsidR="008E1932" w:rsidRPr="00D67377" w:rsidRDefault="008E1932" w:rsidP="006D04C8">
      <w:pPr>
        <w:keepNext/>
        <w:keepLines/>
        <w:widowControl w:val="0"/>
        <w:autoSpaceDE w:val="0"/>
        <w:autoSpaceDN w:val="0"/>
        <w:adjustRightInd w:val="0"/>
        <w:ind w:left="1872" w:hanging="432"/>
        <w:rPr>
          <w:rFonts w:ascii="Times New Roman" w:eastAsia="Times New Roman" w:hAnsi="Times New Roman" w:cs="Times New Roman"/>
          <w:sz w:val="26"/>
          <w:szCs w:val="26"/>
        </w:rPr>
      </w:pPr>
    </w:p>
    <w:p w:rsidR="00064919" w:rsidRDefault="008E1932" w:rsidP="00376F62">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064919" w:rsidRPr="00064919">
        <w:rPr>
          <w:rFonts w:ascii="Times New Roman" w:hAnsi="Times New Roman" w:cs="Times New Roman"/>
          <w:sz w:val="26"/>
          <w:szCs w:val="26"/>
        </w:rPr>
        <w:t xml:space="preserve">Complainants identified one excessive billing transaction for Marshall Square, an </w:t>
      </w:r>
      <w:r w:rsidR="00FA0BB0">
        <w:rPr>
          <w:rFonts w:ascii="Times New Roman" w:hAnsi="Times New Roman" w:cs="Times New Roman"/>
          <w:sz w:val="26"/>
          <w:szCs w:val="26"/>
        </w:rPr>
        <w:t>Account Number</w:t>
      </w:r>
      <w:r w:rsidR="00064919" w:rsidRPr="00064919">
        <w:rPr>
          <w:rFonts w:ascii="Times New Roman" w:hAnsi="Times New Roman" w:cs="Times New Roman"/>
          <w:sz w:val="26"/>
          <w:szCs w:val="26"/>
        </w:rPr>
        <w:t xml:space="preserve"> ending in 0622, SA </w:t>
      </w:r>
      <w:r w:rsidR="000918C7">
        <w:rPr>
          <w:rFonts w:ascii="Times New Roman" w:hAnsi="Times New Roman" w:cs="Times New Roman"/>
          <w:sz w:val="26"/>
          <w:szCs w:val="26"/>
        </w:rPr>
        <w:t>Number</w:t>
      </w:r>
      <w:r w:rsidR="000918C7" w:rsidRPr="00064919">
        <w:rPr>
          <w:rFonts w:ascii="Times New Roman" w:hAnsi="Times New Roman" w:cs="Times New Roman"/>
          <w:sz w:val="26"/>
          <w:szCs w:val="26"/>
        </w:rPr>
        <w:t xml:space="preserve"> </w:t>
      </w:r>
      <w:r w:rsidR="00064919" w:rsidRPr="00064919">
        <w:rPr>
          <w:rFonts w:ascii="Times New Roman" w:hAnsi="Times New Roman" w:cs="Times New Roman"/>
          <w:sz w:val="26"/>
          <w:szCs w:val="26"/>
        </w:rPr>
        <w:t xml:space="preserve">ending in 2208 (A Code – excessive billings, examples include duplicate bills and high meter reads).  Complainants did not enter testimony on the record with regard to this bill.  In contrast, PGW witness, Ms. Vacca testified that the bill in question was dated December 5, 2008 and was based on actual meter readings.  Based on the foregoing, ALJ Vero concluded that the dispute with regard to the bill dated December 5, 2008, for Marshall’s </w:t>
      </w:r>
      <w:r w:rsidR="00FA0BB0">
        <w:rPr>
          <w:rFonts w:ascii="Times New Roman" w:hAnsi="Times New Roman" w:cs="Times New Roman"/>
          <w:sz w:val="26"/>
          <w:szCs w:val="26"/>
        </w:rPr>
        <w:t>Account Number</w:t>
      </w:r>
      <w:r w:rsidR="00064919" w:rsidRPr="00064919">
        <w:rPr>
          <w:rFonts w:ascii="Times New Roman" w:hAnsi="Times New Roman" w:cs="Times New Roman"/>
          <w:sz w:val="26"/>
          <w:szCs w:val="26"/>
        </w:rPr>
        <w:t xml:space="preserve"> ending in 0622, SA </w:t>
      </w:r>
      <w:r w:rsidR="000918C7">
        <w:rPr>
          <w:rFonts w:ascii="Times New Roman" w:hAnsi="Times New Roman" w:cs="Times New Roman"/>
          <w:sz w:val="26"/>
          <w:szCs w:val="26"/>
        </w:rPr>
        <w:t>Number</w:t>
      </w:r>
      <w:r w:rsidR="00064919" w:rsidRPr="00064919">
        <w:rPr>
          <w:rFonts w:ascii="Times New Roman" w:hAnsi="Times New Roman" w:cs="Times New Roman"/>
          <w:sz w:val="26"/>
          <w:szCs w:val="26"/>
        </w:rPr>
        <w:t xml:space="preserve"> ending in 2208 was barred by the running of the statute of limitations and,</w:t>
      </w:r>
      <w:r w:rsidR="00064919" w:rsidRPr="00064919">
        <w:rPr>
          <w:rFonts w:ascii="Times New Roman" w:eastAsia="Times New Roman" w:hAnsi="Times New Roman" w:cs="Times New Roman"/>
          <w:sz w:val="26"/>
          <w:szCs w:val="26"/>
        </w:rPr>
        <w:t xml:space="preserve"> additionally, that </w:t>
      </w:r>
      <w:r w:rsidR="00064919" w:rsidRPr="00064919">
        <w:rPr>
          <w:rFonts w:ascii="Times New Roman" w:hAnsi="Times New Roman" w:cs="Times New Roman"/>
          <w:sz w:val="26"/>
          <w:szCs w:val="26"/>
        </w:rPr>
        <w:t>Complainants failed to carry their burden of proof that PGW violated a Commission statute, regulation or order with regard to this bill.  I.D. at</w:t>
      </w:r>
      <w:r w:rsidR="002F6203">
        <w:rPr>
          <w:rFonts w:ascii="Times New Roman" w:hAnsi="Times New Roman" w:cs="Times New Roman"/>
          <w:sz w:val="26"/>
          <w:szCs w:val="26"/>
        </w:rPr>
        <w:t> </w:t>
      </w:r>
      <w:r w:rsidR="00376F62">
        <w:rPr>
          <w:rFonts w:ascii="Times New Roman" w:hAnsi="Times New Roman" w:cs="Times New Roman"/>
          <w:sz w:val="26"/>
          <w:szCs w:val="26"/>
        </w:rPr>
        <w:t>43-44</w:t>
      </w:r>
      <w:r w:rsidR="00064919" w:rsidRPr="00064919">
        <w:rPr>
          <w:rFonts w:ascii="Times New Roman" w:hAnsi="Times New Roman" w:cs="Times New Roman"/>
          <w:sz w:val="26"/>
          <w:szCs w:val="26"/>
        </w:rPr>
        <w:t>.</w:t>
      </w:r>
    </w:p>
    <w:p w:rsidR="00376F62" w:rsidRPr="00064919" w:rsidRDefault="00376F62" w:rsidP="00376F62">
      <w:pPr>
        <w:spacing w:line="360" w:lineRule="auto"/>
        <w:ind w:firstLine="1440"/>
        <w:rPr>
          <w:rFonts w:ascii="Times New Roman" w:hAnsi="Times New Roman" w:cs="Times New Roman"/>
          <w:sz w:val="26"/>
          <w:szCs w:val="26"/>
          <w:u w:val="single"/>
        </w:rPr>
      </w:pPr>
    </w:p>
    <w:p w:rsidR="00376F62" w:rsidRDefault="00D67377" w:rsidP="006D04C8">
      <w:pPr>
        <w:keepNext/>
        <w:keepLines/>
        <w:widowControl w:val="0"/>
        <w:autoSpaceDE w:val="0"/>
        <w:autoSpaceDN w:val="0"/>
        <w:adjustRightInd w:val="0"/>
        <w:ind w:left="187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r>
        <w:rPr>
          <w:rFonts w:ascii="Times New Roman" w:eastAsia="Times New Roman" w:hAnsi="Times New Roman" w:cs="Times New Roman"/>
          <w:b/>
          <w:sz w:val="26"/>
          <w:szCs w:val="26"/>
        </w:rPr>
        <w:tab/>
      </w:r>
      <w:r w:rsidR="00376F62" w:rsidRPr="006D04C8">
        <w:rPr>
          <w:rFonts w:ascii="Times New Roman" w:eastAsia="Times New Roman" w:hAnsi="Times New Roman" w:cs="Times New Roman"/>
          <w:b/>
          <w:sz w:val="26"/>
          <w:szCs w:val="26"/>
        </w:rPr>
        <w:t xml:space="preserve">Late payment charges – Application of </w:t>
      </w:r>
      <w:r>
        <w:rPr>
          <w:rFonts w:ascii="Times New Roman" w:eastAsia="Times New Roman" w:hAnsi="Times New Roman" w:cs="Times New Roman"/>
          <w:b/>
          <w:sz w:val="26"/>
          <w:szCs w:val="26"/>
        </w:rPr>
        <w:t>P</w:t>
      </w:r>
      <w:r w:rsidR="00376F62" w:rsidRPr="006D04C8">
        <w:rPr>
          <w:rFonts w:ascii="Times New Roman" w:eastAsia="Times New Roman" w:hAnsi="Times New Roman" w:cs="Times New Roman"/>
          <w:b/>
          <w:sz w:val="26"/>
          <w:szCs w:val="26"/>
        </w:rPr>
        <w:t xml:space="preserve">artial </w:t>
      </w:r>
      <w:r>
        <w:rPr>
          <w:rFonts w:ascii="Times New Roman" w:eastAsia="Times New Roman" w:hAnsi="Times New Roman" w:cs="Times New Roman"/>
          <w:b/>
          <w:sz w:val="26"/>
          <w:szCs w:val="26"/>
        </w:rPr>
        <w:t>P</w:t>
      </w:r>
      <w:r w:rsidR="00376F62" w:rsidRPr="006D04C8">
        <w:rPr>
          <w:rFonts w:ascii="Times New Roman" w:eastAsia="Times New Roman" w:hAnsi="Times New Roman" w:cs="Times New Roman"/>
          <w:b/>
          <w:sz w:val="26"/>
          <w:szCs w:val="26"/>
        </w:rPr>
        <w:t>ayments (Code</w:t>
      </w:r>
      <w:r w:rsidR="00886A61">
        <w:rPr>
          <w:rFonts w:ascii="Times New Roman" w:eastAsia="Times New Roman" w:hAnsi="Times New Roman" w:cs="Times New Roman"/>
          <w:b/>
          <w:sz w:val="26"/>
          <w:szCs w:val="26"/>
        </w:rPr>
        <w:t xml:space="preserve"> F</w:t>
      </w:r>
      <w:r w:rsidR="00376F62" w:rsidRPr="006D04C8">
        <w:rPr>
          <w:rFonts w:ascii="Times New Roman" w:eastAsia="Times New Roman" w:hAnsi="Times New Roman" w:cs="Times New Roman"/>
          <w:b/>
          <w:sz w:val="26"/>
          <w:szCs w:val="26"/>
        </w:rPr>
        <w:t>)</w:t>
      </w:r>
    </w:p>
    <w:p w:rsidR="00D67377" w:rsidRPr="00D67377" w:rsidRDefault="00D67377" w:rsidP="006D04C8">
      <w:pPr>
        <w:keepNext/>
        <w:keepLines/>
        <w:widowControl w:val="0"/>
        <w:autoSpaceDE w:val="0"/>
        <w:autoSpaceDN w:val="0"/>
        <w:adjustRightInd w:val="0"/>
        <w:ind w:left="1872" w:hanging="432"/>
        <w:rPr>
          <w:rFonts w:ascii="Times New Roman" w:eastAsia="Times New Roman" w:hAnsi="Times New Roman" w:cs="Times New Roman"/>
          <w:sz w:val="26"/>
          <w:szCs w:val="26"/>
        </w:rPr>
      </w:pPr>
    </w:p>
    <w:p w:rsidR="00D67377" w:rsidRPr="00D67377" w:rsidRDefault="00D67377" w:rsidP="006D04C8">
      <w:pPr>
        <w:keepNext/>
        <w:keepLines/>
        <w:widowControl w:val="0"/>
        <w:autoSpaceDE w:val="0"/>
        <w:autoSpaceDN w:val="0"/>
        <w:adjustRightInd w:val="0"/>
        <w:ind w:left="1872" w:hanging="432"/>
        <w:rPr>
          <w:rFonts w:ascii="Times New Roman" w:eastAsia="Times New Roman" w:hAnsi="Times New Roman" w:cs="Times New Roman"/>
          <w:sz w:val="26"/>
          <w:szCs w:val="26"/>
        </w:rPr>
      </w:pPr>
    </w:p>
    <w:p w:rsidR="006948F4" w:rsidRDefault="00376F62" w:rsidP="006948F4">
      <w:pPr>
        <w:autoSpaceDE w:val="0"/>
        <w:autoSpaceDN w:val="0"/>
        <w:spacing w:line="360" w:lineRule="auto"/>
        <w:ind w:firstLine="1440"/>
        <w:rPr>
          <w:rFonts w:ascii="Times New Roman" w:hAnsi="Times New Roman" w:cs="Times New Roman"/>
          <w:bCs/>
          <w:spacing w:val="-3"/>
          <w:sz w:val="26"/>
          <w:szCs w:val="26"/>
        </w:rPr>
      </w:pPr>
      <w:r>
        <w:rPr>
          <w:rFonts w:ascii="Times New Roman" w:hAnsi="Times New Roman" w:cs="Times New Roman"/>
          <w:bCs/>
          <w:spacing w:val="-3"/>
          <w:sz w:val="26"/>
          <w:szCs w:val="26"/>
        </w:rPr>
        <w:t xml:space="preserve">Marshall Square has two accounts at issue, each of which involves </w:t>
      </w:r>
      <w:r w:rsidR="00432233">
        <w:rPr>
          <w:rFonts w:ascii="Times New Roman" w:hAnsi="Times New Roman" w:cs="Times New Roman"/>
          <w:bCs/>
          <w:spacing w:val="-3"/>
          <w:sz w:val="26"/>
          <w:szCs w:val="26"/>
        </w:rPr>
        <w:t xml:space="preserve">a </w:t>
      </w:r>
      <w:r>
        <w:rPr>
          <w:rFonts w:ascii="Times New Roman" w:hAnsi="Times New Roman" w:cs="Times New Roman"/>
          <w:bCs/>
          <w:spacing w:val="-3"/>
          <w:sz w:val="26"/>
          <w:szCs w:val="26"/>
        </w:rPr>
        <w:t>substantial amount of arrears and payment.</w:t>
      </w:r>
    </w:p>
    <w:p w:rsidR="00EB28D0" w:rsidRPr="00EB28D0" w:rsidRDefault="00EB28D0" w:rsidP="006948F4">
      <w:pPr>
        <w:autoSpaceDE w:val="0"/>
        <w:autoSpaceDN w:val="0"/>
        <w:spacing w:line="360" w:lineRule="auto"/>
        <w:ind w:firstLine="1440"/>
        <w:rPr>
          <w:rFonts w:ascii="Times New Roman" w:hAnsi="Times New Roman" w:cs="Times New Roman"/>
          <w:bCs/>
          <w:spacing w:val="-3"/>
          <w:sz w:val="26"/>
          <w:szCs w:val="26"/>
        </w:rPr>
      </w:pPr>
    </w:p>
    <w:p w:rsidR="00EB28D0" w:rsidRDefault="00EB28D0" w:rsidP="00006A02">
      <w:pPr>
        <w:spacing w:line="360" w:lineRule="auto"/>
        <w:ind w:firstLine="1440"/>
        <w:rPr>
          <w:rFonts w:ascii="Times New Roman" w:hAnsi="Times New Roman" w:cs="Times New Roman"/>
          <w:i/>
          <w:sz w:val="26"/>
          <w:szCs w:val="26"/>
        </w:rPr>
      </w:pPr>
      <w:r w:rsidRPr="00EB28D0">
        <w:rPr>
          <w:rFonts w:ascii="Times New Roman" w:hAnsi="Times New Roman" w:cs="Times New Roman"/>
          <w:sz w:val="26"/>
          <w:szCs w:val="26"/>
        </w:rPr>
        <w:t>Marshall Account has an account</w:t>
      </w:r>
      <w:r>
        <w:rPr>
          <w:rFonts w:ascii="Times New Roman" w:hAnsi="Times New Roman" w:cs="Times New Roman"/>
          <w:sz w:val="26"/>
          <w:szCs w:val="26"/>
        </w:rPr>
        <w:t xml:space="preserve"> with PGW, </w:t>
      </w:r>
      <w:r w:rsidR="00FA0BB0">
        <w:rPr>
          <w:rFonts w:ascii="Times New Roman" w:hAnsi="Times New Roman" w:cs="Times New Roman"/>
          <w:sz w:val="26"/>
          <w:szCs w:val="26"/>
        </w:rPr>
        <w:t>Account Number</w:t>
      </w:r>
      <w:r w:rsidRPr="00EB28D0">
        <w:rPr>
          <w:rFonts w:ascii="Times New Roman" w:hAnsi="Times New Roman" w:cs="Times New Roman"/>
          <w:sz w:val="26"/>
          <w:szCs w:val="26"/>
        </w:rPr>
        <w:t xml:space="preserve"> ending in 7503 and SA </w:t>
      </w:r>
      <w:r w:rsidR="000918C7">
        <w:rPr>
          <w:rFonts w:ascii="Times New Roman" w:hAnsi="Times New Roman" w:cs="Times New Roman"/>
          <w:sz w:val="26"/>
          <w:szCs w:val="26"/>
        </w:rPr>
        <w:t>Number</w:t>
      </w:r>
      <w:r w:rsidR="000918C7" w:rsidRPr="00EB28D0">
        <w:rPr>
          <w:rFonts w:ascii="Times New Roman" w:hAnsi="Times New Roman" w:cs="Times New Roman"/>
          <w:sz w:val="26"/>
          <w:szCs w:val="26"/>
        </w:rPr>
        <w:t xml:space="preserve"> </w:t>
      </w:r>
      <w:r w:rsidRPr="00EB28D0">
        <w:rPr>
          <w:rFonts w:ascii="Times New Roman" w:hAnsi="Times New Roman" w:cs="Times New Roman"/>
          <w:sz w:val="26"/>
          <w:szCs w:val="26"/>
        </w:rPr>
        <w:t xml:space="preserve">ending in 6324.  Between May 2009 and December 2012, only one payment was made on this Marshall Square account.  FOF </w:t>
      </w:r>
      <w:r w:rsidR="008F3E30">
        <w:rPr>
          <w:rFonts w:ascii="Times New Roman" w:hAnsi="Times New Roman" w:cs="Times New Roman"/>
          <w:sz w:val="26"/>
          <w:szCs w:val="26"/>
        </w:rPr>
        <w:t>No.</w:t>
      </w:r>
      <w:r w:rsidRPr="00EB28D0">
        <w:rPr>
          <w:rFonts w:ascii="Times New Roman" w:hAnsi="Times New Roman" w:cs="Times New Roman"/>
          <w:sz w:val="26"/>
          <w:szCs w:val="26"/>
        </w:rPr>
        <w:t xml:space="preserve"> 96, citing PGW FEM Exhibit 19, at 21-2. The payment was made on April 9, 2012, in the amount of $169,284.97.  FOF </w:t>
      </w:r>
      <w:r w:rsidR="008F3E30">
        <w:rPr>
          <w:rFonts w:ascii="Times New Roman" w:hAnsi="Times New Roman" w:cs="Times New Roman"/>
          <w:sz w:val="26"/>
          <w:szCs w:val="26"/>
        </w:rPr>
        <w:t>No.</w:t>
      </w:r>
      <w:r w:rsidR="00E32D05">
        <w:rPr>
          <w:rFonts w:ascii="Times New Roman" w:hAnsi="Times New Roman" w:cs="Times New Roman"/>
          <w:sz w:val="26"/>
          <w:szCs w:val="26"/>
        </w:rPr>
        <w:t xml:space="preserve"> </w:t>
      </w:r>
      <w:r w:rsidRPr="00EB28D0">
        <w:rPr>
          <w:rFonts w:ascii="Times New Roman" w:hAnsi="Times New Roman" w:cs="Times New Roman"/>
          <w:sz w:val="26"/>
          <w:szCs w:val="26"/>
        </w:rPr>
        <w:t xml:space="preserve">97. </w:t>
      </w:r>
      <w:r w:rsidRPr="00EB28D0">
        <w:rPr>
          <w:rFonts w:ascii="Times New Roman" w:hAnsi="Times New Roman" w:cs="Times New Roman"/>
          <w:b/>
          <w:sz w:val="26"/>
          <w:szCs w:val="26"/>
        </w:rPr>
        <w:t xml:space="preserve"> </w:t>
      </w:r>
      <w:r w:rsidRPr="00EB28D0">
        <w:rPr>
          <w:rFonts w:ascii="Times New Roman" w:hAnsi="Times New Roman" w:cs="Times New Roman"/>
          <w:sz w:val="26"/>
          <w:szCs w:val="26"/>
        </w:rPr>
        <w:t xml:space="preserve">Prior to the April 9, 2012 payment, the outstanding balance on this account was $180,306.70.  </w:t>
      </w:r>
      <w:r w:rsidRPr="00EB28D0">
        <w:rPr>
          <w:rFonts w:ascii="Times New Roman" w:hAnsi="Times New Roman" w:cs="Times New Roman"/>
          <w:i/>
          <w:sz w:val="26"/>
          <w:szCs w:val="26"/>
        </w:rPr>
        <w:t>Id.</w:t>
      </w:r>
    </w:p>
    <w:p w:rsidR="001A636A" w:rsidRPr="00EB28D0" w:rsidRDefault="001A636A" w:rsidP="00006A02">
      <w:pPr>
        <w:spacing w:line="360" w:lineRule="auto"/>
        <w:ind w:firstLine="1440"/>
        <w:rPr>
          <w:rFonts w:ascii="Times New Roman" w:hAnsi="Times New Roman" w:cs="Times New Roman"/>
          <w:sz w:val="26"/>
          <w:szCs w:val="26"/>
        </w:rPr>
      </w:pPr>
    </w:p>
    <w:p w:rsidR="00994B1B" w:rsidRPr="00994B1B" w:rsidRDefault="00994B1B" w:rsidP="00006A02">
      <w:pPr>
        <w:spacing w:line="360" w:lineRule="auto"/>
        <w:ind w:firstLine="1440"/>
        <w:rPr>
          <w:rFonts w:ascii="Times New Roman" w:hAnsi="Times New Roman" w:cs="Times New Roman"/>
          <w:sz w:val="26"/>
          <w:szCs w:val="26"/>
        </w:rPr>
      </w:pPr>
      <w:r w:rsidRPr="00994B1B">
        <w:rPr>
          <w:rFonts w:ascii="Times New Roman" w:hAnsi="Times New Roman" w:cs="Times New Roman"/>
          <w:sz w:val="26"/>
          <w:szCs w:val="26"/>
        </w:rPr>
        <w:lastRenderedPageBreak/>
        <w:t xml:space="preserve">The second Marshall Square account is </w:t>
      </w:r>
      <w:r w:rsidR="00FA0BB0">
        <w:rPr>
          <w:rFonts w:ascii="Times New Roman" w:hAnsi="Times New Roman" w:cs="Times New Roman"/>
          <w:sz w:val="26"/>
          <w:szCs w:val="26"/>
        </w:rPr>
        <w:t>Account Number</w:t>
      </w:r>
      <w:r w:rsidRPr="00994B1B">
        <w:rPr>
          <w:rFonts w:ascii="Times New Roman" w:hAnsi="Times New Roman" w:cs="Times New Roman"/>
          <w:sz w:val="26"/>
          <w:szCs w:val="26"/>
        </w:rPr>
        <w:t xml:space="preserve"> ending in 0622, SA </w:t>
      </w:r>
      <w:r w:rsidR="000918C7">
        <w:rPr>
          <w:rFonts w:ascii="Times New Roman" w:hAnsi="Times New Roman" w:cs="Times New Roman"/>
          <w:sz w:val="26"/>
          <w:szCs w:val="26"/>
        </w:rPr>
        <w:t>Number</w:t>
      </w:r>
      <w:r w:rsidR="000918C7" w:rsidRPr="00994B1B">
        <w:rPr>
          <w:rFonts w:ascii="Times New Roman" w:hAnsi="Times New Roman" w:cs="Times New Roman"/>
          <w:sz w:val="26"/>
          <w:szCs w:val="26"/>
        </w:rPr>
        <w:t xml:space="preserve"> </w:t>
      </w:r>
      <w:r w:rsidRPr="00994B1B">
        <w:rPr>
          <w:rFonts w:ascii="Times New Roman" w:hAnsi="Times New Roman" w:cs="Times New Roman"/>
          <w:sz w:val="26"/>
          <w:szCs w:val="26"/>
        </w:rPr>
        <w:t xml:space="preserve">ending in 2208.  Between May 2009 and December 2012, only one payment was made on the account.  FOF </w:t>
      </w:r>
      <w:r w:rsidR="008F3E30">
        <w:rPr>
          <w:rFonts w:ascii="Times New Roman" w:hAnsi="Times New Roman" w:cs="Times New Roman"/>
          <w:sz w:val="26"/>
          <w:szCs w:val="26"/>
        </w:rPr>
        <w:t>No.</w:t>
      </w:r>
      <w:r>
        <w:rPr>
          <w:rFonts w:ascii="Times New Roman" w:hAnsi="Times New Roman" w:cs="Times New Roman"/>
          <w:sz w:val="26"/>
          <w:szCs w:val="26"/>
        </w:rPr>
        <w:t xml:space="preserve"> 100</w:t>
      </w:r>
      <w:r w:rsidRPr="00994B1B">
        <w:rPr>
          <w:rFonts w:ascii="Times New Roman" w:hAnsi="Times New Roman" w:cs="Times New Roman"/>
          <w:sz w:val="26"/>
          <w:szCs w:val="26"/>
        </w:rPr>
        <w:t>.  The payment was made on April 9, 2012, in the amount of $157,849.30.</w:t>
      </w:r>
      <w:r>
        <w:rPr>
          <w:rFonts w:ascii="Times New Roman" w:hAnsi="Times New Roman" w:cs="Times New Roman"/>
          <w:sz w:val="26"/>
          <w:szCs w:val="26"/>
        </w:rPr>
        <w:t xml:space="preserve">  FOF </w:t>
      </w:r>
      <w:r w:rsidR="008F3E30">
        <w:rPr>
          <w:rFonts w:ascii="Times New Roman" w:hAnsi="Times New Roman" w:cs="Times New Roman"/>
          <w:sz w:val="26"/>
          <w:szCs w:val="26"/>
        </w:rPr>
        <w:t>No.</w:t>
      </w:r>
      <w:r>
        <w:rPr>
          <w:rFonts w:ascii="Times New Roman" w:hAnsi="Times New Roman" w:cs="Times New Roman"/>
          <w:sz w:val="26"/>
          <w:szCs w:val="26"/>
        </w:rPr>
        <w:t xml:space="preserve"> 101.</w:t>
      </w:r>
      <w:r w:rsidRPr="00994B1B">
        <w:rPr>
          <w:rFonts w:ascii="Times New Roman" w:hAnsi="Times New Roman" w:cs="Times New Roman"/>
          <w:sz w:val="26"/>
          <w:szCs w:val="26"/>
        </w:rPr>
        <w:t xml:space="preserve">  PGW FEM Exhibit 20, at 18-20.  Prior to the April 9, 2012 payment, the outstanding balance was $170,111.20.  </w:t>
      </w:r>
      <w:r w:rsidRPr="00994B1B">
        <w:rPr>
          <w:rFonts w:ascii="Times New Roman" w:hAnsi="Times New Roman" w:cs="Times New Roman"/>
          <w:i/>
          <w:sz w:val="26"/>
          <w:szCs w:val="26"/>
        </w:rPr>
        <w:t>Id.</w:t>
      </w:r>
      <w:r w:rsidRPr="00994B1B">
        <w:rPr>
          <w:rFonts w:ascii="Times New Roman" w:hAnsi="Times New Roman" w:cs="Times New Roman"/>
          <w:sz w:val="26"/>
          <w:szCs w:val="26"/>
        </w:rPr>
        <w:t xml:space="preserve">  </w:t>
      </w:r>
    </w:p>
    <w:p w:rsidR="00EB28D0" w:rsidRDefault="00EB28D0" w:rsidP="006948F4">
      <w:pPr>
        <w:autoSpaceDE w:val="0"/>
        <w:autoSpaceDN w:val="0"/>
        <w:spacing w:line="360" w:lineRule="auto"/>
        <w:ind w:firstLine="1440"/>
        <w:rPr>
          <w:rFonts w:ascii="Times New Roman" w:hAnsi="Times New Roman" w:cs="Times New Roman"/>
          <w:bCs/>
          <w:spacing w:val="-3"/>
          <w:sz w:val="26"/>
          <w:szCs w:val="26"/>
        </w:rPr>
      </w:pPr>
    </w:p>
    <w:p w:rsidR="00994B1B" w:rsidRDefault="00994B1B" w:rsidP="00994B1B">
      <w:pPr>
        <w:autoSpaceDE w:val="0"/>
        <w:autoSpaceDN w:val="0"/>
        <w:spacing w:line="360" w:lineRule="auto"/>
        <w:ind w:firstLine="1440"/>
        <w:rPr>
          <w:rFonts w:ascii="Times New Roman" w:hAnsi="Times New Roman" w:cs="Times New Roman"/>
          <w:bCs/>
          <w:spacing w:val="-3"/>
          <w:sz w:val="26"/>
          <w:szCs w:val="26"/>
        </w:rPr>
      </w:pPr>
      <w:r>
        <w:rPr>
          <w:rFonts w:ascii="Times New Roman" w:hAnsi="Times New Roman" w:cs="Times New Roman"/>
          <w:bCs/>
          <w:spacing w:val="-3"/>
          <w:sz w:val="26"/>
          <w:szCs w:val="26"/>
        </w:rPr>
        <w:t xml:space="preserve">ALJ Vero recommended the refund of the amount of $633.20 and $77.21, for the accounts ending, </w:t>
      </w:r>
      <w:r w:rsidR="00CD6E87">
        <w:rPr>
          <w:rFonts w:ascii="Times New Roman" w:hAnsi="Times New Roman" w:cs="Times New Roman"/>
          <w:bCs/>
          <w:spacing w:val="-3"/>
          <w:sz w:val="26"/>
          <w:szCs w:val="26"/>
        </w:rPr>
        <w:t>7503 and 0622, respectively.  I.D. at 79-81.</w:t>
      </w:r>
    </w:p>
    <w:p w:rsidR="008A518E" w:rsidRDefault="008A518E" w:rsidP="00B14A7B">
      <w:pPr>
        <w:autoSpaceDE w:val="0"/>
        <w:autoSpaceDN w:val="0"/>
        <w:spacing w:line="360" w:lineRule="auto"/>
        <w:ind w:firstLine="1440"/>
        <w:rPr>
          <w:rFonts w:ascii="Times New Roman" w:hAnsi="Times New Roman" w:cs="Times New Roman"/>
          <w:bCs/>
          <w:spacing w:val="-3"/>
          <w:sz w:val="26"/>
          <w:szCs w:val="26"/>
        </w:rPr>
      </w:pPr>
    </w:p>
    <w:p w:rsidR="007857D3" w:rsidRPr="008E1932" w:rsidRDefault="00886A61" w:rsidP="008E1932">
      <w:pPr>
        <w:keepNext/>
        <w:keepLines/>
        <w:widowControl w:val="0"/>
        <w:autoSpaceDE w:val="0"/>
        <w:autoSpaceDN w:val="0"/>
        <w:adjustRightInd w:val="0"/>
        <w:ind w:left="187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r>
        <w:rPr>
          <w:rFonts w:ascii="Times New Roman" w:eastAsia="Times New Roman" w:hAnsi="Times New Roman" w:cs="Times New Roman"/>
          <w:b/>
          <w:sz w:val="26"/>
          <w:szCs w:val="26"/>
        </w:rPr>
        <w:tab/>
      </w:r>
      <w:r w:rsidR="007857D3" w:rsidRPr="008E1932">
        <w:rPr>
          <w:rFonts w:ascii="Times New Roman" w:eastAsia="Times New Roman" w:hAnsi="Times New Roman" w:cs="Times New Roman"/>
          <w:b/>
          <w:sz w:val="26"/>
          <w:szCs w:val="26"/>
        </w:rPr>
        <w:t>Late payment charges on outstanding balances that were the subject of municipal liens for unpaid gas service (Code</w:t>
      </w:r>
      <w:r w:rsidR="001A636A" w:rsidRPr="008E1932">
        <w:rPr>
          <w:rFonts w:ascii="Times New Roman" w:eastAsia="Times New Roman" w:hAnsi="Times New Roman" w:cs="Times New Roman"/>
          <w:b/>
          <w:sz w:val="26"/>
          <w:szCs w:val="26"/>
        </w:rPr>
        <w:t xml:space="preserve"> F</w:t>
      </w:r>
      <w:r w:rsidR="007857D3" w:rsidRPr="008E1932">
        <w:rPr>
          <w:rFonts w:ascii="Times New Roman" w:eastAsia="Times New Roman" w:hAnsi="Times New Roman" w:cs="Times New Roman"/>
          <w:b/>
          <w:sz w:val="26"/>
          <w:szCs w:val="26"/>
        </w:rPr>
        <w:t>)</w:t>
      </w:r>
    </w:p>
    <w:p w:rsidR="007857D3" w:rsidRPr="007857D3" w:rsidRDefault="007857D3" w:rsidP="00006A02">
      <w:pPr>
        <w:keepNext/>
        <w:keepLines/>
        <w:autoSpaceDE w:val="0"/>
        <w:autoSpaceDN w:val="0"/>
        <w:spacing w:line="360" w:lineRule="auto"/>
        <w:ind w:firstLine="1440"/>
        <w:rPr>
          <w:rFonts w:ascii="Times New Roman" w:hAnsi="Times New Roman" w:cs="Times New Roman"/>
          <w:bCs/>
          <w:spacing w:val="-3"/>
          <w:sz w:val="26"/>
          <w:szCs w:val="26"/>
        </w:rPr>
      </w:pPr>
    </w:p>
    <w:p w:rsidR="007857D3" w:rsidRPr="007857D3" w:rsidRDefault="007857D3" w:rsidP="002F6203">
      <w:pPr>
        <w:spacing w:line="360" w:lineRule="auto"/>
        <w:ind w:firstLine="1440"/>
        <w:rPr>
          <w:rFonts w:ascii="Times New Roman" w:eastAsia="Times New Roman" w:hAnsi="Times New Roman" w:cs="Times New Roman"/>
          <w:sz w:val="26"/>
          <w:szCs w:val="26"/>
        </w:rPr>
      </w:pPr>
      <w:r w:rsidRPr="007857D3">
        <w:rPr>
          <w:rFonts w:ascii="Times New Roman" w:hAnsi="Times New Roman" w:cs="Times New Roman"/>
          <w:sz w:val="26"/>
          <w:szCs w:val="26"/>
        </w:rPr>
        <w:t xml:space="preserve">Complainants entered evidence in the record showing that between February 12, 2010, and October 22, 2012, nine separate municipal liens were docketed against the property owned by </w:t>
      </w:r>
      <w:r w:rsidRPr="007857D3">
        <w:rPr>
          <w:rFonts w:ascii="Times New Roman" w:eastAsia="Times New Roman" w:hAnsi="Times New Roman" w:cs="Times New Roman"/>
          <w:sz w:val="26"/>
          <w:szCs w:val="26"/>
        </w:rPr>
        <w:t>Marshal Square for unpaid gas service.  PGW assessed $94,557.67 in late payment charges at a rate of 18% annual on the outstanding balance or debt represented by these nine liens.</w:t>
      </w:r>
      <w:r>
        <w:rPr>
          <w:rFonts w:ascii="Times New Roman" w:eastAsia="Times New Roman" w:hAnsi="Times New Roman" w:cs="Times New Roman"/>
          <w:sz w:val="26"/>
          <w:szCs w:val="26"/>
        </w:rPr>
        <w:t xml:space="preserve">  I.D. at 94, citing</w:t>
      </w:r>
      <w:r w:rsidRPr="007857D3">
        <w:rPr>
          <w:rFonts w:ascii="Times New Roman" w:eastAsia="Times New Roman" w:hAnsi="Times New Roman" w:cs="Times New Roman"/>
          <w:sz w:val="26"/>
          <w:szCs w:val="26"/>
        </w:rPr>
        <w:t xml:space="preserve"> SBG FEM Exhibit 3.</w:t>
      </w:r>
    </w:p>
    <w:p w:rsidR="007857D3" w:rsidRDefault="007857D3" w:rsidP="00B14A7B">
      <w:pPr>
        <w:autoSpaceDE w:val="0"/>
        <w:autoSpaceDN w:val="0"/>
        <w:spacing w:line="360" w:lineRule="auto"/>
        <w:ind w:firstLine="1440"/>
        <w:rPr>
          <w:rFonts w:ascii="Times New Roman" w:hAnsi="Times New Roman" w:cs="Times New Roman"/>
          <w:bCs/>
          <w:spacing w:val="-3"/>
          <w:sz w:val="26"/>
          <w:szCs w:val="26"/>
        </w:rPr>
      </w:pPr>
    </w:p>
    <w:p w:rsidR="007857D3" w:rsidRDefault="007857D3" w:rsidP="00B14A7B">
      <w:pPr>
        <w:autoSpaceDE w:val="0"/>
        <w:autoSpaceDN w:val="0"/>
        <w:spacing w:line="360" w:lineRule="auto"/>
        <w:ind w:firstLine="1440"/>
        <w:rPr>
          <w:rFonts w:ascii="Times New Roman" w:hAnsi="Times New Roman" w:cs="Times New Roman"/>
          <w:bCs/>
          <w:spacing w:val="-3"/>
          <w:sz w:val="26"/>
          <w:szCs w:val="26"/>
        </w:rPr>
      </w:pPr>
      <w:r>
        <w:rPr>
          <w:rFonts w:ascii="Times New Roman" w:hAnsi="Times New Roman" w:cs="Times New Roman"/>
          <w:bCs/>
          <w:spacing w:val="-3"/>
          <w:sz w:val="26"/>
          <w:szCs w:val="26"/>
        </w:rPr>
        <w:t xml:space="preserve">Based on the foregoing, ALJ Vero recommended a refund of the amount of </w:t>
      </w:r>
      <w:r w:rsidRPr="007857D3">
        <w:rPr>
          <w:rFonts w:ascii="Times New Roman" w:eastAsia="Times New Roman" w:hAnsi="Times New Roman" w:cs="Times New Roman"/>
          <w:sz w:val="26"/>
          <w:szCs w:val="26"/>
        </w:rPr>
        <w:t>$94,557.67</w:t>
      </w:r>
      <w:r>
        <w:rPr>
          <w:rFonts w:ascii="Times New Roman" w:eastAsia="Times New Roman" w:hAnsi="Times New Roman" w:cs="Times New Roman"/>
          <w:sz w:val="26"/>
          <w:szCs w:val="26"/>
        </w:rPr>
        <w:t>.  I.D. at 94.</w:t>
      </w:r>
    </w:p>
    <w:p w:rsidR="001150DE" w:rsidRDefault="001150DE" w:rsidP="00E32D05">
      <w:pPr>
        <w:spacing w:line="360" w:lineRule="auto"/>
        <w:rPr>
          <w:rFonts w:ascii="Times New Roman" w:hAnsi="Times New Roman" w:cs="Times New Roman"/>
          <w:sz w:val="26"/>
          <w:szCs w:val="26"/>
        </w:rPr>
      </w:pPr>
    </w:p>
    <w:p w:rsidR="00FE2550" w:rsidRPr="00FF4257" w:rsidRDefault="00C72739" w:rsidP="00761E69">
      <w:pPr>
        <w:keepNext/>
        <w:keepLines/>
        <w:spacing w:line="360" w:lineRule="auto"/>
        <w:rPr>
          <w:rFonts w:ascii="Times New Roman" w:hAnsi="Times New Roman" w:cs="Times New Roman"/>
          <w:b/>
          <w:sz w:val="26"/>
          <w:szCs w:val="26"/>
        </w:rPr>
      </w:pPr>
      <w:r w:rsidRPr="00FF4257">
        <w:rPr>
          <w:rFonts w:ascii="Times New Roman" w:hAnsi="Times New Roman" w:cs="Times New Roman"/>
          <w:b/>
          <w:sz w:val="26"/>
          <w:szCs w:val="26"/>
        </w:rPr>
        <w:t>B</w:t>
      </w:r>
      <w:r w:rsidRPr="00FF4257">
        <w:rPr>
          <w:rFonts w:ascii="Times New Roman" w:hAnsi="Times New Roman" w:cs="Times New Roman"/>
          <w:b/>
          <w:sz w:val="26"/>
          <w:szCs w:val="26"/>
        </w:rPr>
        <w:tab/>
      </w:r>
      <w:r w:rsidR="00FE2550" w:rsidRPr="00FF4257">
        <w:rPr>
          <w:rFonts w:ascii="Times New Roman" w:hAnsi="Times New Roman" w:cs="Times New Roman"/>
          <w:b/>
          <w:sz w:val="26"/>
          <w:szCs w:val="26"/>
        </w:rPr>
        <w:t>E</w:t>
      </w:r>
      <w:r w:rsidRPr="00FF4257">
        <w:rPr>
          <w:rFonts w:ascii="Times New Roman" w:hAnsi="Times New Roman" w:cs="Times New Roman"/>
          <w:b/>
          <w:sz w:val="26"/>
          <w:szCs w:val="26"/>
        </w:rPr>
        <w:t>xceptions and Replies to Exceptions</w:t>
      </w:r>
    </w:p>
    <w:p w:rsidR="00FE2550" w:rsidRDefault="00FE2550" w:rsidP="00761E69">
      <w:pPr>
        <w:keepNext/>
        <w:keepLines/>
        <w:spacing w:line="360" w:lineRule="auto"/>
        <w:ind w:firstLine="1440"/>
        <w:rPr>
          <w:rFonts w:ascii="Times New Roman" w:hAnsi="Times New Roman" w:cs="Times New Roman"/>
          <w:sz w:val="26"/>
          <w:szCs w:val="26"/>
        </w:rPr>
      </w:pPr>
    </w:p>
    <w:p w:rsidR="006A5433" w:rsidRDefault="006A5433" w:rsidP="00472DE7">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have reviewed, in detail, the Exceptions of PGW filed in this matter.  We conclude that the Exceptions are, in substance, indistinguishable from the Exceptions filed and considered in the </w:t>
      </w:r>
      <w:r w:rsidR="00863BFF">
        <w:rPr>
          <w:rFonts w:ascii="Times New Roman" w:hAnsi="Times New Roman" w:cs="Times New Roman"/>
          <w:i/>
          <w:sz w:val="26"/>
          <w:szCs w:val="26"/>
        </w:rPr>
        <w:t>SBG/</w:t>
      </w:r>
      <w:r>
        <w:rPr>
          <w:rFonts w:ascii="Times New Roman" w:hAnsi="Times New Roman" w:cs="Times New Roman"/>
          <w:i/>
          <w:sz w:val="26"/>
          <w:szCs w:val="26"/>
        </w:rPr>
        <w:t>Colonial Park, et al</w:t>
      </w:r>
      <w:r w:rsidR="000B0C63">
        <w:rPr>
          <w:rFonts w:ascii="Times New Roman" w:hAnsi="Times New Roman" w:cs="Times New Roman"/>
          <w:i/>
          <w:sz w:val="26"/>
          <w:szCs w:val="26"/>
        </w:rPr>
        <w:t>.</w:t>
      </w:r>
      <w:r>
        <w:rPr>
          <w:rFonts w:ascii="Times New Roman" w:hAnsi="Times New Roman" w:cs="Times New Roman"/>
          <w:i/>
          <w:sz w:val="26"/>
          <w:szCs w:val="26"/>
        </w:rPr>
        <w:t xml:space="preserve"> </w:t>
      </w:r>
      <w:r>
        <w:rPr>
          <w:rFonts w:ascii="Times New Roman" w:hAnsi="Times New Roman" w:cs="Times New Roman"/>
          <w:sz w:val="26"/>
          <w:szCs w:val="26"/>
        </w:rPr>
        <w:t>proceedings.</w:t>
      </w:r>
    </w:p>
    <w:p w:rsidR="006A5433" w:rsidRDefault="006A5433" w:rsidP="00472DE7">
      <w:pPr>
        <w:spacing w:line="360" w:lineRule="auto"/>
        <w:ind w:firstLine="1440"/>
        <w:rPr>
          <w:rFonts w:ascii="Times New Roman" w:hAnsi="Times New Roman" w:cs="Times New Roman"/>
          <w:sz w:val="26"/>
          <w:szCs w:val="26"/>
        </w:rPr>
      </w:pPr>
    </w:p>
    <w:p w:rsidR="006A5433" w:rsidRPr="00761E69" w:rsidRDefault="00761E69" w:rsidP="00761E69">
      <w:pPr>
        <w:keepNext/>
        <w:keepLines/>
        <w:tabs>
          <w:tab w:val="left" w:pos="1440"/>
        </w:tabs>
        <w:spacing w:line="360" w:lineRule="auto"/>
        <w:ind w:left="1152" w:hanging="432"/>
        <w:rPr>
          <w:rFonts w:ascii="Times New Roman" w:hAnsi="Times New Roman" w:cs="Times New Roman"/>
          <w:b/>
          <w:sz w:val="26"/>
          <w:szCs w:val="26"/>
        </w:rPr>
      </w:pPr>
      <w:r>
        <w:rPr>
          <w:rFonts w:ascii="Times New Roman" w:hAnsi="Times New Roman" w:cs="Times New Roman"/>
          <w:b/>
          <w:sz w:val="26"/>
          <w:szCs w:val="26"/>
        </w:rPr>
        <w:lastRenderedPageBreak/>
        <w:t>1.</w:t>
      </w:r>
      <w:r>
        <w:rPr>
          <w:rFonts w:ascii="Times New Roman" w:hAnsi="Times New Roman" w:cs="Times New Roman"/>
          <w:b/>
          <w:sz w:val="26"/>
          <w:szCs w:val="26"/>
        </w:rPr>
        <w:tab/>
      </w:r>
      <w:r w:rsidR="006A5433" w:rsidRPr="00761E69">
        <w:rPr>
          <w:rFonts w:ascii="Times New Roman" w:hAnsi="Times New Roman" w:cs="Times New Roman"/>
          <w:b/>
          <w:sz w:val="26"/>
          <w:szCs w:val="26"/>
        </w:rPr>
        <w:t>PGW Introduction to Exceptions</w:t>
      </w:r>
    </w:p>
    <w:p w:rsidR="006A5433" w:rsidRPr="006A5433" w:rsidRDefault="006A5433" w:rsidP="00761E69">
      <w:pPr>
        <w:keepNext/>
        <w:keepLines/>
        <w:spacing w:line="360" w:lineRule="auto"/>
        <w:ind w:firstLine="1440"/>
        <w:rPr>
          <w:rFonts w:ascii="Times New Roman" w:hAnsi="Times New Roman" w:cs="Times New Roman"/>
          <w:b/>
          <w:sz w:val="26"/>
          <w:szCs w:val="26"/>
          <w:u w:val="single"/>
        </w:rPr>
      </w:pPr>
    </w:p>
    <w:p w:rsidR="007106E1" w:rsidRDefault="00FE2550" w:rsidP="00472DE7">
      <w:pPr>
        <w:spacing w:line="360" w:lineRule="auto"/>
        <w:ind w:firstLine="1440"/>
        <w:rPr>
          <w:rFonts w:ascii="Times New Roman" w:hAnsi="Times New Roman" w:cs="Times New Roman"/>
          <w:sz w:val="26"/>
          <w:szCs w:val="26"/>
        </w:rPr>
      </w:pPr>
      <w:r>
        <w:rPr>
          <w:rFonts w:ascii="Times New Roman" w:hAnsi="Times New Roman" w:cs="Times New Roman"/>
          <w:sz w:val="26"/>
          <w:szCs w:val="26"/>
        </w:rPr>
        <w:t>In a</w:t>
      </w:r>
      <w:r w:rsidR="007106E1">
        <w:rPr>
          <w:rFonts w:ascii="Times New Roman" w:hAnsi="Times New Roman" w:cs="Times New Roman"/>
          <w:sz w:val="26"/>
          <w:szCs w:val="26"/>
        </w:rPr>
        <w:t>n extensive Introduction</w:t>
      </w:r>
      <w:r w:rsidR="001150DE">
        <w:rPr>
          <w:rFonts w:ascii="Times New Roman" w:hAnsi="Times New Roman" w:cs="Times New Roman"/>
          <w:sz w:val="26"/>
          <w:szCs w:val="26"/>
        </w:rPr>
        <w:t xml:space="preserve"> to Exceptions</w:t>
      </w:r>
      <w:r w:rsidR="007106E1">
        <w:rPr>
          <w:rFonts w:ascii="Times New Roman" w:hAnsi="Times New Roman" w:cs="Times New Roman"/>
          <w:sz w:val="26"/>
          <w:szCs w:val="26"/>
        </w:rPr>
        <w:t xml:space="preserve">, PGW </w:t>
      </w:r>
      <w:r w:rsidR="001150DE">
        <w:rPr>
          <w:rFonts w:ascii="Times New Roman" w:hAnsi="Times New Roman" w:cs="Times New Roman"/>
          <w:sz w:val="26"/>
          <w:szCs w:val="26"/>
        </w:rPr>
        <w:t xml:space="preserve">vigorously argues </w:t>
      </w:r>
      <w:r w:rsidR="00B51BF0">
        <w:rPr>
          <w:rFonts w:ascii="Times New Roman" w:hAnsi="Times New Roman" w:cs="Times New Roman"/>
          <w:sz w:val="26"/>
          <w:szCs w:val="26"/>
        </w:rPr>
        <w:t xml:space="preserve">several </w:t>
      </w:r>
      <w:r w:rsidR="001150DE">
        <w:rPr>
          <w:rFonts w:ascii="Times New Roman" w:hAnsi="Times New Roman" w:cs="Times New Roman"/>
          <w:sz w:val="26"/>
          <w:szCs w:val="26"/>
        </w:rPr>
        <w:t>p</w:t>
      </w:r>
      <w:r w:rsidR="007106E1">
        <w:rPr>
          <w:rFonts w:ascii="Times New Roman" w:hAnsi="Times New Roman" w:cs="Times New Roman"/>
          <w:sz w:val="26"/>
          <w:szCs w:val="26"/>
        </w:rPr>
        <w:t>olicy bases for reversing the ALJ’s recommendations</w:t>
      </w:r>
      <w:r w:rsidR="00144753">
        <w:rPr>
          <w:rFonts w:ascii="Times New Roman" w:hAnsi="Times New Roman" w:cs="Times New Roman"/>
          <w:sz w:val="26"/>
          <w:szCs w:val="26"/>
        </w:rPr>
        <w:t xml:space="preserve"> in the Initial Decision</w:t>
      </w:r>
      <w:r w:rsidR="001150DE">
        <w:rPr>
          <w:rFonts w:ascii="Times New Roman" w:hAnsi="Times New Roman" w:cs="Times New Roman"/>
          <w:sz w:val="26"/>
          <w:szCs w:val="26"/>
        </w:rPr>
        <w:t>.  The policy grounds are</w:t>
      </w:r>
      <w:r w:rsidR="007106E1">
        <w:rPr>
          <w:rFonts w:ascii="Times New Roman" w:hAnsi="Times New Roman" w:cs="Times New Roman"/>
          <w:sz w:val="26"/>
          <w:szCs w:val="26"/>
        </w:rPr>
        <w:t xml:space="preserve"> based on </w:t>
      </w:r>
      <w:r w:rsidR="001150DE">
        <w:rPr>
          <w:rFonts w:ascii="Times New Roman" w:hAnsi="Times New Roman" w:cs="Times New Roman"/>
          <w:sz w:val="26"/>
          <w:szCs w:val="26"/>
        </w:rPr>
        <w:t>PGW’s</w:t>
      </w:r>
      <w:r w:rsidR="007106E1">
        <w:rPr>
          <w:rFonts w:ascii="Times New Roman" w:hAnsi="Times New Roman" w:cs="Times New Roman"/>
          <w:sz w:val="26"/>
          <w:szCs w:val="26"/>
        </w:rPr>
        <w:t xml:space="preserve"> position that </w:t>
      </w:r>
      <w:r w:rsidR="00520590">
        <w:rPr>
          <w:rFonts w:ascii="Times New Roman" w:hAnsi="Times New Roman" w:cs="Times New Roman"/>
          <w:sz w:val="26"/>
          <w:szCs w:val="26"/>
        </w:rPr>
        <w:t xml:space="preserve">the </w:t>
      </w:r>
      <w:r w:rsidR="00B51BF0">
        <w:rPr>
          <w:rFonts w:ascii="Times New Roman" w:hAnsi="Times New Roman" w:cs="Times New Roman"/>
          <w:sz w:val="26"/>
          <w:szCs w:val="26"/>
        </w:rPr>
        <w:t>C</w:t>
      </w:r>
      <w:r w:rsidR="007106E1">
        <w:rPr>
          <w:rFonts w:ascii="Times New Roman" w:hAnsi="Times New Roman" w:cs="Times New Roman"/>
          <w:sz w:val="26"/>
          <w:szCs w:val="26"/>
        </w:rPr>
        <w:t>omplainant</w:t>
      </w:r>
      <w:r w:rsidR="001150DE">
        <w:rPr>
          <w:rFonts w:ascii="Times New Roman" w:hAnsi="Times New Roman" w:cs="Times New Roman"/>
          <w:sz w:val="26"/>
          <w:szCs w:val="26"/>
        </w:rPr>
        <w:t>s</w:t>
      </w:r>
      <w:r w:rsidR="007106E1">
        <w:rPr>
          <w:rFonts w:ascii="Times New Roman" w:hAnsi="Times New Roman" w:cs="Times New Roman"/>
          <w:sz w:val="26"/>
          <w:szCs w:val="26"/>
        </w:rPr>
        <w:t xml:space="preserve"> </w:t>
      </w:r>
      <w:r w:rsidR="001150DE">
        <w:rPr>
          <w:rFonts w:ascii="Times New Roman" w:hAnsi="Times New Roman" w:cs="Times New Roman"/>
          <w:sz w:val="26"/>
          <w:szCs w:val="26"/>
        </w:rPr>
        <w:t>in these proceedings</w:t>
      </w:r>
      <w:r w:rsidR="007106E1">
        <w:rPr>
          <w:rFonts w:ascii="Times New Roman" w:hAnsi="Times New Roman" w:cs="Times New Roman"/>
          <w:sz w:val="26"/>
          <w:szCs w:val="26"/>
        </w:rPr>
        <w:t xml:space="preserve"> </w:t>
      </w:r>
      <w:r w:rsidR="001150DE">
        <w:rPr>
          <w:rFonts w:ascii="Times New Roman" w:hAnsi="Times New Roman" w:cs="Times New Roman"/>
          <w:sz w:val="26"/>
          <w:szCs w:val="26"/>
        </w:rPr>
        <w:t>are</w:t>
      </w:r>
      <w:r w:rsidR="007106E1">
        <w:rPr>
          <w:rFonts w:ascii="Times New Roman" w:hAnsi="Times New Roman" w:cs="Times New Roman"/>
          <w:sz w:val="26"/>
          <w:szCs w:val="26"/>
        </w:rPr>
        <w:t xml:space="preserve"> </w:t>
      </w:r>
      <w:r w:rsidR="00B51BF0">
        <w:rPr>
          <w:rFonts w:ascii="Times New Roman" w:hAnsi="Times New Roman" w:cs="Times New Roman"/>
          <w:sz w:val="26"/>
          <w:szCs w:val="26"/>
        </w:rPr>
        <w:t xml:space="preserve">sophisticated, </w:t>
      </w:r>
      <w:r w:rsidR="006A5433">
        <w:rPr>
          <w:rFonts w:ascii="Times New Roman" w:hAnsi="Times New Roman" w:cs="Times New Roman"/>
          <w:sz w:val="26"/>
          <w:szCs w:val="26"/>
        </w:rPr>
        <w:t xml:space="preserve">commercial, </w:t>
      </w:r>
      <w:r w:rsidR="007106E1">
        <w:rPr>
          <w:rFonts w:ascii="Times New Roman" w:hAnsi="Times New Roman" w:cs="Times New Roman"/>
          <w:sz w:val="26"/>
          <w:szCs w:val="26"/>
        </w:rPr>
        <w:t>habitual late payment customer</w:t>
      </w:r>
      <w:r w:rsidR="001150DE">
        <w:rPr>
          <w:rFonts w:ascii="Times New Roman" w:hAnsi="Times New Roman" w:cs="Times New Roman"/>
          <w:sz w:val="26"/>
          <w:szCs w:val="26"/>
        </w:rPr>
        <w:t>s</w:t>
      </w:r>
      <w:r w:rsidR="006A5433">
        <w:rPr>
          <w:rFonts w:ascii="Times New Roman" w:hAnsi="Times New Roman" w:cs="Times New Roman"/>
          <w:sz w:val="26"/>
          <w:szCs w:val="26"/>
        </w:rPr>
        <w:t xml:space="preserve">.  Consequently, PGW defends its </w:t>
      </w:r>
      <w:r w:rsidR="00144753">
        <w:rPr>
          <w:rFonts w:ascii="Times New Roman" w:hAnsi="Times New Roman" w:cs="Times New Roman"/>
          <w:sz w:val="26"/>
          <w:szCs w:val="26"/>
        </w:rPr>
        <w:t>practices</w:t>
      </w:r>
      <w:r w:rsidR="006A5433">
        <w:rPr>
          <w:rFonts w:ascii="Times New Roman" w:hAnsi="Times New Roman" w:cs="Times New Roman"/>
          <w:sz w:val="26"/>
          <w:szCs w:val="26"/>
        </w:rPr>
        <w:t xml:space="preserve"> regarding the collection of uncollectible amounts</w:t>
      </w:r>
      <w:r w:rsidR="00144753">
        <w:rPr>
          <w:rFonts w:ascii="Times New Roman" w:hAnsi="Times New Roman" w:cs="Times New Roman"/>
          <w:sz w:val="26"/>
          <w:szCs w:val="26"/>
        </w:rPr>
        <w:t xml:space="preserve"> as reasonable and statutorily authorized by the Code and the MCTLL. </w:t>
      </w:r>
      <w:r w:rsidR="007106E1">
        <w:rPr>
          <w:rFonts w:ascii="Times New Roman" w:hAnsi="Times New Roman" w:cs="Times New Roman"/>
          <w:sz w:val="26"/>
          <w:szCs w:val="26"/>
        </w:rPr>
        <w:t xml:space="preserve"> </w:t>
      </w:r>
      <w:r w:rsidR="00144753">
        <w:rPr>
          <w:rFonts w:ascii="Times New Roman" w:hAnsi="Times New Roman" w:cs="Times New Roman"/>
          <w:sz w:val="26"/>
          <w:szCs w:val="26"/>
        </w:rPr>
        <w:t xml:space="preserve">PGW asserts </w:t>
      </w:r>
      <w:r w:rsidR="007106E1">
        <w:rPr>
          <w:rFonts w:ascii="Times New Roman" w:hAnsi="Times New Roman" w:cs="Times New Roman"/>
          <w:sz w:val="26"/>
          <w:szCs w:val="26"/>
        </w:rPr>
        <w:t xml:space="preserve">that the practices it engages in </w:t>
      </w:r>
      <w:r w:rsidR="001150DE">
        <w:rPr>
          <w:rFonts w:ascii="Times New Roman" w:hAnsi="Times New Roman" w:cs="Times New Roman"/>
          <w:sz w:val="26"/>
          <w:szCs w:val="26"/>
        </w:rPr>
        <w:t>for the recovery of past due utility service a</w:t>
      </w:r>
      <w:r w:rsidR="007106E1">
        <w:rPr>
          <w:rFonts w:ascii="Times New Roman" w:hAnsi="Times New Roman" w:cs="Times New Roman"/>
          <w:sz w:val="26"/>
          <w:szCs w:val="26"/>
        </w:rPr>
        <w:t xml:space="preserve">re a necessary </w:t>
      </w:r>
      <w:r w:rsidR="001150DE">
        <w:rPr>
          <w:rFonts w:ascii="Times New Roman" w:hAnsi="Times New Roman" w:cs="Times New Roman"/>
          <w:sz w:val="26"/>
          <w:szCs w:val="26"/>
        </w:rPr>
        <w:t>tool</w:t>
      </w:r>
      <w:r w:rsidR="007106E1">
        <w:rPr>
          <w:rFonts w:ascii="Times New Roman" w:hAnsi="Times New Roman" w:cs="Times New Roman"/>
          <w:sz w:val="26"/>
          <w:szCs w:val="26"/>
        </w:rPr>
        <w:t xml:space="preserve"> </w:t>
      </w:r>
      <w:r w:rsidR="001150DE">
        <w:rPr>
          <w:rFonts w:ascii="Times New Roman" w:hAnsi="Times New Roman" w:cs="Times New Roman"/>
          <w:sz w:val="26"/>
          <w:szCs w:val="26"/>
        </w:rPr>
        <w:t>in order</w:t>
      </w:r>
      <w:r w:rsidR="007106E1">
        <w:rPr>
          <w:rFonts w:ascii="Times New Roman" w:hAnsi="Times New Roman" w:cs="Times New Roman"/>
          <w:sz w:val="26"/>
          <w:szCs w:val="26"/>
        </w:rPr>
        <w:t xml:space="preserve"> to </w:t>
      </w:r>
      <w:r w:rsidR="001150DE">
        <w:rPr>
          <w:rFonts w:ascii="Times New Roman" w:hAnsi="Times New Roman" w:cs="Times New Roman"/>
          <w:sz w:val="26"/>
          <w:szCs w:val="26"/>
        </w:rPr>
        <w:t>manage</w:t>
      </w:r>
      <w:r w:rsidR="007106E1">
        <w:rPr>
          <w:rFonts w:ascii="Times New Roman" w:hAnsi="Times New Roman" w:cs="Times New Roman"/>
          <w:sz w:val="26"/>
          <w:szCs w:val="26"/>
        </w:rPr>
        <w:t xml:space="preserve"> </w:t>
      </w:r>
      <w:r w:rsidR="001150DE">
        <w:rPr>
          <w:rFonts w:ascii="Times New Roman" w:hAnsi="Times New Roman" w:cs="Times New Roman"/>
          <w:sz w:val="26"/>
          <w:szCs w:val="26"/>
        </w:rPr>
        <w:t xml:space="preserve">its </w:t>
      </w:r>
      <w:r w:rsidR="007106E1">
        <w:rPr>
          <w:rFonts w:ascii="Times New Roman" w:hAnsi="Times New Roman" w:cs="Times New Roman"/>
          <w:sz w:val="26"/>
          <w:szCs w:val="26"/>
        </w:rPr>
        <w:t>uncollectible accounts</w:t>
      </w:r>
      <w:r w:rsidR="001150DE">
        <w:rPr>
          <w:rFonts w:ascii="Times New Roman" w:hAnsi="Times New Roman" w:cs="Times New Roman"/>
          <w:sz w:val="26"/>
          <w:szCs w:val="26"/>
        </w:rPr>
        <w:t>, to the benefit of other, “good paying” customers</w:t>
      </w:r>
      <w:r w:rsidR="007106E1">
        <w:rPr>
          <w:rFonts w:ascii="Times New Roman" w:hAnsi="Times New Roman" w:cs="Times New Roman"/>
          <w:sz w:val="26"/>
          <w:szCs w:val="26"/>
        </w:rPr>
        <w:t xml:space="preserve">.  </w:t>
      </w:r>
      <w:r w:rsidR="007106E1">
        <w:rPr>
          <w:rFonts w:ascii="Times New Roman" w:hAnsi="Times New Roman" w:cs="Times New Roman"/>
          <w:i/>
          <w:sz w:val="26"/>
          <w:szCs w:val="26"/>
        </w:rPr>
        <w:t xml:space="preserve">See </w:t>
      </w:r>
      <w:r w:rsidR="007106E1">
        <w:rPr>
          <w:rFonts w:ascii="Times New Roman" w:hAnsi="Times New Roman" w:cs="Times New Roman"/>
          <w:sz w:val="26"/>
          <w:szCs w:val="26"/>
        </w:rPr>
        <w:t>Exc. at 1-6.</w:t>
      </w:r>
    </w:p>
    <w:p w:rsidR="007106E1" w:rsidRDefault="007106E1" w:rsidP="00472DE7">
      <w:pPr>
        <w:spacing w:line="360" w:lineRule="auto"/>
        <w:ind w:firstLine="1440"/>
        <w:rPr>
          <w:rFonts w:ascii="Times New Roman" w:hAnsi="Times New Roman" w:cs="Times New Roman"/>
          <w:sz w:val="26"/>
          <w:szCs w:val="26"/>
        </w:rPr>
      </w:pPr>
    </w:p>
    <w:p w:rsidR="00890C0E" w:rsidRDefault="00051594" w:rsidP="00051594">
      <w:pPr>
        <w:ind w:left="1152" w:hanging="432"/>
        <w:rPr>
          <w:rFonts w:ascii="Times New Roman" w:hAnsi="Times New Roman" w:cs="Times New Roman"/>
          <w:b/>
          <w:sz w:val="26"/>
          <w:szCs w:val="26"/>
        </w:rPr>
      </w:pPr>
      <w:r>
        <w:rPr>
          <w:rFonts w:ascii="Times New Roman" w:hAnsi="Times New Roman" w:cs="Times New Roman"/>
          <w:b/>
          <w:sz w:val="26"/>
          <w:szCs w:val="26"/>
        </w:rPr>
        <w:t>2.</w:t>
      </w:r>
      <w:r>
        <w:rPr>
          <w:rFonts w:ascii="Times New Roman" w:hAnsi="Times New Roman" w:cs="Times New Roman"/>
          <w:b/>
          <w:sz w:val="26"/>
          <w:szCs w:val="26"/>
        </w:rPr>
        <w:tab/>
      </w:r>
      <w:r w:rsidR="0004450F" w:rsidRPr="003B71D4">
        <w:rPr>
          <w:rFonts w:ascii="Times New Roman" w:hAnsi="Times New Roman" w:cs="Times New Roman"/>
          <w:b/>
          <w:sz w:val="26"/>
          <w:szCs w:val="26"/>
        </w:rPr>
        <w:t xml:space="preserve">PGW Exc. No. 1 – The Initial Decision Exceeds the Commission’s Jurisdiction </w:t>
      </w:r>
      <w:r>
        <w:rPr>
          <w:rFonts w:ascii="Times New Roman" w:hAnsi="Times New Roman" w:cs="Times New Roman"/>
          <w:b/>
          <w:sz w:val="26"/>
          <w:szCs w:val="26"/>
        </w:rPr>
        <w:t>b</w:t>
      </w:r>
      <w:r w:rsidR="00731ACF">
        <w:rPr>
          <w:rFonts w:ascii="Times New Roman" w:hAnsi="Times New Roman" w:cs="Times New Roman"/>
          <w:b/>
          <w:sz w:val="26"/>
          <w:szCs w:val="26"/>
        </w:rPr>
        <w:t>y</w:t>
      </w:r>
      <w:r w:rsidR="0004450F" w:rsidRPr="003B71D4">
        <w:rPr>
          <w:rFonts w:ascii="Times New Roman" w:hAnsi="Times New Roman" w:cs="Times New Roman"/>
          <w:b/>
          <w:sz w:val="26"/>
          <w:szCs w:val="26"/>
        </w:rPr>
        <w:t xml:space="preserve"> Interpreting the Municipal Claims and Tax Lien</w:t>
      </w:r>
    </w:p>
    <w:p w:rsidR="0004450F" w:rsidRDefault="00890C0E" w:rsidP="002F6203">
      <w:pPr>
        <w:keepNext/>
        <w:keepLines/>
        <w:ind w:left="1152" w:hanging="432"/>
        <w:rPr>
          <w:rFonts w:ascii="Times New Roman" w:hAnsi="Times New Roman" w:cs="Times New Roman"/>
          <w:b/>
          <w:sz w:val="26"/>
          <w:szCs w:val="26"/>
        </w:rPr>
      </w:pPr>
      <w:r>
        <w:rPr>
          <w:rFonts w:ascii="Times New Roman" w:hAnsi="Times New Roman" w:cs="Times New Roman"/>
          <w:b/>
          <w:sz w:val="26"/>
          <w:szCs w:val="26"/>
        </w:rPr>
        <w:tab/>
      </w:r>
      <w:r w:rsidR="0004450F" w:rsidRPr="003B71D4">
        <w:rPr>
          <w:rFonts w:ascii="Times New Roman" w:hAnsi="Times New Roman" w:cs="Times New Roman"/>
          <w:b/>
          <w:sz w:val="26"/>
          <w:szCs w:val="26"/>
        </w:rPr>
        <w:t>Law</w:t>
      </w:r>
      <w:r>
        <w:rPr>
          <w:rFonts w:ascii="Times New Roman" w:hAnsi="Times New Roman" w:cs="Times New Roman"/>
          <w:b/>
          <w:sz w:val="26"/>
          <w:szCs w:val="26"/>
        </w:rPr>
        <w:t xml:space="preserve"> . . .</w:t>
      </w:r>
      <w:r w:rsidR="00731ACF">
        <w:rPr>
          <w:rStyle w:val="FootnoteReference"/>
          <w:rFonts w:ascii="Times New Roman" w:hAnsi="Times New Roman" w:cs="Times New Roman"/>
          <w:sz w:val="26"/>
          <w:szCs w:val="26"/>
        </w:rPr>
        <w:footnoteReference w:id="10"/>
      </w:r>
    </w:p>
    <w:p w:rsidR="00890C0E" w:rsidRDefault="00890C0E" w:rsidP="002F6203">
      <w:pPr>
        <w:keepNext/>
        <w:keepLines/>
        <w:ind w:left="1152" w:hanging="432"/>
        <w:rPr>
          <w:rFonts w:ascii="Times New Roman" w:hAnsi="Times New Roman" w:cs="Times New Roman"/>
          <w:sz w:val="26"/>
          <w:szCs w:val="26"/>
        </w:rPr>
      </w:pPr>
    </w:p>
    <w:p w:rsidR="00890C0E" w:rsidRPr="00731ACF" w:rsidRDefault="00890C0E" w:rsidP="002F6203">
      <w:pPr>
        <w:keepNext/>
        <w:keepLines/>
        <w:ind w:left="1152" w:hanging="432"/>
        <w:rPr>
          <w:rFonts w:ascii="Times New Roman" w:hAnsi="Times New Roman" w:cs="Times New Roman"/>
          <w:sz w:val="26"/>
          <w:szCs w:val="26"/>
        </w:rPr>
      </w:pPr>
    </w:p>
    <w:p w:rsidR="005141A4" w:rsidRDefault="00E25929" w:rsidP="00472DE7">
      <w:pPr>
        <w:spacing w:line="360" w:lineRule="auto"/>
        <w:ind w:firstLine="1440"/>
        <w:rPr>
          <w:rFonts w:ascii="Times New Roman" w:hAnsi="Times New Roman" w:cs="Times New Roman"/>
          <w:sz w:val="26"/>
          <w:szCs w:val="26"/>
        </w:rPr>
      </w:pPr>
      <w:r>
        <w:rPr>
          <w:rFonts w:ascii="Times New Roman" w:hAnsi="Times New Roman" w:cs="Times New Roman"/>
          <w:sz w:val="26"/>
          <w:szCs w:val="26"/>
        </w:rPr>
        <w:t>In its Exception No. 1, PGW argues</w:t>
      </w:r>
      <w:r w:rsidR="00494CC6">
        <w:rPr>
          <w:rFonts w:ascii="Times New Roman" w:hAnsi="Times New Roman" w:cs="Times New Roman"/>
          <w:sz w:val="26"/>
          <w:szCs w:val="26"/>
        </w:rPr>
        <w:t xml:space="preserve">, </w:t>
      </w:r>
      <w:r w:rsidR="00494CC6">
        <w:rPr>
          <w:rFonts w:ascii="Times New Roman" w:hAnsi="Times New Roman" w:cs="Times New Roman"/>
          <w:i/>
          <w:sz w:val="26"/>
          <w:szCs w:val="26"/>
        </w:rPr>
        <w:t>inter alia</w:t>
      </w:r>
      <w:r w:rsidR="00494CC6">
        <w:rPr>
          <w:rFonts w:ascii="Times New Roman" w:hAnsi="Times New Roman" w:cs="Times New Roman"/>
          <w:sz w:val="26"/>
          <w:szCs w:val="26"/>
        </w:rPr>
        <w:t xml:space="preserve">, that </w:t>
      </w:r>
      <w:r w:rsidR="005141A4">
        <w:rPr>
          <w:rFonts w:ascii="Times New Roman" w:hAnsi="Times New Roman" w:cs="Times New Roman"/>
          <w:sz w:val="26"/>
          <w:szCs w:val="26"/>
        </w:rPr>
        <w:t xml:space="preserve">this entire proceeding involves the effectuation of, and the statutory defense to, municipal liens of the City of Philadelphia for unpaid gas utility service provided to Complainants.  As such, the Commission lacks </w:t>
      </w:r>
      <w:r w:rsidR="005427DC">
        <w:rPr>
          <w:rFonts w:ascii="Times New Roman" w:hAnsi="Times New Roman" w:cs="Times New Roman"/>
          <w:sz w:val="26"/>
          <w:szCs w:val="26"/>
        </w:rPr>
        <w:t xml:space="preserve">subject matter </w:t>
      </w:r>
      <w:r w:rsidR="005141A4">
        <w:rPr>
          <w:rFonts w:ascii="Times New Roman" w:hAnsi="Times New Roman" w:cs="Times New Roman"/>
          <w:sz w:val="26"/>
          <w:szCs w:val="26"/>
        </w:rPr>
        <w:t>jurisdiction to interpret the extent of the legal rights, duties, and responsibilities that arise based on the exercise of such rights.  Jurisdiction over these issues is with the Court of Common Pleas.  Exc. at 6.</w:t>
      </w:r>
    </w:p>
    <w:p w:rsidR="005141A4" w:rsidRDefault="005141A4" w:rsidP="00472DE7">
      <w:pPr>
        <w:spacing w:line="360" w:lineRule="auto"/>
        <w:ind w:firstLine="1440"/>
        <w:rPr>
          <w:rFonts w:ascii="Times New Roman" w:hAnsi="Times New Roman" w:cs="Times New Roman"/>
          <w:sz w:val="26"/>
          <w:szCs w:val="26"/>
        </w:rPr>
      </w:pPr>
    </w:p>
    <w:p w:rsidR="007106E1" w:rsidRPr="007106E1" w:rsidRDefault="009E7A02" w:rsidP="00472DE7">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PGW </w:t>
      </w:r>
      <w:r w:rsidR="00276E27">
        <w:rPr>
          <w:rFonts w:ascii="Times New Roman" w:hAnsi="Times New Roman" w:cs="Times New Roman"/>
          <w:sz w:val="26"/>
          <w:szCs w:val="26"/>
        </w:rPr>
        <w:t xml:space="preserve">continues, that the Initial Decision exceeded the scope of jurisdiction and authority of the Commission by interpreting the effect of procedures applicable to </w:t>
      </w:r>
      <w:r w:rsidR="00276E27">
        <w:rPr>
          <w:rFonts w:ascii="Times New Roman" w:hAnsi="Times New Roman" w:cs="Times New Roman"/>
          <w:sz w:val="26"/>
          <w:szCs w:val="26"/>
        </w:rPr>
        <w:lastRenderedPageBreak/>
        <w:t>municipal utilities to collect on municipal “claims” by filing a lien regarding the indebtedness</w:t>
      </w:r>
      <w:r w:rsidR="005427DC">
        <w:rPr>
          <w:rFonts w:ascii="Times New Roman" w:hAnsi="Times New Roman" w:cs="Times New Roman"/>
          <w:sz w:val="26"/>
          <w:szCs w:val="26"/>
        </w:rPr>
        <w:t>.  The fault, according to PGW, is primarily that the ALJ’s determination would</w:t>
      </w:r>
      <w:r w:rsidR="00276E27">
        <w:rPr>
          <w:rFonts w:ascii="Times New Roman" w:hAnsi="Times New Roman" w:cs="Times New Roman"/>
          <w:sz w:val="26"/>
          <w:szCs w:val="26"/>
        </w:rPr>
        <w:t xml:space="preserve"> </w:t>
      </w:r>
      <w:r w:rsidR="005427DC">
        <w:rPr>
          <w:rFonts w:ascii="Times New Roman" w:hAnsi="Times New Roman" w:cs="Times New Roman"/>
          <w:sz w:val="26"/>
          <w:szCs w:val="26"/>
        </w:rPr>
        <w:t>treat the preclusive effect of a Commission tariff authorizing the utility to apply late payment charges on a past due debt for utility service</w:t>
      </w:r>
      <w:r w:rsidR="00276E27">
        <w:rPr>
          <w:rFonts w:ascii="Times New Roman" w:hAnsi="Times New Roman" w:cs="Times New Roman"/>
          <w:sz w:val="26"/>
          <w:szCs w:val="26"/>
        </w:rPr>
        <w:t xml:space="preserve"> the same as a final judgment </w:t>
      </w:r>
      <w:r w:rsidR="005427DC">
        <w:rPr>
          <w:rFonts w:ascii="Times New Roman" w:hAnsi="Times New Roman" w:cs="Times New Roman"/>
          <w:sz w:val="26"/>
          <w:szCs w:val="26"/>
        </w:rPr>
        <w:t>reached on the indebtedness u</w:t>
      </w:r>
      <w:r w:rsidR="00276E27">
        <w:rPr>
          <w:rFonts w:ascii="Times New Roman" w:hAnsi="Times New Roman" w:cs="Times New Roman"/>
          <w:sz w:val="26"/>
          <w:szCs w:val="26"/>
        </w:rPr>
        <w:t xml:space="preserve">nder the law.  PGW finds it material and relevant that the municipal claim is a prerequisite to </w:t>
      </w:r>
      <w:r w:rsidR="005427DC">
        <w:rPr>
          <w:rFonts w:ascii="Times New Roman" w:hAnsi="Times New Roman" w:cs="Times New Roman"/>
          <w:sz w:val="26"/>
          <w:szCs w:val="26"/>
        </w:rPr>
        <w:t xml:space="preserve">obtaining a final judgment on the debt and is further </w:t>
      </w:r>
      <w:r w:rsidR="00276E27">
        <w:rPr>
          <w:rFonts w:ascii="Times New Roman" w:hAnsi="Times New Roman" w:cs="Times New Roman"/>
          <w:sz w:val="26"/>
          <w:szCs w:val="26"/>
        </w:rPr>
        <w:t xml:space="preserve">an </w:t>
      </w:r>
      <w:r w:rsidR="00276E27" w:rsidRPr="00276E27">
        <w:rPr>
          <w:rFonts w:ascii="Times New Roman" w:hAnsi="Times New Roman" w:cs="Times New Roman"/>
          <w:i/>
          <w:sz w:val="26"/>
          <w:szCs w:val="26"/>
        </w:rPr>
        <w:t>in rem</w:t>
      </w:r>
      <w:r w:rsidR="00276E27">
        <w:rPr>
          <w:rFonts w:ascii="Times New Roman" w:hAnsi="Times New Roman" w:cs="Times New Roman"/>
          <w:sz w:val="26"/>
          <w:szCs w:val="26"/>
        </w:rPr>
        <w:t xml:space="preserve"> process, whereas </w:t>
      </w:r>
      <w:r w:rsidR="005427DC">
        <w:rPr>
          <w:rFonts w:ascii="Times New Roman" w:hAnsi="Times New Roman" w:cs="Times New Roman"/>
          <w:sz w:val="26"/>
          <w:szCs w:val="26"/>
        </w:rPr>
        <w:t xml:space="preserve">final </w:t>
      </w:r>
      <w:r w:rsidR="00276E27">
        <w:rPr>
          <w:rFonts w:ascii="Times New Roman" w:hAnsi="Times New Roman" w:cs="Times New Roman"/>
          <w:sz w:val="26"/>
          <w:szCs w:val="26"/>
        </w:rPr>
        <w:t xml:space="preserve">judgments are </w:t>
      </w:r>
      <w:r w:rsidR="00276E27" w:rsidRPr="00276E27">
        <w:rPr>
          <w:rFonts w:ascii="Times New Roman" w:hAnsi="Times New Roman" w:cs="Times New Roman"/>
          <w:i/>
          <w:sz w:val="26"/>
          <w:szCs w:val="26"/>
        </w:rPr>
        <w:t>in personam</w:t>
      </w:r>
      <w:r w:rsidR="00276E27">
        <w:rPr>
          <w:rFonts w:ascii="Times New Roman" w:hAnsi="Times New Roman" w:cs="Times New Roman"/>
          <w:sz w:val="26"/>
          <w:szCs w:val="26"/>
        </w:rPr>
        <w:t>.  Exc. at 7.</w:t>
      </w:r>
    </w:p>
    <w:p w:rsidR="007106E1" w:rsidRDefault="007106E1" w:rsidP="00472DE7">
      <w:pPr>
        <w:spacing w:line="360" w:lineRule="auto"/>
        <w:ind w:firstLine="1440"/>
        <w:rPr>
          <w:rFonts w:ascii="Times New Roman" w:hAnsi="Times New Roman" w:cs="Times New Roman"/>
          <w:sz w:val="26"/>
          <w:szCs w:val="26"/>
        </w:rPr>
      </w:pPr>
    </w:p>
    <w:p w:rsidR="00731ACF" w:rsidRDefault="005427DC" w:rsidP="00472DE7">
      <w:pPr>
        <w:spacing w:line="360" w:lineRule="auto"/>
        <w:ind w:firstLine="1440"/>
        <w:rPr>
          <w:rFonts w:ascii="Times New Roman" w:hAnsi="Times New Roman" w:cs="Times New Roman"/>
          <w:sz w:val="26"/>
          <w:szCs w:val="26"/>
        </w:rPr>
      </w:pPr>
      <w:r>
        <w:rPr>
          <w:rFonts w:ascii="Times New Roman" w:hAnsi="Times New Roman" w:cs="Times New Roman"/>
          <w:sz w:val="26"/>
          <w:szCs w:val="26"/>
        </w:rPr>
        <w:t>PGW’s position is best summarized as follows:</w:t>
      </w:r>
    </w:p>
    <w:p w:rsidR="005427DC" w:rsidRDefault="005427DC" w:rsidP="00472DE7">
      <w:pPr>
        <w:spacing w:line="360" w:lineRule="auto"/>
        <w:ind w:firstLine="1440"/>
        <w:rPr>
          <w:rFonts w:ascii="Times New Roman" w:hAnsi="Times New Roman" w:cs="Times New Roman"/>
          <w:sz w:val="26"/>
          <w:szCs w:val="26"/>
        </w:rPr>
      </w:pPr>
    </w:p>
    <w:p w:rsidR="005427DC" w:rsidRPr="005427DC" w:rsidRDefault="005427DC" w:rsidP="005427DC">
      <w:pPr>
        <w:kinsoku w:val="0"/>
        <w:overflowPunct w:val="0"/>
        <w:ind w:left="1440" w:right="1440"/>
        <w:textAlignment w:val="baseline"/>
        <w:rPr>
          <w:rFonts w:ascii="Times New Roman" w:hAnsi="Times New Roman" w:cs="Times New Roman"/>
          <w:spacing w:val="4"/>
          <w:sz w:val="26"/>
          <w:szCs w:val="26"/>
        </w:rPr>
      </w:pPr>
      <w:r w:rsidRPr="005427DC">
        <w:rPr>
          <w:rFonts w:ascii="Times New Roman" w:hAnsi="Times New Roman" w:cs="Times New Roman"/>
          <w:sz w:val="26"/>
          <w:szCs w:val="26"/>
        </w:rPr>
        <w:t xml:space="preserve">To be entirely clear, the existence of a municipal lien does not create a jurisdictional issue with regard to PGW's service and/or billing practices. The Commission does not have jurisdiction over real property or the debts owed by real property.  The customer of record (such </w:t>
      </w:r>
      <w:r w:rsidRPr="005427DC">
        <w:rPr>
          <w:rFonts w:ascii="Times New Roman" w:hAnsi="Times New Roman" w:cs="Times New Roman"/>
          <w:spacing w:val="4"/>
          <w:sz w:val="26"/>
          <w:szCs w:val="26"/>
        </w:rPr>
        <w:t xml:space="preserve">as the Complainants) are responsible for gas debt and late payment charges thereon (pursuant to 52 Pa. Code § 56.22 and PGW's Tariff).  If that debt is not paid by the customer of record, the MCTLL provides that the property where the service was rendered may </w:t>
      </w:r>
      <w:r w:rsidRPr="005427DC">
        <w:rPr>
          <w:rFonts w:ascii="Times New Roman" w:hAnsi="Times New Roman" w:cs="Times New Roman"/>
          <w:spacing w:val="4"/>
          <w:sz w:val="26"/>
          <w:szCs w:val="26"/>
          <w:u w:val="single"/>
        </w:rPr>
        <w:t>also be responsible</w:t>
      </w:r>
      <w:r w:rsidRPr="005427DC">
        <w:rPr>
          <w:rFonts w:ascii="Times New Roman" w:hAnsi="Times New Roman" w:cs="Times New Roman"/>
          <w:spacing w:val="4"/>
          <w:sz w:val="26"/>
          <w:szCs w:val="26"/>
        </w:rPr>
        <w:t xml:space="preserve"> for the unpaid debt. Simply put, upon the creation and perfection of a municipal lien, the property itself may be called upon to act as a guarantor for the customer of record's debt for utility service. The municipal lien puts the property (and the property owner on behalf of the property) on notice that recovery of the underlying debt (e.g., gas debt and late payment charges) may come from the property itself.</w:t>
      </w:r>
    </w:p>
    <w:p w:rsidR="005427DC" w:rsidRDefault="005427DC" w:rsidP="005427DC">
      <w:pPr>
        <w:kinsoku w:val="0"/>
        <w:overflowPunct w:val="0"/>
        <w:ind w:left="1440" w:right="1440"/>
        <w:textAlignment w:val="baseline"/>
        <w:rPr>
          <w:rFonts w:ascii="Times New Roman" w:hAnsi="Times New Roman" w:cs="Times New Roman"/>
          <w:sz w:val="26"/>
          <w:szCs w:val="26"/>
        </w:rPr>
      </w:pPr>
    </w:p>
    <w:p w:rsidR="00890C0E" w:rsidRDefault="005427DC" w:rsidP="005427DC">
      <w:pPr>
        <w:kinsoku w:val="0"/>
        <w:overflowPunct w:val="0"/>
        <w:ind w:left="1440" w:right="1440"/>
        <w:textAlignment w:val="baseline"/>
        <w:rPr>
          <w:rFonts w:ascii="Times New Roman" w:hAnsi="Times New Roman" w:cs="Times New Roman"/>
          <w:sz w:val="26"/>
          <w:szCs w:val="26"/>
        </w:rPr>
      </w:pPr>
      <w:r w:rsidRPr="005427DC">
        <w:rPr>
          <w:rFonts w:ascii="Times New Roman" w:hAnsi="Times New Roman" w:cs="Times New Roman"/>
          <w:sz w:val="26"/>
          <w:szCs w:val="26"/>
        </w:rPr>
        <w:t xml:space="preserve">Contrary to the Initial Decision, the municipal lien is not a remedy in and of itself. There is a legal difference between the underlying debt and the municipal lien. As noted, the </w:t>
      </w:r>
    </w:p>
    <w:p w:rsidR="005427DC" w:rsidRPr="005427DC" w:rsidRDefault="005427DC" w:rsidP="00890C0E">
      <w:pPr>
        <w:keepNext/>
        <w:keepLines/>
        <w:kinsoku w:val="0"/>
        <w:overflowPunct w:val="0"/>
        <w:ind w:left="1440" w:right="1440"/>
        <w:textAlignment w:val="baseline"/>
        <w:rPr>
          <w:rFonts w:ascii="Times New Roman" w:hAnsi="Times New Roman" w:cs="Times New Roman"/>
          <w:sz w:val="26"/>
          <w:szCs w:val="26"/>
        </w:rPr>
      </w:pPr>
      <w:r w:rsidRPr="005427DC">
        <w:rPr>
          <w:rFonts w:ascii="Times New Roman" w:hAnsi="Times New Roman" w:cs="Times New Roman"/>
          <w:sz w:val="26"/>
          <w:szCs w:val="26"/>
        </w:rPr>
        <w:t>municipal lien provides notice. But, that lien in and of itself does not create any preclusive effect, and it does not affect the use of the property</w:t>
      </w:r>
    </w:p>
    <w:p w:rsidR="005427DC" w:rsidRDefault="005427DC" w:rsidP="00890C0E">
      <w:pPr>
        <w:keepNext/>
        <w:keepLines/>
        <w:ind w:firstLine="1440"/>
        <w:rPr>
          <w:rFonts w:ascii="Times New Roman" w:hAnsi="Times New Roman" w:cs="Times New Roman"/>
          <w:sz w:val="26"/>
          <w:szCs w:val="26"/>
        </w:rPr>
      </w:pPr>
    </w:p>
    <w:p w:rsidR="001A636A" w:rsidRPr="005427DC" w:rsidRDefault="001A636A" w:rsidP="00890C0E">
      <w:pPr>
        <w:keepNext/>
        <w:keepLines/>
        <w:ind w:firstLine="1440"/>
        <w:rPr>
          <w:rFonts w:ascii="Times New Roman" w:hAnsi="Times New Roman" w:cs="Times New Roman"/>
          <w:sz w:val="26"/>
          <w:szCs w:val="26"/>
        </w:rPr>
      </w:pPr>
    </w:p>
    <w:p w:rsidR="005427DC" w:rsidRDefault="005427DC" w:rsidP="001A636A">
      <w:pPr>
        <w:rPr>
          <w:rFonts w:ascii="Times New Roman" w:hAnsi="Times New Roman" w:cs="Times New Roman"/>
          <w:sz w:val="26"/>
          <w:szCs w:val="26"/>
        </w:rPr>
      </w:pPr>
      <w:r w:rsidRPr="005427DC">
        <w:rPr>
          <w:rFonts w:ascii="Times New Roman" w:hAnsi="Times New Roman" w:cs="Times New Roman"/>
          <w:sz w:val="26"/>
          <w:szCs w:val="26"/>
        </w:rPr>
        <w:t>Exc. at 10-11; (notes omitted).</w:t>
      </w:r>
    </w:p>
    <w:p w:rsidR="00AE37EF" w:rsidRDefault="00AE37EF" w:rsidP="004B6B82">
      <w:pPr>
        <w:spacing w:line="360" w:lineRule="auto"/>
        <w:rPr>
          <w:rFonts w:ascii="Times New Roman" w:hAnsi="Times New Roman" w:cs="Times New Roman"/>
          <w:sz w:val="26"/>
          <w:szCs w:val="26"/>
        </w:rPr>
      </w:pPr>
    </w:p>
    <w:p w:rsidR="00AE37EF" w:rsidRDefault="005427DC" w:rsidP="00472DE7">
      <w:pPr>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In its Replies, SBG</w:t>
      </w:r>
      <w:r w:rsidR="00AE37EF">
        <w:rPr>
          <w:rFonts w:ascii="Times New Roman" w:hAnsi="Times New Roman" w:cs="Times New Roman"/>
          <w:sz w:val="26"/>
          <w:szCs w:val="26"/>
        </w:rPr>
        <w:t xml:space="preserve"> refutes the position of PGW that the Commission has acted beyond the scope of its authority.  SBG specifically cites language from our Implementation Policy Memo, Docket No.  M-0004-1802F0002, published at </w:t>
      </w:r>
      <w:r w:rsidR="00AE37EF" w:rsidRPr="00AE37EF">
        <w:rPr>
          <w:rFonts w:ascii="Times New Roman" w:hAnsi="Times New Roman" w:cs="Times New Roman"/>
          <w:i/>
          <w:sz w:val="26"/>
          <w:szCs w:val="26"/>
        </w:rPr>
        <w:t>35 Pa. B. 5338</w:t>
      </w:r>
      <w:r w:rsidR="00AE37EF">
        <w:rPr>
          <w:rFonts w:ascii="Times New Roman" w:hAnsi="Times New Roman" w:cs="Times New Roman"/>
          <w:sz w:val="26"/>
          <w:szCs w:val="26"/>
        </w:rPr>
        <w:t xml:space="preserve">, which expressly provided that the Commission would have full and complete jurisdiction and authority under Section 501 of the Code, 66 Pa. C.S. § 501, to permit utility customers with concerns over PGW’s application of the lien procedures to file formal complaints.  This is consistent with the recognition that the Commission lacks jurisdiction over the placement and enforcement of municipal </w:t>
      </w:r>
      <w:r w:rsidR="003E30FA">
        <w:rPr>
          <w:rFonts w:ascii="Times New Roman" w:hAnsi="Times New Roman" w:cs="Times New Roman"/>
          <w:sz w:val="26"/>
          <w:szCs w:val="26"/>
        </w:rPr>
        <w:t>liens but</w:t>
      </w:r>
      <w:r w:rsidR="00AE37EF">
        <w:rPr>
          <w:rFonts w:ascii="Times New Roman" w:hAnsi="Times New Roman" w:cs="Times New Roman"/>
          <w:sz w:val="26"/>
          <w:szCs w:val="26"/>
        </w:rPr>
        <w:t xml:space="preserve"> retains jurisdiction over the service and billing matters over which the lien arises.  R.Exc. at 3-4.</w:t>
      </w:r>
    </w:p>
    <w:p w:rsidR="00AE37EF" w:rsidRDefault="00AE37EF" w:rsidP="00472DE7">
      <w:pPr>
        <w:spacing w:line="360" w:lineRule="auto"/>
        <w:ind w:firstLine="1440"/>
        <w:rPr>
          <w:rFonts w:ascii="Times New Roman" w:hAnsi="Times New Roman" w:cs="Times New Roman"/>
          <w:sz w:val="26"/>
          <w:szCs w:val="26"/>
        </w:rPr>
      </w:pPr>
    </w:p>
    <w:p w:rsidR="00731ACF" w:rsidRDefault="00533DD8" w:rsidP="00472DE7">
      <w:pPr>
        <w:spacing w:line="360" w:lineRule="auto"/>
        <w:ind w:firstLine="1440"/>
        <w:rPr>
          <w:rFonts w:ascii="Times New Roman" w:hAnsi="Times New Roman" w:cs="Times New Roman"/>
          <w:sz w:val="26"/>
          <w:szCs w:val="26"/>
        </w:rPr>
      </w:pPr>
      <w:r>
        <w:rPr>
          <w:rFonts w:ascii="Times New Roman" w:hAnsi="Times New Roman" w:cs="Times New Roman"/>
          <w:sz w:val="26"/>
          <w:szCs w:val="26"/>
        </w:rPr>
        <w:t>SBG extensively rebuts virtually all of the legal and policy arguments of PGW.  R.Exc. at 5-15.</w:t>
      </w:r>
    </w:p>
    <w:p w:rsidR="00E07B1F" w:rsidRDefault="00E07B1F" w:rsidP="00533DD8">
      <w:pPr>
        <w:spacing w:line="360" w:lineRule="auto"/>
        <w:rPr>
          <w:rFonts w:ascii="Times New Roman" w:hAnsi="Times New Roman" w:cs="Times New Roman"/>
          <w:sz w:val="26"/>
          <w:szCs w:val="26"/>
        </w:rPr>
      </w:pPr>
    </w:p>
    <w:p w:rsidR="005427DC" w:rsidRDefault="005427DC" w:rsidP="002F6203">
      <w:pPr>
        <w:keepNext/>
        <w:keepLines/>
        <w:spacing w:line="360" w:lineRule="auto"/>
        <w:ind w:firstLine="1440"/>
        <w:rPr>
          <w:rFonts w:ascii="Times New Roman" w:hAnsi="Times New Roman" w:cs="Times New Roman"/>
          <w:b/>
          <w:sz w:val="26"/>
          <w:szCs w:val="26"/>
        </w:rPr>
      </w:pPr>
      <w:r w:rsidRPr="005427DC">
        <w:rPr>
          <w:rFonts w:ascii="Times New Roman" w:hAnsi="Times New Roman" w:cs="Times New Roman"/>
          <w:b/>
          <w:sz w:val="26"/>
          <w:szCs w:val="26"/>
        </w:rPr>
        <w:t>Disposition</w:t>
      </w:r>
    </w:p>
    <w:p w:rsidR="001A636A" w:rsidRPr="005427DC" w:rsidRDefault="001A636A" w:rsidP="002F6203">
      <w:pPr>
        <w:keepNext/>
        <w:keepLines/>
        <w:spacing w:line="360" w:lineRule="auto"/>
        <w:ind w:firstLine="1440"/>
        <w:rPr>
          <w:rFonts w:ascii="Times New Roman" w:hAnsi="Times New Roman" w:cs="Times New Roman"/>
          <w:b/>
          <w:sz w:val="26"/>
          <w:szCs w:val="26"/>
        </w:rPr>
      </w:pPr>
    </w:p>
    <w:p w:rsidR="00C72739" w:rsidRPr="00D86AE9" w:rsidRDefault="00E07B1F" w:rsidP="00472DE7">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consideration of the Exceptions of PGW, they shall be denied.  The arguments raised herein have been extensively considered and rejected in the </w:t>
      </w:r>
      <w:r>
        <w:rPr>
          <w:rFonts w:ascii="Times New Roman" w:hAnsi="Times New Roman" w:cs="Times New Roman"/>
          <w:i/>
          <w:sz w:val="26"/>
          <w:szCs w:val="26"/>
        </w:rPr>
        <w:t>SBG/Colonial Garden, et al</w:t>
      </w:r>
      <w:r w:rsidR="000B0C63">
        <w:rPr>
          <w:rFonts w:ascii="Times New Roman" w:hAnsi="Times New Roman" w:cs="Times New Roman"/>
          <w:i/>
          <w:sz w:val="26"/>
          <w:szCs w:val="26"/>
        </w:rPr>
        <w:t>.</w:t>
      </w:r>
      <w:r>
        <w:rPr>
          <w:rFonts w:ascii="Times New Roman" w:hAnsi="Times New Roman" w:cs="Times New Roman"/>
          <w:i/>
          <w:sz w:val="26"/>
          <w:szCs w:val="26"/>
        </w:rPr>
        <w:t xml:space="preserve"> </w:t>
      </w:r>
      <w:r>
        <w:rPr>
          <w:rFonts w:ascii="Times New Roman" w:hAnsi="Times New Roman" w:cs="Times New Roman"/>
          <w:sz w:val="26"/>
          <w:szCs w:val="26"/>
        </w:rPr>
        <w:t>proceedings.</w:t>
      </w:r>
      <w:r w:rsidR="00E32D05">
        <w:rPr>
          <w:rFonts w:ascii="Times New Roman" w:hAnsi="Times New Roman" w:cs="Times New Roman"/>
          <w:sz w:val="26"/>
          <w:szCs w:val="26"/>
        </w:rPr>
        <w:t xml:space="preserve">  </w:t>
      </w:r>
      <w:r w:rsidR="00E32D05">
        <w:rPr>
          <w:rFonts w:ascii="Times New Roman" w:hAnsi="Times New Roman" w:cs="Times New Roman"/>
          <w:i/>
          <w:sz w:val="26"/>
          <w:szCs w:val="26"/>
        </w:rPr>
        <w:t xml:space="preserve">See </w:t>
      </w:r>
      <w:r w:rsidR="008B7EC9">
        <w:rPr>
          <w:rFonts w:ascii="Times New Roman" w:hAnsi="Times New Roman" w:cs="Times New Roman"/>
          <w:i/>
          <w:sz w:val="26"/>
          <w:szCs w:val="26"/>
        </w:rPr>
        <w:t xml:space="preserve">December 8 Order </w:t>
      </w:r>
      <w:r w:rsidR="008B7EC9">
        <w:rPr>
          <w:rFonts w:ascii="Times New Roman" w:hAnsi="Times New Roman" w:cs="Times New Roman"/>
          <w:sz w:val="26"/>
          <w:szCs w:val="26"/>
        </w:rPr>
        <w:t>at 60-61</w:t>
      </w:r>
      <w:r w:rsidR="00E32D05">
        <w:rPr>
          <w:rFonts w:ascii="Times New Roman" w:hAnsi="Times New Roman" w:cs="Times New Roman"/>
          <w:sz w:val="26"/>
          <w:szCs w:val="26"/>
        </w:rPr>
        <w:t>.</w:t>
      </w:r>
      <w:r w:rsidR="00D86AE9">
        <w:rPr>
          <w:rFonts w:ascii="Times New Roman" w:hAnsi="Times New Roman" w:cs="Times New Roman"/>
          <w:sz w:val="26"/>
          <w:szCs w:val="26"/>
        </w:rPr>
        <w:t xml:space="preserve">  In addition, the issue of the Commission’s jurisdiction over the applicability of late payment charges to past due amounts owed to PGW that are subject to a valid municipal lien also was addressed extensively in the </w:t>
      </w:r>
      <w:r w:rsidR="00D86AE9">
        <w:rPr>
          <w:rFonts w:ascii="Times New Roman" w:hAnsi="Times New Roman" w:cs="Times New Roman"/>
          <w:i/>
          <w:sz w:val="26"/>
          <w:szCs w:val="26"/>
        </w:rPr>
        <w:t xml:space="preserve">May 18 Reconsideration Order </w:t>
      </w:r>
      <w:r w:rsidR="00D86AE9">
        <w:rPr>
          <w:rFonts w:ascii="Times New Roman" w:hAnsi="Times New Roman" w:cs="Times New Roman"/>
          <w:sz w:val="26"/>
          <w:szCs w:val="26"/>
        </w:rPr>
        <w:t xml:space="preserve">and the </w:t>
      </w:r>
      <w:r w:rsidR="00D86AE9">
        <w:rPr>
          <w:rFonts w:ascii="Times New Roman" w:hAnsi="Times New Roman" w:cs="Times New Roman"/>
          <w:i/>
          <w:sz w:val="26"/>
          <w:szCs w:val="26"/>
        </w:rPr>
        <w:t>August 23 Reconsideration Order</w:t>
      </w:r>
      <w:r w:rsidR="00D86AE9">
        <w:rPr>
          <w:rFonts w:ascii="Times New Roman" w:hAnsi="Times New Roman" w:cs="Times New Roman"/>
          <w:sz w:val="26"/>
          <w:szCs w:val="26"/>
        </w:rPr>
        <w:t>.</w:t>
      </w:r>
    </w:p>
    <w:p w:rsidR="001A636A" w:rsidRDefault="001A636A" w:rsidP="00472DE7">
      <w:pPr>
        <w:spacing w:line="360" w:lineRule="auto"/>
        <w:ind w:firstLine="1440"/>
        <w:rPr>
          <w:rFonts w:ascii="Times New Roman" w:hAnsi="Times New Roman" w:cs="Times New Roman"/>
          <w:sz w:val="26"/>
          <w:szCs w:val="26"/>
        </w:rPr>
      </w:pPr>
    </w:p>
    <w:p w:rsidR="006C3CE6" w:rsidRDefault="00D82D0B" w:rsidP="00CD5E75">
      <w:pPr>
        <w:keepNext/>
        <w:keepLines/>
        <w:ind w:left="1152" w:hanging="432"/>
        <w:rPr>
          <w:rFonts w:ascii="Times New Roman" w:hAnsi="Times New Roman" w:cs="Times New Roman"/>
          <w:b/>
          <w:sz w:val="26"/>
          <w:szCs w:val="26"/>
        </w:rPr>
      </w:pPr>
      <w:r>
        <w:rPr>
          <w:rFonts w:ascii="Times New Roman" w:hAnsi="Times New Roman" w:cs="Times New Roman"/>
          <w:b/>
          <w:sz w:val="26"/>
          <w:szCs w:val="26"/>
        </w:rPr>
        <w:lastRenderedPageBreak/>
        <w:t>3</w:t>
      </w:r>
      <w:r w:rsidR="006C3CE6">
        <w:rPr>
          <w:rFonts w:ascii="Times New Roman" w:hAnsi="Times New Roman" w:cs="Times New Roman"/>
          <w:b/>
          <w:sz w:val="26"/>
          <w:szCs w:val="26"/>
        </w:rPr>
        <w:t>.</w:t>
      </w:r>
      <w:r w:rsidR="006C3CE6">
        <w:rPr>
          <w:rFonts w:ascii="Times New Roman" w:hAnsi="Times New Roman" w:cs="Times New Roman"/>
          <w:b/>
          <w:sz w:val="26"/>
          <w:szCs w:val="26"/>
        </w:rPr>
        <w:tab/>
      </w:r>
      <w:r w:rsidR="0004450F" w:rsidRPr="005427DC">
        <w:rPr>
          <w:rFonts w:ascii="Times New Roman" w:hAnsi="Times New Roman" w:cs="Times New Roman"/>
          <w:b/>
          <w:sz w:val="26"/>
          <w:szCs w:val="26"/>
        </w:rPr>
        <w:t xml:space="preserve">PGW Exc. No. 2 – The Initial Decision Errs in Interpreting Both the MCTLL and 42 Pa. C.S. </w:t>
      </w:r>
      <w:r w:rsidR="006C3CE6" w:rsidRPr="005427DC">
        <w:rPr>
          <w:rFonts w:ascii="Times New Roman" w:hAnsi="Times New Roman" w:cs="Times New Roman"/>
          <w:b/>
          <w:sz w:val="26"/>
          <w:szCs w:val="26"/>
        </w:rPr>
        <w:t>§ 8101 . . .</w:t>
      </w:r>
      <w:r w:rsidR="006C3CE6" w:rsidRPr="00DA1257">
        <w:rPr>
          <w:rStyle w:val="FootnoteReference"/>
          <w:rFonts w:ascii="Times New Roman" w:hAnsi="Times New Roman" w:cs="Times New Roman"/>
          <w:sz w:val="26"/>
          <w:szCs w:val="26"/>
        </w:rPr>
        <w:footnoteReference w:id="11"/>
      </w:r>
    </w:p>
    <w:p w:rsidR="00A65E91" w:rsidRDefault="00A65E91" w:rsidP="00CD5E75">
      <w:pPr>
        <w:keepNext/>
        <w:keepLines/>
        <w:ind w:left="1152" w:hanging="432"/>
        <w:rPr>
          <w:rFonts w:ascii="Times New Roman" w:hAnsi="Times New Roman" w:cs="Times New Roman"/>
          <w:sz w:val="26"/>
          <w:szCs w:val="26"/>
        </w:rPr>
      </w:pPr>
    </w:p>
    <w:p w:rsidR="00432233" w:rsidRPr="00A65E91" w:rsidRDefault="00432233" w:rsidP="00CD5E75">
      <w:pPr>
        <w:keepNext/>
        <w:keepLines/>
        <w:ind w:left="1152" w:hanging="432"/>
        <w:rPr>
          <w:rFonts w:ascii="Times New Roman" w:hAnsi="Times New Roman" w:cs="Times New Roman"/>
          <w:sz w:val="26"/>
          <w:szCs w:val="26"/>
        </w:rPr>
      </w:pPr>
    </w:p>
    <w:p w:rsidR="008B182A" w:rsidRDefault="00A65E91" w:rsidP="00CD5E75">
      <w:pPr>
        <w:keepNext/>
        <w:keepLines/>
        <w:kinsoku w:val="0"/>
        <w:overflowPunct w:val="0"/>
        <w:spacing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 xml:space="preserve">In this Exception, </w:t>
      </w:r>
      <w:r w:rsidR="00EF5014" w:rsidRPr="00EF5014">
        <w:rPr>
          <w:rFonts w:ascii="Times New Roman" w:hAnsi="Times New Roman" w:cs="Times New Roman"/>
          <w:sz w:val="26"/>
          <w:szCs w:val="26"/>
        </w:rPr>
        <w:t xml:space="preserve">PGW emphasizes five </w:t>
      </w:r>
      <w:r w:rsidR="00EF5014">
        <w:rPr>
          <w:rFonts w:ascii="Times New Roman" w:hAnsi="Times New Roman" w:cs="Times New Roman"/>
          <w:sz w:val="26"/>
          <w:szCs w:val="26"/>
        </w:rPr>
        <w:t>arguments</w:t>
      </w:r>
      <w:r w:rsidR="00EF5014" w:rsidRPr="00EF5014">
        <w:rPr>
          <w:rFonts w:ascii="Times New Roman" w:hAnsi="Times New Roman" w:cs="Times New Roman"/>
          <w:sz w:val="26"/>
          <w:szCs w:val="26"/>
        </w:rPr>
        <w:t xml:space="preserve">: </w:t>
      </w:r>
      <w:r>
        <w:rPr>
          <w:rFonts w:ascii="Times New Roman" w:hAnsi="Times New Roman" w:cs="Times New Roman"/>
          <w:sz w:val="26"/>
          <w:szCs w:val="26"/>
        </w:rPr>
        <w:t>(</w:t>
      </w:r>
      <w:r w:rsidR="00EF5014" w:rsidRPr="00EF5014">
        <w:rPr>
          <w:rFonts w:ascii="Times New Roman" w:hAnsi="Times New Roman" w:cs="Times New Roman"/>
          <w:sz w:val="26"/>
          <w:szCs w:val="26"/>
        </w:rPr>
        <w:t xml:space="preserve">1) </w:t>
      </w:r>
      <w:r w:rsidR="00EF5014" w:rsidRPr="00EF5014">
        <w:rPr>
          <w:rFonts w:ascii="Times New Roman" w:hAnsi="Times New Roman" w:cs="Times New Roman"/>
          <w:bCs/>
          <w:sz w:val="26"/>
          <w:szCs w:val="26"/>
        </w:rPr>
        <w:t>the AL</w:t>
      </w:r>
      <w:r w:rsidR="001A636A">
        <w:rPr>
          <w:rFonts w:ascii="Times New Roman" w:hAnsi="Times New Roman" w:cs="Times New Roman"/>
          <w:bCs/>
          <w:sz w:val="26"/>
          <w:szCs w:val="26"/>
        </w:rPr>
        <w:t>J</w:t>
      </w:r>
      <w:r w:rsidR="00EF5014" w:rsidRPr="00EF5014">
        <w:rPr>
          <w:rFonts w:ascii="Times New Roman" w:hAnsi="Times New Roman" w:cs="Times New Roman"/>
          <w:bCs/>
          <w:sz w:val="26"/>
          <w:szCs w:val="26"/>
        </w:rPr>
        <w:t xml:space="preserve"> failed to understand the inherent, fundamental differences between a municipal claim and a monetary judgment; </w:t>
      </w:r>
      <w:r>
        <w:rPr>
          <w:rFonts w:ascii="Times New Roman" w:hAnsi="Times New Roman" w:cs="Times New Roman"/>
          <w:bCs/>
          <w:sz w:val="26"/>
          <w:szCs w:val="26"/>
        </w:rPr>
        <w:t>(</w:t>
      </w:r>
      <w:r w:rsidR="00EF5014" w:rsidRPr="00EF5014">
        <w:rPr>
          <w:rFonts w:ascii="Times New Roman" w:hAnsi="Times New Roman" w:cs="Times New Roman"/>
          <w:bCs/>
          <w:sz w:val="26"/>
          <w:szCs w:val="26"/>
        </w:rPr>
        <w:t xml:space="preserve">2) the ALJ confused and comingled the concepts of a municipal lien and a judgment lien; </w:t>
      </w:r>
      <w:r>
        <w:rPr>
          <w:rFonts w:ascii="Times New Roman" w:hAnsi="Times New Roman" w:cs="Times New Roman"/>
          <w:bCs/>
          <w:sz w:val="26"/>
          <w:szCs w:val="26"/>
        </w:rPr>
        <w:t>(</w:t>
      </w:r>
      <w:r w:rsidR="00EF5014" w:rsidRPr="00EF5014">
        <w:rPr>
          <w:rFonts w:ascii="Times New Roman" w:hAnsi="Times New Roman" w:cs="Times New Roman"/>
          <w:bCs/>
          <w:sz w:val="26"/>
          <w:szCs w:val="26"/>
        </w:rPr>
        <w:t>3)</w:t>
      </w:r>
      <w:r w:rsidR="00EF5014" w:rsidRPr="00EF5014">
        <w:rPr>
          <w:rFonts w:ascii="Times New Roman" w:hAnsi="Times New Roman" w:cs="Times New Roman"/>
          <w:b/>
          <w:bCs/>
          <w:sz w:val="26"/>
          <w:szCs w:val="26"/>
        </w:rPr>
        <w:t xml:space="preserve"> </w:t>
      </w:r>
      <w:r w:rsidR="00EF5014" w:rsidRPr="00EF5014">
        <w:rPr>
          <w:rFonts w:ascii="Times New Roman" w:hAnsi="Times New Roman" w:cs="Times New Roman"/>
          <w:spacing w:val="6"/>
          <w:sz w:val="26"/>
          <w:szCs w:val="26"/>
        </w:rPr>
        <w:t xml:space="preserve">the </w:t>
      </w:r>
      <w:r>
        <w:rPr>
          <w:rFonts w:ascii="Times New Roman" w:hAnsi="Times New Roman" w:cs="Times New Roman"/>
          <w:spacing w:val="6"/>
          <w:sz w:val="26"/>
          <w:szCs w:val="26"/>
        </w:rPr>
        <w:t xml:space="preserve">ALJ </w:t>
      </w:r>
      <w:r w:rsidR="00EF5014" w:rsidRPr="00EF5014">
        <w:rPr>
          <w:rFonts w:ascii="Times New Roman" w:hAnsi="Times New Roman" w:cs="Times New Roman"/>
          <w:spacing w:val="6"/>
          <w:sz w:val="26"/>
          <w:szCs w:val="26"/>
        </w:rPr>
        <w:t>did not accurately reflect or recognize the statutory process for the adjudication and enforcement of municipal liens as compared to monetary judgments</w:t>
      </w:r>
      <w:r w:rsidR="00EF5014">
        <w:rPr>
          <w:rFonts w:ascii="Times New Roman" w:hAnsi="Times New Roman" w:cs="Times New Roman"/>
          <w:spacing w:val="6"/>
          <w:sz w:val="26"/>
          <w:szCs w:val="26"/>
        </w:rPr>
        <w:t xml:space="preserve"> and</w:t>
      </w:r>
      <w:r w:rsidR="00EF5014" w:rsidRPr="00EF5014">
        <w:rPr>
          <w:rFonts w:ascii="Times New Roman" w:hAnsi="Times New Roman" w:cs="Times New Roman"/>
          <w:spacing w:val="6"/>
          <w:sz w:val="26"/>
          <w:szCs w:val="26"/>
        </w:rPr>
        <w:t xml:space="preserve"> treat</w:t>
      </w:r>
      <w:r w:rsidR="00EF5014">
        <w:rPr>
          <w:rFonts w:ascii="Times New Roman" w:hAnsi="Times New Roman" w:cs="Times New Roman"/>
          <w:spacing w:val="6"/>
          <w:sz w:val="26"/>
          <w:szCs w:val="26"/>
        </w:rPr>
        <w:t>ed</w:t>
      </w:r>
      <w:r w:rsidR="00EF5014" w:rsidRPr="00EF5014">
        <w:rPr>
          <w:rFonts w:ascii="Times New Roman" w:hAnsi="Times New Roman" w:cs="Times New Roman"/>
          <w:spacing w:val="6"/>
          <w:sz w:val="26"/>
          <w:szCs w:val="26"/>
        </w:rPr>
        <w:t xml:space="preserve"> the municipal lien as a final determination that a specific amount is owned by the customer for service rendered to the property;  </w:t>
      </w:r>
      <w:r>
        <w:rPr>
          <w:rFonts w:ascii="Times New Roman" w:hAnsi="Times New Roman" w:cs="Times New Roman"/>
          <w:spacing w:val="6"/>
          <w:sz w:val="26"/>
          <w:szCs w:val="26"/>
        </w:rPr>
        <w:t>(</w:t>
      </w:r>
      <w:r w:rsidR="00EF5014" w:rsidRPr="00EF5014">
        <w:rPr>
          <w:rFonts w:ascii="Times New Roman" w:hAnsi="Times New Roman" w:cs="Times New Roman"/>
          <w:spacing w:val="6"/>
          <w:sz w:val="26"/>
          <w:szCs w:val="26"/>
        </w:rPr>
        <w:t>4)</w:t>
      </w:r>
      <w:r>
        <w:rPr>
          <w:rFonts w:ascii="Times New Roman" w:hAnsi="Times New Roman" w:cs="Times New Roman"/>
          <w:spacing w:val="6"/>
          <w:sz w:val="26"/>
          <w:szCs w:val="26"/>
        </w:rPr>
        <w:t> </w:t>
      </w:r>
      <w:r w:rsidR="00EF5014" w:rsidRPr="00EF5014">
        <w:rPr>
          <w:rFonts w:ascii="Times New Roman" w:hAnsi="Times New Roman" w:cs="Times New Roman"/>
          <w:bCs/>
          <w:sz w:val="26"/>
          <w:szCs w:val="26"/>
        </w:rPr>
        <w:t xml:space="preserve">the ALJ erred in her reliance on </w:t>
      </w:r>
      <w:r w:rsidR="00E07B1F" w:rsidRPr="00E07B1F">
        <w:rPr>
          <w:rFonts w:ascii="Times New Roman" w:hAnsi="Times New Roman" w:cs="Times New Roman"/>
          <w:bCs/>
          <w:i/>
          <w:sz w:val="26"/>
          <w:szCs w:val="26"/>
        </w:rPr>
        <w:t>Equitable Gas v. Wade</w:t>
      </w:r>
      <w:r w:rsidR="00E07B1F" w:rsidRPr="00E07B1F">
        <w:rPr>
          <w:rFonts w:ascii="Times New Roman" w:hAnsi="Times New Roman" w:cs="Times New Roman"/>
          <w:sz w:val="26"/>
          <w:szCs w:val="26"/>
        </w:rPr>
        <w:t>, 812 A.2d 715 (Pa.</w:t>
      </w:r>
      <w:r w:rsidR="00E07B1F">
        <w:rPr>
          <w:rFonts w:ascii="Times New Roman" w:hAnsi="Times New Roman" w:cs="Times New Roman"/>
          <w:sz w:val="26"/>
          <w:szCs w:val="26"/>
        </w:rPr>
        <w:t xml:space="preserve"> </w:t>
      </w:r>
      <w:r w:rsidR="00E07B1F" w:rsidRPr="00E07B1F">
        <w:rPr>
          <w:rFonts w:ascii="Times New Roman" w:hAnsi="Times New Roman" w:cs="Times New Roman"/>
          <w:sz w:val="26"/>
          <w:szCs w:val="26"/>
        </w:rPr>
        <w:t>Super.</w:t>
      </w:r>
      <w:r w:rsidR="00E07B1F">
        <w:rPr>
          <w:rFonts w:ascii="Times New Roman" w:hAnsi="Times New Roman" w:cs="Times New Roman"/>
          <w:sz w:val="26"/>
          <w:szCs w:val="26"/>
        </w:rPr>
        <w:t xml:space="preserve"> Ct.</w:t>
      </w:r>
      <w:r w:rsidR="00E07B1F" w:rsidRPr="00E07B1F">
        <w:rPr>
          <w:rFonts w:ascii="Times New Roman" w:hAnsi="Times New Roman" w:cs="Times New Roman"/>
          <w:sz w:val="26"/>
          <w:szCs w:val="26"/>
        </w:rPr>
        <w:t xml:space="preserve"> 2002),</w:t>
      </w:r>
      <w:r w:rsidR="00EF5014" w:rsidRPr="00EF5014">
        <w:rPr>
          <w:rFonts w:ascii="Times New Roman" w:hAnsi="Times New Roman" w:cs="Times New Roman"/>
          <w:bCs/>
          <w:sz w:val="26"/>
          <w:szCs w:val="26"/>
        </w:rPr>
        <w:t xml:space="preserve"> and the </w:t>
      </w:r>
      <w:r w:rsidR="00EF5014">
        <w:rPr>
          <w:rFonts w:ascii="Times New Roman" w:hAnsi="Times New Roman" w:cs="Times New Roman"/>
          <w:bCs/>
          <w:sz w:val="26"/>
          <w:szCs w:val="26"/>
        </w:rPr>
        <w:t>d</w:t>
      </w:r>
      <w:r w:rsidR="00EF5014" w:rsidRPr="00EF5014">
        <w:rPr>
          <w:rFonts w:ascii="Times New Roman" w:hAnsi="Times New Roman" w:cs="Times New Roman"/>
          <w:bCs/>
          <w:sz w:val="26"/>
          <w:szCs w:val="26"/>
        </w:rPr>
        <w:t xml:space="preserve">octrine of </w:t>
      </w:r>
      <w:r w:rsidR="00EF5014">
        <w:rPr>
          <w:rFonts w:ascii="Times New Roman" w:hAnsi="Times New Roman" w:cs="Times New Roman"/>
          <w:bCs/>
          <w:sz w:val="26"/>
          <w:szCs w:val="26"/>
        </w:rPr>
        <w:t>m</w:t>
      </w:r>
      <w:r w:rsidR="00EF5014" w:rsidRPr="00EF5014">
        <w:rPr>
          <w:rFonts w:ascii="Times New Roman" w:hAnsi="Times New Roman" w:cs="Times New Roman"/>
          <w:bCs/>
          <w:sz w:val="26"/>
          <w:szCs w:val="26"/>
        </w:rPr>
        <w:t>erger</w:t>
      </w:r>
      <w:r w:rsidR="00EF5014" w:rsidRPr="00EF5014">
        <w:rPr>
          <w:rFonts w:ascii="Times New Roman" w:hAnsi="Times New Roman" w:cs="Times New Roman"/>
          <w:b/>
          <w:bCs/>
          <w:sz w:val="26"/>
          <w:szCs w:val="26"/>
        </w:rPr>
        <w:t xml:space="preserve"> </w:t>
      </w:r>
      <w:r w:rsidR="00EF5014" w:rsidRPr="00EF5014">
        <w:rPr>
          <w:rFonts w:ascii="Times New Roman" w:hAnsi="Times New Roman" w:cs="Times New Roman"/>
          <w:bCs/>
          <w:sz w:val="26"/>
          <w:szCs w:val="26"/>
        </w:rPr>
        <w:t>as t</w:t>
      </w:r>
      <w:r w:rsidR="00EF5014" w:rsidRPr="00EF5014">
        <w:rPr>
          <w:rFonts w:ascii="Times New Roman" w:hAnsi="Times New Roman" w:cs="Times New Roman"/>
          <w:sz w:val="26"/>
          <w:szCs w:val="26"/>
        </w:rPr>
        <w:t xml:space="preserve">he existence of both </w:t>
      </w:r>
      <w:r w:rsidR="00EF5014" w:rsidRPr="00EF5014">
        <w:rPr>
          <w:rFonts w:ascii="Times New Roman" w:hAnsi="Times New Roman" w:cs="Times New Roman"/>
          <w:i/>
          <w:iCs/>
          <w:sz w:val="26"/>
          <w:szCs w:val="26"/>
        </w:rPr>
        <w:t xml:space="preserve">in rem </w:t>
      </w:r>
      <w:r w:rsidR="00EF5014" w:rsidRPr="00EF5014">
        <w:rPr>
          <w:rFonts w:ascii="Times New Roman" w:hAnsi="Times New Roman" w:cs="Times New Roman"/>
          <w:sz w:val="26"/>
          <w:szCs w:val="26"/>
        </w:rPr>
        <w:t xml:space="preserve">and </w:t>
      </w:r>
      <w:r w:rsidR="00EF5014" w:rsidRPr="00EF5014">
        <w:rPr>
          <w:rFonts w:ascii="Times New Roman" w:hAnsi="Times New Roman" w:cs="Times New Roman"/>
          <w:i/>
          <w:iCs/>
          <w:sz w:val="26"/>
          <w:szCs w:val="26"/>
        </w:rPr>
        <w:t xml:space="preserve">in personam </w:t>
      </w:r>
      <w:r w:rsidR="00EF5014" w:rsidRPr="00EF5014">
        <w:rPr>
          <w:rFonts w:ascii="Times New Roman" w:hAnsi="Times New Roman" w:cs="Times New Roman"/>
          <w:sz w:val="26"/>
          <w:szCs w:val="26"/>
        </w:rPr>
        <w:t>claims is expressly permitted under the MCTLL;</w:t>
      </w:r>
      <w:r w:rsidR="00EF5014">
        <w:rPr>
          <w:rFonts w:ascii="Times New Roman" w:hAnsi="Times New Roman" w:cs="Times New Roman"/>
          <w:sz w:val="26"/>
          <w:szCs w:val="26"/>
        </w:rPr>
        <w:t xml:space="preserve"> and </w:t>
      </w:r>
      <w:r>
        <w:rPr>
          <w:rFonts w:ascii="Times New Roman" w:hAnsi="Times New Roman" w:cs="Times New Roman"/>
          <w:sz w:val="26"/>
          <w:szCs w:val="26"/>
        </w:rPr>
        <w:t>(</w:t>
      </w:r>
      <w:r w:rsidR="00EF5014" w:rsidRPr="00EF5014">
        <w:rPr>
          <w:rFonts w:ascii="Times New Roman" w:hAnsi="Times New Roman" w:cs="Times New Roman"/>
          <w:sz w:val="26"/>
          <w:szCs w:val="26"/>
        </w:rPr>
        <w:t>5) the Initial Decision misinterpreted and misapplied 42 Pa. C.S. § 8101</w:t>
      </w:r>
      <w:r w:rsidR="00EF5014">
        <w:rPr>
          <w:rFonts w:ascii="Times New Roman" w:hAnsi="Times New Roman" w:cs="Times New Roman"/>
          <w:sz w:val="26"/>
          <w:szCs w:val="26"/>
        </w:rPr>
        <w:t>and</w:t>
      </w:r>
      <w:r w:rsidR="00EF5014" w:rsidRPr="00EF5014">
        <w:rPr>
          <w:rFonts w:ascii="Times New Roman" w:hAnsi="Times New Roman" w:cs="Times New Roman"/>
          <w:sz w:val="26"/>
          <w:szCs w:val="26"/>
        </w:rPr>
        <w:t xml:space="preserve"> implicitly concluded that the interest provision in </w:t>
      </w:r>
      <w:r w:rsidR="00EF5014">
        <w:rPr>
          <w:rFonts w:ascii="Times New Roman" w:hAnsi="Times New Roman" w:cs="Times New Roman"/>
          <w:sz w:val="26"/>
          <w:szCs w:val="26"/>
        </w:rPr>
        <w:t xml:space="preserve">the statute </w:t>
      </w:r>
      <w:r w:rsidR="00EF5014" w:rsidRPr="00EF5014">
        <w:rPr>
          <w:rFonts w:ascii="Times New Roman" w:hAnsi="Times New Roman" w:cs="Times New Roman"/>
          <w:sz w:val="26"/>
          <w:szCs w:val="26"/>
        </w:rPr>
        <w:t xml:space="preserve">should be applied to </w:t>
      </w:r>
      <w:r w:rsidR="00EF5014">
        <w:rPr>
          <w:rFonts w:ascii="Times New Roman" w:hAnsi="Times New Roman" w:cs="Times New Roman"/>
          <w:sz w:val="26"/>
          <w:szCs w:val="26"/>
        </w:rPr>
        <w:t>“</w:t>
      </w:r>
      <w:r w:rsidR="00EF5014" w:rsidRPr="00EF5014">
        <w:rPr>
          <w:rFonts w:ascii="Times New Roman" w:hAnsi="Times New Roman" w:cs="Times New Roman"/>
          <w:sz w:val="26"/>
          <w:szCs w:val="26"/>
        </w:rPr>
        <w:t>non-adjudicated</w:t>
      </w:r>
      <w:r w:rsidR="00EF5014">
        <w:rPr>
          <w:rFonts w:ascii="Times New Roman" w:hAnsi="Times New Roman" w:cs="Times New Roman"/>
          <w:sz w:val="26"/>
          <w:szCs w:val="26"/>
        </w:rPr>
        <w:t>”</w:t>
      </w:r>
      <w:r w:rsidR="00EF5014" w:rsidRPr="00EF5014">
        <w:rPr>
          <w:rFonts w:ascii="Times New Roman" w:hAnsi="Times New Roman" w:cs="Times New Roman"/>
          <w:sz w:val="26"/>
          <w:szCs w:val="26"/>
        </w:rPr>
        <w:t xml:space="preserve"> municipal liens.</w:t>
      </w:r>
      <w:r w:rsidR="00EF5014">
        <w:rPr>
          <w:rFonts w:ascii="Times New Roman" w:hAnsi="Times New Roman" w:cs="Times New Roman"/>
          <w:sz w:val="26"/>
          <w:szCs w:val="26"/>
        </w:rPr>
        <w:t xml:space="preserve">  Exc. at </w:t>
      </w:r>
      <w:r w:rsidR="00AB404F">
        <w:rPr>
          <w:rFonts w:ascii="Times New Roman" w:hAnsi="Times New Roman" w:cs="Times New Roman"/>
          <w:sz w:val="26"/>
          <w:szCs w:val="26"/>
        </w:rPr>
        <w:t>13-25.</w:t>
      </w:r>
    </w:p>
    <w:p w:rsidR="008B182A" w:rsidRPr="00EF5014" w:rsidRDefault="00A65E91" w:rsidP="00EF5014">
      <w:pPr>
        <w:kinsoku w:val="0"/>
        <w:overflowPunct w:val="0"/>
        <w:spacing w:line="551" w:lineRule="exact"/>
        <w:ind w:firstLine="720"/>
        <w:textAlignment w:val="baseline"/>
        <w:rPr>
          <w:rFonts w:ascii="Times New Roman" w:hAnsi="Times New Roman" w:cs="Times New Roman"/>
          <w:sz w:val="26"/>
          <w:szCs w:val="26"/>
        </w:rPr>
      </w:pPr>
      <w:r>
        <w:rPr>
          <w:rFonts w:ascii="Times New Roman" w:hAnsi="Times New Roman" w:cs="Times New Roman"/>
          <w:sz w:val="26"/>
          <w:szCs w:val="26"/>
        </w:rPr>
        <w:tab/>
      </w:r>
      <w:r w:rsidR="008B182A">
        <w:rPr>
          <w:rFonts w:ascii="Times New Roman" w:hAnsi="Times New Roman" w:cs="Times New Roman"/>
          <w:sz w:val="26"/>
          <w:szCs w:val="26"/>
        </w:rPr>
        <w:t>SBG responds</w:t>
      </w:r>
      <w:r w:rsidR="00533DD8">
        <w:rPr>
          <w:rFonts w:ascii="Times New Roman" w:hAnsi="Times New Roman" w:cs="Times New Roman"/>
          <w:sz w:val="26"/>
          <w:szCs w:val="26"/>
        </w:rPr>
        <w:t xml:space="preserve">, </w:t>
      </w:r>
      <w:r w:rsidR="00533DD8" w:rsidRPr="00533DD8">
        <w:rPr>
          <w:rFonts w:ascii="Times New Roman" w:hAnsi="Times New Roman" w:cs="Times New Roman"/>
          <w:i/>
          <w:sz w:val="26"/>
          <w:szCs w:val="26"/>
        </w:rPr>
        <w:t>inter alia</w:t>
      </w:r>
      <w:r w:rsidR="00533DD8">
        <w:rPr>
          <w:rFonts w:ascii="Times New Roman" w:hAnsi="Times New Roman" w:cs="Times New Roman"/>
          <w:sz w:val="26"/>
          <w:szCs w:val="26"/>
        </w:rPr>
        <w:t xml:space="preserve">, </w:t>
      </w:r>
      <w:r w:rsidR="008B182A">
        <w:rPr>
          <w:rFonts w:ascii="Times New Roman" w:hAnsi="Times New Roman" w:cs="Times New Roman"/>
          <w:sz w:val="26"/>
          <w:szCs w:val="26"/>
        </w:rPr>
        <w:t>that</w:t>
      </w:r>
      <w:r w:rsidR="00533DD8">
        <w:rPr>
          <w:rFonts w:ascii="Times New Roman" w:hAnsi="Times New Roman" w:cs="Times New Roman"/>
          <w:sz w:val="26"/>
          <w:szCs w:val="26"/>
        </w:rPr>
        <w:t xml:space="preserve"> the Commission has direct authority over service, billing, and rate issues such that a regulated entity cannot usurp and exceed the bounds of its authorized tariff.  R.Exc. at 14.</w:t>
      </w:r>
    </w:p>
    <w:p w:rsidR="006F53A2" w:rsidRDefault="006F53A2" w:rsidP="00533DD8">
      <w:pPr>
        <w:kinsoku w:val="0"/>
        <w:overflowPunct w:val="0"/>
        <w:spacing w:before="5" w:line="550" w:lineRule="exact"/>
        <w:ind w:right="1008" w:firstLine="720"/>
        <w:textAlignment w:val="baseline"/>
        <w:rPr>
          <w:rFonts w:ascii="Times New Roman" w:hAnsi="Times New Roman" w:cs="Times New Roman"/>
          <w:b/>
          <w:bCs/>
          <w:sz w:val="26"/>
          <w:szCs w:val="26"/>
        </w:rPr>
      </w:pPr>
    </w:p>
    <w:p w:rsidR="00EF5014" w:rsidRPr="008B182A" w:rsidRDefault="00A65E91" w:rsidP="002F6203">
      <w:pPr>
        <w:keepNext/>
        <w:keepLines/>
        <w:kinsoku w:val="0"/>
        <w:overflowPunct w:val="0"/>
        <w:spacing w:before="5" w:line="550" w:lineRule="exact"/>
        <w:ind w:right="1008" w:firstLine="720"/>
        <w:textAlignment w:val="baseline"/>
        <w:rPr>
          <w:rFonts w:ascii="Times New Roman" w:hAnsi="Times New Roman" w:cs="Times New Roman"/>
          <w:bCs/>
          <w:sz w:val="26"/>
          <w:szCs w:val="26"/>
        </w:rPr>
      </w:pPr>
      <w:r>
        <w:rPr>
          <w:rFonts w:ascii="Times New Roman" w:hAnsi="Times New Roman" w:cs="Times New Roman"/>
          <w:b/>
          <w:bCs/>
          <w:sz w:val="26"/>
          <w:szCs w:val="26"/>
        </w:rPr>
        <w:tab/>
        <w:t>D</w:t>
      </w:r>
      <w:r w:rsidR="008B182A">
        <w:rPr>
          <w:rFonts w:ascii="Times New Roman" w:hAnsi="Times New Roman" w:cs="Times New Roman"/>
          <w:b/>
          <w:bCs/>
          <w:sz w:val="26"/>
          <w:szCs w:val="26"/>
        </w:rPr>
        <w:t>isposition</w:t>
      </w:r>
    </w:p>
    <w:p w:rsidR="005427DC" w:rsidRDefault="005427DC" w:rsidP="002F6203">
      <w:pPr>
        <w:keepNext/>
        <w:keepLines/>
        <w:spacing w:line="360" w:lineRule="auto"/>
        <w:ind w:firstLine="1440"/>
        <w:rPr>
          <w:rFonts w:ascii="Times New Roman" w:hAnsi="Times New Roman" w:cs="Times New Roman"/>
          <w:sz w:val="26"/>
          <w:szCs w:val="26"/>
        </w:rPr>
      </w:pPr>
    </w:p>
    <w:p w:rsidR="00E07B1F" w:rsidRDefault="00E07B1F" w:rsidP="00E07B1F">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consideration of the Exceptions of PGW, they shall be denied.  The arguments raised herein have been extensively considered and rejected in the </w:t>
      </w:r>
      <w:r>
        <w:rPr>
          <w:rFonts w:ascii="Times New Roman" w:hAnsi="Times New Roman" w:cs="Times New Roman"/>
          <w:i/>
          <w:sz w:val="26"/>
          <w:szCs w:val="26"/>
        </w:rPr>
        <w:t>SBG/Colonial Garden, et al</w:t>
      </w:r>
      <w:r w:rsidR="000B0C63">
        <w:rPr>
          <w:rFonts w:ascii="Times New Roman" w:hAnsi="Times New Roman" w:cs="Times New Roman"/>
          <w:i/>
          <w:sz w:val="26"/>
          <w:szCs w:val="26"/>
        </w:rPr>
        <w:t>.</w:t>
      </w:r>
      <w:r>
        <w:rPr>
          <w:rFonts w:ascii="Times New Roman" w:hAnsi="Times New Roman" w:cs="Times New Roman"/>
          <w:i/>
          <w:sz w:val="26"/>
          <w:szCs w:val="26"/>
        </w:rPr>
        <w:t xml:space="preserve"> </w:t>
      </w:r>
      <w:r>
        <w:rPr>
          <w:rFonts w:ascii="Times New Roman" w:hAnsi="Times New Roman" w:cs="Times New Roman"/>
          <w:sz w:val="26"/>
          <w:szCs w:val="26"/>
        </w:rPr>
        <w:t>proceedings.</w:t>
      </w:r>
      <w:r w:rsidR="003525EC">
        <w:rPr>
          <w:rFonts w:ascii="Times New Roman" w:hAnsi="Times New Roman" w:cs="Times New Roman"/>
          <w:sz w:val="26"/>
          <w:szCs w:val="26"/>
        </w:rPr>
        <w:t xml:space="preserve">  </w:t>
      </w:r>
    </w:p>
    <w:p w:rsidR="00DA1257" w:rsidRPr="00EF5014" w:rsidRDefault="00DA1257" w:rsidP="00E07B1F">
      <w:pPr>
        <w:spacing w:line="360" w:lineRule="auto"/>
        <w:rPr>
          <w:rFonts w:ascii="Times New Roman" w:hAnsi="Times New Roman" w:cs="Times New Roman"/>
          <w:sz w:val="26"/>
          <w:szCs w:val="26"/>
        </w:rPr>
      </w:pPr>
    </w:p>
    <w:p w:rsidR="002F6203" w:rsidRDefault="00D82D0B" w:rsidP="00D82D0B">
      <w:pPr>
        <w:keepNext/>
        <w:keepLines/>
        <w:ind w:left="1152" w:hanging="432"/>
        <w:rPr>
          <w:rFonts w:ascii="Times New Roman" w:hAnsi="Times New Roman" w:cs="Times New Roman"/>
          <w:b/>
          <w:sz w:val="26"/>
          <w:szCs w:val="26"/>
        </w:rPr>
      </w:pPr>
      <w:r>
        <w:rPr>
          <w:rFonts w:ascii="Times New Roman" w:hAnsi="Times New Roman" w:cs="Times New Roman"/>
          <w:b/>
          <w:sz w:val="26"/>
          <w:szCs w:val="26"/>
        </w:rPr>
        <w:t>4.</w:t>
      </w:r>
      <w:r>
        <w:rPr>
          <w:rFonts w:ascii="Times New Roman" w:hAnsi="Times New Roman" w:cs="Times New Roman"/>
          <w:b/>
          <w:sz w:val="26"/>
          <w:szCs w:val="26"/>
        </w:rPr>
        <w:tab/>
      </w:r>
      <w:r w:rsidR="0004450F" w:rsidRPr="00DA1257">
        <w:rPr>
          <w:rFonts w:ascii="Times New Roman" w:hAnsi="Times New Roman" w:cs="Times New Roman"/>
          <w:b/>
          <w:sz w:val="26"/>
          <w:szCs w:val="26"/>
        </w:rPr>
        <w:t xml:space="preserve">PGW Exc. No. 3 – The Initial Decision Errs in Directing Credits </w:t>
      </w:r>
      <w:r w:rsidR="003E30FA">
        <w:rPr>
          <w:rFonts w:ascii="Times New Roman" w:hAnsi="Times New Roman" w:cs="Times New Roman"/>
          <w:b/>
          <w:sz w:val="26"/>
          <w:szCs w:val="26"/>
        </w:rPr>
        <w:t>o</w:t>
      </w:r>
      <w:r w:rsidR="0004450F" w:rsidRPr="00DA1257">
        <w:rPr>
          <w:rFonts w:ascii="Times New Roman" w:hAnsi="Times New Roman" w:cs="Times New Roman"/>
          <w:b/>
          <w:sz w:val="26"/>
          <w:szCs w:val="26"/>
        </w:rPr>
        <w:t xml:space="preserve">r Refunds </w:t>
      </w:r>
      <w:r w:rsidR="003E30FA">
        <w:rPr>
          <w:rFonts w:ascii="Times New Roman" w:hAnsi="Times New Roman" w:cs="Times New Roman"/>
          <w:b/>
          <w:sz w:val="26"/>
          <w:szCs w:val="26"/>
        </w:rPr>
        <w:t>o</w:t>
      </w:r>
      <w:r w:rsidR="0004450F" w:rsidRPr="00DA1257">
        <w:rPr>
          <w:rFonts w:ascii="Times New Roman" w:hAnsi="Times New Roman" w:cs="Times New Roman"/>
          <w:b/>
          <w:sz w:val="26"/>
          <w:szCs w:val="26"/>
        </w:rPr>
        <w:t xml:space="preserve">f </w:t>
      </w:r>
      <w:r w:rsidR="003E30FA">
        <w:rPr>
          <w:rFonts w:ascii="Times New Roman" w:hAnsi="Times New Roman" w:cs="Times New Roman"/>
          <w:b/>
          <w:sz w:val="26"/>
          <w:szCs w:val="26"/>
        </w:rPr>
        <w:t>t</w:t>
      </w:r>
      <w:r w:rsidR="0004450F" w:rsidRPr="00DA1257">
        <w:rPr>
          <w:rFonts w:ascii="Times New Roman" w:hAnsi="Times New Roman" w:cs="Times New Roman"/>
          <w:b/>
          <w:sz w:val="26"/>
          <w:szCs w:val="26"/>
        </w:rPr>
        <w:t xml:space="preserve">he Late Payment Charges (of $58, 655.68 $157,238.79 $94,557.67) </w:t>
      </w:r>
      <w:r w:rsidR="004F34A5">
        <w:rPr>
          <w:rFonts w:ascii="Times New Roman" w:hAnsi="Times New Roman" w:cs="Times New Roman"/>
          <w:b/>
          <w:sz w:val="26"/>
          <w:szCs w:val="26"/>
        </w:rPr>
        <w:t>i</w:t>
      </w:r>
      <w:r w:rsidR="0004450F" w:rsidRPr="00DA1257">
        <w:rPr>
          <w:rFonts w:ascii="Times New Roman" w:hAnsi="Times New Roman" w:cs="Times New Roman"/>
          <w:b/>
          <w:sz w:val="26"/>
          <w:szCs w:val="26"/>
        </w:rPr>
        <w:t xml:space="preserve">n Their </w:t>
      </w:r>
      <w:r w:rsidRPr="00DA1257">
        <w:rPr>
          <w:rFonts w:ascii="Times New Roman" w:hAnsi="Times New Roman" w:cs="Times New Roman"/>
          <w:b/>
          <w:sz w:val="26"/>
          <w:szCs w:val="26"/>
        </w:rPr>
        <w:t xml:space="preserve">Entirety . . . </w:t>
      </w:r>
      <w:r w:rsidRPr="008B182A">
        <w:rPr>
          <w:rStyle w:val="FootnoteReference"/>
          <w:rFonts w:ascii="Times New Roman" w:hAnsi="Times New Roman" w:cs="Times New Roman"/>
          <w:sz w:val="26"/>
          <w:szCs w:val="26"/>
        </w:rPr>
        <w:footnoteReference w:id="12"/>
      </w:r>
    </w:p>
    <w:p w:rsidR="0004450F" w:rsidRPr="00CD5E75" w:rsidRDefault="0004450F" w:rsidP="00D82D0B">
      <w:pPr>
        <w:keepNext/>
        <w:keepLines/>
        <w:ind w:firstLine="1440"/>
        <w:rPr>
          <w:rFonts w:ascii="Times New Roman" w:hAnsi="Times New Roman" w:cs="Times New Roman"/>
          <w:sz w:val="26"/>
          <w:szCs w:val="26"/>
        </w:rPr>
      </w:pPr>
    </w:p>
    <w:p w:rsidR="0004450F" w:rsidRDefault="0004450F" w:rsidP="002F6203">
      <w:pPr>
        <w:keepNext/>
        <w:keepLines/>
        <w:spacing w:line="360" w:lineRule="auto"/>
        <w:ind w:firstLine="1440"/>
        <w:rPr>
          <w:rFonts w:ascii="Times New Roman" w:hAnsi="Times New Roman" w:cs="Times New Roman"/>
          <w:sz w:val="26"/>
          <w:szCs w:val="26"/>
        </w:rPr>
      </w:pPr>
    </w:p>
    <w:p w:rsidR="009129EC" w:rsidRDefault="00E07B1F" w:rsidP="006C262A">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its Exceptions </w:t>
      </w:r>
      <w:r w:rsidR="00CD5E75">
        <w:rPr>
          <w:rFonts w:ascii="Times New Roman" w:hAnsi="Times New Roman" w:cs="Times New Roman"/>
          <w:sz w:val="26"/>
          <w:szCs w:val="26"/>
        </w:rPr>
        <w:t xml:space="preserve">on pages </w:t>
      </w:r>
      <w:r>
        <w:rPr>
          <w:rFonts w:ascii="Times New Roman" w:hAnsi="Times New Roman" w:cs="Times New Roman"/>
          <w:sz w:val="26"/>
          <w:szCs w:val="26"/>
        </w:rPr>
        <w:t xml:space="preserve">25-27, PGW argues that the Initial Decision is in error to the extent it recommended refunds of credits of the late payment charges in their entirety to Complainants.  </w:t>
      </w:r>
      <w:r w:rsidR="006C262A">
        <w:rPr>
          <w:rFonts w:ascii="Times New Roman" w:hAnsi="Times New Roman" w:cs="Times New Roman"/>
          <w:sz w:val="26"/>
          <w:szCs w:val="26"/>
        </w:rPr>
        <w:t xml:space="preserve">PGW complaints that </w:t>
      </w:r>
      <w:r w:rsidR="00CD5E75">
        <w:rPr>
          <w:rFonts w:ascii="Times New Roman" w:hAnsi="Times New Roman" w:cs="Times New Roman"/>
          <w:sz w:val="26"/>
          <w:szCs w:val="26"/>
        </w:rPr>
        <w:t xml:space="preserve">the </w:t>
      </w:r>
      <w:r w:rsidR="006C262A">
        <w:rPr>
          <w:rFonts w:ascii="Times New Roman" w:hAnsi="Times New Roman" w:cs="Times New Roman"/>
          <w:sz w:val="26"/>
          <w:szCs w:val="26"/>
        </w:rPr>
        <w:t>Complainants,</w:t>
      </w:r>
      <w:r w:rsidR="006C262A" w:rsidRPr="006C262A">
        <w:rPr>
          <w:rFonts w:ascii="Times New Roman" w:hAnsi="Times New Roman" w:cs="Times New Roman"/>
          <w:sz w:val="26"/>
          <w:szCs w:val="26"/>
        </w:rPr>
        <w:t xml:space="preserve"> Elrea</w:t>
      </w:r>
      <w:r w:rsidR="006C262A">
        <w:rPr>
          <w:rFonts w:ascii="Times New Roman" w:hAnsi="Times New Roman" w:cs="Times New Roman"/>
          <w:sz w:val="26"/>
          <w:szCs w:val="26"/>
        </w:rPr>
        <w:t xml:space="preserve"> Garden</w:t>
      </w:r>
      <w:r w:rsidR="006C262A" w:rsidRPr="006C262A">
        <w:rPr>
          <w:rFonts w:ascii="Times New Roman" w:hAnsi="Times New Roman" w:cs="Times New Roman"/>
          <w:sz w:val="26"/>
          <w:szCs w:val="26"/>
        </w:rPr>
        <w:t>, Fairmount</w:t>
      </w:r>
      <w:r w:rsidR="006C262A">
        <w:rPr>
          <w:rFonts w:ascii="Times New Roman" w:hAnsi="Times New Roman" w:cs="Times New Roman"/>
          <w:sz w:val="26"/>
          <w:szCs w:val="26"/>
        </w:rPr>
        <w:t xml:space="preserve"> Manor,</w:t>
      </w:r>
      <w:r w:rsidR="006C262A" w:rsidRPr="006C262A">
        <w:rPr>
          <w:rFonts w:ascii="Times New Roman" w:hAnsi="Times New Roman" w:cs="Times New Roman"/>
          <w:sz w:val="26"/>
          <w:szCs w:val="26"/>
        </w:rPr>
        <w:t xml:space="preserve"> and Marshall</w:t>
      </w:r>
      <w:r w:rsidR="006C262A">
        <w:rPr>
          <w:rFonts w:ascii="Times New Roman" w:hAnsi="Times New Roman" w:cs="Times New Roman"/>
          <w:sz w:val="26"/>
          <w:szCs w:val="26"/>
        </w:rPr>
        <w:t xml:space="preserve"> Square, essentially,</w:t>
      </w:r>
      <w:r w:rsidR="006C262A" w:rsidRPr="006C262A">
        <w:rPr>
          <w:rFonts w:ascii="Times New Roman" w:hAnsi="Times New Roman" w:cs="Times New Roman"/>
          <w:sz w:val="26"/>
          <w:szCs w:val="26"/>
        </w:rPr>
        <w:t xml:space="preserve"> made no payments for</w:t>
      </w:r>
      <w:r w:rsidR="006C262A">
        <w:rPr>
          <w:rFonts w:ascii="Times New Roman" w:hAnsi="Times New Roman" w:cs="Times New Roman"/>
          <w:sz w:val="26"/>
          <w:szCs w:val="26"/>
        </w:rPr>
        <w:t>, approximately,</w:t>
      </w:r>
      <w:r w:rsidR="006C262A" w:rsidRPr="006C262A">
        <w:rPr>
          <w:rFonts w:ascii="Times New Roman" w:hAnsi="Times New Roman" w:cs="Times New Roman"/>
          <w:sz w:val="26"/>
          <w:szCs w:val="26"/>
        </w:rPr>
        <w:t xml:space="preserve"> 2 years and 11 months, </w:t>
      </w:r>
      <w:r w:rsidR="006C262A" w:rsidRPr="006C262A">
        <w:rPr>
          <w:rFonts w:ascii="Times New Roman" w:hAnsi="Times New Roman" w:cs="Times New Roman"/>
          <w:i/>
          <w:sz w:val="26"/>
          <w:szCs w:val="26"/>
        </w:rPr>
        <w:t>i.e.,</w:t>
      </w:r>
      <w:r w:rsidR="006C262A" w:rsidRPr="006C262A">
        <w:rPr>
          <w:rFonts w:ascii="Times New Roman" w:hAnsi="Times New Roman" w:cs="Times New Roman"/>
          <w:sz w:val="26"/>
          <w:szCs w:val="26"/>
        </w:rPr>
        <w:t xml:space="preserve"> from May 2009 to April 9, 2012. </w:t>
      </w:r>
      <w:r w:rsidR="009129EC">
        <w:rPr>
          <w:rFonts w:ascii="Times New Roman" w:hAnsi="Times New Roman" w:cs="Times New Roman"/>
          <w:sz w:val="26"/>
          <w:szCs w:val="26"/>
        </w:rPr>
        <w:t xml:space="preserve"> </w:t>
      </w:r>
      <w:r w:rsidR="006C262A" w:rsidRPr="006C262A">
        <w:rPr>
          <w:rFonts w:ascii="Times New Roman" w:hAnsi="Times New Roman" w:cs="Times New Roman"/>
          <w:sz w:val="26"/>
          <w:szCs w:val="26"/>
        </w:rPr>
        <w:t>And, that after making payments on the same day</w:t>
      </w:r>
      <w:r w:rsidR="009129EC">
        <w:rPr>
          <w:rFonts w:ascii="Times New Roman" w:hAnsi="Times New Roman" w:cs="Times New Roman"/>
          <w:sz w:val="26"/>
          <w:szCs w:val="26"/>
        </w:rPr>
        <w:t xml:space="preserve"> (April 9, 2012)</w:t>
      </w:r>
      <w:r w:rsidR="006C262A" w:rsidRPr="006C262A">
        <w:rPr>
          <w:rFonts w:ascii="Times New Roman" w:hAnsi="Times New Roman" w:cs="Times New Roman"/>
          <w:sz w:val="26"/>
          <w:szCs w:val="26"/>
        </w:rPr>
        <w:t>, began to accrue arrearages again.</w:t>
      </w:r>
      <w:r w:rsidR="009129EC">
        <w:rPr>
          <w:rFonts w:ascii="Times New Roman" w:hAnsi="Times New Roman" w:cs="Times New Roman"/>
          <w:sz w:val="26"/>
          <w:szCs w:val="26"/>
        </w:rPr>
        <w:t xml:space="preserve">  Exc. at 25.  Thus, PGW assails the logic – or fairness – of the recommendation to refund the amounts in their entirety.  Here, however, PGW argues that it is entitled to some amount of a late payment charge on the indebtedness as PGW has not charged lien interest on any liens in this case.  Exc. at 27.</w:t>
      </w:r>
    </w:p>
    <w:p w:rsidR="009129EC" w:rsidRDefault="009129EC" w:rsidP="006C262A">
      <w:pPr>
        <w:spacing w:line="360" w:lineRule="auto"/>
        <w:ind w:firstLine="1440"/>
        <w:rPr>
          <w:rFonts w:ascii="Times New Roman" w:hAnsi="Times New Roman" w:cs="Times New Roman"/>
          <w:sz w:val="26"/>
          <w:szCs w:val="26"/>
        </w:rPr>
      </w:pPr>
    </w:p>
    <w:p w:rsidR="009129EC" w:rsidRPr="0083113C" w:rsidRDefault="009129EC" w:rsidP="006C262A">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reply, SBG </w:t>
      </w:r>
      <w:r w:rsidR="0083113C">
        <w:rPr>
          <w:rFonts w:ascii="Times New Roman" w:hAnsi="Times New Roman" w:cs="Times New Roman"/>
          <w:sz w:val="26"/>
          <w:szCs w:val="26"/>
        </w:rPr>
        <w:t>focuse</w:t>
      </w:r>
      <w:r w:rsidR="00E32D05">
        <w:rPr>
          <w:rFonts w:ascii="Times New Roman" w:hAnsi="Times New Roman" w:cs="Times New Roman"/>
          <w:sz w:val="26"/>
          <w:szCs w:val="26"/>
        </w:rPr>
        <w:t>s</w:t>
      </w:r>
      <w:r w:rsidR="0083113C">
        <w:rPr>
          <w:rFonts w:ascii="Times New Roman" w:hAnsi="Times New Roman" w:cs="Times New Roman"/>
          <w:sz w:val="26"/>
          <w:szCs w:val="26"/>
        </w:rPr>
        <w:t xml:space="preserve"> upon the principle that PGW must offer the rate most advantageous to the customer under the Code.  </w:t>
      </w:r>
      <w:r w:rsidR="0083113C">
        <w:rPr>
          <w:rFonts w:ascii="Times New Roman" w:hAnsi="Times New Roman" w:cs="Times New Roman"/>
          <w:i/>
          <w:sz w:val="26"/>
          <w:szCs w:val="26"/>
        </w:rPr>
        <w:t xml:space="preserve">See </w:t>
      </w:r>
      <w:r w:rsidR="0083113C">
        <w:rPr>
          <w:rFonts w:ascii="Times New Roman" w:hAnsi="Times New Roman" w:cs="Times New Roman"/>
          <w:sz w:val="26"/>
          <w:szCs w:val="26"/>
        </w:rPr>
        <w:t xml:space="preserve">66 Pa. C.S. § 1303.  SBG further relies upon a California jurisdictional proceeding to argue that “reordering” of payments in the manner challenged in this Complaint are, typically, ruled to be illegal as they compound lawful interest or carrying charges on debt.  R.Exc. at 17. </w:t>
      </w:r>
    </w:p>
    <w:p w:rsidR="009129EC" w:rsidRDefault="009129EC" w:rsidP="0083113C">
      <w:pPr>
        <w:spacing w:line="360" w:lineRule="auto"/>
        <w:rPr>
          <w:rFonts w:ascii="Times New Roman" w:hAnsi="Times New Roman" w:cs="Times New Roman"/>
          <w:sz w:val="26"/>
          <w:szCs w:val="26"/>
        </w:rPr>
      </w:pPr>
    </w:p>
    <w:p w:rsidR="009129EC" w:rsidRDefault="009129EC" w:rsidP="00CD5E75">
      <w:pPr>
        <w:keepNext/>
        <w:keepLines/>
        <w:spacing w:line="360" w:lineRule="auto"/>
        <w:ind w:firstLine="1440"/>
        <w:rPr>
          <w:rFonts w:ascii="Times New Roman" w:hAnsi="Times New Roman" w:cs="Times New Roman"/>
          <w:sz w:val="26"/>
          <w:szCs w:val="26"/>
        </w:rPr>
      </w:pPr>
      <w:r>
        <w:rPr>
          <w:rFonts w:ascii="Times New Roman" w:hAnsi="Times New Roman" w:cs="Times New Roman"/>
          <w:b/>
          <w:sz w:val="26"/>
          <w:szCs w:val="26"/>
        </w:rPr>
        <w:lastRenderedPageBreak/>
        <w:t xml:space="preserve">Disposition </w:t>
      </w:r>
    </w:p>
    <w:p w:rsidR="009129EC" w:rsidRDefault="009129EC" w:rsidP="00CD5E75">
      <w:pPr>
        <w:keepNext/>
        <w:keepLines/>
        <w:spacing w:line="360" w:lineRule="auto"/>
        <w:ind w:firstLine="1440"/>
        <w:rPr>
          <w:rFonts w:ascii="Times New Roman" w:hAnsi="Times New Roman" w:cs="Times New Roman"/>
          <w:sz w:val="26"/>
          <w:szCs w:val="26"/>
        </w:rPr>
      </w:pPr>
    </w:p>
    <w:p w:rsidR="009E1AE6" w:rsidRDefault="00E37116" w:rsidP="006C262A">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our </w:t>
      </w:r>
      <w:r>
        <w:rPr>
          <w:rFonts w:ascii="Times New Roman" w:hAnsi="Times New Roman" w:cs="Times New Roman"/>
          <w:i/>
          <w:sz w:val="26"/>
          <w:szCs w:val="26"/>
        </w:rPr>
        <w:t xml:space="preserve">December 8 Order </w:t>
      </w:r>
      <w:r>
        <w:rPr>
          <w:rFonts w:ascii="Times New Roman" w:hAnsi="Times New Roman" w:cs="Times New Roman"/>
          <w:sz w:val="26"/>
          <w:szCs w:val="26"/>
        </w:rPr>
        <w:t>we considered and rejected PGW’s Exceptions regarding the determination of refunds to the Complainants in th</w:t>
      </w:r>
      <w:r w:rsidR="00B9343E">
        <w:rPr>
          <w:rFonts w:ascii="Times New Roman" w:hAnsi="Times New Roman" w:cs="Times New Roman"/>
          <w:sz w:val="26"/>
          <w:szCs w:val="26"/>
        </w:rPr>
        <w:t>ose</w:t>
      </w:r>
      <w:r>
        <w:rPr>
          <w:rFonts w:ascii="Times New Roman" w:hAnsi="Times New Roman" w:cs="Times New Roman"/>
          <w:sz w:val="26"/>
          <w:szCs w:val="26"/>
        </w:rPr>
        <w:t xml:space="preserve"> proceedings.  Essentially, PGW asks this Commission to give imprimatur to “carrying charges” for amounts it has placed under the lien procedures of the Courts.  The Commission does not have jurisdiction or authority to decide what, if any, interest should be applicable in this instance.  Our pertinent reasoning </w:t>
      </w:r>
      <w:r w:rsidR="009E1AE6">
        <w:rPr>
          <w:rFonts w:ascii="Times New Roman" w:hAnsi="Times New Roman" w:cs="Times New Roman"/>
          <w:sz w:val="26"/>
          <w:szCs w:val="26"/>
        </w:rPr>
        <w:t>is reprinted</w:t>
      </w:r>
      <w:r w:rsidR="00B9343E">
        <w:rPr>
          <w:rFonts w:ascii="Times New Roman" w:hAnsi="Times New Roman" w:cs="Times New Roman"/>
          <w:sz w:val="26"/>
          <w:szCs w:val="26"/>
        </w:rPr>
        <w:t xml:space="preserve"> below</w:t>
      </w:r>
      <w:r w:rsidR="009E1AE6">
        <w:rPr>
          <w:rFonts w:ascii="Times New Roman" w:hAnsi="Times New Roman" w:cs="Times New Roman"/>
          <w:sz w:val="26"/>
          <w:szCs w:val="26"/>
        </w:rPr>
        <w:t>:</w:t>
      </w:r>
    </w:p>
    <w:p w:rsidR="009E1AE6" w:rsidRDefault="009E1AE6" w:rsidP="006C262A">
      <w:pPr>
        <w:spacing w:line="360" w:lineRule="auto"/>
        <w:ind w:firstLine="1440"/>
        <w:rPr>
          <w:rFonts w:ascii="Times New Roman" w:hAnsi="Times New Roman" w:cs="Times New Roman"/>
          <w:sz w:val="26"/>
          <w:szCs w:val="26"/>
        </w:rPr>
      </w:pPr>
    </w:p>
    <w:p w:rsidR="009E1AE6" w:rsidRDefault="009E1AE6" w:rsidP="009E1AE6">
      <w:pPr>
        <w:pStyle w:val="FootnoteText"/>
        <w:ind w:left="1440" w:right="1440" w:firstLine="720"/>
        <w:rPr>
          <w:rFonts w:ascii="Times New Roman" w:hAnsi="Times New Roman"/>
          <w:sz w:val="26"/>
          <w:szCs w:val="26"/>
        </w:rPr>
      </w:pPr>
      <w:r>
        <w:rPr>
          <w:rFonts w:ascii="Times New Roman" w:hAnsi="Times New Roman"/>
          <w:sz w:val="26"/>
          <w:szCs w:val="26"/>
        </w:rPr>
        <w:t xml:space="preserve">Notwithstanding our modifications to the ALJ’s reasoning and our rejection of the ALJ’s conclusions of law regarding the doctrine of merger, on consideration of the weight of authority, this Commission expressly decides that at such time as PGW’s municipal claim becomes a municipal lien, this is a voluntary election by the City of Philadelphia that has legal consequences.  </w:t>
      </w:r>
      <w:r w:rsidRPr="009E1AE6">
        <w:rPr>
          <w:rFonts w:ascii="Times New Roman" w:hAnsi="Times New Roman"/>
          <w:sz w:val="26"/>
          <w:szCs w:val="26"/>
          <w:u w:val="single"/>
        </w:rPr>
        <w:t>Transformation of the indebtedness resulting from the unpaid utility bill into a municipal lien, whether by operation of law, or by the volitional act of the City of Philadelphia as creditor of the utility patron, is an act that results in the preemption of this agency’s ability to exercise any degree of authority or jurisdiction over its collection.</w:t>
      </w:r>
      <w:r>
        <w:rPr>
          <w:rFonts w:ascii="Times New Roman" w:hAnsi="Times New Roman"/>
          <w:sz w:val="26"/>
          <w:szCs w:val="26"/>
        </w:rPr>
        <w:t xml:space="preserve">  </w:t>
      </w:r>
      <w:r>
        <w:rPr>
          <w:rFonts w:ascii="Times New Roman" w:hAnsi="Times New Roman"/>
          <w:i/>
          <w:sz w:val="26"/>
          <w:szCs w:val="26"/>
        </w:rPr>
        <w:t>See</w:t>
      </w:r>
      <w:r>
        <w:rPr>
          <w:rFonts w:ascii="Times New Roman" w:hAnsi="Times New Roman"/>
          <w:sz w:val="26"/>
          <w:szCs w:val="26"/>
        </w:rPr>
        <w:t xml:space="preserve">, </w:t>
      </w:r>
      <w:r>
        <w:rPr>
          <w:rFonts w:ascii="Times New Roman" w:hAnsi="Times New Roman"/>
          <w:i/>
          <w:sz w:val="26"/>
          <w:szCs w:val="26"/>
        </w:rPr>
        <w:t>e.g.,</w:t>
      </w:r>
      <w:r>
        <w:rPr>
          <w:rFonts w:ascii="Times New Roman" w:hAnsi="Times New Roman"/>
          <w:sz w:val="26"/>
          <w:szCs w:val="26"/>
        </w:rPr>
        <w:t xml:space="preserve"> </w:t>
      </w:r>
      <w:r w:rsidRPr="00CF582D">
        <w:rPr>
          <w:rFonts w:ascii="Times New Roman" w:hAnsi="Times New Roman"/>
          <w:i/>
          <w:sz w:val="26"/>
          <w:szCs w:val="26"/>
        </w:rPr>
        <w:t>Tina L. Francis-Young v. Phila</w:t>
      </w:r>
      <w:r>
        <w:rPr>
          <w:rFonts w:ascii="Times New Roman" w:hAnsi="Times New Roman"/>
          <w:i/>
          <w:sz w:val="26"/>
          <w:szCs w:val="26"/>
        </w:rPr>
        <w:t>delphia</w:t>
      </w:r>
      <w:r w:rsidRPr="00CF582D">
        <w:rPr>
          <w:rFonts w:ascii="Times New Roman" w:hAnsi="Times New Roman"/>
          <w:i/>
          <w:sz w:val="26"/>
          <w:szCs w:val="26"/>
        </w:rPr>
        <w:t xml:space="preserve"> Gas Works</w:t>
      </w:r>
      <w:r>
        <w:rPr>
          <w:rFonts w:ascii="Times New Roman" w:hAnsi="Times New Roman"/>
          <w:sz w:val="26"/>
          <w:szCs w:val="26"/>
        </w:rPr>
        <w:t xml:space="preserve">, </w:t>
      </w:r>
      <w:r w:rsidRPr="00E94EC0">
        <w:rPr>
          <w:rFonts w:ascii="Times New Roman" w:hAnsi="Times New Roman"/>
          <w:sz w:val="26"/>
          <w:szCs w:val="26"/>
        </w:rPr>
        <w:t>Docket No. C-2008-2029672 (</w:t>
      </w:r>
      <w:r>
        <w:rPr>
          <w:rFonts w:ascii="Times New Roman" w:hAnsi="Times New Roman"/>
          <w:sz w:val="26"/>
          <w:szCs w:val="26"/>
        </w:rPr>
        <w:t>Initial Decision issued October 28, 2008) at 4 (</w:t>
      </w:r>
      <w:r>
        <w:rPr>
          <w:rFonts w:ascii="Times New Roman" w:hAnsi="Times New Roman"/>
          <w:i/>
          <w:sz w:val="26"/>
          <w:szCs w:val="26"/>
        </w:rPr>
        <w:t xml:space="preserve">distinguishing </w:t>
      </w:r>
      <w:r w:rsidRPr="006D2A62">
        <w:rPr>
          <w:rFonts w:ascii="Times New Roman" w:hAnsi="Times New Roman"/>
          <w:i/>
          <w:sz w:val="26"/>
          <w:szCs w:val="26"/>
        </w:rPr>
        <w:t>Gasparro v. P</w:t>
      </w:r>
      <w:r>
        <w:rPr>
          <w:rFonts w:ascii="Times New Roman" w:hAnsi="Times New Roman"/>
          <w:i/>
          <w:sz w:val="26"/>
          <w:szCs w:val="26"/>
        </w:rPr>
        <w:t>a.</w:t>
      </w:r>
      <w:r w:rsidRPr="006D2A62">
        <w:rPr>
          <w:rFonts w:ascii="Times New Roman" w:hAnsi="Times New Roman"/>
          <w:i/>
          <w:sz w:val="26"/>
          <w:szCs w:val="26"/>
        </w:rPr>
        <w:t xml:space="preserve"> PUC</w:t>
      </w:r>
      <w:r w:rsidRPr="00D56463">
        <w:rPr>
          <w:rFonts w:ascii="Times New Roman" w:hAnsi="Times New Roman"/>
          <w:sz w:val="26"/>
          <w:szCs w:val="26"/>
        </w:rPr>
        <w:t>, 814 A.2d 1282 (Pa. Cmwlth. 2003)</w:t>
      </w:r>
      <w:r>
        <w:rPr>
          <w:rFonts w:ascii="Times New Roman" w:hAnsi="Times New Roman"/>
          <w:sz w:val="26"/>
          <w:szCs w:val="26"/>
        </w:rPr>
        <w:t xml:space="preserve"> (</w:t>
      </w:r>
      <w:r w:rsidRPr="006D2A62">
        <w:rPr>
          <w:rFonts w:ascii="Times New Roman" w:hAnsi="Times New Roman"/>
          <w:i/>
          <w:sz w:val="26"/>
          <w:szCs w:val="26"/>
        </w:rPr>
        <w:t>Gasparr</w:t>
      </w:r>
      <w:r>
        <w:rPr>
          <w:rFonts w:ascii="Times New Roman" w:hAnsi="Times New Roman"/>
          <w:i/>
          <w:sz w:val="26"/>
          <w:szCs w:val="26"/>
        </w:rPr>
        <w:t>o),</w:t>
      </w:r>
      <w:r>
        <w:rPr>
          <w:rFonts w:ascii="Times New Roman" w:hAnsi="Times New Roman"/>
          <w:sz w:val="26"/>
          <w:szCs w:val="26"/>
        </w:rPr>
        <w:t xml:space="preserve"> “</w:t>
      </w:r>
      <w:r w:rsidRPr="00327FFA">
        <w:rPr>
          <w:rFonts w:ascii="Times New Roman" w:hAnsi="Times New Roman"/>
          <w:sz w:val="26"/>
          <w:szCs w:val="26"/>
        </w:rPr>
        <w:t>Here, the Respondent was a step ahead of the Commission’s determining whether its over-billing occurred.  It collected its charges on May 9, 2007 before the Complainant raised them with the Commission.  Therefore, I conclude that the Commission does not have jurisdiction over a lien imposed by the Respondent.</w:t>
      </w:r>
      <w:r>
        <w:rPr>
          <w:rFonts w:ascii="Times New Roman" w:hAnsi="Times New Roman"/>
          <w:sz w:val="26"/>
          <w:szCs w:val="26"/>
        </w:rPr>
        <w:t>”)</w:t>
      </w:r>
    </w:p>
    <w:p w:rsidR="009E1AE6" w:rsidRPr="00327FFA" w:rsidRDefault="009E1AE6" w:rsidP="009E1AE6">
      <w:pPr>
        <w:ind w:left="1440" w:right="1440"/>
        <w:rPr>
          <w:rFonts w:ascii="Times New Roman" w:hAnsi="Times New Roman" w:cs="Times New Roman"/>
          <w:sz w:val="26"/>
          <w:szCs w:val="26"/>
        </w:rPr>
      </w:pPr>
    </w:p>
    <w:p w:rsidR="009E1AE6" w:rsidRDefault="009E1AE6" w:rsidP="009E1AE6">
      <w:pPr>
        <w:ind w:left="1440" w:right="1440" w:firstLine="720"/>
        <w:rPr>
          <w:rFonts w:ascii="Times New Roman" w:hAnsi="Times New Roman" w:cs="Times New Roman"/>
          <w:sz w:val="26"/>
          <w:szCs w:val="26"/>
        </w:rPr>
      </w:pPr>
      <w:r>
        <w:rPr>
          <w:rFonts w:ascii="Times New Roman" w:hAnsi="Times New Roman" w:cs="Times New Roman"/>
          <w:sz w:val="26"/>
          <w:szCs w:val="26"/>
        </w:rPr>
        <w:t xml:space="preserve">Based on the legal effect of a municipal lien on the debt resulting from a Commission-approved tariff, we concomitantly find </w:t>
      </w:r>
      <w:r w:rsidRPr="009E1AE6">
        <w:rPr>
          <w:rFonts w:ascii="Times New Roman" w:hAnsi="Times New Roman" w:cs="Times New Roman"/>
          <w:sz w:val="26"/>
          <w:szCs w:val="26"/>
          <w:u w:val="single"/>
        </w:rPr>
        <w:t>that such amounts that are removed from Commission authority and jurisdiction are improperly included in the derivation of late-payment tariff charges under a Commission-approved tariff</w:t>
      </w:r>
      <w:r>
        <w:rPr>
          <w:rFonts w:ascii="Times New Roman" w:hAnsi="Times New Roman" w:cs="Times New Roman"/>
          <w:sz w:val="26"/>
          <w:szCs w:val="26"/>
        </w:rPr>
        <w:t xml:space="preserve">.  Our conclusion is heavily </w:t>
      </w:r>
      <w:r>
        <w:rPr>
          <w:rFonts w:ascii="Times New Roman" w:hAnsi="Times New Roman" w:cs="Times New Roman"/>
          <w:sz w:val="26"/>
          <w:szCs w:val="26"/>
        </w:rPr>
        <w:lastRenderedPageBreak/>
        <w:t xml:space="preserve">reliant on </w:t>
      </w:r>
      <w:r>
        <w:rPr>
          <w:rFonts w:ascii="Times New Roman" w:hAnsi="Times New Roman" w:cs="Times New Roman"/>
          <w:i/>
          <w:sz w:val="26"/>
          <w:szCs w:val="26"/>
        </w:rPr>
        <w:t xml:space="preserve">Equitable Gas v. </w:t>
      </w:r>
      <w:r>
        <w:rPr>
          <w:rFonts w:ascii="Times New Roman" w:hAnsi="Times New Roman" w:cs="Times New Roman"/>
          <w:bCs/>
          <w:i/>
          <w:sz w:val="26"/>
          <w:szCs w:val="26"/>
        </w:rPr>
        <w:t>Wade</w:t>
      </w:r>
      <w:r>
        <w:rPr>
          <w:rFonts w:ascii="Times New Roman" w:hAnsi="Times New Roman" w:cs="Times New Roman"/>
          <w:bCs/>
          <w:sz w:val="26"/>
          <w:szCs w:val="26"/>
        </w:rPr>
        <w:t xml:space="preserve">, </w:t>
      </w:r>
      <w:r>
        <w:rPr>
          <w:rFonts w:ascii="Times New Roman" w:hAnsi="Times New Roman" w:cs="Times New Roman"/>
          <w:bCs/>
          <w:i/>
          <w:sz w:val="26"/>
          <w:szCs w:val="26"/>
        </w:rPr>
        <w:t>supra</w:t>
      </w:r>
      <w:r>
        <w:rPr>
          <w:rFonts w:ascii="Times New Roman" w:hAnsi="Times New Roman" w:cs="Times New Roman"/>
          <w:bCs/>
          <w:sz w:val="26"/>
          <w:szCs w:val="26"/>
        </w:rPr>
        <w:t xml:space="preserve">, as distinguished by the above discussed factors, also, </w:t>
      </w:r>
      <w:r w:rsidRPr="006D2A62">
        <w:rPr>
          <w:rFonts w:ascii="Times New Roman" w:hAnsi="Times New Roman"/>
          <w:i/>
          <w:sz w:val="26"/>
          <w:szCs w:val="26"/>
        </w:rPr>
        <w:t>Gasparro</w:t>
      </w:r>
      <w:r>
        <w:rPr>
          <w:rFonts w:ascii="Times New Roman" w:hAnsi="Times New Roman"/>
          <w:sz w:val="26"/>
          <w:szCs w:val="26"/>
        </w:rPr>
        <w:t xml:space="preserve"> </w:t>
      </w:r>
      <w:r>
        <w:rPr>
          <w:rFonts w:ascii="Times New Roman" w:hAnsi="Times New Roman" w:cs="Times New Roman"/>
          <w:sz w:val="26"/>
          <w:szCs w:val="26"/>
        </w:rPr>
        <w:t>and those cases discussing the doctrine of primary jurisdiction as between the Commission and the Courts.</w:t>
      </w:r>
    </w:p>
    <w:p w:rsidR="006C262A" w:rsidRPr="006C262A" w:rsidRDefault="006C262A" w:rsidP="009E1AE6">
      <w:pPr>
        <w:rPr>
          <w:rFonts w:ascii="Times New Roman" w:hAnsi="Times New Roman" w:cs="Times New Roman"/>
          <w:sz w:val="26"/>
          <w:szCs w:val="26"/>
        </w:rPr>
      </w:pPr>
    </w:p>
    <w:p w:rsidR="006C262A" w:rsidRPr="009E1AE6" w:rsidRDefault="009E1AE6" w:rsidP="009E1AE6">
      <w:pPr>
        <w:spacing w:line="360" w:lineRule="auto"/>
        <w:rPr>
          <w:rFonts w:ascii="Times New Roman" w:hAnsi="Times New Roman" w:cs="Times New Roman"/>
          <w:sz w:val="26"/>
          <w:szCs w:val="26"/>
        </w:rPr>
      </w:pPr>
      <w:r>
        <w:rPr>
          <w:rFonts w:ascii="Times New Roman" w:hAnsi="Times New Roman" w:cs="Times New Roman"/>
          <w:i/>
          <w:sz w:val="26"/>
          <w:szCs w:val="26"/>
        </w:rPr>
        <w:t xml:space="preserve">December 8 Order </w:t>
      </w:r>
      <w:r>
        <w:rPr>
          <w:rFonts w:ascii="Times New Roman" w:hAnsi="Times New Roman" w:cs="Times New Roman"/>
          <w:sz w:val="26"/>
          <w:szCs w:val="26"/>
        </w:rPr>
        <w:t xml:space="preserve">at 73-74; </w:t>
      </w:r>
      <w:r>
        <w:rPr>
          <w:rFonts w:ascii="Times New Roman" w:hAnsi="Times New Roman" w:cs="Times New Roman"/>
          <w:i/>
          <w:sz w:val="26"/>
          <w:szCs w:val="26"/>
        </w:rPr>
        <w:t xml:space="preserve">also </w:t>
      </w:r>
      <w:r w:rsidR="00AC74EF">
        <w:rPr>
          <w:rFonts w:ascii="Times New Roman" w:hAnsi="Times New Roman" w:cs="Times New Roman"/>
          <w:sz w:val="26"/>
          <w:szCs w:val="26"/>
        </w:rPr>
        <w:t>88-89</w:t>
      </w:r>
      <w:r w:rsidR="0064781F">
        <w:rPr>
          <w:rFonts w:ascii="Times New Roman" w:hAnsi="Times New Roman" w:cs="Times New Roman"/>
          <w:sz w:val="26"/>
          <w:szCs w:val="26"/>
        </w:rPr>
        <w:t>; (emphasis added)</w:t>
      </w:r>
      <w:r>
        <w:rPr>
          <w:rFonts w:ascii="Times New Roman" w:hAnsi="Times New Roman" w:cs="Times New Roman"/>
          <w:sz w:val="26"/>
          <w:szCs w:val="26"/>
        </w:rPr>
        <w:t>.</w:t>
      </w:r>
    </w:p>
    <w:p w:rsidR="008B182A" w:rsidRDefault="008B182A" w:rsidP="00472DE7">
      <w:pPr>
        <w:spacing w:line="360" w:lineRule="auto"/>
        <w:ind w:firstLine="1440"/>
        <w:rPr>
          <w:rFonts w:ascii="Times New Roman" w:hAnsi="Times New Roman" w:cs="Times New Roman"/>
          <w:sz w:val="26"/>
          <w:szCs w:val="26"/>
        </w:rPr>
      </w:pPr>
    </w:p>
    <w:p w:rsidR="008F1005" w:rsidRDefault="0064781F" w:rsidP="00472DE7">
      <w:pPr>
        <w:spacing w:line="360" w:lineRule="auto"/>
        <w:ind w:firstLine="1440"/>
        <w:rPr>
          <w:rFonts w:ascii="Times New Roman" w:hAnsi="Times New Roman" w:cs="Times New Roman"/>
          <w:sz w:val="26"/>
          <w:szCs w:val="26"/>
        </w:rPr>
      </w:pPr>
      <w:r>
        <w:rPr>
          <w:rFonts w:ascii="Times New Roman" w:hAnsi="Times New Roman" w:cs="Times New Roman"/>
          <w:sz w:val="26"/>
          <w:szCs w:val="26"/>
        </w:rPr>
        <w:t>Consistent with our prior disposition, the Exceptions of PGW are denied.</w:t>
      </w:r>
    </w:p>
    <w:p w:rsidR="0064781F" w:rsidRDefault="0064781F" w:rsidP="0064781F">
      <w:pPr>
        <w:spacing w:line="360" w:lineRule="auto"/>
        <w:rPr>
          <w:rFonts w:ascii="Times New Roman" w:hAnsi="Times New Roman" w:cs="Times New Roman"/>
          <w:sz w:val="26"/>
          <w:szCs w:val="26"/>
        </w:rPr>
      </w:pPr>
    </w:p>
    <w:p w:rsidR="0095641E" w:rsidRDefault="0095641E" w:rsidP="0095641E">
      <w:pPr>
        <w:ind w:left="1152" w:hanging="432"/>
        <w:rPr>
          <w:rFonts w:ascii="Times New Roman" w:hAnsi="Times New Roman" w:cs="Times New Roman"/>
          <w:b/>
          <w:sz w:val="26"/>
          <w:szCs w:val="26"/>
        </w:rPr>
      </w:pPr>
      <w:r>
        <w:rPr>
          <w:rFonts w:ascii="Times New Roman" w:hAnsi="Times New Roman" w:cs="Times New Roman"/>
          <w:b/>
          <w:sz w:val="26"/>
          <w:szCs w:val="26"/>
        </w:rPr>
        <w:t>5.</w:t>
      </w:r>
      <w:r>
        <w:rPr>
          <w:rFonts w:ascii="Times New Roman" w:hAnsi="Times New Roman" w:cs="Times New Roman"/>
          <w:b/>
          <w:sz w:val="26"/>
          <w:szCs w:val="26"/>
        </w:rPr>
        <w:tab/>
      </w:r>
      <w:r w:rsidR="0004450F" w:rsidRPr="009C1978">
        <w:rPr>
          <w:rFonts w:ascii="Times New Roman" w:hAnsi="Times New Roman" w:cs="Times New Roman"/>
          <w:b/>
          <w:sz w:val="26"/>
          <w:szCs w:val="26"/>
        </w:rPr>
        <w:t xml:space="preserve">PGW Exc. No. 4 – The Initial Decision Errs </w:t>
      </w:r>
      <w:r w:rsidR="00E93D18">
        <w:rPr>
          <w:rFonts w:ascii="Times New Roman" w:hAnsi="Times New Roman" w:cs="Times New Roman"/>
          <w:b/>
          <w:sz w:val="26"/>
          <w:szCs w:val="26"/>
        </w:rPr>
        <w:t>i</w:t>
      </w:r>
      <w:r w:rsidR="0004450F" w:rsidRPr="009C1978">
        <w:rPr>
          <w:rFonts w:ascii="Times New Roman" w:hAnsi="Times New Roman" w:cs="Times New Roman"/>
          <w:b/>
          <w:sz w:val="26"/>
          <w:szCs w:val="26"/>
        </w:rPr>
        <w:t xml:space="preserve">n The Application of Partial </w:t>
      </w:r>
      <w:r w:rsidRPr="009C1978">
        <w:rPr>
          <w:rFonts w:ascii="Times New Roman" w:hAnsi="Times New Roman" w:cs="Times New Roman"/>
          <w:b/>
          <w:sz w:val="26"/>
          <w:szCs w:val="26"/>
        </w:rPr>
        <w:t xml:space="preserve">Payments . . . </w:t>
      </w:r>
      <w:r w:rsidRPr="00BA4561">
        <w:rPr>
          <w:rStyle w:val="FootnoteReference"/>
          <w:rFonts w:ascii="Times New Roman" w:hAnsi="Times New Roman" w:cs="Times New Roman"/>
          <w:sz w:val="26"/>
          <w:szCs w:val="26"/>
        </w:rPr>
        <w:footnoteReference w:id="13"/>
      </w:r>
    </w:p>
    <w:p w:rsidR="009E2EF7" w:rsidRDefault="009E2EF7" w:rsidP="009C1978">
      <w:pPr>
        <w:ind w:firstLine="1440"/>
        <w:rPr>
          <w:rFonts w:ascii="Times New Roman" w:hAnsi="Times New Roman" w:cs="Times New Roman"/>
          <w:sz w:val="26"/>
          <w:szCs w:val="26"/>
        </w:rPr>
      </w:pPr>
    </w:p>
    <w:p w:rsidR="001A636A" w:rsidRPr="0095641E" w:rsidRDefault="001A636A" w:rsidP="009C1978">
      <w:pPr>
        <w:ind w:firstLine="1440"/>
        <w:rPr>
          <w:rFonts w:ascii="Times New Roman" w:hAnsi="Times New Roman" w:cs="Times New Roman"/>
          <w:sz w:val="26"/>
          <w:szCs w:val="26"/>
        </w:rPr>
      </w:pPr>
    </w:p>
    <w:p w:rsidR="006F53A2" w:rsidRPr="008B7EC9" w:rsidRDefault="006F53A2" w:rsidP="006F53A2">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review of this Exception, we conclude that it raises the substantially identical defense of PGW’s partial payment allocation practices as addressed in the </w:t>
      </w:r>
      <w:r>
        <w:rPr>
          <w:rFonts w:ascii="Times New Roman" w:hAnsi="Times New Roman" w:cs="Times New Roman"/>
          <w:i/>
          <w:sz w:val="26"/>
          <w:szCs w:val="26"/>
        </w:rPr>
        <w:t>SBG/Colonial Garden, et al</w:t>
      </w:r>
      <w:r w:rsidR="000B0C63">
        <w:rPr>
          <w:rFonts w:ascii="Times New Roman" w:hAnsi="Times New Roman" w:cs="Times New Roman"/>
          <w:i/>
          <w:sz w:val="26"/>
          <w:szCs w:val="26"/>
        </w:rPr>
        <w:t>.</w:t>
      </w:r>
      <w:r>
        <w:rPr>
          <w:rFonts w:ascii="Times New Roman" w:hAnsi="Times New Roman" w:cs="Times New Roman"/>
          <w:i/>
          <w:sz w:val="26"/>
          <w:szCs w:val="26"/>
        </w:rPr>
        <w:t xml:space="preserve"> </w:t>
      </w:r>
      <w:r>
        <w:rPr>
          <w:rFonts w:ascii="Times New Roman" w:hAnsi="Times New Roman" w:cs="Times New Roman"/>
          <w:sz w:val="26"/>
          <w:szCs w:val="26"/>
        </w:rPr>
        <w:t>proceedings.  Consistent with our disposition therein, we shall deny this Exception.</w:t>
      </w:r>
      <w:r w:rsidR="008B7EC9">
        <w:rPr>
          <w:rFonts w:ascii="Times New Roman" w:hAnsi="Times New Roman" w:cs="Times New Roman"/>
          <w:sz w:val="26"/>
          <w:szCs w:val="26"/>
        </w:rPr>
        <w:t xml:space="preserve">  </w:t>
      </w:r>
      <w:r w:rsidR="008B7EC9">
        <w:rPr>
          <w:rFonts w:ascii="Times New Roman" w:hAnsi="Times New Roman" w:cs="Times New Roman"/>
          <w:i/>
          <w:sz w:val="26"/>
          <w:szCs w:val="26"/>
        </w:rPr>
        <w:t xml:space="preserve">See December 8 Order </w:t>
      </w:r>
      <w:r w:rsidR="008B7EC9">
        <w:rPr>
          <w:rFonts w:ascii="Times New Roman" w:hAnsi="Times New Roman" w:cs="Times New Roman"/>
          <w:sz w:val="26"/>
          <w:szCs w:val="26"/>
        </w:rPr>
        <w:t>at 97-99.</w:t>
      </w:r>
    </w:p>
    <w:p w:rsidR="006F53A2" w:rsidRDefault="006F53A2" w:rsidP="006F53A2">
      <w:pPr>
        <w:spacing w:line="360" w:lineRule="auto"/>
        <w:ind w:firstLine="1440"/>
        <w:rPr>
          <w:rFonts w:ascii="Times New Roman" w:hAnsi="Times New Roman" w:cs="Times New Roman"/>
          <w:sz w:val="26"/>
          <w:szCs w:val="26"/>
        </w:rPr>
      </w:pPr>
    </w:p>
    <w:p w:rsidR="009B19A9" w:rsidRPr="00C30B49" w:rsidRDefault="006F53A2" w:rsidP="009B19A9">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duly note, however, that PGW raises </w:t>
      </w:r>
      <w:r w:rsidR="009B19A9">
        <w:rPr>
          <w:rFonts w:ascii="Times New Roman" w:hAnsi="Times New Roman" w:cs="Times New Roman"/>
          <w:sz w:val="26"/>
          <w:szCs w:val="26"/>
        </w:rPr>
        <w:t xml:space="preserve">a typographic error in the Initial Decision Ordering Paragraph No. 7, which is duplicative of Paragraph No. 5.  Exc. at 32.  We agree and shall note the correction.  This has the effect of removing the amount of </w:t>
      </w:r>
      <w:r w:rsidR="009B19A9" w:rsidRPr="00C30B49">
        <w:rPr>
          <w:rFonts w:ascii="Times New Roman" w:hAnsi="Times New Roman" w:cs="Times New Roman"/>
          <w:sz w:val="26"/>
          <w:szCs w:val="26"/>
        </w:rPr>
        <w:t>$123.20</w:t>
      </w:r>
      <w:r w:rsidR="009B19A9">
        <w:rPr>
          <w:rFonts w:ascii="Times New Roman" w:hAnsi="Times New Roman" w:cs="Times New Roman"/>
          <w:sz w:val="26"/>
          <w:szCs w:val="26"/>
        </w:rPr>
        <w:t xml:space="preserve"> as a credit directed to Fairmount Manor from being counted twice</w:t>
      </w:r>
      <w:r w:rsidR="009B19A9" w:rsidRPr="00C30B49">
        <w:rPr>
          <w:rFonts w:ascii="Times New Roman" w:hAnsi="Times New Roman" w:cs="Times New Roman"/>
          <w:sz w:val="26"/>
          <w:szCs w:val="26"/>
        </w:rPr>
        <w:t>.</w:t>
      </w:r>
    </w:p>
    <w:p w:rsidR="006329AC" w:rsidRDefault="009B19A9" w:rsidP="007C3C96">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w:t>
      </w:r>
      <w:r w:rsidR="006F53A2">
        <w:rPr>
          <w:rFonts w:ascii="Times New Roman" w:hAnsi="Times New Roman" w:cs="Times New Roman"/>
          <w:sz w:val="26"/>
          <w:szCs w:val="26"/>
        </w:rPr>
        <w:t xml:space="preserve"> </w:t>
      </w:r>
    </w:p>
    <w:p w:rsidR="009B19A9" w:rsidRDefault="006329AC" w:rsidP="007C3C96">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review of the Replies to Exceptions of SBG, we do not discern any objection to the typographical correction requested.</w:t>
      </w:r>
    </w:p>
    <w:p w:rsidR="009B19A9" w:rsidRDefault="009B19A9" w:rsidP="00472DE7">
      <w:pPr>
        <w:spacing w:line="360" w:lineRule="auto"/>
        <w:ind w:firstLine="1440"/>
        <w:rPr>
          <w:rFonts w:ascii="Times New Roman" w:hAnsi="Times New Roman" w:cs="Times New Roman"/>
          <w:sz w:val="26"/>
          <w:szCs w:val="26"/>
        </w:rPr>
      </w:pPr>
    </w:p>
    <w:p w:rsidR="00E93D18" w:rsidRDefault="00E93D18" w:rsidP="00B77B5B">
      <w:pPr>
        <w:keepNext/>
        <w:keepLines/>
        <w:ind w:left="1152" w:hanging="432"/>
        <w:rPr>
          <w:rFonts w:ascii="Times New Roman" w:hAnsi="Times New Roman" w:cs="Times New Roman"/>
          <w:b/>
          <w:sz w:val="26"/>
          <w:szCs w:val="26"/>
        </w:rPr>
      </w:pPr>
      <w:r>
        <w:rPr>
          <w:rFonts w:ascii="Times New Roman" w:hAnsi="Times New Roman" w:cs="Times New Roman"/>
          <w:b/>
          <w:sz w:val="26"/>
          <w:szCs w:val="26"/>
        </w:rPr>
        <w:lastRenderedPageBreak/>
        <w:t>6.</w:t>
      </w:r>
      <w:r>
        <w:rPr>
          <w:rFonts w:ascii="Times New Roman" w:hAnsi="Times New Roman" w:cs="Times New Roman"/>
          <w:b/>
          <w:sz w:val="26"/>
          <w:szCs w:val="26"/>
        </w:rPr>
        <w:tab/>
      </w:r>
      <w:r w:rsidR="0004450F" w:rsidRPr="00BA4561">
        <w:rPr>
          <w:rFonts w:ascii="Times New Roman" w:hAnsi="Times New Roman" w:cs="Times New Roman"/>
          <w:b/>
          <w:sz w:val="26"/>
          <w:szCs w:val="26"/>
        </w:rPr>
        <w:t xml:space="preserve">PGW Exc. No. 5 – The Initial Decision Errs </w:t>
      </w:r>
      <w:r w:rsidR="004F34A5">
        <w:rPr>
          <w:rFonts w:ascii="Times New Roman" w:hAnsi="Times New Roman" w:cs="Times New Roman"/>
          <w:b/>
          <w:sz w:val="26"/>
          <w:szCs w:val="26"/>
        </w:rPr>
        <w:t>i</w:t>
      </w:r>
      <w:r w:rsidR="0004450F" w:rsidRPr="00BA4561">
        <w:rPr>
          <w:rFonts w:ascii="Times New Roman" w:hAnsi="Times New Roman" w:cs="Times New Roman"/>
          <w:b/>
          <w:sz w:val="26"/>
          <w:szCs w:val="26"/>
        </w:rPr>
        <w:t xml:space="preserve">n Assessing </w:t>
      </w:r>
      <w:r w:rsidR="004F34A5">
        <w:rPr>
          <w:rFonts w:ascii="Times New Roman" w:hAnsi="Times New Roman" w:cs="Times New Roman"/>
          <w:b/>
          <w:sz w:val="26"/>
          <w:szCs w:val="26"/>
        </w:rPr>
        <w:t>a</w:t>
      </w:r>
      <w:r w:rsidR="0004450F" w:rsidRPr="00BA4561">
        <w:rPr>
          <w:rFonts w:ascii="Times New Roman" w:hAnsi="Times New Roman" w:cs="Times New Roman"/>
          <w:b/>
          <w:sz w:val="26"/>
          <w:szCs w:val="26"/>
        </w:rPr>
        <w:t xml:space="preserve"> Civil Penalty </w:t>
      </w:r>
      <w:r w:rsidR="004F34A5">
        <w:rPr>
          <w:rFonts w:ascii="Times New Roman" w:hAnsi="Times New Roman" w:cs="Times New Roman"/>
          <w:b/>
          <w:sz w:val="26"/>
          <w:szCs w:val="26"/>
        </w:rPr>
        <w:t>f</w:t>
      </w:r>
      <w:r w:rsidR="0004450F" w:rsidRPr="00BA4561">
        <w:rPr>
          <w:rFonts w:ascii="Times New Roman" w:hAnsi="Times New Roman" w:cs="Times New Roman"/>
          <w:b/>
          <w:sz w:val="26"/>
          <w:szCs w:val="26"/>
        </w:rPr>
        <w:t xml:space="preserve">or Violation(s) </w:t>
      </w:r>
      <w:r w:rsidR="004F34A5">
        <w:rPr>
          <w:rFonts w:ascii="Times New Roman" w:hAnsi="Times New Roman" w:cs="Times New Roman"/>
          <w:b/>
          <w:sz w:val="26"/>
          <w:szCs w:val="26"/>
        </w:rPr>
        <w:t>o</w:t>
      </w:r>
      <w:r w:rsidR="00FE58B7" w:rsidRPr="00BA4561">
        <w:rPr>
          <w:rFonts w:ascii="Times New Roman" w:hAnsi="Times New Roman" w:cs="Times New Roman"/>
          <w:b/>
          <w:sz w:val="26"/>
          <w:szCs w:val="26"/>
        </w:rPr>
        <w:t xml:space="preserve">f </w:t>
      </w:r>
      <w:r w:rsidR="004F34A5">
        <w:rPr>
          <w:rFonts w:ascii="Times New Roman" w:hAnsi="Times New Roman" w:cs="Times New Roman"/>
          <w:b/>
          <w:sz w:val="26"/>
          <w:szCs w:val="26"/>
        </w:rPr>
        <w:t>t</w:t>
      </w:r>
      <w:r w:rsidR="00FE58B7" w:rsidRPr="00BA4561">
        <w:rPr>
          <w:rFonts w:ascii="Times New Roman" w:hAnsi="Times New Roman" w:cs="Times New Roman"/>
          <w:b/>
          <w:sz w:val="26"/>
          <w:szCs w:val="26"/>
        </w:rPr>
        <w:t xml:space="preserve">he Public Utility Code </w:t>
      </w:r>
      <w:r w:rsidR="004F34A5">
        <w:rPr>
          <w:rFonts w:ascii="Times New Roman" w:hAnsi="Times New Roman" w:cs="Times New Roman"/>
          <w:b/>
          <w:sz w:val="26"/>
          <w:szCs w:val="26"/>
        </w:rPr>
        <w:t>a</w:t>
      </w:r>
      <w:r w:rsidR="00FE58B7" w:rsidRPr="00BA4561">
        <w:rPr>
          <w:rFonts w:ascii="Times New Roman" w:hAnsi="Times New Roman" w:cs="Times New Roman"/>
          <w:b/>
          <w:sz w:val="26"/>
          <w:szCs w:val="26"/>
        </w:rPr>
        <w:t xml:space="preserve">nd </w:t>
      </w:r>
      <w:r w:rsidR="004F34A5">
        <w:rPr>
          <w:rFonts w:ascii="Times New Roman" w:hAnsi="Times New Roman" w:cs="Times New Roman"/>
          <w:b/>
          <w:sz w:val="26"/>
          <w:szCs w:val="26"/>
        </w:rPr>
        <w:t>t</w:t>
      </w:r>
      <w:r w:rsidR="00FE58B7" w:rsidRPr="00BA4561">
        <w:rPr>
          <w:rFonts w:ascii="Times New Roman" w:hAnsi="Times New Roman" w:cs="Times New Roman"/>
          <w:b/>
          <w:sz w:val="26"/>
          <w:szCs w:val="26"/>
        </w:rPr>
        <w:t xml:space="preserve">he Commission’s </w:t>
      </w:r>
      <w:r w:rsidRPr="00BA4561">
        <w:rPr>
          <w:rFonts w:ascii="Times New Roman" w:hAnsi="Times New Roman" w:cs="Times New Roman"/>
          <w:b/>
          <w:sz w:val="26"/>
          <w:szCs w:val="26"/>
        </w:rPr>
        <w:t>Regulations . . .</w:t>
      </w:r>
      <w:r w:rsidR="00701E53">
        <w:rPr>
          <w:rStyle w:val="FootnoteReference"/>
          <w:rFonts w:ascii="Times New Roman" w:hAnsi="Times New Roman" w:cs="Times New Roman"/>
          <w:b/>
          <w:sz w:val="26"/>
          <w:szCs w:val="26"/>
        </w:rPr>
        <w:footnoteReference w:id="14"/>
      </w:r>
    </w:p>
    <w:p w:rsidR="0004450F" w:rsidRPr="00B77B5B" w:rsidRDefault="0004450F" w:rsidP="00B77B5B">
      <w:pPr>
        <w:keepNext/>
        <w:keepLines/>
        <w:ind w:firstLine="1440"/>
        <w:rPr>
          <w:rFonts w:ascii="Times New Roman" w:hAnsi="Times New Roman" w:cs="Times New Roman"/>
          <w:sz w:val="26"/>
          <w:szCs w:val="26"/>
        </w:rPr>
      </w:pPr>
    </w:p>
    <w:p w:rsidR="0004450F" w:rsidRDefault="0004450F" w:rsidP="00B77B5B">
      <w:pPr>
        <w:keepNext/>
        <w:keepLines/>
        <w:spacing w:line="360" w:lineRule="auto"/>
        <w:ind w:firstLine="1440"/>
        <w:rPr>
          <w:rFonts w:ascii="Times New Roman" w:hAnsi="Times New Roman" w:cs="Times New Roman"/>
          <w:sz w:val="26"/>
          <w:szCs w:val="26"/>
        </w:rPr>
      </w:pPr>
    </w:p>
    <w:p w:rsidR="00F11D85" w:rsidRDefault="00286054" w:rsidP="00472DE7">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the </w:t>
      </w:r>
      <w:r w:rsidRPr="00BA7DAC">
        <w:rPr>
          <w:rFonts w:ascii="Times New Roman" w:hAnsi="Times New Roman" w:cs="Times New Roman"/>
          <w:i/>
          <w:sz w:val="26"/>
          <w:szCs w:val="26"/>
        </w:rPr>
        <w:t>December 8 Order</w:t>
      </w:r>
      <w:r>
        <w:rPr>
          <w:rFonts w:ascii="Times New Roman" w:hAnsi="Times New Roman" w:cs="Times New Roman"/>
          <w:sz w:val="26"/>
          <w:szCs w:val="26"/>
        </w:rPr>
        <w:t xml:space="preserve"> at 100</w:t>
      </w:r>
      <w:r w:rsidR="00B77B5B">
        <w:rPr>
          <w:rFonts w:ascii="Times New Roman" w:hAnsi="Times New Roman" w:cs="Times New Roman"/>
          <w:sz w:val="26"/>
          <w:szCs w:val="26"/>
        </w:rPr>
        <w:t xml:space="preserve"> and </w:t>
      </w:r>
      <w:r w:rsidR="00BA7DAC">
        <w:rPr>
          <w:rFonts w:ascii="Times New Roman" w:hAnsi="Times New Roman" w:cs="Times New Roman"/>
          <w:sz w:val="26"/>
          <w:szCs w:val="26"/>
        </w:rPr>
        <w:t>as is the case in this proceeding,</w:t>
      </w:r>
      <w:r>
        <w:rPr>
          <w:rFonts w:ascii="Times New Roman" w:hAnsi="Times New Roman" w:cs="Times New Roman"/>
          <w:sz w:val="26"/>
          <w:szCs w:val="26"/>
        </w:rPr>
        <w:t xml:space="preserve"> </w:t>
      </w:r>
      <w:r w:rsidR="00B77B5B">
        <w:rPr>
          <w:rFonts w:ascii="Times New Roman" w:hAnsi="Times New Roman" w:cs="Times New Roman"/>
          <w:sz w:val="26"/>
          <w:szCs w:val="26"/>
        </w:rPr>
        <w:t xml:space="preserve">PGW </w:t>
      </w:r>
      <w:r>
        <w:rPr>
          <w:rFonts w:ascii="Times New Roman" w:hAnsi="Times New Roman" w:cs="Times New Roman"/>
          <w:sz w:val="26"/>
          <w:szCs w:val="26"/>
        </w:rPr>
        <w:t>objected to the imposition of a civil penalty.</w:t>
      </w:r>
      <w:r w:rsidR="001D38DB">
        <w:rPr>
          <w:rFonts w:ascii="Times New Roman" w:hAnsi="Times New Roman" w:cs="Times New Roman"/>
          <w:sz w:val="26"/>
          <w:szCs w:val="26"/>
        </w:rPr>
        <w:t xml:space="preserve">  </w:t>
      </w:r>
      <w:r w:rsidR="00B77B5B">
        <w:rPr>
          <w:rFonts w:ascii="Times New Roman" w:hAnsi="Times New Roman" w:cs="Times New Roman"/>
          <w:sz w:val="26"/>
          <w:szCs w:val="26"/>
        </w:rPr>
        <w:t>S</w:t>
      </w:r>
      <w:r w:rsidR="001D38DB">
        <w:rPr>
          <w:rFonts w:ascii="Times New Roman" w:hAnsi="Times New Roman" w:cs="Times New Roman"/>
          <w:sz w:val="26"/>
          <w:szCs w:val="26"/>
        </w:rPr>
        <w:t xml:space="preserve">imilar to the position it advocated in the </w:t>
      </w:r>
      <w:r w:rsidR="001D38DB" w:rsidRPr="00BA7DAC">
        <w:rPr>
          <w:rFonts w:ascii="Times New Roman" w:hAnsi="Times New Roman" w:cs="Times New Roman"/>
          <w:i/>
          <w:sz w:val="26"/>
          <w:szCs w:val="26"/>
        </w:rPr>
        <w:t>December 8 Order</w:t>
      </w:r>
      <w:r w:rsidR="00274D50">
        <w:rPr>
          <w:rFonts w:ascii="Times New Roman" w:hAnsi="Times New Roman" w:cs="Times New Roman"/>
          <w:sz w:val="26"/>
          <w:szCs w:val="26"/>
        </w:rPr>
        <w:t>,</w:t>
      </w:r>
      <w:r w:rsidR="001D38DB">
        <w:rPr>
          <w:rFonts w:ascii="Times New Roman" w:hAnsi="Times New Roman" w:cs="Times New Roman"/>
          <w:i/>
          <w:sz w:val="26"/>
          <w:szCs w:val="26"/>
        </w:rPr>
        <w:t xml:space="preserve"> </w:t>
      </w:r>
      <w:r w:rsidR="00B77B5B">
        <w:rPr>
          <w:rFonts w:ascii="Times New Roman" w:hAnsi="Times New Roman" w:cs="Times New Roman"/>
          <w:sz w:val="26"/>
          <w:szCs w:val="26"/>
        </w:rPr>
        <w:t xml:space="preserve">PGW’s position </w:t>
      </w:r>
      <w:r w:rsidR="001D38DB">
        <w:rPr>
          <w:rFonts w:ascii="Times New Roman" w:hAnsi="Times New Roman" w:cs="Times New Roman"/>
          <w:sz w:val="26"/>
          <w:szCs w:val="26"/>
        </w:rPr>
        <w:t>is based on a constitutional challenge that this Commission has</w:t>
      </w:r>
      <w:r w:rsidR="00F11D85">
        <w:rPr>
          <w:rFonts w:ascii="Times New Roman" w:hAnsi="Times New Roman" w:cs="Times New Roman"/>
          <w:sz w:val="26"/>
          <w:szCs w:val="26"/>
        </w:rPr>
        <w:t xml:space="preserve"> adopted a newly created standard of conduct and </w:t>
      </w:r>
      <w:r w:rsidR="001D38DB">
        <w:rPr>
          <w:rFonts w:ascii="Times New Roman" w:hAnsi="Times New Roman" w:cs="Times New Roman"/>
          <w:sz w:val="26"/>
          <w:szCs w:val="26"/>
        </w:rPr>
        <w:t xml:space="preserve">imposed </w:t>
      </w:r>
      <w:r w:rsidR="00F11D85">
        <w:rPr>
          <w:rFonts w:ascii="Times New Roman" w:hAnsi="Times New Roman" w:cs="Times New Roman"/>
          <w:sz w:val="26"/>
          <w:szCs w:val="26"/>
        </w:rPr>
        <w:t xml:space="preserve">such standard in </w:t>
      </w:r>
      <w:r w:rsidR="001D38DB">
        <w:rPr>
          <w:rFonts w:ascii="Times New Roman" w:hAnsi="Times New Roman" w:cs="Times New Roman"/>
          <w:sz w:val="26"/>
          <w:szCs w:val="26"/>
        </w:rPr>
        <w:t xml:space="preserve">an </w:t>
      </w:r>
      <w:r w:rsidR="001D38DB" w:rsidRPr="001D38DB">
        <w:rPr>
          <w:rFonts w:ascii="Times New Roman" w:hAnsi="Times New Roman" w:cs="Times New Roman"/>
          <w:i/>
          <w:sz w:val="26"/>
          <w:szCs w:val="26"/>
        </w:rPr>
        <w:t>ex post facto</w:t>
      </w:r>
      <w:r w:rsidR="001D38DB">
        <w:rPr>
          <w:rFonts w:ascii="Times New Roman" w:hAnsi="Times New Roman" w:cs="Times New Roman"/>
          <w:sz w:val="26"/>
          <w:szCs w:val="26"/>
        </w:rPr>
        <w:t xml:space="preserve"> or, retroactive, </w:t>
      </w:r>
      <w:r w:rsidR="00F11D85">
        <w:rPr>
          <w:rFonts w:ascii="Times New Roman" w:hAnsi="Times New Roman" w:cs="Times New Roman"/>
          <w:sz w:val="26"/>
          <w:szCs w:val="26"/>
        </w:rPr>
        <w:t xml:space="preserve">manner based on our </w:t>
      </w:r>
      <w:r w:rsidR="001D38DB">
        <w:rPr>
          <w:rFonts w:ascii="Times New Roman" w:hAnsi="Times New Roman" w:cs="Times New Roman"/>
          <w:sz w:val="26"/>
          <w:szCs w:val="26"/>
        </w:rPr>
        <w:t>interpretation of the Code and our Regulations</w:t>
      </w:r>
      <w:r w:rsidR="00F11D85">
        <w:rPr>
          <w:rFonts w:ascii="Times New Roman" w:hAnsi="Times New Roman" w:cs="Times New Roman"/>
          <w:sz w:val="26"/>
          <w:szCs w:val="26"/>
        </w:rPr>
        <w:t>.  PGW essentially argues that</w:t>
      </w:r>
      <w:r w:rsidR="001D38DB">
        <w:rPr>
          <w:rFonts w:ascii="Times New Roman" w:hAnsi="Times New Roman" w:cs="Times New Roman"/>
          <w:sz w:val="26"/>
          <w:szCs w:val="26"/>
        </w:rPr>
        <w:t xml:space="preserve"> </w:t>
      </w:r>
      <w:r w:rsidR="00F11D85">
        <w:rPr>
          <w:rFonts w:ascii="Times New Roman" w:hAnsi="Times New Roman" w:cs="Times New Roman"/>
          <w:sz w:val="26"/>
          <w:szCs w:val="26"/>
        </w:rPr>
        <w:t xml:space="preserve">the </w:t>
      </w:r>
      <w:r w:rsidR="001D38DB">
        <w:rPr>
          <w:rFonts w:ascii="Times New Roman" w:hAnsi="Times New Roman" w:cs="Times New Roman"/>
          <w:sz w:val="26"/>
          <w:szCs w:val="26"/>
        </w:rPr>
        <w:t>acts which were taken by the utility</w:t>
      </w:r>
      <w:r w:rsidR="00F11D85">
        <w:rPr>
          <w:rFonts w:ascii="Times New Roman" w:hAnsi="Times New Roman" w:cs="Times New Roman"/>
          <w:sz w:val="26"/>
          <w:szCs w:val="26"/>
        </w:rPr>
        <w:t xml:space="preserve"> concerning municipal liens were reasonable and done under color of authority of the Code and the </w:t>
      </w:r>
      <w:r w:rsidR="00B9343E" w:rsidRPr="00207D8B">
        <w:rPr>
          <w:rFonts w:ascii="Times New Roman" w:eastAsia="Times New Roman" w:hAnsi="Times New Roman" w:cs="Times New Roman"/>
          <w:spacing w:val="-3"/>
          <w:sz w:val="26"/>
          <w:szCs w:val="26"/>
        </w:rPr>
        <w:t xml:space="preserve">Municipal Claim and Tax Lien Law, Act 153 of 1923, P.L. 207, 53 P.S. §§ 7101, </w:t>
      </w:r>
      <w:r w:rsidR="00B9343E" w:rsidRPr="00207D8B">
        <w:rPr>
          <w:rFonts w:ascii="Times New Roman" w:eastAsia="Times New Roman" w:hAnsi="Times New Roman" w:cs="Times New Roman"/>
          <w:i/>
          <w:spacing w:val="-3"/>
          <w:sz w:val="26"/>
          <w:szCs w:val="26"/>
        </w:rPr>
        <w:t xml:space="preserve">et seq. </w:t>
      </w:r>
      <w:r w:rsidR="00B9343E" w:rsidRPr="00207D8B">
        <w:rPr>
          <w:rFonts w:ascii="Times New Roman" w:eastAsia="Times New Roman" w:hAnsi="Times New Roman" w:cs="Times New Roman"/>
          <w:spacing w:val="-3"/>
          <w:sz w:val="26"/>
          <w:szCs w:val="26"/>
        </w:rPr>
        <w:t>(MCTLL),</w:t>
      </w:r>
      <w:r w:rsidR="00F11D85">
        <w:rPr>
          <w:rFonts w:ascii="Times New Roman" w:hAnsi="Times New Roman" w:cs="Times New Roman"/>
          <w:sz w:val="26"/>
          <w:szCs w:val="26"/>
        </w:rPr>
        <w:t xml:space="preserve"> and that its interpretation of the requirements of the Code had been implemented since on or about, 2000.  Exc. at 33.</w:t>
      </w:r>
    </w:p>
    <w:p w:rsidR="00F11D85" w:rsidRDefault="00F11D85" w:rsidP="00472DE7">
      <w:pPr>
        <w:spacing w:line="360" w:lineRule="auto"/>
        <w:ind w:firstLine="1440"/>
        <w:rPr>
          <w:rFonts w:ascii="Times New Roman" w:hAnsi="Times New Roman" w:cs="Times New Roman"/>
          <w:sz w:val="26"/>
          <w:szCs w:val="26"/>
        </w:rPr>
      </w:pPr>
    </w:p>
    <w:p w:rsidR="00F11D85" w:rsidRDefault="00F11D85" w:rsidP="00472DE7">
      <w:pPr>
        <w:spacing w:line="360" w:lineRule="auto"/>
        <w:ind w:firstLine="1440"/>
        <w:rPr>
          <w:rFonts w:ascii="Times New Roman" w:hAnsi="Times New Roman" w:cs="Times New Roman"/>
          <w:sz w:val="26"/>
          <w:szCs w:val="26"/>
        </w:rPr>
      </w:pPr>
      <w:r>
        <w:rPr>
          <w:rFonts w:ascii="Times New Roman" w:hAnsi="Times New Roman" w:cs="Times New Roman"/>
          <w:sz w:val="26"/>
          <w:szCs w:val="26"/>
        </w:rPr>
        <w:t>Finally, PGW asserts that the derivation</w:t>
      </w:r>
      <w:r w:rsidR="00CE54FC">
        <w:rPr>
          <w:rFonts w:ascii="Times New Roman" w:hAnsi="Times New Roman" w:cs="Times New Roman"/>
          <w:sz w:val="26"/>
          <w:szCs w:val="26"/>
        </w:rPr>
        <w:t xml:space="preserve"> and allocation</w:t>
      </w:r>
      <w:r>
        <w:rPr>
          <w:rFonts w:ascii="Times New Roman" w:hAnsi="Times New Roman" w:cs="Times New Roman"/>
          <w:sz w:val="26"/>
          <w:szCs w:val="26"/>
        </w:rPr>
        <w:t xml:space="preserve"> of the penalty is not fully explained.  Exc. at 34.</w:t>
      </w:r>
    </w:p>
    <w:p w:rsidR="0008029B" w:rsidRDefault="0008029B" w:rsidP="00472DE7">
      <w:pPr>
        <w:spacing w:line="360" w:lineRule="auto"/>
        <w:ind w:firstLine="1440"/>
        <w:rPr>
          <w:rFonts w:ascii="Times New Roman" w:hAnsi="Times New Roman" w:cs="Times New Roman"/>
          <w:sz w:val="26"/>
          <w:szCs w:val="26"/>
        </w:rPr>
      </w:pPr>
    </w:p>
    <w:p w:rsidR="0008029B" w:rsidRDefault="0008029B" w:rsidP="00B77B5B">
      <w:pPr>
        <w:keepNext/>
        <w:keepLines/>
        <w:spacing w:line="360" w:lineRule="auto"/>
        <w:ind w:firstLine="1440"/>
        <w:rPr>
          <w:rFonts w:ascii="Times New Roman" w:hAnsi="Times New Roman" w:cs="Times New Roman"/>
          <w:b/>
          <w:sz w:val="26"/>
          <w:szCs w:val="26"/>
        </w:rPr>
      </w:pPr>
      <w:r>
        <w:rPr>
          <w:rFonts w:ascii="Times New Roman" w:hAnsi="Times New Roman" w:cs="Times New Roman"/>
          <w:b/>
          <w:sz w:val="26"/>
          <w:szCs w:val="26"/>
        </w:rPr>
        <w:t xml:space="preserve">Disposition </w:t>
      </w:r>
    </w:p>
    <w:p w:rsidR="001A636A" w:rsidRDefault="001A636A" w:rsidP="00B77B5B">
      <w:pPr>
        <w:keepNext/>
        <w:keepLines/>
        <w:spacing w:line="360" w:lineRule="auto"/>
        <w:ind w:firstLine="1440"/>
        <w:rPr>
          <w:rFonts w:ascii="Times New Roman" w:hAnsi="Times New Roman" w:cs="Times New Roman"/>
          <w:sz w:val="26"/>
          <w:szCs w:val="26"/>
        </w:rPr>
      </w:pPr>
    </w:p>
    <w:p w:rsidR="0008029B" w:rsidRPr="0008029B" w:rsidRDefault="0008029B" w:rsidP="0008029B">
      <w:pPr>
        <w:spacing w:line="360" w:lineRule="auto"/>
        <w:ind w:firstLine="1440"/>
        <w:rPr>
          <w:rFonts w:ascii="Times New Roman" w:eastAsia="Times New Roman" w:hAnsi="Times New Roman" w:cs="Times New Roman"/>
          <w:spacing w:val="-3"/>
          <w:sz w:val="26"/>
          <w:szCs w:val="26"/>
        </w:rPr>
      </w:pPr>
      <w:r w:rsidRPr="0008029B">
        <w:rPr>
          <w:rFonts w:ascii="Times New Roman" w:hAnsi="Times New Roman" w:cs="Times New Roman"/>
          <w:sz w:val="26"/>
          <w:szCs w:val="26"/>
        </w:rPr>
        <w:t xml:space="preserve">Our Regulations </w:t>
      </w:r>
      <w:r>
        <w:rPr>
          <w:rFonts w:ascii="Times New Roman" w:hAnsi="Times New Roman" w:cs="Times New Roman"/>
          <w:sz w:val="26"/>
          <w:szCs w:val="26"/>
        </w:rPr>
        <w:t>at</w:t>
      </w:r>
      <w:r w:rsidRPr="0008029B">
        <w:rPr>
          <w:rFonts w:ascii="Times New Roman" w:eastAsia="Times New Roman" w:hAnsi="Times New Roman" w:cs="Times New Roman"/>
          <w:spacing w:val="-3"/>
          <w:sz w:val="26"/>
          <w:szCs w:val="26"/>
        </w:rPr>
        <w:t xml:space="preserve"> </w:t>
      </w:r>
      <w:bookmarkStart w:id="7" w:name="_Hlk523864513"/>
      <w:r w:rsidRPr="0008029B">
        <w:rPr>
          <w:rFonts w:ascii="Times New Roman" w:eastAsia="Times New Roman" w:hAnsi="Times New Roman" w:cs="Times New Roman"/>
          <w:spacing w:val="-3"/>
          <w:sz w:val="26"/>
          <w:szCs w:val="26"/>
        </w:rPr>
        <w:t>52 Pa.</w:t>
      </w:r>
      <w:r>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Code § 69.1201(c)</w:t>
      </w:r>
      <w:bookmarkEnd w:id="7"/>
      <w:r>
        <w:rPr>
          <w:rFonts w:ascii="Times New Roman" w:eastAsia="Times New Roman" w:hAnsi="Times New Roman" w:cs="Times New Roman"/>
          <w:spacing w:val="-3"/>
          <w:sz w:val="26"/>
          <w:szCs w:val="26"/>
        </w:rPr>
        <w:t xml:space="preserve"> set forth factors and criteria for our consideration in de</w:t>
      </w:r>
      <w:r w:rsidR="00CE54FC">
        <w:rPr>
          <w:rFonts w:ascii="Times New Roman" w:eastAsia="Times New Roman" w:hAnsi="Times New Roman" w:cs="Times New Roman"/>
          <w:spacing w:val="-3"/>
          <w:sz w:val="26"/>
          <w:szCs w:val="26"/>
        </w:rPr>
        <w:t>ciding</w:t>
      </w:r>
      <w:r>
        <w:rPr>
          <w:rFonts w:ascii="Times New Roman" w:eastAsia="Times New Roman" w:hAnsi="Times New Roman" w:cs="Times New Roman"/>
          <w:spacing w:val="-3"/>
          <w:sz w:val="26"/>
          <w:szCs w:val="26"/>
        </w:rPr>
        <w:t xml:space="preserve"> the appropriateness </w:t>
      </w:r>
      <w:r w:rsidR="00CE54FC">
        <w:rPr>
          <w:rFonts w:ascii="Times New Roman" w:eastAsia="Times New Roman" w:hAnsi="Times New Roman" w:cs="Times New Roman"/>
          <w:spacing w:val="-3"/>
          <w:sz w:val="26"/>
          <w:szCs w:val="26"/>
        </w:rPr>
        <w:t xml:space="preserve">and the amount </w:t>
      </w:r>
      <w:r>
        <w:rPr>
          <w:rFonts w:ascii="Times New Roman" w:eastAsia="Times New Roman" w:hAnsi="Times New Roman" w:cs="Times New Roman"/>
          <w:spacing w:val="-3"/>
          <w:sz w:val="26"/>
          <w:szCs w:val="26"/>
        </w:rPr>
        <w:t>of a civil penalty</w:t>
      </w:r>
      <w:r w:rsidRPr="0008029B">
        <w:rPr>
          <w:rFonts w:ascii="Times New Roman" w:eastAsia="Times New Roman" w:hAnsi="Times New Roman" w:cs="Times New Roman"/>
          <w:spacing w:val="-3"/>
          <w:sz w:val="26"/>
          <w:szCs w:val="26"/>
        </w:rPr>
        <w:t>.</w:t>
      </w:r>
      <w:r>
        <w:rPr>
          <w:rFonts w:ascii="Times New Roman" w:eastAsia="Times New Roman" w:hAnsi="Times New Roman" w:cs="Times New Roman"/>
          <w:spacing w:val="-3"/>
          <w:sz w:val="26"/>
          <w:szCs w:val="26"/>
        </w:rPr>
        <w:t xml:space="preserve">  The standards are designed to provide, </w:t>
      </w:r>
      <w:r>
        <w:rPr>
          <w:rFonts w:ascii="Times New Roman" w:eastAsia="Times New Roman" w:hAnsi="Times New Roman" w:cs="Times New Roman"/>
          <w:i/>
          <w:spacing w:val="-3"/>
          <w:sz w:val="26"/>
          <w:szCs w:val="26"/>
        </w:rPr>
        <w:t>inter alia</w:t>
      </w:r>
      <w:r>
        <w:rPr>
          <w:rFonts w:ascii="Times New Roman" w:eastAsia="Times New Roman" w:hAnsi="Times New Roman" w:cs="Times New Roman"/>
          <w:spacing w:val="-3"/>
          <w:sz w:val="26"/>
          <w:szCs w:val="26"/>
        </w:rPr>
        <w:t>, transparency and consistency in the imposition of civil penalties under the authority of Section 3301 of the Code, 66 Pa. C.S. §3301.</w:t>
      </w:r>
      <w:r w:rsidRPr="0008029B">
        <w:rPr>
          <w:rFonts w:ascii="Times New Roman" w:eastAsia="Times New Roman" w:hAnsi="Times New Roman" w:cs="Times New Roman"/>
          <w:spacing w:val="-3"/>
          <w:sz w:val="26"/>
          <w:szCs w:val="26"/>
        </w:rPr>
        <w:t xml:space="preserve">  The factors and standards are as follows:</w:t>
      </w:r>
    </w:p>
    <w:p w:rsidR="0008029B" w:rsidRPr="0008029B" w:rsidRDefault="0008029B" w:rsidP="0008029B">
      <w:pPr>
        <w:rPr>
          <w:rFonts w:ascii="Times New Roman" w:eastAsia="Times New Roman" w:hAnsi="Times New Roman" w:cs="Times New Roman"/>
          <w:spacing w:val="-3"/>
          <w:sz w:val="26"/>
          <w:szCs w:val="26"/>
        </w:rPr>
      </w:pPr>
    </w:p>
    <w:p w:rsidR="00815D9D" w:rsidRDefault="0008029B" w:rsidP="0008029B">
      <w:pPr>
        <w:ind w:left="1440" w:right="1440"/>
        <w:contextualSpacing/>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lastRenderedPageBreak/>
        <w:t xml:space="preserve">(1) Whether the conduct at issue was of a serious nature. </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When conduct of a serious nature is involved, such as willful fraud or misrepresentation, the conduct may warrant a higher penalty. When the conduct is less egregious, such as administrative filing or technical errors, it may warrant a lower penalty.</w:t>
      </w:r>
    </w:p>
    <w:p w:rsidR="00815D9D" w:rsidRDefault="00815D9D" w:rsidP="0008029B">
      <w:pPr>
        <w:ind w:left="1440" w:right="1440"/>
        <w:contextualSpacing/>
        <w:rPr>
          <w:rFonts w:ascii="Times New Roman" w:eastAsia="Times New Roman" w:hAnsi="Times New Roman" w:cs="Times New Roman"/>
          <w:spacing w:val="-3"/>
          <w:sz w:val="26"/>
          <w:szCs w:val="26"/>
        </w:rPr>
      </w:pPr>
    </w:p>
    <w:p w:rsidR="00815D9D" w:rsidRDefault="0008029B" w:rsidP="0008029B">
      <w:pPr>
        <w:ind w:left="1440" w:right="1440"/>
        <w:contextualSpacing/>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t xml:space="preserve">(2) Whether the resulting consequences of the conduct at issue were of a serious nature. </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When consequences of a serious nature are involved, such as personal injury or property damage, the consequences may warrant a higher penalty.</w:t>
      </w:r>
    </w:p>
    <w:p w:rsidR="00815D9D" w:rsidRDefault="00815D9D" w:rsidP="0008029B">
      <w:pPr>
        <w:ind w:left="1440" w:right="1440"/>
        <w:contextualSpacing/>
        <w:rPr>
          <w:rFonts w:ascii="Times New Roman" w:eastAsia="Times New Roman" w:hAnsi="Times New Roman" w:cs="Times New Roman"/>
          <w:spacing w:val="-3"/>
          <w:sz w:val="26"/>
          <w:szCs w:val="26"/>
        </w:rPr>
      </w:pPr>
    </w:p>
    <w:p w:rsidR="00815D9D" w:rsidRDefault="0008029B" w:rsidP="0008029B">
      <w:pPr>
        <w:ind w:left="1440" w:right="1440"/>
        <w:contextualSpacing/>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t xml:space="preserve">(3) Whether the conduct at issue was deemed intentional or negligent. </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 xml:space="preserve">This factor may only be considered in evaluating litigated cases. </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When conduct has been deemed intentional, the conduct may result in a higher penalty.</w:t>
      </w:r>
    </w:p>
    <w:p w:rsidR="00815D9D" w:rsidRDefault="00815D9D" w:rsidP="0008029B">
      <w:pPr>
        <w:ind w:left="1440" w:right="1440"/>
        <w:contextualSpacing/>
        <w:rPr>
          <w:rFonts w:ascii="Times New Roman" w:eastAsia="Times New Roman" w:hAnsi="Times New Roman" w:cs="Times New Roman"/>
          <w:spacing w:val="-3"/>
          <w:sz w:val="26"/>
          <w:szCs w:val="26"/>
        </w:rPr>
      </w:pPr>
    </w:p>
    <w:p w:rsidR="00815D9D" w:rsidRDefault="0008029B" w:rsidP="0008029B">
      <w:pPr>
        <w:ind w:left="1440" w:right="1440"/>
        <w:contextualSpacing/>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t xml:space="preserve">(4) Whether the regulated entity made efforts to modify internal practices and procedures to address the conduct at issue and prevent similar conduct in the future. </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These modifications may include activities such as training and improving company techniques and supervision.</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 xml:space="preserve"> The amount of time it took the utility to correct the conduct once it was discovered and the involvement of top-level management in correcting the conduct may be considered.</w:t>
      </w:r>
    </w:p>
    <w:p w:rsidR="00815D9D" w:rsidRDefault="00815D9D" w:rsidP="0008029B">
      <w:pPr>
        <w:ind w:left="1440" w:right="1440"/>
        <w:contextualSpacing/>
        <w:rPr>
          <w:rFonts w:ascii="Times New Roman" w:eastAsia="Times New Roman" w:hAnsi="Times New Roman" w:cs="Times New Roman"/>
          <w:spacing w:val="-3"/>
          <w:sz w:val="26"/>
          <w:szCs w:val="26"/>
        </w:rPr>
      </w:pPr>
    </w:p>
    <w:p w:rsidR="00815D9D" w:rsidRDefault="0008029B" w:rsidP="0008029B">
      <w:pPr>
        <w:ind w:left="1440" w:right="1440"/>
        <w:contextualSpacing/>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t>(5) The number of customers affected and the duration of the violation.</w:t>
      </w:r>
    </w:p>
    <w:p w:rsidR="00815D9D" w:rsidRDefault="00815D9D" w:rsidP="0008029B">
      <w:pPr>
        <w:ind w:left="1440" w:right="1440"/>
        <w:contextualSpacing/>
        <w:rPr>
          <w:rFonts w:ascii="Times New Roman" w:eastAsia="Times New Roman" w:hAnsi="Times New Roman" w:cs="Times New Roman"/>
          <w:spacing w:val="-3"/>
          <w:sz w:val="26"/>
          <w:szCs w:val="26"/>
        </w:rPr>
      </w:pPr>
    </w:p>
    <w:p w:rsidR="0008029B" w:rsidRPr="0008029B" w:rsidRDefault="0008029B" w:rsidP="0008029B">
      <w:pPr>
        <w:ind w:left="1440" w:right="1440"/>
        <w:contextualSpacing/>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t xml:space="preserve">(6) The compliance history of the regulated entity which committed the violation. </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An isolated incident from an otherwise compliant utility may result in a lower penalty, whereas frequent, recurrent violations by a utility may result in a higher penalty.</w:t>
      </w:r>
    </w:p>
    <w:p w:rsidR="0008029B" w:rsidRPr="0008029B" w:rsidRDefault="0008029B" w:rsidP="0008029B">
      <w:pPr>
        <w:ind w:left="1440"/>
        <w:rPr>
          <w:rFonts w:ascii="Times New Roman" w:eastAsia="Times New Roman" w:hAnsi="Times New Roman" w:cs="Times New Roman"/>
          <w:spacing w:val="-3"/>
          <w:sz w:val="26"/>
          <w:szCs w:val="26"/>
        </w:rPr>
      </w:pPr>
    </w:p>
    <w:p w:rsidR="00815D9D" w:rsidRDefault="0008029B" w:rsidP="0008029B">
      <w:pPr>
        <w:ind w:left="1440" w:right="1440"/>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t xml:space="preserve">(7) Whether the regulated entity cooperated with the Commission's investigation. </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Facts establishing bad faith, active concealment of violations, or attempts to interfere with Commission investigations may result in a higher penalty.</w:t>
      </w:r>
    </w:p>
    <w:p w:rsidR="00815D9D" w:rsidRDefault="00815D9D" w:rsidP="0008029B">
      <w:pPr>
        <w:ind w:left="1440" w:right="1440"/>
        <w:rPr>
          <w:rFonts w:ascii="Times New Roman" w:eastAsia="Times New Roman" w:hAnsi="Times New Roman" w:cs="Times New Roman"/>
          <w:spacing w:val="-3"/>
          <w:sz w:val="26"/>
          <w:szCs w:val="26"/>
        </w:rPr>
      </w:pPr>
    </w:p>
    <w:p w:rsidR="00815D9D" w:rsidRDefault="0008029B" w:rsidP="0008029B">
      <w:pPr>
        <w:ind w:left="1440" w:right="1440"/>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t xml:space="preserve">(8) The amount of the </w:t>
      </w:r>
      <w:r w:rsidRPr="0008029B">
        <w:rPr>
          <w:rFonts w:ascii="Times New Roman" w:eastAsia="Times New Roman" w:hAnsi="Times New Roman" w:cs="Times New Roman"/>
          <w:bCs/>
          <w:spacing w:val="-3"/>
          <w:sz w:val="26"/>
          <w:szCs w:val="26"/>
        </w:rPr>
        <w:t>civil penalty</w:t>
      </w:r>
      <w:r w:rsidRPr="0008029B">
        <w:rPr>
          <w:rFonts w:ascii="Times New Roman" w:eastAsia="Times New Roman" w:hAnsi="Times New Roman" w:cs="Times New Roman"/>
          <w:spacing w:val="-3"/>
          <w:sz w:val="26"/>
          <w:szCs w:val="26"/>
        </w:rPr>
        <w:t xml:space="preserve"> or fine necessary to deter future violations. </w:t>
      </w:r>
      <w:r w:rsidR="002452AD">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The size of the utility may be considered to determine an appropriate penalty amount.</w:t>
      </w:r>
    </w:p>
    <w:p w:rsidR="00815D9D" w:rsidRDefault="00815D9D" w:rsidP="0008029B">
      <w:pPr>
        <w:ind w:left="1440" w:right="1440"/>
        <w:rPr>
          <w:rFonts w:ascii="Times New Roman" w:eastAsia="Times New Roman" w:hAnsi="Times New Roman" w:cs="Times New Roman"/>
          <w:spacing w:val="-3"/>
          <w:sz w:val="26"/>
          <w:szCs w:val="26"/>
        </w:rPr>
      </w:pPr>
    </w:p>
    <w:p w:rsidR="00815D9D" w:rsidRDefault="0008029B" w:rsidP="00815D9D">
      <w:pPr>
        <w:keepNext/>
        <w:keepLines/>
        <w:ind w:left="1440" w:right="1440"/>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lastRenderedPageBreak/>
        <w:t>(9) Past Commission decisions in similar situations.</w:t>
      </w:r>
    </w:p>
    <w:p w:rsidR="00815D9D" w:rsidRDefault="00815D9D" w:rsidP="00815D9D">
      <w:pPr>
        <w:keepNext/>
        <w:keepLines/>
        <w:ind w:left="1440" w:right="1440"/>
        <w:rPr>
          <w:rFonts w:ascii="Times New Roman" w:eastAsia="Times New Roman" w:hAnsi="Times New Roman" w:cs="Times New Roman"/>
          <w:spacing w:val="-3"/>
          <w:sz w:val="26"/>
          <w:szCs w:val="26"/>
        </w:rPr>
      </w:pPr>
    </w:p>
    <w:p w:rsidR="0008029B" w:rsidRDefault="0008029B" w:rsidP="00815D9D">
      <w:pPr>
        <w:keepNext/>
        <w:keepLines/>
        <w:ind w:left="1440" w:right="1440"/>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t>(10) Other relevant factors.</w:t>
      </w:r>
    </w:p>
    <w:p w:rsidR="00815D9D" w:rsidRDefault="00815D9D" w:rsidP="00815D9D">
      <w:pPr>
        <w:keepNext/>
        <w:keepLines/>
        <w:ind w:left="1440" w:right="1440"/>
        <w:rPr>
          <w:rFonts w:ascii="Times New Roman" w:eastAsia="Times New Roman" w:hAnsi="Times New Roman" w:cs="Times New Roman"/>
          <w:spacing w:val="-3"/>
          <w:sz w:val="26"/>
          <w:szCs w:val="26"/>
        </w:rPr>
      </w:pPr>
    </w:p>
    <w:p w:rsidR="00815D9D" w:rsidRPr="0008029B" w:rsidRDefault="00815D9D" w:rsidP="00815D9D">
      <w:pPr>
        <w:keepNext/>
        <w:keepLines/>
        <w:ind w:left="1440" w:right="1440"/>
        <w:rPr>
          <w:rFonts w:ascii="Times New Roman" w:eastAsia="Times New Roman" w:hAnsi="Times New Roman" w:cs="Times New Roman"/>
          <w:spacing w:val="-3"/>
          <w:sz w:val="26"/>
          <w:szCs w:val="26"/>
        </w:rPr>
      </w:pPr>
    </w:p>
    <w:p w:rsidR="0008029B" w:rsidRPr="0008029B" w:rsidRDefault="0008029B" w:rsidP="0008029B">
      <w:pPr>
        <w:spacing w:line="360" w:lineRule="auto"/>
        <w:rPr>
          <w:rFonts w:ascii="Times New Roman" w:hAnsi="Times New Roman" w:cs="Times New Roman"/>
          <w:sz w:val="26"/>
          <w:szCs w:val="26"/>
        </w:rPr>
      </w:pPr>
      <w:r w:rsidRPr="0008029B">
        <w:rPr>
          <w:rFonts w:ascii="Times New Roman" w:eastAsia="Times New Roman" w:hAnsi="Times New Roman" w:cs="Times New Roman"/>
          <w:spacing w:val="-3"/>
          <w:sz w:val="26"/>
          <w:szCs w:val="26"/>
        </w:rPr>
        <w:t>52 Pa.</w:t>
      </w:r>
      <w:r>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Code § 69.1201(c).</w:t>
      </w:r>
    </w:p>
    <w:p w:rsidR="00F11D85" w:rsidRDefault="00F11D85" w:rsidP="00472DE7">
      <w:pPr>
        <w:spacing w:line="360" w:lineRule="auto"/>
        <w:ind w:firstLine="1440"/>
        <w:rPr>
          <w:rFonts w:ascii="Times New Roman" w:hAnsi="Times New Roman" w:cs="Times New Roman"/>
          <w:sz w:val="26"/>
          <w:szCs w:val="26"/>
        </w:rPr>
      </w:pPr>
    </w:p>
    <w:p w:rsidR="0073078E" w:rsidRDefault="00A2233B" w:rsidP="00472DE7">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consideration and review of the reasoning in the Initial Decision, we shall adopt the recommendation of the ALJ.  We observe the following:</w:t>
      </w:r>
    </w:p>
    <w:p w:rsidR="0073078E" w:rsidRDefault="0073078E" w:rsidP="00472DE7">
      <w:pPr>
        <w:spacing w:line="360" w:lineRule="auto"/>
        <w:ind w:firstLine="1440"/>
        <w:rPr>
          <w:rFonts w:ascii="Times New Roman" w:hAnsi="Times New Roman" w:cs="Times New Roman"/>
          <w:sz w:val="26"/>
          <w:szCs w:val="26"/>
        </w:rPr>
      </w:pPr>
    </w:p>
    <w:p w:rsidR="00CD7EE8" w:rsidRPr="00A2233B" w:rsidRDefault="00A2233B" w:rsidP="00A2233B">
      <w:pPr>
        <w:pStyle w:val="Heading1"/>
        <w:keepNext/>
        <w:keepLines/>
        <w:spacing w:line="240" w:lineRule="auto"/>
        <w:ind w:left="1440" w:right="1440" w:firstLine="0"/>
        <w:jc w:val="left"/>
        <w:rPr>
          <w:b w:val="0"/>
        </w:rPr>
      </w:pPr>
      <w:r w:rsidRPr="00A2233B">
        <w:rPr>
          <w:b w:val="0"/>
          <w:spacing w:val="-3"/>
        </w:rPr>
        <w:t xml:space="preserve">(1) Whether the conduct at issue was of a serious nature. </w:t>
      </w:r>
      <w:r w:rsidR="00E71A4E">
        <w:rPr>
          <w:b w:val="0"/>
          <w:spacing w:val="-3"/>
        </w:rPr>
        <w:t xml:space="preserve"> </w:t>
      </w:r>
      <w:r w:rsidRPr="00A2233B">
        <w:rPr>
          <w:b w:val="0"/>
          <w:spacing w:val="-3"/>
        </w:rPr>
        <w:t>When conduct of a serious nature is involved, such as willful fraud or misrepresentation, the conduct may warrant a higher penalty. When the conduct is less egregious, such as administrative filing or technical errors, it may warrant a lower penalty</w:t>
      </w:r>
      <w:r w:rsidR="00E71A4E">
        <w:rPr>
          <w:b w:val="0"/>
          <w:spacing w:val="-3"/>
        </w:rPr>
        <w:t>.</w:t>
      </w:r>
    </w:p>
    <w:p w:rsidR="00CD7EE8" w:rsidRDefault="00CD7EE8" w:rsidP="0073078E">
      <w:pPr>
        <w:pStyle w:val="Heading1"/>
        <w:keepNext/>
        <w:keepLines/>
      </w:pPr>
    </w:p>
    <w:p w:rsidR="00CE54FC" w:rsidRPr="00CE54FC" w:rsidRDefault="00CE54FC" w:rsidP="00CE54FC"/>
    <w:p w:rsidR="00A2233B" w:rsidRDefault="00A2233B" w:rsidP="00A2233B">
      <w:pPr>
        <w:pStyle w:val="Heading1"/>
        <w:keepNext/>
        <w:keepLines/>
        <w:ind w:left="0" w:firstLine="1440"/>
        <w:jc w:val="left"/>
        <w:rPr>
          <w:b w:val="0"/>
        </w:rPr>
      </w:pPr>
      <w:r>
        <w:rPr>
          <w:b w:val="0"/>
        </w:rPr>
        <w:t>This criterion militates in favor of a higher penalty</w:t>
      </w:r>
      <w:r w:rsidR="00CE54FC">
        <w:rPr>
          <w:b w:val="0"/>
        </w:rPr>
        <w:t xml:space="preserve"> as recommended in the Initial Decision</w:t>
      </w:r>
      <w:r>
        <w:rPr>
          <w:b w:val="0"/>
        </w:rPr>
        <w:t>.  We have noted the following with regard to the practice of PGW concerning the application of Commission tariffed, late payment charges to amounts which are the subject of municipal liens:</w:t>
      </w:r>
    </w:p>
    <w:p w:rsidR="006329AC" w:rsidRDefault="006329AC" w:rsidP="006329AC">
      <w:pPr>
        <w:ind w:left="1440" w:right="1440"/>
        <w:rPr>
          <w:rFonts w:ascii="Times New Roman" w:hAnsi="Times New Roman" w:cs="Times New Roman"/>
          <w:bCs/>
          <w:spacing w:val="-3"/>
          <w:sz w:val="26"/>
          <w:szCs w:val="26"/>
        </w:rPr>
      </w:pPr>
    </w:p>
    <w:p w:rsidR="00E71A4E" w:rsidRDefault="006329AC" w:rsidP="006329AC">
      <w:pPr>
        <w:ind w:left="1440" w:right="1440"/>
        <w:rPr>
          <w:rFonts w:ascii="Times New Roman" w:hAnsi="Times New Roman" w:cs="Times New Roman"/>
          <w:sz w:val="26"/>
          <w:szCs w:val="26"/>
        </w:rPr>
      </w:pPr>
      <w:r>
        <w:rPr>
          <w:rFonts w:ascii="Times New Roman" w:hAnsi="Times New Roman" w:cs="Times New Roman"/>
          <w:bCs/>
          <w:spacing w:val="-3"/>
          <w:sz w:val="26"/>
          <w:szCs w:val="26"/>
        </w:rPr>
        <w:t>As a threshold consideration, we are constrained to note that, u</w:t>
      </w:r>
      <w:r>
        <w:rPr>
          <w:rFonts w:ascii="Times New Roman" w:hAnsi="Times New Roman" w:cs="Times New Roman"/>
          <w:sz w:val="26"/>
          <w:szCs w:val="26"/>
        </w:rPr>
        <w:t xml:space="preserve">nbeknownst to this Commission and disclosed only after Complainant, SBG, expended considerable legal and administrative resources in pursuing discovery in the underlying litigation, was it revealed that PGW engaged in the practice of filing and docketing with the Prothonotary, municipal liens in collection of debt for unpaid utility bills, </w:t>
      </w:r>
    </w:p>
    <w:p w:rsidR="006329AC" w:rsidRDefault="006329AC" w:rsidP="00E71A4E">
      <w:pPr>
        <w:keepNext/>
        <w:keepLines/>
        <w:ind w:left="1440" w:right="1440"/>
        <w:rPr>
          <w:rFonts w:ascii="Times New Roman" w:hAnsi="Times New Roman" w:cs="Times New Roman"/>
          <w:sz w:val="26"/>
          <w:szCs w:val="26"/>
        </w:rPr>
      </w:pPr>
      <w:r>
        <w:rPr>
          <w:rFonts w:ascii="Times New Roman" w:hAnsi="Times New Roman" w:cs="Times New Roman"/>
          <w:sz w:val="26"/>
          <w:szCs w:val="26"/>
        </w:rPr>
        <w:lastRenderedPageBreak/>
        <w:t xml:space="preserve">while dually applying Commission-approved tariffed charges on the liened amount.  </w:t>
      </w:r>
      <w:r>
        <w:rPr>
          <w:rFonts w:ascii="Times New Roman" w:hAnsi="Times New Roman" w:cs="Times New Roman"/>
          <w:i/>
          <w:sz w:val="26"/>
          <w:szCs w:val="26"/>
        </w:rPr>
        <w:t xml:space="preserve">See, e.g., May 18 Order </w:t>
      </w:r>
      <w:r>
        <w:rPr>
          <w:rFonts w:ascii="Times New Roman" w:hAnsi="Times New Roman" w:cs="Times New Roman"/>
          <w:sz w:val="26"/>
          <w:szCs w:val="26"/>
        </w:rPr>
        <w:t>at 8.</w:t>
      </w:r>
    </w:p>
    <w:p w:rsidR="00E71A4E" w:rsidRDefault="00E71A4E" w:rsidP="00E71A4E">
      <w:pPr>
        <w:keepNext/>
        <w:keepLines/>
        <w:ind w:left="1440" w:right="1440"/>
        <w:rPr>
          <w:rFonts w:ascii="Times New Roman" w:hAnsi="Times New Roman" w:cs="Times New Roman"/>
          <w:sz w:val="26"/>
          <w:szCs w:val="26"/>
        </w:rPr>
      </w:pPr>
    </w:p>
    <w:p w:rsidR="00E71A4E" w:rsidRDefault="00E71A4E" w:rsidP="00E71A4E">
      <w:pPr>
        <w:keepNext/>
        <w:keepLines/>
        <w:ind w:left="1440" w:right="1440"/>
        <w:rPr>
          <w:rFonts w:ascii="Times New Roman" w:hAnsi="Times New Roman" w:cs="Times New Roman"/>
          <w:sz w:val="26"/>
          <w:szCs w:val="26"/>
        </w:rPr>
      </w:pPr>
    </w:p>
    <w:p w:rsidR="00A2233B" w:rsidRPr="006329AC" w:rsidRDefault="006329AC" w:rsidP="006329AC">
      <w:pPr>
        <w:pStyle w:val="Heading1"/>
        <w:keepNext/>
        <w:keepLines/>
        <w:ind w:left="0" w:firstLine="0"/>
        <w:jc w:val="left"/>
        <w:rPr>
          <w:b w:val="0"/>
        </w:rPr>
      </w:pPr>
      <w:r>
        <w:rPr>
          <w:b w:val="0"/>
          <w:i/>
        </w:rPr>
        <w:t xml:space="preserve">August 23 Order </w:t>
      </w:r>
      <w:r>
        <w:rPr>
          <w:b w:val="0"/>
        </w:rPr>
        <w:t>at 13.</w:t>
      </w:r>
    </w:p>
    <w:p w:rsidR="00A2233B" w:rsidRDefault="00A2233B" w:rsidP="00A2233B">
      <w:pPr>
        <w:pStyle w:val="Heading1"/>
        <w:keepNext/>
        <w:keepLines/>
        <w:ind w:left="0" w:firstLine="1440"/>
        <w:jc w:val="left"/>
        <w:rPr>
          <w:b w:val="0"/>
        </w:rPr>
      </w:pPr>
      <w:r>
        <w:rPr>
          <w:b w:val="0"/>
        </w:rPr>
        <w:t xml:space="preserve"> </w:t>
      </w:r>
    </w:p>
    <w:p w:rsidR="00A2233B" w:rsidRDefault="006329AC" w:rsidP="006329AC">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also </w:t>
      </w:r>
      <w:r w:rsidR="00E71A4E">
        <w:rPr>
          <w:rFonts w:ascii="Times New Roman" w:hAnsi="Times New Roman" w:cs="Times New Roman"/>
          <w:sz w:val="26"/>
          <w:szCs w:val="26"/>
        </w:rPr>
        <w:t xml:space="preserve">have </w:t>
      </w:r>
      <w:r>
        <w:rPr>
          <w:rFonts w:ascii="Times New Roman" w:hAnsi="Times New Roman" w:cs="Times New Roman"/>
          <w:sz w:val="26"/>
          <w:szCs w:val="26"/>
        </w:rPr>
        <w:t>review</w:t>
      </w:r>
      <w:r w:rsidR="00E71A4E">
        <w:rPr>
          <w:rFonts w:ascii="Times New Roman" w:hAnsi="Times New Roman" w:cs="Times New Roman"/>
          <w:sz w:val="26"/>
          <w:szCs w:val="26"/>
        </w:rPr>
        <w:t>ed</w:t>
      </w:r>
      <w:r>
        <w:rPr>
          <w:rFonts w:ascii="Times New Roman" w:hAnsi="Times New Roman" w:cs="Times New Roman"/>
          <w:sz w:val="26"/>
          <w:szCs w:val="26"/>
        </w:rPr>
        <w:t xml:space="preserve"> </w:t>
      </w:r>
      <w:r w:rsidR="00CE54FC">
        <w:rPr>
          <w:rFonts w:ascii="Times New Roman" w:hAnsi="Times New Roman" w:cs="Times New Roman"/>
          <w:sz w:val="26"/>
          <w:szCs w:val="26"/>
        </w:rPr>
        <w:t xml:space="preserve">and </w:t>
      </w:r>
      <w:r w:rsidR="00163534">
        <w:rPr>
          <w:rFonts w:ascii="Times New Roman" w:hAnsi="Times New Roman" w:cs="Times New Roman"/>
          <w:sz w:val="26"/>
          <w:szCs w:val="26"/>
        </w:rPr>
        <w:t xml:space="preserve">agree with </w:t>
      </w:r>
      <w:r>
        <w:rPr>
          <w:rFonts w:ascii="Times New Roman" w:hAnsi="Times New Roman" w:cs="Times New Roman"/>
          <w:sz w:val="26"/>
          <w:szCs w:val="26"/>
        </w:rPr>
        <w:t xml:space="preserve">ALJ Vero’s recommendation of a civil penalty of $25,000, as a </w:t>
      </w:r>
      <w:r w:rsidR="002452AD">
        <w:rPr>
          <w:rFonts w:ascii="Times New Roman" w:hAnsi="Times New Roman" w:cs="Times New Roman"/>
          <w:sz w:val="26"/>
          <w:szCs w:val="26"/>
        </w:rPr>
        <w:t xml:space="preserve">future </w:t>
      </w:r>
      <w:r>
        <w:rPr>
          <w:rFonts w:ascii="Times New Roman" w:hAnsi="Times New Roman" w:cs="Times New Roman"/>
          <w:sz w:val="26"/>
          <w:szCs w:val="26"/>
        </w:rPr>
        <w:t>“deterrent” to PGW’s action</w:t>
      </w:r>
      <w:r w:rsidR="00B9343E">
        <w:rPr>
          <w:rFonts w:ascii="Times New Roman" w:hAnsi="Times New Roman" w:cs="Times New Roman"/>
          <w:sz w:val="26"/>
          <w:szCs w:val="26"/>
        </w:rPr>
        <w:t>s</w:t>
      </w:r>
      <w:r>
        <w:rPr>
          <w:rFonts w:ascii="Times New Roman" w:hAnsi="Times New Roman" w:cs="Times New Roman"/>
          <w:sz w:val="26"/>
          <w:szCs w:val="26"/>
        </w:rPr>
        <w:t xml:space="preserve"> in th</w:t>
      </w:r>
      <w:r w:rsidR="00B9343E">
        <w:rPr>
          <w:rFonts w:ascii="Times New Roman" w:hAnsi="Times New Roman" w:cs="Times New Roman"/>
          <w:sz w:val="26"/>
          <w:szCs w:val="26"/>
        </w:rPr>
        <w:t>e</w:t>
      </w:r>
      <w:r>
        <w:rPr>
          <w:rFonts w:ascii="Times New Roman" w:hAnsi="Times New Roman" w:cs="Times New Roman"/>
          <w:sz w:val="26"/>
          <w:szCs w:val="26"/>
        </w:rPr>
        <w:t>s</w:t>
      </w:r>
      <w:r w:rsidR="00B9343E">
        <w:rPr>
          <w:rFonts w:ascii="Times New Roman" w:hAnsi="Times New Roman" w:cs="Times New Roman"/>
          <w:sz w:val="26"/>
          <w:szCs w:val="26"/>
        </w:rPr>
        <w:t>e</w:t>
      </w:r>
      <w:r>
        <w:rPr>
          <w:rFonts w:ascii="Times New Roman" w:hAnsi="Times New Roman" w:cs="Times New Roman"/>
          <w:sz w:val="26"/>
          <w:szCs w:val="26"/>
        </w:rPr>
        <w:t xml:space="preserve"> Complaint </w:t>
      </w:r>
      <w:r w:rsidR="00B9343E">
        <w:rPr>
          <w:rFonts w:ascii="Times New Roman" w:hAnsi="Times New Roman" w:cs="Times New Roman"/>
          <w:sz w:val="26"/>
          <w:szCs w:val="26"/>
        </w:rPr>
        <w:t xml:space="preserve">proceedings </w:t>
      </w:r>
      <w:r>
        <w:rPr>
          <w:rFonts w:ascii="Times New Roman" w:hAnsi="Times New Roman" w:cs="Times New Roman"/>
          <w:sz w:val="26"/>
          <w:szCs w:val="26"/>
        </w:rPr>
        <w:t>under the following standards:</w:t>
      </w:r>
    </w:p>
    <w:p w:rsidR="006329AC" w:rsidRDefault="006329AC" w:rsidP="006329AC">
      <w:pPr>
        <w:spacing w:line="360" w:lineRule="auto"/>
        <w:ind w:firstLine="1440"/>
        <w:rPr>
          <w:rFonts w:ascii="Times New Roman" w:hAnsi="Times New Roman" w:cs="Times New Roman"/>
          <w:sz w:val="26"/>
          <w:szCs w:val="26"/>
        </w:rPr>
      </w:pPr>
    </w:p>
    <w:p w:rsidR="00163534" w:rsidRDefault="006329AC" w:rsidP="00163534">
      <w:pPr>
        <w:ind w:left="1440" w:right="1440"/>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t xml:space="preserve">(3) Whether the conduct at issue was deemed intentional or negligent. </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 xml:space="preserve">This factor may only be considered in evaluating litigated cases. </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When conduct has been deemed intentional, the conduct may result in a higher penalty</w:t>
      </w:r>
      <w:r>
        <w:rPr>
          <w:rFonts w:ascii="Times New Roman" w:eastAsia="Times New Roman" w:hAnsi="Times New Roman" w:cs="Times New Roman"/>
          <w:spacing w:val="-3"/>
          <w:sz w:val="26"/>
          <w:szCs w:val="26"/>
        </w:rPr>
        <w:t>;</w:t>
      </w:r>
    </w:p>
    <w:p w:rsidR="00163534" w:rsidRDefault="00163534" w:rsidP="00163534">
      <w:pPr>
        <w:ind w:left="1440" w:right="1440"/>
        <w:rPr>
          <w:rFonts w:ascii="Times New Roman" w:eastAsia="Times New Roman" w:hAnsi="Times New Roman" w:cs="Times New Roman"/>
          <w:spacing w:val="-3"/>
          <w:sz w:val="26"/>
          <w:szCs w:val="26"/>
        </w:rPr>
      </w:pPr>
    </w:p>
    <w:p w:rsidR="006329AC" w:rsidRDefault="006329AC" w:rsidP="00163534">
      <w:pPr>
        <w:ind w:left="1440" w:right="1440"/>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t xml:space="preserve">(4) Whether the regulated entity made efforts to modify internal practices and procedures to address the conduct at issue and prevent similar conduct in the future. </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These modifications may include activities such as training and improving company techniques and supervision.</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 xml:space="preserve"> The amount of time it took the utility to correct the conduct once it was discovered and the involvement of top-level management in correcting the conduct may be considered</w:t>
      </w:r>
      <w:r w:rsidR="00F87620">
        <w:rPr>
          <w:rFonts w:ascii="Times New Roman" w:eastAsia="Times New Roman" w:hAnsi="Times New Roman" w:cs="Times New Roman"/>
          <w:spacing w:val="-3"/>
          <w:sz w:val="26"/>
          <w:szCs w:val="26"/>
        </w:rPr>
        <w:t>;</w:t>
      </w:r>
    </w:p>
    <w:p w:rsidR="00163534" w:rsidRDefault="00163534" w:rsidP="00163534">
      <w:pPr>
        <w:ind w:left="1440" w:right="1440"/>
        <w:rPr>
          <w:rFonts w:ascii="Times New Roman" w:hAnsi="Times New Roman" w:cs="Times New Roman"/>
          <w:sz w:val="26"/>
          <w:szCs w:val="26"/>
        </w:rPr>
      </w:pPr>
    </w:p>
    <w:p w:rsidR="006329AC" w:rsidRDefault="006329AC" w:rsidP="00163534">
      <w:pPr>
        <w:ind w:firstLine="1440"/>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t>(5) The number of customers affected and the duration of the violation</w:t>
      </w:r>
      <w:r w:rsidR="00F87620">
        <w:rPr>
          <w:rFonts w:ascii="Times New Roman" w:eastAsia="Times New Roman" w:hAnsi="Times New Roman" w:cs="Times New Roman"/>
          <w:spacing w:val="-3"/>
          <w:sz w:val="26"/>
          <w:szCs w:val="26"/>
        </w:rPr>
        <w:t>;</w:t>
      </w:r>
    </w:p>
    <w:p w:rsidR="001A636A" w:rsidRDefault="001A636A" w:rsidP="00163534">
      <w:pPr>
        <w:ind w:firstLine="1440"/>
        <w:rPr>
          <w:rFonts w:ascii="Times New Roman" w:eastAsia="Times New Roman" w:hAnsi="Times New Roman" w:cs="Times New Roman"/>
          <w:spacing w:val="-3"/>
          <w:sz w:val="26"/>
          <w:szCs w:val="26"/>
        </w:rPr>
      </w:pPr>
    </w:p>
    <w:p w:rsidR="00F87620" w:rsidRDefault="00F87620" w:rsidP="00163534">
      <w:pPr>
        <w:ind w:left="1440" w:right="1440"/>
        <w:rPr>
          <w:rFonts w:ascii="Times New Roman" w:eastAsia="Times New Roman" w:hAnsi="Times New Roman" w:cs="Times New Roman"/>
          <w:spacing w:val="-3"/>
          <w:sz w:val="26"/>
          <w:szCs w:val="26"/>
        </w:rPr>
      </w:pPr>
      <w:r w:rsidRPr="0008029B">
        <w:rPr>
          <w:rFonts w:ascii="Times New Roman" w:eastAsia="Times New Roman" w:hAnsi="Times New Roman" w:cs="Times New Roman"/>
          <w:spacing w:val="-3"/>
          <w:sz w:val="26"/>
          <w:szCs w:val="26"/>
        </w:rPr>
        <w:t xml:space="preserve">(7) Whether the regulated entity cooperated with the Commission's investigation. </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Facts establishing bad faith, active concealment of violations, or attempts to interfere with Commission investigations may result in a higher penalty</w:t>
      </w:r>
      <w:r>
        <w:rPr>
          <w:rFonts w:ascii="Times New Roman" w:eastAsia="Times New Roman" w:hAnsi="Times New Roman" w:cs="Times New Roman"/>
          <w:spacing w:val="-3"/>
          <w:sz w:val="26"/>
          <w:szCs w:val="26"/>
        </w:rPr>
        <w:t>; and</w:t>
      </w:r>
    </w:p>
    <w:p w:rsidR="00F87620" w:rsidRDefault="00F87620" w:rsidP="00163534">
      <w:pPr>
        <w:ind w:left="1440" w:right="1440"/>
        <w:rPr>
          <w:rFonts w:ascii="Times New Roman" w:eastAsia="Times New Roman" w:hAnsi="Times New Roman" w:cs="Times New Roman"/>
          <w:spacing w:val="-3"/>
          <w:sz w:val="26"/>
          <w:szCs w:val="26"/>
        </w:rPr>
      </w:pPr>
    </w:p>
    <w:p w:rsidR="00F87620" w:rsidRDefault="00F87620" w:rsidP="00163534">
      <w:pPr>
        <w:ind w:left="1440" w:right="1440"/>
        <w:rPr>
          <w:rFonts w:ascii="Times New Roman" w:hAnsi="Times New Roman" w:cs="Times New Roman"/>
          <w:sz w:val="26"/>
          <w:szCs w:val="26"/>
        </w:rPr>
      </w:pPr>
      <w:r w:rsidRPr="0008029B">
        <w:rPr>
          <w:rFonts w:ascii="Times New Roman" w:eastAsia="Times New Roman" w:hAnsi="Times New Roman" w:cs="Times New Roman"/>
          <w:spacing w:val="-3"/>
          <w:sz w:val="26"/>
          <w:szCs w:val="26"/>
        </w:rPr>
        <w:t xml:space="preserve">(8) The amount of the </w:t>
      </w:r>
      <w:r w:rsidRPr="0008029B">
        <w:rPr>
          <w:rFonts w:ascii="Times New Roman" w:eastAsia="Times New Roman" w:hAnsi="Times New Roman" w:cs="Times New Roman"/>
          <w:bCs/>
          <w:spacing w:val="-3"/>
          <w:sz w:val="26"/>
          <w:szCs w:val="26"/>
        </w:rPr>
        <w:t>civil penalty</w:t>
      </w:r>
      <w:r w:rsidRPr="0008029B">
        <w:rPr>
          <w:rFonts w:ascii="Times New Roman" w:eastAsia="Times New Roman" w:hAnsi="Times New Roman" w:cs="Times New Roman"/>
          <w:spacing w:val="-3"/>
          <w:sz w:val="26"/>
          <w:szCs w:val="26"/>
        </w:rPr>
        <w:t xml:space="preserve"> or fine necessary to deter future violations. </w:t>
      </w:r>
      <w:r w:rsidR="00163534">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The size of the utility may be considered to determine an appropriate penalty amount.</w:t>
      </w:r>
    </w:p>
    <w:p w:rsidR="006329AC" w:rsidRDefault="006329AC" w:rsidP="001A636A">
      <w:pPr>
        <w:ind w:firstLine="1440"/>
        <w:rPr>
          <w:rFonts w:ascii="Times New Roman" w:hAnsi="Times New Roman" w:cs="Times New Roman"/>
          <w:sz w:val="26"/>
          <w:szCs w:val="26"/>
        </w:rPr>
      </w:pPr>
    </w:p>
    <w:p w:rsidR="001A636A" w:rsidRDefault="001A636A" w:rsidP="006329AC">
      <w:pPr>
        <w:spacing w:line="360" w:lineRule="auto"/>
        <w:ind w:firstLine="1440"/>
        <w:rPr>
          <w:rFonts w:ascii="Times New Roman" w:hAnsi="Times New Roman" w:cs="Times New Roman"/>
          <w:sz w:val="26"/>
          <w:szCs w:val="26"/>
        </w:rPr>
      </w:pPr>
    </w:p>
    <w:p w:rsidR="00CE54FC" w:rsidRDefault="002452AD" w:rsidP="001A636A">
      <w:pPr>
        <w:pStyle w:val="BodyTextIndent"/>
      </w:pPr>
      <w:r>
        <w:t>Criteria No</w:t>
      </w:r>
      <w:r w:rsidR="001A636A">
        <w:t xml:space="preserve">s. </w:t>
      </w:r>
      <w:r w:rsidR="006329AC">
        <w:t>3, 4</w:t>
      </w:r>
      <w:r w:rsidR="00F87620">
        <w:t xml:space="preserve">, </w:t>
      </w:r>
      <w:r w:rsidR="006329AC">
        <w:t>5</w:t>
      </w:r>
      <w:r w:rsidR="00F87620">
        <w:t>,</w:t>
      </w:r>
      <w:r w:rsidR="006329AC">
        <w:t xml:space="preserve"> </w:t>
      </w:r>
      <w:r w:rsidR="00F87620">
        <w:t xml:space="preserve">7, and 8 </w:t>
      </w:r>
      <w:r w:rsidR="006329AC">
        <w:t>of our Regulations militate in favor of a higher civil penalty</w:t>
      </w:r>
      <w:r w:rsidR="00633DDB">
        <w:t xml:space="preserve"> against PGW</w:t>
      </w:r>
      <w:r w:rsidR="006329AC">
        <w:t xml:space="preserve">.  The determination of PGW to engage in the practices </w:t>
      </w:r>
      <w:r w:rsidR="00F87620">
        <w:lastRenderedPageBreak/>
        <w:t xml:space="preserve">which have been found in violation of the Code and Commission Regulations in this Complaint were made </w:t>
      </w:r>
      <w:r w:rsidR="006329AC">
        <w:t xml:space="preserve">with </w:t>
      </w:r>
      <w:r w:rsidR="00F87620">
        <w:t>a</w:t>
      </w:r>
      <w:r w:rsidR="00CE54FC">
        <w:t>n express</w:t>
      </w:r>
      <w:r w:rsidR="00F87620">
        <w:t xml:space="preserve"> business </w:t>
      </w:r>
      <w:r w:rsidR="006329AC">
        <w:t xml:space="preserve">intent and </w:t>
      </w:r>
      <w:r w:rsidR="00F87620">
        <w:t>business</w:t>
      </w:r>
      <w:r w:rsidR="006329AC">
        <w:t xml:space="preserve"> objective of maximizing </w:t>
      </w:r>
      <w:r w:rsidR="00F87620">
        <w:t xml:space="preserve">revenues derived from uncollectible accounts, in excess of what was permitted by PGW’s tariff and Commission Regulations.  An issue </w:t>
      </w:r>
      <w:r w:rsidR="00633DDB">
        <w:t xml:space="preserve">that was </w:t>
      </w:r>
      <w:r w:rsidR="00F87620">
        <w:t>raised and acknowledged by PGW in its most recent general rate increase proceeding</w:t>
      </w:r>
      <w:r w:rsidR="00633DDB">
        <w:t xml:space="preserve"> indicated that </w:t>
      </w:r>
      <w:r w:rsidR="00F87620">
        <w:t xml:space="preserve">that </w:t>
      </w:r>
      <w:r w:rsidR="00633DDB">
        <w:t>PGW’s</w:t>
      </w:r>
      <w:r w:rsidR="00F87620">
        <w:t xml:space="preserve"> practices concerning the allocation of partial payments </w:t>
      </w:r>
      <w:r w:rsidR="00F7025E">
        <w:t xml:space="preserve">in this proceeding </w:t>
      </w:r>
      <w:r w:rsidR="00F87620">
        <w:t xml:space="preserve">were applied in the same manner to </w:t>
      </w:r>
      <w:r w:rsidR="00CE54FC">
        <w:t>PGW</w:t>
      </w:r>
      <w:r w:rsidR="001D232B">
        <w:t>’s</w:t>
      </w:r>
      <w:r w:rsidR="00F87620">
        <w:t xml:space="preserve"> residential ratepayer class.  Proceedings </w:t>
      </w:r>
      <w:r w:rsidR="00B9343E">
        <w:t>related to and addressed in</w:t>
      </w:r>
      <w:r w:rsidR="00F87620">
        <w:t xml:space="preserve"> that case will address the number of residential customers</w:t>
      </w:r>
      <w:r w:rsidR="00B9343E">
        <w:t xml:space="preserve"> affected by PGW’s decisions</w:t>
      </w:r>
      <w:r w:rsidR="00F87620">
        <w:t>, in addition to the commercial customers represented by SBG in the current complaint proceedings</w:t>
      </w:r>
      <w:r w:rsidR="00CE54FC">
        <w:t xml:space="preserve"> </w:t>
      </w:r>
      <w:r w:rsidR="00B9343E">
        <w:t xml:space="preserve">that </w:t>
      </w:r>
      <w:r w:rsidR="00CE54FC">
        <w:t>have been affected</w:t>
      </w:r>
      <w:r w:rsidR="00F87620">
        <w:t>.</w:t>
      </w:r>
    </w:p>
    <w:p w:rsidR="00CE54FC" w:rsidRDefault="00CE54FC" w:rsidP="006329AC">
      <w:pPr>
        <w:spacing w:line="360" w:lineRule="auto"/>
        <w:ind w:firstLine="1440"/>
        <w:rPr>
          <w:rFonts w:ascii="Times New Roman" w:hAnsi="Times New Roman" w:cs="Times New Roman"/>
          <w:sz w:val="26"/>
          <w:szCs w:val="26"/>
        </w:rPr>
      </w:pPr>
    </w:p>
    <w:p w:rsidR="006329AC" w:rsidRDefault="00F87620" w:rsidP="006329AC">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Criterion </w:t>
      </w:r>
      <w:r w:rsidR="001A636A">
        <w:rPr>
          <w:rFonts w:ascii="Times New Roman" w:hAnsi="Times New Roman" w:cs="Times New Roman"/>
          <w:sz w:val="26"/>
          <w:szCs w:val="26"/>
        </w:rPr>
        <w:t xml:space="preserve">No. </w:t>
      </w:r>
      <w:r>
        <w:rPr>
          <w:rFonts w:ascii="Times New Roman" w:hAnsi="Times New Roman" w:cs="Times New Roman"/>
          <w:sz w:val="26"/>
          <w:szCs w:val="26"/>
        </w:rPr>
        <w:t>7</w:t>
      </w:r>
      <w:r w:rsidR="00CE54FC">
        <w:rPr>
          <w:rFonts w:ascii="Times New Roman" w:hAnsi="Times New Roman" w:cs="Times New Roman"/>
          <w:sz w:val="26"/>
          <w:szCs w:val="26"/>
        </w:rPr>
        <w:t>, above,</w:t>
      </w:r>
      <w:r>
        <w:rPr>
          <w:rFonts w:ascii="Times New Roman" w:hAnsi="Times New Roman" w:cs="Times New Roman"/>
          <w:sz w:val="26"/>
          <w:szCs w:val="26"/>
        </w:rPr>
        <w:t xml:space="preserve"> references matters such as “bad faith”</w:t>
      </w:r>
      <w:r w:rsidR="00CE54FC">
        <w:rPr>
          <w:rFonts w:ascii="Times New Roman" w:hAnsi="Times New Roman" w:cs="Times New Roman"/>
          <w:sz w:val="26"/>
          <w:szCs w:val="26"/>
        </w:rPr>
        <w:t xml:space="preserve"> in the context of a litigated case.</w:t>
      </w:r>
      <w:r>
        <w:rPr>
          <w:rFonts w:ascii="Times New Roman" w:hAnsi="Times New Roman" w:cs="Times New Roman"/>
          <w:sz w:val="26"/>
          <w:szCs w:val="26"/>
        </w:rPr>
        <w:t xml:space="preserve">  In this </w:t>
      </w:r>
      <w:r w:rsidR="00CE54FC">
        <w:rPr>
          <w:rFonts w:ascii="Times New Roman" w:hAnsi="Times New Roman" w:cs="Times New Roman"/>
          <w:sz w:val="26"/>
          <w:szCs w:val="26"/>
        </w:rPr>
        <w:t>regard,</w:t>
      </w:r>
      <w:r>
        <w:rPr>
          <w:rFonts w:ascii="Times New Roman" w:hAnsi="Times New Roman" w:cs="Times New Roman"/>
          <w:sz w:val="26"/>
          <w:szCs w:val="26"/>
        </w:rPr>
        <w:t xml:space="preserve"> the Commission </w:t>
      </w:r>
      <w:r w:rsidR="001A636A">
        <w:rPr>
          <w:rFonts w:ascii="Times New Roman" w:hAnsi="Times New Roman" w:cs="Times New Roman"/>
          <w:sz w:val="26"/>
          <w:szCs w:val="26"/>
        </w:rPr>
        <w:t>notes</w:t>
      </w:r>
      <w:r>
        <w:rPr>
          <w:rFonts w:ascii="Times New Roman" w:hAnsi="Times New Roman" w:cs="Times New Roman"/>
          <w:sz w:val="26"/>
          <w:szCs w:val="26"/>
        </w:rPr>
        <w:t xml:space="preserve"> that in the federal case of </w:t>
      </w:r>
      <w:r w:rsidR="000D2765">
        <w:rPr>
          <w:rFonts w:ascii="Times New Roman" w:hAnsi="Times New Roman" w:cs="Times New Roman"/>
          <w:i/>
          <w:sz w:val="26"/>
          <w:szCs w:val="26"/>
        </w:rPr>
        <w:t>Augustin v. City of Philadelphia</w:t>
      </w:r>
      <w:r w:rsidR="000D2765">
        <w:rPr>
          <w:rFonts w:ascii="Times New Roman" w:hAnsi="Times New Roman" w:cs="Times New Roman"/>
          <w:sz w:val="26"/>
          <w:szCs w:val="26"/>
        </w:rPr>
        <w:t xml:space="preserve">, </w:t>
      </w:r>
      <w:r w:rsidR="00061221">
        <w:rPr>
          <w:rFonts w:ascii="Times New Roman" w:hAnsi="Times New Roman" w:cs="Times New Roman"/>
          <w:sz w:val="26"/>
          <w:szCs w:val="26"/>
        </w:rPr>
        <w:t>897 F.3d 142 (3d Cir. 2018), the Third Circuit addressed constitutional due process challenges to the procedures used by the City of Philadelphia in its municipal lien filings.  The Third Circuit noted the following:</w:t>
      </w:r>
      <w:r>
        <w:rPr>
          <w:rFonts w:ascii="Times New Roman" w:hAnsi="Times New Roman" w:cs="Times New Roman"/>
          <w:sz w:val="26"/>
          <w:szCs w:val="26"/>
        </w:rPr>
        <w:t xml:space="preserve"> </w:t>
      </w:r>
    </w:p>
    <w:p w:rsidR="00061221" w:rsidRDefault="00061221" w:rsidP="006329AC">
      <w:pPr>
        <w:spacing w:line="360" w:lineRule="auto"/>
        <w:ind w:firstLine="1440"/>
        <w:rPr>
          <w:rFonts w:ascii="Times New Roman" w:hAnsi="Times New Roman" w:cs="Times New Roman"/>
          <w:sz w:val="26"/>
          <w:szCs w:val="26"/>
        </w:rPr>
      </w:pPr>
    </w:p>
    <w:p w:rsidR="001D232B" w:rsidRDefault="00061221" w:rsidP="00061221">
      <w:pPr>
        <w:ind w:left="1440" w:right="1440"/>
        <w:rPr>
          <w:rFonts w:ascii="Times New Roman" w:hAnsi="Times New Roman" w:cs="Times New Roman"/>
          <w:sz w:val="26"/>
          <w:szCs w:val="26"/>
        </w:rPr>
      </w:pPr>
      <w:r w:rsidRPr="00061221">
        <w:rPr>
          <w:rStyle w:val="ssrfcpassagedeactivated"/>
          <w:rFonts w:ascii="Times New Roman" w:hAnsi="Times New Roman" w:cs="Times New Roman"/>
          <w:sz w:val="26"/>
          <w:szCs w:val="26"/>
        </w:rPr>
        <w:t xml:space="preserve">Unsurprisingly, property owners regularly contact PGW to ask how they may challenge a lien. </w:t>
      </w:r>
      <w:r>
        <w:rPr>
          <w:rStyle w:val="ssrfcpassagedeactivated"/>
          <w:rFonts w:ascii="Times New Roman" w:hAnsi="Times New Roman" w:cs="Times New Roman"/>
          <w:sz w:val="26"/>
          <w:szCs w:val="26"/>
        </w:rPr>
        <w:t xml:space="preserve"> </w:t>
      </w:r>
      <w:r w:rsidRPr="00061221">
        <w:rPr>
          <w:rStyle w:val="ssrfcpassagedeactivated"/>
          <w:rFonts w:ascii="Times New Roman" w:hAnsi="Times New Roman" w:cs="Times New Roman"/>
          <w:sz w:val="26"/>
          <w:szCs w:val="26"/>
        </w:rPr>
        <w:t xml:space="preserve">When that happens, the owner is often told to </w:t>
      </w:r>
      <w:r>
        <w:rPr>
          <w:rStyle w:val="ssrfcpassagedeactivated"/>
          <w:rFonts w:ascii="Times New Roman" w:hAnsi="Times New Roman" w:cs="Times New Roman"/>
          <w:sz w:val="26"/>
          <w:szCs w:val="26"/>
        </w:rPr>
        <w:t>“</w:t>
      </w:r>
      <w:r w:rsidRPr="00061221">
        <w:rPr>
          <w:rStyle w:val="ssrfcpassagedeactivated"/>
          <w:rFonts w:ascii="Times New Roman" w:hAnsi="Times New Roman" w:cs="Times New Roman"/>
          <w:sz w:val="26"/>
          <w:szCs w:val="26"/>
        </w:rPr>
        <w:t>file a complaint with the Pennsylvania Public Utility Commission (</w:t>
      </w:r>
      <w:r>
        <w:rPr>
          <w:rStyle w:val="ssrfcpassagedeactivated"/>
          <w:rFonts w:ascii="Times New Roman" w:hAnsi="Times New Roman" w:cs="Times New Roman"/>
          <w:sz w:val="26"/>
          <w:szCs w:val="26"/>
        </w:rPr>
        <w:t>“</w:t>
      </w:r>
      <w:r w:rsidRPr="00061221">
        <w:rPr>
          <w:rStyle w:val="ssrfcpassagedeactivated"/>
          <w:rFonts w:ascii="Times New Roman" w:hAnsi="Times New Roman" w:cs="Times New Roman"/>
          <w:sz w:val="26"/>
          <w:szCs w:val="26"/>
        </w:rPr>
        <w:t>PUC</w:t>
      </w:r>
      <w:r>
        <w:rPr>
          <w:rStyle w:val="ssrfcpassagedeactivated"/>
          <w:rFonts w:ascii="Times New Roman" w:hAnsi="Times New Roman" w:cs="Times New Roman"/>
          <w:sz w:val="26"/>
          <w:szCs w:val="26"/>
        </w:rPr>
        <w:t>”</w:t>
      </w:r>
      <w:r w:rsidRPr="00061221">
        <w:rPr>
          <w:rStyle w:val="ssrfcpassagedeactivated"/>
          <w:rFonts w:ascii="Times New Roman" w:hAnsi="Times New Roman" w:cs="Times New Roman"/>
          <w:sz w:val="26"/>
          <w:szCs w:val="26"/>
        </w:rPr>
        <w:t>), . . . [which] has repeatedly taken the position that it has no jurisdiction to act in matters which arise under the [Lien Law].</w:t>
      </w:r>
      <w:r>
        <w:rPr>
          <w:rStyle w:val="ssrfcpassagedeactivated"/>
          <w:rFonts w:ascii="Times New Roman" w:hAnsi="Times New Roman" w:cs="Times New Roman"/>
          <w:sz w:val="26"/>
          <w:szCs w:val="26"/>
        </w:rPr>
        <w:t>”</w:t>
      </w:r>
      <w:r w:rsidRPr="00061221">
        <w:rPr>
          <w:rStyle w:val="ssrfcpassagedeactivated"/>
          <w:rFonts w:ascii="Times New Roman" w:hAnsi="Times New Roman" w:cs="Times New Roman"/>
          <w:sz w:val="26"/>
          <w:szCs w:val="26"/>
        </w:rPr>
        <w:t xml:space="preserve"> </w:t>
      </w:r>
      <w:hyperlink r:id="rId9" w:history="1">
        <w:r w:rsidRPr="00061221">
          <w:rPr>
            <w:rStyle w:val="sh2161555294"/>
            <w:rFonts w:ascii="Times New Roman" w:hAnsi="Times New Roman" w:cs="Times New Roman"/>
            <w:i/>
            <w:iCs/>
            <w:sz w:val="26"/>
            <w:szCs w:val="26"/>
          </w:rPr>
          <w:t>Augustin v. City of Philadelphia</w:t>
        </w:r>
        <w:r w:rsidRPr="00061221">
          <w:rPr>
            <w:rStyle w:val="Hyperlink"/>
            <w:rFonts w:ascii="Times New Roman" w:hAnsi="Times New Roman" w:cs="Times New Roman"/>
            <w:color w:val="auto"/>
            <w:sz w:val="26"/>
            <w:szCs w:val="26"/>
            <w:u w:val="none"/>
          </w:rPr>
          <w:t>, 171 F. Supp. 3d 404, 414 (E.D. Pa. 2016)</w:t>
        </w:r>
      </w:hyperlink>
      <w:r w:rsidRPr="00061221">
        <w:rPr>
          <w:rStyle w:val="ssrfcpassagedeactivated"/>
          <w:rFonts w:ascii="Times New Roman" w:hAnsi="Times New Roman" w:cs="Times New Roman"/>
          <w:sz w:val="26"/>
          <w:szCs w:val="26"/>
        </w:rPr>
        <w:t xml:space="preserve">. </w:t>
      </w:r>
      <w:r>
        <w:rPr>
          <w:rStyle w:val="ssrfcpassagedeactivated"/>
          <w:rFonts w:ascii="Times New Roman" w:hAnsi="Times New Roman" w:cs="Times New Roman"/>
          <w:sz w:val="26"/>
          <w:szCs w:val="26"/>
        </w:rPr>
        <w:t xml:space="preserve"> </w:t>
      </w:r>
      <w:r w:rsidRPr="00061221">
        <w:rPr>
          <w:rStyle w:val="ssrfcpassagedeactivated"/>
          <w:rFonts w:ascii="Times New Roman" w:hAnsi="Times New Roman" w:cs="Times New Roman"/>
          <w:sz w:val="26"/>
          <w:szCs w:val="26"/>
          <w:u w:val="single"/>
        </w:rPr>
        <w:t>The record shows that the utility knew this and took advantage of it by continuing to</w:t>
      </w:r>
      <w:bookmarkStart w:id="8" w:name="PAGE_1292"/>
      <w:r w:rsidRPr="00061221">
        <w:rPr>
          <w:rStyle w:val="ssrfcpassagedeactivated"/>
          <w:rFonts w:ascii="Times New Roman" w:hAnsi="Times New Roman" w:cs="Times New Roman"/>
          <w:sz w:val="26"/>
          <w:szCs w:val="26"/>
          <w:u w:val="single"/>
        </w:rPr>
        <w:fldChar w:fldCharType="begin"/>
      </w:r>
      <w:r w:rsidRPr="00061221">
        <w:rPr>
          <w:rStyle w:val="ssrfcpassagedeactivated"/>
          <w:rFonts w:ascii="Times New Roman" w:hAnsi="Times New Roman" w:cs="Times New Roman"/>
          <w:sz w:val="26"/>
          <w:szCs w:val="26"/>
          <w:u w:val="single"/>
        </w:rPr>
        <w:instrText xml:space="preserve"> HYPERLINK "https://advance.lexis.com/document/?pdmfid=1000516&amp;crid=25daa81a-f404-4c83-82db-89697b7a2e76&amp;pddocfullpath=%2Fshared%2Fdocument%2Fcases%2Furn%3AcontentItem%3A5STW-9SX1-FGCG-S4SC-00000-00&amp;pddocid=urn%3AcontentItem%3A5STW-9SX1-FGCG-S4SC-00000-00&amp;pdcontentcomponentid=6387&amp;pdshepid=urn%3AcontentItem%3A5SV1-0W91-DXC7-G3FW-00000-00&amp;pdteaserkey=sr1&amp;pditab=allpods&amp;ecomp=5ypck&amp;earg=sr1&amp;prid=8254e84c-0d24-4bec-83dd-a9bbba66e9a7" </w:instrText>
      </w:r>
      <w:r w:rsidRPr="00061221">
        <w:rPr>
          <w:rStyle w:val="ssrfcpassagedeactivated"/>
          <w:rFonts w:ascii="Times New Roman" w:hAnsi="Times New Roman" w:cs="Times New Roman"/>
          <w:sz w:val="26"/>
          <w:szCs w:val="26"/>
          <w:u w:val="single"/>
        </w:rPr>
        <w:fldChar w:fldCharType="separate"/>
      </w:r>
      <w:r w:rsidRPr="00061221">
        <w:rPr>
          <w:rStyle w:val="Hyperlink"/>
          <w:rFonts w:ascii="Times New Roman" w:hAnsi="Times New Roman" w:cs="Times New Roman"/>
          <w:b/>
          <w:bCs/>
          <w:color w:val="auto"/>
          <w:sz w:val="26"/>
          <w:szCs w:val="26"/>
        </w:rPr>
        <w:t> </w:t>
      </w:r>
      <w:r w:rsidRPr="00061221">
        <w:rPr>
          <w:rStyle w:val="ssrfcpassagedeactivated"/>
          <w:rFonts w:ascii="Times New Roman" w:hAnsi="Times New Roman" w:cs="Times New Roman"/>
          <w:sz w:val="26"/>
          <w:szCs w:val="26"/>
          <w:u w:val="single"/>
        </w:rPr>
        <w:fldChar w:fldCharType="end"/>
      </w:r>
      <w:bookmarkEnd w:id="8"/>
      <w:r w:rsidRPr="00061221">
        <w:rPr>
          <w:rStyle w:val="ssrfcpassagedeactivated"/>
          <w:rFonts w:ascii="Times New Roman" w:hAnsi="Times New Roman" w:cs="Times New Roman"/>
          <w:sz w:val="26"/>
          <w:szCs w:val="26"/>
          <w:u w:val="single"/>
        </w:rPr>
        <w:t>steer customers in the PUC</w:t>
      </w:r>
      <w:r>
        <w:rPr>
          <w:rStyle w:val="ssrfcpassagedeactivated"/>
          <w:rFonts w:ascii="Times New Roman" w:hAnsi="Times New Roman" w:cs="Times New Roman"/>
          <w:sz w:val="26"/>
          <w:szCs w:val="26"/>
          <w:u w:val="single"/>
        </w:rPr>
        <w:t>’</w:t>
      </w:r>
      <w:r w:rsidRPr="00061221">
        <w:rPr>
          <w:rStyle w:val="ssrfcpassagedeactivated"/>
          <w:rFonts w:ascii="Times New Roman" w:hAnsi="Times New Roman" w:cs="Times New Roman"/>
          <w:sz w:val="26"/>
          <w:szCs w:val="26"/>
          <w:u w:val="single"/>
        </w:rPr>
        <w:t>s direction in spite of the fact that the PUC declined jurisdiction over such complaints</w:t>
      </w:r>
      <w:r w:rsidRPr="00061221">
        <w:rPr>
          <w:rStyle w:val="ssrfcpassagedeactivated"/>
          <w:rFonts w:ascii="Times New Roman" w:hAnsi="Times New Roman" w:cs="Times New Roman"/>
          <w:sz w:val="26"/>
          <w:szCs w:val="26"/>
        </w:rPr>
        <w:t xml:space="preserve">. </w:t>
      </w:r>
      <w:r>
        <w:rPr>
          <w:rStyle w:val="ssrfcpassagedeactivated"/>
          <w:rFonts w:ascii="Times New Roman" w:hAnsi="Times New Roman" w:cs="Times New Roman"/>
          <w:sz w:val="26"/>
          <w:szCs w:val="26"/>
        </w:rPr>
        <w:t xml:space="preserve"> </w:t>
      </w:r>
      <w:r w:rsidRPr="00061221">
        <w:rPr>
          <w:rFonts w:ascii="Times New Roman" w:hAnsi="Times New Roman" w:cs="Times New Roman"/>
          <w:sz w:val="26"/>
          <w:szCs w:val="26"/>
        </w:rPr>
        <w:t xml:space="preserve">Indeed, when two of the named Plaintiffs here filed complaints with the PUC, PGW </w:t>
      </w:r>
    </w:p>
    <w:p w:rsidR="006329AC" w:rsidRDefault="00061221" w:rsidP="001D232B">
      <w:pPr>
        <w:keepNext/>
        <w:keepLines/>
        <w:ind w:left="1440" w:right="1440"/>
        <w:rPr>
          <w:rFonts w:ascii="Times New Roman" w:hAnsi="Times New Roman" w:cs="Times New Roman"/>
          <w:sz w:val="26"/>
          <w:szCs w:val="26"/>
        </w:rPr>
      </w:pPr>
      <w:r w:rsidRPr="00061221">
        <w:rPr>
          <w:rFonts w:ascii="Times New Roman" w:hAnsi="Times New Roman" w:cs="Times New Roman"/>
          <w:sz w:val="26"/>
          <w:szCs w:val="26"/>
        </w:rPr>
        <w:t>immediately turned around and successfully challenged the agency's jurisdiction.</w:t>
      </w:r>
      <w:r w:rsidR="00CE54FC">
        <w:rPr>
          <w:rFonts w:ascii="Times New Roman" w:hAnsi="Times New Roman" w:cs="Times New Roman"/>
          <w:sz w:val="26"/>
          <w:szCs w:val="26"/>
        </w:rPr>
        <w:t xml:space="preserve">  (Emphasis supplied).  </w:t>
      </w:r>
    </w:p>
    <w:p w:rsidR="00061221" w:rsidRDefault="00061221" w:rsidP="001D232B">
      <w:pPr>
        <w:keepNext/>
        <w:keepLines/>
        <w:ind w:left="1440" w:right="1440"/>
        <w:rPr>
          <w:rFonts w:ascii="Times New Roman" w:hAnsi="Times New Roman" w:cs="Times New Roman"/>
          <w:sz w:val="26"/>
          <w:szCs w:val="26"/>
        </w:rPr>
      </w:pPr>
    </w:p>
    <w:p w:rsidR="001A636A" w:rsidRPr="00061221" w:rsidRDefault="001A636A" w:rsidP="001D232B">
      <w:pPr>
        <w:keepNext/>
        <w:keepLines/>
        <w:ind w:left="1440" w:right="1440"/>
        <w:rPr>
          <w:rFonts w:ascii="Times New Roman" w:hAnsi="Times New Roman" w:cs="Times New Roman"/>
          <w:sz w:val="26"/>
          <w:szCs w:val="26"/>
        </w:rPr>
      </w:pPr>
    </w:p>
    <w:p w:rsidR="00A2233B" w:rsidRPr="00061221" w:rsidRDefault="00061221" w:rsidP="00A2233B">
      <w:pPr>
        <w:rPr>
          <w:rFonts w:ascii="Times New Roman" w:hAnsi="Times New Roman" w:cs="Times New Roman"/>
          <w:sz w:val="26"/>
          <w:szCs w:val="26"/>
        </w:rPr>
      </w:pPr>
      <w:r>
        <w:rPr>
          <w:rFonts w:ascii="Times New Roman" w:hAnsi="Times New Roman" w:cs="Times New Roman"/>
          <w:i/>
          <w:sz w:val="26"/>
          <w:szCs w:val="26"/>
        </w:rPr>
        <w:t xml:space="preserve">See </w:t>
      </w:r>
      <w:r w:rsidRPr="00061221">
        <w:rPr>
          <w:rStyle w:val="injectednode"/>
          <w:rFonts w:ascii="Times New Roman" w:hAnsi="Times New Roman" w:cs="Times New Roman"/>
          <w:sz w:val="26"/>
          <w:szCs w:val="26"/>
        </w:rPr>
        <w:t>2018 U.S. App. LEXIS 19811</w:t>
      </w:r>
      <w:r>
        <w:rPr>
          <w:rStyle w:val="injectednode"/>
          <w:rFonts w:ascii="Times New Roman" w:hAnsi="Times New Roman" w:cs="Times New Roman"/>
          <w:sz w:val="26"/>
          <w:szCs w:val="26"/>
        </w:rPr>
        <w:t xml:space="preserve"> at *7-*8.</w:t>
      </w:r>
    </w:p>
    <w:p w:rsidR="00061221" w:rsidRDefault="00061221" w:rsidP="00061221">
      <w:pPr>
        <w:spacing w:line="360" w:lineRule="auto"/>
        <w:ind w:firstLine="1440"/>
        <w:rPr>
          <w:rFonts w:ascii="Times New Roman" w:hAnsi="Times New Roman" w:cs="Times New Roman"/>
          <w:sz w:val="26"/>
          <w:szCs w:val="26"/>
        </w:rPr>
      </w:pPr>
    </w:p>
    <w:p w:rsidR="00061221" w:rsidRDefault="00061221" w:rsidP="00061221">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find the above-cited statements from the Third Circuit to evince duplicitous conduct on the part of PGW.  This is “bad faith” under our Regulations and </w:t>
      </w:r>
      <w:r w:rsidR="00F66668">
        <w:rPr>
          <w:rFonts w:ascii="Times New Roman" w:hAnsi="Times New Roman" w:cs="Times New Roman"/>
          <w:sz w:val="26"/>
          <w:szCs w:val="26"/>
        </w:rPr>
        <w:t xml:space="preserve">weighs in support of a higher level of penalty against PGW.  </w:t>
      </w:r>
      <w:r w:rsidR="00BD230D">
        <w:rPr>
          <w:rFonts w:ascii="Times New Roman" w:hAnsi="Times New Roman" w:cs="Times New Roman"/>
          <w:sz w:val="26"/>
          <w:szCs w:val="26"/>
        </w:rPr>
        <w:t xml:space="preserve">Thus, </w:t>
      </w:r>
      <w:r w:rsidR="00BD230D">
        <w:rPr>
          <w:rFonts w:ascii="Times New Roman" w:eastAsia="Times New Roman" w:hAnsi="Times New Roman" w:cs="Times New Roman"/>
          <w:sz w:val="26"/>
          <w:szCs w:val="26"/>
        </w:rPr>
        <w:t>b</w:t>
      </w:r>
      <w:r w:rsidR="00BD230D" w:rsidRPr="00BD230D">
        <w:rPr>
          <w:rFonts w:ascii="Times New Roman" w:eastAsia="Times New Roman" w:hAnsi="Times New Roman" w:cs="Times New Roman"/>
          <w:sz w:val="26"/>
          <w:szCs w:val="26"/>
        </w:rPr>
        <w:t>ased on our foregoing analysis of the civil penalty factors set forth above</w:t>
      </w:r>
      <w:r w:rsidR="00B46B95">
        <w:rPr>
          <w:rFonts w:ascii="Times New Roman" w:eastAsia="Times New Roman" w:hAnsi="Times New Roman" w:cs="Times New Roman"/>
          <w:sz w:val="26"/>
          <w:szCs w:val="26"/>
        </w:rPr>
        <w:t xml:space="preserve"> and the </w:t>
      </w:r>
      <w:r w:rsidR="00BD230D" w:rsidRPr="00BD230D">
        <w:rPr>
          <w:rFonts w:ascii="Times New Roman" w:eastAsia="Times New Roman" w:hAnsi="Times New Roman" w:cs="Times New Roman"/>
          <w:sz w:val="26"/>
          <w:szCs w:val="26"/>
        </w:rPr>
        <w:t xml:space="preserve">need to deter </w:t>
      </w:r>
      <w:r w:rsidR="00BD230D">
        <w:rPr>
          <w:rFonts w:ascii="Times New Roman" w:eastAsia="Times New Roman" w:hAnsi="Times New Roman" w:cs="Times New Roman"/>
          <w:sz w:val="26"/>
          <w:szCs w:val="26"/>
        </w:rPr>
        <w:t xml:space="preserve">such future violations by PGW, </w:t>
      </w:r>
      <w:r w:rsidR="00BD230D" w:rsidRPr="00BD230D">
        <w:rPr>
          <w:rFonts w:ascii="Times New Roman" w:eastAsia="Times New Roman" w:hAnsi="Times New Roman" w:cs="Times New Roman"/>
          <w:sz w:val="26"/>
          <w:szCs w:val="26"/>
        </w:rPr>
        <w:t xml:space="preserve">we find that it is appropriate to assess </w:t>
      </w:r>
      <w:r w:rsidR="00BD230D">
        <w:rPr>
          <w:rFonts w:ascii="Times New Roman" w:eastAsia="Times New Roman" w:hAnsi="Times New Roman" w:cs="Times New Roman"/>
          <w:sz w:val="26"/>
          <w:szCs w:val="26"/>
        </w:rPr>
        <w:t xml:space="preserve">the </w:t>
      </w:r>
      <w:r w:rsidR="0070439F">
        <w:rPr>
          <w:rFonts w:ascii="Times New Roman" w:eastAsia="Times New Roman" w:hAnsi="Times New Roman" w:cs="Times New Roman"/>
          <w:sz w:val="26"/>
          <w:szCs w:val="26"/>
        </w:rPr>
        <w:t xml:space="preserve">total </w:t>
      </w:r>
      <w:r w:rsidR="00BD230D">
        <w:rPr>
          <w:rFonts w:ascii="Times New Roman" w:eastAsia="Times New Roman" w:hAnsi="Times New Roman" w:cs="Times New Roman"/>
          <w:sz w:val="26"/>
          <w:szCs w:val="26"/>
        </w:rPr>
        <w:t xml:space="preserve">civil penalty </w:t>
      </w:r>
      <w:r w:rsidR="00672A82">
        <w:rPr>
          <w:rFonts w:ascii="Times New Roman" w:eastAsia="Times New Roman" w:hAnsi="Times New Roman" w:cs="Times New Roman"/>
          <w:sz w:val="26"/>
          <w:szCs w:val="26"/>
        </w:rPr>
        <w:t xml:space="preserve">of </w:t>
      </w:r>
      <w:r w:rsidR="00672A82">
        <w:rPr>
          <w:rFonts w:ascii="Times New Roman" w:eastAsia="Times New Roman" w:hAnsi="Times New Roman" w:cs="Times New Roman"/>
          <w:spacing w:val="-3"/>
          <w:sz w:val="26"/>
          <w:szCs w:val="26"/>
        </w:rPr>
        <w:t xml:space="preserve">$27,000 </w:t>
      </w:r>
      <w:r w:rsidR="0070439F">
        <w:rPr>
          <w:rFonts w:ascii="Times New Roman" w:eastAsia="Times New Roman" w:hAnsi="Times New Roman" w:cs="Times New Roman"/>
          <w:spacing w:val="-3"/>
          <w:sz w:val="26"/>
          <w:szCs w:val="26"/>
        </w:rPr>
        <w:t xml:space="preserve">as recommended </w:t>
      </w:r>
      <w:r w:rsidR="00BD230D">
        <w:rPr>
          <w:rFonts w:ascii="Times New Roman" w:eastAsia="Times New Roman" w:hAnsi="Times New Roman" w:cs="Times New Roman"/>
          <w:sz w:val="26"/>
          <w:szCs w:val="26"/>
        </w:rPr>
        <w:t>by ALJ Vero in her Initial Decision.</w:t>
      </w:r>
    </w:p>
    <w:p w:rsidR="00061221" w:rsidRPr="00061221" w:rsidRDefault="00061221" w:rsidP="00061221">
      <w:pPr>
        <w:spacing w:line="360" w:lineRule="auto"/>
        <w:ind w:firstLine="1440"/>
        <w:rPr>
          <w:rFonts w:ascii="Times New Roman" w:hAnsi="Times New Roman" w:cs="Times New Roman"/>
          <w:sz w:val="26"/>
          <w:szCs w:val="26"/>
        </w:rPr>
      </w:pPr>
    </w:p>
    <w:p w:rsidR="0073078E" w:rsidRPr="002827BF" w:rsidRDefault="00BB2D63" w:rsidP="002827BF">
      <w:pPr>
        <w:keepNext/>
        <w:keepLines/>
        <w:autoSpaceDE w:val="0"/>
        <w:autoSpaceDN w:val="0"/>
        <w:spacing w:line="360" w:lineRule="auto"/>
        <w:ind w:left="432" w:hanging="432"/>
        <w:jc w:val="center"/>
        <w:rPr>
          <w:rFonts w:ascii="Times New Roman" w:eastAsia="Times New Roman" w:hAnsi="Times New Roman" w:cs="Times New Roman"/>
          <w:b/>
          <w:spacing w:val="-3"/>
          <w:sz w:val="26"/>
          <w:szCs w:val="26"/>
        </w:rPr>
      </w:pPr>
      <w:r w:rsidRPr="002827BF">
        <w:rPr>
          <w:rFonts w:ascii="Times New Roman" w:eastAsia="Times New Roman" w:hAnsi="Times New Roman" w:cs="Times New Roman"/>
          <w:b/>
          <w:spacing w:val="-3"/>
          <w:sz w:val="26"/>
          <w:szCs w:val="26"/>
        </w:rPr>
        <w:t>IV.</w:t>
      </w:r>
      <w:r w:rsidRPr="002827BF">
        <w:rPr>
          <w:rFonts w:ascii="Times New Roman" w:eastAsia="Times New Roman" w:hAnsi="Times New Roman" w:cs="Times New Roman"/>
          <w:b/>
          <w:spacing w:val="-3"/>
          <w:sz w:val="26"/>
          <w:szCs w:val="26"/>
        </w:rPr>
        <w:tab/>
      </w:r>
      <w:r w:rsidR="00CD7EE8" w:rsidRPr="002827BF">
        <w:rPr>
          <w:rFonts w:ascii="Times New Roman" w:eastAsia="Times New Roman" w:hAnsi="Times New Roman" w:cs="Times New Roman"/>
          <w:b/>
          <w:spacing w:val="-3"/>
          <w:sz w:val="26"/>
          <w:szCs w:val="26"/>
        </w:rPr>
        <w:t>C</w:t>
      </w:r>
      <w:r w:rsidRPr="002827BF">
        <w:rPr>
          <w:rFonts w:ascii="Times New Roman" w:eastAsia="Times New Roman" w:hAnsi="Times New Roman" w:cs="Times New Roman"/>
          <w:b/>
          <w:spacing w:val="-3"/>
          <w:sz w:val="26"/>
          <w:szCs w:val="26"/>
        </w:rPr>
        <w:t>onclusion</w:t>
      </w:r>
    </w:p>
    <w:p w:rsidR="0073078E" w:rsidRDefault="0073078E" w:rsidP="0073078E">
      <w:pPr>
        <w:keepNext/>
        <w:keepLines/>
        <w:spacing w:line="360" w:lineRule="auto"/>
        <w:rPr>
          <w:rFonts w:ascii="Times New Roman" w:eastAsia="Times New Roman" w:hAnsi="Times New Roman" w:cs="Times New Roman"/>
          <w:sz w:val="26"/>
          <w:szCs w:val="26"/>
        </w:rPr>
      </w:pPr>
    </w:p>
    <w:p w:rsidR="00CD7EE8" w:rsidRDefault="00CD7EE8" w:rsidP="0073078E">
      <w:pPr>
        <w:spacing w:line="360" w:lineRule="auto"/>
        <w:ind w:firstLine="1440"/>
        <w:rPr>
          <w:rFonts w:ascii="Times New Roman" w:hAnsi="Times New Roman"/>
          <w:sz w:val="26"/>
          <w:szCs w:val="26"/>
        </w:rPr>
      </w:pPr>
      <w:r>
        <w:rPr>
          <w:rFonts w:ascii="Times New Roman" w:eastAsia="Times New Roman" w:hAnsi="Times New Roman" w:cs="Times New Roman"/>
          <w:sz w:val="26"/>
          <w:szCs w:val="26"/>
        </w:rPr>
        <w:t xml:space="preserve">Consistent with this Commission’s disposition in the matters of </w:t>
      </w:r>
      <w:r w:rsidR="00863BFF">
        <w:rPr>
          <w:rFonts w:ascii="Times New Roman" w:eastAsia="Times New Roman" w:hAnsi="Times New Roman" w:cs="Times New Roman"/>
          <w:i/>
          <w:sz w:val="26"/>
          <w:szCs w:val="26"/>
        </w:rPr>
        <w:t>SBG/</w:t>
      </w:r>
      <w:r>
        <w:rPr>
          <w:rFonts w:ascii="Times New Roman" w:eastAsia="Times New Roman" w:hAnsi="Times New Roman" w:cs="Times New Roman"/>
          <w:i/>
          <w:sz w:val="26"/>
          <w:szCs w:val="26"/>
        </w:rPr>
        <w:t xml:space="preserve">Colonial Garden, et </w:t>
      </w:r>
      <w:r w:rsidRPr="00812B40">
        <w:rPr>
          <w:rFonts w:ascii="Times New Roman" w:eastAsia="Times New Roman" w:hAnsi="Times New Roman" w:cs="Times New Roman"/>
          <w:i/>
          <w:sz w:val="26"/>
          <w:szCs w:val="26"/>
        </w:rPr>
        <w:t>al</w:t>
      </w:r>
      <w:r w:rsidR="00812B40" w:rsidRPr="00812B40">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w:t>
      </w:r>
      <w:r w:rsidR="0073078E" w:rsidRPr="00CD7EE8">
        <w:rPr>
          <w:rFonts w:ascii="Times New Roman" w:eastAsia="Times New Roman" w:hAnsi="Times New Roman" w:cs="Times New Roman"/>
          <w:sz w:val="26"/>
          <w:szCs w:val="26"/>
        </w:rPr>
        <w:t>we</w:t>
      </w:r>
      <w:r w:rsidR="0073078E">
        <w:rPr>
          <w:rFonts w:ascii="Times New Roman" w:eastAsia="Times New Roman" w:hAnsi="Times New Roman" w:cs="Times New Roman"/>
          <w:sz w:val="26"/>
          <w:szCs w:val="26"/>
        </w:rPr>
        <w:t xml:space="preserve"> shall adopt the Initial Decision of ALJ Vero, subject to modifications to the reasoning as set forth </w:t>
      </w:r>
      <w:r w:rsidR="00061221">
        <w:rPr>
          <w:rFonts w:ascii="Times New Roman" w:eastAsia="Times New Roman" w:hAnsi="Times New Roman" w:cs="Times New Roman"/>
          <w:sz w:val="26"/>
          <w:szCs w:val="26"/>
        </w:rPr>
        <w:t>therein</w:t>
      </w:r>
      <w:r w:rsidR="0073078E">
        <w:rPr>
          <w:rFonts w:ascii="Times New Roman" w:eastAsia="Times New Roman" w:hAnsi="Times New Roman" w:cs="Times New Roman"/>
          <w:sz w:val="26"/>
          <w:szCs w:val="26"/>
        </w:rPr>
        <w:t xml:space="preserve">.  </w:t>
      </w:r>
      <w:r w:rsidR="0073078E">
        <w:rPr>
          <w:rFonts w:ascii="Times New Roman" w:hAnsi="Times New Roman"/>
          <w:sz w:val="26"/>
          <w:szCs w:val="26"/>
        </w:rPr>
        <w:t xml:space="preserve">We find that PGW improperly applied its Commission-approved tariff, </w:t>
      </w:r>
      <w:r w:rsidR="0073078E" w:rsidRPr="00EF7DB6">
        <w:rPr>
          <w:rFonts w:ascii="Times New Roman" w:hAnsi="Times New Roman" w:cs="Times New Roman"/>
          <w:sz w:val="26"/>
          <w:szCs w:val="26"/>
        </w:rPr>
        <w:t>PGW Gas Service Tariff - Pa. PUC No. 2, Section 26 Page 4.2.</w:t>
      </w:r>
      <w:r w:rsidR="0070439F">
        <w:rPr>
          <w:rFonts w:ascii="Times New Roman" w:hAnsi="Times New Roman" w:cs="Times New Roman"/>
          <w:sz w:val="26"/>
          <w:szCs w:val="26"/>
        </w:rPr>
        <w:t xml:space="preserve"> </w:t>
      </w:r>
      <w:r w:rsidR="0073078E" w:rsidRPr="00EF7DB6">
        <w:rPr>
          <w:rFonts w:ascii="Times New Roman" w:hAnsi="Times New Roman" w:cs="Times New Roman"/>
          <w:sz w:val="26"/>
          <w:szCs w:val="26"/>
        </w:rPr>
        <w:t xml:space="preserve"> Finance Charge on Late Payments</w:t>
      </w:r>
      <w:r w:rsidR="0073078E">
        <w:rPr>
          <w:rFonts w:ascii="Times New Roman" w:hAnsi="Times New Roman" w:cs="Times New Roman"/>
          <w:sz w:val="26"/>
          <w:szCs w:val="26"/>
        </w:rPr>
        <w:t>.</w:t>
      </w:r>
      <w:r w:rsidR="0073078E">
        <w:rPr>
          <w:rFonts w:ascii="Times New Roman" w:hAnsi="Times New Roman"/>
          <w:sz w:val="26"/>
          <w:szCs w:val="26"/>
        </w:rPr>
        <w:t xml:space="preserve">  We also find that PGW violated applicable Commission Regulations </w:t>
      </w:r>
      <w:r w:rsidR="00061221">
        <w:rPr>
          <w:rFonts w:ascii="Times New Roman" w:hAnsi="Times New Roman"/>
          <w:sz w:val="26"/>
          <w:szCs w:val="26"/>
        </w:rPr>
        <w:t xml:space="preserve">and the Code </w:t>
      </w:r>
      <w:r w:rsidR="0073078E">
        <w:rPr>
          <w:rFonts w:ascii="Times New Roman" w:hAnsi="Times New Roman"/>
          <w:sz w:val="26"/>
          <w:szCs w:val="26"/>
        </w:rPr>
        <w:t xml:space="preserve">concerning the application of partial payments for past due utility accounts for </w:t>
      </w:r>
      <w:r>
        <w:rPr>
          <w:rFonts w:ascii="Times New Roman" w:hAnsi="Times New Roman"/>
          <w:sz w:val="26"/>
          <w:szCs w:val="26"/>
        </w:rPr>
        <w:t>Elrea</w:t>
      </w:r>
      <w:r w:rsidR="0073078E">
        <w:rPr>
          <w:rFonts w:ascii="Times New Roman" w:hAnsi="Times New Roman"/>
          <w:sz w:val="26"/>
          <w:szCs w:val="26"/>
        </w:rPr>
        <w:t xml:space="preserve"> Garden</w:t>
      </w:r>
      <w:r>
        <w:rPr>
          <w:rFonts w:ascii="Times New Roman" w:hAnsi="Times New Roman"/>
          <w:sz w:val="26"/>
          <w:szCs w:val="26"/>
        </w:rPr>
        <w:t>, Fairmount Manor,</w:t>
      </w:r>
      <w:r w:rsidR="0073078E">
        <w:rPr>
          <w:rFonts w:ascii="Times New Roman" w:hAnsi="Times New Roman"/>
          <w:sz w:val="26"/>
          <w:szCs w:val="26"/>
        </w:rPr>
        <w:t xml:space="preserve"> and </w:t>
      </w:r>
      <w:r>
        <w:rPr>
          <w:rFonts w:ascii="Times New Roman" w:hAnsi="Times New Roman"/>
          <w:sz w:val="26"/>
          <w:szCs w:val="26"/>
        </w:rPr>
        <w:t>Marshall Square,</w:t>
      </w:r>
      <w:r w:rsidR="0073078E">
        <w:rPr>
          <w:rFonts w:ascii="Times New Roman" w:hAnsi="Times New Roman"/>
          <w:sz w:val="26"/>
          <w:szCs w:val="26"/>
        </w:rPr>
        <w:t xml:space="preserve"> and has improperly included amounts for unpaid bills in the determination and derivation of its late payment charges on past due accounts that were the subject of municipal liens.</w:t>
      </w:r>
    </w:p>
    <w:p w:rsidR="00CD7EE8" w:rsidRDefault="00CD7EE8" w:rsidP="0073078E">
      <w:pPr>
        <w:spacing w:line="360" w:lineRule="auto"/>
        <w:ind w:firstLine="1440"/>
        <w:rPr>
          <w:rFonts w:ascii="Times New Roman" w:hAnsi="Times New Roman"/>
          <w:sz w:val="26"/>
          <w:szCs w:val="26"/>
        </w:rPr>
      </w:pPr>
    </w:p>
    <w:p w:rsidR="0073078E" w:rsidRPr="00906A77" w:rsidRDefault="00CD7EE8" w:rsidP="0073078E">
      <w:pPr>
        <w:spacing w:line="360" w:lineRule="auto"/>
        <w:ind w:firstLine="1440"/>
        <w:rPr>
          <w:rFonts w:ascii="Times New Roman" w:hAnsi="Times New Roman"/>
          <w:sz w:val="26"/>
          <w:szCs w:val="26"/>
        </w:rPr>
      </w:pPr>
      <w:r>
        <w:rPr>
          <w:rFonts w:ascii="Times New Roman" w:hAnsi="Times New Roman"/>
          <w:sz w:val="26"/>
          <w:szCs w:val="26"/>
        </w:rPr>
        <w:t xml:space="preserve">We shall affirm our determinations </w:t>
      </w:r>
      <w:r w:rsidR="00061221">
        <w:rPr>
          <w:rFonts w:ascii="Times New Roman" w:hAnsi="Times New Roman"/>
          <w:sz w:val="26"/>
          <w:szCs w:val="26"/>
        </w:rPr>
        <w:t xml:space="preserve">reached </w:t>
      </w:r>
      <w:r>
        <w:rPr>
          <w:rFonts w:ascii="Times New Roman" w:hAnsi="Times New Roman"/>
          <w:sz w:val="26"/>
          <w:szCs w:val="26"/>
        </w:rPr>
        <w:t xml:space="preserve">in </w:t>
      </w:r>
      <w:r>
        <w:rPr>
          <w:rFonts w:ascii="Times New Roman" w:eastAsia="Times New Roman" w:hAnsi="Times New Roman" w:cs="Times New Roman"/>
          <w:i/>
          <w:sz w:val="26"/>
          <w:szCs w:val="26"/>
        </w:rPr>
        <w:t xml:space="preserve">Colonial Garden, et </w:t>
      </w:r>
      <w:r w:rsidRPr="0070439F">
        <w:rPr>
          <w:rFonts w:ascii="Times New Roman" w:eastAsia="Times New Roman" w:hAnsi="Times New Roman" w:cs="Times New Roman"/>
          <w:i/>
          <w:sz w:val="26"/>
          <w:szCs w:val="26"/>
        </w:rPr>
        <w:t>al</w:t>
      </w:r>
      <w:r w:rsidR="0070439F">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hAnsi="Times New Roman"/>
          <w:sz w:val="26"/>
          <w:szCs w:val="26"/>
        </w:rPr>
        <w:t xml:space="preserve"> that </w:t>
      </w:r>
      <w:r w:rsidR="0073078E">
        <w:rPr>
          <w:rFonts w:ascii="Times New Roman" w:hAnsi="Times New Roman"/>
          <w:sz w:val="26"/>
          <w:szCs w:val="26"/>
        </w:rPr>
        <w:t>the legal effect of the City of Philadelphia</w:t>
      </w:r>
      <w:r>
        <w:rPr>
          <w:rFonts w:ascii="Times New Roman" w:hAnsi="Times New Roman"/>
          <w:sz w:val="26"/>
          <w:szCs w:val="26"/>
        </w:rPr>
        <w:t>’s filing of</w:t>
      </w:r>
      <w:r w:rsidR="0073078E">
        <w:rPr>
          <w:rFonts w:ascii="Times New Roman" w:hAnsi="Times New Roman"/>
          <w:sz w:val="26"/>
          <w:szCs w:val="26"/>
        </w:rPr>
        <w:t xml:space="preserve"> municipal liens on </w:t>
      </w:r>
      <w:r w:rsidR="00AB760F">
        <w:rPr>
          <w:rFonts w:ascii="Times New Roman" w:hAnsi="Times New Roman"/>
          <w:sz w:val="26"/>
          <w:szCs w:val="26"/>
        </w:rPr>
        <w:t>a past due utility balance indebtedness</w:t>
      </w:r>
      <w:r w:rsidR="0073078E">
        <w:rPr>
          <w:rFonts w:ascii="Times New Roman" w:hAnsi="Times New Roman"/>
          <w:sz w:val="26"/>
          <w:szCs w:val="26"/>
        </w:rPr>
        <w:t xml:space="preserve"> is to remove the indebtedness for the unpaid utility bills from the Commission’s </w:t>
      </w:r>
      <w:r w:rsidR="00AB760F">
        <w:rPr>
          <w:rFonts w:ascii="Times New Roman" w:hAnsi="Times New Roman"/>
          <w:sz w:val="26"/>
          <w:szCs w:val="26"/>
        </w:rPr>
        <w:t>jurisdiction and authority for application of Commission-authorized tariffs.</w:t>
      </w:r>
      <w:r w:rsidR="0073078E">
        <w:rPr>
          <w:rFonts w:ascii="Times New Roman" w:hAnsi="Times New Roman"/>
          <w:sz w:val="26"/>
          <w:szCs w:val="26"/>
        </w:rPr>
        <w:t xml:space="preserve">  </w:t>
      </w:r>
      <w:r w:rsidR="00AB760F">
        <w:rPr>
          <w:rFonts w:ascii="Times New Roman" w:hAnsi="Times New Roman"/>
          <w:sz w:val="26"/>
          <w:szCs w:val="26"/>
        </w:rPr>
        <w:t>T</w:t>
      </w:r>
      <w:r w:rsidR="0073078E">
        <w:rPr>
          <w:rFonts w:ascii="Times New Roman" w:hAnsi="Times New Roman"/>
          <w:sz w:val="26"/>
          <w:szCs w:val="26"/>
        </w:rPr>
        <w:t xml:space="preserve">he Commission </w:t>
      </w:r>
      <w:r w:rsidR="00AB760F">
        <w:rPr>
          <w:rFonts w:ascii="Times New Roman" w:hAnsi="Times New Roman"/>
          <w:sz w:val="26"/>
          <w:szCs w:val="26"/>
        </w:rPr>
        <w:t>lacks</w:t>
      </w:r>
      <w:r w:rsidR="0073078E">
        <w:rPr>
          <w:rFonts w:ascii="Times New Roman" w:hAnsi="Times New Roman"/>
          <w:sz w:val="26"/>
          <w:szCs w:val="26"/>
        </w:rPr>
        <w:t xml:space="preserve"> subject matter jurisdiction over any aspect of the customers’ underlying debt once the City of Philadelphia converted </w:t>
      </w:r>
      <w:r w:rsidR="00ED2BF6">
        <w:rPr>
          <w:rFonts w:ascii="Times New Roman" w:hAnsi="Times New Roman"/>
          <w:sz w:val="26"/>
          <w:szCs w:val="26"/>
        </w:rPr>
        <w:t xml:space="preserve">(perfected) </w:t>
      </w:r>
      <w:r w:rsidR="0073078E">
        <w:rPr>
          <w:rFonts w:ascii="Times New Roman" w:hAnsi="Times New Roman"/>
          <w:sz w:val="26"/>
          <w:szCs w:val="26"/>
        </w:rPr>
        <w:t>such debt into a municipal lien and, thereby, lacks jurisdiction to determine what, if any, is the appropriate rate of interest that PGW may charge for such delinquent accounts.  As non-</w:t>
      </w:r>
      <w:r w:rsidR="0073078E">
        <w:rPr>
          <w:rFonts w:ascii="Times New Roman" w:hAnsi="Times New Roman"/>
          <w:sz w:val="26"/>
          <w:szCs w:val="26"/>
        </w:rPr>
        <w:lastRenderedPageBreak/>
        <w:t>Commission jurisdictional charges, we find the appropriate remedy here is to remove these late payment charges from the customers’ bills.</w:t>
      </w:r>
    </w:p>
    <w:p w:rsidR="0073078E" w:rsidRPr="00AB760F" w:rsidRDefault="0073078E" w:rsidP="00AB760F">
      <w:pPr>
        <w:spacing w:line="360" w:lineRule="auto"/>
        <w:ind w:firstLine="1440"/>
        <w:rPr>
          <w:rFonts w:ascii="Times New Roman" w:hAnsi="Times New Roman"/>
          <w:sz w:val="26"/>
          <w:szCs w:val="26"/>
        </w:rPr>
      </w:pPr>
    </w:p>
    <w:p w:rsidR="0073078E" w:rsidRDefault="0073078E" w:rsidP="00ED2BF6">
      <w:pPr>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z w:val="26"/>
          <w:szCs w:val="26"/>
        </w:rPr>
        <w:t xml:space="preserve">Based on the foregoing, </w:t>
      </w:r>
      <w:r w:rsidR="00AE7408">
        <w:rPr>
          <w:rFonts w:ascii="Times New Roman" w:eastAsia="Times New Roman" w:hAnsi="Times New Roman" w:cs="Times New Roman"/>
          <w:sz w:val="26"/>
          <w:szCs w:val="26"/>
        </w:rPr>
        <w:t xml:space="preserve">we shall deny </w:t>
      </w:r>
      <w:r>
        <w:rPr>
          <w:rFonts w:ascii="Times New Roman" w:eastAsia="Times New Roman" w:hAnsi="Times New Roman" w:cs="Times New Roman"/>
          <w:sz w:val="26"/>
          <w:szCs w:val="26"/>
        </w:rPr>
        <w:t>the Exceptions of PG</w:t>
      </w:r>
      <w:r w:rsidR="00AE7408">
        <w:rPr>
          <w:rFonts w:ascii="Times New Roman" w:eastAsia="Times New Roman" w:hAnsi="Times New Roman" w:cs="Times New Roman"/>
          <w:sz w:val="26"/>
          <w:szCs w:val="26"/>
        </w:rPr>
        <w:t>W</w:t>
      </w:r>
      <w:r>
        <w:rPr>
          <w:rFonts w:ascii="Times New Roman" w:eastAsia="Times New Roman" w:hAnsi="Times New Roman" w:cs="Times New Roman"/>
          <w:sz w:val="26"/>
          <w:szCs w:val="26"/>
        </w:rPr>
        <w:t>,</w:t>
      </w:r>
      <w:r w:rsidR="00AB760F">
        <w:rPr>
          <w:rFonts w:ascii="Times New Roman" w:eastAsia="Times New Roman" w:hAnsi="Times New Roman" w:cs="Times New Roman"/>
          <w:sz w:val="26"/>
          <w:szCs w:val="26"/>
        </w:rPr>
        <w:t xml:space="preserve"> consistent with the</w:t>
      </w:r>
      <w:r w:rsidR="00AE7408">
        <w:rPr>
          <w:rFonts w:ascii="Times New Roman" w:eastAsia="Times New Roman" w:hAnsi="Times New Roman" w:cs="Times New Roman"/>
          <w:sz w:val="26"/>
          <w:szCs w:val="26"/>
        </w:rPr>
        <w:t xml:space="preserve"> discussion in this</w:t>
      </w:r>
      <w:r w:rsidR="00AB760F">
        <w:rPr>
          <w:rFonts w:ascii="Times New Roman" w:eastAsia="Times New Roman" w:hAnsi="Times New Roman" w:cs="Times New Roman"/>
          <w:sz w:val="26"/>
          <w:szCs w:val="26"/>
        </w:rPr>
        <w:t xml:space="preserve"> Opinion and Order</w:t>
      </w:r>
      <w:r w:rsidR="00AE7408">
        <w:rPr>
          <w:rFonts w:ascii="Times New Roman" w:eastAsia="Times New Roman" w:hAnsi="Times New Roman" w:cs="Times New Roman"/>
          <w:sz w:val="26"/>
          <w:szCs w:val="26"/>
        </w:rPr>
        <w:t>,</w:t>
      </w:r>
      <w:r w:rsidR="00AB760F">
        <w:rPr>
          <w:rFonts w:ascii="Times New Roman" w:eastAsia="Times New Roman" w:hAnsi="Times New Roman" w:cs="Times New Roman"/>
          <w:sz w:val="26"/>
          <w:szCs w:val="26"/>
        </w:rPr>
        <w:t xml:space="preserve"> and </w:t>
      </w:r>
      <w:r w:rsidR="00AE7408">
        <w:rPr>
          <w:rFonts w:ascii="Times New Roman" w:eastAsia="Times New Roman" w:hAnsi="Times New Roman" w:cs="Times New Roman"/>
          <w:sz w:val="26"/>
          <w:szCs w:val="26"/>
        </w:rPr>
        <w:t xml:space="preserve">we shall adopt </w:t>
      </w:r>
      <w:r w:rsidR="00AB760F">
        <w:rPr>
          <w:rFonts w:ascii="Times New Roman" w:eastAsia="Times New Roman" w:hAnsi="Times New Roman" w:cs="Times New Roman"/>
          <w:sz w:val="26"/>
          <w:szCs w:val="26"/>
        </w:rPr>
        <w:t>the Initial</w:t>
      </w:r>
      <w:r>
        <w:rPr>
          <w:rFonts w:ascii="Times New Roman" w:eastAsia="Times New Roman" w:hAnsi="Times New Roman" w:cs="Times New Roman"/>
          <w:sz w:val="26"/>
          <w:szCs w:val="26"/>
        </w:rPr>
        <w:t xml:space="preserve"> Decision of ALJ Vero</w:t>
      </w:r>
      <w:r w:rsidR="00AE740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as modified</w:t>
      </w:r>
      <w:r w:rsidR="00AE7408">
        <w:rPr>
          <w:rFonts w:ascii="Times New Roman" w:eastAsia="Times New Roman" w:hAnsi="Times New Roman" w:cs="Times New Roman"/>
          <w:sz w:val="26"/>
          <w:szCs w:val="26"/>
        </w:rPr>
        <w:t xml:space="preserve"> herein</w:t>
      </w:r>
      <w:r w:rsidR="00ED2BF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ED2BF6">
        <w:rPr>
          <w:rFonts w:ascii="Times New Roman" w:eastAsia="Times New Roman" w:hAnsi="Times New Roman" w:cs="Times New Roman"/>
          <w:sz w:val="26"/>
          <w:szCs w:val="26"/>
        </w:rPr>
        <w:t xml:space="preserve"> T</w:t>
      </w:r>
      <w:r>
        <w:rPr>
          <w:rFonts w:ascii="Times New Roman" w:eastAsia="Times New Roman" w:hAnsi="Times New Roman" w:cs="Times New Roman"/>
          <w:sz w:val="26"/>
          <w:szCs w:val="26"/>
        </w:rPr>
        <w:t xml:space="preserve">he </w:t>
      </w:r>
      <w:r w:rsidR="000A6751" w:rsidRPr="00C30B49">
        <w:rPr>
          <w:rFonts w:ascii="Times New Roman" w:eastAsia="Times New Roman" w:hAnsi="Times New Roman" w:cs="Times New Roman"/>
          <w:spacing w:val="-3"/>
          <w:sz w:val="26"/>
          <w:szCs w:val="26"/>
        </w:rPr>
        <w:t>consolidated Complaints of</w:t>
      </w:r>
      <w:r w:rsidR="000A6751" w:rsidRPr="00C30B49">
        <w:rPr>
          <w:rFonts w:ascii="Times New Roman" w:eastAsia="Times New Roman" w:hAnsi="Times New Roman" w:cs="Times New Roman"/>
          <w:sz w:val="26"/>
          <w:szCs w:val="26"/>
        </w:rPr>
        <w:t xml:space="preserve"> </w:t>
      </w:r>
      <w:r w:rsidR="000A6751" w:rsidRPr="001A636A">
        <w:rPr>
          <w:rFonts w:ascii="Times New Roman" w:eastAsia="Times New Roman" w:hAnsi="Times New Roman" w:cs="Times New Roman"/>
          <w:i/>
          <w:sz w:val="26"/>
          <w:szCs w:val="26"/>
        </w:rPr>
        <w:t>SBG Management Services, Inc./Elrea Garden Realty Co, L.P. v. Philadelphia Gas Wo</w:t>
      </w:r>
      <w:r w:rsidR="000A6751" w:rsidRPr="00C30B49">
        <w:rPr>
          <w:rFonts w:ascii="Times New Roman" w:eastAsia="Times New Roman" w:hAnsi="Times New Roman" w:cs="Times New Roman"/>
          <w:sz w:val="26"/>
          <w:szCs w:val="26"/>
        </w:rPr>
        <w:t>rks, Docket No. C</w:t>
      </w:r>
      <w:r w:rsidR="00AE7408">
        <w:rPr>
          <w:rFonts w:ascii="Times New Roman" w:eastAsia="Times New Roman" w:hAnsi="Times New Roman" w:cs="Times New Roman"/>
          <w:sz w:val="26"/>
          <w:szCs w:val="26"/>
        </w:rPr>
        <w:noBreakHyphen/>
      </w:r>
      <w:r w:rsidR="000A6751" w:rsidRPr="00C30B49">
        <w:rPr>
          <w:rFonts w:ascii="Times New Roman" w:eastAsia="Times New Roman" w:hAnsi="Times New Roman" w:cs="Times New Roman"/>
          <w:sz w:val="26"/>
          <w:szCs w:val="26"/>
        </w:rPr>
        <w:t>2012-2304167</w:t>
      </w:r>
      <w:r w:rsidR="000A6751" w:rsidRPr="001A636A">
        <w:rPr>
          <w:rFonts w:ascii="Times New Roman" w:eastAsia="Times New Roman" w:hAnsi="Times New Roman" w:cs="Times New Roman"/>
          <w:i/>
          <w:sz w:val="26"/>
          <w:szCs w:val="26"/>
        </w:rPr>
        <w:t>; SBG Management Services, Inc./Fairmount Manor Realty Co., L.P. v. Philadelphia Gas Works</w:t>
      </w:r>
      <w:r w:rsidR="000A6751" w:rsidRPr="00C30B49">
        <w:rPr>
          <w:rFonts w:ascii="Times New Roman" w:eastAsia="Times New Roman" w:hAnsi="Times New Roman" w:cs="Times New Roman"/>
          <w:sz w:val="26"/>
          <w:szCs w:val="26"/>
        </w:rPr>
        <w:t xml:space="preserve">, Docket No. C-2012-2304215; and </w:t>
      </w:r>
      <w:r w:rsidR="000A6751" w:rsidRPr="001A636A">
        <w:rPr>
          <w:rFonts w:ascii="Times New Roman" w:eastAsia="Times New Roman" w:hAnsi="Times New Roman" w:cs="Times New Roman"/>
          <w:i/>
          <w:sz w:val="26"/>
          <w:szCs w:val="26"/>
        </w:rPr>
        <w:t>SBG Management Services, Inc./Marshall Square Realty Co., L.P. v. Philadelphia Gas Works</w:t>
      </w:r>
      <w:r w:rsidR="000A6751" w:rsidRPr="00C30B49">
        <w:rPr>
          <w:rFonts w:ascii="Times New Roman" w:eastAsia="Times New Roman" w:hAnsi="Times New Roman" w:cs="Times New Roman"/>
          <w:sz w:val="26"/>
          <w:szCs w:val="26"/>
        </w:rPr>
        <w:t>, Docket No. C-2012-2304303, shall be dismissed</w:t>
      </w:r>
      <w:r w:rsidR="003B00C4">
        <w:rPr>
          <w:rFonts w:ascii="Times New Roman" w:eastAsia="Times New Roman" w:hAnsi="Times New Roman" w:cs="Times New Roman"/>
          <w:sz w:val="26"/>
          <w:szCs w:val="26"/>
        </w:rPr>
        <w:t>, in part,</w:t>
      </w:r>
      <w:r w:rsidR="000A6751" w:rsidRPr="00C30B49">
        <w:rPr>
          <w:rFonts w:ascii="Times New Roman" w:eastAsia="Times New Roman" w:hAnsi="Times New Roman" w:cs="Times New Roman"/>
          <w:sz w:val="26"/>
          <w:szCs w:val="26"/>
        </w:rPr>
        <w:t xml:space="preserve"> with regard to the high billing disputes and the improper billing claims raised in them</w:t>
      </w:r>
      <w:r w:rsidR="003B00C4">
        <w:rPr>
          <w:rFonts w:ascii="Times New Roman" w:eastAsia="Times New Roman" w:hAnsi="Times New Roman" w:cs="Times New Roman"/>
          <w:sz w:val="26"/>
          <w:szCs w:val="26"/>
        </w:rPr>
        <w:t>, and sustained</w:t>
      </w:r>
      <w:r w:rsidR="00812B40">
        <w:rPr>
          <w:rFonts w:ascii="Times New Roman" w:eastAsia="Times New Roman" w:hAnsi="Times New Roman" w:cs="Times New Roman"/>
          <w:sz w:val="26"/>
          <w:szCs w:val="26"/>
        </w:rPr>
        <w:t>,</w:t>
      </w:r>
      <w:r w:rsidR="003B7BB6">
        <w:rPr>
          <w:rFonts w:ascii="Times New Roman" w:eastAsia="Times New Roman" w:hAnsi="Times New Roman" w:cs="Times New Roman"/>
          <w:sz w:val="26"/>
          <w:szCs w:val="26"/>
        </w:rPr>
        <w:t xml:space="preserve"> in all other respects, </w:t>
      </w:r>
      <w:r>
        <w:rPr>
          <w:rFonts w:ascii="Times New Roman" w:eastAsia="Times New Roman" w:hAnsi="Times New Roman"/>
          <w:sz w:val="26"/>
          <w:szCs w:val="26"/>
        </w:rPr>
        <w:t>consistent with this Opinion and Order;</w:t>
      </w:r>
      <w:r>
        <w:rPr>
          <w:rFonts w:ascii="Times New Roman" w:eastAsia="Times New Roman" w:hAnsi="Times New Roman" w:cs="Times New Roman"/>
          <w:b/>
          <w:spacing w:val="-3"/>
          <w:sz w:val="26"/>
          <w:szCs w:val="26"/>
        </w:rPr>
        <w:t xml:space="preserve"> </w:t>
      </w:r>
      <w:r w:rsidRPr="00F11297">
        <w:rPr>
          <w:rFonts w:ascii="Times New Roman" w:eastAsia="Times New Roman" w:hAnsi="Times New Roman" w:cs="Times New Roman"/>
          <w:b/>
          <w:spacing w:val="-3"/>
          <w:sz w:val="26"/>
          <w:szCs w:val="26"/>
        </w:rPr>
        <w:t>THEREFORE</w:t>
      </w:r>
      <w:r w:rsidRPr="00C874F1">
        <w:rPr>
          <w:rFonts w:ascii="Times New Roman" w:eastAsia="Times New Roman" w:hAnsi="Times New Roman" w:cs="Times New Roman"/>
          <w:spacing w:val="-3"/>
          <w:sz w:val="26"/>
          <w:szCs w:val="26"/>
        </w:rPr>
        <w:t>,</w:t>
      </w:r>
    </w:p>
    <w:p w:rsidR="0073078E" w:rsidRDefault="0073078E" w:rsidP="0073078E">
      <w:pPr>
        <w:spacing w:line="360" w:lineRule="auto"/>
        <w:ind w:firstLine="1440"/>
        <w:rPr>
          <w:rFonts w:ascii="Times New Roman" w:eastAsia="Times New Roman" w:hAnsi="Times New Roman" w:cs="Times New Roman"/>
          <w:spacing w:val="-3"/>
          <w:sz w:val="26"/>
          <w:szCs w:val="26"/>
        </w:rPr>
      </w:pPr>
    </w:p>
    <w:p w:rsidR="0073078E" w:rsidRDefault="0073078E" w:rsidP="002827BF">
      <w:pPr>
        <w:keepNext/>
        <w:keepLines/>
        <w:spacing w:line="360" w:lineRule="auto"/>
        <w:ind w:firstLine="1440"/>
        <w:rPr>
          <w:rFonts w:ascii="Times New Roman" w:eastAsia="Times New Roman" w:hAnsi="Times New Roman" w:cs="Times New Roman"/>
          <w:b/>
          <w:spacing w:val="-3"/>
          <w:sz w:val="26"/>
          <w:szCs w:val="26"/>
        </w:rPr>
      </w:pPr>
      <w:r>
        <w:rPr>
          <w:rFonts w:ascii="Times New Roman" w:eastAsia="Times New Roman" w:hAnsi="Times New Roman" w:cs="Times New Roman"/>
          <w:b/>
          <w:spacing w:val="-3"/>
          <w:sz w:val="26"/>
          <w:szCs w:val="26"/>
        </w:rPr>
        <w:t>IT IS ORDERED:</w:t>
      </w:r>
    </w:p>
    <w:p w:rsidR="00ED2BF6" w:rsidRPr="000A6751" w:rsidRDefault="00ED2BF6" w:rsidP="002827BF">
      <w:pPr>
        <w:keepNext/>
        <w:keepLines/>
        <w:spacing w:line="360" w:lineRule="auto"/>
        <w:ind w:firstLine="1440"/>
        <w:rPr>
          <w:rFonts w:ascii="Times New Roman" w:eastAsia="Times New Roman" w:hAnsi="Times New Roman" w:cs="Times New Roman"/>
          <w:b/>
          <w:spacing w:val="-3"/>
          <w:sz w:val="26"/>
          <w:szCs w:val="26"/>
        </w:rPr>
      </w:pPr>
    </w:p>
    <w:p w:rsidR="00F456B4" w:rsidRDefault="00ED2BF6" w:rsidP="00ED2BF6">
      <w:pPr>
        <w:spacing w:line="360" w:lineRule="auto"/>
        <w:ind w:firstLine="1440"/>
        <w:rPr>
          <w:rFonts w:ascii="Times New Roman" w:eastAsia="Times New Roman" w:hAnsi="Times New Roman" w:cs="Times New Roman"/>
          <w:sz w:val="26"/>
          <w:szCs w:val="26"/>
        </w:rPr>
      </w:pPr>
      <w:r w:rsidRPr="00C30B49">
        <w:rPr>
          <w:rFonts w:ascii="Times New Roman" w:eastAsia="Times New Roman" w:hAnsi="Times New Roman" w:cs="Times New Roman"/>
          <w:spacing w:val="-3"/>
          <w:sz w:val="26"/>
          <w:szCs w:val="26"/>
        </w:rPr>
        <w:t>1.</w:t>
      </w:r>
      <w:r w:rsidRPr="00C30B49">
        <w:rPr>
          <w:rFonts w:ascii="Times New Roman" w:eastAsia="Times New Roman" w:hAnsi="Times New Roman" w:cs="Times New Roman"/>
          <w:spacing w:val="-3"/>
          <w:sz w:val="26"/>
          <w:szCs w:val="26"/>
        </w:rPr>
        <w:tab/>
        <w:t xml:space="preserve">That the </w:t>
      </w:r>
      <w:r>
        <w:rPr>
          <w:rFonts w:ascii="Times New Roman" w:eastAsia="Times New Roman" w:hAnsi="Times New Roman" w:cs="Times New Roman"/>
          <w:spacing w:val="-3"/>
          <w:sz w:val="26"/>
          <w:szCs w:val="26"/>
        </w:rPr>
        <w:t>Exceptions of</w:t>
      </w:r>
      <w:r w:rsidRPr="00C30B49">
        <w:rPr>
          <w:rFonts w:ascii="Times New Roman" w:eastAsia="Times New Roman" w:hAnsi="Times New Roman" w:cs="Times New Roman"/>
          <w:sz w:val="26"/>
          <w:szCs w:val="26"/>
        </w:rPr>
        <w:t xml:space="preserve"> Philadelphia Gas Works</w:t>
      </w:r>
      <w:r>
        <w:rPr>
          <w:rFonts w:ascii="Times New Roman" w:eastAsia="Times New Roman" w:hAnsi="Times New Roman" w:cs="Times New Roman"/>
          <w:sz w:val="26"/>
          <w:szCs w:val="26"/>
        </w:rPr>
        <w:t xml:space="preserve"> filed </w:t>
      </w:r>
      <w:r w:rsidR="00AE7408">
        <w:rPr>
          <w:rFonts w:ascii="Times New Roman" w:eastAsia="Times New Roman" w:hAnsi="Times New Roman" w:cs="Times New Roman"/>
          <w:sz w:val="26"/>
          <w:szCs w:val="26"/>
        </w:rPr>
        <w:t xml:space="preserve">on </w:t>
      </w:r>
      <w:r>
        <w:rPr>
          <w:rFonts w:ascii="Times New Roman" w:eastAsia="Times New Roman" w:hAnsi="Times New Roman" w:cs="Times New Roman"/>
          <w:sz w:val="26"/>
          <w:szCs w:val="26"/>
        </w:rPr>
        <w:t>December</w:t>
      </w:r>
      <w:r w:rsidR="00AE7408">
        <w:rPr>
          <w:rFonts w:ascii="Times New Roman" w:eastAsia="Times New Roman" w:hAnsi="Times New Roman" w:cs="Times New Roman"/>
          <w:sz w:val="26"/>
          <w:szCs w:val="26"/>
        </w:rPr>
        <w:t> </w:t>
      </w:r>
      <w:r>
        <w:rPr>
          <w:rFonts w:ascii="Times New Roman" w:eastAsia="Times New Roman" w:hAnsi="Times New Roman" w:cs="Times New Roman"/>
          <w:sz w:val="26"/>
          <w:szCs w:val="26"/>
        </w:rPr>
        <w:t>14, 2015, to the Initial Decision of Administrative Law Judge Eranda Vero</w:t>
      </w:r>
      <w:r w:rsidR="00067B9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issued November 23, 2015, in the above-captioned proceedings are denied, consistent with the discussion in this Opinion and Order</w:t>
      </w:r>
      <w:r w:rsidR="00F456B4">
        <w:rPr>
          <w:rFonts w:ascii="Times New Roman" w:eastAsia="Times New Roman" w:hAnsi="Times New Roman" w:cs="Times New Roman"/>
          <w:sz w:val="26"/>
          <w:szCs w:val="26"/>
        </w:rPr>
        <w:t>.</w:t>
      </w:r>
    </w:p>
    <w:p w:rsidR="00F456B4" w:rsidRDefault="00F456B4" w:rsidP="00ED2BF6">
      <w:pPr>
        <w:spacing w:line="360" w:lineRule="auto"/>
        <w:ind w:firstLine="1440"/>
        <w:rPr>
          <w:rFonts w:ascii="Times New Roman" w:eastAsia="Times New Roman" w:hAnsi="Times New Roman" w:cs="Times New Roman"/>
          <w:sz w:val="26"/>
          <w:szCs w:val="26"/>
        </w:rPr>
      </w:pPr>
    </w:p>
    <w:p w:rsidR="00ED2BF6" w:rsidRPr="00C30B49" w:rsidRDefault="00F456B4" w:rsidP="00ED2BF6">
      <w:pPr>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t xml:space="preserve">That the </w:t>
      </w:r>
      <w:r w:rsidR="00ED2BF6">
        <w:rPr>
          <w:rFonts w:ascii="Times New Roman" w:eastAsia="Times New Roman" w:hAnsi="Times New Roman" w:cs="Times New Roman"/>
          <w:sz w:val="26"/>
          <w:szCs w:val="26"/>
        </w:rPr>
        <w:t xml:space="preserve">Initial Decision </w:t>
      </w:r>
      <w:r>
        <w:rPr>
          <w:rFonts w:ascii="Times New Roman" w:eastAsia="Times New Roman" w:hAnsi="Times New Roman" w:cs="Times New Roman"/>
          <w:sz w:val="26"/>
          <w:szCs w:val="26"/>
        </w:rPr>
        <w:t xml:space="preserve">of </w:t>
      </w:r>
      <w:r w:rsidR="00067B96">
        <w:rPr>
          <w:rFonts w:ascii="Times New Roman" w:eastAsia="Times New Roman" w:hAnsi="Times New Roman" w:cs="Times New Roman"/>
          <w:sz w:val="26"/>
          <w:szCs w:val="26"/>
        </w:rPr>
        <w:t xml:space="preserve">Administrative Law Judge Eranda Vero, issued November 23, 2015, in the above-captioned proceedings </w:t>
      </w:r>
      <w:r w:rsidR="00ED2BF6">
        <w:rPr>
          <w:rFonts w:ascii="Times New Roman" w:eastAsia="Times New Roman" w:hAnsi="Times New Roman" w:cs="Times New Roman"/>
          <w:sz w:val="26"/>
          <w:szCs w:val="26"/>
        </w:rPr>
        <w:t>is adopted, consistent with the discussion in this Opinion and Order.</w:t>
      </w:r>
    </w:p>
    <w:p w:rsidR="000A6751" w:rsidRPr="00C30B49" w:rsidRDefault="000A6751" w:rsidP="000A6751">
      <w:pPr>
        <w:spacing w:line="360" w:lineRule="auto"/>
        <w:ind w:firstLine="1440"/>
        <w:rPr>
          <w:rFonts w:ascii="Times New Roman" w:hAnsi="Times New Roman" w:cs="Times New Roman"/>
          <w:sz w:val="26"/>
          <w:szCs w:val="26"/>
        </w:rPr>
      </w:pPr>
    </w:p>
    <w:p w:rsidR="000A6751" w:rsidRPr="00C30B49" w:rsidRDefault="002060AF" w:rsidP="000A6751">
      <w:pPr>
        <w:spacing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3</w:t>
      </w:r>
      <w:r w:rsidR="000A6751" w:rsidRPr="00C30B49">
        <w:rPr>
          <w:rFonts w:ascii="Times New Roman" w:eastAsia="Times New Roman" w:hAnsi="Times New Roman" w:cs="Times New Roman"/>
          <w:spacing w:val="-3"/>
          <w:sz w:val="26"/>
          <w:szCs w:val="26"/>
        </w:rPr>
        <w:t>.</w:t>
      </w:r>
      <w:r w:rsidR="000A6751" w:rsidRPr="00C30B49">
        <w:rPr>
          <w:rFonts w:ascii="Times New Roman" w:eastAsia="Times New Roman" w:hAnsi="Times New Roman" w:cs="Times New Roman"/>
          <w:spacing w:val="-3"/>
          <w:sz w:val="26"/>
          <w:szCs w:val="26"/>
        </w:rPr>
        <w:tab/>
        <w:t xml:space="preserve">That the consolidated </w:t>
      </w:r>
      <w:r w:rsidR="00067B96">
        <w:rPr>
          <w:rFonts w:ascii="Times New Roman" w:eastAsia="Times New Roman" w:hAnsi="Times New Roman" w:cs="Times New Roman"/>
          <w:spacing w:val="-3"/>
          <w:sz w:val="26"/>
          <w:szCs w:val="26"/>
        </w:rPr>
        <w:t xml:space="preserve">Formal </w:t>
      </w:r>
      <w:r w:rsidR="000A6751" w:rsidRPr="00C30B49">
        <w:rPr>
          <w:rFonts w:ascii="Times New Roman" w:eastAsia="Times New Roman" w:hAnsi="Times New Roman" w:cs="Times New Roman"/>
          <w:spacing w:val="-3"/>
          <w:sz w:val="26"/>
          <w:szCs w:val="26"/>
        </w:rPr>
        <w:t>Complaints of</w:t>
      </w:r>
      <w:r w:rsidR="000A6751" w:rsidRPr="00C30B49">
        <w:rPr>
          <w:rFonts w:ascii="Times New Roman" w:eastAsia="Times New Roman" w:hAnsi="Times New Roman" w:cs="Times New Roman"/>
          <w:sz w:val="26"/>
          <w:szCs w:val="26"/>
        </w:rPr>
        <w:t xml:space="preserve"> </w:t>
      </w:r>
      <w:r w:rsidR="000A6751" w:rsidRPr="00C64A42">
        <w:rPr>
          <w:rFonts w:ascii="Times New Roman" w:eastAsia="Times New Roman" w:hAnsi="Times New Roman" w:cs="Times New Roman"/>
          <w:i/>
          <w:sz w:val="26"/>
          <w:szCs w:val="26"/>
        </w:rPr>
        <w:t>SBG Management Services, Inc./Elrea Garden Realty Co, L.P. v. Philadelphia Gas Works</w:t>
      </w:r>
      <w:r w:rsidR="000A6751" w:rsidRPr="00C30B49">
        <w:rPr>
          <w:rFonts w:ascii="Times New Roman" w:eastAsia="Times New Roman" w:hAnsi="Times New Roman" w:cs="Times New Roman"/>
          <w:sz w:val="26"/>
          <w:szCs w:val="26"/>
        </w:rPr>
        <w:t>, Docket No. C</w:t>
      </w:r>
      <w:r w:rsidR="00067B96">
        <w:rPr>
          <w:rFonts w:ascii="Times New Roman" w:eastAsia="Times New Roman" w:hAnsi="Times New Roman" w:cs="Times New Roman"/>
          <w:sz w:val="26"/>
          <w:szCs w:val="26"/>
        </w:rPr>
        <w:noBreakHyphen/>
      </w:r>
      <w:r w:rsidR="000A6751" w:rsidRPr="00C30B49">
        <w:rPr>
          <w:rFonts w:ascii="Times New Roman" w:eastAsia="Times New Roman" w:hAnsi="Times New Roman" w:cs="Times New Roman"/>
          <w:sz w:val="26"/>
          <w:szCs w:val="26"/>
        </w:rPr>
        <w:t xml:space="preserve">2012-2304167; </w:t>
      </w:r>
      <w:r w:rsidR="000A6751" w:rsidRPr="00C64A42">
        <w:rPr>
          <w:rFonts w:ascii="Times New Roman" w:eastAsia="Times New Roman" w:hAnsi="Times New Roman" w:cs="Times New Roman"/>
          <w:i/>
          <w:sz w:val="26"/>
          <w:szCs w:val="26"/>
        </w:rPr>
        <w:t>SBG Management Services, Inc./Fairmount Manor Realty Co., L.P. v. Philadelphia Gas Works</w:t>
      </w:r>
      <w:r w:rsidR="000A6751" w:rsidRPr="00C30B49">
        <w:rPr>
          <w:rFonts w:ascii="Times New Roman" w:eastAsia="Times New Roman" w:hAnsi="Times New Roman" w:cs="Times New Roman"/>
          <w:sz w:val="26"/>
          <w:szCs w:val="26"/>
        </w:rPr>
        <w:t xml:space="preserve">, Docket No. C-2012-2304215; and </w:t>
      </w:r>
      <w:r w:rsidR="000A6751" w:rsidRPr="00C64A42">
        <w:rPr>
          <w:rFonts w:ascii="Times New Roman" w:eastAsia="Times New Roman" w:hAnsi="Times New Roman" w:cs="Times New Roman"/>
          <w:i/>
          <w:sz w:val="26"/>
          <w:szCs w:val="26"/>
        </w:rPr>
        <w:t xml:space="preserve">SBG Management Services, </w:t>
      </w:r>
      <w:r w:rsidR="000A6751" w:rsidRPr="00C64A42">
        <w:rPr>
          <w:rFonts w:ascii="Times New Roman" w:eastAsia="Times New Roman" w:hAnsi="Times New Roman" w:cs="Times New Roman"/>
          <w:i/>
          <w:sz w:val="26"/>
          <w:szCs w:val="26"/>
        </w:rPr>
        <w:lastRenderedPageBreak/>
        <w:t>Inc./Marshall Square Realty Co., L.P. v. Philadelphia Gas Works</w:t>
      </w:r>
      <w:r w:rsidR="000A6751" w:rsidRPr="00C30B49">
        <w:rPr>
          <w:rFonts w:ascii="Times New Roman" w:eastAsia="Times New Roman" w:hAnsi="Times New Roman" w:cs="Times New Roman"/>
          <w:sz w:val="26"/>
          <w:szCs w:val="26"/>
        </w:rPr>
        <w:t xml:space="preserve">, Docket No. C-2012-2304303, </w:t>
      </w:r>
      <w:r w:rsidR="00067B96">
        <w:rPr>
          <w:rFonts w:ascii="Times New Roman" w:eastAsia="Times New Roman" w:hAnsi="Times New Roman" w:cs="Times New Roman"/>
          <w:sz w:val="26"/>
          <w:szCs w:val="26"/>
        </w:rPr>
        <w:t xml:space="preserve">are </w:t>
      </w:r>
      <w:r w:rsidR="000A6751" w:rsidRPr="00C30B49">
        <w:rPr>
          <w:rFonts w:ascii="Times New Roman" w:eastAsia="Times New Roman" w:hAnsi="Times New Roman" w:cs="Times New Roman"/>
          <w:sz w:val="26"/>
          <w:szCs w:val="26"/>
        </w:rPr>
        <w:t>dismissed, in part, with regard to the high billing disputes and the improper billing claims raised in them</w:t>
      </w:r>
      <w:r w:rsidR="003B7BB6">
        <w:rPr>
          <w:rFonts w:ascii="Times New Roman" w:eastAsia="Times New Roman" w:hAnsi="Times New Roman" w:cs="Times New Roman"/>
          <w:sz w:val="26"/>
          <w:szCs w:val="26"/>
        </w:rPr>
        <w:t>, and sustained, in all other respects</w:t>
      </w:r>
      <w:r w:rsidR="000A6751" w:rsidRPr="00C30B49">
        <w:rPr>
          <w:rFonts w:ascii="Times New Roman" w:eastAsia="Times New Roman" w:hAnsi="Times New Roman" w:cs="Times New Roman"/>
          <w:sz w:val="26"/>
          <w:szCs w:val="26"/>
        </w:rPr>
        <w:t>.</w:t>
      </w:r>
    </w:p>
    <w:p w:rsidR="000A6751" w:rsidRPr="00C30B49" w:rsidRDefault="000A6751" w:rsidP="000A6751">
      <w:pPr>
        <w:spacing w:line="360" w:lineRule="auto"/>
        <w:ind w:firstLine="1440"/>
        <w:rPr>
          <w:rFonts w:ascii="Times New Roman" w:eastAsia="Times New Roman" w:hAnsi="Times New Roman" w:cs="Times New Roman"/>
          <w:spacing w:val="-3"/>
          <w:sz w:val="26"/>
          <w:szCs w:val="26"/>
        </w:rPr>
      </w:pPr>
    </w:p>
    <w:p w:rsidR="000A6751" w:rsidRPr="00C30B49" w:rsidRDefault="002060AF" w:rsidP="000A6751">
      <w:pPr>
        <w:spacing w:line="360" w:lineRule="auto"/>
        <w:ind w:firstLine="1440"/>
        <w:rPr>
          <w:rFonts w:ascii="Times New Roman" w:hAnsi="Times New Roman" w:cs="Times New Roman"/>
          <w:sz w:val="26"/>
          <w:szCs w:val="26"/>
        </w:rPr>
      </w:pPr>
      <w:r>
        <w:rPr>
          <w:rFonts w:ascii="Times New Roman" w:eastAsia="Times New Roman" w:hAnsi="Times New Roman" w:cs="Times New Roman"/>
          <w:spacing w:val="-3"/>
          <w:sz w:val="26"/>
          <w:szCs w:val="26"/>
        </w:rPr>
        <w:t>4</w:t>
      </w:r>
      <w:r w:rsidR="000A6751" w:rsidRPr="00C30B49">
        <w:rPr>
          <w:rFonts w:ascii="Times New Roman" w:eastAsia="Times New Roman" w:hAnsi="Times New Roman" w:cs="Times New Roman"/>
          <w:spacing w:val="-3"/>
          <w:sz w:val="26"/>
          <w:szCs w:val="26"/>
        </w:rPr>
        <w:t>.</w:t>
      </w:r>
      <w:r w:rsidR="000A6751" w:rsidRPr="00C30B49">
        <w:rPr>
          <w:rFonts w:ascii="Times New Roman" w:eastAsia="Times New Roman" w:hAnsi="Times New Roman" w:cs="Times New Roman"/>
          <w:spacing w:val="-3"/>
          <w:sz w:val="26"/>
          <w:szCs w:val="26"/>
        </w:rPr>
        <w:tab/>
        <w:t xml:space="preserve">That Philadelphia Gas Works shall credit </w:t>
      </w:r>
      <w:r w:rsidR="000A6751" w:rsidRPr="00C30B49">
        <w:rPr>
          <w:rFonts w:ascii="Times New Roman" w:eastAsia="Times New Roman" w:hAnsi="Times New Roman" w:cs="Times New Roman"/>
          <w:sz w:val="26"/>
          <w:szCs w:val="26"/>
        </w:rPr>
        <w:t xml:space="preserve">the Elrea Garden Realty Co., L.P.’s </w:t>
      </w:r>
      <w:r w:rsidR="00FA0BB0">
        <w:rPr>
          <w:rFonts w:ascii="Times New Roman" w:hAnsi="Times New Roman" w:cs="Times New Roman"/>
          <w:sz w:val="26"/>
          <w:szCs w:val="26"/>
        </w:rPr>
        <w:t>Account Number</w:t>
      </w:r>
      <w:r w:rsidR="000A6751" w:rsidRPr="00C30B49">
        <w:rPr>
          <w:rFonts w:ascii="Times New Roman" w:hAnsi="Times New Roman" w:cs="Times New Roman"/>
          <w:sz w:val="26"/>
          <w:szCs w:val="26"/>
        </w:rPr>
        <w:t xml:space="preserve"> ending in 5786, SA </w:t>
      </w:r>
      <w:r w:rsidR="000918C7">
        <w:rPr>
          <w:rFonts w:ascii="Times New Roman" w:hAnsi="Times New Roman" w:cs="Times New Roman"/>
          <w:sz w:val="26"/>
          <w:szCs w:val="26"/>
        </w:rPr>
        <w:t>Number</w:t>
      </w:r>
      <w:r w:rsidR="000A6751" w:rsidRPr="00C30B49">
        <w:rPr>
          <w:rFonts w:ascii="Times New Roman" w:hAnsi="Times New Roman" w:cs="Times New Roman"/>
          <w:sz w:val="26"/>
          <w:szCs w:val="26"/>
        </w:rPr>
        <w:t xml:space="preserve"> ending in 7841 in the amount of $126.36.</w:t>
      </w:r>
    </w:p>
    <w:p w:rsidR="000A6751" w:rsidRPr="00C30B49" w:rsidRDefault="000A6751" w:rsidP="000A6751">
      <w:pPr>
        <w:spacing w:line="360" w:lineRule="auto"/>
        <w:ind w:firstLine="1440"/>
        <w:rPr>
          <w:rFonts w:ascii="Times New Roman" w:hAnsi="Times New Roman" w:cs="Times New Roman"/>
          <w:sz w:val="26"/>
          <w:szCs w:val="26"/>
        </w:rPr>
      </w:pPr>
    </w:p>
    <w:p w:rsidR="000A6751" w:rsidRPr="00C30B49" w:rsidRDefault="002060AF" w:rsidP="000A6751">
      <w:pPr>
        <w:spacing w:line="360" w:lineRule="auto"/>
        <w:ind w:firstLine="1440"/>
        <w:rPr>
          <w:rFonts w:ascii="Times New Roman" w:hAnsi="Times New Roman" w:cs="Times New Roman"/>
          <w:sz w:val="26"/>
          <w:szCs w:val="26"/>
        </w:rPr>
      </w:pPr>
      <w:r>
        <w:rPr>
          <w:rFonts w:ascii="Times New Roman" w:hAnsi="Times New Roman" w:cs="Times New Roman"/>
          <w:sz w:val="26"/>
          <w:szCs w:val="26"/>
        </w:rPr>
        <w:t>5</w:t>
      </w:r>
      <w:r w:rsidR="000A6751" w:rsidRPr="00C30B49">
        <w:rPr>
          <w:rFonts w:ascii="Times New Roman" w:hAnsi="Times New Roman" w:cs="Times New Roman"/>
          <w:sz w:val="26"/>
          <w:szCs w:val="26"/>
        </w:rPr>
        <w:t>.</w:t>
      </w:r>
      <w:r w:rsidR="000A6751" w:rsidRPr="00C30B49">
        <w:rPr>
          <w:rFonts w:ascii="Times New Roman" w:hAnsi="Times New Roman" w:cs="Times New Roman"/>
          <w:sz w:val="26"/>
          <w:szCs w:val="26"/>
        </w:rPr>
        <w:tab/>
      </w:r>
      <w:r w:rsidR="000A6751" w:rsidRPr="00C30B49">
        <w:rPr>
          <w:rFonts w:ascii="Times New Roman" w:eastAsia="Times New Roman" w:hAnsi="Times New Roman" w:cs="Times New Roman"/>
          <w:spacing w:val="-3"/>
          <w:sz w:val="26"/>
          <w:szCs w:val="26"/>
        </w:rPr>
        <w:t xml:space="preserve">That Philadelphia Gas Works shall credit </w:t>
      </w:r>
      <w:r w:rsidR="000A6751" w:rsidRPr="00C30B49">
        <w:rPr>
          <w:rFonts w:ascii="Times New Roman" w:eastAsia="Times New Roman" w:hAnsi="Times New Roman" w:cs="Times New Roman"/>
          <w:sz w:val="26"/>
          <w:szCs w:val="26"/>
        </w:rPr>
        <w:t xml:space="preserve">the Elrea Garden Realty Co., L.P.’s </w:t>
      </w:r>
      <w:r w:rsidR="00FA0BB0">
        <w:rPr>
          <w:rFonts w:ascii="Times New Roman" w:hAnsi="Times New Roman" w:cs="Times New Roman"/>
          <w:sz w:val="26"/>
          <w:szCs w:val="26"/>
        </w:rPr>
        <w:t>Account Number</w:t>
      </w:r>
      <w:r w:rsidR="000A6751" w:rsidRPr="00C30B49">
        <w:rPr>
          <w:rFonts w:ascii="Times New Roman" w:hAnsi="Times New Roman" w:cs="Times New Roman"/>
          <w:sz w:val="26"/>
          <w:szCs w:val="26"/>
        </w:rPr>
        <w:t xml:space="preserve"> ending in 7105, SA </w:t>
      </w:r>
      <w:r w:rsidR="000918C7">
        <w:rPr>
          <w:rFonts w:ascii="Times New Roman" w:hAnsi="Times New Roman" w:cs="Times New Roman"/>
          <w:sz w:val="26"/>
          <w:szCs w:val="26"/>
        </w:rPr>
        <w:t>Number</w:t>
      </w:r>
      <w:r w:rsidR="000A6751" w:rsidRPr="00C30B49">
        <w:rPr>
          <w:rFonts w:ascii="Times New Roman" w:hAnsi="Times New Roman" w:cs="Times New Roman"/>
          <w:sz w:val="26"/>
          <w:szCs w:val="26"/>
        </w:rPr>
        <w:t xml:space="preserve"> ending in 7993 in the amount of $160.96.</w:t>
      </w:r>
    </w:p>
    <w:p w:rsidR="000A6751" w:rsidRPr="00C30B49" w:rsidRDefault="000A6751" w:rsidP="000A6751">
      <w:pPr>
        <w:spacing w:line="360" w:lineRule="auto"/>
        <w:ind w:firstLine="1440"/>
        <w:rPr>
          <w:rFonts w:ascii="Times New Roman" w:hAnsi="Times New Roman" w:cs="Times New Roman"/>
          <w:sz w:val="26"/>
          <w:szCs w:val="26"/>
        </w:rPr>
      </w:pPr>
    </w:p>
    <w:p w:rsidR="000A6751" w:rsidRPr="00C30B49" w:rsidRDefault="002060AF" w:rsidP="000A6751">
      <w:pPr>
        <w:spacing w:line="360" w:lineRule="auto"/>
        <w:ind w:firstLine="1440"/>
        <w:rPr>
          <w:rFonts w:ascii="Times New Roman" w:hAnsi="Times New Roman" w:cs="Times New Roman"/>
          <w:sz w:val="26"/>
          <w:szCs w:val="26"/>
        </w:rPr>
      </w:pPr>
      <w:r>
        <w:rPr>
          <w:rFonts w:ascii="Times New Roman" w:eastAsia="Times New Roman" w:hAnsi="Times New Roman" w:cs="Times New Roman"/>
          <w:spacing w:val="-3"/>
          <w:sz w:val="26"/>
          <w:szCs w:val="26"/>
        </w:rPr>
        <w:t>6</w:t>
      </w:r>
      <w:r w:rsidR="000A6751" w:rsidRPr="00C30B49">
        <w:rPr>
          <w:rFonts w:ascii="Times New Roman" w:eastAsia="Times New Roman" w:hAnsi="Times New Roman" w:cs="Times New Roman"/>
          <w:spacing w:val="-3"/>
          <w:sz w:val="26"/>
          <w:szCs w:val="26"/>
        </w:rPr>
        <w:t>.</w:t>
      </w:r>
      <w:r w:rsidR="000A6751" w:rsidRPr="00C30B49">
        <w:rPr>
          <w:rFonts w:ascii="Times New Roman" w:eastAsia="Times New Roman" w:hAnsi="Times New Roman" w:cs="Times New Roman"/>
          <w:spacing w:val="-3"/>
          <w:sz w:val="26"/>
          <w:szCs w:val="26"/>
        </w:rPr>
        <w:tab/>
        <w:t xml:space="preserve">That Philadelphia Gas Works shall credit </w:t>
      </w:r>
      <w:r w:rsidR="000A6751" w:rsidRPr="00C30B49">
        <w:rPr>
          <w:rFonts w:ascii="Times New Roman" w:eastAsia="Times New Roman" w:hAnsi="Times New Roman" w:cs="Times New Roman"/>
          <w:sz w:val="26"/>
          <w:szCs w:val="26"/>
        </w:rPr>
        <w:t xml:space="preserve">the Elrea Garden Realty Co., L.P.’s </w:t>
      </w:r>
      <w:r w:rsidR="00FA0BB0">
        <w:rPr>
          <w:rFonts w:ascii="Times New Roman" w:hAnsi="Times New Roman" w:cs="Times New Roman"/>
          <w:sz w:val="26"/>
          <w:szCs w:val="26"/>
        </w:rPr>
        <w:t>Account Number</w:t>
      </w:r>
      <w:r w:rsidR="000A6751" w:rsidRPr="00C30B49">
        <w:rPr>
          <w:rFonts w:ascii="Times New Roman" w:hAnsi="Times New Roman" w:cs="Times New Roman"/>
          <w:sz w:val="26"/>
          <w:szCs w:val="26"/>
        </w:rPr>
        <w:t xml:space="preserve"> ending in 7105, SA</w:t>
      </w:r>
      <w:r w:rsidR="000918C7" w:rsidRPr="000918C7">
        <w:rPr>
          <w:rFonts w:ascii="Times New Roman" w:hAnsi="Times New Roman" w:cs="Times New Roman"/>
          <w:sz w:val="26"/>
          <w:szCs w:val="26"/>
        </w:rPr>
        <w:t xml:space="preserve"> </w:t>
      </w:r>
      <w:r w:rsidR="000918C7">
        <w:rPr>
          <w:rFonts w:ascii="Times New Roman" w:hAnsi="Times New Roman" w:cs="Times New Roman"/>
          <w:sz w:val="26"/>
          <w:szCs w:val="26"/>
        </w:rPr>
        <w:t>Number</w:t>
      </w:r>
      <w:r w:rsidR="000A6751" w:rsidRPr="00C30B49">
        <w:rPr>
          <w:rFonts w:ascii="Times New Roman" w:hAnsi="Times New Roman" w:cs="Times New Roman"/>
          <w:sz w:val="26"/>
          <w:szCs w:val="26"/>
        </w:rPr>
        <w:t xml:space="preserve"> ending in 8905 in the amount of $144.52.</w:t>
      </w:r>
    </w:p>
    <w:p w:rsidR="000A6751" w:rsidRPr="00C30B49" w:rsidRDefault="000A6751" w:rsidP="000A6751">
      <w:pPr>
        <w:spacing w:line="360" w:lineRule="auto"/>
        <w:ind w:firstLine="1440"/>
        <w:rPr>
          <w:rFonts w:ascii="Times New Roman" w:eastAsia="Times New Roman" w:hAnsi="Times New Roman" w:cs="Times New Roman"/>
          <w:spacing w:val="-3"/>
          <w:sz w:val="26"/>
          <w:szCs w:val="26"/>
        </w:rPr>
      </w:pPr>
    </w:p>
    <w:p w:rsidR="000A6751" w:rsidRPr="00C30B49" w:rsidRDefault="002060AF" w:rsidP="000A6751">
      <w:pPr>
        <w:spacing w:line="360" w:lineRule="auto"/>
        <w:ind w:firstLine="1440"/>
        <w:rPr>
          <w:rFonts w:ascii="Times New Roman" w:hAnsi="Times New Roman" w:cs="Times New Roman"/>
          <w:sz w:val="26"/>
          <w:szCs w:val="26"/>
        </w:rPr>
      </w:pPr>
      <w:r>
        <w:rPr>
          <w:rFonts w:ascii="Times New Roman" w:eastAsia="Times New Roman" w:hAnsi="Times New Roman" w:cs="Times New Roman"/>
          <w:spacing w:val="-3"/>
          <w:sz w:val="26"/>
          <w:szCs w:val="26"/>
        </w:rPr>
        <w:t>7</w:t>
      </w:r>
      <w:r w:rsidR="000A6751" w:rsidRPr="00C30B49">
        <w:rPr>
          <w:rFonts w:ascii="Times New Roman" w:eastAsia="Times New Roman" w:hAnsi="Times New Roman" w:cs="Times New Roman"/>
          <w:spacing w:val="-3"/>
          <w:sz w:val="26"/>
          <w:szCs w:val="26"/>
        </w:rPr>
        <w:t>.</w:t>
      </w:r>
      <w:r w:rsidR="000A6751" w:rsidRPr="00C30B49">
        <w:rPr>
          <w:rFonts w:ascii="Times New Roman" w:eastAsia="Times New Roman" w:hAnsi="Times New Roman" w:cs="Times New Roman"/>
          <w:spacing w:val="-3"/>
          <w:sz w:val="26"/>
          <w:szCs w:val="26"/>
        </w:rPr>
        <w:tab/>
        <w:t xml:space="preserve">That Philadelphia Gas Works shall credit </w:t>
      </w:r>
      <w:r w:rsidR="000A6751" w:rsidRPr="00C30B49">
        <w:rPr>
          <w:rFonts w:ascii="Times New Roman" w:eastAsia="Times New Roman" w:hAnsi="Times New Roman" w:cs="Times New Roman"/>
          <w:sz w:val="26"/>
          <w:szCs w:val="26"/>
        </w:rPr>
        <w:t xml:space="preserve">the Fairmount Manor Realty Co., L.P.’s </w:t>
      </w:r>
      <w:r w:rsidR="00FA0BB0">
        <w:rPr>
          <w:rFonts w:ascii="Times New Roman" w:hAnsi="Times New Roman" w:cs="Times New Roman"/>
          <w:sz w:val="26"/>
          <w:szCs w:val="26"/>
        </w:rPr>
        <w:t>Account Number</w:t>
      </w:r>
      <w:r w:rsidR="000A6751" w:rsidRPr="00C30B49">
        <w:rPr>
          <w:rFonts w:ascii="Times New Roman" w:hAnsi="Times New Roman" w:cs="Times New Roman"/>
          <w:sz w:val="26"/>
          <w:szCs w:val="26"/>
        </w:rPr>
        <w:t xml:space="preserve"> ending in 8422, SA </w:t>
      </w:r>
      <w:r w:rsidR="000918C7">
        <w:rPr>
          <w:rFonts w:ascii="Times New Roman" w:hAnsi="Times New Roman" w:cs="Times New Roman"/>
          <w:sz w:val="26"/>
          <w:szCs w:val="26"/>
        </w:rPr>
        <w:t>Number</w:t>
      </w:r>
      <w:r w:rsidR="000A6751" w:rsidRPr="00C30B49">
        <w:rPr>
          <w:rFonts w:ascii="Times New Roman" w:hAnsi="Times New Roman" w:cs="Times New Roman"/>
          <w:sz w:val="26"/>
          <w:szCs w:val="26"/>
        </w:rPr>
        <w:t xml:space="preserve"> ending in 3461 in the amount of $123.20.</w:t>
      </w:r>
    </w:p>
    <w:p w:rsidR="000A6751" w:rsidRPr="00C30B49" w:rsidRDefault="000A6751" w:rsidP="000A6751">
      <w:pPr>
        <w:spacing w:line="360" w:lineRule="auto"/>
        <w:ind w:firstLine="1440"/>
        <w:rPr>
          <w:rFonts w:ascii="Times New Roman" w:hAnsi="Times New Roman" w:cs="Times New Roman"/>
          <w:sz w:val="26"/>
          <w:szCs w:val="26"/>
        </w:rPr>
      </w:pPr>
    </w:p>
    <w:p w:rsidR="000A6751" w:rsidRPr="00C30B49" w:rsidRDefault="002060AF" w:rsidP="000A6751">
      <w:pPr>
        <w:spacing w:line="360" w:lineRule="auto"/>
        <w:ind w:firstLine="1440"/>
        <w:rPr>
          <w:rFonts w:ascii="Times New Roman" w:hAnsi="Times New Roman" w:cs="Times New Roman"/>
          <w:sz w:val="26"/>
          <w:szCs w:val="26"/>
        </w:rPr>
      </w:pPr>
      <w:r>
        <w:rPr>
          <w:rFonts w:ascii="Times New Roman" w:eastAsia="Times New Roman" w:hAnsi="Times New Roman" w:cs="Times New Roman"/>
          <w:spacing w:val="-3"/>
          <w:sz w:val="26"/>
          <w:szCs w:val="26"/>
        </w:rPr>
        <w:t>8</w:t>
      </w:r>
      <w:r w:rsidR="000A6751" w:rsidRPr="00C30B49">
        <w:rPr>
          <w:rFonts w:ascii="Times New Roman" w:eastAsia="Times New Roman" w:hAnsi="Times New Roman" w:cs="Times New Roman"/>
          <w:spacing w:val="-3"/>
          <w:sz w:val="26"/>
          <w:szCs w:val="26"/>
        </w:rPr>
        <w:t>.</w:t>
      </w:r>
      <w:r w:rsidR="000A6751" w:rsidRPr="00C30B49">
        <w:rPr>
          <w:rFonts w:ascii="Times New Roman" w:eastAsia="Times New Roman" w:hAnsi="Times New Roman" w:cs="Times New Roman"/>
          <w:spacing w:val="-3"/>
          <w:sz w:val="26"/>
          <w:szCs w:val="26"/>
        </w:rPr>
        <w:tab/>
        <w:t xml:space="preserve">That Philadelphia Gas Works shall credit </w:t>
      </w:r>
      <w:r w:rsidR="000A6751" w:rsidRPr="00C30B49">
        <w:rPr>
          <w:rFonts w:ascii="Times New Roman" w:eastAsia="Times New Roman" w:hAnsi="Times New Roman" w:cs="Times New Roman"/>
          <w:sz w:val="26"/>
          <w:szCs w:val="26"/>
        </w:rPr>
        <w:t xml:space="preserve">the Fairmount Manor Realty Co., L.P.’s </w:t>
      </w:r>
      <w:r w:rsidR="00FA0BB0">
        <w:rPr>
          <w:rFonts w:ascii="Times New Roman" w:hAnsi="Times New Roman" w:cs="Times New Roman"/>
          <w:sz w:val="26"/>
          <w:szCs w:val="26"/>
        </w:rPr>
        <w:t>Account Number</w:t>
      </w:r>
      <w:r w:rsidR="000A6751" w:rsidRPr="00C30B49">
        <w:rPr>
          <w:rFonts w:ascii="Times New Roman" w:hAnsi="Times New Roman" w:cs="Times New Roman"/>
          <w:sz w:val="26"/>
          <w:szCs w:val="26"/>
        </w:rPr>
        <w:t xml:space="preserve"> ending in 0860, SA </w:t>
      </w:r>
      <w:r w:rsidR="000918C7">
        <w:rPr>
          <w:rFonts w:ascii="Times New Roman" w:hAnsi="Times New Roman" w:cs="Times New Roman"/>
          <w:sz w:val="26"/>
          <w:szCs w:val="26"/>
        </w:rPr>
        <w:t>Number</w:t>
      </w:r>
      <w:r w:rsidR="000918C7" w:rsidRPr="00C30B49">
        <w:rPr>
          <w:rFonts w:ascii="Times New Roman" w:hAnsi="Times New Roman" w:cs="Times New Roman"/>
          <w:sz w:val="26"/>
          <w:szCs w:val="26"/>
        </w:rPr>
        <w:t xml:space="preserve"> </w:t>
      </w:r>
      <w:r w:rsidR="000A6751" w:rsidRPr="00C30B49">
        <w:rPr>
          <w:rFonts w:ascii="Times New Roman" w:hAnsi="Times New Roman" w:cs="Times New Roman"/>
          <w:sz w:val="26"/>
          <w:szCs w:val="26"/>
        </w:rPr>
        <w:t>ending in 4270 in the amount of $128.00.</w:t>
      </w:r>
    </w:p>
    <w:p w:rsidR="000A6751" w:rsidRPr="00C30B49" w:rsidRDefault="000A6751" w:rsidP="009B19A9">
      <w:pPr>
        <w:spacing w:line="360" w:lineRule="auto"/>
        <w:rPr>
          <w:rFonts w:ascii="Times New Roman" w:hAnsi="Times New Roman" w:cs="Times New Roman"/>
          <w:sz w:val="26"/>
          <w:szCs w:val="26"/>
        </w:rPr>
      </w:pPr>
    </w:p>
    <w:p w:rsidR="000A6751" w:rsidRPr="00C30B49" w:rsidRDefault="002060AF" w:rsidP="000A6751">
      <w:pPr>
        <w:spacing w:line="360" w:lineRule="auto"/>
        <w:ind w:firstLine="1440"/>
        <w:rPr>
          <w:rFonts w:ascii="Times New Roman" w:hAnsi="Times New Roman" w:cs="Times New Roman"/>
          <w:sz w:val="26"/>
          <w:szCs w:val="26"/>
        </w:rPr>
      </w:pPr>
      <w:r>
        <w:rPr>
          <w:rFonts w:ascii="Times New Roman" w:eastAsia="Times New Roman" w:hAnsi="Times New Roman" w:cs="Times New Roman"/>
          <w:spacing w:val="-3"/>
          <w:sz w:val="26"/>
          <w:szCs w:val="26"/>
        </w:rPr>
        <w:t>9</w:t>
      </w:r>
      <w:r w:rsidR="000A6751" w:rsidRPr="00C30B49">
        <w:rPr>
          <w:rFonts w:ascii="Times New Roman" w:eastAsia="Times New Roman" w:hAnsi="Times New Roman" w:cs="Times New Roman"/>
          <w:spacing w:val="-3"/>
          <w:sz w:val="26"/>
          <w:szCs w:val="26"/>
        </w:rPr>
        <w:t>.</w:t>
      </w:r>
      <w:r w:rsidR="000A6751" w:rsidRPr="00C30B49">
        <w:rPr>
          <w:rFonts w:ascii="Times New Roman" w:eastAsia="Times New Roman" w:hAnsi="Times New Roman" w:cs="Times New Roman"/>
          <w:spacing w:val="-3"/>
          <w:sz w:val="26"/>
          <w:szCs w:val="26"/>
        </w:rPr>
        <w:tab/>
        <w:t xml:space="preserve">That Philadelphia Gas Works shall credit </w:t>
      </w:r>
      <w:r w:rsidR="000A6751" w:rsidRPr="00C30B49">
        <w:rPr>
          <w:rFonts w:ascii="Times New Roman" w:eastAsia="Times New Roman" w:hAnsi="Times New Roman" w:cs="Times New Roman"/>
          <w:sz w:val="26"/>
          <w:szCs w:val="26"/>
        </w:rPr>
        <w:t xml:space="preserve">the Fairmount Manor Realty Co., L.P.’s </w:t>
      </w:r>
      <w:r w:rsidR="00FA0BB0">
        <w:rPr>
          <w:rFonts w:ascii="Times New Roman" w:hAnsi="Times New Roman" w:cs="Times New Roman"/>
          <w:sz w:val="26"/>
          <w:szCs w:val="26"/>
        </w:rPr>
        <w:t>Account Number</w:t>
      </w:r>
      <w:r w:rsidR="000A6751" w:rsidRPr="00C30B49">
        <w:rPr>
          <w:rFonts w:ascii="Times New Roman" w:hAnsi="Times New Roman" w:cs="Times New Roman"/>
          <w:sz w:val="26"/>
          <w:szCs w:val="26"/>
        </w:rPr>
        <w:t xml:space="preserve"> ending in 3358, SA </w:t>
      </w:r>
      <w:r w:rsidR="000918C7">
        <w:rPr>
          <w:rFonts w:ascii="Times New Roman" w:hAnsi="Times New Roman" w:cs="Times New Roman"/>
          <w:sz w:val="26"/>
          <w:szCs w:val="26"/>
        </w:rPr>
        <w:t>Number</w:t>
      </w:r>
      <w:r w:rsidR="000A6751" w:rsidRPr="00C30B49">
        <w:rPr>
          <w:rFonts w:ascii="Times New Roman" w:hAnsi="Times New Roman" w:cs="Times New Roman"/>
          <w:sz w:val="26"/>
          <w:szCs w:val="26"/>
        </w:rPr>
        <w:t xml:space="preserve"> ending in 6439 in the amount of $174.48.</w:t>
      </w:r>
    </w:p>
    <w:p w:rsidR="000A6751" w:rsidRPr="00C30B49" w:rsidRDefault="000A6751" w:rsidP="000A6751">
      <w:pPr>
        <w:spacing w:line="360" w:lineRule="auto"/>
        <w:ind w:firstLine="1440"/>
        <w:rPr>
          <w:rFonts w:ascii="Times New Roman" w:hAnsi="Times New Roman" w:cs="Times New Roman"/>
          <w:sz w:val="26"/>
          <w:szCs w:val="26"/>
        </w:rPr>
      </w:pPr>
    </w:p>
    <w:p w:rsidR="000A6751" w:rsidRPr="00C30B49" w:rsidRDefault="002060AF" w:rsidP="000A6751">
      <w:pPr>
        <w:spacing w:line="360" w:lineRule="auto"/>
        <w:ind w:firstLine="1440"/>
        <w:rPr>
          <w:rFonts w:ascii="Times New Roman" w:hAnsi="Times New Roman" w:cs="Times New Roman"/>
          <w:sz w:val="26"/>
          <w:szCs w:val="26"/>
        </w:rPr>
      </w:pPr>
      <w:r>
        <w:rPr>
          <w:rFonts w:ascii="Times New Roman" w:eastAsia="Times New Roman" w:hAnsi="Times New Roman" w:cs="Times New Roman"/>
          <w:spacing w:val="-3"/>
          <w:sz w:val="26"/>
          <w:szCs w:val="26"/>
        </w:rPr>
        <w:lastRenderedPageBreak/>
        <w:t>10</w:t>
      </w:r>
      <w:r w:rsidR="000A6751" w:rsidRPr="00C30B49">
        <w:rPr>
          <w:rFonts w:ascii="Times New Roman" w:eastAsia="Times New Roman" w:hAnsi="Times New Roman" w:cs="Times New Roman"/>
          <w:spacing w:val="-3"/>
          <w:sz w:val="26"/>
          <w:szCs w:val="26"/>
        </w:rPr>
        <w:t>.</w:t>
      </w:r>
      <w:r w:rsidR="000A6751" w:rsidRPr="00C30B49">
        <w:rPr>
          <w:rFonts w:ascii="Times New Roman" w:eastAsia="Times New Roman" w:hAnsi="Times New Roman" w:cs="Times New Roman"/>
          <w:spacing w:val="-3"/>
          <w:sz w:val="26"/>
          <w:szCs w:val="26"/>
        </w:rPr>
        <w:tab/>
        <w:t xml:space="preserve">That Philadelphia Gas Works shall credit </w:t>
      </w:r>
      <w:r w:rsidR="000A6751" w:rsidRPr="00C30B49">
        <w:rPr>
          <w:rFonts w:ascii="Times New Roman" w:eastAsia="Times New Roman" w:hAnsi="Times New Roman" w:cs="Times New Roman"/>
          <w:sz w:val="26"/>
          <w:szCs w:val="26"/>
        </w:rPr>
        <w:t xml:space="preserve">the Fairmount Manor Realty Co., L.P.’s </w:t>
      </w:r>
      <w:r w:rsidR="00FA0BB0">
        <w:rPr>
          <w:rFonts w:ascii="Times New Roman" w:hAnsi="Times New Roman" w:cs="Times New Roman"/>
          <w:sz w:val="26"/>
          <w:szCs w:val="26"/>
        </w:rPr>
        <w:t>Account Number</w:t>
      </w:r>
      <w:r w:rsidR="000A6751" w:rsidRPr="00C30B49">
        <w:rPr>
          <w:rFonts w:ascii="Times New Roman" w:hAnsi="Times New Roman" w:cs="Times New Roman"/>
          <w:sz w:val="26"/>
          <w:szCs w:val="26"/>
        </w:rPr>
        <w:t xml:space="preserve"> ending in 0431, SA </w:t>
      </w:r>
      <w:r w:rsidR="000918C7">
        <w:rPr>
          <w:rFonts w:ascii="Times New Roman" w:hAnsi="Times New Roman" w:cs="Times New Roman"/>
          <w:sz w:val="26"/>
          <w:szCs w:val="26"/>
        </w:rPr>
        <w:t>Number</w:t>
      </w:r>
      <w:r w:rsidR="000918C7" w:rsidRPr="00C30B49">
        <w:rPr>
          <w:rFonts w:ascii="Times New Roman" w:hAnsi="Times New Roman" w:cs="Times New Roman"/>
          <w:sz w:val="26"/>
          <w:szCs w:val="26"/>
        </w:rPr>
        <w:t xml:space="preserve"> </w:t>
      </w:r>
      <w:r w:rsidR="000A6751" w:rsidRPr="00C30B49">
        <w:rPr>
          <w:rFonts w:ascii="Times New Roman" w:hAnsi="Times New Roman" w:cs="Times New Roman"/>
          <w:sz w:val="26"/>
          <w:szCs w:val="26"/>
        </w:rPr>
        <w:t>ending in 5701 in the amount of $85.84.</w:t>
      </w:r>
    </w:p>
    <w:p w:rsidR="000A6751" w:rsidRPr="00C30B49" w:rsidRDefault="000A6751" w:rsidP="000A6751">
      <w:pPr>
        <w:spacing w:line="360" w:lineRule="auto"/>
        <w:ind w:firstLine="1440"/>
        <w:rPr>
          <w:rFonts w:ascii="Times New Roman" w:hAnsi="Times New Roman" w:cs="Times New Roman"/>
          <w:sz w:val="26"/>
          <w:szCs w:val="26"/>
        </w:rPr>
      </w:pPr>
    </w:p>
    <w:p w:rsidR="000A6751" w:rsidRPr="00C30B49" w:rsidRDefault="00ED2BF6" w:rsidP="000A6751">
      <w:pPr>
        <w:spacing w:line="360" w:lineRule="auto"/>
        <w:ind w:firstLine="1440"/>
        <w:rPr>
          <w:rFonts w:ascii="Times New Roman" w:hAnsi="Times New Roman" w:cs="Times New Roman"/>
          <w:sz w:val="26"/>
          <w:szCs w:val="26"/>
        </w:rPr>
      </w:pPr>
      <w:r>
        <w:rPr>
          <w:rFonts w:ascii="Times New Roman" w:eastAsia="Times New Roman" w:hAnsi="Times New Roman" w:cs="Times New Roman"/>
          <w:spacing w:val="-3"/>
          <w:sz w:val="26"/>
          <w:szCs w:val="26"/>
        </w:rPr>
        <w:t>1</w:t>
      </w:r>
      <w:r w:rsidR="002060AF">
        <w:rPr>
          <w:rFonts w:ascii="Times New Roman" w:eastAsia="Times New Roman" w:hAnsi="Times New Roman" w:cs="Times New Roman"/>
          <w:spacing w:val="-3"/>
          <w:sz w:val="26"/>
          <w:szCs w:val="26"/>
        </w:rPr>
        <w:t>1</w:t>
      </w:r>
      <w:r w:rsidR="000A6751" w:rsidRPr="00C30B49">
        <w:rPr>
          <w:rFonts w:ascii="Times New Roman" w:eastAsia="Times New Roman" w:hAnsi="Times New Roman" w:cs="Times New Roman"/>
          <w:spacing w:val="-3"/>
          <w:sz w:val="26"/>
          <w:szCs w:val="26"/>
        </w:rPr>
        <w:t>.</w:t>
      </w:r>
      <w:r w:rsidR="000A6751" w:rsidRPr="00C30B49">
        <w:rPr>
          <w:rFonts w:ascii="Times New Roman" w:eastAsia="Times New Roman" w:hAnsi="Times New Roman" w:cs="Times New Roman"/>
          <w:spacing w:val="-3"/>
          <w:sz w:val="26"/>
          <w:szCs w:val="26"/>
        </w:rPr>
        <w:tab/>
        <w:t xml:space="preserve">That Philadelphia Gas Works shall credit </w:t>
      </w:r>
      <w:r w:rsidR="000A6751" w:rsidRPr="00C30B49">
        <w:rPr>
          <w:rFonts w:ascii="Times New Roman" w:eastAsia="Times New Roman" w:hAnsi="Times New Roman" w:cs="Times New Roman"/>
          <w:sz w:val="26"/>
          <w:szCs w:val="26"/>
        </w:rPr>
        <w:t xml:space="preserve">the Fairmount Manor Realty Co., L.P.’s </w:t>
      </w:r>
      <w:r w:rsidR="00FA0BB0">
        <w:rPr>
          <w:rFonts w:ascii="Times New Roman" w:hAnsi="Times New Roman" w:cs="Times New Roman"/>
          <w:sz w:val="26"/>
          <w:szCs w:val="26"/>
        </w:rPr>
        <w:t>Account Number</w:t>
      </w:r>
      <w:r w:rsidR="000A6751" w:rsidRPr="00C30B49">
        <w:rPr>
          <w:rFonts w:ascii="Times New Roman" w:hAnsi="Times New Roman" w:cs="Times New Roman"/>
          <w:sz w:val="26"/>
          <w:szCs w:val="26"/>
        </w:rPr>
        <w:t xml:space="preserve"> ending in 9832, SA </w:t>
      </w:r>
      <w:r w:rsidR="000918C7">
        <w:rPr>
          <w:rFonts w:ascii="Times New Roman" w:hAnsi="Times New Roman" w:cs="Times New Roman"/>
          <w:sz w:val="26"/>
          <w:szCs w:val="26"/>
        </w:rPr>
        <w:t>Number</w:t>
      </w:r>
      <w:r w:rsidR="000A6751" w:rsidRPr="00C30B49">
        <w:rPr>
          <w:rFonts w:ascii="Times New Roman" w:hAnsi="Times New Roman" w:cs="Times New Roman"/>
          <w:sz w:val="26"/>
          <w:szCs w:val="26"/>
        </w:rPr>
        <w:t xml:space="preserve"> ending in 8906 in the amount of $152.32.</w:t>
      </w:r>
    </w:p>
    <w:p w:rsidR="000A6751" w:rsidRPr="00C30B49" w:rsidRDefault="000A6751" w:rsidP="000A6751">
      <w:pPr>
        <w:spacing w:line="360" w:lineRule="auto"/>
        <w:ind w:firstLine="1440"/>
        <w:rPr>
          <w:rFonts w:ascii="Times New Roman" w:hAnsi="Times New Roman" w:cs="Times New Roman"/>
          <w:sz w:val="26"/>
          <w:szCs w:val="26"/>
        </w:rPr>
      </w:pPr>
    </w:p>
    <w:p w:rsidR="000A6751" w:rsidRPr="00C30B49" w:rsidRDefault="000A6751" w:rsidP="000A6751">
      <w:pPr>
        <w:spacing w:line="360" w:lineRule="auto"/>
        <w:ind w:firstLine="1440"/>
        <w:rPr>
          <w:rFonts w:ascii="Times New Roman" w:hAnsi="Times New Roman" w:cs="Times New Roman"/>
          <w:sz w:val="26"/>
          <w:szCs w:val="26"/>
        </w:rPr>
      </w:pPr>
      <w:r w:rsidRPr="00C30B49">
        <w:rPr>
          <w:rFonts w:ascii="Times New Roman" w:eastAsia="Times New Roman" w:hAnsi="Times New Roman" w:cs="Times New Roman"/>
          <w:spacing w:val="-3"/>
          <w:sz w:val="26"/>
          <w:szCs w:val="26"/>
        </w:rPr>
        <w:t>1</w:t>
      </w:r>
      <w:r w:rsidR="002060AF">
        <w:rPr>
          <w:rFonts w:ascii="Times New Roman" w:eastAsia="Times New Roman" w:hAnsi="Times New Roman" w:cs="Times New Roman"/>
          <w:spacing w:val="-3"/>
          <w:sz w:val="26"/>
          <w:szCs w:val="26"/>
        </w:rPr>
        <w:t>2</w:t>
      </w:r>
      <w:r w:rsidRPr="00C30B49">
        <w:rPr>
          <w:rFonts w:ascii="Times New Roman" w:eastAsia="Times New Roman" w:hAnsi="Times New Roman" w:cs="Times New Roman"/>
          <w:spacing w:val="-3"/>
          <w:sz w:val="26"/>
          <w:szCs w:val="26"/>
        </w:rPr>
        <w:t>.</w:t>
      </w:r>
      <w:r w:rsidRPr="00C30B49">
        <w:rPr>
          <w:rFonts w:ascii="Times New Roman" w:eastAsia="Times New Roman" w:hAnsi="Times New Roman" w:cs="Times New Roman"/>
          <w:spacing w:val="-3"/>
          <w:sz w:val="26"/>
          <w:szCs w:val="26"/>
        </w:rPr>
        <w:tab/>
        <w:t xml:space="preserve">That Philadelphia Gas Works shall credit </w:t>
      </w:r>
      <w:r w:rsidRPr="00C30B49">
        <w:rPr>
          <w:rFonts w:ascii="Times New Roman" w:eastAsia="Times New Roman" w:hAnsi="Times New Roman" w:cs="Times New Roman"/>
          <w:sz w:val="26"/>
          <w:szCs w:val="26"/>
        </w:rPr>
        <w:t xml:space="preserve">the Fairmount Manor Realty Co., L.P.’s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7092, SA </w:t>
      </w:r>
      <w:r w:rsidR="000918C7">
        <w:rPr>
          <w:rFonts w:ascii="Times New Roman" w:hAnsi="Times New Roman" w:cs="Times New Roman"/>
          <w:sz w:val="26"/>
          <w:szCs w:val="26"/>
        </w:rPr>
        <w:t>Number</w:t>
      </w:r>
      <w:r w:rsidRPr="00C30B49">
        <w:rPr>
          <w:rFonts w:ascii="Times New Roman" w:hAnsi="Times New Roman" w:cs="Times New Roman"/>
          <w:sz w:val="26"/>
          <w:szCs w:val="26"/>
        </w:rPr>
        <w:t xml:space="preserve"> ending in 0888 in the amount of $274.16.</w:t>
      </w:r>
    </w:p>
    <w:p w:rsidR="000A6751" w:rsidRPr="00C30B49" w:rsidRDefault="000A6751" w:rsidP="000A6751">
      <w:pPr>
        <w:spacing w:line="360" w:lineRule="auto"/>
        <w:ind w:firstLine="1440"/>
        <w:rPr>
          <w:rFonts w:ascii="Times New Roman" w:hAnsi="Times New Roman" w:cs="Times New Roman"/>
          <w:sz w:val="26"/>
          <w:szCs w:val="26"/>
        </w:rPr>
      </w:pPr>
    </w:p>
    <w:p w:rsidR="000A6751" w:rsidRPr="00C30B49" w:rsidRDefault="000A6751" w:rsidP="000A6751">
      <w:pPr>
        <w:spacing w:line="360" w:lineRule="auto"/>
        <w:ind w:firstLine="1440"/>
        <w:rPr>
          <w:rFonts w:ascii="Times New Roman" w:hAnsi="Times New Roman" w:cs="Times New Roman"/>
          <w:sz w:val="26"/>
          <w:szCs w:val="26"/>
        </w:rPr>
      </w:pPr>
      <w:r w:rsidRPr="00C30B49">
        <w:rPr>
          <w:rFonts w:ascii="Times New Roman" w:eastAsia="Times New Roman" w:hAnsi="Times New Roman" w:cs="Times New Roman"/>
          <w:spacing w:val="-3"/>
          <w:sz w:val="26"/>
          <w:szCs w:val="26"/>
        </w:rPr>
        <w:t>1</w:t>
      </w:r>
      <w:r w:rsidR="002060AF">
        <w:rPr>
          <w:rFonts w:ascii="Times New Roman" w:eastAsia="Times New Roman" w:hAnsi="Times New Roman" w:cs="Times New Roman"/>
          <w:spacing w:val="-3"/>
          <w:sz w:val="26"/>
          <w:szCs w:val="26"/>
        </w:rPr>
        <w:t>3</w:t>
      </w:r>
      <w:r w:rsidRPr="00C30B49">
        <w:rPr>
          <w:rFonts w:ascii="Times New Roman" w:eastAsia="Times New Roman" w:hAnsi="Times New Roman" w:cs="Times New Roman"/>
          <w:spacing w:val="-3"/>
          <w:sz w:val="26"/>
          <w:szCs w:val="26"/>
        </w:rPr>
        <w:t>.</w:t>
      </w:r>
      <w:r w:rsidRPr="00C30B49">
        <w:rPr>
          <w:rFonts w:ascii="Times New Roman" w:eastAsia="Times New Roman" w:hAnsi="Times New Roman" w:cs="Times New Roman"/>
          <w:spacing w:val="-3"/>
          <w:sz w:val="26"/>
          <w:szCs w:val="26"/>
        </w:rPr>
        <w:tab/>
        <w:t xml:space="preserve">That Philadelphia Gas Works shall credit </w:t>
      </w:r>
      <w:r w:rsidRPr="00C30B49">
        <w:rPr>
          <w:rFonts w:ascii="Times New Roman" w:eastAsia="Times New Roman" w:hAnsi="Times New Roman" w:cs="Times New Roman"/>
          <w:sz w:val="26"/>
          <w:szCs w:val="26"/>
        </w:rPr>
        <w:t xml:space="preserve">the Fairmount Manor Realty Co., L.P.’s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9425, SA </w:t>
      </w:r>
      <w:r w:rsidR="000918C7">
        <w:rPr>
          <w:rFonts w:ascii="Times New Roman" w:hAnsi="Times New Roman" w:cs="Times New Roman"/>
          <w:sz w:val="26"/>
          <w:szCs w:val="26"/>
        </w:rPr>
        <w:t>Number</w:t>
      </w:r>
      <w:r w:rsidRPr="00C30B49">
        <w:rPr>
          <w:rFonts w:ascii="Times New Roman" w:hAnsi="Times New Roman" w:cs="Times New Roman"/>
          <w:sz w:val="26"/>
          <w:szCs w:val="26"/>
        </w:rPr>
        <w:t xml:space="preserve"> ending in 7900 in the amount of $145.12.</w:t>
      </w:r>
    </w:p>
    <w:p w:rsidR="000A6751" w:rsidRPr="00C30B49" w:rsidRDefault="000A6751" w:rsidP="000A6751">
      <w:pPr>
        <w:spacing w:line="360" w:lineRule="auto"/>
        <w:ind w:firstLine="1440"/>
        <w:rPr>
          <w:rFonts w:ascii="Times New Roman" w:hAnsi="Times New Roman" w:cs="Times New Roman"/>
          <w:sz w:val="26"/>
          <w:szCs w:val="26"/>
        </w:rPr>
      </w:pPr>
    </w:p>
    <w:p w:rsidR="000A6751" w:rsidRPr="00C30B49" w:rsidRDefault="000A6751" w:rsidP="000A6751">
      <w:pPr>
        <w:spacing w:line="360" w:lineRule="auto"/>
        <w:ind w:firstLine="1440"/>
        <w:rPr>
          <w:rFonts w:ascii="Times New Roman" w:hAnsi="Times New Roman" w:cs="Times New Roman"/>
          <w:sz w:val="26"/>
          <w:szCs w:val="26"/>
        </w:rPr>
      </w:pPr>
      <w:r w:rsidRPr="00C30B49">
        <w:rPr>
          <w:rFonts w:ascii="Times New Roman" w:eastAsia="Times New Roman" w:hAnsi="Times New Roman" w:cs="Times New Roman"/>
          <w:spacing w:val="-3"/>
          <w:sz w:val="26"/>
          <w:szCs w:val="26"/>
        </w:rPr>
        <w:t>1</w:t>
      </w:r>
      <w:r w:rsidR="002060AF">
        <w:rPr>
          <w:rFonts w:ascii="Times New Roman" w:eastAsia="Times New Roman" w:hAnsi="Times New Roman" w:cs="Times New Roman"/>
          <w:spacing w:val="-3"/>
          <w:sz w:val="26"/>
          <w:szCs w:val="26"/>
        </w:rPr>
        <w:t>4</w:t>
      </w:r>
      <w:r w:rsidRPr="00C30B49">
        <w:rPr>
          <w:rFonts w:ascii="Times New Roman" w:eastAsia="Times New Roman" w:hAnsi="Times New Roman" w:cs="Times New Roman"/>
          <w:spacing w:val="-3"/>
          <w:sz w:val="26"/>
          <w:szCs w:val="26"/>
        </w:rPr>
        <w:t>.</w:t>
      </w:r>
      <w:r w:rsidRPr="00C30B49">
        <w:rPr>
          <w:rFonts w:ascii="Times New Roman" w:eastAsia="Times New Roman" w:hAnsi="Times New Roman" w:cs="Times New Roman"/>
          <w:spacing w:val="-3"/>
          <w:sz w:val="26"/>
          <w:szCs w:val="26"/>
        </w:rPr>
        <w:tab/>
        <w:t xml:space="preserve">That Philadelphia Gas Works shall credit </w:t>
      </w:r>
      <w:r w:rsidRPr="00C30B49">
        <w:rPr>
          <w:rFonts w:ascii="Times New Roman" w:eastAsia="Times New Roman" w:hAnsi="Times New Roman" w:cs="Times New Roman"/>
          <w:sz w:val="26"/>
          <w:szCs w:val="26"/>
        </w:rPr>
        <w:t xml:space="preserve">the Fairmount Manor Realty Co., L.P.’s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6029, SA </w:t>
      </w:r>
      <w:r w:rsidR="000918C7">
        <w:rPr>
          <w:rFonts w:ascii="Times New Roman" w:hAnsi="Times New Roman" w:cs="Times New Roman"/>
          <w:sz w:val="26"/>
          <w:szCs w:val="26"/>
        </w:rPr>
        <w:t>Number</w:t>
      </w:r>
      <w:r w:rsidRPr="00C30B49">
        <w:rPr>
          <w:rFonts w:ascii="Times New Roman" w:hAnsi="Times New Roman" w:cs="Times New Roman"/>
          <w:sz w:val="26"/>
          <w:szCs w:val="26"/>
        </w:rPr>
        <w:t xml:space="preserve"> ending in 6958 in the amount of $103.76.</w:t>
      </w:r>
    </w:p>
    <w:p w:rsidR="000A6751" w:rsidRPr="00C30B49" w:rsidRDefault="000A6751" w:rsidP="000A6751">
      <w:pPr>
        <w:spacing w:line="360" w:lineRule="auto"/>
        <w:ind w:firstLine="1440"/>
        <w:rPr>
          <w:rFonts w:ascii="Times New Roman" w:hAnsi="Times New Roman" w:cs="Times New Roman"/>
          <w:sz w:val="26"/>
          <w:szCs w:val="26"/>
        </w:rPr>
      </w:pPr>
    </w:p>
    <w:p w:rsidR="000A6751" w:rsidRPr="00C30B49" w:rsidRDefault="000A6751" w:rsidP="000A6751">
      <w:pPr>
        <w:spacing w:line="360" w:lineRule="auto"/>
        <w:ind w:firstLine="1440"/>
        <w:rPr>
          <w:rFonts w:ascii="Times New Roman" w:hAnsi="Times New Roman" w:cs="Times New Roman"/>
          <w:sz w:val="26"/>
          <w:szCs w:val="26"/>
        </w:rPr>
      </w:pPr>
      <w:r w:rsidRPr="00C30B49">
        <w:rPr>
          <w:rFonts w:ascii="Times New Roman" w:eastAsia="Times New Roman" w:hAnsi="Times New Roman" w:cs="Times New Roman"/>
          <w:spacing w:val="-3"/>
          <w:sz w:val="26"/>
          <w:szCs w:val="26"/>
        </w:rPr>
        <w:t>1</w:t>
      </w:r>
      <w:r w:rsidR="002060AF">
        <w:rPr>
          <w:rFonts w:ascii="Times New Roman" w:eastAsia="Times New Roman" w:hAnsi="Times New Roman" w:cs="Times New Roman"/>
          <w:spacing w:val="-3"/>
          <w:sz w:val="26"/>
          <w:szCs w:val="26"/>
        </w:rPr>
        <w:t>5</w:t>
      </w:r>
      <w:r w:rsidRPr="00C30B49">
        <w:rPr>
          <w:rFonts w:ascii="Times New Roman" w:eastAsia="Times New Roman" w:hAnsi="Times New Roman" w:cs="Times New Roman"/>
          <w:spacing w:val="-3"/>
          <w:sz w:val="26"/>
          <w:szCs w:val="26"/>
        </w:rPr>
        <w:t>.</w:t>
      </w:r>
      <w:r w:rsidRPr="00C30B49">
        <w:rPr>
          <w:rFonts w:ascii="Times New Roman" w:eastAsia="Times New Roman" w:hAnsi="Times New Roman" w:cs="Times New Roman"/>
          <w:spacing w:val="-3"/>
          <w:sz w:val="26"/>
          <w:szCs w:val="26"/>
        </w:rPr>
        <w:tab/>
        <w:t xml:space="preserve">That Philadelphia Gas Works shall credit </w:t>
      </w:r>
      <w:r w:rsidRPr="00C30B49">
        <w:rPr>
          <w:rFonts w:ascii="Times New Roman" w:eastAsia="Times New Roman" w:hAnsi="Times New Roman" w:cs="Times New Roman"/>
          <w:sz w:val="26"/>
          <w:szCs w:val="26"/>
        </w:rPr>
        <w:t xml:space="preserve">the Fairmount Manor Realty Co., L.P.’s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2001, SA </w:t>
      </w:r>
      <w:r w:rsidR="000918C7">
        <w:rPr>
          <w:rFonts w:ascii="Times New Roman" w:hAnsi="Times New Roman" w:cs="Times New Roman"/>
          <w:sz w:val="26"/>
          <w:szCs w:val="26"/>
        </w:rPr>
        <w:t>Number</w:t>
      </w:r>
      <w:r w:rsidRPr="00C30B49">
        <w:rPr>
          <w:rFonts w:ascii="Times New Roman" w:hAnsi="Times New Roman" w:cs="Times New Roman"/>
          <w:sz w:val="26"/>
          <w:szCs w:val="26"/>
        </w:rPr>
        <w:t xml:space="preserve"> ending in 4637 in the amount of $99.28.</w:t>
      </w:r>
    </w:p>
    <w:p w:rsidR="000A6751" w:rsidRPr="00C30B49" w:rsidRDefault="000A6751" w:rsidP="000A6751">
      <w:pPr>
        <w:spacing w:line="360" w:lineRule="auto"/>
        <w:ind w:firstLine="1440"/>
        <w:rPr>
          <w:rFonts w:ascii="Times New Roman" w:hAnsi="Times New Roman" w:cs="Times New Roman"/>
          <w:sz w:val="26"/>
          <w:szCs w:val="26"/>
        </w:rPr>
      </w:pPr>
    </w:p>
    <w:p w:rsidR="000A6751" w:rsidRPr="00C30B49" w:rsidRDefault="000A6751" w:rsidP="000A6751">
      <w:pPr>
        <w:spacing w:line="360" w:lineRule="auto"/>
        <w:ind w:firstLine="1440"/>
        <w:rPr>
          <w:rFonts w:ascii="Times New Roman" w:hAnsi="Times New Roman" w:cs="Times New Roman"/>
          <w:sz w:val="26"/>
          <w:szCs w:val="26"/>
        </w:rPr>
      </w:pPr>
      <w:r w:rsidRPr="00C30B49">
        <w:rPr>
          <w:rFonts w:ascii="Times New Roman" w:eastAsia="Times New Roman" w:hAnsi="Times New Roman" w:cs="Times New Roman"/>
          <w:spacing w:val="-3"/>
          <w:sz w:val="26"/>
          <w:szCs w:val="26"/>
        </w:rPr>
        <w:t>1</w:t>
      </w:r>
      <w:r w:rsidR="002060AF">
        <w:rPr>
          <w:rFonts w:ascii="Times New Roman" w:eastAsia="Times New Roman" w:hAnsi="Times New Roman" w:cs="Times New Roman"/>
          <w:spacing w:val="-3"/>
          <w:sz w:val="26"/>
          <w:szCs w:val="26"/>
        </w:rPr>
        <w:t>6</w:t>
      </w:r>
      <w:r w:rsidRPr="00C30B49">
        <w:rPr>
          <w:rFonts w:ascii="Times New Roman" w:eastAsia="Times New Roman" w:hAnsi="Times New Roman" w:cs="Times New Roman"/>
          <w:spacing w:val="-3"/>
          <w:sz w:val="26"/>
          <w:szCs w:val="26"/>
        </w:rPr>
        <w:t>.</w:t>
      </w:r>
      <w:r w:rsidRPr="00C30B49">
        <w:rPr>
          <w:rFonts w:ascii="Times New Roman" w:eastAsia="Times New Roman" w:hAnsi="Times New Roman" w:cs="Times New Roman"/>
          <w:spacing w:val="-3"/>
          <w:sz w:val="26"/>
          <w:szCs w:val="26"/>
        </w:rPr>
        <w:tab/>
        <w:t xml:space="preserve">That Philadelphia Gas Works shall credit </w:t>
      </w:r>
      <w:r w:rsidRPr="00C30B49">
        <w:rPr>
          <w:rFonts w:ascii="Times New Roman" w:eastAsia="Times New Roman" w:hAnsi="Times New Roman" w:cs="Times New Roman"/>
          <w:sz w:val="26"/>
          <w:szCs w:val="26"/>
        </w:rPr>
        <w:t xml:space="preserve">the Fairmount Manor Realty Co., L.P.’s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0766, SA </w:t>
      </w:r>
      <w:r w:rsidR="000918C7">
        <w:rPr>
          <w:rFonts w:ascii="Times New Roman" w:hAnsi="Times New Roman" w:cs="Times New Roman"/>
          <w:sz w:val="26"/>
          <w:szCs w:val="26"/>
        </w:rPr>
        <w:t>Number</w:t>
      </w:r>
      <w:r w:rsidRPr="00C30B49">
        <w:rPr>
          <w:rFonts w:ascii="Times New Roman" w:hAnsi="Times New Roman" w:cs="Times New Roman"/>
          <w:sz w:val="26"/>
          <w:szCs w:val="26"/>
        </w:rPr>
        <w:t xml:space="preserve"> ending in 9359 in the amount of $154.08.</w:t>
      </w:r>
    </w:p>
    <w:p w:rsidR="000A6751" w:rsidRPr="00C30B49" w:rsidRDefault="000A6751" w:rsidP="000A6751">
      <w:pPr>
        <w:spacing w:line="360" w:lineRule="auto"/>
        <w:ind w:firstLine="1440"/>
        <w:rPr>
          <w:rFonts w:ascii="Times New Roman" w:hAnsi="Times New Roman" w:cs="Times New Roman"/>
          <w:sz w:val="26"/>
          <w:szCs w:val="26"/>
        </w:rPr>
      </w:pPr>
    </w:p>
    <w:p w:rsidR="000A6751" w:rsidRPr="00C30B49" w:rsidRDefault="000A6751" w:rsidP="000A6751">
      <w:pPr>
        <w:spacing w:line="360" w:lineRule="auto"/>
        <w:ind w:firstLine="1440"/>
        <w:rPr>
          <w:rFonts w:ascii="Times New Roman" w:hAnsi="Times New Roman" w:cs="Times New Roman"/>
          <w:sz w:val="26"/>
          <w:szCs w:val="26"/>
        </w:rPr>
      </w:pPr>
      <w:r w:rsidRPr="00C30B49">
        <w:rPr>
          <w:rFonts w:ascii="Times New Roman" w:eastAsia="Times New Roman" w:hAnsi="Times New Roman" w:cs="Times New Roman"/>
          <w:spacing w:val="-3"/>
          <w:sz w:val="26"/>
          <w:szCs w:val="26"/>
        </w:rPr>
        <w:lastRenderedPageBreak/>
        <w:t>1</w:t>
      </w:r>
      <w:r w:rsidR="002060AF">
        <w:rPr>
          <w:rFonts w:ascii="Times New Roman" w:eastAsia="Times New Roman" w:hAnsi="Times New Roman" w:cs="Times New Roman"/>
          <w:spacing w:val="-3"/>
          <w:sz w:val="26"/>
          <w:szCs w:val="26"/>
        </w:rPr>
        <w:t>7</w:t>
      </w:r>
      <w:r w:rsidRPr="00C30B49">
        <w:rPr>
          <w:rFonts w:ascii="Times New Roman" w:eastAsia="Times New Roman" w:hAnsi="Times New Roman" w:cs="Times New Roman"/>
          <w:spacing w:val="-3"/>
          <w:sz w:val="26"/>
          <w:szCs w:val="26"/>
        </w:rPr>
        <w:t>.</w:t>
      </w:r>
      <w:r w:rsidRPr="00C30B49">
        <w:rPr>
          <w:rFonts w:ascii="Times New Roman" w:eastAsia="Times New Roman" w:hAnsi="Times New Roman" w:cs="Times New Roman"/>
          <w:spacing w:val="-3"/>
          <w:sz w:val="26"/>
          <w:szCs w:val="26"/>
        </w:rPr>
        <w:tab/>
        <w:t xml:space="preserve">That Philadelphia Gas Works shall credit </w:t>
      </w:r>
      <w:r w:rsidRPr="00C30B49">
        <w:rPr>
          <w:rFonts w:ascii="Times New Roman" w:eastAsia="Times New Roman" w:hAnsi="Times New Roman" w:cs="Times New Roman"/>
          <w:sz w:val="26"/>
          <w:szCs w:val="26"/>
        </w:rPr>
        <w:t xml:space="preserve">the Marshall Square Realty Co., L.P.’s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7503, SA </w:t>
      </w:r>
      <w:r w:rsidR="000918C7">
        <w:rPr>
          <w:rFonts w:ascii="Times New Roman" w:hAnsi="Times New Roman" w:cs="Times New Roman"/>
          <w:sz w:val="26"/>
          <w:szCs w:val="26"/>
        </w:rPr>
        <w:t>Number</w:t>
      </w:r>
      <w:r w:rsidRPr="00C30B49">
        <w:rPr>
          <w:rFonts w:ascii="Times New Roman" w:hAnsi="Times New Roman" w:cs="Times New Roman"/>
          <w:sz w:val="26"/>
          <w:szCs w:val="26"/>
        </w:rPr>
        <w:t xml:space="preserve"> ending in 6324 in the amount of $633.20.</w:t>
      </w:r>
    </w:p>
    <w:p w:rsidR="000A6751" w:rsidRPr="00C30B49" w:rsidRDefault="000A6751" w:rsidP="000A6751">
      <w:pPr>
        <w:spacing w:line="360" w:lineRule="auto"/>
        <w:ind w:firstLine="1440"/>
        <w:rPr>
          <w:rFonts w:ascii="Times New Roman" w:hAnsi="Times New Roman" w:cs="Times New Roman"/>
          <w:sz w:val="26"/>
          <w:szCs w:val="26"/>
        </w:rPr>
      </w:pPr>
    </w:p>
    <w:p w:rsidR="000A6751" w:rsidRPr="00C30B49" w:rsidRDefault="000A6751" w:rsidP="000A6751">
      <w:pPr>
        <w:spacing w:line="360" w:lineRule="auto"/>
        <w:ind w:firstLine="1440"/>
        <w:rPr>
          <w:rFonts w:ascii="Times New Roman" w:hAnsi="Times New Roman" w:cs="Times New Roman"/>
          <w:sz w:val="26"/>
          <w:szCs w:val="26"/>
        </w:rPr>
      </w:pPr>
      <w:r w:rsidRPr="00C30B49">
        <w:rPr>
          <w:rFonts w:ascii="Times New Roman" w:eastAsia="Times New Roman" w:hAnsi="Times New Roman" w:cs="Times New Roman"/>
          <w:spacing w:val="-3"/>
          <w:sz w:val="26"/>
          <w:szCs w:val="26"/>
        </w:rPr>
        <w:t>1</w:t>
      </w:r>
      <w:r w:rsidR="002060AF">
        <w:rPr>
          <w:rFonts w:ascii="Times New Roman" w:eastAsia="Times New Roman" w:hAnsi="Times New Roman" w:cs="Times New Roman"/>
          <w:spacing w:val="-3"/>
          <w:sz w:val="26"/>
          <w:szCs w:val="26"/>
        </w:rPr>
        <w:t>8.</w:t>
      </w:r>
      <w:r w:rsidRPr="00C30B49">
        <w:rPr>
          <w:rFonts w:ascii="Times New Roman" w:eastAsia="Times New Roman" w:hAnsi="Times New Roman" w:cs="Times New Roman"/>
          <w:spacing w:val="-3"/>
          <w:sz w:val="26"/>
          <w:szCs w:val="26"/>
        </w:rPr>
        <w:tab/>
        <w:t xml:space="preserve">That Philadelphia Gas Works shall credit </w:t>
      </w:r>
      <w:r w:rsidRPr="00C30B49">
        <w:rPr>
          <w:rFonts w:ascii="Times New Roman" w:eastAsia="Times New Roman" w:hAnsi="Times New Roman" w:cs="Times New Roman"/>
          <w:sz w:val="26"/>
          <w:szCs w:val="26"/>
        </w:rPr>
        <w:t xml:space="preserve">the Fairmount Manor Realty Co., L.P.’s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0622, SA </w:t>
      </w:r>
      <w:r w:rsidR="000918C7">
        <w:rPr>
          <w:rFonts w:ascii="Times New Roman" w:hAnsi="Times New Roman" w:cs="Times New Roman"/>
          <w:sz w:val="26"/>
          <w:szCs w:val="26"/>
        </w:rPr>
        <w:t>Number</w:t>
      </w:r>
      <w:r w:rsidRPr="00C30B49">
        <w:rPr>
          <w:rFonts w:ascii="Times New Roman" w:hAnsi="Times New Roman" w:cs="Times New Roman"/>
          <w:sz w:val="26"/>
          <w:szCs w:val="26"/>
        </w:rPr>
        <w:t xml:space="preserve"> ending in 2208 in the amount of $77.21.</w:t>
      </w:r>
    </w:p>
    <w:p w:rsidR="000A6751" w:rsidRPr="00C30B49" w:rsidRDefault="000A6751" w:rsidP="000A6751">
      <w:pPr>
        <w:spacing w:line="360" w:lineRule="auto"/>
        <w:ind w:firstLine="1440"/>
        <w:rPr>
          <w:rFonts w:ascii="Times New Roman" w:eastAsia="Times New Roman" w:hAnsi="Times New Roman" w:cs="Times New Roman"/>
          <w:spacing w:val="-3"/>
          <w:sz w:val="26"/>
          <w:szCs w:val="26"/>
        </w:rPr>
      </w:pPr>
    </w:p>
    <w:p w:rsidR="000A6751" w:rsidRPr="00C30B49" w:rsidRDefault="000A6751" w:rsidP="000A6751">
      <w:pPr>
        <w:spacing w:line="360" w:lineRule="auto"/>
        <w:ind w:firstLine="1440"/>
        <w:rPr>
          <w:rFonts w:ascii="Times New Roman" w:eastAsia="Times New Roman" w:hAnsi="Times New Roman" w:cs="Times New Roman"/>
          <w:sz w:val="26"/>
          <w:szCs w:val="26"/>
        </w:rPr>
      </w:pPr>
      <w:r w:rsidRPr="00C30B49">
        <w:rPr>
          <w:rFonts w:ascii="Times New Roman" w:eastAsia="Times New Roman" w:hAnsi="Times New Roman" w:cs="Times New Roman"/>
          <w:spacing w:val="-3"/>
          <w:sz w:val="26"/>
          <w:szCs w:val="26"/>
        </w:rPr>
        <w:t>1</w:t>
      </w:r>
      <w:r w:rsidR="002060AF">
        <w:rPr>
          <w:rFonts w:ascii="Times New Roman" w:eastAsia="Times New Roman" w:hAnsi="Times New Roman" w:cs="Times New Roman"/>
          <w:spacing w:val="-3"/>
          <w:sz w:val="26"/>
          <w:szCs w:val="26"/>
        </w:rPr>
        <w:t>9</w:t>
      </w:r>
      <w:r w:rsidRPr="00C30B49">
        <w:rPr>
          <w:rFonts w:ascii="Times New Roman" w:eastAsia="Times New Roman" w:hAnsi="Times New Roman" w:cs="Times New Roman"/>
          <w:spacing w:val="-3"/>
          <w:sz w:val="26"/>
          <w:szCs w:val="26"/>
        </w:rPr>
        <w:t>.</w:t>
      </w:r>
      <w:r w:rsidRPr="00C30B49">
        <w:rPr>
          <w:rFonts w:ascii="Times New Roman" w:eastAsia="Times New Roman" w:hAnsi="Times New Roman" w:cs="Times New Roman"/>
          <w:spacing w:val="-3"/>
          <w:sz w:val="26"/>
          <w:szCs w:val="26"/>
        </w:rPr>
        <w:tab/>
        <w:t xml:space="preserve">That Philadelphia Gas Works shall </w:t>
      </w:r>
      <w:r w:rsidRPr="00C30B49">
        <w:rPr>
          <w:rFonts w:ascii="Times New Roman" w:eastAsia="Times New Roman" w:hAnsi="Times New Roman" w:cs="Times New Roman"/>
          <w:sz w:val="26"/>
          <w:szCs w:val="26"/>
        </w:rPr>
        <w:t>refund $58,655.68 to Elrea Garden Realty Co., L.P.,</w:t>
      </w:r>
      <w:r w:rsidRPr="00C30B49">
        <w:rPr>
          <w:rFonts w:ascii="Times New Roman" w:hAnsi="Times New Roman" w:cs="Times New Roman"/>
          <w:sz w:val="26"/>
          <w:szCs w:val="26"/>
        </w:rPr>
        <w:t xml:space="preserve"> plus </w:t>
      </w:r>
      <w:r w:rsidRPr="00C30B49">
        <w:rPr>
          <w:rFonts w:ascii="Times New Roman" w:eastAsia="Times New Roman" w:hAnsi="Times New Roman" w:cs="Times New Roman"/>
          <w:sz w:val="26"/>
          <w:szCs w:val="26"/>
        </w:rPr>
        <w:t>interest at the legal rate from the date of each excessive payment.</w:t>
      </w:r>
    </w:p>
    <w:p w:rsidR="000A6751" w:rsidRPr="00C30B49" w:rsidRDefault="000A6751" w:rsidP="000A6751">
      <w:pPr>
        <w:spacing w:line="360" w:lineRule="auto"/>
        <w:ind w:firstLine="1440"/>
        <w:rPr>
          <w:rFonts w:ascii="Times New Roman" w:eastAsia="Times New Roman" w:hAnsi="Times New Roman" w:cs="Times New Roman"/>
          <w:sz w:val="26"/>
          <w:szCs w:val="26"/>
        </w:rPr>
      </w:pPr>
    </w:p>
    <w:p w:rsidR="000A6751" w:rsidRPr="00C30B49" w:rsidRDefault="002060AF" w:rsidP="000A6751">
      <w:pPr>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r w:rsidR="000A6751" w:rsidRPr="00C30B49">
        <w:rPr>
          <w:rFonts w:ascii="Times New Roman" w:eastAsia="Times New Roman" w:hAnsi="Times New Roman" w:cs="Times New Roman"/>
          <w:sz w:val="26"/>
          <w:szCs w:val="26"/>
        </w:rPr>
        <w:t>.</w:t>
      </w:r>
      <w:r w:rsidR="000A6751" w:rsidRPr="00C30B49">
        <w:rPr>
          <w:rFonts w:ascii="Times New Roman" w:eastAsia="Times New Roman" w:hAnsi="Times New Roman" w:cs="Times New Roman"/>
          <w:sz w:val="26"/>
          <w:szCs w:val="26"/>
        </w:rPr>
        <w:tab/>
      </w:r>
      <w:r w:rsidR="000A6751" w:rsidRPr="00C30B49">
        <w:rPr>
          <w:rFonts w:ascii="Times New Roman" w:eastAsia="Times New Roman" w:hAnsi="Times New Roman" w:cs="Times New Roman"/>
          <w:spacing w:val="-3"/>
          <w:sz w:val="26"/>
          <w:szCs w:val="26"/>
        </w:rPr>
        <w:t xml:space="preserve">That Philadelphia Gas Works shall </w:t>
      </w:r>
      <w:r w:rsidR="000A6751" w:rsidRPr="00C30B49">
        <w:rPr>
          <w:rFonts w:ascii="Times New Roman" w:eastAsia="Times New Roman" w:hAnsi="Times New Roman" w:cs="Times New Roman"/>
          <w:sz w:val="26"/>
          <w:szCs w:val="26"/>
        </w:rPr>
        <w:t xml:space="preserve">refund $157,238.79 to Fairmount Manor Realty Co. L.P., </w:t>
      </w:r>
      <w:r w:rsidR="000A6751" w:rsidRPr="00C30B49">
        <w:rPr>
          <w:rFonts w:ascii="Times New Roman" w:hAnsi="Times New Roman" w:cs="Times New Roman"/>
          <w:sz w:val="26"/>
          <w:szCs w:val="26"/>
        </w:rPr>
        <w:t xml:space="preserve">plus </w:t>
      </w:r>
      <w:r w:rsidR="000A6751" w:rsidRPr="00C30B49">
        <w:rPr>
          <w:rFonts w:ascii="Times New Roman" w:eastAsia="Times New Roman" w:hAnsi="Times New Roman" w:cs="Times New Roman"/>
          <w:sz w:val="26"/>
          <w:szCs w:val="26"/>
        </w:rPr>
        <w:t>interest at the legal rate from the date of each excessive payment.</w:t>
      </w:r>
    </w:p>
    <w:p w:rsidR="000A6751" w:rsidRPr="00C30B49" w:rsidRDefault="000A6751" w:rsidP="000A6751">
      <w:pPr>
        <w:spacing w:line="360" w:lineRule="auto"/>
        <w:ind w:firstLine="1440"/>
        <w:rPr>
          <w:rFonts w:ascii="Times New Roman" w:eastAsia="Times New Roman" w:hAnsi="Times New Roman" w:cs="Times New Roman"/>
          <w:sz w:val="26"/>
          <w:szCs w:val="26"/>
        </w:rPr>
      </w:pPr>
    </w:p>
    <w:p w:rsidR="000A6751" w:rsidRPr="00C30B49" w:rsidRDefault="00ED2BF6" w:rsidP="000A6751">
      <w:pPr>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2</w:t>
      </w:r>
      <w:r w:rsidR="002060AF">
        <w:rPr>
          <w:rFonts w:ascii="Times New Roman" w:eastAsia="Times New Roman" w:hAnsi="Times New Roman" w:cs="Times New Roman"/>
          <w:spacing w:val="-3"/>
          <w:sz w:val="26"/>
          <w:szCs w:val="26"/>
        </w:rPr>
        <w:t>1</w:t>
      </w:r>
      <w:r w:rsidR="000A6751" w:rsidRPr="00C30B49">
        <w:rPr>
          <w:rFonts w:ascii="Times New Roman" w:eastAsia="Times New Roman" w:hAnsi="Times New Roman" w:cs="Times New Roman"/>
          <w:spacing w:val="-3"/>
          <w:sz w:val="26"/>
          <w:szCs w:val="26"/>
        </w:rPr>
        <w:t>.</w:t>
      </w:r>
      <w:r w:rsidR="000A6751" w:rsidRPr="00C30B49">
        <w:rPr>
          <w:rFonts w:ascii="Times New Roman" w:eastAsia="Times New Roman" w:hAnsi="Times New Roman" w:cs="Times New Roman"/>
          <w:spacing w:val="-3"/>
          <w:sz w:val="26"/>
          <w:szCs w:val="26"/>
        </w:rPr>
        <w:tab/>
        <w:t xml:space="preserve">That Philadelphia Gas Works shall </w:t>
      </w:r>
      <w:r w:rsidR="000A6751" w:rsidRPr="00C30B49">
        <w:rPr>
          <w:rFonts w:ascii="Times New Roman" w:eastAsia="Times New Roman" w:hAnsi="Times New Roman" w:cs="Times New Roman"/>
          <w:sz w:val="26"/>
          <w:szCs w:val="26"/>
        </w:rPr>
        <w:t xml:space="preserve">refund $94,557.67 to Marshall Square Realty Co., L.P., </w:t>
      </w:r>
      <w:r w:rsidR="000A6751" w:rsidRPr="00C30B49">
        <w:rPr>
          <w:rFonts w:ascii="Times New Roman" w:hAnsi="Times New Roman" w:cs="Times New Roman"/>
          <w:sz w:val="26"/>
          <w:szCs w:val="26"/>
        </w:rPr>
        <w:t xml:space="preserve">plus </w:t>
      </w:r>
      <w:r w:rsidR="000A6751" w:rsidRPr="00C30B49">
        <w:rPr>
          <w:rFonts w:ascii="Times New Roman" w:eastAsia="Times New Roman" w:hAnsi="Times New Roman" w:cs="Times New Roman"/>
          <w:sz w:val="26"/>
          <w:szCs w:val="26"/>
        </w:rPr>
        <w:t>interest at the legal rate from the date of each excessive payment.</w:t>
      </w:r>
    </w:p>
    <w:p w:rsidR="000A6751" w:rsidRPr="00C30B49" w:rsidRDefault="000A6751" w:rsidP="000A6751">
      <w:pPr>
        <w:spacing w:line="360" w:lineRule="auto"/>
        <w:ind w:firstLine="1440"/>
        <w:rPr>
          <w:rFonts w:ascii="Times New Roman" w:eastAsia="Times New Roman" w:hAnsi="Times New Roman" w:cs="Times New Roman"/>
          <w:spacing w:val="-3"/>
          <w:sz w:val="26"/>
          <w:szCs w:val="26"/>
        </w:rPr>
      </w:pPr>
    </w:p>
    <w:p w:rsidR="000A6751" w:rsidRPr="00C30B49" w:rsidRDefault="000A6751" w:rsidP="000A6751">
      <w:pPr>
        <w:spacing w:line="360" w:lineRule="auto"/>
        <w:ind w:firstLine="1440"/>
        <w:rPr>
          <w:rFonts w:ascii="Times New Roman" w:eastAsia="Times New Roman" w:hAnsi="Times New Roman" w:cs="Times New Roman"/>
          <w:sz w:val="26"/>
          <w:szCs w:val="26"/>
        </w:rPr>
      </w:pPr>
      <w:r w:rsidRPr="00C30B49">
        <w:rPr>
          <w:rFonts w:ascii="Times New Roman" w:eastAsia="Times New Roman" w:hAnsi="Times New Roman" w:cs="Times New Roman"/>
          <w:spacing w:val="-3"/>
          <w:sz w:val="26"/>
          <w:szCs w:val="26"/>
        </w:rPr>
        <w:t>2</w:t>
      </w:r>
      <w:r w:rsidR="002060AF">
        <w:rPr>
          <w:rFonts w:ascii="Times New Roman" w:eastAsia="Times New Roman" w:hAnsi="Times New Roman" w:cs="Times New Roman"/>
          <w:spacing w:val="-3"/>
          <w:sz w:val="26"/>
          <w:szCs w:val="26"/>
        </w:rPr>
        <w:t>2</w:t>
      </w:r>
      <w:r w:rsidRPr="00C30B49">
        <w:rPr>
          <w:rFonts w:ascii="Times New Roman" w:eastAsia="Times New Roman" w:hAnsi="Times New Roman" w:cs="Times New Roman"/>
          <w:spacing w:val="-3"/>
          <w:sz w:val="26"/>
          <w:szCs w:val="26"/>
        </w:rPr>
        <w:t>.</w:t>
      </w:r>
      <w:r w:rsidRPr="00C30B49">
        <w:rPr>
          <w:rFonts w:ascii="Times New Roman" w:eastAsia="Times New Roman" w:hAnsi="Times New Roman" w:cs="Times New Roman"/>
          <w:spacing w:val="-3"/>
          <w:sz w:val="26"/>
          <w:szCs w:val="26"/>
        </w:rPr>
        <w:tab/>
      </w:r>
      <w:r w:rsidRPr="00C30B49">
        <w:rPr>
          <w:rFonts w:ascii="Times New Roman" w:eastAsia="Times New Roman" w:hAnsi="Times New Roman" w:cs="Times New Roman"/>
          <w:sz w:val="26"/>
          <w:szCs w:val="26"/>
        </w:rPr>
        <w:t>That Philadelphia Gas Works is hereby assessed the penalty of Twenty-seven Thousand Dollars ($27,000.00) for its repeated violations of the Public Utility Code and the Commissions regulations.</w:t>
      </w:r>
    </w:p>
    <w:p w:rsidR="000A6751" w:rsidRPr="00C30B49" w:rsidRDefault="000A6751" w:rsidP="000A6751">
      <w:pPr>
        <w:spacing w:line="360" w:lineRule="auto"/>
        <w:ind w:firstLine="1440"/>
        <w:rPr>
          <w:rFonts w:ascii="Times New Roman" w:eastAsia="Times New Roman" w:hAnsi="Times New Roman" w:cs="Times New Roman"/>
          <w:sz w:val="26"/>
          <w:szCs w:val="26"/>
        </w:rPr>
      </w:pPr>
    </w:p>
    <w:p w:rsidR="000A6751" w:rsidRDefault="000A6751" w:rsidP="0098585A">
      <w:pPr>
        <w:spacing w:line="360" w:lineRule="auto"/>
        <w:ind w:firstLine="1440"/>
        <w:rPr>
          <w:rFonts w:ascii="Times New Roman" w:eastAsia="Times New Roman" w:hAnsi="Times New Roman" w:cs="Times New Roman"/>
          <w:sz w:val="26"/>
          <w:szCs w:val="26"/>
        </w:rPr>
      </w:pPr>
      <w:r w:rsidRPr="00C30B49">
        <w:rPr>
          <w:rFonts w:ascii="Times New Roman" w:eastAsia="Times New Roman" w:hAnsi="Times New Roman" w:cs="Times New Roman"/>
          <w:sz w:val="26"/>
          <w:szCs w:val="26"/>
        </w:rPr>
        <w:t>2</w:t>
      </w:r>
      <w:r w:rsidR="002060AF">
        <w:rPr>
          <w:rFonts w:ascii="Times New Roman" w:eastAsia="Times New Roman" w:hAnsi="Times New Roman" w:cs="Times New Roman"/>
          <w:sz w:val="26"/>
          <w:szCs w:val="26"/>
        </w:rPr>
        <w:t>3</w:t>
      </w:r>
      <w:r w:rsidRPr="00C30B49">
        <w:rPr>
          <w:rFonts w:ascii="Times New Roman" w:eastAsia="Times New Roman" w:hAnsi="Times New Roman" w:cs="Times New Roman"/>
          <w:sz w:val="26"/>
          <w:szCs w:val="26"/>
        </w:rPr>
        <w:t>.</w:t>
      </w:r>
      <w:r w:rsidRPr="00C30B49">
        <w:rPr>
          <w:rFonts w:ascii="Times New Roman" w:eastAsia="Times New Roman" w:hAnsi="Times New Roman" w:cs="Times New Roman"/>
          <w:sz w:val="26"/>
          <w:szCs w:val="26"/>
        </w:rPr>
        <w:tab/>
        <w:t>That</w:t>
      </w:r>
      <w:r w:rsidR="00C35150">
        <w:rPr>
          <w:rFonts w:ascii="Times New Roman" w:eastAsia="Times New Roman" w:hAnsi="Times New Roman" w:cs="Times New Roman"/>
          <w:sz w:val="26"/>
          <w:szCs w:val="26"/>
        </w:rPr>
        <w:t>,</w:t>
      </w:r>
      <w:r w:rsidRPr="00C30B49">
        <w:rPr>
          <w:rFonts w:ascii="Times New Roman" w:eastAsia="Times New Roman" w:hAnsi="Times New Roman" w:cs="Times New Roman"/>
          <w:sz w:val="26"/>
          <w:szCs w:val="26"/>
        </w:rPr>
        <w:t xml:space="preserve"> </w:t>
      </w:r>
      <w:r w:rsidR="00C35150" w:rsidRPr="00C30B49">
        <w:rPr>
          <w:rFonts w:ascii="Times New Roman" w:eastAsia="Times New Roman" w:hAnsi="Times New Roman" w:cs="Times New Roman"/>
          <w:sz w:val="26"/>
          <w:szCs w:val="26"/>
        </w:rPr>
        <w:t xml:space="preserve">within thirty (30) days from the </w:t>
      </w:r>
      <w:r w:rsidR="00C35150">
        <w:rPr>
          <w:rFonts w:ascii="Times New Roman" w:eastAsia="Times New Roman" w:hAnsi="Times New Roman" w:cs="Times New Roman"/>
          <w:sz w:val="26"/>
          <w:szCs w:val="26"/>
        </w:rPr>
        <w:t xml:space="preserve">date of entry of this Opinion and Order, </w:t>
      </w:r>
      <w:r w:rsidRPr="00C30B49">
        <w:rPr>
          <w:rFonts w:ascii="Times New Roman" w:eastAsia="Times New Roman" w:hAnsi="Times New Roman" w:cs="Times New Roman"/>
          <w:sz w:val="26"/>
          <w:szCs w:val="26"/>
        </w:rPr>
        <w:t>Philadelphia Gas Works shall pay a civil penalty in the amount of Twenty</w:t>
      </w:r>
      <w:r w:rsidR="00C35150">
        <w:rPr>
          <w:rFonts w:ascii="Times New Roman" w:eastAsia="Times New Roman" w:hAnsi="Times New Roman" w:cs="Times New Roman"/>
          <w:sz w:val="26"/>
          <w:szCs w:val="26"/>
        </w:rPr>
        <w:noBreakHyphen/>
      </w:r>
      <w:r w:rsidR="006E01AC">
        <w:rPr>
          <w:rFonts w:ascii="Times New Roman" w:eastAsia="Times New Roman" w:hAnsi="Times New Roman" w:cs="Times New Roman"/>
          <w:sz w:val="26"/>
          <w:szCs w:val="26"/>
        </w:rPr>
        <w:t>S</w:t>
      </w:r>
      <w:r w:rsidRPr="00C30B49">
        <w:rPr>
          <w:rFonts w:ascii="Times New Roman" w:eastAsia="Times New Roman" w:hAnsi="Times New Roman" w:cs="Times New Roman"/>
          <w:sz w:val="26"/>
          <w:szCs w:val="26"/>
        </w:rPr>
        <w:t xml:space="preserve">even </w:t>
      </w:r>
      <w:r w:rsidR="006E01AC">
        <w:rPr>
          <w:rFonts w:ascii="Times New Roman" w:eastAsia="Times New Roman" w:hAnsi="Times New Roman" w:cs="Times New Roman"/>
          <w:sz w:val="26"/>
          <w:szCs w:val="26"/>
        </w:rPr>
        <w:t>T</w:t>
      </w:r>
      <w:r w:rsidRPr="00C30B49">
        <w:rPr>
          <w:rFonts w:ascii="Times New Roman" w:eastAsia="Times New Roman" w:hAnsi="Times New Roman" w:cs="Times New Roman"/>
          <w:sz w:val="26"/>
          <w:szCs w:val="26"/>
        </w:rPr>
        <w:t xml:space="preserve">housand Dollars ($27,000.00) by sending a certified check or money order payable to </w:t>
      </w:r>
      <w:r w:rsidR="00C35150">
        <w:rPr>
          <w:rFonts w:ascii="Times New Roman" w:eastAsia="Times New Roman" w:hAnsi="Times New Roman" w:cs="Times New Roman"/>
          <w:sz w:val="26"/>
          <w:szCs w:val="26"/>
        </w:rPr>
        <w:t>“</w:t>
      </w:r>
      <w:r w:rsidRPr="00C30B49">
        <w:rPr>
          <w:rFonts w:ascii="Times New Roman" w:eastAsia="Times New Roman" w:hAnsi="Times New Roman" w:cs="Times New Roman"/>
          <w:sz w:val="26"/>
          <w:szCs w:val="26"/>
        </w:rPr>
        <w:t>Commonwealth of Pennsylvania</w:t>
      </w:r>
      <w:r w:rsidR="00C35150">
        <w:rPr>
          <w:rFonts w:ascii="Times New Roman" w:eastAsia="Times New Roman" w:hAnsi="Times New Roman" w:cs="Times New Roman"/>
          <w:sz w:val="26"/>
          <w:szCs w:val="26"/>
        </w:rPr>
        <w:t>,”</w:t>
      </w:r>
      <w:r w:rsidRPr="00C30B49">
        <w:rPr>
          <w:rFonts w:ascii="Times New Roman" w:eastAsia="Times New Roman" w:hAnsi="Times New Roman" w:cs="Times New Roman"/>
          <w:sz w:val="26"/>
          <w:szCs w:val="26"/>
        </w:rPr>
        <w:t xml:space="preserve"> </w:t>
      </w:r>
      <w:r w:rsidR="00C35150">
        <w:rPr>
          <w:rFonts w:ascii="Times New Roman" w:eastAsia="Times New Roman" w:hAnsi="Times New Roman" w:cs="Times New Roman"/>
          <w:sz w:val="26"/>
          <w:szCs w:val="26"/>
        </w:rPr>
        <w:t xml:space="preserve">with the docket number of this proceeding listed, </w:t>
      </w:r>
      <w:r w:rsidRPr="00C30B49">
        <w:rPr>
          <w:rFonts w:ascii="Times New Roman" w:eastAsia="Times New Roman" w:hAnsi="Times New Roman" w:cs="Times New Roman"/>
          <w:sz w:val="26"/>
          <w:szCs w:val="26"/>
        </w:rPr>
        <w:t>to:</w:t>
      </w:r>
    </w:p>
    <w:p w:rsidR="0098585A" w:rsidRPr="00C30B49" w:rsidRDefault="0098585A" w:rsidP="0098585A">
      <w:pPr>
        <w:spacing w:line="360" w:lineRule="auto"/>
        <w:ind w:firstLine="1440"/>
        <w:rPr>
          <w:rFonts w:ascii="Times New Roman" w:eastAsia="Times New Roman" w:hAnsi="Times New Roman" w:cs="Times New Roman"/>
          <w:sz w:val="26"/>
          <w:szCs w:val="26"/>
        </w:rPr>
      </w:pPr>
    </w:p>
    <w:p w:rsidR="002827BF" w:rsidRPr="002827BF" w:rsidRDefault="002827BF" w:rsidP="002060AF">
      <w:pPr>
        <w:keepNext/>
        <w:keepLines/>
        <w:ind w:firstLine="2304"/>
        <w:rPr>
          <w:rFonts w:ascii="Times New Roman" w:eastAsia="Times New Roman" w:hAnsi="Times New Roman" w:cs="Times New Roman"/>
          <w:sz w:val="26"/>
          <w:szCs w:val="24"/>
        </w:rPr>
      </w:pPr>
      <w:r w:rsidRPr="002827BF">
        <w:rPr>
          <w:rFonts w:ascii="Times New Roman" w:eastAsia="Times New Roman" w:hAnsi="Times New Roman" w:cs="Times New Roman"/>
          <w:sz w:val="26"/>
          <w:szCs w:val="24"/>
        </w:rPr>
        <w:t>Rosemary Chiavetta, Secretary</w:t>
      </w:r>
    </w:p>
    <w:p w:rsidR="002827BF" w:rsidRPr="002827BF" w:rsidRDefault="002827BF" w:rsidP="002060AF">
      <w:pPr>
        <w:keepNext/>
        <w:keepLines/>
        <w:ind w:firstLine="2304"/>
        <w:rPr>
          <w:rFonts w:ascii="Times New Roman" w:eastAsia="Times New Roman" w:hAnsi="Times New Roman" w:cs="Times New Roman"/>
          <w:sz w:val="26"/>
          <w:szCs w:val="24"/>
        </w:rPr>
      </w:pPr>
      <w:r w:rsidRPr="002827BF">
        <w:rPr>
          <w:rFonts w:ascii="Times New Roman" w:eastAsia="Times New Roman" w:hAnsi="Times New Roman" w:cs="Times New Roman"/>
          <w:sz w:val="26"/>
          <w:szCs w:val="24"/>
        </w:rPr>
        <w:t>Pennsylvania Public Utility Commission</w:t>
      </w:r>
    </w:p>
    <w:p w:rsidR="002827BF" w:rsidRPr="002827BF" w:rsidRDefault="002827BF" w:rsidP="002060AF">
      <w:pPr>
        <w:keepNext/>
        <w:keepLines/>
        <w:ind w:firstLine="2304"/>
        <w:rPr>
          <w:rFonts w:ascii="Times New Roman" w:eastAsia="Times New Roman" w:hAnsi="Times New Roman" w:cs="Times New Roman"/>
          <w:sz w:val="26"/>
          <w:szCs w:val="24"/>
        </w:rPr>
      </w:pPr>
      <w:r w:rsidRPr="002827BF">
        <w:rPr>
          <w:rFonts w:ascii="Times New Roman" w:eastAsia="Times New Roman" w:hAnsi="Times New Roman" w:cs="Times New Roman"/>
          <w:sz w:val="26"/>
          <w:szCs w:val="24"/>
        </w:rPr>
        <w:t>Commonwealth Keystone Building</w:t>
      </w:r>
    </w:p>
    <w:p w:rsidR="002827BF" w:rsidRPr="002827BF" w:rsidRDefault="002827BF" w:rsidP="002060AF">
      <w:pPr>
        <w:keepNext/>
        <w:keepLines/>
        <w:ind w:firstLine="2304"/>
        <w:rPr>
          <w:rFonts w:ascii="Times New Roman" w:eastAsia="Times New Roman" w:hAnsi="Times New Roman" w:cs="Times New Roman"/>
          <w:sz w:val="26"/>
          <w:szCs w:val="24"/>
        </w:rPr>
      </w:pPr>
      <w:r w:rsidRPr="002827BF">
        <w:rPr>
          <w:rFonts w:ascii="Times New Roman" w:eastAsia="Times New Roman" w:hAnsi="Times New Roman" w:cs="Times New Roman"/>
          <w:sz w:val="26"/>
          <w:szCs w:val="24"/>
        </w:rPr>
        <w:t>400 North Street</w:t>
      </w:r>
    </w:p>
    <w:p w:rsidR="002827BF" w:rsidRDefault="002827BF" w:rsidP="002060AF">
      <w:pPr>
        <w:keepNext/>
        <w:keepLines/>
        <w:ind w:firstLine="2304"/>
        <w:rPr>
          <w:rFonts w:ascii="Times New Roman" w:eastAsia="Times New Roman" w:hAnsi="Times New Roman" w:cs="Times New Roman"/>
          <w:sz w:val="26"/>
          <w:szCs w:val="24"/>
        </w:rPr>
      </w:pPr>
      <w:r w:rsidRPr="002827BF">
        <w:rPr>
          <w:rFonts w:ascii="Times New Roman" w:eastAsia="Times New Roman" w:hAnsi="Times New Roman" w:cs="Times New Roman"/>
          <w:sz w:val="26"/>
          <w:szCs w:val="24"/>
        </w:rPr>
        <w:t>Harrisburg, PA, 17120</w:t>
      </w:r>
    </w:p>
    <w:p w:rsidR="0098585A" w:rsidRDefault="0098585A" w:rsidP="002827BF">
      <w:pPr>
        <w:keepNext/>
        <w:keepLines/>
        <w:ind w:firstLine="2160"/>
        <w:rPr>
          <w:rFonts w:ascii="Times New Roman" w:eastAsia="Times New Roman" w:hAnsi="Times New Roman" w:cs="Times New Roman"/>
          <w:sz w:val="26"/>
          <w:szCs w:val="24"/>
        </w:rPr>
      </w:pPr>
    </w:p>
    <w:p w:rsidR="0098585A" w:rsidRPr="002827BF" w:rsidRDefault="0098585A" w:rsidP="002827BF">
      <w:pPr>
        <w:keepNext/>
        <w:keepLines/>
        <w:ind w:firstLine="2160"/>
        <w:rPr>
          <w:rFonts w:ascii="Times New Roman" w:eastAsia="Times New Roman" w:hAnsi="Times New Roman" w:cs="Times New Roman"/>
          <w:sz w:val="26"/>
          <w:szCs w:val="24"/>
        </w:rPr>
      </w:pPr>
    </w:p>
    <w:p w:rsidR="000A6751" w:rsidRPr="00C30B49" w:rsidRDefault="000A6751" w:rsidP="000A6751">
      <w:pPr>
        <w:spacing w:line="360" w:lineRule="auto"/>
        <w:ind w:firstLine="1440"/>
        <w:rPr>
          <w:rFonts w:ascii="Times New Roman" w:eastAsia="Times New Roman" w:hAnsi="Times New Roman" w:cs="Times New Roman"/>
          <w:spacing w:val="-3"/>
          <w:sz w:val="26"/>
          <w:szCs w:val="26"/>
        </w:rPr>
      </w:pPr>
      <w:r w:rsidRPr="00C30B49">
        <w:rPr>
          <w:rFonts w:ascii="Times New Roman" w:eastAsia="Times New Roman" w:hAnsi="Times New Roman" w:cs="Times New Roman"/>
          <w:spacing w:val="-3"/>
          <w:sz w:val="26"/>
          <w:szCs w:val="26"/>
        </w:rPr>
        <w:t>2</w:t>
      </w:r>
      <w:r w:rsidR="002060AF">
        <w:rPr>
          <w:rFonts w:ascii="Times New Roman" w:eastAsia="Times New Roman" w:hAnsi="Times New Roman" w:cs="Times New Roman"/>
          <w:spacing w:val="-3"/>
          <w:sz w:val="26"/>
          <w:szCs w:val="26"/>
        </w:rPr>
        <w:t>4</w:t>
      </w:r>
      <w:r w:rsidRPr="00C30B49">
        <w:rPr>
          <w:rFonts w:ascii="Times New Roman" w:eastAsia="Times New Roman" w:hAnsi="Times New Roman" w:cs="Times New Roman"/>
          <w:spacing w:val="-3"/>
          <w:sz w:val="26"/>
          <w:szCs w:val="26"/>
        </w:rPr>
        <w:t>.</w:t>
      </w:r>
      <w:r w:rsidRPr="00C30B49">
        <w:rPr>
          <w:rFonts w:ascii="Times New Roman" w:eastAsia="Times New Roman" w:hAnsi="Times New Roman" w:cs="Times New Roman"/>
          <w:spacing w:val="-3"/>
          <w:sz w:val="26"/>
          <w:szCs w:val="26"/>
        </w:rPr>
        <w:tab/>
        <w:t xml:space="preserve">That Philadelphia Gas Works cease and desist from further violations of the Public Utility Code, 66 Pa.C.S. §§ 101 </w:t>
      </w:r>
      <w:r w:rsidRPr="00C30B49">
        <w:rPr>
          <w:rFonts w:ascii="Times New Roman" w:eastAsia="Times New Roman" w:hAnsi="Times New Roman" w:cs="Times New Roman"/>
          <w:i/>
          <w:spacing w:val="-3"/>
          <w:sz w:val="26"/>
          <w:szCs w:val="26"/>
        </w:rPr>
        <w:t>et seq</w:t>
      </w:r>
      <w:r w:rsidRPr="00C30B49">
        <w:rPr>
          <w:rFonts w:ascii="Times New Roman" w:eastAsia="Times New Roman" w:hAnsi="Times New Roman" w:cs="Times New Roman"/>
          <w:spacing w:val="-3"/>
          <w:sz w:val="26"/>
          <w:szCs w:val="26"/>
        </w:rPr>
        <w:t xml:space="preserve">., and the regulations of the Pennsylvania Public Utility Commission, 52 Pa. Code §§ 1.1 </w:t>
      </w:r>
      <w:r w:rsidRPr="00C30B49">
        <w:rPr>
          <w:rFonts w:ascii="Times New Roman" w:eastAsia="Times New Roman" w:hAnsi="Times New Roman" w:cs="Times New Roman"/>
          <w:i/>
          <w:spacing w:val="-3"/>
          <w:sz w:val="26"/>
          <w:szCs w:val="26"/>
        </w:rPr>
        <w:t>et seq</w:t>
      </w:r>
      <w:r w:rsidRPr="00C30B49">
        <w:rPr>
          <w:rFonts w:ascii="Times New Roman" w:eastAsia="Times New Roman" w:hAnsi="Times New Roman" w:cs="Times New Roman"/>
          <w:spacing w:val="-3"/>
          <w:sz w:val="26"/>
          <w:szCs w:val="26"/>
        </w:rPr>
        <w:t>.</w:t>
      </w:r>
    </w:p>
    <w:p w:rsidR="000A6751" w:rsidRPr="00C30B49" w:rsidRDefault="000A6751" w:rsidP="000A6751">
      <w:pPr>
        <w:spacing w:line="360" w:lineRule="auto"/>
        <w:ind w:firstLine="1440"/>
        <w:rPr>
          <w:rFonts w:ascii="Times New Roman" w:eastAsia="Times New Roman" w:hAnsi="Times New Roman" w:cs="Times New Roman"/>
          <w:spacing w:val="-3"/>
          <w:sz w:val="26"/>
          <w:szCs w:val="26"/>
        </w:rPr>
      </w:pPr>
    </w:p>
    <w:p w:rsidR="000A6751" w:rsidRPr="00C30B49" w:rsidRDefault="000A6751" w:rsidP="0098585A">
      <w:pPr>
        <w:keepNext/>
        <w:keepLines/>
        <w:spacing w:line="360" w:lineRule="auto"/>
        <w:ind w:firstLine="1440"/>
        <w:rPr>
          <w:rFonts w:ascii="Times New Roman" w:eastAsia="Calibri" w:hAnsi="Times New Roman" w:cs="Times New Roman"/>
          <w:sz w:val="26"/>
          <w:szCs w:val="26"/>
        </w:rPr>
      </w:pPr>
      <w:r w:rsidRPr="00C30B49">
        <w:rPr>
          <w:rFonts w:ascii="Times New Roman" w:eastAsia="Times New Roman" w:hAnsi="Times New Roman" w:cs="Times New Roman"/>
          <w:spacing w:val="-3"/>
          <w:sz w:val="26"/>
          <w:szCs w:val="26"/>
        </w:rPr>
        <w:t>2</w:t>
      </w:r>
      <w:r w:rsidR="002060AF">
        <w:rPr>
          <w:rFonts w:ascii="Times New Roman" w:eastAsia="Times New Roman" w:hAnsi="Times New Roman" w:cs="Times New Roman"/>
          <w:spacing w:val="-3"/>
          <w:sz w:val="26"/>
          <w:szCs w:val="26"/>
        </w:rPr>
        <w:t>5</w:t>
      </w:r>
      <w:r w:rsidRPr="00C30B49">
        <w:rPr>
          <w:rFonts w:ascii="Times New Roman" w:eastAsia="Times New Roman" w:hAnsi="Times New Roman" w:cs="Times New Roman"/>
          <w:spacing w:val="-3"/>
          <w:sz w:val="26"/>
          <w:szCs w:val="26"/>
        </w:rPr>
        <w:t>.</w:t>
      </w:r>
      <w:r w:rsidRPr="00C30B49">
        <w:rPr>
          <w:rFonts w:ascii="Times New Roman" w:eastAsia="Times New Roman" w:hAnsi="Times New Roman" w:cs="Times New Roman"/>
          <w:spacing w:val="-3"/>
          <w:sz w:val="26"/>
          <w:szCs w:val="26"/>
        </w:rPr>
        <w:tab/>
        <w:t>That these consolidated proceedings be marked closed.</w:t>
      </w:r>
    </w:p>
    <w:p w:rsidR="0073078E" w:rsidRDefault="0073078E" w:rsidP="0098585A">
      <w:pPr>
        <w:keepNext/>
        <w:keepLines/>
        <w:spacing w:line="360" w:lineRule="auto"/>
        <w:ind w:left="1440"/>
        <w:rPr>
          <w:rFonts w:ascii="Times New Roman" w:eastAsia="Times New Roman" w:hAnsi="Times New Roman" w:cs="Times New Roman"/>
          <w:spacing w:val="-3"/>
          <w:sz w:val="24"/>
          <w:szCs w:val="24"/>
        </w:rPr>
      </w:pPr>
    </w:p>
    <w:p w:rsidR="0073078E" w:rsidRPr="00CE4E7B" w:rsidRDefault="00C22AFE" w:rsidP="0098585A">
      <w:pPr>
        <w:keepNext/>
        <w:keepLines/>
        <w:tabs>
          <w:tab w:val="left" w:pos="-720"/>
        </w:tabs>
        <w:rPr>
          <w:rFonts w:ascii="Times New Roman" w:hAnsi="Times New Roman" w:cs="Times New Roman"/>
          <w:sz w:val="26"/>
          <w:szCs w:val="26"/>
        </w:rPr>
      </w:pPr>
      <w:r>
        <w:rPr>
          <w:noProof/>
        </w:rPr>
        <w:drawing>
          <wp:anchor distT="0" distB="0" distL="114300" distR="114300" simplePos="0" relativeHeight="251659264" behindDoc="1" locked="0" layoutInCell="1" allowOverlap="1" wp14:anchorId="21286B24" wp14:editId="26A31155">
            <wp:simplePos x="0" y="0"/>
            <wp:positionH relativeFrom="column">
              <wp:posOffset>2762250</wp:posOffset>
            </wp:positionH>
            <wp:positionV relativeFrom="paragraph">
              <wp:posOffset>161290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078E">
        <w:rPr>
          <w:rFonts w:ascii="Times New Roman" w:hAnsi="Times New Roman" w:cs="Times New Roman"/>
          <w:b/>
          <w:sz w:val="26"/>
          <w:szCs w:val="26"/>
        </w:rPr>
        <w:tab/>
      </w:r>
      <w:r w:rsidR="0073078E">
        <w:rPr>
          <w:rFonts w:ascii="Times New Roman" w:hAnsi="Times New Roman" w:cs="Times New Roman"/>
          <w:b/>
          <w:sz w:val="26"/>
          <w:szCs w:val="26"/>
        </w:rPr>
        <w:tab/>
      </w:r>
      <w:r w:rsidR="0073078E">
        <w:rPr>
          <w:rFonts w:ascii="Times New Roman" w:hAnsi="Times New Roman" w:cs="Times New Roman"/>
          <w:b/>
          <w:sz w:val="26"/>
          <w:szCs w:val="26"/>
        </w:rPr>
        <w:tab/>
      </w:r>
      <w:r w:rsidR="0073078E">
        <w:rPr>
          <w:rFonts w:ascii="Times New Roman" w:hAnsi="Times New Roman" w:cs="Times New Roman"/>
          <w:b/>
          <w:sz w:val="26"/>
          <w:szCs w:val="26"/>
        </w:rPr>
        <w:tab/>
      </w:r>
      <w:r w:rsidR="0073078E">
        <w:rPr>
          <w:rFonts w:ascii="Times New Roman" w:hAnsi="Times New Roman" w:cs="Times New Roman"/>
          <w:b/>
          <w:sz w:val="26"/>
          <w:szCs w:val="26"/>
        </w:rPr>
        <w:tab/>
      </w:r>
      <w:r w:rsidR="0073078E">
        <w:rPr>
          <w:rFonts w:ascii="Times New Roman" w:hAnsi="Times New Roman" w:cs="Times New Roman"/>
          <w:b/>
          <w:sz w:val="26"/>
          <w:szCs w:val="26"/>
        </w:rPr>
        <w:tab/>
      </w:r>
      <w:r w:rsidR="0073078E" w:rsidRPr="00CE4E7B">
        <w:rPr>
          <w:rFonts w:ascii="Times New Roman" w:hAnsi="Times New Roman" w:cs="Times New Roman"/>
          <w:b/>
          <w:sz w:val="26"/>
          <w:szCs w:val="26"/>
        </w:rPr>
        <w:t>BY THE COMMISSION,</w:t>
      </w:r>
    </w:p>
    <w:p w:rsidR="0073078E" w:rsidRDefault="0073078E" w:rsidP="0098585A">
      <w:pPr>
        <w:keepNext/>
        <w:keepLines/>
        <w:tabs>
          <w:tab w:val="left" w:pos="-720"/>
        </w:tabs>
        <w:rPr>
          <w:rFonts w:ascii="Times New Roman" w:hAnsi="Times New Roman" w:cs="Times New Roman"/>
          <w:sz w:val="26"/>
          <w:szCs w:val="26"/>
        </w:rPr>
      </w:pPr>
    </w:p>
    <w:p w:rsidR="0073078E" w:rsidRDefault="0073078E" w:rsidP="0098585A">
      <w:pPr>
        <w:keepNext/>
        <w:keepLines/>
        <w:tabs>
          <w:tab w:val="left" w:pos="-720"/>
        </w:tabs>
        <w:rPr>
          <w:rFonts w:ascii="Times New Roman" w:hAnsi="Times New Roman" w:cs="Times New Roman"/>
          <w:sz w:val="26"/>
          <w:szCs w:val="26"/>
        </w:rPr>
      </w:pPr>
    </w:p>
    <w:p w:rsidR="0073078E" w:rsidRPr="00CE4E7B" w:rsidRDefault="0073078E" w:rsidP="0098585A">
      <w:pPr>
        <w:keepNext/>
        <w:keepLines/>
        <w:tabs>
          <w:tab w:val="left" w:pos="-720"/>
        </w:tabs>
        <w:rPr>
          <w:rFonts w:ascii="Times New Roman" w:hAnsi="Times New Roman" w:cs="Times New Roman"/>
          <w:sz w:val="26"/>
          <w:szCs w:val="26"/>
        </w:rPr>
      </w:pPr>
    </w:p>
    <w:p w:rsidR="0073078E" w:rsidRPr="00CE4E7B" w:rsidRDefault="0073078E" w:rsidP="0098585A">
      <w:pPr>
        <w:keepNext/>
        <w:keepLines/>
        <w:tabs>
          <w:tab w:val="left" w:pos="-720"/>
        </w:tabs>
        <w:rPr>
          <w:rFonts w:ascii="Times New Roman" w:hAnsi="Times New Roman" w:cs="Times New Roman"/>
          <w:sz w:val="26"/>
          <w:szCs w:val="26"/>
        </w:rPr>
      </w:pPr>
      <w:bookmarkStart w:id="9" w:name="_GoBack"/>
      <w:bookmarkEnd w:id="9"/>
    </w:p>
    <w:p w:rsidR="0073078E" w:rsidRPr="00CE4E7B" w:rsidRDefault="0073078E" w:rsidP="0098585A">
      <w:pPr>
        <w:keepNext/>
        <w:keepLines/>
        <w:tabs>
          <w:tab w:val="left" w:pos="-720"/>
        </w:tabs>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E4E7B">
        <w:rPr>
          <w:rFonts w:ascii="Times New Roman" w:hAnsi="Times New Roman" w:cs="Times New Roman"/>
          <w:sz w:val="26"/>
          <w:szCs w:val="26"/>
        </w:rPr>
        <w:t>Rosemary Chiavetta</w:t>
      </w:r>
    </w:p>
    <w:p w:rsidR="0073078E" w:rsidRDefault="0073078E" w:rsidP="0098585A">
      <w:pPr>
        <w:keepNext/>
        <w:keepLines/>
        <w:tabs>
          <w:tab w:val="left" w:pos="-72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E4E7B">
        <w:rPr>
          <w:rFonts w:ascii="Times New Roman" w:hAnsi="Times New Roman" w:cs="Times New Roman"/>
          <w:sz w:val="26"/>
          <w:szCs w:val="26"/>
        </w:rPr>
        <w:t>Secretary</w:t>
      </w:r>
    </w:p>
    <w:p w:rsidR="006E01AC" w:rsidRPr="00CE4E7B" w:rsidRDefault="006E01AC" w:rsidP="0098585A">
      <w:pPr>
        <w:keepNext/>
        <w:keepLines/>
        <w:tabs>
          <w:tab w:val="left" w:pos="-720"/>
        </w:tabs>
        <w:rPr>
          <w:rFonts w:ascii="Times New Roman" w:hAnsi="Times New Roman" w:cs="Times New Roman"/>
          <w:sz w:val="26"/>
          <w:szCs w:val="26"/>
        </w:rPr>
      </w:pPr>
    </w:p>
    <w:p w:rsidR="0073078E" w:rsidRPr="00CE4E7B" w:rsidRDefault="0073078E" w:rsidP="0098585A">
      <w:pPr>
        <w:keepNext/>
        <w:keepLines/>
        <w:tabs>
          <w:tab w:val="left" w:pos="-720"/>
        </w:tabs>
        <w:rPr>
          <w:rFonts w:ascii="Times New Roman" w:hAnsi="Times New Roman" w:cs="Times New Roman"/>
          <w:sz w:val="26"/>
          <w:szCs w:val="26"/>
        </w:rPr>
      </w:pPr>
      <w:r w:rsidRPr="00CE4E7B">
        <w:rPr>
          <w:rFonts w:ascii="Times New Roman" w:hAnsi="Times New Roman" w:cs="Times New Roman"/>
          <w:sz w:val="26"/>
          <w:szCs w:val="26"/>
        </w:rPr>
        <w:t>(SEAL)</w:t>
      </w:r>
    </w:p>
    <w:p w:rsidR="0073078E" w:rsidRPr="00CE4E7B" w:rsidRDefault="0073078E" w:rsidP="0098585A">
      <w:pPr>
        <w:keepNext/>
        <w:keepLines/>
        <w:tabs>
          <w:tab w:val="left" w:pos="-720"/>
        </w:tabs>
        <w:rPr>
          <w:rFonts w:ascii="Times New Roman" w:hAnsi="Times New Roman" w:cs="Times New Roman"/>
          <w:sz w:val="26"/>
          <w:szCs w:val="26"/>
        </w:rPr>
      </w:pPr>
    </w:p>
    <w:p w:rsidR="0073078E" w:rsidRPr="00CE4E7B" w:rsidRDefault="0073078E" w:rsidP="0098585A">
      <w:pPr>
        <w:keepNext/>
        <w:keepLines/>
        <w:tabs>
          <w:tab w:val="left" w:pos="-720"/>
        </w:tabs>
        <w:rPr>
          <w:rFonts w:ascii="Times New Roman" w:hAnsi="Times New Roman" w:cs="Times New Roman"/>
          <w:sz w:val="26"/>
          <w:szCs w:val="26"/>
        </w:rPr>
      </w:pPr>
      <w:r w:rsidRPr="00CE4E7B">
        <w:rPr>
          <w:rFonts w:ascii="Times New Roman" w:hAnsi="Times New Roman" w:cs="Times New Roman"/>
          <w:sz w:val="26"/>
          <w:szCs w:val="26"/>
        </w:rPr>
        <w:t xml:space="preserve">ORDER ADOPTED: </w:t>
      </w:r>
      <w:r w:rsidR="006E01AC">
        <w:rPr>
          <w:rFonts w:ascii="Times New Roman" w:hAnsi="Times New Roman" w:cs="Times New Roman"/>
          <w:sz w:val="26"/>
          <w:szCs w:val="26"/>
        </w:rPr>
        <w:t xml:space="preserve"> </w:t>
      </w:r>
      <w:r>
        <w:rPr>
          <w:rFonts w:ascii="Times New Roman" w:hAnsi="Times New Roman" w:cs="Times New Roman"/>
          <w:sz w:val="26"/>
          <w:szCs w:val="26"/>
        </w:rPr>
        <w:t>September 20, 2018</w:t>
      </w:r>
    </w:p>
    <w:p w:rsidR="0073078E" w:rsidRPr="00CE4E7B" w:rsidRDefault="0073078E" w:rsidP="0098585A">
      <w:pPr>
        <w:keepNext/>
        <w:keepLines/>
        <w:tabs>
          <w:tab w:val="left" w:pos="-720"/>
        </w:tabs>
        <w:rPr>
          <w:rFonts w:ascii="Times New Roman" w:hAnsi="Times New Roman" w:cs="Times New Roman"/>
          <w:sz w:val="26"/>
          <w:szCs w:val="26"/>
        </w:rPr>
      </w:pPr>
    </w:p>
    <w:p w:rsidR="00167459" w:rsidRDefault="0073078E" w:rsidP="0098585A">
      <w:pPr>
        <w:keepNext/>
        <w:keepLines/>
        <w:spacing w:line="360" w:lineRule="auto"/>
        <w:rPr>
          <w:rFonts w:ascii="Times New Roman" w:hAnsi="Times New Roman" w:cs="Times New Roman"/>
          <w:sz w:val="26"/>
          <w:szCs w:val="26"/>
        </w:rPr>
      </w:pPr>
      <w:r w:rsidRPr="00CE4E7B">
        <w:rPr>
          <w:rFonts w:ascii="Times New Roman" w:hAnsi="Times New Roman" w:cs="Times New Roman"/>
          <w:sz w:val="26"/>
          <w:szCs w:val="26"/>
        </w:rPr>
        <w:t xml:space="preserve">ORDER ENTERED:  </w:t>
      </w:r>
      <w:r w:rsidR="00C22AFE">
        <w:rPr>
          <w:rFonts w:ascii="Times New Roman" w:hAnsi="Times New Roman" w:cs="Times New Roman"/>
          <w:sz w:val="26"/>
          <w:szCs w:val="26"/>
        </w:rPr>
        <w:t>September 20, 2018</w:t>
      </w:r>
    </w:p>
    <w:p w:rsidR="00167459" w:rsidRDefault="00167459" w:rsidP="00472DE7">
      <w:pPr>
        <w:spacing w:line="360" w:lineRule="auto"/>
        <w:ind w:firstLine="1440"/>
        <w:rPr>
          <w:rFonts w:ascii="Times New Roman" w:hAnsi="Times New Roman" w:cs="Times New Roman"/>
          <w:sz w:val="26"/>
          <w:szCs w:val="26"/>
        </w:rPr>
      </w:pPr>
    </w:p>
    <w:p w:rsidR="002060AF" w:rsidRDefault="002060AF">
      <w:pPr>
        <w:rPr>
          <w:rFonts w:ascii="Times New Roman" w:hAnsi="Times New Roman" w:cs="Times New Roman"/>
          <w:sz w:val="26"/>
          <w:szCs w:val="26"/>
        </w:rPr>
        <w:sectPr w:rsidR="002060AF" w:rsidSect="007971E2">
          <w:pgSz w:w="12240" w:h="15840"/>
          <w:pgMar w:top="1440" w:right="1440" w:bottom="1440" w:left="1440" w:header="720" w:footer="720" w:gutter="0"/>
          <w:pgNumType w:start="1"/>
          <w:cols w:space="720"/>
          <w:titlePg/>
          <w:docGrid w:linePitch="360"/>
        </w:sectPr>
      </w:pPr>
    </w:p>
    <w:p w:rsidR="002060AF" w:rsidRDefault="002060AF">
      <w:pPr>
        <w:rPr>
          <w:rFonts w:ascii="Times New Roman" w:hAnsi="Times New Roman" w:cs="Times New Roman"/>
          <w:sz w:val="26"/>
          <w:szCs w:val="26"/>
        </w:rPr>
      </w:pPr>
    </w:p>
    <w:p w:rsidR="00E34497" w:rsidRPr="00C30B49" w:rsidRDefault="00E34497" w:rsidP="00882BC6">
      <w:pPr>
        <w:tabs>
          <w:tab w:val="left" w:pos="-1440"/>
          <w:tab w:val="left" w:pos="-720"/>
        </w:tabs>
        <w:suppressAutoHyphens/>
        <w:spacing w:line="360" w:lineRule="auto"/>
        <w:jc w:val="center"/>
        <w:rPr>
          <w:rFonts w:ascii="Times New Roman" w:hAnsi="Times New Roman" w:cs="Times New Roman"/>
          <w:sz w:val="26"/>
          <w:szCs w:val="26"/>
        </w:rPr>
      </w:pPr>
      <w:r w:rsidRPr="00E34497">
        <w:rPr>
          <w:rFonts w:ascii="Times New Roman" w:hAnsi="Times New Roman" w:cs="Times New Roman"/>
          <w:b/>
          <w:sz w:val="26"/>
          <w:szCs w:val="26"/>
        </w:rPr>
        <w:t>Appendix</w:t>
      </w:r>
      <w:r w:rsidRPr="00C30B49">
        <w:rPr>
          <w:rFonts w:ascii="Times New Roman" w:hAnsi="Times New Roman" w:cs="Times New Roman"/>
          <w:sz w:val="26"/>
          <w:szCs w:val="26"/>
        </w:rPr>
        <w:t xml:space="preserve"> </w:t>
      </w:r>
    </w:p>
    <w:p w:rsidR="00E34497" w:rsidRPr="00C30B49" w:rsidRDefault="00E34497" w:rsidP="00E34497">
      <w:pPr>
        <w:tabs>
          <w:tab w:val="left" w:pos="-1440"/>
          <w:tab w:val="left" w:pos="-720"/>
        </w:tabs>
        <w:suppressAutoHyphens/>
        <w:spacing w:line="360" w:lineRule="auto"/>
        <w:ind w:firstLine="1440"/>
        <w:rPr>
          <w:rFonts w:ascii="Times New Roman" w:hAnsi="Times New Roman" w:cs="Times New Roman"/>
          <w:sz w:val="26"/>
          <w:szCs w:val="26"/>
        </w:rPr>
      </w:pP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1 – Lien Schedule for Elrea;</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2 – Lien Schedule for Fairmont;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3 – Lien Schedule for Marshall Square;</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4 – Elrea Interest Calculations by SBG;</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5 – Fairmont Interest Calculations by SBG;</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6 – Marshall Square Interest Calculations by SBG;</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9 – 3/26/12 Savage Letter to Michael Bauer, Keystone Agency;</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10 – Sample bills 2005-2013;</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11 – Transcript Testimony Source Documents from the 8/26/13 hearing;</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12 – Transcript Testimony Source Documents from the 8/27/13 hearing;</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13 - Transcript Testimony Source Documents from the 8/28/13 hearing;</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14 – Packet of Documents Regarding 625 and 615 North 7</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18 – 6/9/09 E-mail from Phil Pulley to Devra Pulley;</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20 – PGW information for 3608 Spring Garden Street, Apartment M1;</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21 – PGW Information for 3608 Spring Garden Street, Apartment M2;</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22 – PGW information for 3608 Spring Garden Street, Apartment M3;</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23 – PGW information for 3610 Spring Garden Street, Apartment M1;</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24 – PGW information for 3610 Spring Garden Street, Apartment M2;</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25 – PGW information for 3610 Spring Garden Street, Apartment B3;</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SBM FEM Exhibit 26- Statement of Account for 617 North 7</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27 – Statement of Account for 628 North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28 – Statement of Account for 627 North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29 – Statement of Account for 704 North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lastRenderedPageBreak/>
        <w:t>SBG FEM Exhibit 30 – Statement of Account for 702 North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31 – Statement of Account for 700 North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32 – Statement of Account for 634 North 6</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33 – Statement of Account for 634 North 6</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34 – Statement of Account for 625 North 6</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35 – Statement of Account for 625 North 7</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36 – Statement of Account for 620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37 – Statement of Account for 641 North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38 – Statement of Account for 606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39 – Various Account Documents;</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40 – Statement of Account for 845 North 7</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41 – Statement of Account for 844 North 6</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42 – (16/18/2004 and 9/12/2005 Lampert Letters and 3/1/2007 and DRU Dispute;</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43 – Curriculum Vitae of Jeremy J. Gabell;</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44 – Gabell Example of Simple and Compound Interest;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45 – Curriculum Vitae of Roger D. Colton;</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SBG FEM Exhibit 47 – Statement of Account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7092);</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SBG FEM Exhibit 48</w:t>
      </w:r>
      <w:r w:rsidRPr="00E34497">
        <w:rPr>
          <w:rFonts w:ascii="Times New Roman" w:hAnsi="Times New Roman" w:cs="Times New Roman"/>
          <w:sz w:val="26"/>
          <w:szCs w:val="26"/>
          <w:vertAlign w:val="superscript"/>
        </w:rPr>
        <w:t>5</w:t>
      </w:r>
      <w:r w:rsidRPr="00C30B49">
        <w:rPr>
          <w:rFonts w:ascii="Times New Roman" w:hAnsi="Times New Roman" w:cs="Times New Roman"/>
          <w:sz w:val="26"/>
          <w:szCs w:val="26"/>
        </w:rPr>
        <w:t xml:space="preserve"> – Transactions Disputed by SBG;</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1 – Elrea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5786, SA</w:t>
      </w:r>
      <w:r w:rsidRPr="00E34497">
        <w:rPr>
          <w:rFonts w:ascii="Times New Roman" w:hAnsi="Times New Roman" w:cs="Times New Roman"/>
          <w:sz w:val="26"/>
          <w:szCs w:val="26"/>
          <w:vertAlign w:val="superscript"/>
        </w:rPr>
        <w:t>6</w:t>
      </w:r>
      <w:r w:rsidRPr="00C30B49">
        <w:rPr>
          <w:rFonts w:ascii="Times New Roman" w:hAnsi="Times New Roman" w:cs="Times New Roman"/>
          <w:sz w:val="26"/>
          <w:szCs w:val="26"/>
        </w:rPr>
        <w:t xml:space="preserve"> # ending in 7841, 3608 Spring Garden Street, M1; </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2 – Elrea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1407, SA # ending in 1418, 3608 Spring Garden Street, M2;</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3 – Elrea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1694, SA # ending in 6888, 3608 Spring Garden Street, M3;</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4 – Elrea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7105, SA # ending in 7993, 3610 Spring Garden Street, M1;</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5 – Elrea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7105, SA # ending in 8905, 3610 Spring Garden Street, M2;</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6 –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8422, SA # ending in 3461, 615 N. 7</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w:t>
      </w:r>
    </w:p>
    <w:p w:rsidR="00E34497"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7 –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0860, SA # ending in 4270, 628 N. Marshall Street;</w:t>
      </w:r>
    </w:p>
    <w:p w:rsidR="00E34497" w:rsidRPr="00E34497" w:rsidRDefault="00E34497" w:rsidP="00E34497">
      <w:pPr>
        <w:ind w:left="360"/>
        <w:rPr>
          <w:rFonts w:ascii="Times New Roman" w:hAnsi="Times New Roman" w:cs="Times New Roman"/>
          <w:sz w:val="26"/>
          <w:szCs w:val="26"/>
        </w:rPr>
      </w:pP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lastRenderedPageBreak/>
        <w:t xml:space="preserve">PGW FEM Exhibit 8 –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3358, SA # ending in 6439, 627 N.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9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0558, SA # ending in 9279, 704 N.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10 –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9749, SA # ending in 9424, 702 N.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11 – Fairmont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9749, SA # ending in 4971, 700 N.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12 –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0431, SA ## ending in 5701, and 4753, 634 N. 6</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13 –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9832, SA # ending in 8906, 640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14 –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7092, SA # ending in 0888, 625 N. 7</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15 –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9425 SA # ending in 7900, 620 N.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16 –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6029, SA # ending in 6958, 606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17 –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2001, SA # ending in 4637, 639 N. 7</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18 – Fairmount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0766, SA # ending in 9359, 641 N. Marshall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19 – Marshall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7503, SA # ending in 6324, 844 N. 6</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 46;</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PGW FEM Exhibit 20 – Marshal </w:t>
      </w:r>
      <w:r w:rsidR="00FA0BB0">
        <w:rPr>
          <w:rFonts w:ascii="Times New Roman" w:hAnsi="Times New Roman" w:cs="Times New Roman"/>
          <w:sz w:val="26"/>
          <w:szCs w:val="26"/>
        </w:rPr>
        <w:t>Account Number</w:t>
      </w:r>
      <w:r w:rsidRPr="00C30B49">
        <w:rPr>
          <w:rFonts w:ascii="Times New Roman" w:hAnsi="Times New Roman" w:cs="Times New Roman"/>
          <w:sz w:val="26"/>
          <w:szCs w:val="26"/>
        </w:rPr>
        <w:t xml:space="preserve"> ending in 0622, SA # ending in 2208, 845 N. 7</w:t>
      </w:r>
      <w:r w:rsidRPr="00C30B49">
        <w:rPr>
          <w:rFonts w:ascii="Times New Roman" w:hAnsi="Times New Roman" w:cs="Times New Roman"/>
          <w:sz w:val="26"/>
          <w:szCs w:val="26"/>
          <w:vertAlign w:val="superscript"/>
        </w:rPr>
        <w:t>th</w:t>
      </w:r>
      <w:r w:rsidRPr="00C30B49">
        <w:rPr>
          <w:rFonts w:ascii="Times New Roman" w:hAnsi="Times New Roman" w:cs="Times New Roman"/>
          <w:sz w:val="26"/>
          <w:szCs w:val="26"/>
        </w:rPr>
        <w:t xml:space="preserve"> Street;</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PGW FEM Exhibit 21 – Correspondence;</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Transcripts from the Prehearing Conferences held on December 6, 2012, August 13, 2013, November 7, 2013, July 11, 2014, November 24, 2014; </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 xml:space="preserve">Transcripts from the Initial Hearings held on August 26-28, 2013; and </w:t>
      </w:r>
    </w:p>
    <w:p w:rsidR="00E34497" w:rsidRPr="00C30B49" w:rsidRDefault="00E34497" w:rsidP="00E34497">
      <w:pPr>
        <w:pStyle w:val="ListParagraph"/>
        <w:numPr>
          <w:ilvl w:val="0"/>
          <w:numId w:val="3"/>
        </w:numPr>
        <w:spacing w:after="0"/>
        <w:rPr>
          <w:rFonts w:ascii="Times New Roman" w:hAnsi="Times New Roman" w:cs="Times New Roman"/>
          <w:sz w:val="26"/>
          <w:szCs w:val="26"/>
        </w:rPr>
      </w:pPr>
      <w:r w:rsidRPr="00C30B49">
        <w:rPr>
          <w:rFonts w:ascii="Times New Roman" w:hAnsi="Times New Roman" w:cs="Times New Roman"/>
          <w:sz w:val="26"/>
          <w:szCs w:val="26"/>
        </w:rPr>
        <w:t>Transcripts from the Further Hearings held on February 10-12, 2015.</w:t>
      </w:r>
    </w:p>
    <w:p w:rsidR="00E34497" w:rsidRDefault="00E34497" w:rsidP="00472DE7">
      <w:pPr>
        <w:spacing w:line="360" w:lineRule="auto"/>
        <w:ind w:firstLine="1440"/>
        <w:rPr>
          <w:rFonts w:ascii="Times New Roman" w:hAnsi="Times New Roman" w:cs="Times New Roman"/>
          <w:sz w:val="26"/>
          <w:szCs w:val="26"/>
        </w:rPr>
      </w:pPr>
    </w:p>
    <w:p w:rsidR="00E34497" w:rsidRDefault="00E34497" w:rsidP="00472DE7">
      <w:pPr>
        <w:spacing w:line="360" w:lineRule="auto"/>
        <w:ind w:firstLine="1440"/>
        <w:rPr>
          <w:rFonts w:ascii="Times New Roman" w:hAnsi="Times New Roman" w:cs="Times New Roman"/>
          <w:sz w:val="26"/>
          <w:szCs w:val="26"/>
        </w:rPr>
      </w:pPr>
    </w:p>
    <w:p w:rsidR="00E34497" w:rsidRPr="00E34497" w:rsidRDefault="00E34497" w:rsidP="00E34497">
      <w:pPr>
        <w:pStyle w:val="FootnoteText"/>
        <w:ind w:left="2160" w:right="2160"/>
        <w:rPr>
          <w:rFonts w:ascii="Times New Roman" w:hAnsi="Times New Roman"/>
          <w:sz w:val="26"/>
          <w:szCs w:val="26"/>
        </w:rPr>
      </w:pPr>
      <w:r w:rsidRPr="00E34497">
        <w:rPr>
          <w:rFonts w:ascii="Times New Roman" w:hAnsi="Times New Roman"/>
          <w:sz w:val="26"/>
          <w:szCs w:val="26"/>
          <w:vertAlign w:val="superscript"/>
        </w:rPr>
        <w:t>5</w:t>
      </w:r>
      <w:r>
        <w:rPr>
          <w:rFonts w:ascii="Times New Roman" w:hAnsi="Times New Roman"/>
          <w:sz w:val="26"/>
          <w:szCs w:val="26"/>
        </w:rPr>
        <w:tab/>
      </w:r>
      <w:r w:rsidRPr="00E34497">
        <w:rPr>
          <w:rFonts w:ascii="Times New Roman" w:hAnsi="Times New Roman"/>
          <w:sz w:val="26"/>
          <w:szCs w:val="26"/>
        </w:rPr>
        <w:t xml:space="preserve">There are no SBG FEM Exhibits 7, 8, 15, 16, 17, and 19.  Tr. 1377.  SBG FEM Exhibit 46 was identified but was never moved </w:t>
      </w:r>
      <w:r w:rsidRPr="00E34497">
        <w:rPr>
          <w:rFonts w:ascii="Times New Roman" w:hAnsi="Times New Roman"/>
          <w:sz w:val="26"/>
          <w:szCs w:val="26"/>
        </w:rPr>
        <w:lastRenderedPageBreak/>
        <w:t>into the record in this case.  See Tr. 871, 1377.  Instead, it appears that the documents that were identified as SBG FEM Exhibit 46 were a duplicate of the documents identified as SBG FEM Exhibit 10.  See Tr. 871, 1373.  SBG FEM Exhibit 10 was admitted into the record of these consolidated cases.</w:t>
      </w:r>
    </w:p>
    <w:p w:rsidR="00E34497" w:rsidRDefault="00E34497" w:rsidP="00472DE7">
      <w:pPr>
        <w:spacing w:line="360" w:lineRule="auto"/>
        <w:ind w:firstLine="1440"/>
        <w:rPr>
          <w:rFonts w:ascii="Times New Roman" w:hAnsi="Times New Roman" w:cs="Times New Roman"/>
          <w:sz w:val="26"/>
          <w:szCs w:val="26"/>
        </w:rPr>
      </w:pPr>
    </w:p>
    <w:p w:rsidR="00E34497" w:rsidRPr="00E34497" w:rsidRDefault="00E34497" w:rsidP="00E34497">
      <w:pPr>
        <w:ind w:left="2160" w:right="2160"/>
        <w:rPr>
          <w:rFonts w:ascii="Times New Roman" w:hAnsi="Times New Roman" w:cs="Times New Roman"/>
          <w:sz w:val="26"/>
          <w:szCs w:val="26"/>
        </w:rPr>
      </w:pPr>
      <w:r w:rsidRPr="00E34497">
        <w:rPr>
          <w:rFonts w:ascii="Times New Roman" w:hAnsi="Times New Roman"/>
          <w:sz w:val="26"/>
          <w:szCs w:val="26"/>
          <w:vertAlign w:val="superscript"/>
        </w:rPr>
        <w:t>6</w:t>
      </w:r>
      <w:r>
        <w:rPr>
          <w:rFonts w:ascii="Times New Roman" w:hAnsi="Times New Roman"/>
          <w:sz w:val="26"/>
          <w:szCs w:val="26"/>
        </w:rPr>
        <w:tab/>
      </w:r>
      <w:r w:rsidRPr="00E34497">
        <w:rPr>
          <w:rFonts w:ascii="Times New Roman" w:hAnsi="Times New Roman"/>
          <w:sz w:val="26"/>
          <w:szCs w:val="26"/>
        </w:rPr>
        <w:t>Service Agreement.</w:t>
      </w:r>
    </w:p>
    <w:sectPr w:rsidR="00E34497" w:rsidRPr="00E34497" w:rsidSect="007971E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5EC" w:rsidRDefault="007125EC" w:rsidP="00BC70EE">
      <w:r>
        <w:separator/>
      </w:r>
    </w:p>
  </w:endnote>
  <w:endnote w:type="continuationSeparator" w:id="0">
    <w:p w:rsidR="007125EC" w:rsidRDefault="007125EC" w:rsidP="00BC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310058"/>
      <w:docPartObj>
        <w:docPartGallery w:val="Page Numbers (Bottom of Page)"/>
        <w:docPartUnique/>
      </w:docPartObj>
    </w:sdtPr>
    <w:sdtEndPr>
      <w:rPr>
        <w:noProof/>
      </w:rPr>
    </w:sdtEndPr>
    <w:sdtContent>
      <w:p w:rsidR="00947DF5" w:rsidRDefault="00947DF5">
        <w:pPr>
          <w:pStyle w:val="Footer"/>
          <w:jc w:val="center"/>
        </w:pPr>
        <w:r w:rsidRPr="005F05C7">
          <w:rPr>
            <w:rFonts w:ascii="Times New Roman" w:hAnsi="Times New Roman" w:cs="Times New Roman"/>
            <w:sz w:val="26"/>
            <w:szCs w:val="26"/>
          </w:rPr>
          <w:fldChar w:fldCharType="begin"/>
        </w:r>
        <w:r w:rsidRPr="005F05C7">
          <w:rPr>
            <w:rFonts w:ascii="Times New Roman" w:hAnsi="Times New Roman" w:cs="Times New Roman"/>
            <w:sz w:val="26"/>
            <w:szCs w:val="26"/>
          </w:rPr>
          <w:instrText xml:space="preserve"> PAGE   \* MERGEFORMAT </w:instrText>
        </w:r>
        <w:r w:rsidRPr="005F05C7">
          <w:rPr>
            <w:rFonts w:ascii="Times New Roman" w:hAnsi="Times New Roman" w:cs="Times New Roman"/>
            <w:sz w:val="26"/>
            <w:szCs w:val="26"/>
          </w:rPr>
          <w:fldChar w:fldCharType="separate"/>
        </w:r>
        <w:r w:rsidRPr="005F05C7">
          <w:rPr>
            <w:rFonts w:ascii="Times New Roman" w:hAnsi="Times New Roman" w:cs="Times New Roman"/>
            <w:noProof/>
            <w:sz w:val="26"/>
            <w:szCs w:val="26"/>
          </w:rPr>
          <w:t>2</w:t>
        </w:r>
        <w:r w:rsidRPr="005F05C7">
          <w:rPr>
            <w:rFonts w:ascii="Times New Roman" w:hAnsi="Times New Roman" w:cs="Times New Roman"/>
            <w:noProof/>
            <w:sz w:val="26"/>
            <w:szCs w:val="26"/>
          </w:rPr>
          <w:fldChar w:fldCharType="end"/>
        </w:r>
      </w:p>
    </w:sdtContent>
  </w:sdt>
  <w:p w:rsidR="00947DF5" w:rsidRDefault="0094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5EC" w:rsidRDefault="007125EC" w:rsidP="00BC70EE">
      <w:r>
        <w:separator/>
      </w:r>
    </w:p>
  </w:footnote>
  <w:footnote w:type="continuationSeparator" w:id="0">
    <w:p w:rsidR="007125EC" w:rsidRDefault="007125EC" w:rsidP="00BC70EE">
      <w:r>
        <w:continuationSeparator/>
      </w:r>
    </w:p>
  </w:footnote>
  <w:footnote w:id="1">
    <w:p w:rsidR="00947DF5" w:rsidRPr="001B35C4" w:rsidRDefault="00947DF5" w:rsidP="001B35C4">
      <w:pPr>
        <w:spacing w:after="120"/>
        <w:ind w:firstLine="720"/>
        <w:rPr>
          <w:rFonts w:ascii="Times New Roman" w:hAnsi="Times New Roman"/>
          <w:sz w:val="26"/>
          <w:szCs w:val="26"/>
        </w:rPr>
      </w:pPr>
      <w:r w:rsidRPr="001B35C4">
        <w:rPr>
          <w:rStyle w:val="FootnoteReference"/>
          <w:rFonts w:ascii="Times New Roman" w:hAnsi="Times New Roman"/>
          <w:sz w:val="26"/>
        </w:rPr>
        <w:footnoteRef/>
      </w:r>
      <w:r w:rsidRPr="001B35C4">
        <w:rPr>
          <w:rFonts w:ascii="Times New Roman" w:hAnsi="Times New Roman"/>
          <w:sz w:val="26"/>
        </w:rPr>
        <w:tab/>
      </w:r>
      <w:r w:rsidRPr="001B35C4">
        <w:rPr>
          <w:rFonts w:ascii="Times New Roman" w:hAnsi="Times New Roman"/>
          <w:sz w:val="26"/>
          <w:szCs w:val="26"/>
        </w:rPr>
        <w:t xml:space="preserve">By Secretarial Letter dated December 16, 2015, we granted the unopposed request of counsel for </w:t>
      </w:r>
      <w:r w:rsidRPr="001B35C4">
        <w:rPr>
          <w:rFonts w:ascii="Times New Roman" w:hAnsi="Times New Roman" w:cs="Times New Roman"/>
          <w:sz w:val="26"/>
          <w:szCs w:val="26"/>
        </w:rPr>
        <w:t>SBG (Complainant in these consolidated cases) for an extension of time to file Replies to Exceptions.  On granting the request, Replies to Exceptions were due on or before, January 8, 2016.</w:t>
      </w:r>
    </w:p>
  </w:footnote>
  <w:footnote w:id="2">
    <w:p w:rsidR="00947DF5" w:rsidRPr="00FD5FCA" w:rsidRDefault="00947DF5" w:rsidP="001B35C4">
      <w:pPr>
        <w:pStyle w:val="FootnoteText"/>
        <w:spacing w:after="120"/>
        <w:ind w:firstLine="720"/>
        <w:rPr>
          <w:rFonts w:ascii="Times New Roman" w:hAnsi="Times New Roman"/>
          <w:color w:val="FF0000"/>
          <w:sz w:val="26"/>
          <w:szCs w:val="26"/>
        </w:rPr>
      </w:pPr>
      <w:r w:rsidRPr="001B35C4">
        <w:rPr>
          <w:rStyle w:val="FootnoteReference"/>
          <w:rFonts w:ascii="Times New Roman" w:hAnsi="Times New Roman"/>
          <w:sz w:val="26"/>
        </w:rPr>
        <w:footnoteRef/>
      </w:r>
      <w:r w:rsidRPr="001B35C4">
        <w:rPr>
          <w:rFonts w:ascii="Times New Roman" w:hAnsi="Times New Roman"/>
          <w:sz w:val="26"/>
        </w:rPr>
        <w:tab/>
      </w:r>
      <w:r w:rsidRPr="001B35C4">
        <w:rPr>
          <w:rFonts w:ascii="Times New Roman" w:hAnsi="Times New Roman"/>
          <w:sz w:val="26"/>
          <w:szCs w:val="26"/>
        </w:rPr>
        <w:t xml:space="preserve">We further note an additional Initial Decision in the matter of </w:t>
      </w:r>
      <w:r w:rsidRPr="001B35C4">
        <w:rPr>
          <w:rFonts w:ascii="Times New Roman" w:eastAsia="Times New Roman" w:hAnsi="Times New Roman"/>
          <w:i/>
          <w:sz w:val="26"/>
          <w:szCs w:val="26"/>
        </w:rPr>
        <w:t>SBG Management Services, Inc./Marchwood Realty Co., L.P. v. Philadelphia Gas Works</w:t>
      </w:r>
      <w:r w:rsidRPr="001B35C4">
        <w:rPr>
          <w:rFonts w:ascii="Times New Roman" w:eastAsia="Times New Roman" w:hAnsi="Times New Roman"/>
          <w:sz w:val="26"/>
          <w:szCs w:val="26"/>
        </w:rPr>
        <w:t xml:space="preserve">, Docket No. C-2012-2308454; </w:t>
      </w:r>
      <w:r w:rsidRPr="001B35C4">
        <w:rPr>
          <w:rFonts w:ascii="Times New Roman" w:eastAsia="Times New Roman" w:hAnsi="Times New Roman"/>
          <w:i/>
          <w:sz w:val="26"/>
          <w:szCs w:val="26"/>
        </w:rPr>
        <w:t>SBG Management Services, Inc./Oak Lane Court Realty Co., L.P., v. Philadelphia Gas Works</w:t>
      </w:r>
      <w:r w:rsidRPr="001B35C4">
        <w:rPr>
          <w:rFonts w:ascii="Times New Roman" w:eastAsia="Times New Roman" w:hAnsi="Times New Roman"/>
          <w:sz w:val="26"/>
          <w:szCs w:val="26"/>
        </w:rPr>
        <w:t xml:space="preserve">, Docket No. C-2012-2308462; and </w:t>
      </w:r>
      <w:r w:rsidRPr="001B35C4">
        <w:rPr>
          <w:rFonts w:ascii="Times New Roman" w:eastAsia="Times New Roman" w:hAnsi="Times New Roman"/>
          <w:i/>
          <w:sz w:val="26"/>
          <w:szCs w:val="26"/>
        </w:rPr>
        <w:t>SBG Management Services, Inc./Fern Rock Realty Co., L.P. v. Philadelphia Gas Works</w:t>
      </w:r>
      <w:r w:rsidRPr="001B35C4">
        <w:rPr>
          <w:rFonts w:ascii="Times New Roman" w:eastAsia="Times New Roman" w:hAnsi="Times New Roman"/>
          <w:sz w:val="26"/>
          <w:szCs w:val="26"/>
        </w:rPr>
        <w:t>, Docket No. C-2012-2308465, which involve</w:t>
      </w:r>
      <w:r>
        <w:rPr>
          <w:rFonts w:ascii="Times New Roman" w:eastAsia="Times New Roman" w:hAnsi="Times New Roman"/>
          <w:sz w:val="26"/>
          <w:szCs w:val="26"/>
        </w:rPr>
        <w:t>s</w:t>
      </w:r>
      <w:r w:rsidRPr="001B35C4">
        <w:rPr>
          <w:rFonts w:ascii="Times New Roman" w:eastAsia="Times New Roman" w:hAnsi="Times New Roman"/>
          <w:sz w:val="26"/>
          <w:szCs w:val="26"/>
        </w:rPr>
        <w:t xml:space="preserve"> an identity of Parties as the matter now before us and also involve</w:t>
      </w:r>
      <w:r>
        <w:rPr>
          <w:rFonts w:ascii="Times New Roman" w:eastAsia="Times New Roman" w:hAnsi="Times New Roman"/>
          <w:sz w:val="26"/>
          <w:szCs w:val="26"/>
        </w:rPr>
        <w:t>s</w:t>
      </w:r>
      <w:r w:rsidRPr="001B35C4">
        <w:rPr>
          <w:rFonts w:ascii="Times New Roman" w:eastAsia="Times New Roman" w:hAnsi="Times New Roman"/>
          <w:sz w:val="26"/>
          <w:szCs w:val="26"/>
        </w:rPr>
        <w:t xml:space="preserve"> common questions of law and fact.  The Initial Decision and Exceptions and Replies</w:t>
      </w:r>
      <w:r>
        <w:rPr>
          <w:rFonts w:ascii="Times New Roman" w:eastAsia="Times New Roman" w:hAnsi="Times New Roman"/>
          <w:sz w:val="26"/>
          <w:szCs w:val="26"/>
        </w:rPr>
        <w:t xml:space="preserve"> on this matter will be addressed in a forthcoming </w:t>
      </w:r>
      <w:r w:rsidRPr="001B35C4">
        <w:rPr>
          <w:rFonts w:ascii="Times New Roman" w:eastAsia="Times New Roman" w:hAnsi="Times New Roman"/>
          <w:sz w:val="26"/>
          <w:szCs w:val="26"/>
        </w:rPr>
        <w:t xml:space="preserve">Opinion and Order.  </w:t>
      </w:r>
      <w:r w:rsidRPr="001B35C4">
        <w:rPr>
          <w:rFonts w:ascii="Times New Roman" w:eastAsia="Times New Roman" w:hAnsi="Times New Roman"/>
          <w:i/>
          <w:sz w:val="26"/>
          <w:szCs w:val="26"/>
        </w:rPr>
        <w:t xml:space="preserve">See SBG Management Services, Inc./Marchwood Realty Co., L.P. v. Philadelphia Gas Works </w:t>
      </w:r>
      <w:r w:rsidRPr="001B35C4">
        <w:rPr>
          <w:rFonts w:ascii="Times New Roman" w:eastAsia="Times New Roman" w:hAnsi="Times New Roman"/>
          <w:sz w:val="26"/>
          <w:szCs w:val="26"/>
        </w:rPr>
        <w:t>Initial Decision at 6, n. 2.</w:t>
      </w:r>
    </w:p>
  </w:footnote>
  <w:footnote w:id="3">
    <w:p w:rsidR="00947DF5" w:rsidRPr="001B35C4" w:rsidRDefault="00947DF5" w:rsidP="001B35C4">
      <w:pPr>
        <w:spacing w:after="120"/>
        <w:ind w:firstLine="720"/>
        <w:rPr>
          <w:rFonts w:ascii="Times New Roman" w:hAnsi="Times New Roman"/>
          <w:sz w:val="26"/>
          <w:szCs w:val="26"/>
        </w:rPr>
      </w:pPr>
      <w:r w:rsidRPr="001B35C4">
        <w:rPr>
          <w:rStyle w:val="FootnoteReference"/>
          <w:rFonts w:ascii="Times New Roman" w:hAnsi="Times New Roman"/>
          <w:sz w:val="26"/>
        </w:rPr>
        <w:footnoteRef/>
      </w:r>
      <w:r w:rsidRPr="001B35C4">
        <w:rPr>
          <w:rFonts w:ascii="Times New Roman" w:hAnsi="Times New Roman"/>
          <w:sz w:val="26"/>
        </w:rPr>
        <w:tab/>
      </w:r>
      <w:r w:rsidRPr="001B35C4">
        <w:rPr>
          <w:rFonts w:ascii="Times New Roman" w:hAnsi="Times New Roman" w:cs="Times New Roman"/>
          <w:sz w:val="26"/>
          <w:szCs w:val="26"/>
        </w:rPr>
        <w:t>In a</w:t>
      </w:r>
      <w:r w:rsidRPr="001B35C4">
        <w:rPr>
          <w:rFonts w:ascii="Times New Roman" w:hAnsi="Times New Roman"/>
          <w:sz w:val="26"/>
        </w:rPr>
        <w:t xml:space="preserve"> </w:t>
      </w:r>
      <w:r w:rsidRPr="001B35C4">
        <w:rPr>
          <w:rFonts w:ascii="Times New Roman" w:hAnsi="Times New Roman" w:cs="Times New Roman"/>
          <w:sz w:val="26"/>
          <w:szCs w:val="26"/>
        </w:rPr>
        <w:t xml:space="preserve">PGW general rate increase proceeding, 66 Pa. C.S. § 1308(d), the Office of Consumer Advocate (OCA) filed a complaint challenging the lawfulness of PGW’s allocation of partial payments made for past due bills for residential customers.  In that proceeding we concluded, </w:t>
      </w:r>
      <w:r w:rsidRPr="001B35C4">
        <w:rPr>
          <w:rFonts w:ascii="Times New Roman" w:hAnsi="Times New Roman" w:cs="Times New Roman"/>
          <w:i/>
          <w:sz w:val="26"/>
          <w:szCs w:val="26"/>
        </w:rPr>
        <w:t>inter alia</w:t>
      </w:r>
      <w:r w:rsidRPr="001B35C4">
        <w:rPr>
          <w:rFonts w:ascii="Times New Roman" w:hAnsi="Times New Roman" w:cs="Times New Roman"/>
          <w:sz w:val="26"/>
          <w:szCs w:val="26"/>
        </w:rPr>
        <w:t xml:space="preserve">, that PGW’s allocation practices litigated in the </w:t>
      </w:r>
      <w:r w:rsidRPr="001B35C4">
        <w:rPr>
          <w:rFonts w:ascii="Times New Roman" w:eastAsia="Times New Roman" w:hAnsi="Times New Roman" w:cs="Times New Roman"/>
          <w:i/>
          <w:sz w:val="26"/>
          <w:szCs w:val="26"/>
        </w:rPr>
        <w:t>SBG/Colonial Garden, et al</w:t>
      </w:r>
      <w:r>
        <w:rPr>
          <w:rFonts w:ascii="Times New Roman" w:eastAsia="Times New Roman" w:hAnsi="Times New Roman" w:cs="Times New Roman"/>
          <w:i/>
          <w:sz w:val="26"/>
          <w:szCs w:val="26"/>
        </w:rPr>
        <w:t>.</w:t>
      </w:r>
      <w:r w:rsidRPr="001B35C4">
        <w:rPr>
          <w:rFonts w:ascii="Times New Roman" w:eastAsia="Times New Roman" w:hAnsi="Times New Roman" w:cs="Times New Roman"/>
          <w:i/>
          <w:sz w:val="26"/>
          <w:szCs w:val="26"/>
        </w:rPr>
        <w:t xml:space="preserve"> </w:t>
      </w:r>
      <w:r w:rsidRPr="001B35C4">
        <w:rPr>
          <w:rFonts w:ascii="Times New Roman" w:eastAsia="Times New Roman" w:hAnsi="Times New Roman" w:cs="Times New Roman"/>
          <w:sz w:val="26"/>
          <w:szCs w:val="26"/>
        </w:rPr>
        <w:t>dockets</w:t>
      </w:r>
      <w:r w:rsidRPr="001B35C4">
        <w:rPr>
          <w:rFonts w:ascii="Times New Roman" w:hAnsi="Times New Roman" w:cs="Times New Roman"/>
          <w:sz w:val="26"/>
          <w:szCs w:val="26"/>
        </w:rPr>
        <w:t xml:space="preserve"> were also applied by PGW to its residential customer class and that such practices were, similarly, in violation of the Code, Commission Regulations, and PGW’s Tariff.  </w:t>
      </w:r>
      <w:r w:rsidRPr="001B35C4">
        <w:rPr>
          <w:rFonts w:ascii="Times New Roman" w:hAnsi="Times New Roman" w:cs="Times New Roman"/>
          <w:i/>
          <w:sz w:val="26"/>
          <w:szCs w:val="26"/>
        </w:rPr>
        <w:t>See</w:t>
      </w:r>
      <w:r w:rsidRPr="001B35C4">
        <w:rPr>
          <w:rFonts w:ascii="Times New Roman" w:hAnsi="Times New Roman" w:cs="Times New Roman"/>
          <w:sz w:val="26"/>
          <w:szCs w:val="26"/>
        </w:rPr>
        <w:t xml:space="preserve"> </w:t>
      </w:r>
      <w:r w:rsidRPr="001B35C4">
        <w:rPr>
          <w:rFonts w:ascii="Times New Roman" w:hAnsi="Times New Roman" w:cs="Times New Roman"/>
          <w:i/>
          <w:sz w:val="26"/>
          <w:szCs w:val="26"/>
        </w:rPr>
        <w:t>Pa. PUC, et al. v. Philadelphia Gas Works</w:t>
      </w:r>
      <w:r w:rsidRPr="001B35C4">
        <w:rPr>
          <w:rFonts w:ascii="Times New Roman" w:hAnsi="Times New Roman" w:cs="Times New Roman"/>
          <w:sz w:val="26"/>
          <w:szCs w:val="26"/>
        </w:rPr>
        <w:t>,</w:t>
      </w:r>
      <w:r w:rsidRPr="001B35C4">
        <w:rPr>
          <w:rFonts w:ascii="Times New Roman" w:hAnsi="Times New Roman" w:cs="Times New Roman"/>
          <w:i/>
          <w:sz w:val="26"/>
          <w:szCs w:val="26"/>
        </w:rPr>
        <w:t xml:space="preserve"> </w:t>
      </w:r>
      <w:r w:rsidRPr="001B35C4">
        <w:rPr>
          <w:rFonts w:ascii="Times New Roman" w:hAnsi="Times New Roman" w:cs="Times New Roman"/>
          <w:sz w:val="26"/>
          <w:szCs w:val="26"/>
        </w:rPr>
        <w:t xml:space="preserve">Docket No. R-2017-2586783, </w:t>
      </w:r>
      <w:r w:rsidRPr="001B35C4">
        <w:rPr>
          <w:rFonts w:ascii="Times New Roman" w:hAnsi="Times New Roman" w:cs="Times New Roman"/>
          <w:i/>
          <w:sz w:val="26"/>
          <w:szCs w:val="26"/>
        </w:rPr>
        <w:t xml:space="preserve">et al. </w:t>
      </w:r>
      <w:r w:rsidRPr="001B35C4">
        <w:rPr>
          <w:rFonts w:ascii="Times New Roman" w:hAnsi="Times New Roman" w:cs="Times New Roman"/>
          <w:sz w:val="26"/>
          <w:szCs w:val="26"/>
        </w:rPr>
        <w:t xml:space="preserve">(Order entered May 18, 2018).  PGW, through the filing of a “Supplemental Petition” in the </w:t>
      </w:r>
      <w:r w:rsidRPr="001B35C4">
        <w:rPr>
          <w:rFonts w:ascii="Times New Roman" w:hAnsi="Times New Roman" w:cs="Times New Roman"/>
          <w:i/>
          <w:sz w:val="26"/>
          <w:szCs w:val="26"/>
        </w:rPr>
        <w:t>SBG/Colonial Garden, et al</w:t>
      </w:r>
      <w:r>
        <w:rPr>
          <w:rFonts w:ascii="Times New Roman" w:hAnsi="Times New Roman" w:cs="Times New Roman"/>
          <w:i/>
          <w:sz w:val="26"/>
          <w:szCs w:val="26"/>
        </w:rPr>
        <w:t>.</w:t>
      </w:r>
      <w:r w:rsidRPr="001B35C4">
        <w:rPr>
          <w:rFonts w:ascii="Times New Roman" w:hAnsi="Times New Roman" w:cs="Times New Roman"/>
          <w:i/>
          <w:sz w:val="26"/>
          <w:szCs w:val="26"/>
        </w:rPr>
        <w:t xml:space="preserve"> </w:t>
      </w:r>
      <w:r w:rsidRPr="001B35C4">
        <w:rPr>
          <w:rFonts w:ascii="Times New Roman" w:hAnsi="Times New Roman" w:cs="Times New Roman"/>
          <w:sz w:val="26"/>
          <w:szCs w:val="26"/>
        </w:rPr>
        <w:t>dockets requested consolidation of issues pertaining to its allocation of partial payments to past due balances for residential customers.  This request was denied.</w:t>
      </w:r>
    </w:p>
  </w:footnote>
  <w:footnote w:id="4">
    <w:p w:rsidR="00947DF5" w:rsidRPr="001B35C4" w:rsidRDefault="00947DF5" w:rsidP="001B35C4">
      <w:pPr>
        <w:widowControl w:val="0"/>
        <w:autoSpaceDE w:val="0"/>
        <w:autoSpaceDN w:val="0"/>
        <w:adjustRightInd w:val="0"/>
        <w:spacing w:after="120"/>
        <w:ind w:firstLine="720"/>
        <w:rPr>
          <w:rFonts w:ascii="Times New Roman" w:hAnsi="Times New Roman"/>
          <w:sz w:val="26"/>
        </w:rPr>
      </w:pPr>
      <w:r w:rsidRPr="001B35C4">
        <w:rPr>
          <w:rStyle w:val="FootnoteReference"/>
          <w:rFonts w:ascii="Times New Roman" w:hAnsi="Times New Roman"/>
          <w:sz w:val="26"/>
        </w:rPr>
        <w:footnoteRef/>
      </w:r>
      <w:r w:rsidRPr="001B35C4">
        <w:rPr>
          <w:rFonts w:ascii="Times New Roman" w:hAnsi="Times New Roman"/>
          <w:sz w:val="26"/>
        </w:rPr>
        <w:tab/>
      </w:r>
      <w:r w:rsidRPr="001B35C4">
        <w:rPr>
          <w:rFonts w:ascii="Times New Roman" w:hAnsi="Times New Roman" w:cs="Times New Roman"/>
          <w:sz w:val="26"/>
          <w:szCs w:val="26"/>
        </w:rPr>
        <w:t>The separation of the five consolidated cases into these two groups was memorialized in an Order dated January 24, 2013.  I.D. at 7.</w:t>
      </w:r>
    </w:p>
  </w:footnote>
  <w:footnote w:id="5">
    <w:p w:rsidR="00947DF5" w:rsidRPr="001B35C4" w:rsidRDefault="00947DF5" w:rsidP="001B35C4">
      <w:pPr>
        <w:pStyle w:val="FootnoteText"/>
        <w:spacing w:after="120"/>
        <w:ind w:firstLine="720"/>
        <w:rPr>
          <w:rFonts w:ascii="Times New Roman" w:hAnsi="Times New Roman"/>
          <w:sz w:val="26"/>
        </w:rPr>
      </w:pPr>
      <w:r w:rsidRPr="001B35C4">
        <w:rPr>
          <w:rStyle w:val="FootnoteReference"/>
          <w:rFonts w:ascii="Times New Roman" w:hAnsi="Times New Roman"/>
          <w:sz w:val="26"/>
        </w:rPr>
        <w:footnoteRef/>
      </w:r>
      <w:r w:rsidRPr="001B35C4">
        <w:rPr>
          <w:rFonts w:ascii="Times New Roman" w:hAnsi="Times New Roman"/>
          <w:sz w:val="26"/>
        </w:rPr>
        <w:tab/>
      </w:r>
      <w:r w:rsidRPr="001B35C4">
        <w:rPr>
          <w:rFonts w:ascii="Times New Roman" w:hAnsi="Times New Roman"/>
          <w:sz w:val="26"/>
          <w:szCs w:val="26"/>
        </w:rPr>
        <w:t>Following the initial hearings, the Parties engaged in extensive discovery.  A detailed history of discovery proceedings during this period is set forth in the Discovery Orders of ALJ Vero dated July 23, 2014; October 28, 2014; October 29, 2014; November 3, 2014; and December 1, 2014.</w:t>
      </w:r>
    </w:p>
  </w:footnote>
  <w:footnote w:id="6">
    <w:p w:rsidR="00947DF5" w:rsidRPr="001B35C4" w:rsidRDefault="00947DF5" w:rsidP="001B35C4">
      <w:pPr>
        <w:spacing w:after="120"/>
        <w:ind w:firstLine="720"/>
        <w:rPr>
          <w:rFonts w:ascii="Times New Roman" w:hAnsi="Times New Roman"/>
          <w:sz w:val="26"/>
        </w:rPr>
      </w:pPr>
      <w:r w:rsidRPr="001B35C4">
        <w:rPr>
          <w:rStyle w:val="FootnoteReference"/>
          <w:rFonts w:ascii="Times New Roman" w:hAnsi="Times New Roman"/>
          <w:sz w:val="26"/>
        </w:rPr>
        <w:footnoteRef/>
      </w:r>
      <w:r w:rsidRPr="001B35C4">
        <w:rPr>
          <w:rFonts w:ascii="Times New Roman" w:hAnsi="Times New Roman"/>
          <w:sz w:val="26"/>
        </w:rPr>
        <w:tab/>
      </w:r>
      <w:r w:rsidRPr="001B35C4">
        <w:rPr>
          <w:rFonts w:ascii="Times New Roman" w:hAnsi="Times New Roman" w:cs="Times New Roman"/>
          <w:i/>
          <w:sz w:val="26"/>
          <w:szCs w:val="26"/>
        </w:rPr>
        <w:t xml:space="preserve">See </w:t>
      </w:r>
      <w:r w:rsidRPr="001B35C4">
        <w:rPr>
          <w:rFonts w:ascii="Times New Roman" w:hAnsi="Times New Roman" w:cs="Times New Roman"/>
          <w:sz w:val="26"/>
          <w:szCs w:val="26"/>
        </w:rPr>
        <w:t>Conclusion of Law No. 8:</w:t>
      </w:r>
    </w:p>
    <w:p w:rsidR="00947DF5" w:rsidRPr="001B35C4" w:rsidRDefault="00947DF5" w:rsidP="00027D7A">
      <w:pPr>
        <w:spacing w:after="120"/>
        <w:ind w:left="1440" w:right="1440" w:firstLine="720"/>
        <w:rPr>
          <w:rFonts w:ascii="Times New Roman" w:hAnsi="Times New Roman"/>
          <w:sz w:val="26"/>
        </w:rPr>
      </w:pPr>
      <w:r w:rsidRPr="001B35C4">
        <w:rPr>
          <w:rFonts w:ascii="Times New Roman" w:eastAsia="Times New Roman" w:hAnsi="Times New Roman" w:cs="Times New Roman"/>
          <w:spacing w:val="-3"/>
          <w:sz w:val="26"/>
          <w:szCs w:val="26"/>
        </w:rPr>
        <w:t xml:space="preserve">8.  In establishing whether a “high bill” has been demonstrated, while the accuracy of the meter is an important factor in resolving billing disputes, the Commission will also consider the billing history of the Complainant; any change in the number of occupants residing at the household; the potential for energy utilization; and any other relevant facts or circumstances that are brought to light during the complaint proceeding.  </w:t>
      </w:r>
      <w:r w:rsidRPr="001B35C4">
        <w:rPr>
          <w:rFonts w:ascii="Times New Roman" w:eastAsia="Times New Roman" w:hAnsi="Times New Roman" w:cs="Times New Roman"/>
          <w:bCs/>
          <w:i/>
          <w:spacing w:val="-3"/>
          <w:sz w:val="26"/>
          <w:szCs w:val="26"/>
        </w:rPr>
        <w:t>Waldron</w:t>
      </w:r>
      <w:r w:rsidRPr="001B35C4">
        <w:rPr>
          <w:rFonts w:ascii="Times New Roman" w:eastAsia="Times New Roman" w:hAnsi="Times New Roman" w:cs="Times New Roman"/>
          <w:i/>
          <w:spacing w:val="-3"/>
          <w:sz w:val="26"/>
          <w:szCs w:val="26"/>
        </w:rPr>
        <w:t xml:space="preserve"> v. Philadelphia Electric Co.</w:t>
      </w:r>
      <w:r w:rsidRPr="001B35C4">
        <w:rPr>
          <w:rFonts w:ascii="Times New Roman" w:eastAsia="Times New Roman" w:hAnsi="Times New Roman" w:cs="Times New Roman"/>
          <w:i/>
          <w:iCs/>
          <w:spacing w:val="-3"/>
          <w:sz w:val="26"/>
          <w:szCs w:val="26"/>
        </w:rPr>
        <w:t>,</w:t>
      </w:r>
      <w:r w:rsidRPr="001B35C4">
        <w:rPr>
          <w:rFonts w:ascii="Times New Roman" w:eastAsia="Times New Roman" w:hAnsi="Times New Roman" w:cs="Times New Roman"/>
          <w:spacing w:val="-3"/>
          <w:sz w:val="26"/>
          <w:szCs w:val="26"/>
        </w:rPr>
        <w:t xml:space="preserve"> 54 Pa. PUC 98, 100 (1980).</w:t>
      </w:r>
    </w:p>
  </w:footnote>
  <w:footnote w:id="7">
    <w:p w:rsidR="00947DF5" w:rsidRPr="001B35C4" w:rsidRDefault="00947DF5" w:rsidP="001B35C4">
      <w:pPr>
        <w:pStyle w:val="FootnoteText"/>
        <w:spacing w:after="120"/>
        <w:ind w:firstLine="720"/>
        <w:rPr>
          <w:rFonts w:ascii="Times New Roman" w:hAnsi="Times New Roman"/>
          <w:sz w:val="26"/>
          <w:szCs w:val="26"/>
        </w:rPr>
      </w:pPr>
      <w:r w:rsidRPr="001B35C4">
        <w:rPr>
          <w:rStyle w:val="FootnoteReference"/>
          <w:rFonts w:ascii="Times New Roman" w:hAnsi="Times New Roman"/>
          <w:sz w:val="26"/>
        </w:rPr>
        <w:footnoteRef/>
      </w:r>
      <w:r w:rsidRPr="001B35C4">
        <w:rPr>
          <w:rFonts w:ascii="Times New Roman" w:hAnsi="Times New Roman"/>
          <w:sz w:val="26"/>
        </w:rPr>
        <w:tab/>
      </w:r>
      <w:r w:rsidRPr="001B35C4">
        <w:rPr>
          <w:rFonts w:ascii="Times New Roman" w:hAnsi="Times New Roman"/>
          <w:sz w:val="26"/>
          <w:szCs w:val="26"/>
        </w:rPr>
        <w:t>One bill was corrected due to a meter error.  I.D. at 40.</w:t>
      </w:r>
    </w:p>
  </w:footnote>
  <w:footnote w:id="8">
    <w:p w:rsidR="00947DF5" w:rsidRPr="001B35C4" w:rsidRDefault="00947DF5" w:rsidP="001B35C4">
      <w:pPr>
        <w:pStyle w:val="FootnoteText"/>
        <w:spacing w:after="120"/>
        <w:ind w:firstLine="720"/>
        <w:rPr>
          <w:rFonts w:ascii="Times New Roman" w:hAnsi="Times New Roman"/>
          <w:sz w:val="26"/>
          <w:szCs w:val="26"/>
        </w:rPr>
      </w:pPr>
      <w:r w:rsidRPr="001B35C4">
        <w:rPr>
          <w:rStyle w:val="FootnoteReference"/>
          <w:rFonts w:ascii="Times New Roman" w:hAnsi="Times New Roman"/>
          <w:sz w:val="26"/>
        </w:rPr>
        <w:footnoteRef/>
      </w:r>
      <w:r w:rsidRPr="001B35C4">
        <w:rPr>
          <w:rFonts w:ascii="Times New Roman" w:hAnsi="Times New Roman"/>
          <w:sz w:val="26"/>
          <w:szCs w:val="26"/>
        </w:rPr>
        <w:tab/>
        <w:t xml:space="preserve">Account ending 4753 was “merged” into the remaining balance of account ending 5701.  </w:t>
      </w:r>
      <w:r w:rsidRPr="001B35C4">
        <w:rPr>
          <w:rFonts w:ascii="Times New Roman" w:hAnsi="Times New Roman"/>
          <w:i/>
          <w:sz w:val="26"/>
          <w:szCs w:val="26"/>
        </w:rPr>
        <w:t xml:space="preserve">See </w:t>
      </w:r>
      <w:r w:rsidRPr="001B35C4">
        <w:rPr>
          <w:rFonts w:ascii="Times New Roman" w:hAnsi="Times New Roman"/>
          <w:sz w:val="26"/>
          <w:szCs w:val="26"/>
        </w:rPr>
        <w:t xml:space="preserve">I.D. at 68.  </w:t>
      </w:r>
    </w:p>
  </w:footnote>
  <w:footnote w:id="9">
    <w:p w:rsidR="00947DF5" w:rsidRPr="001B35C4" w:rsidRDefault="00947DF5" w:rsidP="001B35C4">
      <w:pPr>
        <w:pStyle w:val="FootnoteText"/>
        <w:spacing w:after="120"/>
        <w:ind w:firstLine="720"/>
        <w:rPr>
          <w:rFonts w:ascii="Times New Roman" w:hAnsi="Times New Roman"/>
          <w:i/>
          <w:sz w:val="26"/>
          <w:szCs w:val="26"/>
        </w:rPr>
      </w:pPr>
      <w:r w:rsidRPr="001B35C4">
        <w:rPr>
          <w:rStyle w:val="FootnoteReference"/>
          <w:rFonts w:ascii="Times New Roman" w:hAnsi="Times New Roman"/>
          <w:sz w:val="26"/>
        </w:rPr>
        <w:footnoteRef/>
      </w:r>
      <w:r w:rsidRPr="001B35C4">
        <w:rPr>
          <w:rFonts w:ascii="Times New Roman" w:hAnsi="Times New Roman"/>
          <w:sz w:val="26"/>
          <w:szCs w:val="26"/>
        </w:rPr>
        <w:tab/>
        <w:t xml:space="preserve">We note that the reasoning for adopting the ALJ in her result was modified in the </w:t>
      </w:r>
      <w:r w:rsidRPr="001B35C4">
        <w:rPr>
          <w:rFonts w:ascii="Times New Roman" w:hAnsi="Times New Roman"/>
          <w:i/>
          <w:sz w:val="26"/>
          <w:szCs w:val="26"/>
        </w:rPr>
        <w:t>December 8 Order</w:t>
      </w:r>
      <w:r w:rsidRPr="001B35C4">
        <w:rPr>
          <w:rFonts w:ascii="Times New Roman" w:hAnsi="Times New Roman"/>
          <w:sz w:val="26"/>
          <w:szCs w:val="26"/>
        </w:rPr>
        <w:t>.</w:t>
      </w:r>
    </w:p>
  </w:footnote>
  <w:footnote w:id="10">
    <w:p w:rsidR="00947DF5" w:rsidRPr="001B35C4" w:rsidRDefault="00947DF5" w:rsidP="001B35C4">
      <w:pPr>
        <w:tabs>
          <w:tab w:val="left" w:pos="-1440"/>
          <w:tab w:val="left" w:pos="-720"/>
        </w:tabs>
        <w:suppressAutoHyphens/>
        <w:spacing w:after="120"/>
        <w:ind w:firstLine="720"/>
        <w:rPr>
          <w:rFonts w:ascii="Times New Roman" w:hAnsi="Times New Roman"/>
          <w:sz w:val="26"/>
        </w:rPr>
      </w:pPr>
      <w:r w:rsidRPr="001B35C4">
        <w:rPr>
          <w:rStyle w:val="FootnoteReference"/>
          <w:rFonts w:ascii="Times New Roman" w:hAnsi="Times New Roman"/>
          <w:sz w:val="26"/>
        </w:rPr>
        <w:footnoteRef/>
      </w:r>
      <w:r w:rsidRPr="001B35C4">
        <w:rPr>
          <w:rFonts w:ascii="Times New Roman" w:hAnsi="Times New Roman" w:cs="Times New Roman"/>
          <w:sz w:val="26"/>
        </w:rPr>
        <w:tab/>
      </w:r>
      <w:r w:rsidRPr="001B35C4">
        <w:rPr>
          <w:rFonts w:ascii="Times New Roman" w:hAnsi="Times New Roman" w:cs="Times New Roman"/>
          <w:sz w:val="26"/>
          <w:szCs w:val="26"/>
        </w:rPr>
        <w:t xml:space="preserve">In our </w:t>
      </w:r>
      <w:r w:rsidRPr="001B35C4">
        <w:rPr>
          <w:rFonts w:ascii="Times New Roman" w:hAnsi="Times New Roman" w:cs="Times New Roman"/>
          <w:i/>
          <w:sz w:val="26"/>
          <w:szCs w:val="26"/>
        </w:rPr>
        <w:t>December 8 Order</w:t>
      </w:r>
      <w:r w:rsidRPr="001B35C4">
        <w:rPr>
          <w:rFonts w:ascii="Times New Roman" w:hAnsi="Times New Roman" w:cs="Times New Roman"/>
          <w:sz w:val="26"/>
          <w:szCs w:val="26"/>
        </w:rPr>
        <w:t>, we cited the PGW Exception No. 1 as follows: “</w:t>
      </w:r>
      <w:r w:rsidRPr="001B35C4">
        <w:rPr>
          <w:rFonts w:ascii="Times New Roman" w:hAnsi="Times New Roman" w:cs="Times New Roman"/>
          <w:sz w:val="26"/>
          <w:szCs w:val="26"/>
          <w:u w:val="single"/>
        </w:rPr>
        <w:t>PGW Exception No. 1</w:t>
      </w:r>
      <w:r w:rsidRPr="001B35C4">
        <w:rPr>
          <w:rFonts w:ascii="Times New Roman" w:hAnsi="Times New Roman" w:cs="Times New Roman"/>
          <w:sz w:val="26"/>
          <w:szCs w:val="26"/>
        </w:rPr>
        <w:t xml:space="preserve"> – The Initial Decision Exceeds the Commission’s Jurisdiction by Interpreting The Municipal Claims and Tax Lien Law (MCTLL), 53 P.S. § 7101 </w:t>
      </w:r>
      <w:r w:rsidRPr="001B35C4">
        <w:rPr>
          <w:rFonts w:ascii="Times New Roman" w:hAnsi="Times New Roman" w:cs="Times New Roman"/>
          <w:i/>
          <w:sz w:val="26"/>
          <w:szCs w:val="26"/>
        </w:rPr>
        <w:t>et seq.</w:t>
      </w:r>
      <w:r w:rsidRPr="001B35C4">
        <w:rPr>
          <w:rFonts w:ascii="Times New Roman" w:hAnsi="Times New Roman" w:cs="Times New Roman"/>
          <w:sz w:val="26"/>
          <w:szCs w:val="26"/>
        </w:rPr>
        <w:t xml:space="preserve">, and 42 Pa. C.S. § 8101(ID at 54-64; COL ¶ 1, 14-16; Ordering ¶ 5-6).”  </w:t>
      </w:r>
      <w:r w:rsidRPr="001B35C4">
        <w:rPr>
          <w:rFonts w:ascii="Times New Roman" w:hAnsi="Times New Roman" w:cs="Times New Roman"/>
          <w:i/>
          <w:sz w:val="26"/>
          <w:szCs w:val="26"/>
        </w:rPr>
        <w:t>See December 8 Order</w:t>
      </w:r>
      <w:r w:rsidRPr="001B35C4">
        <w:rPr>
          <w:rFonts w:ascii="Times New Roman" w:hAnsi="Times New Roman" w:cs="Times New Roman"/>
          <w:sz w:val="26"/>
          <w:szCs w:val="26"/>
        </w:rPr>
        <w:t xml:space="preserve"> at 54.</w:t>
      </w:r>
    </w:p>
  </w:footnote>
  <w:footnote w:id="11">
    <w:p w:rsidR="00947DF5" w:rsidRPr="001B35C4" w:rsidRDefault="00947DF5" w:rsidP="006C3CE6">
      <w:pPr>
        <w:tabs>
          <w:tab w:val="left" w:pos="-1440"/>
          <w:tab w:val="left" w:pos="-720"/>
        </w:tabs>
        <w:suppressAutoHyphens/>
        <w:spacing w:after="120"/>
        <w:ind w:firstLine="720"/>
        <w:rPr>
          <w:rFonts w:ascii="Times New Roman" w:hAnsi="Times New Roman"/>
          <w:sz w:val="26"/>
          <w:szCs w:val="26"/>
        </w:rPr>
      </w:pPr>
      <w:r w:rsidRPr="001B35C4">
        <w:rPr>
          <w:rStyle w:val="FootnoteReference"/>
          <w:rFonts w:ascii="Times New Roman" w:hAnsi="Times New Roman"/>
          <w:sz w:val="26"/>
        </w:rPr>
        <w:footnoteRef/>
      </w:r>
      <w:r w:rsidRPr="001B35C4">
        <w:rPr>
          <w:rFonts w:ascii="Times New Roman" w:hAnsi="Times New Roman"/>
          <w:sz w:val="26"/>
        </w:rPr>
        <w:tab/>
      </w:r>
      <w:r w:rsidRPr="001B35C4">
        <w:rPr>
          <w:rFonts w:ascii="Times New Roman" w:hAnsi="Times New Roman" w:cs="Times New Roman"/>
          <w:sz w:val="26"/>
          <w:szCs w:val="26"/>
        </w:rPr>
        <w:t>In the December 8 Order, the PGW Exception was set forth as follows: “</w:t>
      </w:r>
      <w:r w:rsidRPr="001B35C4">
        <w:rPr>
          <w:rFonts w:ascii="Times New Roman" w:hAnsi="Times New Roman" w:cs="Times New Roman"/>
          <w:sz w:val="26"/>
          <w:szCs w:val="26"/>
          <w:u w:val="single"/>
        </w:rPr>
        <w:t>PGW Exception No. 2</w:t>
      </w:r>
      <w:r w:rsidRPr="001B35C4">
        <w:rPr>
          <w:rFonts w:ascii="Times New Roman" w:hAnsi="Times New Roman" w:cs="Times New Roman"/>
          <w:sz w:val="26"/>
          <w:szCs w:val="26"/>
        </w:rPr>
        <w:t xml:space="preserve"> – The Initial Decision Errs In Interpreting Both The MCTLL and 42 Pa. C.S. § 8101(ID at 54-64; COL ¶ 17-22; Ordering ¶ 5-8).”  </w:t>
      </w:r>
      <w:r w:rsidRPr="001B35C4">
        <w:rPr>
          <w:rFonts w:ascii="Times New Roman" w:hAnsi="Times New Roman" w:cs="Times New Roman"/>
          <w:i/>
          <w:sz w:val="26"/>
          <w:szCs w:val="26"/>
        </w:rPr>
        <w:t xml:space="preserve">See December 8 Order </w:t>
      </w:r>
      <w:r w:rsidRPr="001B35C4">
        <w:rPr>
          <w:rFonts w:ascii="Times New Roman" w:hAnsi="Times New Roman" w:cs="Times New Roman"/>
          <w:sz w:val="26"/>
          <w:szCs w:val="26"/>
        </w:rPr>
        <w:t>at 55.</w:t>
      </w:r>
    </w:p>
  </w:footnote>
  <w:footnote w:id="12">
    <w:p w:rsidR="00947DF5" w:rsidRPr="001B35C4" w:rsidRDefault="00947DF5" w:rsidP="00D82D0B">
      <w:pPr>
        <w:keepNext/>
        <w:keepLines/>
        <w:tabs>
          <w:tab w:val="left" w:pos="-1440"/>
          <w:tab w:val="left" w:pos="-720"/>
        </w:tabs>
        <w:suppressAutoHyphens/>
        <w:spacing w:after="120"/>
        <w:ind w:firstLine="720"/>
        <w:rPr>
          <w:rFonts w:ascii="Times New Roman" w:hAnsi="Times New Roman"/>
          <w:sz w:val="26"/>
        </w:rPr>
      </w:pPr>
      <w:r w:rsidRPr="001B35C4">
        <w:rPr>
          <w:rStyle w:val="FootnoteReference"/>
          <w:rFonts w:ascii="Times New Roman" w:hAnsi="Times New Roman"/>
          <w:sz w:val="26"/>
        </w:rPr>
        <w:footnoteRef/>
      </w:r>
      <w:r w:rsidRPr="001B35C4">
        <w:rPr>
          <w:rFonts w:ascii="Times New Roman" w:hAnsi="Times New Roman"/>
          <w:sz w:val="26"/>
        </w:rPr>
        <w:tab/>
      </w:r>
      <w:r w:rsidRPr="001B35C4">
        <w:rPr>
          <w:rFonts w:ascii="Times New Roman" w:hAnsi="Times New Roman" w:cs="Times New Roman"/>
          <w:sz w:val="26"/>
          <w:szCs w:val="26"/>
        </w:rPr>
        <w:t xml:space="preserve">In the </w:t>
      </w:r>
      <w:r w:rsidRPr="001B35C4">
        <w:rPr>
          <w:rFonts w:ascii="Times New Roman" w:hAnsi="Times New Roman" w:cs="Times New Roman"/>
          <w:i/>
          <w:sz w:val="26"/>
          <w:szCs w:val="26"/>
        </w:rPr>
        <w:t>December 8 Order</w:t>
      </w:r>
      <w:r w:rsidRPr="001B35C4">
        <w:rPr>
          <w:rFonts w:ascii="Times New Roman" w:hAnsi="Times New Roman" w:cs="Times New Roman"/>
          <w:sz w:val="26"/>
          <w:szCs w:val="26"/>
        </w:rPr>
        <w:t>, the PGW Exception No. 3 was cited as follows: “</w:t>
      </w:r>
      <w:r w:rsidRPr="001B35C4">
        <w:rPr>
          <w:rFonts w:ascii="Times New Roman" w:hAnsi="Times New Roman" w:cs="Times New Roman"/>
          <w:sz w:val="26"/>
          <w:szCs w:val="26"/>
          <w:u w:val="single"/>
        </w:rPr>
        <w:t>PGW Exception No. 3</w:t>
      </w:r>
      <w:r w:rsidRPr="001B35C4">
        <w:rPr>
          <w:rFonts w:ascii="Times New Roman" w:hAnsi="Times New Roman" w:cs="Times New Roman"/>
          <w:sz w:val="26"/>
          <w:szCs w:val="26"/>
        </w:rPr>
        <w:t xml:space="preserve"> – The Initial Decision Errs By Directing Credits or Refunds Of the Late Payment Charges (of $94,626.23 and $471,351.38), In their Entirety, (ID at 53-64; COL at ¶ 14-22; Ordering ¶ 5, 6).”  </w:t>
      </w:r>
      <w:r w:rsidRPr="001B35C4">
        <w:rPr>
          <w:rFonts w:ascii="Times New Roman" w:hAnsi="Times New Roman" w:cs="Times New Roman"/>
          <w:i/>
          <w:sz w:val="26"/>
          <w:szCs w:val="26"/>
        </w:rPr>
        <w:t xml:space="preserve">See December 8 Order </w:t>
      </w:r>
      <w:r w:rsidRPr="001B35C4">
        <w:rPr>
          <w:rFonts w:ascii="Times New Roman" w:hAnsi="Times New Roman" w:cs="Times New Roman"/>
          <w:sz w:val="26"/>
          <w:szCs w:val="26"/>
        </w:rPr>
        <w:t>at 86.</w:t>
      </w:r>
    </w:p>
  </w:footnote>
  <w:footnote w:id="13">
    <w:p w:rsidR="00947DF5" w:rsidRPr="001B35C4" w:rsidRDefault="00947DF5" w:rsidP="0095641E">
      <w:pPr>
        <w:keepNext/>
        <w:keepLines/>
        <w:tabs>
          <w:tab w:val="left" w:pos="-1440"/>
          <w:tab w:val="left" w:pos="-720"/>
        </w:tabs>
        <w:suppressAutoHyphens/>
        <w:spacing w:after="120"/>
        <w:ind w:firstLine="720"/>
        <w:rPr>
          <w:rFonts w:ascii="Times New Roman" w:hAnsi="Times New Roman" w:cs="Times New Roman"/>
          <w:sz w:val="26"/>
          <w:szCs w:val="26"/>
        </w:rPr>
      </w:pPr>
      <w:r w:rsidRPr="001B35C4">
        <w:rPr>
          <w:rStyle w:val="FootnoteReference"/>
          <w:rFonts w:ascii="Times New Roman" w:hAnsi="Times New Roman"/>
          <w:sz w:val="26"/>
        </w:rPr>
        <w:footnoteRef/>
      </w:r>
      <w:r w:rsidRPr="001B35C4">
        <w:rPr>
          <w:rFonts w:ascii="Times New Roman" w:hAnsi="Times New Roman"/>
          <w:sz w:val="26"/>
        </w:rPr>
        <w:tab/>
      </w:r>
      <w:r w:rsidRPr="001B35C4">
        <w:rPr>
          <w:rFonts w:ascii="Times New Roman" w:hAnsi="Times New Roman" w:cs="Times New Roman"/>
          <w:i/>
          <w:sz w:val="26"/>
          <w:szCs w:val="26"/>
        </w:rPr>
        <w:t xml:space="preserve">See December 8 Order </w:t>
      </w:r>
      <w:r w:rsidRPr="001B35C4">
        <w:rPr>
          <w:rFonts w:ascii="Times New Roman" w:hAnsi="Times New Roman" w:cs="Times New Roman"/>
          <w:sz w:val="26"/>
          <w:szCs w:val="26"/>
        </w:rPr>
        <w:t xml:space="preserve">at 97 wherein PGW Exception No. 4 was cited as follows: </w:t>
      </w:r>
      <w:r w:rsidRPr="001B35C4">
        <w:rPr>
          <w:rFonts w:ascii="Times New Roman" w:hAnsi="Times New Roman" w:cs="Times New Roman"/>
          <w:sz w:val="26"/>
          <w:szCs w:val="26"/>
          <w:u w:val="single"/>
        </w:rPr>
        <w:t>PGW Exception No. 4</w:t>
      </w:r>
      <w:r w:rsidRPr="001B35C4">
        <w:rPr>
          <w:rFonts w:ascii="Times New Roman" w:hAnsi="Times New Roman" w:cs="Times New Roman"/>
          <w:sz w:val="26"/>
          <w:szCs w:val="26"/>
        </w:rPr>
        <w:t xml:space="preserve"> – The Initial Decision Errs In The Application Of Partial Payments (ID at 36-54; Ordering ¶ 3, 4).”</w:t>
      </w:r>
    </w:p>
    <w:p w:rsidR="00947DF5" w:rsidRPr="001B35C4" w:rsidRDefault="00947DF5" w:rsidP="0095641E">
      <w:pPr>
        <w:pStyle w:val="FootnoteText"/>
        <w:spacing w:after="120"/>
        <w:rPr>
          <w:rFonts w:ascii="Times New Roman" w:hAnsi="Times New Roman"/>
          <w:sz w:val="26"/>
        </w:rPr>
      </w:pPr>
    </w:p>
  </w:footnote>
  <w:footnote w:id="14">
    <w:p w:rsidR="00947DF5" w:rsidRPr="00D810E2" w:rsidRDefault="00947DF5" w:rsidP="00D810E2">
      <w:pPr>
        <w:pStyle w:val="FootnoteText"/>
        <w:keepNext/>
        <w:keepLines/>
        <w:rPr>
          <w:rFonts w:ascii="Times New Roman" w:hAnsi="Times New Roman"/>
          <w:bCs/>
          <w:sz w:val="26"/>
        </w:rPr>
      </w:pPr>
      <w:r w:rsidRPr="00701E53">
        <w:rPr>
          <w:rFonts w:ascii="Times New Roman" w:hAnsi="Times New Roman"/>
          <w:sz w:val="26"/>
        </w:rPr>
        <w:tab/>
      </w:r>
      <w:r w:rsidRPr="00701E53">
        <w:rPr>
          <w:rStyle w:val="FootnoteReference"/>
          <w:rFonts w:ascii="Times New Roman" w:hAnsi="Times New Roman"/>
          <w:sz w:val="26"/>
        </w:rPr>
        <w:footnoteRef/>
      </w:r>
      <w:r w:rsidRPr="00701E53">
        <w:rPr>
          <w:rFonts w:ascii="Times New Roman" w:hAnsi="Times New Roman"/>
          <w:sz w:val="26"/>
        </w:rPr>
        <w:tab/>
      </w:r>
      <w:r>
        <w:rPr>
          <w:rFonts w:ascii="Times New Roman" w:hAnsi="Times New Roman"/>
          <w:i/>
          <w:sz w:val="26"/>
        </w:rPr>
        <w:t xml:space="preserve">See December 8 Order </w:t>
      </w:r>
      <w:r>
        <w:rPr>
          <w:rFonts w:ascii="Times New Roman" w:hAnsi="Times New Roman"/>
          <w:sz w:val="26"/>
        </w:rPr>
        <w:t xml:space="preserve">at 99 wherein PGW Exception No. 5 was stated as follows:  </w:t>
      </w:r>
      <w:r w:rsidRPr="00701E53">
        <w:rPr>
          <w:rFonts w:ascii="Times New Roman" w:hAnsi="Times New Roman"/>
          <w:bCs/>
          <w:sz w:val="26"/>
          <w:u w:val="single"/>
        </w:rPr>
        <w:t>PGW Exception No. 5</w:t>
      </w:r>
      <w:r w:rsidRPr="00701E53">
        <w:rPr>
          <w:rFonts w:ascii="Times New Roman" w:hAnsi="Times New Roman"/>
          <w:bCs/>
          <w:sz w:val="26"/>
        </w:rPr>
        <w:t xml:space="preserve"> – The Initial Decision Errs In Assessing A Civil Penalty For Violation(s) Of the Public Utility Code And The Commission’s Regulations (ID at 64-68; COL at ¶ 23, 24; Ordering ¶ 7, 8)</w:t>
      </w:r>
      <w:r>
        <w:rPr>
          <w:rFonts w:ascii="Times New Roman" w:hAnsi="Times New Roman"/>
          <w:bCs/>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3292"/>
    <w:multiLevelType w:val="hybridMultilevel"/>
    <w:tmpl w:val="FF725C8E"/>
    <w:lvl w:ilvl="0" w:tplc="CA7C9F4E">
      <w:start w:val="1"/>
      <w:numFmt w:val="decimal"/>
      <w:lvlText w:val="%1)"/>
      <w:lvlJc w:val="left"/>
      <w:pPr>
        <w:ind w:left="1992" w:hanging="360"/>
      </w:pPr>
      <w:rPr>
        <w:rFonts w:hint="default"/>
      </w:r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1" w15:restartNumberingAfterBreak="0">
    <w:nsid w:val="05AB2389"/>
    <w:multiLevelType w:val="hybridMultilevel"/>
    <w:tmpl w:val="2C809466"/>
    <w:lvl w:ilvl="0" w:tplc="F9F2593E">
      <w:start w:val="1"/>
      <w:numFmt w:val="decimal"/>
      <w:lvlText w:val="(%1)"/>
      <w:lvlJc w:val="left"/>
      <w:pPr>
        <w:ind w:left="1992" w:hanging="360"/>
      </w:pPr>
      <w:rPr>
        <w:rFonts w:hint="default"/>
      </w:r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2" w15:restartNumberingAfterBreak="0">
    <w:nsid w:val="108616A7"/>
    <w:multiLevelType w:val="hybridMultilevel"/>
    <w:tmpl w:val="3350E7B8"/>
    <w:lvl w:ilvl="0" w:tplc="D3EC9E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9F3A96"/>
    <w:multiLevelType w:val="hybridMultilevel"/>
    <w:tmpl w:val="DF7C2E1A"/>
    <w:lvl w:ilvl="0" w:tplc="90DAA726">
      <w:start w:val="4"/>
      <w:numFmt w:val="decimal"/>
      <w:lvlText w:val="%1)"/>
      <w:lvlJc w:val="left"/>
      <w:pPr>
        <w:ind w:left="1992" w:hanging="360"/>
      </w:pPr>
      <w:rPr>
        <w:rFonts w:hint="default"/>
      </w:r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4" w15:restartNumberingAfterBreak="0">
    <w:nsid w:val="12020E88"/>
    <w:multiLevelType w:val="hybridMultilevel"/>
    <w:tmpl w:val="5C8CC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230969"/>
    <w:multiLevelType w:val="hybridMultilevel"/>
    <w:tmpl w:val="CF2C5B4C"/>
    <w:lvl w:ilvl="0" w:tplc="587271DE">
      <w:start w:val="6"/>
      <w:numFmt w:val="decimal"/>
      <w:lvlText w:val="%1"/>
      <w:lvlJc w:val="left"/>
      <w:pPr>
        <w:ind w:left="1992" w:hanging="360"/>
      </w:pPr>
      <w:rPr>
        <w:rFonts w:hint="default"/>
      </w:r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6" w15:restartNumberingAfterBreak="0">
    <w:nsid w:val="1CC61AFF"/>
    <w:multiLevelType w:val="hybridMultilevel"/>
    <w:tmpl w:val="7A42CE82"/>
    <w:lvl w:ilvl="0" w:tplc="FE964C2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583B92"/>
    <w:multiLevelType w:val="hybridMultilevel"/>
    <w:tmpl w:val="87265DCA"/>
    <w:lvl w:ilvl="0" w:tplc="69623FB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DF0137B"/>
    <w:multiLevelType w:val="hybridMultilevel"/>
    <w:tmpl w:val="04604D1C"/>
    <w:lvl w:ilvl="0" w:tplc="B2C0E5DC">
      <w:start w:val="1"/>
      <w:numFmt w:val="decimal"/>
      <w:lvlText w:val="%1)"/>
      <w:lvlJc w:val="left"/>
      <w:pPr>
        <w:ind w:left="1992" w:hanging="360"/>
      </w:pPr>
      <w:rPr>
        <w:rFonts w:hint="default"/>
        <w:b/>
      </w:r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9" w15:restartNumberingAfterBreak="0">
    <w:nsid w:val="2E55402A"/>
    <w:multiLevelType w:val="hybridMultilevel"/>
    <w:tmpl w:val="53D80300"/>
    <w:lvl w:ilvl="0" w:tplc="74C2D80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D85024"/>
    <w:multiLevelType w:val="hybridMultilevel"/>
    <w:tmpl w:val="65305940"/>
    <w:lvl w:ilvl="0" w:tplc="43D490AE">
      <w:start w:val="4"/>
      <w:numFmt w:val="decimal"/>
      <w:lvlText w:val="%1)"/>
      <w:lvlJc w:val="left"/>
      <w:pPr>
        <w:ind w:left="1992" w:hanging="360"/>
      </w:pPr>
      <w:rPr>
        <w:rFonts w:hint="default"/>
        <w:b w:val="0"/>
      </w:r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11" w15:restartNumberingAfterBreak="0">
    <w:nsid w:val="362C061C"/>
    <w:multiLevelType w:val="hybridMultilevel"/>
    <w:tmpl w:val="ED940D52"/>
    <w:lvl w:ilvl="0" w:tplc="4DB0B4C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A56BB7"/>
    <w:multiLevelType w:val="hybridMultilevel"/>
    <w:tmpl w:val="DDBAC8E4"/>
    <w:lvl w:ilvl="0" w:tplc="79F4207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7E0A82"/>
    <w:multiLevelType w:val="hybridMultilevel"/>
    <w:tmpl w:val="6F2A17D2"/>
    <w:lvl w:ilvl="0" w:tplc="36D4E588">
      <w:start w:val="1"/>
      <w:numFmt w:val="decimal"/>
      <w:lvlText w:val="(%1)"/>
      <w:lvlJc w:val="left"/>
      <w:pPr>
        <w:ind w:left="2352" w:hanging="360"/>
      </w:pPr>
      <w:rPr>
        <w:rFonts w:hint="default"/>
        <w:b/>
      </w:rPr>
    </w:lvl>
    <w:lvl w:ilvl="1" w:tplc="04090019" w:tentative="1">
      <w:start w:val="1"/>
      <w:numFmt w:val="lowerLetter"/>
      <w:lvlText w:val="%2."/>
      <w:lvlJc w:val="left"/>
      <w:pPr>
        <w:ind w:left="3072" w:hanging="360"/>
      </w:pPr>
    </w:lvl>
    <w:lvl w:ilvl="2" w:tplc="0409001B" w:tentative="1">
      <w:start w:val="1"/>
      <w:numFmt w:val="lowerRoman"/>
      <w:lvlText w:val="%3."/>
      <w:lvlJc w:val="right"/>
      <w:pPr>
        <w:ind w:left="3792" w:hanging="180"/>
      </w:pPr>
    </w:lvl>
    <w:lvl w:ilvl="3" w:tplc="0409000F" w:tentative="1">
      <w:start w:val="1"/>
      <w:numFmt w:val="decimal"/>
      <w:lvlText w:val="%4."/>
      <w:lvlJc w:val="left"/>
      <w:pPr>
        <w:ind w:left="4512" w:hanging="360"/>
      </w:pPr>
    </w:lvl>
    <w:lvl w:ilvl="4" w:tplc="04090019" w:tentative="1">
      <w:start w:val="1"/>
      <w:numFmt w:val="lowerLetter"/>
      <w:lvlText w:val="%5."/>
      <w:lvlJc w:val="left"/>
      <w:pPr>
        <w:ind w:left="5232" w:hanging="360"/>
      </w:pPr>
    </w:lvl>
    <w:lvl w:ilvl="5" w:tplc="0409001B" w:tentative="1">
      <w:start w:val="1"/>
      <w:numFmt w:val="lowerRoman"/>
      <w:lvlText w:val="%6."/>
      <w:lvlJc w:val="right"/>
      <w:pPr>
        <w:ind w:left="5952" w:hanging="180"/>
      </w:pPr>
    </w:lvl>
    <w:lvl w:ilvl="6" w:tplc="0409000F" w:tentative="1">
      <w:start w:val="1"/>
      <w:numFmt w:val="decimal"/>
      <w:lvlText w:val="%7."/>
      <w:lvlJc w:val="left"/>
      <w:pPr>
        <w:ind w:left="6672" w:hanging="360"/>
      </w:pPr>
    </w:lvl>
    <w:lvl w:ilvl="7" w:tplc="04090019" w:tentative="1">
      <w:start w:val="1"/>
      <w:numFmt w:val="lowerLetter"/>
      <w:lvlText w:val="%8."/>
      <w:lvlJc w:val="left"/>
      <w:pPr>
        <w:ind w:left="7392" w:hanging="360"/>
      </w:pPr>
    </w:lvl>
    <w:lvl w:ilvl="8" w:tplc="0409001B" w:tentative="1">
      <w:start w:val="1"/>
      <w:numFmt w:val="lowerRoman"/>
      <w:lvlText w:val="%9."/>
      <w:lvlJc w:val="right"/>
      <w:pPr>
        <w:ind w:left="8112" w:hanging="180"/>
      </w:pPr>
    </w:lvl>
  </w:abstractNum>
  <w:abstractNum w:abstractNumId="14" w15:restartNumberingAfterBreak="0">
    <w:nsid w:val="41E22FAB"/>
    <w:multiLevelType w:val="hybridMultilevel"/>
    <w:tmpl w:val="138403C8"/>
    <w:lvl w:ilvl="0" w:tplc="384037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261DA"/>
    <w:multiLevelType w:val="hybridMultilevel"/>
    <w:tmpl w:val="996E9EA4"/>
    <w:lvl w:ilvl="0" w:tplc="4866F71A">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E80664"/>
    <w:multiLevelType w:val="hybridMultilevel"/>
    <w:tmpl w:val="FF725C8E"/>
    <w:lvl w:ilvl="0" w:tplc="CA7C9F4E">
      <w:start w:val="1"/>
      <w:numFmt w:val="decimal"/>
      <w:lvlText w:val="%1)"/>
      <w:lvlJc w:val="left"/>
      <w:pPr>
        <w:ind w:left="1992" w:hanging="360"/>
      </w:pPr>
      <w:rPr>
        <w:rFonts w:hint="default"/>
      </w:r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17" w15:restartNumberingAfterBreak="0">
    <w:nsid w:val="4EB9499B"/>
    <w:multiLevelType w:val="hybridMultilevel"/>
    <w:tmpl w:val="10B2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0568C"/>
    <w:multiLevelType w:val="hybridMultilevel"/>
    <w:tmpl w:val="08A04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95F4AFD"/>
    <w:multiLevelType w:val="hybridMultilevel"/>
    <w:tmpl w:val="6BF86A26"/>
    <w:lvl w:ilvl="0" w:tplc="AAA2A2F0">
      <w:start w:val="4"/>
      <w:numFmt w:val="decimal"/>
      <w:lvlText w:val="%1)"/>
      <w:lvlJc w:val="left"/>
      <w:pPr>
        <w:ind w:left="1992" w:hanging="360"/>
      </w:pPr>
      <w:rPr>
        <w:rFonts w:hint="default"/>
      </w:r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20" w15:restartNumberingAfterBreak="0">
    <w:nsid w:val="5EDF4CFA"/>
    <w:multiLevelType w:val="hybridMultilevel"/>
    <w:tmpl w:val="E16C743E"/>
    <w:lvl w:ilvl="0" w:tplc="40404824">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F5A2C1D"/>
    <w:multiLevelType w:val="hybridMultilevel"/>
    <w:tmpl w:val="87E00C8E"/>
    <w:lvl w:ilvl="0" w:tplc="BE2C1D04">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4CB6A65"/>
    <w:multiLevelType w:val="hybridMultilevel"/>
    <w:tmpl w:val="351277F4"/>
    <w:lvl w:ilvl="0" w:tplc="B88A1A74">
      <w:start w:val="1"/>
      <w:numFmt w:val="decimal"/>
      <w:lvlText w:val="%1)"/>
      <w:lvlJc w:val="left"/>
      <w:pPr>
        <w:ind w:left="1992" w:hanging="360"/>
      </w:pPr>
      <w:rPr>
        <w:rFonts w:hint="default"/>
      </w:r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23" w15:restartNumberingAfterBreak="0">
    <w:nsid w:val="7E3208DD"/>
    <w:multiLevelType w:val="hybridMultilevel"/>
    <w:tmpl w:val="06821340"/>
    <w:lvl w:ilvl="0" w:tplc="54FCA2A4">
      <w:start w:val="1"/>
      <w:numFmt w:val="decimal"/>
      <w:lvlText w:val="%1)"/>
      <w:lvlJc w:val="left"/>
      <w:pPr>
        <w:ind w:left="1992" w:hanging="360"/>
      </w:pPr>
      <w:rPr>
        <w:rFonts w:hint="default"/>
      </w:r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num w:numId="1">
    <w:abstractNumId w:val="18"/>
  </w:num>
  <w:num w:numId="2">
    <w:abstractNumId w:val="15"/>
  </w:num>
  <w:num w:numId="3">
    <w:abstractNumId w:val="17"/>
  </w:num>
  <w:num w:numId="4">
    <w:abstractNumId w:val="9"/>
  </w:num>
  <w:num w:numId="5">
    <w:abstractNumId w:val="21"/>
  </w:num>
  <w:num w:numId="6">
    <w:abstractNumId w:val="6"/>
  </w:num>
  <w:num w:numId="7">
    <w:abstractNumId w:val="2"/>
  </w:num>
  <w:num w:numId="8">
    <w:abstractNumId w:val="11"/>
  </w:num>
  <w:num w:numId="9">
    <w:abstractNumId w:val="4"/>
  </w:num>
  <w:num w:numId="10">
    <w:abstractNumId w:val="1"/>
  </w:num>
  <w:num w:numId="11">
    <w:abstractNumId w:val="16"/>
  </w:num>
  <w:num w:numId="12">
    <w:abstractNumId w:val="20"/>
  </w:num>
  <w:num w:numId="13">
    <w:abstractNumId w:val="10"/>
  </w:num>
  <w:num w:numId="14">
    <w:abstractNumId w:val="8"/>
  </w:num>
  <w:num w:numId="15">
    <w:abstractNumId w:val="22"/>
  </w:num>
  <w:num w:numId="16">
    <w:abstractNumId w:val="3"/>
  </w:num>
  <w:num w:numId="17">
    <w:abstractNumId w:val="23"/>
  </w:num>
  <w:num w:numId="18">
    <w:abstractNumId w:val="19"/>
  </w:num>
  <w:num w:numId="19">
    <w:abstractNumId w:val="12"/>
  </w:num>
  <w:num w:numId="20">
    <w:abstractNumId w:val="0"/>
  </w:num>
  <w:num w:numId="21">
    <w:abstractNumId w:val="14"/>
  </w:num>
  <w:num w:numId="22">
    <w:abstractNumId w:val="13"/>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EE"/>
    <w:rsid w:val="0000198D"/>
    <w:rsid w:val="00002E4B"/>
    <w:rsid w:val="000066A3"/>
    <w:rsid w:val="00006A02"/>
    <w:rsid w:val="00006A65"/>
    <w:rsid w:val="000162C7"/>
    <w:rsid w:val="00017595"/>
    <w:rsid w:val="00020138"/>
    <w:rsid w:val="000204DA"/>
    <w:rsid w:val="000217A9"/>
    <w:rsid w:val="00025618"/>
    <w:rsid w:val="000262CE"/>
    <w:rsid w:val="00027D7A"/>
    <w:rsid w:val="0003740C"/>
    <w:rsid w:val="00040508"/>
    <w:rsid w:val="00041576"/>
    <w:rsid w:val="0004450F"/>
    <w:rsid w:val="00046288"/>
    <w:rsid w:val="00051594"/>
    <w:rsid w:val="00061221"/>
    <w:rsid w:val="000621BC"/>
    <w:rsid w:val="00064919"/>
    <w:rsid w:val="00067B96"/>
    <w:rsid w:val="000743A6"/>
    <w:rsid w:val="00076196"/>
    <w:rsid w:val="0008029B"/>
    <w:rsid w:val="00081887"/>
    <w:rsid w:val="00082303"/>
    <w:rsid w:val="00082DDA"/>
    <w:rsid w:val="000855F3"/>
    <w:rsid w:val="000868E5"/>
    <w:rsid w:val="000918C7"/>
    <w:rsid w:val="00096B4C"/>
    <w:rsid w:val="000A29DB"/>
    <w:rsid w:val="000A6751"/>
    <w:rsid w:val="000A7425"/>
    <w:rsid w:val="000B0C63"/>
    <w:rsid w:val="000C34D3"/>
    <w:rsid w:val="000D03BF"/>
    <w:rsid w:val="000D2765"/>
    <w:rsid w:val="000E108F"/>
    <w:rsid w:val="000F0985"/>
    <w:rsid w:val="000F4385"/>
    <w:rsid w:val="001034A8"/>
    <w:rsid w:val="00106240"/>
    <w:rsid w:val="001150DE"/>
    <w:rsid w:val="00115287"/>
    <w:rsid w:val="001171D0"/>
    <w:rsid w:val="00120CCC"/>
    <w:rsid w:val="00121ADF"/>
    <w:rsid w:val="00133B48"/>
    <w:rsid w:val="00143F90"/>
    <w:rsid w:val="00144753"/>
    <w:rsid w:val="0014682A"/>
    <w:rsid w:val="00163534"/>
    <w:rsid w:val="00164D81"/>
    <w:rsid w:val="00167020"/>
    <w:rsid w:val="00167459"/>
    <w:rsid w:val="0017215F"/>
    <w:rsid w:val="00182EF0"/>
    <w:rsid w:val="00194DC1"/>
    <w:rsid w:val="001970B2"/>
    <w:rsid w:val="001A57E4"/>
    <w:rsid w:val="001A636A"/>
    <w:rsid w:val="001B35C4"/>
    <w:rsid w:val="001B7BA3"/>
    <w:rsid w:val="001C3FC5"/>
    <w:rsid w:val="001D232B"/>
    <w:rsid w:val="001D38DB"/>
    <w:rsid w:val="001D5807"/>
    <w:rsid w:val="001E1925"/>
    <w:rsid w:val="001F2FA6"/>
    <w:rsid w:val="002001F7"/>
    <w:rsid w:val="00202954"/>
    <w:rsid w:val="002060AF"/>
    <w:rsid w:val="00206B37"/>
    <w:rsid w:val="00214133"/>
    <w:rsid w:val="0021673A"/>
    <w:rsid w:val="0021708E"/>
    <w:rsid w:val="00220F77"/>
    <w:rsid w:val="00223A99"/>
    <w:rsid w:val="002243DD"/>
    <w:rsid w:val="002326AF"/>
    <w:rsid w:val="00240EA3"/>
    <w:rsid w:val="002452AD"/>
    <w:rsid w:val="002540A7"/>
    <w:rsid w:val="00267D18"/>
    <w:rsid w:val="00274D50"/>
    <w:rsid w:val="00276E27"/>
    <w:rsid w:val="002816B9"/>
    <w:rsid w:val="002827BF"/>
    <w:rsid w:val="00284ADF"/>
    <w:rsid w:val="00286054"/>
    <w:rsid w:val="0029780B"/>
    <w:rsid w:val="002A75D8"/>
    <w:rsid w:val="002B042F"/>
    <w:rsid w:val="002B3A67"/>
    <w:rsid w:val="002C0227"/>
    <w:rsid w:val="002D1823"/>
    <w:rsid w:val="002D4E29"/>
    <w:rsid w:val="002D650F"/>
    <w:rsid w:val="002F5687"/>
    <w:rsid w:val="002F5E03"/>
    <w:rsid w:val="002F6203"/>
    <w:rsid w:val="002F72ED"/>
    <w:rsid w:val="003052A5"/>
    <w:rsid w:val="0031177B"/>
    <w:rsid w:val="00314EF1"/>
    <w:rsid w:val="003208F2"/>
    <w:rsid w:val="003216AF"/>
    <w:rsid w:val="00323810"/>
    <w:rsid w:val="003349B9"/>
    <w:rsid w:val="00336603"/>
    <w:rsid w:val="0034729D"/>
    <w:rsid w:val="00347D41"/>
    <w:rsid w:val="003523AF"/>
    <w:rsid w:val="003525EC"/>
    <w:rsid w:val="003556B8"/>
    <w:rsid w:val="00356AF1"/>
    <w:rsid w:val="003602E7"/>
    <w:rsid w:val="00362695"/>
    <w:rsid w:val="003633A5"/>
    <w:rsid w:val="00364DFB"/>
    <w:rsid w:val="00367189"/>
    <w:rsid w:val="00367BDA"/>
    <w:rsid w:val="00376F62"/>
    <w:rsid w:val="003777D6"/>
    <w:rsid w:val="003B00C4"/>
    <w:rsid w:val="003B6415"/>
    <w:rsid w:val="003B71D4"/>
    <w:rsid w:val="003B7BB6"/>
    <w:rsid w:val="003D7EC9"/>
    <w:rsid w:val="003E30FA"/>
    <w:rsid w:val="00401FC8"/>
    <w:rsid w:val="004069A2"/>
    <w:rsid w:val="00406AC3"/>
    <w:rsid w:val="0041254D"/>
    <w:rsid w:val="00415CED"/>
    <w:rsid w:val="00420500"/>
    <w:rsid w:val="004207C1"/>
    <w:rsid w:val="00422B7C"/>
    <w:rsid w:val="004259D9"/>
    <w:rsid w:val="00431609"/>
    <w:rsid w:val="00432233"/>
    <w:rsid w:val="00436F4D"/>
    <w:rsid w:val="004512D1"/>
    <w:rsid w:val="00454053"/>
    <w:rsid w:val="004608CC"/>
    <w:rsid w:val="00463AF3"/>
    <w:rsid w:val="00472BF8"/>
    <w:rsid w:val="00472DE7"/>
    <w:rsid w:val="00486DC4"/>
    <w:rsid w:val="00494AF9"/>
    <w:rsid w:val="00494CC6"/>
    <w:rsid w:val="00495069"/>
    <w:rsid w:val="004973CE"/>
    <w:rsid w:val="004976DB"/>
    <w:rsid w:val="004979DE"/>
    <w:rsid w:val="004B36CC"/>
    <w:rsid w:val="004B6B82"/>
    <w:rsid w:val="004C00D9"/>
    <w:rsid w:val="004C3ED4"/>
    <w:rsid w:val="004C493F"/>
    <w:rsid w:val="004C5200"/>
    <w:rsid w:val="004D2F56"/>
    <w:rsid w:val="004D5797"/>
    <w:rsid w:val="004D586C"/>
    <w:rsid w:val="004D5ABD"/>
    <w:rsid w:val="004D7A37"/>
    <w:rsid w:val="004E06B0"/>
    <w:rsid w:val="004F34A5"/>
    <w:rsid w:val="004F5086"/>
    <w:rsid w:val="004F5FD2"/>
    <w:rsid w:val="0050374F"/>
    <w:rsid w:val="005141A4"/>
    <w:rsid w:val="00514220"/>
    <w:rsid w:val="005167BC"/>
    <w:rsid w:val="00520590"/>
    <w:rsid w:val="00533DD8"/>
    <w:rsid w:val="00536236"/>
    <w:rsid w:val="00536489"/>
    <w:rsid w:val="005427DC"/>
    <w:rsid w:val="00544622"/>
    <w:rsid w:val="00544BFD"/>
    <w:rsid w:val="005648B5"/>
    <w:rsid w:val="005713E5"/>
    <w:rsid w:val="00573886"/>
    <w:rsid w:val="0057711D"/>
    <w:rsid w:val="005861E6"/>
    <w:rsid w:val="00587C43"/>
    <w:rsid w:val="00590B62"/>
    <w:rsid w:val="005A4542"/>
    <w:rsid w:val="005B4D85"/>
    <w:rsid w:val="005C0835"/>
    <w:rsid w:val="005C6528"/>
    <w:rsid w:val="005D23BF"/>
    <w:rsid w:val="005D2E61"/>
    <w:rsid w:val="005D355C"/>
    <w:rsid w:val="005D7362"/>
    <w:rsid w:val="005E3DC9"/>
    <w:rsid w:val="005E55DE"/>
    <w:rsid w:val="005F05C7"/>
    <w:rsid w:val="005F3449"/>
    <w:rsid w:val="005F698E"/>
    <w:rsid w:val="005F7DF2"/>
    <w:rsid w:val="00601B4C"/>
    <w:rsid w:val="00605D66"/>
    <w:rsid w:val="00610423"/>
    <w:rsid w:val="0061059E"/>
    <w:rsid w:val="006205CB"/>
    <w:rsid w:val="006265A2"/>
    <w:rsid w:val="00630403"/>
    <w:rsid w:val="006329AC"/>
    <w:rsid w:val="00633DDB"/>
    <w:rsid w:val="00635650"/>
    <w:rsid w:val="006400E5"/>
    <w:rsid w:val="00645692"/>
    <w:rsid w:val="0064610F"/>
    <w:rsid w:val="0064781F"/>
    <w:rsid w:val="006527E8"/>
    <w:rsid w:val="0066476E"/>
    <w:rsid w:val="00667624"/>
    <w:rsid w:val="00667FC5"/>
    <w:rsid w:val="00672A82"/>
    <w:rsid w:val="00674A7E"/>
    <w:rsid w:val="00681305"/>
    <w:rsid w:val="00682DFF"/>
    <w:rsid w:val="00684C41"/>
    <w:rsid w:val="00684CBB"/>
    <w:rsid w:val="0069118F"/>
    <w:rsid w:val="006948F4"/>
    <w:rsid w:val="00696824"/>
    <w:rsid w:val="006A0C4E"/>
    <w:rsid w:val="006A4CA9"/>
    <w:rsid w:val="006A5433"/>
    <w:rsid w:val="006A568B"/>
    <w:rsid w:val="006A6EAB"/>
    <w:rsid w:val="006B2C11"/>
    <w:rsid w:val="006B2D74"/>
    <w:rsid w:val="006C08CF"/>
    <w:rsid w:val="006C23F7"/>
    <w:rsid w:val="006C262A"/>
    <w:rsid w:val="006C322F"/>
    <w:rsid w:val="006C3CE6"/>
    <w:rsid w:val="006D04C8"/>
    <w:rsid w:val="006D7206"/>
    <w:rsid w:val="006E01AC"/>
    <w:rsid w:val="006E127B"/>
    <w:rsid w:val="006E458C"/>
    <w:rsid w:val="006F0799"/>
    <w:rsid w:val="006F53A2"/>
    <w:rsid w:val="006F6D03"/>
    <w:rsid w:val="007000B4"/>
    <w:rsid w:val="00701E53"/>
    <w:rsid w:val="0070439F"/>
    <w:rsid w:val="007106E1"/>
    <w:rsid w:val="007115A1"/>
    <w:rsid w:val="007125EC"/>
    <w:rsid w:val="00715C97"/>
    <w:rsid w:val="0073078E"/>
    <w:rsid w:val="00731ACF"/>
    <w:rsid w:val="0073768C"/>
    <w:rsid w:val="00740D3C"/>
    <w:rsid w:val="00750759"/>
    <w:rsid w:val="00761E69"/>
    <w:rsid w:val="00762122"/>
    <w:rsid w:val="00762933"/>
    <w:rsid w:val="00772E12"/>
    <w:rsid w:val="00775ACA"/>
    <w:rsid w:val="007857D3"/>
    <w:rsid w:val="007971E2"/>
    <w:rsid w:val="007A2386"/>
    <w:rsid w:val="007A3769"/>
    <w:rsid w:val="007A5D93"/>
    <w:rsid w:val="007C3C96"/>
    <w:rsid w:val="007C5CBF"/>
    <w:rsid w:val="007D65A4"/>
    <w:rsid w:val="007D6DBD"/>
    <w:rsid w:val="007E2D7C"/>
    <w:rsid w:val="008032C7"/>
    <w:rsid w:val="00812B40"/>
    <w:rsid w:val="008143B7"/>
    <w:rsid w:val="00815D9D"/>
    <w:rsid w:val="0083113C"/>
    <w:rsid w:val="0083315B"/>
    <w:rsid w:val="008334A8"/>
    <w:rsid w:val="00841F11"/>
    <w:rsid w:val="00846059"/>
    <w:rsid w:val="00847BA8"/>
    <w:rsid w:val="008526F8"/>
    <w:rsid w:val="00857BFD"/>
    <w:rsid w:val="00863BFF"/>
    <w:rsid w:val="008646BF"/>
    <w:rsid w:val="00865DB2"/>
    <w:rsid w:val="00866889"/>
    <w:rsid w:val="00867B28"/>
    <w:rsid w:val="00882BC6"/>
    <w:rsid w:val="00885ADD"/>
    <w:rsid w:val="00886A61"/>
    <w:rsid w:val="00890C0E"/>
    <w:rsid w:val="00893121"/>
    <w:rsid w:val="0089779C"/>
    <w:rsid w:val="008A2C1C"/>
    <w:rsid w:val="008A518E"/>
    <w:rsid w:val="008A6D69"/>
    <w:rsid w:val="008B0E5A"/>
    <w:rsid w:val="008B182A"/>
    <w:rsid w:val="008B4486"/>
    <w:rsid w:val="008B7EC9"/>
    <w:rsid w:val="008C354B"/>
    <w:rsid w:val="008C53C9"/>
    <w:rsid w:val="008C5E9C"/>
    <w:rsid w:val="008D4946"/>
    <w:rsid w:val="008D4D18"/>
    <w:rsid w:val="008D6135"/>
    <w:rsid w:val="008E0E48"/>
    <w:rsid w:val="008E1932"/>
    <w:rsid w:val="008E5EB7"/>
    <w:rsid w:val="008E6EC9"/>
    <w:rsid w:val="008F1005"/>
    <w:rsid w:val="008F217E"/>
    <w:rsid w:val="008F3E30"/>
    <w:rsid w:val="008F4EFB"/>
    <w:rsid w:val="008F5BD5"/>
    <w:rsid w:val="008F62F3"/>
    <w:rsid w:val="00901EC5"/>
    <w:rsid w:val="0090770D"/>
    <w:rsid w:val="0091101C"/>
    <w:rsid w:val="009129EC"/>
    <w:rsid w:val="00914475"/>
    <w:rsid w:val="00921CAF"/>
    <w:rsid w:val="0093479D"/>
    <w:rsid w:val="00935AE2"/>
    <w:rsid w:val="009369AA"/>
    <w:rsid w:val="00937425"/>
    <w:rsid w:val="00941495"/>
    <w:rsid w:val="0094549C"/>
    <w:rsid w:val="00947DF5"/>
    <w:rsid w:val="00950732"/>
    <w:rsid w:val="0095641E"/>
    <w:rsid w:val="009579FA"/>
    <w:rsid w:val="009641A9"/>
    <w:rsid w:val="0097369A"/>
    <w:rsid w:val="00980346"/>
    <w:rsid w:val="00983EBC"/>
    <w:rsid w:val="0098585A"/>
    <w:rsid w:val="00987502"/>
    <w:rsid w:val="00987534"/>
    <w:rsid w:val="009908CD"/>
    <w:rsid w:val="00991262"/>
    <w:rsid w:val="0099202F"/>
    <w:rsid w:val="009942E8"/>
    <w:rsid w:val="00994B1B"/>
    <w:rsid w:val="009A3775"/>
    <w:rsid w:val="009B19A9"/>
    <w:rsid w:val="009C1978"/>
    <w:rsid w:val="009C3084"/>
    <w:rsid w:val="009C4D7C"/>
    <w:rsid w:val="009D1D36"/>
    <w:rsid w:val="009E1AE6"/>
    <w:rsid w:val="009E2EF7"/>
    <w:rsid w:val="009E745B"/>
    <w:rsid w:val="009E7A02"/>
    <w:rsid w:val="009F0137"/>
    <w:rsid w:val="009F077F"/>
    <w:rsid w:val="009F2BB8"/>
    <w:rsid w:val="00A019FC"/>
    <w:rsid w:val="00A036C1"/>
    <w:rsid w:val="00A064BE"/>
    <w:rsid w:val="00A0746A"/>
    <w:rsid w:val="00A10931"/>
    <w:rsid w:val="00A114E5"/>
    <w:rsid w:val="00A2233B"/>
    <w:rsid w:val="00A304FC"/>
    <w:rsid w:val="00A37B4E"/>
    <w:rsid w:val="00A5782B"/>
    <w:rsid w:val="00A64805"/>
    <w:rsid w:val="00A65795"/>
    <w:rsid w:val="00A65E91"/>
    <w:rsid w:val="00A9320F"/>
    <w:rsid w:val="00A9573A"/>
    <w:rsid w:val="00A97C74"/>
    <w:rsid w:val="00AA3E25"/>
    <w:rsid w:val="00AB404F"/>
    <w:rsid w:val="00AB760F"/>
    <w:rsid w:val="00AC74EF"/>
    <w:rsid w:val="00AD6D07"/>
    <w:rsid w:val="00AD7B6C"/>
    <w:rsid w:val="00AE2006"/>
    <w:rsid w:val="00AE37EF"/>
    <w:rsid w:val="00AE7408"/>
    <w:rsid w:val="00AF23FA"/>
    <w:rsid w:val="00AF6706"/>
    <w:rsid w:val="00B00398"/>
    <w:rsid w:val="00B1316C"/>
    <w:rsid w:val="00B13DF2"/>
    <w:rsid w:val="00B14A7B"/>
    <w:rsid w:val="00B3033E"/>
    <w:rsid w:val="00B3666B"/>
    <w:rsid w:val="00B37B61"/>
    <w:rsid w:val="00B44B5A"/>
    <w:rsid w:val="00B46B95"/>
    <w:rsid w:val="00B50215"/>
    <w:rsid w:val="00B51BF0"/>
    <w:rsid w:val="00B578E9"/>
    <w:rsid w:val="00B620D3"/>
    <w:rsid w:val="00B63D7D"/>
    <w:rsid w:val="00B77B5B"/>
    <w:rsid w:val="00B91A64"/>
    <w:rsid w:val="00B925C8"/>
    <w:rsid w:val="00B9343E"/>
    <w:rsid w:val="00BA151A"/>
    <w:rsid w:val="00BA3F10"/>
    <w:rsid w:val="00BA4561"/>
    <w:rsid w:val="00BA7A15"/>
    <w:rsid w:val="00BA7DAC"/>
    <w:rsid w:val="00BB2D63"/>
    <w:rsid w:val="00BB58B9"/>
    <w:rsid w:val="00BC68F7"/>
    <w:rsid w:val="00BC70EE"/>
    <w:rsid w:val="00BD230D"/>
    <w:rsid w:val="00BD3961"/>
    <w:rsid w:val="00BD620E"/>
    <w:rsid w:val="00BE4F89"/>
    <w:rsid w:val="00BE5FB7"/>
    <w:rsid w:val="00BF0642"/>
    <w:rsid w:val="00BF4101"/>
    <w:rsid w:val="00BF72F8"/>
    <w:rsid w:val="00C00CCE"/>
    <w:rsid w:val="00C01DBF"/>
    <w:rsid w:val="00C22AFE"/>
    <w:rsid w:val="00C3485E"/>
    <w:rsid w:val="00C35150"/>
    <w:rsid w:val="00C36639"/>
    <w:rsid w:val="00C41063"/>
    <w:rsid w:val="00C417F9"/>
    <w:rsid w:val="00C507C9"/>
    <w:rsid w:val="00C50F08"/>
    <w:rsid w:val="00C62F39"/>
    <w:rsid w:val="00C64A42"/>
    <w:rsid w:val="00C64F77"/>
    <w:rsid w:val="00C6533C"/>
    <w:rsid w:val="00C72739"/>
    <w:rsid w:val="00C7328A"/>
    <w:rsid w:val="00C80BDE"/>
    <w:rsid w:val="00C87029"/>
    <w:rsid w:val="00C92B25"/>
    <w:rsid w:val="00C945FC"/>
    <w:rsid w:val="00C96933"/>
    <w:rsid w:val="00CA53A3"/>
    <w:rsid w:val="00CA55F3"/>
    <w:rsid w:val="00CB3F41"/>
    <w:rsid w:val="00CC4166"/>
    <w:rsid w:val="00CC5686"/>
    <w:rsid w:val="00CD0457"/>
    <w:rsid w:val="00CD11DE"/>
    <w:rsid w:val="00CD2191"/>
    <w:rsid w:val="00CD2E58"/>
    <w:rsid w:val="00CD5E75"/>
    <w:rsid w:val="00CD6E87"/>
    <w:rsid w:val="00CD7EE8"/>
    <w:rsid w:val="00CE54FC"/>
    <w:rsid w:val="00D02EAA"/>
    <w:rsid w:val="00D05191"/>
    <w:rsid w:val="00D10A7D"/>
    <w:rsid w:val="00D173CB"/>
    <w:rsid w:val="00D20408"/>
    <w:rsid w:val="00D21080"/>
    <w:rsid w:val="00D248C5"/>
    <w:rsid w:val="00D301A3"/>
    <w:rsid w:val="00D37FF8"/>
    <w:rsid w:val="00D57E42"/>
    <w:rsid w:val="00D62E92"/>
    <w:rsid w:val="00D62E99"/>
    <w:rsid w:val="00D62F59"/>
    <w:rsid w:val="00D65D46"/>
    <w:rsid w:val="00D67377"/>
    <w:rsid w:val="00D67569"/>
    <w:rsid w:val="00D71873"/>
    <w:rsid w:val="00D73E6E"/>
    <w:rsid w:val="00D7552A"/>
    <w:rsid w:val="00D76B16"/>
    <w:rsid w:val="00D810E2"/>
    <w:rsid w:val="00D82D0B"/>
    <w:rsid w:val="00D84387"/>
    <w:rsid w:val="00D86AE9"/>
    <w:rsid w:val="00D96365"/>
    <w:rsid w:val="00DA1257"/>
    <w:rsid w:val="00DA1FC8"/>
    <w:rsid w:val="00DA25BF"/>
    <w:rsid w:val="00DA4F4E"/>
    <w:rsid w:val="00DA745D"/>
    <w:rsid w:val="00DB625A"/>
    <w:rsid w:val="00DB7EB1"/>
    <w:rsid w:val="00DC14AE"/>
    <w:rsid w:val="00DC5A62"/>
    <w:rsid w:val="00DE71E4"/>
    <w:rsid w:val="00DF5804"/>
    <w:rsid w:val="00E05348"/>
    <w:rsid w:val="00E07B1F"/>
    <w:rsid w:val="00E142BD"/>
    <w:rsid w:val="00E14702"/>
    <w:rsid w:val="00E1485C"/>
    <w:rsid w:val="00E148E1"/>
    <w:rsid w:val="00E15DC6"/>
    <w:rsid w:val="00E16649"/>
    <w:rsid w:val="00E24B74"/>
    <w:rsid w:val="00E25929"/>
    <w:rsid w:val="00E32D05"/>
    <w:rsid w:val="00E34497"/>
    <w:rsid w:val="00E3624D"/>
    <w:rsid w:val="00E37116"/>
    <w:rsid w:val="00E43265"/>
    <w:rsid w:val="00E4577F"/>
    <w:rsid w:val="00E45954"/>
    <w:rsid w:val="00E52A8B"/>
    <w:rsid w:val="00E535C2"/>
    <w:rsid w:val="00E562CA"/>
    <w:rsid w:val="00E633B1"/>
    <w:rsid w:val="00E64BE6"/>
    <w:rsid w:val="00E6777D"/>
    <w:rsid w:val="00E718F9"/>
    <w:rsid w:val="00E71A4E"/>
    <w:rsid w:val="00E81E1D"/>
    <w:rsid w:val="00E87BBC"/>
    <w:rsid w:val="00E93C53"/>
    <w:rsid w:val="00E93D18"/>
    <w:rsid w:val="00EA516F"/>
    <w:rsid w:val="00EA5511"/>
    <w:rsid w:val="00EB28D0"/>
    <w:rsid w:val="00EB5BA9"/>
    <w:rsid w:val="00EB67E7"/>
    <w:rsid w:val="00EC0373"/>
    <w:rsid w:val="00EC34EC"/>
    <w:rsid w:val="00EC3AAC"/>
    <w:rsid w:val="00EC557C"/>
    <w:rsid w:val="00ED2BF6"/>
    <w:rsid w:val="00ED4114"/>
    <w:rsid w:val="00ED4CEC"/>
    <w:rsid w:val="00EE0C6F"/>
    <w:rsid w:val="00EE4EB5"/>
    <w:rsid w:val="00EE53B6"/>
    <w:rsid w:val="00EF5014"/>
    <w:rsid w:val="00EF6B86"/>
    <w:rsid w:val="00F00146"/>
    <w:rsid w:val="00F0085D"/>
    <w:rsid w:val="00F0412C"/>
    <w:rsid w:val="00F04630"/>
    <w:rsid w:val="00F0485C"/>
    <w:rsid w:val="00F057D1"/>
    <w:rsid w:val="00F11D85"/>
    <w:rsid w:val="00F1657C"/>
    <w:rsid w:val="00F20E8E"/>
    <w:rsid w:val="00F21888"/>
    <w:rsid w:val="00F25001"/>
    <w:rsid w:val="00F33176"/>
    <w:rsid w:val="00F33769"/>
    <w:rsid w:val="00F43EC4"/>
    <w:rsid w:val="00F44032"/>
    <w:rsid w:val="00F456B4"/>
    <w:rsid w:val="00F471F5"/>
    <w:rsid w:val="00F66668"/>
    <w:rsid w:val="00F7025E"/>
    <w:rsid w:val="00F7779C"/>
    <w:rsid w:val="00F805C7"/>
    <w:rsid w:val="00F832B6"/>
    <w:rsid w:val="00F8749D"/>
    <w:rsid w:val="00F87620"/>
    <w:rsid w:val="00F91766"/>
    <w:rsid w:val="00F95960"/>
    <w:rsid w:val="00FA0338"/>
    <w:rsid w:val="00FA0BB0"/>
    <w:rsid w:val="00FB1919"/>
    <w:rsid w:val="00FC0894"/>
    <w:rsid w:val="00FC0EE1"/>
    <w:rsid w:val="00FC4E53"/>
    <w:rsid w:val="00FC509B"/>
    <w:rsid w:val="00FD12D0"/>
    <w:rsid w:val="00FD2A63"/>
    <w:rsid w:val="00FD34E7"/>
    <w:rsid w:val="00FD5FCA"/>
    <w:rsid w:val="00FE2550"/>
    <w:rsid w:val="00FE58B7"/>
    <w:rsid w:val="00FF1EA2"/>
    <w:rsid w:val="00FF3954"/>
    <w:rsid w:val="00FF3F74"/>
    <w:rsid w:val="00FF4257"/>
    <w:rsid w:val="00FF45EC"/>
    <w:rsid w:val="00FF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FC49"/>
  <w15:docId w15:val="{72964541-0AE7-49AF-8CCB-5B7D1D5D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0EE"/>
  </w:style>
  <w:style w:type="paragraph" w:styleId="Heading1">
    <w:name w:val="heading 1"/>
    <w:basedOn w:val="ListParagraph"/>
    <w:next w:val="Normal"/>
    <w:link w:val="Heading1Char"/>
    <w:uiPriority w:val="9"/>
    <w:qFormat/>
    <w:rsid w:val="0073078E"/>
    <w:pPr>
      <w:tabs>
        <w:tab w:val="left" w:pos="-720"/>
        <w:tab w:val="left" w:pos="1440"/>
        <w:tab w:val="left" w:pos="5040"/>
      </w:tabs>
      <w:suppressAutoHyphens/>
      <w:autoSpaceDE w:val="0"/>
      <w:autoSpaceDN w:val="0"/>
      <w:spacing w:after="0" w:line="360" w:lineRule="auto"/>
      <w:ind w:hanging="720"/>
      <w:jc w:val="center"/>
      <w:outlineLvl w:val="0"/>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n Char Char,fn Char"/>
    <w:basedOn w:val="Normal"/>
    <w:link w:val="FootnoteTextChar"/>
    <w:uiPriority w:val="99"/>
    <w:unhideWhenUsed/>
    <w:rsid w:val="00BC70EE"/>
    <w:rPr>
      <w:rFonts w:ascii="Calibri" w:eastAsia="Calibri" w:hAnsi="Calibri" w:cs="Times New Roman"/>
      <w:sz w:val="20"/>
      <w:szCs w:val="20"/>
    </w:rPr>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BC70EE"/>
    <w:rPr>
      <w:rFonts w:ascii="Calibri" w:eastAsia="Calibri" w:hAnsi="Calibri" w:cs="Times New Roman"/>
      <w:sz w:val="20"/>
      <w:szCs w:val="20"/>
    </w:rPr>
  </w:style>
  <w:style w:type="character" w:styleId="FootnoteReference">
    <w:name w:val="footnote reference"/>
    <w:unhideWhenUsed/>
    <w:rsid w:val="00BC70EE"/>
    <w:rPr>
      <w:vertAlign w:val="superscript"/>
    </w:rPr>
  </w:style>
  <w:style w:type="table" w:styleId="TableGrid">
    <w:name w:val="Table Grid"/>
    <w:basedOn w:val="TableNormal"/>
    <w:uiPriority w:val="59"/>
    <w:rsid w:val="00BC70EE"/>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782B"/>
    <w:pPr>
      <w:tabs>
        <w:tab w:val="center" w:pos="4680"/>
        <w:tab w:val="right" w:pos="9360"/>
      </w:tabs>
    </w:pPr>
  </w:style>
  <w:style w:type="character" w:customStyle="1" w:styleId="HeaderChar">
    <w:name w:val="Header Char"/>
    <w:basedOn w:val="DefaultParagraphFont"/>
    <w:link w:val="Header"/>
    <w:uiPriority w:val="99"/>
    <w:rsid w:val="00A5782B"/>
  </w:style>
  <w:style w:type="paragraph" w:styleId="Footer">
    <w:name w:val="footer"/>
    <w:basedOn w:val="Normal"/>
    <w:link w:val="FooterChar"/>
    <w:uiPriority w:val="99"/>
    <w:unhideWhenUsed/>
    <w:rsid w:val="00A5782B"/>
    <w:pPr>
      <w:tabs>
        <w:tab w:val="center" w:pos="4680"/>
        <w:tab w:val="right" w:pos="9360"/>
      </w:tabs>
    </w:pPr>
  </w:style>
  <w:style w:type="character" w:customStyle="1" w:styleId="FooterChar">
    <w:name w:val="Footer Char"/>
    <w:basedOn w:val="DefaultParagraphFont"/>
    <w:link w:val="Footer"/>
    <w:uiPriority w:val="99"/>
    <w:rsid w:val="00A5782B"/>
  </w:style>
  <w:style w:type="paragraph" w:styleId="ListParagraph">
    <w:name w:val="List Paragraph"/>
    <w:basedOn w:val="Normal"/>
    <w:uiPriority w:val="34"/>
    <w:qFormat/>
    <w:rsid w:val="000A29DB"/>
    <w:pPr>
      <w:spacing w:after="200" w:line="276" w:lineRule="auto"/>
      <w:ind w:left="720"/>
      <w:contextualSpacing/>
    </w:pPr>
  </w:style>
  <w:style w:type="paragraph" w:styleId="NoSpacing">
    <w:name w:val="No Spacing"/>
    <w:uiPriority w:val="1"/>
    <w:qFormat/>
    <w:rsid w:val="000A29DB"/>
    <w:pPr>
      <w:jc w:val="both"/>
    </w:pPr>
    <w:rPr>
      <w:rFonts w:ascii="Times New Roman" w:eastAsia="Times New Roman" w:hAnsi="Times New Roman" w:cs="Times New Roman"/>
      <w:sz w:val="26"/>
      <w:szCs w:val="20"/>
    </w:rPr>
  </w:style>
  <w:style w:type="character" w:customStyle="1" w:styleId="Heading1Char">
    <w:name w:val="Heading 1 Char"/>
    <w:basedOn w:val="DefaultParagraphFont"/>
    <w:link w:val="Heading1"/>
    <w:uiPriority w:val="9"/>
    <w:rsid w:val="0073078E"/>
    <w:rPr>
      <w:rFonts w:ascii="Times New Roman" w:eastAsia="Times New Roman" w:hAnsi="Times New Roman" w:cs="Times New Roman"/>
      <w:b/>
      <w:sz w:val="26"/>
      <w:szCs w:val="26"/>
    </w:rPr>
  </w:style>
  <w:style w:type="character" w:styleId="Hyperlink">
    <w:name w:val="Hyperlink"/>
    <w:basedOn w:val="DefaultParagraphFont"/>
    <w:uiPriority w:val="99"/>
    <w:semiHidden/>
    <w:unhideWhenUsed/>
    <w:rsid w:val="00061221"/>
    <w:rPr>
      <w:color w:val="0077CC"/>
      <w:u w:val="single"/>
    </w:rPr>
  </w:style>
  <w:style w:type="character" w:customStyle="1" w:styleId="ssrfcpassagedeactivated">
    <w:name w:val="ss_rfcpassage_deactivated"/>
    <w:basedOn w:val="DefaultParagraphFont"/>
    <w:rsid w:val="00061221"/>
  </w:style>
  <w:style w:type="character" w:customStyle="1" w:styleId="sh2161555294">
    <w:name w:val="sh_2161555294"/>
    <w:basedOn w:val="DefaultParagraphFont"/>
    <w:rsid w:val="00061221"/>
  </w:style>
  <w:style w:type="character" w:customStyle="1" w:styleId="injectednode">
    <w:name w:val="injectednode"/>
    <w:basedOn w:val="DefaultParagraphFont"/>
    <w:rsid w:val="00061221"/>
  </w:style>
  <w:style w:type="paragraph" w:styleId="BodyTextIndent">
    <w:name w:val="Body Text Indent"/>
    <w:basedOn w:val="Normal"/>
    <w:link w:val="BodyTextIndentChar"/>
    <w:uiPriority w:val="99"/>
    <w:unhideWhenUsed/>
    <w:rsid w:val="001A636A"/>
    <w:pPr>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uiPriority w:val="99"/>
    <w:rsid w:val="001A636A"/>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8B7E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E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74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dvance.lexis.com/document/?pdmfid=1000516&amp;crid=25daa81a-f404-4c83-82db-89697b7a2e76&amp;pddocfullpath=%2Fshared%2Fdocument%2Fcases%2Furn%3AcontentItem%3A5STW-9SX1-FGCG-S4SC-00000-00&amp;pddocid=urn%3AcontentItem%3A5STW-9SX1-FGCG-S4SC-00000-00&amp;pdcontentcomponentid=6387&amp;pdshepid=urn%3AcontentItem%3A5SV1-0W91-DXC7-G3FW-00000-00&amp;pdteaserkey=sr1&amp;pditab=allpods&amp;ecomp=5ypck&amp;earg=sr1&amp;prid=8254e84c-0d24-4bec-83dd-a9bbba66e9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12EF-065B-4807-99F2-DE8F9BDC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10060</Words>
  <Characters>57344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Phonse</dc:creator>
  <cp:keywords/>
  <dc:description/>
  <cp:lastModifiedBy>Wagner, Nathan R</cp:lastModifiedBy>
  <cp:revision>3</cp:revision>
  <cp:lastPrinted>2018-09-10T21:05:00Z</cp:lastPrinted>
  <dcterms:created xsi:type="dcterms:W3CDTF">2018-09-19T14:03:00Z</dcterms:created>
  <dcterms:modified xsi:type="dcterms:W3CDTF">2018-09-20T11:54:00Z</dcterms:modified>
</cp:coreProperties>
</file>