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00D8F" w14:textId="77777777" w:rsidR="005D711E" w:rsidRPr="00925F30" w:rsidRDefault="005D711E">
      <w:pPr>
        <w:rPr>
          <w:b/>
        </w:rPr>
      </w:pPr>
    </w:p>
    <w:p w14:paraId="556513F8" w14:textId="77777777" w:rsidR="005D711E" w:rsidRDefault="005D711E">
      <w:pPr>
        <w:rPr>
          <w:b/>
        </w:rPr>
      </w:pPr>
    </w:p>
    <w:p w14:paraId="21BBF606" w14:textId="77777777" w:rsidR="004B4861" w:rsidRDefault="004B4861">
      <w:pPr>
        <w:pStyle w:val="Heading8"/>
        <w:ind w:left="270"/>
        <w:jc w:val="center"/>
        <w:rPr>
          <w:sz w:val="32"/>
          <w:szCs w:val="32"/>
        </w:rPr>
      </w:pPr>
    </w:p>
    <w:p w14:paraId="42DA115B" w14:textId="77777777" w:rsidR="004B4861" w:rsidRDefault="004B4861">
      <w:pPr>
        <w:pStyle w:val="Heading8"/>
        <w:ind w:left="270"/>
        <w:jc w:val="center"/>
        <w:rPr>
          <w:sz w:val="32"/>
          <w:szCs w:val="32"/>
        </w:rPr>
      </w:pPr>
    </w:p>
    <w:p w14:paraId="42D8AD58" w14:textId="77777777" w:rsidR="006D7B1B" w:rsidRDefault="006D7B1B" w:rsidP="001032C8">
      <w:pPr>
        <w:jc w:val="center"/>
        <w:rPr>
          <w:rFonts w:ascii="Arial" w:hAnsi="Arial" w:cs="Arial"/>
          <w:b/>
          <w:sz w:val="40"/>
          <w:szCs w:val="24"/>
        </w:rPr>
      </w:pPr>
    </w:p>
    <w:p w14:paraId="0D7EE848" w14:textId="77777777" w:rsidR="006D7B1B" w:rsidRDefault="006D7B1B" w:rsidP="001032C8">
      <w:pPr>
        <w:jc w:val="center"/>
        <w:rPr>
          <w:rFonts w:ascii="Arial" w:hAnsi="Arial" w:cs="Arial"/>
          <w:b/>
          <w:sz w:val="40"/>
          <w:szCs w:val="24"/>
        </w:rPr>
      </w:pPr>
    </w:p>
    <w:p w14:paraId="58A1C76E" w14:textId="77777777" w:rsidR="006D7B1B" w:rsidRDefault="006D7B1B" w:rsidP="001032C8">
      <w:pPr>
        <w:jc w:val="center"/>
        <w:rPr>
          <w:rFonts w:ascii="Arial" w:hAnsi="Arial" w:cs="Arial"/>
          <w:b/>
          <w:sz w:val="40"/>
          <w:szCs w:val="24"/>
        </w:rPr>
      </w:pPr>
    </w:p>
    <w:p w14:paraId="516CA66B" w14:textId="77777777" w:rsidR="006D7B1B" w:rsidRDefault="006D7B1B" w:rsidP="001032C8">
      <w:pPr>
        <w:jc w:val="center"/>
        <w:rPr>
          <w:rFonts w:ascii="Arial" w:hAnsi="Arial" w:cs="Arial"/>
          <w:b/>
          <w:sz w:val="40"/>
          <w:szCs w:val="24"/>
        </w:rPr>
      </w:pPr>
    </w:p>
    <w:p w14:paraId="50394072" w14:textId="77777777" w:rsidR="001032C8" w:rsidRPr="006D7B1B" w:rsidRDefault="00834DF8" w:rsidP="001032C8">
      <w:pPr>
        <w:jc w:val="center"/>
        <w:rPr>
          <w:rFonts w:ascii="Arial" w:hAnsi="Arial" w:cs="Arial"/>
          <w:b/>
          <w:sz w:val="36"/>
          <w:szCs w:val="36"/>
        </w:rPr>
      </w:pPr>
      <w:r w:rsidRPr="006D7B1B">
        <w:rPr>
          <w:rFonts w:ascii="Arial" w:hAnsi="Arial" w:cs="Arial"/>
          <w:b/>
          <w:sz w:val="36"/>
          <w:szCs w:val="36"/>
        </w:rPr>
        <w:t>PECO ENERGY COMPANY</w:t>
      </w:r>
    </w:p>
    <w:p w14:paraId="3F6A2CA2" w14:textId="77777777" w:rsidR="005D711E" w:rsidRPr="00BE0936" w:rsidRDefault="005D711E" w:rsidP="007B2F04">
      <w:pPr>
        <w:pStyle w:val="Heading8"/>
        <w:jc w:val="center"/>
        <w:rPr>
          <w:rFonts w:ascii="Arial" w:hAnsi="Arial" w:cs="Arial"/>
          <w:sz w:val="24"/>
          <w:szCs w:val="24"/>
        </w:rPr>
      </w:pPr>
    </w:p>
    <w:p w14:paraId="673F06CF" w14:textId="77777777" w:rsidR="005D711E" w:rsidRPr="00BE0936" w:rsidRDefault="005D711E" w:rsidP="007B2F04">
      <w:pPr>
        <w:pStyle w:val="BodyText2"/>
        <w:rPr>
          <w:rFonts w:ascii="Arial" w:hAnsi="Arial" w:cs="Arial"/>
          <w:sz w:val="24"/>
          <w:szCs w:val="24"/>
        </w:rPr>
      </w:pPr>
    </w:p>
    <w:p w14:paraId="77F529BC" w14:textId="77777777" w:rsidR="004B4861" w:rsidRDefault="004B4861" w:rsidP="007B2F04">
      <w:pPr>
        <w:pStyle w:val="BodyText2"/>
        <w:tabs>
          <w:tab w:val="clear" w:pos="4680"/>
        </w:tabs>
        <w:rPr>
          <w:rFonts w:ascii="Arial" w:hAnsi="Arial" w:cs="Arial"/>
          <w:sz w:val="24"/>
          <w:szCs w:val="24"/>
        </w:rPr>
      </w:pPr>
    </w:p>
    <w:p w14:paraId="134EF8C7" w14:textId="77777777" w:rsidR="00BE0936" w:rsidRDefault="00BE0936" w:rsidP="007B2F04">
      <w:pPr>
        <w:pStyle w:val="BodyText2"/>
        <w:tabs>
          <w:tab w:val="clear" w:pos="4680"/>
        </w:tabs>
        <w:rPr>
          <w:rFonts w:ascii="Arial" w:hAnsi="Arial" w:cs="Arial"/>
          <w:sz w:val="24"/>
          <w:szCs w:val="24"/>
        </w:rPr>
      </w:pPr>
    </w:p>
    <w:p w14:paraId="57AA97EC" w14:textId="77777777" w:rsidR="00BE0936" w:rsidRDefault="00BE0936" w:rsidP="007B2F04">
      <w:pPr>
        <w:pStyle w:val="BodyText2"/>
        <w:tabs>
          <w:tab w:val="clear" w:pos="4680"/>
        </w:tabs>
        <w:rPr>
          <w:rFonts w:ascii="Arial" w:hAnsi="Arial" w:cs="Arial"/>
          <w:sz w:val="24"/>
          <w:szCs w:val="24"/>
        </w:rPr>
      </w:pPr>
    </w:p>
    <w:p w14:paraId="46932A53" w14:textId="77777777" w:rsidR="00BE0936" w:rsidRDefault="00BE0936" w:rsidP="007B2F04">
      <w:pPr>
        <w:pStyle w:val="BodyText2"/>
        <w:tabs>
          <w:tab w:val="clear" w:pos="4680"/>
        </w:tabs>
        <w:rPr>
          <w:rFonts w:ascii="Arial" w:hAnsi="Arial" w:cs="Arial"/>
          <w:sz w:val="24"/>
          <w:szCs w:val="24"/>
        </w:rPr>
      </w:pPr>
    </w:p>
    <w:p w14:paraId="16CB9A15" w14:textId="77777777" w:rsidR="00DB0C40" w:rsidRDefault="00DB0C40" w:rsidP="00DB0C40">
      <w:pPr>
        <w:suppressAutoHyphens/>
        <w:jc w:val="center"/>
        <w:rPr>
          <w:rFonts w:ascii="Arial" w:hAnsi="Arial" w:cs="Arial"/>
          <w:b/>
          <w:sz w:val="28"/>
          <w:szCs w:val="28"/>
        </w:rPr>
      </w:pPr>
      <w:r w:rsidRPr="006D7B1B">
        <w:rPr>
          <w:rFonts w:ascii="Arial" w:hAnsi="Arial" w:cs="Arial"/>
          <w:b/>
          <w:sz w:val="28"/>
          <w:szCs w:val="28"/>
        </w:rPr>
        <w:t xml:space="preserve">REPORT ON THE </w:t>
      </w:r>
      <w:r>
        <w:rPr>
          <w:rFonts w:ascii="Arial" w:hAnsi="Arial" w:cs="Arial"/>
          <w:b/>
          <w:sz w:val="28"/>
          <w:szCs w:val="28"/>
        </w:rPr>
        <w:t xml:space="preserve">STATEMENTS OF </w:t>
      </w:r>
    </w:p>
    <w:p w14:paraId="1BE2C8A2" w14:textId="77777777" w:rsidR="004B39C7" w:rsidRPr="00BE0936" w:rsidRDefault="004B39C7" w:rsidP="007B2F04">
      <w:pPr>
        <w:pStyle w:val="BodyText2"/>
        <w:tabs>
          <w:tab w:val="clear" w:pos="4680"/>
        </w:tabs>
        <w:rPr>
          <w:rFonts w:ascii="Arial" w:hAnsi="Arial" w:cs="Arial"/>
          <w:sz w:val="24"/>
          <w:szCs w:val="24"/>
        </w:rPr>
      </w:pPr>
    </w:p>
    <w:p w14:paraId="6637C0BF" w14:textId="77777777" w:rsidR="004B4861" w:rsidRPr="00BE0936" w:rsidRDefault="00DB0C40" w:rsidP="007B2F04">
      <w:pPr>
        <w:pStyle w:val="BodyText2"/>
        <w:tabs>
          <w:tab w:val="clear" w:pos="4680"/>
        </w:tabs>
        <w:rPr>
          <w:rFonts w:ascii="Arial" w:hAnsi="Arial" w:cs="Arial"/>
          <w:sz w:val="24"/>
          <w:szCs w:val="24"/>
        </w:rPr>
      </w:pPr>
      <w:r w:rsidRPr="006D7B1B">
        <w:rPr>
          <w:rFonts w:ascii="Arial" w:hAnsi="Arial" w:cs="Arial"/>
          <w:sz w:val="28"/>
          <w:szCs w:val="28"/>
        </w:rPr>
        <w:t>TRANSMISSION SERVICE CHARGE</w:t>
      </w:r>
    </w:p>
    <w:p w14:paraId="03EA4DAF" w14:textId="77777777" w:rsidR="00061843" w:rsidRPr="006D7B1B" w:rsidRDefault="00061843" w:rsidP="00554B9B">
      <w:pPr>
        <w:suppressAutoHyphens/>
        <w:jc w:val="center"/>
        <w:rPr>
          <w:rFonts w:ascii="Arial" w:hAnsi="Arial" w:cs="Arial"/>
          <w:sz w:val="28"/>
          <w:szCs w:val="28"/>
        </w:rPr>
      </w:pPr>
    </w:p>
    <w:p w14:paraId="4EB2F470" w14:textId="77777777" w:rsidR="003E468D" w:rsidRDefault="00554B9B" w:rsidP="00554B9B">
      <w:pPr>
        <w:suppressAutoHyphens/>
        <w:jc w:val="center"/>
        <w:rPr>
          <w:rFonts w:ascii="Arial" w:hAnsi="Arial" w:cs="Arial"/>
          <w:b/>
          <w:sz w:val="28"/>
          <w:szCs w:val="28"/>
        </w:rPr>
      </w:pPr>
      <w:r w:rsidRPr="006D7B1B">
        <w:rPr>
          <w:rFonts w:ascii="Arial" w:hAnsi="Arial" w:cs="Arial"/>
          <w:b/>
          <w:sz w:val="28"/>
          <w:szCs w:val="28"/>
        </w:rPr>
        <w:t xml:space="preserve">FOR THE </w:t>
      </w:r>
      <w:r w:rsidR="00A31DF6">
        <w:rPr>
          <w:rFonts w:ascii="Arial" w:hAnsi="Arial" w:cs="Arial"/>
          <w:b/>
          <w:sz w:val="28"/>
          <w:szCs w:val="28"/>
        </w:rPr>
        <w:t>TWELVE</w:t>
      </w:r>
      <w:r w:rsidR="003E468D">
        <w:rPr>
          <w:rFonts w:ascii="Arial" w:hAnsi="Arial" w:cs="Arial"/>
          <w:b/>
          <w:sz w:val="28"/>
          <w:szCs w:val="28"/>
        </w:rPr>
        <w:t>-</w:t>
      </w:r>
      <w:r w:rsidR="00061843" w:rsidRPr="006D7B1B">
        <w:rPr>
          <w:rFonts w:ascii="Arial" w:hAnsi="Arial" w:cs="Arial"/>
          <w:b/>
          <w:sz w:val="28"/>
          <w:szCs w:val="28"/>
        </w:rPr>
        <w:t>MONTH</w:t>
      </w:r>
      <w:r w:rsidR="003E468D">
        <w:rPr>
          <w:rFonts w:ascii="Arial" w:hAnsi="Arial" w:cs="Arial"/>
          <w:b/>
          <w:sz w:val="28"/>
          <w:szCs w:val="28"/>
        </w:rPr>
        <w:t xml:space="preserve"> PERIOD</w:t>
      </w:r>
      <w:r w:rsidR="00061843" w:rsidRPr="006D7B1B">
        <w:rPr>
          <w:rFonts w:ascii="Arial" w:hAnsi="Arial" w:cs="Arial"/>
          <w:b/>
          <w:sz w:val="28"/>
          <w:szCs w:val="28"/>
        </w:rPr>
        <w:t xml:space="preserve">S ENDED </w:t>
      </w:r>
    </w:p>
    <w:p w14:paraId="42583990" w14:textId="77777777" w:rsidR="003E468D" w:rsidRDefault="003E468D" w:rsidP="00554B9B">
      <w:pPr>
        <w:suppressAutoHyphens/>
        <w:jc w:val="center"/>
        <w:rPr>
          <w:rFonts w:ascii="Arial" w:hAnsi="Arial" w:cs="Arial"/>
          <w:b/>
          <w:sz w:val="28"/>
          <w:szCs w:val="28"/>
        </w:rPr>
      </w:pPr>
    </w:p>
    <w:p w14:paraId="4DA53116" w14:textId="77777777" w:rsidR="00061843" w:rsidRPr="006D7B1B" w:rsidRDefault="00E77C51" w:rsidP="00554B9B">
      <w:pPr>
        <w:suppressAutoHyphens/>
        <w:jc w:val="center"/>
        <w:rPr>
          <w:rFonts w:ascii="Arial" w:hAnsi="Arial" w:cs="Arial"/>
          <w:b/>
          <w:sz w:val="28"/>
          <w:szCs w:val="28"/>
        </w:rPr>
      </w:pPr>
      <w:r>
        <w:rPr>
          <w:rFonts w:ascii="Arial" w:hAnsi="Arial" w:cs="Arial"/>
          <w:b/>
          <w:sz w:val="28"/>
          <w:szCs w:val="28"/>
        </w:rPr>
        <w:t>NOVEMBER</w:t>
      </w:r>
      <w:r w:rsidR="009C0A77" w:rsidRPr="006D7B1B">
        <w:rPr>
          <w:rFonts w:ascii="Arial" w:hAnsi="Arial" w:cs="Arial"/>
          <w:b/>
          <w:sz w:val="28"/>
          <w:szCs w:val="28"/>
        </w:rPr>
        <w:t xml:space="preserve"> 3</w:t>
      </w:r>
      <w:r>
        <w:rPr>
          <w:rFonts w:ascii="Arial" w:hAnsi="Arial" w:cs="Arial"/>
          <w:b/>
          <w:sz w:val="28"/>
          <w:szCs w:val="28"/>
        </w:rPr>
        <w:t>0</w:t>
      </w:r>
      <w:r w:rsidR="009C0A77" w:rsidRPr="006D7B1B">
        <w:rPr>
          <w:rFonts w:ascii="Arial" w:hAnsi="Arial" w:cs="Arial"/>
          <w:b/>
          <w:sz w:val="28"/>
          <w:szCs w:val="28"/>
        </w:rPr>
        <w:t>,</w:t>
      </w:r>
      <w:r w:rsidR="00061843" w:rsidRPr="006D7B1B">
        <w:rPr>
          <w:rFonts w:ascii="Arial" w:hAnsi="Arial" w:cs="Arial"/>
          <w:b/>
          <w:sz w:val="28"/>
          <w:szCs w:val="28"/>
        </w:rPr>
        <w:t xml:space="preserve"> 20</w:t>
      </w:r>
      <w:r w:rsidR="00834DF8" w:rsidRPr="006D7B1B">
        <w:rPr>
          <w:rFonts w:ascii="Arial" w:hAnsi="Arial" w:cs="Arial"/>
          <w:b/>
          <w:sz w:val="28"/>
          <w:szCs w:val="28"/>
        </w:rPr>
        <w:t>1</w:t>
      </w:r>
      <w:r w:rsidR="00A31DF6">
        <w:rPr>
          <w:rFonts w:ascii="Arial" w:hAnsi="Arial" w:cs="Arial"/>
          <w:b/>
          <w:sz w:val="28"/>
          <w:szCs w:val="28"/>
        </w:rPr>
        <w:t>5</w:t>
      </w:r>
      <w:r>
        <w:rPr>
          <w:rFonts w:ascii="Arial" w:hAnsi="Arial" w:cs="Arial"/>
          <w:b/>
          <w:sz w:val="28"/>
          <w:szCs w:val="28"/>
        </w:rPr>
        <w:t xml:space="preserve"> AND </w:t>
      </w:r>
      <w:r w:rsidR="00A31DF6">
        <w:rPr>
          <w:rFonts w:ascii="Arial" w:hAnsi="Arial" w:cs="Arial"/>
          <w:b/>
          <w:sz w:val="28"/>
          <w:szCs w:val="28"/>
        </w:rPr>
        <w:t>NOVEMBER</w:t>
      </w:r>
      <w:r>
        <w:rPr>
          <w:rFonts w:ascii="Arial" w:hAnsi="Arial" w:cs="Arial"/>
          <w:b/>
          <w:sz w:val="28"/>
          <w:szCs w:val="28"/>
        </w:rPr>
        <w:t xml:space="preserve"> 30, 201</w:t>
      </w:r>
      <w:r w:rsidR="00A31DF6">
        <w:rPr>
          <w:rFonts w:ascii="Arial" w:hAnsi="Arial" w:cs="Arial"/>
          <w:b/>
          <w:sz w:val="28"/>
          <w:szCs w:val="28"/>
        </w:rPr>
        <w:t>4</w:t>
      </w:r>
    </w:p>
    <w:p w14:paraId="555908C9" w14:textId="77777777" w:rsidR="005D711E" w:rsidRPr="00BE0936" w:rsidRDefault="005D711E" w:rsidP="007B2F04">
      <w:pPr>
        <w:pStyle w:val="BodyText2"/>
        <w:tabs>
          <w:tab w:val="clear" w:pos="4680"/>
        </w:tabs>
        <w:outlineLvl w:val="0"/>
        <w:rPr>
          <w:rFonts w:ascii="Arial" w:hAnsi="Arial" w:cs="Arial"/>
          <w:sz w:val="24"/>
          <w:szCs w:val="24"/>
        </w:rPr>
      </w:pPr>
    </w:p>
    <w:p w14:paraId="53B2E128" w14:textId="77777777" w:rsidR="005D711E" w:rsidRPr="00BE0936" w:rsidRDefault="005D711E" w:rsidP="007B2F04">
      <w:pPr>
        <w:pStyle w:val="BodyText2"/>
        <w:rPr>
          <w:rFonts w:ascii="Arial" w:hAnsi="Arial" w:cs="Arial"/>
          <w:sz w:val="24"/>
          <w:szCs w:val="24"/>
        </w:rPr>
      </w:pPr>
    </w:p>
    <w:p w14:paraId="1074A914" w14:textId="77777777" w:rsidR="005D711E" w:rsidRPr="00BE0936" w:rsidRDefault="005D711E" w:rsidP="007B2F04">
      <w:pPr>
        <w:pStyle w:val="BodyText2"/>
        <w:rPr>
          <w:rFonts w:ascii="Arial" w:hAnsi="Arial" w:cs="Arial"/>
          <w:sz w:val="24"/>
          <w:szCs w:val="24"/>
        </w:rPr>
      </w:pPr>
    </w:p>
    <w:p w14:paraId="66872D2B" w14:textId="77777777" w:rsidR="005D711E" w:rsidRPr="00BE0936" w:rsidRDefault="005D711E" w:rsidP="007B2F04">
      <w:pPr>
        <w:tabs>
          <w:tab w:val="left" w:pos="-720"/>
        </w:tabs>
        <w:suppressAutoHyphens/>
        <w:jc w:val="center"/>
        <w:rPr>
          <w:rFonts w:ascii="Arial" w:hAnsi="Arial" w:cs="Arial"/>
          <w:b/>
          <w:szCs w:val="24"/>
        </w:rPr>
      </w:pPr>
    </w:p>
    <w:p w14:paraId="6ADCC0B5" w14:textId="77777777" w:rsidR="005D711E" w:rsidRPr="00BE0936" w:rsidRDefault="005D711E" w:rsidP="007B2F04">
      <w:pPr>
        <w:tabs>
          <w:tab w:val="left" w:pos="-720"/>
        </w:tabs>
        <w:suppressAutoHyphens/>
        <w:jc w:val="center"/>
        <w:rPr>
          <w:rFonts w:ascii="Arial" w:hAnsi="Arial" w:cs="Arial"/>
          <w:b/>
          <w:szCs w:val="24"/>
        </w:rPr>
      </w:pPr>
    </w:p>
    <w:p w14:paraId="31D9C3C9" w14:textId="77777777" w:rsidR="004B39C7" w:rsidRPr="00BE0936" w:rsidRDefault="004B39C7" w:rsidP="007B2F04">
      <w:pPr>
        <w:tabs>
          <w:tab w:val="left" w:pos="-720"/>
        </w:tabs>
        <w:suppressAutoHyphens/>
        <w:jc w:val="center"/>
        <w:rPr>
          <w:rFonts w:ascii="Arial" w:hAnsi="Arial" w:cs="Arial"/>
          <w:b/>
          <w:szCs w:val="24"/>
        </w:rPr>
      </w:pPr>
    </w:p>
    <w:p w14:paraId="0A38BC61" w14:textId="77777777" w:rsidR="00BE0936" w:rsidRDefault="00BE0936" w:rsidP="007B2F04">
      <w:pPr>
        <w:tabs>
          <w:tab w:val="left" w:pos="-720"/>
        </w:tabs>
        <w:suppressAutoHyphens/>
        <w:jc w:val="center"/>
        <w:rPr>
          <w:rFonts w:ascii="Arial" w:hAnsi="Arial" w:cs="Arial"/>
          <w:b/>
          <w:szCs w:val="24"/>
        </w:rPr>
      </w:pPr>
    </w:p>
    <w:p w14:paraId="3D9F9E38" w14:textId="77777777" w:rsidR="005D711E" w:rsidRPr="00BE0936" w:rsidRDefault="005D711E" w:rsidP="007B2F04">
      <w:pPr>
        <w:tabs>
          <w:tab w:val="center" w:pos="4680"/>
        </w:tabs>
        <w:suppressAutoHyphens/>
        <w:jc w:val="center"/>
        <w:rPr>
          <w:rFonts w:ascii="Arial" w:hAnsi="Arial" w:cs="Arial"/>
          <w:b/>
          <w:szCs w:val="24"/>
        </w:rPr>
      </w:pPr>
    </w:p>
    <w:p w14:paraId="2F85A10A" w14:textId="77777777" w:rsidR="005D711E" w:rsidRPr="00BE0936" w:rsidRDefault="005D711E" w:rsidP="007B2F04">
      <w:pPr>
        <w:tabs>
          <w:tab w:val="center" w:pos="4680"/>
        </w:tabs>
        <w:suppressAutoHyphens/>
        <w:jc w:val="center"/>
        <w:rPr>
          <w:rFonts w:ascii="Arial" w:hAnsi="Arial" w:cs="Arial"/>
          <w:b/>
          <w:szCs w:val="24"/>
        </w:rPr>
      </w:pPr>
    </w:p>
    <w:p w14:paraId="347FB62E" w14:textId="77777777" w:rsidR="00E0213C" w:rsidRDefault="00E0213C" w:rsidP="007B2F04">
      <w:pPr>
        <w:tabs>
          <w:tab w:val="center" w:pos="4680"/>
        </w:tabs>
        <w:suppressAutoHyphens/>
        <w:jc w:val="center"/>
        <w:outlineLvl w:val="0"/>
        <w:rPr>
          <w:rFonts w:ascii="Arial" w:hAnsi="Arial" w:cs="Arial"/>
          <w:b/>
          <w:sz w:val="28"/>
          <w:szCs w:val="24"/>
        </w:rPr>
      </w:pPr>
    </w:p>
    <w:p w14:paraId="227CC95F" w14:textId="77777777" w:rsidR="00816BC6" w:rsidRDefault="00816BC6" w:rsidP="007B2F04">
      <w:pPr>
        <w:tabs>
          <w:tab w:val="center" w:pos="4680"/>
        </w:tabs>
        <w:suppressAutoHyphens/>
        <w:jc w:val="center"/>
        <w:outlineLvl w:val="0"/>
        <w:rPr>
          <w:rFonts w:ascii="Arial" w:hAnsi="Arial" w:cs="Arial"/>
          <w:b/>
          <w:sz w:val="28"/>
          <w:szCs w:val="24"/>
        </w:rPr>
      </w:pPr>
    </w:p>
    <w:p w14:paraId="28460001" w14:textId="77777777" w:rsidR="00816BC6" w:rsidRDefault="00816BC6" w:rsidP="007B2F04">
      <w:pPr>
        <w:tabs>
          <w:tab w:val="center" w:pos="4680"/>
        </w:tabs>
        <w:suppressAutoHyphens/>
        <w:jc w:val="center"/>
        <w:outlineLvl w:val="0"/>
        <w:rPr>
          <w:rFonts w:ascii="Arial" w:hAnsi="Arial" w:cs="Arial"/>
          <w:b/>
          <w:sz w:val="28"/>
          <w:szCs w:val="24"/>
        </w:rPr>
      </w:pPr>
    </w:p>
    <w:p w14:paraId="207AEC93" w14:textId="77777777" w:rsidR="00816BC6" w:rsidRDefault="00816BC6" w:rsidP="007B2F04">
      <w:pPr>
        <w:tabs>
          <w:tab w:val="center" w:pos="4680"/>
        </w:tabs>
        <w:suppressAutoHyphens/>
        <w:jc w:val="center"/>
        <w:outlineLvl w:val="0"/>
        <w:rPr>
          <w:rFonts w:ascii="Arial" w:hAnsi="Arial" w:cs="Arial"/>
          <w:b/>
          <w:sz w:val="28"/>
          <w:szCs w:val="24"/>
        </w:rPr>
      </w:pPr>
    </w:p>
    <w:p w14:paraId="26D27E73" w14:textId="77777777" w:rsidR="00816BC6" w:rsidRDefault="00816BC6" w:rsidP="007B2F04">
      <w:pPr>
        <w:tabs>
          <w:tab w:val="center" w:pos="4680"/>
        </w:tabs>
        <w:suppressAutoHyphens/>
        <w:jc w:val="center"/>
        <w:outlineLvl w:val="0"/>
        <w:rPr>
          <w:rFonts w:ascii="Arial" w:hAnsi="Arial" w:cs="Arial"/>
          <w:b/>
          <w:sz w:val="28"/>
          <w:szCs w:val="24"/>
        </w:rPr>
      </w:pPr>
    </w:p>
    <w:p w14:paraId="7449BA58" w14:textId="77777777" w:rsidR="005D711E" w:rsidRPr="0043668B" w:rsidRDefault="005D711E" w:rsidP="007B2F04">
      <w:pPr>
        <w:tabs>
          <w:tab w:val="center" w:pos="4680"/>
        </w:tabs>
        <w:suppressAutoHyphens/>
        <w:jc w:val="center"/>
        <w:outlineLvl w:val="0"/>
        <w:rPr>
          <w:rFonts w:ascii="Arial" w:hAnsi="Arial" w:cs="Arial"/>
          <w:b/>
          <w:sz w:val="28"/>
          <w:szCs w:val="24"/>
        </w:rPr>
      </w:pPr>
      <w:r w:rsidRPr="0043668B">
        <w:rPr>
          <w:rFonts w:ascii="Arial" w:hAnsi="Arial" w:cs="Arial"/>
          <w:b/>
          <w:sz w:val="28"/>
          <w:szCs w:val="24"/>
        </w:rPr>
        <w:t>Pennsylvania Public Utility Commission</w:t>
      </w:r>
    </w:p>
    <w:p w14:paraId="4B7EC77E" w14:textId="77777777" w:rsidR="005D711E" w:rsidRPr="0043668B" w:rsidRDefault="00C06521" w:rsidP="00C06521">
      <w:pPr>
        <w:tabs>
          <w:tab w:val="center" w:pos="4680"/>
        </w:tabs>
        <w:suppressAutoHyphens/>
        <w:rPr>
          <w:rFonts w:ascii="Arial" w:hAnsi="Arial" w:cs="Arial"/>
          <w:b/>
          <w:sz w:val="28"/>
          <w:szCs w:val="24"/>
        </w:rPr>
      </w:pPr>
      <w:r w:rsidRPr="0043668B">
        <w:rPr>
          <w:rFonts w:ascii="Arial" w:hAnsi="Arial" w:cs="Arial"/>
          <w:b/>
          <w:sz w:val="28"/>
          <w:szCs w:val="24"/>
        </w:rPr>
        <w:tab/>
      </w:r>
      <w:r w:rsidR="005D711E" w:rsidRPr="0043668B">
        <w:rPr>
          <w:rFonts w:ascii="Arial" w:hAnsi="Arial" w:cs="Arial"/>
          <w:b/>
          <w:sz w:val="28"/>
          <w:szCs w:val="24"/>
        </w:rPr>
        <w:t xml:space="preserve">Bureau </w:t>
      </w:r>
      <w:r w:rsidR="006D7B1B">
        <w:rPr>
          <w:rFonts w:ascii="Arial" w:hAnsi="Arial" w:cs="Arial"/>
          <w:b/>
          <w:sz w:val="28"/>
          <w:szCs w:val="24"/>
        </w:rPr>
        <w:t>o</w:t>
      </w:r>
      <w:r w:rsidR="005D711E" w:rsidRPr="0043668B">
        <w:rPr>
          <w:rFonts w:ascii="Arial" w:hAnsi="Arial" w:cs="Arial"/>
          <w:b/>
          <w:sz w:val="28"/>
          <w:szCs w:val="24"/>
        </w:rPr>
        <w:t>f Audits</w:t>
      </w:r>
    </w:p>
    <w:p w14:paraId="59B7FA9F" w14:textId="4E06CB71" w:rsidR="006D7B1B" w:rsidRDefault="00C06521" w:rsidP="006D7B1B">
      <w:pPr>
        <w:tabs>
          <w:tab w:val="center" w:pos="4680"/>
        </w:tabs>
        <w:suppressAutoHyphens/>
        <w:rPr>
          <w:rFonts w:ascii="Arial" w:hAnsi="Arial" w:cs="Arial"/>
          <w:b/>
          <w:sz w:val="28"/>
          <w:szCs w:val="28"/>
        </w:rPr>
      </w:pPr>
      <w:r w:rsidRPr="0043668B">
        <w:rPr>
          <w:rFonts w:ascii="Arial" w:hAnsi="Arial" w:cs="Arial"/>
          <w:b/>
          <w:sz w:val="28"/>
          <w:szCs w:val="24"/>
        </w:rPr>
        <w:tab/>
      </w:r>
      <w:r w:rsidR="006D7B1B" w:rsidRPr="00936DE2">
        <w:rPr>
          <w:rFonts w:ascii="Arial" w:hAnsi="Arial" w:cs="Arial"/>
          <w:b/>
          <w:sz w:val="28"/>
          <w:szCs w:val="28"/>
        </w:rPr>
        <w:t xml:space="preserve">Report Date:  </w:t>
      </w:r>
      <w:r w:rsidR="00E0213C">
        <w:rPr>
          <w:rFonts w:ascii="Arial" w:hAnsi="Arial" w:cs="Arial"/>
          <w:b/>
          <w:sz w:val="28"/>
          <w:szCs w:val="28"/>
        </w:rPr>
        <w:t xml:space="preserve">August </w:t>
      </w:r>
      <w:r w:rsidR="000C43FB">
        <w:rPr>
          <w:rFonts w:ascii="Arial" w:hAnsi="Arial" w:cs="Arial"/>
          <w:b/>
          <w:sz w:val="28"/>
          <w:szCs w:val="28"/>
        </w:rPr>
        <w:t>17</w:t>
      </w:r>
      <w:r w:rsidR="00C90AA9" w:rsidRPr="00E0213C">
        <w:rPr>
          <w:rFonts w:ascii="Arial" w:hAnsi="Arial" w:cs="Arial"/>
          <w:b/>
          <w:sz w:val="28"/>
          <w:szCs w:val="28"/>
        </w:rPr>
        <w:t>, 201</w:t>
      </w:r>
      <w:r w:rsidR="00E0213C">
        <w:rPr>
          <w:rFonts w:ascii="Arial" w:hAnsi="Arial" w:cs="Arial"/>
          <w:b/>
          <w:sz w:val="28"/>
          <w:szCs w:val="28"/>
        </w:rPr>
        <w:t>8</w:t>
      </w:r>
    </w:p>
    <w:p w14:paraId="02169B67" w14:textId="77777777" w:rsidR="006D7B1B" w:rsidRDefault="006D7B1B" w:rsidP="006D7B1B">
      <w:pPr>
        <w:tabs>
          <w:tab w:val="center" w:pos="4680"/>
        </w:tabs>
        <w:suppressAutoHyphens/>
        <w:rPr>
          <w:rFonts w:ascii="Arial" w:hAnsi="Arial" w:cs="Arial"/>
          <w:b/>
          <w:sz w:val="28"/>
          <w:szCs w:val="28"/>
        </w:rPr>
      </w:pPr>
    </w:p>
    <w:p w14:paraId="385478A3" w14:textId="77777777" w:rsidR="005D711E" w:rsidRPr="0043668B" w:rsidRDefault="00C06521" w:rsidP="00BB133D">
      <w:pPr>
        <w:tabs>
          <w:tab w:val="center" w:pos="4680"/>
        </w:tabs>
        <w:suppressAutoHyphens/>
        <w:rPr>
          <w:rFonts w:ascii="Arial" w:hAnsi="Arial" w:cs="Arial"/>
          <w:b/>
          <w:sz w:val="28"/>
          <w:szCs w:val="24"/>
        </w:rPr>
        <w:sectPr w:rsidR="005D711E" w:rsidRPr="0043668B" w:rsidSect="003439C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008" w:left="1440" w:header="0" w:footer="720" w:gutter="0"/>
          <w:cols w:space="720"/>
          <w:noEndnote/>
          <w:docGrid w:linePitch="326"/>
        </w:sectPr>
      </w:pPr>
      <w:r w:rsidRPr="0043668B">
        <w:rPr>
          <w:rFonts w:ascii="Arial" w:hAnsi="Arial" w:cs="Arial"/>
          <w:b/>
          <w:sz w:val="28"/>
          <w:szCs w:val="24"/>
        </w:rPr>
        <w:tab/>
        <w:t>Docket</w:t>
      </w:r>
      <w:r w:rsidR="00E807BD">
        <w:rPr>
          <w:rFonts w:ascii="Arial" w:hAnsi="Arial" w:cs="Arial"/>
          <w:b/>
          <w:sz w:val="28"/>
          <w:szCs w:val="24"/>
        </w:rPr>
        <w:t>:</w:t>
      </w:r>
      <w:r w:rsidR="006D7B1B">
        <w:rPr>
          <w:rFonts w:ascii="Arial" w:hAnsi="Arial" w:cs="Arial"/>
          <w:b/>
          <w:sz w:val="28"/>
          <w:szCs w:val="24"/>
        </w:rPr>
        <w:t xml:space="preserve"> </w:t>
      </w:r>
      <w:r w:rsidRPr="0043668B">
        <w:rPr>
          <w:rFonts w:ascii="Arial" w:hAnsi="Arial" w:cs="Arial"/>
          <w:b/>
          <w:sz w:val="28"/>
          <w:szCs w:val="24"/>
        </w:rPr>
        <w:t xml:space="preserve"> </w:t>
      </w:r>
      <w:r w:rsidR="00E807BD" w:rsidRPr="0034317E">
        <w:rPr>
          <w:rFonts w:ascii="Arial" w:hAnsi="Arial" w:cs="Arial"/>
          <w:b/>
          <w:sz w:val="28"/>
          <w:szCs w:val="24"/>
        </w:rPr>
        <w:t>D-</w:t>
      </w:r>
      <w:r w:rsidR="00A972DB" w:rsidRPr="0034317E">
        <w:rPr>
          <w:rFonts w:ascii="Arial" w:hAnsi="Arial" w:cs="Arial"/>
          <w:b/>
          <w:sz w:val="28"/>
          <w:szCs w:val="24"/>
        </w:rPr>
        <w:t>201</w:t>
      </w:r>
      <w:r w:rsidR="0034317E" w:rsidRPr="0034317E">
        <w:rPr>
          <w:rFonts w:ascii="Arial" w:hAnsi="Arial" w:cs="Arial"/>
          <w:b/>
          <w:sz w:val="28"/>
          <w:szCs w:val="24"/>
        </w:rPr>
        <w:t>7</w:t>
      </w:r>
      <w:r w:rsidR="00A972DB" w:rsidRPr="0034317E">
        <w:rPr>
          <w:rFonts w:ascii="Arial" w:hAnsi="Arial" w:cs="Arial"/>
          <w:b/>
          <w:sz w:val="28"/>
          <w:szCs w:val="24"/>
        </w:rPr>
        <w:t>-</w:t>
      </w:r>
      <w:r w:rsidR="00AB08D6" w:rsidRPr="0034317E">
        <w:rPr>
          <w:rFonts w:ascii="Arial" w:hAnsi="Arial" w:cs="Arial"/>
          <w:b/>
          <w:sz w:val="28"/>
          <w:szCs w:val="24"/>
        </w:rPr>
        <w:t>2</w:t>
      </w:r>
      <w:r w:rsidR="0034317E" w:rsidRPr="0034317E">
        <w:rPr>
          <w:rFonts w:ascii="Arial" w:hAnsi="Arial" w:cs="Arial"/>
          <w:b/>
          <w:sz w:val="28"/>
          <w:szCs w:val="24"/>
        </w:rPr>
        <w:t>586262</w:t>
      </w:r>
    </w:p>
    <w:p w14:paraId="1BA4E43B" w14:textId="77777777" w:rsidR="005D711E" w:rsidRPr="005440A5" w:rsidRDefault="005440A5" w:rsidP="009F6861">
      <w:pPr>
        <w:jc w:val="center"/>
        <w:rPr>
          <w:rFonts w:ascii="Arial" w:hAnsi="Arial" w:cs="Arial"/>
          <w:b/>
          <w:sz w:val="26"/>
          <w:szCs w:val="26"/>
        </w:rPr>
      </w:pPr>
      <w:r>
        <w:rPr>
          <w:rFonts w:ascii="Arial" w:hAnsi="Arial" w:cs="Arial"/>
          <w:b/>
          <w:sz w:val="26"/>
          <w:szCs w:val="26"/>
        </w:rPr>
        <w:lastRenderedPageBreak/>
        <w:t xml:space="preserve">Table of </w:t>
      </w:r>
      <w:r w:rsidR="005D711E" w:rsidRPr="005440A5">
        <w:rPr>
          <w:rFonts w:ascii="Arial" w:hAnsi="Arial" w:cs="Arial"/>
          <w:b/>
          <w:sz w:val="26"/>
          <w:szCs w:val="26"/>
        </w:rPr>
        <w:t>Contents</w:t>
      </w:r>
    </w:p>
    <w:tbl>
      <w:tblPr>
        <w:tblW w:w="9486" w:type="dxa"/>
        <w:tblLayout w:type="fixed"/>
        <w:tblLook w:val="0000" w:firstRow="0" w:lastRow="0" w:firstColumn="0" w:lastColumn="0" w:noHBand="0" w:noVBand="0"/>
      </w:tblPr>
      <w:tblGrid>
        <w:gridCol w:w="18"/>
        <w:gridCol w:w="8190"/>
        <w:gridCol w:w="1260"/>
        <w:gridCol w:w="18"/>
      </w:tblGrid>
      <w:tr w:rsidR="005D711E" w:rsidRPr="00BE0936" w14:paraId="5135214C" w14:textId="77777777" w:rsidTr="00CE36C6">
        <w:trPr>
          <w:trHeight w:val="603"/>
        </w:trPr>
        <w:tc>
          <w:tcPr>
            <w:tcW w:w="8208" w:type="dxa"/>
            <w:gridSpan w:val="2"/>
          </w:tcPr>
          <w:p w14:paraId="1FD45BD7" w14:textId="77777777" w:rsidR="005D711E" w:rsidRPr="00BE0936" w:rsidRDefault="005D711E">
            <w:pPr>
              <w:tabs>
                <w:tab w:val="left" w:pos="-720"/>
                <w:tab w:val="left" w:pos="180"/>
                <w:tab w:val="left" w:pos="270"/>
              </w:tabs>
              <w:suppressAutoHyphens/>
              <w:rPr>
                <w:rFonts w:ascii="Arial" w:hAnsi="Arial" w:cs="Arial"/>
                <w:b/>
                <w:szCs w:val="24"/>
              </w:rPr>
            </w:pPr>
          </w:p>
        </w:tc>
        <w:tc>
          <w:tcPr>
            <w:tcW w:w="1278" w:type="dxa"/>
            <w:gridSpan w:val="2"/>
          </w:tcPr>
          <w:p w14:paraId="30D4079F" w14:textId="77777777" w:rsidR="005D711E" w:rsidRPr="00BE0936" w:rsidRDefault="005D711E" w:rsidP="00101D15">
            <w:pPr>
              <w:pStyle w:val="EndnoteText"/>
              <w:tabs>
                <w:tab w:val="right" w:pos="562"/>
              </w:tabs>
              <w:suppressAutoHyphens/>
              <w:rPr>
                <w:rFonts w:ascii="Arial" w:hAnsi="Arial" w:cs="Arial"/>
                <w:szCs w:val="24"/>
              </w:rPr>
            </w:pPr>
          </w:p>
        </w:tc>
      </w:tr>
      <w:tr w:rsidR="00101D15" w:rsidRPr="00BE0936" w14:paraId="5DA837B2" w14:textId="77777777" w:rsidTr="007765A6">
        <w:tc>
          <w:tcPr>
            <w:tcW w:w="8208" w:type="dxa"/>
            <w:gridSpan w:val="2"/>
          </w:tcPr>
          <w:p w14:paraId="7E4B45D6" w14:textId="77777777" w:rsidR="00101D15" w:rsidRPr="00BE0936"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28C30BCB" w14:textId="77777777" w:rsidR="00101D15" w:rsidRPr="005440A5" w:rsidRDefault="005440A5" w:rsidP="00DB0C40">
            <w:pPr>
              <w:pStyle w:val="EndnoteText"/>
              <w:suppressAutoHyphens/>
              <w:jc w:val="center"/>
              <w:rPr>
                <w:rFonts w:ascii="Arial" w:hAnsi="Arial" w:cs="Arial"/>
                <w:b/>
                <w:szCs w:val="24"/>
                <w:u w:val="single"/>
              </w:rPr>
            </w:pPr>
            <w:r w:rsidRPr="005440A5">
              <w:rPr>
                <w:rFonts w:ascii="Arial" w:hAnsi="Arial" w:cs="Arial"/>
                <w:b/>
                <w:szCs w:val="24"/>
                <w:u w:val="single"/>
              </w:rPr>
              <w:t>Page</w:t>
            </w:r>
          </w:p>
        </w:tc>
      </w:tr>
      <w:tr w:rsidR="009668FF" w:rsidRPr="008C3E74" w14:paraId="7867DFA7" w14:textId="77777777" w:rsidTr="007765A6">
        <w:tc>
          <w:tcPr>
            <w:tcW w:w="8208" w:type="dxa"/>
            <w:gridSpan w:val="2"/>
            <w:vAlign w:val="bottom"/>
          </w:tcPr>
          <w:p w14:paraId="196D9669" w14:textId="77777777" w:rsidR="009668FF" w:rsidRPr="00245DB5" w:rsidRDefault="009668FF" w:rsidP="00DB0C40">
            <w:pPr>
              <w:pStyle w:val="EndnoteText"/>
              <w:tabs>
                <w:tab w:val="left" w:pos="9180"/>
              </w:tabs>
              <w:rPr>
                <w:rFonts w:ascii="Arial" w:hAnsi="Arial" w:cs="Arial"/>
                <w:b/>
                <w:szCs w:val="24"/>
              </w:rPr>
            </w:pPr>
            <w:r w:rsidRPr="00245DB5">
              <w:rPr>
                <w:rFonts w:ascii="Arial" w:hAnsi="Arial" w:cs="Arial"/>
                <w:b/>
                <w:szCs w:val="24"/>
              </w:rPr>
              <w:t xml:space="preserve">FINANCIAL REVIEW </w:t>
            </w:r>
          </w:p>
        </w:tc>
        <w:tc>
          <w:tcPr>
            <w:tcW w:w="1278" w:type="dxa"/>
            <w:gridSpan w:val="2"/>
          </w:tcPr>
          <w:p w14:paraId="1C2FFF75" w14:textId="77777777" w:rsidR="009668FF" w:rsidRPr="008C3E74" w:rsidRDefault="009668FF" w:rsidP="00DD0B3A">
            <w:pPr>
              <w:pStyle w:val="EndnoteText"/>
              <w:tabs>
                <w:tab w:val="right" w:pos="562"/>
              </w:tabs>
              <w:suppressAutoHyphens/>
              <w:rPr>
                <w:rFonts w:ascii="Arial" w:hAnsi="Arial" w:cs="Arial"/>
                <w:szCs w:val="24"/>
              </w:rPr>
            </w:pPr>
          </w:p>
        </w:tc>
      </w:tr>
      <w:tr w:rsidR="009668FF" w:rsidRPr="008C3E74" w14:paraId="00FB6034" w14:textId="77777777" w:rsidTr="007765A6">
        <w:tc>
          <w:tcPr>
            <w:tcW w:w="8208" w:type="dxa"/>
            <w:gridSpan w:val="2"/>
            <w:vAlign w:val="bottom"/>
          </w:tcPr>
          <w:p w14:paraId="43FBF3B1" w14:textId="77777777" w:rsidR="009668FF" w:rsidRPr="00245DB5" w:rsidRDefault="009668FF"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tcPr>
          <w:p w14:paraId="33C0A80A" w14:textId="77777777" w:rsidR="009668FF" w:rsidRPr="008C3E74" w:rsidRDefault="009668FF" w:rsidP="00DD0B3A">
            <w:pPr>
              <w:pStyle w:val="EndnoteText"/>
              <w:tabs>
                <w:tab w:val="right" w:pos="562"/>
              </w:tabs>
              <w:suppressAutoHyphens/>
              <w:rPr>
                <w:rFonts w:ascii="Arial" w:hAnsi="Arial" w:cs="Arial"/>
                <w:szCs w:val="24"/>
              </w:rPr>
            </w:pPr>
          </w:p>
        </w:tc>
      </w:tr>
      <w:tr w:rsidR="009668FF" w:rsidRPr="008C3E74" w14:paraId="09E662FC" w14:textId="77777777" w:rsidTr="007765A6">
        <w:tc>
          <w:tcPr>
            <w:tcW w:w="8208" w:type="dxa"/>
            <w:gridSpan w:val="2"/>
            <w:vAlign w:val="bottom"/>
          </w:tcPr>
          <w:p w14:paraId="46A652D4" w14:textId="77777777" w:rsidR="009668FF" w:rsidRPr="008C3E74" w:rsidRDefault="009668FF" w:rsidP="00340C22">
            <w:pPr>
              <w:pStyle w:val="EndnoteText"/>
              <w:tabs>
                <w:tab w:val="left" w:pos="360"/>
              </w:tabs>
              <w:suppressAutoHyphens/>
              <w:ind w:left="360"/>
              <w:rPr>
                <w:rFonts w:ascii="Arial" w:hAnsi="Arial" w:cs="Arial"/>
                <w:szCs w:val="24"/>
              </w:rPr>
            </w:pPr>
            <w:r w:rsidRPr="008C3E74">
              <w:rPr>
                <w:rFonts w:ascii="Arial" w:hAnsi="Arial" w:cs="Arial"/>
                <w:szCs w:val="24"/>
              </w:rPr>
              <w:t>Independent Auditor's Report</w:t>
            </w:r>
          </w:p>
        </w:tc>
        <w:tc>
          <w:tcPr>
            <w:tcW w:w="1278" w:type="dxa"/>
            <w:gridSpan w:val="2"/>
            <w:vAlign w:val="bottom"/>
          </w:tcPr>
          <w:p w14:paraId="75C461BC" w14:textId="77777777" w:rsidR="009668FF" w:rsidRPr="008C3E74" w:rsidRDefault="009668FF" w:rsidP="00DB0C40">
            <w:pPr>
              <w:pStyle w:val="EndnoteText"/>
              <w:tabs>
                <w:tab w:val="decimal" w:pos="576"/>
              </w:tabs>
              <w:suppressAutoHyphens/>
              <w:rPr>
                <w:rFonts w:ascii="Arial" w:hAnsi="Arial" w:cs="Arial"/>
                <w:szCs w:val="24"/>
              </w:rPr>
            </w:pPr>
            <w:r w:rsidRPr="008C3E74">
              <w:rPr>
                <w:rFonts w:ascii="Arial" w:hAnsi="Arial" w:cs="Arial"/>
                <w:szCs w:val="24"/>
              </w:rPr>
              <w:t>1</w:t>
            </w:r>
          </w:p>
        </w:tc>
      </w:tr>
      <w:tr w:rsidR="009668FF" w:rsidRPr="008C3E74" w14:paraId="5FAA0975" w14:textId="77777777" w:rsidTr="007765A6">
        <w:tc>
          <w:tcPr>
            <w:tcW w:w="8208" w:type="dxa"/>
            <w:gridSpan w:val="2"/>
            <w:vAlign w:val="bottom"/>
          </w:tcPr>
          <w:p w14:paraId="6670106C" w14:textId="77777777" w:rsidR="009668FF" w:rsidRPr="008C3E74" w:rsidRDefault="009668FF" w:rsidP="00DB0C40">
            <w:pPr>
              <w:pStyle w:val="EndnoteText"/>
              <w:suppressAutoHyphens/>
              <w:rPr>
                <w:rFonts w:ascii="Arial" w:hAnsi="Arial" w:cs="Arial"/>
                <w:szCs w:val="24"/>
              </w:rPr>
            </w:pPr>
          </w:p>
        </w:tc>
        <w:tc>
          <w:tcPr>
            <w:tcW w:w="1278" w:type="dxa"/>
            <w:gridSpan w:val="2"/>
            <w:vAlign w:val="bottom"/>
          </w:tcPr>
          <w:p w14:paraId="7432E5E2" w14:textId="77777777" w:rsidR="009668FF" w:rsidRPr="008C3E74" w:rsidRDefault="009668FF" w:rsidP="00DB0C40">
            <w:pPr>
              <w:pStyle w:val="EndnoteText"/>
              <w:tabs>
                <w:tab w:val="decimal" w:pos="576"/>
              </w:tabs>
              <w:suppressAutoHyphens/>
              <w:rPr>
                <w:rFonts w:ascii="Arial" w:hAnsi="Arial" w:cs="Arial"/>
                <w:szCs w:val="24"/>
              </w:rPr>
            </w:pPr>
          </w:p>
        </w:tc>
      </w:tr>
      <w:tr w:rsidR="009668FF" w:rsidRPr="00DB0C40" w14:paraId="42C47233" w14:textId="77777777" w:rsidTr="007765A6">
        <w:trPr>
          <w:gridBefore w:val="1"/>
          <w:gridAfter w:val="1"/>
          <w:wBefore w:w="18" w:type="dxa"/>
          <w:wAfter w:w="18" w:type="dxa"/>
        </w:trPr>
        <w:tc>
          <w:tcPr>
            <w:tcW w:w="8190" w:type="dxa"/>
            <w:vAlign w:val="bottom"/>
          </w:tcPr>
          <w:p w14:paraId="1939BF2C" w14:textId="77777777" w:rsidR="009668FF" w:rsidRPr="008C3E74" w:rsidRDefault="007F5E1F" w:rsidP="00340C22">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sidR="006C0444">
              <w:rPr>
                <w:rFonts w:ascii="Arial" w:hAnsi="Arial" w:cs="Arial"/>
                <w:szCs w:val="24"/>
              </w:rPr>
              <w:t>o</w:t>
            </w:r>
            <w:r w:rsidRPr="00936DE2">
              <w:rPr>
                <w:rFonts w:ascii="Arial" w:hAnsi="Arial" w:cs="Arial"/>
                <w:szCs w:val="24"/>
              </w:rPr>
              <w:t xml:space="preserve">f </w:t>
            </w:r>
            <w:r w:rsidRPr="008C3E74">
              <w:rPr>
                <w:rFonts w:ascii="Arial" w:hAnsi="Arial" w:cs="Arial"/>
                <w:szCs w:val="24"/>
              </w:rPr>
              <w:t xml:space="preserve">Transmission Service Charge </w:t>
            </w:r>
            <w:r>
              <w:rPr>
                <w:rFonts w:ascii="Arial" w:hAnsi="Arial" w:cs="Arial"/>
                <w:szCs w:val="24"/>
              </w:rPr>
              <w:t xml:space="preserve">(TSC)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006C0444">
              <w:rPr>
                <w:rFonts w:ascii="Arial" w:hAnsi="Arial" w:cs="Arial"/>
                <w:szCs w:val="24"/>
              </w:rPr>
              <w:t>f</w:t>
            </w:r>
            <w:r w:rsidR="009668FF" w:rsidRPr="008C3E74">
              <w:rPr>
                <w:rFonts w:ascii="Arial" w:hAnsi="Arial" w:cs="Arial"/>
                <w:szCs w:val="24"/>
              </w:rPr>
              <w:t xml:space="preserve">or </w:t>
            </w:r>
            <w:r w:rsidR="006C0444">
              <w:rPr>
                <w:rFonts w:ascii="Arial" w:hAnsi="Arial" w:cs="Arial"/>
                <w:szCs w:val="24"/>
              </w:rPr>
              <w:t>t</w:t>
            </w:r>
            <w:r w:rsidR="009668FF" w:rsidRPr="008C3E74">
              <w:rPr>
                <w:rFonts w:ascii="Arial" w:hAnsi="Arial" w:cs="Arial"/>
                <w:szCs w:val="24"/>
              </w:rPr>
              <w:t xml:space="preserve">he </w:t>
            </w:r>
            <w:r w:rsidR="00EF298F">
              <w:rPr>
                <w:rFonts w:ascii="Arial" w:hAnsi="Arial" w:cs="Arial"/>
                <w:szCs w:val="24"/>
              </w:rPr>
              <w:t>Twelve</w:t>
            </w:r>
            <w:r w:rsidR="009668FF" w:rsidRPr="008C3E74">
              <w:rPr>
                <w:rFonts w:ascii="Arial" w:hAnsi="Arial" w:cs="Arial"/>
                <w:szCs w:val="24"/>
              </w:rPr>
              <w:t xml:space="preserve"> Months </w:t>
            </w:r>
            <w:r w:rsidR="006C0444">
              <w:rPr>
                <w:rFonts w:ascii="Arial" w:hAnsi="Arial" w:cs="Arial"/>
                <w:szCs w:val="24"/>
              </w:rPr>
              <w:t>e</w:t>
            </w:r>
            <w:r w:rsidR="009668FF" w:rsidRPr="008C3E74">
              <w:rPr>
                <w:rFonts w:ascii="Arial" w:hAnsi="Arial" w:cs="Arial"/>
                <w:szCs w:val="24"/>
              </w:rPr>
              <w:t xml:space="preserve">nded </w:t>
            </w:r>
            <w:r w:rsidR="006C061F">
              <w:rPr>
                <w:rFonts w:ascii="Arial" w:hAnsi="Arial" w:cs="Arial"/>
                <w:szCs w:val="24"/>
              </w:rPr>
              <w:t>November</w:t>
            </w:r>
            <w:r w:rsidR="009668FF" w:rsidRPr="008C3E74">
              <w:rPr>
                <w:rFonts w:ascii="Arial" w:hAnsi="Arial" w:cs="Arial"/>
                <w:szCs w:val="24"/>
              </w:rPr>
              <w:t xml:space="preserve"> 3</w:t>
            </w:r>
            <w:r w:rsidR="006C061F">
              <w:rPr>
                <w:rFonts w:ascii="Arial" w:hAnsi="Arial" w:cs="Arial"/>
                <w:szCs w:val="24"/>
              </w:rPr>
              <w:t>0</w:t>
            </w:r>
            <w:r w:rsidR="009668FF" w:rsidRPr="008C3E74">
              <w:rPr>
                <w:rFonts w:ascii="Arial" w:hAnsi="Arial" w:cs="Arial"/>
                <w:szCs w:val="24"/>
              </w:rPr>
              <w:t>, 201</w:t>
            </w:r>
            <w:r w:rsidR="00EF298F">
              <w:rPr>
                <w:rFonts w:ascii="Arial" w:hAnsi="Arial" w:cs="Arial"/>
                <w:szCs w:val="24"/>
              </w:rPr>
              <w:t>5</w:t>
            </w:r>
          </w:p>
        </w:tc>
        <w:tc>
          <w:tcPr>
            <w:tcW w:w="1260" w:type="dxa"/>
            <w:vAlign w:val="bottom"/>
          </w:tcPr>
          <w:p w14:paraId="5767C384" w14:textId="77777777" w:rsidR="009668FF"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3</w:t>
            </w:r>
          </w:p>
        </w:tc>
      </w:tr>
      <w:tr w:rsidR="000B0FA7" w:rsidRPr="008C3E74" w14:paraId="13779DB9" w14:textId="77777777" w:rsidTr="007765A6">
        <w:tc>
          <w:tcPr>
            <w:tcW w:w="8208" w:type="dxa"/>
            <w:gridSpan w:val="2"/>
            <w:vAlign w:val="bottom"/>
          </w:tcPr>
          <w:p w14:paraId="055DE0CD" w14:textId="77777777" w:rsidR="000B0FA7" w:rsidRDefault="000B0FA7"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7D85DCE1" w14:textId="77777777" w:rsidR="000B0FA7" w:rsidRPr="008C3E74" w:rsidRDefault="000B0FA7" w:rsidP="00DB0C40">
            <w:pPr>
              <w:pStyle w:val="EndnoteText"/>
              <w:tabs>
                <w:tab w:val="decimal" w:pos="576"/>
              </w:tabs>
              <w:suppressAutoHyphens/>
              <w:rPr>
                <w:rFonts w:ascii="Arial" w:hAnsi="Arial" w:cs="Arial"/>
                <w:szCs w:val="24"/>
              </w:rPr>
            </w:pPr>
          </w:p>
        </w:tc>
      </w:tr>
      <w:tr w:rsidR="00FC65A5" w:rsidRPr="008C3E74" w14:paraId="097CB6A2" w14:textId="77777777" w:rsidTr="007765A6">
        <w:tc>
          <w:tcPr>
            <w:tcW w:w="8208" w:type="dxa"/>
            <w:gridSpan w:val="2"/>
            <w:vAlign w:val="bottom"/>
          </w:tcPr>
          <w:p w14:paraId="6EEA90F4" w14:textId="58B51252" w:rsidR="00FC65A5" w:rsidRPr="008C3E74" w:rsidRDefault="00FC65A5" w:rsidP="007765A6">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sidR="002414F4">
              <w:rPr>
                <w:rFonts w:ascii="Arial" w:hAnsi="Arial" w:cs="Arial"/>
                <w:szCs w:val="24"/>
              </w:rPr>
              <w:t>o</w:t>
            </w:r>
            <w:r w:rsidRPr="00936DE2">
              <w:rPr>
                <w:rFonts w:ascii="Arial" w:hAnsi="Arial" w:cs="Arial"/>
                <w:szCs w:val="24"/>
              </w:rPr>
              <w:t xml:space="preserve">f </w:t>
            </w:r>
            <w:r w:rsidR="00FE6F85" w:rsidRPr="008C3E74">
              <w:rPr>
                <w:rFonts w:ascii="Arial" w:hAnsi="Arial" w:cs="Arial"/>
                <w:szCs w:val="24"/>
              </w:rPr>
              <w:t xml:space="preserve">Transmission Service Charge </w:t>
            </w:r>
            <w:r w:rsidR="00FE6F85">
              <w:rPr>
                <w:rFonts w:ascii="Arial" w:hAnsi="Arial" w:cs="Arial"/>
                <w:szCs w:val="24"/>
              </w:rPr>
              <w:t>(</w:t>
            </w:r>
            <w:r>
              <w:rPr>
                <w:rFonts w:ascii="Arial" w:hAnsi="Arial" w:cs="Arial"/>
                <w:szCs w:val="24"/>
              </w:rPr>
              <w:t>TSC</w:t>
            </w:r>
            <w:r w:rsidR="00FE6F85">
              <w:rPr>
                <w:rFonts w:ascii="Arial" w:hAnsi="Arial" w:cs="Arial"/>
                <w:szCs w:val="24"/>
              </w:rPr>
              <w:t>)</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006C0444">
              <w:rPr>
                <w:rFonts w:ascii="Arial" w:hAnsi="Arial" w:cs="Arial"/>
                <w:szCs w:val="24"/>
              </w:rPr>
              <w:t>f</w:t>
            </w:r>
            <w:r w:rsidRPr="008C3E74">
              <w:rPr>
                <w:rFonts w:ascii="Arial" w:hAnsi="Arial" w:cs="Arial"/>
                <w:szCs w:val="24"/>
              </w:rPr>
              <w:t xml:space="preserve">or </w:t>
            </w:r>
            <w:r w:rsidR="006C0444">
              <w:rPr>
                <w:rFonts w:ascii="Arial" w:hAnsi="Arial" w:cs="Arial"/>
                <w:szCs w:val="24"/>
              </w:rPr>
              <w:t>t</w:t>
            </w:r>
            <w:r w:rsidRPr="008C3E74">
              <w:rPr>
                <w:rFonts w:ascii="Arial" w:hAnsi="Arial" w:cs="Arial"/>
                <w:szCs w:val="24"/>
              </w:rPr>
              <w:t xml:space="preserve">he </w:t>
            </w:r>
            <w:r w:rsidR="00EF298F">
              <w:rPr>
                <w:rFonts w:ascii="Arial" w:hAnsi="Arial" w:cs="Arial"/>
                <w:szCs w:val="24"/>
              </w:rPr>
              <w:t>Twelve</w:t>
            </w:r>
            <w:r w:rsidRPr="008C3E74">
              <w:rPr>
                <w:rFonts w:ascii="Arial" w:hAnsi="Arial" w:cs="Arial"/>
                <w:szCs w:val="24"/>
              </w:rPr>
              <w:t xml:space="preserve"> Months </w:t>
            </w:r>
            <w:r w:rsidR="006C0444">
              <w:rPr>
                <w:rFonts w:ascii="Arial" w:hAnsi="Arial" w:cs="Arial"/>
                <w:szCs w:val="24"/>
              </w:rPr>
              <w:t>e</w:t>
            </w:r>
            <w:r w:rsidRPr="008C3E74">
              <w:rPr>
                <w:rFonts w:ascii="Arial" w:hAnsi="Arial" w:cs="Arial"/>
                <w:szCs w:val="24"/>
              </w:rPr>
              <w:t xml:space="preserve">nded </w:t>
            </w:r>
            <w:r w:rsidR="00EF298F">
              <w:rPr>
                <w:rFonts w:ascii="Arial" w:hAnsi="Arial" w:cs="Arial"/>
                <w:szCs w:val="24"/>
              </w:rPr>
              <w:t>November</w:t>
            </w:r>
            <w:r w:rsidRPr="008C3E74">
              <w:rPr>
                <w:rFonts w:ascii="Arial" w:hAnsi="Arial" w:cs="Arial"/>
                <w:szCs w:val="24"/>
              </w:rPr>
              <w:t xml:space="preserve"> 3</w:t>
            </w:r>
            <w:r>
              <w:rPr>
                <w:rFonts w:ascii="Arial" w:hAnsi="Arial" w:cs="Arial"/>
                <w:szCs w:val="24"/>
              </w:rPr>
              <w:t>0</w:t>
            </w:r>
            <w:r w:rsidRPr="008C3E74">
              <w:rPr>
                <w:rFonts w:ascii="Arial" w:hAnsi="Arial" w:cs="Arial"/>
                <w:szCs w:val="24"/>
              </w:rPr>
              <w:t>, 201</w:t>
            </w:r>
            <w:r w:rsidR="00EF298F">
              <w:rPr>
                <w:rFonts w:ascii="Arial" w:hAnsi="Arial" w:cs="Arial"/>
                <w:szCs w:val="24"/>
              </w:rPr>
              <w:t>4</w:t>
            </w:r>
          </w:p>
        </w:tc>
        <w:tc>
          <w:tcPr>
            <w:tcW w:w="1278" w:type="dxa"/>
            <w:gridSpan w:val="2"/>
            <w:vAlign w:val="bottom"/>
          </w:tcPr>
          <w:p w14:paraId="37C7DD2C" w14:textId="77777777" w:rsidR="00FC65A5"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4</w:t>
            </w:r>
          </w:p>
        </w:tc>
      </w:tr>
      <w:tr w:rsidR="00FC65A5" w:rsidRPr="008C3E74" w14:paraId="1EC92E5E" w14:textId="77777777" w:rsidTr="007765A6">
        <w:tc>
          <w:tcPr>
            <w:tcW w:w="8208" w:type="dxa"/>
            <w:gridSpan w:val="2"/>
            <w:vAlign w:val="bottom"/>
          </w:tcPr>
          <w:p w14:paraId="10770992" w14:textId="77777777" w:rsidR="00FC65A5" w:rsidRDefault="00FC65A5"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41B6D9AA" w14:textId="77777777" w:rsidR="00FC65A5" w:rsidRPr="008C3E74" w:rsidRDefault="00FC65A5" w:rsidP="00DB0C40">
            <w:pPr>
              <w:pStyle w:val="EndnoteText"/>
              <w:tabs>
                <w:tab w:val="decimal" w:pos="576"/>
              </w:tabs>
              <w:suppressAutoHyphens/>
              <w:rPr>
                <w:rFonts w:ascii="Arial" w:hAnsi="Arial" w:cs="Arial"/>
                <w:szCs w:val="24"/>
              </w:rPr>
            </w:pPr>
          </w:p>
        </w:tc>
      </w:tr>
      <w:tr w:rsidR="00FC65A5" w:rsidRPr="008C3E74" w14:paraId="37E1AE34" w14:textId="77777777" w:rsidTr="007765A6">
        <w:tc>
          <w:tcPr>
            <w:tcW w:w="8208" w:type="dxa"/>
            <w:gridSpan w:val="2"/>
            <w:vAlign w:val="bottom"/>
          </w:tcPr>
          <w:p w14:paraId="27049D4C" w14:textId="77777777" w:rsidR="00FC65A5" w:rsidRPr="008C3E74" w:rsidRDefault="00FC65A5" w:rsidP="007765A6">
            <w:pPr>
              <w:pStyle w:val="EndnoteText"/>
              <w:ind w:left="360"/>
              <w:rPr>
                <w:rFonts w:ascii="Arial" w:hAnsi="Arial" w:cs="Arial"/>
                <w:szCs w:val="24"/>
              </w:rPr>
            </w:pPr>
            <w:r w:rsidRPr="008C3E74">
              <w:rPr>
                <w:rFonts w:ascii="Arial" w:hAnsi="Arial" w:cs="Arial"/>
                <w:szCs w:val="24"/>
              </w:rPr>
              <w:t xml:space="preserve">Notes </w:t>
            </w:r>
            <w:r w:rsidR="006C0444">
              <w:rPr>
                <w:rFonts w:ascii="Arial" w:hAnsi="Arial" w:cs="Arial"/>
                <w:szCs w:val="24"/>
              </w:rPr>
              <w:t>t</w:t>
            </w:r>
            <w:r w:rsidRPr="008C3E74">
              <w:rPr>
                <w:rFonts w:ascii="Arial" w:hAnsi="Arial" w:cs="Arial"/>
                <w:szCs w:val="24"/>
              </w:rPr>
              <w:t xml:space="preserve">o </w:t>
            </w:r>
            <w:r w:rsidR="006C0444">
              <w:rPr>
                <w:rFonts w:ascii="Arial" w:hAnsi="Arial" w:cs="Arial"/>
                <w:szCs w:val="24"/>
              </w:rPr>
              <w:t>t</w:t>
            </w:r>
            <w:r w:rsidRPr="008C3E74">
              <w:rPr>
                <w:rFonts w:ascii="Arial" w:hAnsi="Arial" w:cs="Arial"/>
                <w:szCs w:val="24"/>
              </w:rPr>
              <w:t>he Financial Statement</w:t>
            </w:r>
            <w:r w:rsidR="002519D6">
              <w:rPr>
                <w:rFonts w:ascii="Arial" w:hAnsi="Arial" w:cs="Arial"/>
                <w:szCs w:val="24"/>
              </w:rPr>
              <w:t>s</w:t>
            </w:r>
          </w:p>
        </w:tc>
        <w:tc>
          <w:tcPr>
            <w:tcW w:w="1278" w:type="dxa"/>
            <w:gridSpan w:val="2"/>
            <w:vAlign w:val="bottom"/>
          </w:tcPr>
          <w:p w14:paraId="77133B95" w14:textId="77777777" w:rsidR="00FC65A5"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5</w:t>
            </w:r>
          </w:p>
        </w:tc>
      </w:tr>
      <w:tr w:rsidR="00FC65A5" w:rsidRPr="008C3E74" w14:paraId="157584F9" w14:textId="77777777" w:rsidTr="007765A6">
        <w:tc>
          <w:tcPr>
            <w:tcW w:w="8208" w:type="dxa"/>
            <w:gridSpan w:val="2"/>
            <w:vAlign w:val="bottom"/>
          </w:tcPr>
          <w:p w14:paraId="67E4CA18" w14:textId="77777777" w:rsidR="00FC65A5" w:rsidRPr="009668FF" w:rsidRDefault="00FC65A5" w:rsidP="00DB0C40">
            <w:pPr>
              <w:pStyle w:val="EndnoteText"/>
              <w:tabs>
                <w:tab w:val="left" w:pos="540"/>
                <w:tab w:val="left" w:pos="810"/>
              </w:tabs>
              <w:rPr>
                <w:rFonts w:ascii="Arial" w:hAnsi="Arial" w:cs="Arial"/>
                <w:szCs w:val="24"/>
              </w:rPr>
            </w:pPr>
          </w:p>
        </w:tc>
        <w:tc>
          <w:tcPr>
            <w:tcW w:w="1278" w:type="dxa"/>
            <w:gridSpan w:val="2"/>
            <w:vAlign w:val="bottom"/>
          </w:tcPr>
          <w:p w14:paraId="4F29E651" w14:textId="77777777" w:rsidR="00FC65A5" w:rsidRPr="008C3E74" w:rsidRDefault="00FC65A5" w:rsidP="00DB0C40">
            <w:pPr>
              <w:pStyle w:val="EndnoteText"/>
              <w:tabs>
                <w:tab w:val="decimal" w:pos="576"/>
              </w:tabs>
              <w:suppressAutoHyphens/>
              <w:rPr>
                <w:rFonts w:ascii="Arial" w:hAnsi="Arial" w:cs="Arial"/>
                <w:szCs w:val="24"/>
              </w:rPr>
            </w:pPr>
          </w:p>
        </w:tc>
      </w:tr>
      <w:tr w:rsidR="00340C22" w:rsidRPr="008C3E74" w14:paraId="7A47C2E5" w14:textId="77777777" w:rsidTr="007765A6">
        <w:tc>
          <w:tcPr>
            <w:tcW w:w="8208" w:type="dxa"/>
            <w:gridSpan w:val="2"/>
            <w:vAlign w:val="bottom"/>
          </w:tcPr>
          <w:p w14:paraId="587B0C3D" w14:textId="77777777" w:rsidR="00340C22" w:rsidRPr="00340C22" w:rsidRDefault="00340C22" w:rsidP="00DB0C40">
            <w:pPr>
              <w:pStyle w:val="EndnoteText"/>
              <w:tabs>
                <w:tab w:val="left" w:pos="540"/>
                <w:tab w:val="left" w:pos="810"/>
              </w:tabs>
              <w:rPr>
                <w:rFonts w:ascii="Arial" w:hAnsi="Arial" w:cs="Arial"/>
                <w:b/>
                <w:szCs w:val="24"/>
              </w:rPr>
            </w:pPr>
            <w:r>
              <w:rPr>
                <w:rFonts w:ascii="Arial" w:hAnsi="Arial" w:cs="Arial"/>
                <w:b/>
                <w:szCs w:val="24"/>
              </w:rPr>
              <w:t xml:space="preserve">BACKGROUND </w:t>
            </w:r>
          </w:p>
        </w:tc>
        <w:tc>
          <w:tcPr>
            <w:tcW w:w="1278" w:type="dxa"/>
            <w:gridSpan w:val="2"/>
            <w:vAlign w:val="bottom"/>
          </w:tcPr>
          <w:p w14:paraId="03915A74" w14:textId="77777777" w:rsidR="00340C22" w:rsidRPr="008C3E74" w:rsidRDefault="009A0418" w:rsidP="00DB0C40">
            <w:pPr>
              <w:pStyle w:val="EndnoteText"/>
              <w:tabs>
                <w:tab w:val="decimal" w:pos="576"/>
              </w:tabs>
              <w:suppressAutoHyphens/>
              <w:rPr>
                <w:rFonts w:ascii="Arial" w:hAnsi="Arial" w:cs="Arial"/>
                <w:szCs w:val="24"/>
              </w:rPr>
            </w:pPr>
            <w:r>
              <w:rPr>
                <w:rFonts w:ascii="Arial" w:hAnsi="Arial" w:cs="Arial"/>
                <w:szCs w:val="24"/>
              </w:rPr>
              <w:t>6</w:t>
            </w:r>
          </w:p>
        </w:tc>
      </w:tr>
      <w:tr w:rsidR="00340C22" w:rsidRPr="008C3E74" w14:paraId="6CFCB4C8" w14:textId="77777777" w:rsidTr="007765A6">
        <w:tc>
          <w:tcPr>
            <w:tcW w:w="8208" w:type="dxa"/>
            <w:gridSpan w:val="2"/>
            <w:vAlign w:val="bottom"/>
          </w:tcPr>
          <w:p w14:paraId="2E0CB238" w14:textId="77777777" w:rsidR="00340C22" w:rsidRDefault="00340C22" w:rsidP="00DB0C40">
            <w:pPr>
              <w:pStyle w:val="EndnoteText"/>
              <w:tabs>
                <w:tab w:val="left" w:pos="540"/>
                <w:tab w:val="left" w:pos="810"/>
              </w:tabs>
              <w:rPr>
                <w:rFonts w:ascii="Arial" w:hAnsi="Arial" w:cs="Arial"/>
                <w:szCs w:val="24"/>
              </w:rPr>
            </w:pPr>
          </w:p>
        </w:tc>
        <w:tc>
          <w:tcPr>
            <w:tcW w:w="1278" w:type="dxa"/>
            <w:gridSpan w:val="2"/>
            <w:vAlign w:val="bottom"/>
          </w:tcPr>
          <w:p w14:paraId="381DDEE4" w14:textId="77777777" w:rsidR="00340C22" w:rsidRPr="008C3E74" w:rsidRDefault="00340C22" w:rsidP="00DB0C40">
            <w:pPr>
              <w:pStyle w:val="EndnoteText"/>
              <w:tabs>
                <w:tab w:val="decimal" w:pos="576"/>
              </w:tabs>
              <w:suppressAutoHyphens/>
              <w:rPr>
                <w:rFonts w:ascii="Arial" w:hAnsi="Arial" w:cs="Arial"/>
                <w:szCs w:val="24"/>
              </w:rPr>
            </w:pPr>
          </w:p>
        </w:tc>
      </w:tr>
      <w:tr w:rsidR="00FC65A5" w:rsidRPr="008C3E74" w14:paraId="48A4542F" w14:textId="77777777" w:rsidTr="007765A6">
        <w:tc>
          <w:tcPr>
            <w:tcW w:w="8208" w:type="dxa"/>
            <w:gridSpan w:val="2"/>
            <w:vAlign w:val="bottom"/>
          </w:tcPr>
          <w:p w14:paraId="35B04256" w14:textId="77777777" w:rsidR="00FC65A5" w:rsidRPr="009668FF" w:rsidRDefault="00340C22" w:rsidP="006C0444">
            <w:pPr>
              <w:pStyle w:val="EndnoteText"/>
              <w:tabs>
                <w:tab w:val="left" w:pos="540"/>
                <w:tab w:val="left" w:pos="810"/>
              </w:tabs>
              <w:rPr>
                <w:rFonts w:ascii="Arial" w:hAnsi="Arial" w:cs="Arial"/>
                <w:szCs w:val="24"/>
              </w:rPr>
            </w:pPr>
            <w:r w:rsidRPr="006C0444">
              <w:rPr>
                <w:rFonts w:ascii="Arial" w:hAnsi="Arial" w:cs="Arial"/>
                <w:b/>
                <w:szCs w:val="24"/>
              </w:rPr>
              <w:t>A</w:t>
            </w:r>
            <w:r w:rsidR="006C0444" w:rsidRPr="006C0444">
              <w:rPr>
                <w:rFonts w:ascii="Arial" w:hAnsi="Arial" w:cs="Arial"/>
                <w:b/>
                <w:szCs w:val="24"/>
              </w:rPr>
              <w:t>CKNOWLEDGEMENT</w:t>
            </w:r>
          </w:p>
        </w:tc>
        <w:tc>
          <w:tcPr>
            <w:tcW w:w="1278" w:type="dxa"/>
            <w:gridSpan w:val="2"/>
            <w:vAlign w:val="bottom"/>
          </w:tcPr>
          <w:p w14:paraId="45EDA373" w14:textId="77777777" w:rsidR="00FC65A5" w:rsidRPr="008C3E74" w:rsidRDefault="009A0418" w:rsidP="00DB0C40">
            <w:pPr>
              <w:pStyle w:val="EndnoteText"/>
              <w:tabs>
                <w:tab w:val="decimal" w:pos="576"/>
              </w:tabs>
              <w:suppressAutoHyphens/>
              <w:rPr>
                <w:rFonts w:ascii="Arial" w:hAnsi="Arial" w:cs="Arial"/>
                <w:szCs w:val="24"/>
              </w:rPr>
            </w:pPr>
            <w:r>
              <w:rPr>
                <w:rFonts w:ascii="Arial" w:hAnsi="Arial" w:cs="Arial"/>
                <w:szCs w:val="24"/>
              </w:rPr>
              <w:t>6</w:t>
            </w:r>
          </w:p>
        </w:tc>
      </w:tr>
    </w:tbl>
    <w:p w14:paraId="633E6E02" w14:textId="77777777" w:rsidR="003662F1" w:rsidRDefault="003662F1" w:rsidP="00FB1D8B">
      <w:pPr>
        <w:tabs>
          <w:tab w:val="center" w:pos="4680"/>
        </w:tabs>
        <w:suppressAutoHyphens/>
        <w:rPr>
          <w:rFonts w:ascii="Arial" w:hAnsi="Arial" w:cs="Arial"/>
          <w:szCs w:val="24"/>
        </w:rPr>
        <w:sectPr w:rsidR="003662F1" w:rsidSect="00C22987">
          <w:headerReference w:type="even" r:id="rId14"/>
          <w:headerReference w:type="default" r:id="rId15"/>
          <w:footerReference w:type="default" r:id="rId16"/>
          <w:headerReference w:type="first" r:id="rId17"/>
          <w:endnotePr>
            <w:numFmt w:val="decimal"/>
          </w:endnotePr>
          <w:pgSz w:w="12240" w:h="15840" w:code="1"/>
          <w:pgMar w:top="1440" w:right="1440" w:bottom="1008" w:left="1440" w:header="720" w:footer="720" w:gutter="0"/>
          <w:pgNumType w:start="1"/>
          <w:cols w:space="720"/>
          <w:noEndnote/>
          <w:docGrid w:linePitch="326"/>
        </w:sectPr>
      </w:pPr>
    </w:p>
    <w:tbl>
      <w:tblPr>
        <w:tblpPr w:leftFromText="180" w:rightFromText="180" w:horzAnchor="margin" w:tblpXSpec="center" w:tblpY="-768"/>
        <w:tblW w:w="10890" w:type="dxa"/>
        <w:tblLayout w:type="fixed"/>
        <w:tblLook w:val="0000" w:firstRow="0" w:lastRow="0" w:firstColumn="0" w:lastColumn="0" w:noHBand="0" w:noVBand="0"/>
      </w:tblPr>
      <w:tblGrid>
        <w:gridCol w:w="1363"/>
        <w:gridCol w:w="8075"/>
        <w:gridCol w:w="1452"/>
      </w:tblGrid>
      <w:tr w:rsidR="005D711E" w:rsidRPr="00BE0936" w14:paraId="58E3EA03" w14:textId="77777777" w:rsidTr="00AD5ADE">
        <w:trPr>
          <w:trHeight w:val="990"/>
        </w:trPr>
        <w:tc>
          <w:tcPr>
            <w:tcW w:w="1363" w:type="dxa"/>
          </w:tcPr>
          <w:p w14:paraId="7893CF2A" w14:textId="77777777" w:rsidR="005D711E" w:rsidRPr="000A6589" w:rsidRDefault="00AD48B6" w:rsidP="00AD5ADE">
            <w:pPr>
              <w:rPr>
                <w:rFonts w:ascii="Arial" w:hAnsi="Arial" w:cs="Arial"/>
                <w:szCs w:val="24"/>
              </w:rPr>
            </w:pPr>
            <w:r>
              <w:rPr>
                <w:rFonts w:ascii="Arial" w:hAnsi="Arial" w:cs="Arial"/>
                <w:noProof/>
                <w:spacing w:val="-2"/>
                <w:szCs w:val="24"/>
              </w:rPr>
              <w:lastRenderedPageBreak/>
              <w:drawing>
                <wp:inline distT="0" distB="0" distL="0" distR="0" wp14:anchorId="7E8AF864" wp14:editId="34680C70">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597F6608" w14:textId="77777777" w:rsidR="005D711E" w:rsidRPr="000A6589" w:rsidRDefault="005D711E" w:rsidP="00AD5ADE">
            <w:pPr>
              <w:suppressAutoHyphens/>
              <w:spacing w:line="204" w:lineRule="auto"/>
              <w:jc w:val="center"/>
              <w:rPr>
                <w:rFonts w:ascii="Arial" w:hAnsi="Arial" w:cs="Arial"/>
                <w:color w:val="000080"/>
                <w:spacing w:val="-3"/>
                <w:szCs w:val="24"/>
              </w:rPr>
            </w:pPr>
          </w:p>
          <w:p w14:paraId="38F5B29A" w14:textId="77777777" w:rsidR="00806CD3" w:rsidRDefault="00806CD3" w:rsidP="00806CD3">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4D1814E" w14:textId="77777777" w:rsidR="00806CD3" w:rsidRDefault="00806CD3" w:rsidP="00806CD3">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61505" w14:textId="345A727D" w:rsidR="005D711E" w:rsidRPr="000A6589" w:rsidRDefault="00806CD3" w:rsidP="00806CD3">
            <w:pPr>
              <w:jc w:val="center"/>
              <w:rPr>
                <w:rFonts w:ascii="Arial" w:hAnsi="Arial" w:cs="Arial"/>
                <w:szCs w:val="24"/>
              </w:rPr>
            </w:pPr>
            <w:r>
              <w:rPr>
                <w:rFonts w:ascii="Arial" w:hAnsi="Arial"/>
                <w:color w:val="000080"/>
                <w:spacing w:val="-3"/>
                <w:sz w:val="26"/>
              </w:rPr>
              <w:t>400 NORTH STREET, HARRISBURG, PA  17120</w:t>
            </w:r>
          </w:p>
        </w:tc>
        <w:tc>
          <w:tcPr>
            <w:tcW w:w="1452" w:type="dxa"/>
          </w:tcPr>
          <w:p w14:paraId="17E133FD" w14:textId="77777777" w:rsidR="005D711E" w:rsidRPr="000A6589" w:rsidRDefault="005D711E" w:rsidP="00AD5ADE">
            <w:pPr>
              <w:rPr>
                <w:rFonts w:ascii="Arial" w:hAnsi="Arial" w:cs="Arial"/>
                <w:szCs w:val="24"/>
              </w:rPr>
            </w:pPr>
          </w:p>
          <w:p w14:paraId="35943C37" w14:textId="77777777" w:rsidR="005D711E" w:rsidRPr="000A6589" w:rsidRDefault="005D711E" w:rsidP="00AD5ADE">
            <w:pPr>
              <w:rPr>
                <w:rFonts w:ascii="Arial" w:hAnsi="Arial" w:cs="Arial"/>
                <w:szCs w:val="24"/>
              </w:rPr>
            </w:pPr>
          </w:p>
          <w:p w14:paraId="12D6D284" w14:textId="77777777" w:rsidR="00B61414" w:rsidRPr="000A6589" w:rsidRDefault="00B61414" w:rsidP="00AD5ADE">
            <w:pPr>
              <w:rPr>
                <w:rFonts w:ascii="Arial" w:hAnsi="Arial" w:cs="Arial"/>
                <w:szCs w:val="24"/>
              </w:rPr>
            </w:pPr>
          </w:p>
          <w:p w14:paraId="5656BED6" w14:textId="77777777" w:rsidR="005D711E" w:rsidRPr="00BE0936" w:rsidRDefault="005D711E" w:rsidP="00AD5ADE">
            <w:pPr>
              <w:jc w:val="center"/>
              <w:rPr>
                <w:rFonts w:ascii="Arial" w:hAnsi="Arial" w:cs="Arial"/>
                <w:szCs w:val="24"/>
              </w:rPr>
            </w:pPr>
            <w:r w:rsidRPr="000A6589">
              <w:rPr>
                <w:rFonts w:ascii="Arial" w:hAnsi="Arial" w:cs="Arial"/>
                <w:b/>
                <w:spacing w:val="-1"/>
                <w:sz w:val="12"/>
                <w:szCs w:val="24"/>
              </w:rPr>
              <w:t>IN REPLY PLEASE REFER TO OUR FILE</w:t>
            </w:r>
          </w:p>
        </w:tc>
      </w:tr>
    </w:tbl>
    <w:p w14:paraId="3A955FDD" w14:textId="77777777" w:rsidR="00BF0E3F" w:rsidRDefault="00BF0E3F">
      <w:pPr>
        <w:pStyle w:val="Heading1"/>
        <w:tabs>
          <w:tab w:val="clear" w:pos="4680"/>
        </w:tabs>
        <w:rPr>
          <w:rFonts w:ascii="Arial" w:hAnsi="Arial" w:cs="Arial"/>
          <w:sz w:val="26"/>
          <w:szCs w:val="24"/>
        </w:rPr>
      </w:pPr>
    </w:p>
    <w:p w14:paraId="7410B707" w14:textId="578CB4BE" w:rsidR="005D711E" w:rsidRPr="000272B6" w:rsidRDefault="00214215" w:rsidP="00324340">
      <w:pPr>
        <w:pStyle w:val="Heading1"/>
        <w:tabs>
          <w:tab w:val="clear" w:pos="4680"/>
        </w:tabs>
        <w:rPr>
          <w:rFonts w:ascii="Arial" w:hAnsi="Arial" w:cs="Arial"/>
          <w:b w:val="0"/>
          <w:sz w:val="26"/>
          <w:szCs w:val="26"/>
        </w:rPr>
      </w:pPr>
      <w:r w:rsidRPr="000272B6">
        <w:rPr>
          <w:rFonts w:ascii="Arial" w:hAnsi="Arial" w:cs="Arial"/>
          <w:sz w:val="26"/>
          <w:szCs w:val="26"/>
          <w:u w:val="none"/>
        </w:rPr>
        <w:t xml:space="preserve">INDEPENDENT </w:t>
      </w:r>
      <w:r w:rsidR="005D711E" w:rsidRPr="000272B6">
        <w:rPr>
          <w:rFonts w:ascii="Arial" w:hAnsi="Arial" w:cs="Arial"/>
          <w:sz w:val="26"/>
          <w:szCs w:val="26"/>
          <w:u w:val="none"/>
        </w:rPr>
        <w:t>AUDITOR'S REPORT</w:t>
      </w:r>
    </w:p>
    <w:p w14:paraId="404A8413" w14:textId="539D6085" w:rsidR="005D711E" w:rsidRPr="000272B6" w:rsidRDefault="00324340" w:rsidP="00CF2F5B">
      <w:pPr>
        <w:pStyle w:val="Heading1"/>
        <w:tabs>
          <w:tab w:val="clear" w:pos="4680"/>
        </w:tabs>
        <w:rPr>
          <w:rFonts w:ascii="Arial" w:hAnsi="Arial" w:cs="Arial"/>
          <w:sz w:val="26"/>
          <w:szCs w:val="26"/>
          <w:u w:val="none"/>
        </w:rPr>
      </w:pPr>
      <w:r>
        <w:rPr>
          <w:rFonts w:ascii="Arial" w:hAnsi="Arial" w:cs="Arial"/>
          <w:sz w:val="26"/>
          <w:szCs w:val="26"/>
          <w:u w:val="none"/>
        </w:rPr>
        <w:t>T</w:t>
      </w:r>
      <w:r w:rsidRPr="000272B6">
        <w:rPr>
          <w:rFonts w:ascii="Arial" w:hAnsi="Arial" w:cs="Arial"/>
          <w:sz w:val="26"/>
          <w:szCs w:val="26"/>
          <w:u w:val="none"/>
        </w:rPr>
        <w:t xml:space="preserve">O </w:t>
      </w:r>
      <w:r>
        <w:rPr>
          <w:rFonts w:ascii="Arial" w:hAnsi="Arial" w:cs="Arial"/>
          <w:sz w:val="26"/>
          <w:szCs w:val="26"/>
          <w:u w:val="none"/>
        </w:rPr>
        <w:t>T</w:t>
      </w:r>
      <w:r w:rsidRPr="000272B6">
        <w:rPr>
          <w:rFonts w:ascii="Arial" w:hAnsi="Arial" w:cs="Arial"/>
          <w:sz w:val="26"/>
          <w:szCs w:val="26"/>
          <w:u w:val="none"/>
        </w:rPr>
        <w:t>HE PUBLIC UTILITY COMMISSION</w:t>
      </w:r>
    </w:p>
    <w:p w14:paraId="05B9A28D" w14:textId="77777777" w:rsidR="005D711E" w:rsidRPr="001B1FF2" w:rsidRDefault="005D711E" w:rsidP="00CF2F5B">
      <w:pPr>
        <w:suppressAutoHyphens/>
        <w:rPr>
          <w:rFonts w:ascii="Arial" w:hAnsi="Arial" w:cs="Arial"/>
          <w:sz w:val="20"/>
          <w:szCs w:val="24"/>
        </w:rPr>
      </w:pPr>
    </w:p>
    <w:p w14:paraId="3D9D9FF0" w14:textId="77777777" w:rsidR="00CF2F5B" w:rsidRPr="001B1FF2" w:rsidRDefault="00CF2F5B" w:rsidP="00CF2F5B">
      <w:pPr>
        <w:suppressAutoHyphens/>
        <w:rPr>
          <w:rFonts w:ascii="Arial" w:hAnsi="Arial" w:cs="Arial"/>
          <w:sz w:val="20"/>
          <w:szCs w:val="24"/>
        </w:rPr>
      </w:pPr>
    </w:p>
    <w:p w14:paraId="630D942D" w14:textId="77777777" w:rsidR="003469AD" w:rsidRPr="004F00DD" w:rsidRDefault="003469AD" w:rsidP="003469A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14:paraId="1AFA61F5" w14:textId="77777777" w:rsidR="003469AD" w:rsidRPr="004F00DD" w:rsidRDefault="003469AD" w:rsidP="003469AD">
      <w:pPr>
        <w:overflowPunct/>
        <w:autoSpaceDE/>
        <w:autoSpaceDN/>
        <w:adjustRightInd/>
        <w:textAlignment w:val="auto"/>
        <w:rPr>
          <w:rFonts w:ascii="Arial" w:hAnsi="Arial" w:cs="Arial"/>
          <w:b/>
          <w:bCs/>
          <w:szCs w:val="24"/>
        </w:rPr>
      </w:pPr>
    </w:p>
    <w:p w14:paraId="128CC528" w14:textId="52765EE2" w:rsidR="003469AD" w:rsidRPr="004F00DD" w:rsidRDefault="003469AD" w:rsidP="003469A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Statements of </w:t>
      </w:r>
      <w:r>
        <w:rPr>
          <w:rFonts w:ascii="Arial" w:hAnsi="Arial" w:cs="Arial"/>
          <w:szCs w:val="24"/>
        </w:rPr>
        <w:t>Transmission Service C</w:t>
      </w:r>
      <w:r w:rsidRPr="00F16976">
        <w:rPr>
          <w:rFonts w:ascii="Arial" w:hAnsi="Arial" w:cs="Arial"/>
          <w:szCs w:val="24"/>
        </w:rPr>
        <w:t xml:space="preserve">harge Over/Under Collections for the </w:t>
      </w:r>
      <w:r w:rsidR="00D2068D">
        <w:rPr>
          <w:rFonts w:ascii="Arial" w:hAnsi="Arial" w:cs="Arial"/>
          <w:szCs w:val="24"/>
        </w:rPr>
        <w:t>twelve</w:t>
      </w:r>
      <w:r w:rsidR="00914017">
        <w:rPr>
          <w:rFonts w:ascii="Arial" w:hAnsi="Arial" w:cs="Arial"/>
          <w:szCs w:val="24"/>
        </w:rPr>
        <w:t>-</w:t>
      </w:r>
      <w:r w:rsidRPr="00F16976">
        <w:rPr>
          <w:rFonts w:ascii="Arial" w:hAnsi="Arial" w:cs="Arial"/>
          <w:szCs w:val="24"/>
        </w:rPr>
        <w:t>month</w:t>
      </w:r>
      <w:r w:rsidR="008D2AE7">
        <w:rPr>
          <w:rFonts w:ascii="Arial" w:hAnsi="Arial" w:cs="Arial"/>
          <w:szCs w:val="24"/>
        </w:rPr>
        <w:t xml:space="preserve"> periods</w:t>
      </w:r>
      <w:r w:rsidRPr="00F16976">
        <w:rPr>
          <w:rFonts w:ascii="Arial" w:hAnsi="Arial" w:cs="Arial"/>
          <w:szCs w:val="24"/>
        </w:rPr>
        <w:t xml:space="preserve"> ended </w:t>
      </w:r>
      <w:r w:rsidR="00AC5F64">
        <w:rPr>
          <w:rFonts w:ascii="Arial" w:hAnsi="Arial" w:cs="Arial"/>
          <w:szCs w:val="24"/>
        </w:rPr>
        <w:t xml:space="preserve">November </w:t>
      </w:r>
      <w:r w:rsidRPr="00F16976">
        <w:rPr>
          <w:rFonts w:ascii="Arial" w:hAnsi="Arial" w:cs="Arial"/>
          <w:szCs w:val="24"/>
        </w:rPr>
        <w:t>3</w:t>
      </w:r>
      <w:r>
        <w:rPr>
          <w:rFonts w:ascii="Arial" w:hAnsi="Arial" w:cs="Arial"/>
          <w:szCs w:val="24"/>
        </w:rPr>
        <w:t>0</w:t>
      </w:r>
      <w:r w:rsidRPr="00F16976">
        <w:rPr>
          <w:rFonts w:ascii="Arial" w:hAnsi="Arial" w:cs="Arial"/>
          <w:szCs w:val="24"/>
        </w:rPr>
        <w:t>, 201</w:t>
      </w:r>
      <w:r w:rsidR="00D2068D">
        <w:rPr>
          <w:rFonts w:ascii="Arial" w:hAnsi="Arial" w:cs="Arial"/>
          <w:szCs w:val="24"/>
        </w:rPr>
        <w:t>5</w:t>
      </w:r>
      <w:r w:rsidRPr="00F16976">
        <w:rPr>
          <w:rFonts w:ascii="Arial" w:hAnsi="Arial" w:cs="Arial"/>
          <w:szCs w:val="24"/>
        </w:rPr>
        <w:t xml:space="preserve"> and </w:t>
      </w:r>
      <w:r w:rsidR="00D2068D">
        <w:rPr>
          <w:rFonts w:ascii="Arial" w:hAnsi="Arial" w:cs="Arial"/>
          <w:szCs w:val="24"/>
        </w:rPr>
        <w:t>November</w:t>
      </w:r>
      <w:r w:rsidR="00AC5F64">
        <w:rPr>
          <w:rFonts w:ascii="Arial" w:hAnsi="Arial" w:cs="Arial"/>
          <w:szCs w:val="24"/>
        </w:rPr>
        <w:t xml:space="preserve"> 30, 201</w:t>
      </w:r>
      <w:r w:rsidR="00DD7D05">
        <w:rPr>
          <w:rFonts w:ascii="Arial" w:hAnsi="Arial" w:cs="Arial"/>
          <w:szCs w:val="24"/>
        </w:rPr>
        <w:t>4</w:t>
      </w:r>
      <w:r w:rsidRPr="00F16976">
        <w:rPr>
          <w:rFonts w:ascii="Arial" w:hAnsi="Arial" w:cs="Arial"/>
          <w:szCs w:val="24"/>
        </w:rPr>
        <w:t>.</w:t>
      </w:r>
    </w:p>
    <w:p w14:paraId="3D743825" w14:textId="77777777" w:rsidR="003469AD" w:rsidRPr="004F00DD" w:rsidRDefault="003469AD" w:rsidP="003469AD">
      <w:pPr>
        <w:overflowPunct/>
        <w:autoSpaceDE/>
        <w:autoSpaceDN/>
        <w:adjustRightInd/>
        <w:textAlignment w:val="auto"/>
        <w:rPr>
          <w:rFonts w:ascii="Arial" w:hAnsi="Arial" w:cs="Arial"/>
          <w:i/>
          <w:szCs w:val="24"/>
        </w:rPr>
      </w:pPr>
    </w:p>
    <w:p w14:paraId="2E9AA827"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14:paraId="7E31A94B" w14:textId="77777777" w:rsidR="003469AD" w:rsidRPr="004F00DD" w:rsidRDefault="003469AD" w:rsidP="003469AD">
      <w:pPr>
        <w:overflowPunct/>
        <w:autoSpaceDE/>
        <w:autoSpaceDN/>
        <w:adjustRightInd/>
        <w:textAlignment w:val="auto"/>
        <w:rPr>
          <w:rFonts w:ascii="Arial" w:hAnsi="Arial" w:cs="Arial"/>
          <w:i/>
          <w:szCs w:val="24"/>
        </w:rPr>
      </w:pPr>
    </w:p>
    <w:p w14:paraId="5238AD3D" w14:textId="77777777" w:rsidR="003469AD" w:rsidRPr="004F00DD" w:rsidRDefault="003469AD" w:rsidP="003469A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635AD4E6" w14:textId="77777777" w:rsidR="003469AD" w:rsidRPr="004F00DD" w:rsidRDefault="003469AD" w:rsidP="003469AD">
      <w:pPr>
        <w:overflowPunct/>
        <w:autoSpaceDE/>
        <w:autoSpaceDN/>
        <w:adjustRightInd/>
        <w:textAlignment w:val="auto"/>
        <w:rPr>
          <w:rFonts w:ascii="Arial" w:hAnsi="Arial" w:cs="Arial"/>
          <w:i/>
          <w:szCs w:val="24"/>
        </w:rPr>
      </w:pPr>
    </w:p>
    <w:p w14:paraId="2EA6704B" w14:textId="77777777" w:rsidR="003469AD" w:rsidRPr="004F00DD" w:rsidRDefault="003469AD" w:rsidP="003469A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14:paraId="422EC6EF" w14:textId="77777777" w:rsidR="003469AD" w:rsidRPr="004F00DD" w:rsidRDefault="003469AD" w:rsidP="003469AD">
      <w:pPr>
        <w:overflowPunct/>
        <w:autoSpaceDE/>
        <w:autoSpaceDN/>
        <w:adjustRightInd/>
        <w:textAlignment w:val="auto"/>
        <w:rPr>
          <w:rFonts w:ascii="Arial" w:hAnsi="Arial" w:cs="Arial"/>
          <w:szCs w:val="24"/>
        </w:rPr>
      </w:pPr>
    </w:p>
    <w:p w14:paraId="1792A8ED" w14:textId="7E00E70A" w:rsidR="003469AD" w:rsidRDefault="003469AD" w:rsidP="003469AD">
      <w:pPr>
        <w:ind w:firstLine="720"/>
        <w:rPr>
          <w:rFonts w:ascii="Arial" w:hAnsi="Arial" w:cs="Arial"/>
          <w:szCs w:val="24"/>
        </w:rPr>
      </w:pPr>
      <w:r w:rsidRPr="00982C30">
        <w:rPr>
          <w:rFonts w:ascii="Arial" w:hAnsi="Arial" w:cs="Arial"/>
          <w:szCs w:val="24"/>
        </w:rPr>
        <w:t xml:space="preserve">Our responsibility is to express an opinion on these statements based on our audit.  We conducted our audit in accordance with auditing standards generally accepted in the United States of America.  </w:t>
      </w:r>
      <w:r w:rsidR="00721DD1">
        <w:rPr>
          <w:rFonts w:ascii="Arial" w:hAnsi="Arial" w:cs="Arial"/>
          <w:szCs w:val="24"/>
        </w:rPr>
        <w:t>These</w:t>
      </w:r>
      <w:r w:rsidR="00721DD1" w:rsidRPr="00982C30">
        <w:rPr>
          <w:rFonts w:ascii="Arial" w:hAnsi="Arial" w:cs="Arial"/>
          <w:szCs w:val="24"/>
        </w:rPr>
        <w:t xml:space="preserve"> </w:t>
      </w:r>
      <w:r w:rsidRPr="00982C30">
        <w:rPr>
          <w:rFonts w:ascii="Arial" w:hAnsi="Arial" w:cs="Arial"/>
          <w:szCs w:val="24"/>
        </w:rPr>
        <w:t xml:space="preserve">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w:t>
      </w:r>
      <w:proofErr w:type="gramStart"/>
      <w:r w:rsidRPr="00982C30">
        <w:rPr>
          <w:rFonts w:ascii="Arial" w:hAnsi="Arial" w:cs="Arial"/>
          <w:szCs w:val="24"/>
        </w:rPr>
        <w:t>in order to</w:t>
      </w:r>
      <w:proofErr w:type="gramEnd"/>
      <w:r w:rsidRPr="00982C30">
        <w:rPr>
          <w:rFonts w:ascii="Arial" w:hAnsi="Arial" w:cs="Arial"/>
          <w:szCs w:val="24"/>
        </w:rPr>
        <w:t xml:space="preserve"> design audit procedures that are appropriate in the circumstances, but not for the purpose of expressing an opinion on the effectiveness of the entity’s internal control</w:t>
      </w:r>
      <w:r w:rsidR="002C5B24">
        <w:rPr>
          <w:rFonts w:ascii="Arial" w:hAnsi="Arial" w:cs="Arial"/>
          <w:szCs w:val="24"/>
        </w:rPr>
        <w:t>.</w:t>
      </w:r>
      <w:r w:rsidRPr="00982C30">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14:paraId="7067475D" w14:textId="77777777" w:rsidR="003469AD" w:rsidRDefault="003469AD" w:rsidP="003469AD">
      <w:pPr>
        <w:ind w:firstLine="720"/>
        <w:rPr>
          <w:rFonts w:ascii="Arial" w:hAnsi="Arial" w:cs="Arial"/>
          <w:szCs w:val="24"/>
        </w:rPr>
      </w:pPr>
    </w:p>
    <w:p w14:paraId="4529AEA0" w14:textId="03AC6359" w:rsidR="003469AD" w:rsidRDefault="003469AD" w:rsidP="003469AD">
      <w:pPr>
        <w:ind w:firstLine="720"/>
        <w:rPr>
          <w:rFonts w:ascii="Arial" w:hAnsi="Arial" w:cs="Arial"/>
          <w:szCs w:val="24"/>
        </w:rPr>
      </w:pPr>
    </w:p>
    <w:p w14:paraId="076BF26D" w14:textId="533FEFB3" w:rsidR="002C5B24" w:rsidRDefault="002C5B24" w:rsidP="003469AD">
      <w:pPr>
        <w:ind w:firstLine="720"/>
        <w:rPr>
          <w:rFonts w:ascii="Arial" w:hAnsi="Arial" w:cs="Arial"/>
          <w:szCs w:val="24"/>
        </w:rPr>
      </w:pPr>
    </w:p>
    <w:p w14:paraId="56DB9765" w14:textId="414BD0B6" w:rsidR="002C5B24" w:rsidRDefault="002C5B24" w:rsidP="003469AD">
      <w:pPr>
        <w:ind w:firstLine="720"/>
        <w:rPr>
          <w:rFonts w:ascii="Arial" w:hAnsi="Arial" w:cs="Arial"/>
          <w:szCs w:val="24"/>
        </w:rPr>
      </w:pPr>
    </w:p>
    <w:p w14:paraId="1492B9DA" w14:textId="77777777" w:rsidR="002C5B24" w:rsidRDefault="002C5B24" w:rsidP="003469AD">
      <w:pPr>
        <w:ind w:firstLine="720"/>
        <w:rPr>
          <w:rFonts w:ascii="Arial" w:hAnsi="Arial" w:cs="Arial"/>
          <w:szCs w:val="24"/>
        </w:rPr>
      </w:pPr>
    </w:p>
    <w:p w14:paraId="6B1D0311" w14:textId="32B18240" w:rsidR="003469AD" w:rsidRDefault="003469AD" w:rsidP="003469AD">
      <w:pPr>
        <w:ind w:firstLine="720"/>
        <w:rPr>
          <w:rFonts w:ascii="Arial" w:hAnsi="Arial" w:cs="Arial"/>
          <w:szCs w:val="24"/>
        </w:rPr>
      </w:pPr>
    </w:p>
    <w:p w14:paraId="5EDE9ECD" w14:textId="77777777" w:rsidR="00A96C32" w:rsidRDefault="00A96C32" w:rsidP="003469AD">
      <w:pPr>
        <w:ind w:firstLine="720"/>
        <w:rPr>
          <w:rFonts w:ascii="Arial" w:hAnsi="Arial" w:cs="Arial"/>
          <w:szCs w:val="24"/>
        </w:rPr>
      </w:pPr>
    </w:p>
    <w:p w14:paraId="530BA64D" w14:textId="77777777" w:rsidR="003469AD" w:rsidRDefault="003469AD" w:rsidP="003469AD">
      <w:pPr>
        <w:ind w:firstLine="720"/>
        <w:rPr>
          <w:rFonts w:ascii="Arial" w:hAnsi="Arial" w:cs="Arial"/>
          <w:szCs w:val="24"/>
        </w:rPr>
      </w:pPr>
    </w:p>
    <w:p w14:paraId="64232CAF" w14:textId="77777777" w:rsidR="00445AE3" w:rsidRDefault="00445AE3" w:rsidP="003469AD">
      <w:pPr>
        <w:overflowPunct/>
        <w:autoSpaceDE/>
        <w:autoSpaceDN/>
        <w:adjustRightInd/>
        <w:textAlignment w:val="auto"/>
        <w:rPr>
          <w:rFonts w:ascii="Arial" w:hAnsi="Arial" w:cs="Arial"/>
          <w:b/>
          <w:bCs/>
          <w:iCs/>
          <w:szCs w:val="24"/>
        </w:rPr>
      </w:pPr>
    </w:p>
    <w:p w14:paraId="00F7AD05" w14:textId="7FB88069"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14:paraId="38B55283" w14:textId="77777777" w:rsidR="003469AD" w:rsidRPr="004F00DD" w:rsidRDefault="003469AD" w:rsidP="003469AD">
      <w:pPr>
        <w:overflowPunct/>
        <w:autoSpaceDE/>
        <w:autoSpaceDN/>
        <w:adjustRightInd/>
        <w:textAlignment w:val="auto"/>
        <w:rPr>
          <w:rFonts w:ascii="Arial" w:hAnsi="Arial" w:cs="Arial"/>
          <w:szCs w:val="24"/>
        </w:rPr>
      </w:pPr>
    </w:p>
    <w:p w14:paraId="1F2B4030" w14:textId="31A4BFBE" w:rsidR="003469AD" w:rsidRPr="004F00DD" w:rsidRDefault="003469AD" w:rsidP="003469AD">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83158E">
        <w:rPr>
          <w:rFonts w:ascii="Arial" w:hAnsi="Arial" w:cs="Arial"/>
          <w:szCs w:val="24"/>
        </w:rPr>
        <w:t>Transmission Service C</w:t>
      </w:r>
      <w:r w:rsidR="0083158E" w:rsidRPr="00F16976">
        <w:rPr>
          <w:rFonts w:ascii="Arial" w:hAnsi="Arial" w:cs="Arial"/>
          <w:szCs w:val="24"/>
        </w:rPr>
        <w:t xml:space="preserve">harge Over/Under Collections for the </w:t>
      </w:r>
      <w:r w:rsidR="00D2068D">
        <w:rPr>
          <w:rFonts w:ascii="Arial" w:hAnsi="Arial" w:cs="Arial"/>
          <w:szCs w:val="24"/>
        </w:rPr>
        <w:t>twelve</w:t>
      </w:r>
      <w:r w:rsidR="009D1DF4">
        <w:rPr>
          <w:rFonts w:ascii="Arial" w:hAnsi="Arial" w:cs="Arial"/>
          <w:szCs w:val="24"/>
        </w:rPr>
        <w:noBreakHyphen/>
      </w:r>
      <w:r w:rsidR="0083158E" w:rsidRPr="00F16976">
        <w:rPr>
          <w:rFonts w:ascii="Arial" w:hAnsi="Arial" w:cs="Arial"/>
          <w:szCs w:val="24"/>
        </w:rPr>
        <w:t>month</w:t>
      </w:r>
      <w:r w:rsidR="001F3BBB">
        <w:rPr>
          <w:rFonts w:ascii="Arial" w:hAnsi="Arial" w:cs="Arial"/>
          <w:szCs w:val="24"/>
        </w:rPr>
        <w:t xml:space="preserve"> periods</w:t>
      </w:r>
      <w:r w:rsidR="0083158E" w:rsidRPr="00F16976">
        <w:rPr>
          <w:rFonts w:ascii="Arial" w:hAnsi="Arial" w:cs="Arial"/>
          <w:szCs w:val="24"/>
        </w:rPr>
        <w:t xml:space="preserve"> ended </w:t>
      </w:r>
      <w:r w:rsidR="0083158E">
        <w:rPr>
          <w:rFonts w:ascii="Arial" w:hAnsi="Arial" w:cs="Arial"/>
          <w:szCs w:val="24"/>
        </w:rPr>
        <w:t xml:space="preserve">November </w:t>
      </w:r>
      <w:r w:rsidR="0083158E" w:rsidRPr="00F16976">
        <w:rPr>
          <w:rFonts w:ascii="Arial" w:hAnsi="Arial" w:cs="Arial"/>
          <w:szCs w:val="24"/>
        </w:rPr>
        <w:t>3</w:t>
      </w:r>
      <w:r w:rsidR="0083158E">
        <w:rPr>
          <w:rFonts w:ascii="Arial" w:hAnsi="Arial" w:cs="Arial"/>
          <w:szCs w:val="24"/>
        </w:rPr>
        <w:t>0</w:t>
      </w:r>
      <w:r w:rsidR="0083158E" w:rsidRPr="00F16976">
        <w:rPr>
          <w:rFonts w:ascii="Arial" w:hAnsi="Arial" w:cs="Arial"/>
          <w:szCs w:val="24"/>
        </w:rPr>
        <w:t>, 201</w:t>
      </w:r>
      <w:r w:rsidR="00D2068D">
        <w:rPr>
          <w:rFonts w:ascii="Arial" w:hAnsi="Arial" w:cs="Arial"/>
          <w:szCs w:val="24"/>
        </w:rPr>
        <w:t>5</w:t>
      </w:r>
      <w:r w:rsidR="0083158E" w:rsidRPr="00F16976">
        <w:rPr>
          <w:rFonts w:ascii="Arial" w:hAnsi="Arial" w:cs="Arial"/>
          <w:szCs w:val="24"/>
        </w:rPr>
        <w:t xml:space="preserve"> and </w:t>
      </w:r>
      <w:r w:rsidR="00D2068D">
        <w:rPr>
          <w:rFonts w:ascii="Arial" w:hAnsi="Arial" w:cs="Arial"/>
          <w:szCs w:val="24"/>
        </w:rPr>
        <w:t>November</w:t>
      </w:r>
      <w:r w:rsidR="0083158E">
        <w:rPr>
          <w:rFonts w:ascii="Arial" w:hAnsi="Arial" w:cs="Arial"/>
          <w:szCs w:val="24"/>
        </w:rPr>
        <w:t xml:space="preserve"> 30, 201</w:t>
      </w:r>
      <w:r w:rsidR="00D2068D">
        <w:rPr>
          <w:rFonts w:ascii="Arial" w:hAnsi="Arial" w:cs="Arial"/>
          <w:szCs w:val="24"/>
        </w:rPr>
        <w:t>4</w:t>
      </w:r>
      <w:r>
        <w:rPr>
          <w:rFonts w:ascii="Arial" w:hAnsi="Arial" w:cs="Arial"/>
          <w:szCs w:val="24"/>
        </w:rPr>
        <w:t xml:space="preserve"> </w:t>
      </w:r>
      <w:r w:rsidRPr="004F00DD">
        <w:rPr>
          <w:rFonts w:ascii="Arial" w:hAnsi="Arial" w:cs="Arial"/>
          <w:szCs w:val="24"/>
        </w:rPr>
        <w:t xml:space="preserve">of </w:t>
      </w:r>
      <w:r w:rsidRPr="00B94ACC">
        <w:rPr>
          <w:rFonts w:ascii="Arial" w:hAnsi="Arial" w:cs="Arial"/>
          <w:szCs w:val="24"/>
        </w:rPr>
        <w:t>PECO Energy</w:t>
      </w:r>
      <w:r>
        <w:rPr>
          <w:rFonts w:ascii="Arial" w:hAnsi="Arial" w:cs="Arial"/>
          <w:szCs w:val="24"/>
        </w:rPr>
        <w:t xml:space="preserve"> Company</w:t>
      </w:r>
      <w:r w:rsidRPr="004F00DD">
        <w:rPr>
          <w:rFonts w:ascii="Arial" w:hAnsi="Arial" w:cs="Arial"/>
          <w:szCs w:val="24"/>
        </w:rPr>
        <w:t xml:space="preserve"> present fairly, in all material respects, in relation to the audited financial statements from which </w:t>
      </w:r>
      <w:r>
        <w:rPr>
          <w:rFonts w:ascii="Arial" w:hAnsi="Arial" w:cs="Arial"/>
          <w:szCs w:val="24"/>
        </w:rPr>
        <w:t>they were</w:t>
      </w:r>
      <w:r w:rsidRPr="004F00DD">
        <w:rPr>
          <w:rFonts w:ascii="Arial" w:hAnsi="Arial" w:cs="Arial"/>
          <w:szCs w:val="24"/>
        </w:rPr>
        <w:t xml:space="preserve"> derived.</w:t>
      </w:r>
    </w:p>
    <w:p w14:paraId="594A3326" w14:textId="77777777" w:rsidR="003469AD" w:rsidRPr="004F00DD" w:rsidRDefault="003469AD" w:rsidP="003469AD">
      <w:pPr>
        <w:overflowPunct/>
        <w:autoSpaceDE/>
        <w:autoSpaceDN/>
        <w:adjustRightInd/>
        <w:textAlignment w:val="auto"/>
        <w:rPr>
          <w:rFonts w:ascii="Arial" w:hAnsi="Arial" w:cs="Arial"/>
          <w:szCs w:val="24"/>
        </w:rPr>
      </w:pPr>
    </w:p>
    <w:p w14:paraId="0E991E1C"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14:paraId="2324E1D4" w14:textId="77777777" w:rsidR="003469AD" w:rsidRPr="004F00DD" w:rsidRDefault="003469AD" w:rsidP="003469AD">
      <w:pPr>
        <w:overflowPunct/>
        <w:autoSpaceDE/>
        <w:autoSpaceDN/>
        <w:adjustRightInd/>
        <w:textAlignment w:val="auto"/>
        <w:rPr>
          <w:rFonts w:ascii="Arial" w:hAnsi="Arial" w:cs="Arial"/>
          <w:szCs w:val="24"/>
        </w:rPr>
      </w:pPr>
    </w:p>
    <w:p w14:paraId="58F84AB2"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w:t>
      </w:r>
      <w:proofErr w:type="gramStart"/>
      <w:r w:rsidRPr="004F00DD">
        <w:rPr>
          <w:rFonts w:ascii="Arial" w:hAnsi="Arial" w:cs="Arial"/>
          <w:szCs w:val="24"/>
        </w:rPr>
        <w:t>for the purpose of</w:t>
      </w:r>
      <w:proofErr w:type="gramEnd"/>
      <w:r w:rsidRPr="004F00DD">
        <w:rPr>
          <w:rFonts w:ascii="Arial" w:hAnsi="Arial" w:cs="Arial"/>
          <w:szCs w:val="24"/>
        </w:rPr>
        <w:t xml:space="preserve"> complying with the rules and regulations of the Pennsylvania Public Utility Commission and are not intended to be a complete presentation of the </w:t>
      </w:r>
      <w:r>
        <w:rPr>
          <w:rFonts w:ascii="Arial" w:hAnsi="Arial" w:cs="Arial"/>
          <w:szCs w:val="24"/>
        </w:rPr>
        <w:t>PECO Energy Company’s</w:t>
      </w:r>
      <w:r w:rsidRPr="004F00DD">
        <w:rPr>
          <w:rFonts w:ascii="Arial" w:hAnsi="Arial" w:cs="Arial"/>
          <w:szCs w:val="24"/>
        </w:rPr>
        <w:t xml:space="preserve"> revenues and expenses.</w:t>
      </w:r>
    </w:p>
    <w:p w14:paraId="48566FD9" w14:textId="77777777" w:rsidR="003469AD" w:rsidRPr="00982C30" w:rsidRDefault="003469AD" w:rsidP="003469AD">
      <w:pPr>
        <w:ind w:firstLine="720"/>
        <w:rPr>
          <w:rFonts w:ascii="Arial" w:hAnsi="Arial" w:cs="Arial"/>
          <w:szCs w:val="24"/>
        </w:rPr>
      </w:pPr>
    </w:p>
    <w:p w14:paraId="370DA1DD" w14:textId="77777777" w:rsidR="007C6911" w:rsidRDefault="007C6911" w:rsidP="007C6911">
      <w:pPr>
        <w:suppressAutoHyphens/>
        <w:rPr>
          <w:rFonts w:ascii="Arial" w:hAnsi="Arial" w:cs="Arial"/>
          <w:szCs w:val="24"/>
        </w:rPr>
      </w:pPr>
    </w:p>
    <w:p w14:paraId="21076072" w14:textId="77777777" w:rsidR="00C059D2" w:rsidRDefault="00C059D2" w:rsidP="007C6911">
      <w:pPr>
        <w:suppressAutoHyphens/>
        <w:rPr>
          <w:rFonts w:ascii="Arial" w:hAnsi="Arial" w:cs="Arial"/>
          <w:szCs w:val="24"/>
        </w:rPr>
      </w:pPr>
    </w:p>
    <w:p w14:paraId="330BC1FE" w14:textId="77777777" w:rsidR="00630B6A" w:rsidRPr="00936DE2" w:rsidRDefault="00630B6A" w:rsidP="007C6911">
      <w:pPr>
        <w:suppressAutoHyphens/>
        <w:rPr>
          <w:rFonts w:ascii="Arial" w:hAnsi="Arial" w:cs="Arial"/>
          <w:szCs w:val="24"/>
        </w:rPr>
      </w:pPr>
    </w:p>
    <w:p w14:paraId="651DF92D" w14:textId="77777777" w:rsidR="00C11F14" w:rsidRPr="00982C30" w:rsidRDefault="00C11F14" w:rsidP="00C11F14">
      <w:pPr>
        <w:tabs>
          <w:tab w:val="left" w:pos="5220"/>
        </w:tabs>
        <w:rPr>
          <w:rFonts w:ascii="Arial" w:hAnsi="Arial" w:cs="Arial"/>
          <w:szCs w:val="24"/>
        </w:rPr>
      </w:pPr>
      <w:r>
        <w:rPr>
          <w:rFonts w:ascii="CG Times" w:hAnsi="CG Times"/>
          <w:szCs w:val="24"/>
        </w:rPr>
        <w:tab/>
      </w:r>
      <w:r w:rsidRPr="00D0095A">
        <w:rPr>
          <w:rFonts w:ascii="Arial" w:hAnsi="Arial" w:cs="Arial"/>
          <w:szCs w:val="24"/>
        </w:rPr>
        <w:t>Kelly A.</w:t>
      </w:r>
      <w:r>
        <w:rPr>
          <w:rFonts w:ascii="Arial" w:hAnsi="Arial" w:cs="Arial"/>
          <w:szCs w:val="24"/>
        </w:rPr>
        <w:t xml:space="preserve"> </w:t>
      </w:r>
      <w:r w:rsidRPr="00D0095A">
        <w:rPr>
          <w:rFonts w:ascii="Arial" w:hAnsi="Arial" w:cs="Arial"/>
          <w:szCs w:val="24"/>
        </w:rPr>
        <w:t>Monaghan, CPA, CGFM, CFE</w:t>
      </w:r>
    </w:p>
    <w:p w14:paraId="49ED0D43"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Director</w:t>
      </w:r>
    </w:p>
    <w:p w14:paraId="26229BFB"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Bureau of Audits</w:t>
      </w:r>
    </w:p>
    <w:p w14:paraId="18C6C174"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Harrisburg, PA</w:t>
      </w:r>
    </w:p>
    <w:p w14:paraId="1BF84DBE" w14:textId="6E79C59C" w:rsidR="00C11F14" w:rsidRPr="00036BF6" w:rsidRDefault="00C11F14" w:rsidP="00C11F14">
      <w:pPr>
        <w:tabs>
          <w:tab w:val="left" w:pos="5220"/>
        </w:tabs>
        <w:rPr>
          <w:rFonts w:ascii="Arial" w:hAnsi="Arial" w:cs="Arial"/>
          <w:szCs w:val="24"/>
        </w:rPr>
      </w:pPr>
      <w:r w:rsidRPr="00982C30">
        <w:rPr>
          <w:rFonts w:ascii="Arial" w:hAnsi="Arial" w:cs="Arial"/>
          <w:szCs w:val="24"/>
        </w:rPr>
        <w:tab/>
      </w:r>
      <w:r w:rsidR="00A96C32">
        <w:rPr>
          <w:rFonts w:ascii="Arial" w:hAnsi="Arial" w:cs="Arial"/>
          <w:szCs w:val="24"/>
        </w:rPr>
        <w:t>August 17, 2018</w:t>
      </w:r>
      <w:bookmarkStart w:id="0" w:name="_GoBack"/>
      <w:bookmarkEnd w:id="0"/>
    </w:p>
    <w:p w14:paraId="1FCB3A42" w14:textId="77777777" w:rsidR="007C6911" w:rsidRPr="00936DE2" w:rsidRDefault="007C6911" w:rsidP="007C6911">
      <w:pPr>
        <w:suppressAutoHyphens/>
        <w:rPr>
          <w:rFonts w:ascii="Arial" w:hAnsi="Arial" w:cs="Arial"/>
          <w:szCs w:val="24"/>
        </w:rPr>
      </w:pPr>
    </w:p>
    <w:p w14:paraId="5286AD59" w14:textId="77777777" w:rsidR="007C6911" w:rsidRPr="00936DE2" w:rsidRDefault="007C6911" w:rsidP="003469AD">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 </w:t>
      </w:r>
    </w:p>
    <w:p w14:paraId="13B51217" w14:textId="77777777" w:rsidR="007C6911" w:rsidRPr="00936DE2" w:rsidRDefault="007C6911" w:rsidP="007C6911">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p>
    <w:p w14:paraId="2483BF45" w14:textId="77777777" w:rsidR="005D711E" w:rsidRPr="00BE0936" w:rsidRDefault="005D711E" w:rsidP="007C6911">
      <w:pPr>
        <w:suppressAutoHyphens/>
        <w:rPr>
          <w:rFonts w:ascii="Arial" w:hAnsi="Arial" w:cs="Arial"/>
          <w:szCs w:val="24"/>
        </w:rPr>
      </w:pPr>
    </w:p>
    <w:p w14:paraId="4F9E1197" w14:textId="77777777" w:rsidR="0047509D" w:rsidRPr="00BE0936" w:rsidRDefault="0047509D" w:rsidP="00CF2F5B">
      <w:pPr>
        <w:suppressAutoHyphens/>
        <w:rPr>
          <w:rFonts w:ascii="Arial" w:hAnsi="Arial" w:cs="Arial"/>
          <w:szCs w:val="24"/>
        </w:rPr>
        <w:sectPr w:rsidR="0047509D" w:rsidRPr="00BE0936" w:rsidSect="003439CD">
          <w:headerReference w:type="even" r:id="rId19"/>
          <w:headerReference w:type="default" r:id="rId20"/>
          <w:footerReference w:type="default" r:id="rId21"/>
          <w:headerReference w:type="first" r:id="rId22"/>
          <w:endnotePr>
            <w:numFmt w:val="decimal"/>
          </w:endnotePr>
          <w:pgSz w:w="12240" w:h="15840" w:code="1"/>
          <w:pgMar w:top="1440" w:right="1440" w:bottom="1008" w:left="1440" w:header="720" w:footer="720" w:gutter="0"/>
          <w:pgNumType w:fmt="numberInDash" w:start="1"/>
          <w:cols w:space="720"/>
          <w:noEndnote/>
          <w:docGrid w:linePitch="326"/>
        </w:sectPr>
      </w:pPr>
    </w:p>
    <w:tbl>
      <w:tblPr>
        <w:tblW w:w="9315" w:type="dxa"/>
        <w:jc w:val="center"/>
        <w:tblLook w:val="0000" w:firstRow="0" w:lastRow="0" w:firstColumn="0" w:lastColumn="0" w:noHBand="0" w:noVBand="0"/>
      </w:tblPr>
      <w:tblGrid>
        <w:gridCol w:w="9315"/>
      </w:tblGrid>
      <w:tr w:rsidR="008B2A09" w:rsidRPr="00BE0936" w14:paraId="67336A33" w14:textId="77777777" w:rsidTr="00675DE8">
        <w:trPr>
          <w:trHeight w:val="990"/>
          <w:jc w:val="center"/>
        </w:trPr>
        <w:tc>
          <w:tcPr>
            <w:tcW w:w="9315" w:type="dxa"/>
            <w:tcBorders>
              <w:top w:val="nil"/>
              <w:left w:val="nil"/>
              <w:bottom w:val="nil"/>
              <w:right w:val="nil"/>
            </w:tcBorders>
            <w:shd w:val="clear" w:color="auto" w:fill="auto"/>
            <w:noWrap/>
            <w:vAlign w:val="bottom"/>
          </w:tcPr>
          <w:p w14:paraId="0D417C3E" w14:textId="345F35D6" w:rsidR="00675DE8" w:rsidRDefault="00440FBF" w:rsidP="00675DE8">
            <w:pPr>
              <w:overflowPunct/>
              <w:autoSpaceDE/>
              <w:autoSpaceDN/>
              <w:adjustRightInd/>
              <w:jc w:val="center"/>
              <w:textAlignment w:val="auto"/>
              <w:rPr>
                <w:rFonts w:ascii="Arial" w:hAnsi="Arial" w:cs="Arial"/>
                <w:b/>
                <w:sz w:val="26"/>
                <w:szCs w:val="26"/>
              </w:rPr>
            </w:pPr>
            <w:r>
              <w:rPr>
                <w:rFonts w:ascii="Arial" w:hAnsi="Arial" w:cs="Arial"/>
                <w:b/>
                <w:sz w:val="26"/>
                <w:szCs w:val="26"/>
              </w:rPr>
              <w:lastRenderedPageBreak/>
              <w:t xml:space="preserve">Condensed </w:t>
            </w:r>
            <w:r w:rsidRPr="00470786">
              <w:rPr>
                <w:rFonts w:ascii="Arial" w:hAnsi="Arial" w:cs="Arial"/>
                <w:b/>
                <w:sz w:val="26"/>
                <w:szCs w:val="26"/>
              </w:rPr>
              <w:t>Statement</w:t>
            </w:r>
            <w:r w:rsidR="004C06BB">
              <w:rPr>
                <w:rStyle w:val="FootnoteReference"/>
                <w:rFonts w:ascii="Arial" w:hAnsi="Arial" w:cs="Arial"/>
                <w:b/>
                <w:sz w:val="26"/>
                <w:szCs w:val="26"/>
              </w:rPr>
              <w:footnoteReference w:id="1"/>
            </w:r>
            <w:r w:rsidRPr="00470786">
              <w:rPr>
                <w:rFonts w:ascii="Arial" w:hAnsi="Arial" w:cs="Arial"/>
                <w:b/>
                <w:sz w:val="26"/>
                <w:szCs w:val="26"/>
              </w:rPr>
              <w:t xml:space="preserve"> </w:t>
            </w:r>
            <w:r w:rsidR="000E6532">
              <w:rPr>
                <w:rFonts w:ascii="Arial" w:hAnsi="Arial" w:cs="Arial"/>
                <w:b/>
                <w:sz w:val="26"/>
                <w:szCs w:val="26"/>
              </w:rPr>
              <w:t>o</w:t>
            </w:r>
            <w:r w:rsidRPr="00470786">
              <w:rPr>
                <w:rFonts w:ascii="Arial" w:hAnsi="Arial" w:cs="Arial"/>
                <w:b/>
                <w:sz w:val="26"/>
                <w:szCs w:val="26"/>
              </w:rPr>
              <w:t xml:space="preserve">f </w:t>
            </w:r>
          </w:p>
          <w:p w14:paraId="4D4B2630" w14:textId="54CB1069" w:rsidR="00440FBF" w:rsidRDefault="00440FBF" w:rsidP="00675DE8">
            <w:pPr>
              <w:overflowPunct/>
              <w:autoSpaceDE/>
              <w:autoSpaceDN/>
              <w:adjustRightInd/>
              <w:jc w:val="center"/>
              <w:textAlignment w:val="auto"/>
              <w:rPr>
                <w:rFonts w:ascii="Arial" w:hAnsi="Arial" w:cs="Arial"/>
                <w:b/>
                <w:sz w:val="26"/>
                <w:szCs w:val="26"/>
              </w:rPr>
            </w:pPr>
            <w:r w:rsidRPr="00440FBF">
              <w:rPr>
                <w:rFonts w:ascii="Arial" w:hAnsi="Arial" w:cs="Arial"/>
                <w:b/>
                <w:sz w:val="26"/>
                <w:szCs w:val="26"/>
              </w:rPr>
              <w:t>Transmission Service Charge</w:t>
            </w:r>
            <w:r>
              <w:rPr>
                <w:rFonts w:ascii="Arial" w:hAnsi="Arial" w:cs="Arial"/>
                <w:b/>
                <w:sz w:val="26"/>
                <w:szCs w:val="26"/>
              </w:rPr>
              <w:t xml:space="preserve"> (TSC)</w:t>
            </w:r>
          </w:p>
          <w:p w14:paraId="5704DF0B" w14:textId="77777777" w:rsidR="00D50737" w:rsidRDefault="00440FBF" w:rsidP="00440FBF">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70EDA081" w14:textId="4EAC8762" w:rsidR="008B2A09" w:rsidRPr="00440FBF" w:rsidRDefault="00675DE8" w:rsidP="00710127">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440FBF" w:rsidRPr="00440FBF">
              <w:rPr>
                <w:rFonts w:ascii="Arial" w:hAnsi="Arial" w:cs="Arial"/>
                <w:b/>
                <w:sz w:val="26"/>
                <w:szCs w:val="26"/>
              </w:rPr>
              <w:t xml:space="preserve">or the </w:t>
            </w:r>
            <w:r w:rsidR="00B84E25">
              <w:rPr>
                <w:rFonts w:ascii="Arial" w:hAnsi="Arial" w:cs="Arial"/>
                <w:b/>
                <w:sz w:val="26"/>
                <w:szCs w:val="26"/>
              </w:rPr>
              <w:t>Twelve</w:t>
            </w:r>
            <w:r w:rsidR="00440FBF" w:rsidRPr="00440FBF">
              <w:rPr>
                <w:rFonts w:ascii="Arial" w:hAnsi="Arial" w:cs="Arial"/>
                <w:b/>
                <w:sz w:val="26"/>
                <w:szCs w:val="26"/>
              </w:rPr>
              <w:t xml:space="preserve"> Months </w:t>
            </w:r>
            <w:r w:rsidR="00C96782">
              <w:rPr>
                <w:rFonts w:ascii="Arial" w:hAnsi="Arial" w:cs="Arial"/>
                <w:b/>
                <w:sz w:val="26"/>
                <w:szCs w:val="26"/>
              </w:rPr>
              <w:t>e</w:t>
            </w:r>
            <w:r w:rsidR="00440FBF" w:rsidRPr="00440FBF">
              <w:rPr>
                <w:rFonts w:ascii="Arial" w:hAnsi="Arial" w:cs="Arial"/>
                <w:b/>
                <w:sz w:val="26"/>
                <w:szCs w:val="26"/>
              </w:rPr>
              <w:t xml:space="preserve">nded </w:t>
            </w:r>
            <w:r w:rsidR="00710127">
              <w:rPr>
                <w:rFonts w:ascii="Arial" w:hAnsi="Arial" w:cs="Arial"/>
                <w:b/>
                <w:sz w:val="26"/>
                <w:szCs w:val="26"/>
              </w:rPr>
              <w:t>November</w:t>
            </w:r>
            <w:r w:rsidR="00440FBF" w:rsidRPr="00440FBF">
              <w:rPr>
                <w:rFonts w:ascii="Arial" w:hAnsi="Arial" w:cs="Arial"/>
                <w:b/>
                <w:sz w:val="26"/>
                <w:szCs w:val="26"/>
              </w:rPr>
              <w:t xml:space="preserve"> 3</w:t>
            </w:r>
            <w:r w:rsidR="00710127">
              <w:rPr>
                <w:rFonts w:ascii="Arial" w:hAnsi="Arial" w:cs="Arial"/>
                <w:b/>
                <w:sz w:val="26"/>
                <w:szCs w:val="26"/>
              </w:rPr>
              <w:t>0</w:t>
            </w:r>
            <w:r w:rsidR="00440FBF" w:rsidRPr="00440FBF">
              <w:rPr>
                <w:rFonts w:ascii="Arial" w:hAnsi="Arial" w:cs="Arial"/>
                <w:b/>
                <w:sz w:val="26"/>
                <w:szCs w:val="26"/>
              </w:rPr>
              <w:t>, 201</w:t>
            </w:r>
            <w:r w:rsidR="00B84E25">
              <w:rPr>
                <w:rFonts w:ascii="Arial" w:hAnsi="Arial" w:cs="Arial"/>
                <w:b/>
                <w:sz w:val="26"/>
                <w:szCs w:val="26"/>
              </w:rPr>
              <w:t>5</w:t>
            </w:r>
            <w:r w:rsidR="004C06BB">
              <w:rPr>
                <w:rStyle w:val="FootnoteReference"/>
                <w:rFonts w:ascii="Arial" w:hAnsi="Arial" w:cs="Arial"/>
                <w:b/>
                <w:sz w:val="26"/>
                <w:szCs w:val="26"/>
              </w:rPr>
              <w:footnoteReference w:id="2"/>
            </w:r>
          </w:p>
        </w:tc>
      </w:tr>
      <w:tr w:rsidR="008B2A09" w:rsidRPr="00BE0936" w14:paraId="117BC9D2" w14:textId="77777777" w:rsidTr="00D60026">
        <w:trPr>
          <w:trHeight w:val="277"/>
          <w:jc w:val="center"/>
        </w:trPr>
        <w:tc>
          <w:tcPr>
            <w:tcW w:w="9315" w:type="dxa"/>
            <w:tcBorders>
              <w:top w:val="nil"/>
              <w:left w:val="nil"/>
              <w:bottom w:val="nil"/>
              <w:right w:val="nil"/>
            </w:tcBorders>
            <w:shd w:val="clear" w:color="auto" w:fill="auto"/>
            <w:noWrap/>
            <w:vAlign w:val="bottom"/>
          </w:tcPr>
          <w:p w14:paraId="3A7E11C0" w14:textId="77777777" w:rsidR="008B2A09" w:rsidRPr="00440FBF" w:rsidRDefault="008B2A09" w:rsidP="00BF0E3F">
            <w:pPr>
              <w:overflowPunct/>
              <w:autoSpaceDE/>
              <w:autoSpaceDN/>
              <w:adjustRightInd/>
              <w:jc w:val="center"/>
              <w:textAlignment w:val="auto"/>
              <w:rPr>
                <w:rFonts w:ascii="Arial" w:hAnsi="Arial" w:cs="Arial"/>
                <w:b/>
                <w:sz w:val="26"/>
                <w:szCs w:val="26"/>
              </w:rPr>
            </w:pPr>
          </w:p>
        </w:tc>
      </w:tr>
    </w:tbl>
    <w:p w14:paraId="54FA3350" w14:textId="77777777" w:rsidR="00B852ED" w:rsidRDefault="00B852ED">
      <w:pPr>
        <w:rPr>
          <w:rFonts w:ascii="Arial" w:hAnsi="Arial" w:cs="Arial"/>
          <w:szCs w:val="24"/>
        </w:rPr>
      </w:pPr>
    </w:p>
    <w:p w14:paraId="1D8F5C7B" w14:textId="77777777" w:rsidR="000A6589" w:rsidRDefault="000A6589">
      <w:pPr>
        <w:rPr>
          <w:rFonts w:ascii="Arial" w:hAnsi="Arial" w:cs="Arial"/>
          <w:szCs w:val="24"/>
        </w:rPr>
      </w:pPr>
    </w:p>
    <w:tbl>
      <w:tblPr>
        <w:tblW w:w="9707" w:type="dxa"/>
        <w:jc w:val="center"/>
        <w:tblLook w:val="0000" w:firstRow="0" w:lastRow="0" w:firstColumn="0" w:lastColumn="0" w:noHBand="0" w:noVBand="0"/>
      </w:tblPr>
      <w:tblGrid>
        <w:gridCol w:w="2718"/>
        <w:gridCol w:w="236"/>
        <w:gridCol w:w="2077"/>
        <w:gridCol w:w="270"/>
        <w:gridCol w:w="1983"/>
        <w:gridCol w:w="270"/>
        <w:gridCol w:w="2153"/>
      </w:tblGrid>
      <w:tr w:rsidR="000F0B3C" w:rsidRPr="00BE0936" w14:paraId="4BD9AC8B" w14:textId="77777777" w:rsidTr="002A203E">
        <w:trPr>
          <w:trHeight w:val="288"/>
          <w:jc w:val="center"/>
        </w:trPr>
        <w:tc>
          <w:tcPr>
            <w:tcW w:w="2718" w:type="dxa"/>
            <w:tcBorders>
              <w:top w:val="nil"/>
              <w:left w:val="nil"/>
              <w:right w:val="nil"/>
            </w:tcBorders>
            <w:shd w:val="clear" w:color="auto" w:fill="auto"/>
            <w:noWrap/>
            <w:vAlign w:val="bottom"/>
          </w:tcPr>
          <w:p w14:paraId="1FDB9B0D" w14:textId="77777777" w:rsidR="000F0B3C" w:rsidRPr="00BE0936" w:rsidRDefault="000F0B3C" w:rsidP="005E047A">
            <w:pPr>
              <w:jc w:val="center"/>
              <w:rPr>
                <w:rFonts w:ascii="Arial" w:hAnsi="Arial" w:cs="Arial"/>
                <w:b/>
                <w:bCs/>
                <w:szCs w:val="24"/>
              </w:rPr>
            </w:pPr>
          </w:p>
        </w:tc>
        <w:tc>
          <w:tcPr>
            <w:tcW w:w="236" w:type="dxa"/>
            <w:tcBorders>
              <w:top w:val="nil"/>
              <w:left w:val="nil"/>
              <w:right w:val="nil"/>
            </w:tcBorders>
          </w:tcPr>
          <w:p w14:paraId="46D7F652" w14:textId="77777777" w:rsidR="000F0B3C" w:rsidRPr="00BE0936" w:rsidRDefault="000F0B3C" w:rsidP="005E047A">
            <w:pPr>
              <w:jc w:val="center"/>
              <w:rPr>
                <w:rFonts w:ascii="Arial" w:hAnsi="Arial" w:cs="Arial"/>
                <w:bCs/>
                <w:szCs w:val="24"/>
              </w:rPr>
            </w:pPr>
          </w:p>
        </w:tc>
        <w:tc>
          <w:tcPr>
            <w:tcW w:w="2077" w:type="dxa"/>
            <w:tcBorders>
              <w:top w:val="nil"/>
              <w:left w:val="nil"/>
              <w:right w:val="nil"/>
            </w:tcBorders>
            <w:shd w:val="clear" w:color="auto" w:fill="auto"/>
            <w:vAlign w:val="bottom"/>
          </w:tcPr>
          <w:p w14:paraId="66119542" w14:textId="77777777" w:rsidR="000F0B3C" w:rsidRPr="003B5995" w:rsidRDefault="000F0B3C" w:rsidP="000F0B3C">
            <w:pPr>
              <w:jc w:val="center"/>
              <w:rPr>
                <w:rFonts w:ascii="Arial" w:hAnsi="Arial" w:cs="Arial"/>
                <w:bCs/>
                <w:szCs w:val="24"/>
              </w:rPr>
            </w:pPr>
          </w:p>
        </w:tc>
        <w:tc>
          <w:tcPr>
            <w:tcW w:w="270" w:type="dxa"/>
            <w:tcBorders>
              <w:top w:val="nil"/>
              <w:left w:val="nil"/>
              <w:right w:val="nil"/>
            </w:tcBorders>
          </w:tcPr>
          <w:p w14:paraId="4B97ED47" w14:textId="77777777" w:rsidR="000F0B3C" w:rsidRPr="00BE0936" w:rsidRDefault="000F0B3C" w:rsidP="005E047A">
            <w:pPr>
              <w:jc w:val="center"/>
              <w:rPr>
                <w:rFonts w:ascii="Arial" w:hAnsi="Arial" w:cs="Arial"/>
                <w:bCs/>
                <w:szCs w:val="24"/>
              </w:rPr>
            </w:pPr>
          </w:p>
        </w:tc>
        <w:tc>
          <w:tcPr>
            <w:tcW w:w="1983" w:type="dxa"/>
            <w:tcBorders>
              <w:top w:val="nil"/>
              <w:left w:val="nil"/>
              <w:right w:val="nil"/>
            </w:tcBorders>
            <w:shd w:val="clear" w:color="auto" w:fill="auto"/>
            <w:vAlign w:val="bottom"/>
          </w:tcPr>
          <w:p w14:paraId="1E7690A4" w14:textId="77777777" w:rsidR="000F0B3C" w:rsidRPr="00BE0936" w:rsidRDefault="000F0B3C" w:rsidP="005E047A">
            <w:pPr>
              <w:jc w:val="center"/>
              <w:rPr>
                <w:rFonts w:ascii="Arial" w:hAnsi="Arial" w:cs="Arial"/>
                <w:bCs/>
                <w:szCs w:val="24"/>
              </w:rPr>
            </w:pPr>
          </w:p>
        </w:tc>
        <w:tc>
          <w:tcPr>
            <w:tcW w:w="270" w:type="dxa"/>
            <w:tcBorders>
              <w:top w:val="nil"/>
              <w:left w:val="nil"/>
              <w:right w:val="nil"/>
            </w:tcBorders>
          </w:tcPr>
          <w:p w14:paraId="4597A0DF" w14:textId="77777777" w:rsidR="000F0B3C" w:rsidRPr="00BE0936" w:rsidRDefault="000F0B3C" w:rsidP="005E047A">
            <w:pPr>
              <w:jc w:val="center"/>
              <w:rPr>
                <w:rFonts w:ascii="Arial" w:hAnsi="Arial" w:cs="Arial"/>
                <w:bCs/>
                <w:szCs w:val="24"/>
              </w:rPr>
            </w:pPr>
          </w:p>
        </w:tc>
        <w:tc>
          <w:tcPr>
            <w:tcW w:w="2153" w:type="dxa"/>
            <w:tcBorders>
              <w:top w:val="nil"/>
              <w:left w:val="nil"/>
              <w:right w:val="nil"/>
            </w:tcBorders>
            <w:shd w:val="clear" w:color="auto" w:fill="auto"/>
            <w:vAlign w:val="bottom"/>
          </w:tcPr>
          <w:p w14:paraId="650354D0" w14:textId="77777777" w:rsidR="000F0B3C" w:rsidRPr="005B4D6A" w:rsidRDefault="000F0B3C" w:rsidP="005E047A">
            <w:pPr>
              <w:jc w:val="center"/>
              <w:rPr>
                <w:rFonts w:ascii="Arial" w:hAnsi="Arial" w:cs="Arial"/>
                <w:b/>
                <w:bCs/>
                <w:szCs w:val="24"/>
              </w:rPr>
            </w:pPr>
          </w:p>
        </w:tc>
      </w:tr>
      <w:tr w:rsidR="000F0B3C" w:rsidRPr="00F7605F" w14:paraId="13A8948E" w14:textId="77777777" w:rsidTr="002A203E">
        <w:trPr>
          <w:trHeight w:val="288"/>
          <w:jc w:val="center"/>
        </w:trPr>
        <w:tc>
          <w:tcPr>
            <w:tcW w:w="2718" w:type="dxa"/>
            <w:tcBorders>
              <w:top w:val="nil"/>
              <w:left w:val="nil"/>
              <w:bottom w:val="single" w:sz="12" w:space="0" w:color="auto"/>
              <w:right w:val="nil"/>
            </w:tcBorders>
            <w:shd w:val="clear" w:color="auto" w:fill="auto"/>
            <w:noWrap/>
            <w:vAlign w:val="bottom"/>
          </w:tcPr>
          <w:p w14:paraId="78BD296F" w14:textId="77777777" w:rsidR="000F0B3C" w:rsidRPr="00853925" w:rsidRDefault="000F0B3C" w:rsidP="00D84293">
            <w:pPr>
              <w:rPr>
                <w:rFonts w:ascii="Arial" w:hAnsi="Arial" w:cs="Arial"/>
                <w:b/>
                <w:bCs/>
                <w:szCs w:val="24"/>
                <w:highlight w:val="yellow"/>
              </w:rPr>
            </w:pPr>
            <w:r w:rsidRPr="00853925">
              <w:rPr>
                <w:rFonts w:ascii="Arial" w:hAnsi="Arial" w:cs="Arial"/>
                <w:b/>
                <w:bCs/>
                <w:szCs w:val="24"/>
              </w:rPr>
              <w:t>Rate</w:t>
            </w:r>
            <w:r w:rsidR="00767BA0" w:rsidRPr="00853925">
              <w:rPr>
                <w:rFonts w:ascii="Arial" w:hAnsi="Arial" w:cs="Arial"/>
                <w:b/>
                <w:bCs/>
                <w:szCs w:val="24"/>
              </w:rPr>
              <w:t xml:space="preserve"> Class</w:t>
            </w:r>
          </w:p>
        </w:tc>
        <w:tc>
          <w:tcPr>
            <w:tcW w:w="236" w:type="dxa"/>
            <w:tcBorders>
              <w:top w:val="nil"/>
              <w:left w:val="nil"/>
              <w:right w:val="nil"/>
            </w:tcBorders>
          </w:tcPr>
          <w:p w14:paraId="0BEB7878" w14:textId="77777777" w:rsidR="000F0B3C" w:rsidRPr="00853925" w:rsidRDefault="000F0B3C" w:rsidP="005E047A">
            <w:pPr>
              <w:jc w:val="center"/>
              <w:rPr>
                <w:rFonts w:ascii="Arial" w:hAnsi="Arial" w:cs="Arial"/>
                <w:bCs/>
                <w:szCs w:val="24"/>
                <w:highlight w:val="yellow"/>
              </w:rPr>
            </w:pPr>
          </w:p>
        </w:tc>
        <w:tc>
          <w:tcPr>
            <w:tcW w:w="2077" w:type="dxa"/>
            <w:tcBorders>
              <w:top w:val="nil"/>
              <w:left w:val="nil"/>
              <w:bottom w:val="single" w:sz="12" w:space="0" w:color="auto"/>
              <w:right w:val="nil"/>
            </w:tcBorders>
            <w:shd w:val="clear" w:color="auto" w:fill="auto"/>
            <w:vAlign w:val="bottom"/>
          </w:tcPr>
          <w:p w14:paraId="637951DB" w14:textId="77777777" w:rsidR="00044925" w:rsidRPr="00853925" w:rsidRDefault="00767BA0" w:rsidP="000F0B3C">
            <w:pPr>
              <w:jc w:val="center"/>
              <w:rPr>
                <w:rFonts w:ascii="Arial" w:hAnsi="Arial" w:cs="Arial"/>
                <w:b/>
                <w:bCs/>
                <w:szCs w:val="24"/>
              </w:rPr>
            </w:pPr>
            <w:r w:rsidRPr="00853925">
              <w:rPr>
                <w:rFonts w:ascii="Arial" w:hAnsi="Arial" w:cs="Arial"/>
                <w:b/>
                <w:bCs/>
                <w:szCs w:val="24"/>
              </w:rPr>
              <w:t xml:space="preserve">TSC </w:t>
            </w:r>
          </w:p>
          <w:p w14:paraId="40463C97" w14:textId="3D7AACC1" w:rsidR="000F0B3C" w:rsidRPr="00853925" w:rsidRDefault="00767BA0" w:rsidP="000F0B3C">
            <w:pPr>
              <w:jc w:val="center"/>
              <w:rPr>
                <w:rFonts w:ascii="Arial" w:hAnsi="Arial" w:cs="Arial"/>
                <w:b/>
                <w:bCs/>
                <w:szCs w:val="24"/>
              </w:rPr>
            </w:pPr>
            <w:r w:rsidRPr="00853925">
              <w:rPr>
                <w:rFonts w:ascii="Arial" w:hAnsi="Arial" w:cs="Arial"/>
                <w:b/>
                <w:bCs/>
                <w:szCs w:val="24"/>
              </w:rPr>
              <w:t>Revenue</w:t>
            </w:r>
          </w:p>
        </w:tc>
        <w:tc>
          <w:tcPr>
            <w:tcW w:w="270" w:type="dxa"/>
            <w:tcBorders>
              <w:top w:val="nil"/>
              <w:left w:val="nil"/>
              <w:right w:val="nil"/>
            </w:tcBorders>
          </w:tcPr>
          <w:p w14:paraId="618F3443" w14:textId="77777777" w:rsidR="000F0B3C" w:rsidRPr="00853925" w:rsidRDefault="000F0B3C" w:rsidP="005E047A">
            <w:pPr>
              <w:jc w:val="center"/>
              <w:rPr>
                <w:rFonts w:ascii="Arial" w:hAnsi="Arial" w:cs="Arial"/>
                <w:bCs/>
                <w:szCs w:val="24"/>
                <w:highlight w:val="yellow"/>
              </w:rPr>
            </w:pPr>
          </w:p>
        </w:tc>
        <w:tc>
          <w:tcPr>
            <w:tcW w:w="1983" w:type="dxa"/>
            <w:tcBorders>
              <w:top w:val="nil"/>
              <w:left w:val="nil"/>
              <w:bottom w:val="single" w:sz="12" w:space="0" w:color="auto"/>
              <w:right w:val="nil"/>
            </w:tcBorders>
            <w:shd w:val="clear" w:color="auto" w:fill="auto"/>
            <w:vAlign w:val="bottom"/>
          </w:tcPr>
          <w:p w14:paraId="4DD4CC26" w14:textId="77777777" w:rsidR="00044925" w:rsidRPr="00853925" w:rsidRDefault="00767BA0" w:rsidP="005E047A">
            <w:pPr>
              <w:jc w:val="center"/>
              <w:rPr>
                <w:rFonts w:ascii="Arial" w:hAnsi="Arial" w:cs="Arial"/>
                <w:b/>
                <w:bCs/>
                <w:szCs w:val="24"/>
              </w:rPr>
            </w:pPr>
            <w:r w:rsidRPr="00853925">
              <w:rPr>
                <w:rFonts w:ascii="Arial" w:hAnsi="Arial" w:cs="Arial"/>
                <w:b/>
                <w:bCs/>
                <w:szCs w:val="24"/>
              </w:rPr>
              <w:t xml:space="preserve">TSC </w:t>
            </w:r>
          </w:p>
          <w:p w14:paraId="77A8B787" w14:textId="77777777" w:rsidR="000F0B3C" w:rsidRPr="00853925" w:rsidRDefault="00767BA0" w:rsidP="005E047A">
            <w:pPr>
              <w:jc w:val="center"/>
              <w:rPr>
                <w:rFonts w:ascii="Arial" w:hAnsi="Arial" w:cs="Arial"/>
                <w:b/>
                <w:bCs/>
                <w:szCs w:val="24"/>
              </w:rPr>
            </w:pPr>
            <w:r w:rsidRPr="00853925">
              <w:rPr>
                <w:rFonts w:ascii="Arial" w:hAnsi="Arial" w:cs="Arial"/>
                <w:b/>
                <w:bCs/>
                <w:szCs w:val="24"/>
              </w:rPr>
              <w:t>Costs</w:t>
            </w:r>
          </w:p>
        </w:tc>
        <w:tc>
          <w:tcPr>
            <w:tcW w:w="270" w:type="dxa"/>
            <w:tcBorders>
              <w:top w:val="nil"/>
              <w:left w:val="nil"/>
              <w:right w:val="nil"/>
            </w:tcBorders>
          </w:tcPr>
          <w:p w14:paraId="1E959B33" w14:textId="77777777" w:rsidR="000F0B3C" w:rsidRPr="00853925" w:rsidRDefault="000F0B3C" w:rsidP="005E047A">
            <w:pPr>
              <w:jc w:val="center"/>
              <w:rPr>
                <w:rFonts w:ascii="Arial" w:hAnsi="Arial" w:cs="Arial"/>
                <w:bCs/>
                <w:szCs w:val="24"/>
                <w:highlight w:val="yellow"/>
              </w:rPr>
            </w:pPr>
          </w:p>
        </w:tc>
        <w:tc>
          <w:tcPr>
            <w:tcW w:w="2153" w:type="dxa"/>
            <w:tcBorders>
              <w:top w:val="nil"/>
              <w:left w:val="nil"/>
              <w:bottom w:val="single" w:sz="12" w:space="0" w:color="auto"/>
              <w:right w:val="nil"/>
            </w:tcBorders>
            <w:shd w:val="clear" w:color="auto" w:fill="auto"/>
            <w:vAlign w:val="bottom"/>
          </w:tcPr>
          <w:p w14:paraId="6C6FAF65" w14:textId="77777777" w:rsidR="000F0B3C" w:rsidRPr="00853925" w:rsidRDefault="00044925" w:rsidP="005E047A">
            <w:pPr>
              <w:jc w:val="center"/>
              <w:rPr>
                <w:rFonts w:ascii="Arial" w:hAnsi="Arial" w:cs="Arial"/>
                <w:b/>
                <w:bCs/>
                <w:szCs w:val="24"/>
              </w:rPr>
            </w:pPr>
            <w:r w:rsidRPr="00853925">
              <w:rPr>
                <w:rFonts w:ascii="Arial" w:hAnsi="Arial" w:cs="Arial"/>
                <w:b/>
                <w:bCs/>
                <w:szCs w:val="24"/>
              </w:rPr>
              <w:t xml:space="preserve">Over/(Under) </w:t>
            </w:r>
            <w:r w:rsidR="000F0B3C" w:rsidRPr="00853925">
              <w:rPr>
                <w:rFonts w:ascii="Arial" w:hAnsi="Arial" w:cs="Arial"/>
                <w:b/>
                <w:bCs/>
                <w:szCs w:val="24"/>
              </w:rPr>
              <w:t>Collections</w:t>
            </w:r>
          </w:p>
        </w:tc>
      </w:tr>
      <w:tr w:rsidR="000F0B3C" w:rsidRPr="00F7605F" w14:paraId="58E506FF" w14:textId="77777777" w:rsidTr="002A203E">
        <w:trPr>
          <w:trHeight w:val="300"/>
          <w:jc w:val="center"/>
        </w:trPr>
        <w:tc>
          <w:tcPr>
            <w:tcW w:w="2718" w:type="dxa"/>
            <w:tcBorders>
              <w:top w:val="single" w:sz="12" w:space="0" w:color="auto"/>
              <w:left w:val="nil"/>
              <w:bottom w:val="nil"/>
              <w:right w:val="nil"/>
            </w:tcBorders>
            <w:shd w:val="clear" w:color="auto" w:fill="auto"/>
            <w:noWrap/>
            <w:vAlign w:val="bottom"/>
          </w:tcPr>
          <w:p w14:paraId="4557BD90" w14:textId="77777777" w:rsidR="000F0B3C" w:rsidRPr="00D86D43" w:rsidRDefault="000F0B3C" w:rsidP="005E047A">
            <w:pPr>
              <w:jc w:val="center"/>
              <w:rPr>
                <w:rFonts w:ascii="Arial" w:hAnsi="Arial" w:cs="Arial"/>
                <w:b/>
                <w:bCs/>
                <w:sz w:val="20"/>
                <w:highlight w:val="yellow"/>
              </w:rPr>
            </w:pPr>
          </w:p>
        </w:tc>
        <w:tc>
          <w:tcPr>
            <w:tcW w:w="236" w:type="dxa"/>
            <w:tcBorders>
              <w:left w:val="nil"/>
              <w:bottom w:val="nil"/>
              <w:right w:val="nil"/>
            </w:tcBorders>
          </w:tcPr>
          <w:p w14:paraId="52101D12" w14:textId="77777777" w:rsidR="000F0B3C" w:rsidRPr="00D86D43" w:rsidRDefault="000F0B3C" w:rsidP="005E047A">
            <w:pPr>
              <w:jc w:val="center"/>
              <w:rPr>
                <w:rFonts w:ascii="Arial" w:hAnsi="Arial" w:cs="Arial"/>
                <w:bCs/>
                <w:sz w:val="20"/>
                <w:highlight w:val="yellow"/>
              </w:rPr>
            </w:pPr>
          </w:p>
        </w:tc>
        <w:tc>
          <w:tcPr>
            <w:tcW w:w="2077" w:type="dxa"/>
            <w:tcBorders>
              <w:top w:val="single" w:sz="12" w:space="0" w:color="auto"/>
              <w:left w:val="nil"/>
              <w:bottom w:val="nil"/>
              <w:right w:val="nil"/>
            </w:tcBorders>
            <w:shd w:val="clear" w:color="auto" w:fill="auto"/>
            <w:vAlign w:val="bottom"/>
          </w:tcPr>
          <w:p w14:paraId="4F381A9F" w14:textId="77777777" w:rsidR="000F0B3C" w:rsidRPr="00D86D43" w:rsidRDefault="00767BA0" w:rsidP="00DD52FF">
            <w:pPr>
              <w:jc w:val="center"/>
              <w:rPr>
                <w:rFonts w:ascii="Arial" w:hAnsi="Arial" w:cs="Arial"/>
                <w:bCs/>
                <w:sz w:val="20"/>
              </w:rPr>
            </w:pPr>
            <w:r w:rsidRPr="00D86D43">
              <w:rPr>
                <w:rFonts w:ascii="Arial" w:hAnsi="Arial" w:cs="Arial"/>
                <w:bCs/>
                <w:sz w:val="20"/>
              </w:rPr>
              <w:t>(1)</w:t>
            </w:r>
          </w:p>
        </w:tc>
        <w:tc>
          <w:tcPr>
            <w:tcW w:w="270" w:type="dxa"/>
            <w:tcBorders>
              <w:left w:val="nil"/>
              <w:bottom w:val="nil"/>
              <w:right w:val="nil"/>
            </w:tcBorders>
          </w:tcPr>
          <w:p w14:paraId="366232DC" w14:textId="77777777" w:rsidR="000F0B3C" w:rsidRPr="00D86D43" w:rsidRDefault="000F0B3C" w:rsidP="005E047A">
            <w:pPr>
              <w:jc w:val="center"/>
              <w:rPr>
                <w:rFonts w:ascii="Arial" w:hAnsi="Arial" w:cs="Arial"/>
                <w:bCs/>
                <w:sz w:val="20"/>
                <w:highlight w:val="yellow"/>
              </w:rPr>
            </w:pPr>
          </w:p>
        </w:tc>
        <w:tc>
          <w:tcPr>
            <w:tcW w:w="1983" w:type="dxa"/>
            <w:tcBorders>
              <w:top w:val="single" w:sz="12" w:space="0" w:color="auto"/>
              <w:left w:val="nil"/>
              <w:bottom w:val="nil"/>
              <w:right w:val="nil"/>
            </w:tcBorders>
            <w:shd w:val="clear" w:color="auto" w:fill="auto"/>
            <w:vAlign w:val="bottom"/>
          </w:tcPr>
          <w:p w14:paraId="7045E761" w14:textId="77777777" w:rsidR="000F0B3C" w:rsidRPr="00D86D43" w:rsidRDefault="00767BA0" w:rsidP="00DD52FF">
            <w:pPr>
              <w:jc w:val="center"/>
              <w:rPr>
                <w:rFonts w:ascii="Arial" w:hAnsi="Arial" w:cs="Arial"/>
                <w:bCs/>
                <w:sz w:val="20"/>
              </w:rPr>
            </w:pPr>
            <w:r w:rsidRPr="00D86D43">
              <w:rPr>
                <w:rFonts w:ascii="Arial" w:hAnsi="Arial" w:cs="Arial"/>
                <w:bCs/>
                <w:sz w:val="20"/>
              </w:rPr>
              <w:t>(2)</w:t>
            </w:r>
          </w:p>
        </w:tc>
        <w:tc>
          <w:tcPr>
            <w:tcW w:w="270" w:type="dxa"/>
            <w:tcBorders>
              <w:left w:val="nil"/>
              <w:bottom w:val="nil"/>
              <w:right w:val="nil"/>
            </w:tcBorders>
          </w:tcPr>
          <w:p w14:paraId="44CA5CB0" w14:textId="77777777" w:rsidR="000F0B3C" w:rsidRPr="00D86D43" w:rsidRDefault="000F0B3C" w:rsidP="005E047A">
            <w:pPr>
              <w:jc w:val="center"/>
              <w:rPr>
                <w:rFonts w:ascii="Arial" w:hAnsi="Arial" w:cs="Arial"/>
                <w:bCs/>
                <w:sz w:val="20"/>
                <w:highlight w:val="yellow"/>
              </w:rPr>
            </w:pPr>
          </w:p>
        </w:tc>
        <w:tc>
          <w:tcPr>
            <w:tcW w:w="2153" w:type="dxa"/>
            <w:tcBorders>
              <w:top w:val="single" w:sz="12" w:space="0" w:color="auto"/>
              <w:left w:val="nil"/>
              <w:bottom w:val="nil"/>
              <w:right w:val="nil"/>
            </w:tcBorders>
            <w:shd w:val="clear" w:color="auto" w:fill="auto"/>
            <w:vAlign w:val="bottom"/>
          </w:tcPr>
          <w:p w14:paraId="2252ADDF" w14:textId="293DD1C4" w:rsidR="000F0B3C" w:rsidRPr="00D86D43" w:rsidRDefault="00767BA0" w:rsidP="00DD52FF">
            <w:pPr>
              <w:jc w:val="center"/>
              <w:rPr>
                <w:rFonts w:ascii="Arial" w:hAnsi="Arial" w:cs="Arial"/>
                <w:bCs/>
                <w:sz w:val="20"/>
              </w:rPr>
            </w:pPr>
            <w:r w:rsidRPr="00D86D43">
              <w:rPr>
                <w:rFonts w:ascii="Arial" w:hAnsi="Arial" w:cs="Arial"/>
                <w:bCs/>
                <w:sz w:val="20"/>
              </w:rPr>
              <w:t>(3)</w:t>
            </w:r>
            <w:r w:rsidR="008A5CB9">
              <w:rPr>
                <w:rFonts w:ascii="Arial" w:hAnsi="Arial" w:cs="Arial"/>
                <w:bCs/>
                <w:sz w:val="20"/>
              </w:rPr>
              <w:t xml:space="preserve"> </w:t>
            </w:r>
            <w:r w:rsidRPr="00D86D43">
              <w:rPr>
                <w:rFonts w:ascii="Arial" w:hAnsi="Arial" w:cs="Arial"/>
                <w:bCs/>
                <w:sz w:val="20"/>
              </w:rPr>
              <w:t>=</w:t>
            </w:r>
            <w:r w:rsidR="008A5CB9">
              <w:rPr>
                <w:rFonts w:ascii="Arial" w:hAnsi="Arial" w:cs="Arial"/>
                <w:bCs/>
                <w:sz w:val="20"/>
              </w:rPr>
              <w:t xml:space="preserve"> </w:t>
            </w:r>
            <w:r w:rsidRPr="00D86D43">
              <w:rPr>
                <w:rFonts w:ascii="Arial" w:hAnsi="Arial" w:cs="Arial"/>
                <w:bCs/>
                <w:sz w:val="20"/>
              </w:rPr>
              <w:t>(1)</w:t>
            </w:r>
            <w:r w:rsidR="008A5CB9">
              <w:rPr>
                <w:rFonts w:ascii="Arial" w:hAnsi="Arial" w:cs="Arial"/>
                <w:bCs/>
                <w:sz w:val="20"/>
              </w:rPr>
              <w:t xml:space="preserve"> </w:t>
            </w:r>
            <w:r w:rsidRPr="00D86D43">
              <w:rPr>
                <w:rFonts w:ascii="Arial" w:hAnsi="Arial" w:cs="Arial"/>
                <w:bCs/>
                <w:sz w:val="20"/>
              </w:rPr>
              <w:t>-</w:t>
            </w:r>
            <w:r w:rsidR="008A5CB9">
              <w:rPr>
                <w:rFonts w:ascii="Arial" w:hAnsi="Arial" w:cs="Arial"/>
                <w:bCs/>
                <w:sz w:val="20"/>
              </w:rPr>
              <w:t xml:space="preserve"> </w:t>
            </w:r>
            <w:r w:rsidRPr="00D86D43">
              <w:rPr>
                <w:rFonts w:ascii="Arial" w:hAnsi="Arial" w:cs="Arial"/>
                <w:bCs/>
                <w:sz w:val="20"/>
              </w:rPr>
              <w:t>(2)</w:t>
            </w:r>
          </w:p>
        </w:tc>
      </w:tr>
      <w:tr w:rsidR="000F0B3C" w:rsidRPr="00F7605F" w14:paraId="3F2DE9DF" w14:textId="77777777" w:rsidTr="002A203E">
        <w:trPr>
          <w:trHeight w:val="288"/>
          <w:jc w:val="center"/>
        </w:trPr>
        <w:tc>
          <w:tcPr>
            <w:tcW w:w="2718" w:type="dxa"/>
            <w:tcBorders>
              <w:top w:val="nil"/>
              <w:left w:val="nil"/>
              <w:bottom w:val="nil"/>
              <w:right w:val="nil"/>
            </w:tcBorders>
            <w:shd w:val="clear" w:color="auto" w:fill="auto"/>
            <w:noWrap/>
            <w:vAlign w:val="bottom"/>
          </w:tcPr>
          <w:p w14:paraId="6BBDD565" w14:textId="77777777" w:rsidR="000F0B3C" w:rsidRPr="00F7605F" w:rsidRDefault="000F0B3C" w:rsidP="00C7694F">
            <w:pPr>
              <w:ind w:right="-180"/>
              <w:rPr>
                <w:rFonts w:ascii="Arial" w:hAnsi="Arial" w:cs="Arial"/>
                <w:szCs w:val="24"/>
                <w:highlight w:val="yellow"/>
              </w:rPr>
            </w:pPr>
          </w:p>
        </w:tc>
        <w:tc>
          <w:tcPr>
            <w:tcW w:w="236" w:type="dxa"/>
            <w:tcBorders>
              <w:top w:val="nil"/>
              <w:left w:val="nil"/>
              <w:bottom w:val="nil"/>
              <w:right w:val="nil"/>
            </w:tcBorders>
          </w:tcPr>
          <w:p w14:paraId="6CB06F83" w14:textId="77777777" w:rsidR="000F0B3C" w:rsidRPr="00F7605F" w:rsidRDefault="000F0B3C" w:rsidP="00770CB2">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7B2DD1D" w14:textId="77777777" w:rsidR="000F0B3C" w:rsidRPr="00F7605F" w:rsidRDefault="000F0B3C" w:rsidP="00921081">
            <w:pPr>
              <w:tabs>
                <w:tab w:val="decimal" w:pos="1569"/>
              </w:tabs>
              <w:rPr>
                <w:rFonts w:ascii="Arial" w:hAnsi="Arial" w:cs="Arial"/>
                <w:szCs w:val="24"/>
                <w:highlight w:val="yellow"/>
              </w:rPr>
            </w:pPr>
          </w:p>
        </w:tc>
        <w:tc>
          <w:tcPr>
            <w:tcW w:w="270" w:type="dxa"/>
            <w:tcBorders>
              <w:top w:val="nil"/>
              <w:left w:val="nil"/>
              <w:bottom w:val="nil"/>
              <w:right w:val="nil"/>
            </w:tcBorders>
          </w:tcPr>
          <w:p w14:paraId="33D98A5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B9DC9AF" w14:textId="77777777" w:rsidR="000F0B3C" w:rsidRPr="00F7605F" w:rsidRDefault="000F0B3C" w:rsidP="00B61414">
            <w:pPr>
              <w:tabs>
                <w:tab w:val="decimal" w:pos="1476"/>
              </w:tabs>
              <w:rPr>
                <w:rFonts w:ascii="Arial" w:hAnsi="Arial" w:cs="Arial"/>
                <w:szCs w:val="24"/>
                <w:highlight w:val="yellow"/>
              </w:rPr>
            </w:pPr>
          </w:p>
        </w:tc>
        <w:tc>
          <w:tcPr>
            <w:tcW w:w="270" w:type="dxa"/>
            <w:tcBorders>
              <w:top w:val="nil"/>
              <w:left w:val="nil"/>
              <w:bottom w:val="nil"/>
              <w:right w:val="nil"/>
            </w:tcBorders>
          </w:tcPr>
          <w:p w14:paraId="2F4F0562" w14:textId="77777777" w:rsidR="000F0B3C" w:rsidRPr="00F7605F" w:rsidRDefault="000F0B3C" w:rsidP="00D60026">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058E4D08" w14:textId="77777777" w:rsidR="000F0B3C" w:rsidRPr="00F7605F" w:rsidRDefault="000F0B3C" w:rsidP="00B61414">
            <w:pPr>
              <w:tabs>
                <w:tab w:val="decimal" w:pos="1431"/>
              </w:tabs>
              <w:rPr>
                <w:rFonts w:ascii="Arial" w:hAnsi="Arial" w:cs="Arial"/>
                <w:szCs w:val="24"/>
                <w:highlight w:val="yellow"/>
              </w:rPr>
            </w:pPr>
          </w:p>
        </w:tc>
      </w:tr>
      <w:tr w:rsidR="000F0B3C" w:rsidRPr="00F7605F" w14:paraId="3B8AECF5" w14:textId="77777777" w:rsidTr="002A203E">
        <w:trPr>
          <w:trHeight w:val="288"/>
          <w:jc w:val="center"/>
        </w:trPr>
        <w:tc>
          <w:tcPr>
            <w:tcW w:w="2718" w:type="dxa"/>
            <w:tcBorders>
              <w:top w:val="nil"/>
              <w:left w:val="nil"/>
              <w:bottom w:val="nil"/>
              <w:right w:val="nil"/>
            </w:tcBorders>
            <w:shd w:val="clear" w:color="auto" w:fill="auto"/>
            <w:noWrap/>
            <w:vAlign w:val="bottom"/>
          </w:tcPr>
          <w:p w14:paraId="5F71F22B" w14:textId="77777777" w:rsidR="000F0B3C" w:rsidRPr="00F7605F" w:rsidRDefault="000F0B3C" w:rsidP="00E75F1F">
            <w:pPr>
              <w:rPr>
                <w:rFonts w:ascii="Arial" w:hAnsi="Arial" w:cs="Arial"/>
                <w:szCs w:val="24"/>
                <w:highlight w:val="yellow"/>
              </w:rPr>
            </w:pPr>
            <w:r w:rsidRPr="006B2D2A">
              <w:rPr>
                <w:rFonts w:ascii="Arial" w:hAnsi="Arial" w:cs="Arial"/>
                <w:szCs w:val="24"/>
              </w:rPr>
              <w:t>Rate</w:t>
            </w:r>
            <w:r w:rsidR="006A66FE" w:rsidRPr="006B2D2A">
              <w:rPr>
                <w:rFonts w:ascii="Arial" w:hAnsi="Arial" w:cs="Arial"/>
                <w:szCs w:val="24"/>
              </w:rPr>
              <w:t>s</w:t>
            </w:r>
            <w:r w:rsidRPr="006B2D2A">
              <w:rPr>
                <w:rFonts w:ascii="Arial" w:hAnsi="Arial" w:cs="Arial"/>
                <w:szCs w:val="24"/>
              </w:rPr>
              <w:t xml:space="preserve"> R</w:t>
            </w:r>
            <w:r w:rsidR="00710127" w:rsidRPr="006B2D2A">
              <w:rPr>
                <w:rFonts w:ascii="Arial" w:hAnsi="Arial" w:cs="Arial"/>
                <w:szCs w:val="24"/>
              </w:rPr>
              <w:t>, RH</w:t>
            </w:r>
          </w:p>
        </w:tc>
        <w:tc>
          <w:tcPr>
            <w:tcW w:w="236" w:type="dxa"/>
            <w:tcBorders>
              <w:top w:val="nil"/>
              <w:left w:val="nil"/>
              <w:bottom w:val="nil"/>
              <w:right w:val="nil"/>
            </w:tcBorders>
          </w:tcPr>
          <w:p w14:paraId="31643383"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6C1904E6" w14:textId="77777777" w:rsidR="000F0B3C" w:rsidRPr="006B2D2A" w:rsidRDefault="001C4463" w:rsidP="002A203E">
            <w:pPr>
              <w:jc w:val="right"/>
              <w:rPr>
                <w:rFonts w:ascii="Arial" w:hAnsi="Arial" w:cs="Arial"/>
                <w:szCs w:val="24"/>
              </w:rPr>
            </w:pPr>
            <w:r w:rsidRPr="006B2D2A">
              <w:rPr>
                <w:rFonts w:ascii="Arial" w:hAnsi="Arial" w:cs="Arial"/>
                <w:szCs w:val="24"/>
              </w:rPr>
              <w:t xml:space="preserve">  </w:t>
            </w:r>
            <w:r w:rsidR="000F0B3C" w:rsidRPr="006B2D2A">
              <w:rPr>
                <w:rFonts w:ascii="Arial" w:hAnsi="Arial" w:cs="Arial"/>
                <w:szCs w:val="24"/>
              </w:rPr>
              <w:t xml:space="preserve">$    </w:t>
            </w:r>
            <w:r w:rsidR="00C8277F" w:rsidRPr="006B2D2A">
              <w:rPr>
                <w:rFonts w:ascii="Arial" w:hAnsi="Arial" w:cs="Arial"/>
                <w:szCs w:val="24"/>
              </w:rPr>
              <w:t>60</w:t>
            </w:r>
            <w:r w:rsidR="000F0B3C" w:rsidRPr="006B2D2A">
              <w:rPr>
                <w:rFonts w:ascii="Arial" w:hAnsi="Arial" w:cs="Arial"/>
                <w:szCs w:val="24"/>
              </w:rPr>
              <w:t>,</w:t>
            </w:r>
            <w:r w:rsidR="00C8277F" w:rsidRPr="006B2D2A">
              <w:rPr>
                <w:rFonts w:ascii="Arial" w:hAnsi="Arial" w:cs="Arial"/>
                <w:szCs w:val="24"/>
              </w:rPr>
              <w:t>137</w:t>
            </w:r>
            <w:r w:rsidR="000F0B3C" w:rsidRPr="006B2D2A">
              <w:rPr>
                <w:rFonts w:ascii="Arial" w:hAnsi="Arial" w:cs="Arial"/>
                <w:szCs w:val="24"/>
              </w:rPr>
              <w:t>,</w:t>
            </w:r>
            <w:r w:rsidR="00C8277F" w:rsidRPr="006B2D2A">
              <w:rPr>
                <w:rFonts w:ascii="Arial" w:hAnsi="Arial" w:cs="Arial"/>
                <w:szCs w:val="24"/>
              </w:rPr>
              <w:t>370</w:t>
            </w:r>
          </w:p>
        </w:tc>
        <w:tc>
          <w:tcPr>
            <w:tcW w:w="270" w:type="dxa"/>
            <w:tcBorders>
              <w:top w:val="nil"/>
              <w:left w:val="nil"/>
              <w:bottom w:val="nil"/>
              <w:right w:val="nil"/>
            </w:tcBorders>
          </w:tcPr>
          <w:p w14:paraId="16DDE35E" w14:textId="77777777" w:rsidR="000F0B3C" w:rsidRPr="006B2D2A" w:rsidRDefault="000F0B3C">
            <w:pPr>
              <w:jc w:val="right"/>
              <w:rPr>
                <w:rFonts w:ascii="Arial" w:hAnsi="Arial" w:cs="Arial"/>
                <w:szCs w:val="24"/>
              </w:rPr>
            </w:pPr>
          </w:p>
        </w:tc>
        <w:tc>
          <w:tcPr>
            <w:tcW w:w="1983" w:type="dxa"/>
            <w:tcBorders>
              <w:top w:val="nil"/>
              <w:left w:val="nil"/>
              <w:bottom w:val="nil"/>
              <w:right w:val="nil"/>
            </w:tcBorders>
            <w:shd w:val="clear" w:color="auto" w:fill="auto"/>
            <w:noWrap/>
            <w:vAlign w:val="bottom"/>
          </w:tcPr>
          <w:p w14:paraId="596851B5" w14:textId="77777777" w:rsidR="000F0B3C" w:rsidRPr="006B2D2A" w:rsidRDefault="000F0B3C" w:rsidP="002A203E">
            <w:pPr>
              <w:tabs>
                <w:tab w:val="decimal" w:pos="1476"/>
              </w:tabs>
              <w:ind w:right="-96"/>
              <w:jc w:val="right"/>
              <w:rPr>
                <w:rFonts w:ascii="Arial" w:hAnsi="Arial" w:cs="Arial"/>
                <w:szCs w:val="24"/>
              </w:rPr>
            </w:pPr>
            <w:r w:rsidRPr="006B2D2A">
              <w:rPr>
                <w:rFonts w:ascii="Arial" w:hAnsi="Arial" w:cs="Arial"/>
                <w:szCs w:val="24"/>
              </w:rPr>
              <w:t xml:space="preserve"> $</w:t>
            </w:r>
            <w:r w:rsidR="001C4463" w:rsidRPr="006B2D2A">
              <w:rPr>
                <w:rFonts w:ascii="Arial" w:hAnsi="Arial" w:cs="Arial"/>
                <w:szCs w:val="24"/>
              </w:rPr>
              <w:t xml:space="preserve"> </w:t>
            </w:r>
            <w:r w:rsidRPr="006B2D2A">
              <w:rPr>
                <w:rFonts w:ascii="Arial" w:hAnsi="Arial" w:cs="Arial"/>
                <w:szCs w:val="24"/>
              </w:rPr>
              <w:t xml:space="preserve">   </w:t>
            </w:r>
            <w:r w:rsidR="00C8277F" w:rsidRPr="006B2D2A">
              <w:rPr>
                <w:rFonts w:ascii="Arial" w:hAnsi="Arial" w:cs="Arial"/>
                <w:szCs w:val="24"/>
              </w:rPr>
              <w:t>55</w:t>
            </w:r>
            <w:r w:rsidRPr="006B2D2A">
              <w:rPr>
                <w:rFonts w:ascii="Arial" w:hAnsi="Arial" w:cs="Arial"/>
                <w:szCs w:val="24"/>
              </w:rPr>
              <w:t>,</w:t>
            </w:r>
            <w:r w:rsidR="00C8277F" w:rsidRPr="006B2D2A">
              <w:rPr>
                <w:rFonts w:ascii="Arial" w:hAnsi="Arial" w:cs="Arial"/>
                <w:szCs w:val="24"/>
              </w:rPr>
              <w:t>738</w:t>
            </w:r>
            <w:r w:rsidRPr="006B2D2A">
              <w:rPr>
                <w:rFonts w:ascii="Arial" w:hAnsi="Arial" w:cs="Arial"/>
                <w:szCs w:val="24"/>
              </w:rPr>
              <w:t>,</w:t>
            </w:r>
            <w:r w:rsidR="00C8277F" w:rsidRPr="006B2D2A">
              <w:rPr>
                <w:rFonts w:ascii="Arial" w:hAnsi="Arial" w:cs="Arial"/>
                <w:szCs w:val="24"/>
              </w:rPr>
              <w:t>947</w:t>
            </w:r>
            <w:r w:rsidRPr="006B2D2A">
              <w:rPr>
                <w:rFonts w:ascii="Arial" w:hAnsi="Arial" w:cs="Arial"/>
                <w:szCs w:val="24"/>
              </w:rPr>
              <w:t xml:space="preserve"> </w:t>
            </w:r>
          </w:p>
        </w:tc>
        <w:tc>
          <w:tcPr>
            <w:tcW w:w="270" w:type="dxa"/>
            <w:tcBorders>
              <w:top w:val="nil"/>
              <w:left w:val="nil"/>
              <w:bottom w:val="nil"/>
              <w:right w:val="nil"/>
            </w:tcBorders>
          </w:tcPr>
          <w:p w14:paraId="12136E50" w14:textId="77777777" w:rsidR="000F0B3C" w:rsidRPr="006B2D2A" w:rsidRDefault="000F0B3C">
            <w:pPr>
              <w:jc w:val="right"/>
              <w:rPr>
                <w:rFonts w:ascii="Arial" w:hAnsi="Arial" w:cs="Arial"/>
                <w:szCs w:val="24"/>
              </w:rPr>
            </w:pPr>
          </w:p>
        </w:tc>
        <w:tc>
          <w:tcPr>
            <w:tcW w:w="2153" w:type="dxa"/>
            <w:tcBorders>
              <w:top w:val="nil"/>
              <w:left w:val="nil"/>
              <w:bottom w:val="nil"/>
              <w:right w:val="nil"/>
            </w:tcBorders>
            <w:shd w:val="clear" w:color="auto" w:fill="auto"/>
            <w:noWrap/>
            <w:vAlign w:val="bottom"/>
          </w:tcPr>
          <w:p w14:paraId="0E7BB993" w14:textId="77777777" w:rsidR="000F0B3C" w:rsidRPr="006B2D2A" w:rsidRDefault="00CD0C8C" w:rsidP="002A203E">
            <w:pPr>
              <w:ind w:right="148"/>
              <w:jc w:val="right"/>
              <w:rPr>
                <w:rFonts w:ascii="Arial" w:hAnsi="Arial" w:cs="Arial"/>
                <w:szCs w:val="24"/>
              </w:rPr>
            </w:pPr>
            <w:r w:rsidRPr="006B2D2A">
              <w:rPr>
                <w:rFonts w:ascii="Arial" w:hAnsi="Arial" w:cs="Arial"/>
                <w:szCs w:val="24"/>
              </w:rPr>
              <w:t xml:space="preserve">    </w:t>
            </w:r>
            <w:r w:rsidR="000F0B3C" w:rsidRPr="006B2D2A">
              <w:rPr>
                <w:rFonts w:ascii="Arial" w:hAnsi="Arial" w:cs="Arial"/>
                <w:szCs w:val="24"/>
              </w:rPr>
              <w:t>$</w:t>
            </w:r>
            <w:r w:rsidRPr="006B2D2A">
              <w:rPr>
                <w:rFonts w:ascii="Arial" w:hAnsi="Arial" w:cs="Arial"/>
                <w:szCs w:val="24"/>
              </w:rPr>
              <w:t xml:space="preserve">   </w:t>
            </w:r>
            <w:r w:rsidR="0014799E" w:rsidRPr="006B2D2A">
              <w:rPr>
                <w:rFonts w:ascii="Arial" w:hAnsi="Arial" w:cs="Arial"/>
                <w:szCs w:val="24"/>
              </w:rPr>
              <w:t xml:space="preserve"> </w:t>
            </w:r>
            <w:r w:rsidR="00C8277F" w:rsidRPr="006B2D2A">
              <w:rPr>
                <w:rFonts w:ascii="Arial" w:hAnsi="Arial" w:cs="Arial"/>
                <w:szCs w:val="24"/>
              </w:rPr>
              <w:t>4</w:t>
            </w:r>
            <w:r w:rsidR="000F0B3C" w:rsidRPr="006B2D2A">
              <w:rPr>
                <w:rFonts w:ascii="Arial" w:hAnsi="Arial" w:cs="Arial"/>
                <w:szCs w:val="24"/>
              </w:rPr>
              <w:t>,</w:t>
            </w:r>
            <w:r w:rsidR="00C8277F" w:rsidRPr="006B2D2A">
              <w:rPr>
                <w:rFonts w:ascii="Arial" w:hAnsi="Arial" w:cs="Arial"/>
                <w:szCs w:val="24"/>
              </w:rPr>
              <w:t>398</w:t>
            </w:r>
            <w:r w:rsidR="000F0B3C" w:rsidRPr="006B2D2A">
              <w:rPr>
                <w:rFonts w:ascii="Arial" w:hAnsi="Arial" w:cs="Arial"/>
                <w:szCs w:val="24"/>
              </w:rPr>
              <w:t>,</w:t>
            </w:r>
            <w:r w:rsidR="00C8277F" w:rsidRPr="006B2D2A">
              <w:rPr>
                <w:rFonts w:ascii="Arial" w:hAnsi="Arial" w:cs="Arial"/>
                <w:szCs w:val="24"/>
              </w:rPr>
              <w:t>423</w:t>
            </w:r>
          </w:p>
        </w:tc>
      </w:tr>
      <w:tr w:rsidR="000F0B3C" w:rsidRPr="00F7605F" w14:paraId="08E376D1" w14:textId="77777777" w:rsidTr="002A203E">
        <w:trPr>
          <w:trHeight w:val="144"/>
          <w:jc w:val="center"/>
        </w:trPr>
        <w:tc>
          <w:tcPr>
            <w:tcW w:w="2718" w:type="dxa"/>
            <w:tcBorders>
              <w:top w:val="nil"/>
              <w:left w:val="nil"/>
              <w:bottom w:val="nil"/>
              <w:right w:val="nil"/>
            </w:tcBorders>
            <w:shd w:val="clear" w:color="auto" w:fill="auto"/>
            <w:noWrap/>
            <w:vAlign w:val="bottom"/>
          </w:tcPr>
          <w:p w14:paraId="5BB14174"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3A28DFCC"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D1E7B16"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2564DD00"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297F12F5"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0B06FF33"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2678F1DD" w14:textId="77777777" w:rsidR="000F0B3C" w:rsidRPr="00F7605F" w:rsidRDefault="000F0B3C" w:rsidP="002A203E">
            <w:pPr>
              <w:ind w:right="58"/>
              <w:jc w:val="right"/>
              <w:rPr>
                <w:rFonts w:ascii="Arial" w:hAnsi="Arial" w:cs="Arial"/>
                <w:szCs w:val="24"/>
                <w:highlight w:val="yellow"/>
              </w:rPr>
            </w:pPr>
          </w:p>
        </w:tc>
      </w:tr>
      <w:tr w:rsidR="000F0B3C" w:rsidRPr="00F7605F" w14:paraId="7EE5E188" w14:textId="77777777" w:rsidTr="002A203E">
        <w:trPr>
          <w:trHeight w:val="288"/>
          <w:jc w:val="center"/>
        </w:trPr>
        <w:tc>
          <w:tcPr>
            <w:tcW w:w="2718" w:type="dxa"/>
            <w:tcBorders>
              <w:top w:val="nil"/>
              <w:left w:val="nil"/>
              <w:bottom w:val="nil"/>
              <w:right w:val="nil"/>
            </w:tcBorders>
            <w:shd w:val="clear" w:color="auto" w:fill="auto"/>
            <w:noWrap/>
            <w:vAlign w:val="bottom"/>
          </w:tcPr>
          <w:p w14:paraId="1951E700" w14:textId="14420E49" w:rsidR="000F0B3C" w:rsidRPr="00F7605F" w:rsidRDefault="000F0B3C" w:rsidP="00E75F1F">
            <w:pPr>
              <w:rPr>
                <w:rFonts w:ascii="Arial" w:hAnsi="Arial" w:cs="Arial"/>
                <w:szCs w:val="24"/>
                <w:highlight w:val="yellow"/>
              </w:rPr>
            </w:pPr>
            <w:r w:rsidRPr="00422113">
              <w:rPr>
                <w:rFonts w:ascii="Arial" w:hAnsi="Arial" w:cs="Arial"/>
                <w:szCs w:val="24"/>
              </w:rPr>
              <w:t>Rate GS</w:t>
            </w:r>
          </w:p>
        </w:tc>
        <w:tc>
          <w:tcPr>
            <w:tcW w:w="236" w:type="dxa"/>
            <w:tcBorders>
              <w:top w:val="nil"/>
              <w:left w:val="nil"/>
              <w:bottom w:val="nil"/>
              <w:right w:val="nil"/>
            </w:tcBorders>
          </w:tcPr>
          <w:p w14:paraId="7617B1E1"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060FFE80" w14:textId="77777777" w:rsidR="000F0B3C" w:rsidRPr="00F7605F" w:rsidRDefault="00880253" w:rsidP="002A203E">
            <w:pPr>
              <w:jc w:val="right"/>
              <w:rPr>
                <w:rFonts w:ascii="Arial" w:hAnsi="Arial" w:cs="Arial"/>
                <w:szCs w:val="24"/>
                <w:highlight w:val="yellow"/>
              </w:rPr>
            </w:pPr>
            <w:r w:rsidRPr="006B2D2A">
              <w:rPr>
                <w:rFonts w:ascii="Arial" w:hAnsi="Arial" w:cs="Arial"/>
                <w:szCs w:val="24"/>
              </w:rPr>
              <w:t xml:space="preserve">       </w:t>
            </w:r>
            <w:r w:rsidR="006B2D2A" w:rsidRPr="006B2D2A">
              <w:rPr>
                <w:rFonts w:ascii="Arial" w:hAnsi="Arial" w:cs="Arial"/>
                <w:szCs w:val="24"/>
              </w:rPr>
              <w:t>16</w:t>
            </w:r>
            <w:r w:rsidR="000F0B3C" w:rsidRPr="006B2D2A">
              <w:rPr>
                <w:rFonts w:ascii="Arial" w:hAnsi="Arial" w:cs="Arial"/>
                <w:szCs w:val="24"/>
              </w:rPr>
              <w:t>,</w:t>
            </w:r>
            <w:r w:rsidR="006B2D2A" w:rsidRPr="006B2D2A">
              <w:rPr>
                <w:rFonts w:ascii="Arial" w:hAnsi="Arial" w:cs="Arial"/>
                <w:szCs w:val="24"/>
              </w:rPr>
              <w:t>452</w:t>
            </w:r>
            <w:r w:rsidR="000F0B3C" w:rsidRPr="006B2D2A">
              <w:rPr>
                <w:rFonts w:ascii="Arial" w:hAnsi="Arial" w:cs="Arial"/>
                <w:szCs w:val="24"/>
              </w:rPr>
              <w:t>,</w:t>
            </w:r>
            <w:r w:rsidR="006B2D2A" w:rsidRPr="006B2D2A">
              <w:rPr>
                <w:rFonts w:ascii="Arial" w:hAnsi="Arial" w:cs="Arial"/>
                <w:szCs w:val="24"/>
              </w:rPr>
              <w:t>852</w:t>
            </w:r>
          </w:p>
        </w:tc>
        <w:tc>
          <w:tcPr>
            <w:tcW w:w="270" w:type="dxa"/>
            <w:tcBorders>
              <w:top w:val="nil"/>
              <w:left w:val="nil"/>
              <w:bottom w:val="nil"/>
              <w:right w:val="nil"/>
            </w:tcBorders>
          </w:tcPr>
          <w:p w14:paraId="2EA32E6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4538A85F" w14:textId="77777777" w:rsidR="000F0B3C" w:rsidRPr="00F7605F" w:rsidRDefault="001C4463" w:rsidP="002A203E">
            <w:pPr>
              <w:ind w:right="-96"/>
              <w:jc w:val="right"/>
              <w:rPr>
                <w:rFonts w:ascii="Arial" w:hAnsi="Arial" w:cs="Arial"/>
                <w:szCs w:val="24"/>
                <w:highlight w:val="yellow"/>
              </w:rPr>
            </w:pPr>
            <w:r w:rsidRPr="006B2D2A">
              <w:rPr>
                <w:rFonts w:ascii="Arial" w:hAnsi="Arial" w:cs="Arial"/>
                <w:szCs w:val="24"/>
              </w:rPr>
              <w:t xml:space="preserve">       </w:t>
            </w:r>
            <w:r w:rsidR="006B2D2A" w:rsidRPr="006B2D2A">
              <w:rPr>
                <w:rFonts w:ascii="Arial" w:hAnsi="Arial" w:cs="Arial"/>
                <w:szCs w:val="24"/>
              </w:rPr>
              <w:t>17</w:t>
            </w:r>
            <w:r w:rsidR="000F0B3C" w:rsidRPr="006B2D2A">
              <w:rPr>
                <w:rFonts w:ascii="Arial" w:hAnsi="Arial" w:cs="Arial"/>
                <w:szCs w:val="24"/>
              </w:rPr>
              <w:t>,</w:t>
            </w:r>
            <w:r w:rsidR="006B2D2A" w:rsidRPr="006B2D2A">
              <w:rPr>
                <w:rFonts w:ascii="Arial" w:hAnsi="Arial" w:cs="Arial"/>
                <w:szCs w:val="24"/>
              </w:rPr>
              <w:t>014</w:t>
            </w:r>
            <w:r w:rsidR="000F0B3C" w:rsidRPr="006B2D2A">
              <w:rPr>
                <w:rFonts w:ascii="Arial" w:hAnsi="Arial" w:cs="Arial"/>
                <w:szCs w:val="24"/>
              </w:rPr>
              <w:t>,</w:t>
            </w:r>
            <w:r w:rsidR="006B2D2A" w:rsidRPr="006B2D2A">
              <w:rPr>
                <w:rFonts w:ascii="Arial" w:hAnsi="Arial" w:cs="Arial"/>
                <w:szCs w:val="24"/>
              </w:rPr>
              <w:t>672</w:t>
            </w:r>
          </w:p>
        </w:tc>
        <w:tc>
          <w:tcPr>
            <w:tcW w:w="270" w:type="dxa"/>
            <w:tcBorders>
              <w:top w:val="nil"/>
              <w:left w:val="nil"/>
              <w:bottom w:val="nil"/>
              <w:right w:val="nil"/>
            </w:tcBorders>
          </w:tcPr>
          <w:p w14:paraId="29A014C3"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7D4944EB" w14:textId="77777777" w:rsidR="000F0B3C" w:rsidRPr="00F7605F" w:rsidRDefault="00CD0C8C" w:rsidP="002A203E">
            <w:pPr>
              <w:ind w:right="60"/>
              <w:jc w:val="right"/>
              <w:rPr>
                <w:rFonts w:ascii="Arial" w:hAnsi="Arial" w:cs="Arial"/>
                <w:szCs w:val="24"/>
                <w:highlight w:val="yellow"/>
              </w:rPr>
            </w:pPr>
            <w:r w:rsidRPr="001B78FD">
              <w:rPr>
                <w:rFonts w:ascii="Arial" w:hAnsi="Arial" w:cs="Arial"/>
                <w:szCs w:val="24"/>
              </w:rPr>
              <w:t xml:space="preserve">          </w:t>
            </w:r>
            <w:r w:rsidR="00205553" w:rsidRPr="001B78FD">
              <w:rPr>
                <w:rFonts w:ascii="Arial" w:hAnsi="Arial" w:cs="Arial"/>
                <w:szCs w:val="24"/>
              </w:rPr>
              <w:t xml:space="preserve"> </w:t>
            </w:r>
            <w:r w:rsidR="001B78FD" w:rsidRPr="001B78FD">
              <w:rPr>
                <w:rFonts w:ascii="Arial" w:hAnsi="Arial" w:cs="Arial"/>
                <w:szCs w:val="24"/>
              </w:rPr>
              <w:t>(561</w:t>
            </w:r>
            <w:r w:rsidR="000F0B3C" w:rsidRPr="001B78FD">
              <w:rPr>
                <w:rFonts w:ascii="Arial" w:hAnsi="Arial" w:cs="Arial"/>
                <w:szCs w:val="24"/>
              </w:rPr>
              <w:t>,</w:t>
            </w:r>
            <w:r w:rsidR="001B78FD" w:rsidRPr="001B78FD">
              <w:rPr>
                <w:rFonts w:ascii="Arial" w:hAnsi="Arial" w:cs="Arial"/>
                <w:szCs w:val="24"/>
              </w:rPr>
              <w:t>820)</w:t>
            </w:r>
          </w:p>
        </w:tc>
      </w:tr>
      <w:tr w:rsidR="000F0B3C" w:rsidRPr="00F7605F" w14:paraId="7407180A" w14:textId="77777777" w:rsidTr="002A203E">
        <w:trPr>
          <w:trHeight w:val="144"/>
          <w:jc w:val="center"/>
        </w:trPr>
        <w:tc>
          <w:tcPr>
            <w:tcW w:w="2718" w:type="dxa"/>
            <w:tcBorders>
              <w:top w:val="nil"/>
              <w:left w:val="nil"/>
              <w:bottom w:val="nil"/>
              <w:right w:val="nil"/>
            </w:tcBorders>
            <w:shd w:val="clear" w:color="auto" w:fill="auto"/>
            <w:noWrap/>
            <w:vAlign w:val="bottom"/>
          </w:tcPr>
          <w:p w14:paraId="540A097A"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201A7CE4"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3335FC10"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3913C55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46872234"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4937FF2E"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04455CD5" w14:textId="77777777" w:rsidR="000F0B3C" w:rsidRPr="00F7605F" w:rsidRDefault="000F0B3C" w:rsidP="002A203E">
            <w:pPr>
              <w:ind w:right="58"/>
              <w:jc w:val="right"/>
              <w:rPr>
                <w:rFonts w:ascii="Arial" w:hAnsi="Arial" w:cs="Arial"/>
                <w:szCs w:val="24"/>
                <w:highlight w:val="yellow"/>
              </w:rPr>
            </w:pPr>
          </w:p>
        </w:tc>
      </w:tr>
      <w:tr w:rsidR="000F0B3C" w:rsidRPr="00F7605F" w14:paraId="58CBDCE1" w14:textId="77777777" w:rsidTr="002A203E">
        <w:trPr>
          <w:trHeight w:val="288"/>
          <w:jc w:val="center"/>
        </w:trPr>
        <w:tc>
          <w:tcPr>
            <w:tcW w:w="2718" w:type="dxa"/>
            <w:tcBorders>
              <w:top w:val="nil"/>
              <w:left w:val="nil"/>
              <w:bottom w:val="nil"/>
              <w:right w:val="nil"/>
            </w:tcBorders>
            <w:shd w:val="clear" w:color="auto" w:fill="auto"/>
            <w:noWrap/>
            <w:vAlign w:val="bottom"/>
          </w:tcPr>
          <w:p w14:paraId="4F322E78" w14:textId="77777777" w:rsidR="000F0B3C" w:rsidRPr="00F7605F" w:rsidRDefault="000F0B3C" w:rsidP="00E75F1F">
            <w:pPr>
              <w:rPr>
                <w:rFonts w:ascii="Arial" w:hAnsi="Arial" w:cs="Arial"/>
                <w:szCs w:val="24"/>
                <w:highlight w:val="yellow"/>
              </w:rPr>
            </w:pPr>
            <w:r w:rsidRPr="00422113">
              <w:rPr>
                <w:rFonts w:ascii="Arial" w:hAnsi="Arial" w:cs="Arial"/>
                <w:szCs w:val="24"/>
              </w:rPr>
              <w:t>Rate</w:t>
            </w:r>
            <w:r w:rsidR="006A66FE" w:rsidRPr="00422113">
              <w:rPr>
                <w:rFonts w:ascii="Arial" w:hAnsi="Arial" w:cs="Arial"/>
                <w:szCs w:val="24"/>
              </w:rPr>
              <w:t>s</w:t>
            </w:r>
            <w:r w:rsidRPr="00422113">
              <w:rPr>
                <w:rFonts w:ascii="Arial" w:hAnsi="Arial" w:cs="Arial"/>
                <w:szCs w:val="24"/>
              </w:rPr>
              <w:t xml:space="preserve"> PD, HT, EP</w:t>
            </w:r>
          </w:p>
        </w:tc>
        <w:tc>
          <w:tcPr>
            <w:tcW w:w="236" w:type="dxa"/>
            <w:tcBorders>
              <w:top w:val="nil"/>
              <w:left w:val="nil"/>
              <w:bottom w:val="nil"/>
              <w:right w:val="nil"/>
            </w:tcBorders>
          </w:tcPr>
          <w:p w14:paraId="532D8EBB"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15C96D4F" w14:textId="77777777" w:rsidR="000F0B3C" w:rsidRPr="002528E2" w:rsidRDefault="00880253" w:rsidP="002A203E">
            <w:pPr>
              <w:jc w:val="right"/>
              <w:rPr>
                <w:rFonts w:ascii="Arial" w:hAnsi="Arial" w:cs="Arial"/>
                <w:szCs w:val="24"/>
              </w:rPr>
            </w:pPr>
            <w:r w:rsidRPr="002528E2">
              <w:rPr>
                <w:rFonts w:ascii="Arial" w:hAnsi="Arial" w:cs="Arial"/>
                <w:szCs w:val="24"/>
              </w:rPr>
              <w:t xml:space="preserve">    </w:t>
            </w:r>
            <w:r w:rsidR="00245DB5" w:rsidRPr="002528E2">
              <w:rPr>
                <w:rFonts w:ascii="Arial" w:hAnsi="Arial" w:cs="Arial"/>
                <w:szCs w:val="24"/>
              </w:rPr>
              <w:t xml:space="preserve"> </w:t>
            </w:r>
            <w:r w:rsidRPr="002528E2">
              <w:rPr>
                <w:rFonts w:ascii="Arial" w:hAnsi="Arial" w:cs="Arial"/>
                <w:szCs w:val="24"/>
              </w:rPr>
              <w:t xml:space="preserve">    </w:t>
            </w:r>
            <w:r w:rsidR="002528E2" w:rsidRPr="002528E2">
              <w:rPr>
                <w:rFonts w:ascii="Arial" w:hAnsi="Arial" w:cs="Arial"/>
                <w:szCs w:val="24"/>
              </w:rPr>
              <w:t>2</w:t>
            </w:r>
            <w:r w:rsidR="000F0B3C" w:rsidRPr="002528E2">
              <w:rPr>
                <w:rFonts w:ascii="Arial" w:hAnsi="Arial" w:cs="Arial"/>
                <w:szCs w:val="24"/>
              </w:rPr>
              <w:t>,</w:t>
            </w:r>
            <w:r w:rsidR="002528E2" w:rsidRPr="002528E2">
              <w:rPr>
                <w:rFonts w:ascii="Arial" w:hAnsi="Arial" w:cs="Arial"/>
                <w:szCs w:val="24"/>
              </w:rPr>
              <w:t>432</w:t>
            </w:r>
            <w:r w:rsidR="000F0B3C" w:rsidRPr="002528E2">
              <w:rPr>
                <w:rFonts w:ascii="Arial" w:hAnsi="Arial" w:cs="Arial"/>
                <w:szCs w:val="24"/>
              </w:rPr>
              <w:t>,</w:t>
            </w:r>
            <w:r w:rsidR="002528E2" w:rsidRPr="002528E2">
              <w:rPr>
                <w:rFonts w:ascii="Arial" w:hAnsi="Arial" w:cs="Arial"/>
                <w:szCs w:val="24"/>
              </w:rPr>
              <w:t>390</w:t>
            </w:r>
          </w:p>
        </w:tc>
        <w:tc>
          <w:tcPr>
            <w:tcW w:w="270" w:type="dxa"/>
            <w:tcBorders>
              <w:top w:val="nil"/>
              <w:left w:val="nil"/>
              <w:bottom w:val="nil"/>
              <w:right w:val="nil"/>
            </w:tcBorders>
          </w:tcPr>
          <w:p w14:paraId="6B732D37"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C9A75B1" w14:textId="77777777" w:rsidR="000F0B3C" w:rsidRPr="002528E2" w:rsidRDefault="001C4463" w:rsidP="002A203E">
            <w:pPr>
              <w:ind w:right="-96"/>
              <w:jc w:val="right"/>
              <w:rPr>
                <w:rFonts w:ascii="Arial" w:hAnsi="Arial" w:cs="Arial"/>
                <w:szCs w:val="24"/>
              </w:rPr>
            </w:pPr>
            <w:r w:rsidRPr="002528E2">
              <w:rPr>
                <w:rFonts w:ascii="Arial" w:hAnsi="Arial" w:cs="Arial"/>
                <w:szCs w:val="24"/>
              </w:rPr>
              <w:t xml:space="preserve">         </w:t>
            </w:r>
            <w:r w:rsidR="002528E2" w:rsidRPr="002528E2">
              <w:rPr>
                <w:rFonts w:ascii="Arial" w:hAnsi="Arial" w:cs="Arial"/>
                <w:szCs w:val="24"/>
              </w:rPr>
              <w:t>2</w:t>
            </w:r>
            <w:r w:rsidR="000F0B3C" w:rsidRPr="002528E2">
              <w:rPr>
                <w:rFonts w:ascii="Arial" w:hAnsi="Arial" w:cs="Arial"/>
                <w:szCs w:val="24"/>
              </w:rPr>
              <w:t>,</w:t>
            </w:r>
            <w:r w:rsidR="002528E2" w:rsidRPr="002528E2">
              <w:rPr>
                <w:rFonts w:ascii="Arial" w:hAnsi="Arial" w:cs="Arial"/>
                <w:szCs w:val="24"/>
              </w:rPr>
              <w:t>436</w:t>
            </w:r>
            <w:r w:rsidR="000F0B3C" w:rsidRPr="002528E2">
              <w:rPr>
                <w:rFonts w:ascii="Arial" w:hAnsi="Arial" w:cs="Arial"/>
                <w:szCs w:val="24"/>
              </w:rPr>
              <w:t>,</w:t>
            </w:r>
            <w:r w:rsidR="002528E2" w:rsidRPr="002528E2">
              <w:rPr>
                <w:rFonts w:ascii="Arial" w:hAnsi="Arial" w:cs="Arial"/>
                <w:szCs w:val="24"/>
              </w:rPr>
              <w:t>626</w:t>
            </w:r>
          </w:p>
        </w:tc>
        <w:tc>
          <w:tcPr>
            <w:tcW w:w="270" w:type="dxa"/>
            <w:tcBorders>
              <w:top w:val="nil"/>
              <w:left w:val="nil"/>
              <w:bottom w:val="nil"/>
              <w:right w:val="nil"/>
            </w:tcBorders>
          </w:tcPr>
          <w:p w14:paraId="0CA1D18F"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36F10EA7" w14:textId="77777777" w:rsidR="000F0B3C" w:rsidRPr="00F7605F" w:rsidRDefault="00CD0C8C" w:rsidP="002A203E">
            <w:pPr>
              <w:ind w:right="60"/>
              <w:jc w:val="right"/>
              <w:rPr>
                <w:rFonts w:ascii="Arial" w:hAnsi="Arial" w:cs="Arial"/>
                <w:szCs w:val="24"/>
                <w:highlight w:val="yellow"/>
              </w:rPr>
            </w:pPr>
            <w:r w:rsidRPr="00A613E8">
              <w:rPr>
                <w:rFonts w:ascii="Arial" w:hAnsi="Arial" w:cs="Arial"/>
                <w:szCs w:val="24"/>
              </w:rPr>
              <w:t xml:space="preserve">              </w:t>
            </w:r>
            <w:r w:rsidR="00A613E8" w:rsidRPr="00A613E8">
              <w:rPr>
                <w:rFonts w:ascii="Arial" w:hAnsi="Arial" w:cs="Arial"/>
                <w:szCs w:val="24"/>
              </w:rPr>
              <w:t>(4</w:t>
            </w:r>
            <w:r w:rsidR="000F0B3C" w:rsidRPr="00A613E8">
              <w:rPr>
                <w:rFonts w:ascii="Arial" w:hAnsi="Arial" w:cs="Arial"/>
                <w:szCs w:val="24"/>
              </w:rPr>
              <w:t>,</w:t>
            </w:r>
            <w:r w:rsidR="00A613E8" w:rsidRPr="00A613E8">
              <w:rPr>
                <w:rFonts w:ascii="Arial" w:hAnsi="Arial" w:cs="Arial"/>
                <w:szCs w:val="24"/>
              </w:rPr>
              <w:t>236)</w:t>
            </w:r>
          </w:p>
        </w:tc>
      </w:tr>
      <w:tr w:rsidR="000F0B3C" w:rsidRPr="00F7605F" w14:paraId="43657D53" w14:textId="77777777" w:rsidTr="002A203E">
        <w:trPr>
          <w:trHeight w:val="144"/>
          <w:jc w:val="center"/>
        </w:trPr>
        <w:tc>
          <w:tcPr>
            <w:tcW w:w="2718" w:type="dxa"/>
            <w:tcBorders>
              <w:top w:val="nil"/>
              <w:left w:val="nil"/>
              <w:bottom w:val="nil"/>
              <w:right w:val="nil"/>
            </w:tcBorders>
            <w:shd w:val="clear" w:color="auto" w:fill="auto"/>
            <w:noWrap/>
            <w:vAlign w:val="bottom"/>
          </w:tcPr>
          <w:p w14:paraId="1FE59721"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45E39C56"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7F176CB"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156724A3"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0F5415B"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4BD9061E"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5FCC805E" w14:textId="77777777" w:rsidR="000F0B3C" w:rsidRPr="00F7605F" w:rsidRDefault="000F0B3C" w:rsidP="002A203E">
            <w:pPr>
              <w:ind w:right="58"/>
              <w:jc w:val="right"/>
              <w:rPr>
                <w:rFonts w:ascii="Arial" w:hAnsi="Arial" w:cs="Arial"/>
                <w:szCs w:val="24"/>
                <w:highlight w:val="yellow"/>
              </w:rPr>
            </w:pPr>
          </w:p>
        </w:tc>
      </w:tr>
      <w:tr w:rsidR="000F0B3C" w:rsidRPr="00F7605F" w14:paraId="50DDD1B9" w14:textId="77777777" w:rsidTr="002A203E">
        <w:trPr>
          <w:trHeight w:val="288"/>
          <w:jc w:val="center"/>
        </w:trPr>
        <w:tc>
          <w:tcPr>
            <w:tcW w:w="2718" w:type="dxa"/>
            <w:tcBorders>
              <w:top w:val="nil"/>
              <w:left w:val="nil"/>
              <w:bottom w:val="nil"/>
              <w:right w:val="nil"/>
            </w:tcBorders>
            <w:shd w:val="clear" w:color="auto" w:fill="auto"/>
            <w:noWrap/>
            <w:vAlign w:val="bottom"/>
          </w:tcPr>
          <w:p w14:paraId="2785B790" w14:textId="77777777" w:rsidR="006A66FE" w:rsidRPr="00D77890" w:rsidRDefault="000F0B3C" w:rsidP="00B03D93">
            <w:pPr>
              <w:ind w:right="-270"/>
              <w:rPr>
                <w:rFonts w:ascii="Arial" w:hAnsi="Arial" w:cs="Arial"/>
                <w:szCs w:val="24"/>
              </w:rPr>
            </w:pPr>
            <w:r w:rsidRPr="00D77890">
              <w:rPr>
                <w:rFonts w:ascii="Arial" w:hAnsi="Arial" w:cs="Arial"/>
                <w:szCs w:val="24"/>
              </w:rPr>
              <w:t>Rate</w:t>
            </w:r>
            <w:r w:rsidR="006A66FE" w:rsidRPr="00D77890">
              <w:rPr>
                <w:rFonts w:ascii="Arial" w:hAnsi="Arial" w:cs="Arial"/>
                <w:szCs w:val="24"/>
              </w:rPr>
              <w:t>s</w:t>
            </w:r>
            <w:r w:rsidRPr="00D77890">
              <w:rPr>
                <w:rFonts w:ascii="Arial" w:hAnsi="Arial" w:cs="Arial"/>
                <w:szCs w:val="24"/>
              </w:rPr>
              <w:t xml:space="preserve"> SLE, </w:t>
            </w:r>
            <w:r w:rsidR="00CB5752" w:rsidRPr="00D77890">
              <w:rPr>
                <w:rFonts w:ascii="Arial" w:hAnsi="Arial" w:cs="Arial"/>
                <w:szCs w:val="24"/>
              </w:rPr>
              <w:t>SLS, POL</w:t>
            </w:r>
            <w:r w:rsidRPr="00D77890">
              <w:rPr>
                <w:rFonts w:ascii="Arial" w:hAnsi="Arial" w:cs="Arial"/>
                <w:szCs w:val="24"/>
              </w:rPr>
              <w:t xml:space="preserve">, </w:t>
            </w:r>
          </w:p>
          <w:p w14:paraId="4FDFE40E" w14:textId="77777777" w:rsidR="000F0B3C" w:rsidRPr="00F7605F" w:rsidRDefault="000F0B3C" w:rsidP="00B03D93">
            <w:pPr>
              <w:ind w:right="-270"/>
              <w:rPr>
                <w:rFonts w:ascii="Arial" w:hAnsi="Arial" w:cs="Arial"/>
                <w:szCs w:val="24"/>
                <w:highlight w:val="yellow"/>
              </w:rPr>
            </w:pPr>
            <w:r w:rsidRPr="00D77890">
              <w:rPr>
                <w:rFonts w:ascii="Arial" w:hAnsi="Arial" w:cs="Arial"/>
                <w:szCs w:val="24"/>
              </w:rPr>
              <w:t>AL, TLCL</w:t>
            </w:r>
          </w:p>
        </w:tc>
        <w:tc>
          <w:tcPr>
            <w:tcW w:w="236" w:type="dxa"/>
            <w:tcBorders>
              <w:top w:val="nil"/>
              <w:left w:val="nil"/>
              <w:bottom w:val="nil"/>
              <w:right w:val="nil"/>
            </w:tcBorders>
          </w:tcPr>
          <w:p w14:paraId="5B3CD7A2" w14:textId="77777777" w:rsidR="000F0B3C" w:rsidRPr="00F7605F" w:rsidRDefault="000F0B3C">
            <w:pPr>
              <w:jc w:val="right"/>
              <w:rPr>
                <w:rFonts w:ascii="Arial" w:hAnsi="Arial" w:cs="Arial"/>
                <w:szCs w:val="24"/>
                <w:highlight w:val="yellow"/>
              </w:rPr>
            </w:pPr>
          </w:p>
        </w:tc>
        <w:tc>
          <w:tcPr>
            <w:tcW w:w="2077" w:type="dxa"/>
            <w:tcBorders>
              <w:top w:val="nil"/>
              <w:left w:val="nil"/>
              <w:bottom w:val="single" w:sz="4" w:space="0" w:color="auto"/>
              <w:right w:val="nil"/>
            </w:tcBorders>
            <w:shd w:val="clear" w:color="auto" w:fill="auto"/>
            <w:noWrap/>
            <w:vAlign w:val="bottom"/>
          </w:tcPr>
          <w:p w14:paraId="482946EE" w14:textId="77777777" w:rsidR="000F0B3C" w:rsidRPr="00853925" w:rsidRDefault="00880253" w:rsidP="002A203E">
            <w:pPr>
              <w:jc w:val="right"/>
              <w:rPr>
                <w:rFonts w:ascii="Arial" w:hAnsi="Arial" w:cs="Arial"/>
                <w:szCs w:val="24"/>
              </w:rPr>
            </w:pPr>
            <w:r w:rsidRPr="00853925">
              <w:rPr>
                <w:rFonts w:ascii="Arial" w:hAnsi="Arial" w:cs="Arial"/>
                <w:szCs w:val="24"/>
              </w:rPr>
              <w:t xml:space="preserve">  </w:t>
            </w:r>
            <w:r w:rsidR="00205553" w:rsidRPr="00853925">
              <w:rPr>
                <w:rFonts w:ascii="Arial" w:hAnsi="Arial" w:cs="Arial"/>
                <w:szCs w:val="24"/>
              </w:rPr>
              <w:t xml:space="preserve">            2</w:t>
            </w:r>
            <w:r w:rsidR="009F0453" w:rsidRPr="00853925">
              <w:rPr>
                <w:rFonts w:ascii="Arial" w:hAnsi="Arial" w:cs="Arial"/>
                <w:szCs w:val="24"/>
              </w:rPr>
              <w:t>1</w:t>
            </w:r>
            <w:r w:rsidR="00205553" w:rsidRPr="00853925">
              <w:rPr>
                <w:rFonts w:ascii="Arial" w:hAnsi="Arial" w:cs="Arial"/>
                <w:szCs w:val="24"/>
              </w:rPr>
              <w:t>,9</w:t>
            </w:r>
            <w:r w:rsidR="009F0453" w:rsidRPr="00853925">
              <w:rPr>
                <w:rFonts w:ascii="Arial" w:hAnsi="Arial" w:cs="Arial"/>
                <w:szCs w:val="24"/>
              </w:rPr>
              <w:t>63</w:t>
            </w:r>
          </w:p>
        </w:tc>
        <w:tc>
          <w:tcPr>
            <w:tcW w:w="270" w:type="dxa"/>
            <w:tcBorders>
              <w:top w:val="nil"/>
              <w:left w:val="nil"/>
              <w:bottom w:val="nil"/>
              <w:right w:val="nil"/>
            </w:tcBorders>
          </w:tcPr>
          <w:p w14:paraId="7292F392" w14:textId="77777777" w:rsidR="000F0B3C" w:rsidRPr="00853925" w:rsidRDefault="000F0B3C">
            <w:pPr>
              <w:jc w:val="right"/>
              <w:rPr>
                <w:rFonts w:ascii="Arial" w:hAnsi="Arial" w:cs="Arial"/>
                <w:szCs w:val="24"/>
              </w:rPr>
            </w:pPr>
          </w:p>
        </w:tc>
        <w:tc>
          <w:tcPr>
            <w:tcW w:w="1983" w:type="dxa"/>
            <w:tcBorders>
              <w:top w:val="nil"/>
              <w:left w:val="nil"/>
              <w:bottom w:val="single" w:sz="4" w:space="0" w:color="auto"/>
              <w:right w:val="nil"/>
            </w:tcBorders>
            <w:shd w:val="clear" w:color="auto" w:fill="auto"/>
            <w:noWrap/>
            <w:vAlign w:val="bottom"/>
          </w:tcPr>
          <w:p w14:paraId="0A972373" w14:textId="77777777" w:rsidR="000F0B3C" w:rsidRPr="00853925" w:rsidRDefault="001C4463" w:rsidP="002A203E">
            <w:pPr>
              <w:ind w:right="-96"/>
              <w:jc w:val="right"/>
              <w:rPr>
                <w:rFonts w:ascii="Arial" w:hAnsi="Arial" w:cs="Arial"/>
                <w:szCs w:val="24"/>
              </w:rPr>
            </w:pPr>
            <w:r w:rsidRPr="00853925">
              <w:rPr>
                <w:rFonts w:ascii="Arial" w:hAnsi="Arial" w:cs="Arial"/>
                <w:szCs w:val="24"/>
              </w:rPr>
              <w:t xml:space="preserve">      </w:t>
            </w:r>
            <w:r w:rsidR="0014799E" w:rsidRPr="00853925">
              <w:rPr>
                <w:rFonts w:ascii="Arial" w:hAnsi="Arial" w:cs="Arial"/>
                <w:szCs w:val="24"/>
              </w:rPr>
              <w:t xml:space="preserve">  </w:t>
            </w:r>
            <w:r w:rsidRPr="00853925">
              <w:rPr>
                <w:rFonts w:ascii="Arial" w:hAnsi="Arial" w:cs="Arial"/>
                <w:szCs w:val="24"/>
              </w:rPr>
              <w:t xml:space="preserve">     </w:t>
            </w:r>
            <w:r w:rsidR="009F0453" w:rsidRPr="00853925">
              <w:rPr>
                <w:rFonts w:ascii="Arial" w:hAnsi="Arial" w:cs="Arial"/>
                <w:szCs w:val="24"/>
              </w:rPr>
              <w:t>19</w:t>
            </w:r>
            <w:r w:rsidR="000F0B3C" w:rsidRPr="00853925">
              <w:rPr>
                <w:rFonts w:ascii="Arial" w:hAnsi="Arial" w:cs="Arial"/>
                <w:szCs w:val="24"/>
              </w:rPr>
              <w:t>,</w:t>
            </w:r>
            <w:r w:rsidR="009F0453" w:rsidRPr="00853925">
              <w:rPr>
                <w:rFonts w:ascii="Arial" w:hAnsi="Arial" w:cs="Arial"/>
                <w:szCs w:val="24"/>
              </w:rPr>
              <w:t>803</w:t>
            </w:r>
          </w:p>
        </w:tc>
        <w:tc>
          <w:tcPr>
            <w:tcW w:w="270" w:type="dxa"/>
            <w:tcBorders>
              <w:top w:val="nil"/>
              <w:left w:val="nil"/>
              <w:bottom w:val="nil"/>
              <w:right w:val="nil"/>
            </w:tcBorders>
          </w:tcPr>
          <w:p w14:paraId="6337AC8C" w14:textId="77777777" w:rsidR="000F0B3C" w:rsidRPr="00853925" w:rsidRDefault="000F0B3C">
            <w:pPr>
              <w:jc w:val="right"/>
              <w:rPr>
                <w:rFonts w:ascii="Arial" w:hAnsi="Arial" w:cs="Arial"/>
                <w:szCs w:val="24"/>
              </w:rPr>
            </w:pPr>
          </w:p>
        </w:tc>
        <w:tc>
          <w:tcPr>
            <w:tcW w:w="2153" w:type="dxa"/>
            <w:tcBorders>
              <w:top w:val="nil"/>
              <w:left w:val="nil"/>
              <w:bottom w:val="single" w:sz="4" w:space="0" w:color="auto"/>
              <w:right w:val="nil"/>
            </w:tcBorders>
            <w:shd w:val="clear" w:color="auto" w:fill="auto"/>
            <w:noWrap/>
            <w:vAlign w:val="bottom"/>
          </w:tcPr>
          <w:p w14:paraId="69E3526B" w14:textId="77777777" w:rsidR="000F0B3C" w:rsidRPr="00853925" w:rsidRDefault="0014799E" w:rsidP="00621FB8">
            <w:pPr>
              <w:ind w:left="428" w:right="150" w:hanging="270"/>
              <w:jc w:val="right"/>
              <w:rPr>
                <w:rFonts w:ascii="Arial" w:hAnsi="Arial" w:cs="Arial"/>
                <w:szCs w:val="24"/>
                <w:highlight w:val="yellow"/>
              </w:rPr>
            </w:pPr>
            <w:r w:rsidRPr="00853925">
              <w:rPr>
                <w:rFonts w:ascii="Arial" w:hAnsi="Arial" w:cs="Arial"/>
                <w:szCs w:val="24"/>
              </w:rPr>
              <w:t xml:space="preserve">  </w:t>
            </w:r>
            <w:r w:rsidR="006D173E" w:rsidRPr="00853925">
              <w:rPr>
                <w:rFonts w:ascii="Arial" w:hAnsi="Arial" w:cs="Arial"/>
                <w:szCs w:val="24"/>
              </w:rPr>
              <w:t xml:space="preserve">             2</w:t>
            </w:r>
            <w:r w:rsidRPr="00853925">
              <w:rPr>
                <w:rFonts w:ascii="Arial" w:hAnsi="Arial" w:cs="Arial"/>
                <w:szCs w:val="24"/>
              </w:rPr>
              <w:t>,</w:t>
            </w:r>
            <w:r w:rsidR="006D173E" w:rsidRPr="00853925">
              <w:rPr>
                <w:rFonts w:ascii="Arial" w:hAnsi="Arial" w:cs="Arial"/>
                <w:szCs w:val="24"/>
              </w:rPr>
              <w:t>161</w:t>
            </w:r>
          </w:p>
        </w:tc>
      </w:tr>
      <w:tr w:rsidR="000F0B3C" w:rsidRPr="00F7605F" w14:paraId="6BB76329" w14:textId="77777777" w:rsidTr="002A203E">
        <w:trPr>
          <w:trHeight w:val="144"/>
          <w:jc w:val="center"/>
        </w:trPr>
        <w:tc>
          <w:tcPr>
            <w:tcW w:w="2718" w:type="dxa"/>
            <w:tcBorders>
              <w:top w:val="nil"/>
              <w:left w:val="nil"/>
              <w:bottom w:val="nil"/>
              <w:right w:val="nil"/>
            </w:tcBorders>
            <w:shd w:val="clear" w:color="auto" w:fill="auto"/>
            <w:noWrap/>
            <w:vAlign w:val="bottom"/>
          </w:tcPr>
          <w:p w14:paraId="68C393E6"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320DDBC3" w14:textId="77777777" w:rsidR="000F0B3C" w:rsidRPr="00F7605F" w:rsidRDefault="000F0B3C">
            <w:pPr>
              <w:jc w:val="right"/>
              <w:rPr>
                <w:rFonts w:ascii="Arial" w:hAnsi="Arial" w:cs="Arial"/>
                <w:szCs w:val="24"/>
                <w:highlight w:val="yellow"/>
              </w:rPr>
            </w:pPr>
          </w:p>
        </w:tc>
        <w:tc>
          <w:tcPr>
            <w:tcW w:w="2077" w:type="dxa"/>
            <w:tcBorders>
              <w:top w:val="single" w:sz="4" w:space="0" w:color="auto"/>
              <w:left w:val="nil"/>
              <w:right w:val="nil"/>
            </w:tcBorders>
            <w:shd w:val="clear" w:color="auto" w:fill="auto"/>
            <w:noWrap/>
            <w:vAlign w:val="bottom"/>
          </w:tcPr>
          <w:p w14:paraId="58B48F52" w14:textId="77777777" w:rsidR="000F0B3C" w:rsidRPr="00853925" w:rsidRDefault="000F0B3C" w:rsidP="002A203E">
            <w:pPr>
              <w:tabs>
                <w:tab w:val="decimal" w:pos="1569"/>
              </w:tabs>
              <w:jc w:val="right"/>
              <w:rPr>
                <w:rFonts w:ascii="Arial" w:hAnsi="Arial" w:cs="Arial"/>
                <w:szCs w:val="24"/>
                <w:highlight w:val="yellow"/>
                <w:u w:val="single"/>
              </w:rPr>
            </w:pPr>
          </w:p>
        </w:tc>
        <w:tc>
          <w:tcPr>
            <w:tcW w:w="270" w:type="dxa"/>
            <w:tcBorders>
              <w:top w:val="nil"/>
              <w:left w:val="nil"/>
              <w:right w:val="nil"/>
            </w:tcBorders>
          </w:tcPr>
          <w:p w14:paraId="21EB2192" w14:textId="77777777" w:rsidR="000F0B3C" w:rsidRPr="00853925" w:rsidRDefault="000F0B3C">
            <w:pPr>
              <w:jc w:val="right"/>
              <w:rPr>
                <w:rFonts w:ascii="Arial" w:hAnsi="Arial" w:cs="Arial"/>
                <w:szCs w:val="24"/>
                <w:highlight w:val="yellow"/>
                <w:u w:val="single"/>
              </w:rPr>
            </w:pPr>
          </w:p>
        </w:tc>
        <w:tc>
          <w:tcPr>
            <w:tcW w:w="1983" w:type="dxa"/>
            <w:tcBorders>
              <w:top w:val="single" w:sz="4" w:space="0" w:color="auto"/>
              <w:left w:val="nil"/>
              <w:right w:val="nil"/>
            </w:tcBorders>
            <w:shd w:val="clear" w:color="auto" w:fill="auto"/>
            <w:noWrap/>
            <w:vAlign w:val="bottom"/>
          </w:tcPr>
          <w:p w14:paraId="54739D47" w14:textId="77777777" w:rsidR="000F0B3C" w:rsidRPr="00853925" w:rsidRDefault="000F0B3C" w:rsidP="002A203E">
            <w:pPr>
              <w:tabs>
                <w:tab w:val="decimal" w:pos="1476"/>
              </w:tabs>
              <w:ind w:right="-96"/>
              <w:jc w:val="right"/>
              <w:rPr>
                <w:rFonts w:ascii="Arial" w:hAnsi="Arial" w:cs="Arial"/>
                <w:szCs w:val="24"/>
                <w:highlight w:val="yellow"/>
                <w:u w:val="single"/>
              </w:rPr>
            </w:pPr>
          </w:p>
        </w:tc>
        <w:tc>
          <w:tcPr>
            <w:tcW w:w="270" w:type="dxa"/>
            <w:tcBorders>
              <w:top w:val="nil"/>
              <w:left w:val="nil"/>
              <w:right w:val="nil"/>
            </w:tcBorders>
          </w:tcPr>
          <w:p w14:paraId="72659251" w14:textId="77777777" w:rsidR="000F0B3C" w:rsidRPr="00853925" w:rsidRDefault="000F0B3C">
            <w:pPr>
              <w:jc w:val="right"/>
              <w:rPr>
                <w:rFonts w:ascii="Arial" w:hAnsi="Arial" w:cs="Arial"/>
                <w:szCs w:val="24"/>
                <w:highlight w:val="yellow"/>
                <w:u w:val="single"/>
              </w:rPr>
            </w:pPr>
          </w:p>
        </w:tc>
        <w:tc>
          <w:tcPr>
            <w:tcW w:w="2153" w:type="dxa"/>
            <w:tcBorders>
              <w:top w:val="single" w:sz="4" w:space="0" w:color="auto"/>
              <w:left w:val="nil"/>
              <w:right w:val="nil"/>
            </w:tcBorders>
            <w:shd w:val="clear" w:color="auto" w:fill="auto"/>
            <w:noWrap/>
            <w:vAlign w:val="bottom"/>
          </w:tcPr>
          <w:p w14:paraId="3DAB3259" w14:textId="77777777" w:rsidR="000F0B3C" w:rsidRPr="00853925" w:rsidRDefault="000F0B3C" w:rsidP="002A203E">
            <w:pPr>
              <w:ind w:right="58"/>
              <w:jc w:val="right"/>
              <w:rPr>
                <w:rFonts w:ascii="Arial" w:hAnsi="Arial" w:cs="Arial"/>
                <w:szCs w:val="24"/>
                <w:highlight w:val="yellow"/>
                <w:u w:val="single"/>
              </w:rPr>
            </w:pPr>
          </w:p>
        </w:tc>
      </w:tr>
      <w:tr w:rsidR="000F0B3C" w:rsidRPr="00BE0936" w14:paraId="37D7150D" w14:textId="77777777" w:rsidTr="002A203E">
        <w:trPr>
          <w:trHeight w:val="288"/>
          <w:jc w:val="center"/>
        </w:trPr>
        <w:tc>
          <w:tcPr>
            <w:tcW w:w="2718" w:type="dxa"/>
            <w:tcBorders>
              <w:top w:val="nil"/>
              <w:left w:val="nil"/>
              <w:bottom w:val="nil"/>
              <w:right w:val="nil"/>
            </w:tcBorders>
            <w:shd w:val="clear" w:color="auto" w:fill="auto"/>
            <w:vAlign w:val="bottom"/>
          </w:tcPr>
          <w:p w14:paraId="75640C22" w14:textId="02AA7960" w:rsidR="000F0B3C" w:rsidRPr="00F7605F" w:rsidRDefault="006A66FE">
            <w:pPr>
              <w:rPr>
                <w:rFonts w:ascii="Arial" w:hAnsi="Arial" w:cs="Arial"/>
                <w:szCs w:val="24"/>
                <w:highlight w:val="yellow"/>
              </w:rPr>
            </w:pPr>
            <w:r w:rsidRPr="003B5995">
              <w:rPr>
                <w:rFonts w:ascii="Arial" w:hAnsi="Arial" w:cs="Arial"/>
                <w:szCs w:val="24"/>
              </w:rPr>
              <w:t xml:space="preserve">     </w:t>
            </w:r>
            <w:r w:rsidR="000F0B3C" w:rsidRPr="003B5995">
              <w:rPr>
                <w:rFonts w:ascii="Arial" w:hAnsi="Arial" w:cs="Arial"/>
                <w:szCs w:val="24"/>
              </w:rPr>
              <w:t>Total</w:t>
            </w:r>
          </w:p>
        </w:tc>
        <w:tc>
          <w:tcPr>
            <w:tcW w:w="236" w:type="dxa"/>
            <w:tcBorders>
              <w:top w:val="nil"/>
              <w:left w:val="nil"/>
              <w:bottom w:val="nil"/>
              <w:right w:val="nil"/>
            </w:tcBorders>
          </w:tcPr>
          <w:p w14:paraId="1A327874" w14:textId="77777777" w:rsidR="000F0B3C" w:rsidRPr="003B5995" w:rsidRDefault="000F0B3C">
            <w:pPr>
              <w:jc w:val="right"/>
              <w:rPr>
                <w:rFonts w:ascii="Arial" w:hAnsi="Arial" w:cs="Arial"/>
                <w:szCs w:val="24"/>
                <w:u w:val="double"/>
              </w:rPr>
            </w:pPr>
          </w:p>
        </w:tc>
        <w:tc>
          <w:tcPr>
            <w:tcW w:w="2077" w:type="dxa"/>
            <w:tcBorders>
              <w:left w:val="nil"/>
              <w:bottom w:val="double" w:sz="4" w:space="0" w:color="auto"/>
              <w:right w:val="nil"/>
            </w:tcBorders>
            <w:shd w:val="clear" w:color="auto" w:fill="auto"/>
            <w:noWrap/>
            <w:vAlign w:val="bottom"/>
          </w:tcPr>
          <w:p w14:paraId="1D43B69C" w14:textId="04464AD5" w:rsidR="000F0B3C" w:rsidRPr="00853925" w:rsidRDefault="001C4463" w:rsidP="002A203E">
            <w:pPr>
              <w:tabs>
                <w:tab w:val="decimal" w:pos="1569"/>
              </w:tabs>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 xml:space="preserve">$ </w:t>
            </w:r>
            <w:r w:rsidR="00880253" w:rsidRPr="00853925">
              <w:rPr>
                <w:rFonts w:ascii="Arial" w:hAnsi="Arial" w:cs="Arial"/>
                <w:szCs w:val="24"/>
              </w:rPr>
              <w:t xml:space="preserve"> </w:t>
            </w:r>
            <w:r w:rsidR="003B5995" w:rsidRPr="00853925">
              <w:rPr>
                <w:rFonts w:ascii="Arial" w:hAnsi="Arial" w:cs="Arial"/>
                <w:szCs w:val="24"/>
              </w:rPr>
              <w:t xml:space="preserve"> 79</w:t>
            </w:r>
            <w:r w:rsidR="00205553" w:rsidRPr="00853925">
              <w:rPr>
                <w:rFonts w:ascii="Arial" w:hAnsi="Arial" w:cs="Arial"/>
                <w:szCs w:val="24"/>
              </w:rPr>
              <w:t>,</w:t>
            </w:r>
            <w:r w:rsidR="003B5995" w:rsidRPr="00853925">
              <w:rPr>
                <w:rFonts w:ascii="Arial" w:hAnsi="Arial" w:cs="Arial"/>
                <w:szCs w:val="24"/>
              </w:rPr>
              <w:t>044</w:t>
            </w:r>
            <w:r w:rsidR="000F0B3C" w:rsidRPr="00853925">
              <w:rPr>
                <w:rFonts w:ascii="Arial" w:hAnsi="Arial" w:cs="Arial"/>
                <w:szCs w:val="24"/>
              </w:rPr>
              <w:t>,</w:t>
            </w:r>
            <w:r w:rsidR="003B5995" w:rsidRPr="00853925">
              <w:rPr>
                <w:rFonts w:ascii="Arial" w:hAnsi="Arial" w:cs="Arial"/>
                <w:szCs w:val="24"/>
              </w:rPr>
              <w:t>57</w:t>
            </w:r>
            <w:r w:rsidR="00AE2D19">
              <w:rPr>
                <w:rFonts w:ascii="Arial" w:hAnsi="Arial" w:cs="Arial"/>
                <w:szCs w:val="24"/>
              </w:rPr>
              <w:t>5</w:t>
            </w:r>
          </w:p>
        </w:tc>
        <w:tc>
          <w:tcPr>
            <w:tcW w:w="270" w:type="dxa"/>
            <w:tcBorders>
              <w:top w:val="nil"/>
              <w:left w:val="nil"/>
              <w:right w:val="nil"/>
            </w:tcBorders>
          </w:tcPr>
          <w:p w14:paraId="49C1488D" w14:textId="77777777" w:rsidR="000F0B3C" w:rsidRPr="00853925" w:rsidRDefault="000F0B3C">
            <w:pPr>
              <w:jc w:val="right"/>
              <w:rPr>
                <w:rFonts w:ascii="Arial" w:hAnsi="Arial" w:cs="Arial"/>
                <w:szCs w:val="24"/>
                <w:highlight w:val="yellow"/>
              </w:rPr>
            </w:pPr>
          </w:p>
        </w:tc>
        <w:tc>
          <w:tcPr>
            <w:tcW w:w="1983" w:type="dxa"/>
            <w:tcBorders>
              <w:left w:val="nil"/>
              <w:bottom w:val="double" w:sz="4" w:space="0" w:color="auto"/>
            </w:tcBorders>
            <w:shd w:val="clear" w:color="auto" w:fill="auto"/>
            <w:noWrap/>
            <w:vAlign w:val="bottom"/>
          </w:tcPr>
          <w:p w14:paraId="170926D0" w14:textId="77777777" w:rsidR="000F0B3C" w:rsidRPr="00853925" w:rsidRDefault="00F6068B" w:rsidP="002A203E">
            <w:pPr>
              <w:ind w:right="-96"/>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 xml:space="preserve">$ </w:t>
            </w:r>
            <w:r w:rsidR="001C4463" w:rsidRPr="00853925">
              <w:rPr>
                <w:rFonts w:ascii="Arial" w:hAnsi="Arial" w:cs="Arial"/>
                <w:szCs w:val="24"/>
              </w:rPr>
              <w:t xml:space="preserve">  </w:t>
            </w:r>
            <w:r w:rsidR="00495609" w:rsidRPr="00853925">
              <w:rPr>
                <w:rFonts w:ascii="Arial" w:hAnsi="Arial" w:cs="Arial"/>
                <w:szCs w:val="24"/>
              </w:rPr>
              <w:t>75</w:t>
            </w:r>
            <w:r w:rsidR="000F0B3C" w:rsidRPr="00853925">
              <w:rPr>
                <w:rFonts w:ascii="Arial" w:hAnsi="Arial" w:cs="Arial"/>
                <w:szCs w:val="24"/>
              </w:rPr>
              <w:t>,</w:t>
            </w:r>
            <w:r w:rsidR="00495609" w:rsidRPr="00853925">
              <w:rPr>
                <w:rFonts w:ascii="Arial" w:hAnsi="Arial" w:cs="Arial"/>
                <w:szCs w:val="24"/>
              </w:rPr>
              <w:t>210</w:t>
            </w:r>
            <w:r w:rsidR="000F0B3C" w:rsidRPr="00853925">
              <w:rPr>
                <w:rFonts w:ascii="Arial" w:hAnsi="Arial" w:cs="Arial"/>
                <w:szCs w:val="24"/>
              </w:rPr>
              <w:t>,</w:t>
            </w:r>
            <w:r w:rsidR="00495609" w:rsidRPr="00853925">
              <w:rPr>
                <w:rFonts w:ascii="Arial" w:hAnsi="Arial" w:cs="Arial"/>
                <w:szCs w:val="24"/>
              </w:rPr>
              <w:t>048</w:t>
            </w:r>
            <w:r w:rsidR="000F0B3C" w:rsidRPr="00853925">
              <w:rPr>
                <w:rFonts w:ascii="Arial" w:hAnsi="Arial" w:cs="Arial"/>
                <w:szCs w:val="24"/>
              </w:rPr>
              <w:t xml:space="preserve"> </w:t>
            </w:r>
          </w:p>
        </w:tc>
        <w:tc>
          <w:tcPr>
            <w:tcW w:w="270" w:type="dxa"/>
            <w:tcBorders>
              <w:top w:val="nil"/>
              <w:left w:val="nil"/>
              <w:right w:val="nil"/>
            </w:tcBorders>
          </w:tcPr>
          <w:p w14:paraId="5522A804" w14:textId="77777777" w:rsidR="000F0B3C" w:rsidRPr="00853925" w:rsidRDefault="000F0B3C">
            <w:pPr>
              <w:jc w:val="right"/>
              <w:rPr>
                <w:rFonts w:ascii="Arial" w:hAnsi="Arial" w:cs="Arial"/>
                <w:szCs w:val="24"/>
              </w:rPr>
            </w:pPr>
          </w:p>
        </w:tc>
        <w:tc>
          <w:tcPr>
            <w:tcW w:w="2153" w:type="dxa"/>
            <w:tcBorders>
              <w:left w:val="nil"/>
              <w:bottom w:val="double" w:sz="4" w:space="0" w:color="auto"/>
              <w:right w:val="nil"/>
            </w:tcBorders>
            <w:shd w:val="clear" w:color="auto" w:fill="auto"/>
            <w:noWrap/>
            <w:vAlign w:val="bottom"/>
          </w:tcPr>
          <w:p w14:paraId="2D9492F9" w14:textId="77777777" w:rsidR="000F0B3C" w:rsidRPr="00853925" w:rsidRDefault="00CD0C8C" w:rsidP="00621FB8">
            <w:pPr>
              <w:ind w:right="150"/>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w:t>
            </w:r>
            <w:r w:rsidRPr="00853925">
              <w:rPr>
                <w:rFonts w:ascii="Arial" w:hAnsi="Arial" w:cs="Arial"/>
                <w:szCs w:val="24"/>
              </w:rPr>
              <w:t xml:space="preserve">  </w:t>
            </w:r>
            <w:r w:rsidR="00205553" w:rsidRPr="00853925">
              <w:rPr>
                <w:rFonts w:ascii="Arial" w:hAnsi="Arial" w:cs="Arial"/>
                <w:szCs w:val="24"/>
              </w:rPr>
              <w:t xml:space="preserve">  </w:t>
            </w:r>
            <w:r w:rsidR="00495609" w:rsidRPr="00853925">
              <w:rPr>
                <w:rFonts w:ascii="Arial" w:hAnsi="Arial" w:cs="Arial"/>
                <w:szCs w:val="24"/>
              </w:rPr>
              <w:t>3</w:t>
            </w:r>
            <w:r w:rsidR="000F0B3C" w:rsidRPr="00853925">
              <w:rPr>
                <w:rFonts w:ascii="Arial" w:hAnsi="Arial" w:cs="Arial"/>
                <w:szCs w:val="24"/>
              </w:rPr>
              <w:t>,</w:t>
            </w:r>
            <w:r w:rsidR="00495609" w:rsidRPr="00853925">
              <w:rPr>
                <w:rFonts w:ascii="Arial" w:hAnsi="Arial" w:cs="Arial"/>
                <w:szCs w:val="24"/>
              </w:rPr>
              <w:t>834</w:t>
            </w:r>
            <w:r w:rsidR="000F0B3C" w:rsidRPr="00853925">
              <w:rPr>
                <w:rFonts w:ascii="Arial" w:hAnsi="Arial" w:cs="Arial"/>
                <w:szCs w:val="24"/>
              </w:rPr>
              <w:t>,</w:t>
            </w:r>
            <w:r w:rsidR="00495609" w:rsidRPr="00853925">
              <w:rPr>
                <w:rFonts w:ascii="Arial" w:hAnsi="Arial" w:cs="Arial"/>
                <w:szCs w:val="24"/>
              </w:rPr>
              <w:t>528</w:t>
            </w:r>
            <w:r w:rsidR="0014799E" w:rsidRPr="00853925">
              <w:rPr>
                <w:rFonts w:ascii="Arial" w:hAnsi="Arial" w:cs="Arial"/>
                <w:szCs w:val="24"/>
              </w:rPr>
              <w:t xml:space="preserve"> </w:t>
            </w:r>
          </w:p>
        </w:tc>
      </w:tr>
      <w:tr w:rsidR="000F0B3C" w:rsidRPr="00BE0936" w14:paraId="5A3D64E6" w14:textId="77777777" w:rsidTr="002A203E">
        <w:trPr>
          <w:trHeight w:val="288"/>
          <w:jc w:val="center"/>
        </w:trPr>
        <w:tc>
          <w:tcPr>
            <w:tcW w:w="2718" w:type="dxa"/>
            <w:tcBorders>
              <w:top w:val="nil"/>
              <w:left w:val="nil"/>
              <w:bottom w:val="nil"/>
              <w:right w:val="nil"/>
            </w:tcBorders>
            <w:shd w:val="clear" w:color="auto" w:fill="auto"/>
            <w:noWrap/>
            <w:vAlign w:val="bottom"/>
          </w:tcPr>
          <w:p w14:paraId="514F6F36" w14:textId="77777777" w:rsidR="000F0B3C" w:rsidRPr="00BE0936" w:rsidRDefault="000F0B3C">
            <w:pPr>
              <w:rPr>
                <w:rFonts w:ascii="Arial" w:hAnsi="Arial" w:cs="Arial"/>
                <w:szCs w:val="24"/>
              </w:rPr>
            </w:pPr>
          </w:p>
        </w:tc>
        <w:tc>
          <w:tcPr>
            <w:tcW w:w="236" w:type="dxa"/>
            <w:tcBorders>
              <w:top w:val="nil"/>
              <w:left w:val="nil"/>
              <w:bottom w:val="nil"/>
              <w:right w:val="nil"/>
            </w:tcBorders>
          </w:tcPr>
          <w:p w14:paraId="6F6A3C23" w14:textId="77777777" w:rsidR="000F0B3C" w:rsidRPr="00BE0936" w:rsidRDefault="000F0B3C">
            <w:pPr>
              <w:rPr>
                <w:rFonts w:ascii="Arial" w:hAnsi="Arial" w:cs="Arial"/>
                <w:szCs w:val="24"/>
              </w:rPr>
            </w:pPr>
          </w:p>
        </w:tc>
        <w:tc>
          <w:tcPr>
            <w:tcW w:w="2077" w:type="dxa"/>
            <w:tcBorders>
              <w:top w:val="double" w:sz="4" w:space="0" w:color="auto"/>
              <w:left w:val="nil"/>
              <w:right w:val="nil"/>
            </w:tcBorders>
            <w:shd w:val="clear" w:color="auto" w:fill="auto"/>
            <w:noWrap/>
            <w:vAlign w:val="bottom"/>
          </w:tcPr>
          <w:p w14:paraId="5991FC88" w14:textId="77777777" w:rsidR="000F0B3C" w:rsidRPr="00BE0936" w:rsidRDefault="000F0B3C">
            <w:pPr>
              <w:rPr>
                <w:rFonts w:ascii="Arial" w:hAnsi="Arial" w:cs="Arial"/>
                <w:szCs w:val="24"/>
              </w:rPr>
            </w:pPr>
          </w:p>
        </w:tc>
        <w:tc>
          <w:tcPr>
            <w:tcW w:w="270" w:type="dxa"/>
            <w:tcBorders>
              <w:left w:val="nil"/>
              <w:right w:val="nil"/>
            </w:tcBorders>
          </w:tcPr>
          <w:p w14:paraId="5091C3F3" w14:textId="77777777" w:rsidR="000F0B3C" w:rsidRPr="00BE0936" w:rsidRDefault="000F0B3C">
            <w:pPr>
              <w:jc w:val="center"/>
              <w:rPr>
                <w:rFonts w:ascii="Arial" w:hAnsi="Arial" w:cs="Arial"/>
                <w:bCs/>
                <w:szCs w:val="24"/>
              </w:rPr>
            </w:pPr>
          </w:p>
        </w:tc>
        <w:tc>
          <w:tcPr>
            <w:tcW w:w="1983" w:type="dxa"/>
            <w:tcBorders>
              <w:top w:val="double" w:sz="4" w:space="0" w:color="auto"/>
              <w:left w:val="nil"/>
            </w:tcBorders>
            <w:shd w:val="clear" w:color="auto" w:fill="auto"/>
            <w:vAlign w:val="bottom"/>
          </w:tcPr>
          <w:p w14:paraId="03171341" w14:textId="77777777" w:rsidR="000F0B3C" w:rsidRPr="00BE0936" w:rsidRDefault="000F0B3C">
            <w:pPr>
              <w:jc w:val="center"/>
              <w:rPr>
                <w:rFonts w:ascii="Arial" w:hAnsi="Arial" w:cs="Arial"/>
                <w:bCs/>
                <w:szCs w:val="24"/>
              </w:rPr>
            </w:pPr>
          </w:p>
        </w:tc>
        <w:tc>
          <w:tcPr>
            <w:tcW w:w="270" w:type="dxa"/>
            <w:tcBorders>
              <w:left w:val="nil"/>
              <w:right w:val="nil"/>
            </w:tcBorders>
          </w:tcPr>
          <w:p w14:paraId="274A4D27" w14:textId="77777777" w:rsidR="000F0B3C" w:rsidRPr="00BE0936" w:rsidRDefault="000F0B3C">
            <w:pPr>
              <w:jc w:val="right"/>
              <w:rPr>
                <w:rFonts w:ascii="Arial" w:hAnsi="Arial" w:cs="Arial"/>
                <w:szCs w:val="24"/>
                <w:u w:val="single"/>
              </w:rPr>
            </w:pPr>
          </w:p>
        </w:tc>
        <w:tc>
          <w:tcPr>
            <w:tcW w:w="2153" w:type="dxa"/>
            <w:tcBorders>
              <w:top w:val="double" w:sz="4" w:space="0" w:color="auto"/>
              <w:left w:val="nil"/>
              <w:right w:val="nil"/>
            </w:tcBorders>
            <w:shd w:val="clear" w:color="auto" w:fill="auto"/>
            <w:noWrap/>
            <w:vAlign w:val="bottom"/>
          </w:tcPr>
          <w:p w14:paraId="687E8EE9" w14:textId="77777777" w:rsidR="000F0B3C" w:rsidRPr="00BE0936" w:rsidRDefault="000F0B3C" w:rsidP="00B61414">
            <w:pPr>
              <w:tabs>
                <w:tab w:val="decimal" w:pos="1431"/>
              </w:tabs>
              <w:rPr>
                <w:rFonts w:ascii="Arial" w:hAnsi="Arial" w:cs="Arial"/>
                <w:szCs w:val="24"/>
              </w:rPr>
            </w:pPr>
          </w:p>
        </w:tc>
      </w:tr>
    </w:tbl>
    <w:p w14:paraId="0054A6BF" w14:textId="77777777" w:rsidR="00DD1E89" w:rsidRPr="00BE0936" w:rsidRDefault="00DD1E89" w:rsidP="001B78F9">
      <w:pPr>
        <w:tabs>
          <w:tab w:val="center" w:pos="4680"/>
        </w:tabs>
        <w:suppressAutoHyphens/>
        <w:rPr>
          <w:rFonts w:ascii="Arial" w:hAnsi="Arial" w:cs="Arial"/>
          <w:szCs w:val="24"/>
        </w:rPr>
      </w:pPr>
    </w:p>
    <w:p w14:paraId="4A8DA309" w14:textId="77777777" w:rsidR="00EE601A" w:rsidRDefault="00EE601A" w:rsidP="001B78F9">
      <w:pPr>
        <w:tabs>
          <w:tab w:val="center" w:pos="4680"/>
        </w:tabs>
        <w:suppressAutoHyphens/>
        <w:rPr>
          <w:rFonts w:ascii="Arial" w:hAnsi="Arial" w:cs="Arial"/>
          <w:szCs w:val="24"/>
        </w:rPr>
      </w:pPr>
    </w:p>
    <w:p w14:paraId="4D2B5757" w14:textId="77777777" w:rsidR="00710127" w:rsidRDefault="00710127" w:rsidP="003439CD">
      <w:pPr>
        <w:suppressAutoHyphens/>
        <w:rPr>
          <w:rFonts w:ascii="Arial" w:hAnsi="Arial" w:cs="Arial"/>
          <w:szCs w:val="24"/>
        </w:rPr>
      </w:pPr>
    </w:p>
    <w:p w14:paraId="12C28D35" w14:textId="77777777" w:rsidR="00710127" w:rsidRPr="00BE0936" w:rsidRDefault="00710127" w:rsidP="003439CD">
      <w:pPr>
        <w:suppressAutoHyphens/>
        <w:rPr>
          <w:rFonts w:ascii="Arial" w:hAnsi="Arial" w:cs="Arial"/>
          <w:szCs w:val="24"/>
        </w:rPr>
      </w:pPr>
    </w:p>
    <w:p w14:paraId="4CAFF39C" w14:textId="77777777" w:rsidR="005C66F7" w:rsidRDefault="005C66F7" w:rsidP="001B78F9">
      <w:pPr>
        <w:tabs>
          <w:tab w:val="center" w:pos="4680"/>
        </w:tabs>
        <w:suppressAutoHyphens/>
        <w:rPr>
          <w:rFonts w:ascii="Arial" w:hAnsi="Arial" w:cs="Arial"/>
          <w:szCs w:val="24"/>
        </w:rPr>
      </w:pPr>
    </w:p>
    <w:p w14:paraId="15217AD8" w14:textId="77777777" w:rsidR="00400C49" w:rsidRDefault="00400C49" w:rsidP="001B78F9">
      <w:pPr>
        <w:tabs>
          <w:tab w:val="center" w:pos="4680"/>
        </w:tabs>
        <w:suppressAutoHyphens/>
        <w:rPr>
          <w:rFonts w:ascii="Arial" w:hAnsi="Arial" w:cs="Arial"/>
          <w:szCs w:val="24"/>
        </w:rPr>
      </w:pPr>
    </w:p>
    <w:p w14:paraId="40727BC6" w14:textId="77777777" w:rsidR="00400C49" w:rsidRDefault="00400C49" w:rsidP="001B78F9">
      <w:pPr>
        <w:tabs>
          <w:tab w:val="center" w:pos="4680"/>
        </w:tabs>
        <w:suppressAutoHyphens/>
        <w:rPr>
          <w:rFonts w:ascii="Arial" w:hAnsi="Arial" w:cs="Arial"/>
          <w:szCs w:val="24"/>
        </w:rPr>
      </w:pPr>
    </w:p>
    <w:p w14:paraId="03032377" w14:textId="77777777" w:rsidR="00400C49" w:rsidRDefault="00400C49" w:rsidP="001B78F9">
      <w:pPr>
        <w:tabs>
          <w:tab w:val="center" w:pos="4680"/>
        </w:tabs>
        <w:suppressAutoHyphens/>
        <w:rPr>
          <w:rFonts w:ascii="Arial" w:hAnsi="Arial" w:cs="Arial"/>
          <w:szCs w:val="24"/>
        </w:rPr>
      </w:pPr>
    </w:p>
    <w:p w14:paraId="2A74391D" w14:textId="4D63C8C9" w:rsidR="00400C49" w:rsidRDefault="00400C49" w:rsidP="001B78F9">
      <w:pPr>
        <w:tabs>
          <w:tab w:val="center" w:pos="4680"/>
        </w:tabs>
        <w:suppressAutoHyphens/>
        <w:rPr>
          <w:rFonts w:ascii="Arial" w:hAnsi="Arial" w:cs="Arial"/>
          <w:szCs w:val="24"/>
        </w:rPr>
      </w:pPr>
    </w:p>
    <w:p w14:paraId="081AA343" w14:textId="00F5E576" w:rsidR="004C06BB" w:rsidRDefault="004C06BB" w:rsidP="001B78F9">
      <w:pPr>
        <w:tabs>
          <w:tab w:val="center" w:pos="4680"/>
        </w:tabs>
        <w:suppressAutoHyphens/>
        <w:rPr>
          <w:rFonts w:ascii="Arial" w:hAnsi="Arial" w:cs="Arial"/>
          <w:szCs w:val="24"/>
        </w:rPr>
      </w:pPr>
    </w:p>
    <w:p w14:paraId="7470821B" w14:textId="1B3C4664" w:rsidR="004C06BB" w:rsidRDefault="004C06BB" w:rsidP="001B78F9">
      <w:pPr>
        <w:tabs>
          <w:tab w:val="center" w:pos="4680"/>
        </w:tabs>
        <w:suppressAutoHyphens/>
        <w:rPr>
          <w:rFonts w:ascii="Arial" w:hAnsi="Arial" w:cs="Arial"/>
          <w:szCs w:val="24"/>
        </w:rPr>
      </w:pPr>
    </w:p>
    <w:p w14:paraId="72651DA7" w14:textId="77777777" w:rsidR="004C06BB" w:rsidRDefault="004C06BB" w:rsidP="001B78F9">
      <w:pPr>
        <w:tabs>
          <w:tab w:val="center" w:pos="4680"/>
        </w:tabs>
        <w:suppressAutoHyphens/>
        <w:rPr>
          <w:rFonts w:ascii="Arial" w:hAnsi="Arial" w:cs="Arial"/>
          <w:szCs w:val="24"/>
        </w:rPr>
      </w:pPr>
    </w:p>
    <w:p w14:paraId="47BFDFCF" w14:textId="33A4AF0C" w:rsidR="0006510D" w:rsidRDefault="0006510D" w:rsidP="001B78F9">
      <w:pPr>
        <w:tabs>
          <w:tab w:val="center" w:pos="4680"/>
        </w:tabs>
        <w:suppressAutoHyphens/>
        <w:rPr>
          <w:rFonts w:ascii="Arial" w:hAnsi="Arial" w:cs="Arial"/>
          <w:szCs w:val="24"/>
        </w:rPr>
      </w:pPr>
    </w:p>
    <w:p w14:paraId="4FDC366D" w14:textId="77777777" w:rsidR="000E6532" w:rsidRDefault="000E6532" w:rsidP="001B78F9">
      <w:pPr>
        <w:tabs>
          <w:tab w:val="center" w:pos="4680"/>
        </w:tabs>
        <w:suppressAutoHyphens/>
        <w:rPr>
          <w:rFonts w:ascii="Arial" w:hAnsi="Arial" w:cs="Arial"/>
          <w:szCs w:val="24"/>
        </w:rPr>
      </w:pPr>
    </w:p>
    <w:p w14:paraId="26F9E39D" w14:textId="77777777" w:rsidR="0006510D" w:rsidRDefault="0006510D" w:rsidP="001B78F9">
      <w:pPr>
        <w:tabs>
          <w:tab w:val="center" w:pos="4680"/>
        </w:tabs>
        <w:suppressAutoHyphens/>
        <w:rPr>
          <w:rFonts w:ascii="Arial" w:hAnsi="Arial" w:cs="Arial"/>
          <w:szCs w:val="24"/>
        </w:rPr>
      </w:pPr>
    </w:p>
    <w:p w14:paraId="5B9DC896" w14:textId="77777777" w:rsidR="00400C49" w:rsidRDefault="00400C49" w:rsidP="001B78F9">
      <w:pPr>
        <w:tabs>
          <w:tab w:val="center" w:pos="4680"/>
        </w:tabs>
        <w:suppressAutoHyphens/>
        <w:rPr>
          <w:rFonts w:ascii="Arial" w:hAnsi="Arial" w:cs="Arial"/>
          <w:szCs w:val="24"/>
        </w:rPr>
      </w:pPr>
    </w:p>
    <w:p w14:paraId="4F25186E" w14:textId="77777777" w:rsidR="00400C49" w:rsidRDefault="00400C49" w:rsidP="001B78F9">
      <w:pPr>
        <w:tabs>
          <w:tab w:val="center" w:pos="4680"/>
        </w:tabs>
        <w:suppressAutoHyphens/>
        <w:rPr>
          <w:rFonts w:ascii="Arial" w:hAnsi="Arial" w:cs="Arial"/>
          <w:szCs w:val="24"/>
        </w:rPr>
      </w:pPr>
    </w:p>
    <w:p w14:paraId="5D270A0D" w14:textId="099C1215" w:rsidR="00A461B4" w:rsidRDefault="00A461B4" w:rsidP="001B78F9">
      <w:pPr>
        <w:tabs>
          <w:tab w:val="center" w:pos="4680"/>
        </w:tabs>
        <w:suppressAutoHyphens/>
        <w:rPr>
          <w:rFonts w:ascii="Arial" w:hAnsi="Arial" w:cs="Arial"/>
          <w:szCs w:val="24"/>
        </w:rPr>
      </w:pPr>
    </w:p>
    <w:p w14:paraId="436E6E45" w14:textId="7E892135" w:rsidR="00445AE3" w:rsidRDefault="00445AE3" w:rsidP="001B78F9">
      <w:pPr>
        <w:tabs>
          <w:tab w:val="center" w:pos="4680"/>
        </w:tabs>
        <w:suppressAutoHyphens/>
        <w:rPr>
          <w:rFonts w:ascii="Arial" w:hAnsi="Arial" w:cs="Arial"/>
          <w:szCs w:val="24"/>
        </w:rPr>
      </w:pPr>
    </w:p>
    <w:p w14:paraId="6DCBEDC8" w14:textId="436DF17D" w:rsidR="00445AE3" w:rsidRDefault="00445AE3" w:rsidP="001B78F9">
      <w:pPr>
        <w:tabs>
          <w:tab w:val="center" w:pos="4680"/>
        </w:tabs>
        <w:suppressAutoHyphens/>
        <w:rPr>
          <w:rFonts w:ascii="Arial" w:hAnsi="Arial" w:cs="Arial"/>
          <w:szCs w:val="24"/>
        </w:rPr>
      </w:pPr>
    </w:p>
    <w:p w14:paraId="6BD62E89" w14:textId="12C42DB7" w:rsidR="00445AE3" w:rsidRDefault="00445AE3" w:rsidP="001B78F9">
      <w:pPr>
        <w:tabs>
          <w:tab w:val="center" w:pos="4680"/>
        </w:tabs>
        <w:suppressAutoHyphens/>
        <w:rPr>
          <w:rFonts w:ascii="Arial" w:hAnsi="Arial" w:cs="Arial"/>
          <w:szCs w:val="24"/>
        </w:rPr>
      </w:pPr>
    </w:p>
    <w:p w14:paraId="0B1A8759" w14:textId="77777777" w:rsidR="00445AE3" w:rsidRDefault="00445AE3" w:rsidP="001B78F9">
      <w:pPr>
        <w:tabs>
          <w:tab w:val="center" w:pos="4680"/>
        </w:tabs>
        <w:suppressAutoHyphens/>
        <w:rPr>
          <w:rFonts w:ascii="Arial" w:hAnsi="Arial" w:cs="Arial"/>
          <w:szCs w:val="24"/>
        </w:rPr>
      </w:pPr>
    </w:p>
    <w:tbl>
      <w:tblPr>
        <w:tblW w:w="9315" w:type="dxa"/>
        <w:jc w:val="center"/>
        <w:tblLook w:val="0000" w:firstRow="0" w:lastRow="0" w:firstColumn="0" w:lastColumn="0" w:noHBand="0" w:noVBand="0"/>
      </w:tblPr>
      <w:tblGrid>
        <w:gridCol w:w="9315"/>
      </w:tblGrid>
      <w:tr w:rsidR="00710127" w:rsidRPr="00BE0936" w14:paraId="0116EEF0" w14:textId="77777777" w:rsidTr="00364D14">
        <w:trPr>
          <w:trHeight w:val="990"/>
          <w:jc w:val="center"/>
        </w:trPr>
        <w:tc>
          <w:tcPr>
            <w:tcW w:w="9315" w:type="dxa"/>
            <w:tcBorders>
              <w:top w:val="nil"/>
              <w:left w:val="nil"/>
              <w:bottom w:val="nil"/>
              <w:right w:val="nil"/>
            </w:tcBorders>
            <w:shd w:val="clear" w:color="auto" w:fill="auto"/>
            <w:noWrap/>
            <w:vAlign w:val="bottom"/>
          </w:tcPr>
          <w:p w14:paraId="16B6D36B" w14:textId="22A99375" w:rsidR="00806CD3" w:rsidRDefault="00710127" w:rsidP="00364D14">
            <w:pPr>
              <w:overflowPunct/>
              <w:autoSpaceDE/>
              <w:autoSpaceDN/>
              <w:adjustRightInd/>
              <w:jc w:val="center"/>
              <w:textAlignment w:val="auto"/>
              <w:rPr>
                <w:rFonts w:ascii="Arial" w:hAnsi="Arial" w:cs="Arial"/>
                <w:b/>
                <w:sz w:val="26"/>
                <w:szCs w:val="26"/>
              </w:rPr>
            </w:pPr>
            <w:r>
              <w:rPr>
                <w:rFonts w:ascii="Arial" w:hAnsi="Arial" w:cs="Arial"/>
                <w:b/>
                <w:sz w:val="26"/>
                <w:szCs w:val="26"/>
              </w:rPr>
              <w:lastRenderedPageBreak/>
              <w:t xml:space="preserve">Condensed </w:t>
            </w:r>
            <w:r w:rsidRPr="00470786">
              <w:rPr>
                <w:rFonts w:ascii="Arial" w:hAnsi="Arial" w:cs="Arial"/>
                <w:b/>
                <w:sz w:val="26"/>
                <w:szCs w:val="26"/>
              </w:rPr>
              <w:t>Statement</w:t>
            </w:r>
            <w:r w:rsidR="00806CD3">
              <w:rPr>
                <w:rStyle w:val="FootnoteReference"/>
                <w:rFonts w:ascii="Arial" w:hAnsi="Arial" w:cs="Arial"/>
                <w:b/>
                <w:sz w:val="26"/>
                <w:szCs w:val="26"/>
              </w:rPr>
              <w:footnoteReference w:id="3"/>
            </w:r>
            <w:r w:rsidRPr="00470786">
              <w:rPr>
                <w:rFonts w:ascii="Arial" w:hAnsi="Arial" w:cs="Arial"/>
                <w:b/>
                <w:sz w:val="26"/>
                <w:szCs w:val="26"/>
              </w:rPr>
              <w:t xml:space="preserve"> </w:t>
            </w:r>
            <w:r w:rsidR="000E6532">
              <w:rPr>
                <w:rFonts w:ascii="Arial" w:hAnsi="Arial" w:cs="Arial"/>
                <w:b/>
                <w:sz w:val="26"/>
                <w:szCs w:val="26"/>
              </w:rPr>
              <w:t>o</w:t>
            </w:r>
            <w:r w:rsidRPr="00470786">
              <w:rPr>
                <w:rFonts w:ascii="Arial" w:hAnsi="Arial" w:cs="Arial"/>
                <w:b/>
                <w:sz w:val="26"/>
                <w:szCs w:val="26"/>
              </w:rPr>
              <w:t>f</w:t>
            </w:r>
          </w:p>
          <w:p w14:paraId="13033679" w14:textId="2B9538F5" w:rsidR="00710127" w:rsidRDefault="00710127" w:rsidP="00364D14">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 </w:t>
            </w:r>
            <w:r w:rsidRPr="00440FBF">
              <w:rPr>
                <w:rFonts w:ascii="Arial" w:hAnsi="Arial" w:cs="Arial"/>
                <w:b/>
                <w:sz w:val="26"/>
                <w:szCs w:val="26"/>
              </w:rPr>
              <w:t>Transmission Service Charge</w:t>
            </w:r>
            <w:r>
              <w:rPr>
                <w:rFonts w:ascii="Arial" w:hAnsi="Arial" w:cs="Arial"/>
                <w:b/>
                <w:sz w:val="26"/>
                <w:szCs w:val="26"/>
              </w:rPr>
              <w:t xml:space="preserve"> (TSC)</w:t>
            </w:r>
          </w:p>
          <w:p w14:paraId="7D4D809E" w14:textId="77777777" w:rsidR="00710127" w:rsidRDefault="00710127" w:rsidP="00154CF8">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214C243D" w14:textId="214AE5D5" w:rsidR="00710127" w:rsidRPr="00440FBF" w:rsidRDefault="000E6532" w:rsidP="00893569">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710127" w:rsidRPr="00440FBF">
              <w:rPr>
                <w:rFonts w:ascii="Arial" w:hAnsi="Arial" w:cs="Arial"/>
                <w:b/>
                <w:sz w:val="26"/>
                <w:szCs w:val="26"/>
              </w:rPr>
              <w:t xml:space="preserve">or the </w:t>
            </w:r>
            <w:r w:rsidR="00765953">
              <w:rPr>
                <w:rFonts w:ascii="Arial" w:hAnsi="Arial" w:cs="Arial"/>
                <w:b/>
                <w:sz w:val="26"/>
                <w:szCs w:val="26"/>
              </w:rPr>
              <w:t>Twelve</w:t>
            </w:r>
            <w:r w:rsidR="00710127" w:rsidRPr="00440FBF">
              <w:rPr>
                <w:rFonts w:ascii="Arial" w:hAnsi="Arial" w:cs="Arial"/>
                <w:b/>
                <w:sz w:val="26"/>
                <w:szCs w:val="26"/>
              </w:rPr>
              <w:t xml:space="preserve"> Months </w:t>
            </w:r>
            <w:r>
              <w:rPr>
                <w:rFonts w:ascii="Arial" w:hAnsi="Arial" w:cs="Arial"/>
                <w:b/>
                <w:sz w:val="26"/>
                <w:szCs w:val="26"/>
              </w:rPr>
              <w:t>e</w:t>
            </w:r>
            <w:r w:rsidR="00710127" w:rsidRPr="00440FBF">
              <w:rPr>
                <w:rFonts w:ascii="Arial" w:hAnsi="Arial" w:cs="Arial"/>
                <w:b/>
                <w:sz w:val="26"/>
                <w:szCs w:val="26"/>
              </w:rPr>
              <w:t xml:space="preserve">nded </w:t>
            </w:r>
            <w:r w:rsidR="00765953">
              <w:rPr>
                <w:rFonts w:ascii="Arial" w:hAnsi="Arial" w:cs="Arial"/>
                <w:b/>
                <w:sz w:val="26"/>
                <w:szCs w:val="26"/>
              </w:rPr>
              <w:t>November</w:t>
            </w:r>
            <w:r w:rsidR="00893569">
              <w:rPr>
                <w:rFonts w:ascii="Arial" w:hAnsi="Arial" w:cs="Arial"/>
                <w:b/>
                <w:sz w:val="26"/>
                <w:szCs w:val="26"/>
              </w:rPr>
              <w:t xml:space="preserve"> </w:t>
            </w:r>
            <w:r w:rsidR="00710127" w:rsidRPr="00440FBF">
              <w:rPr>
                <w:rFonts w:ascii="Arial" w:hAnsi="Arial" w:cs="Arial"/>
                <w:b/>
                <w:sz w:val="26"/>
                <w:szCs w:val="26"/>
              </w:rPr>
              <w:t>3</w:t>
            </w:r>
            <w:r w:rsidR="00893569">
              <w:rPr>
                <w:rFonts w:ascii="Arial" w:hAnsi="Arial" w:cs="Arial"/>
                <w:b/>
                <w:sz w:val="26"/>
                <w:szCs w:val="26"/>
              </w:rPr>
              <w:t>0</w:t>
            </w:r>
            <w:r w:rsidR="00710127" w:rsidRPr="00440FBF">
              <w:rPr>
                <w:rFonts w:ascii="Arial" w:hAnsi="Arial" w:cs="Arial"/>
                <w:b/>
                <w:sz w:val="26"/>
                <w:szCs w:val="26"/>
              </w:rPr>
              <w:t>, 201</w:t>
            </w:r>
            <w:r w:rsidR="00765953">
              <w:rPr>
                <w:rFonts w:ascii="Arial" w:hAnsi="Arial" w:cs="Arial"/>
                <w:b/>
                <w:sz w:val="26"/>
                <w:szCs w:val="26"/>
              </w:rPr>
              <w:t>4</w:t>
            </w:r>
            <w:r w:rsidR="00806CD3">
              <w:rPr>
                <w:rStyle w:val="FootnoteReference"/>
                <w:rFonts w:ascii="Arial" w:hAnsi="Arial" w:cs="Arial"/>
                <w:b/>
                <w:sz w:val="26"/>
                <w:szCs w:val="26"/>
              </w:rPr>
              <w:footnoteReference w:id="4"/>
            </w:r>
          </w:p>
        </w:tc>
      </w:tr>
      <w:tr w:rsidR="00710127" w:rsidRPr="00BE0936" w14:paraId="0E821A0C" w14:textId="77777777" w:rsidTr="00154CF8">
        <w:trPr>
          <w:trHeight w:val="277"/>
          <w:jc w:val="center"/>
        </w:trPr>
        <w:tc>
          <w:tcPr>
            <w:tcW w:w="9315" w:type="dxa"/>
            <w:tcBorders>
              <w:top w:val="nil"/>
              <w:left w:val="nil"/>
              <w:bottom w:val="nil"/>
              <w:right w:val="nil"/>
            </w:tcBorders>
            <w:shd w:val="clear" w:color="auto" w:fill="auto"/>
            <w:noWrap/>
            <w:vAlign w:val="bottom"/>
          </w:tcPr>
          <w:p w14:paraId="67D91832" w14:textId="77777777" w:rsidR="00710127" w:rsidRPr="00440FBF" w:rsidRDefault="00710127" w:rsidP="00154CF8">
            <w:pPr>
              <w:overflowPunct/>
              <w:autoSpaceDE/>
              <w:autoSpaceDN/>
              <w:adjustRightInd/>
              <w:jc w:val="center"/>
              <w:textAlignment w:val="auto"/>
              <w:rPr>
                <w:rFonts w:ascii="Arial" w:hAnsi="Arial" w:cs="Arial"/>
                <w:b/>
                <w:sz w:val="26"/>
                <w:szCs w:val="26"/>
              </w:rPr>
            </w:pPr>
          </w:p>
        </w:tc>
      </w:tr>
    </w:tbl>
    <w:p w14:paraId="70161438" w14:textId="77777777" w:rsidR="00710127" w:rsidRDefault="00710127" w:rsidP="00710127">
      <w:pPr>
        <w:rPr>
          <w:rFonts w:ascii="Arial" w:hAnsi="Arial" w:cs="Arial"/>
          <w:szCs w:val="24"/>
        </w:rPr>
      </w:pPr>
    </w:p>
    <w:tbl>
      <w:tblPr>
        <w:tblW w:w="9513" w:type="dxa"/>
        <w:jc w:val="center"/>
        <w:tblLook w:val="0000" w:firstRow="0" w:lastRow="0" w:firstColumn="0" w:lastColumn="0" w:noHBand="0" w:noVBand="0"/>
      </w:tblPr>
      <w:tblGrid>
        <w:gridCol w:w="2718"/>
        <w:gridCol w:w="236"/>
        <w:gridCol w:w="2077"/>
        <w:gridCol w:w="270"/>
        <w:gridCol w:w="1809"/>
        <w:gridCol w:w="261"/>
        <w:gridCol w:w="2142"/>
      </w:tblGrid>
      <w:tr w:rsidR="00710127" w:rsidRPr="00BE0936" w14:paraId="6D3F4121" w14:textId="77777777" w:rsidTr="003439CD">
        <w:trPr>
          <w:trHeight w:val="288"/>
          <w:jc w:val="center"/>
        </w:trPr>
        <w:tc>
          <w:tcPr>
            <w:tcW w:w="2718" w:type="dxa"/>
            <w:tcBorders>
              <w:top w:val="nil"/>
              <w:left w:val="nil"/>
              <w:right w:val="nil"/>
            </w:tcBorders>
            <w:shd w:val="clear" w:color="auto" w:fill="auto"/>
            <w:noWrap/>
            <w:vAlign w:val="bottom"/>
          </w:tcPr>
          <w:p w14:paraId="1A129811" w14:textId="77777777" w:rsidR="00710127" w:rsidRPr="00BE0936" w:rsidRDefault="00710127" w:rsidP="00154CF8">
            <w:pPr>
              <w:jc w:val="center"/>
              <w:rPr>
                <w:rFonts w:ascii="Arial" w:hAnsi="Arial" w:cs="Arial"/>
                <w:b/>
                <w:bCs/>
                <w:szCs w:val="24"/>
              </w:rPr>
            </w:pPr>
          </w:p>
        </w:tc>
        <w:tc>
          <w:tcPr>
            <w:tcW w:w="236" w:type="dxa"/>
            <w:tcBorders>
              <w:top w:val="nil"/>
              <w:left w:val="nil"/>
              <w:right w:val="nil"/>
            </w:tcBorders>
          </w:tcPr>
          <w:p w14:paraId="5660710F" w14:textId="77777777" w:rsidR="00710127" w:rsidRPr="00BE0936" w:rsidRDefault="00710127" w:rsidP="00154CF8">
            <w:pPr>
              <w:jc w:val="center"/>
              <w:rPr>
                <w:rFonts w:ascii="Arial" w:hAnsi="Arial" w:cs="Arial"/>
                <w:bCs/>
                <w:szCs w:val="24"/>
              </w:rPr>
            </w:pPr>
          </w:p>
        </w:tc>
        <w:tc>
          <w:tcPr>
            <w:tcW w:w="2077" w:type="dxa"/>
            <w:tcBorders>
              <w:top w:val="nil"/>
              <w:left w:val="nil"/>
              <w:right w:val="nil"/>
            </w:tcBorders>
            <w:shd w:val="clear" w:color="auto" w:fill="auto"/>
            <w:vAlign w:val="bottom"/>
          </w:tcPr>
          <w:p w14:paraId="4CDE1EB8" w14:textId="77777777" w:rsidR="00710127" w:rsidRPr="00BE0936" w:rsidRDefault="00710127" w:rsidP="00154CF8">
            <w:pPr>
              <w:jc w:val="center"/>
              <w:rPr>
                <w:rFonts w:ascii="Arial" w:hAnsi="Arial" w:cs="Arial"/>
                <w:bCs/>
                <w:szCs w:val="24"/>
              </w:rPr>
            </w:pPr>
          </w:p>
        </w:tc>
        <w:tc>
          <w:tcPr>
            <w:tcW w:w="270" w:type="dxa"/>
            <w:tcBorders>
              <w:top w:val="nil"/>
              <w:left w:val="nil"/>
              <w:right w:val="nil"/>
            </w:tcBorders>
          </w:tcPr>
          <w:p w14:paraId="004D639F" w14:textId="77777777" w:rsidR="00710127" w:rsidRPr="00BE0936" w:rsidRDefault="00710127" w:rsidP="00154CF8">
            <w:pPr>
              <w:jc w:val="center"/>
              <w:rPr>
                <w:rFonts w:ascii="Arial" w:hAnsi="Arial" w:cs="Arial"/>
                <w:bCs/>
                <w:szCs w:val="24"/>
              </w:rPr>
            </w:pPr>
          </w:p>
        </w:tc>
        <w:tc>
          <w:tcPr>
            <w:tcW w:w="1809" w:type="dxa"/>
            <w:tcBorders>
              <w:top w:val="nil"/>
              <w:left w:val="nil"/>
              <w:right w:val="nil"/>
            </w:tcBorders>
            <w:shd w:val="clear" w:color="auto" w:fill="auto"/>
            <w:vAlign w:val="bottom"/>
          </w:tcPr>
          <w:p w14:paraId="33F37805" w14:textId="77777777" w:rsidR="00710127" w:rsidRPr="00BE0936" w:rsidRDefault="00710127" w:rsidP="00154CF8">
            <w:pPr>
              <w:jc w:val="center"/>
              <w:rPr>
                <w:rFonts w:ascii="Arial" w:hAnsi="Arial" w:cs="Arial"/>
                <w:bCs/>
                <w:szCs w:val="24"/>
              </w:rPr>
            </w:pPr>
          </w:p>
        </w:tc>
        <w:tc>
          <w:tcPr>
            <w:tcW w:w="261" w:type="dxa"/>
            <w:tcBorders>
              <w:top w:val="nil"/>
              <w:left w:val="nil"/>
              <w:right w:val="nil"/>
            </w:tcBorders>
          </w:tcPr>
          <w:p w14:paraId="1E502692" w14:textId="77777777" w:rsidR="00710127" w:rsidRPr="00BE0936" w:rsidRDefault="00710127" w:rsidP="00154CF8">
            <w:pPr>
              <w:jc w:val="center"/>
              <w:rPr>
                <w:rFonts w:ascii="Arial" w:hAnsi="Arial" w:cs="Arial"/>
                <w:bCs/>
                <w:szCs w:val="24"/>
              </w:rPr>
            </w:pPr>
          </w:p>
        </w:tc>
        <w:tc>
          <w:tcPr>
            <w:tcW w:w="2142" w:type="dxa"/>
            <w:tcBorders>
              <w:top w:val="nil"/>
              <w:left w:val="nil"/>
              <w:right w:val="nil"/>
            </w:tcBorders>
            <w:shd w:val="clear" w:color="auto" w:fill="auto"/>
            <w:vAlign w:val="bottom"/>
          </w:tcPr>
          <w:p w14:paraId="03E46D3C" w14:textId="77777777" w:rsidR="00710127" w:rsidRPr="00BE0936" w:rsidRDefault="00710127" w:rsidP="00154CF8">
            <w:pPr>
              <w:jc w:val="center"/>
              <w:rPr>
                <w:rFonts w:ascii="Arial" w:hAnsi="Arial" w:cs="Arial"/>
                <w:bCs/>
                <w:szCs w:val="24"/>
              </w:rPr>
            </w:pPr>
          </w:p>
        </w:tc>
      </w:tr>
      <w:tr w:rsidR="00A461B4" w:rsidRPr="000C6B5B" w14:paraId="10C07C74" w14:textId="77777777" w:rsidTr="00AD12B8">
        <w:trPr>
          <w:trHeight w:val="288"/>
          <w:jc w:val="center"/>
        </w:trPr>
        <w:tc>
          <w:tcPr>
            <w:tcW w:w="2718" w:type="dxa"/>
            <w:tcBorders>
              <w:top w:val="nil"/>
              <w:left w:val="nil"/>
              <w:bottom w:val="single" w:sz="12" w:space="0" w:color="auto"/>
              <w:right w:val="nil"/>
            </w:tcBorders>
            <w:shd w:val="clear" w:color="auto" w:fill="auto"/>
            <w:noWrap/>
            <w:vAlign w:val="bottom"/>
          </w:tcPr>
          <w:p w14:paraId="2EB280E1" w14:textId="77777777" w:rsidR="00A461B4" w:rsidRPr="00AD12B8" w:rsidRDefault="00A461B4" w:rsidP="00AD12B8">
            <w:pPr>
              <w:rPr>
                <w:rFonts w:ascii="Arial" w:hAnsi="Arial" w:cs="Arial"/>
                <w:b/>
                <w:bCs/>
                <w:szCs w:val="24"/>
              </w:rPr>
            </w:pPr>
            <w:r w:rsidRPr="00AD12B8">
              <w:rPr>
                <w:rFonts w:ascii="Arial" w:hAnsi="Arial" w:cs="Arial"/>
                <w:b/>
                <w:bCs/>
                <w:szCs w:val="24"/>
              </w:rPr>
              <w:t>Rate Class</w:t>
            </w:r>
          </w:p>
        </w:tc>
        <w:tc>
          <w:tcPr>
            <w:tcW w:w="236" w:type="dxa"/>
            <w:tcBorders>
              <w:top w:val="nil"/>
              <w:left w:val="nil"/>
              <w:right w:val="nil"/>
            </w:tcBorders>
          </w:tcPr>
          <w:p w14:paraId="1107152D" w14:textId="77777777" w:rsidR="00A461B4" w:rsidRPr="00AD12B8" w:rsidRDefault="00A461B4" w:rsidP="00941B23">
            <w:pPr>
              <w:jc w:val="center"/>
              <w:rPr>
                <w:rFonts w:ascii="Arial" w:hAnsi="Arial" w:cs="Arial"/>
                <w:bCs/>
                <w:szCs w:val="24"/>
              </w:rPr>
            </w:pPr>
          </w:p>
        </w:tc>
        <w:tc>
          <w:tcPr>
            <w:tcW w:w="2077" w:type="dxa"/>
            <w:tcBorders>
              <w:top w:val="nil"/>
              <w:left w:val="nil"/>
              <w:bottom w:val="single" w:sz="12" w:space="0" w:color="auto"/>
              <w:right w:val="nil"/>
            </w:tcBorders>
            <w:shd w:val="clear" w:color="auto" w:fill="auto"/>
            <w:vAlign w:val="bottom"/>
          </w:tcPr>
          <w:p w14:paraId="57C4263B" w14:textId="77777777" w:rsidR="00A461B4" w:rsidRPr="00AD12B8" w:rsidRDefault="00A461B4" w:rsidP="00941B23">
            <w:pPr>
              <w:jc w:val="center"/>
              <w:rPr>
                <w:rFonts w:ascii="Arial" w:hAnsi="Arial" w:cs="Arial"/>
                <w:b/>
                <w:bCs/>
                <w:szCs w:val="24"/>
              </w:rPr>
            </w:pPr>
            <w:r w:rsidRPr="00AD12B8">
              <w:rPr>
                <w:rFonts w:ascii="Arial" w:hAnsi="Arial" w:cs="Arial"/>
                <w:b/>
                <w:bCs/>
                <w:szCs w:val="24"/>
              </w:rPr>
              <w:t xml:space="preserve">TSC </w:t>
            </w:r>
          </w:p>
          <w:p w14:paraId="1AFB78D5" w14:textId="61F3F6B1" w:rsidR="00A461B4" w:rsidRPr="00AD12B8" w:rsidRDefault="00A461B4" w:rsidP="00941B23">
            <w:pPr>
              <w:jc w:val="center"/>
              <w:rPr>
                <w:rFonts w:ascii="Arial" w:hAnsi="Arial" w:cs="Arial"/>
                <w:b/>
                <w:bCs/>
                <w:szCs w:val="24"/>
              </w:rPr>
            </w:pPr>
            <w:r w:rsidRPr="00AD12B8">
              <w:rPr>
                <w:rFonts w:ascii="Arial" w:hAnsi="Arial" w:cs="Arial"/>
                <w:b/>
                <w:bCs/>
                <w:szCs w:val="24"/>
              </w:rPr>
              <w:t>Revenue</w:t>
            </w:r>
          </w:p>
        </w:tc>
        <w:tc>
          <w:tcPr>
            <w:tcW w:w="270" w:type="dxa"/>
            <w:tcBorders>
              <w:top w:val="nil"/>
              <w:left w:val="nil"/>
              <w:right w:val="nil"/>
            </w:tcBorders>
          </w:tcPr>
          <w:p w14:paraId="3C573D39" w14:textId="77777777" w:rsidR="00A461B4" w:rsidRPr="00AD12B8" w:rsidRDefault="00A461B4" w:rsidP="00941B23">
            <w:pPr>
              <w:jc w:val="center"/>
              <w:rPr>
                <w:rFonts w:ascii="Arial" w:hAnsi="Arial" w:cs="Arial"/>
                <w:bCs/>
                <w:szCs w:val="24"/>
              </w:rPr>
            </w:pPr>
          </w:p>
        </w:tc>
        <w:tc>
          <w:tcPr>
            <w:tcW w:w="1809" w:type="dxa"/>
            <w:tcBorders>
              <w:top w:val="nil"/>
              <w:left w:val="nil"/>
              <w:bottom w:val="single" w:sz="12" w:space="0" w:color="auto"/>
              <w:right w:val="nil"/>
            </w:tcBorders>
            <w:shd w:val="clear" w:color="auto" w:fill="auto"/>
            <w:vAlign w:val="bottom"/>
          </w:tcPr>
          <w:p w14:paraId="79D4963C" w14:textId="77777777" w:rsidR="00A461B4" w:rsidRPr="00AD12B8" w:rsidRDefault="00A461B4" w:rsidP="00941B23">
            <w:pPr>
              <w:jc w:val="center"/>
              <w:rPr>
                <w:rFonts w:ascii="Arial" w:hAnsi="Arial" w:cs="Arial"/>
                <w:b/>
                <w:bCs/>
                <w:szCs w:val="24"/>
              </w:rPr>
            </w:pPr>
            <w:r w:rsidRPr="00AD12B8">
              <w:rPr>
                <w:rFonts w:ascii="Arial" w:hAnsi="Arial" w:cs="Arial"/>
                <w:b/>
                <w:bCs/>
                <w:szCs w:val="24"/>
              </w:rPr>
              <w:t xml:space="preserve">TSC </w:t>
            </w:r>
          </w:p>
          <w:p w14:paraId="6B947687" w14:textId="77777777" w:rsidR="00A461B4" w:rsidRPr="00AD12B8" w:rsidRDefault="00A461B4" w:rsidP="00941B23">
            <w:pPr>
              <w:jc w:val="center"/>
              <w:rPr>
                <w:rFonts w:ascii="Arial" w:hAnsi="Arial" w:cs="Arial"/>
                <w:b/>
                <w:bCs/>
                <w:szCs w:val="24"/>
              </w:rPr>
            </w:pPr>
            <w:r w:rsidRPr="00AD12B8">
              <w:rPr>
                <w:rFonts w:ascii="Arial" w:hAnsi="Arial" w:cs="Arial"/>
                <w:b/>
                <w:bCs/>
                <w:szCs w:val="24"/>
              </w:rPr>
              <w:t>Costs</w:t>
            </w:r>
          </w:p>
        </w:tc>
        <w:tc>
          <w:tcPr>
            <w:tcW w:w="261" w:type="dxa"/>
            <w:tcBorders>
              <w:top w:val="nil"/>
              <w:left w:val="nil"/>
              <w:right w:val="nil"/>
            </w:tcBorders>
          </w:tcPr>
          <w:p w14:paraId="39940743" w14:textId="77777777" w:rsidR="00A461B4" w:rsidRPr="00AD12B8" w:rsidRDefault="00A461B4" w:rsidP="00941B23">
            <w:pPr>
              <w:jc w:val="center"/>
              <w:rPr>
                <w:rFonts w:ascii="Arial" w:hAnsi="Arial" w:cs="Arial"/>
                <w:bCs/>
                <w:szCs w:val="24"/>
              </w:rPr>
            </w:pPr>
          </w:p>
        </w:tc>
        <w:tc>
          <w:tcPr>
            <w:tcW w:w="2142" w:type="dxa"/>
            <w:tcBorders>
              <w:top w:val="nil"/>
              <w:left w:val="nil"/>
              <w:bottom w:val="single" w:sz="12" w:space="0" w:color="auto"/>
              <w:right w:val="nil"/>
            </w:tcBorders>
            <w:shd w:val="clear" w:color="auto" w:fill="auto"/>
            <w:vAlign w:val="bottom"/>
          </w:tcPr>
          <w:p w14:paraId="7EE776AB" w14:textId="77777777" w:rsidR="00A461B4" w:rsidRPr="00AD12B8" w:rsidRDefault="00A461B4" w:rsidP="00941B23">
            <w:pPr>
              <w:jc w:val="center"/>
              <w:rPr>
                <w:rFonts w:ascii="Arial" w:hAnsi="Arial" w:cs="Arial"/>
                <w:b/>
                <w:bCs/>
                <w:szCs w:val="24"/>
              </w:rPr>
            </w:pPr>
            <w:r w:rsidRPr="00AD12B8">
              <w:rPr>
                <w:rFonts w:ascii="Arial" w:hAnsi="Arial" w:cs="Arial"/>
                <w:b/>
                <w:bCs/>
                <w:szCs w:val="24"/>
              </w:rPr>
              <w:t>Over/(Under) Collections</w:t>
            </w:r>
          </w:p>
        </w:tc>
      </w:tr>
      <w:tr w:rsidR="00A461B4" w:rsidRPr="000C6B5B" w14:paraId="0E982787" w14:textId="77777777" w:rsidTr="00AD12B8">
        <w:trPr>
          <w:trHeight w:val="300"/>
          <w:jc w:val="center"/>
        </w:trPr>
        <w:tc>
          <w:tcPr>
            <w:tcW w:w="2718" w:type="dxa"/>
            <w:tcBorders>
              <w:top w:val="single" w:sz="12" w:space="0" w:color="auto"/>
              <w:left w:val="nil"/>
              <w:bottom w:val="nil"/>
              <w:right w:val="nil"/>
            </w:tcBorders>
            <w:shd w:val="clear" w:color="auto" w:fill="auto"/>
            <w:noWrap/>
            <w:vAlign w:val="bottom"/>
          </w:tcPr>
          <w:p w14:paraId="43732B35" w14:textId="77777777" w:rsidR="00A461B4" w:rsidRPr="000C6B5B" w:rsidRDefault="00A461B4" w:rsidP="00941B23">
            <w:pPr>
              <w:jc w:val="center"/>
              <w:rPr>
                <w:rFonts w:ascii="Arial" w:hAnsi="Arial" w:cs="Arial"/>
                <w:b/>
                <w:bCs/>
                <w:szCs w:val="24"/>
              </w:rPr>
            </w:pPr>
          </w:p>
        </w:tc>
        <w:tc>
          <w:tcPr>
            <w:tcW w:w="236" w:type="dxa"/>
            <w:tcBorders>
              <w:left w:val="nil"/>
              <w:bottom w:val="nil"/>
              <w:right w:val="nil"/>
            </w:tcBorders>
          </w:tcPr>
          <w:p w14:paraId="344D6B85" w14:textId="77777777" w:rsidR="00A461B4" w:rsidRPr="000C6B5B" w:rsidRDefault="00A461B4" w:rsidP="00941B23">
            <w:pPr>
              <w:jc w:val="center"/>
              <w:rPr>
                <w:rFonts w:ascii="Arial" w:hAnsi="Arial" w:cs="Arial"/>
                <w:bCs/>
                <w:szCs w:val="24"/>
              </w:rPr>
            </w:pPr>
          </w:p>
        </w:tc>
        <w:tc>
          <w:tcPr>
            <w:tcW w:w="2077" w:type="dxa"/>
            <w:tcBorders>
              <w:top w:val="single" w:sz="12" w:space="0" w:color="auto"/>
              <w:left w:val="nil"/>
              <w:bottom w:val="nil"/>
              <w:right w:val="nil"/>
            </w:tcBorders>
            <w:shd w:val="clear" w:color="auto" w:fill="auto"/>
            <w:vAlign w:val="bottom"/>
          </w:tcPr>
          <w:p w14:paraId="192289F0" w14:textId="77777777" w:rsidR="00A461B4" w:rsidRPr="00DB3853" w:rsidRDefault="00A461B4" w:rsidP="00941B23">
            <w:pPr>
              <w:jc w:val="center"/>
              <w:rPr>
                <w:rFonts w:ascii="Arial" w:hAnsi="Arial" w:cs="Arial"/>
                <w:bCs/>
                <w:sz w:val="20"/>
              </w:rPr>
            </w:pPr>
            <w:r w:rsidRPr="00DB3853">
              <w:rPr>
                <w:rFonts w:ascii="Arial" w:hAnsi="Arial" w:cs="Arial"/>
                <w:bCs/>
                <w:sz w:val="20"/>
              </w:rPr>
              <w:t>(1)</w:t>
            </w:r>
          </w:p>
        </w:tc>
        <w:tc>
          <w:tcPr>
            <w:tcW w:w="270" w:type="dxa"/>
            <w:tcBorders>
              <w:left w:val="nil"/>
              <w:bottom w:val="nil"/>
              <w:right w:val="nil"/>
            </w:tcBorders>
          </w:tcPr>
          <w:p w14:paraId="5D126DA4" w14:textId="77777777" w:rsidR="00A461B4" w:rsidRPr="00DB3853" w:rsidRDefault="00A461B4" w:rsidP="00941B23">
            <w:pPr>
              <w:jc w:val="center"/>
              <w:rPr>
                <w:rFonts w:ascii="Arial" w:hAnsi="Arial" w:cs="Arial"/>
                <w:bCs/>
                <w:sz w:val="20"/>
              </w:rPr>
            </w:pPr>
          </w:p>
        </w:tc>
        <w:tc>
          <w:tcPr>
            <w:tcW w:w="1809" w:type="dxa"/>
            <w:tcBorders>
              <w:top w:val="single" w:sz="12" w:space="0" w:color="auto"/>
              <w:left w:val="nil"/>
              <w:bottom w:val="nil"/>
              <w:right w:val="nil"/>
            </w:tcBorders>
            <w:shd w:val="clear" w:color="auto" w:fill="auto"/>
            <w:vAlign w:val="bottom"/>
          </w:tcPr>
          <w:p w14:paraId="270501EC" w14:textId="77777777" w:rsidR="00A461B4" w:rsidRPr="00DB3853" w:rsidRDefault="00A461B4" w:rsidP="00941B23">
            <w:pPr>
              <w:jc w:val="center"/>
              <w:rPr>
                <w:rFonts w:ascii="Arial" w:hAnsi="Arial" w:cs="Arial"/>
                <w:bCs/>
                <w:sz w:val="20"/>
              </w:rPr>
            </w:pPr>
            <w:r w:rsidRPr="00DB3853">
              <w:rPr>
                <w:rFonts w:ascii="Arial" w:hAnsi="Arial" w:cs="Arial"/>
                <w:bCs/>
                <w:sz w:val="20"/>
              </w:rPr>
              <w:t>(2)</w:t>
            </w:r>
          </w:p>
        </w:tc>
        <w:tc>
          <w:tcPr>
            <w:tcW w:w="261" w:type="dxa"/>
            <w:tcBorders>
              <w:left w:val="nil"/>
              <w:bottom w:val="nil"/>
              <w:right w:val="nil"/>
            </w:tcBorders>
          </w:tcPr>
          <w:p w14:paraId="0627904E" w14:textId="77777777" w:rsidR="00A461B4" w:rsidRPr="00DB3853" w:rsidRDefault="00A461B4" w:rsidP="00941B23">
            <w:pPr>
              <w:jc w:val="center"/>
              <w:rPr>
                <w:rFonts w:ascii="Arial" w:hAnsi="Arial" w:cs="Arial"/>
                <w:bCs/>
                <w:sz w:val="20"/>
              </w:rPr>
            </w:pPr>
          </w:p>
        </w:tc>
        <w:tc>
          <w:tcPr>
            <w:tcW w:w="2142" w:type="dxa"/>
            <w:tcBorders>
              <w:top w:val="single" w:sz="12" w:space="0" w:color="auto"/>
              <w:left w:val="nil"/>
              <w:bottom w:val="nil"/>
              <w:right w:val="nil"/>
            </w:tcBorders>
            <w:shd w:val="clear" w:color="auto" w:fill="auto"/>
            <w:vAlign w:val="bottom"/>
          </w:tcPr>
          <w:p w14:paraId="36D7C472" w14:textId="532777B7" w:rsidR="00A461B4" w:rsidRPr="00DB3853" w:rsidRDefault="00A461B4" w:rsidP="00941B23">
            <w:pPr>
              <w:jc w:val="center"/>
              <w:rPr>
                <w:rFonts w:ascii="Arial" w:hAnsi="Arial" w:cs="Arial"/>
                <w:bCs/>
                <w:sz w:val="20"/>
              </w:rPr>
            </w:pPr>
            <w:r w:rsidRPr="00DB3853">
              <w:rPr>
                <w:rFonts w:ascii="Arial" w:hAnsi="Arial" w:cs="Arial"/>
                <w:bCs/>
                <w:sz w:val="20"/>
              </w:rPr>
              <w:t>(3)</w:t>
            </w:r>
            <w:r w:rsidR="005030BD" w:rsidRPr="00DB3853">
              <w:rPr>
                <w:rFonts w:ascii="Arial" w:hAnsi="Arial" w:cs="Arial"/>
                <w:bCs/>
                <w:sz w:val="20"/>
              </w:rPr>
              <w:t xml:space="preserve"> </w:t>
            </w:r>
            <w:r w:rsidRPr="00DB3853">
              <w:rPr>
                <w:rFonts w:ascii="Arial" w:hAnsi="Arial" w:cs="Arial"/>
                <w:bCs/>
                <w:sz w:val="20"/>
              </w:rPr>
              <w:t>=</w:t>
            </w:r>
            <w:r w:rsidR="005030BD" w:rsidRPr="00DB3853">
              <w:rPr>
                <w:rFonts w:ascii="Arial" w:hAnsi="Arial" w:cs="Arial"/>
                <w:bCs/>
                <w:sz w:val="20"/>
              </w:rPr>
              <w:t xml:space="preserve"> </w:t>
            </w:r>
            <w:r w:rsidRPr="00DB3853">
              <w:rPr>
                <w:rFonts w:ascii="Arial" w:hAnsi="Arial" w:cs="Arial"/>
                <w:bCs/>
                <w:sz w:val="20"/>
              </w:rPr>
              <w:t>(1)</w:t>
            </w:r>
            <w:r w:rsidR="005030BD" w:rsidRPr="00DB3853">
              <w:rPr>
                <w:rFonts w:ascii="Arial" w:hAnsi="Arial" w:cs="Arial"/>
                <w:bCs/>
                <w:sz w:val="20"/>
              </w:rPr>
              <w:t xml:space="preserve"> </w:t>
            </w:r>
            <w:r w:rsidRPr="00DB3853">
              <w:rPr>
                <w:rFonts w:ascii="Arial" w:hAnsi="Arial" w:cs="Arial"/>
                <w:bCs/>
                <w:sz w:val="20"/>
              </w:rPr>
              <w:t>-</w:t>
            </w:r>
            <w:r w:rsidR="005030BD" w:rsidRPr="00DB3853">
              <w:rPr>
                <w:rFonts w:ascii="Arial" w:hAnsi="Arial" w:cs="Arial"/>
                <w:bCs/>
                <w:sz w:val="20"/>
              </w:rPr>
              <w:t xml:space="preserve"> </w:t>
            </w:r>
            <w:r w:rsidRPr="00DB3853">
              <w:rPr>
                <w:rFonts w:ascii="Arial" w:hAnsi="Arial" w:cs="Arial"/>
                <w:bCs/>
                <w:sz w:val="20"/>
              </w:rPr>
              <w:t>(2)</w:t>
            </w:r>
          </w:p>
        </w:tc>
      </w:tr>
      <w:tr w:rsidR="00A461B4" w:rsidRPr="000C6B5B" w14:paraId="4AE76B87" w14:textId="77777777" w:rsidTr="00154CF8">
        <w:trPr>
          <w:trHeight w:val="288"/>
          <w:jc w:val="center"/>
        </w:trPr>
        <w:tc>
          <w:tcPr>
            <w:tcW w:w="2718" w:type="dxa"/>
            <w:tcBorders>
              <w:top w:val="nil"/>
              <w:left w:val="nil"/>
              <w:bottom w:val="nil"/>
              <w:right w:val="nil"/>
            </w:tcBorders>
            <w:shd w:val="clear" w:color="auto" w:fill="auto"/>
            <w:noWrap/>
            <w:vAlign w:val="bottom"/>
          </w:tcPr>
          <w:p w14:paraId="02FB2AD3" w14:textId="77777777" w:rsidR="00A461B4" w:rsidRPr="000C6B5B" w:rsidRDefault="00A461B4" w:rsidP="00154CF8">
            <w:pPr>
              <w:ind w:right="-180"/>
              <w:rPr>
                <w:rFonts w:ascii="Arial" w:hAnsi="Arial" w:cs="Arial"/>
                <w:szCs w:val="24"/>
              </w:rPr>
            </w:pPr>
          </w:p>
        </w:tc>
        <w:tc>
          <w:tcPr>
            <w:tcW w:w="236" w:type="dxa"/>
            <w:tcBorders>
              <w:top w:val="nil"/>
              <w:left w:val="nil"/>
              <w:bottom w:val="nil"/>
              <w:right w:val="nil"/>
            </w:tcBorders>
          </w:tcPr>
          <w:p w14:paraId="78A69EB1"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B22D56E" w14:textId="77777777" w:rsidR="00A461B4" w:rsidRPr="000C6B5B" w:rsidRDefault="00A461B4" w:rsidP="00154CF8">
            <w:pPr>
              <w:tabs>
                <w:tab w:val="decimal" w:pos="1569"/>
              </w:tabs>
              <w:rPr>
                <w:rFonts w:ascii="Arial" w:hAnsi="Arial" w:cs="Arial"/>
                <w:szCs w:val="24"/>
              </w:rPr>
            </w:pPr>
          </w:p>
        </w:tc>
        <w:tc>
          <w:tcPr>
            <w:tcW w:w="270" w:type="dxa"/>
            <w:tcBorders>
              <w:top w:val="nil"/>
              <w:left w:val="nil"/>
              <w:bottom w:val="nil"/>
              <w:right w:val="nil"/>
            </w:tcBorders>
          </w:tcPr>
          <w:p w14:paraId="7262A15E"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4CD58D22"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3794201A"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48A05B9D" w14:textId="77777777" w:rsidR="00A461B4" w:rsidRPr="000C6B5B" w:rsidRDefault="00A461B4" w:rsidP="00154CF8">
            <w:pPr>
              <w:tabs>
                <w:tab w:val="decimal" w:pos="1431"/>
              </w:tabs>
              <w:rPr>
                <w:rFonts w:ascii="Arial" w:hAnsi="Arial" w:cs="Arial"/>
                <w:szCs w:val="24"/>
              </w:rPr>
            </w:pPr>
          </w:p>
        </w:tc>
      </w:tr>
      <w:tr w:rsidR="00A461B4" w:rsidRPr="000C6B5B" w14:paraId="4FD11006" w14:textId="77777777" w:rsidTr="00154CF8">
        <w:trPr>
          <w:trHeight w:val="288"/>
          <w:jc w:val="center"/>
        </w:trPr>
        <w:tc>
          <w:tcPr>
            <w:tcW w:w="2718" w:type="dxa"/>
            <w:tcBorders>
              <w:top w:val="nil"/>
              <w:left w:val="nil"/>
              <w:bottom w:val="nil"/>
              <w:right w:val="nil"/>
            </w:tcBorders>
            <w:shd w:val="clear" w:color="auto" w:fill="auto"/>
            <w:noWrap/>
            <w:vAlign w:val="bottom"/>
          </w:tcPr>
          <w:p w14:paraId="2B14FD8D" w14:textId="77777777" w:rsidR="00A461B4" w:rsidRPr="000C6B5B" w:rsidRDefault="00A461B4" w:rsidP="00154CF8">
            <w:pPr>
              <w:rPr>
                <w:rFonts w:ascii="Arial" w:hAnsi="Arial" w:cs="Arial"/>
                <w:szCs w:val="24"/>
              </w:rPr>
            </w:pPr>
            <w:r w:rsidRPr="000C6B5B">
              <w:rPr>
                <w:rFonts w:ascii="Arial" w:hAnsi="Arial" w:cs="Arial"/>
                <w:szCs w:val="24"/>
              </w:rPr>
              <w:t>Rate R</w:t>
            </w:r>
            <w:r w:rsidR="000B36D1" w:rsidRPr="000C6B5B">
              <w:rPr>
                <w:rFonts w:ascii="Arial" w:hAnsi="Arial" w:cs="Arial"/>
                <w:szCs w:val="24"/>
              </w:rPr>
              <w:t>, RH</w:t>
            </w:r>
          </w:p>
        </w:tc>
        <w:tc>
          <w:tcPr>
            <w:tcW w:w="236" w:type="dxa"/>
            <w:tcBorders>
              <w:top w:val="nil"/>
              <w:left w:val="nil"/>
              <w:bottom w:val="nil"/>
              <w:right w:val="nil"/>
            </w:tcBorders>
          </w:tcPr>
          <w:p w14:paraId="5F4FC617"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126F3F38" w14:textId="77777777" w:rsidR="00A461B4" w:rsidRPr="000C6B5B" w:rsidRDefault="00A461B4" w:rsidP="0021790A">
            <w:pPr>
              <w:ind w:right="76"/>
              <w:jc w:val="center"/>
              <w:rPr>
                <w:rFonts w:ascii="Arial" w:hAnsi="Arial" w:cs="Arial"/>
                <w:szCs w:val="24"/>
              </w:rPr>
            </w:pPr>
            <w:r w:rsidRPr="000C6B5B">
              <w:rPr>
                <w:rFonts w:ascii="Arial" w:hAnsi="Arial" w:cs="Arial"/>
                <w:szCs w:val="24"/>
              </w:rPr>
              <w:t xml:space="preserve">  </w:t>
            </w:r>
            <w:r w:rsidR="0021790A" w:rsidRPr="000C6B5B">
              <w:rPr>
                <w:rFonts w:ascii="Arial" w:hAnsi="Arial" w:cs="Arial"/>
                <w:szCs w:val="24"/>
              </w:rPr>
              <w:t xml:space="preserve"> </w:t>
            </w:r>
            <w:r w:rsidRPr="000C6B5B">
              <w:rPr>
                <w:rFonts w:ascii="Arial" w:hAnsi="Arial" w:cs="Arial"/>
                <w:szCs w:val="24"/>
              </w:rPr>
              <w:t xml:space="preserve">$   </w:t>
            </w:r>
            <w:r w:rsidR="00575E31" w:rsidRPr="000C6B5B">
              <w:rPr>
                <w:rFonts w:ascii="Arial" w:hAnsi="Arial" w:cs="Arial"/>
                <w:szCs w:val="24"/>
              </w:rPr>
              <w:t>66</w:t>
            </w:r>
            <w:r w:rsidRPr="000C6B5B">
              <w:rPr>
                <w:rFonts w:ascii="Arial" w:hAnsi="Arial" w:cs="Arial"/>
                <w:szCs w:val="24"/>
              </w:rPr>
              <w:t>,</w:t>
            </w:r>
            <w:r w:rsidR="00575E31" w:rsidRPr="000C6B5B">
              <w:rPr>
                <w:rFonts w:ascii="Arial" w:hAnsi="Arial" w:cs="Arial"/>
                <w:szCs w:val="24"/>
              </w:rPr>
              <w:t>230</w:t>
            </w:r>
            <w:r w:rsidRPr="000C6B5B">
              <w:rPr>
                <w:rFonts w:ascii="Arial" w:hAnsi="Arial" w:cs="Arial"/>
                <w:szCs w:val="24"/>
              </w:rPr>
              <w:t>,</w:t>
            </w:r>
            <w:r w:rsidR="00575E31" w:rsidRPr="000C6B5B">
              <w:rPr>
                <w:rFonts w:ascii="Arial" w:hAnsi="Arial" w:cs="Arial"/>
                <w:szCs w:val="24"/>
              </w:rPr>
              <w:t>135</w:t>
            </w:r>
          </w:p>
        </w:tc>
        <w:tc>
          <w:tcPr>
            <w:tcW w:w="270" w:type="dxa"/>
            <w:tcBorders>
              <w:top w:val="nil"/>
              <w:left w:val="nil"/>
              <w:bottom w:val="nil"/>
              <w:right w:val="nil"/>
            </w:tcBorders>
          </w:tcPr>
          <w:p w14:paraId="50D8F92C"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2EDBDECF" w14:textId="77777777" w:rsidR="00A461B4" w:rsidRPr="000C6B5B" w:rsidRDefault="00A461B4" w:rsidP="0021790A">
            <w:pPr>
              <w:tabs>
                <w:tab w:val="decimal" w:pos="1476"/>
              </w:tabs>
              <w:ind w:right="-108"/>
              <w:rPr>
                <w:rFonts w:ascii="Arial" w:hAnsi="Arial" w:cs="Arial"/>
                <w:szCs w:val="24"/>
              </w:rPr>
            </w:pPr>
            <w:r w:rsidRPr="000C6B5B">
              <w:rPr>
                <w:rFonts w:ascii="Arial" w:hAnsi="Arial" w:cs="Arial"/>
                <w:szCs w:val="24"/>
              </w:rPr>
              <w:t xml:space="preserve"> </w:t>
            </w:r>
            <w:r w:rsidR="0021790A" w:rsidRPr="000C6B5B">
              <w:rPr>
                <w:rFonts w:ascii="Arial" w:hAnsi="Arial" w:cs="Arial"/>
                <w:szCs w:val="24"/>
              </w:rPr>
              <w:t xml:space="preserve"> </w:t>
            </w:r>
            <w:r w:rsidRPr="000C6B5B">
              <w:rPr>
                <w:rFonts w:ascii="Arial" w:hAnsi="Arial" w:cs="Arial"/>
                <w:szCs w:val="24"/>
              </w:rPr>
              <w:t xml:space="preserve">$   </w:t>
            </w:r>
            <w:r w:rsidR="00575E31" w:rsidRPr="000C6B5B">
              <w:rPr>
                <w:rFonts w:ascii="Arial" w:hAnsi="Arial" w:cs="Arial"/>
                <w:szCs w:val="24"/>
              </w:rPr>
              <w:t>64</w:t>
            </w:r>
            <w:r w:rsidRPr="000C6B5B">
              <w:rPr>
                <w:rFonts w:ascii="Arial" w:hAnsi="Arial" w:cs="Arial"/>
                <w:szCs w:val="24"/>
              </w:rPr>
              <w:t>,</w:t>
            </w:r>
            <w:r w:rsidR="00575E31" w:rsidRPr="000C6B5B">
              <w:rPr>
                <w:rFonts w:ascii="Arial" w:hAnsi="Arial" w:cs="Arial"/>
                <w:szCs w:val="24"/>
              </w:rPr>
              <w:t>769</w:t>
            </w:r>
            <w:r w:rsidRPr="000C6B5B">
              <w:rPr>
                <w:rFonts w:ascii="Arial" w:hAnsi="Arial" w:cs="Arial"/>
                <w:szCs w:val="24"/>
              </w:rPr>
              <w:t>,</w:t>
            </w:r>
            <w:r w:rsidR="00575E31" w:rsidRPr="000C6B5B">
              <w:rPr>
                <w:rFonts w:ascii="Arial" w:hAnsi="Arial" w:cs="Arial"/>
                <w:szCs w:val="24"/>
              </w:rPr>
              <w:t>292</w:t>
            </w:r>
            <w:r w:rsidRPr="000C6B5B">
              <w:rPr>
                <w:rFonts w:ascii="Arial" w:hAnsi="Arial" w:cs="Arial"/>
                <w:szCs w:val="24"/>
              </w:rPr>
              <w:t xml:space="preserve"> </w:t>
            </w:r>
          </w:p>
        </w:tc>
        <w:tc>
          <w:tcPr>
            <w:tcW w:w="261" w:type="dxa"/>
            <w:tcBorders>
              <w:top w:val="nil"/>
              <w:left w:val="nil"/>
              <w:bottom w:val="nil"/>
              <w:right w:val="nil"/>
            </w:tcBorders>
          </w:tcPr>
          <w:p w14:paraId="43FF6C2A"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38E54D3E" w14:textId="77777777" w:rsidR="00A461B4" w:rsidRPr="000C6B5B" w:rsidRDefault="00A461B4" w:rsidP="00893569">
            <w:pPr>
              <w:ind w:right="-392"/>
              <w:rPr>
                <w:rFonts w:ascii="Arial" w:hAnsi="Arial" w:cs="Arial"/>
                <w:szCs w:val="24"/>
              </w:rPr>
            </w:pPr>
            <w:r w:rsidRPr="000C6B5B">
              <w:rPr>
                <w:rFonts w:ascii="Arial" w:hAnsi="Arial" w:cs="Arial"/>
                <w:szCs w:val="24"/>
              </w:rPr>
              <w:t xml:space="preserve">    $    </w:t>
            </w:r>
            <w:r w:rsidR="009A4A19" w:rsidRPr="000C6B5B">
              <w:rPr>
                <w:rFonts w:ascii="Arial" w:hAnsi="Arial" w:cs="Arial"/>
                <w:szCs w:val="24"/>
              </w:rPr>
              <w:t xml:space="preserve"> 1</w:t>
            </w:r>
            <w:r w:rsidRPr="000C6B5B">
              <w:rPr>
                <w:rFonts w:ascii="Arial" w:hAnsi="Arial" w:cs="Arial"/>
                <w:szCs w:val="24"/>
              </w:rPr>
              <w:t>,</w:t>
            </w:r>
            <w:r w:rsidR="009A4A19" w:rsidRPr="000C6B5B">
              <w:rPr>
                <w:rFonts w:ascii="Arial" w:hAnsi="Arial" w:cs="Arial"/>
                <w:szCs w:val="24"/>
              </w:rPr>
              <w:t>460</w:t>
            </w:r>
            <w:r w:rsidRPr="000C6B5B">
              <w:rPr>
                <w:rFonts w:ascii="Arial" w:hAnsi="Arial" w:cs="Arial"/>
                <w:szCs w:val="24"/>
              </w:rPr>
              <w:t>,</w:t>
            </w:r>
            <w:r w:rsidR="009A4A19" w:rsidRPr="000C6B5B">
              <w:rPr>
                <w:rFonts w:ascii="Arial" w:hAnsi="Arial" w:cs="Arial"/>
                <w:szCs w:val="24"/>
              </w:rPr>
              <w:t>844</w:t>
            </w:r>
          </w:p>
        </w:tc>
      </w:tr>
      <w:tr w:rsidR="00A461B4" w:rsidRPr="000C6B5B" w14:paraId="26539AA4" w14:textId="77777777" w:rsidTr="00154CF8">
        <w:trPr>
          <w:trHeight w:val="144"/>
          <w:jc w:val="center"/>
        </w:trPr>
        <w:tc>
          <w:tcPr>
            <w:tcW w:w="2718" w:type="dxa"/>
            <w:tcBorders>
              <w:top w:val="nil"/>
              <w:left w:val="nil"/>
              <w:bottom w:val="nil"/>
              <w:right w:val="nil"/>
            </w:tcBorders>
            <w:shd w:val="clear" w:color="auto" w:fill="auto"/>
            <w:noWrap/>
            <w:vAlign w:val="bottom"/>
          </w:tcPr>
          <w:p w14:paraId="2260A17B"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701FA35A"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08CAB254" w14:textId="77777777" w:rsidR="00A461B4" w:rsidRPr="000C6B5B" w:rsidRDefault="00A461B4" w:rsidP="0021790A">
            <w:pPr>
              <w:tabs>
                <w:tab w:val="decimal" w:pos="1569"/>
              </w:tabs>
              <w:ind w:right="76"/>
              <w:jc w:val="center"/>
              <w:rPr>
                <w:rFonts w:ascii="Arial" w:hAnsi="Arial" w:cs="Arial"/>
                <w:szCs w:val="24"/>
              </w:rPr>
            </w:pPr>
          </w:p>
        </w:tc>
        <w:tc>
          <w:tcPr>
            <w:tcW w:w="270" w:type="dxa"/>
            <w:tcBorders>
              <w:top w:val="nil"/>
              <w:left w:val="nil"/>
              <w:bottom w:val="nil"/>
              <w:right w:val="nil"/>
            </w:tcBorders>
          </w:tcPr>
          <w:p w14:paraId="6327F317"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0EA5AA80"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048AAE9F"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5759AD20" w14:textId="77777777" w:rsidR="00A461B4" w:rsidRPr="000C6B5B" w:rsidRDefault="00A461B4" w:rsidP="00154CF8">
            <w:pPr>
              <w:rPr>
                <w:rFonts w:ascii="Arial" w:hAnsi="Arial" w:cs="Arial"/>
                <w:szCs w:val="24"/>
              </w:rPr>
            </w:pPr>
          </w:p>
        </w:tc>
      </w:tr>
      <w:tr w:rsidR="00A461B4" w:rsidRPr="000C6B5B" w14:paraId="5ABEE60B" w14:textId="77777777" w:rsidTr="00154CF8">
        <w:trPr>
          <w:trHeight w:val="288"/>
          <w:jc w:val="center"/>
        </w:trPr>
        <w:tc>
          <w:tcPr>
            <w:tcW w:w="2718" w:type="dxa"/>
            <w:tcBorders>
              <w:top w:val="nil"/>
              <w:left w:val="nil"/>
              <w:bottom w:val="nil"/>
              <w:right w:val="nil"/>
            </w:tcBorders>
            <w:shd w:val="clear" w:color="auto" w:fill="auto"/>
            <w:noWrap/>
            <w:vAlign w:val="bottom"/>
          </w:tcPr>
          <w:p w14:paraId="70603C46" w14:textId="77777777" w:rsidR="00A461B4" w:rsidRPr="000C6B5B" w:rsidRDefault="00A461B4" w:rsidP="00154CF8">
            <w:pPr>
              <w:rPr>
                <w:rFonts w:ascii="Arial" w:hAnsi="Arial" w:cs="Arial"/>
                <w:szCs w:val="24"/>
              </w:rPr>
            </w:pPr>
            <w:r w:rsidRPr="000C6B5B">
              <w:rPr>
                <w:rFonts w:ascii="Arial" w:hAnsi="Arial" w:cs="Arial"/>
                <w:szCs w:val="24"/>
              </w:rPr>
              <w:t>Rate GS</w:t>
            </w:r>
          </w:p>
        </w:tc>
        <w:tc>
          <w:tcPr>
            <w:tcW w:w="236" w:type="dxa"/>
            <w:tcBorders>
              <w:top w:val="nil"/>
              <w:left w:val="nil"/>
              <w:bottom w:val="nil"/>
              <w:right w:val="nil"/>
            </w:tcBorders>
          </w:tcPr>
          <w:p w14:paraId="36F53A33"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78C6783C" w14:textId="77777777" w:rsidR="00A461B4" w:rsidRPr="000C6B5B" w:rsidRDefault="00A461B4" w:rsidP="00245DB5">
            <w:pPr>
              <w:jc w:val="center"/>
              <w:rPr>
                <w:rFonts w:ascii="Arial" w:hAnsi="Arial" w:cs="Arial"/>
                <w:szCs w:val="24"/>
              </w:rPr>
            </w:pPr>
            <w:r w:rsidRPr="000C6B5B">
              <w:rPr>
                <w:rFonts w:ascii="Arial" w:hAnsi="Arial" w:cs="Arial"/>
                <w:szCs w:val="24"/>
              </w:rPr>
              <w:t xml:space="preserve">        1</w:t>
            </w:r>
            <w:r w:rsidR="001239D2" w:rsidRPr="000C6B5B">
              <w:rPr>
                <w:rFonts w:ascii="Arial" w:hAnsi="Arial" w:cs="Arial"/>
                <w:szCs w:val="24"/>
              </w:rPr>
              <w:t>8</w:t>
            </w:r>
            <w:r w:rsidRPr="000C6B5B">
              <w:rPr>
                <w:rFonts w:ascii="Arial" w:hAnsi="Arial" w:cs="Arial"/>
                <w:szCs w:val="24"/>
              </w:rPr>
              <w:t>,</w:t>
            </w:r>
            <w:r w:rsidR="001239D2" w:rsidRPr="000C6B5B">
              <w:rPr>
                <w:rFonts w:ascii="Arial" w:hAnsi="Arial" w:cs="Arial"/>
                <w:szCs w:val="24"/>
              </w:rPr>
              <w:t>417</w:t>
            </w:r>
            <w:r w:rsidRPr="000C6B5B">
              <w:rPr>
                <w:rFonts w:ascii="Arial" w:hAnsi="Arial" w:cs="Arial"/>
                <w:szCs w:val="24"/>
              </w:rPr>
              <w:t>,</w:t>
            </w:r>
            <w:r w:rsidR="001239D2" w:rsidRPr="000C6B5B">
              <w:rPr>
                <w:rFonts w:ascii="Arial" w:hAnsi="Arial" w:cs="Arial"/>
                <w:szCs w:val="24"/>
              </w:rPr>
              <w:t>419</w:t>
            </w:r>
          </w:p>
        </w:tc>
        <w:tc>
          <w:tcPr>
            <w:tcW w:w="270" w:type="dxa"/>
            <w:tcBorders>
              <w:top w:val="nil"/>
              <w:left w:val="nil"/>
              <w:bottom w:val="nil"/>
              <w:right w:val="nil"/>
            </w:tcBorders>
          </w:tcPr>
          <w:p w14:paraId="70FFA176"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19E21BE3" w14:textId="77777777" w:rsidR="00A461B4" w:rsidRPr="000C6B5B" w:rsidRDefault="00A461B4" w:rsidP="00893569">
            <w:pPr>
              <w:ind w:right="-351"/>
              <w:rPr>
                <w:rFonts w:ascii="Arial" w:hAnsi="Arial" w:cs="Arial"/>
                <w:szCs w:val="24"/>
              </w:rPr>
            </w:pPr>
            <w:r w:rsidRPr="000C6B5B">
              <w:rPr>
                <w:rFonts w:ascii="Arial" w:hAnsi="Arial" w:cs="Arial"/>
                <w:szCs w:val="24"/>
              </w:rPr>
              <w:t xml:space="preserve">       18,</w:t>
            </w:r>
            <w:r w:rsidR="001239D2" w:rsidRPr="000C6B5B">
              <w:rPr>
                <w:rFonts w:ascii="Arial" w:hAnsi="Arial" w:cs="Arial"/>
                <w:szCs w:val="24"/>
              </w:rPr>
              <w:t>397</w:t>
            </w:r>
            <w:r w:rsidRPr="000C6B5B">
              <w:rPr>
                <w:rFonts w:ascii="Arial" w:hAnsi="Arial" w:cs="Arial"/>
                <w:szCs w:val="24"/>
              </w:rPr>
              <w:t>,</w:t>
            </w:r>
            <w:r w:rsidR="001239D2" w:rsidRPr="000C6B5B">
              <w:rPr>
                <w:rFonts w:ascii="Arial" w:hAnsi="Arial" w:cs="Arial"/>
                <w:szCs w:val="24"/>
              </w:rPr>
              <w:t>020</w:t>
            </w:r>
          </w:p>
        </w:tc>
        <w:tc>
          <w:tcPr>
            <w:tcW w:w="261" w:type="dxa"/>
            <w:tcBorders>
              <w:top w:val="nil"/>
              <w:left w:val="nil"/>
              <w:bottom w:val="nil"/>
              <w:right w:val="nil"/>
            </w:tcBorders>
          </w:tcPr>
          <w:p w14:paraId="12549C39"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52F9F87E" w14:textId="77777777" w:rsidR="00A461B4" w:rsidRPr="000C6B5B" w:rsidRDefault="00A461B4" w:rsidP="00893569">
            <w:pPr>
              <w:ind w:right="-572"/>
              <w:rPr>
                <w:rFonts w:ascii="Arial" w:hAnsi="Arial" w:cs="Arial"/>
                <w:szCs w:val="24"/>
              </w:rPr>
            </w:pPr>
            <w:r w:rsidRPr="000C6B5B">
              <w:rPr>
                <w:rFonts w:ascii="Arial" w:hAnsi="Arial" w:cs="Arial"/>
                <w:szCs w:val="24"/>
              </w:rPr>
              <w:t xml:space="preserve">          </w:t>
            </w:r>
            <w:r w:rsidR="00031AC5" w:rsidRPr="000C6B5B">
              <w:rPr>
                <w:rFonts w:ascii="Arial" w:hAnsi="Arial" w:cs="Arial"/>
                <w:szCs w:val="24"/>
              </w:rPr>
              <w:t xml:space="preserve">      20</w:t>
            </w:r>
            <w:r w:rsidRPr="000C6B5B">
              <w:rPr>
                <w:rFonts w:ascii="Arial" w:hAnsi="Arial" w:cs="Arial"/>
                <w:szCs w:val="24"/>
              </w:rPr>
              <w:t>,</w:t>
            </w:r>
            <w:r w:rsidR="00031AC5" w:rsidRPr="000C6B5B">
              <w:rPr>
                <w:rFonts w:ascii="Arial" w:hAnsi="Arial" w:cs="Arial"/>
                <w:szCs w:val="24"/>
              </w:rPr>
              <w:t>400</w:t>
            </w:r>
          </w:p>
        </w:tc>
      </w:tr>
      <w:tr w:rsidR="00A461B4" w:rsidRPr="000C6B5B" w14:paraId="0074246F" w14:textId="77777777" w:rsidTr="00154CF8">
        <w:trPr>
          <w:trHeight w:val="144"/>
          <w:jc w:val="center"/>
        </w:trPr>
        <w:tc>
          <w:tcPr>
            <w:tcW w:w="2718" w:type="dxa"/>
            <w:tcBorders>
              <w:top w:val="nil"/>
              <w:left w:val="nil"/>
              <w:bottom w:val="nil"/>
              <w:right w:val="nil"/>
            </w:tcBorders>
            <w:shd w:val="clear" w:color="auto" w:fill="auto"/>
            <w:noWrap/>
            <w:vAlign w:val="bottom"/>
          </w:tcPr>
          <w:p w14:paraId="688C1FE4"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62B05D3F"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2F6178D" w14:textId="77777777" w:rsidR="00A461B4" w:rsidRPr="000C6B5B"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14:paraId="55F231A5"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47677456"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66E6E892"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4375275E" w14:textId="77777777" w:rsidR="00A461B4" w:rsidRPr="000C6B5B" w:rsidRDefault="00A461B4" w:rsidP="00154CF8">
            <w:pPr>
              <w:rPr>
                <w:rFonts w:ascii="Arial" w:hAnsi="Arial" w:cs="Arial"/>
                <w:szCs w:val="24"/>
              </w:rPr>
            </w:pPr>
          </w:p>
        </w:tc>
      </w:tr>
      <w:tr w:rsidR="00A461B4" w:rsidRPr="000C6B5B" w14:paraId="2A4293AF" w14:textId="77777777" w:rsidTr="00154CF8">
        <w:trPr>
          <w:trHeight w:val="288"/>
          <w:jc w:val="center"/>
        </w:trPr>
        <w:tc>
          <w:tcPr>
            <w:tcW w:w="2718" w:type="dxa"/>
            <w:tcBorders>
              <w:top w:val="nil"/>
              <w:left w:val="nil"/>
              <w:bottom w:val="nil"/>
              <w:right w:val="nil"/>
            </w:tcBorders>
            <w:shd w:val="clear" w:color="auto" w:fill="auto"/>
            <w:noWrap/>
            <w:vAlign w:val="bottom"/>
          </w:tcPr>
          <w:p w14:paraId="02A65D4A" w14:textId="77777777" w:rsidR="00A461B4" w:rsidRPr="000C6B5B" w:rsidRDefault="00A461B4" w:rsidP="00154CF8">
            <w:pPr>
              <w:rPr>
                <w:rFonts w:ascii="Arial" w:hAnsi="Arial" w:cs="Arial"/>
                <w:szCs w:val="24"/>
              </w:rPr>
            </w:pPr>
            <w:r w:rsidRPr="000C6B5B">
              <w:rPr>
                <w:rFonts w:ascii="Arial" w:hAnsi="Arial" w:cs="Arial"/>
                <w:szCs w:val="24"/>
              </w:rPr>
              <w:t>Rates PD, HT, EP</w:t>
            </w:r>
          </w:p>
        </w:tc>
        <w:tc>
          <w:tcPr>
            <w:tcW w:w="236" w:type="dxa"/>
            <w:tcBorders>
              <w:top w:val="nil"/>
              <w:left w:val="nil"/>
              <w:bottom w:val="nil"/>
              <w:right w:val="nil"/>
            </w:tcBorders>
          </w:tcPr>
          <w:p w14:paraId="4355A4BE"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479DEF97" w14:textId="77777777" w:rsidR="00A461B4" w:rsidRPr="000C6B5B" w:rsidRDefault="00A461B4" w:rsidP="00975900">
            <w:pPr>
              <w:jc w:val="center"/>
              <w:rPr>
                <w:rFonts w:ascii="Arial" w:hAnsi="Arial" w:cs="Arial"/>
                <w:szCs w:val="24"/>
              </w:rPr>
            </w:pPr>
            <w:r w:rsidRPr="000C6B5B">
              <w:rPr>
                <w:rFonts w:ascii="Arial" w:hAnsi="Arial" w:cs="Arial"/>
                <w:szCs w:val="24"/>
              </w:rPr>
              <w:t xml:space="preserve">          </w:t>
            </w:r>
            <w:r w:rsidR="0057395D" w:rsidRPr="000C6B5B">
              <w:rPr>
                <w:rFonts w:ascii="Arial" w:hAnsi="Arial" w:cs="Arial"/>
                <w:szCs w:val="24"/>
              </w:rPr>
              <w:t>2</w:t>
            </w:r>
            <w:r w:rsidRPr="000C6B5B">
              <w:rPr>
                <w:rFonts w:ascii="Arial" w:hAnsi="Arial" w:cs="Arial"/>
                <w:szCs w:val="24"/>
              </w:rPr>
              <w:t>,</w:t>
            </w:r>
            <w:r w:rsidR="0057395D" w:rsidRPr="000C6B5B">
              <w:rPr>
                <w:rFonts w:ascii="Arial" w:hAnsi="Arial" w:cs="Arial"/>
                <w:szCs w:val="24"/>
              </w:rPr>
              <w:t>903</w:t>
            </w:r>
            <w:r w:rsidRPr="000C6B5B">
              <w:rPr>
                <w:rFonts w:ascii="Arial" w:hAnsi="Arial" w:cs="Arial"/>
                <w:szCs w:val="24"/>
              </w:rPr>
              <w:t>,</w:t>
            </w:r>
            <w:r w:rsidR="0057395D" w:rsidRPr="000C6B5B">
              <w:rPr>
                <w:rFonts w:ascii="Arial" w:hAnsi="Arial" w:cs="Arial"/>
                <w:szCs w:val="24"/>
              </w:rPr>
              <w:t>216</w:t>
            </w:r>
          </w:p>
        </w:tc>
        <w:tc>
          <w:tcPr>
            <w:tcW w:w="270" w:type="dxa"/>
            <w:tcBorders>
              <w:top w:val="nil"/>
              <w:left w:val="nil"/>
              <w:bottom w:val="nil"/>
              <w:right w:val="nil"/>
            </w:tcBorders>
          </w:tcPr>
          <w:p w14:paraId="10FD47EE"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5FBD214B" w14:textId="77777777" w:rsidR="00A461B4" w:rsidRPr="000C6B5B" w:rsidRDefault="00A461B4" w:rsidP="00975900">
            <w:pPr>
              <w:ind w:right="-261"/>
              <w:rPr>
                <w:rFonts w:ascii="Arial" w:hAnsi="Arial" w:cs="Arial"/>
                <w:szCs w:val="24"/>
              </w:rPr>
            </w:pPr>
            <w:r w:rsidRPr="000C6B5B">
              <w:rPr>
                <w:rFonts w:ascii="Arial" w:hAnsi="Arial" w:cs="Arial"/>
                <w:szCs w:val="24"/>
              </w:rPr>
              <w:t xml:space="preserve">         2,</w:t>
            </w:r>
            <w:r w:rsidR="0057395D" w:rsidRPr="000C6B5B">
              <w:rPr>
                <w:rFonts w:ascii="Arial" w:hAnsi="Arial" w:cs="Arial"/>
                <w:szCs w:val="24"/>
              </w:rPr>
              <w:t>694</w:t>
            </w:r>
            <w:r w:rsidRPr="000C6B5B">
              <w:rPr>
                <w:rFonts w:ascii="Arial" w:hAnsi="Arial" w:cs="Arial"/>
                <w:szCs w:val="24"/>
              </w:rPr>
              <w:t>,9</w:t>
            </w:r>
            <w:r w:rsidR="0057395D" w:rsidRPr="000C6B5B">
              <w:rPr>
                <w:rFonts w:ascii="Arial" w:hAnsi="Arial" w:cs="Arial"/>
                <w:szCs w:val="24"/>
              </w:rPr>
              <w:t>67</w:t>
            </w:r>
          </w:p>
        </w:tc>
        <w:tc>
          <w:tcPr>
            <w:tcW w:w="261" w:type="dxa"/>
            <w:tcBorders>
              <w:top w:val="nil"/>
              <w:left w:val="nil"/>
              <w:bottom w:val="nil"/>
              <w:right w:val="nil"/>
            </w:tcBorders>
          </w:tcPr>
          <w:p w14:paraId="75B31E0C"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7394B076" w14:textId="77777777" w:rsidR="00A461B4" w:rsidRPr="000C6B5B" w:rsidRDefault="00A461B4" w:rsidP="00975900">
            <w:pPr>
              <w:ind w:right="-482"/>
              <w:rPr>
                <w:rFonts w:ascii="Arial" w:hAnsi="Arial" w:cs="Arial"/>
                <w:szCs w:val="24"/>
              </w:rPr>
            </w:pPr>
            <w:r w:rsidRPr="000C6B5B">
              <w:rPr>
                <w:rFonts w:ascii="Arial" w:hAnsi="Arial" w:cs="Arial"/>
                <w:szCs w:val="24"/>
              </w:rPr>
              <w:t xml:space="preserve">              2</w:t>
            </w:r>
            <w:r w:rsidR="0057395D" w:rsidRPr="000C6B5B">
              <w:rPr>
                <w:rFonts w:ascii="Arial" w:hAnsi="Arial" w:cs="Arial"/>
                <w:szCs w:val="24"/>
              </w:rPr>
              <w:t>08</w:t>
            </w:r>
            <w:r w:rsidRPr="000C6B5B">
              <w:rPr>
                <w:rFonts w:ascii="Arial" w:hAnsi="Arial" w:cs="Arial"/>
                <w:szCs w:val="24"/>
              </w:rPr>
              <w:t>,</w:t>
            </w:r>
            <w:r w:rsidR="0057395D" w:rsidRPr="000C6B5B">
              <w:rPr>
                <w:rFonts w:ascii="Arial" w:hAnsi="Arial" w:cs="Arial"/>
                <w:szCs w:val="24"/>
              </w:rPr>
              <w:t>248</w:t>
            </w:r>
          </w:p>
        </w:tc>
      </w:tr>
      <w:tr w:rsidR="00A461B4" w:rsidRPr="000C6B5B" w14:paraId="07513A67" w14:textId="77777777" w:rsidTr="00154CF8">
        <w:trPr>
          <w:trHeight w:val="144"/>
          <w:jc w:val="center"/>
        </w:trPr>
        <w:tc>
          <w:tcPr>
            <w:tcW w:w="2718" w:type="dxa"/>
            <w:tcBorders>
              <w:top w:val="nil"/>
              <w:left w:val="nil"/>
              <w:bottom w:val="nil"/>
              <w:right w:val="nil"/>
            </w:tcBorders>
            <w:shd w:val="clear" w:color="auto" w:fill="auto"/>
            <w:noWrap/>
            <w:vAlign w:val="bottom"/>
          </w:tcPr>
          <w:p w14:paraId="57285AF1"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4235BC7F"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28D3206" w14:textId="77777777" w:rsidR="00A461B4" w:rsidRPr="000C6B5B"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14:paraId="1DC4DA83"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23FF8E43"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1E015C6F"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3543DBBA" w14:textId="77777777" w:rsidR="00A461B4" w:rsidRPr="000C6B5B" w:rsidRDefault="00A461B4" w:rsidP="00154CF8">
            <w:pPr>
              <w:rPr>
                <w:rFonts w:ascii="Arial" w:hAnsi="Arial" w:cs="Arial"/>
                <w:szCs w:val="24"/>
              </w:rPr>
            </w:pPr>
          </w:p>
        </w:tc>
      </w:tr>
      <w:tr w:rsidR="00A461B4" w:rsidRPr="000C6B5B" w14:paraId="34E70A44" w14:textId="77777777" w:rsidTr="00AD12B8">
        <w:trPr>
          <w:trHeight w:val="288"/>
          <w:jc w:val="center"/>
        </w:trPr>
        <w:tc>
          <w:tcPr>
            <w:tcW w:w="2718" w:type="dxa"/>
            <w:tcBorders>
              <w:top w:val="nil"/>
              <w:left w:val="nil"/>
              <w:bottom w:val="nil"/>
              <w:right w:val="nil"/>
            </w:tcBorders>
            <w:shd w:val="clear" w:color="auto" w:fill="auto"/>
            <w:noWrap/>
            <w:vAlign w:val="bottom"/>
          </w:tcPr>
          <w:p w14:paraId="523A2E00" w14:textId="77777777" w:rsidR="00A461B4" w:rsidRPr="000C6B5B" w:rsidRDefault="00A461B4" w:rsidP="00154CF8">
            <w:pPr>
              <w:ind w:right="-270"/>
              <w:rPr>
                <w:rFonts w:ascii="Arial" w:hAnsi="Arial" w:cs="Arial"/>
                <w:szCs w:val="24"/>
              </w:rPr>
            </w:pPr>
            <w:r w:rsidRPr="000C6B5B">
              <w:rPr>
                <w:rFonts w:ascii="Arial" w:hAnsi="Arial" w:cs="Arial"/>
                <w:szCs w:val="24"/>
              </w:rPr>
              <w:t xml:space="preserve">Rates SLE, </w:t>
            </w:r>
            <w:r w:rsidR="00CB5752" w:rsidRPr="000C6B5B">
              <w:rPr>
                <w:rFonts w:ascii="Arial" w:hAnsi="Arial" w:cs="Arial"/>
                <w:szCs w:val="24"/>
              </w:rPr>
              <w:t>SLS, POL</w:t>
            </w:r>
            <w:r w:rsidRPr="000C6B5B">
              <w:rPr>
                <w:rFonts w:ascii="Arial" w:hAnsi="Arial" w:cs="Arial"/>
                <w:szCs w:val="24"/>
              </w:rPr>
              <w:t>, AL, TLCL</w:t>
            </w:r>
          </w:p>
        </w:tc>
        <w:tc>
          <w:tcPr>
            <w:tcW w:w="236" w:type="dxa"/>
            <w:tcBorders>
              <w:top w:val="nil"/>
              <w:left w:val="nil"/>
              <w:bottom w:val="nil"/>
              <w:right w:val="nil"/>
            </w:tcBorders>
          </w:tcPr>
          <w:p w14:paraId="1D0392C4" w14:textId="77777777" w:rsidR="00A461B4" w:rsidRPr="000C6B5B" w:rsidRDefault="00A461B4" w:rsidP="00154CF8">
            <w:pPr>
              <w:jc w:val="right"/>
              <w:rPr>
                <w:rFonts w:ascii="Arial" w:hAnsi="Arial" w:cs="Arial"/>
                <w:szCs w:val="24"/>
              </w:rPr>
            </w:pPr>
          </w:p>
        </w:tc>
        <w:tc>
          <w:tcPr>
            <w:tcW w:w="2077" w:type="dxa"/>
            <w:tcBorders>
              <w:top w:val="nil"/>
              <w:left w:val="nil"/>
              <w:bottom w:val="single" w:sz="4" w:space="0" w:color="auto"/>
              <w:right w:val="nil"/>
            </w:tcBorders>
            <w:shd w:val="clear" w:color="auto" w:fill="auto"/>
            <w:noWrap/>
            <w:vAlign w:val="bottom"/>
          </w:tcPr>
          <w:p w14:paraId="2D2217BC" w14:textId="77777777" w:rsidR="00A461B4" w:rsidRPr="00AD12B8" w:rsidRDefault="00A461B4" w:rsidP="0021790A">
            <w:pPr>
              <w:ind w:right="76"/>
              <w:jc w:val="center"/>
              <w:rPr>
                <w:rFonts w:ascii="Arial" w:hAnsi="Arial" w:cs="Arial"/>
                <w:szCs w:val="24"/>
              </w:rPr>
            </w:pPr>
            <w:r w:rsidRPr="00AD12B8">
              <w:rPr>
                <w:rFonts w:ascii="Arial" w:hAnsi="Arial" w:cs="Arial"/>
                <w:szCs w:val="24"/>
              </w:rPr>
              <w:t xml:space="preserve">              </w:t>
            </w:r>
            <w:r w:rsidR="00D83FAE" w:rsidRPr="00AD12B8">
              <w:rPr>
                <w:rFonts w:ascii="Arial" w:hAnsi="Arial" w:cs="Arial"/>
                <w:szCs w:val="24"/>
              </w:rPr>
              <w:t>31</w:t>
            </w:r>
            <w:r w:rsidRPr="00AD12B8">
              <w:rPr>
                <w:rFonts w:ascii="Arial" w:hAnsi="Arial" w:cs="Arial"/>
                <w:szCs w:val="24"/>
              </w:rPr>
              <w:t>,</w:t>
            </w:r>
            <w:r w:rsidR="00D83FAE" w:rsidRPr="00AD12B8">
              <w:rPr>
                <w:rFonts w:ascii="Arial" w:hAnsi="Arial" w:cs="Arial"/>
                <w:szCs w:val="24"/>
              </w:rPr>
              <w:t>610</w:t>
            </w:r>
          </w:p>
        </w:tc>
        <w:tc>
          <w:tcPr>
            <w:tcW w:w="270" w:type="dxa"/>
            <w:tcBorders>
              <w:top w:val="nil"/>
              <w:left w:val="nil"/>
              <w:bottom w:val="nil"/>
              <w:right w:val="nil"/>
            </w:tcBorders>
          </w:tcPr>
          <w:p w14:paraId="0FF5596C" w14:textId="77777777" w:rsidR="00A461B4" w:rsidRPr="00AD12B8" w:rsidRDefault="00A461B4" w:rsidP="00154CF8">
            <w:pPr>
              <w:jc w:val="right"/>
              <w:rPr>
                <w:rFonts w:ascii="Arial" w:hAnsi="Arial" w:cs="Arial"/>
                <w:szCs w:val="24"/>
              </w:rPr>
            </w:pPr>
          </w:p>
        </w:tc>
        <w:tc>
          <w:tcPr>
            <w:tcW w:w="1809" w:type="dxa"/>
            <w:tcBorders>
              <w:top w:val="nil"/>
              <w:left w:val="nil"/>
              <w:bottom w:val="single" w:sz="4" w:space="0" w:color="auto"/>
              <w:right w:val="nil"/>
            </w:tcBorders>
            <w:shd w:val="clear" w:color="auto" w:fill="auto"/>
            <w:noWrap/>
            <w:vAlign w:val="bottom"/>
          </w:tcPr>
          <w:p w14:paraId="52743AB5" w14:textId="77777777" w:rsidR="00A461B4" w:rsidRPr="00AD12B8" w:rsidRDefault="00A461B4" w:rsidP="00975900">
            <w:pPr>
              <w:ind w:right="-351"/>
              <w:rPr>
                <w:rFonts w:ascii="Arial" w:hAnsi="Arial" w:cs="Arial"/>
                <w:szCs w:val="24"/>
              </w:rPr>
            </w:pPr>
            <w:r w:rsidRPr="00AD12B8">
              <w:rPr>
                <w:rFonts w:ascii="Arial" w:hAnsi="Arial" w:cs="Arial"/>
                <w:szCs w:val="24"/>
              </w:rPr>
              <w:t xml:space="preserve">              2</w:t>
            </w:r>
            <w:r w:rsidR="00D83FAE" w:rsidRPr="00AD12B8">
              <w:rPr>
                <w:rFonts w:ascii="Arial" w:hAnsi="Arial" w:cs="Arial"/>
                <w:szCs w:val="24"/>
              </w:rPr>
              <w:t>9</w:t>
            </w:r>
            <w:r w:rsidRPr="00AD12B8">
              <w:rPr>
                <w:rFonts w:ascii="Arial" w:hAnsi="Arial" w:cs="Arial"/>
                <w:szCs w:val="24"/>
              </w:rPr>
              <w:t>,</w:t>
            </w:r>
            <w:r w:rsidR="00D83FAE" w:rsidRPr="00AD12B8">
              <w:rPr>
                <w:rFonts w:ascii="Arial" w:hAnsi="Arial" w:cs="Arial"/>
                <w:szCs w:val="24"/>
              </w:rPr>
              <w:t>404</w:t>
            </w:r>
          </w:p>
        </w:tc>
        <w:tc>
          <w:tcPr>
            <w:tcW w:w="261" w:type="dxa"/>
            <w:tcBorders>
              <w:top w:val="nil"/>
              <w:left w:val="nil"/>
              <w:bottom w:val="nil"/>
              <w:right w:val="nil"/>
            </w:tcBorders>
          </w:tcPr>
          <w:p w14:paraId="4FFD0D9E" w14:textId="77777777" w:rsidR="00A461B4" w:rsidRPr="00AD12B8" w:rsidRDefault="00A461B4" w:rsidP="00154CF8">
            <w:pPr>
              <w:jc w:val="right"/>
              <w:rPr>
                <w:rFonts w:ascii="Arial" w:hAnsi="Arial" w:cs="Arial"/>
                <w:szCs w:val="24"/>
              </w:rPr>
            </w:pPr>
          </w:p>
        </w:tc>
        <w:tc>
          <w:tcPr>
            <w:tcW w:w="2142" w:type="dxa"/>
            <w:tcBorders>
              <w:top w:val="nil"/>
              <w:left w:val="nil"/>
              <w:bottom w:val="single" w:sz="4" w:space="0" w:color="auto"/>
              <w:right w:val="nil"/>
            </w:tcBorders>
            <w:shd w:val="clear" w:color="auto" w:fill="auto"/>
            <w:noWrap/>
            <w:vAlign w:val="bottom"/>
          </w:tcPr>
          <w:p w14:paraId="3A003466" w14:textId="77777777" w:rsidR="00A461B4" w:rsidRPr="00AD12B8" w:rsidRDefault="00A461B4" w:rsidP="00975900">
            <w:pPr>
              <w:ind w:right="-572"/>
              <w:rPr>
                <w:rFonts w:ascii="Arial" w:hAnsi="Arial" w:cs="Arial"/>
                <w:szCs w:val="24"/>
              </w:rPr>
            </w:pPr>
            <w:r w:rsidRPr="00AD12B8">
              <w:rPr>
                <w:rFonts w:ascii="Arial" w:hAnsi="Arial" w:cs="Arial"/>
                <w:szCs w:val="24"/>
              </w:rPr>
              <w:t xml:space="preserve">                 </w:t>
            </w:r>
            <w:r w:rsidR="000949C3" w:rsidRPr="00AD12B8">
              <w:rPr>
                <w:rFonts w:ascii="Arial" w:hAnsi="Arial" w:cs="Arial"/>
                <w:szCs w:val="24"/>
              </w:rPr>
              <w:t xml:space="preserve"> 2</w:t>
            </w:r>
            <w:r w:rsidRPr="00AD12B8">
              <w:rPr>
                <w:rFonts w:ascii="Arial" w:hAnsi="Arial" w:cs="Arial"/>
                <w:szCs w:val="24"/>
              </w:rPr>
              <w:t>,</w:t>
            </w:r>
            <w:r w:rsidR="000949C3" w:rsidRPr="00AD12B8">
              <w:rPr>
                <w:rFonts w:ascii="Arial" w:hAnsi="Arial" w:cs="Arial"/>
                <w:szCs w:val="24"/>
              </w:rPr>
              <w:t>206</w:t>
            </w:r>
          </w:p>
        </w:tc>
      </w:tr>
      <w:tr w:rsidR="00A461B4" w:rsidRPr="000C6B5B" w14:paraId="10B98EB8" w14:textId="77777777" w:rsidTr="00AD12B8">
        <w:trPr>
          <w:trHeight w:val="144"/>
          <w:jc w:val="center"/>
        </w:trPr>
        <w:tc>
          <w:tcPr>
            <w:tcW w:w="2718" w:type="dxa"/>
            <w:tcBorders>
              <w:top w:val="nil"/>
              <w:left w:val="nil"/>
              <w:bottom w:val="nil"/>
              <w:right w:val="nil"/>
            </w:tcBorders>
            <w:shd w:val="clear" w:color="auto" w:fill="auto"/>
            <w:noWrap/>
            <w:vAlign w:val="bottom"/>
          </w:tcPr>
          <w:p w14:paraId="1E81AB0C"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6F8BA4C0" w14:textId="77777777" w:rsidR="00A461B4" w:rsidRPr="000C6B5B" w:rsidRDefault="00A461B4" w:rsidP="00154CF8">
            <w:pPr>
              <w:jc w:val="right"/>
              <w:rPr>
                <w:rFonts w:ascii="Arial" w:hAnsi="Arial" w:cs="Arial"/>
                <w:szCs w:val="24"/>
              </w:rPr>
            </w:pPr>
          </w:p>
        </w:tc>
        <w:tc>
          <w:tcPr>
            <w:tcW w:w="2077" w:type="dxa"/>
            <w:tcBorders>
              <w:top w:val="single" w:sz="4" w:space="0" w:color="auto"/>
              <w:left w:val="nil"/>
              <w:right w:val="nil"/>
            </w:tcBorders>
            <w:shd w:val="clear" w:color="auto" w:fill="auto"/>
            <w:noWrap/>
            <w:vAlign w:val="bottom"/>
          </w:tcPr>
          <w:p w14:paraId="5B3C5F32" w14:textId="77777777" w:rsidR="00A461B4" w:rsidRPr="00AD12B8" w:rsidRDefault="00A461B4" w:rsidP="00154CF8">
            <w:pPr>
              <w:tabs>
                <w:tab w:val="decimal" w:pos="1569"/>
              </w:tabs>
              <w:rPr>
                <w:rFonts w:ascii="Arial" w:hAnsi="Arial" w:cs="Arial"/>
                <w:szCs w:val="24"/>
              </w:rPr>
            </w:pPr>
          </w:p>
        </w:tc>
        <w:tc>
          <w:tcPr>
            <w:tcW w:w="270" w:type="dxa"/>
            <w:tcBorders>
              <w:top w:val="nil"/>
              <w:left w:val="nil"/>
              <w:right w:val="nil"/>
            </w:tcBorders>
          </w:tcPr>
          <w:p w14:paraId="361CEE56" w14:textId="77777777" w:rsidR="00A461B4" w:rsidRPr="00AD12B8" w:rsidRDefault="00A461B4" w:rsidP="00154CF8">
            <w:pPr>
              <w:jc w:val="right"/>
              <w:rPr>
                <w:rFonts w:ascii="Arial" w:hAnsi="Arial" w:cs="Arial"/>
                <w:szCs w:val="24"/>
              </w:rPr>
            </w:pPr>
          </w:p>
        </w:tc>
        <w:tc>
          <w:tcPr>
            <w:tcW w:w="1809" w:type="dxa"/>
            <w:tcBorders>
              <w:top w:val="single" w:sz="4" w:space="0" w:color="auto"/>
              <w:left w:val="nil"/>
              <w:right w:val="nil"/>
            </w:tcBorders>
            <w:shd w:val="clear" w:color="auto" w:fill="auto"/>
            <w:noWrap/>
            <w:vAlign w:val="bottom"/>
          </w:tcPr>
          <w:p w14:paraId="0EF025AC" w14:textId="77777777" w:rsidR="00A461B4" w:rsidRPr="00AD12B8" w:rsidRDefault="00A461B4" w:rsidP="00154CF8">
            <w:pPr>
              <w:tabs>
                <w:tab w:val="decimal" w:pos="1476"/>
              </w:tabs>
              <w:rPr>
                <w:rFonts w:ascii="Arial" w:hAnsi="Arial" w:cs="Arial"/>
                <w:szCs w:val="24"/>
              </w:rPr>
            </w:pPr>
          </w:p>
        </w:tc>
        <w:tc>
          <w:tcPr>
            <w:tcW w:w="261" w:type="dxa"/>
            <w:tcBorders>
              <w:top w:val="nil"/>
              <w:left w:val="nil"/>
              <w:right w:val="nil"/>
            </w:tcBorders>
          </w:tcPr>
          <w:p w14:paraId="2DE1F574" w14:textId="77777777" w:rsidR="00A461B4" w:rsidRPr="00AD12B8" w:rsidRDefault="00A461B4" w:rsidP="00154CF8">
            <w:pPr>
              <w:jc w:val="right"/>
              <w:rPr>
                <w:rFonts w:ascii="Arial" w:hAnsi="Arial" w:cs="Arial"/>
                <w:szCs w:val="24"/>
              </w:rPr>
            </w:pPr>
          </w:p>
        </w:tc>
        <w:tc>
          <w:tcPr>
            <w:tcW w:w="2142" w:type="dxa"/>
            <w:tcBorders>
              <w:top w:val="single" w:sz="4" w:space="0" w:color="auto"/>
              <w:left w:val="nil"/>
              <w:right w:val="nil"/>
            </w:tcBorders>
            <w:shd w:val="clear" w:color="auto" w:fill="auto"/>
            <w:noWrap/>
            <w:vAlign w:val="bottom"/>
          </w:tcPr>
          <w:p w14:paraId="50921EEF" w14:textId="77777777" w:rsidR="00A461B4" w:rsidRPr="00AD12B8" w:rsidRDefault="00A461B4" w:rsidP="00154CF8">
            <w:pPr>
              <w:rPr>
                <w:rFonts w:ascii="Arial" w:hAnsi="Arial" w:cs="Arial"/>
                <w:szCs w:val="24"/>
              </w:rPr>
            </w:pPr>
          </w:p>
        </w:tc>
      </w:tr>
      <w:tr w:rsidR="00A461B4" w:rsidRPr="000C6B5B" w14:paraId="0BB2C6C0" w14:textId="77777777" w:rsidTr="00AD12B8">
        <w:trPr>
          <w:trHeight w:val="288"/>
          <w:jc w:val="center"/>
        </w:trPr>
        <w:tc>
          <w:tcPr>
            <w:tcW w:w="2718" w:type="dxa"/>
            <w:tcBorders>
              <w:top w:val="nil"/>
              <w:left w:val="nil"/>
              <w:bottom w:val="nil"/>
              <w:right w:val="nil"/>
            </w:tcBorders>
            <w:shd w:val="clear" w:color="auto" w:fill="auto"/>
            <w:vAlign w:val="bottom"/>
          </w:tcPr>
          <w:p w14:paraId="39A4DECB" w14:textId="22DFE6EB" w:rsidR="00A461B4" w:rsidRPr="000C6B5B" w:rsidRDefault="00A461B4" w:rsidP="00154CF8">
            <w:pPr>
              <w:rPr>
                <w:rFonts w:ascii="Arial" w:hAnsi="Arial" w:cs="Arial"/>
                <w:szCs w:val="24"/>
              </w:rPr>
            </w:pPr>
            <w:r w:rsidRPr="000C6B5B">
              <w:rPr>
                <w:rFonts w:ascii="Arial" w:hAnsi="Arial" w:cs="Arial"/>
                <w:szCs w:val="24"/>
              </w:rPr>
              <w:t xml:space="preserve">     Total</w:t>
            </w:r>
          </w:p>
        </w:tc>
        <w:tc>
          <w:tcPr>
            <w:tcW w:w="236" w:type="dxa"/>
            <w:tcBorders>
              <w:top w:val="nil"/>
              <w:left w:val="nil"/>
              <w:bottom w:val="nil"/>
              <w:right w:val="nil"/>
            </w:tcBorders>
          </w:tcPr>
          <w:p w14:paraId="0503E332" w14:textId="77777777" w:rsidR="00A461B4" w:rsidRPr="000C6B5B" w:rsidRDefault="00A461B4" w:rsidP="00154CF8">
            <w:pPr>
              <w:jc w:val="right"/>
              <w:rPr>
                <w:rFonts w:ascii="Arial" w:hAnsi="Arial" w:cs="Arial"/>
                <w:szCs w:val="24"/>
                <w:u w:val="double"/>
              </w:rPr>
            </w:pPr>
          </w:p>
        </w:tc>
        <w:tc>
          <w:tcPr>
            <w:tcW w:w="2077" w:type="dxa"/>
            <w:tcBorders>
              <w:left w:val="nil"/>
              <w:bottom w:val="double" w:sz="4" w:space="0" w:color="auto"/>
              <w:right w:val="nil"/>
            </w:tcBorders>
            <w:shd w:val="clear" w:color="auto" w:fill="auto"/>
            <w:noWrap/>
            <w:vAlign w:val="bottom"/>
          </w:tcPr>
          <w:p w14:paraId="012FB9A7" w14:textId="4E228AB7" w:rsidR="00A461B4" w:rsidRPr="00AD12B8" w:rsidRDefault="00A461B4" w:rsidP="0021790A">
            <w:pPr>
              <w:jc w:val="center"/>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DB1674" w:rsidRPr="00AD12B8">
              <w:rPr>
                <w:rFonts w:ascii="Arial" w:hAnsi="Arial" w:cs="Arial"/>
                <w:szCs w:val="24"/>
              </w:rPr>
              <w:t>87</w:t>
            </w:r>
            <w:r w:rsidRPr="00AD12B8">
              <w:rPr>
                <w:rFonts w:ascii="Arial" w:hAnsi="Arial" w:cs="Arial"/>
                <w:szCs w:val="24"/>
              </w:rPr>
              <w:t>,</w:t>
            </w:r>
            <w:r w:rsidR="00DB1674" w:rsidRPr="00AD12B8">
              <w:rPr>
                <w:rFonts w:ascii="Arial" w:hAnsi="Arial" w:cs="Arial"/>
                <w:szCs w:val="24"/>
              </w:rPr>
              <w:t>582</w:t>
            </w:r>
            <w:r w:rsidRPr="00AD12B8">
              <w:rPr>
                <w:rFonts w:ascii="Arial" w:hAnsi="Arial" w:cs="Arial"/>
                <w:szCs w:val="24"/>
              </w:rPr>
              <w:t>,</w:t>
            </w:r>
            <w:r w:rsidR="00DB1674" w:rsidRPr="00AD12B8">
              <w:rPr>
                <w:rFonts w:ascii="Arial" w:hAnsi="Arial" w:cs="Arial"/>
                <w:szCs w:val="24"/>
              </w:rPr>
              <w:t>38</w:t>
            </w:r>
            <w:r w:rsidR="00855897">
              <w:rPr>
                <w:rFonts w:ascii="Arial" w:hAnsi="Arial" w:cs="Arial"/>
                <w:szCs w:val="24"/>
              </w:rPr>
              <w:t>0</w:t>
            </w:r>
          </w:p>
        </w:tc>
        <w:tc>
          <w:tcPr>
            <w:tcW w:w="270" w:type="dxa"/>
            <w:tcBorders>
              <w:top w:val="nil"/>
              <w:left w:val="nil"/>
              <w:right w:val="nil"/>
            </w:tcBorders>
          </w:tcPr>
          <w:p w14:paraId="1EF1EFE5" w14:textId="77777777" w:rsidR="00A461B4" w:rsidRPr="00AD12B8" w:rsidRDefault="00A461B4" w:rsidP="00154CF8">
            <w:pPr>
              <w:jc w:val="right"/>
              <w:rPr>
                <w:rFonts w:ascii="Arial" w:hAnsi="Arial" w:cs="Arial"/>
                <w:szCs w:val="24"/>
              </w:rPr>
            </w:pPr>
          </w:p>
        </w:tc>
        <w:tc>
          <w:tcPr>
            <w:tcW w:w="1809" w:type="dxa"/>
            <w:tcBorders>
              <w:left w:val="nil"/>
              <w:bottom w:val="double" w:sz="4" w:space="0" w:color="auto"/>
              <w:right w:val="nil"/>
            </w:tcBorders>
            <w:shd w:val="clear" w:color="auto" w:fill="auto"/>
            <w:noWrap/>
            <w:vAlign w:val="bottom"/>
          </w:tcPr>
          <w:p w14:paraId="428CEED2" w14:textId="4A6A2925" w:rsidR="00A461B4" w:rsidRPr="00AD12B8" w:rsidRDefault="00A461B4" w:rsidP="0021790A">
            <w:pPr>
              <w:ind w:right="-261"/>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8</w:t>
            </w:r>
            <w:r w:rsidR="00DB1674" w:rsidRPr="00AD12B8">
              <w:rPr>
                <w:rFonts w:ascii="Arial" w:hAnsi="Arial" w:cs="Arial"/>
                <w:szCs w:val="24"/>
              </w:rPr>
              <w:t>5</w:t>
            </w:r>
            <w:r w:rsidRPr="00AD12B8">
              <w:rPr>
                <w:rFonts w:ascii="Arial" w:hAnsi="Arial" w:cs="Arial"/>
                <w:szCs w:val="24"/>
              </w:rPr>
              <w:t>,</w:t>
            </w:r>
            <w:r w:rsidR="00DB1674" w:rsidRPr="00AD12B8">
              <w:rPr>
                <w:rFonts w:ascii="Arial" w:hAnsi="Arial" w:cs="Arial"/>
                <w:szCs w:val="24"/>
              </w:rPr>
              <w:t>890</w:t>
            </w:r>
            <w:r w:rsidRPr="00AD12B8">
              <w:rPr>
                <w:rFonts w:ascii="Arial" w:hAnsi="Arial" w:cs="Arial"/>
                <w:szCs w:val="24"/>
              </w:rPr>
              <w:t>,</w:t>
            </w:r>
            <w:r w:rsidR="00DB1674" w:rsidRPr="00AD12B8">
              <w:rPr>
                <w:rFonts w:ascii="Arial" w:hAnsi="Arial" w:cs="Arial"/>
                <w:szCs w:val="24"/>
              </w:rPr>
              <w:t>68</w:t>
            </w:r>
            <w:r w:rsidR="003A1C5F">
              <w:rPr>
                <w:rFonts w:ascii="Arial" w:hAnsi="Arial" w:cs="Arial"/>
                <w:szCs w:val="24"/>
              </w:rPr>
              <w:t>3</w:t>
            </w:r>
            <w:r w:rsidRPr="00AD12B8">
              <w:rPr>
                <w:rFonts w:ascii="Arial" w:hAnsi="Arial" w:cs="Arial"/>
                <w:szCs w:val="24"/>
              </w:rPr>
              <w:t xml:space="preserve"> </w:t>
            </w:r>
          </w:p>
        </w:tc>
        <w:tc>
          <w:tcPr>
            <w:tcW w:w="261" w:type="dxa"/>
            <w:tcBorders>
              <w:top w:val="nil"/>
              <w:left w:val="nil"/>
              <w:right w:val="nil"/>
            </w:tcBorders>
          </w:tcPr>
          <w:p w14:paraId="33B2D055" w14:textId="77777777" w:rsidR="00A461B4" w:rsidRPr="00AD12B8" w:rsidRDefault="00A461B4" w:rsidP="00154CF8">
            <w:pPr>
              <w:jc w:val="right"/>
              <w:rPr>
                <w:rFonts w:ascii="Arial" w:hAnsi="Arial" w:cs="Arial"/>
                <w:szCs w:val="24"/>
              </w:rPr>
            </w:pPr>
          </w:p>
        </w:tc>
        <w:tc>
          <w:tcPr>
            <w:tcW w:w="2142" w:type="dxa"/>
            <w:tcBorders>
              <w:left w:val="nil"/>
              <w:bottom w:val="double" w:sz="4" w:space="0" w:color="auto"/>
              <w:right w:val="nil"/>
            </w:tcBorders>
            <w:shd w:val="clear" w:color="auto" w:fill="auto"/>
            <w:noWrap/>
            <w:vAlign w:val="bottom"/>
          </w:tcPr>
          <w:p w14:paraId="6DEF2D89" w14:textId="5886B4EC" w:rsidR="00A461B4" w:rsidRPr="00AD12B8" w:rsidRDefault="00A461B4" w:rsidP="0021790A">
            <w:pPr>
              <w:ind w:right="-73"/>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EB3B35" w:rsidRPr="00AD12B8">
              <w:rPr>
                <w:rFonts w:ascii="Arial" w:hAnsi="Arial" w:cs="Arial"/>
                <w:szCs w:val="24"/>
              </w:rPr>
              <w:t xml:space="preserve"> 1</w:t>
            </w:r>
            <w:r w:rsidRPr="00AD12B8">
              <w:rPr>
                <w:rFonts w:ascii="Arial" w:hAnsi="Arial" w:cs="Arial"/>
                <w:szCs w:val="24"/>
              </w:rPr>
              <w:t>,</w:t>
            </w:r>
            <w:r w:rsidR="00EB3B35" w:rsidRPr="00AD12B8">
              <w:rPr>
                <w:rFonts w:ascii="Arial" w:hAnsi="Arial" w:cs="Arial"/>
                <w:szCs w:val="24"/>
              </w:rPr>
              <w:t>691</w:t>
            </w:r>
            <w:r w:rsidRPr="00AD12B8">
              <w:rPr>
                <w:rFonts w:ascii="Arial" w:hAnsi="Arial" w:cs="Arial"/>
                <w:szCs w:val="24"/>
              </w:rPr>
              <w:t>,</w:t>
            </w:r>
            <w:r w:rsidR="00EB3B35" w:rsidRPr="00AD12B8">
              <w:rPr>
                <w:rFonts w:ascii="Arial" w:hAnsi="Arial" w:cs="Arial"/>
                <w:szCs w:val="24"/>
              </w:rPr>
              <w:t>69</w:t>
            </w:r>
            <w:r w:rsidR="005B28E4">
              <w:rPr>
                <w:rFonts w:ascii="Arial" w:hAnsi="Arial" w:cs="Arial"/>
                <w:szCs w:val="24"/>
              </w:rPr>
              <w:t>8</w:t>
            </w:r>
          </w:p>
        </w:tc>
      </w:tr>
      <w:tr w:rsidR="00A461B4" w:rsidRPr="000C6B5B" w14:paraId="10FAD8C8" w14:textId="77777777" w:rsidTr="00AD12B8">
        <w:trPr>
          <w:trHeight w:val="288"/>
          <w:jc w:val="center"/>
        </w:trPr>
        <w:tc>
          <w:tcPr>
            <w:tcW w:w="2718" w:type="dxa"/>
            <w:tcBorders>
              <w:top w:val="nil"/>
              <w:left w:val="nil"/>
              <w:bottom w:val="nil"/>
              <w:right w:val="nil"/>
            </w:tcBorders>
            <w:shd w:val="clear" w:color="auto" w:fill="auto"/>
            <w:noWrap/>
            <w:vAlign w:val="bottom"/>
          </w:tcPr>
          <w:p w14:paraId="647F6F77"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07E41F85" w14:textId="77777777" w:rsidR="00A461B4" w:rsidRPr="000C6B5B" w:rsidRDefault="00A461B4" w:rsidP="00154CF8">
            <w:pPr>
              <w:rPr>
                <w:rFonts w:ascii="Arial" w:hAnsi="Arial" w:cs="Arial"/>
                <w:szCs w:val="24"/>
              </w:rPr>
            </w:pPr>
          </w:p>
        </w:tc>
        <w:tc>
          <w:tcPr>
            <w:tcW w:w="2077" w:type="dxa"/>
            <w:tcBorders>
              <w:top w:val="double" w:sz="4" w:space="0" w:color="auto"/>
              <w:left w:val="nil"/>
              <w:right w:val="nil"/>
            </w:tcBorders>
            <w:shd w:val="clear" w:color="auto" w:fill="auto"/>
            <w:noWrap/>
            <w:vAlign w:val="bottom"/>
          </w:tcPr>
          <w:p w14:paraId="5599EB63" w14:textId="77777777" w:rsidR="00A461B4" w:rsidRPr="000C6B5B" w:rsidRDefault="00A461B4" w:rsidP="00154CF8">
            <w:pPr>
              <w:rPr>
                <w:rFonts w:ascii="Arial" w:hAnsi="Arial" w:cs="Arial"/>
                <w:szCs w:val="24"/>
              </w:rPr>
            </w:pPr>
          </w:p>
        </w:tc>
        <w:tc>
          <w:tcPr>
            <w:tcW w:w="270" w:type="dxa"/>
            <w:tcBorders>
              <w:left w:val="nil"/>
              <w:right w:val="nil"/>
            </w:tcBorders>
          </w:tcPr>
          <w:p w14:paraId="0CE8060A" w14:textId="77777777" w:rsidR="00A461B4" w:rsidRPr="000C6B5B" w:rsidRDefault="00A461B4" w:rsidP="00154CF8">
            <w:pPr>
              <w:jc w:val="center"/>
              <w:rPr>
                <w:rFonts w:ascii="Arial" w:hAnsi="Arial" w:cs="Arial"/>
                <w:bCs/>
                <w:szCs w:val="24"/>
              </w:rPr>
            </w:pPr>
          </w:p>
        </w:tc>
        <w:tc>
          <w:tcPr>
            <w:tcW w:w="1809" w:type="dxa"/>
            <w:tcBorders>
              <w:top w:val="double" w:sz="4" w:space="0" w:color="auto"/>
              <w:left w:val="nil"/>
              <w:right w:val="nil"/>
            </w:tcBorders>
            <w:shd w:val="clear" w:color="auto" w:fill="auto"/>
            <w:vAlign w:val="bottom"/>
          </w:tcPr>
          <w:p w14:paraId="3C3C75A4" w14:textId="77777777" w:rsidR="00A461B4" w:rsidRPr="000C6B5B" w:rsidRDefault="00A461B4" w:rsidP="00154CF8">
            <w:pPr>
              <w:jc w:val="center"/>
              <w:rPr>
                <w:rFonts w:ascii="Arial" w:hAnsi="Arial" w:cs="Arial"/>
                <w:bCs/>
                <w:szCs w:val="24"/>
              </w:rPr>
            </w:pPr>
          </w:p>
        </w:tc>
        <w:tc>
          <w:tcPr>
            <w:tcW w:w="261" w:type="dxa"/>
            <w:tcBorders>
              <w:left w:val="nil"/>
              <w:right w:val="nil"/>
            </w:tcBorders>
          </w:tcPr>
          <w:p w14:paraId="7679DD68" w14:textId="77777777" w:rsidR="00A461B4" w:rsidRPr="000C6B5B" w:rsidRDefault="00A461B4" w:rsidP="00154CF8">
            <w:pPr>
              <w:jc w:val="right"/>
              <w:rPr>
                <w:rFonts w:ascii="Arial" w:hAnsi="Arial" w:cs="Arial"/>
                <w:szCs w:val="24"/>
                <w:u w:val="single"/>
              </w:rPr>
            </w:pPr>
          </w:p>
        </w:tc>
        <w:tc>
          <w:tcPr>
            <w:tcW w:w="2142" w:type="dxa"/>
            <w:tcBorders>
              <w:top w:val="double" w:sz="4" w:space="0" w:color="auto"/>
              <w:left w:val="nil"/>
              <w:right w:val="nil"/>
            </w:tcBorders>
            <w:shd w:val="clear" w:color="auto" w:fill="auto"/>
            <w:noWrap/>
            <w:vAlign w:val="bottom"/>
          </w:tcPr>
          <w:p w14:paraId="3C2FCDE7" w14:textId="77777777" w:rsidR="00A461B4" w:rsidRPr="000C6B5B" w:rsidRDefault="00A461B4" w:rsidP="00154CF8">
            <w:pPr>
              <w:tabs>
                <w:tab w:val="decimal" w:pos="1431"/>
              </w:tabs>
              <w:rPr>
                <w:rFonts w:ascii="Arial" w:hAnsi="Arial" w:cs="Arial"/>
                <w:szCs w:val="24"/>
              </w:rPr>
            </w:pPr>
          </w:p>
        </w:tc>
      </w:tr>
    </w:tbl>
    <w:p w14:paraId="025B3D89" w14:textId="77777777" w:rsidR="00710127" w:rsidRPr="00BE0936" w:rsidRDefault="00710127" w:rsidP="00710127">
      <w:pPr>
        <w:tabs>
          <w:tab w:val="center" w:pos="4680"/>
        </w:tabs>
        <w:suppressAutoHyphens/>
        <w:rPr>
          <w:rFonts w:ascii="Arial" w:hAnsi="Arial" w:cs="Arial"/>
          <w:szCs w:val="24"/>
        </w:rPr>
      </w:pPr>
    </w:p>
    <w:p w14:paraId="01547230" w14:textId="77777777" w:rsidR="00710127" w:rsidRDefault="00710127" w:rsidP="00710127">
      <w:pPr>
        <w:tabs>
          <w:tab w:val="center" w:pos="4680"/>
        </w:tabs>
        <w:suppressAutoHyphens/>
        <w:rPr>
          <w:rFonts w:ascii="Arial" w:hAnsi="Arial" w:cs="Arial"/>
          <w:szCs w:val="24"/>
        </w:rPr>
      </w:pPr>
    </w:p>
    <w:p w14:paraId="48B01565" w14:textId="1CDC171C" w:rsidR="00806CD3" w:rsidRDefault="00806CD3" w:rsidP="00245AE1">
      <w:pPr>
        <w:pStyle w:val="Heading1"/>
        <w:rPr>
          <w:rFonts w:ascii="Arial" w:hAnsi="Arial" w:cs="Arial"/>
          <w:sz w:val="26"/>
          <w:szCs w:val="26"/>
          <w:u w:val="none"/>
        </w:rPr>
      </w:pPr>
    </w:p>
    <w:p w14:paraId="426F473E" w14:textId="77777777" w:rsidR="00806CD3" w:rsidRPr="00806CD3" w:rsidRDefault="00806CD3" w:rsidP="00806CD3"/>
    <w:p w14:paraId="566733BE" w14:textId="77777777" w:rsidR="00806CD3" w:rsidRDefault="00806CD3" w:rsidP="00245AE1">
      <w:pPr>
        <w:pStyle w:val="Heading1"/>
        <w:rPr>
          <w:rFonts w:ascii="Arial" w:hAnsi="Arial" w:cs="Arial"/>
          <w:sz w:val="26"/>
          <w:szCs w:val="26"/>
          <w:u w:val="none"/>
        </w:rPr>
      </w:pPr>
    </w:p>
    <w:p w14:paraId="33C23A27" w14:textId="77777777" w:rsidR="00806CD3" w:rsidRDefault="00806CD3" w:rsidP="00245AE1">
      <w:pPr>
        <w:pStyle w:val="Heading1"/>
        <w:rPr>
          <w:rFonts w:ascii="Arial" w:hAnsi="Arial" w:cs="Arial"/>
          <w:sz w:val="26"/>
          <w:szCs w:val="26"/>
          <w:u w:val="none"/>
        </w:rPr>
      </w:pPr>
    </w:p>
    <w:p w14:paraId="0250D809" w14:textId="77777777" w:rsidR="00806CD3" w:rsidRDefault="00806CD3" w:rsidP="00245AE1">
      <w:pPr>
        <w:pStyle w:val="Heading1"/>
        <w:rPr>
          <w:rFonts w:ascii="Arial" w:hAnsi="Arial" w:cs="Arial"/>
          <w:sz w:val="26"/>
          <w:szCs w:val="26"/>
          <w:u w:val="none"/>
        </w:rPr>
      </w:pPr>
    </w:p>
    <w:p w14:paraId="2F6A74A3" w14:textId="77777777" w:rsidR="00806CD3" w:rsidRDefault="00806CD3" w:rsidP="00245AE1">
      <w:pPr>
        <w:pStyle w:val="Heading1"/>
        <w:rPr>
          <w:rFonts w:ascii="Arial" w:hAnsi="Arial" w:cs="Arial"/>
          <w:sz w:val="26"/>
          <w:szCs w:val="26"/>
          <w:u w:val="none"/>
        </w:rPr>
      </w:pPr>
    </w:p>
    <w:p w14:paraId="5E0C4D61" w14:textId="77777777" w:rsidR="00806CD3" w:rsidRDefault="00806CD3" w:rsidP="00245AE1">
      <w:pPr>
        <w:pStyle w:val="Heading1"/>
        <w:rPr>
          <w:rFonts w:ascii="Arial" w:hAnsi="Arial" w:cs="Arial"/>
          <w:sz w:val="26"/>
          <w:szCs w:val="26"/>
          <w:u w:val="none"/>
        </w:rPr>
      </w:pPr>
    </w:p>
    <w:p w14:paraId="64307D32" w14:textId="77777777" w:rsidR="00806CD3" w:rsidRDefault="00806CD3" w:rsidP="00245AE1">
      <w:pPr>
        <w:pStyle w:val="Heading1"/>
        <w:rPr>
          <w:rFonts w:ascii="Arial" w:hAnsi="Arial" w:cs="Arial"/>
          <w:sz w:val="26"/>
          <w:szCs w:val="26"/>
          <w:u w:val="none"/>
        </w:rPr>
      </w:pPr>
    </w:p>
    <w:p w14:paraId="31070796" w14:textId="77777777" w:rsidR="00806CD3" w:rsidRDefault="00806CD3" w:rsidP="00245AE1">
      <w:pPr>
        <w:pStyle w:val="Heading1"/>
        <w:rPr>
          <w:rFonts w:ascii="Arial" w:hAnsi="Arial" w:cs="Arial"/>
          <w:sz w:val="26"/>
          <w:szCs w:val="26"/>
          <w:u w:val="none"/>
        </w:rPr>
      </w:pPr>
    </w:p>
    <w:p w14:paraId="1C085DB6" w14:textId="77777777" w:rsidR="00806CD3" w:rsidRDefault="00806CD3" w:rsidP="00245AE1">
      <w:pPr>
        <w:pStyle w:val="Heading1"/>
        <w:rPr>
          <w:rFonts w:ascii="Arial" w:hAnsi="Arial" w:cs="Arial"/>
          <w:sz w:val="26"/>
          <w:szCs w:val="26"/>
          <w:u w:val="none"/>
        </w:rPr>
      </w:pPr>
    </w:p>
    <w:p w14:paraId="7A578D32" w14:textId="77777777" w:rsidR="00806CD3" w:rsidRDefault="00806CD3" w:rsidP="00245AE1">
      <w:pPr>
        <w:pStyle w:val="Heading1"/>
        <w:rPr>
          <w:rFonts w:ascii="Arial" w:hAnsi="Arial" w:cs="Arial"/>
          <w:sz w:val="26"/>
          <w:szCs w:val="26"/>
          <w:u w:val="none"/>
        </w:rPr>
      </w:pPr>
    </w:p>
    <w:p w14:paraId="62989190" w14:textId="77777777" w:rsidR="00806CD3" w:rsidRDefault="00806CD3" w:rsidP="00245AE1">
      <w:pPr>
        <w:pStyle w:val="Heading1"/>
        <w:rPr>
          <w:rFonts w:ascii="Arial" w:hAnsi="Arial" w:cs="Arial"/>
          <w:sz w:val="26"/>
          <w:szCs w:val="26"/>
          <w:u w:val="none"/>
        </w:rPr>
      </w:pPr>
    </w:p>
    <w:p w14:paraId="5334A57F" w14:textId="77777777" w:rsidR="00806CD3" w:rsidRDefault="00806CD3" w:rsidP="00245AE1">
      <w:pPr>
        <w:pStyle w:val="Heading1"/>
        <w:rPr>
          <w:rFonts w:ascii="Arial" w:hAnsi="Arial" w:cs="Arial"/>
          <w:sz w:val="26"/>
          <w:szCs w:val="26"/>
          <w:u w:val="none"/>
        </w:rPr>
      </w:pPr>
    </w:p>
    <w:p w14:paraId="004A9BDD" w14:textId="77777777" w:rsidR="00806CD3" w:rsidRDefault="00806CD3" w:rsidP="00245AE1">
      <w:pPr>
        <w:pStyle w:val="Heading1"/>
        <w:rPr>
          <w:rFonts w:ascii="Arial" w:hAnsi="Arial" w:cs="Arial"/>
          <w:sz w:val="26"/>
          <w:szCs w:val="26"/>
          <w:u w:val="none"/>
        </w:rPr>
      </w:pPr>
    </w:p>
    <w:p w14:paraId="3CEE7DF8" w14:textId="77777777" w:rsidR="00806CD3" w:rsidRDefault="00806CD3" w:rsidP="00621FB8">
      <w:pPr>
        <w:pStyle w:val="Heading1"/>
        <w:ind w:right="90"/>
        <w:rPr>
          <w:rFonts w:ascii="Arial" w:hAnsi="Arial" w:cs="Arial"/>
          <w:sz w:val="26"/>
          <w:szCs w:val="26"/>
          <w:u w:val="none"/>
        </w:rPr>
      </w:pPr>
    </w:p>
    <w:p w14:paraId="3113E302" w14:textId="68948AB0" w:rsidR="00445AE3" w:rsidRDefault="00445AE3" w:rsidP="00445AE3">
      <w:pPr>
        <w:pStyle w:val="Heading1"/>
        <w:jc w:val="left"/>
        <w:rPr>
          <w:rFonts w:ascii="Arial" w:hAnsi="Arial" w:cs="Arial"/>
          <w:sz w:val="26"/>
          <w:szCs w:val="26"/>
          <w:u w:val="none"/>
        </w:rPr>
      </w:pPr>
    </w:p>
    <w:p w14:paraId="25996F2F" w14:textId="77777777" w:rsidR="00D82C8A" w:rsidRPr="00D82C8A" w:rsidRDefault="00D82C8A" w:rsidP="00D82C8A"/>
    <w:p w14:paraId="7A75248B" w14:textId="77777777" w:rsidR="005B4B79" w:rsidRPr="005B4B79" w:rsidRDefault="005B4B79" w:rsidP="005B4B79"/>
    <w:p w14:paraId="7275DFBD" w14:textId="35B9B9A6" w:rsidR="005D711E" w:rsidRPr="00C87157" w:rsidRDefault="00C87157" w:rsidP="005B4B79">
      <w:pPr>
        <w:pStyle w:val="Heading1"/>
        <w:rPr>
          <w:rFonts w:ascii="Arial" w:hAnsi="Arial" w:cs="Arial"/>
          <w:sz w:val="26"/>
          <w:szCs w:val="26"/>
          <w:u w:val="none"/>
        </w:rPr>
      </w:pPr>
      <w:r>
        <w:rPr>
          <w:rFonts w:ascii="Arial" w:hAnsi="Arial" w:cs="Arial"/>
          <w:sz w:val="26"/>
          <w:szCs w:val="26"/>
          <w:u w:val="none"/>
        </w:rPr>
        <w:lastRenderedPageBreak/>
        <w:t>Notes t</w:t>
      </w:r>
      <w:r w:rsidR="009F33F0">
        <w:rPr>
          <w:rFonts w:ascii="Arial" w:hAnsi="Arial" w:cs="Arial"/>
          <w:sz w:val="26"/>
          <w:szCs w:val="26"/>
          <w:u w:val="none"/>
        </w:rPr>
        <w:t>o t</w:t>
      </w:r>
      <w:r w:rsidR="005D711E" w:rsidRPr="00C87157">
        <w:rPr>
          <w:rFonts w:ascii="Arial" w:hAnsi="Arial" w:cs="Arial"/>
          <w:sz w:val="26"/>
          <w:szCs w:val="26"/>
          <w:u w:val="none"/>
        </w:rPr>
        <w:t>he Financial Statement</w:t>
      </w:r>
      <w:r w:rsidR="002064E8">
        <w:rPr>
          <w:rFonts w:ascii="Arial" w:hAnsi="Arial" w:cs="Arial"/>
          <w:sz w:val="26"/>
          <w:szCs w:val="26"/>
          <w:u w:val="none"/>
        </w:rPr>
        <w:t>s</w:t>
      </w:r>
    </w:p>
    <w:p w14:paraId="2F155B7C" w14:textId="77777777" w:rsidR="00BF0E3F" w:rsidRDefault="00BF0E3F" w:rsidP="00BF0E3F">
      <w:pPr>
        <w:pStyle w:val="EndnoteText"/>
        <w:tabs>
          <w:tab w:val="left" w:pos="475"/>
        </w:tabs>
        <w:suppressAutoHyphens/>
        <w:jc w:val="both"/>
        <w:rPr>
          <w:rFonts w:ascii="Arial" w:hAnsi="Arial" w:cs="Arial"/>
          <w:b/>
          <w:szCs w:val="24"/>
          <w:u w:val="single"/>
        </w:rPr>
      </w:pPr>
    </w:p>
    <w:p w14:paraId="763B1204" w14:textId="77777777" w:rsidR="005B4B79" w:rsidRDefault="005B4B79" w:rsidP="00EC04F8">
      <w:pPr>
        <w:jc w:val="both"/>
        <w:rPr>
          <w:rFonts w:ascii="Arial" w:hAnsi="Arial" w:cs="Arial"/>
          <w:b/>
          <w:szCs w:val="24"/>
          <w:u w:val="single"/>
        </w:rPr>
      </w:pPr>
    </w:p>
    <w:p w14:paraId="61636768" w14:textId="16FE2DE3" w:rsidR="00EC04F8" w:rsidRPr="00936DE2" w:rsidRDefault="00EC04F8" w:rsidP="00EC04F8">
      <w:pPr>
        <w:jc w:val="both"/>
        <w:rPr>
          <w:rFonts w:ascii="Arial" w:hAnsi="Arial" w:cs="Arial"/>
          <w:b/>
          <w:szCs w:val="24"/>
          <w:u w:val="single"/>
        </w:rPr>
      </w:pPr>
      <w:r>
        <w:rPr>
          <w:rFonts w:ascii="Arial" w:hAnsi="Arial" w:cs="Arial"/>
          <w:b/>
          <w:szCs w:val="24"/>
          <w:u w:val="single"/>
        </w:rPr>
        <w:t xml:space="preserve">1 </w:t>
      </w:r>
      <w:r w:rsidR="00975FE0">
        <w:rPr>
          <w:rFonts w:ascii="Arial" w:hAnsi="Arial" w:cs="Arial"/>
          <w:b/>
          <w:szCs w:val="24"/>
          <w:u w:val="single"/>
        </w:rPr>
        <w:t>-</w:t>
      </w:r>
      <w:r>
        <w:rPr>
          <w:rFonts w:ascii="Arial" w:hAnsi="Arial" w:cs="Arial"/>
          <w:b/>
          <w:szCs w:val="24"/>
          <w:u w:val="single"/>
        </w:rPr>
        <w:t xml:space="preserve"> Condensed Statement</w:t>
      </w:r>
      <w:r w:rsidR="00B13656">
        <w:rPr>
          <w:rFonts w:ascii="Arial" w:hAnsi="Arial" w:cs="Arial"/>
          <w:b/>
          <w:szCs w:val="24"/>
          <w:u w:val="single"/>
        </w:rPr>
        <w:t>s</w:t>
      </w:r>
    </w:p>
    <w:p w14:paraId="3D82E5EF" w14:textId="77777777" w:rsidR="00EC04F8" w:rsidRPr="00EC04F8" w:rsidRDefault="00EC04F8" w:rsidP="00EC04F8">
      <w:pPr>
        <w:tabs>
          <w:tab w:val="left" w:pos="360"/>
        </w:tabs>
        <w:jc w:val="both"/>
        <w:rPr>
          <w:rFonts w:ascii="Arial" w:hAnsi="Arial" w:cs="Arial"/>
          <w:b/>
          <w:szCs w:val="24"/>
          <w:highlight w:val="lightGray"/>
          <w:u w:val="single"/>
        </w:rPr>
      </w:pPr>
    </w:p>
    <w:p w14:paraId="61BBE3E7" w14:textId="0381851B" w:rsidR="00EC04F8" w:rsidRPr="007D5DFB" w:rsidRDefault="00EC04F8" w:rsidP="00EC04F8">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4C3BAD">
        <w:rPr>
          <w:rFonts w:ascii="Arial" w:hAnsi="Arial" w:cs="Arial"/>
          <w:szCs w:val="24"/>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015364">
        <w:rPr>
          <w:rFonts w:ascii="Arial" w:hAnsi="Arial" w:cs="Arial"/>
          <w:szCs w:val="24"/>
        </w:rPr>
        <w:t>Transmission Service Charge</w:t>
      </w:r>
      <w:r w:rsidR="00381BFC">
        <w:rPr>
          <w:rFonts w:ascii="Arial" w:hAnsi="Arial" w:cs="Arial"/>
          <w:szCs w:val="24"/>
        </w:rPr>
        <w:t xml:space="preserve"> (TSC)</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00102E74">
        <w:rPr>
          <w:rFonts w:ascii="Arial" w:hAnsi="Arial" w:cs="Arial"/>
          <w:szCs w:val="26"/>
        </w:rPr>
        <w:t xml:space="preserve"> report are</w:t>
      </w:r>
      <w:r w:rsidRPr="007D5DFB">
        <w:rPr>
          <w:rFonts w:ascii="Arial" w:hAnsi="Arial" w:cs="Arial"/>
          <w:szCs w:val="26"/>
        </w:rPr>
        <w:t xml:space="preserve"> condensed from the officially filed statement</w:t>
      </w:r>
      <w:r w:rsidR="00102E74">
        <w:rPr>
          <w:rFonts w:ascii="Arial" w:hAnsi="Arial" w:cs="Arial"/>
          <w:szCs w:val="26"/>
        </w:rPr>
        <w:t>s</w:t>
      </w:r>
      <w:r w:rsidRPr="007D5DFB">
        <w:rPr>
          <w:rFonts w:ascii="Arial" w:hAnsi="Arial" w:cs="Arial"/>
          <w:szCs w:val="26"/>
        </w:rPr>
        <w:t xml:space="preserve"> </w:t>
      </w:r>
      <w:proofErr w:type="gramStart"/>
      <w:r w:rsidRPr="007D5DFB">
        <w:rPr>
          <w:rFonts w:ascii="Arial" w:hAnsi="Arial" w:cs="Arial"/>
          <w:szCs w:val="26"/>
        </w:rPr>
        <w:t>for the purpose of</w:t>
      </w:r>
      <w:proofErr w:type="gramEnd"/>
      <w:r w:rsidRPr="007D5DFB">
        <w:rPr>
          <w:rFonts w:ascii="Arial" w:hAnsi="Arial" w:cs="Arial"/>
          <w:szCs w:val="26"/>
        </w:rPr>
        <w:t xml:space="preserve"> clarity. </w:t>
      </w:r>
      <w:r>
        <w:rPr>
          <w:rFonts w:ascii="Arial" w:hAnsi="Arial" w:cs="Arial"/>
          <w:szCs w:val="26"/>
        </w:rPr>
        <w:t xml:space="preserve"> </w:t>
      </w:r>
      <w:r w:rsidRPr="007D5DFB">
        <w:rPr>
          <w:rFonts w:ascii="Arial" w:hAnsi="Arial" w:cs="Arial"/>
          <w:szCs w:val="26"/>
        </w:rPr>
        <w:t xml:space="preserve">The audit was conducted on </w:t>
      </w:r>
      <w:r w:rsidR="00DC7A12">
        <w:rPr>
          <w:rFonts w:ascii="Arial" w:hAnsi="Arial" w:cs="Arial"/>
          <w:szCs w:val="26"/>
        </w:rPr>
        <w:t>PECO Energy Company</w:t>
      </w:r>
      <w:r>
        <w:rPr>
          <w:rFonts w:ascii="Arial" w:hAnsi="Arial" w:cs="Arial"/>
          <w:szCs w:val="24"/>
        </w:rPr>
        <w:t>’s (P</w:t>
      </w:r>
      <w:r w:rsidR="00DC7A12">
        <w:rPr>
          <w:rFonts w:ascii="Arial" w:hAnsi="Arial" w:cs="Arial"/>
          <w:szCs w:val="24"/>
        </w:rPr>
        <w:t>ECO</w:t>
      </w:r>
      <w:r>
        <w:rPr>
          <w:rFonts w:ascii="Arial" w:hAnsi="Arial" w:cs="Arial"/>
          <w:szCs w:val="24"/>
        </w:rPr>
        <w:t xml:space="preserve">) </w:t>
      </w:r>
      <w:r w:rsidRPr="007D5DFB">
        <w:rPr>
          <w:rFonts w:ascii="Arial" w:hAnsi="Arial" w:cs="Arial"/>
          <w:szCs w:val="26"/>
        </w:rPr>
        <w:t xml:space="preserve">officially filed 1307(e) </w:t>
      </w:r>
      <w:r>
        <w:rPr>
          <w:rFonts w:ascii="Arial" w:hAnsi="Arial" w:cs="Arial"/>
          <w:szCs w:val="26"/>
        </w:rPr>
        <w:t>statement</w:t>
      </w:r>
      <w:r w:rsidR="004C3BAD">
        <w:rPr>
          <w:rFonts w:ascii="Arial" w:hAnsi="Arial" w:cs="Arial"/>
          <w:szCs w:val="26"/>
        </w:rPr>
        <w:t>s</w:t>
      </w:r>
      <w:r w:rsidR="00102E74">
        <w:rPr>
          <w:rFonts w:ascii="Arial" w:hAnsi="Arial" w:cs="Arial"/>
          <w:szCs w:val="26"/>
        </w:rPr>
        <w:t xml:space="preserve"> </w:t>
      </w:r>
      <w:r w:rsidRPr="007D5DFB">
        <w:rPr>
          <w:rFonts w:ascii="Arial" w:hAnsi="Arial" w:cs="Arial"/>
          <w:szCs w:val="26"/>
        </w:rPr>
        <w:t xml:space="preserve">submitted to the </w:t>
      </w:r>
      <w:r w:rsidR="009E03A7">
        <w:rPr>
          <w:rFonts w:ascii="Arial" w:hAnsi="Arial" w:cs="Arial"/>
          <w:szCs w:val="24"/>
        </w:rPr>
        <w:t xml:space="preserve">Pennsylvania Public Utility Commission (PUC or Commission) in accordance with Section </w:t>
      </w:r>
      <w:r w:rsidR="009E03A7" w:rsidRPr="00E729D3">
        <w:rPr>
          <w:rFonts w:ascii="Arial" w:hAnsi="Arial" w:cs="Arial"/>
          <w:szCs w:val="24"/>
        </w:rPr>
        <w:t>1307(</w:t>
      </w:r>
      <w:r w:rsidR="009E03A7">
        <w:rPr>
          <w:rFonts w:ascii="Arial" w:hAnsi="Arial" w:cs="Arial"/>
          <w:szCs w:val="24"/>
        </w:rPr>
        <w:t>e</w:t>
      </w:r>
      <w:r w:rsidR="009E03A7" w:rsidRPr="00E729D3">
        <w:rPr>
          <w:rFonts w:ascii="Arial" w:hAnsi="Arial" w:cs="Arial"/>
          <w:szCs w:val="24"/>
        </w:rPr>
        <w:t>)</w:t>
      </w:r>
      <w:r w:rsidR="009E03A7">
        <w:rPr>
          <w:rFonts w:ascii="Arial" w:hAnsi="Arial" w:cs="Arial"/>
          <w:szCs w:val="24"/>
        </w:rPr>
        <w:t>(1)</w:t>
      </w:r>
      <w:r w:rsidR="009E03A7" w:rsidRPr="00E729D3">
        <w:rPr>
          <w:rFonts w:ascii="Arial" w:hAnsi="Arial" w:cs="Arial"/>
          <w:szCs w:val="24"/>
        </w:rPr>
        <w:t xml:space="preserve"> </w:t>
      </w:r>
      <w:r w:rsidR="009E03A7">
        <w:rPr>
          <w:rFonts w:ascii="Arial" w:hAnsi="Arial" w:cs="Arial"/>
          <w:szCs w:val="24"/>
        </w:rPr>
        <w:t xml:space="preserve">of the Public Utility Code on </w:t>
      </w:r>
      <w:r w:rsidR="00485619" w:rsidRPr="00E6771F">
        <w:rPr>
          <w:rFonts w:ascii="Arial" w:hAnsi="Arial" w:cs="Arial"/>
          <w:szCs w:val="26"/>
        </w:rPr>
        <w:t xml:space="preserve">December </w:t>
      </w:r>
      <w:r w:rsidR="00E6771F" w:rsidRPr="00E6771F">
        <w:rPr>
          <w:rFonts w:ascii="Arial" w:hAnsi="Arial" w:cs="Arial"/>
          <w:szCs w:val="26"/>
        </w:rPr>
        <w:t>2</w:t>
      </w:r>
      <w:r w:rsidR="00485619" w:rsidRPr="00E6771F">
        <w:rPr>
          <w:rFonts w:ascii="Arial" w:hAnsi="Arial" w:cs="Arial"/>
          <w:szCs w:val="26"/>
        </w:rPr>
        <w:t>3, 201</w:t>
      </w:r>
      <w:r w:rsidR="00E6771F" w:rsidRPr="00E6771F">
        <w:rPr>
          <w:rFonts w:ascii="Arial" w:hAnsi="Arial" w:cs="Arial"/>
          <w:szCs w:val="26"/>
        </w:rPr>
        <w:t>5</w:t>
      </w:r>
      <w:r w:rsidR="00485619" w:rsidRPr="00E6771F">
        <w:rPr>
          <w:rFonts w:ascii="Arial" w:hAnsi="Arial" w:cs="Arial"/>
          <w:szCs w:val="26"/>
        </w:rPr>
        <w:t xml:space="preserve"> and </w:t>
      </w:r>
      <w:r w:rsidR="00E6771F" w:rsidRPr="00E6771F">
        <w:rPr>
          <w:rFonts w:ascii="Arial" w:hAnsi="Arial" w:cs="Arial"/>
          <w:szCs w:val="26"/>
        </w:rPr>
        <w:t>December</w:t>
      </w:r>
      <w:r w:rsidR="004C3BAD" w:rsidRPr="00E6771F">
        <w:rPr>
          <w:rFonts w:ascii="Arial" w:hAnsi="Arial" w:cs="Arial"/>
          <w:szCs w:val="26"/>
        </w:rPr>
        <w:t xml:space="preserve"> </w:t>
      </w:r>
      <w:r w:rsidR="00E6771F" w:rsidRPr="00E6771F">
        <w:rPr>
          <w:rFonts w:ascii="Arial" w:hAnsi="Arial" w:cs="Arial"/>
          <w:szCs w:val="26"/>
        </w:rPr>
        <w:t>19</w:t>
      </w:r>
      <w:r w:rsidR="004C3BAD" w:rsidRPr="00E6771F">
        <w:rPr>
          <w:rFonts w:ascii="Arial" w:hAnsi="Arial" w:cs="Arial"/>
          <w:szCs w:val="26"/>
        </w:rPr>
        <w:t>, 201</w:t>
      </w:r>
      <w:r w:rsidR="00E6771F" w:rsidRPr="00E6771F">
        <w:rPr>
          <w:rFonts w:ascii="Arial" w:hAnsi="Arial" w:cs="Arial"/>
          <w:szCs w:val="26"/>
        </w:rPr>
        <w:t>4</w:t>
      </w:r>
      <w:r w:rsidR="009E03A7">
        <w:rPr>
          <w:rFonts w:ascii="Arial" w:hAnsi="Arial" w:cs="Arial"/>
          <w:szCs w:val="26"/>
        </w:rPr>
        <w:t>.  The statements are available on the PUC’s website (</w:t>
      </w:r>
      <w:hyperlink r:id="rId23" w:history="1">
        <w:r w:rsidR="009E03A7" w:rsidRPr="00B6099A">
          <w:rPr>
            <w:rStyle w:val="Hyperlink"/>
            <w:rFonts w:ascii="Arial" w:hAnsi="Arial" w:cs="Arial"/>
            <w:szCs w:val="26"/>
          </w:rPr>
          <w:t>http://wwww.puc.pa.gov</w:t>
        </w:r>
      </w:hyperlink>
      <w:r w:rsidR="009E03A7">
        <w:rPr>
          <w:rFonts w:ascii="Arial" w:hAnsi="Arial" w:cs="Arial"/>
          <w:szCs w:val="26"/>
        </w:rPr>
        <w:t xml:space="preserve">) at Docket Nos. </w:t>
      </w:r>
      <w:r w:rsidR="001643C2" w:rsidRPr="00656ADB">
        <w:rPr>
          <w:rFonts w:ascii="Arial" w:hAnsi="Arial" w:cs="Arial"/>
          <w:szCs w:val="26"/>
        </w:rPr>
        <w:t>M</w:t>
      </w:r>
      <w:r w:rsidR="005F4E56" w:rsidRPr="00656ADB">
        <w:rPr>
          <w:rFonts w:ascii="Arial" w:hAnsi="Arial" w:cs="Arial"/>
          <w:szCs w:val="26"/>
        </w:rPr>
        <w:noBreakHyphen/>
      </w:r>
      <w:r w:rsidR="00485619" w:rsidRPr="00656ADB">
        <w:rPr>
          <w:rFonts w:ascii="Arial" w:hAnsi="Arial" w:cs="Arial"/>
          <w:szCs w:val="26"/>
        </w:rPr>
        <w:t>201</w:t>
      </w:r>
      <w:r w:rsidR="00656ADB" w:rsidRPr="00656ADB">
        <w:rPr>
          <w:rFonts w:ascii="Arial" w:hAnsi="Arial" w:cs="Arial"/>
          <w:szCs w:val="26"/>
        </w:rPr>
        <w:t>5</w:t>
      </w:r>
      <w:r w:rsidR="005F4E56" w:rsidRPr="00656ADB">
        <w:rPr>
          <w:rFonts w:ascii="Arial" w:hAnsi="Arial" w:cs="Arial"/>
          <w:szCs w:val="26"/>
        </w:rPr>
        <w:noBreakHyphen/>
      </w:r>
      <w:r w:rsidR="002F765F" w:rsidRPr="00656ADB">
        <w:rPr>
          <w:rFonts w:ascii="Arial" w:hAnsi="Arial" w:cs="Arial"/>
          <w:szCs w:val="26"/>
        </w:rPr>
        <w:t>2</w:t>
      </w:r>
      <w:r w:rsidR="00656ADB" w:rsidRPr="00656ADB">
        <w:rPr>
          <w:rFonts w:ascii="Arial" w:hAnsi="Arial" w:cs="Arial"/>
          <w:szCs w:val="26"/>
        </w:rPr>
        <w:t>520242</w:t>
      </w:r>
      <w:r w:rsidR="00485619" w:rsidRPr="002F765F">
        <w:rPr>
          <w:rFonts w:ascii="Arial" w:hAnsi="Arial" w:cs="Arial"/>
          <w:szCs w:val="26"/>
        </w:rPr>
        <w:t xml:space="preserve"> </w:t>
      </w:r>
      <w:r w:rsidR="00485619" w:rsidRPr="00102E74">
        <w:rPr>
          <w:rFonts w:ascii="Arial" w:hAnsi="Arial" w:cs="Arial"/>
          <w:szCs w:val="26"/>
        </w:rPr>
        <w:t xml:space="preserve">and </w:t>
      </w:r>
      <w:r w:rsidR="002F765F" w:rsidRPr="00656ADB">
        <w:rPr>
          <w:rFonts w:ascii="Arial" w:hAnsi="Arial" w:cs="Arial"/>
          <w:szCs w:val="26"/>
        </w:rPr>
        <w:t>M</w:t>
      </w:r>
      <w:r w:rsidR="005F4E56" w:rsidRPr="00656ADB">
        <w:rPr>
          <w:rFonts w:ascii="Arial" w:hAnsi="Arial" w:cs="Arial"/>
          <w:szCs w:val="26"/>
        </w:rPr>
        <w:noBreakHyphen/>
      </w:r>
      <w:r w:rsidRPr="00656ADB">
        <w:rPr>
          <w:rFonts w:ascii="Arial" w:hAnsi="Arial" w:cs="Arial"/>
          <w:szCs w:val="26"/>
        </w:rPr>
        <w:t>20</w:t>
      </w:r>
      <w:r w:rsidR="00DC7A12" w:rsidRPr="00656ADB">
        <w:rPr>
          <w:rFonts w:ascii="Arial" w:hAnsi="Arial" w:cs="Arial"/>
          <w:szCs w:val="26"/>
        </w:rPr>
        <w:t>1</w:t>
      </w:r>
      <w:r w:rsidR="00656ADB" w:rsidRPr="00656ADB">
        <w:rPr>
          <w:rFonts w:ascii="Arial" w:hAnsi="Arial" w:cs="Arial"/>
          <w:szCs w:val="26"/>
        </w:rPr>
        <w:t>4</w:t>
      </w:r>
      <w:r w:rsidR="005F4E56" w:rsidRPr="00656ADB">
        <w:rPr>
          <w:rFonts w:ascii="Arial" w:hAnsi="Arial" w:cs="Arial"/>
          <w:szCs w:val="26"/>
        </w:rPr>
        <w:noBreakHyphen/>
      </w:r>
      <w:r w:rsidR="004C3BAD" w:rsidRPr="00656ADB">
        <w:rPr>
          <w:rFonts w:ascii="Arial" w:hAnsi="Arial" w:cs="Arial"/>
          <w:szCs w:val="26"/>
        </w:rPr>
        <w:t>2</w:t>
      </w:r>
      <w:r w:rsidR="00656ADB" w:rsidRPr="00656ADB">
        <w:rPr>
          <w:rFonts w:ascii="Arial" w:hAnsi="Arial" w:cs="Arial"/>
          <w:szCs w:val="26"/>
        </w:rPr>
        <w:t>459173</w:t>
      </w:r>
      <w:r w:rsidR="009E03A7">
        <w:rPr>
          <w:rFonts w:ascii="Arial" w:hAnsi="Arial" w:cs="Arial"/>
          <w:szCs w:val="26"/>
        </w:rPr>
        <w:t>.</w:t>
      </w:r>
    </w:p>
    <w:p w14:paraId="00230C35" w14:textId="77777777" w:rsidR="003731A5" w:rsidRPr="00BE0936" w:rsidRDefault="003731A5" w:rsidP="00245AE1">
      <w:pPr>
        <w:tabs>
          <w:tab w:val="center" w:pos="4680"/>
        </w:tabs>
        <w:suppressAutoHyphens/>
        <w:outlineLvl w:val="0"/>
        <w:rPr>
          <w:rFonts w:ascii="Arial" w:hAnsi="Arial" w:cs="Arial"/>
          <w:b/>
          <w:szCs w:val="24"/>
        </w:rPr>
      </w:pPr>
    </w:p>
    <w:p w14:paraId="5B980752" w14:textId="748A7F05"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2</w:t>
      </w:r>
      <w:r w:rsidR="00BB544B">
        <w:rPr>
          <w:rFonts w:ascii="Arial" w:hAnsi="Arial" w:cs="Arial"/>
          <w:b/>
          <w:szCs w:val="24"/>
          <w:u w:val="single"/>
        </w:rPr>
        <w:t xml:space="preserve"> -</w:t>
      </w:r>
      <w:r w:rsidR="00BB544B">
        <w:rPr>
          <w:rFonts w:ascii="Arial" w:hAnsi="Arial" w:cs="Arial"/>
          <w:b/>
          <w:szCs w:val="24"/>
          <w:u w:val="single"/>
        </w:rPr>
        <w:tab/>
        <w:t>TSC Revenue</w:t>
      </w:r>
    </w:p>
    <w:p w14:paraId="725DCC39" w14:textId="77777777" w:rsidR="00E85E8B" w:rsidRPr="00BE0936" w:rsidRDefault="00E85E8B" w:rsidP="00E85E8B">
      <w:pPr>
        <w:tabs>
          <w:tab w:val="left" w:pos="360"/>
        </w:tabs>
        <w:jc w:val="both"/>
        <w:rPr>
          <w:rFonts w:ascii="Arial" w:hAnsi="Arial" w:cs="Arial"/>
          <w:b/>
          <w:szCs w:val="24"/>
          <w:highlight w:val="lightGray"/>
          <w:u w:val="single"/>
        </w:rPr>
      </w:pPr>
    </w:p>
    <w:p w14:paraId="5CA41E29" w14:textId="479B64E7" w:rsidR="00C3329F" w:rsidRDefault="00C3329F" w:rsidP="00E85E8B">
      <w:pPr>
        <w:tabs>
          <w:tab w:val="left" w:pos="360"/>
        </w:tabs>
        <w:ind w:left="360"/>
        <w:rPr>
          <w:rFonts w:ascii="Arial" w:hAnsi="Arial" w:cs="Arial"/>
          <w:szCs w:val="24"/>
        </w:rPr>
      </w:pPr>
      <w:r w:rsidRPr="002D0A9C">
        <w:rPr>
          <w:rFonts w:ascii="Arial" w:hAnsi="Arial" w:cs="Arial"/>
          <w:szCs w:val="24"/>
        </w:rPr>
        <w:t>TSC Revenue</w:t>
      </w:r>
      <w:r>
        <w:rPr>
          <w:rFonts w:ascii="Arial" w:hAnsi="Arial" w:cs="Arial"/>
          <w:szCs w:val="24"/>
        </w:rPr>
        <w:t xml:space="preserve"> is </w:t>
      </w:r>
      <w:r w:rsidRPr="002D0A9C">
        <w:rPr>
          <w:rFonts w:ascii="Arial" w:hAnsi="Arial" w:cs="Arial"/>
          <w:szCs w:val="24"/>
        </w:rPr>
        <w:t xml:space="preserve">derived by multiplying the sales volumes billed during the month by the applicable TSC rate, excluding E-Factor, to each kilowatt-hour (kWh) of energy or kilowatt (kW) of demand supplied to customers who receive </w:t>
      </w:r>
      <w:r>
        <w:rPr>
          <w:rFonts w:ascii="Arial" w:hAnsi="Arial" w:cs="Arial"/>
          <w:szCs w:val="24"/>
        </w:rPr>
        <w:t>default service from PECO.</w:t>
      </w:r>
    </w:p>
    <w:p w14:paraId="0B8874B0" w14:textId="77777777" w:rsidR="00C3329F" w:rsidRDefault="00C3329F" w:rsidP="00E85E8B">
      <w:pPr>
        <w:tabs>
          <w:tab w:val="left" w:pos="360"/>
        </w:tabs>
        <w:ind w:left="360"/>
        <w:rPr>
          <w:rFonts w:ascii="Arial" w:hAnsi="Arial" w:cs="Arial"/>
          <w:szCs w:val="24"/>
        </w:rPr>
      </w:pPr>
    </w:p>
    <w:p w14:paraId="08B477B8" w14:textId="77777777" w:rsidR="00E85E8B" w:rsidRPr="00BE0936" w:rsidRDefault="00BF0E3F" w:rsidP="00E85E8B">
      <w:pPr>
        <w:pStyle w:val="EndnoteText"/>
        <w:tabs>
          <w:tab w:val="left" w:pos="360"/>
        </w:tabs>
        <w:suppressAutoHyphens/>
        <w:rPr>
          <w:rFonts w:ascii="Arial" w:hAnsi="Arial" w:cs="Arial"/>
          <w:b/>
          <w:szCs w:val="24"/>
          <w:u w:val="single"/>
        </w:rPr>
      </w:pPr>
      <w:r>
        <w:rPr>
          <w:rFonts w:ascii="Arial" w:hAnsi="Arial" w:cs="Arial"/>
          <w:b/>
          <w:szCs w:val="24"/>
          <w:u w:val="single"/>
        </w:rPr>
        <w:t>3</w:t>
      </w:r>
      <w:r w:rsidR="00E85E8B" w:rsidRPr="00BE0936">
        <w:rPr>
          <w:rFonts w:ascii="Arial" w:hAnsi="Arial" w:cs="Arial"/>
          <w:b/>
          <w:szCs w:val="24"/>
          <w:u w:val="single"/>
        </w:rPr>
        <w:t xml:space="preserve"> -</w:t>
      </w:r>
      <w:r w:rsidR="00E85E8B" w:rsidRPr="00BE0936">
        <w:rPr>
          <w:rFonts w:ascii="Arial" w:hAnsi="Arial" w:cs="Arial"/>
          <w:b/>
          <w:szCs w:val="24"/>
          <w:u w:val="single"/>
        </w:rPr>
        <w:tab/>
      </w:r>
      <w:r w:rsidR="00725EC7">
        <w:rPr>
          <w:rFonts w:ascii="Arial" w:hAnsi="Arial" w:cs="Arial"/>
          <w:b/>
          <w:szCs w:val="24"/>
          <w:u w:val="single"/>
        </w:rPr>
        <w:t xml:space="preserve">TSC </w:t>
      </w:r>
      <w:r w:rsidR="00E85E8B" w:rsidRPr="00BE0936">
        <w:rPr>
          <w:rFonts w:ascii="Arial" w:hAnsi="Arial" w:cs="Arial"/>
          <w:b/>
          <w:szCs w:val="24"/>
          <w:u w:val="single"/>
        </w:rPr>
        <w:t xml:space="preserve">Costs </w:t>
      </w:r>
    </w:p>
    <w:p w14:paraId="0E6186B8" w14:textId="77777777" w:rsidR="00E85E8B" w:rsidRPr="00BE0936" w:rsidRDefault="00E85E8B" w:rsidP="00E85E8B">
      <w:pPr>
        <w:tabs>
          <w:tab w:val="left" w:pos="360"/>
        </w:tabs>
        <w:ind w:left="360"/>
        <w:rPr>
          <w:rFonts w:ascii="Arial" w:hAnsi="Arial" w:cs="Arial"/>
          <w:szCs w:val="24"/>
          <w:highlight w:val="lightGray"/>
        </w:rPr>
      </w:pPr>
    </w:p>
    <w:p w14:paraId="4E79EF26" w14:textId="119E8230" w:rsidR="00E85E8B" w:rsidRPr="00BE0936" w:rsidRDefault="00C3329F" w:rsidP="00E85E8B">
      <w:pPr>
        <w:tabs>
          <w:tab w:val="left" w:pos="360"/>
        </w:tabs>
        <w:ind w:left="360"/>
        <w:rPr>
          <w:rFonts w:ascii="Arial" w:hAnsi="Arial" w:cs="Arial"/>
          <w:szCs w:val="24"/>
        </w:rPr>
      </w:pPr>
      <w:r>
        <w:rPr>
          <w:rFonts w:ascii="Arial" w:hAnsi="Arial" w:cs="Arial"/>
          <w:szCs w:val="24"/>
        </w:rPr>
        <w:t>The T</w:t>
      </w:r>
      <w:r w:rsidR="002F069E">
        <w:rPr>
          <w:rFonts w:ascii="Arial" w:hAnsi="Arial" w:cs="Arial"/>
          <w:szCs w:val="24"/>
        </w:rPr>
        <w:t>SC</w:t>
      </w:r>
      <w:r w:rsidR="00E85E8B" w:rsidRPr="00BE0936">
        <w:rPr>
          <w:rFonts w:ascii="Arial" w:hAnsi="Arial" w:cs="Arial"/>
          <w:szCs w:val="24"/>
        </w:rPr>
        <w:t xml:space="preserve"> Costs are the applicable charges incurred by </w:t>
      </w:r>
      <w:r w:rsidR="00DC54B3">
        <w:rPr>
          <w:rFonts w:ascii="Arial" w:hAnsi="Arial" w:cs="Arial"/>
          <w:szCs w:val="24"/>
        </w:rPr>
        <w:t>PECO</w:t>
      </w:r>
      <w:r w:rsidR="00E85E8B" w:rsidRPr="00BE0936">
        <w:rPr>
          <w:rFonts w:ascii="Arial" w:hAnsi="Arial" w:cs="Arial"/>
          <w:szCs w:val="24"/>
        </w:rPr>
        <w:t xml:space="preserve"> to acquire</w:t>
      </w:r>
      <w:r w:rsidR="004A7BE9">
        <w:rPr>
          <w:rFonts w:ascii="Arial" w:hAnsi="Arial" w:cs="Arial"/>
          <w:szCs w:val="24"/>
        </w:rPr>
        <w:t xml:space="preserve"> </w:t>
      </w:r>
      <w:r w:rsidR="00E85E8B" w:rsidRPr="00BE0936">
        <w:rPr>
          <w:rFonts w:ascii="Arial" w:hAnsi="Arial" w:cs="Arial"/>
          <w:szCs w:val="24"/>
        </w:rPr>
        <w:t xml:space="preserve">transmission service on behalf of </w:t>
      </w:r>
      <w:r w:rsidR="00282A8A">
        <w:rPr>
          <w:rFonts w:ascii="Arial" w:hAnsi="Arial" w:cs="Arial"/>
          <w:szCs w:val="24"/>
        </w:rPr>
        <w:t xml:space="preserve">default service </w:t>
      </w:r>
      <w:r w:rsidR="004A7BE9">
        <w:rPr>
          <w:rFonts w:ascii="Arial" w:hAnsi="Arial" w:cs="Arial"/>
          <w:szCs w:val="24"/>
        </w:rPr>
        <w:t xml:space="preserve">customers </w:t>
      </w:r>
      <w:r w:rsidR="00E85E8B" w:rsidRPr="00BE0936">
        <w:rPr>
          <w:rFonts w:ascii="Arial" w:hAnsi="Arial" w:cs="Arial"/>
          <w:szCs w:val="24"/>
        </w:rPr>
        <w:t xml:space="preserve">under the PJM </w:t>
      </w:r>
      <w:r w:rsidR="002F069E" w:rsidRPr="00F51FF0">
        <w:rPr>
          <w:rFonts w:ascii="Arial" w:hAnsi="Arial" w:cs="Arial"/>
          <w:szCs w:val="24"/>
        </w:rPr>
        <w:t>O</w:t>
      </w:r>
      <w:r w:rsidR="002F069E">
        <w:rPr>
          <w:rFonts w:ascii="Arial" w:hAnsi="Arial" w:cs="Arial"/>
          <w:szCs w:val="24"/>
        </w:rPr>
        <w:t xml:space="preserve">pen </w:t>
      </w:r>
      <w:r w:rsidR="002F069E" w:rsidRPr="00F51FF0">
        <w:rPr>
          <w:rFonts w:ascii="Arial" w:hAnsi="Arial" w:cs="Arial"/>
          <w:szCs w:val="24"/>
        </w:rPr>
        <w:t>A</w:t>
      </w:r>
      <w:r w:rsidR="002F069E">
        <w:rPr>
          <w:rFonts w:ascii="Arial" w:hAnsi="Arial" w:cs="Arial"/>
          <w:szCs w:val="24"/>
        </w:rPr>
        <w:t xml:space="preserve">ccess </w:t>
      </w:r>
      <w:r w:rsidR="002F069E" w:rsidRPr="00F51FF0">
        <w:rPr>
          <w:rFonts w:ascii="Arial" w:hAnsi="Arial" w:cs="Arial"/>
          <w:szCs w:val="24"/>
        </w:rPr>
        <w:t>T</w:t>
      </w:r>
      <w:r w:rsidR="002F069E">
        <w:rPr>
          <w:rFonts w:ascii="Arial" w:hAnsi="Arial" w:cs="Arial"/>
          <w:szCs w:val="24"/>
        </w:rPr>
        <w:t xml:space="preserve">ransmission </w:t>
      </w:r>
      <w:r w:rsidR="002F069E" w:rsidRPr="00F51FF0">
        <w:rPr>
          <w:rFonts w:ascii="Arial" w:hAnsi="Arial" w:cs="Arial"/>
          <w:szCs w:val="24"/>
        </w:rPr>
        <w:t>T</w:t>
      </w:r>
      <w:r w:rsidR="002F069E">
        <w:rPr>
          <w:rFonts w:ascii="Arial" w:hAnsi="Arial" w:cs="Arial"/>
          <w:szCs w:val="24"/>
        </w:rPr>
        <w:t>ariff</w:t>
      </w:r>
      <w:r w:rsidR="002F069E" w:rsidRPr="00F51FF0">
        <w:rPr>
          <w:rFonts w:ascii="Arial" w:hAnsi="Arial" w:cs="Arial"/>
          <w:szCs w:val="24"/>
        </w:rPr>
        <w:t xml:space="preserve"> </w:t>
      </w:r>
      <w:r w:rsidR="002F069E">
        <w:rPr>
          <w:rFonts w:ascii="Arial" w:hAnsi="Arial" w:cs="Arial"/>
          <w:szCs w:val="24"/>
        </w:rPr>
        <w:t xml:space="preserve">(OATT) as </w:t>
      </w:r>
      <w:r w:rsidR="00E85E8B" w:rsidRPr="00BE0936">
        <w:rPr>
          <w:rFonts w:ascii="Arial" w:hAnsi="Arial" w:cs="Arial"/>
          <w:szCs w:val="24"/>
        </w:rPr>
        <w:t>approved by the Federal Energy Regulatory Commission.</w:t>
      </w:r>
      <w:r w:rsidR="000E76F1">
        <w:rPr>
          <w:rFonts w:ascii="Arial" w:hAnsi="Arial" w:cs="Arial"/>
          <w:szCs w:val="24"/>
        </w:rPr>
        <w:t xml:space="preserve"> </w:t>
      </w:r>
      <w:r w:rsidR="00E85E8B" w:rsidRPr="00BE0936">
        <w:rPr>
          <w:rFonts w:ascii="Arial" w:hAnsi="Arial" w:cs="Arial"/>
          <w:szCs w:val="24"/>
        </w:rPr>
        <w:t xml:space="preserve"> </w:t>
      </w:r>
    </w:p>
    <w:p w14:paraId="36D86863" w14:textId="77777777" w:rsidR="00E85E8B" w:rsidRPr="00BE0936" w:rsidRDefault="00E85E8B" w:rsidP="00E85E8B">
      <w:pPr>
        <w:tabs>
          <w:tab w:val="left" w:pos="360"/>
        </w:tabs>
        <w:jc w:val="both"/>
        <w:rPr>
          <w:rFonts w:ascii="Arial" w:hAnsi="Arial" w:cs="Arial"/>
          <w:b/>
          <w:szCs w:val="24"/>
          <w:highlight w:val="lightGray"/>
          <w:u w:val="single"/>
        </w:rPr>
      </w:pPr>
    </w:p>
    <w:p w14:paraId="272960CD" w14:textId="77777777"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4</w:t>
      </w:r>
      <w:r w:rsidR="00E85E8B" w:rsidRPr="00BE0936">
        <w:rPr>
          <w:rFonts w:ascii="Arial" w:hAnsi="Arial" w:cs="Arial"/>
          <w:b/>
          <w:szCs w:val="24"/>
          <w:u w:val="single"/>
        </w:rPr>
        <w:t xml:space="preserve"> -</w:t>
      </w:r>
      <w:r w:rsidR="00E85E8B" w:rsidRPr="00BE0936">
        <w:rPr>
          <w:rFonts w:ascii="Arial" w:hAnsi="Arial" w:cs="Arial"/>
          <w:b/>
          <w:szCs w:val="24"/>
          <w:u w:val="single"/>
        </w:rPr>
        <w:tab/>
        <w:t>Over</w:t>
      </w:r>
      <w:r w:rsidR="00D954E3" w:rsidRPr="00BE0936">
        <w:rPr>
          <w:rFonts w:ascii="Arial" w:hAnsi="Arial" w:cs="Arial"/>
          <w:b/>
          <w:szCs w:val="24"/>
          <w:u w:val="single"/>
        </w:rPr>
        <w:t>/</w:t>
      </w:r>
      <w:r w:rsidR="00D954E3">
        <w:rPr>
          <w:rFonts w:ascii="Arial" w:hAnsi="Arial" w:cs="Arial"/>
          <w:b/>
          <w:szCs w:val="24"/>
          <w:u w:val="single"/>
        </w:rPr>
        <w:t>(</w:t>
      </w:r>
      <w:r w:rsidR="00E85E8B" w:rsidRPr="00BE0936">
        <w:rPr>
          <w:rFonts w:ascii="Arial" w:hAnsi="Arial" w:cs="Arial"/>
          <w:b/>
          <w:szCs w:val="24"/>
          <w:u w:val="single"/>
        </w:rPr>
        <w:t>Under</w:t>
      </w:r>
      <w:r w:rsidR="00712E5A">
        <w:rPr>
          <w:rFonts w:ascii="Arial" w:hAnsi="Arial" w:cs="Arial"/>
          <w:b/>
          <w:szCs w:val="24"/>
          <w:u w:val="single"/>
        </w:rPr>
        <w:t>)</w:t>
      </w:r>
      <w:r w:rsidR="00E85E8B" w:rsidRPr="00BE0936">
        <w:rPr>
          <w:rFonts w:ascii="Arial" w:hAnsi="Arial" w:cs="Arial"/>
          <w:b/>
          <w:szCs w:val="24"/>
          <w:u w:val="single"/>
        </w:rPr>
        <w:t xml:space="preserve"> Collection</w:t>
      </w:r>
      <w:r w:rsidR="0097220F">
        <w:rPr>
          <w:rFonts w:ascii="Arial" w:hAnsi="Arial" w:cs="Arial"/>
          <w:b/>
          <w:szCs w:val="24"/>
          <w:u w:val="single"/>
        </w:rPr>
        <w:t>s</w:t>
      </w:r>
    </w:p>
    <w:p w14:paraId="79737335" w14:textId="77777777" w:rsidR="00E85E8B" w:rsidRPr="00BE0936" w:rsidRDefault="00E85E8B" w:rsidP="00BA1B4A">
      <w:pPr>
        <w:jc w:val="both"/>
        <w:rPr>
          <w:rFonts w:ascii="Arial" w:hAnsi="Arial" w:cs="Arial"/>
          <w:b/>
          <w:szCs w:val="24"/>
          <w:highlight w:val="lightGray"/>
          <w:u w:val="single"/>
        </w:rPr>
      </w:pPr>
    </w:p>
    <w:p w14:paraId="5D17B72E" w14:textId="0A4B3179" w:rsidR="00876C7A" w:rsidRPr="00B13816" w:rsidRDefault="00DD7CF1" w:rsidP="00876C7A">
      <w:pPr>
        <w:pStyle w:val="EndnoteText"/>
        <w:tabs>
          <w:tab w:val="left" w:pos="-720"/>
        </w:tabs>
        <w:suppressAutoHyphens/>
        <w:ind w:left="360"/>
        <w:rPr>
          <w:rFonts w:ascii="Arial" w:hAnsi="Arial" w:cs="Arial"/>
          <w:szCs w:val="24"/>
        </w:rPr>
      </w:pPr>
      <w:r>
        <w:rPr>
          <w:rFonts w:ascii="Arial" w:hAnsi="Arial" w:cs="Arial"/>
          <w:szCs w:val="24"/>
        </w:rPr>
        <w:t xml:space="preserve">The </w:t>
      </w:r>
      <w:r w:rsidR="00BA1B4A" w:rsidRPr="00936DE2">
        <w:rPr>
          <w:rFonts w:ascii="Arial" w:hAnsi="Arial" w:cs="Arial"/>
          <w:szCs w:val="24"/>
        </w:rPr>
        <w:t xml:space="preserve">Over/(Under) Collection </w:t>
      </w:r>
      <w:r>
        <w:rPr>
          <w:rFonts w:ascii="Arial" w:hAnsi="Arial" w:cs="Arial"/>
          <w:szCs w:val="24"/>
        </w:rPr>
        <w:t>is</w:t>
      </w:r>
      <w:r w:rsidR="00BA1B4A">
        <w:rPr>
          <w:rFonts w:ascii="Arial" w:hAnsi="Arial" w:cs="Arial"/>
          <w:szCs w:val="24"/>
        </w:rPr>
        <w:t xml:space="preserve"> the</w:t>
      </w:r>
      <w:r w:rsidR="00BA1B4A" w:rsidRPr="00936DE2">
        <w:rPr>
          <w:rFonts w:ascii="Arial" w:hAnsi="Arial" w:cs="Arial"/>
          <w:szCs w:val="24"/>
        </w:rPr>
        <w:t xml:space="preserve"> difference between the </w:t>
      </w:r>
      <w:r w:rsidR="00BA1B4A">
        <w:rPr>
          <w:rFonts w:ascii="Arial" w:hAnsi="Arial" w:cs="Arial"/>
          <w:szCs w:val="24"/>
        </w:rPr>
        <w:t xml:space="preserve">TSC </w:t>
      </w:r>
      <w:r w:rsidR="00BA1B4A" w:rsidRPr="00936DE2">
        <w:rPr>
          <w:rFonts w:ascii="Arial" w:hAnsi="Arial" w:cs="Arial"/>
          <w:szCs w:val="24"/>
        </w:rPr>
        <w:t>Revenue</w:t>
      </w:r>
      <w:r w:rsidR="00BA1B4A">
        <w:rPr>
          <w:rFonts w:ascii="Arial" w:hAnsi="Arial" w:cs="Arial"/>
          <w:szCs w:val="24"/>
        </w:rPr>
        <w:t xml:space="preserve"> </w:t>
      </w:r>
      <w:r w:rsidR="00BA1B4A" w:rsidRPr="00936DE2">
        <w:rPr>
          <w:rFonts w:ascii="Arial" w:hAnsi="Arial" w:cs="Arial"/>
          <w:szCs w:val="24"/>
        </w:rPr>
        <w:t xml:space="preserve">and </w:t>
      </w:r>
      <w:r w:rsidR="00BA1B4A">
        <w:rPr>
          <w:rFonts w:ascii="Arial" w:hAnsi="Arial" w:cs="Arial"/>
          <w:szCs w:val="24"/>
        </w:rPr>
        <w:t xml:space="preserve">TSC </w:t>
      </w:r>
      <w:r w:rsidR="00840700">
        <w:rPr>
          <w:rFonts w:ascii="Arial" w:hAnsi="Arial" w:cs="Arial"/>
          <w:szCs w:val="24"/>
        </w:rPr>
        <w:t>Costs</w:t>
      </w:r>
      <w:r w:rsidR="00BA1B4A" w:rsidRPr="00936DE2">
        <w:rPr>
          <w:rFonts w:ascii="Arial" w:hAnsi="Arial" w:cs="Arial"/>
          <w:szCs w:val="24"/>
        </w:rPr>
        <w:t>.  The resulting amount</w:t>
      </w:r>
      <w:r w:rsidR="00BA1B4A">
        <w:rPr>
          <w:rFonts w:ascii="Arial" w:hAnsi="Arial" w:cs="Arial"/>
          <w:szCs w:val="24"/>
        </w:rPr>
        <w:t>s</w:t>
      </w:r>
      <w:r w:rsidR="00BA1B4A" w:rsidRPr="00936DE2">
        <w:rPr>
          <w:rFonts w:ascii="Arial" w:hAnsi="Arial" w:cs="Arial"/>
          <w:szCs w:val="24"/>
        </w:rPr>
        <w:t xml:space="preserve"> represent the portion of </w:t>
      </w:r>
      <w:r w:rsidR="00BA1B4A">
        <w:rPr>
          <w:rFonts w:ascii="Arial" w:hAnsi="Arial" w:cs="Arial"/>
          <w:szCs w:val="24"/>
        </w:rPr>
        <w:t xml:space="preserve">TSC Revenue </w:t>
      </w:r>
      <w:r w:rsidR="00BA1B4A" w:rsidRPr="00DF518D">
        <w:rPr>
          <w:rFonts w:ascii="Arial" w:hAnsi="Arial" w:cs="Arial"/>
        </w:rPr>
        <w:t>refundable</w:t>
      </w:r>
      <w:r w:rsidR="00BA1B4A">
        <w:rPr>
          <w:rFonts w:ascii="Arial" w:hAnsi="Arial" w:cs="Arial"/>
        </w:rPr>
        <w:t xml:space="preserve"> to or </w:t>
      </w:r>
      <w:r w:rsidR="00876C7A">
        <w:rPr>
          <w:rFonts w:ascii="Arial" w:hAnsi="Arial" w:cs="Arial"/>
        </w:rPr>
        <w:t>TSC Costs</w:t>
      </w:r>
      <w:r w:rsidR="00BA1B4A">
        <w:rPr>
          <w:rFonts w:ascii="Arial" w:hAnsi="Arial" w:cs="Arial"/>
        </w:rPr>
        <w:t xml:space="preserve"> </w:t>
      </w:r>
      <w:r w:rsidR="00876C7A">
        <w:rPr>
          <w:rFonts w:ascii="Arial" w:hAnsi="Arial" w:cs="Arial"/>
        </w:rPr>
        <w:t>recoverable from c</w:t>
      </w:r>
      <w:r w:rsidR="00BA1B4A">
        <w:rPr>
          <w:rFonts w:ascii="Arial" w:hAnsi="Arial" w:cs="Arial"/>
        </w:rPr>
        <w:t>u</w:t>
      </w:r>
      <w:r w:rsidR="00876C7A">
        <w:rPr>
          <w:rFonts w:ascii="Arial" w:hAnsi="Arial" w:cs="Arial"/>
        </w:rPr>
        <w:t>sto</w:t>
      </w:r>
      <w:r w:rsidR="00BA1B4A">
        <w:rPr>
          <w:rFonts w:ascii="Arial" w:hAnsi="Arial" w:cs="Arial"/>
        </w:rPr>
        <w:t xml:space="preserve">mers through subsequent TSC </w:t>
      </w:r>
      <w:r w:rsidR="002F283E">
        <w:rPr>
          <w:rFonts w:ascii="Arial" w:hAnsi="Arial" w:cs="Arial"/>
        </w:rPr>
        <w:t>rate</w:t>
      </w:r>
      <w:r w:rsidR="00BA1B4A">
        <w:rPr>
          <w:rFonts w:ascii="Arial" w:hAnsi="Arial" w:cs="Arial"/>
        </w:rPr>
        <w:t xml:space="preserve">s. </w:t>
      </w:r>
      <w:r w:rsidR="00483E8C">
        <w:rPr>
          <w:rFonts w:ascii="Arial" w:hAnsi="Arial" w:cs="Arial"/>
        </w:rPr>
        <w:t xml:space="preserve">  </w:t>
      </w:r>
      <w:r w:rsidR="00876C7A">
        <w:rPr>
          <w:rFonts w:ascii="Arial" w:hAnsi="Arial" w:cs="Arial"/>
          <w:szCs w:val="24"/>
        </w:rPr>
        <w:t>Differences arise for two</w:t>
      </w:r>
      <w:r w:rsidR="00876C7A" w:rsidRPr="00B13816">
        <w:rPr>
          <w:rFonts w:ascii="Arial" w:hAnsi="Arial" w:cs="Arial"/>
          <w:szCs w:val="24"/>
        </w:rPr>
        <w:t xml:space="preserve"> primary reasons:</w:t>
      </w:r>
    </w:p>
    <w:p w14:paraId="71DB5485" w14:textId="77777777" w:rsidR="00BA1B4A" w:rsidRDefault="00BA1B4A" w:rsidP="00BA1B4A">
      <w:pPr>
        <w:ind w:left="360"/>
        <w:rPr>
          <w:rFonts w:ascii="Arial" w:hAnsi="Arial" w:cs="Arial"/>
        </w:rPr>
      </w:pPr>
    </w:p>
    <w:p w14:paraId="58E2C8BB" w14:textId="44481E75" w:rsidR="00483E8C" w:rsidRDefault="007F2316" w:rsidP="00483E8C">
      <w:pPr>
        <w:numPr>
          <w:ilvl w:val="0"/>
          <w:numId w:val="6"/>
        </w:numPr>
        <w:tabs>
          <w:tab w:val="left" w:pos="360"/>
        </w:tabs>
        <w:rPr>
          <w:rFonts w:ascii="Arial" w:hAnsi="Arial" w:cs="Arial"/>
          <w:szCs w:val="24"/>
        </w:rPr>
      </w:pPr>
      <w:r w:rsidRPr="00936DE2">
        <w:rPr>
          <w:rFonts w:ascii="Arial" w:hAnsi="Arial" w:cs="Arial"/>
          <w:szCs w:val="24"/>
        </w:rPr>
        <w:t xml:space="preserve">Variation between the actual </w:t>
      </w:r>
      <w:r>
        <w:rPr>
          <w:rFonts w:ascii="Arial" w:hAnsi="Arial" w:cs="Arial"/>
          <w:szCs w:val="24"/>
        </w:rPr>
        <w:t>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estimates used to determine the TSC</w:t>
      </w:r>
      <w:r w:rsidRPr="00936DE2">
        <w:rPr>
          <w:rFonts w:ascii="Arial" w:hAnsi="Arial" w:cs="Arial"/>
          <w:szCs w:val="24"/>
        </w:rPr>
        <w:t xml:space="preserve"> rate</w:t>
      </w:r>
      <w:r>
        <w:rPr>
          <w:rFonts w:ascii="Arial" w:hAnsi="Arial" w:cs="Arial"/>
          <w:szCs w:val="24"/>
        </w:rPr>
        <w:t>s</w:t>
      </w:r>
      <w:r w:rsidR="00BC5680">
        <w:rPr>
          <w:rFonts w:ascii="Arial" w:hAnsi="Arial" w:cs="Arial"/>
          <w:szCs w:val="24"/>
        </w:rPr>
        <w:t>; and,</w:t>
      </w:r>
    </w:p>
    <w:p w14:paraId="21405087" w14:textId="77777777" w:rsidR="00483E8C" w:rsidRDefault="00483E8C" w:rsidP="00483E8C">
      <w:pPr>
        <w:tabs>
          <w:tab w:val="left" w:pos="360"/>
        </w:tabs>
        <w:ind w:left="1080"/>
        <w:rPr>
          <w:rFonts w:ascii="Arial" w:hAnsi="Arial" w:cs="Arial"/>
          <w:szCs w:val="24"/>
        </w:rPr>
      </w:pPr>
    </w:p>
    <w:p w14:paraId="02F90C18" w14:textId="07842BA9" w:rsidR="00026BD3" w:rsidRPr="00483E8C" w:rsidRDefault="007F2316" w:rsidP="00483E8C">
      <w:pPr>
        <w:numPr>
          <w:ilvl w:val="0"/>
          <w:numId w:val="6"/>
        </w:numPr>
        <w:tabs>
          <w:tab w:val="left" w:pos="360"/>
        </w:tabs>
        <w:rPr>
          <w:rFonts w:ascii="Arial" w:hAnsi="Arial" w:cs="Arial"/>
          <w:szCs w:val="24"/>
        </w:rPr>
      </w:pPr>
      <w:r w:rsidRPr="00483E8C">
        <w:rPr>
          <w:rFonts w:ascii="Arial" w:hAnsi="Arial" w:cs="Arial"/>
          <w:szCs w:val="24"/>
        </w:rPr>
        <w:t xml:space="preserve">Variation between the actual TSC </w:t>
      </w:r>
      <w:r w:rsidR="009F7D23" w:rsidRPr="00483E8C">
        <w:rPr>
          <w:rFonts w:ascii="Arial" w:hAnsi="Arial" w:cs="Arial"/>
          <w:szCs w:val="24"/>
        </w:rPr>
        <w:t>costs</w:t>
      </w:r>
      <w:r w:rsidRPr="00483E8C">
        <w:rPr>
          <w:rFonts w:ascii="Arial" w:hAnsi="Arial" w:cs="Arial"/>
          <w:szCs w:val="24"/>
        </w:rPr>
        <w:t xml:space="preserve"> and the estimate</w:t>
      </w:r>
      <w:r w:rsidR="00876C7A" w:rsidRPr="00483E8C">
        <w:rPr>
          <w:rFonts w:ascii="Arial" w:hAnsi="Arial" w:cs="Arial"/>
          <w:szCs w:val="24"/>
        </w:rPr>
        <w:t>s</w:t>
      </w:r>
      <w:r w:rsidRPr="00483E8C">
        <w:rPr>
          <w:rFonts w:ascii="Arial" w:hAnsi="Arial" w:cs="Arial"/>
          <w:szCs w:val="24"/>
        </w:rPr>
        <w:t xml:space="preserve"> used to determine the TSC rates.  </w:t>
      </w:r>
    </w:p>
    <w:p w14:paraId="2751B66F" w14:textId="77777777" w:rsidR="00026BD3" w:rsidRDefault="00026BD3" w:rsidP="00026BD3">
      <w:pPr>
        <w:pStyle w:val="ListParagraph"/>
        <w:rPr>
          <w:rFonts w:ascii="Arial" w:hAnsi="Arial" w:cs="Arial"/>
          <w:b/>
          <w:sz w:val="36"/>
          <w:szCs w:val="24"/>
        </w:rPr>
      </w:pPr>
    </w:p>
    <w:p w14:paraId="04D07F45" w14:textId="77777777" w:rsidR="00026BD3" w:rsidRDefault="00026BD3" w:rsidP="008C4DA9">
      <w:pPr>
        <w:tabs>
          <w:tab w:val="center" w:pos="4680"/>
        </w:tabs>
        <w:suppressAutoHyphens/>
        <w:jc w:val="center"/>
        <w:rPr>
          <w:rFonts w:ascii="Arial" w:hAnsi="Arial" w:cs="Arial"/>
          <w:b/>
          <w:sz w:val="26"/>
          <w:szCs w:val="26"/>
        </w:rPr>
      </w:pPr>
    </w:p>
    <w:p w14:paraId="4DAF345C" w14:textId="77777777" w:rsidR="00026BD3" w:rsidRDefault="00026BD3" w:rsidP="008C4DA9">
      <w:pPr>
        <w:tabs>
          <w:tab w:val="center" w:pos="4680"/>
        </w:tabs>
        <w:suppressAutoHyphens/>
        <w:jc w:val="center"/>
        <w:rPr>
          <w:rFonts w:ascii="Arial" w:hAnsi="Arial" w:cs="Arial"/>
          <w:b/>
          <w:sz w:val="26"/>
          <w:szCs w:val="26"/>
        </w:rPr>
      </w:pPr>
    </w:p>
    <w:p w14:paraId="55789366" w14:textId="3E0925A3" w:rsidR="00026BD3" w:rsidRDefault="00026BD3" w:rsidP="008C4DA9">
      <w:pPr>
        <w:tabs>
          <w:tab w:val="center" w:pos="4680"/>
        </w:tabs>
        <w:suppressAutoHyphens/>
        <w:jc w:val="center"/>
        <w:rPr>
          <w:rFonts w:ascii="Arial" w:hAnsi="Arial" w:cs="Arial"/>
          <w:b/>
          <w:sz w:val="26"/>
          <w:szCs w:val="26"/>
        </w:rPr>
      </w:pPr>
    </w:p>
    <w:p w14:paraId="7FF5A4B8" w14:textId="0DBD2421" w:rsidR="00266BB5" w:rsidRDefault="00266BB5" w:rsidP="008C4DA9">
      <w:pPr>
        <w:tabs>
          <w:tab w:val="center" w:pos="4680"/>
        </w:tabs>
        <w:suppressAutoHyphens/>
        <w:jc w:val="center"/>
        <w:rPr>
          <w:rFonts w:ascii="Arial" w:hAnsi="Arial" w:cs="Arial"/>
          <w:b/>
          <w:sz w:val="26"/>
          <w:szCs w:val="26"/>
        </w:rPr>
      </w:pPr>
    </w:p>
    <w:p w14:paraId="2C1FAE14" w14:textId="77777777" w:rsidR="00266BB5" w:rsidRDefault="00266BB5" w:rsidP="008C4DA9">
      <w:pPr>
        <w:tabs>
          <w:tab w:val="center" w:pos="4680"/>
        </w:tabs>
        <w:suppressAutoHyphens/>
        <w:jc w:val="center"/>
        <w:rPr>
          <w:rFonts w:ascii="Arial" w:hAnsi="Arial" w:cs="Arial"/>
          <w:b/>
          <w:sz w:val="26"/>
          <w:szCs w:val="26"/>
        </w:rPr>
      </w:pPr>
    </w:p>
    <w:p w14:paraId="0DBB9210" w14:textId="77777777" w:rsidR="00026BD3" w:rsidRDefault="00026BD3" w:rsidP="008C4DA9">
      <w:pPr>
        <w:tabs>
          <w:tab w:val="center" w:pos="4680"/>
        </w:tabs>
        <w:suppressAutoHyphens/>
        <w:jc w:val="center"/>
        <w:rPr>
          <w:rFonts w:ascii="Arial" w:hAnsi="Arial" w:cs="Arial"/>
          <w:b/>
          <w:sz w:val="26"/>
          <w:szCs w:val="26"/>
        </w:rPr>
      </w:pPr>
    </w:p>
    <w:p w14:paraId="6FDF39C4" w14:textId="77777777" w:rsidR="008C4DA9" w:rsidRPr="0082428F" w:rsidRDefault="008C4DA9" w:rsidP="008C4DA9">
      <w:pPr>
        <w:tabs>
          <w:tab w:val="left" w:pos="-1440"/>
          <w:tab w:val="left" w:pos="-720"/>
        </w:tabs>
        <w:suppressAutoHyphens/>
        <w:jc w:val="center"/>
        <w:rPr>
          <w:rFonts w:ascii="Arial" w:hAnsi="Arial" w:cs="Arial"/>
          <w:sz w:val="26"/>
          <w:szCs w:val="26"/>
        </w:rPr>
      </w:pPr>
      <w:r w:rsidRPr="0082428F">
        <w:rPr>
          <w:rFonts w:ascii="Arial" w:hAnsi="Arial" w:cs="Arial"/>
          <w:b/>
          <w:sz w:val="26"/>
          <w:szCs w:val="26"/>
        </w:rPr>
        <w:lastRenderedPageBreak/>
        <w:t>Background</w:t>
      </w:r>
    </w:p>
    <w:p w14:paraId="61B7F8C1" w14:textId="77777777" w:rsidR="008C4DA9" w:rsidRDefault="008C4DA9" w:rsidP="008C4DA9">
      <w:pPr>
        <w:tabs>
          <w:tab w:val="left" w:pos="-1440"/>
          <w:tab w:val="left" w:pos="-720"/>
        </w:tabs>
        <w:suppressAutoHyphens/>
        <w:rPr>
          <w:rFonts w:ascii="Arial" w:hAnsi="Arial" w:cs="Arial"/>
          <w:szCs w:val="24"/>
        </w:rPr>
      </w:pPr>
    </w:p>
    <w:p w14:paraId="69CEFB52" w14:textId="77777777" w:rsidR="00E712CA" w:rsidRDefault="00E712CA" w:rsidP="006B6ABB">
      <w:pPr>
        <w:rPr>
          <w:rFonts w:ascii="Arial" w:hAnsi="Arial" w:cs="Arial"/>
        </w:rPr>
      </w:pPr>
    </w:p>
    <w:p w14:paraId="24B76EEE" w14:textId="5AB7B511" w:rsidR="00351C9C" w:rsidRPr="00982C30" w:rsidRDefault="00351C9C" w:rsidP="00351C9C">
      <w:pPr>
        <w:spacing w:after="200"/>
        <w:ind w:firstLine="720"/>
        <w:rPr>
          <w:rFonts w:ascii="Arial" w:hAnsi="Arial" w:cs="Arial"/>
          <w:szCs w:val="24"/>
        </w:rPr>
      </w:pPr>
      <w:r w:rsidRPr="00982C30">
        <w:rPr>
          <w:rFonts w:ascii="Arial" w:hAnsi="Arial" w:cs="Arial"/>
          <w:szCs w:val="24"/>
        </w:rPr>
        <w:t xml:space="preserve">This section was developed from unaudited data </w:t>
      </w:r>
      <w:r>
        <w:rPr>
          <w:rFonts w:ascii="Arial" w:hAnsi="Arial" w:cs="Arial"/>
          <w:szCs w:val="24"/>
        </w:rPr>
        <w:t>provided</w:t>
      </w:r>
      <w:r w:rsidRPr="00982C30">
        <w:rPr>
          <w:rFonts w:ascii="Arial" w:hAnsi="Arial" w:cs="Arial"/>
          <w:szCs w:val="24"/>
        </w:rPr>
        <w:t xml:space="preserve"> by PECO and is presented solely for informational purposes.</w:t>
      </w:r>
    </w:p>
    <w:p w14:paraId="2C2778CE" w14:textId="77777777" w:rsidR="00351C9C" w:rsidRDefault="00351C9C" w:rsidP="00351C9C">
      <w:pPr>
        <w:ind w:firstLine="720"/>
        <w:rPr>
          <w:rFonts w:ascii="Arial" w:hAnsi="Arial" w:cs="Arial"/>
        </w:rPr>
      </w:pPr>
      <w:r w:rsidRPr="00406891">
        <w:rPr>
          <w:rFonts w:ascii="Arial" w:hAnsi="Arial" w:cs="Arial"/>
        </w:rPr>
        <w:t xml:space="preserve">PECO is </w:t>
      </w:r>
      <w:r>
        <w:rPr>
          <w:rFonts w:ascii="Arial" w:hAnsi="Arial" w:cs="Arial"/>
        </w:rPr>
        <w:t xml:space="preserve">a company </w:t>
      </w:r>
      <w:r w:rsidRPr="00406891">
        <w:rPr>
          <w:rFonts w:ascii="Arial" w:hAnsi="Arial" w:cs="Arial"/>
        </w:rPr>
        <w:t>principally engaged in providing transmission and distribution of electric and natural gas services to retail customers in southeastern Pennsylvania.</w:t>
      </w:r>
      <w:r>
        <w:rPr>
          <w:rFonts w:ascii="Arial" w:hAnsi="Arial" w:cs="Arial"/>
        </w:rPr>
        <w:t xml:space="preserve"> </w:t>
      </w:r>
      <w:r w:rsidRPr="00406891">
        <w:rPr>
          <w:rFonts w:ascii="Arial" w:hAnsi="Arial" w:cs="Arial"/>
        </w:rPr>
        <w:t xml:space="preserve"> </w:t>
      </w:r>
      <w:r>
        <w:rPr>
          <w:rFonts w:ascii="Arial" w:hAnsi="Arial" w:cs="Arial"/>
        </w:rPr>
        <w:t>A</w:t>
      </w:r>
      <w:r w:rsidRPr="00406891">
        <w:rPr>
          <w:rFonts w:ascii="Arial" w:hAnsi="Arial" w:cs="Arial"/>
        </w:rPr>
        <w:t>s an electric distribution and natural gas distribution company</w:t>
      </w:r>
      <w:r>
        <w:rPr>
          <w:rFonts w:ascii="Arial" w:hAnsi="Arial" w:cs="Arial"/>
        </w:rPr>
        <w:t>, PECO’s operations</w:t>
      </w:r>
      <w:r w:rsidRPr="00406891">
        <w:rPr>
          <w:rFonts w:ascii="Arial" w:hAnsi="Arial" w:cs="Arial"/>
        </w:rPr>
        <w:t xml:space="preserve"> are subject to regulation by the Commission. </w:t>
      </w:r>
      <w:r>
        <w:rPr>
          <w:rFonts w:ascii="Arial" w:hAnsi="Arial" w:cs="Arial"/>
        </w:rPr>
        <w:t xml:space="preserve"> </w:t>
      </w:r>
      <w:r w:rsidRPr="00406891">
        <w:rPr>
          <w:rFonts w:ascii="Arial" w:hAnsi="Arial" w:cs="Arial"/>
        </w:rPr>
        <w:t>PECO is a wholly</w:t>
      </w:r>
      <w:r>
        <w:rPr>
          <w:rFonts w:ascii="Arial" w:hAnsi="Arial" w:cs="Arial"/>
        </w:rPr>
        <w:noBreakHyphen/>
      </w:r>
      <w:r w:rsidRPr="00406891">
        <w:rPr>
          <w:rFonts w:ascii="Arial" w:hAnsi="Arial" w:cs="Arial"/>
        </w:rPr>
        <w:t>owned subsidiary of Exelon Corporation headquartered in Chicago, Illinois.</w:t>
      </w:r>
      <w:r>
        <w:rPr>
          <w:rFonts w:ascii="Arial" w:hAnsi="Arial" w:cs="Arial"/>
        </w:rPr>
        <w:t xml:space="preserve"> </w:t>
      </w:r>
      <w:r w:rsidRPr="00406891">
        <w:rPr>
          <w:rFonts w:ascii="Arial" w:hAnsi="Arial" w:cs="Arial"/>
        </w:rPr>
        <w:t xml:space="preserve"> </w:t>
      </w:r>
      <w:r>
        <w:rPr>
          <w:rFonts w:ascii="Arial" w:hAnsi="Arial" w:cs="Arial"/>
        </w:rPr>
        <w:t xml:space="preserve">According to </w:t>
      </w:r>
      <w:r>
        <w:rPr>
          <w:rFonts w:ascii="Arial" w:hAnsi="Arial" w:cs="Arial"/>
          <w:color w:val="000000"/>
        </w:rPr>
        <w:t xml:space="preserve">PECO’s annual reports filed with the PUC, for the years 2015, 2014, and 2013, PECO’s total </w:t>
      </w:r>
      <w:r w:rsidRPr="00E113B3">
        <w:rPr>
          <w:rFonts w:ascii="Arial" w:hAnsi="Arial" w:cs="Arial"/>
        </w:rPr>
        <w:t>electric distribution revenues</w:t>
      </w:r>
      <w:r>
        <w:rPr>
          <w:rFonts w:ascii="Arial" w:hAnsi="Arial" w:cs="Arial"/>
        </w:rPr>
        <w:t xml:space="preserve">, including default service sales, from customers were      $2,281,526,387; </w:t>
      </w:r>
      <w:r w:rsidRPr="00C24D82">
        <w:rPr>
          <w:rFonts w:ascii="Arial" w:hAnsi="Arial" w:cs="Arial"/>
        </w:rPr>
        <w:t>$</w:t>
      </w:r>
      <w:r>
        <w:rPr>
          <w:rFonts w:ascii="Arial" w:hAnsi="Arial" w:cs="Arial"/>
        </w:rPr>
        <w:t>2,232,887,499; and $2,288,160,253; respectively.</w:t>
      </w:r>
    </w:p>
    <w:p w14:paraId="0152303C" w14:textId="77777777" w:rsidR="00351C9C" w:rsidRDefault="00351C9C" w:rsidP="00351C9C">
      <w:pPr>
        <w:ind w:firstLine="720"/>
        <w:rPr>
          <w:rFonts w:ascii="Arial" w:hAnsi="Arial" w:cs="Arial"/>
        </w:rPr>
      </w:pPr>
    </w:p>
    <w:p w14:paraId="49112684" w14:textId="1183B682" w:rsidR="00351C9C" w:rsidRDefault="00351C9C" w:rsidP="00351C9C">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1,900 square miles with a population of approximately </w:t>
      </w:r>
      <w:r>
        <w:rPr>
          <w:rFonts w:ascii="Arial" w:hAnsi="Arial" w:cs="Arial"/>
        </w:rPr>
        <w:t>4</w:t>
      </w:r>
      <w:r w:rsidRPr="000740FE">
        <w:rPr>
          <w:rFonts w:ascii="Arial" w:hAnsi="Arial" w:cs="Arial"/>
        </w:rPr>
        <w:t xml:space="preserve"> </w:t>
      </w:r>
      <w:r w:rsidRPr="000E03E3">
        <w:rPr>
          <w:rFonts w:ascii="Arial" w:hAnsi="Arial" w:cs="Arial"/>
        </w:rPr>
        <w:t xml:space="preserve">million, including </w:t>
      </w:r>
      <w:r w:rsidRPr="000740FE">
        <w:rPr>
          <w:rFonts w:ascii="Arial" w:hAnsi="Arial" w:cs="Arial"/>
        </w:rPr>
        <w:t>1.</w:t>
      </w:r>
      <w:r>
        <w:rPr>
          <w:rFonts w:ascii="Arial" w:hAnsi="Arial" w:cs="Arial"/>
        </w:rPr>
        <w:t>6</w:t>
      </w:r>
      <w:r w:rsidRPr="000740FE">
        <w:rPr>
          <w:rFonts w:ascii="Arial" w:hAnsi="Arial" w:cs="Arial"/>
        </w:rPr>
        <w:t xml:space="preserve"> </w:t>
      </w:r>
      <w:r w:rsidRPr="000E03E3">
        <w:rPr>
          <w:rFonts w:ascii="Arial" w:hAnsi="Arial" w:cs="Arial"/>
        </w:rPr>
        <w:t xml:space="preserve">million in the city of Philadelphia.  During </w:t>
      </w:r>
      <w:r w:rsidRPr="000740FE">
        <w:rPr>
          <w:rFonts w:ascii="Arial" w:hAnsi="Arial" w:cs="Arial"/>
        </w:rPr>
        <w:t>201</w:t>
      </w:r>
      <w:r w:rsidR="0094513D">
        <w:rPr>
          <w:rFonts w:ascii="Arial" w:hAnsi="Arial" w:cs="Arial"/>
        </w:rPr>
        <w:t>5</w:t>
      </w:r>
      <w:r w:rsidRPr="000E03E3">
        <w:rPr>
          <w:rFonts w:ascii="Arial" w:hAnsi="Arial" w:cs="Arial"/>
        </w:rPr>
        <w:t>, PECO delivered electricity to approximately 1</w:t>
      </w:r>
      <w:r>
        <w:rPr>
          <w:rFonts w:ascii="Arial" w:hAnsi="Arial" w:cs="Arial"/>
        </w:rPr>
        <w:t>.6 million</w:t>
      </w:r>
      <w:r w:rsidRPr="000E03E3">
        <w:rPr>
          <w:rFonts w:ascii="Arial" w:hAnsi="Arial" w:cs="Arial"/>
        </w:rPr>
        <w:t xml:space="preserve"> residential, commercial</w:t>
      </w:r>
      <w:r>
        <w:rPr>
          <w:rFonts w:ascii="Arial" w:hAnsi="Arial" w:cs="Arial"/>
        </w:rPr>
        <w:t>,</w:t>
      </w:r>
      <w:r w:rsidRPr="000E03E3">
        <w:rPr>
          <w:rFonts w:ascii="Arial" w:hAnsi="Arial" w:cs="Arial"/>
        </w:rPr>
        <w:t xml:space="preserve"> and industrial customers</w:t>
      </w:r>
      <w:r>
        <w:rPr>
          <w:rFonts w:ascii="Arial" w:hAnsi="Arial" w:cs="Arial"/>
        </w:rPr>
        <w:t>.</w:t>
      </w:r>
    </w:p>
    <w:p w14:paraId="5BFC1A97" w14:textId="77777777" w:rsidR="00F46084" w:rsidRDefault="00F46084" w:rsidP="008C4DA9">
      <w:pPr>
        <w:tabs>
          <w:tab w:val="left" w:pos="-1440"/>
          <w:tab w:val="left" w:pos="-720"/>
        </w:tabs>
        <w:suppressAutoHyphens/>
        <w:rPr>
          <w:rFonts w:ascii="Arial" w:hAnsi="Arial" w:cs="Arial"/>
          <w:szCs w:val="24"/>
        </w:rPr>
      </w:pPr>
    </w:p>
    <w:p w14:paraId="719500D9" w14:textId="3FE8A841" w:rsidR="00E941A5" w:rsidRDefault="008C4DA9" w:rsidP="001E21D0">
      <w:pPr>
        <w:rPr>
          <w:rFonts w:ascii="Arial" w:hAnsi="Arial" w:cs="Arial"/>
          <w:szCs w:val="24"/>
        </w:rPr>
      </w:pPr>
      <w:r w:rsidRPr="00BE0936">
        <w:rPr>
          <w:rFonts w:ascii="Arial" w:hAnsi="Arial" w:cs="Arial"/>
          <w:szCs w:val="24"/>
        </w:rPr>
        <w:tab/>
      </w:r>
      <w:r w:rsidR="00BA651C" w:rsidRPr="001E21D0">
        <w:rPr>
          <w:rFonts w:ascii="Arial" w:hAnsi="Arial" w:cs="Arial"/>
          <w:szCs w:val="24"/>
        </w:rPr>
        <w:t>By Order entered December 21, 2010, the Commission approved a Joint Petition for Settlement (Settlement) at Docket No. R-2010-2161575, establishing new base rates for PECO</w:t>
      </w:r>
      <w:r w:rsidR="00990933">
        <w:rPr>
          <w:rFonts w:ascii="Arial" w:hAnsi="Arial" w:cs="Arial"/>
          <w:szCs w:val="24"/>
        </w:rPr>
        <w:t>’s</w:t>
      </w:r>
      <w:r w:rsidR="00BA651C" w:rsidRPr="001E21D0">
        <w:rPr>
          <w:rFonts w:ascii="Arial" w:hAnsi="Arial" w:cs="Arial"/>
          <w:szCs w:val="24"/>
        </w:rPr>
        <w:t xml:space="preserve"> electric operations effective January 1, 2011.  Among other matters, the</w:t>
      </w:r>
      <w:r w:rsidR="005F6124">
        <w:rPr>
          <w:rFonts w:ascii="Arial" w:hAnsi="Arial" w:cs="Arial"/>
          <w:szCs w:val="24"/>
        </w:rPr>
        <w:t xml:space="preserve"> </w:t>
      </w:r>
      <w:r w:rsidR="00BA651C" w:rsidRPr="001E21D0">
        <w:rPr>
          <w:rFonts w:ascii="Arial" w:hAnsi="Arial" w:cs="Arial"/>
          <w:szCs w:val="24"/>
        </w:rPr>
        <w:t>Settlement allowed PECO to establish a T</w:t>
      </w:r>
      <w:r w:rsidR="00C149A3">
        <w:rPr>
          <w:rFonts w:ascii="Arial" w:hAnsi="Arial" w:cs="Arial"/>
          <w:szCs w:val="24"/>
        </w:rPr>
        <w:t>SC tariff rider</w:t>
      </w:r>
      <w:r w:rsidR="00E941A5">
        <w:rPr>
          <w:rFonts w:ascii="Arial" w:hAnsi="Arial" w:cs="Arial"/>
          <w:szCs w:val="24"/>
        </w:rPr>
        <w:t>.</w:t>
      </w:r>
    </w:p>
    <w:p w14:paraId="7C4E778B" w14:textId="77777777" w:rsidR="00E941A5" w:rsidRDefault="00E941A5" w:rsidP="001E21D0">
      <w:pPr>
        <w:rPr>
          <w:rFonts w:ascii="Arial" w:hAnsi="Arial" w:cs="Arial"/>
          <w:szCs w:val="24"/>
        </w:rPr>
      </w:pPr>
    </w:p>
    <w:p w14:paraId="49A4AB72" w14:textId="01547C5C" w:rsidR="0059168E" w:rsidRPr="00F8280B" w:rsidRDefault="000F7BED" w:rsidP="0059168E">
      <w:pPr>
        <w:ind w:firstLine="720"/>
        <w:rPr>
          <w:rFonts w:ascii="Arial" w:hAnsi="Arial" w:cs="Arial"/>
        </w:rPr>
      </w:pPr>
      <w:r w:rsidRPr="00CC0826">
        <w:rPr>
          <w:rFonts w:ascii="Arial" w:hAnsi="Arial" w:cs="Arial"/>
          <w:szCs w:val="24"/>
        </w:rPr>
        <w:t xml:space="preserve">By </w:t>
      </w:r>
      <w:r w:rsidR="00B91265" w:rsidRPr="00CC0826">
        <w:rPr>
          <w:rFonts w:ascii="Arial" w:hAnsi="Arial" w:cs="Arial"/>
          <w:szCs w:val="24"/>
        </w:rPr>
        <w:t>O</w:t>
      </w:r>
      <w:r w:rsidRPr="00CC0826">
        <w:rPr>
          <w:rFonts w:ascii="Arial" w:hAnsi="Arial" w:cs="Arial"/>
          <w:szCs w:val="24"/>
        </w:rPr>
        <w:t>rder entered December 4, 2014 at Docket No. P-2014-2409362, the Commission allowed PECO to establish a Non-</w:t>
      </w:r>
      <w:proofErr w:type="spellStart"/>
      <w:r w:rsidRPr="00CC0826">
        <w:rPr>
          <w:rFonts w:ascii="Arial" w:hAnsi="Arial" w:cs="Arial"/>
          <w:szCs w:val="24"/>
        </w:rPr>
        <w:t>Bypassable</w:t>
      </w:r>
      <w:proofErr w:type="spellEnd"/>
      <w:r w:rsidRPr="00CC0826">
        <w:rPr>
          <w:rFonts w:ascii="Arial" w:hAnsi="Arial" w:cs="Arial"/>
          <w:szCs w:val="24"/>
        </w:rPr>
        <w:t xml:space="preserve"> Transmission Service Charge (NBT) applicable to all PECO distribution customers, effective June 1, 2015. </w:t>
      </w:r>
      <w:r w:rsidR="00B91265" w:rsidRPr="00CC0826">
        <w:rPr>
          <w:rFonts w:ascii="Arial" w:hAnsi="Arial" w:cs="Arial"/>
          <w:szCs w:val="24"/>
        </w:rPr>
        <w:t xml:space="preserve">The NBT permits PECO to recover </w:t>
      </w:r>
      <w:r w:rsidR="0059168E" w:rsidRPr="00CC0826">
        <w:rPr>
          <w:rFonts w:ascii="Arial" w:hAnsi="Arial" w:cs="Arial"/>
          <w:szCs w:val="24"/>
        </w:rPr>
        <w:t>Regional Transmission Expansion Plan</w:t>
      </w:r>
      <w:r w:rsidR="00F9761A">
        <w:rPr>
          <w:rFonts w:ascii="Arial" w:hAnsi="Arial" w:cs="Arial"/>
          <w:szCs w:val="24"/>
        </w:rPr>
        <w:t xml:space="preserve"> costs</w:t>
      </w:r>
      <w:r w:rsidR="0059168E" w:rsidRPr="00CC0826">
        <w:rPr>
          <w:rFonts w:ascii="Arial" w:hAnsi="Arial" w:cs="Arial"/>
          <w:szCs w:val="24"/>
        </w:rPr>
        <w:t>, Expansion Cost Recovery</w:t>
      </w:r>
      <w:r w:rsidR="00F9761A">
        <w:rPr>
          <w:rFonts w:ascii="Arial" w:hAnsi="Arial" w:cs="Arial"/>
          <w:szCs w:val="24"/>
        </w:rPr>
        <w:t xml:space="preserve"> costs</w:t>
      </w:r>
      <w:r w:rsidR="0059168E" w:rsidRPr="00CC0826">
        <w:rPr>
          <w:rFonts w:ascii="Arial" w:hAnsi="Arial" w:cs="Arial"/>
          <w:szCs w:val="24"/>
        </w:rPr>
        <w:t xml:space="preserve">, and </w:t>
      </w:r>
      <w:r w:rsidR="00CC0826" w:rsidRPr="00CC0826">
        <w:rPr>
          <w:rFonts w:ascii="Arial" w:hAnsi="Arial" w:cs="Arial"/>
          <w:szCs w:val="24"/>
        </w:rPr>
        <w:t>Generation Deactivation/</w:t>
      </w:r>
      <w:r w:rsidR="0059168E" w:rsidRPr="00CC0826">
        <w:rPr>
          <w:rFonts w:ascii="Arial" w:hAnsi="Arial" w:cs="Arial"/>
          <w:szCs w:val="24"/>
        </w:rPr>
        <w:t>Reliability Must Run</w:t>
      </w:r>
      <w:r w:rsidR="00F9761A">
        <w:rPr>
          <w:rFonts w:ascii="Arial" w:hAnsi="Arial" w:cs="Arial"/>
          <w:szCs w:val="24"/>
        </w:rPr>
        <w:t xml:space="preserve"> costs</w:t>
      </w:r>
      <w:r w:rsidR="00CC0826" w:rsidRPr="00CC0826">
        <w:rPr>
          <w:rFonts w:ascii="Arial" w:hAnsi="Arial" w:cs="Arial"/>
          <w:szCs w:val="24"/>
        </w:rPr>
        <w:t xml:space="preserve">.  These </w:t>
      </w:r>
      <w:r w:rsidR="00B91265" w:rsidRPr="00CC0826">
        <w:rPr>
          <w:rFonts w:ascii="Arial" w:hAnsi="Arial" w:cs="Arial"/>
          <w:szCs w:val="24"/>
        </w:rPr>
        <w:t>c</w:t>
      </w:r>
      <w:r w:rsidR="00CC0826" w:rsidRPr="00CC0826">
        <w:rPr>
          <w:rFonts w:ascii="Arial" w:hAnsi="Arial" w:cs="Arial"/>
          <w:szCs w:val="24"/>
        </w:rPr>
        <w:t xml:space="preserve">osts </w:t>
      </w:r>
      <w:r w:rsidR="00B91265" w:rsidRPr="00CC0826">
        <w:rPr>
          <w:rFonts w:ascii="Arial" w:hAnsi="Arial" w:cs="Arial"/>
          <w:szCs w:val="24"/>
        </w:rPr>
        <w:t xml:space="preserve">were originally recovered </w:t>
      </w:r>
      <w:r w:rsidR="00F9761A">
        <w:rPr>
          <w:rFonts w:ascii="Arial" w:hAnsi="Arial" w:cs="Arial"/>
          <w:szCs w:val="24"/>
        </w:rPr>
        <w:t>through</w:t>
      </w:r>
      <w:r w:rsidR="00B91265" w:rsidRPr="00CC0826">
        <w:rPr>
          <w:rFonts w:ascii="Arial" w:hAnsi="Arial" w:cs="Arial"/>
          <w:szCs w:val="24"/>
        </w:rPr>
        <w:t xml:space="preserve"> the TSC.</w:t>
      </w:r>
      <w:r w:rsidR="00B91265" w:rsidRPr="00CC0826">
        <w:rPr>
          <w:rFonts w:ascii="Arial" w:hAnsi="Arial" w:cs="Arial"/>
        </w:rPr>
        <w:t xml:space="preserve"> </w:t>
      </w:r>
      <w:r w:rsidR="00E5743B" w:rsidRPr="00CC0826">
        <w:rPr>
          <w:rFonts w:ascii="Arial" w:hAnsi="Arial" w:cs="Arial"/>
        </w:rPr>
        <w:t xml:space="preserve"> </w:t>
      </w:r>
      <w:r w:rsidR="00CC0826" w:rsidRPr="00CC0826">
        <w:rPr>
          <w:rFonts w:ascii="Arial" w:hAnsi="Arial" w:cs="Arial"/>
        </w:rPr>
        <w:t>A</w:t>
      </w:r>
      <w:r w:rsidR="0059168E" w:rsidRPr="00CC0826">
        <w:rPr>
          <w:rFonts w:ascii="Arial" w:hAnsi="Arial" w:cs="Arial"/>
          <w:szCs w:val="24"/>
        </w:rPr>
        <w:t xml:space="preserve">s of June 1, 2015, the TSC allows PECO to recover PJM Network Integration Transmission </w:t>
      </w:r>
      <w:r w:rsidR="00CC0826" w:rsidRPr="00CC0826">
        <w:rPr>
          <w:rFonts w:ascii="Arial" w:hAnsi="Arial" w:cs="Arial"/>
          <w:szCs w:val="24"/>
        </w:rPr>
        <w:t>Service costs,</w:t>
      </w:r>
      <w:r w:rsidR="0059168E" w:rsidRPr="00CC0826">
        <w:rPr>
          <w:rFonts w:ascii="Arial" w:hAnsi="Arial" w:cs="Arial"/>
          <w:szCs w:val="24"/>
        </w:rPr>
        <w:t xml:space="preserve"> Non-Firm Point to Point Transmission c</w:t>
      </w:r>
      <w:r w:rsidR="00CC0826" w:rsidRPr="00CC0826">
        <w:rPr>
          <w:rFonts w:ascii="Arial" w:hAnsi="Arial" w:cs="Arial"/>
          <w:szCs w:val="24"/>
        </w:rPr>
        <w:t>osts</w:t>
      </w:r>
      <w:r w:rsidR="0059168E" w:rsidRPr="00CC0826">
        <w:rPr>
          <w:rFonts w:ascii="Arial" w:hAnsi="Arial" w:cs="Arial"/>
          <w:szCs w:val="24"/>
        </w:rPr>
        <w:t xml:space="preserve">, </w:t>
      </w:r>
      <w:r w:rsidR="00CC0826" w:rsidRPr="00CC0826">
        <w:rPr>
          <w:rFonts w:ascii="Arial" w:hAnsi="Arial" w:cs="Arial"/>
          <w:szCs w:val="24"/>
        </w:rPr>
        <w:t>and the cost for working capital associated with the purchase of transmission service from PJ</w:t>
      </w:r>
      <w:r w:rsidR="00254EA8">
        <w:rPr>
          <w:rFonts w:ascii="Arial" w:hAnsi="Arial" w:cs="Arial"/>
          <w:szCs w:val="24"/>
        </w:rPr>
        <w:t>M.  The audit of the NBT for the six months ended November 30, 2015 can be found at Docket No. D-2017-2604383.</w:t>
      </w:r>
    </w:p>
    <w:p w14:paraId="4CEA1191" w14:textId="77777777" w:rsidR="008C4DA9" w:rsidRPr="000D69CE" w:rsidRDefault="008C4DA9" w:rsidP="00007999">
      <w:pPr>
        <w:tabs>
          <w:tab w:val="left" w:pos="-1440"/>
          <w:tab w:val="left" w:pos="-720"/>
        </w:tabs>
        <w:suppressAutoHyphens/>
        <w:rPr>
          <w:rFonts w:ascii="Arial" w:hAnsi="Arial" w:cs="Arial"/>
          <w:szCs w:val="24"/>
        </w:rPr>
      </w:pPr>
    </w:p>
    <w:p w14:paraId="1784E2BE" w14:textId="77777777" w:rsidR="00BC7F34" w:rsidRDefault="00BC7F34" w:rsidP="004858E3">
      <w:pPr>
        <w:pStyle w:val="Heading1"/>
        <w:rPr>
          <w:rFonts w:ascii="Arial" w:hAnsi="Arial" w:cs="Arial"/>
          <w:sz w:val="26"/>
          <w:szCs w:val="26"/>
        </w:rPr>
      </w:pPr>
    </w:p>
    <w:p w14:paraId="5FFB4034" w14:textId="77777777" w:rsidR="00DA5E7F" w:rsidRDefault="00DA5E7F" w:rsidP="00DA5E7F">
      <w:pPr>
        <w:pStyle w:val="Heading1"/>
        <w:rPr>
          <w:rFonts w:ascii="Arial" w:hAnsi="Arial" w:cs="Arial"/>
          <w:b w:val="0"/>
          <w:szCs w:val="24"/>
        </w:rPr>
      </w:pPr>
      <w:r w:rsidRPr="00DC2F45">
        <w:rPr>
          <w:rFonts w:ascii="Arial" w:hAnsi="Arial" w:cs="Arial"/>
          <w:sz w:val="26"/>
          <w:szCs w:val="26"/>
          <w:u w:val="none"/>
        </w:rPr>
        <w:t>Acknowledgement</w:t>
      </w:r>
    </w:p>
    <w:p w14:paraId="44DAF909" w14:textId="77777777" w:rsidR="00DA5E7F" w:rsidRPr="00BE0936" w:rsidRDefault="00DA5E7F" w:rsidP="00DA5E7F">
      <w:pPr>
        <w:rPr>
          <w:rFonts w:ascii="Arial" w:hAnsi="Arial" w:cs="Arial"/>
          <w:b/>
          <w:szCs w:val="24"/>
          <w:u w:val="single"/>
        </w:rPr>
      </w:pPr>
    </w:p>
    <w:p w14:paraId="1F90A88F" w14:textId="6939C1B3" w:rsidR="00DA5E7F" w:rsidRPr="00BE0936" w:rsidRDefault="00DA5E7F" w:rsidP="00DA5E7F">
      <w:pPr>
        <w:rPr>
          <w:rFonts w:ascii="Arial" w:hAnsi="Arial" w:cs="Arial"/>
          <w:szCs w:val="24"/>
        </w:rPr>
      </w:pPr>
      <w:r w:rsidRPr="00BE0936">
        <w:rPr>
          <w:rFonts w:ascii="Arial" w:hAnsi="Arial" w:cs="Arial"/>
          <w:szCs w:val="24"/>
        </w:rPr>
        <w:tab/>
        <w:t xml:space="preserve">We wish to express our appreciation to the officers and staff of </w:t>
      </w:r>
      <w:r>
        <w:rPr>
          <w:rFonts w:ascii="Arial" w:hAnsi="Arial" w:cs="Arial"/>
          <w:szCs w:val="24"/>
        </w:rPr>
        <w:t>PECO Energy Company</w:t>
      </w:r>
      <w:r w:rsidRPr="00BE0936">
        <w:rPr>
          <w:rFonts w:ascii="Arial" w:hAnsi="Arial" w:cs="Arial"/>
          <w:szCs w:val="24"/>
        </w:rPr>
        <w:t xml:space="preserve"> for the</w:t>
      </w:r>
      <w:r w:rsidR="00A81F67">
        <w:rPr>
          <w:rFonts w:ascii="Arial" w:hAnsi="Arial" w:cs="Arial"/>
          <w:szCs w:val="24"/>
        </w:rPr>
        <w:t>ir</w:t>
      </w:r>
      <w:r w:rsidRPr="00BE0936">
        <w:rPr>
          <w:rFonts w:ascii="Arial" w:hAnsi="Arial" w:cs="Arial"/>
          <w:szCs w:val="24"/>
        </w:rPr>
        <w:t xml:space="preserve"> cooperation and assistance</w:t>
      </w:r>
      <w:r w:rsidR="00217DF9">
        <w:rPr>
          <w:rFonts w:ascii="Arial" w:hAnsi="Arial" w:cs="Arial"/>
          <w:szCs w:val="24"/>
        </w:rPr>
        <w:t>.</w:t>
      </w:r>
      <w:r w:rsidRPr="00BE0936">
        <w:rPr>
          <w:rFonts w:ascii="Arial" w:hAnsi="Arial" w:cs="Arial"/>
          <w:szCs w:val="24"/>
        </w:rPr>
        <w:t xml:space="preserve">  The audit was conducted by </w:t>
      </w:r>
      <w:r>
        <w:rPr>
          <w:rFonts w:ascii="Arial" w:hAnsi="Arial" w:cs="Arial"/>
          <w:szCs w:val="24"/>
        </w:rPr>
        <w:t>Gerville J. Brown.</w:t>
      </w:r>
    </w:p>
    <w:p w14:paraId="0B9F4B12" w14:textId="77777777" w:rsidR="00DA5E7F" w:rsidRPr="00BE0936" w:rsidRDefault="00DA5E7F" w:rsidP="00DA5E7F">
      <w:pPr>
        <w:rPr>
          <w:rFonts w:ascii="Arial" w:hAnsi="Arial" w:cs="Arial"/>
          <w:szCs w:val="24"/>
        </w:rPr>
      </w:pPr>
    </w:p>
    <w:p w14:paraId="72E3D6BF" w14:textId="77777777" w:rsidR="00504764" w:rsidRDefault="00504764" w:rsidP="004858E3">
      <w:pPr>
        <w:pStyle w:val="Heading1"/>
        <w:rPr>
          <w:rFonts w:ascii="Arial" w:hAnsi="Arial" w:cs="Arial"/>
          <w:sz w:val="26"/>
          <w:szCs w:val="26"/>
          <w:u w:val="none"/>
        </w:rPr>
      </w:pPr>
    </w:p>
    <w:sectPr w:rsidR="00504764" w:rsidSect="00A12916">
      <w:headerReference w:type="even" r:id="rId24"/>
      <w:headerReference w:type="default" r:id="rId25"/>
      <w:headerReference w:type="first" r:id="rId26"/>
      <w:endnotePr>
        <w:numFmt w:val="decimal"/>
      </w:endnotePr>
      <w:pgSz w:w="12240" w:h="15840" w:code="1"/>
      <w:pgMar w:top="1440" w:right="1440" w:bottom="1008" w:left="1440" w:header="720" w:footer="720" w:gutter="0"/>
      <w:pgNumType w:fmt="numberInDash" w:start="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75571" w14:textId="77777777" w:rsidR="0084217B" w:rsidRDefault="0084217B">
      <w:r>
        <w:separator/>
      </w:r>
    </w:p>
  </w:endnote>
  <w:endnote w:type="continuationSeparator" w:id="0">
    <w:p w14:paraId="13DECC2E" w14:textId="77777777" w:rsidR="0084217B" w:rsidRDefault="0084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C4A8" w14:textId="77777777" w:rsidR="00260F97" w:rsidRDefault="00260F97"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5C297D" w14:textId="77777777" w:rsidR="00260F97" w:rsidRDefault="0026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7255" w14:textId="77777777" w:rsidR="00260F97" w:rsidRDefault="00260F97">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465955"/>
      <w:docPartObj>
        <w:docPartGallery w:val="Page Numbers (Bottom of Page)"/>
        <w:docPartUnique/>
      </w:docPartObj>
    </w:sdtPr>
    <w:sdtEndPr>
      <w:rPr>
        <w:rFonts w:ascii="Arial" w:hAnsi="Arial" w:cs="Arial"/>
        <w:noProof/>
      </w:rPr>
    </w:sdtEndPr>
    <w:sdtContent>
      <w:p w14:paraId="0020154C" w14:textId="79BDF7BB" w:rsidR="00A12916" w:rsidRPr="00F855B8" w:rsidRDefault="00A12916">
        <w:pPr>
          <w:pStyle w:val="Footer"/>
          <w:jc w:val="center"/>
          <w:rPr>
            <w:rFonts w:ascii="Arial" w:hAnsi="Arial" w:cs="Arial"/>
          </w:rPr>
        </w:pPr>
        <w:r w:rsidRPr="00F855B8">
          <w:rPr>
            <w:rFonts w:ascii="Arial" w:hAnsi="Arial" w:cs="Arial"/>
          </w:rPr>
          <w:fldChar w:fldCharType="begin"/>
        </w:r>
        <w:r w:rsidRPr="00F855B8">
          <w:rPr>
            <w:rFonts w:ascii="Arial" w:hAnsi="Arial" w:cs="Arial"/>
          </w:rPr>
          <w:instrText xml:space="preserve"> PAGE   \* MERGEFORMAT </w:instrText>
        </w:r>
        <w:r w:rsidRPr="00F855B8">
          <w:rPr>
            <w:rFonts w:ascii="Arial" w:hAnsi="Arial" w:cs="Arial"/>
          </w:rPr>
          <w:fldChar w:fldCharType="separate"/>
        </w:r>
        <w:r w:rsidRPr="00F855B8">
          <w:rPr>
            <w:rFonts w:ascii="Arial" w:hAnsi="Arial" w:cs="Arial"/>
            <w:noProof/>
          </w:rPr>
          <w:t>2</w:t>
        </w:r>
        <w:r w:rsidRPr="00F855B8">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1858" w14:textId="77777777" w:rsidR="00260F97" w:rsidRDefault="00260F97">
    <w:pPr>
      <w:pStyle w:val="Footer"/>
      <w:tabs>
        <w:tab w:val="clear" w:pos="4320"/>
        <w:tab w:val="clear" w:pos="864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4E0E" w14:textId="77777777" w:rsidR="00260F97" w:rsidRPr="00017F0B" w:rsidRDefault="00017F0B" w:rsidP="00017F0B">
    <w:pPr>
      <w:pStyle w:val="Footer"/>
      <w:jc w:val="center"/>
      <w:rPr>
        <w:rFonts w:ascii="Arial" w:hAnsi="Arial" w:cs="Arial"/>
      </w:rPr>
    </w:pPr>
    <w:r w:rsidRPr="00017F0B">
      <w:rPr>
        <w:rFonts w:ascii="Arial" w:hAnsi="Arial" w:cs="Arial"/>
      </w:rPr>
      <w:fldChar w:fldCharType="begin"/>
    </w:r>
    <w:r w:rsidRPr="00017F0B">
      <w:rPr>
        <w:rFonts w:ascii="Arial" w:hAnsi="Arial" w:cs="Arial"/>
      </w:rPr>
      <w:instrText xml:space="preserve"> PAGE   \* MERGEFORMAT </w:instrText>
    </w:r>
    <w:r w:rsidRPr="00017F0B">
      <w:rPr>
        <w:rFonts w:ascii="Arial" w:hAnsi="Arial" w:cs="Arial"/>
      </w:rPr>
      <w:fldChar w:fldCharType="separate"/>
    </w:r>
    <w:r w:rsidR="00C55AB9">
      <w:rPr>
        <w:rFonts w:ascii="Arial" w:hAnsi="Arial" w:cs="Arial"/>
        <w:noProof/>
      </w:rPr>
      <w:t>- 2 -</w:t>
    </w:r>
    <w:r w:rsidRPr="00017F0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5555" w14:textId="77777777" w:rsidR="0084217B" w:rsidRDefault="0084217B">
      <w:r>
        <w:separator/>
      </w:r>
    </w:p>
  </w:footnote>
  <w:footnote w:type="continuationSeparator" w:id="0">
    <w:p w14:paraId="7F65464F" w14:textId="77777777" w:rsidR="0084217B" w:rsidRDefault="0084217B">
      <w:r>
        <w:continuationSeparator/>
      </w:r>
    </w:p>
  </w:footnote>
  <w:footnote w:id="1">
    <w:p w14:paraId="43A12038" w14:textId="2CF6B684" w:rsidR="004C06BB" w:rsidRPr="004C06BB" w:rsidRDefault="004C06BB" w:rsidP="00F855B8">
      <w:pPr>
        <w:tabs>
          <w:tab w:val="left" w:pos="270"/>
        </w:tabs>
        <w:suppressAutoHyphens/>
        <w:ind w:left="270" w:hanging="270"/>
        <w:rPr>
          <w:rFonts w:ascii="Arial" w:hAnsi="Arial" w:cs="Arial"/>
          <w:sz w:val="16"/>
          <w:szCs w:val="16"/>
        </w:rPr>
      </w:pPr>
      <w:r w:rsidRPr="004C06BB">
        <w:rPr>
          <w:rStyle w:val="FootnoteReference"/>
          <w:rFonts w:ascii="Arial" w:hAnsi="Arial" w:cs="Arial"/>
          <w:sz w:val="16"/>
          <w:szCs w:val="16"/>
        </w:rPr>
        <w:footnoteRef/>
      </w:r>
      <w:r w:rsidRPr="004C06BB">
        <w:rPr>
          <w:rFonts w:ascii="Arial" w:hAnsi="Arial" w:cs="Arial"/>
          <w:sz w:val="16"/>
          <w:szCs w:val="16"/>
        </w:rPr>
        <w:t xml:space="preserve"> As reported to the Commission at Docket No. M</w:t>
      </w:r>
      <w:r w:rsidRPr="004C06BB">
        <w:rPr>
          <w:rFonts w:ascii="Arial" w:hAnsi="Arial" w:cs="Arial"/>
          <w:sz w:val="16"/>
          <w:szCs w:val="16"/>
        </w:rPr>
        <w:noBreakHyphen/>
        <w:t>2015</w:t>
      </w:r>
      <w:r w:rsidRPr="004C06BB">
        <w:rPr>
          <w:rFonts w:ascii="Arial" w:hAnsi="Arial" w:cs="Arial"/>
          <w:sz w:val="16"/>
          <w:szCs w:val="16"/>
        </w:rPr>
        <w:noBreakHyphen/>
        <w:t>2520242.</w:t>
      </w:r>
      <w:r w:rsidR="005B28E4">
        <w:rPr>
          <w:rFonts w:ascii="Arial" w:hAnsi="Arial" w:cs="Arial"/>
          <w:sz w:val="16"/>
          <w:szCs w:val="16"/>
        </w:rPr>
        <w:t xml:space="preserve">  Arithmetic differences are due to rounding.</w:t>
      </w:r>
    </w:p>
  </w:footnote>
  <w:footnote w:id="2">
    <w:p w14:paraId="4BD2994F" w14:textId="50C5C6FC" w:rsidR="004C06BB" w:rsidRDefault="004C06BB">
      <w:pPr>
        <w:pStyle w:val="FootnoteText"/>
      </w:pPr>
      <w:r w:rsidRPr="004C06BB">
        <w:rPr>
          <w:rStyle w:val="FootnoteReference"/>
          <w:rFonts w:ascii="Arial" w:hAnsi="Arial" w:cs="Arial"/>
          <w:sz w:val="16"/>
          <w:szCs w:val="16"/>
        </w:rPr>
        <w:footnoteRef/>
      </w:r>
      <w:r w:rsidRPr="004C06BB">
        <w:rPr>
          <w:rFonts w:ascii="Arial" w:hAnsi="Arial" w:cs="Arial"/>
          <w:sz w:val="16"/>
          <w:szCs w:val="16"/>
        </w:rPr>
        <w:t xml:space="preserve"> Notes to the Financial Statements are an integral part of this report.</w:t>
      </w:r>
    </w:p>
  </w:footnote>
  <w:footnote w:id="3">
    <w:p w14:paraId="5E8AAF7E" w14:textId="67964A77" w:rsidR="00806CD3" w:rsidRPr="00806CD3" w:rsidRDefault="00806CD3">
      <w:pPr>
        <w:pStyle w:val="FootnoteText"/>
        <w:rPr>
          <w:rFonts w:ascii="Arial" w:hAnsi="Arial" w:cs="Arial"/>
          <w:sz w:val="16"/>
          <w:szCs w:val="16"/>
        </w:rPr>
      </w:pPr>
      <w:r w:rsidRPr="00806CD3">
        <w:rPr>
          <w:rStyle w:val="FootnoteReference"/>
          <w:rFonts w:ascii="Arial" w:hAnsi="Arial" w:cs="Arial"/>
          <w:sz w:val="16"/>
          <w:szCs w:val="16"/>
        </w:rPr>
        <w:footnoteRef/>
      </w:r>
      <w:r w:rsidRPr="00806CD3">
        <w:rPr>
          <w:rFonts w:ascii="Arial" w:hAnsi="Arial" w:cs="Arial"/>
          <w:sz w:val="16"/>
          <w:szCs w:val="16"/>
        </w:rPr>
        <w:t xml:space="preserve"> As reported to the Commission, at Docket No. M</w:t>
      </w:r>
      <w:r w:rsidRPr="00806CD3">
        <w:rPr>
          <w:rFonts w:ascii="Arial" w:hAnsi="Arial" w:cs="Arial"/>
          <w:sz w:val="16"/>
          <w:szCs w:val="16"/>
        </w:rPr>
        <w:noBreakHyphen/>
        <w:t>2014</w:t>
      </w:r>
      <w:r w:rsidRPr="00806CD3">
        <w:rPr>
          <w:rFonts w:ascii="Arial" w:hAnsi="Arial" w:cs="Arial"/>
          <w:sz w:val="16"/>
          <w:szCs w:val="16"/>
        </w:rPr>
        <w:noBreakHyphen/>
        <w:t>2459173.</w:t>
      </w:r>
      <w:r w:rsidR="005B28E4">
        <w:rPr>
          <w:rFonts w:ascii="Arial" w:hAnsi="Arial" w:cs="Arial"/>
          <w:sz w:val="16"/>
          <w:szCs w:val="16"/>
        </w:rPr>
        <w:t xml:space="preserve">  Arithmetic differences are due to rounding.</w:t>
      </w:r>
    </w:p>
  </w:footnote>
  <w:footnote w:id="4">
    <w:p w14:paraId="515FF205" w14:textId="67861B30" w:rsidR="00806CD3" w:rsidRDefault="00806CD3">
      <w:pPr>
        <w:pStyle w:val="FootnoteText"/>
      </w:pPr>
      <w:r w:rsidRPr="00806CD3">
        <w:rPr>
          <w:rStyle w:val="FootnoteReference"/>
          <w:rFonts w:ascii="Arial" w:hAnsi="Arial" w:cs="Arial"/>
          <w:sz w:val="16"/>
          <w:szCs w:val="16"/>
        </w:rPr>
        <w:footnoteRef/>
      </w:r>
      <w:r w:rsidRPr="00806CD3">
        <w:rPr>
          <w:rFonts w:ascii="Arial" w:hAnsi="Arial" w:cs="Arial"/>
          <w:sz w:val="16"/>
          <w:szCs w:val="16"/>
        </w:rPr>
        <w:t xml:space="preserve"> Notes to the Financial Statements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8375" w14:textId="18ABD8D3" w:rsidR="00555FE4" w:rsidRDefault="00555F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2990" w14:textId="1AFA054A" w:rsidR="007F2316" w:rsidRDefault="007F23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6727" w14:textId="04A9B596" w:rsidR="00445AE3" w:rsidRPr="005440A5" w:rsidRDefault="00445AE3" w:rsidP="00445AE3">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BB5F617" w14:textId="77777777" w:rsidR="007F2316" w:rsidRDefault="007F23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3FAB" w14:textId="71EC8D6A" w:rsidR="00806CD3" w:rsidRPr="005440A5" w:rsidRDefault="00806CD3" w:rsidP="00806CD3">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779718F6" w14:textId="77777777" w:rsidR="007F2316" w:rsidRDefault="007F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6754" w14:textId="13A9E482" w:rsidR="00555FE4" w:rsidRDefault="00555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A884" w14:textId="496A9390" w:rsidR="00555FE4" w:rsidRDefault="00555F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D431" w14:textId="34CF374C" w:rsidR="00603DA9" w:rsidRDefault="00603D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9172" w14:textId="0C893DB2" w:rsidR="00CE36C6" w:rsidRPr="005440A5" w:rsidRDefault="00CE36C6" w:rsidP="00CE36C6">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2059729" w14:textId="77777777" w:rsidR="00603DA9" w:rsidRDefault="00603D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B18C" w14:textId="77AFF822" w:rsidR="00603DA9" w:rsidRDefault="00603D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921B" w14:textId="004CBA84" w:rsidR="00603DA9" w:rsidRDefault="00603D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2BCE" w14:textId="1A9C1C0B" w:rsidR="00603DA9" w:rsidRDefault="00603D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08A2" w14:textId="08109C66" w:rsidR="00603DA9" w:rsidRDefault="0060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15:restartNumberingAfterBreak="0">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15:restartNumberingAfterBreak="0">
    <w:nsid w:val="36BE59C6"/>
    <w:multiLevelType w:val="hybridMultilevel"/>
    <w:tmpl w:val="AF0C005E"/>
    <w:lvl w:ilvl="0" w:tplc="5994E0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71884D6A"/>
    <w:multiLevelType w:val="hybridMultilevel"/>
    <w:tmpl w:val="B88A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1E"/>
    <w:rsid w:val="00000053"/>
    <w:rsid w:val="000008D8"/>
    <w:rsid w:val="000058DD"/>
    <w:rsid w:val="000065D6"/>
    <w:rsid w:val="000068CE"/>
    <w:rsid w:val="00007999"/>
    <w:rsid w:val="00007E3A"/>
    <w:rsid w:val="00011623"/>
    <w:rsid w:val="00013201"/>
    <w:rsid w:val="00015364"/>
    <w:rsid w:val="00015CB1"/>
    <w:rsid w:val="000162AB"/>
    <w:rsid w:val="00017F0B"/>
    <w:rsid w:val="00020E5C"/>
    <w:rsid w:val="000244C4"/>
    <w:rsid w:val="0002626A"/>
    <w:rsid w:val="00026BD3"/>
    <w:rsid w:val="000272B6"/>
    <w:rsid w:val="00030D7C"/>
    <w:rsid w:val="00031AC5"/>
    <w:rsid w:val="00031D01"/>
    <w:rsid w:val="00032917"/>
    <w:rsid w:val="0003354D"/>
    <w:rsid w:val="000419CC"/>
    <w:rsid w:val="000442F2"/>
    <w:rsid w:val="00044925"/>
    <w:rsid w:val="00044F2B"/>
    <w:rsid w:val="000453E2"/>
    <w:rsid w:val="0004663E"/>
    <w:rsid w:val="00046640"/>
    <w:rsid w:val="000468AE"/>
    <w:rsid w:val="00047479"/>
    <w:rsid w:val="00047EF9"/>
    <w:rsid w:val="000502A5"/>
    <w:rsid w:val="00052156"/>
    <w:rsid w:val="00052968"/>
    <w:rsid w:val="00054EF6"/>
    <w:rsid w:val="00061843"/>
    <w:rsid w:val="000623CB"/>
    <w:rsid w:val="00063D5B"/>
    <w:rsid w:val="00064A95"/>
    <w:rsid w:val="0006510D"/>
    <w:rsid w:val="00066F74"/>
    <w:rsid w:val="000674B6"/>
    <w:rsid w:val="00070064"/>
    <w:rsid w:val="00073222"/>
    <w:rsid w:val="00075B84"/>
    <w:rsid w:val="00081148"/>
    <w:rsid w:val="00082BDC"/>
    <w:rsid w:val="00086802"/>
    <w:rsid w:val="000935FF"/>
    <w:rsid w:val="000949C3"/>
    <w:rsid w:val="00097B77"/>
    <w:rsid w:val="000A0594"/>
    <w:rsid w:val="000A09E9"/>
    <w:rsid w:val="000A2022"/>
    <w:rsid w:val="000A3382"/>
    <w:rsid w:val="000A3B9C"/>
    <w:rsid w:val="000A6589"/>
    <w:rsid w:val="000A7783"/>
    <w:rsid w:val="000A78C7"/>
    <w:rsid w:val="000B0FA7"/>
    <w:rsid w:val="000B104C"/>
    <w:rsid w:val="000B14A4"/>
    <w:rsid w:val="000B36D1"/>
    <w:rsid w:val="000B5397"/>
    <w:rsid w:val="000C0673"/>
    <w:rsid w:val="000C3A96"/>
    <w:rsid w:val="000C43FB"/>
    <w:rsid w:val="000C6A2D"/>
    <w:rsid w:val="000C6B5B"/>
    <w:rsid w:val="000C7C23"/>
    <w:rsid w:val="000D3162"/>
    <w:rsid w:val="000D389D"/>
    <w:rsid w:val="000D69CE"/>
    <w:rsid w:val="000E1C96"/>
    <w:rsid w:val="000E3E48"/>
    <w:rsid w:val="000E52A4"/>
    <w:rsid w:val="000E6532"/>
    <w:rsid w:val="000E6571"/>
    <w:rsid w:val="000E76F1"/>
    <w:rsid w:val="000E7FF1"/>
    <w:rsid w:val="000F0B3C"/>
    <w:rsid w:val="000F11FD"/>
    <w:rsid w:val="000F2F3B"/>
    <w:rsid w:val="000F5CE4"/>
    <w:rsid w:val="000F6806"/>
    <w:rsid w:val="000F6F8A"/>
    <w:rsid w:val="000F7BED"/>
    <w:rsid w:val="00101D15"/>
    <w:rsid w:val="00102E74"/>
    <w:rsid w:val="001032C8"/>
    <w:rsid w:val="001039CB"/>
    <w:rsid w:val="0010499E"/>
    <w:rsid w:val="00106ADD"/>
    <w:rsid w:val="0010729F"/>
    <w:rsid w:val="00107CAA"/>
    <w:rsid w:val="00114448"/>
    <w:rsid w:val="00115A82"/>
    <w:rsid w:val="00117F13"/>
    <w:rsid w:val="0012026E"/>
    <w:rsid w:val="00121586"/>
    <w:rsid w:val="001239D2"/>
    <w:rsid w:val="00123DA5"/>
    <w:rsid w:val="00124112"/>
    <w:rsid w:val="00125A5B"/>
    <w:rsid w:val="0013081F"/>
    <w:rsid w:val="00131E66"/>
    <w:rsid w:val="00132D90"/>
    <w:rsid w:val="00133126"/>
    <w:rsid w:val="00136C52"/>
    <w:rsid w:val="001428D7"/>
    <w:rsid w:val="0014334C"/>
    <w:rsid w:val="0014482D"/>
    <w:rsid w:val="0014799E"/>
    <w:rsid w:val="00150332"/>
    <w:rsid w:val="0015062A"/>
    <w:rsid w:val="00150CFD"/>
    <w:rsid w:val="00154CF8"/>
    <w:rsid w:val="00157380"/>
    <w:rsid w:val="00157397"/>
    <w:rsid w:val="001574B0"/>
    <w:rsid w:val="00160FFA"/>
    <w:rsid w:val="00161B74"/>
    <w:rsid w:val="0016213A"/>
    <w:rsid w:val="0016361B"/>
    <w:rsid w:val="001643C2"/>
    <w:rsid w:val="00164754"/>
    <w:rsid w:val="001657F8"/>
    <w:rsid w:val="001704DD"/>
    <w:rsid w:val="00173A1E"/>
    <w:rsid w:val="00173D64"/>
    <w:rsid w:val="00173F1D"/>
    <w:rsid w:val="0017608D"/>
    <w:rsid w:val="0017628B"/>
    <w:rsid w:val="00177533"/>
    <w:rsid w:val="00180395"/>
    <w:rsid w:val="00182328"/>
    <w:rsid w:val="001832AE"/>
    <w:rsid w:val="001841C6"/>
    <w:rsid w:val="00184208"/>
    <w:rsid w:val="00186FF1"/>
    <w:rsid w:val="001877B4"/>
    <w:rsid w:val="00187979"/>
    <w:rsid w:val="0019208C"/>
    <w:rsid w:val="00192144"/>
    <w:rsid w:val="001A1B0A"/>
    <w:rsid w:val="001A3EEE"/>
    <w:rsid w:val="001A43D4"/>
    <w:rsid w:val="001A7BB5"/>
    <w:rsid w:val="001B1FF2"/>
    <w:rsid w:val="001B78F9"/>
    <w:rsid w:val="001B78FD"/>
    <w:rsid w:val="001C1A64"/>
    <w:rsid w:val="001C1B3F"/>
    <w:rsid w:val="001C26EA"/>
    <w:rsid w:val="001C347D"/>
    <w:rsid w:val="001C4463"/>
    <w:rsid w:val="001C56E6"/>
    <w:rsid w:val="001C5737"/>
    <w:rsid w:val="001C7D51"/>
    <w:rsid w:val="001D2546"/>
    <w:rsid w:val="001D3846"/>
    <w:rsid w:val="001D52A4"/>
    <w:rsid w:val="001D5D06"/>
    <w:rsid w:val="001D60BF"/>
    <w:rsid w:val="001D6360"/>
    <w:rsid w:val="001D6F30"/>
    <w:rsid w:val="001D7FF5"/>
    <w:rsid w:val="001E0223"/>
    <w:rsid w:val="001E21D0"/>
    <w:rsid w:val="001E2CC6"/>
    <w:rsid w:val="001E3A8D"/>
    <w:rsid w:val="001F176D"/>
    <w:rsid w:val="001F3BBB"/>
    <w:rsid w:val="001F49D3"/>
    <w:rsid w:val="001F781E"/>
    <w:rsid w:val="00205553"/>
    <w:rsid w:val="002064E8"/>
    <w:rsid w:val="00212D01"/>
    <w:rsid w:val="002141D8"/>
    <w:rsid w:val="00214215"/>
    <w:rsid w:val="00214E11"/>
    <w:rsid w:val="00216132"/>
    <w:rsid w:val="0021790A"/>
    <w:rsid w:val="00217DF9"/>
    <w:rsid w:val="0022155A"/>
    <w:rsid w:val="0022228F"/>
    <w:rsid w:val="00222511"/>
    <w:rsid w:val="00230938"/>
    <w:rsid w:val="00230F78"/>
    <w:rsid w:val="00234BCB"/>
    <w:rsid w:val="0023522A"/>
    <w:rsid w:val="00235730"/>
    <w:rsid w:val="00237568"/>
    <w:rsid w:val="002377F4"/>
    <w:rsid w:val="002414F4"/>
    <w:rsid w:val="002429F0"/>
    <w:rsid w:val="002452DF"/>
    <w:rsid w:val="00245AE1"/>
    <w:rsid w:val="00245DB5"/>
    <w:rsid w:val="00250177"/>
    <w:rsid w:val="002519D6"/>
    <w:rsid w:val="002528E2"/>
    <w:rsid w:val="00252B00"/>
    <w:rsid w:val="00252B74"/>
    <w:rsid w:val="002538F3"/>
    <w:rsid w:val="00253B13"/>
    <w:rsid w:val="00254EA8"/>
    <w:rsid w:val="0025778E"/>
    <w:rsid w:val="00260F97"/>
    <w:rsid w:val="00261451"/>
    <w:rsid w:val="002620FD"/>
    <w:rsid w:val="00266105"/>
    <w:rsid w:val="00266BB5"/>
    <w:rsid w:val="002675D2"/>
    <w:rsid w:val="00273213"/>
    <w:rsid w:val="0027540D"/>
    <w:rsid w:val="00275DC6"/>
    <w:rsid w:val="002763DC"/>
    <w:rsid w:val="00282A8A"/>
    <w:rsid w:val="002831D2"/>
    <w:rsid w:val="002874D2"/>
    <w:rsid w:val="002910CA"/>
    <w:rsid w:val="00291849"/>
    <w:rsid w:val="00291895"/>
    <w:rsid w:val="00291BD5"/>
    <w:rsid w:val="00295927"/>
    <w:rsid w:val="00297D96"/>
    <w:rsid w:val="002A203E"/>
    <w:rsid w:val="002A31D3"/>
    <w:rsid w:val="002A3361"/>
    <w:rsid w:val="002A476C"/>
    <w:rsid w:val="002B6042"/>
    <w:rsid w:val="002B751E"/>
    <w:rsid w:val="002C0E2D"/>
    <w:rsid w:val="002C1FC4"/>
    <w:rsid w:val="002C5A41"/>
    <w:rsid w:val="002C5B24"/>
    <w:rsid w:val="002C6C45"/>
    <w:rsid w:val="002D03F1"/>
    <w:rsid w:val="002D15BF"/>
    <w:rsid w:val="002D27C7"/>
    <w:rsid w:val="002D27FE"/>
    <w:rsid w:val="002D3DD6"/>
    <w:rsid w:val="002D3E0C"/>
    <w:rsid w:val="002D3F7A"/>
    <w:rsid w:val="002D42ED"/>
    <w:rsid w:val="002D7FE7"/>
    <w:rsid w:val="002E0448"/>
    <w:rsid w:val="002E0F06"/>
    <w:rsid w:val="002E1150"/>
    <w:rsid w:val="002E119D"/>
    <w:rsid w:val="002E32E8"/>
    <w:rsid w:val="002E4942"/>
    <w:rsid w:val="002E55D4"/>
    <w:rsid w:val="002E6D73"/>
    <w:rsid w:val="002F069E"/>
    <w:rsid w:val="002F0C82"/>
    <w:rsid w:val="002F283E"/>
    <w:rsid w:val="002F4079"/>
    <w:rsid w:val="002F5E97"/>
    <w:rsid w:val="002F765F"/>
    <w:rsid w:val="002F7968"/>
    <w:rsid w:val="002F7AC1"/>
    <w:rsid w:val="002F7CE3"/>
    <w:rsid w:val="003015D0"/>
    <w:rsid w:val="00301D0E"/>
    <w:rsid w:val="00304C93"/>
    <w:rsid w:val="00307929"/>
    <w:rsid w:val="00307972"/>
    <w:rsid w:val="00310692"/>
    <w:rsid w:val="00311682"/>
    <w:rsid w:val="00316BC6"/>
    <w:rsid w:val="00316D8B"/>
    <w:rsid w:val="003201D6"/>
    <w:rsid w:val="00321C2D"/>
    <w:rsid w:val="00323651"/>
    <w:rsid w:val="003242BA"/>
    <w:rsid w:val="00324340"/>
    <w:rsid w:val="003262ED"/>
    <w:rsid w:val="00326DB4"/>
    <w:rsid w:val="003276AC"/>
    <w:rsid w:val="0033197E"/>
    <w:rsid w:val="003344D7"/>
    <w:rsid w:val="00335C44"/>
    <w:rsid w:val="00340C22"/>
    <w:rsid w:val="00342746"/>
    <w:rsid w:val="003427D4"/>
    <w:rsid w:val="00342A9E"/>
    <w:rsid w:val="0034317E"/>
    <w:rsid w:val="003439CD"/>
    <w:rsid w:val="00344C6D"/>
    <w:rsid w:val="003469AD"/>
    <w:rsid w:val="0035017F"/>
    <w:rsid w:val="00351C9C"/>
    <w:rsid w:val="0035218A"/>
    <w:rsid w:val="0035565D"/>
    <w:rsid w:val="00355B6F"/>
    <w:rsid w:val="00356922"/>
    <w:rsid w:val="00357DE5"/>
    <w:rsid w:val="00360974"/>
    <w:rsid w:val="00361CAF"/>
    <w:rsid w:val="00361DBA"/>
    <w:rsid w:val="00362F3F"/>
    <w:rsid w:val="00363CAE"/>
    <w:rsid w:val="00364D14"/>
    <w:rsid w:val="003662F1"/>
    <w:rsid w:val="00367C8F"/>
    <w:rsid w:val="00372CE0"/>
    <w:rsid w:val="003731A5"/>
    <w:rsid w:val="003802FE"/>
    <w:rsid w:val="00381BFC"/>
    <w:rsid w:val="0038239E"/>
    <w:rsid w:val="00384DA9"/>
    <w:rsid w:val="00385B52"/>
    <w:rsid w:val="00387064"/>
    <w:rsid w:val="003901AF"/>
    <w:rsid w:val="00391027"/>
    <w:rsid w:val="003930C8"/>
    <w:rsid w:val="0039358B"/>
    <w:rsid w:val="003960F2"/>
    <w:rsid w:val="003A0C3B"/>
    <w:rsid w:val="003A1C5F"/>
    <w:rsid w:val="003A4AC6"/>
    <w:rsid w:val="003A4AFE"/>
    <w:rsid w:val="003B0254"/>
    <w:rsid w:val="003B0C5E"/>
    <w:rsid w:val="003B13FA"/>
    <w:rsid w:val="003B303A"/>
    <w:rsid w:val="003B3D2D"/>
    <w:rsid w:val="003B3F53"/>
    <w:rsid w:val="003B443E"/>
    <w:rsid w:val="003B5995"/>
    <w:rsid w:val="003B7861"/>
    <w:rsid w:val="003C1D39"/>
    <w:rsid w:val="003C2F08"/>
    <w:rsid w:val="003C3017"/>
    <w:rsid w:val="003C3DC4"/>
    <w:rsid w:val="003C52E3"/>
    <w:rsid w:val="003D1D59"/>
    <w:rsid w:val="003D2564"/>
    <w:rsid w:val="003E0515"/>
    <w:rsid w:val="003E16F5"/>
    <w:rsid w:val="003E2E29"/>
    <w:rsid w:val="003E33E2"/>
    <w:rsid w:val="003E391F"/>
    <w:rsid w:val="003E468D"/>
    <w:rsid w:val="003E5960"/>
    <w:rsid w:val="003E644B"/>
    <w:rsid w:val="003F35F8"/>
    <w:rsid w:val="003F746B"/>
    <w:rsid w:val="00400C49"/>
    <w:rsid w:val="004021FB"/>
    <w:rsid w:val="0040359F"/>
    <w:rsid w:val="00403944"/>
    <w:rsid w:val="0041121B"/>
    <w:rsid w:val="00411754"/>
    <w:rsid w:val="00420F93"/>
    <w:rsid w:val="00422113"/>
    <w:rsid w:val="0042256B"/>
    <w:rsid w:val="00423EEA"/>
    <w:rsid w:val="004240A0"/>
    <w:rsid w:val="004245EE"/>
    <w:rsid w:val="00424F93"/>
    <w:rsid w:val="004253C2"/>
    <w:rsid w:val="00430251"/>
    <w:rsid w:val="004316FF"/>
    <w:rsid w:val="004318ED"/>
    <w:rsid w:val="0043587B"/>
    <w:rsid w:val="0043668B"/>
    <w:rsid w:val="00436C21"/>
    <w:rsid w:val="004376C4"/>
    <w:rsid w:val="004377B1"/>
    <w:rsid w:val="00440FBF"/>
    <w:rsid w:val="00441128"/>
    <w:rsid w:val="0044137A"/>
    <w:rsid w:val="00444490"/>
    <w:rsid w:val="00445142"/>
    <w:rsid w:val="00445300"/>
    <w:rsid w:val="00445ACD"/>
    <w:rsid w:val="00445AE3"/>
    <w:rsid w:val="00445FF8"/>
    <w:rsid w:val="004470AA"/>
    <w:rsid w:val="00452F47"/>
    <w:rsid w:val="00455785"/>
    <w:rsid w:val="00455D25"/>
    <w:rsid w:val="00460158"/>
    <w:rsid w:val="004602B7"/>
    <w:rsid w:val="00470C21"/>
    <w:rsid w:val="00472C70"/>
    <w:rsid w:val="0047509D"/>
    <w:rsid w:val="0048119C"/>
    <w:rsid w:val="00483E8C"/>
    <w:rsid w:val="00485619"/>
    <w:rsid w:val="004857D7"/>
    <w:rsid w:val="004858E3"/>
    <w:rsid w:val="00486C56"/>
    <w:rsid w:val="00487733"/>
    <w:rsid w:val="004927B0"/>
    <w:rsid w:val="00492AC9"/>
    <w:rsid w:val="00493F12"/>
    <w:rsid w:val="00495071"/>
    <w:rsid w:val="00495609"/>
    <w:rsid w:val="00496F59"/>
    <w:rsid w:val="004A0144"/>
    <w:rsid w:val="004A1A02"/>
    <w:rsid w:val="004A36BA"/>
    <w:rsid w:val="004A3A3E"/>
    <w:rsid w:val="004A5224"/>
    <w:rsid w:val="004A7A64"/>
    <w:rsid w:val="004A7BE9"/>
    <w:rsid w:val="004B2020"/>
    <w:rsid w:val="004B31BE"/>
    <w:rsid w:val="004B3651"/>
    <w:rsid w:val="004B39C7"/>
    <w:rsid w:val="004B3F28"/>
    <w:rsid w:val="004B4861"/>
    <w:rsid w:val="004B4CBD"/>
    <w:rsid w:val="004C06BB"/>
    <w:rsid w:val="004C0A64"/>
    <w:rsid w:val="004C17BB"/>
    <w:rsid w:val="004C19F0"/>
    <w:rsid w:val="004C386C"/>
    <w:rsid w:val="004C3BAD"/>
    <w:rsid w:val="004C4B10"/>
    <w:rsid w:val="004D1051"/>
    <w:rsid w:val="004D2740"/>
    <w:rsid w:val="004D29F4"/>
    <w:rsid w:val="004D3DD4"/>
    <w:rsid w:val="004D3FC1"/>
    <w:rsid w:val="004D5BD4"/>
    <w:rsid w:val="004E141D"/>
    <w:rsid w:val="004E6B95"/>
    <w:rsid w:val="004F0882"/>
    <w:rsid w:val="004F263B"/>
    <w:rsid w:val="004F79E7"/>
    <w:rsid w:val="00500349"/>
    <w:rsid w:val="005005F5"/>
    <w:rsid w:val="00500E36"/>
    <w:rsid w:val="00501A6C"/>
    <w:rsid w:val="005030BD"/>
    <w:rsid w:val="00504764"/>
    <w:rsid w:val="00505373"/>
    <w:rsid w:val="00514FA0"/>
    <w:rsid w:val="00515FC5"/>
    <w:rsid w:val="005173A0"/>
    <w:rsid w:val="005234BE"/>
    <w:rsid w:val="00526B35"/>
    <w:rsid w:val="00531263"/>
    <w:rsid w:val="00532849"/>
    <w:rsid w:val="005332C0"/>
    <w:rsid w:val="00535AD0"/>
    <w:rsid w:val="005374DD"/>
    <w:rsid w:val="00537A1F"/>
    <w:rsid w:val="005403D7"/>
    <w:rsid w:val="005407AE"/>
    <w:rsid w:val="005421EE"/>
    <w:rsid w:val="005440A5"/>
    <w:rsid w:val="005447BA"/>
    <w:rsid w:val="00544883"/>
    <w:rsid w:val="00544B90"/>
    <w:rsid w:val="0054539C"/>
    <w:rsid w:val="00553FB4"/>
    <w:rsid w:val="00554B9B"/>
    <w:rsid w:val="00554C9D"/>
    <w:rsid w:val="00555001"/>
    <w:rsid w:val="00555F8F"/>
    <w:rsid w:val="00555FE4"/>
    <w:rsid w:val="0055798B"/>
    <w:rsid w:val="00561001"/>
    <w:rsid w:val="005614D4"/>
    <w:rsid w:val="00566C8A"/>
    <w:rsid w:val="00571F48"/>
    <w:rsid w:val="0057395D"/>
    <w:rsid w:val="00574F4B"/>
    <w:rsid w:val="00575E31"/>
    <w:rsid w:val="00576D28"/>
    <w:rsid w:val="00576E48"/>
    <w:rsid w:val="00580B56"/>
    <w:rsid w:val="005818DF"/>
    <w:rsid w:val="005825BA"/>
    <w:rsid w:val="0058323E"/>
    <w:rsid w:val="00583E35"/>
    <w:rsid w:val="00583FDA"/>
    <w:rsid w:val="005849D6"/>
    <w:rsid w:val="00586E3E"/>
    <w:rsid w:val="005871D3"/>
    <w:rsid w:val="00590BA2"/>
    <w:rsid w:val="00590D6C"/>
    <w:rsid w:val="0059168E"/>
    <w:rsid w:val="00592592"/>
    <w:rsid w:val="00592663"/>
    <w:rsid w:val="00592F67"/>
    <w:rsid w:val="00592F8D"/>
    <w:rsid w:val="005A1973"/>
    <w:rsid w:val="005A5BF6"/>
    <w:rsid w:val="005A7162"/>
    <w:rsid w:val="005B0B0E"/>
    <w:rsid w:val="005B113F"/>
    <w:rsid w:val="005B125C"/>
    <w:rsid w:val="005B28E4"/>
    <w:rsid w:val="005B35E4"/>
    <w:rsid w:val="005B4858"/>
    <w:rsid w:val="005B4B79"/>
    <w:rsid w:val="005B4D6A"/>
    <w:rsid w:val="005B54A8"/>
    <w:rsid w:val="005C0FBD"/>
    <w:rsid w:val="005C33C4"/>
    <w:rsid w:val="005C3A56"/>
    <w:rsid w:val="005C5B0F"/>
    <w:rsid w:val="005C6620"/>
    <w:rsid w:val="005C66F7"/>
    <w:rsid w:val="005C748D"/>
    <w:rsid w:val="005C7DC9"/>
    <w:rsid w:val="005D0648"/>
    <w:rsid w:val="005D2160"/>
    <w:rsid w:val="005D3701"/>
    <w:rsid w:val="005D3DA1"/>
    <w:rsid w:val="005D52DB"/>
    <w:rsid w:val="005D711E"/>
    <w:rsid w:val="005E047A"/>
    <w:rsid w:val="005E07F4"/>
    <w:rsid w:val="005E1292"/>
    <w:rsid w:val="005E320F"/>
    <w:rsid w:val="005E3917"/>
    <w:rsid w:val="005E5817"/>
    <w:rsid w:val="005E5F65"/>
    <w:rsid w:val="005E7842"/>
    <w:rsid w:val="005F0299"/>
    <w:rsid w:val="005F18B4"/>
    <w:rsid w:val="005F4E56"/>
    <w:rsid w:val="005F5323"/>
    <w:rsid w:val="005F6124"/>
    <w:rsid w:val="005F7B74"/>
    <w:rsid w:val="00600004"/>
    <w:rsid w:val="00603178"/>
    <w:rsid w:val="0060335E"/>
    <w:rsid w:val="00603DA9"/>
    <w:rsid w:val="00605269"/>
    <w:rsid w:val="00605511"/>
    <w:rsid w:val="006067DE"/>
    <w:rsid w:val="00610067"/>
    <w:rsid w:val="00611530"/>
    <w:rsid w:val="0061371D"/>
    <w:rsid w:val="00615083"/>
    <w:rsid w:val="00616C41"/>
    <w:rsid w:val="00617984"/>
    <w:rsid w:val="00621FB8"/>
    <w:rsid w:val="006234E6"/>
    <w:rsid w:val="00623AC4"/>
    <w:rsid w:val="00625F07"/>
    <w:rsid w:val="00630251"/>
    <w:rsid w:val="00630B6A"/>
    <w:rsid w:val="0063169E"/>
    <w:rsid w:val="00632579"/>
    <w:rsid w:val="00632924"/>
    <w:rsid w:val="0063521D"/>
    <w:rsid w:val="0064007D"/>
    <w:rsid w:val="00643356"/>
    <w:rsid w:val="00644EFC"/>
    <w:rsid w:val="006520AA"/>
    <w:rsid w:val="00653EED"/>
    <w:rsid w:val="006545F0"/>
    <w:rsid w:val="00654F7C"/>
    <w:rsid w:val="00656ADB"/>
    <w:rsid w:val="00661854"/>
    <w:rsid w:val="00662297"/>
    <w:rsid w:val="00662A08"/>
    <w:rsid w:val="00664314"/>
    <w:rsid w:val="0066596A"/>
    <w:rsid w:val="00665AF5"/>
    <w:rsid w:val="00671823"/>
    <w:rsid w:val="0067371F"/>
    <w:rsid w:val="006753BD"/>
    <w:rsid w:val="00675DE8"/>
    <w:rsid w:val="00680A3E"/>
    <w:rsid w:val="00684737"/>
    <w:rsid w:val="006867DB"/>
    <w:rsid w:val="00691323"/>
    <w:rsid w:val="00691DAF"/>
    <w:rsid w:val="00693FCB"/>
    <w:rsid w:val="006A0815"/>
    <w:rsid w:val="006A0EBC"/>
    <w:rsid w:val="006A32F2"/>
    <w:rsid w:val="006A41BF"/>
    <w:rsid w:val="006A66FE"/>
    <w:rsid w:val="006B0A81"/>
    <w:rsid w:val="006B2D2A"/>
    <w:rsid w:val="006B3E0C"/>
    <w:rsid w:val="006B675E"/>
    <w:rsid w:val="006B6ABB"/>
    <w:rsid w:val="006C0444"/>
    <w:rsid w:val="006C061F"/>
    <w:rsid w:val="006C166D"/>
    <w:rsid w:val="006C1FD9"/>
    <w:rsid w:val="006C2439"/>
    <w:rsid w:val="006D0AB8"/>
    <w:rsid w:val="006D173E"/>
    <w:rsid w:val="006D1F5A"/>
    <w:rsid w:val="006D2A3F"/>
    <w:rsid w:val="006D3F92"/>
    <w:rsid w:val="006D4292"/>
    <w:rsid w:val="006D7B1B"/>
    <w:rsid w:val="006E17FB"/>
    <w:rsid w:val="006E1E8D"/>
    <w:rsid w:val="006E2CE6"/>
    <w:rsid w:val="006E4A8B"/>
    <w:rsid w:val="006E62CD"/>
    <w:rsid w:val="006F1D99"/>
    <w:rsid w:val="006F1DF4"/>
    <w:rsid w:val="006F3515"/>
    <w:rsid w:val="006F4759"/>
    <w:rsid w:val="006F61BC"/>
    <w:rsid w:val="006F7ED6"/>
    <w:rsid w:val="00700B5B"/>
    <w:rsid w:val="0070132F"/>
    <w:rsid w:val="007015D2"/>
    <w:rsid w:val="007025CC"/>
    <w:rsid w:val="00710127"/>
    <w:rsid w:val="00712A0F"/>
    <w:rsid w:val="00712E5A"/>
    <w:rsid w:val="00716960"/>
    <w:rsid w:val="0072188C"/>
    <w:rsid w:val="00721DD1"/>
    <w:rsid w:val="00723477"/>
    <w:rsid w:val="00724D68"/>
    <w:rsid w:val="0072553E"/>
    <w:rsid w:val="00725EC7"/>
    <w:rsid w:val="0073359D"/>
    <w:rsid w:val="00734738"/>
    <w:rsid w:val="00735C95"/>
    <w:rsid w:val="00740C7A"/>
    <w:rsid w:val="00742A08"/>
    <w:rsid w:val="00750DBA"/>
    <w:rsid w:val="00753A79"/>
    <w:rsid w:val="007555C2"/>
    <w:rsid w:val="00755C03"/>
    <w:rsid w:val="007603E9"/>
    <w:rsid w:val="007643BA"/>
    <w:rsid w:val="00765953"/>
    <w:rsid w:val="00765AFD"/>
    <w:rsid w:val="0076602E"/>
    <w:rsid w:val="00767729"/>
    <w:rsid w:val="00767BA0"/>
    <w:rsid w:val="00770CB2"/>
    <w:rsid w:val="007715E0"/>
    <w:rsid w:val="00775F5F"/>
    <w:rsid w:val="0077606C"/>
    <w:rsid w:val="007763C0"/>
    <w:rsid w:val="007765A6"/>
    <w:rsid w:val="007806A6"/>
    <w:rsid w:val="007831A6"/>
    <w:rsid w:val="007834DA"/>
    <w:rsid w:val="00784F0A"/>
    <w:rsid w:val="00784F7C"/>
    <w:rsid w:val="00784F82"/>
    <w:rsid w:val="00786920"/>
    <w:rsid w:val="007879DD"/>
    <w:rsid w:val="00792451"/>
    <w:rsid w:val="007931ED"/>
    <w:rsid w:val="00794D80"/>
    <w:rsid w:val="0079750D"/>
    <w:rsid w:val="007A06B9"/>
    <w:rsid w:val="007A0E55"/>
    <w:rsid w:val="007A160D"/>
    <w:rsid w:val="007A56D9"/>
    <w:rsid w:val="007A5A37"/>
    <w:rsid w:val="007A79CC"/>
    <w:rsid w:val="007B2F04"/>
    <w:rsid w:val="007B3F93"/>
    <w:rsid w:val="007B77B9"/>
    <w:rsid w:val="007C0D37"/>
    <w:rsid w:val="007C2855"/>
    <w:rsid w:val="007C3098"/>
    <w:rsid w:val="007C5192"/>
    <w:rsid w:val="007C59F8"/>
    <w:rsid w:val="007C616F"/>
    <w:rsid w:val="007C6911"/>
    <w:rsid w:val="007D1B26"/>
    <w:rsid w:val="007D3802"/>
    <w:rsid w:val="007D7327"/>
    <w:rsid w:val="007D7383"/>
    <w:rsid w:val="007D7CA5"/>
    <w:rsid w:val="007F1605"/>
    <w:rsid w:val="007F1FCA"/>
    <w:rsid w:val="007F2316"/>
    <w:rsid w:val="007F5E1F"/>
    <w:rsid w:val="007F65D9"/>
    <w:rsid w:val="007F66C8"/>
    <w:rsid w:val="007F73D3"/>
    <w:rsid w:val="00801743"/>
    <w:rsid w:val="00801920"/>
    <w:rsid w:val="008019ED"/>
    <w:rsid w:val="0080226E"/>
    <w:rsid w:val="00805024"/>
    <w:rsid w:val="00806CD3"/>
    <w:rsid w:val="008074D5"/>
    <w:rsid w:val="00810F9E"/>
    <w:rsid w:val="0081158B"/>
    <w:rsid w:val="00813F37"/>
    <w:rsid w:val="00816518"/>
    <w:rsid w:val="00816BC6"/>
    <w:rsid w:val="00816EBC"/>
    <w:rsid w:val="00816F02"/>
    <w:rsid w:val="0081700E"/>
    <w:rsid w:val="00817833"/>
    <w:rsid w:val="00821061"/>
    <w:rsid w:val="00821BDE"/>
    <w:rsid w:val="00822ADF"/>
    <w:rsid w:val="0082428F"/>
    <w:rsid w:val="00824F6B"/>
    <w:rsid w:val="00826089"/>
    <w:rsid w:val="0083158E"/>
    <w:rsid w:val="0083428E"/>
    <w:rsid w:val="00834DF8"/>
    <w:rsid w:val="00835C89"/>
    <w:rsid w:val="00837ACD"/>
    <w:rsid w:val="00840700"/>
    <w:rsid w:val="008410F0"/>
    <w:rsid w:val="0084217B"/>
    <w:rsid w:val="00844448"/>
    <w:rsid w:val="008461BF"/>
    <w:rsid w:val="0085151E"/>
    <w:rsid w:val="00853008"/>
    <w:rsid w:val="008531DF"/>
    <w:rsid w:val="00853925"/>
    <w:rsid w:val="00854102"/>
    <w:rsid w:val="00854316"/>
    <w:rsid w:val="00855897"/>
    <w:rsid w:val="00855CF7"/>
    <w:rsid w:val="00864D25"/>
    <w:rsid w:val="008706D7"/>
    <w:rsid w:val="0087128A"/>
    <w:rsid w:val="00871836"/>
    <w:rsid w:val="00872000"/>
    <w:rsid w:val="00872343"/>
    <w:rsid w:val="008735C8"/>
    <w:rsid w:val="00874DA9"/>
    <w:rsid w:val="00876BA5"/>
    <w:rsid w:val="00876C7A"/>
    <w:rsid w:val="00880253"/>
    <w:rsid w:val="008866BE"/>
    <w:rsid w:val="0088750C"/>
    <w:rsid w:val="00887D4B"/>
    <w:rsid w:val="00891368"/>
    <w:rsid w:val="008913DB"/>
    <w:rsid w:val="008920D9"/>
    <w:rsid w:val="00892639"/>
    <w:rsid w:val="0089271B"/>
    <w:rsid w:val="00893569"/>
    <w:rsid w:val="00897B02"/>
    <w:rsid w:val="008A001C"/>
    <w:rsid w:val="008A00F3"/>
    <w:rsid w:val="008A14FF"/>
    <w:rsid w:val="008A2423"/>
    <w:rsid w:val="008A409C"/>
    <w:rsid w:val="008A5CB9"/>
    <w:rsid w:val="008B1BB2"/>
    <w:rsid w:val="008B2540"/>
    <w:rsid w:val="008B2A09"/>
    <w:rsid w:val="008B2CB0"/>
    <w:rsid w:val="008B6543"/>
    <w:rsid w:val="008B72FD"/>
    <w:rsid w:val="008C1241"/>
    <w:rsid w:val="008C25A7"/>
    <w:rsid w:val="008C3229"/>
    <w:rsid w:val="008C4DA9"/>
    <w:rsid w:val="008C5757"/>
    <w:rsid w:val="008D078A"/>
    <w:rsid w:val="008D14D4"/>
    <w:rsid w:val="008D1FB8"/>
    <w:rsid w:val="008D2AE7"/>
    <w:rsid w:val="008D6BA7"/>
    <w:rsid w:val="008D7534"/>
    <w:rsid w:val="008D7927"/>
    <w:rsid w:val="008E6056"/>
    <w:rsid w:val="008E662D"/>
    <w:rsid w:val="008E68A5"/>
    <w:rsid w:val="008E7347"/>
    <w:rsid w:val="008F422A"/>
    <w:rsid w:val="008F666E"/>
    <w:rsid w:val="008F66C5"/>
    <w:rsid w:val="00900CE8"/>
    <w:rsid w:val="00901A3F"/>
    <w:rsid w:val="00902648"/>
    <w:rsid w:val="00902754"/>
    <w:rsid w:val="00902770"/>
    <w:rsid w:val="00903DD5"/>
    <w:rsid w:val="00904907"/>
    <w:rsid w:val="0090726C"/>
    <w:rsid w:val="009075E7"/>
    <w:rsid w:val="00910191"/>
    <w:rsid w:val="00910F97"/>
    <w:rsid w:val="009112B6"/>
    <w:rsid w:val="009114C4"/>
    <w:rsid w:val="009117E6"/>
    <w:rsid w:val="00912883"/>
    <w:rsid w:val="00914017"/>
    <w:rsid w:val="00914AFA"/>
    <w:rsid w:val="0091691E"/>
    <w:rsid w:val="009173DA"/>
    <w:rsid w:val="00921081"/>
    <w:rsid w:val="00925F30"/>
    <w:rsid w:val="00926789"/>
    <w:rsid w:val="00926D6C"/>
    <w:rsid w:val="0092798C"/>
    <w:rsid w:val="00932ECB"/>
    <w:rsid w:val="0093458D"/>
    <w:rsid w:val="00936392"/>
    <w:rsid w:val="00937F1C"/>
    <w:rsid w:val="00941B23"/>
    <w:rsid w:val="00941F06"/>
    <w:rsid w:val="009428A2"/>
    <w:rsid w:val="0094513D"/>
    <w:rsid w:val="00947F96"/>
    <w:rsid w:val="00950B59"/>
    <w:rsid w:val="009514FA"/>
    <w:rsid w:val="00953A95"/>
    <w:rsid w:val="0095798D"/>
    <w:rsid w:val="009605A3"/>
    <w:rsid w:val="009606B3"/>
    <w:rsid w:val="009668FF"/>
    <w:rsid w:val="00966F11"/>
    <w:rsid w:val="0096766A"/>
    <w:rsid w:val="00970B3B"/>
    <w:rsid w:val="00970F02"/>
    <w:rsid w:val="00970FEF"/>
    <w:rsid w:val="0097220F"/>
    <w:rsid w:val="00973883"/>
    <w:rsid w:val="00973B32"/>
    <w:rsid w:val="00973D31"/>
    <w:rsid w:val="00974D79"/>
    <w:rsid w:val="00975900"/>
    <w:rsid w:val="00975FE0"/>
    <w:rsid w:val="009761C4"/>
    <w:rsid w:val="0097630B"/>
    <w:rsid w:val="00981B3B"/>
    <w:rsid w:val="00982958"/>
    <w:rsid w:val="00982B42"/>
    <w:rsid w:val="00984CD8"/>
    <w:rsid w:val="0098587E"/>
    <w:rsid w:val="00990933"/>
    <w:rsid w:val="00995400"/>
    <w:rsid w:val="00997736"/>
    <w:rsid w:val="009A0418"/>
    <w:rsid w:val="009A09E2"/>
    <w:rsid w:val="009A4A19"/>
    <w:rsid w:val="009A6AFD"/>
    <w:rsid w:val="009A7234"/>
    <w:rsid w:val="009B0770"/>
    <w:rsid w:val="009B0F62"/>
    <w:rsid w:val="009B137B"/>
    <w:rsid w:val="009B212C"/>
    <w:rsid w:val="009B5259"/>
    <w:rsid w:val="009B5AD2"/>
    <w:rsid w:val="009B7A49"/>
    <w:rsid w:val="009C05E4"/>
    <w:rsid w:val="009C0822"/>
    <w:rsid w:val="009C0A77"/>
    <w:rsid w:val="009C2FEF"/>
    <w:rsid w:val="009C48E8"/>
    <w:rsid w:val="009C610F"/>
    <w:rsid w:val="009C6915"/>
    <w:rsid w:val="009D05F4"/>
    <w:rsid w:val="009D1319"/>
    <w:rsid w:val="009D1DF4"/>
    <w:rsid w:val="009D2E47"/>
    <w:rsid w:val="009D5AB4"/>
    <w:rsid w:val="009E03A7"/>
    <w:rsid w:val="009E1499"/>
    <w:rsid w:val="009E3032"/>
    <w:rsid w:val="009E32C6"/>
    <w:rsid w:val="009E65FA"/>
    <w:rsid w:val="009E7B26"/>
    <w:rsid w:val="009F0453"/>
    <w:rsid w:val="009F0DB2"/>
    <w:rsid w:val="009F253A"/>
    <w:rsid w:val="009F3168"/>
    <w:rsid w:val="009F33F0"/>
    <w:rsid w:val="009F3BE9"/>
    <w:rsid w:val="009F536A"/>
    <w:rsid w:val="009F6861"/>
    <w:rsid w:val="009F7D23"/>
    <w:rsid w:val="00A00D16"/>
    <w:rsid w:val="00A03916"/>
    <w:rsid w:val="00A11529"/>
    <w:rsid w:val="00A1199B"/>
    <w:rsid w:val="00A12916"/>
    <w:rsid w:val="00A16598"/>
    <w:rsid w:val="00A16AC3"/>
    <w:rsid w:val="00A16CCA"/>
    <w:rsid w:val="00A21075"/>
    <w:rsid w:val="00A21B51"/>
    <w:rsid w:val="00A24794"/>
    <w:rsid w:val="00A25ECD"/>
    <w:rsid w:val="00A27F48"/>
    <w:rsid w:val="00A302A3"/>
    <w:rsid w:val="00A31DF6"/>
    <w:rsid w:val="00A328DD"/>
    <w:rsid w:val="00A339F3"/>
    <w:rsid w:val="00A357AE"/>
    <w:rsid w:val="00A35867"/>
    <w:rsid w:val="00A36A73"/>
    <w:rsid w:val="00A41329"/>
    <w:rsid w:val="00A461B4"/>
    <w:rsid w:val="00A47EAF"/>
    <w:rsid w:val="00A507DA"/>
    <w:rsid w:val="00A544A4"/>
    <w:rsid w:val="00A54A97"/>
    <w:rsid w:val="00A564C8"/>
    <w:rsid w:val="00A56DC7"/>
    <w:rsid w:val="00A613E8"/>
    <w:rsid w:val="00A64342"/>
    <w:rsid w:val="00A7509F"/>
    <w:rsid w:val="00A75438"/>
    <w:rsid w:val="00A755B0"/>
    <w:rsid w:val="00A81F67"/>
    <w:rsid w:val="00A8202D"/>
    <w:rsid w:val="00A87FC2"/>
    <w:rsid w:val="00A909BC"/>
    <w:rsid w:val="00A93E54"/>
    <w:rsid w:val="00A9474F"/>
    <w:rsid w:val="00A96B4E"/>
    <w:rsid w:val="00A96C32"/>
    <w:rsid w:val="00A972DB"/>
    <w:rsid w:val="00AA0E9D"/>
    <w:rsid w:val="00AA3F96"/>
    <w:rsid w:val="00AB08D6"/>
    <w:rsid w:val="00AB1283"/>
    <w:rsid w:val="00AB1FC0"/>
    <w:rsid w:val="00AB3B4D"/>
    <w:rsid w:val="00AB3E64"/>
    <w:rsid w:val="00AB4099"/>
    <w:rsid w:val="00AB42B1"/>
    <w:rsid w:val="00AC0C24"/>
    <w:rsid w:val="00AC0F89"/>
    <w:rsid w:val="00AC143E"/>
    <w:rsid w:val="00AC1E23"/>
    <w:rsid w:val="00AC5F64"/>
    <w:rsid w:val="00AC7708"/>
    <w:rsid w:val="00AC7B6F"/>
    <w:rsid w:val="00AC7F46"/>
    <w:rsid w:val="00AD12B8"/>
    <w:rsid w:val="00AD1CC6"/>
    <w:rsid w:val="00AD48B6"/>
    <w:rsid w:val="00AD5ADE"/>
    <w:rsid w:val="00AD6317"/>
    <w:rsid w:val="00AD70D0"/>
    <w:rsid w:val="00AD7C85"/>
    <w:rsid w:val="00AE0C38"/>
    <w:rsid w:val="00AE2D19"/>
    <w:rsid w:val="00AE4091"/>
    <w:rsid w:val="00AE5C4B"/>
    <w:rsid w:val="00AE7857"/>
    <w:rsid w:val="00AF2A71"/>
    <w:rsid w:val="00AF3833"/>
    <w:rsid w:val="00AF5405"/>
    <w:rsid w:val="00AF66A5"/>
    <w:rsid w:val="00B029A5"/>
    <w:rsid w:val="00B03D93"/>
    <w:rsid w:val="00B06446"/>
    <w:rsid w:val="00B107EC"/>
    <w:rsid w:val="00B13656"/>
    <w:rsid w:val="00B16550"/>
    <w:rsid w:val="00B16F0F"/>
    <w:rsid w:val="00B176AF"/>
    <w:rsid w:val="00B202B2"/>
    <w:rsid w:val="00B2033F"/>
    <w:rsid w:val="00B2092B"/>
    <w:rsid w:val="00B21E1C"/>
    <w:rsid w:val="00B21EA4"/>
    <w:rsid w:val="00B25C99"/>
    <w:rsid w:val="00B26244"/>
    <w:rsid w:val="00B26C56"/>
    <w:rsid w:val="00B33C1E"/>
    <w:rsid w:val="00B36665"/>
    <w:rsid w:val="00B37855"/>
    <w:rsid w:val="00B40F27"/>
    <w:rsid w:val="00B43023"/>
    <w:rsid w:val="00B46C41"/>
    <w:rsid w:val="00B46D06"/>
    <w:rsid w:val="00B53432"/>
    <w:rsid w:val="00B61414"/>
    <w:rsid w:val="00B62271"/>
    <w:rsid w:val="00B62FEE"/>
    <w:rsid w:val="00B632A0"/>
    <w:rsid w:val="00B6419D"/>
    <w:rsid w:val="00B65CCB"/>
    <w:rsid w:val="00B66F39"/>
    <w:rsid w:val="00B6715F"/>
    <w:rsid w:val="00B67B15"/>
    <w:rsid w:val="00B75F17"/>
    <w:rsid w:val="00B765FF"/>
    <w:rsid w:val="00B7669E"/>
    <w:rsid w:val="00B84C46"/>
    <w:rsid w:val="00B84E25"/>
    <w:rsid w:val="00B852ED"/>
    <w:rsid w:val="00B87B2F"/>
    <w:rsid w:val="00B90DC1"/>
    <w:rsid w:val="00B91265"/>
    <w:rsid w:val="00B924FE"/>
    <w:rsid w:val="00B94F97"/>
    <w:rsid w:val="00B958D6"/>
    <w:rsid w:val="00B96379"/>
    <w:rsid w:val="00B97104"/>
    <w:rsid w:val="00B97252"/>
    <w:rsid w:val="00BA064A"/>
    <w:rsid w:val="00BA0B6E"/>
    <w:rsid w:val="00BA0E6D"/>
    <w:rsid w:val="00BA1B4A"/>
    <w:rsid w:val="00BA2497"/>
    <w:rsid w:val="00BA25FE"/>
    <w:rsid w:val="00BA651C"/>
    <w:rsid w:val="00BA6F5F"/>
    <w:rsid w:val="00BB133D"/>
    <w:rsid w:val="00BB1555"/>
    <w:rsid w:val="00BB544B"/>
    <w:rsid w:val="00BC0918"/>
    <w:rsid w:val="00BC2B50"/>
    <w:rsid w:val="00BC304C"/>
    <w:rsid w:val="00BC5680"/>
    <w:rsid w:val="00BC7C6B"/>
    <w:rsid w:val="00BC7F34"/>
    <w:rsid w:val="00BD0DC7"/>
    <w:rsid w:val="00BD1207"/>
    <w:rsid w:val="00BD3EB0"/>
    <w:rsid w:val="00BD69A8"/>
    <w:rsid w:val="00BD700D"/>
    <w:rsid w:val="00BD72EB"/>
    <w:rsid w:val="00BD7B61"/>
    <w:rsid w:val="00BE0936"/>
    <w:rsid w:val="00BE1317"/>
    <w:rsid w:val="00BE147C"/>
    <w:rsid w:val="00BE37C1"/>
    <w:rsid w:val="00BE3E1B"/>
    <w:rsid w:val="00BE65CC"/>
    <w:rsid w:val="00BE74C6"/>
    <w:rsid w:val="00BF0983"/>
    <w:rsid w:val="00BF0E3F"/>
    <w:rsid w:val="00BF3BC1"/>
    <w:rsid w:val="00BF64D9"/>
    <w:rsid w:val="00BF7221"/>
    <w:rsid w:val="00BF75F3"/>
    <w:rsid w:val="00C0036A"/>
    <w:rsid w:val="00C01243"/>
    <w:rsid w:val="00C01BC1"/>
    <w:rsid w:val="00C02622"/>
    <w:rsid w:val="00C035F8"/>
    <w:rsid w:val="00C0423B"/>
    <w:rsid w:val="00C04963"/>
    <w:rsid w:val="00C057DF"/>
    <w:rsid w:val="00C059D2"/>
    <w:rsid w:val="00C06521"/>
    <w:rsid w:val="00C0762F"/>
    <w:rsid w:val="00C07D99"/>
    <w:rsid w:val="00C11F14"/>
    <w:rsid w:val="00C12EE5"/>
    <w:rsid w:val="00C13FD8"/>
    <w:rsid w:val="00C149A3"/>
    <w:rsid w:val="00C158EE"/>
    <w:rsid w:val="00C16A17"/>
    <w:rsid w:val="00C176F5"/>
    <w:rsid w:val="00C17C3B"/>
    <w:rsid w:val="00C208DE"/>
    <w:rsid w:val="00C20E4D"/>
    <w:rsid w:val="00C22987"/>
    <w:rsid w:val="00C23768"/>
    <w:rsid w:val="00C26D6D"/>
    <w:rsid w:val="00C275B7"/>
    <w:rsid w:val="00C31399"/>
    <w:rsid w:val="00C3329F"/>
    <w:rsid w:val="00C3535A"/>
    <w:rsid w:val="00C354B5"/>
    <w:rsid w:val="00C3560D"/>
    <w:rsid w:val="00C36047"/>
    <w:rsid w:val="00C41BFF"/>
    <w:rsid w:val="00C423CF"/>
    <w:rsid w:val="00C42805"/>
    <w:rsid w:val="00C429BC"/>
    <w:rsid w:val="00C46B81"/>
    <w:rsid w:val="00C5159E"/>
    <w:rsid w:val="00C52DC3"/>
    <w:rsid w:val="00C55AB9"/>
    <w:rsid w:val="00C602E6"/>
    <w:rsid w:val="00C62381"/>
    <w:rsid w:val="00C6244A"/>
    <w:rsid w:val="00C62486"/>
    <w:rsid w:val="00C64838"/>
    <w:rsid w:val="00C67FAA"/>
    <w:rsid w:val="00C71115"/>
    <w:rsid w:val="00C72207"/>
    <w:rsid w:val="00C72942"/>
    <w:rsid w:val="00C75FAF"/>
    <w:rsid w:val="00C7694F"/>
    <w:rsid w:val="00C8277F"/>
    <w:rsid w:val="00C87157"/>
    <w:rsid w:val="00C87DDC"/>
    <w:rsid w:val="00C90A61"/>
    <w:rsid w:val="00C90AA9"/>
    <w:rsid w:val="00C91090"/>
    <w:rsid w:val="00C91FFD"/>
    <w:rsid w:val="00C92778"/>
    <w:rsid w:val="00C9426D"/>
    <w:rsid w:val="00C9523D"/>
    <w:rsid w:val="00C96782"/>
    <w:rsid w:val="00C971F3"/>
    <w:rsid w:val="00CA086C"/>
    <w:rsid w:val="00CB0371"/>
    <w:rsid w:val="00CB1A75"/>
    <w:rsid w:val="00CB1DD9"/>
    <w:rsid w:val="00CB2346"/>
    <w:rsid w:val="00CB3751"/>
    <w:rsid w:val="00CB389D"/>
    <w:rsid w:val="00CB5752"/>
    <w:rsid w:val="00CB6ED5"/>
    <w:rsid w:val="00CC0219"/>
    <w:rsid w:val="00CC0268"/>
    <w:rsid w:val="00CC0826"/>
    <w:rsid w:val="00CC1D99"/>
    <w:rsid w:val="00CC211F"/>
    <w:rsid w:val="00CC372F"/>
    <w:rsid w:val="00CC4844"/>
    <w:rsid w:val="00CC58BC"/>
    <w:rsid w:val="00CC5CB9"/>
    <w:rsid w:val="00CC67ED"/>
    <w:rsid w:val="00CC702A"/>
    <w:rsid w:val="00CC7969"/>
    <w:rsid w:val="00CD03FB"/>
    <w:rsid w:val="00CD04CD"/>
    <w:rsid w:val="00CD0C8C"/>
    <w:rsid w:val="00CD258E"/>
    <w:rsid w:val="00CD3B02"/>
    <w:rsid w:val="00CE00F7"/>
    <w:rsid w:val="00CE0F32"/>
    <w:rsid w:val="00CE2A85"/>
    <w:rsid w:val="00CE36C6"/>
    <w:rsid w:val="00CE3997"/>
    <w:rsid w:val="00CF1CE5"/>
    <w:rsid w:val="00CF2AC5"/>
    <w:rsid w:val="00CF2F5B"/>
    <w:rsid w:val="00CF7432"/>
    <w:rsid w:val="00D0110A"/>
    <w:rsid w:val="00D0355C"/>
    <w:rsid w:val="00D066F8"/>
    <w:rsid w:val="00D107D0"/>
    <w:rsid w:val="00D1121C"/>
    <w:rsid w:val="00D144D7"/>
    <w:rsid w:val="00D14717"/>
    <w:rsid w:val="00D16443"/>
    <w:rsid w:val="00D16736"/>
    <w:rsid w:val="00D17BE9"/>
    <w:rsid w:val="00D17DBB"/>
    <w:rsid w:val="00D2068D"/>
    <w:rsid w:val="00D21BB1"/>
    <w:rsid w:val="00D21E7D"/>
    <w:rsid w:val="00D22128"/>
    <w:rsid w:val="00D226A6"/>
    <w:rsid w:val="00D23044"/>
    <w:rsid w:val="00D261F6"/>
    <w:rsid w:val="00D26F1B"/>
    <w:rsid w:val="00D3035B"/>
    <w:rsid w:val="00D308D9"/>
    <w:rsid w:val="00D34249"/>
    <w:rsid w:val="00D359DA"/>
    <w:rsid w:val="00D4048E"/>
    <w:rsid w:val="00D42F77"/>
    <w:rsid w:val="00D445E8"/>
    <w:rsid w:val="00D46B08"/>
    <w:rsid w:val="00D50737"/>
    <w:rsid w:val="00D507E8"/>
    <w:rsid w:val="00D50A9A"/>
    <w:rsid w:val="00D50FE2"/>
    <w:rsid w:val="00D55489"/>
    <w:rsid w:val="00D57128"/>
    <w:rsid w:val="00D60026"/>
    <w:rsid w:val="00D605BF"/>
    <w:rsid w:val="00D6163A"/>
    <w:rsid w:val="00D62A5C"/>
    <w:rsid w:val="00D62D03"/>
    <w:rsid w:val="00D6412C"/>
    <w:rsid w:val="00D658FB"/>
    <w:rsid w:val="00D666B1"/>
    <w:rsid w:val="00D72273"/>
    <w:rsid w:val="00D727AE"/>
    <w:rsid w:val="00D728B8"/>
    <w:rsid w:val="00D75032"/>
    <w:rsid w:val="00D75FBD"/>
    <w:rsid w:val="00D77890"/>
    <w:rsid w:val="00D80B41"/>
    <w:rsid w:val="00D80EFD"/>
    <w:rsid w:val="00D826E4"/>
    <w:rsid w:val="00D82C8A"/>
    <w:rsid w:val="00D83FAE"/>
    <w:rsid w:val="00D84293"/>
    <w:rsid w:val="00D84896"/>
    <w:rsid w:val="00D84CF7"/>
    <w:rsid w:val="00D85805"/>
    <w:rsid w:val="00D86D43"/>
    <w:rsid w:val="00D8719C"/>
    <w:rsid w:val="00D92864"/>
    <w:rsid w:val="00D93978"/>
    <w:rsid w:val="00D939DD"/>
    <w:rsid w:val="00D954E3"/>
    <w:rsid w:val="00DA1675"/>
    <w:rsid w:val="00DA5A6B"/>
    <w:rsid w:val="00DA5E7F"/>
    <w:rsid w:val="00DA6F85"/>
    <w:rsid w:val="00DA770C"/>
    <w:rsid w:val="00DB0C40"/>
    <w:rsid w:val="00DB1674"/>
    <w:rsid w:val="00DB2446"/>
    <w:rsid w:val="00DB309B"/>
    <w:rsid w:val="00DB33B5"/>
    <w:rsid w:val="00DB3853"/>
    <w:rsid w:val="00DB568D"/>
    <w:rsid w:val="00DB5E50"/>
    <w:rsid w:val="00DC0E09"/>
    <w:rsid w:val="00DC2F45"/>
    <w:rsid w:val="00DC411C"/>
    <w:rsid w:val="00DC511E"/>
    <w:rsid w:val="00DC54B3"/>
    <w:rsid w:val="00DC71BD"/>
    <w:rsid w:val="00DC7213"/>
    <w:rsid w:val="00DC7A12"/>
    <w:rsid w:val="00DC7D28"/>
    <w:rsid w:val="00DD0B3A"/>
    <w:rsid w:val="00DD143A"/>
    <w:rsid w:val="00DD1E89"/>
    <w:rsid w:val="00DD4E67"/>
    <w:rsid w:val="00DD5181"/>
    <w:rsid w:val="00DD5191"/>
    <w:rsid w:val="00DD52FF"/>
    <w:rsid w:val="00DD5D89"/>
    <w:rsid w:val="00DD69F0"/>
    <w:rsid w:val="00DD7CF1"/>
    <w:rsid w:val="00DD7D05"/>
    <w:rsid w:val="00DE14E0"/>
    <w:rsid w:val="00DE1742"/>
    <w:rsid w:val="00DE607B"/>
    <w:rsid w:val="00DE6B96"/>
    <w:rsid w:val="00DE76F1"/>
    <w:rsid w:val="00DE7D53"/>
    <w:rsid w:val="00DF071D"/>
    <w:rsid w:val="00DF1566"/>
    <w:rsid w:val="00DF4D27"/>
    <w:rsid w:val="00E011E8"/>
    <w:rsid w:val="00E0213C"/>
    <w:rsid w:val="00E022D2"/>
    <w:rsid w:val="00E03782"/>
    <w:rsid w:val="00E04359"/>
    <w:rsid w:val="00E06C23"/>
    <w:rsid w:val="00E1389A"/>
    <w:rsid w:val="00E139AD"/>
    <w:rsid w:val="00E164EF"/>
    <w:rsid w:val="00E205B4"/>
    <w:rsid w:val="00E21FC2"/>
    <w:rsid w:val="00E22EC4"/>
    <w:rsid w:val="00E30B21"/>
    <w:rsid w:val="00E36419"/>
    <w:rsid w:val="00E3642B"/>
    <w:rsid w:val="00E42E56"/>
    <w:rsid w:val="00E42FEF"/>
    <w:rsid w:val="00E45021"/>
    <w:rsid w:val="00E46760"/>
    <w:rsid w:val="00E479CE"/>
    <w:rsid w:val="00E50BDE"/>
    <w:rsid w:val="00E50D08"/>
    <w:rsid w:val="00E51462"/>
    <w:rsid w:val="00E52393"/>
    <w:rsid w:val="00E5265E"/>
    <w:rsid w:val="00E52F3A"/>
    <w:rsid w:val="00E55749"/>
    <w:rsid w:val="00E55F5F"/>
    <w:rsid w:val="00E57357"/>
    <w:rsid w:val="00E5743B"/>
    <w:rsid w:val="00E60072"/>
    <w:rsid w:val="00E62FD1"/>
    <w:rsid w:val="00E63726"/>
    <w:rsid w:val="00E6771F"/>
    <w:rsid w:val="00E712CA"/>
    <w:rsid w:val="00E7451E"/>
    <w:rsid w:val="00E75F1F"/>
    <w:rsid w:val="00E77C51"/>
    <w:rsid w:val="00E807BD"/>
    <w:rsid w:val="00E8154D"/>
    <w:rsid w:val="00E815E9"/>
    <w:rsid w:val="00E83460"/>
    <w:rsid w:val="00E85E8B"/>
    <w:rsid w:val="00E91C02"/>
    <w:rsid w:val="00E92E1E"/>
    <w:rsid w:val="00E93CCA"/>
    <w:rsid w:val="00E941A5"/>
    <w:rsid w:val="00E94B67"/>
    <w:rsid w:val="00EA135E"/>
    <w:rsid w:val="00EA138A"/>
    <w:rsid w:val="00EA19B2"/>
    <w:rsid w:val="00EA268F"/>
    <w:rsid w:val="00EA49E5"/>
    <w:rsid w:val="00EB0586"/>
    <w:rsid w:val="00EB3B35"/>
    <w:rsid w:val="00EB3F8E"/>
    <w:rsid w:val="00EB4282"/>
    <w:rsid w:val="00EB4347"/>
    <w:rsid w:val="00EB7AEA"/>
    <w:rsid w:val="00EB7B39"/>
    <w:rsid w:val="00EC032A"/>
    <w:rsid w:val="00EC04F8"/>
    <w:rsid w:val="00EC0D01"/>
    <w:rsid w:val="00EC268F"/>
    <w:rsid w:val="00EC5A79"/>
    <w:rsid w:val="00EC6E80"/>
    <w:rsid w:val="00ED2E0E"/>
    <w:rsid w:val="00ED741E"/>
    <w:rsid w:val="00EE601A"/>
    <w:rsid w:val="00EE6437"/>
    <w:rsid w:val="00EF0761"/>
    <w:rsid w:val="00EF1A16"/>
    <w:rsid w:val="00EF298F"/>
    <w:rsid w:val="00EF3E2A"/>
    <w:rsid w:val="00EF4396"/>
    <w:rsid w:val="00F01268"/>
    <w:rsid w:val="00F024E1"/>
    <w:rsid w:val="00F03959"/>
    <w:rsid w:val="00F057F3"/>
    <w:rsid w:val="00F15BBE"/>
    <w:rsid w:val="00F211A1"/>
    <w:rsid w:val="00F21C72"/>
    <w:rsid w:val="00F26906"/>
    <w:rsid w:val="00F27DDA"/>
    <w:rsid w:val="00F30BAB"/>
    <w:rsid w:val="00F35179"/>
    <w:rsid w:val="00F36B56"/>
    <w:rsid w:val="00F36EFB"/>
    <w:rsid w:val="00F41A13"/>
    <w:rsid w:val="00F42CA5"/>
    <w:rsid w:val="00F45DAA"/>
    <w:rsid w:val="00F46084"/>
    <w:rsid w:val="00F46B93"/>
    <w:rsid w:val="00F47DED"/>
    <w:rsid w:val="00F542D7"/>
    <w:rsid w:val="00F5721A"/>
    <w:rsid w:val="00F6068B"/>
    <w:rsid w:val="00F61145"/>
    <w:rsid w:val="00F62A81"/>
    <w:rsid w:val="00F6730A"/>
    <w:rsid w:val="00F7605F"/>
    <w:rsid w:val="00F8236D"/>
    <w:rsid w:val="00F83D71"/>
    <w:rsid w:val="00F84F38"/>
    <w:rsid w:val="00F855B8"/>
    <w:rsid w:val="00F85DCD"/>
    <w:rsid w:val="00F86FA2"/>
    <w:rsid w:val="00F926B8"/>
    <w:rsid w:val="00F95475"/>
    <w:rsid w:val="00F954BD"/>
    <w:rsid w:val="00F9761A"/>
    <w:rsid w:val="00FA05DA"/>
    <w:rsid w:val="00FA1E47"/>
    <w:rsid w:val="00FA4B09"/>
    <w:rsid w:val="00FA51EA"/>
    <w:rsid w:val="00FA59ED"/>
    <w:rsid w:val="00FA61A4"/>
    <w:rsid w:val="00FB1D8B"/>
    <w:rsid w:val="00FB3EDD"/>
    <w:rsid w:val="00FB5368"/>
    <w:rsid w:val="00FC08D6"/>
    <w:rsid w:val="00FC13C0"/>
    <w:rsid w:val="00FC2082"/>
    <w:rsid w:val="00FC2D9B"/>
    <w:rsid w:val="00FC5333"/>
    <w:rsid w:val="00FC626A"/>
    <w:rsid w:val="00FC65A5"/>
    <w:rsid w:val="00FC6E36"/>
    <w:rsid w:val="00FC7657"/>
    <w:rsid w:val="00FC78F0"/>
    <w:rsid w:val="00FD3124"/>
    <w:rsid w:val="00FD3DED"/>
    <w:rsid w:val="00FD5080"/>
    <w:rsid w:val="00FD53E0"/>
    <w:rsid w:val="00FD78FC"/>
    <w:rsid w:val="00FE29E4"/>
    <w:rsid w:val="00FE3DCA"/>
    <w:rsid w:val="00FE473A"/>
    <w:rsid w:val="00FE6F85"/>
    <w:rsid w:val="00FE7054"/>
    <w:rsid w:val="00FF07C8"/>
    <w:rsid w:val="00FF2C69"/>
    <w:rsid w:val="00FF3465"/>
    <w:rsid w:val="00FF3C80"/>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14D18"/>
  <w15:docId w15:val="{BBF88F97-A1ED-4536-8ED0-0B2E6BAD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rsid w:val="009C2FEF"/>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character" w:customStyle="1" w:styleId="EndnoteTextChar">
    <w:name w:val="Endnote Text Char"/>
    <w:link w:val="EndnoteText"/>
    <w:semiHidden/>
    <w:rsid w:val="00A1199B"/>
    <w:rPr>
      <w:rFonts w:ascii="Book Antiqua" w:hAnsi="Book Antiqua"/>
      <w:sz w:val="24"/>
    </w:rPr>
  </w:style>
  <w:style w:type="character" w:customStyle="1" w:styleId="Heading4Char">
    <w:name w:val="Heading 4 Char"/>
    <w:link w:val="Heading4"/>
    <w:rsid w:val="00A1199B"/>
    <w:rPr>
      <w:rFonts w:ascii="Book Antiqua" w:hAnsi="Book Antiqua"/>
      <w:b/>
      <w:sz w:val="32"/>
      <w:u w:val="single"/>
    </w:rPr>
  </w:style>
  <w:style w:type="paragraph" w:styleId="TOC1">
    <w:name w:val="toc 1"/>
    <w:basedOn w:val="Normal"/>
    <w:next w:val="Normal"/>
    <w:autoRedefine/>
    <w:uiPriority w:val="39"/>
    <w:rsid w:val="00B97104"/>
    <w:pPr>
      <w:spacing w:before="360"/>
    </w:pPr>
    <w:rPr>
      <w:rFonts w:ascii="Cambria" w:hAnsi="Cambria"/>
      <w:b/>
      <w:bCs/>
      <w:caps/>
      <w:szCs w:val="24"/>
    </w:rPr>
  </w:style>
  <w:style w:type="paragraph" w:styleId="TOC2">
    <w:name w:val="toc 2"/>
    <w:basedOn w:val="Normal"/>
    <w:next w:val="Normal"/>
    <w:autoRedefine/>
    <w:rsid w:val="00B97104"/>
    <w:pPr>
      <w:spacing w:before="240"/>
    </w:pPr>
    <w:rPr>
      <w:rFonts w:ascii="Calibri" w:hAnsi="Calibri"/>
      <w:b/>
      <w:bCs/>
      <w:sz w:val="20"/>
    </w:rPr>
  </w:style>
  <w:style w:type="paragraph" w:styleId="TOC3">
    <w:name w:val="toc 3"/>
    <w:basedOn w:val="Normal"/>
    <w:next w:val="Normal"/>
    <w:autoRedefine/>
    <w:rsid w:val="00B97104"/>
    <w:pPr>
      <w:ind w:left="240"/>
    </w:pPr>
    <w:rPr>
      <w:rFonts w:ascii="Calibri" w:hAnsi="Calibri"/>
      <w:sz w:val="20"/>
    </w:rPr>
  </w:style>
  <w:style w:type="paragraph" w:styleId="TOC4">
    <w:name w:val="toc 4"/>
    <w:basedOn w:val="Normal"/>
    <w:next w:val="Normal"/>
    <w:autoRedefine/>
    <w:uiPriority w:val="39"/>
    <w:rsid w:val="00B97104"/>
    <w:pPr>
      <w:ind w:left="480"/>
    </w:pPr>
    <w:rPr>
      <w:rFonts w:ascii="Calibri" w:hAnsi="Calibri"/>
      <w:sz w:val="20"/>
    </w:rPr>
  </w:style>
  <w:style w:type="paragraph" w:styleId="TOC5">
    <w:name w:val="toc 5"/>
    <w:basedOn w:val="Normal"/>
    <w:next w:val="Normal"/>
    <w:autoRedefine/>
    <w:rsid w:val="00B97104"/>
    <w:pPr>
      <w:ind w:left="720"/>
    </w:pPr>
    <w:rPr>
      <w:rFonts w:ascii="Calibri" w:hAnsi="Calibri"/>
      <w:sz w:val="20"/>
    </w:rPr>
  </w:style>
  <w:style w:type="paragraph" w:styleId="TOC6">
    <w:name w:val="toc 6"/>
    <w:basedOn w:val="Normal"/>
    <w:next w:val="Normal"/>
    <w:autoRedefine/>
    <w:rsid w:val="00B97104"/>
    <w:pPr>
      <w:ind w:left="960"/>
    </w:pPr>
    <w:rPr>
      <w:rFonts w:ascii="Calibri" w:hAnsi="Calibri"/>
      <w:sz w:val="20"/>
    </w:rPr>
  </w:style>
  <w:style w:type="paragraph" w:styleId="TOC7">
    <w:name w:val="toc 7"/>
    <w:basedOn w:val="Normal"/>
    <w:next w:val="Normal"/>
    <w:autoRedefine/>
    <w:rsid w:val="00B97104"/>
    <w:pPr>
      <w:ind w:left="1200"/>
    </w:pPr>
    <w:rPr>
      <w:rFonts w:ascii="Calibri" w:hAnsi="Calibri"/>
      <w:sz w:val="20"/>
    </w:rPr>
  </w:style>
  <w:style w:type="paragraph" w:styleId="TOC8">
    <w:name w:val="toc 8"/>
    <w:basedOn w:val="Normal"/>
    <w:next w:val="Normal"/>
    <w:autoRedefine/>
    <w:rsid w:val="00B97104"/>
    <w:pPr>
      <w:ind w:left="1440"/>
    </w:pPr>
    <w:rPr>
      <w:rFonts w:ascii="Calibri" w:hAnsi="Calibri"/>
      <w:sz w:val="20"/>
    </w:rPr>
  </w:style>
  <w:style w:type="paragraph" w:styleId="TOC9">
    <w:name w:val="toc 9"/>
    <w:basedOn w:val="Normal"/>
    <w:next w:val="Normal"/>
    <w:autoRedefine/>
    <w:rsid w:val="00B97104"/>
    <w:pPr>
      <w:ind w:left="1680"/>
    </w:pPr>
    <w:rPr>
      <w:rFonts w:ascii="Calibri" w:hAnsi="Calibri"/>
      <w:sz w:val="20"/>
    </w:rPr>
  </w:style>
  <w:style w:type="character" w:styleId="Hyperlink">
    <w:name w:val="Hyperlink"/>
    <w:uiPriority w:val="99"/>
    <w:unhideWhenUsed/>
    <w:rsid w:val="00B97104"/>
    <w:rPr>
      <w:color w:val="0000FF"/>
      <w:u w:val="single"/>
    </w:rPr>
  </w:style>
  <w:style w:type="character" w:customStyle="1" w:styleId="FooterChar">
    <w:name w:val="Footer Char"/>
    <w:link w:val="Footer"/>
    <w:uiPriority w:val="99"/>
    <w:rsid w:val="00837ACD"/>
    <w:rPr>
      <w:rFonts w:ascii="Book Antiqua" w:hAnsi="Book Antiqua"/>
      <w:sz w:val="24"/>
    </w:rPr>
  </w:style>
  <w:style w:type="character" w:styleId="CommentReference">
    <w:name w:val="annotation reference"/>
    <w:basedOn w:val="DefaultParagraphFont"/>
    <w:rsid w:val="00721DD1"/>
    <w:rPr>
      <w:sz w:val="16"/>
      <w:szCs w:val="16"/>
    </w:rPr>
  </w:style>
  <w:style w:type="paragraph" w:styleId="CommentText">
    <w:name w:val="annotation text"/>
    <w:basedOn w:val="Normal"/>
    <w:link w:val="CommentTextChar"/>
    <w:rsid w:val="00721DD1"/>
    <w:rPr>
      <w:sz w:val="20"/>
    </w:rPr>
  </w:style>
  <w:style w:type="character" w:customStyle="1" w:styleId="CommentTextChar">
    <w:name w:val="Comment Text Char"/>
    <w:basedOn w:val="DefaultParagraphFont"/>
    <w:link w:val="CommentText"/>
    <w:rsid w:val="00721DD1"/>
    <w:rPr>
      <w:rFonts w:ascii="Book Antiqua" w:hAnsi="Book Antiqua"/>
    </w:rPr>
  </w:style>
  <w:style w:type="paragraph" w:styleId="CommentSubject">
    <w:name w:val="annotation subject"/>
    <w:basedOn w:val="CommentText"/>
    <w:next w:val="CommentText"/>
    <w:link w:val="CommentSubjectChar"/>
    <w:rsid w:val="00721DD1"/>
    <w:rPr>
      <w:b/>
      <w:bCs/>
    </w:rPr>
  </w:style>
  <w:style w:type="character" w:customStyle="1" w:styleId="CommentSubjectChar">
    <w:name w:val="Comment Subject Char"/>
    <w:basedOn w:val="CommentTextChar"/>
    <w:link w:val="CommentSubject"/>
    <w:rsid w:val="00721DD1"/>
    <w:rPr>
      <w:rFonts w:ascii="Book Antiqua" w:hAnsi="Book Antiqua"/>
      <w:b/>
      <w:bCs/>
    </w:rPr>
  </w:style>
  <w:style w:type="paragraph" w:styleId="ListParagraph">
    <w:name w:val="List Paragraph"/>
    <w:basedOn w:val="Normal"/>
    <w:uiPriority w:val="34"/>
    <w:qFormat/>
    <w:rsid w:val="0002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puc.pa.gov"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1CAE-8F18-472E-A64F-F03487F4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8</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subject/>
  <dc:creator>J  Hess</dc:creator>
  <cp:keywords/>
  <cp:lastModifiedBy>Burger, Lori</cp:lastModifiedBy>
  <cp:revision>196</cp:revision>
  <cp:lastPrinted>2016-11-10T20:37:00Z</cp:lastPrinted>
  <dcterms:created xsi:type="dcterms:W3CDTF">2016-11-15T16:20:00Z</dcterms:created>
  <dcterms:modified xsi:type="dcterms:W3CDTF">2018-08-20T16:56:00Z</dcterms:modified>
</cp:coreProperties>
</file>