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4CBC382F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877E4" w:rsidRPr="00F877E4">
        <w:rPr>
          <w:sz w:val="22"/>
          <w:szCs w:val="22"/>
        </w:rPr>
        <w:t>C-2018-3004901</w:t>
      </w:r>
    </w:p>
    <w:p w14:paraId="4E03065F" w14:textId="459FD43B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25</w:t>
      </w:r>
      <w:bookmarkStart w:id="0" w:name="_GoBack"/>
      <w:bookmarkEnd w:id="0"/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03CEED58" w14:textId="5AFF3CE1" w:rsidR="004E4B19" w:rsidRDefault="004E4B19" w:rsidP="00065279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48A41D27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77065D" w:rsidRPr="0077065D">
        <w:t>AQUA PENNSYLVANIA INC</w:t>
      </w:r>
      <w:r w:rsidR="00065279">
        <w:t>.</w:t>
      </w:r>
    </w:p>
    <w:p w14:paraId="3BC14E7A" w14:textId="7EF7814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7065D" w:rsidRPr="0077065D">
        <w:t>R-2018-</w:t>
      </w:r>
      <w:r w:rsidR="00F877E4" w:rsidRPr="00F877E4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3F8915D0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F877E4" w:rsidRPr="00F877E4">
        <w:rPr>
          <w:sz w:val="22"/>
          <w:szCs w:val="22"/>
        </w:rPr>
        <w:t xml:space="preserve">Robert </w:t>
      </w:r>
      <w:proofErr w:type="spellStart"/>
      <w:r w:rsidR="00F877E4" w:rsidRPr="00F877E4">
        <w:rPr>
          <w:sz w:val="22"/>
          <w:szCs w:val="22"/>
        </w:rPr>
        <w:t>Kreisich</w:t>
      </w:r>
      <w:proofErr w:type="spellEnd"/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2018-09-25T15:48:00Z</dcterms:created>
  <dcterms:modified xsi:type="dcterms:W3CDTF">2018-09-25T15:49:00Z</dcterms:modified>
</cp:coreProperties>
</file>