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9C3" w:rsidRPr="00570FA3" w:rsidRDefault="00C209C3" w:rsidP="00AD5CD9">
      <w:pPr>
        <w:widowControl/>
        <w:tabs>
          <w:tab w:val="center" w:pos="4680"/>
        </w:tabs>
        <w:suppressAutoHyphens/>
        <w:contextualSpacing/>
        <w:jc w:val="center"/>
        <w:outlineLvl w:val="0"/>
        <w:rPr>
          <w:b/>
          <w:sz w:val="26"/>
          <w:szCs w:val="26"/>
        </w:rPr>
      </w:pPr>
      <w:r w:rsidRPr="00570FA3">
        <w:rPr>
          <w:b/>
          <w:sz w:val="26"/>
          <w:szCs w:val="26"/>
        </w:rPr>
        <w:t>PENNSYLVANIA</w:t>
      </w:r>
    </w:p>
    <w:p w:rsidR="00C209C3" w:rsidRPr="00570FA3" w:rsidRDefault="00C209C3" w:rsidP="00AD5CD9">
      <w:pPr>
        <w:widowControl/>
        <w:tabs>
          <w:tab w:val="center" w:pos="4680"/>
        </w:tabs>
        <w:suppressAutoHyphens/>
        <w:contextualSpacing/>
        <w:jc w:val="center"/>
        <w:rPr>
          <w:b/>
          <w:sz w:val="26"/>
          <w:szCs w:val="26"/>
        </w:rPr>
      </w:pPr>
      <w:r w:rsidRPr="00570FA3">
        <w:rPr>
          <w:b/>
          <w:sz w:val="26"/>
          <w:szCs w:val="26"/>
        </w:rPr>
        <w:t>PUBLIC UTILITY COMMISSION</w:t>
      </w:r>
    </w:p>
    <w:p w:rsidR="00C209C3" w:rsidRPr="00570FA3" w:rsidRDefault="00C209C3" w:rsidP="00AD5CD9">
      <w:pPr>
        <w:widowControl/>
        <w:tabs>
          <w:tab w:val="center" w:pos="4680"/>
        </w:tabs>
        <w:suppressAutoHyphens/>
        <w:contextualSpacing/>
        <w:jc w:val="center"/>
        <w:rPr>
          <w:b/>
          <w:sz w:val="26"/>
          <w:szCs w:val="26"/>
        </w:rPr>
      </w:pPr>
      <w:r w:rsidRPr="00570FA3">
        <w:rPr>
          <w:b/>
          <w:sz w:val="26"/>
          <w:szCs w:val="26"/>
        </w:rPr>
        <w:t>Harrisburg, PA  17105-3265</w:t>
      </w:r>
    </w:p>
    <w:p w:rsidR="00C209C3" w:rsidRDefault="00C209C3" w:rsidP="00AD5CD9">
      <w:pPr>
        <w:widowControl/>
        <w:tabs>
          <w:tab w:val="left" w:pos="-720"/>
        </w:tabs>
        <w:suppressAutoHyphens/>
        <w:contextualSpacing/>
        <w:rPr>
          <w:sz w:val="26"/>
          <w:szCs w:val="26"/>
        </w:rPr>
      </w:pPr>
    </w:p>
    <w:p w:rsidR="00671EA8" w:rsidRPr="00437389" w:rsidRDefault="00671EA8" w:rsidP="00AD5CD9">
      <w:pPr>
        <w:widowControl/>
        <w:tabs>
          <w:tab w:val="left" w:pos="-720"/>
        </w:tabs>
        <w:suppressAutoHyphens/>
        <w:contextualSpacing/>
        <w:rPr>
          <w:sz w:val="26"/>
          <w:szCs w:val="26"/>
        </w:rPr>
      </w:pPr>
    </w:p>
    <w:p w:rsidR="00C209C3" w:rsidRPr="00570FA3" w:rsidRDefault="00C209C3" w:rsidP="00AD5CD9">
      <w:pPr>
        <w:widowControl/>
        <w:tabs>
          <w:tab w:val="right" w:pos="9360"/>
        </w:tabs>
        <w:suppressAutoHyphens/>
        <w:contextualSpacing/>
        <w:jc w:val="right"/>
        <w:rPr>
          <w:sz w:val="26"/>
          <w:szCs w:val="26"/>
        </w:rPr>
      </w:pPr>
      <w:r w:rsidRPr="00570FA3">
        <w:rPr>
          <w:sz w:val="26"/>
          <w:szCs w:val="26"/>
        </w:rPr>
        <w:t xml:space="preserve">Public Meeting held </w:t>
      </w:r>
      <w:r w:rsidR="00BB3D50">
        <w:rPr>
          <w:sz w:val="26"/>
          <w:szCs w:val="26"/>
        </w:rPr>
        <w:t>September 20</w:t>
      </w:r>
      <w:r w:rsidR="00505E1C">
        <w:rPr>
          <w:sz w:val="26"/>
          <w:szCs w:val="26"/>
        </w:rPr>
        <w:t>, 2018</w:t>
      </w:r>
    </w:p>
    <w:p w:rsidR="00671EA8" w:rsidRDefault="00671EA8" w:rsidP="00AD5CD9">
      <w:pPr>
        <w:widowControl/>
        <w:tabs>
          <w:tab w:val="left" w:pos="-720"/>
        </w:tabs>
        <w:suppressAutoHyphens/>
        <w:contextualSpacing/>
        <w:rPr>
          <w:sz w:val="26"/>
          <w:szCs w:val="26"/>
        </w:rPr>
      </w:pPr>
    </w:p>
    <w:p w:rsidR="00671EA8" w:rsidRPr="00570FA3" w:rsidRDefault="00671EA8" w:rsidP="00AD5CD9">
      <w:pPr>
        <w:widowControl/>
        <w:tabs>
          <w:tab w:val="left" w:pos="-720"/>
        </w:tabs>
        <w:suppressAutoHyphens/>
        <w:contextualSpacing/>
        <w:rPr>
          <w:sz w:val="26"/>
          <w:szCs w:val="26"/>
        </w:rPr>
      </w:pPr>
    </w:p>
    <w:p w:rsidR="00C209C3" w:rsidRPr="00570FA3" w:rsidRDefault="00C209C3" w:rsidP="00AD5CD9">
      <w:pPr>
        <w:widowControl/>
        <w:tabs>
          <w:tab w:val="left" w:pos="-720"/>
        </w:tabs>
        <w:suppressAutoHyphens/>
        <w:contextualSpacing/>
        <w:rPr>
          <w:sz w:val="26"/>
          <w:szCs w:val="26"/>
        </w:rPr>
      </w:pPr>
      <w:r w:rsidRPr="00570FA3">
        <w:rPr>
          <w:sz w:val="26"/>
          <w:szCs w:val="26"/>
        </w:rPr>
        <w:t>Commissioners Present:</w:t>
      </w:r>
    </w:p>
    <w:p w:rsidR="00C209C3" w:rsidRPr="00570FA3" w:rsidRDefault="00C209C3" w:rsidP="00AD5CD9">
      <w:pPr>
        <w:widowControl/>
        <w:tabs>
          <w:tab w:val="left" w:pos="-720"/>
        </w:tabs>
        <w:suppressAutoHyphens/>
        <w:contextualSpacing/>
        <w:rPr>
          <w:sz w:val="26"/>
          <w:szCs w:val="26"/>
        </w:rPr>
      </w:pPr>
    </w:p>
    <w:p w:rsidR="00C209C3" w:rsidRPr="00570FA3" w:rsidRDefault="00C209C3" w:rsidP="00AD5CD9">
      <w:pPr>
        <w:widowControl/>
        <w:tabs>
          <w:tab w:val="left" w:pos="-720"/>
        </w:tabs>
        <w:suppressAutoHyphens/>
        <w:ind w:firstLine="720"/>
        <w:contextualSpacing/>
        <w:rPr>
          <w:sz w:val="26"/>
          <w:szCs w:val="26"/>
        </w:rPr>
      </w:pPr>
      <w:r w:rsidRPr="00570FA3">
        <w:rPr>
          <w:sz w:val="26"/>
          <w:szCs w:val="26"/>
        </w:rPr>
        <w:t>Gladys M. Brown, Chairman</w:t>
      </w:r>
    </w:p>
    <w:p w:rsidR="00C209C3" w:rsidRPr="00570FA3" w:rsidRDefault="00C209C3" w:rsidP="00AD5CD9">
      <w:pPr>
        <w:widowControl/>
        <w:tabs>
          <w:tab w:val="left" w:pos="-720"/>
        </w:tabs>
        <w:suppressAutoHyphens/>
        <w:ind w:firstLine="720"/>
        <w:contextualSpacing/>
        <w:rPr>
          <w:sz w:val="26"/>
          <w:szCs w:val="26"/>
        </w:rPr>
      </w:pPr>
      <w:r w:rsidRPr="00570FA3">
        <w:rPr>
          <w:sz w:val="26"/>
          <w:szCs w:val="26"/>
        </w:rPr>
        <w:t>Andrew G. Place, Vice Chairman</w:t>
      </w:r>
    </w:p>
    <w:p w:rsidR="00C209C3" w:rsidRPr="00570FA3" w:rsidRDefault="00C209C3" w:rsidP="00AD5CD9">
      <w:pPr>
        <w:widowControl/>
        <w:tabs>
          <w:tab w:val="left" w:pos="-720"/>
        </w:tabs>
        <w:suppressAutoHyphens/>
        <w:ind w:firstLine="720"/>
        <w:contextualSpacing/>
        <w:rPr>
          <w:sz w:val="26"/>
          <w:szCs w:val="26"/>
        </w:rPr>
      </w:pPr>
      <w:r w:rsidRPr="00570FA3">
        <w:rPr>
          <w:sz w:val="26"/>
          <w:szCs w:val="26"/>
        </w:rPr>
        <w:t>Norman J. Kennard</w:t>
      </w:r>
      <w:r w:rsidR="00D006B0">
        <w:rPr>
          <w:sz w:val="26"/>
          <w:szCs w:val="26"/>
        </w:rPr>
        <w:t>, dissenting</w:t>
      </w:r>
    </w:p>
    <w:p w:rsidR="00C209C3" w:rsidRPr="00570FA3" w:rsidRDefault="00C209C3" w:rsidP="00AD5CD9">
      <w:pPr>
        <w:widowControl/>
        <w:tabs>
          <w:tab w:val="left" w:pos="-720"/>
        </w:tabs>
        <w:suppressAutoHyphens/>
        <w:ind w:firstLine="720"/>
        <w:contextualSpacing/>
        <w:rPr>
          <w:sz w:val="26"/>
          <w:szCs w:val="26"/>
        </w:rPr>
      </w:pPr>
      <w:r w:rsidRPr="00570FA3">
        <w:rPr>
          <w:sz w:val="26"/>
          <w:szCs w:val="26"/>
        </w:rPr>
        <w:t xml:space="preserve">David W. Sweet </w:t>
      </w:r>
    </w:p>
    <w:p w:rsidR="00C209C3" w:rsidRPr="00570FA3" w:rsidRDefault="00C209C3" w:rsidP="00AD5CD9">
      <w:pPr>
        <w:widowControl/>
        <w:tabs>
          <w:tab w:val="left" w:pos="-720"/>
        </w:tabs>
        <w:suppressAutoHyphens/>
        <w:ind w:firstLine="720"/>
        <w:contextualSpacing/>
        <w:rPr>
          <w:sz w:val="26"/>
          <w:szCs w:val="26"/>
        </w:rPr>
      </w:pPr>
      <w:r w:rsidRPr="00570FA3">
        <w:rPr>
          <w:sz w:val="26"/>
          <w:szCs w:val="26"/>
        </w:rPr>
        <w:t>John F. Coleman, Jr.</w:t>
      </w:r>
      <w:r w:rsidR="00D006B0">
        <w:rPr>
          <w:sz w:val="26"/>
          <w:szCs w:val="26"/>
        </w:rPr>
        <w:t>, Statement, dissenting</w:t>
      </w:r>
    </w:p>
    <w:p w:rsidR="009374E3" w:rsidRPr="00570FA3" w:rsidRDefault="009374E3" w:rsidP="00AD5CD9">
      <w:pPr>
        <w:widowControl/>
        <w:contextualSpacing/>
        <w:rPr>
          <w:sz w:val="26"/>
          <w:szCs w:val="26"/>
        </w:rPr>
      </w:pPr>
    </w:p>
    <w:p w:rsidR="00EC7C15" w:rsidRPr="00570FA3" w:rsidRDefault="00EC7C15" w:rsidP="00AD5CD9">
      <w:pPr>
        <w:widowControl/>
        <w:contextualSpacing/>
        <w:rPr>
          <w:sz w:val="26"/>
          <w:szCs w:val="26"/>
        </w:rPr>
      </w:pPr>
    </w:p>
    <w:p w:rsidR="009374E3" w:rsidRPr="00570FA3" w:rsidRDefault="0009748F" w:rsidP="00AD5CD9">
      <w:pPr>
        <w:widowControl/>
        <w:spacing w:after="200"/>
        <w:contextualSpacing/>
        <w:rPr>
          <w:sz w:val="26"/>
          <w:szCs w:val="26"/>
        </w:rPr>
      </w:pPr>
      <w:r>
        <w:rPr>
          <w:sz w:val="26"/>
          <w:szCs w:val="26"/>
        </w:rPr>
        <w:t>Marlene Broman</w:t>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r>
      <w:r w:rsidR="009374E3" w:rsidRPr="00570FA3">
        <w:rPr>
          <w:sz w:val="26"/>
          <w:szCs w:val="26"/>
        </w:rPr>
        <w:tab/>
        <w:t xml:space="preserve">     </w:t>
      </w:r>
      <w:r w:rsidR="00C209C3" w:rsidRPr="00570FA3">
        <w:rPr>
          <w:sz w:val="26"/>
          <w:szCs w:val="26"/>
        </w:rPr>
        <w:t>C-201</w:t>
      </w:r>
      <w:r>
        <w:rPr>
          <w:sz w:val="26"/>
          <w:szCs w:val="26"/>
        </w:rPr>
        <w:t>5</w:t>
      </w:r>
      <w:r w:rsidR="00C209C3" w:rsidRPr="00570FA3">
        <w:rPr>
          <w:sz w:val="26"/>
          <w:szCs w:val="26"/>
        </w:rPr>
        <w:t>-</w:t>
      </w:r>
      <w:r>
        <w:rPr>
          <w:sz w:val="26"/>
          <w:szCs w:val="26"/>
        </w:rPr>
        <w:t>2485454</w:t>
      </w:r>
    </w:p>
    <w:p w:rsidR="00EC7C15" w:rsidRPr="00570FA3" w:rsidRDefault="00EC7C15" w:rsidP="00AD5CD9">
      <w:pPr>
        <w:widowControl/>
        <w:spacing w:after="200"/>
        <w:contextualSpacing/>
        <w:rPr>
          <w:sz w:val="26"/>
          <w:szCs w:val="26"/>
        </w:rPr>
      </w:pPr>
    </w:p>
    <w:p w:rsidR="009374E3" w:rsidRPr="00570FA3" w:rsidRDefault="009374E3" w:rsidP="00AD5CD9">
      <w:pPr>
        <w:widowControl/>
        <w:spacing w:after="200"/>
        <w:contextualSpacing/>
        <w:rPr>
          <w:sz w:val="26"/>
          <w:szCs w:val="26"/>
        </w:rPr>
      </w:pPr>
      <w:r w:rsidRPr="00570FA3">
        <w:rPr>
          <w:sz w:val="26"/>
          <w:szCs w:val="26"/>
        </w:rPr>
        <w:tab/>
      </w:r>
      <w:r w:rsidRPr="00570FA3">
        <w:rPr>
          <w:sz w:val="26"/>
          <w:szCs w:val="26"/>
        </w:rPr>
        <w:tab/>
        <w:t>v.</w:t>
      </w:r>
    </w:p>
    <w:p w:rsidR="00EC7C15" w:rsidRPr="00570FA3" w:rsidRDefault="00EC7C15" w:rsidP="00AD5CD9">
      <w:pPr>
        <w:widowControl/>
        <w:tabs>
          <w:tab w:val="left" w:pos="-720"/>
          <w:tab w:val="left" w:pos="0"/>
        </w:tabs>
        <w:suppressAutoHyphens/>
        <w:contextualSpacing/>
        <w:rPr>
          <w:sz w:val="26"/>
          <w:szCs w:val="26"/>
        </w:rPr>
      </w:pPr>
    </w:p>
    <w:p w:rsidR="009374E3" w:rsidRPr="00570FA3" w:rsidRDefault="0009748F" w:rsidP="00AD5CD9">
      <w:pPr>
        <w:widowControl/>
        <w:tabs>
          <w:tab w:val="left" w:pos="-720"/>
          <w:tab w:val="left" w:pos="0"/>
        </w:tabs>
        <w:suppressAutoHyphens/>
        <w:contextualSpacing/>
        <w:rPr>
          <w:sz w:val="26"/>
          <w:szCs w:val="26"/>
        </w:rPr>
      </w:pPr>
      <w:r>
        <w:rPr>
          <w:sz w:val="26"/>
          <w:szCs w:val="26"/>
        </w:rPr>
        <w:t>West Penn Power Company</w:t>
      </w:r>
    </w:p>
    <w:p w:rsidR="00DC6D3A" w:rsidRPr="00570FA3" w:rsidRDefault="00DC6D3A" w:rsidP="00AD5CD9">
      <w:pPr>
        <w:widowControl/>
        <w:contextualSpacing/>
        <w:rPr>
          <w:sz w:val="26"/>
          <w:szCs w:val="26"/>
        </w:rPr>
      </w:pPr>
    </w:p>
    <w:p w:rsidR="008517DC" w:rsidRDefault="008517DC" w:rsidP="00AD5CD9">
      <w:pPr>
        <w:widowControl/>
        <w:contextualSpacing/>
        <w:rPr>
          <w:sz w:val="26"/>
          <w:szCs w:val="26"/>
        </w:rPr>
      </w:pPr>
    </w:p>
    <w:p w:rsidR="00671EA8" w:rsidRPr="00570FA3" w:rsidRDefault="00671EA8" w:rsidP="00AD5CD9">
      <w:pPr>
        <w:widowControl/>
        <w:contextualSpacing/>
        <w:rPr>
          <w:sz w:val="26"/>
          <w:szCs w:val="26"/>
        </w:rPr>
      </w:pPr>
    </w:p>
    <w:p w:rsidR="00DC6D3A" w:rsidRPr="00570FA3" w:rsidRDefault="00DC6D3A" w:rsidP="00AD5CD9">
      <w:pPr>
        <w:widowControl/>
        <w:spacing w:line="360" w:lineRule="auto"/>
        <w:contextualSpacing/>
        <w:jc w:val="center"/>
        <w:rPr>
          <w:b/>
          <w:sz w:val="26"/>
          <w:szCs w:val="26"/>
        </w:rPr>
      </w:pPr>
      <w:r w:rsidRPr="00570FA3">
        <w:rPr>
          <w:b/>
          <w:sz w:val="26"/>
          <w:szCs w:val="26"/>
        </w:rPr>
        <w:t xml:space="preserve">OPINION </w:t>
      </w:r>
      <w:smartTag w:uri="urn:schemas-microsoft-com:office:smarttags" w:element="stockticker">
        <w:r w:rsidRPr="00570FA3">
          <w:rPr>
            <w:b/>
            <w:sz w:val="26"/>
            <w:szCs w:val="26"/>
          </w:rPr>
          <w:t>AND</w:t>
        </w:r>
      </w:smartTag>
      <w:r w:rsidRPr="00570FA3">
        <w:rPr>
          <w:b/>
          <w:sz w:val="26"/>
          <w:szCs w:val="26"/>
        </w:rPr>
        <w:t xml:space="preserve"> ORDER</w:t>
      </w:r>
    </w:p>
    <w:p w:rsidR="00DC6D3A" w:rsidRPr="00570FA3" w:rsidRDefault="00DC6D3A" w:rsidP="00AD5CD9">
      <w:pPr>
        <w:widowControl/>
        <w:spacing w:line="360" w:lineRule="auto"/>
        <w:contextualSpacing/>
        <w:jc w:val="center"/>
        <w:rPr>
          <w:b/>
          <w:sz w:val="26"/>
          <w:szCs w:val="26"/>
        </w:rPr>
      </w:pPr>
    </w:p>
    <w:p w:rsidR="00DC6D3A" w:rsidRPr="00570FA3" w:rsidRDefault="00DC6D3A" w:rsidP="00AD5CD9">
      <w:pPr>
        <w:widowControl/>
        <w:spacing w:line="360" w:lineRule="auto"/>
        <w:contextualSpacing/>
        <w:rPr>
          <w:b/>
          <w:sz w:val="26"/>
          <w:szCs w:val="26"/>
        </w:rPr>
      </w:pPr>
      <w:r w:rsidRPr="00570FA3">
        <w:rPr>
          <w:b/>
          <w:sz w:val="26"/>
          <w:szCs w:val="26"/>
        </w:rPr>
        <w:t>BY THE COMMISSION:</w:t>
      </w:r>
    </w:p>
    <w:p w:rsidR="002F56EC" w:rsidRPr="00570FA3" w:rsidRDefault="002F56EC" w:rsidP="00AD5CD9">
      <w:pPr>
        <w:widowControl/>
        <w:spacing w:line="360" w:lineRule="auto"/>
        <w:contextualSpacing/>
        <w:rPr>
          <w:sz w:val="26"/>
          <w:szCs w:val="26"/>
        </w:rPr>
      </w:pPr>
    </w:p>
    <w:p w:rsidR="00A0739E" w:rsidRPr="00FB0DB2" w:rsidRDefault="00CA3248" w:rsidP="00AD5CD9">
      <w:pPr>
        <w:widowControl/>
        <w:spacing w:line="360" w:lineRule="auto"/>
        <w:ind w:firstLine="1440"/>
        <w:contextualSpacing/>
        <w:rPr>
          <w:sz w:val="26"/>
          <w:szCs w:val="26"/>
        </w:rPr>
      </w:pPr>
      <w:r w:rsidRPr="00E94CB2">
        <w:rPr>
          <w:sz w:val="26"/>
          <w:szCs w:val="26"/>
        </w:rPr>
        <w:t xml:space="preserve">Before the Pennsylvania Public Utility Commission (Commission) for consideration and disposition </w:t>
      </w:r>
      <w:r w:rsidR="00605349" w:rsidRPr="00E94CB2">
        <w:rPr>
          <w:sz w:val="26"/>
          <w:szCs w:val="26"/>
        </w:rPr>
        <w:t xml:space="preserve">are </w:t>
      </w:r>
      <w:r w:rsidRPr="00E94CB2">
        <w:rPr>
          <w:sz w:val="26"/>
          <w:szCs w:val="26"/>
        </w:rPr>
        <w:t>the</w:t>
      </w:r>
      <w:r w:rsidR="006E56A0" w:rsidRPr="00E94CB2">
        <w:rPr>
          <w:sz w:val="26"/>
          <w:szCs w:val="26"/>
        </w:rPr>
        <w:t xml:space="preserve"> </w:t>
      </w:r>
      <w:r w:rsidR="00DD650D" w:rsidRPr="00E94CB2">
        <w:rPr>
          <w:sz w:val="26"/>
          <w:szCs w:val="26"/>
        </w:rPr>
        <w:t>Exceptions</w:t>
      </w:r>
      <w:r w:rsidRPr="00E94CB2">
        <w:rPr>
          <w:sz w:val="26"/>
          <w:szCs w:val="26"/>
        </w:rPr>
        <w:t xml:space="preserve"> </w:t>
      </w:r>
      <w:r w:rsidR="00DD650D" w:rsidRPr="00E94CB2">
        <w:rPr>
          <w:sz w:val="26"/>
          <w:szCs w:val="26"/>
        </w:rPr>
        <w:t xml:space="preserve">of West Penn Power Company (West Penn) </w:t>
      </w:r>
      <w:r w:rsidR="005877E9" w:rsidRPr="00E94CB2">
        <w:rPr>
          <w:sz w:val="26"/>
          <w:szCs w:val="26"/>
        </w:rPr>
        <w:t xml:space="preserve">and Marlene Broman (Complainant) </w:t>
      </w:r>
      <w:r w:rsidR="00DD650D" w:rsidRPr="00E94CB2">
        <w:rPr>
          <w:sz w:val="26"/>
          <w:szCs w:val="26"/>
        </w:rPr>
        <w:t>filed on November 28, 2016</w:t>
      </w:r>
      <w:r w:rsidR="00E94CB2" w:rsidRPr="00E94CB2">
        <w:rPr>
          <w:sz w:val="26"/>
          <w:szCs w:val="26"/>
          <w:vertAlign w:val="superscript"/>
        </w:rPr>
        <w:footnoteReference w:id="1"/>
      </w:r>
      <w:r w:rsidR="005877E9" w:rsidRPr="00E94CB2">
        <w:rPr>
          <w:sz w:val="26"/>
          <w:szCs w:val="26"/>
        </w:rPr>
        <w:t xml:space="preserve"> and </w:t>
      </w:r>
      <w:r w:rsidR="005877E9" w:rsidRPr="00E94CB2">
        <w:rPr>
          <w:sz w:val="26"/>
          <w:szCs w:val="26"/>
        </w:rPr>
        <w:lastRenderedPageBreak/>
        <w:t>December</w:t>
      </w:r>
      <w:r w:rsidR="00B73BE2">
        <w:rPr>
          <w:sz w:val="26"/>
          <w:szCs w:val="26"/>
        </w:rPr>
        <w:t> </w:t>
      </w:r>
      <w:r w:rsidR="005877E9" w:rsidRPr="00E94CB2">
        <w:rPr>
          <w:sz w:val="26"/>
          <w:szCs w:val="26"/>
        </w:rPr>
        <w:t>1</w:t>
      </w:r>
      <w:r w:rsidR="005877E9" w:rsidRPr="00924CA7">
        <w:rPr>
          <w:sz w:val="26"/>
          <w:szCs w:val="26"/>
        </w:rPr>
        <w:t>, 2016,</w:t>
      </w:r>
      <w:r w:rsidR="00E94CB2" w:rsidRPr="00924CA7">
        <w:rPr>
          <w:rStyle w:val="FootnoteReference"/>
          <w:sz w:val="26"/>
          <w:szCs w:val="26"/>
        </w:rPr>
        <w:footnoteReference w:id="2"/>
      </w:r>
      <w:r w:rsidR="005877E9" w:rsidRPr="00924CA7">
        <w:rPr>
          <w:sz w:val="26"/>
          <w:szCs w:val="26"/>
        </w:rPr>
        <w:t xml:space="preserve"> respectively,</w:t>
      </w:r>
      <w:r w:rsidR="00DD650D" w:rsidRPr="00924CA7">
        <w:rPr>
          <w:sz w:val="26"/>
          <w:szCs w:val="26"/>
        </w:rPr>
        <w:t xml:space="preserve"> </w:t>
      </w:r>
      <w:r w:rsidR="004F4C8F" w:rsidRPr="00924CA7">
        <w:rPr>
          <w:sz w:val="26"/>
          <w:szCs w:val="26"/>
        </w:rPr>
        <w:t xml:space="preserve">to the Initial Decision (I.D.) of Administrative Law Judge (ALJ) </w:t>
      </w:r>
      <w:r w:rsidR="00DD650D" w:rsidRPr="00924CA7">
        <w:rPr>
          <w:sz w:val="26"/>
          <w:szCs w:val="26"/>
        </w:rPr>
        <w:t>Jeffrey A. Watson</w:t>
      </w:r>
      <w:r w:rsidR="004F4C8F" w:rsidRPr="00924CA7">
        <w:rPr>
          <w:sz w:val="26"/>
          <w:szCs w:val="26"/>
        </w:rPr>
        <w:t xml:space="preserve">, which was </w:t>
      </w:r>
      <w:r w:rsidRPr="00924CA7">
        <w:rPr>
          <w:sz w:val="26"/>
          <w:szCs w:val="26"/>
        </w:rPr>
        <w:t xml:space="preserve">issued on </w:t>
      </w:r>
      <w:r w:rsidR="00DD650D" w:rsidRPr="00924CA7">
        <w:rPr>
          <w:sz w:val="26"/>
          <w:szCs w:val="26"/>
        </w:rPr>
        <w:t>November 4, 2016</w:t>
      </w:r>
      <w:r w:rsidRPr="00924CA7">
        <w:rPr>
          <w:sz w:val="26"/>
          <w:szCs w:val="26"/>
        </w:rPr>
        <w:t xml:space="preserve">, in the above </w:t>
      </w:r>
      <w:r w:rsidRPr="00FB0DB2">
        <w:rPr>
          <w:sz w:val="26"/>
          <w:szCs w:val="26"/>
        </w:rPr>
        <w:t>captioned proceeding</w:t>
      </w:r>
      <w:r w:rsidR="00DD650D" w:rsidRPr="00FB0DB2">
        <w:rPr>
          <w:sz w:val="26"/>
          <w:szCs w:val="26"/>
        </w:rPr>
        <w:t>.</w:t>
      </w:r>
      <w:r w:rsidR="005877E9" w:rsidRPr="00FB0DB2">
        <w:rPr>
          <w:sz w:val="26"/>
          <w:szCs w:val="26"/>
        </w:rPr>
        <w:t xml:space="preserve">  West Penn filed Reply Exceptions on December 8, 2016. </w:t>
      </w:r>
      <w:r w:rsidR="00E94CB2" w:rsidRPr="00FB0DB2">
        <w:rPr>
          <w:sz w:val="26"/>
          <w:szCs w:val="26"/>
        </w:rPr>
        <w:t xml:space="preserve"> </w:t>
      </w:r>
      <w:r w:rsidR="00A0739E" w:rsidRPr="00FB0DB2">
        <w:rPr>
          <w:sz w:val="26"/>
          <w:szCs w:val="26"/>
        </w:rPr>
        <w:t xml:space="preserve">For the reasons stated below, we shall </w:t>
      </w:r>
      <w:r w:rsidR="00E06F74" w:rsidRPr="00FB0DB2">
        <w:rPr>
          <w:sz w:val="26"/>
          <w:szCs w:val="26"/>
        </w:rPr>
        <w:t xml:space="preserve">(1) </w:t>
      </w:r>
      <w:r w:rsidR="003E7441" w:rsidRPr="00FB0DB2">
        <w:rPr>
          <w:sz w:val="26"/>
          <w:szCs w:val="26"/>
        </w:rPr>
        <w:t>grant</w:t>
      </w:r>
      <w:r w:rsidR="00E06F74" w:rsidRPr="00FB0DB2">
        <w:rPr>
          <w:sz w:val="26"/>
          <w:szCs w:val="26"/>
        </w:rPr>
        <w:t xml:space="preserve"> West Penn</w:t>
      </w:r>
      <w:r w:rsidR="00924CA7" w:rsidRPr="00FB0DB2">
        <w:rPr>
          <w:sz w:val="26"/>
          <w:szCs w:val="26"/>
        </w:rPr>
        <w:t>’s</w:t>
      </w:r>
      <w:r w:rsidR="00E06F74" w:rsidRPr="00FB0DB2">
        <w:rPr>
          <w:sz w:val="26"/>
          <w:szCs w:val="26"/>
        </w:rPr>
        <w:t xml:space="preserve"> Exceptions</w:t>
      </w:r>
      <w:r w:rsidR="004717C7" w:rsidRPr="00FB0DB2">
        <w:rPr>
          <w:sz w:val="26"/>
          <w:szCs w:val="26"/>
        </w:rPr>
        <w:t>, in part, and deny them, in part</w:t>
      </w:r>
      <w:r w:rsidR="00924CA7" w:rsidRPr="00FB0DB2">
        <w:rPr>
          <w:sz w:val="26"/>
          <w:szCs w:val="26"/>
        </w:rPr>
        <w:t xml:space="preserve">; </w:t>
      </w:r>
      <w:r w:rsidR="00E06F74" w:rsidRPr="00FB0DB2">
        <w:rPr>
          <w:sz w:val="26"/>
          <w:szCs w:val="26"/>
        </w:rPr>
        <w:t xml:space="preserve">(2) </w:t>
      </w:r>
      <w:r w:rsidR="00AF5231" w:rsidRPr="00FB0DB2">
        <w:rPr>
          <w:sz w:val="26"/>
          <w:szCs w:val="26"/>
        </w:rPr>
        <w:t>grant</w:t>
      </w:r>
      <w:r w:rsidR="00FA084E" w:rsidRPr="00FB0DB2">
        <w:rPr>
          <w:sz w:val="26"/>
          <w:szCs w:val="26"/>
        </w:rPr>
        <w:t xml:space="preserve"> the</w:t>
      </w:r>
      <w:r w:rsidR="00E06F74" w:rsidRPr="00FB0DB2">
        <w:rPr>
          <w:sz w:val="26"/>
          <w:szCs w:val="26"/>
        </w:rPr>
        <w:t xml:space="preserve"> Complainant’s Exceptions</w:t>
      </w:r>
      <w:r w:rsidR="00FA084E" w:rsidRPr="00FB0DB2">
        <w:rPr>
          <w:sz w:val="26"/>
          <w:szCs w:val="26"/>
        </w:rPr>
        <w:t>,</w:t>
      </w:r>
      <w:r w:rsidR="00AF5231" w:rsidRPr="00FB0DB2">
        <w:rPr>
          <w:sz w:val="26"/>
          <w:szCs w:val="26"/>
        </w:rPr>
        <w:t xml:space="preserve"> in part, and deny them, in part</w:t>
      </w:r>
      <w:r w:rsidR="00E06F74" w:rsidRPr="00FB0DB2">
        <w:rPr>
          <w:sz w:val="26"/>
          <w:szCs w:val="26"/>
        </w:rPr>
        <w:t xml:space="preserve"> </w:t>
      </w:r>
      <w:r w:rsidR="00924CA7" w:rsidRPr="00FB0DB2">
        <w:rPr>
          <w:sz w:val="26"/>
          <w:szCs w:val="26"/>
        </w:rPr>
        <w:t xml:space="preserve">(3) </w:t>
      </w:r>
      <w:r w:rsidR="00A0739E" w:rsidRPr="00FB0DB2">
        <w:rPr>
          <w:sz w:val="26"/>
          <w:szCs w:val="26"/>
        </w:rPr>
        <w:t xml:space="preserve">and </w:t>
      </w:r>
      <w:r w:rsidR="00924CA7" w:rsidRPr="00FB0DB2">
        <w:rPr>
          <w:sz w:val="26"/>
          <w:szCs w:val="26"/>
        </w:rPr>
        <w:t>modify</w:t>
      </w:r>
      <w:r w:rsidR="00A0739E" w:rsidRPr="00FB0DB2">
        <w:rPr>
          <w:sz w:val="26"/>
          <w:szCs w:val="26"/>
        </w:rPr>
        <w:t xml:space="preserve"> the Initial Decision, </w:t>
      </w:r>
      <w:r w:rsidR="00924CA7" w:rsidRPr="00FB0DB2">
        <w:rPr>
          <w:sz w:val="26"/>
          <w:szCs w:val="26"/>
        </w:rPr>
        <w:t>consistent with</w:t>
      </w:r>
      <w:r w:rsidR="00A0739E" w:rsidRPr="00FB0DB2">
        <w:rPr>
          <w:sz w:val="26"/>
          <w:szCs w:val="26"/>
        </w:rPr>
        <w:t xml:space="preserve"> this Opinion and Order.  </w:t>
      </w:r>
    </w:p>
    <w:p w:rsidR="008B5E16" w:rsidRPr="00924CA7" w:rsidRDefault="008B5E16" w:rsidP="00AD5CD9">
      <w:pPr>
        <w:widowControl/>
        <w:spacing w:line="360" w:lineRule="auto"/>
        <w:ind w:firstLine="1440"/>
        <w:contextualSpacing/>
        <w:rPr>
          <w:sz w:val="26"/>
          <w:szCs w:val="26"/>
        </w:rPr>
      </w:pPr>
    </w:p>
    <w:p w:rsidR="00CA3248" w:rsidRPr="00570FA3" w:rsidRDefault="00FC1FD6" w:rsidP="00671EA8">
      <w:pPr>
        <w:keepNext/>
        <w:keepLines/>
        <w:widowControl/>
        <w:spacing w:line="360" w:lineRule="auto"/>
        <w:contextualSpacing/>
        <w:jc w:val="center"/>
        <w:rPr>
          <w:b/>
          <w:sz w:val="26"/>
          <w:szCs w:val="26"/>
        </w:rPr>
      </w:pPr>
      <w:r>
        <w:rPr>
          <w:b/>
          <w:sz w:val="26"/>
          <w:szCs w:val="26"/>
        </w:rPr>
        <w:t>I.</w:t>
      </w:r>
      <w:r>
        <w:rPr>
          <w:b/>
          <w:sz w:val="26"/>
          <w:szCs w:val="26"/>
        </w:rPr>
        <w:tab/>
      </w:r>
      <w:r w:rsidR="00CA3248" w:rsidRPr="00570FA3">
        <w:rPr>
          <w:b/>
          <w:sz w:val="26"/>
          <w:szCs w:val="26"/>
        </w:rPr>
        <w:t>History of the Proceeding</w:t>
      </w:r>
    </w:p>
    <w:p w:rsidR="005D3741" w:rsidRPr="00570FA3" w:rsidRDefault="005D3741" w:rsidP="00671EA8">
      <w:pPr>
        <w:keepNext/>
        <w:keepLines/>
        <w:widowControl/>
        <w:spacing w:line="360" w:lineRule="auto"/>
        <w:ind w:firstLine="1440"/>
        <w:contextualSpacing/>
        <w:rPr>
          <w:sz w:val="26"/>
          <w:szCs w:val="26"/>
        </w:rPr>
      </w:pPr>
    </w:p>
    <w:p w:rsidR="00F972A0" w:rsidRPr="00F972A0" w:rsidRDefault="00213947" w:rsidP="00AD5CD9">
      <w:pPr>
        <w:widowControl/>
        <w:spacing w:line="360" w:lineRule="auto"/>
        <w:ind w:firstLine="1440"/>
        <w:contextualSpacing/>
        <w:rPr>
          <w:sz w:val="26"/>
          <w:szCs w:val="26"/>
        </w:rPr>
      </w:pPr>
      <w:r w:rsidRPr="00213947">
        <w:rPr>
          <w:sz w:val="26"/>
          <w:szCs w:val="26"/>
        </w:rPr>
        <w:t xml:space="preserve">On May 22, 2015, </w:t>
      </w:r>
      <w:r>
        <w:rPr>
          <w:sz w:val="26"/>
          <w:szCs w:val="26"/>
        </w:rPr>
        <w:t xml:space="preserve">the </w:t>
      </w:r>
      <w:r w:rsidRPr="00213947">
        <w:rPr>
          <w:sz w:val="26"/>
          <w:szCs w:val="26"/>
        </w:rPr>
        <w:t xml:space="preserve">Complainant filed a </w:t>
      </w:r>
      <w:r w:rsidR="00C76DA0">
        <w:rPr>
          <w:sz w:val="26"/>
          <w:szCs w:val="26"/>
        </w:rPr>
        <w:t>F</w:t>
      </w:r>
      <w:r w:rsidRPr="00213947">
        <w:rPr>
          <w:sz w:val="26"/>
          <w:szCs w:val="26"/>
        </w:rPr>
        <w:t xml:space="preserve">ormal </w:t>
      </w:r>
      <w:r w:rsidR="00C76DA0">
        <w:rPr>
          <w:sz w:val="26"/>
          <w:szCs w:val="26"/>
        </w:rPr>
        <w:t>C</w:t>
      </w:r>
      <w:r w:rsidRPr="00213947">
        <w:rPr>
          <w:sz w:val="26"/>
          <w:szCs w:val="26"/>
        </w:rPr>
        <w:t xml:space="preserve">omplaint </w:t>
      </w:r>
      <w:r w:rsidR="00C76DA0">
        <w:rPr>
          <w:sz w:val="26"/>
          <w:szCs w:val="26"/>
        </w:rPr>
        <w:t xml:space="preserve">(Complaint) </w:t>
      </w:r>
      <w:r w:rsidRPr="00213947">
        <w:rPr>
          <w:sz w:val="26"/>
          <w:szCs w:val="26"/>
        </w:rPr>
        <w:t xml:space="preserve">against West Penn </w:t>
      </w:r>
      <w:r w:rsidR="00C76DA0">
        <w:rPr>
          <w:sz w:val="26"/>
          <w:szCs w:val="26"/>
        </w:rPr>
        <w:t xml:space="preserve">alleging, </w:t>
      </w:r>
      <w:r w:rsidR="00C76DA0">
        <w:rPr>
          <w:i/>
          <w:sz w:val="26"/>
          <w:szCs w:val="26"/>
        </w:rPr>
        <w:t xml:space="preserve">inter alia, </w:t>
      </w:r>
      <w:r w:rsidR="00C76DA0">
        <w:rPr>
          <w:sz w:val="26"/>
          <w:szCs w:val="26"/>
        </w:rPr>
        <w:t>that West Penn</w:t>
      </w:r>
      <w:r w:rsidRPr="00213947">
        <w:rPr>
          <w:sz w:val="26"/>
          <w:szCs w:val="26"/>
        </w:rPr>
        <w:t xml:space="preserve"> advised her that it was going to cut her trees pursuant to FERC guidelines and </w:t>
      </w:r>
      <w:r w:rsidR="00C76DA0">
        <w:rPr>
          <w:sz w:val="26"/>
          <w:szCs w:val="26"/>
        </w:rPr>
        <w:t>West Penn</w:t>
      </w:r>
      <w:r w:rsidRPr="00213947">
        <w:rPr>
          <w:sz w:val="26"/>
          <w:szCs w:val="26"/>
        </w:rPr>
        <w:t>’s Vegetation Management Program (VMP</w:t>
      </w:r>
      <w:r w:rsidR="00C76DA0">
        <w:rPr>
          <w:sz w:val="26"/>
          <w:szCs w:val="26"/>
        </w:rPr>
        <w:t>)</w:t>
      </w:r>
      <w:r w:rsidRPr="00213947">
        <w:rPr>
          <w:sz w:val="26"/>
          <w:szCs w:val="26"/>
        </w:rPr>
        <w:t xml:space="preserve">.  </w:t>
      </w:r>
      <w:r w:rsidR="00C76DA0">
        <w:rPr>
          <w:sz w:val="26"/>
          <w:szCs w:val="26"/>
        </w:rPr>
        <w:t xml:space="preserve">According to the </w:t>
      </w:r>
      <w:r w:rsidRPr="00213947">
        <w:rPr>
          <w:sz w:val="26"/>
          <w:szCs w:val="26"/>
        </w:rPr>
        <w:t>Complainant</w:t>
      </w:r>
      <w:r w:rsidR="00C76DA0">
        <w:rPr>
          <w:sz w:val="26"/>
          <w:szCs w:val="26"/>
        </w:rPr>
        <w:t xml:space="preserve">, </w:t>
      </w:r>
      <w:r w:rsidRPr="00213947">
        <w:rPr>
          <w:sz w:val="26"/>
          <w:szCs w:val="26"/>
        </w:rPr>
        <w:t>she spent thousands of dollars to grow and prune the trees</w:t>
      </w:r>
      <w:r w:rsidR="002722CE">
        <w:rPr>
          <w:sz w:val="26"/>
          <w:szCs w:val="26"/>
        </w:rPr>
        <w:t xml:space="preserve">, which were </w:t>
      </w:r>
      <w:r w:rsidRPr="00213947">
        <w:rPr>
          <w:sz w:val="26"/>
          <w:szCs w:val="26"/>
        </w:rPr>
        <w:t xml:space="preserve">planted as a privacy fence as provided for in her 1968 right-of-way agreement with </w:t>
      </w:r>
      <w:r w:rsidR="00C76DA0">
        <w:rPr>
          <w:sz w:val="26"/>
          <w:szCs w:val="26"/>
        </w:rPr>
        <w:t>West Penn</w:t>
      </w:r>
      <w:r w:rsidRPr="00213947">
        <w:rPr>
          <w:sz w:val="26"/>
          <w:szCs w:val="26"/>
        </w:rPr>
        <w:t xml:space="preserve">.  </w:t>
      </w:r>
      <w:r w:rsidR="00C76DA0">
        <w:rPr>
          <w:sz w:val="26"/>
          <w:szCs w:val="26"/>
        </w:rPr>
        <w:t xml:space="preserve">The </w:t>
      </w:r>
      <w:r w:rsidRPr="00213947">
        <w:rPr>
          <w:sz w:val="26"/>
          <w:szCs w:val="26"/>
        </w:rPr>
        <w:t>Complainant object</w:t>
      </w:r>
      <w:r w:rsidR="00C76DA0">
        <w:rPr>
          <w:sz w:val="26"/>
          <w:szCs w:val="26"/>
        </w:rPr>
        <w:t>ed</w:t>
      </w:r>
      <w:r w:rsidRPr="00213947">
        <w:rPr>
          <w:sz w:val="26"/>
          <w:szCs w:val="26"/>
        </w:rPr>
        <w:t xml:space="preserve"> to the proposed ground-to-sky cutting by </w:t>
      </w:r>
      <w:r w:rsidR="00C76DA0">
        <w:rPr>
          <w:sz w:val="26"/>
          <w:szCs w:val="26"/>
        </w:rPr>
        <w:t>West Penn</w:t>
      </w:r>
      <w:r w:rsidRPr="00213947">
        <w:rPr>
          <w:sz w:val="26"/>
          <w:szCs w:val="26"/>
        </w:rPr>
        <w:t xml:space="preserve">.  </w:t>
      </w:r>
      <w:r w:rsidR="00C76DA0">
        <w:rPr>
          <w:sz w:val="26"/>
          <w:szCs w:val="26"/>
        </w:rPr>
        <w:t xml:space="preserve">The </w:t>
      </w:r>
      <w:r w:rsidRPr="00213947">
        <w:rPr>
          <w:sz w:val="26"/>
          <w:szCs w:val="26"/>
        </w:rPr>
        <w:t xml:space="preserve">Complainant </w:t>
      </w:r>
      <w:r w:rsidR="00C76DA0">
        <w:rPr>
          <w:sz w:val="26"/>
          <w:szCs w:val="26"/>
        </w:rPr>
        <w:t xml:space="preserve">also alleged </w:t>
      </w:r>
      <w:r w:rsidRPr="00213947">
        <w:rPr>
          <w:sz w:val="26"/>
          <w:szCs w:val="26"/>
        </w:rPr>
        <w:t xml:space="preserve">that </w:t>
      </w:r>
      <w:r w:rsidR="00C76DA0">
        <w:rPr>
          <w:sz w:val="26"/>
          <w:szCs w:val="26"/>
        </w:rPr>
        <w:t xml:space="preserve">West Penn </w:t>
      </w:r>
      <w:r w:rsidRPr="00213947">
        <w:rPr>
          <w:sz w:val="26"/>
          <w:szCs w:val="26"/>
        </w:rPr>
        <w:t>does not perform annual transmission line review and maintenance every five years</w:t>
      </w:r>
      <w:r w:rsidR="00730887">
        <w:rPr>
          <w:sz w:val="26"/>
          <w:szCs w:val="26"/>
        </w:rPr>
        <w:t xml:space="preserve">, as </w:t>
      </w:r>
      <w:r w:rsidR="00373B87">
        <w:rPr>
          <w:sz w:val="26"/>
          <w:szCs w:val="26"/>
        </w:rPr>
        <w:t>set forth in</w:t>
      </w:r>
      <w:r w:rsidR="00A913F8">
        <w:rPr>
          <w:sz w:val="26"/>
          <w:szCs w:val="26"/>
        </w:rPr>
        <w:t xml:space="preserve"> its VMP,</w:t>
      </w:r>
      <w:r w:rsidRPr="00213947">
        <w:rPr>
          <w:sz w:val="26"/>
          <w:szCs w:val="26"/>
        </w:rPr>
        <w:t xml:space="preserve"> and that she has paid a tree trimmer to cut her tree privacy fence in order to meet </w:t>
      </w:r>
      <w:r w:rsidR="00C76DA0">
        <w:rPr>
          <w:sz w:val="26"/>
          <w:szCs w:val="26"/>
        </w:rPr>
        <w:t>West Penn</w:t>
      </w:r>
      <w:r w:rsidR="00A913F8">
        <w:rPr>
          <w:sz w:val="26"/>
          <w:szCs w:val="26"/>
        </w:rPr>
        <w:t>’s requirements</w:t>
      </w:r>
      <w:r w:rsidRPr="00213947">
        <w:rPr>
          <w:sz w:val="26"/>
          <w:szCs w:val="26"/>
        </w:rPr>
        <w:t xml:space="preserve">.  </w:t>
      </w:r>
      <w:r w:rsidR="00547A26">
        <w:rPr>
          <w:sz w:val="26"/>
          <w:szCs w:val="26"/>
        </w:rPr>
        <w:t xml:space="preserve">Further, the Complainant asserted that there are no federal guidelines for the 138 kV lines on her property.  </w:t>
      </w:r>
      <w:r w:rsidR="00C76DA0">
        <w:rPr>
          <w:sz w:val="26"/>
          <w:szCs w:val="26"/>
        </w:rPr>
        <w:t>As relief, the Complainant requested</w:t>
      </w:r>
      <w:r w:rsidRPr="00213947">
        <w:rPr>
          <w:sz w:val="26"/>
          <w:szCs w:val="26"/>
        </w:rPr>
        <w:t xml:space="preserve"> that the Commission order </w:t>
      </w:r>
      <w:r w:rsidR="00C76DA0">
        <w:rPr>
          <w:sz w:val="26"/>
          <w:szCs w:val="26"/>
        </w:rPr>
        <w:t>West Penn</w:t>
      </w:r>
      <w:r w:rsidRPr="00213947">
        <w:rPr>
          <w:sz w:val="26"/>
          <w:szCs w:val="26"/>
        </w:rPr>
        <w:t xml:space="preserve"> to refrain from its </w:t>
      </w:r>
      <w:r w:rsidR="008A393C">
        <w:rPr>
          <w:sz w:val="26"/>
          <w:szCs w:val="26"/>
        </w:rPr>
        <w:t>“</w:t>
      </w:r>
      <w:r w:rsidRPr="00213947">
        <w:rPr>
          <w:sz w:val="26"/>
          <w:szCs w:val="26"/>
        </w:rPr>
        <w:t>strong arm</w:t>
      </w:r>
      <w:r w:rsidR="008A393C">
        <w:rPr>
          <w:sz w:val="26"/>
          <w:szCs w:val="26"/>
        </w:rPr>
        <w:t>”</w:t>
      </w:r>
      <w:r w:rsidRPr="00213947">
        <w:rPr>
          <w:sz w:val="26"/>
          <w:szCs w:val="26"/>
        </w:rPr>
        <w:t xml:space="preserve"> tactics</w:t>
      </w:r>
      <w:r w:rsidR="00373B87">
        <w:rPr>
          <w:sz w:val="26"/>
          <w:szCs w:val="26"/>
        </w:rPr>
        <w:t xml:space="preserve"> in its attempts</w:t>
      </w:r>
      <w:r w:rsidRPr="00213947">
        <w:rPr>
          <w:sz w:val="26"/>
          <w:szCs w:val="26"/>
        </w:rPr>
        <w:t xml:space="preserve"> to cut her ornamental trees pursuant to its ground-to-sky VMP.</w:t>
      </w:r>
      <w:r w:rsidR="00547A26">
        <w:rPr>
          <w:sz w:val="26"/>
          <w:szCs w:val="26"/>
        </w:rPr>
        <w:t xml:space="preserve">  </w:t>
      </w:r>
      <w:r w:rsidR="00C76DA0">
        <w:rPr>
          <w:sz w:val="26"/>
          <w:szCs w:val="26"/>
        </w:rPr>
        <w:t>Complaint</w:t>
      </w:r>
      <w:r w:rsidR="00373B87">
        <w:rPr>
          <w:sz w:val="26"/>
          <w:szCs w:val="26"/>
        </w:rPr>
        <w:t xml:space="preserve"> </w:t>
      </w:r>
      <w:r w:rsidR="00C76DA0">
        <w:rPr>
          <w:sz w:val="26"/>
          <w:szCs w:val="26"/>
        </w:rPr>
        <w:t>at</w:t>
      </w:r>
      <w:r w:rsidR="00025159">
        <w:rPr>
          <w:sz w:val="26"/>
          <w:szCs w:val="26"/>
        </w:rPr>
        <w:t> </w:t>
      </w:r>
      <w:r w:rsidR="00C76DA0">
        <w:rPr>
          <w:sz w:val="26"/>
          <w:szCs w:val="26"/>
        </w:rPr>
        <w:t>¶5.</w:t>
      </w:r>
    </w:p>
    <w:p w:rsidR="00213947" w:rsidRDefault="00213947" w:rsidP="00AD5CD9">
      <w:pPr>
        <w:widowControl/>
        <w:spacing w:line="360" w:lineRule="auto"/>
        <w:ind w:firstLine="1440"/>
        <w:contextualSpacing/>
        <w:rPr>
          <w:sz w:val="26"/>
          <w:szCs w:val="26"/>
        </w:rPr>
      </w:pPr>
    </w:p>
    <w:p w:rsidR="00192BEA" w:rsidRDefault="00192BEA" w:rsidP="00AD5CD9">
      <w:pPr>
        <w:widowControl/>
        <w:spacing w:line="360" w:lineRule="auto"/>
        <w:ind w:firstLine="1440"/>
        <w:contextualSpacing/>
        <w:rPr>
          <w:sz w:val="26"/>
          <w:szCs w:val="26"/>
        </w:rPr>
      </w:pPr>
      <w:r>
        <w:rPr>
          <w:sz w:val="26"/>
          <w:szCs w:val="26"/>
        </w:rPr>
        <w:t xml:space="preserve">On June 22, 2015, West Penn filed an Answer to the Complaint and New Matter.  In its Answer to the Complaint, West Penn denied the material allegations </w:t>
      </w:r>
      <w:r w:rsidR="00AB288F">
        <w:rPr>
          <w:sz w:val="26"/>
          <w:szCs w:val="26"/>
        </w:rPr>
        <w:t>raised by the Complainant</w:t>
      </w:r>
      <w:r>
        <w:rPr>
          <w:sz w:val="26"/>
          <w:szCs w:val="26"/>
        </w:rPr>
        <w:t xml:space="preserve">.  Answer to the Complaint at 1-7.  In its New Matter, </w:t>
      </w:r>
      <w:r w:rsidR="00552C51">
        <w:rPr>
          <w:sz w:val="26"/>
          <w:szCs w:val="26"/>
        </w:rPr>
        <w:t xml:space="preserve">West Penn argued that the Complaint was barred by the doctrine of </w:t>
      </w:r>
      <w:r w:rsidR="00552C51">
        <w:rPr>
          <w:i/>
          <w:sz w:val="26"/>
          <w:szCs w:val="26"/>
        </w:rPr>
        <w:t xml:space="preserve">res judicata </w:t>
      </w:r>
      <w:r w:rsidR="00552C51">
        <w:rPr>
          <w:sz w:val="26"/>
          <w:szCs w:val="26"/>
        </w:rPr>
        <w:t xml:space="preserve">because the claims in the present matter were identical to those raised by the Complainant in a previous </w:t>
      </w:r>
      <w:r w:rsidR="00254D5B" w:rsidRPr="000A2F14">
        <w:rPr>
          <w:rFonts w:eastAsia="Calibri"/>
          <w:sz w:val="26"/>
          <w:szCs w:val="26"/>
        </w:rPr>
        <w:t>formal complaint against West Penn</w:t>
      </w:r>
      <w:r w:rsidR="00EE5D50">
        <w:rPr>
          <w:rFonts w:eastAsia="Calibri"/>
          <w:sz w:val="26"/>
          <w:szCs w:val="26"/>
        </w:rPr>
        <w:t xml:space="preserve">, filed on April 2, 2013, </w:t>
      </w:r>
      <w:r w:rsidR="00254D5B" w:rsidRPr="000A2F14">
        <w:rPr>
          <w:rFonts w:eastAsia="Calibri"/>
          <w:sz w:val="26"/>
          <w:szCs w:val="26"/>
        </w:rPr>
        <w:t>at Docket No. C</w:t>
      </w:r>
      <w:r w:rsidR="00254D5B">
        <w:rPr>
          <w:rFonts w:eastAsia="Calibri"/>
          <w:sz w:val="26"/>
          <w:szCs w:val="26"/>
        </w:rPr>
        <w:noBreakHyphen/>
      </w:r>
      <w:r w:rsidR="00254D5B" w:rsidRPr="000A2F14">
        <w:rPr>
          <w:rFonts w:eastAsia="Calibri"/>
          <w:sz w:val="26"/>
          <w:szCs w:val="26"/>
        </w:rPr>
        <w:t>2013</w:t>
      </w:r>
      <w:r w:rsidR="00254D5B">
        <w:rPr>
          <w:rFonts w:eastAsia="Calibri"/>
          <w:sz w:val="26"/>
          <w:szCs w:val="26"/>
        </w:rPr>
        <w:noBreakHyphen/>
      </w:r>
      <w:r w:rsidR="00254D5B" w:rsidRPr="000A2F14">
        <w:rPr>
          <w:rFonts w:eastAsia="Calibri"/>
          <w:sz w:val="26"/>
          <w:szCs w:val="26"/>
        </w:rPr>
        <w:t>2356237 (2013 Complaint or 2013 Complaint Proceeding)</w:t>
      </w:r>
      <w:r w:rsidR="00254D5B">
        <w:rPr>
          <w:rFonts w:eastAsia="Calibri"/>
          <w:sz w:val="26"/>
          <w:szCs w:val="26"/>
        </w:rPr>
        <w:t>, which was</w:t>
      </w:r>
      <w:r w:rsidR="00552C51">
        <w:rPr>
          <w:sz w:val="26"/>
          <w:szCs w:val="26"/>
        </w:rPr>
        <w:t xml:space="preserve"> ruled on by the Commission in a final order.  </w:t>
      </w:r>
      <w:r w:rsidR="00C26105">
        <w:rPr>
          <w:i/>
          <w:sz w:val="26"/>
          <w:szCs w:val="26"/>
        </w:rPr>
        <w:t xml:space="preserve">See Marlene Broman v. West Penn Power Company, </w:t>
      </w:r>
      <w:r w:rsidR="00910BCF">
        <w:rPr>
          <w:sz w:val="26"/>
          <w:szCs w:val="26"/>
        </w:rPr>
        <w:t>Docket No. C</w:t>
      </w:r>
      <w:r w:rsidR="00910BCF">
        <w:rPr>
          <w:sz w:val="26"/>
          <w:szCs w:val="26"/>
        </w:rPr>
        <w:noBreakHyphen/>
        <w:t>2013</w:t>
      </w:r>
      <w:r w:rsidR="00910BCF">
        <w:rPr>
          <w:sz w:val="26"/>
          <w:szCs w:val="26"/>
        </w:rPr>
        <w:noBreakHyphen/>
        <w:t xml:space="preserve">2356237 (Order entered </w:t>
      </w:r>
      <w:r w:rsidR="00910BCF" w:rsidRPr="00910BCF">
        <w:rPr>
          <w:sz w:val="26"/>
          <w:szCs w:val="26"/>
        </w:rPr>
        <w:t>April 23, 2014</w:t>
      </w:r>
      <w:r w:rsidR="00910BCF">
        <w:rPr>
          <w:sz w:val="26"/>
          <w:szCs w:val="26"/>
        </w:rPr>
        <w:t>)</w:t>
      </w:r>
      <w:r w:rsidR="00910BCF" w:rsidRPr="00910BCF">
        <w:rPr>
          <w:sz w:val="26"/>
          <w:szCs w:val="26"/>
        </w:rPr>
        <w:t xml:space="preserve"> (</w:t>
      </w:r>
      <w:r w:rsidR="00910BCF" w:rsidRPr="00910BCF">
        <w:rPr>
          <w:i/>
          <w:sz w:val="26"/>
          <w:szCs w:val="26"/>
        </w:rPr>
        <w:t>April 2014 Order</w:t>
      </w:r>
      <w:r w:rsidR="00910BCF" w:rsidRPr="00910BCF">
        <w:rPr>
          <w:sz w:val="26"/>
          <w:szCs w:val="26"/>
        </w:rPr>
        <w:t>)</w:t>
      </w:r>
      <w:r w:rsidR="00910BCF">
        <w:rPr>
          <w:sz w:val="26"/>
          <w:szCs w:val="26"/>
        </w:rPr>
        <w:t xml:space="preserve">.  </w:t>
      </w:r>
      <w:r w:rsidR="00552C51">
        <w:rPr>
          <w:sz w:val="26"/>
          <w:szCs w:val="26"/>
        </w:rPr>
        <w:t>Therefore, West Penn argued that the Complaint should be dismissed, with prejudice.  New Matter at 8-10.</w:t>
      </w:r>
    </w:p>
    <w:p w:rsidR="00552C51" w:rsidRDefault="00552C51" w:rsidP="00AD5CD9">
      <w:pPr>
        <w:widowControl/>
        <w:spacing w:line="360" w:lineRule="auto"/>
        <w:ind w:firstLine="1440"/>
        <w:contextualSpacing/>
        <w:rPr>
          <w:sz w:val="26"/>
          <w:szCs w:val="26"/>
        </w:rPr>
      </w:pPr>
    </w:p>
    <w:p w:rsidR="00552C51" w:rsidRDefault="006544B5" w:rsidP="00AD5CD9">
      <w:pPr>
        <w:widowControl/>
        <w:spacing w:line="360" w:lineRule="auto"/>
        <w:ind w:firstLine="1440"/>
        <w:contextualSpacing/>
        <w:rPr>
          <w:sz w:val="26"/>
          <w:szCs w:val="26"/>
        </w:rPr>
      </w:pPr>
      <w:r>
        <w:rPr>
          <w:sz w:val="26"/>
          <w:szCs w:val="26"/>
        </w:rPr>
        <w:t>On July 16, 2015, West Penn filed a Motion for Summary Judgement, reiter</w:t>
      </w:r>
      <w:r w:rsidR="00A5251E">
        <w:rPr>
          <w:sz w:val="26"/>
          <w:szCs w:val="26"/>
        </w:rPr>
        <w:t>ati</w:t>
      </w:r>
      <w:r>
        <w:rPr>
          <w:sz w:val="26"/>
          <w:szCs w:val="26"/>
        </w:rPr>
        <w:t>ng</w:t>
      </w:r>
      <w:r>
        <w:rPr>
          <w:i/>
          <w:sz w:val="26"/>
          <w:szCs w:val="26"/>
        </w:rPr>
        <w:t xml:space="preserve"> </w:t>
      </w:r>
      <w:r>
        <w:rPr>
          <w:sz w:val="26"/>
          <w:szCs w:val="26"/>
        </w:rPr>
        <w:t xml:space="preserve">its argument in its New Matter that the Complaint should be dismissed, with prejudice, under the principle of </w:t>
      </w:r>
      <w:r>
        <w:rPr>
          <w:i/>
          <w:sz w:val="26"/>
          <w:szCs w:val="26"/>
        </w:rPr>
        <w:t>res judicata.</w:t>
      </w:r>
      <w:r>
        <w:rPr>
          <w:sz w:val="26"/>
          <w:szCs w:val="26"/>
        </w:rPr>
        <w:t xml:space="preserve">  This Motion for Summary Judgement was denied by Interim Order entered August 11, 2015.</w:t>
      </w:r>
    </w:p>
    <w:p w:rsidR="00A5251E" w:rsidRDefault="00A5251E" w:rsidP="00AD5CD9">
      <w:pPr>
        <w:widowControl/>
        <w:spacing w:line="360" w:lineRule="auto"/>
        <w:ind w:firstLine="1440"/>
        <w:contextualSpacing/>
        <w:rPr>
          <w:sz w:val="26"/>
          <w:szCs w:val="26"/>
        </w:rPr>
      </w:pPr>
    </w:p>
    <w:p w:rsidR="006544B5" w:rsidRPr="00717D48" w:rsidRDefault="00A5251E" w:rsidP="00AD5CD9">
      <w:pPr>
        <w:widowControl/>
        <w:spacing w:line="360" w:lineRule="auto"/>
        <w:ind w:firstLine="1440"/>
        <w:contextualSpacing/>
        <w:rPr>
          <w:sz w:val="26"/>
          <w:szCs w:val="26"/>
        </w:rPr>
      </w:pPr>
      <w:r w:rsidRPr="00717D48">
        <w:rPr>
          <w:sz w:val="26"/>
          <w:szCs w:val="26"/>
        </w:rPr>
        <w:t xml:space="preserve">On October 6, 2015, a hearing was held in this matter.  The Complainant appeared, </w:t>
      </w:r>
      <w:r w:rsidRPr="00717D48">
        <w:rPr>
          <w:i/>
          <w:sz w:val="26"/>
          <w:szCs w:val="26"/>
        </w:rPr>
        <w:t xml:space="preserve">pro se </w:t>
      </w:r>
      <w:r w:rsidRPr="00717D48">
        <w:rPr>
          <w:sz w:val="26"/>
          <w:szCs w:val="26"/>
        </w:rPr>
        <w:t>and</w:t>
      </w:r>
      <w:r w:rsidRPr="00717D48">
        <w:rPr>
          <w:i/>
          <w:sz w:val="26"/>
          <w:szCs w:val="26"/>
        </w:rPr>
        <w:t xml:space="preserve"> </w:t>
      </w:r>
      <w:r w:rsidRPr="00717D48">
        <w:rPr>
          <w:sz w:val="26"/>
          <w:szCs w:val="26"/>
        </w:rPr>
        <w:t>presented the testimony of one witness.  PPL was represented by Counsel</w:t>
      </w:r>
      <w:r w:rsidR="00812CD5">
        <w:rPr>
          <w:sz w:val="26"/>
          <w:szCs w:val="26"/>
        </w:rPr>
        <w:t xml:space="preserve"> and presented the testimony of two witnesses</w:t>
      </w:r>
      <w:r w:rsidRPr="00717D48">
        <w:rPr>
          <w:sz w:val="26"/>
          <w:szCs w:val="26"/>
        </w:rPr>
        <w:t xml:space="preserve">.  </w:t>
      </w:r>
      <w:r w:rsidR="006544B5" w:rsidRPr="00717D48">
        <w:rPr>
          <w:sz w:val="26"/>
          <w:szCs w:val="26"/>
        </w:rPr>
        <w:t xml:space="preserve">At the hearing, the Complainant averred that West Penn failed to comply with its VMP and with the provisions set forth in a brochure provided to </w:t>
      </w:r>
      <w:r w:rsidR="00D20DCB">
        <w:rPr>
          <w:sz w:val="26"/>
          <w:szCs w:val="26"/>
        </w:rPr>
        <w:t xml:space="preserve">the </w:t>
      </w:r>
      <w:r w:rsidR="006544B5" w:rsidRPr="00717D48">
        <w:rPr>
          <w:sz w:val="26"/>
          <w:szCs w:val="26"/>
        </w:rPr>
        <w:t>Complainant in 2015</w:t>
      </w:r>
      <w:r w:rsidR="00910BCF">
        <w:rPr>
          <w:sz w:val="26"/>
          <w:szCs w:val="26"/>
        </w:rPr>
        <w:t>, which was admitted into the record as Complainant Exhibit J</w:t>
      </w:r>
      <w:r w:rsidR="006544B5" w:rsidRPr="00717D48">
        <w:rPr>
          <w:sz w:val="26"/>
          <w:szCs w:val="26"/>
        </w:rPr>
        <w:t xml:space="preserve">.  Thus, the </w:t>
      </w:r>
      <w:r w:rsidR="00D20DCB">
        <w:rPr>
          <w:sz w:val="26"/>
          <w:szCs w:val="26"/>
        </w:rPr>
        <w:t xml:space="preserve">Complainant </w:t>
      </w:r>
      <w:r w:rsidR="006544B5" w:rsidRPr="00717D48">
        <w:rPr>
          <w:sz w:val="26"/>
          <w:szCs w:val="26"/>
        </w:rPr>
        <w:t xml:space="preserve">essentially raised two </w:t>
      </w:r>
      <w:r w:rsidR="00910BCF">
        <w:rPr>
          <w:sz w:val="26"/>
          <w:szCs w:val="26"/>
        </w:rPr>
        <w:t>allegations</w:t>
      </w:r>
      <w:r w:rsidR="006544B5" w:rsidRPr="00717D48">
        <w:rPr>
          <w:sz w:val="26"/>
          <w:szCs w:val="26"/>
        </w:rPr>
        <w:t xml:space="preserve">:  </w:t>
      </w:r>
      <w:r w:rsidR="00427C26">
        <w:rPr>
          <w:sz w:val="26"/>
          <w:szCs w:val="26"/>
        </w:rPr>
        <w:t>(</w:t>
      </w:r>
      <w:r w:rsidR="00910BCF">
        <w:rPr>
          <w:sz w:val="26"/>
          <w:szCs w:val="26"/>
        </w:rPr>
        <w:t>1</w:t>
      </w:r>
      <w:r w:rsidR="00427C26">
        <w:rPr>
          <w:sz w:val="26"/>
          <w:szCs w:val="26"/>
        </w:rPr>
        <w:t>) </w:t>
      </w:r>
      <w:r w:rsidR="00910BCF">
        <w:rPr>
          <w:sz w:val="26"/>
          <w:szCs w:val="26"/>
        </w:rPr>
        <w:t xml:space="preserve">that </w:t>
      </w:r>
      <w:r w:rsidR="006544B5" w:rsidRPr="00717D48">
        <w:rPr>
          <w:sz w:val="26"/>
          <w:szCs w:val="26"/>
        </w:rPr>
        <w:t xml:space="preserve">West Penn </w:t>
      </w:r>
      <w:r w:rsidR="00910BCF">
        <w:rPr>
          <w:sz w:val="26"/>
          <w:szCs w:val="26"/>
        </w:rPr>
        <w:t>failed</w:t>
      </w:r>
      <w:r w:rsidR="006544B5" w:rsidRPr="00717D48">
        <w:rPr>
          <w:sz w:val="26"/>
          <w:szCs w:val="26"/>
        </w:rPr>
        <w:t xml:space="preserve"> to comply with its VPM within the Complainant’s right-of-way</w:t>
      </w:r>
      <w:r w:rsidR="00910BCF">
        <w:rPr>
          <w:sz w:val="26"/>
          <w:szCs w:val="26"/>
        </w:rPr>
        <w:t>;</w:t>
      </w:r>
      <w:r w:rsidR="006544B5" w:rsidRPr="00717D48">
        <w:rPr>
          <w:sz w:val="26"/>
          <w:szCs w:val="26"/>
        </w:rPr>
        <w:t xml:space="preserve"> and </w:t>
      </w:r>
      <w:r w:rsidR="00427C26">
        <w:rPr>
          <w:sz w:val="26"/>
          <w:szCs w:val="26"/>
        </w:rPr>
        <w:t>(</w:t>
      </w:r>
      <w:r w:rsidR="00910BCF">
        <w:rPr>
          <w:sz w:val="26"/>
          <w:szCs w:val="26"/>
        </w:rPr>
        <w:t>2</w:t>
      </w:r>
      <w:r w:rsidR="00427C26">
        <w:rPr>
          <w:sz w:val="26"/>
          <w:szCs w:val="26"/>
        </w:rPr>
        <w:t>)</w:t>
      </w:r>
      <w:r w:rsidR="00910BCF">
        <w:rPr>
          <w:sz w:val="26"/>
          <w:szCs w:val="26"/>
        </w:rPr>
        <w:t xml:space="preserve"> that </w:t>
      </w:r>
      <w:r w:rsidR="006544B5" w:rsidRPr="00717D48">
        <w:rPr>
          <w:sz w:val="26"/>
          <w:szCs w:val="26"/>
        </w:rPr>
        <w:t xml:space="preserve">West Penn </w:t>
      </w:r>
      <w:r w:rsidR="00910BCF">
        <w:rPr>
          <w:sz w:val="26"/>
          <w:szCs w:val="26"/>
        </w:rPr>
        <w:t>failed</w:t>
      </w:r>
      <w:r w:rsidR="006544B5" w:rsidRPr="00717D48">
        <w:rPr>
          <w:sz w:val="26"/>
          <w:szCs w:val="26"/>
        </w:rPr>
        <w:t xml:space="preserve"> to provide reasonable service and to comply </w:t>
      </w:r>
      <w:r w:rsidR="00674B9A">
        <w:rPr>
          <w:sz w:val="26"/>
          <w:szCs w:val="26"/>
        </w:rPr>
        <w:t xml:space="preserve">with </w:t>
      </w:r>
      <w:r w:rsidR="006544B5" w:rsidRPr="00717D48">
        <w:rPr>
          <w:sz w:val="26"/>
          <w:szCs w:val="26"/>
        </w:rPr>
        <w:t>the brochure it provided to the Complainant.</w:t>
      </w:r>
    </w:p>
    <w:p w:rsidR="006544B5" w:rsidRPr="00717D48" w:rsidRDefault="006544B5" w:rsidP="00AD5CD9">
      <w:pPr>
        <w:widowControl/>
        <w:spacing w:line="360" w:lineRule="auto"/>
        <w:ind w:firstLine="1440"/>
        <w:contextualSpacing/>
        <w:rPr>
          <w:sz w:val="26"/>
          <w:szCs w:val="26"/>
        </w:rPr>
      </w:pPr>
    </w:p>
    <w:p w:rsidR="00A5251E" w:rsidRPr="00A5251E" w:rsidRDefault="00A5251E" w:rsidP="00AD5CD9">
      <w:pPr>
        <w:widowControl/>
        <w:tabs>
          <w:tab w:val="left" w:pos="2160"/>
        </w:tabs>
        <w:spacing w:line="360" w:lineRule="auto"/>
        <w:ind w:firstLine="1440"/>
        <w:contextualSpacing/>
        <w:rPr>
          <w:sz w:val="26"/>
          <w:szCs w:val="26"/>
        </w:rPr>
      </w:pPr>
      <w:r w:rsidRPr="00A5251E">
        <w:rPr>
          <w:sz w:val="26"/>
          <w:szCs w:val="26"/>
        </w:rPr>
        <w:t>During the hearing, Complainant Exhibits A, B, C, D, and J</w:t>
      </w:r>
      <w:r w:rsidR="002646F9" w:rsidRPr="00717D48">
        <w:rPr>
          <w:sz w:val="26"/>
          <w:szCs w:val="26"/>
        </w:rPr>
        <w:t xml:space="preserve">, West Penn </w:t>
      </w:r>
      <w:r w:rsidRPr="00A5251E">
        <w:rPr>
          <w:sz w:val="26"/>
          <w:szCs w:val="26"/>
        </w:rPr>
        <w:t>Exhibits 1, 2, 7, 8 and 9</w:t>
      </w:r>
      <w:r w:rsidR="002646F9" w:rsidRPr="00717D48">
        <w:rPr>
          <w:sz w:val="26"/>
          <w:szCs w:val="26"/>
        </w:rPr>
        <w:t>, and</w:t>
      </w:r>
      <w:r w:rsidRPr="00A5251E">
        <w:rPr>
          <w:sz w:val="26"/>
          <w:szCs w:val="26"/>
        </w:rPr>
        <w:t xml:space="preserve"> ALJ Exhibits 1 and 2</w:t>
      </w:r>
      <w:r w:rsidR="002646F9" w:rsidRPr="00717D48">
        <w:rPr>
          <w:sz w:val="26"/>
          <w:szCs w:val="26"/>
        </w:rPr>
        <w:t xml:space="preserve"> were all admitted into </w:t>
      </w:r>
      <w:r w:rsidR="009922D1">
        <w:rPr>
          <w:sz w:val="26"/>
          <w:szCs w:val="26"/>
        </w:rPr>
        <w:t>the record</w:t>
      </w:r>
      <w:r w:rsidRPr="00A5251E">
        <w:rPr>
          <w:sz w:val="26"/>
          <w:szCs w:val="26"/>
        </w:rPr>
        <w:t xml:space="preserve">.  </w:t>
      </w:r>
      <w:r w:rsidR="002646F9" w:rsidRPr="00717D48">
        <w:rPr>
          <w:sz w:val="26"/>
          <w:szCs w:val="26"/>
        </w:rPr>
        <w:t>Additionally, the ALJ advised the Parties that the Complainant would be permitted to submit late-filed exhibits in this matter upon conclusion of the hearing.  Further, West Penn</w:t>
      </w:r>
      <w:r w:rsidRPr="00A5251E">
        <w:rPr>
          <w:sz w:val="26"/>
          <w:szCs w:val="26"/>
        </w:rPr>
        <w:t xml:space="preserve"> requested that briefs be permitted in this proceeding.</w:t>
      </w:r>
      <w:r w:rsidR="00717D48" w:rsidRPr="00717D48">
        <w:rPr>
          <w:sz w:val="26"/>
          <w:szCs w:val="26"/>
        </w:rPr>
        <w:t xml:space="preserve">  On February 29, 2016</w:t>
      </w:r>
      <w:r w:rsidRPr="00A5251E">
        <w:rPr>
          <w:bCs/>
          <w:spacing w:val="-3"/>
          <w:sz w:val="26"/>
          <w:szCs w:val="26"/>
        </w:rPr>
        <w:t xml:space="preserve">, an interim order was entered admitting </w:t>
      </w:r>
      <w:r w:rsidR="00FA2377">
        <w:rPr>
          <w:bCs/>
          <w:spacing w:val="-3"/>
          <w:sz w:val="26"/>
          <w:szCs w:val="26"/>
        </w:rPr>
        <w:t xml:space="preserve">the </w:t>
      </w:r>
      <w:r w:rsidRPr="00A5251E">
        <w:rPr>
          <w:sz w:val="26"/>
          <w:szCs w:val="26"/>
        </w:rPr>
        <w:t>Complainant’s proposed</w:t>
      </w:r>
      <w:r w:rsidR="00717D48" w:rsidRPr="00717D48">
        <w:rPr>
          <w:sz w:val="26"/>
          <w:szCs w:val="26"/>
        </w:rPr>
        <w:t xml:space="preserve"> late-filed</w:t>
      </w:r>
      <w:r w:rsidRPr="00A5251E">
        <w:rPr>
          <w:sz w:val="26"/>
          <w:szCs w:val="26"/>
        </w:rPr>
        <w:t xml:space="preserve"> Exhibits E, F, G and H</w:t>
      </w:r>
      <w:r w:rsidRPr="00A5251E">
        <w:rPr>
          <w:bCs/>
          <w:spacing w:val="-3"/>
          <w:sz w:val="26"/>
          <w:szCs w:val="26"/>
        </w:rPr>
        <w:t xml:space="preserve"> into the record.</w:t>
      </w:r>
    </w:p>
    <w:p w:rsidR="00A5251E" w:rsidRPr="00A5251E" w:rsidRDefault="00A5251E" w:rsidP="00AD5CD9">
      <w:pPr>
        <w:widowControl/>
        <w:spacing w:line="360" w:lineRule="auto"/>
        <w:contextualSpacing/>
        <w:rPr>
          <w:sz w:val="26"/>
          <w:szCs w:val="26"/>
        </w:rPr>
      </w:pPr>
    </w:p>
    <w:p w:rsidR="00A5251E" w:rsidRPr="00A5251E" w:rsidRDefault="00A5251E" w:rsidP="00AD5CD9">
      <w:pPr>
        <w:widowControl/>
        <w:spacing w:line="360" w:lineRule="auto"/>
        <w:ind w:firstLine="1440"/>
        <w:contextualSpacing/>
        <w:rPr>
          <w:bCs/>
          <w:spacing w:val="-3"/>
          <w:sz w:val="26"/>
          <w:szCs w:val="26"/>
        </w:rPr>
      </w:pPr>
      <w:r w:rsidRPr="00A5251E">
        <w:rPr>
          <w:sz w:val="26"/>
          <w:szCs w:val="26"/>
        </w:rPr>
        <w:t xml:space="preserve">On April 27, 2016, an interim order was entered permitting the </w:t>
      </w:r>
      <w:r w:rsidR="00FA2377">
        <w:rPr>
          <w:sz w:val="26"/>
          <w:szCs w:val="26"/>
        </w:rPr>
        <w:t>P</w:t>
      </w:r>
      <w:r w:rsidRPr="00A5251E">
        <w:rPr>
          <w:sz w:val="26"/>
          <w:szCs w:val="26"/>
        </w:rPr>
        <w:t xml:space="preserve">arties to file briefs on or before May 13, 2016.  </w:t>
      </w:r>
      <w:r w:rsidRPr="00A5251E">
        <w:rPr>
          <w:bCs/>
          <w:spacing w:val="-3"/>
          <w:sz w:val="26"/>
          <w:szCs w:val="26"/>
        </w:rPr>
        <w:t xml:space="preserve">On May 11, 2016, the </w:t>
      </w:r>
      <w:r w:rsidR="00717D48">
        <w:rPr>
          <w:bCs/>
          <w:spacing w:val="-3"/>
          <w:sz w:val="26"/>
          <w:szCs w:val="26"/>
        </w:rPr>
        <w:t>ALJ</w:t>
      </w:r>
      <w:r w:rsidRPr="00A5251E">
        <w:rPr>
          <w:bCs/>
          <w:spacing w:val="-3"/>
          <w:sz w:val="26"/>
          <w:szCs w:val="26"/>
        </w:rPr>
        <w:t xml:space="preserve"> received a letter from </w:t>
      </w:r>
      <w:r w:rsidR="00717D48">
        <w:rPr>
          <w:bCs/>
          <w:spacing w:val="-3"/>
          <w:sz w:val="26"/>
          <w:szCs w:val="26"/>
        </w:rPr>
        <w:t xml:space="preserve">the </w:t>
      </w:r>
      <w:r w:rsidRPr="00A5251E">
        <w:rPr>
          <w:bCs/>
          <w:spacing w:val="-3"/>
          <w:sz w:val="26"/>
          <w:szCs w:val="26"/>
        </w:rPr>
        <w:t xml:space="preserve">Complainant requesting an extension to file a brief in this matter.  On May 13, 2016, counsel for </w:t>
      </w:r>
      <w:r w:rsidR="00717D48">
        <w:rPr>
          <w:bCs/>
          <w:spacing w:val="-3"/>
          <w:sz w:val="26"/>
          <w:szCs w:val="26"/>
        </w:rPr>
        <w:t xml:space="preserve">West Penn </w:t>
      </w:r>
      <w:r w:rsidRPr="00A5251E">
        <w:rPr>
          <w:bCs/>
          <w:spacing w:val="-3"/>
          <w:sz w:val="26"/>
          <w:szCs w:val="26"/>
        </w:rPr>
        <w:t xml:space="preserve">provided the </w:t>
      </w:r>
      <w:r w:rsidR="00717D48">
        <w:rPr>
          <w:bCs/>
          <w:spacing w:val="-3"/>
          <w:sz w:val="26"/>
          <w:szCs w:val="26"/>
        </w:rPr>
        <w:t>ALJ</w:t>
      </w:r>
      <w:r w:rsidRPr="00A5251E">
        <w:rPr>
          <w:bCs/>
          <w:spacing w:val="-3"/>
          <w:sz w:val="26"/>
          <w:szCs w:val="26"/>
        </w:rPr>
        <w:t xml:space="preserve"> with an email indicating that </w:t>
      </w:r>
      <w:r w:rsidR="009B45C4">
        <w:rPr>
          <w:bCs/>
          <w:spacing w:val="-3"/>
          <w:sz w:val="26"/>
          <w:szCs w:val="26"/>
        </w:rPr>
        <w:t>West Penn</w:t>
      </w:r>
      <w:r w:rsidRPr="00A5251E">
        <w:rPr>
          <w:bCs/>
          <w:spacing w:val="-3"/>
          <w:sz w:val="26"/>
          <w:szCs w:val="26"/>
        </w:rPr>
        <w:t xml:space="preserve"> did not object to </w:t>
      </w:r>
      <w:r w:rsidR="009B45C4">
        <w:rPr>
          <w:bCs/>
          <w:spacing w:val="-3"/>
          <w:sz w:val="26"/>
          <w:szCs w:val="26"/>
        </w:rPr>
        <w:t xml:space="preserve">the </w:t>
      </w:r>
      <w:r w:rsidRPr="00A5251E">
        <w:rPr>
          <w:bCs/>
          <w:spacing w:val="-3"/>
          <w:sz w:val="26"/>
          <w:szCs w:val="26"/>
        </w:rPr>
        <w:t xml:space="preserve">Complainant’s request and asked that any extension be applicable to both </w:t>
      </w:r>
      <w:r w:rsidR="00717D48">
        <w:rPr>
          <w:bCs/>
          <w:spacing w:val="-3"/>
          <w:sz w:val="26"/>
          <w:szCs w:val="26"/>
        </w:rPr>
        <w:t>P</w:t>
      </w:r>
      <w:r w:rsidRPr="00A5251E">
        <w:rPr>
          <w:bCs/>
          <w:spacing w:val="-3"/>
          <w:sz w:val="26"/>
          <w:szCs w:val="26"/>
        </w:rPr>
        <w:t xml:space="preserve">arties. </w:t>
      </w:r>
    </w:p>
    <w:p w:rsidR="00A5251E" w:rsidRPr="00A5251E" w:rsidRDefault="00A5251E" w:rsidP="00AD5CD9">
      <w:pPr>
        <w:widowControl/>
        <w:spacing w:line="360" w:lineRule="auto"/>
        <w:contextualSpacing/>
        <w:rPr>
          <w:sz w:val="26"/>
          <w:szCs w:val="26"/>
        </w:rPr>
      </w:pPr>
    </w:p>
    <w:p w:rsidR="00A5251E" w:rsidRPr="00A5251E" w:rsidRDefault="00A5251E" w:rsidP="00AD5CD9">
      <w:pPr>
        <w:widowControl/>
        <w:spacing w:line="360" w:lineRule="auto"/>
        <w:ind w:firstLine="1440"/>
        <w:contextualSpacing/>
        <w:rPr>
          <w:bCs/>
          <w:spacing w:val="-3"/>
          <w:sz w:val="26"/>
          <w:szCs w:val="26"/>
        </w:rPr>
      </w:pPr>
      <w:r w:rsidRPr="00A5251E">
        <w:rPr>
          <w:sz w:val="26"/>
          <w:szCs w:val="26"/>
        </w:rPr>
        <w:t xml:space="preserve">On May 16, 2016, an interim order was issued permitting either </w:t>
      </w:r>
      <w:r w:rsidR="00717D48" w:rsidRPr="00717D48">
        <w:rPr>
          <w:sz w:val="26"/>
          <w:szCs w:val="26"/>
        </w:rPr>
        <w:t>P</w:t>
      </w:r>
      <w:r w:rsidRPr="00A5251E">
        <w:rPr>
          <w:sz w:val="26"/>
          <w:szCs w:val="26"/>
        </w:rPr>
        <w:t xml:space="preserve">arty to </w:t>
      </w:r>
      <w:r w:rsidRPr="00A5251E">
        <w:rPr>
          <w:bCs/>
          <w:spacing w:val="-3"/>
          <w:sz w:val="26"/>
          <w:szCs w:val="26"/>
        </w:rPr>
        <w:t>file briefs in support of their respective positions in this proceeding</w:t>
      </w:r>
      <w:r w:rsidRPr="00A5251E">
        <w:rPr>
          <w:sz w:val="26"/>
          <w:szCs w:val="26"/>
        </w:rPr>
        <w:t xml:space="preserve">.  On June 17, 2016, </w:t>
      </w:r>
      <w:r w:rsidR="009B45C4">
        <w:rPr>
          <w:sz w:val="26"/>
          <w:szCs w:val="26"/>
        </w:rPr>
        <w:t>West Penn timely filed its main brief</w:t>
      </w:r>
      <w:r w:rsidRPr="00A5251E">
        <w:rPr>
          <w:sz w:val="26"/>
          <w:szCs w:val="26"/>
        </w:rPr>
        <w:t>.</w:t>
      </w:r>
      <w:r w:rsidRPr="00A5251E">
        <w:rPr>
          <w:bCs/>
          <w:spacing w:val="-3"/>
          <w:sz w:val="26"/>
          <w:szCs w:val="26"/>
        </w:rPr>
        <w:t xml:space="preserve"> </w:t>
      </w:r>
      <w:r w:rsidR="009B45C4">
        <w:rPr>
          <w:bCs/>
          <w:spacing w:val="-3"/>
          <w:sz w:val="26"/>
          <w:szCs w:val="26"/>
        </w:rPr>
        <w:t xml:space="preserve"> Likewise, o</w:t>
      </w:r>
      <w:r w:rsidR="00717D48" w:rsidRPr="00A5251E">
        <w:rPr>
          <w:sz w:val="26"/>
          <w:szCs w:val="26"/>
        </w:rPr>
        <w:t>n June 20, 201</w:t>
      </w:r>
      <w:r w:rsidR="00717D48" w:rsidRPr="00717D48">
        <w:rPr>
          <w:sz w:val="26"/>
          <w:szCs w:val="26"/>
        </w:rPr>
        <w:t>6</w:t>
      </w:r>
      <w:r w:rsidR="00717D48" w:rsidRPr="00A5251E">
        <w:rPr>
          <w:sz w:val="26"/>
          <w:szCs w:val="26"/>
        </w:rPr>
        <w:t xml:space="preserve">, the </w:t>
      </w:r>
      <w:r w:rsidR="009B45C4">
        <w:rPr>
          <w:sz w:val="26"/>
          <w:szCs w:val="26"/>
        </w:rPr>
        <w:t>Complainant timely filed her main brief</w:t>
      </w:r>
      <w:r w:rsidR="00717D48" w:rsidRPr="00A5251E">
        <w:rPr>
          <w:sz w:val="26"/>
          <w:szCs w:val="26"/>
        </w:rPr>
        <w:t>.</w:t>
      </w:r>
    </w:p>
    <w:p w:rsidR="00A5251E" w:rsidRPr="00A5251E" w:rsidRDefault="00A5251E" w:rsidP="00AD5CD9">
      <w:pPr>
        <w:widowControl/>
        <w:spacing w:line="360" w:lineRule="auto"/>
        <w:contextualSpacing/>
        <w:rPr>
          <w:bCs/>
          <w:spacing w:val="-3"/>
          <w:sz w:val="26"/>
          <w:szCs w:val="26"/>
        </w:rPr>
      </w:pPr>
    </w:p>
    <w:p w:rsidR="00A5251E" w:rsidRPr="00A5251E" w:rsidRDefault="00A5251E" w:rsidP="00AD5CD9">
      <w:pPr>
        <w:widowControl/>
        <w:spacing w:line="360" w:lineRule="auto"/>
        <w:ind w:firstLine="1440"/>
        <w:contextualSpacing/>
        <w:rPr>
          <w:sz w:val="26"/>
          <w:szCs w:val="26"/>
        </w:rPr>
      </w:pPr>
      <w:r w:rsidRPr="00A5251E">
        <w:rPr>
          <w:bCs/>
          <w:spacing w:val="-3"/>
          <w:sz w:val="26"/>
          <w:szCs w:val="26"/>
        </w:rPr>
        <w:t>On July 18, 2016, an interim order was entered closing the record in this proceeding.</w:t>
      </w:r>
    </w:p>
    <w:p w:rsidR="00A5251E" w:rsidRPr="007F418C" w:rsidRDefault="00A5251E" w:rsidP="00AD5CD9">
      <w:pPr>
        <w:widowControl/>
        <w:spacing w:line="360" w:lineRule="auto"/>
        <w:ind w:firstLine="1440"/>
        <w:contextualSpacing/>
        <w:rPr>
          <w:sz w:val="26"/>
          <w:szCs w:val="26"/>
        </w:rPr>
      </w:pPr>
    </w:p>
    <w:p w:rsidR="00C24719" w:rsidRPr="007F418C" w:rsidRDefault="00407CB2" w:rsidP="00AD5CD9">
      <w:pPr>
        <w:widowControl/>
        <w:spacing w:line="360" w:lineRule="auto"/>
        <w:ind w:firstLine="1440"/>
        <w:contextualSpacing/>
        <w:rPr>
          <w:sz w:val="26"/>
          <w:szCs w:val="26"/>
        </w:rPr>
      </w:pPr>
      <w:r w:rsidRPr="007F418C">
        <w:rPr>
          <w:sz w:val="26"/>
          <w:szCs w:val="26"/>
        </w:rPr>
        <w:t xml:space="preserve">On </w:t>
      </w:r>
      <w:r w:rsidR="0008407A" w:rsidRPr="007F418C">
        <w:rPr>
          <w:sz w:val="26"/>
          <w:szCs w:val="26"/>
        </w:rPr>
        <w:t>November 4, 201</w:t>
      </w:r>
      <w:r w:rsidR="007F418C" w:rsidRPr="007F418C">
        <w:rPr>
          <w:sz w:val="26"/>
          <w:szCs w:val="26"/>
        </w:rPr>
        <w:t>6</w:t>
      </w:r>
      <w:r w:rsidRPr="007F418C">
        <w:rPr>
          <w:sz w:val="26"/>
          <w:szCs w:val="26"/>
        </w:rPr>
        <w:t xml:space="preserve">, the Commission issued the Initial Decision of ALJ </w:t>
      </w:r>
      <w:r w:rsidR="007F418C" w:rsidRPr="007F418C">
        <w:rPr>
          <w:sz w:val="26"/>
          <w:szCs w:val="26"/>
        </w:rPr>
        <w:t>Watson</w:t>
      </w:r>
      <w:r w:rsidR="007E4DC5" w:rsidRPr="007F418C">
        <w:rPr>
          <w:sz w:val="26"/>
          <w:szCs w:val="26"/>
        </w:rPr>
        <w:t xml:space="preserve"> </w:t>
      </w:r>
      <w:r w:rsidR="00C24719" w:rsidRPr="007F418C">
        <w:rPr>
          <w:sz w:val="26"/>
          <w:szCs w:val="26"/>
        </w:rPr>
        <w:t xml:space="preserve">in which </w:t>
      </w:r>
      <w:r w:rsidR="00717D48">
        <w:rPr>
          <w:sz w:val="26"/>
          <w:szCs w:val="26"/>
        </w:rPr>
        <w:t xml:space="preserve">he </w:t>
      </w:r>
      <w:r w:rsidR="007F418C" w:rsidRPr="007F418C">
        <w:rPr>
          <w:sz w:val="26"/>
          <w:szCs w:val="26"/>
        </w:rPr>
        <w:t>sustained the Complaint, in part, and dismissed it, in part</w:t>
      </w:r>
      <w:r w:rsidR="00C24719" w:rsidRPr="007F418C">
        <w:rPr>
          <w:sz w:val="26"/>
          <w:szCs w:val="26"/>
        </w:rPr>
        <w:t>.  As noted,</w:t>
      </w:r>
      <w:r w:rsidR="00C24719" w:rsidRPr="007F418C">
        <w:rPr>
          <w:i/>
          <w:sz w:val="26"/>
          <w:szCs w:val="26"/>
        </w:rPr>
        <w:t xml:space="preserve"> supra, </w:t>
      </w:r>
      <w:r w:rsidR="007F418C" w:rsidRPr="007F418C">
        <w:rPr>
          <w:sz w:val="26"/>
          <w:szCs w:val="26"/>
        </w:rPr>
        <w:t>West Penn</w:t>
      </w:r>
      <w:r w:rsidR="00C24719" w:rsidRPr="007F418C">
        <w:rPr>
          <w:sz w:val="26"/>
          <w:szCs w:val="26"/>
        </w:rPr>
        <w:t xml:space="preserve"> filed Exceptions to the I.D. on </w:t>
      </w:r>
      <w:r w:rsidR="007F418C" w:rsidRPr="007F418C">
        <w:rPr>
          <w:sz w:val="26"/>
          <w:szCs w:val="26"/>
        </w:rPr>
        <w:t>November 28, 2016</w:t>
      </w:r>
      <w:r w:rsidR="00E94CB2">
        <w:rPr>
          <w:sz w:val="26"/>
          <w:szCs w:val="26"/>
        </w:rPr>
        <w:t xml:space="preserve"> and the </w:t>
      </w:r>
      <w:r w:rsidR="007F418C" w:rsidRPr="007F418C">
        <w:rPr>
          <w:sz w:val="26"/>
          <w:szCs w:val="26"/>
        </w:rPr>
        <w:t xml:space="preserve">Complainant filed </w:t>
      </w:r>
      <w:r w:rsidR="00E94CB2">
        <w:rPr>
          <w:sz w:val="26"/>
          <w:szCs w:val="26"/>
        </w:rPr>
        <w:t>Exceptions</w:t>
      </w:r>
      <w:r w:rsidR="007F418C" w:rsidRPr="007F418C">
        <w:rPr>
          <w:sz w:val="26"/>
          <w:szCs w:val="26"/>
        </w:rPr>
        <w:t xml:space="preserve"> on December 1, 2016.  West Penn filed </w:t>
      </w:r>
      <w:r w:rsidR="00E94CB2">
        <w:rPr>
          <w:sz w:val="26"/>
          <w:szCs w:val="26"/>
        </w:rPr>
        <w:t>Reply Exceptions</w:t>
      </w:r>
      <w:r w:rsidR="007F418C" w:rsidRPr="007F418C">
        <w:rPr>
          <w:sz w:val="26"/>
          <w:szCs w:val="26"/>
        </w:rPr>
        <w:t xml:space="preserve"> on December 8, 2016.</w:t>
      </w:r>
    </w:p>
    <w:p w:rsidR="00036104" w:rsidRPr="00570FA3" w:rsidRDefault="00036104" w:rsidP="00AD5CD9">
      <w:pPr>
        <w:widowControl/>
        <w:spacing w:line="360" w:lineRule="auto"/>
        <w:ind w:firstLine="1440"/>
        <w:contextualSpacing/>
        <w:rPr>
          <w:sz w:val="26"/>
          <w:szCs w:val="26"/>
        </w:rPr>
      </w:pPr>
    </w:p>
    <w:p w:rsidR="00161FDF" w:rsidRPr="00570FA3" w:rsidRDefault="00FC1FD6" w:rsidP="00671EA8">
      <w:pPr>
        <w:keepNext/>
        <w:keepLines/>
        <w:widowControl/>
        <w:spacing w:line="360" w:lineRule="auto"/>
        <w:contextualSpacing/>
        <w:jc w:val="center"/>
        <w:rPr>
          <w:b/>
          <w:sz w:val="26"/>
          <w:szCs w:val="26"/>
        </w:rPr>
      </w:pPr>
      <w:r>
        <w:rPr>
          <w:b/>
          <w:sz w:val="26"/>
          <w:szCs w:val="26"/>
        </w:rPr>
        <w:t>II.</w:t>
      </w:r>
      <w:r>
        <w:rPr>
          <w:b/>
          <w:sz w:val="26"/>
          <w:szCs w:val="26"/>
        </w:rPr>
        <w:tab/>
      </w:r>
      <w:r w:rsidR="00161FDF" w:rsidRPr="00570FA3">
        <w:rPr>
          <w:b/>
          <w:sz w:val="26"/>
          <w:szCs w:val="26"/>
        </w:rPr>
        <w:t>Discussion</w:t>
      </w:r>
    </w:p>
    <w:p w:rsidR="00161FDF" w:rsidRPr="00570FA3" w:rsidRDefault="00161FDF" w:rsidP="00671EA8">
      <w:pPr>
        <w:keepNext/>
        <w:keepLines/>
        <w:widowControl/>
        <w:spacing w:line="360" w:lineRule="auto"/>
        <w:contextualSpacing/>
        <w:jc w:val="center"/>
        <w:rPr>
          <w:b/>
          <w:sz w:val="26"/>
          <w:szCs w:val="26"/>
        </w:rPr>
      </w:pPr>
    </w:p>
    <w:p w:rsidR="00161FDF" w:rsidRPr="00570FA3" w:rsidRDefault="00FC1FD6" w:rsidP="00671EA8">
      <w:pPr>
        <w:keepNext/>
        <w:keepLines/>
        <w:widowControl/>
        <w:spacing w:line="360" w:lineRule="auto"/>
        <w:contextualSpacing/>
        <w:rPr>
          <w:sz w:val="26"/>
          <w:szCs w:val="26"/>
        </w:rPr>
      </w:pPr>
      <w:r>
        <w:rPr>
          <w:b/>
          <w:sz w:val="26"/>
          <w:szCs w:val="26"/>
        </w:rPr>
        <w:t>A.</w:t>
      </w:r>
      <w:r>
        <w:rPr>
          <w:b/>
          <w:sz w:val="26"/>
          <w:szCs w:val="26"/>
        </w:rPr>
        <w:tab/>
      </w:r>
      <w:r w:rsidR="00161FDF" w:rsidRPr="00570FA3">
        <w:rPr>
          <w:b/>
          <w:sz w:val="26"/>
          <w:szCs w:val="26"/>
        </w:rPr>
        <w:t>Legal Standards</w:t>
      </w:r>
    </w:p>
    <w:p w:rsidR="00161FDF" w:rsidRPr="00570FA3" w:rsidRDefault="00161FDF" w:rsidP="00671EA8">
      <w:pPr>
        <w:keepNext/>
        <w:keepLines/>
        <w:widowControl/>
        <w:spacing w:line="360" w:lineRule="auto"/>
        <w:ind w:firstLine="1440"/>
        <w:contextualSpacing/>
        <w:rPr>
          <w:sz w:val="26"/>
          <w:szCs w:val="26"/>
        </w:rPr>
      </w:pPr>
    </w:p>
    <w:p w:rsidR="00161FDF" w:rsidRPr="00570FA3" w:rsidRDefault="00161FDF" w:rsidP="00AD5CD9">
      <w:pPr>
        <w:widowControl/>
        <w:spacing w:line="360" w:lineRule="auto"/>
        <w:ind w:firstLine="1440"/>
        <w:contextualSpacing/>
        <w:rPr>
          <w:sz w:val="26"/>
          <w:szCs w:val="26"/>
        </w:rPr>
      </w:pPr>
      <w:r w:rsidRPr="00570FA3">
        <w:rPr>
          <w:sz w:val="26"/>
          <w:szCs w:val="26"/>
        </w:rPr>
        <w:t xml:space="preserve">As the proponent of a rule or order, the Complainant in this proceeding bears the burden of proof pursuant to Section 332(a) of the </w:t>
      </w:r>
      <w:r w:rsidR="00F511D4" w:rsidRPr="00570FA3">
        <w:rPr>
          <w:sz w:val="26"/>
          <w:szCs w:val="26"/>
        </w:rPr>
        <w:t>Public Utility Code (</w:t>
      </w:r>
      <w:r w:rsidRPr="00570FA3">
        <w:rPr>
          <w:sz w:val="26"/>
          <w:szCs w:val="26"/>
        </w:rPr>
        <w:t>Code</w:t>
      </w:r>
      <w:r w:rsidR="00F511D4" w:rsidRPr="00570FA3">
        <w:rPr>
          <w:sz w:val="26"/>
          <w:szCs w:val="26"/>
        </w:rPr>
        <w:t>)</w:t>
      </w:r>
      <w:r w:rsidRPr="00570FA3">
        <w:rPr>
          <w:sz w:val="26"/>
          <w:szCs w:val="26"/>
        </w:rPr>
        <w:t xml:space="preserve">.  66 Pa. C.S. § 332(a).  To establish a sufficient case and satisfy the burden of proof, the Complainant must show that </w:t>
      </w:r>
      <w:r w:rsidR="005866ED">
        <w:rPr>
          <w:sz w:val="26"/>
          <w:szCs w:val="26"/>
        </w:rPr>
        <w:t>West Penn</w:t>
      </w:r>
      <w:r w:rsidRPr="00570FA3">
        <w:rPr>
          <w:sz w:val="26"/>
          <w:szCs w:val="26"/>
        </w:rPr>
        <w:t xml:space="preserve"> is responsible or accountable for the problem described in the Complaint.  </w:t>
      </w:r>
      <w:r w:rsidRPr="00570FA3">
        <w:rPr>
          <w:i/>
          <w:sz w:val="26"/>
          <w:szCs w:val="26"/>
        </w:rPr>
        <w:t>Patterson v. The Bell Telephone Company of Pennsylvania</w:t>
      </w:r>
      <w:r w:rsidRPr="00570FA3">
        <w:rPr>
          <w:sz w:val="26"/>
          <w:szCs w:val="26"/>
        </w:rPr>
        <w:t xml:space="preserve">, 72 Pa. P.U.C. 196 (1990).  Such a showing must be by a preponderance of the evidence.  </w:t>
      </w:r>
      <w:r w:rsidRPr="00570FA3">
        <w:rPr>
          <w:i/>
          <w:iCs/>
          <w:sz w:val="26"/>
          <w:szCs w:val="26"/>
        </w:rPr>
        <w:t>Samuel J. Lansberry, Inc. v. Pa. PUC</w:t>
      </w:r>
      <w:r w:rsidRPr="00570FA3">
        <w:rPr>
          <w:sz w:val="26"/>
          <w:szCs w:val="26"/>
        </w:rPr>
        <w:t xml:space="preserve">, 578 A.2d 600 (Pa. Cmwlth. 1990), </w:t>
      </w:r>
      <w:r w:rsidRPr="00570FA3">
        <w:rPr>
          <w:i/>
          <w:sz w:val="26"/>
          <w:szCs w:val="26"/>
        </w:rPr>
        <w:t>alloc. denied,</w:t>
      </w:r>
      <w:r w:rsidRPr="00570FA3">
        <w:rPr>
          <w:sz w:val="26"/>
          <w:szCs w:val="26"/>
        </w:rPr>
        <w:t xml:space="preserve"> 529 Pa. 654, 602 A.2d 863 (1992).  That is, the Complainant’s evidence must be more convincing, by even the smallest amount, than that presented by </w:t>
      </w:r>
      <w:r w:rsidR="00A748D7">
        <w:rPr>
          <w:sz w:val="26"/>
          <w:szCs w:val="26"/>
        </w:rPr>
        <w:t>West Penn</w:t>
      </w:r>
      <w:r w:rsidRPr="00570FA3">
        <w:rPr>
          <w:sz w:val="26"/>
          <w:szCs w:val="26"/>
        </w:rPr>
        <w:t xml:space="preserve">.  </w:t>
      </w:r>
      <w:r w:rsidRPr="00570FA3">
        <w:rPr>
          <w:i/>
          <w:sz w:val="26"/>
          <w:szCs w:val="26"/>
        </w:rPr>
        <w:t>Se-Ling Hosiery, Inc. v. Margulies</w:t>
      </w:r>
      <w:r w:rsidRPr="00570FA3">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570FA3">
        <w:rPr>
          <w:i/>
          <w:sz w:val="26"/>
          <w:szCs w:val="26"/>
        </w:rPr>
        <w:t xml:space="preserve">Norfolk &amp; Western Ry. Co. v. Pa. PUC, </w:t>
      </w:r>
      <w:r w:rsidRPr="00570FA3">
        <w:rPr>
          <w:sz w:val="26"/>
          <w:szCs w:val="26"/>
        </w:rPr>
        <w:t>489 Pa. 109, 413 A.2d 1037 (1980).</w:t>
      </w:r>
    </w:p>
    <w:p w:rsidR="00161FDF" w:rsidRPr="00570FA3" w:rsidRDefault="00161FDF" w:rsidP="00AD5CD9">
      <w:pPr>
        <w:widowControl/>
        <w:spacing w:line="360" w:lineRule="auto"/>
        <w:contextualSpacing/>
        <w:rPr>
          <w:sz w:val="26"/>
          <w:szCs w:val="26"/>
        </w:rPr>
      </w:pPr>
    </w:p>
    <w:p w:rsidR="00161FDF" w:rsidRPr="00570FA3" w:rsidRDefault="00161FDF" w:rsidP="00AD5CD9">
      <w:pPr>
        <w:widowControl/>
        <w:spacing w:line="360" w:lineRule="auto"/>
        <w:ind w:firstLine="1440"/>
        <w:contextualSpacing/>
        <w:rPr>
          <w:sz w:val="26"/>
          <w:szCs w:val="26"/>
        </w:rPr>
      </w:pPr>
      <w:r w:rsidRPr="00570FA3">
        <w:rPr>
          <w:sz w:val="26"/>
          <w:szCs w:val="26"/>
        </w:rPr>
        <w:t xml:space="preserve">Upon the presentation by the Complainant of evidence sufficient to initially satisfy the burden of proof, the burden of going forward with the evidence to rebut the evidence of the Complainant shifts to </w:t>
      </w:r>
      <w:r w:rsidR="00A748D7">
        <w:rPr>
          <w:sz w:val="26"/>
          <w:szCs w:val="26"/>
        </w:rPr>
        <w:t>West Penn</w:t>
      </w:r>
      <w:r w:rsidRPr="00570FA3">
        <w:rPr>
          <w:sz w:val="26"/>
          <w:szCs w:val="26"/>
        </w:rPr>
        <w:t xml:space="preserve">.  If the evidence presented by </w:t>
      </w:r>
      <w:r w:rsidR="00A748D7">
        <w:rPr>
          <w:sz w:val="26"/>
          <w:szCs w:val="26"/>
        </w:rPr>
        <w:t>West Penn</w:t>
      </w:r>
      <w:r w:rsidRPr="00570FA3">
        <w:rPr>
          <w:sz w:val="26"/>
          <w:szCs w:val="26"/>
        </w:rPr>
        <w:t xml:space="preserve"> is of co</w:t>
      </w:r>
      <w:r w:rsidR="00AD5537" w:rsidRPr="00570FA3">
        <w:rPr>
          <w:sz w:val="26"/>
          <w:szCs w:val="26"/>
        </w:rPr>
        <w:noBreakHyphen/>
      </w:r>
      <w:r w:rsidRPr="00570FA3">
        <w:rPr>
          <w:sz w:val="26"/>
          <w:szCs w:val="26"/>
        </w:rPr>
        <w:t xml:space="preserve">equal value or “weight,” the burden of proof has not been satisfied.  The Complainant now </w:t>
      </w:r>
      <w:r w:rsidR="00111459" w:rsidRPr="00570FA3">
        <w:rPr>
          <w:sz w:val="26"/>
          <w:szCs w:val="26"/>
        </w:rPr>
        <w:t>must</w:t>
      </w:r>
      <w:r w:rsidRPr="00570FA3">
        <w:rPr>
          <w:sz w:val="26"/>
          <w:szCs w:val="26"/>
        </w:rPr>
        <w:t xml:space="preserve"> provide some additional evidence to rebut that of </w:t>
      </w:r>
      <w:r w:rsidR="00A748D7">
        <w:rPr>
          <w:sz w:val="26"/>
          <w:szCs w:val="26"/>
        </w:rPr>
        <w:t>West Penn</w:t>
      </w:r>
      <w:r w:rsidRPr="00570FA3">
        <w:rPr>
          <w:sz w:val="26"/>
          <w:szCs w:val="26"/>
        </w:rPr>
        <w:t xml:space="preserve">. </w:t>
      </w:r>
      <w:r w:rsidRPr="00570FA3">
        <w:rPr>
          <w:iCs/>
          <w:sz w:val="26"/>
          <w:szCs w:val="26"/>
        </w:rPr>
        <w:t xml:space="preserve"> </w:t>
      </w:r>
      <w:r w:rsidRPr="00570FA3">
        <w:rPr>
          <w:i/>
          <w:iCs/>
          <w:sz w:val="26"/>
          <w:szCs w:val="26"/>
        </w:rPr>
        <w:t>Burleson v. Pa. PUC,</w:t>
      </w:r>
      <w:r w:rsidRPr="00570FA3">
        <w:rPr>
          <w:iCs/>
          <w:sz w:val="26"/>
          <w:szCs w:val="26"/>
        </w:rPr>
        <w:t xml:space="preserve"> 443 A.2d 1373 (Pa. Cmwlth. 1982), </w:t>
      </w:r>
      <w:r w:rsidRPr="00570FA3">
        <w:rPr>
          <w:i/>
          <w:iCs/>
          <w:sz w:val="26"/>
          <w:szCs w:val="26"/>
        </w:rPr>
        <w:t>aff’d,</w:t>
      </w:r>
      <w:r w:rsidRPr="00570FA3">
        <w:rPr>
          <w:iCs/>
          <w:sz w:val="26"/>
          <w:szCs w:val="26"/>
        </w:rPr>
        <w:t xml:space="preserve"> 501 Pa. 433, 461 A.2d 1234 (1983).</w:t>
      </w:r>
      <w:r w:rsidR="00821342" w:rsidRPr="00570FA3">
        <w:rPr>
          <w:iCs/>
          <w:sz w:val="26"/>
          <w:szCs w:val="26"/>
        </w:rPr>
        <w:t xml:space="preserve">  </w:t>
      </w:r>
      <w:r w:rsidRPr="00570FA3">
        <w:rPr>
          <w:sz w:val="26"/>
          <w:szCs w:val="26"/>
        </w:rPr>
        <w:t xml:space="preserve">While the burden of going forward with the evidence may </w:t>
      </w:r>
      <w:r w:rsidRPr="00570FA3">
        <w:rPr>
          <w:rStyle w:val="term1"/>
          <w:b w:val="0"/>
          <w:sz w:val="26"/>
          <w:szCs w:val="26"/>
        </w:rPr>
        <w:t>shift</w:t>
      </w:r>
      <w:r w:rsidRPr="00570FA3">
        <w:rPr>
          <w:sz w:val="26"/>
          <w:szCs w:val="26"/>
        </w:rPr>
        <w:t xml:space="preserve"> back and forth during a proceeding, the </w:t>
      </w:r>
      <w:r w:rsidRPr="00570FA3">
        <w:rPr>
          <w:rStyle w:val="term1"/>
          <w:b w:val="0"/>
          <w:sz w:val="26"/>
          <w:szCs w:val="26"/>
        </w:rPr>
        <w:t>burden of proof</w:t>
      </w:r>
      <w:r w:rsidRPr="00570FA3">
        <w:rPr>
          <w:b/>
          <w:sz w:val="26"/>
          <w:szCs w:val="26"/>
        </w:rPr>
        <w:t xml:space="preserve"> </w:t>
      </w:r>
      <w:r w:rsidRPr="00570FA3">
        <w:rPr>
          <w:sz w:val="26"/>
          <w:szCs w:val="26"/>
        </w:rPr>
        <w:t>never</w:t>
      </w:r>
      <w:r w:rsidRPr="00570FA3">
        <w:rPr>
          <w:b/>
          <w:sz w:val="26"/>
          <w:szCs w:val="26"/>
        </w:rPr>
        <w:t xml:space="preserve"> </w:t>
      </w:r>
      <w:r w:rsidRPr="00570FA3">
        <w:rPr>
          <w:rStyle w:val="term1"/>
          <w:b w:val="0"/>
          <w:sz w:val="26"/>
          <w:szCs w:val="26"/>
        </w:rPr>
        <w:t>shifts.  The burden of proof</w:t>
      </w:r>
      <w:r w:rsidRPr="00570FA3">
        <w:rPr>
          <w:sz w:val="26"/>
          <w:szCs w:val="26"/>
        </w:rPr>
        <w:t xml:space="preserve"> always remains on the party seeking affirmative relief from the Commission.  </w:t>
      </w:r>
      <w:r w:rsidRPr="00570FA3">
        <w:rPr>
          <w:i/>
          <w:sz w:val="26"/>
          <w:szCs w:val="26"/>
        </w:rPr>
        <w:t xml:space="preserve">Milkie v. Pa. PUC, </w:t>
      </w:r>
      <w:r w:rsidRPr="00570FA3">
        <w:rPr>
          <w:sz w:val="26"/>
          <w:szCs w:val="26"/>
        </w:rPr>
        <w:t>768 A.2d 1217 (Pa. Cmwlth. 2001).</w:t>
      </w:r>
    </w:p>
    <w:p w:rsidR="00205C31" w:rsidRDefault="00205C31" w:rsidP="00AD5CD9">
      <w:pPr>
        <w:widowControl/>
        <w:spacing w:line="360" w:lineRule="auto"/>
        <w:ind w:firstLine="1440"/>
        <w:contextualSpacing/>
        <w:rPr>
          <w:rStyle w:val="Hyperlink"/>
          <w:color w:val="auto"/>
          <w:sz w:val="26"/>
          <w:szCs w:val="26"/>
          <w:u w:val="none"/>
        </w:rPr>
      </w:pPr>
    </w:p>
    <w:p w:rsidR="001941A8" w:rsidRPr="00870709" w:rsidRDefault="001941A8" w:rsidP="00AD5CD9">
      <w:pPr>
        <w:widowControl/>
        <w:spacing w:line="360" w:lineRule="auto"/>
        <w:ind w:firstLine="1440"/>
        <w:contextualSpacing/>
        <w:rPr>
          <w:sz w:val="26"/>
          <w:szCs w:val="26"/>
        </w:rPr>
      </w:pPr>
      <w:r w:rsidRPr="000F61C2">
        <w:rPr>
          <w:sz w:val="26"/>
          <w:szCs w:val="24"/>
        </w:rPr>
        <w:t xml:space="preserve">The doctrine of </w:t>
      </w:r>
      <w:r w:rsidRPr="000F61C2">
        <w:rPr>
          <w:i/>
          <w:sz w:val="26"/>
          <w:szCs w:val="24"/>
        </w:rPr>
        <w:t>res judicata</w:t>
      </w:r>
      <w:r>
        <w:rPr>
          <w:sz w:val="26"/>
          <w:szCs w:val="24"/>
        </w:rPr>
        <w:t>, also known as claim preclusion,</w:t>
      </w:r>
      <w:r w:rsidRPr="000F61C2">
        <w:rPr>
          <w:sz w:val="26"/>
          <w:szCs w:val="24"/>
        </w:rPr>
        <w:t xml:space="preserve"> prevents a suit between the same parties on the same cause of action after a court of competent jurisdiction has rendered a final judgment on the merits. </w:t>
      </w:r>
      <w:r>
        <w:rPr>
          <w:sz w:val="26"/>
          <w:szCs w:val="24"/>
        </w:rPr>
        <w:t xml:space="preserve"> </w:t>
      </w:r>
      <w:r w:rsidRPr="00646014">
        <w:rPr>
          <w:i/>
          <w:sz w:val="26"/>
          <w:szCs w:val="24"/>
        </w:rPr>
        <w:t>Hopewell Estates, Inc. v. Kent</w:t>
      </w:r>
      <w:r>
        <w:rPr>
          <w:sz w:val="26"/>
          <w:szCs w:val="24"/>
        </w:rPr>
        <w:t xml:space="preserve">, 646 A.2d 1192 (Pa. Super. 1994). </w:t>
      </w:r>
      <w:r w:rsidRPr="000F61C2">
        <w:rPr>
          <w:sz w:val="26"/>
          <w:szCs w:val="24"/>
        </w:rPr>
        <w:t xml:space="preserve"> </w:t>
      </w:r>
      <w:r>
        <w:rPr>
          <w:sz w:val="26"/>
          <w:szCs w:val="24"/>
        </w:rPr>
        <w:t>F</w:t>
      </w:r>
      <w:r w:rsidRPr="000F61C2">
        <w:rPr>
          <w:sz w:val="26"/>
          <w:szCs w:val="24"/>
        </w:rPr>
        <w:t xml:space="preserve">or the doctrine to </w:t>
      </w:r>
      <w:r>
        <w:rPr>
          <w:sz w:val="26"/>
          <w:szCs w:val="24"/>
        </w:rPr>
        <w:t>apply</w:t>
      </w:r>
      <w:r w:rsidRPr="000F61C2">
        <w:rPr>
          <w:sz w:val="26"/>
          <w:szCs w:val="24"/>
        </w:rPr>
        <w:t xml:space="preserve">, </w:t>
      </w:r>
      <w:r>
        <w:rPr>
          <w:sz w:val="26"/>
          <w:szCs w:val="24"/>
        </w:rPr>
        <w:t xml:space="preserve">the two actions must share an identity of the following: (1) </w:t>
      </w:r>
      <w:r w:rsidRPr="000F61C2">
        <w:rPr>
          <w:sz w:val="26"/>
          <w:szCs w:val="24"/>
        </w:rPr>
        <w:t>issues, (2)</w:t>
      </w:r>
      <w:r>
        <w:rPr>
          <w:sz w:val="26"/>
          <w:szCs w:val="24"/>
        </w:rPr>
        <w:t> </w:t>
      </w:r>
      <w:r w:rsidRPr="000F61C2">
        <w:rPr>
          <w:sz w:val="26"/>
          <w:szCs w:val="24"/>
        </w:rPr>
        <w:t>cause</w:t>
      </w:r>
      <w:r>
        <w:rPr>
          <w:sz w:val="26"/>
          <w:szCs w:val="24"/>
        </w:rPr>
        <w:t>s</w:t>
      </w:r>
      <w:r w:rsidRPr="000F61C2">
        <w:rPr>
          <w:sz w:val="26"/>
          <w:szCs w:val="24"/>
        </w:rPr>
        <w:t xml:space="preserve"> of action, (3) persons and parties to the action, and (4)</w:t>
      </w:r>
      <w:r>
        <w:rPr>
          <w:sz w:val="26"/>
          <w:szCs w:val="24"/>
        </w:rPr>
        <w:t> </w:t>
      </w:r>
      <w:r w:rsidRPr="000F61C2">
        <w:rPr>
          <w:sz w:val="26"/>
          <w:szCs w:val="24"/>
        </w:rPr>
        <w:t>the quality or capacit</w:t>
      </w:r>
      <w:r>
        <w:rPr>
          <w:sz w:val="26"/>
          <w:szCs w:val="24"/>
        </w:rPr>
        <w:t>y</w:t>
      </w:r>
      <w:r w:rsidR="00C06D27">
        <w:rPr>
          <w:sz w:val="26"/>
          <w:szCs w:val="24"/>
        </w:rPr>
        <w:t xml:space="preserve"> legal status</w:t>
      </w:r>
      <w:r>
        <w:rPr>
          <w:sz w:val="26"/>
          <w:szCs w:val="24"/>
        </w:rPr>
        <w:t xml:space="preserve"> of the parties suing or sued.</w:t>
      </w:r>
      <w:r w:rsidRPr="000F61C2">
        <w:rPr>
          <w:sz w:val="26"/>
          <w:szCs w:val="24"/>
        </w:rPr>
        <w:t xml:space="preserve">  </w:t>
      </w:r>
      <w:r w:rsidRPr="00B022EA">
        <w:rPr>
          <w:i/>
          <w:sz w:val="26"/>
          <w:szCs w:val="24"/>
        </w:rPr>
        <w:t>See</w:t>
      </w:r>
      <w:r>
        <w:rPr>
          <w:sz w:val="26"/>
          <w:szCs w:val="24"/>
        </w:rPr>
        <w:t xml:space="preserve"> </w:t>
      </w:r>
      <w:r w:rsidRPr="000F61C2">
        <w:rPr>
          <w:i/>
          <w:sz w:val="26"/>
          <w:szCs w:val="26"/>
        </w:rPr>
        <w:t>Volkswagonwerk</w:t>
      </w:r>
      <w:r>
        <w:rPr>
          <w:i/>
          <w:sz w:val="26"/>
          <w:szCs w:val="26"/>
        </w:rPr>
        <w:t xml:space="preserve">, </w:t>
      </w:r>
      <w:r w:rsidRPr="00646014">
        <w:rPr>
          <w:sz w:val="26"/>
          <w:szCs w:val="26"/>
        </w:rPr>
        <w:t>464 A.2d at</w:t>
      </w:r>
      <w:r>
        <w:rPr>
          <w:sz w:val="26"/>
          <w:szCs w:val="24"/>
        </w:rPr>
        <w:t xml:space="preserve"> 1316-17; </w:t>
      </w:r>
      <w:r w:rsidRPr="00B022EA">
        <w:rPr>
          <w:i/>
          <w:sz w:val="26"/>
          <w:szCs w:val="24"/>
        </w:rPr>
        <w:t>see also Duquesne Slag Products Co. v. Lench</w:t>
      </w:r>
      <w:r>
        <w:rPr>
          <w:sz w:val="26"/>
          <w:szCs w:val="24"/>
        </w:rPr>
        <w:t>, 415 A.2d 53, 55 (Pa. 1980).</w:t>
      </w:r>
    </w:p>
    <w:p w:rsidR="001941A8" w:rsidRDefault="001941A8" w:rsidP="00AD5CD9">
      <w:pPr>
        <w:widowControl/>
        <w:spacing w:line="360" w:lineRule="auto"/>
        <w:ind w:firstLine="1440"/>
        <w:contextualSpacing/>
        <w:rPr>
          <w:sz w:val="26"/>
          <w:szCs w:val="24"/>
        </w:rPr>
      </w:pPr>
    </w:p>
    <w:p w:rsidR="001941A8" w:rsidRDefault="001941A8" w:rsidP="00AD5CD9">
      <w:pPr>
        <w:widowControl/>
        <w:spacing w:line="360" w:lineRule="auto"/>
        <w:ind w:firstLine="1440"/>
        <w:contextualSpacing/>
        <w:rPr>
          <w:sz w:val="26"/>
          <w:szCs w:val="26"/>
        </w:rPr>
      </w:pPr>
      <w:r>
        <w:rPr>
          <w:sz w:val="26"/>
          <w:szCs w:val="24"/>
        </w:rPr>
        <w:t xml:space="preserve">The doctrine of collateral estoppel, or issue preclusion, is a broader concept than </w:t>
      </w:r>
      <w:r w:rsidRPr="00646014">
        <w:rPr>
          <w:i/>
          <w:sz w:val="26"/>
          <w:szCs w:val="24"/>
        </w:rPr>
        <w:t>res judicata</w:t>
      </w:r>
      <w:r>
        <w:rPr>
          <w:sz w:val="26"/>
          <w:szCs w:val="24"/>
        </w:rPr>
        <w:t xml:space="preserve">.  </w:t>
      </w:r>
      <w:r w:rsidRPr="00646014">
        <w:rPr>
          <w:i/>
          <w:sz w:val="26"/>
          <w:szCs w:val="26"/>
        </w:rPr>
        <w:t>Volkswagenwerk</w:t>
      </w:r>
      <w:r w:rsidRPr="00646014">
        <w:rPr>
          <w:i/>
          <w:iCs/>
          <w:sz w:val="26"/>
          <w:szCs w:val="26"/>
        </w:rPr>
        <w:t xml:space="preserve">, </w:t>
      </w:r>
      <w:r>
        <w:rPr>
          <w:sz w:val="26"/>
          <w:szCs w:val="26"/>
        </w:rPr>
        <w:t>46</w:t>
      </w:r>
      <w:r w:rsidRPr="00646014">
        <w:rPr>
          <w:sz w:val="26"/>
          <w:szCs w:val="26"/>
        </w:rPr>
        <w:t xml:space="preserve">4 A.2d </w:t>
      </w:r>
      <w:r>
        <w:rPr>
          <w:sz w:val="26"/>
          <w:szCs w:val="26"/>
        </w:rPr>
        <w:t xml:space="preserve">at 1318.  The doctrine operates to </w:t>
      </w:r>
      <w:r>
        <w:rPr>
          <w:sz w:val="26"/>
          <w:szCs w:val="24"/>
        </w:rPr>
        <w:t xml:space="preserve">prevent the re-litigation of a finally litigated question or issue of law or fact in a subsequent proceeding.  </w:t>
      </w:r>
      <w:r w:rsidRPr="00FF008F">
        <w:rPr>
          <w:i/>
          <w:sz w:val="26"/>
          <w:szCs w:val="24"/>
        </w:rPr>
        <w:t>Id</w:t>
      </w:r>
      <w:r>
        <w:rPr>
          <w:sz w:val="26"/>
          <w:szCs w:val="24"/>
        </w:rPr>
        <w:t xml:space="preserve">.  Unlike </w:t>
      </w:r>
      <w:r w:rsidRPr="00FF008F">
        <w:rPr>
          <w:i/>
          <w:sz w:val="26"/>
          <w:szCs w:val="24"/>
        </w:rPr>
        <w:t>res judicata</w:t>
      </w:r>
      <w:r>
        <w:rPr>
          <w:sz w:val="26"/>
          <w:szCs w:val="24"/>
        </w:rPr>
        <w:t>, there is no requirement that the parties be the same as those in the prior suit in order to raise collateral estoppel, so long as the party against whom the defense i</w:t>
      </w:r>
      <w:r w:rsidR="00390865">
        <w:rPr>
          <w:sz w:val="26"/>
          <w:szCs w:val="24"/>
        </w:rPr>
        <w:t>s</w:t>
      </w:r>
      <w:r>
        <w:rPr>
          <w:sz w:val="26"/>
          <w:szCs w:val="24"/>
        </w:rPr>
        <w:t xml:space="preserve"> invoked was a party to the prior adjudication.  </w:t>
      </w:r>
      <w:r w:rsidRPr="00FF008F">
        <w:rPr>
          <w:i/>
          <w:sz w:val="26"/>
          <w:szCs w:val="26"/>
        </w:rPr>
        <w:t>Id</w:t>
      </w:r>
      <w:r>
        <w:rPr>
          <w:sz w:val="26"/>
          <w:szCs w:val="26"/>
        </w:rPr>
        <w:t xml:space="preserve">. at 1319.  </w:t>
      </w:r>
      <w:r>
        <w:rPr>
          <w:sz w:val="26"/>
          <w:szCs w:val="24"/>
        </w:rPr>
        <w:t xml:space="preserve">For the doctrine of collateral estoppel to apply, four requirements must be met:  </w:t>
      </w:r>
      <w:r w:rsidRPr="00646014">
        <w:rPr>
          <w:sz w:val="26"/>
          <w:szCs w:val="26"/>
        </w:rPr>
        <w:t>(1) the issue</w:t>
      </w:r>
      <w:r>
        <w:rPr>
          <w:sz w:val="26"/>
          <w:szCs w:val="26"/>
        </w:rPr>
        <w:t>s</w:t>
      </w:r>
      <w:r w:rsidRPr="00646014">
        <w:rPr>
          <w:sz w:val="26"/>
          <w:szCs w:val="26"/>
        </w:rPr>
        <w:t xml:space="preserve"> decided in the prior adjud</w:t>
      </w:r>
      <w:r>
        <w:rPr>
          <w:sz w:val="26"/>
          <w:szCs w:val="26"/>
        </w:rPr>
        <w:t>ication were</w:t>
      </w:r>
      <w:r w:rsidRPr="00646014">
        <w:rPr>
          <w:sz w:val="26"/>
          <w:szCs w:val="26"/>
        </w:rPr>
        <w:t xml:space="preserve"> identical to the ones presented in the later action, (2)</w:t>
      </w:r>
      <w:r>
        <w:rPr>
          <w:sz w:val="26"/>
          <w:szCs w:val="26"/>
        </w:rPr>
        <w:t> </w:t>
      </w:r>
      <w:r w:rsidRPr="00646014">
        <w:rPr>
          <w:sz w:val="26"/>
          <w:szCs w:val="26"/>
        </w:rPr>
        <w:t>there was a final judgment on the merits, (3)</w:t>
      </w:r>
      <w:r>
        <w:rPr>
          <w:sz w:val="26"/>
          <w:szCs w:val="26"/>
        </w:rPr>
        <w:t> </w:t>
      </w:r>
      <w:r w:rsidRPr="00646014">
        <w:rPr>
          <w:sz w:val="26"/>
          <w:szCs w:val="26"/>
        </w:rPr>
        <w:t xml:space="preserve">the party against whom collateral estoppel is asserted was a party </w:t>
      </w:r>
      <w:r>
        <w:rPr>
          <w:sz w:val="26"/>
          <w:szCs w:val="26"/>
        </w:rPr>
        <w:t>(</w:t>
      </w:r>
      <w:r w:rsidRPr="00646014">
        <w:rPr>
          <w:sz w:val="26"/>
          <w:szCs w:val="26"/>
        </w:rPr>
        <w:t>or in privity with a party</w:t>
      </w:r>
      <w:r>
        <w:rPr>
          <w:sz w:val="26"/>
          <w:szCs w:val="26"/>
        </w:rPr>
        <w:t>)</w:t>
      </w:r>
      <w:r w:rsidRPr="00646014">
        <w:rPr>
          <w:sz w:val="26"/>
          <w:szCs w:val="26"/>
        </w:rPr>
        <w:t xml:space="preserve"> to the prior adjudication, and (4)</w:t>
      </w:r>
      <w:r>
        <w:rPr>
          <w:sz w:val="26"/>
          <w:szCs w:val="26"/>
        </w:rPr>
        <w:t> </w:t>
      </w:r>
      <w:r w:rsidRPr="00646014">
        <w:rPr>
          <w:sz w:val="26"/>
          <w:szCs w:val="26"/>
        </w:rPr>
        <w:t>the party against whom collateral estoppel is asserted ha</w:t>
      </w:r>
      <w:r>
        <w:rPr>
          <w:sz w:val="26"/>
          <w:szCs w:val="26"/>
        </w:rPr>
        <w:t>s</w:t>
      </w:r>
      <w:r w:rsidRPr="00646014">
        <w:rPr>
          <w:sz w:val="26"/>
          <w:szCs w:val="26"/>
        </w:rPr>
        <w:t xml:space="preserve"> had a full and fair opportunity to litigate the issue in question in the prio</w:t>
      </w:r>
      <w:r>
        <w:rPr>
          <w:sz w:val="26"/>
          <w:szCs w:val="26"/>
        </w:rPr>
        <w:t xml:space="preserve">r action.  </w:t>
      </w:r>
      <w:r w:rsidRPr="00FF008F">
        <w:rPr>
          <w:i/>
          <w:sz w:val="26"/>
          <w:szCs w:val="26"/>
        </w:rPr>
        <w:t>Id</w:t>
      </w:r>
      <w:r>
        <w:rPr>
          <w:sz w:val="26"/>
          <w:szCs w:val="26"/>
        </w:rPr>
        <w:t>.</w:t>
      </w:r>
    </w:p>
    <w:p w:rsidR="001941A8" w:rsidRDefault="001941A8" w:rsidP="00AD5CD9">
      <w:pPr>
        <w:widowControl/>
        <w:spacing w:line="360" w:lineRule="auto"/>
        <w:ind w:firstLine="1440"/>
        <w:contextualSpacing/>
        <w:rPr>
          <w:sz w:val="26"/>
          <w:szCs w:val="26"/>
        </w:rPr>
      </w:pPr>
    </w:p>
    <w:p w:rsidR="00B04427" w:rsidRPr="00B04427" w:rsidRDefault="00B04427" w:rsidP="00AD5CD9">
      <w:pPr>
        <w:widowControl/>
        <w:spacing w:line="360" w:lineRule="auto"/>
        <w:ind w:firstLine="1440"/>
        <w:contextualSpacing/>
        <w:rPr>
          <w:sz w:val="26"/>
          <w:szCs w:val="26"/>
        </w:rPr>
      </w:pPr>
      <w:r w:rsidRPr="00B04427">
        <w:rPr>
          <w:sz w:val="26"/>
          <w:szCs w:val="26"/>
        </w:rPr>
        <w:t xml:space="preserve">The doctrines of </w:t>
      </w:r>
      <w:r w:rsidRPr="00B04427">
        <w:rPr>
          <w:i/>
          <w:sz w:val="26"/>
          <w:szCs w:val="26"/>
        </w:rPr>
        <w:t xml:space="preserve">res judicata </w:t>
      </w:r>
      <w:r w:rsidRPr="00B04427">
        <w:rPr>
          <w:sz w:val="26"/>
          <w:szCs w:val="26"/>
        </w:rPr>
        <w:t>and</w:t>
      </w:r>
      <w:r w:rsidRPr="00B04427">
        <w:rPr>
          <w:i/>
          <w:sz w:val="26"/>
          <w:szCs w:val="26"/>
        </w:rPr>
        <w:t xml:space="preserve"> </w:t>
      </w:r>
      <w:r w:rsidRPr="00B04427">
        <w:rPr>
          <w:sz w:val="26"/>
          <w:szCs w:val="26"/>
        </w:rPr>
        <w:t>collateral estoppel</w:t>
      </w:r>
      <w:r w:rsidRPr="00B04427">
        <w:rPr>
          <w:i/>
          <w:sz w:val="26"/>
          <w:szCs w:val="26"/>
        </w:rPr>
        <w:t xml:space="preserve"> </w:t>
      </w:r>
      <w:r w:rsidRPr="00B04427">
        <w:rPr>
          <w:sz w:val="26"/>
          <w:szCs w:val="26"/>
        </w:rPr>
        <w:t>are designed to promote certainty, finality and judicial economy.</w:t>
      </w:r>
      <w:r w:rsidR="007F59CA">
        <w:rPr>
          <w:sz w:val="26"/>
          <w:szCs w:val="26"/>
        </w:rPr>
        <w:t xml:space="preserve">  </w:t>
      </w:r>
      <w:r w:rsidR="007F59CA" w:rsidRPr="0047584A">
        <w:rPr>
          <w:i/>
          <w:sz w:val="26"/>
          <w:szCs w:val="26"/>
        </w:rPr>
        <w:t>Albert Buoncristiano v. Philadelphia Gas Works</w:t>
      </w:r>
      <w:r w:rsidR="007F59CA" w:rsidRPr="0047584A">
        <w:rPr>
          <w:sz w:val="26"/>
          <w:szCs w:val="26"/>
        </w:rPr>
        <w:t>, Docket No. C-2015-2466853</w:t>
      </w:r>
      <w:r w:rsidR="007F59CA">
        <w:rPr>
          <w:sz w:val="26"/>
          <w:szCs w:val="26"/>
        </w:rPr>
        <w:t xml:space="preserve"> (Order entered April 29, 2016).</w:t>
      </w:r>
      <w:r w:rsidRPr="00B04427">
        <w:rPr>
          <w:sz w:val="26"/>
          <w:szCs w:val="26"/>
        </w:rPr>
        <w:t xml:space="preserve">  They reflect the refusal of the law to tolerate the re-litigation of a matter decided by a court or agency of competent jurisdiction so as to curtail waste of the resources of the agency and the respondent regarding issues that already have been adjudicated</w:t>
      </w:r>
      <w:r w:rsidR="007F59CA">
        <w:rPr>
          <w:sz w:val="26"/>
          <w:szCs w:val="26"/>
        </w:rPr>
        <w:t>.</w:t>
      </w:r>
      <w:r w:rsidRPr="00B04427">
        <w:rPr>
          <w:sz w:val="26"/>
          <w:szCs w:val="26"/>
        </w:rPr>
        <w:t xml:space="preserve"> </w:t>
      </w:r>
      <w:r w:rsidR="007F59CA">
        <w:rPr>
          <w:sz w:val="26"/>
          <w:szCs w:val="26"/>
        </w:rPr>
        <w:t xml:space="preserve"> </w:t>
      </w:r>
      <w:r w:rsidR="007F59CA" w:rsidRPr="0047584A">
        <w:rPr>
          <w:i/>
          <w:sz w:val="26"/>
          <w:szCs w:val="26"/>
        </w:rPr>
        <w:t>Canon v. Verizon Pennsylvania Inc</w:t>
      </w:r>
      <w:r w:rsidR="007F59CA" w:rsidRPr="0047584A">
        <w:rPr>
          <w:sz w:val="26"/>
          <w:szCs w:val="26"/>
        </w:rPr>
        <w:t>., Docket No. C-2013-2353818 (Order entered March 6, 2014)</w:t>
      </w:r>
      <w:r w:rsidR="00E226CD">
        <w:rPr>
          <w:sz w:val="26"/>
          <w:szCs w:val="26"/>
        </w:rPr>
        <w:t>.</w:t>
      </w:r>
    </w:p>
    <w:p w:rsidR="001941A8" w:rsidRDefault="001941A8" w:rsidP="00AD5CD9">
      <w:pPr>
        <w:widowControl/>
        <w:spacing w:line="360" w:lineRule="auto"/>
        <w:ind w:firstLine="1440"/>
        <w:contextualSpacing/>
        <w:rPr>
          <w:sz w:val="26"/>
          <w:szCs w:val="26"/>
        </w:rPr>
      </w:pPr>
    </w:p>
    <w:p w:rsidR="001941A8" w:rsidRDefault="007F59CA" w:rsidP="00AD5CD9">
      <w:pPr>
        <w:widowControl/>
        <w:spacing w:line="360" w:lineRule="auto"/>
        <w:ind w:firstLine="1440"/>
        <w:contextualSpacing/>
        <w:rPr>
          <w:sz w:val="26"/>
          <w:szCs w:val="26"/>
        </w:rPr>
      </w:pPr>
      <w:r w:rsidRPr="007F59CA">
        <w:rPr>
          <w:rFonts w:eastAsia="Calibri"/>
          <w:sz w:val="26"/>
          <w:szCs w:val="26"/>
        </w:rPr>
        <w:t xml:space="preserve">In addition to the doctrine of </w:t>
      </w:r>
      <w:r w:rsidRPr="007F59CA">
        <w:rPr>
          <w:rFonts w:eastAsia="Calibri"/>
          <w:i/>
          <w:sz w:val="26"/>
          <w:szCs w:val="26"/>
        </w:rPr>
        <w:t>res judicata</w:t>
      </w:r>
      <w:r w:rsidRPr="007F59CA">
        <w:rPr>
          <w:rFonts w:eastAsia="Calibri"/>
          <w:sz w:val="26"/>
          <w:szCs w:val="26"/>
        </w:rPr>
        <w:t xml:space="preserve">, Code Section 316 bars further collateral attacks upon Commission orders.  </w:t>
      </w:r>
      <w:r w:rsidR="001941A8">
        <w:rPr>
          <w:sz w:val="26"/>
          <w:szCs w:val="26"/>
        </w:rPr>
        <w:t xml:space="preserve">Section 316 of the Code states in relevant part: </w:t>
      </w:r>
    </w:p>
    <w:p w:rsidR="001941A8" w:rsidRDefault="001941A8" w:rsidP="00AD5CD9">
      <w:pPr>
        <w:widowControl/>
        <w:ind w:firstLine="1440"/>
        <w:contextualSpacing/>
        <w:rPr>
          <w:sz w:val="26"/>
          <w:szCs w:val="26"/>
        </w:rPr>
      </w:pPr>
    </w:p>
    <w:p w:rsidR="001941A8" w:rsidRDefault="001941A8" w:rsidP="00AD5CD9">
      <w:pPr>
        <w:widowControl/>
        <w:ind w:left="1440" w:right="1440"/>
        <w:contextualSpacing/>
        <w:rPr>
          <w:sz w:val="26"/>
          <w:szCs w:val="26"/>
        </w:rPr>
      </w:pPr>
      <w:r>
        <w:rPr>
          <w:sz w:val="26"/>
          <w:szCs w:val="26"/>
        </w:rPr>
        <w:t>Whenever the Commission shall make any rule, regulation, finding, determination or order, the same shall be prima facie evidence of the facts found and shall remain conclusive upon all parties affected thereby, unless set aside, annulled or modified on judicial review.</w:t>
      </w:r>
    </w:p>
    <w:p w:rsidR="00E226CD" w:rsidRDefault="00E226CD" w:rsidP="00AD5CD9">
      <w:pPr>
        <w:widowControl/>
        <w:ind w:left="1440" w:right="1440"/>
        <w:contextualSpacing/>
        <w:rPr>
          <w:sz w:val="26"/>
          <w:szCs w:val="26"/>
        </w:rPr>
      </w:pPr>
    </w:p>
    <w:p w:rsidR="001941A8" w:rsidRDefault="001941A8" w:rsidP="00AD5CD9">
      <w:pPr>
        <w:widowControl/>
        <w:ind w:left="1440" w:right="1440"/>
        <w:contextualSpacing/>
        <w:rPr>
          <w:sz w:val="26"/>
          <w:szCs w:val="26"/>
        </w:rPr>
      </w:pPr>
    </w:p>
    <w:p w:rsidR="00C06D27" w:rsidRDefault="001941A8" w:rsidP="00AD5CD9">
      <w:pPr>
        <w:widowControl/>
        <w:spacing w:line="360" w:lineRule="auto"/>
        <w:contextualSpacing/>
        <w:rPr>
          <w:sz w:val="26"/>
          <w:szCs w:val="26"/>
        </w:rPr>
      </w:pPr>
      <w:r>
        <w:rPr>
          <w:sz w:val="26"/>
          <w:szCs w:val="26"/>
        </w:rPr>
        <w:t xml:space="preserve">66 Pa. C.S. 316.  </w:t>
      </w:r>
      <w:r w:rsidR="00C06D27">
        <w:rPr>
          <w:sz w:val="26"/>
          <w:szCs w:val="26"/>
        </w:rPr>
        <w:t xml:space="preserve">The Commission’s findings of fact in prior complaints “are conclusive on the parties, including the complainant . . . .”  </w:t>
      </w:r>
      <w:r w:rsidR="00C06D27" w:rsidRPr="00D4076B">
        <w:rPr>
          <w:i/>
          <w:sz w:val="26"/>
          <w:szCs w:val="26"/>
        </w:rPr>
        <w:t>Warren v. Equitable Gas Co</w:t>
      </w:r>
      <w:r w:rsidR="00C06D27">
        <w:rPr>
          <w:sz w:val="26"/>
          <w:szCs w:val="26"/>
        </w:rPr>
        <w:t>., Docket No. C-2014-2426795, 2014 WL 4060039, at 4 (Initial Decision issued July 29, 2014).</w:t>
      </w:r>
    </w:p>
    <w:p w:rsidR="003726C6" w:rsidRDefault="003726C6" w:rsidP="00AD5CD9">
      <w:pPr>
        <w:widowControl/>
        <w:spacing w:line="360" w:lineRule="auto"/>
        <w:contextualSpacing/>
        <w:rPr>
          <w:sz w:val="26"/>
          <w:szCs w:val="26"/>
        </w:rPr>
      </w:pPr>
    </w:p>
    <w:p w:rsidR="00942ED8" w:rsidRPr="00131C9F" w:rsidRDefault="00942ED8" w:rsidP="00AD5CD9">
      <w:pPr>
        <w:widowControl/>
        <w:spacing w:line="360" w:lineRule="auto"/>
        <w:ind w:firstLine="1440"/>
        <w:contextualSpacing/>
        <w:rPr>
          <w:sz w:val="26"/>
          <w:szCs w:val="26"/>
        </w:rPr>
      </w:pPr>
      <w:r w:rsidRPr="00131C9F">
        <w:rPr>
          <w:sz w:val="26"/>
          <w:szCs w:val="26"/>
        </w:rPr>
        <w:t xml:space="preserve">A public utility has a duty to maintain safe, adequate and reasonable service and facilities and to make repairs, changes, and improvements that are necessary or proper for the accommodation, convenience, and safety of its patrons, employees, and the public.  </w:t>
      </w:r>
      <w:r w:rsidRPr="00131C9F">
        <w:rPr>
          <w:i/>
          <w:sz w:val="26"/>
          <w:szCs w:val="26"/>
        </w:rPr>
        <w:t>See</w:t>
      </w:r>
      <w:r w:rsidRPr="00131C9F">
        <w:rPr>
          <w:sz w:val="26"/>
          <w:szCs w:val="26"/>
        </w:rPr>
        <w:t xml:space="preserve"> 66 Pa. C.S. § 1501.  In particular, Section 1501 of the Code, 66 Pa. C.S. § 1501, provides, in pertinent part, as follows:</w:t>
      </w:r>
    </w:p>
    <w:p w:rsidR="00942ED8" w:rsidRPr="00D74AB9" w:rsidRDefault="00942ED8" w:rsidP="00AD5CD9">
      <w:pPr>
        <w:widowControl/>
        <w:spacing w:line="360" w:lineRule="auto"/>
        <w:ind w:firstLine="1440"/>
        <w:contextualSpacing/>
        <w:rPr>
          <w:sz w:val="26"/>
          <w:szCs w:val="26"/>
        </w:rPr>
      </w:pPr>
    </w:p>
    <w:p w:rsidR="00942ED8" w:rsidRPr="00600CEC" w:rsidRDefault="00942ED8" w:rsidP="00AD5CD9">
      <w:pPr>
        <w:widowControl/>
        <w:spacing w:after="120"/>
        <w:ind w:left="1440" w:right="1440"/>
        <w:contextualSpacing/>
        <w:rPr>
          <w:b/>
          <w:bCs/>
          <w:sz w:val="26"/>
          <w:szCs w:val="26"/>
        </w:rPr>
      </w:pPr>
      <w:r w:rsidRPr="00600CEC">
        <w:rPr>
          <w:b/>
          <w:bCs/>
          <w:sz w:val="26"/>
          <w:szCs w:val="26"/>
        </w:rPr>
        <w:t>§1501.  Character of service and facilities</w:t>
      </w:r>
    </w:p>
    <w:p w:rsidR="00942ED8" w:rsidRDefault="00942ED8" w:rsidP="00AD5CD9">
      <w:pPr>
        <w:widowControl/>
        <w:ind w:left="1440" w:right="1440"/>
        <w:contextualSpacing/>
        <w:rPr>
          <w:sz w:val="26"/>
          <w:szCs w:val="26"/>
        </w:rPr>
      </w:pPr>
      <w:r w:rsidRPr="00D74AB9">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w:t>
      </w:r>
      <w:r>
        <w:rPr>
          <w:sz w:val="26"/>
          <w:szCs w:val="26"/>
        </w:rPr>
        <w:t xml:space="preserve"> </w:t>
      </w:r>
    </w:p>
    <w:p w:rsidR="00942ED8" w:rsidRDefault="00942ED8" w:rsidP="00587CD7">
      <w:pPr>
        <w:keepNext/>
        <w:keepLines/>
        <w:widowControl/>
        <w:ind w:left="1440" w:right="1440"/>
        <w:contextualSpacing/>
        <w:rPr>
          <w:sz w:val="26"/>
          <w:szCs w:val="26"/>
        </w:rPr>
      </w:pPr>
      <w:r w:rsidRPr="00D74AB9">
        <w:rPr>
          <w:sz w:val="26"/>
          <w:szCs w:val="26"/>
        </w:rPr>
        <w:t>or delay.  Such service and facilities shall be in conformity with the regulations and orders of the commission.</w:t>
      </w:r>
    </w:p>
    <w:p w:rsidR="00942ED8" w:rsidRDefault="00942ED8" w:rsidP="00587CD7">
      <w:pPr>
        <w:keepNext/>
        <w:keepLines/>
        <w:widowControl/>
        <w:ind w:left="1440" w:right="1440"/>
        <w:contextualSpacing/>
        <w:rPr>
          <w:sz w:val="26"/>
          <w:szCs w:val="26"/>
        </w:rPr>
      </w:pPr>
    </w:p>
    <w:p w:rsidR="00E226CD" w:rsidRPr="00D74AB9" w:rsidRDefault="00E226CD" w:rsidP="00587CD7">
      <w:pPr>
        <w:keepNext/>
        <w:keepLines/>
        <w:widowControl/>
        <w:ind w:left="1440" w:right="1440"/>
        <w:contextualSpacing/>
        <w:rPr>
          <w:sz w:val="26"/>
          <w:szCs w:val="26"/>
        </w:rPr>
      </w:pPr>
    </w:p>
    <w:p w:rsidR="00942ED8" w:rsidRPr="00D74AB9" w:rsidRDefault="00942ED8" w:rsidP="00AD5CD9">
      <w:pPr>
        <w:widowControl/>
        <w:spacing w:line="360" w:lineRule="auto"/>
        <w:ind w:right="1440"/>
        <w:contextualSpacing/>
        <w:rPr>
          <w:sz w:val="26"/>
          <w:szCs w:val="26"/>
        </w:rPr>
      </w:pPr>
      <w:r w:rsidRPr="00D74AB9">
        <w:rPr>
          <w:sz w:val="26"/>
          <w:szCs w:val="26"/>
        </w:rPr>
        <w:t>66 Pa. C.S. § 1501</w:t>
      </w:r>
      <w:r>
        <w:rPr>
          <w:sz w:val="26"/>
          <w:szCs w:val="26"/>
        </w:rPr>
        <w:t>.</w:t>
      </w:r>
    </w:p>
    <w:p w:rsidR="00942ED8" w:rsidRDefault="00942ED8" w:rsidP="00AD5CD9">
      <w:pPr>
        <w:widowControl/>
        <w:spacing w:line="360" w:lineRule="auto"/>
        <w:ind w:firstLine="1440"/>
        <w:contextualSpacing/>
        <w:rPr>
          <w:color w:val="212121"/>
          <w:sz w:val="26"/>
          <w:szCs w:val="26"/>
        </w:rPr>
      </w:pPr>
    </w:p>
    <w:p w:rsidR="00942ED8" w:rsidRDefault="00942ED8" w:rsidP="00AD5CD9">
      <w:pPr>
        <w:widowControl/>
        <w:spacing w:line="360" w:lineRule="auto"/>
        <w:ind w:firstLine="1440"/>
        <w:contextualSpacing/>
        <w:rPr>
          <w:color w:val="212121"/>
          <w:sz w:val="26"/>
          <w:szCs w:val="26"/>
        </w:rPr>
      </w:pPr>
      <w:r>
        <w:rPr>
          <w:color w:val="212121"/>
          <w:sz w:val="26"/>
          <w:szCs w:val="26"/>
        </w:rPr>
        <w:t>The term “service” is defined broadly under Section 102 of the Code, in relevant part, as follows:</w:t>
      </w:r>
    </w:p>
    <w:p w:rsidR="00942ED8" w:rsidRDefault="00942ED8" w:rsidP="00AD5CD9">
      <w:pPr>
        <w:widowControl/>
        <w:spacing w:line="360" w:lineRule="auto"/>
        <w:contextualSpacing/>
        <w:rPr>
          <w:rFonts w:ascii="Arial" w:hAnsi="Arial" w:cs="Arial"/>
          <w:b/>
          <w:bCs/>
          <w:color w:val="212121"/>
          <w:sz w:val="21"/>
          <w:szCs w:val="21"/>
        </w:rPr>
      </w:pPr>
    </w:p>
    <w:p w:rsidR="00942ED8" w:rsidRDefault="00942ED8" w:rsidP="00AD5CD9">
      <w:pPr>
        <w:widowControl/>
        <w:ind w:left="1440" w:right="1440"/>
        <w:contextualSpacing/>
        <w:rPr>
          <w:color w:val="212121"/>
          <w:sz w:val="26"/>
          <w:szCs w:val="26"/>
        </w:rPr>
      </w:pPr>
      <w:r w:rsidRPr="00CC3239">
        <w:rPr>
          <w:b/>
          <w:bCs/>
          <w:color w:val="212121"/>
          <w:sz w:val="26"/>
          <w:szCs w:val="26"/>
        </w:rPr>
        <w:t xml:space="preserve">“Service.” </w:t>
      </w:r>
      <w:r w:rsidRPr="00CC3239">
        <w:rPr>
          <w:color w:val="212121"/>
          <w:sz w:val="26"/>
          <w:szCs w:val="26"/>
        </w:rPr>
        <w:t>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 as well as the interchange of facilities between two or more of them</w:t>
      </w:r>
      <w:r>
        <w:rPr>
          <w:color w:val="212121"/>
          <w:sz w:val="26"/>
          <w:szCs w:val="26"/>
        </w:rPr>
        <w:t xml:space="preserve"> . . . </w:t>
      </w:r>
    </w:p>
    <w:p w:rsidR="00942ED8" w:rsidRDefault="00942ED8" w:rsidP="00AD5CD9">
      <w:pPr>
        <w:widowControl/>
        <w:ind w:left="1440" w:right="1440"/>
        <w:contextualSpacing/>
        <w:rPr>
          <w:color w:val="212121"/>
          <w:sz w:val="26"/>
          <w:szCs w:val="26"/>
        </w:rPr>
      </w:pPr>
    </w:p>
    <w:p w:rsidR="00942ED8" w:rsidRDefault="00942ED8" w:rsidP="00AD5CD9">
      <w:pPr>
        <w:widowControl/>
        <w:ind w:left="1440" w:right="1440"/>
        <w:contextualSpacing/>
        <w:rPr>
          <w:color w:val="212121"/>
          <w:sz w:val="26"/>
          <w:szCs w:val="26"/>
        </w:rPr>
      </w:pPr>
    </w:p>
    <w:p w:rsidR="00942ED8" w:rsidRPr="00CC3239" w:rsidRDefault="00942ED8" w:rsidP="00AD5CD9">
      <w:pPr>
        <w:widowControl/>
        <w:spacing w:line="360" w:lineRule="auto"/>
        <w:contextualSpacing/>
        <w:rPr>
          <w:sz w:val="26"/>
          <w:szCs w:val="26"/>
        </w:rPr>
      </w:pPr>
      <w:r w:rsidRPr="00CC3239">
        <w:rPr>
          <w:color w:val="212121"/>
          <w:sz w:val="26"/>
          <w:szCs w:val="26"/>
        </w:rPr>
        <w:t>66 Pa. C.S.</w:t>
      </w:r>
      <w:r w:rsidRPr="00CC3239">
        <w:rPr>
          <w:sz w:val="26"/>
          <w:szCs w:val="26"/>
        </w:rPr>
        <w:t>§ 102.</w:t>
      </w:r>
    </w:p>
    <w:p w:rsidR="00942ED8" w:rsidRDefault="00942ED8" w:rsidP="00AD5CD9">
      <w:pPr>
        <w:widowControl/>
        <w:spacing w:line="360" w:lineRule="auto"/>
        <w:ind w:firstLine="1440"/>
        <w:contextualSpacing/>
        <w:rPr>
          <w:color w:val="212121"/>
          <w:sz w:val="26"/>
          <w:szCs w:val="26"/>
        </w:rPr>
      </w:pPr>
    </w:p>
    <w:p w:rsidR="00942ED8" w:rsidRDefault="00942ED8" w:rsidP="00AD5CD9">
      <w:pPr>
        <w:widowControl/>
        <w:spacing w:line="360" w:lineRule="auto"/>
        <w:ind w:firstLine="1440"/>
        <w:contextualSpacing/>
        <w:rPr>
          <w:color w:val="212121"/>
          <w:sz w:val="26"/>
          <w:szCs w:val="26"/>
        </w:rPr>
      </w:pPr>
      <w:r>
        <w:rPr>
          <w:color w:val="212121"/>
          <w:sz w:val="26"/>
          <w:szCs w:val="26"/>
        </w:rPr>
        <w:t xml:space="preserve">It is well-settled that a public utility’s vegetation management is a service over which the Commission has jurisdiction to ensure it is performed in a safe, adequate, reasonable and efficient manner.  </w:t>
      </w:r>
      <w:r w:rsidRPr="00843C8B">
        <w:rPr>
          <w:i/>
          <w:color w:val="212121"/>
          <w:sz w:val="26"/>
          <w:szCs w:val="26"/>
        </w:rPr>
        <w:t>See West Penn Power Company v. Pa. PUC</w:t>
      </w:r>
      <w:r>
        <w:rPr>
          <w:color w:val="212121"/>
          <w:sz w:val="26"/>
          <w:szCs w:val="26"/>
        </w:rPr>
        <w:t>, 578 A.2d 75, 77 (Pa. Cmwlth. 1990) (</w:t>
      </w:r>
      <w:r w:rsidRPr="00892DDA">
        <w:rPr>
          <w:i/>
          <w:color w:val="212121"/>
          <w:sz w:val="26"/>
          <w:szCs w:val="26"/>
        </w:rPr>
        <w:t>West Penn</w:t>
      </w:r>
      <w:r>
        <w:rPr>
          <w:color w:val="212121"/>
          <w:sz w:val="26"/>
          <w:szCs w:val="26"/>
        </w:rPr>
        <w:t>) (</w:t>
      </w:r>
      <w:r w:rsidR="00EE5D50">
        <w:rPr>
          <w:color w:val="212121"/>
          <w:sz w:val="26"/>
          <w:szCs w:val="26"/>
        </w:rPr>
        <w:t>findin</w:t>
      </w:r>
      <w:r>
        <w:rPr>
          <w:color w:val="212121"/>
          <w:sz w:val="26"/>
          <w:szCs w:val="26"/>
        </w:rPr>
        <w:t>g that “The PUC is correct in concluding that vegetation management is a service and that West Penn’s clearing of the entire 40 foot right</w:t>
      </w:r>
      <w:r w:rsidR="001F6122">
        <w:rPr>
          <w:color w:val="212121"/>
          <w:sz w:val="26"/>
          <w:szCs w:val="26"/>
        </w:rPr>
        <w:t>-</w:t>
      </w:r>
      <w:r>
        <w:rPr>
          <w:color w:val="212121"/>
          <w:sz w:val="26"/>
          <w:szCs w:val="26"/>
        </w:rPr>
        <w:t>of</w:t>
      </w:r>
      <w:r w:rsidR="001F6122">
        <w:rPr>
          <w:color w:val="212121"/>
          <w:sz w:val="26"/>
          <w:szCs w:val="26"/>
        </w:rPr>
        <w:t>-</w:t>
      </w:r>
      <w:r>
        <w:rPr>
          <w:color w:val="212121"/>
          <w:sz w:val="26"/>
          <w:szCs w:val="26"/>
        </w:rPr>
        <w:t>way and West Penn’s removal of trees outside of the right</w:t>
      </w:r>
      <w:r w:rsidR="001F6122">
        <w:rPr>
          <w:color w:val="212121"/>
          <w:sz w:val="26"/>
          <w:szCs w:val="26"/>
        </w:rPr>
        <w:t>-</w:t>
      </w:r>
      <w:r>
        <w:rPr>
          <w:color w:val="212121"/>
          <w:sz w:val="26"/>
          <w:szCs w:val="26"/>
        </w:rPr>
        <w:t>of</w:t>
      </w:r>
      <w:r w:rsidR="001F6122">
        <w:rPr>
          <w:color w:val="212121"/>
          <w:sz w:val="26"/>
          <w:szCs w:val="26"/>
        </w:rPr>
        <w:t>-</w:t>
      </w:r>
      <w:r>
        <w:rPr>
          <w:color w:val="212121"/>
          <w:sz w:val="26"/>
          <w:szCs w:val="26"/>
        </w:rPr>
        <w:t xml:space="preserve">way did not constitute reasonable and adequate service; and that “public utility service embraces vegetation management”); </w:t>
      </w:r>
      <w:r w:rsidRPr="00843C8B">
        <w:rPr>
          <w:i/>
          <w:color w:val="212121"/>
          <w:sz w:val="26"/>
          <w:szCs w:val="26"/>
        </w:rPr>
        <w:t>see also PECO Energy Co. v. Township of Upper Dublin</w:t>
      </w:r>
      <w:r>
        <w:rPr>
          <w:color w:val="212121"/>
          <w:sz w:val="26"/>
          <w:szCs w:val="26"/>
        </w:rPr>
        <w:t xml:space="preserve">, 922 A.2d 996, </w:t>
      </w:r>
      <w:r w:rsidRPr="00370C81">
        <w:rPr>
          <w:sz w:val="26"/>
          <w:szCs w:val="26"/>
        </w:rPr>
        <w:t>1005-06</w:t>
      </w:r>
      <w:r>
        <w:rPr>
          <w:color w:val="212121"/>
          <w:sz w:val="26"/>
          <w:szCs w:val="26"/>
        </w:rPr>
        <w:t xml:space="preserve"> (Pa. Cmwlth. 1985)(Commission possesses the sole authority to regulate a public utility’s vegetation management practices in its service territory); </w:t>
      </w:r>
      <w:r w:rsidRPr="00843C8B">
        <w:rPr>
          <w:i/>
          <w:color w:val="212121"/>
          <w:sz w:val="26"/>
          <w:szCs w:val="26"/>
        </w:rPr>
        <w:t>see also Popowsky v. Pa. PUC</w:t>
      </w:r>
      <w:r>
        <w:rPr>
          <w:color w:val="212121"/>
          <w:sz w:val="26"/>
          <w:szCs w:val="26"/>
        </w:rPr>
        <w:t>, 653 A.2d 1385 (Pa. Cmwlth. 1985)(vegetation maintenance constitutes a utility service and must be performed in a safe, adequate, reasonable and efficient manner).</w:t>
      </w:r>
      <w:r w:rsidRPr="00D74AB9">
        <w:rPr>
          <w:color w:val="212121"/>
          <w:sz w:val="26"/>
          <w:szCs w:val="26"/>
          <w:vertAlign w:val="superscript"/>
        </w:rPr>
        <w:footnoteReference w:id="3"/>
      </w:r>
    </w:p>
    <w:p w:rsidR="00942ED8" w:rsidRDefault="00942ED8" w:rsidP="00AD5CD9">
      <w:pPr>
        <w:widowControl/>
        <w:spacing w:line="360" w:lineRule="auto"/>
        <w:ind w:firstLine="1440"/>
        <w:contextualSpacing/>
        <w:rPr>
          <w:color w:val="212121"/>
          <w:sz w:val="26"/>
          <w:szCs w:val="26"/>
        </w:rPr>
      </w:pPr>
    </w:p>
    <w:p w:rsidR="00942ED8" w:rsidRDefault="00942ED8" w:rsidP="00AD5CD9">
      <w:pPr>
        <w:widowControl/>
        <w:spacing w:line="360" w:lineRule="auto"/>
        <w:ind w:firstLine="1440"/>
        <w:contextualSpacing/>
        <w:rPr>
          <w:sz w:val="26"/>
          <w:szCs w:val="26"/>
        </w:rPr>
      </w:pPr>
      <w:r w:rsidRPr="00131C9F">
        <w:rPr>
          <w:sz w:val="26"/>
          <w:szCs w:val="26"/>
        </w:rPr>
        <w:t>A</w:t>
      </w:r>
      <w:r w:rsidR="00AC1648">
        <w:rPr>
          <w:sz w:val="26"/>
          <w:szCs w:val="26"/>
        </w:rPr>
        <w:t xml:space="preserve"> </w:t>
      </w:r>
      <w:r w:rsidR="00DA5D97">
        <w:rPr>
          <w:sz w:val="26"/>
          <w:szCs w:val="26"/>
        </w:rPr>
        <w:t xml:space="preserve">public </w:t>
      </w:r>
      <w:r w:rsidR="00AC1648">
        <w:rPr>
          <w:sz w:val="26"/>
          <w:szCs w:val="26"/>
        </w:rPr>
        <w:t xml:space="preserve">utility </w:t>
      </w:r>
      <w:r w:rsidRPr="00131C9F">
        <w:rPr>
          <w:sz w:val="26"/>
          <w:szCs w:val="26"/>
        </w:rPr>
        <w:t xml:space="preserve">that violates the Code or a Commission Order or Regulation may be subjected to a civil penalty of up to $1,000 per violation for every day of that violation's continuing offense.  </w:t>
      </w:r>
      <w:r w:rsidRPr="00131C9F">
        <w:rPr>
          <w:i/>
          <w:sz w:val="26"/>
          <w:szCs w:val="26"/>
        </w:rPr>
        <w:t>See</w:t>
      </w:r>
      <w:r w:rsidRPr="00131C9F">
        <w:rPr>
          <w:sz w:val="26"/>
          <w:szCs w:val="26"/>
        </w:rPr>
        <w:t xml:space="preserve"> 66 Pa. C.S. § 3301(a)-(b).  The Commission’s policy statement at 52 Pa. Code § 69.1201 establishes specific factors and standards the Commission will consider in evaluating litigated cases involving violations and in determining whether a fine is appropriate.</w:t>
      </w:r>
    </w:p>
    <w:p w:rsidR="001941A8" w:rsidRPr="00570FA3" w:rsidRDefault="001941A8" w:rsidP="00AD5CD9">
      <w:pPr>
        <w:widowControl/>
        <w:spacing w:line="360" w:lineRule="auto"/>
        <w:contextualSpacing/>
        <w:rPr>
          <w:rStyle w:val="Hyperlink"/>
          <w:color w:val="auto"/>
          <w:sz w:val="26"/>
          <w:szCs w:val="26"/>
          <w:u w:val="none"/>
        </w:rPr>
      </w:pPr>
    </w:p>
    <w:p w:rsidR="00E51E04" w:rsidRPr="00570FA3" w:rsidRDefault="00FC1FD6" w:rsidP="00B73BE2">
      <w:pPr>
        <w:keepNext/>
        <w:keepLines/>
        <w:widowControl/>
        <w:spacing w:line="360" w:lineRule="auto"/>
        <w:contextualSpacing/>
        <w:rPr>
          <w:b/>
          <w:sz w:val="26"/>
          <w:szCs w:val="26"/>
        </w:rPr>
      </w:pPr>
      <w:r>
        <w:rPr>
          <w:b/>
          <w:sz w:val="26"/>
          <w:szCs w:val="26"/>
        </w:rPr>
        <w:t>B.</w:t>
      </w:r>
      <w:r>
        <w:rPr>
          <w:b/>
          <w:sz w:val="26"/>
          <w:szCs w:val="26"/>
        </w:rPr>
        <w:tab/>
      </w:r>
      <w:r w:rsidR="00E51E04" w:rsidRPr="00570FA3">
        <w:rPr>
          <w:b/>
          <w:sz w:val="26"/>
          <w:szCs w:val="26"/>
        </w:rPr>
        <w:t>ALJ’s Initial Decision</w:t>
      </w:r>
    </w:p>
    <w:p w:rsidR="00E51E04" w:rsidRPr="00570FA3" w:rsidRDefault="00E51E04" w:rsidP="00B73BE2">
      <w:pPr>
        <w:keepNext/>
        <w:keepLines/>
        <w:widowControl/>
        <w:spacing w:line="360" w:lineRule="auto"/>
        <w:ind w:firstLine="1440"/>
        <w:contextualSpacing/>
        <w:rPr>
          <w:b/>
          <w:sz w:val="26"/>
          <w:szCs w:val="26"/>
        </w:rPr>
      </w:pPr>
    </w:p>
    <w:p w:rsidR="00542096" w:rsidRDefault="00821342" w:rsidP="00AD5CD9">
      <w:pPr>
        <w:widowControl/>
        <w:spacing w:line="360" w:lineRule="auto"/>
        <w:ind w:firstLine="1440"/>
        <w:contextualSpacing/>
        <w:rPr>
          <w:sz w:val="26"/>
          <w:szCs w:val="26"/>
        </w:rPr>
      </w:pPr>
      <w:r w:rsidRPr="00BA71BA">
        <w:rPr>
          <w:sz w:val="26"/>
          <w:szCs w:val="26"/>
        </w:rPr>
        <w:t xml:space="preserve">ALJ </w:t>
      </w:r>
      <w:r w:rsidR="00BA71BA" w:rsidRPr="00BA71BA">
        <w:rPr>
          <w:sz w:val="26"/>
          <w:szCs w:val="26"/>
        </w:rPr>
        <w:t xml:space="preserve">Watson </w:t>
      </w:r>
      <w:r w:rsidRPr="00BA71BA">
        <w:rPr>
          <w:sz w:val="26"/>
          <w:szCs w:val="26"/>
        </w:rPr>
        <w:t>made thirty-s</w:t>
      </w:r>
      <w:r w:rsidR="00BA71BA" w:rsidRPr="00BA71BA">
        <w:rPr>
          <w:sz w:val="26"/>
          <w:szCs w:val="26"/>
        </w:rPr>
        <w:t>ix</w:t>
      </w:r>
      <w:r w:rsidRPr="00BA71BA">
        <w:rPr>
          <w:sz w:val="26"/>
          <w:szCs w:val="26"/>
        </w:rPr>
        <w:t xml:space="preserve"> findings of fact and reached </w:t>
      </w:r>
      <w:r w:rsidR="00BA71BA" w:rsidRPr="00BA71BA">
        <w:rPr>
          <w:sz w:val="26"/>
          <w:szCs w:val="26"/>
        </w:rPr>
        <w:t>nin</w:t>
      </w:r>
      <w:r w:rsidRPr="00BA71BA">
        <w:rPr>
          <w:sz w:val="26"/>
          <w:szCs w:val="26"/>
        </w:rPr>
        <w:t xml:space="preserve">e conclusions of law.  I.D. at </w:t>
      </w:r>
      <w:r w:rsidR="00BA71BA" w:rsidRPr="00BA71BA">
        <w:rPr>
          <w:sz w:val="26"/>
          <w:szCs w:val="26"/>
        </w:rPr>
        <w:t>5</w:t>
      </w:r>
      <w:r w:rsidRPr="00BA71BA">
        <w:rPr>
          <w:sz w:val="26"/>
          <w:szCs w:val="26"/>
        </w:rPr>
        <w:t xml:space="preserve">-10, </w:t>
      </w:r>
      <w:r w:rsidR="00BA71BA" w:rsidRPr="00BA71BA">
        <w:rPr>
          <w:sz w:val="26"/>
          <w:szCs w:val="26"/>
        </w:rPr>
        <w:t>36-3</w:t>
      </w:r>
      <w:r w:rsidRPr="00BA71BA">
        <w:rPr>
          <w:sz w:val="26"/>
          <w:szCs w:val="26"/>
        </w:rPr>
        <w:t>7.  We shall adopt and incorporate herein by reference the ALJ’s Findings of Fact and Conclusions of Law, unless they are reversed or modified by this Opinion and Order, either expressly or by necessary implication.</w:t>
      </w:r>
    </w:p>
    <w:p w:rsidR="000A2F14" w:rsidRDefault="000A2F14" w:rsidP="00AD5CD9">
      <w:pPr>
        <w:widowControl/>
        <w:spacing w:line="360" w:lineRule="auto"/>
        <w:ind w:firstLine="1440"/>
        <w:contextualSpacing/>
        <w:rPr>
          <w:sz w:val="26"/>
          <w:szCs w:val="26"/>
        </w:rPr>
      </w:pPr>
    </w:p>
    <w:p w:rsidR="000A2F14" w:rsidRDefault="000A2F14" w:rsidP="00B73BE2">
      <w:pPr>
        <w:keepNext/>
        <w:keepLines/>
        <w:widowControl/>
        <w:spacing w:after="200" w:line="360" w:lineRule="auto"/>
        <w:ind w:firstLine="1440"/>
        <w:contextualSpacing/>
        <w:rPr>
          <w:rFonts w:eastAsia="Calibri"/>
          <w:sz w:val="26"/>
          <w:szCs w:val="26"/>
        </w:rPr>
      </w:pPr>
      <w:r w:rsidRPr="000A2F14">
        <w:rPr>
          <w:rFonts w:eastAsia="Calibri"/>
          <w:sz w:val="26"/>
          <w:szCs w:val="26"/>
        </w:rPr>
        <w:t>Initially, the ALJ summarized</w:t>
      </w:r>
      <w:r w:rsidR="00EB63B4">
        <w:rPr>
          <w:rFonts w:eastAsia="Calibri"/>
          <w:sz w:val="26"/>
          <w:szCs w:val="26"/>
        </w:rPr>
        <w:t xml:space="preserve"> the </w:t>
      </w:r>
      <w:r w:rsidR="00254D5B">
        <w:rPr>
          <w:rFonts w:eastAsia="Calibri"/>
          <w:sz w:val="26"/>
          <w:szCs w:val="26"/>
        </w:rPr>
        <w:t xml:space="preserve">2013 Complaint </w:t>
      </w:r>
      <w:r w:rsidR="00752DB4">
        <w:rPr>
          <w:rFonts w:eastAsia="Calibri"/>
          <w:sz w:val="26"/>
          <w:szCs w:val="26"/>
        </w:rPr>
        <w:t xml:space="preserve">Proceeding </w:t>
      </w:r>
      <w:r w:rsidR="00254D5B">
        <w:rPr>
          <w:rFonts w:eastAsia="Calibri"/>
          <w:sz w:val="26"/>
          <w:szCs w:val="26"/>
        </w:rPr>
        <w:t xml:space="preserve">and compared </w:t>
      </w:r>
      <w:r w:rsidR="00752DB4">
        <w:rPr>
          <w:rFonts w:eastAsia="Calibri"/>
          <w:sz w:val="26"/>
          <w:szCs w:val="26"/>
        </w:rPr>
        <w:t xml:space="preserve">it </w:t>
      </w:r>
      <w:r w:rsidR="00254D5B">
        <w:rPr>
          <w:rFonts w:eastAsia="Calibri"/>
          <w:sz w:val="26"/>
          <w:szCs w:val="26"/>
        </w:rPr>
        <w:t xml:space="preserve">to the allegations </w:t>
      </w:r>
      <w:r w:rsidR="00752DB4">
        <w:rPr>
          <w:rFonts w:eastAsia="Calibri"/>
          <w:sz w:val="26"/>
          <w:szCs w:val="26"/>
        </w:rPr>
        <w:t>the Complainant raised</w:t>
      </w:r>
      <w:r w:rsidR="00254D5B">
        <w:rPr>
          <w:rFonts w:eastAsia="Calibri"/>
          <w:sz w:val="26"/>
          <w:szCs w:val="26"/>
        </w:rPr>
        <w:t xml:space="preserve"> in the i</w:t>
      </w:r>
      <w:r w:rsidR="00EB63B4">
        <w:rPr>
          <w:rFonts w:eastAsia="Calibri"/>
          <w:sz w:val="26"/>
          <w:szCs w:val="26"/>
        </w:rPr>
        <w:t>nstant Complaint</w:t>
      </w:r>
      <w:r w:rsidRPr="000A2F14">
        <w:rPr>
          <w:rFonts w:eastAsia="Calibri"/>
          <w:sz w:val="26"/>
          <w:szCs w:val="26"/>
        </w:rPr>
        <w:t xml:space="preserve">.  </w:t>
      </w:r>
      <w:r w:rsidR="006164C3">
        <w:rPr>
          <w:rFonts w:eastAsia="Calibri"/>
          <w:sz w:val="26"/>
          <w:szCs w:val="26"/>
        </w:rPr>
        <w:t xml:space="preserve">With </w:t>
      </w:r>
      <w:r w:rsidR="00163F9F">
        <w:rPr>
          <w:rFonts w:eastAsia="Calibri"/>
          <w:sz w:val="26"/>
          <w:szCs w:val="26"/>
        </w:rPr>
        <w:t>r</w:t>
      </w:r>
      <w:r w:rsidR="006164C3">
        <w:rPr>
          <w:rFonts w:eastAsia="Calibri"/>
          <w:sz w:val="26"/>
          <w:szCs w:val="26"/>
        </w:rPr>
        <w:t>egard to the 2013 Complaint</w:t>
      </w:r>
      <w:r w:rsidR="00752DB4">
        <w:rPr>
          <w:rFonts w:eastAsia="Calibri"/>
          <w:sz w:val="26"/>
          <w:szCs w:val="26"/>
        </w:rPr>
        <w:t xml:space="preserve"> Proceeding</w:t>
      </w:r>
      <w:r w:rsidRPr="000A2F14">
        <w:rPr>
          <w:rFonts w:eastAsia="Calibri"/>
          <w:sz w:val="26"/>
          <w:szCs w:val="26"/>
        </w:rPr>
        <w:t xml:space="preserve">, the ALJ </w:t>
      </w:r>
      <w:r w:rsidR="00010ACE">
        <w:rPr>
          <w:rFonts w:eastAsia="Calibri"/>
          <w:sz w:val="26"/>
          <w:szCs w:val="26"/>
        </w:rPr>
        <w:t xml:space="preserve">highlighted the </w:t>
      </w:r>
      <w:r w:rsidRPr="000A2F14">
        <w:rPr>
          <w:rFonts w:eastAsia="Calibri"/>
          <w:sz w:val="26"/>
          <w:szCs w:val="26"/>
        </w:rPr>
        <w:t>following</w:t>
      </w:r>
      <w:r w:rsidR="00010ACE">
        <w:rPr>
          <w:rFonts w:eastAsia="Calibri"/>
          <w:sz w:val="26"/>
          <w:szCs w:val="26"/>
        </w:rPr>
        <w:t xml:space="preserve"> events on pp. 10-13 of his Initial Decision as paraphrased below</w:t>
      </w:r>
      <w:r w:rsidRPr="000A2F14">
        <w:rPr>
          <w:rFonts w:eastAsia="Calibri"/>
          <w:sz w:val="26"/>
          <w:szCs w:val="26"/>
        </w:rPr>
        <w:t>:</w:t>
      </w:r>
    </w:p>
    <w:p w:rsidR="006164C3" w:rsidRPr="000A2F14" w:rsidRDefault="006164C3" w:rsidP="00AD5CD9">
      <w:pPr>
        <w:widowControl/>
        <w:spacing w:after="200"/>
        <w:ind w:firstLine="1440"/>
        <w:contextualSpacing/>
        <w:rPr>
          <w:rFonts w:eastAsia="Calibri"/>
          <w:sz w:val="26"/>
          <w:szCs w:val="26"/>
        </w:rPr>
      </w:pPr>
    </w:p>
    <w:p w:rsidR="000A2F14" w:rsidRPr="000A2F14" w:rsidRDefault="000A2F14" w:rsidP="0046595C">
      <w:pPr>
        <w:widowControl/>
        <w:numPr>
          <w:ilvl w:val="0"/>
          <w:numId w:val="5"/>
        </w:numPr>
        <w:tabs>
          <w:tab w:val="left" w:pos="-720"/>
        </w:tabs>
        <w:suppressAutoHyphens/>
        <w:autoSpaceDE w:val="0"/>
        <w:autoSpaceDN w:val="0"/>
        <w:ind w:left="432" w:hanging="432"/>
        <w:rPr>
          <w:sz w:val="26"/>
          <w:szCs w:val="24"/>
        </w:rPr>
      </w:pPr>
      <w:r w:rsidRPr="000A2F14">
        <w:rPr>
          <w:sz w:val="26"/>
          <w:szCs w:val="26"/>
        </w:rPr>
        <w:t xml:space="preserve">The Complainant stated in her 2013 Complaint that West Penn contacted her to cut trees in the right-of-way upon her property, but the Complainant refused to allow it to.  The Complainant alleged that West Penn </w:t>
      </w:r>
      <w:r w:rsidRPr="000A2F14">
        <w:rPr>
          <w:sz w:val="26"/>
          <w:szCs w:val="24"/>
        </w:rPr>
        <w:t xml:space="preserve">cut down three trees on her property before her son arrived to stop the cutting, and that West Penn wanted more right-of-way than </w:t>
      </w:r>
      <w:r w:rsidR="00163F9F">
        <w:rPr>
          <w:sz w:val="26"/>
          <w:szCs w:val="24"/>
        </w:rPr>
        <w:t>it was</w:t>
      </w:r>
      <w:r w:rsidRPr="000A2F14">
        <w:rPr>
          <w:sz w:val="26"/>
          <w:szCs w:val="24"/>
        </w:rPr>
        <w:t xml:space="preserve"> granted.  The Complainant argued that “ground to sky” cutting </w:t>
      </w:r>
      <w:r w:rsidR="00646939">
        <w:rPr>
          <w:sz w:val="26"/>
          <w:szCs w:val="24"/>
        </w:rPr>
        <w:t>was</w:t>
      </w:r>
      <w:r w:rsidRPr="000A2F14">
        <w:rPr>
          <w:sz w:val="26"/>
          <w:szCs w:val="24"/>
        </w:rPr>
        <w:t xml:space="preserve"> not in her best interest and requested that the Commission direct West Penn to prune the trees.</w:t>
      </w:r>
    </w:p>
    <w:p w:rsidR="000A2F14" w:rsidRPr="000A2F14" w:rsidRDefault="000A2F14" w:rsidP="0046595C">
      <w:pPr>
        <w:widowControl/>
        <w:tabs>
          <w:tab w:val="left" w:pos="-720"/>
        </w:tabs>
        <w:suppressAutoHyphens/>
        <w:autoSpaceDE w:val="0"/>
        <w:autoSpaceDN w:val="0"/>
        <w:ind w:left="432" w:hanging="432"/>
        <w:rPr>
          <w:sz w:val="26"/>
          <w:szCs w:val="24"/>
        </w:rPr>
      </w:pPr>
    </w:p>
    <w:p w:rsidR="000A2F14" w:rsidRPr="000A2F14" w:rsidRDefault="000A2F14" w:rsidP="0046595C">
      <w:pPr>
        <w:widowControl/>
        <w:numPr>
          <w:ilvl w:val="0"/>
          <w:numId w:val="5"/>
        </w:numPr>
        <w:tabs>
          <w:tab w:val="left" w:pos="-720"/>
        </w:tabs>
        <w:suppressAutoHyphens/>
        <w:autoSpaceDE w:val="0"/>
        <w:autoSpaceDN w:val="0"/>
        <w:ind w:left="432" w:hanging="432"/>
        <w:rPr>
          <w:sz w:val="26"/>
          <w:szCs w:val="24"/>
        </w:rPr>
      </w:pPr>
      <w:r w:rsidRPr="000A2F14">
        <w:rPr>
          <w:sz w:val="26"/>
          <w:szCs w:val="24"/>
        </w:rPr>
        <w:t>West Penn answered that it has transmission facilities located on a right-of-way on the Complainant’s property.  West Penn averred that its right-of-way agreement provides a 180</w:t>
      </w:r>
      <w:r w:rsidR="002914EE">
        <w:rPr>
          <w:sz w:val="26"/>
          <w:szCs w:val="24"/>
        </w:rPr>
        <w:t>-</w:t>
      </w:r>
      <w:r w:rsidRPr="000A2F14">
        <w:rPr>
          <w:sz w:val="26"/>
          <w:szCs w:val="24"/>
        </w:rPr>
        <w:t>foot right-of-way to construct, operate, repair, maintain, remove, and rebuild a portion of a transmission lines and that the agreement grants it the right to cut, trim, and remove all trees within the limits of the right-of-way.</w:t>
      </w:r>
    </w:p>
    <w:p w:rsidR="000A2F14" w:rsidRPr="000A2F14" w:rsidRDefault="000A2F14" w:rsidP="0046595C">
      <w:pPr>
        <w:widowControl/>
        <w:tabs>
          <w:tab w:val="left" w:pos="-720"/>
        </w:tabs>
        <w:suppressAutoHyphens/>
        <w:autoSpaceDE w:val="0"/>
        <w:autoSpaceDN w:val="0"/>
        <w:ind w:left="432" w:hanging="432"/>
        <w:rPr>
          <w:sz w:val="26"/>
          <w:szCs w:val="24"/>
        </w:rPr>
      </w:pPr>
    </w:p>
    <w:p w:rsidR="000A2F14" w:rsidRPr="000A2F14" w:rsidRDefault="000A2F14" w:rsidP="0046595C">
      <w:pPr>
        <w:widowControl/>
        <w:numPr>
          <w:ilvl w:val="0"/>
          <w:numId w:val="5"/>
        </w:numPr>
        <w:tabs>
          <w:tab w:val="left" w:pos="-720"/>
        </w:tabs>
        <w:suppressAutoHyphens/>
        <w:autoSpaceDE w:val="0"/>
        <w:autoSpaceDN w:val="0"/>
        <w:ind w:left="432" w:hanging="432"/>
        <w:rPr>
          <w:sz w:val="26"/>
          <w:szCs w:val="24"/>
        </w:rPr>
      </w:pPr>
      <w:r w:rsidRPr="000A2F14">
        <w:rPr>
          <w:sz w:val="26"/>
          <w:szCs w:val="24"/>
        </w:rPr>
        <w:t xml:space="preserve">Via an Initial Decision issued on October 8, 2013 (October 2013 Initial Decision), ALJ Katrina L. Dunderdale sustained the Complaint, finding that West </w:t>
      </w:r>
      <w:r w:rsidR="00752DB4" w:rsidRPr="000A2F14">
        <w:rPr>
          <w:sz w:val="26"/>
          <w:szCs w:val="24"/>
        </w:rPr>
        <w:t>Penn failed</w:t>
      </w:r>
      <w:r w:rsidRPr="000A2F14">
        <w:rPr>
          <w:sz w:val="26"/>
          <w:szCs w:val="24"/>
        </w:rPr>
        <w:t xml:space="preserve"> to provide reasonable and adequate service under Section 1501 of the Code by attempting to remove the Complainant’s trees from West Penn’s transmission line right</w:t>
      </w:r>
      <w:r w:rsidRPr="000A2F14">
        <w:rPr>
          <w:sz w:val="26"/>
          <w:szCs w:val="24"/>
        </w:rPr>
        <w:noBreakHyphen/>
        <w:t>of-way and those located outside of the right-of-way and by failing to notify the Complainant about the removal.  Additionally, ALJ Dunderdale directed West Penn to pay a civil penalty.</w:t>
      </w:r>
    </w:p>
    <w:p w:rsidR="000A2F14" w:rsidRPr="000A2F14" w:rsidRDefault="000A2F14" w:rsidP="0046595C">
      <w:pPr>
        <w:widowControl/>
        <w:tabs>
          <w:tab w:val="left" w:pos="-720"/>
        </w:tabs>
        <w:suppressAutoHyphens/>
        <w:autoSpaceDE w:val="0"/>
        <w:autoSpaceDN w:val="0"/>
        <w:ind w:left="432" w:hanging="432"/>
        <w:rPr>
          <w:sz w:val="26"/>
          <w:szCs w:val="24"/>
        </w:rPr>
      </w:pPr>
    </w:p>
    <w:p w:rsidR="000A2F14" w:rsidRPr="000D58FF" w:rsidRDefault="000A2F14" w:rsidP="0046595C">
      <w:pPr>
        <w:widowControl/>
        <w:numPr>
          <w:ilvl w:val="0"/>
          <w:numId w:val="5"/>
        </w:numPr>
        <w:tabs>
          <w:tab w:val="left" w:pos="-720"/>
        </w:tabs>
        <w:suppressAutoHyphens/>
        <w:autoSpaceDE w:val="0"/>
        <w:autoSpaceDN w:val="0"/>
        <w:ind w:left="432" w:hanging="432"/>
        <w:rPr>
          <w:sz w:val="26"/>
          <w:szCs w:val="24"/>
        </w:rPr>
      </w:pPr>
      <w:r w:rsidRPr="000A2F14">
        <w:rPr>
          <w:sz w:val="26"/>
          <w:szCs w:val="24"/>
        </w:rPr>
        <w:t xml:space="preserve">West Penn filed Exceptions to the October 2013 Initial Decision, which we addressed in </w:t>
      </w:r>
      <w:r w:rsidR="00910BCF">
        <w:rPr>
          <w:sz w:val="26"/>
          <w:szCs w:val="24"/>
        </w:rPr>
        <w:t xml:space="preserve">our </w:t>
      </w:r>
      <w:r w:rsidR="001A6DBF" w:rsidRPr="001A6DBF">
        <w:rPr>
          <w:i/>
          <w:sz w:val="26"/>
          <w:szCs w:val="24"/>
        </w:rPr>
        <w:t xml:space="preserve">April </w:t>
      </w:r>
      <w:r w:rsidRPr="001A6DBF">
        <w:rPr>
          <w:i/>
          <w:sz w:val="26"/>
          <w:szCs w:val="24"/>
        </w:rPr>
        <w:t>2014 Order</w:t>
      </w:r>
      <w:r w:rsidRPr="000A2F14">
        <w:rPr>
          <w:sz w:val="26"/>
          <w:szCs w:val="24"/>
        </w:rPr>
        <w:t xml:space="preserve">.  </w:t>
      </w:r>
      <w:r w:rsidR="00530D58">
        <w:rPr>
          <w:sz w:val="26"/>
          <w:szCs w:val="24"/>
        </w:rPr>
        <w:t xml:space="preserve">The </w:t>
      </w:r>
      <w:r w:rsidR="00530D58" w:rsidRPr="001A6DBF">
        <w:rPr>
          <w:i/>
          <w:sz w:val="26"/>
          <w:szCs w:val="24"/>
        </w:rPr>
        <w:t>April 2014 Order</w:t>
      </w:r>
      <w:r w:rsidRPr="000A2F14">
        <w:rPr>
          <w:sz w:val="26"/>
          <w:szCs w:val="24"/>
        </w:rPr>
        <w:t xml:space="preserve"> granted West Penn’s Exceptions, in part, and denied them, in part.  Namely, </w:t>
      </w:r>
      <w:r w:rsidR="008200A6">
        <w:rPr>
          <w:sz w:val="26"/>
          <w:szCs w:val="24"/>
        </w:rPr>
        <w:t xml:space="preserve">the concluded </w:t>
      </w:r>
      <w:r w:rsidRPr="000A2F14">
        <w:rPr>
          <w:sz w:val="26"/>
          <w:szCs w:val="24"/>
        </w:rPr>
        <w:t>that the Complainant did not meet her burden of proving that West Penn provided her with unreasonable service in violation of Section 1501 of the Code</w:t>
      </w:r>
      <w:r w:rsidR="00DC4AE4">
        <w:rPr>
          <w:sz w:val="26"/>
          <w:szCs w:val="24"/>
        </w:rPr>
        <w:t xml:space="preserve">.  Therefore, </w:t>
      </w:r>
      <w:r w:rsidR="008200A6">
        <w:rPr>
          <w:sz w:val="26"/>
          <w:szCs w:val="24"/>
        </w:rPr>
        <w:t xml:space="preserve">the Commission </w:t>
      </w:r>
      <w:r w:rsidRPr="000A2F14">
        <w:rPr>
          <w:sz w:val="26"/>
          <w:szCs w:val="24"/>
        </w:rPr>
        <w:t xml:space="preserve">overturned the civil penalty that ALJ Dunderdale directed West Penn to pay.  </w:t>
      </w:r>
      <w:r w:rsidR="000D58FF" w:rsidRPr="000D58FF">
        <w:rPr>
          <w:sz w:val="26"/>
          <w:szCs w:val="24"/>
        </w:rPr>
        <w:t xml:space="preserve">Further, </w:t>
      </w:r>
      <w:r w:rsidR="008200A6">
        <w:rPr>
          <w:sz w:val="26"/>
          <w:szCs w:val="24"/>
        </w:rPr>
        <w:t xml:space="preserve">the Commission </w:t>
      </w:r>
      <w:r w:rsidR="000D58FF" w:rsidRPr="000D58FF">
        <w:rPr>
          <w:sz w:val="26"/>
          <w:szCs w:val="24"/>
        </w:rPr>
        <w:t xml:space="preserve">urged West Penn to continue to discuss its VMP with all affected landowners once the proposed work </w:t>
      </w:r>
      <w:r w:rsidR="003D0CDC" w:rsidRPr="000D58FF">
        <w:rPr>
          <w:sz w:val="26"/>
          <w:szCs w:val="24"/>
        </w:rPr>
        <w:t>plan</w:t>
      </w:r>
      <w:r w:rsidR="000D58FF" w:rsidRPr="000D58FF">
        <w:rPr>
          <w:sz w:val="26"/>
          <w:szCs w:val="24"/>
        </w:rPr>
        <w:t xml:space="preserve"> for the vegetation management on their propert</w:t>
      </w:r>
      <w:r w:rsidR="002D623E">
        <w:rPr>
          <w:sz w:val="26"/>
          <w:szCs w:val="24"/>
        </w:rPr>
        <w:t>ies</w:t>
      </w:r>
      <w:r w:rsidR="000D58FF" w:rsidRPr="000D58FF">
        <w:rPr>
          <w:sz w:val="26"/>
          <w:szCs w:val="24"/>
        </w:rPr>
        <w:t xml:space="preserve"> is completed.</w:t>
      </w:r>
    </w:p>
    <w:p w:rsidR="000A2F14" w:rsidRDefault="000A2F14" w:rsidP="0046595C">
      <w:pPr>
        <w:widowControl/>
        <w:ind w:firstLine="1440"/>
        <w:rPr>
          <w:rFonts w:eastAsia="Calibri"/>
          <w:sz w:val="26"/>
          <w:szCs w:val="26"/>
        </w:rPr>
      </w:pPr>
    </w:p>
    <w:p w:rsidR="00010ACE" w:rsidRPr="000A2F14" w:rsidRDefault="00010ACE" w:rsidP="00AD5CD9">
      <w:pPr>
        <w:widowControl/>
        <w:ind w:firstLine="1440"/>
        <w:rPr>
          <w:rFonts w:eastAsia="Calibri"/>
          <w:sz w:val="26"/>
          <w:szCs w:val="26"/>
        </w:rPr>
      </w:pPr>
    </w:p>
    <w:p w:rsidR="00436780" w:rsidRDefault="001F6E05" w:rsidP="00AD5CD9">
      <w:pPr>
        <w:widowControl/>
        <w:spacing w:after="200" w:line="360" w:lineRule="auto"/>
        <w:ind w:firstLine="1440"/>
        <w:contextualSpacing/>
        <w:rPr>
          <w:rFonts w:eastAsia="Calibri"/>
          <w:sz w:val="26"/>
          <w:szCs w:val="26"/>
        </w:rPr>
      </w:pPr>
      <w:r w:rsidRPr="001F6E05">
        <w:rPr>
          <w:rFonts w:eastAsia="Calibri"/>
          <w:sz w:val="26"/>
          <w:szCs w:val="26"/>
        </w:rPr>
        <w:t xml:space="preserve">With respect to the instant Complaint, the ALJ </w:t>
      </w:r>
      <w:r w:rsidR="00016BF3">
        <w:rPr>
          <w:rFonts w:eastAsia="Calibri"/>
          <w:sz w:val="26"/>
          <w:szCs w:val="26"/>
        </w:rPr>
        <w:t>highlighted</w:t>
      </w:r>
      <w:r w:rsidRPr="001F6E05">
        <w:rPr>
          <w:rFonts w:eastAsia="Calibri"/>
          <w:sz w:val="26"/>
          <w:szCs w:val="26"/>
        </w:rPr>
        <w:t xml:space="preserve"> the Complainant’s testimony that West Penn intends to cut down trees on the right side of the power line on her property</w:t>
      </w:r>
      <w:r w:rsidR="008200A6">
        <w:rPr>
          <w:rFonts w:eastAsia="Calibri"/>
          <w:sz w:val="26"/>
          <w:szCs w:val="26"/>
        </w:rPr>
        <w:t xml:space="preserve"> but has </w:t>
      </w:r>
      <w:r w:rsidRPr="001F6E05">
        <w:rPr>
          <w:rFonts w:eastAsia="Calibri"/>
          <w:sz w:val="26"/>
          <w:szCs w:val="26"/>
        </w:rPr>
        <w:t xml:space="preserve">not cleared anything on the left side of the transmission line tower.  The Complainant argued that although the same trees are at issue in the instant complaint as in the 2013 Complaint, the </w:t>
      </w:r>
      <w:r w:rsidR="004A2555">
        <w:rPr>
          <w:rFonts w:eastAsia="Calibri"/>
          <w:sz w:val="26"/>
          <w:szCs w:val="26"/>
        </w:rPr>
        <w:t>two complaints</w:t>
      </w:r>
      <w:r w:rsidRPr="001F6E05">
        <w:rPr>
          <w:rFonts w:eastAsia="Calibri"/>
          <w:sz w:val="26"/>
          <w:szCs w:val="26"/>
        </w:rPr>
        <w:t xml:space="preserve"> are different in that West Penn failed to cut down the overgrown trees on the left side of the tower while it harasses her about cutting her ornamental trees on the right side of the tower.</w:t>
      </w:r>
    </w:p>
    <w:p w:rsidR="00436780" w:rsidRDefault="00436780" w:rsidP="00AD5CD9">
      <w:pPr>
        <w:widowControl/>
        <w:spacing w:after="200" w:line="360" w:lineRule="auto"/>
        <w:ind w:firstLine="1440"/>
        <w:contextualSpacing/>
        <w:rPr>
          <w:rFonts w:eastAsia="Calibri"/>
          <w:sz w:val="26"/>
          <w:szCs w:val="26"/>
        </w:rPr>
      </w:pPr>
    </w:p>
    <w:p w:rsidR="001F6E05" w:rsidRPr="001F6E05" w:rsidRDefault="001F6E05" w:rsidP="00AD5CD9">
      <w:pPr>
        <w:widowControl/>
        <w:spacing w:after="200" w:line="360" w:lineRule="auto"/>
        <w:ind w:firstLine="1440"/>
        <w:contextualSpacing/>
        <w:rPr>
          <w:rFonts w:eastAsia="Calibri"/>
          <w:sz w:val="26"/>
          <w:szCs w:val="26"/>
        </w:rPr>
      </w:pPr>
      <w:r w:rsidRPr="001F6E05">
        <w:rPr>
          <w:rFonts w:eastAsia="Calibri"/>
          <w:sz w:val="26"/>
          <w:szCs w:val="26"/>
        </w:rPr>
        <w:t xml:space="preserve">In summarizing the instant Complaint, the ALJ determined that although the Complainant testified that there is a safety and maintenance issue on the left side of the power line and </w:t>
      </w:r>
      <w:r w:rsidR="002914EE">
        <w:rPr>
          <w:rFonts w:eastAsia="Calibri"/>
          <w:sz w:val="26"/>
          <w:szCs w:val="26"/>
        </w:rPr>
        <w:t xml:space="preserve">the </w:t>
      </w:r>
      <w:r w:rsidRPr="001F6E05">
        <w:rPr>
          <w:rFonts w:eastAsia="Calibri"/>
          <w:sz w:val="26"/>
          <w:szCs w:val="26"/>
        </w:rPr>
        <w:t xml:space="preserve">tower, she offered no evidence to support such a conclusion.  </w:t>
      </w:r>
      <w:bookmarkStart w:id="0" w:name="_Hlk508969461"/>
      <w:r w:rsidRPr="001F6E05">
        <w:rPr>
          <w:rFonts w:eastAsia="Calibri"/>
          <w:sz w:val="26"/>
          <w:szCs w:val="26"/>
        </w:rPr>
        <w:t xml:space="preserve">Additionally, the ALJ explained that the Complaint before us essentially addresses </w:t>
      </w:r>
      <w:r w:rsidR="006B4C62">
        <w:rPr>
          <w:rFonts w:eastAsia="Calibri"/>
          <w:sz w:val="26"/>
          <w:szCs w:val="26"/>
        </w:rPr>
        <w:t xml:space="preserve">the following </w:t>
      </w:r>
      <w:r w:rsidR="006B4C62" w:rsidRPr="006B4C62">
        <w:rPr>
          <w:rFonts w:eastAsia="Calibri"/>
          <w:sz w:val="26"/>
          <w:szCs w:val="26"/>
        </w:rPr>
        <w:t>issues</w:t>
      </w:r>
      <w:r w:rsidRPr="006B4C62">
        <w:rPr>
          <w:rFonts w:eastAsia="Calibri"/>
          <w:sz w:val="26"/>
          <w:szCs w:val="26"/>
        </w:rPr>
        <w:t>: (1)</w:t>
      </w:r>
      <w:r w:rsidR="002914EE">
        <w:rPr>
          <w:rFonts w:eastAsia="Calibri"/>
          <w:sz w:val="26"/>
          <w:szCs w:val="26"/>
        </w:rPr>
        <w:t> </w:t>
      </w:r>
      <w:r w:rsidRPr="006B4C62">
        <w:rPr>
          <w:rFonts w:eastAsia="Calibri"/>
          <w:sz w:val="26"/>
          <w:szCs w:val="26"/>
        </w:rPr>
        <w:t xml:space="preserve">West Penn’s alleged failure to comply with its VMP within the right-of-way on the Complainant’s property; </w:t>
      </w:r>
      <w:r w:rsidR="006B4C62" w:rsidRPr="006B4C62">
        <w:rPr>
          <w:rFonts w:eastAsia="Calibri"/>
          <w:sz w:val="26"/>
          <w:szCs w:val="26"/>
        </w:rPr>
        <w:t>(2)</w:t>
      </w:r>
      <w:r w:rsidRPr="006B4C62">
        <w:rPr>
          <w:rFonts w:eastAsia="Calibri"/>
          <w:sz w:val="26"/>
          <w:szCs w:val="26"/>
        </w:rPr>
        <w:t xml:space="preserve"> West Penn’s alleged failure to provide reasonable and adequate service</w:t>
      </w:r>
      <w:r w:rsidR="006B4C62" w:rsidRPr="006B4C62">
        <w:rPr>
          <w:rFonts w:eastAsia="Calibri"/>
          <w:sz w:val="26"/>
          <w:szCs w:val="26"/>
        </w:rPr>
        <w:t>;</w:t>
      </w:r>
      <w:r w:rsidRPr="006B4C62">
        <w:rPr>
          <w:rFonts w:eastAsia="Calibri"/>
          <w:sz w:val="26"/>
          <w:szCs w:val="26"/>
        </w:rPr>
        <w:t xml:space="preserve"> and </w:t>
      </w:r>
      <w:r w:rsidR="006B4C62" w:rsidRPr="006B4C62">
        <w:rPr>
          <w:rFonts w:eastAsia="Calibri"/>
          <w:sz w:val="26"/>
          <w:szCs w:val="26"/>
        </w:rPr>
        <w:t xml:space="preserve">(3) West Penn’s </w:t>
      </w:r>
      <w:r w:rsidRPr="006B4C62">
        <w:rPr>
          <w:rFonts w:eastAsia="Calibri"/>
          <w:sz w:val="26"/>
          <w:szCs w:val="26"/>
        </w:rPr>
        <w:t>alleged failure to comply with a</w:t>
      </w:r>
      <w:r w:rsidR="00436780">
        <w:rPr>
          <w:rFonts w:eastAsia="Calibri"/>
          <w:sz w:val="26"/>
          <w:szCs w:val="26"/>
        </w:rPr>
        <w:t>n informational</w:t>
      </w:r>
      <w:r w:rsidRPr="006B4C62">
        <w:rPr>
          <w:rFonts w:eastAsia="Calibri"/>
          <w:sz w:val="26"/>
          <w:szCs w:val="26"/>
        </w:rPr>
        <w:t xml:space="preserve"> brochure </w:t>
      </w:r>
      <w:r w:rsidR="004D5A35">
        <w:rPr>
          <w:rFonts w:eastAsia="Calibri"/>
          <w:sz w:val="26"/>
          <w:szCs w:val="26"/>
        </w:rPr>
        <w:t xml:space="preserve">it </w:t>
      </w:r>
      <w:r w:rsidRPr="006B4C62">
        <w:rPr>
          <w:rFonts w:eastAsia="Calibri"/>
          <w:sz w:val="26"/>
          <w:szCs w:val="26"/>
        </w:rPr>
        <w:t xml:space="preserve">provided to the Complainant, which was admitted into the record as </w:t>
      </w:r>
      <w:r w:rsidR="002914EE">
        <w:rPr>
          <w:rFonts w:eastAsia="Calibri"/>
          <w:sz w:val="26"/>
          <w:szCs w:val="26"/>
        </w:rPr>
        <w:t xml:space="preserve">Complainant </w:t>
      </w:r>
      <w:r w:rsidRPr="006B4C62">
        <w:rPr>
          <w:rFonts w:eastAsia="Calibri"/>
          <w:sz w:val="26"/>
          <w:szCs w:val="26"/>
        </w:rPr>
        <w:t>Exhibit J</w:t>
      </w:r>
      <w:r w:rsidR="00717563" w:rsidRPr="006B4C62">
        <w:rPr>
          <w:rFonts w:eastAsia="Calibri"/>
          <w:sz w:val="26"/>
          <w:szCs w:val="26"/>
        </w:rPr>
        <w:t xml:space="preserve">, discussed, </w:t>
      </w:r>
      <w:r w:rsidR="00717563" w:rsidRPr="006B4C62">
        <w:rPr>
          <w:rFonts w:eastAsia="Calibri"/>
          <w:i/>
          <w:sz w:val="26"/>
          <w:szCs w:val="26"/>
        </w:rPr>
        <w:t>infra</w:t>
      </w:r>
      <w:r w:rsidRPr="006B4C62">
        <w:rPr>
          <w:rFonts w:eastAsia="Calibri"/>
          <w:sz w:val="26"/>
          <w:szCs w:val="26"/>
        </w:rPr>
        <w:t>.  I.D. at 14.</w:t>
      </w:r>
    </w:p>
    <w:bookmarkEnd w:id="0"/>
    <w:p w:rsidR="00BF64CD" w:rsidRDefault="00BF64CD" w:rsidP="00AD5CD9">
      <w:pPr>
        <w:widowControl/>
        <w:spacing w:line="360" w:lineRule="auto"/>
        <w:ind w:firstLine="1440"/>
        <w:contextualSpacing/>
        <w:rPr>
          <w:sz w:val="26"/>
          <w:szCs w:val="26"/>
        </w:rPr>
      </w:pPr>
    </w:p>
    <w:p w:rsidR="00551C32" w:rsidRPr="00551C32" w:rsidRDefault="00551C32" w:rsidP="00AD5CD9">
      <w:pPr>
        <w:widowControl/>
        <w:spacing w:after="200" w:line="360" w:lineRule="auto"/>
        <w:ind w:firstLine="1440"/>
        <w:contextualSpacing/>
        <w:rPr>
          <w:rFonts w:eastAsia="Calibri"/>
          <w:sz w:val="26"/>
          <w:szCs w:val="26"/>
        </w:rPr>
      </w:pPr>
      <w:r w:rsidRPr="00551C32">
        <w:rPr>
          <w:rFonts w:eastAsia="Calibri"/>
          <w:sz w:val="26"/>
          <w:szCs w:val="26"/>
        </w:rPr>
        <w:t xml:space="preserve">The ALJ next addressed West Penn’s contention </w:t>
      </w:r>
      <w:r w:rsidR="00A435EA">
        <w:rPr>
          <w:rFonts w:eastAsia="Calibri"/>
          <w:sz w:val="26"/>
          <w:szCs w:val="26"/>
        </w:rPr>
        <w:t xml:space="preserve">that </w:t>
      </w:r>
      <w:r w:rsidR="00A435EA" w:rsidRPr="00551C32">
        <w:rPr>
          <w:rFonts w:eastAsia="Calibri"/>
          <w:sz w:val="26"/>
          <w:szCs w:val="26"/>
        </w:rPr>
        <w:t>because the Complainant raised the same arguments and presented the same type of evidence in the hearing in the instant case as she advanced in the 2013 Complaint, which was fully litigated and dismissed by the Commission</w:t>
      </w:r>
      <w:r w:rsidR="00A435EA">
        <w:rPr>
          <w:rFonts w:eastAsia="Calibri"/>
          <w:sz w:val="26"/>
          <w:szCs w:val="26"/>
        </w:rPr>
        <w:t xml:space="preserve">, </w:t>
      </w:r>
      <w:r w:rsidRPr="00551C32">
        <w:rPr>
          <w:rFonts w:eastAsia="Calibri"/>
          <w:sz w:val="26"/>
          <w:szCs w:val="26"/>
        </w:rPr>
        <w:t xml:space="preserve">the instant Complaint is barred by the doctrines of </w:t>
      </w:r>
      <w:r w:rsidRPr="00551C32">
        <w:rPr>
          <w:rFonts w:eastAsia="Calibri"/>
          <w:i/>
          <w:sz w:val="26"/>
          <w:szCs w:val="26"/>
        </w:rPr>
        <w:t xml:space="preserve">res judicata </w:t>
      </w:r>
      <w:r w:rsidRPr="00551C32">
        <w:rPr>
          <w:rFonts w:eastAsia="Calibri"/>
          <w:sz w:val="26"/>
          <w:szCs w:val="26"/>
        </w:rPr>
        <w:t xml:space="preserve">and collateral estoppel.  The ALJ explained that because the Complainant did not file a petition for </w:t>
      </w:r>
      <w:r w:rsidR="00A435EA">
        <w:rPr>
          <w:rFonts w:eastAsia="Calibri"/>
          <w:sz w:val="26"/>
          <w:szCs w:val="26"/>
        </w:rPr>
        <w:t>re</w:t>
      </w:r>
      <w:r w:rsidRPr="00551C32">
        <w:rPr>
          <w:rFonts w:eastAsia="Calibri"/>
          <w:sz w:val="26"/>
          <w:szCs w:val="26"/>
        </w:rPr>
        <w:t xml:space="preserve">consideration of our </w:t>
      </w:r>
      <w:r w:rsidRPr="003F77D4">
        <w:rPr>
          <w:rFonts w:eastAsia="Calibri"/>
          <w:i/>
          <w:sz w:val="26"/>
          <w:szCs w:val="26"/>
        </w:rPr>
        <w:t>April 2014 Order</w:t>
      </w:r>
      <w:r w:rsidRPr="00551C32">
        <w:rPr>
          <w:rFonts w:eastAsia="Calibri"/>
          <w:sz w:val="26"/>
          <w:szCs w:val="26"/>
        </w:rPr>
        <w:t xml:space="preserve"> and did not </w:t>
      </w:r>
      <w:r w:rsidR="00156A05">
        <w:rPr>
          <w:rFonts w:eastAsia="Calibri"/>
          <w:sz w:val="26"/>
          <w:szCs w:val="26"/>
        </w:rPr>
        <w:t xml:space="preserve">seek to appeal our </w:t>
      </w:r>
      <w:r w:rsidR="00156A05">
        <w:rPr>
          <w:rFonts w:eastAsia="Calibri"/>
          <w:i/>
          <w:sz w:val="26"/>
          <w:szCs w:val="26"/>
        </w:rPr>
        <w:t xml:space="preserve">April 2014 Order </w:t>
      </w:r>
      <w:r w:rsidR="00A435EA">
        <w:rPr>
          <w:rFonts w:eastAsia="Calibri"/>
          <w:sz w:val="26"/>
          <w:szCs w:val="26"/>
        </w:rPr>
        <w:t>with the Commonwealth Court</w:t>
      </w:r>
      <w:r w:rsidR="00A435EA">
        <w:rPr>
          <w:rFonts w:eastAsia="Calibri"/>
          <w:i/>
          <w:sz w:val="26"/>
          <w:szCs w:val="26"/>
        </w:rPr>
        <w:t xml:space="preserve">, </w:t>
      </w:r>
      <w:r w:rsidRPr="00551C32">
        <w:rPr>
          <w:rFonts w:eastAsia="Calibri"/>
          <w:sz w:val="26"/>
          <w:szCs w:val="26"/>
        </w:rPr>
        <w:t xml:space="preserve">our </w:t>
      </w:r>
      <w:r w:rsidRPr="003F77D4">
        <w:rPr>
          <w:rFonts w:eastAsia="Calibri"/>
          <w:i/>
          <w:sz w:val="26"/>
          <w:szCs w:val="26"/>
        </w:rPr>
        <w:t>April 2014 Order</w:t>
      </w:r>
      <w:r w:rsidRPr="00551C32">
        <w:rPr>
          <w:rFonts w:eastAsia="Calibri"/>
          <w:sz w:val="26"/>
          <w:szCs w:val="26"/>
        </w:rPr>
        <w:t xml:space="preserve"> became a final Commission action pursuant to our Regulations at 52</w:t>
      </w:r>
      <w:r w:rsidR="00A435EA">
        <w:rPr>
          <w:rFonts w:eastAsia="Calibri"/>
          <w:sz w:val="26"/>
          <w:szCs w:val="26"/>
        </w:rPr>
        <w:t> </w:t>
      </w:r>
      <w:r w:rsidRPr="00551C32">
        <w:rPr>
          <w:rFonts w:eastAsia="Calibri"/>
          <w:sz w:val="26"/>
          <w:szCs w:val="26"/>
        </w:rPr>
        <w:t>Pa. Code §</w:t>
      </w:r>
      <w:r w:rsidR="00A435EA">
        <w:rPr>
          <w:rFonts w:eastAsia="Calibri"/>
          <w:sz w:val="26"/>
          <w:szCs w:val="26"/>
        </w:rPr>
        <w:t> </w:t>
      </w:r>
      <w:r w:rsidRPr="00551C32">
        <w:rPr>
          <w:rFonts w:eastAsia="Calibri"/>
          <w:sz w:val="26"/>
          <w:szCs w:val="26"/>
        </w:rPr>
        <w:t>5.536(a).  I.D. at 14-15, 18.</w:t>
      </w:r>
    </w:p>
    <w:p w:rsidR="00551C32" w:rsidRPr="00551C32" w:rsidRDefault="00551C32" w:rsidP="00AD5CD9">
      <w:pPr>
        <w:widowControl/>
        <w:spacing w:after="200" w:line="360" w:lineRule="auto"/>
        <w:ind w:firstLine="1440"/>
        <w:contextualSpacing/>
        <w:rPr>
          <w:rFonts w:eastAsia="Calibri"/>
          <w:sz w:val="26"/>
          <w:szCs w:val="26"/>
        </w:rPr>
      </w:pPr>
    </w:p>
    <w:p w:rsidR="00551C32" w:rsidRPr="00551C32" w:rsidRDefault="00551C32" w:rsidP="00AD5CD9">
      <w:pPr>
        <w:widowControl/>
        <w:spacing w:after="200" w:line="360" w:lineRule="auto"/>
        <w:ind w:firstLine="1440"/>
        <w:contextualSpacing/>
        <w:rPr>
          <w:rFonts w:eastAsia="Calibri"/>
          <w:sz w:val="26"/>
          <w:szCs w:val="26"/>
        </w:rPr>
      </w:pPr>
      <w:r w:rsidRPr="00551C32">
        <w:rPr>
          <w:rFonts w:eastAsia="Calibri"/>
          <w:sz w:val="26"/>
          <w:szCs w:val="26"/>
        </w:rPr>
        <w:t xml:space="preserve">After restating the </w:t>
      </w:r>
      <w:r w:rsidR="003F77D4">
        <w:rPr>
          <w:rFonts w:eastAsia="Calibri"/>
          <w:sz w:val="26"/>
          <w:szCs w:val="26"/>
        </w:rPr>
        <w:t xml:space="preserve">Complainant’s </w:t>
      </w:r>
      <w:r w:rsidRPr="00551C32">
        <w:rPr>
          <w:rFonts w:eastAsia="Calibri"/>
          <w:sz w:val="26"/>
          <w:szCs w:val="26"/>
        </w:rPr>
        <w:t>allegations</w:t>
      </w:r>
      <w:r w:rsidR="003F77D4">
        <w:rPr>
          <w:rFonts w:eastAsia="Calibri"/>
          <w:sz w:val="26"/>
          <w:szCs w:val="26"/>
        </w:rPr>
        <w:t>, as</w:t>
      </w:r>
      <w:r w:rsidRPr="00551C32">
        <w:rPr>
          <w:rFonts w:eastAsia="Calibri"/>
          <w:sz w:val="26"/>
          <w:szCs w:val="26"/>
        </w:rPr>
        <w:t xml:space="preserve"> outlined in the instant Complaint</w:t>
      </w:r>
      <w:r w:rsidRPr="00B752DC">
        <w:rPr>
          <w:rFonts w:eastAsia="Calibri"/>
          <w:sz w:val="26"/>
          <w:szCs w:val="26"/>
        </w:rPr>
        <w:t xml:space="preserve">, the ALJ noted that during the hearing, </w:t>
      </w:r>
      <w:r w:rsidR="00B752DC" w:rsidRPr="00B752DC">
        <w:rPr>
          <w:rFonts w:eastAsia="Calibri"/>
          <w:sz w:val="26"/>
          <w:szCs w:val="26"/>
        </w:rPr>
        <w:t>Complainant</w:t>
      </w:r>
      <w:r w:rsidRPr="00B752DC">
        <w:rPr>
          <w:rFonts w:eastAsia="Calibri"/>
          <w:sz w:val="26"/>
          <w:szCs w:val="26"/>
        </w:rPr>
        <w:t xml:space="preserve"> Exhibit J </w:t>
      </w:r>
      <w:r w:rsidR="00B752DC" w:rsidRPr="00B752DC">
        <w:rPr>
          <w:rFonts w:eastAsia="Calibri"/>
          <w:sz w:val="26"/>
          <w:szCs w:val="26"/>
        </w:rPr>
        <w:t xml:space="preserve">was admitted </w:t>
      </w:r>
      <w:r w:rsidRPr="00B752DC">
        <w:rPr>
          <w:rFonts w:eastAsia="Calibri"/>
          <w:sz w:val="26"/>
          <w:szCs w:val="26"/>
        </w:rPr>
        <w:t>into the evidence</w:t>
      </w:r>
      <w:r w:rsidR="00DF143F" w:rsidRPr="00B752DC">
        <w:rPr>
          <w:rFonts w:eastAsia="Calibri"/>
          <w:sz w:val="26"/>
          <w:szCs w:val="26"/>
        </w:rPr>
        <w:t>.</w:t>
      </w:r>
      <w:r w:rsidRPr="00B752DC">
        <w:rPr>
          <w:rFonts w:eastAsia="Calibri"/>
          <w:sz w:val="26"/>
          <w:szCs w:val="26"/>
        </w:rPr>
        <w:t xml:space="preserve"> </w:t>
      </w:r>
      <w:r w:rsidR="00DF143F" w:rsidRPr="00B752DC">
        <w:rPr>
          <w:rFonts w:eastAsia="Calibri"/>
          <w:sz w:val="26"/>
          <w:szCs w:val="26"/>
        </w:rPr>
        <w:t xml:space="preserve"> As previo</w:t>
      </w:r>
      <w:r w:rsidR="00DF143F">
        <w:rPr>
          <w:rFonts w:eastAsia="Calibri"/>
          <w:sz w:val="26"/>
          <w:szCs w:val="26"/>
        </w:rPr>
        <w:t xml:space="preserve">usly noted, </w:t>
      </w:r>
      <w:r w:rsidR="002914EE">
        <w:rPr>
          <w:rFonts w:eastAsia="Calibri"/>
          <w:sz w:val="26"/>
          <w:szCs w:val="26"/>
        </w:rPr>
        <w:t xml:space="preserve">Complainant </w:t>
      </w:r>
      <w:r w:rsidR="00DF143F">
        <w:rPr>
          <w:rFonts w:eastAsia="Calibri"/>
          <w:sz w:val="26"/>
          <w:szCs w:val="26"/>
        </w:rPr>
        <w:t xml:space="preserve">Exhibit J </w:t>
      </w:r>
      <w:r w:rsidR="009623FF">
        <w:rPr>
          <w:rFonts w:eastAsia="Calibri"/>
          <w:sz w:val="26"/>
          <w:szCs w:val="26"/>
        </w:rPr>
        <w:t>is a</w:t>
      </w:r>
      <w:r w:rsidR="00436780">
        <w:rPr>
          <w:rFonts w:eastAsia="Calibri"/>
          <w:sz w:val="26"/>
          <w:szCs w:val="26"/>
        </w:rPr>
        <w:t>n informational</w:t>
      </w:r>
      <w:r w:rsidRPr="00551C32">
        <w:rPr>
          <w:rFonts w:eastAsia="Calibri"/>
          <w:sz w:val="26"/>
          <w:szCs w:val="26"/>
        </w:rPr>
        <w:t xml:space="preserve"> brochure that West Penn provided to </w:t>
      </w:r>
      <w:r w:rsidR="00DF143F">
        <w:rPr>
          <w:rFonts w:eastAsia="Calibri"/>
          <w:sz w:val="26"/>
          <w:szCs w:val="26"/>
        </w:rPr>
        <w:t xml:space="preserve">the Complainant </w:t>
      </w:r>
      <w:r w:rsidRPr="00551C32">
        <w:rPr>
          <w:rFonts w:eastAsia="Calibri"/>
          <w:sz w:val="26"/>
          <w:szCs w:val="26"/>
        </w:rPr>
        <w:t xml:space="preserve">after the conclusion of the 2013 Complaint Proceeding.  The </w:t>
      </w:r>
      <w:r w:rsidR="00436780">
        <w:rPr>
          <w:rFonts w:eastAsia="Calibri"/>
          <w:sz w:val="26"/>
          <w:szCs w:val="26"/>
        </w:rPr>
        <w:t xml:space="preserve">company’s </w:t>
      </w:r>
      <w:r w:rsidRPr="00551C32">
        <w:rPr>
          <w:rFonts w:eastAsia="Calibri"/>
          <w:sz w:val="26"/>
          <w:szCs w:val="26"/>
        </w:rPr>
        <w:t xml:space="preserve">brochure </w:t>
      </w:r>
      <w:r w:rsidR="00436780">
        <w:rPr>
          <w:rFonts w:eastAsia="Calibri"/>
          <w:sz w:val="26"/>
          <w:szCs w:val="26"/>
        </w:rPr>
        <w:t xml:space="preserve">generally </w:t>
      </w:r>
      <w:r w:rsidRPr="00551C32">
        <w:rPr>
          <w:rFonts w:eastAsia="Calibri"/>
          <w:sz w:val="26"/>
          <w:szCs w:val="26"/>
        </w:rPr>
        <w:t>outlines a “</w:t>
      </w:r>
      <w:r w:rsidR="00DA14AF">
        <w:rPr>
          <w:rFonts w:eastAsia="Calibri"/>
          <w:sz w:val="26"/>
          <w:szCs w:val="26"/>
        </w:rPr>
        <w:t>wire zone-border zone</w:t>
      </w:r>
      <w:r w:rsidRPr="00551C32">
        <w:rPr>
          <w:rFonts w:eastAsia="Calibri"/>
          <w:sz w:val="26"/>
          <w:szCs w:val="26"/>
        </w:rPr>
        <w:t xml:space="preserve">” approach for maintaining </w:t>
      </w:r>
      <w:r w:rsidR="009623FF">
        <w:rPr>
          <w:rFonts w:eastAsia="Calibri"/>
          <w:sz w:val="26"/>
          <w:szCs w:val="26"/>
        </w:rPr>
        <w:t xml:space="preserve">a </w:t>
      </w:r>
      <w:r w:rsidRPr="00551C32">
        <w:rPr>
          <w:rFonts w:eastAsia="Calibri"/>
          <w:sz w:val="26"/>
          <w:szCs w:val="26"/>
        </w:rPr>
        <w:t xml:space="preserve">property and </w:t>
      </w:r>
      <w:r w:rsidR="00436780">
        <w:rPr>
          <w:rFonts w:eastAsia="Calibri"/>
          <w:sz w:val="26"/>
          <w:szCs w:val="26"/>
        </w:rPr>
        <w:t xml:space="preserve">generally </w:t>
      </w:r>
      <w:r w:rsidR="00A67978" w:rsidRPr="00551C32">
        <w:rPr>
          <w:rFonts w:eastAsia="Calibri"/>
          <w:sz w:val="26"/>
          <w:szCs w:val="26"/>
        </w:rPr>
        <w:t>describes</w:t>
      </w:r>
      <w:r w:rsidRPr="00551C32">
        <w:rPr>
          <w:rFonts w:eastAsia="Calibri"/>
          <w:sz w:val="26"/>
          <w:szCs w:val="26"/>
        </w:rPr>
        <w:t xml:space="preserve"> the vegetation that </w:t>
      </w:r>
      <w:r w:rsidR="00C14760">
        <w:rPr>
          <w:rFonts w:eastAsia="Calibri"/>
          <w:sz w:val="26"/>
          <w:szCs w:val="26"/>
        </w:rPr>
        <w:t xml:space="preserve">must </w:t>
      </w:r>
      <w:r w:rsidRPr="00551C32">
        <w:rPr>
          <w:rFonts w:eastAsia="Calibri"/>
          <w:sz w:val="26"/>
          <w:szCs w:val="26"/>
        </w:rPr>
        <w:t>be maintained within a right-of-way.  I.D. at 19.</w:t>
      </w:r>
    </w:p>
    <w:p w:rsidR="00551C32" w:rsidRPr="00551C32" w:rsidRDefault="00551C32" w:rsidP="00AD5CD9">
      <w:pPr>
        <w:widowControl/>
        <w:spacing w:after="200" w:line="360" w:lineRule="auto"/>
        <w:ind w:firstLine="1440"/>
        <w:contextualSpacing/>
        <w:rPr>
          <w:rFonts w:eastAsia="Calibri"/>
          <w:sz w:val="26"/>
          <w:szCs w:val="26"/>
        </w:rPr>
      </w:pPr>
    </w:p>
    <w:p w:rsidR="0012535E" w:rsidRDefault="00551C32" w:rsidP="00AD5CD9">
      <w:pPr>
        <w:widowControl/>
        <w:spacing w:after="200" w:line="360" w:lineRule="auto"/>
        <w:ind w:firstLine="1440"/>
        <w:contextualSpacing/>
        <w:rPr>
          <w:rFonts w:eastAsia="Calibri"/>
          <w:sz w:val="26"/>
          <w:szCs w:val="26"/>
        </w:rPr>
      </w:pPr>
      <w:r w:rsidRPr="00551C32">
        <w:rPr>
          <w:rFonts w:eastAsia="Calibri"/>
          <w:sz w:val="26"/>
          <w:szCs w:val="26"/>
        </w:rPr>
        <w:t xml:space="preserve">The ALJ specified that for the doctrine of </w:t>
      </w:r>
      <w:r w:rsidRPr="00551C32">
        <w:rPr>
          <w:rFonts w:eastAsia="Calibri"/>
          <w:i/>
          <w:sz w:val="26"/>
          <w:szCs w:val="26"/>
        </w:rPr>
        <w:t xml:space="preserve">res judicata </w:t>
      </w:r>
      <w:r w:rsidRPr="00551C32">
        <w:rPr>
          <w:rFonts w:eastAsia="Calibri"/>
          <w:sz w:val="26"/>
          <w:szCs w:val="26"/>
        </w:rPr>
        <w:t xml:space="preserve">to prevail, the following four conditions must all be met: (1) identity of issues; (2) identity of causes of action; (3) identity of persons and parties to the action; and (4) identity of the quality and capacity of the parties suing or sued.  Applying this </w:t>
      </w:r>
      <w:r w:rsidR="0012535E">
        <w:rPr>
          <w:rFonts w:eastAsia="Calibri"/>
          <w:sz w:val="26"/>
          <w:szCs w:val="26"/>
        </w:rPr>
        <w:t xml:space="preserve">standard </w:t>
      </w:r>
      <w:r w:rsidRPr="00551C32">
        <w:rPr>
          <w:rFonts w:eastAsia="Calibri"/>
          <w:sz w:val="26"/>
          <w:szCs w:val="26"/>
        </w:rPr>
        <w:t xml:space="preserve">to the </w:t>
      </w:r>
      <w:r w:rsidR="0012535E">
        <w:rPr>
          <w:rFonts w:eastAsia="Calibri"/>
          <w:sz w:val="26"/>
          <w:szCs w:val="26"/>
        </w:rPr>
        <w:t xml:space="preserve">present matter, the ALJ concluded all four elements are satisfied.  </w:t>
      </w:r>
    </w:p>
    <w:p w:rsidR="0012535E" w:rsidRDefault="0012535E" w:rsidP="00AD5CD9">
      <w:pPr>
        <w:widowControl/>
        <w:spacing w:after="200" w:line="360" w:lineRule="auto"/>
        <w:ind w:firstLine="1440"/>
        <w:contextualSpacing/>
        <w:rPr>
          <w:rFonts w:eastAsia="Calibri"/>
          <w:sz w:val="26"/>
          <w:szCs w:val="26"/>
        </w:rPr>
      </w:pPr>
    </w:p>
    <w:p w:rsidR="0012535E" w:rsidRDefault="0012535E" w:rsidP="00AD5CD9">
      <w:pPr>
        <w:widowControl/>
        <w:spacing w:after="200" w:line="360" w:lineRule="auto"/>
        <w:ind w:firstLine="1440"/>
        <w:contextualSpacing/>
        <w:rPr>
          <w:rFonts w:eastAsia="Calibri"/>
          <w:sz w:val="26"/>
          <w:szCs w:val="26"/>
        </w:rPr>
      </w:pPr>
      <w:r>
        <w:rPr>
          <w:rFonts w:eastAsia="Calibri"/>
          <w:sz w:val="26"/>
          <w:szCs w:val="26"/>
        </w:rPr>
        <w:t xml:space="preserve">First, </w:t>
      </w:r>
      <w:r w:rsidR="00551C32" w:rsidRPr="00551C32">
        <w:rPr>
          <w:rFonts w:eastAsia="Calibri"/>
          <w:sz w:val="26"/>
          <w:szCs w:val="26"/>
        </w:rPr>
        <w:t xml:space="preserve">the ALJ determined that </w:t>
      </w:r>
      <w:r w:rsidR="00C2760F">
        <w:rPr>
          <w:rFonts w:eastAsia="Calibri"/>
          <w:sz w:val="26"/>
          <w:szCs w:val="26"/>
        </w:rPr>
        <w:t xml:space="preserve">both </w:t>
      </w:r>
      <w:r w:rsidR="00551C32" w:rsidRPr="00551C32">
        <w:rPr>
          <w:rFonts w:eastAsia="Calibri"/>
          <w:sz w:val="26"/>
          <w:szCs w:val="26"/>
        </w:rPr>
        <w:t xml:space="preserve">the 2013 Complaint and a portion of the instant Complaint dispute West Penn’s </w:t>
      </w:r>
      <w:r w:rsidR="00C2760F">
        <w:rPr>
          <w:rFonts w:eastAsia="Calibri"/>
          <w:sz w:val="26"/>
          <w:szCs w:val="26"/>
        </w:rPr>
        <w:t>VMP</w:t>
      </w:r>
      <w:r w:rsidR="00551C32" w:rsidRPr="00551C32">
        <w:rPr>
          <w:rFonts w:eastAsia="Calibri"/>
          <w:sz w:val="26"/>
          <w:szCs w:val="26"/>
        </w:rPr>
        <w:t xml:space="preserve"> as it applies to the right-of-way at </w:t>
      </w:r>
      <w:r w:rsidR="00674B9A">
        <w:rPr>
          <w:rFonts w:eastAsia="Calibri"/>
          <w:sz w:val="26"/>
          <w:szCs w:val="26"/>
        </w:rPr>
        <w:t>4136 Patterson Road, Butler, PA</w:t>
      </w:r>
      <w:r w:rsidR="00EE5D50">
        <w:rPr>
          <w:rFonts w:eastAsia="Calibri"/>
          <w:sz w:val="26"/>
          <w:szCs w:val="26"/>
        </w:rPr>
        <w:t xml:space="preserve"> </w:t>
      </w:r>
      <w:r w:rsidR="00674B9A">
        <w:rPr>
          <w:rFonts w:eastAsia="Calibri"/>
          <w:sz w:val="26"/>
          <w:szCs w:val="26"/>
        </w:rPr>
        <w:t>(</w:t>
      </w:r>
      <w:r w:rsidR="00551C32" w:rsidRPr="00551C32">
        <w:rPr>
          <w:rFonts w:eastAsia="Calibri"/>
          <w:sz w:val="26"/>
          <w:szCs w:val="26"/>
        </w:rPr>
        <w:t>Service Address</w:t>
      </w:r>
      <w:r w:rsidR="00674B9A">
        <w:rPr>
          <w:rFonts w:eastAsia="Calibri"/>
          <w:sz w:val="26"/>
          <w:szCs w:val="26"/>
        </w:rPr>
        <w:t>)</w:t>
      </w:r>
      <w:r w:rsidR="00551C32" w:rsidRPr="00551C32">
        <w:rPr>
          <w:rFonts w:eastAsia="Calibri"/>
          <w:sz w:val="26"/>
          <w:szCs w:val="26"/>
        </w:rPr>
        <w:t xml:space="preserve"> and that in each Complaint, the Complainant requested that the Commission direct West Penn to refrain from removing certain vegetation.  Second, the ALJ noted that the cause of action in both Complaints includes challenges to the validity of West Penn’s VMP and whether West Penn provided the Complainant with reasonable and adequate service in executing </w:t>
      </w:r>
      <w:r w:rsidR="00B268E1">
        <w:rPr>
          <w:rFonts w:eastAsia="Calibri"/>
          <w:sz w:val="26"/>
          <w:szCs w:val="26"/>
        </w:rPr>
        <w:t xml:space="preserve">its VMP work </w:t>
      </w:r>
      <w:r w:rsidR="00551C32" w:rsidRPr="00551C32">
        <w:rPr>
          <w:rFonts w:eastAsia="Calibri"/>
          <w:sz w:val="26"/>
          <w:szCs w:val="26"/>
        </w:rPr>
        <w:t xml:space="preserve">plan.  Third, the ALJ highlighted that </w:t>
      </w:r>
      <w:r w:rsidR="00C2760F">
        <w:rPr>
          <w:rFonts w:eastAsia="Calibri"/>
          <w:sz w:val="26"/>
          <w:szCs w:val="26"/>
        </w:rPr>
        <w:t>both</w:t>
      </w:r>
      <w:r w:rsidR="00551C32" w:rsidRPr="00551C32">
        <w:rPr>
          <w:rFonts w:eastAsia="Calibri"/>
          <w:sz w:val="26"/>
          <w:szCs w:val="26"/>
        </w:rPr>
        <w:t xml:space="preserve"> Complaints involve the same Complainant and the same Respondent (</w:t>
      </w:r>
      <w:r w:rsidR="00551C32" w:rsidRPr="00551C32">
        <w:rPr>
          <w:rFonts w:eastAsia="Calibri"/>
          <w:i/>
          <w:sz w:val="26"/>
          <w:szCs w:val="26"/>
        </w:rPr>
        <w:t>i.e.</w:t>
      </w:r>
      <w:r w:rsidR="00551C32" w:rsidRPr="00551C32">
        <w:rPr>
          <w:rFonts w:eastAsia="Calibri"/>
          <w:sz w:val="26"/>
          <w:szCs w:val="26"/>
        </w:rPr>
        <w:t xml:space="preserve"> West Penn).  Fourth, the ALJ noted that in the instant Complaint, both Parties were acting in the exact same capacity as in the 2013 Complaint</w:t>
      </w:r>
      <w:r w:rsidR="00DD4E0D">
        <w:rPr>
          <w:rFonts w:eastAsia="Calibri"/>
          <w:sz w:val="26"/>
          <w:szCs w:val="26"/>
        </w:rPr>
        <w:t>, as the Complainant was the property owner in each instance and West Penn was the provider of electric service attempting to maintain vegetation on this property</w:t>
      </w:r>
      <w:r w:rsidR="00551C32" w:rsidRPr="00551C32">
        <w:rPr>
          <w:rFonts w:eastAsia="Calibri"/>
          <w:sz w:val="26"/>
          <w:szCs w:val="26"/>
        </w:rPr>
        <w:t>.</w:t>
      </w:r>
    </w:p>
    <w:p w:rsidR="0012535E" w:rsidRDefault="0012535E" w:rsidP="00AD5CD9">
      <w:pPr>
        <w:widowControl/>
        <w:spacing w:after="200" w:line="360" w:lineRule="auto"/>
        <w:ind w:firstLine="1440"/>
        <w:contextualSpacing/>
        <w:rPr>
          <w:rFonts w:eastAsia="Calibri"/>
          <w:sz w:val="26"/>
          <w:szCs w:val="26"/>
        </w:rPr>
      </w:pPr>
    </w:p>
    <w:p w:rsidR="0012535E" w:rsidRDefault="00551C32" w:rsidP="00AD5CD9">
      <w:pPr>
        <w:widowControl/>
        <w:spacing w:after="200" w:line="360" w:lineRule="auto"/>
        <w:ind w:firstLine="1440"/>
        <w:contextualSpacing/>
        <w:rPr>
          <w:rFonts w:eastAsia="Calibri"/>
          <w:sz w:val="26"/>
          <w:szCs w:val="26"/>
        </w:rPr>
      </w:pPr>
      <w:r w:rsidRPr="00551C32">
        <w:rPr>
          <w:rFonts w:eastAsia="Calibri"/>
          <w:sz w:val="26"/>
          <w:szCs w:val="26"/>
        </w:rPr>
        <w:t xml:space="preserve">Thus, the ALJ concluded that all elements of </w:t>
      </w:r>
      <w:r w:rsidRPr="00551C32">
        <w:rPr>
          <w:rFonts w:eastAsia="Calibri"/>
          <w:i/>
          <w:sz w:val="26"/>
          <w:szCs w:val="26"/>
        </w:rPr>
        <w:t xml:space="preserve">res judicata </w:t>
      </w:r>
      <w:r w:rsidRPr="00551C32">
        <w:rPr>
          <w:rFonts w:eastAsia="Calibri"/>
          <w:sz w:val="26"/>
          <w:szCs w:val="26"/>
        </w:rPr>
        <w:t xml:space="preserve">are met as they relate to the claims involving West Penn’s VMP and whether West Penn provided reasonable and adequate service when exercising </w:t>
      </w:r>
      <w:r w:rsidR="00315E86">
        <w:rPr>
          <w:rFonts w:eastAsia="Calibri"/>
          <w:sz w:val="26"/>
          <w:szCs w:val="26"/>
        </w:rPr>
        <w:t>its VMP work</w:t>
      </w:r>
      <w:r w:rsidRPr="00551C32">
        <w:rPr>
          <w:rFonts w:eastAsia="Calibri"/>
          <w:sz w:val="26"/>
          <w:szCs w:val="26"/>
        </w:rPr>
        <w:t xml:space="preserve"> plan.  In addition, the ALJ noted that the instant Complaint was filed, in part, to prevent West Penn from removing some trees and vegetation that were the subject of the 2013 Complaint.</w:t>
      </w:r>
    </w:p>
    <w:p w:rsidR="00551C32" w:rsidRPr="00551C32" w:rsidRDefault="00551C32" w:rsidP="00AD5CD9">
      <w:pPr>
        <w:widowControl/>
        <w:spacing w:after="200" w:line="360" w:lineRule="auto"/>
        <w:ind w:firstLine="1440"/>
        <w:contextualSpacing/>
        <w:rPr>
          <w:rFonts w:eastAsia="Calibri"/>
          <w:sz w:val="26"/>
          <w:szCs w:val="26"/>
        </w:rPr>
      </w:pPr>
      <w:r w:rsidRPr="00551C32">
        <w:rPr>
          <w:rFonts w:eastAsia="Calibri"/>
          <w:sz w:val="26"/>
          <w:szCs w:val="26"/>
        </w:rPr>
        <w:t xml:space="preserve">Accordingly, the ALJ concluded that West Penn demonstrated that the Complainant already litigated challenges to the removal of certain incompatible vegetation and the reasonableness of West Penn’s VMP </w:t>
      </w:r>
      <w:r w:rsidR="00230B17">
        <w:rPr>
          <w:rFonts w:eastAsia="Calibri"/>
          <w:sz w:val="26"/>
          <w:szCs w:val="26"/>
        </w:rPr>
        <w:t>and that such claims were addressed in a final Commission Order</w:t>
      </w:r>
      <w:r w:rsidRPr="00551C32">
        <w:rPr>
          <w:rFonts w:eastAsia="Calibri"/>
          <w:sz w:val="26"/>
          <w:szCs w:val="26"/>
        </w:rPr>
        <w:t>.  Therefore, the ALJ explained that these claims must be dismissed.  I.D. at 19-20.</w:t>
      </w:r>
    </w:p>
    <w:p w:rsidR="001C52FF" w:rsidRDefault="001C52FF" w:rsidP="00AD5CD9">
      <w:pPr>
        <w:widowControl/>
        <w:spacing w:after="200" w:line="360" w:lineRule="auto"/>
        <w:ind w:firstLine="1440"/>
        <w:contextualSpacing/>
        <w:rPr>
          <w:rFonts w:eastAsia="Calibri"/>
          <w:sz w:val="26"/>
          <w:szCs w:val="26"/>
        </w:rPr>
      </w:pPr>
    </w:p>
    <w:p w:rsidR="00551C32" w:rsidRDefault="00551C32" w:rsidP="00AD5CD9">
      <w:pPr>
        <w:widowControl/>
        <w:spacing w:after="200" w:line="360" w:lineRule="auto"/>
        <w:ind w:firstLine="1440"/>
        <w:contextualSpacing/>
        <w:rPr>
          <w:rFonts w:eastAsia="Calibri"/>
          <w:sz w:val="26"/>
          <w:szCs w:val="26"/>
        </w:rPr>
      </w:pPr>
      <w:r w:rsidRPr="00551C32">
        <w:rPr>
          <w:rFonts w:eastAsia="Calibri"/>
          <w:sz w:val="26"/>
          <w:szCs w:val="26"/>
        </w:rPr>
        <w:t xml:space="preserve">On the other hand, the ALJ ruled that </w:t>
      </w:r>
      <w:r w:rsidR="00C2760F">
        <w:rPr>
          <w:rFonts w:eastAsia="Calibri"/>
          <w:sz w:val="26"/>
          <w:szCs w:val="26"/>
        </w:rPr>
        <w:t xml:space="preserve">in the </w:t>
      </w:r>
      <w:r w:rsidR="00214C8F">
        <w:rPr>
          <w:rFonts w:eastAsia="Calibri"/>
          <w:sz w:val="26"/>
          <w:szCs w:val="26"/>
        </w:rPr>
        <w:t>instant Complaint</w:t>
      </w:r>
      <w:r w:rsidR="00C2760F">
        <w:rPr>
          <w:rFonts w:eastAsia="Calibri"/>
          <w:sz w:val="26"/>
          <w:szCs w:val="26"/>
        </w:rPr>
        <w:t>, the Complainant</w:t>
      </w:r>
      <w:r w:rsidR="00214C8F">
        <w:rPr>
          <w:rFonts w:eastAsia="Calibri"/>
          <w:sz w:val="26"/>
          <w:szCs w:val="26"/>
        </w:rPr>
        <w:t xml:space="preserve"> </w:t>
      </w:r>
      <w:r w:rsidR="001C52FF">
        <w:rPr>
          <w:rFonts w:eastAsia="Calibri"/>
          <w:sz w:val="26"/>
          <w:szCs w:val="26"/>
        </w:rPr>
        <w:t xml:space="preserve">raised </w:t>
      </w:r>
      <w:r w:rsidR="00C2760F">
        <w:rPr>
          <w:rFonts w:eastAsia="Calibri"/>
          <w:sz w:val="26"/>
          <w:szCs w:val="26"/>
        </w:rPr>
        <w:t xml:space="preserve">new and </w:t>
      </w:r>
      <w:r w:rsidR="001C52FF">
        <w:rPr>
          <w:rFonts w:eastAsia="Calibri"/>
          <w:sz w:val="26"/>
          <w:szCs w:val="26"/>
        </w:rPr>
        <w:t xml:space="preserve">additional customer service issues.  Namely, the ALJ found that </w:t>
      </w:r>
      <w:r w:rsidRPr="00551C32">
        <w:rPr>
          <w:rFonts w:eastAsia="Calibri"/>
          <w:sz w:val="26"/>
          <w:szCs w:val="26"/>
        </w:rPr>
        <w:t xml:space="preserve">the Complainant’s claims regarding inadequate and unreasonable service with respect to the </w:t>
      </w:r>
      <w:r w:rsidR="0012535E">
        <w:rPr>
          <w:rFonts w:eastAsia="Calibri"/>
          <w:sz w:val="26"/>
          <w:szCs w:val="26"/>
        </w:rPr>
        <w:t xml:space="preserve">informational </w:t>
      </w:r>
      <w:r w:rsidRPr="00551C32">
        <w:rPr>
          <w:rFonts w:eastAsia="Calibri"/>
          <w:sz w:val="26"/>
          <w:szCs w:val="26"/>
        </w:rPr>
        <w:t xml:space="preserve">brochure West Penn provided to the Complainant, the determination that the Complainant’s right-of-way was one hundred feet in width, and the effect this determination had on how the trees and vegetation would be managed were not a subject of the 2013 Complaint and are not barred by the doctrines of </w:t>
      </w:r>
      <w:r w:rsidRPr="00551C32">
        <w:rPr>
          <w:rFonts w:eastAsia="Calibri"/>
          <w:i/>
          <w:sz w:val="26"/>
          <w:szCs w:val="26"/>
        </w:rPr>
        <w:t>res judicata</w:t>
      </w:r>
      <w:r w:rsidRPr="00551C32">
        <w:rPr>
          <w:rFonts w:eastAsia="Calibri"/>
          <w:sz w:val="26"/>
          <w:szCs w:val="26"/>
        </w:rPr>
        <w:t xml:space="preserve"> or collateral estoppel</w:t>
      </w:r>
      <w:r w:rsidRPr="00551C32">
        <w:rPr>
          <w:rFonts w:eastAsia="Calibri"/>
          <w:i/>
          <w:sz w:val="26"/>
          <w:szCs w:val="26"/>
        </w:rPr>
        <w:t>.</w:t>
      </w:r>
      <w:r w:rsidRPr="00551C32">
        <w:rPr>
          <w:rFonts w:eastAsia="Calibri"/>
          <w:sz w:val="26"/>
          <w:szCs w:val="26"/>
        </w:rPr>
        <w:t xml:space="preserve">  Therefore, the ALJ next turned h</w:t>
      </w:r>
      <w:r w:rsidR="004F1C71">
        <w:rPr>
          <w:rFonts w:eastAsia="Calibri"/>
          <w:sz w:val="26"/>
          <w:szCs w:val="26"/>
        </w:rPr>
        <w:t>is</w:t>
      </w:r>
      <w:r w:rsidRPr="00551C32">
        <w:rPr>
          <w:rFonts w:eastAsia="Calibri"/>
          <w:sz w:val="26"/>
          <w:szCs w:val="26"/>
        </w:rPr>
        <w:t xml:space="preserve"> analysis to these claims.</w:t>
      </w:r>
      <w:r w:rsidR="006365FD" w:rsidRPr="006365FD">
        <w:rPr>
          <w:rFonts w:eastAsia="Calibri"/>
          <w:sz w:val="26"/>
          <w:szCs w:val="26"/>
        </w:rPr>
        <w:t xml:space="preserve"> </w:t>
      </w:r>
      <w:r w:rsidR="006365FD" w:rsidRPr="00551C32">
        <w:rPr>
          <w:rFonts w:eastAsia="Calibri"/>
          <w:sz w:val="26"/>
          <w:szCs w:val="26"/>
        </w:rPr>
        <w:t>I.D. at</w:t>
      </w:r>
      <w:r w:rsidR="0053190E">
        <w:rPr>
          <w:rFonts w:eastAsia="Calibri"/>
          <w:sz w:val="26"/>
          <w:szCs w:val="26"/>
        </w:rPr>
        <w:t> </w:t>
      </w:r>
      <w:r w:rsidR="006365FD" w:rsidRPr="00551C32">
        <w:rPr>
          <w:rFonts w:eastAsia="Calibri"/>
          <w:sz w:val="26"/>
          <w:szCs w:val="26"/>
        </w:rPr>
        <w:t>20</w:t>
      </w:r>
      <w:r w:rsidR="006365FD">
        <w:rPr>
          <w:rFonts w:eastAsia="Calibri"/>
          <w:sz w:val="26"/>
          <w:szCs w:val="26"/>
        </w:rPr>
        <w:t>.</w:t>
      </w:r>
    </w:p>
    <w:p w:rsidR="006365FD" w:rsidRDefault="006365FD" w:rsidP="00AD5CD9">
      <w:pPr>
        <w:widowControl/>
        <w:spacing w:after="200" w:line="360" w:lineRule="auto"/>
        <w:ind w:firstLine="1440"/>
        <w:contextualSpacing/>
        <w:rPr>
          <w:rFonts w:eastAsia="Calibri"/>
          <w:sz w:val="26"/>
          <w:szCs w:val="26"/>
        </w:rPr>
      </w:pPr>
    </w:p>
    <w:p w:rsidR="00C57395" w:rsidRDefault="00C57395" w:rsidP="00AD5CD9">
      <w:pPr>
        <w:widowControl/>
        <w:spacing w:after="200" w:line="360" w:lineRule="auto"/>
        <w:ind w:firstLine="1440"/>
        <w:contextualSpacing/>
        <w:rPr>
          <w:rFonts w:eastAsia="Calibri"/>
          <w:sz w:val="26"/>
          <w:szCs w:val="26"/>
        </w:rPr>
      </w:pPr>
      <w:r w:rsidRPr="00C57395">
        <w:rPr>
          <w:rFonts w:eastAsia="Calibri"/>
          <w:sz w:val="26"/>
          <w:szCs w:val="26"/>
        </w:rPr>
        <w:t xml:space="preserve">The ALJ explained the Complainant’s assertion that subsequent to the 2013 Complaint Proceeding, West Penn met with her and her son at the Service Address in 2015 and provided them with </w:t>
      </w:r>
      <w:r w:rsidR="0012535E">
        <w:rPr>
          <w:rFonts w:eastAsia="Calibri"/>
          <w:sz w:val="26"/>
          <w:szCs w:val="26"/>
        </w:rPr>
        <w:t xml:space="preserve">an informational </w:t>
      </w:r>
      <w:r w:rsidRPr="00C57395">
        <w:rPr>
          <w:rFonts w:eastAsia="Calibri"/>
          <w:sz w:val="26"/>
          <w:szCs w:val="26"/>
        </w:rPr>
        <w:t xml:space="preserve">brochure.  The ALJ stated that West Penn witness Mr. Scott presented testimony at the hearing that he provided this copy.  According to West Penn, this brochure is an informational piece West Penn provides to its customers regarding its current </w:t>
      </w:r>
      <w:r w:rsidR="00B772B6">
        <w:rPr>
          <w:rFonts w:eastAsia="Calibri"/>
          <w:sz w:val="26"/>
          <w:szCs w:val="26"/>
        </w:rPr>
        <w:t>VMP</w:t>
      </w:r>
      <w:r w:rsidRPr="00C57395">
        <w:rPr>
          <w:rFonts w:eastAsia="Calibri"/>
          <w:sz w:val="26"/>
          <w:szCs w:val="26"/>
        </w:rPr>
        <w:t xml:space="preserve">.  West Penn further asserted that the brochure does not alter its right-of-way rights or constitute a change from the </w:t>
      </w:r>
      <w:r w:rsidR="00BE0609">
        <w:rPr>
          <w:rFonts w:eastAsia="Calibri"/>
          <w:sz w:val="26"/>
          <w:szCs w:val="26"/>
        </w:rPr>
        <w:t>VM</w:t>
      </w:r>
      <w:r w:rsidR="004E7DF5">
        <w:rPr>
          <w:rFonts w:eastAsia="Calibri"/>
          <w:sz w:val="26"/>
          <w:szCs w:val="26"/>
        </w:rPr>
        <w:t>P</w:t>
      </w:r>
      <w:r w:rsidR="00B772B6">
        <w:rPr>
          <w:rFonts w:eastAsia="Calibri"/>
          <w:sz w:val="26"/>
          <w:szCs w:val="26"/>
        </w:rPr>
        <w:t xml:space="preserve"> and the associated work plan</w:t>
      </w:r>
      <w:r w:rsidRPr="00C57395">
        <w:rPr>
          <w:rFonts w:eastAsia="Calibri"/>
          <w:sz w:val="26"/>
          <w:szCs w:val="26"/>
        </w:rPr>
        <w:t xml:space="preserve"> the Complainant challenged in the 2013 Complaint Proceeding.  I.D. at 21.</w:t>
      </w:r>
    </w:p>
    <w:p w:rsidR="00C57395" w:rsidRPr="00C57395" w:rsidRDefault="00C57395" w:rsidP="00AD5CD9">
      <w:pPr>
        <w:widowControl/>
        <w:spacing w:after="200" w:line="360" w:lineRule="auto"/>
        <w:ind w:firstLine="1440"/>
        <w:contextualSpacing/>
        <w:rPr>
          <w:rFonts w:eastAsia="Calibri"/>
          <w:sz w:val="26"/>
          <w:szCs w:val="26"/>
        </w:rPr>
      </w:pPr>
    </w:p>
    <w:p w:rsidR="00C57395" w:rsidRPr="00C57395" w:rsidRDefault="00C57395" w:rsidP="00AD5CD9">
      <w:pPr>
        <w:widowControl/>
        <w:spacing w:after="200" w:line="360" w:lineRule="auto"/>
        <w:ind w:firstLine="1440"/>
        <w:contextualSpacing/>
        <w:rPr>
          <w:rFonts w:eastAsia="Calibri"/>
          <w:sz w:val="26"/>
          <w:szCs w:val="26"/>
        </w:rPr>
      </w:pPr>
      <w:r w:rsidRPr="00C57395">
        <w:rPr>
          <w:rFonts w:eastAsia="Calibri"/>
          <w:sz w:val="26"/>
          <w:szCs w:val="26"/>
        </w:rPr>
        <w:t>The ALJ noted the following pertinent information regarding the brochure depicted in</w:t>
      </w:r>
      <w:r w:rsidR="002914EE">
        <w:rPr>
          <w:rFonts w:eastAsia="Calibri"/>
          <w:sz w:val="26"/>
          <w:szCs w:val="26"/>
        </w:rPr>
        <w:t xml:space="preserve"> Complainant</w:t>
      </w:r>
      <w:r w:rsidRPr="00C57395">
        <w:rPr>
          <w:rFonts w:eastAsia="Calibri"/>
          <w:sz w:val="26"/>
          <w:szCs w:val="26"/>
        </w:rPr>
        <w:t xml:space="preserve"> Exhibit J</w:t>
      </w:r>
      <w:r w:rsidR="00096FB8">
        <w:rPr>
          <w:rFonts w:eastAsia="Calibri"/>
          <w:sz w:val="26"/>
          <w:szCs w:val="26"/>
        </w:rPr>
        <w:t>.  The ALJ explained that t</w:t>
      </w:r>
      <w:r w:rsidRPr="00407126">
        <w:rPr>
          <w:sz w:val="26"/>
          <w:szCs w:val="26"/>
        </w:rPr>
        <w:t>he brochure contains a diagram of a tower and transmission lines along with an area designated as a “wire zone” which extends fifteen feet on each side of the tower directly under the tower</w:t>
      </w:r>
      <w:r w:rsidR="004E7DF5" w:rsidRPr="00407126">
        <w:rPr>
          <w:sz w:val="26"/>
          <w:szCs w:val="26"/>
        </w:rPr>
        <w:t>;</w:t>
      </w:r>
      <w:r w:rsidRPr="00407126">
        <w:rPr>
          <w:sz w:val="26"/>
          <w:szCs w:val="26"/>
        </w:rPr>
        <w:t xml:space="preserve"> and a border zone,” which extends from the transmission corridor edge to within fifteen feet from the outside transmission conductor.</w:t>
      </w:r>
      <w:r w:rsidR="00D1780D">
        <w:rPr>
          <w:sz w:val="26"/>
          <w:szCs w:val="26"/>
        </w:rPr>
        <w:t xml:space="preserve">  </w:t>
      </w:r>
      <w:r w:rsidR="00292C02">
        <w:rPr>
          <w:sz w:val="26"/>
          <w:szCs w:val="26"/>
        </w:rPr>
        <w:t xml:space="preserve">In </w:t>
      </w:r>
      <w:r w:rsidR="00E470EC">
        <w:rPr>
          <w:sz w:val="26"/>
          <w:szCs w:val="26"/>
        </w:rPr>
        <w:t>addition,</w:t>
      </w:r>
      <w:r w:rsidR="00292C02">
        <w:rPr>
          <w:sz w:val="26"/>
          <w:szCs w:val="26"/>
        </w:rPr>
        <w:t xml:space="preserve"> the</w:t>
      </w:r>
      <w:r w:rsidR="00D1780D">
        <w:rPr>
          <w:sz w:val="26"/>
          <w:szCs w:val="26"/>
        </w:rPr>
        <w:t xml:space="preserve"> </w:t>
      </w:r>
      <w:r w:rsidRPr="00407126">
        <w:rPr>
          <w:sz w:val="26"/>
          <w:szCs w:val="26"/>
        </w:rPr>
        <w:t xml:space="preserve">brochure explains that when site conditions permit, West Penn employs the “wire zone-border zone” approach for maintaining most of its higher voltage transmission line corridors, which are typically those that are more than 100 feet wide.  The brochure further </w:t>
      </w:r>
      <w:r w:rsidR="00EA060E">
        <w:rPr>
          <w:sz w:val="26"/>
          <w:szCs w:val="26"/>
        </w:rPr>
        <w:t xml:space="preserve">explains </w:t>
      </w:r>
      <w:r w:rsidRPr="00407126">
        <w:rPr>
          <w:sz w:val="26"/>
          <w:szCs w:val="26"/>
        </w:rPr>
        <w:t>that if a right-of-way is 100 feet or less, all incompatible vegetation will be controlled from “edge to edge” of the 100</w:t>
      </w:r>
      <w:r w:rsidR="0059594B">
        <w:rPr>
          <w:sz w:val="26"/>
          <w:szCs w:val="26"/>
        </w:rPr>
        <w:t>-</w:t>
      </w:r>
      <w:r w:rsidRPr="00407126">
        <w:rPr>
          <w:sz w:val="26"/>
          <w:szCs w:val="26"/>
        </w:rPr>
        <w:t>foot right-of-way.</w:t>
      </w:r>
      <w:r w:rsidR="00EA060E">
        <w:rPr>
          <w:sz w:val="26"/>
          <w:szCs w:val="26"/>
        </w:rPr>
        <w:t xml:space="preserve">  </w:t>
      </w:r>
      <w:r w:rsidRPr="00C57395">
        <w:rPr>
          <w:rFonts w:eastAsia="Calibri"/>
          <w:sz w:val="26"/>
          <w:szCs w:val="26"/>
        </w:rPr>
        <w:t xml:space="preserve">I.D. at 21-22, citing </w:t>
      </w:r>
      <w:r w:rsidR="002914EE">
        <w:rPr>
          <w:rFonts w:eastAsia="Calibri"/>
          <w:sz w:val="26"/>
          <w:szCs w:val="26"/>
        </w:rPr>
        <w:t xml:space="preserve">Complainant </w:t>
      </w:r>
      <w:r w:rsidRPr="00C57395">
        <w:rPr>
          <w:rFonts w:eastAsia="Calibri"/>
          <w:sz w:val="26"/>
          <w:szCs w:val="26"/>
        </w:rPr>
        <w:t xml:space="preserve">Exhibit J at 3-4.  The ALJ also noted the Complainant’s assertions that the “wire zone-border zone” approach </w:t>
      </w:r>
      <w:r w:rsidR="00B772B6">
        <w:rPr>
          <w:rFonts w:eastAsia="Calibri"/>
          <w:sz w:val="26"/>
          <w:szCs w:val="26"/>
        </w:rPr>
        <w:t xml:space="preserve">to vegetation management </w:t>
      </w:r>
      <w:r w:rsidRPr="00C57395">
        <w:rPr>
          <w:rFonts w:eastAsia="Calibri"/>
          <w:sz w:val="26"/>
          <w:szCs w:val="26"/>
        </w:rPr>
        <w:t>should apply to her property</w:t>
      </w:r>
      <w:r w:rsidR="0012535E">
        <w:rPr>
          <w:rFonts w:eastAsia="Calibri"/>
          <w:sz w:val="26"/>
          <w:szCs w:val="26"/>
        </w:rPr>
        <w:t>.  The C</w:t>
      </w:r>
      <w:r w:rsidR="00753DE6">
        <w:rPr>
          <w:rFonts w:eastAsia="Calibri"/>
          <w:sz w:val="26"/>
          <w:szCs w:val="26"/>
        </w:rPr>
        <w:t>omplain</w:t>
      </w:r>
      <w:r w:rsidR="0012535E">
        <w:rPr>
          <w:rFonts w:eastAsia="Calibri"/>
          <w:sz w:val="26"/>
          <w:szCs w:val="26"/>
        </w:rPr>
        <w:t xml:space="preserve">ant maintained that </w:t>
      </w:r>
      <w:r w:rsidRPr="00C57395">
        <w:rPr>
          <w:rFonts w:eastAsia="Calibri"/>
          <w:sz w:val="26"/>
          <w:szCs w:val="26"/>
        </w:rPr>
        <w:t xml:space="preserve">the trees West Penn wanted to remove were beyond the </w:t>
      </w:r>
      <w:r w:rsidR="00F27E7A" w:rsidRPr="00C57395">
        <w:rPr>
          <w:rFonts w:eastAsia="Calibri"/>
          <w:sz w:val="26"/>
          <w:szCs w:val="26"/>
        </w:rPr>
        <w:t>fifteen-foot</w:t>
      </w:r>
      <w:r w:rsidRPr="00C57395">
        <w:rPr>
          <w:rFonts w:eastAsia="Calibri"/>
          <w:sz w:val="26"/>
          <w:szCs w:val="26"/>
        </w:rPr>
        <w:t xml:space="preserve"> limit outlined in</w:t>
      </w:r>
      <w:r w:rsidR="002914EE">
        <w:rPr>
          <w:rFonts w:eastAsia="Calibri"/>
          <w:sz w:val="26"/>
          <w:szCs w:val="26"/>
        </w:rPr>
        <w:t xml:space="preserve"> </w:t>
      </w:r>
      <w:r w:rsidR="0012535E">
        <w:rPr>
          <w:rFonts w:eastAsia="Calibri"/>
          <w:sz w:val="26"/>
          <w:szCs w:val="26"/>
        </w:rPr>
        <w:t xml:space="preserve">West Penn’s brochure, </w:t>
      </w:r>
      <w:r w:rsidR="002914EE">
        <w:rPr>
          <w:rFonts w:eastAsia="Calibri"/>
          <w:sz w:val="26"/>
          <w:szCs w:val="26"/>
        </w:rPr>
        <w:t>Complainant</w:t>
      </w:r>
      <w:r w:rsidRPr="00C57395">
        <w:rPr>
          <w:rFonts w:eastAsia="Calibri"/>
          <w:sz w:val="26"/>
          <w:szCs w:val="26"/>
        </w:rPr>
        <w:t xml:space="preserve"> Exhibit J.  I.D. at 24</w:t>
      </w:r>
      <w:r w:rsidR="00B772B6">
        <w:rPr>
          <w:rFonts w:eastAsia="Calibri"/>
          <w:sz w:val="26"/>
          <w:szCs w:val="26"/>
        </w:rPr>
        <w:t>.</w:t>
      </w:r>
    </w:p>
    <w:p w:rsidR="00EE5D50" w:rsidRDefault="00EE5D50" w:rsidP="00AD5CD9">
      <w:pPr>
        <w:widowControl/>
        <w:spacing w:after="200" w:line="360" w:lineRule="auto"/>
        <w:ind w:firstLine="1440"/>
        <w:contextualSpacing/>
        <w:rPr>
          <w:rFonts w:eastAsia="Calibri"/>
          <w:sz w:val="26"/>
          <w:szCs w:val="26"/>
        </w:rPr>
      </w:pPr>
    </w:p>
    <w:p w:rsidR="0012535E" w:rsidRDefault="004F4E4A" w:rsidP="00AD5CD9">
      <w:pPr>
        <w:widowControl/>
        <w:spacing w:after="200" w:line="360" w:lineRule="auto"/>
        <w:ind w:firstLine="1440"/>
        <w:contextualSpacing/>
        <w:rPr>
          <w:rFonts w:eastAsia="Calibri"/>
          <w:sz w:val="26"/>
          <w:szCs w:val="26"/>
        </w:rPr>
      </w:pPr>
      <w:r w:rsidRPr="004F4E4A">
        <w:rPr>
          <w:rFonts w:eastAsia="Calibri"/>
          <w:sz w:val="26"/>
          <w:szCs w:val="26"/>
        </w:rPr>
        <w:t xml:space="preserve">Additionally, the ALJ summarized the testimony of West Penn’s witness Mr. Weston, a transmission forestry specialist and certified arborist employed by First Energy Service Company, who’s job responsibilities are to </w:t>
      </w:r>
      <w:r w:rsidR="00887553">
        <w:rPr>
          <w:rFonts w:eastAsia="Calibri"/>
          <w:sz w:val="26"/>
          <w:szCs w:val="26"/>
        </w:rPr>
        <w:t>verify</w:t>
      </w:r>
      <w:r w:rsidRPr="004F4E4A">
        <w:rPr>
          <w:rFonts w:eastAsia="Calibri"/>
          <w:sz w:val="26"/>
          <w:szCs w:val="26"/>
        </w:rPr>
        <w:t xml:space="preserve"> that vegetation with the potential to interfere with electrical transmission lines is addressed to ensure safe and reliable operations and minimal outages.  </w:t>
      </w:r>
      <w:r w:rsidR="009E6B98">
        <w:rPr>
          <w:rFonts w:eastAsia="Calibri"/>
          <w:sz w:val="26"/>
          <w:szCs w:val="26"/>
        </w:rPr>
        <w:t xml:space="preserve">The ALJ explained that </w:t>
      </w:r>
      <w:r w:rsidR="00F27E7A">
        <w:rPr>
          <w:rFonts w:eastAsia="Calibri"/>
          <w:sz w:val="26"/>
          <w:szCs w:val="26"/>
        </w:rPr>
        <w:t xml:space="preserve">Mr. Weston met with the Complainant and her son.  </w:t>
      </w:r>
    </w:p>
    <w:p w:rsidR="0012535E" w:rsidRDefault="0012535E" w:rsidP="00AD5CD9">
      <w:pPr>
        <w:widowControl/>
        <w:spacing w:after="200" w:line="360" w:lineRule="auto"/>
        <w:ind w:firstLine="1440"/>
        <w:contextualSpacing/>
        <w:rPr>
          <w:rFonts w:eastAsia="Calibri"/>
          <w:sz w:val="26"/>
          <w:szCs w:val="26"/>
        </w:rPr>
      </w:pPr>
    </w:p>
    <w:p w:rsidR="0012535E" w:rsidRDefault="004F4E4A" w:rsidP="00AD5CD9">
      <w:pPr>
        <w:widowControl/>
        <w:spacing w:after="200" w:line="360" w:lineRule="auto"/>
        <w:ind w:firstLine="1440"/>
        <w:contextualSpacing/>
        <w:rPr>
          <w:rFonts w:eastAsia="Calibri"/>
          <w:sz w:val="26"/>
          <w:szCs w:val="26"/>
        </w:rPr>
      </w:pPr>
      <w:r w:rsidRPr="004F4E4A">
        <w:rPr>
          <w:rFonts w:eastAsia="Calibri"/>
          <w:sz w:val="26"/>
          <w:szCs w:val="26"/>
        </w:rPr>
        <w:t>The ALJ noted Mr. Weston’s testimony that</w:t>
      </w:r>
      <w:r w:rsidR="0012535E">
        <w:rPr>
          <w:rFonts w:eastAsia="Calibri"/>
          <w:sz w:val="26"/>
          <w:szCs w:val="26"/>
        </w:rPr>
        <w:t>,</w:t>
      </w:r>
      <w:r w:rsidRPr="004F4E4A">
        <w:rPr>
          <w:rFonts w:eastAsia="Calibri"/>
          <w:sz w:val="26"/>
          <w:szCs w:val="26"/>
        </w:rPr>
        <w:t xml:space="preserve"> while he believed that the information in </w:t>
      </w:r>
      <w:r w:rsidR="002914EE">
        <w:rPr>
          <w:rFonts w:eastAsia="Calibri"/>
          <w:sz w:val="26"/>
          <w:szCs w:val="26"/>
        </w:rPr>
        <w:t xml:space="preserve">Complainant </w:t>
      </w:r>
      <w:r w:rsidRPr="004F4E4A">
        <w:rPr>
          <w:rFonts w:eastAsia="Calibri"/>
          <w:sz w:val="26"/>
          <w:szCs w:val="26"/>
        </w:rPr>
        <w:t xml:space="preserve">Exhibit J </w:t>
      </w:r>
      <w:r w:rsidR="00CE0827">
        <w:rPr>
          <w:rFonts w:eastAsia="Calibri"/>
          <w:sz w:val="26"/>
          <w:szCs w:val="26"/>
        </w:rPr>
        <w:t>is found in</w:t>
      </w:r>
      <w:r w:rsidRPr="004F4E4A">
        <w:rPr>
          <w:rFonts w:eastAsia="Calibri"/>
          <w:sz w:val="26"/>
          <w:szCs w:val="26"/>
        </w:rPr>
        <w:t xml:space="preserve"> West Penn’s </w:t>
      </w:r>
      <w:r w:rsidR="000C5025">
        <w:rPr>
          <w:rFonts w:eastAsia="Calibri"/>
          <w:sz w:val="26"/>
          <w:szCs w:val="26"/>
        </w:rPr>
        <w:t>VMP</w:t>
      </w:r>
      <w:r w:rsidRPr="004F4E4A">
        <w:rPr>
          <w:rFonts w:eastAsia="Calibri"/>
          <w:sz w:val="26"/>
          <w:szCs w:val="26"/>
        </w:rPr>
        <w:t>,</w:t>
      </w:r>
      <w:r w:rsidR="00767C2F">
        <w:rPr>
          <w:rFonts w:eastAsia="Calibri"/>
          <w:sz w:val="26"/>
          <w:szCs w:val="26"/>
        </w:rPr>
        <w:t xml:space="preserve"> it is just a</w:t>
      </w:r>
      <w:r w:rsidR="00BC6AE8">
        <w:rPr>
          <w:rFonts w:eastAsia="Calibri"/>
          <w:sz w:val="26"/>
          <w:szCs w:val="26"/>
        </w:rPr>
        <w:t xml:space="preserve"> general document intended for use in educating people about its vegetation practices.  Mr.</w:t>
      </w:r>
      <w:r w:rsidR="00EA060E">
        <w:rPr>
          <w:rFonts w:eastAsia="Calibri"/>
          <w:sz w:val="26"/>
          <w:szCs w:val="26"/>
        </w:rPr>
        <w:t> </w:t>
      </w:r>
      <w:r w:rsidR="00BC6AE8">
        <w:rPr>
          <w:rFonts w:eastAsia="Calibri"/>
          <w:sz w:val="26"/>
          <w:szCs w:val="26"/>
        </w:rPr>
        <w:t xml:space="preserve">Weston explained that </w:t>
      </w:r>
      <w:r w:rsidRPr="004F4E4A">
        <w:rPr>
          <w:rFonts w:eastAsia="Calibri"/>
          <w:sz w:val="26"/>
          <w:szCs w:val="26"/>
        </w:rPr>
        <w:t>he relied on the transmission vegetation management contractors’ specification book to determine what vegetation and trees would be removed.  Mr. Weston</w:t>
      </w:r>
      <w:r w:rsidR="00BC6AE8">
        <w:rPr>
          <w:rFonts w:eastAsia="Calibri"/>
          <w:sz w:val="26"/>
          <w:szCs w:val="26"/>
        </w:rPr>
        <w:t xml:space="preserve"> further</w:t>
      </w:r>
      <w:r w:rsidRPr="004F4E4A">
        <w:rPr>
          <w:rFonts w:eastAsia="Calibri"/>
          <w:sz w:val="26"/>
          <w:szCs w:val="26"/>
        </w:rPr>
        <w:t xml:space="preserve"> explained that although the right-of-way easement granted to West Penn at the Service Address is 180 feet, it does not necessarily mean that West Penn will implement everything to that 180 feet.</w:t>
      </w:r>
      <w:r w:rsidR="00EA060E">
        <w:rPr>
          <w:rFonts w:eastAsia="Calibri"/>
          <w:sz w:val="26"/>
          <w:szCs w:val="26"/>
        </w:rPr>
        <w:t xml:space="preserve">  </w:t>
      </w:r>
      <w:r w:rsidRPr="004F4E4A">
        <w:rPr>
          <w:rFonts w:eastAsia="Calibri"/>
          <w:sz w:val="26"/>
          <w:szCs w:val="26"/>
        </w:rPr>
        <w:t>Instead, Mr. Weston testified that the width of the right</w:t>
      </w:r>
      <w:r w:rsidR="0059594B">
        <w:rPr>
          <w:rFonts w:eastAsia="Calibri"/>
          <w:sz w:val="26"/>
          <w:szCs w:val="26"/>
        </w:rPr>
        <w:t>-</w:t>
      </w:r>
      <w:r w:rsidRPr="004F4E4A">
        <w:rPr>
          <w:rFonts w:eastAsia="Calibri"/>
          <w:sz w:val="26"/>
          <w:szCs w:val="26"/>
        </w:rPr>
        <w:t>of</w:t>
      </w:r>
      <w:r w:rsidR="0059594B">
        <w:rPr>
          <w:rFonts w:eastAsia="Calibri"/>
          <w:sz w:val="26"/>
          <w:szCs w:val="26"/>
        </w:rPr>
        <w:t>-</w:t>
      </w:r>
      <w:r w:rsidRPr="004F4E4A">
        <w:rPr>
          <w:rFonts w:eastAsia="Calibri"/>
          <w:sz w:val="26"/>
          <w:szCs w:val="26"/>
        </w:rPr>
        <w:t>way is based on</w:t>
      </w:r>
      <w:r w:rsidR="0059594B">
        <w:rPr>
          <w:rFonts w:eastAsia="Calibri"/>
          <w:sz w:val="26"/>
          <w:szCs w:val="26"/>
        </w:rPr>
        <w:t xml:space="preserve"> transmission line</w:t>
      </w:r>
      <w:r w:rsidRPr="004F4E4A">
        <w:rPr>
          <w:rFonts w:eastAsia="Calibri"/>
          <w:sz w:val="26"/>
          <w:szCs w:val="26"/>
        </w:rPr>
        <w:t xml:space="preserve"> voltage.  More specifically, West Penn determined the right-of-way at issue to be 100 feet because this is West Penn’s standard right-of-way width for a 138 kv line.  In addition, Mr. Weston testified that, using the “edge to edge” approach</w:t>
      </w:r>
      <w:r w:rsidR="000F6502">
        <w:rPr>
          <w:rFonts w:eastAsia="Calibri"/>
          <w:sz w:val="26"/>
          <w:szCs w:val="26"/>
        </w:rPr>
        <w:t xml:space="preserve"> to vegetation management</w:t>
      </w:r>
      <w:r w:rsidRPr="004F4E4A">
        <w:rPr>
          <w:rFonts w:eastAsia="Calibri"/>
          <w:sz w:val="26"/>
          <w:szCs w:val="26"/>
        </w:rPr>
        <w:t>, West Penn removes all incompatible vegetation from edge to edge if it is within 100 feet or less of the right</w:t>
      </w:r>
      <w:r w:rsidR="00EA0594">
        <w:rPr>
          <w:rFonts w:eastAsia="Calibri"/>
          <w:sz w:val="26"/>
          <w:szCs w:val="26"/>
        </w:rPr>
        <w:noBreakHyphen/>
      </w:r>
      <w:r w:rsidRPr="004F4E4A">
        <w:rPr>
          <w:rFonts w:eastAsia="Calibri"/>
          <w:sz w:val="26"/>
          <w:szCs w:val="26"/>
        </w:rPr>
        <w:t>of</w:t>
      </w:r>
      <w:r w:rsidR="00EA0594">
        <w:rPr>
          <w:rFonts w:eastAsia="Calibri"/>
          <w:sz w:val="26"/>
          <w:szCs w:val="26"/>
        </w:rPr>
        <w:noBreakHyphen/>
      </w:r>
      <w:r w:rsidRPr="004F4E4A">
        <w:rPr>
          <w:rFonts w:eastAsia="Calibri"/>
          <w:sz w:val="26"/>
          <w:szCs w:val="26"/>
        </w:rPr>
        <w:t>way, but makes a judgement call if any compatible vegetation is within the 100 feet.</w:t>
      </w:r>
    </w:p>
    <w:p w:rsidR="0012535E" w:rsidRDefault="0012535E" w:rsidP="00AD5CD9">
      <w:pPr>
        <w:widowControl/>
        <w:spacing w:after="200" w:line="360" w:lineRule="auto"/>
        <w:ind w:firstLine="1440"/>
        <w:contextualSpacing/>
        <w:rPr>
          <w:rFonts w:eastAsia="Calibri"/>
          <w:sz w:val="26"/>
          <w:szCs w:val="26"/>
        </w:rPr>
      </w:pPr>
    </w:p>
    <w:p w:rsidR="004F4E4A" w:rsidRPr="004F4E4A" w:rsidRDefault="004F4E4A" w:rsidP="00AD5CD9">
      <w:pPr>
        <w:widowControl/>
        <w:spacing w:after="200" w:line="360" w:lineRule="auto"/>
        <w:ind w:firstLine="1440"/>
        <w:contextualSpacing/>
        <w:rPr>
          <w:rFonts w:eastAsia="Calibri"/>
          <w:sz w:val="26"/>
          <w:szCs w:val="26"/>
        </w:rPr>
      </w:pPr>
      <w:r w:rsidRPr="004F4E4A">
        <w:rPr>
          <w:rFonts w:eastAsia="Calibri"/>
          <w:sz w:val="26"/>
          <w:szCs w:val="26"/>
        </w:rPr>
        <w:t>In this case, Mr. Weston testified that the incompatible vegetation included two oak trees, five spruce trees, and cedars, which West Penn intended to remove.  However, the ALJ noted that while Mr. Weston testified that West Penn prunes or causes trees within right</w:t>
      </w:r>
      <w:r w:rsidR="0048062E">
        <w:rPr>
          <w:rFonts w:eastAsia="Calibri"/>
          <w:sz w:val="26"/>
          <w:szCs w:val="26"/>
        </w:rPr>
        <w:t>s</w:t>
      </w:r>
      <w:r w:rsidRPr="004F4E4A">
        <w:rPr>
          <w:rFonts w:eastAsia="Calibri"/>
          <w:sz w:val="26"/>
          <w:szCs w:val="26"/>
        </w:rPr>
        <w:t>-o</w:t>
      </w:r>
      <w:r w:rsidR="0048062E">
        <w:rPr>
          <w:rFonts w:eastAsia="Calibri"/>
          <w:sz w:val="26"/>
          <w:szCs w:val="26"/>
        </w:rPr>
        <w:t>f</w:t>
      </w:r>
      <w:r w:rsidRPr="004F4E4A">
        <w:rPr>
          <w:rFonts w:eastAsia="Calibri"/>
          <w:sz w:val="26"/>
          <w:szCs w:val="26"/>
        </w:rPr>
        <w:t>-way to be pruned, he was unable to describe the acceptable pruning program for trees, including ornamental trees.  I.D. at 21, 22, 24-25.</w:t>
      </w:r>
    </w:p>
    <w:p w:rsidR="009B3C14" w:rsidRDefault="009B3C14" w:rsidP="00AD5CD9">
      <w:pPr>
        <w:widowControl/>
        <w:spacing w:line="360" w:lineRule="auto"/>
        <w:ind w:firstLine="1440"/>
        <w:contextualSpacing/>
        <w:rPr>
          <w:sz w:val="26"/>
          <w:szCs w:val="26"/>
        </w:rPr>
      </w:pPr>
    </w:p>
    <w:p w:rsidR="0012535E" w:rsidRDefault="008D4F19" w:rsidP="00AD5CD9">
      <w:pPr>
        <w:widowControl/>
        <w:spacing w:after="200" w:line="360" w:lineRule="auto"/>
        <w:ind w:firstLine="1440"/>
        <w:contextualSpacing/>
        <w:rPr>
          <w:rFonts w:eastAsia="Calibri"/>
          <w:sz w:val="26"/>
          <w:szCs w:val="26"/>
        </w:rPr>
      </w:pPr>
      <w:bookmarkStart w:id="1" w:name="_Hlk509575124"/>
      <w:r w:rsidRPr="008D4F19">
        <w:rPr>
          <w:rFonts w:eastAsia="Calibri"/>
          <w:sz w:val="26"/>
          <w:szCs w:val="26"/>
        </w:rPr>
        <w:t xml:space="preserve">The ALJ next explained that the Commission has jurisdiction over matters involving vegetation management within a utility’s right-of-way.  In this regard, the ALJ </w:t>
      </w:r>
      <w:r w:rsidR="00C02460">
        <w:rPr>
          <w:rFonts w:eastAsia="Calibri"/>
          <w:sz w:val="26"/>
          <w:szCs w:val="26"/>
        </w:rPr>
        <w:t xml:space="preserve">stated </w:t>
      </w:r>
      <w:r w:rsidRPr="008D4F19">
        <w:rPr>
          <w:rFonts w:eastAsia="Calibri"/>
          <w:sz w:val="26"/>
          <w:szCs w:val="26"/>
        </w:rPr>
        <w:t>that under Section 1501 of the Code, a public utility must provide reasonable service, which includes not only the simple distribution of electrical energy, but any and all acts related to that function, including vegetation management.</w:t>
      </w:r>
    </w:p>
    <w:p w:rsidR="0012535E" w:rsidRDefault="0012535E" w:rsidP="00AD5CD9">
      <w:pPr>
        <w:widowControl/>
        <w:spacing w:after="200" w:line="360" w:lineRule="auto"/>
        <w:ind w:firstLine="1440"/>
        <w:contextualSpacing/>
        <w:rPr>
          <w:rFonts w:eastAsia="Calibri"/>
          <w:sz w:val="26"/>
          <w:szCs w:val="26"/>
        </w:rPr>
      </w:pPr>
    </w:p>
    <w:p w:rsidR="008D4F19" w:rsidRPr="008D4F19" w:rsidRDefault="008D4F19" w:rsidP="00AD5CD9">
      <w:pPr>
        <w:widowControl/>
        <w:spacing w:after="200" w:line="360" w:lineRule="auto"/>
        <w:ind w:firstLine="1440"/>
        <w:contextualSpacing/>
        <w:rPr>
          <w:rFonts w:eastAsia="Calibri"/>
          <w:sz w:val="26"/>
          <w:szCs w:val="26"/>
        </w:rPr>
      </w:pPr>
      <w:r w:rsidRPr="008D4F19">
        <w:rPr>
          <w:rFonts w:eastAsia="Calibri"/>
          <w:sz w:val="26"/>
          <w:szCs w:val="26"/>
        </w:rPr>
        <w:t xml:space="preserve">The ALJ noted that in </w:t>
      </w:r>
      <w:r w:rsidRPr="008D4F19">
        <w:rPr>
          <w:rFonts w:eastAsia="Calibri"/>
          <w:i/>
          <w:sz w:val="26"/>
          <w:szCs w:val="26"/>
        </w:rPr>
        <w:t>West Penn Power Company v. Pa. P.U.C.,</w:t>
      </w:r>
      <w:r w:rsidRPr="008D4F19">
        <w:rPr>
          <w:rFonts w:eastAsia="Calibri"/>
          <w:sz w:val="26"/>
          <w:szCs w:val="26"/>
        </w:rPr>
        <w:t xml:space="preserve"> 578 A.2d 75 (Pa. Cmwlth 1990) (</w:t>
      </w:r>
      <w:r w:rsidRPr="008D4F19">
        <w:rPr>
          <w:rFonts w:eastAsia="Calibri"/>
          <w:i/>
          <w:sz w:val="26"/>
          <w:szCs w:val="26"/>
        </w:rPr>
        <w:t>West Penn</w:t>
      </w:r>
      <w:r w:rsidR="00DC28C2">
        <w:rPr>
          <w:rFonts w:eastAsia="Calibri"/>
          <w:i/>
          <w:sz w:val="26"/>
          <w:szCs w:val="26"/>
        </w:rPr>
        <w:t xml:space="preserve"> Power</w:t>
      </w:r>
      <w:r w:rsidRPr="008D4F19">
        <w:rPr>
          <w:rFonts w:eastAsia="Calibri"/>
          <w:i/>
          <w:sz w:val="26"/>
          <w:szCs w:val="26"/>
        </w:rPr>
        <w:t>)</w:t>
      </w:r>
      <w:r w:rsidRPr="008D4F19">
        <w:rPr>
          <w:rFonts w:eastAsia="Calibri"/>
          <w:sz w:val="26"/>
          <w:szCs w:val="26"/>
        </w:rPr>
        <w:t xml:space="preserve"> (affirming the Commission’s decision to impose a fine on the utility for the removal of seventy-four trees from a customer’s property), the Commonwealth Court acknowledged that although West Penn had an existing right-of-way permitting it to engage in vegetation management, West Penn was, nonetheless, required under Section 1501 of the Code to conduct that management in a manner that was adequate, efficient, safe, and reasonable.  In addition, the ALJ </w:t>
      </w:r>
      <w:r w:rsidR="00C02460">
        <w:rPr>
          <w:rFonts w:eastAsia="Calibri"/>
          <w:sz w:val="26"/>
          <w:szCs w:val="26"/>
        </w:rPr>
        <w:t>highlight</w:t>
      </w:r>
      <w:r w:rsidRPr="008D4F19">
        <w:rPr>
          <w:rFonts w:eastAsia="Calibri"/>
          <w:sz w:val="26"/>
          <w:szCs w:val="26"/>
        </w:rPr>
        <w:t>ed that the Court determined that the Commission correctly concluded that West Penn’s actions in clearing the entire right</w:t>
      </w:r>
      <w:r w:rsidR="00EA0594">
        <w:rPr>
          <w:rFonts w:eastAsia="Calibri"/>
          <w:sz w:val="26"/>
          <w:szCs w:val="26"/>
        </w:rPr>
        <w:noBreakHyphen/>
      </w:r>
      <w:r w:rsidRPr="008D4F19">
        <w:rPr>
          <w:rFonts w:eastAsia="Calibri"/>
          <w:sz w:val="26"/>
          <w:szCs w:val="26"/>
        </w:rPr>
        <w:t>of</w:t>
      </w:r>
      <w:r w:rsidR="00EA0594">
        <w:rPr>
          <w:rFonts w:eastAsia="Calibri"/>
          <w:sz w:val="26"/>
          <w:szCs w:val="26"/>
        </w:rPr>
        <w:noBreakHyphen/>
      </w:r>
      <w:r w:rsidRPr="008D4F19">
        <w:rPr>
          <w:rFonts w:eastAsia="Calibri"/>
          <w:sz w:val="26"/>
          <w:szCs w:val="26"/>
        </w:rPr>
        <w:t>way and in removing trees located outside that right of way constituted unreasonable and inadequate service.  I.D. at 25-28.</w:t>
      </w:r>
    </w:p>
    <w:bookmarkEnd w:id="1"/>
    <w:p w:rsidR="008D4F19" w:rsidRPr="008D4F19" w:rsidRDefault="008D4F19" w:rsidP="00AD5CD9">
      <w:pPr>
        <w:widowControl/>
        <w:spacing w:after="200" w:line="360" w:lineRule="auto"/>
        <w:ind w:firstLine="1440"/>
        <w:contextualSpacing/>
        <w:rPr>
          <w:rFonts w:eastAsia="Calibri"/>
          <w:sz w:val="26"/>
          <w:szCs w:val="26"/>
        </w:rPr>
      </w:pPr>
      <w:r w:rsidRPr="008D4F19">
        <w:rPr>
          <w:rFonts w:eastAsia="Calibri"/>
          <w:sz w:val="26"/>
          <w:szCs w:val="26"/>
        </w:rPr>
        <w:t xml:space="preserve">The ALJ also cited to </w:t>
      </w:r>
      <w:r w:rsidRPr="008D4F19">
        <w:rPr>
          <w:rFonts w:eastAsia="Calibri"/>
          <w:i/>
          <w:sz w:val="26"/>
          <w:szCs w:val="26"/>
        </w:rPr>
        <w:t xml:space="preserve">Gary and Florence Burek v Pennsylvania Electric Company, </w:t>
      </w:r>
      <w:r w:rsidRPr="008D4F19">
        <w:rPr>
          <w:rFonts w:eastAsia="Calibri"/>
          <w:sz w:val="26"/>
          <w:szCs w:val="26"/>
        </w:rPr>
        <w:t>Docket No. C-20028132 (Order Entered June 27, 2003) in which the complainant in that proceeding alleged that high voltage destroyed his appliances and the utility removed too many trees during routine vegetation management.  The Commission upheld the findings of the ALJ, which sustained the complaint, in part, and found the utility improperly removed too many tree</w:t>
      </w:r>
      <w:r w:rsidR="008B6713">
        <w:rPr>
          <w:rFonts w:eastAsia="Calibri"/>
          <w:sz w:val="26"/>
          <w:szCs w:val="26"/>
        </w:rPr>
        <w:t>s</w:t>
      </w:r>
      <w:r w:rsidRPr="008D4F19">
        <w:rPr>
          <w:rFonts w:eastAsia="Calibri"/>
          <w:sz w:val="26"/>
          <w:szCs w:val="26"/>
        </w:rPr>
        <w:t xml:space="preserve"> from the complainant’s property and ordered the utility to cease and desist from further violations of the Code.  I.D. at 28.</w:t>
      </w:r>
    </w:p>
    <w:p w:rsidR="000A2F14" w:rsidRDefault="000A2F14" w:rsidP="00AD5CD9">
      <w:pPr>
        <w:widowControl/>
        <w:spacing w:line="360" w:lineRule="auto"/>
        <w:ind w:firstLine="1440"/>
        <w:contextualSpacing/>
        <w:rPr>
          <w:sz w:val="26"/>
          <w:szCs w:val="26"/>
        </w:rPr>
      </w:pPr>
    </w:p>
    <w:p w:rsidR="0012535E" w:rsidRDefault="008C3FE2" w:rsidP="00AD5CD9">
      <w:pPr>
        <w:widowControl/>
        <w:spacing w:line="360" w:lineRule="auto"/>
        <w:ind w:firstLine="1440"/>
        <w:contextualSpacing/>
        <w:rPr>
          <w:sz w:val="26"/>
          <w:szCs w:val="26"/>
        </w:rPr>
      </w:pPr>
      <w:r w:rsidRPr="0036453B">
        <w:rPr>
          <w:sz w:val="26"/>
          <w:szCs w:val="26"/>
        </w:rPr>
        <w:t xml:space="preserve">The ALJ used the above legal </w:t>
      </w:r>
      <w:r w:rsidR="0012535E">
        <w:rPr>
          <w:sz w:val="26"/>
          <w:szCs w:val="26"/>
        </w:rPr>
        <w:t xml:space="preserve">standards </w:t>
      </w:r>
      <w:r w:rsidRPr="0036453B">
        <w:rPr>
          <w:sz w:val="26"/>
          <w:szCs w:val="26"/>
        </w:rPr>
        <w:t xml:space="preserve">to evaluate whether </w:t>
      </w:r>
      <w:r>
        <w:rPr>
          <w:sz w:val="26"/>
          <w:szCs w:val="26"/>
        </w:rPr>
        <w:t>West Penn</w:t>
      </w:r>
      <w:r w:rsidRPr="0036453B">
        <w:rPr>
          <w:sz w:val="26"/>
          <w:szCs w:val="26"/>
        </w:rPr>
        <w:t xml:space="preserve"> violated Section 1501 of the Code in the matter before us.  </w:t>
      </w:r>
      <w:r w:rsidR="0012535E">
        <w:rPr>
          <w:sz w:val="26"/>
          <w:szCs w:val="26"/>
        </w:rPr>
        <w:t>T</w:t>
      </w:r>
      <w:r w:rsidRPr="0036453B">
        <w:rPr>
          <w:sz w:val="26"/>
          <w:szCs w:val="26"/>
        </w:rPr>
        <w:t>he ALJ</w:t>
      </w:r>
      <w:r>
        <w:rPr>
          <w:sz w:val="26"/>
          <w:szCs w:val="26"/>
        </w:rPr>
        <w:t xml:space="preserve"> found the conduct of West Penn in preparing and distributing the </w:t>
      </w:r>
      <w:r w:rsidR="0012535E">
        <w:rPr>
          <w:sz w:val="26"/>
          <w:szCs w:val="26"/>
        </w:rPr>
        <w:t xml:space="preserve">informational </w:t>
      </w:r>
      <w:r>
        <w:rPr>
          <w:sz w:val="26"/>
          <w:szCs w:val="26"/>
        </w:rPr>
        <w:t xml:space="preserve">brochure and of its representative in providing the brochure to the Complainant to be unreasonable and inadequate service under the circumstances.  </w:t>
      </w:r>
    </w:p>
    <w:p w:rsidR="0012535E" w:rsidRDefault="0012535E" w:rsidP="00AD5CD9">
      <w:pPr>
        <w:widowControl/>
        <w:spacing w:line="360" w:lineRule="auto"/>
        <w:ind w:firstLine="1440"/>
        <w:contextualSpacing/>
        <w:rPr>
          <w:sz w:val="26"/>
          <w:szCs w:val="26"/>
        </w:rPr>
      </w:pPr>
    </w:p>
    <w:p w:rsidR="00037117" w:rsidRDefault="008C3FE2" w:rsidP="00AD5CD9">
      <w:pPr>
        <w:widowControl/>
        <w:spacing w:line="360" w:lineRule="auto"/>
        <w:ind w:firstLine="1440"/>
        <w:contextualSpacing/>
        <w:rPr>
          <w:sz w:val="26"/>
          <w:szCs w:val="26"/>
        </w:rPr>
      </w:pPr>
      <w:r>
        <w:rPr>
          <w:sz w:val="26"/>
          <w:szCs w:val="26"/>
        </w:rPr>
        <w:t>More specifically, the</w:t>
      </w:r>
      <w:r w:rsidR="00C02460">
        <w:rPr>
          <w:sz w:val="26"/>
          <w:szCs w:val="26"/>
        </w:rPr>
        <w:t xml:space="preserve"> ALJ</w:t>
      </w:r>
      <w:r>
        <w:rPr>
          <w:sz w:val="26"/>
          <w:szCs w:val="26"/>
        </w:rPr>
        <w:t xml:space="preserve"> concluded that the indisputable evidence in this case indicates that the subject right-of-way at the Service Address is 180 feet, rather than 100 feet.  As such, the ALJ reasoned that based upon the diagram and the corresponding language set forth in the brochure, the information provided to the Complainant indicated that the Service Address was subject to the “wire zone-border zone” approach, which would not result in trees and vegetation being removed from edge to edge of the right-of-way.  </w:t>
      </w:r>
    </w:p>
    <w:p w:rsidR="00037117" w:rsidRDefault="00037117" w:rsidP="00AD5CD9">
      <w:pPr>
        <w:widowControl/>
        <w:spacing w:line="360" w:lineRule="auto"/>
        <w:ind w:firstLine="1440"/>
        <w:contextualSpacing/>
        <w:rPr>
          <w:sz w:val="26"/>
          <w:szCs w:val="26"/>
        </w:rPr>
      </w:pPr>
    </w:p>
    <w:p w:rsidR="008C3FE2" w:rsidRDefault="008C3FE2" w:rsidP="00AD5CD9">
      <w:pPr>
        <w:widowControl/>
        <w:spacing w:line="360" w:lineRule="auto"/>
        <w:ind w:firstLine="1440"/>
        <w:contextualSpacing/>
        <w:rPr>
          <w:sz w:val="26"/>
          <w:szCs w:val="26"/>
        </w:rPr>
      </w:pPr>
      <w:r>
        <w:rPr>
          <w:sz w:val="26"/>
          <w:szCs w:val="26"/>
        </w:rPr>
        <w:t>Thus, the ALJ determined that the information in the brochure was inconsistent with the testimony of West Penn’s witness Mr. Weston</w:t>
      </w:r>
      <w:r w:rsidRPr="00D5299A">
        <w:rPr>
          <w:sz w:val="26"/>
          <w:szCs w:val="26"/>
        </w:rPr>
        <w:t xml:space="preserve"> </w:t>
      </w:r>
      <w:r>
        <w:rPr>
          <w:sz w:val="26"/>
          <w:szCs w:val="26"/>
        </w:rPr>
        <w:t xml:space="preserve">that West Penn, </w:t>
      </w:r>
      <w:r>
        <w:rPr>
          <w:i/>
          <w:sz w:val="26"/>
          <w:szCs w:val="26"/>
        </w:rPr>
        <w:t>inter alia,</w:t>
      </w:r>
      <w:r>
        <w:rPr>
          <w:sz w:val="26"/>
          <w:szCs w:val="26"/>
        </w:rPr>
        <w:t xml:space="preserve"> (1) follows an industry standard, no matter how wide the corridor right of way; (2)</w:t>
      </w:r>
      <w:r w:rsidR="00866998">
        <w:rPr>
          <w:sz w:val="26"/>
          <w:szCs w:val="26"/>
        </w:rPr>
        <w:t> </w:t>
      </w:r>
      <w:r>
        <w:rPr>
          <w:sz w:val="26"/>
          <w:szCs w:val="26"/>
        </w:rPr>
        <w:t xml:space="preserve"> that the Company would only remove 100 feet within the 180</w:t>
      </w:r>
      <w:r w:rsidR="00E202CE">
        <w:rPr>
          <w:sz w:val="26"/>
          <w:szCs w:val="26"/>
        </w:rPr>
        <w:t>-</w:t>
      </w:r>
      <w:r>
        <w:rPr>
          <w:sz w:val="26"/>
          <w:szCs w:val="26"/>
        </w:rPr>
        <w:t>foot right</w:t>
      </w:r>
      <w:r>
        <w:rPr>
          <w:sz w:val="26"/>
          <w:szCs w:val="26"/>
        </w:rPr>
        <w:noBreakHyphen/>
        <w:t>of</w:t>
      </w:r>
      <w:r>
        <w:rPr>
          <w:sz w:val="26"/>
          <w:szCs w:val="26"/>
        </w:rPr>
        <w:noBreakHyphen/>
        <w:t>way; and (3)</w:t>
      </w:r>
      <w:r w:rsidR="00866998">
        <w:rPr>
          <w:sz w:val="26"/>
          <w:szCs w:val="26"/>
        </w:rPr>
        <w:t> </w:t>
      </w:r>
      <w:r>
        <w:rPr>
          <w:sz w:val="26"/>
          <w:szCs w:val="26"/>
        </w:rPr>
        <w:t xml:space="preserve">that the brochure is simply a document </w:t>
      </w:r>
      <w:r w:rsidR="000E2966">
        <w:rPr>
          <w:sz w:val="26"/>
          <w:szCs w:val="26"/>
        </w:rPr>
        <w:t xml:space="preserve">used </w:t>
      </w:r>
      <w:r>
        <w:rPr>
          <w:sz w:val="26"/>
          <w:szCs w:val="26"/>
        </w:rPr>
        <w:t xml:space="preserve">to educate people regarding West Penn’s vegetation management practices.  The ALJ found that no evidence was introduced into the record that the Complainant was advised of West Penn’s position or of any authority to support this position, </w:t>
      </w:r>
      <w:r w:rsidR="00C02460">
        <w:rPr>
          <w:sz w:val="26"/>
          <w:szCs w:val="26"/>
        </w:rPr>
        <w:t>and that no</w:t>
      </w:r>
      <w:r>
        <w:rPr>
          <w:sz w:val="26"/>
          <w:szCs w:val="26"/>
        </w:rPr>
        <w:t xml:space="preserve"> other documents </w:t>
      </w:r>
      <w:r w:rsidR="00C02460">
        <w:rPr>
          <w:sz w:val="26"/>
          <w:szCs w:val="26"/>
        </w:rPr>
        <w:t xml:space="preserve">were </w:t>
      </w:r>
      <w:r>
        <w:rPr>
          <w:sz w:val="26"/>
          <w:szCs w:val="26"/>
        </w:rPr>
        <w:t>given to the Complainant to provide clarification.  I.D. at 23-24, 32.</w:t>
      </w:r>
    </w:p>
    <w:p w:rsidR="008C3FE2" w:rsidRDefault="008C3FE2" w:rsidP="00AD5CD9">
      <w:pPr>
        <w:widowControl/>
        <w:spacing w:line="360" w:lineRule="auto"/>
        <w:ind w:firstLine="1440"/>
        <w:contextualSpacing/>
        <w:rPr>
          <w:sz w:val="26"/>
          <w:szCs w:val="26"/>
        </w:rPr>
      </w:pPr>
    </w:p>
    <w:p w:rsidR="00037117" w:rsidRDefault="008C3FE2" w:rsidP="00AD5CD9">
      <w:pPr>
        <w:widowControl/>
        <w:spacing w:line="360" w:lineRule="auto"/>
        <w:ind w:firstLine="1440"/>
        <w:contextualSpacing/>
        <w:rPr>
          <w:sz w:val="26"/>
          <w:szCs w:val="26"/>
        </w:rPr>
      </w:pPr>
      <w:r>
        <w:rPr>
          <w:sz w:val="26"/>
          <w:szCs w:val="26"/>
        </w:rPr>
        <w:t xml:space="preserve">In view of the above, the ALJ found that under the circumstances, it was reasonable for the Complainant to rely on her knowledge of her property and the actual </w:t>
      </w:r>
      <w:r w:rsidR="00542451">
        <w:rPr>
          <w:sz w:val="26"/>
          <w:szCs w:val="26"/>
        </w:rPr>
        <w:t>width of</w:t>
      </w:r>
      <w:r w:rsidR="00BC2424">
        <w:rPr>
          <w:sz w:val="26"/>
          <w:szCs w:val="26"/>
        </w:rPr>
        <w:t xml:space="preserve"> the</w:t>
      </w:r>
      <w:r w:rsidR="00542451">
        <w:rPr>
          <w:sz w:val="26"/>
          <w:szCs w:val="26"/>
        </w:rPr>
        <w:t xml:space="preserve"> </w:t>
      </w:r>
      <w:r>
        <w:rPr>
          <w:sz w:val="26"/>
          <w:szCs w:val="26"/>
        </w:rPr>
        <w:t xml:space="preserve">right-of-way, as well as the written information and the diagram contained in </w:t>
      </w:r>
      <w:r w:rsidR="00CE0827">
        <w:rPr>
          <w:sz w:val="26"/>
          <w:szCs w:val="26"/>
        </w:rPr>
        <w:t xml:space="preserve">Complainant </w:t>
      </w:r>
      <w:r>
        <w:rPr>
          <w:sz w:val="26"/>
          <w:szCs w:val="26"/>
        </w:rPr>
        <w:t>Exhibit J.  In this regard, the ALJ ruled that the Complainant and her son testified credibly that the property was subject to a 180</w:t>
      </w:r>
      <w:r w:rsidR="005C6BC3">
        <w:rPr>
          <w:sz w:val="26"/>
          <w:szCs w:val="26"/>
        </w:rPr>
        <w:t>-</w:t>
      </w:r>
      <w:r>
        <w:rPr>
          <w:sz w:val="26"/>
          <w:szCs w:val="26"/>
        </w:rPr>
        <w:t xml:space="preserve">foot right-of-way and that the Complainant believed that the “wire zone-border zone” approach, </w:t>
      </w:r>
      <w:r>
        <w:rPr>
          <w:i/>
          <w:sz w:val="26"/>
          <w:szCs w:val="26"/>
        </w:rPr>
        <w:t>supra</w:t>
      </w:r>
      <w:r>
        <w:rPr>
          <w:sz w:val="26"/>
          <w:szCs w:val="26"/>
        </w:rPr>
        <w:t>, was required to be followed by West Penn, thereby permitting West Penn to maintain, but not remove, some of the trees and vegetation within the right</w:t>
      </w:r>
      <w:r>
        <w:rPr>
          <w:sz w:val="26"/>
          <w:szCs w:val="26"/>
        </w:rPr>
        <w:noBreakHyphen/>
        <w:t>of</w:t>
      </w:r>
      <w:r>
        <w:rPr>
          <w:sz w:val="26"/>
          <w:szCs w:val="26"/>
        </w:rPr>
        <w:noBreakHyphen/>
        <w:t>way.</w:t>
      </w:r>
    </w:p>
    <w:p w:rsidR="00037117" w:rsidRDefault="00037117" w:rsidP="00AD5CD9">
      <w:pPr>
        <w:widowControl/>
        <w:spacing w:line="360" w:lineRule="auto"/>
        <w:ind w:firstLine="1440"/>
        <w:contextualSpacing/>
        <w:rPr>
          <w:sz w:val="26"/>
          <w:szCs w:val="26"/>
        </w:rPr>
      </w:pPr>
    </w:p>
    <w:p w:rsidR="008C3FE2" w:rsidRPr="00820BCB" w:rsidRDefault="008C3FE2" w:rsidP="00AD5CD9">
      <w:pPr>
        <w:widowControl/>
        <w:spacing w:line="360" w:lineRule="auto"/>
        <w:ind w:firstLine="1440"/>
        <w:contextualSpacing/>
        <w:rPr>
          <w:sz w:val="26"/>
          <w:szCs w:val="26"/>
        </w:rPr>
      </w:pPr>
      <w:r>
        <w:rPr>
          <w:sz w:val="26"/>
          <w:szCs w:val="26"/>
        </w:rPr>
        <w:t xml:space="preserve">The ALJ opined that it was </w:t>
      </w:r>
      <w:r w:rsidR="00542451">
        <w:rPr>
          <w:sz w:val="26"/>
          <w:szCs w:val="26"/>
        </w:rPr>
        <w:t xml:space="preserve">incomprehensible for West Penn to expect </w:t>
      </w:r>
      <w:r>
        <w:rPr>
          <w:sz w:val="26"/>
          <w:szCs w:val="26"/>
        </w:rPr>
        <w:t xml:space="preserve">the Complainant to understand the policy of a public utility that would directly affect her given that the materials and the representations of West Penn officials were inconsistent and confusing, at best.  </w:t>
      </w:r>
      <w:r w:rsidR="00037117">
        <w:rPr>
          <w:sz w:val="26"/>
          <w:szCs w:val="26"/>
        </w:rPr>
        <w:t xml:space="preserve">Further, </w:t>
      </w:r>
      <w:r>
        <w:rPr>
          <w:sz w:val="26"/>
          <w:szCs w:val="26"/>
        </w:rPr>
        <w:t xml:space="preserve">the ALJ found that West Penn did not sufficiently rebut the Complainant’s testimony, </w:t>
      </w:r>
      <w:r w:rsidR="004E3C80">
        <w:rPr>
          <w:sz w:val="26"/>
          <w:szCs w:val="26"/>
        </w:rPr>
        <w:t>and that it did not</w:t>
      </w:r>
      <w:r>
        <w:rPr>
          <w:sz w:val="26"/>
          <w:szCs w:val="26"/>
        </w:rPr>
        <w:t xml:space="preserve"> provide any credible evidence that it possesses the unqualified right to treat a 180</w:t>
      </w:r>
      <w:r w:rsidR="005710A3">
        <w:rPr>
          <w:sz w:val="26"/>
          <w:szCs w:val="26"/>
        </w:rPr>
        <w:t>-</w:t>
      </w:r>
      <w:r>
        <w:rPr>
          <w:sz w:val="26"/>
          <w:szCs w:val="26"/>
        </w:rPr>
        <w:t>foot right</w:t>
      </w:r>
      <w:r>
        <w:rPr>
          <w:sz w:val="26"/>
          <w:szCs w:val="26"/>
        </w:rPr>
        <w:noBreakHyphen/>
        <w:t>of</w:t>
      </w:r>
      <w:r>
        <w:rPr>
          <w:sz w:val="26"/>
          <w:szCs w:val="26"/>
        </w:rPr>
        <w:noBreakHyphen/>
        <w:t xml:space="preserve">way as if it is a </w:t>
      </w:r>
      <w:bookmarkStart w:id="2" w:name="_Hlk511379773"/>
      <w:r>
        <w:rPr>
          <w:sz w:val="26"/>
          <w:szCs w:val="26"/>
        </w:rPr>
        <w:t>right-of-way</w:t>
      </w:r>
      <w:bookmarkEnd w:id="2"/>
      <w:r>
        <w:rPr>
          <w:sz w:val="26"/>
          <w:szCs w:val="26"/>
        </w:rPr>
        <w:t xml:space="preserve"> of 100 feet or less.  The ALJ </w:t>
      </w:r>
      <w:r w:rsidR="00037117">
        <w:rPr>
          <w:sz w:val="26"/>
          <w:szCs w:val="26"/>
        </w:rPr>
        <w:t>concluded</w:t>
      </w:r>
      <w:r>
        <w:rPr>
          <w:sz w:val="26"/>
          <w:szCs w:val="26"/>
        </w:rPr>
        <w:t xml:space="preserve"> that a utility cannot alter its rules without providing its customers with a clear policy, which includes informing the customers </w:t>
      </w:r>
      <w:r w:rsidR="004557F7">
        <w:rPr>
          <w:sz w:val="26"/>
          <w:szCs w:val="26"/>
        </w:rPr>
        <w:t xml:space="preserve">of </w:t>
      </w:r>
      <w:r>
        <w:rPr>
          <w:sz w:val="26"/>
          <w:szCs w:val="26"/>
        </w:rPr>
        <w:t>the authority upon which this change in policy is based.  I.D. at 28-30.</w:t>
      </w:r>
    </w:p>
    <w:p w:rsidR="008C3FE2" w:rsidRDefault="008C3FE2" w:rsidP="00AD5CD9">
      <w:pPr>
        <w:widowControl/>
        <w:spacing w:line="360" w:lineRule="auto"/>
        <w:ind w:firstLine="1440"/>
        <w:contextualSpacing/>
        <w:rPr>
          <w:sz w:val="26"/>
          <w:szCs w:val="26"/>
        </w:rPr>
      </w:pPr>
    </w:p>
    <w:p w:rsidR="00037117" w:rsidRDefault="008C3FE2" w:rsidP="00AD5CD9">
      <w:pPr>
        <w:widowControl/>
        <w:spacing w:line="360" w:lineRule="auto"/>
        <w:ind w:firstLine="1440"/>
        <w:contextualSpacing/>
        <w:rPr>
          <w:sz w:val="26"/>
          <w:szCs w:val="26"/>
        </w:rPr>
      </w:pPr>
      <w:r>
        <w:rPr>
          <w:sz w:val="26"/>
          <w:szCs w:val="26"/>
        </w:rPr>
        <w:t>The ALJ further determined that West Penn provided no evidence as to why its representatives, who met with the Complainant and her son, provided the Complainant with inconsistent and incorrect information</w:t>
      </w:r>
      <w:r w:rsidR="00037117">
        <w:rPr>
          <w:sz w:val="26"/>
          <w:szCs w:val="26"/>
        </w:rPr>
        <w:t xml:space="preserve"> based on the provision of the informational brochure</w:t>
      </w:r>
      <w:r>
        <w:rPr>
          <w:sz w:val="26"/>
          <w:szCs w:val="26"/>
        </w:rPr>
        <w:t xml:space="preserve">.  The ALJ opined that West Penn’s witness Mr. Weston should have had the ability to provide the Complainant with accurate information regarding the width of </w:t>
      </w:r>
      <w:r w:rsidR="00037117">
        <w:rPr>
          <w:sz w:val="26"/>
          <w:szCs w:val="26"/>
        </w:rPr>
        <w:t xml:space="preserve">the </w:t>
      </w:r>
      <w:r>
        <w:rPr>
          <w:sz w:val="26"/>
          <w:szCs w:val="26"/>
        </w:rPr>
        <w:t xml:space="preserve">right-of-way </w:t>
      </w:r>
      <w:r w:rsidR="00037117">
        <w:rPr>
          <w:sz w:val="26"/>
          <w:szCs w:val="26"/>
        </w:rPr>
        <w:t xml:space="preserve">at the service address </w:t>
      </w:r>
      <w:r>
        <w:rPr>
          <w:sz w:val="26"/>
          <w:szCs w:val="26"/>
        </w:rPr>
        <w:t xml:space="preserve">and its effect on the </w:t>
      </w:r>
      <w:r w:rsidR="005C6BC3">
        <w:rPr>
          <w:sz w:val="26"/>
          <w:szCs w:val="26"/>
        </w:rPr>
        <w:t>VMP work</w:t>
      </w:r>
      <w:r>
        <w:rPr>
          <w:sz w:val="26"/>
          <w:szCs w:val="26"/>
        </w:rPr>
        <w:t xml:space="preserve"> plan for her property.</w:t>
      </w:r>
    </w:p>
    <w:p w:rsidR="00037117" w:rsidRDefault="008C3FE2" w:rsidP="00AD5CD9">
      <w:pPr>
        <w:widowControl/>
        <w:spacing w:line="360" w:lineRule="auto"/>
        <w:ind w:firstLine="1440"/>
        <w:contextualSpacing/>
        <w:rPr>
          <w:sz w:val="26"/>
          <w:szCs w:val="26"/>
        </w:rPr>
      </w:pPr>
      <w:r>
        <w:rPr>
          <w:sz w:val="26"/>
          <w:szCs w:val="26"/>
        </w:rPr>
        <w:t xml:space="preserve">According to the ALJ, basic service would have included providing the Complainant with adequate and accurate information regarding the details and authority to support its position and </w:t>
      </w:r>
      <w:r w:rsidR="006439F0">
        <w:rPr>
          <w:sz w:val="26"/>
          <w:szCs w:val="26"/>
        </w:rPr>
        <w:t xml:space="preserve">its </w:t>
      </w:r>
      <w:r>
        <w:rPr>
          <w:sz w:val="26"/>
          <w:szCs w:val="26"/>
        </w:rPr>
        <w:t>plan to eliminate the trees and vegetation within the right-of-way.  Alternatively, the ALJ posited that West Penn should have had an individual familiar with the right-of-way issue and the VMP and who would have been able to reconcile the inconsistencies in the brochure and the testimony of Mr. Weston with the actual vegetation management methods available and why they would not apply.</w:t>
      </w:r>
    </w:p>
    <w:p w:rsidR="00037117" w:rsidRDefault="00037117" w:rsidP="00AD5CD9">
      <w:pPr>
        <w:widowControl/>
        <w:spacing w:line="360" w:lineRule="auto"/>
        <w:ind w:firstLine="1440"/>
        <w:contextualSpacing/>
        <w:rPr>
          <w:sz w:val="26"/>
          <w:szCs w:val="26"/>
        </w:rPr>
      </w:pPr>
    </w:p>
    <w:p w:rsidR="008C3FE2" w:rsidRDefault="008C3FE2" w:rsidP="00AD5CD9">
      <w:pPr>
        <w:widowControl/>
        <w:spacing w:line="360" w:lineRule="auto"/>
        <w:ind w:firstLine="1440"/>
        <w:contextualSpacing/>
        <w:rPr>
          <w:sz w:val="26"/>
          <w:szCs w:val="26"/>
        </w:rPr>
      </w:pPr>
      <w:r>
        <w:rPr>
          <w:sz w:val="26"/>
          <w:szCs w:val="26"/>
        </w:rPr>
        <w:t xml:space="preserve">Accordingly, the ALJ </w:t>
      </w:r>
      <w:r w:rsidR="00952F80">
        <w:rPr>
          <w:sz w:val="26"/>
          <w:szCs w:val="26"/>
        </w:rPr>
        <w:t>sustained the Complaint, in part</w:t>
      </w:r>
      <w:r w:rsidR="004E1E01">
        <w:rPr>
          <w:sz w:val="26"/>
          <w:szCs w:val="26"/>
        </w:rPr>
        <w:t xml:space="preserve">, and dismissed it in part.  Namely, the ALJ </w:t>
      </w:r>
      <w:r>
        <w:rPr>
          <w:sz w:val="26"/>
          <w:szCs w:val="26"/>
        </w:rPr>
        <w:t>determined that the Complainant proved, by a preponderance of the evidence, that West Penn violated the Code</w:t>
      </w:r>
      <w:r w:rsidR="004E1E01">
        <w:rPr>
          <w:sz w:val="26"/>
          <w:szCs w:val="26"/>
        </w:rPr>
        <w:t xml:space="preserve"> by failing to provide reasonable and adequate service to the Complainant</w:t>
      </w:r>
      <w:r w:rsidR="00037117">
        <w:rPr>
          <w:sz w:val="26"/>
          <w:szCs w:val="26"/>
        </w:rPr>
        <w:t xml:space="preserve"> on the basis of the confusion arising from the informational brochure</w:t>
      </w:r>
      <w:r w:rsidR="004E1E01">
        <w:rPr>
          <w:sz w:val="26"/>
          <w:szCs w:val="26"/>
        </w:rPr>
        <w:t>.</w:t>
      </w:r>
      <w:r w:rsidR="0081624F">
        <w:rPr>
          <w:sz w:val="26"/>
          <w:szCs w:val="26"/>
        </w:rPr>
        <w:t xml:space="preserve">  As such, the ALJ sustained the associated claims.</w:t>
      </w:r>
      <w:r w:rsidR="004E1E01">
        <w:rPr>
          <w:sz w:val="26"/>
          <w:szCs w:val="26"/>
        </w:rPr>
        <w:t xml:space="preserve">  </w:t>
      </w:r>
      <w:r w:rsidR="005C6BC3">
        <w:rPr>
          <w:sz w:val="26"/>
          <w:szCs w:val="26"/>
        </w:rPr>
        <w:t>Conversely</w:t>
      </w:r>
      <w:r w:rsidR="004E1E01">
        <w:rPr>
          <w:sz w:val="26"/>
          <w:szCs w:val="26"/>
        </w:rPr>
        <w:t>, the ALJ dismissed the Complainant’s remaining claims</w:t>
      </w:r>
      <w:r>
        <w:rPr>
          <w:sz w:val="26"/>
          <w:szCs w:val="26"/>
        </w:rPr>
        <w:t>.  I.D. at 31-33</w:t>
      </w:r>
      <w:r w:rsidR="004E1E01">
        <w:rPr>
          <w:sz w:val="26"/>
          <w:szCs w:val="26"/>
        </w:rPr>
        <w:t xml:space="preserve">, </w:t>
      </w:r>
      <w:r w:rsidR="00CF4EF2">
        <w:rPr>
          <w:sz w:val="26"/>
          <w:szCs w:val="26"/>
        </w:rPr>
        <w:t>37-38</w:t>
      </w:r>
      <w:r>
        <w:rPr>
          <w:sz w:val="26"/>
          <w:szCs w:val="26"/>
        </w:rPr>
        <w:t>.</w:t>
      </w:r>
    </w:p>
    <w:p w:rsidR="005519C9" w:rsidRDefault="005519C9" w:rsidP="00AD5CD9">
      <w:pPr>
        <w:widowControl/>
        <w:spacing w:line="360" w:lineRule="auto"/>
        <w:ind w:firstLine="1440"/>
        <w:contextualSpacing/>
        <w:rPr>
          <w:sz w:val="26"/>
          <w:szCs w:val="26"/>
        </w:rPr>
      </w:pPr>
    </w:p>
    <w:p w:rsidR="00276083" w:rsidRPr="00347C9A" w:rsidRDefault="00276083" w:rsidP="00AD5CD9">
      <w:pPr>
        <w:widowControl/>
        <w:tabs>
          <w:tab w:val="left" w:pos="-720"/>
        </w:tabs>
        <w:suppressAutoHyphens/>
        <w:spacing w:line="360" w:lineRule="auto"/>
        <w:ind w:firstLine="1440"/>
        <w:contextualSpacing/>
        <w:rPr>
          <w:sz w:val="26"/>
        </w:rPr>
      </w:pPr>
      <w:r w:rsidRPr="00347C9A">
        <w:rPr>
          <w:sz w:val="26"/>
        </w:rPr>
        <w:t xml:space="preserve">Finally, the ALJ applied the Statement of Policy at 52 Pa. Code § 69.1201 (factors and standards for evaluating litigated and settled proceedings involving violations of the Public Utility Code and Commission regulations – statement of policy), to determine that </w:t>
      </w:r>
      <w:r w:rsidR="004E1E01">
        <w:rPr>
          <w:sz w:val="26"/>
        </w:rPr>
        <w:t xml:space="preserve">West Penn should pay </w:t>
      </w:r>
      <w:r w:rsidRPr="00347C9A">
        <w:rPr>
          <w:sz w:val="26"/>
        </w:rPr>
        <w:t>a civil penalty of $</w:t>
      </w:r>
      <w:r>
        <w:rPr>
          <w:sz w:val="26"/>
        </w:rPr>
        <w:t>5</w:t>
      </w:r>
      <w:r w:rsidRPr="00347C9A">
        <w:rPr>
          <w:sz w:val="26"/>
        </w:rPr>
        <w:t xml:space="preserve">,000.  I.D. at </w:t>
      </w:r>
      <w:r>
        <w:rPr>
          <w:sz w:val="26"/>
        </w:rPr>
        <w:t>33-36</w:t>
      </w:r>
      <w:r w:rsidRPr="00347C9A">
        <w:rPr>
          <w:sz w:val="26"/>
        </w:rPr>
        <w:t>.</w:t>
      </w:r>
    </w:p>
    <w:p w:rsidR="008C3FE2" w:rsidRPr="004F4E4A" w:rsidRDefault="008C3FE2" w:rsidP="00AD5CD9">
      <w:pPr>
        <w:widowControl/>
        <w:spacing w:line="360" w:lineRule="auto"/>
        <w:ind w:firstLine="1440"/>
        <w:contextualSpacing/>
        <w:rPr>
          <w:sz w:val="26"/>
          <w:szCs w:val="26"/>
        </w:rPr>
      </w:pPr>
    </w:p>
    <w:p w:rsidR="00E51E04" w:rsidRPr="00570FA3" w:rsidRDefault="00FC1FD6" w:rsidP="00587CD7">
      <w:pPr>
        <w:keepNext/>
        <w:keepLines/>
        <w:widowControl/>
        <w:spacing w:line="360" w:lineRule="auto"/>
        <w:contextualSpacing/>
        <w:rPr>
          <w:b/>
          <w:sz w:val="26"/>
          <w:szCs w:val="26"/>
        </w:rPr>
      </w:pPr>
      <w:r>
        <w:rPr>
          <w:b/>
          <w:sz w:val="26"/>
          <w:szCs w:val="26"/>
        </w:rPr>
        <w:t>C.</w:t>
      </w:r>
      <w:r>
        <w:rPr>
          <w:b/>
          <w:sz w:val="26"/>
          <w:szCs w:val="26"/>
        </w:rPr>
        <w:tab/>
      </w:r>
      <w:r w:rsidR="00E51E04" w:rsidRPr="00570FA3">
        <w:rPr>
          <w:b/>
          <w:sz w:val="26"/>
          <w:szCs w:val="26"/>
        </w:rPr>
        <w:t>Exceptions and Reply Exceptions</w:t>
      </w:r>
    </w:p>
    <w:p w:rsidR="00E51E04" w:rsidRPr="00570FA3" w:rsidRDefault="00E51E04" w:rsidP="00587CD7">
      <w:pPr>
        <w:keepNext/>
        <w:keepLines/>
        <w:widowControl/>
        <w:spacing w:line="360" w:lineRule="auto"/>
        <w:ind w:firstLine="1440"/>
        <w:contextualSpacing/>
        <w:rPr>
          <w:sz w:val="26"/>
          <w:szCs w:val="26"/>
        </w:rPr>
      </w:pPr>
    </w:p>
    <w:p w:rsidR="00611FD1" w:rsidRPr="00570FA3" w:rsidRDefault="00611FD1" w:rsidP="00AD5CD9">
      <w:pPr>
        <w:widowControl/>
        <w:spacing w:line="360" w:lineRule="auto"/>
        <w:ind w:firstLine="1440"/>
        <w:contextualSpacing/>
        <w:rPr>
          <w:sz w:val="26"/>
          <w:szCs w:val="26"/>
        </w:rPr>
      </w:pPr>
      <w:r w:rsidRPr="00570FA3">
        <w:rPr>
          <w:sz w:val="26"/>
          <w:szCs w:val="26"/>
        </w:rPr>
        <w:t xml:space="preserve">Before addressing the Exceptions, we note that any issue or Exception that we do not specifically address shall be deemed to have been duly considered and denied without further discussion.  The Commission is not required to consider expressly or at length each contention or argument raised by the Parties.  </w:t>
      </w:r>
      <w:r w:rsidR="0068534B" w:rsidRPr="00570FA3">
        <w:rPr>
          <w:rStyle w:val="Emphasis"/>
          <w:sz w:val="26"/>
          <w:szCs w:val="26"/>
        </w:rPr>
        <w:t>Consolidated Rail Corp. v.</w:t>
      </w:r>
      <w:r w:rsidRPr="00570FA3">
        <w:rPr>
          <w:rStyle w:val="Emphasis"/>
          <w:sz w:val="26"/>
          <w:szCs w:val="26"/>
        </w:rPr>
        <w:t xml:space="preserve"> Pa. PUC, </w:t>
      </w:r>
      <w:r w:rsidRPr="00570FA3">
        <w:rPr>
          <w:sz w:val="26"/>
          <w:szCs w:val="26"/>
        </w:rPr>
        <w:t xml:space="preserve">625 A.2d 741 (Pa. Cmwlth. 1993); </w:t>
      </w:r>
      <w:r w:rsidRPr="00570FA3">
        <w:rPr>
          <w:i/>
          <w:sz w:val="26"/>
          <w:szCs w:val="26"/>
        </w:rPr>
        <w:t xml:space="preserve">also </w:t>
      </w:r>
      <w:r w:rsidRPr="00570FA3">
        <w:rPr>
          <w:rStyle w:val="Emphasis"/>
          <w:sz w:val="26"/>
          <w:szCs w:val="26"/>
        </w:rPr>
        <w:t>see, generally, University of Pennsylvania v. Pa. PUC</w:t>
      </w:r>
      <w:r w:rsidRPr="00570FA3">
        <w:rPr>
          <w:sz w:val="26"/>
          <w:szCs w:val="26"/>
        </w:rPr>
        <w:t>, 485 A.2d 1217 (Pa. Cmwlth. 1984).</w:t>
      </w:r>
    </w:p>
    <w:p w:rsidR="00611FD1" w:rsidRDefault="00611FD1" w:rsidP="00AD5CD9">
      <w:pPr>
        <w:widowControl/>
        <w:spacing w:line="360" w:lineRule="auto"/>
        <w:ind w:firstLine="1440"/>
        <w:contextualSpacing/>
        <w:rPr>
          <w:sz w:val="26"/>
          <w:szCs w:val="26"/>
        </w:rPr>
      </w:pPr>
    </w:p>
    <w:p w:rsidR="00447C6C" w:rsidRPr="00447C6C" w:rsidRDefault="000B39D1" w:rsidP="00CC645F">
      <w:pPr>
        <w:keepNext/>
        <w:keepLines/>
        <w:widowControl/>
        <w:spacing w:line="360" w:lineRule="auto"/>
        <w:ind w:firstLine="720"/>
        <w:contextualSpacing/>
        <w:rPr>
          <w:b/>
          <w:sz w:val="26"/>
          <w:szCs w:val="26"/>
        </w:rPr>
      </w:pPr>
      <w:r>
        <w:rPr>
          <w:b/>
          <w:sz w:val="26"/>
          <w:szCs w:val="26"/>
        </w:rPr>
        <w:t>1.</w:t>
      </w:r>
      <w:r>
        <w:rPr>
          <w:b/>
          <w:sz w:val="26"/>
          <w:szCs w:val="26"/>
        </w:rPr>
        <w:tab/>
      </w:r>
      <w:r w:rsidR="00447C6C">
        <w:rPr>
          <w:b/>
          <w:sz w:val="26"/>
          <w:szCs w:val="26"/>
        </w:rPr>
        <w:t>Complainant Exceptions</w:t>
      </w:r>
    </w:p>
    <w:p w:rsidR="0061170F" w:rsidRDefault="0061170F" w:rsidP="00CC645F">
      <w:pPr>
        <w:keepNext/>
        <w:keepLines/>
        <w:widowControl/>
        <w:spacing w:line="360" w:lineRule="auto"/>
        <w:ind w:firstLine="1440"/>
        <w:contextualSpacing/>
        <w:rPr>
          <w:sz w:val="26"/>
          <w:szCs w:val="26"/>
        </w:rPr>
      </w:pPr>
    </w:p>
    <w:p w:rsidR="004D2BBB" w:rsidRPr="00392991" w:rsidRDefault="004D2BBB" w:rsidP="00AD5CD9">
      <w:pPr>
        <w:widowControl/>
        <w:spacing w:line="360" w:lineRule="auto"/>
        <w:ind w:firstLine="1440"/>
        <w:contextualSpacing/>
        <w:rPr>
          <w:sz w:val="26"/>
          <w:szCs w:val="26"/>
        </w:rPr>
      </w:pPr>
      <w:r w:rsidRPr="00392991">
        <w:rPr>
          <w:sz w:val="26"/>
          <w:szCs w:val="26"/>
        </w:rPr>
        <w:t>The Complainant’s Exceptions</w:t>
      </w:r>
      <w:r w:rsidR="00CE7264" w:rsidRPr="00570FA3">
        <w:rPr>
          <w:sz w:val="26"/>
          <w:szCs w:val="26"/>
          <w:vertAlign w:val="superscript"/>
        </w:rPr>
        <w:footnoteReference w:id="4"/>
      </w:r>
      <w:r w:rsidRPr="00392991">
        <w:rPr>
          <w:sz w:val="26"/>
          <w:szCs w:val="26"/>
        </w:rPr>
        <w:t xml:space="preserve"> consist of a single type-written page in which she generally expresses her disagreement with </w:t>
      </w:r>
      <w:r w:rsidR="008134E9">
        <w:rPr>
          <w:sz w:val="26"/>
          <w:szCs w:val="26"/>
        </w:rPr>
        <w:t>several of the ALJ’s findings</w:t>
      </w:r>
      <w:r w:rsidRPr="00392991">
        <w:rPr>
          <w:sz w:val="26"/>
          <w:szCs w:val="26"/>
        </w:rPr>
        <w:t xml:space="preserve">.  The Complainant begins by </w:t>
      </w:r>
      <w:r>
        <w:rPr>
          <w:sz w:val="26"/>
          <w:szCs w:val="26"/>
        </w:rPr>
        <w:t xml:space="preserve">attempting to </w:t>
      </w:r>
      <w:r w:rsidR="00436780">
        <w:rPr>
          <w:sz w:val="26"/>
          <w:szCs w:val="26"/>
        </w:rPr>
        <w:t xml:space="preserve">distinguish </w:t>
      </w:r>
      <w:r w:rsidRPr="00392991">
        <w:rPr>
          <w:sz w:val="26"/>
          <w:szCs w:val="26"/>
        </w:rPr>
        <w:t xml:space="preserve">her 2013 Complaint from </w:t>
      </w:r>
      <w:r w:rsidR="0081624F">
        <w:rPr>
          <w:sz w:val="26"/>
          <w:szCs w:val="26"/>
        </w:rPr>
        <w:t>the instant</w:t>
      </w:r>
      <w:r>
        <w:rPr>
          <w:sz w:val="26"/>
          <w:szCs w:val="26"/>
        </w:rPr>
        <w:t xml:space="preserve"> Complaint</w:t>
      </w:r>
      <w:r w:rsidRPr="00392991">
        <w:rPr>
          <w:sz w:val="26"/>
          <w:szCs w:val="26"/>
        </w:rPr>
        <w:t xml:space="preserve">.  The Complainant states that her 2013 Complaint concerned West Penn entering her property and “flagging” all of her pine trees, fruit trees, shrubs, and deciduous trees.  In contrast, the Complainant asserts that the present Complaint centers on the </w:t>
      </w:r>
      <w:r w:rsidR="00436780">
        <w:rPr>
          <w:sz w:val="26"/>
          <w:szCs w:val="26"/>
        </w:rPr>
        <w:t>“</w:t>
      </w:r>
      <w:r w:rsidRPr="00392991">
        <w:rPr>
          <w:sz w:val="26"/>
          <w:szCs w:val="26"/>
        </w:rPr>
        <w:t>safety and reliability issues</w:t>
      </w:r>
      <w:r w:rsidR="00436780">
        <w:rPr>
          <w:sz w:val="26"/>
          <w:szCs w:val="26"/>
        </w:rPr>
        <w:t>”</w:t>
      </w:r>
      <w:r w:rsidRPr="00392991">
        <w:rPr>
          <w:sz w:val="26"/>
          <w:szCs w:val="26"/>
        </w:rPr>
        <w:t xml:space="preserve"> that result from the growth of trees and shrubbery </w:t>
      </w:r>
      <w:r w:rsidR="005110C4">
        <w:rPr>
          <w:sz w:val="26"/>
          <w:szCs w:val="26"/>
        </w:rPr>
        <w:t xml:space="preserve">at </w:t>
      </w:r>
      <w:r>
        <w:rPr>
          <w:sz w:val="26"/>
          <w:szCs w:val="26"/>
        </w:rPr>
        <w:t>West Penn</w:t>
      </w:r>
      <w:r w:rsidRPr="00392991">
        <w:rPr>
          <w:sz w:val="26"/>
          <w:szCs w:val="26"/>
        </w:rPr>
        <w:t xml:space="preserve">’s transmission line </w:t>
      </w:r>
      <w:r>
        <w:rPr>
          <w:sz w:val="26"/>
          <w:szCs w:val="26"/>
        </w:rPr>
        <w:t>tower</w:t>
      </w:r>
      <w:r w:rsidRPr="00392991">
        <w:rPr>
          <w:sz w:val="26"/>
          <w:szCs w:val="26"/>
        </w:rPr>
        <w:t>.  According to the Complainant, West Penn has never trimmed or cut any vegetation or otherwise provide</w:t>
      </w:r>
      <w:r w:rsidR="00E927A4">
        <w:rPr>
          <w:sz w:val="26"/>
          <w:szCs w:val="26"/>
        </w:rPr>
        <w:t>d</w:t>
      </w:r>
      <w:r w:rsidRPr="00392991">
        <w:rPr>
          <w:sz w:val="26"/>
          <w:szCs w:val="26"/>
        </w:rPr>
        <w:t xml:space="preserve"> proof of any maintenance done at the </w:t>
      </w:r>
      <w:r>
        <w:rPr>
          <w:sz w:val="26"/>
          <w:szCs w:val="26"/>
        </w:rPr>
        <w:t>tower</w:t>
      </w:r>
      <w:r w:rsidRPr="00392991">
        <w:rPr>
          <w:sz w:val="26"/>
          <w:szCs w:val="26"/>
        </w:rPr>
        <w:t xml:space="preserve">.  The Complainant </w:t>
      </w:r>
      <w:r>
        <w:rPr>
          <w:sz w:val="26"/>
          <w:szCs w:val="26"/>
        </w:rPr>
        <w:t>claims</w:t>
      </w:r>
      <w:r w:rsidRPr="00392991">
        <w:rPr>
          <w:sz w:val="26"/>
          <w:szCs w:val="26"/>
        </w:rPr>
        <w:t xml:space="preserve"> that she has had to undertake measures to clear this area on her own.  Complainant Exc. at 1.</w:t>
      </w:r>
    </w:p>
    <w:p w:rsidR="004D2BBB" w:rsidRPr="00392991" w:rsidRDefault="004D2BBB" w:rsidP="00AD5CD9">
      <w:pPr>
        <w:widowControl/>
        <w:spacing w:line="360" w:lineRule="auto"/>
        <w:ind w:firstLine="1440"/>
        <w:contextualSpacing/>
        <w:rPr>
          <w:sz w:val="26"/>
          <w:szCs w:val="26"/>
        </w:rPr>
      </w:pPr>
    </w:p>
    <w:p w:rsidR="004D2BBB" w:rsidRPr="00392991" w:rsidRDefault="004D2BBB" w:rsidP="00AD5CD9">
      <w:pPr>
        <w:widowControl/>
        <w:spacing w:line="360" w:lineRule="auto"/>
        <w:ind w:firstLine="1440"/>
        <w:contextualSpacing/>
        <w:rPr>
          <w:sz w:val="26"/>
          <w:szCs w:val="26"/>
        </w:rPr>
      </w:pPr>
      <w:r w:rsidRPr="00392991">
        <w:rPr>
          <w:sz w:val="26"/>
          <w:szCs w:val="26"/>
        </w:rPr>
        <w:t xml:space="preserve">The Complainant also challenges the ALJ’s application of the doctrine of </w:t>
      </w:r>
      <w:r w:rsidRPr="00392991">
        <w:rPr>
          <w:i/>
          <w:sz w:val="26"/>
          <w:szCs w:val="26"/>
        </w:rPr>
        <w:t>res judicata</w:t>
      </w:r>
      <w:r w:rsidRPr="00392991">
        <w:rPr>
          <w:sz w:val="26"/>
          <w:szCs w:val="26"/>
        </w:rPr>
        <w:t xml:space="preserve">.  The Complainant submits that because she did not have an attorney who specializes in utility law, she was not afforded a fair opportunity to litigate this issue.  </w:t>
      </w:r>
      <w:r w:rsidR="00F42C83">
        <w:rPr>
          <w:sz w:val="26"/>
          <w:szCs w:val="26"/>
        </w:rPr>
        <w:t xml:space="preserve">Additionally, the Complainant continues to question West Penn’s VMP, which she claims changed each time she was provided with it.  </w:t>
      </w:r>
      <w:r w:rsidRPr="00392991">
        <w:rPr>
          <w:sz w:val="26"/>
          <w:szCs w:val="26"/>
        </w:rPr>
        <w:t xml:space="preserve">In the Complainant’s view, the fact that the ALJs in both her 2013 Complaint and the instant Complaint found that West Penn did not provide reasonable and adequate service justifies the Complainant having filed each Complaint.  Complainant Exc. at 1. </w:t>
      </w:r>
    </w:p>
    <w:p w:rsidR="00447C6C" w:rsidRDefault="00447C6C" w:rsidP="00AD5CD9">
      <w:pPr>
        <w:widowControl/>
        <w:spacing w:line="360" w:lineRule="auto"/>
        <w:ind w:firstLine="1440"/>
        <w:contextualSpacing/>
        <w:rPr>
          <w:sz w:val="26"/>
          <w:szCs w:val="26"/>
        </w:rPr>
      </w:pPr>
    </w:p>
    <w:p w:rsidR="00447C6C" w:rsidRPr="000B39D1" w:rsidRDefault="00613BC8" w:rsidP="00CC645F">
      <w:pPr>
        <w:keepNext/>
        <w:keepLines/>
        <w:widowControl/>
        <w:spacing w:line="360" w:lineRule="auto"/>
        <w:ind w:left="720" w:firstLine="720"/>
        <w:contextualSpacing/>
        <w:rPr>
          <w:b/>
          <w:sz w:val="26"/>
          <w:szCs w:val="26"/>
        </w:rPr>
      </w:pPr>
      <w:r>
        <w:rPr>
          <w:b/>
          <w:sz w:val="26"/>
          <w:szCs w:val="26"/>
        </w:rPr>
        <w:t>a</w:t>
      </w:r>
      <w:r w:rsidR="00A45655">
        <w:rPr>
          <w:b/>
          <w:sz w:val="26"/>
          <w:szCs w:val="26"/>
        </w:rPr>
        <w:t>.</w:t>
      </w:r>
      <w:r w:rsidR="000B39D1">
        <w:rPr>
          <w:b/>
          <w:sz w:val="26"/>
          <w:szCs w:val="26"/>
        </w:rPr>
        <w:tab/>
        <w:t>West Penn Reply Exceptions</w:t>
      </w:r>
    </w:p>
    <w:p w:rsidR="000B39D1" w:rsidRDefault="000B39D1" w:rsidP="00CC645F">
      <w:pPr>
        <w:keepNext/>
        <w:keepLines/>
        <w:widowControl/>
        <w:spacing w:line="360" w:lineRule="auto"/>
        <w:ind w:firstLine="1440"/>
        <w:contextualSpacing/>
        <w:rPr>
          <w:sz w:val="26"/>
          <w:szCs w:val="26"/>
        </w:rPr>
      </w:pPr>
    </w:p>
    <w:p w:rsidR="00436780" w:rsidRDefault="00975FEF" w:rsidP="00AD5CD9">
      <w:pPr>
        <w:widowControl/>
        <w:spacing w:after="200" w:line="360" w:lineRule="auto"/>
        <w:ind w:firstLine="1440"/>
        <w:contextualSpacing/>
        <w:rPr>
          <w:rFonts w:eastAsia="Calibri"/>
          <w:sz w:val="26"/>
          <w:szCs w:val="26"/>
        </w:rPr>
      </w:pPr>
      <w:r w:rsidRPr="00975FEF">
        <w:rPr>
          <w:rFonts w:eastAsia="Calibri"/>
          <w:sz w:val="26"/>
          <w:szCs w:val="26"/>
        </w:rPr>
        <w:t xml:space="preserve">West Penn retorts that the record definitively indicates that the 2013 Complaint included allegations regarding the vegetation growing on both the left and right sides of the transmission lines and that West Penn agreed during the 2013 Complaint Proceeding to remove the shrubbery that the Complainant wanted removed.  Therefore, West Penn maintains that this issue is moot and is barred by the doctrine of </w:t>
      </w:r>
      <w:r w:rsidRPr="00975FEF">
        <w:rPr>
          <w:rFonts w:eastAsia="Calibri"/>
          <w:i/>
          <w:sz w:val="26"/>
          <w:szCs w:val="26"/>
        </w:rPr>
        <w:t>res judicata</w:t>
      </w:r>
      <w:r w:rsidRPr="00975FEF">
        <w:rPr>
          <w:rFonts w:eastAsia="Calibri"/>
          <w:sz w:val="26"/>
          <w:szCs w:val="26"/>
        </w:rPr>
        <w:t xml:space="preserve">.  </w:t>
      </w:r>
    </w:p>
    <w:p w:rsidR="00436780" w:rsidRDefault="00436780" w:rsidP="00AD5CD9">
      <w:pPr>
        <w:widowControl/>
        <w:spacing w:after="200" w:line="360" w:lineRule="auto"/>
        <w:ind w:firstLine="1440"/>
        <w:contextualSpacing/>
        <w:rPr>
          <w:rFonts w:eastAsia="Calibri"/>
          <w:sz w:val="26"/>
          <w:szCs w:val="26"/>
        </w:rPr>
      </w:pPr>
    </w:p>
    <w:p w:rsidR="00975FEF" w:rsidRPr="00975FEF" w:rsidRDefault="00975FEF" w:rsidP="00AD5CD9">
      <w:pPr>
        <w:widowControl/>
        <w:spacing w:after="200" w:line="360" w:lineRule="auto"/>
        <w:ind w:firstLine="1440"/>
        <w:contextualSpacing/>
        <w:rPr>
          <w:rFonts w:eastAsia="Calibri"/>
          <w:sz w:val="26"/>
          <w:szCs w:val="26"/>
        </w:rPr>
      </w:pPr>
      <w:r w:rsidRPr="00975FEF">
        <w:rPr>
          <w:rFonts w:eastAsia="Calibri"/>
          <w:sz w:val="26"/>
          <w:szCs w:val="26"/>
        </w:rPr>
        <w:t xml:space="preserve">West Penn notes that the Complainant argued at the hearing in the instant case that West Penn provided unreasonable service because it had not cleared out shrubbery and trees growing on the left side of the transmission lines despite the fact that West Penn established that it had not yet completed this task </w:t>
      </w:r>
      <w:r w:rsidR="00436780">
        <w:rPr>
          <w:rFonts w:eastAsia="Calibri"/>
          <w:sz w:val="26"/>
          <w:szCs w:val="26"/>
        </w:rPr>
        <w:t xml:space="preserve">due to the </w:t>
      </w:r>
      <w:r w:rsidRPr="00975FEF">
        <w:rPr>
          <w:rFonts w:eastAsia="Calibri"/>
          <w:sz w:val="26"/>
          <w:szCs w:val="26"/>
        </w:rPr>
        <w:t xml:space="preserve">pending </w:t>
      </w:r>
      <w:r w:rsidR="00436780">
        <w:rPr>
          <w:rFonts w:eastAsia="Calibri"/>
          <w:sz w:val="26"/>
          <w:szCs w:val="26"/>
        </w:rPr>
        <w:t xml:space="preserve">complaints filed by </w:t>
      </w:r>
      <w:r w:rsidRPr="00975FEF">
        <w:rPr>
          <w:rFonts w:eastAsia="Calibri"/>
          <w:sz w:val="26"/>
          <w:szCs w:val="26"/>
        </w:rPr>
        <w:t>Complainant.  West Penn R. Exc at 3</w:t>
      </w:r>
      <w:r w:rsidRPr="00975FEF">
        <w:rPr>
          <w:rFonts w:eastAsia="Calibri"/>
          <w:sz w:val="26"/>
          <w:szCs w:val="26"/>
        </w:rPr>
        <w:noBreakHyphen/>
        <w:t>5.  West Penn points</w:t>
      </w:r>
      <w:r w:rsidR="00191209">
        <w:rPr>
          <w:rFonts w:eastAsia="Calibri"/>
          <w:sz w:val="26"/>
          <w:szCs w:val="26"/>
        </w:rPr>
        <w:t xml:space="preserve"> </w:t>
      </w:r>
      <w:r w:rsidRPr="00975FEF">
        <w:rPr>
          <w:rFonts w:eastAsia="Calibri"/>
          <w:sz w:val="26"/>
          <w:szCs w:val="26"/>
        </w:rPr>
        <w:t>to the ALJ’s findings that the instant Complaint was filed, in part, to prevent West Penn from removing some trees and vegetation that West Penn wanted to remove in 2012</w:t>
      </w:r>
      <w:r w:rsidR="00F06EEC">
        <w:rPr>
          <w:rFonts w:eastAsia="Calibri"/>
          <w:sz w:val="26"/>
          <w:szCs w:val="26"/>
        </w:rPr>
        <w:t xml:space="preserve"> as authorized </w:t>
      </w:r>
      <w:r w:rsidR="00720833">
        <w:rPr>
          <w:rFonts w:eastAsia="Calibri"/>
          <w:sz w:val="26"/>
          <w:szCs w:val="26"/>
        </w:rPr>
        <w:t>by ou</w:t>
      </w:r>
      <w:r w:rsidR="00F06EEC">
        <w:rPr>
          <w:rFonts w:eastAsia="Calibri"/>
          <w:sz w:val="26"/>
          <w:szCs w:val="26"/>
        </w:rPr>
        <w:t xml:space="preserve">r </w:t>
      </w:r>
      <w:r w:rsidR="00F06EEC">
        <w:rPr>
          <w:rFonts w:eastAsia="Calibri"/>
          <w:i/>
          <w:sz w:val="26"/>
          <w:szCs w:val="26"/>
        </w:rPr>
        <w:t>April 2014 Order</w:t>
      </w:r>
      <w:r w:rsidR="00707C17">
        <w:rPr>
          <w:rFonts w:eastAsia="Calibri"/>
          <w:sz w:val="26"/>
          <w:szCs w:val="26"/>
        </w:rPr>
        <w:t>.</w:t>
      </w:r>
      <w:r w:rsidRPr="00975FEF">
        <w:rPr>
          <w:rFonts w:eastAsia="Calibri"/>
          <w:sz w:val="26"/>
          <w:szCs w:val="26"/>
        </w:rPr>
        <w:t xml:space="preserve"> </w:t>
      </w:r>
      <w:r w:rsidR="00910536">
        <w:rPr>
          <w:rFonts w:eastAsia="Calibri"/>
          <w:sz w:val="26"/>
          <w:szCs w:val="26"/>
        </w:rPr>
        <w:t xml:space="preserve"> </w:t>
      </w:r>
      <w:r w:rsidRPr="00975FEF">
        <w:rPr>
          <w:rFonts w:eastAsia="Calibri"/>
          <w:i/>
          <w:sz w:val="26"/>
          <w:szCs w:val="26"/>
        </w:rPr>
        <w:t>Id.</w:t>
      </w:r>
      <w:r w:rsidRPr="00975FEF">
        <w:rPr>
          <w:rFonts w:eastAsia="Calibri"/>
          <w:sz w:val="26"/>
          <w:szCs w:val="26"/>
        </w:rPr>
        <w:t xml:space="preserve"> (citing I.D. at 20).  </w:t>
      </w:r>
      <w:r w:rsidR="00910536">
        <w:rPr>
          <w:rFonts w:eastAsia="Calibri"/>
          <w:sz w:val="26"/>
          <w:szCs w:val="26"/>
        </w:rPr>
        <w:t>West Penn submits</w:t>
      </w:r>
      <w:r w:rsidR="00910536" w:rsidRPr="00975FEF">
        <w:rPr>
          <w:rFonts w:eastAsia="Calibri"/>
          <w:sz w:val="26"/>
          <w:szCs w:val="26"/>
        </w:rPr>
        <w:t xml:space="preserve"> that </w:t>
      </w:r>
      <w:r w:rsidR="0081624F">
        <w:rPr>
          <w:rFonts w:eastAsia="Calibri"/>
          <w:sz w:val="26"/>
          <w:szCs w:val="26"/>
        </w:rPr>
        <w:t xml:space="preserve">refraining </w:t>
      </w:r>
      <w:r w:rsidR="00910536" w:rsidRPr="00975FEF">
        <w:rPr>
          <w:rFonts w:eastAsia="Calibri"/>
          <w:sz w:val="26"/>
          <w:szCs w:val="26"/>
        </w:rPr>
        <w:t xml:space="preserve">from engaging in vegetation maintenance on the Complainant’s property pending the </w:t>
      </w:r>
      <w:r w:rsidR="005B47E7">
        <w:rPr>
          <w:rFonts w:eastAsia="Calibri"/>
          <w:sz w:val="26"/>
          <w:szCs w:val="26"/>
        </w:rPr>
        <w:t xml:space="preserve">outcome of the </w:t>
      </w:r>
      <w:r w:rsidR="00436780">
        <w:rPr>
          <w:rFonts w:eastAsia="Calibri"/>
          <w:sz w:val="26"/>
          <w:szCs w:val="26"/>
        </w:rPr>
        <w:t xml:space="preserve">present </w:t>
      </w:r>
      <w:r w:rsidR="005B47E7">
        <w:rPr>
          <w:rFonts w:eastAsia="Calibri"/>
          <w:sz w:val="26"/>
          <w:szCs w:val="26"/>
        </w:rPr>
        <w:t xml:space="preserve">Complaint </w:t>
      </w:r>
      <w:r w:rsidR="0081624F">
        <w:rPr>
          <w:rFonts w:eastAsia="Calibri"/>
          <w:sz w:val="26"/>
          <w:szCs w:val="26"/>
        </w:rPr>
        <w:t>was completely reasonable</w:t>
      </w:r>
      <w:r w:rsidR="00910536" w:rsidRPr="00975FEF">
        <w:rPr>
          <w:rFonts w:eastAsia="Calibri"/>
          <w:sz w:val="26"/>
          <w:szCs w:val="26"/>
        </w:rPr>
        <w:t>.</w:t>
      </w:r>
      <w:r w:rsidR="00910536">
        <w:rPr>
          <w:rFonts w:eastAsia="Calibri"/>
          <w:sz w:val="26"/>
          <w:szCs w:val="26"/>
        </w:rPr>
        <w:t xml:space="preserve">  West Penn R Exc. at 4.</w:t>
      </w:r>
    </w:p>
    <w:p w:rsidR="00975FEF" w:rsidRPr="00975FEF" w:rsidRDefault="00975FEF" w:rsidP="00AD5CD9">
      <w:pPr>
        <w:widowControl/>
        <w:spacing w:after="200" w:line="360" w:lineRule="auto"/>
        <w:ind w:firstLine="1440"/>
        <w:contextualSpacing/>
        <w:rPr>
          <w:rFonts w:eastAsia="Calibri"/>
          <w:sz w:val="26"/>
          <w:szCs w:val="26"/>
        </w:rPr>
      </w:pPr>
    </w:p>
    <w:p w:rsidR="00975FEF" w:rsidRPr="00975FEF" w:rsidRDefault="00975FEF" w:rsidP="00AD5CD9">
      <w:pPr>
        <w:widowControl/>
        <w:spacing w:after="200" w:line="360" w:lineRule="auto"/>
        <w:ind w:firstLine="1440"/>
        <w:contextualSpacing/>
        <w:rPr>
          <w:rFonts w:eastAsia="Calibri"/>
          <w:sz w:val="26"/>
          <w:szCs w:val="26"/>
        </w:rPr>
      </w:pPr>
      <w:r w:rsidRPr="00975FEF">
        <w:rPr>
          <w:rFonts w:eastAsia="Calibri"/>
          <w:sz w:val="26"/>
          <w:szCs w:val="26"/>
        </w:rPr>
        <w:t xml:space="preserve">West Penn also rebuts the Complainant’s challenges to the ALJ’s application of </w:t>
      </w:r>
      <w:r w:rsidRPr="00975FEF">
        <w:rPr>
          <w:rFonts w:eastAsia="Calibri"/>
          <w:i/>
          <w:sz w:val="26"/>
          <w:szCs w:val="26"/>
        </w:rPr>
        <w:t>res judicata</w:t>
      </w:r>
      <w:r w:rsidRPr="00975FEF">
        <w:rPr>
          <w:rFonts w:eastAsia="Calibri"/>
          <w:sz w:val="26"/>
          <w:szCs w:val="26"/>
        </w:rPr>
        <w:t xml:space="preserve"> to the instant case.  West Penn submits that the ALJ correctly articulated the doctrine of </w:t>
      </w:r>
      <w:r w:rsidRPr="00975FEF">
        <w:rPr>
          <w:rFonts w:eastAsia="Calibri"/>
          <w:i/>
          <w:sz w:val="26"/>
          <w:szCs w:val="26"/>
        </w:rPr>
        <w:t>res judicata</w:t>
      </w:r>
      <w:r w:rsidRPr="00975FEF">
        <w:rPr>
          <w:rFonts w:eastAsia="Calibri"/>
          <w:sz w:val="26"/>
          <w:szCs w:val="26"/>
        </w:rPr>
        <w:t xml:space="preserve"> and applied it in this proceeding to dismiss the Complainant’s attempt to re-litigate West Penn’s plans to remove two oak trees, four cedar trees, five blue spruce trees, brush, and smaller incompatible vegetation.  West </w:t>
      </w:r>
      <w:bookmarkStart w:id="3" w:name="_GoBack"/>
      <w:bookmarkEnd w:id="3"/>
      <w:r w:rsidRPr="00975FEF">
        <w:rPr>
          <w:rFonts w:eastAsia="Calibri"/>
          <w:sz w:val="26"/>
          <w:szCs w:val="26"/>
        </w:rPr>
        <w:t>Penn argues that the Complainant fails to identify a</w:t>
      </w:r>
      <w:r w:rsidR="0054426F">
        <w:rPr>
          <w:rFonts w:eastAsia="Calibri"/>
          <w:sz w:val="26"/>
          <w:szCs w:val="26"/>
        </w:rPr>
        <w:t xml:space="preserve">ny error </w:t>
      </w:r>
      <w:r w:rsidRPr="00975FEF">
        <w:rPr>
          <w:rFonts w:eastAsia="Calibri"/>
          <w:sz w:val="26"/>
          <w:szCs w:val="26"/>
        </w:rPr>
        <w:t>in the ALJ</w:t>
      </w:r>
      <w:r w:rsidR="0054426F">
        <w:rPr>
          <w:rFonts w:eastAsia="Calibri"/>
          <w:sz w:val="26"/>
          <w:szCs w:val="26"/>
        </w:rPr>
        <w:t xml:space="preserve">’s </w:t>
      </w:r>
      <w:r w:rsidRPr="00975FEF">
        <w:rPr>
          <w:rFonts w:eastAsia="Calibri"/>
          <w:sz w:val="26"/>
          <w:szCs w:val="26"/>
        </w:rPr>
        <w:t xml:space="preserve"> appli</w:t>
      </w:r>
      <w:r w:rsidR="0054426F">
        <w:rPr>
          <w:rFonts w:eastAsia="Calibri"/>
          <w:sz w:val="26"/>
          <w:szCs w:val="26"/>
        </w:rPr>
        <w:t xml:space="preserve">cation of </w:t>
      </w:r>
      <w:r w:rsidRPr="00975FEF">
        <w:rPr>
          <w:rFonts w:eastAsia="Calibri"/>
          <w:i/>
          <w:sz w:val="26"/>
          <w:szCs w:val="26"/>
        </w:rPr>
        <w:t>res judicata</w:t>
      </w:r>
      <w:r w:rsidRPr="00975FEF">
        <w:rPr>
          <w:rFonts w:eastAsia="Calibri"/>
          <w:sz w:val="26"/>
          <w:szCs w:val="26"/>
        </w:rPr>
        <w:t xml:space="preserve"> to bar these claims.</w:t>
      </w:r>
      <w:r w:rsidRPr="00975FEF">
        <w:rPr>
          <w:rFonts w:eastAsia="Calibri"/>
          <w:sz w:val="26"/>
          <w:szCs w:val="26"/>
          <w:vertAlign w:val="superscript"/>
        </w:rPr>
        <w:footnoteReference w:id="5"/>
      </w:r>
      <w:r w:rsidRPr="00975FEF">
        <w:rPr>
          <w:rFonts w:eastAsia="Calibri"/>
          <w:sz w:val="26"/>
          <w:szCs w:val="26"/>
        </w:rPr>
        <w:t xml:space="preserve">  West Penn R. Exc. at 5-6.</w:t>
      </w:r>
    </w:p>
    <w:p w:rsidR="00975FEF" w:rsidRPr="00975FEF" w:rsidRDefault="00975FEF" w:rsidP="00AD5CD9">
      <w:pPr>
        <w:widowControl/>
        <w:spacing w:after="200" w:line="360" w:lineRule="auto"/>
        <w:ind w:firstLine="1440"/>
        <w:contextualSpacing/>
        <w:rPr>
          <w:rFonts w:eastAsia="Calibri"/>
          <w:sz w:val="26"/>
          <w:szCs w:val="26"/>
        </w:rPr>
      </w:pPr>
    </w:p>
    <w:p w:rsidR="00975FEF" w:rsidRPr="00975FEF" w:rsidRDefault="00371D56" w:rsidP="00AD5CD9">
      <w:pPr>
        <w:widowControl/>
        <w:spacing w:after="200" w:line="360" w:lineRule="auto"/>
        <w:ind w:firstLine="1440"/>
        <w:contextualSpacing/>
        <w:rPr>
          <w:rFonts w:eastAsia="Calibri"/>
          <w:sz w:val="26"/>
          <w:szCs w:val="26"/>
        </w:rPr>
      </w:pPr>
      <w:r>
        <w:rPr>
          <w:rFonts w:eastAsia="Calibri"/>
          <w:sz w:val="26"/>
          <w:szCs w:val="26"/>
        </w:rPr>
        <w:t>Moreover, West Penn rebuts</w:t>
      </w:r>
      <w:r w:rsidR="00975FEF" w:rsidRPr="00975FEF">
        <w:rPr>
          <w:rFonts w:eastAsia="Calibri"/>
          <w:sz w:val="26"/>
          <w:szCs w:val="26"/>
        </w:rPr>
        <w:t xml:space="preserve"> the Complainant’s contention that she did not have a full and fair opportunity to litigate her case.  West Penn points out that the ALJ afforded the Complainant almost five hours to present her case at the hearing and to present issues that would not </w:t>
      </w:r>
      <w:r w:rsidR="00B725AC">
        <w:rPr>
          <w:rFonts w:eastAsia="Calibri"/>
          <w:sz w:val="26"/>
          <w:szCs w:val="26"/>
        </w:rPr>
        <w:t>have been precluded</w:t>
      </w:r>
      <w:r w:rsidR="00975FEF" w:rsidRPr="00975FEF">
        <w:rPr>
          <w:rFonts w:eastAsia="Calibri"/>
          <w:sz w:val="26"/>
          <w:szCs w:val="26"/>
        </w:rPr>
        <w:t xml:space="preserve"> by the Commission’s final order in the 2013 Complaint proceeding.  West Penn also notes that the Complainant was permitted to ask additional questions and to adduce additional testimony from West Penn’s witnesses.  Additionally, West Penn asserts </w:t>
      </w:r>
      <w:r w:rsidR="00D45C58">
        <w:rPr>
          <w:rFonts w:eastAsia="Calibri"/>
          <w:sz w:val="26"/>
          <w:szCs w:val="26"/>
        </w:rPr>
        <w:t>that Complainant</w:t>
      </w:r>
      <w:r w:rsidR="00975FEF" w:rsidRPr="00975FEF">
        <w:rPr>
          <w:rFonts w:eastAsia="Calibri"/>
          <w:sz w:val="26"/>
          <w:szCs w:val="26"/>
        </w:rPr>
        <w:t xml:space="preserve"> Exhibit J establishes that there is nothing unreasonable</w:t>
      </w:r>
      <w:r w:rsidR="0054426F">
        <w:rPr>
          <w:rFonts w:eastAsia="Calibri"/>
          <w:sz w:val="26"/>
          <w:szCs w:val="26"/>
        </w:rPr>
        <w:t xml:space="preserve"> </w:t>
      </w:r>
      <w:r w:rsidR="00975FEF" w:rsidRPr="00975FEF">
        <w:rPr>
          <w:rFonts w:eastAsia="Calibri"/>
          <w:sz w:val="26"/>
          <w:szCs w:val="26"/>
        </w:rPr>
        <w:t xml:space="preserve">about how </w:t>
      </w:r>
      <w:r w:rsidR="00B752DC">
        <w:rPr>
          <w:rFonts w:eastAsia="Calibri"/>
          <w:sz w:val="26"/>
          <w:szCs w:val="26"/>
        </w:rPr>
        <w:t>West Penn</w:t>
      </w:r>
      <w:r w:rsidR="0054426F">
        <w:rPr>
          <w:rFonts w:eastAsia="Calibri"/>
          <w:sz w:val="26"/>
          <w:szCs w:val="26"/>
        </w:rPr>
        <w:t>’s conduct in this matter.</w:t>
      </w:r>
      <w:r w:rsidR="00975FEF" w:rsidRPr="00975FEF">
        <w:rPr>
          <w:rFonts w:eastAsia="Calibri"/>
          <w:sz w:val="26"/>
          <w:szCs w:val="26"/>
        </w:rPr>
        <w:t xml:space="preserve">  West Penn R. Exc</w:t>
      </w:r>
      <w:r w:rsidR="001027C4">
        <w:rPr>
          <w:rFonts w:eastAsia="Calibri"/>
          <w:sz w:val="26"/>
          <w:szCs w:val="26"/>
        </w:rPr>
        <w:t>.</w:t>
      </w:r>
      <w:r w:rsidR="00975FEF" w:rsidRPr="00975FEF">
        <w:rPr>
          <w:rFonts w:eastAsia="Calibri"/>
          <w:sz w:val="26"/>
          <w:szCs w:val="26"/>
        </w:rPr>
        <w:t xml:space="preserve"> at 6</w:t>
      </w:r>
      <w:r w:rsidR="00CE6174">
        <w:rPr>
          <w:rFonts w:eastAsia="Calibri"/>
          <w:sz w:val="26"/>
          <w:szCs w:val="26"/>
        </w:rPr>
        <w:noBreakHyphen/>
      </w:r>
      <w:r w:rsidR="00975FEF" w:rsidRPr="00975FEF">
        <w:rPr>
          <w:rFonts w:eastAsia="Calibri"/>
          <w:sz w:val="26"/>
          <w:szCs w:val="26"/>
        </w:rPr>
        <w:t>7.</w:t>
      </w:r>
    </w:p>
    <w:p w:rsidR="000B39D1" w:rsidRDefault="000B39D1" w:rsidP="00AD5CD9">
      <w:pPr>
        <w:widowControl/>
        <w:spacing w:line="360" w:lineRule="auto"/>
        <w:ind w:firstLine="1440"/>
        <w:contextualSpacing/>
        <w:rPr>
          <w:sz w:val="26"/>
          <w:szCs w:val="26"/>
        </w:rPr>
      </w:pPr>
    </w:p>
    <w:p w:rsidR="000B39D1" w:rsidRDefault="00E64468" w:rsidP="00CC645F">
      <w:pPr>
        <w:keepNext/>
        <w:keepLines/>
        <w:widowControl/>
        <w:spacing w:line="360" w:lineRule="auto"/>
        <w:ind w:left="720" w:firstLine="720"/>
        <w:contextualSpacing/>
        <w:rPr>
          <w:b/>
          <w:sz w:val="26"/>
          <w:szCs w:val="26"/>
        </w:rPr>
      </w:pPr>
      <w:r>
        <w:rPr>
          <w:b/>
          <w:sz w:val="26"/>
          <w:szCs w:val="26"/>
        </w:rPr>
        <w:t>b.</w:t>
      </w:r>
      <w:r>
        <w:rPr>
          <w:b/>
          <w:sz w:val="26"/>
          <w:szCs w:val="26"/>
        </w:rPr>
        <w:tab/>
      </w:r>
      <w:r w:rsidR="000B39D1" w:rsidRPr="00F73F58">
        <w:rPr>
          <w:b/>
          <w:sz w:val="26"/>
          <w:szCs w:val="26"/>
        </w:rPr>
        <w:t>Disposition</w:t>
      </w:r>
    </w:p>
    <w:p w:rsidR="000B39D1" w:rsidRDefault="000B39D1" w:rsidP="00CC645F">
      <w:pPr>
        <w:keepNext/>
        <w:keepLines/>
        <w:widowControl/>
        <w:spacing w:line="360" w:lineRule="auto"/>
        <w:ind w:firstLine="1440"/>
        <w:contextualSpacing/>
        <w:rPr>
          <w:sz w:val="26"/>
          <w:szCs w:val="26"/>
        </w:rPr>
      </w:pPr>
    </w:p>
    <w:p w:rsidR="000B39D1" w:rsidRPr="00394122" w:rsidRDefault="00852CF4" w:rsidP="00AD5CD9">
      <w:pPr>
        <w:widowControl/>
        <w:spacing w:line="360" w:lineRule="auto"/>
        <w:ind w:firstLine="1440"/>
        <w:contextualSpacing/>
        <w:rPr>
          <w:sz w:val="26"/>
          <w:szCs w:val="26"/>
        </w:rPr>
      </w:pPr>
      <w:r>
        <w:rPr>
          <w:sz w:val="26"/>
          <w:szCs w:val="26"/>
        </w:rPr>
        <w:t xml:space="preserve">In her Exceptions, the Complainant maintains, </w:t>
      </w:r>
      <w:r>
        <w:rPr>
          <w:i/>
          <w:sz w:val="26"/>
          <w:szCs w:val="26"/>
        </w:rPr>
        <w:t xml:space="preserve">inter </w:t>
      </w:r>
      <w:r w:rsidRPr="00852CF4">
        <w:rPr>
          <w:i/>
          <w:sz w:val="26"/>
          <w:szCs w:val="26"/>
        </w:rPr>
        <w:t>alia</w:t>
      </w:r>
      <w:r>
        <w:rPr>
          <w:i/>
          <w:sz w:val="26"/>
          <w:szCs w:val="26"/>
        </w:rPr>
        <w:t>,</w:t>
      </w:r>
      <w:r>
        <w:rPr>
          <w:sz w:val="26"/>
          <w:szCs w:val="26"/>
        </w:rPr>
        <w:t xml:space="preserve"> that there is a safety and reliability issue associated with the vegetation on her property.  However, as the ALJ observed, the Complainant offered no evidence at the hearing to support such a finding.</w:t>
      </w:r>
      <w:r w:rsidR="00F42C83">
        <w:rPr>
          <w:sz w:val="26"/>
          <w:szCs w:val="26"/>
        </w:rPr>
        <w:t xml:space="preserve">  </w:t>
      </w:r>
      <w:r w:rsidR="0054426F">
        <w:rPr>
          <w:sz w:val="26"/>
          <w:szCs w:val="26"/>
        </w:rPr>
        <w:t>Convers</w:t>
      </w:r>
      <w:r w:rsidR="00E470EC">
        <w:rPr>
          <w:sz w:val="26"/>
          <w:szCs w:val="26"/>
        </w:rPr>
        <w:t>e</w:t>
      </w:r>
      <w:r w:rsidR="0054426F">
        <w:rPr>
          <w:sz w:val="26"/>
          <w:szCs w:val="26"/>
        </w:rPr>
        <w:t>ly,</w:t>
      </w:r>
      <w:r w:rsidR="00F06EEC">
        <w:rPr>
          <w:sz w:val="26"/>
          <w:szCs w:val="26"/>
        </w:rPr>
        <w:t xml:space="preserve"> the record corroborates West Penn’s assertion</w:t>
      </w:r>
      <w:r w:rsidR="00F73F58">
        <w:rPr>
          <w:sz w:val="26"/>
          <w:szCs w:val="26"/>
        </w:rPr>
        <w:t>,</w:t>
      </w:r>
      <w:r w:rsidR="00F06EEC">
        <w:rPr>
          <w:sz w:val="26"/>
          <w:szCs w:val="26"/>
        </w:rPr>
        <w:t xml:space="preserve"> and the finding of the ALJ</w:t>
      </w:r>
      <w:r w:rsidR="00F73F58">
        <w:rPr>
          <w:sz w:val="26"/>
          <w:szCs w:val="26"/>
        </w:rPr>
        <w:t>,</w:t>
      </w:r>
      <w:r w:rsidR="00F06EEC">
        <w:rPr>
          <w:sz w:val="26"/>
          <w:szCs w:val="26"/>
        </w:rPr>
        <w:t xml:space="preserve"> that West Penn did not complete the vegetation maintenance on the Complainant’s property as set forth in our </w:t>
      </w:r>
      <w:r w:rsidR="00F06EEC">
        <w:rPr>
          <w:i/>
          <w:sz w:val="26"/>
          <w:szCs w:val="26"/>
        </w:rPr>
        <w:t>April 2014 Order</w:t>
      </w:r>
      <w:r w:rsidR="00F06EEC">
        <w:rPr>
          <w:sz w:val="26"/>
          <w:szCs w:val="26"/>
        </w:rPr>
        <w:t xml:space="preserve"> because the instant Complaint was filed.  Tr. at 228, 241.  </w:t>
      </w:r>
      <w:r>
        <w:rPr>
          <w:sz w:val="26"/>
          <w:szCs w:val="26"/>
        </w:rPr>
        <w:t>Further,</w:t>
      </w:r>
      <w:r>
        <w:rPr>
          <w:i/>
          <w:sz w:val="26"/>
          <w:szCs w:val="26"/>
        </w:rPr>
        <w:t xml:space="preserve"> </w:t>
      </w:r>
      <w:r>
        <w:rPr>
          <w:sz w:val="26"/>
          <w:szCs w:val="26"/>
        </w:rPr>
        <w:t>e</w:t>
      </w:r>
      <w:r w:rsidR="00DB5661" w:rsidRPr="00852CF4">
        <w:rPr>
          <w:sz w:val="26"/>
          <w:szCs w:val="26"/>
        </w:rPr>
        <w:t>xcept</w:t>
      </w:r>
      <w:r w:rsidR="00DB5661">
        <w:rPr>
          <w:sz w:val="26"/>
          <w:szCs w:val="26"/>
        </w:rPr>
        <w:t xml:space="preserve"> as </w:t>
      </w:r>
      <w:r w:rsidR="002077CF">
        <w:rPr>
          <w:sz w:val="26"/>
          <w:szCs w:val="26"/>
        </w:rPr>
        <w:t xml:space="preserve">discussed in our disposition of West Penn’s Exceptions, </w:t>
      </w:r>
      <w:r w:rsidR="002077CF">
        <w:rPr>
          <w:i/>
          <w:sz w:val="26"/>
          <w:szCs w:val="26"/>
        </w:rPr>
        <w:t xml:space="preserve">infra, </w:t>
      </w:r>
      <w:r w:rsidR="00F73F58">
        <w:rPr>
          <w:sz w:val="26"/>
          <w:szCs w:val="26"/>
        </w:rPr>
        <w:t>our review of the record indicates</w:t>
      </w:r>
      <w:r w:rsidR="00003162">
        <w:rPr>
          <w:sz w:val="26"/>
          <w:szCs w:val="26"/>
        </w:rPr>
        <w:t xml:space="preserve"> that </w:t>
      </w:r>
      <w:r w:rsidR="002077CF">
        <w:rPr>
          <w:sz w:val="26"/>
          <w:szCs w:val="26"/>
        </w:rPr>
        <w:t>the Complainant has not raised any claims that differ from those</w:t>
      </w:r>
      <w:r w:rsidR="00F06EEC">
        <w:rPr>
          <w:sz w:val="26"/>
          <w:szCs w:val="26"/>
        </w:rPr>
        <w:t xml:space="preserve"> she</w:t>
      </w:r>
      <w:r w:rsidR="002077CF">
        <w:rPr>
          <w:sz w:val="26"/>
          <w:szCs w:val="26"/>
        </w:rPr>
        <w:t xml:space="preserve"> raised in the 2013</w:t>
      </w:r>
      <w:r w:rsidR="00733284">
        <w:rPr>
          <w:sz w:val="26"/>
          <w:szCs w:val="26"/>
        </w:rPr>
        <w:t xml:space="preserve"> Complaint Proceeding.  Accordingly, we </w:t>
      </w:r>
      <w:r w:rsidR="00C4696D">
        <w:rPr>
          <w:sz w:val="26"/>
          <w:szCs w:val="26"/>
        </w:rPr>
        <w:t xml:space="preserve">concur with West Penn that the ALJ </w:t>
      </w:r>
      <w:r w:rsidR="00394122">
        <w:rPr>
          <w:sz w:val="26"/>
          <w:szCs w:val="26"/>
        </w:rPr>
        <w:t xml:space="preserve">correctly ruled that certain </w:t>
      </w:r>
      <w:r w:rsidR="00C4696D">
        <w:rPr>
          <w:sz w:val="26"/>
          <w:szCs w:val="26"/>
        </w:rPr>
        <w:t xml:space="preserve">of the Complainant’s claims in the instant case are barred by the doctrine of </w:t>
      </w:r>
      <w:r w:rsidR="00C4696D">
        <w:rPr>
          <w:i/>
          <w:sz w:val="26"/>
          <w:szCs w:val="26"/>
        </w:rPr>
        <w:t>res judicata.</w:t>
      </w:r>
    </w:p>
    <w:p w:rsidR="000B39D1" w:rsidRDefault="000B39D1" w:rsidP="00AD5CD9">
      <w:pPr>
        <w:widowControl/>
        <w:spacing w:line="360" w:lineRule="auto"/>
        <w:ind w:firstLine="1440"/>
        <w:contextualSpacing/>
        <w:rPr>
          <w:sz w:val="26"/>
          <w:szCs w:val="26"/>
        </w:rPr>
      </w:pPr>
    </w:p>
    <w:p w:rsidR="00F42C83" w:rsidRDefault="005B47E7" w:rsidP="00AD5CD9">
      <w:pPr>
        <w:widowControl/>
        <w:spacing w:line="360" w:lineRule="auto"/>
        <w:ind w:firstLine="1440"/>
        <w:contextualSpacing/>
        <w:rPr>
          <w:sz w:val="26"/>
          <w:szCs w:val="26"/>
        </w:rPr>
      </w:pPr>
      <w:r>
        <w:rPr>
          <w:sz w:val="26"/>
          <w:szCs w:val="26"/>
        </w:rPr>
        <w:t xml:space="preserve">In a similar fashion, we find no merit in the Complainant’s assertion that she was not given a full and fair opportunity to litigate </w:t>
      </w:r>
      <w:r w:rsidR="00F73F58">
        <w:rPr>
          <w:sz w:val="26"/>
          <w:szCs w:val="26"/>
        </w:rPr>
        <w:t xml:space="preserve">either the issue of </w:t>
      </w:r>
      <w:r w:rsidR="00B3381B">
        <w:rPr>
          <w:sz w:val="26"/>
          <w:szCs w:val="26"/>
        </w:rPr>
        <w:t xml:space="preserve">which claims are </w:t>
      </w:r>
      <w:r w:rsidR="00E018A9">
        <w:rPr>
          <w:sz w:val="26"/>
          <w:szCs w:val="26"/>
        </w:rPr>
        <w:t xml:space="preserve">barred by the doctrine of </w:t>
      </w:r>
      <w:r w:rsidR="00F73F58">
        <w:rPr>
          <w:i/>
          <w:sz w:val="26"/>
          <w:szCs w:val="26"/>
        </w:rPr>
        <w:t>res judicata</w:t>
      </w:r>
      <w:r w:rsidR="00E018A9">
        <w:rPr>
          <w:i/>
          <w:sz w:val="26"/>
          <w:szCs w:val="26"/>
        </w:rPr>
        <w:t>,</w:t>
      </w:r>
      <w:r w:rsidR="00F73F58">
        <w:rPr>
          <w:i/>
          <w:sz w:val="26"/>
          <w:szCs w:val="26"/>
        </w:rPr>
        <w:t xml:space="preserve"> </w:t>
      </w:r>
      <w:r w:rsidR="00F73F58">
        <w:rPr>
          <w:sz w:val="26"/>
          <w:szCs w:val="26"/>
        </w:rPr>
        <w:t>or the instant case in general</w:t>
      </w:r>
      <w:r>
        <w:rPr>
          <w:sz w:val="26"/>
          <w:szCs w:val="26"/>
        </w:rPr>
        <w:t>.  The record indicates that the ALJ specifically stated at the hearing that he wante</w:t>
      </w:r>
      <w:r w:rsidR="0025335C">
        <w:rPr>
          <w:sz w:val="26"/>
          <w:szCs w:val="26"/>
        </w:rPr>
        <w:t xml:space="preserve">d to ensure that all Parties to this proceeding had a full opportunity to </w:t>
      </w:r>
      <w:r w:rsidR="00E018A9">
        <w:rPr>
          <w:sz w:val="26"/>
          <w:szCs w:val="26"/>
        </w:rPr>
        <w:t>present their cases</w:t>
      </w:r>
      <w:r w:rsidR="0025335C">
        <w:rPr>
          <w:sz w:val="26"/>
          <w:szCs w:val="26"/>
        </w:rPr>
        <w:t>, regardless of the amount of time necessary for such litigation.  Tr. at 258</w:t>
      </w:r>
      <w:r w:rsidR="00014615">
        <w:rPr>
          <w:sz w:val="26"/>
          <w:szCs w:val="26"/>
        </w:rPr>
        <w:t>, 259</w:t>
      </w:r>
      <w:r w:rsidR="0025335C">
        <w:rPr>
          <w:sz w:val="26"/>
          <w:szCs w:val="26"/>
        </w:rPr>
        <w:t xml:space="preserve">.  </w:t>
      </w:r>
      <w:r w:rsidR="00E202CE">
        <w:rPr>
          <w:sz w:val="26"/>
          <w:szCs w:val="26"/>
        </w:rPr>
        <w:t>Further, the ALJ permitted the Complainant to file late-filed exhibits after the conclusion of the hearing</w:t>
      </w:r>
    </w:p>
    <w:p w:rsidR="005F71AD" w:rsidRDefault="005F71AD" w:rsidP="00AD5CD9">
      <w:pPr>
        <w:widowControl/>
        <w:spacing w:line="360" w:lineRule="auto"/>
        <w:ind w:firstLine="1440"/>
        <w:contextualSpacing/>
        <w:rPr>
          <w:sz w:val="26"/>
          <w:szCs w:val="26"/>
        </w:rPr>
      </w:pPr>
    </w:p>
    <w:p w:rsidR="00F42C83" w:rsidRDefault="00D8137A" w:rsidP="00AD5CD9">
      <w:pPr>
        <w:widowControl/>
        <w:spacing w:line="360" w:lineRule="auto"/>
        <w:ind w:firstLine="1440"/>
        <w:contextualSpacing/>
        <w:rPr>
          <w:sz w:val="26"/>
          <w:szCs w:val="26"/>
        </w:rPr>
      </w:pPr>
      <w:r>
        <w:rPr>
          <w:sz w:val="26"/>
          <w:szCs w:val="26"/>
        </w:rPr>
        <w:t>N</w:t>
      </w:r>
      <w:r w:rsidR="00AF32CD">
        <w:rPr>
          <w:sz w:val="26"/>
          <w:szCs w:val="26"/>
        </w:rPr>
        <w:t xml:space="preserve">onetheless, </w:t>
      </w:r>
      <w:r w:rsidR="005F71AD">
        <w:rPr>
          <w:sz w:val="26"/>
          <w:szCs w:val="26"/>
        </w:rPr>
        <w:t>as discussed in greater detail in our disposition of West Penn’s Exceptions, we find that the Complainant</w:t>
      </w:r>
      <w:r w:rsidR="00431B71">
        <w:rPr>
          <w:sz w:val="26"/>
          <w:szCs w:val="26"/>
        </w:rPr>
        <w:t xml:space="preserve"> has</w:t>
      </w:r>
      <w:r w:rsidR="005F71AD">
        <w:rPr>
          <w:sz w:val="26"/>
          <w:szCs w:val="26"/>
        </w:rPr>
        <w:t xml:space="preserve"> met her burden of provin</w:t>
      </w:r>
      <w:r>
        <w:rPr>
          <w:sz w:val="26"/>
          <w:szCs w:val="26"/>
        </w:rPr>
        <w:t>g that West Penn failed to provide reasonable a</w:t>
      </w:r>
      <w:r w:rsidR="00B40A8E">
        <w:rPr>
          <w:sz w:val="26"/>
          <w:szCs w:val="26"/>
        </w:rPr>
        <w:t>n</w:t>
      </w:r>
      <w:r>
        <w:rPr>
          <w:sz w:val="26"/>
          <w:szCs w:val="26"/>
        </w:rPr>
        <w:t>d adequate service regarding its plans to perform maintenance</w:t>
      </w:r>
      <w:r w:rsidR="00431B71">
        <w:rPr>
          <w:sz w:val="26"/>
          <w:szCs w:val="26"/>
        </w:rPr>
        <w:t xml:space="preserve"> at the right-of-way</w:t>
      </w:r>
      <w:r>
        <w:rPr>
          <w:sz w:val="26"/>
          <w:szCs w:val="26"/>
        </w:rPr>
        <w:t xml:space="preserve"> on the Complainant’s property.  Accordingly, we shall grant the Complainant’s Exceptions, in part, and deny them, in part.</w:t>
      </w:r>
    </w:p>
    <w:p w:rsidR="005B47E7" w:rsidRDefault="005B47E7" w:rsidP="00AD5CD9">
      <w:pPr>
        <w:widowControl/>
        <w:spacing w:line="360" w:lineRule="auto"/>
        <w:ind w:firstLine="1440"/>
        <w:contextualSpacing/>
        <w:rPr>
          <w:sz w:val="26"/>
          <w:szCs w:val="26"/>
        </w:rPr>
      </w:pPr>
    </w:p>
    <w:p w:rsidR="00525D46" w:rsidRDefault="00674B9A" w:rsidP="004B6965">
      <w:pPr>
        <w:keepNext/>
        <w:keepLines/>
        <w:widowControl/>
        <w:spacing w:line="360" w:lineRule="auto"/>
        <w:ind w:firstLine="720"/>
        <w:contextualSpacing/>
        <w:rPr>
          <w:b/>
          <w:sz w:val="26"/>
          <w:szCs w:val="26"/>
        </w:rPr>
      </w:pPr>
      <w:r>
        <w:rPr>
          <w:b/>
          <w:sz w:val="26"/>
          <w:szCs w:val="26"/>
        </w:rPr>
        <w:t>2</w:t>
      </w:r>
      <w:r w:rsidR="00FC1FD6">
        <w:rPr>
          <w:b/>
          <w:sz w:val="26"/>
          <w:szCs w:val="26"/>
        </w:rPr>
        <w:t>.</w:t>
      </w:r>
      <w:r w:rsidR="000B39D1">
        <w:rPr>
          <w:b/>
          <w:sz w:val="26"/>
          <w:szCs w:val="26"/>
        </w:rPr>
        <w:tab/>
      </w:r>
      <w:r w:rsidR="000B39D1" w:rsidRPr="000B39D1">
        <w:rPr>
          <w:b/>
          <w:sz w:val="26"/>
          <w:szCs w:val="26"/>
        </w:rPr>
        <w:t>West Penn</w:t>
      </w:r>
      <w:r w:rsidR="00525D46">
        <w:rPr>
          <w:b/>
          <w:sz w:val="26"/>
          <w:szCs w:val="26"/>
        </w:rPr>
        <w:t>’s</w:t>
      </w:r>
      <w:r w:rsidR="000B39D1" w:rsidRPr="000B39D1">
        <w:rPr>
          <w:b/>
          <w:sz w:val="26"/>
          <w:szCs w:val="26"/>
        </w:rPr>
        <w:t xml:space="preserve"> Exception</w:t>
      </w:r>
      <w:r w:rsidR="00525D46">
        <w:rPr>
          <w:b/>
          <w:sz w:val="26"/>
          <w:szCs w:val="26"/>
        </w:rPr>
        <w:t>s</w:t>
      </w:r>
    </w:p>
    <w:p w:rsidR="00525D46" w:rsidRDefault="00525D46" w:rsidP="004B6965">
      <w:pPr>
        <w:keepNext/>
        <w:keepLines/>
        <w:widowControl/>
        <w:spacing w:line="360" w:lineRule="auto"/>
        <w:ind w:firstLine="720"/>
        <w:contextualSpacing/>
        <w:rPr>
          <w:b/>
          <w:sz w:val="26"/>
          <w:szCs w:val="26"/>
        </w:rPr>
      </w:pPr>
    </w:p>
    <w:p w:rsidR="00525D46" w:rsidRPr="00525D46" w:rsidRDefault="00525D46" w:rsidP="00AD5CD9">
      <w:pPr>
        <w:widowControl/>
        <w:spacing w:after="200" w:line="360" w:lineRule="auto"/>
        <w:ind w:firstLine="1440"/>
        <w:contextualSpacing/>
        <w:rPr>
          <w:rFonts w:eastAsia="Calibri"/>
          <w:sz w:val="26"/>
          <w:szCs w:val="26"/>
        </w:rPr>
      </w:pPr>
      <w:r w:rsidRPr="00525D46">
        <w:rPr>
          <w:rFonts w:eastAsia="Calibri"/>
          <w:sz w:val="26"/>
          <w:szCs w:val="26"/>
        </w:rPr>
        <w:t xml:space="preserve">West Penn filed two Exceptions.  In its first Exception, West Penn </w:t>
      </w:r>
      <w:r w:rsidR="00E018A9">
        <w:rPr>
          <w:rFonts w:eastAsia="Calibri"/>
          <w:sz w:val="26"/>
          <w:szCs w:val="26"/>
        </w:rPr>
        <w:t xml:space="preserve">objects to the ALJ’s failure to apply the doctrine of </w:t>
      </w:r>
      <w:r w:rsidR="00E018A9">
        <w:rPr>
          <w:rFonts w:eastAsia="Calibri"/>
          <w:i/>
          <w:sz w:val="26"/>
          <w:szCs w:val="26"/>
        </w:rPr>
        <w:t xml:space="preserve">res judicata </w:t>
      </w:r>
      <w:r w:rsidR="00E018A9">
        <w:rPr>
          <w:rFonts w:eastAsia="Calibri"/>
          <w:sz w:val="26"/>
          <w:szCs w:val="26"/>
        </w:rPr>
        <w:t>to all of the Complainant’s claims and to</w:t>
      </w:r>
      <w:r w:rsidRPr="00525D46">
        <w:rPr>
          <w:rFonts w:eastAsia="Calibri"/>
          <w:sz w:val="26"/>
          <w:szCs w:val="26"/>
        </w:rPr>
        <w:t xml:space="preserve"> the ALJ’s finding</w:t>
      </w:r>
      <w:r w:rsidR="002A0E28">
        <w:rPr>
          <w:rFonts w:eastAsia="Calibri"/>
          <w:sz w:val="26"/>
          <w:szCs w:val="26"/>
        </w:rPr>
        <w:t>s</w:t>
      </w:r>
      <w:r w:rsidRPr="00525D46">
        <w:rPr>
          <w:rFonts w:eastAsia="Calibri"/>
          <w:sz w:val="26"/>
          <w:szCs w:val="26"/>
        </w:rPr>
        <w:t xml:space="preserve"> that </w:t>
      </w:r>
      <w:r w:rsidR="00E018A9">
        <w:rPr>
          <w:rFonts w:eastAsia="Calibri"/>
          <w:sz w:val="26"/>
          <w:szCs w:val="26"/>
        </w:rPr>
        <w:t>West Penn</w:t>
      </w:r>
      <w:r w:rsidRPr="00525D46">
        <w:rPr>
          <w:rFonts w:eastAsia="Calibri"/>
          <w:sz w:val="26"/>
          <w:szCs w:val="26"/>
        </w:rPr>
        <w:t xml:space="preserve"> failed to provide reasonable service and that the informational brochure it provided the Complainant was not consistent with West Penn’s VMP.  In its second Exception, West Penn takes issue with the resulting $5,000 civil penalty the ALJ assessed based on </w:t>
      </w:r>
      <w:r w:rsidR="00E018A9">
        <w:rPr>
          <w:rFonts w:eastAsia="Calibri"/>
          <w:sz w:val="26"/>
          <w:szCs w:val="26"/>
        </w:rPr>
        <w:t>his</w:t>
      </w:r>
      <w:r w:rsidRPr="00525D46">
        <w:rPr>
          <w:rFonts w:eastAsia="Calibri"/>
          <w:sz w:val="26"/>
          <w:szCs w:val="26"/>
        </w:rPr>
        <w:t xml:space="preserve"> finding</w:t>
      </w:r>
      <w:r w:rsidR="00E018A9">
        <w:rPr>
          <w:rFonts w:eastAsia="Calibri"/>
          <w:sz w:val="26"/>
          <w:szCs w:val="26"/>
        </w:rPr>
        <w:t>s</w:t>
      </w:r>
      <w:r w:rsidRPr="00525D46">
        <w:rPr>
          <w:rFonts w:eastAsia="Calibri"/>
          <w:sz w:val="26"/>
          <w:szCs w:val="26"/>
        </w:rPr>
        <w:t>.  Each Exception is discussed in more detail below.</w:t>
      </w:r>
    </w:p>
    <w:p w:rsidR="00525D46" w:rsidRPr="00525D46" w:rsidRDefault="00525D46" w:rsidP="00AD5CD9">
      <w:pPr>
        <w:widowControl/>
        <w:spacing w:line="360" w:lineRule="auto"/>
        <w:ind w:firstLine="720"/>
        <w:contextualSpacing/>
        <w:rPr>
          <w:sz w:val="26"/>
          <w:szCs w:val="26"/>
        </w:rPr>
      </w:pPr>
    </w:p>
    <w:p w:rsidR="000B39D1" w:rsidRPr="000B39D1" w:rsidRDefault="00525D46" w:rsidP="004B6965">
      <w:pPr>
        <w:keepNext/>
        <w:keepLines/>
        <w:widowControl/>
        <w:spacing w:line="360" w:lineRule="auto"/>
        <w:ind w:left="720" w:firstLine="720"/>
        <w:contextualSpacing/>
        <w:rPr>
          <w:b/>
          <w:sz w:val="26"/>
          <w:szCs w:val="26"/>
        </w:rPr>
      </w:pPr>
      <w:r>
        <w:rPr>
          <w:b/>
          <w:sz w:val="26"/>
          <w:szCs w:val="26"/>
        </w:rPr>
        <w:t>a.</w:t>
      </w:r>
      <w:r>
        <w:rPr>
          <w:b/>
          <w:sz w:val="26"/>
          <w:szCs w:val="26"/>
        </w:rPr>
        <w:tab/>
        <w:t xml:space="preserve">West Penn Exception </w:t>
      </w:r>
      <w:r w:rsidR="000B39D1" w:rsidRPr="000B39D1">
        <w:rPr>
          <w:b/>
          <w:sz w:val="26"/>
          <w:szCs w:val="26"/>
        </w:rPr>
        <w:t>No. 1</w:t>
      </w:r>
    </w:p>
    <w:p w:rsidR="000B39D1" w:rsidRDefault="000B39D1" w:rsidP="004B6965">
      <w:pPr>
        <w:keepNext/>
        <w:keepLines/>
        <w:widowControl/>
        <w:spacing w:line="360" w:lineRule="auto"/>
        <w:ind w:firstLine="1440"/>
        <w:contextualSpacing/>
        <w:rPr>
          <w:sz w:val="26"/>
          <w:szCs w:val="26"/>
        </w:rPr>
      </w:pPr>
    </w:p>
    <w:p w:rsidR="005360EC" w:rsidRDefault="00A72FF2" w:rsidP="00AD5CD9">
      <w:pPr>
        <w:widowControl/>
        <w:spacing w:after="200" w:line="360" w:lineRule="auto"/>
        <w:ind w:firstLine="1440"/>
        <w:contextualSpacing/>
        <w:rPr>
          <w:rFonts w:eastAsia="Calibri"/>
          <w:sz w:val="26"/>
          <w:szCs w:val="26"/>
        </w:rPr>
      </w:pPr>
      <w:r w:rsidRPr="00A72FF2">
        <w:rPr>
          <w:rFonts w:eastAsia="Calibri"/>
          <w:sz w:val="26"/>
          <w:szCs w:val="26"/>
        </w:rPr>
        <w:t xml:space="preserve">West Penn begins by arguing that the ALJ correctly </w:t>
      </w:r>
      <w:r w:rsidR="00E018A9">
        <w:rPr>
          <w:rFonts w:eastAsia="Calibri"/>
          <w:sz w:val="26"/>
          <w:szCs w:val="26"/>
        </w:rPr>
        <w:t xml:space="preserve">determined </w:t>
      </w:r>
      <w:r w:rsidRPr="00A72FF2">
        <w:rPr>
          <w:rFonts w:eastAsia="Calibri"/>
          <w:sz w:val="26"/>
          <w:szCs w:val="26"/>
        </w:rPr>
        <w:t xml:space="preserve">that certain of the Complainant’s claims </w:t>
      </w:r>
      <w:r w:rsidR="00E9684C">
        <w:rPr>
          <w:rFonts w:eastAsia="Calibri"/>
          <w:sz w:val="26"/>
          <w:szCs w:val="26"/>
        </w:rPr>
        <w:t xml:space="preserve">in the instant proceeding </w:t>
      </w:r>
      <w:r w:rsidRPr="00A72FF2">
        <w:rPr>
          <w:rFonts w:eastAsia="Calibri"/>
          <w:sz w:val="26"/>
          <w:szCs w:val="26"/>
        </w:rPr>
        <w:t xml:space="preserve">were previously litigated to a final decision in the 2013 Complaint Proceeding, are barred by the doctrine of </w:t>
      </w:r>
      <w:r w:rsidRPr="00A72FF2">
        <w:rPr>
          <w:rFonts w:eastAsia="Calibri"/>
          <w:i/>
          <w:sz w:val="26"/>
          <w:szCs w:val="26"/>
        </w:rPr>
        <w:t>res judicata,</w:t>
      </w:r>
      <w:r w:rsidRPr="00A72FF2">
        <w:rPr>
          <w:rFonts w:eastAsia="Calibri"/>
          <w:sz w:val="26"/>
          <w:szCs w:val="26"/>
        </w:rPr>
        <w:t xml:space="preserve"> and must be dismissed.  However, West Penn maintains that </w:t>
      </w:r>
      <w:r w:rsidRPr="00C068B0">
        <w:rPr>
          <w:rFonts w:eastAsia="Calibri"/>
          <w:i/>
          <w:sz w:val="26"/>
          <w:szCs w:val="26"/>
        </w:rPr>
        <w:t>all</w:t>
      </w:r>
      <w:r w:rsidRPr="00A72FF2">
        <w:rPr>
          <w:rFonts w:eastAsia="Calibri"/>
          <w:sz w:val="26"/>
          <w:szCs w:val="26"/>
        </w:rPr>
        <w:t xml:space="preserve"> of the evidence presented by the Complainant in this</w:t>
      </w:r>
      <w:r w:rsidR="00EF16B8">
        <w:rPr>
          <w:rFonts w:eastAsia="Calibri"/>
          <w:sz w:val="26"/>
          <w:szCs w:val="26"/>
        </w:rPr>
        <w:t xml:space="preserve"> current</w:t>
      </w:r>
      <w:r w:rsidRPr="00A72FF2">
        <w:rPr>
          <w:rFonts w:eastAsia="Calibri"/>
          <w:sz w:val="26"/>
          <w:szCs w:val="26"/>
        </w:rPr>
        <w:t xml:space="preserve"> proceeding was related to the claims she brought</w:t>
      </w:r>
      <w:r w:rsidR="00AE27A9">
        <w:rPr>
          <w:rFonts w:eastAsia="Calibri"/>
          <w:sz w:val="26"/>
          <w:szCs w:val="26"/>
        </w:rPr>
        <w:t xml:space="preserve"> forth</w:t>
      </w:r>
      <w:r w:rsidRPr="00A72FF2">
        <w:rPr>
          <w:rFonts w:eastAsia="Calibri"/>
          <w:sz w:val="26"/>
          <w:szCs w:val="26"/>
        </w:rPr>
        <w:t xml:space="preserve"> in the 2013 Complaint </w:t>
      </w:r>
      <w:r w:rsidR="00F86237">
        <w:rPr>
          <w:rFonts w:eastAsia="Calibri"/>
          <w:sz w:val="26"/>
          <w:szCs w:val="26"/>
        </w:rPr>
        <w:t>P</w:t>
      </w:r>
      <w:r w:rsidRPr="00A72FF2">
        <w:rPr>
          <w:rFonts w:eastAsia="Calibri"/>
          <w:sz w:val="26"/>
          <w:szCs w:val="26"/>
        </w:rPr>
        <w:t>roceeding regarding West Penn’s VMP and the right</w:t>
      </w:r>
      <w:r w:rsidRPr="00A72FF2">
        <w:rPr>
          <w:rFonts w:eastAsia="Calibri"/>
          <w:sz w:val="26"/>
          <w:szCs w:val="26"/>
        </w:rPr>
        <w:noBreakHyphen/>
        <w:t>of</w:t>
      </w:r>
      <w:r w:rsidRPr="00A72FF2">
        <w:rPr>
          <w:rFonts w:eastAsia="Calibri"/>
          <w:sz w:val="26"/>
          <w:szCs w:val="26"/>
        </w:rPr>
        <w:noBreakHyphen/>
        <w:t xml:space="preserve">way that crosses her property.  As such, West Penn submits that the ALJ erred by not </w:t>
      </w:r>
      <w:r w:rsidR="00B91418">
        <w:rPr>
          <w:rFonts w:eastAsia="Calibri"/>
          <w:sz w:val="26"/>
          <w:szCs w:val="26"/>
        </w:rPr>
        <w:t>dismissing the instant</w:t>
      </w:r>
      <w:r w:rsidRPr="00A72FF2">
        <w:rPr>
          <w:rFonts w:eastAsia="Calibri"/>
          <w:sz w:val="26"/>
          <w:szCs w:val="26"/>
        </w:rPr>
        <w:t xml:space="preserve"> Complaint </w:t>
      </w:r>
      <w:r w:rsidR="00B91418">
        <w:rPr>
          <w:rFonts w:eastAsia="Calibri"/>
          <w:sz w:val="26"/>
          <w:szCs w:val="26"/>
        </w:rPr>
        <w:t xml:space="preserve">in its entirety </w:t>
      </w:r>
      <w:r w:rsidRPr="00A72FF2">
        <w:rPr>
          <w:rFonts w:eastAsia="Calibri"/>
          <w:sz w:val="26"/>
          <w:szCs w:val="26"/>
        </w:rPr>
        <w:t xml:space="preserve">based on the doctrine of </w:t>
      </w:r>
      <w:r w:rsidRPr="00A72FF2">
        <w:rPr>
          <w:rFonts w:eastAsia="Calibri"/>
          <w:i/>
          <w:sz w:val="26"/>
          <w:szCs w:val="26"/>
        </w:rPr>
        <w:t>res judicata.</w:t>
      </w:r>
      <w:r w:rsidRPr="00A72FF2">
        <w:rPr>
          <w:rFonts w:eastAsia="Calibri"/>
          <w:sz w:val="26"/>
          <w:szCs w:val="26"/>
        </w:rPr>
        <w:t xml:space="preserve">  </w:t>
      </w:r>
    </w:p>
    <w:p w:rsidR="005360EC" w:rsidRDefault="005360EC" w:rsidP="00AD5CD9">
      <w:pPr>
        <w:widowControl/>
        <w:spacing w:after="200" w:line="360" w:lineRule="auto"/>
        <w:ind w:firstLine="1440"/>
        <w:contextualSpacing/>
        <w:rPr>
          <w:rFonts w:eastAsia="Calibri"/>
          <w:sz w:val="26"/>
          <w:szCs w:val="26"/>
        </w:rPr>
      </w:pPr>
    </w:p>
    <w:p w:rsidR="005360EC" w:rsidRDefault="00821117" w:rsidP="00AD5CD9">
      <w:pPr>
        <w:widowControl/>
        <w:spacing w:after="200" w:line="360" w:lineRule="auto"/>
        <w:ind w:firstLine="1440"/>
        <w:contextualSpacing/>
        <w:rPr>
          <w:rFonts w:eastAsia="Calibri"/>
          <w:sz w:val="26"/>
          <w:szCs w:val="26"/>
        </w:rPr>
      </w:pPr>
      <w:r>
        <w:rPr>
          <w:rFonts w:eastAsia="Calibri"/>
          <w:sz w:val="26"/>
          <w:szCs w:val="26"/>
        </w:rPr>
        <w:t>West Penn argues that</w:t>
      </w:r>
      <w:r w:rsidR="00A72FF2" w:rsidRPr="00A72FF2">
        <w:rPr>
          <w:rFonts w:eastAsia="Calibri"/>
          <w:sz w:val="26"/>
          <w:szCs w:val="26"/>
        </w:rPr>
        <w:t xml:space="preserve"> it was an error of law and an abuse of discretion for the ALJ to make findings of fact and reach conclusions of law that run contrary to our findings in our </w:t>
      </w:r>
      <w:r w:rsidR="00A72FF2" w:rsidRPr="00A72FF2">
        <w:rPr>
          <w:rFonts w:eastAsia="Calibri"/>
          <w:i/>
          <w:sz w:val="26"/>
          <w:szCs w:val="26"/>
        </w:rPr>
        <w:t>April 2014 Order</w:t>
      </w:r>
      <w:r w:rsidR="00A72FF2" w:rsidRPr="00A72FF2">
        <w:rPr>
          <w:rFonts w:eastAsia="Calibri"/>
          <w:sz w:val="26"/>
          <w:szCs w:val="26"/>
        </w:rPr>
        <w:t xml:space="preserve"> regarding the width of the right-of-way and how West Penn determined where it would manage vegetation growing there, the type of vegetation maintenance that should occur there, whether the maintenance proposed by West Penn was reasonable, and whether West Penn explained the width of the right-of-way to the Complainant.  </w:t>
      </w:r>
    </w:p>
    <w:p w:rsidR="005360EC" w:rsidRDefault="005360EC" w:rsidP="00AD5CD9">
      <w:pPr>
        <w:widowControl/>
        <w:spacing w:after="200" w:line="360" w:lineRule="auto"/>
        <w:ind w:firstLine="1440"/>
        <w:contextualSpacing/>
        <w:rPr>
          <w:rFonts w:eastAsia="Calibri"/>
          <w:sz w:val="26"/>
          <w:szCs w:val="26"/>
        </w:rPr>
      </w:pPr>
    </w:p>
    <w:p w:rsidR="00A72FF2" w:rsidRPr="00A72FF2" w:rsidRDefault="00A72FF2" w:rsidP="00AD5CD9">
      <w:pPr>
        <w:widowControl/>
        <w:spacing w:after="200" w:line="360" w:lineRule="auto"/>
        <w:ind w:firstLine="1440"/>
        <w:contextualSpacing/>
        <w:rPr>
          <w:rFonts w:eastAsia="Calibri"/>
          <w:sz w:val="26"/>
          <w:szCs w:val="26"/>
        </w:rPr>
      </w:pPr>
      <w:r w:rsidRPr="00A72FF2">
        <w:rPr>
          <w:rFonts w:eastAsia="Calibri"/>
          <w:sz w:val="26"/>
          <w:szCs w:val="26"/>
        </w:rPr>
        <w:t xml:space="preserve">West Penn asserts that we concluded in our </w:t>
      </w:r>
      <w:r w:rsidRPr="00A72FF2">
        <w:rPr>
          <w:rFonts w:eastAsia="Calibri"/>
          <w:i/>
          <w:sz w:val="26"/>
          <w:szCs w:val="26"/>
        </w:rPr>
        <w:t>April 2014 Order</w:t>
      </w:r>
      <w:r w:rsidRPr="00A72FF2">
        <w:rPr>
          <w:rFonts w:eastAsia="Calibri"/>
          <w:sz w:val="26"/>
          <w:szCs w:val="26"/>
        </w:rPr>
        <w:t xml:space="preserve"> that West Penn’s VMP was reasonable and was reasonably applied </w:t>
      </w:r>
      <w:r w:rsidR="00543606">
        <w:rPr>
          <w:rFonts w:eastAsia="Calibri"/>
          <w:sz w:val="26"/>
          <w:szCs w:val="26"/>
        </w:rPr>
        <w:t>at the Service Address</w:t>
      </w:r>
      <w:r w:rsidRPr="00A72FF2">
        <w:rPr>
          <w:rFonts w:eastAsia="Calibri"/>
          <w:sz w:val="26"/>
          <w:szCs w:val="26"/>
        </w:rPr>
        <w:t xml:space="preserve">.  In West Penn’s </w:t>
      </w:r>
      <w:r w:rsidR="003B55B7">
        <w:rPr>
          <w:rFonts w:eastAsia="Calibri"/>
          <w:sz w:val="26"/>
          <w:szCs w:val="26"/>
        </w:rPr>
        <w:t>v</w:t>
      </w:r>
      <w:r w:rsidRPr="00A72FF2">
        <w:rPr>
          <w:rFonts w:eastAsia="Calibri"/>
          <w:sz w:val="26"/>
          <w:szCs w:val="26"/>
        </w:rPr>
        <w:t xml:space="preserve">iew, there has been no specific change in fact in the </w:t>
      </w:r>
      <w:r w:rsidR="00E470EC" w:rsidRPr="00A72FF2">
        <w:rPr>
          <w:rFonts w:eastAsia="Calibri"/>
          <w:sz w:val="26"/>
          <w:szCs w:val="26"/>
        </w:rPr>
        <w:t>period</w:t>
      </w:r>
      <w:r w:rsidRPr="00A72FF2">
        <w:rPr>
          <w:rFonts w:eastAsia="Calibri"/>
          <w:sz w:val="26"/>
          <w:szCs w:val="26"/>
        </w:rPr>
        <w:t xml:space="preserve"> since the issuance of our </w:t>
      </w:r>
      <w:r w:rsidRPr="00A72FF2">
        <w:rPr>
          <w:rFonts w:eastAsia="Calibri"/>
          <w:i/>
          <w:sz w:val="26"/>
          <w:szCs w:val="26"/>
        </w:rPr>
        <w:t>April 2014 Order</w:t>
      </w:r>
      <w:r w:rsidRPr="00A72FF2">
        <w:rPr>
          <w:rFonts w:eastAsia="Calibri"/>
          <w:sz w:val="26"/>
          <w:szCs w:val="26"/>
        </w:rPr>
        <w:t>.  Thus, West Penn asseverates that the facts and issues disposed of therein cannot be re</w:t>
      </w:r>
      <w:r w:rsidR="000F22A7">
        <w:rPr>
          <w:rFonts w:eastAsia="Calibri"/>
          <w:sz w:val="26"/>
          <w:szCs w:val="26"/>
        </w:rPr>
        <w:noBreakHyphen/>
      </w:r>
      <w:r w:rsidRPr="00A72FF2">
        <w:rPr>
          <w:rFonts w:eastAsia="Calibri"/>
          <w:sz w:val="26"/>
          <w:szCs w:val="26"/>
        </w:rPr>
        <w:t>litigated in the matter before us.  West Penn Exc. at 4</w:t>
      </w:r>
      <w:r w:rsidR="00AD5CD9">
        <w:rPr>
          <w:rFonts w:eastAsia="Calibri"/>
          <w:sz w:val="26"/>
          <w:szCs w:val="26"/>
        </w:rPr>
        <w:noBreakHyphen/>
      </w:r>
      <w:r w:rsidRPr="00A72FF2">
        <w:rPr>
          <w:rFonts w:eastAsia="Calibri"/>
          <w:sz w:val="26"/>
          <w:szCs w:val="26"/>
        </w:rPr>
        <w:t>10.</w:t>
      </w:r>
    </w:p>
    <w:p w:rsidR="000B39D1" w:rsidRDefault="000B39D1" w:rsidP="00AD5CD9">
      <w:pPr>
        <w:widowControl/>
        <w:spacing w:line="360" w:lineRule="auto"/>
        <w:ind w:firstLine="1440"/>
        <w:contextualSpacing/>
        <w:rPr>
          <w:sz w:val="26"/>
          <w:szCs w:val="26"/>
        </w:rPr>
      </w:pPr>
    </w:p>
    <w:p w:rsidR="00A72FF2" w:rsidRPr="00A72FF2" w:rsidRDefault="00A72FF2" w:rsidP="00AD5CD9">
      <w:pPr>
        <w:widowControl/>
        <w:spacing w:after="200" w:line="360" w:lineRule="auto"/>
        <w:ind w:firstLine="1440"/>
        <w:contextualSpacing/>
        <w:rPr>
          <w:rFonts w:eastAsia="Calibri"/>
          <w:sz w:val="26"/>
          <w:szCs w:val="26"/>
        </w:rPr>
      </w:pPr>
      <w:r w:rsidRPr="00A72FF2">
        <w:rPr>
          <w:rFonts w:eastAsia="Calibri"/>
          <w:sz w:val="26"/>
          <w:szCs w:val="26"/>
        </w:rPr>
        <w:t>West Penn also takes issue with the ALJ’s conclusion that the brochure set forth in</w:t>
      </w:r>
      <w:r w:rsidR="00CE0827">
        <w:rPr>
          <w:rFonts w:eastAsia="Calibri"/>
          <w:sz w:val="26"/>
          <w:szCs w:val="26"/>
        </w:rPr>
        <w:t xml:space="preserve"> Complainant</w:t>
      </w:r>
      <w:r w:rsidRPr="00A72FF2">
        <w:rPr>
          <w:rFonts w:eastAsia="Calibri"/>
          <w:sz w:val="26"/>
          <w:szCs w:val="26"/>
        </w:rPr>
        <w:t xml:space="preserve"> Exhibit J is not consistent with West Penn’s VMP.  According to West Penn, the ALJ disregarded substantial evidence in the record </w:t>
      </w:r>
      <w:r w:rsidR="00B91418">
        <w:rPr>
          <w:rFonts w:eastAsia="Calibri"/>
          <w:sz w:val="26"/>
          <w:szCs w:val="26"/>
        </w:rPr>
        <w:t>that West Penn established</w:t>
      </w:r>
      <w:r w:rsidRPr="00A72FF2">
        <w:rPr>
          <w:rFonts w:eastAsia="Calibri"/>
          <w:sz w:val="26"/>
          <w:szCs w:val="26"/>
        </w:rPr>
        <w:t xml:space="preserve"> the purpose and use of the brochure.  Namely, West Penn maintains that its witness Mr. Weston clarified that the brochure West Penn provided the Complainant does not </w:t>
      </w:r>
      <w:r w:rsidR="004B3E04">
        <w:rPr>
          <w:rFonts w:eastAsia="Calibri"/>
          <w:sz w:val="26"/>
          <w:szCs w:val="26"/>
        </w:rPr>
        <w:t>specify</w:t>
      </w:r>
      <w:r w:rsidRPr="00A72FF2">
        <w:rPr>
          <w:rFonts w:eastAsia="Calibri"/>
          <w:sz w:val="26"/>
          <w:szCs w:val="26"/>
        </w:rPr>
        <w:t xml:space="preserve"> that it is representative of West Penn’s entire </w:t>
      </w:r>
      <w:r w:rsidR="00E470EC" w:rsidRPr="00A72FF2">
        <w:rPr>
          <w:rFonts w:eastAsia="Calibri"/>
          <w:sz w:val="26"/>
          <w:szCs w:val="26"/>
        </w:rPr>
        <w:t>VMP but</w:t>
      </w:r>
      <w:r w:rsidRPr="00A72FF2">
        <w:rPr>
          <w:rFonts w:eastAsia="Calibri"/>
          <w:sz w:val="26"/>
          <w:szCs w:val="26"/>
        </w:rPr>
        <w:t xml:space="preserve"> is simply an informational document </w:t>
      </w:r>
      <w:r w:rsidR="000F22A7">
        <w:rPr>
          <w:rFonts w:eastAsia="Calibri"/>
          <w:sz w:val="26"/>
          <w:szCs w:val="26"/>
        </w:rPr>
        <w:t>West Penn</w:t>
      </w:r>
      <w:r w:rsidRPr="00A72FF2">
        <w:rPr>
          <w:rFonts w:eastAsia="Calibri"/>
          <w:sz w:val="26"/>
          <w:szCs w:val="26"/>
        </w:rPr>
        <w:t xml:space="preserve"> </w:t>
      </w:r>
      <w:r w:rsidR="00E34DE8">
        <w:rPr>
          <w:rFonts w:eastAsia="Calibri"/>
          <w:sz w:val="26"/>
          <w:szCs w:val="26"/>
        </w:rPr>
        <w:t xml:space="preserve">issues </w:t>
      </w:r>
      <w:r w:rsidRPr="00A72FF2">
        <w:rPr>
          <w:rFonts w:eastAsia="Calibri"/>
          <w:sz w:val="26"/>
          <w:szCs w:val="26"/>
        </w:rPr>
        <w:t>to its customers regarding its VMP and</w:t>
      </w:r>
      <w:r w:rsidR="0024469D">
        <w:rPr>
          <w:rFonts w:eastAsia="Calibri"/>
          <w:sz w:val="26"/>
          <w:szCs w:val="26"/>
        </w:rPr>
        <w:t xml:space="preserve"> which</w:t>
      </w:r>
      <w:r w:rsidRPr="00A72FF2">
        <w:rPr>
          <w:rFonts w:eastAsia="Calibri"/>
          <w:sz w:val="26"/>
          <w:szCs w:val="26"/>
        </w:rPr>
        <w:t xml:space="preserve"> is intended to describe West Penn’s VMP in general terms, including its use of the “wire zone-border zone” approach, when conditions permit.  West Penn Exc. at 10-11, 14-15.</w:t>
      </w:r>
    </w:p>
    <w:p w:rsidR="00A72FF2" w:rsidRPr="00A72FF2" w:rsidRDefault="00A72FF2" w:rsidP="00AD5CD9">
      <w:pPr>
        <w:widowControl/>
        <w:spacing w:after="200" w:line="360" w:lineRule="auto"/>
        <w:ind w:firstLine="1440"/>
        <w:contextualSpacing/>
        <w:rPr>
          <w:rFonts w:eastAsia="Calibri"/>
          <w:sz w:val="26"/>
          <w:szCs w:val="26"/>
        </w:rPr>
      </w:pPr>
    </w:p>
    <w:p w:rsidR="005360EC" w:rsidRDefault="00A72FF2" w:rsidP="00AD5CD9">
      <w:pPr>
        <w:widowControl/>
        <w:spacing w:after="200" w:line="360" w:lineRule="auto"/>
        <w:ind w:firstLine="1440"/>
        <w:contextualSpacing/>
        <w:rPr>
          <w:rFonts w:eastAsia="Calibri"/>
          <w:sz w:val="26"/>
          <w:szCs w:val="26"/>
        </w:rPr>
      </w:pPr>
      <w:r w:rsidRPr="00A72FF2">
        <w:rPr>
          <w:rFonts w:eastAsia="Calibri"/>
          <w:sz w:val="26"/>
          <w:szCs w:val="26"/>
        </w:rPr>
        <w:t xml:space="preserve">West Penn emphasizes its position that </w:t>
      </w:r>
      <w:r w:rsidR="00E54C85">
        <w:rPr>
          <w:rFonts w:eastAsia="Calibri"/>
          <w:sz w:val="26"/>
          <w:szCs w:val="26"/>
        </w:rPr>
        <w:t>the VMP in the matter before us today is the same VMP</w:t>
      </w:r>
      <w:r w:rsidRPr="00A72FF2">
        <w:rPr>
          <w:rFonts w:eastAsia="Calibri"/>
          <w:sz w:val="26"/>
          <w:szCs w:val="26"/>
        </w:rPr>
        <w:t xml:space="preserve"> the Complainant challenged in the 2013 Complaint Proceeding.  West Penn argues that the </w:t>
      </w:r>
      <w:r w:rsidR="005360EC">
        <w:rPr>
          <w:rFonts w:eastAsia="Calibri"/>
          <w:sz w:val="26"/>
          <w:szCs w:val="26"/>
        </w:rPr>
        <w:t xml:space="preserve">informational </w:t>
      </w:r>
      <w:r w:rsidRPr="00A72FF2">
        <w:rPr>
          <w:rFonts w:eastAsia="Calibri"/>
          <w:sz w:val="26"/>
          <w:szCs w:val="26"/>
        </w:rPr>
        <w:t xml:space="preserve">brochure does not alter </w:t>
      </w:r>
      <w:r w:rsidR="005360EC">
        <w:rPr>
          <w:rFonts w:eastAsia="Calibri"/>
          <w:sz w:val="26"/>
          <w:szCs w:val="26"/>
        </w:rPr>
        <w:t xml:space="preserve">the legal effect of the </w:t>
      </w:r>
      <w:r w:rsidRPr="00A72FF2">
        <w:rPr>
          <w:rFonts w:eastAsia="Calibri"/>
          <w:sz w:val="26"/>
          <w:szCs w:val="26"/>
        </w:rPr>
        <w:t xml:space="preserve">right-of-way rights </w:t>
      </w:r>
      <w:r w:rsidR="005360EC">
        <w:rPr>
          <w:rFonts w:eastAsia="Calibri"/>
          <w:sz w:val="26"/>
          <w:szCs w:val="26"/>
        </w:rPr>
        <w:t xml:space="preserve">established in the </w:t>
      </w:r>
      <w:r w:rsidR="005360EC" w:rsidRPr="00BE0AFF">
        <w:rPr>
          <w:rFonts w:eastAsia="Calibri"/>
          <w:i/>
          <w:sz w:val="26"/>
          <w:szCs w:val="26"/>
        </w:rPr>
        <w:t xml:space="preserve">April 2014 Order </w:t>
      </w:r>
      <w:r w:rsidRPr="00A72FF2">
        <w:rPr>
          <w:rFonts w:eastAsia="Calibri"/>
          <w:sz w:val="26"/>
          <w:szCs w:val="26"/>
        </w:rPr>
        <w:t>and does not constitute a change from the VMP the Complainant challenged in 2013.</w:t>
      </w:r>
    </w:p>
    <w:p w:rsidR="005360EC" w:rsidRDefault="005360EC" w:rsidP="00AD5CD9">
      <w:pPr>
        <w:widowControl/>
        <w:spacing w:after="200" w:line="360" w:lineRule="auto"/>
        <w:ind w:firstLine="1440"/>
        <w:contextualSpacing/>
        <w:rPr>
          <w:rFonts w:eastAsia="Calibri"/>
          <w:sz w:val="26"/>
          <w:szCs w:val="26"/>
        </w:rPr>
      </w:pPr>
    </w:p>
    <w:p w:rsidR="005360EC" w:rsidRDefault="00A72FF2" w:rsidP="00AD5CD9">
      <w:pPr>
        <w:widowControl/>
        <w:spacing w:after="200" w:line="360" w:lineRule="auto"/>
        <w:ind w:firstLine="1440"/>
        <w:contextualSpacing/>
        <w:rPr>
          <w:rFonts w:eastAsia="Calibri"/>
          <w:sz w:val="26"/>
          <w:szCs w:val="26"/>
        </w:rPr>
      </w:pPr>
      <w:r w:rsidRPr="00A72FF2">
        <w:rPr>
          <w:rFonts w:eastAsia="Calibri"/>
          <w:sz w:val="26"/>
          <w:szCs w:val="26"/>
        </w:rPr>
        <w:t>West Penn specifically takes issue with the ALJ’s Finding of Fact Nos. 33</w:t>
      </w:r>
      <w:r w:rsidRPr="00A72FF2">
        <w:rPr>
          <w:rFonts w:eastAsia="Calibri"/>
          <w:sz w:val="26"/>
          <w:szCs w:val="26"/>
        </w:rPr>
        <w:noBreakHyphen/>
        <w:t>35,</w:t>
      </w:r>
      <w:r w:rsidRPr="00A72FF2">
        <w:rPr>
          <w:rFonts w:eastAsia="Calibri"/>
          <w:sz w:val="26"/>
          <w:szCs w:val="26"/>
          <w:vertAlign w:val="superscript"/>
        </w:rPr>
        <w:footnoteReference w:id="6"/>
      </w:r>
      <w:r w:rsidRPr="00A72FF2">
        <w:rPr>
          <w:rFonts w:eastAsia="Calibri"/>
          <w:sz w:val="26"/>
          <w:szCs w:val="26"/>
        </w:rPr>
        <w:t xml:space="preserve"> in which the ALJ determined, </w:t>
      </w:r>
      <w:r w:rsidRPr="00340456">
        <w:rPr>
          <w:rFonts w:eastAsia="Calibri"/>
          <w:i/>
          <w:sz w:val="26"/>
          <w:szCs w:val="26"/>
        </w:rPr>
        <w:t>inter alia</w:t>
      </w:r>
      <w:r w:rsidRPr="00A72FF2">
        <w:rPr>
          <w:rFonts w:eastAsia="Calibri"/>
          <w:sz w:val="26"/>
          <w:szCs w:val="26"/>
        </w:rPr>
        <w:t xml:space="preserve">, that West Penn planned to treat the </w:t>
      </w:r>
      <w:r w:rsidR="00E33B06" w:rsidRPr="00A72FF2">
        <w:rPr>
          <w:rFonts w:eastAsia="Calibri"/>
          <w:sz w:val="26"/>
          <w:szCs w:val="26"/>
        </w:rPr>
        <w:t>180-foot</w:t>
      </w:r>
      <w:r w:rsidRPr="00A72FF2">
        <w:rPr>
          <w:rFonts w:eastAsia="Calibri"/>
          <w:sz w:val="26"/>
          <w:szCs w:val="26"/>
        </w:rPr>
        <w:t xml:space="preserve"> right-of-way as a 100 foot right of way but did not state this policy in its brochure and did not provide any credible evidence that this information was explained to the Complainant.  </w:t>
      </w:r>
      <w:r w:rsidR="00821117">
        <w:rPr>
          <w:rFonts w:eastAsia="Calibri"/>
          <w:sz w:val="26"/>
          <w:szCs w:val="26"/>
        </w:rPr>
        <w:t>West Penn contends that</w:t>
      </w:r>
      <w:r w:rsidRPr="00A72FF2">
        <w:rPr>
          <w:rFonts w:eastAsia="Calibri"/>
          <w:sz w:val="26"/>
          <w:szCs w:val="26"/>
        </w:rPr>
        <w:t xml:space="preserve"> these findings are erroneous and </w:t>
      </w:r>
      <w:r w:rsidR="000A7F6E">
        <w:rPr>
          <w:rFonts w:eastAsia="Calibri"/>
          <w:sz w:val="26"/>
          <w:szCs w:val="26"/>
        </w:rPr>
        <w:t xml:space="preserve">run </w:t>
      </w:r>
      <w:r w:rsidRPr="00A72FF2">
        <w:rPr>
          <w:rFonts w:eastAsia="Calibri"/>
          <w:sz w:val="26"/>
          <w:szCs w:val="26"/>
        </w:rPr>
        <w:t xml:space="preserve">contrary to the substantial evidence West Penn presented in both the 2013 Complaint </w:t>
      </w:r>
      <w:r w:rsidR="000B38E0">
        <w:rPr>
          <w:rFonts w:eastAsia="Calibri"/>
          <w:sz w:val="26"/>
          <w:szCs w:val="26"/>
        </w:rPr>
        <w:t>P</w:t>
      </w:r>
      <w:r w:rsidRPr="00A72FF2">
        <w:rPr>
          <w:rFonts w:eastAsia="Calibri"/>
          <w:sz w:val="26"/>
          <w:szCs w:val="26"/>
        </w:rPr>
        <w:t>roceeding and in the instant case.  West Penn Exc. at 11-12.</w:t>
      </w:r>
    </w:p>
    <w:p w:rsidR="005360EC" w:rsidRDefault="005360EC" w:rsidP="00AD5CD9">
      <w:pPr>
        <w:widowControl/>
        <w:spacing w:after="200" w:line="360" w:lineRule="auto"/>
        <w:ind w:firstLine="1440"/>
        <w:contextualSpacing/>
        <w:rPr>
          <w:rFonts w:eastAsia="Calibri"/>
          <w:sz w:val="26"/>
          <w:szCs w:val="26"/>
        </w:rPr>
      </w:pPr>
    </w:p>
    <w:p w:rsidR="00A72FF2" w:rsidRPr="00A72FF2" w:rsidRDefault="00A72FF2" w:rsidP="00AD5CD9">
      <w:pPr>
        <w:widowControl/>
        <w:spacing w:after="200" w:line="360" w:lineRule="auto"/>
        <w:ind w:firstLine="1440"/>
        <w:contextualSpacing/>
        <w:rPr>
          <w:rFonts w:eastAsia="Calibri"/>
          <w:sz w:val="26"/>
          <w:szCs w:val="26"/>
        </w:rPr>
      </w:pPr>
      <w:r w:rsidRPr="00A72FF2">
        <w:rPr>
          <w:rFonts w:eastAsia="Calibri"/>
          <w:sz w:val="26"/>
          <w:szCs w:val="26"/>
        </w:rPr>
        <w:t xml:space="preserve">Namely, West Penn submits that the </w:t>
      </w:r>
      <w:r w:rsidRPr="00A72FF2">
        <w:rPr>
          <w:rFonts w:eastAsia="Calibri"/>
          <w:i/>
          <w:sz w:val="26"/>
          <w:szCs w:val="26"/>
        </w:rPr>
        <w:t>April 2014 Order</w:t>
      </w:r>
      <w:r w:rsidRPr="00A72FF2">
        <w:rPr>
          <w:rFonts w:eastAsia="Calibri"/>
          <w:sz w:val="26"/>
          <w:szCs w:val="26"/>
        </w:rPr>
        <w:t xml:space="preserve"> established that West Penn had already previously explained to the Complainant that it planned to manage only the middle 100 feet of the </w:t>
      </w:r>
      <w:r w:rsidR="00E33B06" w:rsidRPr="00A72FF2">
        <w:rPr>
          <w:rFonts w:eastAsia="Calibri"/>
          <w:sz w:val="26"/>
          <w:szCs w:val="26"/>
        </w:rPr>
        <w:t>180-foot</w:t>
      </w:r>
      <w:r w:rsidRPr="00A72FF2">
        <w:rPr>
          <w:rFonts w:eastAsia="Calibri"/>
          <w:sz w:val="26"/>
          <w:szCs w:val="26"/>
        </w:rPr>
        <w:t xml:space="preserve"> right-of-way.  </w:t>
      </w:r>
      <w:r w:rsidRPr="00A72FF2">
        <w:rPr>
          <w:rFonts w:eastAsia="Calibri"/>
          <w:i/>
          <w:sz w:val="26"/>
          <w:szCs w:val="26"/>
        </w:rPr>
        <w:t>Id</w:t>
      </w:r>
      <w:r w:rsidRPr="00A72FF2">
        <w:rPr>
          <w:rFonts w:eastAsia="Calibri"/>
          <w:sz w:val="26"/>
          <w:szCs w:val="26"/>
        </w:rPr>
        <w:t xml:space="preserve">. at 15, citing </w:t>
      </w:r>
      <w:r w:rsidRPr="00BE0AFF">
        <w:rPr>
          <w:rFonts w:eastAsia="Calibri"/>
          <w:i/>
          <w:sz w:val="26"/>
          <w:szCs w:val="26"/>
        </w:rPr>
        <w:t xml:space="preserve">April 2014 Order </w:t>
      </w:r>
      <w:r w:rsidRPr="00A72FF2">
        <w:rPr>
          <w:rFonts w:eastAsia="Calibri"/>
          <w:sz w:val="26"/>
          <w:szCs w:val="26"/>
        </w:rPr>
        <w:t xml:space="preserve">at 14.  West Penn asserts that it provided substantial evidence in the instant case that it explained the work plan </w:t>
      </w:r>
      <w:r w:rsidR="00674B9A">
        <w:rPr>
          <w:rFonts w:eastAsia="Calibri"/>
          <w:sz w:val="26"/>
          <w:szCs w:val="26"/>
        </w:rPr>
        <w:t>to the Complainant</w:t>
      </w:r>
      <w:r w:rsidR="00E202CE">
        <w:rPr>
          <w:rFonts w:eastAsia="Calibri"/>
          <w:sz w:val="26"/>
          <w:szCs w:val="26"/>
        </w:rPr>
        <w:t xml:space="preserve"> </w:t>
      </w:r>
      <w:r w:rsidRPr="00A72FF2">
        <w:rPr>
          <w:rFonts w:eastAsia="Calibri"/>
          <w:sz w:val="26"/>
          <w:szCs w:val="26"/>
        </w:rPr>
        <w:t xml:space="preserve">and the fact that it had not changed from the work plan at issue in the 2013 Complaint </w:t>
      </w:r>
      <w:r w:rsidR="003554BF">
        <w:rPr>
          <w:rFonts w:eastAsia="Calibri"/>
          <w:sz w:val="26"/>
          <w:szCs w:val="26"/>
        </w:rPr>
        <w:t>P</w:t>
      </w:r>
      <w:r w:rsidRPr="00A72FF2">
        <w:rPr>
          <w:rFonts w:eastAsia="Calibri"/>
          <w:sz w:val="26"/>
          <w:szCs w:val="26"/>
        </w:rPr>
        <w:t>roceeding.  West Penn Exc. at 15.</w:t>
      </w:r>
    </w:p>
    <w:p w:rsidR="00A72FF2" w:rsidRPr="00A72FF2" w:rsidRDefault="00A72FF2" w:rsidP="00AD5CD9">
      <w:pPr>
        <w:widowControl/>
        <w:spacing w:line="360" w:lineRule="auto"/>
        <w:contextualSpacing/>
        <w:rPr>
          <w:rFonts w:eastAsia="Calibri"/>
          <w:sz w:val="26"/>
          <w:szCs w:val="26"/>
        </w:rPr>
      </w:pPr>
    </w:p>
    <w:p w:rsidR="00156ACC" w:rsidRDefault="00A72FF2" w:rsidP="00AD5CD9">
      <w:pPr>
        <w:widowControl/>
        <w:spacing w:after="200" w:line="360" w:lineRule="auto"/>
        <w:ind w:firstLine="1440"/>
        <w:contextualSpacing/>
        <w:rPr>
          <w:rFonts w:eastAsia="Calibri"/>
          <w:sz w:val="26"/>
          <w:szCs w:val="26"/>
        </w:rPr>
      </w:pPr>
      <w:r w:rsidRPr="00A72FF2">
        <w:rPr>
          <w:rFonts w:eastAsia="Calibri"/>
          <w:sz w:val="26"/>
          <w:szCs w:val="26"/>
        </w:rPr>
        <w:t>Additionally, West Penn argues that it presented substantial</w:t>
      </w:r>
      <w:r w:rsidR="000F22A7">
        <w:rPr>
          <w:rFonts w:eastAsia="Calibri"/>
          <w:sz w:val="26"/>
          <w:szCs w:val="26"/>
        </w:rPr>
        <w:t xml:space="preserve"> and</w:t>
      </w:r>
      <w:r w:rsidRPr="00A72FF2">
        <w:rPr>
          <w:rFonts w:eastAsia="Calibri"/>
          <w:sz w:val="26"/>
          <w:szCs w:val="26"/>
        </w:rPr>
        <w:t xml:space="preserve"> </w:t>
      </w:r>
      <w:r w:rsidR="000F22A7" w:rsidRPr="00A72FF2">
        <w:rPr>
          <w:rFonts w:eastAsia="Calibri"/>
          <w:sz w:val="26"/>
          <w:szCs w:val="26"/>
        </w:rPr>
        <w:t xml:space="preserve">unrebutted </w:t>
      </w:r>
      <w:r w:rsidRPr="00A72FF2">
        <w:rPr>
          <w:rFonts w:eastAsia="Calibri"/>
          <w:sz w:val="26"/>
          <w:szCs w:val="26"/>
        </w:rPr>
        <w:t xml:space="preserve">evidence of its attempts to </w:t>
      </w:r>
      <w:r w:rsidR="003554BF">
        <w:rPr>
          <w:rFonts w:eastAsia="Calibri"/>
          <w:sz w:val="26"/>
          <w:szCs w:val="26"/>
        </w:rPr>
        <w:t>discuss its VMP work plan with the Complainant</w:t>
      </w:r>
      <w:r w:rsidRPr="00A72FF2">
        <w:rPr>
          <w:rFonts w:eastAsia="Calibri"/>
          <w:sz w:val="26"/>
          <w:szCs w:val="26"/>
        </w:rPr>
        <w:t xml:space="preserve">.  Namely, West Penn asserts that the testimony and exhibits of its witness Mr. Flannery demonstrated that West Penn issued several letters to the Complainant regarding the work it needed to complete, provided a copy of the </w:t>
      </w:r>
      <w:r w:rsidRPr="00A72FF2">
        <w:rPr>
          <w:rFonts w:eastAsia="Calibri"/>
          <w:i/>
          <w:sz w:val="26"/>
          <w:szCs w:val="26"/>
        </w:rPr>
        <w:t xml:space="preserve">April 2014 Order </w:t>
      </w:r>
      <w:r w:rsidRPr="00A72FF2">
        <w:rPr>
          <w:rFonts w:eastAsia="Calibri"/>
          <w:sz w:val="26"/>
          <w:szCs w:val="26"/>
        </w:rPr>
        <w:t xml:space="preserve">to the Complainant, informed the Complainant that the vegetation maintenance that West Penn is attempting to complete is </w:t>
      </w:r>
      <w:r w:rsidR="00E54C85">
        <w:rPr>
          <w:rFonts w:eastAsia="Calibri"/>
          <w:sz w:val="26"/>
          <w:szCs w:val="26"/>
        </w:rPr>
        <w:t>the same vegetation maintenance</w:t>
      </w:r>
      <w:r w:rsidRPr="00A72FF2">
        <w:rPr>
          <w:rFonts w:eastAsia="Calibri"/>
          <w:sz w:val="26"/>
          <w:szCs w:val="26"/>
        </w:rPr>
        <w:t xml:space="preserve"> authorized by the Commission in the </w:t>
      </w:r>
      <w:r w:rsidRPr="00A72FF2">
        <w:rPr>
          <w:rFonts w:eastAsia="Calibri"/>
          <w:i/>
          <w:sz w:val="26"/>
          <w:szCs w:val="26"/>
        </w:rPr>
        <w:t>April 2014 Order</w:t>
      </w:r>
      <w:r w:rsidRPr="00A72FF2">
        <w:rPr>
          <w:rFonts w:eastAsia="Calibri"/>
          <w:sz w:val="26"/>
          <w:szCs w:val="26"/>
        </w:rPr>
        <w:t>, and that West Penn was not attempting to remove any other trees other than those initially placed at issue by the Complainant in the 2013 Complaint Proceeding.</w:t>
      </w:r>
    </w:p>
    <w:p w:rsidR="00156ACC" w:rsidRDefault="00156ACC" w:rsidP="00AD5CD9">
      <w:pPr>
        <w:widowControl/>
        <w:spacing w:after="200" w:line="360" w:lineRule="auto"/>
        <w:ind w:firstLine="1440"/>
        <w:contextualSpacing/>
        <w:rPr>
          <w:rFonts w:eastAsia="Calibri"/>
          <w:sz w:val="26"/>
          <w:szCs w:val="26"/>
        </w:rPr>
      </w:pPr>
    </w:p>
    <w:p w:rsidR="00156ACC" w:rsidRDefault="00A72FF2" w:rsidP="00AD5CD9">
      <w:pPr>
        <w:widowControl/>
        <w:spacing w:after="200" w:line="360" w:lineRule="auto"/>
        <w:ind w:firstLine="1440"/>
        <w:contextualSpacing/>
        <w:rPr>
          <w:rFonts w:eastAsia="Calibri"/>
          <w:sz w:val="26"/>
          <w:szCs w:val="26"/>
        </w:rPr>
      </w:pPr>
      <w:r w:rsidRPr="00A72FF2">
        <w:rPr>
          <w:rFonts w:eastAsia="Calibri"/>
          <w:sz w:val="26"/>
          <w:szCs w:val="26"/>
        </w:rPr>
        <w:t>West Penn further point</w:t>
      </w:r>
      <w:r w:rsidR="00963A1C">
        <w:rPr>
          <w:rFonts w:eastAsia="Calibri"/>
          <w:sz w:val="26"/>
          <w:szCs w:val="26"/>
        </w:rPr>
        <w:t>s</w:t>
      </w:r>
      <w:r w:rsidRPr="00A72FF2">
        <w:rPr>
          <w:rFonts w:eastAsia="Calibri"/>
          <w:sz w:val="26"/>
          <w:szCs w:val="26"/>
        </w:rPr>
        <w:t xml:space="preserve"> to Mr. Flannery’s testimony that federal mandates require West Penn to have a VMP in place.  In West Penn’s view, the ALJ’s conclusion</w:t>
      </w:r>
      <w:r w:rsidR="00E54C85">
        <w:rPr>
          <w:rFonts w:eastAsia="Calibri"/>
          <w:sz w:val="26"/>
          <w:szCs w:val="26"/>
        </w:rPr>
        <w:t>s</w:t>
      </w:r>
      <w:r w:rsidRPr="00A72FF2">
        <w:rPr>
          <w:rFonts w:eastAsia="Calibri"/>
          <w:sz w:val="26"/>
          <w:szCs w:val="26"/>
        </w:rPr>
        <w:t xml:space="preserve"> that the Complainant did not understand the </w:t>
      </w:r>
      <w:r w:rsidR="00156ACC">
        <w:rPr>
          <w:rFonts w:eastAsia="Calibri"/>
          <w:sz w:val="26"/>
          <w:szCs w:val="26"/>
        </w:rPr>
        <w:t xml:space="preserve">informational </w:t>
      </w:r>
      <w:r w:rsidRPr="00A72FF2">
        <w:rPr>
          <w:rFonts w:eastAsia="Calibri"/>
          <w:sz w:val="26"/>
          <w:szCs w:val="26"/>
        </w:rPr>
        <w:t xml:space="preserve">brochure or that the Complainant was </w:t>
      </w:r>
      <w:r w:rsidR="00156ACC">
        <w:rPr>
          <w:rFonts w:eastAsia="Calibri"/>
          <w:sz w:val="26"/>
          <w:szCs w:val="26"/>
        </w:rPr>
        <w:t>“</w:t>
      </w:r>
      <w:r w:rsidRPr="00A72FF2">
        <w:rPr>
          <w:rFonts w:eastAsia="Calibri"/>
          <w:sz w:val="26"/>
          <w:szCs w:val="26"/>
        </w:rPr>
        <w:t>misled</w:t>
      </w:r>
      <w:r w:rsidR="00156ACC">
        <w:rPr>
          <w:rFonts w:eastAsia="Calibri"/>
          <w:sz w:val="26"/>
          <w:szCs w:val="26"/>
        </w:rPr>
        <w:t>”</w:t>
      </w:r>
      <w:r w:rsidRPr="00A72FF2">
        <w:rPr>
          <w:rFonts w:eastAsia="Calibri"/>
          <w:sz w:val="26"/>
          <w:szCs w:val="26"/>
        </w:rPr>
        <w:t xml:space="preserve"> to believe that the </w:t>
      </w:r>
      <w:r w:rsidR="00156ACC">
        <w:rPr>
          <w:rFonts w:eastAsia="Calibri"/>
          <w:sz w:val="26"/>
          <w:szCs w:val="26"/>
        </w:rPr>
        <w:t xml:space="preserve">general informational </w:t>
      </w:r>
      <w:r w:rsidRPr="00A72FF2">
        <w:rPr>
          <w:rFonts w:eastAsia="Calibri"/>
          <w:sz w:val="26"/>
          <w:szCs w:val="26"/>
        </w:rPr>
        <w:t xml:space="preserve">brochure </w:t>
      </w:r>
      <w:r w:rsidR="00156ACC">
        <w:rPr>
          <w:rFonts w:eastAsia="Calibri"/>
          <w:sz w:val="26"/>
          <w:szCs w:val="26"/>
        </w:rPr>
        <w:t xml:space="preserve">somehow </w:t>
      </w:r>
      <w:r w:rsidRPr="00A72FF2">
        <w:rPr>
          <w:rFonts w:eastAsia="Calibri"/>
          <w:sz w:val="26"/>
          <w:szCs w:val="26"/>
        </w:rPr>
        <w:t xml:space="preserve">created a </w:t>
      </w:r>
      <w:r w:rsidR="00156ACC">
        <w:rPr>
          <w:rFonts w:eastAsia="Calibri"/>
          <w:sz w:val="26"/>
          <w:szCs w:val="26"/>
        </w:rPr>
        <w:t>“</w:t>
      </w:r>
      <w:r w:rsidRPr="00A72FF2">
        <w:rPr>
          <w:rFonts w:eastAsia="Calibri"/>
          <w:sz w:val="26"/>
          <w:szCs w:val="26"/>
        </w:rPr>
        <w:t>new</w:t>
      </w:r>
      <w:r w:rsidR="00156ACC">
        <w:rPr>
          <w:rFonts w:eastAsia="Calibri"/>
          <w:sz w:val="26"/>
          <w:szCs w:val="26"/>
        </w:rPr>
        <w:t>”</w:t>
      </w:r>
      <w:r w:rsidRPr="00A72FF2">
        <w:rPr>
          <w:rFonts w:eastAsia="Calibri"/>
          <w:sz w:val="26"/>
          <w:szCs w:val="26"/>
        </w:rPr>
        <w:t xml:space="preserve"> vegetation management protocol</w:t>
      </w:r>
      <w:r w:rsidR="00156ACC">
        <w:rPr>
          <w:rFonts w:eastAsia="Calibri"/>
          <w:sz w:val="26"/>
          <w:szCs w:val="26"/>
        </w:rPr>
        <w:t xml:space="preserve"> which was different from the plan authorized by the </w:t>
      </w:r>
      <w:r w:rsidR="00156ACC" w:rsidRPr="00A72FF2">
        <w:rPr>
          <w:rFonts w:eastAsia="Calibri"/>
          <w:i/>
          <w:sz w:val="26"/>
          <w:szCs w:val="26"/>
        </w:rPr>
        <w:t>April 2014 Order</w:t>
      </w:r>
      <w:r w:rsidRPr="00A72FF2">
        <w:rPr>
          <w:rFonts w:eastAsia="Calibri"/>
          <w:sz w:val="26"/>
          <w:szCs w:val="26"/>
        </w:rPr>
        <w:t xml:space="preserve"> is directly rebutted by Mr. Flannery’s testimony</w:t>
      </w:r>
      <w:r w:rsidR="00156ACC">
        <w:rPr>
          <w:rFonts w:eastAsia="Calibri"/>
          <w:sz w:val="26"/>
          <w:szCs w:val="26"/>
        </w:rPr>
        <w:t>, and in any event the informational brochure is irrelevant to a determination whether West Penn provided reasonable service is managing the right</w:t>
      </w:r>
      <w:r w:rsidR="00D87188">
        <w:rPr>
          <w:rFonts w:eastAsia="Calibri"/>
          <w:sz w:val="26"/>
          <w:szCs w:val="26"/>
        </w:rPr>
        <w:t>-</w:t>
      </w:r>
      <w:r w:rsidR="00156ACC">
        <w:rPr>
          <w:rFonts w:eastAsia="Calibri"/>
          <w:sz w:val="26"/>
          <w:szCs w:val="26"/>
        </w:rPr>
        <w:t>of</w:t>
      </w:r>
      <w:r w:rsidR="00D87188">
        <w:rPr>
          <w:rFonts w:eastAsia="Calibri"/>
          <w:sz w:val="26"/>
          <w:szCs w:val="26"/>
        </w:rPr>
        <w:t>-</w:t>
      </w:r>
      <w:r w:rsidR="00156ACC">
        <w:rPr>
          <w:rFonts w:eastAsia="Calibri"/>
          <w:sz w:val="26"/>
          <w:szCs w:val="26"/>
        </w:rPr>
        <w:t>way.</w:t>
      </w:r>
    </w:p>
    <w:p w:rsidR="00156ACC" w:rsidRDefault="00156ACC" w:rsidP="00AD5CD9">
      <w:pPr>
        <w:widowControl/>
        <w:spacing w:after="200" w:line="360" w:lineRule="auto"/>
        <w:ind w:firstLine="1440"/>
        <w:contextualSpacing/>
        <w:rPr>
          <w:rFonts w:eastAsia="Calibri"/>
          <w:sz w:val="26"/>
          <w:szCs w:val="26"/>
        </w:rPr>
      </w:pPr>
    </w:p>
    <w:p w:rsidR="00A72FF2" w:rsidRPr="00A72FF2" w:rsidRDefault="00A72FF2" w:rsidP="00AD5CD9">
      <w:pPr>
        <w:widowControl/>
        <w:spacing w:after="200" w:line="360" w:lineRule="auto"/>
        <w:ind w:firstLine="1440"/>
        <w:contextualSpacing/>
        <w:rPr>
          <w:rFonts w:eastAsia="Calibri"/>
          <w:sz w:val="26"/>
          <w:szCs w:val="26"/>
        </w:rPr>
      </w:pPr>
      <w:r w:rsidRPr="00A72FF2">
        <w:rPr>
          <w:rFonts w:eastAsia="Calibri"/>
          <w:sz w:val="26"/>
          <w:szCs w:val="26"/>
        </w:rPr>
        <w:t xml:space="preserve">West Penn </w:t>
      </w:r>
      <w:r w:rsidR="00835A4F">
        <w:rPr>
          <w:rFonts w:eastAsia="Calibri"/>
          <w:sz w:val="26"/>
          <w:szCs w:val="26"/>
        </w:rPr>
        <w:t>avers that the</w:t>
      </w:r>
      <w:r w:rsidRPr="00A72FF2">
        <w:rPr>
          <w:rFonts w:eastAsia="Calibri"/>
          <w:sz w:val="26"/>
          <w:szCs w:val="26"/>
        </w:rPr>
        <w:t xml:space="preserve"> record establishes that it clearly and consistently communicated the same VMP for the Complainant’s right</w:t>
      </w:r>
      <w:r w:rsidR="006D2DCA">
        <w:rPr>
          <w:rFonts w:eastAsia="Calibri"/>
          <w:sz w:val="26"/>
          <w:szCs w:val="26"/>
        </w:rPr>
        <w:noBreakHyphen/>
      </w:r>
      <w:r w:rsidRPr="00A72FF2">
        <w:rPr>
          <w:rFonts w:eastAsia="Calibri"/>
          <w:sz w:val="26"/>
          <w:szCs w:val="26"/>
        </w:rPr>
        <w:t>of</w:t>
      </w:r>
      <w:r w:rsidR="006D2DCA">
        <w:rPr>
          <w:rFonts w:eastAsia="Calibri"/>
          <w:sz w:val="26"/>
          <w:szCs w:val="26"/>
        </w:rPr>
        <w:noBreakHyphen/>
      </w:r>
      <w:r w:rsidRPr="00A72FF2">
        <w:rPr>
          <w:rFonts w:eastAsia="Calibri"/>
          <w:sz w:val="26"/>
          <w:szCs w:val="26"/>
        </w:rPr>
        <w:t>way</w:t>
      </w:r>
      <w:r w:rsidR="00156ACC">
        <w:rPr>
          <w:rFonts w:eastAsia="Calibri"/>
          <w:sz w:val="26"/>
          <w:szCs w:val="26"/>
        </w:rPr>
        <w:t xml:space="preserve"> authorized by the Commission’s </w:t>
      </w:r>
      <w:r w:rsidR="00156ACC" w:rsidRPr="00A72FF2">
        <w:rPr>
          <w:rFonts w:eastAsia="Calibri"/>
          <w:i/>
          <w:sz w:val="26"/>
          <w:szCs w:val="26"/>
        </w:rPr>
        <w:t>April 2014 Order</w:t>
      </w:r>
      <w:r w:rsidRPr="00A72FF2">
        <w:rPr>
          <w:rFonts w:eastAsia="Calibri"/>
          <w:sz w:val="26"/>
          <w:szCs w:val="26"/>
        </w:rPr>
        <w:t>.</w:t>
      </w:r>
      <w:r w:rsidR="00910E8D">
        <w:rPr>
          <w:rFonts w:eastAsia="Calibri"/>
          <w:sz w:val="26"/>
          <w:szCs w:val="26"/>
        </w:rPr>
        <w:t xml:space="preserve">  West Penn maintains that the material facts related to reasonable service are the existence of its right of way and the demonstrated evidence that the Complainant was </w:t>
      </w:r>
      <w:r w:rsidR="00156ACC">
        <w:rPr>
          <w:rFonts w:eastAsia="Calibri"/>
          <w:sz w:val="26"/>
          <w:szCs w:val="26"/>
        </w:rPr>
        <w:t xml:space="preserve">expressly </w:t>
      </w:r>
      <w:r w:rsidR="00910E8D">
        <w:rPr>
          <w:rFonts w:eastAsia="Calibri"/>
          <w:sz w:val="26"/>
          <w:szCs w:val="26"/>
        </w:rPr>
        <w:t>notified of th</w:t>
      </w:r>
      <w:r w:rsidR="005360EC">
        <w:rPr>
          <w:rFonts w:eastAsia="Calibri"/>
          <w:sz w:val="26"/>
          <w:szCs w:val="26"/>
        </w:rPr>
        <w:t>at</w:t>
      </w:r>
      <w:r w:rsidR="00910E8D">
        <w:rPr>
          <w:rFonts w:eastAsia="Calibri"/>
          <w:sz w:val="26"/>
          <w:szCs w:val="26"/>
        </w:rPr>
        <w:t xml:space="preserve"> right-of-way</w:t>
      </w:r>
      <w:r w:rsidR="005360EC">
        <w:rPr>
          <w:rFonts w:eastAsia="Calibri"/>
          <w:sz w:val="26"/>
          <w:szCs w:val="26"/>
        </w:rPr>
        <w:t>.  A</w:t>
      </w:r>
      <w:r w:rsidR="00910E8D">
        <w:rPr>
          <w:rFonts w:eastAsia="Calibri"/>
          <w:sz w:val="26"/>
          <w:szCs w:val="26"/>
        </w:rPr>
        <w:t xml:space="preserve">ny confusion </w:t>
      </w:r>
      <w:r w:rsidR="005360EC">
        <w:rPr>
          <w:rFonts w:eastAsia="Calibri"/>
          <w:sz w:val="26"/>
          <w:szCs w:val="26"/>
        </w:rPr>
        <w:t>over</w:t>
      </w:r>
      <w:r w:rsidR="00910E8D">
        <w:rPr>
          <w:rFonts w:eastAsia="Calibri"/>
          <w:sz w:val="26"/>
          <w:szCs w:val="26"/>
        </w:rPr>
        <w:t xml:space="preserve"> the meaning of a brochure which is provided as a courtesy for general informational purposes</w:t>
      </w:r>
      <w:r w:rsidR="005360EC">
        <w:rPr>
          <w:rFonts w:eastAsia="Calibri"/>
          <w:sz w:val="26"/>
          <w:szCs w:val="26"/>
        </w:rPr>
        <w:t xml:space="preserve"> is irrelevant to this proceeding.</w:t>
      </w:r>
      <w:r w:rsidR="00910E8D">
        <w:rPr>
          <w:rFonts w:eastAsia="Calibri"/>
          <w:sz w:val="26"/>
          <w:szCs w:val="26"/>
        </w:rPr>
        <w:t xml:space="preserve"> </w:t>
      </w:r>
      <w:r w:rsidRPr="00A72FF2">
        <w:rPr>
          <w:rFonts w:eastAsia="Calibri"/>
          <w:sz w:val="26"/>
          <w:szCs w:val="26"/>
        </w:rPr>
        <w:t xml:space="preserve"> Accordingly, West Penn submits that </w:t>
      </w:r>
      <w:r w:rsidR="0016332E">
        <w:rPr>
          <w:rFonts w:eastAsia="Calibri"/>
          <w:sz w:val="26"/>
          <w:szCs w:val="26"/>
        </w:rPr>
        <w:t xml:space="preserve">the existence of the brochure, </w:t>
      </w:r>
      <w:r w:rsidRPr="00A72FF2">
        <w:rPr>
          <w:rFonts w:eastAsia="Calibri"/>
          <w:sz w:val="26"/>
          <w:szCs w:val="26"/>
        </w:rPr>
        <w:t xml:space="preserve">West Penn’s act of providing </w:t>
      </w:r>
      <w:r w:rsidR="0016332E">
        <w:rPr>
          <w:rFonts w:eastAsia="Calibri"/>
          <w:sz w:val="26"/>
          <w:szCs w:val="26"/>
        </w:rPr>
        <w:t>the brochure</w:t>
      </w:r>
      <w:r w:rsidRPr="00A72FF2">
        <w:rPr>
          <w:rFonts w:eastAsia="Calibri"/>
          <w:sz w:val="26"/>
          <w:szCs w:val="26"/>
        </w:rPr>
        <w:t xml:space="preserve"> to the Complainant</w:t>
      </w:r>
      <w:r w:rsidR="00910E8D">
        <w:rPr>
          <w:rFonts w:eastAsia="Calibri"/>
          <w:sz w:val="26"/>
          <w:szCs w:val="26"/>
        </w:rPr>
        <w:t xml:space="preserve">, or any confusion Complainant may or may not have regarding the </w:t>
      </w:r>
      <w:r w:rsidR="005360EC">
        <w:rPr>
          <w:rFonts w:eastAsia="Calibri"/>
          <w:sz w:val="26"/>
          <w:szCs w:val="26"/>
        </w:rPr>
        <w:t xml:space="preserve">meaning of the </w:t>
      </w:r>
      <w:r w:rsidR="00910E8D">
        <w:rPr>
          <w:rFonts w:eastAsia="Calibri"/>
          <w:sz w:val="26"/>
          <w:szCs w:val="26"/>
        </w:rPr>
        <w:t xml:space="preserve">brochure </w:t>
      </w:r>
      <w:r w:rsidR="00156ACC">
        <w:rPr>
          <w:rFonts w:eastAsia="Calibri"/>
          <w:sz w:val="26"/>
          <w:szCs w:val="26"/>
        </w:rPr>
        <w:t xml:space="preserve">are facts which </w:t>
      </w:r>
      <w:r w:rsidR="005360EC">
        <w:rPr>
          <w:rFonts w:eastAsia="Calibri"/>
          <w:sz w:val="26"/>
          <w:szCs w:val="26"/>
        </w:rPr>
        <w:t xml:space="preserve">are irrelevant to, and do not </w:t>
      </w:r>
      <w:r w:rsidR="00156ACC">
        <w:rPr>
          <w:rFonts w:eastAsia="Calibri"/>
          <w:sz w:val="26"/>
          <w:szCs w:val="26"/>
        </w:rPr>
        <w:t>support</w:t>
      </w:r>
      <w:r w:rsidR="005360EC">
        <w:rPr>
          <w:rFonts w:eastAsia="Calibri"/>
          <w:sz w:val="26"/>
          <w:szCs w:val="26"/>
        </w:rPr>
        <w:t>,</w:t>
      </w:r>
      <w:r w:rsidR="00156ACC">
        <w:rPr>
          <w:rFonts w:eastAsia="Calibri"/>
          <w:sz w:val="26"/>
          <w:szCs w:val="26"/>
        </w:rPr>
        <w:t xml:space="preserve"> a finding of</w:t>
      </w:r>
      <w:r w:rsidRPr="00A72FF2">
        <w:rPr>
          <w:rFonts w:eastAsia="Calibri"/>
          <w:sz w:val="26"/>
          <w:szCs w:val="26"/>
        </w:rPr>
        <w:t xml:space="preserve"> unreasonable service.  West Penn Exc. at 11, 15-16.</w:t>
      </w:r>
    </w:p>
    <w:p w:rsidR="00A72FF2" w:rsidRDefault="00A72FF2" w:rsidP="00AD5CD9">
      <w:pPr>
        <w:widowControl/>
        <w:spacing w:line="360" w:lineRule="auto"/>
        <w:ind w:firstLine="1440"/>
        <w:contextualSpacing/>
        <w:rPr>
          <w:sz w:val="26"/>
          <w:szCs w:val="26"/>
        </w:rPr>
      </w:pPr>
    </w:p>
    <w:p w:rsidR="00A72FF2" w:rsidRPr="00A72FF2" w:rsidRDefault="00E202CE" w:rsidP="00AD5CD9">
      <w:pPr>
        <w:widowControl/>
        <w:spacing w:after="200" w:line="360" w:lineRule="auto"/>
        <w:ind w:firstLine="1440"/>
        <w:contextualSpacing/>
        <w:rPr>
          <w:rFonts w:eastAsia="Calibri"/>
          <w:sz w:val="26"/>
          <w:szCs w:val="26"/>
        </w:rPr>
      </w:pPr>
      <w:r>
        <w:rPr>
          <w:rFonts w:eastAsia="Calibri"/>
          <w:sz w:val="26"/>
          <w:szCs w:val="26"/>
        </w:rPr>
        <w:t>West Penn also</w:t>
      </w:r>
      <w:r w:rsidR="00A72FF2" w:rsidRPr="00A72FF2">
        <w:rPr>
          <w:rFonts w:eastAsia="Calibri"/>
          <w:sz w:val="26"/>
          <w:szCs w:val="26"/>
        </w:rPr>
        <w:t xml:space="preserve"> asserts that the ALJ’s conclusions in the Initial Decision are not based on substantial evidence.  For example, West Penn argues that despite the ALJ’s statement on page 21 of the I.D. that West Penn presented the testimony of </w:t>
      </w:r>
      <w:r w:rsidR="00DD1687">
        <w:rPr>
          <w:rFonts w:eastAsia="Calibri"/>
          <w:sz w:val="26"/>
          <w:szCs w:val="26"/>
        </w:rPr>
        <w:t xml:space="preserve">its witness </w:t>
      </w:r>
      <w:r w:rsidR="00A72FF2" w:rsidRPr="00A72FF2">
        <w:rPr>
          <w:rFonts w:eastAsia="Calibri"/>
          <w:sz w:val="26"/>
          <w:szCs w:val="26"/>
        </w:rPr>
        <w:t>Mr. Scott, Mr. Scott was not offered as a witness and did not testify at the hearing in this matter</w:t>
      </w:r>
      <w:r w:rsidR="00910E8D">
        <w:rPr>
          <w:rFonts w:eastAsia="Calibri"/>
          <w:sz w:val="26"/>
          <w:szCs w:val="26"/>
        </w:rPr>
        <w:t xml:space="preserve">.  </w:t>
      </w:r>
      <w:r w:rsidR="00A72FF2" w:rsidRPr="00A72FF2">
        <w:rPr>
          <w:rFonts w:eastAsia="Calibri"/>
          <w:sz w:val="26"/>
          <w:szCs w:val="26"/>
        </w:rPr>
        <w:t xml:space="preserve">West Penn emphasizes that no entries exist in the hearing transcript to indicate that Mr. Scott testified in this proceeding.  West Penn Exc. at 16-18.  </w:t>
      </w:r>
      <w:r w:rsidR="00910E8D">
        <w:rPr>
          <w:rFonts w:eastAsia="Calibri"/>
          <w:sz w:val="26"/>
          <w:szCs w:val="26"/>
        </w:rPr>
        <w:t xml:space="preserve">Therefore, West Penn contends that the ALJ’s reliance on the testimony of Mr. Scott is uncorroborated </w:t>
      </w:r>
      <w:r w:rsidR="00910E8D" w:rsidRPr="00A72FF2">
        <w:rPr>
          <w:rFonts w:eastAsia="Calibri"/>
          <w:sz w:val="26"/>
          <w:szCs w:val="26"/>
        </w:rPr>
        <w:t>evidence</w:t>
      </w:r>
      <w:r w:rsidR="00910E8D">
        <w:rPr>
          <w:rFonts w:eastAsia="Calibri"/>
          <w:sz w:val="26"/>
          <w:szCs w:val="26"/>
        </w:rPr>
        <w:t>.</w:t>
      </w:r>
    </w:p>
    <w:p w:rsidR="00A72FF2" w:rsidRPr="00A72FF2" w:rsidRDefault="00A72FF2" w:rsidP="00AD5CD9">
      <w:pPr>
        <w:widowControl/>
        <w:spacing w:after="200" w:line="360" w:lineRule="auto"/>
        <w:ind w:firstLine="1440"/>
        <w:contextualSpacing/>
        <w:rPr>
          <w:rFonts w:eastAsia="Calibri"/>
          <w:sz w:val="26"/>
          <w:szCs w:val="26"/>
        </w:rPr>
      </w:pPr>
    </w:p>
    <w:p w:rsidR="006B259E" w:rsidRDefault="00A72FF2" w:rsidP="00AD5CD9">
      <w:pPr>
        <w:widowControl/>
        <w:spacing w:after="200" w:line="360" w:lineRule="auto"/>
        <w:ind w:firstLine="1440"/>
        <w:contextualSpacing/>
        <w:rPr>
          <w:rFonts w:eastAsia="Calibri"/>
          <w:sz w:val="26"/>
          <w:szCs w:val="26"/>
        </w:rPr>
      </w:pPr>
      <w:r w:rsidRPr="00A72FF2">
        <w:rPr>
          <w:rFonts w:eastAsia="Calibri"/>
          <w:sz w:val="26"/>
          <w:szCs w:val="26"/>
        </w:rPr>
        <w:t>Further, West Penn argues that although it provided the testimony of its witness Mr. Weston for the sole purpose of explaining the vegetation management work that needed to be completed at the Complainant’s property</w:t>
      </w:r>
      <w:r w:rsidR="00910E8D">
        <w:rPr>
          <w:rFonts w:eastAsia="Calibri"/>
          <w:sz w:val="26"/>
          <w:szCs w:val="26"/>
        </w:rPr>
        <w:t>.  West Penn maintains that the</w:t>
      </w:r>
      <w:r w:rsidRPr="00A72FF2">
        <w:rPr>
          <w:rFonts w:eastAsia="Calibri"/>
          <w:sz w:val="26"/>
          <w:szCs w:val="26"/>
        </w:rPr>
        <w:t xml:space="preserve"> ALJ erroneously used Mr. Weston’s answers to the ALJ’s cross examination questions </w:t>
      </w:r>
      <w:r w:rsidR="00910E8D">
        <w:rPr>
          <w:rFonts w:eastAsia="Calibri"/>
          <w:sz w:val="26"/>
          <w:szCs w:val="26"/>
        </w:rPr>
        <w:t xml:space="preserve">regarding the brochure </w:t>
      </w:r>
      <w:r w:rsidRPr="00A72FF2">
        <w:rPr>
          <w:rFonts w:eastAsia="Calibri"/>
          <w:sz w:val="26"/>
          <w:szCs w:val="26"/>
        </w:rPr>
        <w:t xml:space="preserve">as a basis for concluding that West Penn rendered unreasonable customer service to the Complainant.  </w:t>
      </w:r>
    </w:p>
    <w:p w:rsidR="006B259E" w:rsidRDefault="006B259E" w:rsidP="00AD5CD9">
      <w:pPr>
        <w:widowControl/>
        <w:spacing w:after="200" w:line="360" w:lineRule="auto"/>
        <w:ind w:firstLine="1440"/>
        <w:contextualSpacing/>
        <w:rPr>
          <w:rFonts w:eastAsia="Calibri"/>
          <w:sz w:val="26"/>
          <w:szCs w:val="26"/>
        </w:rPr>
      </w:pPr>
    </w:p>
    <w:p w:rsidR="00A72FF2" w:rsidRPr="00A72FF2" w:rsidRDefault="00A72FF2" w:rsidP="00AD5CD9">
      <w:pPr>
        <w:widowControl/>
        <w:spacing w:after="200" w:line="360" w:lineRule="auto"/>
        <w:ind w:firstLine="1440"/>
        <w:contextualSpacing/>
        <w:rPr>
          <w:rFonts w:eastAsia="Calibri"/>
          <w:sz w:val="26"/>
          <w:szCs w:val="26"/>
        </w:rPr>
      </w:pPr>
      <w:r w:rsidRPr="00A72FF2">
        <w:rPr>
          <w:rFonts w:eastAsia="Calibri"/>
          <w:sz w:val="26"/>
          <w:szCs w:val="26"/>
        </w:rPr>
        <w:t>West Penn submits that the Complain</w:t>
      </w:r>
      <w:r w:rsidR="006B259E">
        <w:rPr>
          <w:rFonts w:eastAsia="Calibri"/>
          <w:sz w:val="26"/>
          <w:szCs w:val="26"/>
        </w:rPr>
        <w:t xml:space="preserve">t was not predicated on </w:t>
      </w:r>
      <w:r w:rsidRPr="00A72FF2">
        <w:rPr>
          <w:rFonts w:eastAsia="Calibri"/>
          <w:sz w:val="26"/>
          <w:szCs w:val="26"/>
        </w:rPr>
        <w:t>Mr. Weston</w:t>
      </w:r>
      <w:r w:rsidR="006B259E">
        <w:rPr>
          <w:rFonts w:eastAsia="Calibri"/>
          <w:sz w:val="26"/>
          <w:szCs w:val="26"/>
        </w:rPr>
        <w:t xml:space="preserve">’s failure to adequately explain the </w:t>
      </w:r>
      <w:r w:rsidR="00E07DC2">
        <w:rPr>
          <w:rFonts w:eastAsia="Calibri"/>
          <w:sz w:val="26"/>
          <w:szCs w:val="26"/>
        </w:rPr>
        <w:t>brochure or</w:t>
      </w:r>
      <w:r w:rsidR="006B259E">
        <w:rPr>
          <w:rFonts w:eastAsia="Calibri"/>
          <w:sz w:val="26"/>
          <w:szCs w:val="26"/>
        </w:rPr>
        <w:t xml:space="preserve"> </w:t>
      </w:r>
      <w:r w:rsidRPr="00A72FF2">
        <w:rPr>
          <w:rFonts w:eastAsia="Calibri"/>
          <w:sz w:val="26"/>
          <w:szCs w:val="26"/>
        </w:rPr>
        <w:t xml:space="preserve">answer </w:t>
      </w:r>
      <w:r w:rsidR="006B259E">
        <w:rPr>
          <w:rFonts w:eastAsia="Calibri"/>
          <w:sz w:val="26"/>
          <w:szCs w:val="26"/>
        </w:rPr>
        <w:t xml:space="preserve">the Complainant’s </w:t>
      </w:r>
      <w:r w:rsidRPr="00A72FF2">
        <w:rPr>
          <w:rFonts w:eastAsia="Calibri"/>
          <w:sz w:val="26"/>
          <w:szCs w:val="26"/>
        </w:rPr>
        <w:t>questions</w:t>
      </w:r>
      <w:r w:rsidR="006B259E">
        <w:rPr>
          <w:rFonts w:eastAsia="Calibri"/>
          <w:sz w:val="26"/>
          <w:szCs w:val="26"/>
        </w:rPr>
        <w:t xml:space="preserve">.  Further, </w:t>
      </w:r>
      <w:r w:rsidRPr="00A72FF2">
        <w:rPr>
          <w:rFonts w:eastAsia="Calibri"/>
          <w:sz w:val="26"/>
          <w:szCs w:val="26"/>
        </w:rPr>
        <w:t xml:space="preserve">no evidence was provided to indicate that Mr. Weston failed to adequately explain West Penn’s VMP to the Complainant prior to the hearing.  </w:t>
      </w:r>
      <w:r w:rsidR="00821117">
        <w:rPr>
          <w:rFonts w:eastAsia="Calibri"/>
          <w:sz w:val="26"/>
          <w:szCs w:val="26"/>
        </w:rPr>
        <w:t xml:space="preserve">West Penn </w:t>
      </w:r>
      <w:r w:rsidR="006B259E">
        <w:rPr>
          <w:rFonts w:eastAsia="Calibri"/>
          <w:sz w:val="26"/>
          <w:szCs w:val="26"/>
        </w:rPr>
        <w:t>avers</w:t>
      </w:r>
      <w:r w:rsidR="00821117">
        <w:rPr>
          <w:rFonts w:eastAsia="Calibri"/>
          <w:sz w:val="26"/>
          <w:szCs w:val="26"/>
        </w:rPr>
        <w:t xml:space="preserve"> that</w:t>
      </w:r>
      <w:r w:rsidRPr="00A72FF2">
        <w:rPr>
          <w:rFonts w:eastAsia="Calibri"/>
          <w:sz w:val="26"/>
          <w:szCs w:val="26"/>
        </w:rPr>
        <w:t xml:space="preserve"> Mr. Weston’s testimony focused only on </w:t>
      </w:r>
      <w:r w:rsidR="006B259E">
        <w:rPr>
          <w:rFonts w:eastAsia="Calibri"/>
          <w:sz w:val="26"/>
          <w:szCs w:val="26"/>
        </w:rPr>
        <w:t xml:space="preserve">his discussion with Complainant </w:t>
      </w:r>
      <w:r w:rsidRPr="00A72FF2">
        <w:rPr>
          <w:rFonts w:eastAsia="Calibri"/>
          <w:sz w:val="26"/>
          <w:szCs w:val="26"/>
        </w:rPr>
        <w:t>regarding the existing work plan, and not the details of West Penn’s VMP, including the width of the right</w:t>
      </w:r>
      <w:r w:rsidR="00E54C85">
        <w:rPr>
          <w:rFonts w:eastAsia="Calibri"/>
          <w:sz w:val="26"/>
          <w:szCs w:val="26"/>
        </w:rPr>
        <w:noBreakHyphen/>
        <w:t>of</w:t>
      </w:r>
      <w:r w:rsidR="00E54C85">
        <w:rPr>
          <w:rFonts w:eastAsia="Calibri"/>
          <w:sz w:val="26"/>
          <w:szCs w:val="26"/>
        </w:rPr>
        <w:noBreakHyphen/>
      </w:r>
      <w:r w:rsidRPr="00A72FF2">
        <w:rPr>
          <w:rFonts w:eastAsia="Calibri"/>
          <w:sz w:val="26"/>
          <w:szCs w:val="26"/>
        </w:rPr>
        <w:t>way and its effect on the VMP</w:t>
      </w:r>
      <w:r w:rsidR="000C79AB">
        <w:rPr>
          <w:rFonts w:eastAsia="Calibri"/>
          <w:sz w:val="26"/>
          <w:szCs w:val="26"/>
        </w:rPr>
        <w:t xml:space="preserve"> work plan</w:t>
      </w:r>
      <w:r w:rsidRPr="00A72FF2">
        <w:rPr>
          <w:rFonts w:eastAsia="Calibri"/>
          <w:sz w:val="26"/>
          <w:szCs w:val="26"/>
        </w:rPr>
        <w:t xml:space="preserve"> for the Complainant’s property.  West Penn </w:t>
      </w:r>
      <w:r w:rsidR="00E428D1">
        <w:rPr>
          <w:rFonts w:eastAsia="Calibri"/>
          <w:sz w:val="26"/>
          <w:szCs w:val="26"/>
        </w:rPr>
        <w:t>Exc</w:t>
      </w:r>
      <w:r w:rsidRPr="00A72FF2">
        <w:rPr>
          <w:rFonts w:eastAsia="Calibri"/>
          <w:sz w:val="26"/>
          <w:szCs w:val="26"/>
        </w:rPr>
        <w:t>. at 18-19.</w:t>
      </w:r>
    </w:p>
    <w:p w:rsidR="000B39D1" w:rsidRDefault="000B39D1" w:rsidP="00AD5CD9">
      <w:pPr>
        <w:widowControl/>
        <w:spacing w:line="360" w:lineRule="auto"/>
        <w:ind w:firstLine="1440"/>
        <w:contextualSpacing/>
        <w:rPr>
          <w:sz w:val="26"/>
          <w:szCs w:val="26"/>
        </w:rPr>
      </w:pPr>
    </w:p>
    <w:p w:rsidR="000B39D1" w:rsidRPr="000B39D1" w:rsidRDefault="00525D46" w:rsidP="00E75386">
      <w:pPr>
        <w:keepNext/>
        <w:keepLines/>
        <w:widowControl/>
        <w:spacing w:line="360" w:lineRule="auto"/>
        <w:ind w:left="720" w:firstLine="720"/>
        <w:contextualSpacing/>
        <w:rPr>
          <w:b/>
          <w:sz w:val="26"/>
          <w:szCs w:val="26"/>
        </w:rPr>
      </w:pPr>
      <w:r w:rsidRPr="00E202CE">
        <w:rPr>
          <w:b/>
          <w:sz w:val="26"/>
          <w:szCs w:val="26"/>
        </w:rPr>
        <w:t>b.</w:t>
      </w:r>
      <w:r w:rsidRPr="00E202CE">
        <w:rPr>
          <w:b/>
          <w:sz w:val="26"/>
          <w:szCs w:val="26"/>
        </w:rPr>
        <w:tab/>
      </w:r>
      <w:r w:rsidR="000B39D1" w:rsidRPr="00E202CE">
        <w:rPr>
          <w:b/>
          <w:sz w:val="26"/>
          <w:szCs w:val="26"/>
        </w:rPr>
        <w:t>Disposition</w:t>
      </w:r>
    </w:p>
    <w:p w:rsidR="000B39D1" w:rsidRDefault="000B39D1" w:rsidP="00E75386">
      <w:pPr>
        <w:keepNext/>
        <w:keepLines/>
        <w:widowControl/>
        <w:spacing w:line="360" w:lineRule="auto"/>
        <w:ind w:firstLine="1440"/>
        <w:contextualSpacing/>
        <w:rPr>
          <w:sz w:val="26"/>
          <w:szCs w:val="26"/>
        </w:rPr>
      </w:pPr>
    </w:p>
    <w:p w:rsidR="006B259E" w:rsidRPr="005C33BA" w:rsidRDefault="00E75386" w:rsidP="00E75386">
      <w:pPr>
        <w:widowControl/>
        <w:spacing w:after="200" w:line="360" w:lineRule="auto"/>
        <w:ind w:firstLine="1440"/>
        <w:contextualSpacing/>
        <w:rPr>
          <w:rFonts w:eastAsia="Calibri"/>
          <w:sz w:val="26"/>
          <w:szCs w:val="26"/>
        </w:rPr>
      </w:pPr>
      <w:r>
        <w:rPr>
          <w:rFonts w:eastAsia="Calibri"/>
          <w:sz w:val="26"/>
          <w:szCs w:val="26"/>
        </w:rPr>
        <w:t>In its Exceptions,</w:t>
      </w:r>
      <w:r w:rsidR="003D746A" w:rsidRPr="005C33BA">
        <w:rPr>
          <w:rFonts w:eastAsia="Calibri"/>
          <w:sz w:val="26"/>
          <w:szCs w:val="26"/>
        </w:rPr>
        <w:t xml:space="preserve"> West Penn first argues that the ALJ erred by not finding </w:t>
      </w:r>
      <w:r w:rsidR="003D746A" w:rsidRPr="005C33BA">
        <w:rPr>
          <w:rFonts w:eastAsia="Calibri"/>
          <w:i/>
          <w:sz w:val="26"/>
          <w:szCs w:val="26"/>
        </w:rPr>
        <w:t xml:space="preserve">all </w:t>
      </w:r>
      <w:r w:rsidR="003D746A" w:rsidRPr="005C33BA">
        <w:rPr>
          <w:rFonts w:eastAsia="Calibri"/>
          <w:sz w:val="26"/>
          <w:szCs w:val="26"/>
        </w:rPr>
        <w:t xml:space="preserve">of the claims the Complainant raised in the instant case to be barred by the doctrine of </w:t>
      </w:r>
      <w:r w:rsidR="003D746A" w:rsidRPr="005C33BA">
        <w:rPr>
          <w:rFonts w:eastAsia="Calibri"/>
          <w:i/>
          <w:sz w:val="26"/>
          <w:szCs w:val="26"/>
        </w:rPr>
        <w:t>res judicata.</w:t>
      </w:r>
      <w:r w:rsidR="003D746A" w:rsidRPr="005C33BA">
        <w:rPr>
          <w:rFonts w:eastAsia="Calibri"/>
          <w:sz w:val="26"/>
          <w:szCs w:val="26"/>
        </w:rPr>
        <w:t xml:space="preserve">  As noted above, the ALJ found that the following issues the Complainant raised in the matter before us today </w:t>
      </w:r>
      <w:r w:rsidR="00A31EF0" w:rsidRPr="005C33BA">
        <w:rPr>
          <w:rFonts w:eastAsia="Calibri"/>
          <w:sz w:val="26"/>
          <w:szCs w:val="26"/>
        </w:rPr>
        <w:t>a</w:t>
      </w:r>
      <w:r w:rsidR="003D746A" w:rsidRPr="005C33BA">
        <w:rPr>
          <w:rFonts w:eastAsia="Calibri"/>
          <w:sz w:val="26"/>
          <w:szCs w:val="26"/>
        </w:rPr>
        <w:t xml:space="preserve">re not barred by the doctrine of </w:t>
      </w:r>
      <w:r w:rsidR="003D746A" w:rsidRPr="005C33BA">
        <w:rPr>
          <w:rFonts w:eastAsia="Calibri"/>
          <w:i/>
          <w:sz w:val="26"/>
          <w:szCs w:val="26"/>
        </w:rPr>
        <w:t xml:space="preserve">res judicata </w:t>
      </w:r>
      <w:r w:rsidR="003D746A" w:rsidRPr="005C33BA">
        <w:rPr>
          <w:rFonts w:eastAsia="Calibri"/>
          <w:sz w:val="26"/>
          <w:szCs w:val="26"/>
        </w:rPr>
        <w:t>and may be addressed</w:t>
      </w:r>
      <w:r w:rsidR="006B259E" w:rsidRPr="005C33BA">
        <w:rPr>
          <w:rFonts w:eastAsia="Calibri"/>
          <w:sz w:val="26"/>
          <w:szCs w:val="26"/>
        </w:rPr>
        <w:t xml:space="preserve">: </w:t>
      </w:r>
      <w:r w:rsidR="00AD5CD9" w:rsidRPr="005C33BA">
        <w:rPr>
          <w:rFonts w:eastAsia="Calibri"/>
          <w:sz w:val="26"/>
          <w:szCs w:val="26"/>
        </w:rPr>
        <w:t>(1)</w:t>
      </w:r>
      <w:r w:rsidR="003D746A" w:rsidRPr="005C33BA">
        <w:rPr>
          <w:rFonts w:eastAsia="Calibri"/>
          <w:sz w:val="26"/>
          <w:szCs w:val="26"/>
        </w:rPr>
        <w:t xml:space="preserve"> West Penn’s determination regarding the width of the right-of-way on the Complainant’s property and the effect this determination would have on the vegetation management to be performed at the Service Address; and </w:t>
      </w:r>
      <w:r w:rsidR="00AD5CD9" w:rsidRPr="005C33BA">
        <w:rPr>
          <w:rFonts w:eastAsia="Calibri"/>
          <w:sz w:val="26"/>
          <w:szCs w:val="26"/>
        </w:rPr>
        <w:t>(2) wh</w:t>
      </w:r>
      <w:r w:rsidR="003D746A" w:rsidRPr="005C33BA">
        <w:rPr>
          <w:rFonts w:eastAsia="Calibri"/>
          <w:sz w:val="26"/>
          <w:szCs w:val="26"/>
        </w:rPr>
        <w:t xml:space="preserve">ether West Penn provided inadequate and unreasonable service with respect to the brochure it provided to the Complainant.  </w:t>
      </w:r>
    </w:p>
    <w:p w:rsidR="006B259E" w:rsidRPr="005C33BA" w:rsidRDefault="006B259E" w:rsidP="00AD5CD9">
      <w:pPr>
        <w:widowControl/>
        <w:spacing w:after="200" w:line="360" w:lineRule="auto"/>
        <w:ind w:firstLine="1440"/>
        <w:contextualSpacing/>
        <w:rPr>
          <w:rFonts w:eastAsia="Calibri"/>
          <w:sz w:val="26"/>
          <w:szCs w:val="26"/>
        </w:rPr>
      </w:pPr>
    </w:p>
    <w:p w:rsidR="00E75386" w:rsidRDefault="00E75386" w:rsidP="00E75386">
      <w:pPr>
        <w:widowControl/>
        <w:spacing w:line="360" w:lineRule="auto"/>
        <w:ind w:firstLine="1440"/>
        <w:contextualSpacing/>
        <w:rPr>
          <w:rFonts w:eastAsia="Calibri"/>
          <w:sz w:val="26"/>
          <w:szCs w:val="26"/>
        </w:rPr>
      </w:pPr>
      <w:r w:rsidRPr="00E75386">
        <w:rPr>
          <w:rFonts w:eastAsia="Calibri"/>
          <w:sz w:val="26"/>
          <w:szCs w:val="26"/>
        </w:rPr>
        <w:t xml:space="preserve">To be clear, the </w:t>
      </w:r>
      <w:r>
        <w:rPr>
          <w:rFonts w:eastAsia="Calibri"/>
          <w:sz w:val="26"/>
          <w:szCs w:val="26"/>
        </w:rPr>
        <w:t>2013 Complaint</w:t>
      </w:r>
      <w:r w:rsidRPr="00E75386">
        <w:rPr>
          <w:rFonts w:eastAsia="Calibri"/>
          <w:sz w:val="26"/>
          <w:szCs w:val="26"/>
        </w:rPr>
        <w:t xml:space="preserve"> is closed, and despite </w:t>
      </w:r>
      <w:r>
        <w:rPr>
          <w:rFonts w:eastAsia="Calibri"/>
          <w:sz w:val="26"/>
          <w:szCs w:val="26"/>
        </w:rPr>
        <w:t xml:space="preserve">the Complainant’s </w:t>
      </w:r>
      <w:r w:rsidRPr="00E75386">
        <w:rPr>
          <w:rFonts w:eastAsia="Calibri"/>
          <w:sz w:val="26"/>
          <w:szCs w:val="26"/>
        </w:rPr>
        <w:t xml:space="preserve">testimony that she did not realize that the ALJ’s ID in that case had been overturned by </w:t>
      </w:r>
      <w:r>
        <w:rPr>
          <w:rFonts w:eastAsia="Calibri"/>
          <w:sz w:val="26"/>
          <w:szCs w:val="26"/>
        </w:rPr>
        <w:t xml:space="preserve">our </w:t>
      </w:r>
      <w:r>
        <w:rPr>
          <w:rFonts w:eastAsia="Calibri"/>
          <w:i/>
          <w:sz w:val="26"/>
          <w:szCs w:val="26"/>
        </w:rPr>
        <w:t>April 2014 Order</w:t>
      </w:r>
      <w:r w:rsidRPr="00E75386">
        <w:rPr>
          <w:rFonts w:eastAsia="Calibri"/>
          <w:sz w:val="26"/>
          <w:szCs w:val="26"/>
        </w:rPr>
        <w:t>, that case is not before us.  In addition, the findings and conclusions by the Commission in that case are final and are not in question here.  Rather, the actions of W</w:t>
      </w:r>
      <w:r>
        <w:rPr>
          <w:rFonts w:eastAsia="Calibri"/>
          <w:sz w:val="26"/>
          <w:szCs w:val="26"/>
        </w:rPr>
        <w:t>est Penn</w:t>
      </w:r>
      <w:r w:rsidRPr="00E75386">
        <w:rPr>
          <w:rFonts w:eastAsia="Calibri"/>
          <w:sz w:val="26"/>
          <w:szCs w:val="26"/>
        </w:rPr>
        <w:t xml:space="preserve"> in its subsequent treatment of </w:t>
      </w:r>
      <w:r w:rsidR="00431B71">
        <w:rPr>
          <w:rFonts w:eastAsia="Calibri"/>
          <w:sz w:val="26"/>
          <w:szCs w:val="26"/>
        </w:rPr>
        <w:t>the Complainant</w:t>
      </w:r>
      <w:r w:rsidRPr="00E75386">
        <w:rPr>
          <w:rFonts w:eastAsia="Calibri"/>
          <w:sz w:val="26"/>
          <w:szCs w:val="26"/>
        </w:rPr>
        <w:t xml:space="preserve"> </w:t>
      </w:r>
      <w:r w:rsidR="00431B71">
        <w:rPr>
          <w:rFonts w:eastAsia="Calibri"/>
          <w:sz w:val="26"/>
          <w:szCs w:val="26"/>
        </w:rPr>
        <w:t>is</w:t>
      </w:r>
      <w:r w:rsidRPr="00E75386">
        <w:rPr>
          <w:rFonts w:eastAsia="Calibri"/>
          <w:sz w:val="26"/>
          <w:szCs w:val="26"/>
        </w:rPr>
        <w:t xml:space="preserve"> </w:t>
      </w:r>
      <w:r>
        <w:rPr>
          <w:rFonts w:eastAsia="Calibri"/>
          <w:sz w:val="26"/>
          <w:szCs w:val="26"/>
        </w:rPr>
        <w:t>the issue that must be addressed and resolved, at present</w:t>
      </w:r>
      <w:r w:rsidRPr="00E75386">
        <w:rPr>
          <w:rFonts w:eastAsia="Calibri"/>
          <w:sz w:val="26"/>
          <w:szCs w:val="26"/>
        </w:rPr>
        <w:t>.</w:t>
      </w:r>
    </w:p>
    <w:p w:rsidR="00E75386" w:rsidRDefault="00E75386" w:rsidP="00E75386">
      <w:pPr>
        <w:widowControl/>
        <w:spacing w:line="360" w:lineRule="auto"/>
        <w:ind w:firstLine="1440"/>
        <w:contextualSpacing/>
        <w:rPr>
          <w:rFonts w:eastAsia="Calibri"/>
          <w:sz w:val="26"/>
          <w:szCs w:val="26"/>
        </w:rPr>
      </w:pPr>
    </w:p>
    <w:p w:rsidR="001C0BA5" w:rsidRPr="001C0BA5" w:rsidRDefault="00E75386" w:rsidP="001C0BA5">
      <w:pPr>
        <w:widowControl/>
        <w:spacing w:line="360" w:lineRule="auto"/>
        <w:ind w:firstLine="1440"/>
        <w:contextualSpacing/>
        <w:rPr>
          <w:rFonts w:eastAsia="Calibri"/>
          <w:sz w:val="26"/>
          <w:szCs w:val="26"/>
        </w:rPr>
      </w:pPr>
      <w:r>
        <w:rPr>
          <w:rFonts w:eastAsia="Calibri"/>
          <w:sz w:val="26"/>
          <w:szCs w:val="26"/>
        </w:rPr>
        <w:t>On review of the record evidence, we concur with the th</w:t>
      </w:r>
      <w:r w:rsidR="00431B71">
        <w:rPr>
          <w:rFonts w:eastAsia="Calibri"/>
          <w:sz w:val="26"/>
          <w:szCs w:val="26"/>
        </w:rPr>
        <w:t>o</w:t>
      </w:r>
      <w:r>
        <w:rPr>
          <w:rFonts w:eastAsia="Calibri"/>
          <w:sz w:val="26"/>
          <w:szCs w:val="26"/>
        </w:rPr>
        <w:t xml:space="preserve">rough and detailed analysis of ALJ Watson that West Penn failed to provide reasonable service to the Complainant in accordance with Section 1501 of the Code when it issued the informational brochure outlined in Complainant Exhibit J.  </w:t>
      </w:r>
      <w:r w:rsidR="001C0BA5">
        <w:rPr>
          <w:rFonts w:eastAsia="Calibri"/>
          <w:sz w:val="26"/>
          <w:szCs w:val="26"/>
        </w:rPr>
        <w:t xml:space="preserve">As noted above, the brochure </w:t>
      </w:r>
      <w:r w:rsidR="001C0BA5" w:rsidRPr="001C0BA5">
        <w:rPr>
          <w:rFonts w:eastAsia="Calibri"/>
          <w:sz w:val="26"/>
          <w:szCs w:val="26"/>
        </w:rPr>
        <w:t xml:space="preserve">depicts a “wire zone/border zone” approach meant to be representative of </w:t>
      </w:r>
      <w:r w:rsidR="001C0BA5">
        <w:rPr>
          <w:rFonts w:eastAsia="Calibri"/>
          <w:sz w:val="26"/>
          <w:szCs w:val="26"/>
        </w:rPr>
        <w:t>West Penn’s</w:t>
      </w:r>
      <w:r w:rsidR="001C0BA5" w:rsidRPr="001C0BA5">
        <w:rPr>
          <w:rFonts w:eastAsia="Calibri"/>
          <w:sz w:val="26"/>
          <w:szCs w:val="26"/>
        </w:rPr>
        <w:t xml:space="preserve"> </w:t>
      </w:r>
      <w:r w:rsidR="00585B35" w:rsidRPr="001C0BA5">
        <w:rPr>
          <w:rFonts w:eastAsia="Calibri"/>
          <w:sz w:val="26"/>
          <w:szCs w:val="26"/>
        </w:rPr>
        <w:t>VMP,</w:t>
      </w:r>
      <w:r w:rsidR="001C0BA5" w:rsidRPr="001C0BA5">
        <w:rPr>
          <w:rFonts w:eastAsia="Calibri"/>
          <w:sz w:val="26"/>
          <w:szCs w:val="26"/>
        </w:rPr>
        <w:t xml:space="preserve"> but which W</w:t>
      </w:r>
      <w:r w:rsidR="001C0BA5">
        <w:rPr>
          <w:rFonts w:eastAsia="Calibri"/>
          <w:sz w:val="26"/>
          <w:szCs w:val="26"/>
        </w:rPr>
        <w:t>est Penn</w:t>
      </w:r>
      <w:r w:rsidR="001C0BA5" w:rsidRPr="001C0BA5">
        <w:rPr>
          <w:rFonts w:eastAsia="Calibri"/>
          <w:sz w:val="26"/>
          <w:szCs w:val="26"/>
        </w:rPr>
        <w:t xml:space="preserve"> did not intend to use according to its own witness.</w:t>
      </w:r>
      <w:r w:rsidR="001C0BA5" w:rsidRPr="001C0BA5">
        <w:rPr>
          <w:rFonts w:eastAsia="Calibri"/>
          <w:sz w:val="26"/>
          <w:szCs w:val="26"/>
          <w:vertAlign w:val="superscript"/>
        </w:rPr>
        <w:footnoteReference w:id="7"/>
      </w:r>
      <w:r w:rsidR="001C0BA5" w:rsidRPr="001C0BA5">
        <w:rPr>
          <w:rFonts w:eastAsia="Calibri"/>
          <w:sz w:val="26"/>
          <w:szCs w:val="26"/>
        </w:rPr>
        <w:t xml:space="preserve"> </w:t>
      </w:r>
      <w:r w:rsidR="001C0BA5">
        <w:rPr>
          <w:rFonts w:eastAsia="Calibri"/>
          <w:sz w:val="26"/>
          <w:szCs w:val="26"/>
        </w:rPr>
        <w:t xml:space="preserve"> </w:t>
      </w:r>
      <w:r w:rsidR="001C0BA5" w:rsidRPr="001C0BA5">
        <w:rPr>
          <w:rFonts w:eastAsia="Calibri"/>
          <w:sz w:val="26"/>
          <w:szCs w:val="26"/>
        </w:rPr>
        <w:t xml:space="preserve">Rather, </w:t>
      </w:r>
      <w:r w:rsidR="001C0BA5">
        <w:rPr>
          <w:rFonts w:eastAsia="Calibri"/>
          <w:sz w:val="26"/>
          <w:szCs w:val="26"/>
        </w:rPr>
        <w:t>West Penn</w:t>
      </w:r>
      <w:r w:rsidR="001C0BA5" w:rsidRPr="001C0BA5">
        <w:rPr>
          <w:rFonts w:eastAsia="Calibri"/>
          <w:sz w:val="26"/>
          <w:szCs w:val="26"/>
        </w:rPr>
        <w:t xml:space="preserve">’s witness stated that the additional width of this ROW would result in the maintenance of only the 100 feet anticipated by the VMP.  This, and the lower voltage on this transmission line, did not trigger the use of the method spelled out in the brochure provided.  In addition, </w:t>
      </w:r>
      <w:r w:rsidR="001C0BA5">
        <w:rPr>
          <w:rFonts w:eastAsia="Calibri"/>
          <w:sz w:val="26"/>
          <w:szCs w:val="26"/>
        </w:rPr>
        <w:t>the Complainant</w:t>
      </w:r>
      <w:r w:rsidR="001C0BA5" w:rsidRPr="001C0BA5">
        <w:rPr>
          <w:rFonts w:eastAsia="Calibri"/>
          <w:sz w:val="26"/>
          <w:szCs w:val="26"/>
        </w:rPr>
        <w:t xml:space="preserve"> testified that she had been told repeatedly by </w:t>
      </w:r>
      <w:r w:rsidR="001C0BA5">
        <w:rPr>
          <w:rFonts w:eastAsia="Calibri"/>
          <w:sz w:val="26"/>
          <w:szCs w:val="26"/>
        </w:rPr>
        <w:t>West Penn</w:t>
      </w:r>
      <w:r w:rsidR="001C0BA5" w:rsidRPr="001C0BA5">
        <w:rPr>
          <w:rFonts w:eastAsia="Calibri"/>
          <w:sz w:val="26"/>
          <w:szCs w:val="26"/>
        </w:rPr>
        <w:t xml:space="preserve"> representatives that the </w:t>
      </w:r>
      <w:r w:rsidR="001C0BA5">
        <w:rPr>
          <w:rFonts w:eastAsia="Calibri"/>
          <w:sz w:val="26"/>
          <w:szCs w:val="26"/>
        </w:rPr>
        <w:t>West Penn</w:t>
      </w:r>
      <w:r w:rsidR="001C0BA5" w:rsidRPr="001C0BA5">
        <w:rPr>
          <w:rFonts w:eastAsia="Calibri"/>
          <w:sz w:val="26"/>
          <w:szCs w:val="26"/>
        </w:rPr>
        <w:t xml:space="preserve"> VMP was mandated by the </w:t>
      </w:r>
      <w:r w:rsidR="001C0BA5">
        <w:rPr>
          <w:rFonts w:eastAsia="Calibri"/>
          <w:sz w:val="26"/>
          <w:szCs w:val="26"/>
        </w:rPr>
        <w:t>Federal Energy Regulatory Commission (</w:t>
      </w:r>
      <w:r w:rsidR="001C0BA5" w:rsidRPr="001C0BA5">
        <w:rPr>
          <w:rFonts w:eastAsia="Calibri"/>
          <w:sz w:val="26"/>
          <w:szCs w:val="26"/>
        </w:rPr>
        <w:t>FERC</w:t>
      </w:r>
      <w:r w:rsidR="001C0BA5">
        <w:rPr>
          <w:rFonts w:eastAsia="Calibri"/>
          <w:sz w:val="26"/>
          <w:szCs w:val="26"/>
        </w:rPr>
        <w:t>)</w:t>
      </w:r>
      <w:r w:rsidR="001C0BA5" w:rsidRPr="001C0BA5">
        <w:rPr>
          <w:rFonts w:eastAsia="Calibri"/>
          <w:sz w:val="26"/>
          <w:szCs w:val="26"/>
        </w:rPr>
        <w:t xml:space="preserve">, that </w:t>
      </w:r>
      <w:r w:rsidR="001C0BA5">
        <w:rPr>
          <w:rFonts w:eastAsia="Calibri"/>
          <w:sz w:val="26"/>
          <w:szCs w:val="26"/>
        </w:rPr>
        <w:t>West Penn</w:t>
      </w:r>
      <w:r w:rsidR="001C0BA5" w:rsidRPr="001C0BA5">
        <w:rPr>
          <w:rFonts w:eastAsia="Calibri"/>
          <w:sz w:val="26"/>
          <w:szCs w:val="26"/>
        </w:rPr>
        <w:t xml:space="preserve">  had to comply, and that the </w:t>
      </w:r>
      <w:r w:rsidR="001C0BA5">
        <w:rPr>
          <w:rFonts w:eastAsia="Calibri"/>
          <w:sz w:val="26"/>
          <w:szCs w:val="26"/>
        </w:rPr>
        <w:t>Commission</w:t>
      </w:r>
      <w:r w:rsidR="001C0BA5" w:rsidRPr="001C0BA5">
        <w:rPr>
          <w:rFonts w:eastAsia="Calibri"/>
          <w:sz w:val="26"/>
          <w:szCs w:val="26"/>
        </w:rPr>
        <w:t xml:space="preserve"> had no jurisdiction over the matter.  </w:t>
      </w:r>
    </w:p>
    <w:p w:rsidR="001C0BA5" w:rsidRPr="001C0BA5" w:rsidRDefault="001C0BA5" w:rsidP="001C0BA5">
      <w:pPr>
        <w:widowControl/>
        <w:spacing w:line="360" w:lineRule="auto"/>
        <w:ind w:firstLine="1440"/>
        <w:contextualSpacing/>
        <w:rPr>
          <w:rFonts w:eastAsia="Calibri"/>
          <w:sz w:val="26"/>
          <w:szCs w:val="26"/>
        </w:rPr>
      </w:pPr>
    </w:p>
    <w:p w:rsidR="001239FB" w:rsidRPr="001239FB" w:rsidRDefault="001239FB" w:rsidP="001239FB">
      <w:pPr>
        <w:widowControl/>
        <w:spacing w:line="360" w:lineRule="auto"/>
        <w:ind w:firstLine="1440"/>
        <w:contextualSpacing/>
        <w:rPr>
          <w:rFonts w:eastAsia="Calibri"/>
          <w:sz w:val="26"/>
          <w:szCs w:val="26"/>
        </w:rPr>
      </w:pPr>
      <w:r>
        <w:rPr>
          <w:rFonts w:eastAsia="Calibri"/>
          <w:sz w:val="26"/>
          <w:szCs w:val="26"/>
        </w:rPr>
        <w:t xml:space="preserve">We </w:t>
      </w:r>
      <w:r w:rsidR="0081111C">
        <w:rPr>
          <w:rFonts w:eastAsia="Calibri"/>
          <w:sz w:val="26"/>
          <w:szCs w:val="26"/>
        </w:rPr>
        <w:t>find</w:t>
      </w:r>
      <w:r>
        <w:rPr>
          <w:rFonts w:eastAsia="Calibri"/>
          <w:sz w:val="26"/>
          <w:szCs w:val="26"/>
        </w:rPr>
        <w:t xml:space="preserve"> that d</w:t>
      </w:r>
      <w:r w:rsidRPr="001239FB">
        <w:rPr>
          <w:rFonts w:eastAsia="Calibri"/>
          <w:sz w:val="26"/>
          <w:szCs w:val="26"/>
        </w:rPr>
        <w:t xml:space="preserve">espite repeated requests </w:t>
      </w:r>
      <w:r>
        <w:rPr>
          <w:rFonts w:eastAsia="Calibri"/>
          <w:sz w:val="26"/>
          <w:szCs w:val="26"/>
        </w:rPr>
        <w:t xml:space="preserve">by the Complainant and her son </w:t>
      </w:r>
      <w:r w:rsidRPr="001239FB">
        <w:rPr>
          <w:rFonts w:eastAsia="Calibri"/>
          <w:sz w:val="26"/>
          <w:szCs w:val="26"/>
        </w:rPr>
        <w:t>for citations to the federal requirements, W</w:t>
      </w:r>
      <w:r>
        <w:rPr>
          <w:rFonts w:eastAsia="Calibri"/>
          <w:sz w:val="26"/>
          <w:szCs w:val="26"/>
        </w:rPr>
        <w:t xml:space="preserve">est </w:t>
      </w:r>
      <w:r w:rsidR="0081111C">
        <w:rPr>
          <w:rFonts w:eastAsia="Calibri"/>
          <w:sz w:val="26"/>
          <w:szCs w:val="26"/>
        </w:rPr>
        <w:t>P</w:t>
      </w:r>
      <w:r>
        <w:rPr>
          <w:rFonts w:eastAsia="Calibri"/>
          <w:sz w:val="26"/>
          <w:szCs w:val="26"/>
        </w:rPr>
        <w:t>enn</w:t>
      </w:r>
      <w:r w:rsidRPr="001239FB">
        <w:rPr>
          <w:rFonts w:eastAsia="Calibri"/>
          <w:sz w:val="26"/>
          <w:szCs w:val="26"/>
        </w:rPr>
        <w:t xml:space="preserve"> failed to provide the requested citation until the evidentiary hearing, when W</w:t>
      </w:r>
      <w:r>
        <w:rPr>
          <w:rFonts w:eastAsia="Calibri"/>
          <w:sz w:val="26"/>
          <w:szCs w:val="26"/>
        </w:rPr>
        <w:t>est Penn</w:t>
      </w:r>
      <w:r w:rsidRPr="001239FB">
        <w:rPr>
          <w:rFonts w:eastAsia="Calibri"/>
          <w:sz w:val="26"/>
          <w:szCs w:val="26"/>
        </w:rPr>
        <w:t xml:space="preserve"> called its own attorney </w:t>
      </w:r>
      <w:r>
        <w:rPr>
          <w:rFonts w:eastAsia="Calibri"/>
          <w:sz w:val="26"/>
          <w:szCs w:val="26"/>
        </w:rPr>
        <w:t xml:space="preserve">Mr. Flannery </w:t>
      </w:r>
      <w:r w:rsidRPr="001239FB">
        <w:rPr>
          <w:rFonts w:eastAsia="Calibri"/>
          <w:sz w:val="26"/>
          <w:szCs w:val="26"/>
        </w:rPr>
        <w:t>as a witness.</w:t>
      </w:r>
      <w:r w:rsidRPr="001239FB">
        <w:rPr>
          <w:rFonts w:eastAsia="Calibri"/>
          <w:sz w:val="26"/>
          <w:szCs w:val="26"/>
          <w:vertAlign w:val="superscript"/>
        </w:rPr>
        <w:t xml:space="preserve"> </w:t>
      </w:r>
      <w:r w:rsidRPr="001239FB">
        <w:rPr>
          <w:rFonts w:eastAsia="Calibri"/>
          <w:sz w:val="26"/>
          <w:szCs w:val="26"/>
          <w:vertAlign w:val="superscript"/>
        </w:rPr>
        <w:footnoteReference w:id="8"/>
      </w:r>
      <w:r w:rsidRPr="001239FB">
        <w:rPr>
          <w:rFonts w:eastAsia="Calibri"/>
          <w:sz w:val="26"/>
          <w:szCs w:val="26"/>
        </w:rPr>
        <w:t xml:space="preserve">  Mr. Flannery admitted that the FERC requirements mandated that the maintenance of transmission corridors carrying lines of 200 kV and above, and lower voltage lines that are integral to the grid include the removal of trees and other incompatible vegetation in the </w:t>
      </w:r>
      <w:r w:rsidR="0081111C">
        <w:rPr>
          <w:rFonts w:eastAsia="Calibri"/>
          <w:sz w:val="26"/>
          <w:szCs w:val="26"/>
        </w:rPr>
        <w:t>right-of-way</w:t>
      </w:r>
      <w:r w:rsidRPr="001239FB">
        <w:rPr>
          <w:rFonts w:eastAsia="Calibri"/>
          <w:sz w:val="26"/>
          <w:szCs w:val="26"/>
        </w:rPr>
        <w:t>.</w:t>
      </w:r>
      <w:r w:rsidRPr="001239FB">
        <w:rPr>
          <w:rFonts w:eastAsia="Calibri"/>
          <w:sz w:val="26"/>
          <w:szCs w:val="26"/>
          <w:vertAlign w:val="superscript"/>
        </w:rPr>
        <w:footnoteReference w:id="9"/>
      </w:r>
      <w:r w:rsidRPr="001239FB">
        <w:rPr>
          <w:rFonts w:eastAsia="Calibri"/>
          <w:sz w:val="26"/>
          <w:szCs w:val="26"/>
        </w:rPr>
        <w:t xml:space="preserve"> </w:t>
      </w:r>
      <w:r>
        <w:rPr>
          <w:rFonts w:eastAsia="Calibri"/>
          <w:sz w:val="26"/>
          <w:szCs w:val="26"/>
        </w:rPr>
        <w:t xml:space="preserve"> </w:t>
      </w:r>
      <w:r w:rsidRPr="001239FB">
        <w:rPr>
          <w:rFonts w:eastAsia="Calibri"/>
          <w:sz w:val="26"/>
          <w:szCs w:val="26"/>
        </w:rPr>
        <w:t xml:space="preserve">The subject line </w:t>
      </w:r>
      <w:r w:rsidR="0081111C">
        <w:rPr>
          <w:rFonts w:eastAsia="Calibri"/>
          <w:sz w:val="26"/>
          <w:szCs w:val="26"/>
        </w:rPr>
        <w:t>at the right</w:t>
      </w:r>
      <w:r w:rsidR="0081111C">
        <w:rPr>
          <w:rFonts w:eastAsia="Calibri"/>
          <w:sz w:val="26"/>
          <w:szCs w:val="26"/>
        </w:rPr>
        <w:noBreakHyphen/>
        <w:t>of</w:t>
      </w:r>
      <w:r w:rsidR="0081111C">
        <w:rPr>
          <w:rFonts w:eastAsia="Calibri"/>
          <w:sz w:val="26"/>
          <w:szCs w:val="26"/>
        </w:rPr>
        <w:noBreakHyphen/>
        <w:t>way on the Complainant’s property</w:t>
      </w:r>
      <w:r w:rsidR="0081111C" w:rsidRPr="001239FB">
        <w:rPr>
          <w:rFonts w:eastAsia="Calibri"/>
          <w:sz w:val="26"/>
          <w:szCs w:val="26"/>
        </w:rPr>
        <w:t xml:space="preserve"> </w:t>
      </w:r>
      <w:r w:rsidRPr="001239FB">
        <w:rPr>
          <w:rFonts w:eastAsia="Calibri"/>
          <w:sz w:val="26"/>
          <w:szCs w:val="26"/>
        </w:rPr>
        <w:t>is only 138 kV.</w:t>
      </w:r>
      <w:r w:rsidR="0081111C">
        <w:rPr>
          <w:rFonts w:eastAsia="Calibri"/>
          <w:sz w:val="26"/>
          <w:szCs w:val="26"/>
        </w:rPr>
        <w:t xml:space="preserve">  </w:t>
      </w:r>
      <w:r w:rsidR="0081111C" w:rsidRPr="0081111C">
        <w:rPr>
          <w:rFonts w:eastAsia="Calibri"/>
          <w:sz w:val="26"/>
          <w:szCs w:val="26"/>
        </w:rPr>
        <w:t xml:space="preserve">More alarming is the testimony of </w:t>
      </w:r>
      <w:r w:rsidR="0081111C">
        <w:rPr>
          <w:rFonts w:eastAsia="Calibri"/>
          <w:sz w:val="26"/>
          <w:szCs w:val="26"/>
        </w:rPr>
        <w:t>West Penn</w:t>
      </w:r>
      <w:r w:rsidR="0081111C" w:rsidRPr="0081111C">
        <w:rPr>
          <w:rFonts w:eastAsia="Calibri"/>
          <w:sz w:val="26"/>
          <w:szCs w:val="26"/>
        </w:rPr>
        <w:t xml:space="preserve">’s witness </w:t>
      </w:r>
      <w:r w:rsidR="008E1AF3">
        <w:rPr>
          <w:rFonts w:eastAsia="Calibri"/>
          <w:sz w:val="26"/>
          <w:szCs w:val="26"/>
        </w:rPr>
        <w:t xml:space="preserve">Mr. Weston </w:t>
      </w:r>
      <w:r w:rsidR="0081111C" w:rsidRPr="0081111C">
        <w:rPr>
          <w:rFonts w:eastAsia="Calibri"/>
          <w:sz w:val="26"/>
          <w:szCs w:val="26"/>
        </w:rPr>
        <w:t xml:space="preserve">that he did not </w:t>
      </w:r>
      <w:r w:rsidR="00585B35" w:rsidRPr="0081111C">
        <w:rPr>
          <w:rFonts w:eastAsia="Calibri"/>
          <w:sz w:val="26"/>
          <w:szCs w:val="26"/>
        </w:rPr>
        <w:t>have,</w:t>
      </w:r>
      <w:r w:rsidR="0081111C" w:rsidRPr="0081111C">
        <w:rPr>
          <w:rFonts w:eastAsia="Calibri"/>
          <w:sz w:val="26"/>
          <w:szCs w:val="26"/>
        </w:rPr>
        <w:t xml:space="preserve"> nor has he ever received </w:t>
      </w:r>
      <w:r w:rsidR="0081111C">
        <w:rPr>
          <w:rFonts w:eastAsia="Calibri"/>
          <w:sz w:val="26"/>
          <w:szCs w:val="26"/>
        </w:rPr>
        <w:t>West Penn</w:t>
      </w:r>
      <w:r w:rsidR="0081111C" w:rsidRPr="0081111C">
        <w:rPr>
          <w:rFonts w:eastAsia="Calibri"/>
          <w:sz w:val="26"/>
          <w:szCs w:val="26"/>
        </w:rPr>
        <w:t xml:space="preserve">’s vegetation management policy, relying instead on the contractors’ specification book to determine what vegetation and trees would need to be removed.  Tr. </w:t>
      </w:r>
      <w:r w:rsidR="008E1AF3">
        <w:rPr>
          <w:rFonts w:eastAsia="Calibri"/>
          <w:sz w:val="26"/>
          <w:szCs w:val="26"/>
        </w:rPr>
        <w:t xml:space="preserve">at </w:t>
      </w:r>
      <w:r w:rsidR="0081111C" w:rsidRPr="0081111C">
        <w:rPr>
          <w:rFonts w:eastAsia="Calibri"/>
          <w:sz w:val="26"/>
          <w:szCs w:val="26"/>
        </w:rPr>
        <w:t>2</w:t>
      </w:r>
      <w:r w:rsidR="0081111C">
        <w:rPr>
          <w:rFonts w:eastAsia="Calibri"/>
          <w:sz w:val="26"/>
          <w:szCs w:val="26"/>
        </w:rPr>
        <w:t>80-</w:t>
      </w:r>
      <w:r w:rsidR="0081111C" w:rsidRPr="0081111C">
        <w:rPr>
          <w:rFonts w:eastAsia="Calibri"/>
          <w:sz w:val="26"/>
          <w:szCs w:val="26"/>
        </w:rPr>
        <w:t xml:space="preserve">82.  </w:t>
      </w:r>
    </w:p>
    <w:p w:rsidR="00E75386" w:rsidRPr="00E75386" w:rsidRDefault="00E75386" w:rsidP="00E75386">
      <w:pPr>
        <w:widowControl/>
        <w:spacing w:line="360" w:lineRule="auto"/>
        <w:ind w:firstLine="1440"/>
        <w:contextualSpacing/>
        <w:rPr>
          <w:rFonts w:eastAsia="Calibri"/>
          <w:sz w:val="26"/>
          <w:szCs w:val="26"/>
        </w:rPr>
      </w:pPr>
    </w:p>
    <w:p w:rsidR="0081111C" w:rsidRPr="0081111C" w:rsidRDefault="0081111C" w:rsidP="0081111C">
      <w:pPr>
        <w:widowControl/>
        <w:spacing w:line="360" w:lineRule="auto"/>
        <w:ind w:firstLine="1440"/>
        <w:contextualSpacing/>
        <w:rPr>
          <w:rFonts w:eastAsia="Calibri"/>
          <w:sz w:val="26"/>
          <w:szCs w:val="26"/>
        </w:rPr>
      </w:pPr>
      <w:r w:rsidRPr="0081111C">
        <w:rPr>
          <w:rFonts w:eastAsia="Calibri"/>
          <w:sz w:val="26"/>
          <w:szCs w:val="26"/>
        </w:rPr>
        <w:t xml:space="preserve">While, on its face, the prospect of having </w:t>
      </w:r>
      <w:r>
        <w:rPr>
          <w:rFonts w:eastAsia="Calibri"/>
          <w:sz w:val="26"/>
          <w:szCs w:val="26"/>
        </w:rPr>
        <w:t xml:space="preserve">an electric </w:t>
      </w:r>
      <w:r w:rsidRPr="0081111C">
        <w:rPr>
          <w:rFonts w:eastAsia="Calibri"/>
          <w:sz w:val="26"/>
          <w:szCs w:val="26"/>
        </w:rPr>
        <w:t xml:space="preserve">utility clear-cut a lesser width of </w:t>
      </w:r>
      <w:r>
        <w:rPr>
          <w:rFonts w:eastAsia="Calibri"/>
          <w:sz w:val="26"/>
          <w:szCs w:val="26"/>
        </w:rPr>
        <w:t>right-of-way</w:t>
      </w:r>
      <w:r w:rsidRPr="0081111C">
        <w:rPr>
          <w:rFonts w:eastAsia="Calibri"/>
          <w:sz w:val="26"/>
          <w:szCs w:val="26"/>
        </w:rPr>
        <w:t xml:space="preserve"> might be quite acceptable to the underlying property owner, in this situation, it was the uncertainty caused by the inconsistency of the information in the brochure and what was told to </w:t>
      </w:r>
      <w:r>
        <w:rPr>
          <w:rFonts w:eastAsia="Calibri"/>
          <w:sz w:val="26"/>
          <w:szCs w:val="26"/>
        </w:rPr>
        <w:t>the Complainant</w:t>
      </w:r>
      <w:r w:rsidRPr="0081111C">
        <w:rPr>
          <w:rFonts w:eastAsia="Calibri"/>
          <w:sz w:val="26"/>
          <w:szCs w:val="26"/>
        </w:rPr>
        <w:t xml:space="preserve"> by W</w:t>
      </w:r>
      <w:r>
        <w:rPr>
          <w:rFonts w:eastAsia="Calibri"/>
          <w:sz w:val="26"/>
          <w:szCs w:val="26"/>
        </w:rPr>
        <w:t>est Penn</w:t>
      </w:r>
      <w:r w:rsidRPr="0081111C">
        <w:rPr>
          <w:rFonts w:eastAsia="Calibri"/>
          <w:sz w:val="26"/>
          <w:szCs w:val="26"/>
        </w:rPr>
        <w:t xml:space="preserve"> personnel and representatives which caused the problem.  The brochure</w:t>
      </w:r>
      <w:r>
        <w:rPr>
          <w:rFonts w:eastAsia="Calibri"/>
          <w:sz w:val="26"/>
          <w:szCs w:val="26"/>
        </w:rPr>
        <w:t xml:space="preserve"> outlined in Complainant Exhibit</w:t>
      </w:r>
      <w:r w:rsidR="00E07DC2">
        <w:rPr>
          <w:rFonts w:eastAsia="Calibri"/>
          <w:sz w:val="26"/>
          <w:szCs w:val="26"/>
        </w:rPr>
        <w:t> </w:t>
      </w:r>
      <w:r>
        <w:rPr>
          <w:rFonts w:eastAsia="Calibri"/>
          <w:sz w:val="26"/>
          <w:szCs w:val="26"/>
        </w:rPr>
        <w:t>J</w:t>
      </w:r>
      <w:r w:rsidRPr="0081111C">
        <w:rPr>
          <w:rFonts w:eastAsia="Calibri"/>
          <w:sz w:val="26"/>
          <w:szCs w:val="26"/>
        </w:rPr>
        <w:t xml:space="preserve"> informed the landowners that the “wire zone/border zone” </w:t>
      </w:r>
      <w:r w:rsidR="008E1AF3">
        <w:rPr>
          <w:rFonts w:eastAsia="Calibri"/>
          <w:sz w:val="26"/>
          <w:szCs w:val="26"/>
        </w:rPr>
        <w:t xml:space="preserve">approach </w:t>
      </w:r>
      <w:r w:rsidRPr="0081111C">
        <w:rPr>
          <w:rFonts w:eastAsia="Calibri"/>
          <w:sz w:val="26"/>
          <w:szCs w:val="26"/>
        </w:rPr>
        <w:t xml:space="preserve">would be applied.  When the property owner believes that the “wire zone/border zone” standard is to be applied, then the “border zone” runs to the full width of the </w:t>
      </w:r>
      <w:r>
        <w:rPr>
          <w:rFonts w:eastAsia="Calibri"/>
          <w:sz w:val="26"/>
          <w:szCs w:val="26"/>
        </w:rPr>
        <w:t>right-of-way</w:t>
      </w:r>
      <w:r w:rsidRPr="0081111C">
        <w:rPr>
          <w:rFonts w:eastAsia="Calibri"/>
          <w:sz w:val="26"/>
          <w:szCs w:val="26"/>
        </w:rPr>
        <w:t xml:space="preserve">, here 180 feet.  </w:t>
      </w:r>
      <w:r>
        <w:rPr>
          <w:rFonts w:eastAsia="Calibri"/>
          <w:sz w:val="26"/>
          <w:szCs w:val="26"/>
        </w:rPr>
        <w:t>The brochure</w:t>
      </w:r>
      <w:r w:rsidRPr="0081111C">
        <w:rPr>
          <w:rFonts w:eastAsia="Calibri"/>
          <w:sz w:val="26"/>
          <w:szCs w:val="26"/>
        </w:rPr>
        <w:t xml:space="preserve">, however, shows the “border zone” is only 15 feet further than the width of the conductors, or “wires,” which may be considerably less wide. </w:t>
      </w:r>
      <w:r w:rsidR="000E66E2">
        <w:rPr>
          <w:rFonts w:eastAsia="Calibri"/>
          <w:sz w:val="26"/>
          <w:szCs w:val="26"/>
        </w:rPr>
        <w:t xml:space="preserve"> </w:t>
      </w:r>
      <w:r w:rsidRPr="0081111C">
        <w:rPr>
          <w:rFonts w:eastAsia="Calibri"/>
          <w:sz w:val="26"/>
          <w:szCs w:val="26"/>
        </w:rPr>
        <w:t xml:space="preserve">Tr. </w:t>
      </w:r>
      <w:r w:rsidR="008E1AF3">
        <w:rPr>
          <w:rFonts w:eastAsia="Calibri"/>
          <w:sz w:val="26"/>
          <w:szCs w:val="26"/>
        </w:rPr>
        <w:t xml:space="preserve">at </w:t>
      </w:r>
      <w:r w:rsidRPr="0081111C">
        <w:rPr>
          <w:rFonts w:eastAsia="Calibri"/>
          <w:sz w:val="26"/>
          <w:szCs w:val="26"/>
        </w:rPr>
        <w:t>188.</w:t>
      </w:r>
      <w:r w:rsidR="000E66E2">
        <w:rPr>
          <w:rFonts w:eastAsia="Calibri"/>
          <w:sz w:val="26"/>
          <w:szCs w:val="26"/>
        </w:rPr>
        <w:t xml:space="preserve"> </w:t>
      </w:r>
      <w:r w:rsidRPr="0081111C">
        <w:rPr>
          <w:rFonts w:eastAsia="Calibri"/>
          <w:sz w:val="26"/>
          <w:szCs w:val="26"/>
        </w:rPr>
        <w:t xml:space="preserve"> W</w:t>
      </w:r>
      <w:r w:rsidR="000E66E2">
        <w:rPr>
          <w:rFonts w:eastAsia="Calibri"/>
          <w:sz w:val="26"/>
          <w:szCs w:val="26"/>
        </w:rPr>
        <w:t>est Penn</w:t>
      </w:r>
      <w:r w:rsidRPr="0081111C">
        <w:rPr>
          <w:rFonts w:eastAsia="Calibri"/>
          <w:sz w:val="26"/>
          <w:szCs w:val="26"/>
        </w:rPr>
        <w:t xml:space="preserve">, however, sees the full area to be managed as 50 feet on either side of the center of the ROW, or twice the width of the area where trees would need to be removed according to the </w:t>
      </w:r>
      <w:r w:rsidR="000E66E2">
        <w:rPr>
          <w:rFonts w:eastAsia="Calibri"/>
          <w:sz w:val="26"/>
          <w:szCs w:val="26"/>
        </w:rPr>
        <w:t>graphic on page 3 of the brochure</w:t>
      </w:r>
      <w:r w:rsidRPr="0081111C">
        <w:rPr>
          <w:rFonts w:eastAsia="Calibri"/>
          <w:sz w:val="26"/>
          <w:szCs w:val="26"/>
        </w:rPr>
        <w:t xml:space="preserve">. </w:t>
      </w:r>
    </w:p>
    <w:p w:rsidR="0081111C" w:rsidRPr="0081111C" w:rsidRDefault="0081111C" w:rsidP="0081111C">
      <w:pPr>
        <w:widowControl/>
        <w:spacing w:line="360" w:lineRule="auto"/>
        <w:ind w:firstLine="1440"/>
        <w:contextualSpacing/>
        <w:rPr>
          <w:rFonts w:eastAsia="Calibri"/>
          <w:sz w:val="26"/>
          <w:szCs w:val="26"/>
        </w:rPr>
      </w:pPr>
    </w:p>
    <w:p w:rsidR="000E66E2" w:rsidRPr="000E66E2" w:rsidRDefault="000E66E2" w:rsidP="000E66E2">
      <w:pPr>
        <w:widowControl/>
        <w:spacing w:line="360" w:lineRule="auto"/>
        <w:ind w:firstLine="1440"/>
        <w:contextualSpacing/>
        <w:rPr>
          <w:rFonts w:eastAsia="Calibri"/>
          <w:sz w:val="26"/>
          <w:szCs w:val="26"/>
        </w:rPr>
      </w:pPr>
      <w:r w:rsidRPr="000E66E2">
        <w:rPr>
          <w:rFonts w:eastAsia="Calibri"/>
          <w:sz w:val="26"/>
          <w:szCs w:val="26"/>
        </w:rPr>
        <w:t xml:space="preserve">To add to the confusion, the </w:t>
      </w:r>
      <w:r>
        <w:rPr>
          <w:rFonts w:eastAsia="Calibri"/>
          <w:sz w:val="26"/>
          <w:szCs w:val="26"/>
        </w:rPr>
        <w:t>West Penn</w:t>
      </w:r>
      <w:r w:rsidRPr="000E66E2">
        <w:rPr>
          <w:rFonts w:eastAsia="Calibri"/>
          <w:sz w:val="26"/>
          <w:szCs w:val="26"/>
        </w:rPr>
        <w:t xml:space="preserve"> witness testified that </w:t>
      </w:r>
      <w:r>
        <w:rPr>
          <w:rFonts w:eastAsia="Calibri"/>
          <w:sz w:val="26"/>
          <w:szCs w:val="26"/>
        </w:rPr>
        <w:t>West Penn</w:t>
      </w:r>
      <w:r w:rsidRPr="000E66E2">
        <w:rPr>
          <w:rFonts w:eastAsia="Calibri"/>
          <w:sz w:val="26"/>
          <w:szCs w:val="26"/>
        </w:rPr>
        <w:t xml:space="preserve"> uses the “wire zone/border zone” approach on </w:t>
      </w:r>
      <w:r w:rsidR="00E07DC2">
        <w:rPr>
          <w:rFonts w:eastAsia="Calibri"/>
          <w:sz w:val="26"/>
          <w:szCs w:val="26"/>
        </w:rPr>
        <w:t>rights-of-wa</w:t>
      </w:r>
      <w:r w:rsidR="00E07DC2" w:rsidRPr="000E66E2">
        <w:rPr>
          <w:rFonts w:eastAsia="Calibri"/>
          <w:sz w:val="26"/>
          <w:szCs w:val="26"/>
        </w:rPr>
        <w:t>y</w:t>
      </w:r>
      <w:r w:rsidRPr="000E66E2">
        <w:rPr>
          <w:rFonts w:eastAsia="Calibri"/>
          <w:sz w:val="26"/>
          <w:szCs w:val="26"/>
        </w:rPr>
        <w:t xml:space="preserve"> wider than 100 feet, while if the ROW is less than 100 feet, the incompatible vegetation will be controlled edge-to-edge.  Tr.</w:t>
      </w:r>
      <w:r w:rsidR="008E1AF3">
        <w:rPr>
          <w:rFonts w:eastAsia="Calibri"/>
          <w:sz w:val="26"/>
          <w:szCs w:val="26"/>
        </w:rPr>
        <w:t xml:space="preserve"> at</w:t>
      </w:r>
      <w:r w:rsidRPr="000E66E2">
        <w:rPr>
          <w:rFonts w:eastAsia="Calibri"/>
          <w:sz w:val="26"/>
          <w:szCs w:val="26"/>
        </w:rPr>
        <w:t xml:space="preserve"> 147.  This distinction is not made in the brochure.  </w:t>
      </w:r>
      <w:r>
        <w:rPr>
          <w:rFonts w:eastAsia="Calibri"/>
          <w:sz w:val="26"/>
          <w:szCs w:val="26"/>
        </w:rPr>
        <w:t xml:space="preserve">According to </w:t>
      </w:r>
      <w:r w:rsidRPr="000E66E2">
        <w:rPr>
          <w:rFonts w:eastAsia="Calibri"/>
          <w:sz w:val="26"/>
          <w:szCs w:val="26"/>
        </w:rPr>
        <w:t xml:space="preserve">the </w:t>
      </w:r>
      <w:r>
        <w:rPr>
          <w:rFonts w:eastAsia="Calibri"/>
          <w:sz w:val="26"/>
          <w:szCs w:val="26"/>
        </w:rPr>
        <w:t>West Penn</w:t>
      </w:r>
      <w:r w:rsidRPr="000E66E2">
        <w:rPr>
          <w:rFonts w:eastAsia="Calibri"/>
          <w:sz w:val="26"/>
          <w:szCs w:val="26"/>
        </w:rPr>
        <w:t xml:space="preserve"> witness, the width of the </w:t>
      </w:r>
      <w:r>
        <w:rPr>
          <w:rFonts w:eastAsia="Calibri"/>
          <w:sz w:val="26"/>
          <w:szCs w:val="26"/>
        </w:rPr>
        <w:t>right-of-way</w:t>
      </w:r>
      <w:r w:rsidRPr="000E66E2">
        <w:rPr>
          <w:rFonts w:eastAsia="Calibri"/>
          <w:sz w:val="26"/>
          <w:szCs w:val="26"/>
        </w:rPr>
        <w:t xml:space="preserve"> determines the level of vegetation removal, and here, using a 100-foot </w:t>
      </w:r>
      <w:bookmarkStart w:id="4" w:name="_Hlk525342492"/>
      <w:r>
        <w:rPr>
          <w:rFonts w:eastAsia="Calibri"/>
          <w:sz w:val="26"/>
          <w:szCs w:val="26"/>
        </w:rPr>
        <w:t>right-of-way</w:t>
      </w:r>
      <w:bookmarkEnd w:id="4"/>
      <w:r w:rsidRPr="000E66E2">
        <w:rPr>
          <w:rFonts w:eastAsia="Calibri"/>
          <w:sz w:val="26"/>
          <w:szCs w:val="26"/>
        </w:rPr>
        <w:t xml:space="preserve">, all incompatible vegetation would need to be removed edge-to-edge.  </w:t>
      </w:r>
      <w:r>
        <w:rPr>
          <w:rFonts w:eastAsia="Calibri"/>
          <w:i/>
          <w:sz w:val="26"/>
          <w:szCs w:val="26"/>
        </w:rPr>
        <w:t>Id</w:t>
      </w:r>
      <w:r w:rsidRPr="000E66E2">
        <w:rPr>
          <w:rFonts w:eastAsia="Calibri"/>
          <w:sz w:val="26"/>
          <w:szCs w:val="26"/>
        </w:rPr>
        <w:t xml:space="preserve">. </w:t>
      </w:r>
      <w:r w:rsidR="008E1AF3">
        <w:rPr>
          <w:rFonts w:eastAsia="Calibri"/>
          <w:sz w:val="26"/>
          <w:szCs w:val="26"/>
        </w:rPr>
        <w:t xml:space="preserve"> at </w:t>
      </w:r>
      <w:r w:rsidRPr="000E66E2">
        <w:rPr>
          <w:rFonts w:eastAsia="Calibri"/>
          <w:sz w:val="26"/>
          <w:szCs w:val="26"/>
        </w:rPr>
        <w:t xml:space="preserve">251.  He explained that it is the voltage of the line, not the actual width of the </w:t>
      </w:r>
      <w:r>
        <w:rPr>
          <w:rFonts w:eastAsia="Calibri"/>
          <w:sz w:val="26"/>
          <w:szCs w:val="26"/>
        </w:rPr>
        <w:t>right-of-way</w:t>
      </w:r>
      <w:r w:rsidRPr="000E66E2">
        <w:rPr>
          <w:rFonts w:eastAsia="Calibri"/>
          <w:sz w:val="26"/>
          <w:szCs w:val="26"/>
        </w:rPr>
        <w:t xml:space="preserve"> that determines the level of vegetation removal</w:t>
      </w:r>
      <w:r>
        <w:rPr>
          <w:rFonts w:eastAsia="Calibri"/>
          <w:sz w:val="26"/>
          <w:szCs w:val="26"/>
        </w:rPr>
        <w:t xml:space="preserve">.  </w:t>
      </w:r>
      <w:r>
        <w:rPr>
          <w:rFonts w:eastAsia="Calibri"/>
          <w:i/>
          <w:sz w:val="26"/>
          <w:szCs w:val="26"/>
        </w:rPr>
        <w:t>Id</w:t>
      </w:r>
      <w:r w:rsidRPr="000E66E2">
        <w:rPr>
          <w:rFonts w:eastAsia="Calibri"/>
          <w:sz w:val="26"/>
          <w:szCs w:val="26"/>
        </w:rPr>
        <w:t xml:space="preserve">. </w:t>
      </w:r>
      <w:r w:rsidR="008E1AF3">
        <w:rPr>
          <w:rFonts w:eastAsia="Calibri"/>
          <w:sz w:val="26"/>
          <w:szCs w:val="26"/>
        </w:rPr>
        <w:t xml:space="preserve">at </w:t>
      </w:r>
      <w:r w:rsidRPr="000E66E2">
        <w:rPr>
          <w:rFonts w:eastAsia="Calibri"/>
          <w:sz w:val="26"/>
          <w:szCs w:val="26"/>
        </w:rPr>
        <w:t>265</w:t>
      </w:r>
      <w:r>
        <w:rPr>
          <w:rFonts w:eastAsia="Calibri"/>
          <w:sz w:val="26"/>
          <w:szCs w:val="26"/>
        </w:rPr>
        <w:t xml:space="preserve">. </w:t>
      </w:r>
      <w:r w:rsidRPr="000E66E2">
        <w:rPr>
          <w:rFonts w:eastAsia="Calibri"/>
          <w:sz w:val="26"/>
          <w:szCs w:val="26"/>
        </w:rPr>
        <w:t xml:space="preserve"> </w:t>
      </w:r>
      <w:r>
        <w:rPr>
          <w:rFonts w:eastAsia="Calibri"/>
          <w:sz w:val="26"/>
          <w:szCs w:val="26"/>
        </w:rPr>
        <w:t>This likewise</w:t>
      </w:r>
      <w:r w:rsidRPr="000E66E2">
        <w:rPr>
          <w:rFonts w:eastAsia="Calibri"/>
          <w:sz w:val="26"/>
          <w:szCs w:val="26"/>
        </w:rPr>
        <w:t xml:space="preserve"> is not explained in the brochure.  </w:t>
      </w:r>
    </w:p>
    <w:p w:rsidR="000E66E2" w:rsidRPr="000E66E2" w:rsidRDefault="000E66E2" w:rsidP="000E66E2">
      <w:pPr>
        <w:widowControl/>
        <w:spacing w:line="360" w:lineRule="auto"/>
        <w:ind w:firstLine="1440"/>
        <w:contextualSpacing/>
        <w:rPr>
          <w:rFonts w:eastAsia="Calibri"/>
          <w:sz w:val="26"/>
          <w:szCs w:val="26"/>
        </w:rPr>
      </w:pPr>
    </w:p>
    <w:p w:rsidR="000E66E2" w:rsidRPr="000E66E2" w:rsidRDefault="000E66E2" w:rsidP="000E66E2">
      <w:pPr>
        <w:widowControl/>
        <w:spacing w:line="360" w:lineRule="auto"/>
        <w:ind w:firstLine="1440"/>
        <w:contextualSpacing/>
        <w:rPr>
          <w:rFonts w:eastAsia="Calibri"/>
          <w:sz w:val="26"/>
          <w:szCs w:val="26"/>
        </w:rPr>
      </w:pPr>
      <w:r w:rsidRPr="000E66E2">
        <w:rPr>
          <w:rFonts w:eastAsia="Calibri"/>
          <w:sz w:val="26"/>
          <w:szCs w:val="26"/>
        </w:rPr>
        <w:t xml:space="preserve">The </w:t>
      </w:r>
      <w:r>
        <w:rPr>
          <w:rFonts w:eastAsia="Calibri"/>
          <w:sz w:val="26"/>
          <w:szCs w:val="26"/>
        </w:rPr>
        <w:t>ALJ</w:t>
      </w:r>
      <w:r w:rsidRPr="000E66E2">
        <w:rPr>
          <w:rFonts w:eastAsia="Calibri"/>
          <w:sz w:val="26"/>
          <w:szCs w:val="26"/>
        </w:rPr>
        <w:t xml:space="preserve"> found that </w:t>
      </w:r>
      <w:bookmarkStart w:id="5" w:name="_Hlk525342415"/>
      <w:r>
        <w:rPr>
          <w:rFonts w:eastAsia="Calibri"/>
          <w:sz w:val="26"/>
          <w:szCs w:val="26"/>
        </w:rPr>
        <w:t>West Penn</w:t>
      </w:r>
      <w:bookmarkEnd w:id="5"/>
      <w:r w:rsidRPr="000E66E2">
        <w:rPr>
          <w:rFonts w:eastAsia="Calibri"/>
          <w:sz w:val="26"/>
          <w:szCs w:val="26"/>
        </w:rPr>
        <w:t xml:space="preserve">’s plan to manage only 100 feet of the 180-foot </w:t>
      </w:r>
      <w:bookmarkStart w:id="6" w:name="_Hlk525342552"/>
      <w:r>
        <w:rPr>
          <w:rFonts w:eastAsia="Calibri"/>
          <w:sz w:val="26"/>
          <w:szCs w:val="26"/>
        </w:rPr>
        <w:t>right-of-way</w:t>
      </w:r>
      <w:bookmarkEnd w:id="6"/>
      <w:r w:rsidRPr="000E66E2">
        <w:rPr>
          <w:rFonts w:eastAsia="Calibri"/>
          <w:sz w:val="26"/>
          <w:szCs w:val="26"/>
        </w:rPr>
        <w:t xml:space="preserve">, the method used to determine the </w:t>
      </w:r>
      <w:r>
        <w:rPr>
          <w:rFonts w:eastAsia="Calibri"/>
          <w:sz w:val="26"/>
          <w:szCs w:val="26"/>
        </w:rPr>
        <w:t>right-of-way</w:t>
      </w:r>
      <w:r w:rsidRPr="000E66E2">
        <w:rPr>
          <w:rFonts w:eastAsia="Calibri"/>
          <w:sz w:val="26"/>
          <w:szCs w:val="26"/>
        </w:rPr>
        <w:t xml:space="preserve"> width, its effect on what management plan was used, and the failure to provide a reasonable explanation and authority for those determinations to </w:t>
      </w:r>
      <w:r>
        <w:rPr>
          <w:rFonts w:eastAsia="Calibri"/>
          <w:sz w:val="26"/>
          <w:szCs w:val="26"/>
        </w:rPr>
        <w:t>the Complainant</w:t>
      </w:r>
      <w:r w:rsidRPr="000E66E2">
        <w:rPr>
          <w:rFonts w:eastAsia="Calibri"/>
          <w:sz w:val="26"/>
          <w:szCs w:val="26"/>
        </w:rPr>
        <w:t xml:space="preserve">, was unreasonable.  This was not because he thought that </w:t>
      </w:r>
      <w:r>
        <w:rPr>
          <w:rFonts w:eastAsia="Calibri"/>
          <w:sz w:val="26"/>
          <w:szCs w:val="26"/>
        </w:rPr>
        <w:t>West Penn</w:t>
      </w:r>
      <w:r w:rsidRPr="000E66E2">
        <w:rPr>
          <w:rFonts w:eastAsia="Calibri"/>
          <w:sz w:val="26"/>
          <w:szCs w:val="26"/>
        </w:rPr>
        <w:t xml:space="preserve"> should manage the entire </w:t>
      </w:r>
      <w:r>
        <w:rPr>
          <w:rFonts w:eastAsia="Calibri"/>
          <w:sz w:val="26"/>
          <w:szCs w:val="26"/>
        </w:rPr>
        <w:t>right-of-way</w:t>
      </w:r>
      <w:r w:rsidRPr="000E66E2">
        <w:rPr>
          <w:rFonts w:eastAsia="Calibri"/>
          <w:sz w:val="26"/>
          <w:szCs w:val="26"/>
        </w:rPr>
        <w:t xml:space="preserve">, but because the information provided to </w:t>
      </w:r>
      <w:r>
        <w:rPr>
          <w:rFonts w:eastAsia="Calibri"/>
          <w:sz w:val="26"/>
          <w:szCs w:val="26"/>
        </w:rPr>
        <w:t>the Complainant</w:t>
      </w:r>
      <w:r w:rsidRPr="000E66E2">
        <w:rPr>
          <w:rFonts w:eastAsia="Calibri"/>
          <w:sz w:val="26"/>
          <w:szCs w:val="26"/>
        </w:rPr>
        <w:t xml:space="preserve"> in the form of the brochure caused confusion regarding the width of the area to be subject to vegetation removal.  </w:t>
      </w:r>
      <w:r>
        <w:rPr>
          <w:rFonts w:eastAsia="Calibri"/>
          <w:sz w:val="26"/>
          <w:szCs w:val="26"/>
        </w:rPr>
        <w:t>West Penn</w:t>
      </w:r>
      <w:r w:rsidRPr="000E66E2">
        <w:rPr>
          <w:rFonts w:eastAsia="Calibri"/>
          <w:sz w:val="26"/>
          <w:szCs w:val="26"/>
        </w:rPr>
        <w:t xml:space="preserve">’s failure to provide a consistent, clear plan following the final determination of the </w:t>
      </w:r>
      <w:r>
        <w:rPr>
          <w:rFonts w:eastAsia="Calibri"/>
          <w:sz w:val="26"/>
          <w:szCs w:val="26"/>
        </w:rPr>
        <w:t>2013 Complaint</w:t>
      </w:r>
      <w:r w:rsidRPr="000E66E2">
        <w:rPr>
          <w:rFonts w:eastAsia="Calibri"/>
          <w:sz w:val="26"/>
          <w:szCs w:val="26"/>
        </w:rPr>
        <w:t xml:space="preserve"> constitutes another violation. </w:t>
      </w:r>
      <w:r>
        <w:rPr>
          <w:rFonts w:eastAsia="Calibri"/>
          <w:sz w:val="26"/>
          <w:szCs w:val="26"/>
        </w:rPr>
        <w:t xml:space="preserve"> We</w:t>
      </w:r>
      <w:r w:rsidRPr="000E66E2">
        <w:rPr>
          <w:rFonts w:eastAsia="Calibri"/>
          <w:sz w:val="26"/>
          <w:szCs w:val="26"/>
        </w:rPr>
        <w:t xml:space="preserve"> agree with the ALJ that when a utility operates its facilities over a </w:t>
      </w:r>
      <w:r>
        <w:rPr>
          <w:rFonts w:eastAsia="Calibri"/>
          <w:sz w:val="26"/>
          <w:szCs w:val="26"/>
        </w:rPr>
        <w:t>right-of-way</w:t>
      </w:r>
      <w:r w:rsidRPr="000E66E2">
        <w:rPr>
          <w:rFonts w:eastAsia="Calibri"/>
          <w:sz w:val="26"/>
          <w:szCs w:val="26"/>
        </w:rPr>
        <w:t xml:space="preserve">, the underlying property owner has the right to be told, in a timely and thorough fashion, what maintenance will be performed on that </w:t>
      </w:r>
      <w:bookmarkStart w:id="7" w:name="_Hlk525342686"/>
      <w:r>
        <w:rPr>
          <w:rFonts w:eastAsia="Calibri"/>
          <w:sz w:val="26"/>
          <w:szCs w:val="26"/>
        </w:rPr>
        <w:t>right-of-way</w:t>
      </w:r>
      <w:bookmarkEnd w:id="7"/>
      <w:r w:rsidRPr="000E66E2">
        <w:rPr>
          <w:rFonts w:eastAsia="Calibri"/>
          <w:sz w:val="26"/>
          <w:szCs w:val="26"/>
        </w:rPr>
        <w:t xml:space="preserve">, and on what basis that determination was made.  </w:t>
      </w:r>
    </w:p>
    <w:p w:rsidR="000E66E2" w:rsidRPr="000E66E2" w:rsidRDefault="000E66E2" w:rsidP="000E66E2">
      <w:pPr>
        <w:widowControl/>
        <w:spacing w:line="360" w:lineRule="auto"/>
        <w:ind w:firstLine="1440"/>
        <w:contextualSpacing/>
        <w:rPr>
          <w:rFonts w:eastAsia="Calibri"/>
          <w:sz w:val="26"/>
          <w:szCs w:val="26"/>
        </w:rPr>
      </w:pPr>
    </w:p>
    <w:p w:rsidR="000E66E2" w:rsidRPr="000E66E2" w:rsidRDefault="000E66E2" w:rsidP="000E66E2">
      <w:pPr>
        <w:widowControl/>
        <w:spacing w:line="360" w:lineRule="auto"/>
        <w:ind w:firstLine="1440"/>
        <w:contextualSpacing/>
        <w:rPr>
          <w:rFonts w:eastAsia="Calibri"/>
          <w:sz w:val="26"/>
          <w:szCs w:val="26"/>
        </w:rPr>
      </w:pPr>
      <w:r w:rsidRPr="000E66E2">
        <w:rPr>
          <w:rFonts w:eastAsia="Calibri"/>
          <w:sz w:val="26"/>
          <w:szCs w:val="26"/>
        </w:rPr>
        <w:t>The Commission has long been an advocate for vegetation management that will ensure the safe and reliable electric service in the Commonwealth and has instituted policies to support such service.  The VMP requirement is one such policy, and electric distribution companies are required to develop the plans and to update them every few years.</w:t>
      </w:r>
      <w:r w:rsidRPr="000E66E2">
        <w:rPr>
          <w:rFonts w:eastAsia="Calibri"/>
          <w:sz w:val="26"/>
          <w:szCs w:val="26"/>
          <w:vertAlign w:val="superscript"/>
        </w:rPr>
        <w:footnoteReference w:id="10"/>
      </w:r>
      <w:r w:rsidRPr="000E66E2">
        <w:rPr>
          <w:rFonts w:eastAsia="Calibri"/>
          <w:sz w:val="26"/>
          <w:szCs w:val="26"/>
        </w:rPr>
        <w:t xml:space="preserve">  The other side of this policy, however, is the expectation that the utility will treat the property owners fairly by letting them know exactly what to expect in the way of </w:t>
      </w:r>
      <w:r w:rsidR="00630881">
        <w:rPr>
          <w:rFonts w:eastAsia="Calibri"/>
          <w:sz w:val="26"/>
          <w:szCs w:val="26"/>
        </w:rPr>
        <w:t>right-of-way</w:t>
      </w:r>
      <w:r w:rsidRPr="000E66E2">
        <w:rPr>
          <w:rFonts w:eastAsia="Calibri"/>
          <w:sz w:val="26"/>
          <w:szCs w:val="26"/>
        </w:rPr>
        <w:t xml:space="preserve"> maintenance.  The communication must be </w:t>
      </w:r>
      <w:r w:rsidR="00E07DC2" w:rsidRPr="000E66E2">
        <w:rPr>
          <w:rFonts w:eastAsia="Calibri"/>
          <w:sz w:val="26"/>
          <w:szCs w:val="26"/>
        </w:rPr>
        <w:t>clear,</w:t>
      </w:r>
      <w:r w:rsidRPr="000E66E2">
        <w:rPr>
          <w:rFonts w:eastAsia="Calibri"/>
          <w:sz w:val="26"/>
          <w:szCs w:val="26"/>
        </w:rPr>
        <w:t xml:space="preserve"> and the plan must be reasonable.  Because this was not the case</w:t>
      </w:r>
      <w:r w:rsidR="00630881">
        <w:rPr>
          <w:rFonts w:eastAsia="Calibri"/>
          <w:sz w:val="26"/>
          <w:szCs w:val="26"/>
        </w:rPr>
        <w:t xml:space="preserve"> in the instant</w:t>
      </w:r>
      <w:r w:rsidR="008E1AF3">
        <w:rPr>
          <w:rFonts w:eastAsia="Calibri"/>
          <w:sz w:val="26"/>
          <w:szCs w:val="26"/>
        </w:rPr>
        <w:t xml:space="preserve"> Complaint</w:t>
      </w:r>
      <w:r w:rsidRPr="000E66E2">
        <w:rPr>
          <w:rFonts w:eastAsia="Calibri"/>
          <w:sz w:val="26"/>
          <w:szCs w:val="26"/>
        </w:rPr>
        <w:t xml:space="preserve">, the </w:t>
      </w:r>
      <w:r w:rsidR="00630881">
        <w:rPr>
          <w:rFonts w:eastAsia="Calibri"/>
          <w:sz w:val="26"/>
          <w:szCs w:val="26"/>
        </w:rPr>
        <w:t>Complainant’s allegation that West Penn failed to provide reasonable service under Section 1501 of</w:t>
      </w:r>
      <w:r w:rsidR="008E1AF3">
        <w:rPr>
          <w:rFonts w:eastAsia="Calibri"/>
          <w:sz w:val="26"/>
          <w:szCs w:val="26"/>
        </w:rPr>
        <w:t xml:space="preserve"> the</w:t>
      </w:r>
      <w:r w:rsidR="00630881">
        <w:rPr>
          <w:rFonts w:eastAsia="Calibri"/>
          <w:sz w:val="26"/>
          <w:szCs w:val="26"/>
        </w:rPr>
        <w:t xml:space="preserve"> </w:t>
      </w:r>
      <w:r w:rsidR="008E1AF3">
        <w:rPr>
          <w:rFonts w:eastAsia="Calibri"/>
          <w:sz w:val="26"/>
          <w:szCs w:val="26"/>
        </w:rPr>
        <w:t xml:space="preserve">Code, </w:t>
      </w:r>
      <w:r w:rsidR="00630881">
        <w:rPr>
          <w:rFonts w:eastAsia="Calibri"/>
          <w:sz w:val="26"/>
          <w:szCs w:val="26"/>
        </w:rPr>
        <w:t>the Complaint</w:t>
      </w:r>
      <w:r w:rsidRPr="000E66E2">
        <w:rPr>
          <w:rFonts w:eastAsia="Calibri"/>
          <w:sz w:val="26"/>
          <w:szCs w:val="26"/>
        </w:rPr>
        <w:t xml:space="preserve"> </w:t>
      </w:r>
      <w:r w:rsidR="008E1AF3">
        <w:rPr>
          <w:rFonts w:eastAsia="Calibri"/>
          <w:sz w:val="26"/>
          <w:szCs w:val="26"/>
        </w:rPr>
        <w:t xml:space="preserve">is </w:t>
      </w:r>
      <w:r w:rsidR="00E07DC2" w:rsidRPr="000E66E2">
        <w:rPr>
          <w:rFonts w:eastAsia="Calibri"/>
          <w:sz w:val="26"/>
          <w:szCs w:val="26"/>
        </w:rPr>
        <w:t>sustained,</w:t>
      </w:r>
      <w:r w:rsidR="00630881">
        <w:rPr>
          <w:rFonts w:eastAsia="Calibri"/>
          <w:sz w:val="26"/>
          <w:szCs w:val="26"/>
        </w:rPr>
        <w:t xml:space="preserve"> and West Penn’s Exhibit No. 1 is denied.</w:t>
      </w:r>
      <w:r w:rsidRPr="000E66E2">
        <w:rPr>
          <w:rFonts w:eastAsia="Calibri"/>
          <w:sz w:val="26"/>
          <w:szCs w:val="26"/>
        </w:rPr>
        <w:t xml:space="preserve"> </w:t>
      </w:r>
    </w:p>
    <w:p w:rsidR="00E75386" w:rsidRDefault="00E75386" w:rsidP="00AD5CD9">
      <w:pPr>
        <w:widowControl/>
        <w:spacing w:line="360" w:lineRule="auto"/>
        <w:ind w:firstLine="1440"/>
        <w:contextualSpacing/>
        <w:rPr>
          <w:rFonts w:eastAsia="Calibri"/>
          <w:sz w:val="26"/>
          <w:szCs w:val="26"/>
        </w:rPr>
      </w:pPr>
    </w:p>
    <w:p w:rsidR="000B39D1" w:rsidRPr="000B39D1" w:rsidRDefault="00525D46" w:rsidP="00810D1A">
      <w:pPr>
        <w:keepNext/>
        <w:keepLines/>
        <w:widowControl/>
        <w:spacing w:line="360" w:lineRule="auto"/>
        <w:ind w:left="720" w:firstLine="720"/>
        <w:contextualSpacing/>
        <w:rPr>
          <w:b/>
          <w:sz w:val="26"/>
          <w:szCs w:val="26"/>
        </w:rPr>
      </w:pPr>
      <w:r>
        <w:rPr>
          <w:b/>
          <w:sz w:val="26"/>
          <w:szCs w:val="26"/>
        </w:rPr>
        <w:t>c</w:t>
      </w:r>
      <w:r w:rsidR="000B39D1">
        <w:rPr>
          <w:b/>
          <w:sz w:val="26"/>
          <w:szCs w:val="26"/>
        </w:rPr>
        <w:t>.</w:t>
      </w:r>
      <w:r w:rsidR="000B39D1">
        <w:rPr>
          <w:b/>
          <w:sz w:val="26"/>
          <w:szCs w:val="26"/>
        </w:rPr>
        <w:tab/>
      </w:r>
      <w:r w:rsidR="000B39D1" w:rsidRPr="000B39D1">
        <w:rPr>
          <w:b/>
          <w:sz w:val="26"/>
          <w:szCs w:val="26"/>
        </w:rPr>
        <w:t>West Penn Exception No. 2</w:t>
      </w:r>
    </w:p>
    <w:p w:rsidR="000B39D1" w:rsidRDefault="000B39D1" w:rsidP="00810D1A">
      <w:pPr>
        <w:keepNext/>
        <w:keepLines/>
        <w:widowControl/>
        <w:spacing w:line="360" w:lineRule="auto"/>
        <w:ind w:firstLine="1440"/>
        <w:contextualSpacing/>
        <w:rPr>
          <w:sz w:val="26"/>
          <w:szCs w:val="26"/>
        </w:rPr>
      </w:pPr>
    </w:p>
    <w:p w:rsidR="0054426F" w:rsidRDefault="000B53AE" w:rsidP="00AD5CD9">
      <w:pPr>
        <w:widowControl/>
        <w:spacing w:after="200" w:line="360" w:lineRule="auto"/>
        <w:ind w:firstLine="1440"/>
        <w:contextualSpacing/>
        <w:rPr>
          <w:rFonts w:eastAsia="Calibri"/>
          <w:sz w:val="26"/>
          <w:szCs w:val="26"/>
        </w:rPr>
      </w:pPr>
      <w:r w:rsidRPr="000B53AE">
        <w:rPr>
          <w:rFonts w:eastAsia="Calibri"/>
          <w:sz w:val="26"/>
          <w:szCs w:val="26"/>
        </w:rPr>
        <w:t>West Penn finds fault with the ALJ’s Conclusion of Law No. 9,</w:t>
      </w:r>
      <w:r w:rsidRPr="000B53AE">
        <w:rPr>
          <w:rFonts w:eastAsia="Calibri"/>
          <w:sz w:val="26"/>
          <w:szCs w:val="26"/>
          <w:vertAlign w:val="superscript"/>
        </w:rPr>
        <w:footnoteReference w:id="11"/>
      </w:r>
      <w:r w:rsidRPr="000B53AE">
        <w:rPr>
          <w:rFonts w:eastAsia="Calibri"/>
          <w:sz w:val="26"/>
          <w:szCs w:val="26"/>
        </w:rPr>
        <w:t xml:space="preserve"> which states that “[u]nder the circumstances, imposition of a civil penalty upon Respondent is warranted.”  West Penn restates its position that it did not provide unreasonable customer service or violate Section 1501 of the Code.  According to West Penn, the ALJ erroneously penalized it for complying with our directive in our </w:t>
      </w:r>
      <w:r w:rsidRPr="000B53AE">
        <w:rPr>
          <w:rFonts w:eastAsia="Calibri"/>
          <w:i/>
          <w:sz w:val="26"/>
          <w:szCs w:val="26"/>
        </w:rPr>
        <w:t>April 2014 Order</w:t>
      </w:r>
      <w:r w:rsidRPr="000B53AE">
        <w:rPr>
          <w:rFonts w:eastAsia="Calibri"/>
          <w:sz w:val="26"/>
          <w:szCs w:val="26"/>
        </w:rPr>
        <w:t xml:space="preserve"> that West Penn provide notice to and discuss with its customers before engaging in vegetation management.  </w:t>
      </w:r>
    </w:p>
    <w:p w:rsidR="0054426F" w:rsidRDefault="0054426F" w:rsidP="00AD5CD9">
      <w:pPr>
        <w:widowControl/>
        <w:spacing w:after="200" w:line="360" w:lineRule="auto"/>
        <w:ind w:firstLine="1440"/>
        <w:contextualSpacing/>
        <w:rPr>
          <w:rFonts w:eastAsia="Calibri"/>
          <w:sz w:val="26"/>
          <w:szCs w:val="26"/>
        </w:rPr>
      </w:pPr>
    </w:p>
    <w:p w:rsidR="000B53AE" w:rsidRPr="000B53AE" w:rsidRDefault="000B53AE" w:rsidP="00AD5CD9">
      <w:pPr>
        <w:widowControl/>
        <w:spacing w:after="200" w:line="360" w:lineRule="auto"/>
        <w:ind w:firstLine="1440"/>
        <w:contextualSpacing/>
        <w:rPr>
          <w:rFonts w:eastAsia="Calibri"/>
          <w:sz w:val="26"/>
          <w:szCs w:val="26"/>
        </w:rPr>
      </w:pPr>
      <w:r w:rsidRPr="000B53AE">
        <w:rPr>
          <w:rFonts w:eastAsia="Calibri"/>
          <w:sz w:val="26"/>
          <w:szCs w:val="26"/>
        </w:rPr>
        <w:t xml:space="preserve">In West Penn’s view, it is not a violation of Section 1501 of the Code to notify a customer of its intent to complete its work plan in compliance with a Commission Order.  As such, West Penn submits that it should not have to pay </w:t>
      </w:r>
      <w:r w:rsidR="007019AE">
        <w:rPr>
          <w:rFonts w:eastAsia="Calibri"/>
          <w:sz w:val="26"/>
          <w:szCs w:val="26"/>
        </w:rPr>
        <w:t>the</w:t>
      </w:r>
      <w:r w:rsidR="00C41B4D">
        <w:rPr>
          <w:rFonts w:eastAsia="Calibri"/>
          <w:sz w:val="26"/>
          <w:szCs w:val="26"/>
        </w:rPr>
        <w:t xml:space="preserve"> </w:t>
      </w:r>
      <w:r w:rsidRPr="000B53AE">
        <w:rPr>
          <w:rFonts w:eastAsia="Calibri"/>
          <w:sz w:val="26"/>
          <w:szCs w:val="26"/>
        </w:rPr>
        <w:t>civil penalty of $5,000</w:t>
      </w:r>
      <w:r w:rsidR="00C956FF">
        <w:rPr>
          <w:rFonts w:eastAsia="Calibri"/>
          <w:sz w:val="26"/>
          <w:szCs w:val="26"/>
        </w:rPr>
        <w:t xml:space="preserve"> that was assessed </w:t>
      </w:r>
      <w:r w:rsidRPr="000B53AE">
        <w:rPr>
          <w:rFonts w:eastAsia="Calibri"/>
          <w:sz w:val="26"/>
          <w:szCs w:val="26"/>
        </w:rPr>
        <w:t>by the ALJ.  West Penn Exc. at 19-20, 23.</w:t>
      </w:r>
    </w:p>
    <w:p w:rsidR="000B53AE" w:rsidRPr="000B53AE" w:rsidRDefault="000B53AE" w:rsidP="00AD5CD9">
      <w:pPr>
        <w:widowControl/>
        <w:spacing w:after="200" w:line="360" w:lineRule="auto"/>
        <w:ind w:firstLine="1440"/>
        <w:contextualSpacing/>
        <w:rPr>
          <w:rFonts w:eastAsia="Calibri"/>
          <w:sz w:val="26"/>
          <w:szCs w:val="26"/>
        </w:rPr>
      </w:pPr>
    </w:p>
    <w:p w:rsidR="0054426F" w:rsidRDefault="000B53AE" w:rsidP="00AD5CD9">
      <w:pPr>
        <w:widowControl/>
        <w:spacing w:after="200" w:line="360" w:lineRule="auto"/>
        <w:ind w:firstLine="1440"/>
        <w:contextualSpacing/>
        <w:rPr>
          <w:sz w:val="26"/>
        </w:rPr>
      </w:pPr>
      <w:r w:rsidRPr="000B53AE">
        <w:rPr>
          <w:rFonts w:eastAsia="Calibri"/>
          <w:sz w:val="26"/>
          <w:szCs w:val="26"/>
        </w:rPr>
        <w:t xml:space="preserve">Additionally, West Penn contends that the ALJ’s evaluation of the factors and standards for determining civil penalty amounts under </w:t>
      </w:r>
      <w:r w:rsidRPr="000B53AE">
        <w:rPr>
          <w:sz w:val="26"/>
        </w:rPr>
        <w:t>the Statement of Policy at 52</w:t>
      </w:r>
      <w:r w:rsidR="00B73BE2">
        <w:rPr>
          <w:sz w:val="26"/>
        </w:rPr>
        <w:t> </w:t>
      </w:r>
      <w:r w:rsidRPr="000B53AE">
        <w:rPr>
          <w:sz w:val="26"/>
        </w:rPr>
        <w:t xml:space="preserve">Pa. Code § 69.1201 is flawed and should be rejected.  For example, West Penn argues that in concluding that West Penn failed to provide a sufficient explanation and authority for managing only 100 feet of the </w:t>
      </w:r>
      <w:r w:rsidR="009A612B" w:rsidRPr="000B53AE">
        <w:rPr>
          <w:sz w:val="26"/>
        </w:rPr>
        <w:t>180-foot</w:t>
      </w:r>
      <w:r w:rsidRPr="000B53AE">
        <w:rPr>
          <w:sz w:val="26"/>
        </w:rPr>
        <w:t xml:space="preserve"> right-of-way, and </w:t>
      </w:r>
      <w:r w:rsidR="00B5490F">
        <w:rPr>
          <w:sz w:val="26"/>
        </w:rPr>
        <w:t xml:space="preserve">that West Penn </w:t>
      </w:r>
      <w:r w:rsidRPr="000B53AE">
        <w:rPr>
          <w:sz w:val="26"/>
        </w:rPr>
        <w:t>provided unreasonable customer service, the ALJ</w:t>
      </w:r>
      <w:r w:rsidR="00B5490F">
        <w:rPr>
          <w:sz w:val="26"/>
        </w:rPr>
        <w:t>’s ruling</w:t>
      </w:r>
      <w:r w:rsidRPr="000B53AE">
        <w:rPr>
          <w:sz w:val="26"/>
        </w:rPr>
        <w:t xml:space="preserve"> was inconsistent with the Commission’s existing determination on this issue.</w:t>
      </w:r>
    </w:p>
    <w:p w:rsidR="0054426F" w:rsidRDefault="0054426F" w:rsidP="00AD5CD9">
      <w:pPr>
        <w:widowControl/>
        <w:spacing w:after="200" w:line="360" w:lineRule="auto"/>
        <w:ind w:firstLine="1440"/>
        <w:contextualSpacing/>
        <w:rPr>
          <w:sz w:val="26"/>
        </w:rPr>
      </w:pPr>
    </w:p>
    <w:p w:rsidR="000B53AE" w:rsidRPr="000B53AE" w:rsidRDefault="000B53AE" w:rsidP="00AD5CD9">
      <w:pPr>
        <w:widowControl/>
        <w:spacing w:after="200" w:line="360" w:lineRule="auto"/>
        <w:ind w:firstLine="1440"/>
        <w:contextualSpacing/>
        <w:rPr>
          <w:sz w:val="26"/>
        </w:rPr>
      </w:pPr>
      <w:r w:rsidRPr="000B53AE">
        <w:rPr>
          <w:sz w:val="26"/>
        </w:rPr>
        <w:t xml:space="preserve">Namely, West Penn points to the evidence at the hearing that the Complainant and West Penn engaged in discussion for years regarding the work plan for the right-of-way, that this work plan had not changed, and that the brochure outlined in </w:t>
      </w:r>
      <w:r w:rsidR="00CE0827">
        <w:rPr>
          <w:sz w:val="26"/>
        </w:rPr>
        <w:t xml:space="preserve">Complainant </w:t>
      </w:r>
      <w:r w:rsidRPr="000B53AE">
        <w:rPr>
          <w:sz w:val="26"/>
        </w:rPr>
        <w:t xml:space="preserve">Exhibit J is consistent with West Penn’s existing VMP.  West Penn submits that it acted reasonably in attempting to complete its work plan in accordance with our </w:t>
      </w:r>
      <w:r w:rsidRPr="000B53AE">
        <w:rPr>
          <w:i/>
          <w:sz w:val="26"/>
        </w:rPr>
        <w:t>April 2014 Order.</w:t>
      </w:r>
      <w:r w:rsidRPr="000B53AE">
        <w:rPr>
          <w:sz w:val="26"/>
        </w:rPr>
        <w:t xml:space="preserve">  In West Penn’s view, it is not a violation of the Code to comply with a Commission order or to notify the Complainant of its intent to do so.  West Penn Exc. at</w:t>
      </w:r>
      <w:r w:rsidR="00B73BE2">
        <w:rPr>
          <w:sz w:val="26"/>
        </w:rPr>
        <w:t> </w:t>
      </w:r>
      <w:r w:rsidRPr="000B53AE">
        <w:rPr>
          <w:sz w:val="26"/>
        </w:rPr>
        <w:t>20.</w:t>
      </w:r>
    </w:p>
    <w:p w:rsidR="000B53AE" w:rsidRPr="000B53AE" w:rsidRDefault="000B53AE" w:rsidP="00AD5CD9">
      <w:pPr>
        <w:widowControl/>
        <w:spacing w:after="200" w:line="360" w:lineRule="auto"/>
        <w:ind w:firstLine="1440"/>
        <w:contextualSpacing/>
        <w:rPr>
          <w:sz w:val="26"/>
        </w:rPr>
      </w:pPr>
    </w:p>
    <w:p w:rsidR="000B53AE" w:rsidRPr="000B53AE" w:rsidRDefault="000B53AE" w:rsidP="00AD5CD9">
      <w:pPr>
        <w:widowControl/>
        <w:spacing w:after="200" w:line="360" w:lineRule="auto"/>
        <w:ind w:firstLine="1440"/>
        <w:contextualSpacing/>
        <w:rPr>
          <w:sz w:val="26"/>
        </w:rPr>
      </w:pPr>
      <w:r w:rsidRPr="000B53AE">
        <w:rPr>
          <w:sz w:val="26"/>
        </w:rPr>
        <w:t xml:space="preserve">West Penn also argues that the ALJ incorrectly adopted the Complainant’s misunderstanding of </w:t>
      </w:r>
      <w:r w:rsidR="00CE0827">
        <w:rPr>
          <w:sz w:val="26"/>
        </w:rPr>
        <w:t xml:space="preserve">Complainant </w:t>
      </w:r>
      <w:r w:rsidRPr="000B53AE">
        <w:rPr>
          <w:sz w:val="26"/>
        </w:rPr>
        <w:t xml:space="preserve">Exhibit J and ignored the fact that West Penn provided substantial evidence that the information contained in this brochure is entirely consistent with West Penn’s VMP.  West Penn asserts that it did nothing to intentionally confuse the Complainant and that no evidence was provided to demonstrate that West Penn’s representatives intentionally committed violations of the Code by following West Penn’s VMP.  West Penn Exc. at 21 </w:t>
      </w:r>
    </w:p>
    <w:p w:rsidR="000B53AE" w:rsidRPr="000B53AE" w:rsidRDefault="000B53AE" w:rsidP="00AD5CD9">
      <w:pPr>
        <w:widowControl/>
        <w:spacing w:after="200" w:line="360" w:lineRule="auto"/>
        <w:ind w:firstLine="1440"/>
        <w:contextualSpacing/>
        <w:rPr>
          <w:rFonts w:eastAsia="Calibri"/>
          <w:sz w:val="26"/>
          <w:szCs w:val="26"/>
        </w:rPr>
      </w:pPr>
    </w:p>
    <w:p w:rsidR="000B53AE" w:rsidRPr="000B53AE" w:rsidRDefault="000B53AE" w:rsidP="00AD5CD9">
      <w:pPr>
        <w:widowControl/>
        <w:spacing w:after="200" w:line="360" w:lineRule="auto"/>
        <w:ind w:firstLine="1440"/>
        <w:contextualSpacing/>
        <w:rPr>
          <w:rFonts w:eastAsia="Calibri"/>
          <w:sz w:val="26"/>
          <w:szCs w:val="26"/>
        </w:rPr>
      </w:pPr>
      <w:r w:rsidRPr="000B53AE">
        <w:rPr>
          <w:rFonts w:eastAsia="Calibri"/>
          <w:sz w:val="26"/>
          <w:szCs w:val="26"/>
        </w:rPr>
        <w:t xml:space="preserve">West Penn further points out that the $5,000 civil penalty the ALJ levied upon West Penn in the instant case is more than double the amount that the Commission levied in </w:t>
      </w:r>
      <w:r w:rsidRPr="000B53AE">
        <w:rPr>
          <w:rFonts w:eastAsia="Calibri"/>
          <w:i/>
          <w:sz w:val="26"/>
          <w:szCs w:val="26"/>
        </w:rPr>
        <w:t>West Penn</w:t>
      </w:r>
      <w:r w:rsidR="00F2667F">
        <w:rPr>
          <w:rFonts w:eastAsia="Calibri"/>
          <w:i/>
          <w:sz w:val="26"/>
          <w:szCs w:val="26"/>
        </w:rPr>
        <w:t xml:space="preserve"> Power</w:t>
      </w:r>
      <w:r w:rsidRPr="000B53AE">
        <w:rPr>
          <w:rFonts w:eastAsia="Calibri"/>
          <w:i/>
          <w:sz w:val="26"/>
          <w:szCs w:val="26"/>
        </w:rPr>
        <w:t xml:space="preserve">, </w:t>
      </w:r>
      <w:r w:rsidRPr="000B53AE">
        <w:rPr>
          <w:rFonts w:eastAsia="Calibri"/>
          <w:sz w:val="26"/>
          <w:szCs w:val="26"/>
        </w:rPr>
        <w:t xml:space="preserve">which the ALJ cited to in evaluating the factors and standards in the Statement of Policy.  West Penn asserts that the ALJ failed to recognize that the facts in the instant case stand in stark contrast to the facts in </w:t>
      </w:r>
      <w:r w:rsidRPr="000B53AE">
        <w:rPr>
          <w:rFonts w:eastAsia="Calibri"/>
          <w:i/>
          <w:sz w:val="26"/>
          <w:szCs w:val="26"/>
        </w:rPr>
        <w:t>West Penn.</w:t>
      </w:r>
      <w:r w:rsidRPr="000B53AE">
        <w:rPr>
          <w:rFonts w:eastAsia="Calibri"/>
          <w:sz w:val="26"/>
          <w:szCs w:val="26"/>
        </w:rPr>
        <w:t xml:space="preserve">  West Penn elaborates that in </w:t>
      </w:r>
      <w:r w:rsidRPr="000B53AE">
        <w:rPr>
          <w:rFonts w:eastAsia="Calibri"/>
          <w:i/>
          <w:sz w:val="26"/>
          <w:szCs w:val="26"/>
        </w:rPr>
        <w:t>West Penn</w:t>
      </w:r>
      <w:r w:rsidR="00F2667F">
        <w:rPr>
          <w:rFonts w:eastAsia="Calibri"/>
          <w:i/>
          <w:sz w:val="26"/>
          <w:szCs w:val="26"/>
        </w:rPr>
        <w:t xml:space="preserve"> Power</w:t>
      </w:r>
      <w:r w:rsidRPr="000B53AE">
        <w:rPr>
          <w:rFonts w:eastAsia="Calibri"/>
          <w:sz w:val="26"/>
          <w:szCs w:val="26"/>
        </w:rPr>
        <w:t xml:space="preserve">, the Company was unable to provide any notice of vegetation management to the landowner and proceeded to remove seventy-four trees.  As a result, the Court in </w:t>
      </w:r>
      <w:r w:rsidRPr="000B53AE">
        <w:rPr>
          <w:rFonts w:eastAsia="Calibri"/>
          <w:i/>
          <w:sz w:val="26"/>
          <w:szCs w:val="26"/>
        </w:rPr>
        <w:t>West Penn</w:t>
      </w:r>
      <w:r w:rsidR="00F2667F">
        <w:rPr>
          <w:rFonts w:eastAsia="Calibri"/>
          <w:i/>
          <w:sz w:val="26"/>
          <w:szCs w:val="26"/>
        </w:rPr>
        <w:t xml:space="preserve"> Power </w:t>
      </w:r>
      <w:r w:rsidRPr="000B53AE">
        <w:rPr>
          <w:rFonts w:eastAsia="Calibri"/>
          <w:sz w:val="26"/>
          <w:szCs w:val="26"/>
        </w:rPr>
        <w:t>upheld the Commission’s finding that the Company provided unreasonable customer service.  West Penn submits that, in contrast, in the matter before us today, West Penn and the Complainant engaged in years of discussion and litigation prior to the removal of any vegetation.  West Penn Exc. at</w:t>
      </w:r>
      <w:r w:rsidR="00B73BE2">
        <w:rPr>
          <w:rFonts w:eastAsia="Calibri"/>
          <w:sz w:val="26"/>
          <w:szCs w:val="26"/>
        </w:rPr>
        <w:t> </w:t>
      </w:r>
      <w:r w:rsidRPr="000B53AE">
        <w:rPr>
          <w:rFonts w:eastAsia="Calibri"/>
          <w:sz w:val="26"/>
          <w:szCs w:val="26"/>
        </w:rPr>
        <w:t>22</w:t>
      </w:r>
      <w:r w:rsidR="00F2667F">
        <w:rPr>
          <w:rFonts w:eastAsia="Calibri"/>
          <w:sz w:val="26"/>
          <w:szCs w:val="26"/>
        </w:rPr>
        <w:noBreakHyphen/>
      </w:r>
      <w:r w:rsidRPr="000B53AE">
        <w:rPr>
          <w:rFonts w:eastAsia="Calibri"/>
          <w:sz w:val="26"/>
          <w:szCs w:val="26"/>
        </w:rPr>
        <w:t>23.</w:t>
      </w:r>
    </w:p>
    <w:p w:rsidR="000B39D1" w:rsidRPr="00570FA3" w:rsidRDefault="000B39D1" w:rsidP="00AD5CD9">
      <w:pPr>
        <w:widowControl/>
        <w:spacing w:line="360" w:lineRule="auto"/>
        <w:ind w:firstLine="1440"/>
        <w:contextualSpacing/>
        <w:rPr>
          <w:sz w:val="26"/>
          <w:szCs w:val="26"/>
        </w:rPr>
      </w:pPr>
    </w:p>
    <w:p w:rsidR="00E51E04" w:rsidRPr="00570FA3" w:rsidRDefault="00525D46" w:rsidP="00810D1A">
      <w:pPr>
        <w:keepNext/>
        <w:keepLines/>
        <w:widowControl/>
        <w:spacing w:line="360" w:lineRule="auto"/>
        <w:ind w:left="720" w:firstLine="720"/>
        <w:contextualSpacing/>
        <w:rPr>
          <w:b/>
          <w:sz w:val="26"/>
          <w:szCs w:val="26"/>
        </w:rPr>
      </w:pPr>
      <w:r w:rsidRPr="00E05D7C">
        <w:rPr>
          <w:b/>
          <w:sz w:val="26"/>
          <w:szCs w:val="26"/>
        </w:rPr>
        <w:t>d.</w:t>
      </w:r>
      <w:r w:rsidRPr="00E05D7C">
        <w:rPr>
          <w:b/>
          <w:sz w:val="26"/>
          <w:szCs w:val="26"/>
        </w:rPr>
        <w:tab/>
      </w:r>
      <w:r w:rsidR="00E51E04" w:rsidRPr="00E05D7C">
        <w:rPr>
          <w:b/>
          <w:sz w:val="26"/>
          <w:szCs w:val="26"/>
        </w:rPr>
        <w:t>Disposition</w:t>
      </w:r>
    </w:p>
    <w:p w:rsidR="00192D0D" w:rsidRDefault="00192D0D" w:rsidP="00810D1A">
      <w:pPr>
        <w:keepNext/>
        <w:keepLines/>
        <w:widowControl/>
        <w:spacing w:line="360" w:lineRule="auto"/>
        <w:ind w:firstLine="1440"/>
        <w:contextualSpacing/>
        <w:rPr>
          <w:sz w:val="26"/>
          <w:szCs w:val="26"/>
        </w:rPr>
      </w:pPr>
    </w:p>
    <w:p w:rsidR="00630881" w:rsidRPr="0086684C" w:rsidRDefault="00B40A04" w:rsidP="00AD5CD9">
      <w:pPr>
        <w:widowControl/>
        <w:spacing w:after="200" w:line="360" w:lineRule="auto"/>
        <w:ind w:firstLine="1440"/>
        <w:contextualSpacing/>
        <w:rPr>
          <w:rFonts w:eastAsia="Calibri"/>
          <w:sz w:val="26"/>
          <w:szCs w:val="26"/>
        </w:rPr>
      </w:pPr>
      <w:r w:rsidRPr="00630881">
        <w:rPr>
          <w:rFonts w:eastAsia="Calibri"/>
          <w:sz w:val="26"/>
          <w:szCs w:val="26"/>
        </w:rPr>
        <w:t xml:space="preserve">In our disposition of West Penn’s Exception No. 1, </w:t>
      </w:r>
      <w:r w:rsidRPr="00630881">
        <w:rPr>
          <w:rFonts w:eastAsia="Calibri"/>
          <w:i/>
          <w:sz w:val="26"/>
          <w:szCs w:val="26"/>
        </w:rPr>
        <w:t>supra</w:t>
      </w:r>
      <w:r w:rsidRPr="00630881">
        <w:rPr>
          <w:rFonts w:eastAsia="Calibri"/>
          <w:sz w:val="26"/>
          <w:szCs w:val="26"/>
        </w:rPr>
        <w:t xml:space="preserve">, we </w:t>
      </w:r>
      <w:r w:rsidR="00630881" w:rsidRPr="00630881">
        <w:rPr>
          <w:rFonts w:eastAsia="Calibri"/>
          <w:sz w:val="26"/>
          <w:szCs w:val="26"/>
        </w:rPr>
        <w:t>found that West Penn failed to provide the Complainant with reasonable service with respect to the brochure it provided to the Complainant</w:t>
      </w:r>
      <w:r w:rsidR="00630881">
        <w:rPr>
          <w:rFonts w:eastAsia="Calibri"/>
          <w:sz w:val="26"/>
          <w:szCs w:val="26"/>
        </w:rPr>
        <w:t xml:space="preserve"> and West Penn’s associated plans to perform maintenance at the right-of-way on the Complainant’s property.  </w:t>
      </w:r>
      <w:r w:rsidR="0086684C">
        <w:rPr>
          <w:rFonts w:eastAsia="Calibri"/>
          <w:sz w:val="26"/>
          <w:szCs w:val="26"/>
        </w:rPr>
        <w:t xml:space="preserve">Nonetheless, we agree with West Penn’s argument in its Exception No. 2 that the severity of West Penn’s violation of Section 1501 of the Code is not as egregious as the Company’s actions in </w:t>
      </w:r>
      <w:r w:rsidR="0086684C">
        <w:rPr>
          <w:rFonts w:eastAsia="Calibri"/>
          <w:i/>
          <w:sz w:val="26"/>
          <w:szCs w:val="26"/>
        </w:rPr>
        <w:t>West Penn Power, supra.</w:t>
      </w:r>
      <w:r w:rsidR="0086684C">
        <w:rPr>
          <w:rFonts w:eastAsia="Calibri"/>
          <w:sz w:val="26"/>
          <w:szCs w:val="26"/>
        </w:rPr>
        <w:t xml:space="preserve">  Therefore, we shall eliminate the </w:t>
      </w:r>
      <w:r w:rsidR="00B25561">
        <w:rPr>
          <w:rFonts w:eastAsia="Calibri"/>
          <w:sz w:val="26"/>
          <w:szCs w:val="26"/>
        </w:rPr>
        <w:t>$5,000 civil penalty recommended by ALJ Watson in his Initial Decision.  Accordingly, West Penn’s Exception No. 2 is granted, in part, and denied, in part.</w:t>
      </w:r>
    </w:p>
    <w:p w:rsidR="000B39D1" w:rsidRPr="000B39D1" w:rsidRDefault="000B39D1" w:rsidP="00AD5CD9">
      <w:pPr>
        <w:widowControl/>
        <w:spacing w:line="360" w:lineRule="auto"/>
        <w:ind w:firstLine="1440"/>
        <w:contextualSpacing/>
        <w:rPr>
          <w:sz w:val="26"/>
          <w:szCs w:val="26"/>
        </w:rPr>
      </w:pPr>
    </w:p>
    <w:p w:rsidR="00E51E04" w:rsidRPr="00570FA3" w:rsidRDefault="00E51E04" w:rsidP="00B73BE2">
      <w:pPr>
        <w:keepNext/>
        <w:keepLines/>
        <w:widowControl/>
        <w:spacing w:line="360" w:lineRule="auto"/>
        <w:contextualSpacing/>
        <w:jc w:val="center"/>
        <w:rPr>
          <w:b/>
          <w:sz w:val="26"/>
          <w:szCs w:val="26"/>
        </w:rPr>
      </w:pPr>
      <w:r w:rsidRPr="00570FA3">
        <w:rPr>
          <w:b/>
          <w:sz w:val="26"/>
          <w:szCs w:val="26"/>
        </w:rPr>
        <w:t>Conclusion</w:t>
      </w:r>
    </w:p>
    <w:p w:rsidR="00E51E04" w:rsidRPr="00570FA3" w:rsidRDefault="00E51E04" w:rsidP="00B73BE2">
      <w:pPr>
        <w:keepNext/>
        <w:keepLines/>
        <w:widowControl/>
        <w:spacing w:line="360" w:lineRule="auto"/>
        <w:ind w:firstLine="1440"/>
        <w:contextualSpacing/>
        <w:rPr>
          <w:sz w:val="26"/>
          <w:szCs w:val="26"/>
        </w:rPr>
      </w:pPr>
    </w:p>
    <w:p w:rsidR="00E51E04" w:rsidRPr="00392D47" w:rsidRDefault="00586EA1" w:rsidP="00AD5CD9">
      <w:pPr>
        <w:widowControl/>
        <w:spacing w:line="360" w:lineRule="auto"/>
        <w:ind w:firstLine="1440"/>
        <w:contextualSpacing/>
        <w:rPr>
          <w:b/>
          <w:sz w:val="26"/>
          <w:szCs w:val="26"/>
        </w:rPr>
      </w:pPr>
      <w:r w:rsidRPr="00392D47">
        <w:rPr>
          <w:sz w:val="26"/>
          <w:szCs w:val="26"/>
        </w:rPr>
        <w:t xml:space="preserve">Consistent with the foregoing discussion, </w:t>
      </w:r>
      <w:r w:rsidR="00A32B92" w:rsidRPr="00392D47">
        <w:rPr>
          <w:sz w:val="26"/>
          <w:szCs w:val="26"/>
        </w:rPr>
        <w:t>we shall</w:t>
      </w:r>
      <w:r w:rsidR="00A33A4D">
        <w:rPr>
          <w:sz w:val="26"/>
          <w:szCs w:val="26"/>
        </w:rPr>
        <w:t>:</w:t>
      </w:r>
      <w:r w:rsidR="00392D47" w:rsidRPr="00392D47">
        <w:rPr>
          <w:sz w:val="26"/>
          <w:szCs w:val="26"/>
        </w:rPr>
        <w:t xml:space="preserve"> (1) </w:t>
      </w:r>
      <w:r w:rsidR="007E0A2D" w:rsidRPr="00392D47">
        <w:rPr>
          <w:sz w:val="26"/>
          <w:szCs w:val="26"/>
        </w:rPr>
        <w:t>grant</w:t>
      </w:r>
      <w:r w:rsidR="00A33A4D">
        <w:rPr>
          <w:sz w:val="26"/>
          <w:szCs w:val="26"/>
        </w:rPr>
        <w:t xml:space="preserve">, </w:t>
      </w:r>
      <w:r w:rsidR="00A33A4D" w:rsidRPr="00392D47">
        <w:rPr>
          <w:sz w:val="26"/>
          <w:szCs w:val="26"/>
        </w:rPr>
        <w:t>in part, and deny</w:t>
      </w:r>
      <w:r w:rsidR="00A33A4D">
        <w:rPr>
          <w:sz w:val="26"/>
          <w:szCs w:val="26"/>
        </w:rPr>
        <w:t>,</w:t>
      </w:r>
      <w:r w:rsidR="00A33A4D" w:rsidRPr="00392D47">
        <w:rPr>
          <w:sz w:val="26"/>
          <w:szCs w:val="26"/>
        </w:rPr>
        <w:t xml:space="preserve"> in part</w:t>
      </w:r>
      <w:r w:rsidR="00A33A4D">
        <w:rPr>
          <w:sz w:val="26"/>
          <w:szCs w:val="26"/>
        </w:rPr>
        <w:t>, the Exceptions of West Penn</w:t>
      </w:r>
      <w:r w:rsidR="00392D47" w:rsidRPr="00392D47">
        <w:rPr>
          <w:sz w:val="26"/>
          <w:szCs w:val="26"/>
        </w:rPr>
        <w:t>; (2)</w:t>
      </w:r>
      <w:r w:rsidR="00A32B92" w:rsidRPr="00392D47">
        <w:rPr>
          <w:sz w:val="26"/>
          <w:szCs w:val="26"/>
        </w:rPr>
        <w:t xml:space="preserve"> </w:t>
      </w:r>
      <w:r w:rsidR="00B25561">
        <w:rPr>
          <w:sz w:val="26"/>
          <w:szCs w:val="26"/>
        </w:rPr>
        <w:t xml:space="preserve">grant, in part, and </w:t>
      </w:r>
      <w:r w:rsidR="007E0A2D" w:rsidRPr="00392D47">
        <w:rPr>
          <w:sz w:val="26"/>
          <w:szCs w:val="26"/>
        </w:rPr>
        <w:t>deny</w:t>
      </w:r>
      <w:r w:rsidR="00B25561">
        <w:rPr>
          <w:sz w:val="26"/>
          <w:szCs w:val="26"/>
        </w:rPr>
        <w:t>, in part,</w:t>
      </w:r>
      <w:r w:rsidR="007E0A2D" w:rsidRPr="00392D47">
        <w:rPr>
          <w:sz w:val="26"/>
          <w:szCs w:val="26"/>
        </w:rPr>
        <w:t xml:space="preserve"> the Complainant’s Exceptions; </w:t>
      </w:r>
      <w:r w:rsidR="00A32B92" w:rsidRPr="00392D47">
        <w:rPr>
          <w:sz w:val="26"/>
          <w:szCs w:val="26"/>
        </w:rPr>
        <w:t xml:space="preserve">and </w:t>
      </w:r>
      <w:r w:rsidR="00392D47" w:rsidRPr="00392D47">
        <w:rPr>
          <w:sz w:val="26"/>
          <w:szCs w:val="26"/>
        </w:rPr>
        <w:t xml:space="preserve">(3) </w:t>
      </w:r>
      <w:r w:rsidR="00A32B92" w:rsidRPr="00392D47">
        <w:rPr>
          <w:sz w:val="26"/>
          <w:szCs w:val="26"/>
        </w:rPr>
        <w:t xml:space="preserve">adopt the Initial Decision, as modified by this Opinion and Order; </w:t>
      </w:r>
      <w:r w:rsidR="00E51E04" w:rsidRPr="00392D47">
        <w:rPr>
          <w:b/>
          <w:sz w:val="26"/>
          <w:szCs w:val="26"/>
        </w:rPr>
        <w:t>THEREFORE,</w:t>
      </w:r>
    </w:p>
    <w:p w:rsidR="007A0147" w:rsidRPr="00C32CCD" w:rsidRDefault="007A0147" w:rsidP="00AD5CD9">
      <w:pPr>
        <w:widowControl/>
        <w:spacing w:line="360" w:lineRule="auto"/>
        <w:ind w:firstLine="1440"/>
        <w:contextualSpacing/>
        <w:rPr>
          <w:sz w:val="26"/>
          <w:szCs w:val="26"/>
        </w:rPr>
      </w:pPr>
    </w:p>
    <w:p w:rsidR="00E51E04" w:rsidRPr="007E0A2D" w:rsidRDefault="00E51E04" w:rsidP="00B25561">
      <w:pPr>
        <w:keepNext/>
        <w:keepLines/>
        <w:widowControl/>
        <w:spacing w:line="360" w:lineRule="auto"/>
        <w:ind w:firstLine="1440"/>
        <w:contextualSpacing/>
        <w:rPr>
          <w:b/>
          <w:sz w:val="26"/>
          <w:szCs w:val="26"/>
        </w:rPr>
      </w:pPr>
      <w:r w:rsidRPr="007E0A2D">
        <w:rPr>
          <w:b/>
          <w:sz w:val="26"/>
          <w:szCs w:val="26"/>
        </w:rPr>
        <w:t>IT IS ORDERED:</w:t>
      </w:r>
    </w:p>
    <w:p w:rsidR="007E0A2D" w:rsidRPr="007E0A2D" w:rsidRDefault="007E0A2D" w:rsidP="00B25561">
      <w:pPr>
        <w:keepNext/>
        <w:keepLines/>
        <w:widowControl/>
        <w:spacing w:line="360" w:lineRule="auto"/>
        <w:ind w:firstLine="1440"/>
        <w:contextualSpacing/>
        <w:rPr>
          <w:sz w:val="26"/>
          <w:szCs w:val="26"/>
        </w:rPr>
      </w:pPr>
    </w:p>
    <w:p w:rsidR="007E0A2D" w:rsidRPr="007E0A2D" w:rsidRDefault="007E0A2D" w:rsidP="00B25561">
      <w:pPr>
        <w:keepNext/>
        <w:keepLines/>
        <w:widowControl/>
        <w:spacing w:line="360" w:lineRule="auto"/>
        <w:ind w:firstLine="1440"/>
        <w:contextualSpacing/>
        <w:rPr>
          <w:sz w:val="26"/>
          <w:szCs w:val="26"/>
        </w:rPr>
      </w:pPr>
      <w:r w:rsidRPr="007E0A2D">
        <w:rPr>
          <w:sz w:val="26"/>
          <w:szCs w:val="26"/>
        </w:rPr>
        <w:t>1.</w:t>
      </w:r>
      <w:r w:rsidRPr="007E0A2D">
        <w:rPr>
          <w:sz w:val="26"/>
          <w:szCs w:val="26"/>
        </w:rPr>
        <w:tab/>
        <w:t>That the Exceptions of West Penn Power Company, filed on November 28, 2016, are granted, in part, and denied, in part.</w:t>
      </w:r>
    </w:p>
    <w:p w:rsidR="007E0A2D" w:rsidRPr="007E0A2D" w:rsidRDefault="007E0A2D" w:rsidP="00AD5CD9">
      <w:pPr>
        <w:widowControl/>
        <w:spacing w:line="360" w:lineRule="auto"/>
        <w:ind w:firstLine="1440"/>
        <w:contextualSpacing/>
        <w:rPr>
          <w:sz w:val="26"/>
          <w:szCs w:val="26"/>
        </w:rPr>
      </w:pPr>
    </w:p>
    <w:p w:rsidR="007E0A2D" w:rsidRPr="007E0A2D" w:rsidRDefault="007E0A2D" w:rsidP="00AD5CD9">
      <w:pPr>
        <w:widowControl/>
        <w:spacing w:line="360" w:lineRule="auto"/>
        <w:ind w:firstLine="1440"/>
        <w:contextualSpacing/>
        <w:rPr>
          <w:sz w:val="26"/>
          <w:szCs w:val="26"/>
        </w:rPr>
      </w:pPr>
      <w:r w:rsidRPr="007E0A2D">
        <w:rPr>
          <w:sz w:val="26"/>
          <w:szCs w:val="26"/>
        </w:rPr>
        <w:t>2.</w:t>
      </w:r>
      <w:r w:rsidRPr="007E0A2D">
        <w:rPr>
          <w:sz w:val="26"/>
          <w:szCs w:val="26"/>
        </w:rPr>
        <w:tab/>
        <w:t xml:space="preserve">That the Exceptions of Marlene Broman, filed on December 1, 2016, are </w:t>
      </w:r>
      <w:r w:rsidR="00B25561">
        <w:rPr>
          <w:sz w:val="26"/>
          <w:szCs w:val="26"/>
        </w:rPr>
        <w:t>granted, in part, and denied, in part</w:t>
      </w:r>
      <w:r w:rsidRPr="007E0A2D">
        <w:rPr>
          <w:sz w:val="26"/>
          <w:szCs w:val="26"/>
        </w:rPr>
        <w:t>.</w:t>
      </w:r>
    </w:p>
    <w:p w:rsidR="007E0A2D" w:rsidRPr="007E0A2D" w:rsidRDefault="007E0A2D" w:rsidP="00AD5CD9">
      <w:pPr>
        <w:widowControl/>
        <w:spacing w:line="360" w:lineRule="auto"/>
        <w:ind w:firstLine="1440"/>
        <w:contextualSpacing/>
        <w:rPr>
          <w:sz w:val="26"/>
          <w:szCs w:val="26"/>
        </w:rPr>
      </w:pPr>
    </w:p>
    <w:p w:rsidR="007E0A2D" w:rsidRPr="007E0A2D" w:rsidRDefault="007E0A2D" w:rsidP="00AD5CD9">
      <w:pPr>
        <w:widowControl/>
        <w:spacing w:line="360" w:lineRule="auto"/>
        <w:ind w:firstLine="1440"/>
        <w:contextualSpacing/>
        <w:rPr>
          <w:sz w:val="26"/>
          <w:szCs w:val="26"/>
        </w:rPr>
      </w:pPr>
      <w:r w:rsidRPr="007E0A2D">
        <w:rPr>
          <w:sz w:val="26"/>
          <w:szCs w:val="26"/>
        </w:rPr>
        <w:t>3.</w:t>
      </w:r>
      <w:r w:rsidRPr="007E0A2D">
        <w:rPr>
          <w:sz w:val="26"/>
          <w:szCs w:val="26"/>
        </w:rPr>
        <w:tab/>
        <w:t>That the Initial Decision of Administrative Law Judge Jeffrey A. Watson, issued November 4, 2016, is modified, consistent with this Opinion and Order.</w:t>
      </w:r>
    </w:p>
    <w:p w:rsidR="007E0A2D" w:rsidRPr="007E0A2D" w:rsidRDefault="007E0A2D" w:rsidP="00AD5CD9">
      <w:pPr>
        <w:widowControl/>
        <w:spacing w:line="360" w:lineRule="auto"/>
        <w:ind w:firstLine="1440"/>
        <w:contextualSpacing/>
        <w:rPr>
          <w:sz w:val="26"/>
          <w:szCs w:val="26"/>
        </w:rPr>
      </w:pPr>
    </w:p>
    <w:p w:rsidR="007E0A2D" w:rsidRPr="007E0A2D" w:rsidRDefault="0098436E" w:rsidP="00AD5CD9">
      <w:pPr>
        <w:widowControl/>
        <w:spacing w:line="360" w:lineRule="auto"/>
        <w:ind w:firstLine="1440"/>
        <w:contextualSpacing/>
        <w:rPr>
          <w:sz w:val="26"/>
          <w:szCs w:val="26"/>
        </w:rPr>
      </w:pPr>
      <w:r>
        <w:rPr>
          <w:sz w:val="26"/>
          <w:szCs w:val="26"/>
        </w:rPr>
        <w:t>4</w:t>
      </w:r>
      <w:r w:rsidR="007E0A2D" w:rsidRPr="007E0A2D">
        <w:rPr>
          <w:sz w:val="26"/>
          <w:szCs w:val="26"/>
        </w:rPr>
        <w:t>.</w:t>
      </w:r>
      <w:r w:rsidR="007E0A2D" w:rsidRPr="007E0A2D">
        <w:rPr>
          <w:sz w:val="26"/>
          <w:szCs w:val="26"/>
        </w:rPr>
        <w:tab/>
        <w:t xml:space="preserve">That the Formal Complaint filed by Marlene Broman against West Penn Power Company, at Docket No. C-2015-2485454, is </w:t>
      </w:r>
      <w:r w:rsidR="00B25561">
        <w:rPr>
          <w:sz w:val="26"/>
          <w:szCs w:val="26"/>
        </w:rPr>
        <w:t xml:space="preserve">sustained, in part, and </w:t>
      </w:r>
      <w:r w:rsidR="007E0A2D" w:rsidRPr="007E0A2D">
        <w:rPr>
          <w:sz w:val="26"/>
          <w:szCs w:val="26"/>
        </w:rPr>
        <w:t>dismissed</w:t>
      </w:r>
      <w:r w:rsidR="00B25561">
        <w:rPr>
          <w:sz w:val="26"/>
          <w:szCs w:val="26"/>
        </w:rPr>
        <w:t>, in part</w:t>
      </w:r>
      <w:r w:rsidR="007E0A2D" w:rsidRPr="007E0A2D">
        <w:rPr>
          <w:sz w:val="26"/>
          <w:szCs w:val="26"/>
        </w:rPr>
        <w:t>.</w:t>
      </w:r>
    </w:p>
    <w:p w:rsidR="00D006B0" w:rsidRDefault="00D006B0">
      <w:pPr>
        <w:widowControl/>
        <w:spacing w:after="200" w:line="276" w:lineRule="auto"/>
        <w:rPr>
          <w:sz w:val="26"/>
          <w:szCs w:val="26"/>
        </w:rPr>
      </w:pPr>
      <w:r>
        <w:rPr>
          <w:sz w:val="26"/>
          <w:szCs w:val="26"/>
        </w:rPr>
        <w:br w:type="page"/>
      </w:r>
    </w:p>
    <w:p w:rsidR="007E0A2D" w:rsidRPr="007E0A2D" w:rsidRDefault="007E0A2D" w:rsidP="00AD5CD9">
      <w:pPr>
        <w:widowControl/>
        <w:spacing w:line="360" w:lineRule="auto"/>
        <w:ind w:firstLine="1440"/>
        <w:contextualSpacing/>
        <w:rPr>
          <w:sz w:val="26"/>
          <w:szCs w:val="26"/>
        </w:rPr>
      </w:pPr>
    </w:p>
    <w:p w:rsidR="007E0A2D" w:rsidRPr="007E0A2D" w:rsidRDefault="0098436E" w:rsidP="00B73BE2">
      <w:pPr>
        <w:keepNext/>
        <w:keepLines/>
        <w:widowControl/>
        <w:spacing w:line="360" w:lineRule="auto"/>
        <w:ind w:firstLine="1440"/>
        <w:contextualSpacing/>
        <w:rPr>
          <w:sz w:val="26"/>
          <w:szCs w:val="26"/>
        </w:rPr>
      </w:pPr>
      <w:r>
        <w:rPr>
          <w:sz w:val="26"/>
          <w:szCs w:val="26"/>
        </w:rPr>
        <w:t>5</w:t>
      </w:r>
      <w:r w:rsidR="007E0A2D" w:rsidRPr="007E0A2D">
        <w:rPr>
          <w:sz w:val="26"/>
          <w:szCs w:val="26"/>
        </w:rPr>
        <w:t>.</w:t>
      </w:r>
      <w:r w:rsidR="007E0A2D" w:rsidRPr="007E0A2D">
        <w:rPr>
          <w:sz w:val="26"/>
          <w:szCs w:val="26"/>
        </w:rPr>
        <w:tab/>
        <w:t>That this case be marked closed.</w:t>
      </w:r>
    </w:p>
    <w:p w:rsidR="00590309" w:rsidRPr="007E0A2D" w:rsidRDefault="00590309" w:rsidP="00B73BE2">
      <w:pPr>
        <w:keepNext/>
        <w:keepLines/>
        <w:widowControl/>
        <w:spacing w:line="360" w:lineRule="auto"/>
        <w:ind w:firstLine="1440"/>
        <w:contextualSpacing/>
        <w:rPr>
          <w:sz w:val="26"/>
          <w:szCs w:val="26"/>
        </w:rPr>
      </w:pPr>
    </w:p>
    <w:p w:rsidR="00E51E04" w:rsidRPr="00570FA3" w:rsidRDefault="00E51E04" w:rsidP="00B73BE2">
      <w:pPr>
        <w:keepNext/>
        <w:keepLines/>
        <w:widowControl/>
        <w:tabs>
          <w:tab w:val="left" w:pos="-720"/>
        </w:tabs>
        <w:suppressAutoHyphens/>
        <w:contextualSpacing/>
        <w:rPr>
          <w:sz w:val="26"/>
          <w:szCs w:val="26"/>
        </w:rPr>
      </w:pPr>
      <w:r w:rsidRPr="00570FA3">
        <w:rPr>
          <w:b/>
          <w:sz w:val="26"/>
          <w:szCs w:val="26"/>
        </w:rPr>
        <w:tab/>
      </w:r>
      <w:r w:rsidRPr="00570FA3">
        <w:rPr>
          <w:b/>
          <w:sz w:val="26"/>
          <w:szCs w:val="26"/>
        </w:rPr>
        <w:tab/>
      </w:r>
      <w:r w:rsidRPr="00570FA3">
        <w:rPr>
          <w:b/>
          <w:sz w:val="26"/>
          <w:szCs w:val="26"/>
        </w:rPr>
        <w:tab/>
      </w:r>
      <w:r w:rsidRPr="00570FA3">
        <w:rPr>
          <w:b/>
          <w:sz w:val="26"/>
          <w:szCs w:val="26"/>
        </w:rPr>
        <w:tab/>
      </w:r>
      <w:r w:rsidRPr="00570FA3">
        <w:rPr>
          <w:b/>
          <w:sz w:val="26"/>
          <w:szCs w:val="26"/>
        </w:rPr>
        <w:tab/>
      </w:r>
      <w:r w:rsidRPr="00570FA3">
        <w:rPr>
          <w:b/>
          <w:sz w:val="26"/>
          <w:szCs w:val="26"/>
        </w:rPr>
        <w:tab/>
      </w:r>
      <w:r w:rsidRPr="00570FA3">
        <w:rPr>
          <w:b/>
          <w:sz w:val="26"/>
          <w:szCs w:val="26"/>
        </w:rPr>
        <w:tab/>
        <w:t>BY THE COMMISSION,</w:t>
      </w:r>
    </w:p>
    <w:p w:rsidR="00E51E04" w:rsidRPr="00570FA3" w:rsidRDefault="00D006B0" w:rsidP="00B73BE2">
      <w:pPr>
        <w:keepNext/>
        <w:keepLines/>
        <w:widowControl/>
        <w:tabs>
          <w:tab w:val="left" w:pos="-720"/>
        </w:tabs>
        <w:suppressAutoHyphens/>
        <w:contextualSpacing/>
        <w:rPr>
          <w:sz w:val="26"/>
          <w:szCs w:val="26"/>
        </w:rPr>
      </w:pPr>
      <w:r>
        <w:rPr>
          <w:noProof/>
        </w:rPr>
        <w:drawing>
          <wp:anchor distT="0" distB="0" distL="114300" distR="114300" simplePos="0" relativeHeight="251659264" behindDoc="1" locked="0" layoutInCell="1" allowOverlap="1">
            <wp:simplePos x="0" y="0"/>
            <wp:positionH relativeFrom="column">
              <wp:posOffset>2997113</wp:posOffset>
            </wp:positionH>
            <wp:positionV relativeFrom="paragraph">
              <wp:posOffset>29001</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E51E04" w:rsidRPr="00570FA3" w:rsidRDefault="00E51E04" w:rsidP="00B73BE2">
      <w:pPr>
        <w:keepNext/>
        <w:keepLines/>
        <w:widowControl/>
        <w:tabs>
          <w:tab w:val="left" w:pos="-720"/>
        </w:tabs>
        <w:suppressAutoHyphens/>
        <w:contextualSpacing/>
        <w:rPr>
          <w:sz w:val="26"/>
          <w:szCs w:val="26"/>
        </w:rPr>
      </w:pPr>
    </w:p>
    <w:p w:rsidR="00D006B0" w:rsidRDefault="00D006B0"/>
    <w:p w:rsidR="00E51E04" w:rsidRPr="00570FA3" w:rsidRDefault="00E51E04" w:rsidP="00B73BE2">
      <w:pPr>
        <w:keepNext/>
        <w:keepLines/>
        <w:widowControl/>
        <w:tabs>
          <w:tab w:val="left" w:pos="-720"/>
        </w:tabs>
        <w:suppressAutoHyphens/>
        <w:contextualSpacing/>
        <w:rPr>
          <w:sz w:val="26"/>
          <w:szCs w:val="26"/>
        </w:rPr>
      </w:pPr>
    </w:p>
    <w:p w:rsidR="00E51E04" w:rsidRPr="00570FA3" w:rsidRDefault="00E51E04" w:rsidP="00B73BE2">
      <w:pPr>
        <w:keepNext/>
        <w:keepLines/>
        <w:widowControl/>
        <w:tabs>
          <w:tab w:val="left" w:pos="-720"/>
        </w:tabs>
        <w:suppressAutoHyphens/>
        <w:contextualSpacing/>
        <w:rPr>
          <w:sz w:val="26"/>
          <w:szCs w:val="26"/>
        </w:rPr>
      </w:pPr>
    </w:p>
    <w:p w:rsidR="00E51E04" w:rsidRPr="00570FA3" w:rsidRDefault="00E51E04" w:rsidP="00B73BE2">
      <w:pPr>
        <w:keepNext/>
        <w:keepLines/>
        <w:widowControl/>
        <w:tabs>
          <w:tab w:val="left" w:pos="-720"/>
        </w:tabs>
        <w:suppressAutoHyphens/>
        <w:contextualSpacing/>
        <w:rPr>
          <w:sz w:val="26"/>
          <w:szCs w:val="26"/>
        </w:rPr>
      </w:pP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t>Rosemary Chiavetta</w:t>
      </w:r>
    </w:p>
    <w:p w:rsidR="00E51E04" w:rsidRPr="00570FA3" w:rsidRDefault="00E51E04" w:rsidP="00B73BE2">
      <w:pPr>
        <w:keepNext/>
        <w:keepLines/>
        <w:widowControl/>
        <w:tabs>
          <w:tab w:val="left" w:pos="-720"/>
        </w:tabs>
        <w:suppressAutoHyphens/>
        <w:contextualSpacing/>
        <w:rPr>
          <w:sz w:val="26"/>
          <w:szCs w:val="26"/>
        </w:rPr>
      </w:pP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r>
      <w:r w:rsidRPr="00570FA3">
        <w:rPr>
          <w:sz w:val="26"/>
          <w:szCs w:val="26"/>
        </w:rPr>
        <w:tab/>
        <w:t>Secretary</w:t>
      </w:r>
    </w:p>
    <w:p w:rsidR="00E51E04" w:rsidRPr="00570FA3" w:rsidRDefault="00E51E04" w:rsidP="00B73BE2">
      <w:pPr>
        <w:keepNext/>
        <w:keepLines/>
        <w:widowControl/>
        <w:tabs>
          <w:tab w:val="left" w:pos="-720"/>
        </w:tabs>
        <w:suppressAutoHyphens/>
        <w:contextualSpacing/>
        <w:rPr>
          <w:sz w:val="26"/>
          <w:szCs w:val="26"/>
        </w:rPr>
      </w:pPr>
    </w:p>
    <w:p w:rsidR="00E51E04" w:rsidRPr="00570FA3" w:rsidRDefault="00E51E04" w:rsidP="00B73BE2">
      <w:pPr>
        <w:keepNext/>
        <w:keepLines/>
        <w:widowControl/>
        <w:tabs>
          <w:tab w:val="left" w:pos="-720"/>
        </w:tabs>
        <w:suppressAutoHyphens/>
        <w:contextualSpacing/>
        <w:rPr>
          <w:sz w:val="26"/>
          <w:szCs w:val="26"/>
        </w:rPr>
      </w:pPr>
      <w:r w:rsidRPr="00570FA3">
        <w:rPr>
          <w:sz w:val="26"/>
          <w:szCs w:val="26"/>
        </w:rPr>
        <w:t>(SEAL)</w:t>
      </w:r>
    </w:p>
    <w:p w:rsidR="00E51E04" w:rsidRPr="00570FA3" w:rsidRDefault="00E51E04" w:rsidP="00B73BE2">
      <w:pPr>
        <w:keepNext/>
        <w:keepLines/>
        <w:widowControl/>
        <w:tabs>
          <w:tab w:val="left" w:pos="-720"/>
        </w:tabs>
        <w:suppressAutoHyphens/>
        <w:contextualSpacing/>
        <w:rPr>
          <w:sz w:val="26"/>
          <w:szCs w:val="26"/>
        </w:rPr>
      </w:pPr>
    </w:p>
    <w:p w:rsidR="00E51E04" w:rsidRPr="00570FA3" w:rsidRDefault="00E51E04" w:rsidP="00B73BE2">
      <w:pPr>
        <w:keepNext/>
        <w:keepLines/>
        <w:widowControl/>
        <w:tabs>
          <w:tab w:val="left" w:pos="-720"/>
        </w:tabs>
        <w:suppressAutoHyphens/>
        <w:contextualSpacing/>
        <w:rPr>
          <w:sz w:val="26"/>
          <w:szCs w:val="26"/>
        </w:rPr>
      </w:pPr>
      <w:r w:rsidRPr="00570FA3">
        <w:rPr>
          <w:sz w:val="26"/>
          <w:szCs w:val="26"/>
        </w:rPr>
        <w:t xml:space="preserve">ORDER ADOPTED:  </w:t>
      </w:r>
      <w:r w:rsidR="00BB3D50">
        <w:rPr>
          <w:sz w:val="26"/>
          <w:szCs w:val="26"/>
        </w:rPr>
        <w:t>September 20</w:t>
      </w:r>
      <w:r w:rsidR="005D3741" w:rsidRPr="00570FA3">
        <w:rPr>
          <w:sz w:val="26"/>
          <w:szCs w:val="26"/>
        </w:rPr>
        <w:t>, 2018</w:t>
      </w:r>
      <w:r w:rsidRPr="00570FA3">
        <w:rPr>
          <w:sz w:val="26"/>
          <w:szCs w:val="26"/>
        </w:rPr>
        <w:t xml:space="preserve"> </w:t>
      </w:r>
    </w:p>
    <w:p w:rsidR="00E51E04" w:rsidRPr="00570FA3" w:rsidRDefault="00E51E04" w:rsidP="00B73BE2">
      <w:pPr>
        <w:keepNext/>
        <w:keepLines/>
        <w:widowControl/>
        <w:tabs>
          <w:tab w:val="left" w:pos="-720"/>
        </w:tabs>
        <w:suppressAutoHyphens/>
        <w:contextualSpacing/>
        <w:rPr>
          <w:sz w:val="26"/>
          <w:szCs w:val="26"/>
        </w:rPr>
      </w:pPr>
    </w:p>
    <w:p w:rsidR="005E00AF" w:rsidRPr="00570FA3" w:rsidRDefault="00E51E04" w:rsidP="00B73BE2">
      <w:pPr>
        <w:keepNext/>
        <w:keepLines/>
        <w:widowControl/>
        <w:tabs>
          <w:tab w:val="left" w:pos="-720"/>
        </w:tabs>
        <w:suppressAutoHyphens/>
        <w:contextualSpacing/>
        <w:rPr>
          <w:sz w:val="26"/>
          <w:szCs w:val="26"/>
        </w:rPr>
      </w:pPr>
      <w:r w:rsidRPr="00570FA3">
        <w:rPr>
          <w:sz w:val="26"/>
          <w:szCs w:val="26"/>
        </w:rPr>
        <w:t xml:space="preserve">ORDER ENTERED:  </w:t>
      </w:r>
      <w:r w:rsidR="00D006B0">
        <w:rPr>
          <w:sz w:val="26"/>
          <w:szCs w:val="26"/>
        </w:rPr>
        <w:t>October 10, 2018</w:t>
      </w:r>
    </w:p>
    <w:sectPr w:rsidR="005E00AF" w:rsidRPr="00570FA3" w:rsidSect="007F3C9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7DA" w:rsidRDefault="00F247DA" w:rsidP="008F0859">
      <w:r>
        <w:separator/>
      </w:r>
    </w:p>
  </w:endnote>
  <w:endnote w:type="continuationSeparator" w:id="0">
    <w:p w:rsidR="00F247DA" w:rsidRDefault="00F247DA" w:rsidP="008F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859929"/>
      <w:docPartObj>
        <w:docPartGallery w:val="Page Numbers (Bottom of Page)"/>
        <w:docPartUnique/>
      </w:docPartObj>
    </w:sdtPr>
    <w:sdtEndPr>
      <w:rPr>
        <w:noProof/>
        <w:sz w:val="26"/>
        <w:szCs w:val="26"/>
      </w:rPr>
    </w:sdtEndPr>
    <w:sdtContent>
      <w:p w:rsidR="00192BEA" w:rsidRPr="008A14E6" w:rsidRDefault="00192BEA">
        <w:pPr>
          <w:pStyle w:val="Footer"/>
          <w:jc w:val="center"/>
          <w:rPr>
            <w:sz w:val="26"/>
            <w:szCs w:val="26"/>
          </w:rPr>
        </w:pPr>
        <w:r w:rsidRPr="008A14E6">
          <w:rPr>
            <w:sz w:val="26"/>
            <w:szCs w:val="26"/>
          </w:rPr>
          <w:fldChar w:fldCharType="begin"/>
        </w:r>
        <w:r w:rsidRPr="008A14E6">
          <w:rPr>
            <w:sz w:val="26"/>
            <w:szCs w:val="26"/>
          </w:rPr>
          <w:instrText xml:space="preserve"> PAGE   \* MERGEFORMAT </w:instrText>
        </w:r>
        <w:r w:rsidRPr="008A14E6">
          <w:rPr>
            <w:sz w:val="26"/>
            <w:szCs w:val="26"/>
          </w:rPr>
          <w:fldChar w:fldCharType="separate"/>
        </w:r>
        <w:r w:rsidR="00E06F74">
          <w:rPr>
            <w:noProof/>
            <w:sz w:val="26"/>
            <w:szCs w:val="26"/>
          </w:rPr>
          <w:t>15</w:t>
        </w:r>
        <w:r w:rsidRPr="008A14E6">
          <w:rPr>
            <w:noProof/>
            <w:sz w:val="26"/>
            <w:szCs w:val="26"/>
          </w:rPr>
          <w:fldChar w:fldCharType="end"/>
        </w:r>
      </w:p>
    </w:sdtContent>
  </w:sdt>
  <w:p w:rsidR="00192BEA" w:rsidRDefault="00192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7DA" w:rsidRDefault="00F247DA" w:rsidP="008F0859">
      <w:r>
        <w:separator/>
      </w:r>
    </w:p>
  </w:footnote>
  <w:footnote w:type="continuationSeparator" w:id="0">
    <w:p w:rsidR="00F247DA" w:rsidRDefault="00F247DA" w:rsidP="008F0859">
      <w:r>
        <w:continuationSeparator/>
      </w:r>
    </w:p>
  </w:footnote>
  <w:footnote w:id="1">
    <w:p w:rsidR="00E94CB2" w:rsidRPr="00810D1A" w:rsidRDefault="00E94CB2" w:rsidP="00810D1A">
      <w:pPr>
        <w:pStyle w:val="FootnoteText"/>
        <w:keepNext/>
        <w:keepLines/>
        <w:widowControl/>
        <w:spacing w:after="120"/>
        <w:rPr>
          <w:sz w:val="26"/>
          <w:szCs w:val="26"/>
        </w:rPr>
      </w:pPr>
      <w:r w:rsidRPr="00810D1A">
        <w:rPr>
          <w:sz w:val="26"/>
          <w:szCs w:val="26"/>
        </w:rPr>
        <w:tab/>
      </w:r>
      <w:r w:rsidRPr="00810D1A">
        <w:rPr>
          <w:rStyle w:val="FootnoteReference"/>
          <w:sz w:val="26"/>
          <w:szCs w:val="26"/>
        </w:rPr>
        <w:footnoteRef/>
      </w:r>
      <w:r w:rsidRPr="00810D1A">
        <w:rPr>
          <w:sz w:val="26"/>
          <w:szCs w:val="26"/>
        </w:rPr>
        <w:tab/>
        <w:t xml:space="preserve">Pursuant to our Regulations at 52 Pa. Code, § 5.533, Exceptions must be filed within twenty days of the issuance of an Initial Decision.  Therefore, the actual end of the twenty-day period to file Exceptions was on November 24, 2016, which was </w:t>
      </w:r>
      <w:r w:rsidR="006722A6" w:rsidRPr="00810D1A">
        <w:rPr>
          <w:sz w:val="26"/>
          <w:szCs w:val="26"/>
        </w:rPr>
        <w:t>a</w:t>
      </w:r>
      <w:r w:rsidRPr="00810D1A">
        <w:rPr>
          <w:sz w:val="26"/>
          <w:szCs w:val="26"/>
        </w:rPr>
        <w:t xml:space="preserve"> Thanksgiving holiday.  Additionally, the Commission was closed on November 25, 2016 due the Commonwealth’s Day after Thanksgiving holiday.  As such, the actual deadline for West Penn to file Exceptions was on November 28, 2016.</w:t>
      </w:r>
    </w:p>
  </w:footnote>
  <w:footnote w:id="2">
    <w:p w:rsidR="00E94CB2" w:rsidRPr="00810D1A" w:rsidRDefault="00E06F74" w:rsidP="00810D1A">
      <w:pPr>
        <w:pStyle w:val="FootnoteText"/>
        <w:keepNext/>
        <w:keepLines/>
        <w:widowControl/>
        <w:spacing w:after="120"/>
        <w:rPr>
          <w:sz w:val="26"/>
          <w:szCs w:val="26"/>
        </w:rPr>
      </w:pPr>
      <w:r w:rsidRPr="00810D1A">
        <w:rPr>
          <w:sz w:val="26"/>
          <w:szCs w:val="26"/>
        </w:rPr>
        <w:tab/>
      </w:r>
      <w:r w:rsidR="00E94CB2" w:rsidRPr="00810D1A">
        <w:rPr>
          <w:rStyle w:val="FootnoteReference"/>
          <w:sz w:val="26"/>
          <w:szCs w:val="26"/>
        </w:rPr>
        <w:footnoteRef/>
      </w:r>
      <w:r w:rsidR="00E94CB2" w:rsidRPr="00810D1A">
        <w:rPr>
          <w:sz w:val="26"/>
          <w:szCs w:val="26"/>
        </w:rPr>
        <w:tab/>
      </w:r>
      <w:r w:rsidR="00E94CB2" w:rsidRPr="00810D1A">
        <w:rPr>
          <w:rFonts w:eastAsia="Calibri"/>
          <w:sz w:val="26"/>
          <w:szCs w:val="26"/>
        </w:rPr>
        <w:t xml:space="preserve">The Complainant correctly labeled her Exceptions as a Petition for Reconsideration given that </w:t>
      </w:r>
      <w:r w:rsidR="004C5DCB" w:rsidRPr="00810D1A">
        <w:rPr>
          <w:rFonts w:eastAsia="Calibri"/>
          <w:sz w:val="26"/>
          <w:szCs w:val="26"/>
        </w:rPr>
        <w:t>her</w:t>
      </w:r>
      <w:r w:rsidR="00E94CB2" w:rsidRPr="00810D1A">
        <w:rPr>
          <w:rFonts w:eastAsia="Calibri"/>
          <w:sz w:val="26"/>
          <w:szCs w:val="26"/>
        </w:rPr>
        <w:t xml:space="preserve"> Exceptions</w:t>
      </w:r>
      <w:r w:rsidR="00B33F92" w:rsidRPr="00810D1A">
        <w:rPr>
          <w:rFonts w:eastAsia="Calibri"/>
          <w:sz w:val="26"/>
          <w:szCs w:val="26"/>
        </w:rPr>
        <w:t xml:space="preserve"> </w:t>
      </w:r>
      <w:r w:rsidR="004717C7" w:rsidRPr="00810D1A">
        <w:rPr>
          <w:rFonts w:eastAsia="Calibri"/>
          <w:sz w:val="26"/>
          <w:szCs w:val="26"/>
        </w:rPr>
        <w:t xml:space="preserve">were not officially filed </w:t>
      </w:r>
      <w:r w:rsidR="00B33F92" w:rsidRPr="00810D1A">
        <w:rPr>
          <w:rFonts w:eastAsia="Calibri"/>
          <w:sz w:val="26"/>
          <w:szCs w:val="26"/>
        </w:rPr>
        <w:t>with the Commission</w:t>
      </w:r>
      <w:r w:rsidR="00E94CB2" w:rsidRPr="00810D1A">
        <w:rPr>
          <w:rFonts w:eastAsia="Calibri"/>
          <w:sz w:val="26"/>
          <w:szCs w:val="26"/>
        </w:rPr>
        <w:t xml:space="preserve"> </w:t>
      </w:r>
      <w:r w:rsidR="00971C66" w:rsidRPr="00810D1A">
        <w:rPr>
          <w:rFonts w:eastAsia="Calibri"/>
          <w:sz w:val="26"/>
          <w:szCs w:val="26"/>
        </w:rPr>
        <w:t>by the deadline of November 28, 201</w:t>
      </w:r>
      <w:r w:rsidR="00373B87" w:rsidRPr="00810D1A">
        <w:rPr>
          <w:rFonts w:eastAsia="Calibri"/>
          <w:sz w:val="26"/>
          <w:szCs w:val="26"/>
        </w:rPr>
        <w:t>6</w:t>
      </w:r>
      <w:r w:rsidR="00E94CB2" w:rsidRPr="00810D1A">
        <w:rPr>
          <w:rFonts w:eastAsia="Calibri"/>
          <w:sz w:val="26"/>
          <w:szCs w:val="26"/>
        </w:rPr>
        <w:t xml:space="preserve">.  However, </w:t>
      </w:r>
      <w:r w:rsidR="001F551D" w:rsidRPr="00810D1A">
        <w:rPr>
          <w:rFonts w:eastAsia="Calibri"/>
          <w:sz w:val="26"/>
          <w:szCs w:val="26"/>
        </w:rPr>
        <w:t>in light of the fact</w:t>
      </w:r>
      <w:r w:rsidR="00E94CB2" w:rsidRPr="00810D1A">
        <w:rPr>
          <w:rFonts w:eastAsia="Calibri"/>
          <w:sz w:val="26"/>
          <w:szCs w:val="26"/>
        </w:rPr>
        <w:t xml:space="preserve"> that West Penn timely filed Exceptions</w:t>
      </w:r>
      <w:r w:rsidR="009E7DA2" w:rsidRPr="00810D1A">
        <w:rPr>
          <w:rFonts w:eastAsia="Calibri"/>
          <w:sz w:val="26"/>
          <w:szCs w:val="26"/>
        </w:rPr>
        <w:t xml:space="preserve"> to the ALJ’s Initial Decision</w:t>
      </w:r>
      <w:r w:rsidR="00E94CB2" w:rsidRPr="00810D1A">
        <w:rPr>
          <w:rFonts w:eastAsia="Calibri"/>
          <w:sz w:val="26"/>
          <w:szCs w:val="26"/>
        </w:rPr>
        <w:t xml:space="preserve"> and that pursuant to </w:t>
      </w:r>
      <w:r w:rsidR="00E94CB2" w:rsidRPr="00810D1A">
        <w:rPr>
          <w:sz w:val="26"/>
          <w:szCs w:val="26"/>
        </w:rPr>
        <w:t>52 Pa. Code § 5.572,</w:t>
      </w:r>
      <w:r w:rsidR="00E94CB2" w:rsidRPr="00810D1A">
        <w:rPr>
          <w:rFonts w:eastAsia="Calibri"/>
          <w:sz w:val="26"/>
          <w:szCs w:val="26"/>
        </w:rPr>
        <w:t xml:space="preserve"> Petitions for Reconsideration pertain</w:t>
      </w:r>
      <w:r w:rsidR="009E7DA2" w:rsidRPr="00810D1A">
        <w:rPr>
          <w:rFonts w:eastAsia="Calibri"/>
          <w:sz w:val="26"/>
          <w:szCs w:val="26"/>
        </w:rPr>
        <w:t xml:space="preserve"> to filings in response</w:t>
      </w:r>
      <w:r w:rsidR="00E94CB2" w:rsidRPr="00810D1A">
        <w:rPr>
          <w:rFonts w:eastAsia="Calibri"/>
          <w:sz w:val="26"/>
          <w:szCs w:val="26"/>
        </w:rPr>
        <w:t xml:space="preserve"> to final Commission orders, we shall treat the Complainant’s Petition for Reconsideration as Exceptions under these unique circumstances.</w:t>
      </w:r>
    </w:p>
  </w:footnote>
  <w:footnote w:id="3">
    <w:p w:rsidR="00942ED8" w:rsidRPr="00810D1A" w:rsidRDefault="00942ED8" w:rsidP="00810D1A">
      <w:pPr>
        <w:keepNext/>
        <w:keepLines/>
        <w:widowControl/>
        <w:spacing w:after="120"/>
        <w:ind w:firstLine="720"/>
        <w:contextualSpacing/>
        <w:rPr>
          <w:sz w:val="26"/>
          <w:szCs w:val="26"/>
        </w:rPr>
      </w:pPr>
      <w:r w:rsidRPr="00810D1A">
        <w:rPr>
          <w:rStyle w:val="FootnoteReference"/>
          <w:sz w:val="26"/>
          <w:szCs w:val="26"/>
        </w:rPr>
        <w:footnoteRef/>
      </w:r>
      <w:r w:rsidRPr="00810D1A">
        <w:rPr>
          <w:sz w:val="26"/>
          <w:szCs w:val="26"/>
        </w:rPr>
        <w:tab/>
      </w:r>
      <w:r w:rsidRPr="00810D1A">
        <w:rPr>
          <w:i/>
          <w:sz w:val="26"/>
          <w:szCs w:val="26"/>
        </w:rPr>
        <w:t>See also Megan Mohn v. PPL Electric Utilities Corp</w:t>
      </w:r>
      <w:r w:rsidRPr="00810D1A">
        <w:rPr>
          <w:sz w:val="26"/>
          <w:szCs w:val="26"/>
        </w:rPr>
        <w:t xml:space="preserve">., Docket No. C-2012-2301470 (Order entered October 11, 2012); </w:t>
      </w:r>
      <w:r w:rsidRPr="00810D1A">
        <w:rPr>
          <w:i/>
          <w:sz w:val="26"/>
          <w:szCs w:val="26"/>
        </w:rPr>
        <w:t xml:space="preserve">Yanling Chen and Jianming Hu v. Metropolitan Edison Company, </w:t>
      </w:r>
      <w:r w:rsidRPr="00810D1A">
        <w:rPr>
          <w:sz w:val="26"/>
          <w:szCs w:val="26"/>
        </w:rPr>
        <w:t xml:space="preserve">Docket No. C-2013-2397061 (Order entered November 5, 2015); </w:t>
      </w:r>
      <w:r w:rsidRPr="00810D1A">
        <w:rPr>
          <w:i/>
          <w:sz w:val="26"/>
          <w:szCs w:val="26"/>
        </w:rPr>
        <w:t xml:space="preserve">Gene R. Wagner v. West Penn Power Company, </w:t>
      </w:r>
      <w:r w:rsidRPr="00810D1A">
        <w:rPr>
          <w:sz w:val="26"/>
          <w:szCs w:val="26"/>
        </w:rPr>
        <w:t>Docket No. C</w:t>
      </w:r>
      <w:r w:rsidR="00145DB9" w:rsidRPr="00810D1A">
        <w:rPr>
          <w:sz w:val="26"/>
          <w:szCs w:val="26"/>
        </w:rPr>
        <w:noBreakHyphen/>
      </w:r>
      <w:r w:rsidRPr="00810D1A">
        <w:rPr>
          <w:sz w:val="26"/>
          <w:szCs w:val="26"/>
        </w:rPr>
        <w:t xml:space="preserve">2014-2434494 (Final Order entered April 30, 2015); </w:t>
      </w:r>
      <w:r w:rsidRPr="00810D1A">
        <w:rPr>
          <w:i/>
          <w:sz w:val="26"/>
          <w:szCs w:val="26"/>
        </w:rPr>
        <w:t>Richard and Sandy Lehet v. PPL Electric Utilities Corporation</w:t>
      </w:r>
      <w:r w:rsidRPr="00810D1A">
        <w:rPr>
          <w:sz w:val="26"/>
          <w:szCs w:val="26"/>
        </w:rPr>
        <w:t xml:space="preserve">, Docket No. C-2014-2449983 (Order entered October 28, 2015); </w:t>
      </w:r>
      <w:r w:rsidRPr="00810D1A">
        <w:rPr>
          <w:i/>
          <w:sz w:val="26"/>
          <w:szCs w:val="26"/>
        </w:rPr>
        <w:t>Marlene Broman v. West Penn Power Company</w:t>
      </w:r>
      <w:r w:rsidRPr="00810D1A">
        <w:rPr>
          <w:sz w:val="26"/>
          <w:szCs w:val="26"/>
        </w:rPr>
        <w:t xml:space="preserve">, Docket No. C-2013-2356237 (Order Entered April 23, 2014); </w:t>
      </w:r>
      <w:r w:rsidRPr="00810D1A">
        <w:rPr>
          <w:i/>
          <w:sz w:val="26"/>
          <w:szCs w:val="26"/>
        </w:rPr>
        <w:t>Jan and Joyce Spirat v. Metropolitan Edison Company</w:t>
      </w:r>
      <w:r w:rsidRPr="00810D1A">
        <w:rPr>
          <w:sz w:val="26"/>
          <w:szCs w:val="26"/>
        </w:rPr>
        <w:t>, Docket No. C</w:t>
      </w:r>
      <w:r w:rsidRPr="00810D1A">
        <w:rPr>
          <w:sz w:val="26"/>
          <w:szCs w:val="26"/>
        </w:rPr>
        <w:noBreakHyphen/>
        <w:t xml:space="preserve">2013-2367044 (Order entered September 11, 2014); </w:t>
      </w:r>
      <w:r w:rsidRPr="00810D1A">
        <w:rPr>
          <w:i/>
          <w:sz w:val="26"/>
          <w:szCs w:val="26"/>
        </w:rPr>
        <w:t>Sarah Bernardi v. West Penn Power Co.,</w:t>
      </w:r>
      <w:r w:rsidRPr="00810D1A">
        <w:rPr>
          <w:sz w:val="26"/>
          <w:szCs w:val="26"/>
        </w:rPr>
        <w:t xml:space="preserve"> Docket No. C-2014-2453852 (Order entered May 5, 2016); and </w:t>
      </w:r>
      <w:r w:rsidRPr="00810D1A">
        <w:rPr>
          <w:i/>
          <w:sz w:val="26"/>
          <w:szCs w:val="26"/>
        </w:rPr>
        <w:t>Roger McCall v. Pennsylvania Electric Co</w:t>
      </w:r>
      <w:r w:rsidRPr="00810D1A">
        <w:rPr>
          <w:sz w:val="26"/>
          <w:szCs w:val="26"/>
        </w:rPr>
        <w:t>., Docket No. C-2009-2105240 (Opinion and Order entered June 7, 2010).</w:t>
      </w:r>
    </w:p>
  </w:footnote>
  <w:footnote w:id="4">
    <w:p w:rsidR="00CE7264" w:rsidRPr="00810D1A" w:rsidRDefault="00CE7264" w:rsidP="00810D1A">
      <w:pPr>
        <w:keepNext/>
        <w:keepLines/>
        <w:widowControl/>
        <w:tabs>
          <w:tab w:val="left" w:pos="720"/>
          <w:tab w:val="left" w:pos="1440"/>
        </w:tabs>
        <w:spacing w:after="120"/>
        <w:contextualSpacing/>
        <w:rPr>
          <w:sz w:val="26"/>
          <w:szCs w:val="26"/>
        </w:rPr>
      </w:pPr>
      <w:r w:rsidRPr="00810D1A">
        <w:rPr>
          <w:sz w:val="26"/>
          <w:szCs w:val="26"/>
        </w:rPr>
        <w:tab/>
      </w:r>
      <w:r w:rsidRPr="00810D1A">
        <w:rPr>
          <w:rStyle w:val="FootnoteReference"/>
          <w:sz w:val="26"/>
          <w:szCs w:val="26"/>
        </w:rPr>
        <w:footnoteRef/>
      </w:r>
      <w:r w:rsidRPr="00810D1A">
        <w:rPr>
          <w:sz w:val="26"/>
          <w:szCs w:val="26"/>
        </w:rPr>
        <w:tab/>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810D1A">
        <w:rPr>
          <w:i/>
          <w:sz w:val="26"/>
          <w:szCs w:val="26"/>
        </w:rPr>
        <w:t>pro se</w:t>
      </w:r>
      <w:r w:rsidRPr="00810D1A">
        <w:rPr>
          <w:sz w:val="26"/>
          <w:szCs w:val="26"/>
        </w:rPr>
        <w:t>, we will accept the Exceptions as filed pursuant to Section 1.2(a) of our Regulations, 52 Pa. Code § 1.2(a), in order to secure a just, speedy, and inexpensive determination.</w:t>
      </w:r>
    </w:p>
  </w:footnote>
  <w:footnote w:id="5">
    <w:p w:rsidR="00975FEF" w:rsidRPr="00810D1A" w:rsidRDefault="00975FEF" w:rsidP="00810D1A">
      <w:pPr>
        <w:pStyle w:val="FootnoteText"/>
        <w:keepNext/>
        <w:keepLines/>
        <w:widowControl/>
        <w:spacing w:after="120"/>
        <w:contextualSpacing/>
        <w:rPr>
          <w:i/>
          <w:sz w:val="26"/>
          <w:szCs w:val="26"/>
        </w:rPr>
      </w:pPr>
      <w:r w:rsidRPr="00810D1A">
        <w:rPr>
          <w:sz w:val="26"/>
          <w:szCs w:val="26"/>
        </w:rPr>
        <w:tab/>
      </w:r>
      <w:r w:rsidRPr="00810D1A">
        <w:rPr>
          <w:rStyle w:val="FootnoteReference"/>
          <w:sz w:val="26"/>
          <w:szCs w:val="26"/>
        </w:rPr>
        <w:footnoteRef/>
      </w:r>
      <w:r w:rsidRPr="00810D1A">
        <w:rPr>
          <w:sz w:val="26"/>
          <w:szCs w:val="26"/>
        </w:rPr>
        <w:tab/>
        <w:t xml:space="preserve">West Penn further submits that its Reply Exceptions regarding its assertions on how the ALJ properly applied the doctrine of </w:t>
      </w:r>
      <w:r w:rsidRPr="00810D1A">
        <w:rPr>
          <w:i/>
          <w:sz w:val="26"/>
          <w:szCs w:val="26"/>
        </w:rPr>
        <w:t>res judicata</w:t>
      </w:r>
      <w:r w:rsidRPr="00810D1A">
        <w:rPr>
          <w:sz w:val="26"/>
          <w:szCs w:val="26"/>
        </w:rPr>
        <w:t xml:space="preserve"> do not conflict with West Penn’s own Exceptions regarding the </w:t>
      </w:r>
      <w:r w:rsidR="0081624F" w:rsidRPr="00810D1A">
        <w:rPr>
          <w:sz w:val="26"/>
          <w:szCs w:val="26"/>
        </w:rPr>
        <w:t xml:space="preserve">West Penn’s arguments on how </w:t>
      </w:r>
      <w:r w:rsidRPr="00810D1A">
        <w:rPr>
          <w:sz w:val="26"/>
          <w:szCs w:val="26"/>
        </w:rPr>
        <w:t>ALJ improper</w:t>
      </w:r>
      <w:r w:rsidR="0081624F" w:rsidRPr="00810D1A">
        <w:rPr>
          <w:sz w:val="26"/>
          <w:szCs w:val="26"/>
        </w:rPr>
        <w:t>ly</w:t>
      </w:r>
      <w:r w:rsidRPr="00810D1A">
        <w:rPr>
          <w:sz w:val="26"/>
          <w:szCs w:val="26"/>
        </w:rPr>
        <w:t xml:space="preserve"> approache</w:t>
      </w:r>
      <w:r w:rsidR="0081624F" w:rsidRPr="00810D1A">
        <w:rPr>
          <w:sz w:val="26"/>
          <w:szCs w:val="26"/>
        </w:rPr>
        <w:t xml:space="preserve">d </w:t>
      </w:r>
      <w:r w:rsidRPr="00810D1A">
        <w:rPr>
          <w:sz w:val="26"/>
          <w:szCs w:val="26"/>
        </w:rPr>
        <w:t>this doctrine.  West Penn R. Exc. at 6, n.10.</w:t>
      </w:r>
    </w:p>
  </w:footnote>
  <w:footnote w:id="6">
    <w:p w:rsidR="00A72FF2" w:rsidRPr="00810D1A" w:rsidRDefault="00A72FF2" w:rsidP="00810D1A">
      <w:pPr>
        <w:pStyle w:val="FootnoteText"/>
        <w:keepNext/>
        <w:keepLines/>
        <w:widowControl/>
        <w:spacing w:after="120"/>
        <w:rPr>
          <w:sz w:val="26"/>
          <w:szCs w:val="26"/>
        </w:rPr>
      </w:pPr>
      <w:r w:rsidRPr="00810D1A">
        <w:rPr>
          <w:sz w:val="26"/>
          <w:szCs w:val="26"/>
        </w:rPr>
        <w:tab/>
      </w:r>
      <w:r w:rsidRPr="00810D1A">
        <w:rPr>
          <w:rStyle w:val="FootnoteReference"/>
          <w:sz w:val="26"/>
          <w:szCs w:val="26"/>
        </w:rPr>
        <w:footnoteRef/>
      </w:r>
      <w:r w:rsidRPr="00810D1A">
        <w:rPr>
          <w:sz w:val="26"/>
          <w:szCs w:val="26"/>
        </w:rPr>
        <w:tab/>
        <w:t>I.D. at 10.</w:t>
      </w:r>
    </w:p>
  </w:footnote>
  <w:footnote w:id="7">
    <w:p w:rsidR="001C0BA5" w:rsidRPr="00810D1A" w:rsidRDefault="001C0BA5" w:rsidP="00810D1A">
      <w:pPr>
        <w:pStyle w:val="FootnoteText"/>
        <w:keepNext/>
        <w:keepLines/>
        <w:widowControl/>
        <w:spacing w:after="120"/>
        <w:rPr>
          <w:sz w:val="26"/>
          <w:szCs w:val="26"/>
        </w:rPr>
      </w:pPr>
      <w:r w:rsidRPr="00810D1A">
        <w:rPr>
          <w:sz w:val="26"/>
          <w:szCs w:val="26"/>
        </w:rPr>
        <w:tab/>
      </w:r>
      <w:r w:rsidRPr="00810D1A">
        <w:rPr>
          <w:rStyle w:val="FootnoteReference"/>
          <w:sz w:val="26"/>
          <w:szCs w:val="26"/>
        </w:rPr>
        <w:footnoteRef/>
      </w:r>
      <w:r w:rsidRPr="00810D1A">
        <w:rPr>
          <w:sz w:val="26"/>
          <w:szCs w:val="26"/>
        </w:rPr>
        <w:tab/>
        <w:t>We note that West Penn objected vigorously when the Complainant attempted to introduce the brochure at the beginning of the hearing, and then presented a witness who acknowledged providing it to Complainant as a standard educational tool for property owners. Tr. 232.</w:t>
      </w:r>
    </w:p>
  </w:footnote>
  <w:footnote w:id="8">
    <w:p w:rsidR="001239FB" w:rsidRPr="00810D1A" w:rsidRDefault="001239FB" w:rsidP="00810D1A">
      <w:pPr>
        <w:pStyle w:val="FootnoteText"/>
        <w:keepNext/>
        <w:keepLines/>
        <w:widowControl/>
        <w:spacing w:after="120"/>
        <w:rPr>
          <w:sz w:val="26"/>
          <w:szCs w:val="26"/>
        </w:rPr>
      </w:pPr>
      <w:r w:rsidRPr="00810D1A">
        <w:rPr>
          <w:sz w:val="26"/>
          <w:szCs w:val="26"/>
        </w:rPr>
        <w:tab/>
      </w:r>
      <w:r w:rsidRPr="00810D1A">
        <w:rPr>
          <w:rStyle w:val="FootnoteReference"/>
          <w:sz w:val="26"/>
          <w:szCs w:val="26"/>
        </w:rPr>
        <w:footnoteRef/>
      </w:r>
      <w:r w:rsidRPr="00810D1A">
        <w:rPr>
          <w:sz w:val="26"/>
          <w:szCs w:val="26"/>
        </w:rPr>
        <w:tab/>
        <w:t>Mr. Flannery was called upon to discuss his interactions with Ms. Broman and was not acting as attorney of record in this matter.</w:t>
      </w:r>
    </w:p>
  </w:footnote>
  <w:footnote w:id="9">
    <w:p w:rsidR="001239FB" w:rsidRPr="00810D1A" w:rsidRDefault="001239FB" w:rsidP="00810D1A">
      <w:pPr>
        <w:pStyle w:val="FootnoteText"/>
        <w:keepNext/>
        <w:keepLines/>
        <w:widowControl/>
        <w:spacing w:after="120"/>
        <w:rPr>
          <w:sz w:val="26"/>
          <w:szCs w:val="26"/>
        </w:rPr>
      </w:pPr>
      <w:r w:rsidRPr="00810D1A">
        <w:rPr>
          <w:sz w:val="26"/>
          <w:szCs w:val="26"/>
        </w:rPr>
        <w:tab/>
      </w:r>
      <w:r w:rsidRPr="00810D1A">
        <w:rPr>
          <w:rStyle w:val="FootnoteReference"/>
          <w:sz w:val="26"/>
          <w:szCs w:val="26"/>
        </w:rPr>
        <w:footnoteRef/>
      </w:r>
      <w:r w:rsidRPr="00810D1A">
        <w:rPr>
          <w:sz w:val="26"/>
          <w:szCs w:val="26"/>
        </w:rPr>
        <w:tab/>
        <w:t xml:space="preserve">FERC Electric Reliability Standard FAC-003-2, requiring the trimming of trees and other vegetation growing in or adjacent to the ROW, noting that each utility’s plan must conform to requirements of state or local authorities and any applicable ROW or easement agreement with the property owner.  This Standard was enacted following a widespread blackout caused by cascading following a vegetation-related outage. </w:t>
      </w:r>
    </w:p>
  </w:footnote>
  <w:footnote w:id="10">
    <w:p w:rsidR="000E66E2" w:rsidRPr="00810D1A" w:rsidRDefault="000E66E2" w:rsidP="00810D1A">
      <w:pPr>
        <w:pStyle w:val="FootnoteText"/>
        <w:keepNext/>
        <w:keepLines/>
        <w:widowControl/>
        <w:spacing w:after="120"/>
        <w:rPr>
          <w:sz w:val="26"/>
          <w:szCs w:val="26"/>
        </w:rPr>
      </w:pPr>
      <w:r w:rsidRPr="00810D1A">
        <w:rPr>
          <w:color w:val="C00000"/>
          <w:sz w:val="26"/>
          <w:szCs w:val="26"/>
        </w:rPr>
        <w:tab/>
      </w:r>
      <w:r w:rsidRPr="00810D1A">
        <w:rPr>
          <w:rStyle w:val="FootnoteReference"/>
          <w:sz w:val="26"/>
          <w:szCs w:val="26"/>
        </w:rPr>
        <w:footnoteRef/>
      </w:r>
      <w:r w:rsidRPr="00810D1A">
        <w:rPr>
          <w:color w:val="C00000"/>
          <w:sz w:val="26"/>
          <w:szCs w:val="26"/>
        </w:rPr>
        <w:tab/>
      </w:r>
      <w:r w:rsidRPr="00810D1A">
        <w:rPr>
          <w:sz w:val="26"/>
          <w:szCs w:val="26"/>
        </w:rPr>
        <w:t>We note, however, that these plans are filed but that notice is not published, which prevents any interested party from questioning their content and terms.</w:t>
      </w:r>
    </w:p>
  </w:footnote>
  <w:footnote w:id="11">
    <w:p w:rsidR="000B53AE" w:rsidRPr="00810D1A" w:rsidRDefault="000B53AE" w:rsidP="00810D1A">
      <w:pPr>
        <w:pStyle w:val="FootnoteText"/>
        <w:keepNext/>
        <w:keepLines/>
        <w:widowControl/>
        <w:spacing w:after="120"/>
        <w:rPr>
          <w:sz w:val="26"/>
          <w:szCs w:val="26"/>
        </w:rPr>
      </w:pPr>
      <w:r w:rsidRPr="00810D1A">
        <w:rPr>
          <w:sz w:val="26"/>
          <w:szCs w:val="26"/>
        </w:rPr>
        <w:tab/>
      </w:r>
      <w:r w:rsidRPr="00810D1A">
        <w:rPr>
          <w:rStyle w:val="FootnoteReference"/>
          <w:sz w:val="26"/>
          <w:szCs w:val="26"/>
        </w:rPr>
        <w:footnoteRef/>
      </w:r>
      <w:r w:rsidRPr="00810D1A">
        <w:rPr>
          <w:sz w:val="26"/>
          <w:szCs w:val="26"/>
        </w:rPr>
        <w:tab/>
        <w:t>I.D. at 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C98"/>
    <w:multiLevelType w:val="hybridMultilevel"/>
    <w:tmpl w:val="6ABAE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AF104D"/>
    <w:multiLevelType w:val="hybridMultilevel"/>
    <w:tmpl w:val="0D40C962"/>
    <w:lvl w:ilvl="0" w:tplc="0409000F">
      <w:start w:val="1"/>
      <w:numFmt w:val="decimal"/>
      <w:lvlText w:val="%1."/>
      <w:lvlJc w:val="left"/>
      <w:pPr>
        <w:ind w:left="2074" w:hanging="360"/>
      </w:pPr>
      <w:rPr>
        <w:rFonts w:hint="default"/>
      </w:rPr>
    </w:lvl>
    <w:lvl w:ilvl="1" w:tplc="04090003">
      <w:start w:val="1"/>
      <w:numFmt w:val="bullet"/>
      <w:lvlText w:val="o"/>
      <w:lvlJc w:val="left"/>
      <w:pPr>
        <w:ind w:left="2794" w:hanging="360"/>
      </w:pPr>
      <w:rPr>
        <w:rFonts w:ascii="Courier New" w:hAnsi="Courier New" w:cs="Courier New" w:hint="default"/>
      </w:rPr>
    </w:lvl>
    <w:lvl w:ilvl="2" w:tplc="04090005">
      <w:start w:val="1"/>
      <w:numFmt w:val="bullet"/>
      <w:lvlText w:val=""/>
      <w:lvlJc w:val="left"/>
      <w:pPr>
        <w:ind w:left="3514" w:hanging="360"/>
      </w:pPr>
      <w:rPr>
        <w:rFonts w:ascii="Wingdings" w:hAnsi="Wingdings" w:hint="default"/>
      </w:rPr>
    </w:lvl>
    <w:lvl w:ilvl="3" w:tplc="04090001">
      <w:start w:val="1"/>
      <w:numFmt w:val="bullet"/>
      <w:lvlText w:val=""/>
      <w:lvlJc w:val="left"/>
      <w:pPr>
        <w:ind w:left="4234" w:hanging="360"/>
      </w:pPr>
      <w:rPr>
        <w:rFonts w:ascii="Symbol" w:hAnsi="Symbol" w:hint="default"/>
      </w:rPr>
    </w:lvl>
    <w:lvl w:ilvl="4" w:tplc="04090003">
      <w:start w:val="1"/>
      <w:numFmt w:val="bullet"/>
      <w:lvlText w:val="o"/>
      <w:lvlJc w:val="left"/>
      <w:pPr>
        <w:ind w:left="4954" w:hanging="360"/>
      </w:pPr>
      <w:rPr>
        <w:rFonts w:ascii="Courier New" w:hAnsi="Courier New" w:cs="Courier New" w:hint="default"/>
      </w:rPr>
    </w:lvl>
    <w:lvl w:ilvl="5" w:tplc="04090005">
      <w:start w:val="1"/>
      <w:numFmt w:val="bullet"/>
      <w:lvlText w:val=""/>
      <w:lvlJc w:val="left"/>
      <w:pPr>
        <w:ind w:left="5674" w:hanging="360"/>
      </w:pPr>
      <w:rPr>
        <w:rFonts w:ascii="Wingdings" w:hAnsi="Wingdings" w:hint="default"/>
      </w:rPr>
    </w:lvl>
    <w:lvl w:ilvl="6" w:tplc="04090001">
      <w:start w:val="1"/>
      <w:numFmt w:val="bullet"/>
      <w:lvlText w:val=""/>
      <w:lvlJc w:val="left"/>
      <w:pPr>
        <w:ind w:left="6394" w:hanging="360"/>
      </w:pPr>
      <w:rPr>
        <w:rFonts w:ascii="Symbol" w:hAnsi="Symbol" w:hint="default"/>
      </w:rPr>
    </w:lvl>
    <w:lvl w:ilvl="7" w:tplc="04090003">
      <w:start w:val="1"/>
      <w:numFmt w:val="bullet"/>
      <w:lvlText w:val="o"/>
      <w:lvlJc w:val="left"/>
      <w:pPr>
        <w:ind w:left="7114" w:hanging="360"/>
      </w:pPr>
      <w:rPr>
        <w:rFonts w:ascii="Courier New" w:hAnsi="Courier New" w:cs="Courier New" w:hint="default"/>
      </w:rPr>
    </w:lvl>
    <w:lvl w:ilvl="8" w:tplc="04090005">
      <w:start w:val="1"/>
      <w:numFmt w:val="bullet"/>
      <w:lvlText w:val=""/>
      <w:lvlJc w:val="left"/>
      <w:pPr>
        <w:ind w:left="7834" w:hanging="360"/>
      </w:pPr>
      <w:rPr>
        <w:rFonts w:ascii="Wingdings" w:hAnsi="Wingdings" w:hint="default"/>
      </w:rPr>
    </w:lvl>
  </w:abstractNum>
  <w:abstractNum w:abstractNumId="2"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6002902"/>
    <w:multiLevelType w:val="hybridMultilevel"/>
    <w:tmpl w:val="D0E2E7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B2EB3"/>
    <w:multiLevelType w:val="hybridMultilevel"/>
    <w:tmpl w:val="6BF8867C"/>
    <w:lvl w:ilvl="0" w:tplc="04090001">
      <w:start w:val="1"/>
      <w:numFmt w:val="bullet"/>
      <w:lvlText w:val=""/>
      <w:lvlJc w:val="left"/>
      <w:pPr>
        <w:ind w:left="2074" w:hanging="360"/>
      </w:pPr>
      <w:rPr>
        <w:rFonts w:ascii="Symbol" w:hAnsi="Symbol" w:hint="default"/>
      </w:rPr>
    </w:lvl>
    <w:lvl w:ilvl="1" w:tplc="04090003">
      <w:start w:val="1"/>
      <w:numFmt w:val="bullet"/>
      <w:lvlText w:val="o"/>
      <w:lvlJc w:val="left"/>
      <w:pPr>
        <w:ind w:left="2794" w:hanging="360"/>
      </w:pPr>
      <w:rPr>
        <w:rFonts w:ascii="Courier New" w:hAnsi="Courier New" w:cs="Courier New" w:hint="default"/>
      </w:rPr>
    </w:lvl>
    <w:lvl w:ilvl="2" w:tplc="04090005">
      <w:start w:val="1"/>
      <w:numFmt w:val="bullet"/>
      <w:lvlText w:val=""/>
      <w:lvlJc w:val="left"/>
      <w:pPr>
        <w:ind w:left="3514" w:hanging="360"/>
      </w:pPr>
      <w:rPr>
        <w:rFonts w:ascii="Wingdings" w:hAnsi="Wingdings" w:hint="default"/>
      </w:rPr>
    </w:lvl>
    <w:lvl w:ilvl="3" w:tplc="04090001">
      <w:start w:val="1"/>
      <w:numFmt w:val="bullet"/>
      <w:lvlText w:val=""/>
      <w:lvlJc w:val="left"/>
      <w:pPr>
        <w:ind w:left="4234" w:hanging="360"/>
      </w:pPr>
      <w:rPr>
        <w:rFonts w:ascii="Symbol" w:hAnsi="Symbol" w:hint="default"/>
      </w:rPr>
    </w:lvl>
    <w:lvl w:ilvl="4" w:tplc="04090003">
      <w:start w:val="1"/>
      <w:numFmt w:val="bullet"/>
      <w:lvlText w:val="o"/>
      <w:lvlJc w:val="left"/>
      <w:pPr>
        <w:ind w:left="4954" w:hanging="360"/>
      </w:pPr>
      <w:rPr>
        <w:rFonts w:ascii="Courier New" w:hAnsi="Courier New" w:cs="Courier New" w:hint="default"/>
      </w:rPr>
    </w:lvl>
    <w:lvl w:ilvl="5" w:tplc="04090005">
      <w:start w:val="1"/>
      <w:numFmt w:val="bullet"/>
      <w:lvlText w:val=""/>
      <w:lvlJc w:val="left"/>
      <w:pPr>
        <w:ind w:left="5674" w:hanging="360"/>
      </w:pPr>
      <w:rPr>
        <w:rFonts w:ascii="Wingdings" w:hAnsi="Wingdings" w:hint="default"/>
      </w:rPr>
    </w:lvl>
    <w:lvl w:ilvl="6" w:tplc="04090001">
      <w:start w:val="1"/>
      <w:numFmt w:val="bullet"/>
      <w:lvlText w:val=""/>
      <w:lvlJc w:val="left"/>
      <w:pPr>
        <w:ind w:left="6394" w:hanging="360"/>
      </w:pPr>
      <w:rPr>
        <w:rFonts w:ascii="Symbol" w:hAnsi="Symbol" w:hint="default"/>
      </w:rPr>
    </w:lvl>
    <w:lvl w:ilvl="7" w:tplc="04090003">
      <w:start w:val="1"/>
      <w:numFmt w:val="bullet"/>
      <w:lvlText w:val="o"/>
      <w:lvlJc w:val="left"/>
      <w:pPr>
        <w:ind w:left="7114" w:hanging="360"/>
      </w:pPr>
      <w:rPr>
        <w:rFonts w:ascii="Courier New" w:hAnsi="Courier New" w:cs="Courier New" w:hint="default"/>
      </w:rPr>
    </w:lvl>
    <w:lvl w:ilvl="8" w:tplc="04090005">
      <w:start w:val="1"/>
      <w:numFmt w:val="bullet"/>
      <w:lvlText w:val=""/>
      <w:lvlJc w:val="left"/>
      <w:pPr>
        <w:ind w:left="7834" w:hanging="360"/>
      </w:pPr>
      <w:rPr>
        <w:rFonts w:ascii="Wingdings" w:hAnsi="Wingdings" w:hint="default"/>
      </w:rPr>
    </w:lvl>
  </w:abstractNum>
  <w:abstractNum w:abstractNumId="5" w15:restartNumberingAfterBreak="0">
    <w:nsid w:val="7C6167DB"/>
    <w:multiLevelType w:val="hybridMultilevel"/>
    <w:tmpl w:val="18829FE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3A"/>
    <w:rsid w:val="00000707"/>
    <w:rsid w:val="00000B64"/>
    <w:rsid w:val="00000BB5"/>
    <w:rsid w:val="0000288E"/>
    <w:rsid w:val="00003162"/>
    <w:rsid w:val="000044B5"/>
    <w:rsid w:val="000058F0"/>
    <w:rsid w:val="00006B47"/>
    <w:rsid w:val="00010ACE"/>
    <w:rsid w:val="00011281"/>
    <w:rsid w:val="00014506"/>
    <w:rsid w:val="00014615"/>
    <w:rsid w:val="00016BF3"/>
    <w:rsid w:val="00017CDF"/>
    <w:rsid w:val="00017D3D"/>
    <w:rsid w:val="0002380B"/>
    <w:rsid w:val="00025159"/>
    <w:rsid w:val="00027182"/>
    <w:rsid w:val="000277FA"/>
    <w:rsid w:val="0003112D"/>
    <w:rsid w:val="000320E9"/>
    <w:rsid w:val="0003386B"/>
    <w:rsid w:val="00034198"/>
    <w:rsid w:val="000344B9"/>
    <w:rsid w:val="00036104"/>
    <w:rsid w:val="00036525"/>
    <w:rsid w:val="0003686A"/>
    <w:rsid w:val="00037117"/>
    <w:rsid w:val="00037ABD"/>
    <w:rsid w:val="000426DC"/>
    <w:rsid w:val="0004331C"/>
    <w:rsid w:val="000464BC"/>
    <w:rsid w:val="0004696A"/>
    <w:rsid w:val="00047232"/>
    <w:rsid w:val="00047FC7"/>
    <w:rsid w:val="000511AB"/>
    <w:rsid w:val="00052E9B"/>
    <w:rsid w:val="00053AAD"/>
    <w:rsid w:val="00054C20"/>
    <w:rsid w:val="000551C2"/>
    <w:rsid w:val="0005539F"/>
    <w:rsid w:val="000563DE"/>
    <w:rsid w:val="00060405"/>
    <w:rsid w:val="0006202F"/>
    <w:rsid w:val="00062703"/>
    <w:rsid w:val="00062A99"/>
    <w:rsid w:val="000631FC"/>
    <w:rsid w:val="00064C91"/>
    <w:rsid w:val="000654B3"/>
    <w:rsid w:val="00065769"/>
    <w:rsid w:val="00067935"/>
    <w:rsid w:val="00070D79"/>
    <w:rsid w:val="00071A7B"/>
    <w:rsid w:val="000720E5"/>
    <w:rsid w:val="0007219F"/>
    <w:rsid w:val="00073B40"/>
    <w:rsid w:val="00074497"/>
    <w:rsid w:val="000768AA"/>
    <w:rsid w:val="00077ED4"/>
    <w:rsid w:val="00080661"/>
    <w:rsid w:val="0008407A"/>
    <w:rsid w:val="000845F1"/>
    <w:rsid w:val="0008535E"/>
    <w:rsid w:val="00085378"/>
    <w:rsid w:val="00085E71"/>
    <w:rsid w:val="000865D1"/>
    <w:rsid w:val="00087D6C"/>
    <w:rsid w:val="00087DB6"/>
    <w:rsid w:val="00092295"/>
    <w:rsid w:val="00094D39"/>
    <w:rsid w:val="00094DF5"/>
    <w:rsid w:val="00095DBA"/>
    <w:rsid w:val="00096714"/>
    <w:rsid w:val="00096FB8"/>
    <w:rsid w:val="0009748F"/>
    <w:rsid w:val="00097A2D"/>
    <w:rsid w:val="000A089B"/>
    <w:rsid w:val="000A2B96"/>
    <w:rsid w:val="000A2F14"/>
    <w:rsid w:val="000A3A3F"/>
    <w:rsid w:val="000A5A25"/>
    <w:rsid w:val="000A601C"/>
    <w:rsid w:val="000A68E3"/>
    <w:rsid w:val="000A7F6E"/>
    <w:rsid w:val="000B02AA"/>
    <w:rsid w:val="000B0A87"/>
    <w:rsid w:val="000B0DE6"/>
    <w:rsid w:val="000B120E"/>
    <w:rsid w:val="000B2332"/>
    <w:rsid w:val="000B2D08"/>
    <w:rsid w:val="000B2F7C"/>
    <w:rsid w:val="000B38E0"/>
    <w:rsid w:val="000B39D1"/>
    <w:rsid w:val="000B3EBF"/>
    <w:rsid w:val="000B3FAD"/>
    <w:rsid w:val="000B53AE"/>
    <w:rsid w:val="000B5709"/>
    <w:rsid w:val="000B62BF"/>
    <w:rsid w:val="000B6854"/>
    <w:rsid w:val="000B6D83"/>
    <w:rsid w:val="000C015B"/>
    <w:rsid w:val="000C0861"/>
    <w:rsid w:val="000C167D"/>
    <w:rsid w:val="000C2C43"/>
    <w:rsid w:val="000C31E6"/>
    <w:rsid w:val="000C40D4"/>
    <w:rsid w:val="000C4B30"/>
    <w:rsid w:val="000C5025"/>
    <w:rsid w:val="000C52E0"/>
    <w:rsid w:val="000C5A58"/>
    <w:rsid w:val="000C7656"/>
    <w:rsid w:val="000C79AB"/>
    <w:rsid w:val="000D02C7"/>
    <w:rsid w:val="000D0C9E"/>
    <w:rsid w:val="000D14F6"/>
    <w:rsid w:val="000D16D4"/>
    <w:rsid w:val="000D1828"/>
    <w:rsid w:val="000D3958"/>
    <w:rsid w:val="000D40B2"/>
    <w:rsid w:val="000D4664"/>
    <w:rsid w:val="000D58FF"/>
    <w:rsid w:val="000D63F0"/>
    <w:rsid w:val="000E1353"/>
    <w:rsid w:val="000E2966"/>
    <w:rsid w:val="000E47A2"/>
    <w:rsid w:val="000E4B8B"/>
    <w:rsid w:val="000E66E2"/>
    <w:rsid w:val="000F0E31"/>
    <w:rsid w:val="000F1E0C"/>
    <w:rsid w:val="000F1E84"/>
    <w:rsid w:val="000F22A7"/>
    <w:rsid w:val="000F284F"/>
    <w:rsid w:val="000F345A"/>
    <w:rsid w:val="000F3B20"/>
    <w:rsid w:val="000F4415"/>
    <w:rsid w:val="000F5618"/>
    <w:rsid w:val="000F6502"/>
    <w:rsid w:val="000F655F"/>
    <w:rsid w:val="000F7EAF"/>
    <w:rsid w:val="00102081"/>
    <w:rsid w:val="001027A0"/>
    <w:rsid w:val="001027C4"/>
    <w:rsid w:val="00102DE3"/>
    <w:rsid w:val="001032A8"/>
    <w:rsid w:val="00104959"/>
    <w:rsid w:val="00104CEE"/>
    <w:rsid w:val="00104D36"/>
    <w:rsid w:val="00105DBA"/>
    <w:rsid w:val="00105EF1"/>
    <w:rsid w:val="0010746B"/>
    <w:rsid w:val="00111459"/>
    <w:rsid w:val="00112906"/>
    <w:rsid w:val="00114E70"/>
    <w:rsid w:val="001178CF"/>
    <w:rsid w:val="00120128"/>
    <w:rsid w:val="0012235E"/>
    <w:rsid w:val="001239FB"/>
    <w:rsid w:val="00124048"/>
    <w:rsid w:val="00124D7A"/>
    <w:rsid w:val="0012535E"/>
    <w:rsid w:val="00125943"/>
    <w:rsid w:val="00125D85"/>
    <w:rsid w:val="001306B0"/>
    <w:rsid w:val="001346D8"/>
    <w:rsid w:val="00135AAB"/>
    <w:rsid w:val="0013692F"/>
    <w:rsid w:val="00136B31"/>
    <w:rsid w:val="0013712D"/>
    <w:rsid w:val="0013760D"/>
    <w:rsid w:val="00137BFB"/>
    <w:rsid w:val="00137DE8"/>
    <w:rsid w:val="00141312"/>
    <w:rsid w:val="0014317E"/>
    <w:rsid w:val="00145DB9"/>
    <w:rsid w:val="0014631F"/>
    <w:rsid w:val="00150589"/>
    <w:rsid w:val="001515F5"/>
    <w:rsid w:val="00151D78"/>
    <w:rsid w:val="0015451C"/>
    <w:rsid w:val="00154C69"/>
    <w:rsid w:val="00155805"/>
    <w:rsid w:val="0015667A"/>
    <w:rsid w:val="00156A05"/>
    <w:rsid w:val="00156ACC"/>
    <w:rsid w:val="00157B62"/>
    <w:rsid w:val="00161668"/>
    <w:rsid w:val="00161AAE"/>
    <w:rsid w:val="00161FDF"/>
    <w:rsid w:val="001632E4"/>
    <w:rsid w:val="0016332E"/>
    <w:rsid w:val="00163EA3"/>
    <w:rsid w:val="00163F9F"/>
    <w:rsid w:val="00164251"/>
    <w:rsid w:val="00164C5B"/>
    <w:rsid w:val="00164F12"/>
    <w:rsid w:val="00165BF3"/>
    <w:rsid w:val="001669C8"/>
    <w:rsid w:val="0016741A"/>
    <w:rsid w:val="00167B6C"/>
    <w:rsid w:val="00171B00"/>
    <w:rsid w:val="001724B4"/>
    <w:rsid w:val="001736C6"/>
    <w:rsid w:val="0017564C"/>
    <w:rsid w:val="00175D52"/>
    <w:rsid w:val="00176A49"/>
    <w:rsid w:val="00180027"/>
    <w:rsid w:val="00181A9D"/>
    <w:rsid w:val="0018218E"/>
    <w:rsid w:val="0018475B"/>
    <w:rsid w:val="00184B0E"/>
    <w:rsid w:val="00185DBC"/>
    <w:rsid w:val="00190323"/>
    <w:rsid w:val="0019051F"/>
    <w:rsid w:val="00191209"/>
    <w:rsid w:val="00192BEA"/>
    <w:rsid w:val="00192D0D"/>
    <w:rsid w:val="001933AB"/>
    <w:rsid w:val="001941A8"/>
    <w:rsid w:val="00197221"/>
    <w:rsid w:val="001A25FA"/>
    <w:rsid w:val="001A3996"/>
    <w:rsid w:val="001A52EB"/>
    <w:rsid w:val="001A6439"/>
    <w:rsid w:val="001A6DBF"/>
    <w:rsid w:val="001A71B1"/>
    <w:rsid w:val="001B0839"/>
    <w:rsid w:val="001B1944"/>
    <w:rsid w:val="001B1E17"/>
    <w:rsid w:val="001B3499"/>
    <w:rsid w:val="001B34AC"/>
    <w:rsid w:val="001B522D"/>
    <w:rsid w:val="001B6711"/>
    <w:rsid w:val="001B689D"/>
    <w:rsid w:val="001C0BA5"/>
    <w:rsid w:val="001C1E42"/>
    <w:rsid w:val="001C52FF"/>
    <w:rsid w:val="001C5829"/>
    <w:rsid w:val="001C6BF4"/>
    <w:rsid w:val="001C7D88"/>
    <w:rsid w:val="001D008D"/>
    <w:rsid w:val="001D2610"/>
    <w:rsid w:val="001D2C0D"/>
    <w:rsid w:val="001D30DB"/>
    <w:rsid w:val="001D337A"/>
    <w:rsid w:val="001D527F"/>
    <w:rsid w:val="001D5ADF"/>
    <w:rsid w:val="001D6867"/>
    <w:rsid w:val="001E057B"/>
    <w:rsid w:val="001E0FF5"/>
    <w:rsid w:val="001E385D"/>
    <w:rsid w:val="001E44E9"/>
    <w:rsid w:val="001E4697"/>
    <w:rsid w:val="001E61FF"/>
    <w:rsid w:val="001E655A"/>
    <w:rsid w:val="001E79E0"/>
    <w:rsid w:val="001E7FE1"/>
    <w:rsid w:val="001F195C"/>
    <w:rsid w:val="001F1C87"/>
    <w:rsid w:val="001F2A83"/>
    <w:rsid w:val="001F551D"/>
    <w:rsid w:val="001F6122"/>
    <w:rsid w:val="001F6E05"/>
    <w:rsid w:val="001F7301"/>
    <w:rsid w:val="00200703"/>
    <w:rsid w:val="00200B57"/>
    <w:rsid w:val="00200E59"/>
    <w:rsid w:val="002014F9"/>
    <w:rsid w:val="002016DE"/>
    <w:rsid w:val="0020251D"/>
    <w:rsid w:val="002030AC"/>
    <w:rsid w:val="002039A0"/>
    <w:rsid w:val="00203C3C"/>
    <w:rsid w:val="0020435F"/>
    <w:rsid w:val="002054B6"/>
    <w:rsid w:val="00205C31"/>
    <w:rsid w:val="00205F92"/>
    <w:rsid w:val="002065EF"/>
    <w:rsid w:val="00206A8F"/>
    <w:rsid w:val="002077CF"/>
    <w:rsid w:val="00211252"/>
    <w:rsid w:val="00211A5F"/>
    <w:rsid w:val="00213947"/>
    <w:rsid w:val="00213C4A"/>
    <w:rsid w:val="00214C8F"/>
    <w:rsid w:val="0021532B"/>
    <w:rsid w:val="00215B80"/>
    <w:rsid w:val="00220615"/>
    <w:rsid w:val="00220749"/>
    <w:rsid w:val="0022385E"/>
    <w:rsid w:val="002241EF"/>
    <w:rsid w:val="002246DB"/>
    <w:rsid w:val="0022531C"/>
    <w:rsid w:val="0022541C"/>
    <w:rsid w:val="002262E1"/>
    <w:rsid w:val="00230261"/>
    <w:rsid w:val="00230B17"/>
    <w:rsid w:val="002325E8"/>
    <w:rsid w:val="00233160"/>
    <w:rsid w:val="0023352F"/>
    <w:rsid w:val="002350B8"/>
    <w:rsid w:val="002352CC"/>
    <w:rsid w:val="0023656C"/>
    <w:rsid w:val="002375DE"/>
    <w:rsid w:val="00237B8C"/>
    <w:rsid w:val="00237C42"/>
    <w:rsid w:val="002409BC"/>
    <w:rsid w:val="00240AC0"/>
    <w:rsid w:val="0024165A"/>
    <w:rsid w:val="0024231F"/>
    <w:rsid w:val="0024301D"/>
    <w:rsid w:val="00243B45"/>
    <w:rsid w:val="0024469D"/>
    <w:rsid w:val="002520EA"/>
    <w:rsid w:val="0025213F"/>
    <w:rsid w:val="00253356"/>
    <w:rsid w:val="0025335C"/>
    <w:rsid w:val="00254D5B"/>
    <w:rsid w:val="00254F09"/>
    <w:rsid w:val="00257DD4"/>
    <w:rsid w:val="00260AE5"/>
    <w:rsid w:val="002615B3"/>
    <w:rsid w:val="00261B76"/>
    <w:rsid w:val="00261FE9"/>
    <w:rsid w:val="00263AE4"/>
    <w:rsid w:val="002646F9"/>
    <w:rsid w:val="00264FBD"/>
    <w:rsid w:val="002654CB"/>
    <w:rsid w:val="00265E4C"/>
    <w:rsid w:val="00267D50"/>
    <w:rsid w:val="0027046D"/>
    <w:rsid w:val="00270C5E"/>
    <w:rsid w:val="002722CE"/>
    <w:rsid w:val="002745CF"/>
    <w:rsid w:val="002746BB"/>
    <w:rsid w:val="002753BB"/>
    <w:rsid w:val="00276083"/>
    <w:rsid w:val="00277014"/>
    <w:rsid w:val="0027716E"/>
    <w:rsid w:val="00281ABC"/>
    <w:rsid w:val="002824AC"/>
    <w:rsid w:val="002830AB"/>
    <w:rsid w:val="00283918"/>
    <w:rsid w:val="00285E8B"/>
    <w:rsid w:val="002879DB"/>
    <w:rsid w:val="00290D49"/>
    <w:rsid w:val="00290E23"/>
    <w:rsid w:val="002914EE"/>
    <w:rsid w:val="00291738"/>
    <w:rsid w:val="002917D0"/>
    <w:rsid w:val="00292C02"/>
    <w:rsid w:val="002935E4"/>
    <w:rsid w:val="002939AD"/>
    <w:rsid w:val="00294464"/>
    <w:rsid w:val="0029518A"/>
    <w:rsid w:val="00295573"/>
    <w:rsid w:val="002957CA"/>
    <w:rsid w:val="00296244"/>
    <w:rsid w:val="00297A3A"/>
    <w:rsid w:val="002A0802"/>
    <w:rsid w:val="002A0E28"/>
    <w:rsid w:val="002A1F08"/>
    <w:rsid w:val="002A3531"/>
    <w:rsid w:val="002A4126"/>
    <w:rsid w:val="002A43B5"/>
    <w:rsid w:val="002A45B5"/>
    <w:rsid w:val="002A49E9"/>
    <w:rsid w:val="002A586F"/>
    <w:rsid w:val="002A5D2F"/>
    <w:rsid w:val="002A60BA"/>
    <w:rsid w:val="002A6C5E"/>
    <w:rsid w:val="002A7AB7"/>
    <w:rsid w:val="002B004E"/>
    <w:rsid w:val="002B13C5"/>
    <w:rsid w:val="002B2D0F"/>
    <w:rsid w:val="002B4167"/>
    <w:rsid w:val="002B5459"/>
    <w:rsid w:val="002B556B"/>
    <w:rsid w:val="002C05C2"/>
    <w:rsid w:val="002C231A"/>
    <w:rsid w:val="002C4A1B"/>
    <w:rsid w:val="002C4DA8"/>
    <w:rsid w:val="002C6516"/>
    <w:rsid w:val="002C7DFC"/>
    <w:rsid w:val="002C7EF4"/>
    <w:rsid w:val="002D096C"/>
    <w:rsid w:val="002D1897"/>
    <w:rsid w:val="002D22F7"/>
    <w:rsid w:val="002D28B5"/>
    <w:rsid w:val="002D3B83"/>
    <w:rsid w:val="002D496B"/>
    <w:rsid w:val="002D623E"/>
    <w:rsid w:val="002E0C58"/>
    <w:rsid w:val="002E3867"/>
    <w:rsid w:val="002E57DF"/>
    <w:rsid w:val="002E5974"/>
    <w:rsid w:val="002E685F"/>
    <w:rsid w:val="002F17C4"/>
    <w:rsid w:val="002F2326"/>
    <w:rsid w:val="002F252D"/>
    <w:rsid w:val="002F50DB"/>
    <w:rsid w:val="002F56EC"/>
    <w:rsid w:val="002F5E0B"/>
    <w:rsid w:val="002F5FE4"/>
    <w:rsid w:val="002F643C"/>
    <w:rsid w:val="002F68CE"/>
    <w:rsid w:val="002F772E"/>
    <w:rsid w:val="00303061"/>
    <w:rsid w:val="00303E7F"/>
    <w:rsid w:val="003047E2"/>
    <w:rsid w:val="00305E34"/>
    <w:rsid w:val="00306741"/>
    <w:rsid w:val="00306E90"/>
    <w:rsid w:val="00307453"/>
    <w:rsid w:val="00307E49"/>
    <w:rsid w:val="003104BE"/>
    <w:rsid w:val="00311C4E"/>
    <w:rsid w:val="0031338D"/>
    <w:rsid w:val="00315448"/>
    <w:rsid w:val="00315E86"/>
    <w:rsid w:val="00315F63"/>
    <w:rsid w:val="00316F36"/>
    <w:rsid w:val="0032215F"/>
    <w:rsid w:val="00322332"/>
    <w:rsid w:val="00324270"/>
    <w:rsid w:val="00324E71"/>
    <w:rsid w:val="0032524F"/>
    <w:rsid w:val="0032546E"/>
    <w:rsid w:val="00326600"/>
    <w:rsid w:val="00326697"/>
    <w:rsid w:val="00327E3D"/>
    <w:rsid w:val="00330E86"/>
    <w:rsid w:val="00331404"/>
    <w:rsid w:val="00332867"/>
    <w:rsid w:val="00334A87"/>
    <w:rsid w:val="003357B6"/>
    <w:rsid w:val="003368D7"/>
    <w:rsid w:val="0034014B"/>
    <w:rsid w:val="00340456"/>
    <w:rsid w:val="003409C9"/>
    <w:rsid w:val="00341246"/>
    <w:rsid w:val="0034132D"/>
    <w:rsid w:val="00341CA5"/>
    <w:rsid w:val="0034386B"/>
    <w:rsid w:val="003453D5"/>
    <w:rsid w:val="00345501"/>
    <w:rsid w:val="00345FA9"/>
    <w:rsid w:val="0034606D"/>
    <w:rsid w:val="003467C2"/>
    <w:rsid w:val="003508DB"/>
    <w:rsid w:val="00352036"/>
    <w:rsid w:val="00354895"/>
    <w:rsid w:val="00355288"/>
    <w:rsid w:val="003554BF"/>
    <w:rsid w:val="00357D07"/>
    <w:rsid w:val="00360AA3"/>
    <w:rsid w:val="00361678"/>
    <w:rsid w:val="00362DDE"/>
    <w:rsid w:val="003638F0"/>
    <w:rsid w:val="00363B30"/>
    <w:rsid w:val="0036483C"/>
    <w:rsid w:val="00364DFC"/>
    <w:rsid w:val="00366F9E"/>
    <w:rsid w:val="003672FE"/>
    <w:rsid w:val="0036748F"/>
    <w:rsid w:val="00371D56"/>
    <w:rsid w:val="00372628"/>
    <w:rsid w:val="003726C6"/>
    <w:rsid w:val="00372A56"/>
    <w:rsid w:val="00372D60"/>
    <w:rsid w:val="00373B79"/>
    <w:rsid w:val="00373B87"/>
    <w:rsid w:val="003746E6"/>
    <w:rsid w:val="0037633A"/>
    <w:rsid w:val="00382DCF"/>
    <w:rsid w:val="00383DD1"/>
    <w:rsid w:val="00385C8C"/>
    <w:rsid w:val="00385D17"/>
    <w:rsid w:val="0039022B"/>
    <w:rsid w:val="00390865"/>
    <w:rsid w:val="003921F8"/>
    <w:rsid w:val="00392360"/>
    <w:rsid w:val="00392636"/>
    <w:rsid w:val="0039281A"/>
    <w:rsid w:val="00392D47"/>
    <w:rsid w:val="0039314F"/>
    <w:rsid w:val="00394122"/>
    <w:rsid w:val="0039525E"/>
    <w:rsid w:val="00395B37"/>
    <w:rsid w:val="00396067"/>
    <w:rsid w:val="003976A9"/>
    <w:rsid w:val="003A0829"/>
    <w:rsid w:val="003A2C1D"/>
    <w:rsid w:val="003B0BD8"/>
    <w:rsid w:val="003B18B6"/>
    <w:rsid w:val="003B4C90"/>
    <w:rsid w:val="003B51B8"/>
    <w:rsid w:val="003B55B7"/>
    <w:rsid w:val="003B5E0A"/>
    <w:rsid w:val="003B7484"/>
    <w:rsid w:val="003B7C33"/>
    <w:rsid w:val="003C19B2"/>
    <w:rsid w:val="003C1A79"/>
    <w:rsid w:val="003C5726"/>
    <w:rsid w:val="003C68EA"/>
    <w:rsid w:val="003C6AE5"/>
    <w:rsid w:val="003D0612"/>
    <w:rsid w:val="003D0CDC"/>
    <w:rsid w:val="003D0DA3"/>
    <w:rsid w:val="003D15EF"/>
    <w:rsid w:val="003D1A51"/>
    <w:rsid w:val="003D2850"/>
    <w:rsid w:val="003D2FED"/>
    <w:rsid w:val="003D361D"/>
    <w:rsid w:val="003D6DAD"/>
    <w:rsid w:val="003D746A"/>
    <w:rsid w:val="003E09C5"/>
    <w:rsid w:val="003E1B7B"/>
    <w:rsid w:val="003E2584"/>
    <w:rsid w:val="003E551A"/>
    <w:rsid w:val="003E5AB7"/>
    <w:rsid w:val="003E620B"/>
    <w:rsid w:val="003E69B7"/>
    <w:rsid w:val="003E7441"/>
    <w:rsid w:val="003E7827"/>
    <w:rsid w:val="003E7ED3"/>
    <w:rsid w:val="003F0FE5"/>
    <w:rsid w:val="003F215C"/>
    <w:rsid w:val="003F3D4A"/>
    <w:rsid w:val="003F4FB3"/>
    <w:rsid w:val="003F65E4"/>
    <w:rsid w:val="003F69BC"/>
    <w:rsid w:val="003F77D4"/>
    <w:rsid w:val="00402BE3"/>
    <w:rsid w:val="00402CAB"/>
    <w:rsid w:val="004048B0"/>
    <w:rsid w:val="0040643D"/>
    <w:rsid w:val="004068FB"/>
    <w:rsid w:val="00407126"/>
    <w:rsid w:val="00407948"/>
    <w:rsid w:val="00407CB2"/>
    <w:rsid w:val="004120DF"/>
    <w:rsid w:val="00412707"/>
    <w:rsid w:val="00412D3F"/>
    <w:rsid w:val="00412EE5"/>
    <w:rsid w:val="00413183"/>
    <w:rsid w:val="00413FFF"/>
    <w:rsid w:val="00414721"/>
    <w:rsid w:val="00414CCF"/>
    <w:rsid w:val="0041541C"/>
    <w:rsid w:val="0041656A"/>
    <w:rsid w:val="00417DA3"/>
    <w:rsid w:val="004226EA"/>
    <w:rsid w:val="00422CBC"/>
    <w:rsid w:val="00423245"/>
    <w:rsid w:val="00425717"/>
    <w:rsid w:val="00425819"/>
    <w:rsid w:val="00425FB2"/>
    <w:rsid w:val="00427C26"/>
    <w:rsid w:val="00431B71"/>
    <w:rsid w:val="00431D6C"/>
    <w:rsid w:val="00431F95"/>
    <w:rsid w:val="00432ACF"/>
    <w:rsid w:val="004331AB"/>
    <w:rsid w:val="00435E78"/>
    <w:rsid w:val="00436780"/>
    <w:rsid w:val="004367F4"/>
    <w:rsid w:val="00437389"/>
    <w:rsid w:val="00442861"/>
    <w:rsid w:val="00442D34"/>
    <w:rsid w:val="004452A1"/>
    <w:rsid w:val="00447C6C"/>
    <w:rsid w:val="00452485"/>
    <w:rsid w:val="00452EAF"/>
    <w:rsid w:val="00452F0B"/>
    <w:rsid w:val="004539E8"/>
    <w:rsid w:val="004557F7"/>
    <w:rsid w:val="00457CE1"/>
    <w:rsid w:val="004609B3"/>
    <w:rsid w:val="00460B26"/>
    <w:rsid w:val="004611AF"/>
    <w:rsid w:val="00462330"/>
    <w:rsid w:val="004628F9"/>
    <w:rsid w:val="0046595C"/>
    <w:rsid w:val="004661C9"/>
    <w:rsid w:val="0046704C"/>
    <w:rsid w:val="00467C5B"/>
    <w:rsid w:val="00470C1B"/>
    <w:rsid w:val="00470FBD"/>
    <w:rsid w:val="004717C7"/>
    <w:rsid w:val="00471E40"/>
    <w:rsid w:val="00474624"/>
    <w:rsid w:val="00474BC7"/>
    <w:rsid w:val="004760DC"/>
    <w:rsid w:val="00476A50"/>
    <w:rsid w:val="00477615"/>
    <w:rsid w:val="00477ACE"/>
    <w:rsid w:val="0048062E"/>
    <w:rsid w:val="00484B9E"/>
    <w:rsid w:val="0048520E"/>
    <w:rsid w:val="00490554"/>
    <w:rsid w:val="004908C4"/>
    <w:rsid w:val="00493576"/>
    <w:rsid w:val="0049579D"/>
    <w:rsid w:val="00496110"/>
    <w:rsid w:val="00496FA9"/>
    <w:rsid w:val="004A0C0B"/>
    <w:rsid w:val="004A104D"/>
    <w:rsid w:val="004A14C4"/>
    <w:rsid w:val="004A2555"/>
    <w:rsid w:val="004A2B10"/>
    <w:rsid w:val="004A563B"/>
    <w:rsid w:val="004A64A5"/>
    <w:rsid w:val="004A7D7D"/>
    <w:rsid w:val="004B0554"/>
    <w:rsid w:val="004B2563"/>
    <w:rsid w:val="004B2D7F"/>
    <w:rsid w:val="004B3E04"/>
    <w:rsid w:val="004B4DB7"/>
    <w:rsid w:val="004B6965"/>
    <w:rsid w:val="004B7459"/>
    <w:rsid w:val="004C3CF0"/>
    <w:rsid w:val="004C5DCB"/>
    <w:rsid w:val="004C6D47"/>
    <w:rsid w:val="004C74AD"/>
    <w:rsid w:val="004C799E"/>
    <w:rsid w:val="004C7BB7"/>
    <w:rsid w:val="004D091E"/>
    <w:rsid w:val="004D0A7B"/>
    <w:rsid w:val="004D22F4"/>
    <w:rsid w:val="004D29C1"/>
    <w:rsid w:val="004D2BBB"/>
    <w:rsid w:val="004D3EEF"/>
    <w:rsid w:val="004D5A35"/>
    <w:rsid w:val="004D6A00"/>
    <w:rsid w:val="004D7AFE"/>
    <w:rsid w:val="004E1E01"/>
    <w:rsid w:val="004E281A"/>
    <w:rsid w:val="004E3C80"/>
    <w:rsid w:val="004E4AB4"/>
    <w:rsid w:val="004E6702"/>
    <w:rsid w:val="004E7DF5"/>
    <w:rsid w:val="004F1A4F"/>
    <w:rsid w:val="004F1C71"/>
    <w:rsid w:val="004F47C3"/>
    <w:rsid w:val="004F4C8F"/>
    <w:rsid w:val="004F4E4A"/>
    <w:rsid w:val="004F7695"/>
    <w:rsid w:val="004F7AD4"/>
    <w:rsid w:val="004F7CA9"/>
    <w:rsid w:val="0050005A"/>
    <w:rsid w:val="00500A00"/>
    <w:rsid w:val="00500CE1"/>
    <w:rsid w:val="00500FCC"/>
    <w:rsid w:val="005017C8"/>
    <w:rsid w:val="00502470"/>
    <w:rsid w:val="00503235"/>
    <w:rsid w:val="00505A7A"/>
    <w:rsid w:val="00505E1C"/>
    <w:rsid w:val="005062BF"/>
    <w:rsid w:val="005069F9"/>
    <w:rsid w:val="00507B58"/>
    <w:rsid w:val="00510B6D"/>
    <w:rsid w:val="00510C30"/>
    <w:rsid w:val="005110C4"/>
    <w:rsid w:val="00511FD8"/>
    <w:rsid w:val="00513173"/>
    <w:rsid w:val="00513B7B"/>
    <w:rsid w:val="00513D16"/>
    <w:rsid w:val="005155DB"/>
    <w:rsid w:val="00516124"/>
    <w:rsid w:val="00520C0C"/>
    <w:rsid w:val="00520F8E"/>
    <w:rsid w:val="0052118B"/>
    <w:rsid w:val="00523B4C"/>
    <w:rsid w:val="00525D46"/>
    <w:rsid w:val="0052746C"/>
    <w:rsid w:val="005276AF"/>
    <w:rsid w:val="005279A5"/>
    <w:rsid w:val="00530D58"/>
    <w:rsid w:val="0053143D"/>
    <w:rsid w:val="0053190E"/>
    <w:rsid w:val="00533613"/>
    <w:rsid w:val="005360EC"/>
    <w:rsid w:val="00536D81"/>
    <w:rsid w:val="00541159"/>
    <w:rsid w:val="00542096"/>
    <w:rsid w:val="00542451"/>
    <w:rsid w:val="00542EE8"/>
    <w:rsid w:val="00543606"/>
    <w:rsid w:val="0054426F"/>
    <w:rsid w:val="005445DD"/>
    <w:rsid w:val="00545865"/>
    <w:rsid w:val="00545B25"/>
    <w:rsid w:val="00546336"/>
    <w:rsid w:val="005465BC"/>
    <w:rsid w:val="00546864"/>
    <w:rsid w:val="00547A05"/>
    <w:rsid w:val="00547A26"/>
    <w:rsid w:val="0055021C"/>
    <w:rsid w:val="0055035F"/>
    <w:rsid w:val="005519C9"/>
    <w:rsid w:val="00551B9D"/>
    <w:rsid w:val="00551C32"/>
    <w:rsid w:val="00552C51"/>
    <w:rsid w:val="00553233"/>
    <w:rsid w:val="00553EAD"/>
    <w:rsid w:val="005546F8"/>
    <w:rsid w:val="00554C0A"/>
    <w:rsid w:val="00555E88"/>
    <w:rsid w:val="005560C7"/>
    <w:rsid w:val="00556170"/>
    <w:rsid w:val="00556C3C"/>
    <w:rsid w:val="00556F2F"/>
    <w:rsid w:val="00560727"/>
    <w:rsid w:val="00563ACD"/>
    <w:rsid w:val="0056631A"/>
    <w:rsid w:val="0056674A"/>
    <w:rsid w:val="00567E7E"/>
    <w:rsid w:val="00570FA3"/>
    <w:rsid w:val="005710A3"/>
    <w:rsid w:val="00571FBC"/>
    <w:rsid w:val="0057372A"/>
    <w:rsid w:val="00573F9B"/>
    <w:rsid w:val="00580D05"/>
    <w:rsid w:val="00580E82"/>
    <w:rsid w:val="00581E74"/>
    <w:rsid w:val="005831B0"/>
    <w:rsid w:val="00584B8F"/>
    <w:rsid w:val="005855B3"/>
    <w:rsid w:val="005856F4"/>
    <w:rsid w:val="00585B35"/>
    <w:rsid w:val="005866ED"/>
    <w:rsid w:val="00586D60"/>
    <w:rsid w:val="00586EA1"/>
    <w:rsid w:val="005877E9"/>
    <w:rsid w:val="005878A6"/>
    <w:rsid w:val="00587B52"/>
    <w:rsid w:val="00587CD7"/>
    <w:rsid w:val="00590309"/>
    <w:rsid w:val="00590596"/>
    <w:rsid w:val="0059095B"/>
    <w:rsid w:val="005911FD"/>
    <w:rsid w:val="00592228"/>
    <w:rsid w:val="00593D55"/>
    <w:rsid w:val="00594485"/>
    <w:rsid w:val="00595201"/>
    <w:rsid w:val="0059594B"/>
    <w:rsid w:val="005A0CF8"/>
    <w:rsid w:val="005A1D0F"/>
    <w:rsid w:val="005A2D63"/>
    <w:rsid w:val="005A366A"/>
    <w:rsid w:val="005A7C8F"/>
    <w:rsid w:val="005B00BE"/>
    <w:rsid w:val="005B05E0"/>
    <w:rsid w:val="005B1363"/>
    <w:rsid w:val="005B1C7F"/>
    <w:rsid w:val="005B245B"/>
    <w:rsid w:val="005B2A56"/>
    <w:rsid w:val="005B4735"/>
    <w:rsid w:val="005B47E7"/>
    <w:rsid w:val="005B6348"/>
    <w:rsid w:val="005C2A1E"/>
    <w:rsid w:val="005C33BA"/>
    <w:rsid w:val="005C6BC3"/>
    <w:rsid w:val="005C6CE2"/>
    <w:rsid w:val="005C75EA"/>
    <w:rsid w:val="005D05A9"/>
    <w:rsid w:val="005D322A"/>
    <w:rsid w:val="005D3741"/>
    <w:rsid w:val="005D425B"/>
    <w:rsid w:val="005D46E7"/>
    <w:rsid w:val="005D4B33"/>
    <w:rsid w:val="005D6ABE"/>
    <w:rsid w:val="005D6ED6"/>
    <w:rsid w:val="005D6FE2"/>
    <w:rsid w:val="005D74D5"/>
    <w:rsid w:val="005E00AF"/>
    <w:rsid w:val="005E100D"/>
    <w:rsid w:val="005E10FE"/>
    <w:rsid w:val="005E1892"/>
    <w:rsid w:val="005E1953"/>
    <w:rsid w:val="005E2009"/>
    <w:rsid w:val="005E2969"/>
    <w:rsid w:val="005E3C7A"/>
    <w:rsid w:val="005E4040"/>
    <w:rsid w:val="005E429E"/>
    <w:rsid w:val="005E480C"/>
    <w:rsid w:val="005E4FBE"/>
    <w:rsid w:val="005E5F8F"/>
    <w:rsid w:val="005E5FE1"/>
    <w:rsid w:val="005E6234"/>
    <w:rsid w:val="005E716D"/>
    <w:rsid w:val="005F2A3B"/>
    <w:rsid w:val="005F5472"/>
    <w:rsid w:val="005F586C"/>
    <w:rsid w:val="005F71AD"/>
    <w:rsid w:val="005F7F8B"/>
    <w:rsid w:val="00600CEC"/>
    <w:rsid w:val="00602D7A"/>
    <w:rsid w:val="006036BF"/>
    <w:rsid w:val="006044A8"/>
    <w:rsid w:val="00604B78"/>
    <w:rsid w:val="00605349"/>
    <w:rsid w:val="00606FFD"/>
    <w:rsid w:val="00607485"/>
    <w:rsid w:val="0061170F"/>
    <w:rsid w:val="00611E1F"/>
    <w:rsid w:val="00611FD1"/>
    <w:rsid w:val="00613B32"/>
    <w:rsid w:val="00613BC8"/>
    <w:rsid w:val="00615CAC"/>
    <w:rsid w:val="006164C3"/>
    <w:rsid w:val="00616F68"/>
    <w:rsid w:val="006170F1"/>
    <w:rsid w:val="006213D7"/>
    <w:rsid w:val="00622397"/>
    <w:rsid w:val="00622982"/>
    <w:rsid w:val="00622A45"/>
    <w:rsid w:val="00624B57"/>
    <w:rsid w:val="00624E95"/>
    <w:rsid w:val="0062707F"/>
    <w:rsid w:val="00630881"/>
    <w:rsid w:val="006320BF"/>
    <w:rsid w:val="00632FBD"/>
    <w:rsid w:val="0063385D"/>
    <w:rsid w:val="006347A0"/>
    <w:rsid w:val="006356F6"/>
    <w:rsid w:val="006365FD"/>
    <w:rsid w:val="00636B17"/>
    <w:rsid w:val="00637387"/>
    <w:rsid w:val="006400D6"/>
    <w:rsid w:val="0064041B"/>
    <w:rsid w:val="0064045C"/>
    <w:rsid w:val="00641040"/>
    <w:rsid w:val="00641F92"/>
    <w:rsid w:val="006439F0"/>
    <w:rsid w:val="00645EFC"/>
    <w:rsid w:val="006462EA"/>
    <w:rsid w:val="00646939"/>
    <w:rsid w:val="00646FEE"/>
    <w:rsid w:val="00647B6C"/>
    <w:rsid w:val="006503FD"/>
    <w:rsid w:val="006515DC"/>
    <w:rsid w:val="006519F1"/>
    <w:rsid w:val="00652783"/>
    <w:rsid w:val="006544B5"/>
    <w:rsid w:val="00662B8F"/>
    <w:rsid w:val="0066315B"/>
    <w:rsid w:val="0066576E"/>
    <w:rsid w:val="0067164B"/>
    <w:rsid w:val="00671EA8"/>
    <w:rsid w:val="006722A6"/>
    <w:rsid w:val="006729EF"/>
    <w:rsid w:val="00673B03"/>
    <w:rsid w:val="00674203"/>
    <w:rsid w:val="00674989"/>
    <w:rsid w:val="00674B9A"/>
    <w:rsid w:val="006763C1"/>
    <w:rsid w:val="00677C26"/>
    <w:rsid w:val="00681DA8"/>
    <w:rsid w:val="006851B5"/>
    <w:rsid w:val="0068534B"/>
    <w:rsid w:val="00685730"/>
    <w:rsid w:val="00686D6F"/>
    <w:rsid w:val="00690CD3"/>
    <w:rsid w:val="006923A1"/>
    <w:rsid w:val="006929D5"/>
    <w:rsid w:val="00692BEE"/>
    <w:rsid w:val="0069334F"/>
    <w:rsid w:val="00696C9D"/>
    <w:rsid w:val="00696D2F"/>
    <w:rsid w:val="00696F2A"/>
    <w:rsid w:val="006A01EA"/>
    <w:rsid w:val="006A3951"/>
    <w:rsid w:val="006A3D5B"/>
    <w:rsid w:val="006A6B38"/>
    <w:rsid w:val="006A77F1"/>
    <w:rsid w:val="006B259E"/>
    <w:rsid w:val="006B29A4"/>
    <w:rsid w:val="006B3114"/>
    <w:rsid w:val="006B3138"/>
    <w:rsid w:val="006B4C62"/>
    <w:rsid w:val="006B51BE"/>
    <w:rsid w:val="006B5380"/>
    <w:rsid w:val="006B63A4"/>
    <w:rsid w:val="006C0E40"/>
    <w:rsid w:val="006C22B1"/>
    <w:rsid w:val="006C3C8B"/>
    <w:rsid w:val="006C44BE"/>
    <w:rsid w:val="006D0085"/>
    <w:rsid w:val="006D2DCA"/>
    <w:rsid w:val="006D41F9"/>
    <w:rsid w:val="006D4B47"/>
    <w:rsid w:val="006D596C"/>
    <w:rsid w:val="006D6684"/>
    <w:rsid w:val="006D7691"/>
    <w:rsid w:val="006E02B7"/>
    <w:rsid w:val="006E08DD"/>
    <w:rsid w:val="006E3108"/>
    <w:rsid w:val="006E3A2E"/>
    <w:rsid w:val="006E3AB3"/>
    <w:rsid w:val="006E3E45"/>
    <w:rsid w:val="006E4B3D"/>
    <w:rsid w:val="006E4D9D"/>
    <w:rsid w:val="006E503C"/>
    <w:rsid w:val="006E56A0"/>
    <w:rsid w:val="006E5FCF"/>
    <w:rsid w:val="006F1039"/>
    <w:rsid w:val="006F114F"/>
    <w:rsid w:val="006F2224"/>
    <w:rsid w:val="006F2CD9"/>
    <w:rsid w:val="006F3707"/>
    <w:rsid w:val="006F3A7C"/>
    <w:rsid w:val="006F44D9"/>
    <w:rsid w:val="006F5060"/>
    <w:rsid w:val="006F701D"/>
    <w:rsid w:val="007004BD"/>
    <w:rsid w:val="007007C1"/>
    <w:rsid w:val="0070187F"/>
    <w:rsid w:val="007019AE"/>
    <w:rsid w:val="00701FB4"/>
    <w:rsid w:val="00702783"/>
    <w:rsid w:val="00702988"/>
    <w:rsid w:val="00703139"/>
    <w:rsid w:val="0070428C"/>
    <w:rsid w:val="00707C17"/>
    <w:rsid w:val="00707FD1"/>
    <w:rsid w:val="00710B8F"/>
    <w:rsid w:val="00711D28"/>
    <w:rsid w:val="00712B88"/>
    <w:rsid w:val="00712FAD"/>
    <w:rsid w:val="0071399E"/>
    <w:rsid w:val="00714A2D"/>
    <w:rsid w:val="007170C1"/>
    <w:rsid w:val="00717563"/>
    <w:rsid w:val="00717586"/>
    <w:rsid w:val="00717646"/>
    <w:rsid w:val="00717D48"/>
    <w:rsid w:val="00720833"/>
    <w:rsid w:val="00720B0E"/>
    <w:rsid w:val="00720B11"/>
    <w:rsid w:val="007222D8"/>
    <w:rsid w:val="00723140"/>
    <w:rsid w:val="00723475"/>
    <w:rsid w:val="00725F78"/>
    <w:rsid w:val="00726565"/>
    <w:rsid w:val="007267CA"/>
    <w:rsid w:val="007275F7"/>
    <w:rsid w:val="00730887"/>
    <w:rsid w:val="00730C90"/>
    <w:rsid w:val="00733284"/>
    <w:rsid w:val="00734953"/>
    <w:rsid w:val="00734CA6"/>
    <w:rsid w:val="007376FB"/>
    <w:rsid w:val="00737818"/>
    <w:rsid w:val="007400B9"/>
    <w:rsid w:val="0074184D"/>
    <w:rsid w:val="00743E72"/>
    <w:rsid w:val="00745187"/>
    <w:rsid w:val="0074635F"/>
    <w:rsid w:val="00746980"/>
    <w:rsid w:val="007515D4"/>
    <w:rsid w:val="007516B4"/>
    <w:rsid w:val="00752769"/>
    <w:rsid w:val="00752DB4"/>
    <w:rsid w:val="0075323C"/>
    <w:rsid w:val="007532C9"/>
    <w:rsid w:val="007534F4"/>
    <w:rsid w:val="00753DE6"/>
    <w:rsid w:val="00755C27"/>
    <w:rsid w:val="007562ED"/>
    <w:rsid w:val="00760856"/>
    <w:rsid w:val="0076087B"/>
    <w:rsid w:val="007614DF"/>
    <w:rsid w:val="00761B3E"/>
    <w:rsid w:val="0076210E"/>
    <w:rsid w:val="00766DE9"/>
    <w:rsid w:val="00767C2F"/>
    <w:rsid w:val="00770B1C"/>
    <w:rsid w:val="0077217A"/>
    <w:rsid w:val="007747F6"/>
    <w:rsid w:val="00774B65"/>
    <w:rsid w:val="00775CE8"/>
    <w:rsid w:val="0077683C"/>
    <w:rsid w:val="00777389"/>
    <w:rsid w:val="007804D6"/>
    <w:rsid w:val="00780799"/>
    <w:rsid w:val="00781BAC"/>
    <w:rsid w:val="00783DA5"/>
    <w:rsid w:val="00785DE8"/>
    <w:rsid w:val="007868E1"/>
    <w:rsid w:val="00787329"/>
    <w:rsid w:val="00790185"/>
    <w:rsid w:val="00790433"/>
    <w:rsid w:val="00791566"/>
    <w:rsid w:val="00791EA1"/>
    <w:rsid w:val="0079293C"/>
    <w:rsid w:val="0079419C"/>
    <w:rsid w:val="007951B2"/>
    <w:rsid w:val="0079664F"/>
    <w:rsid w:val="00797097"/>
    <w:rsid w:val="007972D1"/>
    <w:rsid w:val="00797B43"/>
    <w:rsid w:val="007A0147"/>
    <w:rsid w:val="007A2354"/>
    <w:rsid w:val="007A3336"/>
    <w:rsid w:val="007A4041"/>
    <w:rsid w:val="007A4351"/>
    <w:rsid w:val="007A6A33"/>
    <w:rsid w:val="007A6DF3"/>
    <w:rsid w:val="007A7DAA"/>
    <w:rsid w:val="007B3194"/>
    <w:rsid w:val="007B342C"/>
    <w:rsid w:val="007B39BE"/>
    <w:rsid w:val="007B3F8C"/>
    <w:rsid w:val="007B5F9C"/>
    <w:rsid w:val="007B69F8"/>
    <w:rsid w:val="007B6DC4"/>
    <w:rsid w:val="007B7205"/>
    <w:rsid w:val="007C0E60"/>
    <w:rsid w:val="007C1AEB"/>
    <w:rsid w:val="007C3B9C"/>
    <w:rsid w:val="007C44BE"/>
    <w:rsid w:val="007C520A"/>
    <w:rsid w:val="007C6337"/>
    <w:rsid w:val="007D009A"/>
    <w:rsid w:val="007D19E3"/>
    <w:rsid w:val="007D1CE1"/>
    <w:rsid w:val="007D2063"/>
    <w:rsid w:val="007D2C88"/>
    <w:rsid w:val="007D34D5"/>
    <w:rsid w:val="007D36FD"/>
    <w:rsid w:val="007D4154"/>
    <w:rsid w:val="007D4E7D"/>
    <w:rsid w:val="007E0715"/>
    <w:rsid w:val="007E0A2D"/>
    <w:rsid w:val="007E26DB"/>
    <w:rsid w:val="007E2B74"/>
    <w:rsid w:val="007E2CAD"/>
    <w:rsid w:val="007E2D70"/>
    <w:rsid w:val="007E3299"/>
    <w:rsid w:val="007E397B"/>
    <w:rsid w:val="007E455B"/>
    <w:rsid w:val="007E4DC5"/>
    <w:rsid w:val="007E50C1"/>
    <w:rsid w:val="007E5D8A"/>
    <w:rsid w:val="007E715A"/>
    <w:rsid w:val="007E716A"/>
    <w:rsid w:val="007E79AE"/>
    <w:rsid w:val="007F0008"/>
    <w:rsid w:val="007F3BE6"/>
    <w:rsid w:val="007F3C90"/>
    <w:rsid w:val="007F418C"/>
    <w:rsid w:val="007F4742"/>
    <w:rsid w:val="007F5017"/>
    <w:rsid w:val="007F59CA"/>
    <w:rsid w:val="007F5AF2"/>
    <w:rsid w:val="007F5DDF"/>
    <w:rsid w:val="007F706A"/>
    <w:rsid w:val="007F76C2"/>
    <w:rsid w:val="0080504A"/>
    <w:rsid w:val="00806234"/>
    <w:rsid w:val="00806AF6"/>
    <w:rsid w:val="00810D1A"/>
    <w:rsid w:val="0081111C"/>
    <w:rsid w:val="008116E6"/>
    <w:rsid w:val="0081231B"/>
    <w:rsid w:val="008124B7"/>
    <w:rsid w:val="00812CD5"/>
    <w:rsid w:val="008134E9"/>
    <w:rsid w:val="00813855"/>
    <w:rsid w:val="008143FC"/>
    <w:rsid w:val="0081624F"/>
    <w:rsid w:val="00816940"/>
    <w:rsid w:val="00817068"/>
    <w:rsid w:val="008200A6"/>
    <w:rsid w:val="008203BC"/>
    <w:rsid w:val="00821117"/>
    <w:rsid w:val="00821342"/>
    <w:rsid w:val="0082151E"/>
    <w:rsid w:val="00821F77"/>
    <w:rsid w:val="00822048"/>
    <w:rsid w:val="0082207C"/>
    <w:rsid w:val="0082217B"/>
    <w:rsid w:val="00830617"/>
    <w:rsid w:val="00832B63"/>
    <w:rsid w:val="00834C8E"/>
    <w:rsid w:val="00834F32"/>
    <w:rsid w:val="00834F3B"/>
    <w:rsid w:val="00835794"/>
    <w:rsid w:val="00835A4F"/>
    <w:rsid w:val="00836D9F"/>
    <w:rsid w:val="0084031A"/>
    <w:rsid w:val="00841192"/>
    <w:rsid w:val="0084430C"/>
    <w:rsid w:val="0084444E"/>
    <w:rsid w:val="008445A4"/>
    <w:rsid w:val="00844CD8"/>
    <w:rsid w:val="00845A59"/>
    <w:rsid w:val="00846612"/>
    <w:rsid w:val="008469D2"/>
    <w:rsid w:val="00847FF3"/>
    <w:rsid w:val="008503BE"/>
    <w:rsid w:val="00850C44"/>
    <w:rsid w:val="008517DC"/>
    <w:rsid w:val="00852CF4"/>
    <w:rsid w:val="00853297"/>
    <w:rsid w:val="00853ADF"/>
    <w:rsid w:val="00855062"/>
    <w:rsid w:val="00855423"/>
    <w:rsid w:val="008578E6"/>
    <w:rsid w:val="00857F21"/>
    <w:rsid w:val="00860804"/>
    <w:rsid w:val="00861415"/>
    <w:rsid w:val="00861995"/>
    <w:rsid w:val="0086212E"/>
    <w:rsid w:val="00862C71"/>
    <w:rsid w:val="0086339E"/>
    <w:rsid w:val="0086600F"/>
    <w:rsid w:val="0086684C"/>
    <w:rsid w:val="00866998"/>
    <w:rsid w:val="00866B15"/>
    <w:rsid w:val="0086711B"/>
    <w:rsid w:val="00867304"/>
    <w:rsid w:val="00867BE8"/>
    <w:rsid w:val="00871139"/>
    <w:rsid w:val="00871EF7"/>
    <w:rsid w:val="00872470"/>
    <w:rsid w:val="00873845"/>
    <w:rsid w:val="0087503B"/>
    <w:rsid w:val="008764B5"/>
    <w:rsid w:val="00876E73"/>
    <w:rsid w:val="00877475"/>
    <w:rsid w:val="00880AC7"/>
    <w:rsid w:val="00881BAC"/>
    <w:rsid w:val="0088244E"/>
    <w:rsid w:val="008827CA"/>
    <w:rsid w:val="0088290A"/>
    <w:rsid w:val="00882D57"/>
    <w:rsid w:val="0088317F"/>
    <w:rsid w:val="00884E3C"/>
    <w:rsid w:val="00885273"/>
    <w:rsid w:val="00885E6D"/>
    <w:rsid w:val="00886596"/>
    <w:rsid w:val="00886BCF"/>
    <w:rsid w:val="00886D20"/>
    <w:rsid w:val="008872E9"/>
    <w:rsid w:val="00887544"/>
    <w:rsid w:val="00887553"/>
    <w:rsid w:val="00890ED0"/>
    <w:rsid w:val="0089194A"/>
    <w:rsid w:val="00891CFC"/>
    <w:rsid w:val="00892EDF"/>
    <w:rsid w:val="00893672"/>
    <w:rsid w:val="00894284"/>
    <w:rsid w:val="00894A87"/>
    <w:rsid w:val="00897074"/>
    <w:rsid w:val="00897CD6"/>
    <w:rsid w:val="008A1018"/>
    <w:rsid w:val="008A14E6"/>
    <w:rsid w:val="008A24CC"/>
    <w:rsid w:val="008A3786"/>
    <w:rsid w:val="008A393C"/>
    <w:rsid w:val="008A3FE1"/>
    <w:rsid w:val="008A4238"/>
    <w:rsid w:val="008A49AE"/>
    <w:rsid w:val="008A4B50"/>
    <w:rsid w:val="008A668B"/>
    <w:rsid w:val="008A6DE0"/>
    <w:rsid w:val="008A75B8"/>
    <w:rsid w:val="008A75EE"/>
    <w:rsid w:val="008B03DB"/>
    <w:rsid w:val="008B25F5"/>
    <w:rsid w:val="008B2B76"/>
    <w:rsid w:val="008B3ECA"/>
    <w:rsid w:val="008B584F"/>
    <w:rsid w:val="008B5E16"/>
    <w:rsid w:val="008B6713"/>
    <w:rsid w:val="008B6C50"/>
    <w:rsid w:val="008B72F5"/>
    <w:rsid w:val="008B743E"/>
    <w:rsid w:val="008B7E39"/>
    <w:rsid w:val="008C1110"/>
    <w:rsid w:val="008C126A"/>
    <w:rsid w:val="008C1E63"/>
    <w:rsid w:val="008C2139"/>
    <w:rsid w:val="008C27A0"/>
    <w:rsid w:val="008C2F72"/>
    <w:rsid w:val="008C3160"/>
    <w:rsid w:val="008C38F5"/>
    <w:rsid w:val="008C3FE2"/>
    <w:rsid w:val="008C439A"/>
    <w:rsid w:val="008C4A53"/>
    <w:rsid w:val="008C634F"/>
    <w:rsid w:val="008C6884"/>
    <w:rsid w:val="008C7608"/>
    <w:rsid w:val="008D0841"/>
    <w:rsid w:val="008D14A2"/>
    <w:rsid w:val="008D1F68"/>
    <w:rsid w:val="008D2B47"/>
    <w:rsid w:val="008D2D52"/>
    <w:rsid w:val="008D4279"/>
    <w:rsid w:val="008D4AB2"/>
    <w:rsid w:val="008D4ABE"/>
    <w:rsid w:val="008D4B5A"/>
    <w:rsid w:val="008D4F19"/>
    <w:rsid w:val="008D64F3"/>
    <w:rsid w:val="008D65F1"/>
    <w:rsid w:val="008D6D55"/>
    <w:rsid w:val="008D7EED"/>
    <w:rsid w:val="008E08FF"/>
    <w:rsid w:val="008E142D"/>
    <w:rsid w:val="008E1AF3"/>
    <w:rsid w:val="008E37EB"/>
    <w:rsid w:val="008E3D7E"/>
    <w:rsid w:val="008E421A"/>
    <w:rsid w:val="008E5909"/>
    <w:rsid w:val="008E7ADF"/>
    <w:rsid w:val="008F0859"/>
    <w:rsid w:val="008F2192"/>
    <w:rsid w:val="008F23D6"/>
    <w:rsid w:val="008F2796"/>
    <w:rsid w:val="008F2D76"/>
    <w:rsid w:val="008F3162"/>
    <w:rsid w:val="008F37F9"/>
    <w:rsid w:val="008F385C"/>
    <w:rsid w:val="008F3B6D"/>
    <w:rsid w:val="008F7179"/>
    <w:rsid w:val="008F7A94"/>
    <w:rsid w:val="009002B0"/>
    <w:rsid w:val="009005C2"/>
    <w:rsid w:val="00900DEF"/>
    <w:rsid w:val="0090181D"/>
    <w:rsid w:val="00901DBE"/>
    <w:rsid w:val="00902F61"/>
    <w:rsid w:val="00903540"/>
    <w:rsid w:val="00904278"/>
    <w:rsid w:val="00905477"/>
    <w:rsid w:val="00906385"/>
    <w:rsid w:val="00907F85"/>
    <w:rsid w:val="00910536"/>
    <w:rsid w:val="00910BCF"/>
    <w:rsid w:val="00910E8D"/>
    <w:rsid w:val="00910FB9"/>
    <w:rsid w:val="00911FBE"/>
    <w:rsid w:val="0091293D"/>
    <w:rsid w:val="0091402A"/>
    <w:rsid w:val="00915549"/>
    <w:rsid w:val="009207DC"/>
    <w:rsid w:val="00921578"/>
    <w:rsid w:val="00921921"/>
    <w:rsid w:val="0092225A"/>
    <w:rsid w:val="009226F9"/>
    <w:rsid w:val="00922745"/>
    <w:rsid w:val="00923181"/>
    <w:rsid w:val="009248CD"/>
    <w:rsid w:val="00924CA7"/>
    <w:rsid w:val="00925185"/>
    <w:rsid w:val="00927353"/>
    <w:rsid w:val="0092754E"/>
    <w:rsid w:val="00927ADE"/>
    <w:rsid w:val="00930BB9"/>
    <w:rsid w:val="009310CB"/>
    <w:rsid w:val="0093117F"/>
    <w:rsid w:val="0093135A"/>
    <w:rsid w:val="009313B5"/>
    <w:rsid w:val="00931CD0"/>
    <w:rsid w:val="0093244E"/>
    <w:rsid w:val="0093340F"/>
    <w:rsid w:val="0093524F"/>
    <w:rsid w:val="009374E3"/>
    <w:rsid w:val="00937758"/>
    <w:rsid w:val="00942CEE"/>
    <w:rsid w:val="00942ED8"/>
    <w:rsid w:val="00943593"/>
    <w:rsid w:val="009439A7"/>
    <w:rsid w:val="009445D0"/>
    <w:rsid w:val="00950C3F"/>
    <w:rsid w:val="009513FC"/>
    <w:rsid w:val="00952F80"/>
    <w:rsid w:val="00953B7E"/>
    <w:rsid w:val="00953C5D"/>
    <w:rsid w:val="00953EFD"/>
    <w:rsid w:val="00954867"/>
    <w:rsid w:val="00955AD4"/>
    <w:rsid w:val="009623FF"/>
    <w:rsid w:val="00963289"/>
    <w:rsid w:val="00963A1C"/>
    <w:rsid w:val="00964804"/>
    <w:rsid w:val="00965282"/>
    <w:rsid w:val="00966FBC"/>
    <w:rsid w:val="00970812"/>
    <w:rsid w:val="009709BD"/>
    <w:rsid w:val="00971C66"/>
    <w:rsid w:val="00973D19"/>
    <w:rsid w:val="00974681"/>
    <w:rsid w:val="00975FEF"/>
    <w:rsid w:val="00977847"/>
    <w:rsid w:val="00980F9E"/>
    <w:rsid w:val="0098189B"/>
    <w:rsid w:val="0098210A"/>
    <w:rsid w:val="00982512"/>
    <w:rsid w:val="0098436E"/>
    <w:rsid w:val="009848A6"/>
    <w:rsid w:val="00984E66"/>
    <w:rsid w:val="00985D1F"/>
    <w:rsid w:val="0098744F"/>
    <w:rsid w:val="009878C6"/>
    <w:rsid w:val="009878EC"/>
    <w:rsid w:val="00987E2C"/>
    <w:rsid w:val="0099031A"/>
    <w:rsid w:val="009916BB"/>
    <w:rsid w:val="009922D1"/>
    <w:rsid w:val="0099234A"/>
    <w:rsid w:val="00992F34"/>
    <w:rsid w:val="009A0A5B"/>
    <w:rsid w:val="009A3419"/>
    <w:rsid w:val="009A5EE7"/>
    <w:rsid w:val="009A612B"/>
    <w:rsid w:val="009A6132"/>
    <w:rsid w:val="009A6B95"/>
    <w:rsid w:val="009A70B5"/>
    <w:rsid w:val="009A7A71"/>
    <w:rsid w:val="009A7E10"/>
    <w:rsid w:val="009B13C0"/>
    <w:rsid w:val="009B3C14"/>
    <w:rsid w:val="009B3EEB"/>
    <w:rsid w:val="009B4011"/>
    <w:rsid w:val="009B45C4"/>
    <w:rsid w:val="009B524C"/>
    <w:rsid w:val="009B58E7"/>
    <w:rsid w:val="009B7542"/>
    <w:rsid w:val="009C0AED"/>
    <w:rsid w:val="009C1A4B"/>
    <w:rsid w:val="009C1A64"/>
    <w:rsid w:val="009C482D"/>
    <w:rsid w:val="009C4AF7"/>
    <w:rsid w:val="009C52F9"/>
    <w:rsid w:val="009C55AA"/>
    <w:rsid w:val="009C561C"/>
    <w:rsid w:val="009C56F6"/>
    <w:rsid w:val="009C77EC"/>
    <w:rsid w:val="009D13C1"/>
    <w:rsid w:val="009D13D2"/>
    <w:rsid w:val="009D24E3"/>
    <w:rsid w:val="009D3DA9"/>
    <w:rsid w:val="009D3DFD"/>
    <w:rsid w:val="009D445B"/>
    <w:rsid w:val="009D5102"/>
    <w:rsid w:val="009D5403"/>
    <w:rsid w:val="009D6045"/>
    <w:rsid w:val="009E04B7"/>
    <w:rsid w:val="009E1D30"/>
    <w:rsid w:val="009E27D1"/>
    <w:rsid w:val="009E4FBA"/>
    <w:rsid w:val="009E5224"/>
    <w:rsid w:val="009E69EB"/>
    <w:rsid w:val="009E6B98"/>
    <w:rsid w:val="009E72B6"/>
    <w:rsid w:val="009E7DA2"/>
    <w:rsid w:val="009F0D24"/>
    <w:rsid w:val="009F0E3C"/>
    <w:rsid w:val="009F1198"/>
    <w:rsid w:val="009F2357"/>
    <w:rsid w:val="009F4335"/>
    <w:rsid w:val="009F4A72"/>
    <w:rsid w:val="009F4F98"/>
    <w:rsid w:val="009F5148"/>
    <w:rsid w:val="009F5C33"/>
    <w:rsid w:val="00A03ADF"/>
    <w:rsid w:val="00A0707A"/>
    <w:rsid w:val="00A0739E"/>
    <w:rsid w:val="00A074D5"/>
    <w:rsid w:val="00A101EE"/>
    <w:rsid w:val="00A11145"/>
    <w:rsid w:val="00A111DC"/>
    <w:rsid w:val="00A12C52"/>
    <w:rsid w:val="00A12D39"/>
    <w:rsid w:val="00A20519"/>
    <w:rsid w:val="00A21278"/>
    <w:rsid w:val="00A2148C"/>
    <w:rsid w:val="00A22DA8"/>
    <w:rsid w:val="00A23882"/>
    <w:rsid w:val="00A2509E"/>
    <w:rsid w:val="00A26C38"/>
    <w:rsid w:val="00A277FF"/>
    <w:rsid w:val="00A311EC"/>
    <w:rsid w:val="00A31EF0"/>
    <w:rsid w:val="00A3260D"/>
    <w:rsid w:val="00A32B92"/>
    <w:rsid w:val="00A33184"/>
    <w:rsid w:val="00A33854"/>
    <w:rsid w:val="00A33A4D"/>
    <w:rsid w:val="00A33E47"/>
    <w:rsid w:val="00A33F13"/>
    <w:rsid w:val="00A3413A"/>
    <w:rsid w:val="00A345C4"/>
    <w:rsid w:val="00A35B98"/>
    <w:rsid w:val="00A37BBD"/>
    <w:rsid w:val="00A40C7C"/>
    <w:rsid w:val="00A43226"/>
    <w:rsid w:val="00A434F1"/>
    <w:rsid w:val="00A435EA"/>
    <w:rsid w:val="00A43E68"/>
    <w:rsid w:val="00A45114"/>
    <w:rsid w:val="00A451CF"/>
    <w:rsid w:val="00A45655"/>
    <w:rsid w:val="00A460D3"/>
    <w:rsid w:val="00A47479"/>
    <w:rsid w:val="00A502D4"/>
    <w:rsid w:val="00A5033B"/>
    <w:rsid w:val="00A518DE"/>
    <w:rsid w:val="00A5251E"/>
    <w:rsid w:val="00A52F55"/>
    <w:rsid w:val="00A565BF"/>
    <w:rsid w:val="00A61047"/>
    <w:rsid w:val="00A6234A"/>
    <w:rsid w:val="00A62398"/>
    <w:rsid w:val="00A636F6"/>
    <w:rsid w:val="00A6730A"/>
    <w:rsid w:val="00A6785D"/>
    <w:rsid w:val="00A67978"/>
    <w:rsid w:val="00A67A77"/>
    <w:rsid w:val="00A70066"/>
    <w:rsid w:val="00A7064F"/>
    <w:rsid w:val="00A718D4"/>
    <w:rsid w:val="00A72A86"/>
    <w:rsid w:val="00A72FF2"/>
    <w:rsid w:val="00A748D7"/>
    <w:rsid w:val="00A74E31"/>
    <w:rsid w:val="00A75559"/>
    <w:rsid w:val="00A75915"/>
    <w:rsid w:val="00A80C8B"/>
    <w:rsid w:val="00A81915"/>
    <w:rsid w:val="00A829D7"/>
    <w:rsid w:val="00A85EB0"/>
    <w:rsid w:val="00A86489"/>
    <w:rsid w:val="00A878F4"/>
    <w:rsid w:val="00A913F8"/>
    <w:rsid w:val="00A91410"/>
    <w:rsid w:val="00A91533"/>
    <w:rsid w:val="00A91D2E"/>
    <w:rsid w:val="00A92C6A"/>
    <w:rsid w:val="00A937EF"/>
    <w:rsid w:val="00A97044"/>
    <w:rsid w:val="00A97086"/>
    <w:rsid w:val="00A9709B"/>
    <w:rsid w:val="00A97C74"/>
    <w:rsid w:val="00AA05B8"/>
    <w:rsid w:val="00AA063F"/>
    <w:rsid w:val="00AA0EDD"/>
    <w:rsid w:val="00AA1B27"/>
    <w:rsid w:val="00AA20E6"/>
    <w:rsid w:val="00AA25BF"/>
    <w:rsid w:val="00AA2BFA"/>
    <w:rsid w:val="00AA3248"/>
    <w:rsid w:val="00AA36D6"/>
    <w:rsid w:val="00AA388E"/>
    <w:rsid w:val="00AA50C7"/>
    <w:rsid w:val="00AA589D"/>
    <w:rsid w:val="00AA5AEB"/>
    <w:rsid w:val="00AA6BE1"/>
    <w:rsid w:val="00AA6F92"/>
    <w:rsid w:val="00AA75B3"/>
    <w:rsid w:val="00AA78F4"/>
    <w:rsid w:val="00AA795B"/>
    <w:rsid w:val="00AA7B02"/>
    <w:rsid w:val="00AA7CBB"/>
    <w:rsid w:val="00AA7CF7"/>
    <w:rsid w:val="00AB113A"/>
    <w:rsid w:val="00AB2299"/>
    <w:rsid w:val="00AB2568"/>
    <w:rsid w:val="00AB288F"/>
    <w:rsid w:val="00AB5864"/>
    <w:rsid w:val="00AB62AB"/>
    <w:rsid w:val="00AB6867"/>
    <w:rsid w:val="00AB6FFD"/>
    <w:rsid w:val="00AB7614"/>
    <w:rsid w:val="00AC0FBE"/>
    <w:rsid w:val="00AC1648"/>
    <w:rsid w:val="00AC1923"/>
    <w:rsid w:val="00AC30CC"/>
    <w:rsid w:val="00AC3228"/>
    <w:rsid w:val="00AC61C1"/>
    <w:rsid w:val="00AD0796"/>
    <w:rsid w:val="00AD1BCA"/>
    <w:rsid w:val="00AD2EB0"/>
    <w:rsid w:val="00AD3C1F"/>
    <w:rsid w:val="00AD47C5"/>
    <w:rsid w:val="00AD497E"/>
    <w:rsid w:val="00AD4EF8"/>
    <w:rsid w:val="00AD5537"/>
    <w:rsid w:val="00AD5CD9"/>
    <w:rsid w:val="00AD6AB5"/>
    <w:rsid w:val="00AE27A9"/>
    <w:rsid w:val="00AE6370"/>
    <w:rsid w:val="00AE6698"/>
    <w:rsid w:val="00AE680E"/>
    <w:rsid w:val="00AE732F"/>
    <w:rsid w:val="00AF32CD"/>
    <w:rsid w:val="00AF47D2"/>
    <w:rsid w:val="00AF5231"/>
    <w:rsid w:val="00AF5561"/>
    <w:rsid w:val="00AF5ABE"/>
    <w:rsid w:val="00AF5CB5"/>
    <w:rsid w:val="00AF5E76"/>
    <w:rsid w:val="00AF7A48"/>
    <w:rsid w:val="00B01189"/>
    <w:rsid w:val="00B04427"/>
    <w:rsid w:val="00B0459C"/>
    <w:rsid w:val="00B051C4"/>
    <w:rsid w:val="00B05264"/>
    <w:rsid w:val="00B0613E"/>
    <w:rsid w:val="00B067D0"/>
    <w:rsid w:val="00B078A5"/>
    <w:rsid w:val="00B10047"/>
    <w:rsid w:val="00B103F2"/>
    <w:rsid w:val="00B1063D"/>
    <w:rsid w:val="00B10C8B"/>
    <w:rsid w:val="00B112B7"/>
    <w:rsid w:val="00B1396C"/>
    <w:rsid w:val="00B13C5F"/>
    <w:rsid w:val="00B13D26"/>
    <w:rsid w:val="00B14286"/>
    <w:rsid w:val="00B150EA"/>
    <w:rsid w:val="00B15239"/>
    <w:rsid w:val="00B152D9"/>
    <w:rsid w:val="00B178D9"/>
    <w:rsid w:val="00B23894"/>
    <w:rsid w:val="00B25561"/>
    <w:rsid w:val="00B25AAE"/>
    <w:rsid w:val="00B25D51"/>
    <w:rsid w:val="00B268E1"/>
    <w:rsid w:val="00B2703E"/>
    <w:rsid w:val="00B27F3E"/>
    <w:rsid w:val="00B30DFB"/>
    <w:rsid w:val="00B3122C"/>
    <w:rsid w:val="00B31A14"/>
    <w:rsid w:val="00B32412"/>
    <w:rsid w:val="00B3381B"/>
    <w:rsid w:val="00B33F92"/>
    <w:rsid w:val="00B35DB3"/>
    <w:rsid w:val="00B35FFB"/>
    <w:rsid w:val="00B3602F"/>
    <w:rsid w:val="00B36057"/>
    <w:rsid w:val="00B37010"/>
    <w:rsid w:val="00B379E5"/>
    <w:rsid w:val="00B40A04"/>
    <w:rsid w:val="00B40A8E"/>
    <w:rsid w:val="00B415AA"/>
    <w:rsid w:val="00B4415E"/>
    <w:rsid w:val="00B445DD"/>
    <w:rsid w:val="00B46C69"/>
    <w:rsid w:val="00B518BF"/>
    <w:rsid w:val="00B541D7"/>
    <w:rsid w:val="00B5490F"/>
    <w:rsid w:val="00B6294A"/>
    <w:rsid w:val="00B62C4D"/>
    <w:rsid w:val="00B65ED7"/>
    <w:rsid w:val="00B66640"/>
    <w:rsid w:val="00B67F59"/>
    <w:rsid w:val="00B7156A"/>
    <w:rsid w:val="00B71B0B"/>
    <w:rsid w:val="00B725AC"/>
    <w:rsid w:val="00B7379E"/>
    <w:rsid w:val="00B73BE2"/>
    <w:rsid w:val="00B752DC"/>
    <w:rsid w:val="00B755E8"/>
    <w:rsid w:val="00B7665A"/>
    <w:rsid w:val="00B772B6"/>
    <w:rsid w:val="00B81A11"/>
    <w:rsid w:val="00B81B3F"/>
    <w:rsid w:val="00B8207C"/>
    <w:rsid w:val="00B82E20"/>
    <w:rsid w:val="00B82F41"/>
    <w:rsid w:val="00B83379"/>
    <w:rsid w:val="00B833F2"/>
    <w:rsid w:val="00B8726F"/>
    <w:rsid w:val="00B91418"/>
    <w:rsid w:val="00B91C07"/>
    <w:rsid w:val="00B944A2"/>
    <w:rsid w:val="00B94DDC"/>
    <w:rsid w:val="00B97413"/>
    <w:rsid w:val="00BA1A3D"/>
    <w:rsid w:val="00BA27D8"/>
    <w:rsid w:val="00BA2A9E"/>
    <w:rsid w:val="00BA3446"/>
    <w:rsid w:val="00BA4221"/>
    <w:rsid w:val="00BA71BA"/>
    <w:rsid w:val="00BB026F"/>
    <w:rsid w:val="00BB1979"/>
    <w:rsid w:val="00BB300E"/>
    <w:rsid w:val="00BB3654"/>
    <w:rsid w:val="00BB3D50"/>
    <w:rsid w:val="00BB40DF"/>
    <w:rsid w:val="00BB531C"/>
    <w:rsid w:val="00BB6F83"/>
    <w:rsid w:val="00BC0A8D"/>
    <w:rsid w:val="00BC19EB"/>
    <w:rsid w:val="00BC2424"/>
    <w:rsid w:val="00BC2F8C"/>
    <w:rsid w:val="00BC478B"/>
    <w:rsid w:val="00BC6AE8"/>
    <w:rsid w:val="00BC76F8"/>
    <w:rsid w:val="00BC7D71"/>
    <w:rsid w:val="00BD0447"/>
    <w:rsid w:val="00BD3693"/>
    <w:rsid w:val="00BD5BBB"/>
    <w:rsid w:val="00BE0609"/>
    <w:rsid w:val="00BE07F0"/>
    <w:rsid w:val="00BE0828"/>
    <w:rsid w:val="00BE0AFF"/>
    <w:rsid w:val="00BE1974"/>
    <w:rsid w:val="00BE2B30"/>
    <w:rsid w:val="00BE313F"/>
    <w:rsid w:val="00BE33EB"/>
    <w:rsid w:val="00BE5703"/>
    <w:rsid w:val="00BE6EE2"/>
    <w:rsid w:val="00BE6FD6"/>
    <w:rsid w:val="00BE70C8"/>
    <w:rsid w:val="00BE730A"/>
    <w:rsid w:val="00BE7CAC"/>
    <w:rsid w:val="00BF613F"/>
    <w:rsid w:val="00BF64CD"/>
    <w:rsid w:val="00BF6523"/>
    <w:rsid w:val="00BF65E0"/>
    <w:rsid w:val="00C00A7D"/>
    <w:rsid w:val="00C0218D"/>
    <w:rsid w:val="00C02460"/>
    <w:rsid w:val="00C060F1"/>
    <w:rsid w:val="00C068B0"/>
    <w:rsid w:val="00C06D27"/>
    <w:rsid w:val="00C10691"/>
    <w:rsid w:val="00C10E63"/>
    <w:rsid w:val="00C1196F"/>
    <w:rsid w:val="00C12DC2"/>
    <w:rsid w:val="00C13000"/>
    <w:rsid w:val="00C13339"/>
    <w:rsid w:val="00C14213"/>
    <w:rsid w:val="00C14760"/>
    <w:rsid w:val="00C20719"/>
    <w:rsid w:val="00C209C3"/>
    <w:rsid w:val="00C22098"/>
    <w:rsid w:val="00C22159"/>
    <w:rsid w:val="00C222E9"/>
    <w:rsid w:val="00C24719"/>
    <w:rsid w:val="00C254A5"/>
    <w:rsid w:val="00C25B68"/>
    <w:rsid w:val="00C26105"/>
    <w:rsid w:val="00C263CA"/>
    <w:rsid w:val="00C26FFF"/>
    <w:rsid w:val="00C2760F"/>
    <w:rsid w:val="00C3008B"/>
    <w:rsid w:val="00C30273"/>
    <w:rsid w:val="00C321DC"/>
    <w:rsid w:val="00C32CCD"/>
    <w:rsid w:val="00C33CE1"/>
    <w:rsid w:val="00C3488E"/>
    <w:rsid w:val="00C34D8A"/>
    <w:rsid w:val="00C3525B"/>
    <w:rsid w:val="00C369F3"/>
    <w:rsid w:val="00C37A7B"/>
    <w:rsid w:val="00C400AC"/>
    <w:rsid w:val="00C41B47"/>
    <w:rsid w:val="00C41B4D"/>
    <w:rsid w:val="00C42A27"/>
    <w:rsid w:val="00C4696D"/>
    <w:rsid w:val="00C46B62"/>
    <w:rsid w:val="00C47077"/>
    <w:rsid w:val="00C47F4A"/>
    <w:rsid w:val="00C50D23"/>
    <w:rsid w:val="00C521E6"/>
    <w:rsid w:val="00C53ADC"/>
    <w:rsid w:val="00C5401C"/>
    <w:rsid w:val="00C560DC"/>
    <w:rsid w:val="00C57395"/>
    <w:rsid w:val="00C60EDF"/>
    <w:rsid w:val="00C612EB"/>
    <w:rsid w:val="00C61B6D"/>
    <w:rsid w:val="00C621C1"/>
    <w:rsid w:val="00C6395C"/>
    <w:rsid w:val="00C643EC"/>
    <w:rsid w:val="00C6445E"/>
    <w:rsid w:val="00C66474"/>
    <w:rsid w:val="00C7023A"/>
    <w:rsid w:val="00C72608"/>
    <w:rsid w:val="00C7354B"/>
    <w:rsid w:val="00C73AAE"/>
    <w:rsid w:val="00C73B4A"/>
    <w:rsid w:val="00C741A4"/>
    <w:rsid w:val="00C74378"/>
    <w:rsid w:val="00C751A5"/>
    <w:rsid w:val="00C76A3B"/>
    <w:rsid w:val="00C76DA0"/>
    <w:rsid w:val="00C77033"/>
    <w:rsid w:val="00C83B40"/>
    <w:rsid w:val="00C84297"/>
    <w:rsid w:val="00C8518C"/>
    <w:rsid w:val="00C852C5"/>
    <w:rsid w:val="00C85BB9"/>
    <w:rsid w:val="00C86B5D"/>
    <w:rsid w:val="00C87ECB"/>
    <w:rsid w:val="00C90837"/>
    <w:rsid w:val="00C90A26"/>
    <w:rsid w:val="00C91312"/>
    <w:rsid w:val="00C91F8F"/>
    <w:rsid w:val="00C92D78"/>
    <w:rsid w:val="00C92F50"/>
    <w:rsid w:val="00C956FF"/>
    <w:rsid w:val="00C95EB7"/>
    <w:rsid w:val="00C96E60"/>
    <w:rsid w:val="00C9770D"/>
    <w:rsid w:val="00C97E6F"/>
    <w:rsid w:val="00CA079A"/>
    <w:rsid w:val="00CA1B1B"/>
    <w:rsid w:val="00CA3248"/>
    <w:rsid w:val="00CA33EF"/>
    <w:rsid w:val="00CA374D"/>
    <w:rsid w:val="00CA3947"/>
    <w:rsid w:val="00CA3EEE"/>
    <w:rsid w:val="00CA62AE"/>
    <w:rsid w:val="00CA647F"/>
    <w:rsid w:val="00CA7221"/>
    <w:rsid w:val="00CB4C39"/>
    <w:rsid w:val="00CB4D5B"/>
    <w:rsid w:val="00CB62EE"/>
    <w:rsid w:val="00CB65E1"/>
    <w:rsid w:val="00CB7B18"/>
    <w:rsid w:val="00CC3EF3"/>
    <w:rsid w:val="00CC49E6"/>
    <w:rsid w:val="00CC5171"/>
    <w:rsid w:val="00CC5EE1"/>
    <w:rsid w:val="00CC645F"/>
    <w:rsid w:val="00CD0C19"/>
    <w:rsid w:val="00CD0F9C"/>
    <w:rsid w:val="00CD1E7E"/>
    <w:rsid w:val="00CD2956"/>
    <w:rsid w:val="00CD2AE5"/>
    <w:rsid w:val="00CD3763"/>
    <w:rsid w:val="00CD7582"/>
    <w:rsid w:val="00CE0827"/>
    <w:rsid w:val="00CE2305"/>
    <w:rsid w:val="00CE6174"/>
    <w:rsid w:val="00CE7264"/>
    <w:rsid w:val="00CF0CC9"/>
    <w:rsid w:val="00CF296D"/>
    <w:rsid w:val="00CF2ABE"/>
    <w:rsid w:val="00CF34F6"/>
    <w:rsid w:val="00CF4EF2"/>
    <w:rsid w:val="00CF53E9"/>
    <w:rsid w:val="00CF62EF"/>
    <w:rsid w:val="00CF716F"/>
    <w:rsid w:val="00CF7730"/>
    <w:rsid w:val="00D006B0"/>
    <w:rsid w:val="00D00901"/>
    <w:rsid w:val="00D011A3"/>
    <w:rsid w:val="00D0124B"/>
    <w:rsid w:val="00D01BC4"/>
    <w:rsid w:val="00D04DDF"/>
    <w:rsid w:val="00D05636"/>
    <w:rsid w:val="00D07D53"/>
    <w:rsid w:val="00D11A47"/>
    <w:rsid w:val="00D138CF"/>
    <w:rsid w:val="00D139BB"/>
    <w:rsid w:val="00D13FF2"/>
    <w:rsid w:val="00D15C46"/>
    <w:rsid w:val="00D16219"/>
    <w:rsid w:val="00D16CED"/>
    <w:rsid w:val="00D1780D"/>
    <w:rsid w:val="00D17A0B"/>
    <w:rsid w:val="00D207B2"/>
    <w:rsid w:val="00D20DCB"/>
    <w:rsid w:val="00D2390F"/>
    <w:rsid w:val="00D249FB"/>
    <w:rsid w:val="00D27FA7"/>
    <w:rsid w:val="00D30518"/>
    <w:rsid w:val="00D35B63"/>
    <w:rsid w:val="00D37F1C"/>
    <w:rsid w:val="00D4029B"/>
    <w:rsid w:val="00D41653"/>
    <w:rsid w:val="00D41794"/>
    <w:rsid w:val="00D422F0"/>
    <w:rsid w:val="00D428E3"/>
    <w:rsid w:val="00D4314D"/>
    <w:rsid w:val="00D44A6E"/>
    <w:rsid w:val="00D45C58"/>
    <w:rsid w:val="00D46AC6"/>
    <w:rsid w:val="00D4742D"/>
    <w:rsid w:val="00D5024D"/>
    <w:rsid w:val="00D51085"/>
    <w:rsid w:val="00D521D6"/>
    <w:rsid w:val="00D52E08"/>
    <w:rsid w:val="00D53685"/>
    <w:rsid w:val="00D538BB"/>
    <w:rsid w:val="00D5421B"/>
    <w:rsid w:val="00D547B4"/>
    <w:rsid w:val="00D60E40"/>
    <w:rsid w:val="00D62485"/>
    <w:rsid w:val="00D625B7"/>
    <w:rsid w:val="00D62EC2"/>
    <w:rsid w:val="00D63512"/>
    <w:rsid w:val="00D63F5C"/>
    <w:rsid w:val="00D703AB"/>
    <w:rsid w:val="00D70919"/>
    <w:rsid w:val="00D70F58"/>
    <w:rsid w:val="00D73365"/>
    <w:rsid w:val="00D7374A"/>
    <w:rsid w:val="00D74430"/>
    <w:rsid w:val="00D75388"/>
    <w:rsid w:val="00D75896"/>
    <w:rsid w:val="00D75E47"/>
    <w:rsid w:val="00D800EF"/>
    <w:rsid w:val="00D8137A"/>
    <w:rsid w:val="00D81E39"/>
    <w:rsid w:val="00D82042"/>
    <w:rsid w:val="00D827EC"/>
    <w:rsid w:val="00D82FDD"/>
    <w:rsid w:val="00D831C5"/>
    <w:rsid w:val="00D85043"/>
    <w:rsid w:val="00D860FC"/>
    <w:rsid w:val="00D864BF"/>
    <w:rsid w:val="00D8653D"/>
    <w:rsid w:val="00D86D82"/>
    <w:rsid w:val="00D87188"/>
    <w:rsid w:val="00D91F4E"/>
    <w:rsid w:val="00D9321A"/>
    <w:rsid w:val="00D940EB"/>
    <w:rsid w:val="00D941E2"/>
    <w:rsid w:val="00D95A23"/>
    <w:rsid w:val="00D96076"/>
    <w:rsid w:val="00DA0539"/>
    <w:rsid w:val="00DA14AF"/>
    <w:rsid w:val="00DA2B43"/>
    <w:rsid w:val="00DA3D11"/>
    <w:rsid w:val="00DA44F9"/>
    <w:rsid w:val="00DA4D71"/>
    <w:rsid w:val="00DA5D97"/>
    <w:rsid w:val="00DA6924"/>
    <w:rsid w:val="00DA7CCB"/>
    <w:rsid w:val="00DB0263"/>
    <w:rsid w:val="00DB063A"/>
    <w:rsid w:val="00DB1CF1"/>
    <w:rsid w:val="00DB1EDF"/>
    <w:rsid w:val="00DB1F75"/>
    <w:rsid w:val="00DB208B"/>
    <w:rsid w:val="00DB239A"/>
    <w:rsid w:val="00DB2BC8"/>
    <w:rsid w:val="00DB4963"/>
    <w:rsid w:val="00DB4BEE"/>
    <w:rsid w:val="00DB5585"/>
    <w:rsid w:val="00DB5661"/>
    <w:rsid w:val="00DB5B51"/>
    <w:rsid w:val="00DB62B2"/>
    <w:rsid w:val="00DC011F"/>
    <w:rsid w:val="00DC02CA"/>
    <w:rsid w:val="00DC1D6E"/>
    <w:rsid w:val="00DC28C2"/>
    <w:rsid w:val="00DC4AE4"/>
    <w:rsid w:val="00DC4E94"/>
    <w:rsid w:val="00DC5404"/>
    <w:rsid w:val="00DC5EFD"/>
    <w:rsid w:val="00DC6D3A"/>
    <w:rsid w:val="00DD1687"/>
    <w:rsid w:val="00DD1E32"/>
    <w:rsid w:val="00DD2957"/>
    <w:rsid w:val="00DD2977"/>
    <w:rsid w:val="00DD31BB"/>
    <w:rsid w:val="00DD4703"/>
    <w:rsid w:val="00DD4E0D"/>
    <w:rsid w:val="00DD4E9A"/>
    <w:rsid w:val="00DD62F4"/>
    <w:rsid w:val="00DD6362"/>
    <w:rsid w:val="00DD650D"/>
    <w:rsid w:val="00DE169E"/>
    <w:rsid w:val="00DE191D"/>
    <w:rsid w:val="00DE2CEF"/>
    <w:rsid w:val="00DE37FA"/>
    <w:rsid w:val="00DE415B"/>
    <w:rsid w:val="00DE4F63"/>
    <w:rsid w:val="00DF011C"/>
    <w:rsid w:val="00DF0CCF"/>
    <w:rsid w:val="00DF143F"/>
    <w:rsid w:val="00DF24AB"/>
    <w:rsid w:val="00DF30FF"/>
    <w:rsid w:val="00DF430D"/>
    <w:rsid w:val="00DF72D7"/>
    <w:rsid w:val="00DF7E8F"/>
    <w:rsid w:val="00E018A9"/>
    <w:rsid w:val="00E01CE6"/>
    <w:rsid w:val="00E02376"/>
    <w:rsid w:val="00E049DC"/>
    <w:rsid w:val="00E04AB9"/>
    <w:rsid w:val="00E052F9"/>
    <w:rsid w:val="00E05D7C"/>
    <w:rsid w:val="00E06B61"/>
    <w:rsid w:val="00E06D2A"/>
    <w:rsid w:val="00E06F74"/>
    <w:rsid w:val="00E0769E"/>
    <w:rsid w:val="00E07CF3"/>
    <w:rsid w:val="00E07DC2"/>
    <w:rsid w:val="00E1017C"/>
    <w:rsid w:val="00E15111"/>
    <w:rsid w:val="00E165D0"/>
    <w:rsid w:val="00E202CE"/>
    <w:rsid w:val="00E21B95"/>
    <w:rsid w:val="00E226CD"/>
    <w:rsid w:val="00E2480E"/>
    <w:rsid w:val="00E25D41"/>
    <w:rsid w:val="00E2730D"/>
    <w:rsid w:val="00E274C6"/>
    <w:rsid w:val="00E3235B"/>
    <w:rsid w:val="00E32C18"/>
    <w:rsid w:val="00E332AB"/>
    <w:rsid w:val="00E33A86"/>
    <w:rsid w:val="00E33B06"/>
    <w:rsid w:val="00E34510"/>
    <w:rsid w:val="00E34DE8"/>
    <w:rsid w:val="00E364DB"/>
    <w:rsid w:val="00E37F45"/>
    <w:rsid w:val="00E418D1"/>
    <w:rsid w:val="00E428D1"/>
    <w:rsid w:val="00E43576"/>
    <w:rsid w:val="00E43C22"/>
    <w:rsid w:val="00E452B4"/>
    <w:rsid w:val="00E465DA"/>
    <w:rsid w:val="00E466B5"/>
    <w:rsid w:val="00E470EC"/>
    <w:rsid w:val="00E478F4"/>
    <w:rsid w:val="00E5024F"/>
    <w:rsid w:val="00E51E04"/>
    <w:rsid w:val="00E51FA3"/>
    <w:rsid w:val="00E52724"/>
    <w:rsid w:val="00E52AB9"/>
    <w:rsid w:val="00E52BF4"/>
    <w:rsid w:val="00E54C85"/>
    <w:rsid w:val="00E5683F"/>
    <w:rsid w:val="00E56B4E"/>
    <w:rsid w:val="00E60074"/>
    <w:rsid w:val="00E60D20"/>
    <w:rsid w:val="00E60D2F"/>
    <w:rsid w:val="00E61C21"/>
    <w:rsid w:val="00E62BD9"/>
    <w:rsid w:val="00E63538"/>
    <w:rsid w:val="00E637C3"/>
    <w:rsid w:val="00E6390C"/>
    <w:rsid w:val="00E63DB7"/>
    <w:rsid w:val="00E64468"/>
    <w:rsid w:val="00E6452A"/>
    <w:rsid w:val="00E655F2"/>
    <w:rsid w:val="00E70BAF"/>
    <w:rsid w:val="00E70D6B"/>
    <w:rsid w:val="00E717DB"/>
    <w:rsid w:val="00E71BF5"/>
    <w:rsid w:val="00E732D6"/>
    <w:rsid w:val="00E73316"/>
    <w:rsid w:val="00E75386"/>
    <w:rsid w:val="00E765FB"/>
    <w:rsid w:val="00E77FDF"/>
    <w:rsid w:val="00E815D7"/>
    <w:rsid w:val="00E81D33"/>
    <w:rsid w:val="00E830EF"/>
    <w:rsid w:val="00E8441A"/>
    <w:rsid w:val="00E84A9F"/>
    <w:rsid w:val="00E85287"/>
    <w:rsid w:val="00E858DC"/>
    <w:rsid w:val="00E85C15"/>
    <w:rsid w:val="00E85F42"/>
    <w:rsid w:val="00E864E4"/>
    <w:rsid w:val="00E900D9"/>
    <w:rsid w:val="00E911EC"/>
    <w:rsid w:val="00E927A4"/>
    <w:rsid w:val="00E9390B"/>
    <w:rsid w:val="00E941C6"/>
    <w:rsid w:val="00E94CB2"/>
    <w:rsid w:val="00E9684C"/>
    <w:rsid w:val="00E97041"/>
    <w:rsid w:val="00EA0538"/>
    <w:rsid w:val="00EA0594"/>
    <w:rsid w:val="00EA060E"/>
    <w:rsid w:val="00EA175F"/>
    <w:rsid w:val="00EA23DF"/>
    <w:rsid w:val="00EA2D5D"/>
    <w:rsid w:val="00EA3EA3"/>
    <w:rsid w:val="00EA4D69"/>
    <w:rsid w:val="00EA7BE8"/>
    <w:rsid w:val="00EB0688"/>
    <w:rsid w:val="00EB107E"/>
    <w:rsid w:val="00EB1991"/>
    <w:rsid w:val="00EB1E01"/>
    <w:rsid w:val="00EB3642"/>
    <w:rsid w:val="00EB3C11"/>
    <w:rsid w:val="00EB42DF"/>
    <w:rsid w:val="00EB5742"/>
    <w:rsid w:val="00EB63B4"/>
    <w:rsid w:val="00EB73ED"/>
    <w:rsid w:val="00EB7882"/>
    <w:rsid w:val="00EB7929"/>
    <w:rsid w:val="00EC06B5"/>
    <w:rsid w:val="00EC105D"/>
    <w:rsid w:val="00EC2C8F"/>
    <w:rsid w:val="00EC4250"/>
    <w:rsid w:val="00EC4A2F"/>
    <w:rsid w:val="00EC68FF"/>
    <w:rsid w:val="00EC7537"/>
    <w:rsid w:val="00EC7C15"/>
    <w:rsid w:val="00ED2CE6"/>
    <w:rsid w:val="00ED338B"/>
    <w:rsid w:val="00ED45DA"/>
    <w:rsid w:val="00ED4B92"/>
    <w:rsid w:val="00ED4C75"/>
    <w:rsid w:val="00ED57CD"/>
    <w:rsid w:val="00ED6C83"/>
    <w:rsid w:val="00ED7525"/>
    <w:rsid w:val="00EE0223"/>
    <w:rsid w:val="00EE14CC"/>
    <w:rsid w:val="00EE16CD"/>
    <w:rsid w:val="00EE16D6"/>
    <w:rsid w:val="00EE2731"/>
    <w:rsid w:val="00EE374D"/>
    <w:rsid w:val="00EE5D50"/>
    <w:rsid w:val="00EE7E81"/>
    <w:rsid w:val="00EF16B8"/>
    <w:rsid w:val="00EF28B9"/>
    <w:rsid w:val="00EF28D5"/>
    <w:rsid w:val="00EF40F6"/>
    <w:rsid w:val="00EF4EC0"/>
    <w:rsid w:val="00EF6D3E"/>
    <w:rsid w:val="00EF73D4"/>
    <w:rsid w:val="00F00706"/>
    <w:rsid w:val="00F00C83"/>
    <w:rsid w:val="00F04803"/>
    <w:rsid w:val="00F04E4F"/>
    <w:rsid w:val="00F05925"/>
    <w:rsid w:val="00F05A10"/>
    <w:rsid w:val="00F06927"/>
    <w:rsid w:val="00F06EEC"/>
    <w:rsid w:val="00F1021A"/>
    <w:rsid w:val="00F12241"/>
    <w:rsid w:val="00F140AC"/>
    <w:rsid w:val="00F1440F"/>
    <w:rsid w:val="00F148B4"/>
    <w:rsid w:val="00F165A8"/>
    <w:rsid w:val="00F20098"/>
    <w:rsid w:val="00F20C65"/>
    <w:rsid w:val="00F21C96"/>
    <w:rsid w:val="00F22391"/>
    <w:rsid w:val="00F23EA4"/>
    <w:rsid w:val="00F247DA"/>
    <w:rsid w:val="00F24B90"/>
    <w:rsid w:val="00F2667F"/>
    <w:rsid w:val="00F26AAD"/>
    <w:rsid w:val="00F26E15"/>
    <w:rsid w:val="00F26FAA"/>
    <w:rsid w:val="00F274E8"/>
    <w:rsid w:val="00F27E7A"/>
    <w:rsid w:val="00F30CEB"/>
    <w:rsid w:val="00F319CE"/>
    <w:rsid w:val="00F32882"/>
    <w:rsid w:val="00F34D92"/>
    <w:rsid w:val="00F352F2"/>
    <w:rsid w:val="00F356DD"/>
    <w:rsid w:val="00F37112"/>
    <w:rsid w:val="00F377E6"/>
    <w:rsid w:val="00F37871"/>
    <w:rsid w:val="00F40218"/>
    <w:rsid w:val="00F40F73"/>
    <w:rsid w:val="00F41D2E"/>
    <w:rsid w:val="00F42C83"/>
    <w:rsid w:val="00F44A73"/>
    <w:rsid w:val="00F45AD4"/>
    <w:rsid w:val="00F4614B"/>
    <w:rsid w:val="00F511D4"/>
    <w:rsid w:val="00F52069"/>
    <w:rsid w:val="00F53129"/>
    <w:rsid w:val="00F54209"/>
    <w:rsid w:val="00F543BD"/>
    <w:rsid w:val="00F574A9"/>
    <w:rsid w:val="00F57DCF"/>
    <w:rsid w:val="00F6086A"/>
    <w:rsid w:val="00F623C3"/>
    <w:rsid w:val="00F62B35"/>
    <w:rsid w:val="00F65053"/>
    <w:rsid w:val="00F66D85"/>
    <w:rsid w:val="00F67B26"/>
    <w:rsid w:val="00F67BFC"/>
    <w:rsid w:val="00F67D4D"/>
    <w:rsid w:val="00F73F58"/>
    <w:rsid w:val="00F74284"/>
    <w:rsid w:val="00F74304"/>
    <w:rsid w:val="00F74E42"/>
    <w:rsid w:val="00F752F3"/>
    <w:rsid w:val="00F7552C"/>
    <w:rsid w:val="00F760D4"/>
    <w:rsid w:val="00F804BA"/>
    <w:rsid w:val="00F8270F"/>
    <w:rsid w:val="00F84A4B"/>
    <w:rsid w:val="00F86237"/>
    <w:rsid w:val="00F86B4B"/>
    <w:rsid w:val="00F8761E"/>
    <w:rsid w:val="00F87F76"/>
    <w:rsid w:val="00F9037A"/>
    <w:rsid w:val="00F91FD2"/>
    <w:rsid w:val="00F922E0"/>
    <w:rsid w:val="00F9497A"/>
    <w:rsid w:val="00F972A0"/>
    <w:rsid w:val="00F972B9"/>
    <w:rsid w:val="00F97F57"/>
    <w:rsid w:val="00FA084E"/>
    <w:rsid w:val="00FA1548"/>
    <w:rsid w:val="00FA1ECB"/>
    <w:rsid w:val="00FA2377"/>
    <w:rsid w:val="00FA324A"/>
    <w:rsid w:val="00FA3D28"/>
    <w:rsid w:val="00FA3E66"/>
    <w:rsid w:val="00FA41AF"/>
    <w:rsid w:val="00FA58C0"/>
    <w:rsid w:val="00FA5EEB"/>
    <w:rsid w:val="00FA6752"/>
    <w:rsid w:val="00FA680B"/>
    <w:rsid w:val="00FB0957"/>
    <w:rsid w:val="00FB0DB2"/>
    <w:rsid w:val="00FB1230"/>
    <w:rsid w:val="00FB129E"/>
    <w:rsid w:val="00FB16B2"/>
    <w:rsid w:val="00FB46A0"/>
    <w:rsid w:val="00FB46EA"/>
    <w:rsid w:val="00FB4A96"/>
    <w:rsid w:val="00FC1FD6"/>
    <w:rsid w:val="00FC26DE"/>
    <w:rsid w:val="00FC41F3"/>
    <w:rsid w:val="00FC5B6B"/>
    <w:rsid w:val="00FC6651"/>
    <w:rsid w:val="00FD1C51"/>
    <w:rsid w:val="00FD3B14"/>
    <w:rsid w:val="00FD49DE"/>
    <w:rsid w:val="00FD54C2"/>
    <w:rsid w:val="00FE1149"/>
    <w:rsid w:val="00FE2C8B"/>
    <w:rsid w:val="00FE2E60"/>
    <w:rsid w:val="00FE3047"/>
    <w:rsid w:val="00FE3A60"/>
    <w:rsid w:val="00FE53BF"/>
    <w:rsid w:val="00FE76C4"/>
    <w:rsid w:val="00FF0B29"/>
    <w:rsid w:val="00FF14DE"/>
    <w:rsid w:val="00FF1D18"/>
    <w:rsid w:val="00FF1E2D"/>
    <w:rsid w:val="00FF209E"/>
    <w:rsid w:val="00FF5975"/>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C501D22"/>
  <w15:docId w15:val="{08D34423-1947-4104-BDE8-1498C451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D3A"/>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47761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6D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rm1">
    <w:name w:val="term1"/>
    <w:basedOn w:val="DefaultParagraphFont"/>
    <w:rsid w:val="00161FDF"/>
    <w:rPr>
      <w:b/>
      <w:bCs/>
    </w:rPr>
  </w:style>
  <w:style w:type="character" w:styleId="Hyperlink">
    <w:name w:val="Hyperlink"/>
    <w:basedOn w:val="DefaultParagraphFont"/>
    <w:rsid w:val="00E51E04"/>
    <w:rPr>
      <w:color w:val="0000FF"/>
      <w:u w:val="single"/>
    </w:rPr>
  </w:style>
  <w:style w:type="character" w:styleId="Emphasis">
    <w:name w:val="Emphasis"/>
    <w:basedOn w:val="DefaultParagraphFont"/>
    <w:qFormat/>
    <w:rsid w:val="00E51E04"/>
    <w:rPr>
      <w:i/>
      <w:iCs/>
    </w:rPr>
  </w:style>
  <w:style w:type="paragraph" w:styleId="Header">
    <w:name w:val="header"/>
    <w:basedOn w:val="Normal"/>
    <w:link w:val="HeaderChar"/>
    <w:uiPriority w:val="99"/>
    <w:unhideWhenUsed/>
    <w:rsid w:val="008F0859"/>
    <w:pPr>
      <w:tabs>
        <w:tab w:val="center" w:pos="4680"/>
        <w:tab w:val="right" w:pos="9360"/>
      </w:tabs>
    </w:pPr>
  </w:style>
  <w:style w:type="character" w:customStyle="1" w:styleId="HeaderChar">
    <w:name w:val="Header Char"/>
    <w:basedOn w:val="DefaultParagraphFont"/>
    <w:link w:val="Header"/>
    <w:uiPriority w:val="99"/>
    <w:rsid w:val="008F085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0859"/>
    <w:pPr>
      <w:tabs>
        <w:tab w:val="center" w:pos="4680"/>
        <w:tab w:val="right" w:pos="9360"/>
      </w:tabs>
    </w:pPr>
  </w:style>
  <w:style w:type="character" w:customStyle="1" w:styleId="FooterChar">
    <w:name w:val="Footer Char"/>
    <w:basedOn w:val="DefaultParagraphFont"/>
    <w:link w:val="Footer"/>
    <w:uiPriority w:val="99"/>
    <w:rsid w:val="008F0859"/>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47761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77615"/>
    <w:pPr>
      <w:widowControl/>
      <w:spacing w:before="100" w:beforeAutospacing="1" w:after="100" w:afterAutospacing="1"/>
    </w:pPr>
    <w:rPr>
      <w:sz w:val="24"/>
      <w:szCs w:val="24"/>
    </w:rPr>
  </w:style>
  <w:style w:type="paragraph" w:styleId="ListParagraph">
    <w:name w:val="List Paragraph"/>
    <w:basedOn w:val="Normal"/>
    <w:uiPriority w:val="34"/>
    <w:qFormat/>
    <w:rsid w:val="00477615"/>
    <w:pPr>
      <w:ind w:left="720"/>
      <w:contextualSpacing/>
    </w:pPr>
  </w:style>
  <w:style w:type="paragraph" w:styleId="BalloonText">
    <w:name w:val="Balloon Text"/>
    <w:basedOn w:val="Normal"/>
    <w:link w:val="BalloonTextChar"/>
    <w:uiPriority w:val="99"/>
    <w:semiHidden/>
    <w:unhideWhenUsed/>
    <w:rsid w:val="00D0124B"/>
    <w:rPr>
      <w:rFonts w:ascii="Tahoma" w:hAnsi="Tahoma" w:cs="Tahoma"/>
      <w:sz w:val="16"/>
      <w:szCs w:val="16"/>
    </w:rPr>
  </w:style>
  <w:style w:type="character" w:customStyle="1" w:styleId="BalloonTextChar">
    <w:name w:val="Balloon Text Char"/>
    <w:basedOn w:val="DefaultParagraphFont"/>
    <w:link w:val="BalloonText"/>
    <w:uiPriority w:val="99"/>
    <w:semiHidden/>
    <w:rsid w:val="00D0124B"/>
    <w:rPr>
      <w:rFonts w:ascii="Tahoma" w:eastAsia="Times New Roman"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semiHidden/>
    <w:unhideWhenUsed/>
    <w:qFormat/>
    <w:rsid w:val="00CF716F"/>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semiHidden/>
    <w:rsid w:val="00CF716F"/>
    <w:rPr>
      <w:rFonts w:ascii="Times New Roman" w:eastAsia="Times New Roman" w:hAnsi="Times New Roman" w:cs="Times New Roman"/>
      <w:sz w:val="20"/>
      <w:szCs w:val="20"/>
    </w:rPr>
  </w:style>
  <w:style w:type="character" w:styleId="FootnoteReference">
    <w:name w:val="footnote reference"/>
    <w:aliases w:val="footnote text,o,fr"/>
    <w:basedOn w:val="DefaultParagraphFont"/>
    <w:uiPriority w:val="99"/>
    <w:unhideWhenUsed/>
    <w:rsid w:val="00CF716F"/>
    <w:rPr>
      <w:vertAlign w:val="superscript"/>
    </w:rPr>
  </w:style>
  <w:style w:type="paragraph" w:customStyle="1" w:styleId="ParaTab1">
    <w:name w:val="ParaTab 1"/>
    <w:rsid w:val="0029557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74B9A"/>
    <w:rPr>
      <w:sz w:val="16"/>
      <w:szCs w:val="16"/>
    </w:rPr>
  </w:style>
  <w:style w:type="paragraph" w:styleId="CommentText">
    <w:name w:val="annotation text"/>
    <w:basedOn w:val="Normal"/>
    <w:link w:val="CommentTextChar"/>
    <w:uiPriority w:val="99"/>
    <w:semiHidden/>
    <w:unhideWhenUsed/>
    <w:rsid w:val="00674B9A"/>
  </w:style>
  <w:style w:type="character" w:customStyle="1" w:styleId="CommentTextChar">
    <w:name w:val="Comment Text Char"/>
    <w:basedOn w:val="DefaultParagraphFont"/>
    <w:link w:val="CommentText"/>
    <w:uiPriority w:val="99"/>
    <w:semiHidden/>
    <w:rsid w:val="00674B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4B9A"/>
    <w:rPr>
      <w:b/>
      <w:bCs/>
    </w:rPr>
  </w:style>
  <w:style w:type="character" w:customStyle="1" w:styleId="CommentSubjectChar">
    <w:name w:val="Comment Subject Char"/>
    <w:basedOn w:val="CommentTextChar"/>
    <w:link w:val="CommentSubject"/>
    <w:uiPriority w:val="99"/>
    <w:semiHidden/>
    <w:rsid w:val="00674B9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50123">
      <w:bodyDiv w:val="1"/>
      <w:marLeft w:val="0"/>
      <w:marRight w:val="0"/>
      <w:marTop w:val="0"/>
      <w:marBottom w:val="0"/>
      <w:divBdr>
        <w:top w:val="none" w:sz="0" w:space="0" w:color="auto"/>
        <w:left w:val="none" w:sz="0" w:space="0" w:color="auto"/>
        <w:bottom w:val="none" w:sz="0" w:space="0" w:color="auto"/>
        <w:right w:val="none" w:sz="0" w:space="0" w:color="auto"/>
      </w:divBdr>
    </w:div>
    <w:div w:id="248733094">
      <w:bodyDiv w:val="1"/>
      <w:marLeft w:val="0"/>
      <w:marRight w:val="0"/>
      <w:marTop w:val="0"/>
      <w:marBottom w:val="0"/>
      <w:divBdr>
        <w:top w:val="none" w:sz="0" w:space="0" w:color="auto"/>
        <w:left w:val="none" w:sz="0" w:space="0" w:color="auto"/>
        <w:bottom w:val="none" w:sz="0" w:space="0" w:color="auto"/>
        <w:right w:val="none" w:sz="0" w:space="0" w:color="auto"/>
      </w:divBdr>
    </w:div>
    <w:div w:id="348994089">
      <w:bodyDiv w:val="1"/>
      <w:marLeft w:val="0"/>
      <w:marRight w:val="0"/>
      <w:marTop w:val="0"/>
      <w:marBottom w:val="0"/>
      <w:divBdr>
        <w:top w:val="none" w:sz="0" w:space="0" w:color="auto"/>
        <w:left w:val="none" w:sz="0" w:space="0" w:color="auto"/>
        <w:bottom w:val="none" w:sz="0" w:space="0" w:color="auto"/>
        <w:right w:val="none" w:sz="0" w:space="0" w:color="auto"/>
      </w:divBdr>
    </w:div>
    <w:div w:id="361714526">
      <w:bodyDiv w:val="1"/>
      <w:marLeft w:val="0"/>
      <w:marRight w:val="0"/>
      <w:marTop w:val="0"/>
      <w:marBottom w:val="0"/>
      <w:divBdr>
        <w:top w:val="none" w:sz="0" w:space="0" w:color="auto"/>
        <w:left w:val="none" w:sz="0" w:space="0" w:color="auto"/>
        <w:bottom w:val="none" w:sz="0" w:space="0" w:color="auto"/>
        <w:right w:val="none" w:sz="0" w:space="0" w:color="auto"/>
      </w:divBdr>
    </w:div>
    <w:div w:id="396365024">
      <w:bodyDiv w:val="1"/>
      <w:marLeft w:val="0"/>
      <w:marRight w:val="0"/>
      <w:marTop w:val="0"/>
      <w:marBottom w:val="0"/>
      <w:divBdr>
        <w:top w:val="none" w:sz="0" w:space="0" w:color="auto"/>
        <w:left w:val="none" w:sz="0" w:space="0" w:color="auto"/>
        <w:bottom w:val="none" w:sz="0" w:space="0" w:color="auto"/>
        <w:right w:val="none" w:sz="0" w:space="0" w:color="auto"/>
      </w:divBdr>
    </w:div>
    <w:div w:id="658265562">
      <w:bodyDiv w:val="1"/>
      <w:marLeft w:val="0"/>
      <w:marRight w:val="0"/>
      <w:marTop w:val="0"/>
      <w:marBottom w:val="0"/>
      <w:divBdr>
        <w:top w:val="none" w:sz="0" w:space="0" w:color="auto"/>
        <w:left w:val="none" w:sz="0" w:space="0" w:color="auto"/>
        <w:bottom w:val="none" w:sz="0" w:space="0" w:color="auto"/>
        <w:right w:val="none" w:sz="0" w:space="0" w:color="auto"/>
      </w:divBdr>
    </w:div>
    <w:div w:id="742874425">
      <w:bodyDiv w:val="1"/>
      <w:marLeft w:val="0"/>
      <w:marRight w:val="0"/>
      <w:marTop w:val="0"/>
      <w:marBottom w:val="0"/>
      <w:divBdr>
        <w:top w:val="none" w:sz="0" w:space="0" w:color="auto"/>
        <w:left w:val="none" w:sz="0" w:space="0" w:color="auto"/>
        <w:bottom w:val="none" w:sz="0" w:space="0" w:color="auto"/>
        <w:right w:val="none" w:sz="0" w:space="0" w:color="auto"/>
      </w:divBdr>
    </w:div>
    <w:div w:id="791479833">
      <w:bodyDiv w:val="1"/>
      <w:marLeft w:val="0"/>
      <w:marRight w:val="0"/>
      <w:marTop w:val="0"/>
      <w:marBottom w:val="0"/>
      <w:divBdr>
        <w:top w:val="none" w:sz="0" w:space="0" w:color="auto"/>
        <w:left w:val="none" w:sz="0" w:space="0" w:color="auto"/>
        <w:bottom w:val="none" w:sz="0" w:space="0" w:color="auto"/>
        <w:right w:val="none" w:sz="0" w:space="0" w:color="auto"/>
      </w:divBdr>
    </w:div>
    <w:div w:id="912668039">
      <w:bodyDiv w:val="1"/>
      <w:marLeft w:val="0"/>
      <w:marRight w:val="0"/>
      <w:marTop w:val="0"/>
      <w:marBottom w:val="0"/>
      <w:divBdr>
        <w:top w:val="none" w:sz="0" w:space="0" w:color="auto"/>
        <w:left w:val="none" w:sz="0" w:space="0" w:color="auto"/>
        <w:bottom w:val="none" w:sz="0" w:space="0" w:color="auto"/>
        <w:right w:val="none" w:sz="0" w:space="0" w:color="auto"/>
      </w:divBdr>
    </w:div>
    <w:div w:id="936906214">
      <w:bodyDiv w:val="1"/>
      <w:marLeft w:val="0"/>
      <w:marRight w:val="0"/>
      <w:marTop w:val="0"/>
      <w:marBottom w:val="0"/>
      <w:divBdr>
        <w:top w:val="none" w:sz="0" w:space="0" w:color="auto"/>
        <w:left w:val="none" w:sz="0" w:space="0" w:color="auto"/>
        <w:bottom w:val="none" w:sz="0" w:space="0" w:color="auto"/>
        <w:right w:val="none" w:sz="0" w:space="0" w:color="auto"/>
      </w:divBdr>
      <w:divsChild>
        <w:div w:id="2035424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07315">
      <w:bodyDiv w:val="1"/>
      <w:marLeft w:val="0"/>
      <w:marRight w:val="0"/>
      <w:marTop w:val="0"/>
      <w:marBottom w:val="0"/>
      <w:divBdr>
        <w:top w:val="none" w:sz="0" w:space="0" w:color="auto"/>
        <w:left w:val="none" w:sz="0" w:space="0" w:color="auto"/>
        <w:bottom w:val="none" w:sz="0" w:space="0" w:color="auto"/>
        <w:right w:val="none" w:sz="0" w:space="0" w:color="auto"/>
      </w:divBdr>
    </w:div>
    <w:div w:id="1107582193">
      <w:bodyDiv w:val="1"/>
      <w:marLeft w:val="0"/>
      <w:marRight w:val="0"/>
      <w:marTop w:val="0"/>
      <w:marBottom w:val="0"/>
      <w:divBdr>
        <w:top w:val="none" w:sz="0" w:space="0" w:color="auto"/>
        <w:left w:val="none" w:sz="0" w:space="0" w:color="auto"/>
        <w:bottom w:val="none" w:sz="0" w:space="0" w:color="auto"/>
        <w:right w:val="none" w:sz="0" w:space="0" w:color="auto"/>
      </w:divBdr>
    </w:div>
    <w:div w:id="1144353039">
      <w:bodyDiv w:val="1"/>
      <w:marLeft w:val="0"/>
      <w:marRight w:val="0"/>
      <w:marTop w:val="0"/>
      <w:marBottom w:val="0"/>
      <w:divBdr>
        <w:top w:val="none" w:sz="0" w:space="0" w:color="auto"/>
        <w:left w:val="none" w:sz="0" w:space="0" w:color="auto"/>
        <w:bottom w:val="none" w:sz="0" w:space="0" w:color="auto"/>
        <w:right w:val="none" w:sz="0" w:space="0" w:color="auto"/>
      </w:divBdr>
    </w:div>
    <w:div w:id="1170213271">
      <w:bodyDiv w:val="1"/>
      <w:marLeft w:val="0"/>
      <w:marRight w:val="0"/>
      <w:marTop w:val="0"/>
      <w:marBottom w:val="0"/>
      <w:divBdr>
        <w:top w:val="none" w:sz="0" w:space="0" w:color="auto"/>
        <w:left w:val="none" w:sz="0" w:space="0" w:color="auto"/>
        <w:bottom w:val="none" w:sz="0" w:space="0" w:color="auto"/>
        <w:right w:val="none" w:sz="0" w:space="0" w:color="auto"/>
      </w:divBdr>
    </w:div>
    <w:div w:id="1201433741">
      <w:bodyDiv w:val="1"/>
      <w:marLeft w:val="0"/>
      <w:marRight w:val="0"/>
      <w:marTop w:val="0"/>
      <w:marBottom w:val="0"/>
      <w:divBdr>
        <w:top w:val="none" w:sz="0" w:space="0" w:color="auto"/>
        <w:left w:val="none" w:sz="0" w:space="0" w:color="auto"/>
        <w:bottom w:val="none" w:sz="0" w:space="0" w:color="auto"/>
        <w:right w:val="none" w:sz="0" w:space="0" w:color="auto"/>
      </w:divBdr>
    </w:div>
    <w:div w:id="1545364097">
      <w:bodyDiv w:val="1"/>
      <w:marLeft w:val="0"/>
      <w:marRight w:val="0"/>
      <w:marTop w:val="0"/>
      <w:marBottom w:val="0"/>
      <w:divBdr>
        <w:top w:val="none" w:sz="0" w:space="0" w:color="auto"/>
        <w:left w:val="none" w:sz="0" w:space="0" w:color="auto"/>
        <w:bottom w:val="none" w:sz="0" w:space="0" w:color="auto"/>
        <w:right w:val="none" w:sz="0" w:space="0" w:color="auto"/>
      </w:divBdr>
      <w:divsChild>
        <w:div w:id="1874607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069134">
      <w:bodyDiv w:val="1"/>
      <w:marLeft w:val="0"/>
      <w:marRight w:val="0"/>
      <w:marTop w:val="0"/>
      <w:marBottom w:val="0"/>
      <w:divBdr>
        <w:top w:val="none" w:sz="0" w:space="0" w:color="auto"/>
        <w:left w:val="none" w:sz="0" w:space="0" w:color="auto"/>
        <w:bottom w:val="none" w:sz="0" w:space="0" w:color="auto"/>
        <w:right w:val="none" w:sz="0" w:space="0" w:color="auto"/>
      </w:divBdr>
    </w:div>
    <w:div w:id="1722512917">
      <w:bodyDiv w:val="1"/>
      <w:marLeft w:val="0"/>
      <w:marRight w:val="0"/>
      <w:marTop w:val="0"/>
      <w:marBottom w:val="0"/>
      <w:divBdr>
        <w:top w:val="none" w:sz="0" w:space="0" w:color="auto"/>
        <w:left w:val="none" w:sz="0" w:space="0" w:color="auto"/>
        <w:bottom w:val="none" w:sz="0" w:space="0" w:color="auto"/>
        <w:right w:val="none" w:sz="0" w:space="0" w:color="auto"/>
      </w:divBdr>
    </w:div>
    <w:div w:id="1905724706">
      <w:bodyDiv w:val="1"/>
      <w:marLeft w:val="0"/>
      <w:marRight w:val="0"/>
      <w:marTop w:val="0"/>
      <w:marBottom w:val="0"/>
      <w:divBdr>
        <w:top w:val="none" w:sz="0" w:space="0" w:color="auto"/>
        <w:left w:val="none" w:sz="0" w:space="0" w:color="auto"/>
        <w:bottom w:val="none" w:sz="0" w:space="0" w:color="auto"/>
        <w:right w:val="none" w:sz="0" w:space="0" w:color="auto"/>
      </w:divBdr>
    </w:div>
    <w:div w:id="2003972755">
      <w:bodyDiv w:val="1"/>
      <w:marLeft w:val="0"/>
      <w:marRight w:val="0"/>
      <w:marTop w:val="0"/>
      <w:marBottom w:val="0"/>
      <w:divBdr>
        <w:top w:val="none" w:sz="0" w:space="0" w:color="auto"/>
        <w:left w:val="none" w:sz="0" w:space="0" w:color="auto"/>
        <w:bottom w:val="none" w:sz="0" w:space="0" w:color="auto"/>
        <w:right w:val="none" w:sz="0" w:space="0" w:color="auto"/>
      </w:divBdr>
    </w:div>
    <w:div w:id="2015377003">
      <w:bodyDiv w:val="1"/>
      <w:marLeft w:val="0"/>
      <w:marRight w:val="0"/>
      <w:marTop w:val="0"/>
      <w:marBottom w:val="0"/>
      <w:divBdr>
        <w:top w:val="none" w:sz="0" w:space="0" w:color="auto"/>
        <w:left w:val="none" w:sz="0" w:space="0" w:color="auto"/>
        <w:bottom w:val="none" w:sz="0" w:space="0" w:color="auto"/>
        <w:right w:val="none" w:sz="0" w:space="0" w:color="auto"/>
      </w:divBdr>
    </w:div>
    <w:div w:id="2046711253">
      <w:bodyDiv w:val="1"/>
      <w:marLeft w:val="0"/>
      <w:marRight w:val="0"/>
      <w:marTop w:val="0"/>
      <w:marBottom w:val="0"/>
      <w:divBdr>
        <w:top w:val="none" w:sz="0" w:space="0" w:color="auto"/>
        <w:left w:val="none" w:sz="0" w:space="0" w:color="auto"/>
        <w:bottom w:val="none" w:sz="0" w:space="0" w:color="auto"/>
        <w:right w:val="none" w:sz="0" w:space="0" w:color="auto"/>
      </w:divBdr>
    </w:div>
    <w:div w:id="2081443045">
      <w:bodyDiv w:val="1"/>
      <w:marLeft w:val="0"/>
      <w:marRight w:val="0"/>
      <w:marTop w:val="0"/>
      <w:marBottom w:val="0"/>
      <w:divBdr>
        <w:top w:val="none" w:sz="0" w:space="0" w:color="auto"/>
        <w:left w:val="none" w:sz="0" w:space="0" w:color="auto"/>
        <w:bottom w:val="none" w:sz="0" w:space="0" w:color="auto"/>
        <w:right w:val="none" w:sz="0" w:space="0" w:color="auto"/>
      </w:divBdr>
    </w:div>
    <w:div w:id="2090884050">
      <w:bodyDiv w:val="1"/>
      <w:marLeft w:val="0"/>
      <w:marRight w:val="0"/>
      <w:marTop w:val="0"/>
      <w:marBottom w:val="0"/>
      <w:divBdr>
        <w:top w:val="none" w:sz="0" w:space="0" w:color="auto"/>
        <w:left w:val="none" w:sz="0" w:space="0" w:color="auto"/>
        <w:bottom w:val="none" w:sz="0" w:space="0" w:color="auto"/>
        <w:right w:val="none" w:sz="0" w:space="0" w:color="auto"/>
      </w:divBdr>
    </w:div>
    <w:div w:id="2101485676">
      <w:bodyDiv w:val="1"/>
      <w:marLeft w:val="0"/>
      <w:marRight w:val="0"/>
      <w:marTop w:val="0"/>
      <w:marBottom w:val="0"/>
      <w:divBdr>
        <w:top w:val="none" w:sz="0" w:space="0" w:color="auto"/>
        <w:left w:val="none" w:sz="0" w:space="0" w:color="auto"/>
        <w:bottom w:val="none" w:sz="0" w:space="0" w:color="auto"/>
        <w:right w:val="none" w:sz="0" w:space="0" w:color="auto"/>
      </w:divBdr>
    </w:div>
    <w:div w:id="21266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65C7-263A-4BE1-A047-7DC98DA6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8917</Words>
  <Characters>50831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Reynolds, Doris</cp:lastModifiedBy>
  <cp:revision>3</cp:revision>
  <cp:lastPrinted>2018-10-10T12:17:00Z</cp:lastPrinted>
  <dcterms:created xsi:type="dcterms:W3CDTF">2018-10-10T12:17:00Z</dcterms:created>
  <dcterms:modified xsi:type="dcterms:W3CDTF">2018-10-10T12:17:00Z</dcterms:modified>
</cp:coreProperties>
</file>