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C6" w:rsidRPr="00570FA3" w:rsidRDefault="005F46C6" w:rsidP="00D4651D">
      <w:pPr>
        <w:pStyle w:val="Title"/>
      </w:pPr>
      <w:r w:rsidRPr="00570FA3">
        <w:t>PENNSYLVANIA</w:t>
      </w:r>
    </w:p>
    <w:p w:rsidR="005F46C6" w:rsidRPr="00570FA3" w:rsidRDefault="005F46C6" w:rsidP="001E642C">
      <w:pPr>
        <w:widowControl/>
        <w:tabs>
          <w:tab w:val="center" w:pos="4680"/>
        </w:tabs>
        <w:suppressAutoHyphens/>
        <w:contextualSpacing/>
        <w:jc w:val="center"/>
        <w:rPr>
          <w:b/>
          <w:sz w:val="26"/>
          <w:szCs w:val="26"/>
        </w:rPr>
      </w:pPr>
      <w:r w:rsidRPr="00570FA3">
        <w:rPr>
          <w:b/>
          <w:sz w:val="26"/>
          <w:szCs w:val="26"/>
        </w:rPr>
        <w:t>PUBLIC UTILITY COMMISSION</w:t>
      </w:r>
    </w:p>
    <w:p w:rsidR="005F46C6" w:rsidRPr="00570FA3" w:rsidRDefault="005F46C6" w:rsidP="001E642C">
      <w:pPr>
        <w:widowControl/>
        <w:tabs>
          <w:tab w:val="center" w:pos="4680"/>
        </w:tabs>
        <w:suppressAutoHyphens/>
        <w:contextualSpacing/>
        <w:jc w:val="center"/>
        <w:rPr>
          <w:b/>
          <w:sz w:val="26"/>
          <w:szCs w:val="26"/>
        </w:rPr>
      </w:pPr>
      <w:r w:rsidRPr="00570FA3">
        <w:rPr>
          <w:b/>
          <w:sz w:val="26"/>
          <w:szCs w:val="26"/>
        </w:rPr>
        <w:t>Harrisburg, PA  17105-3265</w:t>
      </w:r>
    </w:p>
    <w:p w:rsidR="005F46C6" w:rsidRDefault="005F46C6" w:rsidP="001E642C">
      <w:pPr>
        <w:widowControl/>
        <w:tabs>
          <w:tab w:val="left" w:pos="-720"/>
        </w:tabs>
        <w:suppressAutoHyphens/>
        <w:contextualSpacing/>
        <w:rPr>
          <w:sz w:val="26"/>
          <w:szCs w:val="26"/>
        </w:rPr>
      </w:pPr>
    </w:p>
    <w:p w:rsidR="00E743CB" w:rsidRPr="00437389" w:rsidRDefault="00E743CB" w:rsidP="001E642C">
      <w:pPr>
        <w:widowControl/>
        <w:tabs>
          <w:tab w:val="left" w:pos="-720"/>
        </w:tabs>
        <w:suppressAutoHyphens/>
        <w:contextualSpacing/>
        <w:rPr>
          <w:sz w:val="26"/>
          <w:szCs w:val="26"/>
        </w:rPr>
      </w:pPr>
    </w:p>
    <w:p w:rsidR="005F46C6" w:rsidRPr="00570FA3" w:rsidRDefault="005F46C6" w:rsidP="001E642C">
      <w:pPr>
        <w:widowControl/>
        <w:tabs>
          <w:tab w:val="right" w:pos="9360"/>
        </w:tabs>
        <w:suppressAutoHyphens/>
        <w:contextualSpacing/>
        <w:jc w:val="right"/>
        <w:rPr>
          <w:sz w:val="26"/>
          <w:szCs w:val="26"/>
        </w:rPr>
      </w:pPr>
      <w:r w:rsidRPr="00570FA3">
        <w:rPr>
          <w:sz w:val="26"/>
          <w:szCs w:val="26"/>
        </w:rPr>
        <w:t xml:space="preserve">Public Meeting held </w:t>
      </w:r>
      <w:r w:rsidR="00E743CB">
        <w:rPr>
          <w:sz w:val="26"/>
          <w:szCs w:val="26"/>
        </w:rPr>
        <w:t>September 20</w:t>
      </w:r>
      <w:r w:rsidRPr="00570FA3">
        <w:rPr>
          <w:sz w:val="26"/>
          <w:szCs w:val="26"/>
        </w:rPr>
        <w:t>, 2018</w:t>
      </w:r>
    </w:p>
    <w:p w:rsidR="005F46C6" w:rsidRPr="00570FA3" w:rsidRDefault="005F46C6" w:rsidP="001E642C">
      <w:pPr>
        <w:widowControl/>
        <w:tabs>
          <w:tab w:val="left" w:pos="-720"/>
        </w:tabs>
        <w:suppressAutoHyphens/>
        <w:contextualSpacing/>
        <w:rPr>
          <w:sz w:val="26"/>
          <w:szCs w:val="26"/>
        </w:rPr>
      </w:pPr>
    </w:p>
    <w:p w:rsidR="005F46C6" w:rsidRPr="00570FA3" w:rsidRDefault="005F46C6" w:rsidP="001E642C">
      <w:pPr>
        <w:widowControl/>
        <w:tabs>
          <w:tab w:val="left" w:pos="-720"/>
        </w:tabs>
        <w:suppressAutoHyphens/>
        <w:contextualSpacing/>
        <w:rPr>
          <w:sz w:val="26"/>
          <w:szCs w:val="26"/>
        </w:rPr>
      </w:pPr>
      <w:r w:rsidRPr="00570FA3">
        <w:rPr>
          <w:sz w:val="26"/>
          <w:szCs w:val="26"/>
        </w:rPr>
        <w:t>Commissioners Present:</w:t>
      </w:r>
    </w:p>
    <w:p w:rsidR="005F46C6" w:rsidRPr="00570FA3" w:rsidRDefault="005F46C6" w:rsidP="001E642C">
      <w:pPr>
        <w:widowControl/>
        <w:tabs>
          <w:tab w:val="left" w:pos="-720"/>
        </w:tabs>
        <w:suppressAutoHyphens/>
        <w:contextualSpacing/>
        <w:rPr>
          <w:sz w:val="26"/>
          <w:szCs w:val="26"/>
        </w:rPr>
      </w:pPr>
    </w:p>
    <w:p w:rsidR="005F46C6" w:rsidRPr="00570FA3" w:rsidRDefault="005F46C6" w:rsidP="001E642C">
      <w:pPr>
        <w:widowControl/>
        <w:tabs>
          <w:tab w:val="left" w:pos="-720"/>
        </w:tabs>
        <w:suppressAutoHyphens/>
        <w:ind w:firstLine="720"/>
        <w:contextualSpacing/>
        <w:rPr>
          <w:sz w:val="26"/>
          <w:szCs w:val="26"/>
        </w:rPr>
      </w:pPr>
      <w:r w:rsidRPr="00570FA3">
        <w:rPr>
          <w:sz w:val="26"/>
          <w:szCs w:val="26"/>
        </w:rPr>
        <w:t>Gladys M. Brown, Chairman</w:t>
      </w:r>
    </w:p>
    <w:p w:rsidR="005F46C6" w:rsidRPr="00570FA3" w:rsidRDefault="005F46C6" w:rsidP="001E642C">
      <w:pPr>
        <w:widowControl/>
        <w:tabs>
          <w:tab w:val="left" w:pos="-720"/>
        </w:tabs>
        <w:suppressAutoHyphens/>
        <w:ind w:firstLine="720"/>
        <w:contextualSpacing/>
        <w:rPr>
          <w:sz w:val="26"/>
          <w:szCs w:val="26"/>
        </w:rPr>
      </w:pPr>
      <w:r w:rsidRPr="00570FA3">
        <w:rPr>
          <w:sz w:val="26"/>
          <w:szCs w:val="26"/>
        </w:rPr>
        <w:t>Andrew G. Place, Vice Chairman</w:t>
      </w:r>
    </w:p>
    <w:p w:rsidR="005F46C6" w:rsidRPr="00570FA3" w:rsidRDefault="005F46C6" w:rsidP="001E642C">
      <w:pPr>
        <w:widowControl/>
        <w:tabs>
          <w:tab w:val="left" w:pos="-720"/>
        </w:tabs>
        <w:suppressAutoHyphens/>
        <w:ind w:firstLine="720"/>
        <w:contextualSpacing/>
        <w:rPr>
          <w:sz w:val="26"/>
          <w:szCs w:val="26"/>
        </w:rPr>
      </w:pPr>
      <w:r w:rsidRPr="00570FA3">
        <w:rPr>
          <w:sz w:val="26"/>
          <w:szCs w:val="26"/>
        </w:rPr>
        <w:t>Norman J. Kennard</w:t>
      </w:r>
    </w:p>
    <w:p w:rsidR="005F46C6" w:rsidRPr="00570FA3" w:rsidRDefault="005F46C6" w:rsidP="001E642C">
      <w:pPr>
        <w:widowControl/>
        <w:tabs>
          <w:tab w:val="left" w:pos="-720"/>
        </w:tabs>
        <w:suppressAutoHyphens/>
        <w:ind w:firstLine="720"/>
        <w:contextualSpacing/>
        <w:rPr>
          <w:sz w:val="26"/>
          <w:szCs w:val="26"/>
        </w:rPr>
      </w:pPr>
      <w:r w:rsidRPr="00570FA3">
        <w:rPr>
          <w:sz w:val="26"/>
          <w:szCs w:val="26"/>
        </w:rPr>
        <w:t xml:space="preserve">David W. Sweet </w:t>
      </w:r>
    </w:p>
    <w:p w:rsidR="005F46C6" w:rsidRPr="00570FA3" w:rsidRDefault="005F46C6" w:rsidP="001E642C">
      <w:pPr>
        <w:widowControl/>
        <w:tabs>
          <w:tab w:val="left" w:pos="-720"/>
        </w:tabs>
        <w:suppressAutoHyphens/>
        <w:ind w:firstLine="720"/>
        <w:contextualSpacing/>
        <w:rPr>
          <w:sz w:val="26"/>
          <w:szCs w:val="26"/>
        </w:rPr>
      </w:pPr>
      <w:r w:rsidRPr="00570FA3">
        <w:rPr>
          <w:sz w:val="26"/>
          <w:szCs w:val="26"/>
        </w:rPr>
        <w:t>John F. Coleman, Jr.</w:t>
      </w:r>
    </w:p>
    <w:p w:rsidR="005F46C6" w:rsidRPr="00570FA3" w:rsidRDefault="005F46C6" w:rsidP="001E642C">
      <w:pPr>
        <w:widowControl/>
        <w:contextualSpacing/>
        <w:rPr>
          <w:sz w:val="26"/>
          <w:szCs w:val="26"/>
        </w:rPr>
      </w:pPr>
    </w:p>
    <w:p w:rsidR="005F46C6" w:rsidRPr="00570FA3" w:rsidRDefault="005F46C6" w:rsidP="001E642C">
      <w:pPr>
        <w:widowControl/>
        <w:contextualSpacing/>
        <w:rPr>
          <w:sz w:val="26"/>
          <w:szCs w:val="26"/>
        </w:rPr>
      </w:pPr>
    </w:p>
    <w:p w:rsidR="005F46C6" w:rsidRPr="00570FA3" w:rsidRDefault="005F46C6" w:rsidP="001E642C">
      <w:pPr>
        <w:widowControl/>
        <w:spacing w:after="200"/>
        <w:contextualSpacing/>
        <w:rPr>
          <w:sz w:val="26"/>
          <w:szCs w:val="26"/>
        </w:rPr>
      </w:pPr>
      <w:r>
        <w:rPr>
          <w:sz w:val="26"/>
          <w:szCs w:val="26"/>
        </w:rPr>
        <w:t>Robert G. Kuhn, Jr.</w:t>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 xml:space="preserve">     C-201</w:t>
      </w:r>
      <w:r>
        <w:rPr>
          <w:sz w:val="26"/>
          <w:szCs w:val="26"/>
        </w:rPr>
        <w:t>7</w:t>
      </w:r>
      <w:r w:rsidRPr="00570FA3">
        <w:rPr>
          <w:sz w:val="26"/>
          <w:szCs w:val="26"/>
        </w:rPr>
        <w:t>-</w:t>
      </w:r>
      <w:r>
        <w:rPr>
          <w:sz w:val="26"/>
          <w:szCs w:val="26"/>
        </w:rPr>
        <w:t>2610584</w:t>
      </w:r>
    </w:p>
    <w:p w:rsidR="005F46C6" w:rsidRPr="00570FA3" w:rsidRDefault="005F46C6" w:rsidP="001E642C">
      <w:pPr>
        <w:widowControl/>
        <w:spacing w:after="200"/>
        <w:contextualSpacing/>
        <w:rPr>
          <w:sz w:val="26"/>
          <w:szCs w:val="26"/>
        </w:rPr>
      </w:pPr>
    </w:p>
    <w:p w:rsidR="005F46C6" w:rsidRPr="00570FA3" w:rsidRDefault="005F46C6" w:rsidP="001E642C">
      <w:pPr>
        <w:widowControl/>
        <w:spacing w:after="200"/>
        <w:contextualSpacing/>
        <w:rPr>
          <w:sz w:val="26"/>
          <w:szCs w:val="26"/>
        </w:rPr>
      </w:pPr>
      <w:r w:rsidRPr="00570FA3">
        <w:rPr>
          <w:sz w:val="26"/>
          <w:szCs w:val="26"/>
        </w:rPr>
        <w:tab/>
      </w:r>
      <w:r w:rsidRPr="00570FA3">
        <w:rPr>
          <w:sz w:val="26"/>
          <w:szCs w:val="26"/>
        </w:rPr>
        <w:tab/>
        <w:t>v.</w:t>
      </w:r>
    </w:p>
    <w:p w:rsidR="005F46C6" w:rsidRPr="00570FA3" w:rsidRDefault="005F46C6" w:rsidP="001E642C">
      <w:pPr>
        <w:widowControl/>
        <w:tabs>
          <w:tab w:val="left" w:pos="-720"/>
          <w:tab w:val="left" w:pos="0"/>
        </w:tabs>
        <w:suppressAutoHyphens/>
        <w:contextualSpacing/>
        <w:rPr>
          <w:sz w:val="26"/>
          <w:szCs w:val="26"/>
        </w:rPr>
      </w:pPr>
    </w:p>
    <w:p w:rsidR="005F46C6" w:rsidRPr="00570FA3" w:rsidRDefault="005F46C6" w:rsidP="001E642C">
      <w:pPr>
        <w:widowControl/>
        <w:tabs>
          <w:tab w:val="left" w:pos="-720"/>
          <w:tab w:val="left" w:pos="0"/>
        </w:tabs>
        <w:suppressAutoHyphens/>
        <w:contextualSpacing/>
        <w:rPr>
          <w:sz w:val="26"/>
          <w:szCs w:val="26"/>
        </w:rPr>
      </w:pPr>
      <w:r>
        <w:rPr>
          <w:sz w:val="26"/>
          <w:szCs w:val="26"/>
        </w:rPr>
        <w:t>Duquesne Light Company</w:t>
      </w:r>
    </w:p>
    <w:p w:rsidR="005F46C6" w:rsidRPr="00570FA3" w:rsidRDefault="005F46C6" w:rsidP="001E642C">
      <w:pPr>
        <w:widowControl/>
        <w:contextualSpacing/>
        <w:rPr>
          <w:sz w:val="26"/>
          <w:szCs w:val="26"/>
        </w:rPr>
      </w:pPr>
    </w:p>
    <w:p w:rsidR="005F46C6" w:rsidRPr="00570FA3" w:rsidRDefault="005F46C6" w:rsidP="001E642C">
      <w:pPr>
        <w:widowControl/>
        <w:contextualSpacing/>
        <w:rPr>
          <w:sz w:val="26"/>
          <w:szCs w:val="26"/>
        </w:rPr>
      </w:pPr>
    </w:p>
    <w:p w:rsidR="005F46C6" w:rsidRPr="00570FA3" w:rsidRDefault="005F46C6" w:rsidP="001E642C">
      <w:pPr>
        <w:widowControl/>
        <w:spacing w:line="360" w:lineRule="auto"/>
        <w:contextualSpacing/>
        <w:jc w:val="center"/>
        <w:rPr>
          <w:b/>
          <w:sz w:val="26"/>
          <w:szCs w:val="26"/>
        </w:rPr>
      </w:pPr>
      <w:r w:rsidRPr="00570FA3">
        <w:rPr>
          <w:b/>
          <w:sz w:val="26"/>
          <w:szCs w:val="26"/>
        </w:rPr>
        <w:t xml:space="preserve">OPINION </w:t>
      </w:r>
      <w:smartTag w:uri="urn:schemas-microsoft-com:office:smarttags" w:element="stockticker">
        <w:r w:rsidRPr="00570FA3">
          <w:rPr>
            <w:b/>
            <w:sz w:val="26"/>
            <w:szCs w:val="26"/>
          </w:rPr>
          <w:t>AND</w:t>
        </w:r>
      </w:smartTag>
      <w:r w:rsidRPr="00570FA3">
        <w:rPr>
          <w:b/>
          <w:sz w:val="26"/>
          <w:szCs w:val="26"/>
        </w:rPr>
        <w:t xml:space="preserve"> ORDER</w:t>
      </w:r>
    </w:p>
    <w:p w:rsidR="005F46C6" w:rsidRPr="00570FA3" w:rsidRDefault="005F46C6" w:rsidP="001E642C">
      <w:pPr>
        <w:widowControl/>
        <w:spacing w:line="360" w:lineRule="auto"/>
        <w:contextualSpacing/>
        <w:jc w:val="center"/>
        <w:rPr>
          <w:b/>
          <w:sz w:val="26"/>
          <w:szCs w:val="26"/>
        </w:rPr>
      </w:pPr>
    </w:p>
    <w:p w:rsidR="005F46C6" w:rsidRPr="00570FA3" w:rsidRDefault="005F46C6" w:rsidP="001E642C">
      <w:pPr>
        <w:widowControl/>
        <w:spacing w:line="360" w:lineRule="auto"/>
        <w:contextualSpacing/>
        <w:rPr>
          <w:b/>
          <w:sz w:val="26"/>
          <w:szCs w:val="26"/>
        </w:rPr>
      </w:pPr>
      <w:r w:rsidRPr="00570FA3">
        <w:rPr>
          <w:b/>
          <w:sz w:val="26"/>
          <w:szCs w:val="26"/>
        </w:rPr>
        <w:t>BY THE COMMISSION:</w:t>
      </w:r>
    </w:p>
    <w:p w:rsidR="005F46C6" w:rsidRPr="00570FA3" w:rsidRDefault="005F46C6" w:rsidP="001E642C">
      <w:pPr>
        <w:widowControl/>
        <w:spacing w:line="360" w:lineRule="auto"/>
        <w:contextualSpacing/>
        <w:rPr>
          <w:sz w:val="26"/>
          <w:szCs w:val="26"/>
        </w:rPr>
      </w:pPr>
    </w:p>
    <w:p w:rsidR="005F46C6" w:rsidRPr="00A0739E" w:rsidRDefault="005F46C6" w:rsidP="001E642C">
      <w:pPr>
        <w:widowControl/>
        <w:spacing w:line="360" w:lineRule="auto"/>
        <w:ind w:firstLine="1440"/>
        <w:contextualSpacing/>
        <w:rPr>
          <w:sz w:val="26"/>
          <w:szCs w:val="26"/>
        </w:rPr>
      </w:pPr>
      <w:r w:rsidRPr="00570FA3">
        <w:rPr>
          <w:sz w:val="26"/>
          <w:szCs w:val="26"/>
        </w:rPr>
        <w:t xml:space="preserve">Before the Pennsylvania Public Utility Commission (Commission) for consideration and disposition are the Exceptions (Exceptions) of </w:t>
      </w:r>
      <w:r w:rsidR="00EB448A">
        <w:rPr>
          <w:sz w:val="26"/>
          <w:szCs w:val="26"/>
        </w:rPr>
        <w:t>Robert G. Kuhn</w:t>
      </w:r>
      <w:r w:rsidR="006F46E7">
        <w:rPr>
          <w:sz w:val="26"/>
          <w:szCs w:val="26"/>
        </w:rPr>
        <w:t>, Jr.</w:t>
      </w:r>
      <w:r w:rsidRPr="00570FA3">
        <w:rPr>
          <w:sz w:val="26"/>
          <w:szCs w:val="26"/>
        </w:rPr>
        <w:t xml:space="preserve"> (Complainant</w:t>
      </w:r>
      <w:r w:rsidR="00233B44">
        <w:rPr>
          <w:sz w:val="26"/>
          <w:szCs w:val="26"/>
        </w:rPr>
        <w:t xml:space="preserve"> or Mr. Kuhn</w:t>
      </w:r>
      <w:r w:rsidRPr="00570FA3">
        <w:rPr>
          <w:sz w:val="26"/>
          <w:szCs w:val="26"/>
        </w:rPr>
        <w:t xml:space="preserve">) filed on </w:t>
      </w:r>
      <w:r w:rsidR="00EB448A">
        <w:rPr>
          <w:sz w:val="26"/>
          <w:szCs w:val="26"/>
        </w:rPr>
        <w:t>September 25</w:t>
      </w:r>
      <w:r>
        <w:rPr>
          <w:sz w:val="26"/>
          <w:szCs w:val="26"/>
        </w:rPr>
        <w:t>,</w:t>
      </w:r>
      <w:r w:rsidR="00EB448A">
        <w:rPr>
          <w:sz w:val="26"/>
          <w:szCs w:val="26"/>
        </w:rPr>
        <w:t xml:space="preserve"> 2017,</w:t>
      </w:r>
      <w:r w:rsidRPr="00570FA3">
        <w:rPr>
          <w:sz w:val="26"/>
          <w:szCs w:val="26"/>
        </w:rPr>
        <w:t xml:space="preserve"> to the Initial Decision (</w:t>
      </w:r>
      <w:r w:rsidR="00152D34">
        <w:rPr>
          <w:sz w:val="26"/>
          <w:szCs w:val="26"/>
        </w:rPr>
        <w:t xml:space="preserve">Initial Decision or </w:t>
      </w:r>
      <w:r w:rsidRPr="00570FA3">
        <w:rPr>
          <w:sz w:val="26"/>
          <w:szCs w:val="26"/>
        </w:rPr>
        <w:t xml:space="preserve">I.D.) of Administrative Law Judge (ALJ) </w:t>
      </w:r>
      <w:r w:rsidR="00484A36">
        <w:rPr>
          <w:sz w:val="26"/>
          <w:szCs w:val="26"/>
        </w:rPr>
        <w:t>David A. Salapa</w:t>
      </w:r>
      <w:r w:rsidRPr="00570FA3">
        <w:rPr>
          <w:sz w:val="26"/>
          <w:szCs w:val="26"/>
        </w:rPr>
        <w:t xml:space="preserve">, which was issued on </w:t>
      </w:r>
      <w:r w:rsidR="00484A36">
        <w:rPr>
          <w:sz w:val="26"/>
          <w:szCs w:val="26"/>
        </w:rPr>
        <w:t>September 7, 201</w:t>
      </w:r>
      <w:r w:rsidR="005A319F">
        <w:rPr>
          <w:sz w:val="26"/>
          <w:szCs w:val="26"/>
        </w:rPr>
        <w:t>7</w:t>
      </w:r>
      <w:r w:rsidRPr="00570FA3">
        <w:rPr>
          <w:sz w:val="26"/>
          <w:szCs w:val="26"/>
        </w:rPr>
        <w:t xml:space="preserve">, in the above captioned proceeding.  </w:t>
      </w:r>
      <w:r>
        <w:rPr>
          <w:sz w:val="26"/>
          <w:szCs w:val="26"/>
        </w:rPr>
        <w:t>Duquesne Light Company</w:t>
      </w:r>
      <w:r w:rsidRPr="00570FA3">
        <w:rPr>
          <w:sz w:val="26"/>
          <w:szCs w:val="26"/>
        </w:rPr>
        <w:t xml:space="preserve"> (</w:t>
      </w:r>
      <w:r>
        <w:rPr>
          <w:sz w:val="26"/>
          <w:szCs w:val="26"/>
        </w:rPr>
        <w:t>D</w:t>
      </w:r>
      <w:r w:rsidRPr="00570FA3">
        <w:rPr>
          <w:sz w:val="26"/>
          <w:szCs w:val="26"/>
        </w:rPr>
        <w:t>L</w:t>
      </w:r>
      <w:r>
        <w:rPr>
          <w:sz w:val="26"/>
          <w:szCs w:val="26"/>
        </w:rPr>
        <w:t>C</w:t>
      </w:r>
      <w:r w:rsidR="00233B44">
        <w:rPr>
          <w:sz w:val="26"/>
          <w:szCs w:val="26"/>
        </w:rPr>
        <w:t xml:space="preserve"> or Company</w:t>
      </w:r>
      <w:r w:rsidR="009E637C">
        <w:rPr>
          <w:sz w:val="26"/>
          <w:szCs w:val="26"/>
        </w:rPr>
        <w:t xml:space="preserve"> or Respondent</w:t>
      </w:r>
      <w:r w:rsidR="00A90CD1">
        <w:rPr>
          <w:sz w:val="26"/>
          <w:szCs w:val="26"/>
        </w:rPr>
        <w:t>)</w:t>
      </w:r>
      <w:r w:rsidRPr="00570FA3">
        <w:rPr>
          <w:sz w:val="26"/>
          <w:szCs w:val="26"/>
        </w:rPr>
        <w:t xml:space="preserve"> filed Replies to Exceptions on </w:t>
      </w:r>
      <w:r w:rsidR="00D97D9A">
        <w:rPr>
          <w:sz w:val="26"/>
          <w:szCs w:val="26"/>
        </w:rPr>
        <w:t>October 10, 2017</w:t>
      </w:r>
      <w:r w:rsidRPr="00570FA3">
        <w:rPr>
          <w:sz w:val="26"/>
          <w:szCs w:val="26"/>
        </w:rPr>
        <w:t xml:space="preserve">.  </w:t>
      </w:r>
      <w:r w:rsidR="00233B44">
        <w:rPr>
          <w:sz w:val="26"/>
          <w:szCs w:val="26"/>
        </w:rPr>
        <w:t xml:space="preserve"> The</w:t>
      </w:r>
      <w:r w:rsidR="002C2BBF">
        <w:rPr>
          <w:sz w:val="26"/>
          <w:szCs w:val="26"/>
        </w:rPr>
        <w:t xml:space="preserve"> ALJ’s</w:t>
      </w:r>
      <w:r w:rsidR="00233B44">
        <w:rPr>
          <w:sz w:val="26"/>
          <w:szCs w:val="26"/>
        </w:rPr>
        <w:t xml:space="preserve"> Initial Decision </w:t>
      </w:r>
      <w:r w:rsidR="00677021">
        <w:rPr>
          <w:sz w:val="26"/>
          <w:szCs w:val="26"/>
        </w:rPr>
        <w:t xml:space="preserve">sustained, in full, </w:t>
      </w:r>
      <w:r w:rsidR="00233B44">
        <w:rPr>
          <w:sz w:val="26"/>
          <w:szCs w:val="26"/>
        </w:rPr>
        <w:t xml:space="preserve">the Company’s Preliminary Objections and dismissed, in entirety, the </w:t>
      </w:r>
      <w:r w:rsidR="00677021">
        <w:rPr>
          <w:sz w:val="26"/>
          <w:szCs w:val="26"/>
        </w:rPr>
        <w:t xml:space="preserve">Formal </w:t>
      </w:r>
      <w:r w:rsidR="00233B44">
        <w:rPr>
          <w:sz w:val="26"/>
          <w:szCs w:val="26"/>
        </w:rPr>
        <w:t xml:space="preserve">Complaint filed by Mr. Kuhn against </w:t>
      </w:r>
      <w:r w:rsidR="00152D34">
        <w:rPr>
          <w:sz w:val="26"/>
          <w:szCs w:val="26"/>
        </w:rPr>
        <w:t>the Company</w:t>
      </w:r>
      <w:r w:rsidR="00233B44">
        <w:rPr>
          <w:sz w:val="26"/>
          <w:szCs w:val="26"/>
        </w:rPr>
        <w:t xml:space="preserve"> on May 30, 2017, in this docket</w:t>
      </w:r>
      <w:r w:rsidR="00677021">
        <w:rPr>
          <w:sz w:val="26"/>
          <w:szCs w:val="26"/>
        </w:rPr>
        <w:t xml:space="preserve"> (Complaint)</w:t>
      </w:r>
      <w:r w:rsidR="00233B44">
        <w:rPr>
          <w:sz w:val="26"/>
          <w:szCs w:val="26"/>
        </w:rPr>
        <w:t xml:space="preserve">.  </w:t>
      </w:r>
      <w:r w:rsidRPr="00A0739E">
        <w:rPr>
          <w:sz w:val="26"/>
          <w:szCs w:val="26"/>
        </w:rPr>
        <w:t xml:space="preserve">For the reasons stated below, </w:t>
      </w:r>
      <w:r w:rsidR="00A70DEA">
        <w:rPr>
          <w:sz w:val="26"/>
          <w:szCs w:val="26"/>
        </w:rPr>
        <w:t xml:space="preserve">we shall grant </w:t>
      </w:r>
      <w:r w:rsidR="00A70DEA">
        <w:rPr>
          <w:sz w:val="26"/>
          <w:szCs w:val="26"/>
        </w:rPr>
        <w:lastRenderedPageBreak/>
        <w:t>the Complainant’s Exceptions</w:t>
      </w:r>
      <w:r w:rsidR="00233B44">
        <w:rPr>
          <w:sz w:val="26"/>
          <w:szCs w:val="26"/>
        </w:rPr>
        <w:t xml:space="preserve"> and </w:t>
      </w:r>
      <w:r w:rsidR="002C2BBF">
        <w:rPr>
          <w:sz w:val="26"/>
          <w:szCs w:val="26"/>
        </w:rPr>
        <w:t>reverse</w:t>
      </w:r>
      <w:r w:rsidR="00233B44">
        <w:rPr>
          <w:sz w:val="26"/>
          <w:szCs w:val="26"/>
        </w:rPr>
        <w:t xml:space="preserve">, in part, and </w:t>
      </w:r>
      <w:r w:rsidR="002C2BBF">
        <w:rPr>
          <w:sz w:val="26"/>
          <w:szCs w:val="26"/>
        </w:rPr>
        <w:t>affirm</w:t>
      </w:r>
      <w:r w:rsidR="00233B44">
        <w:rPr>
          <w:sz w:val="26"/>
          <w:szCs w:val="26"/>
        </w:rPr>
        <w:t xml:space="preserve">, in part, the ALJ’s Initial Decision in this proceeding, consistent with this Opinion and Order.  We shall </w:t>
      </w:r>
      <w:r w:rsidR="002C2BBF">
        <w:rPr>
          <w:sz w:val="26"/>
          <w:szCs w:val="26"/>
        </w:rPr>
        <w:t>deny</w:t>
      </w:r>
      <w:r w:rsidR="00233B44">
        <w:rPr>
          <w:sz w:val="26"/>
          <w:szCs w:val="26"/>
        </w:rPr>
        <w:t xml:space="preserve">, in part, and </w:t>
      </w:r>
      <w:r w:rsidR="002C2BBF">
        <w:rPr>
          <w:sz w:val="26"/>
          <w:szCs w:val="26"/>
        </w:rPr>
        <w:t>sustain</w:t>
      </w:r>
      <w:r w:rsidR="00233B44">
        <w:rPr>
          <w:sz w:val="26"/>
          <w:szCs w:val="26"/>
        </w:rPr>
        <w:t>, in part, the Company’s Preliminary Objections and remand, in part, and dismiss, in part, the claims raised in the Compl</w:t>
      </w:r>
      <w:r w:rsidR="00CC5AA1">
        <w:rPr>
          <w:sz w:val="26"/>
          <w:szCs w:val="26"/>
        </w:rPr>
        <w:t>ai</w:t>
      </w:r>
      <w:r w:rsidR="00233B44">
        <w:rPr>
          <w:sz w:val="26"/>
          <w:szCs w:val="26"/>
        </w:rPr>
        <w:t xml:space="preserve">nt, </w:t>
      </w:r>
      <w:r w:rsidR="00A70DEA">
        <w:rPr>
          <w:sz w:val="26"/>
          <w:szCs w:val="26"/>
        </w:rPr>
        <w:t>consist</w:t>
      </w:r>
      <w:r w:rsidR="00233B44">
        <w:rPr>
          <w:sz w:val="26"/>
          <w:szCs w:val="26"/>
        </w:rPr>
        <w:t>ent with this Opinion and Order.</w:t>
      </w:r>
      <w:r w:rsidR="00233B44" w:rsidRPr="00233B44">
        <w:rPr>
          <w:sz w:val="26"/>
          <w:szCs w:val="26"/>
        </w:rPr>
        <w:t xml:space="preserve"> </w:t>
      </w:r>
      <w:r w:rsidR="00233B44">
        <w:rPr>
          <w:sz w:val="26"/>
          <w:szCs w:val="26"/>
        </w:rPr>
        <w:t xml:space="preserve"> We shall remand this matter </w:t>
      </w:r>
      <w:r w:rsidR="000F634A">
        <w:rPr>
          <w:sz w:val="26"/>
          <w:szCs w:val="26"/>
        </w:rPr>
        <w:t xml:space="preserve">to the Office of Administrative Law Judge (OALJ) </w:t>
      </w:r>
      <w:r w:rsidR="00233B44">
        <w:rPr>
          <w:sz w:val="26"/>
          <w:szCs w:val="26"/>
        </w:rPr>
        <w:t>for</w:t>
      </w:r>
      <w:r w:rsidR="00835A50">
        <w:rPr>
          <w:sz w:val="26"/>
          <w:szCs w:val="26"/>
        </w:rPr>
        <w:t xml:space="preserve"> </w:t>
      </w:r>
      <w:r w:rsidR="00A70DEA">
        <w:rPr>
          <w:sz w:val="26"/>
          <w:szCs w:val="26"/>
        </w:rPr>
        <w:t xml:space="preserve">further </w:t>
      </w:r>
      <w:r w:rsidR="00233B44">
        <w:rPr>
          <w:sz w:val="26"/>
          <w:szCs w:val="26"/>
        </w:rPr>
        <w:t>proceedings</w:t>
      </w:r>
      <w:r w:rsidR="00A70DEA">
        <w:rPr>
          <w:sz w:val="26"/>
          <w:szCs w:val="26"/>
        </w:rPr>
        <w:t>, consistent with this Opinion and Order.</w:t>
      </w:r>
    </w:p>
    <w:p w:rsidR="000E05C8" w:rsidRPr="000E05C8" w:rsidRDefault="000E05C8" w:rsidP="00D4651D">
      <w:pPr>
        <w:keepNext/>
        <w:keepLines/>
        <w:widowControl/>
        <w:spacing w:line="360" w:lineRule="auto"/>
        <w:contextualSpacing/>
        <w:rPr>
          <w:sz w:val="26"/>
          <w:szCs w:val="26"/>
        </w:rPr>
      </w:pPr>
    </w:p>
    <w:p w:rsidR="005F46C6" w:rsidRPr="004949A8" w:rsidRDefault="005F46C6" w:rsidP="00D4651D">
      <w:pPr>
        <w:pStyle w:val="ListParagraph"/>
        <w:keepNext/>
        <w:keepLines/>
        <w:widowControl/>
        <w:numPr>
          <w:ilvl w:val="0"/>
          <w:numId w:val="2"/>
        </w:numPr>
        <w:spacing w:line="360" w:lineRule="auto"/>
        <w:jc w:val="center"/>
        <w:rPr>
          <w:b/>
          <w:sz w:val="26"/>
          <w:szCs w:val="26"/>
        </w:rPr>
      </w:pPr>
      <w:r w:rsidRPr="004949A8">
        <w:rPr>
          <w:b/>
          <w:sz w:val="26"/>
          <w:szCs w:val="26"/>
        </w:rPr>
        <w:t>History of the Proceeding</w:t>
      </w:r>
    </w:p>
    <w:p w:rsidR="00397314" w:rsidRPr="00397314" w:rsidRDefault="00397314" w:rsidP="001E642C">
      <w:pPr>
        <w:widowControl/>
        <w:autoSpaceDE w:val="0"/>
        <w:autoSpaceDN w:val="0"/>
        <w:adjustRightInd w:val="0"/>
        <w:rPr>
          <w:rFonts w:eastAsiaTheme="minorHAnsi"/>
          <w:color w:val="000000"/>
          <w:sz w:val="24"/>
          <w:szCs w:val="24"/>
        </w:rPr>
      </w:pPr>
    </w:p>
    <w:p w:rsidR="00884818" w:rsidRDefault="00397314" w:rsidP="001E642C">
      <w:pPr>
        <w:pStyle w:val="Default"/>
        <w:spacing w:line="360" w:lineRule="auto"/>
        <w:ind w:firstLine="1440"/>
        <w:rPr>
          <w:sz w:val="26"/>
          <w:szCs w:val="26"/>
        </w:rPr>
      </w:pPr>
      <w:r w:rsidRPr="003D781E">
        <w:rPr>
          <w:sz w:val="26"/>
          <w:szCs w:val="26"/>
        </w:rPr>
        <w:t xml:space="preserve">On May 30, 2017, </w:t>
      </w:r>
      <w:r w:rsidR="002F3976">
        <w:rPr>
          <w:sz w:val="26"/>
          <w:szCs w:val="26"/>
        </w:rPr>
        <w:t xml:space="preserve">the </w:t>
      </w:r>
      <w:r w:rsidRPr="003D781E">
        <w:rPr>
          <w:sz w:val="26"/>
          <w:szCs w:val="26"/>
        </w:rPr>
        <w:t xml:space="preserve">Complainant filed </w:t>
      </w:r>
      <w:r w:rsidR="00677021">
        <w:rPr>
          <w:sz w:val="26"/>
          <w:szCs w:val="26"/>
        </w:rPr>
        <w:t xml:space="preserve">the instant </w:t>
      </w:r>
      <w:r w:rsidR="00835A50">
        <w:rPr>
          <w:sz w:val="26"/>
          <w:szCs w:val="26"/>
        </w:rPr>
        <w:t xml:space="preserve">Complaint </w:t>
      </w:r>
      <w:r w:rsidRPr="003D781E">
        <w:rPr>
          <w:sz w:val="26"/>
          <w:szCs w:val="26"/>
        </w:rPr>
        <w:t xml:space="preserve">with the Commission against </w:t>
      </w:r>
      <w:r w:rsidR="00677021">
        <w:rPr>
          <w:sz w:val="26"/>
          <w:szCs w:val="26"/>
        </w:rPr>
        <w:t>DLC</w:t>
      </w:r>
      <w:r w:rsidR="00593EF1">
        <w:rPr>
          <w:sz w:val="26"/>
          <w:szCs w:val="26"/>
        </w:rPr>
        <w:t xml:space="preserve"> </w:t>
      </w:r>
      <w:r w:rsidR="00CC5F9B">
        <w:rPr>
          <w:sz w:val="26"/>
          <w:szCs w:val="26"/>
        </w:rPr>
        <w:t xml:space="preserve">in which the Complainant </w:t>
      </w:r>
      <w:r w:rsidR="00593EF1">
        <w:rPr>
          <w:sz w:val="26"/>
          <w:szCs w:val="26"/>
        </w:rPr>
        <w:t>challeng</w:t>
      </w:r>
      <w:r w:rsidR="00CC5F9B">
        <w:rPr>
          <w:sz w:val="26"/>
          <w:szCs w:val="26"/>
        </w:rPr>
        <w:t>ed</w:t>
      </w:r>
      <w:r w:rsidR="00593EF1">
        <w:rPr>
          <w:sz w:val="26"/>
          <w:szCs w:val="26"/>
        </w:rPr>
        <w:t xml:space="preserve"> the following: (1) the reasonableness</w:t>
      </w:r>
      <w:r w:rsidR="00884818">
        <w:rPr>
          <w:sz w:val="26"/>
          <w:szCs w:val="26"/>
        </w:rPr>
        <w:t>, or lack thereof,</w:t>
      </w:r>
      <w:r w:rsidR="00593EF1">
        <w:rPr>
          <w:sz w:val="26"/>
          <w:szCs w:val="26"/>
        </w:rPr>
        <w:t xml:space="preserve"> of D</w:t>
      </w:r>
      <w:r w:rsidR="00593EF1" w:rsidRPr="009968B8">
        <w:rPr>
          <w:sz w:val="26"/>
          <w:szCs w:val="26"/>
        </w:rPr>
        <w:t>L</w:t>
      </w:r>
      <w:r w:rsidR="00593EF1">
        <w:rPr>
          <w:sz w:val="26"/>
          <w:szCs w:val="26"/>
        </w:rPr>
        <w:t>C</w:t>
      </w:r>
      <w:r w:rsidR="00593EF1" w:rsidRPr="009968B8">
        <w:rPr>
          <w:sz w:val="26"/>
          <w:szCs w:val="26"/>
        </w:rPr>
        <w:t xml:space="preserve">’s </w:t>
      </w:r>
      <w:r w:rsidR="00593EF1">
        <w:rPr>
          <w:sz w:val="26"/>
          <w:szCs w:val="26"/>
        </w:rPr>
        <w:t xml:space="preserve">proposed </w:t>
      </w:r>
      <w:r w:rsidR="00593EF1" w:rsidRPr="009968B8">
        <w:rPr>
          <w:sz w:val="26"/>
          <w:szCs w:val="26"/>
        </w:rPr>
        <w:t>vegetation management</w:t>
      </w:r>
      <w:r w:rsidR="00593EF1">
        <w:rPr>
          <w:sz w:val="26"/>
          <w:szCs w:val="26"/>
        </w:rPr>
        <w:t xml:space="preserve">, or </w:t>
      </w:r>
      <w:r w:rsidR="00673DFB">
        <w:rPr>
          <w:sz w:val="26"/>
          <w:szCs w:val="26"/>
        </w:rPr>
        <w:t xml:space="preserve">tree </w:t>
      </w:r>
      <w:r w:rsidR="00244CC2">
        <w:rPr>
          <w:sz w:val="26"/>
          <w:szCs w:val="26"/>
        </w:rPr>
        <w:t>clearing</w:t>
      </w:r>
      <w:r w:rsidR="00593EF1">
        <w:rPr>
          <w:sz w:val="26"/>
          <w:szCs w:val="26"/>
        </w:rPr>
        <w:t>,</w:t>
      </w:r>
      <w:r w:rsidR="00593EF1" w:rsidRPr="009968B8">
        <w:rPr>
          <w:sz w:val="26"/>
          <w:szCs w:val="26"/>
        </w:rPr>
        <w:t xml:space="preserve"> on the Complainant’s property</w:t>
      </w:r>
      <w:r w:rsidR="00593EF1">
        <w:rPr>
          <w:sz w:val="26"/>
          <w:szCs w:val="26"/>
        </w:rPr>
        <w:t>; (2)</w:t>
      </w:r>
      <w:r w:rsidR="00CC5F9B">
        <w:rPr>
          <w:sz w:val="26"/>
          <w:szCs w:val="26"/>
        </w:rPr>
        <w:t> </w:t>
      </w:r>
      <w:r w:rsidR="00593EF1">
        <w:rPr>
          <w:sz w:val="26"/>
          <w:szCs w:val="26"/>
        </w:rPr>
        <w:t>DLC’s property rights</w:t>
      </w:r>
      <w:r w:rsidR="00884818">
        <w:rPr>
          <w:sz w:val="26"/>
          <w:szCs w:val="26"/>
        </w:rPr>
        <w:t>, or lack thereof,</w:t>
      </w:r>
      <w:r w:rsidR="00593EF1">
        <w:rPr>
          <w:sz w:val="26"/>
          <w:szCs w:val="26"/>
        </w:rPr>
        <w:t xml:space="preserve"> to engage in the proposed </w:t>
      </w:r>
      <w:r w:rsidR="00673DFB">
        <w:rPr>
          <w:sz w:val="26"/>
          <w:szCs w:val="26"/>
        </w:rPr>
        <w:t>tree removal</w:t>
      </w:r>
      <w:r w:rsidR="00593EF1">
        <w:rPr>
          <w:sz w:val="26"/>
          <w:szCs w:val="26"/>
        </w:rPr>
        <w:t xml:space="preserve"> on the Complainant’s property; and (3) the impact to the environme</w:t>
      </w:r>
      <w:r w:rsidR="002F3976">
        <w:rPr>
          <w:sz w:val="26"/>
          <w:szCs w:val="26"/>
        </w:rPr>
        <w:t>nt, generally, and to the storm</w:t>
      </w:r>
      <w:r w:rsidR="00593EF1">
        <w:rPr>
          <w:sz w:val="26"/>
          <w:szCs w:val="26"/>
        </w:rPr>
        <w:t xml:space="preserve">water runoff on the property, specifically, resulting from </w:t>
      </w:r>
      <w:r w:rsidR="00A90CD1">
        <w:rPr>
          <w:sz w:val="26"/>
          <w:szCs w:val="26"/>
        </w:rPr>
        <w:t>DLC</w:t>
      </w:r>
      <w:r w:rsidR="00593EF1">
        <w:rPr>
          <w:sz w:val="26"/>
          <w:szCs w:val="26"/>
        </w:rPr>
        <w:t xml:space="preserve">’s proposed </w:t>
      </w:r>
      <w:r w:rsidR="00673DFB">
        <w:rPr>
          <w:sz w:val="26"/>
          <w:szCs w:val="26"/>
        </w:rPr>
        <w:t xml:space="preserve">tree </w:t>
      </w:r>
      <w:r w:rsidR="00244CC2">
        <w:rPr>
          <w:sz w:val="26"/>
          <w:szCs w:val="26"/>
        </w:rPr>
        <w:t>clearing</w:t>
      </w:r>
      <w:r w:rsidR="00593EF1">
        <w:rPr>
          <w:sz w:val="26"/>
          <w:szCs w:val="26"/>
        </w:rPr>
        <w:t xml:space="preserve">.  </w:t>
      </w:r>
      <w:r w:rsidR="00884818">
        <w:rPr>
          <w:sz w:val="26"/>
          <w:szCs w:val="26"/>
        </w:rPr>
        <w:t>Complaint at ¶ 4; Attachment to Complaint</w:t>
      </w:r>
      <w:r w:rsidR="006F46E7">
        <w:rPr>
          <w:sz w:val="26"/>
          <w:szCs w:val="26"/>
        </w:rPr>
        <w:t xml:space="preserve"> at</w:t>
      </w:r>
      <w:r w:rsidR="00884818">
        <w:rPr>
          <w:sz w:val="26"/>
          <w:szCs w:val="26"/>
        </w:rPr>
        <w:t xml:space="preserve"> 1-3.</w:t>
      </w:r>
    </w:p>
    <w:p w:rsidR="00884818" w:rsidRDefault="00884818" w:rsidP="001E642C">
      <w:pPr>
        <w:pStyle w:val="Default"/>
        <w:spacing w:line="360" w:lineRule="auto"/>
        <w:ind w:firstLine="1440"/>
        <w:rPr>
          <w:sz w:val="26"/>
          <w:szCs w:val="26"/>
        </w:rPr>
      </w:pPr>
    </w:p>
    <w:p w:rsidR="00593EF1" w:rsidRDefault="009E20B3" w:rsidP="001E642C">
      <w:pPr>
        <w:pStyle w:val="Default"/>
        <w:spacing w:line="360" w:lineRule="auto"/>
        <w:ind w:firstLine="1440"/>
        <w:rPr>
          <w:sz w:val="26"/>
          <w:szCs w:val="26"/>
        </w:rPr>
      </w:pPr>
      <w:r>
        <w:rPr>
          <w:sz w:val="26"/>
          <w:szCs w:val="26"/>
        </w:rPr>
        <w:t xml:space="preserve">For relief, the Complainant requested </w:t>
      </w:r>
      <w:r w:rsidR="00593EF1">
        <w:rPr>
          <w:sz w:val="26"/>
          <w:szCs w:val="26"/>
        </w:rPr>
        <w:t>that the Commission: (1) direct DLC to resume its prior tree trimming</w:t>
      </w:r>
      <w:r w:rsidR="006657F7">
        <w:rPr>
          <w:sz w:val="26"/>
          <w:szCs w:val="26"/>
        </w:rPr>
        <w:t>/pruning</w:t>
      </w:r>
      <w:r w:rsidR="00593EF1">
        <w:rPr>
          <w:sz w:val="26"/>
          <w:szCs w:val="26"/>
        </w:rPr>
        <w:t xml:space="preserve"> activities on the Complainant’s property </w:t>
      </w:r>
      <w:r w:rsidR="00CE3EAC">
        <w:rPr>
          <w:sz w:val="26"/>
          <w:szCs w:val="26"/>
        </w:rPr>
        <w:t xml:space="preserve">within the boundaries of the easement </w:t>
      </w:r>
      <w:r w:rsidR="006657F7">
        <w:rPr>
          <w:sz w:val="26"/>
          <w:szCs w:val="26"/>
        </w:rPr>
        <w:t xml:space="preserve">but </w:t>
      </w:r>
      <w:r w:rsidR="00593EF1">
        <w:rPr>
          <w:sz w:val="26"/>
          <w:szCs w:val="26"/>
        </w:rPr>
        <w:t xml:space="preserve">refrain from the proposed </w:t>
      </w:r>
      <w:r w:rsidR="00673DFB">
        <w:rPr>
          <w:sz w:val="26"/>
          <w:szCs w:val="26"/>
        </w:rPr>
        <w:t>tree removal</w:t>
      </w:r>
      <w:r w:rsidR="00593EF1">
        <w:rPr>
          <w:sz w:val="26"/>
          <w:szCs w:val="26"/>
        </w:rPr>
        <w:t>; (2)</w:t>
      </w:r>
      <w:r w:rsidR="007E50F4">
        <w:rPr>
          <w:sz w:val="26"/>
          <w:szCs w:val="26"/>
        </w:rPr>
        <w:t xml:space="preserve"> award</w:t>
      </w:r>
      <w:r w:rsidR="00593EF1">
        <w:rPr>
          <w:sz w:val="26"/>
          <w:szCs w:val="26"/>
        </w:rPr>
        <w:t xml:space="preserve"> monetary damages to the Complainant for DLC’s unauthorized </w:t>
      </w:r>
      <w:r w:rsidR="00244CC2">
        <w:rPr>
          <w:sz w:val="26"/>
          <w:szCs w:val="26"/>
        </w:rPr>
        <w:t>tree clearing</w:t>
      </w:r>
      <w:r w:rsidR="00593EF1">
        <w:rPr>
          <w:sz w:val="26"/>
          <w:szCs w:val="26"/>
        </w:rPr>
        <w:t xml:space="preserve"> without just compensation</w:t>
      </w:r>
      <w:r w:rsidR="00CE3EAC">
        <w:rPr>
          <w:sz w:val="26"/>
          <w:szCs w:val="26"/>
        </w:rPr>
        <w:t xml:space="preserve"> for trees outside of the surveyed easements</w:t>
      </w:r>
      <w:r w:rsidR="00593EF1">
        <w:rPr>
          <w:sz w:val="26"/>
          <w:szCs w:val="26"/>
        </w:rPr>
        <w:t xml:space="preserve">; and (3) direct DLC to hire an independent consultant to perform an environmental assessment to determine the environmental impact of its proposed vegetation management practices.  </w:t>
      </w:r>
      <w:r w:rsidR="00884818">
        <w:rPr>
          <w:sz w:val="26"/>
          <w:szCs w:val="26"/>
        </w:rPr>
        <w:t>Complaint at ¶</w:t>
      </w:r>
      <w:r w:rsidR="004C01FD">
        <w:rPr>
          <w:sz w:val="26"/>
          <w:szCs w:val="26"/>
        </w:rPr>
        <w:t> </w:t>
      </w:r>
      <w:r w:rsidR="00884818">
        <w:rPr>
          <w:sz w:val="26"/>
          <w:szCs w:val="26"/>
        </w:rPr>
        <w:t>5; Attachment to Complaint</w:t>
      </w:r>
      <w:r w:rsidR="006F46E7">
        <w:rPr>
          <w:sz w:val="26"/>
          <w:szCs w:val="26"/>
        </w:rPr>
        <w:t xml:space="preserve"> at</w:t>
      </w:r>
      <w:r w:rsidR="00884818">
        <w:rPr>
          <w:sz w:val="26"/>
          <w:szCs w:val="26"/>
        </w:rPr>
        <w:t xml:space="preserve"> 3.</w:t>
      </w:r>
    </w:p>
    <w:p w:rsidR="00593EF1" w:rsidRDefault="00593EF1" w:rsidP="001E642C">
      <w:pPr>
        <w:pStyle w:val="Default"/>
        <w:spacing w:line="360" w:lineRule="auto"/>
        <w:ind w:firstLine="1440"/>
        <w:rPr>
          <w:sz w:val="26"/>
          <w:szCs w:val="26"/>
        </w:rPr>
      </w:pPr>
    </w:p>
    <w:p w:rsidR="00593EF1" w:rsidRDefault="003E1706" w:rsidP="001E642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July 11, 2017, </w:t>
      </w:r>
      <w:r w:rsidR="00884818">
        <w:rPr>
          <w:sz w:val="26"/>
          <w:szCs w:val="26"/>
        </w:rPr>
        <w:t>DLC</w:t>
      </w:r>
      <w:r>
        <w:rPr>
          <w:rFonts w:eastAsiaTheme="minorHAnsi"/>
          <w:color w:val="000000"/>
          <w:sz w:val="26"/>
          <w:szCs w:val="26"/>
        </w:rPr>
        <w:t xml:space="preserve"> filed an Answer with New M</w:t>
      </w:r>
      <w:r w:rsidR="00397314" w:rsidRPr="00397314">
        <w:rPr>
          <w:rFonts w:eastAsiaTheme="minorHAnsi"/>
          <w:color w:val="000000"/>
          <w:sz w:val="26"/>
          <w:szCs w:val="26"/>
        </w:rPr>
        <w:t xml:space="preserve">atter and </w:t>
      </w:r>
      <w:r>
        <w:rPr>
          <w:rFonts w:eastAsiaTheme="minorHAnsi"/>
          <w:color w:val="000000"/>
          <w:sz w:val="26"/>
          <w:szCs w:val="26"/>
        </w:rPr>
        <w:t>Preliminary O</w:t>
      </w:r>
      <w:r w:rsidR="00397314" w:rsidRPr="00397314">
        <w:rPr>
          <w:rFonts w:eastAsiaTheme="minorHAnsi"/>
          <w:color w:val="000000"/>
          <w:sz w:val="26"/>
          <w:szCs w:val="26"/>
        </w:rPr>
        <w:t xml:space="preserve">bjections. </w:t>
      </w:r>
      <w:r>
        <w:rPr>
          <w:rFonts w:eastAsiaTheme="minorHAnsi"/>
          <w:color w:val="000000"/>
          <w:sz w:val="26"/>
          <w:szCs w:val="26"/>
        </w:rPr>
        <w:t xml:space="preserve"> </w:t>
      </w:r>
      <w:r w:rsidR="00593EF1">
        <w:rPr>
          <w:rFonts w:eastAsiaTheme="minorHAnsi"/>
          <w:color w:val="000000"/>
          <w:sz w:val="26"/>
          <w:szCs w:val="26"/>
        </w:rPr>
        <w:t xml:space="preserve">I.D. at 2.  </w:t>
      </w:r>
      <w:r w:rsidR="00884818">
        <w:rPr>
          <w:sz w:val="26"/>
          <w:szCs w:val="26"/>
        </w:rPr>
        <w:t>DLC</w:t>
      </w:r>
      <w:r w:rsidR="00FB30E3">
        <w:rPr>
          <w:sz w:val="26"/>
          <w:szCs w:val="26"/>
        </w:rPr>
        <w:t xml:space="preserve"> explained in its</w:t>
      </w:r>
      <w:r w:rsidR="00397314" w:rsidRPr="00397314">
        <w:rPr>
          <w:rFonts w:eastAsiaTheme="minorHAnsi"/>
          <w:color w:val="000000"/>
          <w:sz w:val="26"/>
          <w:szCs w:val="26"/>
        </w:rPr>
        <w:t xml:space="preserve"> </w:t>
      </w:r>
      <w:r>
        <w:rPr>
          <w:rFonts w:eastAsiaTheme="minorHAnsi"/>
          <w:color w:val="000000"/>
          <w:sz w:val="26"/>
          <w:szCs w:val="26"/>
        </w:rPr>
        <w:t xml:space="preserve">Answer </w:t>
      </w:r>
      <w:r w:rsidR="00884818">
        <w:rPr>
          <w:sz w:val="26"/>
          <w:szCs w:val="26"/>
        </w:rPr>
        <w:t xml:space="preserve">that the electric facility at issue here is DLC’s transmission circuit.  Answer at ¶ 4.  DLC </w:t>
      </w:r>
      <w:r>
        <w:rPr>
          <w:rFonts w:eastAsiaTheme="minorHAnsi"/>
          <w:color w:val="000000"/>
          <w:sz w:val="26"/>
          <w:szCs w:val="26"/>
        </w:rPr>
        <w:t>admitted</w:t>
      </w:r>
      <w:r w:rsidR="00397314" w:rsidRPr="00397314">
        <w:rPr>
          <w:rFonts w:eastAsiaTheme="minorHAnsi"/>
          <w:color w:val="000000"/>
          <w:sz w:val="26"/>
          <w:szCs w:val="26"/>
        </w:rPr>
        <w:t xml:space="preserve"> that</w:t>
      </w:r>
      <w:r w:rsidR="00884818">
        <w:rPr>
          <w:sz w:val="26"/>
          <w:szCs w:val="26"/>
        </w:rPr>
        <w:t xml:space="preserve"> it </w:t>
      </w:r>
      <w:r w:rsidR="00397314" w:rsidRPr="00397314">
        <w:rPr>
          <w:rFonts w:eastAsiaTheme="minorHAnsi"/>
          <w:color w:val="000000"/>
          <w:sz w:val="26"/>
          <w:szCs w:val="26"/>
        </w:rPr>
        <w:t>plans to perform vegetation management on the Complainant’</w:t>
      </w:r>
      <w:r w:rsidR="00D472F2">
        <w:rPr>
          <w:rFonts w:eastAsiaTheme="minorHAnsi"/>
          <w:color w:val="000000"/>
          <w:sz w:val="26"/>
          <w:szCs w:val="26"/>
        </w:rPr>
        <w:t>s</w:t>
      </w:r>
      <w:r w:rsidR="00397314" w:rsidRPr="00397314">
        <w:rPr>
          <w:rFonts w:eastAsiaTheme="minorHAnsi"/>
          <w:color w:val="000000"/>
          <w:sz w:val="26"/>
          <w:szCs w:val="26"/>
        </w:rPr>
        <w:t xml:space="preserve"> property</w:t>
      </w:r>
      <w:r w:rsidR="00593EF1">
        <w:rPr>
          <w:rFonts w:eastAsiaTheme="minorHAnsi"/>
          <w:color w:val="000000"/>
          <w:sz w:val="26"/>
          <w:szCs w:val="26"/>
        </w:rPr>
        <w:t xml:space="preserve"> and acknowledged that it previously attempted to control the vegetation near its transmission circuit through periodic trimming and pruning.  However, DLC asserted that pruning the trees is no longer adequate to protect the safety and reliability of the transmission circuit given the species of the trees and their proximity to </w:t>
      </w:r>
      <w:r w:rsidR="00A90CD1">
        <w:rPr>
          <w:rFonts w:eastAsiaTheme="minorHAnsi"/>
          <w:color w:val="000000"/>
          <w:sz w:val="26"/>
          <w:szCs w:val="26"/>
        </w:rPr>
        <w:t>DLC</w:t>
      </w:r>
      <w:r w:rsidR="00593EF1">
        <w:rPr>
          <w:rFonts w:eastAsiaTheme="minorHAnsi"/>
          <w:color w:val="000000"/>
          <w:sz w:val="26"/>
          <w:szCs w:val="26"/>
        </w:rPr>
        <w:t xml:space="preserve">’s facilities.  Furthermore, DLC asserted that its proposed </w:t>
      </w:r>
      <w:r w:rsidR="00673DFB">
        <w:rPr>
          <w:rFonts w:eastAsiaTheme="minorHAnsi"/>
          <w:color w:val="000000"/>
          <w:sz w:val="26"/>
          <w:szCs w:val="26"/>
        </w:rPr>
        <w:t>tree removal</w:t>
      </w:r>
      <w:r w:rsidR="00593EF1">
        <w:rPr>
          <w:rFonts w:eastAsiaTheme="minorHAnsi"/>
          <w:color w:val="000000"/>
          <w:sz w:val="26"/>
          <w:szCs w:val="26"/>
        </w:rPr>
        <w:t xml:space="preserve"> is in accordance with the latest a</w:t>
      </w:r>
      <w:r w:rsidR="00C50D38">
        <w:rPr>
          <w:rFonts w:eastAsiaTheme="minorHAnsi"/>
          <w:color w:val="000000"/>
          <w:sz w:val="26"/>
          <w:szCs w:val="26"/>
        </w:rPr>
        <w:t>r</w:t>
      </w:r>
      <w:r w:rsidR="00593EF1">
        <w:rPr>
          <w:rFonts w:eastAsiaTheme="minorHAnsi"/>
          <w:color w:val="000000"/>
          <w:sz w:val="26"/>
          <w:szCs w:val="26"/>
        </w:rPr>
        <w:t xml:space="preserve">boricultural-related standards, including those issued by the American National Standards Institute.  </w:t>
      </w:r>
      <w:r w:rsidR="00884818">
        <w:rPr>
          <w:rFonts w:eastAsiaTheme="minorHAnsi"/>
          <w:color w:val="000000"/>
          <w:sz w:val="26"/>
          <w:szCs w:val="26"/>
        </w:rPr>
        <w:t xml:space="preserve">DLC admitted that it has not yet removed or pruned any trees on the Complainant’s property since its proposed activity was challenged in the Complaint.  </w:t>
      </w:r>
      <w:r w:rsidR="00593EF1">
        <w:rPr>
          <w:rFonts w:eastAsiaTheme="minorHAnsi"/>
          <w:color w:val="000000"/>
          <w:sz w:val="26"/>
          <w:szCs w:val="26"/>
        </w:rPr>
        <w:t>Answer at ¶ 4.</w:t>
      </w:r>
    </w:p>
    <w:p w:rsidR="00884818" w:rsidRDefault="00884818" w:rsidP="001E642C">
      <w:pPr>
        <w:widowControl/>
        <w:autoSpaceDE w:val="0"/>
        <w:autoSpaceDN w:val="0"/>
        <w:adjustRightInd w:val="0"/>
        <w:spacing w:line="360" w:lineRule="auto"/>
        <w:ind w:firstLine="1440"/>
        <w:rPr>
          <w:rFonts w:eastAsiaTheme="minorHAnsi"/>
          <w:color w:val="000000"/>
          <w:sz w:val="26"/>
          <w:szCs w:val="26"/>
        </w:rPr>
      </w:pPr>
    </w:p>
    <w:p w:rsidR="00397314" w:rsidRPr="00397314" w:rsidRDefault="00593EF1" w:rsidP="001E642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Additionally, </w:t>
      </w:r>
      <w:r w:rsidR="00884818">
        <w:rPr>
          <w:rFonts w:eastAsiaTheme="minorHAnsi"/>
          <w:color w:val="000000"/>
          <w:sz w:val="26"/>
          <w:szCs w:val="26"/>
        </w:rPr>
        <w:t xml:space="preserve">in its Answer, </w:t>
      </w:r>
      <w:r>
        <w:rPr>
          <w:rFonts w:eastAsiaTheme="minorHAnsi"/>
          <w:color w:val="000000"/>
          <w:sz w:val="26"/>
          <w:szCs w:val="26"/>
        </w:rPr>
        <w:t xml:space="preserve">DLC </w:t>
      </w:r>
      <w:r w:rsidR="00397314" w:rsidRPr="00397314">
        <w:rPr>
          <w:rFonts w:eastAsiaTheme="minorHAnsi"/>
          <w:color w:val="000000"/>
          <w:sz w:val="26"/>
          <w:szCs w:val="26"/>
        </w:rPr>
        <w:t>denie</w:t>
      </w:r>
      <w:r w:rsidR="003E1706">
        <w:rPr>
          <w:rFonts w:eastAsiaTheme="minorHAnsi"/>
          <w:color w:val="000000"/>
          <w:sz w:val="26"/>
          <w:szCs w:val="26"/>
        </w:rPr>
        <w:t>d</w:t>
      </w:r>
      <w:r>
        <w:rPr>
          <w:rFonts w:eastAsiaTheme="minorHAnsi"/>
          <w:color w:val="000000"/>
          <w:sz w:val="26"/>
          <w:szCs w:val="26"/>
        </w:rPr>
        <w:t xml:space="preserve"> that it lacks</w:t>
      </w:r>
      <w:r w:rsidR="00397314" w:rsidRPr="00397314">
        <w:rPr>
          <w:rFonts w:eastAsiaTheme="minorHAnsi"/>
          <w:color w:val="000000"/>
          <w:sz w:val="26"/>
          <w:szCs w:val="26"/>
        </w:rPr>
        <w:t xml:space="preserve"> the authority to per</w:t>
      </w:r>
      <w:r w:rsidR="00B400C1">
        <w:rPr>
          <w:rFonts w:eastAsiaTheme="minorHAnsi"/>
          <w:color w:val="000000"/>
          <w:sz w:val="26"/>
          <w:szCs w:val="26"/>
        </w:rPr>
        <w:t>form this vegetation management</w:t>
      </w:r>
      <w:r w:rsidR="00397314" w:rsidRPr="00397314">
        <w:rPr>
          <w:rFonts w:eastAsiaTheme="minorHAnsi"/>
          <w:color w:val="000000"/>
          <w:sz w:val="26"/>
          <w:szCs w:val="26"/>
        </w:rPr>
        <w:t xml:space="preserve"> pursuant to its</w:t>
      </w:r>
      <w:r w:rsidR="00B400C1">
        <w:rPr>
          <w:rFonts w:eastAsiaTheme="minorHAnsi"/>
          <w:color w:val="000000"/>
          <w:sz w:val="26"/>
          <w:szCs w:val="26"/>
        </w:rPr>
        <w:t xml:space="preserve"> existing right of way agreement</w:t>
      </w:r>
      <w:r w:rsidR="00B76213">
        <w:rPr>
          <w:rFonts w:eastAsiaTheme="minorHAnsi"/>
          <w:color w:val="000000"/>
          <w:sz w:val="26"/>
          <w:szCs w:val="26"/>
        </w:rPr>
        <w:t xml:space="preserve">.  Rather, DLC </w:t>
      </w:r>
      <w:r w:rsidR="00B400C1">
        <w:rPr>
          <w:rFonts w:eastAsiaTheme="minorHAnsi"/>
          <w:color w:val="000000"/>
          <w:sz w:val="26"/>
          <w:szCs w:val="26"/>
        </w:rPr>
        <w:t xml:space="preserve">asserted that </w:t>
      </w:r>
      <w:r w:rsidR="00884818">
        <w:rPr>
          <w:rFonts w:eastAsiaTheme="minorHAnsi"/>
          <w:color w:val="000000"/>
          <w:sz w:val="26"/>
          <w:szCs w:val="26"/>
        </w:rPr>
        <w:t xml:space="preserve">it </w:t>
      </w:r>
      <w:r w:rsidR="00397314" w:rsidRPr="00397314">
        <w:rPr>
          <w:rFonts w:eastAsiaTheme="minorHAnsi"/>
          <w:color w:val="000000"/>
          <w:sz w:val="26"/>
          <w:szCs w:val="26"/>
        </w:rPr>
        <w:t>possesses the authority to perform the</w:t>
      </w:r>
      <w:r w:rsidR="00107D01">
        <w:rPr>
          <w:rFonts w:eastAsiaTheme="minorHAnsi"/>
          <w:color w:val="000000"/>
          <w:sz w:val="26"/>
          <w:szCs w:val="26"/>
        </w:rPr>
        <w:t xml:space="preserve"> proposed vegetation management</w:t>
      </w:r>
      <w:r w:rsidR="00397314" w:rsidRPr="00397314">
        <w:rPr>
          <w:rFonts w:eastAsiaTheme="minorHAnsi"/>
          <w:color w:val="000000"/>
          <w:sz w:val="26"/>
          <w:szCs w:val="26"/>
        </w:rPr>
        <w:t xml:space="preserve"> pursuant to its right of way agreement. </w:t>
      </w:r>
      <w:r>
        <w:rPr>
          <w:rFonts w:eastAsiaTheme="minorHAnsi"/>
          <w:color w:val="000000"/>
          <w:sz w:val="26"/>
          <w:szCs w:val="26"/>
        </w:rPr>
        <w:t xml:space="preserve"> I.D. at 2; Answer at </w:t>
      </w:r>
      <w:r w:rsidR="00884818">
        <w:rPr>
          <w:rFonts w:eastAsiaTheme="minorHAnsi"/>
          <w:color w:val="000000"/>
          <w:sz w:val="26"/>
          <w:szCs w:val="26"/>
        </w:rPr>
        <w:t>¶ 4.</w:t>
      </w:r>
      <w:r w:rsidR="00107D01">
        <w:rPr>
          <w:rFonts w:eastAsiaTheme="minorHAnsi"/>
          <w:color w:val="000000"/>
          <w:sz w:val="26"/>
          <w:szCs w:val="26"/>
        </w:rPr>
        <w:t xml:space="preserve"> </w:t>
      </w:r>
      <w:r w:rsidR="00D472F2">
        <w:rPr>
          <w:rFonts w:eastAsiaTheme="minorHAnsi"/>
          <w:color w:val="000000"/>
          <w:sz w:val="26"/>
          <w:szCs w:val="26"/>
        </w:rPr>
        <w:t xml:space="preserve"> </w:t>
      </w:r>
      <w:r w:rsidR="00F06428">
        <w:rPr>
          <w:rFonts w:eastAsiaTheme="minorHAnsi"/>
          <w:color w:val="000000"/>
          <w:sz w:val="26"/>
          <w:szCs w:val="26"/>
        </w:rPr>
        <w:t xml:space="preserve">DLC also averred </w:t>
      </w:r>
      <w:r w:rsidR="00397314" w:rsidRPr="003D781E">
        <w:rPr>
          <w:rFonts w:eastAsiaTheme="minorHAnsi"/>
          <w:color w:val="000000"/>
          <w:sz w:val="26"/>
          <w:szCs w:val="26"/>
        </w:rPr>
        <w:t>that on December 29, 2016</w:t>
      </w:r>
      <w:r w:rsidR="00F06428">
        <w:rPr>
          <w:rFonts w:eastAsiaTheme="minorHAnsi"/>
          <w:color w:val="000000"/>
          <w:sz w:val="26"/>
          <w:szCs w:val="26"/>
        </w:rPr>
        <w:t>,</w:t>
      </w:r>
      <w:r w:rsidR="00397314" w:rsidRPr="003D781E">
        <w:rPr>
          <w:rFonts w:eastAsiaTheme="minorHAnsi"/>
          <w:color w:val="000000"/>
          <w:sz w:val="26"/>
          <w:szCs w:val="26"/>
        </w:rPr>
        <w:t xml:space="preserve"> and June 16, 2017, </w:t>
      </w:r>
      <w:r w:rsidR="00A90CD1">
        <w:rPr>
          <w:rFonts w:eastAsiaTheme="minorHAnsi"/>
          <w:color w:val="000000"/>
          <w:sz w:val="26"/>
          <w:szCs w:val="26"/>
        </w:rPr>
        <w:t>DLC</w:t>
      </w:r>
      <w:r w:rsidR="00397314" w:rsidRPr="003D781E">
        <w:rPr>
          <w:rFonts w:eastAsiaTheme="minorHAnsi"/>
          <w:color w:val="000000"/>
          <w:sz w:val="26"/>
          <w:szCs w:val="26"/>
        </w:rPr>
        <w:t>’s supervisor of vegetation management met with the Complainant and explained what work would be performed on the Complainant’s property.</w:t>
      </w:r>
      <w:r w:rsidR="003D781E">
        <w:rPr>
          <w:rFonts w:eastAsiaTheme="minorHAnsi"/>
          <w:color w:val="000000"/>
          <w:sz w:val="26"/>
          <w:szCs w:val="26"/>
        </w:rPr>
        <w:t xml:space="preserve">  </w:t>
      </w:r>
      <w:r w:rsidR="00884818">
        <w:rPr>
          <w:rFonts w:eastAsiaTheme="minorHAnsi"/>
          <w:color w:val="000000"/>
          <w:sz w:val="26"/>
          <w:szCs w:val="26"/>
        </w:rPr>
        <w:t xml:space="preserve">I.D. at 2; Answer at ¶ 4.  In its </w:t>
      </w:r>
      <w:r w:rsidR="003D781E">
        <w:rPr>
          <w:rFonts w:eastAsiaTheme="minorHAnsi"/>
          <w:color w:val="000000"/>
          <w:sz w:val="26"/>
          <w:szCs w:val="26"/>
        </w:rPr>
        <w:t>N</w:t>
      </w:r>
      <w:r w:rsidR="00397314" w:rsidRPr="00397314">
        <w:rPr>
          <w:rFonts w:eastAsiaTheme="minorHAnsi"/>
          <w:color w:val="000000"/>
          <w:sz w:val="26"/>
          <w:szCs w:val="26"/>
        </w:rPr>
        <w:t xml:space="preserve">ew </w:t>
      </w:r>
      <w:r w:rsidR="003D781E">
        <w:rPr>
          <w:rFonts w:eastAsiaTheme="minorHAnsi"/>
          <w:color w:val="000000"/>
          <w:sz w:val="26"/>
          <w:szCs w:val="26"/>
        </w:rPr>
        <w:t>M</w:t>
      </w:r>
      <w:r w:rsidR="00397314" w:rsidRPr="00397314">
        <w:rPr>
          <w:rFonts w:eastAsiaTheme="minorHAnsi"/>
          <w:color w:val="000000"/>
          <w:sz w:val="26"/>
          <w:szCs w:val="26"/>
        </w:rPr>
        <w:t>atter</w:t>
      </w:r>
      <w:r w:rsidR="00884818">
        <w:rPr>
          <w:rFonts w:eastAsiaTheme="minorHAnsi"/>
          <w:color w:val="000000"/>
          <w:sz w:val="26"/>
          <w:szCs w:val="26"/>
        </w:rPr>
        <w:t>, DLC</w:t>
      </w:r>
      <w:r w:rsidR="00397314" w:rsidRPr="00397314">
        <w:rPr>
          <w:rFonts w:eastAsiaTheme="minorHAnsi"/>
          <w:color w:val="000000"/>
          <w:sz w:val="26"/>
          <w:szCs w:val="26"/>
        </w:rPr>
        <w:t xml:space="preserve"> incorporate</w:t>
      </w:r>
      <w:r w:rsidR="003D781E">
        <w:rPr>
          <w:rFonts w:eastAsiaTheme="minorHAnsi"/>
          <w:color w:val="000000"/>
          <w:sz w:val="26"/>
          <w:szCs w:val="26"/>
        </w:rPr>
        <w:t>d</w:t>
      </w:r>
      <w:r w:rsidR="00397314" w:rsidRPr="00397314">
        <w:rPr>
          <w:rFonts w:eastAsiaTheme="minorHAnsi"/>
          <w:color w:val="000000"/>
          <w:sz w:val="26"/>
          <w:szCs w:val="26"/>
        </w:rPr>
        <w:t xml:space="preserve"> the statements </w:t>
      </w:r>
      <w:r w:rsidR="005160CE">
        <w:rPr>
          <w:rFonts w:eastAsiaTheme="minorHAnsi"/>
          <w:color w:val="000000"/>
          <w:sz w:val="26"/>
          <w:szCs w:val="26"/>
        </w:rPr>
        <w:t>from its</w:t>
      </w:r>
      <w:r w:rsidR="00397314" w:rsidRPr="00397314">
        <w:rPr>
          <w:rFonts w:eastAsiaTheme="minorHAnsi"/>
          <w:color w:val="000000"/>
          <w:sz w:val="26"/>
          <w:szCs w:val="26"/>
        </w:rPr>
        <w:t xml:space="preserve"> </w:t>
      </w:r>
      <w:r w:rsidR="003D781E">
        <w:rPr>
          <w:rFonts w:eastAsiaTheme="minorHAnsi"/>
          <w:color w:val="000000"/>
          <w:sz w:val="26"/>
          <w:szCs w:val="26"/>
        </w:rPr>
        <w:t>A</w:t>
      </w:r>
      <w:r w:rsidR="00397314" w:rsidRPr="00397314">
        <w:rPr>
          <w:rFonts w:eastAsiaTheme="minorHAnsi"/>
          <w:color w:val="000000"/>
          <w:sz w:val="26"/>
          <w:szCs w:val="26"/>
        </w:rPr>
        <w:t>nswer and assert</w:t>
      </w:r>
      <w:r w:rsidR="003D781E">
        <w:rPr>
          <w:rFonts w:eastAsiaTheme="minorHAnsi"/>
          <w:color w:val="000000"/>
          <w:sz w:val="26"/>
          <w:szCs w:val="26"/>
        </w:rPr>
        <w:t>ed</w:t>
      </w:r>
      <w:r w:rsidR="00397314" w:rsidRPr="00397314">
        <w:rPr>
          <w:rFonts w:eastAsiaTheme="minorHAnsi"/>
          <w:color w:val="000000"/>
          <w:sz w:val="26"/>
          <w:szCs w:val="26"/>
        </w:rPr>
        <w:t xml:space="preserve"> that the Commission lacks jurisdiction to determine the scope and validity of </w:t>
      </w:r>
      <w:r w:rsidR="00A90CD1">
        <w:rPr>
          <w:rFonts w:eastAsiaTheme="minorHAnsi"/>
          <w:color w:val="000000"/>
          <w:sz w:val="26"/>
          <w:szCs w:val="26"/>
        </w:rPr>
        <w:t>DLC</w:t>
      </w:r>
      <w:r w:rsidR="00397314" w:rsidRPr="00397314">
        <w:rPr>
          <w:rFonts w:eastAsiaTheme="minorHAnsi"/>
          <w:color w:val="000000"/>
          <w:sz w:val="26"/>
          <w:szCs w:val="26"/>
        </w:rPr>
        <w:t xml:space="preserve">’s right of way. </w:t>
      </w:r>
      <w:r w:rsidR="00884818">
        <w:rPr>
          <w:rFonts w:eastAsiaTheme="minorHAnsi"/>
          <w:color w:val="000000"/>
          <w:sz w:val="26"/>
          <w:szCs w:val="26"/>
        </w:rPr>
        <w:t xml:space="preserve"> I.D. at 2; Answer at ¶¶ 10-11.  </w:t>
      </w:r>
      <w:r w:rsidR="00397314" w:rsidRPr="00397314">
        <w:rPr>
          <w:rFonts w:eastAsiaTheme="minorHAnsi"/>
          <w:color w:val="000000"/>
          <w:sz w:val="26"/>
          <w:szCs w:val="26"/>
        </w:rPr>
        <w:t xml:space="preserve">The </w:t>
      </w:r>
      <w:r w:rsidR="00710724">
        <w:rPr>
          <w:rFonts w:eastAsiaTheme="minorHAnsi"/>
          <w:color w:val="000000"/>
          <w:sz w:val="26"/>
          <w:szCs w:val="26"/>
        </w:rPr>
        <w:t>A</w:t>
      </w:r>
      <w:r w:rsidR="00397314" w:rsidRPr="00397314">
        <w:rPr>
          <w:rFonts w:eastAsiaTheme="minorHAnsi"/>
          <w:color w:val="000000"/>
          <w:sz w:val="26"/>
          <w:szCs w:val="26"/>
        </w:rPr>
        <w:t xml:space="preserve">nswer with </w:t>
      </w:r>
      <w:r w:rsidR="00710724">
        <w:rPr>
          <w:rFonts w:eastAsiaTheme="minorHAnsi"/>
          <w:color w:val="000000"/>
          <w:sz w:val="26"/>
          <w:szCs w:val="26"/>
        </w:rPr>
        <w:t>New M</w:t>
      </w:r>
      <w:r w:rsidR="00397314" w:rsidRPr="00397314">
        <w:rPr>
          <w:rFonts w:eastAsiaTheme="minorHAnsi"/>
          <w:color w:val="000000"/>
          <w:sz w:val="26"/>
          <w:szCs w:val="26"/>
        </w:rPr>
        <w:t>atter request</w:t>
      </w:r>
      <w:r w:rsidR="00710724">
        <w:rPr>
          <w:rFonts w:eastAsiaTheme="minorHAnsi"/>
          <w:color w:val="000000"/>
          <w:sz w:val="26"/>
          <w:szCs w:val="26"/>
        </w:rPr>
        <w:t>ed</w:t>
      </w:r>
      <w:r w:rsidR="00397314" w:rsidRPr="00397314">
        <w:rPr>
          <w:rFonts w:eastAsiaTheme="minorHAnsi"/>
          <w:color w:val="000000"/>
          <w:sz w:val="26"/>
          <w:szCs w:val="26"/>
        </w:rPr>
        <w:t xml:space="preserve"> that the Commission dismiss the </w:t>
      </w:r>
      <w:r w:rsidR="00033495">
        <w:rPr>
          <w:rFonts w:eastAsiaTheme="minorHAnsi"/>
          <w:color w:val="000000"/>
          <w:sz w:val="26"/>
          <w:szCs w:val="26"/>
        </w:rPr>
        <w:t>C</w:t>
      </w:r>
      <w:r w:rsidR="00397314" w:rsidRPr="00397314">
        <w:rPr>
          <w:rFonts w:eastAsiaTheme="minorHAnsi"/>
          <w:color w:val="000000"/>
          <w:sz w:val="26"/>
          <w:szCs w:val="26"/>
        </w:rPr>
        <w:t>omplaint</w:t>
      </w:r>
      <w:r w:rsidR="00107D01">
        <w:rPr>
          <w:rFonts w:eastAsiaTheme="minorHAnsi"/>
          <w:color w:val="000000"/>
          <w:sz w:val="26"/>
          <w:szCs w:val="26"/>
        </w:rPr>
        <w:t xml:space="preserve"> because the</w:t>
      </w:r>
      <w:r w:rsidR="00033495">
        <w:rPr>
          <w:rFonts w:eastAsiaTheme="minorHAnsi"/>
          <w:color w:val="000000"/>
          <w:sz w:val="26"/>
          <w:szCs w:val="26"/>
        </w:rPr>
        <w:t xml:space="preserve"> Commission</w:t>
      </w:r>
      <w:r w:rsidR="00107D01">
        <w:rPr>
          <w:rFonts w:eastAsiaTheme="minorHAnsi"/>
          <w:color w:val="000000"/>
          <w:sz w:val="26"/>
          <w:szCs w:val="26"/>
        </w:rPr>
        <w:t xml:space="preserve"> lack</w:t>
      </w:r>
      <w:r w:rsidR="00033495">
        <w:rPr>
          <w:rFonts w:eastAsiaTheme="minorHAnsi"/>
          <w:color w:val="000000"/>
          <w:sz w:val="26"/>
          <w:szCs w:val="26"/>
        </w:rPr>
        <w:t xml:space="preserve">s the </w:t>
      </w:r>
      <w:r w:rsidR="00107D01">
        <w:rPr>
          <w:rFonts w:eastAsiaTheme="minorHAnsi"/>
          <w:color w:val="000000"/>
          <w:sz w:val="26"/>
          <w:szCs w:val="26"/>
        </w:rPr>
        <w:t>jurisdiction to resolve real property disputes</w:t>
      </w:r>
      <w:r w:rsidR="00397314" w:rsidRPr="00397314">
        <w:rPr>
          <w:rFonts w:eastAsiaTheme="minorHAnsi"/>
          <w:color w:val="000000"/>
          <w:sz w:val="26"/>
          <w:szCs w:val="26"/>
        </w:rPr>
        <w:t xml:space="preserve">. </w:t>
      </w:r>
      <w:r w:rsidR="004A1916">
        <w:rPr>
          <w:rFonts w:eastAsiaTheme="minorHAnsi"/>
          <w:color w:val="000000"/>
          <w:sz w:val="26"/>
          <w:szCs w:val="26"/>
        </w:rPr>
        <w:t xml:space="preserve"> I.D. at 2.</w:t>
      </w:r>
    </w:p>
    <w:p w:rsidR="00710724" w:rsidRDefault="00710724" w:rsidP="001E642C">
      <w:pPr>
        <w:widowControl/>
        <w:spacing w:line="360" w:lineRule="auto"/>
        <w:ind w:firstLine="1440"/>
        <w:rPr>
          <w:rFonts w:eastAsiaTheme="minorHAnsi"/>
          <w:color w:val="000000"/>
          <w:sz w:val="26"/>
          <w:szCs w:val="26"/>
        </w:rPr>
      </w:pPr>
    </w:p>
    <w:p w:rsidR="00107D01" w:rsidRDefault="00025385" w:rsidP="001E642C">
      <w:pPr>
        <w:widowControl/>
        <w:spacing w:line="360" w:lineRule="auto"/>
        <w:ind w:firstLine="1440"/>
        <w:rPr>
          <w:rFonts w:eastAsiaTheme="minorHAnsi"/>
          <w:color w:val="000000"/>
          <w:sz w:val="26"/>
          <w:szCs w:val="26"/>
        </w:rPr>
      </w:pPr>
      <w:r>
        <w:rPr>
          <w:rFonts w:eastAsiaTheme="minorHAnsi"/>
          <w:color w:val="000000"/>
          <w:sz w:val="26"/>
          <w:szCs w:val="26"/>
        </w:rPr>
        <w:t xml:space="preserve">DLC contended in its </w:t>
      </w:r>
      <w:r w:rsidR="00710724">
        <w:rPr>
          <w:rFonts w:eastAsiaTheme="minorHAnsi"/>
          <w:color w:val="000000"/>
          <w:sz w:val="26"/>
          <w:szCs w:val="26"/>
        </w:rPr>
        <w:t>P</w:t>
      </w:r>
      <w:r w:rsidR="00397314" w:rsidRPr="003D781E">
        <w:rPr>
          <w:rFonts w:eastAsiaTheme="minorHAnsi"/>
          <w:color w:val="000000"/>
          <w:sz w:val="26"/>
          <w:szCs w:val="26"/>
        </w:rPr>
        <w:t xml:space="preserve">reliminary </w:t>
      </w:r>
      <w:r w:rsidR="00710724">
        <w:rPr>
          <w:rFonts w:eastAsiaTheme="minorHAnsi"/>
          <w:color w:val="000000"/>
          <w:sz w:val="26"/>
          <w:szCs w:val="26"/>
        </w:rPr>
        <w:t>O</w:t>
      </w:r>
      <w:r w:rsidR="00397314" w:rsidRPr="003D781E">
        <w:rPr>
          <w:rFonts w:eastAsiaTheme="minorHAnsi"/>
          <w:color w:val="000000"/>
          <w:sz w:val="26"/>
          <w:szCs w:val="26"/>
        </w:rPr>
        <w:t>bjections that the subje</w:t>
      </w:r>
      <w:r w:rsidR="00585AA0">
        <w:rPr>
          <w:rFonts w:eastAsiaTheme="minorHAnsi"/>
          <w:color w:val="000000"/>
          <w:sz w:val="26"/>
          <w:szCs w:val="26"/>
        </w:rPr>
        <w:t>ct matter of the Complaint</w:t>
      </w:r>
      <w:r w:rsidR="00397314" w:rsidRPr="003D781E">
        <w:rPr>
          <w:rFonts w:eastAsiaTheme="minorHAnsi"/>
          <w:color w:val="000000"/>
          <w:sz w:val="26"/>
          <w:szCs w:val="26"/>
        </w:rPr>
        <w:t xml:space="preserve"> is outside the </w:t>
      </w:r>
      <w:r w:rsidR="00710724">
        <w:rPr>
          <w:rFonts w:eastAsiaTheme="minorHAnsi"/>
          <w:color w:val="000000"/>
          <w:sz w:val="26"/>
          <w:szCs w:val="26"/>
        </w:rPr>
        <w:t xml:space="preserve">Commission’s jurisdiction. </w:t>
      </w:r>
      <w:r w:rsidR="006F46E7">
        <w:rPr>
          <w:rFonts w:eastAsiaTheme="minorHAnsi"/>
          <w:color w:val="000000"/>
          <w:sz w:val="26"/>
          <w:szCs w:val="26"/>
        </w:rPr>
        <w:t xml:space="preserve"> </w:t>
      </w:r>
      <w:r w:rsidR="005A5320">
        <w:rPr>
          <w:rFonts w:eastAsiaTheme="minorHAnsi"/>
          <w:color w:val="000000"/>
          <w:sz w:val="26"/>
          <w:szCs w:val="26"/>
        </w:rPr>
        <w:t>DLC noted that</w:t>
      </w:r>
      <w:r w:rsidR="00710724">
        <w:rPr>
          <w:rFonts w:eastAsiaTheme="minorHAnsi"/>
          <w:color w:val="000000"/>
          <w:sz w:val="26"/>
          <w:szCs w:val="26"/>
        </w:rPr>
        <w:t xml:space="preserve"> the </w:t>
      </w:r>
      <w:r w:rsidR="000475A1">
        <w:rPr>
          <w:rFonts w:eastAsiaTheme="minorHAnsi"/>
          <w:color w:val="000000"/>
          <w:sz w:val="26"/>
          <w:szCs w:val="26"/>
        </w:rPr>
        <w:t xml:space="preserve">Complainant’s </w:t>
      </w:r>
      <w:r w:rsidR="00710724">
        <w:rPr>
          <w:rFonts w:eastAsiaTheme="minorHAnsi"/>
          <w:color w:val="000000"/>
          <w:sz w:val="26"/>
          <w:szCs w:val="26"/>
        </w:rPr>
        <w:t xml:space="preserve">allegations </w:t>
      </w:r>
      <w:r w:rsidR="00397314" w:rsidRPr="003D781E">
        <w:rPr>
          <w:rFonts w:eastAsiaTheme="minorHAnsi"/>
          <w:color w:val="000000"/>
          <w:sz w:val="26"/>
          <w:szCs w:val="26"/>
        </w:rPr>
        <w:t xml:space="preserve">assert that </w:t>
      </w:r>
      <w:r w:rsidR="005A5320">
        <w:rPr>
          <w:rFonts w:eastAsiaTheme="minorHAnsi"/>
          <w:color w:val="000000"/>
          <w:sz w:val="26"/>
          <w:szCs w:val="26"/>
        </w:rPr>
        <w:t>DLC</w:t>
      </w:r>
      <w:r w:rsidR="00397314" w:rsidRPr="003D781E">
        <w:rPr>
          <w:rFonts w:eastAsiaTheme="minorHAnsi"/>
          <w:color w:val="000000"/>
          <w:sz w:val="26"/>
          <w:szCs w:val="26"/>
        </w:rPr>
        <w:t xml:space="preserve"> is </w:t>
      </w:r>
      <w:r w:rsidR="00397314" w:rsidRPr="00397314">
        <w:rPr>
          <w:rFonts w:eastAsiaTheme="minorHAnsi"/>
          <w:color w:val="000000"/>
          <w:sz w:val="26"/>
          <w:szCs w:val="26"/>
        </w:rPr>
        <w:t>attempting to act beyond the scope of its property rights set forth in the easement agreements and that the Complainant’</w:t>
      </w:r>
      <w:r w:rsidR="00D472F2">
        <w:rPr>
          <w:rFonts w:eastAsiaTheme="minorHAnsi"/>
          <w:color w:val="000000"/>
          <w:sz w:val="26"/>
          <w:szCs w:val="26"/>
        </w:rPr>
        <w:t>s</w:t>
      </w:r>
      <w:r w:rsidR="00397314" w:rsidRPr="00397314">
        <w:rPr>
          <w:rFonts w:eastAsiaTheme="minorHAnsi"/>
          <w:color w:val="000000"/>
          <w:sz w:val="26"/>
          <w:szCs w:val="26"/>
        </w:rPr>
        <w:t xml:space="preserve"> property rights are being violated. </w:t>
      </w:r>
      <w:r w:rsidR="00710724">
        <w:rPr>
          <w:rFonts w:eastAsiaTheme="minorHAnsi"/>
          <w:color w:val="000000"/>
          <w:sz w:val="26"/>
          <w:szCs w:val="26"/>
        </w:rPr>
        <w:t xml:space="preserve"> </w:t>
      </w:r>
      <w:r w:rsidR="005D5350">
        <w:rPr>
          <w:rFonts w:eastAsiaTheme="minorHAnsi"/>
          <w:color w:val="000000"/>
          <w:sz w:val="26"/>
          <w:szCs w:val="26"/>
        </w:rPr>
        <w:t xml:space="preserve">Thus, </w:t>
      </w:r>
      <w:r w:rsidR="00B328DA">
        <w:rPr>
          <w:rFonts w:eastAsiaTheme="minorHAnsi"/>
          <w:color w:val="000000"/>
          <w:sz w:val="26"/>
          <w:szCs w:val="26"/>
        </w:rPr>
        <w:t xml:space="preserve">DLC </w:t>
      </w:r>
      <w:r w:rsidR="005D5350">
        <w:rPr>
          <w:rFonts w:eastAsiaTheme="minorHAnsi"/>
          <w:color w:val="000000"/>
          <w:sz w:val="26"/>
          <w:szCs w:val="26"/>
        </w:rPr>
        <w:t xml:space="preserve">opined </w:t>
      </w:r>
      <w:r w:rsidR="00397314" w:rsidRPr="00397314">
        <w:rPr>
          <w:rFonts w:eastAsiaTheme="minorHAnsi"/>
          <w:color w:val="000000"/>
          <w:sz w:val="26"/>
          <w:szCs w:val="26"/>
        </w:rPr>
        <w:t xml:space="preserve">that the Commission lacks jurisdiction to resolve disputes involving property rights. </w:t>
      </w:r>
      <w:r w:rsidR="00107D01">
        <w:rPr>
          <w:rFonts w:eastAsiaTheme="minorHAnsi"/>
          <w:color w:val="000000"/>
          <w:sz w:val="26"/>
          <w:szCs w:val="26"/>
        </w:rPr>
        <w:t xml:space="preserve"> I.D. at 2-3; Preliminary Objections at</w:t>
      </w:r>
      <w:r w:rsidR="005D5350">
        <w:rPr>
          <w:rFonts w:eastAsiaTheme="minorHAnsi"/>
          <w:color w:val="000000"/>
          <w:sz w:val="26"/>
          <w:szCs w:val="26"/>
        </w:rPr>
        <w:t xml:space="preserve"> </w:t>
      </w:r>
      <w:r w:rsidR="00107D01">
        <w:rPr>
          <w:rFonts w:eastAsiaTheme="minorHAnsi"/>
          <w:color w:val="000000"/>
          <w:sz w:val="26"/>
          <w:szCs w:val="26"/>
        </w:rPr>
        <w:t>¶¶</w:t>
      </w:r>
      <w:r w:rsidR="005D5350">
        <w:rPr>
          <w:rFonts w:eastAsiaTheme="minorHAnsi"/>
          <w:color w:val="000000"/>
          <w:sz w:val="26"/>
          <w:szCs w:val="26"/>
        </w:rPr>
        <w:t> </w:t>
      </w:r>
      <w:r w:rsidR="00107D01">
        <w:rPr>
          <w:rFonts w:eastAsiaTheme="minorHAnsi"/>
          <w:color w:val="000000"/>
          <w:sz w:val="26"/>
          <w:szCs w:val="26"/>
        </w:rPr>
        <w:t>10</w:t>
      </w:r>
      <w:r w:rsidR="005D5350">
        <w:rPr>
          <w:rFonts w:eastAsiaTheme="minorHAnsi"/>
          <w:color w:val="000000"/>
          <w:sz w:val="26"/>
          <w:szCs w:val="26"/>
        </w:rPr>
        <w:noBreakHyphen/>
      </w:r>
      <w:r w:rsidR="00107D01">
        <w:rPr>
          <w:rFonts w:eastAsiaTheme="minorHAnsi"/>
          <w:color w:val="000000"/>
          <w:sz w:val="26"/>
          <w:szCs w:val="26"/>
        </w:rPr>
        <w:t>18.</w:t>
      </w:r>
    </w:p>
    <w:p w:rsidR="00B328DA" w:rsidRDefault="00B328DA" w:rsidP="001E642C">
      <w:pPr>
        <w:widowControl/>
        <w:spacing w:line="360" w:lineRule="auto"/>
        <w:ind w:firstLine="1440"/>
        <w:rPr>
          <w:rFonts w:eastAsiaTheme="minorHAnsi"/>
          <w:color w:val="000000"/>
          <w:sz w:val="26"/>
          <w:szCs w:val="26"/>
        </w:rPr>
      </w:pPr>
    </w:p>
    <w:p w:rsidR="00710724" w:rsidRDefault="00107D01" w:rsidP="001E642C">
      <w:pPr>
        <w:widowControl/>
        <w:spacing w:line="360" w:lineRule="auto"/>
        <w:ind w:firstLine="1440"/>
        <w:rPr>
          <w:rFonts w:eastAsiaTheme="minorHAnsi"/>
          <w:color w:val="000000"/>
          <w:sz w:val="26"/>
          <w:szCs w:val="26"/>
        </w:rPr>
      </w:pPr>
      <w:r>
        <w:rPr>
          <w:rFonts w:eastAsiaTheme="minorHAnsi"/>
          <w:color w:val="000000"/>
          <w:sz w:val="26"/>
          <w:szCs w:val="26"/>
        </w:rPr>
        <w:t xml:space="preserve">Moreover, </w:t>
      </w:r>
      <w:r w:rsidR="00B328DA">
        <w:rPr>
          <w:rFonts w:eastAsiaTheme="minorHAnsi"/>
          <w:color w:val="000000"/>
          <w:sz w:val="26"/>
          <w:szCs w:val="26"/>
        </w:rPr>
        <w:t>DLC argued in the Preliminary Objections that the Commission lacks authority to award monetary damages or</w:t>
      </w:r>
      <w:r w:rsidR="002F3976">
        <w:rPr>
          <w:rFonts w:eastAsiaTheme="minorHAnsi"/>
          <w:color w:val="000000"/>
          <w:sz w:val="26"/>
          <w:szCs w:val="26"/>
        </w:rPr>
        <w:t xml:space="preserve"> to</w:t>
      </w:r>
      <w:r w:rsidR="00B328DA">
        <w:rPr>
          <w:rFonts w:eastAsiaTheme="minorHAnsi"/>
          <w:color w:val="000000"/>
          <w:sz w:val="26"/>
          <w:szCs w:val="26"/>
        </w:rPr>
        <w:t xml:space="preserve"> order DLC to </w:t>
      </w:r>
      <w:r w:rsidR="000B7192">
        <w:rPr>
          <w:rFonts w:eastAsiaTheme="minorHAnsi"/>
          <w:color w:val="000000"/>
          <w:sz w:val="26"/>
          <w:szCs w:val="26"/>
        </w:rPr>
        <w:t>obtain</w:t>
      </w:r>
      <w:r w:rsidR="00B328DA">
        <w:rPr>
          <w:rFonts w:eastAsiaTheme="minorHAnsi"/>
          <w:color w:val="000000"/>
          <w:sz w:val="26"/>
          <w:szCs w:val="26"/>
        </w:rPr>
        <w:t xml:space="preserve"> a third</w:t>
      </w:r>
      <w:r w:rsidR="002F3976">
        <w:rPr>
          <w:rFonts w:eastAsiaTheme="minorHAnsi"/>
          <w:color w:val="000000"/>
          <w:sz w:val="26"/>
          <w:szCs w:val="26"/>
        </w:rPr>
        <w:t>-</w:t>
      </w:r>
      <w:r w:rsidR="00B328DA">
        <w:rPr>
          <w:rFonts w:eastAsiaTheme="minorHAnsi"/>
          <w:color w:val="000000"/>
          <w:sz w:val="26"/>
          <w:szCs w:val="26"/>
        </w:rPr>
        <w:t xml:space="preserve">party environmental assessment.  Preliminary Objections at ¶¶ 19-23.  DLC also argued that the Complainant lacks standing to prosecute claims on behalf of the general public.  </w:t>
      </w:r>
      <w:r w:rsidR="00672F60">
        <w:rPr>
          <w:rFonts w:eastAsiaTheme="minorHAnsi"/>
          <w:color w:val="000000"/>
          <w:sz w:val="26"/>
          <w:szCs w:val="26"/>
        </w:rPr>
        <w:t xml:space="preserve">In this regard, </w:t>
      </w:r>
      <w:r w:rsidR="00B328DA">
        <w:rPr>
          <w:rFonts w:eastAsiaTheme="minorHAnsi"/>
          <w:color w:val="000000"/>
          <w:sz w:val="26"/>
          <w:szCs w:val="26"/>
        </w:rPr>
        <w:t>DLC asserted that the Complainant</w:t>
      </w:r>
      <w:r w:rsidR="00672F60">
        <w:rPr>
          <w:rFonts w:eastAsiaTheme="minorHAnsi"/>
          <w:color w:val="000000"/>
          <w:sz w:val="26"/>
          <w:szCs w:val="26"/>
        </w:rPr>
        <w:t xml:space="preserve"> cited to the “interest of the public safety” and prior flooding problems that the Shaler area experienced in 1986 and 2004, </w:t>
      </w:r>
      <w:r w:rsidR="00FD2E90">
        <w:rPr>
          <w:rFonts w:eastAsiaTheme="minorHAnsi"/>
          <w:color w:val="000000"/>
          <w:sz w:val="26"/>
          <w:szCs w:val="26"/>
        </w:rPr>
        <w:t xml:space="preserve">as the reason for his </w:t>
      </w:r>
      <w:r w:rsidR="00B328DA">
        <w:rPr>
          <w:rFonts w:eastAsiaTheme="minorHAnsi"/>
          <w:color w:val="000000"/>
          <w:sz w:val="26"/>
          <w:szCs w:val="26"/>
        </w:rPr>
        <w:t>request that the Commission order DLC to obtain a third-party environmental assessment of its proposed vegetation management</w:t>
      </w:r>
      <w:r w:rsidR="00FD2E90">
        <w:rPr>
          <w:rFonts w:eastAsiaTheme="minorHAnsi"/>
          <w:color w:val="000000"/>
          <w:sz w:val="26"/>
          <w:szCs w:val="26"/>
        </w:rPr>
        <w:t xml:space="preserve">.  </w:t>
      </w:r>
      <w:r w:rsidR="00B328DA">
        <w:rPr>
          <w:rFonts w:eastAsiaTheme="minorHAnsi"/>
          <w:color w:val="000000"/>
          <w:sz w:val="26"/>
          <w:szCs w:val="26"/>
        </w:rPr>
        <w:t xml:space="preserve">DLC argued that </w:t>
      </w:r>
      <w:r w:rsidR="006F46E7">
        <w:rPr>
          <w:rFonts w:eastAsiaTheme="minorHAnsi"/>
          <w:color w:val="000000"/>
          <w:sz w:val="26"/>
          <w:szCs w:val="26"/>
        </w:rPr>
        <w:t xml:space="preserve">the </w:t>
      </w:r>
      <w:r w:rsidR="00B328DA">
        <w:rPr>
          <w:rFonts w:eastAsiaTheme="minorHAnsi"/>
          <w:color w:val="000000"/>
          <w:sz w:val="26"/>
          <w:szCs w:val="26"/>
        </w:rPr>
        <w:t>Complainant lacks a substantial interest in such matters as his interest is no different than the general interest of all citizens in the area.  Accordingly, DLC argues that those portions of the Complaint should be dismissed.  Preliminary Objections at ¶¶ 24-27.</w:t>
      </w:r>
    </w:p>
    <w:p w:rsidR="00710724" w:rsidRDefault="00710724" w:rsidP="001E642C">
      <w:pPr>
        <w:widowControl/>
        <w:spacing w:line="360" w:lineRule="auto"/>
        <w:ind w:firstLine="1440"/>
        <w:rPr>
          <w:rFonts w:eastAsiaTheme="minorHAnsi"/>
          <w:color w:val="000000"/>
          <w:sz w:val="26"/>
          <w:szCs w:val="26"/>
        </w:rPr>
      </w:pPr>
    </w:p>
    <w:p w:rsidR="00397314" w:rsidRPr="003D781E" w:rsidRDefault="00397314" w:rsidP="001E642C">
      <w:pPr>
        <w:widowControl/>
        <w:spacing w:line="360" w:lineRule="auto"/>
        <w:ind w:firstLine="1440"/>
        <w:rPr>
          <w:rFonts w:eastAsiaTheme="minorHAnsi"/>
          <w:color w:val="000000"/>
          <w:sz w:val="26"/>
          <w:szCs w:val="26"/>
        </w:rPr>
      </w:pPr>
      <w:r w:rsidRPr="00397314">
        <w:rPr>
          <w:rFonts w:eastAsiaTheme="minorHAnsi"/>
          <w:color w:val="000000"/>
          <w:sz w:val="26"/>
          <w:szCs w:val="26"/>
        </w:rPr>
        <w:t xml:space="preserve">On July </w:t>
      </w:r>
      <w:r w:rsidR="009B17B0">
        <w:rPr>
          <w:rFonts w:eastAsiaTheme="minorHAnsi"/>
          <w:color w:val="000000"/>
          <w:sz w:val="26"/>
          <w:szCs w:val="26"/>
        </w:rPr>
        <w:t>19, 2017, the Complainant filed</w:t>
      </w:r>
      <w:r w:rsidR="00710724">
        <w:rPr>
          <w:rFonts w:eastAsiaTheme="minorHAnsi"/>
          <w:color w:val="000000"/>
          <w:sz w:val="26"/>
          <w:szCs w:val="26"/>
        </w:rPr>
        <w:t xml:space="preserve"> </w:t>
      </w:r>
      <w:r w:rsidR="009B17B0">
        <w:rPr>
          <w:rFonts w:eastAsiaTheme="minorHAnsi"/>
          <w:color w:val="000000"/>
          <w:sz w:val="26"/>
          <w:szCs w:val="26"/>
        </w:rPr>
        <w:t>separate A</w:t>
      </w:r>
      <w:r w:rsidR="00710724">
        <w:rPr>
          <w:rFonts w:eastAsiaTheme="minorHAnsi"/>
          <w:color w:val="000000"/>
          <w:sz w:val="26"/>
          <w:szCs w:val="26"/>
        </w:rPr>
        <w:t>nswer</w:t>
      </w:r>
      <w:r w:rsidR="009B17B0">
        <w:rPr>
          <w:rFonts w:eastAsiaTheme="minorHAnsi"/>
          <w:color w:val="000000"/>
          <w:sz w:val="26"/>
          <w:szCs w:val="26"/>
        </w:rPr>
        <w:t>s</w:t>
      </w:r>
      <w:r w:rsidR="00710724">
        <w:rPr>
          <w:rFonts w:eastAsiaTheme="minorHAnsi"/>
          <w:color w:val="000000"/>
          <w:sz w:val="26"/>
          <w:szCs w:val="26"/>
        </w:rPr>
        <w:t xml:space="preserve"> to </w:t>
      </w:r>
      <w:r w:rsidR="00A90CD1">
        <w:rPr>
          <w:rFonts w:eastAsiaTheme="minorHAnsi"/>
          <w:color w:val="000000"/>
          <w:sz w:val="26"/>
          <w:szCs w:val="26"/>
        </w:rPr>
        <w:t>DLC</w:t>
      </w:r>
      <w:r w:rsidR="00710724">
        <w:rPr>
          <w:rFonts w:eastAsiaTheme="minorHAnsi"/>
          <w:color w:val="000000"/>
          <w:sz w:val="26"/>
          <w:szCs w:val="26"/>
        </w:rPr>
        <w:t>’s N</w:t>
      </w:r>
      <w:r w:rsidRPr="00397314">
        <w:rPr>
          <w:rFonts w:eastAsiaTheme="minorHAnsi"/>
          <w:color w:val="000000"/>
          <w:sz w:val="26"/>
          <w:szCs w:val="26"/>
        </w:rPr>
        <w:t xml:space="preserve">ew </w:t>
      </w:r>
      <w:r w:rsidR="00710724">
        <w:rPr>
          <w:rFonts w:eastAsiaTheme="minorHAnsi"/>
          <w:color w:val="000000"/>
          <w:sz w:val="26"/>
          <w:szCs w:val="26"/>
        </w:rPr>
        <w:t>Matter</w:t>
      </w:r>
      <w:r w:rsidR="009B17B0">
        <w:rPr>
          <w:rFonts w:eastAsiaTheme="minorHAnsi"/>
          <w:color w:val="000000"/>
          <w:sz w:val="26"/>
          <w:szCs w:val="26"/>
        </w:rPr>
        <w:t xml:space="preserve"> and Preliminary Objections</w:t>
      </w:r>
      <w:r w:rsidR="00710724">
        <w:rPr>
          <w:rFonts w:eastAsiaTheme="minorHAnsi"/>
          <w:color w:val="000000"/>
          <w:sz w:val="26"/>
          <w:szCs w:val="26"/>
        </w:rPr>
        <w:t xml:space="preserve">. </w:t>
      </w:r>
      <w:r w:rsidR="006F46E7">
        <w:rPr>
          <w:rFonts w:eastAsiaTheme="minorHAnsi"/>
          <w:color w:val="000000"/>
          <w:sz w:val="26"/>
          <w:szCs w:val="26"/>
        </w:rPr>
        <w:t xml:space="preserve"> </w:t>
      </w:r>
      <w:r w:rsidR="00710724">
        <w:rPr>
          <w:rFonts w:eastAsiaTheme="minorHAnsi"/>
          <w:color w:val="000000"/>
          <w:sz w:val="26"/>
          <w:szCs w:val="26"/>
        </w:rPr>
        <w:t xml:space="preserve">The </w:t>
      </w:r>
      <w:r w:rsidR="005209EB">
        <w:rPr>
          <w:rFonts w:eastAsiaTheme="minorHAnsi"/>
          <w:color w:val="000000"/>
          <w:sz w:val="26"/>
          <w:szCs w:val="26"/>
        </w:rPr>
        <w:t xml:space="preserve">Complainant, in his </w:t>
      </w:r>
      <w:r w:rsidR="00710724">
        <w:rPr>
          <w:rFonts w:eastAsiaTheme="minorHAnsi"/>
          <w:color w:val="000000"/>
          <w:sz w:val="26"/>
          <w:szCs w:val="26"/>
        </w:rPr>
        <w:t>Answer to N</w:t>
      </w:r>
      <w:r w:rsidRPr="00397314">
        <w:rPr>
          <w:rFonts w:eastAsiaTheme="minorHAnsi"/>
          <w:color w:val="000000"/>
          <w:sz w:val="26"/>
          <w:szCs w:val="26"/>
        </w:rPr>
        <w:t xml:space="preserve">ew </w:t>
      </w:r>
      <w:r w:rsidR="00710724">
        <w:rPr>
          <w:rFonts w:eastAsiaTheme="minorHAnsi"/>
          <w:color w:val="000000"/>
          <w:sz w:val="26"/>
          <w:szCs w:val="26"/>
        </w:rPr>
        <w:t>M</w:t>
      </w:r>
      <w:r w:rsidRPr="00397314">
        <w:rPr>
          <w:rFonts w:eastAsiaTheme="minorHAnsi"/>
          <w:color w:val="000000"/>
          <w:sz w:val="26"/>
          <w:szCs w:val="26"/>
        </w:rPr>
        <w:t>atter</w:t>
      </w:r>
      <w:r w:rsidR="005209EB">
        <w:rPr>
          <w:rFonts w:eastAsiaTheme="minorHAnsi"/>
          <w:color w:val="000000"/>
          <w:sz w:val="26"/>
          <w:szCs w:val="26"/>
        </w:rPr>
        <w:t>,</w:t>
      </w:r>
      <w:r w:rsidRPr="00397314">
        <w:rPr>
          <w:rFonts w:eastAsiaTheme="minorHAnsi"/>
          <w:color w:val="000000"/>
          <w:sz w:val="26"/>
          <w:szCs w:val="26"/>
        </w:rPr>
        <w:t xml:space="preserve"> denie</w:t>
      </w:r>
      <w:r w:rsidR="00710724">
        <w:rPr>
          <w:rFonts w:eastAsiaTheme="minorHAnsi"/>
          <w:color w:val="000000"/>
          <w:sz w:val="26"/>
          <w:szCs w:val="26"/>
        </w:rPr>
        <w:t>d</w:t>
      </w:r>
      <w:r w:rsidRPr="00397314">
        <w:rPr>
          <w:rFonts w:eastAsiaTheme="minorHAnsi"/>
          <w:color w:val="000000"/>
          <w:sz w:val="26"/>
          <w:szCs w:val="26"/>
        </w:rPr>
        <w:t xml:space="preserve"> that the Commission lacks juris</w:t>
      </w:r>
      <w:r w:rsidR="002F3976">
        <w:rPr>
          <w:rFonts w:eastAsiaTheme="minorHAnsi"/>
          <w:color w:val="000000"/>
          <w:sz w:val="26"/>
          <w:szCs w:val="26"/>
        </w:rPr>
        <w:t xml:space="preserve">diction over </w:t>
      </w:r>
      <w:r w:rsidR="005209EB">
        <w:rPr>
          <w:rFonts w:eastAsiaTheme="minorHAnsi"/>
          <w:color w:val="000000"/>
          <w:sz w:val="26"/>
          <w:szCs w:val="26"/>
        </w:rPr>
        <w:t>his</w:t>
      </w:r>
      <w:r w:rsidR="002F3976">
        <w:rPr>
          <w:rFonts w:eastAsiaTheme="minorHAnsi"/>
          <w:color w:val="000000"/>
          <w:sz w:val="26"/>
          <w:szCs w:val="26"/>
        </w:rPr>
        <w:t xml:space="preserve"> C</w:t>
      </w:r>
      <w:r w:rsidRPr="00397314">
        <w:rPr>
          <w:rFonts w:eastAsiaTheme="minorHAnsi"/>
          <w:color w:val="000000"/>
          <w:sz w:val="26"/>
          <w:szCs w:val="26"/>
        </w:rPr>
        <w:t xml:space="preserve">omplaint. </w:t>
      </w:r>
      <w:r w:rsidR="00710724">
        <w:rPr>
          <w:rFonts w:eastAsiaTheme="minorHAnsi"/>
          <w:color w:val="000000"/>
          <w:sz w:val="26"/>
          <w:szCs w:val="26"/>
        </w:rPr>
        <w:t xml:space="preserve"> </w:t>
      </w:r>
      <w:r w:rsidR="000F634A">
        <w:rPr>
          <w:rFonts w:eastAsiaTheme="minorHAnsi"/>
          <w:color w:val="000000"/>
          <w:sz w:val="26"/>
          <w:szCs w:val="26"/>
        </w:rPr>
        <w:t xml:space="preserve">I.D. at 3.  </w:t>
      </w:r>
      <w:r w:rsidRPr="00397314">
        <w:rPr>
          <w:rFonts w:eastAsiaTheme="minorHAnsi"/>
          <w:color w:val="000000"/>
          <w:sz w:val="26"/>
          <w:szCs w:val="26"/>
        </w:rPr>
        <w:t xml:space="preserve">The </w:t>
      </w:r>
      <w:r w:rsidR="005209EB">
        <w:rPr>
          <w:rFonts w:eastAsiaTheme="minorHAnsi"/>
          <w:color w:val="000000"/>
          <w:sz w:val="26"/>
          <w:szCs w:val="26"/>
        </w:rPr>
        <w:t>Complainant</w:t>
      </w:r>
      <w:r w:rsidRPr="00397314">
        <w:rPr>
          <w:rFonts w:eastAsiaTheme="minorHAnsi"/>
          <w:color w:val="000000"/>
          <w:sz w:val="26"/>
          <w:szCs w:val="26"/>
        </w:rPr>
        <w:t xml:space="preserve"> argue</w:t>
      </w:r>
      <w:r w:rsidR="00710724">
        <w:rPr>
          <w:rFonts w:eastAsiaTheme="minorHAnsi"/>
          <w:color w:val="000000"/>
          <w:sz w:val="26"/>
          <w:szCs w:val="26"/>
        </w:rPr>
        <w:t>d</w:t>
      </w:r>
      <w:r w:rsidRPr="00397314">
        <w:rPr>
          <w:rFonts w:eastAsiaTheme="minorHAnsi"/>
          <w:color w:val="000000"/>
          <w:sz w:val="26"/>
          <w:szCs w:val="26"/>
        </w:rPr>
        <w:t xml:space="preserve"> that </w:t>
      </w:r>
      <w:r w:rsidR="00A90CD1">
        <w:rPr>
          <w:rFonts w:eastAsiaTheme="minorHAnsi"/>
          <w:color w:val="000000"/>
          <w:sz w:val="26"/>
          <w:szCs w:val="26"/>
        </w:rPr>
        <w:t>DLC</w:t>
      </w:r>
      <w:r w:rsidRPr="00397314">
        <w:rPr>
          <w:rFonts w:eastAsiaTheme="minorHAnsi"/>
          <w:color w:val="000000"/>
          <w:sz w:val="26"/>
          <w:szCs w:val="26"/>
        </w:rPr>
        <w:t xml:space="preserve">’s course of conduct should supersede </w:t>
      </w:r>
      <w:r w:rsidR="00A90CD1">
        <w:rPr>
          <w:rFonts w:eastAsiaTheme="minorHAnsi"/>
          <w:color w:val="000000"/>
          <w:sz w:val="26"/>
          <w:szCs w:val="26"/>
        </w:rPr>
        <w:t>DLC</w:t>
      </w:r>
      <w:r w:rsidRPr="00397314">
        <w:rPr>
          <w:rFonts w:eastAsiaTheme="minorHAnsi"/>
          <w:color w:val="000000"/>
          <w:sz w:val="26"/>
          <w:szCs w:val="26"/>
        </w:rPr>
        <w:t>’s 1926 right of way agreement</w:t>
      </w:r>
      <w:r w:rsidR="005209EB">
        <w:rPr>
          <w:rFonts w:eastAsiaTheme="minorHAnsi"/>
          <w:color w:val="000000"/>
          <w:sz w:val="26"/>
          <w:szCs w:val="26"/>
        </w:rPr>
        <w:t>,</w:t>
      </w:r>
      <w:r w:rsidR="001B0260">
        <w:rPr>
          <w:rFonts w:eastAsiaTheme="minorHAnsi"/>
          <w:color w:val="000000"/>
          <w:sz w:val="26"/>
          <w:szCs w:val="26"/>
        </w:rPr>
        <w:t xml:space="preserve"> and</w:t>
      </w:r>
      <w:r w:rsidR="00D869C9">
        <w:rPr>
          <w:rFonts w:eastAsiaTheme="minorHAnsi"/>
          <w:color w:val="000000"/>
          <w:sz w:val="26"/>
          <w:szCs w:val="26"/>
        </w:rPr>
        <w:t xml:space="preserve"> </w:t>
      </w:r>
      <w:r w:rsidR="001B0260">
        <w:rPr>
          <w:rFonts w:eastAsiaTheme="minorHAnsi"/>
          <w:color w:val="000000"/>
          <w:sz w:val="26"/>
          <w:szCs w:val="26"/>
        </w:rPr>
        <w:t>that DLC’s past practice of pruning and trimming trees has demonstrate</w:t>
      </w:r>
      <w:r w:rsidR="00781AD8">
        <w:rPr>
          <w:rFonts w:eastAsiaTheme="minorHAnsi"/>
          <w:color w:val="000000"/>
          <w:sz w:val="26"/>
          <w:szCs w:val="26"/>
        </w:rPr>
        <w:t>d</w:t>
      </w:r>
      <w:r w:rsidR="001B0260">
        <w:rPr>
          <w:rFonts w:eastAsiaTheme="minorHAnsi"/>
          <w:color w:val="000000"/>
          <w:sz w:val="26"/>
          <w:szCs w:val="26"/>
        </w:rPr>
        <w:t xml:space="preserve"> a clearly successful and adequate course of performance in vegetation management</w:t>
      </w:r>
      <w:r w:rsidRPr="00397314">
        <w:rPr>
          <w:rFonts w:eastAsiaTheme="minorHAnsi"/>
          <w:color w:val="000000"/>
          <w:sz w:val="26"/>
          <w:szCs w:val="26"/>
        </w:rPr>
        <w:t xml:space="preserve">. </w:t>
      </w:r>
      <w:r w:rsidR="00710724">
        <w:rPr>
          <w:rFonts w:eastAsiaTheme="minorHAnsi"/>
          <w:color w:val="000000"/>
          <w:sz w:val="26"/>
          <w:szCs w:val="26"/>
        </w:rPr>
        <w:t xml:space="preserve"> </w:t>
      </w:r>
      <w:r w:rsidR="000F634A">
        <w:rPr>
          <w:rFonts w:eastAsiaTheme="minorHAnsi"/>
          <w:color w:val="000000"/>
          <w:sz w:val="26"/>
          <w:szCs w:val="26"/>
        </w:rPr>
        <w:t xml:space="preserve">I.D. at 3; Answer to New Matter at 1.  </w:t>
      </w:r>
      <w:r w:rsidRPr="00397314">
        <w:rPr>
          <w:rFonts w:eastAsiaTheme="minorHAnsi"/>
          <w:color w:val="000000"/>
          <w:sz w:val="26"/>
          <w:szCs w:val="26"/>
        </w:rPr>
        <w:t>Th</w:t>
      </w:r>
      <w:r w:rsidR="00D869C9">
        <w:rPr>
          <w:rFonts w:eastAsiaTheme="minorHAnsi"/>
          <w:color w:val="000000"/>
          <w:sz w:val="26"/>
          <w:szCs w:val="26"/>
        </w:rPr>
        <w:t xml:space="preserve">us, the Complainant </w:t>
      </w:r>
      <w:r w:rsidRPr="00397314">
        <w:rPr>
          <w:rFonts w:eastAsiaTheme="minorHAnsi"/>
          <w:color w:val="000000"/>
          <w:sz w:val="26"/>
          <w:szCs w:val="26"/>
        </w:rPr>
        <w:t>request</w:t>
      </w:r>
      <w:r w:rsidR="00710724">
        <w:rPr>
          <w:rFonts w:eastAsiaTheme="minorHAnsi"/>
          <w:color w:val="000000"/>
          <w:sz w:val="26"/>
          <w:szCs w:val="26"/>
        </w:rPr>
        <w:t>ed</w:t>
      </w:r>
      <w:r w:rsidRPr="00397314">
        <w:rPr>
          <w:rFonts w:eastAsiaTheme="minorHAnsi"/>
          <w:color w:val="000000"/>
          <w:sz w:val="26"/>
          <w:szCs w:val="26"/>
        </w:rPr>
        <w:t xml:space="preserve"> that the Commission </w:t>
      </w:r>
      <w:r w:rsidR="002F3976">
        <w:rPr>
          <w:rFonts w:eastAsiaTheme="minorHAnsi"/>
          <w:color w:val="000000"/>
          <w:sz w:val="26"/>
          <w:szCs w:val="26"/>
        </w:rPr>
        <w:t>order the relief sought in the C</w:t>
      </w:r>
      <w:r w:rsidRPr="00397314">
        <w:rPr>
          <w:rFonts w:eastAsiaTheme="minorHAnsi"/>
          <w:color w:val="000000"/>
          <w:sz w:val="26"/>
          <w:szCs w:val="26"/>
        </w:rPr>
        <w:t xml:space="preserve">omplaint. </w:t>
      </w:r>
      <w:r w:rsidR="004A1916">
        <w:rPr>
          <w:rFonts w:eastAsiaTheme="minorHAnsi"/>
          <w:color w:val="000000"/>
          <w:sz w:val="26"/>
          <w:szCs w:val="26"/>
        </w:rPr>
        <w:t xml:space="preserve"> </w:t>
      </w:r>
      <w:bookmarkStart w:id="0" w:name="_Hlk522885246"/>
      <w:r w:rsidR="004A1916">
        <w:rPr>
          <w:rFonts w:eastAsiaTheme="minorHAnsi"/>
          <w:color w:val="000000"/>
          <w:sz w:val="26"/>
          <w:szCs w:val="26"/>
        </w:rPr>
        <w:t>I.D. at 3.</w:t>
      </w:r>
      <w:bookmarkEnd w:id="0"/>
    </w:p>
    <w:p w:rsidR="00397314" w:rsidRPr="00397314" w:rsidRDefault="00397314" w:rsidP="001E642C">
      <w:pPr>
        <w:widowControl/>
        <w:autoSpaceDE w:val="0"/>
        <w:autoSpaceDN w:val="0"/>
        <w:adjustRightInd w:val="0"/>
        <w:spacing w:line="360" w:lineRule="auto"/>
        <w:ind w:firstLine="1440"/>
        <w:rPr>
          <w:rFonts w:eastAsiaTheme="minorHAnsi"/>
          <w:color w:val="000000"/>
          <w:sz w:val="26"/>
          <w:szCs w:val="26"/>
        </w:rPr>
      </w:pPr>
    </w:p>
    <w:p w:rsidR="00397314" w:rsidRPr="003D781E" w:rsidRDefault="00397314" w:rsidP="001E642C">
      <w:pPr>
        <w:widowControl/>
        <w:autoSpaceDE w:val="0"/>
        <w:autoSpaceDN w:val="0"/>
        <w:adjustRightInd w:val="0"/>
        <w:spacing w:line="360" w:lineRule="auto"/>
        <w:ind w:firstLine="1440"/>
        <w:rPr>
          <w:rFonts w:eastAsiaTheme="minorHAnsi"/>
          <w:color w:val="000000"/>
          <w:sz w:val="26"/>
          <w:szCs w:val="26"/>
        </w:rPr>
      </w:pPr>
      <w:r w:rsidRPr="00397314">
        <w:rPr>
          <w:rFonts w:eastAsiaTheme="minorHAnsi"/>
          <w:color w:val="000000"/>
          <w:sz w:val="26"/>
          <w:szCs w:val="26"/>
        </w:rPr>
        <w:t>The Complainant reassert</w:t>
      </w:r>
      <w:r w:rsidR="00710724">
        <w:rPr>
          <w:rFonts w:eastAsiaTheme="minorHAnsi"/>
          <w:color w:val="000000"/>
          <w:sz w:val="26"/>
          <w:szCs w:val="26"/>
        </w:rPr>
        <w:t>ed</w:t>
      </w:r>
      <w:r w:rsidRPr="00397314">
        <w:rPr>
          <w:rFonts w:eastAsiaTheme="minorHAnsi"/>
          <w:color w:val="000000"/>
          <w:sz w:val="26"/>
          <w:szCs w:val="26"/>
        </w:rPr>
        <w:t xml:space="preserve"> the arguments </w:t>
      </w:r>
      <w:r w:rsidR="00093CB6">
        <w:rPr>
          <w:rFonts w:eastAsiaTheme="minorHAnsi"/>
          <w:color w:val="000000"/>
          <w:sz w:val="26"/>
          <w:szCs w:val="26"/>
        </w:rPr>
        <w:t xml:space="preserve">from his </w:t>
      </w:r>
      <w:r w:rsidR="00710724">
        <w:rPr>
          <w:rFonts w:eastAsiaTheme="minorHAnsi"/>
          <w:color w:val="000000"/>
          <w:sz w:val="26"/>
          <w:szCs w:val="26"/>
        </w:rPr>
        <w:t>A</w:t>
      </w:r>
      <w:r w:rsidRPr="00397314">
        <w:rPr>
          <w:rFonts w:eastAsiaTheme="minorHAnsi"/>
          <w:color w:val="000000"/>
          <w:sz w:val="26"/>
          <w:szCs w:val="26"/>
        </w:rPr>
        <w:t xml:space="preserve">nswer to </w:t>
      </w:r>
      <w:r w:rsidR="00710724">
        <w:rPr>
          <w:rFonts w:eastAsiaTheme="minorHAnsi"/>
          <w:color w:val="000000"/>
          <w:sz w:val="26"/>
          <w:szCs w:val="26"/>
        </w:rPr>
        <w:t>New M</w:t>
      </w:r>
      <w:r w:rsidRPr="00397314">
        <w:rPr>
          <w:rFonts w:eastAsiaTheme="minorHAnsi"/>
          <w:color w:val="000000"/>
          <w:sz w:val="26"/>
          <w:szCs w:val="26"/>
        </w:rPr>
        <w:t xml:space="preserve">atter concerning </w:t>
      </w:r>
      <w:r w:rsidR="00A90CD1">
        <w:rPr>
          <w:rFonts w:eastAsiaTheme="minorHAnsi"/>
          <w:color w:val="000000"/>
          <w:sz w:val="26"/>
          <w:szCs w:val="26"/>
        </w:rPr>
        <w:t>DLC</w:t>
      </w:r>
      <w:r w:rsidR="00710724">
        <w:rPr>
          <w:rFonts w:eastAsiaTheme="minorHAnsi"/>
          <w:color w:val="000000"/>
          <w:sz w:val="26"/>
          <w:szCs w:val="26"/>
        </w:rPr>
        <w:t>’s course of conduct</w:t>
      </w:r>
      <w:r w:rsidR="00093CB6">
        <w:rPr>
          <w:rFonts w:eastAsiaTheme="minorHAnsi"/>
          <w:color w:val="000000"/>
          <w:sz w:val="26"/>
          <w:szCs w:val="26"/>
        </w:rPr>
        <w:t xml:space="preserve"> in his A</w:t>
      </w:r>
      <w:r w:rsidR="00093CB6" w:rsidRPr="00397314">
        <w:rPr>
          <w:rFonts w:eastAsiaTheme="minorHAnsi"/>
          <w:color w:val="000000"/>
          <w:sz w:val="26"/>
          <w:szCs w:val="26"/>
        </w:rPr>
        <w:t xml:space="preserve">nswer </w:t>
      </w:r>
      <w:r w:rsidR="00093CB6">
        <w:rPr>
          <w:rFonts w:eastAsiaTheme="minorHAnsi"/>
          <w:color w:val="000000"/>
          <w:sz w:val="26"/>
          <w:szCs w:val="26"/>
        </w:rPr>
        <w:t>to Preliminary Objections</w:t>
      </w:r>
      <w:r w:rsidR="00710724">
        <w:rPr>
          <w:rFonts w:eastAsiaTheme="minorHAnsi"/>
          <w:color w:val="000000"/>
          <w:sz w:val="26"/>
          <w:szCs w:val="26"/>
        </w:rPr>
        <w:t xml:space="preserve">. </w:t>
      </w:r>
      <w:r w:rsidR="006F46E7">
        <w:rPr>
          <w:rFonts w:eastAsiaTheme="minorHAnsi"/>
          <w:color w:val="000000"/>
          <w:sz w:val="26"/>
          <w:szCs w:val="26"/>
        </w:rPr>
        <w:t xml:space="preserve"> </w:t>
      </w:r>
      <w:r w:rsidR="000F634A">
        <w:rPr>
          <w:rFonts w:eastAsiaTheme="minorHAnsi"/>
          <w:color w:val="000000"/>
          <w:sz w:val="26"/>
          <w:szCs w:val="26"/>
        </w:rPr>
        <w:t xml:space="preserve">I.D. at 3.  </w:t>
      </w:r>
      <w:r w:rsidR="001B0260">
        <w:rPr>
          <w:rFonts w:eastAsiaTheme="minorHAnsi"/>
          <w:color w:val="000000"/>
          <w:sz w:val="26"/>
          <w:szCs w:val="26"/>
        </w:rPr>
        <w:t xml:space="preserve">The </w:t>
      </w:r>
      <w:r w:rsidR="00093CB6">
        <w:rPr>
          <w:rFonts w:eastAsiaTheme="minorHAnsi"/>
          <w:color w:val="000000"/>
          <w:sz w:val="26"/>
          <w:szCs w:val="26"/>
        </w:rPr>
        <w:t xml:space="preserve">Complainant stated in his </w:t>
      </w:r>
      <w:r w:rsidR="001B0260">
        <w:rPr>
          <w:rFonts w:eastAsiaTheme="minorHAnsi"/>
          <w:color w:val="000000"/>
          <w:sz w:val="26"/>
          <w:szCs w:val="26"/>
        </w:rPr>
        <w:t>Answer that t</w:t>
      </w:r>
      <w:r w:rsidR="001B0260">
        <w:rPr>
          <w:sz w:val="26"/>
          <w:szCs w:val="26"/>
        </w:rPr>
        <w:t xml:space="preserve">he trees that DLC proposes to remove cannot be reasonably deemed as threatening due to their size and proximity to the transmission lines.  </w:t>
      </w:r>
      <w:r w:rsidR="000F634A">
        <w:rPr>
          <w:sz w:val="26"/>
          <w:szCs w:val="26"/>
        </w:rPr>
        <w:t xml:space="preserve">Answer to Preliminary Objections at 1.  </w:t>
      </w:r>
      <w:r w:rsidR="00093CB6">
        <w:rPr>
          <w:sz w:val="26"/>
          <w:szCs w:val="26"/>
        </w:rPr>
        <w:t xml:space="preserve">Therefore, the Complainant </w:t>
      </w:r>
      <w:r w:rsidR="00710724">
        <w:rPr>
          <w:rFonts w:eastAsiaTheme="minorHAnsi"/>
          <w:color w:val="000000"/>
          <w:sz w:val="26"/>
          <w:szCs w:val="26"/>
        </w:rPr>
        <w:t>requested</w:t>
      </w:r>
      <w:r w:rsidRPr="00397314">
        <w:rPr>
          <w:rFonts w:eastAsiaTheme="minorHAnsi"/>
          <w:color w:val="000000"/>
          <w:sz w:val="26"/>
          <w:szCs w:val="26"/>
        </w:rPr>
        <w:t xml:space="preserve"> that the Commission dismiss </w:t>
      </w:r>
      <w:r w:rsidR="00A90CD1">
        <w:rPr>
          <w:rFonts w:eastAsiaTheme="minorHAnsi"/>
          <w:color w:val="000000"/>
          <w:sz w:val="26"/>
          <w:szCs w:val="26"/>
        </w:rPr>
        <w:t>DLC</w:t>
      </w:r>
      <w:r w:rsidRPr="00397314">
        <w:rPr>
          <w:rFonts w:eastAsiaTheme="minorHAnsi"/>
          <w:color w:val="000000"/>
          <w:sz w:val="26"/>
          <w:szCs w:val="26"/>
        </w:rPr>
        <w:t xml:space="preserve">’s </w:t>
      </w:r>
      <w:r w:rsidR="00710724">
        <w:rPr>
          <w:rFonts w:eastAsiaTheme="minorHAnsi"/>
          <w:color w:val="000000"/>
          <w:sz w:val="26"/>
          <w:szCs w:val="26"/>
        </w:rPr>
        <w:t>P</w:t>
      </w:r>
      <w:r w:rsidRPr="00397314">
        <w:rPr>
          <w:rFonts w:eastAsiaTheme="minorHAnsi"/>
          <w:color w:val="000000"/>
          <w:sz w:val="26"/>
          <w:szCs w:val="26"/>
        </w:rPr>
        <w:t xml:space="preserve">reliminary </w:t>
      </w:r>
      <w:r w:rsidR="00710724">
        <w:rPr>
          <w:rFonts w:eastAsiaTheme="minorHAnsi"/>
          <w:color w:val="000000"/>
          <w:sz w:val="26"/>
          <w:szCs w:val="26"/>
        </w:rPr>
        <w:t>O</w:t>
      </w:r>
      <w:r w:rsidRPr="00397314">
        <w:rPr>
          <w:rFonts w:eastAsiaTheme="minorHAnsi"/>
          <w:color w:val="000000"/>
          <w:sz w:val="26"/>
          <w:szCs w:val="26"/>
        </w:rPr>
        <w:t xml:space="preserve">bjections and conduct </w:t>
      </w:r>
      <w:r w:rsidR="00710724">
        <w:rPr>
          <w:rFonts w:eastAsiaTheme="minorHAnsi"/>
          <w:color w:val="000000"/>
          <w:sz w:val="26"/>
          <w:szCs w:val="26"/>
        </w:rPr>
        <w:t>a hearing on the C</w:t>
      </w:r>
      <w:r w:rsidRPr="00397314">
        <w:rPr>
          <w:rFonts w:eastAsiaTheme="minorHAnsi"/>
          <w:color w:val="000000"/>
          <w:sz w:val="26"/>
          <w:szCs w:val="26"/>
        </w:rPr>
        <w:t xml:space="preserve">omplaint. </w:t>
      </w:r>
      <w:r w:rsidR="004A1916">
        <w:rPr>
          <w:rFonts w:eastAsiaTheme="minorHAnsi"/>
          <w:color w:val="000000"/>
          <w:sz w:val="26"/>
          <w:szCs w:val="26"/>
        </w:rPr>
        <w:t xml:space="preserve"> I.D. at 3.</w:t>
      </w:r>
    </w:p>
    <w:p w:rsidR="00397314" w:rsidRPr="00397314" w:rsidRDefault="00397314" w:rsidP="001E642C">
      <w:pPr>
        <w:widowControl/>
        <w:autoSpaceDE w:val="0"/>
        <w:autoSpaceDN w:val="0"/>
        <w:adjustRightInd w:val="0"/>
        <w:spacing w:line="360" w:lineRule="auto"/>
        <w:ind w:firstLine="1440"/>
        <w:rPr>
          <w:rFonts w:eastAsiaTheme="minorHAnsi"/>
          <w:color w:val="000000"/>
          <w:sz w:val="26"/>
          <w:szCs w:val="26"/>
        </w:rPr>
      </w:pPr>
    </w:p>
    <w:p w:rsidR="00E743CB" w:rsidRDefault="00397314" w:rsidP="001E642C">
      <w:pPr>
        <w:widowControl/>
        <w:spacing w:line="360" w:lineRule="auto"/>
        <w:ind w:firstLine="1440"/>
        <w:rPr>
          <w:rFonts w:eastAsiaTheme="minorHAnsi"/>
          <w:color w:val="000000"/>
          <w:sz w:val="26"/>
          <w:szCs w:val="26"/>
        </w:rPr>
      </w:pPr>
      <w:r w:rsidRPr="003D781E">
        <w:rPr>
          <w:rFonts w:eastAsiaTheme="minorHAnsi"/>
          <w:color w:val="000000"/>
          <w:sz w:val="26"/>
          <w:szCs w:val="26"/>
        </w:rPr>
        <w:t xml:space="preserve">By </w:t>
      </w:r>
      <w:r w:rsidR="000F634A">
        <w:rPr>
          <w:rFonts w:eastAsiaTheme="minorHAnsi"/>
          <w:color w:val="000000"/>
          <w:sz w:val="26"/>
          <w:szCs w:val="26"/>
        </w:rPr>
        <w:t>N</w:t>
      </w:r>
      <w:r w:rsidRPr="003D781E">
        <w:rPr>
          <w:rFonts w:eastAsiaTheme="minorHAnsi"/>
          <w:color w:val="000000"/>
          <w:sz w:val="26"/>
          <w:szCs w:val="26"/>
        </w:rPr>
        <w:t xml:space="preserve">otice dated August 16, 2017, the Commission notified the </w:t>
      </w:r>
      <w:r w:rsidR="006F46E7">
        <w:rPr>
          <w:rFonts w:eastAsiaTheme="minorHAnsi"/>
          <w:color w:val="000000"/>
          <w:sz w:val="26"/>
          <w:szCs w:val="26"/>
        </w:rPr>
        <w:t>P</w:t>
      </w:r>
      <w:r w:rsidRPr="003D781E">
        <w:rPr>
          <w:rFonts w:eastAsiaTheme="minorHAnsi"/>
          <w:color w:val="000000"/>
          <w:sz w:val="26"/>
          <w:szCs w:val="26"/>
        </w:rPr>
        <w:t>arties that it had assigned the case to</w:t>
      </w:r>
      <w:r w:rsidR="00710724">
        <w:rPr>
          <w:rFonts w:eastAsiaTheme="minorHAnsi"/>
          <w:color w:val="000000"/>
          <w:sz w:val="26"/>
          <w:szCs w:val="26"/>
        </w:rPr>
        <w:t xml:space="preserve"> ALJ Salapa</w:t>
      </w:r>
      <w:r w:rsidR="000F634A">
        <w:rPr>
          <w:rFonts w:eastAsiaTheme="minorHAnsi"/>
          <w:color w:val="000000"/>
          <w:sz w:val="26"/>
          <w:szCs w:val="26"/>
        </w:rPr>
        <w:t xml:space="preserve"> of the </w:t>
      </w:r>
      <w:r w:rsidR="00042DA6">
        <w:rPr>
          <w:rFonts w:eastAsiaTheme="minorHAnsi"/>
          <w:color w:val="000000"/>
          <w:sz w:val="26"/>
          <w:szCs w:val="26"/>
        </w:rPr>
        <w:t>OA</w:t>
      </w:r>
      <w:r w:rsidR="000F634A">
        <w:rPr>
          <w:rFonts w:eastAsiaTheme="minorHAnsi"/>
          <w:color w:val="000000"/>
          <w:sz w:val="26"/>
          <w:szCs w:val="26"/>
        </w:rPr>
        <w:t>LJ</w:t>
      </w:r>
      <w:r w:rsidR="00710724">
        <w:rPr>
          <w:rFonts w:eastAsiaTheme="minorHAnsi"/>
          <w:color w:val="000000"/>
          <w:sz w:val="26"/>
          <w:szCs w:val="26"/>
        </w:rPr>
        <w:t xml:space="preserve"> </w:t>
      </w:r>
      <w:r w:rsidRPr="003D781E">
        <w:rPr>
          <w:rFonts w:eastAsiaTheme="minorHAnsi"/>
          <w:color w:val="000000"/>
          <w:sz w:val="26"/>
          <w:szCs w:val="26"/>
        </w:rPr>
        <w:t>as</w:t>
      </w:r>
      <w:r w:rsidR="00710724">
        <w:rPr>
          <w:rFonts w:eastAsiaTheme="minorHAnsi"/>
          <w:color w:val="000000"/>
          <w:sz w:val="26"/>
          <w:szCs w:val="26"/>
        </w:rPr>
        <w:t xml:space="preserve"> the</w:t>
      </w:r>
      <w:r w:rsidRPr="003D781E">
        <w:rPr>
          <w:rFonts w:eastAsiaTheme="minorHAnsi"/>
          <w:color w:val="000000"/>
          <w:sz w:val="26"/>
          <w:szCs w:val="26"/>
        </w:rPr>
        <w:t xml:space="preserve"> motion judge. </w:t>
      </w:r>
      <w:r w:rsidR="004A1916">
        <w:rPr>
          <w:rFonts w:eastAsiaTheme="minorHAnsi"/>
          <w:color w:val="000000"/>
          <w:sz w:val="26"/>
          <w:szCs w:val="26"/>
        </w:rPr>
        <w:t xml:space="preserve"> I.D. at 3.</w:t>
      </w:r>
    </w:p>
    <w:p w:rsidR="00E743CB" w:rsidRDefault="00E743CB" w:rsidP="001E642C">
      <w:pPr>
        <w:widowControl/>
        <w:spacing w:line="360" w:lineRule="auto"/>
        <w:ind w:firstLine="1440"/>
        <w:rPr>
          <w:rFonts w:eastAsiaTheme="minorHAnsi"/>
          <w:color w:val="000000"/>
          <w:sz w:val="26"/>
          <w:szCs w:val="26"/>
        </w:rPr>
      </w:pPr>
    </w:p>
    <w:p w:rsidR="00E743CB" w:rsidRDefault="00E743CB" w:rsidP="001E642C">
      <w:pPr>
        <w:widowControl/>
        <w:spacing w:line="360" w:lineRule="auto"/>
        <w:ind w:firstLine="1440"/>
        <w:rPr>
          <w:rFonts w:eastAsiaTheme="minorHAnsi"/>
          <w:color w:val="000000"/>
          <w:sz w:val="26"/>
          <w:szCs w:val="26"/>
        </w:rPr>
      </w:pPr>
      <w:r>
        <w:rPr>
          <w:rFonts w:eastAsiaTheme="minorHAnsi"/>
          <w:color w:val="000000"/>
          <w:sz w:val="26"/>
          <w:szCs w:val="26"/>
        </w:rPr>
        <w:t>On</w:t>
      </w:r>
      <w:r w:rsidR="00710724">
        <w:rPr>
          <w:rFonts w:eastAsiaTheme="minorHAnsi"/>
          <w:color w:val="000000"/>
          <w:sz w:val="26"/>
          <w:szCs w:val="26"/>
        </w:rPr>
        <w:t xml:space="preserve"> </w:t>
      </w:r>
      <w:r>
        <w:rPr>
          <w:rFonts w:eastAsiaTheme="minorHAnsi"/>
          <w:color w:val="000000"/>
          <w:sz w:val="26"/>
          <w:szCs w:val="26"/>
        </w:rPr>
        <w:t xml:space="preserve">September 7, 2017, </w:t>
      </w:r>
      <w:r w:rsidRPr="00A9787D">
        <w:rPr>
          <w:sz w:val="26"/>
          <w:szCs w:val="26"/>
        </w:rPr>
        <w:t xml:space="preserve">the Initial Decision of </w:t>
      </w:r>
      <w:r>
        <w:rPr>
          <w:sz w:val="26"/>
          <w:szCs w:val="26"/>
        </w:rPr>
        <w:t xml:space="preserve">ALJ Salapa was </w:t>
      </w:r>
      <w:r w:rsidRPr="00A9787D">
        <w:rPr>
          <w:sz w:val="26"/>
          <w:szCs w:val="26"/>
        </w:rPr>
        <w:t>issued</w:t>
      </w:r>
      <w:r>
        <w:rPr>
          <w:sz w:val="26"/>
          <w:szCs w:val="26"/>
        </w:rPr>
        <w:t xml:space="preserve"> via Commission Secretarial Letter.  The Initial Decision sustained the Preliminary Objection</w:t>
      </w:r>
      <w:r w:rsidR="006F46E7">
        <w:rPr>
          <w:sz w:val="26"/>
          <w:szCs w:val="26"/>
        </w:rPr>
        <w:t>s</w:t>
      </w:r>
      <w:r>
        <w:rPr>
          <w:sz w:val="26"/>
          <w:szCs w:val="26"/>
        </w:rPr>
        <w:t xml:space="preserve"> filed by DLC and dismissed the </w:t>
      </w:r>
      <w:r w:rsidRPr="00B5256C">
        <w:rPr>
          <w:sz w:val="26"/>
          <w:szCs w:val="26"/>
        </w:rPr>
        <w:t>Compl</w:t>
      </w:r>
      <w:r>
        <w:rPr>
          <w:sz w:val="26"/>
          <w:szCs w:val="26"/>
        </w:rPr>
        <w:t xml:space="preserve">aint </w:t>
      </w:r>
      <w:r w:rsidRPr="00AE3E8A">
        <w:rPr>
          <w:sz w:val="26"/>
          <w:szCs w:val="26"/>
        </w:rPr>
        <w:t>with prejudice</w:t>
      </w:r>
      <w:r>
        <w:rPr>
          <w:sz w:val="26"/>
          <w:szCs w:val="26"/>
        </w:rPr>
        <w:t>.</w:t>
      </w:r>
      <w:r w:rsidR="00AE3E8A">
        <w:rPr>
          <w:rStyle w:val="FootnoteReference"/>
          <w:sz w:val="26"/>
          <w:szCs w:val="26"/>
        </w:rPr>
        <w:footnoteReference w:id="2"/>
      </w:r>
    </w:p>
    <w:p w:rsidR="00E743CB" w:rsidRDefault="00E743CB" w:rsidP="001E642C">
      <w:pPr>
        <w:widowControl/>
        <w:spacing w:line="360" w:lineRule="auto"/>
        <w:rPr>
          <w:rFonts w:eastAsiaTheme="minorHAnsi"/>
          <w:color w:val="000000"/>
          <w:sz w:val="26"/>
          <w:szCs w:val="26"/>
        </w:rPr>
      </w:pPr>
    </w:p>
    <w:p w:rsidR="00E743CB" w:rsidRDefault="00E743CB" w:rsidP="001E642C">
      <w:pPr>
        <w:widowControl/>
        <w:spacing w:line="360" w:lineRule="auto"/>
        <w:ind w:firstLine="1440"/>
        <w:rPr>
          <w:rFonts w:eastAsiaTheme="minorHAnsi"/>
          <w:color w:val="000000"/>
          <w:sz w:val="26"/>
          <w:szCs w:val="26"/>
        </w:rPr>
      </w:pPr>
      <w:r>
        <w:rPr>
          <w:rFonts w:eastAsiaTheme="minorHAnsi"/>
          <w:color w:val="000000"/>
          <w:sz w:val="26"/>
          <w:szCs w:val="26"/>
        </w:rPr>
        <w:t xml:space="preserve">On September 25, 2017, the Complainant filed Exceptions to the Initial Decision.  DLC filed </w:t>
      </w:r>
      <w:r w:rsidRPr="00A9787D">
        <w:rPr>
          <w:sz w:val="26"/>
          <w:szCs w:val="26"/>
        </w:rPr>
        <w:t>Replies to Exceptions</w:t>
      </w:r>
      <w:r>
        <w:rPr>
          <w:sz w:val="26"/>
          <w:szCs w:val="26"/>
        </w:rPr>
        <w:t xml:space="preserve"> </w:t>
      </w:r>
      <w:r>
        <w:rPr>
          <w:rFonts w:eastAsiaTheme="minorHAnsi"/>
          <w:color w:val="000000"/>
          <w:sz w:val="26"/>
          <w:szCs w:val="26"/>
        </w:rPr>
        <w:t>on October 10, 2017.</w:t>
      </w:r>
    </w:p>
    <w:p w:rsidR="00042DA6" w:rsidRPr="00E353D0" w:rsidRDefault="00042DA6" w:rsidP="001E642C">
      <w:pPr>
        <w:widowControl/>
        <w:spacing w:line="360" w:lineRule="auto"/>
        <w:ind w:firstLine="1440"/>
        <w:rPr>
          <w:rFonts w:eastAsiaTheme="minorHAnsi"/>
          <w:color w:val="000000"/>
          <w:sz w:val="26"/>
          <w:szCs w:val="26"/>
        </w:rPr>
      </w:pPr>
    </w:p>
    <w:p w:rsidR="005F46C6" w:rsidRPr="004949A8" w:rsidRDefault="005F46C6" w:rsidP="00575AF3">
      <w:pPr>
        <w:pStyle w:val="ListParagraph"/>
        <w:keepNext/>
        <w:keepLines/>
        <w:widowControl/>
        <w:numPr>
          <w:ilvl w:val="0"/>
          <w:numId w:val="2"/>
        </w:numPr>
        <w:spacing w:line="360" w:lineRule="auto"/>
        <w:jc w:val="center"/>
        <w:rPr>
          <w:b/>
          <w:sz w:val="26"/>
          <w:szCs w:val="26"/>
        </w:rPr>
      </w:pPr>
      <w:r w:rsidRPr="004949A8">
        <w:rPr>
          <w:b/>
          <w:sz w:val="26"/>
          <w:szCs w:val="26"/>
        </w:rPr>
        <w:t>Discussion</w:t>
      </w:r>
    </w:p>
    <w:p w:rsidR="005F46C6" w:rsidRPr="00570FA3" w:rsidRDefault="005F46C6" w:rsidP="00575AF3">
      <w:pPr>
        <w:keepNext/>
        <w:keepLines/>
        <w:widowControl/>
        <w:spacing w:line="360" w:lineRule="auto"/>
        <w:contextualSpacing/>
        <w:rPr>
          <w:b/>
          <w:sz w:val="26"/>
          <w:szCs w:val="26"/>
        </w:rPr>
      </w:pPr>
    </w:p>
    <w:p w:rsidR="00430CE5" w:rsidRPr="004949A8" w:rsidRDefault="004949A8" w:rsidP="00575AF3">
      <w:pPr>
        <w:pStyle w:val="ListParagraph"/>
        <w:keepNext/>
        <w:keepLines/>
        <w:widowControl/>
        <w:numPr>
          <w:ilvl w:val="0"/>
          <w:numId w:val="3"/>
        </w:numPr>
        <w:spacing w:line="360" w:lineRule="auto"/>
        <w:rPr>
          <w:sz w:val="26"/>
          <w:szCs w:val="26"/>
        </w:rPr>
      </w:pPr>
      <w:r>
        <w:rPr>
          <w:b/>
          <w:sz w:val="26"/>
          <w:szCs w:val="26"/>
        </w:rPr>
        <w:t xml:space="preserve">  Legal Standards for </w:t>
      </w:r>
      <w:r w:rsidR="009A36EF" w:rsidRPr="004949A8">
        <w:rPr>
          <w:b/>
          <w:sz w:val="26"/>
          <w:szCs w:val="26"/>
        </w:rPr>
        <w:t>Preliminary Objections</w:t>
      </w:r>
    </w:p>
    <w:p w:rsidR="00430CE5" w:rsidRDefault="00430CE5" w:rsidP="00575AF3">
      <w:pPr>
        <w:keepNext/>
        <w:keepLines/>
        <w:widowControl/>
        <w:spacing w:line="360" w:lineRule="auto"/>
        <w:ind w:firstLine="1440"/>
        <w:rPr>
          <w:sz w:val="26"/>
          <w:szCs w:val="26"/>
        </w:rPr>
      </w:pPr>
    </w:p>
    <w:p w:rsidR="00430CE5" w:rsidRDefault="00430CE5" w:rsidP="001E642C">
      <w:pPr>
        <w:pStyle w:val="Default"/>
        <w:spacing w:line="360" w:lineRule="auto"/>
        <w:ind w:firstLine="1440"/>
        <w:rPr>
          <w:sz w:val="26"/>
          <w:szCs w:val="26"/>
        </w:rPr>
      </w:pPr>
      <w:r>
        <w:rPr>
          <w:sz w:val="26"/>
          <w:szCs w:val="26"/>
        </w:rPr>
        <w:t>Section 5.101(a) of our Rules of Practice and Procedure states that preliminary objections are available to parties and may be filed in response to a pleading.  52 Pa. Code § 5.101(a).  Preliminary objections must be accompanied by a notice to plead, and must state specifically the legal and factual grounds relied upon, and be</w:t>
      </w:r>
      <w:r w:rsidRPr="006824C2">
        <w:rPr>
          <w:sz w:val="26"/>
          <w:szCs w:val="26"/>
        </w:rPr>
        <w:t xml:space="preserve"> limited to </w:t>
      </w:r>
      <w:r>
        <w:rPr>
          <w:sz w:val="26"/>
          <w:szCs w:val="26"/>
        </w:rPr>
        <w:t>the following</w:t>
      </w:r>
      <w:r w:rsidRPr="006824C2">
        <w:rPr>
          <w:sz w:val="26"/>
          <w:szCs w:val="26"/>
        </w:rPr>
        <w:t xml:space="preserve">: </w:t>
      </w:r>
    </w:p>
    <w:p w:rsidR="00D4651D" w:rsidRPr="006824C2" w:rsidRDefault="00D4651D" w:rsidP="001E642C">
      <w:pPr>
        <w:pStyle w:val="Default"/>
        <w:spacing w:line="360" w:lineRule="auto"/>
        <w:ind w:firstLine="720"/>
        <w:rPr>
          <w:sz w:val="26"/>
          <w:szCs w:val="26"/>
        </w:rPr>
      </w:pPr>
    </w:p>
    <w:p w:rsidR="00430CE5" w:rsidRPr="006824C2" w:rsidRDefault="00430CE5" w:rsidP="00575AF3">
      <w:pPr>
        <w:pStyle w:val="Default"/>
        <w:keepNext/>
        <w:keepLines/>
        <w:ind w:left="2160" w:right="1440"/>
        <w:rPr>
          <w:sz w:val="26"/>
          <w:szCs w:val="26"/>
        </w:rPr>
      </w:pPr>
      <w:r w:rsidRPr="006824C2">
        <w:rPr>
          <w:sz w:val="26"/>
          <w:szCs w:val="26"/>
        </w:rPr>
        <w:t xml:space="preserve">1. Lack of Commission jurisdiction or improper service of the pleading initiating the proceeding. </w:t>
      </w:r>
    </w:p>
    <w:p w:rsidR="00430CE5" w:rsidRPr="006824C2" w:rsidRDefault="00430CE5" w:rsidP="00575AF3">
      <w:pPr>
        <w:pStyle w:val="Default"/>
        <w:keepNext/>
        <w:keepLines/>
        <w:ind w:left="1440" w:right="1440" w:firstLine="720"/>
        <w:rPr>
          <w:sz w:val="26"/>
          <w:szCs w:val="26"/>
        </w:rPr>
      </w:pPr>
    </w:p>
    <w:p w:rsidR="00430CE5" w:rsidRPr="006824C2" w:rsidRDefault="00430CE5" w:rsidP="001E642C">
      <w:pPr>
        <w:pStyle w:val="Default"/>
        <w:ind w:left="2160" w:right="1440"/>
        <w:rPr>
          <w:sz w:val="26"/>
          <w:szCs w:val="26"/>
        </w:rPr>
      </w:pPr>
      <w:r w:rsidRPr="006824C2">
        <w:rPr>
          <w:sz w:val="26"/>
          <w:szCs w:val="26"/>
        </w:rPr>
        <w:t xml:space="preserve">2. Failure of a pleading to conform to this chapter or the inclusion of scandalous or impertinent matter. </w:t>
      </w:r>
    </w:p>
    <w:p w:rsidR="00430CE5" w:rsidRPr="006824C2" w:rsidRDefault="00430CE5" w:rsidP="001E642C">
      <w:pPr>
        <w:pStyle w:val="Default"/>
        <w:ind w:left="1440" w:right="1440" w:firstLine="720"/>
        <w:rPr>
          <w:sz w:val="26"/>
          <w:szCs w:val="26"/>
        </w:rPr>
      </w:pPr>
    </w:p>
    <w:p w:rsidR="00430CE5" w:rsidRPr="006824C2" w:rsidRDefault="00430CE5" w:rsidP="001E642C">
      <w:pPr>
        <w:pStyle w:val="Default"/>
        <w:ind w:left="1440" w:right="1440" w:firstLine="720"/>
        <w:rPr>
          <w:sz w:val="26"/>
          <w:szCs w:val="26"/>
        </w:rPr>
      </w:pPr>
      <w:r w:rsidRPr="006824C2">
        <w:rPr>
          <w:sz w:val="26"/>
          <w:szCs w:val="26"/>
        </w:rPr>
        <w:t xml:space="preserve">3. Insufficient specificity of a pleading. </w:t>
      </w:r>
    </w:p>
    <w:p w:rsidR="00430CE5" w:rsidRPr="006824C2" w:rsidRDefault="00430CE5" w:rsidP="001E642C">
      <w:pPr>
        <w:pStyle w:val="Default"/>
        <w:ind w:left="1440" w:right="1440" w:firstLine="720"/>
        <w:rPr>
          <w:sz w:val="26"/>
          <w:szCs w:val="26"/>
        </w:rPr>
      </w:pPr>
    </w:p>
    <w:p w:rsidR="00430CE5" w:rsidRPr="006824C2" w:rsidRDefault="00430CE5" w:rsidP="001E642C">
      <w:pPr>
        <w:pStyle w:val="Default"/>
        <w:ind w:left="1440" w:right="1440" w:firstLine="720"/>
        <w:rPr>
          <w:sz w:val="26"/>
          <w:szCs w:val="26"/>
        </w:rPr>
      </w:pPr>
      <w:r w:rsidRPr="006824C2">
        <w:rPr>
          <w:sz w:val="26"/>
          <w:szCs w:val="26"/>
        </w:rPr>
        <w:t xml:space="preserve">4. Legal insufficiency of a pleading. </w:t>
      </w:r>
    </w:p>
    <w:p w:rsidR="00430CE5" w:rsidRPr="006824C2" w:rsidRDefault="00430CE5" w:rsidP="001E642C">
      <w:pPr>
        <w:pStyle w:val="Default"/>
        <w:ind w:left="1440" w:right="1440" w:firstLine="720"/>
        <w:rPr>
          <w:sz w:val="26"/>
          <w:szCs w:val="26"/>
        </w:rPr>
      </w:pPr>
    </w:p>
    <w:p w:rsidR="00430CE5" w:rsidRPr="006824C2" w:rsidRDefault="00430CE5" w:rsidP="001E642C">
      <w:pPr>
        <w:pStyle w:val="Default"/>
        <w:ind w:left="2160" w:right="1440"/>
        <w:rPr>
          <w:sz w:val="26"/>
          <w:szCs w:val="26"/>
        </w:rPr>
      </w:pPr>
      <w:r w:rsidRPr="006824C2">
        <w:rPr>
          <w:sz w:val="26"/>
          <w:szCs w:val="26"/>
        </w:rPr>
        <w:t xml:space="preserve">5. Lack of capacity to sue, nonjoinder of a necessary party or misjoinder of a cause of action. </w:t>
      </w:r>
    </w:p>
    <w:p w:rsidR="00430CE5" w:rsidRPr="006824C2" w:rsidRDefault="00430CE5" w:rsidP="001E642C">
      <w:pPr>
        <w:pStyle w:val="Default"/>
        <w:ind w:left="1440" w:right="1440" w:firstLine="720"/>
        <w:rPr>
          <w:sz w:val="26"/>
          <w:szCs w:val="26"/>
        </w:rPr>
      </w:pPr>
    </w:p>
    <w:p w:rsidR="00430CE5" w:rsidRPr="006824C2" w:rsidRDefault="00430CE5" w:rsidP="001E642C">
      <w:pPr>
        <w:pStyle w:val="Default"/>
        <w:ind w:left="2160" w:right="1440"/>
        <w:rPr>
          <w:sz w:val="26"/>
          <w:szCs w:val="26"/>
        </w:rPr>
      </w:pPr>
      <w:r w:rsidRPr="006824C2">
        <w:rPr>
          <w:sz w:val="26"/>
          <w:szCs w:val="26"/>
        </w:rPr>
        <w:t xml:space="preserve">6. Pendency of a prior proceeding or agreement for alternative dispute resolution. </w:t>
      </w:r>
    </w:p>
    <w:p w:rsidR="00430CE5" w:rsidRPr="006824C2" w:rsidRDefault="00430CE5" w:rsidP="001E642C">
      <w:pPr>
        <w:pStyle w:val="Default"/>
        <w:ind w:left="1440" w:right="1440" w:firstLine="720"/>
        <w:rPr>
          <w:sz w:val="26"/>
          <w:szCs w:val="26"/>
        </w:rPr>
      </w:pPr>
    </w:p>
    <w:p w:rsidR="00430CE5" w:rsidRDefault="00430CE5" w:rsidP="00575AF3">
      <w:pPr>
        <w:keepNext/>
        <w:keepLines/>
        <w:widowControl/>
        <w:ind w:left="1440" w:right="1440" w:firstLine="720"/>
        <w:rPr>
          <w:sz w:val="26"/>
          <w:szCs w:val="26"/>
        </w:rPr>
      </w:pPr>
      <w:r w:rsidRPr="006824C2">
        <w:rPr>
          <w:sz w:val="26"/>
          <w:szCs w:val="26"/>
        </w:rPr>
        <w:t>7. Standing of a party to participate in the proceeding.</w:t>
      </w:r>
    </w:p>
    <w:p w:rsidR="00430CE5" w:rsidRDefault="00430CE5" w:rsidP="00575AF3">
      <w:pPr>
        <w:keepNext/>
        <w:keepLines/>
        <w:widowControl/>
        <w:ind w:left="1440" w:right="1440" w:firstLine="720"/>
        <w:rPr>
          <w:color w:val="000000"/>
          <w:spacing w:val="-3"/>
          <w:sz w:val="26"/>
          <w:szCs w:val="26"/>
          <w:u w:color="000000"/>
        </w:rPr>
      </w:pPr>
    </w:p>
    <w:p w:rsidR="00430CE5" w:rsidRPr="006824C2" w:rsidRDefault="00430CE5" w:rsidP="00575AF3">
      <w:pPr>
        <w:keepNext/>
        <w:keepLines/>
        <w:widowControl/>
        <w:ind w:left="1440" w:right="1440" w:firstLine="720"/>
        <w:rPr>
          <w:color w:val="000000"/>
          <w:spacing w:val="-3"/>
          <w:sz w:val="26"/>
          <w:szCs w:val="26"/>
          <w:u w:color="000000"/>
        </w:rPr>
      </w:pPr>
    </w:p>
    <w:p w:rsidR="00430CE5" w:rsidRDefault="00430CE5" w:rsidP="001E642C">
      <w:pPr>
        <w:widowControl/>
        <w:spacing w:line="360" w:lineRule="auto"/>
        <w:rPr>
          <w:sz w:val="26"/>
          <w:szCs w:val="26"/>
        </w:rPr>
      </w:pPr>
      <w:r w:rsidRPr="006824C2">
        <w:rPr>
          <w:sz w:val="26"/>
          <w:szCs w:val="26"/>
        </w:rPr>
        <w:t>52 Pa.</w:t>
      </w:r>
      <w:r>
        <w:rPr>
          <w:sz w:val="26"/>
          <w:szCs w:val="26"/>
        </w:rPr>
        <w:t xml:space="preserve"> </w:t>
      </w:r>
      <w:r w:rsidRPr="006824C2">
        <w:rPr>
          <w:sz w:val="26"/>
          <w:szCs w:val="26"/>
        </w:rPr>
        <w:t>Code § 5.101(a)</w:t>
      </w:r>
      <w:r>
        <w:rPr>
          <w:sz w:val="26"/>
          <w:szCs w:val="26"/>
        </w:rPr>
        <w:t>.</w:t>
      </w:r>
    </w:p>
    <w:p w:rsidR="00430CE5" w:rsidRPr="006824C2" w:rsidRDefault="00430CE5" w:rsidP="001E642C">
      <w:pPr>
        <w:widowControl/>
        <w:spacing w:line="360" w:lineRule="auto"/>
        <w:rPr>
          <w:sz w:val="26"/>
          <w:szCs w:val="26"/>
        </w:rPr>
      </w:pPr>
    </w:p>
    <w:p w:rsidR="00430CE5" w:rsidRDefault="00430CE5" w:rsidP="001E642C">
      <w:pPr>
        <w:widowControl/>
        <w:spacing w:line="360" w:lineRule="auto"/>
        <w:ind w:firstLine="1440"/>
        <w:rPr>
          <w:sz w:val="26"/>
          <w:szCs w:val="26"/>
        </w:rPr>
      </w:pPr>
      <w:r>
        <w:rPr>
          <w:sz w:val="26"/>
          <w:szCs w:val="26"/>
        </w:rPr>
        <w:t xml:space="preserve">The </w:t>
      </w:r>
      <w:r w:rsidRPr="006824C2">
        <w:rPr>
          <w:sz w:val="26"/>
          <w:szCs w:val="26"/>
        </w:rPr>
        <w:t>Commission</w:t>
      </w:r>
      <w:r>
        <w:rPr>
          <w:sz w:val="26"/>
          <w:szCs w:val="26"/>
        </w:rPr>
        <w:t>’s</w:t>
      </w:r>
      <w:r w:rsidRPr="006824C2">
        <w:rPr>
          <w:sz w:val="26"/>
          <w:szCs w:val="26"/>
        </w:rPr>
        <w:t xml:space="preserve"> preliminary objection practice is analogous to Pennsylvania civil practice regarding preliminary objections. </w:t>
      </w:r>
      <w:r>
        <w:rPr>
          <w:sz w:val="26"/>
          <w:szCs w:val="26"/>
        </w:rPr>
        <w:t xml:space="preserve"> </w:t>
      </w:r>
      <w:r w:rsidRPr="00E26597">
        <w:rPr>
          <w:i/>
          <w:sz w:val="26"/>
          <w:szCs w:val="26"/>
        </w:rPr>
        <w:t>Equitable Small Transportation Intervenors v. Equitable Gas Company</w:t>
      </w:r>
      <w:r w:rsidRPr="006824C2">
        <w:rPr>
          <w:sz w:val="26"/>
          <w:szCs w:val="26"/>
        </w:rPr>
        <w:t xml:space="preserve">, 1994 Pa PUC LEXIS 69, Docket No. C-00935435 (July 18, 1994).  Preliminary objections in civil practice requesting dismissal of a pleading will be granted only where the right to relief is clearly warranted and free from doubt. </w:t>
      </w:r>
      <w:r>
        <w:rPr>
          <w:sz w:val="26"/>
          <w:szCs w:val="26"/>
        </w:rPr>
        <w:t xml:space="preserve"> </w:t>
      </w:r>
      <w:r w:rsidRPr="00E26597">
        <w:rPr>
          <w:i/>
          <w:sz w:val="26"/>
          <w:szCs w:val="26"/>
        </w:rPr>
        <w:t>Interstate Traveller Services, Inc. v. Pa. Dept. of Environment Resources</w:t>
      </w:r>
      <w:r w:rsidRPr="006824C2">
        <w:rPr>
          <w:sz w:val="26"/>
          <w:szCs w:val="26"/>
        </w:rPr>
        <w:t xml:space="preserve">, 406 A.2d 1020 (Pa. 1979); </w:t>
      </w:r>
      <w:r w:rsidRPr="00E26597">
        <w:rPr>
          <w:i/>
          <w:sz w:val="26"/>
          <w:szCs w:val="26"/>
        </w:rPr>
        <w:t>Rivera v. Philadelphia Theological Seminary of St. Charles Borromeo, Inc</w:t>
      </w:r>
      <w:r w:rsidRPr="006824C2">
        <w:rPr>
          <w:sz w:val="26"/>
          <w:szCs w:val="26"/>
        </w:rPr>
        <w:t xml:space="preserve">., 595 A.2d 172 (Pa. Super. 1991). </w:t>
      </w:r>
      <w:r>
        <w:rPr>
          <w:sz w:val="26"/>
          <w:szCs w:val="26"/>
        </w:rPr>
        <w:t xml:space="preserve"> </w:t>
      </w:r>
      <w:r w:rsidRPr="006824C2">
        <w:rPr>
          <w:sz w:val="26"/>
          <w:szCs w:val="26"/>
        </w:rPr>
        <w:t xml:space="preserve">The Commission follows this standard. </w:t>
      </w:r>
      <w:r>
        <w:rPr>
          <w:sz w:val="26"/>
          <w:szCs w:val="26"/>
        </w:rPr>
        <w:t xml:space="preserve"> </w:t>
      </w:r>
      <w:r w:rsidRPr="00E26597">
        <w:rPr>
          <w:i/>
          <w:sz w:val="26"/>
          <w:szCs w:val="26"/>
        </w:rPr>
        <w:t>Montague v. Philadelphia Electric Company</w:t>
      </w:r>
      <w:r w:rsidRPr="006824C2">
        <w:rPr>
          <w:sz w:val="26"/>
          <w:szCs w:val="26"/>
        </w:rPr>
        <w:t>, 66 Pa. P</w:t>
      </w:r>
      <w:r w:rsidR="006F46E7">
        <w:rPr>
          <w:sz w:val="26"/>
          <w:szCs w:val="26"/>
        </w:rPr>
        <w:t>.</w:t>
      </w:r>
      <w:r w:rsidRPr="006824C2">
        <w:rPr>
          <w:sz w:val="26"/>
          <w:szCs w:val="26"/>
        </w:rPr>
        <w:t>U</w:t>
      </w:r>
      <w:r w:rsidR="006F46E7">
        <w:rPr>
          <w:sz w:val="26"/>
          <w:szCs w:val="26"/>
        </w:rPr>
        <w:t>.</w:t>
      </w:r>
      <w:r w:rsidRPr="006824C2">
        <w:rPr>
          <w:sz w:val="26"/>
          <w:szCs w:val="26"/>
        </w:rPr>
        <w:t>C</w:t>
      </w:r>
      <w:r w:rsidR="006F46E7">
        <w:rPr>
          <w:sz w:val="26"/>
          <w:szCs w:val="26"/>
        </w:rPr>
        <w:t>.</w:t>
      </w:r>
      <w:r w:rsidRPr="006824C2">
        <w:rPr>
          <w:sz w:val="26"/>
          <w:szCs w:val="26"/>
        </w:rPr>
        <w:t xml:space="preserve"> 24 (1988).</w:t>
      </w:r>
    </w:p>
    <w:p w:rsidR="00430CE5" w:rsidRDefault="00430CE5" w:rsidP="001E642C">
      <w:pPr>
        <w:widowControl/>
        <w:spacing w:line="360" w:lineRule="auto"/>
        <w:ind w:firstLine="1440"/>
        <w:rPr>
          <w:sz w:val="26"/>
          <w:szCs w:val="26"/>
        </w:rPr>
      </w:pPr>
    </w:p>
    <w:p w:rsidR="00430CE5" w:rsidRDefault="00430CE5" w:rsidP="001E642C">
      <w:pPr>
        <w:widowControl/>
        <w:spacing w:line="360" w:lineRule="auto"/>
        <w:ind w:firstLine="1440"/>
        <w:rPr>
          <w:sz w:val="26"/>
          <w:szCs w:val="26"/>
        </w:rPr>
      </w:pPr>
      <w:r w:rsidRPr="006824C2">
        <w:rPr>
          <w:sz w:val="26"/>
          <w:szCs w:val="26"/>
        </w:rPr>
        <w:t>The Commission may not rely upon the factual assertions of the moving party but must accept as true for purposes of disposing of the motion, all well</w:t>
      </w:r>
      <w:r>
        <w:rPr>
          <w:sz w:val="26"/>
          <w:szCs w:val="26"/>
        </w:rPr>
        <w:t>-</w:t>
      </w:r>
      <w:r w:rsidRPr="006824C2">
        <w:rPr>
          <w:sz w:val="26"/>
          <w:szCs w:val="26"/>
        </w:rPr>
        <w:t xml:space="preserve">pleaded, material facts of the nonmoving party, as well as every inference from those facts. </w:t>
      </w:r>
      <w:r w:rsidRPr="00E26597">
        <w:rPr>
          <w:i/>
          <w:sz w:val="26"/>
          <w:szCs w:val="26"/>
        </w:rPr>
        <w:t>County of Allegheny v. Commonwealth of Pennsylvania</w:t>
      </w:r>
      <w:r w:rsidRPr="006824C2">
        <w:rPr>
          <w:sz w:val="26"/>
          <w:szCs w:val="26"/>
        </w:rPr>
        <w:t xml:space="preserve">, 490 A.2d 402 (Pa. 1985); </w:t>
      </w:r>
      <w:r w:rsidRPr="00E26597">
        <w:rPr>
          <w:i/>
          <w:sz w:val="26"/>
          <w:szCs w:val="26"/>
        </w:rPr>
        <w:t>Commonwealth of Pennsylvania v. Bell Telephone Co. of Pa</w:t>
      </w:r>
      <w:r w:rsidRPr="006824C2">
        <w:rPr>
          <w:sz w:val="26"/>
          <w:szCs w:val="26"/>
        </w:rPr>
        <w:t xml:space="preserve">., 551 A.2d 602 (Pa. Cmwlth. 1988). </w:t>
      </w:r>
      <w:r>
        <w:rPr>
          <w:sz w:val="26"/>
          <w:szCs w:val="26"/>
        </w:rPr>
        <w:t xml:space="preserve"> Thus, the Commission must view a c</w:t>
      </w:r>
      <w:r w:rsidRPr="006824C2">
        <w:rPr>
          <w:sz w:val="26"/>
          <w:szCs w:val="26"/>
        </w:rPr>
        <w:t>omplaint in t</w:t>
      </w:r>
      <w:r>
        <w:rPr>
          <w:sz w:val="26"/>
          <w:szCs w:val="26"/>
        </w:rPr>
        <w:t>he light most favorable to the c</w:t>
      </w:r>
      <w:r w:rsidRPr="006824C2">
        <w:rPr>
          <w:sz w:val="26"/>
          <w:szCs w:val="26"/>
        </w:rPr>
        <w:t>omp</w:t>
      </w:r>
      <w:r>
        <w:rPr>
          <w:sz w:val="26"/>
          <w:szCs w:val="26"/>
        </w:rPr>
        <w:t>lainant and should dismiss the c</w:t>
      </w:r>
      <w:r w:rsidRPr="006824C2">
        <w:rPr>
          <w:sz w:val="26"/>
          <w:szCs w:val="26"/>
        </w:rPr>
        <w:t xml:space="preserve">omplaint only if it appears that the </w:t>
      </w:r>
      <w:r>
        <w:rPr>
          <w:sz w:val="26"/>
          <w:szCs w:val="26"/>
        </w:rPr>
        <w:t>c</w:t>
      </w:r>
      <w:r w:rsidRPr="006824C2">
        <w:rPr>
          <w:sz w:val="26"/>
          <w:szCs w:val="26"/>
        </w:rPr>
        <w:t xml:space="preserve">omplainant would not be entitled to relief under any circumstances as a matter of law. </w:t>
      </w:r>
      <w:r w:rsidRPr="00E26597">
        <w:rPr>
          <w:i/>
          <w:sz w:val="26"/>
          <w:szCs w:val="26"/>
        </w:rPr>
        <w:t>Equitable Small Transportation Intervenors v. Equitable Gas Company</w:t>
      </w:r>
      <w:r w:rsidRPr="006824C2">
        <w:rPr>
          <w:sz w:val="26"/>
          <w:szCs w:val="26"/>
        </w:rPr>
        <w:t>, 1994 Pa PUC LEXIS 69, Docket No. C-00935435 (July 18, 1994).</w:t>
      </w:r>
    </w:p>
    <w:p w:rsidR="00430CE5" w:rsidRDefault="00430CE5" w:rsidP="001E642C">
      <w:pPr>
        <w:widowControl/>
        <w:spacing w:line="360" w:lineRule="auto"/>
        <w:ind w:firstLine="1440"/>
        <w:rPr>
          <w:sz w:val="26"/>
          <w:szCs w:val="26"/>
        </w:rPr>
      </w:pPr>
    </w:p>
    <w:p w:rsidR="00430CE5" w:rsidRDefault="00430CE5" w:rsidP="001E642C">
      <w:pPr>
        <w:widowControl/>
        <w:spacing w:line="360" w:lineRule="auto"/>
        <w:ind w:firstLine="1440"/>
        <w:rPr>
          <w:sz w:val="26"/>
          <w:szCs w:val="26"/>
        </w:rPr>
      </w:pPr>
      <w:r w:rsidRPr="006824C2">
        <w:rPr>
          <w:sz w:val="26"/>
          <w:szCs w:val="26"/>
        </w:rPr>
        <w:t xml:space="preserve">If no factual issue pertinent to the resolution of a case exists, a hearing is unnecessary. </w:t>
      </w:r>
      <w:r>
        <w:rPr>
          <w:sz w:val="26"/>
          <w:szCs w:val="26"/>
        </w:rPr>
        <w:t xml:space="preserve"> </w:t>
      </w:r>
      <w:r w:rsidRPr="006824C2">
        <w:rPr>
          <w:sz w:val="26"/>
          <w:szCs w:val="26"/>
        </w:rPr>
        <w:t>66 Pa.</w:t>
      </w:r>
      <w:r w:rsidR="006F46E7">
        <w:rPr>
          <w:sz w:val="26"/>
          <w:szCs w:val="26"/>
        </w:rPr>
        <w:t xml:space="preserve"> </w:t>
      </w:r>
      <w:r w:rsidRPr="006824C2">
        <w:rPr>
          <w:sz w:val="26"/>
          <w:szCs w:val="26"/>
        </w:rPr>
        <w:t xml:space="preserve">C.S. § 703(a); </w:t>
      </w:r>
      <w:r w:rsidRPr="00E26597">
        <w:rPr>
          <w:i/>
          <w:sz w:val="26"/>
          <w:szCs w:val="26"/>
        </w:rPr>
        <w:t>Lehigh Valley Power Committee v. P</w:t>
      </w:r>
      <w:r>
        <w:rPr>
          <w:i/>
          <w:sz w:val="26"/>
          <w:szCs w:val="26"/>
        </w:rPr>
        <w:t>a. PUC</w:t>
      </w:r>
      <w:r w:rsidRPr="006824C2">
        <w:rPr>
          <w:sz w:val="26"/>
          <w:szCs w:val="26"/>
        </w:rPr>
        <w:t>, 563 A.2d 557</w:t>
      </w:r>
      <w:r>
        <w:rPr>
          <w:sz w:val="26"/>
          <w:szCs w:val="26"/>
        </w:rPr>
        <w:t>, 564</w:t>
      </w:r>
      <w:r w:rsidRPr="006824C2">
        <w:rPr>
          <w:sz w:val="26"/>
          <w:szCs w:val="26"/>
        </w:rPr>
        <w:t xml:space="preserve"> (Pa.</w:t>
      </w:r>
      <w:r>
        <w:rPr>
          <w:sz w:val="26"/>
          <w:szCs w:val="26"/>
        </w:rPr>
        <w:t xml:space="preserve"> </w:t>
      </w:r>
      <w:r w:rsidRPr="006824C2">
        <w:rPr>
          <w:sz w:val="26"/>
          <w:szCs w:val="26"/>
        </w:rPr>
        <w:t xml:space="preserve">Cmwlth. 1989); </w:t>
      </w:r>
      <w:r w:rsidRPr="00E26597">
        <w:rPr>
          <w:i/>
          <w:sz w:val="26"/>
          <w:szCs w:val="26"/>
        </w:rPr>
        <w:t>Lehigh Valley Power Committee v. Pa. PUC</w:t>
      </w:r>
      <w:r>
        <w:rPr>
          <w:sz w:val="26"/>
          <w:szCs w:val="26"/>
        </w:rPr>
        <w:t>,</w:t>
      </w:r>
      <w:r w:rsidRPr="006824C2">
        <w:rPr>
          <w:sz w:val="26"/>
          <w:szCs w:val="26"/>
        </w:rPr>
        <w:t xml:space="preserve"> 563 A.2d 548</w:t>
      </w:r>
      <w:r>
        <w:rPr>
          <w:sz w:val="26"/>
          <w:szCs w:val="26"/>
        </w:rPr>
        <w:t>, 556-557</w:t>
      </w:r>
      <w:r w:rsidRPr="006824C2">
        <w:rPr>
          <w:sz w:val="26"/>
          <w:szCs w:val="26"/>
        </w:rPr>
        <w:t xml:space="preserve"> (Pa.</w:t>
      </w:r>
      <w:r>
        <w:rPr>
          <w:sz w:val="26"/>
          <w:szCs w:val="26"/>
        </w:rPr>
        <w:t xml:space="preserve"> </w:t>
      </w:r>
      <w:r w:rsidRPr="006824C2">
        <w:rPr>
          <w:sz w:val="26"/>
          <w:szCs w:val="26"/>
        </w:rPr>
        <w:t xml:space="preserve">Cmwlth. 1989); </w:t>
      </w:r>
      <w:r w:rsidRPr="00E26597">
        <w:rPr>
          <w:i/>
          <w:sz w:val="26"/>
          <w:szCs w:val="26"/>
        </w:rPr>
        <w:t>S.M.E. Bessemer Cement, Inc. v. Pa. PUC</w:t>
      </w:r>
      <w:r>
        <w:rPr>
          <w:sz w:val="26"/>
          <w:szCs w:val="26"/>
        </w:rPr>
        <w:t>,</w:t>
      </w:r>
      <w:r w:rsidRPr="006824C2">
        <w:rPr>
          <w:sz w:val="26"/>
          <w:szCs w:val="26"/>
        </w:rPr>
        <w:t xml:space="preserve"> 540 A.2d 1006</w:t>
      </w:r>
      <w:r>
        <w:rPr>
          <w:sz w:val="26"/>
          <w:szCs w:val="26"/>
        </w:rPr>
        <w:t>, 1008-9</w:t>
      </w:r>
      <w:r w:rsidRPr="006824C2">
        <w:rPr>
          <w:sz w:val="26"/>
          <w:szCs w:val="26"/>
        </w:rPr>
        <w:t xml:space="preserve"> (Pa.</w:t>
      </w:r>
      <w:r>
        <w:rPr>
          <w:sz w:val="26"/>
          <w:szCs w:val="26"/>
        </w:rPr>
        <w:t xml:space="preserve"> </w:t>
      </w:r>
      <w:r w:rsidRPr="006824C2">
        <w:rPr>
          <w:sz w:val="26"/>
          <w:szCs w:val="26"/>
        </w:rPr>
        <w:t xml:space="preserve">Cmwlth. 1988); </w:t>
      </w:r>
      <w:r w:rsidRPr="00E26597">
        <w:rPr>
          <w:i/>
          <w:sz w:val="26"/>
          <w:szCs w:val="26"/>
        </w:rPr>
        <w:t>White Oak Borough Authority v. Pa. PUC</w:t>
      </w:r>
      <w:r w:rsidRPr="006824C2">
        <w:rPr>
          <w:sz w:val="26"/>
          <w:szCs w:val="26"/>
        </w:rPr>
        <w:t>, 103 A.2d 502</w:t>
      </w:r>
      <w:r>
        <w:rPr>
          <w:sz w:val="26"/>
          <w:szCs w:val="26"/>
        </w:rPr>
        <w:t>, 507</w:t>
      </w:r>
      <w:r w:rsidRPr="006824C2">
        <w:rPr>
          <w:sz w:val="26"/>
          <w:szCs w:val="26"/>
        </w:rPr>
        <w:t xml:space="preserve"> (Pa.</w:t>
      </w:r>
      <w:r>
        <w:rPr>
          <w:sz w:val="26"/>
          <w:szCs w:val="26"/>
        </w:rPr>
        <w:t xml:space="preserve"> </w:t>
      </w:r>
      <w:r w:rsidRPr="006824C2">
        <w:rPr>
          <w:sz w:val="26"/>
          <w:szCs w:val="26"/>
        </w:rPr>
        <w:t>Super. 1954).</w:t>
      </w:r>
    </w:p>
    <w:p w:rsidR="005E7A25" w:rsidRDefault="005E7A25" w:rsidP="00575AF3">
      <w:pPr>
        <w:widowControl/>
        <w:spacing w:line="360" w:lineRule="auto"/>
        <w:contextualSpacing/>
        <w:rPr>
          <w:b/>
          <w:sz w:val="26"/>
          <w:szCs w:val="26"/>
        </w:rPr>
      </w:pPr>
    </w:p>
    <w:p w:rsidR="005F46C6" w:rsidRPr="004949A8" w:rsidRDefault="004949A8" w:rsidP="00D4651D">
      <w:pPr>
        <w:pStyle w:val="ListParagraph"/>
        <w:keepNext/>
        <w:keepLines/>
        <w:widowControl/>
        <w:numPr>
          <w:ilvl w:val="0"/>
          <w:numId w:val="3"/>
        </w:numPr>
        <w:spacing w:line="360" w:lineRule="auto"/>
        <w:rPr>
          <w:b/>
          <w:sz w:val="26"/>
          <w:szCs w:val="26"/>
        </w:rPr>
      </w:pPr>
      <w:r>
        <w:rPr>
          <w:b/>
          <w:sz w:val="26"/>
          <w:szCs w:val="26"/>
        </w:rPr>
        <w:t xml:space="preserve">  </w:t>
      </w:r>
      <w:r w:rsidR="005F46C6" w:rsidRPr="004949A8">
        <w:rPr>
          <w:b/>
          <w:sz w:val="26"/>
          <w:szCs w:val="26"/>
        </w:rPr>
        <w:t>ALJ’s Initial Decision</w:t>
      </w:r>
    </w:p>
    <w:p w:rsidR="003D5C5F" w:rsidRDefault="003D5C5F" w:rsidP="00D4651D">
      <w:pPr>
        <w:keepNext/>
        <w:keepLines/>
        <w:widowControl/>
        <w:rPr>
          <w:sz w:val="26"/>
          <w:szCs w:val="26"/>
        </w:rPr>
      </w:pPr>
    </w:p>
    <w:p w:rsidR="00697956" w:rsidRPr="00697956" w:rsidRDefault="00697956" w:rsidP="001E642C">
      <w:pPr>
        <w:widowControl/>
        <w:spacing w:line="360" w:lineRule="auto"/>
        <w:ind w:firstLine="1440"/>
        <w:rPr>
          <w:sz w:val="26"/>
          <w:szCs w:val="26"/>
        </w:rPr>
      </w:pPr>
      <w:r w:rsidRPr="00697956">
        <w:rPr>
          <w:sz w:val="26"/>
          <w:szCs w:val="26"/>
        </w:rPr>
        <w:t xml:space="preserve">ALJ </w:t>
      </w:r>
      <w:r>
        <w:rPr>
          <w:sz w:val="26"/>
          <w:szCs w:val="26"/>
        </w:rPr>
        <w:t>Salapa</w:t>
      </w:r>
      <w:r w:rsidRPr="00697956">
        <w:rPr>
          <w:sz w:val="26"/>
          <w:szCs w:val="26"/>
        </w:rPr>
        <w:t xml:space="preserve"> made </w:t>
      </w:r>
      <w:r>
        <w:rPr>
          <w:sz w:val="26"/>
          <w:szCs w:val="26"/>
        </w:rPr>
        <w:t>seven</w:t>
      </w:r>
      <w:r w:rsidRPr="00697956">
        <w:rPr>
          <w:sz w:val="26"/>
          <w:szCs w:val="26"/>
        </w:rPr>
        <w:t xml:space="preserve"> Findings of Fact and reached </w:t>
      </w:r>
      <w:r>
        <w:rPr>
          <w:sz w:val="26"/>
          <w:szCs w:val="26"/>
        </w:rPr>
        <w:t>three</w:t>
      </w:r>
      <w:r w:rsidRPr="00697956">
        <w:rPr>
          <w:sz w:val="26"/>
          <w:szCs w:val="26"/>
        </w:rPr>
        <w:t xml:space="preserve"> Conclusions of law.  I.D. at 3-4; </w:t>
      </w:r>
      <w:r>
        <w:rPr>
          <w:sz w:val="26"/>
          <w:szCs w:val="26"/>
        </w:rPr>
        <w:t>8-9</w:t>
      </w:r>
      <w:r w:rsidRPr="00697956">
        <w:rPr>
          <w:sz w:val="26"/>
          <w:szCs w:val="26"/>
        </w:rPr>
        <w:t>.  The Findings of Fact and Conclusions of Law are incorporated herein by reference and are adopted without comment unless they are either expressly or by necessary implication rejected or modified by this Opinion and Order.</w:t>
      </w:r>
    </w:p>
    <w:p w:rsidR="00697956" w:rsidRDefault="00697956" w:rsidP="001E642C">
      <w:pPr>
        <w:widowControl/>
        <w:autoSpaceDE w:val="0"/>
        <w:autoSpaceDN w:val="0"/>
        <w:adjustRightInd w:val="0"/>
        <w:spacing w:line="360" w:lineRule="auto"/>
        <w:ind w:firstLine="1440"/>
        <w:rPr>
          <w:rFonts w:eastAsiaTheme="minorHAnsi"/>
          <w:color w:val="000000"/>
          <w:sz w:val="26"/>
          <w:szCs w:val="26"/>
        </w:rPr>
      </w:pPr>
    </w:p>
    <w:p w:rsidR="006A02C5" w:rsidRPr="006A02C5" w:rsidRDefault="007C4F47" w:rsidP="001E642C">
      <w:pPr>
        <w:widowControl/>
        <w:autoSpaceDE w:val="0"/>
        <w:autoSpaceDN w:val="0"/>
        <w:adjustRightInd w:val="0"/>
        <w:spacing w:line="360" w:lineRule="auto"/>
        <w:ind w:firstLine="1440"/>
        <w:rPr>
          <w:rFonts w:eastAsiaTheme="minorHAnsi"/>
          <w:color w:val="000000"/>
          <w:sz w:val="26"/>
          <w:szCs w:val="26"/>
        </w:rPr>
      </w:pPr>
      <w:r w:rsidRPr="006A02C5">
        <w:rPr>
          <w:rFonts w:eastAsiaTheme="minorHAnsi"/>
          <w:color w:val="000000"/>
          <w:sz w:val="26"/>
          <w:szCs w:val="26"/>
        </w:rPr>
        <w:t xml:space="preserve">In his Initial Decision, the </w:t>
      </w:r>
      <w:r w:rsidR="00D97D9A" w:rsidRPr="006A02C5">
        <w:rPr>
          <w:rFonts w:eastAsiaTheme="minorHAnsi"/>
          <w:color w:val="000000"/>
          <w:sz w:val="26"/>
          <w:szCs w:val="26"/>
        </w:rPr>
        <w:t xml:space="preserve">ALJ </w:t>
      </w:r>
      <w:r w:rsidR="006A02C5" w:rsidRPr="006A02C5">
        <w:rPr>
          <w:rFonts w:eastAsiaTheme="minorHAnsi"/>
          <w:color w:val="000000"/>
          <w:sz w:val="26"/>
          <w:szCs w:val="26"/>
        </w:rPr>
        <w:t>stated:</w:t>
      </w:r>
    </w:p>
    <w:p w:rsidR="006A02C5" w:rsidRDefault="006A02C5" w:rsidP="006A02C5">
      <w:pPr>
        <w:widowControl/>
        <w:autoSpaceDE w:val="0"/>
        <w:autoSpaceDN w:val="0"/>
        <w:adjustRightInd w:val="0"/>
        <w:spacing w:line="360" w:lineRule="auto"/>
        <w:rPr>
          <w:rFonts w:eastAsiaTheme="minorHAnsi"/>
          <w:color w:val="000000"/>
          <w:sz w:val="26"/>
          <w:szCs w:val="26"/>
        </w:rPr>
      </w:pPr>
    </w:p>
    <w:p w:rsidR="006A02C5" w:rsidRDefault="006A02C5" w:rsidP="00D4651D">
      <w:pPr>
        <w:widowControl/>
        <w:autoSpaceDE w:val="0"/>
        <w:autoSpaceDN w:val="0"/>
        <w:adjustRightInd w:val="0"/>
        <w:ind w:left="1440" w:right="1440"/>
        <w:rPr>
          <w:sz w:val="26"/>
        </w:rPr>
      </w:pPr>
      <w:r w:rsidRPr="006A02C5">
        <w:rPr>
          <w:sz w:val="26"/>
          <w:szCs w:val="26"/>
        </w:rPr>
        <w:t>Viewing</w:t>
      </w:r>
      <w:r w:rsidRPr="00D4651D">
        <w:rPr>
          <w:sz w:val="26"/>
        </w:rPr>
        <w:t xml:space="preserve"> the factual assertions in the </w:t>
      </w:r>
      <w:r w:rsidRPr="006A02C5">
        <w:rPr>
          <w:sz w:val="26"/>
          <w:szCs w:val="26"/>
        </w:rPr>
        <w:t>complaint in this case</w:t>
      </w:r>
      <w:r w:rsidRPr="00D4651D">
        <w:rPr>
          <w:sz w:val="26"/>
        </w:rPr>
        <w:t xml:space="preserve"> in the light most favorable to the Complainant for purposes of disposing of </w:t>
      </w:r>
      <w:r w:rsidRPr="006A02C5">
        <w:rPr>
          <w:sz w:val="26"/>
          <w:szCs w:val="26"/>
        </w:rPr>
        <w:t>the preliminary objections,</w:t>
      </w:r>
      <w:r w:rsidRPr="00D4651D">
        <w:rPr>
          <w:sz w:val="26"/>
        </w:rPr>
        <w:t xml:space="preserve"> the </w:t>
      </w:r>
      <w:r w:rsidRPr="006A02C5">
        <w:rPr>
          <w:sz w:val="26"/>
          <w:szCs w:val="26"/>
        </w:rPr>
        <w:t>Respondent</w:t>
      </w:r>
      <w:r w:rsidRPr="00D4651D">
        <w:rPr>
          <w:sz w:val="26"/>
        </w:rPr>
        <w:t xml:space="preserve"> is attempting to increase the width of its right of way which crosses the Complainant’s property</w:t>
      </w:r>
      <w:r w:rsidRPr="006A02C5">
        <w:rPr>
          <w:sz w:val="26"/>
          <w:szCs w:val="26"/>
        </w:rPr>
        <w:t>. The Respondent proposes</w:t>
      </w:r>
      <w:r w:rsidRPr="00D4651D">
        <w:rPr>
          <w:sz w:val="26"/>
        </w:rPr>
        <w:t xml:space="preserve"> to remove trees from its right of way located on the Complainant’s property as part of its vegetation management plan</w:t>
      </w:r>
      <w:r w:rsidRPr="006A02C5">
        <w:rPr>
          <w:sz w:val="26"/>
          <w:szCs w:val="26"/>
        </w:rPr>
        <w:t>. The</w:t>
      </w:r>
      <w:r w:rsidRPr="00D4651D">
        <w:rPr>
          <w:sz w:val="26"/>
        </w:rPr>
        <w:t xml:space="preserve"> Complainant disputes that </w:t>
      </w:r>
      <w:r w:rsidRPr="006A02C5">
        <w:rPr>
          <w:sz w:val="26"/>
          <w:szCs w:val="26"/>
        </w:rPr>
        <w:t>the Respondent’s</w:t>
      </w:r>
      <w:r w:rsidRPr="00D4651D">
        <w:rPr>
          <w:sz w:val="26"/>
        </w:rPr>
        <w:t xml:space="preserve"> right of way agreement authorizes </w:t>
      </w:r>
      <w:r w:rsidRPr="006A02C5">
        <w:rPr>
          <w:sz w:val="26"/>
          <w:szCs w:val="26"/>
        </w:rPr>
        <w:t>the Respondent</w:t>
      </w:r>
      <w:r w:rsidRPr="00D4651D">
        <w:rPr>
          <w:sz w:val="26"/>
        </w:rPr>
        <w:t xml:space="preserve"> to remove the trees from the property.</w:t>
      </w:r>
    </w:p>
    <w:p w:rsidR="00A849EB" w:rsidRPr="00D4651D" w:rsidRDefault="00A849EB" w:rsidP="00D4651D">
      <w:pPr>
        <w:widowControl/>
        <w:autoSpaceDE w:val="0"/>
        <w:autoSpaceDN w:val="0"/>
        <w:adjustRightInd w:val="0"/>
        <w:ind w:left="1440" w:right="1440"/>
        <w:rPr>
          <w:sz w:val="26"/>
        </w:rPr>
      </w:pPr>
    </w:p>
    <w:p w:rsidR="006A02C5" w:rsidRPr="00D4651D" w:rsidRDefault="006A02C5" w:rsidP="00D4651D">
      <w:pPr>
        <w:widowControl/>
        <w:autoSpaceDE w:val="0"/>
        <w:autoSpaceDN w:val="0"/>
        <w:adjustRightInd w:val="0"/>
        <w:spacing w:line="360" w:lineRule="auto"/>
        <w:rPr>
          <w:sz w:val="26"/>
        </w:rPr>
      </w:pPr>
    </w:p>
    <w:p w:rsidR="006A02C5" w:rsidRPr="006A02C5" w:rsidRDefault="006A02C5" w:rsidP="006A02C5">
      <w:pPr>
        <w:widowControl/>
        <w:autoSpaceDE w:val="0"/>
        <w:autoSpaceDN w:val="0"/>
        <w:adjustRightInd w:val="0"/>
        <w:spacing w:line="360" w:lineRule="auto"/>
        <w:rPr>
          <w:sz w:val="26"/>
          <w:szCs w:val="26"/>
        </w:rPr>
      </w:pPr>
      <w:r w:rsidRPr="00D4651D">
        <w:rPr>
          <w:sz w:val="26"/>
        </w:rPr>
        <w:t>I.D. at 6.</w:t>
      </w:r>
      <w:r w:rsidRPr="006A02C5">
        <w:rPr>
          <w:sz w:val="26"/>
          <w:szCs w:val="26"/>
        </w:rPr>
        <w:t xml:space="preserve"> </w:t>
      </w:r>
    </w:p>
    <w:p w:rsidR="006A02C5" w:rsidRPr="006A02C5" w:rsidRDefault="006A02C5" w:rsidP="006A02C5">
      <w:pPr>
        <w:widowControl/>
        <w:autoSpaceDE w:val="0"/>
        <w:autoSpaceDN w:val="0"/>
        <w:adjustRightInd w:val="0"/>
        <w:spacing w:line="360" w:lineRule="auto"/>
        <w:rPr>
          <w:sz w:val="26"/>
          <w:szCs w:val="26"/>
        </w:rPr>
      </w:pPr>
    </w:p>
    <w:p w:rsidR="00650B65" w:rsidRPr="00B023EA" w:rsidRDefault="00677021" w:rsidP="001E642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ALJ further stated that DLC alleged </w:t>
      </w:r>
      <w:r w:rsidR="00650B65">
        <w:rPr>
          <w:rFonts w:eastAsiaTheme="minorHAnsi"/>
          <w:color w:val="000000"/>
          <w:sz w:val="26"/>
          <w:szCs w:val="26"/>
        </w:rPr>
        <w:t>that the C</w:t>
      </w:r>
      <w:r>
        <w:rPr>
          <w:rFonts w:eastAsiaTheme="minorHAnsi"/>
          <w:color w:val="000000"/>
          <w:sz w:val="26"/>
          <w:szCs w:val="26"/>
        </w:rPr>
        <w:t>omplaint raised</w:t>
      </w:r>
      <w:r w:rsidR="008338C4" w:rsidRPr="00D97D9A">
        <w:rPr>
          <w:rFonts w:eastAsiaTheme="minorHAnsi"/>
          <w:color w:val="000000"/>
          <w:sz w:val="26"/>
          <w:szCs w:val="26"/>
        </w:rPr>
        <w:t xml:space="preserve"> issues that are outside the subject matter jurisdiction of the Commission. </w:t>
      </w:r>
      <w:r w:rsidR="00650B65">
        <w:rPr>
          <w:rFonts w:eastAsiaTheme="minorHAnsi"/>
          <w:color w:val="000000"/>
          <w:sz w:val="26"/>
          <w:szCs w:val="26"/>
        </w:rPr>
        <w:t xml:space="preserve"> </w:t>
      </w:r>
      <w:r w:rsidR="00650B65" w:rsidRPr="00D97D9A">
        <w:rPr>
          <w:rFonts w:eastAsiaTheme="minorHAnsi"/>
          <w:color w:val="000000"/>
          <w:sz w:val="26"/>
          <w:szCs w:val="26"/>
        </w:rPr>
        <w:t>I.D. at 6.</w:t>
      </w:r>
      <w:r w:rsidR="00B023EA">
        <w:rPr>
          <w:rFonts w:eastAsiaTheme="minorHAnsi"/>
          <w:color w:val="000000"/>
          <w:sz w:val="26"/>
          <w:szCs w:val="26"/>
        </w:rPr>
        <w:t xml:space="preserve">  </w:t>
      </w:r>
      <w:r w:rsidR="00650B65">
        <w:rPr>
          <w:rFonts w:eastAsiaTheme="minorHAnsi"/>
          <w:color w:val="000000"/>
          <w:sz w:val="26"/>
          <w:szCs w:val="26"/>
        </w:rPr>
        <w:t>The ALJ agreed with DLC, stating that</w:t>
      </w:r>
      <w:r w:rsidR="008338C4" w:rsidRPr="00D97D9A">
        <w:rPr>
          <w:rFonts w:eastAsiaTheme="minorHAnsi"/>
          <w:color w:val="000000"/>
          <w:sz w:val="26"/>
          <w:szCs w:val="26"/>
        </w:rPr>
        <w:t xml:space="preserve"> the Pennsylvania Supreme Court and the Commission have previously addressed this issue.</w:t>
      </w:r>
      <w:r w:rsidR="00B1505B" w:rsidRPr="00D97D9A">
        <w:rPr>
          <w:rFonts w:eastAsiaTheme="minorHAnsi"/>
          <w:color w:val="000000"/>
          <w:sz w:val="26"/>
          <w:szCs w:val="26"/>
        </w:rPr>
        <w:t xml:space="preserve">  I.D. at 6.</w:t>
      </w:r>
      <w:r w:rsidR="006A02C5">
        <w:rPr>
          <w:rFonts w:eastAsiaTheme="minorHAnsi"/>
          <w:color w:val="000000"/>
          <w:sz w:val="26"/>
          <w:szCs w:val="26"/>
        </w:rPr>
        <w:t xml:space="preserve">  In support thereof, t</w:t>
      </w:r>
      <w:r w:rsidR="00650B65">
        <w:rPr>
          <w:sz w:val="26"/>
          <w:szCs w:val="26"/>
        </w:rPr>
        <w:t xml:space="preserve">he following summary of the relevant case law </w:t>
      </w:r>
      <w:r>
        <w:rPr>
          <w:sz w:val="26"/>
          <w:szCs w:val="26"/>
        </w:rPr>
        <w:t>appears</w:t>
      </w:r>
      <w:r w:rsidR="00650B65">
        <w:rPr>
          <w:sz w:val="26"/>
          <w:szCs w:val="26"/>
        </w:rPr>
        <w:t xml:space="preserve"> in the Initial Decision:</w:t>
      </w:r>
    </w:p>
    <w:p w:rsidR="00650B65" w:rsidRDefault="00650B65" w:rsidP="001E642C">
      <w:pPr>
        <w:widowControl/>
        <w:spacing w:line="360" w:lineRule="auto"/>
        <w:rPr>
          <w:sz w:val="26"/>
          <w:szCs w:val="26"/>
        </w:rPr>
      </w:pPr>
    </w:p>
    <w:p w:rsidR="00B1505B" w:rsidRPr="00D97D9A" w:rsidRDefault="00B1505B" w:rsidP="001E642C">
      <w:pPr>
        <w:widowControl/>
        <w:ind w:left="1440" w:right="1440"/>
        <w:rPr>
          <w:sz w:val="26"/>
          <w:szCs w:val="26"/>
        </w:rPr>
      </w:pPr>
      <w:r w:rsidRPr="00D97D9A">
        <w:rPr>
          <w:sz w:val="26"/>
          <w:szCs w:val="26"/>
        </w:rPr>
        <w:t xml:space="preserve">In </w:t>
      </w:r>
      <w:r w:rsidRPr="00650B65">
        <w:rPr>
          <w:i/>
          <w:sz w:val="26"/>
          <w:szCs w:val="26"/>
        </w:rPr>
        <w:t xml:space="preserve">Fairview Water Co. v. </w:t>
      </w:r>
      <w:r w:rsidR="00650B65" w:rsidRPr="00650B65">
        <w:rPr>
          <w:i/>
          <w:sz w:val="26"/>
          <w:szCs w:val="26"/>
        </w:rPr>
        <w:t>Pa. Pub. Util. Comm’n</w:t>
      </w:r>
      <w:r w:rsidR="00650B65">
        <w:rPr>
          <w:sz w:val="23"/>
          <w:szCs w:val="23"/>
        </w:rPr>
        <w:t>.</w:t>
      </w:r>
      <w:r w:rsidRPr="00D97D9A">
        <w:rPr>
          <w:sz w:val="26"/>
          <w:szCs w:val="26"/>
        </w:rPr>
        <w:t xml:space="preserve">, 502 A.2d 162 (Pa. 1985), the Pennsylvania Supreme Court held that the Commission lacks jurisdiction to determine the scope and validity of an easement. </w:t>
      </w:r>
      <w:r w:rsidR="00261DD9">
        <w:rPr>
          <w:sz w:val="26"/>
          <w:szCs w:val="26"/>
        </w:rPr>
        <w:t xml:space="preserve"> </w:t>
      </w:r>
      <w:r w:rsidRPr="00D97D9A">
        <w:rPr>
          <w:sz w:val="26"/>
          <w:szCs w:val="26"/>
        </w:rPr>
        <w:t xml:space="preserve">The Commission has determined that it is not the proper forum for resolving property rights controversies. </w:t>
      </w:r>
      <w:r w:rsidR="00A9761C">
        <w:rPr>
          <w:sz w:val="26"/>
          <w:szCs w:val="26"/>
        </w:rPr>
        <w:t xml:space="preserve"> </w:t>
      </w:r>
      <w:r w:rsidRPr="00D97D9A">
        <w:rPr>
          <w:sz w:val="26"/>
          <w:szCs w:val="26"/>
        </w:rPr>
        <w:t xml:space="preserve">Rather, such controversies are a matter for a court of general jurisdiction. </w:t>
      </w:r>
      <w:r w:rsidRPr="00650B65">
        <w:rPr>
          <w:i/>
          <w:sz w:val="26"/>
          <w:szCs w:val="26"/>
        </w:rPr>
        <w:t>Anne E. Perrige v. Metropolitan Edison Co</w:t>
      </w:r>
      <w:r w:rsidR="00B626E5">
        <w:rPr>
          <w:sz w:val="26"/>
          <w:szCs w:val="26"/>
        </w:rPr>
        <w:t xml:space="preserve">., Docket No. </w:t>
      </w:r>
      <w:r w:rsidRPr="00D97D9A">
        <w:rPr>
          <w:sz w:val="26"/>
          <w:szCs w:val="26"/>
        </w:rPr>
        <w:t>C-00004110 (Order entered July 3, 2003)</w:t>
      </w:r>
      <w:r w:rsidR="00B626E5">
        <w:rPr>
          <w:sz w:val="26"/>
          <w:szCs w:val="26"/>
        </w:rPr>
        <w:t>;</w:t>
      </w:r>
      <w:r w:rsidRPr="00D97D9A">
        <w:rPr>
          <w:sz w:val="26"/>
          <w:szCs w:val="26"/>
        </w:rPr>
        <w:t xml:space="preserve"> </w:t>
      </w:r>
      <w:r w:rsidRPr="00650B65">
        <w:rPr>
          <w:i/>
          <w:sz w:val="26"/>
          <w:szCs w:val="26"/>
        </w:rPr>
        <w:t>Fiorillo v. PECO Energy Co</w:t>
      </w:r>
      <w:r w:rsidRPr="00D97D9A">
        <w:rPr>
          <w:sz w:val="26"/>
          <w:szCs w:val="26"/>
        </w:rPr>
        <w:t>., Docket No. C</w:t>
      </w:r>
      <w:r w:rsidR="00A9761C">
        <w:rPr>
          <w:sz w:val="26"/>
          <w:szCs w:val="26"/>
        </w:rPr>
        <w:noBreakHyphen/>
      </w:r>
      <w:r w:rsidRPr="00D97D9A">
        <w:rPr>
          <w:sz w:val="26"/>
          <w:szCs w:val="26"/>
        </w:rPr>
        <w:t>00971088 (Or</w:t>
      </w:r>
      <w:r w:rsidR="00B626E5">
        <w:rPr>
          <w:sz w:val="26"/>
          <w:szCs w:val="26"/>
        </w:rPr>
        <w:t>der entered September 15, 1999)</w:t>
      </w:r>
      <w:r w:rsidRPr="00D97D9A">
        <w:rPr>
          <w:sz w:val="26"/>
          <w:szCs w:val="26"/>
        </w:rPr>
        <w:t>.</w:t>
      </w:r>
    </w:p>
    <w:p w:rsidR="00B1505B" w:rsidRPr="00D97D9A" w:rsidRDefault="00B1505B" w:rsidP="001E642C">
      <w:pPr>
        <w:widowControl/>
        <w:ind w:left="1440" w:right="1440"/>
        <w:rPr>
          <w:sz w:val="26"/>
          <w:szCs w:val="26"/>
        </w:rPr>
      </w:pPr>
    </w:p>
    <w:p w:rsidR="00B1505B" w:rsidRPr="00D97D9A" w:rsidRDefault="00B1505B" w:rsidP="001E642C">
      <w:pPr>
        <w:widowControl/>
        <w:autoSpaceDE w:val="0"/>
        <w:autoSpaceDN w:val="0"/>
        <w:adjustRightInd w:val="0"/>
        <w:ind w:left="1440" w:right="1440"/>
        <w:rPr>
          <w:rFonts w:eastAsiaTheme="minorHAnsi"/>
          <w:color w:val="000000"/>
          <w:sz w:val="26"/>
          <w:szCs w:val="26"/>
        </w:rPr>
      </w:pPr>
      <w:r w:rsidRPr="00D97D9A">
        <w:rPr>
          <w:rFonts w:eastAsiaTheme="minorHAnsi"/>
          <w:color w:val="000000"/>
          <w:sz w:val="26"/>
          <w:szCs w:val="26"/>
        </w:rPr>
        <w:t xml:space="preserve">Concerning the scope and validity of easements, the Commission has described the limits of its jurisdiction in several cases. </w:t>
      </w:r>
      <w:r w:rsidR="00A9761C">
        <w:rPr>
          <w:rFonts w:eastAsiaTheme="minorHAnsi"/>
          <w:color w:val="000000"/>
          <w:sz w:val="26"/>
          <w:szCs w:val="26"/>
        </w:rPr>
        <w:t xml:space="preserve"> </w:t>
      </w:r>
      <w:r w:rsidRPr="00D97D9A">
        <w:rPr>
          <w:rFonts w:eastAsiaTheme="minorHAnsi"/>
          <w:color w:val="000000"/>
          <w:sz w:val="26"/>
          <w:szCs w:val="26"/>
        </w:rPr>
        <w:t xml:space="preserve">In </w:t>
      </w:r>
      <w:r w:rsidRPr="00650B65">
        <w:rPr>
          <w:rFonts w:eastAsiaTheme="minorHAnsi"/>
          <w:i/>
          <w:color w:val="000000"/>
          <w:sz w:val="26"/>
          <w:szCs w:val="26"/>
        </w:rPr>
        <w:t>Boczar v. PPL Electric Utilities Corp</w:t>
      </w:r>
      <w:r w:rsidRPr="00D97D9A">
        <w:rPr>
          <w:rFonts w:eastAsiaTheme="minorHAnsi"/>
          <w:color w:val="000000"/>
          <w:sz w:val="26"/>
          <w:szCs w:val="26"/>
        </w:rPr>
        <w:t>., Docket No. C-20016332 (Opinion and Order entered February 10, 2003)</w:t>
      </w:r>
      <w:r w:rsidR="00B626E5">
        <w:rPr>
          <w:rFonts w:eastAsiaTheme="minorHAnsi"/>
          <w:color w:val="000000"/>
          <w:sz w:val="26"/>
          <w:szCs w:val="26"/>
        </w:rPr>
        <w:t xml:space="preserve"> [</w:t>
      </w:r>
      <w:r w:rsidR="00B626E5" w:rsidRPr="00B626E5">
        <w:rPr>
          <w:rFonts w:eastAsiaTheme="minorHAnsi"/>
          <w:i/>
          <w:color w:val="000000"/>
          <w:sz w:val="26"/>
          <w:szCs w:val="26"/>
        </w:rPr>
        <w:t>Boczar</w:t>
      </w:r>
      <w:r w:rsidR="00B626E5">
        <w:rPr>
          <w:rFonts w:eastAsiaTheme="minorHAnsi"/>
          <w:color w:val="000000"/>
          <w:sz w:val="26"/>
          <w:szCs w:val="26"/>
        </w:rPr>
        <w:t>]</w:t>
      </w:r>
      <w:r w:rsidRPr="00D97D9A">
        <w:rPr>
          <w:rFonts w:eastAsiaTheme="minorHAnsi"/>
          <w:color w:val="000000"/>
          <w:sz w:val="26"/>
          <w:szCs w:val="26"/>
        </w:rPr>
        <w:t xml:space="preserve">, the complainant alleged that the utility was not authorized to place its poles, transformers and cable lines on his property. The Commission noted that the utility produced right of way agreements for the facilities in question. </w:t>
      </w:r>
      <w:r w:rsidR="00A9761C">
        <w:rPr>
          <w:rFonts w:eastAsiaTheme="minorHAnsi"/>
          <w:color w:val="000000"/>
          <w:sz w:val="26"/>
          <w:szCs w:val="26"/>
        </w:rPr>
        <w:t xml:space="preserve"> </w:t>
      </w:r>
      <w:r w:rsidRPr="00D97D9A">
        <w:rPr>
          <w:rFonts w:eastAsiaTheme="minorHAnsi"/>
          <w:color w:val="000000"/>
          <w:sz w:val="26"/>
          <w:szCs w:val="26"/>
        </w:rPr>
        <w:t>The Commission concluded that it lacked jurisdiction to determine property rights concerning these easements.</w:t>
      </w:r>
    </w:p>
    <w:p w:rsidR="00B1505B" w:rsidRPr="00D97D9A" w:rsidRDefault="00B1505B" w:rsidP="001E642C">
      <w:pPr>
        <w:widowControl/>
        <w:autoSpaceDE w:val="0"/>
        <w:autoSpaceDN w:val="0"/>
        <w:adjustRightInd w:val="0"/>
        <w:ind w:left="1440" w:right="1440"/>
        <w:rPr>
          <w:rFonts w:eastAsiaTheme="minorHAnsi"/>
          <w:color w:val="000000"/>
          <w:sz w:val="26"/>
          <w:szCs w:val="26"/>
        </w:rPr>
      </w:pPr>
    </w:p>
    <w:p w:rsidR="00B1505B" w:rsidRPr="00D97D9A" w:rsidRDefault="00B1505B" w:rsidP="001E642C">
      <w:pPr>
        <w:widowControl/>
        <w:autoSpaceDE w:val="0"/>
        <w:autoSpaceDN w:val="0"/>
        <w:adjustRightInd w:val="0"/>
        <w:ind w:left="1440" w:right="1440"/>
        <w:rPr>
          <w:rFonts w:eastAsiaTheme="minorHAnsi"/>
          <w:color w:val="000000"/>
          <w:sz w:val="26"/>
          <w:szCs w:val="26"/>
        </w:rPr>
      </w:pPr>
      <w:r w:rsidRPr="00D97D9A">
        <w:rPr>
          <w:rFonts w:eastAsiaTheme="minorHAnsi"/>
          <w:color w:val="000000"/>
          <w:sz w:val="26"/>
          <w:szCs w:val="26"/>
        </w:rPr>
        <w:t xml:space="preserve">In </w:t>
      </w:r>
      <w:r w:rsidRPr="00650B65">
        <w:rPr>
          <w:rFonts w:eastAsiaTheme="minorHAnsi"/>
          <w:i/>
          <w:color w:val="000000"/>
          <w:sz w:val="26"/>
          <w:szCs w:val="26"/>
        </w:rPr>
        <w:t>Lou Amati/Amati Service Station v. West Penn Power Co</w:t>
      </w:r>
      <w:r w:rsidRPr="00D97D9A">
        <w:rPr>
          <w:rFonts w:eastAsiaTheme="minorHAnsi"/>
          <w:color w:val="000000"/>
          <w:sz w:val="26"/>
          <w:szCs w:val="26"/>
        </w:rPr>
        <w:t xml:space="preserve">. </w:t>
      </w:r>
      <w:r w:rsidRPr="00650B65">
        <w:rPr>
          <w:rFonts w:eastAsiaTheme="minorHAnsi"/>
          <w:i/>
          <w:color w:val="000000"/>
          <w:sz w:val="26"/>
          <w:szCs w:val="26"/>
        </w:rPr>
        <w:t>and Bell Atlantic Pennsylvania, Inc</w:t>
      </w:r>
      <w:r w:rsidRPr="00D97D9A">
        <w:rPr>
          <w:rFonts w:eastAsiaTheme="minorHAnsi"/>
          <w:color w:val="000000"/>
          <w:sz w:val="26"/>
          <w:szCs w:val="26"/>
        </w:rPr>
        <w:t>., Docket No. C-00945842 (Final Order entered October 25, 1995), the Commission stated that real property issues, such as trespass and whether utility facilities were located pursuant to a valid easement are within the exclusive jurisdiction of the Courts of Common Pleas.</w:t>
      </w:r>
    </w:p>
    <w:p w:rsidR="00B1505B" w:rsidRPr="00D97D9A" w:rsidRDefault="00B1505B" w:rsidP="001E642C">
      <w:pPr>
        <w:widowControl/>
        <w:autoSpaceDE w:val="0"/>
        <w:autoSpaceDN w:val="0"/>
        <w:adjustRightInd w:val="0"/>
        <w:ind w:left="1440" w:right="1440"/>
        <w:rPr>
          <w:rFonts w:eastAsiaTheme="minorHAnsi"/>
          <w:color w:val="000000"/>
          <w:sz w:val="26"/>
          <w:szCs w:val="26"/>
        </w:rPr>
      </w:pPr>
    </w:p>
    <w:p w:rsidR="00B1505B" w:rsidRPr="00D97D9A" w:rsidRDefault="00B1505B" w:rsidP="001E642C">
      <w:pPr>
        <w:widowControl/>
        <w:autoSpaceDE w:val="0"/>
        <w:autoSpaceDN w:val="0"/>
        <w:adjustRightInd w:val="0"/>
        <w:ind w:left="1440" w:right="1440"/>
        <w:rPr>
          <w:rFonts w:eastAsiaTheme="minorHAnsi"/>
          <w:color w:val="000000"/>
          <w:sz w:val="26"/>
          <w:szCs w:val="26"/>
        </w:rPr>
      </w:pPr>
      <w:r w:rsidRPr="00D97D9A">
        <w:rPr>
          <w:rFonts w:eastAsiaTheme="minorHAnsi"/>
          <w:color w:val="000000"/>
          <w:sz w:val="26"/>
          <w:szCs w:val="26"/>
        </w:rPr>
        <w:t xml:space="preserve">In </w:t>
      </w:r>
      <w:r w:rsidRPr="00650B65">
        <w:rPr>
          <w:rFonts w:eastAsiaTheme="minorHAnsi"/>
          <w:i/>
          <w:color w:val="000000"/>
          <w:sz w:val="26"/>
          <w:szCs w:val="26"/>
        </w:rPr>
        <w:t>Messina v Bell Atlantic-Pennsylvania</w:t>
      </w:r>
      <w:r w:rsidRPr="00D97D9A">
        <w:rPr>
          <w:rFonts w:eastAsiaTheme="minorHAnsi"/>
          <w:color w:val="000000"/>
          <w:sz w:val="26"/>
          <w:szCs w:val="26"/>
        </w:rPr>
        <w:t>, Docket No. C</w:t>
      </w:r>
      <w:r w:rsidR="00A9761C">
        <w:rPr>
          <w:rFonts w:eastAsiaTheme="minorHAnsi"/>
          <w:color w:val="000000"/>
          <w:sz w:val="26"/>
          <w:szCs w:val="26"/>
        </w:rPr>
        <w:noBreakHyphen/>
      </w:r>
      <w:r w:rsidRPr="00D97D9A">
        <w:rPr>
          <w:rFonts w:eastAsiaTheme="minorHAnsi"/>
          <w:color w:val="000000"/>
          <w:sz w:val="26"/>
          <w:szCs w:val="26"/>
        </w:rPr>
        <w:t>00968225 (Opinion and Order entered September 23, 1998)</w:t>
      </w:r>
      <w:r w:rsidR="00990A51">
        <w:rPr>
          <w:rFonts w:eastAsiaTheme="minorHAnsi"/>
          <w:color w:val="000000"/>
          <w:sz w:val="26"/>
          <w:szCs w:val="26"/>
        </w:rPr>
        <w:t xml:space="preserve"> [</w:t>
      </w:r>
      <w:r w:rsidR="00990A51" w:rsidRPr="00990A51">
        <w:rPr>
          <w:rFonts w:eastAsiaTheme="minorHAnsi"/>
          <w:i/>
          <w:color w:val="000000"/>
          <w:sz w:val="26"/>
          <w:szCs w:val="26"/>
        </w:rPr>
        <w:t>Messina</w:t>
      </w:r>
      <w:r w:rsidR="00990A51">
        <w:rPr>
          <w:rFonts w:eastAsiaTheme="minorHAnsi"/>
          <w:color w:val="000000"/>
          <w:sz w:val="26"/>
          <w:szCs w:val="26"/>
        </w:rPr>
        <w:t>]</w:t>
      </w:r>
      <w:r w:rsidRPr="00D97D9A">
        <w:rPr>
          <w:rFonts w:eastAsiaTheme="minorHAnsi"/>
          <w:color w:val="000000"/>
          <w:sz w:val="26"/>
          <w:szCs w:val="26"/>
        </w:rPr>
        <w:t xml:space="preserve">, the Commission stated that it could adjudicate cases involving the existence rather than the scope and validity of an easement.  </w:t>
      </w:r>
    </w:p>
    <w:p w:rsidR="00B1505B" w:rsidRDefault="00B1505B" w:rsidP="001E642C">
      <w:pPr>
        <w:widowControl/>
        <w:autoSpaceDE w:val="0"/>
        <w:autoSpaceDN w:val="0"/>
        <w:adjustRightInd w:val="0"/>
        <w:ind w:left="1440" w:right="1440"/>
        <w:rPr>
          <w:rFonts w:eastAsiaTheme="minorHAnsi"/>
          <w:color w:val="000000"/>
          <w:sz w:val="26"/>
          <w:szCs w:val="26"/>
        </w:rPr>
      </w:pPr>
    </w:p>
    <w:p w:rsidR="00B1505B" w:rsidRDefault="00B1505B" w:rsidP="001E642C">
      <w:pPr>
        <w:widowControl/>
        <w:ind w:left="1440" w:right="1440"/>
        <w:rPr>
          <w:sz w:val="26"/>
          <w:szCs w:val="26"/>
        </w:rPr>
      </w:pPr>
      <w:r w:rsidRPr="00D97D9A">
        <w:rPr>
          <w:rFonts w:eastAsiaTheme="minorHAnsi"/>
          <w:color w:val="000000"/>
          <w:sz w:val="26"/>
          <w:szCs w:val="26"/>
        </w:rPr>
        <w:t xml:space="preserve">Finally, in </w:t>
      </w:r>
      <w:r w:rsidRPr="00650B65">
        <w:rPr>
          <w:rFonts w:eastAsiaTheme="minorHAnsi"/>
          <w:i/>
          <w:color w:val="000000"/>
          <w:sz w:val="26"/>
          <w:szCs w:val="26"/>
        </w:rPr>
        <w:t>Stavnicky v PPL Electric Utilities Corp</w:t>
      </w:r>
      <w:r w:rsidRPr="00D97D9A">
        <w:rPr>
          <w:rFonts w:eastAsiaTheme="minorHAnsi"/>
          <w:color w:val="000000"/>
          <w:sz w:val="26"/>
          <w:szCs w:val="26"/>
        </w:rPr>
        <w:t>., Docket No. C-20043368 (Final Order entered July 13, 2005) (</w:t>
      </w:r>
      <w:r w:rsidRPr="00650B65">
        <w:rPr>
          <w:rFonts w:eastAsiaTheme="minorHAnsi"/>
          <w:i/>
          <w:color w:val="000000"/>
          <w:sz w:val="26"/>
          <w:szCs w:val="26"/>
        </w:rPr>
        <w:t>Stavnicky</w:t>
      </w:r>
      <w:r w:rsidRPr="00D97D9A">
        <w:rPr>
          <w:rFonts w:eastAsiaTheme="minorHAnsi"/>
          <w:color w:val="000000"/>
          <w:sz w:val="26"/>
          <w:szCs w:val="26"/>
        </w:rPr>
        <w:t xml:space="preserve">), the Commission held that its subject matter jurisdiction in right of way disputes extended only to cases where there was no written documentation of an easement. </w:t>
      </w:r>
      <w:r w:rsidR="0024107E">
        <w:rPr>
          <w:rFonts w:eastAsiaTheme="minorHAnsi"/>
          <w:color w:val="000000"/>
          <w:sz w:val="26"/>
          <w:szCs w:val="26"/>
        </w:rPr>
        <w:t xml:space="preserve"> </w:t>
      </w:r>
      <w:r w:rsidRPr="00D97D9A">
        <w:rPr>
          <w:rFonts w:eastAsiaTheme="minorHAnsi"/>
          <w:color w:val="000000"/>
          <w:sz w:val="26"/>
          <w:szCs w:val="26"/>
        </w:rPr>
        <w:t xml:space="preserve">If the utility produced a document purporting to show a grant of authority for an easement concerning a complainant’s property, the Commission’s inquiry should be at an end. </w:t>
      </w:r>
      <w:r w:rsidR="0024107E">
        <w:rPr>
          <w:rFonts w:eastAsiaTheme="minorHAnsi"/>
          <w:color w:val="000000"/>
          <w:sz w:val="26"/>
          <w:szCs w:val="26"/>
        </w:rPr>
        <w:t xml:space="preserve"> </w:t>
      </w:r>
      <w:r w:rsidRPr="00D97D9A">
        <w:rPr>
          <w:rFonts w:eastAsiaTheme="minorHAnsi"/>
          <w:color w:val="000000"/>
          <w:sz w:val="26"/>
          <w:szCs w:val="26"/>
        </w:rPr>
        <w:t xml:space="preserve">The Commission determined that it lacked jurisdiction because the utility presented written documentation of its easements. </w:t>
      </w:r>
      <w:r w:rsidR="0024107E">
        <w:rPr>
          <w:rFonts w:eastAsiaTheme="minorHAnsi"/>
          <w:color w:val="000000"/>
          <w:sz w:val="26"/>
          <w:szCs w:val="26"/>
        </w:rPr>
        <w:t xml:space="preserve"> </w:t>
      </w:r>
      <w:r w:rsidRPr="00D97D9A">
        <w:rPr>
          <w:rFonts w:eastAsiaTheme="minorHAnsi"/>
          <w:color w:val="000000"/>
          <w:sz w:val="26"/>
          <w:szCs w:val="26"/>
        </w:rPr>
        <w:t xml:space="preserve">The Commission followed </w:t>
      </w:r>
      <w:r w:rsidRPr="00650B65">
        <w:rPr>
          <w:rFonts w:eastAsiaTheme="minorHAnsi"/>
          <w:i/>
          <w:color w:val="000000"/>
          <w:sz w:val="26"/>
          <w:szCs w:val="26"/>
        </w:rPr>
        <w:t>Stavnicky</w:t>
      </w:r>
      <w:r w:rsidRPr="00D97D9A">
        <w:rPr>
          <w:rFonts w:eastAsiaTheme="minorHAnsi"/>
          <w:color w:val="000000"/>
          <w:sz w:val="26"/>
          <w:szCs w:val="26"/>
        </w:rPr>
        <w:t xml:space="preserve"> in </w:t>
      </w:r>
      <w:r w:rsidRPr="00650B65">
        <w:rPr>
          <w:rFonts w:eastAsiaTheme="minorHAnsi"/>
          <w:i/>
          <w:color w:val="000000"/>
          <w:sz w:val="26"/>
          <w:szCs w:val="26"/>
        </w:rPr>
        <w:t>Vale Vista</w:t>
      </w:r>
      <w:r w:rsidRPr="00650B65">
        <w:rPr>
          <w:i/>
          <w:sz w:val="26"/>
          <w:szCs w:val="26"/>
        </w:rPr>
        <w:t xml:space="preserve"> Associates, LP v. West Penn Power Co</w:t>
      </w:r>
      <w:r w:rsidRPr="00D97D9A">
        <w:rPr>
          <w:sz w:val="26"/>
          <w:szCs w:val="26"/>
        </w:rPr>
        <w:t>., Docket No. C-2015-2517345 (Final Order entered March 29, 2016) (</w:t>
      </w:r>
      <w:r w:rsidRPr="00650B65">
        <w:rPr>
          <w:i/>
          <w:sz w:val="26"/>
          <w:szCs w:val="26"/>
        </w:rPr>
        <w:t>Vale Vista</w:t>
      </w:r>
      <w:r w:rsidR="000F50C9">
        <w:rPr>
          <w:sz w:val="26"/>
          <w:szCs w:val="26"/>
        </w:rPr>
        <w:t>).</w:t>
      </w:r>
    </w:p>
    <w:p w:rsidR="00A9761C" w:rsidRDefault="00A9761C" w:rsidP="001E642C">
      <w:pPr>
        <w:widowControl/>
        <w:ind w:left="1440" w:right="1440"/>
        <w:rPr>
          <w:sz w:val="26"/>
          <w:szCs w:val="26"/>
        </w:rPr>
      </w:pPr>
    </w:p>
    <w:p w:rsidR="00A9761C" w:rsidRPr="00D97D9A" w:rsidRDefault="00A9761C" w:rsidP="001E642C">
      <w:pPr>
        <w:widowControl/>
        <w:ind w:left="1440" w:right="1440"/>
        <w:rPr>
          <w:sz w:val="26"/>
          <w:szCs w:val="26"/>
        </w:rPr>
      </w:pPr>
    </w:p>
    <w:p w:rsidR="000F50C9" w:rsidRDefault="000F50C9" w:rsidP="001E642C">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I.D. at 6-7.</w:t>
      </w:r>
    </w:p>
    <w:p w:rsidR="000F50C9" w:rsidRDefault="000F50C9" w:rsidP="001E642C">
      <w:pPr>
        <w:widowControl/>
        <w:autoSpaceDE w:val="0"/>
        <w:autoSpaceDN w:val="0"/>
        <w:adjustRightInd w:val="0"/>
        <w:spacing w:line="360" w:lineRule="auto"/>
        <w:rPr>
          <w:rFonts w:eastAsiaTheme="minorHAnsi"/>
          <w:color w:val="000000"/>
          <w:sz w:val="26"/>
          <w:szCs w:val="26"/>
        </w:rPr>
      </w:pPr>
    </w:p>
    <w:p w:rsidR="00B1505B" w:rsidRPr="00D97D9A" w:rsidRDefault="00ED739E" w:rsidP="001E642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The ALJ stated that in the instant Complaint,</w:t>
      </w:r>
      <w:r w:rsidR="00B1505B" w:rsidRPr="00D97D9A">
        <w:rPr>
          <w:rFonts w:eastAsiaTheme="minorHAnsi"/>
          <w:color w:val="000000"/>
          <w:sz w:val="26"/>
          <w:szCs w:val="26"/>
        </w:rPr>
        <w:t xml:space="preserve"> the Complainant acknowledged that</w:t>
      </w:r>
      <w:r>
        <w:rPr>
          <w:rFonts w:eastAsiaTheme="minorHAnsi"/>
          <w:color w:val="000000"/>
          <w:sz w:val="26"/>
          <w:szCs w:val="26"/>
        </w:rPr>
        <w:t xml:space="preserve"> DLC</w:t>
      </w:r>
      <w:r w:rsidR="00B1505B" w:rsidRPr="00D97D9A">
        <w:rPr>
          <w:rFonts w:eastAsiaTheme="minorHAnsi"/>
          <w:color w:val="000000"/>
          <w:sz w:val="26"/>
          <w:szCs w:val="26"/>
        </w:rPr>
        <w:t xml:space="preserve"> has a right of way agreement authorizing it to use a portion of the Complainant’</w:t>
      </w:r>
      <w:r w:rsidR="00E81DB2">
        <w:rPr>
          <w:rFonts w:eastAsiaTheme="minorHAnsi"/>
          <w:color w:val="000000"/>
          <w:sz w:val="26"/>
          <w:szCs w:val="26"/>
        </w:rPr>
        <w:t>s</w:t>
      </w:r>
      <w:r w:rsidR="00B1505B" w:rsidRPr="00D97D9A">
        <w:rPr>
          <w:rFonts w:eastAsiaTheme="minorHAnsi"/>
          <w:color w:val="000000"/>
          <w:sz w:val="26"/>
          <w:szCs w:val="26"/>
        </w:rPr>
        <w:t xml:space="preserve"> property for its transmission lines. </w:t>
      </w:r>
      <w:r w:rsidR="00E81DB2">
        <w:rPr>
          <w:rFonts w:eastAsiaTheme="minorHAnsi"/>
          <w:color w:val="000000"/>
          <w:sz w:val="26"/>
          <w:szCs w:val="26"/>
        </w:rPr>
        <w:t xml:space="preserve"> </w:t>
      </w:r>
      <w:r w:rsidR="00677021">
        <w:rPr>
          <w:rFonts w:eastAsiaTheme="minorHAnsi"/>
          <w:color w:val="000000"/>
          <w:sz w:val="26"/>
          <w:szCs w:val="26"/>
        </w:rPr>
        <w:t>According to the ALJ, t</w:t>
      </w:r>
      <w:r w:rsidR="00B1505B" w:rsidRPr="00D97D9A">
        <w:rPr>
          <w:rFonts w:eastAsiaTheme="minorHAnsi"/>
          <w:color w:val="000000"/>
          <w:sz w:val="26"/>
          <w:szCs w:val="26"/>
        </w:rPr>
        <w:t xml:space="preserve">he </w:t>
      </w:r>
      <w:r w:rsidR="00257E69">
        <w:rPr>
          <w:rFonts w:eastAsiaTheme="minorHAnsi"/>
          <w:color w:val="000000"/>
          <w:sz w:val="26"/>
          <w:szCs w:val="26"/>
        </w:rPr>
        <w:t xml:space="preserve">sole </w:t>
      </w:r>
      <w:r w:rsidR="00B1505B" w:rsidRPr="00D97D9A">
        <w:rPr>
          <w:rFonts w:eastAsiaTheme="minorHAnsi"/>
          <w:color w:val="000000"/>
          <w:sz w:val="26"/>
          <w:szCs w:val="26"/>
        </w:rPr>
        <w:t>iss</w:t>
      </w:r>
      <w:r w:rsidR="00257E69">
        <w:rPr>
          <w:rFonts w:eastAsiaTheme="minorHAnsi"/>
          <w:color w:val="000000"/>
          <w:sz w:val="26"/>
          <w:szCs w:val="26"/>
        </w:rPr>
        <w:t xml:space="preserve">ue raised in the Complaint, </w:t>
      </w:r>
      <w:r w:rsidR="00B1505B" w:rsidRPr="00D97D9A">
        <w:rPr>
          <w:rFonts w:eastAsiaTheme="minorHAnsi"/>
          <w:color w:val="000000"/>
          <w:sz w:val="26"/>
          <w:szCs w:val="26"/>
        </w:rPr>
        <w:t xml:space="preserve">is whether the right of way agreement authorizes </w:t>
      </w:r>
      <w:r w:rsidR="00A90CD1">
        <w:rPr>
          <w:rFonts w:eastAsiaTheme="minorHAnsi"/>
          <w:color w:val="000000"/>
          <w:sz w:val="26"/>
          <w:szCs w:val="26"/>
        </w:rPr>
        <w:t>DLC</w:t>
      </w:r>
      <w:r w:rsidR="00B1505B" w:rsidRPr="00D97D9A">
        <w:rPr>
          <w:rFonts w:eastAsiaTheme="minorHAnsi"/>
          <w:color w:val="000000"/>
          <w:sz w:val="26"/>
          <w:szCs w:val="26"/>
        </w:rPr>
        <w:t xml:space="preserve"> to remove the trees from </w:t>
      </w:r>
      <w:r w:rsidR="00257E69">
        <w:rPr>
          <w:rFonts w:eastAsiaTheme="minorHAnsi"/>
          <w:color w:val="000000"/>
          <w:sz w:val="26"/>
          <w:szCs w:val="26"/>
        </w:rPr>
        <w:t xml:space="preserve">his property. </w:t>
      </w:r>
      <w:r w:rsidR="00C0353B">
        <w:rPr>
          <w:rFonts w:eastAsiaTheme="minorHAnsi"/>
          <w:color w:val="000000"/>
          <w:sz w:val="26"/>
          <w:szCs w:val="26"/>
        </w:rPr>
        <w:t xml:space="preserve"> Specifically, the Complainant </w:t>
      </w:r>
      <w:r w:rsidR="00C0353B" w:rsidRPr="00D97D9A">
        <w:rPr>
          <w:rFonts w:eastAsiaTheme="minorHAnsi"/>
          <w:color w:val="000000"/>
          <w:sz w:val="26"/>
          <w:szCs w:val="26"/>
        </w:rPr>
        <w:t>contend</w:t>
      </w:r>
      <w:r w:rsidR="00C0353B">
        <w:rPr>
          <w:rFonts w:eastAsiaTheme="minorHAnsi"/>
          <w:color w:val="000000"/>
          <w:sz w:val="26"/>
          <w:szCs w:val="26"/>
        </w:rPr>
        <w:t>ed</w:t>
      </w:r>
      <w:r w:rsidR="00C0353B" w:rsidRPr="00D97D9A">
        <w:rPr>
          <w:rFonts w:eastAsiaTheme="minorHAnsi"/>
          <w:color w:val="000000"/>
          <w:sz w:val="26"/>
          <w:szCs w:val="26"/>
        </w:rPr>
        <w:t xml:space="preserve"> that the trees </w:t>
      </w:r>
      <w:r w:rsidR="00C0353B">
        <w:rPr>
          <w:rFonts w:eastAsiaTheme="minorHAnsi"/>
          <w:color w:val="000000"/>
          <w:sz w:val="26"/>
          <w:szCs w:val="26"/>
        </w:rPr>
        <w:t xml:space="preserve">that DLC </w:t>
      </w:r>
      <w:r w:rsidR="00C0353B" w:rsidRPr="00D97D9A">
        <w:rPr>
          <w:rFonts w:eastAsiaTheme="minorHAnsi"/>
          <w:color w:val="000000"/>
          <w:sz w:val="26"/>
          <w:szCs w:val="26"/>
        </w:rPr>
        <w:t>wishes to remove are not within the right of way described in the right of way agreement.  I.D. at 7.</w:t>
      </w:r>
    </w:p>
    <w:p w:rsidR="00B1505B" w:rsidRPr="00D97D9A" w:rsidRDefault="00B1505B" w:rsidP="001E642C">
      <w:pPr>
        <w:widowControl/>
        <w:autoSpaceDE w:val="0"/>
        <w:autoSpaceDN w:val="0"/>
        <w:adjustRightInd w:val="0"/>
        <w:spacing w:line="360" w:lineRule="auto"/>
        <w:ind w:firstLine="1440"/>
        <w:rPr>
          <w:rFonts w:eastAsiaTheme="minorHAnsi"/>
          <w:color w:val="000000"/>
          <w:sz w:val="26"/>
          <w:szCs w:val="26"/>
        </w:rPr>
      </w:pPr>
    </w:p>
    <w:p w:rsidR="00B1505B" w:rsidRPr="00D97D9A" w:rsidRDefault="000F50C9" w:rsidP="001E642C">
      <w:pPr>
        <w:widowControl/>
        <w:spacing w:line="360" w:lineRule="auto"/>
        <w:ind w:firstLine="1440"/>
        <w:rPr>
          <w:rFonts w:eastAsiaTheme="minorHAnsi"/>
          <w:color w:val="000000"/>
          <w:sz w:val="26"/>
          <w:szCs w:val="26"/>
        </w:rPr>
      </w:pPr>
      <w:r>
        <w:rPr>
          <w:rFonts w:eastAsiaTheme="minorHAnsi"/>
          <w:color w:val="000000"/>
          <w:sz w:val="26"/>
          <w:szCs w:val="26"/>
        </w:rPr>
        <w:t>The ALJ stated that when a</w:t>
      </w:r>
      <w:r w:rsidR="00B1505B" w:rsidRPr="00D97D9A">
        <w:rPr>
          <w:rFonts w:eastAsiaTheme="minorHAnsi"/>
          <w:color w:val="000000"/>
          <w:sz w:val="26"/>
          <w:szCs w:val="26"/>
        </w:rPr>
        <w:t>ccepting as tru</w:t>
      </w:r>
      <w:r>
        <w:rPr>
          <w:rFonts w:eastAsiaTheme="minorHAnsi"/>
          <w:color w:val="000000"/>
          <w:sz w:val="26"/>
          <w:szCs w:val="26"/>
        </w:rPr>
        <w:t>e all the facts alleged in the C</w:t>
      </w:r>
      <w:r w:rsidR="00B1505B" w:rsidRPr="00D97D9A">
        <w:rPr>
          <w:rFonts w:eastAsiaTheme="minorHAnsi"/>
          <w:color w:val="000000"/>
          <w:sz w:val="26"/>
          <w:szCs w:val="26"/>
        </w:rPr>
        <w:t xml:space="preserve">omplaint, the Complainant is not entitled to relief as a matter of law. </w:t>
      </w:r>
      <w:r w:rsidR="00F57594">
        <w:rPr>
          <w:rFonts w:eastAsiaTheme="minorHAnsi"/>
          <w:color w:val="000000"/>
          <w:sz w:val="26"/>
          <w:szCs w:val="26"/>
        </w:rPr>
        <w:t xml:space="preserve"> According to the ALJ, t</w:t>
      </w:r>
      <w:r w:rsidR="00B1505B" w:rsidRPr="00D97D9A">
        <w:rPr>
          <w:rFonts w:eastAsiaTheme="minorHAnsi"/>
          <w:color w:val="000000"/>
          <w:sz w:val="26"/>
          <w:szCs w:val="26"/>
        </w:rPr>
        <w:t xml:space="preserve">he dispute alleged in the </w:t>
      </w:r>
      <w:r>
        <w:rPr>
          <w:rFonts w:eastAsiaTheme="minorHAnsi"/>
          <w:color w:val="000000"/>
          <w:sz w:val="26"/>
          <w:szCs w:val="26"/>
        </w:rPr>
        <w:t>C</w:t>
      </w:r>
      <w:r w:rsidR="00B1505B" w:rsidRPr="00D97D9A">
        <w:rPr>
          <w:rFonts w:eastAsiaTheme="minorHAnsi"/>
          <w:color w:val="000000"/>
          <w:sz w:val="26"/>
          <w:szCs w:val="26"/>
        </w:rPr>
        <w:t>omplaint is</w:t>
      </w:r>
      <w:r w:rsidR="00F57594">
        <w:rPr>
          <w:rFonts w:eastAsiaTheme="minorHAnsi"/>
          <w:color w:val="000000"/>
          <w:sz w:val="26"/>
          <w:szCs w:val="26"/>
        </w:rPr>
        <w:t xml:space="preserve"> solely</w:t>
      </w:r>
      <w:r w:rsidR="00B1505B" w:rsidRPr="00D97D9A">
        <w:rPr>
          <w:rFonts w:eastAsiaTheme="minorHAnsi"/>
          <w:color w:val="000000"/>
          <w:sz w:val="26"/>
          <w:szCs w:val="26"/>
        </w:rPr>
        <w:t xml:space="preserve"> whether </w:t>
      </w:r>
      <w:r>
        <w:rPr>
          <w:rFonts w:eastAsiaTheme="minorHAnsi"/>
          <w:color w:val="000000"/>
          <w:sz w:val="26"/>
          <w:szCs w:val="26"/>
        </w:rPr>
        <w:t>DLC</w:t>
      </w:r>
      <w:r w:rsidR="00B1505B" w:rsidRPr="00D97D9A">
        <w:rPr>
          <w:rFonts w:eastAsiaTheme="minorHAnsi"/>
          <w:color w:val="000000"/>
          <w:sz w:val="26"/>
          <w:szCs w:val="26"/>
        </w:rPr>
        <w:t xml:space="preserve"> may remove trees from the Complainant’s property, pursuant to its easement agreement. </w:t>
      </w:r>
      <w:r w:rsidR="00F57594">
        <w:rPr>
          <w:rFonts w:eastAsiaTheme="minorHAnsi"/>
          <w:color w:val="000000"/>
          <w:sz w:val="26"/>
          <w:szCs w:val="26"/>
        </w:rPr>
        <w:t xml:space="preserve"> </w:t>
      </w:r>
      <w:r w:rsidR="00B1505B" w:rsidRPr="00D97D9A">
        <w:rPr>
          <w:rFonts w:eastAsiaTheme="minorHAnsi"/>
          <w:color w:val="000000"/>
          <w:sz w:val="26"/>
          <w:szCs w:val="26"/>
        </w:rPr>
        <w:t>Since the Complainant has acknowledged an easement agreement</w:t>
      </w:r>
      <w:r>
        <w:rPr>
          <w:rFonts w:eastAsiaTheme="minorHAnsi"/>
          <w:color w:val="000000"/>
          <w:sz w:val="26"/>
          <w:szCs w:val="26"/>
        </w:rPr>
        <w:t xml:space="preserve"> exists</w:t>
      </w:r>
      <w:r w:rsidR="00B1505B" w:rsidRPr="00D97D9A">
        <w:rPr>
          <w:rFonts w:eastAsiaTheme="minorHAnsi"/>
          <w:color w:val="000000"/>
          <w:sz w:val="26"/>
          <w:szCs w:val="26"/>
        </w:rPr>
        <w:t xml:space="preserve">, the </w:t>
      </w:r>
      <w:r>
        <w:rPr>
          <w:rFonts w:eastAsiaTheme="minorHAnsi"/>
          <w:color w:val="000000"/>
          <w:sz w:val="26"/>
          <w:szCs w:val="26"/>
        </w:rPr>
        <w:t xml:space="preserve">ALJ concluded that the </w:t>
      </w:r>
      <w:r w:rsidR="00B1505B" w:rsidRPr="00D97D9A">
        <w:rPr>
          <w:rFonts w:eastAsiaTheme="minorHAnsi"/>
          <w:color w:val="000000"/>
          <w:sz w:val="26"/>
          <w:szCs w:val="26"/>
        </w:rPr>
        <w:t xml:space="preserve">Commission’s decisions in </w:t>
      </w:r>
      <w:r w:rsidR="00B1505B" w:rsidRPr="000F50C9">
        <w:rPr>
          <w:rFonts w:eastAsiaTheme="minorHAnsi"/>
          <w:i/>
          <w:color w:val="000000"/>
          <w:sz w:val="26"/>
          <w:szCs w:val="26"/>
        </w:rPr>
        <w:t>Stavnicky</w:t>
      </w:r>
      <w:r w:rsidR="00B1505B" w:rsidRPr="00D97D9A">
        <w:rPr>
          <w:rFonts w:eastAsiaTheme="minorHAnsi"/>
          <w:color w:val="000000"/>
          <w:sz w:val="26"/>
          <w:szCs w:val="26"/>
        </w:rPr>
        <w:t xml:space="preserve"> and </w:t>
      </w:r>
      <w:r w:rsidR="00B1505B" w:rsidRPr="000F50C9">
        <w:rPr>
          <w:rFonts w:eastAsiaTheme="minorHAnsi"/>
          <w:i/>
          <w:color w:val="000000"/>
          <w:sz w:val="26"/>
          <w:szCs w:val="26"/>
        </w:rPr>
        <w:t>Vale Vista</w:t>
      </w:r>
      <w:r w:rsidR="00B1505B" w:rsidRPr="00D97D9A">
        <w:rPr>
          <w:rFonts w:eastAsiaTheme="minorHAnsi"/>
          <w:color w:val="000000"/>
          <w:sz w:val="26"/>
          <w:szCs w:val="26"/>
        </w:rPr>
        <w:t xml:space="preserve"> require that the Commission dismiss the </w:t>
      </w:r>
      <w:r w:rsidR="00677021">
        <w:rPr>
          <w:rFonts w:eastAsiaTheme="minorHAnsi"/>
          <w:color w:val="000000"/>
          <w:sz w:val="26"/>
          <w:szCs w:val="26"/>
        </w:rPr>
        <w:t>C</w:t>
      </w:r>
      <w:r w:rsidR="00B1505B" w:rsidRPr="00D97D9A">
        <w:rPr>
          <w:rFonts w:eastAsiaTheme="minorHAnsi"/>
          <w:color w:val="000000"/>
          <w:sz w:val="26"/>
          <w:szCs w:val="26"/>
        </w:rPr>
        <w:t>omplaint</w:t>
      </w:r>
      <w:r w:rsidR="00677021">
        <w:rPr>
          <w:rFonts w:eastAsiaTheme="minorHAnsi"/>
          <w:color w:val="000000"/>
          <w:sz w:val="26"/>
          <w:szCs w:val="26"/>
        </w:rPr>
        <w:t xml:space="preserve"> in entirety</w:t>
      </w:r>
      <w:r w:rsidR="00B1505B" w:rsidRPr="00D97D9A">
        <w:rPr>
          <w:rFonts w:eastAsiaTheme="minorHAnsi"/>
          <w:color w:val="000000"/>
          <w:sz w:val="26"/>
          <w:szCs w:val="26"/>
        </w:rPr>
        <w:t xml:space="preserve">.  I.D. at </w:t>
      </w:r>
      <w:r>
        <w:rPr>
          <w:rFonts w:eastAsiaTheme="minorHAnsi"/>
          <w:color w:val="000000"/>
          <w:sz w:val="26"/>
          <w:szCs w:val="26"/>
        </w:rPr>
        <w:t>8</w:t>
      </w:r>
      <w:r w:rsidR="00B1505B" w:rsidRPr="00D97D9A">
        <w:rPr>
          <w:rFonts w:eastAsiaTheme="minorHAnsi"/>
          <w:color w:val="000000"/>
          <w:sz w:val="26"/>
          <w:szCs w:val="26"/>
        </w:rPr>
        <w:t>.</w:t>
      </w:r>
    </w:p>
    <w:p w:rsidR="00B1505B" w:rsidRDefault="00B1505B" w:rsidP="001E642C">
      <w:pPr>
        <w:widowControl/>
        <w:spacing w:line="360" w:lineRule="auto"/>
        <w:ind w:firstLine="1440"/>
        <w:rPr>
          <w:rFonts w:eastAsiaTheme="minorHAnsi"/>
          <w:color w:val="000000"/>
          <w:sz w:val="26"/>
          <w:szCs w:val="26"/>
        </w:rPr>
      </w:pPr>
    </w:p>
    <w:p w:rsidR="00B1505B" w:rsidRPr="00D97D9A" w:rsidRDefault="000F50C9" w:rsidP="001E642C">
      <w:pPr>
        <w:widowControl/>
        <w:spacing w:line="360" w:lineRule="auto"/>
        <w:ind w:firstLine="1440"/>
        <w:rPr>
          <w:sz w:val="26"/>
          <w:szCs w:val="26"/>
        </w:rPr>
      </w:pPr>
      <w:r>
        <w:rPr>
          <w:sz w:val="26"/>
          <w:szCs w:val="26"/>
        </w:rPr>
        <w:t>The ALJ concluded that based on the extensive discussion of the applicable law above,</w:t>
      </w:r>
      <w:r w:rsidR="00B1505B" w:rsidRPr="00D97D9A">
        <w:rPr>
          <w:sz w:val="26"/>
          <w:szCs w:val="26"/>
        </w:rPr>
        <w:t xml:space="preserve"> the Commission lacks subject matter jurisdiction to adjudicate real property disputes, including the scope and validity of easements. </w:t>
      </w:r>
      <w:r>
        <w:rPr>
          <w:sz w:val="26"/>
          <w:szCs w:val="26"/>
        </w:rPr>
        <w:t xml:space="preserve"> </w:t>
      </w:r>
      <w:r w:rsidR="00B1505B" w:rsidRPr="00D97D9A">
        <w:rPr>
          <w:sz w:val="26"/>
          <w:szCs w:val="26"/>
        </w:rPr>
        <w:t xml:space="preserve">Since the Commission’s jurisdiction does not extend to adjudicating real property disputes, </w:t>
      </w:r>
      <w:r>
        <w:rPr>
          <w:sz w:val="26"/>
          <w:szCs w:val="26"/>
        </w:rPr>
        <w:t>the ALJ ruled to sustain the Preliminary O</w:t>
      </w:r>
      <w:r w:rsidR="00B1505B" w:rsidRPr="00D97D9A">
        <w:rPr>
          <w:sz w:val="26"/>
          <w:szCs w:val="26"/>
        </w:rPr>
        <w:t xml:space="preserve">bjections and </w:t>
      </w:r>
      <w:r>
        <w:rPr>
          <w:sz w:val="26"/>
          <w:szCs w:val="26"/>
        </w:rPr>
        <w:t>dismissed the Complaint in its entirety</w:t>
      </w:r>
      <w:r w:rsidR="00B1505B" w:rsidRPr="00D97D9A">
        <w:rPr>
          <w:sz w:val="26"/>
          <w:szCs w:val="26"/>
        </w:rPr>
        <w:t>.  I.D. at 7.</w:t>
      </w:r>
    </w:p>
    <w:p w:rsidR="00424683" w:rsidRPr="00430CE5" w:rsidRDefault="00424683" w:rsidP="001E642C">
      <w:pPr>
        <w:widowControl/>
        <w:spacing w:line="360" w:lineRule="auto"/>
        <w:rPr>
          <w:sz w:val="26"/>
          <w:szCs w:val="26"/>
        </w:rPr>
      </w:pPr>
    </w:p>
    <w:p w:rsidR="00430CE5" w:rsidRPr="004949A8" w:rsidRDefault="004949A8" w:rsidP="00A849EB">
      <w:pPr>
        <w:pStyle w:val="ListParagraph"/>
        <w:keepNext/>
        <w:keepLines/>
        <w:widowControl/>
        <w:numPr>
          <w:ilvl w:val="0"/>
          <w:numId w:val="3"/>
        </w:numPr>
        <w:rPr>
          <w:b/>
          <w:sz w:val="26"/>
          <w:szCs w:val="26"/>
        </w:rPr>
      </w:pPr>
      <w:r>
        <w:rPr>
          <w:b/>
          <w:sz w:val="26"/>
          <w:szCs w:val="26"/>
        </w:rPr>
        <w:t xml:space="preserve">  </w:t>
      </w:r>
      <w:r w:rsidR="00430CE5" w:rsidRPr="004949A8">
        <w:rPr>
          <w:b/>
          <w:sz w:val="26"/>
          <w:szCs w:val="26"/>
        </w:rPr>
        <w:t>Exceptions and Repl</w:t>
      </w:r>
      <w:r w:rsidR="00E31B1C">
        <w:rPr>
          <w:b/>
          <w:sz w:val="26"/>
          <w:szCs w:val="26"/>
        </w:rPr>
        <w:t>ies to</w:t>
      </w:r>
      <w:r w:rsidR="00430CE5" w:rsidRPr="004949A8">
        <w:rPr>
          <w:b/>
          <w:sz w:val="26"/>
          <w:szCs w:val="26"/>
        </w:rPr>
        <w:t xml:space="preserve"> Exceptions</w:t>
      </w:r>
    </w:p>
    <w:p w:rsidR="00430CE5" w:rsidRPr="00430CE5" w:rsidRDefault="00430CE5" w:rsidP="00A849EB">
      <w:pPr>
        <w:keepNext/>
        <w:keepLines/>
        <w:widowControl/>
        <w:spacing w:line="360" w:lineRule="auto"/>
        <w:rPr>
          <w:sz w:val="26"/>
          <w:szCs w:val="26"/>
        </w:rPr>
      </w:pPr>
    </w:p>
    <w:p w:rsidR="00430CE5" w:rsidRDefault="00C113F3" w:rsidP="001E642C">
      <w:pPr>
        <w:widowControl/>
        <w:spacing w:line="360" w:lineRule="auto"/>
        <w:ind w:firstLine="1440"/>
        <w:rPr>
          <w:sz w:val="26"/>
          <w:szCs w:val="26"/>
        </w:rPr>
      </w:pPr>
      <w:r>
        <w:rPr>
          <w:sz w:val="26"/>
          <w:szCs w:val="26"/>
        </w:rPr>
        <w:t xml:space="preserve">In his Exceptions, in relevant part, the Complainant submits that the Initial Decision regarding the Commission’s lack of subject matter jurisdiction over real property rights and easements/rights of way addresses only one part of the Complaint.  In addition to the real property rights, the Complainant submits that the Complaint </w:t>
      </w:r>
      <w:r w:rsidR="007761EA">
        <w:rPr>
          <w:sz w:val="26"/>
          <w:szCs w:val="26"/>
        </w:rPr>
        <w:t>challenge</w:t>
      </w:r>
      <w:r w:rsidR="00677021">
        <w:rPr>
          <w:sz w:val="26"/>
          <w:szCs w:val="26"/>
        </w:rPr>
        <w:t>d</w:t>
      </w:r>
      <w:r w:rsidR="007761EA">
        <w:rPr>
          <w:sz w:val="26"/>
          <w:szCs w:val="26"/>
        </w:rPr>
        <w:t xml:space="preserve"> </w:t>
      </w:r>
      <w:r w:rsidR="00A90CD1">
        <w:rPr>
          <w:sz w:val="26"/>
          <w:szCs w:val="26"/>
        </w:rPr>
        <w:t>DLC</w:t>
      </w:r>
      <w:r w:rsidR="007761EA">
        <w:rPr>
          <w:sz w:val="26"/>
          <w:szCs w:val="26"/>
        </w:rPr>
        <w:t xml:space="preserve">’s proposed </w:t>
      </w:r>
      <w:r w:rsidR="00673DFB">
        <w:rPr>
          <w:sz w:val="26"/>
          <w:szCs w:val="26"/>
        </w:rPr>
        <w:t>tree removal</w:t>
      </w:r>
      <w:r w:rsidR="007761EA">
        <w:rPr>
          <w:sz w:val="26"/>
          <w:szCs w:val="26"/>
        </w:rPr>
        <w:t xml:space="preserve"> and </w:t>
      </w:r>
      <w:r w:rsidR="00677021">
        <w:rPr>
          <w:sz w:val="26"/>
          <w:szCs w:val="26"/>
        </w:rPr>
        <w:t xml:space="preserve">requested </w:t>
      </w:r>
      <w:r w:rsidR="007761EA">
        <w:rPr>
          <w:sz w:val="26"/>
          <w:szCs w:val="26"/>
        </w:rPr>
        <w:t xml:space="preserve">enforcement of </w:t>
      </w:r>
      <w:r w:rsidR="00A90CD1">
        <w:rPr>
          <w:sz w:val="26"/>
          <w:szCs w:val="26"/>
        </w:rPr>
        <w:t>DLC</w:t>
      </w:r>
      <w:r w:rsidR="007761EA">
        <w:rPr>
          <w:sz w:val="26"/>
          <w:szCs w:val="26"/>
        </w:rPr>
        <w:t>’s</w:t>
      </w:r>
      <w:r>
        <w:rPr>
          <w:sz w:val="26"/>
          <w:szCs w:val="26"/>
        </w:rPr>
        <w:t xml:space="preserve"> past practices and procedures related to </w:t>
      </w:r>
      <w:r w:rsidR="007761EA">
        <w:rPr>
          <w:sz w:val="26"/>
          <w:szCs w:val="26"/>
        </w:rPr>
        <w:t>its</w:t>
      </w:r>
      <w:r>
        <w:rPr>
          <w:sz w:val="26"/>
          <w:szCs w:val="26"/>
        </w:rPr>
        <w:t xml:space="preserve"> vegetation management that have been successful to date.  Exc. at 1.  Accordingly, the Complainant requests that his Complaint not be dismissed and that he be permitted</w:t>
      </w:r>
      <w:r w:rsidR="007761EA">
        <w:rPr>
          <w:sz w:val="26"/>
          <w:szCs w:val="26"/>
        </w:rPr>
        <w:t xml:space="preserve"> the opportunity</w:t>
      </w:r>
      <w:r>
        <w:rPr>
          <w:sz w:val="26"/>
          <w:szCs w:val="26"/>
        </w:rPr>
        <w:t xml:space="preserve"> to pursue his claim</w:t>
      </w:r>
      <w:r w:rsidR="007761EA">
        <w:rPr>
          <w:sz w:val="26"/>
          <w:szCs w:val="26"/>
        </w:rPr>
        <w:t>s</w:t>
      </w:r>
      <w:r>
        <w:rPr>
          <w:sz w:val="26"/>
          <w:szCs w:val="26"/>
        </w:rPr>
        <w:t xml:space="preserve"> at a hearing before </w:t>
      </w:r>
      <w:r w:rsidR="007761EA">
        <w:rPr>
          <w:sz w:val="26"/>
          <w:szCs w:val="26"/>
        </w:rPr>
        <w:t>a presiding</w:t>
      </w:r>
      <w:r w:rsidR="00677021">
        <w:rPr>
          <w:sz w:val="26"/>
          <w:szCs w:val="26"/>
        </w:rPr>
        <w:t xml:space="preserve"> officer</w:t>
      </w:r>
      <w:r>
        <w:rPr>
          <w:sz w:val="26"/>
          <w:szCs w:val="26"/>
        </w:rPr>
        <w:t xml:space="preserve">.  Exc. </w:t>
      </w:r>
      <w:r w:rsidR="00E81DB2">
        <w:rPr>
          <w:sz w:val="26"/>
          <w:szCs w:val="26"/>
        </w:rPr>
        <w:t xml:space="preserve">at </w:t>
      </w:r>
      <w:r>
        <w:rPr>
          <w:sz w:val="26"/>
          <w:szCs w:val="26"/>
        </w:rPr>
        <w:t>3.</w:t>
      </w:r>
    </w:p>
    <w:p w:rsidR="00C113F3" w:rsidRDefault="00C113F3" w:rsidP="001E642C">
      <w:pPr>
        <w:widowControl/>
        <w:spacing w:line="360" w:lineRule="auto"/>
        <w:ind w:firstLine="1440"/>
        <w:rPr>
          <w:sz w:val="26"/>
          <w:szCs w:val="26"/>
        </w:rPr>
      </w:pPr>
    </w:p>
    <w:p w:rsidR="00C113F3" w:rsidRDefault="00C113F3" w:rsidP="001E642C">
      <w:pPr>
        <w:widowControl/>
        <w:spacing w:line="360" w:lineRule="auto"/>
        <w:ind w:firstLine="1440"/>
        <w:rPr>
          <w:sz w:val="26"/>
          <w:szCs w:val="26"/>
        </w:rPr>
      </w:pPr>
      <w:r>
        <w:rPr>
          <w:sz w:val="26"/>
          <w:szCs w:val="26"/>
        </w:rPr>
        <w:t>In its Replies to Exceptions, in relevant par</w:t>
      </w:r>
      <w:r w:rsidR="00F15124">
        <w:rPr>
          <w:sz w:val="26"/>
          <w:szCs w:val="26"/>
        </w:rPr>
        <w:t>t, DLC characterizes the Complain</w:t>
      </w:r>
      <w:r>
        <w:rPr>
          <w:sz w:val="26"/>
          <w:szCs w:val="26"/>
        </w:rPr>
        <w:t xml:space="preserve">t as “purely a private dispute regarding property rights” and submits that the Commission lacks </w:t>
      </w:r>
      <w:r w:rsidR="00F15124">
        <w:rPr>
          <w:sz w:val="26"/>
          <w:szCs w:val="26"/>
        </w:rPr>
        <w:t>jurisdiction over the Complaint “</w:t>
      </w:r>
      <w:r>
        <w:rPr>
          <w:sz w:val="26"/>
          <w:szCs w:val="26"/>
        </w:rPr>
        <w:t>in its entirety.</w:t>
      </w:r>
      <w:r w:rsidR="00F15124">
        <w:rPr>
          <w:sz w:val="26"/>
          <w:szCs w:val="26"/>
        </w:rPr>
        <w:t>”</w:t>
      </w:r>
      <w:r>
        <w:rPr>
          <w:sz w:val="26"/>
          <w:szCs w:val="26"/>
        </w:rPr>
        <w:t xml:space="preserve">  R. Exc. at 1.  DLC continues by discussing the applicable case law and prior Commission decisions to support the dismissal of the Complaint due to the Commission’s lack of subject matter jurisdiction over private disputes involving real property.  R. Exc. at 2-7.  Finally, DLC </w:t>
      </w:r>
      <w:r w:rsidR="00F15124">
        <w:rPr>
          <w:sz w:val="26"/>
          <w:szCs w:val="26"/>
        </w:rPr>
        <w:t xml:space="preserve">submits </w:t>
      </w:r>
      <w:r>
        <w:rPr>
          <w:sz w:val="26"/>
          <w:szCs w:val="26"/>
        </w:rPr>
        <w:t>that the fact that DLC has previously pruned some of the tree</w:t>
      </w:r>
      <w:r w:rsidR="00D472F2">
        <w:rPr>
          <w:sz w:val="26"/>
          <w:szCs w:val="26"/>
        </w:rPr>
        <w:t>s</w:t>
      </w:r>
      <w:r>
        <w:rPr>
          <w:sz w:val="26"/>
          <w:szCs w:val="26"/>
        </w:rPr>
        <w:t xml:space="preserve"> which it now intends to remove does not alter the substance of the Complainant’s allegations or confer subject matter jurisdiction to the Commission over the real property dispute.  R. Exc. at 7.  Accordingly, DLC requests </w:t>
      </w:r>
      <w:r w:rsidR="00F15124">
        <w:rPr>
          <w:sz w:val="26"/>
          <w:szCs w:val="26"/>
        </w:rPr>
        <w:t>that the Commission affirm ALJ</w:t>
      </w:r>
      <w:r>
        <w:rPr>
          <w:sz w:val="26"/>
          <w:szCs w:val="26"/>
        </w:rPr>
        <w:t>’s Initial Decision and dismiss the Compliant in its entirety.  R. Exc. at 7.</w:t>
      </w:r>
    </w:p>
    <w:p w:rsidR="0049276F" w:rsidRPr="00430CE5" w:rsidRDefault="0049276F" w:rsidP="001E642C">
      <w:pPr>
        <w:widowControl/>
        <w:rPr>
          <w:sz w:val="26"/>
          <w:szCs w:val="26"/>
        </w:rPr>
      </w:pPr>
    </w:p>
    <w:p w:rsidR="00430CE5" w:rsidRPr="004949A8" w:rsidRDefault="004949A8" w:rsidP="00776A7B">
      <w:pPr>
        <w:pStyle w:val="ListParagraph"/>
        <w:keepNext/>
        <w:keepLines/>
        <w:widowControl/>
        <w:numPr>
          <w:ilvl w:val="0"/>
          <w:numId w:val="3"/>
        </w:numPr>
        <w:rPr>
          <w:b/>
          <w:sz w:val="26"/>
          <w:szCs w:val="26"/>
        </w:rPr>
      </w:pPr>
      <w:r>
        <w:rPr>
          <w:b/>
          <w:sz w:val="26"/>
          <w:szCs w:val="26"/>
        </w:rPr>
        <w:t xml:space="preserve">  </w:t>
      </w:r>
      <w:r w:rsidR="00430CE5" w:rsidRPr="004949A8">
        <w:rPr>
          <w:b/>
          <w:sz w:val="26"/>
          <w:szCs w:val="26"/>
        </w:rPr>
        <w:t>Disposition</w:t>
      </w:r>
    </w:p>
    <w:p w:rsidR="00430CE5" w:rsidRDefault="00430CE5" w:rsidP="00D4651D">
      <w:pPr>
        <w:keepNext/>
        <w:keepLines/>
        <w:widowControl/>
        <w:spacing w:line="360" w:lineRule="auto"/>
        <w:rPr>
          <w:sz w:val="26"/>
          <w:szCs w:val="26"/>
        </w:rPr>
      </w:pPr>
    </w:p>
    <w:p w:rsidR="00CE5719" w:rsidRDefault="00CE5719" w:rsidP="001A6659">
      <w:pPr>
        <w:widowControl/>
        <w:spacing w:line="360" w:lineRule="auto"/>
        <w:ind w:firstLine="1440"/>
        <w:rPr>
          <w:sz w:val="26"/>
          <w:szCs w:val="26"/>
        </w:rPr>
      </w:pPr>
      <w:r>
        <w:rPr>
          <w:sz w:val="26"/>
          <w:szCs w:val="26"/>
        </w:rPr>
        <w:t xml:space="preserve">We </w:t>
      </w:r>
      <w:r w:rsidR="002420F3">
        <w:rPr>
          <w:sz w:val="26"/>
          <w:szCs w:val="26"/>
        </w:rPr>
        <w:t xml:space="preserve">shall </w:t>
      </w:r>
      <w:r>
        <w:rPr>
          <w:sz w:val="26"/>
          <w:szCs w:val="26"/>
        </w:rPr>
        <w:t xml:space="preserve">grant the Complainant’s Exceptions, consistent with the discussion below. </w:t>
      </w:r>
    </w:p>
    <w:p w:rsidR="00CE5719" w:rsidRDefault="00CE5719" w:rsidP="001A6659">
      <w:pPr>
        <w:widowControl/>
        <w:spacing w:line="360" w:lineRule="auto"/>
        <w:ind w:firstLine="1440"/>
        <w:rPr>
          <w:sz w:val="26"/>
          <w:szCs w:val="26"/>
        </w:rPr>
      </w:pPr>
    </w:p>
    <w:p w:rsidR="001A6659" w:rsidRDefault="00310A6D" w:rsidP="001A6659">
      <w:pPr>
        <w:widowControl/>
        <w:spacing w:line="360" w:lineRule="auto"/>
        <w:ind w:firstLine="1440"/>
        <w:rPr>
          <w:sz w:val="26"/>
          <w:szCs w:val="26"/>
        </w:rPr>
      </w:pPr>
      <w:r>
        <w:rPr>
          <w:sz w:val="26"/>
          <w:szCs w:val="26"/>
        </w:rPr>
        <w:t>In summary, u</w:t>
      </w:r>
      <w:r w:rsidR="00E31B1C">
        <w:rPr>
          <w:sz w:val="26"/>
          <w:szCs w:val="26"/>
        </w:rPr>
        <w:t>pon review of the pleadings,</w:t>
      </w:r>
      <w:r w:rsidR="006E2F64">
        <w:rPr>
          <w:sz w:val="26"/>
          <w:szCs w:val="26"/>
        </w:rPr>
        <w:t xml:space="preserve"> </w:t>
      </w:r>
      <w:r w:rsidR="001A6659">
        <w:rPr>
          <w:sz w:val="26"/>
          <w:szCs w:val="26"/>
        </w:rPr>
        <w:t>t</w:t>
      </w:r>
      <w:r w:rsidR="00E31B1C">
        <w:rPr>
          <w:sz w:val="26"/>
          <w:szCs w:val="26"/>
        </w:rPr>
        <w:t>he</w:t>
      </w:r>
      <w:r w:rsidR="00CE5719">
        <w:rPr>
          <w:sz w:val="26"/>
          <w:szCs w:val="26"/>
        </w:rPr>
        <w:t xml:space="preserve">re are three categories of claims raised by </w:t>
      </w:r>
      <w:r>
        <w:rPr>
          <w:sz w:val="26"/>
          <w:szCs w:val="26"/>
        </w:rPr>
        <w:t>Mr. Kuhn in his Complaint</w:t>
      </w:r>
      <w:r w:rsidR="00E31B1C">
        <w:rPr>
          <w:sz w:val="26"/>
          <w:szCs w:val="26"/>
        </w:rPr>
        <w:t xml:space="preserve">: </w:t>
      </w:r>
      <w:r w:rsidR="002420F3">
        <w:rPr>
          <w:sz w:val="26"/>
          <w:szCs w:val="26"/>
        </w:rPr>
        <w:t xml:space="preserve">1) </w:t>
      </w:r>
      <w:r w:rsidR="00E31B1C">
        <w:rPr>
          <w:sz w:val="26"/>
          <w:szCs w:val="26"/>
        </w:rPr>
        <w:t xml:space="preserve">vegetation management claims, </w:t>
      </w:r>
      <w:r w:rsidR="002420F3">
        <w:rPr>
          <w:sz w:val="26"/>
          <w:szCs w:val="26"/>
        </w:rPr>
        <w:t xml:space="preserve">2) </w:t>
      </w:r>
      <w:r w:rsidR="00E31B1C">
        <w:rPr>
          <w:sz w:val="26"/>
          <w:szCs w:val="26"/>
        </w:rPr>
        <w:t xml:space="preserve">real property claims and </w:t>
      </w:r>
      <w:r w:rsidR="002420F3">
        <w:rPr>
          <w:sz w:val="26"/>
          <w:szCs w:val="26"/>
        </w:rPr>
        <w:t xml:space="preserve">3) </w:t>
      </w:r>
      <w:r w:rsidR="00E31B1C">
        <w:rPr>
          <w:sz w:val="26"/>
          <w:szCs w:val="26"/>
        </w:rPr>
        <w:t xml:space="preserve">environmental claims.  </w:t>
      </w:r>
      <w:r>
        <w:rPr>
          <w:sz w:val="26"/>
          <w:szCs w:val="26"/>
        </w:rPr>
        <w:t>Regarding Mr. Kuhn’s</w:t>
      </w:r>
      <w:r w:rsidR="001A6659">
        <w:rPr>
          <w:sz w:val="26"/>
          <w:szCs w:val="26"/>
        </w:rPr>
        <w:t xml:space="preserve"> real property</w:t>
      </w:r>
      <w:r w:rsidR="00CE5719">
        <w:rPr>
          <w:sz w:val="26"/>
          <w:szCs w:val="26"/>
        </w:rPr>
        <w:t xml:space="preserve"> claims, we agree with the ALJ that we lack subject matter jurisdiction and therefore must dismiss the claims</w:t>
      </w:r>
      <w:r>
        <w:rPr>
          <w:sz w:val="26"/>
          <w:szCs w:val="26"/>
        </w:rPr>
        <w:t>, as discussed further below.</w:t>
      </w:r>
      <w:r w:rsidR="00CE5719">
        <w:rPr>
          <w:sz w:val="26"/>
          <w:szCs w:val="26"/>
        </w:rPr>
        <w:t xml:space="preserve">  </w:t>
      </w:r>
      <w:r>
        <w:rPr>
          <w:sz w:val="26"/>
          <w:szCs w:val="26"/>
        </w:rPr>
        <w:t>Regarding the</w:t>
      </w:r>
      <w:r w:rsidR="001A6659">
        <w:rPr>
          <w:sz w:val="26"/>
          <w:szCs w:val="26"/>
        </w:rPr>
        <w:t xml:space="preserve"> environmental claims,</w:t>
      </w:r>
      <w:r w:rsidR="00CE5719">
        <w:rPr>
          <w:sz w:val="26"/>
          <w:szCs w:val="26"/>
        </w:rPr>
        <w:t xml:space="preserve"> </w:t>
      </w:r>
      <w:r w:rsidR="001A6659">
        <w:rPr>
          <w:sz w:val="26"/>
          <w:szCs w:val="26"/>
        </w:rPr>
        <w:t>we are compelled</w:t>
      </w:r>
      <w:r>
        <w:rPr>
          <w:sz w:val="26"/>
          <w:szCs w:val="26"/>
        </w:rPr>
        <w:t xml:space="preserve"> also</w:t>
      </w:r>
      <w:r w:rsidR="001A6659">
        <w:rPr>
          <w:sz w:val="26"/>
          <w:szCs w:val="26"/>
        </w:rPr>
        <w:t xml:space="preserve"> to dismiss such claims</w:t>
      </w:r>
      <w:r w:rsidR="00EF6131">
        <w:rPr>
          <w:sz w:val="26"/>
          <w:szCs w:val="26"/>
        </w:rPr>
        <w:t xml:space="preserve"> for lack of subject matter jurisdiction</w:t>
      </w:r>
      <w:r>
        <w:rPr>
          <w:sz w:val="26"/>
          <w:szCs w:val="26"/>
        </w:rPr>
        <w:t>, as discussed further below.</w:t>
      </w:r>
      <w:r w:rsidR="001A6659">
        <w:rPr>
          <w:sz w:val="26"/>
          <w:szCs w:val="26"/>
        </w:rPr>
        <w:t xml:space="preserve">  </w:t>
      </w:r>
    </w:p>
    <w:p w:rsidR="001A6659" w:rsidRDefault="001A6659" w:rsidP="001A6659">
      <w:pPr>
        <w:widowControl/>
        <w:spacing w:line="360" w:lineRule="auto"/>
        <w:ind w:firstLine="1440"/>
        <w:rPr>
          <w:sz w:val="26"/>
          <w:szCs w:val="26"/>
        </w:rPr>
      </w:pPr>
    </w:p>
    <w:p w:rsidR="00E31B1C" w:rsidRDefault="00310A6D" w:rsidP="00EF6131">
      <w:pPr>
        <w:widowControl/>
        <w:spacing w:line="360" w:lineRule="auto"/>
        <w:ind w:firstLine="1440"/>
        <w:rPr>
          <w:sz w:val="26"/>
          <w:szCs w:val="26"/>
        </w:rPr>
      </w:pPr>
      <w:r>
        <w:rPr>
          <w:sz w:val="26"/>
          <w:szCs w:val="26"/>
        </w:rPr>
        <w:t>Regarding the</w:t>
      </w:r>
      <w:r w:rsidR="001A6659">
        <w:rPr>
          <w:sz w:val="26"/>
          <w:szCs w:val="26"/>
        </w:rPr>
        <w:t xml:space="preserve"> </w:t>
      </w:r>
      <w:r w:rsidR="00EF6131">
        <w:rPr>
          <w:sz w:val="26"/>
          <w:szCs w:val="26"/>
        </w:rPr>
        <w:t>vegetation</w:t>
      </w:r>
      <w:r>
        <w:rPr>
          <w:sz w:val="26"/>
          <w:szCs w:val="26"/>
        </w:rPr>
        <w:t xml:space="preserve"> management</w:t>
      </w:r>
      <w:r w:rsidR="00EF6131">
        <w:rPr>
          <w:sz w:val="26"/>
          <w:szCs w:val="26"/>
        </w:rPr>
        <w:t xml:space="preserve"> </w:t>
      </w:r>
      <w:r w:rsidR="001A6659">
        <w:rPr>
          <w:sz w:val="26"/>
          <w:szCs w:val="26"/>
        </w:rPr>
        <w:t>claims</w:t>
      </w:r>
      <w:r w:rsidR="00EF6131">
        <w:rPr>
          <w:sz w:val="26"/>
          <w:szCs w:val="26"/>
        </w:rPr>
        <w:t xml:space="preserve">, </w:t>
      </w:r>
      <w:r w:rsidR="00CE5719">
        <w:rPr>
          <w:sz w:val="26"/>
          <w:szCs w:val="26"/>
        </w:rPr>
        <w:t xml:space="preserve">the ALJ failed to properly recognize </w:t>
      </w:r>
      <w:r w:rsidR="00EF6131">
        <w:rPr>
          <w:sz w:val="26"/>
          <w:szCs w:val="26"/>
        </w:rPr>
        <w:t>such claims</w:t>
      </w:r>
      <w:r>
        <w:rPr>
          <w:sz w:val="26"/>
          <w:szCs w:val="26"/>
        </w:rPr>
        <w:t xml:space="preserve"> in his Initial Decision.  However, vegetation management disputes are </w:t>
      </w:r>
      <w:r w:rsidR="00CE5719">
        <w:rPr>
          <w:sz w:val="26"/>
          <w:szCs w:val="26"/>
        </w:rPr>
        <w:t xml:space="preserve">squarely within </w:t>
      </w:r>
      <w:r w:rsidR="006E2F64">
        <w:rPr>
          <w:sz w:val="26"/>
          <w:szCs w:val="26"/>
        </w:rPr>
        <w:t>our jurisdiction to hear and adjudicate</w:t>
      </w:r>
      <w:r w:rsidR="00EF6131">
        <w:rPr>
          <w:sz w:val="26"/>
          <w:szCs w:val="26"/>
        </w:rPr>
        <w:t xml:space="preserve">.  As discussed further below, </w:t>
      </w:r>
      <w:r>
        <w:rPr>
          <w:sz w:val="26"/>
          <w:szCs w:val="26"/>
        </w:rPr>
        <w:t xml:space="preserve">at this stage of the proceeding, </w:t>
      </w:r>
      <w:r w:rsidR="00EF6131">
        <w:rPr>
          <w:sz w:val="26"/>
          <w:szCs w:val="26"/>
        </w:rPr>
        <w:t xml:space="preserve">after accepting as true all facts alleged in the pleadings, we cannot say with certainty that </w:t>
      </w:r>
      <w:r w:rsidR="00EF6131" w:rsidRPr="006824C2">
        <w:rPr>
          <w:sz w:val="26"/>
          <w:szCs w:val="26"/>
        </w:rPr>
        <w:t xml:space="preserve">the </w:t>
      </w:r>
      <w:r w:rsidR="00EF6131">
        <w:rPr>
          <w:sz w:val="26"/>
          <w:szCs w:val="26"/>
        </w:rPr>
        <w:t>C</w:t>
      </w:r>
      <w:r w:rsidR="00EF6131" w:rsidRPr="006824C2">
        <w:rPr>
          <w:sz w:val="26"/>
          <w:szCs w:val="26"/>
        </w:rPr>
        <w:t>omplainant would not be entitled to relief under any circumstances as a matter of law</w:t>
      </w:r>
      <w:r>
        <w:rPr>
          <w:sz w:val="26"/>
          <w:szCs w:val="26"/>
        </w:rPr>
        <w:t>.  Accordingly, we</w:t>
      </w:r>
      <w:r w:rsidR="006E2F64">
        <w:rPr>
          <w:sz w:val="26"/>
          <w:szCs w:val="26"/>
        </w:rPr>
        <w:t xml:space="preserve"> grant </w:t>
      </w:r>
      <w:r>
        <w:rPr>
          <w:sz w:val="26"/>
          <w:szCs w:val="26"/>
        </w:rPr>
        <w:t xml:space="preserve">Mr. Kuhn </w:t>
      </w:r>
      <w:r w:rsidR="006E2F64">
        <w:rPr>
          <w:sz w:val="26"/>
          <w:szCs w:val="26"/>
        </w:rPr>
        <w:t xml:space="preserve">a hearing on these claims, </w:t>
      </w:r>
      <w:r w:rsidR="00CE5719">
        <w:rPr>
          <w:sz w:val="26"/>
          <w:szCs w:val="26"/>
        </w:rPr>
        <w:t>consistent with the discussion below.</w:t>
      </w:r>
    </w:p>
    <w:p w:rsidR="00971307" w:rsidRPr="002A578E" w:rsidRDefault="00971307" w:rsidP="001A6659">
      <w:pPr>
        <w:widowControl/>
        <w:spacing w:line="360" w:lineRule="auto"/>
        <w:rPr>
          <w:sz w:val="26"/>
          <w:szCs w:val="26"/>
        </w:rPr>
      </w:pPr>
    </w:p>
    <w:p w:rsidR="00C915BE" w:rsidRPr="00EF6131" w:rsidRDefault="00C915BE" w:rsidP="00D4651D">
      <w:pPr>
        <w:pStyle w:val="ListParagraph"/>
        <w:keepNext/>
        <w:keepLines/>
        <w:widowControl/>
        <w:numPr>
          <w:ilvl w:val="0"/>
          <w:numId w:val="6"/>
        </w:numPr>
        <w:contextualSpacing w:val="0"/>
        <w:rPr>
          <w:b/>
          <w:sz w:val="26"/>
          <w:szCs w:val="26"/>
        </w:rPr>
      </w:pPr>
      <w:r w:rsidRPr="00EF6131">
        <w:rPr>
          <w:b/>
          <w:sz w:val="26"/>
          <w:szCs w:val="26"/>
        </w:rPr>
        <w:t xml:space="preserve">Vegetation Management </w:t>
      </w:r>
      <w:r w:rsidR="00191AAE" w:rsidRPr="00EF6131">
        <w:rPr>
          <w:b/>
          <w:sz w:val="26"/>
          <w:szCs w:val="26"/>
        </w:rPr>
        <w:t>Claim</w:t>
      </w:r>
      <w:r w:rsidR="008B70D2" w:rsidRPr="00EF6131">
        <w:rPr>
          <w:b/>
          <w:sz w:val="26"/>
          <w:szCs w:val="26"/>
        </w:rPr>
        <w:t>s</w:t>
      </w:r>
      <w:r w:rsidR="00191AAE" w:rsidRPr="00EF6131">
        <w:rPr>
          <w:b/>
          <w:sz w:val="26"/>
          <w:szCs w:val="26"/>
        </w:rPr>
        <w:t xml:space="preserve"> </w:t>
      </w:r>
      <w:r w:rsidR="0051790B" w:rsidRPr="00EF6131">
        <w:rPr>
          <w:b/>
          <w:sz w:val="26"/>
          <w:szCs w:val="26"/>
        </w:rPr>
        <w:t>and Request</w:t>
      </w:r>
      <w:r w:rsidR="004949A8" w:rsidRPr="00EF6131">
        <w:rPr>
          <w:b/>
          <w:sz w:val="26"/>
          <w:szCs w:val="26"/>
        </w:rPr>
        <w:t xml:space="preserve">ed </w:t>
      </w:r>
      <w:r w:rsidR="0051790B" w:rsidRPr="00EF6131">
        <w:rPr>
          <w:b/>
          <w:sz w:val="26"/>
          <w:szCs w:val="26"/>
        </w:rPr>
        <w:t xml:space="preserve">Relief in the form of </w:t>
      </w:r>
      <w:r w:rsidR="004949A8" w:rsidRPr="00EF6131">
        <w:rPr>
          <w:b/>
          <w:sz w:val="26"/>
          <w:szCs w:val="26"/>
        </w:rPr>
        <w:t xml:space="preserve">a </w:t>
      </w:r>
      <w:r w:rsidR="0051790B" w:rsidRPr="00EF6131">
        <w:rPr>
          <w:b/>
          <w:sz w:val="26"/>
          <w:szCs w:val="26"/>
        </w:rPr>
        <w:t xml:space="preserve">Commission </w:t>
      </w:r>
      <w:r w:rsidR="00480B5A" w:rsidRPr="00EF6131">
        <w:rPr>
          <w:b/>
          <w:sz w:val="26"/>
          <w:szCs w:val="26"/>
        </w:rPr>
        <w:t>Direc</w:t>
      </w:r>
      <w:r w:rsidR="008B70D2" w:rsidRPr="00EF6131">
        <w:rPr>
          <w:b/>
          <w:sz w:val="26"/>
          <w:szCs w:val="26"/>
        </w:rPr>
        <w:t xml:space="preserve">tive </w:t>
      </w:r>
      <w:r w:rsidR="004949A8" w:rsidRPr="00EF6131">
        <w:rPr>
          <w:b/>
          <w:sz w:val="26"/>
          <w:szCs w:val="26"/>
        </w:rPr>
        <w:t xml:space="preserve">to </w:t>
      </w:r>
      <w:r w:rsidR="0051790B" w:rsidRPr="00EF6131">
        <w:rPr>
          <w:b/>
          <w:sz w:val="26"/>
          <w:szCs w:val="26"/>
        </w:rPr>
        <w:t>DLC to Trim Trees Consistent with its Prior Practices</w:t>
      </w:r>
    </w:p>
    <w:p w:rsidR="00C915BE" w:rsidRDefault="00C915BE" w:rsidP="005E45A2">
      <w:pPr>
        <w:keepNext/>
        <w:keepLines/>
        <w:widowControl/>
        <w:spacing w:line="360" w:lineRule="auto"/>
        <w:ind w:firstLine="1440"/>
        <w:rPr>
          <w:b/>
          <w:sz w:val="26"/>
          <w:szCs w:val="26"/>
          <w:u w:val="single"/>
        </w:rPr>
      </w:pPr>
    </w:p>
    <w:p w:rsidR="000A4A2F" w:rsidRDefault="008A0017" w:rsidP="001A6659">
      <w:pPr>
        <w:widowControl/>
        <w:spacing w:line="360" w:lineRule="auto"/>
        <w:ind w:firstLine="1440"/>
        <w:rPr>
          <w:sz w:val="26"/>
          <w:szCs w:val="26"/>
        </w:rPr>
      </w:pPr>
      <w:r>
        <w:rPr>
          <w:sz w:val="26"/>
          <w:szCs w:val="26"/>
        </w:rPr>
        <w:t>I</w:t>
      </w:r>
      <w:r w:rsidR="000A4A2F">
        <w:rPr>
          <w:sz w:val="26"/>
          <w:szCs w:val="26"/>
        </w:rPr>
        <w:t xml:space="preserve">t is well-settled that we have subject matter jurisdiction over a public utility’s vegetation management practices.  </w:t>
      </w:r>
      <w:r w:rsidR="000A4A2F" w:rsidRPr="000E05C8">
        <w:rPr>
          <w:i/>
          <w:sz w:val="26"/>
          <w:szCs w:val="26"/>
        </w:rPr>
        <w:t>See</w:t>
      </w:r>
      <w:r w:rsidR="000A4A2F">
        <w:rPr>
          <w:sz w:val="26"/>
          <w:szCs w:val="26"/>
        </w:rPr>
        <w:t xml:space="preserve"> Pa. C.S. §§ 1501, 102; s</w:t>
      </w:r>
      <w:r w:rsidR="000A4A2F" w:rsidRPr="00843C8B">
        <w:rPr>
          <w:i/>
          <w:color w:val="212121"/>
          <w:sz w:val="26"/>
          <w:szCs w:val="26"/>
        </w:rPr>
        <w:t>ee</w:t>
      </w:r>
      <w:r w:rsidR="000A4A2F">
        <w:rPr>
          <w:i/>
          <w:color w:val="212121"/>
          <w:sz w:val="26"/>
          <w:szCs w:val="26"/>
        </w:rPr>
        <w:t xml:space="preserve"> also</w:t>
      </w:r>
      <w:r w:rsidR="000A4A2F" w:rsidRPr="00843C8B">
        <w:rPr>
          <w:i/>
          <w:color w:val="212121"/>
          <w:sz w:val="26"/>
          <w:szCs w:val="26"/>
        </w:rPr>
        <w:t xml:space="preserve"> West Penn Power Company v. Pa. PUC</w:t>
      </w:r>
      <w:r w:rsidR="000A4A2F">
        <w:rPr>
          <w:color w:val="212121"/>
          <w:sz w:val="26"/>
          <w:szCs w:val="26"/>
        </w:rPr>
        <w:t>, 578 A.2d 75, 77 (Pa. Cmwlth. 1990) (</w:t>
      </w:r>
      <w:r w:rsidR="000A4A2F" w:rsidRPr="00892DDA">
        <w:rPr>
          <w:i/>
          <w:color w:val="212121"/>
          <w:sz w:val="26"/>
          <w:szCs w:val="26"/>
        </w:rPr>
        <w:t>West Penn</w:t>
      </w:r>
      <w:r w:rsidR="00E81DB2">
        <w:rPr>
          <w:i/>
          <w:color w:val="212121"/>
          <w:sz w:val="26"/>
          <w:szCs w:val="26"/>
        </w:rPr>
        <w:t xml:space="preserve"> Power</w:t>
      </w:r>
      <w:r w:rsidR="000A4A2F">
        <w:rPr>
          <w:color w:val="212121"/>
          <w:sz w:val="26"/>
          <w:szCs w:val="26"/>
        </w:rPr>
        <w:t xml:space="preserve">); </w:t>
      </w:r>
      <w:r w:rsidR="000A4A2F" w:rsidRPr="00843C8B">
        <w:rPr>
          <w:i/>
          <w:color w:val="212121"/>
          <w:sz w:val="26"/>
          <w:szCs w:val="26"/>
        </w:rPr>
        <w:t>see also PECO Energy Co. v. Township of Upper Dublin</w:t>
      </w:r>
      <w:r w:rsidR="000A4A2F">
        <w:rPr>
          <w:color w:val="212121"/>
          <w:sz w:val="26"/>
          <w:szCs w:val="26"/>
        </w:rPr>
        <w:t xml:space="preserve">, 922 A.2d 996, </w:t>
      </w:r>
      <w:r w:rsidR="000A4A2F">
        <w:rPr>
          <w:sz w:val="26"/>
          <w:szCs w:val="26"/>
        </w:rPr>
        <w:t>1004</w:t>
      </w:r>
      <w:r w:rsidR="000A4A2F" w:rsidRPr="00370C81">
        <w:rPr>
          <w:sz w:val="26"/>
          <w:szCs w:val="26"/>
        </w:rPr>
        <w:t>-0</w:t>
      </w:r>
      <w:r w:rsidR="000A4A2F">
        <w:rPr>
          <w:sz w:val="26"/>
          <w:szCs w:val="26"/>
        </w:rPr>
        <w:t>5, 1009</w:t>
      </w:r>
      <w:r w:rsidR="000A4A2F">
        <w:rPr>
          <w:color w:val="212121"/>
          <w:sz w:val="26"/>
          <w:szCs w:val="26"/>
        </w:rPr>
        <w:t xml:space="preserve"> (Pa. Cmwlth. 1985) (</w:t>
      </w:r>
      <w:r w:rsidR="000A4A2F" w:rsidRPr="000E05C8">
        <w:rPr>
          <w:i/>
          <w:color w:val="212121"/>
          <w:sz w:val="26"/>
          <w:szCs w:val="26"/>
        </w:rPr>
        <w:t>PECO Energy</w:t>
      </w:r>
      <w:r w:rsidR="000A4A2F">
        <w:rPr>
          <w:color w:val="212121"/>
          <w:sz w:val="26"/>
          <w:szCs w:val="26"/>
        </w:rPr>
        <w:t xml:space="preserve">).  </w:t>
      </w:r>
      <w:r w:rsidR="000A4A2F">
        <w:rPr>
          <w:sz w:val="26"/>
          <w:szCs w:val="26"/>
        </w:rPr>
        <w:t xml:space="preserve">The Commission is the proper forum to receive evidence and adjudicate complaints challenging the reasonableness and adequacy of </w:t>
      </w:r>
      <w:r w:rsidR="00A90CD1">
        <w:rPr>
          <w:sz w:val="26"/>
          <w:szCs w:val="26"/>
        </w:rPr>
        <w:t>DLC</w:t>
      </w:r>
      <w:r w:rsidR="000A4A2F">
        <w:rPr>
          <w:sz w:val="26"/>
          <w:szCs w:val="26"/>
        </w:rPr>
        <w:t xml:space="preserve">’s proposed </w:t>
      </w:r>
      <w:r w:rsidR="00673DFB">
        <w:rPr>
          <w:sz w:val="26"/>
          <w:szCs w:val="26"/>
        </w:rPr>
        <w:t>tree removal</w:t>
      </w:r>
      <w:r w:rsidR="000A4A2F">
        <w:rPr>
          <w:sz w:val="26"/>
          <w:szCs w:val="26"/>
        </w:rPr>
        <w:t xml:space="preserve"> activity.  </w:t>
      </w:r>
      <w:r w:rsidR="000A4A2F" w:rsidRPr="004A55A5">
        <w:rPr>
          <w:i/>
          <w:sz w:val="26"/>
          <w:szCs w:val="26"/>
        </w:rPr>
        <w:t>See PECO Energy</w:t>
      </w:r>
      <w:r w:rsidR="000A4A2F">
        <w:rPr>
          <w:sz w:val="26"/>
          <w:szCs w:val="26"/>
        </w:rPr>
        <w:t xml:space="preserve">, </w:t>
      </w:r>
      <w:r w:rsidR="000A4A2F">
        <w:rPr>
          <w:color w:val="212121"/>
          <w:sz w:val="26"/>
          <w:szCs w:val="26"/>
        </w:rPr>
        <w:t xml:space="preserve">922 A.2d </w:t>
      </w:r>
      <w:r w:rsidR="000A4A2F">
        <w:rPr>
          <w:sz w:val="26"/>
          <w:szCs w:val="26"/>
        </w:rPr>
        <w:t>at 1009</w:t>
      </w:r>
      <w:r w:rsidR="002F5D37">
        <w:rPr>
          <w:sz w:val="26"/>
          <w:szCs w:val="26"/>
        </w:rPr>
        <w:t xml:space="preserve"> (citing 66 Pa. C.S. § 701 and </w:t>
      </w:r>
      <w:r w:rsidR="002F5D37" w:rsidRPr="002F5D37">
        <w:rPr>
          <w:i/>
          <w:sz w:val="26"/>
          <w:szCs w:val="26"/>
        </w:rPr>
        <w:t>Newton Twp. v. Phila. Elec. Co</w:t>
      </w:r>
      <w:r w:rsidR="002F5D37">
        <w:rPr>
          <w:sz w:val="26"/>
          <w:szCs w:val="26"/>
        </w:rPr>
        <w:t>., 594 A.2d 834 (Pa. Cmwlth. 1991)</w:t>
      </w:r>
      <w:r w:rsidR="00E81DB2">
        <w:rPr>
          <w:sz w:val="26"/>
          <w:szCs w:val="26"/>
        </w:rPr>
        <w:t>)</w:t>
      </w:r>
      <w:r w:rsidR="000A4A2F">
        <w:rPr>
          <w:sz w:val="26"/>
          <w:szCs w:val="26"/>
        </w:rPr>
        <w:t>.</w:t>
      </w:r>
    </w:p>
    <w:p w:rsidR="000A4A2F" w:rsidRDefault="000A4A2F" w:rsidP="001E642C">
      <w:pPr>
        <w:widowControl/>
        <w:spacing w:line="360" w:lineRule="auto"/>
        <w:ind w:firstLine="1440"/>
        <w:rPr>
          <w:sz w:val="26"/>
          <w:szCs w:val="26"/>
        </w:rPr>
      </w:pPr>
    </w:p>
    <w:p w:rsidR="007E39C6" w:rsidRDefault="004C7707" w:rsidP="008A0017">
      <w:pPr>
        <w:widowControl/>
        <w:spacing w:line="360" w:lineRule="auto"/>
        <w:ind w:firstLine="1440"/>
        <w:rPr>
          <w:sz w:val="26"/>
          <w:szCs w:val="26"/>
        </w:rPr>
      </w:pPr>
      <w:r>
        <w:rPr>
          <w:sz w:val="26"/>
          <w:szCs w:val="26"/>
        </w:rPr>
        <w:t>In</w:t>
      </w:r>
      <w:r w:rsidR="00C915BE">
        <w:rPr>
          <w:sz w:val="26"/>
          <w:szCs w:val="26"/>
        </w:rPr>
        <w:t xml:space="preserve"> </w:t>
      </w:r>
      <w:r w:rsidR="0051790B">
        <w:rPr>
          <w:sz w:val="26"/>
          <w:szCs w:val="26"/>
        </w:rPr>
        <w:t xml:space="preserve">his Complaint, the Complainant </w:t>
      </w:r>
      <w:r w:rsidR="008B14D8">
        <w:rPr>
          <w:sz w:val="26"/>
          <w:szCs w:val="26"/>
        </w:rPr>
        <w:t>challenges</w:t>
      </w:r>
      <w:r w:rsidR="00191AAE" w:rsidRPr="00C915BE">
        <w:rPr>
          <w:sz w:val="26"/>
          <w:szCs w:val="26"/>
        </w:rPr>
        <w:t xml:space="preserve"> DLC’s </w:t>
      </w:r>
      <w:r w:rsidR="00C915BE">
        <w:rPr>
          <w:sz w:val="26"/>
          <w:szCs w:val="26"/>
        </w:rPr>
        <w:t xml:space="preserve">proposed </w:t>
      </w:r>
      <w:r w:rsidR="00673DFB">
        <w:rPr>
          <w:sz w:val="26"/>
          <w:szCs w:val="26"/>
        </w:rPr>
        <w:t>tree removal</w:t>
      </w:r>
      <w:r w:rsidR="00191AAE" w:rsidRPr="00C915BE">
        <w:rPr>
          <w:sz w:val="26"/>
          <w:szCs w:val="26"/>
        </w:rPr>
        <w:t xml:space="preserve"> </w:t>
      </w:r>
      <w:r w:rsidR="00593EF1">
        <w:rPr>
          <w:sz w:val="26"/>
          <w:szCs w:val="26"/>
        </w:rPr>
        <w:t xml:space="preserve">to protect its transmission circuit </w:t>
      </w:r>
      <w:r w:rsidR="005D370C">
        <w:rPr>
          <w:sz w:val="26"/>
          <w:szCs w:val="26"/>
        </w:rPr>
        <w:t>as unreasonable</w:t>
      </w:r>
      <w:r w:rsidR="00E66A62" w:rsidRPr="00C915BE">
        <w:rPr>
          <w:sz w:val="26"/>
          <w:szCs w:val="26"/>
        </w:rPr>
        <w:t xml:space="preserve"> and</w:t>
      </w:r>
      <w:r w:rsidR="00C915BE">
        <w:rPr>
          <w:sz w:val="26"/>
          <w:szCs w:val="26"/>
        </w:rPr>
        <w:t xml:space="preserve"> requests that DLC be d</w:t>
      </w:r>
      <w:r w:rsidR="00E66A62" w:rsidRPr="00C915BE">
        <w:rPr>
          <w:sz w:val="26"/>
          <w:szCs w:val="26"/>
        </w:rPr>
        <w:t>irected</w:t>
      </w:r>
      <w:r w:rsidR="00C915BE">
        <w:rPr>
          <w:sz w:val="26"/>
          <w:szCs w:val="26"/>
        </w:rPr>
        <w:t xml:space="preserve"> by the Commission to r</w:t>
      </w:r>
      <w:r w:rsidR="00E66A62" w:rsidRPr="00C915BE">
        <w:rPr>
          <w:sz w:val="26"/>
          <w:szCs w:val="26"/>
        </w:rPr>
        <w:t xml:space="preserve">esume </w:t>
      </w:r>
      <w:r w:rsidR="00C915BE">
        <w:rPr>
          <w:sz w:val="26"/>
          <w:szCs w:val="26"/>
        </w:rPr>
        <w:t xml:space="preserve">its </w:t>
      </w:r>
      <w:r w:rsidR="00186D63">
        <w:rPr>
          <w:sz w:val="26"/>
          <w:szCs w:val="26"/>
        </w:rPr>
        <w:t>prior</w:t>
      </w:r>
      <w:r w:rsidR="00E66A62" w:rsidRPr="00C915BE">
        <w:rPr>
          <w:sz w:val="26"/>
          <w:szCs w:val="26"/>
        </w:rPr>
        <w:t xml:space="preserve"> </w:t>
      </w:r>
      <w:r w:rsidR="00C915BE">
        <w:rPr>
          <w:sz w:val="26"/>
          <w:szCs w:val="26"/>
        </w:rPr>
        <w:t>t</w:t>
      </w:r>
      <w:r w:rsidR="00E66A62" w:rsidRPr="00C915BE">
        <w:rPr>
          <w:sz w:val="26"/>
          <w:szCs w:val="26"/>
        </w:rPr>
        <w:t xml:space="preserve">ree </w:t>
      </w:r>
      <w:r w:rsidR="00C915BE">
        <w:rPr>
          <w:sz w:val="26"/>
          <w:szCs w:val="26"/>
        </w:rPr>
        <w:t>t</w:t>
      </w:r>
      <w:r w:rsidR="00E66A62" w:rsidRPr="00C915BE">
        <w:rPr>
          <w:sz w:val="26"/>
          <w:szCs w:val="26"/>
        </w:rPr>
        <w:t xml:space="preserve">rimming </w:t>
      </w:r>
      <w:r w:rsidR="00C915BE">
        <w:rPr>
          <w:sz w:val="26"/>
          <w:szCs w:val="26"/>
        </w:rPr>
        <w:t>p</w:t>
      </w:r>
      <w:r w:rsidR="00E94B71">
        <w:rPr>
          <w:sz w:val="26"/>
          <w:szCs w:val="26"/>
        </w:rPr>
        <w:t>ractices on the Complainant’s p</w:t>
      </w:r>
      <w:r w:rsidR="00E66A62" w:rsidRPr="00C915BE">
        <w:rPr>
          <w:sz w:val="26"/>
          <w:szCs w:val="26"/>
        </w:rPr>
        <w:t xml:space="preserve">roperty </w:t>
      </w:r>
      <w:r w:rsidR="00C915BE">
        <w:rPr>
          <w:sz w:val="26"/>
          <w:szCs w:val="26"/>
        </w:rPr>
        <w:t>in l</w:t>
      </w:r>
      <w:r w:rsidR="00E66A62" w:rsidRPr="00C915BE">
        <w:rPr>
          <w:sz w:val="26"/>
          <w:szCs w:val="26"/>
        </w:rPr>
        <w:t>ieu of the</w:t>
      </w:r>
      <w:r w:rsidR="00C915BE">
        <w:rPr>
          <w:sz w:val="26"/>
          <w:szCs w:val="26"/>
        </w:rPr>
        <w:t xml:space="preserve"> p</w:t>
      </w:r>
      <w:r w:rsidR="00E66A62" w:rsidRPr="00C915BE">
        <w:rPr>
          <w:sz w:val="26"/>
          <w:szCs w:val="26"/>
        </w:rPr>
        <w:t xml:space="preserve">roposed </w:t>
      </w:r>
      <w:r w:rsidR="00673DFB">
        <w:rPr>
          <w:sz w:val="26"/>
          <w:szCs w:val="26"/>
        </w:rPr>
        <w:t>tree removal</w:t>
      </w:r>
      <w:r w:rsidR="00C915BE">
        <w:rPr>
          <w:sz w:val="26"/>
          <w:szCs w:val="26"/>
        </w:rPr>
        <w:t>.</w:t>
      </w:r>
      <w:r w:rsidR="008A0017">
        <w:rPr>
          <w:sz w:val="26"/>
          <w:szCs w:val="26"/>
        </w:rPr>
        <w:t xml:space="preserve">  </w:t>
      </w:r>
      <w:r w:rsidR="007E39C6">
        <w:rPr>
          <w:sz w:val="26"/>
          <w:szCs w:val="26"/>
        </w:rPr>
        <w:t xml:space="preserve">Specifically, </w:t>
      </w:r>
      <w:r w:rsidR="00875827">
        <w:rPr>
          <w:sz w:val="26"/>
          <w:szCs w:val="26"/>
        </w:rPr>
        <w:t>in his</w:t>
      </w:r>
      <w:r w:rsidR="00763421">
        <w:rPr>
          <w:sz w:val="26"/>
          <w:szCs w:val="26"/>
        </w:rPr>
        <w:t xml:space="preserve"> Complaint, </w:t>
      </w:r>
      <w:r w:rsidR="008A0017">
        <w:rPr>
          <w:sz w:val="26"/>
          <w:szCs w:val="26"/>
        </w:rPr>
        <w:t>Mr. Kuhn</w:t>
      </w:r>
      <w:r w:rsidR="00763421">
        <w:rPr>
          <w:sz w:val="26"/>
          <w:szCs w:val="26"/>
        </w:rPr>
        <w:t xml:space="preserve"> stated</w:t>
      </w:r>
      <w:r w:rsidR="007E39C6">
        <w:rPr>
          <w:sz w:val="26"/>
          <w:szCs w:val="26"/>
        </w:rPr>
        <w:t>, in relevant part:</w:t>
      </w:r>
    </w:p>
    <w:p w:rsidR="007E39C6" w:rsidRDefault="007E39C6" w:rsidP="001E642C">
      <w:pPr>
        <w:widowControl/>
        <w:spacing w:line="360" w:lineRule="auto"/>
        <w:ind w:firstLine="1440"/>
        <w:rPr>
          <w:sz w:val="26"/>
          <w:szCs w:val="26"/>
        </w:rPr>
      </w:pPr>
    </w:p>
    <w:p w:rsidR="009134B7" w:rsidRDefault="007E39C6" w:rsidP="001E642C">
      <w:pPr>
        <w:widowControl/>
        <w:ind w:left="1440" w:right="1440"/>
        <w:rPr>
          <w:sz w:val="26"/>
          <w:szCs w:val="26"/>
        </w:rPr>
      </w:pPr>
      <w:r>
        <w:rPr>
          <w:sz w:val="26"/>
          <w:szCs w:val="26"/>
        </w:rPr>
        <w:t>[T]here will be a significant number of trees removed from my property</w:t>
      </w:r>
      <w:r w:rsidR="000F4877">
        <w:rPr>
          <w:sz w:val="26"/>
          <w:szCs w:val="26"/>
        </w:rPr>
        <w:t xml:space="preserve"> . . . </w:t>
      </w:r>
    </w:p>
    <w:p w:rsidR="000F4877" w:rsidRDefault="000F4877" w:rsidP="001E642C">
      <w:pPr>
        <w:widowControl/>
        <w:ind w:left="1440" w:right="1440"/>
        <w:rPr>
          <w:sz w:val="26"/>
          <w:szCs w:val="26"/>
        </w:rPr>
      </w:pPr>
    </w:p>
    <w:p w:rsidR="007E39C6" w:rsidRDefault="00D233B6" w:rsidP="000F4877">
      <w:pPr>
        <w:widowControl/>
        <w:ind w:left="1440" w:right="1440"/>
        <w:jc w:val="center"/>
        <w:rPr>
          <w:sz w:val="26"/>
          <w:szCs w:val="26"/>
        </w:rPr>
      </w:pPr>
      <w:r>
        <w:rPr>
          <w:sz w:val="26"/>
          <w:szCs w:val="26"/>
        </w:rPr>
        <w:t>*  *  *</w:t>
      </w:r>
    </w:p>
    <w:p w:rsidR="007E39C6" w:rsidRDefault="007E39C6" w:rsidP="001E642C">
      <w:pPr>
        <w:widowControl/>
        <w:ind w:left="1440" w:right="1440"/>
        <w:jc w:val="center"/>
        <w:rPr>
          <w:sz w:val="26"/>
          <w:szCs w:val="26"/>
        </w:rPr>
      </w:pPr>
    </w:p>
    <w:p w:rsidR="007E39C6" w:rsidRDefault="007E39C6" w:rsidP="001E642C">
      <w:pPr>
        <w:widowControl/>
        <w:ind w:left="1440" w:right="1440"/>
        <w:rPr>
          <w:sz w:val="26"/>
          <w:szCs w:val="26"/>
        </w:rPr>
      </w:pPr>
      <w:r>
        <w:rPr>
          <w:sz w:val="26"/>
          <w:szCs w:val="26"/>
        </w:rPr>
        <w:t>It is reasonable to believe that</w:t>
      </w:r>
      <w:r w:rsidR="000F4877">
        <w:rPr>
          <w:sz w:val="26"/>
          <w:szCs w:val="26"/>
        </w:rPr>
        <w:t xml:space="preserve"> . . . </w:t>
      </w:r>
      <w:r>
        <w:rPr>
          <w:sz w:val="26"/>
          <w:szCs w:val="26"/>
        </w:rPr>
        <w:t>DLC [does not have] the right to clear cut all trees and shrubbery from the entire tract of land, but only those which are a threat to the transmission system.</w:t>
      </w:r>
    </w:p>
    <w:p w:rsidR="009134B7" w:rsidRDefault="009134B7" w:rsidP="001E642C">
      <w:pPr>
        <w:widowControl/>
        <w:ind w:left="1440" w:right="1440"/>
        <w:rPr>
          <w:sz w:val="26"/>
          <w:szCs w:val="26"/>
        </w:rPr>
      </w:pPr>
    </w:p>
    <w:p w:rsidR="000F4877" w:rsidRDefault="000F4877" w:rsidP="000F4877">
      <w:pPr>
        <w:widowControl/>
        <w:ind w:left="1440" w:right="1440"/>
        <w:jc w:val="center"/>
        <w:rPr>
          <w:sz w:val="26"/>
          <w:szCs w:val="26"/>
        </w:rPr>
      </w:pPr>
      <w:r>
        <w:rPr>
          <w:sz w:val="26"/>
          <w:szCs w:val="26"/>
        </w:rPr>
        <w:t>*  *  *</w:t>
      </w:r>
    </w:p>
    <w:p w:rsidR="000F4877" w:rsidRDefault="000F4877" w:rsidP="001E642C">
      <w:pPr>
        <w:widowControl/>
        <w:ind w:left="1440" w:right="1440"/>
        <w:rPr>
          <w:sz w:val="26"/>
          <w:szCs w:val="26"/>
        </w:rPr>
      </w:pPr>
    </w:p>
    <w:p w:rsidR="007E39C6" w:rsidRDefault="007E39C6" w:rsidP="001E642C">
      <w:pPr>
        <w:widowControl/>
        <w:ind w:left="1440" w:right="1440"/>
        <w:rPr>
          <w:sz w:val="26"/>
          <w:szCs w:val="26"/>
        </w:rPr>
      </w:pPr>
      <w:r>
        <w:rPr>
          <w:sz w:val="26"/>
          <w:szCs w:val="26"/>
        </w:rPr>
        <w:t>DLC’s course of performance and their pattern of practice have allowed them to successfully maintain the power lines via trimming and pruning within the boundaries of the surveyed easement</w:t>
      </w:r>
      <w:r w:rsidR="0006365F">
        <w:rPr>
          <w:sz w:val="26"/>
          <w:szCs w:val="26"/>
        </w:rPr>
        <w:t>.</w:t>
      </w:r>
    </w:p>
    <w:p w:rsidR="007E39C6" w:rsidRDefault="007E39C6" w:rsidP="001E642C">
      <w:pPr>
        <w:widowControl/>
        <w:ind w:left="1440" w:right="1440"/>
        <w:rPr>
          <w:sz w:val="26"/>
          <w:szCs w:val="26"/>
        </w:rPr>
      </w:pPr>
    </w:p>
    <w:p w:rsidR="000F4877" w:rsidRDefault="000F4877" w:rsidP="000F4877">
      <w:pPr>
        <w:widowControl/>
        <w:ind w:left="1440" w:right="1440"/>
        <w:jc w:val="center"/>
        <w:rPr>
          <w:sz w:val="26"/>
          <w:szCs w:val="26"/>
        </w:rPr>
      </w:pPr>
      <w:r>
        <w:rPr>
          <w:sz w:val="26"/>
          <w:szCs w:val="26"/>
        </w:rPr>
        <w:t>*  *  *</w:t>
      </w:r>
    </w:p>
    <w:p w:rsidR="007E39C6" w:rsidRDefault="007E39C6" w:rsidP="001E642C">
      <w:pPr>
        <w:widowControl/>
        <w:ind w:left="1440" w:right="1440"/>
        <w:rPr>
          <w:sz w:val="26"/>
          <w:szCs w:val="26"/>
        </w:rPr>
      </w:pPr>
    </w:p>
    <w:p w:rsidR="003679F1" w:rsidRDefault="003679F1" w:rsidP="001E642C">
      <w:pPr>
        <w:widowControl/>
        <w:ind w:left="1440" w:right="1440"/>
        <w:rPr>
          <w:sz w:val="26"/>
          <w:szCs w:val="26"/>
        </w:rPr>
      </w:pPr>
      <w:r>
        <w:rPr>
          <w:sz w:val="26"/>
          <w:szCs w:val="26"/>
        </w:rPr>
        <w:t xml:space="preserve">DLC has acknowledged the need for soil erosion and sedimentation control. </w:t>
      </w:r>
    </w:p>
    <w:p w:rsidR="003679F1" w:rsidRDefault="003679F1" w:rsidP="001E642C">
      <w:pPr>
        <w:widowControl/>
        <w:ind w:left="1440" w:right="1440"/>
        <w:rPr>
          <w:sz w:val="26"/>
          <w:szCs w:val="26"/>
        </w:rPr>
      </w:pPr>
    </w:p>
    <w:p w:rsidR="000F4877" w:rsidRDefault="000F4877" w:rsidP="000F4877">
      <w:pPr>
        <w:widowControl/>
        <w:ind w:left="1440" w:right="1440"/>
        <w:jc w:val="center"/>
        <w:rPr>
          <w:sz w:val="26"/>
          <w:szCs w:val="26"/>
        </w:rPr>
      </w:pPr>
      <w:r>
        <w:rPr>
          <w:sz w:val="26"/>
          <w:szCs w:val="26"/>
        </w:rPr>
        <w:t>*  *  *</w:t>
      </w:r>
    </w:p>
    <w:p w:rsidR="000F4877" w:rsidRDefault="000F4877" w:rsidP="001E642C">
      <w:pPr>
        <w:widowControl/>
        <w:ind w:left="1440" w:right="1440"/>
        <w:rPr>
          <w:sz w:val="26"/>
          <w:szCs w:val="26"/>
        </w:rPr>
      </w:pPr>
    </w:p>
    <w:p w:rsidR="007E39C6" w:rsidRDefault="007E39C6" w:rsidP="001E642C">
      <w:pPr>
        <w:widowControl/>
        <w:ind w:left="1440" w:right="1440"/>
        <w:rPr>
          <w:sz w:val="26"/>
          <w:szCs w:val="26"/>
        </w:rPr>
      </w:pPr>
      <w:r>
        <w:rPr>
          <w:sz w:val="26"/>
          <w:szCs w:val="26"/>
        </w:rPr>
        <w:t>DLC should be required to continue with their own established successful vegetation management procedures of trimming and pruning rather than cutting down trees</w:t>
      </w:r>
      <w:r w:rsidR="0006365F">
        <w:rPr>
          <w:sz w:val="26"/>
          <w:szCs w:val="26"/>
        </w:rPr>
        <w:t xml:space="preserve"> within the boundaries of the easement.</w:t>
      </w:r>
    </w:p>
    <w:p w:rsidR="000F4877" w:rsidRDefault="000F4877" w:rsidP="001E642C">
      <w:pPr>
        <w:widowControl/>
        <w:ind w:left="1440" w:right="1440"/>
        <w:rPr>
          <w:sz w:val="26"/>
          <w:szCs w:val="26"/>
        </w:rPr>
      </w:pPr>
    </w:p>
    <w:p w:rsidR="000F4877" w:rsidRDefault="000F4877" w:rsidP="001E642C">
      <w:pPr>
        <w:widowControl/>
        <w:ind w:left="1440" w:right="1440"/>
        <w:rPr>
          <w:sz w:val="26"/>
          <w:szCs w:val="26"/>
        </w:rPr>
      </w:pPr>
    </w:p>
    <w:p w:rsidR="007E39C6" w:rsidRDefault="007E39C6" w:rsidP="001E642C">
      <w:pPr>
        <w:widowControl/>
        <w:spacing w:line="360" w:lineRule="auto"/>
        <w:jc w:val="both"/>
        <w:rPr>
          <w:sz w:val="26"/>
          <w:szCs w:val="26"/>
        </w:rPr>
      </w:pPr>
      <w:r>
        <w:rPr>
          <w:sz w:val="26"/>
          <w:szCs w:val="26"/>
        </w:rPr>
        <w:t xml:space="preserve">Complaint at </w:t>
      </w:r>
      <w:r w:rsidR="00F86AB9">
        <w:rPr>
          <w:sz w:val="26"/>
          <w:szCs w:val="26"/>
        </w:rPr>
        <w:t>¶¶ 3-4; Attachment to Complaint</w:t>
      </w:r>
      <w:r w:rsidR="00E81DB2">
        <w:rPr>
          <w:sz w:val="26"/>
          <w:szCs w:val="26"/>
        </w:rPr>
        <w:t xml:space="preserve"> at</w:t>
      </w:r>
      <w:r>
        <w:rPr>
          <w:sz w:val="26"/>
          <w:szCs w:val="26"/>
        </w:rPr>
        <w:t xml:space="preserve"> 1-3.</w:t>
      </w:r>
    </w:p>
    <w:p w:rsidR="0006365F" w:rsidRDefault="0006365F" w:rsidP="001E642C">
      <w:pPr>
        <w:widowControl/>
        <w:spacing w:line="360" w:lineRule="auto"/>
        <w:rPr>
          <w:sz w:val="26"/>
          <w:szCs w:val="26"/>
        </w:rPr>
      </w:pPr>
    </w:p>
    <w:p w:rsidR="002D6084" w:rsidRDefault="002D6084" w:rsidP="001E642C">
      <w:pPr>
        <w:widowControl/>
        <w:spacing w:line="360" w:lineRule="auto"/>
        <w:ind w:firstLine="1440"/>
        <w:rPr>
          <w:sz w:val="26"/>
          <w:szCs w:val="26"/>
        </w:rPr>
      </w:pPr>
      <w:r>
        <w:rPr>
          <w:sz w:val="26"/>
          <w:szCs w:val="26"/>
        </w:rPr>
        <w:t>Additionally, Mr. Kuhn referenced the Company’s original letter filing in the</w:t>
      </w:r>
      <w:r w:rsidR="00DA6964">
        <w:rPr>
          <w:sz w:val="26"/>
          <w:szCs w:val="26"/>
        </w:rPr>
        <w:t xml:space="preserve"> case captioned,</w:t>
      </w:r>
      <w:r w:rsidR="00DA6964" w:rsidRPr="00DA6964">
        <w:rPr>
          <w:i/>
          <w:sz w:val="26"/>
          <w:szCs w:val="26"/>
        </w:rPr>
        <w:t xml:space="preserve"> </w:t>
      </w:r>
      <w:r w:rsidR="00DA6964" w:rsidRPr="001A6659">
        <w:rPr>
          <w:i/>
          <w:sz w:val="26"/>
          <w:szCs w:val="26"/>
        </w:rPr>
        <w:t>Letter of Notification</w:t>
      </w:r>
      <w:r w:rsidR="00DA6964">
        <w:rPr>
          <w:i/>
          <w:sz w:val="26"/>
          <w:szCs w:val="26"/>
        </w:rPr>
        <w:t xml:space="preserve"> </w:t>
      </w:r>
      <w:r w:rsidR="00910625">
        <w:rPr>
          <w:i/>
          <w:sz w:val="26"/>
          <w:szCs w:val="26"/>
        </w:rPr>
        <w:t>[LON]</w:t>
      </w:r>
      <w:r w:rsidR="00DA6964" w:rsidRPr="001A6659">
        <w:rPr>
          <w:i/>
          <w:sz w:val="26"/>
          <w:szCs w:val="26"/>
        </w:rPr>
        <w:t>of Duquesne Light Company for Increasing the Voltage to 138 kV on a 6.4 Mile Long Double Circuit Transmission Line in Indiana Township, Harmar Township, Springdale Township, and Springdale Borough, Allegheny County</w:t>
      </w:r>
      <w:r w:rsidR="00DA6964">
        <w:rPr>
          <w:sz w:val="26"/>
          <w:szCs w:val="26"/>
        </w:rPr>
        <w:t>, Docket No. A-110150F0033 (Order Entered August 13, 2007) (</w:t>
      </w:r>
      <w:r w:rsidR="00DA6964" w:rsidRPr="001A6659">
        <w:rPr>
          <w:i/>
          <w:sz w:val="26"/>
          <w:szCs w:val="26"/>
        </w:rPr>
        <w:t xml:space="preserve">LON </w:t>
      </w:r>
      <w:r w:rsidR="00DA6964">
        <w:rPr>
          <w:i/>
          <w:sz w:val="26"/>
          <w:szCs w:val="26"/>
        </w:rPr>
        <w:t>Proceeding</w:t>
      </w:r>
      <w:r w:rsidR="00DA6964">
        <w:rPr>
          <w:sz w:val="26"/>
          <w:szCs w:val="26"/>
        </w:rPr>
        <w:t xml:space="preserve">). </w:t>
      </w:r>
      <w:r>
        <w:rPr>
          <w:sz w:val="26"/>
          <w:szCs w:val="26"/>
        </w:rPr>
        <w:t xml:space="preserve"> </w:t>
      </w:r>
      <w:r w:rsidR="00DA6964">
        <w:rPr>
          <w:sz w:val="26"/>
          <w:szCs w:val="26"/>
        </w:rPr>
        <w:t>Mr. Kuhn argued</w:t>
      </w:r>
      <w:r>
        <w:rPr>
          <w:sz w:val="26"/>
          <w:szCs w:val="26"/>
        </w:rPr>
        <w:t xml:space="preserve"> that</w:t>
      </w:r>
      <w:r w:rsidR="00DA6964">
        <w:rPr>
          <w:sz w:val="26"/>
          <w:szCs w:val="26"/>
        </w:rPr>
        <w:t xml:space="preserve"> DLC made representations in its 2005 </w:t>
      </w:r>
      <w:r w:rsidR="00D4651D">
        <w:rPr>
          <w:sz w:val="26"/>
          <w:szCs w:val="26"/>
        </w:rPr>
        <w:t>LON</w:t>
      </w:r>
      <w:r>
        <w:rPr>
          <w:sz w:val="26"/>
          <w:szCs w:val="26"/>
        </w:rPr>
        <w:t xml:space="preserve">, upon which the Commission’s August 13, 2007 Order </w:t>
      </w:r>
      <w:r w:rsidR="00DA6964">
        <w:rPr>
          <w:sz w:val="26"/>
          <w:szCs w:val="26"/>
        </w:rPr>
        <w:t xml:space="preserve">granting the 2005 </w:t>
      </w:r>
      <w:r w:rsidR="00D4651D">
        <w:rPr>
          <w:sz w:val="26"/>
          <w:szCs w:val="26"/>
        </w:rPr>
        <w:t>LON</w:t>
      </w:r>
      <w:r w:rsidR="00DA6964">
        <w:rPr>
          <w:sz w:val="26"/>
          <w:szCs w:val="26"/>
        </w:rPr>
        <w:t xml:space="preserve"> </w:t>
      </w:r>
      <w:r>
        <w:rPr>
          <w:sz w:val="26"/>
          <w:szCs w:val="26"/>
        </w:rPr>
        <w:t>was based, that are in direct contravention to its current and proposed actions.  Specifically, Mr. Kuhn stated:</w:t>
      </w:r>
    </w:p>
    <w:p w:rsidR="002D6084" w:rsidRDefault="002D6084" w:rsidP="002D6084">
      <w:pPr>
        <w:widowControl/>
        <w:ind w:right="2160"/>
        <w:rPr>
          <w:sz w:val="26"/>
          <w:szCs w:val="26"/>
        </w:rPr>
      </w:pPr>
    </w:p>
    <w:p w:rsidR="005B5EE6" w:rsidRDefault="002D6084" w:rsidP="005B5EE6">
      <w:pPr>
        <w:widowControl/>
        <w:ind w:left="1440" w:right="1440"/>
        <w:rPr>
          <w:sz w:val="26"/>
          <w:szCs w:val="26"/>
        </w:rPr>
      </w:pPr>
      <w:r>
        <w:rPr>
          <w:sz w:val="26"/>
          <w:szCs w:val="26"/>
        </w:rPr>
        <w:t xml:space="preserve">Further evidence to support my position is shown in Exhibit #5.  </w:t>
      </w:r>
      <w:r w:rsidR="005B5EE6">
        <w:rPr>
          <w:sz w:val="26"/>
          <w:szCs w:val="26"/>
        </w:rPr>
        <w:t xml:space="preserve">In July of 2005, DLC sent a letter of notification to the owners of properties along the electric transmission / distribution lines.  The letter references PUC docket No. A-110150 requesting approval to increase the voltage of their lines. </w:t>
      </w:r>
    </w:p>
    <w:p w:rsidR="005B5EE6" w:rsidRDefault="005B5EE6" w:rsidP="005B5EE6">
      <w:pPr>
        <w:widowControl/>
        <w:ind w:left="1440" w:right="1440"/>
        <w:rPr>
          <w:sz w:val="26"/>
          <w:szCs w:val="26"/>
        </w:rPr>
      </w:pPr>
    </w:p>
    <w:p w:rsidR="002D6084" w:rsidRDefault="002D6084" w:rsidP="005B5EE6">
      <w:pPr>
        <w:widowControl/>
        <w:ind w:left="1440" w:right="1440"/>
        <w:rPr>
          <w:sz w:val="26"/>
          <w:szCs w:val="26"/>
        </w:rPr>
      </w:pPr>
      <w:r>
        <w:rPr>
          <w:sz w:val="26"/>
          <w:szCs w:val="26"/>
        </w:rPr>
        <w:t xml:space="preserve">Paragraph 9 of DLC’s own document acknowledges </w:t>
      </w:r>
      <w:r w:rsidR="005B5EE6">
        <w:rPr>
          <w:sz w:val="26"/>
          <w:szCs w:val="26"/>
        </w:rPr>
        <w:t xml:space="preserve">defined 30-foot, 40-foot, and centerline </w:t>
      </w:r>
      <w:proofErr w:type="spellStart"/>
      <w:r w:rsidR="005B5EE6">
        <w:rPr>
          <w:sz w:val="26"/>
          <w:szCs w:val="26"/>
        </w:rPr>
        <w:t>right-of-ways</w:t>
      </w:r>
      <w:proofErr w:type="spellEnd"/>
      <w:r w:rsidR="005B5EE6">
        <w:rPr>
          <w:sz w:val="26"/>
          <w:szCs w:val="26"/>
        </w:rPr>
        <w:t xml:space="preserve"> [sic]. </w:t>
      </w:r>
    </w:p>
    <w:p w:rsidR="005B5EE6" w:rsidRDefault="005B5EE6" w:rsidP="005B5EE6">
      <w:pPr>
        <w:widowControl/>
        <w:ind w:left="1440" w:right="1440"/>
        <w:rPr>
          <w:sz w:val="26"/>
          <w:szCs w:val="26"/>
        </w:rPr>
      </w:pPr>
    </w:p>
    <w:p w:rsidR="005B5EE6" w:rsidRDefault="005B5EE6" w:rsidP="005B5EE6">
      <w:pPr>
        <w:widowControl/>
        <w:ind w:left="1440" w:right="1440"/>
        <w:rPr>
          <w:sz w:val="26"/>
          <w:szCs w:val="26"/>
        </w:rPr>
      </w:pPr>
      <w:r>
        <w:rPr>
          <w:sz w:val="26"/>
          <w:szCs w:val="26"/>
        </w:rPr>
        <w:t xml:space="preserve">Paragraph 12 acknowledges the course of performance and past practice procedure regarding successful vegetation management: </w:t>
      </w:r>
    </w:p>
    <w:p w:rsidR="002D6084" w:rsidRDefault="002D6084" w:rsidP="002D6084">
      <w:pPr>
        <w:widowControl/>
        <w:ind w:left="2160" w:right="2160"/>
        <w:rPr>
          <w:sz w:val="26"/>
          <w:szCs w:val="26"/>
        </w:rPr>
      </w:pPr>
    </w:p>
    <w:p w:rsidR="002D6084" w:rsidRDefault="005B5EE6" w:rsidP="008A2D5C">
      <w:pPr>
        <w:widowControl/>
        <w:ind w:left="2160" w:right="2160"/>
        <w:rPr>
          <w:sz w:val="26"/>
          <w:szCs w:val="26"/>
        </w:rPr>
      </w:pPr>
      <w:r>
        <w:rPr>
          <w:sz w:val="26"/>
          <w:szCs w:val="26"/>
        </w:rPr>
        <w:t>“</w:t>
      </w:r>
      <w:r w:rsidR="002D6084">
        <w:rPr>
          <w:sz w:val="26"/>
          <w:szCs w:val="26"/>
        </w:rPr>
        <w:t>The operation and maintenance procedures for these lines conforms to [DLC’s] transmission and distribution construction standards and [DLC’s] procedures for clearance and vegetation managements of rights-of-way.  These standards meet or exceed all relevant NESC standards and all standards of the Federal Occupational Safety and Health Administration.</w:t>
      </w:r>
      <w:r>
        <w:rPr>
          <w:sz w:val="26"/>
          <w:szCs w:val="26"/>
        </w:rPr>
        <w:t>”</w:t>
      </w:r>
    </w:p>
    <w:p w:rsidR="008A2D5C" w:rsidRDefault="008A2D5C" w:rsidP="008A2D5C">
      <w:pPr>
        <w:widowControl/>
        <w:ind w:left="2160" w:right="2160"/>
        <w:rPr>
          <w:sz w:val="26"/>
          <w:szCs w:val="26"/>
        </w:rPr>
      </w:pPr>
    </w:p>
    <w:p w:rsidR="005B5EE6" w:rsidRDefault="005B5EE6" w:rsidP="005B5EE6">
      <w:pPr>
        <w:widowControl/>
        <w:ind w:left="1440" w:right="1440"/>
        <w:rPr>
          <w:sz w:val="26"/>
          <w:szCs w:val="26"/>
        </w:rPr>
      </w:pPr>
      <w:r>
        <w:rPr>
          <w:sz w:val="26"/>
          <w:szCs w:val="26"/>
        </w:rPr>
        <w:t xml:space="preserve">Paragraph 16 states: </w:t>
      </w:r>
    </w:p>
    <w:p w:rsidR="005B5EE6" w:rsidRDefault="005B5EE6" w:rsidP="005B5EE6">
      <w:pPr>
        <w:widowControl/>
        <w:rPr>
          <w:sz w:val="26"/>
          <w:szCs w:val="26"/>
        </w:rPr>
      </w:pPr>
    </w:p>
    <w:p w:rsidR="005B5EE6" w:rsidRDefault="005B5EE6" w:rsidP="00D4651D">
      <w:pPr>
        <w:widowControl/>
        <w:ind w:left="2160" w:right="2160"/>
        <w:rPr>
          <w:sz w:val="26"/>
          <w:szCs w:val="26"/>
        </w:rPr>
      </w:pPr>
      <w:r>
        <w:rPr>
          <w:sz w:val="26"/>
          <w:szCs w:val="26"/>
        </w:rPr>
        <w:t xml:space="preserve">“The existing right-of-way- agreements are written for a transmission system for the conveyance and distribution of electric current.”  And goes on to state that “The existing rights-of-way widths of 40 foot, 30 foot, or centerline will remain unchanged.” </w:t>
      </w:r>
    </w:p>
    <w:p w:rsidR="008A2D5C" w:rsidRDefault="008A2D5C" w:rsidP="00D4651D">
      <w:pPr>
        <w:widowControl/>
        <w:ind w:left="2160" w:right="2160"/>
        <w:rPr>
          <w:sz w:val="26"/>
          <w:szCs w:val="26"/>
        </w:rPr>
      </w:pPr>
    </w:p>
    <w:p w:rsidR="008A2D5C" w:rsidRDefault="008A2D5C" w:rsidP="00D4651D">
      <w:pPr>
        <w:widowControl/>
        <w:ind w:left="2160" w:right="2160"/>
        <w:rPr>
          <w:sz w:val="26"/>
          <w:szCs w:val="26"/>
        </w:rPr>
      </w:pPr>
    </w:p>
    <w:p w:rsidR="005B5EE6" w:rsidRDefault="005B5EE6" w:rsidP="005B5EE6">
      <w:pPr>
        <w:widowControl/>
        <w:spacing w:line="360" w:lineRule="auto"/>
        <w:jc w:val="both"/>
        <w:rPr>
          <w:sz w:val="26"/>
          <w:szCs w:val="26"/>
        </w:rPr>
      </w:pPr>
      <w:r>
        <w:rPr>
          <w:sz w:val="26"/>
          <w:szCs w:val="26"/>
        </w:rPr>
        <w:t>Complaint at ¶¶ 3-4; Attachment to Complaint at 2; Complaint Exhibit No. 5.</w:t>
      </w:r>
    </w:p>
    <w:p w:rsidR="005B5EE6" w:rsidRDefault="005B5EE6" w:rsidP="005B5EE6">
      <w:pPr>
        <w:widowControl/>
        <w:spacing w:line="360" w:lineRule="auto"/>
        <w:rPr>
          <w:sz w:val="26"/>
          <w:szCs w:val="26"/>
        </w:rPr>
      </w:pPr>
    </w:p>
    <w:p w:rsidR="0006365F" w:rsidRDefault="002D6084" w:rsidP="001E642C">
      <w:pPr>
        <w:widowControl/>
        <w:spacing w:line="360" w:lineRule="auto"/>
        <w:ind w:firstLine="1440"/>
        <w:rPr>
          <w:sz w:val="26"/>
          <w:szCs w:val="26"/>
        </w:rPr>
      </w:pPr>
      <w:r>
        <w:rPr>
          <w:sz w:val="26"/>
          <w:szCs w:val="26"/>
        </w:rPr>
        <w:t>Furthermore, i</w:t>
      </w:r>
      <w:r w:rsidR="00457734">
        <w:rPr>
          <w:sz w:val="26"/>
          <w:szCs w:val="26"/>
        </w:rPr>
        <w:t>n his</w:t>
      </w:r>
      <w:r w:rsidR="0006365F">
        <w:rPr>
          <w:sz w:val="26"/>
          <w:szCs w:val="26"/>
        </w:rPr>
        <w:t xml:space="preserve"> Answer to Preliminary Objections, </w:t>
      </w:r>
      <w:r w:rsidR="008A0017">
        <w:rPr>
          <w:sz w:val="26"/>
          <w:szCs w:val="26"/>
        </w:rPr>
        <w:t>Mr. Kuhn</w:t>
      </w:r>
      <w:r w:rsidR="0006365F">
        <w:rPr>
          <w:sz w:val="26"/>
          <w:szCs w:val="26"/>
        </w:rPr>
        <w:t xml:space="preserve"> stated:</w:t>
      </w:r>
    </w:p>
    <w:p w:rsidR="0006365F" w:rsidRDefault="0006365F" w:rsidP="001E642C">
      <w:pPr>
        <w:widowControl/>
        <w:rPr>
          <w:sz w:val="26"/>
          <w:szCs w:val="26"/>
        </w:rPr>
      </w:pPr>
    </w:p>
    <w:p w:rsidR="0006365F" w:rsidRDefault="0006365F" w:rsidP="001E642C">
      <w:pPr>
        <w:widowControl/>
        <w:ind w:left="1440" w:right="1440"/>
        <w:rPr>
          <w:sz w:val="26"/>
          <w:szCs w:val="26"/>
        </w:rPr>
      </w:pPr>
      <w:r>
        <w:rPr>
          <w:sz w:val="26"/>
          <w:szCs w:val="26"/>
        </w:rPr>
        <w:t>The trees that DLC proposes to remove cannot be reasonably deemed as threatening due to their size and proximity to the transmission lines.  For example, it is not p</w:t>
      </w:r>
      <w:r w:rsidR="00C46ED5">
        <w:rPr>
          <w:sz w:val="26"/>
          <w:szCs w:val="26"/>
        </w:rPr>
        <w:t xml:space="preserve">ossible for a 30 </w:t>
      </w:r>
      <w:r>
        <w:rPr>
          <w:sz w:val="26"/>
          <w:szCs w:val="26"/>
        </w:rPr>
        <w:t xml:space="preserve">foot tall tree located 30 feet from a transmission line to </w:t>
      </w:r>
      <w:r w:rsidR="00483611">
        <w:rPr>
          <w:sz w:val="26"/>
          <w:szCs w:val="26"/>
        </w:rPr>
        <w:t xml:space="preserve">fall </w:t>
      </w:r>
      <w:r w:rsidR="00C46ED5">
        <w:rPr>
          <w:sz w:val="26"/>
          <w:szCs w:val="26"/>
        </w:rPr>
        <w:t>on or interfere with an 80</w:t>
      </w:r>
      <w:r w:rsidR="00483611">
        <w:rPr>
          <w:sz w:val="26"/>
          <w:szCs w:val="26"/>
        </w:rPr>
        <w:t xml:space="preserve"> </w:t>
      </w:r>
      <w:r>
        <w:rPr>
          <w:sz w:val="26"/>
          <w:szCs w:val="26"/>
        </w:rPr>
        <w:t xml:space="preserve">feet tall transmission line. </w:t>
      </w:r>
    </w:p>
    <w:p w:rsidR="00025385" w:rsidRDefault="00025385" w:rsidP="001E642C">
      <w:pPr>
        <w:widowControl/>
        <w:ind w:left="1440" w:right="1440"/>
        <w:rPr>
          <w:sz w:val="26"/>
          <w:szCs w:val="26"/>
        </w:rPr>
      </w:pPr>
    </w:p>
    <w:p w:rsidR="0006365F" w:rsidRDefault="0006365F" w:rsidP="001E642C">
      <w:pPr>
        <w:widowControl/>
        <w:ind w:left="1440" w:right="1440"/>
        <w:rPr>
          <w:sz w:val="26"/>
          <w:szCs w:val="26"/>
        </w:rPr>
      </w:pPr>
    </w:p>
    <w:p w:rsidR="00457734" w:rsidRDefault="00457734" w:rsidP="001E642C">
      <w:pPr>
        <w:widowControl/>
        <w:spacing w:line="360" w:lineRule="auto"/>
        <w:rPr>
          <w:sz w:val="26"/>
          <w:szCs w:val="26"/>
        </w:rPr>
      </w:pPr>
      <w:r>
        <w:rPr>
          <w:sz w:val="26"/>
          <w:szCs w:val="26"/>
        </w:rPr>
        <w:t>Answer to Preliminary Objections at 1.</w:t>
      </w:r>
    </w:p>
    <w:p w:rsidR="00457734" w:rsidRDefault="00457734" w:rsidP="001E642C">
      <w:pPr>
        <w:widowControl/>
        <w:spacing w:line="360" w:lineRule="auto"/>
        <w:ind w:firstLine="1440"/>
        <w:rPr>
          <w:sz w:val="26"/>
          <w:szCs w:val="26"/>
        </w:rPr>
      </w:pPr>
    </w:p>
    <w:p w:rsidR="00457734" w:rsidRDefault="00457734" w:rsidP="00D4651D">
      <w:pPr>
        <w:keepNext/>
        <w:keepLines/>
        <w:widowControl/>
        <w:spacing w:line="360" w:lineRule="auto"/>
        <w:ind w:firstLine="1440"/>
        <w:rPr>
          <w:sz w:val="26"/>
          <w:szCs w:val="26"/>
        </w:rPr>
      </w:pPr>
      <w:r>
        <w:rPr>
          <w:sz w:val="26"/>
          <w:szCs w:val="26"/>
        </w:rPr>
        <w:t xml:space="preserve">In both his Answer to New Matter and Answer to Preliminary Objections, </w:t>
      </w:r>
      <w:r w:rsidR="008A0017">
        <w:rPr>
          <w:sz w:val="26"/>
          <w:szCs w:val="26"/>
        </w:rPr>
        <w:t>Mr. Kuhn</w:t>
      </w:r>
      <w:r>
        <w:rPr>
          <w:sz w:val="26"/>
          <w:szCs w:val="26"/>
        </w:rPr>
        <w:t xml:space="preserve"> stated: </w:t>
      </w:r>
    </w:p>
    <w:p w:rsidR="0006365F" w:rsidRDefault="0006365F" w:rsidP="00D4651D">
      <w:pPr>
        <w:keepNext/>
        <w:keepLines/>
        <w:widowControl/>
        <w:ind w:right="1440"/>
        <w:rPr>
          <w:sz w:val="26"/>
          <w:szCs w:val="26"/>
        </w:rPr>
      </w:pPr>
    </w:p>
    <w:p w:rsidR="0006365F" w:rsidRDefault="0006365F" w:rsidP="001E642C">
      <w:pPr>
        <w:widowControl/>
        <w:ind w:left="1440" w:right="1440"/>
        <w:rPr>
          <w:sz w:val="26"/>
          <w:szCs w:val="26"/>
        </w:rPr>
      </w:pPr>
      <w:r>
        <w:rPr>
          <w:sz w:val="26"/>
          <w:szCs w:val="26"/>
        </w:rPr>
        <w:t xml:space="preserve">DLC’s past practice of pruning and trimming trees within the universally accepted boundaries of the easement has demonstrated a clearly successful and adequate course of performance in vegetation management.  DLC has acknowledged this in paragraph 12 of their own document </w:t>
      </w:r>
      <w:r w:rsidR="002D6084">
        <w:rPr>
          <w:sz w:val="26"/>
          <w:szCs w:val="26"/>
        </w:rPr>
        <w:t xml:space="preserve">[reference to </w:t>
      </w:r>
      <w:r w:rsidR="002D6084" w:rsidRPr="002D6084">
        <w:rPr>
          <w:i/>
          <w:sz w:val="26"/>
          <w:szCs w:val="26"/>
        </w:rPr>
        <w:t>LON Proceeding</w:t>
      </w:r>
      <w:r w:rsidR="002D6084">
        <w:rPr>
          <w:sz w:val="26"/>
          <w:szCs w:val="26"/>
        </w:rPr>
        <w:t xml:space="preserve">] </w:t>
      </w:r>
      <w:r w:rsidR="00DA6964">
        <w:rPr>
          <w:sz w:val="26"/>
          <w:szCs w:val="26"/>
        </w:rPr>
        <w:t>(exhibit 5)</w:t>
      </w:r>
      <w:r>
        <w:rPr>
          <w:sz w:val="26"/>
          <w:szCs w:val="26"/>
        </w:rPr>
        <w:t>:</w:t>
      </w:r>
    </w:p>
    <w:p w:rsidR="0006365F" w:rsidRDefault="0006365F" w:rsidP="001E642C">
      <w:pPr>
        <w:widowControl/>
        <w:ind w:left="1440" w:right="1440"/>
        <w:rPr>
          <w:sz w:val="26"/>
          <w:szCs w:val="26"/>
        </w:rPr>
      </w:pPr>
    </w:p>
    <w:p w:rsidR="0006365F" w:rsidRDefault="0006365F" w:rsidP="001E642C">
      <w:pPr>
        <w:widowControl/>
        <w:ind w:left="2160" w:right="2160"/>
        <w:rPr>
          <w:sz w:val="26"/>
          <w:szCs w:val="26"/>
        </w:rPr>
      </w:pPr>
      <w:r>
        <w:rPr>
          <w:sz w:val="26"/>
          <w:szCs w:val="26"/>
        </w:rPr>
        <w:t>The operation and maintenance procedures for these lines conforms to [DLC’s] transmission and distribution construction standards and [DLC’s] procedures for clearance and vegetation managements of rights-of-way.  These standards meet or exceed all relevant NESC standards and all standards of the Federal Occupational Safety and Health Administration.</w:t>
      </w:r>
    </w:p>
    <w:p w:rsidR="00EE1BBA" w:rsidRDefault="00EE1BBA" w:rsidP="001E642C">
      <w:pPr>
        <w:widowControl/>
        <w:ind w:left="2160" w:right="2160"/>
        <w:rPr>
          <w:sz w:val="26"/>
          <w:szCs w:val="26"/>
        </w:rPr>
      </w:pPr>
    </w:p>
    <w:p w:rsidR="00EE1BBA" w:rsidRDefault="00EE1BBA" w:rsidP="001E642C">
      <w:pPr>
        <w:widowControl/>
        <w:ind w:left="2160" w:right="2160"/>
        <w:rPr>
          <w:sz w:val="26"/>
          <w:szCs w:val="26"/>
        </w:rPr>
      </w:pPr>
    </w:p>
    <w:p w:rsidR="0006365F" w:rsidRDefault="00457734" w:rsidP="001E642C">
      <w:pPr>
        <w:widowControl/>
        <w:spacing w:line="360" w:lineRule="auto"/>
        <w:rPr>
          <w:sz w:val="26"/>
          <w:szCs w:val="26"/>
        </w:rPr>
      </w:pPr>
      <w:r>
        <w:rPr>
          <w:sz w:val="26"/>
          <w:szCs w:val="26"/>
        </w:rPr>
        <w:t>Answer to New Matter at 1-2; Answer to Preliminary Objection at 1-2.</w:t>
      </w:r>
    </w:p>
    <w:p w:rsidR="007E39C6" w:rsidRDefault="007E39C6" w:rsidP="001E642C">
      <w:pPr>
        <w:widowControl/>
        <w:spacing w:line="360" w:lineRule="auto"/>
        <w:rPr>
          <w:sz w:val="26"/>
          <w:szCs w:val="26"/>
        </w:rPr>
      </w:pPr>
    </w:p>
    <w:p w:rsidR="00B247D4" w:rsidRDefault="00DA6964" w:rsidP="001E642C">
      <w:pPr>
        <w:widowControl/>
        <w:spacing w:line="360" w:lineRule="auto"/>
        <w:ind w:firstLine="1440"/>
        <w:rPr>
          <w:sz w:val="26"/>
          <w:szCs w:val="26"/>
        </w:rPr>
      </w:pPr>
      <w:r>
        <w:rPr>
          <w:sz w:val="26"/>
          <w:szCs w:val="26"/>
        </w:rPr>
        <w:t>Regarding the</w:t>
      </w:r>
      <w:r w:rsidR="005B5EE6">
        <w:rPr>
          <w:sz w:val="26"/>
          <w:szCs w:val="26"/>
        </w:rPr>
        <w:t xml:space="preserve"> </w:t>
      </w:r>
      <w:r w:rsidR="00971307">
        <w:rPr>
          <w:sz w:val="26"/>
          <w:szCs w:val="26"/>
        </w:rPr>
        <w:t>vegetation management claims appearing in the pleadings,</w:t>
      </w:r>
      <w:r w:rsidR="005B5EE6">
        <w:rPr>
          <w:rStyle w:val="FootnoteReference"/>
          <w:sz w:val="26"/>
          <w:szCs w:val="26"/>
        </w:rPr>
        <w:footnoteReference w:id="3"/>
      </w:r>
      <w:r w:rsidR="00971307">
        <w:rPr>
          <w:sz w:val="26"/>
          <w:szCs w:val="26"/>
        </w:rPr>
        <w:t xml:space="preserve"> </w:t>
      </w:r>
      <w:r w:rsidR="008D4382">
        <w:rPr>
          <w:sz w:val="26"/>
          <w:szCs w:val="26"/>
        </w:rPr>
        <w:t>in</w:t>
      </w:r>
      <w:r w:rsidR="0005674C">
        <w:rPr>
          <w:sz w:val="26"/>
          <w:szCs w:val="26"/>
        </w:rPr>
        <w:t xml:space="preserve"> viewing the</w:t>
      </w:r>
      <w:r w:rsidR="007E39C6" w:rsidRPr="00154AB9">
        <w:rPr>
          <w:sz w:val="26"/>
          <w:szCs w:val="26"/>
        </w:rPr>
        <w:t xml:space="preserve"> alleged</w:t>
      </w:r>
      <w:r w:rsidR="0005674C">
        <w:rPr>
          <w:sz w:val="26"/>
          <w:szCs w:val="26"/>
        </w:rPr>
        <w:t xml:space="preserve"> facts</w:t>
      </w:r>
      <w:r w:rsidR="007E39C6" w:rsidRPr="00154AB9">
        <w:rPr>
          <w:sz w:val="26"/>
          <w:szCs w:val="26"/>
        </w:rPr>
        <w:t xml:space="preserve"> in the light most favorable to the Complainant, it means DLC is proposing to cut down trees on the Complainant’s property that do not pose a threat to </w:t>
      </w:r>
      <w:r w:rsidR="00A90CD1">
        <w:rPr>
          <w:sz w:val="26"/>
          <w:szCs w:val="26"/>
        </w:rPr>
        <w:t>DLC</w:t>
      </w:r>
      <w:r w:rsidR="007E39C6" w:rsidRPr="00154AB9">
        <w:rPr>
          <w:sz w:val="26"/>
          <w:szCs w:val="26"/>
        </w:rPr>
        <w:t xml:space="preserve">’s electric </w:t>
      </w:r>
      <w:r w:rsidR="005D370C">
        <w:rPr>
          <w:sz w:val="26"/>
          <w:szCs w:val="26"/>
        </w:rPr>
        <w:t xml:space="preserve">above-ground </w:t>
      </w:r>
      <w:r w:rsidR="007E39C6" w:rsidRPr="00154AB9">
        <w:rPr>
          <w:sz w:val="26"/>
          <w:szCs w:val="26"/>
        </w:rPr>
        <w:t>facilities</w:t>
      </w:r>
      <w:r w:rsidR="002D6084">
        <w:rPr>
          <w:sz w:val="26"/>
          <w:szCs w:val="26"/>
        </w:rPr>
        <w:t>.  It also means DLC is attempting to increase the width of the right of way that crosses Complainant’s land</w:t>
      </w:r>
      <w:r w:rsidR="005B5EE6">
        <w:rPr>
          <w:sz w:val="26"/>
          <w:szCs w:val="26"/>
        </w:rPr>
        <w:t>,</w:t>
      </w:r>
      <w:r w:rsidR="002D6084">
        <w:rPr>
          <w:sz w:val="26"/>
          <w:szCs w:val="26"/>
        </w:rPr>
        <w:t xml:space="preserve"> without his agreement</w:t>
      </w:r>
      <w:r w:rsidR="005B5EE6">
        <w:rPr>
          <w:sz w:val="26"/>
          <w:szCs w:val="26"/>
        </w:rPr>
        <w:t>,</w:t>
      </w:r>
      <w:r w:rsidR="002D6084">
        <w:rPr>
          <w:sz w:val="26"/>
          <w:szCs w:val="26"/>
        </w:rPr>
        <w:t xml:space="preserve"> and in direct contravention to the Company’s representations made in the </w:t>
      </w:r>
      <w:r w:rsidR="002D6084" w:rsidRPr="002D6084">
        <w:rPr>
          <w:i/>
          <w:sz w:val="26"/>
          <w:szCs w:val="26"/>
        </w:rPr>
        <w:t>LON Proceeding</w:t>
      </w:r>
      <w:r w:rsidR="00D472F2">
        <w:rPr>
          <w:sz w:val="26"/>
          <w:szCs w:val="26"/>
        </w:rPr>
        <w:t>.</w:t>
      </w:r>
      <w:r w:rsidR="004804C7">
        <w:rPr>
          <w:sz w:val="26"/>
          <w:szCs w:val="26"/>
        </w:rPr>
        <w:t xml:space="preserve">  It also mean</w:t>
      </w:r>
      <w:r w:rsidR="008D6D1F">
        <w:rPr>
          <w:sz w:val="26"/>
          <w:szCs w:val="26"/>
        </w:rPr>
        <w:t>s</w:t>
      </w:r>
      <w:r w:rsidR="004804C7">
        <w:rPr>
          <w:sz w:val="26"/>
          <w:szCs w:val="26"/>
        </w:rPr>
        <w:t xml:space="preserve"> </w:t>
      </w:r>
      <w:r w:rsidR="007E39C6" w:rsidRPr="00154AB9">
        <w:rPr>
          <w:sz w:val="26"/>
          <w:szCs w:val="26"/>
        </w:rPr>
        <w:t xml:space="preserve">that </w:t>
      </w:r>
      <w:r w:rsidR="00197143">
        <w:rPr>
          <w:sz w:val="26"/>
          <w:szCs w:val="26"/>
        </w:rPr>
        <w:t>it is</w:t>
      </w:r>
      <w:r w:rsidR="007E39C6" w:rsidRPr="00154AB9">
        <w:rPr>
          <w:sz w:val="26"/>
          <w:szCs w:val="26"/>
        </w:rPr>
        <w:t xml:space="preserve"> </w:t>
      </w:r>
      <w:r w:rsidR="00197143">
        <w:rPr>
          <w:sz w:val="26"/>
          <w:szCs w:val="26"/>
        </w:rPr>
        <w:t xml:space="preserve">adequate, </w:t>
      </w:r>
      <w:r w:rsidR="007E39C6" w:rsidRPr="00154AB9">
        <w:rPr>
          <w:sz w:val="26"/>
          <w:szCs w:val="26"/>
        </w:rPr>
        <w:t xml:space="preserve">safe and reasonable service </w:t>
      </w:r>
      <w:r w:rsidR="00197143">
        <w:rPr>
          <w:sz w:val="26"/>
          <w:szCs w:val="26"/>
        </w:rPr>
        <w:t>for DLC to continue</w:t>
      </w:r>
      <w:r w:rsidR="007E39C6">
        <w:rPr>
          <w:sz w:val="26"/>
          <w:szCs w:val="26"/>
        </w:rPr>
        <w:t xml:space="preserve"> its historic practice of</w:t>
      </w:r>
      <w:r w:rsidR="007E39C6" w:rsidRPr="00154AB9">
        <w:rPr>
          <w:sz w:val="26"/>
          <w:szCs w:val="26"/>
        </w:rPr>
        <w:t xml:space="preserve"> trimming and pruning trees</w:t>
      </w:r>
      <w:r w:rsidR="007E39C6">
        <w:rPr>
          <w:sz w:val="26"/>
          <w:szCs w:val="26"/>
        </w:rPr>
        <w:t xml:space="preserve"> </w:t>
      </w:r>
      <w:r w:rsidR="007A397E">
        <w:rPr>
          <w:sz w:val="26"/>
          <w:szCs w:val="26"/>
        </w:rPr>
        <w:t xml:space="preserve">located within </w:t>
      </w:r>
      <w:r w:rsidR="004804C7">
        <w:rPr>
          <w:sz w:val="26"/>
          <w:szCs w:val="26"/>
        </w:rPr>
        <w:t>a certain distance from the facilities (</w:t>
      </w:r>
      <w:r w:rsidR="004804C7" w:rsidRPr="004804C7">
        <w:rPr>
          <w:i/>
          <w:sz w:val="26"/>
          <w:szCs w:val="26"/>
        </w:rPr>
        <w:t>i.e</w:t>
      </w:r>
      <w:r w:rsidR="004804C7">
        <w:rPr>
          <w:sz w:val="26"/>
          <w:szCs w:val="26"/>
        </w:rPr>
        <w:t xml:space="preserve">., within </w:t>
      </w:r>
      <w:r w:rsidR="009C7016">
        <w:rPr>
          <w:sz w:val="26"/>
          <w:szCs w:val="26"/>
        </w:rPr>
        <w:t>thirty</w:t>
      </w:r>
      <w:r w:rsidR="004804C7">
        <w:rPr>
          <w:sz w:val="26"/>
          <w:szCs w:val="26"/>
        </w:rPr>
        <w:t xml:space="preserve"> feet) </w:t>
      </w:r>
      <w:r w:rsidR="007A397E">
        <w:rPr>
          <w:sz w:val="26"/>
          <w:szCs w:val="26"/>
        </w:rPr>
        <w:t xml:space="preserve">and by avoiding </w:t>
      </w:r>
      <w:r w:rsidR="0005674C">
        <w:rPr>
          <w:sz w:val="26"/>
          <w:szCs w:val="26"/>
        </w:rPr>
        <w:t>any</w:t>
      </w:r>
      <w:r w:rsidR="00EE4207">
        <w:rPr>
          <w:sz w:val="26"/>
          <w:szCs w:val="26"/>
        </w:rPr>
        <w:t xml:space="preserve"> vegetation management activity (</w:t>
      </w:r>
      <w:r w:rsidR="00EE4207" w:rsidRPr="00EE4207">
        <w:rPr>
          <w:i/>
          <w:sz w:val="26"/>
          <w:szCs w:val="26"/>
        </w:rPr>
        <w:t>i.e</w:t>
      </w:r>
      <w:r w:rsidR="00673DFB">
        <w:rPr>
          <w:sz w:val="26"/>
          <w:szCs w:val="26"/>
        </w:rPr>
        <w:t xml:space="preserve">., trimming, </w:t>
      </w:r>
      <w:r w:rsidR="00EE4207">
        <w:rPr>
          <w:sz w:val="26"/>
          <w:szCs w:val="26"/>
        </w:rPr>
        <w:t>cutting</w:t>
      </w:r>
      <w:r w:rsidR="00673DFB">
        <w:rPr>
          <w:sz w:val="26"/>
          <w:szCs w:val="26"/>
        </w:rPr>
        <w:t>, removing</w:t>
      </w:r>
      <w:r w:rsidR="00EE4207">
        <w:rPr>
          <w:sz w:val="26"/>
          <w:szCs w:val="26"/>
        </w:rPr>
        <w:t xml:space="preserve">) </w:t>
      </w:r>
      <w:r w:rsidR="0005674C">
        <w:rPr>
          <w:sz w:val="26"/>
          <w:szCs w:val="26"/>
        </w:rPr>
        <w:t xml:space="preserve">for </w:t>
      </w:r>
      <w:r w:rsidR="007A397E">
        <w:rPr>
          <w:sz w:val="26"/>
          <w:szCs w:val="26"/>
        </w:rPr>
        <w:t xml:space="preserve">trees located </w:t>
      </w:r>
      <w:r w:rsidR="009C7016">
        <w:rPr>
          <w:sz w:val="26"/>
          <w:szCs w:val="26"/>
        </w:rPr>
        <w:t>thirty</w:t>
      </w:r>
      <w:r w:rsidR="007A397E">
        <w:rPr>
          <w:sz w:val="26"/>
          <w:szCs w:val="26"/>
        </w:rPr>
        <w:t xml:space="preserve"> feet or beyond from </w:t>
      </w:r>
      <w:r w:rsidR="0005674C">
        <w:rPr>
          <w:sz w:val="26"/>
          <w:szCs w:val="26"/>
        </w:rPr>
        <w:t xml:space="preserve">its </w:t>
      </w:r>
      <w:r w:rsidR="007A397E">
        <w:rPr>
          <w:sz w:val="26"/>
          <w:szCs w:val="26"/>
        </w:rPr>
        <w:t>facilities</w:t>
      </w:r>
      <w:r w:rsidR="002D6084">
        <w:rPr>
          <w:sz w:val="26"/>
          <w:szCs w:val="26"/>
        </w:rPr>
        <w:t>.</w:t>
      </w:r>
    </w:p>
    <w:p w:rsidR="00B247D4" w:rsidRDefault="00B247D4" w:rsidP="001E642C">
      <w:pPr>
        <w:widowControl/>
        <w:spacing w:line="360" w:lineRule="auto"/>
        <w:ind w:firstLine="1440"/>
        <w:rPr>
          <w:sz w:val="26"/>
          <w:szCs w:val="26"/>
        </w:rPr>
      </w:pPr>
    </w:p>
    <w:p w:rsidR="000A4A2F" w:rsidRPr="008D6D1F" w:rsidRDefault="00B247D4" w:rsidP="001E642C">
      <w:pPr>
        <w:widowControl/>
        <w:spacing w:line="360" w:lineRule="auto"/>
        <w:ind w:firstLine="1440"/>
        <w:rPr>
          <w:sz w:val="26"/>
          <w:szCs w:val="26"/>
        </w:rPr>
      </w:pPr>
      <w:r>
        <w:rPr>
          <w:sz w:val="26"/>
          <w:szCs w:val="26"/>
        </w:rPr>
        <w:t>A</w:t>
      </w:r>
      <w:r w:rsidR="000A4A2F">
        <w:rPr>
          <w:sz w:val="26"/>
          <w:szCs w:val="26"/>
        </w:rPr>
        <w:t xml:space="preserve">fter accepting as true </w:t>
      </w:r>
      <w:r>
        <w:rPr>
          <w:sz w:val="26"/>
          <w:szCs w:val="26"/>
        </w:rPr>
        <w:t xml:space="preserve">the above </w:t>
      </w:r>
      <w:r w:rsidR="000A4A2F">
        <w:rPr>
          <w:sz w:val="26"/>
          <w:szCs w:val="26"/>
        </w:rPr>
        <w:t xml:space="preserve">facts alleged in the </w:t>
      </w:r>
      <w:r w:rsidR="00EF6131">
        <w:rPr>
          <w:sz w:val="26"/>
          <w:szCs w:val="26"/>
        </w:rPr>
        <w:t>pleadings</w:t>
      </w:r>
      <w:r w:rsidR="000A4A2F">
        <w:rPr>
          <w:sz w:val="26"/>
          <w:szCs w:val="26"/>
        </w:rPr>
        <w:t xml:space="preserve">, we cannot say with certainty that </w:t>
      </w:r>
      <w:r w:rsidR="000A4A2F" w:rsidRPr="006824C2">
        <w:rPr>
          <w:sz w:val="26"/>
          <w:szCs w:val="26"/>
        </w:rPr>
        <w:t xml:space="preserve">the </w:t>
      </w:r>
      <w:r w:rsidR="000A4A2F">
        <w:rPr>
          <w:sz w:val="26"/>
          <w:szCs w:val="26"/>
        </w:rPr>
        <w:t>C</w:t>
      </w:r>
      <w:r w:rsidR="000A4A2F" w:rsidRPr="006824C2">
        <w:rPr>
          <w:sz w:val="26"/>
          <w:szCs w:val="26"/>
        </w:rPr>
        <w:t>omplainant would not be entitled to relief under any circumstances as a matter of law</w:t>
      </w:r>
      <w:r w:rsidR="000A4A2F">
        <w:rPr>
          <w:sz w:val="26"/>
          <w:szCs w:val="26"/>
        </w:rPr>
        <w:t>.</w:t>
      </w:r>
    </w:p>
    <w:p w:rsidR="008B70D2" w:rsidRDefault="008B70D2" w:rsidP="001E642C">
      <w:pPr>
        <w:widowControl/>
        <w:spacing w:line="360" w:lineRule="auto"/>
        <w:ind w:firstLine="1440"/>
        <w:rPr>
          <w:sz w:val="26"/>
          <w:szCs w:val="26"/>
        </w:rPr>
      </w:pPr>
    </w:p>
    <w:p w:rsidR="000A4A2F" w:rsidRDefault="00910625" w:rsidP="001E642C">
      <w:pPr>
        <w:widowControl/>
        <w:spacing w:line="360" w:lineRule="auto"/>
        <w:ind w:firstLine="1440"/>
        <w:rPr>
          <w:sz w:val="26"/>
          <w:szCs w:val="26"/>
        </w:rPr>
      </w:pPr>
      <w:r>
        <w:rPr>
          <w:sz w:val="26"/>
          <w:szCs w:val="26"/>
        </w:rPr>
        <w:t xml:space="preserve">We note that </w:t>
      </w:r>
      <w:r w:rsidR="00650A9B">
        <w:rPr>
          <w:sz w:val="26"/>
          <w:szCs w:val="26"/>
        </w:rPr>
        <w:t xml:space="preserve">Mr. Kuhn’s </w:t>
      </w:r>
      <w:r w:rsidR="003C0EE5">
        <w:rPr>
          <w:sz w:val="26"/>
          <w:szCs w:val="26"/>
        </w:rPr>
        <w:t xml:space="preserve">straightforward </w:t>
      </w:r>
      <w:r w:rsidR="002D3312">
        <w:rPr>
          <w:sz w:val="26"/>
          <w:szCs w:val="26"/>
        </w:rPr>
        <w:t xml:space="preserve">vegetation management </w:t>
      </w:r>
      <w:r w:rsidR="003C0EE5">
        <w:rPr>
          <w:sz w:val="26"/>
          <w:szCs w:val="26"/>
        </w:rPr>
        <w:t>claim</w:t>
      </w:r>
      <w:r w:rsidR="008B70D2">
        <w:rPr>
          <w:sz w:val="26"/>
          <w:szCs w:val="26"/>
        </w:rPr>
        <w:t>s</w:t>
      </w:r>
      <w:r w:rsidR="003C0EE5">
        <w:rPr>
          <w:sz w:val="26"/>
          <w:szCs w:val="26"/>
        </w:rPr>
        <w:t xml:space="preserve"> challenging the reasonableness of </w:t>
      </w:r>
      <w:r w:rsidR="00264779">
        <w:rPr>
          <w:sz w:val="26"/>
          <w:szCs w:val="26"/>
        </w:rPr>
        <w:t xml:space="preserve">DLC’s proposed </w:t>
      </w:r>
      <w:r w:rsidR="00673DFB">
        <w:rPr>
          <w:sz w:val="26"/>
          <w:szCs w:val="26"/>
        </w:rPr>
        <w:t>tree removal</w:t>
      </w:r>
      <w:r w:rsidR="00264779">
        <w:rPr>
          <w:sz w:val="26"/>
          <w:szCs w:val="26"/>
        </w:rPr>
        <w:t xml:space="preserve"> activity </w:t>
      </w:r>
      <w:r>
        <w:rPr>
          <w:sz w:val="26"/>
          <w:szCs w:val="26"/>
        </w:rPr>
        <w:t xml:space="preserve">are </w:t>
      </w:r>
      <w:r w:rsidR="00264779">
        <w:rPr>
          <w:sz w:val="26"/>
          <w:szCs w:val="26"/>
        </w:rPr>
        <w:t xml:space="preserve">squarely within our primary jurisdiction to </w:t>
      </w:r>
      <w:r w:rsidR="00650A9B">
        <w:rPr>
          <w:sz w:val="26"/>
          <w:szCs w:val="26"/>
        </w:rPr>
        <w:t xml:space="preserve">hear </w:t>
      </w:r>
      <w:r w:rsidR="00264779">
        <w:rPr>
          <w:sz w:val="26"/>
          <w:szCs w:val="26"/>
        </w:rPr>
        <w:t>and adjud</w:t>
      </w:r>
      <w:r w:rsidR="00916D58">
        <w:rPr>
          <w:sz w:val="26"/>
          <w:szCs w:val="26"/>
        </w:rPr>
        <w:t xml:space="preserve">icate.  We note that DLC </w:t>
      </w:r>
      <w:r w:rsidR="00264779">
        <w:rPr>
          <w:sz w:val="26"/>
          <w:szCs w:val="26"/>
        </w:rPr>
        <w:t>alleged facts</w:t>
      </w:r>
      <w:r w:rsidR="00916D58">
        <w:rPr>
          <w:sz w:val="26"/>
          <w:szCs w:val="26"/>
        </w:rPr>
        <w:t xml:space="preserve"> in its Answer to the Complaint which directly responded </w:t>
      </w:r>
      <w:r w:rsidR="00264779">
        <w:rPr>
          <w:sz w:val="26"/>
          <w:szCs w:val="26"/>
        </w:rPr>
        <w:t xml:space="preserve">to the Complainant’s vegetation management claims.  Yet, </w:t>
      </w:r>
      <w:r w:rsidR="00916D58">
        <w:rPr>
          <w:sz w:val="26"/>
          <w:szCs w:val="26"/>
        </w:rPr>
        <w:t>in its</w:t>
      </w:r>
      <w:r w:rsidR="008D6D1F">
        <w:rPr>
          <w:sz w:val="26"/>
          <w:szCs w:val="26"/>
        </w:rPr>
        <w:t xml:space="preserve"> Preliminary Objections</w:t>
      </w:r>
      <w:r w:rsidR="00916D58">
        <w:rPr>
          <w:sz w:val="26"/>
          <w:szCs w:val="26"/>
        </w:rPr>
        <w:t xml:space="preserve">, DLC </w:t>
      </w:r>
      <w:r w:rsidR="0031255C">
        <w:rPr>
          <w:sz w:val="26"/>
          <w:szCs w:val="26"/>
        </w:rPr>
        <w:t>did not</w:t>
      </w:r>
      <w:r w:rsidR="008D6D1F">
        <w:rPr>
          <w:sz w:val="26"/>
          <w:szCs w:val="26"/>
        </w:rPr>
        <w:t xml:space="preserve"> </w:t>
      </w:r>
      <w:r w:rsidR="00E94B71">
        <w:rPr>
          <w:sz w:val="26"/>
          <w:szCs w:val="26"/>
        </w:rPr>
        <w:t>address the Complainant’s vegetation management claim</w:t>
      </w:r>
      <w:r w:rsidR="006619E7">
        <w:rPr>
          <w:sz w:val="26"/>
          <w:szCs w:val="26"/>
        </w:rPr>
        <w:t>s</w:t>
      </w:r>
      <w:r w:rsidR="00E94B71">
        <w:rPr>
          <w:sz w:val="26"/>
          <w:szCs w:val="26"/>
        </w:rPr>
        <w:t xml:space="preserve"> or the Commission’</w:t>
      </w:r>
      <w:r w:rsidR="008D6D1F">
        <w:rPr>
          <w:sz w:val="26"/>
          <w:szCs w:val="26"/>
        </w:rPr>
        <w:t>s</w:t>
      </w:r>
      <w:r w:rsidR="009227C4">
        <w:rPr>
          <w:sz w:val="26"/>
          <w:szCs w:val="26"/>
        </w:rPr>
        <w:t xml:space="preserve"> </w:t>
      </w:r>
      <w:r w:rsidR="00916D58">
        <w:rPr>
          <w:sz w:val="26"/>
          <w:szCs w:val="26"/>
        </w:rPr>
        <w:t>oversight authority over</w:t>
      </w:r>
      <w:r w:rsidR="009227C4">
        <w:rPr>
          <w:sz w:val="26"/>
          <w:szCs w:val="26"/>
        </w:rPr>
        <w:t xml:space="preserve"> </w:t>
      </w:r>
      <w:r w:rsidR="00B46E92">
        <w:rPr>
          <w:sz w:val="26"/>
          <w:szCs w:val="26"/>
        </w:rPr>
        <w:t>DLC’s</w:t>
      </w:r>
      <w:r w:rsidR="009227C4">
        <w:rPr>
          <w:sz w:val="26"/>
          <w:szCs w:val="26"/>
        </w:rPr>
        <w:t xml:space="preserve"> vegetation management</w:t>
      </w:r>
      <w:r w:rsidR="00B46E92">
        <w:rPr>
          <w:sz w:val="26"/>
          <w:szCs w:val="26"/>
        </w:rPr>
        <w:t xml:space="preserve"> practices and activity</w:t>
      </w:r>
      <w:r w:rsidR="009227C4">
        <w:rPr>
          <w:sz w:val="26"/>
          <w:szCs w:val="26"/>
        </w:rPr>
        <w:t xml:space="preserve">.  Rather, </w:t>
      </w:r>
      <w:r w:rsidR="00490DE8">
        <w:rPr>
          <w:sz w:val="26"/>
          <w:szCs w:val="26"/>
        </w:rPr>
        <w:t xml:space="preserve">in </w:t>
      </w:r>
      <w:r w:rsidR="00264779">
        <w:rPr>
          <w:sz w:val="26"/>
          <w:szCs w:val="26"/>
        </w:rPr>
        <w:t>the Preliminary Objections</w:t>
      </w:r>
      <w:r w:rsidR="00490DE8">
        <w:rPr>
          <w:sz w:val="26"/>
          <w:szCs w:val="26"/>
        </w:rPr>
        <w:t>, DLC</w:t>
      </w:r>
      <w:r w:rsidR="00586638">
        <w:rPr>
          <w:sz w:val="26"/>
          <w:szCs w:val="26"/>
        </w:rPr>
        <w:t xml:space="preserve"> </w:t>
      </w:r>
      <w:r w:rsidR="00916D58">
        <w:rPr>
          <w:sz w:val="26"/>
          <w:szCs w:val="26"/>
        </w:rPr>
        <w:t>argued that t</w:t>
      </w:r>
      <w:r w:rsidR="00E36D94">
        <w:rPr>
          <w:sz w:val="26"/>
          <w:szCs w:val="26"/>
        </w:rPr>
        <w:t>he</w:t>
      </w:r>
      <w:r w:rsidR="00833E4E">
        <w:rPr>
          <w:sz w:val="26"/>
          <w:szCs w:val="26"/>
        </w:rPr>
        <w:t xml:space="preserve"> essence</w:t>
      </w:r>
      <w:r w:rsidR="00916D58">
        <w:rPr>
          <w:sz w:val="26"/>
          <w:szCs w:val="26"/>
        </w:rPr>
        <w:t xml:space="preserve"> of</w:t>
      </w:r>
      <w:r w:rsidR="009227C4">
        <w:rPr>
          <w:sz w:val="26"/>
          <w:szCs w:val="26"/>
        </w:rPr>
        <w:t xml:space="preserve"> the Complaint </w:t>
      </w:r>
      <w:r w:rsidR="00916D58">
        <w:rPr>
          <w:sz w:val="26"/>
          <w:szCs w:val="26"/>
        </w:rPr>
        <w:t xml:space="preserve">was a </w:t>
      </w:r>
      <w:r w:rsidR="009227C4">
        <w:rPr>
          <w:sz w:val="26"/>
          <w:szCs w:val="26"/>
        </w:rPr>
        <w:t>real property dispute</w:t>
      </w:r>
      <w:r w:rsidR="00916D58">
        <w:rPr>
          <w:sz w:val="26"/>
          <w:szCs w:val="26"/>
        </w:rPr>
        <w:t xml:space="preserve">, including </w:t>
      </w:r>
      <w:r w:rsidR="00833E4E">
        <w:rPr>
          <w:sz w:val="26"/>
          <w:szCs w:val="26"/>
        </w:rPr>
        <w:t>request</w:t>
      </w:r>
      <w:r w:rsidR="00916D58">
        <w:rPr>
          <w:sz w:val="26"/>
          <w:szCs w:val="26"/>
        </w:rPr>
        <w:t>s</w:t>
      </w:r>
      <w:r w:rsidR="00833E4E">
        <w:rPr>
          <w:sz w:val="26"/>
          <w:szCs w:val="26"/>
        </w:rPr>
        <w:t xml:space="preserve"> for an impermissible </w:t>
      </w:r>
      <w:r w:rsidR="00916D58">
        <w:rPr>
          <w:sz w:val="26"/>
          <w:szCs w:val="26"/>
        </w:rPr>
        <w:t xml:space="preserve">award of monetary damages and </w:t>
      </w:r>
      <w:r w:rsidR="00833E4E">
        <w:rPr>
          <w:sz w:val="26"/>
          <w:szCs w:val="26"/>
        </w:rPr>
        <w:t xml:space="preserve">impermissible directive to </w:t>
      </w:r>
      <w:r w:rsidR="008B70D2">
        <w:rPr>
          <w:sz w:val="26"/>
          <w:szCs w:val="26"/>
        </w:rPr>
        <w:t>procure</w:t>
      </w:r>
      <w:r w:rsidR="00833E4E">
        <w:rPr>
          <w:sz w:val="26"/>
          <w:szCs w:val="26"/>
        </w:rPr>
        <w:t xml:space="preserve"> a</w:t>
      </w:r>
      <w:r w:rsidR="00264779">
        <w:rPr>
          <w:sz w:val="26"/>
          <w:szCs w:val="26"/>
        </w:rPr>
        <w:t xml:space="preserve"> third-party environmental assessment.</w:t>
      </w:r>
      <w:r w:rsidR="008D6D1F">
        <w:rPr>
          <w:sz w:val="26"/>
          <w:szCs w:val="26"/>
        </w:rPr>
        <w:t xml:space="preserve"> </w:t>
      </w:r>
      <w:r w:rsidR="00264779">
        <w:rPr>
          <w:sz w:val="26"/>
          <w:szCs w:val="26"/>
        </w:rPr>
        <w:t xml:space="preserve"> DLC argued </w:t>
      </w:r>
      <w:r w:rsidR="0031255C">
        <w:rPr>
          <w:sz w:val="26"/>
          <w:szCs w:val="26"/>
        </w:rPr>
        <w:t xml:space="preserve">that the Complainant is not entitled to relief as a matter of law due to our lack of subject matter jurisdiction </w:t>
      </w:r>
      <w:r w:rsidR="00264779">
        <w:rPr>
          <w:sz w:val="26"/>
          <w:szCs w:val="26"/>
        </w:rPr>
        <w:t>related thereto</w:t>
      </w:r>
      <w:r w:rsidR="0031255C">
        <w:rPr>
          <w:sz w:val="26"/>
          <w:szCs w:val="26"/>
        </w:rPr>
        <w:t>.</w:t>
      </w:r>
    </w:p>
    <w:p w:rsidR="00264779" w:rsidRDefault="00264779" w:rsidP="001E642C">
      <w:pPr>
        <w:widowControl/>
        <w:spacing w:line="360" w:lineRule="auto"/>
        <w:ind w:firstLine="1440"/>
        <w:rPr>
          <w:sz w:val="26"/>
          <w:szCs w:val="26"/>
        </w:rPr>
      </w:pPr>
    </w:p>
    <w:p w:rsidR="008332E0" w:rsidRDefault="00264779" w:rsidP="001E642C">
      <w:pPr>
        <w:widowControl/>
        <w:spacing w:line="360" w:lineRule="auto"/>
        <w:ind w:firstLine="1440"/>
        <w:rPr>
          <w:sz w:val="26"/>
          <w:szCs w:val="26"/>
        </w:rPr>
      </w:pPr>
      <w:r>
        <w:rPr>
          <w:sz w:val="26"/>
          <w:szCs w:val="26"/>
        </w:rPr>
        <w:t xml:space="preserve">In disposing of </w:t>
      </w:r>
      <w:r w:rsidR="008B70D2">
        <w:rPr>
          <w:sz w:val="26"/>
          <w:szCs w:val="26"/>
        </w:rPr>
        <w:t>the Preliminary O</w:t>
      </w:r>
      <w:r>
        <w:rPr>
          <w:sz w:val="26"/>
          <w:szCs w:val="26"/>
        </w:rPr>
        <w:t>bjections,</w:t>
      </w:r>
      <w:r w:rsidR="00E555FA">
        <w:rPr>
          <w:sz w:val="26"/>
          <w:szCs w:val="26"/>
        </w:rPr>
        <w:t xml:space="preserve"> </w:t>
      </w:r>
      <w:r w:rsidR="002D3312">
        <w:rPr>
          <w:sz w:val="26"/>
          <w:szCs w:val="26"/>
        </w:rPr>
        <w:t xml:space="preserve">the ALJ agreed with the Company and viewed the primary basis for all the claims in the Complaint as a real property dispute.   </w:t>
      </w:r>
      <w:r w:rsidR="00B247D4">
        <w:rPr>
          <w:sz w:val="26"/>
          <w:szCs w:val="26"/>
        </w:rPr>
        <w:t>However, i</w:t>
      </w:r>
      <w:r w:rsidR="000A4A2F">
        <w:rPr>
          <w:sz w:val="26"/>
          <w:szCs w:val="26"/>
        </w:rPr>
        <w:t xml:space="preserve">t is important </w:t>
      </w:r>
      <w:r w:rsidR="00E555FA">
        <w:rPr>
          <w:sz w:val="26"/>
          <w:szCs w:val="26"/>
        </w:rPr>
        <w:t xml:space="preserve">that </w:t>
      </w:r>
      <w:r>
        <w:rPr>
          <w:sz w:val="26"/>
          <w:szCs w:val="26"/>
        </w:rPr>
        <w:t>we</w:t>
      </w:r>
      <w:r w:rsidR="000A4A2F">
        <w:rPr>
          <w:sz w:val="26"/>
          <w:szCs w:val="26"/>
        </w:rPr>
        <w:t xml:space="preserve"> carefully identify </w:t>
      </w:r>
      <w:r>
        <w:rPr>
          <w:sz w:val="26"/>
          <w:szCs w:val="26"/>
        </w:rPr>
        <w:t xml:space="preserve">and address </w:t>
      </w:r>
      <w:r w:rsidR="000A4A2F">
        <w:rPr>
          <w:sz w:val="26"/>
          <w:szCs w:val="26"/>
        </w:rPr>
        <w:t xml:space="preserve">all relevant claims. </w:t>
      </w:r>
      <w:r>
        <w:rPr>
          <w:sz w:val="26"/>
          <w:szCs w:val="26"/>
        </w:rPr>
        <w:t xml:space="preserve"> </w:t>
      </w:r>
      <w:r w:rsidR="000A4A2F">
        <w:rPr>
          <w:sz w:val="26"/>
          <w:szCs w:val="26"/>
        </w:rPr>
        <w:t xml:space="preserve">In our </w:t>
      </w:r>
      <w:r w:rsidR="008633EF">
        <w:rPr>
          <w:sz w:val="26"/>
          <w:szCs w:val="26"/>
        </w:rPr>
        <w:t>opinion</w:t>
      </w:r>
      <w:r w:rsidR="000A4A2F">
        <w:rPr>
          <w:sz w:val="26"/>
          <w:szCs w:val="26"/>
        </w:rPr>
        <w:t>, a dismissal of</w:t>
      </w:r>
      <w:r w:rsidR="008D6D1F">
        <w:rPr>
          <w:sz w:val="26"/>
          <w:szCs w:val="26"/>
        </w:rPr>
        <w:t xml:space="preserve"> the </w:t>
      </w:r>
      <w:r w:rsidR="008B70D2">
        <w:rPr>
          <w:sz w:val="26"/>
          <w:szCs w:val="26"/>
        </w:rPr>
        <w:t xml:space="preserve">instant </w:t>
      </w:r>
      <w:r w:rsidR="008D6D1F">
        <w:rPr>
          <w:sz w:val="26"/>
          <w:szCs w:val="26"/>
        </w:rPr>
        <w:t>Complaint</w:t>
      </w:r>
      <w:r w:rsidR="000A4A2F">
        <w:rPr>
          <w:sz w:val="26"/>
          <w:szCs w:val="26"/>
        </w:rPr>
        <w:t>,</w:t>
      </w:r>
      <w:r w:rsidR="008D6D1F">
        <w:rPr>
          <w:sz w:val="26"/>
          <w:szCs w:val="26"/>
        </w:rPr>
        <w:t xml:space="preserve"> in its entirety</w:t>
      </w:r>
      <w:r w:rsidR="000A4A2F">
        <w:rPr>
          <w:sz w:val="26"/>
          <w:szCs w:val="26"/>
        </w:rPr>
        <w:t>,</w:t>
      </w:r>
      <w:r w:rsidR="008D6D1F">
        <w:rPr>
          <w:sz w:val="26"/>
          <w:szCs w:val="26"/>
        </w:rPr>
        <w:t xml:space="preserve"> would be an abdication of our responsibility and oversight over </w:t>
      </w:r>
      <w:r w:rsidR="00A90CD1">
        <w:rPr>
          <w:sz w:val="26"/>
          <w:szCs w:val="26"/>
        </w:rPr>
        <w:t>DLC</w:t>
      </w:r>
      <w:r w:rsidR="008D6D1F">
        <w:rPr>
          <w:sz w:val="26"/>
          <w:szCs w:val="26"/>
        </w:rPr>
        <w:t>’s vegetation management practices</w:t>
      </w:r>
      <w:r w:rsidR="00E555FA">
        <w:rPr>
          <w:sz w:val="26"/>
          <w:szCs w:val="26"/>
        </w:rPr>
        <w:t xml:space="preserve"> based on the allegations in the Complaint</w:t>
      </w:r>
      <w:r w:rsidR="008D6D1F">
        <w:rPr>
          <w:sz w:val="26"/>
          <w:szCs w:val="26"/>
        </w:rPr>
        <w:t xml:space="preserve">. </w:t>
      </w:r>
      <w:r w:rsidR="000A4A2F">
        <w:rPr>
          <w:sz w:val="26"/>
          <w:szCs w:val="26"/>
        </w:rPr>
        <w:t xml:space="preserve"> In other words, we would be throwing out a claim over which we have jurisdiction (vegetation management</w:t>
      </w:r>
      <w:r w:rsidR="006619E7">
        <w:rPr>
          <w:sz w:val="26"/>
          <w:szCs w:val="26"/>
        </w:rPr>
        <w:t xml:space="preserve"> dispute</w:t>
      </w:r>
      <w:r w:rsidR="000A4A2F">
        <w:rPr>
          <w:sz w:val="26"/>
          <w:szCs w:val="26"/>
        </w:rPr>
        <w:t>) to dismiss the claims over which we lack juri</w:t>
      </w:r>
      <w:r w:rsidR="006619E7">
        <w:rPr>
          <w:sz w:val="26"/>
          <w:szCs w:val="26"/>
        </w:rPr>
        <w:t>sdiction (real property dispute</w:t>
      </w:r>
      <w:r w:rsidR="000A4A2F">
        <w:rPr>
          <w:sz w:val="26"/>
          <w:szCs w:val="26"/>
        </w:rPr>
        <w:t>).</w:t>
      </w:r>
    </w:p>
    <w:p w:rsidR="001E37CD" w:rsidRDefault="001E37CD" w:rsidP="001E642C">
      <w:pPr>
        <w:widowControl/>
        <w:spacing w:line="360" w:lineRule="auto"/>
        <w:rPr>
          <w:sz w:val="26"/>
          <w:szCs w:val="26"/>
        </w:rPr>
      </w:pPr>
    </w:p>
    <w:p w:rsidR="001E37CD" w:rsidRPr="00131C9F" w:rsidRDefault="001E37CD" w:rsidP="001E642C">
      <w:pPr>
        <w:widowControl/>
        <w:spacing w:line="360" w:lineRule="auto"/>
        <w:ind w:firstLine="1440"/>
        <w:contextualSpacing/>
        <w:rPr>
          <w:sz w:val="26"/>
          <w:szCs w:val="26"/>
        </w:rPr>
      </w:pPr>
      <w:r w:rsidRPr="00131C9F">
        <w:rPr>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 w:val="26"/>
          <w:szCs w:val="26"/>
        </w:rPr>
        <w:t>See</w:t>
      </w:r>
      <w:r w:rsidRPr="00131C9F">
        <w:rPr>
          <w:sz w:val="26"/>
          <w:szCs w:val="26"/>
        </w:rPr>
        <w:t xml:space="preserve"> 66 Pa. C.S. § 1501.  In particular, Section 1501 of the </w:t>
      </w:r>
      <w:r w:rsidR="00E81DB2">
        <w:rPr>
          <w:sz w:val="26"/>
          <w:szCs w:val="26"/>
        </w:rPr>
        <w:t xml:space="preserve">Public Utility </w:t>
      </w:r>
      <w:r w:rsidRPr="00131C9F">
        <w:rPr>
          <w:sz w:val="26"/>
          <w:szCs w:val="26"/>
        </w:rPr>
        <w:t>Code</w:t>
      </w:r>
      <w:r w:rsidR="00E81DB2">
        <w:rPr>
          <w:sz w:val="26"/>
          <w:szCs w:val="26"/>
        </w:rPr>
        <w:t xml:space="preserve"> (Code)</w:t>
      </w:r>
      <w:r w:rsidRPr="00131C9F">
        <w:rPr>
          <w:sz w:val="26"/>
          <w:szCs w:val="26"/>
        </w:rPr>
        <w:t>, 66 Pa. C.S. § 1501, provides, in pertinent part, as follows:</w:t>
      </w:r>
    </w:p>
    <w:p w:rsidR="001E37CD" w:rsidRPr="00D74AB9" w:rsidRDefault="001E37CD" w:rsidP="001E642C">
      <w:pPr>
        <w:widowControl/>
        <w:spacing w:line="360" w:lineRule="auto"/>
        <w:ind w:firstLine="1440"/>
        <w:contextualSpacing/>
        <w:rPr>
          <w:sz w:val="26"/>
          <w:szCs w:val="26"/>
        </w:rPr>
      </w:pPr>
    </w:p>
    <w:p w:rsidR="001E37CD" w:rsidRPr="00D74AB9" w:rsidRDefault="001E37CD" w:rsidP="001E642C">
      <w:pPr>
        <w:widowControl/>
        <w:spacing w:after="120"/>
        <w:ind w:left="1440" w:right="1440"/>
        <w:rPr>
          <w:bCs/>
          <w:sz w:val="26"/>
          <w:szCs w:val="26"/>
        </w:rPr>
      </w:pPr>
      <w:r w:rsidRPr="00D74AB9">
        <w:rPr>
          <w:bCs/>
          <w:sz w:val="26"/>
          <w:szCs w:val="26"/>
        </w:rPr>
        <w:t>§</w:t>
      </w:r>
      <w:r w:rsidR="00E81DB2">
        <w:rPr>
          <w:bCs/>
          <w:sz w:val="26"/>
          <w:szCs w:val="26"/>
        </w:rPr>
        <w:t xml:space="preserve"> </w:t>
      </w:r>
      <w:r w:rsidRPr="00D74AB9">
        <w:rPr>
          <w:bCs/>
          <w:sz w:val="26"/>
          <w:szCs w:val="26"/>
        </w:rPr>
        <w:t>1501.  Character of service and facilities</w:t>
      </w:r>
    </w:p>
    <w:p w:rsidR="001E37CD" w:rsidRDefault="001E37CD" w:rsidP="001E642C">
      <w:pPr>
        <w:widowControl/>
        <w:ind w:left="1440" w:right="1440"/>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7A6396" w:rsidRPr="00D74AB9" w:rsidRDefault="007A6396" w:rsidP="001E642C">
      <w:pPr>
        <w:widowControl/>
        <w:ind w:left="1440" w:right="1440"/>
        <w:rPr>
          <w:sz w:val="26"/>
          <w:szCs w:val="26"/>
        </w:rPr>
      </w:pPr>
    </w:p>
    <w:p w:rsidR="001E37CD" w:rsidRPr="00D74AB9" w:rsidRDefault="001E37CD" w:rsidP="001E642C">
      <w:pPr>
        <w:widowControl/>
        <w:ind w:left="1440" w:right="1440"/>
        <w:rPr>
          <w:sz w:val="26"/>
          <w:szCs w:val="26"/>
        </w:rPr>
      </w:pPr>
    </w:p>
    <w:p w:rsidR="001E37CD" w:rsidRPr="00D74AB9" w:rsidRDefault="001E37CD" w:rsidP="001E642C">
      <w:pPr>
        <w:widowControl/>
        <w:ind w:right="1440"/>
        <w:rPr>
          <w:sz w:val="26"/>
          <w:szCs w:val="26"/>
        </w:rPr>
      </w:pPr>
      <w:r w:rsidRPr="00D74AB9">
        <w:rPr>
          <w:sz w:val="26"/>
          <w:szCs w:val="26"/>
        </w:rPr>
        <w:t>66 Pa. C.S. § 1501</w:t>
      </w:r>
      <w:r>
        <w:rPr>
          <w:sz w:val="26"/>
          <w:szCs w:val="26"/>
        </w:rPr>
        <w:t>.</w:t>
      </w:r>
    </w:p>
    <w:p w:rsidR="001E37CD" w:rsidRDefault="001E37CD" w:rsidP="001E642C">
      <w:pPr>
        <w:widowControl/>
        <w:spacing w:line="360" w:lineRule="auto"/>
        <w:ind w:firstLine="1440"/>
        <w:rPr>
          <w:color w:val="212121"/>
          <w:sz w:val="26"/>
          <w:szCs w:val="26"/>
        </w:rPr>
      </w:pPr>
    </w:p>
    <w:p w:rsidR="001E37CD" w:rsidRDefault="001E37CD" w:rsidP="001E642C">
      <w:pPr>
        <w:widowControl/>
        <w:spacing w:line="360" w:lineRule="auto"/>
        <w:ind w:firstLine="1440"/>
        <w:rPr>
          <w:color w:val="212121"/>
          <w:sz w:val="26"/>
          <w:szCs w:val="26"/>
        </w:rPr>
      </w:pPr>
      <w:r>
        <w:rPr>
          <w:color w:val="212121"/>
          <w:sz w:val="26"/>
          <w:szCs w:val="26"/>
        </w:rPr>
        <w:t>The term “service” is defined broadly under Section 102 of the Code, in relevant part, as follows:</w:t>
      </w:r>
    </w:p>
    <w:p w:rsidR="001E37CD" w:rsidRDefault="001E37CD" w:rsidP="001E642C">
      <w:pPr>
        <w:widowControl/>
        <w:spacing w:line="360" w:lineRule="auto"/>
        <w:rPr>
          <w:rFonts w:ascii="Arial" w:hAnsi="Arial" w:cs="Arial"/>
          <w:b/>
          <w:bCs/>
          <w:color w:val="212121"/>
          <w:sz w:val="21"/>
          <w:szCs w:val="21"/>
        </w:rPr>
      </w:pPr>
    </w:p>
    <w:p w:rsidR="00AC2BA6" w:rsidRDefault="001E37CD" w:rsidP="001E642C">
      <w:pPr>
        <w:widowControl/>
        <w:ind w:left="1440" w:right="1440"/>
        <w:rPr>
          <w:color w:val="212121"/>
          <w:sz w:val="26"/>
          <w:szCs w:val="26"/>
        </w:rPr>
      </w:pPr>
      <w:r w:rsidRPr="00747476">
        <w:rPr>
          <w:bCs/>
          <w:color w:val="212121"/>
          <w:sz w:val="26"/>
          <w:szCs w:val="26"/>
        </w:rPr>
        <w:t>“Service.”</w:t>
      </w:r>
      <w:r w:rsidRPr="00CC3239">
        <w:rPr>
          <w:b/>
          <w:bCs/>
          <w:color w:val="212121"/>
          <w:sz w:val="26"/>
          <w:szCs w:val="26"/>
        </w:rPr>
        <w:t xml:space="preserve"> </w:t>
      </w:r>
      <w:r w:rsidRPr="00CC3239">
        <w:rPr>
          <w:color w:val="212121"/>
          <w:sz w:val="26"/>
          <w:szCs w:val="26"/>
        </w:rPr>
        <w:t>Used in its broadest and most inclusive sense, includes any and all acts done, rendered, or performed, and any and all things furnished or supplied, and any and all facilities used, furnished, or supplied by public utilities</w:t>
      </w:r>
      <w:r w:rsidR="007A6396">
        <w:rPr>
          <w:color w:val="212121"/>
          <w:sz w:val="26"/>
          <w:szCs w:val="26"/>
        </w:rPr>
        <w:t xml:space="preserve"> . . . </w:t>
      </w:r>
      <w:r w:rsidRPr="00CC3239">
        <w:rPr>
          <w:color w:val="212121"/>
          <w:sz w:val="26"/>
          <w:szCs w:val="26"/>
        </w:rPr>
        <w:t xml:space="preserve">in the performance of their duties under this part to their patrons, </w:t>
      </w:r>
    </w:p>
    <w:p w:rsidR="001E37CD" w:rsidRDefault="001E37CD" w:rsidP="00AC2BA6">
      <w:pPr>
        <w:keepNext/>
        <w:keepLines/>
        <w:widowControl/>
        <w:ind w:left="1440" w:right="1440"/>
        <w:rPr>
          <w:color w:val="212121"/>
          <w:sz w:val="26"/>
          <w:szCs w:val="26"/>
        </w:rPr>
      </w:pPr>
      <w:r w:rsidRPr="00CC3239">
        <w:rPr>
          <w:color w:val="212121"/>
          <w:sz w:val="26"/>
          <w:szCs w:val="26"/>
        </w:rPr>
        <w:t>employees, other public utilities, and the public, as well as the interchange of facilities between two or more of them</w:t>
      </w:r>
      <w:r w:rsidR="007A6396">
        <w:rPr>
          <w:color w:val="212121"/>
          <w:sz w:val="26"/>
          <w:szCs w:val="26"/>
        </w:rPr>
        <w:t xml:space="preserve"> . . .</w:t>
      </w:r>
    </w:p>
    <w:p w:rsidR="007A6396" w:rsidRDefault="007A6396" w:rsidP="00AC2BA6">
      <w:pPr>
        <w:keepNext/>
        <w:keepLines/>
        <w:widowControl/>
        <w:ind w:left="1440" w:right="1440"/>
        <w:rPr>
          <w:color w:val="212121"/>
          <w:sz w:val="26"/>
          <w:szCs w:val="26"/>
        </w:rPr>
      </w:pPr>
    </w:p>
    <w:p w:rsidR="007A6396" w:rsidRPr="00CC3239" w:rsidRDefault="007A6396" w:rsidP="00AC2BA6">
      <w:pPr>
        <w:keepNext/>
        <w:keepLines/>
        <w:widowControl/>
        <w:ind w:left="1440" w:right="1440"/>
        <w:rPr>
          <w:color w:val="212121"/>
          <w:sz w:val="26"/>
          <w:szCs w:val="26"/>
        </w:rPr>
      </w:pPr>
    </w:p>
    <w:p w:rsidR="001E37CD" w:rsidRPr="00CC3239" w:rsidRDefault="001E37CD" w:rsidP="001E642C">
      <w:pPr>
        <w:widowControl/>
        <w:spacing w:line="360" w:lineRule="auto"/>
        <w:rPr>
          <w:sz w:val="26"/>
          <w:szCs w:val="26"/>
        </w:rPr>
      </w:pPr>
      <w:r w:rsidRPr="00CC3239">
        <w:rPr>
          <w:color w:val="212121"/>
          <w:sz w:val="26"/>
          <w:szCs w:val="26"/>
        </w:rPr>
        <w:t>66 Pa. C.S.</w:t>
      </w:r>
      <w:r w:rsidR="00E81DB2">
        <w:rPr>
          <w:color w:val="212121"/>
          <w:sz w:val="26"/>
          <w:szCs w:val="26"/>
        </w:rPr>
        <w:t xml:space="preserve"> </w:t>
      </w:r>
      <w:r w:rsidRPr="00CC3239">
        <w:rPr>
          <w:sz w:val="26"/>
          <w:szCs w:val="26"/>
        </w:rPr>
        <w:t>§ 102.</w:t>
      </w:r>
    </w:p>
    <w:p w:rsidR="001E37CD" w:rsidRDefault="001E37CD" w:rsidP="001E642C">
      <w:pPr>
        <w:widowControl/>
        <w:spacing w:line="360" w:lineRule="auto"/>
        <w:ind w:firstLine="1440"/>
        <w:rPr>
          <w:color w:val="212121"/>
          <w:sz w:val="26"/>
          <w:szCs w:val="26"/>
        </w:rPr>
      </w:pPr>
    </w:p>
    <w:p w:rsidR="004B4A65" w:rsidRDefault="00ED4AC0" w:rsidP="001E642C">
      <w:pPr>
        <w:widowControl/>
        <w:spacing w:line="360" w:lineRule="auto"/>
        <w:ind w:firstLine="1440"/>
        <w:rPr>
          <w:sz w:val="26"/>
          <w:szCs w:val="26"/>
        </w:rPr>
      </w:pPr>
      <w:r>
        <w:rPr>
          <w:sz w:val="26"/>
          <w:szCs w:val="26"/>
        </w:rPr>
        <w:t xml:space="preserve">The Commonwealth Court has stated that </w:t>
      </w:r>
      <w:r w:rsidR="004B4A65">
        <w:rPr>
          <w:sz w:val="26"/>
          <w:szCs w:val="26"/>
        </w:rPr>
        <w:t>Section 102 of the Code</w:t>
      </w:r>
      <w:r w:rsidR="0074013C">
        <w:rPr>
          <w:sz w:val="26"/>
          <w:szCs w:val="26"/>
        </w:rPr>
        <w:t xml:space="preserve"> clearly </w:t>
      </w:r>
      <w:r>
        <w:rPr>
          <w:sz w:val="26"/>
          <w:szCs w:val="26"/>
        </w:rPr>
        <w:t>indicates that a</w:t>
      </w:r>
      <w:r w:rsidR="0074013C">
        <w:rPr>
          <w:sz w:val="26"/>
          <w:szCs w:val="26"/>
        </w:rPr>
        <w:t xml:space="preserve"> utility’s “service” is not confined to the distribution of electrical energy, but includes “any and all acts”</w:t>
      </w:r>
      <w:r w:rsidR="00D33D8E">
        <w:rPr>
          <w:sz w:val="26"/>
          <w:szCs w:val="26"/>
        </w:rPr>
        <w:t xml:space="preserve"> related to that function.  </w:t>
      </w:r>
      <w:r w:rsidR="0074013C" w:rsidRPr="00D33D8E">
        <w:rPr>
          <w:i/>
          <w:sz w:val="26"/>
          <w:szCs w:val="26"/>
        </w:rPr>
        <w:t>West Penn Power</w:t>
      </w:r>
      <w:r w:rsidR="0074013C">
        <w:rPr>
          <w:sz w:val="26"/>
          <w:szCs w:val="26"/>
        </w:rPr>
        <w:t>, 578 A.2d at</w:t>
      </w:r>
      <w:r w:rsidR="007A6396">
        <w:rPr>
          <w:sz w:val="26"/>
          <w:szCs w:val="26"/>
        </w:rPr>
        <w:t> </w:t>
      </w:r>
      <w:r w:rsidR="0074013C">
        <w:rPr>
          <w:sz w:val="26"/>
          <w:szCs w:val="26"/>
        </w:rPr>
        <w:t>77.</w:t>
      </w:r>
    </w:p>
    <w:p w:rsidR="003512C1" w:rsidRDefault="003512C1" w:rsidP="001E642C">
      <w:pPr>
        <w:widowControl/>
        <w:spacing w:line="360" w:lineRule="auto"/>
        <w:ind w:firstLine="1440"/>
        <w:rPr>
          <w:sz w:val="26"/>
          <w:szCs w:val="26"/>
        </w:rPr>
      </w:pPr>
    </w:p>
    <w:p w:rsidR="00E7011A" w:rsidRDefault="00E7011A" w:rsidP="001E642C">
      <w:pPr>
        <w:widowControl/>
        <w:spacing w:line="360" w:lineRule="auto"/>
        <w:ind w:firstLine="1440"/>
        <w:rPr>
          <w:sz w:val="26"/>
          <w:szCs w:val="26"/>
        </w:rPr>
      </w:pPr>
      <w:r>
        <w:rPr>
          <w:sz w:val="26"/>
          <w:szCs w:val="26"/>
        </w:rPr>
        <w:t>More specifically, t</w:t>
      </w:r>
      <w:r w:rsidR="00ED4AC0">
        <w:rPr>
          <w:sz w:val="26"/>
          <w:szCs w:val="26"/>
        </w:rPr>
        <w:t xml:space="preserve">he Commonwealth Court has held that a utility’s </w:t>
      </w:r>
      <w:r w:rsidR="0074013C">
        <w:rPr>
          <w:sz w:val="26"/>
          <w:szCs w:val="26"/>
        </w:rPr>
        <w:t>service</w:t>
      </w:r>
      <w:r w:rsidR="00ED4AC0">
        <w:rPr>
          <w:sz w:val="26"/>
          <w:szCs w:val="26"/>
        </w:rPr>
        <w:t xml:space="preserve"> </w:t>
      </w:r>
      <w:r w:rsidR="0074013C">
        <w:rPr>
          <w:sz w:val="26"/>
          <w:szCs w:val="26"/>
        </w:rPr>
        <w:t xml:space="preserve">includes </w:t>
      </w:r>
      <w:r w:rsidR="00B6788F">
        <w:rPr>
          <w:sz w:val="26"/>
          <w:szCs w:val="26"/>
        </w:rPr>
        <w:t>v</w:t>
      </w:r>
      <w:r w:rsidR="0074013C">
        <w:rPr>
          <w:sz w:val="26"/>
          <w:szCs w:val="26"/>
        </w:rPr>
        <w:t>egetation management</w:t>
      </w:r>
      <w:r w:rsidR="00ED4AC0">
        <w:rPr>
          <w:sz w:val="26"/>
          <w:szCs w:val="26"/>
        </w:rPr>
        <w:t xml:space="preserve"> and the Commission is within its jurisdiction to determine whether a utility’s tree clearing constitutes reasonable and adequate service.  </w:t>
      </w:r>
      <w:r w:rsidR="00ED4AC0" w:rsidRPr="00ED4AC0">
        <w:rPr>
          <w:i/>
          <w:sz w:val="26"/>
          <w:szCs w:val="26"/>
        </w:rPr>
        <w:t>Id</w:t>
      </w:r>
      <w:r w:rsidR="00ED4AC0">
        <w:rPr>
          <w:sz w:val="26"/>
          <w:szCs w:val="26"/>
        </w:rPr>
        <w:t xml:space="preserve">. </w:t>
      </w:r>
      <w:r w:rsidR="00ED4AC0">
        <w:rPr>
          <w:color w:val="212121"/>
          <w:sz w:val="26"/>
          <w:szCs w:val="26"/>
        </w:rPr>
        <w:t>(affirming the Commission’s order that concluded that vegetation management is a service and that the utility’s clearing of an entire 40-foot right-of-way and removal of trees outside of the right-of-way did not constitute reasonable and adequate service</w:t>
      </w:r>
      <w:r w:rsidR="005762F2">
        <w:rPr>
          <w:color w:val="212121"/>
          <w:sz w:val="26"/>
          <w:szCs w:val="26"/>
        </w:rPr>
        <w:t>);</w:t>
      </w:r>
      <w:r w:rsidR="005762F2" w:rsidRPr="005762F2">
        <w:rPr>
          <w:i/>
          <w:color w:val="212121"/>
          <w:sz w:val="26"/>
          <w:szCs w:val="26"/>
        </w:rPr>
        <w:t xml:space="preserve"> </w:t>
      </w:r>
      <w:r w:rsidR="005762F2">
        <w:rPr>
          <w:i/>
          <w:color w:val="212121"/>
          <w:sz w:val="26"/>
          <w:szCs w:val="26"/>
        </w:rPr>
        <w:t>see also PECO</w:t>
      </w:r>
      <w:r w:rsidR="005762F2" w:rsidRPr="005762F2">
        <w:rPr>
          <w:i/>
          <w:color w:val="212121"/>
          <w:sz w:val="26"/>
          <w:szCs w:val="26"/>
        </w:rPr>
        <w:t xml:space="preserve"> Energy</w:t>
      </w:r>
      <w:r w:rsidR="005762F2">
        <w:rPr>
          <w:color w:val="212121"/>
          <w:sz w:val="26"/>
          <w:szCs w:val="26"/>
        </w:rPr>
        <w:t>, 922 A.2d 1005-06, 1009 (</w:t>
      </w:r>
      <w:r w:rsidR="005762F2">
        <w:rPr>
          <w:sz w:val="26"/>
          <w:szCs w:val="26"/>
        </w:rPr>
        <w:t>“Vegetation management is an essential part of providing safe, reliable electric service and is squarely within the PUC’s regulatory jurisdiction”</w:t>
      </w:r>
      <w:r w:rsidR="00BD5A5A">
        <w:rPr>
          <w:sz w:val="26"/>
          <w:szCs w:val="26"/>
        </w:rPr>
        <w:t xml:space="preserve">. . . </w:t>
      </w:r>
      <w:r w:rsidR="005762F2">
        <w:rPr>
          <w:sz w:val="26"/>
          <w:szCs w:val="26"/>
        </w:rPr>
        <w:t>the Commission is the appropriate forum for complaints filed pursuant to 66 Pa. C.S. §</w:t>
      </w:r>
      <w:r w:rsidR="005762F2" w:rsidRPr="00E7011A">
        <w:rPr>
          <w:sz w:val="26"/>
          <w:szCs w:val="26"/>
        </w:rPr>
        <w:t>701 related</w:t>
      </w:r>
      <w:r w:rsidR="005762F2">
        <w:rPr>
          <w:sz w:val="26"/>
          <w:szCs w:val="26"/>
        </w:rPr>
        <w:t xml:space="preserve"> to an electric utility’s tree trimming and cutting pr</w:t>
      </w:r>
      <w:r w:rsidR="0099461C">
        <w:rPr>
          <w:sz w:val="26"/>
          <w:szCs w:val="26"/>
        </w:rPr>
        <w:t>actices</w:t>
      </w:r>
      <w:r w:rsidR="005762F2">
        <w:rPr>
          <w:sz w:val="26"/>
          <w:szCs w:val="26"/>
        </w:rPr>
        <w:t xml:space="preserve">); </w:t>
      </w:r>
      <w:r w:rsidR="005762F2" w:rsidRPr="005762F2">
        <w:rPr>
          <w:i/>
          <w:sz w:val="26"/>
          <w:szCs w:val="26"/>
        </w:rPr>
        <w:t>see</w:t>
      </w:r>
      <w:r w:rsidR="005762F2" w:rsidRPr="00843C8B">
        <w:rPr>
          <w:i/>
          <w:color w:val="212121"/>
          <w:sz w:val="26"/>
          <w:szCs w:val="26"/>
        </w:rPr>
        <w:t xml:space="preserve"> also Popowsky v. Pa. PUC</w:t>
      </w:r>
      <w:r w:rsidR="005762F2">
        <w:rPr>
          <w:color w:val="212121"/>
          <w:sz w:val="26"/>
          <w:szCs w:val="26"/>
        </w:rPr>
        <w:t>, 653 A.2d 1385 (Pa. Cmwlth. 1985) (</w:t>
      </w:r>
      <w:r w:rsidR="005762F2" w:rsidRPr="000E05C8">
        <w:rPr>
          <w:i/>
          <w:color w:val="212121"/>
          <w:sz w:val="26"/>
          <w:szCs w:val="26"/>
        </w:rPr>
        <w:t>Popowsky</w:t>
      </w:r>
      <w:r w:rsidR="005762F2">
        <w:rPr>
          <w:color w:val="212121"/>
          <w:sz w:val="26"/>
          <w:szCs w:val="26"/>
        </w:rPr>
        <w:t>) (vegetation maintenance constitutes a utility service and must be performed in a safe, adequate, reasonable and efficient manner)</w:t>
      </w:r>
      <w:r w:rsidR="00A660C6">
        <w:rPr>
          <w:color w:val="212121"/>
          <w:sz w:val="26"/>
          <w:szCs w:val="26"/>
        </w:rPr>
        <w:t>.</w:t>
      </w:r>
      <w:r w:rsidR="003660CD">
        <w:rPr>
          <w:rStyle w:val="FootnoteReference"/>
          <w:color w:val="212121"/>
          <w:sz w:val="26"/>
          <w:szCs w:val="26"/>
        </w:rPr>
        <w:footnoteReference w:id="4"/>
      </w:r>
    </w:p>
    <w:p w:rsidR="00E7011A" w:rsidRDefault="00E7011A" w:rsidP="001E642C">
      <w:pPr>
        <w:widowControl/>
        <w:spacing w:line="360" w:lineRule="auto"/>
        <w:ind w:firstLine="1440"/>
        <w:rPr>
          <w:sz w:val="26"/>
          <w:szCs w:val="26"/>
        </w:rPr>
      </w:pPr>
    </w:p>
    <w:p w:rsidR="005916C5" w:rsidRDefault="003660CD" w:rsidP="001E642C">
      <w:pPr>
        <w:widowControl/>
        <w:spacing w:line="360" w:lineRule="auto"/>
        <w:ind w:firstLine="1440"/>
        <w:rPr>
          <w:rFonts w:eastAsiaTheme="minorHAnsi"/>
          <w:color w:val="000000"/>
          <w:sz w:val="26"/>
          <w:szCs w:val="26"/>
        </w:rPr>
      </w:pPr>
      <w:r w:rsidRPr="00E555FA">
        <w:rPr>
          <w:sz w:val="26"/>
          <w:szCs w:val="26"/>
        </w:rPr>
        <w:t>W</w:t>
      </w:r>
      <w:r>
        <w:rPr>
          <w:sz w:val="26"/>
          <w:szCs w:val="26"/>
        </w:rPr>
        <w:t xml:space="preserve">e, too, </w:t>
      </w:r>
      <w:r w:rsidRPr="00E555FA">
        <w:rPr>
          <w:sz w:val="26"/>
          <w:szCs w:val="26"/>
        </w:rPr>
        <w:t>consistently have found that vegetation manag</w:t>
      </w:r>
      <w:r>
        <w:rPr>
          <w:sz w:val="26"/>
          <w:szCs w:val="26"/>
        </w:rPr>
        <w:t>ement falls within our purview.</w:t>
      </w:r>
      <w:r w:rsidR="004B4A65" w:rsidRPr="004B4A65">
        <w:rPr>
          <w:rStyle w:val="FootnoteReference"/>
          <w:rFonts w:eastAsiaTheme="minorHAnsi"/>
          <w:color w:val="000000"/>
          <w:sz w:val="26"/>
          <w:szCs w:val="26"/>
        </w:rPr>
        <w:t xml:space="preserve"> </w:t>
      </w:r>
      <w:r w:rsidR="004B4A65">
        <w:rPr>
          <w:rStyle w:val="FootnoteReference"/>
          <w:rFonts w:eastAsiaTheme="minorHAnsi"/>
          <w:color w:val="000000"/>
          <w:sz w:val="26"/>
          <w:szCs w:val="26"/>
        </w:rPr>
        <w:footnoteReference w:id="5"/>
      </w:r>
      <w:r>
        <w:rPr>
          <w:sz w:val="26"/>
          <w:szCs w:val="26"/>
        </w:rPr>
        <w:t xml:space="preserve">  </w:t>
      </w:r>
      <w:r w:rsidRPr="00E555FA">
        <w:rPr>
          <w:i/>
          <w:sz w:val="26"/>
          <w:szCs w:val="26"/>
        </w:rPr>
        <w:t>See</w:t>
      </w:r>
      <w:r>
        <w:rPr>
          <w:sz w:val="26"/>
          <w:szCs w:val="26"/>
        </w:rPr>
        <w:t xml:space="preserve"> </w:t>
      </w:r>
      <w:r w:rsidRPr="00E555FA">
        <w:rPr>
          <w:i/>
          <w:sz w:val="26"/>
          <w:szCs w:val="26"/>
        </w:rPr>
        <w:t>Megan Mohn v. PPL Electric Utilities Corp</w:t>
      </w:r>
      <w:r w:rsidRPr="00E555FA">
        <w:rPr>
          <w:sz w:val="26"/>
          <w:szCs w:val="26"/>
        </w:rPr>
        <w:t xml:space="preserve">., Docket No. C-2012-2301470 (Order entered October 11, 2012); </w:t>
      </w:r>
      <w:r w:rsidRPr="00E555FA">
        <w:rPr>
          <w:i/>
          <w:sz w:val="26"/>
          <w:szCs w:val="26"/>
        </w:rPr>
        <w:t xml:space="preserve">Yanling Chen and Jianming Hu v. Metropolitan Edison Company, </w:t>
      </w:r>
      <w:r w:rsidRPr="00E555FA">
        <w:rPr>
          <w:sz w:val="26"/>
          <w:szCs w:val="26"/>
        </w:rPr>
        <w:t>Docket No. C-2013-2397061 (Order entered November</w:t>
      </w:r>
      <w:r w:rsidR="00F81595">
        <w:rPr>
          <w:sz w:val="26"/>
          <w:szCs w:val="26"/>
        </w:rPr>
        <w:t> </w:t>
      </w:r>
      <w:r w:rsidRPr="00E555FA">
        <w:rPr>
          <w:sz w:val="26"/>
          <w:szCs w:val="26"/>
        </w:rPr>
        <w:t xml:space="preserve">5, 2015); </w:t>
      </w:r>
      <w:r w:rsidRPr="00E555FA">
        <w:rPr>
          <w:i/>
          <w:sz w:val="26"/>
          <w:szCs w:val="26"/>
        </w:rPr>
        <w:t xml:space="preserve">Gene R. Wagner v. West Penn Power Company, </w:t>
      </w:r>
      <w:r w:rsidRPr="00E555FA">
        <w:rPr>
          <w:sz w:val="26"/>
          <w:szCs w:val="26"/>
        </w:rPr>
        <w:t xml:space="preserve">Docket No. C-2014-2434494 (Final Order entered April 30, 2015); </w:t>
      </w:r>
      <w:r w:rsidRPr="00E555FA">
        <w:rPr>
          <w:i/>
          <w:sz w:val="26"/>
          <w:szCs w:val="26"/>
        </w:rPr>
        <w:t>Richard and Sandy Lehet v. PPL Electric Utilities Corporation</w:t>
      </w:r>
      <w:r w:rsidRPr="00E555FA">
        <w:rPr>
          <w:sz w:val="26"/>
          <w:szCs w:val="26"/>
        </w:rPr>
        <w:t xml:space="preserve">, Docket No. C-2014-2449983 (Order entered October 28, 2015); </w:t>
      </w:r>
      <w:r w:rsidRPr="00E555FA">
        <w:rPr>
          <w:i/>
          <w:sz w:val="26"/>
          <w:szCs w:val="26"/>
        </w:rPr>
        <w:t>Marlene Broman v. West Penn Power Company</w:t>
      </w:r>
      <w:r w:rsidRPr="00E555FA">
        <w:rPr>
          <w:sz w:val="26"/>
          <w:szCs w:val="26"/>
        </w:rPr>
        <w:t xml:space="preserve">, Docket No. C-2013-2356237 (Order </w:t>
      </w:r>
      <w:r w:rsidR="00E81DB2">
        <w:rPr>
          <w:sz w:val="26"/>
          <w:szCs w:val="26"/>
        </w:rPr>
        <w:t>e</w:t>
      </w:r>
      <w:r w:rsidRPr="00E555FA">
        <w:rPr>
          <w:sz w:val="26"/>
          <w:szCs w:val="26"/>
        </w:rPr>
        <w:t xml:space="preserve">ntered April 23, 2014); </w:t>
      </w:r>
      <w:r w:rsidRPr="00E555FA">
        <w:rPr>
          <w:i/>
          <w:sz w:val="26"/>
          <w:szCs w:val="26"/>
        </w:rPr>
        <w:t>Jan and Joyce Spirat v. Metropolitan Edison Company</w:t>
      </w:r>
      <w:r w:rsidRPr="00E555FA">
        <w:rPr>
          <w:sz w:val="26"/>
          <w:szCs w:val="26"/>
        </w:rPr>
        <w:t>, Docket No. C</w:t>
      </w:r>
      <w:r w:rsidR="0058291E">
        <w:rPr>
          <w:sz w:val="26"/>
          <w:szCs w:val="26"/>
        </w:rPr>
        <w:noBreakHyphen/>
      </w:r>
      <w:r w:rsidRPr="00E555FA">
        <w:rPr>
          <w:sz w:val="26"/>
          <w:szCs w:val="26"/>
        </w:rPr>
        <w:t xml:space="preserve">2013-2367044 (Order entered September 11, 2014); </w:t>
      </w:r>
      <w:r w:rsidRPr="00E555FA">
        <w:rPr>
          <w:i/>
          <w:sz w:val="26"/>
          <w:szCs w:val="26"/>
        </w:rPr>
        <w:t>Sarah Bernardi v. West Penn Power Co.,</w:t>
      </w:r>
      <w:r w:rsidRPr="00E555FA">
        <w:rPr>
          <w:sz w:val="26"/>
          <w:szCs w:val="26"/>
        </w:rPr>
        <w:t xml:space="preserve"> Docket No. C-2014-2453</w:t>
      </w:r>
      <w:r>
        <w:rPr>
          <w:sz w:val="26"/>
          <w:szCs w:val="26"/>
        </w:rPr>
        <w:t>852 (Order entered May 5, 2016);</w:t>
      </w:r>
      <w:r w:rsidRPr="00E555FA">
        <w:rPr>
          <w:sz w:val="26"/>
          <w:szCs w:val="26"/>
        </w:rPr>
        <w:t xml:space="preserve"> </w:t>
      </w:r>
      <w:r w:rsidRPr="00650B65">
        <w:rPr>
          <w:rFonts w:eastAsiaTheme="minorHAnsi"/>
          <w:i/>
          <w:color w:val="000000"/>
          <w:sz w:val="26"/>
          <w:szCs w:val="26"/>
        </w:rPr>
        <w:t>Stavnicky</w:t>
      </w:r>
      <w:r>
        <w:rPr>
          <w:rFonts w:eastAsiaTheme="minorHAnsi"/>
          <w:color w:val="000000"/>
          <w:sz w:val="26"/>
          <w:szCs w:val="26"/>
        </w:rPr>
        <w:t xml:space="preserve">; and </w:t>
      </w:r>
      <w:r w:rsidRPr="00650B65">
        <w:rPr>
          <w:rFonts w:eastAsiaTheme="minorHAnsi"/>
          <w:i/>
          <w:color w:val="000000"/>
          <w:sz w:val="26"/>
          <w:szCs w:val="26"/>
        </w:rPr>
        <w:t>Boczar</w:t>
      </w:r>
      <w:r>
        <w:rPr>
          <w:rFonts w:eastAsiaTheme="minorHAnsi"/>
          <w:color w:val="000000"/>
          <w:sz w:val="26"/>
          <w:szCs w:val="26"/>
        </w:rPr>
        <w:t>.</w:t>
      </w:r>
    </w:p>
    <w:p w:rsidR="000671C9" w:rsidRPr="005916C5" w:rsidRDefault="000671C9" w:rsidP="001E642C">
      <w:pPr>
        <w:widowControl/>
        <w:spacing w:line="360" w:lineRule="auto"/>
        <w:ind w:firstLine="1440"/>
        <w:rPr>
          <w:sz w:val="26"/>
          <w:szCs w:val="26"/>
        </w:rPr>
      </w:pPr>
    </w:p>
    <w:p w:rsidR="004B5E70" w:rsidRDefault="002D3312" w:rsidP="001E642C">
      <w:pPr>
        <w:widowControl/>
        <w:spacing w:line="360" w:lineRule="auto"/>
        <w:ind w:firstLine="1440"/>
        <w:rPr>
          <w:rFonts w:eastAsiaTheme="minorHAnsi"/>
          <w:color w:val="000000"/>
          <w:sz w:val="26"/>
          <w:szCs w:val="26"/>
        </w:rPr>
      </w:pPr>
      <w:r>
        <w:rPr>
          <w:sz w:val="26"/>
          <w:szCs w:val="26"/>
        </w:rPr>
        <w:t xml:space="preserve">In reaching his ruling in the Initial Decision, the ALJ </w:t>
      </w:r>
      <w:r>
        <w:rPr>
          <w:rFonts w:eastAsiaTheme="minorHAnsi"/>
          <w:color w:val="000000"/>
          <w:sz w:val="26"/>
          <w:szCs w:val="26"/>
        </w:rPr>
        <w:t xml:space="preserve">relied primarily on the </w:t>
      </w:r>
      <w:r w:rsidRPr="00D97D9A">
        <w:rPr>
          <w:rFonts w:eastAsiaTheme="minorHAnsi"/>
          <w:color w:val="000000"/>
          <w:sz w:val="26"/>
          <w:szCs w:val="26"/>
        </w:rPr>
        <w:t xml:space="preserve">Commission’s decisions in </w:t>
      </w:r>
      <w:r w:rsidRPr="000F50C9">
        <w:rPr>
          <w:rFonts w:eastAsiaTheme="minorHAnsi"/>
          <w:i/>
          <w:color w:val="000000"/>
          <w:sz w:val="26"/>
          <w:szCs w:val="26"/>
        </w:rPr>
        <w:t>Stavnicky</w:t>
      </w:r>
      <w:r w:rsidRPr="00D97D9A">
        <w:rPr>
          <w:rFonts w:eastAsiaTheme="minorHAnsi"/>
          <w:color w:val="000000"/>
          <w:sz w:val="26"/>
          <w:szCs w:val="26"/>
        </w:rPr>
        <w:t xml:space="preserve"> and </w:t>
      </w:r>
      <w:r w:rsidRPr="000F50C9">
        <w:rPr>
          <w:rFonts w:eastAsiaTheme="minorHAnsi"/>
          <w:i/>
          <w:color w:val="000000"/>
          <w:sz w:val="26"/>
          <w:szCs w:val="26"/>
        </w:rPr>
        <w:t>Vale Vista</w:t>
      </w:r>
      <w:r w:rsidRPr="00D97D9A">
        <w:rPr>
          <w:rFonts w:eastAsiaTheme="minorHAnsi"/>
          <w:color w:val="000000"/>
          <w:sz w:val="26"/>
          <w:szCs w:val="26"/>
        </w:rPr>
        <w:t xml:space="preserve"> </w:t>
      </w:r>
      <w:r w:rsidR="00677021">
        <w:rPr>
          <w:rFonts w:eastAsiaTheme="minorHAnsi"/>
          <w:color w:val="000000"/>
          <w:sz w:val="26"/>
          <w:szCs w:val="26"/>
        </w:rPr>
        <w:t>to support a</w:t>
      </w:r>
      <w:r>
        <w:rPr>
          <w:rFonts w:eastAsiaTheme="minorHAnsi"/>
          <w:color w:val="000000"/>
          <w:sz w:val="26"/>
          <w:szCs w:val="26"/>
        </w:rPr>
        <w:t xml:space="preserve"> full dismissal of </w:t>
      </w:r>
      <w:r w:rsidRPr="00D97D9A">
        <w:rPr>
          <w:rFonts w:eastAsiaTheme="minorHAnsi"/>
          <w:color w:val="000000"/>
          <w:sz w:val="26"/>
          <w:szCs w:val="26"/>
        </w:rPr>
        <w:t xml:space="preserve">the </w:t>
      </w:r>
      <w:r>
        <w:rPr>
          <w:rFonts w:eastAsiaTheme="minorHAnsi"/>
          <w:color w:val="000000"/>
          <w:sz w:val="26"/>
          <w:szCs w:val="26"/>
        </w:rPr>
        <w:t>C</w:t>
      </w:r>
      <w:r w:rsidRPr="00D97D9A">
        <w:rPr>
          <w:rFonts w:eastAsiaTheme="minorHAnsi"/>
          <w:color w:val="000000"/>
          <w:sz w:val="26"/>
          <w:szCs w:val="26"/>
        </w:rPr>
        <w:t>omplaint.</w:t>
      </w:r>
      <w:r w:rsidRPr="00D4651D">
        <w:rPr>
          <w:sz w:val="26"/>
        </w:rPr>
        <w:t xml:space="preserve">  </w:t>
      </w:r>
      <w:r w:rsidRPr="00D97D9A">
        <w:rPr>
          <w:rFonts w:eastAsiaTheme="minorHAnsi"/>
          <w:color w:val="000000"/>
          <w:sz w:val="26"/>
          <w:szCs w:val="26"/>
        </w:rPr>
        <w:t>I.D. at</w:t>
      </w:r>
      <w:r>
        <w:rPr>
          <w:rFonts w:eastAsiaTheme="minorHAnsi"/>
          <w:color w:val="000000"/>
          <w:sz w:val="26"/>
          <w:szCs w:val="26"/>
        </w:rPr>
        <w:t> 8</w:t>
      </w:r>
      <w:r w:rsidRPr="00D97D9A">
        <w:rPr>
          <w:rFonts w:eastAsiaTheme="minorHAnsi"/>
          <w:color w:val="000000"/>
          <w:sz w:val="26"/>
          <w:szCs w:val="26"/>
        </w:rPr>
        <w:t>.</w:t>
      </w:r>
      <w:r>
        <w:rPr>
          <w:rFonts w:eastAsiaTheme="minorHAnsi"/>
          <w:color w:val="000000"/>
          <w:sz w:val="26"/>
          <w:szCs w:val="26"/>
        </w:rPr>
        <w:t xml:space="preserve">  While w</w:t>
      </w:r>
      <w:r w:rsidR="00816CB5">
        <w:rPr>
          <w:rFonts w:eastAsiaTheme="minorHAnsi"/>
          <w:color w:val="000000"/>
          <w:sz w:val="26"/>
          <w:szCs w:val="26"/>
        </w:rPr>
        <w:t>e agree</w:t>
      </w:r>
      <w:r w:rsidR="004B4A65">
        <w:rPr>
          <w:rFonts w:eastAsiaTheme="minorHAnsi"/>
          <w:color w:val="000000"/>
          <w:sz w:val="26"/>
          <w:szCs w:val="26"/>
        </w:rPr>
        <w:t xml:space="preserve"> </w:t>
      </w:r>
      <w:r w:rsidR="00816CB5">
        <w:rPr>
          <w:rFonts w:eastAsiaTheme="minorHAnsi"/>
          <w:color w:val="000000"/>
          <w:sz w:val="26"/>
          <w:szCs w:val="26"/>
        </w:rPr>
        <w:t xml:space="preserve">that </w:t>
      </w:r>
      <w:r w:rsidR="00E2096A" w:rsidRPr="00816CB5">
        <w:rPr>
          <w:rFonts w:eastAsiaTheme="minorHAnsi"/>
          <w:i/>
          <w:color w:val="000000"/>
          <w:sz w:val="26"/>
          <w:szCs w:val="26"/>
        </w:rPr>
        <w:t>Stavnicky</w:t>
      </w:r>
      <w:r w:rsidR="00B84041">
        <w:rPr>
          <w:rFonts w:eastAsiaTheme="minorHAnsi"/>
          <w:color w:val="000000"/>
          <w:sz w:val="26"/>
          <w:szCs w:val="26"/>
        </w:rPr>
        <w:t xml:space="preserve"> </w:t>
      </w:r>
      <w:r w:rsidR="00816CB5">
        <w:rPr>
          <w:rFonts w:eastAsiaTheme="minorHAnsi"/>
          <w:color w:val="000000"/>
          <w:sz w:val="26"/>
          <w:szCs w:val="26"/>
        </w:rPr>
        <w:t>support</w:t>
      </w:r>
      <w:r w:rsidR="00677021">
        <w:rPr>
          <w:rFonts w:eastAsiaTheme="minorHAnsi"/>
          <w:color w:val="000000"/>
          <w:sz w:val="26"/>
          <w:szCs w:val="26"/>
        </w:rPr>
        <w:t>s</w:t>
      </w:r>
      <w:r w:rsidR="00816CB5">
        <w:rPr>
          <w:rFonts w:eastAsiaTheme="minorHAnsi"/>
          <w:color w:val="000000"/>
          <w:sz w:val="26"/>
          <w:szCs w:val="26"/>
        </w:rPr>
        <w:t xml:space="preserve"> the dismissal of the real p</w:t>
      </w:r>
      <w:r w:rsidR="0020633A">
        <w:rPr>
          <w:rFonts w:eastAsiaTheme="minorHAnsi"/>
          <w:color w:val="000000"/>
          <w:sz w:val="26"/>
          <w:szCs w:val="26"/>
        </w:rPr>
        <w:t xml:space="preserve">roperty claims in the Complaint due to our lack </w:t>
      </w:r>
      <w:r>
        <w:rPr>
          <w:rFonts w:eastAsiaTheme="minorHAnsi"/>
          <w:color w:val="000000"/>
          <w:sz w:val="26"/>
          <w:szCs w:val="26"/>
        </w:rPr>
        <w:t>of subject matter jurisdiction,</w:t>
      </w:r>
      <w:r w:rsidR="00B247D4">
        <w:rPr>
          <w:rFonts w:eastAsiaTheme="minorHAnsi"/>
          <w:color w:val="000000"/>
          <w:sz w:val="26"/>
          <w:szCs w:val="26"/>
        </w:rPr>
        <w:t xml:space="preserve"> in our opinion,</w:t>
      </w:r>
      <w:r>
        <w:rPr>
          <w:rFonts w:eastAsiaTheme="minorHAnsi"/>
          <w:color w:val="000000"/>
          <w:sz w:val="26"/>
          <w:szCs w:val="26"/>
        </w:rPr>
        <w:t xml:space="preserve"> </w:t>
      </w:r>
      <w:r w:rsidR="00014259" w:rsidRPr="000F50C9">
        <w:rPr>
          <w:rFonts w:eastAsiaTheme="minorHAnsi"/>
          <w:i/>
          <w:color w:val="000000"/>
          <w:sz w:val="26"/>
          <w:szCs w:val="26"/>
        </w:rPr>
        <w:t>Stavnicky</w:t>
      </w:r>
      <w:r w:rsidR="00373E2D">
        <w:rPr>
          <w:rFonts w:eastAsiaTheme="minorHAnsi"/>
          <w:color w:val="000000"/>
          <w:sz w:val="26"/>
          <w:szCs w:val="26"/>
        </w:rPr>
        <w:t xml:space="preserve"> </w:t>
      </w:r>
      <w:r w:rsidR="00677021">
        <w:rPr>
          <w:rFonts w:eastAsiaTheme="minorHAnsi"/>
          <w:color w:val="000000"/>
          <w:sz w:val="26"/>
          <w:szCs w:val="26"/>
        </w:rPr>
        <w:t xml:space="preserve">also </w:t>
      </w:r>
      <w:r w:rsidR="00F64079">
        <w:rPr>
          <w:rFonts w:eastAsiaTheme="minorHAnsi"/>
          <w:color w:val="000000"/>
          <w:sz w:val="26"/>
          <w:szCs w:val="26"/>
        </w:rPr>
        <w:t>support</w:t>
      </w:r>
      <w:r w:rsidR="0050080B">
        <w:rPr>
          <w:rFonts w:eastAsiaTheme="minorHAnsi"/>
          <w:color w:val="000000"/>
          <w:sz w:val="26"/>
          <w:szCs w:val="26"/>
        </w:rPr>
        <w:t>s</w:t>
      </w:r>
      <w:r w:rsidR="00F64079">
        <w:rPr>
          <w:rFonts w:eastAsiaTheme="minorHAnsi"/>
          <w:color w:val="000000"/>
          <w:sz w:val="26"/>
          <w:szCs w:val="26"/>
        </w:rPr>
        <w:t xml:space="preserve"> our decision herein to </w:t>
      </w:r>
      <w:r>
        <w:rPr>
          <w:rFonts w:eastAsiaTheme="minorHAnsi"/>
          <w:color w:val="000000"/>
          <w:sz w:val="26"/>
          <w:szCs w:val="26"/>
        </w:rPr>
        <w:t>remand</w:t>
      </w:r>
      <w:r w:rsidR="00F64079">
        <w:rPr>
          <w:rFonts w:eastAsiaTheme="minorHAnsi"/>
          <w:color w:val="000000"/>
          <w:sz w:val="26"/>
          <w:szCs w:val="26"/>
        </w:rPr>
        <w:t xml:space="preserve"> the </w:t>
      </w:r>
      <w:r w:rsidR="00E5551B">
        <w:rPr>
          <w:rFonts w:eastAsiaTheme="minorHAnsi"/>
          <w:color w:val="000000"/>
          <w:sz w:val="26"/>
          <w:szCs w:val="26"/>
        </w:rPr>
        <w:t>vegetation management claims</w:t>
      </w:r>
      <w:r w:rsidR="003C674E">
        <w:rPr>
          <w:rStyle w:val="FootnoteReference"/>
          <w:sz w:val="26"/>
          <w:szCs w:val="26"/>
        </w:rPr>
        <w:footnoteReference w:id="6"/>
      </w:r>
      <w:r w:rsidR="00B95085">
        <w:rPr>
          <w:rFonts w:eastAsiaTheme="minorHAnsi"/>
          <w:color w:val="000000"/>
          <w:sz w:val="26"/>
          <w:szCs w:val="26"/>
        </w:rPr>
        <w:t xml:space="preserve"> </w:t>
      </w:r>
      <w:r w:rsidR="0050080B">
        <w:rPr>
          <w:rFonts w:eastAsiaTheme="minorHAnsi"/>
          <w:color w:val="000000"/>
          <w:sz w:val="26"/>
          <w:szCs w:val="26"/>
        </w:rPr>
        <w:t xml:space="preserve">and </w:t>
      </w:r>
      <w:r w:rsidR="0050080B" w:rsidRPr="0050080B">
        <w:rPr>
          <w:rFonts w:eastAsiaTheme="minorHAnsi"/>
          <w:i/>
          <w:color w:val="000000"/>
          <w:sz w:val="26"/>
          <w:szCs w:val="26"/>
        </w:rPr>
        <w:t>Vale Vista</w:t>
      </w:r>
      <w:r w:rsidR="0050080B">
        <w:rPr>
          <w:rFonts w:eastAsiaTheme="minorHAnsi"/>
          <w:color w:val="000000"/>
          <w:sz w:val="26"/>
          <w:szCs w:val="26"/>
        </w:rPr>
        <w:t xml:space="preserve"> is </w:t>
      </w:r>
      <w:r w:rsidR="00AE2308">
        <w:rPr>
          <w:rFonts w:eastAsiaTheme="minorHAnsi"/>
          <w:color w:val="000000"/>
          <w:sz w:val="26"/>
          <w:szCs w:val="26"/>
        </w:rPr>
        <w:t>distinguishable</w:t>
      </w:r>
      <w:r w:rsidR="00B247D4">
        <w:rPr>
          <w:rFonts w:eastAsiaTheme="minorHAnsi"/>
          <w:color w:val="000000"/>
          <w:sz w:val="26"/>
          <w:szCs w:val="26"/>
        </w:rPr>
        <w:t>, as discussed further below</w:t>
      </w:r>
      <w:r w:rsidR="0020633A">
        <w:rPr>
          <w:rFonts w:eastAsiaTheme="minorHAnsi"/>
          <w:color w:val="000000"/>
          <w:sz w:val="26"/>
          <w:szCs w:val="26"/>
        </w:rPr>
        <w:t>.</w:t>
      </w:r>
    </w:p>
    <w:p w:rsidR="00B84041" w:rsidRPr="00D97D9A" w:rsidRDefault="00B84041" w:rsidP="001E642C">
      <w:pPr>
        <w:widowControl/>
        <w:spacing w:line="360" w:lineRule="auto"/>
        <w:ind w:firstLine="1440"/>
        <w:rPr>
          <w:rFonts w:eastAsiaTheme="minorHAnsi"/>
          <w:color w:val="000000"/>
          <w:sz w:val="26"/>
          <w:szCs w:val="26"/>
        </w:rPr>
      </w:pPr>
    </w:p>
    <w:p w:rsidR="00330623" w:rsidRDefault="00014259" w:rsidP="001E642C">
      <w:pPr>
        <w:widowControl/>
        <w:spacing w:line="360" w:lineRule="auto"/>
        <w:ind w:firstLine="1440"/>
        <w:rPr>
          <w:rFonts w:eastAsiaTheme="minorHAnsi"/>
          <w:color w:val="000000"/>
          <w:sz w:val="26"/>
          <w:szCs w:val="26"/>
        </w:rPr>
      </w:pPr>
      <w:r w:rsidRPr="001F051A">
        <w:rPr>
          <w:sz w:val="26"/>
          <w:szCs w:val="26"/>
        </w:rPr>
        <w:t xml:space="preserve">In </w:t>
      </w:r>
      <w:r w:rsidR="00E2096A" w:rsidRPr="001F051A">
        <w:rPr>
          <w:i/>
          <w:sz w:val="26"/>
          <w:szCs w:val="26"/>
        </w:rPr>
        <w:t>Stavnicky</w:t>
      </w:r>
      <w:r w:rsidRPr="001F051A">
        <w:rPr>
          <w:sz w:val="26"/>
          <w:szCs w:val="26"/>
        </w:rPr>
        <w:t xml:space="preserve">, </w:t>
      </w:r>
      <w:r w:rsidR="004D061B" w:rsidRPr="001F051A">
        <w:rPr>
          <w:sz w:val="26"/>
          <w:szCs w:val="26"/>
        </w:rPr>
        <w:t>the complainant alleged</w:t>
      </w:r>
      <w:r w:rsidR="004D061B">
        <w:rPr>
          <w:sz w:val="26"/>
          <w:szCs w:val="26"/>
        </w:rPr>
        <w:t xml:space="preserve"> that the utility was not authorized to place an electric pole, lines, a transformer and underground lines on his property and further alleged that the utility, without the complainant’s knowledge or consent, trimmed three pine trees on his property.  T</w:t>
      </w:r>
      <w:r w:rsidR="00330623" w:rsidRPr="00D97D9A">
        <w:rPr>
          <w:rFonts w:eastAsiaTheme="minorHAnsi"/>
          <w:color w:val="000000"/>
          <w:sz w:val="26"/>
          <w:szCs w:val="26"/>
        </w:rPr>
        <w:t>he Commission held that its subject matter jurisdiction in right</w:t>
      </w:r>
      <w:r w:rsidR="00B247D4">
        <w:rPr>
          <w:rFonts w:eastAsiaTheme="minorHAnsi"/>
          <w:color w:val="000000"/>
          <w:sz w:val="26"/>
          <w:szCs w:val="26"/>
        </w:rPr>
        <w:t>s</w:t>
      </w:r>
      <w:r w:rsidR="00330623" w:rsidRPr="00D97D9A">
        <w:rPr>
          <w:rFonts w:eastAsiaTheme="minorHAnsi"/>
          <w:color w:val="000000"/>
          <w:sz w:val="26"/>
          <w:szCs w:val="26"/>
        </w:rPr>
        <w:t xml:space="preserve"> of way disputes extended only to cases where there was no written documentation of an easement. </w:t>
      </w:r>
      <w:r w:rsidR="00860AC1">
        <w:rPr>
          <w:rFonts w:eastAsiaTheme="minorHAnsi"/>
          <w:color w:val="000000"/>
          <w:sz w:val="26"/>
          <w:szCs w:val="26"/>
        </w:rPr>
        <w:t xml:space="preserve"> </w:t>
      </w:r>
      <w:r w:rsidR="00330623" w:rsidRPr="00D97D9A">
        <w:rPr>
          <w:rFonts w:eastAsiaTheme="minorHAnsi"/>
          <w:color w:val="000000"/>
          <w:sz w:val="26"/>
          <w:szCs w:val="26"/>
        </w:rPr>
        <w:t>If the utility produced a document purporting to show a grant of authority for an easement concerning a complainant’s property, the Commission’s inquiry should be at an end</w:t>
      </w:r>
      <w:r w:rsidR="004D061B">
        <w:rPr>
          <w:rFonts w:eastAsiaTheme="minorHAnsi"/>
          <w:color w:val="000000"/>
          <w:sz w:val="26"/>
          <w:szCs w:val="26"/>
        </w:rPr>
        <w:t xml:space="preserve"> with respect to examining the validity and scope of such easement</w:t>
      </w:r>
      <w:r w:rsidR="00330623" w:rsidRPr="00D97D9A">
        <w:rPr>
          <w:rFonts w:eastAsiaTheme="minorHAnsi"/>
          <w:color w:val="000000"/>
          <w:sz w:val="26"/>
          <w:szCs w:val="26"/>
        </w:rPr>
        <w:t xml:space="preserve">. </w:t>
      </w:r>
      <w:r w:rsidR="004D061B">
        <w:rPr>
          <w:rFonts w:eastAsiaTheme="minorHAnsi"/>
          <w:color w:val="000000"/>
          <w:sz w:val="26"/>
          <w:szCs w:val="26"/>
        </w:rPr>
        <w:t xml:space="preserve"> However, </w:t>
      </w:r>
      <w:r w:rsidR="007C493D">
        <w:rPr>
          <w:rFonts w:eastAsiaTheme="minorHAnsi"/>
          <w:color w:val="000000"/>
          <w:sz w:val="26"/>
          <w:szCs w:val="26"/>
        </w:rPr>
        <w:t xml:space="preserve">the </w:t>
      </w:r>
      <w:r w:rsidR="004D061B">
        <w:rPr>
          <w:rFonts w:eastAsiaTheme="minorHAnsi"/>
          <w:color w:val="000000"/>
          <w:sz w:val="26"/>
          <w:szCs w:val="26"/>
        </w:rPr>
        <w:t xml:space="preserve">Commission also examined the complainant’s tree trimming claim pursuant to Section 1501 of the Code and </w:t>
      </w:r>
      <w:r w:rsidR="004D061B" w:rsidRPr="004D061B">
        <w:rPr>
          <w:rFonts w:eastAsiaTheme="minorHAnsi"/>
          <w:i/>
          <w:color w:val="000000"/>
          <w:sz w:val="26"/>
          <w:szCs w:val="26"/>
        </w:rPr>
        <w:t>West Penn Power</w:t>
      </w:r>
      <w:r w:rsidR="004D061B">
        <w:rPr>
          <w:rFonts w:eastAsiaTheme="minorHAnsi"/>
          <w:color w:val="000000"/>
          <w:sz w:val="26"/>
          <w:szCs w:val="26"/>
        </w:rPr>
        <w:t xml:space="preserve">, cited </w:t>
      </w:r>
      <w:r w:rsidR="004D061B" w:rsidRPr="004D061B">
        <w:rPr>
          <w:rFonts w:eastAsiaTheme="minorHAnsi"/>
          <w:i/>
          <w:color w:val="000000"/>
          <w:sz w:val="26"/>
          <w:szCs w:val="26"/>
        </w:rPr>
        <w:t>supra</w:t>
      </w:r>
      <w:r w:rsidR="004D061B">
        <w:rPr>
          <w:rFonts w:eastAsiaTheme="minorHAnsi"/>
          <w:color w:val="000000"/>
          <w:sz w:val="26"/>
          <w:szCs w:val="26"/>
        </w:rPr>
        <w:t xml:space="preserve">.  Ultimately, the Commission determined that the complainant produced evidence to establish a </w:t>
      </w:r>
      <w:r w:rsidR="004D061B" w:rsidRPr="001F051A">
        <w:rPr>
          <w:rFonts w:eastAsiaTheme="minorHAnsi"/>
          <w:i/>
          <w:color w:val="000000"/>
          <w:sz w:val="26"/>
          <w:szCs w:val="26"/>
        </w:rPr>
        <w:t>prima facie</w:t>
      </w:r>
      <w:r w:rsidR="004D061B">
        <w:rPr>
          <w:rFonts w:eastAsiaTheme="minorHAnsi"/>
          <w:color w:val="000000"/>
          <w:sz w:val="26"/>
          <w:szCs w:val="26"/>
        </w:rPr>
        <w:t xml:space="preserve"> case</w:t>
      </w:r>
      <w:r w:rsidR="001F051A">
        <w:rPr>
          <w:rFonts w:eastAsiaTheme="minorHAnsi"/>
          <w:color w:val="000000"/>
          <w:sz w:val="26"/>
          <w:szCs w:val="26"/>
        </w:rPr>
        <w:t xml:space="preserve"> regarding</w:t>
      </w:r>
      <w:r w:rsidR="004D061B">
        <w:rPr>
          <w:rFonts w:eastAsiaTheme="minorHAnsi"/>
          <w:color w:val="000000"/>
          <w:sz w:val="26"/>
          <w:szCs w:val="26"/>
        </w:rPr>
        <w:t xml:space="preserve"> </w:t>
      </w:r>
      <w:r w:rsidR="001F051A">
        <w:rPr>
          <w:rFonts w:eastAsiaTheme="minorHAnsi"/>
          <w:color w:val="000000"/>
          <w:sz w:val="26"/>
          <w:szCs w:val="26"/>
        </w:rPr>
        <w:t xml:space="preserve">the utility’s tree trimming practices, notice and consent, </w:t>
      </w:r>
      <w:r w:rsidR="004D061B">
        <w:rPr>
          <w:rFonts w:eastAsiaTheme="minorHAnsi"/>
          <w:color w:val="000000"/>
          <w:sz w:val="26"/>
          <w:szCs w:val="26"/>
        </w:rPr>
        <w:t xml:space="preserve">but </w:t>
      </w:r>
      <w:r w:rsidR="001F051A">
        <w:rPr>
          <w:rFonts w:eastAsiaTheme="minorHAnsi"/>
          <w:color w:val="000000"/>
          <w:sz w:val="26"/>
          <w:szCs w:val="26"/>
        </w:rPr>
        <w:t xml:space="preserve">that the utility </w:t>
      </w:r>
      <w:r w:rsidR="004D061B">
        <w:rPr>
          <w:rFonts w:eastAsiaTheme="minorHAnsi"/>
          <w:color w:val="000000"/>
          <w:sz w:val="26"/>
          <w:szCs w:val="26"/>
        </w:rPr>
        <w:t>presented co-equal evidence, and therefore the burden shifted back to the complainant who failed to rebut the utility’s case by a preponderance of the evidence.  Th</w:t>
      </w:r>
      <w:r w:rsidR="001F051A">
        <w:rPr>
          <w:rFonts w:eastAsiaTheme="minorHAnsi"/>
          <w:color w:val="000000"/>
          <w:sz w:val="26"/>
          <w:szCs w:val="26"/>
        </w:rPr>
        <w:t>us, the Commission denied the complainant’s allegations as to the utility’s tree trimming practices, notice and consent.</w:t>
      </w:r>
    </w:p>
    <w:p w:rsidR="0039527A" w:rsidRDefault="0039527A" w:rsidP="001E642C">
      <w:pPr>
        <w:widowControl/>
        <w:spacing w:line="360" w:lineRule="auto"/>
        <w:ind w:firstLine="1440"/>
        <w:rPr>
          <w:rFonts w:eastAsiaTheme="minorHAnsi"/>
          <w:color w:val="000000"/>
          <w:sz w:val="26"/>
          <w:szCs w:val="26"/>
        </w:rPr>
      </w:pPr>
    </w:p>
    <w:p w:rsidR="0039527A" w:rsidRDefault="0039527A" w:rsidP="001E642C">
      <w:pPr>
        <w:widowControl/>
        <w:spacing w:line="360" w:lineRule="auto"/>
        <w:ind w:firstLine="1440"/>
        <w:rPr>
          <w:sz w:val="26"/>
          <w:szCs w:val="26"/>
        </w:rPr>
      </w:pPr>
      <w:r>
        <w:rPr>
          <w:sz w:val="26"/>
          <w:szCs w:val="26"/>
        </w:rPr>
        <w:t xml:space="preserve">In </w:t>
      </w:r>
      <w:r w:rsidRPr="00B95085">
        <w:rPr>
          <w:i/>
          <w:sz w:val="26"/>
          <w:szCs w:val="26"/>
        </w:rPr>
        <w:t>Vale Vista</w:t>
      </w:r>
      <w:r w:rsidRPr="0039527A">
        <w:rPr>
          <w:sz w:val="26"/>
          <w:szCs w:val="26"/>
        </w:rPr>
        <w:t>,</w:t>
      </w:r>
      <w:r w:rsidR="00D55500">
        <w:rPr>
          <w:rStyle w:val="FootnoteReference"/>
          <w:sz w:val="26"/>
          <w:szCs w:val="26"/>
        </w:rPr>
        <w:footnoteReference w:id="7"/>
      </w:r>
      <w:r w:rsidRPr="0039527A">
        <w:rPr>
          <w:sz w:val="26"/>
          <w:szCs w:val="26"/>
        </w:rPr>
        <w:t xml:space="preserve"> the complainants</w:t>
      </w:r>
      <w:r>
        <w:rPr>
          <w:sz w:val="26"/>
          <w:szCs w:val="26"/>
        </w:rPr>
        <w:t>’ complaint</w:t>
      </w:r>
      <w:r w:rsidRPr="0039527A">
        <w:rPr>
          <w:sz w:val="26"/>
          <w:szCs w:val="26"/>
        </w:rPr>
        <w:t xml:space="preserve"> challenged the</w:t>
      </w:r>
      <w:r>
        <w:rPr>
          <w:sz w:val="26"/>
          <w:szCs w:val="26"/>
        </w:rPr>
        <w:t xml:space="preserve"> utilit</w:t>
      </w:r>
      <w:r w:rsidR="00673DFB">
        <w:rPr>
          <w:sz w:val="26"/>
          <w:szCs w:val="26"/>
        </w:rPr>
        <w:t>ies</w:t>
      </w:r>
      <w:r>
        <w:rPr>
          <w:sz w:val="26"/>
          <w:szCs w:val="26"/>
        </w:rPr>
        <w:t xml:space="preserve">’ removal of </w:t>
      </w:r>
      <w:r w:rsidR="00D55500">
        <w:rPr>
          <w:sz w:val="26"/>
          <w:szCs w:val="26"/>
        </w:rPr>
        <w:t xml:space="preserve">seventeen </w:t>
      </w:r>
      <w:r>
        <w:rPr>
          <w:sz w:val="26"/>
          <w:szCs w:val="26"/>
        </w:rPr>
        <w:t>tree</w:t>
      </w:r>
      <w:r w:rsidR="00D55500">
        <w:rPr>
          <w:sz w:val="26"/>
          <w:szCs w:val="26"/>
        </w:rPr>
        <w:t>s</w:t>
      </w:r>
      <w:r>
        <w:rPr>
          <w:sz w:val="26"/>
          <w:szCs w:val="26"/>
        </w:rPr>
        <w:t xml:space="preserve"> on </w:t>
      </w:r>
      <w:r w:rsidR="00673DFB">
        <w:rPr>
          <w:sz w:val="26"/>
          <w:szCs w:val="26"/>
        </w:rPr>
        <w:t>the subject</w:t>
      </w:r>
      <w:r>
        <w:rPr>
          <w:sz w:val="26"/>
          <w:szCs w:val="26"/>
        </w:rPr>
        <w:t xml:space="preserve"> property solely based on its interpretation of the existing </w:t>
      </w:r>
      <w:r w:rsidR="00D55500">
        <w:rPr>
          <w:sz w:val="26"/>
          <w:szCs w:val="26"/>
        </w:rPr>
        <w:t xml:space="preserve">easement </w:t>
      </w:r>
      <w:r>
        <w:rPr>
          <w:sz w:val="26"/>
          <w:szCs w:val="26"/>
        </w:rPr>
        <w:t>agreement</w:t>
      </w:r>
      <w:r w:rsidR="00D55500">
        <w:rPr>
          <w:sz w:val="26"/>
          <w:szCs w:val="26"/>
        </w:rPr>
        <w:t>s, which the complainants alleged containe</w:t>
      </w:r>
      <w:r w:rsidR="00673DFB">
        <w:rPr>
          <w:sz w:val="26"/>
          <w:szCs w:val="26"/>
        </w:rPr>
        <w:t>d a limited grant to the utilities</w:t>
      </w:r>
      <w:r w:rsidR="00D55500">
        <w:rPr>
          <w:sz w:val="26"/>
          <w:szCs w:val="26"/>
        </w:rPr>
        <w:t xml:space="preserve"> to only “cut and trim” trees, not remove them.  The complainants’ </w:t>
      </w:r>
      <w:r w:rsidR="00D23895">
        <w:rPr>
          <w:sz w:val="26"/>
          <w:szCs w:val="26"/>
        </w:rPr>
        <w:t xml:space="preserve">sole </w:t>
      </w:r>
      <w:r w:rsidR="00D55500">
        <w:rPr>
          <w:sz w:val="26"/>
          <w:szCs w:val="26"/>
        </w:rPr>
        <w:t>theory</w:t>
      </w:r>
      <w:r w:rsidR="00677021">
        <w:rPr>
          <w:sz w:val="26"/>
          <w:szCs w:val="26"/>
        </w:rPr>
        <w:t xml:space="preserve"> in </w:t>
      </w:r>
      <w:r w:rsidR="00677021" w:rsidRPr="00677021">
        <w:rPr>
          <w:i/>
          <w:sz w:val="26"/>
          <w:szCs w:val="26"/>
        </w:rPr>
        <w:t>Vale Vista</w:t>
      </w:r>
      <w:r w:rsidR="00D55500">
        <w:rPr>
          <w:sz w:val="26"/>
          <w:szCs w:val="26"/>
        </w:rPr>
        <w:t xml:space="preserve"> was that the utilit</w:t>
      </w:r>
      <w:r w:rsidR="00673DFB">
        <w:rPr>
          <w:sz w:val="26"/>
          <w:szCs w:val="26"/>
        </w:rPr>
        <w:t>ies</w:t>
      </w:r>
      <w:r w:rsidR="00D55500">
        <w:rPr>
          <w:sz w:val="26"/>
          <w:szCs w:val="26"/>
        </w:rPr>
        <w:t>’ act of removing seventeen trees from the property, when the utilit</w:t>
      </w:r>
      <w:r w:rsidR="00673DFB">
        <w:rPr>
          <w:sz w:val="26"/>
          <w:szCs w:val="26"/>
        </w:rPr>
        <w:t>ies clearly</w:t>
      </w:r>
      <w:r w:rsidR="00D55500">
        <w:rPr>
          <w:sz w:val="26"/>
          <w:szCs w:val="26"/>
        </w:rPr>
        <w:t xml:space="preserve"> had no </w:t>
      </w:r>
      <w:r w:rsidR="00B247D4">
        <w:rPr>
          <w:sz w:val="26"/>
          <w:szCs w:val="26"/>
        </w:rPr>
        <w:t xml:space="preserve">property </w:t>
      </w:r>
      <w:r w:rsidR="00D55500">
        <w:rPr>
          <w:sz w:val="26"/>
          <w:szCs w:val="26"/>
        </w:rPr>
        <w:t>right</w:t>
      </w:r>
      <w:r w:rsidR="00B247D4">
        <w:rPr>
          <w:sz w:val="26"/>
          <w:szCs w:val="26"/>
        </w:rPr>
        <w:t>s</w:t>
      </w:r>
      <w:r w:rsidR="00D55500">
        <w:rPr>
          <w:sz w:val="26"/>
          <w:szCs w:val="26"/>
        </w:rPr>
        <w:t xml:space="preserve"> to do so under the right-of-way agreement, is </w:t>
      </w:r>
      <w:r w:rsidR="00D55500" w:rsidRPr="00D55500">
        <w:rPr>
          <w:i/>
          <w:sz w:val="26"/>
          <w:szCs w:val="26"/>
        </w:rPr>
        <w:t>per se</w:t>
      </w:r>
      <w:r w:rsidR="00D55500">
        <w:rPr>
          <w:sz w:val="26"/>
          <w:szCs w:val="26"/>
        </w:rPr>
        <w:t xml:space="preserve"> unreasonable and inadequate service in violation of Section 1501 of the Code and applicable case law. </w:t>
      </w:r>
      <w:r>
        <w:rPr>
          <w:sz w:val="26"/>
          <w:szCs w:val="26"/>
        </w:rPr>
        <w:t xml:space="preserve"> </w:t>
      </w:r>
      <w:r w:rsidR="009B0B5C" w:rsidRPr="009B0B5C">
        <w:rPr>
          <w:i/>
          <w:sz w:val="26"/>
          <w:szCs w:val="26"/>
        </w:rPr>
        <w:t>See Vale Vista</w:t>
      </w:r>
      <w:r w:rsidR="009B0B5C">
        <w:rPr>
          <w:sz w:val="26"/>
          <w:szCs w:val="26"/>
        </w:rPr>
        <w:t xml:space="preserve"> Complaint at ¶¶ 28-30.  </w:t>
      </w:r>
      <w:r w:rsidR="00D55500">
        <w:rPr>
          <w:sz w:val="26"/>
          <w:szCs w:val="26"/>
        </w:rPr>
        <w:t xml:space="preserve">In that case, the Commission ruled to dismiss the complaint, in its entirety, based on the conclusion that it lacks the subject matter jurisdiction to examine the validity and scope of easement agreements.  </w:t>
      </w:r>
      <w:r w:rsidR="00677021">
        <w:rPr>
          <w:sz w:val="26"/>
          <w:szCs w:val="26"/>
        </w:rPr>
        <w:t xml:space="preserve"> </w:t>
      </w:r>
      <w:r>
        <w:rPr>
          <w:sz w:val="26"/>
          <w:szCs w:val="26"/>
        </w:rPr>
        <w:t>Here, unlike the complainant</w:t>
      </w:r>
      <w:r w:rsidR="00D55500">
        <w:rPr>
          <w:sz w:val="26"/>
          <w:szCs w:val="26"/>
        </w:rPr>
        <w:t>s</w:t>
      </w:r>
      <w:r>
        <w:rPr>
          <w:sz w:val="26"/>
          <w:szCs w:val="26"/>
        </w:rPr>
        <w:t xml:space="preserve"> in </w:t>
      </w:r>
      <w:r w:rsidRPr="001123D0">
        <w:rPr>
          <w:i/>
          <w:sz w:val="26"/>
          <w:szCs w:val="26"/>
        </w:rPr>
        <w:t>Vale Vista</w:t>
      </w:r>
      <w:r>
        <w:rPr>
          <w:sz w:val="26"/>
          <w:szCs w:val="26"/>
        </w:rPr>
        <w:t>, the Complainant in this case</w:t>
      </w:r>
      <w:r w:rsidR="006160B6">
        <w:rPr>
          <w:sz w:val="26"/>
          <w:szCs w:val="26"/>
        </w:rPr>
        <w:t>, who</w:t>
      </w:r>
      <w:r>
        <w:rPr>
          <w:sz w:val="26"/>
          <w:szCs w:val="26"/>
        </w:rPr>
        <w:t xml:space="preserve"> is </w:t>
      </w:r>
      <w:r w:rsidRPr="00B95085">
        <w:rPr>
          <w:i/>
          <w:sz w:val="26"/>
          <w:szCs w:val="26"/>
        </w:rPr>
        <w:t>pro se</w:t>
      </w:r>
      <w:r w:rsidR="007F1173">
        <w:rPr>
          <w:sz w:val="26"/>
          <w:szCs w:val="26"/>
        </w:rPr>
        <w:t xml:space="preserve">, articulated </w:t>
      </w:r>
      <w:r w:rsidR="00673DFB">
        <w:rPr>
          <w:sz w:val="26"/>
          <w:szCs w:val="26"/>
        </w:rPr>
        <w:t xml:space="preserve">discernible, straightforward allegations </w:t>
      </w:r>
      <w:r w:rsidR="007F1173">
        <w:rPr>
          <w:sz w:val="26"/>
          <w:szCs w:val="26"/>
        </w:rPr>
        <w:t>in his C</w:t>
      </w:r>
      <w:r w:rsidR="006160B6">
        <w:rPr>
          <w:sz w:val="26"/>
          <w:szCs w:val="26"/>
        </w:rPr>
        <w:t>omplaint and Answers to New Matter and Preliminary Objections</w:t>
      </w:r>
      <w:r w:rsidR="007F1173">
        <w:rPr>
          <w:rStyle w:val="FootnoteReference"/>
          <w:sz w:val="26"/>
          <w:szCs w:val="26"/>
        </w:rPr>
        <w:footnoteReference w:id="8"/>
      </w:r>
      <w:r w:rsidR="006160B6">
        <w:rPr>
          <w:sz w:val="26"/>
          <w:szCs w:val="26"/>
        </w:rPr>
        <w:t xml:space="preserve"> </w:t>
      </w:r>
      <w:r w:rsidR="00673DFB">
        <w:rPr>
          <w:sz w:val="26"/>
          <w:szCs w:val="26"/>
        </w:rPr>
        <w:t>that are</w:t>
      </w:r>
      <w:r w:rsidR="007F1173">
        <w:rPr>
          <w:sz w:val="26"/>
          <w:szCs w:val="26"/>
        </w:rPr>
        <w:t xml:space="preserve"> </w:t>
      </w:r>
      <w:r w:rsidR="00673DFB">
        <w:rPr>
          <w:sz w:val="26"/>
          <w:szCs w:val="26"/>
        </w:rPr>
        <w:t>separate from his property rights dispute and, when viewing such allegations in the light most favorable to the Complainant, indicate that</w:t>
      </w:r>
      <w:r w:rsidR="007F1173">
        <w:rPr>
          <w:sz w:val="26"/>
          <w:szCs w:val="26"/>
        </w:rPr>
        <w:t xml:space="preserve"> </w:t>
      </w:r>
      <w:r w:rsidR="006160B6">
        <w:rPr>
          <w:sz w:val="26"/>
          <w:szCs w:val="26"/>
        </w:rPr>
        <w:t xml:space="preserve">DCL’s proposed </w:t>
      </w:r>
      <w:r w:rsidR="00673DFB">
        <w:rPr>
          <w:sz w:val="26"/>
          <w:szCs w:val="26"/>
        </w:rPr>
        <w:t>tree removal on his property</w:t>
      </w:r>
      <w:r>
        <w:rPr>
          <w:sz w:val="26"/>
          <w:szCs w:val="26"/>
        </w:rPr>
        <w:t xml:space="preserve"> </w:t>
      </w:r>
      <w:r w:rsidR="007F1173">
        <w:rPr>
          <w:sz w:val="26"/>
          <w:szCs w:val="26"/>
        </w:rPr>
        <w:t>is inadequate, unsafe or unreasonable service</w:t>
      </w:r>
      <w:r w:rsidR="00373E2D">
        <w:rPr>
          <w:sz w:val="26"/>
          <w:szCs w:val="26"/>
        </w:rPr>
        <w:t>.</w:t>
      </w:r>
    </w:p>
    <w:p w:rsidR="001F051A" w:rsidRDefault="001F051A" w:rsidP="001E642C">
      <w:pPr>
        <w:widowControl/>
        <w:spacing w:line="360" w:lineRule="auto"/>
        <w:ind w:firstLine="1440"/>
        <w:rPr>
          <w:rFonts w:eastAsiaTheme="minorHAnsi"/>
          <w:color w:val="000000"/>
          <w:sz w:val="26"/>
          <w:szCs w:val="26"/>
        </w:rPr>
      </w:pPr>
    </w:p>
    <w:p w:rsidR="003C674E" w:rsidRDefault="008633EF" w:rsidP="006A02C5">
      <w:pPr>
        <w:widowControl/>
        <w:spacing w:line="360" w:lineRule="auto"/>
        <w:ind w:firstLine="1440"/>
        <w:rPr>
          <w:sz w:val="26"/>
          <w:szCs w:val="26"/>
        </w:rPr>
      </w:pPr>
      <w:r>
        <w:rPr>
          <w:sz w:val="26"/>
          <w:szCs w:val="26"/>
        </w:rPr>
        <w:t>G</w:t>
      </w:r>
      <w:r w:rsidR="004B5E70">
        <w:rPr>
          <w:sz w:val="26"/>
          <w:szCs w:val="26"/>
        </w:rPr>
        <w:t xml:space="preserve">iven our </w:t>
      </w:r>
      <w:r w:rsidR="003C674E" w:rsidRPr="00D4651D">
        <w:rPr>
          <w:sz w:val="26"/>
        </w:rPr>
        <w:t>primary</w:t>
      </w:r>
      <w:r w:rsidRPr="00D4651D">
        <w:rPr>
          <w:sz w:val="26"/>
        </w:rPr>
        <w:t xml:space="preserve"> jurisdiction </w:t>
      </w:r>
      <w:r>
        <w:rPr>
          <w:sz w:val="26"/>
          <w:szCs w:val="26"/>
        </w:rPr>
        <w:t xml:space="preserve">over DLC’s proposed </w:t>
      </w:r>
      <w:r w:rsidR="00673DFB">
        <w:rPr>
          <w:sz w:val="26"/>
          <w:szCs w:val="26"/>
        </w:rPr>
        <w:t xml:space="preserve">tree </w:t>
      </w:r>
      <w:r w:rsidR="00622F3C">
        <w:rPr>
          <w:sz w:val="26"/>
          <w:szCs w:val="26"/>
        </w:rPr>
        <w:t>clearing</w:t>
      </w:r>
      <w:r>
        <w:rPr>
          <w:sz w:val="26"/>
          <w:szCs w:val="26"/>
        </w:rPr>
        <w:t xml:space="preserve"> on the Complainant’s property</w:t>
      </w:r>
      <w:r w:rsidR="00267070">
        <w:rPr>
          <w:sz w:val="26"/>
          <w:szCs w:val="26"/>
        </w:rPr>
        <w:t xml:space="preserve">, </w:t>
      </w:r>
      <w:r w:rsidR="003C674E">
        <w:rPr>
          <w:sz w:val="26"/>
          <w:szCs w:val="26"/>
        </w:rPr>
        <w:t xml:space="preserve">and given our conclusion above that it is not certain whether Mr. Kuhn would not be entitled to relief, </w:t>
      </w:r>
      <w:r w:rsidR="00267070">
        <w:rPr>
          <w:sz w:val="26"/>
          <w:szCs w:val="26"/>
        </w:rPr>
        <w:t>dismissal at the pre-hearing stage would not be appropriate</w:t>
      </w:r>
      <w:r w:rsidR="003B7C79">
        <w:rPr>
          <w:sz w:val="26"/>
          <w:szCs w:val="26"/>
        </w:rPr>
        <w:t xml:space="preserve">.  </w:t>
      </w:r>
      <w:r w:rsidR="00677021">
        <w:rPr>
          <w:sz w:val="26"/>
          <w:szCs w:val="26"/>
        </w:rPr>
        <w:t>A</w:t>
      </w:r>
      <w:r w:rsidR="00267070">
        <w:rPr>
          <w:sz w:val="26"/>
          <w:szCs w:val="26"/>
        </w:rPr>
        <w:t xml:space="preserve"> hearing is required for fact finding regarding the </w:t>
      </w:r>
      <w:r>
        <w:rPr>
          <w:sz w:val="26"/>
          <w:szCs w:val="26"/>
        </w:rPr>
        <w:t xml:space="preserve">reasonableness </w:t>
      </w:r>
      <w:r w:rsidR="003B7C79">
        <w:rPr>
          <w:sz w:val="26"/>
          <w:szCs w:val="26"/>
        </w:rPr>
        <w:t xml:space="preserve">and safety </w:t>
      </w:r>
      <w:r>
        <w:rPr>
          <w:sz w:val="26"/>
          <w:szCs w:val="26"/>
        </w:rPr>
        <w:t xml:space="preserve">of DLC’s proposed </w:t>
      </w:r>
      <w:r w:rsidR="00673DFB">
        <w:rPr>
          <w:sz w:val="26"/>
          <w:szCs w:val="26"/>
        </w:rPr>
        <w:t>tree removal</w:t>
      </w:r>
      <w:r>
        <w:rPr>
          <w:sz w:val="26"/>
          <w:szCs w:val="26"/>
        </w:rPr>
        <w:t xml:space="preserve"> on </w:t>
      </w:r>
      <w:r w:rsidR="00267070">
        <w:rPr>
          <w:sz w:val="26"/>
          <w:szCs w:val="26"/>
        </w:rPr>
        <w:t>the Complainant’s property.</w:t>
      </w:r>
      <w:r>
        <w:rPr>
          <w:sz w:val="26"/>
          <w:szCs w:val="26"/>
        </w:rPr>
        <w:t xml:space="preserve">  </w:t>
      </w:r>
      <w:r w:rsidR="00857150">
        <w:rPr>
          <w:sz w:val="26"/>
          <w:szCs w:val="26"/>
        </w:rPr>
        <w:t xml:space="preserve"> Thus, </w:t>
      </w:r>
      <w:r w:rsidR="003C674E">
        <w:rPr>
          <w:sz w:val="26"/>
          <w:szCs w:val="26"/>
        </w:rPr>
        <w:t>the vegetation management claims in the Complaint are</w:t>
      </w:r>
      <w:r w:rsidR="00857150">
        <w:rPr>
          <w:sz w:val="26"/>
          <w:szCs w:val="26"/>
        </w:rPr>
        <w:t xml:space="preserve"> remanded to the </w:t>
      </w:r>
      <w:r w:rsidR="003C674E">
        <w:rPr>
          <w:sz w:val="26"/>
          <w:szCs w:val="26"/>
        </w:rPr>
        <w:t xml:space="preserve">OALJ for further proceedings.  </w:t>
      </w:r>
    </w:p>
    <w:p w:rsidR="003C674E" w:rsidRDefault="003C674E" w:rsidP="006A02C5">
      <w:pPr>
        <w:widowControl/>
        <w:spacing w:line="360" w:lineRule="auto"/>
        <w:ind w:firstLine="1440"/>
        <w:rPr>
          <w:sz w:val="26"/>
          <w:szCs w:val="26"/>
        </w:rPr>
      </w:pPr>
    </w:p>
    <w:p w:rsidR="006A02C5" w:rsidRDefault="003C674E" w:rsidP="006A02C5">
      <w:pPr>
        <w:widowControl/>
        <w:spacing w:line="360" w:lineRule="auto"/>
        <w:ind w:firstLine="1440"/>
        <w:rPr>
          <w:sz w:val="26"/>
          <w:szCs w:val="26"/>
        </w:rPr>
      </w:pPr>
      <w:r>
        <w:rPr>
          <w:sz w:val="26"/>
          <w:szCs w:val="26"/>
        </w:rPr>
        <w:t>On remand, we direct the ALJ to determine the saf</w:t>
      </w:r>
      <w:r w:rsidR="00857150">
        <w:rPr>
          <w:sz w:val="26"/>
          <w:szCs w:val="26"/>
        </w:rPr>
        <w:t>ety impact of the proposed tree removal on the Complainant’s property, including but not limited to, any erosion to the soil and sedimentation on the Complainant’s property and any safety hazards resulting therefrom that may be reasonably i</w:t>
      </w:r>
      <w:r>
        <w:rPr>
          <w:sz w:val="26"/>
          <w:szCs w:val="26"/>
        </w:rPr>
        <w:t>dentified and the steps that DLC</w:t>
      </w:r>
      <w:r w:rsidR="00857150">
        <w:rPr>
          <w:sz w:val="26"/>
          <w:szCs w:val="26"/>
        </w:rPr>
        <w:t xml:space="preserve"> proposes to implement in order to adhere to its statutory duty to furnish adequate, safe and reasonable service.</w:t>
      </w:r>
      <w:r w:rsidR="006A02C5" w:rsidRPr="006A02C5">
        <w:rPr>
          <w:sz w:val="26"/>
          <w:szCs w:val="26"/>
        </w:rPr>
        <w:t xml:space="preserve"> </w:t>
      </w:r>
      <w:r w:rsidR="006A02C5">
        <w:rPr>
          <w:sz w:val="26"/>
          <w:szCs w:val="26"/>
        </w:rPr>
        <w:t xml:space="preserve"> </w:t>
      </w:r>
    </w:p>
    <w:p w:rsidR="00E31B1C" w:rsidRDefault="00E31B1C" w:rsidP="001E642C">
      <w:pPr>
        <w:widowControl/>
        <w:spacing w:line="360" w:lineRule="auto"/>
        <w:ind w:firstLine="1440"/>
        <w:rPr>
          <w:sz w:val="26"/>
          <w:szCs w:val="26"/>
        </w:rPr>
      </w:pPr>
    </w:p>
    <w:p w:rsidR="00E31B1C" w:rsidRDefault="003C674E" w:rsidP="00857150">
      <w:pPr>
        <w:widowControl/>
        <w:spacing w:line="360" w:lineRule="auto"/>
        <w:ind w:firstLine="1440"/>
        <w:rPr>
          <w:sz w:val="26"/>
          <w:szCs w:val="26"/>
        </w:rPr>
      </w:pPr>
      <w:r>
        <w:rPr>
          <w:sz w:val="26"/>
          <w:szCs w:val="26"/>
        </w:rPr>
        <w:t xml:space="preserve">In addition, the Complainant raises questions </w:t>
      </w:r>
      <w:r w:rsidR="00857150">
        <w:rPr>
          <w:sz w:val="26"/>
          <w:szCs w:val="26"/>
        </w:rPr>
        <w:t xml:space="preserve">regarding </w:t>
      </w:r>
      <w:r>
        <w:rPr>
          <w:sz w:val="26"/>
          <w:szCs w:val="26"/>
        </w:rPr>
        <w:t xml:space="preserve">whether </w:t>
      </w:r>
      <w:r w:rsidR="00857150">
        <w:rPr>
          <w:sz w:val="26"/>
          <w:szCs w:val="26"/>
        </w:rPr>
        <w:t xml:space="preserve">DLC’s actions are </w:t>
      </w:r>
      <w:r w:rsidR="00B82A04">
        <w:rPr>
          <w:sz w:val="26"/>
          <w:szCs w:val="26"/>
        </w:rPr>
        <w:t>c</w:t>
      </w:r>
      <w:r w:rsidR="00857150">
        <w:rPr>
          <w:sz w:val="26"/>
          <w:szCs w:val="26"/>
        </w:rPr>
        <w:t xml:space="preserve">onsistent with </w:t>
      </w:r>
      <w:r>
        <w:rPr>
          <w:sz w:val="26"/>
          <w:szCs w:val="26"/>
        </w:rPr>
        <w:t>DLC’s representations in its 2005</w:t>
      </w:r>
      <w:r w:rsidR="00857150">
        <w:rPr>
          <w:sz w:val="26"/>
          <w:szCs w:val="26"/>
        </w:rPr>
        <w:t xml:space="preserve"> original filing in the </w:t>
      </w:r>
      <w:r w:rsidR="00857150" w:rsidRPr="00857150">
        <w:rPr>
          <w:i/>
          <w:sz w:val="26"/>
          <w:szCs w:val="26"/>
        </w:rPr>
        <w:t xml:space="preserve">LON </w:t>
      </w:r>
      <w:r>
        <w:rPr>
          <w:i/>
          <w:sz w:val="26"/>
          <w:szCs w:val="26"/>
        </w:rPr>
        <w:t>Proceeding</w:t>
      </w:r>
      <w:r w:rsidR="00857150">
        <w:rPr>
          <w:sz w:val="26"/>
          <w:szCs w:val="26"/>
        </w:rPr>
        <w:t xml:space="preserve">.   Thus, on remand, we </w:t>
      </w:r>
      <w:r w:rsidR="00910625">
        <w:rPr>
          <w:sz w:val="26"/>
          <w:szCs w:val="26"/>
        </w:rPr>
        <w:t xml:space="preserve">shall </w:t>
      </w:r>
      <w:r w:rsidR="00857150">
        <w:rPr>
          <w:sz w:val="26"/>
          <w:szCs w:val="26"/>
        </w:rPr>
        <w:t xml:space="preserve">direct DLC to provide evidence regarding its actions pursuant to the 2007 </w:t>
      </w:r>
      <w:r w:rsidR="00857150" w:rsidRPr="00857150">
        <w:rPr>
          <w:i/>
          <w:sz w:val="26"/>
          <w:szCs w:val="26"/>
        </w:rPr>
        <w:t>LON Order</w:t>
      </w:r>
      <w:r w:rsidR="00857150">
        <w:rPr>
          <w:sz w:val="26"/>
          <w:szCs w:val="26"/>
        </w:rPr>
        <w:t xml:space="preserve">, including an accounting of the actions it has taken since the granting on the LON, and whether such actions are consistent with DLC’s approved filing; whether the width of the rights-of-way have changed to support the increased voltage on the line; what communications with owners of underlying property had occurred; and any other relevant information aimed at determining whether the information that the Commission relied on in the granting the LON </w:t>
      </w:r>
      <w:r>
        <w:rPr>
          <w:sz w:val="26"/>
          <w:szCs w:val="26"/>
        </w:rPr>
        <w:t xml:space="preserve">in its August 13, 2007 Order </w:t>
      </w:r>
      <w:r w:rsidR="00857150">
        <w:rPr>
          <w:sz w:val="26"/>
          <w:szCs w:val="26"/>
        </w:rPr>
        <w:t xml:space="preserve">was accurate. </w:t>
      </w:r>
    </w:p>
    <w:p w:rsidR="003C674E" w:rsidRDefault="003C674E" w:rsidP="00D4651D">
      <w:pPr>
        <w:widowControl/>
        <w:spacing w:line="360" w:lineRule="auto"/>
        <w:rPr>
          <w:sz w:val="26"/>
          <w:szCs w:val="26"/>
        </w:rPr>
      </w:pPr>
    </w:p>
    <w:p w:rsidR="00191AAE" w:rsidRPr="006A02C5" w:rsidRDefault="0051790B" w:rsidP="00D4651D">
      <w:pPr>
        <w:pStyle w:val="ListParagraph"/>
        <w:keepNext/>
        <w:keepLines/>
        <w:widowControl/>
        <w:numPr>
          <w:ilvl w:val="0"/>
          <w:numId w:val="6"/>
        </w:numPr>
        <w:rPr>
          <w:b/>
          <w:sz w:val="26"/>
          <w:szCs w:val="26"/>
        </w:rPr>
      </w:pPr>
      <w:r w:rsidRPr="006A02C5">
        <w:rPr>
          <w:b/>
          <w:sz w:val="26"/>
          <w:szCs w:val="26"/>
        </w:rPr>
        <w:t>Real Property Claims</w:t>
      </w:r>
      <w:r w:rsidRPr="006A02C5">
        <w:rPr>
          <w:rFonts w:eastAsia="Calibri"/>
          <w:b/>
          <w:sz w:val="26"/>
          <w:szCs w:val="26"/>
        </w:rPr>
        <w:t xml:space="preserve"> and Request</w:t>
      </w:r>
      <w:r w:rsidR="004949A8" w:rsidRPr="006A02C5">
        <w:rPr>
          <w:rFonts w:eastAsia="Calibri"/>
          <w:b/>
          <w:sz w:val="26"/>
          <w:szCs w:val="26"/>
        </w:rPr>
        <w:t>ed</w:t>
      </w:r>
      <w:r w:rsidRPr="006A02C5">
        <w:rPr>
          <w:rFonts w:eastAsia="Calibri"/>
          <w:b/>
          <w:sz w:val="26"/>
          <w:szCs w:val="26"/>
        </w:rPr>
        <w:t xml:space="preserve"> Relief in </w:t>
      </w:r>
      <w:r w:rsidR="00336515" w:rsidRPr="006A02C5">
        <w:rPr>
          <w:rFonts w:eastAsia="Calibri"/>
          <w:b/>
          <w:sz w:val="26"/>
          <w:szCs w:val="26"/>
        </w:rPr>
        <w:t xml:space="preserve">the </w:t>
      </w:r>
      <w:r w:rsidRPr="006A02C5">
        <w:rPr>
          <w:rFonts w:eastAsia="Calibri"/>
          <w:b/>
          <w:sz w:val="26"/>
          <w:szCs w:val="26"/>
        </w:rPr>
        <w:t xml:space="preserve">form of </w:t>
      </w:r>
      <w:r w:rsidR="00336515" w:rsidRPr="006A02C5">
        <w:rPr>
          <w:rFonts w:eastAsia="Calibri"/>
          <w:b/>
          <w:sz w:val="26"/>
          <w:szCs w:val="26"/>
        </w:rPr>
        <w:t>an</w:t>
      </w:r>
      <w:r w:rsidRPr="006A02C5">
        <w:rPr>
          <w:rFonts w:eastAsia="Calibri"/>
          <w:b/>
          <w:sz w:val="26"/>
          <w:szCs w:val="26"/>
        </w:rPr>
        <w:t xml:space="preserve"> </w:t>
      </w:r>
      <w:r w:rsidR="00B85910" w:rsidRPr="006A02C5">
        <w:rPr>
          <w:rFonts w:eastAsia="Calibri"/>
          <w:b/>
          <w:sz w:val="26"/>
          <w:szCs w:val="26"/>
        </w:rPr>
        <w:t xml:space="preserve">Ejectment and </w:t>
      </w:r>
      <w:r w:rsidR="004949A8" w:rsidRPr="006A02C5">
        <w:rPr>
          <w:rFonts w:eastAsia="Calibri"/>
          <w:b/>
          <w:sz w:val="26"/>
          <w:szCs w:val="26"/>
        </w:rPr>
        <w:t>Award of</w:t>
      </w:r>
      <w:r w:rsidR="00480B5A" w:rsidRPr="006A02C5">
        <w:rPr>
          <w:rFonts w:eastAsia="Calibri"/>
          <w:b/>
          <w:sz w:val="26"/>
          <w:szCs w:val="26"/>
        </w:rPr>
        <w:t xml:space="preserve"> </w:t>
      </w:r>
      <w:r w:rsidRPr="006A02C5">
        <w:rPr>
          <w:rFonts w:eastAsia="Calibri"/>
          <w:b/>
          <w:sz w:val="26"/>
          <w:szCs w:val="26"/>
        </w:rPr>
        <w:t>Monetary Damages</w:t>
      </w:r>
      <w:r w:rsidR="00480B5A" w:rsidRPr="006A02C5">
        <w:rPr>
          <w:rFonts w:eastAsia="Calibri"/>
          <w:b/>
          <w:sz w:val="26"/>
          <w:szCs w:val="26"/>
        </w:rPr>
        <w:t xml:space="preserve"> to the Complainant</w:t>
      </w:r>
    </w:p>
    <w:p w:rsidR="00191AAE" w:rsidRDefault="00191AAE" w:rsidP="00D4651D">
      <w:pPr>
        <w:keepNext/>
        <w:keepLines/>
        <w:widowControl/>
        <w:spacing w:line="360" w:lineRule="auto"/>
        <w:ind w:firstLine="1440"/>
        <w:rPr>
          <w:sz w:val="26"/>
          <w:szCs w:val="26"/>
        </w:rPr>
      </w:pPr>
    </w:p>
    <w:p w:rsidR="00F3156D" w:rsidRDefault="00971307" w:rsidP="001E642C">
      <w:pPr>
        <w:widowControl/>
        <w:spacing w:line="360" w:lineRule="auto"/>
        <w:ind w:firstLine="1440"/>
        <w:rPr>
          <w:sz w:val="26"/>
          <w:szCs w:val="26"/>
        </w:rPr>
      </w:pPr>
      <w:r>
        <w:rPr>
          <w:sz w:val="26"/>
          <w:szCs w:val="26"/>
        </w:rPr>
        <w:t xml:space="preserve">Regarding the Complainant’s real property claims in the pleadings, </w:t>
      </w:r>
      <w:r w:rsidR="001272E2">
        <w:rPr>
          <w:sz w:val="26"/>
          <w:szCs w:val="26"/>
        </w:rPr>
        <w:t xml:space="preserve">when viewing the factual assertions in the pleadings in the light most favorable to the Complainant, it means that </w:t>
      </w:r>
      <w:r>
        <w:rPr>
          <w:sz w:val="26"/>
          <w:szCs w:val="26"/>
        </w:rPr>
        <w:t>DLC is</w:t>
      </w:r>
      <w:r w:rsidR="00F3156D">
        <w:rPr>
          <w:sz w:val="26"/>
          <w:szCs w:val="26"/>
        </w:rPr>
        <w:t xml:space="preserve"> </w:t>
      </w:r>
      <w:r>
        <w:rPr>
          <w:sz w:val="26"/>
          <w:szCs w:val="26"/>
        </w:rPr>
        <w:t>attempting to increase the width of the right of way that crosses Complainant’s land</w:t>
      </w:r>
      <w:r w:rsidR="001272E2">
        <w:rPr>
          <w:sz w:val="26"/>
          <w:szCs w:val="26"/>
        </w:rPr>
        <w:t xml:space="preserve"> </w:t>
      </w:r>
      <w:r w:rsidR="00F3156D">
        <w:rPr>
          <w:sz w:val="26"/>
          <w:szCs w:val="26"/>
        </w:rPr>
        <w:t xml:space="preserve">in breach of the existing right-of-way agreement and that the existing right-of-way agreement does not authorize DLC to remove trees from the Complainant’s property. </w:t>
      </w:r>
      <w:r w:rsidR="003030A3">
        <w:rPr>
          <w:sz w:val="26"/>
          <w:szCs w:val="26"/>
        </w:rPr>
        <w:t xml:space="preserve"> Attachment to Complaint at 1-2.  It also means that the Complainant is entitled to receive just compensation from DLC for the removal of trees outside of the easement boundaries.  Attachment to Complaint at 3. </w:t>
      </w:r>
    </w:p>
    <w:p w:rsidR="00F3156D" w:rsidRDefault="00F3156D" w:rsidP="001E642C">
      <w:pPr>
        <w:widowControl/>
        <w:spacing w:line="360" w:lineRule="auto"/>
        <w:ind w:firstLine="1440"/>
        <w:rPr>
          <w:sz w:val="26"/>
          <w:szCs w:val="26"/>
        </w:rPr>
      </w:pPr>
    </w:p>
    <w:p w:rsidR="00191AAE" w:rsidRDefault="00C67983" w:rsidP="003030A3">
      <w:pPr>
        <w:widowControl/>
        <w:spacing w:line="360" w:lineRule="auto"/>
        <w:ind w:firstLine="1440"/>
        <w:rPr>
          <w:sz w:val="26"/>
          <w:szCs w:val="26"/>
        </w:rPr>
      </w:pPr>
      <w:r>
        <w:rPr>
          <w:color w:val="212121"/>
          <w:sz w:val="26"/>
          <w:szCs w:val="26"/>
        </w:rPr>
        <w:t>As correctly recognized by the ALJ, i</w:t>
      </w:r>
      <w:r>
        <w:rPr>
          <w:sz w:val="26"/>
          <w:szCs w:val="26"/>
        </w:rPr>
        <w:t>t is well-settled that we lack subject matter jurisdiction to determine the scope and validity of an easement agreement because such is a matter involving the equitable jurisdiction of the</w:t>
      </w:r>
      <w:r w:rsidRPr="007E2669">
        <w:rPr>
          <w:sz w:val="26"/>
          <w:szCs w:val="26"/>
        </w:rPr>
        <w:t xml:space="preserve"> Courts of Common Pleas</w:t>
      </w:r>
      <w:r>
        <w:rPr>
          <w:sz w:val="26"/>
          <w:szCs w:val="26"/>
        </w:rPr>
        <w:t xml:space="preserve"> to adjudicate real property disputes</w:t>
      </w:r>
      <w:r w:rsidRPr="007E2669">
        <w:rPr>
          <w:sz w:val="26"/>
          <w:szCs w:val="26"/>
        </w:rPr>
        <w:t xml:space="preserve">.  </w:t>
      </w:r>
      <w:r w:rsidRPr="007E2669">
        <w:rPr>
          <w:i/>
          <w:sz w:val="26"/>
          <w:szCs w:val="26"/>
        </w:rPr>
        <w:t>See Fairview Water Co. v. Pa. PUC</w:t>
      </w:r>
      <w:r>
        <w:rPr>
          <w:sz w:val="26"/>
          <w:szCs w:val="26"/>
        </w:rPr>
        <w:t xml:space="preserve">, 502 A.2d 162 (Pa. 1985); </w:t>
      </w:r>
      <w:r w:rsidRPr="00C04829">
        <w:rPr>
          <w:i/>
          <w:sz w:val="26"/>
          <w:szCs w:val="26"/>
        </w:rPr>
        <w:t>see</w:t>
      </w:r>
      <w:r>
        <w:rPr>
          <w:sz w:val="26"/>
          <w:szCs w:val="26"/>
        </w:rPr>
        <w:t xml:space="preserve"> </w:t>
      </w:r>
      <w:r w:rsidRPr="00C04829">
        <w:rPr>
          <w:i/>
          <w:sz w:val="26"/>
          <w:szCs w:val="26"/>
        </w:rPr>
        <w:t>also</w:t>
      </w:r>
      <w:r>
        <w:rPr>
          <w:sz w:val="26"/>
          <w:szCs w:val="26"/>
        </w:rPr>
        <w:t xml:space="preserve"> I.D. at 6-7 (citations referenced </w:t>
      </w:r>
      <w:r w:rsidRPr="00C04829">
        <w:rPr>
          <w:i/>
          <w:sz w:val="26"/>
          <w:szCs w:val="26"/>
        </w:rPr>
        <w:t>supra</w:t>
      </w:r>
      <w:r>
        <w:rPr>
          <w:sz w:val="26"/>
          <w:szCs w:val="26"/>
        </w:rPr>
        <w:t xml:space="preserve">).  </w:t>
      </w:r>
      <w:r w:rsidR="00990A51">
        <w:rPr>
          <w:sz w:val="26"/>
          <w:szCs w:val="26"/>
        </w:rPr>
        <w:t>Because the parties admit that there exists a document that purports to provide DLC the property rights it claims to possess to clear the trees on the Complainant’s property, our inquiry must end</w:t>
      </w:r>
      <w:r w:rsidR="007C493D">
        <w:rPr>
          <w:sz w:val="26"/>
          <w:szCs w:val="26"/>
        </w:rPr>
        <w:t xml:space="preserve"> with respect to the real property claims</w:t>
      </w:r>
      <w:r w:rsidR="00AF40F2">
        <w:rPr>
          <w:sz w:val="26"/>
          <w:szCs w:val="26"/>
        </w:rPr>
        <w:t xml:space="preserve"> set forth in the Complaint</w:t>
      </w:r>
      <w:r w:rsidR="00990A51">
        <w:rPr>
          <w:sz w:val="26"/>
          <w:szCs w:val="26"/>
        </w:rPr>
        <w:t xml:space="preserve">.  </w:t>
      </w:r>
      <w:r w:rsidR="00990A51" w:rsidRPr="00990A51">
        <w:rPr>
          <w:i/>
          <w:sz w:val="26"/>
          <w:szCs w:val="26"/>
        </w:rPr>
        <w:t xml:space="preserve">See </w:t>
      </w:r>
      <w:r w:rsidR="00E2096A" w:rsidRPr="00990A51">
        <w:rPr>
          <w:i/>
          <w:sz w:val="26"/>
          <w:szCs w:val="26"/>
        </w:rPr>
        <w:t>Stavnicky</w:t>
      </w:r>
      <w:r w:rsidR="00990A51">
        <w:rPr>
          <w:sz w:val="26"/>
          <w:szCs w:val="26"/>
        </w:rPr>
        <w:t xml:space="preserve">; </w:t>
      </w:r>
      <w:r w:rsidR="00990A51" w:rsidRPr="00990A51">
        <w:rPr>
          <w:i/>
          <w:sz w:val="26"/>
          <w:szCs w:val="26"/>
        </w:rPr>
        <w:t>Messina</w:t>
      </w:r>
      <w:r w:rsidR="00990A51">
        <w:rPr>
          <w:sz w:val="26"/>
          <w:szCs w:val="26"/>
        </w:rPr>
        <w:t xml:space="preserve">; </w:t>
      </w:r>
      <w:r w:rsidR="00990A51" w:rsidRPr="00990A51">
        <w:rPr>
          <w:i/>
          <w:sz w:val="26"/>
          <w:szCs w:val="26"/>
        </w:rPr>
        <w:t>Eleanor Daly-Sergi v. PPL Electric Utilities Corporation</w:t>
      </w:r>
      <w:r w:rsidR="00990A51">
        <w:rPr>
          <w:sz w:val="26"/>
          <w:szCs w:val="26"/>
        </w:rPr>
        <w:t xml:space="preserve">, Docket No. C-20031906 (Order entered January 31, 2005).  </w:t>
      </w:r>
      <w:r w:rsidR="00191AAE">
        <w:rPr>
          <w:sz w:val="26"/>
          <w:szCs w:val="26"/>
        </w:rPr>
        <w:t xml:space="preserve">Therefore, we </w:t>
      </w:r>
      <w:r w:rsidR="003660CD">
        <w:rPr>
          <w:sz w:val="26"/>
          <w:szCs w:val="26"/>
        </w:rPr>
        <w:t>affirm the</w:t>
      </w:r>
      <w:r w:rsidR="00191AAE">
        <w:rPr>
          <w:sz w:val="26"/>
          <w:szCs w:val="26"/>
        </w:rPr>
        <w:t xml:space="preserve"> ALJ’s</w:t>
      </w:r>
      <w:r w:rsidR="003660CD">
        <w:rPr>
          <w:sz w:val="26"/>
          <w:szCs w:val="26"/>
        </w:rPr>
        <w:t xml:space="preserve"> Initial Decision to the extent of the</w:t>
      </w:r>
      <w:r w:rsidR="00191AAE">
        <w:rPr>
          <w:sz w:val="26"/>
          <w:szCs w:val="26"/>
        </w:rPr>
        <w:t xml:space="preserve"> dismissal of </w:t>
      </w:r>
      <w:r w:rsidR="00C04829">
        <w:rPr>
          <w:sz w:val="26"/>
          <w:szCs w:val="26"/>
        </w:rPr>
        <w:t>the</w:t>
      </w:r>
      <w:r w:rsidR="00191AAE">
        <w:rPr>
          <w:sz w:val="26"/>
          <w:szCs w:val="26"/>
        </w:rPr>
        <w:t xml:space="preserve"> portion of the Complaint seeking a ruling from the Commission as to the scope and validity of the existing easement agreement burdening the Complainant’s property</w:t>
      </w:r>
      <w:r w:rsidR="00C04829">
        <w:rPr>
          <w:sz w:val="26"/>
          <w:szCs w:val="26"/>
        </w:rPr>
        <w:t xml:space="preserve"> and whether DLC is acting in accordance or in breach thereof.</w:t>
      </w:r>
      <w:r w:rsidR="003030A3" w:rsidRPr="003030A3">
        <w:rPr>
          <w:sz w:val="26"/>
          <w:szCs w:val="26"/>
        </w:rPr>
        <w:t xml:space="preserve"> </w:t>
      </w:r>
    </w:p>
    <w:p w:rsidR="00816CB5" w:rsidRDefault="00816CB5" w:rsidP="001E642C">
      <w:pPr>
        <w:widowControl/>
        <w:spacing w:line="360" w:lineRule="auto"/>
        <w:ind w:firstLine="1440"/>
        <w:rPr>
          <w:sz w:val="26"/>
          <w:szCs w:val="26"/>
        </w:rPr>
      </w:pPr>
    </w:p>
    <w:p w:rsidR="00193EA2" w:rsidRDefault="001243DF" w:rsidP="001E642C">
      <w:pPr>
        <w:widowControl/>
        <w:spacing w:line="360" w:lineRule="auto"/>
        <w:ind w:firstLine="1440"/>
        <w:rPr>
          <w:sz w:val="26"/>
          <w:szCs w:val="26"/>
        </w:rPr>
      </w:pPr>
      <w:r>
        <w:rPr>
          <w:sz w:val="26"/>
          <w:szCs w:val="26"/>
        </w:rPr>
        <w:t>A</w:t>
      </w:r>
      <w:r w:rsidR="003030A3">
        <w:rPr>
          <w:sz w:val="26"/>
          <w:szCs w:val="26"/>
        </w:rPr>
        <w:t>lthough not specifically addressed in the ALJ’s Initial Decision, we</w:t>
      </w:r>
      <w:r>
        <w:rPr>
          <w:sz w:val="26"/>
          <w:szCs w:val="26"/>
        </w:rPr>
        <w:t xml:space="preserve"> also</w:t>
      </w:r>
      <w:r w:rsidR="003030A3">
        <w:rPr>
          <w:sz w:val="26"/>
          <w:szCs w:val="26"/>
        </w:rPr>
        <w:t xml:space="preserve"> sustain, </w:t>
      </w:r>
      <w:r w:rsidR="00BE5089">
        <w:rPr>
          <w:sz w:val="26"/>
          <w:szCs w:val="26"/>
        </w:rPr>
        <w:t xml:space="preserve">in part, </w:t>
      </w:r>
      <w:r w:rsidR="00A90CD1">
        <w:rPr>
          <w:sz w:val="26"/>
          <w:szCs w:val="26"/>
        </w:rPr>
        <w:t>DLC</w:t>
      </w:r>
      <w:r w:rsidR="00193EA2">
        <w:rPr>
          <w:sz w:val="26"/>
          <w:szCs w:val="26"/>
        </w:rPr>
        <w:t xml:space="preserve">’s </w:t>
      </w:r>
      <w:r w:rsidR="004A07FF">
        <w:rPr>
          <w:sz w:val="26"/>
          <w:szCs w:val="26"/>
        </w:rPr>
        <w:t xml:space="preserve">Preliminary Objections </w:t>
      </w:r>
      <w:r w:rsidR="00BE5089">
        <w:rPr>
          <w:sz w:val="26"/>
          <w:szCs w:val="26"/>
        </w:rPr>
        <w:t>and</w:t>
      </w:r>
      <w:r w:rsidR="00193EA2">
        <w:rPr>
          <w:sz w:val="26"/>
          <w:szCs w:val="26"/>
        </w:rPr>
        <w:t xml:space="preserve"> dismiss that portion of the</w:t>
      </w:r>
      <w:r w:rsidR="00C04829">
        <w:rPr>
          <w:sz w:val="26"/>
          <w:szCs w:val="26"/>
        </w:rPr>
        <w:t xml:space="preserve"> Complaint seeking </w:t>
      </w:r>
      <w:r w:rsidR="00BE5089">
        <w:rPr>
          <w:sz w:val="26"/>
          <w:szCs w:val="26"/>
        </w:rPr>
        <w:t>an</w:t>
      </w:r>
      <w:r w:rsidR="00193EA2">
        <w:rPr>
          <w:sz w:val="26"/>
          <w:szCs w:val="26"/>
        </w:rPr>
        <w:t xml:space="preserve"> award</w:t>
      </w:r>
      <w:r w:rsidR="00BE5089">
        <w:rPr>
          <w:sz w:val="26"/>
          <w:szCs w:val="26"/>
        </w:rPr>
        <w:t xml:space="preserve"> of</w:t>
      </w:r>
      <w:r w:rsidR="00193EA2">
        <w:rPr>
          <w:sz w:val="26"/>
          <w:szCs w:val="26"/>
        </w:rPr>
        <w:t xml:space="preserve"> monetary damages </w:t>
      </w:r>
      <w:r w:rsidR="00C04829">
        <w:rPr>
          <w:sz w:val="26"/>
          <w:szCs w:val="26"/>
        </w:rPr>
        <w:t xml:space="preserve">related to DLC’s proposed </w:t>
      </w:r>
      <w:r w:rsidR="00673DFB">
        <w:rPr>
          <w:sz w:val="26"/>
          <w:szCs w:val="26"/>
        </w:rPr>
        <w:t>tree removal</w:t>
      </w:r>
      <w:r w:rsidR="00C04829">
        <w:rPr>
          <w:sz w:val="26"/>
          <w:szCs w:val="26"/>
        </w:rPr>
        <w:t xml:space="preserve"> </w:t>
      </w:r>
      <w:r w:rsidR="00BE5089">
        <w:rPr>
          <w:sz w:val="26"/>
          <w:szCs w:val="26"/>
        </w:rPr>
        <w:t xml:space="preserve">which the Complainant alleges will occur </w:t>
      </w:r>
      <w:r w:rsidR="004A07FF">
        <w:rPr>
          <w:sz w:val="26"/>
          <w:szCs w:val="26"/>
        </w:rPr>
        <w:t>outside the boundaries of the existing easement agreement.</w:t>
      </w:r>
      <w:r w:rsidR="00C04829">
        <w:rPr>
          <w:sz w:val="26"/>
          <w:szCs w:val="26"/>
        </w:rPr>
        <w:t xml:space="preserve"> </w:t>
      </w:r>
      <w:r w:rsidR="00F3156D" w:rsidRPr="00F3156D">
        <w:rPr>
          <w:sz w:val="26"/>
          <w:szCs w:val="26"/>
        </w:rPr>
        <w:t>Attachment to Complaint at 3.</w:t>
      </w:r>
      <w:r w:rsidR="00C04829">
        <w:rPr>
          <w:sz w:val="26"/>
          <w:szCs w:val="26"/>
        </w:rPr>
        <w:t xml:space="preserve"> </w:t>
      </w:r>
      <w:r w:rsidR="00F3156D">
        <w:rPr>
          <w:sz w:val="26"/>
          <w:szCs w:val="26"/>
        </w:rPr>
        <w:t xml:space="preserve"> </w:t>
      </w:r>
      <w:r w:rsidR="00C04829">
        <w:rPr>
          <w:sz w:val="26"/>
          <w:szCs w:val="26"/>
        </w:rPr>
        <w:t xml:space="preserve">The Complainant claims that </w:t>
      </w:r>
      <w:r w:rsidR="0035546E">
        <w:rPr>
          <w:sz w:val="26"/>
          <w:szCs w:val="26"/>
        </w:rPr>
        <w:t xml:space="preserve">DLC’s proposed </w:t>
      </w:r>
      <w:r w:rsidR="00673DFB">
        <w:rPr>
          <w:sz w:val="26"/>
          <w:szCs w:val="26"/>
        </w:rPr>
        <w:t>tree removal</w:t>
      </w:r>
      <w:r w:rsidR="0035546E">
        <w:rPr>
          <w:sz w:val="26"/>
          <w:szCs w:val="26"/>
        </w:rPr>
        <w:t xml:space="preserve"> activity</w:t>
      </w:r>
      <w:r w:rsidR="00C04829">
        <w:rPr>
          <w:sz w:val="26"/>
          <w:szCs w:val="26"/>
        </w:rPr>
        <w:t xml:space="preserve"> would be </w:t>
      </w:r>
      <w:r w:rsidR="00DC6BA3">
        <w:rPr>
          <w:sz w:val="26"/>
          <w:szCs w:val="26"/>
        </w:rPr>
        <w:t>a confiscation of his property without just compensation</w:t>
      </w:r>
      <w:r w:rsidR="0035546E">
        <w:rPr>
          <w:sz w:val="26"/>
          <w:szCs w:val="26"/>
        </w:rPr>
        <w:t xml:space="preserve"> and requests relief in the form of monetary damages</w:t>
      </w:r>
      <w:r w:rsidR="00DC6BA3">
        <w:rPr>
          <w:sz w:val="26"/>
          <w:szCs w:val="26"/>
        </w:rPr>
        <w:t>.</w:t>
      </w:r>
      <w:r w:rsidR="004A07FF">
        <w:rPr>
          <w:sz w:val="26"/>
          <w:szCs w:val="26"/>
        </w:rPr>
        <w:t xml:space="preserve"> </w:t>
      </w:r>
      <w:r w:rsidR="00193EA2">
        <w:rPr>
          <w:sz w:val="26"/>
          <w:szCs w:val="26"/>
        </w:rPr>
        <w:t xml:space="preserve"> </w:t>
      </w:r>
      <w:r w:rsidR="00B519F1" w:rsidRPr="003148E7">
        <w:rPr>
          <w:i/>
          <w:sz w:val="26"/>
          <w:szCs w:val="26"/>
        </w:rPr>
        <w:t>See</w:t>
      </w:r>
      <w:r w:rsidR="00B519F1">
        <w:rPr>
          <w:sz w:val="26"/>
          <w:szCs w:val="26"/>
        </w:rPr>
        <w:t xml:space="preserve"> Preliminary Objections </w:t>
      </w:r>
      <w:r w:rsidR="00005D42">
        <w:rPr>
          <w:sz w:val="26"/>
          <w:szCs w:val="26"/>
        </w:rPr>
        <w:t xml:space="preserve">at </w:t>
      </w:r>
      <w:r w:rsidR="00B519F1">
        <w:rPr>
          <w:sz w:val="26"/>
          <w:szCs w:val="26"/>
        </w:rPr>
        <w:t xml:space="preserve">¶ 8 (citing </w:t>
      </w:r>
      <w:r w:rsidR="00F3156D">
        <w:rPr>
          <w:sz w:val="26"/>
          <w:szCs w:val="26"/>
        </w:rPr>
        <w:t xml:space="preserve">Attachment to </w:t>
      </w:r>
      <w:r w:rsidR="00B519F1">
        <w:rPr>
          <w:sz w:val="26"/>
          <w:szCs w:val="26"/>
        </w:rPr>
        <w:t>Complaint at 3)</w:t>
      </w:r>
      <w:r w:rsidR="000B7192">
        <w:rPr>
          <w:sz w:val="26"/>
          <w:szCs w:val="26"/>
        </w:rPr>
        <w:t xml:space="preserve">; </w:t>
      </w:r>
      <w:r w:rsidR="000B7192" w:rsidRPr="000B7192">
        <w:rPr>
          <w:i/>
          <w:sz w:val="26"/>
          <w:szCs w:val="26"/>
        </w:rPr>
        <w:t>see also</w:t>
      </w:r>
      <w:r w:rsidR="00AE3E8A">
        <w:rPr>
          <w:sz w:val="26"/>
          <w:szCs w:val="26"/>
        </w:rPr>
        <w:t xml:space="preserve"> Preliminary Objections at</w:t>
      </w:r>
      <w:r w:rsidR="00B519F1" w:rsidRPr="00B519F1">
        <w:rPr>
          <w:sz w:val="26"/>
          <w:szCs w:val="26"/>
        </w:rPr>
        <w:t xml:space="preserve"> </w:t>
      </w:r>
      <w:r w:rsidR="00B519F1">
        <w:rPr>
          <w:sz w:val="26"/>
          <w:szCs w:val="26"/>
        </w:rPr>
        <w:t xml:space="preserve">¶¶ 19-23.  </w:t>
      </w:r>
      <w:r w:rsidR="00BE5089">
        <w:rPr>
          <w:sz w:val="26"/>
          <w:szCs w:val="26"/>
        </w:rPr>
        <w:t>I</w:t>
      </w:r>
      <w:r w:rsidR="00193EA2">
        <w:rPr>
          <w:sz w:val="26"/>
          <w:szCs w:val="26"/>
        </w:rPr>
        <w:t xml:space="preserve">t is well-settled that we lack jurisdiction to award monetary damages to a complainant in adjudicating a complaint properly brought before this Commission.  </w:t>
      </w:r>
      <w:r w:rsidR="00193EA2" w:rsidRPr="003148E7">
        <w:rPr>
          <w:i/>
          <w:sz w:val="26"/>
          <w:szCs w:val="26"/>
        </w:rPr>
        <w:t>See Poorbaugh v. Pa. PUC</w:t>
      </w:r>
      <w:r w:rsidR="00193EA2">
        <w:rPr>
          <w:sz w:val="26"/>
          <w:szCs w:val="26"/>
        </w:rPr>
        <w:t xml:space="preserve">, 666 A. 2d 744 (Pa. Cmwlth. 1995).  To the extent the Complainant wishes </w:t>
      </w:r>
      <w:r w:rsidR="00B85910">
        <w:rPr>
          <w:sz w:val="26"/>
          <w:szCs w:val="26"/>
        </w:rPr>
        <w:t xml:space="preserve">to seek relief related </w:t>
      </w:r>
      <w:r w:rsidR="00193EA2">
        <w:rPr>
          <w:sz w:val="26"/>
          <w:szCs w:val="26"/>
        </w:rPr>
        <w:t xml:space="preserve">to </w:t>
      </w:r>
      <w:r w:rsidR="0035546E">
        <w:rPr>
          <w:sz w:val="26"/>
          <w:szCs w:val="26"/>
        </w:rPr>
        <w:t xml:space="preserve">DLC’s </w:t>
      </w:r>
      <w:r w:rsidR="00193EA2">
        <w:rPr>
          <w:sz w:val="26"/>
          <w:szCs w:val="26"/>
        </w:rPr>
        <w:t xml:space="preserve">alleged trespass and </w:t>
      </w:r>
      <w:r w:rsidR="008B70D2">
        <w:rPr>
          <w:sz w:val="26"/>
          <w:szCs w:val="26"/>
        </w:rPr>
        <w:t xml:space="preserve">alleged </w:t>
      </w:r>
      <w:r w:rsidR="00193EA2">
        <w:rPr>
          <w:sz w:val="26"/>
          <w:szCs w:val="26"/>
        </w:rPr>
        <w:t>cutting of trees outside the existing easement boundaries, such are matters to be pursued</w:t>
      </w:r>
      <w:r w:rsidR="0035546E">
        <w:rPr>
          <w:sz w:val="26"/>
          <w:szCs w:val="26"/>
        </w:rPr>
        <w:t xml:space="preserve"> by the Complainant</w:t>
      </w:r>
      <w:r w:rsidR="00193EA2">
        <w:rPr>
          <w:sz w:val="26"/>
          <w:szCs w:val="26"/>
        </w:rPr>
        <w:t xml:space="preserve"> before the Courts of Common Pleas, in accordance with applicable common law and the Eminent Domain Code,</w:t>
      </w:r>
      <w:r w:rsidR="00DC6BA3">
        <w:rPr>
          <w:sz w:val="26"/>
          <w:szCs w:val="26"/>
        </w:rPr>
        <w:t xml:space="preserve"> 26 Pa. C.S. § 101 </w:t>
      </w:r>
      <w:r w:rsidR="00DC6BA3" w:rsidRPr="008B70D2">
        <w:rPr>
          <w:i/>
          <w:sz w:val="26"/>
          <w:szCs w:val="26"/>
        </w:rPr>
        <w:t>et seq</w:t>
      </w:r>
      <w:r w:rsidR="00DC6BA3">
        <w:rPr>
          <w:sz w:val="26"/>
          <w:szCs w:val="26"/>
        </w:rPr>
        <w:t>., a</w:t>
      </w:r>
      <w:r w:rsidR="00193EA2">
        <w:rPr>
          <w:sz w:val="26"/>
          <w:szCs w:val="26"/>
        </w:rPr>
        <w:t xml:space="preserve">nd not in an administrative proceeding before the Commission. </w:t>
      </w:r>
      <w:r>
        <w:rPr>
          <w:sz w:val="26"/>
          <w:szCs w:val="26"/>
        </w:rPr>
        <w:t xml:space="preserve"> </w:t>
      </w:r>
      <w:r w:rsidR="00193EA2">
        <w:rPr>
          <w:sz w:val="26"/>
          <w:szCs w:val="26"/>
        </w:rPr>
        <w:t xml:space="preserve"> Accordingly, we dismiss the portion of the Complaint </w:t>
      </w:r>
      <w:r w:rsidR="00BD0CE3">
        <w:rPr>
          <w:sz w:val="26"/>
          <w:szCs w:val="26"/>
        </w:rPr>
        <w:t xml:space="preserve">claiming entitlement to just compensation and </w:t>
      </w:r>
      <w:r w:rsidR="00193EA2">
        <w:rPr>
          <w:sz w:val="26"/>
          <w:szCs w:val="26"/>
        </w:rPr>
        <w:t xml:space="preserve">seeking an award of monetary damages related to </w:t>
      </w:r>
      <w:r w:rsidR="00A90CD1">
        <w:rPr>
          <w:sz w:val="26"/>
          <w:szCs w:val="26"/>
        </w:rPr>
        <w:t>DLC</w:t>
      </w:r>
      <w:r w:rsidR="00193EA2">
        <w:rPr>
          <w:sz w:val="26"/>
          <w:szCs w:val="26"/>
        </w:rPr>
        <w:t>’s proposed activity</w:t>
      </w:r>
      <w:r w:rsidR="00BE5089">
        <w:rPr>
          <w:sz w:val="26"/>
          <w:szCs w:val="26"/>
        </w:rPr>
        <w:t xml:space="preserve"> as we have no authority to examine </w:t>
      </w:r>
      <w:r w:rsidR="0035546E">
        <w:rPr>
          <w:sz w:val="26"/>
          <w:szCs w:val="26"/>
        </w:rPr>
        <w:t xml:space="preserve">these types of </w:t>
      </w:r>
      <w:r w:rsidR="00BD0CE3">
        <w:rPr>
          <w:sz w:val="26"/>
          <w:szCs w:val="26"/>
        </w:rPr>
        <w:t>claim</w:t>
      </w:r>
      <w:r w:rsidR="0035546E">
        <w:rPr>
          <w:sz w:val="26"/>
          <w:szCs w:val="26"/>
        </w:rPr>
        <w:t>s</w:t>
      </w:r>
      <w:r w:rsidR="00BD0CE3">
        <w:rPr>
          <w:sz w:val="26"/>
          <w:szCs w:val="26"/>
        </w:rPr>
        <w:t xml:space="preserve"> or </w:t>
      </w:r>
      <w:r w:rsidR="0035546E">
        <w:rPr>
          <w:sz w:val="26"/>
          <w:szCs w:val="26"/>
        </w:rPr>
        <w:t xml:space="preserve">forms of </w:t>
      </w:r>
      <w:r w:rsidR="00BD0CE3">
        <w:rPr>
          <w:sz w:val="26"/>
          <w:szCs w:val="26"/>
        </w:rPr>
        <w:t>requested relief</w:t>
      </w:r>
      <w:r w:rsidR="00193EA2">
        <w:rPr>
          <w:sz w:val="26"/>
          <w:szCs w:val="26"/>
        </w:rPr>
        <w:t>.</w:t>
      </w:r>
    </w:p>
    <w:p w:rsidR="00193EA2" w:rsidRDefault="00193EA2" w:rsidP="001E642C">
      <w:pPr>
        <w:widowControl/>
        <w:spacing w:line="360" w:lineRule="auto"/>
        <w:ind w:firstLine="1440"/>
        <w:rPr>
          <w:sz w:val="26"/>
          <w:szCs w:val="26"/>
        </w:rPr>
      </w:pPr>
    </w:p>
    <w:p w:rsidR="00191AAE" w:rsidRPr="00F3156D" w:rsidRDefault="00191AAE" w:rsidP="00D4651D">
      <w:pPr>
        <w:pStyle w:val="ListParagraph"/>
        <w:keepNext/>
        <w:keepLines/>
        <w:widowControl/>
        <w:numPr>
          <w:ilvl w:val="0"/>
          <w:numId w:val="6"/>
        </w:numPr>
        <w:rPr>
          <w:sz w:val="26"/>
          <w:szCs w:val="26"/>
        </w:rPr>
      </w:pPr>
      <w:r w:rsidRPr="00F3156D">
        <w:rPr>
          <w:rFonts w:eastAsia="Calibri"/>
          <w:b/>
          <w:sz w:val="26"/>
          <w:szCs w:val="26"/>
        </w:rPr>
        <w:t>Environmental Claims</w:t>
      </w:r>
      <w:r w:rsidR="0051790B" w:rsidRPr="00F3156D">
        <w:rPr>
          <w:rFonts w:eastAsia="Calibri"/>
          <w:b/>
          <w:sz w:val="26"/>
          <w:szCs w:val="26"/>
        </w:rPr>
        <w:t xml:space="preserve"> and Request</w:t>
      </w:r>
      <w:r w:rsidR="004949A8" w:rsidRPr="00F3156D">
        <w:rPr>
          <w:rFonts w:eastAsia="Calibri"/>
          <w:b/>
          <w:sz w:val="26"/>
          <w:szCs w:val="26"/>
        </w:rPr>
        <w:t>ed</w:t>
      </w:r>
      <w:r w:rsidR="0051790B" w:rsidRPr="00F3156D">
        <w:rPr>
          <w:rFonts w:eastAsia="Calibri"/>
          <w:b/>
          <w:sz w:val="26"/>
          <w:szCs w:val="26"/>
        </w:rPr>
        <w:t xml:space="preserve"> </w:t>
      </w:r>
      <w:r w:rsidRPr="00F3156D">
        <w:rPr>
          <w:rFonts w:eastAsia="Calibri"/>
          <w:b/>
          <w:sz w:val="26"/>
          <w:szCs w:val="26"/>
        </w:rPr>
        <w:t xml:space="preserve">Relief </w:t>
      </w:r>
      <w:r w:rsidR="0051790B" w:rsidRPr="00F3156D">
        <w:rPr>
          <w:rFonts w:eastAsia="Calibri"/>
          <w:b/>
          <w:sz w:val="26"/>
          <w:szCs w:val="26"/>
        </w:rPr>
        <w:t xml:space="preserve">in the </w:t>
      </w:r>
      <w:r w:rsidR="00153ADE" w:rsidRPr="00F3156D">
        <w:rPr>
          <w:rFonts w:eastAsia="Calibri"/>
          <w:b/>
          <w:sz w:val="26"/>
          <w:szCs w:val="26"/>
        </w:rPr>
        <w:t>F</w:t>
      </w:r>
      <w:r w:rsidR="0051790B" w:rsidRPr="00F3156D">
        <w:rPr>
          <w:rFonts w:eastAsia="Calibri"/>
          <w:b/>
          <w:sz w:val="26"/>
          <w:szCs w:val="26"/>
        </w:rPr>
        <w:t xml:space="preserve">orm of </w:t>
      </w:r>
      <w:r w:rsidR="004949A8" w:rsidRPr="00F3156D">
        <w:rPr>
          <w:rFonts w:eastAsia="Calibri"/>
          <w:b/>
          <w:sz w:val="26"/>
          <w:szCs w:val="26"/>
        </w:rPr>
        <w:t>a</w:t>
      </w:r>
      <w:r w:rsidR="0051790B" w:rsidRPr="00F3156D">
        <w:rPr>
          <w:rFonts w:eastAsia="Calibri"/>
          <w:b/>
          <w:sz w:val="26"/>
          <w:szCs w:val="26"/>
        </w:rPr>
        <w:t xml:space="preserve"> Commission </w:t>
      </w:r>
      <w:r w:rsidR="00C166C7" w:rsidRPr="00F3156D">
        <w:rPr>
          <w:rFonts w:eastAsia="Calibri"/>
          <w:b/>
          <w:sz w:val="26"/>
          <w:szCs w:val="26"/>
        </w:rPr>
        <w:t>Directi</w:t>
      </w:r>
      <w:r w:rsidR="004949A8" w:rsidRPr="00F3156D">
        <w:rPr>
          <w:rFonts w:eastAsia="Calibri"/>
          <w:b/>
          <w:sz w:val="26"/>
          <w:szCs w:val="26"/>
        </w:rPr>
        <w:t>ve</w:t>
      </w:r>
      <w:r w:rsidR="0051790B" w:rsidRPr="00F3156D">
        <w:rPr>
          <w:rFonts w:eastAsia="Calibri"/>
          <w:b/>
          <w:sz w:val="26"/>
          <w:szCs w:val="26"/>
        </w:rPr>
        <w:t xml:space="preserve"> </w:t>
      </w:r>
      <w:r w:rsidR="004949A8" w:rsidRPr="00F3156D">
        <w:rPr>
          <w:rFonts w:eastAsia="Calibri"/>
          <w:b/>
          <w:sz w:val="26"/>
          <w:szCs w:val="26"/>
        </w:rPr>
        <w:t xml:space="preserve">to DLC to </w:t>
      </w:r>
      <w:r w:rsidR="00317FC1" w:rsidRPr="00F3156D">
        <w:rPr>
          <w:rFonts w:eastAsia="Calibri"/>
          <w:b/>
          <w:sz w:val="26"/>
          <w:szCs w:val="26"/>
        </w:rPr>
        <w:t>Obtain a Third-Party</w:t>
      </w:r>
      <w:r w:rsidRPr="00F3156D">
        <w:rPr>
          <w:rFonts w:eastAsia="Calibri"/>
          <w:b/>
          <w:sz w:val="26"/>
          <w:szCs w:val="26"/>
        </w:rPr>
        <w:t xml:space="preserve"> Environmental Impact Study</w:t>
      </w:r>
      <w:r w:rsidR="00480B5A" w:rsidRPr="00F3156D">
        <w:rPr>
          <w:rFonts w:eastAsia="Calibri"/>
          <w:b/>
          <w:sz w:val="26"/>
          <w:szCs w:val="26"/>
        </w:rPr>
        <w:t xml:space="preserve"> </w:t>
      </w:r>
    </w:p>
    <w:p w:rsidR="00317FC1" w:rsidRDefault="00317FC1" w:rsidP="00D4651D">
      <w:pPr>
        <w:keepNext/>
        <w:keepLines/>
        <w:widowControl/>
        <w:spacing w:line="360" w:lineRule="auto"/>
        <w:ind w:firstLine="1440"/>
        <w:rPr>
          <w:sz w:val="26"/>
          <w:szCs w:val="26"/>
        </w:rPr>
      </w:pPr>
    </w:p>
    <w:p w:rsidR="003030A3" w:rsidRDefault="003030A3" w:rsidP="001E642C">
      <w:pPr>
        <w:widowControl/>
        <w:spacing w:line="360" w:lineRule="auto"/>
        <w:ind w:firstLine="1440"/>
        <w:rPr>
          <w:sz w:val="26"/>
          <w:szCs w:val="26"/>
        </w:rPr>
      </w:pPr>
      <w:r>
        <w:rPr>
          <w:sz w:val="26"/>
          <w:szCs w:val="26"/>
        </w:rPr>
        <w:t xml:space="preserve">Regarding the Complainant’s </w:t>
      </w:r>
      <w:r w:rsidR="00011AA1">
        <w:rPr>
          <w:sz w:val="26"/>
          <w:szCs w:val="26"/>
        </w:rPr>
        <w:t>environmental</w:t>
      </w:r>
      <w:r>
        <w:rPr>
          <w:sz w:val="26"/>
          <w:szCs w:val="26"/>
        </w:rPr>
        <w:t xml:space="preserve"> claims in the pleadings, when viewing the factual assertions in the pleadings in the light most favorab</w:t>
      </w:r>
      <w:r w:rsidR="003C674E">
        <w:rPr>
          <w:sz w:val="26"/>
          <w:szCs w:val="26"/>
        </w:rPr>
        <w:t>le to the Complainant, it means</w:t>
      </w:r>
      <w:r>
        <w:rPr>
          <w:sz w:val="26"/>
          <w:szCs w:val="26"/>
        </w:rPr>
        <w:t xml:space="preserve"> that DLC</w:t>
      </w:r>
      <w:r w:rsidR="00FB7456">
        <w:rPr>
          <w:sz w:val="26"/>
          <w:szCs w:val="26"/>
        </w:rPr>
        <w:t xml:space="preserve">’s proposed tree removal will exacerbate storm water runoff and increase flooding in the area.  </w:t>
      </w:r>
      <w:r w:rsidR="00011AA1">
        <w:rPr>
          <w:sz w:val="26"/>
          <w:szCs w:val="26"/>
        </w:rPr>
        <w:t xml:space="preserve">It also means that DLC has acknowledged the need for soil erosion and sedimentation control.  </w:t>
      </w:r>
      <w:r w:rsidR="00FB7456">
        <w:rPr>
          <w:sz w:val="26"/>
          <w:szCs w:val="26"/>
        </w:rPr>
        <w:t xml:space="preserve">It also means that DLC </w:t>
      </w:r>
      <w:r w:rsidR="00011AA1">
        <w:rPr>
          <w:sz w:val="26"/>
          <w:szCs w:val="26"/>
        </w:rPr>
        <w:t>has not conducted an environmental assessment and impact study to determine the storm water runoff impact and environmental protection controls needed in connection with its proposed tree removal.  Finally, it means that the Commission may direct DLC “to have an independent 3</w:t>
      </w:r>
      <w:r w:rsidR="00011AA1" w:rsidRPr="00821C96">
        <w:rPr>
          <w:sz w:val="26"/>
          <w:szCs w:val="26"/>
          <w:vertAlign w:val="superscript"/>
        </w:rPr>
        <w:t>rd</w:t>
      </w:r>
      <w:r w:rsidR="00011AA1">
        <w:rPr>
          <w:sz w:val="26"/>
          <w:szCs w:val="26"/>
        </w:rPr>
        <w:t xml:space="preserve"> party conduct an environmental assessment on the affects [</w:t>
      </w:r>
      <w:r w:rsidR="00011AA1" w:rsidRPr="00153ADE">
        <w:rPr>
          <w:i/>
          <w:sz w:val="26"/>
          <w:szCs w:val="26"/>
        </w:rPr>
        <w:t>sic</w:t>
      </w:r>
      <w:r w:rsidR="00011AA1">
        <w:rPr>
          <w:sz w:val="26"/>
          <w:szCs w:val="26"/>
        </w:rPr>
        <w:t xml:space="preserve">] of DLC’s removal initiative including a flood analysis and recommendations for minimizing environmental impacts.”  </w:t>
      </w:r>
      <w:r w:rsidR="00011AA1" w:rsidRPr="003148E7">
        <w:rPr>
          <w:i/>
          <w:sz w:val="26"/>
          <w:szCs w:val="26"/>
        </w:rPr>
        <w:t>See</w:t>
      </w:r>
      <w:r w:rsidR="00011AA1">
        <w:rPr>
          <w:sz w:val="26"/>
          <w:szCs w:val="26"/>
        </w:rPr>
        <w:t xml:space="preserve"> </w:t>
      </w:r>
      <w:r w:rsidR="00445BB6">
        <w:rPr>
          <w:sz w:val="26"/>
          <w:szCs w:val="26"/>
        </w:rPr>
        <w:t xml:space="preserve">Attachment to Complaint at 3; </w:t>
      </w:r>
      <w:r w:rsidR="00445BB6" w:rsidRPr="00445BB6">
        <w:rPr>
          <w:i/>
          <w:sz w:val="26"/>
          <w:szCs w:val="26"/>
        </w:rPr>
        <w:t>see also</w:t>
      </w:r>
      <w:r w:rsidR="00445BB6">
        <w:rPr>
          <w:sz w:val="26"/>
          <w:szCs w:val="26"/>
        </w:rPr>
        <w:t xml:space="preserve"> </w:t>
      </w:r>
      <w:r w:rsidR="00011AA1">
        <w:rPr>
          <w:sz w:val="26"/>
          <w:szCs w:val="26"/>
        </w:rPr>
        <w:t xml:space="preserve">Preliminary Objections at ¶¶ 8-9 (citing Attachment to Complaint at 3); </w:t>
      </w:r>
      <w:r w:rsidR="00011AA1" w:rsidRPr="000B7192">
        <w:rPr>
          <w:i/>
          <w:sz w:val="26"/>
          <w:szCs w:val="26"/>
        </w:rPr>
        <w:t>see also</w:t>
      </w:r>
      <w:r w:rsidR="00011AA1">
        <w:rPr>
          <w:sz w:val="26"/>
          <w:szCs w:val="26"/>
        </w:rPr>
        <w:t xml:space="preserve"> Preliminary Objections at </w:t>
      </w:r>
      <w:r w:rsidR="00011AA1" w:rsidRPr="00AE3E8A">
        <w:rPr>
          <w:sz w:val="26"/>
          <w:szCs w:val="26"/>
        </w:rPr>
        <w:t>¶¶ 19-27</w:t>
      </w:r>
      <w:r w:rsidR="00011AA1">
        <w:rPr>
          <w:sz w:val="26"/>
          <w:szCs w:val="26"/>
        </w:rPr>
        <w:t>.</w:t>
      </w:r>
    </w:p>
    <w:p w:rsidR="003030A3" w:rsidRDefault="003030A3" w:rsidP="001E642C">
      <w:pPr>
        <w:widowControl/>
        <w:spacing w:line="360" w:lineRule="auto"/>
        <w:ind w:firstLine="1440"/>
        <w:rPr>
          <w:sz w:val="26"/>
          <w:szCs w:val="26"/>
        </w:rPr>
      </w:pPr>
    </w:p>
    <w:p w:rsidR="00F21195" w:rsidRDefault="003679F1" w:rsidP="001E642C">
      <w:pPr>
        <w:widowControl/>
        <w:spacing w:line="360" w:lineRule="auto"/>
        <w:ind w:firstLine="1440"/>
        <w:rPr>
          <w:sz w:val="26"/>
          <w:szCs w:val="26"/>
        </w:rPr>
      </w:pPr>
      <w:r>
        <w:rPr>
          <w:sz w:val="26"/>
          <w:szCs w:val="26"/>
        </w:rPr>
        <w:t>On remand, w</w:t>
      </w:r>
      <w:r w:rsidR="00193EA2">
        <w:rPr>
          <w:sz w:val="26"/>
          <w:szCs w:val="26"/>
        </w:rPr>
        <w:t xml:space="preserve">e </w:t>
      </w:r>
      <w:r w:rsidR="00445BB6">
        <w:rPr>
          <w:sz w:val="26"/>
          <w:szCs w:val="26"/>
        </w:rPr>
        <w:t>decline</w:t>
      </w:r>
      <w:r w:rsidR="00910F99">
        <w:rPr>
          <w:sz w:val="26"/>
          <w:szCs w:val="26"/>
        </w:rPr>
        <w:t xml:space="preserve"> to examine</w:t>
      </w:r>
      <w:r w:rsidR="00747476">
        <w:rPr>
          <w:sz w:val="26"/>
          <w:szCs w:val="26"/>
        </w:rPr>
        <w:t xml:space="preserve"> the</w:t>
      </w:r>
      <w:r w:rsidR="00910F99">
        <w:rPr>
          <w:sz w:val="26"/>
          <w:szCs w:val="26"/>
        </w:rPr>
        <w:t xml:space="preserve"> </w:t>
      </w:r>
      <w:r w:rsidR="00445BB6">
        <w:rPr>
          <w:sz w:val="26"/>
          <w:szCs w:val="26"/>
        </w:rPr>
        <w:t xml:space="preserve">general or specific </w:t>
      </w:r>
      <w:r w:rsidR="00910F99">
        <w:rPr>
          <w:sz w:val="26"/>
          <w:szCs w:val="26"/>
        </w:rPr>
        <w:t xml:space="preserve">issues </w:t>
      </w:r>
      <w:r w:rsidR="00747476">
        <w:rPr>
          <w:sz w:val="26"/>
          <w:szCs w:val="26"/>
        </w:rPr>
        <w:t>raised in the Complaint and the Complainant’s Answer</w:t>
      </w:r>
      <w:r w:rsidR="005F676C">
        <w:rPr>
          <w:sz w:val="26"/>
          <w:szCs w:val="26"/>
        </w:rPr>
        <w:t>s</w:t>
      </w:r>
      <w:r w:rsidR="00747476">
        <w:rPr>
          <w:sz w:val="26"/>
          <w:szCs w:val="26"/>
        </w:rPr>
        <w:t xml:space="preserve"> that are </w:t>
      </w:r>
      <w:r w:rsidR="00910F99">
        <w:rPr>
          <w:sz w:val="26"/>
          <w:szCs w:val="26"/>
        </w:rPr>
        <w:t xml:space="preserve">outside of </w:t>
      </w:r>
      <w:r w:rsidR="00445BB6">
        <w:rPr>
          <w:sz w:val="26"/>
          <w:szCs w:val="26"/>
        </w:rPr>
        <w:t xml:space="preserve">this Commission’s jurisdiction regarding </w:t>
      </w:r>
      <w:r w:rsidR="008B70D2">
        <w:rPr>
          <w:sz w:val="26"/>
          <w:szCs w:val="26"/>
        </w:rPr>
        <w:t xml:space="preserve">any </w:t>
      </w:r>
      <w:r w:rsidR="00910F99">
        <w:rPr>
          <w:sz w:val="26"/>
          <w:szCs w:val="26"/>
        </w:rPr>
        <w:t>environmental impact</w:t>
      </w:r>
      <w:r w:rsidR="008B70D2">
        <w:rPr>
          <w:sz w:val="26"/>
          <w:szCs w:val="26"/>
        </w:rPr>
        <w:t xml:space="preserve"> of the proposed </w:t>
      </w:r>
      <w:r w:rsidR="00673DFB">
        <w:rPr>
          <w:sz w:val="26"/>
          <w:szCs w:val="26"/>
        </w:rPr>
        <w:t>tree removal</w:t>
      </w:r>
      <w:r w:rsidR="008B70D2">
        <w:rPr>
          <w:sz w:val="26"/>
          <w:szCs w:val="26"/>
        </w:rPr>
        <w:t>;</w:t>
      </w:r>
      <w:r w:rsidR="00EE4898">
        <w:rPr>
          <w:sz w:val="26"/>
          <w:szCs w:val="26"/>
        </w:rPr>
        <w:t xml:space="preserve"> </w:t>
      </w:r>
      <w:r w:rsidR="00DA6964">
        <w:rPr>
          <w:sz w:val="26"/>
          <w:szCs w:val="26"/>
        </w:rPr>
        <w:t xml:space="preserve">the </w:t>
      </w:r>
      <w:r w:rsidR="008B70D2">
        <w:rPr>
          <w:sz w:val="26"/>
          <w:szCs w:val="26"/>
        </w:rPr>
        <w:t>reasonableness of DLC’s proposed</w:t>
      </w:r>
      <w:r w:rsidR="00EE4898">
        <w:rPr>
          <w:sz w:val="26"/>
          <w:szCs w:val="26"/>
        </w:rPr>
        <w:t xml:space="preserve"> </w:t>
      </w:r>
      <w:r>
        <w:rPr>
          <w:sz w:val="26"/>
          <w:szCs w:val="26"/>
        </w:rPr>
        <w:t>environmental protection control</w:t>
      </w:r>
      <w:r w:rsidR="008B70D2">
        <w:rPr>
          <w:sz w:val="26"/>
          <w:szCs w:val="26"/>
        </w:rPr>
        <w:t>s, or lack thereof;</w:t>
      </w:r>
      <w:r w:rsidR="00EE4898">
        <w:rPr>
          <w:sz w:val="26"/>
          <w:szCs w:val="26"/>
        </w:rPr>
        <w:t xml:space="preserve"> any unpermitted or increased stormwater discharges into a municipal separate storm sewer</w:t>
      </w:r>
      <w:r w:rsidR="00AE3E8A">
        <w:rPr>
          <w:sz w:val="26"/>
          <w:szCs w:val="26"/>
        </w:rPr>
        <w:t xml:space="preserve"> system</w:t>
      </w:r>
      <w:r w:rsidR="00EE4898">
        <w:rPr>
          <w:sz w:val="26"/>
          <w:szCs w:val="26"/>
        </w:rPr>
        <w:t xml:space="preserve"> (MS4)</w:t>
      </w:r>
      <w:r w:rsidR="008B70D2">
        <w:rPr>
          <w:sz w:val="26"/>
          <w:szCs w:val="26"/>
        </w:rPr>
        <w:t>;</w:t>
      </w:r>
      <w:r w:rsidR="00EE4898">
        <w:rPr>
          <w:sz w:val="26"/>
          <w:szCs w:val="26"/>
        </w:rPr>
        <w:t xml:space="preserve"> or</w:t>
      </w:r>
      <w:r w:rsidR="008B70D2">
        <w:rPr>
          <w:sz w:val="26"/>
          <w:szCs w:val="26"/>
        </w:rPr>
        <w:t>,</w:t>
      </w:r>
      <w:r w:rsidR="00EE4898">
        <w:rPr>
          <w:sz w:val="26"/>
          <w:szCs w:val="26"/>
        </w:rPr>
        <w:t xml:space="preserve"> any potential violations of an existing MS4 program.  These matters are squarely within the purview of the Department of Environmental Protection and/or an appropriate civil court of jurisdiction to address.</w:t>
      </w:r>
      <w:r w:rsidR="00011AA1" w:rsidRPr="00011AA1">
        <w:rPr>
          <w:sz w:val="26"/>
          <w:szCs w:val="26"/>
        </w:rPr>
        <w:t xml:space="preserve"> </w:t>
      </w:r>
      <w:r w:rsidR="00011AA1">
        <w:rPr>
          <w:sz w:val="26"/>
          <w:szCs w:val="26"/>
        </w:rPr>
        <w:t xml:space="preserve"> Thus, we sustain, in part, DLC’s Preliminary Objections, and dismiss </w:t>
      </w:r>
      <w:r w:rsidR="00DA6964">
        <w:rPr>
          <w:sz w:val="26"/>
          <w:szCs w:val="26"/>
        </w:rPr>
        <w:t>the claims in</w:t>
      </w:r>
      <w:r w:rsidR="00011AA1">
        <w:rPr>
          <w:sz w:val="26"/>
          <w:szCs w:val="26"/>
        </w:rPr>
        <w:t xml:space="preserve"> the Complaint raising general or specific environmental challenges</w:t>
      </w:r>
      <w:r w:rsidR="00011AA1" w:rsidRPr="00AE3E8A">
        <w:rPr>
          <w:sz w:val="26"/>
          <w:szCs w:val="26"/>
        </w:rPr>
        <w:t>.</w:t>
      </w:r>
      <w:r w:rsidR="00011AA1">
        <w:rPr>
          <w:sz w:val="26"/>
          <w:szCs w:val="26"/>
        </w:rPr>
        <w:t xml:space="preserve">  </w:t>
      </w:r>
    </w:p>
    <w:p w:rsidR="00F21195" w:rsidRDefault="00F21195" w:rsidP="001E642C">
      <w:pPr>
        <w:widowControl/>
        <w:spacing w:line="360" w:lineRule="auto"/>
        <w:ind w:firstLine="1440"/>
        <w:rPr>
          <w:sz w:val="26"/>
          <w:szCs w:val="26"/>
        </w:rPr>
      </w:pPr>
    </w:p>
    <w:p w:rsidR="00EE4898" w:rsidRDefault="00F21195" w:rsidP="001E642C">
      <w:pPr>
        <w:widowControl/>
        <w:spacing w:line="360" w:lineRule="auto"/>
        <w:ind w:firstLine="1440"/>
        <w:rPr>
          <w:sz w:val="26"/>
          <w:szCs w:val="26"/>
        </w:rPr>
      </w:pPr>
      <w:r>
        <w:rPr>
          <w:sz w:val="26"/>
          <w:szCs w:val="26"/>
        </w:rPr>
        <w:t>With that said,</w:t>
      </w:r>
      <w:r w:rsidR="003679F1">
        <w:rPr>
          <w:sz w:val="26"/>
          <w:szCs w:val="26"/>
        </w:rPr>
        <w:t xml:space="preserve"> </w:t>
      </w:r>
      <w:r w:rsidR="00D9602F">
        <w:rPr>
          <w:sz w:val="26"/>
          <w:szCs w:val="26"/>
        </w:rPr>
        <w:t>as articulated above</w:t>
      </w:r>
      <w:r w:rsidR="00DA6964">
        <w:rPr>
          <w:sz w:val="26"/>
          <w:szCs w:val="26"/>
        </w:rPr>
        <w:t xml:space="preserve"> under the vegetation management claims</w:t>
      </w:r>
      <w:r w:rsidR="00D9602F">
        <w:rPr>
          <w:sz w:val="26"/>
          <w:szCs w:val="26"/>
        </w:rPr>
        <w:t xml:space="preserve">, </w:t>
      </w:r>
      <w:r w:rsidR="003679F1">
        <w:rPr>
          <w:sz w:val="26"/>
          <w:szCs w:val="26"/>
        </w:rPr>
        <w:t xml:space="preserve">the Complainant alleges that “DLC has acknowledged the need for soil erosion and sedimentation control.”  </w:t>
      </w:r>
      <w:r w:rsidR="003679F1" w:rsidRPr="003679F1">
        <w:rPr>
          <w:i/>
          <w:sz w:val="26"/>
          <w:szCs w:val="26"/>
        </w:rPr>
        <w:t>See</w:t>
      </w:r>
      <w:r w:rsidR="003679F1">
        <w:rPr>
          <w:sz w:val="26"/>
          <w:szCs w:val="26"/>
        </w:rPr>
        <w:t xml:space="preserve"> Complaint at ¶¶</w:t>
      </w:r>
      <w:r w:rsidR="004245DE">
        <w:rPr>
          <w:sz w:val="26"/>
          <w:szCs w:val="26"/>
        </w:rPr>
        <w:t> </w:t>
      </w:r>
      <w:r w:rsidR="003679F1">
        <w:rPr>
          <w:sz w:val="26"/>
          <w:szCs w:val="26"/>
        </w:rPr>
        <w:t>3-4; Attachment to Complaint</w:t>
      </w:r>
      <w:r w:rsidR="00534DE9">
        <w:rPr>
          <w:sz w:val="26"/>
          <w:szCs w:val="26"/>
        </w:rPr>
        <w:t xml:space="preserve"> at</w:t>
      </w:r>
      <w:r w:rsidR="003679F1">
        <w:rPr>
          <w:sz w:val="26"/>
          <w:szCs w:val="26"/>
        </w:rPr>
        <w:t xml:space="preserve"> 3.  </w:t>
      </w:r>
      <w:r w:rsidR="00DA6964">
        <w:rPr>
          <w:sz w:val="26"/>
          <w:szCs w:val="26"/>
        </w:rPr>
        <w:t>T</w:t>
      </w:r>
      <w:r>
        <w:rPr>
          <w:sz w:val="26"/>
          <w:szCs w:val="26"/>
        </w:rPr>
        <w:t xml:space="preserve">his specific allegation, despite being buried under the heading </w:t>
      </w:r>
      <w:r w:rsidR="003660CD">
        <w:rPr>
          <w:sz w:val="26"/>
          <w:szCs w:val="26"/>
        </w:rPr>
        <w:t xml:space="preserve">of </w:t>
      </w:r>
      <w:r>
        <w:rPr>
          <w:sz w:val="26"/>
          <w:szCs w:val="26"/>
        </w:rPr>
        <w:t xml:space="preserve">“Environmental Considerations” in the Attachment to the Complaint, </w:t>
      </w:r>
      <w:r w:rsidR="00DA6964">
        <w:rPr>
          <w:sz w:val="26"/>
          <w:szCs w:val="26"/>
        </w:rPr>
        <w:t>relates</w:t>
      </w:r>
      <w:r w:rsidR="000B7192">
        <w:rPr>
          <w:sz w:val="26"/>
          <w:szCs w:val="26"/>
        </w:rPr>
        <w:t xml:space="preserve"> to the Complainant’s </w:t>
      </w:r>
      <w:r w:rsidR="00011AA1">
        <w:rPr>
          <w:sz w:val="26"/>
          <w:szCs w:val="26"/>
        </w:rPr>
        <w:t xml:space="preserve">vegetation management </w:t>
      </w:r>
      <w:r w:rsidR="000B7192">
        <w:rPr>
          <w:sz w:val="26"/>
          <w:szCs w:val="26"/>
        </w:rPr>
        <w:t>claims</w:t>
      </w:r>
      <w:r w:rsidR="00DA6964">
        <w:rPr>
          <w:sz w:val="26"/>
          <w:szCs w:val="26"/>
        </w:rPr>
        <w:t>, in our opinion</w:t>
      </w:r>
      <w:r w:rsidR="00011AA1">
        <w:rPr>
          <w:sz w:val="26"/>
          <w:szCs w:val="26"/>
        </w:rPr>
        <w:t xml:space="preserve">.  </w:t>
      </w:r>
      <w:r w:rsidR="003C674E">
        <w:rPr>
          <w:sz w:val="26"/>
          <w:szCs w:val="26"/>
        </w:rPr>
        <w:t>Thus</w:t>
      </w:r>
      <w:r w:rsidR="00DA6964">
        <w:rPr>
          <w:sz w:val="26"/>
          <w:szCs w:val="26"/>
        </w:rPr>
        <w:t>,</w:t>
      </w:r>
      <w:r w:rsidR="003C674E">
        <w:rPr>
          <w:sz w:val="26"/>
          <w:szCs w:val="26"/>
        </w:rPr>
        <w:t xml:space="preserve"> as noted above, t</w:t>
      </w:r>
      <w:r w:rsidR="003679F1">
        <w:rPr>
          <w:sz w:val="26"/>
          <w:szCs w:val="26"/>
        </w:rPr>
        <w:t xml:space="preserve">o make a determination that DLC’s </w:t>
      </w:r>
      <w:r w:rsidR="000B7192">
        <w:rPr>
          <w:sz w:val="26"/>
          <w:szCs w:val="26"/>
        </w:rPr>
        <w:t xml:space="preserve">proposed </w:t>
      </w:r>
      <w:r w:rsidR="00673DFB">
        <w:rPr>
          <w:sz w:val="26"/>
          <w:szCs w:val="26"/>
        </w:rPr>
        <w:t>tree removal</w:t>
      </w:r>
      <w:r w:rsidR="003679F1">
        <w:rPr>
          <w:sz w:val="26"/>
          <w:szCs w:val="26"/>
        </w:rPr>
        <w:t xml:space="preserve"> constitutes adequate, safe and reasonable service,</w:t>
      </w:r>
      <w:r w:rsidR="00D038DB">
        <w:rPr>
          <w:sz w:val="26"/>
          <w:szCs w:val="26"/>
        </w:rPr>
        <w:t xml:space="preserve"> in accordance with 66 Pa. C.</w:t>
      </w:r>
      <w:r w:rsidR="00D038DB" w:rsidRPr="00D038DB">
        <w:rPr>
          <w:sz w:val="26"/>
          <w:szCs w:val="26"/>
        </w:rPr>
        <w:t>S. §</w:t>
      </w:r>
      <w:r w:rsidR="00D038DB">
        <w:rPr>
          <w:sz w:val="26"/>
          <w:szCs w:val="26"/>
        </w:rPr>
        <w:t xml:space="preserve"> </w:t>
      </w:r>
      <w:r w:rsidR="00D038DB" w:rsidRPr="00D038DB">
        <w:rPr>
          <w:sz w:val="26"/>
          <w:szCs w:val="26"/>
        </w:rPr>
        <w:t>1501,</w:t>
      </w:r>
      <w:r w:rsidR="003679F1" w:rsidRPr="00D038DB">
        <w:rPr>
          <w:sz w:val="26"/>
          <w:szCs w:val="26"/>
        </w:rPr>
        <w:t xml:space="preserve"> </w:t>
      </w:r>
      <w:r w:rsidR="000B7192">
        <w:rPr>
          <w:sz w:val="26"/>
          <w:szCs w:val="26"/>
        </w:rPr>
        <w:t xml:space="preserve">we direct </w:t>
      </w:r>
      <w:r w:rsidR="00AF0FFE">
        <w:rPr>
          <w:sz w:val="26"/>
          <w:szCs w:val="26"/>
        </w:rPr>
        <w:t>the</w:t>
      </w:r>
      <w:r w:rsidR="000B7192">
        <w:rPr>
          <w:sz w:val="26"/>
          <w:szCs w:val="26"/>
        </w:rPr>
        <w:t xml:space="preserve"> ALJ to</w:t>
      </w:r>
      <w:r w:rsidR="003679F1">
        <w:rPr>
          <w:sz w:val="26"/>
          <w:szCs w:val="26"/>
        </w:rPr>
        <w:t xml:space="preserve"> examin</w:t>
      </w:r>
      <w:r w:rsidR="000B7192">
        <w:rPr>
          <w:sz w:val="26"/>
          <w:szCs w:val="26"/>
        </w:rPr>
        <w:t>e</w:t>
      </w:r>
      <w:r w:rsidR="003679F1">
        <w:rPr>
          <w:sz w:val="26"/>
          <w:szCs w:val="26"/>
        </w:rPr>
        <w:t xml:space="preserve"> </w:t>
      </w:r>
      <w:r w:rsidR="000B7192">
        <w:rPr>
          <w:sz w:val="26"/>
          <w:szCs w:val="26"/>
        </w:rPr>
        <w:t>on remand</w:t>
      </w:r>
      <w:r w:rsidR="003679F1">
        <w:rPr>
          <w:sz w:val="26"/>
          <w:szCs w:val="26"/>
        </w:rPr>
        <w:t xml:space="preserve"> </w:t>
      </w:r>
      <w:r w:rsidR="00D038DB">
        <w:rPr>
          <w:sz w:val="26"/>
          <w:szCs w:val="26"/>
        </w:rPr>
        <w:t>the</w:t>
      </w:r>
      <w:r w:rsidR="003679F1">
        <w:rPr>
          <w:sz w:val="26"/>
          <w:szCs w:val="26"/>
        </w:rPr>
        <w:t xml:space="preserve"> safety impact of the</w:t>
      </w:r>
      <w:r w:rsidR="000B7192">
        <w:rPr>
          <w:sz w:val="26"/>
          <w:szCs w:val="26"/>
        </w:rPr>
        <w:t xml:space="preserve"> proposed</w:t>
      </w:r>
      <w:r w:rsidR="003679F1">
        <w:rPr>
          <w:sz w:val="26"/>
          <w:szCs w:val="26"/>
        </w:rPr>
        <w:t xml:space="preserve"> tree removal on the Complainant’</w:t>
      </w:r>
      <w:r w:rsidR="00BB4409">
        <w:rPr>
          <w:sz w:val="26"/>
          <w:szCs w:val="26"/>
        </w:rPr>
        <w:t>s property, including</w:t>
      </w:r>
      <w:r w:rsidR="00011AA1">
        <w:rPr>
          <w:sz w:val="26"/>
          <w:szCs w:val="26"/>
        </w:rPr>
        <w:t xml:space="preserve"> but not limited to,</w:t>
      </w:r>
      <w:r w:rsidR="00BB4409">
        <w:rPr>
          <w:sz w:val="26"/>
          <w:szCs w:val="26"/>
        </w:rPr>
        <w:t xml:space="preserve"> any </w:t>
      </w:r>
      <w:r>
        <w:rPr>
          <w:sz w:val="26"/>
          <w:szCs w:val="26"/>
        </w:rPr>
        <w:t xml:space="preserve">erosion to the soil and sedimentation on the Complainant’s property and any </w:t>
      </w:r>
      <w:r w:rsidR="00155943">
        <w:rPr>
          <w:sz w:val="26"/>
          <w:szCs w:val="26"/>
        </w:rPr>
        <w:t xml:space="preserve">safety hazards </w:t>
      </w:r>
      <w:r w:rsidR="008B70D2">
        <w:rPr>
          <w:sz w:val="26"/>
          <w:szCs w:val="26"/>
        </w:rPr>
        <w:t xml:space="preserve">resulting therefrom </w:t>
      </w:r>
      <w:r w:rsidR="00BB4409">
        <w:rPr>
          <w:sz w:val="26"/>
          <w:szCs w:val="26"/>
        </w:rPr>
        <w:t xml:space="preserve">that may be reasonably identified, </w:t>
      </w:r>
      <w:r w:rsidR="003679F1">
        <w:rPr>
          <w:sz w:val="26"/>
          <w:szCs w:val="26"/>
        </w:rPr>
        <w:t>and the steps</w:t>
      </w:r>
      <w:r w:rsidR="00011AA1">
        <w:rPr>
          <w:sz w:val="26"/>
          <w:szCs w:val="26"/>
        </w:rPr>
        <w:t xml:space="preserve"> that</w:t>
      </w:r>
      <w:r w:rsidR="003679F1">
        <w:rPr>
          <w:sz w:val="26"/>
          <w:szCs w:val="26"/>
        </w:rPr>
        <w:t xml:space="preserve"> DLC propo</w:t>
      </w:r>
      <w:r>
        <w:rPr>
          <w:sz w:val="26"/>
          <w:szCs w:val="26"/>
        </w:rPr>
        <w:t>ses to implement</w:t>
      </w:r>
      <w:r w:rsidR="003679F1">
        <w:rPr>
          <w:sz w:val="26"/>
          <w:szCs w:val="26"/>
        </w:rPr>
        <w:t xml:space="preserve"> </w:t>
      </w:r>
      <w:r w:rsidR="008B70D2">
        <w:rPr>
          <w:sz w:val="26"/>
          <w:szCs w:val="26"/>
        </w:rPr>
        <w:t xml:space="preserve">in order to adhere to </w:t>
      </w:r>
      <w:r w:rsidR="00C9341B">
        <w:rPr>
          <w:sz w:val="26"/>
          <w:szCs w:val="26"/>
        </w:rPr>
        <w:t xml:space="preserve">its </w:t>
      </w:r>
      <w:r w:rsidR="008B70D2">
        <w:rPr>
          <w:sz w:val="26"/>
          <w:szCs w:val="26"/>
        </w:rPr>
        <w:t xml:space="preserve">statutory </w:t>
      </w:r>
      <w:r w:rsidR="00C9341B">
        <w:rPr>
          <w:sz w:val="26"/>
          <w:szCs w:val="26"/>
        </w:rPr>
        <w:t>duty to</w:t>
      </w:r>
      <w:r>
        <w:rPr>
          <w:sz w:val="26"/>
          <w:szCs w:val="26"/>
        </w:rPr>
        <w:t xml:space="preserve"> furnish adequate, safe and reasonable service</w:t>
      </w:r>
      <w:r w:rsidR="003679F1">
        <w:rPr>
          <w:sz w:val="26"/>
          <w:szCs w:val="26"/>
        </w:rPr>
        <w:t>.</w:t>
      </w:r>
    </w:p>
    <w:p w:rsidR="00193EA2" w:rsidRDefault="00193EA2" w:rsidP="001E642C">
      <w:pPr>
        <w:widowControl/>
        <w:spacing w:line="360" w:lineRule="auto"/>
        <w:rPr>
          <w:rFonts w:eastAsia="Calibri"/>
          <w:sz w:val="26"/>
          <w:szCs w:val="26"/>
        </w:rPr>
      </w:pPr>
    </w:p>
    <w:p w:rsidR="009B3B8E" w:rsidRPr="009B3B8E" w:rsidRDefault="009B3B8E" w:rsidP="00AF7383">
      <w:pPr>
        <w:pStyle w:val="ListParagraph"/>
        <w:keepNext/>
        <w:keepLines/>
        <w:widowControl/>
        <w:numPr>
          <w:ilvl w:val="0"/>
          <w:numId w:val="2"/>
        </w:numPr>
        <w:spacing w:line="360" w:lineRule="auto"/>
        <w:jc w:val="center"/>
        <w:rPr>
          <w:b/>
          <w:sz w:val="26"/>
          <w:szCs w:val="26"/>
        </w:rPr>
      </w:pPr>
      <w:r w:rsidRPr="009B3B8E">
        <w:rPr>
          <w:b/>
          <w:sz w:val="26"/>
          <w:szCs w:val="26"/>
        </w:rPr>
        <w:t>Conclusion</w:t>
      </w:r>
    </w:p>
    <w:p w:rsidR="009B3B8E" w:rsidRDefault="009B3B8E" w:rsidP="00AF7383">
      <w:pPr>
        <w:keepNext/>
        <w:keepLines/>
        <w:widowControl/>
        <w:spacing w:line="360" w:lineRule="auto"/>
        <w:rPr>
          <w:sz w:val="26"/>
          <w:szCs w:val="26"/>
        </w:rPr>
      </w:pPr>
    </w:p>
    <w:p w:rsidR="009B3B8E" w:rsidRPr="00D4651D" w:rsidRDefault="009B3B8E" w:rsidP="00FC36F3">
      <w:pPr>
        <w:widowControl/>
        <w:spacing w:line="360" w:lineRule="auto"/>
        <w:ind w:firstLine="1440"/>
        <w:rPr>
          <w:sz w:val="26"/>
        </w:rPr>
      </w:pPr>
      <w:r>
        <w:rPr>
          <w:sz w:val="26"/>
          <w:szCs w:val="26"/>
        </w:rPr>
        <w:t>Based</w:t>
      </w:r>
      <w:r w:rsidR="00FC36F3">
        <w:rPr>
          <w:sz w:val="26"/>
          <w:szCs w:val="26"/>
        </w:rPr>
        <w:t xml:space="preserve"> on the foregoing discussion, we shall grant the Complainant’s Exceptions and reverse, in part, and affirm, in part, the ALJ’s Initial Decision in this proceeding, consistent with this Opinion and Order.  We shall deny, in part, and sustain, in part, the Company’s Preliminary Objections and remand, in part, and dismiss, in part, the claims raised in the Compl</w:t>
      </w:r>
      <w:r w:rsidR="002E1E8B">
        <w:rPr>
          <w:sz w:val="26"/>
          <w:szCs w:val="26"/>
        </w:rPr>
        <w:t>ai</w:t>
      </w:r>
      <w:r w:rsidR="00FC36F3">
        <w:rPr>
          <w:sz w:val="26"/>
          <w:szCs w:val="26"/>
        </w:rPr>
        <w:t>nt, consistent with this Opinion and Order.</w:t>
      </w:r>
      <w:r w:rsidR="00FC36F3" w:rsidRPr="00233B44">
        <w:rPr>
          <w:sz w:val="26"/>
          <w:szCs w:val="26"/>
        </w:rPr>
        <w:t xml:space="preserve"> </w:t>
      </w:r>
      <w:r w:rsidR="00FC36F3">
        <w:rPr>
          <w:sz w:val="26"/>
          <w:szCs w:val="26"/>
        </w:rPr>
        <w:t xml:space="preserve"> We shall remand this matter to the Office of Administrative Law Judge (OALJ) for further proceedings, consistent with this Opinion and Order</w:t>
      </w:r>
      <w:r>
        <w:rPr>
          <w:sz w:val="26"/>
          <w:szCs w:val="26"/>
        </w:rPr>
        <w:t xml:space="preserve">; </w:t>
      </w:r>
      <w:r>
        <w:rPr>
          <w:b/>
          <w:sz w:val="26"/>
          <w:szCs w:val="26"/>
        </w:rPr>
        <w:t>THEREFORE,</w:t>
      </w:r>
    </w:p>
    <w:p w:rsidR="00DA6964" w:rsidRDefault="00DA6964" w:rsidP="00D4651D">
      <w:pPr>
        <w:widowControl/>
        <w:spacing w:line="360" w:lineRule="auto"/>
        <w:rPr>
          <w:sz w:val="26"/>
          <w:szCs w:val="26"/>
        </w:rPr>
      </w:pPr>
    </w:p>
    <w:p w:rsidR="009B3B8E" w:rsidRDefault="009B3B8E" w:rsidP="00D4651D">
      <w:pPr>
        <w:keepNext/>
        <w:keepLines/>
        <w:widowControl/>
        <w:spacing w:line="360" w:lineRule="auto"/>
        <w:rPr>
          <w:b/>
          <w:sz w:val="26"/>
          <w:szCs w:val="26"/>
        </w:rPr>
      </w:pPr>
      <w:r>
        <w:rPr>
          <w:b/>
          <w:sz w:val="26"/>
          <w:szCs w:val="26"/>
        </w:rPr>
        <w:tab/>
      </w:r>
      <w:r>
        <w:rPr>
          <w:b/>
          <w:sz w:val="26"/>
          <w:szCs w:val="26"/>
        </w:rPr>
        <w:tab/>
        <w:t>IT IS ORDERED:</w:t>
      </w:r>
    </w:p>
    <w:p w:rsidR="009B3B8E" w:rsidRDefault="009B3B8E" w:rsidP="00D4651D">
      <w:pPr>
        <w:keepNext/>
        <w:keepLines/>
        <w:widowControl/>
        <w:spacing w:line="360" w:lineRule="auto"/>
        <w:rPr>
          <w:sz w:val="26"/>
          <w:szCs w:val="26"/>
        </w:rPr>
      </w:pPr>
    </w:p>
    <w:p w:rsidR="009B3B8E" w:rsidRDefault="009B3B8E" w:rsidP="00D4651D">
      <w:pPr>
        <w:widowControl/>
        <w:numPr>
          <w:ilvl w:val="0"/>
          <w:numId w:val="5"/>
        </w:numPr>
        <w:tabs>
          <w:tab w:val="num" w:pos="0"/>
        </w:tabs>
        <w:spacing w:line="360" w:lineRule="auto"/>
        <w:ind w:left="0" w:firstLine="1440"/>
        <w:rPr>
          <w:sz w:val="26"/>
          <w:szCs w:val="26"/>
        </w:rPr>
      </w:pPr>
      <w:r>
        <w:rPr>
          <w:sz w:val="26"/>
          <w:szCs w:val="26"/>
        </w:rPr>
        <w:t xml:space="preserve">That the </w:t>
      </w:r>
      <w:r w:rsidR="00747476">
        <w:rPr>
          <w:sz w:val="26"/>
          <w:szCs w:val="26"/>
        </w:rPr>
        <w:t xml:space="preserve">Exceptions of Robert </w:t>
      </w:r>
      <w:r w:rsidR="00765E3F">
        <w:rPr>
          <w:sz w:val="26"/>
          <w:szCs w:val="26"/>
        </w:rPr>
        <w:t xml:space="preserve">G. </w:t>
      </w:r>
      <w:r w:rsidR="00747476">
        <w:rPr>
          <w:sz w:val="26"/>
        </w:rPr>
        <w:t>Kuhn, Jr., f</w:t>
      </w:r>
      <w:r>
        <w:rPr>
          <w:sz w:val="26"/>
        </w:rPr>
        <w:t xml:space="preserve">iled on </w:t>
      </w:r>
      <w:r w:rsidR="00747476">
        <w:rPr>
          <w:sz w:val="26"/>
        </w:rPr>
        <w:t>September 25</w:t>
      </w:r>
      <w:r>
        <w:rPr>
          <w:sz w:val="26"/>
        </w:rPr>
        <w:t xml:space="preserve">, 2017, </w:t>
      </w:r>
      <w:r w:rsidR="00910625">
        <w:rPr>
          <w:sz w:val="26"/>
        </w:rPr>
        <w:t>at Docket No. C-2017-2610584</w:t>
      </w:r>
      <w:r w:rsidR="00747476">
        <w:rPr>
          <w:sz w:val="26"/>
        </w:rPr>
        <w:t xml:space="preserve">, are </w:t>
      </w:r>
      <w:r>
        <w:rPr>
          <w:sz w:val="26"/>
        </w:rPr>
        <w:t>granted, consistent with this Opinion and Order.</w:t>
      </w:r>
    </w:p>
    <w:p w:rsidR="009B3B8E" w:rsidRDefault="009B3B8E" w:rsidP="001E642C">
      <w:pPr>
        <w:widowControl/>
        <w:spacing w:line="360" w:lineRule="auto"/>
        <w:ind w:left="1440"/>
        <w:rPr>
          <w:sz w:val="26"/>
          <w:szCs w:val="26"/>
        </w:rPr>
      </w:pPr>
    </w:p>
    <w:p w:rsidR="00011AA1" w:rsidRPr="00011AA1" w:rsidRDefault="00011AA1" w:rsidP="00D4651D">
      <w:pPr>
        <w:widowControl/>
        <w:numPr>
          <w:ilvl w:val="0"/>
          <w:numId w:val="5"/>
        </w:numPr>
        <w:tabs>
          <w:tab w:val="num" w:pos="0"/>
        </w:tabs>
        <w:spacing w:line="360" w:lineRule="auto"/>
        <w:ind w:left="0" w:firstLine="1440"/>
        <w:rPr>
          <w:sz w:val="26"/>
          <w:szCs w:val="26"/>
        </w:rPr>
      </w:pPr>
      <w:r>
        <w:rPr>
          <w:sz w:val="26"/>
          <w:szCs w:val="26"/>
        </w:rPr>
        <w:t xml:space="preserve">That the Replies to Exceptions </w:t>
      </w:r>
      <w:r w:rsidRPr="00011AA1">
        <w:rPr>
          <w:sz w:val="26"/>
          <w:szCs w:val="26"/>
        </w:rPr>
        <w:t xml:space="preserve">of Duquesne Light Company, filed on </w:t>
      </w:r>
      <w:r>
        <w:rPr>
          <w:sz w:val="26"/>
          <w:szCs w:val="26"/>
        </w:rPr>
        <w:t>October 10</w:t>
      </w:r>
      <w:r w:rsidRPr="00011AA1">
        <w:rPr>
          <w:sz w:val="26"/>
          <w:szCs w:val="26"/>
        </w:rPr>
        <w:t xml:space="preserve">, 2017, </w:t>
      </w:r>
      <w:r w:rsidR="00910625">
        <w:rPr>
          <w:sz w:val="26"/>
          <w:szCs w:val="26"/>
        </w:rPr>
        <w:t>at Docket No. C-2017-2610584</w:t>
      </w:r>
      <w:r w:rsidRPr="00011AA1">
        <w:rPr>
          <w:sz w:val="26"/>
          <w:szCs w:val="26"/>
        </w:rPr>
        <w:t xml:space="preserve">, are </w:t>
      </w:r>
      <w:r>
        <w:rPr>
          <w:sz w:val="26"/>
          <w:szCs w:val="26"/>
        </w:rPr>
        <w:t>granted</w:t>
      </w:r>
      <w:r w:rsidRPr="00011AA1">
        <w:rPr>
          <w:sz w:val="26"/>
          <w:szCs w:val="26"/>
        </w:rPr>
        <w:t>, in part, and denied, in part, consistent with this Opinion and Order.</w:t>
      </w:r>
    </w:p>
    <w:p w:rsidR="00C76D6F" w:rsidRPr="00011AA1" w:rsidRDefault="00C76D6F" w:rsidP="00D4651D">
      <w:pPr>
        <w:widowControl/>
        <w:rPr>
          <w:sz w:val="26"/>
          <w:szCs w:val="26"/>
        </w:rPr>
      </w:pPr>
    </w:p>
    <w:p w:rsidR="00445BB6" w:rsidRDefault="007646BC" w:rsidP="00D4651D">
      <w:pPr>
        <w:widowControl/>
        <w:numPr>
          <w:ilvl w:val="0"/>
          <w:numId w:val="5"/>
        </w:numPr>
        <w:tabs>
          <w:tab w:val="num" w:pos="0"/>
        </w:tabs>
        <w:spacing w:line="360" w:lineRule="auto"/>
        <w:ind w:left="0" w:firstLine="1440"/>
        <w:rPr>
          <w:sz w:val="26"/>
          <w:szCs w:val="26"/>
        </w:rPr>
      </w:pPr>
      <w:r>
        <w:rPr>
          <w:sz w:val="26"/>
          <w:szCs w:val="26"/>
        </w:rPr>
        <w:t xml:space="preserve">That the Initial Decision </w:t>
      </w:r>
      <w:r w:rsidR="00435915">
        <w:rPr>
          <w:sz w:val="26"/>
          <w:szCs w:val="26"/>
        </w:rPr>
        <w:t xml:space="preserve">of </w:t>
      </w:r>
      <w:r>
        <w:rPr>
          <w:sz w:val="26"/>
          <w:szCs w:val="26"/>
        </w:rPr>
        <w:t xml:space="preserve">Administrative Law Judge </w:t>
      </w:r>
      <w:r w:rsidR="00910625">
        <w:rPr>
          <w:sz w:val="26"/>
          <w:szCs w:val="26"/>
        </w:rPr>
        <w:t>Dav</w:t>
      </w:r>
      <w:r w:rsidR="00435915">
        <w:rPr>
          <w:sz w:val="26"/>
          <w:szCs w:val="26"/>
        </w:rPr>
        <w:t>i</w:t>
      </w:r>
      <w:r w:rsidR="00910625">
        <w:rPr>
          <w:sz w:val="26"/>
          <w:szCs w:val="26"/>
        </w:rPr>
        <w:t xml:space="preserve">d A. Salapa which was issued on </w:t>
      </w:r>
      <w:r>
        <w:rPr>
          <w:sz w:val="26"/>
          <w:szCs w:val="26"/>
        </w:rPr>
        <w:t>September 7, 2017,</w:t>
      </w:r>
      <w:r w:rsidR="00910625">
        <w:rPr>
          <w:sz w:val="26"/>
          <w:szCs w:val="26"/>
        </w:rPr>
        <w:t xml:space="preserve"> at Docket No. C-2017-2610584,</w:t>
      </w:r>
      <w:r>
        <w:rPr>
          <w:sz w:val="26"/>
          <w:szCs w:val="26"/>
        </w:rPr>
        <w:t xml:space="preserve"> is affirmed, in part, </w:t>
      </w:r>
      <w:r w:rsidR="00403A94">
        <w:rPr>
          <w:sz w:val="26"/>
          <w:szCs w:val="26"/>
        </w:rPr>
        <w:t xml:space="preserve">and reversed, in part, </w:t>
      </w:r>
      <w:r>
        <w:rPr>
          <w:sz w:val="26"/>
          <w:szCs w:val="26"/>
        </w:rPr>
        <w:t>consistent with this Opinion and Order.</w:t>
      </w:r>
    </w:p>
    <w:p w:rsidR="00445BB6" w:rsidRDefault="00445BB6" w:rsidP="00D4651D">
      <w:pPr>
        <w:pStyle w:val="ListParagraph"/>
        <w:rPr>
          <w:sz w:val="26"/>
          <w:szCs w:val="26"/>
        </w:rPr>
      </w:pPr>
    </w:p>
    <w:p w:rsidR="00011AA1" w:rsidRDefault="00011AA1" w:rsidP="00445BB6">
      <w:pPr>
        <w:widowControl/>
        <w:numPr>
          <w:ilvl w:val="0"/>
          <w:numId w:val="5"/>
        </w:numPr>
        <w:tabs>
          <w:tab w:val="num" w:pos="0"/>
        </w:tabs>
        <w:spacing w:line="360" w:lineRule="auto"/>
        <w:ind w:left="0" w:firstLine="1440"/>
        <w:rPr>
          <w:sz w:val="26"/>
          <w:szCs w:val="26"/>
        </w:rPr>
      </w:pPr>
      <w:r w:rsidRPr="00445BB6">
        <w:rPr>
          <w:sz w:val="26"/>
          <w:szCs w:val="26"/>
        </w:rPr>
        <w:t xml:space="preserve">That the Preliminary Objections filed on July 11, 2017, </w:t>
      </w:r>
      <w:r w:rsidR="00910625">
        <w:rPr>
          <w:sz w:val="26"/>
          <w:szCs w:val="26"/>
        </w:rPr>
        <w:t xml:space="preserve">by Duquesne Light Company, at Docket No. C-2017-2610584, </w:t>
      </w:r>
      <w:r w:rsidRPr="00445BB6">
        <w:rPr>
          <w:sz w:val="26"/>
          <w:szCs w:val="26"/>
        </w:rPr>
        <w:t>are sustained, in part, and denied, in part, consistent with this Opinion and Order.</w:t>
      </w:r>
    </w:p>
    <w:p w:rsidR="00445BB6" w:rsidRPr="00445BB6" w:rsidRDefault="00445BB6" w:rsidP="00445BB6">
      <w:pPr>
        <w:widowControl/>
        <w:spacing w:line="360" w:lineRule="auto"/>
        <w:rPr>
          <w:sz w:val="26"/>
          <w:szCs w:val="26"/>
        </w:rPr>
      </w:pPr>
    </w:p>
    <w:p w:rsidR="00011AA1" w:rsidRDefault="00445BB6" w:rsidP="001E642C">
      <w:pPr>
        <w:widowControl/>
        <w:numPr>
          <w:ilvl w:val="0"/>
          <w:numId w:val="5"/>
        </w:numPr>
        <w:tabs>
          <w:tab w:val="num" w:pos="0"/>
        </w:tabs>
        <w:spacing w:line="360" w:lineRule="auto"/>
        <w:ind w:left="0" w:firstLine="1440"/>
        <w:rPr>
          <w:sz w:val="26"/>
          <w:szCs w:val="26"/>
        </w:rPr>
      </w:pPr>
      <w:r>
        <w:rPr>
          <w:sz w:val="26"/>
          <w:szCs w:val="26"/>
        </w:rPr>
        <w:t xml:space="preserve">That the </w:t>
      </w:r>
      <w:r w:rsidR="00910625">
        <w:rPr>
          <w:sz w:val="26"/>
          <w:szCs w:val="26"/>
        </w:rPr>
        <w:t xml:space="preserve">Formal </w:t>
      </w:r>
      <w:r>
        <w:rPr>
          <w:sz w:val="26"/>
          <w:szCs w:val="26"/>
        </w:rPr>
        <w:t xml:space="preserve">Complaint filed by Robert G. Kuhn, Jr. on </w:t>
      </w:r>
      <w:r w:rsidRPr="003D781E">
        <w:rPr>
          <w:sz w:val="26"/>
          <w:szCs w:val="26"/>
        </w:rPr>
        <w:t>May 30, 2017,</w:t>
      </w:r>
      <w:r w:rsidR="00910625">
        <w:rPr>
          <w:sz w:val="26"/>
          <w:szCs w:val="26"/>
        </w:rPr>
        <w:t xml:space="preserve"> at Docket No. C-2017-2610584</w:t>
      </w:r>
      <w:r>
        <w:rPr>
          <w:sz w:val="26"/>
          <w:szCs w:val="26"/>
        </w:rPr>
        <w:t>, is dismissed, in part, consistent with this Opinion and Order.</w:t>
      </w:r>
    </w:p>
    <w:p w:rsidR="007646BC" w:rsidRDefault="007646BC" w:rsidP="001E642C">
      <w:pPr>
        <w:pStyle w:val="ListParagraph"/>
        <w:widowControl/>
        <w:rPr>
          <w:sz w:val="26"/>
          <w:szCs w:val="26"/>
        </w:rPr>
      </w:pPr>
    </w:p>
    <w:p w:rsidR="009B3B8E" w:rsidRPr="00445BB6" w:rsidRDefault="009B3B8E" w:rsidP="00D4651D">
      <w:pPr>
        <w:keepNext/>
        <w:keepLines/>
        <w:widowControl/>
        <w:numPr>
          <w:ilvl w:val="0"/>
          <w:numId w:val="5"/>
        </w:numPr>
        <w:tabs>
          <w:tab w:val="num" w:pos="0"/>
        </w:tabs>
        <w:spacing w:line="360" w:lineRule="auto"/>
        <w:ind w:left="0" w:firstLine="1440"/>
        <w:rPr>
          <w:sz w:val="26"/>
          <w:szCs w:val="26"/>
        </w:rPr>
      </w:pPr>
      <w:r>
        <w:rPr>
          <w:sz w:val="26"/>
          <w:szCs w:val="26"/>
        </w:rPr>
        <w:t xml:space="preserve">That </w:t>
      </w:r>
      <w:r w:rsidR="00910625">
        <w:rPr>
          <w:sz w:val="26"/>
          <w:szCs w:val="26"/>
        </w:rPr>
        <w:t>this proceeding</w:t>
      </w:r>
      <w:r w:rsidR="00445BB6">
        <w:rPr>
          <w:sz w:val="26"/>
          <w:szCs w:val="26"/>
        </w:rPr>
        <w:t xml:space="preserve"> </w:t>
      </w:r>
      <w:r>
        <w:rPr>
          <w:sz w:val="26"/>
          <w:szCs w:val="26"/>
        </w:rPr>
        <w:t xml:space="preserve">shall be remanded to the Office of Administrative Law Judge for </w:t>
      </w:r>
      <w:r w:rsidR="00910625">
        <w:rPr>
          <w:sz w:val="26"/>
          <w:szCs w:val="26"/>
        </w:rPr>
        <w:t xml:space="preserve">such </w:t>
      </w:r>
      <w:r>
        <w:rPr>
          <w:sz w:val="26"/>
          <w:szCs w:val="26"/>
        </w:rPr>
        <w:t xml:space="preserve">further </w:t>
      </w:r>
      <w:r w:rsidR="00910625">
        <w:rPr>
          <w:sz w:val="26"/>
          <w:szCs w:val="26"/>
        </w:rPr>
        <w:t xml:space="preserve"> hearings, as may be necessary, and the issuance of an Initial Decision on Remand</w:t>
      </w:r>
      <w:r>
        <w:rPr>
          <w:sz w:val="26"/>
          <w:szCs w:val="26"/>
        </w:rPr>
        <w:t xml:space="preserve"> limited to the</w:t>
      </w:r>
      <w:r w:rsidR="007646BC">
        <w:rPr>
          <w:sz w:val="26"/>
          <w:szCs w:val="26"/>
        </w:rPr>
        <w:t xml:space="preserve"> vegetation management claims </w:t>
      </w:r>
      <w:r w:rsidR="00910625">
        <w:rPr>
          <w:sz w:val="26"/>
          <w:szCs w:val="26"/>
        </w:rPr>
        <w:t xml:space="preserve"> made by </w:t>
      </w:r>
      <w:r w:rsidR="007646BC">
        <w:rPr>
          <w:sz w:val="26"/>
          <w:szCs w:val="26"/>
        </w:rPr>
        <w:t xml:space="preserve"> </w:t>
      </w:r>
      <w:r w:rsidR="007646BC" w:rsidRPr="007646BC">
        <w:rPr>
          <w:sz w:val="26"/>
          <w:szCs w:val="26"/>
        </w:rPr>
        <w:t xml:space="preserve">Robert </w:t>
      </w:r>
      <w:r w:rsidR="00765E3F">
        <w:rPr>
          <w:sz w:val="26"/>
          <w:szCs w:val="26"/>
        </w:rPr>
        <w:t xml:space="preserve">G. </w:t>
      </w:r>
      <w:r w:rsidR="007646BC" w:rsidRPr="007646BC">
        <w:rPr>
          <w:sz w:val="26"/>
          <w:szCs w:val="26"/>
        </w:rPr>
        <w:t>Kuhn Jr.</w:t>
      </w:r>
      <w:r w:rsidR="00FC36F3">
        <w:rPr>
          <w:sz w:val="26"/>
          <w:szCs w:val="26"/>
        </w:rPr>
        <w:t xml:space="preserve"> as</w:t>
      </w:r>
      <w:r w:rsidR="007646BC">
        <w:rPr>
          <w:sz w:val="26"/>
          <w:szCs w:val="26"/>
        </w:rPr>
        <w:t xml:space="preserve"> </w:t>
      </w:r>
      <w:r w:rsidR="00445BB6">
        <w:rPr>
          <w:sz w:val="26"/>
          <w:szCs w:val="26"/>
        </w:rPr>
        <w:t>appearing in the pleadings</w:t>
      </w:r>
      <w:r w:rsidR="00FC36F3">
        <w:rPr>
          <w:sz w:val="26"/>
          <w:szCs w:val="26"/>
        </w:rPr>
        <w:t xml:space="preserve"> </w:t>
      </w:r>
      <w:r w:rsidR="00910625">
        <w:rPr>
          <w:sz w:val="26"/>
          <w:szCs w:val="26"/>
        </w:rPr>
        <w:t xml:space="preserve">at </w:t>
      </w:r>
      <w:r w:rsidR="00FC36F3">
        <w:rPr>
          <w:sz w:val="26"/>
          <w:szCs w:val="26"/>
        </w:rPr>
        <w:t>this docket</w:t>
      </w:r>
      <w:r w:rsidR="00445BB6">
        <w:rPr>
          <w:sz w:val="26"/>
          <w:szCs w:val="26"/>
        </w:rPr>
        <w:t xml:space="preserve"> and the issues raised</w:t>
      </w:r>
      <w:r w:rsidR="00FC36F3">
        <w:rPr>
          <w:sz w:val="26"/>
          <w:szCs w:val="26"/>
        </w:rPr>
        <w:t xml:space="preserve"> in the pleadings</w:t>
      </w:r>
      <w:r w:rsidR="00445BB6">
        <w:rPr>
          <w:sz w:val="26"/>
          <w:szCs w:val="26"/>
        </w:rPr>
        <w:t xml:space="preserve"> regarding whether the actions of Duquesne Light Company are consistent with </w:t>
      </w:r>
      <w:r w:rsidR="00445BB6" w:rsidRPr="00445BB6">
        <w:rPr>
          <w:sz w:val="26"/>
          <w:szCs w:val="26"/>
        </w:rPr>
        <w:t xml:space="preserve">the </w:t>
      </w:r>
      <w:r w:rsidR="00445BB6">
        <w:rPr>
          <w:sz w:val="26"/>
          <w:szCs w:val="26"/>
        </w:rPr>
        <w:t xml:space="preserve">Company’s representations </w:t>
      </w:r>
      <w:r w:rsidR="00445BB6" w:rsidRPr="00445BB6">
        <w:rPr>
          <w:sz w:val="26"/>
          <w:szCs w:val="26"/>
        </w:rPr>
        <w:t>and</w:t>
      </w:r>
      <w:r w:rsidR="00445BB6">
        <w:rPr>
          <w:sz w:val="26"/>
          <w:szCs w:val="26"/>
        </w:rPr>
        <w:t xml:space="preserve"> the Commission’s directives in the case captioned </w:t>
      </w:r>
      <w:r w:rsidR="00445BB6" w:rsidRPr="001A6659">
        <w:rPr>
          <w:i/>
          <w:sz w:val="26"/>
          <w:szCs w:val="26"/>
        </w:rPr>
        <w:t>Letter of Notification of Duquesne Light Company</w:t>
      </w:r>
      <w:r w:rsidR="00445BB6" w:rsidRPr="00D4651D">
        <w:rPr>
          <w:i/>
          <w:sz w:val="26"/>
        </w:rPr>
        <w:t xml:space="preserve"> for </w:t>
      </w:r>
      <w:r w:rsidR="00445BB6" w:rsidRPr="001A6659">
        <w:rPr>
          <w:i/>
          <w:sz w:val="26"/>
          <w:szCs w:val="26"/>
        </w:rPr>
        <w:t>Increasing the Voltage to 138 kV on a 6.4 Mile Long Double Circuit Transmission Line in Indiana Township, Harmar Township, Springdale Township, and Springdale Borough, Allegheny County</w:t>
      </w:r>
      <w:r w:rsidR="00445BB6">
        <w:rPr>
          <w:sz w:val="26"/>
          <w:szCs w:val="26"/>
        </w:rPr>
        <w:t>, Docket No. A-110150F0033 (Order Entered August 13, 2007).</w:t>
      </w:r>
    </w:p>
    <w:p w:rsidR="004A1916" w:rsidRPr="00734573" w:rsidRDefault="004A1916" w:rsidP="00D4651D">
      <w:pPr>
        <w:keepNext/>
        <w:keepLines/>
        <w:widowControl/>
        <w:spacing w:line="360" w:lineRule="auto"/>
        <w:rPr>
          <w:sz w:val="26"/>
          <w:szCs w:val="26"/>
        </w:rPr>
      </w:pPr>
    </w:p>
    <w:p w:rsidR="004A1916" w:rsidRPr="00A9787D" w:rsidRDefault="004A1916" w:rsidP="00D4651D">
      <w:pPr>
        <w:keepNext/>
        <w:keepLines/>
        <w:widowControl/>
        <w:tabs>
          <w:tab w:val="left" w:pos="-720"/>
        </w:tabs>
        <w:ind w:firstLine="5040"/>
        <w:rPr>
          <w:sz w:val="26"/>
          <w:szCs w:val="26"/>
        </w:rPr>
      </w:pPr>
      <w:r w:rsidRPr="00A9787D">
        <w:rPr>
          <w:b/>
          <w:sz w:val="26"/>
          <w:szCs w:val="26"/>
        </w:rPr>
        <w:t>BY THE COMMISSION,</w:t>
      </w:r>
    </w:p>
    <w:p w:rsidR="004A1916" w:rsidRPr="00A9787D" w:rsidRDefault="001567F0" w:rsidP="00D4651D">
      <w:pPr>
        <w:keepNext/>
        <w:keepLines/>
        <w:widowControl/>
        <w:tabs>
          <w:tab w:val="left" w:pos="-720"/>
        </w:tabs>
        <w:rPr>
          <w:sz w:val="26"/>
          <w:szCs w:val="26"/>
        </w:rPr>
      </w:pPr>
      <w:r>
        <w:rPr>
          <w:noProof/>
        </w:rPr>
        <w:drawing>
          <wp:anchor distT="0" distB="0" distL="114300" distR="114300" simplePos="0" relativeHeight="251659264" behindDoc="1" locked="0" layoutInCell="1" allowOverlap="1">
            <wp:simplePos x="0" y="0"/>
            <wp:positionH relativeFrom="column">
              <wp:posOffset>3038475</wp:posOffset>
            </wp:positionH>
            <wp:positionV relativeFrom="paragraph">
              <wp:posOffset>103505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4A1916" w:rsidRPr="00A9787D" w:rsidRDefault="004A1916" w:rsidP="00D4651D">
      <w:pPr>
        <w:keepNext/>
        <w:keepLines/>
        <w:widowControl/>
        <w:tabs>
          <w:tab w:val="left" w:pos="-720"/>
        </w:tabs>
        <w:rPr>
          <w:sz w:val="26"/>
          <w:szCs w:val="26"/>
        </w:rPr>
      </w:pPr>
    </w:p>
    <w:p w:rsidR="001567F0" w:rsidRDefault="001567F0"/>
    <w:p w:rsidR="004A1916" w:rsidRPr="00A9787D" w:rsidRDefault="004A1916" w:rsidP="001E642C">
      <w:pPr>
        <w:widowControl/>
        <w:tabs>
          <w:tab w:val="left" w:pos="-720"/>
        </w:tabs>
        <w:rPr>
          <w:sz w:val="26"/>
          <w:szCs w:val="26"/>
        </w:rPr>
      </w:pPr>
    </w:p>
    <w:p w:rsidR="004A1916" w:rsidRPr="00A9787D" w:rsidRDefault="004A1916" w:rsidP="001E642C">
      <w:pPr>
        <w:widowControl/>
        <w:tabs>
          <w:tab w:val="left" w:pos="-720"/>
        </w:tabs>
        <w:rPr>
          <w:sz w:val="26"/>
          <w:szCs w:val="26"/>
        </w:rPr>
      </w:pPr>
    </w:p>
    <w:p w:rsidR="004A1916" w:rsidRPr="00A9787D" w:rsidRDefault="004A1916" w:rsidP="001E642C">
      <w:pPr>
        <w:widowControl/>
        <w:tabs>
          <w:tab w:val="left" w:pos="-720"/>
        </w:tabs>
        <w:ind w:firstLine="5040"/>
        <w:rPr>
          <w:b/>
          <w:sz w:val="26"/>
          <w:szCs w:val="26"/>
        </w:rPr>
      </w:pPr>
      <w:r w:rsidRPr="00A9787D">
        <w:rPr>
          <w:sz w:val="26"/>
          <w:szCs w:val="26"/>
        </w:rPr>
        <w:t>Rosemary Chiavetta</w:t>
      </w:r>
    </w:p>
    <w:p w:rsidR="004A1916" w:rsidRPr="00A9787D" w:rsidRDefault="004A1916" w:rsidP="001E642C">
      <w:pPr>
        <w:widowControl/>
        <w:tabs>
          <w:tab w:val="left" w:pos="-720"/>
        </w:tabs>
        <w:ind w:firstLine="5040"/>
        <w:rPr>
          <w:sz w:val="26"/>
          <w:szCs w:val="26"/>
        </w:rPr>
      </w:pPr>
      <w:r w:rsidRPr="00A9787D">
        <w:rPr>
          <w:sz w:val="26"/>
          <w:szCs w:val="26"/>
        </w:rPr>
        <w:t>Secretary</w:t>
      </w:r>
    </w:p>
    <w:p w:rsidR="004A1916" w:rsidRPr="00A9787D" w:rsidRDefault="004A1916" w:rsidP="001E642C">
      <w:pPr>
        <w:widowControl/>
        <w:tabs>
          <w:tab w:val="left" w:pos="-720"/>
        </w:tabs>
        <w:ind w:firstLine="5040"/>
        <w:rPr>
          <w:sz w:val="26"/>
          <w:szCs w:val="26"/>
        </w:rPr>
      </w:pPr>
    </w:p>
    <w:p w:rsidR="004A1916" w:rsidRPr="00A9787D" w:rsidRDefault="004A1916" w:rsidP="001E642C">
      <w:pPr>
        <w:widowControl/>
        <w:tabs>
          <w:tab w:val="left" w:pos="-720"/>
        </w:tabs>
        <w:rPr>
          <w:sz w:val="26"/>
          <w:szCs w:val="26"/>
        </w:rPr>
      </w:pPr>
      <w:r w:rsidRPr="00A9787D">
        <w:rPr>
          <w:sz w:val="26"/>
          <w:szCs w:val="26"/>
        </w:rPr>
        <w:t>(SEAL)</w:t>
      </w:r>
    </w:p>
    <w:p w:rsidR="004A1916" w:rsidRPr="00A9787D" w:rsidRDefault="004A1916" w:rsidP="001E642C">
      <w:pPr>
        <w:widowControl/>
        <w:tabs>
          <w:tab w:val="left" w:pos="-720"/>
        </w:tabs>
        <w:rPr>
          <w:sz w:val="26"/>
          <w:szCs w:val="26"/>
        </w:rPr>
      </w:pPr>
    </w:p>
    <w:p w:rsidR="004A1916" w:rsidRPr="00A9787D" w:rsidRDefault="004A1916" w:rsidP="001E642C">
      <w:pPr>
        <w:widowControl/>
        <w:tabs>
          <w:tab w:val="left" w:pos="-720"/>
        </w:tabs>
        <w:rPr>
          <w:sz w:val="26"/>
          <w:szCs w:val="26"/>
        </w:rPr>
      </w:pPr>
      <w:r>
        <w:rPr>
          <w:sz w:val="26"/>
          <w:szCs w:val="26"/>
        </w:rPr>
        <w:t>ORDER ADOPTED: September 20, 2018</w:t>
      </w:r>
    </w:p>
    <w:p w:rsidR="004A1916" w:rsidRPr="00A9787D" w:rsidRDefault="004A1916" w:rsidP="001E642C">
      <w:pPr>
        <w:widowControl/>
        <w:tabs>
          <w:tab w:val="left" w:pos="-720"/>
        </w:tabs>
        <w:rPr>
          <w:sz w:val="26"/>
          <w:szCs w:val="26"/>
        </w:rPr>
      </w:pPr>
    </w:p>
    <w:p w:rsidR="002A578E" w:rsidRPr="004245DE" w:rsidRDefault="004A1916" w:rsidP="004245DE">
      <w:pPr>
        <w:widowControl/>
        <w:tabs>
          <w:tab w:val="left" w:pos="-720"/>
        </w:tabs>
        <w:rPr>
          <w:sz w:val="26"/>
          <w:szCs w:val="26"/>
        </w:rPr>
      </w:pPr>
      <w:r w:rsidRPr="00A9787D">
        <w:rPr>
          <w:sz w:val="26"/>
          <w:szCs w:val="26"/>
        </w:rPr>
        <w:t xml:space="preserve">ORDER ENTERED:  </w:t>
      </w:r>
      <w:r w:rsidR="001567F0">
        <w:rPr>
          <w:sz w:val="26"/>
          <w:szCs w:val="26"/>
        </w:rPr>
        <w:t>October 16, 2018</w:t>
      </w:r>
      <w:bookmarkStart w:id="1" w:name="_GoBack"/>
      <w:bookmarkEnd w:id="1"/>
    </w:p>
    <w:sectPr w:rsidR="002A578E" w:rsidRPr="004245DE" w:rsidSect="009465B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452" w:rsidRDefault="00210452" w:rsidP="005F46C6">
      <w:r>
        <w:separator/>
      </w:r>
    </w:p>
  </w:endnote>
  <w:endnote w:type="continuationSeparator" w:id="0">
    <w:p w:rsidR="00210452" w:rsidRDefault="00210452" w:rsidP="005F46C6">
      <w:r>
        <w:continuationSeparator/>
      </w:r>
    </w:p>
  </w:endnote>
  <w:endnote w:type="continuationNotice" w:id="1">
    <w:p w:rsidR="00210452" w:rsidRDefault="00210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211639"/>
      <w:docPartObj>
        <w:docPartGallery w:val="Page Numbers (Bottom of Page)"/>
        <w:docPartUnique/>
      </w:docPartObj>
    </w:sdtPr>
    <w:sdtEndPr>
      <w:rPr>
        <w:noProof/>
        <w:sz w:val="26"/>
        <w:szCs w:val="26"/>
      </w:rPr>
    </w:sdtEndPr>
    <w:sdtContent>
      <w:p w:rsidR="00DA6964" w:rsidRPr="007F1A39" w:rsidRDefault="00DA6964">
        <w:pPr>
          <w:pStyle w:val="Footer"/>
          <w:jc w:val="center"/>
          <w:rPr>
            <w:sz w:val="26"/>
            <w:szCs w:val="26"/>
          </w:rPr>
        </w:pPr>
        <w:r w:rsidRPr="007F1A39">
          <w:rPr>
            <w:sz w:val="26"/>
            <w:szCs w:val="26"/>
          </w:rPr>
          <w:fldChar w:fldCharType="begin"/>
        </w:r>
        <w:r w:rsidRPr="007F1A39">
          <w:rPr>
            <w:sz w:val="26"/>
            <w:szCs w:val="26"/>
          </w:rPr>
          <w:instrText xml:space="preserve"> PAGE   \* MERGEFORMAT </w:instrText>
        </w:r>
        <w:r w:rsidRPr="007F1A39">
          <w:rPr>
            <w:sz w:val="26"/>
            <w:szCs w:val="26"/>
          </w:rPr>
          <w:fldChar w:fldCharType="separate"/>
        </w:r>
        <w:r w:rsidR="00030260">
          <w:rPr>
            <w:noProof/>
            <w:sz w:val="26"/>
            <w:szCs w:val="26"/>
          </w:rPr>
          <w:t>19</w:t>
        </w:r>
        <w:r w:rsidRPr="007F1A39">
          <w:rPr>
            <w:noProof/>
            <w:sz w:val="26"/>
            <w:szCs w:val="26"/>
          </w:rPr>
          <w:fldChar w:fldCharType="end"/>
        </w:r>
      </w:p>
    </w:sdtContent>
  </w:sdt>
  <w:p w:rsidR="00DA6964" w:rsidRDefault="00DA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452" w:rsidRDefault="00210452" w:rsidP="005F46C6">
      <w:r>
        <w:separator/>
      </w:r>
    </w:p>
  </w:footnote>
  <w:footnote w:type="continuationSeparator" w:id="0">
    <w:p w:rsidR="00210452" w:rsidRDefault="00210452" w:rsidP="005F46C6">
      <w:r>
        <w:continuationSeparator/>
      </w:r>
    </w:p>
  </w:footnote>
  <w:footnote w:type="continuationNotice" w:id="1">
    <w:p w:rsidR="00210452" w:rsidRDefault="00210452"/>
  </w:footnote>
  <w:footnote w:id="2">
    <w:p w:rsidR="00DA6964" w:rsidRPr="00D96A51" w:rsidRDefault="00DA6964" w:rsidP="00D96A51">
      <w:pPr>
        <w:pStyle w:val="FootnoteText"/>
        <w:keepNext/>
        <w:keepLines/>
        <w:widowControl/>
        <w:spacing w:after="120"/>
        <w:ind w:firstLine="720"/>
        <w:rPr>
          <w:sz w:val="26"/>
        </w:rPr>
      </w:pPr>
      <w:r w:rsidRPr="00D96A51">
        <w:rPr>
          <w:rStyle w:val="FootnoteReference"/>
          <w:sz w:val="26"/>
          <w:szCs w:val="26"/>
        </w:rPr>
        <w:footnoteRef/>
      </w:r>
      <w:r w:rsidRPr="00D96A51">
        <w:rPr>
          <w:sz w:val="26"/>
          <w:szCs w:val="26"/>
        </w:rPr>
        <w:tab/>
        <w:t>A dismissal with prejudice means that the Complainant is barred from filing another complaint with the Commission raising the same issues or claims as raised in the dismissed complaint.</w:t>
      </w:r>
    </w:p>
  </w:footnote>
  <w:footnote w:id="3">
    <w:p w:rsidR="00DA6964" w:rsidRPr="00D96A51" w:rsidRDefault="00DA6964" w:rsidP="00D96A51">
      <w:pPr>
        <w:pStyle w:val="FootnoteText"/>
        <w:keepNext/>
        <w:keepLines/>
        <w:widowControl/>
        <w:spacing w:after="120"/>
        <w:ind w:firstLine="720"/>
        <w:rPr>
          <w:sz w:val="26"/>
        </w:rPr>
      </w:pPr>
      <w:r w:rsidRPr="00D96A51">
        <w:rPr>
          <w:rStyle w:val="FootnoteReference"/>
          <w:sz w:val="26"/>
          <w:szCs w:val="26"/>
        </w:rPr>
        <w:footnoteRef/>
      </w:r>
      <w:r w:rsidRPr="00D96A51">
        <w:rPr>
          <w:sz w:val="26"/>
        </w:rPr>
        <w:tab/>
      </w:r>
      <w:r w:rsidRPr="00D96A51">
        <w:rPr>
          <w:sz w:val="26"/>
          <w:szCs w:val="26"/>
        </w:rPr>
        <w:t xml:space="preserve">We have previously expressed our general concern with granting pretrial motions in </w:t>
      </w:r>
      <w:r w:rsidRPr="00D96A51">
        <w:rPr>
          <w:i/>
          <w:sz w:val="26"/>
          <w:szCs w:val="26"/>
        </w:rPr>
        <w:t>pro se</w:t>
      </w:r>
      <w:r w:rsidRPr="00D96A51">
        <w:rPr>
          <w:sz w:val="26"/>
          <w:szCs w:val="26"/>
        </w:rPr>
        <w:t xml:space="preserve"> complaints because it is possible that unrepresented complainants may find it difficult to navigate through prehearing motions and should be given an opportunity to orally describe their basic issue and supporting facts.  </w:t>
      </w:r>
      <w:r w:rsidRPr="00D96A51">
        <w:rPr>
          <w:i/>
          <w:sz w:val="26"/>
          <w:szCs w:val="26"/>
        </w:rPr>
        <w:t>See</w:t>
      </w:r>
      <w:r w:rsidRPr="00D96A51">
        <w:rPr>
          <w:sz w:val="26"/>
          <w:szCs w:val="26"/>
        </w:rPr>
        <w:t xml:space="preserve"> </w:t>
      </w:r>
      <w:r w:rsidRPr="00D96A51">
        <w:rPr>
          <w:i/>
          <w:sz w:val="26"/>
          <w:szCs w:val="26"/>
        </w:rPr>
        <w:t>Carlock v. The United Telephone Company of Pennsylvania</w:t>
      </w:r>
      <w:r w:rsidRPr="00D96A51">
        <w:rPr>
          <w:sz w:val="26"/>
          <w:szCs w:val="26"/>
        </w:rPr>
        <w:t xml:space="preserve">, Docket No. F-00163617 (Order entered July 14, 1993); </w:t>
      </w:r>
      <w:r w:rsidRPr="00D96A51">
        <w:rPr>
          <w:i/>
          <w:sz w:val="26"/>
          <w:szCs w:val="26"/>
        </w:rPr>
        <w:t>Brown v. PECO Energy Company</w:t>
      </w:r>
      <w:r w:rsidRPr="00D96A51">
        <w:rPr>
          <w:sz w:val="26"/>
          <w:szCs w:val="26"/>
        </w:rPr>
        <w:t xml:space="preserve">, Docket No. C-2008-2055866 (Order entered May 29, 2009); </w:t>
      </w:r>
      <w:r w:rsidRPr="00D96A51">
        <w:rPr>
          <w:i/>
          <w:sz w:val="26"/>
          <w:szCs w:val="26"/>
        </w:rPr>
        <w:t>Richmond v. PECO Energy Company</w:t>
      </w:r>
      <w:r w:rsidRPr="00D96A51">
        <w:rPr>
          <w:sz w:val="26"/>
          <w:szCs w:val="26"/>
        </w:rPr>
        <w:t>, Docket No. F-2010- 2187305 (Order entered December 7, 2011).</w:t>
      </w:r>
    </w:p>
  </w:footnote>
  <w:footnote w:id="4">
    <w:p w:rsidR="00DA6964" w:rsidRPr="00D96A51" w:rsidRDefault="00DA6964" w:rsidP="00D96A51">
      <w:pPr>
        <w:keepNext/>
        <w:keepLines/>
        <w:widowControl/>
        <w:spacing w:after="120"/>
        <w:ind w:firstLine="720"/>
        <w:rPr>
          <w:sz w:val="26"/>
        </w:rPr>
      </w:pPr>
      <w:r w:rsidRPr="00D96A51">
        <w:rPr>
          <w:rStyle w:val="FootnoteReference"/>
          <w:sz w:val="26"/>
          <w:szCs w:val="26"/>
        </w:rPr>
        <w:footnoteRef/>
      </w:r>
      <w:r w:rsidRPr="00D96A51">
        <w:rPr>
          <w:sz w:val="26"/>
          <w:szCs w:val="26"/>
        </w:rPr>
        <w:t xml:space="preserve"> </w:t>
      </w:r>
      <w:r w:rsidRPr="00D96A51">
        <w:rPr>
          <w:sz w:val="26"/>
          <w:szCs w:val="26"/>
        </w:rPr>
        <w:tab/>
        <w:t xml:space="preserve">The Commonwealth Court also has held that a utility must act reasonably in notifying a property owner of its intended tree cutting activity.  </w:t>
      </w:r>
      <w:r w:rsidRPr="00D96A51">
        <w:rPr>
          <w:i/>
          <w:sz w:val="26"/>
          <w:szCs w:val="26"/>
        </w:rPr>
        <w:t>West Penn Power</w:t>
      </w:r>
      <w:r w:rsidRPr="00D96A51">
        <w:rPr>
          <w:sz w:val="26"/>
          <w:szCs w:val="26"/>
        </w:rPr>
        <w:t>, 578 A.2d at 78 (affirming the Commission’s decision that the utility’s failure to use reasonable means to identify and notify the property owner of the tree removal was a violation of Section 1501 of the Code).</w:t>
      </w:r>
    </w:p>
  </w:footnote>
  <w:footnote w:id="5">
    <w:p w:rsidR="00DA6964" w:rsidRPr="00D96A51" w:rsidRDefault="00DA6964" w:rsidP="00D96A51">
      <w:pPr>
        <w:keepNext/>
        <w:keepLines/>
        <w:widowControl/>
        <w:spacing w:after="120"/>
        <w:ind w:firstLine="720"/>
        <w:rPr>
          <w:rFonts w:ascii="Arial" w:hAnsi="Arial" w:cs="Arial"/>
          <w:color w:val="212121"/>
          <w:sz w:val="26"/>
          <w:szCs w:val="21"/>
        </w:rPr>
      </w:pPr>
      <w:r w:rsidRPr="00D96A51">
        <w:rPr>
          <w:rStyle w:val="FootnoteReference"/>
          <w:sz w:val="26"/>
          <w:szCs w:val="26"/>
        </w:rPr>
        <w:footnoteRef/>
      </w:r>
      <w:r w:rsidRPr="00D96A51">
        <w:rPr>
          <w:sz w:val="26"/>
          <w:szCs w:val="26"/>
        </w:rPr>
        <w:t xml:space="preserve"> </w:t>
      </w:r>
      <w:r w:rsidRPr="00D96A51">
        <w:rPr>
          <w:sz w:val="26"/>
        </w:rPr>
        <w:tab/>
      </w:r>
      <w:r w:rsidRPr="00D96A51">
        <w:rPr>
          <w:color w:val="212121"/>
          <w:sz w:val="26"/>
          <w:szCs w:val="26"/>
        </w:rPr>
        <w:t xml:space="preserve">Additionally, Section 2802 of the Code, 66 Pa. C.S. § 2802(2), enacted as part of the Electricity General Customer Choice and Competition Act in 1996, authorizes the Commission to set reliable standards for maintenance of electric service transmission and distribution systems.  Our Regulations at 52 Pa. Code § 57.198 governs vegetation clearance and management as part of the inspection and maintenance standards for electric utilities and </w:t>
      </w:r>
      <w:r w:rsidRPr="00D96A51">
        <w:rPr>
          <w:sz w:val="26"/>
          <w:szCs w:val="26"/>
        </w:rPr>
        <w:t xml:space="preserve">requires an electric utility to submit a plan to the Commission every two years for the </w:t>
      </w:r>
      <w:r w:rsidRPr="00D96A51">
        <w:rPr>
          <w:color w:val="212121"/>
          <w:sz w:val="26"/>
          <w:szCs w:val="26"/>
        </w:rPr>
        <w:t>periodic inspection, maintenance, repair and replacement of its facilities.  The Regulation at</w:t>
      </w:r>
      <w:r w:rsidRPr="00D96A51">
        <w:rPr>
          <w:sz w:val="26"/>
          <w:szCs w:val="26"/>
        </w:rPr>
        <w:t xml:space="preserve"> 52 Pa. Code § 57.198(f) </w:t>
      </w:r>
      <w:r w:rsidRPr="00D96A51">
        <w:rPr>
          <w:color w:val="212121"/>
          <w:sz w:val="26"/>
          <w:szCs w:val="26"/>
        </w:rPr>
        <w:t xml:space="preserve">requires the plan to include a program for the maintenance of clearances of vegetation from the electric utilities' overhead distribution facilities.  The Regulation </w:t>
      </w:r>
      <w:r w:rsidRPr="00D96A51">
        <w:rPr>
          <w:sz w:val="26"/>
          <w:szCs w:val="26"/>
        </w:rPr>
        <w:t>at 52 Pa. Code §</w:t>
      </w:r>
      <w:r w:rsidR="00BB6182" w:rsidRPr="00D96A51">
        <w:rPr>
          <w:sz w:val="26"/>
          <w:szCs w:val="26"/>
        </w:rPr>
        <w:t> </w:t>
      </w:r>
      <w:r w:rsidRPr="00D96A51">
        <w:rPr>
          <w:sz w:val="26"/>
          <w:szCs w:val="26"/>
        </w:rPr>
        <w:t>57.193 provides that an EDC must ensure its transmission facilities are operated in conformity with all applicable regional and national reliability requirements.</w:t>
      </w:r>
    </w:p>
    <w:p w:rsidR="00DA6964" w:rsidRPr="00D96A51" w:rsidRDefault="00DA6964" w:rsidP="00D96A51">
      <w:pPr>
        <w:keepNext/>
        <w:keepLines/>
        <w:widowControl/>
        <w:spacing w:after="120"/>
        <w:ind w:firstLine="1440"/>
        <w:rPr>
          <w:sz w:val="26"/>
        </w:rPr>
      </w:pPr>
      <w:r w:rsidRPr="00D96A51">
        <w:rPr>
          <w:sz w:val="26"/>
          <w:szCs w:val="26"/>
        </w:rPr>
        <w:t xml:space="preserve">Furthermore, pursuant to Section 1501 of the Code, the Commission has developed regulations governing electric safety standards.  </w:t>
      </w:r>
      <w:r w:rsidRPr="00D96A51">
        <w:rPr>
          <w:i/>
          <w:sz w:val="26"/>
          <w:szCs w:val="26"/>
        </w:rPr>
        <w:t>See generally</w:t>
      </w:r>
      <w:r w:rsidRPr="00D96A51">
        <w:rPr>
          <w:sz w:val="26"/>
          <w:szCs w:val="26"/>
        </w:rPr>
        <w:t xml:space="preserve"> 52 Pa. Code § 57.28.  Pursuant to such Regulations, an EDC must comply with the minimum safety standards established by the National Electric Safety Code and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w:t>
      </w:r>
    </w:p>
  </w:footnote>
  <w:footnote w:id="6">
    <w:p w:rsidR="00DA6964" w:rsidRPr="00D96A51" w:rsidRDefault="00DA6964" w:rsidP="00D96A51">
      <w:pPr>
        <w:keepNext/>
        <w:keepLines/>
        <w:widowControl/>
        <w:spacing w:after="120"/>
        <w:ind w:firstLine="720"/>
        <w:rPr>
          <w:sz w:val="26"/>
        </w:rPr>
      </w:pPr>
      <w:r w:rsidRPr="00D96A51">
        <w:rPr>
          <w:rStyle w:val="FootnoteReference"/>
          <w:sz w:val="26"/>
        </w:rPr>
        <w:footnoteRef/>
      </w:r>
      <w:r w:rsidRPr="00D96A51">
        <w:rPr>
          <w:sz w:val="26"/>
        </w:rPr>
        <w:t xml:space="preserve"> </w:t>
      </w:r>
      <w:r w:rsidRPr="00D96A51">
        <w:rPr>
          <w:sz w:val="26"/>
        </w:rPr>
        <w:tab/>
      </w:r>
      <w:r w:rsidRPr="00D96A51">
        <w:rPr>
          <w:rFonts w:eastAsiaTheme="minorHAnsi"/>
          <w:color w:val="000000"/>
          <w:sz w:val="26"/>
          <w:szCs w:val="26"/>
        </w:rPr>
        <w:t xml:space="preserve">Similar to </w:t>
      </w:r>
      <w:r w:rsidRPr="00D96A51">
        <w:rPr>
          <w:i/>
          <w:sz w:val="26"/>
          <w:szCs w:val="26"/>
        </w:rPr>
        <w:t>Stavnicky</w:t>
      </w:r>
      <w:r w:rsidRPr="00D96A51">
        <w:rPr>
          <w:rFonts w:eastAsiaTheme="minorHAnsi"/>
          <w:color w:val="000000"/>
          <w:sz w:val="26"/>
          <w:szCs w:val="26"/>
        </w:rPr>
        <w:t xml:space="preserve">, we believe that the Commission’s decision in </w:t>
      </w:r>
      <w:r w:rsidRPr="00D96A51">
        <w:rPr>
          <w:rFonts w:eastAsiaTheme="minorHAnsi"/>
          <w:i/>
          <w:color w:val="000000"/>
          <w:sz w:val="26"/>
          <w:szCs w:val="26"/>
        </w:rPr>
        <w:t>Boczar</w:t>
      </w:r>
      <w:r w:rsidRPr="00D96A51">
        <w:rPr>
          <w:rFonts w:eastAsiaTheme="minorHAnsi"/>
          <w:color w:val="000000"/>
          <w:sz w:val="26"/>
          <w:szCs w:val="26"/>
        </w:rPr>
        <w:t xml:space="preserve">, which was cited by the ALJ to support the legal conclusion that we lack subject matter over real property disputes, also supports our decision herein to hold onto the vegetation management claims in the Complaint.  </w:t>
      </w:r>
      <w:r w:rsidRPr="00D96A51">
        <w:rPr>
          <w:sz w:val="26"/>
          <w:szCs w:val="26"/>
        </w:rPr>
        <w:t xml:space="preserve">In </w:t>
      </w:r>
      <w:r w:rsidRPr="00D96A51">
        <w:rPr>
          <w:i/>
          <w:sz w:val="26"/>
          <w:szCs w:val="26"/>
        </w:rPr>
        <w:t>Boczar</w:t>
      </w:r>
      <w:r w:rsidRPr="00D96A51">
        <w:rPr>
          <w:sz w:val="26"/>
          <w:szCs w:val="26"/>
        </w:rPr>
        <w:t xml:space="preserve">, the complainant alleged that the utility placed upon his property, without his permission, electric poles, transformers and cable lines and further alleged that the utility, without the complainant’s permission, cut down trees on his property.  An evidentiary hearing was held on the claims in the complaint.  In </w:t>
      </w:r>
      <w:r w:rsidRPr="00D96A51">
        <w:rPr>
          <w:i/>
          <w:sz w:val="26"/>
          <w:szCs w:val="26"/>
        </w:rPr>
        <w:t>Boczar</w:t>
      </w:r>
      <w:r w:rsidRPr="00D96A51">
        <w:rPr>
          <w:sz w:val="26"/>
          <w:szCs w:val="26"/>
        </w:rPr>
        <w:t xml:space="preserve">, the </w:t>
      </w:r>
      <w:r w:rsidRPr="00D96A51">
        <w:rPr>
          <w:rFonts w:eastAsiaTheme="minorHAnsi"/>
          <w:color w:val="000000"/>
          <w:sz w:val="26"/>
          <w:szCs w:val="26"/>
        </w:rPr>
        <w:t>Commission reached the conclusion that it lacked jurisdiction to determine property rights concerning the easements in question in that case.  However, the Commission also expressly recognized its primary jurisdiction to review the reasonableness of the utility’s alleged activity, which involved vegetation management or tree clearing, in that proceeding.  Upon examination, the Commission did not find that the utility’s acts constituted unreasonable, inadequate or unsafe service in violation of Section 1501 of the Public Utility Code, 66 Pa. C.S. § 1501.</w:t>
      </w:r>
    </w:p>
  </w:footnote>
  <w:footnote w:id="7">
    <w:p w:rsidR="00DA6964" w:rsidRPr="00D96A51" w:rsidRDefault="00DA6964" w:rsidP="00D96A51">
      <w:pPr>
        <w:pStyle w:val="FootnoteText"/>
        <w:keepNext/>
        <w:keepLines/>
        <w:widowControl/>
        <w:spacing w:after="120"/>
        <w:ind w:firstLine="720"/>
        <w:rPr>
          <w:sz w:val="26"/>
        </w:rPr>
      </w:pPr>
      <w:r w:rsidRPr="00D96A51">
        <w:rPr>
          <w:rStyle w:val="FootnoteReference"/>
          <w:sz w:val="26"/>
          <w:szCs w:val="26"/>
        </w:rPr>
        <w:footnoteRef/>
      </w:r>
      <w:r w:rsidRPr="00D96A51">
        <w:rPr>
          <w:sz w:val="26"/>
          <w:szCs w:val="26"/>
        </w:rPr>
        <w:tab/>
        <w:t xml:space="preserve">The complainants in </w:t>
      </w:r>
      <w:r w:rsidRPr="00D96A51">
        <w:rPr>
          <w:i/>
          <w:sz w:val="26"/>
          <w:szCs w:val="26"/>
        </w:rPr>
        <w:t>Vale Vista</w:t>
      </w:r>
      <w:r w:rsidRPr="00D96A51">
        <w:rPr>
          <w:sz w:val="26"/>
          <w:szCs w:val="26"/>
        </w:rPr>
        <w:t xml:space="preserve"> included, </w:t>
      </w:r>
      <w:r w:rsidRPr="00D96A51">
        <w:rPr>
          <w:i/>
          <w:sz w:val="26"/>
          <w:szCs w:val="26"/>
        </w:rPr>
        <w:t>inter alia</w:t>
      </w:r>
      <w:r w:rsidRPr="00D96A51">
        <w:rPr>
          <w:sz w:val="26"/>
          <w:szCs w:val="26"/>
        </w:rPr>
        <w:t xml:space="preserve">, a limited partnership and corporation and were represented by counsel and did not file exceptions to the decision of the presiding officer in that case dismissing the complaint.  Thus, in accordance with 66 Pa. C.S. § 332(h), the ALJ’s Initial Decision in </w:t>
      </w:r>
      <w:r w:rsidRPr="00D96A51">
        <w:rPr>
          <w:i/>
          <w:sz w:val="26"/>
          <w:szCs w:val="26"/>
        </w:rPr>
        <w:t>Vale Vista</w:t>
      </w:r>
      <w:r w:rsidRPr="00D96A51">
        <w:rPr>
          <w:sz w:val="26"/>
          <w:szCs w:val="26"/>
        </w:rPr>
        <w:t xml:space="preserve"> became a final order without further substantive action by the Commission.</w:t>
      </w:r>
    </w:p>
  </w:footnote>
  <w:footnote w:id="8">
    <w:p w:rsidR="00DA6964" w:rsidRPr="00D96A51" w:rsidRDefault="00DA6964" w:rsidP="00D96A51">
      <w:pPr>
        <w:pStyle w:val="FootnoteText"/>
        <w:keepNext/>
        <w:keepLines/>
        <w:widowControl/>
        <w:spacing w:after="120"/>
        <w:ind w:firstLine="720"/>
        <w:rPr>
          <w:sz w:val="26"/>
          <w:szCs w:val="26"/>
        </w:rPr>
      </w:pPr>
      <w:r w:rsidRPr="00D96A51">
        <w:rPr>
          <w:rStyle w:val="FootnoteReference"/>
          <w:sz w:val="26"/>
          <w:szCs w:val="26"/>
        </w:rPr>
        <w:footnoteRef/>
      </w:r>
      <w:r w:rsidRPr="00D96A51">
        <w:rPr>
          <w:sz w:val="26"/>
          <w:szCs w:val="26"/>
        </w:rPr>
        <w:tab/>
      </w:r>
      <w:r w:rsidRPr="00D96A51">
        <w:rPr>
          <w:i/>
          <w:sz w:val="26"/>
          <w:szCs w:val="26"/>
        </w:rPr>
        <w:t xml:space="preserve">See </w:t>
      </w:r>
      <w:r w:rsidRPr="00D96A51">
        <w:rPr>
          <w:sz w:val="26"/>
          <w:szCs w:val="26"/>
        </w:rPr>
        <w:t xml:space="preserve">note 2, </w:t>
      </w:r>
      <w:r w:rsidRPr="00D96A51">
        <w:rPr>
          <w:i/>
          <w:sz w:val="26"/>
          <w:szCs w:val="26"/>
        </w:rPr>
        <w:t>supra</w:t>
      </w:r>
      <w:r w:rsidRPr="00D96A51">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32652"/>
    <w:multiLevelType w:val="hybridMultilevel"/>
    <w:tmpl w:val="4D3C4530"/>
    <w:lvl w:ilvl="0" w:tplc="C52827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A67F49"/>
    <w:multiLevelType w:val="hybridMultilevel"/>
    <w:tmpl w:val="0A6658CC"/>
    <w:lvl w:ilvl="0" w:tplc="4CF83C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3AA2"/>
    <w:multiLevelType w:val="hybridMultilevel"/>
    <w:tmpl w:val="002AC642"/>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3F265643"/>
    <w:multiLevelType w:val="hybridMultilevel"/>
    <w:tmpl w:val="6D70DCD8"/>
    <w:lvl w:ilvl="0" w:tplc="0568AA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E64BE7"/>
    <w:multiLevelType w:val="hybridMultilevel"/>
    <w:tmpl w:val="D756841A"/>
    <w:lvl w:ilvl="0" w:tplc="15B06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2FF9"/>
    <w:multiLevelType w:val="hybridMultilevel"/>
    <w:tmpl w:val="31FE57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C6"/>
    <w:rsid w:val="00003B52"/>
    <w:rsid w:val="00005D42"/>
    <w:rsid w:val="000100D2"/>
    <w:rsid w:val="00011AA1"/>
    <w:rsid w:val="00013431"/>
    <w:rsid w:val="00014259"/>
    <w:rsid w:val="00020F8F"/>
    <w:rsid w:val="00023DD9"/>
    <w:rsid w:val="00025385"/>
    <w:rsid w:val="0002692E"/>
    <w:rsid w:val="00027177"/>
    <w:rsid w:val="00030260"/>
    <w:rsid w:val="00031F5F"/>
    <w:rsid w:val="00033495"/>
    <w:rsid w:val="00033A89"/>
    <w:rsid w:val="000354FA"/>
    <w:rsid w:val="000356AB"/>
    <w:rsid w:val="0003785C"/>
    <w:rsid w:val="00042DA6"/>
    <w:rsid w:val="000475A1"/>
    <w:rsid w:val="0005674C"/>
    <w:rsid w:val="0006365F"/>
    <w:rsid w:val="000671C9"/>
    <w:rsid w:val="00080E11"/>
    <w:rsid w:val="00083FFD"/>
    <w:rsid w:val="00093CB6"/>
    <w:rsid w:val="000975A0"/>
    <w:rsid w:val="000A4A2F"/>
    <w:rsid w:val="000A4DA8"/>
    <w:rsid w:val="000B7192"/>
    <w:rsid w:val="000C1E30"/>
    <w:rsid w:val="000C6885"/>
    <w:rsid w:val="000E05C8"/>
    <w:rsid w:val="000E65ED"/>
    <w:rsid w:val="000F3A4A"/>
    <w:rsid w:val="000F4877"/>
    <w:rsid w:val="000F491D"/>
    <w:rsid w:val="000F50C9"/>
    <w:rsid w:val="000F634A"/>
    <w:rsid w:val="000F7A10"/>
    <w:rsid w:val="00107D01"/>
    <w:rsid w:val="001123D0"/>
    <w:rsid w:val="00115256"/>
    <w:rsid w:val="001243DF"/>
    <w:rsid w:val="001272E2"/>
    <w:rsid w:val="00145507"/>
    <w:rsid w:val="0014738D"/>
    <w:rsid w:val="00151C4F"/>
    <w:rsid w:val="00152D34"/>
    <w:rsid w:val="00153ADE"/>
    <w:rsid w:val="00154AB9"/>
    <w:rsid w:val="00155943"/>
    <w:rsid w:val="001567F0"/>
    <w:rsid w:val="00170A23"/>
    <w:rsid w:val="001758C1"/>
    <w:rsid w:val="001803BA"/>
    <w:rsid w:val="001818F5"/>
    <w:rsid w:val="00186D63"/>
    <w:rsid w:val="00191AAE"/>
    <w:rsid w:val="00193EA2"/>
    <w:rsid w:val="0019529E"/>
    <w:rsid w:val="00197143"/>
    <w:rsid w:val="001A6659"/>
    <w:rsid w:val="001B0260"/>
    <w:rsid w:val="001B3F5E"/>
    <w:rsid w:val="001B648F"/>
    <w:rsid w:val="001D7397"/>
    <w:rsid w:val="001E37CD"/>
    <w:rsid w:val="001E642C"/>
    <w:rsid w:val="001F051A"/>
    <w:rsid w:val="001F148E"/>
    <w:rsid w:val="001F21E1"/>
    <w:rsid w:val="001F4016"/>
    <w:rsid w:val="0020633A"/>
    <w:rsid w:val="00210452"/>
    <w:rsid w:val="0023155D"/>
    <w:rsid w:val="00232394"/>
    <w:rsid w:val="002333E3"/>
    <w:rsid w:val="00233B44"/>
    <w:rsid w:val="002346DF"/>
    <w:rsid w:val="00240BD2"/>
    <w:rsid w:val="0024107E"/>
    <w:rsid w:val="002420F3"/>
    <w:rsid w:val="0024364C"/>
    <w:rsid w:val="0024465A"/>
    <w:rsid w:val="00244CC2"/>
    <w:rsid w:val="00252B7D"/>
    <w:rsid w:val="00257E69"/>
    <w:rsid w:val="002606A5"/>
    <w:rsid w:val="00261DD9"/>
    <w:rsid w:val="00264779"/>
    <w:rsid w:val="00267070"/>
    <w:rsid w:val="0027641E"/>
    <w:rsid w:val="00277C4A"/>
    <w:rsid w:val="002907BC"/>
    <w:rsid w:val="002A37E2"/>
    <w:rsid w:val="002A578E"/>
    <w:rsid w:val="002B04CC"/>
    <w:rsid w:val="002B45DB"/>
    <w:rsid w:val="002C19FB"/>
    <w:rsid w:val="002C2BBF"/>
    <w:rsid w:val="002D3312"/>
    <w:rsid w:val="002D6084"/>
    <w:rsid w:val="002E1E8B"/>
    <w:rsid w:val="002F34E1"/>
    <w:rsid w:val="002F3976"/>
    <w:rsid w:val="002F5D37"/>
    <w:rsid w:val="003030A3"/>
    <w:rsid w:val="00310A6D"/>
    <w:rsid w:val="0031255C"/>
    <w:rsid w:val="003148E7"/>
    <w:rsid w:val="00317FC1"/>
    <w:rsid w:val="003203F7"/>
    <w:rsid w:val="00330623"/>
    <w:rsid w:val="003364C3"/>
    <w:rsid w:val="00336515"/>
    <w:rsid w:val="00346D89"/>
    <w:rsid w:val="003512C1"/>
    <w:rsid w:val="0035546E"/>
    <w:rsid w:val="003660CD"/>
    <w:rsid w:val="003679F1"/>
    <w:rsid w:val="00373E2D"/>
    <w:rsid w:val="0037539D"/>
    <w:rsid w:val="003916B2"/>
    <w:rsid w:val="00393791"/>
    <w:rsid w:val="0039527A"/>
    <w:rsid w:val="00397314"/>
    <w:rsid w:val="003B7C79"/>
    <w:rsid w:val="003C0EE5"/>
    <w:rsid w:val="003C674E"/>
    <w:rsid w:val="003D5C5F"/>
    <w:rsid w:val="003D781E"/>
    <w:rsid w:val="003E1706"/>
    <w:rsid w:val="003F1F44"/>
    <w:rsid w:val="00403A94"/>
    <w:rsid w:val="00417C66"/>
    <w:rsid w:val="00420FBF"/>
    <w:rsid w:val="004245DE"/>
    <w:rsid w:val="00424683"/>
    <w:rsid w:val="00425F8D"/>
    <w:rsid w:val="00430CE5"/>
    <w:rsid w:val="00432FDF"/>
    <w:rsid w:val="00435915"/>
    <w:rsid w:val="00437584"/>
    <w:rsid w:val="00445BB6"/>
    <w:rsid w:val="00457734"/>
    <w:rsid w:val="00465B85"/>
    <w:rsid w:val="00474FFC"/>
    <w:rsid w:val="004804C7"/>
    <w:rsid w:val="00480B5A"/>
    <w:rsid w:val="00483611"/>
    <w:rsid w:val="00484A36"/>
    <w:rsid w:val="00485459"/>
    <w:rsid w:val="00490DE8"/>
    <w:rsid w:val="0049276F"/>
    <w:rsid w:val="004949A8"/>
    <w:rsid w:val="004A07FF"/>
    <w:rsid w:val="004A0D22"/>
    <w:rsid w:val="004A1916"/>
    <w:rsid w:val="004A55A5"/>
    <w:rsid w:val="004B4A65"/>
    <w:rsid w:val="004B5E70"/>
    <w:rsid w:val="004C01FD"/>
    <w:rsid w:val="004C7707"/>
    <w:rsid w:val="004D050E"/>
    <w:rsid w:val="004D061B"/>
    <w:rsid w:val="004D0770"/>
    <w:rsid w:val="004D78E7"/>
    <w:rsid w:val="0050080B"/>
    <w:rsid w:val="005056BA"/>
    <w:rsid w:val="005160CE"/>
    <w:rsid w:val="0051790B"/>
    <w:rsid w:val="0051798D"/>
    <w:rsid w:val="005209EB"/>
    <w:rsid w:val="00534DE9"/>
    <w:rsid w:val="00545B2D"/>
    <w:rsid w:val="00552A49"/>
    <w:rsid w:val="00564F2E"/>
    <w:rsid w:val="0057464C"/>
    <w:rsid w:val="00575AF3"/>
    <w:rsid w:val="005762F2"/>
    <w:rsid w:val="0058291E"/>
    <w:rsid w:val="00585AA0"/>
    <w:rsid w:val="00586638"/>
    <w:rsid w:val="005916C5"/>
    <w:rsid w:val="00593EF1"/>
    <w:rsid w:val="00596F40"/>
    <w:rsid w:val="005A319F"/>
    <w:rsid w:val="005A5320"/>
    <w:rsid w:val="005B5EE6"/>
    <w:rsid w:val="005B6415"/>
    <w:rsid w:val="005C0A87"/>
    <w:rsid w:val="005D2436"/>
    <w:rsid w:val="005D370C"/>
    <w:rsid w:val="005D5350"/>
    <w:rsid w:val="005E2C6F"/>
    <w:rsid w:val="005E45A2"/>
    <w:rsid w:val="005E7A25"/>
    <w:rsid w:val="005F0A82"/>
    <w:rsid w:val="005F1D56"/>
    <w:rsid w:val="005F46C6"/>
    <w:rsid w:val="005F676C"/>
    <w:rsid w:val="00612E08"/>
    <w:rsid w:val="00615EB7"/>
    <w:rsid w:val="006160B6"/>
    <w:rsid w:val="00622F3C"/>
    <w:rsid w:val="006234A2"/>
    <w:rsid w:val="006238D7"/>
    <w:rsid w:val="00632D25"/>
    <w:rsid w:val="00642A4C"/>
    <w:rsid w:val="00650A9B"/>
    <w:rsid w:val="00650B65"/>
    <w:rsid w:val="00651F55"/>
    <w:rsid w:val="00656DC7"/>
    <w:rsid w:val="006619E7"/>
    <w:rsid w:val="00663473"/>
    <w:rsid w:val="006634BF"/>
    <w:rsid w:val="006657F7"/>
    <w:rsid w:val="00672F60"/>
    <w:rsid w:val="00673DFB"/>
    <w:rsid w:val="00677021"/>
    <w:rsid w:val="00681132"/>
    <w:rsid w:val="00681A77"/>
    <w:rsid w:val="00691305"/>
    <w:rsid w:val="00695D4A"/>
    <w:rsid w:val="006966B4"/>
    <w:rsid w:val="00697956"/>
    <w:rsid w:val="006A02C5"/>
    <w:rsid w:val="006A10B6"/>
    <w:rsid w:val="006D0F65"/>
    <w:rsid w:val="006E2F64"/>
    <w:rsid w:val="006F0027"/>
    <w:rsid w:val="006F362F"/>
    <w:rsid w:val="006F46E7"/>
    <w:rsid w:val="006F5FC3"/>
    <w:rsid w:val="00702D70"/>
    <w:rsid w:val="00706183"/>
    <w:rsid w:val="0070690F"/>
    <w:rsid w:val="00710724"/>
    <w:rsid w:val="00712782"/>
    <w:rsid w:val="00720ED3"/>
    <w:rsid w:val="007325A4"/>
    <w:rsid w:val="0074013C"/>
    <w:rsid w:val="00747476"/>
    <w:rsid w:val="007474D1"/>
    <w:rsid w:val="00763421"/>
    <w:rsid w:val="007646BC"/>
    <w:rsid w:val="00765E3F"/>
    <w:rsid w:val="007708B0"/>
    <w:rsid w:val="00775B30"/>
    <w:rsid w:val="007761EA"/>
    <w:rsid w:val="00776A7B"/>
    <w:rsid w:val="00781AD8"/>
    <w:rsid w:val="007926D5"/>
    <w:rsid w:val="007A1AAE"/>
    <w:rsid w:val="007A397E"/>
    <w:rsid w:val="007A6396"/>
    <w:rsid w:val="007C493D"/>
    <w:rsid w:val="007C4F47"/>
    <w:rsid w:val="007E1FAC"/>
    <w:rsid w:val="007E2669"/>
    <w:rsid w:val="007E39C6"/>
    <w:rsid w:val="007E50F4"/>
    <w:rsid w:val="007F1173"/>
    <w:rsid w:val="007F1A39"/>
    <w:rsid w:val="00813501"/>
    <w:rsid w:val="00814149"/>
    <w:rsid w:val="00816CB5"/>
    <w:rsid w:val="00821A98"/>
    <w:rsid w:val="00821C96"/>
    <w:rsid w:val="008227BD"/>
    <w:rsid w:val="008332E0"/>
    <w:rsid w:val="008338C4"/>
    <w:rsid w:val="00833E4E"/>
    <w:rsid w:val="00835A50"/>
    <w:rsid w:val="00857150"/>
    <w:rsid w:val="00860AC1"/>
    <w:rsid w:val="008633EF"/>
    <w:rsid w:val="00864E40"/>
    <w:rsid w:val="00871A31"/>
    <w:rsid w:val="00875827"/>
    <w:rsid w:val="00884818"/>
    <w:rsid w:val="00884FB8"/>
    <w:rsid w:val="00894751"/>
    <w:rsid w:val="00896AF8"/>
    <w:rsid w:val="008A0017"/>
    <w:rsid w:val="008A2D5C"/>
    <w:rsid w:val="008B14D8"/>
    <w:rsid w:val="008B4326"/>
    <w:rsid w:val="008B5070"/>
    <w:rsid w:val="008B70D2"/>
    <w:rsid w:val="008C2BF9"/>
    <w:rsid w:val="008C3BEB"/>
    <w:rsid w:val="008C4698"/>
    <w:rsid w:val="008C491E"/>
    <w:rsid w:val="008D10E4"/>
    <w:rsid w:val="008D2CB9"/>
    <w:rsid w:val="008D4382"/>
    <w:rsid w:val="008D6D1F"/>
    <w:rsid w:val="008F1EA3"/>
    <w:rsid w:val="008F633C"/>
    <w:rsid w:val="00910625"/>
    <w:rsid w:val="00910F99"/>
    <w:rsid w:val="00912BF2"/>
    <w:rsid w:val="009134B7"/>
    <w:rsid w:val="009145E8"/>
    <w:rsid w:val="00916D58"/>
    <w:rsid w:val="00917942"/>
    <w:rsid w:val="009227C4"/>
    <w:rsid w:val="00944CEF"/>
    <w:rsid w:val="009465B5"/>
    <w:rsid w:val="00950AED"/>
    <w:rsid w:val="0096303F"/>
    <w:rsid w:val="00970C65"/>
    <w:rsid w:val="00971307"/>
    <w:rsid w:val="009850FC"/>
    <w:rsid w:val="00990A51"/>
    <w:rsid w:val="00991206"/>
    <w:rsid w:val="0099461C"/>
    <w:rsid w:val="009968B8"/>
    <w:rsid w:val="009A04B8"/>
    <w:rsid w:val="009A1249"/>
    <w:rsid w:val="009A36EF"/>
    <w:rsid w:val="009B0B5C"/>
    <w:rsid w:val="009B17B0"/>
    <w:rsid w:val="009B3B8E"/>
    <w:rsid w:val="009C275F"/>
    <w:rsid w:val="009C2F32"/>
    <w:rsid w:val="009C40E0"/>
    <w:rsid w:val="009C7016"/>
    <w:rsid w:val="009E20B3"/>
    <w:rsid w:val="009E225B"/>
    <w:rsid w:val="009E55F9"/>
    <w:rsid w:val="009E637C"/>
    <w:rsid w:val="009F115E"/>
    <w:rsid w:val="00A064E2"/>
    <w:rsid w:val="00A07929"/>
    <w:rsid w:val="00A1591E"/>
    <w:rsid w:val="00A413E2"/>
    <w:rsid w:val="00A42371"/>
    <w:rsid w:val="00A47FB5"/>
    <w:rsid w:val="00A569C7"/>
    <w:rsid w:val="00A57CE6"/>
    <w:rsid w:val="00A660C6"/>
    <w:rsid w:val="00A70DEA"/>
    <w:rsid w:val="00A81AA3"/>
    <w:rsid w:val="00A849EB"/>
    <w:rsid w:val="00A90CD1"/>
    <w:rsid w:val="00A9761C"/>
    <w:rsid w:val="00A977E1"/>
    <w:rsid w:val="00AA525C"/>
    <w:rsid w:val="00AC2BA6"/>
    <w:rsid w:val="00AC3D48"/>
    <w:rsid w:val="00AE2308"/>
    <w:rsid w:val="00AE3E8A"/>
    <w:rsid w:val="00AE74DE"/>
    <w:rsid w:val="00AF0FFE"/>
    <w:rsid w:val="00AF40F2"/>
    <w:rsid w:val="00AF7383"/>
    <w:rsid w:val="00B00395"/>
    <w:rsid w:val="00B023EA"/>
    <w:rsid w:val="00B02F2E"/>
    <w:rsid w:val="00B1505B"/>
    <w:rsid w:val="00B17C9E"/>
    <w:rsid w:val="00B247D4"/>
    <w:rsid w:val="00B328DA"/>
    <w:rsid w:val="00B400C1"/>
    <w:rsid w:val="00B42719"/>
    <w:rsid w:val="00B458C8"/>
    <w:rsid w:val="00B46E92"/>
    <w:rsid w:val="00B518F4"/>
    <w:rsid w:val="00B519F1"/>
    <w:rsid w:val="00B522D0"/>
    <w:rsid w:val="00B5291A"/>
    <w:rsid w:val="00B56936"/>
    <w:rsid w:val="00B602FA"/>
    <w:rsid w:val="00B6205B"/>
    <w:rsid w:val="00B626E5"/>
    <w:rsid w:val="00B6788F"/>
    <w:rsid w:val="00B7503C"/>
    <w:rsid w:val="00B76213"/>
    <w:rsid w:val="00B82A04"/>
    <w:rsid w:val="00B82C4E"/>
    <w:rsid w:val="00B84041"/>
    <w:rsid w:val="00B847C5"/>
    <w:rsid w:val="00B85910"/>
    <w:rsid w:val="00B94569"/>
    <w:rsid w:val="00B95085"/>
    <w:rsid w:val="00BB20CD"/>
    <w:rsid w:val="00BB4409"/>
    <w:rsid w:val="00BB6182"/>
    <w:rsid w:val="00BD0CE3"/>
    <w:rsid w:val="00BD5A5A"/>
    <w:rsid w:val="00BD6086"/>
    <w:rsid w:val="00BE5089"/>
    <w:rsid w:val="00BF261F"/>
    <w:rsid w:val="00C0353B"/>
    <w:rsid w:val="00C04829"/>
    <w:rsid w:val="00C05C82"/>
    <w:rsid w:val="00C113F3"/>
    <w:rsid w:val="00C11A9F"/>
    <w:rsid w:val="00C166C7"/>
    <w:rsid w:val="00C1689F"/>
    <w:rsid w:val="00C46ED5"/>
    <w:rsid w:val="00C50D38"/>
    <w:rsid w:val="00C514CB"/>
    <w:rsid w:val="00C6296D"/>
    <w:rsid w:val="00C67983"/>
    <w:rsid w:val="00C721AE"/>
    <w:rsid w:val="00C76D6F"/>
    <w:rsid w:val="00C772FC"/>
    <w:rsid w:val="00C915BE"/>
    <w:rsid w:val="00C9341B"/>
    <w:rsid w:val="00CB7B52"/>
    <w:rsid w:val="00CC1C16"/>
    <w:rsid w:val="00CC4DDD"/>
    <w:rsid w:val="00CC5AA1"/>
    <w:rsid w:val="00CC5F9B"/>
    <w:rsid w:val="00CC7F43"/>
    <w:rsid w:val="00CE3EAC"/>
    <w:rsid w:val="00CE470B"/>
    <w:rsid w:val="00CE5719"/>
    <w:rsid w:val="00D038DB"/>
    <w:rsid w:val="00D17BE9"/>
    <w:rsid w:val="00D233B6"/>
    <w:rsid w:val="00D23895"/>
    <w:rsid w:val="00D31BAA"/>
    <w:rsid w:val="00D33D8E"/>
    <w:rsid w:val="00D44703"/>
    <w:rsid w:val="00D4651D"/>
    <w:rsid w:val="00D472F2"/>
    <w:rsid w:val="00D55500"/>
    <w:rsid w:val="00D66021"/>
    <w:rsid w:val="00D70AAB"/>
    <w:rsid w:val="00D74CBA"/>
    <w:rsid w:val="00D869C9"/>
    <w:rsid w:val="00D93808"/>
    <w:rsid w:val="00D9602F"/>
    <w:rsid w:val="00D96A51"/>
    <w:rsid w:val="00D97D9A"/>
    <w:rsid w:val="00DA0C30"/>
    <w:rsid w:val="00DA44BD"/>
    <w:rsid w:val="00DA6964"/>
    <w:rsid w:val="00DC0EED"/>
    <w:rsid w:val="00DC56F3"/>
    <w:rsid w:val="00DC6BA3"/>
    <w:rsid w:val="00DD0873"/>
    <w:rsid w:val="00DD4137"/>
    <w:rsid w:val="00DF31D0"/>
    <w:rsid w:val="00E17871"/>
    <w:rsid w:val="00E2096A"/>
    <w:rsid w:val="00E31B1C"/>
    <w:rsid w:val="00E36D94"/>
    <w:rsid w:val="00E42672"/>
    <w:rsid w:val="00E51235"/>
    <w:rsid w:val="00E5551B"/>
    <w:rsid w:val="00E555FA"/>
    <w:rsid w:val="00E65CB1"/>
    <w:rsid w:val="00E66A62"/>
    <w:rsid w:val="00E7011A"/>
    <w:rsid w:val="00E743CB"/>
    <w:rsid w:val="00E81DB2"/>
    <w:rsid w:val="00E86157"/>
    <w:rsid w:val="00E94B71"/>
    <w:rsid w:val="00EB042B"/>
    <w:rsid w:val="00EB1C8D"/>
    <w:rsid w:val="00EB448A"/>
    <w:rsid w:val="00EC140A"/>
    <w:rsid w:val="00ED4AC0"/>
    <w:rsid w:val="00ED739E"/>
    <w:rsid w:val="00ED7AAD"/>
    <w:rsid w:val="00ED7FFE"/>
    <w:rsid w:val="00EE1BBA"/>
    <w:rsid w:val="00EE4207"/>
    <w:rsid w:val="00EE4362"/>
    <w:rsid w:val="00EE4898"/>
    <w:rsid w:val="00EE77E0"/>
    <w:rsid w:val="00EF053A"/>
    <w:rsid w:val="00EF1728"/>
    <w:rsid w:val="00EF6131"/>
    <w:rsid w:val="00F00242"/>
    <w:rsid w:val="00F059E9"/>
    <w:rsid w:val="00F06428"/>
    <w:rsid w:val="00F12B79"/>
    <w:rsid w:val="00F1433B"/>
    <w:rsid w:val="00F15124"/>
    <w:rsid w:val="00F21195"/>
    <w:rsid w:val="00F3156D"/>
    <w:rsid w:val="00F36FF4"/>
    <w:rsid w:val="00F528CF"/>
    <w:rsid w:val="00F57594"/>
    <w:rsid w:val="00F64079"/>
    <w:rsid w:val="00F6616B"/>
    <w:rsid w:val="00F7298B"/>
    <w:rsid w:val="00F81595"/>
    <w:rsid w:val="00F81ADB"/>
    <w:rsid w:val="00F86AB9"/>
    <w:rsid w:val="00FA00C4"/>
    <w:rsid w:val="00FA72F3"/>
    <w:rsid w:val="00FB30E3"/>
    <w:rsid w:val="00FB7456"/>
    <w:rsid w:val="00FC1B9A"/>
    <w:rsid w:val="00FC36F3"/>
    <w:rsid w:val="00FC424A"/>
    <w:rsid w:val="00FC532A"/>
    <w:rsid w:val="00FD2E34"/>
    <w:rsid w:val="00FD2E90"/>
    <w:rsid w:val="00FD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D7710D"/>
  <w15:chartTrackingRefBased/>
  <w15:docId w15:val="{CFFBC5A0-98FF-40E5-97F9-BB39C49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6C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6C6"/>
    <w:rPr>
      <w:color w:val="0000FF"/>
      <w:u w:val="single"/>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semiHidden/>
    <w:unhideWhenUsed/>
    <w:qFormat/>
    <w:rsid w:val="005F46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5F46C6"/>
    <w:rPr>
      <w:rFonts w:ascii="Times New Roman" w:eastAsia="Times New Roman" w:hAnsi="Times New Roman" w:cs="Times New Roman"/>
      <w:sz w:val="20"/>
      <w:szCs w:val="20"/>
    </w:r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nhideWhenUsed/>
    <w:rsid w:val="005F46C6"/>
    <w:rPr>
      <w:vertAlign w:val="superscript"/>
    </w:rPr>
  </w:style>
  <w:style w:type="paragraph" w:customStyle="1" w:styleId="Default">
    <w:name w:val="Default"/>
    <w:rsid w:val="005F46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0CE5"/>
    <w:pPr>
      <w:ind w:left="720"/>
      <w:contextualSpacing/>
    </w:pPr>
  </w:style>
  <w:style w:type="paragraph" w:styleId="Header">
    <w:name w:val="header"/>
    <w:basedOn w:val="Normal"/>
    <w:link w:val="HeaderChar"/>
    <w:uiPriority w:val="99"/>
    <w:unhideWhenUsed/>
    <w:rsid w:val="0070690F"/>
    <w:pPr>
      <w:tabs>
        <w:tab w:val="center" w:pos="4680"/>
        <w:tab w:val="right" w:pos="9360"/>
      </w:tabs>
    </w:pPr>
  </w:style>
  <w:style w:type="character" w:customStyle="1" w:styleId="HeaderChar">
    <w:name w:val="Header Char"/>
    <w:basedOn w:val="DefaultParagraphFont"/>
    <w:link w:val="Header"/>
    <w:uiPriority w:val="99"/>
    <w:rsid w:val="007069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690F"/>
    <w:pPr>
      <w:tabs>
        <w:tab w:val="center" w:pos="4680"/>
        <w:tab w:val="right" w:pos="9360"/>
      </w:tabs>
    </w:pPr>
  </w:style>
  <w:style w:type="character" w:customStyle="1" w:styleId="FooterChar">
    <w:name w:val="Footer Char"/>
    <w:basedOn w:val="DefaultParagraphFont"/>
    <w:link w:val="Footer"/>
    <w:uiPriority w:val="99"/>
    <w:rsid w:val="007069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4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E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46E7"/>
    <w:rPr>
      <w:sz w:val="16"/>
      <w:szCs w:val="16"/>
    </w:rPr>
  </w:style>
  <w:style w:type="paragraph" w:styleId="CommentText">
    <w:name w:val="annotation text"/>
    <w:basedOn w:val="Normal"/>
    <w:link w:val="CommentTextChar"/>
    <w:uiPriority w:val="99"/>
    <w:semiHidden/>
    <w:unhideWhenUsed/>
    <w:rsid w:val="006F46E7"/>
  </w:style>
  <w:style w:type="character" w:customStyle="1" w:styleId="CommentTextChar">
    <w:name w:val="Comment Text Char"/>
    <w:basedOn w:val="DefaultParagraphFont"/>
    <w:link w:val="CommentText"/>
    <w:uiPriority w:val="99"/>
    <w:semiHidden/>
    <w:rsid w:val="006F46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6E7"/>
    <w:rPr>
      <w:b/>
      <w:bCs/>
    </w:rPr>
  </w:style>
  <w:style w:type="character" w:customStyle="1" w:styleId="CommentSubjectChar">
    <w:name w:val="Comment Subject Char"/>
    <w:basedOn w:val="CommentTextChar"/>
    <w:link w:val="CommentSubject"/>
    <w:uiPriority w:val="99"/>
    <w:semiHidden/>
    <w:rsid w:val="006F46E7"/>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5A319F"/>
    <w:pPr>
      <w:widowControl/>
      <w:tabs>
        <w:tab w:val="center" w:pos="4680"/>
      </w:tabs>
      <w:suppressAutoHyphens/>
      <w:contextualSpacing/>
      <w:jc w:val="center"/>
      <w:outlineLvl w:val="0"/>
    </w:pPr>
    <w:rPr>
      <w:b/>
      <w:sz w:val="26"/>
      <w:szCs w:val="26"/>
    </w:rPr>
  </w:style>
  <w:style w:type="character" w:customStyle="1" w:styleId="TitleChar">
    <w:name w:val="Title Char"/>
    <w:basedOn w:val="DefaultParagraphFont"/>
    <w:link w:val="Title"/>
    <w:uiPriority w:val="10"/>
    <w:rsid w:val="005A319F"/>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7486">
      <w:bodyDiv w:val="1"/>
      <w:marLeft w:val="0"/>
      <w:marRight w:val="0"/>
      <w:marTop w:val="0"/>
      <w:marBottom w:val="0"/>
      <w:divBdr>
        <w:top w:val="none" w:sz="0" w:space="0" w:color="auto"/>
        <w:left w:val="none" w:sz="0" w:space="0" w:color="auto"/>
        <w:bottom w:val="none" w:sz="0" w:space="0" w:color="auto"/>
        <w:right w:val="none" w:sz="0" w:space="0" w:color="auto"/>
      </w:divBdr>
    </w:div>
    <w:div w:id="1436709567">
      <w:bodyDiv w:val="1"/>
      <w:marLeft w:val="0"/>
      <w:marRight w:val="0"/>
      <w:marTop w:val="0"/>
      <w:marBottom w:val="0"/>
      <w:divBdr>
        <w:top w:val="none" w:sz="0" w:space="0" w:color="auto"/>
        <w:left w:val="none" w:sz="0" w:space="0" w:color="auto"/>
        <w:bottom w:val="none" w:sz="0" w:space="0" w:color="auto"/>
        <w:right w:val="none" w:sz="0" w:space="0" w:color="auto"/>
      </w:divBdr>
    </w:div>
    <w:div w:id="18573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0382-6056-4200-BADB-89BECB90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6661</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2018-10-16T18:18:00Z</cp:lastPrinted>
  <dcterms:created xsi:type="dcterms:W3CDTF">2018-10-16T18:18:00Z</dcterms:created>
  <dcterms:modified xsi:type="dcterms:W3CDTF">2018-10-16T18:18:00Z</dcterms:modified>
</cp:coreProperties>
</file>