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F88D" w14:textId="77777777" w:rsidR="00D52F64" w:rsidRDefault="00D52F64">
      <w:pPr>
        <w:pStyle w:val="Title"/>
      </w:pPr>
      <w:r>
        <w:t>BEFORE THE</w:t>
      </w:r>
    </w:p>
    <w:p w14:paraId="21962D97"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95FB0C8" w14:textId="77777777" w:rsidR="00D52F64" w:rsidRDefault="00D52F64">
      <w:pPr>
        <w:tabs>
          <w:tab w:val="left" w:pos="360"/>
        </w:tabs>
        <w:spacing w:line="233" w:lineRule="auto"/>
        <w:jc w:val="both"/>
        <w:rPr>
          <w:b/>
          <w:sz w:val="24"/>
        </w:rPr>
      </w:pPr>
    </w:p>
    <w:p w14:paraId="070DA19B" w14:textId="77777777" w:rsidR="00D52F64" w:rsidRDefault="00D52F64">
      <w:pPr>
        <w:tabs>
          <w:tab w:val="left" w:pos="360"/>
        </w:tabs>
        <w:spacing w:line="233" w:lineRule="auto"/>
        <w:jc w:val="both"/>
        <w:rPr>
          <w:b/>
          <w:sz w:val="24"/>
        </w:rPr>
      </w:pPr>
    </w:p>
    <w:p w14:paraId="30FD6C95" w14:textId="77777777" w:rsidR="00D52F64" w:rsidRDefault="00D52F64">
      <w:pPr>
        <w:tabs>
          <w:tab w:val="left" w:pos="360"/>
        </w:tabs>
        <w:spacing w:line="233" w:lineRule="auto"/>
        <w:jc w:val="both"/>
        <w:rPr>
          <w:b/>
          <w:sz w:val="24"/>
        </w:rPr>
      </w:pPr>
    </w:p>
    <w:p w14:paraId="053B6F97" w14:textId="77777777" w:rsidR="00D52F64" w:rsidRPr="0081566B" w:rsidRDefault="00AE0310">
      <w:pPr>
        <w:tabs>
          <w:tab w:val="left" w:pos="360"/>
        </w:tabs>
        <w:spacing w:line="233" w:lineRule="auto"/>
        <w:jc w:val="both"/>
        <w:rPr>
          <w:sz w:val="24"/>
        </w:rPr>
      </w:pPr>
      <w:r>
        <w:rPr>
          <w:sz w:val="24"/>
        </w:rPr>
        <w:t xml:space="preserve">Deborah and Mark </w:t>
      </w:r>
      <w:proofErr w:type="spellStart"/>
      <w:r>
        <w:rPr>
          <w:sz w:val="24"/>
        </w:rPr>
        <w:t>Matasich</w:t>
      </w:r>
      <w:proofErr w:type="spellEnd"/>
      <w:r w:rsidR="00D52F64">
        <w:rPr>
          <w:sz w:val="24"/>
        </w:rPr>
        <w:tab/>
      </w:r>
      <w:r w:rsidR="00D52F64">
        <w:rPr>
          <w:sz w:val="24"/>
        </w:rPr>
        <w:tab/>
      </w:r>
      <w:r w:rsidR="00F06152">
        <w:rPr>
          <w:sz w:val="24"/>
        </w:rPr>
        <w:tab/>
      </w:r>
      <w:r w:rsidR="00254CE2">
        <w:rPr>
          <w:sz w:val="24"/>
        </w:rPr>
        <w:tab/>
      </w:r>
      <w:r w:rsidR="00D52F64" w:rsidRPr="0081566B">
        <w:rPr>
          <w:sz w:val="24"/>
        </w:rPr>
        <w:t>:</w:t>
      </w:r>
    </w:p>
    <w:p w14:paraId="5434B711" w14:textId="77777777" w:rsidR="00D52F64" w:rsidRPr="0081566B" w:rsidRDefault="00D52F64">
      <w:pPr>
        <w:tabs>
          <w:tab w:val="left" w:pos="360"/>
        </w:tabs>
        <w:spacing w:line="233" w:lineRule="auto"/>
        <w:jc w:val="both"/>
        <w:rPr>
          <w:sz w:val="24"/>
        </w:rPr>
      </w:pPr>
      <w:r w:rsidRPr="0081566B">
        <w:rPr>
          <w:sz w:val="24"/>
        </w:rPr>
        <w:tab/>
      </w:r>
      <w:r w:rsidRPr="0081566B">
        <w:rPr>
          <w:sz w:val="24"/>
        </w:rPr>
        <w:tab/>
      </w:r>
      <w:r w:rsidRPr="0081566B">
        <w:rPr>
          <w:sz w:val="24"/>
        </w:rPr>
        <w:tab/>
      </w:r>
      <w:r w:rsidRPr="0081566B">
        <w:rPr>
          <w:sz w:val="24"/>
        </w:rPr>
        <w:tab/>
      </w:r>
      <w:r w:rsidRPr="0081566B">
        <w:rPr>
          <w:sz w:val="24"/>
        </w:rPr>
        <w:tab/>
      </w:r>
      <w:r w:rsidRPr="0081566B">
        <w:rPr>
          <w:sz w:val="24"/>
        </w:rPr>
        <w:tab/>
      </w:r>
      <w:r w:rsidRPr="0081566B">
        <w:rPr>
          <w:sz w:val="24"/>
        </w:rPr>
        <w:tab/>
      </w:r>
      <w:r w:rsidR="00F06152" w:rsidRPr="0081566B">
        <w:rPr>
          <w:sz w:val="24"/>
        </w:rPr>
        <w:tab/>
      </w:r>
      <w:r w:rsidRPr="0081566B">
        <w:rPr>
          <w:sz w:val="24"/>
        </w:rPr>
        <w:t>:</w:t>
      </w:r>
    </w:p>
    <w:p w14:paraId="055FDE65" w14:textId="77777777" w:rsidR="00D52F64" w:rsidRPr="0081566B" w:rsidRDefault="00D52F64" w:rsidP="00C529B6">
      <w:pPr>
        <w:tabs>
          <w:tab w:val="left" w:pos="360"/>
          <w:tab w:val="left" w:pos="720"/>
        </w:tabs>
        <w:spacing w:line="233" w:lineRule="auto"/>
        <w:jc w:val="both"/>
        <w:rPr>
          <w:sz w:val="24"/>
        </w:rPr>
      </w:pPr>
      <w:r w:rsidRPr="0081566B">
        <w:rPr>
          <w:sz w:val="24"/>
        </w:rPr>
        <w:tab/>
      </w:r>
      <w:r w:rsidR="00C529B6" w:rsidRPr="0081566B">
        <w:rPr>
          <w:sz w:val="24"/>
        </w:rPr>
        <w:tab/>
      </w:r>
      <w:r w:rsidRPr="0081566B">
        <w:rPr>
          <w:sz w:val="24"/>
        </w:rPr>
        <w:t>v.</w:t>
      </w:r>
      <w:r w:rsidRPr="0081566B">
        <w:rPr>
          <w:sz w:val="24"/>
        </w:rPr>
        <w:tab/>
      </w:r>
      <w:r w:rsidR="00F06152" w:rsidRPr="0081566B">
        <w:rPr>
          <w:sz w:val="24"/>
        </w:rPr>
        <w:tab/>
      </w:r>
      <w:r w:rsidRPr="0081566B">
        <w:rPr>
          <w:sz w:val="24"/>
        </w:rPr>
        <w:tab/>
      </w:r>
      <w:r w:rsidRPr="0081566B">
        <w:rPr>
          <w:sz w:val="24"/>
        </w:rPr>
        <w:tab/>
      </w:r>
      <w:r w:rsidRPr="0081566B">
        <w:rPr>
          <w:sz w:val="24"/>
        </w:rPr>
        <w:tab/>
      </w:r>
      <w:r w:rsidR="00F06152" w:rsidRPr="0081566B">
        <w:rPr>
          <w:sz w:val="24"/>
        </w:rPr>
        <w:tab/>
      </w:r>
      <w:r w:rsidRPr="0081566B">
        <w:rPr>
          <w:sz w:val="24"/>
        </w:rPr>
        <w:t>:</w:t>
      </w:r>
      <w:r w:rsidRPr="0081566B">
        <w:rPr>
          <w:sz w:val="24"/>
        </w:rPr>
        <w:tab/>
      </w:r>
      <w:r w:rsidR="00295C93" w:rsidRPr="0081566B">
        <w:rPr>
          <w:sz w:val="24"/>
        </w:rPr>
        <w:tab/>
      </w:r>
      <w:r w:rsidR="00AE0310">
        <w:rPr>
          <w:sz w:val="24"/>
        </w:rPr>
        <w:t>C</w:t>
      </w:r>
      <w:r w:rsidR="0081566B" w:rsidRPr="0081566B">
        <w:rPr>
          <w:sz w:val="24"/>
        </w:rPr>
        <w:t>-201</w:t>
      </w:r>
      <w:r w:rsidR="00AE0310">
        <w:rPr>
          <w:sz w:val="24"/>
        </w:rPr>
        <w:t>8</w:t>
      </w:r>
      <w:r w:rsidR="0081566B" w:rsidRPr="0081566B">
        <w:rPr>
          <w:sz w:val="24"/>
        </w:rPr>
        <w:t>-</w:t>
      </w:r>
      <w:r w:rsidR="00366E0E">
        <w:rPr>
          <w:sz w:val="24"/>
        </w:rPr>
        <w:t>3</w:t>
      </w:r>
      <w:r w:rsidR="00365F11">
        <w:rPr>
          <w:sz w:val="24"/>
        </w:rPr>
        <w:t>00</w:t>
      </w:r>
      <w:r w:rsidR="00AE0310">
        <w:rPr>
          <w:sz w:val="24"/>
        </w:rPr>
        <w:t>4055</w:t>
      </w:r>
    </w:p>
    <w:p w14:paraId="49E38CA7" w14:textId="77777777" w:rsidR="00D52F64" w:rsidRPr="0081566B" w:rsidRDefault="00D52F64">
      <w:pPr>
        <w:tabs>
          <w:tab w:val="left" w:pos="360"/>
        </w:tabs>
        <w:spacing w:line="233" w:lineRule="auto"/>
        <w:jc w:val="both"/>
        <w:rPr>
          <w:sz w:val="24"/>
        </w:rPr>
      </w:pPr>
      <w:r w:rsidRPr="0081566B">
        <w:rPr>
          <w:sz w:val="24"/>
        </w:rPr>
        <w:tab/>
      </w:r>
      <w:r w:rsidRPr="0081566B">
        <w:rPr>
          <w:sz w:val="24"/>
        </w:rPr>
        <w:tab/>
      </w:r>
      <w:r w:rsidRPr="0081566B">
        <w:rPr>
          <w:sz w:val="24"/>
        </w:rPr>
        <w:tab/>
      </w:r>
      <w:r w:rsidRPr="0081566B">
        <w:rPr>
          <w:sz w:val="24"/>
        </w:rPr>
        <w:tab/>
      </w:r>
      <w:r w:rsidRPr="0081566B">
        <w:rPr>
          <w:sz w:val="24"/>
        </w:rPr>
        <w:tab/>
      </w:r>
      <w:r w:rsidRPr="0081566B">
        <w:rPr>
          <w:sz w:val="24"/>
        </w:rPr>
        <w:tab/>
      </w:r>
      <w:r w:rsidRPr="0081566B">
        <w:rPr>
          <w:sz w:val="24"/>
        </w:rPr>
        <w:tab/>
      </w:r>
      <w:r w:rsidR="00F06152" w:rsidRPr="0081566B">
        <w:rPr>
          <w:sz w:val="24"/>
        </w:rPr>
        <w:tab/>
      </w:r>
      <w:r w:rsidRPr="0081566B">
        <w:rPr>
          <w:sz w:val="24"/>
        </w:rPr>
        <w:t>:</w:t>
      </w:r>
    </w:p>
    <w:p w14:paraId="3997B2D8" w14:textId="77777777" w:rsidR="00E10828" w:rsidRPr="0081566B" w:rsidRDefault="00AE0310">
      <w:pPr>
        <w:tabs>
          <w:tab w:val="left" w:pos="360"/>
        </w:tabs>
        <w:spacing w:line="233" w:lineRule="auto"/>
        <w:jc w:val="both"/>
        <w:rPr>
          <w:sz w:val="24"/>
        </w:rPr>
      </w:pPr>
      <w:r>
        <w:rPr>
          <w:sz w:val="24"/>
        </w:rPr>
        <w:t>Pittsburgh Water and Sewer Authority</w:t>
      </w:r>
      <w:r w:rsidR="00860B49" w:rsidRPr="0081566B">
        <w:rPr>
          <w:sz w:val="24"/>
        </w:rPr>
        <w:tab/>
      </w:r>
      <w:r w:rsidR="00860B49" w:rsidRPr="0081566B">
        <w:rPr>
          <w:sz w:val="24"/>
        </w:rPr>
        <w:tab/>
      </w:r>
      <w:r w:rsidR="00E10828" w:rsidRPr="0081566B">
        <w:rPr>
          <w:sz w:val="24"/>
        </w:rPr>
        <w:t>:</w:t>
      </w:r>
    </w:p>
    <w:p w14:paraId="0BB4C996" w14:textId="77777777" w:rsidR="00D52F64" w:rsidRPr="0081566B" w:rsidRDefault="00D52F64">
      <w:pPr>
        <w:tabs>
          <w:tab w:val="left" w:pos="360"/>
        </w:tabs>
        <w:spacing w:line="233" w:lineRule="auto"/>
        <w:jc w:val="both"/>
        <w:rPr>
          <w:sz w:val="24"/>
        </w:rPr>
      </w:pPr>
    </w:p>
    <w:p w14:paraId="31A62D0D" w14:textId="77777777" w:rsidR="00D52F64" w:rsidRDefault="00D52F64">
      <w:pPr>
        <w:tabs>
          <w:tab w:val="left" w:pos="360"/>
        </w:tabs>
        <w:spacing w:line="233" w:lineRule="auto"/>
        <w:jc w:val="both"/>
        <w:rPr>
          <w:b/>
          <w:sz w:val="24"/>
        </w:rPr>
      </w:pPr>
    </w:p>
    <w:p w14:paraId="4F1B0FFB" w14:textId="77777777" w:rsidR="00D52F64" w:rsidRDefault="00D52F64">
      <w:pPr>
        <w:tabs>
          <w:tab w:val="left" w:pos="360"/>
        </w:tabs>
        <w:spacing w:line="233" w:lineRule="auto"/>
        <w:jc w:val="both"/>
        <w:rPr>
          <w:b/>
          <w:sz w:val="24"/>
        </w:rPr>
      </w:pPr>
    </w:p>
    <w:p w14:paraId="5C40FC3B" w14:textId="77777777" w:rsidR="009E73CA" w:rsidRPr="009E73CA" w:rsidRDefault="009E73CA">
      <w:pPr>
        <w:tabs>
          <w:tab w:val="left" w:pos="360"/>
        </w:tabs>
        <w:spacing w:line="233" w:lineRule="auto"/>
        <w:jc w:val="center"/>
        <w:rPr>
          <w:b/>
          <w:sz w:val="24"/>
        </w:rPr>
      </w:pPr>
      <w:r w:rsidRPr="009E73CA">
        <w:rPr>
          <w:b/>
          <w:sz w:val="24"/>
        </w:rPr>
        <w:t>FIRST INTERIM ORDER</w:t>
      </w:r>
    </w:p>
    <w:p w14:paraId="44193A6D" w14:textId="08C32DC9" w:rsidR="00366E0E" w:rsidRPr="0073788A" w:rsidRDefault="00366E0E">
      <w:pPr>
        <w:tabs>
          <w:tab w:val="left" w:pos="360"/>
        </w:tabs>
        <w:spacing w:line="233" w:lineRule="auto"/>
        <w:jc w:val="center"/>
        <w:rPr>
          <w:b/>
          <w:sz w:val="24"/>
        </w:rPr>
      </w:pPr>
      <w:r w:rsidRPr="0073788A">
        <w:rPr>
          <w:b/>
          <w:sz w:val="24"/>
        </w:rPr>
        <w:t xml:space="preserve">CONFIRMING THE </w:t>
      </w:r>
      <w:r w:rsidR="007F52F5" w:rsidRPr="0073788A">
        <w:rPr>
          <w:b/>
          <w:sz w:val="24"/>
        </w:rPr>
        <w:t xml:space="preserve">GRANTING </w:t>
      </w:r>
      <w:r w:rsidRPr="0073788A">
        <w:rPr>
          <w:b/>
          <w:sz w:val="24"/>
        </w:rPr>
        <w:t xml:space="preserve">OF </w:t>
      </w:r>
      <w:r w:rsidR="00AE0310" w:rsidRPr="0073788A">
        <w:rPr>
          <w:b/>
          <w:sz w:val="24"/>
        </w:rPr>
        <w:t>COMPLAINANT</w:t>
      </w:r>
      <w:r w:rsidR="00B76D14">
        <w:rPr>
          <w:b/>
          <w:sz w:val="24"/>
        </w:rPr>
        <w:t>’</w:t>
      </w:r>
      <w:r w:rsidR="007F52F5" w:rsidRPr="0073788A">
        <w:rPr>
          <w:b/>
          <w:sz w:val="24"/>
        </w:rPr>
        <w:t>S</w:t>
      </w:r>
      <w:bookmarkStart w:id="0" w:name="_GoBack"/>
      <w:bookmarkEnd w:id="0"/>
    </w:p>
    <w:p w14:paraId="16E33D05" w14:textId="77777777" w:rsidR="00D52F64" w:rsidRDefault="007F52F5">
      <w:pPr>
        <w:tabs>
          <w:tab w:val="left" w:pos="360"/>
        </w:tabs>
        <w:spacing w:line="233" w:lineRule="auto"/>
        <w:jc w:val="center"/>
        <w:rPr>
          <w:b/>
          <w:sz w:val="24"/>
          <w:u w:val="single"/>
        </w:rPr>
      </w:pPr>
      <w:r>
        <w:rPr>
          <w:b/>
          <w:sz w:val="24"/>
          <w:u w:val="single"/>
        </w:rPr>
        <w:t>REQUEST FOR A HEARING CONTINUANCE</w:t>
      </w:r>
    </w:p>
    <w:p w14:paraId="26A89EFE" w14:textId="77777777" w:rsidR="00D52F64" w:rsidRDefault="00D52F64">
      <w:pPr>
        <w:tabs>
          <w:tab w:val="left" w:pos="360"/>
        </w:tabs>
        <w:spacing w:line="233" w:lineRule="auto"/>
        <w:jc w:val="both"/>
        <w:rPr>
          <w:sz w:val="24"/>
        </w:rPr>
      </w:pPr>
    </w:p>
    <w:p w14:paraId="2DE83643" w14:textId="77777777" w:rsidR="00D52F64" w:rsidRPr="00AE0310" w:rsidRDefault="00D52F64">
      <w:pPr>
        <w:tabs>
          <w:tab w:val="left" w:pos="360"/>
        </w:tabs>
        <w:spacing w:line="233" w:lineRule="auto"/>
        <w:jc w:val="both"/>
        <w:rPr>
          <w:sz w:val="24"/>
        </w:rPr>
      </w:pPr>
    </w:p>
    <w:p w14:paraId="407686D3" w14:textId="77777777" w:rsidR="002F72E7" w:rsidRPr="00AE0310" w:rsidRDefault="00D52F64" w:rsidP="002F72E7">
      <w:pPr>
        <w:spacing w:line="360" w:lineRule="auto"/>
        <w:rPr>
          <w:sz w:val="24"/>
          <w:szCs w:val="24"/>
        </w:rPr>
      </w:pPr>
      <w:r w:rsidRPr="00AE0310">
        <w:rPr>
          <w:b/>
          <w:sz w:val="24"/>
        </w:rPr>
        <w:tab/>
      </w:r>
      <w:r w:rsidRPr="00AE0310">
        <w:rPr>
          <w:b/>
          <w:sz w:val="24"/>
        </w:rPr>
        <w:tab/>
      </w:r>
      <w:r w:rsidRPr="00AE0310">
        <w:rPr>
          <w:sz w:val="24"/>
        </w:rPr>
        <w:t xml:space="preserve">An initial telephonic hearing in this case </w:t>
      </w:r>
      <w:r w:rsidR="00AE0310" w:rsidRPr="00AE0310">
        <w:rPr>
          <w:sz w:val="24"/>
        </w:rPr>
        <w:t>was</w:t>
      </w:r>
      <w:r w:rsidRPr="00AE0310">
        <w:rPr>
          <w:sz w:val="24"/>
        </w:rPr>
        <w:t xml:space="preserve"> scheduled for</w:t>
      </w:r>
      <w:r w:rsidR="00984705" w:rsidRPr="00AE0310">
        <w:rPr>
          <w:sz w:val="24"/>
        </w:rPr>
        <w:t xml:space="preserve"> </w:t>
      </w:r>
      <w:r w:rsidR="00AE0310" w:rsidRPr="00AE0310">
        <w:rPr>
          <w:sz w:val="24"/>
        </w:rPr>
        <w:t>Friday, October 19</w:t>
      </w:r>
      <w:r w:rsidR="00365F11" w:rsidRPr="00AE0310">
        <w:rPr>
          <w:sz w:val="24"/>
        </w:rPr>
        <w:t>,</w:t>
      </w:r>
      <w:r w:rsidR="0019415F" w:rsidRPr="00AE0310">
        <w:rPr>
          <w:sz w:val="24"/>
        </w:rPr>
        <w:t xml:space="preserve"> 2018</w:t>
      </w:r>
      <w:r w:rsidR="009E5BD3" w:rsidRPr="00AE0310">
        <w:rPr>
          <w:sz w:val="24"/>
        </w:rPr>
        <w:t>,</w:t>
      </w:r>
      <w:r w:rsidRPr="00AE0310">
        <w:rPr>
          <w:sz w:val="24"/>
        </w:rPr>
        <w:t xml:space="preserve"> at </w:t>
      </w:r>
      <w:r w:rsidR="00984705" w:rsidRPr="00AE0310">
        <w:rPr>
          <w:sz w:val="24"/>
        </w:rPr>
        <w:t>1</w:t>
      </w:r>
      <w:r w:rsidR="00870C19" w:rsidRPr="00AE0310">
        <w:rPr>
          <w:sz w:val="24"/>
        </w:rPr>
        <w:t>0</w:t>
      </w:r>
      <w:r w:rsidR="00984705" w:rsidRPr="00AE0310">
        <w:rPr>
          <w:sz w:val="24"/>
        </w:rPr>
        <w:t xml:space="preserve">:00 </w:t>
      </w:r>
      <w:r w:rsidR="00870C19" w:rsidRPr="00AE0310">
        <w:rPr>
          <w:sz w:val="24"/>
        </w:rPr>
        <w:t>a</w:t>
      </w:r>
      <w:r w:rsidR="00984705" w:rsidRPr="00AE0310">
        <w:rPr>
          <w:sz w:val="24"/>
        </w:rPr>
        <w:t>.</w:t>
      </w:r>
      <w:r w:rsidRPr="00AE0310">
        <w:rPr>
          <w:sz w:val="24"/>
        </w:rPr>
        <w:t xml:space="preserve">m.  </w:t>
      </w:r>
      <w:r w:rsidR="00AE0310" w:rsidRPr="00AE0310">
        <w:rPr>
          <w:sz w:val="24"/>
        </w:rPr>
        <w:t xml:space="preserve">By electronic mail dated October 12, 2018, </w:t>
      </w:r>
      <w:r w:rsidR="00AE0310" w:rsidRPr="00AE0310">
        <w:rPr>
          <w:bCs/>
          <w:sz w:val="24"/>
          <w:szCs w:val="24"/>
        </w:rPr>
        <w:t xml:space="preserve">Kristine E. Marsilio, Esquire, counsel for Respondent Pittsburgh Water and Sewer Authority (PWSA), represented that Complainant Mark </w:t>
      </w:r>
      <w:proofErr w:type="spellStart"/>
      <w:r w:rsidR="00AE0310" w:rsidRPr="00AE0310">
        <w:rPr>
          <w:bCs/>
          <w:sz w:val="24"/>
          <w:szCs w:val="24"/>
        </w:rPr>
        <w:t>Matasich</w:t>
      </w:r>
      <w:proofErr w:type="spellEnd"/>
      <w:r w:rsidR="00AE0310" w:rsidRPr="00AE0310">
        <w:rPr>
          <w:bCs/>
          <w:sz w:val="24"/>
          <w:szCs w:val="24"/>
        </w:rPr>
        <w:t xml:space="preserve"> was seeking a continuance of the hearing.</w:t>
      </w:r>
      <w:r w:rsidR="00AE0310">
        <w:rPr>
          <w:bCs/>
          <w:sz w:val="24"/>
          <w:szCs w:val="24"/>
        </w:rPr>
        <w:t xml:space="preserve">  Attorney Marsilio further represented that PWSA did not object to the continuance request and noted the parties were attempting settlement of the matter. </w:t>
      </w:r>
    </w:p>
    <w:p w14:paraId="1E1F285E" w14:textId="77777777" w:rsidR="00A2752F" w:rsidRPr="00AE0310" w:rsidRDefault="00A2752F" w:rsidP="002F72E7">
      <w:pPr>
        <w:spacing w:line="360" w:lineRule="auto"/>
        <w:rPr>
          <w:sz w:val="24"/>
          <w:szCs w:val="24"/>
        </w:rPr>
      </w:pPr>
    </w:p>
    <w:p w14:paraId="2C5C5E37" w14:textId="77777777" w:rsidR="00520A96" w:rsidRPr="00520A96" w:rsidRDefault="00520A96" w:rsidP="00520A96">
      <w:pPr>
        <w:tabs>
          <w:tab w:val="left" w:pos="-720"/>
        </w:tabs>
        <w:suppressAutoHyphens/>
        <w:autoSpaceDE w:val="0"/>
        <w:autoSpaceDN w:val="0"/>
        <w:spacing w:line="360" w:lineRule="auto"/>
        <w:rPr>
          <w:rFonts w:eastAsia="Times New Roman"/>
          <w:i/>
          <w:spacing w:val="-3"/>
          <w:sz w:val="24"/>
          <w:szCs w:val="24"/>
        </w:rPr>
      </w:pPr>
      <w:r w:rsidRPr="00AE0310">
        <w:rPr>
          <w:rFonts w:eastAsia="Times New Roman"/>
          <w:spacing w:val="-3"/>
          <w:sz w:val="24"/>
          <w:szCs w:val="24"/>
        </w:rPr>
        <w:tab/>
      </w:r>
      <w:r w:rsidRPr="00AE0310">
        <w:rPr>
          <w:rFonts w:eastAsia="Times New Roman"/>
          <w:spacing w:val="-3"/>
          <w:sz w:val="24"/>
          <w:szCs w:val="24"/>
        </w:rPr>
        <w:tab/>
        <w:t>Pursuant to Section 1.15(b) of the Pennsylvania</w:t>
      </w:r>
      <w:r w:rsidRPr="00520A96">
        <w:rPr>
          <w:rFonts w:eastAsia="Times New Roman"/>
          <w:spacing w:val="-3"/>
          <w:sz w:val="24"/>
          <w:szCs w:val="24"/>
        </w:rPr>
        <w:t xml:space="preserve"> Public Utility Commission’s (Commission) regulations, 52 Pa. Code §1.15(b), a request for a change of the scheduled hearing date </w:t>
      </w:r>
      <w:r>
        <w:rPr>
          <w:rFonts w:eastAsia="Times New Roman"/>
          <w:spacing w:val="-3"/>
          <w:sz w:val="24"/>
          <w:szCs w:val="24"/>
        </w:rPr>
        <w:t>may</w:t>
      </w:r>
      <w:r w:rsidRPr="00520A96">
        <w:rPr>
          <w:rFonts w:eastAsia="Times New Roman"/>
          <w:spacing w:val="-3"/>
          <w:sz w:val="24"/>
          <w:szCs w:val="24"/>
        </w:rPr>
        <w:t xml:space="preserve"> be submitted by motion in writing and filed no later than five (5) days prior to the hearing with the Commission.  The motion must state the facts upon which the request rests.  Only for good cause shown will requests for continuance be considered.  </w:t>
      </w:r>
      <w:r w:rsidRPr="00520A96">
        <w:rPr>
          <w:rFonts w:eastAsia="Times New Roman"/>
          <w:i/>
          <w:spacing w:val="-3"/>
          <w:sz w:val="24"/>
          <w:szCs w:val="24"/>
        </w:rPr>
        <w:t>Id.</w:t>
      </w:r>
    </w:p>
    <w:p w14:paraId="6E972311" w14:textId="77777777" w:rsidR="00520A96" w:rsidRPr="00520A96" w:rsidRDefault="00520A96" w:rsidP="00520A96">
      <w:pPr>
        <w:tabs>
          <w:tab w:val="left" w:pos="-720"/>
        </w:tabs>
        <w:suppressAutoHyphens/>
        <w:autoSpaceDE w:val="0"/>
        <w:autoSpaceDN w:val="0"/>
        <w:spacing w:line="360" w:lineRule="auto"/>
        <w:rPr>
          <w:rFonts w:eastAsia="Times New Roman"/>
          <w:spacing w:val="-3"/>
          <w:sz w:val="24"/>
          <w:szCs w:val="24"/>
        </w:rPr>
      </w:pPr>
    </w:p>
    <w:p w14:paraId="37294122" w14:textId="77777777" w:rsidR="00520A96" w:rsidRPr="00520A96" w:rsidRDefault="00520A96" w:rsidP="00520A96">
      <w:pPr>
        <w:tabs>
          <w:tab w:val="left" w:pos="-720"/>
        </w:tabs>
        <w:suppressAutoHyphens/>
        <w:autoSpaceDE w:val="0"/>
        <w:autoSpaceDN w:val="0"/>
        <w:spacing w:line="360" w:lineRule="auto"/>
        <w:rPr>
          <w:rFonts w:eastAsia="Times New Roman"/>
          <w:spacing w:val="-3"/>
          <w:sz w:val="24"/>
          <w:szCs w:val="24"/>
        </w:rPr>
      </w:pPr>
      <w:r w:rsidRPr="00520A96">
        <w:rPr>
          <w:rFonts w:eastAsia="Times New Roman"/>
          <w:spacing w:val="-3"/>
          <w:sz w:val="24"/>
          <w:szCs w:val="24"/>
        </w:rPr>
        <w:tab/>
      </w:r>
      <w:r w:rsidRPr="00520A96">
        <w:rPr>
          <w:rFonts w:eastAsia="Times New Roman"/>
          <w:spacing w:val="-3"/>
          <w:sz w:val="24"/>
          <w:szCs w:val="24"/>
        </w:rPr>
        <w:tab/>
      </w:r>
      <w:r w:rsidR="004D0123">
        <w:rPr>
          <w:rFonts w:eastAsia="Times New Roman"/>
          <w:spacing w:val="-3"/>
          <w:sz w:val="24"/>
          <w:szCs w:val="24"/>
        </w:rPr>
        <w:t>After due consideration</w:t>
      </w:r>
      <w:r w:rsidR="00BE7F11">
        <w:rPr>
          <w:rFonts w:eastAsia="Times New Roman"/>
          <w:spacing w:val="-3"/>
          <w:sz w:val="24"/>
          <w:szCs w:val="24"/>
        </w:rPr>
        <w:t xml:space="preserve">, I treated the </w:t>
      </w:r>
      <w:r w:rsidR="001A0053">
        <w:rPr>
          <w:rFonts w:eastAsia="Times New Roman"/>
          <w:spacing w:val="-3"/>
          <w:sz w:val="24"/>
          <w:szCs w:val="24"/>
        </w:rPr>
        <w:t xml:space="preserve">electronic mail requesting a </w:t>
      </w:r>
      <w:r w:rsidR="00BE7F11">
        <w:rPr>
          <w:rFonts w:eastAsia="Times New Roman"/>
          <w:spacing w:val="-3"/>
          <w:sz w:val="24"/>
          <w:szCs w:val="24"/>
        </w:rPr>
        <w:t xml:space="preserve">continuance </w:t>
      </w:r>
      <w:r w:rsidR="001A0053">
        <w:rPr>
          <w:rFonts w:eastAsia="Times New Roman"/>
          <w:spacing w:val="-3"/>
          <w:sz w:val="24"/>
          <w:szCs w:val="24"/>
        </w:rPr>
        <w:t xml:space="preserve">of the hearing </w:t>
      </w:r>
      <w:r w:rsidR="00BE7F11">
        <w:rPr>
          <w:rFonts w:eastAsia="Times New Roman"/>
          <w:spacing w:val="-3"/>
          <w:sz w:val="24"/>
          <w:szCs w:val="24"/>
        </w:rPr>
        <w:t>as</w:t>
      </w:r>
      <w:r w:rsidR="001A0053">
        <w:rPr>
          <w:rFonts w:eastAsia="Times New Roman"/>
          <w:spacing w:val="-3"/>
          <w:sz w:val="24"/>
          <w:szCs w:val="24"/>
        </w:rPr>
        <w:t xml:space="preserve"> a </w:t>
      </w:r>
      <w:r w:rsidR="00BE7F11">
        <w:rPr>
          <w:rFonts w:eastAsia="Times New Roman"/>
          <w:spacing w:val="-3"/>
          <w:sz w:val="24"/>
          <w:szCs w:val="24"/>
        </w:rPr>
        <w:t xml:space="preserve">motion, </w:t>
      </w:r>
      <w:r w:rsidRPr="00520A96">
        <w:rPr>
          <w:rFonts w:eastAsia="Times New Roman"/>
          <w:spacing w:val="-3"/>
          <w:sz w:val="24"/>
          <w:szCs w:val="24"/>
        </w:rPr>
        <w:t>f</w:t>
      </w:r>
      <w:r w:rsidR="00BE7F11">
        <w:rPr>
          <w:rFonts w:eastAsia="Times New Roman"/>
          <w:spacing w:val="-3"/>
          <w:sz w:val="24"/>
          <w:szCs w:val="24"/>
        </w:rPr>
        <w:t xml:space="preserve">ound that </w:t>
      </w:r>
      <w:r w:rsidRPr="00520A96">
        <w:rPr>
          <w:rFonts w:eastAsia="Times New Roman"/>
          <w:spacing w:val="-3"/>
          <w:sz w:val="24"/>
          <w:szCs w:val="24"/>
        </w:rPr>
        <w:t>the motion state</w:t>
      </w:r>
      <w:r w:rsidR="00BE7F11">
        <w:rPr>
          <w:rFonts w:eastAsia="Times New Roman"/>
          <w:spacing w:val="-3"/>
          <w:sz w:val="24"/>
          <w:szCs w:val="24"/>
        </w:rPr>
        <w:t>d</w:t>
      </w:r>
      <w:r w:rsidRPr="00520A96">
        <w:rPr>
          <w:rFonts w:eastAsia="Times New Roman"/>
          <w:spacing w:val="-3"/>
          <w:sz w:val="24"/>
          <w:szCs w:val="24"/>
        </w:rPr>
        <w:t xml:space="preserve"> good cause to warrant a continuance</w:t>
      </w:r>
      <w:r w:rsidR="00BE7F11">
        <w:rPr>
          <w:rFonts w:eastAsia="Times New Roman"/>
          <w:spacing w:val="-3"/>
          <w:sz w:val="24"/>
          <w:szCs w:val="24"/>
        </w:rPr>
        <w:t xml:space="preserve">, and so informed the parties by electronic mail on October 12, 2018.  This interim order confirms the granting of the continuance request.  </w:t>
      </w:r>
      <w:r w:rsidRPr="00520A96">
        <w:rPr>
          <w:rFonts w:eastAsia="Times New Roman"/>
          <w:spacing w:val="-3"/>
          <w:sz w:val="24"/>
          <w:szCs w:val="24"/>
        </w:rPr>
        <w:t xml:space="preserve">A notice rescheduling the </w:t>
      </w:r>
      <w:r w:rsidR="004D0123">
        <w:rPr>
          <w:rFonts w:eastAsia="Times New Roman"/>
          <w:spacing w:val="-3"/>
          <w:sz w:val="24"/>
          <w:szCs w:val="24"/>
        </w:rPr>
        <w:t xml:space="preserve">telephonic </w:t>
      </w:r>
      <w:r w:rsidRPr="00520A96">
        <w:rPr>
          <w:rFonts w:eastAsia="Times New Roman"/>
          <w:spacing w:val="-3"/>
          <w:sz w:val="24"/>
          <w:szCs w:val="24"/>
        </w:rPr>
        <w:t>hearing will be issued</w:t>
      </w:r>
      <w:r w:rsidR="00BE7F11">
        <w:rPr>
          <w:rFonts w:eastAsia="Times New Roman"/>
          <w:spacing w:val="-3"/>
          <w:sz w:val="24"/>
          <w:szCs w:val="24"/>
        </w:rPr>
        <w:t xml:space="preserve"> to the parties</w:t>
      </w:r>
      <w:r w:rsidRPr="00520A96">
        <w:rPr>
          <w:rFonts w:eastAsia="Times New Roman"/>
          <w:spacing w:val="-3"/>
          <w:sz w:val="24"/>
          <w:szCs w:val="24"/>
        </w:rPr>
        <w:t xml:space="preserve">.  </w:t>
      </w:r>
    </w:p>
    <w:p w14:paraId="44B475DD" w14:textId="77777777" w:rsidR="00520A96" w:rsidRPr="00520A96" w:rsidRDefault="00520A96" w:rsidP="00520A96">
      <w:pPr>
        <w:tabs>
          <w:tab w:val="left" w:pos="-720"/>
        </w:tabs>
        <w:suppressAutoHyphens/>
        <w:autoSpaceDE w:val="0"/>
        <w:autoSpaceDN w:val="0"/>
        <w:spacing w:line="360" w:lineRule="auto"/>
        <w:rPr>
          <w:rFonts w:eastAsia="Times New Roman"/>
          <w:spacing w:val="-3"/>
          <w:sz w:val="24"/>
          <w:szCs w:val="24"/>
        </w:rPr>
      </w:pPr>
    </w:p>
    <w:p w14:paraId="5A1A882F" w14:textId="77777777" w:rsidR="00BE7F11" w:rsidRDefault="00520A96" w:rsidP="00520A96">
      <w:pPr>
        <w:tabs>
          <w:tab w:val="left" w:pos="-720"/>
        </w:tabs>
        <w:suppressAutoHyphens/>
        <w:autoSpaceDE w:val="0"/>
        <w:autoSpaceDN w:val="0"/>
        <w:spacing w:line="360" w:lineRule="auto"/>
        <w:rPr>
          <w:rFonts w:eastAsia="Times New Roman"/>
          <w:spacing w:val="-3"/>
          <w:sz w:val="24"/>
          <w:szCs w:val="24"/>
        </w:rPr>
      </w:pPr>
      <w:r w:rsidRPr="00520A96">
        <w:rPr>
          <w:rFonts w:eastAsia="Times New Roman"/>
          <w:spacing w:val="-3"/>
          <w:sz w:val="24"/>
          <w:szCs w:val="24"/>
        </w:rPr>
        <w:lastRenderedPageBreak/>
        <w:tab/>
      </w:r>
      <w:r w:rsidRPr="00520A96">
        <w:rPr>
          <w:rFonts w:eastAsia="Times New Roman"/>
          <w:spacing w:val="-3"/>
          <w:sz w:val="24"/>
          <w:szCs w:val="24"/>
        </w:rPr>
        <w:tab/>
        <w:t xml:space="preserve">The parties are encouraged to talk with each other to resolve this matter or some </w:t>
      </w:r>
    </w:p>
    <w:p w14:paraId="46E7584D" w14:textId="77777777" w:rsidR="00520A96" w:rsidRPr="00520A96" w:rsidRDefault="00520A96" w:rsidP="00520A96">
      <w:pPr>
        <w:tabs>
          <w:tab w:val="left" w:pos="-720"/>
        </w:tabs>
        <w:suppressAutoHyphens/>
        <w:autoSpaceDE w:val="0"/>
        <w:autoSpaceDN w:val="0"/>
        <w:spacing w:line="360" w:lineRule="auto"/>
        <w:rPr>
          <w:rFonts w:eastAsia="Times New Roman"/>
          <w:spacing w:val="-3"/>
          <w:sz w:val="24"/>
          <w:szCs w:val="24"/>
        </w:rPr>
      </w:pPr>
      <w:r w:rsidRPr="00520A96">
        <w:rPr>
          <w:rFonts w:eastAsia="Times New Roman"/>
          <w:spacing w:val="-3"/>
          <w:sz w:val="24"/>
          <w:szCs w:val="24"/>
        </w:rPr>
        <w:t xml:space="preserve">portion thereof.  It is the Commission’s policy to encourage settlements.  52 Pa. Code §5.231.  </w:t>
      </w:r>
    </w:p>
    <w:p w14:paraId="34336B06" w14:textId="77777777" w:rsidR="00982F69" w:rsidRDefault="00982F69" w:rsidP="004817AC">
      <w:pPr>
        <w:spacing w:line="360" w:lineRule="auto"/>
        <w:ind w:left="720" w:firstLine="720"/>
        <w:rPr>
          <w:rFonts w:eastAsia="Times New Roman"/>
          <w:spacing w:val="-3"/>
          <w:sz w:val="24"/>
          <w:szCs w:val="24"/>
        </w:rPr>
      </w:pPr>
    </w:p>
    <w:p w14:paraId="339D91FB" w14:textId="77777777" w:rsidR="00520A96" w:rsidRPr="00520A96" w:rsidRDefault="00520A96" w:rsidP="004817AC">
      <w:pPr>
        <w:spacing w:line="360" w:lineRule="auto"/>
        <w:ind w:left="720" w:firstLine="720"/>
        <w:rPr>
          <w:rFonts w:eastAsia="Times New Roman"/>
          <w:spacing w:val="-3"/>
          <w:sz w:val="24"/>
          <w:szCs w:val="24"/>
        </w:rPr>
      </w:pPr>
      <w:r w:rsidRPr="00520A96">
        <w:rPr>
          <w:rFonts w:eastAsia="Times New Roman"/>
          <w:spacing w:val="-3"/>
          <w:sz w:val="24"/>
          <w:szCs w:val="24"/>
        </w:rPr>
        <w:t>THEREFORE,</w:t>
      </w:r>
    </w:p>
    <w:p w14:paraId="3EF62AFE" w14:textId="77777777" w:rsidR="00982F69" w:rsidRDefault="00982F69" w:rsidP="00520A96">
      <w:pPr>
        <w:tabs>
          <w:tab w:val="left" w:pos="-720"/>
        </w:tabs>
        <w:suppressAutoHyphens/>
        <w:autoSpaceDE w:val="0"/>
        <w:autoSpaceDN w:val="0"/>
        <w:spacing w:line="360" w:lineRule="auto"/>
        <w:ind w:firstLine="1440"/>
        <w:rPr>
          <w:rFonts w:eastAsia="Times New Roman"/>
          <w:spacing w:val="-3"/>
          <w:sz w:val="24"/>
          <w:szCs w:val="24"/>
        </w:rPr>
      </w:pPr>
    </w:p>
    <w:p w14:paraId="04DC1FD4" w14:textId="77777777" w:rsidR="00520A96" w:rsidRPr="00520A96" w:rsidRDefault="00520A96" w:rsidP="00520A96">
      <w:pPr>
        <w:tabs>
          <w:tab w:val="left" w:pos="-720"/>
        </w:tabs>
        <w:suppressAutoHyphens/>
        <w:autoSpaceDE w:val="0"/>
        <w:autoSpaceDN w:val="0"/>
        <w:spacing w:line="360" w:lineRule="auto"/>
        <w:ind w:firstLine="1440"/>
        <w:rPr>
          <w:rFonts w:eastAsia="Times New Roman"/>
          <w:spacing w:val="-3"/>
          <w:sz w:val="24"/>
          <w:szCs w:val="24"/>
        </w:rPr>
      </w:pPr>
      <w:r w:rsidRPr="00520A96">
        <w:rPr>
          <w:rFonts w:eastAsia="Times New Roman"/>
          <w:spacing w:val="-3"/>
          <w:sz w:val="24"/>
          <w:szCs w:val="24"/>
        </w:rPr>
        <w:t>IT IS ORDERED:</w:t>
      </w:r>
    </w:p>
    <w:p w14:paraId="0BBDBB6C" w14:textId="77777777" w:rsidR="00520A96" w:rsidRPr="00520A96" w:rsidRDefault="00520A96" w:rsidP="00520A96">
      <w:pPr>
        <w:tabs>
          <w:tab w:val="left" w:pos="-720"/>
        </w:tabs>
        <w:suppressAutoHyphens/>
        <w:autoSpaceDE w:val="0"/>
        <w:autoSpaceDN w:val="0"/>
        <w:spacing w:line="360" w:lineRule="auto"/>
        <w:ind w:firstLine="1440"/>
        <w:rPr>
          <w:rFonts w:eastAsia="Times New Roman"/>
          <w:spacing w:val="-3"/>
          <w:sz w:val="24"/>
          <w:szCs w:val="24"/>
        </w:rPr>
      </w:pPr>
    </w:p>
    <w:p w14:paraId="08CBC294" w14:textId="77777777" w:rsidR="00A22B96" w:rsidRPr="00A22B96" w:rsidRDefault="00A22B96" w:rsidP="00A22B96">
      <w:pPr>
        <w:numPr>
          <w:ilvl w:val="0"/>
          <w:numId w:val="5"/>
        </w:numPr>
        <w:tabs>
          <w:tab w:val="left" w:pos="-720"/>
          <w:tab w:val="num" w:pos="-480"/>
        </w:tabs>
        <w:suppressAutoHyphens/>
        <w:autoSpaceDE w:val="0"/>
        <w:autoSpaceDN w:val="0"/>
        <w:spacing w:line="360" w:lineRule="auto"/>
        <w:ind w:left="144" w:firstLine="1440"/>
        <w:rPr>
          <w:rFonts w:eastAsia="Times New Roman"/>
          <w:spacing w:val="-3"/>
          <w:sz w:val="24"/>
          <w:szCs w:val="24"/>
        </w:rPr>
      </w:pPr>
      <w:r w:rsidRPr="00A22B96">
        <w:rPr>
          <w:rFonts w:eastAsia="Times New Roman"/>
          <w:spacing w:val="-3"/>
          <w:sz w:val="24"/>
          <w:szCs w:val="24"/>
        </w:rPr>
        <w:t xml:space="preserve">That the </w:t>
      </w:r>
      <w:r w:rsidR="004D0123">
        <w:rPr>
          <w:rFonts w:eastAsia="Times New Roman"/>
          <w:spacing w:val="-3"/>
          <w:sz w:val="24"/>
          <w:szCs w:val="24"/>
        </w:rPr>
        <w:t xml:space="preserve">motion of </w:t>
      </w:r>
      <w:r w:rsidR="00BE7F11">
        <w:rPr>
          <w:rFonts w:eastAsia="Times New Roman"/>
          <w:spacing w:val="-3"/>
          <w:sz w:val="24"/>
          <w:szCs w:val="24"/>
        </w:rPr>
        <w:t xml:space="preserve">Complainant Mark </w:t>
      </w:r>
      <w:proofErr w:type="spellStart"/>
      <w:r w:rsidR="00BE7F11">
        <w:rPr>
          <w:rFonts w:eastAsia="Times New Roman"/>
          <w:spacing w:val="-3"/>
          <w:sz w:val="24"/>
          <w:szCs w:val="24"/>
        </w:rPr>
        <w:t>Matasich</w:t>
      </w:r>
      <w:proofErr w:type="spellEnd"/>
      <w:r w:rsidR="004D0123">
        <w:rPr>
          <w:rFonts w:eastAsia="Times New Roman"/>
          <w:spacing w:val="-3"/>
          <w:sz w:val="24"/>
          <w:szCs w:val="24"/>
        </w:rPr>
        <w:t xml:space="preserve"> </w:t>
      </w:r>
      <w:r w:rsidR="00B37970">
        <w:rPr>
          <w:rFonts w:eastAsia="Times New Roman"/>
          <w:spacing w:val="-3"/>
          <w:sz w:val="24"/>
          <w:szCs w:val="24"/>
        </w:rPr>
        <w:t xml:space="preserve">for a </w:t>
      </w:r>
      <w:r w:rsidRPr="00A22B96">
        <w:rPr>
          <w:rFonts w:eastAsia="Times New Roman"/>
          <w:spacing w:val="-3"/>
          <w:sz w:val="24"/>
          <w:szCs w:val="24"/>
        </w:rPr>
        <w:t xml:space="preserve">continuance of the </w:t>
      </w:r>
      <w:r w:rsidR="00BE7F11">
        <w:rPr>
          <w:rFonts w:eastAsia="Times New Roman"/>
          <w:spacing w:val="-3"/>
          <w:sz w:val="24"/>
          <w:szCs w:val="24"/>
        </w:rPr>
        <w:t>October 19, 2018,</w:t>
      </w:r>
      <w:r w:rsidRPr="00A22B96">
        <w:rPr>
          <w:rFonts w:eastAsia="Times New Roman"/>
          <w:spacing w:val="-3"/>
          <w:sz w:val="24"/>
          <w:szCs w:val="24"/>
        </w:rPr>
        <w:t xml:space="preserve"> Initial Call-In Telephonic Hearing </w:t>
      </w:r>
      <w:r w:rsidR="00B37970">
        <w:rPr>
          <w:rFonts w:eastAsia="Times New Roman"/>
          <w:spacing w:val="-3"/>
          <w:sz w:val="24"/>
          <w:szCs w:val="24"/>
        </w:rPr>
        <w:t xml:space="preserve">scheduled </w:t>
      </w:r>
      <w:r w:rsidRPr="00A22B96">
        <w:rPr>
          <w:rFonts w:eastAsia="Times New Roman"/>
          <w:spacing w:val="-3"/>
          <w:sz w:val="24"/>
          <w:szCs w:val="24"/>
        </w:rPr>
        <w:t xml:space="preserve">in the case of </w:t>
      </w:r>
      <w:bookmarkStart w:id="1" w:name="_Hlk521054984"/>
      <w:r w:rsidR="00BE7F11">
        <w:rPr>
          <w:rFonts w:eastAsia="Times New Roman"/>
          <w:spacing w:val="-3"/>
          <w:sz w:val="24"/>
          <w:szCs w:val="24"/>
        </w:rPr>
        <w:t xml:space="preserve">Deborah and Mark </w:t>
      </w:r>
      <w:proofErr w:type="spellStart"/>
      <w:r w:rsidR="00BE7F11">
        <w:rPr>
          <w:rFonts w:eastAsia="Times New Roman"/>
          <w:spacing w:val="-3"/>
          <w:sz w:val="24"/>
          <w:szCs w:val="24"/>
        </w:rPr>
        <w:t>Matasich</w:t>
      </w:r>
      <w:proofErr w:type="spellEnd"/>
      <w:r w:rsidR="004D0123">
        <w:rPr>
          <w:rFonts w:eastAsia="Times New Roman"/>
          <w:spacing w:val="-3"/>
          <w:sz w:val="24"/>
          <w:szCs w:val="24"/>
        </w:rPr>
        <w:t xml:space="preserve"> </w:t>
      </w:r>
      <w:r w:rsidR="00BE7F11">
        <w:rPr>
          <w:rFonts w:eastAsia="Times New Roman"/>
          <w:spacing w:val="-3"/>
          <w:sz w:val="24"/>
          <w:szCs w:val="24"/>
        </w:rPr>
        <w:t xml:space="preserve">v. Pittsburgh Water and Sewer Authority </w:t>
      </w:r>
      <w:r w:rsidR="004D0123">
        <w:rPr>
          <w:rFonts w:eastAsia="Times New Roman"/>
          <w:spacing w:val="-3"/>
          <w:sz w:val="24"/>
          <w:szCs w:val="24"/>
        </w:rPr>
        <w:t xml:space="preserve">at </w:t>
      </w:r>
      <w:r w:rsidRPr="00A22B96">
        <w:rPr>
          <w:rFonts w:eastAsia="Times New Roman"/>
          <w:spacing w:val="-3"/>
          <w:sz w:val="24"/>
          <w:szCs w:val="24"/>
        </w:rPr>
        <w:t xml:space="preserve">Docket No. </w:t>
      </w:r>
      <w:r w:rsidR="00BE7F11">
        <w:rPr>
          <w:rFonts w:eastAsia="Times New Roman"/>
          <w:spacing w:val="-3"/>
          <w:sz w:val="24"/>
          <w:szCs w:val="24"/>
        </w:rPr>
        <w:t>C</w:t>
      </w:r>
      <w:r w:rsidRPr="00A22B96">
        <w:rPr>
          <w:rFonts w:eastAsia="Times New Roman"/>
          <w:spacing w:val="-3"/>
          <w:sz w:val="24"/>
          <w:szCs w:val="24"/>
        </w:rPr>
        <w:t>-</w:t>
      </w:r>
      <w:r w:rsidR="004D0123">
        <w:rPr>
          <w:rFonts w:eastAsia="Times New Roman"/>
          <w:spacing w:val="-3"/>
          <w:sz w:val="24"/>
          <w:szCs w:val="24"/>
        </w:rPr>
        <w:t>2018-300</w:t>
      </w:r>
      <w:r w:rsidR="00BE7F11">
        <w:rPr>
          <w:rFonts w:eastAsia="Times New Roman"/>
          <w:spacing w:val="-3"/>
          <w:sz w:val="24"/>
          <w:szCs w:val="24"/>
        </w:rPr>
        <w:t>4055</w:t>
      </w:r>
      <w:r w:rsidR="004D0123">
        <w:rPr>
          <w:rFonts w:eastAsia="Times New Roman"/>
          <w:spacing w:val="-3"/>
          <w:sz w:val="24"/>
          <w:szCs w:val="24"/>
        </w:rPr>
        <w:t xml:space="preserve"> </w:t>
      </w:r>
      <w:bookmarkEnd w:id="1"/>
      <w:r w:rsidR="004D0123">
        <w:rPr>
          <w:rFonts w:eastAsia="Times New Roman"/>
          <w:spacing w:val="-3"/>
          <w:sz w:val="24"/>
          <w:szCs w:val="24"/>
        </w:rPr>
        <w:t>is</w:t>
      </w:r>
      <w:r w:rsidR="00FD3B60">
        <w:rPr>
          <w:rFonts w:eastAsia="Times New Roman"/>
          <w:spacing w:val="-3"/>
          <w:sz w:val="24"/>
          <w:szCs w:val="24"/>
        </w:rPr>
        <w:t xml:space="preserve"> </w:t>
      </w:r>
      <w:r w:rsidRPr="00A22B96">
        <w:rPr>
          <w:rFonts w:eastAsia="Times New Roman"/>
          <w:spacing w:val="-3"/>
          <w:sz w:val="24"/>
          <w:szCs w:val="24"/>
        </w:rPr>
        <w:t>granted.</w:t>
      </w:r>
    </w:p>
    <w:p w14:paraId="0BF45EEB" w14:textId="77777777" w:rsidR="00A22B96" w:rsidRPr="00A22B96" w:rsidRDefault="00A22B96" w:rsidP="00A22B96">
      <w:pPr>
        <w:tabs>
          <w:tab w:val="left" w:pos="-720"/>
        </w:tabs>
        <w:suppressAutoHyphens/>
        <w:autoSpaceDE w:val="0"/>
        <w:autoSpaceDN w:val="0"/>
        <w:spacing w:line="360" w:lineRule="auto"/>
        <w:ind w:left="144"/>
        <w:rPr>
          <w:rFonts w:eastAsia="Times New Roman"/>
          <w:spacing w:val="-3"/>
          <w:sz w:val="24"/>
          <w:szCs w:val="24"/>
        </w:rPr>
      </w:pPr>
    </w:p>
    <w:p w14:paraId="38EA04DC" w14:textId="77777777" w:rsidR="00FD3B60" w:rsidRDefault="00A22B96" w:rsidP="00A22B96">
      <w:pPr>
        <w:numPr>
          <w:ilvl w:val="0"/>
          <w:numId w:val="5"/>
        </w:numPr>
        <w:tabs>
          <w:tab w:val="left" w:pos="-720"/>
          <w:tab w:val="num" w:pos="-360"/>
        </w:tabs>
        <w:suppressAutoHyphens/>
        <w:autoSpaceDE w:val="0"/>
        <w:autoSpaceDN w:val="0"/>
        <w:spacing w:line="360" w:lineRule="auto"/>
        <w:ind w:left="144" w:firstLine="1440"/>
        <w:rPr>
          <w:rFonts w:eastAsia="Times New Roman"/>
          <w:spacing w:val="-3"/>
          <w:sz w:val="24"/>
          <w:szCs w:val="24"/>
        </w:rPr>
      </w:pPr>
      <w:r w:rsidRPr="00A22B96">
        <w:rPr>
          <w:rFonts w:eastAsia="Times New Roman"/>
          <w:spacing w:val="-3"/>
          <w:sz w:val="24"/>
          <w:szCs w:val="24"/>
        </w:rPr>
        <w:t xml:space="preserve">That the Scheduling Staff of the Office of Administrative Law Judge </w:t>
      </w:r>
      <w:r w:rsidR="004D0123">
        <w:rPr>
          <w:rFonts w:eastAsia="Times New Roman"/>
          <w:spacing w:val="-3"/>
          <w:sz w:val="24"/>
          <w:szCs w:val="24"/>
        </w:rPr>
        <w:t xml:space="preserve">shall reschedule the Initial Call-In </w:t>
      </w:r>
      <w:r w:rsidR="001A0053">
        <w:rPr>
          <w:rFonts w:eastAsia="Times New Roman"/>
          <w:spacing w:val="-3"/>
          <w:sz w:val="24"/>
          <w:szCs w:val="24"/>
        </w:rPr>
        <w:t>T</w:t>
      </w:r>
      <w:r w:rsidR="004D0123">
        <w:rPr>
          <w:rFonts w:eastAsia="Times New Roman"/>
          <w:spacing w:val="-3"/>
          <w:sz w:val="24"/>
          <w:szCs w:val="24"/>
        </w:rPr>
        <w:t xml:space="preserve">elephonic Hearing </w:t>
      </w:r>
      <w:r w:rsidR="00B37970">
        <w:rPr>
          <w:rFonts w:eastAsia="Times New Roman"/>
          <w:spacing w:val="-3"/>
          <w:sz w:val="24"/>
          <w:szCs w:val="24"/>
        </w:rPr>
        <w:t xml:space="preserve">in the case of </w:t>
      </w:r>
      <w:r w:rsidR="00BE7F11">
        <w:rPr>
          <w:rFonts w:eastAsia="Times New Roman"/>
          <w:spacing w:val="-3"/>
          <w:sz w:val="24"/>
          <w:szCs w:val="24"/>
        </w:rPr>
        <w:t xml:space="preserve">Deborah and Mark </w:t>
      </w:r>
      <w:proofErr w:type="spellStart"/>
      <w:r w:rsidR="00BE7F11">
        <w:rPr>
          <w:rFonts w:eastAsia="Times New Roman"/>
          <w:spacing w:val="-3"/>
          <w:sz w:val="24"/>
          <w:szCs w:val="24"/>
        </w:rPr>
        <w:t>Matasich</w:t>
      </w:r>
      <w:proofErr w:type="spellEnd"/>
      <w:r w:rsidR="00BE7F11">
        <w:rPr>
          <w:rFonts w:eastAsia="Times New Roman"/>
          <w:spacing w:val="-3"/>
          <w:sz w:val="24"/>
          <w:szCs w:val="24"/>
        </w:rPr>
        <w:t xml:space="preserve"> v. Pittsburgh Water and Sewer Authority at </w:t>
      </w:r>
      <w:r w:rsidR="00BE7F11" w:rsidRPr="00A22B96">
        <w:rPr>
          <w:rFonts w:eastAsia="Times New Roman"/>
          <w:spacing w:val="-3"/>
          <w:sz w:val="24"/>
          <w:szCs w:val="24"/>
        </w:rPr>
        <w:t xml:space="preserve">Docket No. </w:t>
      </w:r>
      <w:r w:rsidR="00BE7F11">
        <w:rPr>
          <w:rFonts w:eastAsia="Times New Roman"/>
          <w:spacing w:val="-3"/>
          <w:sz w:val="24"/>
          <w:szCs w:val="24"/>
        </w:rPr>
        <w:t>C</w:t>
      </w:r>
      <w:r w:rsidR="00BE7F11" w:rsidRPr="00A22B96">
        <w:rPr>
          <w:rFonts w:eastAsia="Times New Roman"/>
          <w:spacing w:val="-3"/>
          <w:sz w:val="24"/>
          <w:szCs w:val="24"/>
        </w:rPr>
        <w:t>-</w:t>
      </w:r>
      <w:r w:rsidR="00BE7F11">
        <w:rPr>
          <w:rFonts w:eastAsia="Times New Roman"/>
          <w:spacing w:val="-3"/>
          <w:sz w:val="24"/>
          <w:szCs w:val="24"/>
        </w:rPr>
        <w:t xml:space="preserve">2018-3004055 </w:t>
      </w:r>
      <w:r w:rsidR="00FD3B60">
        <w:rPr>
          <w:rFonts w:eastAsia="Times New Roman"/>
          <w:spacing w:val="-3"/>
          <w:sz w:val="24"/>
          <w:szCs w:val="24"/>
        </w:rPr>
        <w:t>and so notify the parties in writing.</w:t>
      </w:r>
    </w:p>
    <w:p w14:paraId="04C93B33" w14:textId="77777777" w:rsidR="002472E2" w:rsidRDefault="002472E2" w:rsidP="00A22B96">
      <w:pPr>
        <w:spacing w:line="360" w:lineRule="auto"/>
        <w:ind w:left="144"/>
        <w:contextualSpacing/>
        <w:rPr>
          <w:rFonts w:eastAsia="Times New Roman"/>
          <w:spacing w:val="-3"/>
        </w:rPr>
      </w:pPr>
    </w:p>
    <w:p w14:paraId="36F0CDBF" w14:textId="77777777" w:rsidR="00A22B96" w:rsidRPr="00A22B96" w:rsidRDefault="00A22B96" w:rsidP="00A22B96">
      <w:pPr>
        <w:spacing w:line="360" w:lineRule="auto"/>
        <w:ind w:left="144"/>
        <w:contextualSpacing/>
        <w:rPr>
          <w:rFonts w:eastAsia="Times New Roman"/>
          <w:spacing w:val="-3"/>
        </w:rPr>
      </w:pPr>
      <w:r w:rsidRPr="00A22B96">
        <w:rPr>
          <w:rFonts w:ascii="CG Times" w:eastAsia="Times New Roman" w:hAnsi="CG Times" w:cs="CG Times"/>
          <w:noProof/>
          <w:sz w:val="24"/>
          <w:szCs w:val="24"/>
        </w:rPr>
        <w:drawing>
          <wp:anchor distT="0" distB="0" distL="114300" distR="114300" simplePos="0" relativeHeight="251660288" behindDoc="1" locked="0" layoutInCell="1" allowOverlap="1" wp14:anchorId="5DF0A2FD" wp14:editId="73A9AC48">
            <wp:simplePos x="0" y="0"/>
            <wp:positionH relativeFrom="column">
              <wp:posOffset>3502025</wp:posOffset>
            </wp:positionH>
            <wp:positionV relativeFrom="paragraph">
              <wp:posOffset>12065</wp:posOffset>
            </wp:positionV>
            <wp:extent cx="2797810" cy="1162050"/>
            <wp:effectExtent l="0" t="0" r="254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F11F765" w14:textId="77777777" w:rsidR="00A22B96" w:rsidRPr="00A22B96" w:rsidRDefault="00A22B96" w:rsidP="00A22B96">
      <w:pPr>
        <w:tabs>
          <w:tab w:val="left" w:pos="-720"/>
        </w:tabs>
        <w:suppressAutoHyphens/>
        <w:autoSpaceDE w:val="0"/>
        <w:autoSpaceDN w:val="0"/>
        <w:spacing w:line="360" w:lineRule="auto"/>
        <w:ind w:firstLine="1440"/>
        <w:rPr>
          <w:rFonts w:eastAsia="Times New Roman"/>
          <w:spacing w:val="-3"/>
          <w:sz w:val="24"/>
          <w:szCs w:val="24"/>
        </w:rPr>
      </w:pPr>
    </w:p>
    <w:p w14:paraId="7F4CC3D1" w14:textId="77777777" w:rsidR="00A22B96" w:rsidRPr="00A22B96" w:rsidRDefault="00A22B96" w:rsidP="00A22B96">
      <w:pPr>
        <w:tabs>
          <w:tab w:val="left" w:pos="-720"/>
        </w:tabs>
        <w:suppressAutoHyphens/>
        <w:autoSpaceDE w:val="0"/>
        <w:autoSpaceDN w:val="0"/>
        <w:rPr>
          <w:rFonts w:eastAsia="Times New Roman"/>
          <w:spacing w:val="-3"/>
          <w:sz w:val="24"/>
          <w:szCs w:val="24"/>
        </w:rPr>
      </w:pPr>
      <w:r w:rsidRPr="00A22B96">
        <w:rPr>
          <w:rFonts w:eastAsia="Times New Roman"/>
          <w:spacing w:val="-3"/>
          <w:sz w:val="24"/>
          <w:szCs w:val="24"/>
        </w:rPr>
        <w:t>Date:</w:t>
      </w:r>
      <w:r w:rsidRPr="00A22B96">
        <w:rPr>
          <w:rFonts w:eastAsia="Times New Roman"/>
          <w:spacing w:val="-3"/>
          <w:sz w:val="24"/>
          <w:szCs w:val="24"/>
        </w:rPr>
        <w:tab/>
      </w:r>
      <w:r w:rsidR="00BE7F11" w:rsidRPr="00BE7F11">
        <w:rPr>
          <w:rFonts w:eastAsia="Times New Roman"/>
          <w:spacing w:val="-3"/>
          <w:sz w:val="24"/>
          <w:szCs w:val="24"/>
          <w:u w:val="single"/>
        </w:rPr>
        <w:t>October 16</w:t>
      </w:r>
      <w:r w:rsidR="004D0123">
        <w:rPr>
          <w:rFonts w:eastAsia="Times New Roman"/>
          <w:spacing w:val="-3"/>
          <w:sz w:val="24"/>
          <w:szCs w:val="24"/>
          <w:u w:val="single"/>
        </w:rPr>
        <w:t>, 2018</w:t>
      </w:r>
      <w:r w:rsidRPr="00A22B96">
        <w:rPr>
          <w:rFonts w:eastAsia="Times New Roman"/>
          <w:spacing w:val="-3"/>
          <w:sz w:val="24"/>
          <w:szCs w:val="24"/>
        </w:rPr>
        <w:tab/>
      </w:r>
      <w:r w:rsidRPr="00A22B96">
        <w:rPr>
          <w:rFonts w:eastAsia="Times New Roman"/>
          <w:spacing w:val="-3"/>
          <w:sz w:val="24"/>
          <w:szCs w:val="24"/>
        </w:rPr>
        <w:tab/>
      </w:r>
      <w:r w:rsidRPr="00A22B96">
        <w:rPr>
          <w:rFonts w:eastAsia="Times New Roman"/>
          <w:spacing w:val="-3"/>
          <w:sz w:val="24"/>
          <w:szCs w:val="24"/>
        </w:rPr>
        <w:tab/>
      </w:r>
      <w:r w:rsidRPr="00A22B96">
        <w:rPr>
          <w:rFonts w:eastAsia="Times New Roman"/>
          <w:spacing w:val="-3"/>
          <w:sz w:val="24"/>
          <w:szCs w:val="24"/>
        </w:rPr>
        <w:tab/>
      </w:r>
    </w:p>
    <w:p w14:paraId="3F0118DE" w14:textId="77777777" w:rsidR="0081566B" w:rsidRDefault="0081566B" w:rsidP="001D38B8">
      <w:pPr>
        <w:tabs>
          <w:tab w:val="left" w:pos="360"/>
        </w:tabs>
        <w:rPr>
          <w:sz w:val="24"/>
        </w:rPr>
        <w:sectPr w:rsidR="0081566B" w:rsidSect="00F3373C">
          <w:footerReference w:type="even" r:id="rId8"/>
          <w:footerReference w:type="default" r:id="rId9"/>
          <w:pgSz w:w="12240" w:h="15840"/>
          <w:pgMar w:top="1440" w:right="1440" w:bottom="1440" w:left="1440" w:header="720" w:footer="720" w:gutter="0"/>
          <w:cols w:space="720"/>
          <w:titlePg/>
        </w:sectPr>
      </w:pPr>
    </w:p>
    <w:p w14:paraId="2823E4E0" w14:textId="77777777" w:rsidR="006C0555" w:rsidRDefault="006C0555" w:rsidP="006C0555">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C-2018-3004055 - DEBORAH &amp; MARK MATASICH v. PITTSBURGH WATER AND SEWER AUTHORITY</w:t>
      </w:r>
      <w:r>
        <w:rPr>
          <w:rFonts w:ascii="Microsoft Sans Serif" w:eastAsia="Microsoft Sans Serif" w:hAnsi="Microsoft Sans Serif" w:cs="Microsoft Sans Serif"/>
          <w:b/>
          <w:sz w:val="24"/>
          <w:u w:val="single"/>
        </w:rPr>
        <w:cr/>
      </w:r>
    </w:p>
    <w:p w14:paraId="04103241" w14:textId="77777777" w:rsidR="006C0555" w:rsidRPr="0000751C" w:rsidRDefault="006C0555" w:rsidP="006C05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w:t>
      </w:r>
      <w:r w:rsidRPr="0000751C">
        <w:rPr>
          <w:rFonts w:ascii="Microsoft Sans Serif" w:eastAsia="Microsoft Sans Serif" w:hAnsi="Microsoft Sans Serif" w:cs="Microsoft Sans Serif"/>
          <w:i/>
          <w:sz w:val="24"/>
        </w:rPr>
        <w:t>Revised 9/10/18</w:t>
      </w:r>
      <w:r>
        <w:rPr>
          <w:rFonts w:ascii="Microsoft Sans Serif" w:eastAsia="Microsoft Sans Serif" w:hAnsi="Microsoft Sans Serif" w:cs="Microsoft Sans Serif"/>
          <w:i/>
          <w:sz w:val="24"/>
        </w:rPr>
        <w:t>)</w:t>
      </w:r>
    </w:p>
    <w:p w14:paraId="7C64A906" w14:textId="77777777" w:rsidR="006C0555" w:rsidRDefault="006C0555" w:rsidP="006C05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DEBORAH &amp; MARK MATASICH</w:t>
      </w:r>
      <w:r>
        <w:rPr>
          <w:rFonts w:ascii="Microsoft Sans Serif" w:eastAsia="Microsoft Sans Serif" w:hAnsi="Microsoft Sans Serif" w:cs="Microsoft Sans Serif"/>
          <w:sz w:val="24"/>
        </w:rPr>
        <w:cr/>
        <w:t>4231 STANTON AVE</w:t>
      </w:r>
      <w:r>
        <w:rPr>
          <w:rFonts w:ascii="Microsoft Sans Serif" w:eastAsia="Microsoft Sans Serif" w:hAnsi="Microsoft Sans Serif" w:cs="Microsoft Sans Serif"/>
          <w:sz w:val="24"/>
        </w:rPr>
        <w:cr/>
        <w:t>PITTSBURGH PA  15201</w:t>
      </w:r>
      <w:r>
        <w:rPr>
          <w:rFonts w:ascii="Microsoft Sans Serif" w:eastAsia="Microsoft Sans Serif" w:hAnsi="Microsoft Sans Serif" w:cs="Microsoft Sans Serif"/>
          <w:sz w:val="24"/>
        </w:rPr>
        <w:cr/>
      </w:r>
      <w:r w:rsidRPr="008262F5">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8262F5">
        <w:rPr>
          <w:rFonts w:ascii="Microsoft Sans Serif" w:eastAsia="Microsoft Sans Serif" w:hAnsi="Microsoft Sans Serif" w:cs="Microsoft Sans Serif"/>
          <w:b/>
          <w:sz w:val="24"/>
        </w:rPr>
        <w:t>781</w:t>
      </w:r>
      <w:r>
        <w:rPr>
          <w:rFonts w:ascii="Microsoft Sans Serif" w:eastAsia="Microsoft Sans Serif" w:hAnsi="Microsoft Sans Serif" w:cs="Microsoft Sans Serif"/>
          <w:b/>
          <w:sz w:val="24"/>
        </w:rPr>
        <w:t>.</w:t>
      </w:r>
      <w:r w:rsidRPr="008262F5">
        <w:rPr>
          <w:rFonts w:ascii="Microsoft Sans Serif" w:eastAsia="Microsoft Sans Serif" w:hAnsi="Microsoft Sans Serif" w:cs="Microsoft Sans Serif"/>
          <w:b/>
          <w:sz w:val="24"/>
        </w:rPr>
        <w:t>2433</w:t>
      </w:r>
    </w:p>
    <w:p w14:paraId="3CB53AF9" w14:textId="77777777" w:rsidR="006C0555" w:rsidRDefault="006C0555" w:rsidP="006C05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*DEANNE M O'DELL ESQUIRE</w:t>
      </w:r>
    </w:p>
    <w:p w14:paraId="0FA43C99" w14:textId="77777777" w:rsidR="006C0555" w:rsidRDefault="006C0555" w:rsidP="006C055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KRISTINE MARSILIO ESQUIRE </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E55CA">
        <w:rPr>
          <w:rFonts w:ascii="Microsoft Sans Serif" w:eastAsia="Microsoft Sans Serif" w:hAnsi="Microsoft Sans Serif" w:cs="Microsoft Sans Serif"/>
          <w:b/>
          <w:sz w:val="24"/>
        </w:rPr>
        <w:t>717</w:t>
      </w:r>
      <w:r>
        <w:rPr>
          <w:rFonts w:ascii="Microsoft Sans Serif" w:eastAsia="Microsoft Sans Serif" w:hAnsi="Microsoft Sans Serif" w:cs="Microsoft Sans Serif"/>
          <w:b/>
          <w:sz w:val="24"/>
        </w:rPr>
        <w:t>.</w:t>
      </w:r>
      <w:r w:rsidRPr="00EE55CA">
        <w:rPr>
          <w:rFonts w:ascii="Microsoft Sans Serif" w:eastAsia="Microsoft Sans Serif" w:hAnsi="Microsoft Sans Serif" w:cs="Microsoft Sans Serif"/>
          <w:b/>
          <w:sz w:val="24"/>
        </w:rPr>
        <w:t>255</w:t>
      </w:r>
      <w:r>
        <w:rPr>
          <w:rFonts w:ascii="Microsoft Sans Serif" w:eastAsia="Microsoft Sans Serif" w:hAnsi="Microsoft Sans Serif" w:cs="Microsoft Sans Serif"/>
          <w:b/>
          <w:sz w:val="24"/>
        </w:rPr>
        <w:t>.</w:t>
      </w:r>
      <w:r w:rsidRPr="00EE55CA">
        <w:rPr>
          <w:rFonts w:ascii="Microsoft Sans Serif" w:eastAsia="Microsoft Sans Serif" w:hAnsi="Microsoft Sans Serif" w:cs="Microsoft Sans Serif"/>
          <w:b/>
          <w:sz w:val="24"/>
        </w:rPr>
        <w:t>3744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717.237.6000</w:t>
      </w:r>
    </w:p>
    <w:p w14:paraId="2AB580C4" w14:textId="77777777" w:rsidR="006C0555" w:rsidRDefault="006C0555" w:rsidP="006C0555">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b/>
          <w:i/>
          <w:sz w:val="24"/>
          <w:u w:val="single"/>
        </w:rPr>
        <w:t xml:space="preserve">Accepts E-Service </w:t>
      </w:r>
    </w:p>
    <w:p w14:paraId="1019A81D" w14:textId="77777777" w:rsidR="006C0555" w:rsidRPr="008262F5" w:rsidRDefault="006C0555" w:rsidP="006C0555">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cr/>
      </w:r>
    </w:p>
    <w:p w14:paraId="435309E5" w14:textId="77777777" w:rsidR="006C0555" w:rsidRDefault="006C0555" w:rsidP="006C0555"/>
    <w:p w14:paraId="63AF7A38" w14:textId="77777777" w:rsidR="00D81420" w:rsidRDefault="00D81420" w:rsidP="001D38B8">
      <w:pPr>
        <w:tabs>
          <w:tab w:val="left" w:pos="360"/>
        </w:tabs>
        <w:rPr>
          <w:sz w:val="24"/>
        </w:rPr>
      </w:pPr>
    </w:p>
    <w:sectPr w:rsidR="00D81420"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B39A" w14:textId="77777777" w:rsidR="00D31546" w:rsidRDefault="00D31546">
      <w:r>
        <w:separator/>
      </w:r>
    </w:p>
  </w:endnote>
  <w:endnote w:type="continuationSeparator" w:id="0">
    <w:p w14:paraId="3069693D" w14:textId="77777777" w:rsidR="00D31546" w:rsidRDefault="00D3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66A8" w14:textId="77777777" w:rsidR="00917149" w:rsidRDefault="00917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4E2A13" w14:textId="77777777" w:rsidR="00917149" w:rsidRDefault="0091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A218" w14:textId="77777777" w:rsidR="00917149" w:rsidRDefault="00917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2E6536" w14:textId="77777777" w:rsidR="00917149" w:rsidRDefault="0091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4755" w14:textId="77777777" w:rsidR="00D31546" w:rsidRDefault="00D31546">
      <w:r>
        <w:separator/>
      </w:r>
    </w:p>
  </w:footnote>
  <w:footnote w:type="continuationSeparator" w:id="0">
    <w:p w14:paraId="20D017B0" w14:textId="77777777" w:rsidR="00D31546" w:rsidRDefault="00D3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15E4"/>
    <w:rsid w:val="00066191"/>
    <w:rsid w:val="00067E8E"/>
    <w:rsid w:val="000A22F9"/>
    <w:rsid w:val="000C01F3"/>
    <w:rsid w:val="000D50F2"/>
    <w:rsid w:val="000E7447"/>
    <w:rsid w:val="001005B2"/>
    <w:rsid w:val="0010441E"/>
    <w:rsid w:val="0010572B"/>
    <w:rsid w:val="00116F8A"/>
    <w:rsid w:val="00143936"/>
    <w:rsid w:val="0019415F"/>
    <w:rsid w:val="001A0053"/>
    <w:rsid w:val="001B61F5"/>
    <w:rsid w:val="001B76B0"/>
    <w:rsid w:val="001C3348"/>
    <w:rsid w:val="001C43E5"/>
    <w:rsid w:val="001D38B8"/>
    <w:rsid w:val="001F79BB"/>
    <w:rsid w:val="00214B31"/>
    <w:rsid w:val="002169C1"/>
    <w:rsid w:val="00221DA1"/>
    <w:rsid w:val="002273B2"/>
    <w:rsid w:val="002472E2"/>
    <w:rsid w:val="00254CE2"/>
    <w:rsid w:val="00260A52"/>
    <w:rsid w:val="00260B65"/>
    <w:rsid w:val="00293C4D"/>
    <w:rsid w:val="00295C93"/>
    <w:rsid w:val="002971BD"/>
    <w:rsid w:val="002C4E2F"/>
    <w:rsid w:val="002C5F54"/>
    <w:rsid w:val="002F41A2"/>
    <w:rsid w:val="002F72E7"/>
    <w:rsid w:val="00326DC6"/>
    <w:rsid w:val="003432DD"/>
    <w:rsid w:val="00350C29"/>
    <w:rsid w:val="00357400"/>
    <w:rsid w:val="003608B2"/>
    <w:rsid w:val="00361600"/>
    <w:rsid w:val="00365F11"/>
    <w:rsid w:val="00366E0E"/>
    <w:rsid w:val="00371555"/>
    <w:rsid w:val="00372436"/>
    <w:rsid w:val="00387932"/>
    <w:rsid w:val="003A5F69"/>
    <w:rsid w:val="003B3FBC"/>
    <w:rsid w:val="003B7B1D"/>
    <w:rsid w:val="003E4E24"/>
    <w:rsid w:val="00412780"/>
    <w:rsid w:val="004515DF"/>
    <w:rsid w:val="004817AC"/>
    <w:rsid w:val="004856BA"/>
    <w:rsid w:val="00495F65"/>
    <w:rsid w:val="004A3AA9"/>
    <w:rsid w:val="004B0B15"/>
    <w:rsid w:val="004C2128"/>
    <w:rsid w:val="004C3DB4"/>
    <w:rsid w:val="004C70BF"/>
    <w:rsid w:val="004D0123"/>
    <w:rsid w:val="004E1357"/>
    <w:rsid w:val="004E591C"/>
    <w:rsid w:val="004E6AF6"/>
    <w:rsid w:val="004F3C7A"/>
    <w:rsid w:val="004F587C"/>
    <w:rsid w:val="004F7EBF"/>
    <w:rsid w:val="00510E29"/>
    <w:rsid w:val="00520A96"/>
    <w:rsid w:val="00520F7B"/>
    <w:rsid w:val="00527CC5"/>
    <w:rsid w:val="005404D0"/>
    <w:rsid w:val="005419E9"/>
    <w:rsid w:val="00552DF9"/>
    <w:rsid w:val="00553C1B"/>
    <w:rsid w:val="00564D10"/>
    <w:rsid w:val="00576552"/>
    <w:rsid w:val="00586FAE"/>
    <w:rsid w:val="005D6716"/>
    <w:rsid w:val="005E21F0"/>
    <w:rsid w:val="00600ECE"/>
    <w:rsid w:val="006035C5"/>
    <w:rsid w:val="006318DF"/>
    <w:rsid w:val="00644706"/>
    <w:rsid w:val="00674C81"/>
    <w:rsid w:val="0067556F"/>
    <w:rsid w:val="0068779B"/>
    <w:rsid w:val="0069655D"/>
    <w:rsid w:val="006A14B5"/>
    <w:rsid w:val="006A15DE"/>
    <w:rsid w:val="006B117A"/>
    <w:rsid w:val="006C0555"/>
    <w:rsid w:val="006F5A94"/>
    <w:rsid w:val="0071350D"/>
    <w:rsid w:val="0073663B"/>
    <w:rsid w:val="0073788A"/>
    <w:rsid w:val="00740357"/>
    <w:rsid w:val="0077153E"/>
    <w:rsid w:val="007768F9"/>
    <w:rsid w:val="007774F0"/>
    <w:rsid w:val="007845E9"/>
    <w:rsid w:val="0078531F"/>
    <w:rsid w:val="007903F9"/>
    <w:rsid w:val="00792CE7"/>
    <w:rsid w:val="007A0CC7"/>
    <w:rsid w:val="007B28B5"/>
    <w:rsid w:val="007C688D"/>
    <w:rsid w:val="007C6FB8"/>
    <w:rsid w:val="007F52F5"/>
    <w:rsid w:val="008019E4"/>
    <w:rsid w:val="00802D85"/>
    <w:rsid w:val="008104FF"/>
    <w:rsid w:val="0081566B"/>
    <w:rsid w:val="0083318C"/>
    <w:rsid w:val="00860B49"/>
    <w:rsid w:val="00870C19"/>
    <w:rsid w:val="00886BD8"/>
    <w:rsid w:val="008941B0"/>
    <w:rsid w:val="00895A33"/>
    <w:rsid w:val="008A4CCD"/>
    <w:rsid w:val="008C5680"/>
    <w:rsid w:val="008E3C0D"/>
    <w:rsid w:val="008F41C8"/>
    <w:rsid w:val="00917149"/>
    <w:rsid w:val="0092156D"/>
    <w:rsid w:val="0093323E"/>
    <w:rsid w:val="00957EBC"/>
    <w:rsid w:val="00962AA0"/>
    <w:rsid w:val="00965663"/>
    <w:rsid w:val="0097170C"/>
    <w:rsid w:val="00977FE9"/>
    <w:rsid w:val="00982A63"/>
    <w:rsid w:val="00982F69"/>
    <w:rsid w:val="00984705"/>
    <w:rsid w:val="00984AF3"/>
    <w:rsid w:val="00997F90"/>
    <w:rsid w:val="009A1275"/>
    <w:rsid w:val="009D6EC6"/>
    <w:rsid w:val="009E5BD3"/>
    <w:rsid w:val="009E73CA"/>
    <w:rsid w:val="00A0342E"/>
    <w:rsid w:val="00A13234"/>
    <w:rsid w:val="00A22B96"/>
    <w:rsid w:val="00A22ECD"/>
    <w:rsid w:val="00A25AAA"/>
    <w:rsid w:val="00A2752F"/>
    <w:rsid w:val="00A52E66"/>
    <w:rsid w:val="00AE0239"/>
    <w:rsid w:val="00AE0310"/>
    <w:rsid w:val="00AE275E"/>
    <w:rsid w:val="00B02B8A"/>
    <w:rsid w:val="00B14E52"/>
    <w:rsid w:val="00B16591"/>
    <w:rsid w:val="00B261A8"/>
    <w:rsid w:val="00B37970"/>
    <w:rsid w:val="00B44A95"/>
    <w:rsid w:val="00B6748D"/>
    <w:rsid w:val="00B704A1"/>
    <w:rsid w:val="00B76D14"/>
    <w:rsid w:val="00BA4892"/>
    <w:rsid w:val="00BA623E"/>
    <w:rsid w:val="00BE7F11"/>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546"/>
    <w:rsid w:val="00D31E41"/>
    <w:rsid w:val="00D36BAE"/>
    <w:rsid w:val="00D52F64"/>
    <w:rsid w:val="00D545F3"/>
    <w:rsid w:val="00D81420"/>
    <w:rsid w:val="00D82352"/>
    <w:rsid w:val="00D82DDE"/>
    <w:rsid w:val="00D83B9E"/>
    <w:rsid w:val="00D858BF"/>
    <w:rsid w:val="00D9684A"/>
    <w:rsid w:val="00DA066D"/>
    <w:rsid w:val="00DD09B0"/>
    <w:rsid w:val="00DD1CAC"/>
    <w:rsid w:val="00DD7202"/>
    <w:rsid w:val="00DE0E47"/>
    <w:rsid w:val="00DF1B6E"/>
    <w:rsid w:val="00DF42C4"/>
    <w:rsid w:val="00DF6D20"/>
    <w:rsid w:val="00E0748D"/>
    <w:rsid w:val="00E10828"/>
    <w:rsid w:val="00E372F4"/>
    <w:rsid w:val="00E40668"/>
    <w:rsid w:val="00E6725B"/>
    <w:rsid w:val="00E7004F"/>
    <w:rsid w:val="00EB2541"/>
    <w:rsid w:val="00EB5723"/>
    <w:rsid w:val="00EE0E34"/>
    <w:rsid w:val="00EF1E92"/>
    <w:rsid w:val="00EF4926"/>
    <w:rsid w:val="00F06152"/>
    <w:rsid w:val="00F212DD"/>
    <w:rsid w:val="00F30CFD"/>
    <w:rsid w:val="00F3373C"/>
    <w:rsid w:val="00F55E18"/>
    <w:rsid w:val="00F67523"/>
    <w:rsid w:val="00F9661C"/>
    <w:rsid w:val="00FA4E17"/>
    <w:rsid w:val="00FB1D14"/>
    <w:rsid w:val="00FB328C"/>
    <w:rsid w:val="00FD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D95F0A"/>
  <w15:docId w15:val="{B6854768-6AA5-4F11-845A-E3D549DA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24535">
      <w:bodyDiv w:val="1"/>
      <w:marLeft w:val="0"/>
      <w:marRight w:val="0"/>
      <w:marTop w:val="0"/>
      <w:marBottom w:val="0"/>
      <w:divBdr>
        <w:top w:val="none" w:sz="0" w:space="0" w:color="auto"/>
        <w:left w:val="none" w:sz="0" w:space="0" w:color="auto"/>
        <w:bottom w:val="none" w:sz="0" w:space="0" w:color="auto"/>
        <w:right w:val="none" w:sz="0" w:space="0" w:color="auto"/>
      </w:divBdr>
    </w:div>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 w:id="17316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2</cp:revision>
  <cp:lastPrinted>2018-10-16T17:43:00Z</cp:lastPrinted>
  <dcterms:created xsi:type="dcterms:W3CDTF">2018-10-16T18:19:00Z</dcterms:created>
  <dcterms:modified xsi:type="dcterms:W3CDTF">2018-10-16T18:19:00Z</dcterms:modified>
</cp:coreProperties>
</file>