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5E2A" w:rsidRPr="00462648" w:rsidRDefault="00A85E2A" w:rsidP="00A85E2A">
      <w:pPr>
        <w:autoSpaceDE w:val="0"/>
        <w:autoSpaceDN w:val="0"/>
        <w:spacing w:after="0" w:line="240" w:lineRule="auto"/>
        <w:jc w:val="center"/>
        <w:rPr>
          <w:rFonts w:ascii="Times New Roman" w:hAnsi="Times New Roman" w:cs="Times New Roman"/>
          <w:b/>
          <w:sz w:val="24"/>
          <w:szCs w:val="24"/>
        </w:rPr>
      </w:pPr>
      <w:r w:rsidRPr="00462648">
        <w:rPr>
          <w:rFonts w:ascii="Times New Roman" w:hAnsi="Times New Roman" w:cs="Times New Roman"/>
          <w:b/>
          <w:sz w:val="24"/>
          <w:szCs w:val="24"/>
        </w:rPr>
        <w:t>BEFORE THE</w:t>
      </w:r>
    </w:p>
    <w:p w:rsidR="00A85E2A" w:rsidRPr="00462648" w:rsidRDefault="00A85E2A" w:rsidP="00A85E2A">
      <w:pPr>
        <w:tabs>
          <w:tab w:val="center" w:pos="4680"/>
        </w:tabs>
        <w:suppressAutoHyphens/>
        <w:autoSpaceDE w:val="0"/>
        <w:autoSpaceDN w:val="0"/>
        <w:spacing w:after="0" w:line="240" w:lineRule="auto"/>
        <w:jc w:val="center"/>
        <w:rPr>
          <w:rFonts w:ascii="Times New Roman" w:hAnsi="Times New Roman" w:cs="Times New Roman"/>
          <w:b/>
          <w:bCs/>
          <w:spacing w:val="-3"/>
          <w:sz w:val="24"/>
          <w:szCs w:val="24"/>
        </w:rPr>
      </w:pPr>
      <w:r w:rsidRPr="00462648">
        <w:rPr>
          <w:rFonts w:ascii="Times New Roman" w:hAnsi="Times New Roman" w:cs="Times New Roman"/>
          <w:b/>
          <w:bCs/>
          <w:spacing w:val="-3"/>
          <w:sz w:val="24"/>
          <w:szCs w:val="24"/>
        </w:rPr>
        <w:t>PENNSYLVANIA PUBLIC UTILITY COMMISSION</w:t>
      </w:r>
    </w:p>
    <w:p w:rsidR="00A85E2A" w:rsidRPr="00462648" w:rsidRDefault="00A85E2A" w:rsidP="00A85E2A">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rsidR="00A85E2A" w:rsidRPr="00462648" w:rsidRDefault="00A85E2A" w:rsidP="00A85E2A">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rsidR="00A85E2A" w:rsidRPr="00462648" w:rsidRDefault="00A85E2A" w:rsidP="00A85E2A">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rsidR="00A85E2A" w:rsidRPr="00462648" w:rsidRDefault="00A85E2A" w:rsidP="00A85E2A">
      <w:pPr>
        <w:spacing w:after="0"/>
        <w:jc w:val="both"/>
        <w:rPr>
          <w:rFonts w:ascii="Times New Roman" w:hAnsi="Times New Roman" w:cs="Times New Roman"/>
          <w:sz w:val="24"/>
          <w:szCs w:val="24"/>
        </w:rPr>
      </w:pPr>
      <w:r w:rsidRPr="00462648">
        <w:rPr>
          <w:rFonts w:ascii="Times New Roman" w:hAnsi="Times New Roman" w:cs="Times New Roman"/>
          <w:sz w:val="24"/>
          <w:szCs w:val="24"/>
        </w:rPr>
        <w:t xml:space="preserve">Kim </w:t>
      </w:r>
      <w:proofErr w:type="spellStart"/>
      <w:r w:rsidRPr="00462648">
        <w:rPr>
          <w:rFonts w:ascii="Times New Roman" w:hAnsi="Times New Roman" w:cs="Times New Roman"/>
          <w:sz w:val="24"/>
          <w:szCs w:val="24"/>
        </w:rPr>
        <w:t>Betchy</w:t>
      </w:r>
      <w:proofErr w:type="spellEnd"/>
      <w:r w:rsidRPr="00462648">
        <w:rPr>
          <w:rFonts w:ascii="Times New Roman" w:hAnsi="Times New Roman" w:cs="Times New Roman"/>
          <w:sz w:val="24"/>
          <w:szCs w:val="24"/>
        </w:rPr>
        <w:tab/>
      </w:r>
      <w:r w:rsidRPr="00462648">
        <w:rPr>
          <w:rFonts w:ascii="Times New Roman" w:hAnsi="Times New Roman" w:cs="Times New Roman"/>
          <w:sz w:val="24"/>
          <w:szCs w:val="24"/>
        </w:rPr>
        <w:tab/>
      </w:r>
      <w:r w:rsidRPr="00462648">
        <w:rPr>
          <w:rFonts w:ascii="Times New Roman" w:hAnsi="Times New Roman" w:cs="Times New Roman"/>
          <w:sz w:val="24"/>
          <w:szCs w:val="24"/>
        </w:rPr>
        <w:tab/>
      </w:r>
      <w:r w:rsidRPr="00462648">
        <w:rPr>
          <w:rFonts w:ascii="Times New Roman" w:hAnsi="Times New Roman" w:cs="Times New Roman"/>
          <w:sz w:val="24"/>
          <w:szCs w:val="24"/>
        </w:rPr>
        <w:tab/>
      </w:r>
      <w:r w:rsidRPr="00462648">
        <w:rPr>
          <w:rFonts w:ascii="Times New Roman" w:hAnsi="Times New Roman" w:cs="Times New Roman"/>
          <w:sz w:val="24"/>
          <w:szCs w:val="24"/>
        </w:rPr>
        <w:tab/>
      </w:r>
      <w:r w:rsidRPr="00462648">
        <w:rPr>
          <w:rFonts w:ascii="Times New Roman" w:hAnsi="Times New Roman" w:cs="Times New Roman"/>
          <w:sz w:val="24"/>
          <w:szCs w:val="24"/>
        </w:rPr>
        <w:tab/>
        <w:t>:</w:t>
      </w:r>
    </w:p>
    <w:p w:rsidR="00A85E2A" w:rsidRPr="00462648" w:rsidRDefault="00A85E2A" w:rsidP="00A85E2A">
      <w:pPr>
        <w:spacing w:after="0"/>
        <w:jc w:val="both"/>
        <w:rPr>
          <w:rFonts w:ascii="Times New Roman" w:hAnsi="Times New Roman" w:cs="Times New Roman"/>
          <w:sz w:val="24"/>
          <w:szCs w:val="24"/>
        </w:rPr>
      </w:pPr>
      <w:r w:rsidRPr="00462648">
        <w:rPr>
          <w:rFonts w:ascii="Times New Roman" w:hAnsi="Times New Roman" w:cs="Times New Roman"/>
          <w:sz w:val="24"/>
          <w:szCs w:val="24"/>
        </w:rPr>
        <w:tab/>
      </w:r>
      <w:r w:rsidRPr="00462648">
        <w:rPr>
          <w:rFonts w:ascii="Times New Roman" w:hAnsi="Times New Roman" w:cs="Times New Roman"/>
          <w:sz w:val="24"/>
          <w:szCs w:val="24"/>
        </w:rPr>
        <w:tab/>
      </w:r>
      <w:r w:rsidRPr="00462648">
        <w:rPr>
          <w:rFonts w:ascii="Times New Roman" w:hAnsi="Times New Roman" w:cs="Times New Roman"/>
          <w:sz w:val="24"/>
          <w:szCs w:val="24"/>
        </w:rPr>
        <w:tab/>
      </w:r>
      <w:r w:rsidRPr="00462648">
        <w:rPr>
          <w:rFonts w:ascii="Times New Roman" w:hAnsi="Times New Roman" w:cs="Times New Roman"/>
          <w:sz w:val="24"/>
          <w:szCs w:val="24"/>
        </w:rPr>
        <w:tab/>
      </w:r>
      <w:r w:rsidRPr="00462648">
        <w:rPr>
          <w:rFonts w:ascii="Times New Roman" w:hAnsi="Times New Roman" w:cs="Times New Roman"/>
          <w:sz w:val="24"/>
          <w:szCs w:val="24"/>
        </w:rPr>
        <w:tab/>
      </w:r>
      <w:r w:rsidRPr="00462648">
        <w:rPr>
          <w:rFonts w:ascii="Times New Roman" w:hAnsi="Times New Roman" w:cs="Times New Roman"/>
          <w:sz w:val="24"/>
          <w:szCs w:val="24"/>
        </w:rPr>
        <w:tab/>
      </w:r>
      <w:r w:rsidRPr="00462648">
        <w:rPr>
          <w:rFonts w:ascii="Times New Roman" w:hAnsi="Times New Roman" w:cs="Times New Roman"/>
          <w:sz w:val="24"/>
          <w:szCs w:val="24"/>
        </w:rPr>
        <w:tab/>
        <w:t>:</w:t>
      </w:r>
    </w:p>
    <w:p w:rsidR="00A85E2A" w:rsidRPr="00462648" w:rsidRDefault="00A85E2A" w:rsidP="00A85E2A">
      <w:pPr>
        <w:spacing w:after="0"/>
        <w:jc w:val="both"/>
        <w:rPr>
          <w:rFonts w:ascii="Times New Roman" w:hAnsi="Times New Roman" w:cs="Times New Roman"/>
          <w:sz w:val="24"/>
          <w:szCs w:val="24"/>
        </w:rPr>
      </w:pPr>
      <w:r w:rsidRPr="00462648">
        <w:rPr>
          <w:rFonts w:ascii="Times New Roman" w:hAnsi="Times New Roman" w:cs="Times New Roman"/>
          <w:sz w:val="24"/>
          <w:szCs w:val="24"/>
        </w:rPr>
        <w:tab/>
        <w:t>v.</w:t>
      </w:r>
      <w:r w:rsidRPr="00462648">
        <w:rPr>
          <w:rFonts w:ascii="Times New Roman" w:hAnsi="Times New Roman" w:cs="Times New Roman"/>
          <w:sz w:val="24"/>
          <w:szCs w:val="24"/>
        </w:rPr>
        <w:tab/>
      </w:r>
      <w:r w:rsidRPr="00462648">
        <w:rPr>
          <w:rFonts w:ascii="Times New Roman" w:hAnsi="Times New Roman" w:cs="Times New Roman"/>
          <w:sz w:val="24"/>
          <w:szCs w:val="24"/>
        </w:rPr>
        <w:tab/>
      </w:r>
      <w:r w:rsidRPr="00462648">
        <w:rPr>
          <w:rFonts w:ascii="Times New Roman" w:hAnsi="Times New Roman" w:cs="Times New Roman"/>
          <w:sz w:val="24"/>
          <w:szCs w:val="24"/>
        </w:rPr>
        <w:tab/>
      </w:r>
      <w:r w:rsidRPr="00462648">
        <w:rPr>
          <w:rFonts w:ascii="Times New Roman" w:hAnsi="Times New Roman" w:cs="Times New Roman"/>
          <w:sz w:val="24"/>
          <w:szCs w:val="24"/>
        </w:rPr>
        <w:tab/>
      </w:r>
      <w:r w:rsidRPr="00462648">
        <w:rPr>
          <w:rFonts w:ascii="Times New Roman" w:hAnsi="Times New Roman" w:cs="Times New Roman"/>
          <w:sz w:val="24"/>
          <w:szCs w:val="24"/>
        </w:rPr>
        <w:tab/>
      </w:r>
      <w:r w:rsidRPr="00462648">
        <w:rPr>
          <w:rFonts w:ascii="Times New Roman" w:hAnsi="Times New Roman" w:cs="Times New Roman"/>
          <w:sz w:val="24"/>
          <w:szCs w:val="24"/>
        </w:rPr>
        <w:tab/>
        <w:t>:</w:t>
      </w:r>
      <w:r w:rsidRPr="00462648">
        <w:rPr>
          <w:rFonts w:ascii="Times New Roman" w:hAnsi="Times New Roman" w:cs="Times New Roman"/>
          <w:sz w:val="24"/>
          <w:szCs w:val="24"/>
        </w:rPr>
        <w:tab/>
      </w:r>
      <w:r w:rsidRPr="00462648">
        <w:rPr>
          <w:rFonts w:ascii="Times New Roman" w:hAnsi="Times New Roman" w:cs="Times New Roman"/>
          <w:sz w:val="24"/>
          <w:szCs w:val="24"/>
        </w:rPr>
        <w:tab/>
        <w:t>C-2018-3000257</w:t>
      </w:r>
    </w:p>
    <w:p w:rsidR="00A85E2A" w:rsidRPr="00462648" w:rsidRDefault="00A85E2A" w:rsidP="00A85E2A">
      <w:pPr>
        <w:spacing w:after="0"/>
        <w:jc w:val="both"/>
        <w:rPr>
          <w:rFonts w:ascii="Times New Roman" w:hAnsi="Times New Roman" w:cs="Times New Roman"/>
          <w:sz w:val="24"/>
          <w:szCs w:val="24"/>
        </w:rPr>
      </w:pPr>
      <w:r w:rsidRPr="00462648">
        <w:rPr>
          <w:rFonts w:ascii="Times New Roman" w:hAnsi="Times New Roman" w:cs="Times New Roman"/>
          <w:sz w:val="24"/>
          <w:szCs w:val="24"/>
        </w:rPr>
        <w:tab/>
      </w:r>
      <w:r w:rsidRPr="00462648">
        <w:rPr>
          <w:rFonts w:ascii="Times New Roman" w:hAnsi="Times New Roman" w:cs="Times New Roman"/>
          <w:sz w:val="24"/>
          <w:szCs w:val="24"/>
        </w:rPr>
        <w:tab/>
      </w:r>
      <w:r w:rsidRPr="00462648">
        <w:rPr>
          <w:rFonts w:ascii="Times New Roman" w:hAnsi="Times New Roman" w:cs="Times New Roman"/>
          <w:sz w:val="24"/>
          <w:szCs w:val="24"/>
        </w:rPr>
        <w:tab/>
      </w:r>
      <w:r w:rsidRPr="00462648">
        <w:rPr>
          <w:rFonts w:ascii="Times New Roman" w:hAnsi="Times New Roman" w:cs="Times New Roman"/>
          <w:sz w:val="24"/>
          <w:szCs w:val="24"/>
        </w:rPr>
        <w:tab/>
      </w:r>
      <w:r w:rsidRPr="00462648">
        <w:rPr>
          <w:rFonts w:ascii="Times New Roman" w:hAnsi="Times New Roman" w:cs="Times New Roman"/>
          <w:sz w:val="24"/>
          <w:szCs w:val="24"/>
        </w:rPr>
        <w:tab/>
      </w:r>
      <w:r w:rsidRPr="00462648">
        <w:rPr>
          <w:rFonts w:ascii="Times New Roman" w:hAnsi="Times New Roman" w:cs="Times New Roman"/>
          <w:sz w:val="24"/>
          <w:szCs w:val="24"/>
        </w:rPr>
        <w:tab/>
      </w:r>
      <w:r w:rsidRPr="00462648">
        <w:rPr>
          <w:rFonts w:ascii="Times New Roman" w:hAnsi="Times New Roman" w:cs="Times New Roman"/>
          <w:sz w:val="24"/>
          <w:szCs w:val="24"/>
        </w:rPr>
        <w:tab/>
        <w:t>:</w:t>
      </w:r>
    </w:p>
    <w:p w:rsidR="00A85E2A" w:rsidRPr="00462648" w:rsidRDefault="00A85E2A" w:rsidP="00A85E2A">
      <w:pPr>
        <w:spacing w:after="0"/>
        <w:jc w:val="both"/>
        <w:rPr>
          <w:rFonts w:ascii="Times New Roman" w:hAnsi="Times New Roman" w:cs="Times New Roman"/>
          <w:sz w:val="24"/>
          <w:szCs w:val="24"/>
        </w:rPr>
      </w:pPr>
      <w:r w:rsidRPr="00462648">
        <w:rPr>
          <w:rFonts w:ascii="Times New Roman" w:hAnsi="Times New Roman" w:cs="Times New Roman"/>
          <w:sz w:val="24"/>
          <w:szCs w:val="24"/>
        </w:rPr>
        <w:t>West Penn Power Company</w:t>
      </w:r>
      <w:r w:rsidRPr="00462648">
        <w:rPr>
          <w:rFonts w:ascii="Times New Roman" w:hAnsi="Times New Roman" w:cs="Times New Roman"/>
          <w:sz w:val="24"/>
          <w:szCs w:val="24"/>
        </w:rPr>
        <w:tab/>
      </w:r>
      <w:r w:rsidRPr="00462648">
        <w:rPr>
          <w:rFonts w:ascii="Times New Roman" w:hAnsi="Times New Roman" w:cs="Times New Roman"/>
          <w:sz w:val="24"/>
          <w:szCs w:val="24"/>
        </w:rPr>
        <w:tab/>
      </w:r>
      <w:r w:rsidRPr="00462648">
        <w:rPr>
          <w:rFonts w:ascii="Times New Roman" w:hAnsi="Times New Roman" w:cs="Times New Roman"/>
          <w:sz w:val="24"/>
          <w:szCs w:val="24"/>
        </w:rPr>
        <w:tab/>
      </w:r>
      <w:r w:rsidRPr="00462648">
        <w:rPr>
          <w:rFonts w:ascii="Times New Roman" w:hAnsi="Times New Roman" w:cs="Times New Roman"/>
          <w:sz w:val="24"/>
          <w:szCs w:val="24"/>
        </w:rPr>
        <w:tab/>
        <w:t>:</w:t>
      </w:r>
    </w:p>
    <w:p w:rsidR="00A85E2A" w:rsidRPr="00462648" w:rsidRDefault="00A85E2A" w:rsidP="00A85E2A">
      <w:pPr>
        <w:spacing w:after="0"/>
        <w:jc w:val="both"/>
        <w:rPr>
          <w:rFonts w:ascii="Times New Roman" w:hAnsi="Times New Roman" w:cs="Times New Roman"/>
          <w:sz w:val="24"/>
          <w:szCs w:val="24"/>
        </w:rPr>
      </w:pPr>
      <w:r w:rsidRPr="00462648">
        <w:rPr>
          <w:rFonts w:ascii="Times New Roman" w:hAnsi="Times New Roman" w:cs="Times New Roman"/>
          <w:sz w:val="24"/>
          <w:szCs w:val="24"/>
        </w:rPr>
        <w:tab/>
      </w:r>
      <w:r w:rsidRPr="00462648">
        <w:rPr>
          <w:rFonts w:ascii="Times New Roman" w:hAnsi="Times New Roman" w:cs="Times New Roman"/>
          <w:sz w:val="24"/>
          <w:szCs w:val="24"/>
        </w:rPr>
        <w:tab/>
      </w:r>
      <w:r w:rsidRPr="00462648">
        <w:rPr>
          <w:rFonts w:ascii="Times New Roman" w:hAnsi="Times New Roman" w:cs="Times New Roman"/>
          <w:sz w:val="24"/>
          <w:szCs w:val="24"/>
        </w:rPr>
        <w:tab/>
      </w:r>
      <w:r w:rsidRPr="00462648">
        <w:rPr>
          <w:rFonts w:ascii="Times New Roman" w:hAnsi="Times New Roman" w:cs="Times New Roman"/>
          <w:sz w:val="24"/>
          <w:szCs w:val="24"/>
        </w:rPr>
        <w:tab/>
      </w:r>
      <w:r w:rsidRPr="00462648">
        <w:rPr>
          <w:rFonts w:ascii="Times New Roman" w:hAnsi="Times New Roman" w:cs="Times New Roman"/>
          <w:sz w:val="24"/>
          <w:szCs w:val="24"/>
        </w:rPr>
        <w:tab/>
      </w:r>
      <w:r w:rsidRPr="00462648">
        <w:rPr>
          <w:rFonts w:ascii="Times New Roman" w:hAnsi="Times New Roman" w:cs="Times New Roman"/>
          <w:sz w:val="24"/>
          <w:szCs w:val="24"/>
        </w:rPr>
        <w:tab/>
      </w:r>
    </w:p>
    <w:p w:rsidR="00A85E2A" w:rsidRPr="00462648" w:rsidRDefault="00A85E2A" w:rsidP="00A85E2A">
      <w:pPr>
        <w:spacing w:after="0"/>
        <w:rPr>
          <w:rFonts w:ascii="Times New Roman" w:hAnsi="Times New Roman" w:cs="Times New Roman"/>
        </w:rPr>
      </w:pPr>
    </w:p>
    <w:p w:rsidR="00A85E2A" w:rsidRPr="00462648" w:rsidRDefault="00A85E2A" w:rsidP="00A85E2A">
      <w:pPr>
        <w:tabs>
          <w:tab w:val="left" w:pos="-720"/>
          <w:tab w:val="left" w:pos="5040"/>
        </w:tabs>
        <w:suppressAutoHyphens/>
        <w:autoSpaceDE w:val="0"/>
        <w:autoSpaceDN w:val="0"/>
        <w:spacing w:after="0" w:line="240" w:lineRule="auto"/>
        <w:jc w:val="both"/>
        <w:rPr>
          <w:rFonts w:ascii="Times New Roman" w:hAnsi="Times New Roman" w:cs="Times New Roman"/>
          <w:spacing w:val="-3"/>
          <w:sz w:val="24"/>
          <w:szCs w:val="24"/>
        </w:rPr>
      </w:pPr>
    </w:p>
    <w:p w:rsidR="00A85E2A" w:rsidRPr="00462648" w:rsidRDefault="00A85E2A" w:rsidP="00A85E2A">
      <w:pPr>
        <w:tabs>
          <w:tab w:val="center" w:pos="4680"/>
        </w:tabs>
        <w:suppressAutoHyphens/>
        <w:spacing w:after="0" w:line="240" w:lineRule="auto"/>
        <w:jc w:val="center"/>
        <w:rPr>
          <w:rFonts w:ascii="Times New Roman" w:hAnsi="Times New Roman" w:cs="Times New Roman"/>
          <w:b/>
          <w:bCs/>
          <w:spacing w:val="-3"/>
          <w:sz w:val="24"/>
          <w:szCs w:val="24"/>
        </w:rPr>
      </w:pPr>
      <w:r>
        <w:rPr>
          <w:rFonts w:ascii="Times New Roman" w:hAnsi="Times New Roman" w:cs="Times New Roman"/>
          <w:b/>
          <w:bCs/>
          <w:spacing w:val="-3"/>
          <w:sz w:val="24"/>
          <w:szCs w:val="24"/>
        </w:rPr>
        <w:t xml:space="preserve">THIRD </w:t>
      </w:r>
      <w:r w:rsidRPr="00462648">
        <w:rPr>
          <w:rFonts w:ascii="Times New Roman" w:hAnsi="Times New Roman" w:cs="Times New Roman"/>
          <w:b/>
          <w:bCs/>
          <w:spacing w:val="-3"/>
          <w:sz w:val="24"/>
          <w:szCs w:val="24"/>
        </w:rPr>
        <w:t>INTERIM ORDER</w:t>
      </w:r>
    </w:p>
    <w:p w:rsidR="00A85E2A" w:rsidRPr="00462648" w:rsidRDefault="00A85E2A" w:rsidP="00A85E2A">
      <w:pPr>
        <w:tabs>
          <w:tab w:val="center" w:pos="4680"/>
        </w:tabs>
        <w:suppressAutoHyphens/>
        <w:spacing w:after="0" w:line="360" w:lineRule="auto"/>
        <w:jc w:val="center"/>
        <w:rPr>
          <w:rFonts w:ascii="Times New Roman" w:hAnsi="Times New Roman" w:cs="Times New Roman"/>
          <w:b/>
          <w:bCs/>
          <w:spacing w:val="-3"/>
          <w:sz w:val="24"/>
          <w:szCs w:val="24"/>
          <w:u w:val="single"/>
        </w:rPr>
      </w:pPr>
      <w:r w:rsidRPr="00462648">
        <w:rPr>
          <w:rFonts w:ascii="Times New Roman" w:hAnsi="Times New Roman" w:cs="Times New Roman"/>
          <w:b/>
          <w:bCs/>
          <w:spacing w:val="-3"/>
          <w:sz w:val="24"/>
          <w:szCs w:val="24"/>
          <w:u w:val="single"/>
        </w:rPr>
        <w:t>REVISING LIT</w:t>
      </w:r>
      <w:r>
        <w:rPr>
          <w:rFonts w:ascii="Times New Roman" w:hAnsi="Times New Roman" w:cs="Times New Roman"/>
          <w:b/>
          <w:bCs/>
          <w:spacing w:val="-3"/>
          <w:sz w:val="24"/>
          <w:szCs w:val="24"/>
          <w:u w:val="single"/>
        </w:rPr>
        <w:t>I</w:t>
      </w:r>
      <w:r w:rsidRPr="00462648">
        <w:rPr>
          <w:rFonts w:ascii="Times New Roman" w:hAnsi="Times New Roman" w:cs="Times New Roman"/>
          <w:b/>
          <w:bCs/>
          <w:spacing w:val="-3"/>
          <w:sz w:val="24"/>
          <w:szCs w:val="24"/>
          <w:u w:val="single"/>
        </w:rPr>
        <w:t>GATION SCHEDULE</w:t>
      </w:r>
    </w:p>
    <w:p w:rsidR="00A85E2A" w:rsidRPr="00462648" w:rsidRDefault="00A85E2A" w:rsidP="00A85E2A">
      <w:pPr>
        <w:tabs>
          <w:tab w:val="left" w:pos="-720"/>
        </w:tabs>
        <w:suppressAutoHyphens/>
        <w:spacing w:after="0" w:line="360" w:lineRule="auto"/>
        <w:ind w:firstLine="1440"/>
        <w:rPr>
          <w:rFonts w:ascii="Times New Roman" w:hAnsi="Times New Roman" w:cs="Times New Roman"/>
          <w:spacing w:val="-3"/>
        </w:rPr>
      </w:pPr>
    </w:p>
    <w:p w:rsidR="00A85E2A" w:rsidRPr="00651281" w:rsidRDefault="00A85E2A" w:rsidP="00A85E2A">
      <w:pPr>
        <w:autoSpaceDE w:val="0"/>
        <w:autoSpaceDN w:val="0"/>
        <w:spacing w:after="0" w:line="360" w:lineRule="auto"/>
        <w:ind w:firstLine="1440"/>
        <w:rPr>
          <w:rFonts w:ascii="Times New Roman" w:hAnsi="Times New Roman" w:cs="Times New Roman"/>
          <w:sz w:val="24"/>
          <w:szCs w:val="24"/>
        </w:rPr>
      </w:pPr>
      <w:r w:rsidRPr="00651281">
        <w:rPr>
          <w:rFonts w:ascii="Times New Roman" w:hAnsi="Times New Roman" w:cs="Times New Roman"/>
          <w:sz w:val="24"/>
        </w:rPr>
        <w:t xml:space="preserve">Upon conclusion of the prehearing conference held in this case on June 27, 2018, the Parties agreed upon a litigation schedule for this proceeding.  Accordingly, an interim order was entered on July 18, 2018 revising the litigation schedule in this proceeding.  The revised litigation schedule provided, in part, that on or before </w:t>
      </w:r>
      <w:r w:rsidRPr="00651281">
        <w:rPr>
          <w:rFonts w:ascii="Times New Roman" w:hAnsi="Times New Roman" w:cs="Times New Roman"/>
          <w:sz w:val="24"/>
          <w:u w:val="single"/>
        </w:rPr>
        <w:t>S</w:t>
      </w:r>
      <w:r w:rsidRPr="00651281">
        <w:rPr>
          <w:rFonts w:ascii="Times New Roman" w:hAnsi="Times New Roman" w:cs="Times New Roman"/>
          <w:bCs/>
          <w:i/>
          <w:iCs/>
          <w:sz w:val="24"/>
          <w:szCs w:val="24"/>
          <w:u w:val="single"/>
        </w:rPr>
        <w:t>eptember 30, 2018</w:t>
      </w:r>
      <w:r w:rsidRPr="00651281">
        <w:rPr>
          <w:rFonts w:ascii="Times New Roman" w:hAnsi="Times New Roman" w:cs="Times New Roman"/>
          <w:bCs/>
          <w:iCs/>
          <w:sz w:val="24"/>
          <w:szCs w:val="24"/>
        </w:rPr>
        <w:t>, the Parties shall submit written rebuttal testimony, consistent with Commission practice and the Commission rules and regulations</w:t>
      </w:r>
      <w:r w:rsidRPr="00651281">
        <w:rPr>
          <w:rFonts w:ascii="Times New Roman" w:hAnsi="Times New Roman" w:cs="Times New Roman"/>
          <w:sz w:val="24"/>
          <w:szCs w:val="24"/>
        </w:rPr>
        <w:t>.</w:t>
      </w:r>
    </w:p>
    <w:p w:rsidR="00A85E2A" w:rsidRDefault="00A85E2A" w:rsidP="00A85E2A">
      <w:pPr>
        <w:tabs>
          <w:tab w:val="left" w:pos="0"/>
        </w:tabs>
        <w:spacing w:after="0" w:line="360" w:lineRule="auto"/>
        <w:rPr>
          <w:rFonts w:ascii="Times New Roman" w:hAnsi="Times New Roman" w:cs="Times New Roman"/>
          <w:sz w:val="24"/>
        </w:rPr>
      </w:pPr>
    </w:p>
    <w:p w:rsidR="00A85E2A" w:rsidRDefault="00A85E2A" w:rsidP="00A85E2A">
      <w:pPr>
        <w:tabs>
          <w:tab w:val="left" w:pos="0"/>
        </w:tabs>
        <w:spacing w:after="0" w:line="360" w:lineRule="auto"/>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 xml:space="preserve">On Monday, October 1, 2018, counsel for Respondent advised the office of the undersigned presiding officer that on Saturday, September 29, 2018, Counsel learned that its witness sustained an injury and is unable to complete the witnesses’ testimony and submit the testimony timely.  Counsel further advised that </w:t>
      </w:r>
      <w:r w:rsidR="009C4CF0">
        <w:rPr>
          <w:rFonts w:ascii="Times New Roman" w:hAnsi="Times New Roman" w:cs="Times New Roman"/>
          <w:sz w:val="24"/>
        </w:rPr>
        <w:t>C</w:t>
      </w:r>
      <w:bookmarkStart w:id="0" w:name="_GoBack"/>
      <w:bookmarkEnd w:id="0"/>
      <w:r>
        <w:rPr>
          <w:rFonts w:ascii="Times New Roman" w:hAnsi="Times New Roman" w:cs="Times New Roman"/>
          <w:sz w:val="24"/>
        </w:rPr>
        <w:t xml:space="preserve">ounsel attempted to obtain consent from Complainant for an extension of time to submit its written rebuttal testimony and left a message for Complainant. </w:t>
      </w:r>
    </w:p>
    <w:p w:rsidR="00A85E2A" w:rsidRDefault="00A85E2A" w:rsidP="00A85E2A">
      <w:pPr>
        <w:tabs>
          <w:tab w:val="left" w:pos="0"/>
        </w:tabs>
        <w:spacing w:after="0" w:line="360" w:lineRule="auto"/>
        <w:rPr>
          <w:rFonts w:ascii="Times New Roman" w:hAnsi="Times New Roman" w:cs="Times New Roman"/>
          <w:sz w:val="24"/>
        </w:rPr>
      </w:pPr>
    </w:p>
    <w:p w:rsidR="00A85E2A" w:rsidRPr="00462648" w:rsidRDefault="00A85E2A" w:rsidP="00A85E2A">
      <w:pPr>
        <w:tabs>
          <w:tab w:val="left" w:pos="-720"/>
        </w:tabs>
        <w:suppressAutoHyphens/>
        <w:autoSpaceDE w:val="0"/>
        <w:autoSpaceDN w:val="0"/>
        <w:spacing w:after="0" w:line="360" w:lineRule="auto"/>
        <w:rPr>
          <w:rFonts w:ascii="Times New Roman" w:hAnsi="Times New Roman" w:cs="Times New Roman"/>
          <w:sz w:val="24"/>
          <w:szCs w:val="24"/>
        </w:rPr>
      </w:pPr>
      <w:r>
        <w:rPr>
          <w:rFonts w:ascii="Times New Roman" w:hAnsi="Times New Roman" w:cs="Times New Roman"/>
          <w:sz w:val="24"/>
        </w:rPr>
        <w:tab/>
      </w:r>
      <w:r>
        <w:rPr>
          <w:rFonts w:ascii="Times New Roman" w:hAnsi="Times New Roman" w:cs="Times New Roman"/>
          <w:sz w:val="24"/>
        </w:rPr>
        <w:tab/>
        <w:t xml:space="preserve">Under the circumstances, an interim order was entered on October 1, 2018, revising the </w:t>
      </w:r>
      <w:r>
        <w:rPr>
          <w:rFonts w:ascii="Times New Roman" w:eastAsia="Times New Roman" w:hAnsi="Times New Roman" w:cs="Times New Roman"/>
          <w:sz w:val="24"/>
          <w:szCs w:val="24"/>
        </w:rPr>
        <w:t xml:space="preserve">litigation schedule entered on July 18, 2018 to provide that on or before </w:t>
      </w:r>
      <w:r w:rsidRPr="00A85E2A">
        <w:rPr>
          <w:rFonts w:ascii="Times New Roman" w:hAnsi="Times New Roman" w:cs="Times New Roman"/>
          <w:b/>
          <w:bCs/>
          <w:i/>
          <w:iCs/>
          <w:sz w:val="24"/>
          <w:szCs w:val="24"/>
        </w:rPr>
        <w:t>October 19, 2018,</w:t>
      </w:r>
      <w:r w:rsidRPr="00EE19FC">
        <w:rPr>
          <w:rFonts w:ascii="Times New Roman" w:hAnsi="Times New Roman" w:cs="Times New Roman"/>
          <w:b/>
          <w:bCs/>
          <w:i/>
          <w:iCs/>
          <w:sz w:val="24"/>
          <w:szCs w:val="24"/>
        </w:rPr>
        <w:t xml:space="preserve"> </w:t>
      </w:r>
      <w:r w:rsidRPr="00EE19FC">
        <w:rPr>
          <w:rFonts w:ascii="Times New Roman" w:hAnsi="Times New Roman" w:cs="Times New Roman"/>
          <w:bCs/>
          <w:iCs/>
          <w:sz w:val="24"/>
          <w:szCs w:val="24"/>
        </w:rPr>
        <w:t>t</w:t>
      </w:r>
      <w:r w:rsidRPr="00462648">
        <w:rPr>
          <w:rFonts w:ascii="Times New Roman" w:hAnsi="Times New Roman" w:cs="Times New Roman"/>
          <w:bCs/>
          <w:iCs/>
          <w:sz w:val="24"/>
          <w:szCs w:val="24"/>
        </w:rPr>
        <w:t>he Parties shall submit written rebuttal testimony, consistent with Commission practice and the Commission rules and regulations</w:t>
      </w:r>
      <w:r w:rsidRPr="00462648">
        <w:rPr>
          <w:rFonts w:ascii="Times New Roman" w:hAnsi="Times New Roman" w:cs="Times New Roman"/>
          <w:sz w:val="24"/>
          <w:szCs w:val="24"/>
        </w:rPr>
        <w:t>.</w:t>
      </w:r>
    </w:p>
    <w:p w:rsidR="00A85E2A" w:rsidRPr="00462648" w:rsidRDefault="00A85E2A" w:rsidP="00A85E2A">
      <w:pPr>
        <w:pStyle w:val="ListParagraph"/>
        <w:autoSpaceDE w:val="0"/>
        <w:autoSpaceDN w:val="0"/>
        <w:spacing w:after="0" w:line="360" w:lineRule="auto"/>
        <w:ind w:left="2520"/>
        <w:rPr>
          <w:rFonts w:ascii="Times New Roman" w:hAnsi="Times New Roman" w:cs="Times New Roman"/>
          <w:bCs/>
          <w:sz w:val="24"/>
          <w:szCs w:val="24"/>
        </w:rPr>
      </w:pPr>
    </w:p>
    <w:p w:rsidR="00A85E2A" w:rsidRDefault="00A85E2A" w:rsidP="00A85E2A">
      <w:pPr>
        <w:tabs>
          <w:tab w:val="left" w:pos="-1440"/>
          <w:tab w:val="left" w:pos="-720"/>
          <w:tab w:val="left" w:pos="0"/>
          <w:tab w:val="left" w:pos="720"/>
          <w:tab w:val="left" w:pos="1440"/>
          <w:tab w:val="left" w:pos="2160"/>
        </w:tabs>
        <w:overflowPunct w:val="0"/>
        <w:autoSpaceDE w:val="0"/>
        <w:autoSpaceDN w:val="0"/>
        <w:adjustRightInd w:val="0"/>
        <w:spacing w:after="0" w:line="360" w:lineRule="auto"/>
        <w:rPr>
          <w:rFonts w:ascii="Times New Roman" w:hAnsi="Times New Roman" w:cs="Times New Roman"/>
          <w:sz w:val="24"/>
        </w:rPr>
      </w:pPr>
      <w:r w:rsidRPr="00462648">
        <w:rPr>
          <w:rFonts w:ascii="Times New Roman" w:eastAsia="Times New Roman" w:hAnsi="Times New Roman" w:cs="Times New Roman"/>
          <w:sz w:val="24"/>
          <w:szCs w:val="24"/>
        </w:rPr>
        <w:lastRenderedPageBreak/>
        <w:tab/>
      </w:r>
      <w:r w:rsidR="00437ADD">
        <w:rPr>
          <w:rFonts w:ascii="Times New Roman" w:eastAsia="Times New Roman" w:hAnsi="Times New Roman" w:cs="Times New Roman"/>
          <w:sz w:val="24"/>
          <w:szCs w:val="24"/>
        </w:rPr>
        <w:tab/>
      </w:r>
      <w:r>
        <w:rPr>
          <w:rFonts w:ascii="Times New Roman" w:eastAsia="Times New Roman" w:hAnsi="Times New Roman" w:cs="Times New Roman"/>
          <w:sz w:val="24"/>
          <w:szCs w:val="24"/>
        </w:rPr>
        <w:t>On October 17, 2018, the undersigned presiding officer received correspondence from Respondent dated October 17, 2018 advising that Respondent’s witness has experienced further complications and will be unable to submit his rebuttal testimony by October 19, 2018.</w:t>
      </w:r>
      <w:r w:rsidRPr="00462648">
        <w:rPr>
          <w:rFonts w:ascii="Times New Roman" w:hAnsi="Times New Roman" w:cs="Times New Roman"/>
          <w:sz w:val="24"/>
        </w:rPr>
        <w:fldChar w:fldCharType="begin"/>
      </w:r>
      <w:r w:rsidRPr="00462648">
        <w:rPr>
          <w:rFonts w:ascii="Times New Roman" w:hAnsi="Times New Roman" w:cs="Times New Roman"/>
          <w:sz w:val="24"/>
        </w:rPr>
        <w:instrText>fillin "Time" \d ""</w:instrText>
      </w:r>
      <w:r w:rsidRPr="00462648">
        <w:rPr>
          <w:rFonts w:ascii="Times New Roman" w:hAnsi="Times New Roman" w:cs="Times New Roman"/>
          <w:sz w:val="24"/>
        </w:rPr>
        <w:fldChar w:fldCharType="end"/>
      </w:r>
      <w:r>
        <w:rPr>
          <w:rFonts w:ascii="Times New Roman" w:hAnsi="Times New Roman" w:cs="Times New Roman"/>
          <w:sz w:val="24"/>
        </w:rPr>
        <w:t xml:space="preserve">  The letter indicated that Complainant was provided with a copy of Respondent</w:t>
      </w:r>
      <w:r w:rsidR="009C4CF0">
        <w:rPr>
          <w:rFonts w:ascii="Times New Roman" w:hAnsi="Times New Roman" w:cs="Times New Roman"/>
          <w:sz w:val="24"/>
        </w:rPr>
        <w:t>’</w:t>
      </w:r>
      <w:r>
        <w:rPr>
          <w:rFonts w:ascii="Times New Roman" w:hAnsi="Times New Roman" w:cs="Times New Roman"/>
          <w:sz w:val="24"/>
        </w:rPr>
        <w:t>s request to extend the deadline to submit rebuttal evidence until December 10, 2018.</w:t>
      </w:r>
    </w:p>
    <w:p w:rsidR="00A85E2A" w:rsidRDefault="00A85E2A" w:rsidP="00A85E2A">
      <w:pPr>
        <w:tabs>
          <w:tab w:val="left" w:pos="-1440"/>
          <w:tab w:val="left" w:pos="-720"/>
          <w:tab w:val="left" w:pos="0"/>
          <w:tab w:val="left" w:pos="720"/>
          <w:tab w:val="left" w:pos="1440"/>
          <w:tab w:val="left" w:pos="2160"/>
        </w:tabs>
        <w:overflowPunct w:val="0"/>
        <w:autoSpaceDE w:val="0"/>
        <w:autoSpaceDN w:val="0"/>
        <w:adjustRightInd w:val="0"/>
        <w:spacing w:after="0" w:line="360" w:lineRule="auto"/>
        <w:rPr>
          <w:rFonts w:ascii="Times New Roman" w:hAnsi="Times New Roman" w:cs="Times New Roman"/>
          <w:sz w:val="24"/>
        </w:rPr>
      </w:pPr>
    </w:p>
    <w:p w:rsidR="00A85E2A" w:rsidRPr="00462648" w:rsidRDefault="00A85E2A" w:rsidP="00A85E2A">
      <w:pPr>
        <w:tabs>
          <w:tab w:val="left" w:pos="-1440"/>
          <w:tab w:val="left" w:pos="-720"/>
          <w:tab w:val="left" w:pos="0"/>
          <w:tab w:val="left" w:pos="720"/>
          <w:tab w:val="left" w:pos="1440"/>
          <w:tab w:val="left" w:pos="2160"/>
        </w:tabs>
        <w:overflowPunct w:val="0"/>
        <w:autoSpaceDE w:val="0"/>
        <w:autoSpaceDN w:val="0"/>
        <w:adjustRightInd w:val="0"/>
        <w:spacing w:after="0" w:line="360" w:lineRule="auto"/>
        <w:rPr>
          <w:rFonts w:ascii="Times New Roman" w:hAnsi="Times New Roman" w:cs="Times New Roman"/>
        </w:rPr>
      </w:pPr>
      <w:r>
        <w:rPr>
          <w:rFonts w:ascii="Times New Roman" w:hAnsi="Times New Roman" w:cs="Times New Roman"/>
          <w:sz w:val="24"/>
        </w:rPr>
        <w:tab/>
      </w:r>
      <w:r w:rsidR="00437ADD">
        <w:rPr>
          <w:rFonts w:ascii="Times New Roman" w:hAnsi="Times New Roman" w:cs="Times New Roman"/>
          <w:sz w:val="24"/>
        </w:rPr>
        <w:tab/>
      </w:r>
      <w:r>
        <w:rPr>
          <w:rFonts w:ascii="Times New Roman" w:hAnsi="Times New Roman" w:cs="Times New Roman"/>
          <w:sz w:val="24"/>
        </w:rPr>
        <w:t xml:space="preserve">Under the circumstances, the following order will be entered.  </w:t>
      </w:r>
    </w:p>
    <w:p w:rsidR="00A85E2A" w:rsidRDefault="00A85E2A" w:rsidP="00A85E2A">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A85E2A" w:rsidRDefault="00A85E2A" w:rsidP="00A85E2A">
      <w:pPr>
        <w:tabs>
          <w:tab w:val="left" w:pos="-720"/>
        </w:tabs>
        <w:suppressAutoHyphens/>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THEREFORE,</w:t>
      </w:r>
    </w:p>
    <w:p w:rsidR="00A85E2A" w:rsidRDefault="00A85E2A" w:rsidP="00A85E2A">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A85E2A" w:rsidRDefault="00A85E2A" w:rsidP="00A85E2A">
      <w:pPr>
        <w:tabs>
          <w:tab w:val="left" w:pos="-720"/>
        </w:tabs>
        <w:suppressAutoHyphens/>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IT IS ORDERED:</w:t>
      </w:r>
    </w:p>
    <w:p w:rsidR="00A85E2A" w:rsidRDefault="00A85E2A" w:rsidP="00A85E2A">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A85E2A" w:rsidRDefault="00A85E2A" w:rsidP="00A85E2A">
      <w:pPr>
        <w:tabs>
          <w:tab w:val="left" w:pos="-720"/>
        </w:tabs>
        <w:suppressAutoHyphens/>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The revised litigation schedule entered on July 18, 2018 and amended by interim order dated October 1, 2018 is hereby amended as follows:</w:t>
      </w:r>
    </w:p>
    <w:p w:rsidR="00A85E2A" w:rsidRDefault="00A85E2A" w:rsidP="00A85E2A">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A85E2A" w:rsidRPr="00462648" w:rsidRDefault="00A85E2A" w:rsidP="00A85E2A">
      <w:pPr>
        <w:numPr>
          <w:ilvl w:val="0"/>
          <w:numId w:val="1"/>
        </w:numPr>
        <w:autoSpaceDE w:val="0"/>
        <w:autoSpaceDN w:val="0"/>
        <w:spacing w:after="0" w:line="360" w:lineRule="auto"/>
        <w:ind w:left="2160" w:hanging="720"/>
        <w:rPr>
          <w:rFonts w:ascii="Times New Roman" w:eastAsia="Times New Roman" w:hAnsi="Times New Roman" w:cs="Times New Roman"/>
          <w:sz w:val="24"/>
          <w:szCs w:val="24"/>
        </w:rPr>
      </w:pPr>
      <w:r w:rsidRPr="00462648">
        <w:rPr>
          <w:rFonts w:ascii="Times New Roman" w:eastAsia="Times New Roman" w:hAnsi="Times New Roman" w:cs="Times New Roman"/>
          <w:sz w:val="24"/>
          <w:szCs w:val="24"/>
        </w:rPr>
        <w:t xml:space="preserve">That all </w:t>
      </w:r>
      <w:r>
        <w:rPr>
          <w:rFonts w:ascii="Times New Roman" w:eastAsia="Times New Roman" w:hAnsi="Times New Roman" w:cs="Times New Roman"/>
          <w:sz w:val="24"/>
          <w:szCs w:val="24"/>
        </w:rPr>
        <w:t>P</w:t>
      </w:r>
      <w:r w:rsidRPr="00462648">
        <w:rPr>
          <w:rFonts w:ascii="Times New Roman" w:eastAsia="Times New Roman" w:hAnsi="Times New Roman" w:cs="Times New Roman"/>
          <w:sz w:val="24"/>
          <w:szCs w:val="24"/>
        </w:rPr>
        <w:t>arties must comply with the following deadlines:</w:t>
      </w:r>
    </w:p>
    <w:p w:rsidR="00A85E2A" w:rsidRPr="00462648" w:rsidRDefault="00A85E2A" w:rsidP="00A85E2A">
      <w:pPr>
        <w:autoSpaceDE w:val="0"/>
        <w:autoSpaceDN w:val="0"/>
        <w:spacing w:after="0" w:line="360" w:lineRule="auto"/>
        <w:ind w:left="2160"/>
        <w:rPr>
          <w:rFonts w:ascii="Times New Roman" w:eastAsia="Times New Roman" w:hAnsi="Times New Roman" w:cs="Times New Roman"/>
          <w:sz w:val="24"/>
          <w:szCs w:val="24"/>
        </w:rPr>
      </w:pPr>
      <w:r w:rsidRPr="00462648">
        <w:rPr>
          <w:rFonts w:ascii="Times New Roman" w:eastAsia="Times New Roman" w:hAnsi="Times New Roman" w:cs="Times New Roman"/>
          <w:sz w:val="24"/>
          <w:szCs w:val="24"/>
        </w:rPr>
        <w:t xml:space="preserve"> </w:t>
      </w:r>
    </w:p>
    <w:p w:rsidR="00A85E2A" w:rsidRPr="00462648" w:rsidRDefault="00A85E2A" w:rsidP="00B6685F">
      <w:pPr>
        <w:pStyle w:val="ListParagraph"/>
        <w:numPr>
          <w:ilvl w:val="1"/>
          <w:numId w:val="1"/>
        </w:numPr>
        <w:autoSpaceDE w:val="0"/>
        <w:autoSpaceDN w:val="0"/>
        <w:spacing w:after="0" w:line="360" w:lineRule="auto"/>
        <w:ind w:left="0" w:firstLine="2160"/>
        <w:rPr>
          <w:rFonts w:ascii="Times New Roman" w:hAnsi="Times New Roman" w:cs="Times New Roman"/>
          <w:sz w:val="24"/>
          <w:szCs w:val="24"/>
        </w:rPr>
      </w:pPr>
      <w:r>
        <w:rPr>
          <w:rFonts w:ascii="Times New Roman" w:hAnsi="Times New Roman" w:cs="Times New Roman"/>
          <w:b/>
          <w:bCs/>
          <w:i/>
          <w:iCs/>
          <w:sz w:val="24"/>
          <w:szCs w:val="24"/>
          <w:u w:val="single"/>
        </w:rPr>
        <w:t>By December 10, 2018</w:t>
      </w:r>
      <w:r w:rsidRPr="00EE19FC">
        <w:rPr>
          <w:rFonts w:ascii="Times New Roman" w:hAnsi="Times New Roman" w:cs="Times New Roman"/>
          <w:b/>
          <w:bCs/>
          <w:i/>
          <w:iCs/>
          <w:sz w:val="24"/>
          <w:szCs w:val="24"/>
        </w:rPr>
        <w:t xml:space="preserve">, </w:t>
      </w:r>
      <w:r w:rsidRPr="00EE19FC">
        <w:rPr>
          <w:rFonts w:ascii="Times New Roman" w:hAnsi="Times New Roman" w:cs="Times New Roman"/>
          <w:bCs/>
          <w:iCs/>
          <w:sz w:val="24"/>
          <w:szCs w:val="24"/>
        </w:rPr>
        <w:t>t</w:t>
      </w:r>
      <w:r w:rsidRPr="00462648">
        <w:rPr>
          <w:rFonts w:ascii="Times New Roman" w:hAnsi="Times New Roman" w:cs="Times New Roman"/>
          <w:bCs/>
          <w:iCs/>
          <w:sz w:val="24"/>
          <w:szCs w:val="24"/>
        </w:rPr>
        <w:t>he Parties shall submit written rebuttal testimony, consistent with Commission practice and the Commission rules and regulations</w:t>
      </w:r>
      <w:r w:rsidRPr="00462648">
        <w:rPr>
          <w:rFonts w:ascii="Times New Roman" w:hAnsi="Times New Roman" w:cs="Times New Roman"/>
          <w:sz w:val="24"/>
          <w:szCs w:val="24"/>
        </w:rPr>
        <w:t>.</w:t>
      </w:r>
    </w:p>
    <w:p w:rsidR="00A85E2A" w:rsidRPr="00462648" w:rsidRDefault="00A85E2A" w:rsidP="00A85E2A">
      <w:pPr>
        <w:pStyle w:val="ListParagraph"/>
        <w:autoSpaceDE w:val="0"/>
        <w:autoSpaceDN w:val="0"/>
        <w:spacing w:after="0" w:line="360" w:lineRule="auto"/>
        <w:ind w:left="2520"/>
        <w:rPr>
          <w:rFonts w:ascii="Times New Roman" w:hAnsi="Times New Roman" w:cs="Times New Roman"/>
          <w:bCs/>
          <w:sz w:val="24"/>
          <w:szCs w:val="24"/>
        </w:rPr>
      </w:pPr>
    </w:p>
    <w:p w:rsidR="00A85E2A" w:rsidRPr="00462648" w:rsidRDefault="00A85E2A" w:rsidP="00A85E2A">
      <w:pPr>
        <w:tabs>
          <w:tab w:val="left" w:pos="-1440"/>
          <w:tab w:val="left" w:pos="-720"/>
          <w:tab w:val="left" w:pos="0"/>
          <w:tab w:val="left" w:pos="720"/>
          <w:tab w:val="left" w:pos="1440"/>
          <w:tab w:val="left" w:pos="2160"/>
        </w:tabs>
        <w:overflowPunct w:val="0"/>
        <w:autoSpaceDE w:val="0"/>
        <w:autoSpaceDN w:val="0"/>
        <w:adjustRightInd w:val="0"/>
        <w:spacing w:after="0" w:line="360" w:lineRule="auto"/>
        <w:rPr>
          <w:rFonts w:ascii="Times New Roman" w:hAnsi="Times New Roman" w:cs="Times New Roman"/>
          <w:b/>
        </w:rPr>
      </w:pPr>
      <w:r w:rsidRPr="00462648">
        <w:rPr>
          <w:rFonts w:ascii="Times New Roman" w:eastAsia="Times New Roman" w:hAnsi="Times New Roman" w:cs="Times New Roman"/>
          <w:sz w:val="24"/>
          <w:szCs w:val="24"/>
        </w:rPr>
        <w:tab/>
      </w:r>
      <w:r w:rsidRPr="00462648">
        <w:rPr>
          <w:rFonts w:ascii="Times New Roman" w:eastAsia="Times New Roman" w:hAnsi="Times New Roman" w:cs="Times New Roman"/>
          <w:sz w:val="24"/>
          <w:szCs w:val="24"/>
        </w:rPr>
        <w:tab/>
        <w:t>2.</w:t>
      </w:r>
      <w:r w:rsidRPr="00462648">
        <w:rPr>
          <w:rFonts w:ascii="Times New Roman" w:eastAsia="Times New Roman" w:hAnsi="Times New Roman" w:cs="Times New Roman"/>
          <w:sz w:val="24"/>
          <w:szCs w:val="24"/>
        </w:rPr>
        <w:tab/>
      </w:r>
      <w:r>
        <w:rPr>
          <w:rFonts w:ascii="Times New Roman" w:eastAsia="Times New Roman" w:hAnsi="Times New Roman" w:cs="Times New Roman"/>
          <w:sz w:val="24"/>
          <w:szCs w:val="24"/>
        </w:rPr>
        <w:t>That the Parties shall comply in all other respects with the order entered on July 18, 2018.</w:t>
      </w:r>
    </w:p>
    <w:p w:rsidR="00A85E2A" w:rsidRPr="00462648" w:rsidRDefault="00A85E2A" w:rsidP="00A85E2A">
      <w:pPr>
        <w:tabs>
          <w:tab w:val="left" w:pos="-1440"/>
          <w:tab w:val="left" w:pos="-720"/>
          <w:tab w:val="left" w:pos="0"/>
          <w:tab w:val="left" w:pos="720"/>
          <w:tab w:val="left" w:pos="1440"/>
          <w:tab w:val="left" w:pos="2160"/>
        </w:tabs>
        <w:overflowPunct w:val="0"/>
        <w:adjustRightInd w:val="0"/>
        <w:spacing w:after="0" w:line="360" w:lineRule="auto"/>
        <w:jc w:val="both"/>
        <w:rPr>
          <w:rFonts w:ascii="Times New Roman" w:hAnsi="Times New Roman" w:cs="Times New Roman"/>
          <w:b/>
        </w:rPr>
      </w:pPr>
    </w:p>
    <w:p w:rsidR="00A85E2A" w:rsidRDefault="00A85E2A" w:rsidP="00A85E2A">
      <w:pPr>
        <w:tabs>
          <w:tab w:val="left" w:pos="-1440"/>
          <w:tab w:val="left" w:pos="-720"/>
          <w:tab w:val="left" w:pos="0"/>
          <w:tab w:val="left" w:pos="720"/>
          <w:tab w:val="left" w:pos="1440"/>
          <w:tab w:val="left" w:pos="2160"/>
        </w:tabs>
        <w:overflowPunct w:val="0"/>
        <w:adjustRightInd w:val="0"/>
        <w:spacing w:after="0" w:line="360" w:lineRule="auto"/>
        <w:rPr>
          <w:rFonts w:ascii="Times New Roman" w:hAnsi="Times New Roman" w:cs="Times New Roman"/>
        </w:rPr>
      </w:pPr>
      <w:r w:rsidRPr="00462648">
        <w:rPr>
          <w:rFonts w:ascii="Times New Roman" w:hAnsi="Times New Roman" w:cs="Times New Roman"/>
        </w:rPr>
        <w:tab/>
      </w:r>
    </w:p>
    <w:p w:rsidR="00437ADD" w:rsidRPr="00462648" w:rsidRDefault="00437ADD" w:rsidP="00A85E2A">
      <w:pPr>
        <w:tabs>
          <w:tab w:val="left" w:pos="-1440"/>
          <w:tab w:val="left" w:pos="-720"/>
          <w:tab w:val="left" w:pos="0"/>
          <w:tab w:val="left" w:pos="720"/>
          <w:tab w:val="left" w:pos="1440"/>
          <w:tab w:val="left" w:pos="2160"/>
        </w:tabs>
        <w:overflowPunct w:val="0"/>
        <w:adjustRightInd w:val="0"/>
        <w:spacing w:after="0" w:line="360" w:lineRule="auto"/>
        <w:rPr>
          <w:rFonts w:ascii="Times New Roman" w:hAnsi="Times New Roman" w:cs="Times New Roman"/>
          <w:spacing w:val="-3"/>
        </w:rPr>
      </w:pPr>
    </w:p>
    <w:p w:rsidR="00A85E2A" w:rsidRPr="00462648" w:rsidRDefault="00A85E2A" w:rsidP="00A85E2A">
      <w:pPr>
        <w:spacing w:after="0" w:line="240" w:lineRule="auto"/>
        <w:rPr>
          <w:rFonts w:ascii="Times New Roman" w:hAnsi="Times New Roman" w:cs="Times New Roman"/>
          <w:sz w:val="24"/>
          <w:szCs w:val="24"/>
        </w:rPr>
      </w:pPr>
      <w:r w:rsidRPr="00462648">
        <w:rPr>
          <w:rFonts w:ascii="Times New Roman" w:hAnsi="Times New Roman" w:cs="Times New Roman"/>
          <w:sz w:val="24"/>
          <w:szCs w:val="24"/>
        </w:rPr>
        <w:t xml:space="preserve">Date:  </w:t>
      </w:r>
      <w:r w:rsidRPr="00EE19FC">
        <w:rPr>
          <w:rFonts w:ascii="Times New Roman" w:hAnsi="Times New Roman" w:cs="Times New Roman"/>
          <w:sz w:val="24"/>
          <w:szCs w:val="24"/>
          <w:u w:val="single"/>
        </w:rPr>
        <w:t>October 1</w:t>
      </w:r>
      <w:r>
        <w:rPr>
          <w:rFonts w:ascii="Times New Roman" w:hAnsi="Times New Roman" w:cs="Times New Roman"/>
          <w:sz w:val="24"/>
          <w:szCs w:val="24"/>
          <w:u w:val="single"/>
        </w:rPr>
        <w:t>9</w:t>
      </w:r>
      <w:r w:rsidRPr="00EE19FC">
        <w:rPr>
          <w:rFonts w:ascii="Times New Roman" w:hAnsi="Times New Roman" w:cs="Times New Roman"/>
          <w:sz w:val="24"/>
          <w:szCs w:val="24"/>
          <w:u w:val="single"/>
        </w:rPr>
        <w:t>, 2018</w:t>
      </w:r>
      <w:r w:rsidRPr="00462648">
        <w:rPr>
          <w:rFonts w:ascii="Times New Roman" w:hAnsi="Times New Roman" w:cs="Times New Roman"/>
          <w:sz w:val="24"/>
          <w:szCs w:val="24"/>
        </w:rPr>
        <w:tab/>
      </w:r>
      <w:r w:rsidRPr="00462648">
        <w:rPr>
          <w:rFonts w:ascii="Times New Roman" w:hAnsi="Times New Roman" w:cs="Times New Roman"/>
          <w:sz w:val="24"/>
          <w:szCs w:val="24"/>
        </w:rPr>
        <w:tab/>
      </w:r>
      <w:r w:rsidRPr="00462648">
        <w:rPr>
          <w:rFonts w:ascii="Times New Roman" w:hAnsi="Times New Roman" w:cs="Times New Roman"/>
          <w:sz w:val="24"/>
          <w:szCs w:val="24"/>
        </w:rPr>
        <w:tab/>
      </w:r>
      <w:r w:rsidRPr="00462648">
        <w:rPr>
          <w:rFonts w:ascii="Times New Roman" w:hAnsi="Times New Roman" w:cs="Times New Roman"/>
          <w:sz w:val="24"/>
          <w:szCs w:val="24"/>
        </w:rPr>
        <w:tab/>
        <w:t>__________________________________</w:t>
      </w:r>
    </w:p>
    <w:p w:rsidR="00A85E2A" w:rsidRPr="00462648" w:rsidRDefault="00A85E2A" w:rsidP="00A85E2A">
      <w:pPr>
        <w:spacing w:after="0" w:line="240" w:lineRule="auto"/>
        <w:rPr>
          <w:rFonts w:ascii="Times New Roman" w:hAnsi="Times New Roman" w:cs="Times New Roman"/>
          <w:sz w:val="24"/>
          <w:szCs w:val="24"/>
        </w:rPr>
      </w:pPr>
      <w:r w:rsidRPr="00462648">
        <w:rPr>
          <w:rFonts w:ascii="Times New Roman" w:hAnsi="Times New Roman" w:cs="Times New Roman"/>
          <w:sz w:val="24"/>
          <w:szCs w:val="24"/>
        </w:rPr>
        <w:tab/>
      </w:r>
      <w:r w:rsidRPr="00462648">
        <w:rPr>
          <w:rFonts w:ascii="Times New Roman" w:hAnsi="Times New Roman" w:cs="Times New Roman"/>
          <w:sz w:val="24"/>
          <w:szCs w:val="24"/>
        </w:rPr>
        <w:tab/>
      </w:r>
      <w:r w:rsidRPr="00462648">
        <w:rPr>
          <w:rFonts w:ascii="Times New Roman" w:hAnsi="Times New Roman" w:cs="Times New Roman"/>
          <w:sz w:val="24"/>
          <w:szCs w:val="24"/>
        </w:rPr>
        <w:tab/>
      </w:r>
      <w:r w:rsidRPr="00462648">
        <w:rPr>
          <w:rFonts w:ascii="Times New Roman" w:hAnsi="Times New Roman" w:cs="Times New Roman"/>
          <w:sz w:val="24"/>
          <w:szCs w:val="24"/>
        </w:rPr>
        <w:tab/>
      </w:r>
      <w:r w:rsidRPr="00462648">
        <w:rPr>
          <w:rFonts w:ascii="Times New Roman" w:hAnsi="Times New Roman" w:cs="Times New Roman"/>
          <w:sz w:val="24"/>
          <w:szCs w:val="24"/>
        </w:rPr>
        <w:tab/>
      </w:r>
      <w:r w:rsidRPr="00462648">
        <w:rPr>
          <w:rFonts w:ascii="Times New Roman" w:hAnsi="Times New Roman" w:cs="Times New Roman"/>
          <w:sz w:val="24"/>
          <w:szCs w:val="24"/>
        </w:rPr>
        <w:tab/>
      </w:r>
      <w:r w:rsidRPr="00462648">
        <w:rPr>
          <w:rFonts w:ascii="Times New Roman" w:hAnsi="Times New Roman" w:cs="Times New Roman"/>
          <w:sz w:val="24"/>
          <w:szCs w:val="24"/>
        </w:rPr>
        <w:tab/>
        <w:t>Jeffrey A. Watson</w:t>
      </w:r>
    </w:p>
    <w:p w:rsidR="00A85E2A" w:rsidRDefault="00A85E2A" w:rsidP="00A85E2A">
      <w:pPr>
        <w:spacing w:after="0" w:line="240" w:lineRule="auto"/>
        <w:ind w:firstLine="720"/>
        <w:rPr>
          <w:rFonts w:ascii="Times New Roman" w:hAnsi="Times New Roman" w:cs="Times New Roman"/>
          <w:sz w:val="24"/>
          <w:szCs w:val="24"/>
        </w:rPr>
      </w:pPr>
      <w:r w:rsidRPr="00462648">
        <w:rPr>
          <w:rFonts w:ascii="Times New Roman" w:hAnsi="Times New Roman" w:cs="Times New Roman"/>
          <w:sz w:val="24"/>
          <w:szCs w:val="24"/>
        </w:rPr>
        <w:tab/>
      </w:r>
      <w:r w:rsidRPr="00462648">
        <w:rPr>
          <w:rFonts w:ascii="Times New Roman" w:hAnsi="Times New Roman" w:cs="Times New Roman"/>
          <w:sz w:val="24"/>
          <w:szCs w:val="24"/>
        </w:rPr>
        <w:tab/>
      </w:r>
      <w:r w:rsidRPr="00462648">
        <w:rPr>
          <w:rFonts w:ascii="Times New Roman" w:hAnsi="Times New Roman" w:cs="Times New Roman"/>
          <w:sz w:val="24"/>
          <w:szCs w:val="24"/>
        </w:rPr>
        <w:tab/>
      </w:r>
      <w:r w:rsidRPr="00462648">
        <w:rPr>
          <w:rFonts w:ascii="Times New Roman" w:hAnsi="Times New Roman" w:cs="Times New Roman"/>
          <w:sz w:val="24"/>
          <w:szCs w:val="24"/>
        </w:rPr>
        <w:tab/>
      </w:r>
      <w:r w:rsidRPr="00462648">
        <w:rPr>
          <w:rFonts w:ascii="Times New Roman" w:hAnsi="Times New Roman" w:cs="Times New Roman"/>
          <w:sz w:val="24"/>
          <w:szCs w:val="24"/>
        </w:rPr>
        <w:tab/>
      </w:r>
      <w:r w:rsidRPr="00462648">
        <w:rPr>
          <w:rFonts w:ascii="Times New Roman" w:hAnsi="Times New Roman" w:cs="Times New Roman"/>
          <w:sz w:val="24"/>
          <w:szCs w:val="24"/>
        </w:rPr>
        <w:tab/>
        <w:t>Administrative Law Judge</w:t>
      </w:r>
    </w:p>
    <w:p w:rsidR="00A85E2A" w:rsidRDefault="00A85E2A" w:rsidP="00A85E2A">
      <w:pPr>
        <w:spacing w:after="0"/>
        <w:rPr>
          <w:rFonts w:ascii="Times New Roman" w:hAnsi="Times New Roman" w:cs="Times New Roman"/>
          <w:sz w:val="24"/>
          <w:szCs w:val="24"/>
        </w:rPr>
      </w:pPr>
      <w:r>
        <w:rPr>
          <w:rFonts w:ascii="Times New Roman" w:hAnsi="Times New Roman" w:cs="Times New Roman"/>
          <w:sz w:val="24"/>
          <w:szCs w:val="24"/>
        </w:rPr>
        <w:br w:type="page"/>
      </w:r>
    </w:p>
    <w:p w:rsidR="00A85E2A" w:rsidRDefault="00A85E2A" w:rsidP="00A85E2A">
      <w:pPr>
        <w:spacing w:after="0"/>
        <w:rPr>
          <w:rFonts w:ascii="Microsoft Sans Serif" w:eastAsia="Microsoft Sans Serif" w:hAnsi="Microsoft Sans Serif" w:cs="Microsoft Sans Serif"/>
          <w:b/>
          <w:sz w:val="24"/>
          <w:u w:val="single"/>
        </w:rPr>
        <w:sectPr w:rsidR="00A85E2A" w:rsidSect="0069356B">
          <w:footerReference w:type="default" r:id="rId7"/>
          <w:pgSz w:w="12240" w:h="15840"/>
          <w:pgMar w:top="1440" w:right="1440" w:bottom="1440" w:left="1440" w:header="720" w:footer="720" w:gutter="0"/>
          <w:cols w:space="720"/>
          <w:titlePg/>
          <w:docGrid w:linePitch="360"/>
        </w:sectPr>
      </w:pPr>
    </w:p>
    <w:p w:rsidR="00A85E2A" w:rsidRDefault="00A85E2A" w:rsidP="00A85E2A">
      <w:pPr>
        <w:spacing w:after="0"/>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C-2018-3000257 - KIM BETCHY v. WEST PENN POWER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KIM BETCHY</w:t>
      </w:r>
      <w:r>
        <w:rPr>
          <w:rFonts w:ascii="Microsoft Sans Serif" w:eastAsia="Microsoft Sans Serif" w:hAnsi="Microsoft Sans Serif" w:cs="Microsoft Sans Serif"/>
          <w:sz w:val="24"/>
        </w:rPr>
        <w:cr/>
        <w:t>140 INWOOD AVENUE</w:t>
      </w:r>
      <w:r>
        <w:rPr>
          <w:rFonts w:ascii="Microsoft Sans Serif" w:eastAsia="Microsoft Sans Serif" w:hAnsi="Microsoft Sans Serif" w:cs="Microsoft Sans Serif"/>
          <w:sz w:val="24"/>
        </w:rPr>
        <w:cr/>
        <w:t>CARMICHAELS PA  15320</w:t>
      </w:r>
      <w:r>
        <w:rPr>
          <w:rFonts w:ascii="Microsoft Sans Serif" w:eastAsia="Microsoft Sans Serif" w:hAnsi="Microsoft Sans Serif" w:cs="Microsoft Sans Serif"/>
          <w:sz w:val="24"/>
        </w:rPr>
        <w:cr/>
      </w:r>
      <w:r w:rsidRPr="00621F95">
        <w:rPr>
          <w:rFonts w:ascii="Microsoft Sans Serif" w:eastAsia="Microsoft Sans Serif" w:hAnsi="Microsoft Sans Serif" w:cs="Microsoft Sans Serif"/>
          <w:b/>
          <w:sz w:val="24"/>
        </w:rPr>
        <w:t>724.966.2063</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LAUREN MARISSA LEPKOSKI ESQUIRE</w:t>
      </w:r>
      <w:r>
        <w:rPr>
          <w:rFonts w:ascii="Microsoft Sans Serif" w:eastAsia="Microsoft Sans Serif" w:hAnsi="Microsoft Sans Serif" w:cs="Microsoft Sans Serif"/>
          <w:sz w:val="24"/>
        </w:rPr>
        <w:cr/>
        <w:t>TERESA K HARROLD ESQUIRE</w:t>
      </w:r>
    </w:p>
    <w:p w:rsidR="00A85E2A" w:rsidRPr="00703BA8" w:rsidRDefault="00A85E2A" w:rsidP="00A85E2A">
      <w:pPr>
        <w:spacing w:after="0"/>
        <w:rPr>
          <w:rFonts w:ascii="Microsoft Sans Serif" w:eastAsia="Microsoft Sans Serif" w:hAnsi="Microsoft Sans Serif" w:cs="Microsoft Sans Serif"/>
          <w:b/>
          <w:sz w:val="24"/>
        </w:rPr>
      </w:pPr>
      <w:r>
        <w:rPr>
          <w:rFonts w:ascii="Microsoft Sans Serif" w:eastAsia="Microsoft Sans Serif" w:hAnsi="Microsoft Sans Serif" w:cs="Microsoft Sans Serif"/>
          <w:sz w:val="24"/>
        </w:rPr>
        <w:t>FIRSTENERGY SERVICE COMPANY</w:t>
      </w:r>
      <w:r>
        <w:rPr>
          <w:rFonts w:ascii="Microsoft Sans Serif" w:eastAsia="Microsoft Sans Serif" w:hAnsi="Microsoft Sans Serif" w:cs="Microsoft Sans Serif"/>
          <w:sz w:val="24"/>
        </w:rPr>
        <w:cr/>
        <w:t>2800 POTTSVILLE PIKE</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19612-6001</w:t>
      </w:r>
      <w:r>
        <w:rPr>
          <w:rFonts w:ascii="Microsoft Sans Serif" w:eastAsia="Microsoft Sans Serif" w:hAnsi="Microsoft Sans Serif" w:cs="Microsoft Sans Serif"/>
          <w:sz w:val="24"/>
        </w:rPr>
        <w:cr/>
      </w:r>
      <w:r w:rsidRPr="00621F95">
        <w:rPr>
          <w:rFonts w:ascii="Microsoft Sans Serif" w:eastAsia="Microsoft Sans Serif" w:hAnsi="Microsoft Sans Serif" w:cs="Microsoft Sans Serif"/>
          <w:b/>
          <w:sz w:val="24"/>
        </w:rPr>
        <w:t>610.921.6203</w:t>
      </w:r>
      <w:r>
        <w:rPr>
          <w:rFonts w:ascii="Microsoft Sans Serif" w:eastAsia="Microsoft Sans Serif" w:hAnsi="Microsoft Sans Serif" w:cs="Microsoft Sans Serif"/>
          <w:sz w:val="24"/>
        </w:rPr>
        <w:cr/>
      </w:r>
      <w:r w:rsidRPr="00703BA8">
        <w:rPr>
          <w:rFonts w:ascii="Microsoft Sans Serif" w:eastAsia="Microsoft Sans Serif" w:hAnsi="Microsoft Sans Serif" w:cs="Microsoft Sans Serif"/>
          <w:b/>
          <w:sz w:val="24"/>
        </w:rPr>
        <w:t>610.929.3601</w:t>
      </w:r>
    </w:p>
    <w:p w:rsidR="00A85E2A" w:rsidRDefault="00A85E2A" w:rsidP="00A85E2A">
      <w:pPr>
        <w:spacing w:after="0"/>
      </w:pPr>
      <w:r w:rsidRPr="00621F95">
        <w:rPr>
          <w:rFonts w:ascii="Microsoft Sans Serif" w:eastAsia="Microsoft Sans Serif" w:hAnsi="Microsoft Sans Serif" w:cs="Microsoft Sans Serif"/>
          <w:b/>
          <w:i/>
          <w:sz w:val="24"/>
          <w:u w:val="single"/>
        </w:rPr>
        <w:t>ACCEPTS E-SERVCE</w:t>
      </w:r>
    </w:p>
    <w:p w:rsidR="00A85E2A" w:rsidRDefault="00A85E2A" w:rsidP="00A85E2A">
      <w:pPr>
        <w:spacing w:after="0"/>
      </w:pPr>
    </w:p>
    <w:p w:rsidR="00A85E2A" w:rsidRPr="00462648" w:rsidRDefault="00A85E2A" w:rsidP="00A85E2A">
      <w:pPr>
        <w:spacing w:after="0" w:line="240" w:lineRule="auto"/>
        <w:ind w:firstLine="720"/>
        <w:rPr>
          <w:rFonts w:ascii="Times New Roman" w:hAnsi="Times New Roman" w:cs="Times New Roman"/>
          <w:sz w:val="24"/>
          <w:szCs w:val="24"/>
        </w:rPr>
      </w:pPr>
    </w:p>
    <w:p w:rsidR="00DC28A6" w:rsidRDefault="009C4CF0"/>
    <w:sectPr w:rsidR="00DC28A6" w:rsidSect="0069356B">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9C4CF0">
      <w:pPr>
        <w:spacing w:after="0" w:line="240" w:lineRule="auto"/>
      </w:pPr>
      <w:r>
        <w:separator/>
      </w:r>
    </w:p>
  </w:endnote>
  <w:endnote w:type="continuationSeparator" w:id="0">
    <w:p w:rsidR="00000000" w:rsidRDefault="009C4C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2241368"/>
      <w:docPartObj>
        <w:docPartGallery w:val="Page Numbers (Bottom of Page)"/>
        <w:docPartUnique/>
      </w:docPartObj>
    </w:sdtPr>
    <w:sdtEndPr>
      <w:rPr>
        <w:rFonts w:ascii="Times New Roman" w:hAnsi="Times New Roman" w:cs="Times New Roman"/>
        <w:noProof/>
        <w:sz w:val="24"/>
        <w:szCs w:val="24"/>
      </w:rPr>
    </w:sdtEndPr>
    <w:sdtContent>
      <w:p w:rsidR="0005182B" w:rsidRPr="0005182B" w:rsidRDefault="00A85E2A">
        <w:pPr>
          <w:pStyle w:val="Footer"/>
          <w:jc w:val="center"/>
          <w:rPr>
            <w:rFonts w:ascii="Times New Roman" w:hAnsi="Times New Roman" w:cs="Times New Roman"/>
            <w:sz w:val="24"/>
            <w:szCs w:val="24"/>
          </w:rPr>
        </w:pPr>
        <w:r w:rsidRPr="0005182B">
          <w:rPr>
            <w:rFonts w:ascii="Times New Roman" w:hAnsi="Times New Roman" w:cs="Times New Roman"/>
            <w:sz w:val="24"/>
            <w:szCs w:val="24"/>
          </w:rPr>
          <w:fldChar w:fldCharType="begin"/>
        </w:r>
        <w:r w:rsidRPr="0005182B">
          <w:rPr>
            <w:rFonts w:ascii="Times New Roman" w:hAnsi="Times New Roman" w:cs="Times New Roman"/>
            <w:sz w:val="24"/>
            <w:szCs w:val="24"/>
          </w:rPr>
          <w:instrText xml:space="preserve"> PAGE   \* MERGEFORMAT </w:instrText>
        </w:r>
        <w:r w:rsidRPr="0005182B">
          <w:rPr>
            <w:rFonts w:ascii="Times New Roman" w:hAnsi="Times New Roman" w:cs="Times New Roman"/>
            <w:sz w:val="24"/>
            <w:szCs w:val="24"/>
          </w:rPr>
          <w:fldChar w:fldCharType="separate"/>
        </w:r>
        <w:r w:rsidRPr="0005182B">
          <w:rPr>
            <w:rFonts w:ascii="Times New Roman" w:hAnsi="Times New Roman" w:cs="Times New Roman"/>
            <w:noProof/>
            <w:sz w:val="24"/>
            <w:szCs w:val="24"/>
          </w:rPr>
          <w:t>2</w:t>
        </w:r>
        <w:r w:rsidRPr="0005182B">
          <w:rPr>
            <w:rFonts w:ascii="Times New Roman" w:hAnsi="Times New Roman" w:cs="Times New Roman"/>
            <w:noProof/>
            <w:sz w:val="24"/>
            <w:szCs w:val="24"/>
          </w:rPr>
          <w:fldChar w:fldCharType="end"/>
        </w:r>
      </w:p>
    </w:sdtContent>
  </w:sdt>
  <w:p w:rsidR="0005182B" w:rsidRDefault="009C4C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9C4CF0">
      <w:pPr>
        <w:spacing w:after="0" w:line="240" w:lineRule="auto"/>
      </w:pPr>
      <w:r>
        <w:separator/>
      </w:r>
    </w:p>
  </w:footnote>
  <w:footnote w:type="continuationSeparator" w:id="0">
    <w:p w:rsidR="00000000" w:rsidRDefault="009C4C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0D528D"/>
    <w:multiLevelType w:val="hybridMultilevel"/>
    <w:tmpl w:val="22F45B7C"/>
    <w:lvl w:ilvl="0" w:tplc="F4700AF6">
      <w:start w:val="1"/>
      <w:numFmt w:val="decimal"/>
      <w:lvlText w:val="%1."/>
      <w:lvlJc w:val="left"/>
      <w:pPr>
        <w:ind w:left="2580" w:hanging="360"/>
      </w:pPr>
      <w:rPr>
        <w:color w:val="auto"/>
      </w:rPr>
    </w:lvl>
    <w:lvl w:ilvl="1" w:tplc="0A48E702">
      <w:start w:val="1"/>
      <w:numFmt w:val="lowerLetter"/>
      <w:lvlText w:val="%2."/>
      <w:lvlJc w:val="left"/>
      <w:pPr>
        <w:ind w:left="3300" w:hanging="360"/>
      </w:pPr>
      <w:rPr>
        <w:rFonts w:ascii="Times New Roman" w:eastAsiaTheme="minorHAnsi" w:hAnsi="Times New Roman" w:cs="Times New Roman"/>
      </w:rPr>
    </w:lvl>
    <w:lvl w:ilvl="2" w:tplc="0409001B">
      <w:start w:val="1"/>
      <w:numFmt w:val="lowerRoman"/>
      <w:lvlText w:val="%3."/>
      <w:lvlJc w:val="right"/>
      <w:pPr>
        <w:ind w:left="4020" w:hanging="180"/>
      </w:pPr>
    </w:lvl>
    <w:lvl w:ilvl="3" w:tplc="0409000F">
      <w:start w:val="1"/>
      <w:numFmt w:val="decimal"/>
      <w:lvlText w:val="%4."/>
      <w:lvlJc w:val="left"/>
      <w:pPr>
        <w:ind w:left="4740" w:hanging="360"/>
      </w:pPr>
    </w:lvl>
    <w:lvl w:ilvl="4" w:tplc="04090019">
      <w:start w:val="1"/>
      <w:numFmt w:val="lowerLetter"/>
      <w:lvlText w:val="%5."/>
      <w:lvlJc w:val="left"/>
      <w:pPr>
        <w:ind w:left="5460" w:hanging="360"/>
      </w:pPr>
    </w:lvl>
    <w:lvl w:ilvl="5" w:tplc="0409001B">
      <w:start w:val="1"/>
      <w:numFmt w:val="lowerRoman"/>
      <w:lvlText w:val="%6."/>
      <w:lvlJc w:val="right"/>
      <w:pPr>
        <w:ind w:left="6180" w:hanging="180"/>
      </w:pPr>
    </w:lvl>
    <w:lvl w:ilvl="6" w:tplc="0409000F">
      <w:start w:val="1"/>
      <w:numFmt w:val="decimal"/>
      <w:lvlText w:val="%7."/>
      <w:lvlJc w:val="left"/>
      <w:pPr>
        <w:ind w:left="6900" w:hanging="360"/>
      </w:pPr>
    </w:lvl>
    <w:lvl w:ilvl="7" w:tplc="04090019">
      <w:start w:val="1"/>
      <w:numFmt w:val="lowerLetter"/>
      <w:lvlText w:val="%8."/>
      <w:lvlJc w:val="left"/>
      <w:pPr>
        <w:ind w:left="7620" w:hanging="360"/>
      </w:pPr>
    </w:lvl>
    <w:lvl w:ilvl="8" w:tplc="0409001B">
      <w:start w:val="1"/>
      <w:numFmt w:val="lowerRoman"/>
      <w:lvlText w:val="%9."/>
      <w:lvlJc w:val="right"/>
      <w:pPr>
        <w:ind w:left="83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E2A"/>
    <w:rsid w:val="00437ADD"/>
    <w:rsid w:val="004D7149"/>
    <w:rsid w:val="007B5C79"/>
    <w:rsid w:val="009B01C3"/>
    <w:rsid w:val="009C4CF0"/>
    <w:rsid w:val="00A85E2A"/>
    <w:rsid w:val="00B6685F"/>
    <w:rsid w:val="00BC4FBE"/>
    <w:rsid w:val="00DB7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7107F"/>
  <w15:chartTrackingRefBased/>
  <w15:docId w15:val="{80A64B39-8D55-4EC1-B09B-FC7E526E7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5E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5E2A"/>
    <w:pPr>
      <w:ind w:left="720"/>
      <w:contextualSpacing/>
    </w:pPr>
  </w:style>
  <w:style w:type="paragraph" w:styleId="Footer">
    <w:name w:val="footer"/>
    <w:basedOn w:val="Normal"/>
    <w:link w:val="FooterChar"/>
    <w:uiPriority w:val="99"/>
    <w:unhideWhenUsed/>
    <w:rsid w:val="00A85E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5E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434</Words>
  <Characters>2476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8</cp:revision>
  <cp:lastPrinted>2018-10-19T11:43:00Z</cp:lastPrinted>
  <dcterms:created xsi:type="dcterms:W3CDTF">2018-10-19T11:41:00Z</dcterms:created>
  <dcterms:modified xsi:type="dcterms:W3CDTF">2018-10-19T11:47:00Z</dcterms:modified>
</cp:coreProperties>
</file>