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2" w:type="dxa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7529"/>
        <w:gridCol w:w="1440"/>
      </w:tblGrid>
      <w:tr w:rsidR="0006585E" w:rsidRPr="0006585E" w14:paraId="0FA6C9C8" w14:textId="77777777" w:rsidTr="00B263B1">
        <w:trPr>
          <w:trHeight w:val="990"/>
          <w:jc w:val="center"/>
        </w:trPr>
        <w:tc>
          <w:tcPr>
            <w:tcW w:w="1363" w:type="dxa"/>
          </w:tcPr>
          <w:p w14:paraId="05079DB5" w14:textId="77777777" w:rsidR="00E9717D" w:rsidRPr="0006585E" w:rsidRDefault="00D25B40" w:rsidP="00E9717D">
            <w:pPr>
              <w:jc w:val="right"/>
            </w:pPr>
            <w:r w:rsidRPr="0006585E">
              <w:rPr>
                <w:noProof/>
              </w:rPr>
              <w:drawing>
                <wp:inline distT="0" distB="0" distL="0" distR="0" wp14:anchorId="11BEF889" wp14:editId="66514BC0">
                  <wp:extent cx="840105" cy="82931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29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9" w:type="dxa"/>
          </w:tcPr>
          <w:p w14:paraId="1039E47A" w14:textId="77777777" w:rsidR="00E9717D" w:rsidRPr="0006585E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17FEC6E2" w14:textId="77777777" w:rsidR="00E9717D" w:rsidRPr="0006585E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06585E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2420862C" w14:textId="77777777" w:rsidR="00E9717D" w:rsidRPr="0006585E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06585E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0EC8170F" w14:textId="77777777" w:rsidR="00E9717D" w:rsidRPr="0006585E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 w:rsidRPr="0006585E"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40" w:type="dxa"/>
          </w:tcPr>
          <w:p w14:paraId="2D296275" w14:textId="77777777" w:rsidR="00E9717D" w:rsidRPr="0006585E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14:paraId="27B2EB56" w14:textId="77777777" w:rsidR="00E9717D" w:rsidRPr="0006585E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14:paraId="15FB0B00" w14:textId="77777777" w:rsidR="00E9717D" w:rsidRPr="0006585E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14:paraId="5AE1C0C9" w14:textId="77777777" w:rsidR="00E9717D" w:rsidRPr="0006585E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14:paraId="21ADCB4B" w14:textId="77777777" w:rsidR="00E9717D" w:rsidRPr="0006585E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14:paraId="235CC1C8" w14:textId="77777777" w:rsidR="00E9717D" w:rsidRPr="0006585E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14:paraId="3882DEB6" w14:textId="77777777" w:rsidR="00E9717D" w:rsidRPr="0006585E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 w:rsidRPr="0006585E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C97B315" w14:textId="77777777" w:rsidR="00E9717D" w:rsidRPr="0006585E" w:rsidRDefault="00E9717D" w:rsidP="00E9717D">
      <w:pPr>
        <w:pStyle w:val="Heading1"/>
        <w:ind w:left="5310" w:firstLine="270"/>
        <w:jc w:val="center"/>
        <w:rPr>
          <w:sz w:val="24"/>
          <w:szCs w:val="24"/>
        </w:rPr>
        <w:sectPr w:rsidR="00E9717D" w:rsidRPr="0006585E" w:rsidSect="00FD6D2E">
          <w:footerReference w:type="even" r:id="rId9"/>
          <w:footerReference w:type="default" r:id="rId10"/>
          <w:type w:val="continuous"/>
          <w:pgSz w:w="12240" w:h="15840"/>
          <w:pgMar w:top="720" w:right="1440" w:bottom="1440" w:left="1440" w:header="720" w:footer="720" w:gutter="0"/>
          <w:cols w:space="720"/>
          <w:titlePg/>
        </w:sectPr>
      </w:pPr>
    </w:p>
    <w:p w14:paraId="32BDF3A9" w14:textId="7F2AAD7E" w:rsidR="00B415E4" w:rsidRDefault="00CC0448" w:rsidP="00B263B1">
      <w:pPr>
        <w:ind w:left="720" w:right="-630" w:hanging="720"/>
        <w:jc w:val="center"/>
        <w:rPr>
          <w:szCs w:val="24"/>
        </w:rPr>
      </w:pPr>
      <w:r>
        <w:rPr>
          <w:szCs w:val="24"/>
        </w:rPr>
        <w:t>October 26, 2018</w:t>
      </w:r>
    </w:p>
    <w:p w14:paraId="1E569B58" w14:textId="77777777" w:rsidR="00CC0448" w:rsidRDefault="00CC0448" w:rsidP="00B263B1">
      <w:pPr>
        <w:ind w:left="720" w:hanging="720"/>
        <w:jc w:val="right"/>
        <w:rPr>
          <w:szCs w:val="24"/>
        </w:rPr>
      </w:pPr>
    </w:p>
    <w:p w14:paraId="3C397BBA" w14:textId="234EBA87" w:rsidR="007A3660" w:rsidRPr="00CC0448" w:rsidRDefault="00B263B1" w:rsidP="00B263B1">
      <w:pPr>
        <w:ind w:left="720" w:hanging="720"/>
        <w:jc w:val="right"/>
        <w:rPr>
          <w:sz w:val="22"/>
          <w:szCs w:val="24"/>
        </w:rPr>
      </w:pPr>
      <w:r w:rsidRPr="00CC0448">
        <w:rPr>
          <w:sz w:val="22"/>
          <w:szCs w:val="24"/>
        </w:rPr>
        <w:t xml:space="preserve">Docket Nos. </w:t>
      </w:r>
      <w:r w:rsidR="003D6CBD" w:rsidRPr="00CC0448">
        <w:rPr>
          <w:sz w:val="22"/>
          <w:szCs w:val="24"/>
        </w:rPr>
        <w:t>A-201</w:t>
      </w:r>
      <w:r w:rsidR="006D32FA" w:rsidRPr="00CC0448">
        <w:rPr>
          <w:sz w:val="22"/>
          <w:szCs w:val="24"/>
        </w:rPr>
        <w:t>8-3005309</w:t>
      </w:r>
    </w:p>
    <w:p w14:paraId="044C668A" w14:textId="77777777" w:rsidR="003D6CBD" w:rsidRPr="00CC0448" w:rsidRDefault="003D6CBD" w:rsidP="00B263B1">
      <w:pPr>
        <w:ind w:left="720" w:hanging="720"/>
        <w:jc w:val="right"/>
        <w:rPr>
          <w:sz w:val="22"/>
          <w:szCs w:val="24"/>
        </w:rPr>
      </w:pPr>
      <w:r w:rsidRPr="00CC0448">
        <w:rPr>
          <w:sz w:val="22"/>
          <w:szCs w:val="24"/>
        </w:rPr>
        <w:t>A-201</w:t>
      </w:r>
      <w:r w:rsidR="006D32FA" w:rsidRPr="00CC0448">
        <w:rPr>
          <w:sz w:val="22"/>
          <w:szCs w:val="24"/>
        </w:rPr>
        <w:t>8-3005312</w:t>
      </w:r>
    </w:p>
    <w:p w14:paraId="0206790E" w14:textId="0E560ED9" w:rsidR="00B03EE0" w:rsidRPr="00CC0448" w:rsidRDefault="007A3660" w:rsidP="00B263B1">
      <w:pPr>
        <w:ind w:left="7200"/>
        <w:jc w:val="right"/>
        <w:rPr>
          <w:sz w:val="22"/>
          <w:szCs w:val="24"/>
        </w:rPr>
      </w:pPr>
      <w:r w:rsidRPr="00CC0448">
        <w:rPr>
          <w:sz w:val="22"/>
          <w:szCs w:val="24"/>
        </w:rPr>
        <w:t xml:space="preserve">Utility Code: </w:t>
      </w:r>
      <w:r w:rsidR="00B263B1" w:rsidRPr="00CC0448">
        <w:rPr>
          <w:sz w:val="22"/>
          <w:szCs w:val="24"/>
        </w:rPr>
        <w:t xml:space="preserve"> </w:t>
      </w:r>
      <w:r w:rsidR="00456762" w:rsidRPr="00CC0448">
        <w:rPr>
          <w:sz w:val="22"/>
          <w:szCs w:val="24"/>
        </w:rPr>
        <w:t>31</w:t>
      </w:r>
      <w:r w:rsidR="006D32FA" w:rsidRPr="00CC0448">
        <w:rPr>
          <w:sz w:val="22"/>
          <w:szCs w:val="24"/>
        </w:rPr>
        <w:t>21471</w:t>
      </w:r>
    </w:p>
    <w:p w14:paraId="4D5EB50C" w14:textId="0195BFF9" w:rsidR="007A3660" w:rsidRPr="00D13F2C" w:rsidRDefault="006D32FA" w:rsidP="00B263B1">
      <w:pPr>
        <w:jc w:val="both"/>
        <w:rPr>
          <w:szCs w:val="24"/>
        </w:rPr>
      </w:pPr>
      <w:r w:rsidRPr="00D13F2C">
        <w:rPr>
          <w:szCs w:val="24"/>
        </w:rPr>
        <w:t>PAMELA C POLACEK</w:t>
      </w:r>
      <w:r w:rsidR="00CC0448">
        <w:rPr>
          <w:szCs w:val="24"/>
        </w:rPr>
        <w:t>, ESQUIRE</w:t>
      </w:r>
    </w:p>
    <w:p w14:paraId="45547896" w14:textId="4130BAE8" w:rsidR="007A3660" w:rsidRPr="00D13F2C" w:rsidRDefault="006D32FA" w:rsidP="007A3660">
      <w:pPr>
        <w:rPr>
          <w:szCs w:val="24"/>
        </w:rPr>
      </w:pPr>
      <w:r w:rsidRPr="00D13F2C">
        <w:rPr>
          <w:szCs w:val="24"/>
        </w:rPr>
        <w:t>MCNEES WALLACE AND NURICK</w:t>
      </w:r>
      <w:r w:rsidR="006E1D39">
        <w:rPr>
          <w:szCs w:val="24"/>
        </w:rPr>
        <w:t xml:space="preserve"> LLC</w:t>
      </w:r>
    </w:p>
    <w:p w14:paraId="54A2DA33" w14:textId="77777777" w:rsidR="007A3660" w:rsidRPr="00D13F2C" w:rsidRDefault="006D32FA" w:rsidP="007A3660">
      <w:pPr>
        <w:rPr>
          <w:szCs w:val="24"/>
        </w:rPr>
      </w:pPr>
      <w:r w:rsidRPr="00D13F2C">
        <w:rPr>
          <w:szCs w:val="24"/>
        </w:rPr>
        <w:t xml:space="preserve">100 PINE STREET </w:t>
      </w:r>
      <w:r w:rsidR="002F630C" w:rsidRPr="00D13F2C">
        <w:rPr>
          <w:szCs w:val="24"/>
        </w:rPr>
        <w:t>PO BOX 1166</w:t>
      </w:r>
    </w:p>
    <w:p w14:paraId="0699A9DA" w14:textId="0F2F0F8D" w:rsidR="007A3660" w:rsidRPr="00D13F2C" w:rsidRDefault="006D32FA" w:rsidP="007A3660">
      <w:pPr>
        <w:rPr>
          <w:szCs w:val="24"/>
        </w:rPr>
      </w:pPr>
      <w:r w:rsidRPr="00D13F2C">
        <w:rPr>
          <w:szCs w:val="24"/>
        </w:rPr>
        <w:t>HARRISBURG PA 17108</w:t>
      </w:r>
      <w:r w:rsidR="002F630C" w:rsidRPr="00D13F2C">
        <w:rPr>
          <w:szCs w:val="24"/>
        </w:rPr>
        <w:t>-1166</w:t>
      </w:r>
    </w:p>
    <w:p w14:paraId="5015C312" w14:textId="77777777" w:rsidR="002F4452" w:rsidRPr="00D13F2C" w:rsidRDefault="002F4452" w:rsidP="002F4452">
      <w:pPr>
        <w:rPr>
          <w:szCs w:val="24"/>
        </w:rPr>
      </w:pPr>
    </w:p>
    <w:p w14:paraId="6DE97030" w14:textId="77777777" w:rsidR="002F4452" w:rsidRPr="00D13F2C" w:rsidRDefault="002F4452" w:rsidP="002F4452">
      <w:pPr>
        <w:ind w:left="1440" w:hanging="720"/>
        <w:rPr>
          <w:szCs w:val="24"/>
        </w:rPr>
      </w:pPr>
      <w:r w:rsidRPr="00D13F2C">
        <w:rPr>
          <w:szCs w:val="24"/>
        </w:rPr>
        <w:t>Re:</w:t>
      </w:r>
      <w:r w:rsidRPr="00D13F2C">
        <w:rPr>
          <w:szCs w:val="24"/>
        </w:rPr>
        <w:tab/>
      </w:r>
      <w:r w:rsidR="00DF38BF" w:rsidRPr="00D13F2C">
        <w:rPr>
          <w:szCs w:val="24"/>
        </w:rPr>
        <w:t>Tri-Co Connections, LLC</w:t>
      </w:r>
    </w:p>
    <w:p w14:paraId="2F81DBCC" w14:textId="77777777" w:rsidR="002F4452" w:rsidRPr="00D13F2C" w:rsidRDefault="002F4452" w:rsidP="002F4452">
      <w:pPr>
        <w:ind w:left="1440"/>
        <w:rPr>
          <w:szCs w:val="24"/>
        </w:rPr>
      </w:pPr>
      <w:r w:rsidRPr="00D13F2C">
        <w:rPr>
          <w:szCs w:val="24"/>
        </w:rPr>
        <w:t>Application for Approval to Offer, Render, Furnish or Supply Telecommunications Services to the Public in the Commonwealth of Pennsylvania</w:t>
      </w:r>
    </w:p>
    <w:p w14:paraId="23D9EC6A" w14:textId="77777777" w:rsidR="002F4452" w:rsidRPr="00D13F2C" w:rsidRDefault="002F4452" w:rsidP="002F4452">
      <w:pPr>
        <w:ind w:left="1440" w:hanging="720"/>
        <w:rPr>
          <w:szCs w:val="24"/>
        </w:rPr>
      </w:pPr>
    </w:p>
    <w:p w14:paraId="7A4F6709" w14:textId="77777777" w:rsidR="002F4452" w:rsidRPr="00D13F2C" w:rsidRDefault="006A18C8" w:rsidP="002F4452">
      <w:pPr>
        <w:pStyle w:val="BodyText"/>
        <w:rPr>
          <w:szCs w:val="24"/>
        </w:rPr>
      </w:pPr>
      <w:r w:rsidRPr="00D13F2C">
        <w:rPr>
          <w:szCs w:val="24"/>
        </w:rPr>
        <w:t xml:space="preserve">Dear </w:t>
      </w:r>
      <w:r w:rsidR="00DF38BF" w:rsidRPr="00D13F2C">
        <w:rPr>
          <w:szCs w:val="24"/>
        </w:rPr>
        <w:t>Ms. Polacek</w:t>
      </w:r>
      <w:r w:rsidR="007A3660" w:rsidRPr="00D13F2C">
        <w:rPr>
          <w:szCs w:val="24"/>
        </w:rPr>
        <w:t>:</w:t>
      </w:r>
      <w:r w:rsidR="002F4452" w:rsidRPr="00D13F2C">
        <w:rPr>
          <w:szCs w:val="24"/>
        </w:rPr>
        <w:t xml:space="preserve"> </w:t>
      </w:r>
    </w:p>
    <w:p w14:paraId="5330BDE1" w14:textId="77777777" w:rsidR="000D49D9" w:rsidRPr="00D13F2C" w:rsidRDefault="000D49D9" w:rsidP="000D49D9">
      <w:pPr>
        <w:rPr>
          <w:szCs w:val="24"/>
        </w:rPr>
      </w:pPr>
    </w:p>
    <w:p w14:paraId="0FF13316" w14:textId="26F7CCD8" w:rsidR="00FD48BE" w:rsidRPr="00D13F2C" w:rsidRDefault="00326E93" w:rsidP="00FD48BE">
      <w:pPr>
        <w:ind w:firstLine="540"/>
        <w:rPr>
          <w:szCs w:val="24"/>
        </w:rPr>
      </w:pPr>
      <w:r w:rsidRPr="00D13F2C">
        <w:rPr>
          <w:szCs w:val="24"/>
        </w:rPr>
        <w:t xml:space="preserve">Receipt is acknowledged of the </w:t>
      </w:r>
      <w:r w:rsidR="000D49D9" w:rsidRPr="00D13F2C">
        <w:rPr>
          <w:szCs w:val="24"/>
        </w:rPr>
        <w:t>Application</w:t>
      </w:r>
      <w:r w:rsidR="00201D74" w:rsidRPr="00D13F2C">
        <w:rPr>
          <w:szCs w:val="24"/>
        </w:rPr>
        <w:t xml:space="preserve"> of</w:t>
      </w:r>
      <w:r w:rsidR="00CC260A" w:rsidRPr="00D13F2C">
        <w:rPr>
          <w:szCs w:val="24"/>
        </w:rPr>
        <w:t xml:space="preserve"> </w:t>
      </w:r>
      <w:r w:rsidR="00DF38BF" w:rsidRPr="00D13F2C">
        <w:rPr>
          <w:szCs w:val="24"/>
        </w:rPr>
        <w:t>Tri-Co Connections</w:t>
      </w:r>
      <w:r w:rsidR="00456762" w:rsidRPr="00D13F2C">
        <w:rPr>
          <w:szCs w:val="24"/>
        </w:rPr>
        <w:t>, LLC</w:t>
      </w:r>
      <w:r w:rsidR="0070556C" w:rsidRPr="00D13F2C">
        <w:rPr>
          <w:szCs w:val="24"/>
        </w:rPr>
        <w:t xml:space="preserve"> </w:t>
      </w:r>
      <w:r w:rsidR="003129F5" w:rsidRPr="00D13F2C">
        <w:rPr>
          <w:szCs w:val="24"/>
        </w:rPr>
        <w:t>(</w:t>
      </w:r>
      <w:r w:rsidR="00201D74" w:rsidRPr="00D13F2C">
        <w:rPr>
          <w:szCs w:val="24"/>
        </w:rPr>
        <w:t>Applicant</w:t>
      </w:r>
      <w:r w:rsidR="00800F2E" w:rsidRPr="00D13F2C">
        <w:rPr>
          <w:szCs w:val="24"/>
        </w:rPr>
        <w:t>)</w:t>
      </w:r>
      <w:r w:rsidR="0034392C" w:rsidRPr="00D13F2C">
        <w:rPr>
          <w:szCs w:val="24"/>
        </w:rPr>
        <w:t xml:space="preserve">, </w:t>
      </w:r>
      <w:r w:rsidR="00974745" w:rsidRPr="00D13F2C">
        <w:rPr>
          <w:szCs w:val="24"/>
        </w:rPr>
        <w:t xml:space="preserve">filed </w:t>
      </w:r>
      <w:r w:rsidR="00DF38BF" w:rsidRPr="00D13F2C">
        <w:rPr>
          <w:szCs w:val="24"/>
        </w:rPr>
        <w:t>September 27, 2018</w:t>
      </w:r>
      <w:r w:rsidR="00FF15C9" w:rsidRPr="00D13F2C">
        <w:rPr>
          <w:szCs w:val="24"/>
        </w:rPr>
        <w:t>,</w:t>
      </w:r>
      <w:r w:rsidR="00DF38BF" w:rsidRPr="00D13F2C">
        <w:rPr>
          <w:szCs w:val="24"/>
        </w:rPr>
        <w:t xml:space="preserve"> </w:t>
      </w:r>
      <w:r w:rsidR="000D49D9" w:rsidRPr="00D13F2C">
        <w:rPr>
          <w:szCs w:val="24"/>
        </w:rPr>
        <w:t>for approv</w:t>
      </w:r>
      <w:r w:rsidR="00F73E02" w:rsidRPr="00D13F2C">
        <w:rPr>
          <w:szCs w:val="24"/>
        </w:rPr>
        <w:t>al to</w:t>
      </w:r>
      <w:r w:rsidR="00692B87" w:rsidRPr="00D13F2C">
        <w:rPr>
          <w:szCs w:val="24"/>
        </w:rPr>
        <w:t xml:space="preserve"> offer, render, furnish or</w:t>
      </w:r>
      <w:r w:rsidR="00F73E02" w:rsidRPr="00D13F2C">
        <w:rPr>
          <w:szCs w:val="24"/>
        </w:rPr>
        <w:t xml:space="preserve"> supply</w:t>
      </w:r>
      <w:r w:rsidR="002F4452" w:rsidRPr="00D13F2C">
        <w:rPr>
          <w:szCs w:val="24"/>
        </w:rPr>
        <w:t xml:space="preserve"> </w:t>
      </w:r>
      <w:r w:rsidR="00F73E02" w:rsidRPr="00D13F2C">
        <w:rPr>
          <w:szCs w:val="24"/>
        </w:rPr>
        <w:t xml:space="preserve">telecommunications </w:t>
      </w:r>
      <w:r w:rsidR="000D49D9" w:rsidRPr="00D13F2C">
        <w:rPr>
          <w:szCs w:val="24"/>
        </w:rPr>
        <w:t xml:space="preserve">services </w:t>
      </w:r>
      <w:r w:rsidR="00692B87" w:rsidRPr="00D13F2C">
        <w:rPr>
          <w:szCs w:val="24"/>
        </w:rPr>
        <w:t xml:space="preserve">to the public in the Commonwealth of Pennsylvania </w:t>
      </w:r>
      <w:r w:rsidR="000D49D9" w:rsidRPr="00D13F2C">
        <w:rPr>
          <w:szCs w:val="24"/>
        </w:rPr>
        <w:t xml:space="preserve">as </w:t>
      </w:r>
      <w:r w:rsidR="00C11E9D" w:rsidRPr="00D13F2C">
        <w:rPr>
          <w:szCs w:val="24"/>
        </w:rPr>
        <w:t xml:space="preserve">a </w:t>
      </w:r>
      <w:r w:rsidR="000D49D9" w:rsidRPr="00D13F2C">
        <w:rPr>
          <w:szCs w:val="24"/>
        </w:rPr>
        <w:t xml:space="preserve">Competitive </w:t>
      </w:r>
      <w:r w:rsidR="00F73E02" w:rsidRPr="00D13F2C">
        <w:rPr>
          <w:szCs w:val="24"/>
        </w:rPr>
        <w:t xml:space="preserve">Local Exchange Carrier </w:t>
      </w:r>
      <w:r w:rsidR="00341E9F" w:rsidRPr="00D13F2C">
        <w:rPr>
          <w:szCs w:val="24"/>
        </w:rPr>
        <w:t xml:space="preserve">(CLEC) </w:t>
      </w:r>
      <w:r w:rsidR="00800F2E" w:rsidRPr="00D13F2C">
        <w:rPr>
          <w:szCs w:val="24"/>
        </w:rPr>
        <w:t>in the service territor</w:t>
      </w:r>
      <w:r w:rsidR="002F4452" w:rsidRPr="00D13F2C">
        <w:rPr>
          <w:szCs w:val="24"/>
        </w:rPr>
        <w:t xml:space="preserve">ies </w:t>
      </w:r>
      <w:r w:rsidR="00F73E02" w:rsidRPr="00D13F2C">
        <w:rPr>
          <w:szCs w:val="24"/>
        </w:rPr>
        <w:t>of</w:t>
      </w:r>
      <w:r w:rsidR="004C1EBA" w:rsidRPr="00D13F2C">
        <w:rPr>
          <w:szCs w:val="24"/>
        </w:rPr>
        <w:t xml:space="preserve"> </w:t>
      </w:r>
      <w:bookmarkStart w:id="0" w:name="_Hlk527380057"/>
      <w:r w:rsidR="004C1EBA" w:rsidRPr="00D13F2C">
        <w:rPr>
          <w:szCs w:val="24"/>
        </w:rPr>
        <w:t>Verizon Pennsylvania LLC; Verizon North LLC; Commonwealth Telephone Company d/b/a Frontier Communications Commonwealth Telephone Company; Frontier Communications of Canton, LLC; Frontier Communications of Oswayo River, LLC; North Penn Telephone Company; and Windstream Pennsylvania, LLC</w:t>
      </w:r>
      <w:bookmarkEnd w:id="0"/>
      <w:r w:rsidR="00271E26" w:rsidRPr="00D13F2C">
        <w:rPr>
          <w:szCs w:val="24"/>
        </w:rPr>
        <w:t>,</w:t>
      </w:r>
      <w:r w:rsidR="00177976" w:rsidRPr="00D13F2C">
        <w:rPr>
          <w:szCs w:val="24"/>
        </w:rPr>
        <w:t xml:space="preserve"> </w:t>
      </w:r>
      <w:r w:rsidR="00FD48BE" w:rsidRPr="00D13F2C">
        <w:rPr>
          <w:szCs w:val="24"/>
        </w:rPr>
        <w:t xml:space="preserve">and </w:t>
      </w:r>
      <w:r w:rsidR="00E40C49" w:rsidRPr="00D13F2C">
        <w:rPr>
          <w:szCs w:val="24"/>
        </w:rPr>
        <w:t xml:space="preserve">as </w:t>
      </w:r>
      <w:r w:rsidR="00FD48BE" w:rsidRPr="00D13F2C">
        <w:rPr>
          <w:szCs w:val="24"/>
        </w:rPr>
        <w:t>a</w:t>
      </w:r>
      <w:r w:rsidR="00D13F2C" w:rsidRPr="00D13F2C">
        <w:rPr>
          <w:szCs w:val="24"/>
        </w:rPr>
        <w:t xml:space="preserve">n </w:t>
      </w:r>
      <w:r w:rsidR="004C1EBA" w:rsidRPr="00D13F2C">
        <w:rPr>
          <w:szCs w:val="24"/>
        </w:rPr>
        <w:t xml:space="preserve">Interexchange Carrier Reseller (IXC-R) </w:t>
      </w:r>
      <w:r w:rsidR="00E40C49" w:rsidRPr="00D13F2C">
        <w:rPr>
          <w:szCs w:val="24"/>
        </w:rPr>
        <w:t xml:space="preserve">(statewide).  The Application has been reviewed and found to </w:t>
      </w:r>
      <w:proofErr w:type="gramStart"/>
      <w:r w:rsidR="00E40C49" w:rsidRPr="00D13F2C">
        <w:rPr>
          <w:szCs w:val="24"/>
        </w:rPr>
        <w:t>be in compliance with</w:t>
      </w:r>
      <w:proofErr w:type="gramEnd"/>
      <w:r w:rsidR="00E40C49" w:rsidRPr="00D13F2C">
        <w:rPr>
          <w:szCs w:val="24"/>
        </w:rPr>
        <w:t xml:space="preserve"> the Commission’s filing requirements as set out in </w:t>
      </w:r>
      <w:r w:rsidR="00E40C49" w:rsidRPr="00D13F2C">
        <w:rPr>
          <w:i/>
          <w:szCs w:val="24"/>
        </w:rPr>
        <w:t xml:space="preserve">Re: Implementation of the Telecommunications Act of 1996, </w:t>
      </w:r>
      <w:r w:rsidR="00E40C49" w:rsidRPr="00D13F2C">
        <w:rPr>
          <w:szCs w:val="24"/>
        </w:rPr>
        <w:t>Docket No. M-00960799 (</w:t>
      </w:r>
      <w:r w:rsidR="00E40C49" w:rsidRPr="00D13F2C">
        <w:rPr>
          <w:i/>
          <w:szCs w:val="24"/>
        </w:rPr>
        <w:t>Implementation Order</w:t>
      </w:r>
      <w:r w:rsidR="00E40C49" w:rsidRPr="00D13F2C">
        <w:rPr>
          <w:szCs w:val="24"/>
        </w:rPr>
        <w:t xml:space="preserve">: June 3, 1996; and </w:t>
      </w:r>
      <w:r w:rsidR="00E40C49" w:rsidRPr="00D13F2C">
        <w:rPr>
          <w:i/>
          <w:szCs w:val="24"/>
        </w:rPr>
        <w:t>Implementation Reconsideration Order</w:t>
      </w:r>
      <w:r w:rsidR="00E40C49" w:rsidRPr="00D13F2C">
        <w:rPr>
          <w:szCs w:val="24"/>
        </w:rPr>
        <w:t>: September 9, 1996) (</w:t>
      </w:r>
      <w:r w:rsidR="00E40C49" w:rsidRPr="00D13F2C">
        <w:rPr>
          <w:i/>
          <w:szCs w:val="24"/>
        </w:rPr>
        <w:t>Implementation Orders)</w:t>
      </w:r>
      <w:r w:rsidR="00E40C49" w:rsidRPr="00D13F2C">
        <w:rPr>
          <w:szCs w:val="24"/>
        </w:rPr>
        <w:t>.</w:t>
      </w:r>
    </w:p>
    <w:p w14:paraId="33419E5F" w14:textId="77777777" w:rsidR="00FD48BE" w:rsidRPr="00D13F2C" w:rsidRDefault="00FD48BE" w:rsidP="00FD48BE">
      <w:pPr>
        <w:ind w:firstLine="540"/>
        <w:rPr>
          <w:szCs w:val="24"/>
        </w:rPr>
      </w:pPr>
    </w:p>
    <w:p w14:paraId="77657202" w14:textId="71BC90B1" w:rsidR="008B55B8" w:rsidRPr="00D13F2C" w:rsidRDefault="0062177A" w:rsidP="00FD48BE">
      <w:pPr>
        <w:ind w:firstLine="540"/>
        <w:rPr>
          <w:szCs w:val="24"/>
        </w:rPr>
      </w:pPr>
      <w:r w:rsidRPr="00D13F2C">
        <w:rPr>
          <w:szCs w:val="24"/>
        </w:rPr>
        <w:t xml:space="preserve">Pursuant to the </w:t>
      </w:r>
      <w:r w:rsidRPr="00D13F2C">
        <w:rPr>
          <w:i/>
          <w:szCs w:val="24"/>
        </w:rPr>
        <w:t>Implementation Orders</w:t>
      </w:r>
      <w:r w:rsidRPr="00D13F2C">
        <w:rPr>
          <w:szCs w:val="24"/>
        </w:rPr>
        <w:t xml:space="preserve">, </w:t>
      </w:r>
      <w:r w:rsidR="00FD3ACD" w:rsidRPr="00D13F2C">
        <w:rPr>
          <w:szCs w:val="24"/>
        </w:rPr>
        <w:t xml:space="preserve">the </w:t>
      </w:r>
      <w:r w:rsidRPr="00D13F2C">
        <w:rPr>
          <w:szCs w:val="24"/>
        </w:rPr>
        <w:t xml:space="preserve">Applicant now has provisional authority to provide telecommunications services in Pennsylvania as a CLEC in the service territories of Verizon Pennsylvania LLC and Verizon North </w:t>
      </w:r>
      <w:r w:rsidR="00497B42" w:rsidRPr="00D13F2C">
        <w:rPr>
          <w:szCs w:val="24"/>
        </w:rPr>
        <w:t>LLC</w:t>
      </w:r>
      <w:r w:rsidR="00A00BF1" w:rsidRPr="00D13F2C">
        <w:rPr>
          <w:szCs w:val="24"/>
        </w:rPr>
        <w:t xml:space="preserve"> </w:t>
      </w:r>
      <w:r w:rsidR="00AD2606" w:rsidRPr="00D13F2C">
        <w:rPr>
          <w:szCs w:val="24"/>
        </w:rPr>
        <w:t>pursuant to its p</w:t>
      </w:r>
      <w:r w:rsidR="00B415E4" w:rsidRPr="00D13F2C">
        <w:rPr>
          <w:szCs w:val="24"/>
        </w:rPr>
        <w:t>ro</w:t>
      </w:r>
      <w:r w:rsidR="00AD2606" w:rsidRPr="00D13F2C">
        <w:rPr>
          <w:szCs w:val="24"/>
        </w:rPr>
        <w:t>posed C</w:t>
      </w:r>
      <w:r w:rsidR="00177976" w:rsidRPr="00D13F2C">
        <w:rPr>
          <w:szCs w:val="24"/>
        </w:rPr>
        <w:t xml:space="preserve">LEC tariff </w:t>
      </w:r>
      <w:r w:rsidR="00B415E4" w:rsidRPr="00D13F2C">
        <w:rPr>
          <w:szCs w:val="24"/>
        </w:rPr>
        <w:t xml:space="preserve">and </w:t>
      </w:r>
      <w:r w:rsidR="00FD3ACD" w:rsidRPr="00D13F2C">
        <w:rPr>
          <w:szCs w:val="24"/>
        </w:rPr>
        <w:t>as a</w:t>
      </w:r>
      <w:r w:rsidR="00D13F2C" w:rsidRPr="00D13F2C">
        <w:rPr>
          <w:szCs w:val="24"/>
        </w:rPr>
        <w:t xml:space="preserve">n </w:t>
      </w:r>
      <w:r w:rsidR="004C1EBA" w:rsidRPr="00D13F2C">
        <w:rPr>
          <w:szCs w:val="24"/>
        </w:rPr>
        <w:t>IXC-R.</w:t>
      </w:r>
      <w:r w:rsidR="00D13F2C" w:rsidRPr="00D13F2C">
        <w:rPr>
          <w:rStyle w:val="FootnoteReference"/>
          <w:szCs w:val="24"/>
        </w:rPr>
        <w:footnoteReference w:id="1"/>
      </w:r>
      <w:r w:rsidR="004C1EBA" w:rsidRPr="00D13F2C">
        <w:rPr>
          <w:szCs w:val="24"/>
        </w:rPr>
        <w:t xml:space="preserve">  </w:t>
      </w:r>
      <w:r w:rsidRPr="00D13F2C">
        <w:rPr>
          <w:b/>
          <w:szCs w:val="24"/>
        </w:rPr>
        <w:t>However, this provisional authority may be revoked if, upon further Commission review, the Application is found to contain deficiencies.</w:t>
      </w:r>
      <w:r w:rsidRPr="00D13F2C">
        <w:rPr>
          <w:i/>
          <w:szCs w:val="24"/>
        </w:rPr>
        <w:t xml:space="preserve">  </w:t>
      </w:r>
    </w:p>
    <w:p w14:paraId="09D3AC38" w14:textId="675CECE1" w:rsidR="00FD48BE" w:rsidRPr="00D13F2C" w:rsidRDefault="0062177A" w:rsidP="00FD48BE">
      <w:pPr>
        <w:spacing w:before="240" w:after="160"/>
        <w:ind w:firstLine="540"/>
        <w:rPr>
          <w:rStyle w:val="Hyperlink"/>
          <w:color w:val="auto"/>
          <w:szCs w:val="24"/>
        </w:rPr>
      </w:pPr>
      <w:r w:rsidRPr="00D13F2C">
        <w:rPr>
          <w:szCs w:val="24"/>
        </w:rPr>
        <w:t>Further, provisional authority carries certain obligations</w:t>
      </w:r>
      <w:r w:rsidRPr="00D13F2C">
        <w:rPr>
          <w:rStyle w:val="FootnoteReference"/>
          <w:szCs w:val="24"/>
        </w:rPr>
        <w:footnoteReference w:id="2"/>
      </w:r>
      <w:r w:rsidRPr="00D13F2C">
        <w:rPr>
          <w:szCs w:val="24"/>
        </w:rPr>
        <w:t xml:space="preserve"> such as filing an Annual Access Line Summary Report as well as collection and remittance of funds to certain entities, e.g., County 9-1-1 fees, PA Telecommunications Relay Service surcharges, etc.  A list of reporting requirements </w:t>
      </w:r>
      <w:r w:rsidR="00877FFD" w:rsidRPr="00D13F2C">
        <w:rPr>
          <w:szCs w:val="24"/>
        </w:rPr>
        <w:t>maybe found</w:t>
      </w:r>
      <w:r w:rsidRPr="00D13F2C">
        <w:rPr>
          <w:szCs w:val="24"/>
        </w:rPr>
        <w:t xml:space="preserve"> on our website at</w:t>
      </w:r>
      <w:r w:rsidR="00F87C54" w:rsidRPr="00D13F2C">
        <w:rPr>
          <w:szCs w:val="24"/>
        </w:rPr>
        <w:t>:</w:t>
      </w:r>
      <w:r w:rsidRPr="00D13F2C">
        <w:rPr>
          <w:szCs w:val="24"/>
        </w:rPr>
        <w:t xml:space="preserve"> </w:t>
      </w:r>
      <w:r w:rsidR="00B263B1" w:rsidRPr="00D13F2C">
        <w:rPr>
          <w:szCs w:val="24"/>
        </w:rPr>
        <w:t xml:space="preserve"> </w:t>
      </w:r>
      <w:hyperlink r:id="rId11" w:history="1">
        <w:r w:rsidR="00B263B1" w:rsidRPr="00D13F2C">
          <w:rPr>
            <w:rStyle w:val="Hyperlink"/>
            <w:szCs w:val="24"/>
          </w:rPr>
          <w:t>http://www.puc.pa.gov/telecom/docs/Reporti</w:t>
        </w:r>
        <w:r w:rsidR="00B263B1" w:rsidRPr="00D13F2C">
          <w:rPr>
            <w:rStyle w:val="Hyperlink"/>
            <w:szCs w:val="24"/>
          </w:rPr>
          <w:t>n</w:t>
        </w:r>
        <w:r w:rsidR="00B263B1" w:rsidRPr="00D13F2C">
          <w:rPr>
            <w:rStyle w:val="Hyperlink"/>
            <w:szCs w:val="24"/>
          </w:rPr>
          <w:t>g_Requirements.docx</w:t>
        </w:r>
      </w:hyperlink>
    </w:p>
    <w:p w14:paraId="3CCD1BC3" w14:textId="38C5240C" w:rsidR="00B263B1" w:rsidRDefault="00B263B1" w:rsidP="00B263B1">
      <w:pPr>
        <w:spacing w:before="240" w:after="160"/>
        <w:ind w:firstLine="540"/>
        <w:rPr>
          <w:b/>
        </w:rPr>
      </w:pPr>
      <w:r w:rsidRPr="00D13F2C">
        <w:rPr>
          <w:szCs w:val="24"/>
        </w:rPr>
        <w:lastRenderedPageBreak/>
        <w:t>The Application, as it pertains to CLEC authority in the service territories of rural incumbent local exchange carrier</w:t>
      </w:r>
      <w:r w:rsidR="008E5A85" w:rsidRPr="00D13F2C">
        <w:rPr>
          <w:szCs w:val="24"/>
        </w:rPr>
        <w:t>s</w:t>
      </w:r>
      <w:r w:rsidRPr="00D13F2C">
        <w:rPr>
          <w:szCs w:val="24"/>
        </w:rPr>
        <w:t xml:space="preserve"> (RLEC</w:t>
      </w:r>
      <w:r w:rsidR="008E5A85" w:rsidRPr="00D13F2C">
        <w:rPr>
          <w:szCs w:val="24"/>
        </w:rPr>
        <w:t>s</w:t>
      </w:r>
      <w:r w:rsidRPr="00D13F2C">
        <w:rPr>
          <w:szCs w:val="24"/>
        </w:rPr>
        <w:t xml:space="preserve">) is </w:t>
      </w:r>
      <w:r w:rsidRPr="00D13F2C">
        <w:rPr>
          <w:szCs w:val="24"/>
          <w:u w:val="single"/>
        </w:rPr>
        <w:t>not</w:t>
      </w:r>
      <w:r w:rsidRPr="00D13F2C">
        <w:rPr>
          <w:szCs w:val="24"/>
        </w:rPr>
        <w:t xml:space="preserve"> eligible for provisional authority under the aforementioned</w:t>
      </w:r>
      <w:r w:rsidRPr="004E7AC4">
        <w:t xml:space="preserve"> </w:t>
      </w:r>
      <w:r w:rsidRPr="004E7AC4">
        <w:rPr>
          <w:i/>
        </w:rPr>
        <w:t>Implementation Orders</w:t>
      </w:r>
      <w:r w:rsidRPr="004E7AC4">
        <w:t xml:space="preserve">.  </w:t>
      </w:r>
      <w:r w:rsidRPr="004E7AC4">
        <w:rPr>
          <w:b/>
        </w:rPr>
        <w:t xml:space="preserve">Therefore, CLEC provisional authority is only granted concerning CLEC services in the service territories of Verizon North LLC and Verizon Pennsylvania LLC.  </w:t>
      </w:r>
    </w:p>
    <w:p w14:paraId="3F55B75D" w14:textId="7A3D0110" w:rsidR="008E5A85" w:rsidRDefault="008E5A85" w:rsidP="008E5A85">
      <w:pPr>
        <w:ind w:firstLine="720"/>
        <w:rPr>
          <w:szCs w:val="24"/>
        </w:rPr>
      </w:pPr>
      <w:r w:rsidRPr="00191618">
        <w:rPr>
          <w:szCs w:val="24"/>
        </w:rPr>
        <w:t>Pursuant t</w:t>
      </w:r>
      <w:r>
        <w:rPr>
          <w:szCs w:val="24"/>
        </w:rPr>
        <w:t>o the Secretary’s discretion, Applicant’s request for</w:t>
      </w:r>
      <w:r w:rsidRPr="00191618">
        <w:rPr>
          <w:szCs w:val="24"/>
        </w:rPr>
        <w:t xml:space="preserve"> a waiver </w:t>
      </w:r>
      <w:r>
        <w:rPr>
          <w:szCs w:val="24"/>
        </w:rPr>
        <w:t xml:space="preserve">is </w:t>
      </w:r>
      <w:r w:rsidRPr="00191618">
        <w:rPr>
          <w:szCs w:val="24"/>
        </w:rPr>
        <w:t xml:space="preserve">granted concerning publication in newspapers of general circulation in </w:t>
      </w:r>
      <w:r w:rsidRPr="009D700C">
        <w:rPr>
          <w:szCs w:val="24"/>
        </w:rPr>
        <w:t>th</w:t>
      </w:r>
      <w:r>
        <w:rPr>
          <w:szCs w:val="24"/>
        </w:rPr>
        <w:t xml:space="preserve">e applicable RLEC service territories.  </w:t>
      </w:r>
      <w:r w:rsidRPr="009D700C">
        <w:rPr>
          <w:szCs w:val="24"/>
        </w:rPr>
        <w:t xml:space="preserve">Pursuant to 52 Pa. Code § 5.14, the Commission’s Secretary’s Bureau will proceed with publishing the attached notice in the </w:t>
      </w:r>
      <w:r w:rsidRPr="009D700C">
        <w:rPr>
          <w:i/>
          <w:szCs w:val="24"/>
        </w:rPr>
        <w:t>Pennsylvania Bulletin</w:t>
      </w:r>
      <w:r w:rsidRPr="009D700C">
        <w:rPr>
          <w:szCs w:val="24"/>
        </w:rPr>
        <w:t>.</w:t>
      </w:r>
    </w:p>
    <w:p w14:paraId="115ECEA2" w14:textId="7D29CE3A" w:rsidR="00CC0448" w:rsidRDefault="00CC0448" w:rsidP="008E5A85">
      <w:pPr>
        <w:ind w:firstLine="720"/>
        <w:rPr>
          <w:szCs w:val="24"/>
        </w:rPr>
      </w:pPr>
    </w:p>
    <w:p w14:paraId="47D97BCF" w14:textId="4DF2BB70" w:rsidR="00CC0448" w:rsidRDefault="00CC0448" w:rsidP="008E5A85">
      <w:pPr>
        <w:ind w:firstLine="720"/>
        <w:rPr>
          <w:szCs w:val="24"/>
        </w:rPr>
      </w:pPr>
      <w:r>
        <w:rPr>
          <w:szCs w:val="24"/>
        </w:rPr>
        <w:t>This notice will appear in the Saturday, November 10, 2018 issue. Protests and petitions to intervene are due to be filed no later than Monday, November 26, 2018. A copy of the publication notice is enclosed.</w:t>
      </w:r>
      <w:bookmarkStart w:id="1" w:name="_GoBack"/>
      <w:bookmarkEnd w:id="1"/>
    </w:p>
    <w:p w14:paraId="4357B7B8" w14:textId="7057FE95" w:rsidR="00D12291" w:rsidRPr="00456762" w:rsidRDefault="00D12291" w:rsidP="00D13F2C">
      <w:pPr>
        <w:spacing w:before="240" w:after="120"/>
        <w:ind w:firstLine="547"/>
        <w:rPr>
          <w:szCs w:val="24"/>
        </w:rPr>
      </w:pPr>
      <w:r w:rsidRPr="004E7AC4">
        <w:rPr>
          <w:szCs w:val="24"/>
        </w:rPr>
        <w:t xml:space="preserve">The </w:t>
      </w:r>
      <w:r w:rsidRPr="004E7AC4">
        <w:t>authorities</w:t>
      </w:r>
      <w:r w:rsidRPr="004E7AC4">
        <w:rPr>
          <w:szCs w:val="24"/>
        </w:rPr>
        <w:t xml:space="preserve"> </w:t>
      </w:r>
      <w:r w:rsidR="00D13F2C">
        <w:rPr>
          <w:szCs w:val="24"/>
        </w:rPr>
        <w:t>and d</w:t>
      </w:r>
      <w:r w:rsidRPr="00456762">
        <w:rPr>
          <w:szCs w:val="24"/>
        </w:rPr>
        <w:t xml:space="preserve">ocket </w:t>
      </w:r>
      <w:r w:rsidR="00D13F2C">
        <w:rPr>
          <w:szCs w:val="24"/>
        </w:rPr>
        <w:t>n</w:t>
      </w:r>
      <w:r w:rsidRPr="00456762">
        <w:rPr>
          <w:szCs w:val="24"/>
        </w:rPr>
        <w:t>umbers assigned to this Application are as follows:</w:t>
      </w:r>
    </w:p>
    <w:tbl>
      <w:tblPr>
        <w:tblW w:w="9856" w:type="dxa"/>
        <w:jc w:val="center"/>
        <w:tblLook w:val="01E0" w:firstRow="1" w:lastRow="1" w:firstColumn="1" w:lastColumn="1" w:noHBand="0" w:noVBand="0"/>
      </w:tblPr>
      <w:tblGrid>
        <w:gridCol w:w="2111"/>
        <w:gridCol w:w="7745"/>
      </w:tblGrid>
      <w:tr w:rsidR="00456762" w:rsidRPr="00456762" w14:paraId="340EBEE7" w14:textId="77777777" w:rsidTr="008E5A85">
        <w:trPr>
          <w:cantSplit/>
          <w:trHeight w:val="224"/>
          <w:jc w:val="center"/>
        </w:trPr>
        <w:tc>
          <w:tcPr>
            <w:tcW w:w="2111" w:type="dxa"/>
          </w:tcPr>
          <w:p w14:paraId="250008ED" w14:textId="77777777" w:rsidR="00D12291" w:rsidRPr="00FD48BE" w:rsidRDefault="00D12291" w:rsidP="008E5A85">
            <w:pPr>
              <w:jc w:val="center"/>
              <w:rPr>
                <w:szCs w:val="24"/>
                <w:u w:val="single"/>
              </w:rPr>
            </w:pPr>
            <w:r w:rsidRPr="00FD48BE">
              <w:rPr>
                <w:szCs w:val="24"/>
                <w:u w:val="single"/>
              </w:rPr>
              <w:t>Docket No.</w:t>
            </w:r>
          </w:p>
        </w:tc>
        <w:tc>
          <w:tcPr>
            <w:tcW w:w="7745" w:type="dxa"/>
          </w:tcPr>
          <w:p w14:paraId="0D634305" w14:textId="77777777" w:rsidR="00D12291" w:rsidRPr="00FD48BE" w:rsidRDefault="00D12291" w:rsidP="00CC0448">
            <w:pPr>
              <w:ind w:left="-3390"/>
              <w:jc w:val="center"/>
              <w:rPr>
                <w:szCs w:val="24"/>
                <w:u w:val="single"/>
              </w:rPr>
            </w:pPr>
            <w:r w:rsidRPr="00FD48BE">
              <w:rPr>
                <w:szCs w:val="24"/>
                <w:u w:val="single"/>
              </w:rPr>
              <w:t>Application</w:t>
            </w:r>
          </w:p>
        </w:tc>
      </w:tr>
      <w:tr w:rsidR="00456762" w:rsidRPr="00456762" w14:paraId="78DE96A8" w14:textId="77777777" w:rsidTr="008E5A85">
        <w:trPr>
          <w:cantSplit/>
          <w:trHeight w:val="1722"/>
          <w:jc w:val="center"/>
        </w:trPr>
        <w:tc>
          <w:tcPr>
            <w:tcW w:w="2111" w:type="dxa"/>
          </w:tcPr>
          <w:p w14:paraId="34BE8494" w14:textId="77777777" w:rsidR="002A4311" w:rsidRPr="00FD48BE" w:rsidRDefault="002A4311" w:rsidP="00450F38">
            <w:pPr>
              <w:rPr>
                <w:szCs w:val="24"/>
              </w:rPr>
            </w:pPr>
          </w:p>
          <w:p w14:paraId="0BF0E162" w14:textId="77777777" w:rsidR="00D12291" w:rsidRPr="00FD48BE" w:rsidRDefault="00D12291" w:rsidP="002A4311">
            <w:pPr>
              <w:rPr>
                <w:szCs w:val="24"/>
              </w:rPr>
            </w:pPr>
            <w:r w:rsidRPr="00FD48BE">
              <w:rPr>
                <w:szCs w:val="24"/>
              </w:rPr>
              <w:t>A-</w:t>
            </w:r>
            <w:r w:rsidR="00456762" w:rsidRPr="00FD48BE">
              <w:rPr>
                <w:szCs w:val="24"/>
              </w:rPr>
              <w:t>201</w:t>
            </w:r>
            <w:r w:rsidR="004C1EBA">
              <w:rPr>
                <w:szCs w:val="24"/>
              </w:rPr>
              <w:t>8-3005309</w:t>
            </w:r>
          </w:p>
        </w:tc>
        <w:tc>
          <w:tcPr>
            <w:tcW w:w="7745" w:type="dxa"/>
          </w:tcPr>
          <w:p w14:paraId="3303283F" w14:textId="77777777" w:rsidR="002A4311" w:rsidRPr="00503E35" w:rsidRDefault="002A4311" w:rsidP="002A4311">
            <w:pPr>
              <w:rPr>
                <w:szCs w:val="24"/>
              </w:rPr>
            </w:pPr>
          </w:p>
          <w:p w14:paraId="1B2BC2D8" w14:textId="446B5A47" w:rsidR="00D12291" w:rsidRPr="00503E35" w:rsidRDefault="00D12291" w:rsidP="00EC7CB6">
            <w:pPr>
              <w:rPr>
                <w:szCs w:val="24"/>
              </w:rPr>
            </w:pPr>
            <w:r w:rsidRPr="00503E35">
              <w:rPr>
                <w:szCs w:val="24"/>
              </w:rPr>
              <w:t xml:space="preserve">CLEC - Service </w:t>
            </w:r>
            <w:r w:rsidR="00D13F2C">
              <w:rPr>
                <w:szCs w:val="24"/>
              </w:rPr>
              <w:t>t</w:t>
            </w:r>
            <w:r w:rsidRPr="00503E35">
              <w:rPr>
                <w:szCs w:val="24"/>
              </w:rPr>
              <w:t>erritor</w:t>
            </w:r>
            <w:r w:rsidR="002A4311" w:rsidRPr="00503E35">
              <w:rPr>
                <w:szCs w:val="24"/>
              </w:rPr>
              <w:t>ies</w:t>
            </w:r>
            <w:r w:rsidRPr="00503E35">
              <w:rPr>
                <w:szCs w:val="24"/>
              </w:rPr>
              <w:t xml:space="preserve"> of </w:t>
            </w:r>
            <w:r w:rsidR="004C1EBA" w:rsidRPr="00503E35">
              <w:t xml:space="preserve">Verizon </w:t>
            </w:r>
            <w:r w:rsidR="004C1EBA" w:rsidRPr="00503E35">
              <w:rPr>
                <w:sz w:val="26"/>
                <w:szCs w:val="26"/>
              </w:rPr>
              <w:t>Pennsylvania LLC; Verizon North LLC; Commonwealth Telephone Company d/b/a Frontier Communications Commonwealth Telephone Company; Frontier Communications of Canton, LLC; Frontier Communications of Oswayo River, LLC; North Penn Telephone Company; and Windstream Pennsylvania, LLC</w:t>
            </w:r>
          </w:p>
        </w:tc>
      </w:tr>
      <w:tr w:rsidR="00456762" w:rsidRPr="00456762" w14:paraId="3710EBDE" w14:textId="77777777" w:rsidTr="008E5A85">
        <w:trPr>
          <w:cantSplit/>
          <w:trHeight w:val="461"/>
          <w:jc w:val="center"/>
        </w:trPr>
        <w:tc>
          <w:tcPr>
            <w:tcW w:w="2111" w:type="dxa"/>
          </w:tcPr>
          <w:p w14:paraId="0E46A218" w14:textId="77777777" w:rsidR="002A4311" w:rsidRPr="00456762" w:rsidRDefault="002A4311" w:rsidP="00450F38">
            <w:pPr>
              <w:rPr>
                <w:szCs w:val="24"/>
              </w:rPr>
            </w:pPr>
          </w:p>
          <w:p w14:paraId="46C53E52" w14:textId="77777777" w:rsidR="00EC7CB6" w:rsidRPr="00456762" w:rsidRDefault="002A4311" w:rsidP="002A4311">
            <w:pPr>
              <w:rPr>
                <w:szCs w:val="24"/>
              </w:rPr>
            </w:pPr>
            <w:r w:rsidRPr="00456762">
              <w:rPr>
                <w:szCs w:val="24"/>
              </w:rPr>
              <w:t>A-</w:t>
            </w:r>
            <w:r w:rsidR="00456762" w:rsidRPr="00456762">
              <w:rPr>
                <w:szCs w:val="24"/>
              </w:rPr>
              <w:t>201</w:t>
            </w:r>
            <w:r w:rsidR="004C1EBA">
              <w:rPr>
                <w:szCs w:val="24"/>
              </w:rPr>
              <w:t>8-3005312</w:t>
            </w:r>
          </w:p>
        </w:tc>
        <w:tc>
          <w:tcPr>
            <w:tcW w:w="7745" w:type="dxa"/>
          </w:tcPr>
          <w:p w14:paraId="17F4B432" w14:textId="77777777" w:rsidR="002A4311" w:rsidRPr="00456762" w:rsidRDefault="002A4311" w:rsidP="00450F38">
            <w:pPr>
              <w:rPr>
                <w:szCs w:val="24"/>
              </w:rPr>
            </w:pPr>
          </w:p>
          <w:p w14:paraId="4E0A0EB1" w14:textId="77777777" w:rsidR="00EC7CB6" w:rsidRDefault="004C1EBA" w:rsidP="00450F38">
            <w:pPr>
              <w:rPr>
                <w:szCs w:val="24"/>
              </w:rPr>
            </w:pPr>
            <w:r>
              <w:rPr>
                <w:szCs w:val="24"/>
              </w:rPr>
              <w:t>IXC-R</w:t>
            </w:r>
            <w:r w:rsidR="0070556C">
              <w:rPr>
                <w:szCs w:val="24"/>
              </w:rPr>
              <w:t xml:space="preserve"> </w:t>
            </w:r>
            <w:r w:rsidR="002A4311" w:rsidRPr="00456762">
              <w:rPr>
                <w:szCs w:val="24"/>
              </w:rPr>
              <w:t>(</w:t>
            </w:r>
            <w:r w:rsidR="008E5A85">
              <w:rPr>
                <w:szCs w:val="24"/>
              </w:rPr>
              <w:t xml:space="preserve">detariffed, </w:t>
            </w:r>
            <w:r w:rsidR="002A4311" w:rsidRPr="00456762">
              <w:rPr>
                <w:szCs w:val="24"/>
              </w:rPr>
              <w:t>statewide)</w:t>
            </w:r>
          </w:p>
          <w:p w14:paraId="21B1A4ED" w14:textId="2FC25A2C" w:rsidR="00D13F2C" w:rsidRPr="00456762" w:rsidRDefault="00D13F2C" w:rsidP="00450F38">
            <w:pPr>
              <w:rPr>
                <w:szCs w:val="24"/>
              </w:rPr>
            </w:pPr>
          </w:p>
        </w:tc>
      </w:tr>
    </w:tbl>
    <w:p w14:paraId="65732FC8" w14:textId="1074102A" w:rsidR="00D13F2C" w:rsidRPr="00221FE8" w:rsidRDefault="00D13F2C" w:rsidP="00D13F2C">
      <w:pPr>
        <w:ind w:firstLine="720"/>
        <w:rPr>
          <w:color w:val="000000"/>
          <w:szCs w:val="24"/>
        </w:rPr>
      </w:pPr>
      <w:r w:rsidRPr="00221FE8">
        <w:rPr>
          <w:color w:val="000000"/>
          <w:szCs w:val="24"/>
        </w:rPr>
        <w:t>This matter is being referred to the Bureau of Technical Utility Services for analysis and to schedule it for consideration by the Commission at Public Meeting.</w:t>
      </w:r>
      <w:r>
        <w:rPr>
          <w:color w:val="000000"/>
          <w:szCs w:val="24"/>
        </w:rPr>
        <w:t xml:space="preserve">  Questions concerning this letter may be directed to Bryan Mahla, Bureau of Technical Utility Services at (717) 787-6381 or </w:t>
      </w:r>
      <w:hyperlink r:id="rId12" w:history="1">
        <w:r w:rsidRPr="00A2059B">
          <w:rPr>
            <w:rStyle w:val="Hyperlink"/>
            <w:szCs w:val="24"/>
          </w:rPr>
          <w:t>bmahla@pa.gov</w:t>
        </w:r>
      </w:hyperlink>
      <w:r>
        <w:rPr>
          <w:color w:val="000000"/>
          <w:szCs w:val="24"/>
        </w:rPr>
        <w:t xml:space="preserve">. </w:t>
      </w:r>
    </w:p>
    <w:p w14:paraId="443014DD" w14:textId="10836290" w:rsidR="00326E93" w:rsidRPr="00456762" w:rsidRDefault="00CC0448" w:rsidP="00D13F2C">
      <w:pPr>
        <w:ind w:left="3600" w:firstLine="720"/>
        <w:rPr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7403813" wp14:editId="419C4711">
            <wp:simplePos x="0" y="0"/>
            <wp:positionH relativeFrom="column">
              <wp:posOffset>2599055</wp:posOffset>
            </wp:positionH>
            <wp:positionV relativeFrom="paragraph">
              <wp:posOffset>123825</wp:posOffset>
            </wp:positionV>
            <wp:extent cx="1780223" cy="6781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223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E93" w:rsidRPr="00456762">
        <w:rPr>
          <w:szCs w:val="24"/>
        </w:rPr>
        <w:t>Sincerely,</w:t>
      </w:r>
    </w:p>
    <w:p w14:paraId="039D3EC0" w14:textId="77777777" w:rsidR="009A0360" w:rsidRDefault="009A0360" w:rsidP="00E46B71">
      <w:pPr>
        <w:ind w:left="4320" w:firstLine="720"/>
        <w:rPr>
          <w:szCs w:val="24"/>
        </w:rPr>
      </w:pPr>
    </w:p>
    <w:p w14:paraId="427D04C5" w14:textId="6F437FD1" w:rsidR="0070556C" w:rsidRPr="00456762" w:rsidRDefault="0070556C" w:rsidP="00E46B71">
      <w:pPr>
        <w:ind w:left="4320" w:firstLine="720"/>
        <w:rPr>
          <w:szCs w:val="24"/>
        </w:rPr>
      </w:pPr>
    </w:p>
    <w:p w14:paraId="512CDC2C" w14:textId="6DC0B614" w:rsidR="00326E93" w:rsidRPr="00456762" w:rsidRDefault="00326E93" w:rsidP="00326E93">
      <w:pPr>
        <w:ind w:firstLine="720"/>
        <w:rPr>
          <w:szCs w:val="24"/>
        </w:rPr>
      </w:pPr>
    </w:p>
    <w:p w14:paraId="41075F52" w14:textId="7EE33CC7" w:rsidR="00326E93" w:rsidRPr="0006585E" w:rsidRDefault="00DD55E8" w:rsidP="00D13F2C">
      <w:pPr>
        <w:ind w:left="3600" w:firstLine="720"/>
        <w:rPr>
          <w:szCs w:val="24"/>
        </w:rPr>
      </w:pPr>
      <w:r w:rsidRPr="0006585E">
        <w:rPr>
          <w:szCs w:val="24"/>
        </w:rPr>
        <w:t>Rosemary Chiavetta</w:t>
      </w:r>
    </w:p>
    <w:p w14:paraId="52E0B6BD" w14:textId="4DA37307" w:rsidR="006C4200" w:rsidRPr="0006585E" w:rsidRDefault="00326E93" w:rsidP="00D13F2C">
      <w:pPr>
        <w:ind w:left="3600" w:firstLine="720"/>
        <w:rPr>
          <w:szCs w:val="24"/>
        </w:rPr>
      </w:pPr>
      <w:r w:rsidRPr="0006585E">
        <w:rPr>
          <w:szCs w:val="24"/>
        </w:rPr>
        <w:t>Secretary</w:t>
      </w:r>
    </w:p>
    <w:p w14:paraId="11CF445C" w14:textId="35583B2B" w:rsidR="00C95B84" w:rsidRPr="0006585E" w:rsidRDefault="00C95B84" w:rsidP="00800F2E">
      <w:pPr>
        <w:rPr>
          <w:szCs w:val="24"/>
        </w:rPr>
      </w:pPr>
    </w:p>
    <w:p w14:paraId="577E2CC7" w14:textId="5D90A128" w:rsidR="00FF33D3" w:rsidRPr="0006585E" w:rsidRDefault="00FC1232">
      <w:pPr>
        <w:rPr>
          <w:szCs w:val="24"/>
        </w:rPr>
        <w:sectPr w:rsidR="00FF33D3" w:rsidRPr="0006585E" w:rsidSect="00B263B1">
          <w:footerReference w:type="default" r:id="rId14"/>
          <w:type w:val="continuous"/>
          <w:pgSz w:w="12240" w:h="15840"/>
          <w:pgMar w:top="720" w:right="1080" w:bottom="720" w:left="1080" w:header="720" w:footer="720" w:gutter="0"/>
          <w:cols w:space="720"/>
          <w:formProt w:val="0"/>
          <w:docGrid w:linePitch="326"/>
        </w:sectPr>
      </w:pPr>
      <w:r w:rsidRPr="0006585E">
        <w:rPr>
          <w:szCs w:val="24"/>
        </w:rPr>
        <w:t>cc</w:t>
      </w:r>
      <w:r w:rsidR="00800F2E" w:rsidRPr="0006585E">
        <w:rPr>
          <w:szCs w:val="24"/>
        </w:rPr>
        <w:t>:</w:t>
      </w:r>
      <w:r w:rsidR="00800F2E" w:rsidRPr="0006585E">
        <w:rPr>
          <w:szCs w:val="24"/>
        </w:rPr>
        <w:tab/>
        <w:t>Service List</w:t>
      </w:r>
    </w:p>
    <w:p w14:paraId="1E88A058" w14:textId="77777777" w:rsidR="00C95B84" w:rsidRPr="00B84579" w:rsidRDefault="006552E2" w:rsidP="00D13F2C">
      <w:pPr>
        <w:jc w:val="center"/>
        <w:rPr>
          <w:szCs w:val="24"/>
        </w:rPr>
      </w:pPr>
      <w:r w:rsidRPr="00B84579">
        <w:rPr>
          <w:szCs w:val="24"/>
        </w:rPr>
        <w:lastRenderedPageBreak/>
        <w:t>S</w:t>
      </w:r>
      <w:r w:rsidR="00292B00" w:rsidRPr="00B84579">
        <w:rPr>
          <w:szCs w:val="24"/>
        </w:rPr>
        <w:t>ervice List</w:t>
      </w:r>
    </w:p>
    <w:p w14:paraId="7A7BFF78" w14:textId="77777777" w:rsidR="00C95B84" w:rsidRPr="00B84579" w:rsidRDefault="00C95B84" w:rsidP="006C4200">
      <w:pPr>
        <w:rPr>
          <w:szCs w:val="24"/>
        </w:rPr>
      </w:pPr>
    </w:p>
    <w:p w14:paraId="0204A4F2" w14:textId="77777777" w:rsidR="00C95B84" w:rsidRPr="00B84579" w:rsidRDefault="00C95B84" w:rsidP="006C4200">
      <w:pPr>
        <w:rPr>
          <w:szCs w:val="24"/>
        </w:rPr>
      </w:pPr>
    </w:p>
    <w:tbl>
      <w:tblPr>
        <w:tblW w:w="7668" w:type="dxa"/>
        <w:jc w:val="center"/>
        <w:tblLook w:val="01E0" w:firstRow="1" w:lastRow="1" w:firstColumn="1" w:lastColumn="1" w:noHBand="0" w:noVBand="0"/>
      </w:tblPr>
      <w:tblGrid>
        <w:gridCol w:w="3708"/>
        <w:gridCol w:w="3960"/>
      </w:tblGrid>
      <w:tr w:rsidR="00D13F2C" w:rsidRPr="00B84579" w14:paraId="48495EFC" w14:textId="77777777" w:rsidTr="00D13F2C">
        <w:trPr>
          <w:jc w:val="center"/>
        </w:trPr>
        <w:tc>
          <w:tcPr>
            <w:tcW w:w="3708" w:type="dxa"/>
            <w:vAlign w:val="center"/>
          </w:tcPr>
          <w:p w14:paraId="07387F41" w14:textId="77777777" w:rsidR="00D13F2C" w:rsidRPr="00B84579" w:rsidRDefault="00D13F2C" w:rsidP="00890A85">
            <w:pPr>
              <w:rPr>
                <w:szCs w:val="24"/>
              </w:rPr>
            </w:pPr>
            <w:r w:rsidRPr="00B84579">
              <w:rPr>
                <w:szCs w:val="24"/>
              </w:rPr>
              <w:t>Office of Consumer Advocate</w:t>
            </w:r>
          </w:p>
          <w:p w14:paraId="1D76A1F5" w14:textId="77777777" w:rsidR="00D13F2C" w:rsidRPr="00B84579" w:rsidRDefault="00D13F2C" w:rsidP="00890A85">
            <w:pPr>
              <w:rPr>
                <w:szCs w:val="24"/>
              </w:rPr>
            </w:pPr>
            <w:r w:rsidRPr="00B84579">
              <w:rPr>
                <w:szCs w:val="24"/>
              </w:rPr>
              <w:t>555 Walnut Street</w:t>
            </w:r>
          </w:p>
          <w:p w14:paraId="6B2FE718" w14:textId="77777777" w:rsidR="00D13F2C" w:rsidRPr="00B84579" w:rsidRDefault="00D13F2C" w:rsidP="00890A85">
            <w:pPr>
              <w:rPr>
                <w:szCs w:val="24"/>
              </w:rPr>
            </w:pPr>
            <w:r w:rsidRPr="00B84579">
              <w:rPr>
                <w:szCs w:val="24"/>
              </w:rPr>
              <w:t>5th Floor Forum Place</w:t>
            </w:r>
          </w:p>
          <w:p w14:paraId="27C17008" w14:textId="77777777" w:rsidR="00D13F2C" w:rsidRPr="00B84579" w:rsidRDefault="00D13F2C" w:rsidP="00890A85">
            <w:pPr>
              <w:rPr>
                <w:szCs w:val="24"/>
              </w:rPr>
            </w:pPr>
            <w:r w:rsidRPr="00B84579">
              <w:rPr>
                <w:szCs w:val="24"/>
              </w:rPr>
              <w:t>Harrisburg, PA 17101-1923</w:t>
            </w:r>
          </w:p>
          <w:p w14:paraId="42F398C8" w14:textId="77777777" w:rsidR="00D13F2C" w:rsidRPr="00B84579" w:rsidRDefault="00D13F2C" w:rsidP="00890A85">
            <w:pPr>
              <w:rPr>
                <w:szCs w:val="24"/>
              </w:rPr>
            </w:pPr>
          </w:p>
        </w:tc>
        <w:tc>
          <w:tcPr>
            <w:tcW w:w="3960" w:type="dxa"/>
          </w:tcPr>
          <w:p w14:paraId="1638FB23" w14:textId="77777777" w:rsidR="00D13F2C" w:rsidRPr="00B84579" w:rsidRDefault="00D13F2C" w:rsidP="00D65FA3">
            <w:pPr>
              <w:rPr>
                <w:szCs w:val="24"/>
              </w:rPr>
            </w:pPr>
            <w:r w:rsidRPr="00B84579">
              <w:rPr>
                <w:szCs w:val="24"/>
              </w:rPr>
              <w:t>Office of Attorney General</w:t>
            </w:r>
          </w:p>
          <w:p w14:paraId="23073653" w14:textId="77777777" w:rsidR="00D13F2C" w:rsidRPr="00B84579" w:rsidRDefault="00D13F2C" w:rsidP="00D65FA3">
            <w:pPr>
              <w:rPr>
                <w:szCs w:val="24"/>
              </w:rPr>
            </w:pPr>
            <w:r w:rsidRPr="00B84579">
              <w:rPr>
                <w:szCs w:val="24"/>
              </w:rPr>
              <w:t>Office of Consumer Protection</w:t>
            </w:r>
          </w:p>
          <w:p w14:paraId="66BBC200" w14:textId="77777777" w:rsidR="00D13F2C" w:rsidRPr="00B84579" w:rsidRDefault="00D13F2C" w:rsidP="00D65FA3">
            <w:pPr>
              <w:rPr>
                <w:szCs w:val="24"/>
              </w:rPr>
            </w:pPr>
            <w:r w:rsidRPr="00B84579">
              <w:rPr>
                <w:szCs w:val="24"/>
              </w:rPr>
              <w:t>14th Floor Strawberry Square</w:t>
            </w:r>
          </w:p>
          <w:p w14:paraId="4C0E6E83" w14:textId="77777777" w:rsidR="00D13F2C" w:rsidRPr="00B84579" w:rsidRDefault="00D13F2C" w:rsidP="00D65FA3">
            <w:pPr>
              <w:rPr>
                <w:szCs w:val="24"/>
              </w:rPr>
            </w:pPr>
            <w:r w:rsidRPr="00B84579">
              <w:rPr>
                <w:szCs w:val="24"/>
              </w:rPr>
              <w:t>Harrisburg, PA  17120</w:t>
            </w:r>
          </w:p>
          <w:p w14:paraId="60B282BC" w14:textId="77777777" w:rsidR="00D13F2C" w:rsidRPr="00B84579" w:rsidRDefault="00D13F2C" w:rsidP="00292B00">
            <w:pPr>
              <w:rPr>
                <w:szCs w:val="24"/>
              </w:rPr>
            </w:pPr>
          </w:p>
        </w:tc>
      </w:tr>
      <w:tr w:rsidR="00D13F2C" w:rsidRPr="00B84579" w14:paraId="45770F4B" w14:textId="77777777" w:rsidTr="00D13F2C">
        <w:trPr>
          <w:jc w:val="center"/>
        </w:trPr>
        <w:tc>
          <w:tcPr>
            <w:tcW w:w="3708" w:type="dxa"/>
            <w:vAlign w:val="center"/>
          </w:tcPr>
          <w:p w14:paraId="41CDC196" w14:textId="77777777" w:rsidR="00D13F2C" w:rsidRPr="00B84579" w:rsidRDefault="00D13F2C" w:rsidP="00890A85">
            <w:pPr>
              <w:rPr>
                <w:szCs w:val="24"/>
              </w:rPr>
            </w:pPr>
            <w:r w:rsidRPr="00B84579">
              <w:rPr>
                <w:szCs w:val="24"/>
              </w:rPr>
              <w:t>Office of Small Business Advocate</w:t>
            </w:r>
          </w:p>
          <w:p w14:paraId="0D8881BE" w14:textId="77777777" w:rsidR="00D13F2C" w:rsidRPr="00B84579" w:rsidRDefault="00D13F2C" w:rsidP="00890A85">
            <w:pPr>
              <w:rPr>
                <w:szCs w:val="24"/>
              </w:rPr>
            </w:pPr>
            <w:r w:rsidRPr="00B84579">
              <w:rPr>
                <w:szCs w:val="24"/>
              </w:rPr>
              <w:t xml:space="preserve">Commerce Building, Suite </w:t>
            </w:r>
            <w:r>
              <w:rPr>
                <w:szCs w:val="24"/>
              </w:rPr>
              <w:t>202</w:t>
            </w:r>
          </w:p>
          <w:p w14:paraId="48E61F3A" w14:textId="77777777" w:rsidR="00D13F2C" w:rsidRPr="00B84579" w:rsidRDefault="00D13F2C" w:rsidP="00890A85">
            <w:pPr>
              <w:rPr>
                <w:szCs w:val="24"/>
              </w:rPr>
            </w:pPr>
            <w:r w:rsidRPr="00B84579">
              <w:rPr>
                <w:szCs w:val="24"/>
              </w:rPr>
              <w:t>300 North Second Street</w:t>
            </w:r>
          </w:p>
          <w:p w14:paraId="3F48DFAB" w14:textId="77777777" w:rsidR="00D13F2C" w:rsidRPr="00B84579" w:rsidRDefault="00D13F2C" w:rsidP="00890A85">
            <w:pPr>
              <w:rPr>
                <w:szCs w:val="24"/>
              </w:rPr>
            </w:pPr>
            <w:r w:rsidRPr="00B84579">
              <w:rPr>
                <w:szCs w:val="24"/>
              </w:rPr>
              <w:t>Harrisburg, PA 17101</w:t>
            </w:r>
          </w:p>
          <w:p w14:paraId="69B976AA" w14:textId="77777777" w:rsidR="00D13F2C" w:rsidRPr="00B84579" w:rsidRDefault="00D13F2C" w:rsidP="00890A85">
            <w:pPr>
              <w:rPr>
                <w:szCs w:val="24"/>
              </w:rPr>
            </w:pPr>
          </w:p>
        </w:tc>
        <w:tc>
          <w:tcPr>
            <w:tcW w:w="3960" w:type="dxa"/>
          </w:tcPr>
          <w:p w14:paraId="0B0A45E8" w14:textId="77777777" w:rsidR="00D13F2C" w:rsidRPr="0062280E" w:rsidRDefault="00D13F2C" w:rsidP="0070556C">
            <w:pPr>
              <w:ind w:right="720"/>
              <w:rPr>
                <w:szCs w:val="24"/>
              </w:rPr>
            </w:pPr>
            <w:r w:rsidRPr="0062280E">
              <w:rPr>
                <w:szCs w:val="24"/>
              </w:rPr>
              <w:t xml:space="preserve">Verizon </w:t>
            </w:r>
          </w:p>
          <w:p w14:paraId="24288935" w14:textId="77777777" w:rsidR="00D13F2C" w:rsidRPr="0062280E" w:rsidRDefault="00D13F2C" w:rsidP="0070556C">
            <w:pPr>
              <w:ind w:right="720"/>
              <w:rPr>
                <w:szCs w:val="24"/>
              </w:rPr>
            </w:pPr>
            <w:r>
              <w:rPr>
                <w:szCs w:val="24"/>
              </w:rPr>
              <w:t xml:space="preserve">c/o </w:t>
            </w:r>
            <w:r w:rsidRPr="0062280E">
              <w:rPr>
                <w:szCs w:val="24"/>
              </w:rPr>
              <w:t xml:space="preserve">Philip J Wood Jr. </w:t>
            </w:r>
          </w:p>
          <w:p w14:paraId="42248B5F" w14:textId="77777777" w:rsidR="00D13F2C" w:rsidRPr="0062280E" w:rsidRDefault="00D13F2C" w:rsidP="0070556C">
            <w:pPr>
              <w:ind w:right="720"/>
              <w:rPr>
                <w:szCs w:val="24"/>
              </w:rPr>
            </w:pPr>
            <w:r w:rsidRPr="0062280E">
              <w:rPr>
                <w:szCs w:val="24"/>
              </w:rPr>
              <w:t>417 Walnut St. 1st Floor</w:t>
            </w:r>
          </w:p>
          <w:p w14:paraId="0F03A28B" w14:textId="77777777" w:rsidR="00D13F2C" w:rsidRPr="00B84579" w:rsidRDefault="00D13F2C" w:rsidP="0070556C">
            <w:pPr>
              <w:rPr>
                <w:szCs w:val="24"/>
              </w:rPr>
            </w:pPr>
            <w:r w:rsidRPr="0062280E">
              <w:rPr>
                <w:szCs w:val="24"/>
              </w:rPr>
              <w:t>Harrisburg, PA 17101</w:t>
            </w:r>
          </w:p>
        </w:tc>
      </w:tr>
      <w:tr w:rsidR="00D13F2C" w:rsidRPr="00B84579" w14:paraId="5962DA6D" w14:textId="77777777" w:rsidTr="00D13F2C">
        <w:trPr>
          <w:trHeight w:val="1089"/>
          <w:jc w:val="center"/>
        </w:trPr>
        <w:tc>
          <w:tcPr>
            <w:tcW w:w="3708" w:type="dxa"/>
          </w:tcPr>
          <w:p w14:paraId="03929A0D" w14:textId="77777777" w:rsidR="00D13F2C" w:rsidRDefault="00D13F2C" w:rsidP="00EF4916">
            <w:pPr>
              <w:rPr>
                <w:szCs w:val="24"/>
              </w:rPr>
            </w:pPr>
            <w:r>
              <w:rPr>
                <w:szCs w:val="24"/>
              </w:rPr>
              <w:t>North Penn Telephone Company</w:t>
            </w:r>
          </w:p>
          <w:p w14:paraId="2A2C841F" w14:textId="77777777" w:rsidR="00D13F2C" w:rsidRDefault="00D13F2C" w:rsidP="00EF4916">
            <w:pPr>
              <w:rPr>
                <w:szCs w:val="24"/>
              </w:rPr>
            </w:pPr>
            <w:r>
              <w:rPr>
                <w:szCs w:val="24"/>
              </w:rPr>
              <w:t>c/o Tom Prestigiacomo</w:t>
            </w:r>
          </w:p>
          <w:p w14:paraId="08D550DD" w14:textId="77777777" w:rsidR="00D13F2C" w:rsidRDefault="00D13F2C" w:rsidP="00EF4916">
            <w:pPr>
              <w:rPr>
                <w:szCs w:val="24"/>
              </w:rPr>
            </w:pPr>
            <w:r>
              <w:rPr>
                <w:szCs w:val="24"/>
              </w:rPr>
              <w:t>4145 Route 549</w:t>
            </w:r>
          </w:p>
          <w:p w14:paraId="77779E71" w14:textId="7ACE8281" w:rsidR="00D13F2C" w:rsidRPr="007C6C6D" w:rsidRDefault="00D13F2C" w:rsidP="007C6C6D">
            <w:pPr>
              <w:rPr>
                <w:szCs w:val="24"/>
              </w:rPr>
            </w:pPr>
            <w:r>
              <w:rPr>
                <w:szCs w:val="24"/>
              </w:rPr>
              <w:t>Mansfield, PA 16933-9621</w:t>
            </w:r>
          </w:p>
        </w:tc>
        <w:tc>
          <w:tcPr>
            <w:tcW w:w="3960" w:type="dxa"/>
          </w:tcPr>
          <w:p w14:paraId="4306454B" w14:textId="77777777" w:rsidR="00D13F2C" w:rsidRPr="00B84579" w:rsidRDefault="00D13F2C" w:rsidP="00EC7CB6">
            <w:pPr>
              <w:rPr>
                <w:szCs w:val="24"/>
              </w:rPr>
            </w:pPr>
            <w:r w:rsidRPr="00B84579">
              <w:rPr>
                <w:szCs w:val="24"/>
              </w:rPr>
              <w:t>Windstream Pennsylvania, LLC</w:t>
            </w:r>
          </w:p>
          <w:p w14:paraId="629D2BFB" w14:textId="77777777" w:rsidR="00D13F2C" w:rsidRPr="00B84579" w:rsidRDefault="00D13F2C" w:rsidP="00EC7CB6">
            <w:pPr>
              <w:rPr>
                <w:szCs w:val="24"/>
              </w:rPr>
            </w:pPr>
            <w:r w:rsidRPr="00B84579">
              <w:rPr>
                <w:szCs w:val="24"/>
              </w:rPr>
              <w:t>c/o S. Lynn Hughes</w:t>
            </w:r>
          </w:p>
          <w:p w14:paraId="42AD1EF0" w14:textId="77777777" w:rsidR="00D13F2C" w:rsidRPr="00B84579" w:rsidRDefault="00D13F2C" w:rsidP="00EC7CB6">
            <w:pPr>
              <w:rPr>
                <w:szCs w:val="24"/>
              </w:rPr>
            </w:pPr>
            <w:r w:rsidRPr="00B84579">
              <w:rPr>
                <w:szCs w:val="24"/>
              </w:rPr>
              <w:t>4001 Rodney Parham Road</w:t>
            </w:r>
          </w:p>
          <w:p w14:paraId="0688C677" w14:textId="77777777" w:rsidR="00D13F2C" w:rsidRPr="00B84579" w:rsidRDefault="00D13F2C" w:rsidP="00EC7CB6">
            <w:pPr>
              <w:rPr>
                <w:szCs w:val="24"/>
              </w:rPr>
            </w:pPr>
            <w:r w:rsidRPr="00B84579">
              <w:rPr>
                <w:szCs w:val="24"/>
              </w:rPr>
              <w:t>Mailstop:  B1F02-1221A</w:t>
            </w:r>
          </w:p>
          <w:p w14:paraId="48327E93" w14:textId="77777777" w:rsidR="00D13F2C" w:rsidRPr="00B84579" w:rsidRDefault="00D13F2C" w:rsidP="00EC7CB6">
            <w:pPr>
              <w:rPr>
                <w:szCs w:val="24"/>
              </w:rPr>
            </w:pPr>
            <w:r w:rsidRPr="00B84579">
              <w:rPr>
                <w:szCs w:val="24"/>
              </w:rPr>
              <w:t>Little Rock, AR 72212</w:t>
            </w:r>
          </w:p>
          <w:p w14:paraId="542EA1D8" w14:textId="77777777" w:rsidR="00D13F2C" w:rsidRPr="00B84579" w:rsidRDefault="00D13F2C" w:rsidP="00EC7CB6">
            <w:pPr>
              <w:rPr>
                <w:szCs w:val="24"/>
              </w:rPr>
            </w:pPr>
          </w:p>
        </w:tc>
      </w:tr>
      <w:tr w:rsidR="00D13F2C" w:rsidRPr="00B84579" w14:paraId="528B4BB8" w14:textId="77777777" w:rsidTr="00D13F2C">
        <w:trPr>
          <w:jc w:val="center"/>
        </w:trPr>
        <w:tc>
          <w:tcPr>
            <w:tcW w:w="3708" w:type="dxa"/>
          </w:tcPr>
          <w:p w14:paraId="40626136" w14:textId="743817C8" w:rsidR="00D13F2C" w:rsidRDefault="00D13F2C" w:rsidP="00A4044E">
            <w:pPr>
              <w:rPr>
                <w:szCs w:val="24"/>
              </w:rPr>
            </w:pPr>
            <w:r w:rsidRPr="00B84579">
              <w:rPr>
                <w:szCs w:val="24"/>
              </w:rPr>
              <w:t>Frontier Communications</w:t>
            </w:r>
            <w:r>
              <w:rPr>
                <w:szCs w:val="24"/>
              </w:rPr>
              <w:t xml:space="preserve"> </w:t>
            </w:r>
            <w:bookmarkStart w:id="2" w:name="_Hlk527381853"/>
          </w:p>
          <w:p w14:paraId="193837C0" w14:textId="77777777" w:rsidR="00D13F2C" w:rsidRPr="00B84579" w:rsidRDefault="00D13F2C" w:rsidP="00A4044E">
            <w:pPr>
              <w:rPr>
                <w:szCs w:val="24"/>
              </w:rPr>
            </w:pPr>
            <w:r>
              <w:rPr>
                <w:szCs w:val="24"/>
              </w:rPr>
              <w:t xml:space="preserve">c/o </w:t>
            </w:r>
            <w:r w:rsidRPr="00B84579">
              <w:rPr>
                <w:szCs w:val="24"/>
              </w:rPr>
              <w:t>Michael P. Sharry</w:t>
            </w:r>
          </w:p>
          <w:bookmarkEnd w:id="2"/>
          <w:p w14:paraId="1CBF8024" w14:textId="77777777" w:rsidR="00D13F2C" w:rsidRPr="00B84579" w:rsidRDefault="00D13F2C" w:rsidP="00A4044E">
            <w:pPr>
              <w:rPr>
                <w:szCs w:val="24"/>
              </w:rPr>
            </w:pPr>
            <w:r w:rsidRPr="00B84579">
              <w:rPr>
                <w:szCs w:val="24"/>
              </w:rPr>
              <w:t>100 CTE Drive</w:t>
            </w:r>
          </w:p>
          <w:p w14:paraId="79A3B22D" w14:textId="77777777" w:rsidR="00D13F2C" w:rsidRPr="00B84579" w:rsidRDefault="00D13F2C" w:rsidP="00A4044E">
            <w:pPr>
              <w:rPr>
                <w:szCs w:val="24"/>
              </w:rPr>
            </w:pPr>
            <w:r w:rsidRPr="00B84579">
              <w:rPr>
                <w:szCs w:val="24"/>
              </w:rPr>
              <w:t>Dallas, PA</w:t>
            </w:r>
            <w:r>
              <w:rPr>
                <w:szCs w:val="24"/>
              </w:rPr>
              <w:t xml:space="preserve"> </w:t>
            </w:r>
            <w:r w:rsidRPr="00B84579">
              <w:rPr>
                <w:szCs w:val="24"/>
              </w:rPr>
              <w:t>18612</w:t>
            </w:r>
          </w:p>
          <w:p w14:paraId="17F76508" w14:textId="77777777" w:rsidR="00D13F2C" w:rsidRPr="00B84579" w:rsidRDefault="00D13F2C" w:rsidP="00890A85">
            <w:pPr>
              <w:rPr>
                <w:szCs w:val="24"/>
              </w:rPr>
            </w:pPr>
          </w:p>
        </w:tc>
        <w:tc>
          <w:tcPr>
            <w:tcW w:w="3960" w:type="dxa"/>
          </w:tcPr>
          <w:p w14:paraId="08EBA0FA" w14:textId="77777777" w:rsidR="00D13F2C" w:rsidRPr="00B84579" w:rsidRDefault="00D13F2C" w:rsidP="006D7582">
            <w:pPr>
              <w:rPr>
                <w:szCs w:val="24"/>
              </w:rPr>
            </w:pPr>
          </w:p>
        </w:tc>
      </w:tr>
      <w:tr w:rsidR="00D13F2C" w:rsidRPr="00B84579" w14:paraId="503F02F0" w14:textId="77777777" w:rsidTr="00D13F2C">
        <w:trPr>
          <w:jc w:val="center"/>
        </w:trPr>
        <w:tc>
          <w:tcPr>
            <w:tcW w:w="3708" w:type="dxa"/>
          </w:tcPr>
          <w:p w14:paraId="44E4B4D3" w14:textId="77777777" w:rsidR="00D13F2C" w:rsidRPr="00B84579" w:rsidRDefault="00D13F2C" w:rsidP="00A4044E">
            <w:pPr>
              <w:rPr>
                <w:szCs w:val="24"/>
              </w:rPr>
            </w:pPr>
          </w:p>
        </w:tc>
        <w:tc>
          <w:tcPr>
            <w:tcW w:w="3960" w:type="dxa"/>
          </w:tcPr>
          <w:p w14:paraId="14F9DA79" w14:textId="77777777" w:rsidR="00D13F2C" w:rsidRDefault="00D13F2C" w:rsidP="007C6C6D">
            <w:pPr>
              <w:rPr>
                <w:szCs w:val="24"/>
              </w:rPr>
            </w:pPr>
          </w:p>
        </w:tc>
      </w:tr>
    </w:tbl>
    <w:p w14:paraId="1C6086C2" w14:textId="77777777" w:rsidR="00D65FA3" w:rsidRPr="0006585E" w:rsidRDefault="00D65FA3" w:rsidP="00C638F3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</w:p>
    <w:p w14:paraId="3E1E8496" w14:textId="77777777" w:rsidR="00D65FA3" w:rsidRPr="0006585E" w:rsidRDefault="00D65FA3" w:rsidP="00C638F3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</w:p>
    <w:p w14:paraId="33D14C9A" w14:textId="77777777" w:rsidR="00D65FA3" w:rsidRPr="0006585E" w:rsidRDefault="00D65FA3" w:rsidP="00C638F3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</w:p>
    <w:p w14:paraId="7F748F2D" w14:textId="77777777" w:rsidR="00D65FA3" w:rsidRPr="0006585E" w:rsidRDefault="00D65FA3" w:rsidP="00C638F3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</w:p>
    <w:p w14:paraId="35A5AC62" w14:textId="77777777" w:rsidR="00D65FA3" w:rsidRPr="0006585E" w:rsidRDefault="00D65FA3" w:rsidP="00C638F3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</w:p>
    <w:p w14:paraId="2FD2E8F8" w14:textId="77777777" w:rsidR="00D65FA3" w:rsidRPr="0006585E" w:rsidRDefault="00D65FA3" w:rsidP="00C638F3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</w:p>
    <w:p w14:paraId="494042DE" w14:textId="77777777" w:rsidR="00D65FA3" w:rsidRPr="0006585E" w:rsidRDefault="00D65FA3" w:rsidP="00C638F3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</w:p>
    <w:p w14:paraId="41521125" w14:textId="77777777" w:rsidR="00D65FA3" w:rsidRPr="0006585E" w:rsidRDefault="00D65FA3" w:rsidP="00C638F3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</w:p>
    <w:p w14:paraId="046891C3" w14:textId="77777777" w:rsidR="00D65FA3" w:rsidRPr="0006585E" w:rsidRDefault="00D65FA3" w:rsidP="00C638F3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</w:p>
    <w:p w14:paraId="3AAC86BC" w14:textId="77777777" w:rsidR="00D65FA3" w:rsidRPr="0006585E" w:rsidRDefault="00D65FA3" w:rsidP="00C638F3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</w:p>
    <w:p w14:paraId="07B9AA2D" w14:textId="77777777" w:rsidR="00D65FA3" w:rsidRPr="0006585E" w:rsidRDefault="00D65FA3" w:rsidP="00C638F3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</w:p>
    <w:p w14:paraId="78C22595" w14:textId="77777777" w:rsidR="00D65FA3" w:rsidRDefault="00D65FA3" w:rsidP="00C638F3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</w:p>
    <w:p w14:paraId="4B28CFE5" w14:textId="77777777" w:rsidR="0070556C" w:rsidRDefault="0070556C" w:rsidP="00C638F3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</w:p>
    <w:p w14:paraId="77BC6D50" w14:textId="77777777" w:rsidR="0070556C" w:rsidRDefault="0070556C" w:rsidP="00C638F3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</w:p>
    <w:p w14:paraId="12BA9033" w14:textId="77777777" w:rsidR="0070556C" w:rsidRPr="0006585E" w:rsidRDefault="0070556C" w:rsidP="00C638F3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</w:p>
    <w:p w14:paraId="1A3AAB01" w14:textId="77777777" w:rsidR="00D65FA3" w:rsidRPr="0006585E" w:rsidRDefault="00D65FA3" w:rsidP="00C638F3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</w:p>
    <w:p w14:paraId="57BEFADC" w14:textId="77777777" w:rsidR="00D65FA3" w:rsidRPr="0006585E" w:rsidRDefault="00D65FA3" w:rsidP="00C638F3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</w:p>
    <w:p w14:paraId="54AABE49" w14:textId="77777777" w:rsidR="00D65FA3" w:rsidRPr="0006585E" w:rsidRDefault="00D65FA3" w:rsidP="00C638F3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</w:p>
    <w:p w14:paraId="3552D3BB" w14:textId="77777777" w:rsidR="00D14BD1" w:rsidRDefault="00D14BD1">
      <w:pPr>
        <w:rPr>
          <w:b/>
          <w:spacing w:val="-3"/>
          <w:szCs w:val="24"/>
        </w:rPr>
      </w:pPr>
      <w:r>
        <w:rPr>
          <w:b/>
          <w:spacing w:val="-3"/>
          <w:szCs w:val="24"/>
        </w:rPr>
        <w:br w:type="page"/>
      </w:r>
    </w:p>
    <w:p w14:paraId="45918546" w14:textId="77777777" w:rsidR="00C638F3" w:rsidRPr="006E1D39" w:rsidRDefault="00C638F3" w:rsidP="00C638F3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  <w:r w:rsidRPr="006E1D39">
        <w:rPr>
          <w:b/>
          <w:spacing w:val="-3"/>
          <w:szCs w:val="24"/>
        </w:rPr>
        <w:lastRenderedPageBreak/>
        <w:t>PENNSYLVANIA PUBLIC UTILITY COMMISSION</w:t>
      </w:r>
      <w:r w:rsidRPr="006E1D39">
        <w:rPr>
          <w:b/>
          <w:spacing w:val="-3"/>
          <w:szCs w:val="24"/>
        </w:rPr>
        <w:fldChar w:fldCharType="begin"/>
      </w:r>
      <w:r w:rsidRPr="006E1D39">
        <w:rPr>
          <w:b/>
          <w:spacing w:val="-3"/>
          <w:szCs w:val="24"/>
        </w:rPr>
        <w:instrText xml:space="preserve">PRIVATE </w:instrText>
      </w:r>
      <w:r w:rsidRPr="006E1D39">
        <w:rPr>
          <w:b/>
          <w:spacing w:val="-3"/>
          <w:szCs w:val="24"/>
        </w:rPr>
        <w:fldChar w:fldCharType="end"/>
      </w:r>
    </w:p>
    <w:p w14:paraId="7AB2AE2F" w14:textId="77777777" w:rsidR="00C638F3" w:rsidRPr="006E1D39" w:rsidRDefault="00C638F3" w:rsidP="00C638F3">
      <w:pPr>
        <w:tabs>
          <w:tab w:val="center" w:pos="4680"/>
        </w:tabs>
        <w:suppressAutoHyphens/>
        <w:jc w:val="center"/>
        <w:rPr>
          <w:spacing w:val="-3"/>
          <w:szCs w:val="24"/>
        </w:rPr>
      </w:pPr>
      <w:r w:rsidRPr="006E1D39">
        <w:rPr>
          <w:b/>
          <w:spacing w:val="-3"/>
          <w:szCs w:val="24"/>
        </w:rPr>
        <w:t>NOTICE TO BE PUBLISHED</w:t>
      </w:r>
    </w:p>
    <w:p w14:paraId="33D14686" w14:textId="77777777" w:rsidR="00C638F3" w:rsidRPr="006E1D39" w:rsidRDefault="00C638F3" w:rsidP="00C638F3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spacing w:val="-3"/>
          <w:szCs w:val="24"/>
        </w:rPr>
      </w:pPr>
    </w:p>
    <w:p w14:paraId="7E8B497C" w14:textId="77777777" w:rsidR="0006482D" w:rsidRPr="006E1D39" w:rsidRDefault="00C638F3" w:rsidP="00C638F3">
      <w:pPr>
        <w:tabs>
          <w:tab w:val="left" w:pos="-720"/>
        </w:tabs>
        <w:suppressAutoHyphens/>
        <w:ind w:left="1008" w:right="1008"/>
        <w:rPr>
          <w:szCs w:val="24"/>
        </w:rPr>
      </w:pPr>
      <w:r w:rsidRPr="006E1D39">
        <w:rPr>
          <w:spacing w:val="-3"/>
          <w:szCs w:val="24"/>
        </w:rPr>
        <w:t xml:space="preserve">Application of </w:t>
      </w:r>
      <w:r w:rsidR="00F54526" w:rsidRPr="006E1D39">
        <w:rPr>
          <w:spacing w:val="-3"/>
          <w:szCs w:val="24"/>
        </w:rPr>
        <w:t>Tri-Co Connections</w:t>
      </w:r>
      <w:r w:rsidR="00973136" w:rsidRPr="006E1D39">
        <w:rPr>
          <w:spacing w:val="-3"/>
          <w:szCs w:val="24"/>
        </w:rPr>
        <w:t>, LLC</w:t>
      </w:r>
      <w:r w:rsidRPr="006E1D39">
        <w:rPr>
          <w:szCs w:val="24"/>
        </w:rPr>
        <w:t xml:space="preserve"> </w:t>
      </w:r>
      <w:r w:rsidRPr="006E1D39">
        <w:rPr>
          <w:spacing w:val="-3"/>
          <w:szCs w:val="24"/>
        </w:rPr>
        <w:t>for Approval to Offer, Render, Furnish or Supply Telecommunications Services to the Public as a Competitive Local Exchange Carrier in the Service Territor</w:t>
      </w:r>
      <w:r w:rsidR="00080417" w:rsidRPr="006E1D39">
        <w:rPr>
          <w:spacing w:val="-3"/>
          <w:szCs w:val="24"/>
        </w:rPr>
        <w:t>ies</w:t>
      </w:r>
      <w:r w:rsidRPr="006E1D39">
        <w:rPr>
          <w:spacing w:val="-3"/>
          <w:szCs w:val="24"/>
        </w:rPr>
        <w:t xml:space="preserve"> of</w:t>
      </w:r>
      <w:r w:rsidR="007F0B11" w:rsidRPr="006E1D39">
        <w:rPr>
          <w:spacing w:val="-3"/>
          <w:szCs w:val="24"/>
        </w:rPr>
        <w:t xml:space="preserve"> </w:t>
      </w:r>
      <w:r w:rsidR="007F0B11" w:rsidRPr="006E1D39">
        <w:rPr>
          <w:szCs w:val="24"/>
        </w:rPr>
        <w:t>Commonwealth Telephone Company d/b/a Frontier Communications Commonwealth Telephone Company; Frontier Communications of Canton, LLC; Frontier Communications of Oswayo River, LLC; North Penn Telephone Company; and Windstream Pennsylvania, LLC</w:t>
      </w:r>
      <w:r w:rsidR="00B406BF" w:rsidRPr="006E1D39">
        <w:rPr>
          <w:szCs w:val="24"/>
        </w:rPr>
        <w:t xml:space="preserve">.  </w:t>
      </w:r>
    </w:p>
    <w:p w14:paraId="408F0CD6" w14:textId="77777777" w:rsidR="00C638F3" w:rsidRPr="006E1D39" w:rsidRDefault="00C638F3" w:rsidP="00C638F3">
      <w:pPr>
        <w:tabs>
          <w:tab w:val="left" w:pos="-720"/>
        </w:tabs>
        <w:suppressAutoHyphens/>
        <w:ind w:left="1008" w:right="1008"/>
        <w:rPr>
          <w:spacing w:val="-3"/>
          <w:szCs w:val="24"/>
        </w:rPr>
      </w:pPr>
      <w:r w:rsidRPr="006E1D39">
        <w:rPr>
          <w:spacing w:val="-3"/>
          <w:szCs w:val="24"/>
        </w:rPr>
        <w:t>Docket Number:  A</w:t>
      </w:r>
      <w:r w:rsidRPr="006E1D39">
        <w:rPr>
          <w:spacing w:val="-3"/>
          <w:szCs w:val="24"/>
        </w:rPr>
        <w:noBreakHyphen/>
      </w:r>
      <w:r w:rsidR="0006482D" w:rsidRPr="006E1D39">
        <w:rPr>
          <w:spacing w:val="-3"/>
          <w:szCs w:val="24"/>
        </w:rPr>
        <w:t>201</w:t>
      </w:r>
      <w:r w:rsidR="007F0B11" w:rsidRPr="006E1D39">
        <w:rPr>
          <w:spacing w:val="-3"/>
          <w:szCs w:val="24"/>
        </w:rPr>
        <w:t>8-3005309</w:t>
      </w:r>
      <w:r w:rsidRPr="006E1D39">
        <w:rPr>
          <w:spacing w:val="-3"/>
          <w:szCs w:val="24"/>
        </w:rPr>
        <w:t>.</w:t>
      </w:r>
      <w:r w:rsidRPr="006E1D39">
        <w:rPr>
          <w:spacing w:val="-3"/>
          <w:szCs w:val="24"/>
        </w:rPr>
        <w:tab/>
      </w:r>
      <w:r w:rsidRPr="006E1D39">
        <w:rPr>
          <w:spacing w:val="-3"/>
          <w:szCs w:val="24"/>
        </w:rPr>
        <w:tab/>
        <w:t>________________________________________________</w:t>
      </w:r>
    </w:p>
    <w:p w14:paraId="4AEC5212" w14:textId="77777777" w:rsidR="00C638F3" w:rsidRPr="006E1D39" w:rsidRDefault="00C638F3" w:rsidP="00C638F3">
      <w:pPr>
        <w:tabs>
          <w:tab w:val="left" w:pos="-720"/>
          <w:tab w:val="left" w:pos="0"/>
          <w:tab w:val="left" w:pos="720"/>
        </w:tabs>
        <w:suppressAutoHyphens/>
        <w:ind w:left="1440" w:right="720" w:hanging="1440"/>
        <w:jc w:val="both"/>
        <w:rPr>
          <w:spacing w:val="-3"/>
          <w:szCs w:val="24"/>
        </w:rPr>
      </w:pPr>
      <w:r w:rsidRPr="006E1D39">
        <w:rPr>
          <w:spacing w:val="-3"/>
          <w:szCs w:val="24"/>
        </w:rPr>
        <w:t xml:space="preserve">           </w:t>
      </w:r>
      <w:r w:rsidRPr="006E1D39">
        <w:rPr>
          <w:spacing w:val="-3"/>
          <w:szCs w:val="24"/>
        </w:rPr>
        <w:tab/>
      </w:r>
    </w:p>
    <w:p w14:paraId="67155EB1" w14:textId="77777777" w:rsidR="00C638F3" w:rsidRPr="006E1D39" w:rsidRDefault="00C638F3" w:rsidP="00C638F3">
      <w:pPr>
        <w:tabs>
          <w:tab w:val="left" w:pos="-720"/>
        </w:tabs>
        <w:suppressAutoHyphens/>
        <w:ind w:left="360" w:right="810"/>
        <w:rPr>
          <w:spacing w:val="-3"/>
          <w:szCs w:val="24"/>
        </w:rPr>
      </w:pPr>
    </w:p>
    <w:p w14:paraId="39DEAA8E" w14:textId="77777777" w:rsidR="00C638F3" w:rsidRPr="006E1D39" w:rsidRDefault="00C638F3" w:rsidP="00C638F3">
      <w:pPr>
        <w:tabs>
          <w:tab w:val="left" w:pos="-720"/>
        </w:tabs>
        <w:suppressAutoHyphens/>
        <w:ind w:left="360" w:right="810"/>
        <w:rPr>
          <w:spacing w:val="-3"/>
          <w:szCs w:val="24"/>
        </w:rPr>
      </w:pPr>
    </w:p>
    <w:p w14:paraId="2E41E5E6" w14:textId="45123BF4" w:rsidR="00C638F3" w:rsidRPr="006E1D39" w:rsidRDefault="00C638F3" w:rsidP="003E2DD4">
      <w:pPr>
        <w:tabs>
          <w:tab w:val="left" w:pos="-720"/>
        </w:tabs>
        <w:suppressAutoHyphens/>
        <w:ind w:left="360" w:right="810"/>
        <w:rPr>
          <w:spacing w:val="-3"/>
          <w:szCs w:val="24"/>
          <w:u w:val="single"/>
        </w:rPr>
      </w:pPr>
      <w:r w:rsidRPr="006E1D39">
        <w:rPr>
          <w:spacing w:val="-3"/>
          <w:szCs w:val="24"/>
        </w:rPr>
        <w:t xml:space="preserve">Formal protests and petitions to intervene must be filed in accordance with Title 52 of the </w:t>
      </w:r>
      <w:r w:rsidRPr="006E1D39">
        <w:rPr>
          <w:spacing w:val="-3"/>
          <w:szCs w:val="24"/>
          <w:u w:val="single"/>
        </w:rPr>
        <w:t>Pennsylvania Code</w:t>
      </w:r>
      <w:r w:rsidRPr="006E1D39">
        <w:rPr>
          <w:spacing w:val="-3"/>
          <w:szCs w:val="24"/>
        </w:rPr>
        <w:t xml:space="preserve">, on or </w:t>
      </w:r>
      <w:r w:rsidR="00D13F2C" w:rsidRPr="006E1D39">
        <w:rPr>
          <w:spacing w:val="-3"/>
          <w:szCs w:val="24"/>
        </w:rPr>
        <w:t xml:space="preserve">before </w:t>
      </w:r>
      <w:r w:rsidR="00CC0448">
        <w:rPr>
          <w:spacing w:val="-3"/>
          <w:szCs w:val="24"/>
        </w:rPr>
        <w:t>November 26, 2018.</w:t>
      </w:r>
      <w:r w:rsidR="00D13F2C" w:rsidRPr="006E1D39">
        <w:rPr>
          <w:spacing w:val="-3"/>
          <w:szCs w:val="24"/>
        </w:rPr>
        <w:t xml:space="preserve">  </w:t>
      </w:r>
      <w:r w:rsidRPr="006E1D39">
        <w:rPr>
          <w:spacing w:val="-3"/>
          <w:szCs w:val="24"/>
        </w:rPr>
        <w:t xml:space="preserve">All filings must be made with the Secretary of the Pennsylvania Public Utility Commission, </w:t>
      </w:r>
      <w:r w:rsidR="00D13F2C" w:rsidRPr="006E1D39">
        <w:rPr>
          <w:spacing w:val="-3"/>
          <w:szCs w:val="24"/>
        </w:rPr>
        <w:t>400 North Street, 2</w:t>
      </w:r>
      <w:r w:rsidR="00D13F2C" w:rsidRPr="006E1D39">
        <w:rPr>
          <w:spacing w:val="-3"/>
          <w:szCs w:val="24"/>
          <w:vertAlign w:val="superscript"/>
        </w:rPr>
        <w:t>nd</w:t>
      </w:r>
      <w:r w:rsidR="00D13F2C" w:rsidRPr="006E1D39">
        <w:rPr>
          <w:spacing w:val="-3"/>
          <w:szCs w:val="24"/>
        </w:rPr>
        <w:t xml:space="preserve"> Floor</w:t>
      </w:r>
      <w:r w:rsidRPr="006E1D39">
        <w:rPr>
          <w:spacing w:val="-3"/>
          <w:szCs w:val="24"/>
        </w:rPr>
        <w:t>, Harrisburg, PA  171</w:t>
      </w:r>
      <w:r w:rsidR="006E1D39" w:rsidRPr="006E1D39">
        <w:rPr>
          <w:spacing w:val="-3"/>
          <w:szCs w:val="24"/>
        </w:rPr>
        <w:t>20</w:t>
      </w:r>
      <w:r w:rsidRPr="006E1D39">
        <w:rPr>
          <w:spacing w:val="-3"/>
          <w:szCs w:val="24"/>
        </w:rPr>
        <w:t xml:space="preserve">, with a copy served on the Applicant.  The documents filed in support of the Application are available for inspection and copying at the Office of the Secretary between the hours of 8:00 a.m. and 4:30 p.m., Monday through Friday, on the Commission's website at </w:t>
      </w:r>
      <w:hyperlink r:id="rId15" w:history="1">
        <w:r w:rsidR="003E2DD4" w:rsidRPr="006E1D39">
          <w:rPr>
            <w:rStyle w:val="Hyperlink"/>
            <w:spacing w:val="-3"/>
            <w:szCs w:val="24"/>
          </w:rPr>
          <w:t>www.puc.pa.gov</w:t>
        </w:r>
      </w:hyperlink>
      <w:r w:rsidRPr="006E1D39">
        <w:rPr>
          <w:spacing w:val="-3"/>
          <w:szCs w:val="24"/>
        </w:rPr>
        <w:t>, and at the Applicant's business address.</w:t>
      </w:r>
    </w:p>
    <w:p w14:paraId="311D7A01" w14:textId="77777777" w:rsidR="00C638F3" w:rsidRPr="006E1D39" w:rsidRDefault="00C638F3" w:rsidP="00C638F3">
      <w:pPr>
        <w:tabs>
          <w:tab w:val="left" w:pos="-720"/>
        </w:tabs>
        <w:suppressAutoHyphens/>
        <w:ind w:left="360" w:right="810"/>
        <w:rPr>
          <w:spacing w:val="-3"/>
          <w:szCs w:val="24"/>
        </w:rPr>
      </w:pPr>
    </w:p>
    <w:p w14:paraId="52DE3CD9" w14:textId="77777777" w:rsidR="00C638F3" w:rsidRPr="006E1D39" w:rsidRDefault="00C638F3" w:rsidP="00C638F3">
      <w:pPr>
        <w:tabs>
          <w:tab w:val="left" w:pos="-720"/>
        </w:tabs>
        <w:suppressAutoHyphens/>
        <w:rPr>
          <w:spacing w:val="-3"/>
          <w:szCs w:val="24"/>
        </w:rPr>
      </w:pPr>
      <w:r w:rsidRPr="006E1D39">
        <w:rPr>
          <w:spacing w:val="-3"/>
          <w:szCs w:val="24"/>
        </w:rPr>
        <w:tab/>
      </w:r>
      <w:r w:rsidRPr="006E1D39">
        <w:rPr>
          <w:spacing w:val="-3"/>
          <w:szCs w:val="24"/>
        </w:rPr>
        <w:tab/>
        <w:t>Applicant:</w:t>
      </w:r>
    </w:p>
    <w:p w14:paraId="32D12B6C" w14:textId="77777777" w:rsidR="00C638F3" w:rsidRPr="006E1D39" w:rsidRDefault="00C638F3" w:rsidP="00C638F3">
      <w:pPr>
        <w:pStyle w:val="EndnoteText"/>
        <w:tabs>
          <w:tab w:val="left" w:pos="-720"/>
        </w:tabs>
        <w:suppressAutoHyphens/>
        <w:rPr>
          <w:rFonts w:ascii="Times New Roman" w:hAnsi="Times New Roman"/>
          <w:color w:val="auto"/>
          <w:spacing w:val="-3"/>
        </w:rPr>
      </w:pPr>
    </w:p>
    <w:p w14:paraId="1D7B98DE" w14:textId="77777777" w:rsidR="00C638F3" w:rsidRPr="006E1D39" w:rsidRDefault="00C638F3" w:rsidP="00C638F3">
      <w:pPr>
        <w:ind w:left="1440" w:hanging="720"/>
        <w:rPr>
          <w:szCs w:val="24"/>
        </w:rPr>
      </w:pPr>
      <w:r w:rsidRPr="006E1D39">
        <w:rPr>
          <w:spacing w:val="-3"/>
          <w:szCs w:val="24"/>
        </w:rPr>
        <w:tab/>
      </w:r>
      <w:r w:rsidRPr="006E1D39">
        <w:rPr>
          <w:spacing w:val="-3"/>
          <w:szCs w:val="24"/>
        </w:rPr>
        <w:tab/>
      </w:r>
      <w:r w:rsidR="007F0B11" w:rsidRPr="006E1D39">
        <w:rPr>
          <w:spacing w:val="-3"/>
          <w:szCs w:val="24"/>
        </w:rPr>
        <w:t>Tri-Co Connections, LLC</w:t>
      </w:r>
    </w:p>
    <w:p w14:paraId="29A42CD4" w14:textId="77777777" w:rsidR="00C638F3" w:rsidRPr="006E1D39" w:rsidRDefault="00C638F3" w:rsidP="00C638F3">
      <w:pPr>
        <w:pStyle w:val="EndnoteText"/>
        <w:tabs>
          <w:tab w:val="left" w:pos="-720"/>
        </w:tabs>
        <w:suppressAutoHyphens/>
        <w:rPr>
          <w:color w:val="auto"/>
          <w:spacing w:val="-3"/>
        </w:rPr>
      </w:pPr>
      <w:r w:rsidRPr="006E1D39">
        <w:rPr>
          <w:color w:val="auto"/>
          <w:spacing w:val="-3"/>
        </w:rPr>
        <w:tab/>
      </w:r>
      <w:r w:rsidRPr="006E1D39">
        <w:rPr>
          <w:color w:val="auto"/>
          <w:spacing w:val="-3"/>
        </w:rPr>
        <w:tab/>
      </w:r>
      <w:r w:rsidRPr="006E1D39">
        <w:rPr>
          <w:color w:val="auto"/>
          <w:spacing w:val="-3"/>
        </w:rPr>
        <w:tab/>
      </w:r>
      <w:r w:rsidRPr="006E1D39">
        <w:rPr>
          <w:color w:val="auto"/>
          <w:spacing w:val="-3"/>
        </w:rPr>
        <w:tab/>
      </w:r>
      <w:r w:rsidRPr="006E1D39">
        <w:rPr>
          <w:color w:val="auto"/>
          <w:spacing w:val="-3"/>
        </w:rPr>
        <w:tab/>
      </w:r>
    </w:p>
    <w:p w14:paraId="1A5892FD" w14:textId="77777777" w:rsidR="00C638F3" w:rsidRPr="006E1D39" w:rsidRDefault="00C638F3" w:rsidP="00C638F3">
      <w:pPr>
        <w:tabs>
          <w:tab w:val="left" w:pos="-720"/>
        </w:tabs>
        <w:suppressAutoHyphens/>
        <w:rPr>
          <w:spacing w:val="-3"/>
          <w:szCs w:val="24"/>
        </w:rPr>
      </w:pPr>
      <w:r w:rsidRPr="006E1D39">
        <w:rPr>
          <w:spacing w:val="-3"/>
          <w:szCs w:val="24"/>
        </w:rPr>
        <w:tab/>
      </w:r>
      <w:r w:rsidRPr="006E1D39">
        <w:rPr>
          <w:spacing w:val="-3"/>
          <w:szCs w:val="24"/>
        </w:rPr>
        <w:tab/>
        <w:t>Through and By Counsel:</w:t>
      </w:r>
    </w:p>
    <w:p w14:paraId="530BC2CF" w14:textId="77777777" w:rsidR="00C638F3" w:rsidRPr="006E1D39" w:rsidRDefault="00C638F3" w:rsidP="00C638F3">
      <w:pPr>
        <w:tabs>
          <w:tab w:val="left" w:pos="-720"/>
        </w:tabs>
        <w:suppressAutoHyphens/>
        <w:rPr>
          <w:spacing w:val="-3"/>
          <w:szCs w:val="24"/>
        </w:rPr>
      </w:pPr>
    </w:p>
    <w:p w14:paraId="053D634F" w14:textId="77777777" w:rsidR="00447D8C" w:rsidRPr="006E1D39" w:rsidRDefault="007F0B11" w:rsidP="00C638F3">
      <w:pPr>
        <w:ind w:left="2160"/>
        <w:rPr>
          <w:szCs w:val="24"/>
        </w:rPr>
      </w:pPr>
      <w:r w:rsidRPr="006E1D39">
        <w:rPr>
          <w:szCs w:val="24"/>
        </w:rPr>
        <w:t>Pamela C. Pol</w:t>
      </w:r>
      <w:r w:rsidR="00D14BD1" w:rsidRPr="006E1D39">
        <w:rPr>
          <w:szCs w:val="24"/>
        </w:rPr>
        <w:t>a</w:t>
      </w:r>
      <w:r w:rsidRPr="006E1D39">
        <w:rPr>
          <w:szCs w:val="24"/>
        </w:rPr>
        <w:t>cek,</w:t>
      </w:r>
      <w:r w:rsidR="00B415E4" w:rsidRPr="006E1D39">
        <w:rPr>
          <w:szCs w:val="24"/>
        </w:rPr>
        <w:t xml:space="preserve"> Esquire</w:t>
      </w:r>
    </w:p>
    <w:p w14:paraId="1F177497" w14:textId="77777777" w:rsidR="00447D8C" w:rsidRPr="006E1D39" w:rsidRDefault="005647CF" w:rsidP="00C638F3">
      <w:pPr>
        <w:ind w:left="2160"/>
        <w:rPr>
          <w:szCs w:val="24"/>
        </w:rPr>
      </w:pPr>
      <w:r w:rsidRPr="006E1D39">
        <w:rPr>
          <w:szCs w:val="24"/>
        </w:rPr>
        <w:t>McNees Wallace &amp; Nurick, LLC</w:t>
      </w:r>
    </w:p>
    <w:p w14:paraId="61E082BF" w14:textId="77777777" w:rsidR="005647CF" w:rsidRPr="006E1D39" w:rsidRDefault="005647CF" w:rsidP="00C638F3">
      <w:pPr>
        <w:ind w:left="2160"/>
        <w:rPr>
          <w:szCs w:val="24"/>
        </w:rPr>
      </w:pPr>
      <w:r w:rsidRPr="006E1D39">
        <w:rPr>
          <w:szCs w:val="24"/>
        </w:rPr>
        <w:t xml:space="preserve">100 Pine Street </w:t>
      </w:r>
    </w:p>
    <w:p w14:paraId="7D04B492" w14:textId="77777777" w:rsidR="00080417" w:rsidRPr="006E1D39" w:rsidRDefault="005647CF" w:rsidP="00C638F3">
      <w:pPr>
        <w:ind w:left="2160"/>
        <w:rPr>
          <w:szCs w:val="24"/>
        </w:rPr>
      </w:pPr>
      <w:r w:rsidRPr="006E1D39">
        <w:rPr>
          <w:szCs w:val="24"/>
        </w:rPr>
        <w:t>P.O. Box 1166</w:t>
      </w:r>
    </w:p>
    <w:p w14:paraId="3890476A" w14:textId="15B300B6" w:rsidR="0095341A" w:rsidRPr="006E1D39" w:rsidRDefault="005647CF" w:rsidP="00C638F3">
      <w:pPr>
        <w:ind w:left="2160"/>
        <w:rPr>
          <w:szCs w:val="24"/>
        </w:rPr>
      </w:pPr>
      <w:r w:rsidRPr="006E1D39">
        <w:rPr>
          <w:szCs w:val="24"/>
        </w:rPr>
        <w:t>Harrisburg,</w:t>
      </w:r>
      <w:r w:rsidR="006E1D39" w:rsidRPr="006E1D39">
        <w:rPr>
          <w:szCs w:val="24"/>
        </w:rPr>
        <w:t xml:space="preserve"> PA</w:t>
      </w:r>
      <w:r w:rsidRPr="006E1D39">
        <w:rPr>
          <w:szCs w:val="24"/>
        </w:rPr>
        <w:t xml:space="preserve"> 17108-1166</w:t>
      </w:r>
    </w:p>
    <w:p w14:paraId="12108973" w14:textId="77777777" w:rsidR="00C638F3" w:rsidRPr="006E1D39" w:rsidRDefault="00C638F3" w:rsidP="00C638F3">
      <w:pPr>
        <w:ind w:left="360"/>
        <w:rPr>
          <w:szCs w:val="24"/>
        </w:rPr>
      </w:pPr>
    </w:p>
    <w:p w14:paraId="1F75AF63" w14:textId="77777777" w:rsidR="00C638F3" w:rsidRPr="006E1D39" w:rsidRDefault="00C638F3" w:rsidP="00C638F3">
      <w:pPr>
        <w:ind w:left="360"/>
        <w:rPr>
          <w:szCs w:val="24"/>
        </w:rPr>
      </w:pPr>
    </w:p>
    <w:p w14:paraId="00D61BB2" w14:textId="41E9F2B4" w:rsidR="00C638F3" w:rsidRPr="006E1D39" w:rsidRDefault="00CC0448" w:rsidP="00C638F3">
      <w:pPr>
        <w:ind w:left="360"/>
        <w:rPr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1413AD35" wp14:editId="6E70568C">
            <wp:simplePos x="0" y="0"/>
            <wp:positionH relativeFrom="column">
              <wp:posOffset>3427095</wp:posOffset>
            </wp:positionH>
            <wp:positionV relativeFrom="paragraph">
              <wp:posOffset>117475</wp:posOffset>
            </wp:positionV>
            <wp:extent cx="1760220" cy="6705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8F3" w:rsidRPr="006E1D39">
        <w:rPr>
          <w:szCs w:val="24"/>
        </w:rPr>
        <w:tab/>
      </w:r>
      <w:r w:rsidR="00C638F3" w:rsidRPr="006E1D39">
        <w:rPr>
          <w:szCs w:val="24"/>
        </w:rPr>
        <w:tab/>
      </w:r>
      <w:r w:rsidR="00C638F3" w:rsidRPr="006E1D39">
        <w:rPr>
          <w:szCs w:val="24"/>
        </w:rPr>
        <w:tab/>
      </w:r>
      <w:r w:rsidR="00C638F3" w:rsidRPr="006E1D39">
        <w:rPr>
          <w:szCs w:val="24"/>
        </w:rPr>
        <w:tab/>
      </w:r>
      <w:r w:rsidR="00C638F3" w:rsidRPr="006E1D39">
        <w:rPr>
          <w:szCs w:val="24"/>
        </w:rPr>
        <w:tab/>
      </w:r>
      <w:r w:rsidR="00C638F3" w:rsidRPr="006E1D39">
        <w:rPr>
          <w:szCs w:val="24"/>
        </w:rPr>
        <w:tab/>
      </w:r>
      <w:r w:rsidR="00C638F3" w:rsidRPr="006E1D39">
        <w:rPr>
          <w:szCs w:val="24"/>
        </w:rPr>
        <w:tab/>
      </w:r>
      <w:r w:rsidR="00C638F3" w:rsidRPr="006E1D39">
        <w:rPr>
          <w:szCs w:val="24"/>
        </w:rPr>
        <w:tab/>
        <w:t>BY THE COMMISSION:</w:t>
      </w:r>
    </w:p>
    <w:p w14:paraId="30F12E04" w14:textId="1EF63985" w:rsidR="005D7ABE" w:rsidRPr="006E1D39" w:rsidRDefault="005D7ABE" w:rsidP="00C638F3">
      <w:pPr>
        <w:ind w:left="360"/>
        <w:rPr>
          <w:szCs w:val="24"/>
        </w:rPr>
      </w:pPr>
    </w:p>
    <w:p w14:paraId="2F7F2BB1" w14:textId="3CABCDD6" w:rsidR="00C638F3" w:rsidRPr="006E1D39" w:rsidRDefault="00C638F3" w:rsidP="00C638F3">
      <w:pPr>
        <w:ind w:left="360"/>
        <w:rPr>
          <w:szCs w:val="24"/>
        </w:rPr>
      </w:pPr>
    </w:p>
    <w:p w14:paraId="3CBBFB48" w14:textId="1607CCF9" w:rsidR="00C638F3" w:rsidRPr="006E1D39" w:rsidRDefault="00C638F3" w:rsidP="00C638F3">
      <w:pPr>
        <w:ind w:left="360"/>
        <w:rPr>
          <w:szCs w:val="24"/>
        </w:rPr>
      </w:pPr>
    </w:p>
    <w:p w14:paraId="12A3D06A" w14:textId="6660650E" w:rsidR="00C638F3" w:rsidRPr="006E1D39" w:rsidRDefault="00C638F3" w:rsidP="00C638F3">
      <w:pPr>
        <w:ind w:left="360"/>
        <w:rPr>
          <w:szCs w:val="24"/>
        </w:rPr>
      </w:pPr>
      <w:r w:rsidRPr="006E1D39">
        <w:rPr>
          <w:szCs w:val="24"/>
        </w:rPr>
        <w:tab/>
      </w:r>
      <w:r w:rsidRPr="006E1D39">
        <w:rPr>
          <w:szCs w:val="24"/>
        </w:rPr>
        <w:tab/>
      </w:r>
      <w:r w:rsidRPr="006E1D39">
        <w:rPr>
          <w:szCs w:val="24"/>
        </w:rPr>
        <w:tab/>
      </w:r>
      <w:r w:rsidRPr="006E1D39">
        <w:rPr>
          <w:szCs w:val="24"/>
        </w:rPr>
        <w:tab/>
      </w:r>
      <w:r w:rsidRPr="006E1D39">
        <w:rPr>
          <w:szCs w:val="24"/>
        </w:rPr>
        <w:tab/>
      </w:r>
      <w:r w:rsidRPr="006E1D39">
        <w:rPr>
          <w:szCs w:val="24"/>
        </w:rPr>
        <w:tab/>
      </w:r>
      <w:r w:rsidRPr="006E1D39">
        <w:rPr>
          <w:szCs w:val="24"/>
        </w:rPr>
        <w:tab/>
      </w:r>
      <w:r w:rsidRPr="006E1D39">
        <w:rPr>
          <w:szCs w:val="24"/>
        </w:rPr>
        <w:tab/>
        <w:t>Rosemary Chiavetta</w:t>
      </w:r>
    </w:p>
    <w:p w14:paraId="317F26CF" w14:textId="77777777" w:rsidR="00C638F3" w:rsidRPr="006E1D39" w:rsidRDefault="00C638F3" w:rsidP="00C638F3">
      <w:pPr>
        <w:ind w:left="360"/>
        <w:rPr>
          <w:szCs w:val="24"/>
        </w:rPr>
      </w:pPr>
      <w:r w:rsidRPr="006E1D39">
        <w:rPr>
          <w:szCs w:val="24"/>
        </w:rPr>
        <w:tab/>
      </w:r>
      <w:r w:rsidRPr="006E1D39">
        <w:rPr>
          <w:szCs w:val="24"/>
        </w:rPr>
        <w:tab/>
      </w:r>
      <w:r w:rsidRPr="006E1D39">
        <w:rPr>
          <w:szCs w:val="24"/>
        </w:rPr>
        <w:tab/>
      </w:r>
      <w:r w:rsidRPr="006E1D39">
        <w:rPr>
          <w:szCs w:val="24"/>
        </w:rPr>
        <w:tab/>
      </w:r>
      <w:r w:rsidRPr="006E1D39">
        <w:rPr>
          <w:szCs w:val="24"/>
        </w:rPr>
        <w:tab/>
      </w:r>
      <w:r w:rsidRPr="006E1D39">
        <w:rPr>
          <w:szCs w:val="24"/>
        </w:rPr>
        <w:tab/>
      </w:r>
      <w:r w:rsidRPr="006E1D39">
        <w:rPr>
          <w:szCs w:val="24"/>
        </w:rPr>
        <w:tab/>
      </w:r>
      <w:r w:rsidRPr="006E1D39">
        <w:rPr>
          <w:szCs w:val="24"/>
        </w:rPr>
        <w:tab/>
        <w:t>Secretary</w:t>
      </w:r>
    </w:p>
    <w:p w14:paraId="7600A4CB" w14:textId="6F664820" w:rsidR="00C95B84" w:rsidRPr="0006585E" w:rsidRDefault="00C95B84" w:rsidP="006C4200">
      <w:pPr>
        <w:rPr>
          <w:szCs w:val="24"/>
        </w:rPr>
      </w:pPr>
    </w:p>
    <w:sectPr w:rsidR="00C95B84" w:rsidRPr="0006585E" w:rsidSect="00FF33D3">
      <w:footerReference w:type="default" r:id="rId16"/>
      <w:pgSz w:w="12240" w:h="15840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DAF1C" w14:textId="77777777" w:rsidR="00D65063" w:rsidRDefault="00D65063">
      <w:r>
        <w:separator/>
      </w:r>
    </w:p>
  </w:endnote>
  <w:endnote w:type="continuationSeparator" w:id="0">
    <w:p w14:paraId="0CE63B9C" w14:textId="77777777" w:rsidR="00D65063" w:rsidRDefault="00D6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A82E5" w14:textId="77777777" w:rsidR="00C72EA3" w:rsidRDefault="00C72EA3" w:rsidP="00FD6D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5C7837" w14:textId="77777777" w:rsidR="00C72EA3" w:rsidRDefault="00C72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B8C09" w14:textId="77777777" w:rsidR="00C72EA3" w:rsidRDefault="00C72EA3" w:rsidP="001853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1812B5" w14:textId="77777777" w:rsidR="00C72EA3" w:rsidRDefault="00C72E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3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F7F09C" w14:textId="77777777" w:rsidR="00C72EA3" w:rsidRDefault="00C72E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7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D670E1" w14:textId="77777777" w:rsidR="00C72EA3" w:rsidRDefault="00C72EA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F0D70" w14:textId="77777777" w:rsidR="00C72EA3" w:rsidRDefault="00C72EA3">
    <w:pPr>
      <w:pStyle w:val="Footer"/>
      <w:jc w:val="center"/>
    </w:pPr>
  </w:p>
  <w:p w14:paraId="02E34966" w14:textId="77777777" w:rsidR="00C72EA3" w:rsidRDefault="00C72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16E61" w14:textId="77777777" w:rsidR="00D65063" w:rsidRDefault="00D65063">
      <w:r>
        <w:separator/>
      </w:r>
    </w:p>
  </w:footnote>
  <w:footnote w:type="continuationSeparator" w:id="0">
    <w:p w14:paraId="4F5D165C" w14:textId="77777777" w:rsidR="00D65063" w:rsidRDefault="00D65063">
      <w:r>
        <w:continuationSeparator/>
      </w:r>
    </w:p>
  </w:footnote>
  <w:footnote w:id="1">
    <w:p w14:paraId="6A07C1E5" w14:textId="5655B977" w:rsidR="00D13F2C" w:rsidRPr="00D13F2C" w:rsidRDefault="00D13F2C">
      <w:pPr>
        <w:pStyle w:val="FootnoteText"/>
        <w:rPr>
          <w:sz w:val="20"/>
        </w:rPr>
      </w:pPr>
      <w:r w:rsidRPr="00D13F2C">
        <w:rPr>
          <w:rStyle w:val="FootnoteReference"/>
          <w:sz w:val="20"/>
        </w:rPr>
        <w:footnoteRef/>
      </w:r>
      <w:r w:rsidRPr="00D13F2C">
        <w:rPr>
          <w:sz w:val="20"/>
        </w:rPr>
        <w:t xml:space="preserve"> Tri-Co Connections, LLC has opted to operate as a detariffed IXC-R.</w:t>
      </w:r>
    </w:p>
  </w:footnote>
  <w:footnote w:id="2">
    <w:p w14:paraId="2A40C32C" w14:textId="77777777" w:rsidR="00C72EA3" w:rsidRPr="00201D74" w:rsidRDefault="00C72EA3" w:rsidP="0062177A">
      <w:pPr>
        <w:pStyle w:val="FootnoteText"/>
        <w:rPr>
          <w:sz w:val="20"/>
        </w:rPr>
      </w:pPr>
      <w:r w:rsidRPr="00D13F2C">
        <w:rPr>
          <w:rStyle w:val="FootnoteReference"/>
          <w:sz w:val="20"/>
        </w:rPr>
        <w:footnoteRef/>
      </w:r>
      <w:r w:rsidRPr="00D13F2C">
        <w:rPr>
          <w:sz w:val="20"/>
        </w:rPr>
        <w:t xml:space="preserve"> The requirement to collect and remit 9-1-1 fees and TRS surcharges applies to all CLECs regardless of whether the CLEC operates as a reseller or as facilities-based.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57C8"/>
    <w:multiLevelType w:val="hybridMultilevel"/>
    <w:tmpl w:val="D7683A28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B7AE3F9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4C51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E3352"/>
    <w:multiLevelType w:val="hybridMultilevel"/>
    <w:tmpl w:val="A36C10D4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4CD9"/>
    <w:multiLevelType w:val="multilevel"/>
    <w:tmpl w:val="A6689034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648"/>
        </w:tabs>
        <w:ind w:left="1080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16A3"/>
    <w:multiLevelType w:val="hybridMultilevel"/>
    <w:tmpl w:val="267CE29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7B60A162">
      <w:start w:val="1"/>
      <w:numFmt w:val="bullet"/>
      <w:lvlText w:val=""/>
      <w:lvlJc w:val="left"/>
      <w:pPr>
        <w:tabs>
          <w:tab w:val="num" w:pos="288"/>
        </w:tabs>
        <w:ind w:left="720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0B08"/>
    <w:multiLevelType w:val="multilevel"/>
    <w:tmpl w:val="267CE29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288"/>
        </w:tabs>
        <w:ind w:left="720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03DDD"/>
    <w:multiLevelType w:val="hybridMultilevel"/>
    <w:tmpl w:val="1B38B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3873EE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D4DF6"/>
    <w:multiLevelType w:val="hybridMultilevel"/>
    <w:tmpl w:val="55AC3D1E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0125EB"/>
    <w:multiLevelType w:val="hybridMultilevel"/>
    <w:tmpl w:val="5002E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1E72FC"/>
    <w:multiLevelType w:val="multilevel"/>
    <w:tmpl w:val="0F84AEFE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144"/>
        </w:tabs>
        <w:ind w:left="288" w:firstLine="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F6315"/>
    <w:multiLevelType w:val="hybridMultilevel"/>
    <w:tmpl w:val="D472A960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46AA10C">
      <w:start w:val="1"/>
      <w:numFmt w:val="bullet"/>
      <w:lvlText w:val=""/>
      <w:lvlJc w:val="left"/>
      <w:pPr>
        <w:tabs>
          <w:tab w:val="num" w:pos="144"/>
        </w:tabs>
        <w:ind w:left="288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926EC"/>
    <w:multiLevelType w:val="hybridMultilevel"/>
    <w:tmpl w:val="A6689034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7B60A162">
      <w:start w:val="1"/>
      <w:numFmt w:val="bullet"/>
      <w:lvlText w:val=""/>
      <w:lvlJc w:val="left"/>
      <w:pPr>
        <w:tabs>
          <w:tab w:val="num" w:pos="648"/>
        </w:tabs>
        <w:ind w:left="1080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041BB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D6461"/>
    <w:multiLevelType w:val="hybridMultilevel"/>
    <w:tmpl w:val="42E4A1B6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8306690">
      <w:start w:val="1"/>
      <w:numFmt w:val="bullet"/>
      <w:lvlText w:val=""/>
      <w:lvlJc w:val="left"/>
      <w:pPr>
        <w:tabs>
          <w:tab w:val="num" w:pos="288"/>
        </w:tabs>
        <w:ind w:left="288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B42DC"/>
    <w:multiLevelType w:val="hybridMultilevel"/>
    <w:tmpl w:val="7A688D9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440607D4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C5F83"/>
    <w:multiLevelType w:val="multilevel"/>
    <w:tmpl w:val="D472A960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144"/>
        </w:tabs>
        <w:ind w:left="288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C74D4"/>
    <w:multiLevelType w:val="multilevel"/>
    <w:tmpl w:val="42E4A1B6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288"/>
        </w:tabs>
        <w:ind w:left="288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C749E"/>
    <w:multiLevelType w:val="multilevel"/>
    <w:tmpl w:val="7A688D9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C7573"/>
    <w:multiLevelType w:val="hybridMultilevel"/>
    <w:tmpl w:val="0F84AEFE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27D209E4">
      <w:start w:val="1"/>
      <w:numFmt w:val="bullet"/>
      <w:lvlText w:val="-"/>
      <w:lvlJc w:val="left"/>
      <w:pPr>
        <w:tabs>
          <w:tab w:val="num" w:pos="144"/>
        </w:tabs>
        <w:ind w:left="288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D7977"/>
    <w:multiLevelType w:val="hybridMultilevel"/>
    <w:tmpl w:val="2B9A1C1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8AD6C926">
      <w:start w:val="1"/>
      <w:numFmt w:val="bullet"/>
      <w:lvlText w:val="-"/>
      <w:lvlJc w:val="left"/>
      <w:pPr>
        <w:tabs>
          <w:tab w:val="num" w:pos="288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D5CC1"/>
    <w:multiLevelType w:val="hybridMultilevel"/>
    <w:tmpl w:val="A4E6B482"/>
    <w:lvl w:ilvl="0" w:tplc="CE44BC0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E128E"/>
    <w:multiLevelType w:val="hybridMultilevel"/>
    <w:tmpl w:val="5EFA31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CE44B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 w:tplc="7BDE8C76">
      <w:start w:val="1"/>
      <w:numFmt w:val="lowerLetter"/>
      <w:lvlText w:val="(%3)"/>
      <w:lvlJc w:val="left"/>
      <w:pPr>
        <w:tabs>
          <w:tab w:val="num" w:pos="720"/>
        </w:tabs>
        <w:ind w:left="10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5E5678"/>
    <w:multiLevelType w:val="multilevel"/>
    <w:tmpl w:val="2B9A1C1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88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8"/>
  </w:num>
  <w:num w:numId="5">
    <w:abstractNumId w:val="4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14"/>
  </w:num>
  <w:num w:numId="11">
    <w:abstractNumId w:val="1"/>
  </w:num>
  <w:num w:numId="12">
    <w:abstractNumId w:val="17"/>
  </w:num>
  <w:num w:numId="13">
    <w:abstractNumId w:val="11"/>
  </w:num>
  <w:num w:numId="14">
    <w:abstractNumId w:val="16"/>
  </w:num>
  <w:num w:numId="15">
    <w:abstractNumId w:val="19"/>
  </w:num>
  <w:num w:numId="16">
    <w:abstractNumId w:val="10"/>
  </w:num>
  <w:num w:numId="17">
    <w:abstractNumId w:val="20"/>
  </w:num>
  <w:num w:numId="18">
    <w:abstractNumId w:val="23"/>
  </w:num>
  <w:num w:numId="19">
    <w:abstractNumId w:val="0"/>
  </w:num>
  <w:num w:numId="20">
    <w:abstractNumId w:val="21"/>
  </w:num>
  <w:num w:numId="21">
    <w:abstractNumId w:val="8"/>
  </w:num>
  <w:num w:numId="22">
    <w:abstractNumId w:val="22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6A2"/>
    <w:rsid w:val="00010B7E"/>
    <w:rsid w:val="00016513"/>
    <w:rsid w:val="00026F1F"/>
    <w:rsid w:val="000513B0"/>
    <w:rsid w:val="000515C7"/>
    <w:rsid w:val="00053B85"/>
    <w:rsid w:val="0005402C"/>
    <w:rsid w:val="00056C9D"/>
    <w:rsid w:val="0006482D"/>
    <w:rsid w:val="000656E2"/>
    <w:rsid w:val="0006585E"/>
    <w:rsid w:val="00065D59"/>
    <w:rsid w:val="000661A9"/>
    <w:rsid w:val="0006621E"/>
    <w:rsid w:val="0006790B"/>
    <w:rsid w:val="00067C2E"/>
    <w:rsid w:val="000723FA"/>
    <w:rsid w:val="000761C0"/>
    <w:rsid w:val="00077A6D"/>
    <w:rsid w:val="00080417"/>
    <w:rsid w:val="00081D49"/>
    <w:rsid w:val="000826FC"/>
    <w:rsid w:val="0008427B"/>
    <w:rsid w:val="000902EE"/>
    <w:rsid w:val="00092B67"/>
    <w:rsid w:val="00095486"/>
    <w:rsid w:val="000A42F4"/>
    <w:rsid w:val="000A5E26"/>
    <w:rsid w:val="000C1530"/>
    <w:rsid w:val="000C7690"/>
    <w:rsid w:val="000D01DF"/>
    <w:rsid w:val="000D03CA"/>
    <w:rsid w:val="000D052B"/>
    <w:rsid w:val="000D0FD9"/>
    <w:rsid w:val="000D253D"/>
    <w:rsid w:val="000D2965"/>
    <w:rsid w:val="000D49D9"/>
    <w:rsid w:val="000E07BF"/>
    <w:rsid w:val="000E3B2C"/>
    <w:rsid w:val="000E64D9"/>
    <w:rsid w:val="000E6A31"/>
    <w:rsid w:val="0010023B"/>
    <w:rsid w:val="00101480"/>
    <w:rsid w:val="001115AA"/>
    <w:rsid w:val="00124EBF"/>
    <w:rsid w:val="001264B6"/>
    <w:rsid w:val="001334FC"/>
    <w:rsid w:val="00135B1B"/>
    <w:rsid w:val="001422AB"/>
    <w:rsid w:val="001426EB"/>
    <w:rsid w:val="00142BA3"/>
    <w:rsid w:val="001477AB"/>
    <w:rsid w:val="00150A3B"/>
    <w:rsid w:val="0015248C"/>
    <w:rsid w:val="001535C8"/>
    <w:rsid w:val="001536D9"/>
    <w:rsid w:val="0015598E"/>
    <w:rsid w:val="00157C40"/>
    <w:rsid w:val="0016003A"/>
    <w:rsid w:val="00162439"/>
    <w:rsid w:val="0016278E"/>
    <w:rsid w:val="00171D31"/>
    <w:rsid w:val="00174CD8"/>
    <w:rsid w:val="0017540A"/>
    <w:rsid w:val="0017760B"/>
    <w:rsid w:val="00177976"/>
    <w:rsid w:val="00185318"/>
    <w:rsid w:val="0018720B"/>
    <w:rsid w:val="001A1496"/>
    <w:rsid w:val="001A2153"/>
    <w:rsid w:val="001A2B93"/>
    <w:rsid w:val="001A4A5D"/>
    <w:rsid w:val="001B018F"/>
    <w:rsid w:val="001B329A"/>
    <w:rsid w:val="001B4A58"/>
    <w:rsid w:val="001B75DF"/>
    <w:rsid w:val="001C0E7C"/>
    <w:rsid w:val="001C39D8"/>
    <w:rsid w:val="001D1712"/>
    <w:rsid w:val="001D6634"/>
    <w:rsid w:val="001D68AC"/>
    <w:rsid w:val="001E2E28"/>
    <w:rsid w:val="001F4A76"/>
    <w:rsid w:val="00201D74"/>
    <w:rsid w:val="00202D91"/>
    <w:rsid w:val="00212299"/>
    <w:rsid w:val="00213614"/>
    <w:rsid w:val="00214E1C"/>
    <w:rsid w:val="002175B5"/>
    <w:rsid w:val="002311CC"/>
    <w:rsid w:val="00231244"/>
    <w:rsid w:val="0023616B"/>
    <w:rsid w:val="00244511"/>
    <w:rsid w:val="00256182"/>
    <w:rsid w:val="002575FB"/>
    <w:rsid w:val="002704DE"/>
    <w:rsid w:val="00271E26"/>
    <w:rsid w:val="00274C51"/>
    <w:rsid w:val="002757D9"/>
    <w:rsid w:val="00277814"/>
    <w:rsid w:val="002829DD"/>
    <w:rsid w:val="002848DC"/>
    <w:rsid w:val="00287D6C"/>
    <w:rsid w:val="00292B00"/>
    <w:rsid w:val="00294B4B"/>
    <w:rsid w:val="002A0CBD"/>
    <w:rsid w:val="002A4311"/>
    <w:rsid w:val="002A4929"/>
    <w:rsid w:val="002A4C49"/>
    <w:rsid w:val="002B55B7"/>
    <w:rsid w:val="002C5C1A"/>
    <w:rsid w:val="002C5EE1"/>
    <w:rsid w:val="002D043D"/>
    <w:rsid w:val="002D39B0"/>
    <w:rsid w:val="002E2CC4"/>
    <w:rsid w:val="002E775A"/>
    <w:rsid w:val="002F1221"/>
    <w:rsid w:val="002F2CF3"/>
    <w:rsid w:val="002F4452"/>
    <w:rsid w:val="002F53CD"/>
    <w:rsid w:val="002F630C"/>
    <w:rsid w:val="0030031A"/>
    <w:rsid w:val="00303F21"/>
    <w:rsid w:val="00304BC5"/>
    <w:rsid w:val="003107D6"/>
    <w:rsid w:val="003129F5"/>
    <w:rsid w:val="00313726"/>
    <w:rsid w:val="00322A6A"/>
    <w:rsid w:val="00323D97"/>
    <w:rsid w:val="00326E93"/>
    <w:rsid w:val="00330011"/>
    <w:rsid w:val="00330BCB"/>
    <w:rsid w:val="0033199A"/>
    <w:rsid w:val="00334857"/>
    <w:rsid w:val="0033489B"/>
    <w:rsid w:val="003351DA"/>
    <w:rsid w:val="00341E9F"/>
    <w:rsid w:val="0034392C"/>
    <w:rsid w:val="0034777A"/>
    <w:rsid w:val="003519B0"/>
    <w:rsid w:val="00373CFB"/>
    <w:rsid w:val="00374B3E"/>
    <w:rsid w:val="003829AC"/>
    <w:rsid w:val="00385376"/>
    <w:rsid w:val="003A572B"/>
    <w:rsid w:val="003B1A94"/>
    <w:rsid w:val="003B2F11"/>
    <w:rsid w:val="003B669C"/>
    <w:rsid w:val="003C1E5D"/>
    <w:rsid w:val="003C2ACF"/>
    <w:rsid w:val="003C600C"/>
    <w:rsid w:val="003C7E00"/>
    <w:rsid w:val="003D021C"/>
    <w:rsid w:val="003D173D"/>
    <w:rsid w:val="003D6CBD"/>
    <w:rsid w:val="003E2DD4"/>
    <w:rsid w:val="003E6E97"/>
    <w:rsid w:val="003F44B6"/>
    <w:rsid w:val="003F7CE2"/>
    <w:rsid w:val="00401810"/>
    <w:rsid w:val="00401C75"/>
    <w:rsid w:val="00405485"/>
    <w:rsid w:val="00407002"/>
    <w:rsid w:val="004159C6"/>
    <w:rsid w:val="00416383"/>
    <w:rsid w:val="004169AA"/>
    <w:rsid w:val="00420E46"/>
    <w:rsid w:val="00422DDA"/>
    <w:rsid w:val="00435D94"/>
    <w:rsid w:val="00444259"/>
    <w:rsid w:val="00447D8C"/>
    <w:rsid w:val="00450F38"/>
    <w:rsid w:val="00452A8E"/>
    <w:rsid w:val="00454376"/>
    <w:rsid w:val="0045512A"/>
    <w:rsid w:val="0045547C"/>
    <w:rsid w:val="00456762"/>
    <w:rsid w:val="00466AD7"/>
    <w:rsid w:val="00471C2A"/>
    <w:rsid w:val="004720B2"/>
    <w:rsid w:val="004728E1"/>
    <w:rsid w:val="00476E24"/>
    <w:rsid w:val="0048408F"/>
    <w:rsid w:val="004932DE"/>
    <w:rsid w:val="00493720"/>
    <w:rsid w:val="00497B42"/>
    <w:rsid w:val="004A0AE8"/>
    <w:rsid w:val="004A4B77"/>
    <w:rsid w:val="004B5D6C"/>
    <w:rsid w:val="004C1EBA"/>
    <w:rsid w:val="004D2C06"/>
    <w:rsid w:val="004E007F"/>
    <w:rsid w:val="004E0233"/>
    <w:rsid w:val="004E3D86"/>
    <w:rsid w:val="004E58A3"/>
    <w:rsid w:val="004E7AC4"/>
    <w:rsid w:val="004F5B85"/>
    <w:rsid w:val="005034A5"/>
    <w:rsid w:val="00503E35"/>
    <w:rsid w:val="005105DA"/>
    <w:rsid w:val="00515CB8"/>
    <w:rsid w:val="005219C0"/>
    <w:rsid w:val="00522057"/>
    <w:rsid w:val="00527E1A"/>
    <w:rsid w:val="00531804"/>
    <w:rsid w:val="00533855"/>
    <w:rsid w:val="00535409"/>
    <w:rsid w:val="00541278"/>
    <w:rsid w:val="0054596A"/>
    <w:rsid w:val="005519DE"/>
    <w:rsid w:val="005647CF"/>
    <w:rsid w:val="005661CA"/>
    <w:rsid w:val="00571CC5"/>
    <w:rsid w:val="005741B8"/>
    <w:rsid w:val="00574F8B"/>
    <w:rsid w:val="005758E5"/>
    <w:rsid w:val="00577858"/>
    <w:rsid w:val="00583A30"/>
    <w:rsid w:val="00587E63"/>
    <w:rsid w:val="00597731"/>
    <w:rsid w:val="00597EC1"/>
    <w:rsid w:val="005A0824"/>
    <w:rsid w:val="005A0C3E"/>
    <w:rsid w:val="005A3858"/>
    <w:rsid w:val="005A5AB9"/>
    <w:rsid w:val="005A63E6"/>
    <w:rsid w:val="005A7E07"/>
    <w:rsid w:val="005B541D"/>
    <w:rsid w:val="005C0CB2"/>
    <w:rsid w:val="005C7FE5"/>
    <w:rsid w:val="005D0EA3"/>
    <w:rsid w:val="005D12EC"/>
    <w:rsid w:val="005D298F"/>
    <w:rsid w:val="005D669C"/>
    <w:rsid w:val="005D7ABE"/>
    <w:rsid w:val="005F3583"/>
    <w:rsid w:val="005F3F27"/>
    <w:rsid w:val="005F4878"/>
    <w:rsid w:val="00600756"/>
    <w:rsid w:val="006011EB"/>
    <w:rsid w:val="00601659"/>
    <w:rsid w:val="00602F05"/>
    <w:rsid w:val="0061214C"/>
    <w:rsid w:val="006143F1"/>
    <w:rsid w:val="00621754"/>
    <w:rsid w:val="0062177A"/>
    <w:rsid w:val="006223FB"/>
    <w:rsid w:val="006228E5"/>
    <w:rsid w:val="00631989"/>
    <w:rsid w:val="00631D7A"/>
    <w:rsid w:val="00633EEA"/>
    <w:rsid w:val="00634E22"/>
    <w:rsid w:val="00635A69"/>
    <w:rsid w:val="006407F4"/>
    <w:rsid w:val="006427B1"/>
    <w:rsid w:val="00644306"/>
    <w:rsid w:val="00644F0E"/>
    <w:rsid w:val="006504C9"/>
    <w:rsid w:val="00651853"/>
    <w:rsid w:val="0065332E"/>
    <w:rsid w:val="00653BDC"/>
    <w:rsid w:val="00654399"/>
    <w:rsid w:val="006552E2"/>
    <w:rsid w:val="00657116"/>
    <w:rsid w:val="00663517"/>
    <w:rsid w:val="00663795"/>
    <w:rsid w:val="00663C41"/>
    <w:rsid w:val="0067061B"/>
    <w:rsid w:val="006721A8"/>
    <w:rsid w:val="00674095"/>
    <w:rsid w:val="0067692B"/>
    <w:rsid w:val="006822E3"/>
    <w:rsid w:val="006901A9"/>
    <w:rsid w:val="00692B87"/>
    <w:rsid w:val="006A0190"/>
    <w:rsid w:val="006A18C8"/>
    <w:rsid w:val="006B1842"/>
    <w:rsid w:val="006B3DF8"/>
    <w:rsid w:val="006C4200"/>
    <w:rsid w:val="006C425B"/>
    <w:rsid w:val="006C55F6"/>
    <w:rsid w:val="006D32FA"/>
    <w:rsid w:val="006D7582"/>
    <w:rsid w:val="006E1D39"/>
    <w:rsid w:val="006E2A35"/>
    <w:rsid w:val="006F599F"/>
    <w:rsid w:val="006F7BD8"/>
    <w:rsid w:val="00701979"/>
    <w:rsid w:val="007047EF"/>
    <w:rsid w:val="0070556C"/>
    <w:rsid w:val="00713ABC"/>
    <w:rsid w:val="007155B9"/>
    <w:rsid w:val="007166E9"/>
    <w:rsid w:val="00721040"/>
    <w:rsid w:val="0072508B"/>
    <w:rsid w:val="00726A45"/>
    <w:rsid w:val="00727178"/>
    <w:rsid w:val="00727E82"/>
    <w:rsid w:val="00732A26"/>
    <w:rsid w:val="007331FA"/>
    <w:rsid w:val="00736710"/>
    <w:rsid w:val="00736988"/>
    <w:rsid w:val="00740B10"/>
    <w:rsid w:val="00741C12"/>
    <w:rsid w:val="00741FE6"/>
    <w:rsid w:val="00747AED"/>
    <w:rsid w:val="007533A6"/>
    <w:rsid w:val="00756A92"/>
    <w:rsid w:val="00762417"/>
    <w:rsid w:val="00772154"/>
    <w:rsid w:val="0077324C"/>
    <w:rsid w:val="00774679"/>
    <w:rsid w:val="00777420"/>
    <w:rsid w:val="00786FCE"/>
    <w:rsid w:val="00794AEA"/>
    <w:rsid w:val="007979C9"/>
    <w:rsid w:val="007A2409"/>
    <w:rsid w:val="007A2F47"/>
    <w:rsid w:val="007A3660"/>
    <w:rsid w:val="007B6449"/>
    <w:rsid w:val="007B73D3"/>
    <w:rsid w:val="007C0BE3"/>
    <w:rsid w:val="007C3C93"/>
    <w:rsid w:val="007C5683"/>
    <w:rsid w:val="007C6074"/>
    <w:rsid w:val="007C651D"/>
    <w:rsid w:val="007C6C6D"/>
    <w:rsid w:val="007D0340"/>
    <w:rsid w:val="007D5E56"/>
    <w:rsid w:val="007E2EC1"/>
    <w:rsid w:val="007E709C"/>
    <w:rsid w:val="007E76C7"/>
    <w:rsid w:val="007F0B11"/>
    <w:rsid w:val="007F16BF"/>
    <w:rsid w:val="007F41F2"/>
    <w:rsid w:val="007F78A1"/>
    <w:rsid w:val="00800F2E"/>
    <w:rsid w:val="00810B8A"/>
    <w:rsid w:val="00811405"/>
    <w:rsid w:val="0081281C"/>
    <w:rsid w:val="0081424F"/>
    <w:rsid w:val="008159FD"/>
    <w:rsid w:val="00817E6F"/>
    <w:rsid w:val="008235A9"/>
    <w:rsid w:val="00827144"/>
    <w:rsid w:val="008329B9"/>
    <w:rsid w:val="00833958"/>
    <w:rsid w:val="00834BEC"/>
    <w:rsid w:val="00841BD1"/>
    <w:rsid w:val="00842C58"/>
    <w:rsid w:val="00843F60"/>
    <w:rsid w:val="00856AB4"/>
    <w:rsid w:val="00862AA5"/>
    <w:rsid w:val="00864799"/>
    <w:rsid w:val="008704FE"/>
    <w:rsid w:val="00871FB1"/>
    <w:rsid w:val="00877FFD"/>
    <w:rsid w:val="0088132A"/>
    <w:rsid w:val="00882E3F"/>
    <w:rsid w:val="008834E0"/>
    <w:rsid w:val="00884F9E"/>
    <w:rsid w:val="00885F07"/>
    <w:rsid w:val="00890853"/>
    <w:rsid w:val="00890A85"/>
    <w:rsid w:val="00891C4E"/>
    <w:rsid w:val="008A6195"/>
    <w:rsid w:val="008B195D"/>
    <w:rsid w:val="008B3037"/>
    <w:rsid w:val="008B3525"/>
    <w:rsid w:val="008B4EAD"/>
    <w:rsid w:val="008B53AC"/>
    <w:rsid w:val="008B55B8"/>
    <w:rsid w:val="008B7249"/>
    <w:rsid w:val="008B7B5D"/>
    <w:rsid w:val="008C175E"/>
    <w:rsid w:val="008C2E2F"/>
    <w:rsid w:val="008C37D1"/>
    <w:rsid w:val="008C5915"/>
    <w:rsid w:val="008C5ABE"/>
    <w:rsid w:val="008D56BF"/>
    <w:rsid w:val="008E0373"/>
    <w:rsid w:val="008E0D47"/>
    <w:rsid w:val="008E2050"/>
    <w:rsid w:val="008E326A"/>
    <w:rsid w:val="008E5A85"/>
    <w:rsid w:val="008E6758"/>
    <w:rsid w:val="008E73B0"/>
    <w:rsid w:val="008F2845"/>
    <w:rsid w:val="008F3AEB"/>
    <w:rsid w:val="008F4B6C"/>
    <w:rsid w:val="00900849"/>
    <w:rsid w:val="00901B49"/>
    <w:rsid w:val="0090333B"/>
    <w:rsid w:val="00914CFE"/>
    <w:rsid w:val="00915DC8"/>
    <w:rsid w:val="009237FA"/>
    <w:rsid w:val="009349BD"/>
    <w:rsid w:val="00934E3E"/>
    <w:rsid w:val="00936B21"/>
    <w:rsid w:val="009417CD"/>
    <w:rsid w:val="009440DB"/>
    <w:rsid w:val="0094720B"/>
    <w:rsid w:val="0095149C"/>
    <w:rsid w:val="00951FFB"/>
    <w:rsid w:val="0095341A"/>
    <w:rsid w:val="0095390B"/>
    <w:rsid w:val="00955C6D"/>
    <w:rsid w:val="00960081"/>
    <w:rsid w:val="009612BE"/>
    <w:rsid w:val="00961A05"/>
    <w:rsid w:val="009627F9"/>
    <w:rsid w:val="00973136"/>
    <w:rsid w:val="00974745"/>
    <w:rsid w:val="009769FD"/>
    <w:rsid w:val="0098157B"/>
    <w:rsid w:val="00982DEF"/>
    <w:rsid w:val="009847E8"/>
    <w:rsid w:val="009875CF"/>
    <w:rsid w:val="009877CD"/>
    <w:rsid w:val="009925D5"/>
    <w:rsid w:val="009973CD"/>
    <w:rsid w:val="009A0360"/>
    <w:rsid w:val="009A0779"/>
    <w:rsid w:val="009A785E"/>
    <w:rsid w:val="009C2EDE"/>
    <w:rsid w:val="009C7E2D"/>
    <w:rsid w:val="009D1570"/>
    <w:rsid w:val="009D4442"/>
    <w:rsid w:val="009E0522"/>
    <w:rsid w:val="009E7E42"/>
    <w:rsid w:val="009F0018"/>
    <w:rsid w:val="009F19F2"/>
    <w:rsid w:val="009F67F7"/>
    <w:rsid w:val="00A0093B"/>
    <w:rsid w:val="00A00BF1"/>
    <w:rsid w:val="00A10484"/>
    <w:rsid w:val="00A11E43"/>
    <w:rsid w:val="00A12DE2"/>
    <w:rsid w:val="00A24641"/>
    <w:rsid w:val="00A31208"/>
    <w:rsid w:val="00A4044E"/>
    <w:rsid w:val="00A45099"/>
    <w:rsid w:val="00A4629C"/>
    <w:rsid w:val="00A46305"/>
    <w:rsid w:val="00A46D30"/>
    <w:rsid w:val="00A47D19"/>
    <w:rsid w:val="00A51621"/>
    <w:rsid w:val="00A577B6"/>
    <w:rsid w:val="00A86393"/>
    <w:rsid w:val="00A86EC7"/>
    <w:rsid w:val="00A9750B"/>
    <w:rsid w:val="00A97571"/>
    <w:rsid w:val="00A97F4A"/>
    <w:rsid w:val="00AA51B4"/>
    <w:rsid w:val="00AA642C"/>
    <w:rsid w:val="00AB1996"/>
    <w:rsid w:val="00AB556F"/>
    <w:rsid w:val="00AB5F58"/>
    <w:rsid w:val="00AB67BC"/>
    <w:rsid w:val="00AC10DF"/>
    <w:rsid w:val="00AC597D"/>
    <w:rsid w:val="00AC62AC"/>
    <w:rsid w:val="00AD2606"/>
    <w:rsid w:val="00AD3B1F"/>
    <w:rsid w:val="00AE23AC"/>
    <w:rsid w:val="00AF0C83"/>
    <w:rsid w:val="00AF0D8C"/>
    <w:rsid w:val="00AF3A61"/>
    <w:rsid w:val="00AF5BD4"/>
    <w:rsid w:val="00AF7B15"/>
    <w:rsid w:val="00B03EE0"/>
    <w:rsid w:val="00B04770"/>
    <w:rsid w:val="00B10D25"/>
    <w:rsid w:val="00B11C35"/>
    <w:rsid w:val="00B13ECF"/>
    <w:rsid w:val="00B16E7A"/>
    <w:rsid w:val="00B23F5E"/>
    <w:rsid w:val="00B263B1"/>
    <w:rsid w:val="00B264D5"/>
    <w:rsid w:val="00B27A4E"/>
    <w:rsid w:val="00B300AB"/>
    <w:rsid w:val="00B32990"/>
    <w:rsid w:val="00B406BF"/>
    <w:rsid w:val="00B415E4"/>
    <w:rsid w:val="00B472C6"/>
    <w:rsid w:val="00B631E4"/>
    <w:rsid w:val="00B67CD5"/>
    <w:rsid w:val="00B77BDD"/>
    <w:rsid w:val="00B800F7"/>
    <w:rsid w:val="00B8278F"/>
    <w:rsid w:val="00B84579"/>
    <w:rsid w:val="00B85BC1"/>
    <w:rsid w:val="00B86EF6"/>
    <w:rsid w:val="00B92118"/>
    <w:rsid w:val="00B92B6B"/>
    <w:rsid w:val="00B95752"/>
    <w:rsid w:val="00B977B2"/>
    <w:rsid w:val="00BA064B"/>
    <w:rsid w:val="00BA0DED"/>
    <w:rsid w:val="00BA0E50"/>
    <w:rsid w:val="00BA5560"/>
    <w:rsid w:val="00BA60BD"/>
    <w:rsid w:val="00BA7ED1"/>
    <w:rsid w:val="00BB7703"/>
    <w:rsid w:val="00BC15B7"/>
    <w:rsid w:val="00BD0EBF"/>
    <w:rsid w:val="00BD13EF"/>
    <w:rsid w:val="00BD24A2"/>
    <w:rsid w:val="00BD254E"/>
    <w:rsid w:val="00BD4E43"/>
    <w:rsid w:val="00BD6B09"/>
    <w:rsid w:val="00BE21FF"/>
    <w:rsid w:val="00BE46FD"/>
    <w:rsid w:val="00BE51E5"/>
    <w:rsid w:val="00BF0CE9"/>
    <w:rsid w:val="00C11E9D"/>
    <w:rsid w:val="00C17A5C"/>
    <w:rsid w:val="00C2199C"/>
    <w:rsid w:val="00C22074"/>
    <w:rsid w:val="00C25A0A"/>
    <w:rsid w:val="00C31BB4"/>
    <w:rsid w:val="00C3562A"/>
    <w:rsid w:val="00C50331"/>
    <w:rsid w:val="00C517C6"/>
    <w:rsid w:val="00C554D1"/>
    <w:rsid w:val="00C57D04"/>
    <w:rsid w:val="00C60F03"/>
    <w:rsid w:val="00C61FE3"/>
    <w:rsid w:val="00C638F3"/>
    <w:rsid w:val="00C70A0F"/>
    <w:rsid w:val="00C72EA3"/>
    <w:rsid w:val="00C7770C"/>
    <w:rsid w:val="00C92AAA"/>
    <w:rsid w:val="00C92E05"/>
    <w:rsid w:val="00C948CF"/>
    <w:rsid w:val="00C95B84"/>
    <w:rsid w:val="00CA3D31"/>
    <w:rsid w:val="00CA57FF"/>
    <w:rsid w:val="00CB3A5E"/>
    <w:rsid w:val="00CC0448"/>
    <w:rsid w:val="00CC260A"/>
    <w:rsid w:val="00CE0593"/>
    <w:rsid w:val="00CE33E5"/>
    <w:rsid w:val="00CE4E3B"/>
    <w:rsid w:val="00CF103F"/>
    <w:rsid w:val="00CF312C"/>
    <w:rsid w:val="00CF57C9"/>
    <w:rsid w:val="00CF7CEF"/>
    <w:rsid w:val="00D055C5"/>
    <w:rsid w:val="00D12291"/>
    <w:rsid w:val="00D13F2C"/>
    <w:rsid w:val="00D14BD1"/>
    <w:rsid w:val="00D15C97"/>
    <w:rsid w:val="00D23E68"/>
    <w:rsid w:val="00D24CD1"/>
    <w:rsid w:val="00D25B40"/>
    <w:rsid w:val="00D3476C"/>
    <w:rsid w:val="00D352CE"/>
    <w:rsid w:val="00D414EC"/>
    <w:rsid w:val="00D4608E"/>
    <w:rsid w:val="00D479B1"/>
    <w:rsid w:val="00D50808"/>
    <w:rsid w:val="00D541C1"/>
    <w:rsid w:val="00D5571A"/>
    <w:rsid w:val="00D56939"/>
    <w:rsid w:val="00D60244"/>
    <w:rsid w:val="00D64022"/>
    <w:rsid w:val="00D65063"/>
    <w:rsid w:val="00D65FA3"/>
    <w:rsid w:val="00D6758E"/>
    <w:rsid w:val="00D75FA9"/>
    <w:rsid w:val="00D847C6"/>
    <w:rsid w:val="00D875A6"/>
    <w:rsid w:val="00D903A7"/>
    <w:rsid w:val="00D90DA2"/>
    <w:rsid w:val="00D92533"/>
    <w:rsid w:val="00DA026E"/>
    <w:rsid w:val="00DA168C"/>
    <w:rsid w:val="00DA1F44"/>
    <w:rsid w:val="00DA7314"/>
    <w:rsid w:val="00DB2BED"/>
    <w:rsid w:val="00DB6062"/>
    <w:rsid w:val="00DC07A2"/>
    <w:rsid w:val="00DC28DA"/>
    <w:rsid w:val="00DC3551"/>
    <w:rsid w:val="00DC6980"/>
    <w:rsid w:val="00DD0701"/>
    <w:rsid w:val="00DD0892"/>
    <w:rsid w:val="00DD55E8"/>
    <w:rsid w:val="00DE1048"/>
    <w:rsid w:val="00DE34B0"/>
    <w:rsid w:val="00DF32EC"/>
    <w:rsid w:val="00DF38BF"/>
    <w:rsid w:val="00DF39AD"/>
    <w:rsid w:val="00DF4D44"/>
    <w:rsid w:val="00E003F6"/>
    <w:rsid w:val="00E11251"/>
    <w:rsid w:val="00E13271"/>
    <w:rsid w:val="00E200A1"/>
    <w:rsid w:val="00E22A88"/>
    <w:rsid w:val="00E2671D"/>
    <w:rsid w:val="00E32799"/>
    <w:rsid w:val="00E34F5B"/>
    <w:rsid w:val="00E36567"/>
    <w:rsid w:val="00E36AE3"/>
    <w:rsid w:val="00E40C49"/>
    <w:rsid w:val="00E41538"/>
    <w:rsid w:val="00E4351A"/>
    <w:rsid w:val="00E4651A"/>
    <w:rsid w:val="00E46B71"/>
    <w:rsid w:val="00E52B09"/>
    <w:rsid w:val="00E5456F"/>
    <w:rsid w:val="00E56167"/>
    <w:rsid w:val="00E61CC2"/>
    <w:rsid w:val="00E63DF6"/>
    <w:rsid w:val="00E736D1"/>
    <w:rsid w:val="00E76B7B"/>
    <w:rsid w:val="00E76BA3"/>
    <w:rsid w:val="00E83AC2"/>
    <w:rsid w:val="00E846EB"/>
    <w:rsid w:val="00E86FC9"/>
    <w:rsid w:val="00E9717D"/>
    <w:rsid w:val="00EA03F4"/>
    <w:rsid w:val="00EA2011"/>
    <w:rsid w:val="00EA37EF"/>
    <w:rsid w:val="00EA42F2"/>
    <w:rsid w:val="00EA44A7"/>
    <w:rsid w:val="00EA6E47"/>
    <w:rsid w:val="00EB16D0"/>
    <w:rsid w:val="00EB29F7"/>
    <w:rsid w:val="00EB6E43"/>
    <w:rsid w:val="00EB7420"/>
    <w:rsid w:val="00EC587B"/>
    <w:rsid w:val="00EC7CB6"/>
    <w:rsid w:val="00ED021A"/>
    <w:rsid w:val="00ED2F32"/>
    <w:rsid w:val="00ED78C6"/>
    <w:rsid w:val="00ED7C72"/>
    <w:rsid w:val="00EE3DC3"/>
    <w:rsid w:val="00EE5D1E"/>
    <w:rsid w:val="00EE68DA"/>
    <w:rsid w:val="00EF21CF"/>
    <w:rsid w:val="00EF40A0"/>
    <w:rsid w:val="00EF4916"/>
    <w:rsid w:val="00F007AF"/>
    <w:rsid w:val="00F05BAA"/>
    <w:rsid w:val="00F05FD2"/>
    <w:rsid w:val="00F10C7F"/>
    <w:rsid w:val="00F11F75"/>
    <w:rsid w:val="00F12B60"/>
    <w:rsid w:val="00F222C9"/>
    <w:rsid w:val="00F24CDD"/>
    <w:rsid w:val="00F25353"/>
    <w:rsid w:val="00F3436F"/>
    <w:rsid w:val="00F408CF"/>
    <w:rsid w:val="00F45A3B"/>
    <w:rsid w:val="00F463B8"/>
    <w:rsid w:val="00F47788"/>
    <w:rsid w:val="00F50CBC"/>
    <w:rsid w:val="00F54526"/>
    <w:rsid w:val="00F61260"/>
    <w:rsid w:val="00F6604A"/>
    <w:rsid w:val="00F7367E"/>
    <w:rsid w:val="00F73E02"/>
    <w:rsid w:val="00F743A5"/>
    <w:rsid w:val="00F760FC"/>
    <w:rsid w:val="00F851EF"/>
    <w:rsid w:val="00F87C54"/>
    <w:rsid w:val="00F94022"/>
    <w:rsid w:val="00F959E0"/>
    <w:rsid w:val="00F9600F"/>
    <w:rsid w:val="00F975D2"/>
    <w:rsid w:val="00FA242B"/>
    <w:rsid w:val="00FA562C"/>
    <w:rsid w:val="00FB1170"/>
    <w:rsid w:val="00FB3F71"/>
    <w:rsid w:val="00FB6A5F"/>
    <w:rsid w:val="00FC1232"/>
    <w:rsid w:val="00FC56E0"/>
    <w:rsid w:val="00FC5D86"/>
    <w:rsid w:val="00FD03EF"/>
    <w:rsid w:val="00FD3ACD"/>
    <w:rsid w:val="00FD48BE"/>
    <w:rsid w:val="00FD6D2E"/>
    <w:rsid w:val="00FE394D"/>
    <w:rsid w:val="00FE39BE"/>
    <w:rsid w:val="00FE5EB6"/>
    <w:rsid w:val="00FF0E17"/>
    <w:rsid w:val="00FF15C9"/>
    <w:rsid w:val="00FF33D3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E314C"/>
  <w15:docId w15:val="{8311D12C-80B5-4C06-80C7-F61652D7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EB16D0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EB16D0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EB16D0"/>
    <w:pPr>
      <w:keepNext/>
      <w:jc w:val="center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EB16D0"/>
    <w:pPr>
      <w:keepNext/>
      <w:outlineLvl w:val="3"/>
    </w:pPr>
  </w:style>
  <w:style w:type="paragraph" w:styleId="Heading5">
    <w:name w:val="heading 5"/>
    <w:basedOn w:val="Normal"/>
    <w:next w:val="Normal"/>
    <w:qFormat/>
    <w:rsid w:val="00EB16D0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EB16D0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16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B16D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EB16D0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styleId="PageNumber">
    <w:name w:val="page number"/>
    <w:basedOn w:val="DefaultParagraphFont"/>
    <w:rsid w:val="00444259"/>
  </w:style>
  <w:style w:type="character" w:customStyle="1" w:styleId="BodyTextChar">
    <w:name w:val="Body Text Char"/>
    <w:basedOn w:val="DefaultParagraphFont"/>
    <w:link w:val="BodyText"/>
    <w:rsid w:val="001E2E28"/>
    <w:rPr>
      <w:sz w:val="24"/>
      <w:lang w:val="en-US" w:eastAsia="en-US" w:bidi="ar-SA"/>
    </w:rPr>
  </w:style>
  <w:style w:type="paragraph" w:styleId="DocumentMap">
    <w:name w:val="Document Map"/>
    <w:basedOn w:val="Normal"/>
    <w:semiHidden/>
    <w:rsid w:val="00FA562C"/>
    <w:pPr>
      <w:shd w:val="clear" w:color="auto" w:fill="000080"/>
    </w:pPr>
    <w:rPr>
      <w:rFonts w:ascii="Tahoma" w:hAnsi="Tahoma" w:cs="Tahoma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973CD"/>
    <w:rPr>
      <w:sz w:val="24"/>
    </w:rPr>
  </w:style>
  <w:style w:type="character" w:customStyle="1" w:styleId="BodyTextChar1">
    <w:name w:val="Body Text Char1"/>
    <w:aliases w:val="Body Text Char Char"/>
    <w:basedOn w:val="DefaultParagraphFont"/>
    <w:rsid w:val="0098157B"/>
    <w:rPr>
      <w:color w:val="0000FF"/>
      <w:kern w:val="2"/>
      <w:sz w:val="26"/>
      <w:lang w:val="en-US" w:eastAsia="en-US" w:bidi="ar-SA"/>
    </w:rPr>
  </w:style>
  <w:style w:type="character" w:customStyle="1" w:styleId="StyleArialBlack">
    <w:name w:val="Style Arial Black"/>
    <w:basedOn w:val="DefaultParagraphFont"/>
    <w:rsid w:val="00326E93"/>
    <w:rPr>
      <w:rFonts w:ascii="Times New Roman" w:hAnsi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26E93"/>
    <w:pPr>
      <w:ind w:left="720"/>
    </w:pPr>
  </w:style>
  <w:style w:type="character" w:styleId="CommentReference">
    <w:name w:val="annotation reference"/>
    <w:basedOn w:val="DefaultParagraphFont"/>
    <w:rsid w:val="002C5E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5EE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C5EE1"/>
  </w:style>
  <w:style w:type="paragraph" w:styleId="CommentSubject">
    <w:name w:val="annotation subject"/>
    <w:basedOn w:val="CommentText"/>
    <w:next w:val="CommentText"/>
    <w:link w:val="CommentSubjectChar"/>
    <w:rsid w:val="002C5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5EE1"/>
    <w:rPr>
      <w:b/>
      <w:bCs/>
    </w:rPr>
  </w:style>
  <w:style w:type="character" w:customStyle="1" w:styleId="Heading4Char">
    <w:name w:val="Heading 4 Char"/>
    <w:basedOn w:val="DefaultParagraphFont"/>
    <w:link w:val="Heading4"/>
    <w:rsid w:val="00214E1C"/>
    <w:rPr>
      <w:sz w:val="24"/>
    </w:rPr>
  </w:style>
  <w:style w:type="paragraph" w:styleId="EndnoteText">
    <w:name w:val="endnote text"/>
    <w:basedOn w:val="Normal"/>
    <w:link w:val="EndnoteTextChar"/>
    <w:rsid w:val="00C638F3"/>
    <w:rPr>
      <w:rFonts w:ascii="Courier" w:hAnsi="Courier"/>
      <w:color w:val="000000" w:themeColor="text1"/>
      <w:szCs w:val="24"/>
    </w:rPr>
  </w:style>
  <w:style w:type="character" w:customStyle="1" w:styleId="EndnoteTextChar">
    <w:name w:val="Endnote Text Char"/>
    <w:basedOn w:val="DefaultParagraphFont"/>
    <w:link w:val="EndnoteText"/>
    <w:rsid w:val="00C638F3"/>
    <w:rPr>
      <w:rFonts w:ascii="Courier" w:hAnsi="Courier"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rsid w:val="00C638F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DD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9F19F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mahla@pa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telecom/docs/Reporting_Requirements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uc.pa.gov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E0BA5-744C-438A-AE32-BBBDD37E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TUZINSKI</dc:creator>
  <cp:lastModifiedBy>Trout, Doreen</cp:lastModifiedBy>
  <cp:revision>2</cp:revision>
  <cp:lastPrinted>2015-02-06T12:28:00Z</cp:lastPrinted>
  <dcterms:created xsi:type="dcterms:W3CDTF">2018-10-26T18:12:00Z</dcterms:created>
  <dcterms:modified xsi:type="dcterms:W3CDTF">2018-10-26T18:12:00Z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ntativeReviewCycleID">
    <vt:i4>-1062325999</vt:i4>
  </property>
  <property fmtid="{D5CDD505-2E9C-101B-9397-08002B2CF9AE}" pid="4" name="_ReviewCycleID">
    <vt:i4>-1062325999</vt:i4>
  </property>
  <property fmtid="{D5CDD505-2E9C-101B-9397-08002B2CF9AE}" pid="5" name="_EmailEntryID">
    <vt:lpwstr>0000000040EC71B250BC4848A0246ABD085EAD5824072E00</vt:lpwstr>
  </property>
  <property fmtid="{D5CDD505-2E9C-101B-9397-08002B2CF9AE}" pid="6" name="_EmailStoreID">
    <vt:lpwstr>0000000038A1BB1005E5101AA1BB08002B2A56C200006D737073742E646C6C00000000004E495441F9BFB80100AA0037D96E0000005C5C70636D61696C5C6F75746C6F6F6B5C54757A696E736B695C4A54757A696E736B692E70737400</vt:lpwstr>
  </property>
  <property fmtid="{D5CDD505-2E9C-101B-9397-08002B2CF9AE}" pid="7" name="_ReviewingToolsShownOnce">
    <vt:lpwstr/>
  </property>
</Properties>
</file>