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DCE" w:rsidRPr="002C5185" w:rsidRDefault="00403DCE" w:rsidP="00403DCE">
      <w:pPr>
        <w:autoSpaceDE w:val="0"/>
        <w:autoSpaceDN w:val="0"/>
        <w:spacing w:after="0" w:line="240" w:lineRule="auto"/>
        <w:jc w:val="center"/>
        <w:rPr>
          <w:rFonts w:ascii="Times New Roman" w:eastAsia="Times New Roman" w:hAnsi="Times New Roman" w:cs="Times New Roman"/>
          <w:b/>
          <w:sz w:val="24"/>
          <w:szCs w:val="24"/>
        </w:rPr>
      </w:pPr>
      <w:r w:rsidRPr="002C5185">
        <w:rPr>
          <w:rFonts w:ascii="Times New Roman" w:eastAsia="Times New Roman" w:hAnsi="Times New Roman" w:cs="Times New Roman"/>
          <w:b/>
          <w:sz w:val="24"/>
          <w:szCs w:val="24"/>
        </w:rPr>
        <w:t>BEFORE THE</w:t>
      </w:r>
    </w:p>
    <w:p w:rsidR="00403DCE" w:rsidRPr="002C5185" w:rsidRDefault="00403DCE" w:rsidP="00403DC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C5185">
        <w:rPr>
          <w:rFonts w:ascii="Times New Roman" w:eastAsia="Times New Roman" w:hAnsi="Times New Roman" w:cs="Times New Roman"/>
          <w:b/>
          <w:bCs/>
          <w:spacing w:val="-3"/>
          <w:sz w:val="24"/>
          <w:szCs w:val="24"/>
        </w:rPr>
        <w:t>PENNSYLVANIA PUBLIC UTILITY COMMISSION</w:t>
      </w:r>
    </w:p>
    <w:p w:rsidR="00403DCE" w:rsidRDefault="00403DCE" w:rsidP="0079386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93867" w:rsidRDefault="00793867" w:rsidP="0079386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93867" w:rsidRPr="002C5185" w:rsidRDefault="00793867" w:rsidP="0079386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03DCE" w:rsidRPr="002C5185" w:rsidRDefault="00403DCE" w:rsidP="002C5185">
      <w:pPr>
        <w:tabs>
          <w:tab w:val="left" w:pos="3150"/>
        </w:tabs>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pacing w:val="-3"/>
          <w:sz w:val="24"/>
          <w:szCs w:val="24"/>
        </w:rPr>
        <w:t>Julie</w:t>
      </w:r>
      <w:r w:rsidR="002C5185">
        <w:rPr>
          <w:rFonts w:ascii="Times New Roman" w:eastAsia="Times New Roman" w:hAnsi="Times New Roman" w:cs="Times New Roman"/>
          <w:spacing w:val="-3"/>
          <w:sz w:val="24"/>
          <w:szCs w:val="24"/>
        </w:rPr>
        <w:t xml:space="preserve"> </w:t>
      </w:r>
      <w:r w:rsidRPr="002C5185">
        <w:rPr>
          <w:rFonts w:ascii="Times New Roman" w:eastAsia="Times New Roman" w:hAnsi="Times New Roman" w:cs="Times New Roman"/>
          <w:spacing w:val="-3"/>
          <w:sz w:val="24"/>
          <w:szCs w:val="24"/>
        </w:rPr>
        <w:t>Carnegie</w:t>
      </w:r>
      <w:r w:rsidR="002C5185">
        <w:rPr>
          <w:rFonts w:ascii="Times New Roman" w:eastAsia="Times New Roman" w:hAnsi="Times New Roman" w:cs="Times New Roman"/>
          <w:spacing w:val="-3"/>
          <w:sz w:val="24"/>
          <w:szCs w:val="24"/>
        </w:rPr>
        <w:t>, nee Ward</w:t>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t>:</w:t>
      </w:r>
    </w:p>
    <w:p w:rsidR="00403DCE" w:rsidRPr="002C5185" w:rsidRDefault="00403DCE" w:rsidP="00403DCE">
      <w:pPr>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w:t>
      </w:r>
    </w:p>
    <w:p w:rsidR="00403DCE" w:rsidRPr="002C5185" w:rsidRDefault="00403DCE" w:rsidP="00403DCE">
      <w:pPr>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t>v.</w:t>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w:t>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F-2018-2644085</w:t>
      </w:r>
    </w:p>
    <w:p w:rsidR="00403DCE" w:rsidRPr="002C5185" w:rsidRDefault="00403DCE" w:rsidP="00403DCE">
      <w:pPr>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w:t>
      </w:r>
    </w:p>
    <w:p w:rsidR="00403DCE" w:rsidRPr="002C5185" w:rsidRDefault="00403DCE" w:rsidP="00403DCE">
      <w:pPr>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Philadelphia Gas Works</w:t>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w:t>
      </w:r>
    </w:p>
    <w:p w:rsidR="00403DCE" w:rsidRPr="002C5185" w:rsidRDefault="00403DCE" w:rsidP="00793867">
      <w:pPr>
        <w:autoSpaceDE w:val="0"/>
        <w:autoSpaceDN w:val="0"/>
        <w:spacing w:after="0" w:line="240" w:lineRule="auto"/>
        <w:rPr>
          <w:rFonts w:ascii="Times New Roman" w:eastAsia="Times New Roman" w:hAnsi="Times New Roman" w:cs="Times New Roman"/>
          <w:sz w:val="24"/>
          <w:szCs w:val="24"/>
        </w:rPr>
      </w:pPr>
      <w:bookmarkStart w:id="0" w:name="_GoBack"/>
      <w:bookmarkEnd w:id="0"/>
    </w:p>
    <w:p w:rsidR="00403DCE" w:rsidRDefault="00403DCE" w:rsidP="0079386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93867" w:rsidRPr="002C5185" w:rsidRDefault="00793867" w:rsidP="0079386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03DCE" w:rsidRPr="002C5185" w:rsidRDefault="00403DCE" w:rsidP="00403DC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2C5185">
        <w:rPr>
          <w:rFonts w:ascii="Times New Roman" w:eastAsia="Times New Roman" w:hAnsi="Times New Roman" w:cs="Times New Roman"/>
          <w:b/>
          <w:bCs/>
          <w:spacing w:val="-3"/>
          <w:sz w:val="24"/>
          <w:szCs w:val="24"/>
          <w:u w:val="single"/>
        </w:rPr>
        <w:t xml:space="preserve">ORDER </w:t>
      </w:r>
    </w:p>
    <w:p w:rsidR="00403DCE" w:rsidRPr="002C5185" w:rsidRDefault="00403DCE" w:rsidP="00403DC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403DCE" w:rsidRPr="002C5185" w:rsidRDefault="00403DCE" w:rsidP="00403DCE">
      <w:pPr>
        <w:tabs>
          <w:tab w:val="center" w:pos="468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sidRPr="002C5185">
        <w:rPr>
          <w:rFonts w:ascii="Times New Roman" w:eastAsia="Times New Roman" w:hAnsi="Times New Roman" w:cs="Times New Roman"/>
          <w:bCs/>
          <w:spacing w:val="-3"/>
          <w:sz w:val="24"/>
          <w:szCs w:val="24"/>
        </w:rPr>
        <w:t>At the further evidentiary hearing held on October 11, 2018</w:t>
      </w:r>
      <w:r w:rsidR="00793867">
        <w:rPr>
          <w:rFonts w:ascii="Times New Roman" w:eastAsia="Times New Roman" w:hAnsi="Times New Roman" w:cs="Times New Roman"/>
          <w:bCs/>
          <w:spacing w:val="-3"/>
          <w:sz w:val="24"/>
          <w:szCs w:val="24"/>
        </w:rPr>
        <w:t xml:space="preserve">, </w:t>
      </w:r>
      <w:r w:rsidRPr="002C5185">
        <w:rPr>
          <w:rFonts w:ascii="Times New Roman" w:eastAsia="Times New Roman" w:hAnsi="Times New Roman" w:cs="Times New Roman"/>
          <w:bCs/>
          <w:spacing w:val="-3"/>
          <w:sz w:val="24"/>
          <w:szCs w:val="24"/>
        </w:rPr>
        <w:t xml:space="preserve"> in the above-captioned matter, Mrs. Carnegie testified that, while she is currently under a Commission-issued payment arrangement, she </w:t>
      </w:r>
      <w:r w:rsidR="00B66193" w:rsidRPr="002C5185">
        <w:rPr>
          <w:rFonts w:ascii="Times New Roman" w:eastAsia="Times New Roman" w:hAnsi="Times New Roman" w:cs="Times New Roman"/>
          <w:bCs/>
          <w:spacing w:val="-3"/>
          <w:sz w:val="24"/>
          <w:szCs w:val="24"/>
        </w:rPr>
        <w:t xml:space="preserve">was </w:t>
      </w:r>
      <w:r w:rsidRPr="002C5185">
        <w:rPr>
          <w:rFonts w:ascii="Times New Roman" w:eastAsia="Times New Roman" w:hAnsi="Times New Roman" w:cs="Times New Roman"/>
          <w:bCs/>
          <w:spacing w:val="-3"/>
          <w:sz w:val="24"/>
          <w:szCs w:val="24"/>
        </w:rPr>
        <w:t xml:space="preserve">out of work and </w:t>
      </w:r>
      <w:r w:rsidR="00B66193" w:rsidRPr="002C5185">
        <w:rPr>
          <w:rFonts w:ascii="Times New Roman" w:eastAsia="Times New Roman" w:hAnsi="Times New Roman" w:cs="Times New Roman"/>
          <w:bCs/>
          <w:spacing w:val="-3"/>
          <w:sz w:val="24"/>
          <w:szCs w:val="24"/>
        </w:rPr>
        <w:t xml:space="preserve">would </w:t>
      </w:r>
      <w:r w:rsidRPr="002C5185">
        <w:rPr>
          <w:rFonts w:ascii="Times New Roman" w:eastAsia="Times New Roman" w:hAnsi="Times New Roman" w:cs="Times New Roman"/>
          <w:bCs/>
          <w:spacing w:val="-3"/>
          <w:sz w:val="24"/>
          <w:szCs w:val="24"/>
        </w:rPr>
        <w:t>receive no income for the whole month of October 2018.  Tr. 141.  Due to this occurrence, Mrs. Carnegie testified that she would be unable to honor the terms of the payment arrangement and would likely default on it.  Tr. 141.</w:t>
      </w:r>
      <w:r w:rsidR="00B66193" w:rsidRPr="002C5185">
        <w:rPr>
          <w:rFonts w:ascii="Times New Roman" w:eastAsia="Times New Roman" w:hAnsi="Times New Roman" w:cs="Times New Roman"/>
          <w:bCs/>
          <w:spacing w:val="-3"/>
          <w:sz w:val="24"/>
          <w:szCs w:val="24"/>
        </w:rPr>
        <w:t xml:space="preserve">  She requested assistance in avoiding that outcome.</w:t>
      </w:r>
    </w:p>
    <w:p w:rsidR="00403DCE" w:rsidRPr="002C5185" w:rsidRDefault="00403DCE" w:rsidP="00B66193">
      <w:pPr>
        <w:tabs>
          <w:tab w:val="center" w:pos="468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p>
    <w:p w:rsidR="00403DCE" w:rsidRPr="002C5185" w:rsidRDefault="00403DCE" w:rsidP="00B66193">
      <w:pPr>
        <w:pStyle w:val="Default"/>
        <w:spacing w:line="360" w:lineRule="auto"/>
        <w:ind w:firstLine="1440"/>
        <w:rPr>
          <w:rFonts w:eastAsia="Times New Roman"/>
          <w:bCs/>
          <w:color w:val="auto"/>
          <w:spacing w:val="-3"/>
        </w:rPr>
      </w:pPr>
      <w:proofErr w:type="gramStart"/>
      <w:r w:rsidRPr="002C5185">
        <w:rPr>
          <w:rFonts w:eastAsia="Times New Roman"/>
          <w:bCs/>
          <w:color w:val="auto"/>
          <w:spacing w:val="-3"/>
        </w:rPr>
        <w:t>Also</w:t>
      </w:r>
      <w:proofErr w:type="gramEnd"/>
      <w:r w:rsidRPr="002C5185">
        <w:rPr>
          <w:rFonts w:eastAsia="Times New Roman"/>
          <w:bCs/>
          <w:color w:val="auto"/>
          <w:spacing w:val="-3"/>
        </w:rPr>
        <w:t xml:space="preserve"> at the hearing, the witness for Philadelphia Gas Works, Tiffany Jones, testified that the Commission’s Bureau of Consumer Services (BCS)</w:t>
      </w:r>
      <w:r w:rsidR="00B66193" w:rsidRPr="002C5185">
        <w:rPr>
          <w:rFonts w:eastAsia="Times New Roman"/>
          <w:bCs/>
          <w:color w:val="auto"/>
          <w:spacing w:val="-3"/>
        </w:rPr>
        <w:t xml:space="preserve">, BCS Case No. </w:t>
      </w:r>
      <w:r w:rsidRPr="002C5185">
        <w:rPr>
          <w:rFonts w:eastAsia="Times New Roman"/>
          <w:bCs/>
          <w:color w:val="auto"/>
          <w:spacing w:val="-3"/>
        </w:rPr>
        <w:t xml:space="preserve"> </w:t>
      </w:r>
      <w:r w:rsidR="00B66193" w:rsidRPr="002C5185">
        <w:rPr>
          <w:color w:val="auto"/>
          <w:sz w:val="23"/>
          <w:szCs w:val="23"/>
        </w:rPr>
        <w:t xml:space="preserve">3558303 </w:t>
      </w:r>
      <w:r w:rsidRPr="002C5185">
        <w:rPr>
          <w:rFonts w:eastAsia="Times New Roman"/>
          <w:bCs/>
          <w:color w:val="auto"/>
          <w:spacing w:val="-3"/>
        </w:rPr>
        <w:t xml:space="preserve">established a payment arrangement on Mrs. Carnegie’s behalf on December 6, 2017.  </w:t>
      </w:r>
      <w:r w:rsidR="00B66193" w:rsidRPr="002C5185">
        <w:rPr>
          <w:rFonts w:eastAsia="Times New Roman"/>
          <w:bCs/>
          <w:color w:val="auto"/>
          <w:spacing w:val="-3"/>
        </w:rPr>
        <w:t xml:space="preserve">Tr. 130-132.  The payment arrangement requires Mrs. Carnegie to pay a special budget amount of $108.00 per month, which consists of her regular budget bill of $66.00 per month, plus $42.00 per month towards the arrears.  </w:t>
      </w:r>
      <w:r w:rsidR="00B66193" w:rsidRPr="002C5185">
        <w:rPr>
          <w:rFonts w:eastAsia="Times New Roman"/>
          <w:bCs/>
          <w:i/>
          <w:color w:val="auto"/>
          <w:spacing w:val="-3"/>
        </w:rPr>
        <w:t>Id.</w:t>
      </w:r>
      <w:r w:rsidR="00B66193" w:rsidRPr="002C5185">
        <w:rPr>
          <w:rFonts w:eastAsia="Times New Roman"/>
          <w:bCs/>
          <w:color w:val="auto"/>
          <w:spacing w:val="-3"/>
        </w:rPr>
        <w:t xml:space="preserve">  </w:t>
      </w:r>
      <w:r w:rsidRPr="002C5185">
        <w:rPr>
          <w:rFonts w:eastAsia="Times New Roman"/>
          <w:bCs/>
          <w:color w:val="auto"/>
          <w:spacing w:val="-3"/>
        </w:rPr>
        <w:t>Ms. Jones testified that Mrs. Carnegie’s account is in good standing and that, as of the day of the further evidentiary hearing, she has honored the terms of the payment arrangement</w:t>
      </w:r>
      <w:r w:rsidR="00B66193" w:rsidRPr="002C5185">
        <w:rPr>
          <w:rFonts w:eastAsia="Times New Roman"/>
          <w:bCs/>
          <w:color w:val="auto"/>
          <w:spacing w:val="-3"/>
        </w:rPr>
        <w:t>.  Tr. 130.</w:t>
      </w:r>
    </w:p>
    <w:p w:rsidR="000E60CE" w:rsidRPr="002C5185" w:rsidRDefault="000E60CE" w:rsidP="000E60CE">
      <w:pPr>
        <w:spacing w:after="0" w:line="360" w:lineRule="auto"/>
        <w:ind w:firstLine="1440"/>
        <w:rPr>
          <w:rFonts w:ascii="Times New Roman" w:hAnsi="Times New Roman" w:cs="Times New Roman"/>
          <w:sz w:val="24"/>
          <w:szCs w:val="24"/>
        </w:rPr>
      </w:pPr>
    </w:p>
    <w:p w:rsidR="000E60CE" w:rsidRPr="002C5185" w:rsidRDefault="000E60CE" w:rsidP="000E60CE">
      <w:pPr>
        <w:spacing w:after="0" w:line="360" w:lineRule="auto"/>
        <w:ind w:firstLine="1440"/>
        <w:rPr>
          <w:rFonts w:ascii="Times New Roman" w:hAnsi="Times New Roman" w:cs="Times New Roman"/>
          <w:sz w:val="24"/>
          <w:szCs w:val="24"/>
        </w:rPr>
      </w:pPr>
      <w:r w:rsidRPr="002C5185">
        <w:rPr>
          <w:rFonts w:ascii="Times New Roman" w:hAnsi="Times New Roman" w:cs="Times New Roman"/>
          <w:sz w:val="24"/>
          <w:szCs w:val="24"/>
        </w:rPr>
        <w:t xml:space="preserve">The Responsible Utility Customer Protection Act, 66 Pa. C.S. § 1401, </w:t>
      </w:r>
      <w:r w:rsidRPr="002C5185">
        <w:rPr>
          <w:rFonts w:ascii="Times New Roman" w:hAnsi="Times New Roman" w:cs="Times New Roman"/>
          <w:i/>
          <w:sz w:val="24"/>
          <w:szCs w:val="24"/>
        </w:rPr>
        <w:t>et seq</w:t>
      </w:r>
      <w:r w:rsidRPr="002C5185">
        <w:rPr>
          <w:rFonts w:ascii="Times New Roman" w:hAnsi="Times New Roman" w:cs="Times New Roman"/>
          <w:sz w:val="24"/>
          <w:szCs w:val="24"/>
        </w:rPr>
        <w:t>. (the Act or Chapter 14) applies to complaints alleging inability to pay and requests for Commission-issued payment arrangements.  This law provides strict guidelines that the Commission must follow in handling customer complaints.</w:t>
      </w:r>
    </w:p>
    <w:p w:rsidR="000E60CE" w:rsidRPr="002C5185" w:rsidRDefault="000E60CE" w:rsidP="000E60CE">
      <w:pPr>
        <w:spacing w:after="0" w:line="360" w:lineRule="auto"/>
        <w:ind w:firstLine="1440"/>
        <w:rPr>
          <w:rFonts w:ascii="Times New Roman" w:hAnsi="Times New Roman" w:cs="Times New Roman"/>
          <w:sz w:val="24"/>
          <w:szCs w:val="24"/>
        </w:rPr>
      </w:pPr>
    </w:p>
    <w:p w:rsidR="000E60CE" w:rsidRPr="002C5185" w:rsidRDefault="000E60CE" w:rsidP="000E60CE">
      <w:pPr>
        <w:spacing w:after="0" w:line="360" w:lineRule="auto"/>
        <w:ind w:firstLine="1440"/>
        <w:rPr>
          <w:rFonts w:ascii="Times New Roman" w:hAnsi="Times New Roman" w:cs="Times New Roman"/>
          <w:sz w:val="24"/>
          <w:szCs w:val="24"/>
        </w:rPr>
      </w:pPr>
      <w:r w:rsidRPr="002C5185">
        <w:rPr>
          <w:rFonts w:ascii="Times New Roman" w:hAnsi="Times New Roman" w:cs="Times New Roman"/>
          <w:sz w:val="24"/>
          <w:szCs w:val="24"/>
        </w:rPr>
        <w:lastRenderedPageBreak/>
        <w:t xml:space="preserve">The provision at 66 </w:t>
      </w:r>
      <w:proofErr w:type="spellStart"/>
      <w:r w:rsidRPr="002C5185">
        <w:rPr>
          <w:rFonts w:ascii="Times New Roman" w:hAnsi="Times New Roman" w:cs="Times New Roman"/>
          <w:sz w:val="24"/>
          <w:szCs w:val="24"/>
        </w:rPr>
        <w:t>Pa.C.S</w:t>
      </w:r>
      <w:proofErr w:type="spellEnd"/>
      <w:r w:rsidRPr="002C5185">
        <w:rPr>
          <w:rFonts w:ascii="Times New Roman" w:hAnsi="Times New Roman" w:cs="Times New Roman"/>
          <w:sz w:val="24"/>
          <w:szCs w:val="24"/>
        </w:rPr>
        <w:t>. § 1405(e) states as follows:</w:t>
      </w:r>
    </w:p>
    <w:p w:rsidR="00B66193" w:rsidRPr="002C5185" w:rsidRDefault="00B66193" w:rsidP="00B66193">
      <w:pPr>
        <w:pStyle w:val="Default"/>
        <w:spacing w:line="360" w:lineRule="auto"/>
        <w:ind w:firstLine="1440"/>
        <w:rPr>
          <w:rStyle w:val="ssbf1"/>
          <w:color w:val="auto"/>
        </w:rPr>
      </w:pPr>
    </w:p>
    <w:p w:rsidR="00B66193" w:rsidRPr="002C5185" w:rsidRDefault="000E60CE" w:rsidP="000E60CE">
      <w:pPr>
        <w:pStyle w:val="Default"/>
        <w:ind w:left="1440" w:right="1440"/>
        <w:rPr>
          <w:rStyle w:val="ssparacontent"/>
          <w:color w:val="auto"/>
        </w:rPr>
      </w:pPr>
      <w:r w:rsidRPr="002C5185">
        <w:rPr>
          <w:rStyle w:val="ssbf1"/>
          <w:color w:val="auto"/>
        </w:rPr>
        <w:t xml:space="preserve"> </w:t>
      </w:r>
      <w:r w:rsidR="00B66193" w:rsidRPr="002C5185">
        <w:rPr>
          <w:rStyle w:val="ssbf1"/>
          <w:color w:val="auto"/>
        </w:rPr>
        <w:t>(e) </w:t>
      </w:r>
      <w:r w:rsidR="00B66193" w:rsidRPr="002C5185">
        <w:rPr>
          <w:rStyle w:val="ssit2"/>
          <w:bCs/>
          <w:color w:val="auto"/>
        </w:rPr>
        <w:t xml:space="preserve"> Extension of payment arrangements. </w:t>
      </w:r>
      <w:r w:rsidR="00B66193" w:rsidRPr="002C5185">
        <w:rPr>
          <w:rStyle w:val="ssbf1"/>
          <w:color w:val="auto"/>
        </w:rPr>
        <w:t>—</w:t>
      </w:r>
      <w:r w:rsidR="00B66193" w:rsidRPr="002C5185">
        <w:rPr>
          <w:rStyle w:val="ssparalabel"/>
          <w:color w:val="auto"/>
        </w:rPr>
        <w:t> </w:t>
      </w:r>
      <w:r w:rsidR="00B66193" w:rsidRPr="002C5185">
        <w:rPr>
          <w:rStyle w:val="ssparacontent"/>
          <w:color w:val="auto"/>
        </w:rPr>
        <w:t xml:space="preserve">If the customer defaults on a payment arrangements established under subsections (a) and (b) as a result of a </w:t>
      </w:r>
      <w:r w:rsidR="00B66193" w:rsidRPr="002C5185">
        <w:rPr>
          <w:rStyle w:val="ssparacontent"/>
          <w:b/>
          <w:color w:val="auto"/>
        </w:rPr>
        <w:t>significant change in circumstance</w:t>
      </w:r>
      <w:r w:rsidR="00B66193" w:rsidRPr="002C5185">
        <w:rPr>
          <w:rStyle w:val="ssparacontent"/>
          <w:color w:val="auto"/>
        </w:rPr>
        <w:t>, the commission may reinstate the payment arrangement and extend the remaining term for an initial period of six months. The initial extension period may be extended for an additional six months for good cause shown.</w:t>
      </w:r>
    </w:p>
    <w:p w:rsidR="000E60CE" w:rsidRPr="002C5185" w:rsidRDefault="000E60CE" w:rsidP="00793867">
      <w:pPr>
        <w:pStyle w:val="Default"/>
        <w:spacing w:line="360" w:lineRule="auto"/>
        <w:ind w:right="1440"/>
        <w:rPr>
          <w:color w:val="auto"/>
        </w:rPr>
      </w:pPr>
    </w:p>
    <w:p w:rsidR="000E60CE" w:rsidRPr="002C5185" w:rsidRDefault="000E60CE" w:rsidP="00793867">
      <w:pPr>
        <w:pStyle w:val="Default"/>
        <w:spacing w:line="360" w:lineRule="auto"/>
        <w:ind w:right="1440"/>
        <w:rPr>
          <w:color w:val="auto"/>
        </w:rPr>
      </w:pPr>
      <w:r w:rsidRPr="002C5185">
        <w:rPr>
          <w:color w:val="auto"/>
        </w:rPr>
        <w:t xml:space="preserve">66 </w:t>
      </w:r>
      <w:proofErr w:type="spellStart"/>
      <w:r w:rsidRPr="002C5185">
        <w:rPr>
          <w:color w:val="auto"/>
        </w:rPr>
        <w:t>Pa.C.S</w:t>
      </w:r>
      <w:proofErr w:type="spellEnd"/>
      <w:r w:rsidRPr="002C5185">
        <w:rPr>
          <w:color w:val="auto"/>
        </w:rPr>
        <w:t>. § 1405(e). (Emphasis added).</w:t>
      </w:r>
    </w:p>
    <w:p w:rsidR="000E60CE" w:rsidRPr="002C5185" w:rsidRDefault="000E60CE" w:rsidP="000E60CE">
      <w:pPr>
        <w:pStyle w:val="Default"/>
        <w:ind w:right="1440"/>
        <w:rPr>
          <w:color w:val="auto"/>
        </w:rPr>
      </w:pPr>
    </w:p>
    <w:p w:rsidR="000E60CE" w:rsidRPr="002C5185" w:rsidRDefault="000E60CE" w:rsidP="000E60CE">
      <w:pPr>
        <w:pStyle w:val="Default"/>
        <w:ind w:right="1440" w:firstLine="1440"/>
        <w:rPr>
          <w:color w:val="auto"/>
        </w:rPr>
      </w:pPr>
      <w:r w:rsidRPr="002C5185">
        <w:rPr>
          <w:color w:val="auto"/>
        </w:rPr>
        <w:t>In addition, section 1403 of the Public Utility Code defines “significant change in circumstance” as follows:</w:t>
      </w:r>
    </w:p>
    <w:p w:rsidR="000E60CE" w:rsidRPr="002C5185" w:rsidRDefault="000E60CE" w:rsidP="000E60CE">
      <w:pPr>
        <w:pStyle w:val="Default"/>
        <w:ind w:left="1440" w:right="1440"/>
        <w:rPr>
          <w:color w:val="auto"/>
        </w:rPr>
      </w:pPr>
    </w:p>
    <w:p w:rsidR="00083ABD" w:rsidRPr="00B66193" w:rsidRDefault="00083ABD" w:rsidP="000E60CE">
      <w:pPr>
        <w:spacing w:after="0" w:line="240" w:lineRule="auto"/>
        <w:ind w:left="1440" w:right="1440"/>
        <w:rPr>
          <w:rFonts w:ascii="Times New Roman" w:eastAsia="Times New Roman" w:hAnsi="Times New Roman" w:cs="Times New Roman"/>
          <w:sz w:val="24"/>
          <w:szCs w:val="24"/>
        </w:rPr>
      </w:pPr>
      <w:r w:rsidRPr="00B66193">
        <w:rPr>
          <w:rFonts w:ascii="Times New Roman" w:eastAsia="Times New Roman" w:hAnsi="Times New Roman" w:cs="Times New Roman"/>
          <w:i/>
          <w:iCs/>
          <w:sz w:val="24"/>
          <w:szCs w:val="24"/>
        </w:rPr>
        <w:t xml:space="preserve">Significant change in circumstance.” </w:t>
      </w:r>
      <w:r w:rsidRPr="00B66193">
        <w:rPr>
          <w:rFonts w:ascii="Times New Roman" w:eastAsia="Times New Roman" w:hAnsi="Times New Roman" w:cs="Times New Roman"/>
          <w:sz w:val="24"/>
          <w:szCs w:val="24"/>
        </w:rPr>
        <w:t>—Any of the following criteria when verified by the public utility and experienced by customers with household income less than 300% of the Federal poverty level:</w:t>
      </w:r>
    </w:p>
    <w:p w:rsidR="00083ABD" w:rsidRPr="00B66193" w:rsidRDefault="00083ABD" w:rsidP="000E60CE">
      <w:pPr>
        <w:spacing w:after="0" w:line="240" w:lineRule="auto"/>
        <w:ind w:left="1440" w:right="1440"/>
        <w:rPr>
          <w:rFonts w:ascii="Times New Roman" w:eastAsia="Times New Roman" w:hAnsi="Times New Roman" w:cs="Times New Roman"/>
          <w:sz w:val="24"/>
          <w:szCs w:val="24"/>
        </w:rPr>
      </w:pPr>
      <w:r w:rsidRPr="00B66193">
        <w:rPr>
          <w:rFonts w:ascii="Times New Roman" w:eastAsia="Times New Roman" w:hAnsi="Times New Roman" w:cs="Times New Roman"/>
          <w:b/>
          <w:bCs/>
          <w:sz w:val="24"/>
          <w:szCs w:val="24"/>
        </w:rPr>
        <w:t>(1)</w:t>
      </w:r>
      <w:r w:rsidRPr="00B66193">
        <w:rPr>
          <w:rFonts w:ascii="Times New Roman" w:eastAsia="Times New Roman" w:hAnsi="Times New Roman" w:cs="Times New Roman"/>
          <w:sz w:val="24"/>
          <w:szCs w:val="24"/>
        </w:rPr>
        <w:t> The onset of a chronic or acute illness resulting in a significant loss in the customer’s household income.</w:t>
      </w:r>
    </w:p>
    <w:p w:rsidR="00083ABD" w:rsidRPr="00B66193" w:rsidRDefault="00083ABD" w:rsidP="000E60CE">
      <w:pPr>
        <w:spacing w:after="0" w:line="240" w:lineRule="auto"/>
        <w:ind w:left="1440" w:right="1440"/>
        <w:rPr>
          <w:rFonts w:ascii="Times New Roman" w:eastAsia="Times New Roman" w:hAnsi="Times New Roman" w:cs="Times New Roman"/>
          <w:sz w:val="24"/>
          <w:szCs w:val="24"/>
        </w:rPr>
      </w:pPr>
      <w:r w:rsidRPr="00B66193">
        <w:rPr>
          <w:rFonts w:ascii="Times New Roman" w:eastAsia="Times New Roman" w:hAnsi="Times New Roman" w:cs="Times New Roman"/>
          <w:b/>
          <w:bCs/>
          <w:sz w:val="24"/>
          <w:szCs w:val="24"/>
        </w:rPr>
        <w:t>(2)</w:t>
      </w:r>
      <w:r w:rsidRPr="00B66193">
        <w:rPr>
          <w:rFonts w:ascii="Times New Roman" w:eastAsia="Times New Roman" w:hAnsi="Times New Roman" w:cs="Times New Roman"/>
          <w:sz w:val="24"/>
          <w:szCs w:val="24"/>
        </w:rPr>
        <w:t> Catastrophic damage to the customer’s residence resulting in a significant net cost to the customer’s household.</w:t>
      </w:r>
    </w:p>
    <w:p w:rsidR="00083ABD" w:rsidRPr="00B66193" w:rsidRDefault="00083ABD" w:rsidP="000E60CE">
      <w:pPr>
        <w:spacing w:after="0" w:line="240" w:lineRule="auto"/>
        <w:ind w:left="1440" w:right="1440"/>
        <w:rPr>
          <w:rFonts w:ascii="Times New Roman" w:eastAsia="Times New Roman" w:hAnsi="Times New Roman" w:cs="Times New Roman"/>
          <w:sz w:val="24"/>
          <w:szCs w:val="24"/>
        </w:rPr>
      </w:pPr>
      <w:r w:rsidRPr="00B66193">
        <w:rPr>
          <w:rFonts w:ascii="Times New Roman" w:eastAsia="Times New Roman" w:hAnsi="Times New Roman" w:cs="Times New Roman"/>
          <w:b/>
          <w:bCs/>
          <w:sz w:val="24"/>
          <w:szCs w:val="24"/>
        </w:rPr>
        <w:t>(3)</w:t>
      </w:r>
      <w:r w:rsidRPr="00B66193">
        <w:rPr>
          <w:rFonts w:ascii="Times New Roman" w:eastAsia="Times New Roman" w:hAnsi="Times New Roman" w:cs="Times New Roman"/>
          <w:sz w:val="24"/>
          <w:szCs w:val="24"/>
        </w:rPr>
        <w:t> Loss of the customer’s residence.</w:t>
      </w:r>
    </w:p>
    <w:p w:rsidR="00083ABD" w:rsidRPr="00B66193" w:rsidRDefault="00083ABD" w:rsidP="000E60CE">
      <w:pPr>
        <w:spacing w:after="0" w:line="240" w:lineRule="auto"/>
        <w:ind w:left="1440" w:right="1440"/>
        <w:rPr>
          <w:rFonts w:ascii="Times New Roman" w:eastAsia="Times New Roman" w:hAnsi="Times New Roman" w:cs="Times New Roman"/>
          <w:sz w:val="24"/>
          <w:szCs w:val="24"/>
        </w:rPr>
      </w:pPr>
      <w:r w:rsidRPr="00B66193">
        <w:rPr>
          <w:rFonts w:ascii="Times New Roman" w:eastAsia="Times New Roman" w:hAnsi="Times New Roman" w:cs="Times New Roman"/>
          <w:b/>
          <w:bCs/>
          <w:sz w:val="24"/>
          <w:szCs w:val="24"/>
        </w:rPr>
        <w:t>(4)</w:t>
      </w:r>
      <w:r w:rsidRPr="00B66193">
        <w:rPr>
          <w:rFonts w:ascii="Times New Roman" w:eastAsia="Times New Roman" w:hAnsi="Times New Roman" w:cs="Times New Roman"/>
          <w:sz w:val="24"/>
          <w:szCs w:val="24"/>
        </w:rPr>
        <w:t> Increase in the customer’s number of dependents in the household.</w:t>
      </w:r>
    </w:p>
    <w:p w:rsidR="00B66193" w:rsidRPr="002C5185" w:rsidRDefault="00B66193" w:rsidP="00B66193">
      <w:pPr>
        <w:pStyle w:val="Default"/>
        <w:spacing w:line="360" w:lineRule="auto"/>
        <w:ind w:firstLine="1440"/>
        <w:rPr>
          <w:color w:val="auto"/>
        </w:rPr>
      </w:pPr>
    </w:p>
    <w:p w:rsidR="000E60CE" w:rsidRPr="002C5185" w:rsidRDefault="000E60CE" w:rsidP="00380B9D">
      <w:pPr>
        <w:pStyle w:val="Default"/>
        <w:spacing w:line="360" w:lineRule="auto"/>
        <w:ind w:firstLine="1440"/>
        <w:rPr>
          <w:color w:val="auto"/>
        </w:rPr>
      </w:pPr>
      <w:r w:rsidRPr="002C5185">
        <w:rPr>
          <w:color w:val="auto"/>
        </w:rPr>
        <w:t xml:space="preserve">Mrs. Carnegie’s temporary loss of income does not satisfy any of the </w:t>
      </w:r>
      <w:r w:rsidR="002C5185" w:rsidRPr="002C5185">
        <w:rPr>
          <w:color w:val="auto"/>
        </w:rPr>
        <w:t xml:space="preserve">criteria listed </w:t>
      </w:r>
      <w:r w:rsidR="00DB3DDD">
        <w:rPr>
          <w:color w:val="auto"/>
        </w:rPr>
        <w:t xml:space="preserve">in </w:t>
      </w:r>
      <w:r w:rsidR="002C5185" w:rsidRPr="002C5185">
        <w:rPr>
          <w:color w:val="auto"/>
        </w:rPr>
        <w:t xml:space="preserve">66 </w:t>
      </w:r>
      <w:proofErr w:type="spellStart"/>
      <w:r w:rsidR="002C5185" w:rsidRPr="002C5185">
        <w:rPr>
          <w:color w:val="auto"/>
        </w:rPr>
        <w:t>Pa.C.S</w:t>
      </w:r>
      <w:proofErr w:type="spellEnd"/>
      <w:r w:rsidR="002C5185" w:rsidRPr="002C5185">
        <w:rPr>
          <w:color w:val="auto"/>
        </w:rPr>
        <w:t xml:space="preserve">. § 1403.  Although she may be </w:t>
      </w:r>
      <w:r w:rsidR="00380B9D">
        <w:rPr>
          <w:color w:val="auto"/>
        </w:rPr>
        <w:t xml:space="preserve">currently </w:t>
      </w:r>
      <w:r w:rsidR="002C5185" w:rsidRPr="002C5185">
        <w:rPr>
          <w:color w:val="auto"/>
        </w:rPr>
        <w:t>experiencing a significant loss</w:t>
      </w:r>
      <w:r w:rsidR="00380B9D">
        <w:rPr>
          <w:color w:val="auto"/>
        </w:rPr>
        <w:t xml:space="preserve"> </w:t>
      </w:r>
      <w:r w:rsidR="002C5185" w:rsidRPr="002C5185">
        <w:rPr>
          <w:color w:val="auto"/>
        </w:rPr>
        <w:t>in her household income, the loss is not due to the onset of a chronic or acute illness.</w:t>
      </w:r>
      <w:r w:rsidR="001F7E4C">
        <w:rPr>
          <w:rStyle w:val="FootnoteReference"/>
          <w:color w:val="auto"/>
        </w:rPr>
        <w:footnoteReference w:id="1"/>
      </w:r>
      <w:r w:rsidR="001F7E4C">
        <w:rPr>
          <w:color w:val="auto"/>
        </w:rPr>
        <w:t xml:space="preserve">  </w:t>
      </w:r>
      <w:r w:rsidR="002C5185" w:rsidRPr="002C5185">
        <w:rPr>
          <w:color w:val="auto"/>
        </w:rPr>
        <w:t>In view of the above, Mrs. Carnegie does not qualify for an extension of the existing payment arrangement.  However, in the event that she does default on the payment arrangement, she may approach the utility to obtain terms for reinstatement of the payment arrangement.</w:t>
      </w:r>
    </w:p>
    <w:p w:rsidR="002C5185" w:rsidRPr="002C5185" w:rsidRDefault="002C5185" w:rsidP="002C5185">
      <w:pPr>
        <w:rPr>
          <w:rFonts w:ascii="Times New Roman" w:hAnsi="Times New Roman" w:cs="Times New Roman"/>
          <w:sz w:val="24"/>
          <w:szCs w:val="24"/>
        </w:rPr>
      </w:pPr>
      <w:r w:rsidRPr="002C5185">
        <w:rPr>
          <w:rFonts w:ascii="Times New Roman" w:hAnsi="Times New Roman" w:cs="Times New Roman"/>
          <w:sz w:val="24"/>
          <w:szCs w:val="24"/>
        </w:rPr>
        <w:br w:type="page"/>
      </w:r>
    </w:p>
    <w:p w:rsidR="002C5185" w:rsidRPr="002C5185" w:rsidRDefault="002C5185" w:rsidP="002C5185">
      <w:pPr>
        <w:tabs>
          <w:tab w:val="left" w:pos="4320"/>
        </w:tabs>
        <w:spacing w:after="0" w:line="360" w:lineRule="auto"/>
        <w:jc w:val="center"/>
        <w:rPr>
          <w:rFonts w:ascii="Times New Roman" w:eastAsia="Times New Roman" w:hAnsi="Times New Roman" w:cs="Times New Roman"/>
          <w:sz w:val="24"/>
          <w:szCs w:val="24"/>
          <w:u w:val="single"/>
        </w:rPr>
      </w:pPr>
      <w:r w:rsidRPr="002C5185">
        <w:rPr>
          <w:rFonts w:ascii="Times New Roman" w:eastAsia="Times New Roman" w:hAnsi="Times New Roman" w:cs="Times New Roman"/>
          <w:sz w:val="24"/>
          <w:szCs w:val="24"/>
          <w:u w:val="single"/>
        </w:rPr>
        <w:lastRenderedPageBreak/>
        <w:t>ORDER</w:t>
      </w:r>
    </w:p>
    <w:p w:rsidR="002C5185" w:rsidRPr="002C5185" w:rsidRDefault="002C5185" w:rsidP="002C5185">
      <w:pPr>
        <w:autoSpaceDE w:val="0"/>
        <w:autoSpaceDN w:val="0"/>
        <w:spacing w:after="0" w:line="360" w:lineRule="auto"/>
        <w:rPr>
          <w:rFonts w:ascii="Times New Roman" w:eastAsia="Times New Roman" w:hAnsi="Times New Roman" w:cs="Times New Roman"/>
          <w:sz w:val="24"/>
          <w:szCs w:val="24"/>
        </w:rPr>
      </w:pPr>
    </w:p>
    <w:p w:rsidR="002C5185" w:rsidRPr="002C5185" w:rsidRDefault="002C5185" w:rsidP="002C5185">
      <w:pPr>
        <w:autoSpaceDE w:val="0"/>
        <w:autoSpaceDN w:val="0"/>
        <w:spacing w:after="0" w:line="360" w:lineRule="auto"/>
        <w:ind w:left="720" w:firstLine="720"/>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THEREFORE,</w:t>
      </w:r>
    </w:p>
    <w:p w:rsidR="002C5185" w:rsidRPr="002C5185" w:rsidRDefault="002C5185" w:rsidP="002C5185">
      <w:pPr>
        <w:autoSpaceDE w:val="0"/>
        <w:autoSpaceDN w:val="0"/>
        <w:spacing w:after="0" w:line="360" w:lineRule="auto"/>
        <w:rPr>
          <w:rFonts w:ascii="Times New Roman" w:eastAsia="Times New Roman" w:hAnsi="Times New Roman" w:cs="Times New Roman"/>
          <w:sz w:val="24"/>
          <w:szCs w:val="24"/>
        </w:rPr>
      </w:pPr>
    </w:p>
    <w:p w:rsidR="002C5185" w:rsidRPr="002C5185" w:rsidRDefault="002C5185" w:rsidP="002C5185">
      <w:pPr>
        <w:autoSpaceDE w:val="0"/>
        <w:autoSpaceDN w:val="0"/>
        <w:spacing w:after="0" w:line="360" w:lineRule="auto"/>
        <w:outlineLvl w:val="0"/>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IT IS ORDERED:</w:t>
      </w:r>
    </w:p>
    <w:p w:rsidR="002C5185" w:rsidRPr="002C5185" w:rsidRDefault="002C5185" w:rsidP="002C5185">
      <w:pPr>
        <w:autoSpaceDE w:val="0"/>
        <w:autoSpaceDN w:val="0"/>
        <w:spacing w:after="0" w:line="360" w:lineRule="auto"/>
        <w:rPr>
          <w:rFonts w:ascii="Times New Roman" w:eastAsia="Times New Roman" w:hAnsi="Times New Roman" w:cs="Times New Roman"/>
          <w:sz w:val="24"/>
          <w:szCs w:val="24"/>
        </w:rPr>
      </w:pPr>
    </w:p>
    <w:p w:rsidR="002C5185" w:rsidRPr="002C5185" w:rsidRDefault="002C5185" w:rsidP="002C5185">
      <w:pPr>
        <w:autoSpaceDE w:val="0"/>
        <w:autoSpaceDN w:val="0"/>
        <w:spacing w:after="0" w:line="36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t>1.</w:t>
      </w:r>
      <w:r w:rsidRPr="002C5185">
        <w:rPr>
          <w:rFonts w:ascii="Times New Roman" w:eastAsia="Times New Roman" w:hAnsi="Times New Roman" w:cs="Times New Roman"/>
          <w:sz w:val="24"/>
          <w:szCs w:val="24"/>
        </w:rPr>
        <w:tab/>
        <w:t>That</w:t>
      </w:r>
      <w:r>
        <w:rPr>
          <w:rFonts w:ascii="Times New Roman" w:eastAsia="Times New Roman" w:hAnsi="Times New Roman" w:cs="Times New Roman"/>
          <w:sz w:val="24"/>
          <w:szCs w:val="24"/>
        </w:rPr>
        <w:t xml:space="preserve"> the request</w:t>
      </w:r>
      <w:r w:rsidRPr="002C51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Julie </w:t>
      </w:r>
      <w:r w:rsidRPr="002C5185">
        <w:rPr>
          <w:rFonts w:ascii="Times New Roman" w:eastAsia="Times New Roman" w:hAnsi="Times New Roman" w:cs="Times New Roman"/>
          <w:sz w:val="24"/>
          <w:szCs w:val="24"/>
        </w:rPr>
        <w:t xml:space="preserve">Carnegie, </w:t>
      </w:r>
      <w:r w:rsidRPr="002C5185">
        <w:rPr>
          <w:rStyle w:val="ilfuvd"/>
          <w:rFonts w:ascii="Times New Roman" w:hAnsi="Times New Roman" w:cs="Times New Roman"/>
          <w:color w:val="222222"/>
          <w:sz w:val="24"/>
          <w:szCs w:val="24"/>
        </w:rPr>
        <w:t xml:space="preserve">née </w:t>
      </w:r>
      <w:r w:rsidRPr="002C5185">
        <w:rPr>
          <w:rFonts w:ascii="Times New Roman" w:eastAsia="Times New Roman" w:hAnsi="Times New Roman" w:cs="Times New Roman"/>
          <w:sz w:val="24"/>
          <w:szCs w:val="24"/>
        </w:rPr>
        <w:t>Ward</w:t>
      </w:r>
      <w:r>
        <w:rPr>
          <w:rFonts w:ascii="Times New Roman" w:eastAsia="Times New Roman" w:hAnsi="Times New Roman" w:cs="Times New Roman"/>
          <w:sz w:val="24"/>
          <w:szCs w:val="24"/>
        </w:rPr>
        <w:t>, for</w:t>
      </w:r>
      <w:r w:rsidRPr="002C5185">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an extension of the existing payment arrangement is denied. </w:t>
      </w:r>
    </w:p>
    <w:p w:rsidR="002C5185" w:rsidRDefault="002C5185" w:rsidP="002C5185">
      <w:pPr>
        <w:pStyle w:val="Default"/>
        <w:spacing w:line="360" w:lineRule="auto"/>
        <w:rPr>
          <w:color w:val="auto"/>
        </w:rPr>
      </w:pPr>
    </w:p>
    <w:p w:rsidR="00793867" w:rsidRPr="002C5185" w:rsidRDefault="00793867" w:rsidP="002C5185">
      <w:pPr>
        <w:pStyle w:val="Default"/>
        <w:spacing w:line="360" w:lineRule="auto"/>
        <w:rPr>
          <w:color w:val="auto"/>
        </w:rPr>
      </w:pPr>
    </w:p>
    <w:p w:rsidR="00403DCE" w:rsidRPr="00793867" w:rsidRDefault="00403DCE" w:rsidP="00403DC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2C5185">
        <w:rPr>
          <w:rFonts w:ascii="Times New Roman" w:eastAsia="Times New Roman" w:hAnsi="Times New Roman" w:cs="Times New Roman"/>
          <w:spacing w:val="-3"/>
          <w:sz w:val="24"/>
          <w:szCs w:val="24"/>
        </w:rPr>
        <w:t>Date:</w:t>
      </w:r>
      <w:r w:rsidRPr="002C5185">
        <w:rPr>
          <w:rFonts w:ascii="Times New Roman" w:eastAsia="Times New Roman" w:hAnsi="Times New Roman" w:cs="Times New Roman"/>
          <w:spacing w:val="-3"/>
          <w:sz w:val="24"/>
          <w:szCs w:val="24"/>
        </w:rPr>
        <w:tab/>
      </w:r>
      <w:r w:rsidR="002C5185">
        <w:rPr>
          <w:rFonts w:ascii="Times New Roman" w:eastAsia="Times New Roman" w:hAnsi="Times New Roman" w:cs="Times New Roman"/>
          <w:spacing w:val="-3"/>
          <w:sz w:val="24"/>
          <w:szCs w:val="24"/>
          <w:u w:val="single"/>
        </w:rPr>
        <w:t>October 30</w:t>
      </w:r>
      <w:r w:rsidRPr="002C5185">
        <w:rPr>
          <w:rFonts w:ascii="Times New Roman" w:eastAsia="Times New Roman" w:hAnsi="Times New Roman" w:cs="Times New Roman"/>
          <w:spacing w:val="-3"/>
          <w:sz w:val="24"/>
          <w:szCs w:val="24"/>
          <w:u w:val="single"/>
        </w:rPr>
        <w:t>, 2018</w:t>
      </w:r>
      <w:r w:rsidR="00793867">
        <w:rPr>
          <w:rFonts w:ascii="Times New Roman" w:eastAsia="Times New Roman" w:hAnsi="Times New Roman" w:cs="Times New Roman"/>
          <w:spacing w:val="-3"/>
          <w:sz w:val="24"/>
          <w:szCs w:val="24"/>
        </w:rPr>
        <w:tab/>
      </w:r>
      <w:r w:rsidR="00793867">
        <w:rPr>
          <w:rFonts w:ascii="Times New Roman" w:eastAsia="Times New Roman" w:hAnsi="Times New Roman" w:cs="Times New Roman"/>
          <w:spacing w:val="-3"/>
          <w:sz w:val="24"/>
          <w:szCs w:val="24"/>
        </w:rPr>
        <w:tab/>
      </w:r>
      <w:r w:rsidR="00793867">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00793867">
        <w:rPr>
          <w:rFonts w:ascii="Times New Roman" w:eastAsia="Times New Roman" w:hAnsi="Times New Roman" w:cs="Times New Roman"/>
          <w:spacing w:val="-3"/>
          <w:sz w:val="24"/>
          <w:szCs w:val="24"/>
          <w:u w:val="single"/>
        </w:rPr>
        <w:tab/>
        <w:t>/s/</w:t>
      </w:r>
      <w:r w:rsidR="00793867">
        <w:rPr>
          <w:rFonts w:ascii="Times New Roman" w:eastAsia="Times New Roman" w:hAnsi="Times New Roman" w:cs="Times New Roman"/>
          <w:spacing w:val="-3"/>
          <w:sz w:val="24"/>
          <w:szCs w:val="24"/>
          <w:u w:val="single"/>
        </w:rPr>
        <w:tab/>
      </w:r>
      <w:r w:rsidR="00793867">
        <w:rPr>
          <w:rFonts w:ascii="Times New Roman" w:eastAsia="Times New Roman" w:hAnsi="Times New Roman" w:cs="Times New Roman"/>
          <w:spacing w:val="-3"/>
          <w:sz w:val="24"/>
          <w:szCs w:val="24"/>
          <w:u w:val="single"/>
        </w:rPr>
        <w:tab/>
      </w:r>
      <w:r w:rsidR="00793867">
        <w:rPr>
          <w:rFonts w:ascii="Times New Roman" w:eastAsia="Times New Roman" w:hAnsi="Times New Roman" w:cs="Times New Roman"/>
          <w:spacing w:val="-3"/>
          <w:sz w:val="24"/>
          <w:szCs w:val="24"/>
          <w:u w:val="single"/>
        </w:rPr>
        <w:tab/>
      </w:r>
    </w:p>
    <w:p w:rsidR="00403DCE" w:rsidRPr="002C5185" w:rsidRDefault="00403DCE" w:rsidP="00403DC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ab/>
      </w:r>
      <w:r w:rsidR="00793867">
        <w:rPr>
          <w:rFonts w:ascii="Times New Roman" w:eastAsia="Times New Roman" w:hAnsi="Times New Roman" w:cs="Times New Roman"/>
          <w:spacing w:val="-3"/>
          <w:sz w:val="24"/>
          <w:szCs w:val="24"/>
        </w:rPr>
        <w:tab/>
      </w:r>
      <w:r w:rsidRPr="002C5185">
        <w:rPr>
          <w:rFonts w:ascii="Times New Roman" w:eastAsia="Times New Roman" w:hAnsi="Times New Roman" w:cs="Times New Roman"/>
          <w:spacing w:val="-3"/>
          <w:sz w:val="24"/>
          <w:szCs w:val="24"/>
        </w:rPr>
        <w:t>Eranda Vero</w:t>
      </w:r>
    </w:p>
    <w:p w:rsidR="00403DCE" w:rsidRPr="002C5185" w:rsidRDefault="00403DCE" w:rsidP="00403DC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b/>
      </w:r>
      <w:r w:rsidR="00793867">
        <w:rPr>
          <w:rFonts w:ascii="Times New Roman" w:eastAsia="Times New Roman" w:hAnsi="Times New Roman" w:cs="Times New Roman"/>
          <w:sz w:val="24"/>
          <w:szCs w:val="24"/>
        </w:rPr>
        <w:tab/>
      </w:r>
      <w:r w:rsidRPr="002C5185">
        <w:rPr>
          <w:rFonts w:ascii="Times New Roman" w:eastAsia="Times New Roman" w:hAnsi="Times New Roman" w:cs="Times New Roman"/>
          <w:sz w:val="24"/>
          <w:szCs w:val="24"/>
        </w:rPr>
        <w:t>Administrative Law Judge</w:t>
      </w:r>
    </w:p>
    <w:p w:rsidR="00403DCE" w:rsidRPr="002C5185" w:rsidRDefault="00403DCE" w:rsidP="00403DCE">
      <w:pPr>
        <w:rPr>
          <w:rFonts w:ascii="Times New Roman" w:hAnsi="Times New Roman" w:cs="Times New Roman"/>
          <w:sz w:val="24"/>
          <w:szCs w:val="24"/>
        </w:rPr>
      </w:pPr>
    </w:p>
    <w:p w:rsidR="00793867" w:rsidRDefault="00793867">
      <w:pPr>
        <w:rPr>
          <w:rFonts w:ascii="Times New Roman" w:hAnsi="Times New Roman" w:cs="Times New Roman"/>
          <w:sz w:val="24"/>
          <w:szCs w:val="24"/>
        </w:rPr>
      </w:pPr>
      <w:r>
        <w:rPr>
          <w:rFonts w:ascii="Times New Roman" w:hAnsi="Times New Roman" w:cs="Times New Roman"/>
          <w:sz w:val="24"/>
          <w:szCs w:val="24"/>
        </w:rPr>
        <w:br w:type="page"/>
      </w:r>
    </w:p>
    <w:p w:rsidR="00793867" w:rsidRDefault="00793867" w:rsidP="00793867">
      <w:pP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lastRenderedPageBreak/>
        <w:t>F-2018-2644085 - JULIE WARD v. PHILADELPHIA GAS WORKS</w:t>
      </w:r>
    </w:p>
    <w:p w:rsidR="00793867" w:rsidRDefault="00793867" w:rsidP="00793867">
      <w:pPr>
        <w:pStyle w:val="NoSpacing"/>
        <w:rPr>
          <w:rFonts w:ascii="Times New Roman" w:hAnsi="Times New Roman" w:cs="Times New Roman"/>
          <w:sz w:val="24"/>
          <w:szCs w:val="24"/>
        </w:rPr>
      </w:pPr>
    </w:p>
    <w:p w:rsidR="00793867" w:rsidRDefault="00793867" w:rsidP="00793867">
      <w:pPr>
        <w:pStyle w:val="NoSpacing"/>
        <w:rPr>
          <w:rFonts w:ascii="Times New Roman" w:hAnsi="Times New Roman" w:cs="Times New Roman"/>
          <w:sz w:val="24"/>
          <w:szCs w:val="24"/>
        </w:rPr>
      </w:pPr>
    </w:p>
    <w:p w:rsidR="00793867" w:rsidRDefault="00793867" w:rsidP="0079386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SERVICELIST</w:t>
      </w:r>
    </w:p>
    <w:p w:rsidR="00793867" w:rsidRDefault="00793867" w:rsidP="00793867">
      <w:pPr>
        <w:pStyle w:val="NoSpacing"/>
        <w:jc w:val="center"/>
        <w:rPr>
          <w:rFonts w:ascii="Times New Roman" w:hAnsi="Times New Roman" w:cs="Times New Roman"/>
          <w:b/>
          <w:sz w:val="24"/>
          <w:szCs w:val="24"/>
          <w:u w:val="single"/>
        </w:rPr>
      </w:pPr>
    </w:p>
    <w:p w:rsidR="00793867" w:rsidRDefault="00793867" w:rsidP="00793867">
      <w:pPr>
        <w:pStyle w:val="NoSpacing"/>
        <w:jc w:val="center"/>
        <w:rPr>
          <w:rFonts w:ascii="Times New Roman" w:hAnsi="Times New Roman" w:cs="Times New Roman"/>
          <w:sz w:val="24"/>
          <w:szCs w:val="24"/>
        </w:rPr>
      </w:pP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JULIE WARD</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1617 MURDOCK ROAD 2ND FLR</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PHILADELPHIA PA  19150</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215.285.6706</w:t>
      </w:r>
    </w:p>
    <w:p w:rsidR="00793867" w:rsidRDefault="00793867" w:rsidP="00793867">
      <w:pPr>
        <w:pStyle w:val="NoSpacing"/>
        <w:rPr>
          <w:rFonts w:ascii="Times New Roman" w:hAnsi="Times New Roman" w:cs="Times New Roman"/>
          <w:sz w:val="24"/>
          <w:szCs w:val="24"/>
        </w:rPr>
      </w:pP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793867" w:rsidRDefault="00793867" w:rsidP="00793867">
      <w:pPr>
        <w:pStyle w:val="NoSpacing"/>
        <w:rPr>
          <w:rFonts w:ascii="Times New Roman" w:hAnsi="Times New Roman" w:cs="Times New Roman"/>
          <w:sz w:val="24"/>
          <w:szCs w:val="24"/>
        </w:rPr>
      </w:pPr>
      <w:r>
        <w:rPr>
          <w:rFonts w:ascii="Times New Roman" w:hAnsi="Times New Roman" w:cs="Times New Roman"/>
          <w:sz w:val="24"/>
          <w:szCs w:val="24"/>
        </w:rPr>
        <w:t>215.684.6982</w:t>
      </w:r>
    </w:p>
    <w:p w:rsidR="00793867" w:rsidRDefault="00793867" w:rsidP="00793867">
      <w:pPr>
        <w:pStyle w:val="NoSpacing"/>
        <w:rPr>
          <w:rFonts w:ascii="Times New Roman" w:eastAsia="Times New Roman" w:hAnsi="Times New Roman" w:cs="Times New Roman"/>
          <w:b/>
          <w:i/>
          <w:sz w:val="24"/>
          <w:szCs w:val="24"/>
          <w:u w:val="single"/>
        </w:rPr>
      </w:pPr>
      <w:r>
        <w:rPr>
          <w:rFonts w:ascii="Times New Roman" w:hAnsi="Times New Roman" w:cs="Times New Roman"/>
          <w:b/>
          <w:i/>
          <w:sz w:val="24"/>
          <w:szCs w:val="24"/>
          <w:u w:val="single"/>
        </w:rPr>
        <w:t>-E-SERVE-</w:t>
      </w:r>
    </w:p>
    <w:p w:rsidR="00403DCE" w:rsidRPr="002C5185" w:rsidRDefault="00403DCE" w:rsidP="00403DCE">
      <w:pPr>
        <w:rPr>
          <w:rFonts w:ascii="Times New Roman" w:hAnsi="Times New Roman" w:cs="Times New Roman"/>
          <w:sz w:val="24"/>
          <w:szCs w:val="24"/>
        </w:rPr>
      </w:pPr>
    </w:p>
    <w:sectPr w:rsidR="00403DCE" w:rsidRPr="002C5185" w:rsidSect="00470693">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361" w:rsidRDefault="00487361" w:rsidP="001F7E4C">
      <w:pPr>
        <w:spacing w:after="0" w:line="240" w:lineRule="auto"/>
      </w:pPr>
      <w:r>
        <w:separator/>
      </w:r>
    </w:p>
  </w:endnote>
  <w:endnote w:type="continuationSeparator" w:id="0">
    <w:p w:rsidR="00487361" w:rsidRDefault="00487361" w:rsidP="001F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793867" w:rsidRDefault="008B7BDA">
        <w:pPr>
          <w:pStyle w:val="Footer"/>
          <w:jc w:val="center"/>
          <w:rPr>
            <w:rFonts w:ascii="Times New Roman" w:hAnsi="Times New Roman" w:cs="Times New Roman"/>
            <w:sz w:val="20"/>
            <w:szCs w:val="20"/>
          </w:rPr>
        </w:pPr>
        <w:r w:rsidRPr="00793867">
          <w:rPr>
            <w:rFonts w:ascii="Times New Roman" w:hAnsi="Times New Roman" w:cs="Times New Roman"/>
            <w:sz w:val="20"/>
            <w:szCs w:val="20"/>
          </w:rPr>
          <w:fldChar w:fldCharType="begin"/>
        </w:r>
        <w:r w:rsidRPr="00793867">
          <w:rPr>
            <w:rFonts w:ascii="Times New Roman" w:hAnsi="Times New Roman" w:cs="Times New Roman"/>
            <w:sz w:val="20"/>
            <w:szCs w:val="20"/>
          </w:rPr>
          <w:instrText xml:space="preserve"> PAGE   \* MERGEFORMAT </w:instrText>
        </w:r>
        <w:r w:rsidRPr="00793867">
          <w:rPr>
            <w:rFonts w:ascii="Times New Roman" w:hAnsi="Times New Roman" w:cs="Times New Roman"/>
            <w:sz w:val="20"/>
            <w:szCs w:val="20"/>
          </w:rPr>
          <w:fldChar w:fldCharType="separate"/>
        </w:r>
        <w:r w:rsidRPr="00793867">
          <w:rPr>
            <w:rFonts w:ascii="Times New Roman" w:hAnsi="Times New Roman" w:cs="Times New Roman"/>
            <w:noProof/>
            <w:sz w:val="20"/>
            <w:szCs w:val="20"/>
          </w:rPr>
          <w:t>4</w:t>
        </w:r>
        <w:r w:rsidRPr="00793867">
          <w:rPr>
            <w:rFonts w:ascii="Times New Roman" w:hAnsi="Times New Roman" w:cs="Times New Roman"/>
            <w:noProof/>
            <w:sz w:val="20"/>
            <w:szCs w:val="20"/>
          </w:rPr>
          <w:fldChar w:fldCharType="end"/>
        </w:r>
      </w:p>
    </w:sdtContent>
  </w:sdt>
  <w:p w:rsidR="00470693" w:rsidRDefault="00487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361" w:rsidRDefault="00487361" w:rsidP="001F7E4C">
      <w:pPr>
        <w:spacing w:after="0" w:line="240" w:lineRule="auto"/>
      </w:pPr>
      <w:r>
        <w:separator/>
      </w:r>
    </w:p>
  </w:footnote>
  <w:footnote w:type="continuationSeparator" w:id="0">
    <w:p w:rsidR="00487361" w:rsidRDefault="00487361" w:rsidP="001F7E4C">
      <w:pPr>
        <w:spacing w:after="0" w:line="240" w:lineRule="auto"/>
      </w:pPr>
      <w:r>
        <w:continuationSeparator/>
      </w:r>
    </w:p>
  </w:footnote>
  <w:footnote w:id="1">
    <w:p w:rsidR="001F7E4C" w:rsidRDefault="001F7E4C">
      <w:pPr>
        <w:pStyle w:val="FootnoteText"/>
      </w:pPr>
      <w:r>
        <w:rPr>
          <w:rStyle w:val="FootnoteReference"/>
        </w:rPr>
        <w:footnoteRef/>
      </w:r>
      <w:r>
        <w:t xml:space="preserve"> </w:t>
      </w:r>
      <w:r w:rsidR="00DB3DDD">
        <w:tab/>
      </w:r>
      <w:r w:rsidRPr="00DB3DDD">
        <w:rPr>
          <w:rFonts w:ascii="Times New Roman" w:hAnsi="Times New Roman" w:cs="Times New Roman"/>
        </w:rPr>
        <w:t>Because</w:t>
      </w:r>
      <w:r w:rsidR="00DB3DDD" w:rsidRPr="00DB3DDD">
        <w:rPr>
          <w:rFonts w:ascii="Times New Roman" w:hAnsi="Times New Roman" w:cs="Times New Roman"/>
        </w:rPr>
        <w:t xml:space="preserve"> as of the date of this Order, Mrs. Carnegie has not yet defaulted in her payment arrangement</w:t>
      </w:r>
      <w:r w:rsidR="00D65603">
        <w:rPr>
          <w:rFonts w:ascii="Times New Roman" w:hAnsi="Times New Roman" w:cs="Times New Roman"/>
        </w:rPr>
        <w:t>,</w:t>
      </w:r>
      <w:r w:rsidR="00DB3DDD" w:rsidRPr="00DB3DDD">
        <w:rPr>
          <w:rFonts w:ascii="Times New Roman" w:hAnsi="Times New Roman" w:cs="Times New Roman"/>
        </w:rPr>
        <w:t xml:space="preserve"> and because the loss in Mrs. Carnegie’s household income is temporary and carries a defined end-date, I will not review her request under the provisions of 66 </w:t>
      </w:r>
      <w:proofErr w:type="spellStart"/>
      <w:r w:rsidR="00DB3DDD" w:rsidRPr="00DB3DDD">
        <w:rPr>
          <w:rFonts w:ascii="Times New Roman" w:hAnsi="Times New Roman" w:cs="Times New Roman"/>
        </w:rPr>
        <w:t>Pa.C.S</w:t>
      </w:r>
      <w:proofErr w:type="spellEnd"/>
      <w:r w:rsidR="00DB3DDD" w:rsidRPr="00DB3DDD">
        <w:rPr>
          <w:rFonts w:ascii="Times New Roman" w:hAnsi="Times New Roman" w:cs="Times New Roman"/>
        </w:rPr>
        <w:t>. § 1405(d) as a request for a second or subsequent Commission-issued payment arrangement.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CE"/>
    <w:rsid w:val="00083ABD"/>
    <w:rsid w:val="000E60CE"/>
    <w:rsid w:val="001F7E4C"/>
    <w:rsid w:val="002C5185"/>
    <w:rsid w:val="00380B9D"/>
    <w:rsid w:val="003F029B"/>
    <w:rsid w:val="00403DCE"/>
    <w:rsid w:val="00487361"/>
    <w:rsid w:val="0069376C"/>
    <w:rsid w:val="00793867"/>
    <w:rsid w:val="008B7BDA"/>
    <w:rsid w:val="00B66193"/>
    <w:rsid w:val="00CB408E"/>
    <w:rsid w:val="00D21736"/>
    <w:rsid w:val="00D65603"/>
    <w:rsid w:val="00D76B76"/>
    <w:rsid w:val="00DB3DDD"/>
    <w:rsid w:val="00F678C1"/>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2FDE"/>
  <w15:chartTrackingRefBased/>
  <w15:docId w15:val="{A0CB268E-EC8F-4A40-AB25-DF1629A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3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DCE"/>
  </w:style>
  <w:style w:type="character" w:styleId="CommentReference">
    <w:name w:val="annotation reference"/>
    <w:basedOn w:val="DefaultParagraphFont"/>
    <w:uiPriority w:val="99"/>
    <w:semiHidden/>
    <w:unhideWhenUsed/>
    <w:rsid w:val="00403DCE"/>
    <w:rPr>
      <w:sz w:val="16"/>
      <w:szCs w:val="16"/>
    </w:rPr>
  </w:style>
  <w:style w:type="paragraph" w:styleId="CommentText">
    <w:name w:val="annotation text"/>
    <w:basedOn w:val="Normal"/>
    <w:link w:val="CommentTextChar"/>
    <w:uiPriority w:val="99"/>
    <w:semiHidden/>
    <w:unhideWhenUsed/>
    <w:rsid w:val="00403DCE"/>
    <w:pPr>
      <w:spacing w:line="240" w:lineRule="auto"/>
    </w:pPr>
    <w:rPr>
      <w:sz w:val="20"/>
      <w:szCs w:val="20"/>
    </w:rPr>
  </w:style>
  <w:style w:type="character" w:customStyle="1" w:styleId="CommentTextChar">
    <w:name w:val="Comment Text Char"/>
    <w:basedOn w:val="DefaultParagraphFont"/>
    <w:link w:val="CommentText"/>
    <w:uiPriority w:val="99"/>
    <w:semiHidden/>
    <w:rsid w:val="00403DCE"/>
    <w:rPr>
      <w:sz w:val="20"/>
      <w:szCs w:val="20"/>
    </w:rPr>
  </w:style>
  <w:style w:type="paragraph" w:styleId="CommentSubject">
    <w:name w:val="annotation subject"/>
    <w:basedOn w:val="CommentText"/>
    <w:next w:val="CommentText"/>
    <w:link w:val="CommentSubjectChar"/>
    <w:uiPriority w:val="99"/>
    <w:semiHidden/>
    <w:unhideWhenUsed/>
    <w:rsid w:val="00403DCE"/>
    <w:rPr>
      <w:b/>
      <w:bCs/>
    </w:rPr>
  </w:style>
  <w:style w:type="character" w:customStyle="1" w:styleId="CommentSubjectChar">
    <w:name w:val="Comment Subject Char"/>
    <w:basedOn w:val="CommentTextChar"/>
    <w:link w:val="CommentSubject"/>
    <w:uiPriority w:val="99"/>
    <w:semiHidden/>
    <w:rsid w:val="00403DCE"/>
    <w:rPr>
      <w:b/>
      <w:bCs/>
      <w:sz w:val="20"/>
      <w:szCs w:val="20"/>
    </w:rPr>
  </w:style>
  <w:style w:type="paragraph" w:styleId="BalloonText">
    <w:name w:val="Balloon Text"/>
    <w:basedOn w:val="Normal"/>
    <w:link w:val="BalloonTextChar"/>
    <w:uiPriority w:val="99"/>
    <w:semiHidden/>
    <w:unhideWhenUsed/>
    <w:rsid w:val="00403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CE"/>
    <w:rPr>
      <w:rFonts w:ascii="Segoe UI" w:hAnsi="Segoe UI" w:cs="Segoe UI"/>
      <w:sz w:val="18"/>
      <w:szCs w:val="18"/>
    </w:rPr>
  </w:style>
  <w:style w:type="paragraph" w:customStyle="1" w:styleId="Default">
    <w:name w:val="Default"/>
    <w:rsid w:val="00403D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4">
    <w:name w:val="CM14"/>
    <w:basedOn w:val="Default"/>
    <w:next w:val="Default"/>
    <w:uiPriority w:val="99"/>
    <w:rsid w:val="00403DCE"/>
    <w:pPr>
      <w:spacing w:line="500" w:lineRule="atLeast"/>
    </w:pPr>
    <w:rPr>
      <w:color w:val="auto"/>
    </w:rPr>
  </w:style>
  <w:style w:type="paragraph" w:customStyle="1" w:styleId="CM62">
    <w:name w:val="CM62"/>
    <w:basedOn w:val="Default"/>
    <w:next w:val="Default"/>
    <w:uiPriority w:val="99"/>
    <w:rsid w:val="00403DCE"/>
    <w:pPr>
      <w:spacing w:line="503" w:lineRule="atLeast"/>
    </w:pPr>
    <w:rPr>
      <w:color w:val="auto"/>
    </w:rPr>
  </w:style>
  <w:style w:type="character" w:customStyle="1" w:styleId="ssbf1">
    <w:name w:val="ss_bf1"/>
    <w:basedOn w:val="DefaultParagraphFont"/>
    <w:rsid w:val="00B66193"/>
    <w:rPr>
      <w:b/>
      <w:bCs/>
      <w:color w:val="373739"/>
    </w:rPr>
  </w:style>
  <w:style w:type="character" w:customStyle="1" w:styleId="ssparalabel">
    <w:name w:val="ss_paralabel"/>
    <w:basedOn w:val="DefaultParagraphFont"/>
    <w:rsid w:val="00B66193"/>
  </w:style>
  <w:style w:type="character" w:customStyle="1" w:styleId="ssit2">
    <w:name w:val="ss_it2"/>
    <w:basedOn w:val="DefaultParagraphFont"/>
    <w:rsid w:val="00B66193"/>
    <w:rPr>
      <w:i/>
      <w:iCs/>
    </w:rPr>
  </w:style>
  <w:style w:type="character" w:customStyle="1" w:styleId="ssparacontent">
    <w:name w:val="ss_paracontent"/>
    <w:basedOn w:val="DefaultParagraphFont"/>
    <w:rsid w:val="00B66193"/>
  </w:style>
  <w:style w:type="character" w:customStyle="1" w:styleId="ilfuvd">
    <w:name w:val="ilfuvd"/>
    <w:basedOn w:val="DefaultParagraphFont"/>
    <w:rsid w:val="002C5185"/>
  </w:style>
  <w:style w:type="paragraph" w:styleId="FootnoteText">
    <w:name w:val="footnote text"/>
    <w:basedOn w:val="Normal"/>
    <w:link w:val="FootnoteTextChar"/>
    <w:uiPriority w:val="99"/>
    <w:semiHidden/>
    <w:unhideWhenUsed/>
    <w:rsid w:val="001F7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E4C"/>
    <w:rPr>
      <w:sz w:val="20"/>
      <w:szCs w:val="20"/>
    </w:rPr>
  </w:style>
  <w:style w:type="character" w:styleId="FootnoteReference">
    <w:name w:val="footnote reference"/>
    <w:basedOn w:val="DefaultParagraphFont"/>
    <w:uiPriority w:val="99"/>
    <w:semiHidden/>
    <w:unhideWhenUsed/>
    <w:rsid w:val="001F7E4C"/>
    <w:rPr>
      <w:vertAlign w:val="superscript"/>
    </w:rPr>
  </w:style>
  <w:style w:type="paragraph" w:styleId="NoSpacing">
    <w:name w:val="No Spacing"/>
    <w:uiPriority w:val="1"/>
    <w:qFormat/>
    <w:rsid w:val="00793867"/>
    <w:pPr>
      <w:spacing w:after="0" w:line="240" w:lineRule="auto"/>
    </w:pPr>
  </w:style>
  <w:style w:type="paragraph" w:styleId="Header">
    <w:name w:val="header"/>
    <w:basedOn w:val="Normal"/>
    <w:link w:val="HeaderChar"/>
    <w:uiPriority w:val="99"/>
    <w:unhideWhenUsed/>
    <w:rsid w:val="0079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89212">
      <w:bodyDiv w:val="1"/>
      <w:marLeft w:val="0"/>
      <w:marRight w:val="0"/>
      <w:marTop w:val="0"/>
      <w:marBottom w:val="0"/>
      <w:divBdr>
        <w:top w:val="none" w:sz="0" w:space="0" w:color="auto"/>
        <w:left w:val="none" w:sz="0" w:space="0" w:color="auto"/>
        <w:bottom w:val="none" w:sz="0" w:space="0" w:color="auto"/>
        <w:right w:val="none" w:sz="0" w:space="0" w:color="auto"/>
      </w:divBdr>
    </w:div>
    <w:div w:id="851064122">
      <w:bodyDiv w:val="1"/>
      <w:marLeft w:val="0"/>
      <w:marRight w:val="0"/>
      <w:marTop w:val="0"/>
      <w:marBottom w:val="0"/>
      <w:divBdr>
        <w:top w:val="none" w:sz="0" w:space="0" w:color="auto"/>
        <w:left w:val="none" w:sz="0" w:space="0" w:color="auto"/>
        <w:bottom w:val="none" w:sz="0" w:space="0" w:color="auto"/>
        <w:right w:val="none" w:sz="0" w:space="0" w:color="auto"/>
      </w:divBdr>
      <w:divsChild>
        <w:div w:id="1799372315">
          <w:marLeft w:val="0"/>
          <w:marRight w:val="0"/>
          <w:marTop w:val="0"/>
          <w:marBottom w:val="0"/>
          <w:divBdr>
            <w:top w:val="none" w:sz="0" w:space="0" w:color="auto"/>
            <w:left w:val="none" w:sz="0" w:space="0" w:color="auto"/>
            <w:bottom w:val="none" w:sz="0" w:space="0" w:color="auto"/>
            <w:right w:val="none" w:sz="0" w:space="0" w:color="auto"/>
          </w:divBdr>
          <w:divsChild>
            <w:div w:id="499272819">
              <w:marLeft w:val="0"/>
              <w:marRight w:val="0"/>
              <w:marTop w:val="0"/>
              <w:marBottom w:val="0"/>
              <w:divBdr>
                <w:top w:val="none" w:sz="0" w:space="0" w:color="auto"/>
                <w:left w:val="none" w:sz="0" w:space="0" w:color="auto"/>
                <w:bottom w:val="none" w:sz="0" w:space="0" w:color="auto"/>
                <w:right w:val="none" w:sz="0" w:space="0" w:color="auto"/>
              </w:divBdr>
              <w:divsChild>
                <w:div w:id="413556767">
                  <w:marLeft w:val="0"/>
                  <w:marRight w:val="300"/>
                  <w:marTop w:val="0"/>
                  <w:marBottom w:val="0"/>
                  <w:divBdr>
                    <w:top w:val="none" w:sz="0" w:space="0" w:color="auto"/>
                    <w:left w:val="none" w:sz="0" w:space="0" w:color="auto"/>
                    <w:bottom w:val="none" w:sz="0" w:space="0" w:color="auto"/>
                    <w:right w:val="none" w:sz="0" w:space="0" w:color="auto"/>
                  </w:divBdr>
                  <w:divsChild>
                    <w:div w:id="820922544">
                      <w:marLeft w:val="0"/>
                      <w:marRight w:val="300"/>
                      <w:marTop w:val="0"/>
                      <w:marBottom w:val="0"/>
                      <w:divBdr>
                        <w:top w:val="none" w:sz="0" w:space="0" w:color="auto"/>
                        <w:left w:val="none" w:sz="0" w:space="0" w:color="auto"/>
                        <w:bottom w:val="none" w:sz="0" w:space="0" w:color="auto"/>
                        <w:right w:val="none" w:sz="0" w:space="0" w:color="auto"/>
                      </w:divBdr>
                      <w:divsChild>
                        <w:div w:id="1746411600">
                          <w:marLeft w:val="0"/>
                          <w:marRight w:val="0"/>
                          <w:marTop w:val="0"/>
                          <w:marBottom w:val="0"/>
                          <w:divBdr>
                            <w:top w:val="none" w:sz="0" w:space="0" w:color="auto"/>
                            <w:left w:val="none" w:sz="0" w:space="0" w:color="auto"/>
                            <w:bottom w:val="none" w:sz="0" w:space="0" w:color="auto"/>
                            <w:right w:val="none" w:sz="0" w:space="0" w:color="auto"/>
                          </w:divBdr>
                          <w:divsChild>
                            <w:div w:id="1709992033">
                              <w:marLeft w:val="0"/>
                              <w:marRight w:val="0"/>
                              <w:marTop w:val="0"/>
                              <w:marBottom w:val="0"/>
                              <w:divBdr>
                                <w:top w:val="none" w:sz="0" w:space="0" w:color="auto"/>
                                <w:left w:val="none" w:sz="0" w:space="0" w:color="auto"/>
                                <w:bottom w:val="none" w:sz="0" w:space="0" w:color="auto"/>
                                <w:right w:val="none" w:sz="0" w:space="0" w:color="auto"/>
                              </w:divBdr>
                              <w:divsChild>
                                <w:div w:id="1465001519">
                                  <w:marLeft w:val="0"/>
                                  <w:marRight w:val="0"/>
                                  <w:marTop w:val="0"/>
                                  <w:marBottom w:val="0"/>
                                  <w:divBdr>
                                    <w:top w:val="none" w:sz="0" w:space="0" w:color="auto"/>
                                    <w:left w:val="none" w:sz="0" w:space="0" w:color="auto"/>
                                    <w:bottom w:val="none" w:sz="0" w:space="0" w:color="auto"/>
                                    <w:right w:val="none" w:sz="0" w:space="0" w:color="auto"/>
                                  </w:divBdr>
                                  <w:divsChild>
                                    <w:div w:id="1833108537">
                                      <w:marLeft w:val="0"/>
                                      <w:marRight w:val="0"/>
                                      <w:marTop w:val="0"/>
                                      <w:marBottom w:val="0"/>
                                      <w:divBdr>
                                        <w:top w:val="none" w:sz="0" w:space="0" w:color="auto"/>
                                        <w:left w:val="none" w:sz="0" w:space="0" w:color="auto"/>
                                        <w:bottom w:val="none" w:sz="0" w:space="0" w:color="auto"/>
                                        <w:right w:val="none" w:sz="0" w:space="0" w:color="auto"/>
                                      </w:divBdr>
                                    </w:div>
                                    <w:div w:id="2113931052">
                                      <w:marLeft w:val="0"/>
                                      <w:marRight w:val="0"/>
                                      <w:marTop w:val="0"/>
                                      <w:marBottom w:val="0"/>
                                      <w:divBdr>
                                        <w:top w:val="none" w:sz="0" w:space="0" w:color="auto"/>
                                        <w:left w:val="none" w:sz="0" w:space="0" w:color="auto"/>
                                        <w:bottom w:val="none" w:sz="0" w:space="0" w:color="auto"/>
                                        <w:right w:val="none" w:sz="0" w:space="0" w:color="auto"/>
                                      </w:divBdr>
                                    </w:div>
                                    <w:div w:id="442581153">
                                      <w:marLeft w:val="0"/>
                                      <w:marRight w:val="0"/>
                                      <w:marTop w:val="0"/>
                                      <w:marBottom w:val="0"/>
                                      <w:divBdr>
                                        <w:top w:val="none" w:sz="0" w:space="0" w:color="auto"/>
                                        <w:left w:val="none" w:sz="0" w:space="0" w:color="auto"/>
                                        <w:bottom w:val="none" w:sz="0" w:space="0" w:color="auto"/>
                                        <w:right w:val="none" w:sz="0" w:space="0" w:color="auto"/>
                                      </w:divBdr>
                                    </w:div>
                                    <w:div w:id="1810852993">
                                      <w:marLeft w:val="0"/>
                                      <w:marRight w:val="0"/>
                                      <w:marTop w:val="0"/>
                                      <w:marBottom w:val="0"/>
                                      <w:divBdr>
                                        <w:top w:val="none" w:sz="0" w:space="0" w:color="auto"/>
                                        <w:left w:val="none" w:sz="0" w:space="0" w:color="auto"/>
                                        <w:bottom w:val="none" w:sz="0" w:space="0" w:color="auto"/>
                                        <w:right w:val="none" w:sz="0" w:space="0" w:color="auto"/>
                                      </w:divBdr>
                                    </w:div>
                                    <w:div w:id="8662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2018-10-30T20:00:00Z</cp:lastPrinted>
  <dcterms:created xsi:type="dcterms:W3CDTF">2018-10-30T19:59:00Z</dcterms:created>
  <dcterms:modified xsi:type="dcterms:W3CDTF">2018-10-30T20:00:00Z</dcterms:modified>
</cp:coreProperties>
</file>