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78" w:type="dxa"/>
        <w:tblLayout w:type="fixed"/>
        <w:tblLook w:val="0000" w:firstRow="0" w:lastRow="0" w:firstColumn="0" w:lastColumn="0" w:noHBand="0" w:noVBand="0"/>
      </w:tblPr>
      <w:tblGrid>
        <w:gridCol w:w="2448"/>
        <w:gridCol w:w="5130"/>
        <w:gridCol w:w="2700"/>
      </w:tblGrid>
      <w:tr w:rsidR="00FB09A0" w:rsidRPr="00C0451E" w14:paraId="44AE2383" w14:textId="77777777" w:rsidTr="00717A12">
        <w:tc>
          <w:tcPr>
            <w:tcW w:w="2448" w:type="dxa"/>
          </w:tcPr>
          <w:p w14:paraId="667876B6" w14:textId="77777777" w:rsidR="00FB09A0" w:rsidRPr="00C0451E" w:rsidRDefault="00FB09A0" w:rsidP="00717A12">
            <w:pPr>
              <w:pStyle w:val="Heading3"/>
              <w:rPr>
                <w:rFonts w:ascii="Times New Roman" w:hAnsi="Times New Roman" w:cs="Times New Roman"/>
              </w:rPr>
            </w:pPr>
          </w:p>
        </w:tc>
        <w:tc>
          <w:tcPr>
            <w:tcW w:w="5130" w:type="dxa"/>
          </w:tcPr>
          <w:p w14:paraId="366F133D" w14:textId="77777777" w:rsidR="00FB09A0" w:rsidRPr="00C0451E" w:rsidRDefault="00FB09A0" w:rsidP="00717A12">
            <w:pPr>
              <w:jc w:val="center"/>
              <w:rPr>
                <w:b/>
                <w:sz w:val="26"/>
                <w:szCs w:val="26"/>
              </w:rPr>
            </w:pPr>
            <w:r w:rsidRPr="00C0451E">
              <w:rPr>
                <w:b/>
                <w:sz w:val="26"/>
                <w:szCs w:val="26"/>
              </w:rPr>
              <w:t>PENNSYLVANIA</w:t>
            </w:r>
          </w:p>
          <w:p w14:paraId="5E41CCF2" w14:textId="77777777" w:rsidR="00FB09A0" w:rsidRPr="00C0451E" w:rsidRDefault="00FB09A0" w:rsidP="00717A12">
            <w:pPr>
              <w:jc w:val="center"/>
              <w:rPr>
                <w:b/>
                <w:sz w:val="26"/>
                <w:szCs w:val="26"/>
              </w:rPr>
            </w:pPr>
            <w:r w:rsidRPr="00C0451E">
              <w:rPr>
                <w:b/>
                <w:sz w:val="26"/>
                <w:szCs w:val="26"/>
              </w:rPr>
              <w:t>PUBLIC UTILITY COMMISSION</w:t>
            </w:r>
          </w:p>
          <w:p w14:paraId="1D604C30" w14:textId="77777777" w:rsidR="00FB09A0" w:rsidRPr="00C0451E" w:rsidRDefault="00FB09A0" w:rsidP="00717A12">
            <w:pPr>
              <w:pStyle w:val="StyleCentered"/>
              <w:rPr>
                <w:b/>
                <w:sz w:val="26"/>
                <w:szCs w:val="26"/>
              </w:rPr>
            </w:pPr>
            <w:r w:rsidRPr="00C0451E">
              <w:rPr>
                <w:b/>
                <w:sz w:val="26"/>
                <w:szCs w:val="26"/>
              </w:rPr>
              <w:t>Harrisburg, PA  17105-3265</w:t>
            </w:r>
          </w:p>
        </w:tc>
        <w:tc>
          <w:tcPr>
            <w:tcW w:w="2700" w:type="dxa"/>
          </w:tcPr>
          <w:p w14:paraId="125792F9" w14:textId="77777777" w:rsidR="00FB09A0" w:rsidRPr="00C0451E" w:rsidRDefault="00FB09A0" w:rsidP="00717A12">
            <w:pPr>
              <w:rPr>
                <w:sz w:val="26"/>
                <w:szCs w:val="26"/>
              </w:rPr>
            </w:pPr>
          </w:p>
        </w:tc>
      </w:tr>
    </w:tbl>
    <w:p w14:paraId="38009566" w14:textId="7B069F26" w:rsidR="00617009" w:rsidRDefault="00617009" w:rsidP="00617009">
      <w:pPr>
        <w:tabs>
          <w:tab w:val="left" w:pos="-720"/>
        </w:tabs>
        <w:suppressAutoHyphens/>
        <w:jc w:val="both"/>
        <w:rPr>
          <w:spacing w:val="-3"/>
          <w:sz w:val="26"/>
          <w:szCs w:val="26"/>
        </w:rPr>
      </w:pPr>
    </w:p>
    <w:tbl>
      <w:tblPr>
        <w:tblW w:w="0" w:type="auto"/>
        <w:tblLayout w:type="fixed"/>
        <w:tblLook w:val="0000" w:firstRow="0" w:lastRow="0" w:firstColumn="0" w:lastColumn="0" w:noHBand="0" w:noVBand="0"/>
      </w:tblPr>
      <w:tblGrid>
        <w:gridCol w:w="5148"/>
        <w:gridCol w:w="5148"/>
      </w:tblGrid>
      <w:tr w:rsidR="00FB09A0" w:rsidRPr="00C0451E" w14:paraId="5A3E1F44" w14:textId="77777777" w:rsidTr="00717A12">
        <w:tc>
          <w:tcPr>
            <w:tcW w:w="5148" w:type="dxa"/>
          </w:tcPr>
          <w:p w14:paraId="2A2C134B" w14:textId="77777777" w:rsidR="00FB09A0" w:rsidRPr="00C0451E" w:rsidRDefault="00FB09A0" w:rsidP="00717A12">
            <w:pPr>
              <w:rPr>
                <w:sz w:val="26"/>
                <w:szCs w:val="26"/>
              </w:rPr>
            </w:pPr>
          </w:p>
        </w:tc>
        <w:tc>
          <w:tcPr>
            <w:tcW w:w="5148" w:type="dxa"/>
          </w:tcPr>
          <w:p w14:paraId="77ED00A1" w14:textId="2795CE90" w:rsidR="00FB09A0" w:rsidRPr="00C0451E" w:rsidRDefault="00FB09A0" w:rsidP="00717A12">
            <w:pPr>
              <w:ind w:firstLine="612"/>
              <w:rPr>
                <w:sz w:val="26"/>
                <w:szCs w:val="26"/>
              </w:rPr>
            </w:pPr>
            <w:r w:rsidRPr="00C0451E">
              <w:rPr>
                <w:sz w:val="26"/>
                <w:szCs w:val="26"/>
              </w:rPr>
              <w:t xml:space="preserve">Public Meeting held </w:t>
            </w:r>
            <w:r>
              <w:rPr>
                <w:sz w:val="26"/>
                <w:szCs w:val="26"/>
              </w:rPr>
              <w:t>December 6, 2018</w:t>
            </w:r>
          </w:p>
        </w:tc>
      </w:tr>
      <w:tr w:rsidR="00FB09A0" w:rsidRPr="00C0451E" w14:paraId="22273335" w14:textId="77777777" w:rsidTr="00717A12">
        <w:tc>
          <w:tcPr>
            <w:tcW w:w="5148" w:type="dxa"/>
          </w:tcPr>
          <w:p w14:paraId="1C425A6F" w14:textId="77777777" w:rsidR="00FB09A0" w:rsidRPr="00C0451E" w:rsidRDefault="00FB09A0" w:rsidP="00717A12">
            <w:pPr>
              <w:rPr>
                <w:sz w:val="26"/>
                <w:szCs w:val="26"/>
              </w:rPr>
            </w:pPr>
            <w:r w:rsidRPr="00C0451E">
              <w:rPr>
                <w:sz w:val="26"/>
                <w:szCs w:val="26"/>
              </w:rPr>
              <w:t>Commissioners Present:</w:t>
            </w:r>
          </w:p>
        </w:tc>
        <w:tc>
          <w:tcPr>
            <w:tcW w:w="5148" w:type="dxa"/>
          </w:tcPr>
          <w:p w14:paraId="389408ED" w14:textId="77777777" w:rsidR="00FB09A0" w:rsidRPr="00C0451E" w:rsidRDefault="00FB09A0" w:rsidP="00717A12">
            <w:pPr>
              <w:rPr>
                <w:sz w:val="26"/>
                <w:szCs w:val="26"/>
              </w:rPr>
            </w:pPr>
          </w:p>
        </w:tc>
      </w:tr>
    </w:tbl>
    <w:p w14:paraId="481467D2" w14:textId="51DFB63C" w:rsidR="00FB09A0" w:rsidRDefault="00FB09A0" w:rsidP="00617009">
      <w:pPr>
        <w:tabs>
          <w:tab w:val="left" w:pos="-720"/>
        </w:tabs>
        <w:suppressAutoHyphens/>
        <w:jc w:val="both"/>
        <w:rPr>
          <w:spacing w:val="-3"/>
          <w:sz w:val="26"/>
          <w:szCs w:val="26"/>
        </w:rPr>
      </w:pPr>
    </w:p>
    <w:tbl>
      <w:tblPr>
        <w:tblW w:w="10296" w:type="dxa"/>
        <w:tblLayout w:type="fixed"/>
        <w:tblLook w:val="0000" w:firstRow="0" w:lastRow="0" w:firstColumn="0" w:lastColumn="0" w:noHBand="0" w:noVBand="0"/>
      </w:tblPr>
      <w:tblGrid>
        <w:gridCol w:w="5958"/>
        <w:gridCol w:w="4320"/>
        <w:gridCol w:w="18"/>
      </w:tblGrid>
      <w:tr w:rsidR="00FB09A0" w:rsidRPr="00C0451E" w14:paraId="4CCAEE23" w14:textId="77777777" w:rsidTr="00717A12">
        <w:tc>
          <w:tcPr>
            <w:tcW w:w="10296" w:type="dxa"/>
            <w:gridSpan w:val="3"/>
          </w:tcPr>
          <w:p w14:paraId="7092DA3B" w14:textId="77777777" w:rsidR="00FB09A0" w:rsidRPr="00C0451E" w:rsidRDefault="00FB09A0" w:rsidP="00717A12">
            <w:pPr>
              <w:tabs>
                <w:tab w:val="left" w:pos="720"/>
              </w:tabs>
              <w:rPr>
                <w:sz w:val="26"/>
                <w:szCs w:val="26"/>
              </w:rPr>
            </w:pPr>
            <w:r>
              <w:rPr>
                <w:sz w:val="26"/>
                <w:szCs w:val="26"/>
              </w:rPr>
              <w:tab/>
              <w:t>Gladys M. Brown, Chairman</w:t>
            </w:r>
          </w:p>
        </w:tc>
      </w:tr>
      <w:tr w:rsidR="00FB09A0" w:rsidRPr="00C0451E" w14:paraId="5007A6FB" w14:textId="77777777" w:rsidTr="00717A12">
        <w:tc>
          <w:tcPr>
            <w:tcW w:w="10296" w:type="dxa"/>
            <w:gridSpan w:val="3"/>
          </w:tcPr>
          <w:p w14:paraId="201E935A" w14:textId="77777777" w:rsidR="00FB09A0" w:rsidRPr="00C0451E" w:rsidRDefault="00FB09A0" w:rsidP="00717A12">
            <w:pPr>
              <w:tabs>
                <w:tab w:val="left" w:pos="720"/>
              </w:tabs>
              <w:rPr>
                <w:sz w:val="26"/>
                <w:szCs w:val="26"/>
              </w:rPr>
            </w:pPr>
            <w:r>
              <w:rPr>
                <w:sz w:val="26"/>
                <w:szCs w:val="26"/>
              </w:rPr>
              <w:tab/>
              <w:t xml:space="preserve">Andrew G. Place, </w:t>
            </w:r>
            <w:r w:rsidRPr="00C0451E">
              <w:rPr>
                <w:sz w:val="26"/>
                <w:szCs w:val="26"/>
              </w:rPr>
              <w:t>Vice Chairman</w:t>
            </w:r>
          </w:p>
        </w:tc>
      </w:tr>
      <w:tr w:rsidR="00FB09A0" w:rsidRPr="00C0451E" w14:paraId="5043015A" w14:textId="77777777" w:rsidTr="00717A12">
        <w:trPr>
          <w:gridAfter w:val="1"/>
          <w:wAfter w:w="18" w:type="dxa"/>
        </w:trPr>
        <w:tc>
          <w:tcPr>
            <w:tcW w:w="10278" w:type="dxa"/>
            <w:gridSpan w:val="2"/>
          </w:tcPr>
          <w:p w14:paraId="509DC95E" w14:textId="77777777" w:rsidR="00FB09A0" w:rsidRPr="00C0451E" w:rsidRDefault="00FB09A0" w:rsidP="00717A12">
            <w:pPr>
              <w:tabs>
                <w:tab w:val="left" w:pos="720"/>
              </w:tabs>
              <w:rPr>
                <w:sz w:val="26"/>
                <w:szCs w:val="26"/>
              </w:rPr>
            </w:pPr>
            <w:r>
              <w:rPr>
                <w:sz w:val="26"/>
                <w:szCs w:val="26"/>
              </w:rPr>
              <w:tab/>
              <w:t>Norman J. Kennard</w:t>
            </w:r>
          </w:p>
        </w:tc>
      </w:tr>
      <w:tr w:rsidR="00FB09A0" w:rsidRPr="00C0451E" w14:paraId="166AF07B" w14:textId="77777777" w:rsidTr="00717A12">
        <w:trPr>
          <w:gridAfter w:val="1"/>
          <w:wAfter w:w="18" w:type="dxa"/>
        </w:trPr>
        <w:tc>
          <w:tcPr>
            <w:tcW w:w="10278" w:type="dxa"/>
            <w:gridSpan w:val="2"/>
          </w:tcPr>
          <w:p w14:paraId="3597AA3F" w14:textId="77777777" w:rsidR="00FB09A0" w:rsidRPr="00C0451E" w:rsidRDefault="00FB09A0" w:rsidP="00717A12">
            <w:pPr>
              <w:tabs>
                <w:tab w:val="left" w:pos="720"/>
              </w:tabs>
              <w:rPr>
                <w:sz w:val="26"/>
                <w:szCs w:val="26"/>
              </w:rPr>
            </w:pPr>
            <w:r>
              <w:rPr>
                <w:sz w:val="26"/>
                <w:szCs w:val="26"/>
              </w:rPr>
              <w:tab/>
              <w:t>David W. Sweet</w:t>
            </w:r>
          </w:p>
        </w:tc>
      </w:tr>
      <w:tr w:rsidR="00FB09A0" w:rsidRPr="00C0451E" w14:paraId="335AEC22" w14:textId="77777777" w:rsidTr="00717A12">
        <w:trPr>
          <w:gridAfter w:val="1"/>
          <w:wAfter w:w="18" w:type="dxa"/>
        </w:trPr>
        <w:tc>
          <w:tcPr>
            <w:tcW w:w="10278" w:type="dxa"/>
            <w:gridSpan w:val="2"/>
          </w:tcPr>
          <w:p w14:paraId="1F985E00" w14:textId="77777777" w:rsidR="00FB09A0" w:rsidRPr="00C0451E" w:rsidRDefault="00FB09A0" w:rsidP="00717A12">
            <w:pPr>
              <w:tabs>
                <w:tab w:val="left" w:pos="720"/>
              </w:tabs>
              <w:rPr>
                <w:sz w:val="26"/>
                <w:szCs w:val="26"/>
              </w:rPr>
            </w:pPr>
            <w:r>
              <w:rPr>
                <w:sz w:val="26"/>
                <w:szCs w:val="26"/>
              </w:rPr>
              <w:tab/>
              <w:t>John F. Coleman</w:t>
            </w:r>
            <w:r w:rsidRPr="00C0451E">
              <w:rPr>
                <w:sz w:val="26"/>
                <w:szCs w:val="26"/>
              </w:rPr>
              <w:t xml:space="preserve">, </w:t>
            </w:r>
            <w:r>
              <w:rPr>
                <w:sz w:val="26"/>
                <w:szCs w:val="26"/>
              </w:rPr>
              <w:t>Jr.</w:t>
            </w:r>
          </w:p>
        </w:tc>
      </w:tr>
      <w:tr w:rsidR="00FB09A0" w:rsidRPr="00C0451E" w14:paraId="7DA2CD78" w14:textId="77777777" w:rsidTr="00717A12">
        <w:trPr>
          <w:gridAfter w:val="1"/>
          <w:wAfter w:w="18" w:type="dxa"/>
        </w:trPr>
        <w:tc>
          <w:tcPr>
            <w:tcW w:w="5958" w:type="dxa"/>
          </w:tcPr>
          <w:p w14:paraId="4221AECA" w14:textId="77777777" w:rsidR="00FB09A0" w:rsidRDefault="00FB09A0" w:rsidP="00717A12">
            <w:pPr>
              <w:ind w:right="342"/>
              <w:rPr>
                <w:sz w:val="26"/>
                <w:szCs w:val="26"/>
              </w:rPr>
            </w:pPr>
          </w:p>
        </w:tc>
        <w:tc>
          <w:tcPr>
            <w:tcW w:w="4320" w:type="dxa"/>
          </w:tcPr>
          <w:p w14:paraId="213B5E71" w14:textId="77777777" w:rsidR="00FB09A0" w:rsidRDefault="00FB09A0" w:rsidP="00717A12">
            <w:pPr>
              <w:jc w:val="center"/>
              <w:rPr>
                <w:sz w:val="26"/>
                <w:szCs w:val="26"/>
              </w:rPr>
            </w:pPr>
          </w:p>
        </w:tc>
      </w:tr>
      <w:tr w:rsidR="00FB09A0" w:rsidRPr="00C0451E" w14:paraId="6BF64B9E" w14:textId="77777777" w:rsidTr="00717A12">
        <w:trPr>
          <w:gridAfter w:val="1"/>
          <w:wAfter w:w="18" w:type="dxa"/>
        </w:trPr>
        <w:tc>
          <w:tcPr>
            <w:tcW w:w="5958" w:type="dxa"/>
          </w:tcPr>
          <w:p w14:paraId="346D9AF5" w14:textId="1A17C271" w:rsidR="00FB09A0" w:rsidRDefault="00FB09A0" w:rsidP="00FB09A0">
            <w:pPr>
              <w:tabs>
                <w:tab w:val="left" w:pos="-720"/>
              </w:tabs>
              <w:suppressAutoHyphens/>
              <w:ind w:right="1332"/>
              <w:jc w:val="both"/>
              <w:rPr>
                <w:spacing w:val="-3"/>
                <w:sz w:val="26"/>
                <w:szCs w:val="26"/>
              </w:rPr>
            </w:pPr>
            <w:r>
              <w:rPr>
                <w:spacing w:val="-3"/>
                <w:sz w:val="26"/>
                <w:szCs w:val="26"/>
              </w:rPr>
              <w:t>Pennsylvania Public Utility Commission, Bureau of Investigation and Enforcement</w:t>
            </w:r>
          </w:p>
          <w:p w14:paraId="1C8B3867" w14:textId="77777777" w:rsidR="00FB09A0" w:rsidRDefault="00FB09A0" w:rsidP="00FB09A0">
            <w:pPr>
              <w:tabs>
                <w:tab w:val="left" w:pos="-720"/>
              </w:tabs>
              <w:suppressAutoHyphens/>
              <w:ind w:right="1332"/>
              <w:jc w:val="both"/>
              <w:rPr>
                <w:spacing w:val="-3"/>
                <w:sz w:val="26"/>
                <w:szCs w:val="26"/>
              </w:rPr>
            </w:pPr>
          </w:p>
          <w:p w14:paraId="519F1207" w14:textId="23FF889C" w:rsidR="00FB09A0" w:rsidRDefault="00FB09A0" w:rsidP="00FB09A0">
            <w:pPr>
              <w:tabs>
                <w:tab w:val="left" w:pos="-720"/>
              </w:tabs>
              <w:suppressAutoHyphens/>
              <w:jc w:val="both"/>
              <w:rPr>
                <w:spacing w:val="-3"/>
                <w:sz w:val="26"/>
                <w:szCs w:val="26"/>
              </w:rPr>
            </w:pPr>
            <w:r>
              <w:rPr>
                <w:spacing w:val="-3"/>
                <w:sz w:val="26"/>
                <w:szCs w:val="26"/>
              </w:rPr>
              <w:t xml:space="preserve">                         v.</w:t>
            </w:r>
          </w:p>
          <w:p w14:paraId="1D287D33" w14:textId="77777777" w:rsidR="00FB09A0" w:rsidRDefault="00FB09A0" w:rsidP="00FB09A0">
            <w:pPr>
              <w:tabs>
                <w:tab w:val="left" w:pos="-720"/>
              </w:tabs>
              <w:suppressAutoHyphens/>
              <w:jc w:val="both"/>
              <w:rPr>
                <w:spacing w:val="-3"/>
                <w:sz w:val="26"/>
                <w:szCs w:val="26"/>
              </w:rPr>
            </w:pPr>
          </w:p>
          <w:p w14:paraId="69B16C2D" w14:textId="32C21D1F" w:rsidR="00FB09A0" w:rsidRDefault="00FB09A0" w:rsidP="00FB09A0">
            <w:pPr>
              <w:tabs>
                <w:tab w:val="left" w:pos="-720"/>
              </w:tabs>
              <w:suppressAutoHyphens/>
              <w:jc w:val="both"/>
              <w:rPr>
                <w:sz w:val="26"/>
                <w:szCs w:val="26"/>
              </w:rPr>
            </w:pPr>
            <w:proofErr w:type="spellStart"/>
            <w:r>
              <w:rPr>
                <w:spacing w:val="-3"/>
                <w:sz w:val="26"/>
                <w:szCs w:val="26"/>
              </w:rPr>
              <w:t>Winola</w:t>
            </w:r>
            <w:proofErr w:type="spellEnd"/>
            <w:r>
              <w:rPr>
                <w:spacing w:val="-3"/>
                <w:sz w:val="26"/>
                <w:szCs w:val="26"/>
              </w:rPr>
              <w:t xml:space="preserve"> Water Company </w:t>
            </w:r>
          </w:p>
        </w:tc>
        <w:tc>
          <w:tcPr>
            <w:tcW w:w="4320" w:type="dxa"/>
          </w:tcPr>
          <w:p w14:paraId="4A2E6108" w14:textId="3557CDAB" w:rsidR="00FB09A0" w:rsidRDefault="00FB09A0" w:rsidP="00FB09A0">
            <w:pPr>
              <w:tabs>
                <w:tab w:val="left" w:pos="-720"/>
              </w:tabs>
              <w:suppressAutoHyphens/>
              <w:rPr>
                <w:spacing w:val="-3"/>
                <w:sz w:val="26"/>
                <w:szCs w:val="26"/>
              </w:rPr>
            </w:pPr>
            <w:r w:rsidRPr="00EC2CFD">
              <w:rPr>
                <w:spacing w:val="-3"/>
                <w:sz w:val="26"/>
                <w:szCs w:val="26"/>
              </w:rPr>
              <w:t>Docket N</w:t>
            </w:r>
            <w:r>
              <w:rPr>
                <w:spacing w:val="-3"/>
                <w:sz w:val="26"/>
                <w:szCs w:val="26"/>
              </w:rPr>
              <w:t xml:space="preserve">os. </w:t>
            </w:r>
            <w:r w:rsidRPr="00B94089">
              <w:rPr>
                <w:spacing w:val="-3"/>
                <w:sz w:val="26"/>
                <w:szCs w:val="26"/>
              </w:rPr>
              <w:t>P-2018-3006216</w:t>
            </w:r>
          </w:p>
          <w:p w14:paraId="568FF6A7" w14:textId="45C01C15" w:rsidR="00FB09A0" w:rsidRPr="00C0451E" w:rsidRDefault="00FB09A0" w:rsidP="00FB09A0">
            <w:pPr>
              <w:rPr>
                <w:sz w:val="26"/>
                <w:szCs w:val="26"/>
              </w:rPr>
            </w:pPr>
            <w:r>
              <w:rPr>
                <w:spacing w:val="-3"/>
                <w:sz w:val="26"/>
                <w:szCs w:val="26"/>
              </w:rPr>
              <w:t xml:space="preserve">                     C-2018-2644592 </w:t>
            </w:r>
          </w:p>
        </w:tc>
      </w:tr>
    </w:tbl>
    <w:p w14:paraId="0E5EF890" w14:textId="77777777" w:rsidR="00FB09A0" w:rsidRPr="00EC2CFD" w:rsidRDefault="00FB09A0" w:rsidP="00617009">
      <w:pPr>
        <w:tabs>
          <w:tab w:val="left" w:pos="-720"/>
        </w:tabs>
        <w:suppressAutoHyphens/>
        <w:jc w:val="both"/>
        <w:rPr>
          <w:spacing w:val="-3"/>
          <w:sz w:val="26"/>
          <w:szCs w:val="26"/>
        </w:rPr>
      </w:pPr>
    </w:p>
    <w:p w14:paraId="7A5B2F9D" w14:textId="77777777" w:rsidR="00BE04FB" w:rsidRDefault="00BE04FB">
      <w:pPr>
        <w:jc w:val="center"/>
        <w:rPr>
          <w:b/>
          <w:sz w:val="26"/>
          <w:szCs w:val="26"/>
        </w:rPr>
      </w:pPr>
    </w:p>
    <w:p w14:paraId="173E8E2D" w14:textId="77777777" w:rsidR="00E86D85" w:rsidRPr="00FB09A0" w:rsidRDefault="00E86D85" w:rsidP="00FB09A0">
      <w:pPr>
        <w:pStyle w:val="Heading3"/>
        <w:spacing w:before="0" w:after="0"/>
        <w:jc w:val="center"/>
        <w:rPr>
          <w:rFonts w:ascii="Times New Roman" w:hAnsi="Times New Roman" w:cs="Times New Roman"/>
          <w:caps/>
        </w:rPr>
      </w:pPr>
      <w:r w:rsidRPr="00FB09A0">
        <w:rPr>
          <w:rFonts w:ascii="Times New Roman" w:hAnsi="Times New Roman" w:cs="Times New Roman"/>
          <w:caps/>
        </w:rPr>
        <w:t>RATIFICATION ORDER</w:t>
      </w:r>
    </w:p>
    <w:p w14:paraId="55E11CCD" w14:textId="77777777" w:rsidR="00E86D85" w:rsidRPr="00FB09A0" w:rsidRDefault="00E86D85" w:rsidP="00FC5C6A">
      <w:pPr>
        <w:spacing w:line="360" w:lineRule="auto"/>
        <w:jc w:val="center"/>
        <w:rPr>
          <w:b/>
          <w:sz w:val="26"/>
          <w:szCs w:val="26"/>
        </w:rPr>
      </w:pPr>
    </w:p>
    <w:p w14:paraId="381AD71D" w14:textId="77777777" w:rsidR="00E86D85" w:rsidRPr="00FB09A0" w:rsidRDefault="00E86D85" w:rsidP="00E86D85">
      <w:pPr>
        <w:rPr>
          <w:b/>
          <w:sz w:val="26"/>
          <w:szCs w:val="26"/>
        </w:rPr>
      </w:pPr>
      <w:r w:rsidRPr="00FB09A0">
        <w:rPr>
          <w:b/>
          <w:sz w:val="26"/>
          <w:szCs w:val="26"/>
        </w:rPr>
        <w:t>BY THE COMMISSION:</w:t>
      </w:r>
    </w:p>
    <w:p w14:paraId="78BB49ED" w14:textId="77777777" w:rsidR="00E86D85" w:rsidRPr="00FB09A0" w:rsidRDefault="00E86D85" w:rsidP="00FB09A0">
      <w:pPr>
        <w:rPr>
          <w:b/>
          <w:sz w:val="26"/>
          <w:szCs w:val="26"/>
        </w:rPr>
      </w:pPr>
    </w:p>
    <w:p w14:paraId="440FF37F" w14:textId="77777777" w:rsidR="0085514B" w:rsidRPr="00FB09A0" w:rsidRDefault="00E86D85" w:rsidP="0085514B">
      <w:pPr>
        <w:spacing w:line="360" w:lineRule="auto"/>
        <w:rPr>
          <w:sz w:val="26"/>
          <w:szCs w:val="26"/>
        </w:rPr>
      </w:pPr>
      <w:r w:rsidRPr="00FB09A0">
        <w:rPr>
          <w:b/>
          <w:sz w:val="26"/>
          <w:szCs w:val="26"/>
        </w:rPr>
        <w:tab/>
      </w:r>
      <w:r w:rsidRPr="00FB09A0">
        <w:rPr>
          <w:sz w:val="26"/>
          <w:szCs w:val="26"/>
        </w:rPr>
        <w:t xml:space="preserve">On </w:t>
      </w:r>
      <w:r w:rsidR="00757756" w:rsidRPr="00FB09A0">
        <w:rPr>
          <w:sz w:val="26"/>
          <w:szCs w:val="26"/>
        </w:rPr>
        <w:t>November 29, 2018</w:t>
      </w:r>
      <w:r w:rsidRPr="00FB09A0">
        <w:rPr>
          <w:sz w:val="26"/>
          <w:szCs w:val="26"/>
        </w:rPr>
        <w:t>,</w:t>
      </w:r>
      <w:r w:rsidR="00757756" w:rsidRPr="00FB09A0">
        <w:rPr>
          <w:sz w:val="26"/>
          <w:szCs w:val="26"/>
        </w:rPr>
        <w:t xml:space="preserve"> </w:t>
      </w:r>
      <w:r w:rsidR="006716EF" w:rsidRPr="00FB09A0">
        <w:rPr>
          <w:sz w:val="26"/>
          <w:szCs w:val="26"/>
        </w:rPr>
        <w:t xml:space="preserve">Commissioner Norman J. Kennard issued an </w:t>
      </w:r>
      <w:r w:rsidR="00FC5C6A" w:rsidRPr="00FB09A0">
        <w:rPr>
          <w:sz w:val="26"/>
          <w:szCs w:val="26"/>
        </w:rPr>
        <w:t>Ex Parte</w:t>
      </w:r>
      <w:r w:rsidR="00757756" w:rsidRPr="00FB09A0">
        <w:rPr>
          <w:sz w:val="26"/>
          <w:szCs w:val="26"/>
        </w:rPr>
        <w:t xml:space="preserve"> </w:t>
      </w:r>
      <w:r w:rsidR="009C27C0" w:rsidRPr="00FB09A0">
        <w:rPr>
          <w:sz w:val="26"/>
          <w:szCs w:val="26"/>
        </w:rPr>
        <w:t>E</w:t>
      </w:r>
      <w:r w:rsidR="006716EF" w:rsidRPr="00FB09A0">
        <w:rPr>
          <w:sz w:val="26"/>
          <w:szCs w:val="26"/>
        </w:rPr>
        <w:t xml:space="preserve">mergency Order </w:t>
      </w:r>
      <w:r w:rsidR="00A734F8" w:rsidRPr="00FB09A0">
        <w:rPr>
          <w:sz w:val="26"/>
          <w:szCs w:val="26"/>
        </w:rPr>
        <w:t xml:space="preserve">(Emergency Order) </w:t>
      </w:r>
      <w:r w:rsidRPr="00FB09A0">
        <w:rPr>
          <w:sz w:val="26"/>
          <w:szCs w:val="26"/>
        </w:rPr>
        <w:t xml:space="preserve">granting </w:t>
      </w:r>
      <w:r w:rsidR="00A61325" w:rsidRPr="00FB09A0">
        <w:rPr>
          <w:sz w:val="26"/>
          <w:szCs w:val="26"/>
        </w:rPr>
        <w:t xml:space="preserve">with modification </w:t>
      </w:r>
      <w:r w:rsidR="009C27C0" w:rsidRPr="00FB09A0">
        <w:rPr>
          <w:sz w:val="26"/>
          <w:szCs w:val="26"/>
        </w:rPr>
        <w:t xml:space="preserve">the </w:t>
      </w:r>
      <w:r w:rsidR="00EA30AC" w:rsidRPr="00FB09A0">
        <w:rPr>
          <w:sz w:val="26"/>
          <w:szCs w:val="26"/>
        </w:rPr>
        <w:t xml:space="preserve">Petition of the </w:t>
      </w:r>
      <w:r w:rsidR="00F52925" w:rsidRPr="00FB09A0">
        <w:rPr>
          <w:sz w:val="26"/>
          <w:szCs w:val="26"/>
        </w:rPr>
        <w:t xml:space="preserve">Commission’s Bureau of Investigation and Enforcement </w:t>
      </w:r>
      <w:r w:rsidR="00A61325" w:rsidRPr="00FB09A0">
        <w:rPr>
          <w:sz w:val="26"/>
          <w:szCs w:val="26"/>
        </w:rPr>
        <w:t xml:space="preserve">for the Issuance of an Ex Parte Emergency Order filed </w:t>
      </w:r>
      <w:r w:rsidR="00F75B36" w:rsidRPr="00FB09A0">
        <w:rPr>
          <w:sz w:val="26"/>
          <w:szCs w:val="26"/>
        </w:rPr>
        <w:t>on November 28, 2018</w:t>
      </w:r>
      <w:r w:rsidR="00F52925" w:rsidRPr="00FB09A0">
        <w:rPr>
          <w:sz w:val="26"/>
          <w:szCs w:val="26"/>
        </w:rPr>
        <w:t xml:space="preserve"> (Petition)</w:t>
      </w:r>
      <w:r w:rsidR="00F75B36" w:rsidRPr="00FB09A0">
        <w:rPr>
          <w:sz w:val="26"/>
          <w:szCs w:val="26"/>
        </w:rPr>
        <w:t xml:space="preserve">.  The Petition </w:t>
      </w:r>
      <w:r w:rsidR="00CD2C08" w:rsidRPr="00FB09A0">
        <w:rPr>
          <w:sz w:val="26"/>
          <w:szCs w:val="26"/>
        </w:rPr>
        <w:t>request</w:t>
      </w:r>
      <w:r w:rsidR="00F75B36" w:rsidRPr="00FB09A0">
        <w:rPr>
          <w:sz w:val="26"/>
          <w:szCs w:val="26"/>
        </w:rPr>
        <w:t>ed</w:t>
      </w:r>
      <w:r w:rsidR="00CD2C08" w:rsidRPr="00FB09A0">
        <w:rPr>
          <w:sz w:val="26"/>
          <w:szCs w:val="26"/>
        </w:rPr>
        <w:t xml:space="preserve"> </w:t>
      </w:r>
      <w:r w:rsidR="009C27C0" w:rsidRPr="00FB09A0">
        <w:rPr>
          <w:sz w:val="26"/>
          <w:szCs w:val="26"/>
        </w:rPr>
        <w:t>that</w:t>
      </w:r>
      <w:r w:rsidR="00F84E92" w:rsidRPr="00FB09A0">
        <w:rPr>
          <w:sz w:val="26"/>
          <w:szCs w:val="26"/>
        </w:rPr>
        <w:t xml:space="preserve">, to protect the </w:t>
      </w:r>
      <w:r w:rsidR="00D3144D" w:rsidRPr="00FB09A0">
        <w:rPr>
          <w:sz w:val="26"/>
          <w:szCs w:val="26"/>
        </w:rPr>
        <w:t>health, safety, and welfare of</w:t>
      </w:r>
      <w:r w:rsidR="00F84E92" w:rsidRPr="00FB09A0">
        <w:rPr>
          <w:sz w:val="26"/>
          <w:szCs w:val="26"/>
        </w:rPr>
        <w:t xml:space="preserve"> Winola Water Company (WWC)</w:t>
      </w:r>
      <w:r w:rsidR="00D3144D" w:rsidRPr="00FB09A0">
        <w:rPr>
          <w:sz w:val="26"/>
          <w:szCs w:val="26"/>
        </w:rPr>
        <w:t xml:space="preserve"> customers</w:t>
      </w:r>
      <w:r w:rsidR="00F84E92" w:rsidRPr="00FB09A0">
        <w:rPr>
          <w:sz w:val="26"/>
          <w:szCs w:val="26"/>
        </w:rPr>
        <w:t>,</w:t>
      </w:r>
      <w:r w:rsidR="009C27C0" w:rsidRPr="00FB09A0">
        <w:rPr>
          <w:sz w:val="26"/>
          <w:szCs w:val="26"/>
        </w:rPr>
        <w:t xml:space="preserve"> the </w:t>
      </w:r>
      <w:r w:rsidR="00620CE9" w:rsidRPr="00FB09A0">
        <w:rPr>
          <w:sz w:val="26"/>
          <w:szCs w:val="26"/>
        </w:rPr>
        <w:t>Commission initiate a</w:t>
      </w:r>
      <w:r w:rsidR="00D33739" w:rsidRPr="00FB09A0">
        <w:rPr>
          <w:sz w:val="26"/>
          <w:szCs w:val="26"/>
        </w:rPr>
        <w:t xml:space="preserve"> proceeding pursuant to 66 Pa. C.S. § 529, appoint a competent water utility as </w:t>
      </w:r>
      <w:r w:rsidR="00FC5C6A" w:rsidRPr="00FB09A0">
        <w:rPr>
          <w:sz w:val="26"/>
          <w:szCs w:val="26"/>
        </w:rPr>
        <w:t>r</w:t>
      </w:r>
      <w:r w:rsidR="00D33739" w:rsidRPr="00FB09A0">
        <w:rPr>
          <w:sz w:val="26"/>
          <w:szCs w:val="26"/>
        </w:rPr>
        <w:t xml:space="preserve">eceiver </w:t>
      </w:r>
      <w:r w:rsidR="0085514B" w:rsidRPr="00FB09A0">
        <w:rPr>
          <w:sz w:val="26"/>
          <w:szCs w:val="26"/>
        </w:rPr>
        <w:t xml:space="preserve">for </w:t>
      </w:r>
      <w:r w:rsidR="00DB6C22" w:rsidRPr="00FB09A0">
        <w:rPr>
          <w:sz w:val="26"/>
          <w:szCs w:val="26"/>
        </w:rPr>
        <w:t>WWC</w:t>
      </w:r>
      <w:r w:rsidR="00FC5C6A" w:rsidRPr="00FB09A0">
        <w:rPr>
          <w:sz w:val="26"/>
          <w:szCs w:val="26"/>
        </w:rPr>
        <w:t xml:space="preserve"> pursuant to 66 Pa. C.S. §</w:t>
      </w:r>
      <w:r w:rsidR="001E7D75" w:rsidRPr="00FB09A0">
        <w:rPr>
          <w:sz w:val="26"/>
          <w:szCs w:val="26"/>
        </w:rPr>
        <w:t xml:space="preserve"> </w:t>
      </w:r>
      <w:r w:rsidR="00FC5C6A" w:rsidRPr="00FB09A0">
        <w:rPr>
          <w:sz w:val="26"/>
          <w:szCs w:val="26"/>
        </w:rPr>
        <w:t>529(g)</w:t>
      </w:r>
      <w:r w:rsidR="00DF52BE" w:rsidRPr="00FB09A0">
        <w:rPr>
          <w:sz w:val="26"/>
          <w:szCs w:val="26"/>
        </w:rPr>
        <w:t xml:space="preserve">, and </w:t>
      </w:r>
      <w:r w:rsidR="00FC5C6A" w:rsidRPr="00FB09A0">
        <w:rPr>
          <w:sz w:val="26"/>
          <w:szCs w:val="26"/>
        </w:rPr>
        <w:t xml:space="preserve">direct the appointed receiver to provide an alternative source of potable water </w:t>
      </w:r>
      <w:r w:rsidR="00A30E7D" w:rsidRPr="00FB09A0">
        <w:rPr>
          <w:sz w:val="26"/>
          <w:szCs w:val="26"/>
        </w:rPr>
        <w:t>t</w:t>
      </w:r>
      <w:r w:rsidR="009A6104" w:rsidRPr="00FB09A0">
        <w:rPr>
          <w:sz w:val="26"/>
          <w:szCs w:val="26"/>
        </w:rPr>
        <w:t>o WW</w:t>
      </w:r>
      <w:r w:rsidR="00A30E7D" w:rsidRPr="00FB09A0">
        <w:rPr>
          <w:sz w:val="26"/>
          <w:szCs w:val="26"/>
        </w:rPr>
        <w:t>C customers within</w:t>
      </w:r>
      <w:r w:rsidR="00FC5C6A" w:rsidRPr="00FB09A0">
        <w:rPr>
          <w:sz w:val="26"/>
          <w:szCs w:val="26"/>
        </w:rPr>
        <w:t xml:space="preserve"> twenty-four (24) hours of the </w:t>
      </w:r>
      <w:r w:rsidR="00120A09" w:rsidRPr="00FB09A0">
        <w:rPr>
          <w:sz w:val="26"/>
          <w:szCs w:val="26"/>
        </w:rPr>
        <w:t>issuance</w:t>
      </w:r>
      <w:r w:rsidR="00FC5C6A" w:rsidRPr="00FB09A0">
        <w:rPr>
          <w:sz w:val="26"/>
          <w:szCs w:val="26"/>
        </w:rPr>
        <w:t xml:space="preserve"> of the Emergency Order.</w:t>
      </w:r>
      <w:r w:rsidR="00F84E92" w:rsidRPr="00FB09A0">
        <w:rPr>
          <w:sz w:val="26"/>
          <w:szCs w:val="26"/>
        </w:rPr>
        <w:t xml:space="preserve"> </w:t>
      </w:r>
      <w:r w:rsidR="0085514B" w:rsidRPr="00FB09A0">
        <w:rPr>
          <w:sz w:val="26"/>
          <w:szCs w:val="26"/>
        </w:rPr>
        <w:t xml:space="preserve"> </w:t>
      </w:r>
      <w:r w:rsidR="0049267A" w:rsidRPr="00FB09A0">
        <w:rPr>
          <w:sz w:val="26"/>
          <w:szCs w:val="26"/>
        </w:rPr>
        <w:t>Upon review of the circumstances surrounding the issuance of the Emergency Order, we conclude that it is in the public interest to ratify</w:t>
      </w:r>
      <w:r w:rsidR="00A734F8" w:rsidRPr="00FB09A0">
        <w:rPr>
          <w:sz w:val="26"/>
          <w:szCs w:val="26"/>
        </w:rPr>
        <w:t xml:space="preserve"> the Emergency Order, making</w:t>
      </w:r>
      <w:r w:rsidR="0049267A" w:rsidRPr="00FB09A0">
        <w:rPr>
          <w:sz w:val="26"/>
          <w:szCs w:val="26"/>
        </w:rPr>
        <w:t xml:space="preserve"> such action the action of the full Commission</w:t>
      </w:r>
      <w:r w:rsidR="00A734F8" w:rsidRPr="00FB09A0">
        <w:rPr>
          <w:sz w:val="26"/>
          <w:szCs w:val="26"/>
        </w:rPr>
        <w:t xml:space="preserve">.  </w:t>
      </w:r>
    </w:p>
    <w:p w14:paraId="34B25526" w14:textId="77777777" w:rsidR="009E66EF" w:rsidRPr="00FB09A0" w:rsidRDefault="009E66EF" w:rsidP="00F25C8A">
      <w:pPr>
        <w:spacing w:line="360" w:lineRule="auto"/>
        <w:ind w:firstLine="720"/>
        <w:rPr>
          <w:sz w:val="26"/>
          <w:szCs w:val="26"/>
        </w:rPr>
      </w:pPr>
      <w:r w:rsidRPr="00FB09A0">
        <w:rPr>
          <w:sz w:val="26"/>
          <w:szCs w:val="26"/>
        </w:rPr>
        <w:lastRenderedPageBreak/>
        <w:t xml:space="preserve">The Commission </w:t>
      </w:r>
      <w:r w:rsidR="00594348" w:rsidRPr="00FB09A0">
        <w:rPr>
          <w:sz w:val="26"/>
          <w:szCs w:val="26"/>
        </w:rPr>
        <w:t xml:space="preserve">emphasizes </w:t>
      </w:r>
      <w:r w:rsidRPr="00FB09A0">
        <w:rPr>
          <w:sz w:val="26"/>
          <w:szCs w:val="26"/>
        </w:rPr>
        <w:t xml:space="preserve">that Ordering Paragraph 12 </w:t>
      </w:r>
      <w:r w:rsidR="001633F1" w:rsidRPr="00FB09A0">
        <w:rPr>
          <w:sz w:val="26"/>
          <w:szCs w:val="26"/>
        </w:rPr>
        <w:t xml:space="preserve">of the </w:t>
      </w:r>
      <w:r w:rsidRPr="00FB09A0">
        <w:rPr>
          <w:sz w:val="26"/>
          <w:szCs w:val="26"/>
        </w:rPr>
        <w:t xml:space="preserve">Emergency Order </w:t>
      </w:r>
      <w:r w:rsidR="001506FF" w:rsidRPr="00FB09A0">
        <w:rPr>
          <w:sz w:val="26"/>
          <w:szCs w:val="26"/>
        </w:rPr>
        <w:t xml:space="preserve">directs </w:t>
      </w:r>
      <w:r w:rsidRPr="00FB09A0">
        <w:rPr>
          <w:sz w:val="26"/>
          <w:szCs w:val="26"/>
        </w:rPr>
        <w:t xml:space="preserve">WWC to provide to the Receiver, Pennsylvania American Water Company (PAWC), immediate access to all operations and </w:t>
      </w:r>
      <w:r w:rsidR="001506FF" w:rsidRPr="00FB09A0">
        <w:rPr>
          <w:sz w:val="26"/>
          <w:szCs w:val="26"/>
        </w:rPr>
        <w:t>asse</w:t>
      </w:r>
      <w:r w:rsidRPr="00FB09A0">
        <w:rPr>
          <w:sz w:val="26"/>
          <w:szCs w:val="26"/>
        </w:rPr>
        <w:t>ts</w:t>
      </w:r>
      <w:r w:rsidR="00A30E7D" w:rsidRPr="00FB09A0">
        <w:rPr>
          <w:sz w:val="26"/>
          <w:szCs w:val="26"/>
        </w:rPr>
        <w:t xml:space="preserve">.  </w:t>
      </w:r>
      <w:r w:rsidRPr="00FB09A0">
        <w:rPr>
          <w:sz w:val="26"/>
          <w:szCs w:val="26"/>
        </w:rPr>
        <w:t>Ordering Paragraph 12 states:</w:t>
      </w:r>
    </w:p>
    <w:p w14:paraId="3879671A" w14:textId="77777777" w:rsidR="00A30E7D" w:rsidRPr="00FB09A0" w:rsidRDefault="00A30E7D" w:rsidP="009E66EF">
      <w:pPr>
        <w:spacing w:line="360" w:lineRule="auto"/>
        <w:ind w:firstLine="720"/>
        <w:rPr>
          <w:sz w:val="26"/>
          <w:szCs w:val="26"/>
        </w:rPr>
      </w:pPr>
    </w:p>
    <w:p w14:paraId="2475112F" w14:textId="77777777" w:rsidR="009E66EF" w:rsidRPr="00FB09A0" w:rsidRDefault="009E66EF" w:rsidP="007D206F">
      <w:pPr>
        <w:ind w:left="1440" w:right="720"/>
        <w:rPr>
          <w:sz w:val="26"/>
          <w:szCs w:val="26"/>
        </w:rPr>
      </w:pPr>
      <w:r w:rsidRPr="00FB09A0">
        <w:rPr>
          <w:sz w:val="26"/>
          <w:szCs w:val="26"/>
        </w:rPr>
        <w:t>12.</w:t>
      </w:r>
      <w:r w:rsidRPr="00FB09A0">
        <w:rPr>
          <w:sz w:val="26"/>
          <w:szCs w:val="26"/>
        </w:rPr>
        <w:tab/>
        <w:t>That the Winola Water Company, including its owners and employees, are directed to provide full and unconditional cooperation with the orderly transition of operations, management, and oversight to the Receiver as appointed by the Commission or be subject to criminal and/or civil prosecution under Chapter 33 of the Public Utility Code and any other applicable state or federal law.</w:t>
      </w:r>
    </w:p>
    <w:p w14:paraId="3A210F84" w14:textId="77777777" w:rsidR="009E66EF" w:rsidRPr="00FB09A0" w:rsidRDefault="009E66EF" w:rsidP="00A30E7D">
      <w:pPr>
        <w:spacing w:line="360" w:lineRule="auto"/>
        <w:ind w:left="720" w:right="720" w:firstLine="720"/>
        <w:rPr>
          <w:sz w:val="26"/>
          <w:szCs w:val="26"/>
        </w:rPr>
      </w:pPr>
    </w:p>
    <w:p w14:paraId="215D13D2" w14:textId="77777777" w:rsidR="00D33739" w:rsidRPr="00FB09A0" w:rsidRDefault="001633F1" w:rsidP="00F25C8A">
      <w:pPr>
        <w:spacing w:line="360" w:lineRule="auto"/>
        <w:rPr>
          <w:sz w:val="26"/>
          <w:szCs w:val="26"/>
        </w:rPr>
      </w:pPr>
      <w:r w:rsidRPr="00FB09A0">
        <w:rPr>
          <w:sz w:val="26"/>
          <w:szCs w:val="26"/>
        </w:rPr>
        <w:t>I</w:t>
      </w:r>
      <w:r w:rsidR="009E66EF" w:rsidRPr="00FB09A0">
        <w:rPr>
          <w:sz w:val="26"/>
          <w:szCs w:val="26"/>
        </w:rPr>
        <w:t xml:space="preserve">n directing </w:t>
      </w:r>
      <w:r w:rsidRPr="00FB09A0">
        <w:rPr>
          <w:sz w:val="26"/>
          <w:szCs w:val="26"/>
        </w:rPr>
        <w:t xml:space="preserve">WWC’s </w:t>
      </w:r>
      <w:r w:rsidR="009E66EF" w:rsidRPr="00FB09A0">
        <w:rPr>
          <w:sz w:val="26"/>
          <w:szCs w:val="26"/>
        </w:rPr>
        <w:t>“full and unconditional cooperation</w:t>
      </w:r>
      <w:r w:rsidRPr="00FB09A0">
        <w:rPr>
          <w:sz w:val="26"/>
          <w:szCs w:val="26"/>
        </w:rPr>
        <w:t xml:space="preserve">” during the transition to PAWC, the </w:t>
      </w:r>
      <w:r w:rsidR="009E66EF" w:rsidRPr="00FB09A0">
        <w:rPr>
          <w:sz w:val="26"/>
          <w:szCs w:val="26"/>
        </w:rPr>
        <w:t xml:space="preserve">Commission contemplated the potential need for PAWC to access WWC operations and assets prior to </w:t>
      </w:r>
      <w:r w:rsidRPr="00FB09A0">
        <w:rPr>
          <w:sz w:val="26"/>
          <w:szCs w:val="26"/>
        </w:rPr>
        <w:t xml:space="preserve">the </w:t>
      </w:r>
      <w:r w:rsidR="004A7129" w:rsidRPr="00FB09A0">
        <w:rPr>
          <w:sz w:val="26"/>
          <w:szCs w:val="26"/>
        </w:rPr>
        <w:t>imposition of the</w:t>
      </w:r>
      <w:r w:rsidRPr="00FB09A0">
        <w:rPr>
          <w:sz w:val="26"/>
          <w:szCs w:val="26"/>
        </w:rPr>
        <w:t xml:space="preserve"> </w:t>
      </w:r>
      <w:r w:rsidR="00A0294F" w:rsidRPr="00FB09A0">
        <w:rPr>
          <w:sz w:val="26"/>
          <w:szCs w:val="26"/>
        </w:rPr>
        <w:t>receivership on</w:t>
      </w:r>
      <w:r w:rsidRPr="00FB09A0">
        <w:rPr>
          <w:sz w:val="26"/>
          <w:szCs w:val="26"/>
        </w:rPr>
        <w:t xml:space="preserve"> December 10, 2018</w:t>
      </w:r>
      <w:r w:rsidR="00A20754" w:rsidRPr="00FB09A0">
        <w:rPr>
          <w:sz w:val="26"/>
          <w:szCs w:val="26"/>
        </w:rPr>
        <w:t xml:space="preserve">, </w:t>
      </w:r>
      <w:r w:rsidRPr="00FB09A0">
        <w:rPr>
          <w:sz w:val="26"/>
          <w:szCs w:val="26"/>
        </w:rPr>
        <w:t xml:space="preserve">to ensure an efficient and effective transition. </w:t>
      </w:r>
      <w:r w:rsidR="004A7129" w:rsidRPr="00FB09A0">
        <w:rPr>
          <w:sz w:val="26"/>
          <w:szCs w:val="26"/>
        </w:rPr>
        <w:t xml:space="preserve"> The Emergency Order sets forth a</w:t>
      </w:r>
      <w:r w:rsidR="00F75B36" w:rsidRPr="00FB09A0">
        <w:rPr>
          <w:sz w:val="26"/>
          <w:szCs w:val="26"/>
        </w:rPr>
        <w:t>n</w:t>
      </w:r>
      <w:r w:rsidR="004A7129" w:rsidRPr="00FB09A0">
        <w:rPr>
          <w:sz w:val="26"/>
          <w:szCs w:val="26"/>
        </w:rPr>
        <w:t xml:space="preserve"> enforcement deadline </w:t>
      </w:r>
      <w:r w:rsidR="00F75B36" w:rsidRPr="00FB09A0">
        <w:rPr>
          <w:sz w:val="26"/>
          <w:szCs w:val="26"/>
        </w:rPr>
        <w:t xml:space="preserve">of </w:t>
      </w:r>
      <w:r w:rsidR="00F75B36" w:rsidRPr="00FB09A0">
        <w:rPr>
          <w:i/>
          <w:sz w:val="26"/>
          <w:szCs w:val="26"/>
        </w:rPr>
        <w:t>no later</w:t>
      </w:r>
      <w:r w:rsidR="00F75B36" w:rsidRPr="00FB09A0">
        <w:rPr>
          <w:sz w:val="26"/>
          <w:szCs w:val="26"/>
        </w:rPr>
        <w:t xml:space="preserve"> than December 10, 2018</w:t>
      </w:r>
      <w:r w:rsidR="00A14CBA" w:rsidRPr="00FB09A0">
        <w:rPr>
          <w:sz w:val="26"/>
          <w:szCs w:val="26"/>
        </w:rPr>
        <w:t>,</w:t>
      </w:r>
      <w:r w:rsidR="00F75B36" w:rsidRPr="00FB09A0">
        <w:rPr>
          <w:sz w:val="26"/>
          <w:szCs w:val="26"/>
        </w:rPr>
        <w:t xml:space="preserve"> </w:t>
      </w:r>
      <w:r w:rsidR="004A7129" w:rsidRPr="00FB09A0">
        <w:rPr>
          <w:sz w:val="26"/>
          <w:szCs w:val="26"/>
        </w:rPr>
        <w:t>for</w:t>
      </w:r>
      <w:r w:rsidR="00431F95" w:rsidRPr="00FB09A0">
        <w:rPr>
          <w:sz w:val="26"/>
          <w:szCs w:val="26"/>
        </w:rPr>
        <w:t xml:space="preserve"> the</w:t>
      </w:r>
      <w:r w:rsidR="004A7129" w:rsidRPr="00FB09A0">
        <w:rPr>
          <w:sz w:val="26"/>
          <w:szCs w:val="26"/>
        </w:rPr>
        <w:t xml:space="preserve"> imposition of the </w:t>
      </w:r>
      <w:r w:rsidR="00F75B36" w:rsidRPr="00FB09A0">
        <w:rPr>
          <w:sz w:val="26"/>
          <w:szCs w:val="26"/>
        </w:rPr>
        <w:t xml:space="preserve">various terms of the </w:t>
      </w:r>
      <w:r w:rsidR="004A7129" w:rsidRPr="00FB09A0">
        <w:rPr>
          <w:sz w:val="26"/>
          <w:szCs w:val="26"/>
        </w:rPr>
        <w:t>receivership</w:t>
      </w:r>
      <w:r w:rsidR="00F75B36" w:rsidRPr="00FB09A0">
        <w:rPr>
          <w:sz w:val="26"/>
          <w:szCs w:val="26"/>
        </w:rPr>
        <w:t>.</w:t>
      </w:r>
      <w:r w:rsidR="00594348" w:rsidRPr="00FB09A0">
        <w:rPr>
          <w:sz w:val="26"/>
          <w:szCs w:val="26"/>
        </w:rPr>
        <w:t xml:space="preserve">  Ordering Paragraphs 10 and 11.</w:t>
      </w:r>
      <w:r w:rsidR="00F75B36" w:rsidRPr="00FB09A0">
        <w:rPr>
          <w:sz w:val="26"/>
          <w:szCs w:val="26"/>
        </w:rPr>
        <w:t xml:space="preserve">  The Commission points out that this encourages rather than </w:t>
      </w:r>
      <w:r w:rsidR="004A7129" w:rsidRPr="00FB09A0">
        <w:rPr>
          <w:sz w:val="26"/>
          <w:szCs w:val="26"/>
        </w:rPr>
        <w:t>preclude</w:t>
      </w:r>
      <w:r w:rsidR="00F75B36" w:rsidRPr="00FB09A0">
        <w:rPr>
          <w:sz w:val="26"/>
          <w:szCs w:val="26"/>
        </w:rPr>
        <w:t>s</w:t>
      </w:r>
      <w:r w:rsidR="004A7129" w:rsidRPr="00FB09A0">
        <w:rPr>
          <w:sz w:val="26"/>
          <w:szCs w:val="26"/>
        </w:rPr>
        <w:t xml:space="preserve"> action </w:t>
      </w:r>
      <w:r w:rsidR="00F75B36" w:rsidRPr="00FB09A0">
        <w:rPr>
          <w:sz w:val="26"/>
          <w:szCs w:val="26"/>
        </w:rPr>
        <w:t>prior to December 10, 2018</w:t>
      </w:r>
      <w:r w:rsidR="00DE606B" w:rsidRPr="00FB09A0">
        <w:rPr>
          <w:sz w:val="26"/>
          <w:szCs w:val="26"/>
        </w:rPr>
        <w:t>,</w:t>
      </w:r>
      <w:r w:rsidR="00F75B36" w:rsidRPr="00FB09A0">
        <w:rPr>
          <w:sz w:val="26"/>
          <w:szCs w:val="26"/>
        </w:rPr>
        <w:t xml:space="preserve"> </w:t>
      </w:r>
      <w:r w:rsidR="004A7129" w:rsidRPr="00FB09A0">
        <w:rPr>
          <w:sz w:val="26"/>
          <w:szCs w:val="26"/>
        </w:rPr>
        <w:t xml:space="preserve">to </w:t>
      </w:r>
      <w:r w:rsidR="00431F95" w:rsidRPr="00FB09A0">
        <w:rPr>
          <w:sz w:val="26"/>
          <w:szCs w:val="26"/>
        </w:rPr>
        <w:t>transition the operation, management, and oversight of WWC to PAWC.</w:t>
      </w:r>
    </w:p>
    <w:p w14:paraId="0ACE231A" w14:textId="77777777" w:rsidR="00594348" w:rsidRPr="00FB09A0" w:rsidRDefault="00594348" w:rsidP="00F25C8A">
      <w:pPr>
        <w:spacing w:line="360" w:lineRule="auto"/>
        <w:rPr>
          <w:sz w:val="26"/>
          <w:szCs w:val="26"/>
        </w:rPr>
      </w:pPr>
    </w:p>
    <w:p w14:paraId="21255EAF" w14:textId="77777777" w:rsidR="00594348" w:rsidRPr="00FB09A0" w:rsidRDefault="00594348" w:rsidP="00EA30AC">
      <w:pPr>
        <w:spacing w:line="360" w:lineRule="auto"/>
        <w:ind w:firstLine="720"/>
        <w:rPr>
          <w:sz w:val="26"/>
          <w:szCs w:val="26"/>
        </w:rPr>
      </w:pPr>
      <w:r w:rsidRPr="00FB09A0">
        <w:rPr>
          <w:sz w:val="26"/>
          <w:szCs w:val="26"/>
        </w:rPr>
        <w:t xml:space="preserve">In addition, while the Commission issued the Emergency Order within 24-hours of the Petition being filed, the advantage of additional time allows the Commission to address non-substantive clerical errors to clarify that WWC provides only water service and that the Emergency Order is directed at WWC’s provision of that service.  In this regard, inadvertent references to “wastewater” in Ordering Paragraphs 3, 10, and 11 should read as “water” and inadvertent references to “Aqua Pennsylvania Wastewater” and “Pennsylvania American Wastewater Company” in Ordering Paragraph 15 should read as “Aqua Pennsylvania” and “Pennsylvania American Water Company” respectively. </w:t>
      </w:r>
    </w:p>
    <w:p w14:paraId="31AE28EE" w14:textId="77777777" w:rsidR="00594348" w:rsidRPr="00FB09A0" w:rsidRDefault="00594348" w:rsidP="00F25C8A">
      <w:pPr>
        <w:spacing w:line="360" w:lineRule="auto"/>
        <w:rPr>
          <w:sz w:val="26"/>
          <w:szCs w:val="26"/>
        </w:rPr>
      </w:pPr>
    </w:p>
    <w:p w14:paraId="1B95E328" w14:textId="376384CD" w:rsidR="00E86D85" w:rsidRPr="00FB09A0" w:rsidRDefault="00D578A9" w:rsidP="00F25C8A">
      <w:pPr>
        <w:spacing w:line="360" w:lineRule="auto"/>
        <w:rPr>
          <w:b/>
          <w:sz w:val="26"/>
          <w:szCs w:val="26"/>
        </w:rPr>
      </w:pPr>
      <w:r w:rsidRPr="00FB09A0">
        <w:rPr>
          <w:sz w:val="26"/>
          <w:szCs w:val="26"/>
        </w:rPr>
        <w:tab/>
      </w:r>
      <w:r w:rsidR="00431F95" w:rsidRPr="00FB09A0">
        <w:rPr>
          <w:sz w:val="26"/>
          <w:szCs w:val="26"/>
        </w:rPr>
        <w:t>For the aforementioned reasons, t</w:t>
      </w:r>
      <w:r w:rsidR="0049267A" w:rsidRPr="00FB09A0">
        <w:rPr>
          <w:sz w:val="26"/>
          <w:szCs w:val="26"/>
        </w:rPr>
        <w:t xml:space="preserve">he Commission ratifies </w:t>
      </w:r>
      <w:r w:rsidR="00F634DA" w:rsidRPr="00FB09A0">
        <w:rPr>
          <w:sz w:val="26"/>
          <w:szCs w:val="26"/>
        </w:rPr>
        <w:t>the Emergency Order</w:t>
      </w:r>
      <w:r w:rsidR="00774E92" w:rsidRPr="00FB09A0">
        <w:rPr>
          <w:sz w:val="26"/>
          <w:szCs w:val="26"/>
        </w:rPr>
        <w:t xml:space="preserve"> and addresses non-substantive</w:t>
      </w:r>
      <w:r w:rsidR="00A61325" w:rsidRPr="00FB09A0">
        <w:rPr>
          <w:sz w:val="26"/>
          <w:szCs w:val="26"/>
        </w:rPr>
        <w:t xml:space="preserve"> clerical</w:t>
      </w:r>
      <w:r w:rsidR="00774E92" w:rsidRPr="00FB09A0">
        <w:rPr>
          <w:sz w:val="26"/>
          <w:szCs w:val="26"/>
        </w:rPr>
        <w:t xml:space="preserve"> errors </w:t>
      </w:r>
      <w:r w:rsidR="004819DC" w:rsidRPr="00FB09A0">
        <w:rPr>
          <w:sz w:val="26"/>
          <w:szCs w:val="26"/>
        </w:rPr>
        <w:t xml:space="preserve">in </w:t>
      </w:r>
      <w:r w:rsidR="008D70FE" w:rsidRPr="00FB09A0">
        <w:rPr>
          <w:sz w:val="26"/>
          <w:szCs w:val="26"/>
        </w:rPr>
        <w:t>the Emergency Order</w:t>
      </w:r>
      <w:r w:rsidR="004819DC" w:rsidRPr="00FB09A0">
        <w:rPr>
          <w:sz w:val="26"/>
          <w:szCs w:val="26"/>
        </w:rPr>
        <w:t xml:space="preserve"> </w:t>
      </w:r>
      <w:r w:rsidR="003142F5" w:rsidRPr="00FB09A0">
        <w:rPr>
          <w:sz w:val="26"/>
          <w:szCs w:val="26"/>
        </w:rPr>
        <w:t>as set forth herein</w:t>
      </w:r>
      <w:r w:rsidR="00FB09A0">
        <w:rPr>
          <w:sz w:val="26"/>
          <w:szCs w:val="26"/>
        </w:rPr>
        <w:t>;</w:t>
      </w:r>
      <w:r w:rsidR="0049267A" w:rsidRPr="00FB09A0">
        <w:rPr>
          <w:sz w:val="26"/>
          <w:szCs w:val="26"/>
        </w:rPr>
        <w:t xml:space="preserve"> </w:t>
      </w:r>
      <w:r w:rsidR="00E86D85" w:rsidRPr="00FB09A0">
        <w:rPr>
          <w:b/>
          <w:sz w:val="26"/>
          <w:szCs w:val="26"/>
        </w:rPr>
        <w:t>THEREFORE,</w:t>
      </w:r>
    </w:p>
    <w:p w14:paraId="60383E10" w14:textId="77777777" w:rsidR="00774E92" w:rsidRPr="00FB09A0" w:rsidRDefault="00774E92" w:rsidP="00774E92">
      <w:pPr>
        <w:spacing w:line="360" w:lineRule="auto"/>
        <w:ind w:firstLine="720"/>
        <w:rPr>
          <w:b/>
          <w:sz w:val="26"/>
          <w:szCs w:val="26"/>
        </w:rPr>
      </w:pPr>
    </w:p>
    <w:p w14:paraId="68B1CA8F" w14:textId="77777777" w:rsidR="00E86D85" w:rsidRPr="00FB09A0" w:rsidRDefault="00E86D85" w:rsidP="00774E92">
      <w:pPr>
        <w:spacing w:line="360" w:lineRule="auto"/>
        <w:ind w:firstLine="720"/>
        <w:rPr>
          <w:b/>
          <w:sz w:val="26"/>
          <w:szCs w:val="26"/>
        </w:rPr>
      </w:pPr>
      <w:r w:rsidRPr="00FB09A0">
        <w:rPr>
          <w:b/>
          <w:sz w:val="26"/>
          <w:szCs w:val="26"/>
        </w:rPr>
        <w:t>IT IS ORDERED:</w:t>
      </w:r>
    </w:p>
    <w:p w14:paraId="07B4B0E9" w14:textId="77777777" w:rsidR="00E86D85" w:rsidRPr="00FB09A0" w:rsidRDefault="00E86D85" w:rsidP="007244CF">
      <w:pPr>
        <w:spacing w:line="360" w:lineRule="auto"/>
        <w:rPr>
          <w:b/>
          <w:sz w:val="26"/>
          <w:szCs w:val="26"/>
        </w:rPr>
      </w:pPr>
    </w:p>
    <w:p w14:paraId="39F38FC5" w14:textId="77777777" w:rsidR="00E86D85" w:rsidRPr="00FB09A0" w:rsidRDefault="00E86D85" w:rsidP="00A61325">
      <w:pPr>
        <w:numPr>
          <w:ilvl w:val="0"/>
          <w:numId w:val="5"/>
        </w:numPr>
        <w:spacing w:line="360" w:lineRule="auto"/>
        <w:ind w:left="0" w:firstLine="720"/>
        <w:rPr>
          <w:sz w:val="26"/>
          <w:szCs w:val="26"/>
        </w:rPr>
      </w:pPr>
      <w:r w:rsidRPr="00FB09A0">
        <w:rPr>
          <w:sz w:val="26"/>
          <w:szCs w:val="26"/>
        </w:rPr>
        <w:t xml:space="preserve">That the </w:t>
      </w:r>
      <w:r w:rsidR="001633F1" w:rsidRPr="00FB09A0">
        <w:rPr>
          <w:sz w:val="26"/>
          <w:szCs w:val="26"/>
        </w:rPr>
        <w:t xml:space="preserve">Ex Parte </w:t>
      </w:r>
      <w:r w:rsidRPr="00FB09A0">
        <w:rPr>
          <w:sz w:val="26"/>
          <w:szCs w:val="26"/>
        </w:rPr>
        <w:t xml:space="preserve">Emergency Order issued </w:t>
      </w:r>
      <w:r w:rsidR="00617009" w:rsidRPr="00FB09A0">
        <w:rPr>
          <w:sz w:val="26"/>
          <w:szCs w:val="26"/>
        </w:rPr>
        <w:t>November 29, 2018</w:t>
      </w:r>
      <w:r w:rsidR="00F2550F" w:rsidRPr="00FB09A0">
        <w:rPr>
          <w:sz w:val="26"/>
          <w:szCs w:val="26"/>
        </w:rPr>
        <w:t>,</w:t>
      </w:r>
      <w:r w:rsidR="00A61325" w:rsidRPr="00FB09A0">
        <w:rPr>
          <w:sz w:val="26"/>
          <w:szCs w:val="26"/>
        </w:rPr>
        <w:t xml:space="preserve"> at Docket Nos. P-2018-3006216 and C-2018-2644592</w:t>
      </w:r>
      <w:r w:rsidRPr="00FB09A0">
        <w:rPr>
          <w:sz w:val="26"/>
          <w:szCs w:val="26"/>
        </w:rPr>
        <w:t xml:space="preserve"> is </w:t>
      </w:r>
      <w:r w:rsidR="00617009" w:rsidRPr="00FB09A0">
        <w:rPr>
          <w:sz w:val="26"/>
          <w:szCs w:val="26"/>
        </w:rPr>
        <w:t xml:space="preserve">hereby </w:t>
      </w:r>
      <w:r w:rsidR="00757756" w:rsidRPr="00FB09A0">
        <w:rPr>
          <w:sz w:val="26"/>
          <w:szCs w:val="26"/>
        </w:rPr>
        <w:t>ratified and approved</w:t>
      </w:r>
      <w:r w:rsidR="00617009" w:rsidRPr="00FB09A0">
        <w:rPr>
          <w:sz w:val="26"/>
          <w:szCs w:val="26"/>
        </w:rPr>
        <w:t>.</w:t>
      </w:r>
    </w:p>
    <w:p w14:paraId="4FDF4A16" w14:textId="77777777" w:rsidR="00594348" w:rsidRPr="00FB09A0" w:rsidRDefault="00594348" w:rsidP="00594348">
      <w:pPr>
        <w:spacing w:line="360" w:lineRule="auto"/>
        <w:ind w:left="720"/>
        <w:rPr>
          <w:sz w:val="26"/>
          <w:szCs w:val="26"/>
        </w:rPr>
      </w:pPr>
    </w:p>
    <w:p w14:paraId="442A1FCF" w14:textId="77777777" w:rsidR="00617009" w:rsidRPr="00FB09A0" w:rsidRDefault="00617009" w:rsidP="000D7EF1">
      <w:pPr>
        <w:numPr>
          <w:ilvl w:val="0"/>
          <w:numId w:val="5"/>
        </w:numPr>
        <w:spacing w:line="360" w:lineRule="auto"/>
        <w:ind w:left="0" w:firstLine="720"/>
        <w:rPr>
          <w:sz w:val="26"/>
          <w:szCs w:val="26"/>
        </w:rPr>
      </w:pPr>
      <w:r w:rsidRPr="00FB09A0">
        <w:rPr>
          <w:sz w:val="26"/>
          <w:szCs w:val="26"/>
        </w:rPr>
        <w:t>That</w:t>
      </w:r>
      <w:r w:rsidR="002034B3" w:rsidRPr="00FB09A0">
        <w:rPr>
          <w:sz w:val="26"/>
          <w:szCs w:val="26"/>
        </w:rPr>
        <w:t xml:space="preserve"> </w:t>
      </w:r>
      <w:r w:rsidR="00713473" w:rsidRPr="00FB09A0">
        <w:rPr>
          <w:sz w:val="26"/>
          <w:szCs w:val="26"/>
        </w:rPr>
        <w:t>references to “wastewater” in Ordering Paragraphs 3, 10, and 11</w:t>
      </w:r>
      <w:r w:rsidR="00F33E31" w:rsidRPr="00FB09A0">
        <w:rPr>
          <w:sz w:val="26"/>
          <w:szCs w:val="26"/>
        </w:rPr>
        <w:t xml:space="preserve"> </w:t>
      </w:r>
      <w:r w:rsidR="00E0392D" w:rsidRPr="00FB09A0">
        <w:rPr>
          <w:sz w:val="26"/>
          <w:szCs w:val="26"/>
        </w:rPr>
        <w:t>of the Ex Parte Emergency Order</w:t>
      </w:r>
      <w:r w:rsidR="00713473" w:rsidRPr="00FB09A0">
        <w:rPr>
          <w:sz w:val="26"/>
          <w:szCs w:val="26"/>
        </w:rPr>
        <w:t xml:space="preserve"> be read as “water</w:t>
      </w:r>
      <w:r w:rsidR="00E6040C" w:rsidRPr="00FB09A0">
        <w:rPr>
          <w:sz w:val="26"/>
          <w:szCs w:val="26"/>
        </w:rPr>
        <w:t>”</w:t>
      </w:r>
      <w:r w:rsidR="00594348" w:rsidRPr="00FB09A0">
        <w:rPr>
          <w:sz w:val="26"/>
          <w:szCs w:val="26"/>
        </w:rPr>
        <w:t xml:space="preserve"> and that </w:t>
      </w:r>
      <w:r w:rsidR="00713473" w:rsidRPr="00FB09A0">
        <w:rPr>
          <w:sz w:val="26"/>
          <w:szCs w:val="26"/>
        </w:rPr>
        <w:t>references to “Aqua Pennsylvania Wastewater” and “Pennsylvania American Wastewater Company” in Ordering Paragraph 15</w:t>
      </w:r>
      <w:r w:rsidR="00E0392D" w:rsidRPr="00FB09A0">
        <w:rPr>
          <w:sz w:val="26"/>
          <w:szCs w:val="26"/>
        </w:rPr>
        <w:t xml:space="preserve"> of the Ex Parte Emergency Order</w:t>
      </w:r>
      <w:r w:rsidR="00713473" w:rsidRPr="00FB09A0">
        <w:rPr>
          <w:sz w:val="26"/>
          <w:szCs w:val="26"/>
        </w:rPr>
        <w:t xml:space="preserve"> be read as “Aqua Pennsylvania” and “Pennsylvania American Water Company” respectively.</w:t>
      </w:r>
    </w:p>
    <w:p w14:paraId="1F131EAB" w14:textId="77777777" w:rsidR="005E4AAA" w:rsidRPr="00FB09A0" w:rsidRDefault="005E4AAA" w:rsidP="00BE04FB">
      <w:pPr>
        <w:rPr>
          <w:sz w:val="26"/>
          <w:szCs w:val="26"/>
        </w:rPr>
      </w:pPr>
    </w:p>
    <w:p w14:paraId="3B8C5120" w14:textId="724CA678" w:rsidR="00DF0470" w:rsidRPr="00FB09A0" w:rsidRDefault="00DB146A" w:rsidP="006E43C8">
      <w:pPr>
        <w:rPr>
          <w:sz w:val="26"/>
          <w:szCs w:val="26"/>
        </w:rPr>
      </w:pPr>
      <w:bookmarkStart w:id="0" w:name="_GoBack"/>
      <w:r w:rsidRPr="009F01BA">
        <w:rPr>
          <w:b/>
          <w:noProof/>
          <w:sz w:val="20"/>
        </w:rPr>
        <w:drawing>
          <wp:anchor distT="0" distB="0" distL="114300" distR="114300" simplePos="0" relativeHeight="251659264" behindDoc="1" locked="0" layoutInCell="1" allowOverlap="1" wp14:anchorId="226D6AA7" wp14:editId="63C963E1">
            <wp:simplePos x="0" y="0"/>
            <wp:positionH relativeFrom="column">
              <wp:posOffset>3035808</wp:posOffset>
            </wp:positionH>
            <wp:positionV relativeFrom="paragraph">
              <wp:posOffset>155067</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E86D85" w:rsidRPr="00FB09A0">
        <w:rPr>
          <w:sz w:val="26"/>
          <w:szCs w:val="26"/>
        </w:rPr>
        <w:tab/>
      </w:r>
      <w:r w:rsidR="00E86D85" w:rsidRPr="00FB09A0">
        <w:rPr>
          <w:sz w:val="26"/>
          <w:szCs w:val="26"/>
        </w:rPr>
        <w:tab/>
      </w:r>
      <w:r w:rsidR="00DF0470" w:rsidRPr="00FB09A0">
        <w:rPr>
          <w:sz w:val="26"/>
          <w:szCs w:val="26"/>
        </w:rPr>
        <w:tab/>
      </w:r>
      <w:r w:rsidR="00DF0470" w:rsidRPr="00FB09A0">
        <w:rPr>
          <w:sz w:val="26"/>
          <w:szCs w:val="26"/>
        </w:rPr>
        <w:tab/>
      </w:r>
      <w:r w:rsidR="00DF0470" w:rsidRPr="00FB09A0">
        <w:rPr>
          <w:sz w:val="26"/>
          <w:szCs w:val="26"/>
        </w:rPr>
        <w:tab/>
      </w:r>
    </w:p>
    <w:p w14:paraId="11110BA6" w14:textId="407F6A14" w:rsidR="00DF0470" w:rsidRPr="00FB09A0" w:rsidRDefault="00DF0470" w:rsidP="009A2770">
      <w:pPr>
        <w:pStyle w:val="p17"/>
        <w:ind w:left="5057"/>
        <w:rPr>
          <w:b/>
          <w:bCs/>
          <w:sz w:val="26"/>
          <w:szCs w:val="26"/>
        </w:rPr>
      </w:pPr>
      <w:r w:rsidRPr="00FB09A0">
        <w:rPr>
          <w:b/>
          <w:bCs/>
          <w:sz w:val="26"/>
          <w:szCs w:val="26"/>
        </w:rPr>
        <w:t>BY THE COMMISSION</w:t>
      </w:r>
    </w:p>
    <w:p w14:paraId="55F89CAC" w14:textId="6B1B0663" w:rsidR="00DF0470" w:rsidRPr="00FB09A0" w:rsidRDefault="00DF0470" w:rsidP="009A2770">
      <w:pPr>
        <w:tabs>
          <w:tab w:val="left" w:pos="5057"/>
        </w:tabs>
        <w:rPr>
          <w:bCs/>
          <w:sz w:val="26"/>
          <w:szCs w:val="26"/>
        </w:rPr>
      </w:pPr>
    </w:p>
    <w:p w14:paraId="3D9F4342" w14:textId="431AB2DD" w:rsidR="00DF0470" w:rsidRPr="00FB09A0" w:rsidRDefault="00DF0470" w:rsidP="009A2770">
      <w:pPr>
        <w:tabs>
          <w:tab w:val="left" w:pos="5057"/>
        </w:tabs>
        <w:rPr>
          <w:b/>
          <w:bCs/>
          <w:sz w:val="26"/>
          <w:szCs w:val="26"/>
        </w:rPr>
      </w:pPr>
    </w:p>
    <w:p w14:paraId="21E40D7A" w14:textId="77777777" w:rsidR="00DF0470" w:rsidRPr="00FB09A0" w:rsidRDefault="00DF0470" w:rsidP="009A2770">
      <w:pPr>
        <w:tabs>
          <w:tab w:val="left" w:pos="5057"/>
        </w:tabs>
        <w:rPr>
          <w:b/>
          <w:bCs/>
          <w:sz w:val="26"/>
          <w:szCs w:val="26"/>
        </w:rPr>
      </w:pPr>
    </w:p>
    <w:p w14:paraId="44E5B446" w14:textId="77777777" w:rsidR="0022503C" w:rsidRPr="00FB09A0" w:rsidRDefault="0022503C" w:rsidP="009A2770">
      <w:pPr>
        <w:pStyle w:val="p18"/>
        <w:ind w:left="5062"/>
        <w:rPr>
          <w:sz w:val="26"/>
          <w:szCs w:val="26"/>
        </w:rPr>
      </w:pPr>
      <w:r w:rsidRPr="00FB09A0">
        <w:rPr>
          <w:sz w:val="26"/>
          <w:szCs w:val="26"/>
        </w:rPr>
        <w:t>Rosemary Chiavetta</w:t>
      </w:r>
    </w:p>
    <w:p w14:paraId="3B41A8B0" w14:textId="77777777" w:rsidR="00DF0470" w:rsidRPr="00FB09A0" w:rsidRDefault="00DF0470" w:rsidP="009A2770">
      <w:pPr>
        <w:pStyle w:val="p18"/>
        <w:ind w:left="5062"/>
        <w:rPr>
          <w:sz w:val="26"/>
          <w:szCs w:val="26"/>
        </w:rPr>
      </w:pPr>
      <w:r w:rsidRPr="00FB09A0">
        <w:rPr>
          <w:sz w:val="26"/>
          <w:szCs w:val="26"/>
        </w:rPr>
        <w:t>Secretary</w:t>
      </w:r>
    </w:p>
    <w:p w14:paraId="60F137CF" w14:textId="77777777" w:rsidR="00DF0470" w:rsidRPr="00FB09A0" w:rsidRDefault="00DF0470" w:rsidP="009A2770">
      <w:pPr>
        <w:tabs>
          <w:tab w:val="left" w:pos="5062"/>
        </w:tabs>
        <w:rPr>
          <w:sz w:val="26"/>
          <w:szCs w:val="26"/>
        </w:rPr>
      </w:pPr>
    </w:p>
    <w:p w14:paraId="20F6F22B" w14:textId="77777777" w:rsidR="00DF0470" w:rsidRPr="00FB09A0" w:rsidRDefault="00DF0470" w:rsidP="009A2770">
      <w:pPr>
        <w:pStyle w:val="p14"/>
        <w:rPr>
          <w:sz w:val="26"/>
          <w:szCs w:val="26"/>
        </w:rPr>
      </w:pPr>
      <w:r w:rsidRPr="00FB09A0">
        <w:rPr>
          <w:sz w:val="26"/>
          <w:szCs w:val="26"/>
        </w:rPr>
        <w:t>(SEAL)</w:t>
      </w:r>
    </w:p>
    <w:p w14:paraId="3CB519AA" w14:textId="77777777" w:rsidR="00DF0470" w:rsidRPr="00FB09A0" w:rsidRDefault="00DF0470" w:rsidP="009A2770">
      <w:pPr>
        <w:tabs>
          <w:tab w:val="left" w:pos="204"/>
        </w:tabs>
        <w:rPr>
          <w:sz w:val="26"/>
          <w:szCs w:val="26"/>
        </w:rPr>
      </w:pPr>
    </w:p>
    <w:p w14:paraId="0AA65186" w14:textId="77777777" w:rsidR="00DF0470" w:rsidRPr="00FB09A0" w:rsidRDefault="00DF0470" w:rsidP="009A2770">
      <w:pPr>
        <w:pStyle w:val="p14"/>
        <w:rPr>
          <w:sz w:val="26"/>
          <w:szCs w:val="26"/>
        </w:rPr>
      </w:pPr>
      <w:r w:rsidRPr="00FB09A0">
        <w:rPr>
          <w:sz w:val="26"/>
          <w:szCs w:val="26"/>
        </w:rPr>
        <w:t xml:space="preserve">ORDER ADOPTED:  </w:t>
      </w:r>
      <w:r w:rsidR="00617009" w:rsidRPr="00FB09A0">
        <w:rPr>
          <w:sz w:val="26"/>
          <w:szCs w:val="26"/>
        </w:rPr>
        <w:t>December 6, 2018</w:t>
      </w:r>
    </w:p>
    <w:p w14:paraId="29922F17" w14:textId="77777777" w:rsidR="00BE499A" w:rsidRPr="00FB09A0" w:rsidRDefault="00BE499A" w:rsidP="009A2770">
      <w:pPr>
        <w:pStyle w:val="p14"/>
        <w:rPr>
          <w:sz w:val="26"/>
          <w:szCs w:val="26"/>
        </w:rPr>
      </w:pPr>
    </w:p>
    <w:p w14:paraId="68253BAD" w14:textId="6AA2AF07" w:rsidR="00CD6C97" w:rsidRPr="00FB09A0" w:rsidRDefault="00DF0470" w:rsidP="005A7356">
      <w:pPr>
        <w:pStyle w:val="p14"/>
        <w:rPr>
          <w:sz w:val="26"/>
          <w:szCs w:val="26"/>
        </w:rPr>
      </w:pPr>
      <w:r w:rsidRPr="00FB09A0">
        <w:rPr>
          <w:sz w:val="26"/>
          <w:szCs w:val="26"/>
        </w:rPr>
        <w:t xml:space="preserve">ORDER ENTERED:  </w:t>
      </w:r>
      <w:r w:rsidR="00DB146A">
        <w:rPr>
          <w:sz w:val="26"/>
          <w:szCs w:val="26"/>
        </w:rPr>
        <w:t>December 6, 2018</w:t>
      </w:r>
    </w:p>
    <w:p w14:paraId="776F5022" w14:textId="77777777" w:rsidR="000D6376" w:rsidRDefault="000D6376" w:rsidP="005A7356">
      <w:pPr>
        <w:pStyle w:val="p14"/>
        <w:rPr>
          <w:sz w:val="26"/>
          <w:szCs w:val="26"/>
        </w:rPr>
      </w:pPr>
    </w:p>
    <w:p w14:paraId="046224F6" w14:textId="77777777" w:rsidR="000D6376" w:rsidRDefault="000D6376" w:rsidP="005A7356">
      <w:pPr>
        <w:pStyle w:val="p14"/>
        <w:rPr>
          <w:sz w:val="26"/>
          <w:szCs w:val="26"/>
        </w:rPr>
      </w:pPr>
    </w:p>
    <w:p w14:paraId="4430A78A" w14:textId="77777777" w:rsidR="000D6376" w:rsidRDefault="000D6376" w:rsidP="005A7356">
      <w:pPr>
        <w:pStyle w:val="p14"/>
        <w:rPr>
          <w:sz w:val="26"/>
          <w:szCs w:val="26"/>
        </w:rPr>
      </w:pPr>
    </w:p>
    <w:p w14:paraId="19983F7D" w14:textId="77777777" w:rsidR="000D6376" w:rsidRDefault="000D6376" w:rsidP="005A7356">
      <w:pPr>
        <w:pStyle w:val="p14"/>
        <w:rPr>
          <w:sz w:val="26"/>
          <w:szCs w:val="26"/>
        </w:rPr>
      </w:pPr>
    </w:p>
    <w:p w14:paraId="00C85689" w14:textId="77777777" w:rsidR="000D6376" w:rsidRDefault="000D6376" w:rsidP="005A7356">
      <w:pPr>
        <w:pStyle w:val="p14"/>
        <w:rPr>
          <w:sz w:val="26"/>
          <w:szCs w:val="26"/>
        </w:rPr>
      </w:pPr>
    </w:p>
    <w:p w14:paraId="20AC7B1F" w14:textId="77777777" w:rsidR="000D6376" w:rsidRPr="00C0451E" w:rsidRDefault="000D6376" w:rsidP="005A7356">
      <w:pPr>
        <w:pStyle w:val="p14"/>
        <w:rPr>
          <w:sz w:val="26"/>
          <w:szCs w:val="26"/>
        </w:rPr>
      </w:pPr>
    </w:p>
    <w:sectPr w:rsidR="000D6376" w:rsidRPr="00C0451E" w:rsidSect="00D83182">
      <w:footerReference w:type="default" r:id="rId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34EE2A" w14:textId="77777777" w:rsidR="00FF4B45" w:rsidRDefault="00FF4B45">
      <w:r>
        <w:separator/>
      </w:r>
    </w:p>
  </w:endnote>
  <w:endnote w:type="continuationSeparator" w:id="0">
    <w:p w14:paraId="0C6EAF42" w14:textId="77777777" w:rsidR="00FF4B45" w:rsidRDefault="00FF4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6BBFF" w14:textId="77777777" w:rsidR="000D6376" w:rsidRPr="00821B1A" w:rsidRDefault="000D6376">
    <w:pPr>
      <w:pStyle w:val="Footer"/>
      <w:jc w:val="center"/>
      <w:rPr>
        <w:sz w:val="26"/>
        <w:szCs w:val="26"/>
      </w:rPr>
    </w:pPr>
    <w:r w:rsidRPr="00821B1A">
      <w:rPr>
        <w:sz w:val="26"/>
        <w:szCs w:val="26"/>
      </w:rPr>
      <w:fldChar w:fldCharType="begin"/>
    </w:r>
    <w:r w:rsidRPr="00821B1A">
      <w:rPr>
        <w:sz w:val="26"/>
        <w:szCs w:val="26"/>
      </w:rPr>
      <w:instrText xml:space="preserve"> PAGE   \* MERGEFORMAT </w:instrText>
    </w:r>
    <w:r w:rsidRPr="00821B1A">
      <w:rPr>
        <w:sz w:val="26"/>
        <w:szCs w:val="26"/>
      </w:rPr>
      <w:fldChar w:fldCharType="separate"/>
    </w:r>
    <w:r w:rsidR="00F2550F">
      <w:rPr>
        <w:noProof/>
        <w:sz w:val="26"/>
        <w:szCs w:val="26"/>
      </w:rPr>
      <w:t>3</w:t>
    </w:r>
    <w:r w:rsidRPr="00821B1A">
      <w:rPr>
        <w:noProof/>
        <w:sz w:val="26"/>
        <w:szCs w:val="26"/>
      </w:rPr>
      <w:fldChar w:fldCharType="end"/>
    </w:r>
  </w:p>
  <w:p w14:paraId="4586D418" w14:textId="77777777" w:rsidR="000D6376" w:rsidRDefault="000D63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D33FCF" w14:textId="77777777" w:rsidR="00FF4B45" w:rsidRDefault="00FF4B45">
      <w:r>
        <w:separator/>
      </w:r>
    </w:p>
  </w:footnote>
  <w:footnote w:type="continuationSeparator" w:id="0">
    <w:p w14:paraId="4796E75A" w14:textId="77777777" w:rsidR="00FF4B45" w:rsidRDefault="00FF4B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34E0F48"/>
    <w:lvl w:ilvl="0">
      <w:numFmt w:val="bullet"/>
      <w:lvlText w:val="*"/>
      <w:lvlJc w:val="left"/>
      <w:pPr>
        <w:ind w:left="0" w:firstLine="0"/>
      </w:pPr>
    </w:lvl>
  </w:abstractNum>
  <w:abstractNum w:abstractNumId="1" w15:restartNumberingAfterBreak="0">
    <w:nsid w:val="16E211F8"/>
    <w:multiLevelType w:val="hybridMultilevel"/>
    <w:tmpl w:val="4F68C666"/>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0022F0"/>
    <w:multiLevelType w:val="hybridMultilevel"/>
    <w:tmpl w:val="3B0EE2E6"/>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2A312C"/>
    <w:multiLevelType w:val="multilevel"/>
    <w:tmpl w:val="592699C4"/>
    <w:lvl w:ilvl="0">
      <w:start w:val="1"/>
      <w:numFmt w:val="decimal"/>
      <w:lvlText w:val="%1."/>
      <w:lvlJc w:val="left"/>
      <w:pPr>
        <w:ind w:left="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4" w15:restartNumberingAfterBreak="0">
    <w:nsid w:val="68990DE1"/>
    <w:multiLevelType w:val="hybridMultilevel"/>
    <w:tmpl w:val="6128D99A"/>
    <w:lvl w:ilvl="0" w:tplc="6AE8B4D0">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6C467A4B"/>
    <w:multiLevelType w:val="hybridMultilevel"/>
    <w:tmpl w:val="CE202664"/>
    <w:lvl w:ilvl="0" w:tplc="0CA80566">
      <w:start w:val="1"/>
      <w:numFmt w:val="decimal"/>
      <w:lvlText w:val="%1."/>
      <w:lvlJc w:val="left"/>
      <w:pPr>
        <w:ind w:left="1080" w:hanging="360"/>
      </w:pPr>
      <w:rPr>
        <w:rFonts w:ascii="Times New Roman" w:eastAsia="Calibri"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lvl w:ilvl="0">
        <w:numFmt w:val="bullet"/>
        <w:lvlText w:val=""/>
        <w:legacy w:legacy="1" w:legacySpace="0" w:legacyIndent="0"/>
        <w:lvlJc w:val="left"/>
        <w:pPr>
          <w:ind w:left="0" w:firstLine="0"/>
        </w:pPr>
        <w:rPr>
          <w:rFonts w:ascii="Symbol" w:hAnsi="Symbol" w:hint="default"/>
        </w:rPr>
      </w:lvl>
    </w:lvlOverride>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savePreviewPicture/>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0D4"/>
    <w:rsid w:val="0000186B"/>
    <w:rsid w:val="00001929"/>
    <w:rsid w:val="000053FE"/>
    <w:rsid w:val="00062E75"/>
    <w:rsid w:val="000675A4"/>
    <w:rsid w:val="0008060E"/>
    <w:rsid w:val="000811B9"/>
    <w:rsid w:val="00092C0A"/>
    <w:rsid w:val="00096DA1"/>
    <w:rsid w:val="000A6AC7"/>
    <w:rsid w:val="000B6791"/>
    <w:rsid w:val="000D0AF1"/>
    <w:rsid w:val="000D374B"/>
    <w:rsid w:val="000D6376"/>
    <w:rsid w:val="000E0B58"/>
    <w:rsid w:val="000E3ECD"/>
    <w:rsid w:val="000F1952"/>
    <w:rsid w:val="00101CA4"/>
    <w:rsid w:val="001045CF"/>
    <w:rsid w:val="00107AB8"/>
    <w:rsid w:val="001119EF"/>
    <w:rsid w:val="00120A09"/>
    <w:rsid w:val="001221F6"/>
    <w:rsid w:val="00142828"/>
    <w:rsid w:val="001506FF"/>
    <w:rsid w:val="0015549B"/>
    <w:rsid w:val="001633F1"/>
    <w:rsid w:val="00176C7F"/>
    <w:rsid w:val="00182299"/>
    <w:rsid w:val="001A709D"/>
    <w:rsid w:val="001B21A6"/>
    <w:rsid w:val="001B6DC1"/>
    <w:rsid w:val="001B7588"/>
    <w:rsid w:val="001D297B"/>
    <w:rsid w:val="001E3846"/>
    <w:rsid w:val="001E7D75"/>
    <w:rsid w:val="002005FA"/>
    <w:rsid w:val="00201E07"/>
    <w:rsid w:val="002034B3"/>
    <w:rsid w:val="00214C36"/>
    <w:rsid w:val="00217EF7"/>
    <w:rsid w:val="00223465"/>
    <w:rsid w:val="0022503C"/>
    <w:rsid w:val="00236010"/>
    <w:rsid w:val="00250087"/>
    <w:rsid w:val="00251C6E"/>
    <w:rsid w:val="00265B02"/>
    <w:rsid w:val="00276152"/>
    <w:rsid w:val="002824C6"/>
    <w:rsid w:val="00290A3D"/>
    <w:rsid w:val="002A23AC"/>
    <w:rsid w:val="002B0DBF"/>
    <w:rsid w:val="002B18E0"/>
    <w:rsid w:val="002B49E8"/>
    <w:rsid w:val="002C30F7"/>
    <w:rsid w:val="002C7215"/>
    <w:rsid w:val="002C7630"/>
    <w:rsid w:val="002D3973"/>
    <w:rsid w:val="002E2B14"/>
    <w:rsid w:val="002F7691"/>
    <w:rsid w:val="00304809"/>
    <w:rsid w:val="003142F5"/>
    <w:rsid w:val="00323748"/>
    <w:rsid w:val="003323B4"/>
    <w:rsid w:val="00335C01"/>
    <w:rsid w:val="00346297"/>
    <w:rsid w:val="0035040B"/>
    <w:rsid w:val="0035119A"/>
    <w:rsid w:val="00353A13"/>
    <w:rsid w:val="00354CEE"/>
    <w:rsid w:val="0037498A"/>
    <w:rsid w:val="003768C5"/>
    <w:rsid w:val="003954CE"/>
    <w:rsid w:val="003A6ABE"/>
    <w:rsid w:val="003D1712"/>
    <w:rsid w:val="003D3563"/>
    <w:rsid w:val="003D5A1D"/>
    <w:rsid w:val="00407F82"/>
    <w:rsid w:val="00414435"/>
    <w:rsid w:val="00431F95"/>
    <w:rsid w:val="004768B5"/>
    <w:rsid w:val="004819DC"/>
    <w:rsid w:val="0049267A"/>
    <w:rsid w:val="004A7129"/>
    <w:rsid w:val="004B2620"/>
    <w:rsid w:val="004C7329"/>
    <w:rsid w:val="004E58A5"/>
    <w:rsid w:val="004F1B8B"/>
    <w:rsid w:val="004F370A"/>
    <w:rsid w:val="00501FAD"/>
    <w:rsid w:val="00520427"/>
    <w:rsid w:val="00523A8C"/>
    <w:rsid w:val="00524B6D"/>
    <w:rsid w:val="0052639C"/>
    <w:rsid w:val="005430BC"/>
    <w:rsid w:val="00543EC0"/>
    <w:rsid w:val="005456D3"/>
    <w:rsid w:val="005529E9"/>
    <w:rsid w:val="005705B9"/>
    <w:rsid w:val="00571027"/>
    <w:rsid w:val="00572CCC"/>
    <w:rsid w:val="00594348"/>
    <w:rsid w:val="005A3A9F"/>
    <w:rsid w:val="005A6FCE"/>
    <w:rsid w:val="005A7356"/>
    <w:rsid w:val="005B3835"/>
    <w:rsid w:val="005B5536"/>
    <w:rsid w:val="005D03E0"/>
    <w:rsid w:val="005E1D2E"/>
    <w:rsid w:val="005E3C1F"/>
    <w:rsid w:val="005E4AAA"/>
    <w:rsid w:val="005F1C61"/>
    <w:rsid w:val="005F3889"/>
    <w:rsid w:val="00600A17"/>
    <w:rsid w:val="006027A7"/>
    <w:rsid w:val="006048E2"/>
    <w:rsid w:val="006076FE"/>
    <w:rsid w:val="00613CD5"/>
    <w:rsid w:val="00617009"/>
    <w:rsid w:val="00620CE9"/>
    <w:rsid w:val="00621EEE"/>
    <w:rsid w:val="00622AFA"/>
    <w:rsid w:val="0062765F"/>
    <w:rsid w:val="00632099"/>
    <w:rsid w:val="00641FF7"/>
    <w:rsid w:val="00664271"/>
    <w:rsid w:val="00666634"/>
    <w:rsid w:val="006716EF"/>
    <w:rsid w:val="00697266"/>
    <w:rsid w:val="006A01F9"/>
    <w:rsid w:val="006B1962"/>
    <w:rsid w:val="006B2984"/>
    <w:rsid w:val="006B512A"/>
    <w:rsid w:val="006B77BE"/>
    <w:rsid w:val="006C46A5"/>
    <w:rsid w:val="006E43C8"/>
    <w:rsid w:val="006E5824"/>
    <w:rsid w:val="006F0A71"/>
    <w:rsid w:val="00713473"/>
    <w:rsid w:val="007244CF"/>
    <w:rsid w:val="00747283"/>
    <w:rsid w:val="00757756"/>
    <w:rsid w:val="007632B0"/>
    <w:rsid w:val="00774E92"/>
    <w:rsid w:val="00776F80"/>
    <w:rsid w:val="007B2569"/>
    <w:rsid w:val="007B2E2F"/>
    <w:rsid w:val="007B3E12"/>
    <w:rsid w:val="007B744C"/>
    <w:rsid w:val="007C79CC"/>
    <w:rsid w:val="007D0B3C"/>
    <w:rsid w:val="007D206F"/>
    <w:rsid w:val="007D3207"/>
    <w:rsid w:val="007D368E"/>
    <w:rsid w:val="007E6598"/>
    <w:rsid w:val="007F0F06"/>
    <w:rsid w:val="007F20F0"/>
    <w:rsid w:val="007F37C1"/>
    <w:rsid w:val="00806E34"/>
    <w:rsid w:val="00816287"/>
    <w:rsid w:val="00827505"/>
    <w:rsid w:val="00834B27"/>
    <w:rsid w:val="00835BE7"/>
    <w:rsid w:val="008414CA"/>
    <w:rsid w:val="0085514B"/>
    <w:rsid w:val="008559DF"/>
    <w:rsid w:val="00863458"/>
    <w:rsid w:val="008745D6"/>
    <w:rsid w:val="008844AF"/>
    <w:rsid w:val="00886161"/>
    <w:rsid w:val="008A45EA"/>
    <w:rsid w:val="008B5653"/>
    <w:rsid w:val="008C7ABF"/>
    <w:rsid w:val="008D200F"/>
    <w:rsid w:val="008D70FE"/>
    <w:rsid w:val="008E7CFC"/>
    <w:rsid w:val="008F6E00"/>
    <w:rsid w:val="0090495F"/>
    <w:rsid w:val="009205C7"/>
    <w:rsid w:val="009248F5"/>
    <w:rsid w:val="009250E0"/>
    <w:rsid w:val="009373C2"/>
    <w:rsid w:val="009375F4"/>
    <w:rsid w:val="00941451"/>
    <w:rsid w:val="00976012"/>
    <w:rsid w:val="0097653F"/>
    <w:rsid w:val="00981EE0"/>
    <w:rsid w:val="00985472"/>
    <w:rsid w:val="009A2770"/>
    <w:rsid w:val="009A6104"/>
    <w:rsid w:val="009A7678"/>
    <w:rsid w:val="009B6B29"/>
    <w:rsid w:val="009C27C0"/>
    <w:rsid w:val="009D5F04"/>
    <w:rsid w:val="009E66EF"/>
    <w:rsid w:val="009F2ED3"/>
    <w:rsid w:val="00A0294F"/>
    <w:rsid w:val="00A13503"/>
    <w:rsid w:val="00A14CBA"/>
    <w:rsid w:val="00A172FF"/>
    <w:rsid w:val="00A20754"/>
    <w:rsid w:val="00A20BE8"/>
    <w:rsid w:val="00A30E7D"/>
    <w:rsid w:val="00A35DF1"/>
    <w:rsid w:val="00A508B3"/>
    <w:rsid w:val="00A61325"/>
    <w:rsid w:val="00A734F8"/>
    <w:rsid w:val="00A80AAB"/>
    <w:rsid w:val="00A82B74"/>
    <w:rsid w:val="00A82FC9"/>
    <w:rsid w:val="00A86EF1"/>
    <w:rsid w:val="00A9040A"/>
    <w:rsid w:val="00AB2CF1"/>
    <w:rsid w:val="00AB738E"/>
    <w:rsid w:val="00AD5F40"/>
    <w:rsid w:val="00AE3E24"/>
    <w:rsid w:val="00AE6AA8"/>
    <w:rsid w:val="00B10F16"/>
    <w:rsid w:val="00B12AE7"/>
    <w:rsid w:val="00B22797"/>
    <w:rsid w:val="00B3246D"/>
    <w:rsid w:val="00B363B0"/>
    <w:rsid w:val="00B45568"/>
    <w:rsid w:val="00B57B62"/>
    <w:rsid w:val="00B63A40"/>
    <w:rsid w:val="00B9643A"/>
    <w:rsid w:val="00BA5C47"/>
    <w:rsid w:val="00BB02BC"/>
    <w:rsid w:val="00BD7C30"/>
    <w:rsid w:val="00BE04FB"/>
    <w:rsid w:val="00BE2339"/>
    <w:rsid w:val="00BE499A"/>
    <w:rsid w:val="00C01D96"/>
    <w:rsid w:val="00C0451E"/>
    <w:rsid w:val="00C14B6E"/>
    <w:rsid w:val="00C26D20"/>
    <w:rsid w:val="00C32081"/>
    <w:rsid w:val="00C410FE"/>
    <w:rsid w:val="00C5353F"/>
    <w:rsid w:val="00C70588"/>
    <w:rsid w:val="00C96B83"/>
    <w:rsid w:val="00CA5A42"/>
    <w:rsid w:val="00CB3202"/>
    <w:rsid w:val="00CD2C08"/>
    <w:rsid w:val="00CD6C97"/>
    <w:rsid w:val="00CE068C"/>
    <w:rsid w:val="00CE1CF2"/>
    <w:rsid w:val="00D04563"/>
    <w:rsid w:val="00D3144D"/>
    <w:rsid w:val="00D33739"/>
    <w:rsid w:val="00D40C0D"/>
    <w:rsid w:val="00D4269F"/>
    <w:rsid w:val="00D477C4"/>
    <w:rsid w:val="00D53CF7"/>
    <w:rsid w:val="00D578A9"/>
    <w:rsid w:val="00D57EDB"/>
    <w:rsid w:val="00D61F9F"/>
    <w:rsid w:val="00D83182"/>
    <w:rsid w:val="00D850D4"/>
    <w:rsid w:val="00D94D93"/>
    <w:rsid w:val="00DA4F7F"/>
    <w:rsid w:val="00DA5B65"/>
    <w:rsid w:val="00DB146A"/>
    <w:rsid w:val="00DB623A"/>
    <w:rsid w:val="00DB6C22"/>
    <w:rsid w:val="00DC4EF0"/>
    <w:rsid w:val="00DC5711"/>
    <w:rsid w:val="00DC7F2D"/>
    <w:rsid w:val="00DD0317"/>
    <w:rsid w:val="00DD2B63"/>
    <w:rsid w:val="00DD597F"/>
    <w:rsid w:val="00DD7356"/>
    <w:rsid w:val="00DE490D"/>
    <w:rsid w:val="00DE520F"/>
    <w:rsid w:val="00DE606B"/>
    <w:rsid w:val="00DF0470"/>
    <w:rsid w:val="00DF52BE"/>
    <w:rsid w:val="00E0392D"/>
    <w:rsid w:val="00E15458"/>
    <w:rsid w:val="00E20E18"/>
    <w:rsid w:val="00E35B85"/>
    <w:rsid w:val="00E36544"/>
    <w:rsid w:val="00E441EC"/>
    <w:rsid w:val="00E52E18"/>
    <w:rsid w:val="00E6040C"/>
    <w:rsid w:val="00E636E9"/>
    <w:rsid w:val="00E817D7"/>
    <w:rsid w:val="00E86D85"/>
    <w:rsid w:val="00E871C1"/>
    <w:rsid w:val="00E96680"/>
    <w:rsid w:val="00E97B60"/>
    <w:rsid w:val="00EA30AC"/>
    <w:rsid w:val="00EA5B39"/>
    <w:rsid w:val="00EA78E6"/>
    <w:rsid w:val="00EC3AF0"/>
    <w:rsid w:val="00ED7D4C"/>
    <w:rsid w:val="00EF29CC"/>
    <w:rsid w:val="00F00ABF"/>
    <w:rsid w:val="00F05566"/>
    <w:rsid w:val="00F15A31"/>
    <w:rsid w:val="00F237D8"/>
    <w:rsid w:val="00F2550F"/>
    <w:rsid w:val="00F25C8A"/>
    <w:rsid w:val="00F27679"/>
    <w:rsid w:val="00F33E31"/>
    <w:rsid w:val="00F357CB"/>
    <w:rsid w:val="00F52925"/>
    <w:rsid w:val="00F55B91"/>
    <w:rsid w:val="00F634DA"/>
    <w:rsid w:val="00F649E4"/>
    <w:rsid w:val="00F75B36"/>
    <w:rsid w:val="00F80429"/>
    <w:rsid w:val="00F84E92"/>
    <w:rsid w:val="00F8774E"/>
    <w:rsid w:val="00F91611"/>
    <w:rsid w:val="00FA29A2"/>
    <w:rsid w:val="00FA40BB"/>
    <w:rsid w:val="00FA58EC"/>
    <w:rsid w:val="00FA5DB6"/>
    <w:rsid w:val="00FB09A0"/>
    <w:rsid w:val="00FC4B69"/>
    <w:rsid w:val="00FC5C6A"/>
    <w:rsid w:val="00FF4B45"/>
    <w:rsid w:val="00FF7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512FDB"/>
  <w15:chartTrackingRefBased/>
  <w15:docId w15:val="{1C50BA42-21B8-4504-AB8F-FF774BBFD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92C0A"/>
    <w:pPr>
      <w:overflowPunct w:val="0"/>
      <w:autoSpaceDE w:val="0"/>
      <w:autoSpaceDN w:val="0"/>
      <w:adjustRightInd w:val="0"/>
      <w:textAlignment w:val="baseline"/>
    </w:pPr>
    <w:rPr>
      <w:sz w:val="24"/>
    </w:rPr>
  </w:style>
  <w:style w:type="paragraph" w:styleId="Heading1">
    <w:name w:val="heading 1"/>
    <w:basedOn w:val="Normal"/>
    <w:next w:val="Normal"/>
    <w:qFormat/>
    <w:rsid w:val="00092C0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92C0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92C0A"/>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C32081"/>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92C0A"/>
    <w:pPr>
      <w:tabs>
        <w:tab w:val="center" w:pos="4320"/>
        <w:tab w:val="right" w:pos="8640"/>
      </w:tabs>
    </w:pPr>
  </w:style>
  <w:style w:type="paragraph" w:styleId="Footer">
    <w:name w:val="footer"/>
    <w:basedOn w:val="Normal"/>
    <w:link w:val="FooterChar"/>
    <w:uiPriority w:val="99"/>
    <w:rsid w:val="00092C0A"/>
    <w:pPr>
      <w:tabs>
        <w:tab w:val="center" w:pos="4320"/>
        <w:tab w:val="right" w:pos="8640"/>
      </w:tabs>
    </w:pPr>
  </w:style>
  <w:style w:type="character" w:styleId="PageNumber">
    <w:name w:val="page number"/>
    <w:basedOn w:val="DefaultParagraphFont"/>
  </w:style>
  <w:style w:type="paragraph" w:styleId="FootnoteText">
    <w:name w:val="footnote text"/>
    <w:basedOn w:val="Normal"/>
    <w:link w:val="FootnoteTextChar"/>
    <w:uiPriority w:val="99"/>
    <w:rsid w:val="009248F5"/>
    <w:rPr>
      <w:sz w:val="20"/>
    </w:rPr>
  </w:style>
  <w:style w:type="character" w:styleId="FootnoteReference">
    <w:name w:val="footnote reference"/>
    <w:uiPriority w:val="99"/>
    <w:semiHidden/>
    <w:rsid w:val="009248F5"/>
    <w:rPr>
      <w:vertAlign w:val="superscript"/>
    </w:rPr>
  </w:style>
  <w:style w:type="paragraph" w:customStyle="1" w:styleId="c1">
    <w:name w:val="c1"/>
    <w:basedOn w:val="Normal"/>
    <w:rsid w:val="00DF0470"/>
    <w:pPr>
      <w:widowControl w:val="0"/>
      <w:overflowPunct/>
      <w:jc w:val="center"/>
      <w:textAlignment w:val="auto"/>
    </w:pPr>
    <w:rPr>
      <w:szCs w:val="24"/>
    </w:rPr>
  </w:style>
  <w:style w:type="paragraph" w:customStyle="1" w:styleId="p3">
    <w:name w:val="p3"/>
    <w:basedOn w:val="Normal"/>
    <w:rsid w:val="00DF0470"/>
    <w:pPr>
      <w:widowControl w:val="0"/>
      <w:tabs>
        <w:tab w:val="left" w:pos="204"/>
      </w:tabs>
      <w:overflowPunct/>
      <w:textAlignment w:val="auto"/>
    </w:pPr>
    <w:rPr>
      <w:szCs w:val="24"/>
    </w:rPr>
  </w:style>
  <w:style w:type="paragraph" w:customStyle="1" w:styleId="p6">
    <w:name w:val="p6"/>
    <w:basedOn w:val="Normal"/>
    <w:rsid w:val="00DF0470"/>
    <w:pPr>
      <w:widowControl w:val="0"/>
      <w:overflowPunct/>
      <w:ind w:firstLine="742"/>
      <w:textAlignment w:val="auto"/>
    </w:pPr>
    <w:rPr>
      <w:szCs w:val="24"/>
    </w:rPr>
  </w:style>
  <w:style w:type="paragraph" w:customStyle="1" w:styleId="p8">
    <w:name w:val="p8"/>
    <w:basedOn w:val="Normal"/>
    <w:rsid w:val="00DF0470"/>
    <w:pPr>
      <w:widowControl w:val="0"/>
      <w:tabs>
        <w:tab w:val="left" w:pos="204"/>
      </w:tabs>
      <w:overflowPunct/>
      <w:textAlignment w:val="auto"/>
    </w:pPr>
    <w:rPr>
      <w:szCs w:val="24"/>
    </w:rPr>
  </w:style>
  <w:style w:type="paragraph" w:customStyle="1" w:styleId="c9">
    <w:name w:val="c9"/>
    <w:basedOn w:val="Normal"/>
    <w:rsid w:val="00DF0470"/>
    <w:pPr>
      <w:widowControl w:val="0"/>
      <w:overflowPunct/>
      <w:jc w:val="center"/>
      <w:textAlignment w:val="auto"/>
    </w:pPr>
    <w:rPr>
      <w:szCs w:val="24"/>
    </w:rPr>
  </w:style>
  <w:style w:type="paragraph" w:customStyle="1" w:styleId="c10">
    <w:name w:val="c10"/>
    <w:basedOn w:val="Normal"/>
    <w:rsid w:val="00DF0470"/>
    <w:pPr>
      <w:widowControl w:val="0"/>
      <w:overflowPunct/>
      <w:jc w:val="center"/>
      <w:textAlignment w:val="auto"/>
    </w:pPr>
    <w:rPr>
      <w:szCs w:val="24"/>
    </w:rPr>
  </w:style>
  <w:style w:type="paragraph" w:customStyle="1" w:styleId="p13">
    <w:name w:val="p13"/>
    <w:basedOn w:val="Normal"/>
    <w:rsid w:val="00DF0470"/>
    <w:pPr>
      <w:widowControl w:val="0"/>
      <w:tabs>
        <w:tab w:val="left" w:pos="742"/>
        <w:tab w:val="left" w:pos="1451"/>
      </w:tabs>
      <w:overflowPunct/>
      <w:ind w:left="742" w:firstLine="709"/>
      <w:textAlignment w:val="auto"/>
    </w:pPr>
    <w:rPr>
      <w:szCs w:val="24"/>
    </w:rPr>
  </w:style>
  <w:style w:type="paragraph" w:customStyle="1" w:styleId="p14">
    <w:name w:val="p14"/>
    <w:basedOn w:val="Normal"/>
    <w:rsid w:val="00DF0470"/>
    <w:pPr>
      <w:widowControl w:val="0"/>
      <w:tabs>
        <w:tab w:val="left" w:pos="204"/>
      </w:tabs>
      <w:overflowPunct/>
      <w:textAlignment w:val="auto"/>
    </w:pPr>
    <w:rPr>
      <w:szCs w:val="24"/>
    </w:rPr>
  </w:style>
  <w:style w:type="paragraph" w:customStyle="1" w:styleId="p15">
    <w:name w:val="p15"/>
    <w:basedOn w:val="Normal"/>
    <w:rsid w:val="00DF0470"/>
    <w:pPr>
      <w:widowControl w:val="0"/>
      <w:tabs>
        <w:tab w:val="left" w:pos="204"/>
      </w:tabs>
      <w:overflowPunct/>
      <w:textAlignment w:val="auto"/>
    </w:pPr>
    <w:rPr>
      <w:szCs w:val="24"/>
    </w:rPr>
  </w:style>
  <w:style w:type="paragraph" w:customStyle="1" w:styleId="p17">
    <w:name w:val="p17"/>
    <w:basedOn w:val="Normal"/>
    <w:rsid w:val="00DF0470"/>
    <w:pPr>
      <w:widowControl w:val="0"/>
      <w:tabs>
        <w:tab w:val="left" w:pos="5057"/>
      </w:tabs>
      <w:overflowPunct/>
      <w:ind w:left="3617"/>
      <w:textAlignment w:val="auto"/>
    </w:pPr>
    <w:rPr>
      <w:szCs w:val="24"/>
    </w:rPr>
  </w:style>
  <w:style w:type="paragraph" w:customStyle="1" w:styleId="p18">
    <w:name w:val="p18"/>
    <w:basedOn w:val="Normal"/>
    <w:rsid w:val="00DF0470"/>
    <w:pPr>
      <w:widowControl w:val="0"/>
      <w:tabs>
        <w:tab w:val="left" w:pos="5062"/>
      </w:tabs>
      <w:overflowPunct/>
      <w:ind w:left="3622"/>
      <w:textAlignment w:val="auto"/>
    </w:pPr>
    <w:rPr>
      <w:szCs w:val="24"/>
    </w:rPr>
  </w:style>
  <w:style w:type="paragraph" w:styleId="BalloonText">
    <w:name w:val="Balloon Text"/>
    <w:basedOn w:val="Normal"/>
    <w:semiHidden/>
    <w:rsid w:val="00214C36"/>
    <w:rPr>
      <w:rFonts w:ascii="Tahoma" w:hAnsi="Tahoma" w:cs="Tahoma"/>
      <w:sz w:val="16"/>
      <w:szCs w:val="16"/>
    </w:rPr>
  </w:style>
  <w:style w:type="paragraph" w:customStyle="1" w:styleId="StyleCentered">
    <w:name w:val="Style Centered"/>
    <w:basedOn w:val="Normal"/>
    <w:rsid w:val="00092C0A"/>
    <w:pPr>
      <w:jc w:val="center"/>
    </w:pPr>
  </w:style>
  <w:style w:type="paragraph" w:styleId="NormalWeb">
    <w:name w:val="Normal (Web)"/>
    <w:basedOn w:val="Normal"/>
    <w:uiPriority w:val="99"/>
    <w:rsid w:val="00C32081"/>
    <w:pPr>
      <w:overflowPunct/>
      <w:autoSpaceDE/>
      <w:autoSpaceDN/>
      <w:adjustRightInd/>
      <w:spacing w:before="100" w:beforeAutospacing="1" w:after="100" w:afterAutospacing="1"/>
      <w:textAlignment w:val="auto"/>
    </w:pPr>
    <w:rPr>
      <w:szCs w:val="24"/>
    </w:rPr>
  </w:style>
  <w:style w:type="character" w:customStyle="1" w:styleId="Heading4Char">
    <w:name w:val="Heading 4 Char"/>
    <w:link w:val="Heading4"/>
    <w:semiHidden/>
    <w:rsid w:val="00C32081"/>
    <w:rPr>
      <w:rFonts w:ascii="Calibri" w:eastAsia="Times New Roman" w:hAnsi="Calibri" w:cs="Times New Roman"/>
      <w:b/>
      <w:bCs/>
      <w:sz w:val="28"/>
      <w:szCs w:val="28"/>
    </w:rPr>
  </w:style>
  <w:style w:type="character" w:styleId="Hyperlink">
    <w:name w:val="Hyperlink"/>
    <w:rsid w:val="0085514B"/>
    <w:rPr>
      <w:color w:val="0563C1"/>
      <w:u w:val="single"/>
    </w:rPr>
  </w:style>
  <w:style w:type="character" w:styleId="UnresolvedMention">
    <w:name w:val="Unresolved Mention"/>
    <w:uiPriority w:val="99"/>
    <w:semiHidden/>
    <w:unhideWhenUsed/>
    <w:rsid w:val="0085514B"/>
    <w:rPr>
      <w:color w:val="808080"/>
      <w:shd w:val="clear" w:color="auto" w:fill="E6E6E6"/>
    </w:rPr>
  </w:style>
  <w:style w:type="character" w:customStyle="1" w:styleId="FooterChar">
    <w:name w:val="Footer Char"/>
    <w:link w:val="Footer"/>
    <w:uiPriority w:val="99"/>
    <w:rsid w:val="000D6376"/>
    <w:rPr>
      <w:sz w:val="24"/>
    </w:rPr>
  </w:style>
  <w:style w:type="character" w:customStyle="1" w:styleId="FootnoteTextChar">
    <w:name w:val="Footnote Text Char"/>
    <w:link w:val="FootnoteText"/>
    <w:uiPriority w:val="99"/>
    <w:rsid w:val="000D63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5492808">
      <w:bodyDiv w:val="1"/>
      <w:marLeft w:val="0"/>
      <w:marRight w:val="0"/>
      <w:marTop w:val="0"/>
      <w:marBottom w:val="0"/>
      <w:divBdr>
        <w:top w:val="none" w:sz="0" w:space="0" w:color="auto"/>
        <w:left w:val="none" w:sz="0" w:space="0" w:color="auto"/>
        <w:bottom w:val="none" w:sz="0" w:space="0" w:color="auto"/>
        <w:right w:val="none" w:sz="0" w:space="0" w:color="auto"/>
      </w:divBdr>
      <w:divsChild>
        <w:div w:id="13982820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9736945">
      <w:bodyDiv w:val="1"/>
      <w:marLeft w:val="0"/>
      <w:marRight w:val="0"/>
      <w:marTop w:val="0"/>
      <w:marBottom w:val="0"/>
      <w:divBdr>
        <w:top w:val="none" w:sz="0" w:space="0" w:color="auto"/>
        <w:left w:val="none" w:sz="0" w:space="0" w:color="auto"/>
        <w:bottom w:val="none" w:sz="0" w:space="0" w:color="auto"/>
        <w:right w:val="none" w:sz="0" w:space="0" w:color="auto"/>
      </w:divBdr>
      <w:divsChild>
        <w:div w:id="3277084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7720276">
      <w:bodyDiv w:val="1"/>
      <w:marLeft w:val="0"/>
      <w:marRight w:val="0"/>
      <w:marTop w:val="0"/>
      <w:marBottom w:val="0"/>
      <w:divBdr>
        <w:top w:val="none" w:sz="0" w:space="0" w:color="auto"/>
        <w:left w:val="none" w:sz="0" w:space="0" w:color="auto"/>
        <w:bottom w:val="none" w:sz="0" w:space="0" w:color="auto"/>
        <w:right w:val="none" w:sz="0" w:space="0" w:color="auto"/>
      </w:divBdr>
    </w:div>
    <w:div w:id="1566181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30F081-65C9-48D7-BA90-6DA57F138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633</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FUS-0435*; P-00981628.O; Citizens Tel. Co. of New York</vt:lpstr>
    </vt:vector>
  </TitlesOfParts>
  <Company>Pa Public Utility Commission</Company>
  <LinksUpToDate>false</LinksUpToDate>
  <CharactersWithSpaces>4239</CharactersWithSpaces>
  <SharedDoc>false</SharedDoc>
  <HLinks>
    <vt:vector size="12" baseType="variant">
      <vt:variant>
        <vt:i4>2490491</vt:i4>
      </vt:variant>
      <vt:variant>
        <vt:i4>3</vt:i4>
      </vt:variant>
      <vt:variant>
        <vt:i4>0</vt:i4>
      </vt:variant>
      <vt:variant>
        <vt:i4>5</vt:i4>
      </vt:variant>
      <vt:variant>
        <vt:lpwstr>http://www.puc.pa.gov/</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FUS-0435*; P-00981628.O; Citizens Tel. Co. of New York</dc:title>
  <dc:subject/>
  <dc:creator>REYNOLDS</dc:creator>
  <cp:keywords/>
  <cp:lastModifiedBy>Farner, Joyce</cp:lastModifiedBy>
  <cp:revision>12</cp:revision>
  <cp:lastPrinted>2018-12-06T11:56:00Z</cp:lastPrinted>
  <dcterms:created xsi:type="dcterms:W3CDTF">2018-12-04T20:17:00Z</dcterms:created>
  <dcterms:modified xsi:type="dcterms:W3CDTF">2018-12-06T11:56:00Z</dcterms:modified>
</cp:coreProperties>
</file>