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683EB340"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C077F">
        <w:rPr>
          <w:rFonts w:ascii="Times New Roman" w:hAnsi="Times New Roman"/>
          <w:sz w:val="24"/>
          <w:szCs w:val="24"/>
        </w:rPr>
        <w:t>December 6</w:t>
      </w:r>
      <w:r w:rsidR="00701D3A">
        <w:rPr>
          <w:rFonts w:ascii="Times New Roman" w:hAnsi="Times New Roman"/>
          <w:sz w:val="24"/>
          <w:szCs w:val="24"/>
        </w:rPr>
        <w:t>, 2018</w:t>
      </w:r>
    </w:p>
    <w:p w14:paraId="422D474C" w14:textId="0A5486A9" w:rsidR="00CF786A" w:rsidRDefault="00CF786A" w:rsidP="00577603">
      <w:pPr>
        <w:rPr>
          <w:rFonts w:ascii="Times New Roman" w:hAnsi="Times New Roman"/>
          <w:sz w:val="24"/>
          <w:szCs w:val="24"/>
        </w:rPr>
      </w:pPr>
    </w:p>
    <w:p w14:paraId="67BEB132" w14:textId="77777777" w:rsidR="00CB25E0" w:rsidRPr="00A1530D"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3CA42B5E" w:rsidR="00693D35" w:rsidRDefault="00693D35" w:rsidP="000A63CB">
      <w:pPr>
        <w:rPr>
          <w:rFonts w:ascii="Times New Roman" w:eastAsia="Times New Roman" w:hAnsi="Times New Roman"/>
          <w:bCs/>
          <w:sz w:val="24"/>
          <w:szCs w:val="24"/>
        </w:rPr>
      </w:pPr>
    </w:p>
    <w:p w14:paraId="01207A76" w14:textId="77777777" w:rsidR="009906B2" w:rsidRPr="00A1530D"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297A1D7D" w14:textId="77777777" w:rsidR="00F27C68" w:rsidRPr="00F27C68" w:rsidRDefault="00F27C68" w:rsidP="00F27C68">
      <w:pPr>
        <w:tabs>
          <w:tab w:val="left" w:pos="5040"/>
        </w:tabs>
        <w:autoSpaceDE w:val="0"/>
        <w:autoSpaceDN w:val="0"/>
        <w:jc w:val="both"/>
        <w:rPr>
          <w:rFonts w:ascii="Times New Roman" w:eastAsia="Times New Roman" w:hAnsi="Times New Roman"/>
          <w:sz w:val="24"/>
          <w:szCs w:val="24"/>
          <w:lang w:val="fr-FR"/>
        </w:rPr>
      </w:pPr>
      <w:r w:rsidRPr="00F27C68">
        <w:rPr>
          <w:rFonts w:ascii="Times New Roman" w:eastAsia="Times New Roman" w:hAnsi="Times New Roman"/>
          <w:sz w:val="24"/>
          <w:szCs w:val="24"/>
        </w:rPr>
        <w:t>Phyllis Amirah Maddox</w:t>
      </w:r>
      <w:r w:rsidRPr="00F27C68">
        <w:rPr>
          <w:rFonts w:ascii="Times New Roman" w:eastAsia="Times New Roman" w:hAnsi="Times New Roman"/>
          <w:sz w:val="24"/>
          <w:szCs w:val="24"/>
        </w:rPr>
        <w:tab/>
        <w:t>:</w:t>
      </w:r>
    </w:p>
    <w:p w14:paraId="4CCA1F73" w14:textId="77777777" w:rsidR="00F27C68" w:rsidRPr="00F27C68" w:rsidRDefault="00F27C68" w:rsidP="00F27C68">
      <w:pPr>
        <w:autoSpaceDE w:val="0"/>
        <w:autoSpaceDN w:val="0"/>
        <w:ind w:left="1440" w:firstLine="720"/>
        <w:jc w:val="both"/>
        <w:rPr>
          <w:rFonts w:ascii="Times New Roman" w:eastAsia="Times New Roman" w:hAnsi="Times New Roman"/>
          <w:sz w:val="24"/>
          <w:szCs w:val="24"/>
        </w:rPr>
      </w:pP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t>:</w:t>
      </w:r>
    </w:p>
    <w:p w14:paraId="01254CDB" w14:textId="2460469D" w:rsidR="00F27C68" w:rsidRPr="00F27C68" w:rsidRDefault="00F27C68" w:rsidP="00F27C68">
      <w:pPr>
        <w:autoSpaceDE w:val="0"/>
        <w:autoSpaceDN w:val="0"/>
        <w:ind w:left="1440" w:hanging="720"/>
        <w:jc w:val="both"/>
        <w:rPr>
          <w:rFonts w:ascii="Times New Roman" w:eastAsia="Times New Roman" w:hAnsi="Times New Roman"/>
          <w:sz w:val="24"/>
          <w:szCs w:val="24"/>
        </w:rPr>
      </w:pPr>
      <w:r w:rsidRPr="00F27C68">
        <w:rPr>
          <w:rFonts w:ascii="Times New Roman" w:eastAsia="Times New Roman" w:hAnsi="Times New Roman"/>
          <w:sz w:val="24"/>
          <w:szCs w:val="24"/>
        </w:rPr>
        <w:t>v.</w:t>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t>:</w:t>
      </w:r>
      <w:r w:rsidRPr="00F27C68">
        <w:rPr>
          <w:rFonts w:ascii="Times New Roman" w:eastAsia="Times New Roman" w:hAnsi="Times New Roman"/>
          <w:sz w:val="24"/>
          <w:szCs w:val="24"/>
        </w:rPr>
        <w:tab/>
      </w:r>
      <w:r w:rsidRPr="00F27C68">
        <w:rPr>
          <w:rFonts w:ascii="Times New Roman" w:eastAsia="Times New Roman" w:hAnsi="Times New Roman"/>
          <w:sz w:val="24"/>
          <w:szCs w:val="24"/>
        </w:rPr>
        <w:tab/>
      </w:r>
      <w:r>
        <w:rPr>
          <w:rFonts w:ascii="Times New Roman" w:eastAsia="Times New Roman" w:hAnsi="Times New Roman"/>
          <w:sz w:val="24"/>
          <w:szCs w:val="24"/>
        </w:rPr>
        <w:tab/>
      </w:r>
      <w:r w:rsidRPr="00F27C68">
        <w:rPr>
          <w:rFonts w:ascii="Times New Roman" w:eastAsia="Times New Roman" w:hAnsi="Times New Roman"/>
          <w:sz w:val="24"/>
          <w:szCs w:val="24"/>
        </w:rPr>
        <w:t>F-2017-2636304</w:t>
      </w:r>
    </w:p>
    <w:p w14:paraId="0F022B61" w14:textId="77777777" w:rsidR="00F27C68" w:rsidRPr="00F27C68" w:rsidRDefault="00F27C68" w:rsidP="00F27C68">
      <w:pPr>
        <w:tabs>
          <w:tab w:val="left" w:pos="2160"/>
          <w:tab w:val="left" w:pos="5040"/>
        </w:tabs>
        <w:autoSpaceDE w:val="0"/>
        <w:autoSpaceDN w:val="0"/>
        <w:jc w:val="both"/>
        <w:rPr>
          <w:rFonts w:ascii="Times New Roman" w:eastAsia="Times New Roman" w:hAnsi="Times New Roman"/>
          <w:sz w:val="24"/>
          <w:szCs w:val="24"/>
        </w:rPr>
      </w:pPr>
      <w:r w:rsidRPr="00F27C68">
        <w:rPr>
          <w:rFonts w:ascii="Times New Roman" w:eastAsia="Times New Roman" w:hAnsi="Times New Roman"/>
          <w:sz w:val="24"/>
          <w:szCs w:val="24"/>
        </w:rPr>
        <w:tab/>
      </w:r>
      <w:r w:rsidRPr="00F27C68">
        <w:rPr>
          <w:rFonts w:ascii="Times New Roman" w:eastAsia="Times New Roman" w:hAnsi="Times New Roman"/>
          <w:sz w:val="24"/>
          <w:szCs w:val="24"/>
        </w:rPr>
        <w:tab/>
        <w:t>:</w:t>
      </w:r>
    </w:p>
    <w:p w14:paraId="6146D618" w14:textId="77777777" w:rsidR="00F27C68" w:rsidRPr="00F27C68" w:rsidRDefault="00F27C68" w:rsidP="00F27C68">
      <w:pPr>
        <w:tabs>
          <w:tab w:val="left" w:pos="5040"/>
        </w:tabs>
        <w:autoSpaceDE w:val="0"/>
        <w:autoSpaceDN w:val="0"/>
        <w:jc w:val="both"/>
        <w:rPr>
          <w:rFonts w:ascii="Times New Roman" w:eastAsia="Times New Roman" w:hAnsi="Times New Roman"/>
          <w:sz w:val="24"/>
          <w:szCs w:val="24"/>
        </w:rPr>
      </w:pPr>
      <w:r w:rsidRPr="00F27C68">
        <w:rPr>
          <w:rFonts w:ascii="Times New Roman" w:eastAsia="Times New Roman" w:hAnsi="Times New Roman"/>
          <w:sz w:val="24"/>
          <w:szCs w:val="24"/>
        </w:rPr>
        <w:t>Philadelphia Gas Works</w:t>
      </w:r>
      <w:r w:rsidRPr="00F27C68">
        <w:rPr>
          <w:rFonts w:ascii="Times New Roman" w:eastAsia="Times New Roman" w:hAnsi="Times New Roman"/>
          <w:sz w:val="24"/>
          <w:szCs w:val="24"/>
        </w:rPr>
        <w:tab/>
        <w:t>:</w:t>
      </w:r>
    </w:p>
    <w:p w14:paraId="70D72A97" w14:textId="45DC888C" w:rsidR="00A72EB8" w:rsidRDefault="00A72EB8" w:rsidP="00577603">
      <w:pPr>
        <w:jc w:val="center"/>
        <w:rPr>
          <w:rFonts w:ascii="Times New Roman" w:hAnsi="Times New Roman"/>
          <w:b/>
          <w:sz w:val="24"/>
          <w:szCs w:val="24"/>
          <w:u w:val="single"/>
        </w:rPr>
      </w:pPr>
    </w:p>
    <w:p w14:paraId="386F441E" w14:textId="1F9503E6" w:rsidR="009906B2" w:rsidRDefault="009906B2" w:rsidP="00577603">
      <w:pPr>
        <w:jc w:val="center"/>
        <w:rPr>
          <w:rFonts w:ascii="Times New Roman" w:hAnsi="Times New Roman"/>
          <w:b/>
          <w:sz w:val="24"/>
          <w:szCs w:val="24"/>
          <w:u w:val="single"/>
        </w:rPr>
      </w:pPr>
    </w:p>
    <w:p w14:paraId="32C34F98" w14:textId="77777777" w:rsidR="009906B2" w:rsidRPr="00A1530D" w:rsidRDefault="009906B2"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484B4377"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9906B2">
        <w:rPr>
          <w:rFonts w:ascii="Times New Roman" w:hAnsi="Times New Roman"/>
          <w:sz w:val="24"/>
          <w:szCs w:val="24"/>
        </w:rPr>
        <w:t>Initial</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F27C68">
        <w:rPr>
          <w:rFonts w:ascii="Times New Roman" w:hAnsi="Times New Roman"/>
          <w:sz w:val="24"/>
          <w:szCs w:val="24"/>
        </w:rPr>
        <w:t>Marta Guhl</w:t>
      </w:r>
      <w:r w:rsidR="00E17242" w:rsidRPr="00A1530D">
        <w:rPr>
          <w:rFonts w:ascii="Times New Roman" w:hAnsi="Times New Roman"/>
          <w:sz w:val="24"/>
          <w:szCs w:val="24"/>
        </w:rPr>
        <w:t xml:space="preserve">, dated </w:t>
      </w:r>
      <w:r w:rsidR="00F27C68">
        <w:rPr>
          <w:rFonts w:ascii="Times New Roman" w:hAnsi="Times New Roman"/>
          <w:sz w:val="24"/>
          <w:szCs w:val="24"/>
        </w:rPr>
        <w:t>September 12</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74A64C07" w14:textId="77777777" w:rsidR="00F27C68" w:rsidRPr="00F27C68" w:rsidRDefault="0060079E" w:rsidP="00F27C68">
      <w:pPr>
        <w:suppressAutoHyphens/>
        <w:autoSpaceDE w:val="0"/>
        <w:autoSpaceDN w:val="0"/>
        <w:spacing w:line="36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F27C68" w:rsidRPr="00F27C68">
        <w:rPr>
          <w:rFonts w:ascii="Times New Roman" w:eastAsia="Times New Roman" w:hAnsi="Times New Roman"/>
          <w:spacing w:val="-3"/>
          <w:sz w:val="24"/>
          <w:szCs w:val="24"/>
        </w:rPr>
        <w:t>1.</w:t>
      </w:r>
      <w:r w:rsidR="00F27C68" w:rsidRPr="00F27C68">
        <w:rPr>
          <w:rFonts w:ascii="Times New Roman" w:eastAsia="Times New Roman" w:hAnsi="Times New Roman"/>
          <w:spacing w:val="-3"/>
          <w:sz w:val="24"/>
          <w:szCs w:val="24"/>
        </w:rPr>
        <w:tab/>
        <w:t>That the formal Complaint filed by Phyllis Amirah Maddox against Philadelphia Gas Works at Docket No. F-2017-2636304 is denied in part and granted in part;</w:t>
      </w:r>
    </w:p>
    <w:p w14:paraId="5C9FAC44" w14:textId="77777777" w:rsidR="00F27C68" w:rsidRDefault="00F27C68" w:rsidP="00F27C68">
      <w:pPr>
        <w:suppressAutoHyphens/>
        <w:autoSpaceDE w:val="0"/>
        <w:autoSpaceDN w:val="0"/>
        <w:spacing w:line="360" w:lineRule="auto"/>
        <w:jc w:val="both"/>
        <w:rPr>
          <w:rFonts w:ascii="Times New Roman" w:eastAsia="Times New Roman" w:hAnsi="Times New Roman"/>
          <w:spacing w:val="-3"/>
          <w:sz w:val="24"/>
          <w:szCs w:val="24"/>
        </w:rPr>
        <w:sectPr w:rsidR="00F27C68" w:rsidSect="00CB25E0">
          <w:footerReference w:type="default" r:id="rId8"/>
          <w:pgSz w:w="12240" w:h="15840" w:code="1"/>
          <w:pgMar w:top="1440" w:right="1440" w:bottom="1440" w:left="1440" w:header="720" w:footer="720" w:gutter="0"/>
          <w:cols w:space="720"/>
          <w:docGrid w:linePitch="360"/>
        </w:sectPr>
      </w:pPr>
    </w:p>
    <w:p w14:paraId="164EF269"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r w:rsidRPr="00F27C68">
        <w:rPr>
          <w:rFonts w:ascii="Times New Roman" w:eastAsia="Times New Roman" w:hAnsi="Times New Roman"/>
          <w:spacing w:val="-3"/>
          <w:sz w:val="24"/>
          <w:szCs w:val="24"/>
        </w:rPr>
        <w:lastRenderedPageBreak/>
        <w:t>2.</w:t>
      </w:r>
      <w:r w:rsidRPr="00F27C68">
        <w:rPr>
          <w:rFonts w:ascii="Times New Roman" w:eastAsia="Times New Roman" w:hAnsi="Times New Roman"/>
          <w:spacing w:val="-3"/>
          <w:sz w:val="24"/>
          <w:szCs w:val="24"/>
        </w:rPr>
        <w:tab/>
        <w:t>That the portion of the Complainant’s Complaint related to foreign load discovered at the Service Address is denied;</w:t>
      </w:r>
    </w:p>
    <w:p w14:paraId="6DB67005"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p>
    <w:p w14:paraId="0AF473C5"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r w:rsidRPr="00F27C68">
        <w:rPr>
          <w:rFonts w:ascii="Times New Roman" w:eastAsia="Times New Roman" w:hAnsi="Times New Roman"/>
          <w:spacing w:val="-3"/>
          <w:sz w:val="24"/>
          <w:szCs w:val="24"/>
        </w:rPr>
        <w:t>3.</w:t>
      </w:r>
      <w:r w:rsidRPr="00F27C68">
        <w:rPr>
          <w:rFonts w:ascii="Times New Roman" w:eastAsia="Times New Roman" w:hAnsi="Times New Roman"/>
          <w:spacing w:val="-3"/>
          <w:sz w:val="24"/>
          <w:szCs w:val="24"/>
        </w:rPr>
        <w:tab/>
        <w:t>That Philadelphia Gas Works shall calculate the bills for Complainant in order for Complainant to pay her current charges plus an amount equal to one-sixth (1/6th) of the balance accrued on the account, consistent with this decision;</w:t>
      </w:r>
    </w:p>
    <w:p w14:paraId="5F09FB18"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p>
    <w:p w14:paraId="1CF2C035"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r w:rsidRPr="00F27C68">
        <w:rPr>
          <w:rFonts w:ascii="Times New Roman" w:eastAsia="Times New Roman" w:hAnsi="Times New Roman"/>
          <w:spacing w:val="-3"/>
          <w:sz w:val="24"/>
          <w:szCs w:val="24"/>
        </w:rPr>
        <w:t>4.</w:t>
      </w:r>
      <w:r w:rsidRPr="00F27C68">
        <w:rPr>
          <w:rFonts w:ascii="Times New Roman" w:eastAsia="Times New Roman" w:hAnsi="Times New Roman"/>
          <w:spacing w:val="-3"/>
          <w:sz w:val="24"/>
          <w:szCs w:val="24"/>
        </w:rPr>
        <w:tab/>
        <w:t>That as long as Phyllis Amirah Maddox keeps the payment schedule stated in this Order, Philadelphia Gas Works shall not suspend or terminate her utility service except for valid safety or emergency reasons or assess late payments or finance charges against her account;</w:t>
      </w:r>
    </w:p>
    <w:p w14:paraId="27C467BB"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p>
    <w:p w14:paraId="34CC266F"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r w:rsidRPr="00F27C68">
        <w:rPr>
          <w:rFonts w:ascii="Times New Roman" w:eastAsia="Times New Roman" w:hAnsi="Times New Roman"/>
          <w:spacing w:val="-3"/>
          <w:sz w:val="24"/>
          <w:szCs w:val="24"/>
        </w:rPr>
        <w:t>5.</w:t>
      </w:r>
      <w:r w:rsidRPr="00F27C68">
        <w:rPr>
          <w:rFonts w:ascii="Times New Roman" w:eastAsia="Times New Roman" w:hAnsi="Times New Roman"/>
          <w:spacing w:val="-3"/>
          <w:sz w:val="24"/>
          <w:szCs w:val="24"/>
        </w:rPr>
        <w:tab/>
        <w:t xml:space="preserve">That if Phyllis Amirah Maddox does not keep the payment schedule stated in this Order, Philadelphia Gas Works is authorized to suspend or terminate her utility service in accordance with the Commission’s statute and regulations; and  </w:t>
      </w:r>
    </w:p>
    <w:p w14:paraId="16EB3E54" w14:textId="77777777" w:rsidR="00F27C68" w:rsidRPr="00F27C68"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p>
    <w:p w14:paraId="1A6258E0" w14:textId="79D76C04" w:rsidR="00387C1F" w:rsidRDefault="00F27C68" w:rsidP="00F27C68">
      <w:pPr>
        <w:tabs>
          <w:tab w:val="left" w:pos="2160"/>
        </w:tabs>
        <w:suppressAutoHyphens/>
        <w:autoSpaceDE w:val="0"/>
        <w:autoSpaceDN w:val="0"/>
        <w:spacing w:line="360" w:lineRule="auto"/>
        <w:ind w:firstLine="1440"/>
        <w:jc w:val="both"/>
        <w:rPr>
          <w:rFonts w:ascii="Times New Roman" w:eastAsia="Times New Roman" w:hAnsi="Times New Roman"/>
          <w:spacing w:val="-3"/>
          <w:sz w:val="24"/>
          <w:szCs w:val="24"/>
        </w:rPr>
      </w:pPr>
      <w:r w:rsidRPr="00F27C68">
        <w:rPr>
          <w:rFonts w:ascii="Times New Roman" w:eastAsia="Times New Roman" w:hAnsi="Times New Roman"/>
          <w:spacing w:val="-3"/>
          <w:sz w:val="24"/>
          <w:szCs w:val="24"/>
        </w:rPr>
        <w:t>6.</w:t>
      </w:r>
      <w:r w:rsidRPr="00F27C68">
        <w:rPr>
          <w:rFonts w:ascii="Times New Roman" w:eastAsia="Times New Roman" w:hAnsi="Times New Roman"/>
          <w:spacing w:val="-3"/>
          <w:sz w:val="24"/>
          <w:szCs w:val="24"/>
        </w:rPr>
        <w:tab/>
        <w:t>That the Secretary’s Bureau shall mark Docket No. F-2017-2636304 closed.</w:t>
      </w:r>
    </w:p>
    <w:p w14:paraId="5857D774" w14:textId="01CF0FAC" w:rsidR="00F27C68" w:rsidRDefault="00F27C68" w:rsidP="00F27C68">
      <w:pPr>
        <w:tabs>
          <w:tab w:val="left" w:pos="2160"/>
        </w:tabs>
        <w:suppressAutoHyphens/>
        <w:autoSpaceDE w:val="0"/>
        <w:autoSpaceDN w:val="0"/>
        <w:spacing w:line="480" w:lineRule="auto"/>
        <w:ind w:firstLine="1440"/>
        <w:jc w:val="both"/>
        <w:rPr>
          <w:rFonts w:ascii="Times New Roman" w:hAnsi="Times New Roman"/>
          <w:sz w:val="24"/>
          <w:szCs w:val="24"/>
        </w:rPr>
      </w:pPr>
    </w:p>
    <w:p w14:paraId="32EC2B50" w14:textId="5DCC84F9" w:rsidR="00577603" w:rsidRPr="00A1530D" w:rsidRDefault="004214A0" w:rsidP="0094719D">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5FABE769" wp14:editId="6649E791">
            <wp:simplePos x="0" y="0"/>
            <wp:positionH relativeFrom="column">
              <wp:posOffset>2847975</wp:posOffset>
            </wp:positionH>
            <wp:positionV relativeFrom="paragraph">
              <wp:posOffset>123825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25389012" w:rsidR="00577603" w:rsidRPr="00A1530D" w:rsidRDefault="00577603" w:rsidP="00577603">
      <w:pPr>
        <w:ind w:left="5040"/>
        <w:rPr>
          <w:rFonts w:ascii="Times New Roman" w:hAnsi="Times New Roman"/>
          <w:sz w:val="24"/>
          <w:szCs w:val="24"/>
        </w:rPr>
      </w:pPr>
    </w:p>
    <w:p w14:paraId="0E541A09" w14:textId="673B021A"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0621D2F9" w14:textId="43D774BE"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196C11B8"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C077F">
        <w:rPr>
          <w:rFonts w:ascii="Times New Roman" w:hAnsi="Times New Roman"/>
          <w:sz w:val="24"/>
          <w:szCs w:val="24"/>
        </w:rPr>
        <w:t>December 6</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7F935B71"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4214A0">
        <w:rPr>
          <w:rFonts w:ascii="Times New Roman" w:hAnsi="Times New Roman"/>
          <w:sz w:val="24"/>
          <w:szCs w:val="24"/>
        </w:rPr>
        <w:t>December 6, 2018</w:t>
      </w:r>
    </w:p>
    <w:sectPr w:rsidR="00B4392F" w:rsidRPr="00A1530D"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B9AC3" w14:textId="77777777" w:rsidR="00A726E7" w:rsidRDefault="00A726E7" w:rsidP="00577603">
      <w:r>
        <w:separator/>
      </w:r>
    </w:p>
  </w:endnote>
  <w:endnote w:type="continuationSeparator" w:id="0">
    <w:p w14:paraId="020D8CC9" w14:textId="77777777" w:rsidR="00A726E7" w:rsidRDefault="00A726E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22D2" w14:textId="1535CAFB" w:rsidR="00387C1F" w:rsidRPr="002C077F" w:rsidRDefault="00387C1F">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4B3B" w14:textId="15B9DE38" w:rsidR="005D5E1C" w:rsidRPr="002C077F" w:rsidRDefault="005D5E1C">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0779" w14:textId="77777777" w:rsidR="00A726E7" w:rsidRDefault="00A726E7" w:rsidP="00577603">
      <w:r>
        <w:separator/>
      </w:r>
    </w:p>
  </w:footnote>
  <w:footnote w:type="continuationSeparator" w:id="0">
    <w:p w14:paraId="1912E961" w14:textId="77777777" w:rsidR="00A726E7" w:rsidRDefault="00A726E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1662"/>
    <w:rsid w:val="00134222"/>
    <w:rsid w:val="001430DE"/>
    <w:rsid w:val="00143DCF"/>
    <w:rsid w:val="00167B29"/>
    <w:rsid w:val="0018257D"/>
    <w:rsid w:val="001A7A9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87C1F"/>
    <w:rsid w:val="00391736"/>
    <w:rsid w:val="0039219E"/>
    <w:rsid w:val="003922EF"/>
    <w:rsid w:val="003A3201"/>
    <w:rsid w:val="003B47A2"/>
    <w:rsid w:val="003B4E07"/>
    <w:rsid w:val="003B5917"/>
    <w:rsid w:val="003C2E95"/>
    <w:rsid w:val="003D6178"/>
    <w:rsid w:val="003E02CE"/>
    <w:rsid w:val="003E713C"/>
    <w:rsid w:val="004031CC"/>
    <w:rsid w:val="0040782F"/>
    <w:rsid w:val="004214A0"/>
    <w:rsid w:val="00422C47"/>
    <w:rsid w:val="00430A4F"/>
    <w:rsid w:val="00436B98"/>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1DD9"/>
    <w:rsid w:val="006E3DEA"/>
    <w:rsid w:val="006F0F8D"/>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5FCB"/>
    <w:rsid w:val="007D692A"/>
    <w:rsid w:val="007E3AEA"/>
    <w:rsid w:val="007E3C9C"/>
    <w:rsid w:val="007E4D0E"/>
    <w:rsid w:val="007E51C6"/>
    <w:rsid w:val="0080060F"/>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06B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6E7"/>
    <w:rsid w:val="00A72EB8"/>
    <w:rsid w:val="00A7354A"/>
    <w:rsid w:val="00A770A9"/>
    <w:rsid w:val="00A83A7C"/>
    <w:rsid w:val="00AA1373"/>
    <w:rsid w:val="00AA5094"/>
    <w:rsid w:val="00AC0834"/>
    <w:rsid w:val="00AC132D"/>
    <w:rsid w:val="00AC3136"/>
    <w:rsid w:val="00AC3230"/>
    <w:rsid w:val="00AC3AFC"/>
    <w:rsid w:val="00AC4910"/>
    <w:rsid w:val="00AD6CC9"/>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383D"/>
    <w:rsid w:val="00CA6486"/>
    <w:rsid w:val="00CA6929"/>
    <w:rsid w:val="00CA79C7"/>
    <w:rsid w:val="00CB1D98"/>
    <w:rsid w:val="00CB25E0"/>
    <w:rsid w:val="00CB52DB"/>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6CC"/>
    <w:rsid w:val="00E42626"/>
    <w:rsid w:val="00E44E55"/>
    <w:rsid w:val="00E52E26"/>
    <w:rsid w:val="00E53903"/>
    <w:rsid w:val="00E53B8C"/>
    <w:rsid w:val="00E54321"/>
    <w:rsid w:val="00E56536"/>
    <w:rsid w:val="00E5783A"/>
    <w:rsid w:val="00E850D3"/>
    <w:rsid w:val="00E857CE"/>
    <w:rsid w:val="00E90854"/>
    <w:rsid w:val="00E965D1"/>
    <w:rsid w:val="00E974A2"/>
    <w:rsid w:val="00EA6E89"/>
    <w:rsid w:val="00EC515D"/>
    <w:rsid w:val="00ED4FFE"/>
    <w:rsid w:val="00EE723A"/>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57D188-09C8-4D11-A992-6F96E90D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5</cp:revision>
  <cp:lastPrinted>2018-11-14T13:51:00Z</cp:lastPrinted>
  <dcterms:created xsi:type="dcterms:W3CDTF">2018-11-14T16:06:00Z</dcterms:created>
  <dcterms:modified xsi:type="dcterms:W3CDTF">2018-12-06T13:17:00Z</dcterms:modified>
</cp:coreProperties>
</file>