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820DA5" w14:paraId="762FBD6E" w14:textId="77777777" w:rsidTr="00BB144F">
        <w:trPr>
          <w:cantSplit/>
          <w:trHeight w:hRule="exact" w:val="1440"/>
          <w:jc w:val="center"/>
        </w:trPr>
        <w:tc>
          <w:tcPr>
            <w:tcW w:w="1610" w:type="dxa"/>
          </w:tcPr>
          <w:p w14:paraId="76954467" w14:textId="77777777" w:rsidR="00820DA5" w:rsidRDefault="00820DA5" w:rsidP="00BB144F">
            <w:pPr>
              <w:tabs>
                <w:tab w:val="left" w:pos="600"/>
              </w:tabs>
              <w:jc w:val="center"/>
            </w:pPr>
            <w:r>
              <w:rPr>
                <w:noProof/>
              </w:rPr>
              <w:drawing>
                <wp:anchor distT="0" distB="0" distL="114300" distR="114300" simplePos="0" relativeHeight="251660288" behindDoc="1" locked="1" layoutInCell="1" allowOverlap="0" wp14:anchorId="208324DE" wp14:editId="622A0E85">
                  <wp:simplePos x="838200" y="914400"/>
                  <wp:positionH relativeFrom="margin">
                    <wp:align>center</wp:align>
                  </wp:positionH>
                  <wp:positionV relativeFrom="margin">
                    <wp:align>center</wp:align>
                  </wp:positionV>
                  <wp:extent cx="822960" cy="822960"/>
                  <wp:effectExtent l="0" t="0" r="0" b="0"/>
                  <wp:wrapNone/>
                  <wp:docPr id="7" name="Picture 7"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576E1648" w14:textId="77777777" w:rsidR="00820DA5" w:rsidRPr="00B10208" w:rsidRDefault="00820DA5" w:rsidP="00BB144F">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3559B388" w14:textId="77777777" w:rsidR="00820DA5" w:rsidRPr="00B10208" w:rsidRDefault="00820DA5" w:rsidP="00BB144F">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4D49270C" w14:textId="77777777" w:rsidR="00820DA5" w:rsidRDefault="00820DA5" w:rsidP="00BB144F">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14:paraId="0A6BCB82" w14:textId="77777777" w:rsidR="00820DA5" w:rsidRDefault="00820DA5" w:rsidP="00BB144F">
            <w:pPr>
              <w:jc w:val="center"/>
              <w:rPr>
                <w:rFonts w:ascii="Arial" w:hAnsi="Arial"/>
                <w:sz w:val="12"/>
              </w:rPr>
            </w:pPr>
          </w:p>
          <w:p w14:paraId="646AED07" w14:textId="77777777" w:rsidR="00820DA5" w:rsidRDefault="00820DA5" w:rsidP="00BB144F">
            <w:pPr>
              <w:jc w:val="center"/>
              <w:rPr>
                <w:rFonts w:ascii="Arial" w:hAnsi="Arial"/>
                <w:sz w:val="12"/>
              </w:rPr>
            </w:pPr>
          </w:p>
          <w:p w14:paraId="75140539" w14:textId="77777777" w:rsidR="00820DA5" w:rsidRDefault="00820DA5" w:rsidP="00BB144F">
            <w:pPr>
              <w:jc w:val="center"/>
              <w:rPr>
                <w:rFonts w:ascii="Arial" w:hAnsi="Arial"/>
                <w:sz w:val="12"/>
              </w:rPr>
            </w:pPr>
          </w:p>
          <w:p w14:paraId="1C195A30" w14:textId="77777777" w:rsidR="00820DA5" w:rsidRDefault="00820DA5" w:rsidP="00BB144F">
            <w:pPr>
              <w:jc w:val="center"/>
              <w:rPr>
                <w:rFonts w:ascii="Arial" w:hAnsi="Arial"/>
                <w:sz w:val="12"/>
              </w:rPr>
            </w:pPr>
          </w:p>
          <w:p w14:paraId="13A5AE4B" w14:textId="77777777" w:rsidR="00820DA5" w:rsidRDefault="00820DA5" w:rsidP="00BB144F">
            <w:pPr>
              <w:jc w:val="center"/>
              <w:rPr>
                <w:rFonts w:ascii="Arial" w:hAnsi="Arial"/>
                <w:sz w:val="12"/>
              </w:rPr>
            </w:pPr>
          </w:p>
          <w:p w14:paraId="561C3854" w14:textId="77777777" w:rsidR="00820DA5" w:rsidRDefault="00820DA5" w:rsidP="00BB144F">
            <w:pPr>
              <w:jc w:val="center"/>
              <w:rPr>
                <w:rFonts w:ascii="Arial" w:hAnsi="Arial"/>
                <w:sz w:val="12"/>
              </w:rPr>
            </w:pPr>
          </w:p>
          <w:p w14:paraId="13A9DA7E" w14:textId="77777777" w:rsidR="00820DA5" w:rsidRPr="00722527" w:rsidRDefault="00820DA5" w:rsidP="00BB144F">
            <w:pPr>
              <w:jc w:val="center"/>
              <w:rPr>
                <w:rFonts w:ascii="Arial" w:hAnsi="Arial"/>
                <w:sz w:val="14"/>
                <w:szCs w:val="14"/>
              </w:rPr>
            </w:pPr>
            <w:r w:rsidRPr="00722527">
              <w:rPr>
                <w:rFonts w:ascii="Arial" w:hAnsi="Arial"/>
                <w:b/>
                <w:spacing w:val="-1"/>
                <w:sz w:val="14"/>
                <w:szCs w:val="14"/>
              </w:rPr>
              <w:t>IN REPLY PLEASE REFER TO OUR FILE</w:t>
            </w:r>
          </w:p>
        </w:tc>
      </w:tr>
    </w:tbl>
    <w:p w14:paraId="3A20BE6E" w14:textId="77777777" w:rsidR="00E9717D" w:rsidRPr="00FE1F1C" w:rsidRDefault="00E9717D" w:rsidP="00E9717D">
      <w:pPr>
        <w:pStyle w:val="Heading1"/>
        <w:ind w:left="5310" w:firstLine="270"/>
        <w:jc w:val="center"/>
        <w:rPr>
          <w:sz w:val="24"/>
          <w:szCs w:val="24"/>
        </w:rPr>
        <w:sectPr w:rsidR="00E9717D" w:rsidRPr="00FE1F1C" w:rsidSect="005D0EA3">
          <w:type w:val="continuous"/>
          <w:pgSz w:w="12240" w:h="15840"/>
          <w:pgMar w:top="720" w:right="1440" w:bottom="1440" w:left="1440" w:header="720" w:footer="720" w:gutter="0"/>
          <w:cols w:space="720"/>
        </w:sectPr>
      </w:pPr>
    </w:p>
    <w:p w14:paraId="153644A6" w14:textId="1E49B1BE" w:rsidR="00E9717D" w:rsidRPr="00FE1F1C" w:rsidRDefault="00627FC7" w:rsidP="00627FC7">
      <w:pPr>
        <w:jc w:val="center"/>
        <w:rPr>
          <w:sz w:val="26"/>
          <w:szCs w:val="26"/>
        </w:rPr>
      </w:pPr>
      <w:r>
        <w:rPr>
          <w:sz w:val="26"/>
          <w:szCs w:val="26"/>
        </w:rPr>
        <w:t>December 14, 2018</w:t>
      </w:r>
    </w:p>
    <w:p w14:paraId="02CF5FF4" w14:textId="1E7F6EBF" w:rsidR="004376E3" w:rsidRPr="00FE1F1C" w:rsidRDefault="004376E3" w:rsidP="004376E3">
      <w:pPr>
        <w:jc w:val="right"/>
        <w:rPr>
          <w:szCs w:val="24"/>
        </w:rPr>
      </w:pPr>
      <w:r w:rsidRPr="00FE1F1C">
        <w:rPr>
          <w:szCs w:val="24"/>
        </w:rPr>
        <w:t xml:space="preserve">Docket No. </w:t>
      </w:r>
      <w:r w:rsidR="00F04701" w:rsidRPr="00F04701">
        <w:rPr>
          <w:szCs w:val="24"/>
        </w:rPr>
        <w:t>R-2018-3006507</w:t>
      </w:r>
      <w:r w:rsidR="002E5260" w:rsidRPr="00FE1F1C">
        <w:rPr>
          <w:szCs w:val="24"/>
        </w:rPr>
        <w:fldChar w:fldCharType="begin">
          <w:ffData>
            <w:name w:val="Text15"/>
            <w:enabled/>
            <w:calcOnExit w:val="0"/>
            <w:textInput/>
          </w:ffData>
        </w:fldChar>
      </w:r>
      <w:r w:rsidRPr="00FE1F1C">
        <w:rPr>
          <w:szCs w:val="24"/>
        </w:rPr>
        <w:instrText xml:space="preserve"> FORMTEXT </w:instrText>
      </w:r>
      <w:r w:rsidR="008D7B57">
        <w:rPr>
          <w:szCs w:val="24"/>
        </w:rPr>
      </w:r>
      <w:r w:rsidR="008D7B57">
        <w:rPr>
          <w:szCs w:val="24"/>
        </w:rPr>
        <w:fldChar w:fldCharType="separate"/>
      </w:r>
      <w:r w:rsidR="002E5260" w:rsidRPr="00FE1F1C">
        <w:rPr>
          <w:szCs w:val="24"/>
        </w:rPr>
        <w:fldChar w:fldCharType="end"/>
      </w:r>
    </w:p>
    <w:p w14:paraId="68A0C70B" w14:textId="77777777" w:rsidR="004376E3" w:rsidRPr="00FE1F1C" w:rsidRDefault="004376E3" w:rsidP="004376E3">
      <w:pPr>
        <w:pStyle w:val="BodyText"/>
        <w:jc w:val="right"/>
      </w:pPr>
      <w:r w:rsidRPr="00FE1F1C">
        <w:rPr>
          <w:szCs w:val="24"/>
        </w:rPr>
        <w:t xml:space="preserve">                                                                           </w:t>
      </w:r>
      <w:r w:rsidRPr="00FE1F1C">
        <w:t xml:space="preserve">Utility Code: </w:t>
      </w:r>
      <w:r w:rsidR="00973BFF" w:rsidRPr="00FE1F1C">
        <w:t>310800</w:t>
      </w:r>
    </w:p>
    <w:p w14:paraId="29F98E92" w14:textId="77777777" w:rsidR="00B33BF9" w:rsidRPr="00B33BF9" w:rsidRDefault="00B33BF9" w:rsidP="00B33BF9">
      <w:pPr>
        <w:ind w:left="-90" w:firstLine="90"/>
        <w:jc w:val="both"/>
        <w:rPr>
          <w:szCs w:val="24"/>
        </w:rPr>
      </w:pPr>
      <w:r w:rsidRPr="00B33BF9">
        <w:rPr>
          <w:szCs w:val="24"/>
        </w:rPr>
        <w:t>LINDA SALDAÑA</w:t>
      </w:r>
    </w:p>
    <w:p w14:paraId="65DF3993" w14:textId="77777777" w:rsidR="00B33BF9" w:rsidRPr="00B33BF9" w:rsidRDefault="00B33BF9" w:rsidP="00B33BF9">
      <w:pPr>
        <w:ind w:left="-90" w:firstLine="90"/>
        <w:jc w:val="both"/>
        <w:rPr>
          <w:szCs w:val="24"/>
        </w:rPr>
      </w:pPr>
      <w:r w:rsidRPr="00B33BF9">
        <w:rPr>
          <w:szCs w:val="24"/>
        </w:rPr>
        <w:t xml:space="preserve">FRONTIER COMMUNICATIONS </w:t>
      </w:r>
    </w:p>
    <w:p w14:paraId="3FB0A1A1" w14:textId="77777777" w:rsidR="00B33BF9" w:rsidRPr="00B33BF9" w:rsidRDefault="00B33BF9" w:rsidP="00B33BF9">
      <w:pPr>
        <w:ind w:left="-90" w:firstLine="90"/>
        <w:jc w:val="both"/>
        <w:rPr>
          <w:szCs w:val="24"/>
        </w:rPr>
      </w:pPr>
      <w:r w:rsidRPr="00B33BF9">
        <w:rPr>
          <w:szCs w:val="24"/>
        </w:rPr>
        <w:t>341 VIA DE PELLEGRINI</w:t>
      </w:r>
    </w:p>
    <w:p w14:paraId="6F782E12" w14:textId="76358689" w:rsidR="00596BF8" w:rsidRDefault="00B33BF9" w:rsidP="00B33BF9">
      <w:pPr>
        <w:ind w:left="-90" w:firstLine="90"/>
        <w:jc w:val="both"/>
        <w:rPr>
          <w:szCs w:val="24"/>
        </w:rPr>
      </w:pPr>
      <w:r w:rsidRPr="00B33BF9">
        <w:rPr>
          <w:szCs w:val="24"/>
        </w:rPr>
        <w:t>HENDERSON NV 89011</w:t>
      </w:r>
    </w:p>
    <w:p w14:paraId="708C648B" w14:textId="77777777" w:rsidR="004E5AF7" w:rsidRPr="00FE1F1C" w:rsidRDefault="004E5AF7" w:rsidP="004E5AF7">
      <w:pPr>
        <w:ind w:left="-90" w:firstLine="90"/>
        <w:jc w:val="both"/>
        <w:rPr>
          <w:szCs w:val="24"/>
        </w:rPr>
      </w:pPr>
    </w:p>
    <w:p w14:paraId="54FA1A03" w14:textId="43E60C3F" w:rsidR="004376E3" w:rsidRPr="00FE1F1C" w:rsidRDefault="004376E3" w:rsidP="003558EB">
      <w:pPr>
        <w:ind w:left="1440" w:hanging="720"/>
        <w:rPr>
          <w:szCs w:val="24"/>
        </w:rPr>
      </w:pPr>
      <w:r w:rsidRPr="00FE1F1C">
        <w:rPr>
          <w:szCs w:val="24"/>
        </w:rPr>
        <w:t>Re:</w:t>
      </w:r>
      <w:r w:rsidRPr="00FE1F1C">
        <w:rPr>
          <w:szCs w:val="24"/>
        </w:rPr>
        <w:tab/>
      </w:r>
      <w:r w:rsidR="003558EB" w:rsidRPr="00FE1F1C">
        <w:rPr>
          <w:szCs w:val="24"/>
        </w:rPr>
        <w:t>Frontier Communications Commonwealth Telephone Company</w:t>
      </w:r>
    </w:p>
    <w:p w14:paraId="19C4C620" w14:textId="77777777" w:rsidR="004376E3" w:rsidRPr="00FE1F1C" w:rsidRDefault="004376E3" w:rsidP="004376E3">
      <w:pPr>
        <w:ind w:left="1440"/>
        <w:jc w:val="both"/>
        <w:rPr>
          <w:szCs w:val="24"/>
        </w:rPr>
      </w:pPr>
      <w:r w:rsidRPr="00FE1F1C">
        <w:rPr>
          <w:szCs w:val="24"/>
        </w:rPr>
        <w:t xml:space="preserve">Revisions to Informational Tariff for Competitive Services </w:t>
      </w:r>
    </w:p>
    <w:p w14:paraId="2CF175B8" w14:textId="77777777" w:rsidR="004376E3" w:rsidRPr="00FE1F1C" w:rsidRDefault="004376E3" w:rsidP="004376E3">
      <w:pPr>
        <w:rPr>
          <w:szCs w:val="24"/>
        </w:rPr>
      </w:pPr>
    </w:p>
    <w:p w14:paraId="463DE13F" w14:textId="0712B012" w:rsidR="004376E3" w:rsidRPr="00FE1F1C" w:rsidRDefault="004376E3" w:rsidP="004376E3">
      <w:pPr>
        <w:rPr>
          <w:szCs w:val="24"/>
        </w:rPr>
      </w:pPr>
      <w:r w:rsidRPr="00FE1F1C">
        <w:rPr>
          <w:szCs w:val="24"/>
        </w:rPr>
        <w:t>Dear M</w:t>
      </w:r>
      <w:r w:rsidR="003558EB" w:rsidRPr="00FE1F1C">
        <w:rPr>
          <w:szCs w:val="24"/>
        </w:rPr>
        <w:t xml:space="preserve">s. </w:t>
      </w:r>
      <w:proofErr w:type="spellStart"/>
      <w:r w:rsidR="00B33BF9" w:rsidRPr="00B33BF9">
        <w:rPr>
          <w:szCs w:val="24"/>
        </w:rPr>
        <w:t>Saldaña</w:t>
      </w:r>
      <w:proofErr w:type="spellEnd"/>
      <w:r w:rsidRPr="00FE1F1C">
        <w:rPr>
          <w:szCs w:val="24"/>
        </w:rPr>
        <w:t>:</w:t>
      </w:r>
    </w:p>
    <w:p w14:paraId="4EF6F9B7" w14:textId="77777777" w:rsidR="00734009" w:rsidRPr="00FE1F1C" w:rsidRDefault="00734009" w:rsidP="00734009">
      <w:pPr>
        <w:pStyle w:val="BodyText"/>
        <w:spacing w:before="240"/>
        <w:ind w:firstLine="720"/>
        <w:rPr>
          <w:szCs w:val="24"/>
        </w:rPr>
      </w:pPr>
      <w:r w:rsidRPr="00FE1F1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73D6B46C" w14:textId="77777777" w:rsidR="00272D3C" w:rsidRPr="00FE1F1C" w:rsidRDefault="00272D3C" w:rsidP="00272D3C">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FE1F1C" w:rsidRPr="00FE1F1C" w14:paraId="6F6493C7" w14:textId="77777777" w:rsidTr="00D20922">
        <w:trPr>
          <w:tblHeader/>
          <w:jc w:val="center"/>
        </w:trPr>
        <w:tc>
          <w:tcPr>
            <w:tcW w:w="1471" w:type="dxa"/>
          </w:tcPr>
          <w:p w14:paraId="0ED4965D" w14:textId="77777777" w:rsidR="009575BA" w:rsidRPr="00FE1F1C" w:rsidRDefault="009575BA" w:rsidP="00D20922">
            <w:pPr>
              <w:pStyle w:val="BodyText"/>
              <w:jc w:val="center"/>
              <w:rPr>
                <w:b/>
                <w:szCs w:val="24"/>
              </w:rPr>
            </w:pPr>
            <w:r w:rsidRPr="00FE1F1C">
              <w:rPr>
                <w:b/>
                <w:szCs w:val="24"/>
              </w:rPr>
              <w:t xml:space="preserve">Supplement </w:t>
            </w:r>
          </w:p>
        </w:tc>
        <w:tc>
          <w:tcPr>
            <w:tcW w:w="900" w:type="dxa"/>
          </w:tcPr>
          <w:p w14:paraId="0C991C78" w14:textId="77777777" w:rsidR="009575BA" w:rsidRPr="00FE1F1C" w:rsidRDefault="009575BA" w:rsidP="00D20922">
            <w:pPr>
              <w:pStyle w:val="BodyText"/>
              <w:jc w:val="center"/>
              <w:rPr>
                <w:b/>
                <w:szCs w:val="24"/>
              </w:rPr>
            </w:pPr>
            <w:r w:rsidRPr="00FE1F1C">
              <w:rPr>
                <w:b/>
                <w:szCs w:val="24"/>
              </w:rPr>
              <w:t xml:space="preserve">Tariff </w:t>
            </w:r>
          </w:p>
        </w:tc>
        <w:tc>
          <w:tcPr>
            <w:tcW w:w="4193" w:type="dxa"/>
          </w:tcPr>
          <w:p w14:paraId="68E5E149" w14:textId="77777777" w:rsidR="009575BA" w:rsidRPr="00FE1F1C" w:rsidRDefault="009575BA" w:rsidP="00D20922">
            <w:pPr>
              <w:pStyle w:val="BodyText"/>
              <w:jc w:val="center"/>
              <w:rPr>
                <w:b/>
                <w:szCs w:val="24"/>
              </w:rPr>
            </w:pPr>
            <w:r w:rsidRPr="00FE1F1C">
              <w:rPr>
                <w:b/>
                <w:szCs w:val="24"/>
              </w:rPr>
              <w:t>Description</w:t>
            </w:r>
          </w:p>
        </w:tc>
        <w:tc>
          <w:tcPr>
            <w:tcW w:w="1350" w:type="dxa"/>
          </w:tcPr>
          <w:p w14:paraId="5600A87A" w14:textId="77777777" w:rsidR="009575BA" w:rsidRPr="00FE1F1C" w:rsidRDefault="009575BA" w:rsidP="00D20922">
            <w:pPr>
              <w:pStyle w:val="BodyText"/>
              <w:jc w:val="center"/>
              <w:rPr>
                <w:b/>
                <w:szCs w:val="24"/>
              </w:rPr>
            </w:pPr>
            <w:r w:rsidRPr="00FE1F1C">
              <w:rPr>
                <w:b/>
                <w:szCs w:val="24"/>
              </w:rPr>
              <w:t>Filed</w:t>
            </w:r>
          </w:p>
        </w:tc>
        <w:tc>
          <w:tcPr>
            <w:tcW w:w="1327" w:type="dxa"/>
          </w:tcPr>
          <w:p w14:paraId="724C2CEE" w14:textId="77777777" w:rsidR="009575BA" w:rsidRPr="00FE1F1C" w:rsidRDefault="009575BA" w:rsidP="00D20922">
            <w:pPr>
              <w:pStyle w:val="BodyText"/>
              <w:jc w:val="center"/>
              <w:rPr>
                <w:b/>
                <w:szCs w:val="24"/>
              </w:rPr>
            </w:pPr>
            <w:r w:rsidRPr="00FE1F1C">
              <w:rPr>
                <w:b/>
                <w:szCs w:val="24"/>
              </w:rPr>
              <w:t>Effective</w:t>
            </w:r>
          </w:p>
        </w:tc>
      </w:tr>
      <w:tr w:rsidR="002D62BF" w:rsidRPr="00FE1F1C" w14:paraId="7112AB78" w14:textId="77777777" w:rsidTr="00D20922">
        <w:trPr>
          <w:jc w:val="center"/>
        </w:trPr>
        <w:tc>
          <w:tcPr>
            <w:tcW w:w="1471" w:type="dxa"/>
          </w:tcPr>
          <w:p w14:paraId="00863A19" w14:textId="4C71801F" w:rsidR="002D62BF" w:rsidRPr="00FE1F1C" w:rsidRDefault="00FD5FE4" w:rsidP="002D62BF">
            <w:pPr>
              <w:pStyle w:val="BodyText"/>
              <w:jc w:val="center"/>
              <w:rPr>
                <w:szCs w:val="24"/>
              </w:rPr>
            </w:pPr>
            <w:r>
              <w:rPr>
                <w:szCs w:val="24"/>
              </w:rPr>
              <w:t>3</w:t>
            </w:r>
            <w:r w:rsidR="00BE26D1">
              <w:rPr>
                <w:szCs w:val="24"/>
              </w:rPr>
              <w:t>6</w:t>
            </w:r>
          </w:p>
        </w:tc>
        <w:tc>
          <w:tcPr>
            <w:tcW w:w="900" w:type="dxa"/>
          </w:tcPr>
          <w:p w14:paraId="386F8DDA" w14:textId="77777777" w:rsidR="002D62BF" w:rsidRPr="00FE1F1C" w:rsidRDefault="002D62BF" w:rsidP="002D62BF">
            <w:pPr>
              <w:pStyle w:val="BodyText"/>
              <w:jc w:val="center"/>
              <w:rPr>
                <w:szCs w:val="24"/>
              </w:rPr>
            </w:pPr>
            <w:r w:rsidRPr="00FE1F1C">
              <w:rPr>
                <w:szCs w:val="24"/>
              </w:rPr>
              <w:t>500</w:t>
            </w:r>
          </w:p>
        </w:tc>
        <w:tc>
          <w:tcPr>
            <w:tcW w:w="4193" w:type="dxa"/>
          </w:tcPr>
          <w:p w14:paraId="2AA1A396" w14:textId="12D9978C" w:rsidR="002D62BF" w:rsidRPr="00945270" w:rsidRDefault="00D0333A" w:rsidP="00945270">
            <w:r>
              <w:rPr>
                <w:szCs w:val="24"/>
              </w:rPr>
              <w:t xml:space="preserve">Increases </w:t>
            </w:r>
            <w:r w:rsidR="00F7504E">
              <w:rPr>
                <w:szCs w:val="24"/>
              </w:rPr>
              <w:t>the</w:t>
            </w:r>
            <w:r w:rsidR="00BE26D1">
              <w:rPr>
                <w:szCs w:val="24"/>
              </w:rPr>
              <w:t xml:space="preserve"> </w:t>
            </w:r>
            <w:r w:rsidR="00BE26D1" w:rsidRPr="00BE26D1">
              <w:rPr>
                <w:szCs w:val="24"/>
              </w:rPr>
              <w:t>Digital Phone Feature Pack</w:t>
            </w:r>
            <w:r w:rsidR="00BE26D1">
              <w:rPr>
                <w:szCs w:val="24"/>
              </w:rPr>
              <w:t xml:space="preserve"> </w:t>
            </w:r>
            <w:r w:rsidR="00F7504E">
              <w:rPr>
                <w:szCs w:val="24"/>
              </w:rPr>
              <w:t>monthly rate</w:t>
            </w:r>
          </w:p>
        </w:tc>
        <w:tc>
          <w:tcPr>
            <w:tcW w:w="1350" w:type="dxa"/>
          </w:tcPr>
          <w:p w14:paraId="160D8A0F" w14:textId="44F2CA65" w:rsidR="002D62BF" w:rsidRDefault="00390D4C" w:rsidP="002D62BF">
            <w:pPr>
              <w:rPr>
                <w:noProof/>
              </w:rPr>
            </w:pPr>
            <w:r>
              <w:rPr>
                <w:noProof/>
              </w:rPr>
              <w:t>1</w:t>
            </w:r>
            <w:r w:rsidR="00BE26D1">
              <w:rPr>
                <w:noProof/>
              </w:rPr>
              <w:t>2</w:t>
            </w:r>
            <w:r>
              <w:rPr>
                <w:noProof/>
              </w:rPr>
              <w:t>/1</w:t>
            </w:r>
            <w:r w:rsidR="00BE26D1">
              <w:rPr>
                <w:noProof/>
              </w:rPr>
              <w:t>3</w:t>
            </w:r>
            <w:r>
              <w:rPr>
                <w:noProof/>
              </w:rPr>
              <w:t>/2018</w:t>
            </w:r>
          </w:p>
        </w:tc>
        <w:tc>
          <w:tcPr>
            <w:tcW w:w="1327" w:type="dxa"/>
          </w:tcPr>
          <w:p w14:paraId="20762FC0" w14:textId="17746F22" w:rsidR="002D62BF" w:rsidRDefault="00390D4C" w:rsidP="002D62BF">
            <w:pPr>
              <w:rPr>
                <w:noProof/>
              </w:rPr>
            </w:pPr>
            <w:r>
              <w:rPr>
                <w:noProof/>
              </w:rPr>
              <w:t>1</w:t>
            </w:r>
            <w:r w:rsidR="00BE26D1">
              <w:rPr>
                <w:noProof/>
              </w:rPr>
              <w:t>2</w:t>
            </w:r>
            <w:r>
              <w:rPr>
                <w:noProof/>
              </w:rPr>
              <w:t>/</w:t>
            </w:r>
            <w:r w:rsidR="00BE26D1">
              <w:rPr>
                <w:noProof/>
              </w:rPr>
              <w:t>16</w:t>
            </w:r>
            <w:r>
              <w:rPr>
                <w:noProof/>
              </w:rPr>
              <w:t>/2018</w:t>
            </w:r>
          </w:p>
        </w:tc>
      </w:tr>
    </w:tbl>
    <w:p w14:paraId="30E3F4E5" w14:textId="77777777" w:rsidR="009575BA" w:rsidRPr="00FE1F1C" w:rsidRDefault="009575BA" w:rsidP="009575BA">
      <w:pPr>
        <w:autoSpaceDE w:val="0"/>
        <w:autoSpaceDN w:val="0"/>
        <w:adjustRightInd w:val="0"/>
        <w:ind w:firstLine="720"/>
        <w:rPr>
          <w:rFonts w:cs="Courier New"/>
          <w:szCs w:val="24"/>
        </w:rPr>
      </w:pPr>
    </w:p>
    <w:p w14:paraId="356C3AAF" w14:textId="4B528CF3" w:rsidR="009575BA" w:rsidRDefault="009575BA" w:rsidP="00F7504E">
      <w:pPr>
        <w:pStyle w:val="BodyText"/>
        <w:ind w:firstLine="720"/>
        <w:rPr>
          <w:szCs w:val="24"/>
        </w:rPr>
      </w:pPr>
      <w:r w:rsidRPr="00FE1F1C">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46565" w:rsidRPr="00FE1F1C">
        <w:rPr>
          <w:szCs w:val="24"/>
        </w:rPr>
        <w:t>Mark Lum</w:t>
      </w:r>
      <w:r w:rsidRPr="00FE1F1C">
        <w:rPr>
          <w:szCs w:val="24"/>
        </w:rPr>
        <w:t xml:space="preserve">, Telco </w:t>
      </w:r>
      <w:r w:rsidR="00E80250" w:rsidRPr="00FE1F1C">
        <w:rPr>
          <w:szCs w:val="24"/>
        </w:rPr>
        <w:t>Section</w:t>
      </w:r>
      <w:r w:rsidRPr="00FE1F1C">
        <w:rPr>
          <w:szCs w:val="24"/>
        </w:rPr>
        <w:t xml:space="preserve">, Bureau of </w:t>
      </w:r>
      <w:r w:rsidR="00AE4FCE" w:rsidRPr="00FE1F1C">
        <w:rPr>
          <w:szCs w:val="24"/>
        </w:rPr>
        <w:t>Technical</w:t>
      </w:r>
      <w:r w:rsidRPr="00FE1F1C">
        <w:rPr>
          <w:szCs w:val="24"/>
        </w:rPr>
        <w:t xml:space="preserve"> Utility Services at (717)</w:t>
      </w:r>
      <w:r w:rsidR="00046565" w:rsidRPr="00FE1F1C">
        <w:rPr>
          <w:szCs w:val="24"/>
        </w:rPr>
        <w:t xml:space="preserve"> 783-6185</w:t>
      </w:r>
      <w:r w:rsidRPr="00FE1F1C">
        <w:rPr>
          <w:szCs w:val="24"/>
        </w:rPr>
        <w:t xml:space="preserve"> or </w:t>
      </w:r>
      <w:hyperlink r:id="rId7" w:history="1">
        <w:r w:rsidR="00945270" w:rsidRPr="00E538E1">
          <w:rPr>
            <w:rStyle w:val="Hyperlink"/>
            <w:szCs w:val="24"/>
          </w:rPr>
          <w:t>mlum@pa.gov</w:t>
        </w:r>
      </w:hyperlink>
      <w:r w:rsidR="00F7504E">
        <w:rPr>
          <w:szCs w:val="24"/>
        </w:rPr>
        <w:t>.</w:t>
      </w:r>
    </w:p>
    <w:p w14:paraId="38F61806" w14:textId="4BA485F5" w:rsidR="00F7504E" w:rsidRPr="00FE1F1C" w:rsidRDefault="00F7504E" w:rsidP="00F7504E">
      <w:pPr>
        <w:pStyle w:val="BodyText"/>
        <w:ind w:firstLine="720"/>
        <w:rPr>
          <w:szCs w:val="24"/>
        </w:rPr>
      </w:pPr>
    </w:p>
    <w:p w14:paraId="141414C8" w14:textId="01B3E478" w:rsidR="009575BA" w:rsidRPr="00FE1F1C" w:rsidRDefault="00627FC7" w:rsidP="009575BA">
      <w:pPr>
        <w:rPr>
          <w:szCs w:val="24"/>
        </w:rPr>
      </w:pPr>
      <w:r>
        <w:rPr>
          <w:noProof/>
        </w:rPr>
        <w:drawing>
          <wp:anchor distT="0" distB="0" distL="114300" distR="114300" simplePos="0" relativeHeight="251662336" behindDoc="1" locked="0" layoutInCell="1" allowOverlap="1" wp14:anchorId="51DC9C6C" wp14:editId="00AB3B32">
            <wp:simplePos x="0" y="0"/>
            <wp:positionH relativeFrom="column">
              <wp:posOffset>2705100</wp:posOffset>
            </wp:positionH>
            <wp:positionV relativeFrom="paragraph">
              <wp:posOffset>53340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FE1F1C">
        <w:rPr>
          <w:szCs w:val="24"/>
        </w:rPr>
        <w:tab/>
      </w:r>
      <w:r w:rsidR="009575BA" w:rsidRPr="00FE1F1C">
        <w:rPr>
          <w:szCs w:val="24"/>
        </w:rPr>
        <w:tab/>
      </w:r>
      <w:r w:rsidR="009575BA" w:rsidRPr="00FE1F1C">
        <w:rPr>
          <w:szCs w:val="24"/>
        </w:rPr>
        <w:tab/>
      </w:r>
      <w:r w:rsidR="009575BA" w:rsidRPr="00FE1F1C">
        <w:rPr>
          <w:szCs w:val="24"/>
        </w:rPr>
        <w:tab/>
      </w:r>
      <w:r w:rsidR="009575BA" w:rsidRPr="00FE1F1C">
        <w:rPr>
          <w:szCs w:val="24"/>
        </w:rPr>
        <w:tab/>
      </w:r>
      <w:r w:rsidR="009575BA" w:rsidRPr="00FE1F1C">
        <w:rPr>
          <w:szCs w:val="24"/>
        </w:rPr>
        <w:tab/>
        <w:t>Sincerely,</w:t>
      </w:r>
    </w:p>
    <w:p w14:paraId="616E01E3" w14:textId="749064A0" w:rsidR="009575BA" w:rsidRPr="00FE1F1C" w:rsidRDefault="009575BA" w:rsidP="009575BA">
      <w:pPr>
        <w:rPr>
          <w:szCs w:val="24"/>
        </w:rPr>
      </w:pPr>
    </w:p>
    <w:p w14:paraId="544B5B5F" w14:textId="3205C206" w:rsidR="009575BA" w:rsidRPr="00FE1F1C" w:rsidRDefault="009575BA" w:rsidP="009575BA">
      <w:pPr>
        <w:rPr>
          <w:szCs w:val="24"/>
        </w:rPr>
      </w:pPr>
    </w:p>
    <w:p w14:paraId="69FD39A7" w14:textId="77777777" w:rsidR="009575BA" w:rsidRPr="00FE1F1C" w:rsidRDefault="009575BA" w:rsidP="009575BA">
      <w:pPr>
        <w:rPr>
          <w:szCs w:val="24"/>
        </w:rPr>
      </w:pPr>
      <w:bookmarkStart w:id="0" w:name="_GoBack"/>
      <w:bookmarkEnd w:id="0"/>
    </w:p>
    <w:p w14:paraId="3299BC52" w14:textId="77777777" w:rsidR="009575BA" w:rsidRPr="00FE1F1C" w:rsidRDefault="009575BA" w:rsidP="009575BA">
      <w:pPr>
        <w:pStyle w:val="Heading2"/>
        <w:tabs>
          <w:tab w:val="left" w:pos="4320"/>
        </w:tabs>
        <w:ind w:left="0" w:firstLine="0"/>
        <w:rPr>
          <w:szCs w:val="24"/>
        </w:rPr>
      </w:pPr>
      <w:r w:rsidRPr="00FE1F1C">
        <w:rPr>
          <w:szCs w:val="24"/>
        </w:rPr>
        <w:tab/>
        <w:t>Rosemary Chiavetta</w:t>
      </w:r>
    </w:p>
    <w:p w14:paraId="4EDA6AE8" w14:textId="77777777" w:rsidR="009575BA" w:rsidRPr="00FE1F1C" w:rsidRDefault="009575BA" w:rsidP="009575BA">
      <w:pPr>
        <w:pStyle w:val="Heading2"/>
        <w:tabs>
          <w:tab w:val="left" w:pos="4320"/>
        </w:tabs>
        <w:ind w:left="0" w:firstLine="0"/>
        <w:rPr>
          <w:szCs w:val="24"/>
        </w:rPr>
      </w:pPr>
      <w:r w:rsidRPr="00FE1F1C">
        <w:rPr>
          <w:szCs w:val="24"/>
        </w:rPr>
        <w:tab/>
        <w:t>Secretary</w:t>
      </w:r>
    </w:p>
    <w:p w14:paraId="2C442D4F" w14:textId="77777777" w:rsidR="009575BA" w:rsidRPr="00FE1F1C" w:rsidRDefault="009575BA" w:rsidP="009575BA">
      <w:pPr>
        <w:rPr>
          <w:szCs w:val="24"/>
        </w:rPr>
      </w:pPr>
    </w:p>
    <w:p w14:paraId="4E8B002C" w14:textId="77777777" w:rsidR="009575BA" w:rsidRPr="00FE1F1C" w:rsidRDefault="009575BA" w:rsidP="009575BA">
      <w:pPr>
        <w:rPr>
          <w:szCs w:val="24"/>
        </w:rPr>
      </w:pPr>
      <w:r w:rsidRPr="00FE1F1C">
        <w:rPr>
          <w:szCs w:val="24"/>
        </w:rPr>
        <w:t>cc:</w:t>
      </w:r>
      <w:r w:rsidRPr="00FE1F1C">
        <w:rPr>
          <w:szCs w:val="24"/>
        </w:rPr>
        <w:tab/>
      </w:r>
      <w:r w:rsidR="00A56E7A" w:rsidRPr="00FE1F1C">
        <w:rPr>
          <w:szCs w:val="24"/>
        </w:rPr>
        <w:t>Melissa Derr</w:t>
      </w:r>
      <w:r w:rsidRPr="00FE1F1C">
        <w:rPr>
          <w:szCs w:val="24"/>
        </w:rPr>
        <w:t xml:space="preserve">, </w:t>
      </w:r>
      <w:r w:rsidR="00AE4FCE" w:rsidRPr="00FE1F1C">
        <w:rPr>
          <w:szCs w:val="24"/>
        </w:rPr>
        <w:t>TUS</w:t>
      </w:r>
      <w:r w:rsidRPr="00FE1F1C">
        <w:rPr>
          <w:szCs w:val="24"/>
        </w:rPr>
        <w:t xml:space="preserve"> </w:t>
      </w:r>
    </w:p>
    <w:p w14:paraId="459274F8" w14:textId="77777777" w:rsidR="00A24641" w:rsidRPr="00FE1F1C" w:rsidRDefault="00A24641" w:rsidP="002E699B">
      <w:pPr>
        <w:rPr>
          <w:szCs w:val="24"/>
        </w:rPr>
      </w:pPr>
    </w:p>
    <w:sectPr w:rsidR="00A24641" w:rsidRPr="00FE1F1C"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09FA4" w14:textId="77777777" w:rsidR="008D7B57" w:rsidRDefault="008D7B57">
      <w:r>
        <w:separator/>
      </w:r>
    </w:p>
  </w:endnote>
  <w:endnote w:type="continuationSeparator" w:id="0">
    <w:p w14:paraId="3A450626" w14:textId="77777777" w:rsidR="008D7B57" w:rsidRDefault="008D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C2BF5" w14:textId="77777777" w:rsidR="008D7B57" w:rsidRDefault="008D7B57">
      <w:r>
        <w:separator/>
      </w:r>
    </w:p>
  </w:footnote>
  <w:footnote w:type="continuationSeparator" w:id="0">
    <w:p w14:paraId="08A8FEEF" w14:textId="77777777" w:rsidR="008D7B57" w:rsidRDefault="008D7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26F1F"/>
    <w:rsid w:val="00046565"/>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C60C8"/>
    <w:rsid w:val="000D01DF"/>
    <w:rsid w:val="000D03CA"/>
    <w:rsid w:val="000D0FD9"/>
    <w:rsid w:val="000D161D"/>
    <w:rsid w:val="000E07BF"/>
    <w:rsid w:val="000E3B2C"/>
    <w:rsid w:val="000E6A31"/>
    <w:rsid w:val="001264B6"/>
    <w:rsid w:val="00131DDA"/>
    <w:rsid w:val="001334FC"/>
    <w:rsid w:val="00137B98"/>
    <w:rsid w:val="00142BA3"/>
    <w:rsid w:val="00150A3B"/>
    <w:rsid w:val="00150F8B"/>
    <w:rsid w:val="001535C8"/>
    <w:rsid w:val="00157C40"/>
    <w:rsid w:val="00162439"/>
    <w:rsid w:val="0016278E"/>
    <w:rsid w:val="0017540A"/>
    <w:rsid w:val="0017760B"/>
    <w:rsid w:val="0018720B"/>
    <w:rsid w:val="00191FE1"/>
    <w:rsid w:val="001A1A45"/>
    <w:rsid w:val="001A2153"/>
    <w:rsid w:val="001A4AF9"/>
    <w:rsid w:val="001B4A58"/>
    <w:rsid w:val="001D1712"/>
    <w:rsid w:val="001F4A76"/>
    <w:rsid w:val="00212299"/>
    <w:rsid w:val="00227576"/>
    <w:rsid w:val="002311CC"/>
    <w:rsid w:val="00231244"/>
    <w:rsid w:val="00244511"/>
    <w:rsid w:val="00256182"/>
    <w:rsid w:val="00266BF8"/>
    <w:rsid w:val="00272D3C"/>
    <w:rsid w:val="0029339D"/>
    <w:rsid w:val="00294B4B"/>
    <w:rsid w:val="002B1776"/>
    <w:rsid w:val="002D043D"/>
    <w:rsid w:val="002D62BF"/>
    <w:rsid w:val="002E5260"/>
    <w:rsid w:val="002E699B"/>
    <w:rsid w:val="002F1221"/>
    <w:rsid w:val="002F2CF3"/>
    <w:rsid w:val="002F4AF2"/>
    <w:rsid w:val="002F61BF"/>
    <w:rsid w:val="00303F21"/>
    <w:rsid w:val="003107D6"/>
    <w:rsid w:val="0031164C"/>
    <w:rsid w:val="0031378E"/>
    <w:rsid w:val="003212C6"/>
    <w:rsid w:val="00323D97"/>
    <w:rsid w:val="00331BA5"/>
    <w:rsid w:val="0033489B"/>
    <w:rsid w:val="003365F9"/>
    <w:rsid w:val="0034777A"/>
    <w:rsid w:val="00352AFA"/>
    <w:rsid w:val="003558EB"/>
    <w:rsid w:val="00390D4C"/>
    <w:rsid w:val="003B1A94"/>
    <w:rsid w:val="003C1936"/>
    <w:rsid w:val="003C2ACF"/>
    <w:rsid w:val="003D021C"/>
    <w:rsid w:val="003E6E97"/>
    <w:rsid w:val="003F44B6"/>
    <w:rsid w:val="003F4A10"/>
    <w:rsid w:val="003F7CE2"/>
    <w:rsid w:val="00401C75"/>
    <w:rsid w:val="004159C6"/>
    <w:rsid w:val="00420E46"/>
    <w:rsid w:val="004376E3"/>
    <w:rsid w:val="00466AD7"/>
    <w:rsid w:val="00470AE3"/>
    <w:rsid w:val="00471C2A"/>
    <w:rsid w:val="004728E1"/>
    <w:rsid w:val="00486A7A"/>
    <w:rsid w:val="004A190E"/>
    <w:rsid w:val="004A6903"/>
    <w:rsid w:val="004B3F1D"/>
    <w:rsid w:val="004B6F33"/>
    <w:rsid w:val="004C4A7F"/>
    <w:rsid w:val="004D2C06"/>
    <w:rsid w:val="004E0233"/>
    <w:rsid w:val="004E5AF7"/>
    <w:rsid w:val="00515CB8"/>
    <w:rsid w:val="00522057"/>
    <w:rsid w:val="005237A5"/>
    <w:rsid w:val="00527E1A"/>
    <w:rsid w:val="00531804"/>
    <w:rsid w:val="00533855"/>
    <w:rsid w:val="00541572"/>
    <w:rsid w:val="0054596A"/>
    <w:rsid w:val="0054688F"/>
    <w:rsid w:val="005519DE"/>
    <w:rsid w:val="005548F3"/>
    <w:rsid w:val="005553DC"/>
    <w:rsid w:val="00565EDB"/>
    <w:rsid w:val="005701E8"/>
    <w:rsid w:val="00571CC5"/>
    <w:rsid w:val="00574F8B"/>
    <w:rsid w:val="005758E5"/>
    <w:rsid w:val="00583A30"/>
    <w:rsid w:val="0058733C"/>
    <w:rsid w:val="00596BF8"/>
    <w:rsid w:val="00597EC1"/>
    <w:rsid w:val="005A7E07"/>
    <w:rsid w:val="005D0EA3"/>
    <w:rsid w:val="005D298F"/>
    <w:rsid w:val="005D669C"/>
    <w:rsid w:val="005F3F27"/>
    <w:rsid w:val="00600756"/>
    <w:rsid w:val="006011EB"/>
    <w:rsid w:val="00621754"/>
    <w:rsid w:val="00622B56"/>
    <w:rsid w:val="006238FB"/>
    <w:rsid w:val="00627FC7"/>
    <w:rsid w:val="00633EEA"/>
    <w:rsid w:val="00635A69"/>
    <w:rsid w:val="00643CB2"/>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D1502"/>
    <w:rsid w:val="006E1263"/>
    <w:rsid w:val="006F7BD8"/>
    <w:rsid w:val="007005A3"/>
    <w:rsid w:val="00701979"/>
    <w:rsid w:val="0070664E"/>
    <w:rsid w:val="007166E9"/>
    <w:rsid w:val="00727178"/>
    <w:rsid w:val="00727E82"/>
    <w:rsid w:val="00732A26"/>
    <w:rsid w:val="007331FA"/>
    <w:rsid w:val="00734009"/>
    <w:rsid w:val="00736988"/>
    <w:rsid w:val="007415A2"/>
    <w:rsid w:val="00747AED"/>
    <w:rsid w:val="007533A6"/>
    <w:rsid w:val="00756A92"/>
    <w:rsid w:val="00763846"/>
    <w:rsid w:val="00774679"/>
    <w:rsid w:val="00777420"/>
    <w:rsid w:val="00793487"/>
    <w:rsid w:val="00794AEA"/>
    <w:rsid w:val="007979C9"/>
    <w:rsid w:val="007A2F47"/>
    <w:rsid w:val="007A7222"/>
    <w:rsid w:val="007C3C93"/>
    <w:rsid w:val="007C5683"/>
    <w:rsid w:val="007D0340"/>
    <w:rsid w:val="007F16BF"/>
    <w:rsid w:val="007F36B4"/>
    <w:rsid w:val="007F7700"/>
    <w:rsid w:val="007F78A1"/>
    <w:rsid w:val="008159FD"/>
    <w:rsid w:val="00820DA5"/>
    <w:rsid w:val="0083174F"/>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D7B57"/>
    <w:rsid w:val="008E0D47"/>
    <w:rsid w:val="008E73B0"/>
    <w:rsid w:val="008F3AEB"/>
    <w:rsid w:val="008F4B6C"/>
    <w:rsid w:val="00900849"/>
    <w:rsid w:val="00905ACF"/>
    <w:rsid w:val="00914CFE"/>
    <w:rsid w:val="009410C7"/>
    <w:rsid w:val="009417CD"/>
    <w:rsid w:val="00945270"/>
    <w:rsid w:val="0095390B"/>
    <w:rsid w:val="00955C6D"/>
    <w:rsid w:val="009575BA"/>
    <w:rsid w:val="00960081"/>
    <w:rsid w:val="009612BE"/>
    <w:rsid w:val="00961A05"/>
    <w:rsid w:val="00973BFF"/>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24A90"/>
    <w:rsid w:val="00A31208"/>
    <w:rsid w:val="00A32476"/>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0E1B"/>
    <w:rsid w:val="00B22E96"/>
    <w:rsid w:val="00B23F5E"/>
    <w:rsid w:val="00B264D5"/>
    <w:rsid w:val="00B32990"/>
    <w:rsid w:val="00B33BF9"/>
    <w:rsid w:val="00B46D5D"/>
    <w:rsid w:val="00B4715B"/>
    <w:rsid w:val="00B472C6"/>
    <w:rsid w:val="00B800F7"/>
    <w:rsid w:val="00B8278F"/>
    <w:rsid w:val="00B95752"/>
    <w:rsid w:val="00B977B2"/>
    <w:rsid w:val="00BA064B"/>
    <w:rsid w:val="00BA0E50"/>
    <w:rsid w:val="00BC76A3"/>
    <w:rsid w:val="00BD13EF"/>
    <w:rsid w:val="00BD24A2"/>
    <w:rsid w:val="00BD6B09"/>
    <w:rsid w:val="00BE26D1"/>
    <w:rsid w:val="00BE46FD"/>
    <w:rsid w:val="00BE51E5"/>
    <w:rsid w:val="00BE7C84"/>
    <w:rsid w:val="00BF0CE9"/>
    <w:rsid w:val="00C11E8C"/>
    <w:rsid w:val="00C22074"/>
    <w:rsid w:val="00C25A0A"/>
    <w:rsid w:val="00C33E42"/>
    <w:rsid w:val="00C3562A"/>
    <w:rsid w:val="00C70A0F"/>
    <w:rsid w:val="00C7770C"/>
    <w:rsid w:val="00C77EDD"/>
    <w:rsid w:val="00C92AAA"/>
    <w:rsid w:val="00C97AC7"/>
    <w:rsid w:val="00CB183B"/>
    <w:rsid w:val="00CB3A5E"/>
    <w:rsid w:val="00CF103F"/>
    <w:rsid w:val="00CF57C9"/>
    <w:rsid w:val="00CF7CEF"/>
    <w:rsid w:val="00D02C14"/>
    <w:rsid w:val="00D0333A"/>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428C"/>
    <w:rsid w:val="00ED78C6"/>
    <w:rsid w:val="00EE0DB3"/>
    <w:rsid w:val="00EE2764"/>
    <w:rsid w:val="00EE3DC3"/>
    <w:rsid w:val="00EE5D1E"/>
    <w:rsid w:val="00EF21CF"/>
    <w:rsid w:val="00EF3697"/>
    <w:rsid w:val="00EF6B14"/>
    <w:rsid w:val="00EF7CCD"/>
    <w:rsid w:val="00F007AF"/>
    <w:rsid w:val="00F04701"/>
    <w:rsid w:val="00F10C7F"/>
    <w:rsid w:val="00F11322"/>
    <w:rsid w:val="00F11F75"/>
    <w:rsid w:val="00F12B60"/>
    <w:rsid w:val="00F20234"/>
    <w:rsid w:val="00F25353"/>
    <w:rsid w:val="00F3436F"/>
    <w:rsid w:val="00F408CF"/>
    <w:rsid w:val="00F50CBC"/>
    <w:rsid w:val="00F5135F"/>
    <w:rsid w:val="00F5367D"/>
    <w:rsid w:val="00F5665E"/>
    <w:rsid w:val="00F61260"/>
    <w:rsid w:val="00F721B6"/>
    <w:rsid w:val="00F7367E"/>
    <w:rsid w:val="00F743A5"/>
    <w:rsid w:val="00F7504E"/>
    <w:rsid w:val="00F851EF"/>
    <w:rsid w:val="00F93B8B"/>
    <w:rsid w:val="00F94022"/>
    <w:rsid w:val="00FB1170"/>
    <w:rsid w:val="00FB3F71"/>
    <w:rsid w:val="00FC56E0"/>
    <w:rsid w:val="00FC74D4"/>
    <w:rsid w:val="00FD03EF"/>
    <w:rsid w:val="00FD5FE4"/>
    <w:rsid w:val="00FE1F1C"/>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9CF4A"/>
  <w15:docId w15:val="{4E2F0454-045F-4B32-B154-D2F63BDA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9452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4855">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1725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Wagner, Nathan R</cp:lastModifiedBy>
  <cp:revision>7</cp:revision>
  <cp:lastPrinted>2018-12-14T17:00:00Z</cp:lastPrinted>
  <dcterms:created xsi:type="dcterms:W3CDTF">2018-12-14T14:40:00Z</dcterms:created>
  <dcterms:modified xsi:type="dcterms:W3CDTF">2018-12-14T17:00:00Z</dcterms:modified>
</cp:coreProperties>
</file>