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897CC" w14:textId="77777777" w:rsidR="004B26E2" w:rsidRDefault="004B26E2" w:rsidP="004B26E2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14:paraId="32F433D8" w14:textId="77777777"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5D75AAED" w14:textId="77777777" w:rsidR="004B26E2" w:rsidRDefault="004B26E2" w:rsidP="004B26E2"/>
    <w:p w14:paraId="062B2E8D" w14:textId="77777777" w:rsidR="004B26E2" w:rsidRDefault="004B26E2" w:rsidP="004B26E2"/>
    <w:p w14:paraId="41A592A4" w14:textId="77777777" w:rsidR="00D24EDA" w:rsidRPr="00D24EDA" w:rsidRDefault="00D24EDA" w:rsidP="00D24EDA">
      <w:pPr>
        <w:jc w:val="right"/>
        <w:rPr>
          <w:sz w:val="26"/>
          <w:szCs w:val="26"/>
        </w:rPr>
      </w:pPr>
      <w:r w:rsidRPr="00D24EDA">
        <w:rPr>
          <w:sz w:val="26"/>
          <w:szCs w:val="26"/>
        </w:rPr>
        <w:t>Public Meeting held February 8, 2018</w:t>
      </w:r>
    </w:p>
    <w:p w14:paraId="07F778FF" w14:textId="77777777" w:rsidR="00D24EDA" w:rsidRPr="00D24EDA" w:rsidRDefault="00D24EDA" w:rsidP="00D24EDA">
      <w:pPr>
        <w:jc w:val="right"/>
        <w:rPr>
          <w:sz w:val="26"/>
          <w:szCs w:val="26"/>
        </w:rPr>
      </w:pPr>
    </w:p>
    <w:p w14:paraId="3BE972D4" w14:textId="77777777" w:rsidR="00D24EDA" w:rsidRPr="00D24EDA" w:rsidRDefault="00D24EDA" w:rsidP="00D24EDA">
      <w:pPr>
        <w:jc w:val="right"/>
        <w:rPr>
          <w:sz w:val="26"/>
          <w:szCs w:val="26"/>
        </w:rPr>
      </w:pPr>
    </w:p>
    <w:p w14:paraId="05E6FE98" w14:textId="77777777" w:rsidR="00D24EDA" w:rsidRPr="00D24EDA" w:rsidRDefault="00D24EDA" w:rsidP="00D24EDA">
      <w:pPr>
        <w:rPr>
          <w:sz w:val="26"/>
          <w:szCs w:val="26"/>
        </w:rPr>
      </w:pPr>
      <w:r w:rsidRPr="00D24EDA">
        <w:rPr>
          <w:sz w:val="26"/>
          <w:szCs w:val="26"/>
        </w:rPr>
        <w:t>Commissioners Present:</w:t>
      </w:r>
    </w:p>
    <w:p w14:paraId="09C1BCF4" w14:textId="77777777" w:rsidR="00D24EDA" w:rsidRPr="00D24EDA" w:rsidRDefault="00D24EDA" w:rsidP="00D24EDA">
      <w:pPr>
        <w:rPr>
          <w:sz w:val="26"/>
          <w:szCs w:val="26"/>
        </w:rPr>
      </w:pPr>
      <w:r w:rsidRPr="00D24EDA">
        <w:rPr>
          <w:sz w:val="26"/>
          <w:szCs w:val="26"/>
        </w:rPr>
        <w:t xml:space="preserve">     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4696"/>
        <w:gridCol w:w="1080"/>
        <w:gridCol w:w="3779"/>
      </w:tblGrid>
      <w:tr w:rsidR="00D24EDA" w:rsidRPr="00D24EDA" w14:paraId="76BED1C6" w14:textId="77777777" w:rsidTr="00D24EDA">
        <w:trPr>
          <w:gridAfter w:val="2"/>
          <w:wAfter w:w="4860" w:type="dxa"/>
        </w:trPr>
        <w:tc>
          <w:tcPr>
            <w:tcW w:w="4698" w:type="dxa"/>
            <w:hideMark/>
          </w:tcPr>
          <w:p w14:paraId="687A84CD" w14:textId="77777777" w:rsidR="00D24EDA" w:rsidRPr="00D24EDA" w:rsidRDefault="00D24EDA" w:rsidP="00D24EDA">
            <w:pPr>
              <w:ind w:firstLine="450"/>
              <w:rPr>
                <w:sz w:val="26"/>
                <w:szCs w:val="26"/>
              </w:rPr>
            </w:pPr>
            <w:r w:rsidRPr="00D24EDA">
              <w:rPr>
                <w:sz w:val="26"/>
                <w:szCs w:val="26"/>
              </w:rPr>
              <w:t>Gladys M. Brown, Chairman</w:t>
            </w:r>
          </w:p>
          <w:p w14:paraId="3F459419" w14:textId="77777777" w:rsidR="00D24EDA" w:rsidRPr="00D24EDA" w:rsidRDefault="00D24EDA" w:rsidP="00D24EDA">
            <w:pPr>
              <w:ind w:firstLine="450"/>
              <w:rPr>
                <w:sz w:val="26"/>
                <w:szCs w:val="26"/>
              </w:rPr>
            </w:pPr>
            <w:r w:rsidRPr="00D24EDA">
              <w:rPr>
                <w:sz w:val="26"/>
                <w:szCs w:val="26"/>
              </w:rPr>
              <w:t>Andrew G. Place, Vice Chairman</w:t>
            </w:r>
          </w:p>
          <w:p w14:paraId="6B4F64F0" w14:textId="77777777" w:rsidR="00D24EDA" w:rsidRPr="00D24EDA" w:rsidRDefault="00D24EDA" w:rsidP="00D24EDA">
            <w:pPr>
              <w:ind w:firstLine="450"/>
              <w:rPr>
                <w:sz w:val="26"/>
                <w:szCs w:val="26"/>
              </w:rPr>
            </w:pPr>
            <w:r w:rsidRPr="00D24EDA">
              <w:rPr>
                <w:sz w:val="26"/>
                <w:szCs w:val="26"/>
              </w:rPr>
              <w:t>Norman J. Kennard</w:t>
            </w:r>
          </w:p>
          <w:p w14:paraId="5FE02D91" w14:textId="77777777" w:rsidR="00D24EDA" w:rsidRPr="00D24EDA" w:rsidRDefault="00D24EDA" w:rsidP="00D24EDA">
            <w:pPr>
              <w:ind w:firstLine="450"/>
              <w:rPr>
                <w:sz w:val="26"/>
                <w:szCs w:val="26"/>
              </w:rPr>
            </w:pPr>
            <w:r w:rsidRPr="00D24EDA">
              <w:rPr>
                <w:sz w:val="26"/>
                <w:szCs w:val="26"/>
              </w:rPr>
              <w:t xml:space="preserve">David W. Sweet </w:t>
            </w:r>
          </w:p>
          <w:p w14:paraId="3641008C" w14:textId="77777777" w:rsidR="00D24EDA" w:rsidRPr="00D24EDA" w:rsidRDefault="00D24EDA" w:rsidP="00D24EDA">
            <w:pPr>
              <w:ind w:firstLine="450"/>
              <w:rPr>
                <w:sz w:val="26"/>
                <w:szCs w:val="26"/>
              </w:rPr>
            </w:pPr>
            <w:r w:rsidRPr="00D24EDA">
              <w:rPr>
                <w:sz w:val="26"/>
                <w:szCs w:val="26"/>
              </w:rPr>
              <w:t>John F. Coleman, Jr.</w:t>
            </w:r>
          </w:p>
        </w:tc>
      </w:tr>
      <w:tr w:rsidR="00D24EDA" w:rsidRPr="00D24EDA" w14:paraId="588492C1" w14:textId="77777777" w:rsidTr="00D24EDA">
        <w:trPr>
          <w:gridAfter w:val="2"/>
          <w:wAfter w:w="4860" w:type="dxa"/>
        </w:trPr>
        <w:tc>
          <w:tcPr>
            <w:tcW w:w="4698" w:type="dxa"/>
          </w:tcPr>
          <w:p w14:paraId="11828DBF" w14:textId="77777777" w:rsidR="00D24EDA" w:rsidRPr="00D24EDA" w:rsidRDefault="00D24EDA" w:rsidP="00D24EDA">
            <w:pPr>
              <w:ind w:firstLine="450"/>
              <w:rPr>
                <w:sz w:val="26"/>
                <w:szCs w:val="26"/>
              </w:rPr>
            </w:pPr>
          </w:p>
        </w:tc>
      </w:tr>
      <w:tr w:rsidR="00D24EDA" w:rsidRPr="00D24EDA" w14:paraId="7D599455" w14:textId="77777777" w:rsidTr="00D24EDA">
        <w:trPr>
          <w:gridAfter w:val="2"/>
          <w:wAfter w:w="4860" w:type="dxa"/>
        </w:trPr>
        <w:tc>
          <w:tcPr>
            <w:tcW w:w="4698" w:type="dxa"/>
          </w:tcPr>
          <w:p w14:paraId="70FEE30E" w14:textId="77777777" w:rsidR="00D24EDA" w:rsidRPr="00D24EDA" w:rsidRDefault="00D24EDA" w:rsidP="00D24EDA">
            <w:pPr>
              <w:ind w:firstLine="450"/>
              <w:rPr>
                <w:sz w:val="26"/>
                <w:szCs w:val="26"/>
              </w:rPr>
            </w:pPr>
          </w:p>
        </w:tc>
      </w:tr>
      <w:tr w:rsidR="00D24EDA" w:rsidRPr="00D24EDA" w14:paraId="7543E900" w14:textId="77777777" w:rsidTr="000D271C">
        <w:trPr>
          <w:trHeight w:val="1512"/>
        </w:trPr>
        <w:tc>
          <w:tcPr>
            <w:tcW w:w="5778" w:type="dxa"/>
            <w:gridSpan w:val="2"/>
            <w:hideMark/>
          </w:tcPr>
          <w:p w14:paraId="709C71A5" w14:textId="77777777" w:rsidR="00D24EDA" w:rsidRPr="00D24EDA" w:rsidRDefault="00D24EDA" w:rsidP="00D24EDA">
            <w:pPr>
              <w:rPr>
                <w:sz w:val="26"/>
                <w:szCs w:val="26"/>
              </w:rPr>
            </w:pPr>
            <w:r w:rsidRPr="00D24EDA">
              <w:rPr>
                <w:sz w:val="26"/>
                <w:szCs w:val="26"/>
              </w:rPr>
              <w:t xml:space="preserve">Securities Certificate of </w:t>
            </w:r>
            <w:bookmarkStart w:id="0" w:name="_Hlk504548388"/>
            <w:r w:rsidRPr="00D24EDA">
              <w:rPr>
                <w:sz w:val="26"/>
                <w:szCs w:val="26"/>
              </w:rPr>
              <w:t>FiberNet Telecommunications of Pennsylvania, LLC and Lumos Networks of West Virginia Inc.</w:t>
            </w:r>
            <w:bookmarkEnd w:id="0"/>
            <w:r w:rsidRPr="00D24EDA">
              <w:rPr>
                <w:sz w:val="26"/>
                <w:szCs w:val="26"/>
              </w:rPr>
              <w:t xml:space="preserve"> with respect to pledging of assets and guarantee of debt up to an aggregate amount of $1.75 billion </w:t>
            </w:r>
          </w:p>
        </w:tc>
        <w:tc>
          <w:tcPr>
            <w:tcW w:w="3780" w:type="dxa"/>
            <w:hideMark/>
          </w:tcPr>
          <w:p w14:paraId="3CC0AF04" w14:textId="77777777" w:rsidR="00D24EDA" w:rsidRPr="00D24EDA" w:rsidRDefault="00D24EDA" w:rsidP="00D24EDA">
            <w:pPr>
              <w:ind w:left="1440"/>
              <w:rPr>
                <w:sz w:val="26"/>
                <w:szCs w:val="20"/>
              </w:rPr>
            </w:pPr>
            <w:r w:rsidRPr="00D24EDA">
              <w:rPr>
                <w:sz w:val="26"/>
                <w:szCs w:val="20"/>
              </w:rPr>
              <w:t>Docket No.</w:t>
            </w:r>
            <w:r w:rsidRPr="00D24EDA">
              <w:rPr>
                <w:sz w:val="26"/>
                <w:szCs w:val="20"/>
              </w:rPr>
              <w:br/>
              <w:t>S-2017-2639869</w:t>
            </w:r>
          </w:p>
          <w:p w14:paraId="470711D5" w14:textId="77777777" w:rsidR="00D24EDA" w:rsidRPr="00D24EDA" w:rsidRDefault="00D24EDA" w:rsidP="00D24EDA">
            <w:pPr>
              <w:ind w:left="1440"/>
              <w:rPr>
                <w:sz w:val="26"/>
                <w:szCs w:val="26"/>
              </w:rPr>
            </w:pPr>
            <w:r w:rsidRPr="00D24EDA">
              <w:rPr>
                <w:sz w:val="26"/>
                <w:szCs w:val="20"/>
              </w:rPr>
              <w:t xml:space="preserve">S-2017-2639871           </w:t>
            </w:r>
          </w:p>
        </w:tc>
      </w:tr>
    </w:tbl>
    <w:p w14:paraId="494E8FEC" w14:textId="77777777" w:rsidR="00560082" w:rsidRDefault="00560082" w:rsidP="00560082"/>
    <w:p w14:paraId="65F4325D" w14:textId="77777777" w:rsidR="00061AA0" w:rsidRDefault="00061AA0" w:rsidP="004B26E2">
      <w:pPr>
        <w:spacing w:line="360" w:lineRule="auto"/>
      </w:pPr>
    </w:p>
    <w:p w14:paraId="643D0D9F" w14:textId="77777777" w:rsidR="00061AA0" w:rsidRPr="00BA76B5" w:rsidRDefault="00061AA0" w:rsidP="00061AA0">
      <w:pPr>
        <w:jc w:val="center"/>
        <w:rPr>
          <w:sz w:val="26"/>
          <w:szCs w:val="26"/>
        </w:rPr>
      </w:pPr>
      <w:r w:rsidRPr="00BA76B5">
        <w:rPr>
          <w:b/>
          <w:bCs/>
          <w:sz w:val="26"/>
          <w:szCs w:val="26"/>
          <w:u w:val="single"/>
        </w:rPr>
        <w:t xml:space="preserve">ERRATA NOTICE </w:t>
      </w:r>
    </w:p>
    <w:p w14:paraId="154085EC" w14:textId="77777777" w:rsidR="00061AA0" w:rsidRPr="00BA76B5" w:rsidRDefault="00061AA0" w:rsidP="00061AA0">
      <w:pPr>
        <w:ind w:firstLine="1440"/>
        <w:jc w:val="center"/>
        <w:rPr>
          <w:sz w:val="26"/>
          <w:szCs w:val="26"/>
        </w:rPr>
      </w:pPr>
    </w:p>
    <w:p w14:paraId="675E7D8F" w14:textId="77777777" w:rsidR="00061AA0" w:rsidRPr="00BA76B5" w:rsidRDefault="00061AA0" w:rsidP="00061AA0">
      <w:pPr>
        <w:ind w:firstLine="1440"/>
        <w:jc w:val="center"/>
        <w:rPr>
          <w:sz w:val="26"/>
          <w:szCs w:val="26"/>
        </w:rPr>
      </w:pPr>
    </w:p>
    <w:p w14:paraId="2F03B416" w14:textId="77777777" w:rsidR="00F922A0" w:rsidRPr="00BA76B5" w:rsidRDefault="00061AA0" w:rsidP="00D24EDA">
      <w:pPr>
        <w:spacing w:line="360" w:lineRule="auto"/>
        <w:ind w:firstLine="720"/>
        <w:jc w:val="both"/>
        <w:rPr>
          <w:sz w:val="26"/>
          <w:szCs w:val="26"/>
        </w:rPr>
      </w:pPr>
      <w:r w:rsidRPr="00BA76B5">
        <w:rPr>
          <w:sz w:val="26"/>
          <w:szCs w:val="26"/>
        </w:rPr>
        <w:t>This is to advise al</w:t>
      </w:r>
      <w:bookmarkStart w:id="1" w:name="_GoBack"/>
      <w:bookmarkEnd w:id="1"/>
      <w:r w:rsidRPr="00BA76B5">
        <w:rPr>
          <w:sz w:val="26"/>
          <w:szCs w:val="26"/>
        </w:rPr>
        <w:t xml:space="preserve">l parties of record that </w:t>
      </w:r>
      <w:r w:rsidR="00180DB7" w:rsidRPr="00BA76B5">
        <w:rPr>
          <w:sz w:val="26"/>
          <w:szCs w:val="26"/>
        </w:rPr>
        <w:t>the Order</w:t>
      </w:r>
      <w:r w:rsidRPr="00BA76B5">
        <w:rPr>
          <w:sz w:val="26"/>
          <w:szCs w:val="26"/>
        </w:rPr>
        <w:t xml:space="preserve"> </w:t>
      </w:r>
      <w:r w:rsidR="00693018" w:rsidRPr="00BA76B5">
        <w:rPr>
          <w:sz w:val="26"/>
          <w:szCs w:val="26"/>
        </w:rPr>
        <w:t xml:space="preserve">entered on </w:t>
      </w:r>
      <w:r w:rsidR="00D24EDA" w:rsidRPr="00BA76B5">
        <w:rPr>
          <w:sz w:val="26"/>
          <w:szCs w:val="26"/>
        </w:rPr>
        <w:t>February 8, 2018</w:t>
      </w:r>
      <w:r w:rsidR="00180DB7" w:rsidRPr="00BA76B5">
        <w:rPr>
          <w:sz w:val="26"/>
          <w:szCs w:val="26"/>
        </w:rPr>
        <w:t>,</w:t>
      </w:r>
      <w:r w:rsidRPr="00BA76B5">
        <w:rPr>
          <w:sz w:val="26"/>
          <w:szCs w:val="26"/>
        </w:rPr>
        <w:t xml:space="preserve"> in the above-captioned proceeding contains</w:t>
      </w:r>
      <w:r w:rsidR="00F922A0" w:rsidRPr="00BA76B5">
        <w:rPr>
          <w:sz w:val="26"/>
          <w:szCs w:val="26"/>
        </w:rPr>
        <w:t xml:space="preserve"> </w:t>
      </w:r>
      <w:r w:rsidR="00D24EDA" w:rsidRPr="00BA76B5">
        <w:rPr>
          <w:sz w:val="26"/>
          <w:szCs w:val="26"/>
        </w:rPr>
        <w:t xml:space="preserve">an </w:t>
      </w:r>
      <w:r w:rsidRPr="00BA76B5">
        <w:rPr>
          <w:sz w:val="26"/>
          <w:szCs w:val="26"/>
        </w:rPr>
        <w:t>erro</w:t>
      </w:r>
      <w:r w:rsidR="00FA0973" w:rsidRPr="00BA76B5">
        <w:rPr>
          <w:sz w:val="26"/>
          <w:szCs w:val="26"/>
        </w:rPr>
        <w:t>r</w:t>
      </w:r>
      <w:r w:rsidR="00F922A0" w:rsidRPr="00BA76B5">
        <w:rPr>
          <w:sz w:val="26"/>
          <w:szCs w:val="26"/>
        </w:rPr>
        <w:t xml:space="preserve"> on P</w:t>
      </w:r>
      <w:r w:rsidR="00AD3111" w:rsidRPr="00BA76B5">
        <w:rPr>
          <w:sz w:val="26"/>
          <w:szCs w:val="26"/>
        </w:rPr>
        <w:t xml:space="preserve">age </w:t>
      </w:r>
      <w:r w:rsidR="009F64F2" w:rsidRPr="00BA76B5">
        <w:rPr>
          <w:sz w:val="26"/>
          <w:szCs w:val="26"/>
        </w:rPr>
        <w:t xml:space="preserve">4, concerning </w:t>
      </w:r>
      <w:r w:rsidR="00D24EDA" w:rsidRPr="00BA76B5">
        <w:rPr>
          <w:sz w:val="26"/>
          <w:szCs w:val="26"/>
        </w:rPr>
        <w:t>the registration period of the loan</w:t>
      </w:r>
      <w:r w:rsidR="009F64F2" w:rsidRPr="00BA76B5">
        <w:rPr>
          <w:sz w:val="26"/>
          <w:szCs w:val="26"/>
        </w:rPr>
        <w:t>.</w:t>
      </w:r>
    </w:p>
    <w:p w14:paraId="3C20815D" w14:textId="77777777" w:rsidR="00F922A0" w:rsidRPr="00BA76B5" w:rsidRDefault="00F922A0" w:rsidP="00E85D5D">
      <w:pPr>
        <w:spacing w:line="360" w:lineRule="auto"/>
        <w:ind w:firstLine="1440"/>
        <w:jc w:val="both"/>
        <w:rPr>
          <w:sz w:val="26"/>
          <w:szCs w:val="26"/>
        </w:rPr>
      </w:pPr>
    </w:p>
    <w:p w14:paraId="460FB0AA" w14:textId="77777777" w:rsidR="00061AA0" w:rsidRPr="00BA76B5" w:rsidRDefault="00560082" w:rsidP="00D24EDA">
      <w:pPr>
        <w:spacing w:line="360" w:lineRule="auto"/>
        <w:ind w:firstLine="720"/>
        <w:jc w:val="both"/>
        <w:rPr>
          <w:sz w:val="26"/>
          <w:szCs w:val="26"/>
        </w:rPr>
      </w:pPr>
      <w:r w:rsidRPr="00BA76B5">
        <w:rPr>
          <w:sz w:val="26"/>
          <w:szCs w:val="26"/>
        </w:rPr>
        <w:t>The</w:t>
      </w:r>
      <w:r w:rsidR="00D24EDA" w:rsidRPr="00BA76B5">
        <w:rPr>
          <w:sz w:val="26"/>
          <w:szCs w:val="26"/>
        </w:rPr>
        <w:t xml:space="preserve"> registration period of the loan </w:t>
      </w:r>
      <w:r w:rsidR="009F64F2" w:rsidRPr="00BA76B5">
        <w:rPr>
          <w:sz w:val="26"/>
          <w:szCs w:val="26"/>
        </w:rPr>
        <w:t>was i</w:t>
      </w:r>
      <w:r w:rsidR="00D36F95" w:rsidRPr="00BA76B5">
        <w:rPr>
          <w:sz w:val="26"/>
          <w:szCs w:val="26"/>
        </w:rPr>
        <w:t xml:space="preserve">ncorrectly </w:t>
      </w:r>
      <w:r w:rsidR="00823AC2" w:rsidRPr="00BA76B5">
        <w:rPr>
          <w:sz w:val="26"/>
          <w:szCs w:val="26"/>
        </w:rPr>
        <w:t>noted</w:t>
      </w:r>
      <w:r w:rsidR="00D36F95" w:rsidRPr="00BA76B5">
        <w:rPr>
          <w:sz w:val="26"/>
          <w:szCs w:val="26"/>
        </w:rPr>
        <w:t xml:space="preserve"> as </w:t>
      </w:r>
      <w:r w:rsidR="00D24EDA" w:rsidRPr="00BA76B5">
        <w:rPr>
          <w:sz w:val="26"/>
          <w:szCs w:val="26"/>
        </w:rPr>
        <w:t>ending on December 31, 2018</w:t>
      </w:r>
      <w:r w:rsidR="009F64F2" w:rsidRPr="00BA76B5">
        <w:rPr>
          <w:sz w:val="26"/>
          <w:szCs w:val="26"/>
        </w:rPr>
        <w:t xml:space="preserve">, but should </w:t>
      </w:r>
      <w:r w:rsidRPr="00BA76B5">
        <w:rPr>
          <w:sz w:val="26"/>
          <w:szCs w:val="26"/>
        </w:rPr>
        <w:t xml:space="preserve">be </w:t>
      </w:r>
      <w:r w:rsidR="00D24EDA" w:rsidRPr="00BA76B5">
        <w:rPr>
          <w:sz w:val="26"/>
          <w:szCs w:val="26"/>
        </w:rPr>
        <w:t>end on December 31, 2020</w:t>
      </w:r>
      <w:r w:rsidRPr="00BA76B5">
        <w:rPr>
          <w:sz w:val="26"/>
          <w:szCs w:val="26"/>
        </w:rPr>
        <w:t xml:space="preserve">.  </w:t>
      </w:r>
      <w:r w:rsidR="00A253F8" w:rsidRPr="00BA76B5">
        <w:rPr>
          <w:sz w:val="26"/>
          <w:szCs w:val="26"/>
        </w:rPr>
        <w:t>Please find the corrected page attached</w:t>
      </w:r>
      <w:r w:rsidR="00D67425" w:rsidRPr="00BA76B5">
        <w:rPr>
          <w:sz w:val="26"/>
          <w:szCs w:val="26"/>
        </w:rPr>
        <w:t xml:space="preserve"> for your records</w:t>
      </w:r>
      <w:r w:rsidR="00A253F8" w:rsidRPr="00BA76B5">
        <w:rPr>
          <w:sz w:val="26"/>
          <w:szCs w:val="26"/>
        </w:rPr>
        <w:t>.</w:t>
      </w:r>
      <w:r w:rsidR="00061AA0" w:rsidRPr="00BA76B5">
        <w:rPr>
          <w:sz w:val="26"/>
          <w:szCs w:val="26"/>
        </w:rPr>
        <w:t xml:space="preserve">  </w:t>
      </w:r>
    </w:p>
    <w:p w14:paraId="62F94877" w14:textId="77777777" w:rsidR="00813ED3" w:rsidRPr="00BA76B5" w:rsidRDefault="00813ED3" w:rsidP="00E85D5D">
      <w:pPr>
        <w:spacing w:line="360" w:lineRule="auto"/>
        <w:ind w:firstLine="1440"/>
        <w:jc w:val="both"/>
        <w:rPr>
          <w:sz w:val="26"/>
          <w:szCs w:val="26"/>
        </w:rPr>
      </w:pPr>
    </w:p>
    <w:p w14:paraId="105DEDDA" w14:textId="77777777" w:rsidR="00B36797" w:rsidRPr="00BA76B5" w:rsidRDefault="00B36797" w:rsidP="00E85D5D">
      <w:pPr>
        <w:spacing w:line="360" w:lineRule="auto"/>
        <w:ind w:firstLine="1440"/>
        <w:jc w:val="both"/>
        <w:rPr>
          <w:b/>
          <w:sz w:val="26"/>
          <w:szCs w:val="26"/>
        </w:rPr>
      </w:pPr>
    </w:p>
    <w:p w14:paraId="7E7A77E4" w14:textId="77777777" w:rsidR="00541786" w:rsidRDefault="00061AA0" w:rsidP="000D271C">
      <w:pPr>
        <w:spacing w:line="360" w:lineRule="auto"/>
        <w:ind w:firstLine="720"/>
        <w:jc w:val="both"/>
      </w:pPr>
      <w:r w:rsidRPr="00BA76B5">
        <w:rPr>
          <w:sz w:val="26"/>
          <w:szCs w:val="26"/>
        </w:rPr>
        <w:t xml:space="preserve">The </w:t>
      </w:r>
      <w:r w:rsidR="00560082" w:rsidRPr="00BA76B5">
        <w:rPr>
          <w:sz w:val="26"/>
          <w:szCs w:val="26"/>
        </w:rPr>
        <w:t>Order</w:t>
      </w:r>
      <w:r w:rsidR="00813ED3" w:rsidRPr="00BA76B5">
        <w:rPr>
          <w:sz w:val="26"/>
          <w:szCs w:val="26"/>
        </w:rPr>
        <w:t xml:space="preserve"> </w:t>
      </w:r>
      <w:r w:rsidRPr="00BA76B5">
        <w:rPr>
          <w:sz w:val="26"/>
          <w:szCs w:val="26"/>
        </w:rPr>
        <w:t>on the PA PUC website will be corrected as indicated above.</w:t>
      </w:r>
      <w:r w:rsidRPr="00103290">
        <w:t xml:space="preserve"> </w:t>
      </w:r>
    </w:p>
    <w:p w14:paraId="3B5672C5" w14:textId="77777777" w:rsidR="00823AC2" w:rsidRPr="00917B1A" w:rsidRDefault="00541786" w:rsidP="00823AC2">
      <w:pPr>
        <w:spacing w:line="360" w:lineRule="auto"/>
        <w:ind w:firstLine="720"/>
        <w:rPr>
          <w:sz w:val="26"/>
          <w:szCs w:val="26"/>
        </w:rPr>
      </w:pPr>
      <w:r>
        <w:br w:type="page"/>
      </w:r>
      <w:r w:rsidR="00823AC2" w:rsidRPr="00917B1A">
        <w:rPr>
          <w:sz w:val="26"/>
          <w:szCs w:val="26"/>
        </w:rPr>
        <w:lastRenderedPageBreak/>
        <w:t xml:space="preserve">The Commission accepts </w:t>
      </w:r>
      <w:r w:rsidR="00823AC2" w:rsidRPr="005F1B06">
        <w:rPr>
          <w:sz w:val="26"/>
          <w:szCs w:val="26"/>
        </w:rPr>
        <w:t>Registrants</w:t>
      </w:r>
      <w:r w:rsidR="00823AC2" w:rsidRPr="00917B1A">
        <w:rPr>
          <w:sz w:val="26"/>
          <w:szCs w:val="26"/>
        </w:rPr>
        <w:t xml:space="preserve">’ averments in its filing where it states that the funds to be obtained through the financing arrangement are consistent with </w:t>
      </w:r>
      <w:r w:rsidR="00823AC2" w:rsidRPr="005F1B06">
        <w:rPr>
          <w:sz w:val="26"/>
          <w:szCs w:val="26"/>
        </w:rPr>
        <w:t>Registrants</w:t>
      </w:r>
      <w:r w:rsidR="00823AC2" w:rsidRPr="00917B1A">
        <w:rPr>
          <w:sz w:val="26"/>
          <w:szCs w:val="26"/>
        </w:rPr>
        <w:t xml:space="preserve">’ performance of its services to the public, will not impair </w:t>
      </w:r>
      <w:r w:rsidR="00823AC2" w:rsidRPr="005F1B06">
        <w:rPr>
          <w:sz w:val="26"/>
          <w:szCs w:val="26"/>
        </w:rPr>
        <w:t>Registrants</w:t>
      </w:r>
      <w:r w:rsidR="00823AC2" w:rsidRPr="00917B1A">
        <w:rPr>
          <w:sz w:val="26"/>
          <w:szCs w:val="26"/>
        </w:rPr>
        <w:t xml:space="preserve">’ ability to perform such services, will promote </w:t>
      </w:r>
      <w:r w:rsidR="00823AC2" w:rsidRPr="005F1B06">
        <w:rPr>
          <w:sz w:val="26"/>
          <w:szCs w:val="26"/>
        </w:rPr>
        <w:t>Registrants</w:t>
      </w:r>
      <w:r w:rsidR="00823AC2" w:rsidRPr="00917B1A">
        <w:rPr>
          <w:sz w:val="26"/>
          <w:szCs w:val="26"/>
        </w:rPr>
        <w:t xml:space="preserve">’ corporate purposes, will not adversely affect </w:t>
      </w:r>
      <w:r w:rsidR="00823AC2" w:rsidRPr="005F1B06">
        <w:rPr>
          <w:sz w:val="26"/>
          <w:szCs w:val="26"/>
        </w:rPr>
        <w:t>Registrants</w:t>
      </w:r>
      <w:r w:rsidR="00823AC2" w:rsidRPr="00917B1A">
        <w:rPr>
          <w:sz w:val="26"/>
          <w:szCs w:val="26"/>
        </w:rPr>
        <w:t xml:space="preserve">’ current or proposed operations in Pennsylvania, will be transparent to customers and will not disrupt service or cause customer confusion or inconvenience, and will facilitate </w:t>
      </w:r>
      <w:r w:rsidR="00823AC2" w:rsidRPr="005F1B06">
        <w:rPr>
          <w:sz w:val="26"/>
          <w:szCs w:val="26"/>
        </w:rPr>
        <w:t>Registrants</w:t>
      </w:r>
      <w:r w:rsidR="00823AC2" w:rsidRPr="00917B1A">
        <w:rPr>
          <w:sz w:val="26"/>
          <w:szCs w:val="26"/>
        </w:rPr>
        <w:t>’ offering enhanced telecommunications services to its customers in Pennsylvania.</w:t>
      </w:r>
    </w:p>
    <w:p w14:paraId="7E7DBCAA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</w:p>
    <w:p w14:paraId="38BBC270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  <w:r w:rsidRPr="00917B1A">
        <w:rPr>
          <w:sz w:val="26"/>
          <w:szCs w:val="26"/>
        </w:rPr>
        <w:tab/>
        <w:t xml:space="preserve">Based upon our review of the filing and additional information provided by the Company, we conclude that </w:t>
      </w:r>
      <w:r w:rsidRPr="005F1B06">
        <w:rPr>
          <w:sz w:val="26"/>
          <w:szCs w:val="26"/>
        </w:rPr>
        <w:t>Registrants</w:t>
      </w:r>
      <w:r w:rsidRPr="00917B1A">
        <w:rPr>
          <w:sz w:val="26"/>
          <w:szCs w:val="26"/>
        </w:rPr>
        <w:t xml:space="preserve">’ request to register a securities certificate </w:t>
      </w:r>
      <w:r w:rsidRPr="00DA44DA">
        <w:rPr>
          <w:sz w:val="26"/>
          <w:szCs w:val="26"/>
        </w:rPr>
        <w:t>with respect to the pledging of assets and guarantee of debt in an aggregate principal amount up to $</w:t>
      </w:r>
      <w:r>
        <w:rPr>
          <w:sz w:val="26"/>
          <w:szCs w:val="26"/>
        </w:rPr>
        <w:t>1.75 billion</w:t>
      </w:r>
      <w:r w:rsidRPr="00917B1A">
        <w:rPr>
          <w:sz w:val="26"/>
          <w:szCs w:val="26"/>
        </w:rPr>
        <w:t xml:space="preserve"> is necessary or proper for the present and probable future capital needs of the utility; </w:t>
      </w:r>
      <w:r w:rsidRPr="00917B1A">
        <w:rPr>
          <w:b/>
          <w:sz w:val="26"/>
          <w:szCs w:val="26"/>
        </w:rPr>
        <w:t>THEREFORE,</w:t>
      </w:r>
    </w:p>
    <w:p w14:paraId="161F261F" w14:textId="77777777" w:rsidR="00823AC2" w:rsidRPr="00917B1A" w:rsidRDefault="00823AC2" w:rsidP="00823AC2">
      <w:pPr>
        <w:spacing w:line="360" w:lineRule="auto"/>
        <w:rPr>
          <w:b/>
          <w:sz w:val="26"/>
          <w:szCs w:val="26"/>
        </w:rPr>
      </w:pPr>
    </w:p>
    <w:p w14:paraId="44062829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  <w:r w:rsidRPr="00917B1A">
        <w:rPr>
          <w:b/>
          <w:sz w:val="26"/>
          <w:szCs w:val="26"/>
        </w:rPr>
        <w:tab/>
        <w:t>IT IS ORDERED:</w:t>
      </w:r>
    </w:p>
    <w:p w14:paraId="3B3F8FE0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</w:p>
    <w:p w14:paraId="107F5C32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  <w:r w:rsidRPr="00917B1A">
        <w:rPr>
          <w:sz w:val="26"/>
          <w:szCs w:val="26"/>
        </w:rPr>
        <w:tab/>
        <w:t xml:space="preserve">1.  That the securities certificate of </w:t>
      </w:r>
      <w:r w:rsidRPr="00E2416B">
        <w:rPr>
          <w:sz w:val="26"/>
          <w:szCs w:val="26"/>
        </w:rPr>
        <w:t>FiberNet Telecommunications of Pennsylvania, LLC and Lumos Networks of West Virginia Inc.</w:t>
      </w:r>
      <w:r w:rsidRPr="00917B1A">
        <w:rPr>
          <w:sz w:val="26"/>
          <w:szCs w:val="26"/>
        </w:rPr>
        <w:t xml:space="preserve"> reflecting </w:t>
      </w:r>
      <w:r w:rsidRPr="00DA44DA">
        <w:rPr>
          <w:sz w:val="26"/>
          <w:szCs w:val="26"/>
        </w:rPr>
        <w:t>the pledging of assets and guarantee of debt in an aggregate principal amount up to $</w:t>
      </w:r>
      <w:r>
        <w:rPr>
          <w:sz w:val="26"/>
          <w:szCs w:val="26"/>
        </w:rPr>
        <w:t>1.75 billion</w:t>
      </w:r>
      <w:r w:rsidRPr="00917B1A">
        <w:rPr>
          <w:sz w:val="26"/>
          <w:szCs w:val="26"/>
        </w:rPr>
        <w:t xml:space="preserve"> is hereby registered.</w:t>
      </w:r>
    </w:p>
    <w:p w14:paraId="01009926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</w:p>
    <w:p w14:paraId="0EFFF603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  <w:r w:rsidRPr="00917B1A">
        <w:rPr>
          <w:sz w:val="26"/>
          <w:szCs w:val="26"/>
        </w:rPr>
        <w:tab/>
        <w:t xml:space="preserve">2.  That within sixty (60) days of the incurrence of debt pursuant to the registration, </w:t>
      </w:r>
      <w:r w:rsidRPr="00E2416B">
        <w:rPr>
          <w:sz w:val="26"/>
          <w:szCs w:val="26"/>
        </w:rPr>
        <w:t>FiberNet Telecommunications of Pennsylvania, LLC and Lumos Networks of West Virginia Inc.</w:t>
      </w:r>
      <w:r w:rsidRPr="00917B1A">
        <w:rPr>
          <w:sz w:val="26"/>
          <w:szCs w:val="26"/>
        </w:rPr>
        <w:t xml:space="preserve"> shall notify the Commission of such issuance, along with a summary of the type of debt, interest rate, maturity and call provisions.</w:t>
      </w:r>
    </w:p>
    <w:p w14:paraId="0C8D9534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</w:p>
    <w:p w14:paraId="2EA1AF24" w14:textId="77777777" w:rsidR="00823AC2" w:rsidRPr="00917B1A" w:rsidRDefault="00823AC2" w:rsidP="00823AC2">
      <w:pPr>
        <w:spacing w:line="360" w:lineRule="auto"/>
        <w:rPr>
          <w:sz w:val="26"/>
          <w:szCs w:val="26"/>
        </w:rPr>
      </w:pPr>
      <w:r w:rsidRPr="00917B1A">
        <w:rPr>
          <w:sz w:val="26"/>
          <w:szCs w:val="26"/>
        </w:rPr>
        <w:tab/>
        <w:t>3.  That the registration period of the loan will end on December 31, 20</w:t>
      </w:r>
      <w:r>
        <w:rPr>
          <w:sz w:val="26"/>
          <w:szCs w:val="26"/>
        </w:rPr>
        <w:t>20</w:t>
      </w:r>
      <w:r w:rsidRPr="00917B1A">
        <w:rPr>
          <w:sz w:val="26"/>
          <w:szCs w:val="26"/>
        </w:rPr>
        <w:t>.</w:t>
      </w:r>
    </w:p>
    <w:p w14:paraId="0BC8BF9A" w14:textId="77777777" w:rsidR="0012411F" w:rsidRDefault="0012411F"/>
    <w:sectPr w:rsidR="0012411F" w:rsidSect="00CE0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360" w:left="1440" w:header="720" w:footer="288" w:gutter="0"/>
      <w:paperSrc w:first="15"/>
      <w:pgNumType w:start="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54F7A" w14:textId="77777777" w:rsidR="0062508F" w:rsidRDefault="0062508F">
      <w:r>
        <w:separator/>
      </w:r>
    </w:p>
  </w:endnote>
  <w:endnote w:type="continuationSeparator" w:id="0">
    <w:p w14:paraId="7249F522" w14:textId="77777777" w:rsidR="0062508F" w:rsidRDefault="0062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F358" w14:textId="77777777" w:rsidR="00813ED3" w:rsidRDefault="000804B4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3E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ED3">
      <w:rPr>
        <w:rStyle w:val="PageNumber"/>
        <w:noProof/>
      </w:rPr>
      <w:t>12</w:t>
    </w:r>
    <w:r>
      <w:rPr>
        <w:rStyle w:val="PageNumber"/>
      </w:rPr>
      <w:fldChar w:fldCharType="end"/>
    </w:r>
  </w:p>
  <w:p w14:paraId="0FB275D3" w14:textId="77777777" w:rsidR="00813ED3" w:rsidRDefault="00813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0842" w14:textId="77777777" w:rsidR="00711867" w:rsidRDefault="00711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958F" w14:textId="77777777" w:rsidR="00813ED3" w:rsidRPr="00DC42AE" w:rsidRDefault="00813ED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14:paraId="0FA16FC3" w14:textId="77777777" w:rsidR="00813ED3" w:rsidRDefault="00813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BE7BA" w14:textId="77777777" w:rsidR="0062508F" w:rsidRDefault="0062508F">
      <w:r>
        <w:separator/>
      </w:r>
    </w:p>
  </w:footnote>
  <w:footnote w:type="continuationSeparator" w:id="0">
    <w:p w14:paraId="07DB3CB8" w14:textId="77777777" w:rsidR="0062508F" w:rsidRDefault="0062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09EC2" w14:textId="77777777" w:rsidR="00711867" w:rsidRDefault="00711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AF77" w14:textId="77777777" w:rsidR="00711867" w:rsidRDefault="00711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77941" w14:textId="77777777" w:rsidR="00711867" w:rsidRDefault="00711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4B4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4EB8"/>
    <w:rsid w:val="00096002"/>
    <w:rsid w:val="000963E1"/>
    <w:rsid w:val="000B41FF"/>
    <w:rsid w:val="000B6CCA"/>
    <w:rsid w:val="000C222E"/>
    <w:rsid w:val="000C3C3C"/>
    <w:rsid w:val="000C3FC8"/>
    <w:rsid w:val="000D1895"/>
    <w:rsid w:val="000D271C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2411F"/>
    <w:rsid w:val="00124198"/>
    <w:rsid w:val="0013586B"/>
    <w:rsid w:val="00137061"/>
    <w:rsid w:val="00141564"/>
    <w:rsid w:val="0014205C"/>
    <w:rsid w:val="00143209"/>
    <w:rsid w:val="00146731"/>
    <w:rsid w:val="00146CF5"/>
    <w:rsid w:val="00150480"/>
    <w:rsid w:val="001505CA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0DB7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341A"/>
    <w:rsid w:val="0039516D"/>
    <w:rsid w:val="00395BCC"/>
    <w:rsid w:val="003A07DE"/>
    <w:rsid w:val="003A2EB1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BA2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1786"/>
    <w:rsid w:val="00542A68"/>
    <w:rsid w:val="00544424"/>
    <w:rsid w:val="00550EBD"/>
    <w:rsid w:val="00555080"/>
    <w:rsid w:val="00555A03"/>
    <w:rsid w:val="00556BBF"/>
    <w:rsid w:val="00556F82"/>
    <w:rsid w:val="0055724C"/>
    <w:rsid w:val="00560082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2508F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3018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D0180"/>
    <w:rsid w:val="006E2957"/>
    <w:rsid w:val="006E2C03"/>
    <w:rsid w:val="006E672A"/>
    <w:rsid w:val="006F0D47"/>
    <w:rsid w:val="006F4DF0"/>
    <w:rsid w:val="006F5F77"/>
    <w:rsid w:val="006F5FAB"/>
    <w:rsid w:val="006F788B"/>
    <w:rsid w:val="007003E2"/>
    <w:rsid w:val="0070686E"/>
    <w:rsid w:val="00706EF5"/>
    <w:rsid w:val="00710D67"/>
    <w:rsid w:val="007118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E1015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3ED3"/>
    <w:rsid w:val="00816557"/>
    <w:rsid w:val="0081696C"/>
    <w:rsid w:val="00820C38"/>
    <w:rsid w:val="008217B5"/>
    <w:rsid w:val="008223B2"/>
    <w:rsid w:val="008229F6"/>
    <w:rsid w:val="00823AC2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4C79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19F0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4F2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3111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97C53"/>
    <w:rsid w:val="00BA336D"/>
    <w:rsid w:val="00BA60E2"/>
    <w:rsid w:val="00BA76B5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0C52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24EDA"/>
    <w:rsid w:val="00D31261"/>
    <w:rsid w:val="00D36F95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425"/>
    <w:rsid w:val="00D67B68"/>
    <w:rsid w:val="00D71BA5"/>
    <w:rsid w:val="00D72AE5"/>
    <w:rsid w:val="00D75D0C"/>
    <w:rsid w:val="00D76A1B"/>
    <w:rsid w:val="00D80DC1"/>
    <w:rsid w:val="00D81047"/>
    <w:rsid w:val="00D92034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233E"/>
    <w:rsid w:val="00E2305D"/>
    <w:rsid w:val="00E254A3"/>
    <w:rsid w:val="00E267CD"/>
    <w:rsid w:val="00E310CB"/>
    <w:rsid w:val="00E3530D"/>
    <w:rsid w:val="00E35715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1B09"/>
    <w:rsid w:val="00EB4DFC"/>
    <w:rsid w:val="00EC0E6A"/>
    <w:rsid w:val="00ED0C28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22A0"/>
    <w:rsid w:val="00F95B59"/>
    <w:rsid w:val="00F97D93"/>
    <w:rsid w:val="00FA0973"/>
    <w:rsid w:val="00FA348B"/>
    <w:rsid w:val="00FA44F4"/>
    <w:rsid w:val="00FB1E31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AF25F01"/>
  <w15:docId w15:val="{55635BB6-871B-4A70-BA19-800F2EF2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Herster, Andrew</cp:lastModifiedBy>
  <cp:revision>4</cp:revision>
  <cp:lastPrinted>2010-01-05T13:43:00Z</cp:lastPrinted>
  <dcterms:created xsi:type="dcterms:W3CDTF">2018-12-19T16:13:00Z</dcterms:created>
  <dcterms:modified xsi:type="dcterms:W3CDTF">2018-12-19T16:38:00Z</dcterms:modified>
</cp:coreProperties>
</file>