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DA3" w:rsidRPr="0013221A" w:rsidRDefault="006C6DA3" w:rsidP="006C6DA3">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6C6DA3" w:rsidRPr="0013221A" w:rsidRDefault="006C6DA3" w:rsidP="006C6DA3">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6C6DA3" w:rsidRPr="0013221A" w:rsidRDefault="006C6DA3" w:rsidP="006C6DA3">
      <w:pPr>
        <w:spacing w:after="0"/>
        <w:jc w:val="center"/>
        <w:rPr>
          <w:rFonts w:ascii="Times New Roman" w:eastAsia="Calibri" w:hAnsi="Times New Roman" w:cs="Times New Roman"/>
          <w:b/>
          <w:sz w:val="24"/>
          <w:szCs w:val="24"/>
        </w:rPr>
      </w:pPr>
    </w:p>
    <w:p w:rsidR="006C6DA3" w:rsidRPr="0013221A" w:rsidRDefault="006C6DA3" w:rsidP="006C6DA3">
      <w:pPr>
        <w:spacing w:after="0"/>
        <w:jc w:val="center"/>
        <w:rPr>
          <w:rFonts w:ascii="Times New Roman" w:eastAsia="Calibri" w:hAnsi="Times New Roman" w:cs="Times New Roman"/>
          <w:b/>
          <w:sz w:val="24"/>
          <w:szCs w:val="24"/>
          <w:u w:val="single"/>
        </w:rPr>
      </w:pPr>
    </w:p>
    <w:p w:rsidR="006C6DA3" w:rsidRPr="0013221A" w:rsidRDefault="006C6DA3" w:rsidP="006C6DA3">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6C6DA3" w:rsidRDefault="006C6DA3" w:rsidP="006C6DA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Patricia Steely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C6DA3" w:rsidRDefault="006C6DA3" w:rsidP="006C6DA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C-2018-3004770</w:t>
      </w:r>
    </w:p>
    <w:p w:rsidR="006C6DA3" w:rsidRDefault="006C6DA3" w:rsidP="006C6DA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C6DA3" w:rsidRDefault="006C6DA3" w:rsidP="006C6DA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C6DA3" w:rsidRDefault="006C6DA3" w:rsidP="006C6DA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6C6DA3" w:rsidRPr="0013221A" w:rsidRDefault="006C6DA3" w:rsidP="006C6DA3">
      <w:pPr>
        <w:spacing w:after="0" w:line="240" w:lineRule="auto"/>
        <w:rPr>
          <w:rFonts w:ascii="Times New Roman" w:eastAsia="Calibri" w:hAnsi="Times New Roman" w:cs="Times New Roman"/>
          <w:sz w:val="24"/>
          <w:szCs w:val="24"/>
        </w:rPr>
      </w:pPr>
    </w:p>
    <w:p w:rsidR="006C6DA3" w:rsidRPr="0013221A" w:rsidRDefault="006C6DA3" w:rsidP="006C6DA3">
      <w:pPr>
        <w:spacing w:after="0"/>
        <w:rPr>
          <w:rFonts w:ascii="Times New Roman" w:eastAsia="Calibri" w:hAnsi="Times New Roman" w:cs="Times New Roman"/>
          <w:sz w:val="24"/>
          <w:szCs w:val="24"/>
        </w:rPr>
      </w:pPr>
    </w:p>
    <w:p w:rsidR="006C6DA3" w:rsidRPr="0013221A" w:rsidRDefault="006C6DA3" w:rsidP="006C6DA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3221A">
        <w:rPr>
          <w:rFonts w:ascii="Times New Roman" w:eastAsia="Times New Roman" w:hAnsi="Times New Roman" w:cs="Times New Roman"/>
          <w:b/>
          <w:bCs/>
          <w:color w:val="000000"/>
          <w:sz w:val="24"/>
          <w:szCs w:val="24"/>
        </w:rPr>
        <w:t>INTERIM ORDER</w:t>
      </w:r>
    </w:p>
    <w:p w:rsidR="006C6DA3" w:rsidRPr="0013221A" w:rsidRDefault="006C6DA3" w:rsidP="006C6DA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3221A">
        <w:rPr>
          <w:rFonts w:ascii="Times New Roman" w:eastAsia="Times New Roman" w:hAnsi="Times New Roman" w:cs="Times New Roman"/>
          <w:b/>
          <w:bCs/>
          <w:color w:val="000000"/>
          <w:sz w:val="24"/>
          <w:szCs w:val="24"/>
          <w:u w:val="single"/>
        </w:rPr>
        <w:t xml:space="preserve">DENYING PRELIMINARY OBJECTIONS </w:t>
      </w:r>
    </w:p>
    <w:p w:rsidR="006C6DA3" w:rsidRPr="0013221A" w:rsidRDefault="006C6DA3" w:rsidP="006C6DA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C6DA3" w:rsidRPr="0013221A" w:rsidRDefault="006C6DA3" w:rsidP="006C6DA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C6DA3" w:rsidRPr="0013221A" w:rsidRDefault="006C6DA3" w:rsidP="006C6DA3">
      <w:pPr>
        <w:autoSpaceDE w:val="0"/>
        <w:autoSpaceDN w:val="0"/>
        <w:adjustRightInd w:val="0"/>
        <w:spacing w:after="0" w:line="360" w:lineRule="auto"/>
        <w:rPr>
          <w:rFonts w:ascii="Times New Roman" w:eastAsia="Calibri" w:hAnsi="Times New Roman" w:cs="Times New Roman"/>
          <w:sz w:val="24"/>
          <w:szCs w:val="24"/>
        </w:rPr>
      </w:pPr>
      <w:r w:rsidRPr="0013221A">
        <w:rPr>
          <w:rFonts w:ascii="Times New Roman" w:eastAsia="Calibri" w:hAnsi="Times New Roman" w:cs="Times New Roman"/>
          <w:sz w:val="24"/>
          <w:szCs w:val="24"/>
          <w:u w:val="single"/>
        </w:rPr>
        <w:t>Procedural Background</w:t>
      </w:r>
    </w:p>
    <w:p w:rsidR="006C6DA3" w:rsidRPr="0013221A" w:rsidRDefault="006C6DA3" w:rsidP="006C6DA3">
      <w:pPr>
        <w:spacing w:after="0" w:line="360" w:lineRule="auto"/>
        <w:rPr>
          <w:rFonts w:ascii="Times New Roman" w:eastAsia="Calibri" w:hAnsi="Times New Roman" w:cs="Times New Roman"/>
          <w:sz w:val="24"/>
          <w:szCs w:val="24"/>
        </w:rPr>
      </w:pPr>
    </w:p>
    <w:p w:rsidR="006C6DA3" w:rsidRDefault="006C6DA3" w:rsidP="006C6DA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September 17, 2018, Patricia Steely (Complainant) filed a Formal Complaint (Complaint) with the Pennsylvania Public Utility Commission (Commission) against Metropolitan Edison Company (Respondent or Company).  Complainant averred that Respondent threatened to terminate h</w:t>
      </w:r>
      <w:r w:rsidR="00DC36A8">
        <w:rPr>
          <w:rFonts w:ascii="Times New Roman" w:eastAsia="Calibri" w:hAnsi="Times New Roman" w:cs="Times New Roman"/>
          <w:sz w:val="24"/>
          <w:szCs w:val="24"/>
        </w:rPr>
        <w:t>er</w:t>
      </w:r>
      <w:r>
        <w:rPr>
          <w:rFonts w:ascii="Times New Roman" w:eastAsia="Calibri" w:hAnsi="Times New Roman" w:cs="Times New Roman"/>
          <w:sz w:val="24"/>
          <w:szCs w:val="24"/>
        </w:rPr>
        <w:t xml:space="preserve"> electric service for failure to permit the installation of a smart meter at her home.  Complainant further averred that she does not want a smart meter installed at her property because of health issues.  As relief, Complainant requests that Respondent forego the installation of a smart meter at her property because of health issues.      </w:t>
      </w:r>
    </w:p>
    <w:p w:rsidR="006C6DA3" w:rsidRDefault="006C6DA3" w:rsidP="006C6DA3">
      <w:pPr>
        <w:spacing w:after="0" w:line="360" w:lineRule="auto"/>
        <w:ind w:firstLine="1440"/>
        <w:rPr>
          <w:rFonts w:ascii="Times New Roman" w:eastAsia="Calibri" w:hAnsi="Times New Roman" w:cs="Times New Roman"/>
          <w:sz w:val="24"/>
          <w:szCs w:val="24"/>
        </w:rPr>
      </w:pPr>
    </w:p>
    <w:p w:rsidR="006C6DA3" w:rsidRPr="00173041" w:rsidRDefault="006C6DA3" w:rsidP="006C6DA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9, 2018, Respondent filed an Answer and New Matter to the Complaint, essentially denying the material allegations set forth in the Complaint.  </w:t>
      </w:r>
      <w:r w:rsidRPr="0013221A">
        <w:rPr>
          <w:rFonts w:ascii="Times New Roman" w:eastAsia="Calibri" w:hAnsi="Times New Roman" w:cs="Times New Roman"/>
          <w:sz w:val="24"/>
          <w:szCs w:val="24"/>
        </w:rPr>
        <w:t xml:space="preserve">Respondent admits that it provides residential retail electric service to </w:t>
      </w:r>
      <w:r>
        <w:rPr>
          <w:rFonts w:ascii="Times New Roman" w:eastAsia="Calibri" w:hAnsi="Times New Roman" w:cs="Times New Roman"/>
          <w:sz w:val="24"/>
          <w:szCs w:val="24"/>
        </w:rPr>
        <w:t xml:space="preserve">Complainant at the service location.  </w:t>
      </w:r>
      <w:r w:rsidRPr="0013221A">
        <w:rPr>
          <w:rFonts w:ascii="Times New Roman" w:eastAsia="Calibri" w:hAnsi="Times New Roman" w:cs="Times New Roman"/>
          <w:sz w:val="24"/>
          <w:szCs w:val="24"/>
        </w:rPr>
        <w:t xml:space="preserve">  </w:t>
      </w:r>
      <w:r w:rsidRPr="00173041">
        <w:rPr>
          <w:rFonts w:ascii="Times New Roman" w:eastAsia="Calibri" w:hAnsi="Times New Roman" w:cs="Times New Roman"/>
          <w:sz w:val="24"/>
          <w:szCs w:val="24"/>
        </w:rPr>
        <w:t>Respondent averred that Complainant has refused the installation of a smart meter at the service location.  Respondent denied the remaining material allegations set forth in the Complaint.  Respondent further avers it is required by Act 129 of 2008</w:t>
      </w:r>
      <w:r w:rsidRPr="00173041">
        <w:rPr>
          <w:rFonts w:ascii="Times New Roman" w:eastAsia="Calibri" w:hAnsi="Times New Roman" w:cs="Times New Roman"/>
          <w:sz w:val="24"/>
          <w:szCs w:val="24"/>
          <w:vertAlign w:val="superscript"/>
        </w:rPr>
        <w:footnoteReference w:id="1"/>
      </w:r>
      <w:r w:rsidRPr="00173041">
        <w:rPr>
          <w:rFonts w:ascii="Times New Roman" w:eastAsia="Calibri" w:hAnsi="Times New Roman" w:cs="Times New Roman"/>
          <w:sz w:val="24"/>
          <w:szCs w:val="24"/>
        </w:rPr>
        <w:t xml:space="preserve"> (Act 129), to install a smart meter.  </w:t>
      </w:r>
    </w:p>
    <w:p w:rsidR="006C6DA3" w:rsidRPr="00440A2E" w:rsidRDefault="006C6DA3" w:rsidP="006C6DA3">
      <w:pPr>
        <w:spacing w:after="0" w:line="360" w:lineRule="auto"/>
        <w:ind w:firstLine="1440"/>
        <w:rPr>
          <w:rFonts w:ascii="Times New Roman" w:eastAsia="Calibri" w:hAnsi="Times New Roman" w:cs="Times New Roman"/>
          <w:b/>
          <w:sz w:val="24"/>
          <w:szCs w:val="24"/>
        </w:rPr>
      </w:pPr>
    </w:p>
    <w:p w:rsidR="006C6DA3" w:rsidRPr="0013221A" w:rsidRDefault="006C6DA3" w:rsidP="006C6DA3">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 xml:space="preserve">On October 9, 2018, Respondent also filed preliminary objections to the Complaint.  </w:t>
      </w:r>
      <w:r w:rsidRPr="0013221A">
        <w:rPr>
          <w:rFonts w:ascii="Times New Roman" w:eastAsia="Calibri" w:hAnsi="Times New Roman" w:cs="Times New Roman"/>
          <w:sz w:val="24"/>
          <w:szCs w:val="24"/>
        </w:rPr>
        <w:t>Respondent avers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Finally, Respondent argues that the Commission cannot grant exceptions to the statutory directive that smart meters be installed by allowing customers to opt</w:t>
      </w:r>
      <w:r w:rsidR="00DC36A8">
        <w:rPr>
          <w:rFonts w:ascii="Times New Roman" w:eastAsia="Calibri" w:hAnsi="Times New Roman" w:cs="Times New Roman"/>
          <w:sz w:val="24"/>
          <w:szCs w:val="24"/>
        </w:rPr>
        <w:t>-</w:t>
      </w:r>
      <w:r>
        <w:rPr>
          <w:rFonts w:ascii="Times New Roman" w:eastAsia="Calibri" w:hAnsi="Times New Roman" w:cs="Times New Roman"/>
          <w:sz w:val="24"/>
          <w:szCs w:val="24"/>
        </w:rPr>
        <w:t xml:space="preserve">out. </w:t>
      </w:r>
    </w:p>
    <w:p w:rsidR="006C6DA3" w:rsidRDefault="006C6DA3" w:rsidP="006C6DA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C6DA3" w:rsidRDefault="006C6DA3" w:rsidP="006C6DA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November 29, 2018, the undersigned presiding officer was notified that a motion judge assignment was issued in this proceeding assigning this proceeding to the undersigned presiding officer to rule on issues arising during the preliminary phase of this proceeding.  </w:t>
      </w:r>
    </w:p>
    <w:p w:rsidR="006C6DA3" w:rsidRDefault="006C6DA3" w:rsidP="006C6DA3">
      <w:pPr>
        <w:pStyle w:val="ListParagraph"/>
        <w:spacing w:after="0" w:line="360" w:lineRule="auto"/>
        <w:rPr>
          <w:rFonts w:ascii="Times New Roman" w:hAnsi="Times New Roman" w:cs="Times New Roman"/>
          <w:sz w:val="24"/>
          <w:szCs w:val="24"/>
        </w:rPr>
      </w:pPr>
    </w:p>
    <w:p w:rsidR="006C6DA3" w:rsidRPr="0013221A" w:rsidRDefault="006C6DA3" w:rsidP="006C6DA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w:t>
      </w:r>
      <w:r w:rsidRPr="0013221A">
        <w:rPr>
          <w:rFonts w:ascii="Times New Roman" w:eastAsia="Calibri" w:hAnsi="Times New Roman" w:cs="Times New Roman"/>
          <w:sz w:val="24"/>
          <w:szCs w:val="24"/>
        </w:rPr>
        <w:t xml:space="preserve">espondent’s </w:t>
      </w:r>
      <w:r w:rsidRPr="0013221A">
        <w:rPr>
          <w:rFonts w:ascii="Times New Roman" w:eastAsia="Times New Roman" w:hAnsi="Times New Roman" w:cs="Times New Roman"/>
          <w:color w:val="000000"/>
          <w:sz w:val="24"/>
          <w:szCs w:val="24"/>
        </w:rPr>
        <w:t xml:space="preserve">preliminary objections are </w:t>
      </w:r>
      <w:r w:rsidRPr="0013221A">
        <w:rPr>
          <w:rFonts w:ascii="Times New Roman" w:eastAsia="Calibri" w:hAnsi="Times New Roman" w:cs="Times New Roman"/>
          <w:sz w:val="24"/>
          <w:szCs w:val="24"/>
        </w:rPr>
        <w:t xml:space="preserve">procedurally ready to be ruled upon.  For the reasons discussed below, the objections will be denied.  </w:t>
      </w:r>
    </w:p>
    <w:p w:rsidR="006C6DA3" w:rsidRDefault="006C6DA3" w:rsidP="006C6DA3">
      <w:pPr>
        <w:autoSpaceDE w:val="0"/>
        <w:autoSpaceDN w:val="0"/>
        <w:adjustRightInd w:val="0"/>
        <w:spacing w:after="0" w:line="360" w:lineRule="auto"/>
        <w:ind w:firstLine="1440"/>
        <w:rPr>
          <w:rFonts w:ascii="Times New Roman" w:eastAsia="Calibri" w:hAnsi="Times New Roman" w:cs="Times New Roman"/>
          <w:sz w:val="24"/>
          <w:szCs w:val="24"/>
        </w:rPr>
      </w:pPr>
    </w:p>
    <w:p w:rsidR="006C6DA3" w:rsidRPr="0013221A" w:rsidRDefault="006C6DA3" w:rsidP="006C6DA3">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Legal Discussion</w:t>
      </w:r>
    </w:p>
    <w:p w:rsidR="006C6DA3" w:rsidRPr="0013221A" w:rsidRDefault="006C6DA3" w:rsidP="006C6DA3">
      <w:pPr>
        <w:autoSpaceDE w:val="0"/>
        <w:autoSpaceDN w:val="0"/>
        <w:adjustRightInd w:val="0"/>
        <w:spacing w:after="0" w:line="360" w:lineRule="auto"/>
        <w:rPr>
          <w:rFonts w:ascii="Times New Roman" w:eastAsia="Calibri" w:hAnsi="Times New Roman" w:cs="Times New Roman"/>
          <w:sz w:val="24"/>
          <w:szCs w:val="24"/>
          <w:u w:val="single"/>
        </w:rPr>
      </w:pPr>
    </w:p>
    <w:p w:rsidR="006C6DA3" w:rsidRPr="0013221A" w:rsidRDefault="006C6DA3" w:rsidP="006C6DA3">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6408FE" w:rsidRDefault="006C6DA3" w:rsidP="006C6DA3">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C</w:t>
      </w:r>
      <w:r w:rsidRPr="0013221A">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3221A">
        <w:rPr>
          <w:rFonts w:ascii="Times New Roman" w:eastAsia="Times New Roman" w:hAnsi="Times New Roman" w:cs="Times New Roman"/>
          <w:color w:val="000000"/>
          <w:sz w:val="24"/>
          <w:szCs w:val="24"/>
        </w:rPr>
        <w:t>Pa.Code</w:t>
      </w:r>
      <w:proofErr w:type="spellEnd"/>
      <w:proofErr w:type="gramEnd"/>
      <w:r w:rsidRPr="0013221A">
        <w:rPr>
          <w:rFonts w:ascii="Times New Roman" w:eastAsia="Times New Roman" w:hAnsi="Times New Roman" w:cs="Times New Roman"/>
          <w:color w:val="000000"/>
          <w:sz w:val="24"/>
          <w:szCs w:val="24"/>
        </w:rPr>
        <w:t xml:space="preserve"> § 5.101(a) limit </w:t>
      </w:r>
    </w:p>
    <w:p w:rsidR="006408FE" w:rsidRDefault="006408FE" w:rsidP="006C6DA3">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6408FE" w:rsidRDefault="006408FE" w:rsidP="006C6DA3">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6408FE" w:rsidRDefault="006408FE" w:rsidP="006C6DA3">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6C6DA3" w:rsidRPr="0013221A" w:rsidRDefault="006C6DA3" w:rsidP="006C6DA3">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lastRenderedPageBreak/>
        <w:t>preliminary objections to the following grounds:</w:t>
      </w:r>
    </w:p>
    <w:p w:rsidR="006C6DA3" w:rsidRPr="0013221A" w:rsidRDefault="006C6DA3" w:rsidP="006C6DA3">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C6DA3" w:rsidRPr="0013221A" w:rsidRDefault="006C6DA3" w:rsidP="006C6DA3">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6C6DA3" w:rsidRPr="0013221A" w:rsidRDefault="006C6DA3" w:rsidP="006C6DA3">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C6DA3" w:rsidRPr="0013221A" w:rsidRDefault="006C6DA3" w:rsidP="006C6D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6C6DA3" w:rsidRPr="0013221A" w:rsidRDefault="006C6DA3" w:rsidP="006C6D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C6DA3" w:rsidRPr="0013221A" w:rsidRDefault="006C6DA3" w:rsidP="006C6D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6C6DA3" w:rsidRPr="0013221A" w:rsidRDefault="006C6DA3" w:rsidP="006C6D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C6DA3" w:rsidRPr="0013221A" w:rsidRDefault="006C6DA3" w:rsidP="006C6D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6C6DA3" w:rsidRPr="0013221A" w:rsidRDefault="006C6DA3" w:rsidP="006C6DA3">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C6DA3" w:rsidRPr="0013221A" w:rsidRDefault="006C6DA3" w:rsidP="006C6D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6C6DA3" w:rsidRPr="0013221A" w:rsidRDefault="006C6DA3" w:rsidP="006C6D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C6DA3" w:rsidRPr="0013221A" w:rsidRDefault="006C6DA3" w:rsidP="006C6D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6C6DA3" w:rsidRPr="0013221A" w:rsidRDefault="006C6DA3" w:rsidP="006C6D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C6DA3" w:rsidRPr="0013221A" w:rsidRDefault="006C6DA3" w:rsidP="006C6D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6C6DA3" w:rsidRPr="0013221A" w:rsidRDefault="006C6DA3" w:rsidP="006C6D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C6DA3" w:rsidRPr="0013221A" w:rsidRDefault="006C6DA3" w:rsidP="006C6D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C6DA3" w:rsidRPr="0013221A" w:rsidRDefault="006C6DA3" w:rsidP="006C6DA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6C6DA3" w:rsidRPr="0013221A" w:rsidRDefault="006C6DA3" w:rsidP="006C6DA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6C6DA3" w:rsidRPr="0013221A" w:rsidRDefault="006C6DA3" w:rsidP="006C6DA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6C6DA3" w:rsidRPr="0013221A" w:rsidRDefault="006C6DA3" w:rsidP="006C6DA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6C6DA3" w:rsidRPr="0013221A" w:rsidRDefault="006C6DA3" w:rsidP="006C6DA3">
      <w:pPr>
        <w:spacing w:after="0" w:line="360" w:lineRule="auto"/>
        <w:ind w:firstLine="1440"/>
        <w:rPr>
          <w:rFonts w:ascii="Times New Roman" w:eastAsia="Calibri" w:hAnsi="Times New Roman" w:cs="Times New Roman"/>
          <w:b/>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sidR="00DC36A8">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Finally, Respondent argues that the Commission cannot grant exceptions to the statutory directive that smart meters be installed by allowing customers to opt</w:t>
      </w:r>
      <w:r w:rsidR="00DC36A8">
        <w:rPr>
          <w:rFonts w:ascii="Times New Roman" w:eastAsia="Calibri" w:hAnsi="Times New Roman" w:cs="Times New Roman"/>
          <w:sz w:val="24"/>
          <w:szCs w:val="24"/>
        </w:rPr>
        <w:t>-</w:t>
      </w:r>
      <w:r>
        <w:rPr>
          <w:rFonts w:ascii="Times New Roman" w:eastAsia="Calibri" w:hAnsi="Times New Roman" w:cs="Times New Roman"/>
          <w:sz w:val="24"/>
          <w:szCs w:val="24"/>
        </w:rPr>
        <w:t xml:space="preserve">out. </w:t>
      </w:r>
    </w:p>
    <w:p w:rsidR="006C6DA3" w:rsidRPr="0013221A" w:rsidRDefault="006C6DA3" w:rsidP="006C6DA3">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p>
    <w:p w:rsidR="006C6DA3" w:rsidRPr="0013221A" w:rsidRDefault="006C6DA3" w:rsidP="006C6DA3">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6C6DA3" w:rsidRPr="0013221A" w:rsidRDefault="006C6DA3" w:rsidP="006C6DA3">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6C6DA3" w:rsidRDefault="006C6DA3" w:rsidP="006C6DA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averred that Respondent threatened to terminate h</w:t>
      </w:r>
      <w:r w:rsidR="00DC36A8">
        <w:rPr>
          <w:rFonts w:ascii="Times New Roman" w:eastAsia="Calibri" w:hAnsi="Times New Roman" w:cs="Times New Roman"/>
          <w:sz w:val="24"/>
          <w:szCs w:val="24"/>
        </w:rPr>
        <w:t>er</w:t>
      </w:r>
      <w:r>
        <w:rPr>
          <w:rFonts w:ascii="Times New Roman" w:eastAsia="Calibri" w:hAnsi="Times New Roman" w:cs="Times New Roman"/>
          <w:sz w:val="24"/>
          <w:szCs w:val="24"/>
        </w:rPr>
        <w:t xml:space="preserve"> electric service for failure to permit the installation of a smart meter at her home.  Complainant further averred that she does not want a smart meter installed at her property because of health issues.   As relief, Complainant requests that Respondent forego the installation of a smart meter at her property because of health issues.   </w:t>
      </w:r>
    </w:p>
    <w:p w:rsidR="006C6DA3" w:rsidRPr="0013221A" w:rsidRDefault="006C6DA3" w:rsidP="006C6DA3">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    </w:t>
      </w:r>
      <w:r w:rsidRPr="0013221A">
        <w:rPr>
          <w:rFonts w:ascii="Times New Roman" w:eastAsia="Times New Roman" w:hAnsi="Times New Roman" w:cs="Times New Roman"/>
          <w:sz w:val="24"/>
          <w:szCs w:val="24"/>
        </w:rPr>
        <w:t xml:space="preserve"> </w:t>
      </w:r>
      <w:r w:rsidRPr="0013221A">
        <w:rPr>
          <w:rFonts w:ascii="Times New Roman" w:eastAsia="Calibri" w:hAnsi="Times New Roman" w:cs="Times New Roman"/>
          <w:sz w:val="24"/>
          <w:szCs w:val="24"/>
        </w:rPr>
        <w:t xml:space="preserve">        </w:t>
      </w:r>
    </w:p>
    <w:p w:rsidR="006C6DA3" w:rsidRPr="0013221A" w:rsidRDefault="006C6DA3" w:rsidP="006C6DA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6C6DA3" w:rsidRPr="0013221A" w:rsidRDefault="006C6DA3" w:rsidP="006C6DA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6C6DA3" w:rsidRPr="0013221A" w:rsidRDefault="006C6DA3" w:rsidP="006C6DA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6C6DA3" w:rsidRPr="0013221A" w:rsidRDefault="006C6DA3" w:rsidP="006C6DA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6C6DA3" w:rsidRPr="0013221A" w:rsidRDefault="006C6DA3" w:rsidP="006C6DA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prevail on some or all of the assertions raised in the Complaint, Complainant must prove, by substantial evidence, that </w:t>
      </w:r>
      <w:r w:rsidR="00DC36A8">
        <w:rPr>
          <w:rFonts w:ascii="Times New Roman" w:eastAsia="Calibri" w:hAnsi="Times New Roman" w:cs="Times New Roman"/>
          <w:sz w:val="24"/>
          <w:szCs w:val="24"/>
        </w:rPr>
        <w:t>she</w:t>
      </w:r>
      <w:r w:rsidRPr="0013221A">
        <w:rPr>
          <w:rFonts w:ascii="Times New Roman" w:eastAsia="Calibri" w:hAnsi="Times New Roman" w:cs="Times New Roman"/>
          <w:sz w:val="24"/>
          <w:szCs w:val="24"/>
        </w:rPr>
        <w:t xml:space="preserve"> </w:t>
      </w:r>
      <w:r w:rsidR="00DC36A8">
        <w:rPr>
          <w:rFonts w:ascii="Times New Roman" w:eastAsia="Calibri" w:hAnsi="Times New Roman" w:cs="Times New Roman"/>
          <w:sz w:val="24"/>
          <w:szCs w:val="24"/>
        </w:rPr>
        <w:t>is</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DC36A8">
        <w:rPr>
          <w:rFonts w:ascii="Times New Roman" w:eastAsia="Calibri" w:hAnsi="Times New Roman" w:cs="Times New Roman"/>
          <w:sz w:val="24"/>
          <w:szCs w:val="24"/>
        </w:rPr>
        <w:t>her</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6C6DA3" w:rsidRPr="0013221A" w:rsidRDefault="006C6DA3" w:rsidP="006C6DA3">
      <w:pPr>
        <w:spacing w:after="0" w:line="360" w:lineRule="auto"/>
        <w:jc w:val="center"/>
        <w:rPr>
          <w:rFonts w:ascii="Times New Roman" w:eastAsia="Calibri" w:hAnsi="Times New Roman" w:cs="Times New Roman"/>
          <w:sz w:val="24"/>
          <w:szCs w:val="24"/>
          <w:u w:val="single"/>
        </w:rPr>
      </w:pPr>
    </w:p>
    <w:p w:rsidR="006C6DA3" w:rsidRPr="0013221A" w:rsidRDefault="006C6DA3" w:rsidP="006C6DA3">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6C6DA3" w:rsidRPr="0013221A" w:rsidRDefault="006C6DA3" w:rsidP="006C6DA3">
      <w:pPr>
        <w:spacing w:after="0" w:line="360" w:lineRule="auto"/>
        <w:jc w:val="center"/>
        <w:rPr>
          <w:rFonts w:ascii="Times New Roman" w:eastAsia="Calibri" w:hAnsi="Times New Roman" w:cs="Times New Roman"/>
          <w:sz w:val="24"/>
          <w:szCs w:val="24"/>
        </w:rPr>
      </w:pPr>
    </w:p>
    <w:p w:rsidR="006C6DA3" w:rsidRPr="0013221A" w:rsidRDefault="006C6DA3" w:rsidP="006C6DA3">
      <w:pPr>
        <w:spacing w:after="0" w:line="360" w:lineRule="auto"/>
        <w:ind w:firstLine="720"/>
        <w:rPr>
          <w:rFonts w:ascii="Times New Roman" w:eastAsia="Calibri" w:hAnsi="Times New Roman" w:cs="Times New Roman"/>
          <w:sz w:val="24"/>
          <w:szCs w:val="24"/>
        </w:rPr>
      </w:pPr>
    </w:p>
    <w:p w:rsidR="006C6DA3" w:rsidRPr="0013221A" w:rsidRDefault="006C6DA3" w:rsidP="006C6DA3">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6C6DA3" w:rsidRPr="0013221A" w:rsidRDefault="006C6DA3" w:rsidP="006C6DA3">
      <w:pPr>
        <w:spacing w:after="0" w:line="360" w:lineRule="auto"/>
        <w:ind w:firstLine="720"/>
        <w:rPr>
          <w:rFonts w:ascii="Times New Roman" w:eastAsia="Calibri" w:hAnsi="Times New Roman" w:cs="Times New Roman"/>
          <w:sz w:val="24"/>
          <w:szCs w:val="24"/>
        </w:rPr>
      </w:pPr>
    </w:p>
    <w:p w:rsidR="006C6DA3" w:rsidRPr="0013221A" w:rsidRDefault="006C6DA3" w:rsidP="006C6DA3">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6C6DA3" w:rsidRPr="0013221A" w:rsidRDefault="006C6DA3" w:rsidP="006C6DA3">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C6DA3" w:rsidRPr="0013221A" w:rsidRDefault="006C6DA3" w:rsidP="006C6DA3">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Pr>
          <w:rFonts w:ascii="Times New Roman" w:eastAsia="Calibri" w:hAnsi="Times New Roman" w:cs="Times New Roman"/>
          <w:sz w:val="24"/>
          <w:szCs w:val="24"/>
        </w:rPr>
        <w:t>8-3004770</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6C6DA3" w:rsidRPr="0013221A" w:rsidRDefault="006C6DA3" w:rsidP="006C6DA3">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6C6DA3" w:rsidRPr="0013221A" w:rsidRDefault="006C6DA3" w:rsidP="006C6DA3">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Pr>
          <w:rFonts w:ascii="Times New Roman" w:eastAsia="Times New Roman" w:hAnsi="Times New Roman" w:cs="Times New Roman"/>
          <w:color w:val="000000"/>
          <w:sz w:val="24"/>
          <w:szCs w:val="24"/>
        </w:rPr>
        <w:t>Patricia Steely</w:t>
      </w:r>
      <w:r>
        <w:rPr>
          <w:rFonts w:ascii="Times New Roman" w:eastAsia="Calibri" w:hAnsi="Times New Roman" w:cs="Times New Roman"/>
          <w:sz w:val="24"/>
          <w:szCs w:val="24"/>
        </w:rPr>
        <w:t xml:space="preserve">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C-201</w:t>
      </w:r>
      <w:r>
        <w:rPr>
          <w:rFonts w:ascii="Times New Roman" w:eastAsia="Calibri" w:hAnsi="Times New Roman" w:cs="Times New Roman"/>
          <w:sz w:val="24"/>
          <w:szCs w:val="24"/>
        </w:rPr>
        <w:t>8-3004770</w:t>
      </w:r>
      <w:r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6C6DA3" w:rsidRPr="0013221A" w:rsidRDefault="006C6DA3" w:rsidP="006C6DA3">
      <w:pPr>
        <w:spacing w:after="0" w:line="360" w:lineRule="auto"/>
        <w:ind w:left="720"/>
        <w:contextualSpacing/>
        <w:rPr>
          <w:rFonts w:ascii="Times New Roman" w:eastAsia="Calibri" w:hAnsi="Times New Roman" w:cs="Times New Roman"/>
          <w:color w:val="000000"/>
          <w:sz w:val="24"/>
          <w:szCs w:val="24"/>
        </w:rPr>
      </w:pPr>
    </w:p>
    <w:p w:rsidR="006C6DA3" w:rsidRDefault="006C6DA3" w:rsidP="006C6DA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D24D96" w:rsidRPr="0013221A" w:rsidRDefault="00D24D96" w:rsidP="006C6DA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bookmarkStart w:id="0" w:name="_GoBack"/>
      <w:bookmarkEnd w:id="0"/>
    </w:p>
    <w:p w:rsidR="006C6DA3" w:rsidRPr="0013221A" w:rsidRDefault="006C6DA3" w:rsidP="006C6DA3">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Pr="003820E0">
        <w:rPr>
          <w:rFonts w:ascii="Times New Roman" w:eastAsia="Times New Roman" w:hAnsi="Times New Roman" w:cs="Times New Roman"/>
          <w:color w:val="000000"/>
          <w:sz w:val="24"/>
          <w:szCs w:val="24"/>
          <w:u w:val="single"/>
        </w:rPr>
        <w:t xml:space="preserve">December </w:t>
      </w:r>
      <w:r w:rsidR="003820E0" w:rsidRPr="003820E0">
        <w:rPr>
          <w:rFonts w:ascii="Times New Roman" w:eastAsia="Times New Roman" w:hAnsi="Times New Roman" w:cs="Times New Roman"/>
          <w:color w:val="000000"/>
          <w:sz w:val="24"/>
          <w:szCs w:val="24"/>
          <w:u w:val="single"/>
        </w:rPr>
        <w:t>20</w:t>
      </w:r>
      <w:r w:rsidRPr="003820E0">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6C6DA3" w:rsidRPr="0013221A" w:rsidRDefault="006C6DA3" w:rsidP="006C6DA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6C6DA3" w:rsidRDefault="006C6DA3" w:rsidP="006C6DA3">
      <w:pPr>
        <w:spacing w:after="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6C6DA3" w:rsidRDefault="006C6DA3" w:rsidP="006C6DA3"/>
    <w:p w:rsidR="006C6DA3" w:rsidRDefault="006C6DA3" w:rsidP="006C6DA3"/>
    <w:p w:rsidR="00B50A0B" w:rsidRDefault="00B50A0B">
      <w:r>
        <w:br w:type="page"/>
      </w:r>
    </w:p>
    <w:p w:rsidR="00B50A0B" w:rsidRDefault="00B50A0B" w:rsidP="00B50A0B">
      <w:pPr>
        <w:rPr>
          <w:rFonts w:ascii="Microsoft Sans Serif" w:eastAsia="Microsoft Sans Serif" w:hAnsi="Microsoft Sans Serif" w:cs="Microsoft Sans Serif"/>
          <w:b/>
          <w:sz w:val="24"/>
          <w:u w:val="single"/>
        </w:rPr>
        <w:sectPr w:rsidR="00B50A0B" w:rsidSect="008B0C45">
          <w:footerReference w:type="default" r:id="rId7"/>
          <w:pgSz w:w="12240" w:h="15840"/>
          <w:pgMar w:top="1440" w:right="1440" w:bottom="1440" w:left="1440" w:header="720" w:footer="720" w:gutter="0"/>
          <w:cols w:space="720"/>
          <w:titlePg/>
          <w:docGrid w:linePitch="360"/>
        </w:sectPr>
      </w:pPr>
    </w:p>
    <w:p w:rsidR="00B50A0B" w:rsidRDefault="00B50A0B" w:rsidP="00B50A0B">
      <w:r>
        <w:rPr>
          <w:rFonts w:ascii="Microsoft Sans Serif" w:eastAsia="Microsoft Sans Serif" w:hAnsi="Microsoft Sans Serif" w:cs="Microsoft Sans Serif"/>
          <w:b/>
          <w:sz w:val="24"/>
          <w:u w:val="single"/>
        </w:rPr>
        <w:t>C-2018-3004770 - PATRICIA STEELY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PATRICIA STEELY</w:t>
      </w:r>
      <w:r>
        <w:rPr>
          <w:rFonts w:ascii="Microsoft Sans Serif" w:eastAsia="Microsoft Sans Serif" w:hAnsi="Microsoft Sans Serif" w:cs="Microsoft Sans Serif"/>
          <w:sz w:val="24"/>
        </w:rPr>
        <w:cr/>
        <w:t>1116 RAINBOW AVENUE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947186">
        <w:rPr>
          <w:rFonts w:ascii="Microsoft Sans Serif" w:eastAsia="Microsoft Sans Serif" w:hAnsi="Microsoft Sans Serif" w:cs="Microsoft Sans Serif"/>
          <w:b/>
          <w:sz w:val="24"/>
        </w:rPr>
        <w:t>610.926.8868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947186">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sidRPr="00947186">
        <w:rPr>
          <w:rFonts w:ascii="Microsoft Sans Serif" w:eastAsia="Microsoft Sans Serif" w:hAnsi="Microsoft Sans Serif" w:cs="Microsoft Sans Serif"/>
          <w:b/>
          <w:i/>
          <w:sz w:val="24"/>
          <w:u w:val="single"/>
        </w:rPr>
        <w:t>ACCEPTS E-SERVICE</w:t>
      </w:r>
      <w:r w:rsidRPr="00947186">
        <w:rPr>
          <w:rFonts w:ascii="Microsoft Sans Serif" w:eastAsia="Microsoft Sans Serif" w:hAnsi="Microsoft Sans Serif" w:cs="Microsoft Sans Serif"/>
          <w:i/>
          <w:sz w:val="24"/>
          <w:u w:val="single"/>
        </w:rPr>
        <w:cr/>
      </w:r>
    </w:p>
    <w:p w:rsidR="00B50A0B" w:rsidRDefault="00B50A0B" w:rsidP="00B50A0B"/>
    <w:p w:rsidR="00DC28A6" w:rsidRDefault="00D24D96"/>
    <w:sectPr w:rsidR="00DC28A6" w:rsidSect="008B0C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026" w:rsidRDefault="00594026" w:rsidP="006C6DA3">
      <w:pPr>
        <w:spacing w:after="0" w:line="240" w:lineRule="auto"/>
      </w:pPr>
      <w:r>
        <w:separator/>
      </w:r>
    </w:p>
  </w:endnote>
  <w:endnote w:type="continuationSeparator" w:id="0">
    <w:p w:rsidR="00594026" w:rsidRDefault="00594026" w:rsidP="006C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411675"/>
      <w:docPartObj>
        <w:docPartGallery w:val="Page Numbers (Bottom of Page)"/>
        <w:docPartUnique/>
      </w:docPartObj>
    </w:sdtPr>
    <w:sdtEndPr>
      <w:rPr>
        <w:rFonts w:ascii="Times New Roman" w:hAnsi="Times New Roman" w:cs="Times New Roman"/>
        <w:noProof/>
        <w:sz w:val="24"/>
        <w:szCs w:val="24"/>
      </w:rPr>
    </w:sdtEndPr>
    <w:sdtContent>
      <w:p w:rsidR="008B0C45" w:rsidRPr="00DC36A8" w:rsidRDefault="008B0C45">
        <w:pPr>
          <w:pStyle w:val="Footer"/>
          <w:jc w:val="center"/>
          <w:rPr>
            <w:rFonts w:ascii="Times New Roman" w:hAnsi="Times New Roman" w:cs="Times New Roman"/>
            <w:sz w:val="24"/>
            <w:szCs w:val="24"/>
          </w:rPr>
        </w:pPr>
        <w:r w:rsidRPr="00DC36A8">
          <w:rPr>
            <w:rFonts w:ascii="Times New Roman" w:hAnsi="Times New Roman" w:cs="Times New Roman"/>
            <w:sz w:val="24"/>
            <w:szCs w:val="24"/>
          </w:rPr>
          <w:fldChar w:fldCharType="begin"/>
        </w:r>
        <w:r w:rsidRPr="00DC36A8">
          <w:rPr>
            <w:rFonts w:ascii="Times New Roman" w:hAnsi="Times New Roman" w:cs="Times New Roman"/>
            <w:sz w:val="24"/>
            <w:szCs w:val="24"/>
          </w:rPr>
          <w:instrText xml:space="preserve"> PAGE   \* MERGEFORMAT </w:instrText>
        </w:r>
        <w:r w:rsidRPr="00DC36A8">
          <w:rPr>
            <w:rFonts w:ascii="Times New Roman" w:hAnsi="Times New Roman" w:cs="Times New Roman"/>
            <w:sz w:val="24"/>
            <w:szCs w:val="24"/>
          </w:rPr>
          <w:fldChar w:fldCharType="separate"/>
        </w:r>
        <w:r w:rsidRPr="00DC36A8">
          <w:rPr>
            <w:rFonts w:ascii="Times New Roman" w:hAnsi="Times New Roman" w:cs="Times New Roman"/>
            <w:noProof/>
            <w:sz w:val="24"/>
            <w:szCs w:val="24"/>
          </w:rPr>
          <w:t>2</w:t>
        </w:r>
        <w:r w:rsidRPr="00DC36A8">
          <w:rPr>
            <w:rFonts w:ascii="Times New Roman" w:hAnsi="Times New Roman" w:cs="Times New Roman"/>
            <w:noProof/>
            <w:sz w:val="24"/>
            <w:szCs w:val="24"/>
          </w:rPr>
          <w:fldChar w:fldCharType="end"/>
        </w:r>
      </w:p>
    </w:sdtContent>
  </w:sdt>
  <w:p w:rsidR="008B0C45" w:rsidRDefault="008B0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026" w:rsidRDefault="00594026" w:rsidP="006C6DA3">
      <w:pPr>
        <w:spacing w:after="0" w:line="240" w:lineRule="auto"/>
      </w:pPr>
      <w:r>
        <w:separator/>
      </w:r>
    </w:p>
  </w:footnote>
  <w:footnote w:type="continuationSeparator" w:id="0">
    <w:p w:rsidR="00594026" w:rsidRDefault="00594026" w:rsidP="006C6DA3">
      <w:pPr>
        <w:spacing w:after="0" w:line="240" w:lineRule="auto"/>
      </w:pPr>
      <w:r>
        <w:continuationSeparator/>
      </w:r>
    </w:p>
  </w:footnote>
  <w:footnote w:id="1">
    <w:p w:rsidR="006C6DA3" w:rsidRDefault="006C6DA3" w:rsidP="006C6DA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A3"/>
    <w:rsid w:val="00004003"/>
    <w:rsid w:val="003820E0"/>
    <w:rsid w:val="003B7030"/>
    <w:rsid w:val="00594026"/>
    <w:rsid w:val="006408FE"/>
    <w:rsid w:val="006C6DA3"/>
    <w:rsid w:val="00795D6B"/>
    <w:rsid w:val="007B5C79"/>
    <w:rsid w:val="008B0C45"/>
    <w:rsid w:val="009A3A27"/>
    <w:rsid w:val="009B01C3"/>
    <w:rsid w:val="00B50A0B"/>
    <w:rsid w:val="00BC4FBE"/>
    <w:rsid w:val="00D24D96"/>
    <w:rsid w:val="00DC36A8"/>
    <w:rsid w:val="00F9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FD6F"/>
  <w15:chartTrackingRefBased/>
  <w15:docId w15:val="{0A0AE12D-9454-47E6-90CC-1CECA7D6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6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6DA3"/>
    <w:rPr>
      <w:sz w:val="20"/>
      <w:szCs w:val="20"/>
    </w:rPr>
  </w:style>
  <w:style w:type="character" w:styleId="FootnoteReference">
    <w:name w:val="footnote reference"/>
    <w:aliases w:val="o,fr"/>
    <w:uiPriority w:val="99"/>
    <w:semiHidden/>
    <w:unhideWhenUsed/>
    <w:rsid w:val="006C6DA3"/>
    <w:rPr>
      <w:vertAlign w:val="superscript"/>
    </w:rPr>
  </w:style>
  <w:style w:type="paragraph" w:styleId="ListParagraph">
    <w:name w:val="List Paragraph"/>
    <w:basedOn w:val="Normal"/>
    <w:uiPriority w:val="34"/>
    <w:qFormat/>
    <w:rsid w:val="006C6DA3"/>
    <w:pPr>
      <w:ind w:left="720"/>
      <w:contextualSpacing/>
    </w:pPr>
  </w:style>
  <w:style w:type="paragraph" w:styleId="Header">
    <w:name w:val="header"/>
    <w:basedOn w:val="Normal"/>
    <w:link w:val="HeaderChar"/>
    <w:uiPriority w:val="99"/>
    <w:unhideWhenUsed/>
    <w:rsid w:val="008B0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C45"/>
  </w:style>
  <w:style w:type="paragraph" w:styleId="Footer">
    <w:name w:val="footer"/>
    <w:basedOn w:val="Normal"/>
    <w:link w:val="FooterChar"/>
    <w:uiPriority w:val="99"/>
    <w:unhideWhenUsed/>
    <w:rsid w:val="008B0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dcterms:created xsi:type="dcterms:W3CDTF">2018-12-20T13:55:00Z</dcterms:created>
  <dcterms:modified xsi:type="dcterms:W3CDTF">2018-12-20T14:12:00Z</dcterms:modified>
</cp:coreProperties>
</file>