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8C83" w14:textId="77777777" w:rsidR="00A52433" w:rsidRPr="00D657B2" w:rsidRDefault="00A52433" w:rsidP="004350DB">
      <w:pPr>
        <w:widowControl/>
        <w:tabs>
          <w:tab w:val="center" w:pos="4680"/>
        </w:tabs>
        <w:suppressAutoHyphens/>
        <w:jc w:val="center"/>
        <w:rPr>
          <w:b/>
          <w:sz w:val="26"/>
          <w:szCs w:val="26"/>
        </w:rPr>
      </w:pPr>
      <w:r w:rsidRPr="00D657B2">
        <w:rPr>
          <w:b/>
          <w:sz w:val="26"/>
          <w:szCs w:val="26"/>
        </w:rPr>
        <w:t>PENNSYLVANIA</w:t>
      </w:r>
    </w:p>
    <w:p w14:paraId="28FE3D5B" w14:textId="77777777" w:rsidR="00A52433" w:rsidRPr="00D657B2" w:rsidRDefault="00A52433" w:rsidP="004350DB">
      <w:pPr>
        <w:widowControl/>
        <w:tabs>
          <w:tab w:val="center" w:pos="4680"/>
        </w:tabs>
        <w:suppressAutoHyphens/>
        <w:jc w:val="center"/>
        <w:rPr>
          <w:sz w:val="26"/>
          <w:szCs w:val="26"/>
        </w:rPr>
      </w:pPr>
      <w:r w:rsidRPr="00D657B2">
        <w:rPr>
          <w:b/>
          <w:sz w:val="26"/>
          <w:szCs w:val="26"/>
        </w:rPr>
        <w:t>PUBLIC UTILITY COMMISSION</w:t>
      </w:r>
    </w:p>
    <w:p w14:paraId="3C8495A4" w14:textId="77777777" w:rsidR="00A52433" w:rsidRPr="00D657B2" w:rsidRDefault="00A52433" w:rsidP="004350DB">
      <w:pPr>
        <w:widowControl/>
        <w:tabs>
          <w:tab w:val="center" w:pos="4680"/>
        </w:tabs>
        <w:suppressAutoHyphens/>
        <w:jc w:val="center"/>
        <w:rPr>
          <w:sz w:val="26"/>
          <w:szCs w:val="26"/>
        </w:rPr>
      </w:pPr>
      <w:r w:rsidRPr="00D657B2">
        <w:rPr>
          <w:b/>
          <w:sz w:val="26"/>
          <w:szCs w:val="26"/>
        </w:rPr>
        <w:t>Harrisburg, PA 17105-3265</w:t>
      </w:r>
    </w:p>
    <w:p w14:paraId="456D764A" w14:textId="77777777" w:rsidR="00A52433" w:rsidRPr="00D657B2" w:rsidRDefault="00A52433" w:rsidP="004350DB">
      <w:pPr>
        <w:widowControl/>
        <w:jc w:val="right"/>
        <w:rPr>
          <w:sz w:val="26"/>
          <w:szCs w:val="26"/>
        </w:rPr>
      </w:pPr>
    </w:p>
    <w:p w14:paraId="135FDA30" w14:textId="77777777" w:rsidR="00A52433" w:rsidRPr="00D657B2" w:rsidRDefault="00A52433" w:rsidP="004350DB">
      <w:pPr>
        <w:widowControl/>
        <w:jc w:val="right"/>
        <w:rPr>
          <w:sz w:val="26"/>
          <w:szCs w:val="26"/>
        </w:rPr>
      </w:pPr>
      <w:r w:rsidRPr="00D657B2">
        <w:rPr>
          <w:sz w:val="26"/>
          <w:szCs w:val="26"/>
        </w:rPr>
        <w:t>Public Meeting held December 20, 2018</w:t>
      </w:r>
    </w:p>
    <w:p w14:paraId="5F422D17" w14:textId="77777777" w:rsidR="00A52433" w:rsidRPr="00D657B2" w:rsidRDefault="00A52433" w:rsidP="004350DB">
      <w:pPr>
        <w:widowControl/>
        <w:tabs>
          <w:tab w:val="left" w:pos="-720"/>
        </w:tabs>
        <w:suppressAutoHyphens/>
        <w:rPr>
          <w:sz w:val="26"/>
          <w:szCs w:val="26"/>
        </w:rPr>
      </w:pPr>
    </w:p>
    <w:p w14:paraId="08C8BA67" w14:textId="77777777" w:rsidR="00A52433" w:rsidRPr="00D657B2" w:rsidRDefault="00A52433" w:rsidP="004350DB">
      <w:pPr>
        <w:widowControl/>
        <w:tabs>
          <w:tab w:val="left" w:pos="-720"/>
        </w:tabs>
        <w:suppressAutoHyphens/>
        <w:rPr>
          <w:sz w:val="26"/>
          <w:szCs w:val="26"/>
        </w:rPr>
      </w:pPr>
    </w:p>
    <w:p w14:paraId="17A3BC3D" w14:textId="77777777" w:rsidR="00A52433" w:rsidRPr="00D657B2" w:rsidRDefault="00A52433" w:rsidP="004350DB">
      <w:pPr>
        <w:widowControl/>
        <w:rPr>
          <w:sz w:val="26"/>
          <w:szCs w:val="26"/>
        </w:rPr>
      </w:pPr>
      <w:r w:rsidRPr="00D657B2">
        <w:rPr>
          <w:sz w:val="26"/>
          <w:szCs w:val="26"/>
        </w:rPr>
        <w:t>Commissioners Present:</w:t>
      </w:r>
    </w:p>
    <w:p w14:paraId="7F793A30" w14:textId="77777777" w:rsidR="00A52433" w:rsidRPr="00D657B2" w:rsidRDefault="00A52433" w:rsidP="004350DB">
      <w:pPr>
        <w:widowControl/>
        <w:rPr>
          <w:sz w:val="26"/>
          <w:szCs w:val="26"/>
        </w:rPr>
      </w:pPr>
    </w:p>
    <w:p w14:paraId="68BA2EF5" w14:textId="77777777" w:rsidR="00A52433" w:rsidRPr="00D657B2" w:rsidRDefault="00A52433" w:rsidP="004350DB">
      <w:pPr>
        <w:widowControl/>
        <w:tabs>
          <w:tab w:val="left" w:pos="705"/>
        </w:tabs>
        <w:contextualSpacing/>
        <w:rPr>
          <w:sz w:val="26"/>
          <w:szCs w:val="26"/>
        </w:rPr>
      </w:pPr>
      <w:r w:rsidRPr="00D657B2">
        <w:rPr>
          <w:sz w:val="26"/>
          <w:szCs w:val="26"/>
        </w:rPr>
        <w:tab/>
        <w:t>Gladys M. Brown, Chairman</w:t>
      </w:r>
    </w:p>
    <w:p w14:paraId="49A86005" w14:textId="77777777" w:rsidR="00A52433" w:rsidRPr="00D657B2" w:rsidRDefault="00A52433" w:rsidP="004350DB">
      <w:pPr>
        <w:widowControl/>
        <w:tabs>
          <w:tab w:val="left" w:pos="705"/>
        </w:tabs>
        <w:contextualSpacing/>
        <w:rPr>
          <w:sz w:val="26"/>
          <w:szCs w:val="26"/>
        </w:rPr>
      </w:pPr>
      <w:r w:rsidRPr="00D657B2">
        <w:rPr>
          <w:sz w:val="26"/>
          <w:szCs w:val="26"/>
        </w:rPr>
        <w:tab/>
        <w:t>Andrew G. Place, Vice Chairman</w:t>
      </w:r>
    </w:p>
    <w:p w14:paraId="5B7872B0" w14:textId="77777777" w:rsidR="00A52433" w:rsidRPr="00D657B2" w:rsidRDefault="00A52433" w:rsidP="004350DB">
      <w:pPr>
        <w:widowControl/>
        <w:rPr>
          <w:color w:val="000000"/>
          <w:sz w:val="26"/>
          <w:szCs w:val="26"/>
        </w:rPr>
      </w:pPr>
      <w:r w:rsidRPr="00D657B2">
        <w:rPr>
          <w:color w:val="000000"/>
          <w:sz w:val="26"/>
          <w:szCs w:val="26"/>
        </w:rPr>
        <w:tab/>
        <w:t>Norman J. Kennard</w:t>
      </w:r>
    </w:p>
    <w:p w14:paraId="36D49FBB" w14:textId="77777777" w:rsidR="00A52433" w:rsidRPr="00D657B2" w:rsidRDefault="00A52433" w:rsidP="004350DB">
      <w:pPr>
        <w:widowControl/>
        <w:tabs>
          <w:tab w:val="left" w:pos="705"/>
        </w:tabs>
        <w:contextualSpacing/>
        <w:rPr>
          <w:sz w:val="26"/>
          <w:szCs w:val="26"/>
        </w:rPr>
      </w:pPr>
      <w:r w:rsidRPr="00D657B2">
        <w:rPr>
          <w:sz w:val="26"/>
          <w:szCs w:val="26"/>
        </w:rPr>
        <w:tab/>
        <w:t>David W. Sweet</w:t>
      </w:r>
    </w:p>
    <w:p w14:paraId="1600A1F4" w14:textId="77777777" w:rsidR="00A52433" w:rsidRPr="00D657B2" w:rsidRDefault="00A52433" w:rsidP="004350DB">
      <w:pPr>
        <w:widowControl/>
        <w:tabs>
          <w:tab w:val="left" w:pos="705"/>
        </w:tabs>
        <w:contextualSpacing/>
        <w:rPr>
          <w:sz w:val="26"/>
          <w:szCs w:val="26"/>
        </w:rPr>
      </w:pPr>
      <w:r w:rsidRPr="00D657B2">
        <w:rPr>
          <w:sz w:val="26"/>
          <w:szCs w:val="26"/>
        </w:rPr>
        <w:tab/>
        <w:t>John F. Coleman, Jr.</w:t>
      </w:r>
    </w:p>
    <w:p w14:paraId="3151B906" w14:textId="77777777" w:rsidR="00A52433" w:rsidRPr="00D657B2" w:rsidRDefault="00A52433" w:rsidP="004350DB">
      <w:pPr>
        <w:widowControl/>
        <w:tabs>
          <w:tab w:val="left" w:pos="705"/>
        </w:tabs>
        <w:contextualSpacing/>
        <w:rPr>
          <w:sz w:val="26"/>
          <w:szCs w:val="26"/>
        </w:rPr>
      </w:pPr>
    </w:p>
    <w:p w14:paraId="2733FB8A" w14:textId="77777777" w:rsidR="00A52433" w:rsidRPr="00D657B2" w:rsidRDefault="00A52433" w:rsidP="004350DB">
      <w:pPr>
        <w:widowControl/>
        <w:tabs>
          <w:tab w:val="left" w:pos="-720"/>
        </w:tabs>
        <w:suppressAutoHyphens/>
        <w:rPr>
          <w:sz w:val="26"/>
          <w:szCs w:val="26"/>
        </w:rPr>
      </w:pPr>
    </w:p>
    <w:p w14:paraId="1045A73D" w14:textId="77777777" w:rsidR="00A52433" w:rsidRPr="00D657B2" w:rsidRDefault="00A52433" w:rsidP="004350DB">
      <w:pPr>
        <w:widowControl/>
        <w:tabs>
          <w:tab w:val="left" w:pos="-720"/>
        </w:tabs>
        <w:suppressAutoHyphens/>
        <w:rPr>
          <w:sz w:val="26"/>
          <w:szCs w:val="26"/>
        </w:rPr>
      </w:pPr>
    </w:p>
    <w:p w14:paraId="5B2D9B49" w14:textId="77777777" w:rsidR="00A52433" w:rsidRPr="00D657B2" w:rsidRDefault="00A52433" w:rsidP="004350DB">
      <w:pPr>
        <w:widowControl/>
        <w:rPr>
          <w:sz w:val="26"/>
          <w:szCs w:val="26"/>
        </w:rPr>
      </w:pPr>
      <w:r w:rsidRPr="00D657B2">
        <w:rPr>
          <w:sz w:val="26"/>
          <w:szCs w:val="26"/>
        </w:rPr>
        <w:t>Vilma Mary DeMarco</w:t>
      </w:r>
      <w:r w:rsidRPr="00D657B2">
        <w:rPr>
          <w:sz w:val="26"/>
          <w:szCs w:val="26"/>
        </w:rPr>
        <w:tab/>
      </w:r>
      <w:r w:rsidRPr="00D657B2">
        <w:rPr>
          <w:sz w:val="26"/>
          <w:szCs w:val="26"/>
        </w:rPr>
        <w:tab/>
      </w:r>
      <w:r w:rsidRPr="00D657B2">
        <w:rPr>
          <w:sz w:val="26"/>
          <w:szCs w:val="26"/>
        </w:rPr>
        <w:tab/>
      </w:r>
      <w:r w:rsidRPr="00D657B2">
        <w:rPr>
          <w:sz w:val="26"/>
          <w:szCs w:val="26"/>
        </w:rPr>
        <w:tab/>
      </w:r>
      <w:r w:rsidRPr="00D657B2">
        <w:rPr>
          <w:sz w:val="26"/>
          <w:szCs w:val="26"/>
        </w:rPr>
        <w:tab/>
      </w:r>
      <w:r w:rsidRPr="00D657B2">
        <w:rPr>
          <w:sz w:val="26"/>
          <w:szCs w:val="26"/>
        </w:rPr>
        <w:tab/>
      </w:r>
      <w:r w:rsidRPr="00D657B2">
        <w:rPr>
          <w:sz w:val="26"/>
          <w:szCs w:val="26"/>
        </w:rPr>
        <w:tab/>
        <w:t xml:space="preserve">     C-2017-2613087</w:t>
      </w:r>
    </w:p>
    <w:p w14:paraId="7FAB2E56" w14:textId="77777777" w:rsidR="00A52433" w:rsidRPr="00D657B2" w:rsidRDefault="00A52433" w:rsidP="004350DB">
      <w:pPr>
        <w:widowControl/>
        <w:rPr>
          <w:sz w:val="26"/>
          <w:szCs w:val="26"/>
        </w:rPr>
      </w:pPr>
    </w:p>
    <w:p w14:paraId="651D8BE1" w14:textId="77777777" w:rsidR="00A52433" w:rsidRPr="00D657B2" w:rsidRDefault="00A52433" w:rsidP="004350DB">
      <w:pPr>
        <w:widowControl/>
        <w:tabs>
          <w:tab w:val="left" w:pos="-720"/>
        </w:tabs>
        <w:suppressAutoHyphens/>
        <w:rPr>
          <w:sz w:val="26"/>
          <w:szCs w:val="26"/>
        </w:rPr>
      </w:pPr>
      <w:r w:rsidRPr="00D657B2">
        <w:rPr>
          <w:sz w:val="26"/>
          <w:szCs w:val="26"/>
        </w:rPr>
        <w:t xml:space="preserve">                v.</w:t>
      </w:r>
    </w:p>
    <w:p w14:paraId="398C33A5" w14:textId="77777777" w:rsidR="00A52433" w:rsidRPr="00D657B2" w:rsidRDefault="00A52433" w:rsidP="004350DB">
      <w:pPr>
        <w:widowControl/>
        <w:tabs>
          <w:tab w:val="left" w:pos="-720"/>
        </w:tabs>
        <w:suppressAutoHyphens/>
        <w:rPr>
          <w:sz w:val="26"/>
          <w:szCs w:val="26"/>
        </w:rPr>
      </w:pPr>
    </w:p>
    <w:p w14:paraId="52A612EA" w14:textId="4C7509A9" w:rsidR="00A52433" w:rsidRPr="00D657B2" w:rsidRDefault="00A52433" w:rsidP="004350DB">
      <w:pPr>
        <w:widowControl/>
        <w:tabs>
          <w:tab w:val="left" w:pos="-720"/>
        </w:tabs>
        <w:suppressAutoHyphens/>
        <w:rPr>
          <w:sz w:val="26"/>
          <w:szCs w:val="26"/>
        </w:rPr>
      </w:pPr>
      <w:r w:rsidRPr="00D657B2">
        <w:rPr>
          <w:sz w:val="26"/>
          <w:szCs w:val="26"/>
        </w:rPr>
        <w:t>PECO Energy Company</w:t>
      </w:r>
    </w:p>
    <w:p w14:paraId="483069E8" w14:textId="77777777" w:rsidR="00A52433" w:rsidRPr="00D657B2" w:rsidRDefault="00A52433" w:rsidP="004350DB">
      <w:pPr>
        <w:widowControl/>
        <w:rPr>
          <w:sz w:val="26"/>
          <w:szCs w:val="26"/>
        </w:rPr>
      </w:pPr>
    </w:p>
    <w:p w14:paraId="045BCD64" w14:textId="77777777" w:rsidR="00A52433" w:rsidRPr="004A2B9E" w:rsidRDefault="00A52433" w:rsidP="004350DB">
      <w:pPr>
        <w:widowControl/>
        <w:rPr>
          <w:sz w:val="26"/>
          <w:szCs w:val="26"/>
        </w:rPr>
      </w:pPr>
    </w:p>
    <w:p w14:paraId="50E31C37" w14:textId="77777777" w:rsidR="00A52433" w:rsidRPr="00D657B2" w:rsidRDefault="00A52433" w:rsidP="004350DB">
      <w:pPr>
        <w:widowControl/>
        <w:jc w:val="center"/>
        <w:rPr>
          <w:b/>
          <w:sz w:val="26"/>
          <w:szCs w:val="26"/>
        </w:rPr>
      </w:pPr>
      <w:r w:rsidRPr="00D657B2">
        <w:rPr>
          <w:b/>
          <w:sz w:val="26"/>
          <w:szCs w:val="26"/>
        </w:rPr>
        <w:t>OPINION AND ORDER</w:t>
      </w:r>
    </w:p>
    <w:p w14:paraId="33BE4E3C" w14:textId="77777777" w:rsidR="00A52433" w:rsidRPr="00D657B2" w:rsidRDefault="00A52433" w:rsidP="004350DB">
      <w:pPr>
        <w:widowControl/>
        <w:spacing w:line="360" w:lineRule="auto"/>
        <w:jc w:val="center"/>
        <w:rPr>
          <w:b/>
          <w:sz w:val="26"/>
          <w:szCs w:val="26"/>
        </w:rPr>
      </w:pPr>
    </w:p>
    <w:p w14:paraId="792328EF" w14:textId="5FE7E0C7" w:rsidR="0052318A" w:rsidRPr="00D657B2" w:rsidRDefault="002D1CD7" w:rsidP="004350DB">
      <w:pPr>
        <w:widowControl/>
        <w:spacing w:line="360" w:lineRule="auto"/>
        <w:rPr>
          <w:sz w:val="26"/>
          <w:szCs w:val="26"/>
        </w:rPr>
      </w:pPr>
      <w:r w:rsidRPr="00D657B2">
        <w:rPr>
          <w:sz w:val="26"/>
          <w:szCs w:val="26"/>
        </w:rPr>
        <w:tab/>
      </w:r>
      <w:r w:rsidRPr="00D657B2">
        <w:rPr>
          <w:sz w:val="26"/>
          <w:szCs w:val="26"/>
        </w:rPr>
        <w:tab/>
      </w:r>
      <w:r w:rsidR="00A52433" w:rsidRPr="00D657B2">
        <w:rPr>
          <w:sz w:val="26"/>
          <w:szCs w:val="26"/>
        </w:rPr>
        <w:t>Before the Pennsylvania Public Utility Commission (Commission) for consideration and disposition is the Petition for Rescission or Amendment (Petition),</w:t>
      </w:r>
      <w:r w:rsidR="00A52433" w:rsidRPr="00D657B2">
        <w:rPr>
          <w:rStyle w:val="FootnoteReference"/>
          <w:sz w:val="26"/>
          <w:szCs w:val="26"/>
        </w:rPr>
        <w:footnoteReference w:id="1"/>
      </w:r>
      <w:r w:rsidR="00A52433" w:rsidRPr="00D657B2">
        <w:rPr>
          <w:sz w:val="26"/>
          <w:szCs w:val="26"/>
        </w:rPr>
        <w:t xml:space="preserve"> filed by Vilma Mary DeMarco (Complainant or Ms. DeMarco) on October 3, 2018, concerning our Final Order, entered on August 28, 2018, at Docket No. C-2017-2613087 (</w:t>
      </w:r>
      <w:r w:rsidR="00A52433" w:rsidRPr="00D657B2">
        <w:rPr>
          <w:i/>
          <w:sz w:val="26"/>
          <w:szCs w:val="26"/>
        </w:rPr>
        <w:t>August 2018 Final Order</w:t>
      </w:r>
      <w:r w:rsidR="00A52433" w:rsidRPr="00D657B2">
        <w:rPr>
          <w:sz w:val="26"/>
          <w:szCs w:val="26"/>
        </w:rPr>
        <w:t>).</w:t>
      </w:r>
      <w:r w:rsidRPr="00D657B2">
        <w:rPr>
          <w:sz w:val="26"/>
          <w:szCs w:val="26"/>
        </w:rPr>
        <w:t xml:space="preserve">  PECO Energy Company (PECO) did not file an Answer to the Petition.  For the reasons stated below, we shall deny the Complainant’s Petition.</w:t>
      </w:r>
    </w:p>
    <w:p w14:paraId="778C7981" w14:textId="631E421F" w:rsidR="002D1CD7" w:rsidRPr="00D657B2" w:rsidRDefault="002D1CD7" w:rsidP="004350DB">
      <w:pPr>
        <w:widowControl/>
        <w:spacing w:line="360" w:lineRule="auto"/>
        <w:rPr>
          <w:sz w:val="26"/>
          <w:szCs w:val="26"/>
        </w:rPr>
      </w:pPr>
    </w:p>
    <w:p w14:paraId="73D548AE" w14:textId="77777777" w:rsidR="002D1CD7" w:rsidRPr="00D657B2" w:rsidRDefault="002D1CD7" w:rsidP="004A2B9E">
      <w:pPr>
        <w:keepNext/>
        <w:keepLines/>
        <w:widowControl/>
        <w:spacing w:line="360" w:lineRule="auto"/>
        <w:jc w:val="center"/>
        <w:rPr>
          <w:b/>
          <w:sz w:val="26"/>
          <w:szCs w:val="26"/>
        </w:rPr>
      </w:pPr>
      <w:bookmarkStart w:id="0" w:name="OLE_LINK1"/>
      <w:bookmarkStart w:id="1" w:name="OLE_LINK2"/>
      <w:r w:rsidRPr="00D657B2">
        <w:rPr>
          <w:b/>
          <w:sz w:val="26"/>
          <w:szCs w:val="26"/>
        </w:rPr>
        <w:lastRenderedPageBreak/>
        <w:t>History of the Proceeding</w:t>
      </w:r>
    </w:p>
    <w:p w14:paraId="58522A54" w14:textId="77777777" w:rsidR="002D1CD7" w:rsidRPr="00D657B2" w:rsidRDefault="002D1CD7" w:rsidP="004A2B9E">
      <w:pPr>
        <w:keepNext/>
        <w:keepLines/>
        <w:widowControl/>
        <w:spacing w:line="360" w:lineRule="auto"/>
        <w:rPr>
          <w:sz w:val="26"/>
          <w:szCs w:val="26"/>
        </w:rPr>
      </w:pPr>
    </w:p>
    <w:p w14:paraId="632EC0BD" w14:textId="3C3DFF08" w:rsidR="002D1CD7" w:rsidRPr="00D657B2" w:rsidRDefault="002D1CD7" w:rsidP="004350DB">
      <w:pPr>
        <w:widowControl/>
        <w:spacing w:line="360" w:lineRule="auto"/>
        <w:rPr>
          <w:sz w:val="26"/>
          <w:szCs w:val="26"/>
        </w:rPr>
      </w:pPr>
      <w:r w:rsidRPr="00D657B2">
        <w:rPr>
          <w:sz w:val="26"/>
          <w:szCs w:val="26"/>
        </w:rPr>
        <w:tab/>
      </w:r>
      <w:r w:rsidRPr="00D657B2">
        <w:rPr>
          <w:sz w:val="26"/>
          <w:szCs w:val="26"/>
        </w:rPr>
        <w:tab/>
        <w:t>On July 3, 2017, Ms. DeMarco filed a Formal Complaint (Complaint)</w:t>
      </w:r>
      <w:r w:rsidRPr="00D657B2">
        <w:rPr>
          <w:rStyle w:val="FootnoteReference"/>
          <w:sz w:val="26"/>
          <w:szCs w:val="26"/>
        </w:rPr>
        <w:footnoteReference w:id="2"/>
      </w:r>
      <w:r w:rsidRPr="00D657B2">
        <w:rPr>
          <w:sz w:val="26"/>
          <w:szCs w:val="26"/>
        </w:rPr>
        <w:t xml:space="preserve"> against PECO alleging that PECO was threatening to shut off or had already shut off her service and that there were incorrect charges on her bill.  Specifically, the Complainant alleged that she was being charged </w:t>
      </w:r>
      <w:r w:rsidR="00BA2670" w:rsidRPr="00D657B2">
        <w:rPr>
          <w:sz w:val="26"/>
          <w:szCs w:val="26"/>
        </w:rPr>
        <w:t xml:space="preserve">incorrectly </w:t>
      </w:r>
      <w:r w:rsidRPr="00D657B2">
        <w:rPr>
          <w:sz w:val="26"/>
          <w:szCs w:val="26"/>
        </w:rPr>
        <w:t xml:space="preserve">for </w:t>
      </w:r>
      <w:r w:rsidR="00BA2670">
        <w:rPr>
          <w:sz w:val="26"/>
          <w:szCs w:val="26"/>
        </w:rPr>
        <w:t xml:space="preserve">her tenant’s </w:t>
      </w:r>
      <w:r w:rsidRPr="00D657B2">
        <w:rPr>
          <w:sz w:val="26"/>
          <w:szCs w:val="26"/>
        </w:rPr>
        <w:t>electric usage</w:t>
      </w:r>
      <w:r w:rsidR="00BA2670">
        <w:rPr>
          <w:sz w:val="26"/>
          <w:szCs w:val="26"/>
        </w:rPr>
        <w:t>.</w:t>
      </w:r>
      <w:r w:rsidRPr="00D657B2">
        <w:rPr>
          <w:sz w:val="26"/>
          <w:szCs w:val="26"/>
        </w:rPr>
        <w:t xml:space="preserve">  The Complainant dispute</w:t>
      </w:r>
      <w:r w:rsidR="00BA2670">
        <w:rPr>
          <w:sz w:val="26"/>
          <w:szCs w:val="26"/>
        </w:rPr>
        <w:t>d</w:t>
      </w:r>
      <w:r w:rsidRPr="00D657B2">
        <w:rPr>
          <w:sz w:val="26"/>
          <w:szCs w:val="26"/>
        </w:rPr>
        <w:t xml:space="preserve"> her tenant’s unpaid charges that PECO transferred to her name after a foreign wiring condition was found.  According to the Complainant, her tenant left the property owing six months of rent and purposely left the air conditioner running when she was not there.  The Complainant does not believe she should be held responsible for </w:t>
      </w:r>
      <w:r w:rsidR="00BA2670">
        <w:rPr>
          <w:sz w:val="26"/>
          <w:szCs w:val="26"/>
        </w:rPr>
        <w:t xml:space="preserve">the </w:t>
      </w:r>
      <w:r w:rsidRPr="00D657B2">
        <w:rPr>
          <w:sz w:val="26"/>
          <w:szCs w:val="26"/>
        </w:rPr>
        <w:t>tenant’s bills.  For relief, the Complainant requested that PECO remove the charges from her account.  Complaint at 2-3.</w:t>
      </w:r>
    </w:p>
    <w:p w14:paraId="13A505E7" w14:textId="77777777" w:rsidR="002D1CD7" w:rsidRPr="00D657B2" w:rsidRDefault="002D1CD7" w:rsidP="004350DB">
      <w:pPr>
        <w:widowControl/>
        <w:spacing w:line="360" w:lineRule="auto"/>
        <w:rPr>
          <w:sz w:val="26"/>
          <w:szCs w:val="26"/>
        </w:rPr>
      </w:pPr>
    </w:p>
    <w:p w14:paraId="3CE03055" w14:textId="699C7AAA" w:rsidR="002D1CD7" w:rsidRPr="00D657B2" w:rsidRDefault="002D1CD7" w:rsidP="004350DB">
      <w:pPr>
        <w:widowControl/>
        <w:spacing w:line="360" w:lineRule="auto"/>
        <w:ind w:firstLine="1440"/>
        <w:rPr>
          <w:sz w:val="26"/>
          <w:szCs w:val="26"/>
        </w:rPr>
      </w:pPr>
      <w:r w:rsidRPr="00D657B2">
        <w:rPr>
          <w:sz w:val="26"/>
          <w:szCs w:val="26"/>
        </w:rPr>
        <w:t>On July 27, 2017, PECO filed an Answer to the Complaint (Answer) and Preliminary Objections.  In its Answer, PECO admitted and denied certain material allegations contained in the Complaint.  PECO denied it incorrectly billed Ms. DeMarco and stated that it was required to bill Ms. DeMarco for the tenant’s electric usage once a foreign load was discovered.  Therefore, PECO requested that the Complaint be dismissed.  Answer at 1-5.</w:t>
      </w:r>
    </w:p>
    <w:p w14:paraId="7FAAF64E" w14:textId="77777777" w:rsidR="002D1CD7" w:rsidRPr="00D657B2" w:rsidRDefault="002D1CD7" w:rsidP="004350DB">
      <w:pPr>
        <w:widowControl/>
        <w:spacing w:line="360" w:lineRule="auto"/>
        <w:rPr>
          <w:sz w:val="26"/>
          <w:szCs w:val="26"/>
        </w:rPr>
      </w:pPr>
    </w:p>
    <w:p w14:paraId="5CB80ED6" w14:textId="41B0E53D" w:rsidR="002D1CD7" w:rsidRPr="00D657B2" w:rsidRDefault="002D1CD7" w:rsidP="004350DB">
      <w:pPr>
        <w:widowControl/>
        <w:spacing w:line="360" w:lineRule="auto"/>
        <w:ind w:firstLine="1440"/>
        <w:rPr>
          <w:sz w:val="26"/>
          <w:szCs w:val="26"/>
        </w:rPr>
      </w:pPr>
      <w:r w:rsidRPr="00D657B2">
        <w:rPr>
          <w:sz w:val="26"/>
          <w:szCs w:val="26"/>
        </w:rPr>
        <w:t xml:space="preserve">In its Preliminary Objections, PECO reiterated that it was legally required to bill the Complainant for the tenant’s electric usage once the foreign load situation was discovered at Ms. DeMarco’s premises.  PECO indicated that the Complainant did not dispute that she owns the property or that PECO incorrectly determined foreign wiring at the property.  Preliminary Objections at 1-6.  Citing to </w:t>
      </w:r>
      <w:r w:rsidRPr="00D657B2">
        <w:rPr>
          <w:i/>
          <w:sz w:val="26"/>
          <w:szCs w:val="26"/>
        </w:rPr>
        <w:t xml:space="preserve">Santos v. Metro, Edison Co., </w:t>
      </w:r>
      <w:r w:rsidRPr="00D657B2">
        <w:rPr>
          <w:sz w:val="26"/>
          <w:szCs w:val="26"/>
        </w:rPr>
        <w:lastRenderedPageBreak/>
        <w:t xml:space="preserve">Docket No. C-00967757 (Pa. P.U.C. Aug. 7, 1997) </w:t>
      </w:r>
      <w:r w:rsidRPr="00D657B2">
        <w:rPr>
          <w:i/>
          <w:sz w:val="26"/>
          <w:szCs w:val="26"/>
        </w:rPr>
        <w:t>(Santos)</w:t>
      </w:r>
      <w:r w:rsidRPr="00D657B2">
        <w:rPr>
          <w:sz w:val="26"/>
          <w:szCs w:val="26"/>
        </w:rPr>
        <w:t>, PECO argued a public utility is required to list the account, including any arrearages, in the name of the landlord upon discovering the existence of a foreign load and that the landlord is responsible for paying the utility bills until the foreign load is corrected.</w:t>
      </w:r>
      <w:r w:rsidRPr="00D657B2">
        <w:rPr>
          <w:rStyle w:val="FootnoteReference"/>
          <w:sz w:val="26"/>
          <w:szCs w:val="26"/>
        </w:rPr>
        <w:footnoteReference w:id="3"/>
      </w:r>
      <w:r w:rsidRPr="00D657B2">
        <w:rPr>
          <w:sz w:val="26"/>
          <w:szCs w:val="26"/>
        </w:rPr>
        <w:t xml:space="preserve">  </w:t>
      </w:r>
      <w:r w:rsidRPr="00D657B2">
        <w:rPr>
          <w:i/>
          <w:sz w:val="26"/>
          <w:szCs w:val="26"/>
        </w:rPr>
        <w:t>Id.</w:t>
      </w:r>
      <w:r w:rsidRPr="00D657B2">
        <w:rPr>
          <w:sz w:val="26"/>
          <w:szCs w:val="26"/>
        </w:rPr>
        <w:t xml:space="preserve"> at 4 (citing </w:t>
      </w:r>
      <w:r w:rsidRPr="00D657B2">
        <w:rPr>
          <w:i/>
          <w:sz w:val="26"/>
          <w:szCs w:val="26"/>
        </w:rPr>
        <w:t xml:space="preserve">Santos </w:t>
      </w:r>
      <w:r w:rsidRPr="00D657B2">
        <w:rPr>
          <w:sz w:val="26"/>
          <w:szCs w:val="26"/>
        </w:rPr>
        <w:t>at 16).</w:t>
      </w:r>
    </w:p>
    <w:p w14:paraId="1C1E155D" w14:textId="77777777" w:rsidR="002D1CD7" w:rsidRPr="00D657B2" w:rsidRDefault="002D1CD7" w:rsidP="004350DB">
      <w:pPr>
        <w:widowControl/>
        <w:spacing w:line="360" w:lineRule="auto"/>
        <w:ind w:firstLine="1440"/>
        <w:rPr>
          <w:sz w:val="26"/>
          <w:szCs w:val="26"/>
        </w:rPr>
      </w:pPr>
    </w:p>
    <w:p w14:paraId="492660A9" w14:textId="687ABD4A" w:rsidR="002D1CD7" w:rsidRPr="00D657B2" w:rsidRDefault="002D1CD7" w:rsidP="004350DB">
      <w:pPr>
        <w:widowControl/>
        <w:spacing w:line="360" w:lineRule="auto"/>
        <w:ind w:firstLine="1440"/>
        <w:rPr>
          <w:sz w:val="26"/>
          <w:szCs w:val="26"/>
        </w:rPr>
      </w:pPr>
      <w:r w:rsidRPr="00D657B2">
        <w:rPr>
          <w:sz w:val="26"/>
          <w:szCs w:val="26"/>
        </w:rPr>
        <w:t>The Complainant did not file an Answer to PECO’s Preliminary Objections.  By Order dated October 13, 2017, the ALJ denied PECO’s Preliminary Objections.</w:t>
      </w:r>
    </w:p>
    <w:p w14:paraId="6056FEFF" w14:textId="77777777" w:rsidR="002D1CD7" w:rsidRPr="00D657B2" w:rsidRDefault="002D1CD7" w:rsidP="004350DB">
      <w:pPr>
        <w:widowControl/>
        <w:spacing w:line="360" w:lineRule="auto"/>
        <w:ind w:firstLine="1440"/>
        <w:rPr>
          <w:sz w:val="26"/>
          <w:szCs w:val="26"/>
        </w:rPr>
      </w:pPr>
    </w:p>
    <w:p w14:paraId="0481610B" w14:textId="13361817" w:rsidR="002D1CD7" w:rsidRPr="00D657B2" w:rsidRDefault="002D1CD7" w:rsidP="004350DB">
      <w:pPr>
        <w:widowControl/>
        <w:spacing w:line="360" w:lineRule="auto"/>
        <w:ind w:firstLine="1440"/>
        <w:rPr>
          <w:sz w:val="26"/>
          <w:szCs w:val="26"/>
        </w:rPr>
      </w:pPr>
      <w:r w:rsidRPr="00D657B2">
        <w:rPr>
          <w:sz w:val="26"/>
          <w:szCs w:val="26"/>
        </w:rPr>
        <w:t xml:space="preserve">On January 24, 2018, the Commission issued a Telephonic Hearing Notice that scheduled an initial telephonic hearing for this matter </w:t>
      </w:r>
      <w:r w:rsidR="0047767B">
        <w:rPr>
          <w:sz w:val="26"/>
          <w:szCs w:val="26"/>
        </w:rPr>
        <w:t>on</w:t>
      </w:r>
      <w:r w:rsidRPr="00D657B2">
        <w:rPr>
          <w:sz w:val="26"/>
          <w:szCs w:val="26"/>
        </w:rPr>
        <w:t xml:space="preserve"> March 28, 2018.  </w:t>
      </w:r>
      <w:r w:rsidR="0047767B">
        <w:rPr>
          <w:sz w:val="26"/>
          <w:szCs w:val="26"/>
        </w:rPr>
        <w:t>T</w:t>
      </w:r>
      <w:r w:rsidRPr="00D657B2">
        <w:rPr>
          <w:sz w:val="26"/>
          <w:szCs w:val="26"/>
        </w:rPr>
        <w:t>he Hearing Notice</w:t>
      </w:r>
      <w:r w:rsidR="0047767B">
        <w:rPr>
          <w:sz w:val="26"/>
          <w:szCs w:val="26"/>
        </w:rPr>
        <w:t>,</w:t>
      </w:r>
      <w:r w:rsidRPr="00D657B2">
        <w:rPr>
          <w:sz w:val="26"/>
          <w:szCs w:val="26"/>
        </w:rPr>
        <w:t xml:space="preserve"> among other things, </w:t>
      </w:r>
      <w:r w:rsidR="0047767B">
        <w:rPr>
          <w:sz w:val="26"/>
          <w:szCs w:val="26"/>
        </w:rPr>
        <w:t>stated</w:t>
      </w:r>
      <w:r w:rsidR="004350DB">
        <w:rPr>
          <w:sz w:val="26"/>
          <w:szCs w:val="26"/>
        </w:rPr>
        <w:t xml:space="preserve">: </w:t>
      </w:r>
      <w:r w:rsidRPr="00D657B2">
        <w:rPr>
          <w:sz w:val="26"/>
          <w:szCs w:val="26"/>
        </w:rPr>
        <w:t>“Attention: You may lose this case if you do not take part in this hearing and present facts on the issues raised.”  I.D. at 2.</w:t>
      </w:r>
    </w:p>
    <w:p w14:paraId="0007D740" w14:textId="77777777" w:rsidR="002D1CD7" w:rsidRPr="00D657B2" w:rsidRDefault="002D1CD7" w:rsidP="004350DB">
      <w:pPr>
        <w:widowControl/>
        <w:rPr>
          <w:sz w:val="26"/>
          <w:szCs w:val="26"/>
        </w:rPr>
      </w:pPr>
    </w:p>
    <w:p w14:paraId="47D968B9" w14:textId="412F37C5" w:rsidR="002D1CD7" w:rsidRPr="00D657B2" w:rsidRDefault="002D1CD7" w:rsidP="004350DB">
      <w:pPr>
        <w:widowControl/>
        <w:spacing w:line="360" w:lineRule="auto"/>
        <w:ind w:firstLine="1440"/>
        <w:rPr>
          <w:sz w:val="26"/>
          <w:szCs w:val="26"/>
        </w:rPr>
      </w:pPr>
      <w:r w:rsidRPr="00D657B2">
        <w:rPr>
          <w:sz w:val="26"/>
          <w:szCs w:val="26"/>
        </w:rPr>
        <w:t>On February 8, 2018, the Commission issued a second Telephonic Hearing Notice that changed the initial telephonic hearing for this matter for April 3, 2018.  The second Telephonic Hearing Notice also stated, among other things</w:t>
      </w:r>
      <w:r w:rsidR="004350DB">
        <w:rPr>
          <w:sz w:val="26"/>
          <w:szCs w:val="26"/>
        </w:rPr>
        <w:t>:</w:t>
      </w:r>
      <w:r w:rsidRPr="00D657B2">
        <w:rPr>
          <w:sz w:val="26"/>
          <w:szCs w:val="26"/>
        </w:rPr>
        <w:t xml:space="preserve"> “Attention: You may lose this case if you do not take part in this hearing and present facts on the issues raised.”  </w:t>
      </w:r>
      <w:r w:rsidRPr="00D657B2">
        <w:rPr>
          <w:i/>
          <w:sz w:val="26"/>
          <w:szCs w:val="26"/>
        </w:rPr>
        <w:t>Id.</w:t>
      </w:r>
      <w:r w:rsidRPr="00D657B2">
        <w:rPr>
          <w:sz w:val="26"/>
          <w:szCs w:val="26"/>
        </w:rPr>
        <w:t xml:space="preserve"> at 2-3.</w:t>
      </w:r>
    </w:p>
    <w:p w14:paraId="7A935D11" w14:textId="77777777" w:rsidR="002D1CD7" w:rsidRPr="00D657B2" w:rsidRDefault="002D1CD7" w:rsidP="004350DB">
      <w:pPr>
        <w:widowControl/>
        <w:rPr>
          <w:sz w:val="26"/>
          <w:szCs w:val="26"/>
        </w:rPr>
      </w:pPr>
    </w:p>
    <w:p w14:paraId="0266572E" w14:textId="77777777" w:rsidR="002D1CD7" w:rsidRPr="00D657B2" w:rsidRDefault="002D1CD7" w:rsidP="004350DB">
      <w:pPr>
        <w:widowControl/>
        <w:spacing w:line="360" w:lineRule="auto"/>
        <w:rPr>
          <w:i/>
          <w:sz w:val="26"/>
          <w:szCs w:val="26"/>
        </w:rPr>
      </w:pPr>
      <w:r w:rsidRPr="00D657B2">
        <w:rPr>
          <w:sz w:val="26"/>
          <w:szCs w:val="26"/>
        </w:rPr>
        <w:tab/>
      </w:r>
      <w:r w:rsidRPr="00D657B2">
        <w:rPr>
          <w:sz w:val="26"/>
          <w:szCs w:val="26"/>
        </w:rPr>
        <w:tab/>
        <w:t xml:space="preserve">Both Hearing Notices were sent via first class mail through the United States Postal Service to the address the Complainant provided in her Complaint.  Neither document was returned to the Commission as undeliverable.  </w:t>
      </w:r>
      <w:r w:rsidRPr="00D657B2">
        <w:rPr>
          <w:i/>
          <w:sz w:val="26"/>
          <w:szCs w:val="26"/>
        </w:rPr>
        <w:t>Id.</w:t>
      </w:r>
    </w:p>
    <w:p w14:paraId="2B2B38E2" w14:textId="77777777" w:rsidR="002D1CD7" w:rsidRPr="00D657B2" w:rsidRDefault="002D1CD7" w:rsidP="004350DB">
      <w:pPr>
        <w:widowControl/>
        <w:spacing w:line="360" w:lineRule="auto"/>
        <w:rPr>
          <w:sz w:val="26"/>
          <w:szCs w:val="26"/>
        </w:rPr>
      </w:pPr>
    </w:p>
    <w:p w14:paraId="34320049" w14:textId="54960CFB" w:rsidR="002D1CD7" w:rsidRPr="00D657B2" w:rsidRDefault="002D1CD7" w:rsidP="004350DB">
      <w:pPr>
        <w:widowControl/>
        <w:spacing w:line="360" w:lineRule="auto"/>
        <w:rPr>
          <w:sz w:val="26"/>
          <w:szCs w:val="26"/>
        </w:rPr>
      </w:pPr>
      <w:r w:rsidRPr="00D657B2">
        <w:rPr>
          <w:sz w:val="26"/>
          <w:szCs w:val="26"/>
        </w:rPr>
        <w:tab/>
      </w:r>
      <w:r w:rsidRPr="00D657B2">
        <w:rPr>
          <w:sz w:val="26"/>
          <w:szCs w:val="26"/>
        </w:rPr>
        <w:tab/>
        <w:t>On April 3, 2018, a telephonic hearing was held.  PECO appeared and was represented by counsel, who was accompanied by two witnesses.  The Complainant did not appear at the hearing, nor did an attorney appear on the Complainant’s behalf.</w:t>
      </w:r>
    </w:p>
    <w:p w14:paraId="7D41B440" w14:textId="77777777" w:rsidR="002D1CD7" w:rsidRPr="00D657B2" w:rsidRDefault="002D1CD7" w:rsidP="004350DB">
      <w:pPr>
        <w:widowControl/>
        <w:spacing w:line="360" w:lineRule="auto"/>
        <w:rPr>
          <w:sz w:val="26"/>
          <w:szCs w:val="26"/>
        </w:rPr>
      </w:pPr>
    </w:p>
    <w:p w14:paraId="5CAD033E" w14:textId="77777777" w:rsidR="002D1CD7" w:rsidRPr="00D657B2" w:rsidRDefault="002D1CD7" w:rsidP="004350DB">
      <w:pPr>
        <w:widowControl/>
        <w:spacing w:line="360" w:lineRule="auto"/>
        <w:ind w:firstLine="1440"/>
        <w:rPr>
          <w:sz w:val="26"/>
          <w:szCs w:val="26"/>
        </w:rPr>
      </w:pPr>
      <w:r w:rsidRPr="00D657B2">
        <w:rPr>
          <w:sz w:val="26"/>
          <w:szCs w:val="26"/>
        </w:rPr>
        <w:t>During the hearing, the ALJ made two attempts to call the number provided by the Complainant for the hearing.  On the first attempt, the Complainant answered the phone but told the ALJ that she was not going to participate in the hearing and that the ALJ would need to talk to her realtor about the case.  I.D. at 3 (citing Tr. at 4).  The ALJ explained to the Complainant that if she was not going to represent herself in the instant proceeding she would need an attorney to represent her since the realtor could not legally represent her.  Ms. DeMarco, nonetheless, provided the name and number of the realtor and then hung up on the ALJ.  I.D. at 3 (citing Tr. at 4).</w:t>
      </w:r>
    </w:p>
    <w:p w14:paraId="7462556F" w14:textId="77777777" w:rsidR="002D1CD7" w:rsidRPr="00D657B2" w:rsidRDefault="002D1CD7" w:rsidP="004350DB">
      <w:pPr>
        <w:widowControl/>
        <w:spacing w:line="360" w:lineRule="auto"/>
        <w:ind w:firstLine="1440"/>
        <w:rPr>
          <w:sz w:val="26"/>
          <w:szCs w:val="26"/>
        </w:rPr>
      </w:pPr>
    </w:p>
    <w:p w14:paraId="7B748373" w14:textId="14460F93" w:rsidR="002D1CD7" w:rsidRPr="00D657B2" w:rsidRDefault="002D1CD7" w:rsidP="004350DB">
      <w:pPr>
        <w:widowControl/>
        <w:spacing w:line="360" w:lineRule="auto"/>
        <w:ind w:firstLine="1440"/>
        <w:rPr>
          <w:sz w:val="26"/>
          <w:szCs w:val="26"/>
        </w:rPr>
      </w:pPr>
      <w:r w:rsidRPr="00D657B2">
        <w:rPr>
          <w:sz w:val="26"/>
          <w:szCs w:val="26"/>
        </w:rPr>
        <w:t>On the ALJ’s second attempt also in a bid to explain to the Complainant the importance for her to participate in the hearing or have an attorney to represent her in the hearing rather than a realtor, Ms. DeMarco again answered the phone but hung up almost as soon as she answered the phone once she realized it was the ALJ calling again.  I.D. at</w:t>
      </w:r>
      <w:r w:rsidR="00902F22">
        <w:t> </w:t>
      </w:r>
      <w:r w:rsidRPr="00D657B2">
        <w:rPr>
          <w:sz w:val="26"/>
          <w:szCs w:val="26"/>
        </w:rPr>
        <w:t xml:space="preserve">3 (citing Tr. at 5).  The Complainant indicated that she could not talk to the ALJ and repeated the realtor’s phone number.  The ALJ told the Complainant that her case would be dismissed if she hung up again, but Ms. DeMarco hung up nonetheless.  </w:t>
      </w:r>
      <w:r w:rsidRPr="00D657B2">
        <w:rPr>
          <w:i/>
          <w:sz w:val="26"/>
          <w:szCs w:val="26"/>
        </w:rPr>
        <w:t xml:space="preserve">Id. </w:t>
      </w:r>
      <w:r w:rsidRPr="00D657B2">
        <w:rPr>
          <w:sz w:val="26"/>
          <w:szCs w:val="26"/>
        </w:rPr>
        <w:t xml:space="preserve"> The second conversation between the ALJ and the Complainant is as follows:</w:t>
      </w:r>
    </w:p>
    <w:p w14:paraId="3FE3C3FF" w14:textId="77777777" w:rsidR="002D1CD7" w:rsidRPr="00D657B2" w:rsidRDefault="002D1CD7" w:rsidP="004350DB">
      <w:pPr>
        <w:widowControl/>
        <w:spacing w:line="360" w:lineRule="auto"/>
        <w:ind w:firstLine="1440"/>
        <w:rPr>
          <w:sz w:val="26"/>
          <w:szCs w:val="26"/>
        </w:rPr>
      </w:pPr>
    </w:p>
    <w:p w14:paraId="1FE2D2CC" w14:textId="77777777" w:rsidR="002D1CD7" w:rsidRPr="00D657B2" w:rsidRDefault="002D1CD7" w:rsidP="00902F22">
      <w:pPr>
        <w:widowControl/>
        <w:spacing w:after="120"/>
        <w:ind w:left="720" w:right="1440" w:firstLine="720"/>
        <w:rPr>
          <w:sz w:val="26"/>
          <w:szCs w:val="26"/>
        </w:rPr>
      </w:pPr>
      <w:r w:rsidRPr="00D657B2">
        <w:rPr>
          <w:b/>
          <w:i/>
          <w:sz w:val="26"/>
          <w:szCs w:val="26"/>
        </w:rPr>
        <w:t>Complainant:</w:t>
      </w:r>
      <w:r w:rsidRPr="00D657B2">
        <w:rPr>
          <w:sz w:val="26"/>
          <w:szCs w:val="26"/>
        </w:rPr>
        <w:t xml:space="preserve"> Hello?</w:t>
      </w:r>
    </w:p>
    <w:p w14:paraId="4914B6D7" w14:textId="4F292409" w:rsidR="00902F22" w:rsidRPr="00D657B2" w:rsidRDefault="002D1CD7" w:rsidP="00902F22">
      <w:pPr>
        <w:widowControl/>
        <w:spacing w:after="120"/>
        <w:ind w:left="1440" w:right="1440"/>
        <w:rPr>
          <w:sz w:val="26"/>
          <w:szCs w:val="26"/>
        </w:rPr>
      </w:pPr>
      <w:r w:rsidRPr="00D657B2">
        <w:rPr>
          <w:b/>
          <w:i/>
          <w:sz w:val="26"/>
          <w:szCs w:val="26"/>
        </w:rPr>
        <w:t xml:space="preserve">ALJ Calvelli: </w:t>
      </w:r>
      <w:r w:rsidRPr="00D657B2">
        <w:rPr>
          <w:sz w:val="26"/>
          <w:szCs w:val="26"/>
        </w:rPr>
        <w:t xml:space="preserve">Yes, Ms. DeMarco, this is Judge Calvelli again.  I wanted to get </w:t>
      </w:r>
      <w:r w:rsidR="00902F22">
        <w:rPr>
          <w:sz w:val="26"/>
          <w:szCs w:val="26"/>
        </w:rPr>
        <w:t>–</w:t>
      </w:r>
      <w:r w:rsidRPr="00D657B2">
        <w:rPr>
          <w:sz w:val="26"/>
          <w:szCs w:val="26"/>
        </w:rPr>
        <w:t xml:space="preserve"> I didn’t quite catch the name and number of this realtor, and I needed to also talk to you just for a minute, if I </w:t>
      </w:r>
      <w:r w:rsidR="00902F22">
        <w:rPr>
          <w:sz w:val="26"/>
          <w:szCs w:val="26"/>
        </w:rPr>
        <w:t>–</w:t>
      </w:r>
    </w:p>
    <w:p w14:paraId="3A53B0F5" w14:textId="3C3B3B59" w:rsidR="00902F22" w:rsidRPr="00D657B2" w:rsidRDefault="002D1CD7" w:rsidP="00902F22">
      <w:pPr>
        <w:widowControl/>
        <w:spacing w:after="120"/>
        <w:ind w:left="1440" w:right="1440"/>
        <w:rPr>
          <w:sz w:val="26"/>
          <w:szCs w:val="26"/>
        </w:rPr>
      </w:pPr>
      <w:r w:rsidRPr="00D657B2">
        <w:rPr>
          <w:b/>
          <w:i/>
          <w:sz w:val="26"/>
          <w:szCs w:val="26"/>
        </w:rPr>
        <w:t xml:space="preserve">Complainant: </w:t>
      </w:r>
      <w:r w:rsidRPr="00D657B2">
        <w:rPr>
          <w:sz w:val="26"/>
          <w:szCs w:val="26"/>
        </w:rPr>
        <w:t xml:space="preserve">No, I can’t talk to you. Goodbye.  610 </w:t>
      </w:r>
      <w:r w:rsidR="00902F22">
        <w:rPr>
          <w:sz w:val="26"/>
          <w:szCs w:val="26"/>
        </w:rPr>
        <w:t>–</w:t>
      </w:r>
    </w:p>
    <w:p w14:paraId="5E600855" w14:textId="574CECA7" w:rsidR="00902F22" w:rsidRPr="00D657B2" w:rsidRDefault="002D1CD7" w:rsidP="00902F22">
      <w:pPr>
        <w:widowControl/>
        <w:spacing w:after="120"/>
        <w:ind w:left="720" w:right="1440" w:firstLine="720"/>
        <w:rPr>
          <w:sz w:val="26"/>
          <w:szCs w:val="26"/>
        </w:rPr>
      </w:pPr>
      <w:r w:rsidRPr="00D657B2">
        <w:rPr>
          <w:b/>
          <w:i/>
          <w:sz w:val="26"/>
          <w:szCs w:val="26"/>
        </w:rPr>
        <w:t xml:space="preserve">ALJ Calvelli: </w:t>
      </w:r>
      <w:r w:rsidRPr="00D657B2">
        <w:rPr>
          <w:sz w:val="26"/>
          <w:szCs w:val="26"/>
        </w:rPr>
        <w:t xml:space="preserve"> You’re going to lose </w:t>
      </w:r>
      <w:r w:rsidR="00902F22">
        <w:rPr>
          <w:sz w:val="26"/>
          <w:szCs w:val="26"/>
        </w:rPr>
        <w:t>–</w:t>
      </w:r>
    </w:p>
    <w:p w14:paraId="6A8D2D74" w14:textId="61B6219C" w:rsidR="002D1CD7" w:rsidRPr="00902F22" w:rsidRDefault="002D1CD7" w:rsidP="00902F22">
      <w:pPr>
        <w:widowControl/>
        <w:spacing w:after="120"/>
        <w:ind w:left="720" w:right="1440" w:firstLine="720"/>
        <w:rPr>
          <w:b/>
          <w:i/>
          <w:sz w:val="26"/>
          <w:szCs w:val="26"/>
        </w:rPr>
      </w:pPr>
      <w:r w:rsidRPr="00D657B2">
        <w:rPr>
          <w:b/>
          <w:i/>
          <w:sz w:val="26"/>
          <w:szCs w:val="26"/>
        </w:rPr>
        <w:t xml:space="preserve">Complainant: </w:t>
      </w:r>
      <w:r w:rsidR="00902F22">
        <w:rPr>
          <w:sz w:val="26"/>
          <w:szCs w:val="26"/>
        </w:rPr>
        <w:t>–</w:t>
      </w:r>
      <w:r w:rsidR="00902F22">
        <w:rPr>
          <w:b/>
          <w:i/>
          <w:sz w:val="26"/>
          <w:szCs w:val="26"/>
        </w:rPr>
        <w:t xml:space="preserve"> </w:t>
      </w:r>
      <w:r w:rsidRPr="00D657B2">
        <w:rPr>
          <w:sz w:val="26"/>
          <w:szCs w:val="26"/>
        </w:rPr>
        <w:t>496-0920</w:t>
      </w:r>
    </w:p>
    <w:p w14:paraId="4515B6C6" w14:textId="77777777" w:rsidR="002D1CD7" w:rsidRPr="00D657B2" w:rsidRDefault="002D1CD7" w:rsidP="00902F22">
      <w:pPr>
        <w:widowControl/>
        <w:spacing w:after="120"/>
        <w:ind w:left="1440" w:right="1440"/>
        <w:rPr>
          <w:sz w:val="26"/>
          <w:szCs w:val="26"/>
        </w:rPr>
      </w:pPr>
      <w:r w:rsidRPr="00D657B2">
        <w:rPr>
          <w:b/>
          <w:i/>
          <w:sz w:val="26"/>
          <w:szCs w:val="26"/>
        </w:rPr>
        <w:t xml:space="preserve">ALJ Calvelli: </w:t>
      </w:r>
      <w:r w:rsidRPr="00D657B2">
        <w:rPr>
          <w:sz w:val="26"/>
          <w:szCs w:val="26"/>
        </w:rPr>
        <w:t xml:space="preserve"> Your case is going to be dismissed if you hang up on me.  Do you understand that? (No response)</w:t>
      </w:r>
    </w:p>
    <w:p w14:paraId="6D119887" w14:textId="0DDEAE93" w:rsidR="002D1CD7" w:rsidRDefault="002D1CD7" w:rsidP="00A310DE">
      <w:pPr>
        <w:keepNext/>
        <w:keepLines/>
        <w:widowControl/>
        <w:ind w:left="1440" w:right="1440"/>
        <w:rPr>
          <w:sz w:val="26"/>
          <w:szCs w:val="26"/>
        </w:rPr>
      </w:pPr>
      <w:r w:rsidRPr="00D657B2">
        <w:rPr>
          <w:b/>
          <w:i/>
          <w:sz w:val="26"/>
          <w:szCs w:val="26"/>
        </w:rPr>
        <w:lastRenderedPageBreak/>
        <w:t xml:space="preserve">ALJ Calvelli: </w:t>
      </w:r>
      <w:r w:rsidRPr="00D657B2">
        <w:rPr>
          <w:sz w:val="26"/>
          <w:szCs w:val="26"/>
        </w:rPr>
        <w:t xml:space="preserve"> All right.  10:03, she hung on me, tried to get me to call the realtor.  I am not going to do that.  I’m not legally required to</w:t>
      </w:r>
      <w:r w:rsidR="00981203">
        <w:rPr>
          <w:sz w:val="26"/>
          <w:szCs w:val="26"/>
        </w:rPr>
        <w:t>[,]</w:t>
      </w:r>
      <w:r w:rsidRPr="00D657B2">
        <w:rPr>
          <w:sz w:val="26"/>
          <w:szCs w:val="26"/>
        </w:rPr>
        <w:t xml:space="preserve"> and I’m not legally permitted to.</w:t>
      </w:r>
    </w:p>
    <w:p w14:paraId="62B5DAB5" w14:textId="75943AF3" w:rsidR="00A310DE" w:rsidRDefault="00A310DE" w:rsidP="00A310DE">
      <w:pPr>
        <w:keepNext/>
        <w:keepLines/>
        <w:widowControl/>
        <w:ind w:left="1440" w:right="1440"/>
        <w:rPr>
          <w:sz w:val="26"/>
          <w:szCs w:val="26"/>
        </w:rPr>
      </w:pPr>
    </w:p>
    <w:p w14:paraId="52A67D61" w14:textId="77777777" w:rsidR="00A310DE" w:rsidRPr="00D657B2" w:rsidRDefault="00A310DE" w:rsidP="00A310DE">
      <w:pPr>
        <w:keepNext/>
        <w:keepLines/>
        <w:widowControl/>
        <w:ind w:left="1440" w:right="1440"/>
        <w:rPr>
          <w:sz w:val="26"/>
          <w:szCs w:val="26"/>
        </w:rPr>
      </w:pPr>
    </w:p>
    <w:p w14:paraId="6A4F87F3" w14:textId="77777777" w:rsidR="002D1CD7" w:rsidRPr="00D657B2" w:rsidRDefault="002D1CD7" w:rsidP="004350DB">
      <w:pPr>
        <w:widowControl/>
        <w:spacing w:line="360" w:lineRule="auto"/>
        <w:rPr>
          <w:sz w:val="26"/>
          <w:szCs w:val="26"/>
        </w:rPr>
      </w:pPr>
      <w:r w:rsidRPr="00D657B2">
        <w:rPr>
          <w:sz w:val="26"/>
          <w:szCs w:val="26"/>
        </w:rPr>
        <w:t>Tr. at 5-6.</w:t>
      </w:r>
    </w:p>
    <w:p w14:paraId="081F5809" w14:textId="77777777" w:rsidR="002D1CD7" w:rsidRPr="00D657B2" w:rsidRDefault="002D1CD7" w:rsidP="004350DB">
      <w:pPr>
        <w:widowControl/>
        <w:spacing w:line="360" w:lineRule="auto"/>
        <w:ind w:firstLine="1440"/>
        <w:rPr>
          <w:sz w:val="26"/>
          <w:szCs w:val="26"/>
        </w:rPr>
      </w:pPr>
    </w:p>
    <w:p w14:paraId="3581142E" w14:textId="1B6112EA" w:rsidR="002D1CD7" w:rsidRPr="00D657B2" w:rsidRDefault="002D1CD7" w:rsidP="004350DB">
      <w:pPr>
        <w:widowControl/>
        <w:spacing w:line="360" w:lineRule="auto"/>
        <w:ind w:firstLine="1350"/>
        <w:rPr>
          <w:sz w:val="26"/>
          <w:szCs w:val="26"/>
        </w:rPr>
      </w:pPr>
      <w:r w:rsidRPr="00D657B2">
        <w:rPr>
          <w:sz w:val="26"/>
          <w:szCs w:val="26"/>
        </w:rPr>
        <w:t xml:space="preserve">Prior to the conclusion of the hearing, the ALJ contacted Counsel for PECO and explained to her what had transpired between him and Ms. DeMarco.  I.D. at 3 (citing Tr. at 6-7).  Counsel for PECO then made an oral, on the record motion, to dismiss the Complaint due to the Complainant’s failure to appear and prosecute her case. </w:t>
      </w:r>
      <w:r w:rsidR="00A310DE">
        <w:rPr>
          <w:sz w:val="26"/>
          <w:szCs w:val="26"/>
        </w:rPr>
        <w:t xml:space="preserve"> </w:t>
      </w:r>
      <w:r w:rsidRPr="00D657B2">
        <w:rPr>
          <w:sz w:val="26"/>
          <w:szCs w:val="26"/>
        </w:rPr>
        <w:t>I.D. at</w:t>
      </w:r>
      <w:r w:rsidR="00A310DE">
        <w:rPr>
          <w:sz w:val="26"/>
          <w:szCs w:val="26"/>
        </w:rPr>
        <w:t> </w:t>
      </w:r>
      <w:r w:rsidRPr="00D657B2">
        <w:rPr>
          <w:sz w:val="26"/>
          <w:szCs w:val="26"/>
        </w:rPr>
        <w:t xml:space="preserve">3 (citing Tr. at 7).  The ALJ stated that he would take the motion under advisement in order to give the Complainant a chance to rethink her position and perhaps contact the ALJ to indicate that she would like to actively participate in her case. </w:t>
      </w:r>
      <w:r w:rsidR="00A310DE">
        <w:rPr>
          <w:sz w:val="26"/>
          <w:szCs w:val="26"/>
        </w:rPr>
        <w:t xml:space="preserve"> </w:t>
      </w:r>
      <w:r w:rsidRPr="00D657B2">
        <w:rPr>
          <w:sz w:val="26"/>
          <w:szCs w:val="26"/>
        </w:rPr>
        <w:t>I.D. at 3 (citing Tr.</w:t>
      </w:r>
      <w:r w:rsidR="00A310DE">
        <w:rPr>
          <w:sz w:val="26"/>
          <w:szCs w:val="26"/>
        </w:rPr>
        <w:t> </w:t>
      </w:r>
      <w:r w:rsidRPr="00D657B2">
        <w:rPr>
          <w:sz w:val="26"/>
          <w:szCs w:val="26"/>
        </w:rPr>
        <w:t>at 9).  According to the ALJ, the Complainant never called to participate in the hearing.  I.D. at 3.</w:t>
      </w:r>
    </w:p>
    <w:p w14:paraId="33F00A6B" w14:textId="77777777" w:rsidR="002D1CD7" w:rsidRPr="00D657B2" w:rsidRDefault="002D1CD7" w:rsidP="004350DB">
      <w:pPr>
        <w:widowControl/>
        <w:spacing w:line="360" w:lineRule="auto"/>
        <w:ind w:firstLine="1350"/>
        <w:rPr>
          <w:sz w:val="26"/>
          <w:szCs w:val="26"/>
        </w:rPr>
      </w:pPr>
    </w:p>
    <w:p w14:paraId="1ACC7F51" w14:textId="2985E30F" w:rsidR="002D1CD7" w:rsidRPr="00D657B2" w:rsidRDefault="002D1CD7" w:rsidP="004350DB">
      <w:pPr>
        <w:widowControl/>
        <w:spacing w:line="360" w:lineRule="auto"/>
        <w:ind w:firstLine="1350"/>
        <w:rPr>
          <w:sz w:val="26"/>
          <w:szCs w:val="26"/>
        </w:rPr>
      </w:pPr>
      <w:r w:rsidRPr="00D657B2">
        <w:rPr>
          <w:sz w:val="26"/>
          <w:szCs w:val="26"/>
        </w:rPr>
        <w:t>The record in this case contains a ten-page transcript.  The record was closed on April 23, 2018.</w:t>
      </w:r>
    </w:p>
    <w:p w14:paraId="323D151A" w14:textId="77777777" w:rsidR="002D1CD7" w:rsidRPr="00D657B2" w:rsidRDefault="002D1CD7" w:rsidP="004350DB">
      <w:pPr>
        <w:widowControl/>
        <w:spacing w:line="360" w:lineRule="auto"/>
        <w:ind w:firstLine="1350"/>
        <w:rPr>
          <w:sz w:val="26"/>
          <w:szCs w:val="26"/>
        </w:rPr>
      </w:pPr>
    </w:p>
    <w:p w14:paraId="6C5F55A4" w14:textId="753EA165" w:rsidR="002D1CD7" w:rsidRPr="00D657B2" w:rsidRDefault="002D1CD7" w:rsidP="004350DB">
      <w:pPr>
        <w:widowControl/>
        <w:spacing w:line="360" w:lineRule="auto"/>
        <w:rPr>
          <w:sz w:val="26"/>
          <w:szCs w:val="26"/>
        </w:rPr>
      </w:pPr>
      <w:r w:rsidRPr="00D657B2">
        <w:rPr>
          <w:sz w:val="26"/>
          <w:szCs w:val="26"/>
        </w:rPr>
        <w:tab/>
      </w:r>
      <w:r w:rsidRPr="00D657B2">
        <w:rPr>
          <w:sz w:val="26"/>
          <w:szCs w:val="26"/>
        </w:rPr>
        <w:tab/>
        <w:t>On July 23, 2018, the Commission issued the Initial Decision of Administrative Law Judge (ALJ) Andrew M. Calvelli, which granted PECO’s motion to dismiss the Complaint for failure to prosecute because the Complainant failed to appear for the hearing despite being provided with notice of the hearing and despite the ALJ’s attempts to warn her that her case would be dismissed if she fail</w:t>
      </w:r>
      <w:r w:rsidR="00841582">
        <w:rPr>
          <w:sz w:val="26"/>
          <w:szCs w:val="26"/>
        </w:rPr>
        <w:t>ed</w:t>
      </w:r>
      <w:r w:rsidRPr="00D657B2">
        <w:rPr>
          <w:sz w:val="26"/>
          <w:szCs w:val="26"/>
        </w:rPr>
        <w:t xml:space="preserve"> to participate in the hearing.  I.D.  at 1, 6 and 8.  </w:t>
      </w:r>
    </w:p>
    <w:p w14:paraId="2065748F" w14:textId="77777777" w:rsidR="002D1CD7" w:rsidRPr="00D657B2" w:rsidRDefault="002D1CD7" w:rsidP="004350DB">
      <w:pPr>
        <w:widowControl/>
        <w:spacing w:line="360" w:lineRule="auto"/>
        <w:rPr>
          <w:sz w:val="26"/>
          <w:szCs w:val="26"/>
        </w:rPr>
      </w:pPr>
    </w:p>
    <w:p w14:paraId="6F354EB7" w14:textId="0B88656D" w:rsidR="002D1CD7" w:rsidRPr="00D657B2" w:rsidRDefault="002D1CD7" w:rsidP="004350DB">
      <w:pPr>
        <w:widowControl/>
        <w:spacing w:line="360" w:lineRule="auto"/>
        <w:ind w:firstLine="1440"/>
        <w:rPr>
          <w:sz w:val="26"/>
          <w:szCs w:val="26"/>
        </w:rPr>
      </w:pPr>
      <w:r w:rsidRPr="00D657B2">
        <w:rPr>
          <w:sz w:val="26"/>
          <w:szCs w:val="26"/>
        </w:rPr>
        <w:t>No Exceptions were filed to the Initial Decision.</w:t>
      </w:r>
    </w:p>
    <w:p w14:paraId="6B19A83B" w14:textId="77777777" w:rsidR="002D1CD7" w:rsidRPr="00D657B2" w:rsidRDefault="002D1CD7" w:rsidP="004350DB">
      <w:pPr>
        <w:widowControl/>
        <w:spacing w:line="360" w:lineRule="auto"/>
        <w:ind w:firstLine="1440"/>
        <w:rPr>
          <w:sz w:val="26"/>
          <w:szCs w:val="26"/>
        </w:rPr>
      </w:pPr>
    </w:p>
    <w:p w14:paraId="5257D30C" w14:textId="5901A74F" w:rsidR="002D1CD7" w:rsidRPr="00D657B2" w:rsidRDefault="002D1CD7" w:rsidP="004350DB">
      <w:pPr>
        <w:widowControl/>
        <w:spacing w:line="360" w:lineRule="auto"/>
        <w:ind w:firstLine="1440"/>
        <w:rPr>
          <w:sz w:val="26"/>
          <w:szCs w:val="26"/>
        </w:rPr>
      </w:pPr>
      <w:r w:rsidRPr="00D657B2">
        <w:rPr>
          <w:sz w:val="26"/>
          <w:szCs w:val="26"/>
        </w:rPr>
        <w:lastRenderedPageBreak/>
        <w:t xml:space="preserve">Since no Exceptions were filed to the ALJ’s Initial Decision, the Commission entered its </w:t>
      </w:r>
      <w:r w:rsidRPr="00D657B2">
        <w:rPr>
          <w:i/>
          <w:sz w:val="26"/>
          <w:szCs w:val="26"/>
        </w:rPr>
        <w:t>August 2018 Final Order</w:t>
      </w:r>
      <w:r w:rsidRPr="00D657B2">
        <w:rPr>
          <w:sz w:val="26"/>
          <w:szCs w:val="26"/>
        </w:rPr>
        <w:t xml:space="preserve"> which permitted the Initial Decision of ALJ Calvelli to become final without further Commission action</w:t>
      </w:r>
      <w:r w:rsidR="00841582">
        <w:rPr>
          <w:sz w:val="26"/>
          <w:szCs w:val="26"/>
        </w:rPr>
        <w:t>,</w:t>
      </w:r>
      <w:r w:rsidRPr="00D657B2">
        <w:rPr>
          <w:sz w:val="26"/>
          <w:szCs w:val="26"/>
        </w:rPr>
        <w:t xml:space="preserve"> granted PECO’s Motion to dismiss the Complaint for failure to prosecute</w:t>
      </w:r>
      <w:r w:rsidR="00841582">
        <w:rPr>
          <w:sz w:val="26"/>
          <w:szCs w:val="26"/>
        </w:rPr>
        <w:t>,</w:t>
      </w:r>
      <w:r w:rsidRPr="00D657B2">
        <w:rPr>
          <w:sz w:val="26"/>
          <w:szCs w:val="26"/>
        </w:rPr>
        <w:t xml:space="preserve"> dismissed </w:t>
      </w:r>
      <w:r w:rsidR="00841582">
        <w:rPr>
          <w:sz w:val="26"/>
          <w:szCs w:val="26"/>
        </w:rPr>
        <w:t xml:space="preserve">the Complaint, </w:t>
      </w:r>
      <w:r w:rsidRPr="00D657B2">
        <w:rPr>
          <w:sz w:val="26"/>
          <w:szCs w:val="26"/>
        </w:rPr>
        <w:t>with prejudice</w:t>
      </w:r>
      <w:r w:rsidR="00841582">
        <w:rPr>
          <w:sz w:val="26"/>
          <w:szCs w:val="26"/>
        </w:rPr>
        <w:t>,</w:t>
      </w:r>
      <w:r w:rsidRPr="00D657B2">
        <w:rPr>
          <w:sz w:val="26"/>
          <w:szCs w:val="26"/>
        </w:rPr>
        <w:t xml:space="preserve"> and marked the docket closed.</w:t>
      </w:r>
    </w:p>
    <w:p w14:paraId="0E4857B1" w14:textId="77777777" w:rsidR="002D1CD7" w:rsidRPr="00D657B2" w:rsidRDefault="002D1CD7" w:rsidP="004350DB">
      <w:pPr>
        <w:widowControl/>
        <w:spacing w:line="360" w:lineRule="auto"/>
        <w:ind w:firstLine="1440"/>
        <w:rPr>
          <w:sz w:val="26"/>
          <w:szCs w:val="26"/>
        </w:rPr>
      </w:pPr>
    </w:p>
    <w:p w14:paraId="0858DD19" w14:textId="77777777" w:rsidR="002D1CD7" w:rsidRPr="00D657B2" w:rsidRDefault="002D1CD7" w:rsidP="004350DB">
      <w:pPr>
        <w:widowControl/>
        <w:spacing w:line="360" w:lineRule="auto"/>
        <w:ind w:firstLine="1440"/>
        <w:rPr>
          <w:sz w:val="26"/>
          <w:szCs w:val="26"/>
        </w:rPr>
      </w:pPr>
      <w:r w:rsidRPr="00D657B2">
        <w:rPr>
          <w:sz w:val="26"/>
          <w:szCs w:val="26"/>
        </w:rPr>
        <w:t xml:space="preserve">As noted above, on October 3, 2018, the Complainant filed a Petition for Rescission of the Commission’s </w:t>
      </w:r>
      <w:r w:rsidRPr="00D657B2">
        <w:rPr>
          <w:i/>
          <w:sz w:val="26"/>
          <w:szCs w:val="26"/>
        </w:rPr>
        <w:t>August 2018 Final Order</w:t>
      </w:r>
      <w:r w:rsidRPr="00D657B2">
        <w:rPr>
          <w:sz w:val="26"/>
          <w:szCs w:val="26"/>
        </w:rPr>
        <w:t>.  PECO did not file an Answer to the Complainant’s Petition.</w:t>
      </w:r>
    </w:p>
    <w:p w14:paraId="5426B99C" w14:textId="77777777" w:rsidR="002D1CD7" w:rsidRPr="00D657B2" w:rsidRDefault="002D1CD7" w:rsidP="004350DB">
      <w:pPr>
        <w:widowControl/>
        <w:spacing w:line="360" w:lineRule="auto"/>
        <w:rPr>
          <w:sz w:val="26"/>
          <w:szCs w:val="26"/>
        </w:rPr>
      </w:pPr>
    </w:p>
    <w:bookmarkEnd w:id="0"/>
    <w:bookmarkEnd w:id="1"/>
    <w:p w14:paraId="6CAB71FB" w14:textId="77777777" w:rsidR="002D1CD7" w:rsidRPr="00D657B2" w:rsidRDefault="002D1CD7" w:rsidP="004A2B9E">
      <w:pPr>
        <w:keepNext/>
        <w:keepLines/>
        <w:widowControl/>
        <w:spacing w:line="360" w:lineRule="auto"/>
        <w:jc w:val="center"/>
        <w:rPr>
          <w:b/>
          <w:sz w:val="26"/>
          <w:szCs w:val="26"/>
        </w:rPr>
      </w:pPr>
      <w:r w:rsidRPr="00D657B2">
        <w:rPr>
          <w:b/>
          <w:sz w:val="26"/>
          <w:szCs w:val="26"/>
        </w:rPr>
        <w:t>Discussion</w:t>
      </w:r>
    </w:p>
    <w:p w14:paraId="0840A1FF" w14:textId="77777777" w:rsidR="002D1CD7" w:rsidRPr="00D657B2" w:rsidRDefault="002D1CD7" w:rsidP="004A2B9E">
      <w:pPr>
        <w:keepNext/>
        <w:keepLines/>
        <w:widowControl/>
        <w:overflowPunct w:val="0"/>
        <w:autoSpaceDE w:val="0"/>
        <w:autoSpaceDN w:val="0"/>
        <w:adjustRightInd w:val="0"/>
        <w:spacing w:line="360" w:lineRule="auto"/>
        <w:ind w:firstLine="1440"/>
        <w:textAlignment w:val="baseline"/>
        <w:rPr>
          <w:sz w:val="26"/>
          <w:szCs w:val="26"/>
        </w:rPr>
      </w:pPr>
    </w:p>
    <w:p w14:paraId="32937832" w14:textId="77777777" w:rsidR="002D1CD7" w:rsidRPr="00D657B2" w:rsidRDefault="002D1CD7" w:rsidP="004350DB">
      <w:pPr>
        <w:widowControl/>
        <w:overflowPunct w:val="0"/>
        <w:autoSpaceDE w:val="0"/>
        <w:autoSpaceDN w:val="0"/>
        <w:adjustRightInd w:val="0"/>
        <w:spacing w:line="360" w:lineRule="auto"/>
        <w:ind w:firstLine="1440"/>
        <w:textAlignment w:val="baseline"/>
        <w:rPr>
          <w:color w:val="000000"/>
          <w:sz w:val="26"/>
          <w:szCs w:val="26"/>
        </w:rPr>
      </w:pPr>
      <w:r w:rsidRPr="00D657B2">
        <w:rPr>
          <w:sz w:val="26"/>
          <w:szCs w:val="26"/>
        </w:rPr>
        <w:t xml:space="preserve">At the outset,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8" w:history="1">
        <w:r w:rsidRPr="00D657B2">
          <w:rPr>
            <w:i/>
            <w:iCs/>
            <w:sz w:val="26"/>
            <w:szCs w:val="26"/>
          </w:rPr>
          <w:t>Consolidated Ra</w:t>
        </w:r>
        <w:r w:rsidRPr="00D657B2">
          <w:rPr>
            <w:i/>
            <w:iCs/>
            <w:color w:val="000000"/>
            <w:sz w:val="26"/>
            <w:szCs w:val="26"/>
          </w:rPr>
          <w:t xml:space="preserve">il Corp. v. Pa. PUC, </w:t>
        </w:r>
        <w:r w:rsidRPr="00D657B2">
          <w:rPr>
            <w:color w:val="000000"/>
            <w:sz w:val="26"/>
            <w:szCs w:val="26"/>
          </w:rPr>
          <w:t>625 A.2d 741 (Pa. Cmwlth. 1993);</w:t>
        </w:r>
      </w:hyperlink>
      <w:r w:rsidRPr="00D657B2">
        <w:rPr>
          <w:color w:val="000000"/>
          <w:sz w:val="26"/>
          <w:szCs w:val="26"/>
        </w:rPr>
        <w:t xml:space="preserve"> </w:t>
      </w:r>
      <w:r w:rsidRPr="00D657B2">
        <w:rPr>
          <w:i/>
          <w:color w:val="000000"/>
          <w:sz w:val="26"/>
          <w:szCs w:val="26"/>
        </w:rPr>
        <w:t xml:space="preserve">also </w:t>
      </w:r>
      <w:r w:rsidRPr="00D657B2">
        <w:rPr>
          <w:i/>
          <w:iCs/>
          <w:color w:val="000000"/>
          <w:sz w:val="26"/>
          <w:szCs w:val="26"/>
        </w:rPr>
        <w:t xml:space="preserve">see, generally, </w:t>
      </w:r>
      <w:hyperlink r:id="rId9" w:history="1">
        <w:r w:rsidRPr="00D657B2">
          <w:rPr>
            <w:i/>
            <w:iCs/>
            <w:color w:val="000000"/>
            <w:sz w:val="26"/>
            <w:szCs w:val="26"/>
          </w:rPr>
          <w:t>University of Pennsylvania v. Pa. PUC</w:t>
        </w:r>
        <w:r w:rsidRPr="00D657B2">
          <w:rPr>
            <w:color w:val="000000"/>
            <w:sz w:val="26"/>
            <w:szCs w:val="26"/>
          </w:rPr>
          <w:t>, 485 A.2d 1217 (Pa. Cmwlth. 1984).</w:t>
        </w:r>
      </w:hyperlink>
    </w:p>
    <w:p w14:paraId="5E76F7B8" w14:textId="77777777" w:rsidR="002D1CD7" w:rsidRPr="00D657B2" w:rsidRDefault="002D1CD7" w:rsidP="004350DB">
      <w:pPr>
        <w:widowControl/>
        <w:spacing w:line="360" w:lineRule="auto"/>
        <w:ind w:left="720"/>
        <w:rPr>
          <w:sz w:val="26"/>
          <w:szCs w:val="26"/>
        </w:rPr>
      </w:pPr>
    </w:p>
    <w:p w14:paraId="150A3AB8" w14:textId="77777777" w:rsidR="002D1CD7" w:rsidRPr="00D657B2" w:rsidRDefault="002D1CD7" w:rsidP="004350DB">
      <w:pPr>
        <w:keepLines/>
        <w:widowControl/>
        <w:suppressAutoHyphens/>
        <w:spacing w:line="360" w:lineRule="auto"/>
        <w:rPr>
          <w:b/>
          <w:sz w:val="26"/>
          <w:szCs w:val="26"/>
        </w:rPr>
      </w:pPr>
      <w:r w:rsidRPr="00D657B2">
        <w:rPr>
          <w:sz w:val="26"/>
          <w:szCs w:val="26"/>
        </w:rPr>
        <w:tab/>
      </w:r>
      <w:r w:rsidRPr="00D657B2">
        <w:rPr>
          <w:b/>
          <w:sz w:val="26"/>
          <w:szCs w:val="26"/>
        </w:rPr>
        <w:t>A.</w:t>
      </w:r>
      <w:r w:rsidRPr="00D657B2">
        <w:rPr>
          <w:b/>
          <w:sz w:val="26"/>
          <w:szCs w:val="26"/>
        </w:rPr>
        <w:tab/>
        <w:t>Nature of Filing</w:t>
      </w:r>
    </w:p>
    <w:p w14:paraId="447B5566" w14:textId="77777777" w:rsidR="002D1CD7" w:rsidRPr="00D657B2" w:rsidRDefault="002D1CD7" w:rsidP="004350DB">
      <w:pPr>
        <w:keepLines/>
        <w:widowControl/>
        <w:suppressAutoHyphens/>
        <w:spacing w:line="360" w:lineRule="auto"/>
        <w:rPr>
          <w:sz w:val="26"/>
          <w:szCs w:val="26"/>
        </w:rPr>
      </w:pPr>
    </w:p>
    <w:p w14:paraId="4A87F881" w14:textId="77777777" w:rsidR="002D1CD7" w:rsidRPr="00D657B2" w:rsidRDefault="002D1CD7" w:rsidP="004350DB">
      <w:pPr>
        <w:widowControl/>
        <w:suppressAutoHyphens/>
        <w:spacing w:line="360" w:lineRule="auto"/>
        <w:ind w:firstLine="1440"/>
        <w:rPr>
          <w:sz w:val="26"/>
          <w:szCs w:val="26"/>
        </w:rPr>
      </w:pPr>
      <w:r w:rsidRPr="00D657B2">
        <w:rPr>
          <w:sz w:val="26"/>
          <w:szCs w:val="26"/>
        </w:rPr>
        <w:t>We must consider the nature of the Complainant’s filing because the analysis to be applied depends on the type of filing before us.  In her filing, the Complainant requests “reconsideration” of the Initial Decision and requests another hearing.  Pursuant to Section 5.572(c) of our Regulations</w:t>
      </w:r>
      <w:r w:rsidRPr="00D657B2">
        <w:rPr>
          <w:color w:val="000000"/>
          <w:sz w:val="26"/>
          <w:szCs w:val="26"/>
        </w:rPr>
        <w:t xml:space="preserve">, reconsideration petitions must be filed within fifteen days after the Commission order involved is entered.  The Complainant filed her petition after this time period, but she </w:t>
      </w:r>
      <w:r w:rsidRPr="00D657B2">
        <w:rPr>
          <w:sz w:val="26"/>
          <w:szCs w:val="26"/>
        </w:rPr>
        <w:t xml:space="preserve">states no reason in her filing </w:t>
      </w:r>
      <w:r w:rsidRPr="00D657B2">
        <w:rPr>
          <w:sz w:val="26"/>
          <w:szCs w:val="26"/>
        </w:rPr>
        <w:lastRenderedPageBreak/>
        <w:t>to support why the Commission should consider the petition as timely filed.</w:t>
      </w:r>
      <w:r w:rsidRPr="00D657B2">
        <w:rPr>
          <w:rStyle w:val="FootnoteReference"/>
          <w:sz w:val="26"/>
          <w:szCs w:val="26"/>
        </w:rPr>
        <w:footnoteReference w:id="4"/>
      </w:r>
      <w:r w:rsidRPr="00D657B2">
        <w:rPr>
          <w:sz w:val="26"/>
          <w:szCs w:val="26"/>
        </w:rPr>
        <w:t xml:space="preserve">  Thus, if we deemed her filing as a reconsideration petition, it is time-barred.  Accordingly, to give meaningful consideration to the Complainant’s request, we will treat the Complainant’s filing as a Petition for Rescission or Amendment of the </w:t>
      </w:r>
      <w:r w:rsidRPr="00D657B2">
        <w:rPr>
          <w:i/>
          <w:sz w:val="26"/>
          <w:szCs w:val="26"/>
        </w:rPr>
        <w:t>August 2018 Final Order</w:t>
      </w:r>
      <w:r w:rsidRPr="00D657B2">
        <w:rPr>
          <w:sz w:val="26"/>
          <w:szCs w:val="26"/>
        </w:rPr>
        <w:t>, since a Petition for Rescission or Amendment may be filed at any time.  66 Pa. C.S. § 703(g); 52 Pa. Code § 5.572(d).</w:t>
      </w:r>
    </w:p>
    <w:p w14:paraId="5D554D85" w14:textId="77777777" w:rsidR="002D1CD7" w:rsidRPr="00D657B2" w:rsidRDefault="002D1CD7" w:rsidP="004350DB">
      <w:pPr>
        <w:widowControl/>
        <w:suppressAutoHyphens/>
        <w:spacing w:line="360" w:lineRule="auto"/>
        <w:ind w:firstLine="1440"/>
        <w:rPr>
          <w:sz w:val="26"/>
          <w:szCs w:val="26"/>
        </w:rPr>
      </w:pPr>
    </w:p>
    <w:p w14:paraId="2C8BCD4C" w14:textId="77777777" w:rsidR="002D1CD7" w:rsidRPr="00D657B2" w:rsidRDefault="002D1CD7" w:rsidP="004A2B9E">
      <w:pPr>
        <w:keepNext/>
        <w:keepLines/>
        <w:widowControl/>
        <w:suppressAutoHyphens/>
        <w:spacing w:line="360" w:lineRule="auto"/>
        <w:ind w:firstLine="720"/>
        <w:rPr>
          <w:b/>
          <w:sz w:val="26"/>
          <w:szCs w:val="26"/>
        </w:rPr>
      </w:pPr>
      <w:r w:rsidRPr="00D657B2">
        <w:rPr>
          <w:b/>
          <w:sz w:val="26"/>
          <w:szCs w:val="26"/>
        </w:rPr>
        <w:t>B.</w:t>
      </w:r>
      <w:r w:rsidRPr="00D657B2">
        <w:rPr>
          <w:b/>
          <w:sz w:val="26"/>
          <w:szCs w:val="26"/>
        </w:rPr>
        <w:tab/>
        <w:t>Legal Standards</w:t>
      </w:r>
    </w:p>
    <w:p w14:paraId="0A4F9842" w14:textId="77777777" w:rsidR="002D1CD7" w:rsidRPr="00D657B2" w:rsidRDefault="002D1CD7" w:rsidP="004A2B9E">
      <w:pPr>
        <w:keepNext/>
        <w:keepLines/>
        <w:widowControl/>
        <w:spacing w:line="360" w:lineRule="auto"/>
        <w:ind w:firstLine="1440"/>
        <w:rPr>
          <w:sz w:val="26"/>
          <w:szCs w:val="26"/>
        </w:rPr>
      </w:pPr>
    </w:p>
    <w:p w14:paraId="2A90BF92" w14:textId="77777777" w:rsidR="002D1CD7" w:rsidRPr="00D657B2" w:rsidRDefault="002D1CD7" w:rsidP="004350DB">
      <w:pPr>
        <w:widowControl/>
        <w:spacing w:line="360" w:lineRule="auto"/>
        <w:ind w:firstLine="1440"/>
        <w:contextualSpacing/>
        <w:rPr>
          <w:sz w:val="26"/>
          <w:szCs w:val="26"/>
        </w:rPr>
      </w:pPr>
      <w:r w:rsidRPr="00D657B2">
        <w:rPr>
          <w:sz w:val="26"/>
          <w:szCs w:val="26"/>
        </w:rPr>
        <w:t xml:space="preserve">The Code establishes a party’s right to seek relief following the issuance of our final decisions pursuant to Subsections 703(f) and (g), 66 Pa. C.S. §§ 703(f) and 703(g), relating to rehearings, as well as rescission and amendment of orders.  </w:t>
      </w:r>
      <w:r w:rsidRPr="00D657B2">
        <w:rPr>
          <w:rFonts w:eastAsiaTheme="minorHAnsi"/>
          <w:sz w:val="26"/>
          <w:szCs w:val="26"/>
        </w:rPr>
        <w:t>Section 703(g) of the Public Utility Code (Code), 66 Pa. C.S. § 703(g), provides as follows:</w:t>
      </w:r>
    </w:p>
    <w:p w14:paraId="0E12023C" w14:textId="77777777" w:rsidR="002D1CD7" w:rsidRPr="00D657B2" w:rsidRDefault="002D1CD7" w:rsidP="004350DB">
      <w:pPr>
        <w:widowControl/>
        <w:spacing w:line="360" w:lineRule="auto"/>
        <w:ind w:firstLine="1440"/>
        <w:contextualSpacing/>
        <w:rPr>
          <w:rFonts w:eastAsiaTheme="minorHAnsi"/>
          <w:sz w:val="26"/>
          <w:szCs w:val="26"/>
        </w:rPr>
      </w:pPr>
    </w:p>
    <w:p w14:paraId="63EC6221" w14:textId="77777777" w:rsidR="002D1CD7" w:rsidRPr="00D657B2" w:rsidRDefault="002D1CD7" w:rsidP="004350DB">
      <w:pPr>
        <w:widowControl/>
        <w:ind w:left="1440" w:right="1440"/>
        <w:rPr>
          <w:sz w:val="26"/>
          <w:szCs w:val="26"/>
        </w:rPr>
      </w:pPr>
      <w:r w:rsidRPr="00D657B2">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7E7D7DE0" w14:textId="77777777" w:rsidR="002D1CD7" w:rsidRPr="00D657B2" w:rsidRDefault="002D1CD7" w:rsidP="004350DB">
      <w:pPr>
        <w:widowControl/>
        <w:spacing w:line="360" w:lineRule="auto"/>
        <w:ind w:firstLine="1440"/>
        <w:rPr>
          <w:sz w:val="26"/>
          <w:szCs w:val="26"/>
        </w:rPr>
      </w:pPr>
    </w:p>
    <w:p w14:paraId="2F52FE2D" w14:textId="77777777" w:rsidR="002D1CD7" w:rsidRPr="00D657B2" w:rsidRDefault="002D1CD7" w:rsidP="004350DB">
      <w:pPr>
        <w:widowControl/>
        <w:spacing w:line="360" w:lineRule="auto"/>
        <w:ind w:firstLine="1440"/>
        <w:rPr>
          <w:sz w:val="26"/>
          <w:szCs w:val="26"/>
        </w:rPr>
      </w:pPr>
      <w:r w:rsidRPr="00D657B2">
        <w:rPr>
          <w:sz w:val="26"/>
          <w:szCs w:val="26"/>
        </w:rPr>
        <w:lastRenderedPageBreak/>
        <w:t>Such requests for relief must be consistent with Section 5.572 of our Regulations, 52 Pa. Code § 5.572, relating to petitions for relief following the issuance of a final decision.</w:t>
      </w:r>
      <w:r w:rsidRPr="00D657B2">
        <w:rPr>
          <w:rStyle w:val="FootnoteReference"/>
          <w:sz w:val="26"/>
          <w:szCs w:val="26"/>
        </w:rPr>
        <w:footnoteReference w:id="5"/>
      </w:r>
    </w:p>
    <w:p w14:paraId="1DEDCB4F" w14:textId="77777777" w:rsidR="002D1CD7" w:rsidRPr="00D657B2" w:rsidRDefault="002D1CD7" w:rsidP="004350DB">
      <w:pPr>
        <w:widowControl/>
        <w:spacing w:line="360" w:lineRule="auto"/>
        <w:ind w:firstLine="1440"/>
        <w:rPr>
          <w:sz w:val="26"/>
          <w:szCs w:val="26"/>
        </w:rPr>
      </w:pPr>
    </w:p>
    <w:p w14:paraId="469D49B3" w14:textId="77777777" w:rsidR="002D1CD7" w:rsidRPr="00D657B2" w:rsidRDefault="002D1CD7" w:rsidP="004350DB">
      <w:pPr>
        <w:widowControl/>
        <w:spacing w:line="360" w:lineRule="auto"/>
        <w:ind w:firstLine="1440"/>
        <w:rPr>
          <w:color w:val="000000"/>
          <w:spacing w:val="-3"/>
          <w:sz w:val="26"/>
          <w:szCs w:val="26"/>
          <w:u w:color="000000"/>
        </w:rPr>
      </w:pPr>
      <w:r w:rsidRPr="00D657B2">
        <w:rPr>
          <w:rFonts w:eastAsiaTheme="minorHAnsi"/>
          <w:sz w:val="26"/>
          <w:szCs w:val="26"/>
        </w:rPr>
        <w:t xml:space="preserve">By the terms of Section 703(g) of the Code, the Commission has the power to amend or rescind its own orders at any time subject only to the requirements of due process of notice and opportunity to be heard. </w:t>
      </w:r>
      <w:r w:rsidRPr="00D657B2">
        <w:rPr>
          <w:rFonts w:eastAsiaTheme="minorHAnsi"/>
          <w:i/>
          <w:sz w:val="26"/>
          <w:szCs w:val="26"/>
        </w:rPr>
        <w:t xml:space="preserve"> </w:t>
      </w:r>
      <w:r w:rsidRPr="00D657B2">
        <w:rPr>
          <w:rFonts w:eastAsiaTheme="minorHAnsi"/>
          <w:sz w:val="26"/>
          <w:szCs w:val="26"/>
        </w:rPr>
        <w:t xml:space="preserve">66 Pa. C.S. § 703(g); </w:t>
      </w:r>
      <w:r w:rsidRPr="00D657B2">
        <w:rPr>
          <w:rFonts w:eastAsiaTheme="minorHAnsi"/>
          <w:i/>
          <w:sz w:val="26"/>
          <w:szCs w:val="26"/>
        </w:rPr>
        <w:t>see Department of Highways v. Pa. P.U.C</w:t>
      </w:r>
      <w:r w:rsidRPr="00D657B2">
        <w:rPr>
          <w:rFonts w:eastAsiaTheme="minorHAnsi"/>
          <w:sz w:val="26"/>
          <w:szCs w:val="26"/>
        </w:rPr>
        <w:t>., 185 Pa. Super. 418, 138 A.2d 143 (1958) (</w:t>
      </w:r>
      <w:r w:rsidRPr="00D657B2">
        <w:rPr>
          <w:rFonts w:eastAsiaTheme="minorHAnsi"/>
          <w:i/>
          <w:sz w:val="26"/>
          <w:szCs w:val="26"/>
        </w:rPr>
        <w:t>Department of Highways</w:t>
      </w:r>
      <w:r w:rsidRPr="00D657B2">
        <w:rPr>
          <w:rFonts w:eastAsiaTheme="minorHAnsi"/>
          <w:sz w:val="26"/>
          <w:szCs w:val="26"/>
        </w:rPr>
        <w:t xml:space="preserve">).  However, </w:t>
      </w:r>
      <w:r w:rsidRPr="00D657B2">
        <w:rPr>
          <w:sz w:val="26"/>
          <w:szCs w:val="26"/>
        </w:rPr>
        <w:t xml:space="preserve">a petition to modify or rescind a final Commission decision may only “be granted judiciously and under appropriate circumstances,” because such an action results in the disturbance of final orders.  </w:t>
      </w:r>
      <w:r w:rsidRPr="00D657B2">
        <w:rPr>
          <w:i/>
          <w:sz w:val="26"/>
          <w:szCs w:val="26"/>
        </w:rPr>
        <w:t>City of Pittsburgh v. Pennsylvania Department of Transportation,</w:t>
      </w:r>
      <w:r w:rsidRPr="00D657B2">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D657B2">
        <w:rPr>
          <w:i/>
          <w:sz w:val="26"/>
          <w:szCs w:val="26"/>
        </w:rPr>
        <w:t>Duick v. Pennsylvania Gas and Water Company</w:t>
      </w:r>
      <w:r w:rsidRPr="00D657B2">
        <w:rPr>
          <w:sz w:val="26"/>
          <w:szCs w:val="26"/>
        </w:rPr>
        <w:t xml:space="preserve">, 56 Pa. P.U.C. 553 (Order entered December 17, 1982) (quoting </w:t>
      </w:r>
      <w:hyperlink r:id="rId10" w:tgtFrame="x" w:tooltip="Clicking this link retrieves the full text document in another window" w:history="1">
        <w:r w:rsidRPr="00D657B2">
          <w:rPr>
            <w:i/>
            <w:sz w:val="26"/>
            <w:szCs w:val="26"/>
          </w:rPr>
          <w:t>Pennsylvania Railroad Co. v. Pennsylvania Public Service Commission</w:t>
        </w:r>
        <w:r w:rsidRPr="00D657B2">
          <w:rPr>
            <w:sz w:val="26"/>
            <w:szCs w:val="26"/>
          </w:rPr>
          <w:t>, 179 A. 850, 854 (Pa. Super. Ct. 1935)</w:t>
        </w:r>
      </w:hyperlink>
      <w:r w:rsidRPr="00D657B2">
        <w:rPr>
          <w:sz w:val="26"/>
          <w:szCs w:val="26"/>
        </w:rPr>
        <w:t xml:space="preserve">).  </w:t>
      </w:r>
      <w:r w:rsidRPr="00D657B2">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D657B2">
        <w:rPr>
          <w:i/>
          <w:color w:val="000000"/>
          <w:spacing w:val="-3"/>
          <w:sz w:val="26"/>
          <w:szCs w:val="26"/>
          <w:u w:color="000000"/>
        </w:rPr>
        <w:t>Duick</w:t>
      </w:r>
      <w:r w:rsidRPr="00D657B2">
        <w:rPr>
          <w:color w:val="000000"/>
          <w:spacing w:val="-3"/>
          <w:sz w:val="26"/>
          <w:szCs w:val="26"/>
          <w:u w:color="000000"/>
        </w:rPr>
        <w:t xml:space="preserve"> at 559.</w:t>
      </w:r>
    </w:p>
    <w:p w14:paraId="1B21341E" w14:textId="77777777" w:rsidR="002D1CD7" w:rsidRPr="00D657B2" w:rsidRDefault="002D1CD7" w:rsidP="004350DB">
      <w:pPr>
        <w:widowControl/>
        <w:spacing w:line="360" w:lineRule="auto"/>
        <w:ind w:firstLine="1440"/>
        <w:rPr>
          <w:color w:val="000000"/>
          <w:spacing w:val="-3"/>
          <w:sz w:val="26"/>
          <w:szCs w:val="26"/>
          <w:u w:color="000000"/>
        </w:rPr>
      </w:pPr>
    </w:p>
    <w:p w14:paraId="63D91F70" w14:textId="77777777" w:rsidR="002D1CD7" w:rsidRPr="00D657B2" w:rsidRDefault="002D1CD7" w:rsidP="004A2B9E">
      <w:pPr>
        <w:keepNext/>
        <w:keepLines/>
        <w:widowControl/>
        <w:spacing w:line="360" w:lineRule="auto"/>
        <w:rPr>
          <w:b/>
          <w:sz w:val="26"/>
          <w:szCs w:val="26"/>
        </w:rPr>
      </w:pPr>
      <w:r w:rsidRPr="00D657B2">
        <w:rPr>
          <w:b/>
          <w:i/>
          <w:sz w:val="26"/>
          <w:szCs w:val="26"/>
        </w:rPr>
        <w:lastRenderedPageBreak/>
        <w:t xml:space="preserve">August 2018 Final Order </w:t>
      </w:r>
      <w:r w:rsidRPr="00D657B2">
        <w:rPr>
          <w:b/>
          <w:sz w:val="26"/>
          <w:szCs w:val="26"/>
        </w:rPr>
        <w:t>and the</w:t>
      </w:r>
      <w:r w:rsidRPr="00D657B2">
        <w:rPr>
          <w:b/>
          <w:i/>
          <w:sz w:val="26"/>
          <w:szCs w:val="26"/>
        </w:rPr>
        <w:t xml:space="preserve"> </w:t>
      </w:r>
      <w:r w:rsidRPr="00D657B2">
        <w:rPr>
          <w:b/>
          <w:sz w:val="26"/>
          <w:szCs w:val="26"/>
        </w:rPr>
        <w:t>ALJ’s Initial Decision</w:t>
      </w:r>
    </w:p>
    <w:p w14:paraId="1B9802E7" w14:textId="77777777" w:rsidR="002D1CD7" w:rsidRPr="00D657B2" w:rsidRDefault="002D1CD7" w:rsidP="004A2B9E">
      <w:pPr>
        <w:keepNext/>
        <w:keepLines/>
        <w:widowControl/>
        <w:tabs>
          <w:tab w:val="left" w:pos="720"/>
          <w:tab w:val="left" w:pos="1440"/>
        </w:tabs>
        <w:spacing w:line="360" w:lineRule="auto"/>
        <w:jc w:val="center"/>
        <w:rPr>
          <w:sz w:val="26"/>
          <w:szCs w:val="26"/>
        </w:rPr>
      </w:pPr>
    </w:p>
    <w:p w14:paraId="31B40B05" w14:textId="7D1FB668" w:rsidR="002D1CD7" w:rsidRPr="00D657B2" w:rsidRDefault="002D1CD7" w:rsidP="004350DB">
      <w:pPr>
        <w:widowControl/>
        <w:tabs>
          <w:tab w:val="left" w:pos="720"/>
          <w:tab w:val="left" w:pos="1440"/>
        </w:tabs>
        <w:spacing w:line="360" w:lineRule="auto"/>
        <w:rPr>
          <w:sz w:val="26"/>
          <w:szCs w:val="26"/>
        </w:rPr>
      </w:pPr>
      <w:r w:rsidRPr="00D657B2">
        <w:rPr>
          <w:sz w:val="26"/>
          <w:szCs w:val="26"/>
        </w:rPr>
        <w:tab/>
      </w:r>
      <w:r w:rsidRPr="00D657B2">
        <w:rPr>
          <w:sz w:val="26"/>
          <w:szCs w:val="26"/>
        </w:rPr>
        <w:tab/>
        <w:t xml:space="preserve">As discussed above, the Commission’s </w:t>
      </w:r>
      <w:r w:rsidRPr="00D657B2">
        <w:rPr>
          <w:i/>
          <w:sz w:val="26"/>
          <w:szCs w:val="26"/>
        </w:rPr>
        <w:t>August 2018 Final Order</w:t>
      </w:r>
      <w:r w:rsidRPr="00D657B2">
        <w:rPr>
          <w:sz w:val="26"/>
          <w:szCs w:val="26"/>
        </w:rPr>
        <w:t xml:space="preserve"> permitted the Initial Decision of ALJ Calvelli to become final without further Commission action</w:t>
      </w:r>
      <w:r w:rsidR="004A2B9E">
        <w:rPr>
          <w:sz w:val="26"/>
          <w:szCs w:val="26"/>
        </w:rPr>
        <w:t>, g</w:t>
      </w:r>
      <w:r w:rsidRPr="00D657B2">
        <w:rPr>
          <w:sz w:val="26"/>
          <w:szCs w:val="26"/>
        </w:rPr>
        <w:t>anted PECO’s Motion to dismiss the Complaint for failure to prosecute</w:t>
      </w:r>
      <w:r w:rsidR="004A2B9E">
        <w:rPr>
          <w:sz w:val="26"/>
          <w:szCs w:val="26"/>
        </w:rPr>
        <w:t>, d</w:t>
      </w:r>
      <w:r w:rsidRPr="00D657B2">
        <w:rPr>
          <w:sz w:val="26"/>
          <w:szCs w:val="26"/>
        </w:rPr>
        <w:t xml:space="preserve">ismissed </w:t>
      </w:r>
      <w:r w:rsidR="004A2B9E">
        <w:rPr>
          <w:sz w:val="26"/>
          <w:szCs w:val="26"/>
        </w:rPr>
        <w:t>the Complaint, wi</w:t>
      </w:r>
      <w:r w:rsidRPr="00D657B2">
        <w:rPr>
          <w:sz w:val="26"/>
          <w:szCs w:val="26"/>
        </w:rPr>
        <w:t>th prejudice</w:t>
      </w:r>
      <w:r w:rsidR="004A2B9E">
        <w:rPr>
          <w:sz w:val="26"/>
          <w:szCs w:val="26"/>
        </w:rPr>
        <w:t>,</w:t>
      </w:r>
      <w:r w:rsidRPr="00D657B2">
        <w:rPr>
          <w:sz w:val="26"/>
          <w:szCs w:val="26"/>
        </w:rPr>
        <w:t xml:space="preserve"> and marked the docket closed.</w:t>
      </w:r>
    </w:p>
    <w:p w14:paraId="63179402" w14:textId="77777777" w:rsidR="002D1CD7" w:rsidRPr="00D657B2" w:rsidRDefault="002D1CD7" w:rsidP="004350DB">
      <w:pPr>
        <w:widowControl/>
        <w:tabs>
          <w:tab w:val="left" w:pos="720"/>
          <w:tab w:val="left" w:pos="1440"/>
        </w:tabs>
        <w:spacing w:line="360" w:lineRule="auto"/>
        <w:rPr>
          <w:sz w:val="26"/>
          <w:szCs w:val="26"/>
        </w:rPr>
      </w:pPr>
    </w:p>
    <w:p w14:paraId="1A95FEB9" w14:textId="77777777" w:rsidR="002D1CD7" w:rsidRPr="00D657B2" w:rsidRDefault="002D1CD7" w:rsidP="004350DB">
      <w:pPr>
        <w:widowControl/>
        <w:tabs>
          <w:tab w:val="left" w:pos="720"/>
          <w:tab w:val="left" w:pos="1440"/>
        </w:tabs>
        <w:spacing w:line="360" w:lineRule="auto"/>
        <w:ind w:firstLine="1440"/>
        <w:rPr>
          <w:b/>
          <w:sz w:val="26"/>
          <w:szCs w:val="26"/>
        </w:rPr>
      </w:pPr>
      <w:r w:rsidRPr="00D657B2">
        <w:rPr>
          <w:sz w:val="26"/>
          <w:szCs w:val="26"/>
        </w:rPr>
        <w:t>In the Initial Decision, ALJ Calvelli made nine Findings of Fact and reached seven Conclusions of Law.  I.D. at 4, 7.  The Findings of Fact and Conclusions of Law are incorporated herein by reference and are adopted without comment unless they are either expressly or by necessary implication rejected or modified by this Opinion and Order.</w:t>
      </w:r>
    </w:p>
    <w:p w14:paraId="0759CB90" w14:textId="77777777" w:rsidR="002D1CD7" w:rsidRPr="00D657B2" w:rsidRDefault="002D1CD7" w:rsidP="004350DB">
      <w:pPr>
        <w:pStyle w:val="BodyText"/>
        <w:widowControl/>
        <w:rPr>
          <w:sz w:val="26"/>
          <w:szCs w:val="26"/>
        </w:rPr>
      </w:pPr>
    </w:p>
    <w:p w14:paraId="1AE30A50" w14:textId="39926679" w:rsidR="002D1CD7" w:rsidRPr="00D657B2" w:rsidRDefault="002D1CD7" w:rsidP="004350DB">
      <w:pPr>
        <w:widowControl/>
        <w:tabs>
          <w:tab w:val="left" w:pos="-720"/>
        </w:tabs>
        <w:autoSpaceDE w:val="0"/>
        <w:autoSpaceDN w:val="0"/>
        <w:spacing w:line="360" w:lineRule="auto"/>
        <w:rPr>
          <w:sz w:val="26"/>
          <w:szCs w:val="26"/>
        </w:rPr>
      </w:pPr>
      <w:r w:rsidRPr="00D657B2">
        <w:rPr>
          <w:sz w:val="26"/>
          <w:szCs w:val="26"/>
        </w:rPr>
        <w:tab/>
      </w:r>
      <w:r w:rsidRPr="00D657B2">
        <w:rPr>
          <w:sz w:val="26"/>
          <w:szCs w:val="26"/>
        </w:rPr>
        <w:tab/>
        <w:t xml:space="preserve">In his Initial Decision, the ALJ explained that despite being served with a notice of the hearing, no one appeared on behalf of the Complainant at the date and time set for the hearing, and there was no request for a postponement or continuance of the hearing on behalf of the Complainant.  I.D. at 5-6.  According to the ALJ, the Hearing Notices were sent to the Complainant by regular first class mail and neither was returned to the Commission as undeliverable.  Hence, the ALJ concluded that there is a presumption that the documents were received by the Complainant.  </w:t>
      </w:r>
      <w:r w:rsidRPr="00D657B2">
        <w:rPr>
          <w:i/>
          <w:sz w:val="26"/>
          <w:szCs w:val="26"/>
        </w:rPr>
        <w:t>Id</w:t>
      </w:r>
      <w:r w:rsidRPr="00D657B2">
        <w:rPr>
          <w:sz w:val="26"/>
          <w:szCs w:val="26"/>
        </w:rPr>
        <w:t xml:space="preserve">. at 5, citing </w:t>
      </w:r>
      <w:r w:rsidRPr="00D657B2">
        <w:rPr>
          <w:i/>
          <w:sz w:val="26"/>
          <w:szCs w:val="26"/>
        </w:rPr>
        <w:t>Berkowitz v. Mayflower Securities, Inc.,</w:t>
      </w:r>
      <w:r w:rsidRPr="00D657B2">
        <w:rPr>
          <w:sz w:val="26"/>
          <w:szCs w:val="26"/>
        </w:rPr>
        <w:t xml:space="preserve"> 455 Pa. 531, 317 A.2d 584 (1974); </w:t>
      </w:r>
      <w:r w:rsidRPr="00D657B2">
        <w:rPr>
          <w:i/>
          <w:sz w:val="26"/>
          <w:szCs w:val="26"/>
        </w:rPr>
        <w:t>Meierdierck v. Miller,</w:t>
      </w:r>
      <w:r w:rsidRPr="00D657B2">
        <w:rPr>
          <w:sz w:val="26"/>
          <w:szCs w:val="26"/>
        </w:rPr>
        <w:t xml:space="preserve"> 394 Pa. 484, 147 A.2d 406 (1959); </w:t>
      </w:r>
      <w:r w:rsidRPr="00D657B2">
        <w:rPr>
          <w:i/>
          <w:sz w:val="26"/>
          <w:szCs w:val="26"/>
        </w:rPr>
        <w:t>Samaras v. Hartwick</w:t>
      </w:r>
      <w:r w:rsidRPr="00D657B2">
        <w:rPr>
          <w:sz w:val="26"/>
          <w:szCs w:val="26"/>
        </w:rPr>
        <w:t xml:space="preserve">, 698 A.2d 71 (Pa. Super. Ct. 1997); </w:t>
      </w:r>
      <w:r w:rsidRPr="00D657B2">
        <w:rPr>
          <w:i/>
          <w:sz w:val="26"/>
          <w:szCs w:val="26"/>
        </w:rPr>
        <w:t>Judge v. Celina Mutual Insurance Co.,</w:t>
      </w:r>
      <w:r w:rsidRPr="00D657B2">
        <w:rPr>
          <w:sz w:val="26"/>
          <w:szCs w:val="26"/>
        </w:rPr>
        <w:t xml:space="preserve"> 444 A.2d 658 (Pa. Super. Ct. 1982).  The ALJ further explained that the Complainant was notified about the hearing and was given an opportunity to be heard in this </w:t>
      </w:r>
      <w:r w:rsidR="00981203" w:rsidRPr="00D657B2">
        <w:rPr>
          <w:sz w:val="26"/>
          <w:szCs w:val="26"/>
        </w:rPr>
        <w:t>proceeding but</w:t>
      </w:r>
      <w:r w:rsidRPr="00D657B2">
        <w:rPr>
          <w:sz w:val="26"/>
          <w:szCs w:val="26"/>
        </w:rPr>
        <w:t xml:space="preserve"> decided not to show up for the hearing.  Consequently, the Complainant’s due process rights were fully protected.  I.D.  at 6, citing</w:t>
      </w:r>
      <w:r w:rsidRPr="00D657B2">
        <w:rPr>
          <w:i/>
          <w:sz w:val="26"/>
          <w:szCs w:val="26"/>
        </w:rPr>
        <w:t xml:space="preserve"> Sentner v. Bell Telephone Company of Pennsylvania, </w:t>
      </w:r>
      <w:r w:rsidRPr="00D657B2">
        <w:rPr>
          <w:sz w:val="26"/>
          <w:szCs w:val="26"/>
        </w:rPr>
        <w:t>Docket No. F-00161106 (Order entered October 25, 1993); 52 Pa. Code § 5.245(a).</w:t>
      </w:r>
    </w:p>
    <w:p w14:paraId="130F5EFB" w14:textId="77777777" w:rsidR="002D1CD7" w:rsidRPr="00D657B2" w:rsidRDefault="002D1CD7" w:rsidP="004350DB">
      <w:pPr>
        <w:widowControl/>
        <w:spacing w:line="360" w:lineRule="auto"/>
        <w:ind w:left="86" w:firstLine="1354"/>
        <w:rPr>
          <w:sz w:val="26"/>
          <w:szCs w:val="26"/>
        </w:rPr>
      </w:pPr>
    </w:p>
    <w:p w14:paraId="4FBB7456" w14:textId="2064856C" w:rsidR="002D1CD7" w:rsidRPr="00D657B2" w:rsidRDefault="002D1CD7" w:rsidP="004350DB">
      <w:pPr>
        <w:widowControl/>
        <w:spacing w:line="360" w:lineRule="auto"/>
        <w:ind w:left="86" w:firstLine="1354"/>
        <w:rPr>
          <w:sz w:val="26"/>
          <w:szCs w:val="26"/>
        </w:rPr>
      </w:pPr>
      <w:r w:rsidRPr="00D657B2">
        <w:rPr>
          <w:sz w:val="26"/>
          <w:szCs w:val="26"/>
        </w:rPr>
        <w:lastRenderedPageBreak/>
        <w:t xml:space="preserve">The ALJ also explained that the Hearing Notices sent to the Complainant clearly stated that “if a party fails to participate in the hearing, the hearing may proceed without the party and a decision may be entered against the party.”  I.D.  at 6.  The ALJ stated that he was able to reach the Complainant on the morning of the hearing and despite his attempts to warn her that her case would be dismissed if she fails to participate in the hearing, she made it clear to him that she had no intention of participating in the hearing and hung up on him twice.  </w:t>
      </w:r>
      <w:r w:rsidRPr="00D657B2">
        <w:rPr>
          <w:i/>
          <w:sz w:val="26"/>
          <w:szCs w:val="26"/>
        </w:rPr>
        <w:t>Id.</w:t>
      </w:r>
      <w:r w:rsidRPr="00D657B2">
        <w:rPr>
          <w:sz w:val="26"/>
          <w:szCs w:val="26"/>
        </w:rPr>
        <w:t xml:space="preserve">  The ALJ noted that during the hearing, Counsel for PECO moved to have the Complaint dismissed with prejudice for lack of prosecution.  </w:t>
      </w:r>
      <w:r w:rsidRPr="00D657B2">
        <w:rPr>
          <w:i/>
          <w:sz w:val="26"/>
          <w:szCs w:val="26"/>
        </w:rPr>
        <w:t>Id.</w:t>
      </w:r>
      <w:r w:rsidRPr="00D657B2">
        <w:rPr>
          <w:sz w:val="26"/>
          <w:szCs w:val="26"/>
        </w:rPr>
        <w:t xml:space="preserve">  The ALJ, therefore, concluded that by failing to appear and present evidence in support of her Complaint, the Complainant failed to carry her burden of proof.  </w:t>
      </w:r>
      <w:r w:rsidRPr="00D657B2">
        <w:rPr>
          <w:i/>
          <w:sz w:val="26"/>
          <w:szCs w:val="26"/>
        </w:rPr>
        <w:t>Id.</w:t>
      </w:r>
      <w:r w:rsidRPr="00D657B2">
        <w:rPr>
          <w:sz w:val="26"/>
          <w:szCs w:val="26"/>
        </w:rPr>
        <w:t xml:space="preserve"> at 5.</w:t>
      </w:r>
    </w:p>
    <w:p w14:paraId="656AE713" w14:textId="77777777" w:rsidR="002D1CD7" w:rsidRPr="00D657B2" w:rsidRDefault="002D1CD7" w:rsidP="004350DB">
      <w:pPr>
        <w:widowControl/>
        <w:spacing w:line="360" w:lineRule="auto"/>
        <w:ind w:left="86" w:firstLine="1354"/>
        <w:rPr>
          <w:sz w:val="26"/>
          <w:szCs w:val="26"/>
        </w:rPr>
      </w:pPr>
    </w:p>
    <w:p w14:paraId="512FA9F4" w14:textId="77777777" w:rsidR="002D1CD7" w:rsidRPr="00D657B2" w:rsidRDefault="002D1CD7" w:rsidP="004350DB">
      <w:pPr>
        <w:widowControl/>
        <w:spacing w:line="360" w:lineRule="auto"/>
        <w:ind w:left="86" w:firstLine="1354"/>
        <w:rPr>
          <w:sz w:val="26"/>
          <w:szCs w:val="26"/>
        </w:rPr>
      </w:pPr>
      <w:r w:rsidRPr="00D657B2">
        <w:rPr>
          <w:rFonts w:eastAsia="Calibri"/>
          <w:sz w:val="26"/>
          <w:szCs w:val="26"/>
        </w:rPr>
        <w:t xml:space="preserve">Consistent with all of the above </w:t>
      </w:r>
      <w:r w:rsidRPr="00D657B2">
        <w:rPr>
          <w:sz w:val="26"/>
          <w:szCs w:val="26"/>
        </w:rPr>
        <w:t xml:space="preserve">reasons, the ALJ dismissed the Complaint with prejudice without addressing the merits of the Complaint.  </w:t>
      </w:r>
      <w:r w:rsidRPr="00D657B2">
        <w:rPr>
          <w:i/>
          <w:sz w:val="26"/>
          <w:szCs w:val="26"/>
        </w:rPr>
        <w:t>Id.</w:t>
      </w:r>
      <w:r w:rsidRPr="00D657B2">
        <w:rPr>
          <w:sz w:val="26"/>
          <w:szCs w:val="26"/>
        </w:rPr>
        <w:t xml:space="preserve"> at 6. </w:t>
      </w:r>
    </w:p>
    <w:p w14:paraId="2C97DE9E" w14:textId="77777777" w:rsidR="002D1CD7" w:rsidRPr="00D657B2" w:rsidRDefault="002D1CD7" w:rsidP="004350DB">
      <w:pPr>
        <w:widowControl/>
        <w:spacing w:line="360" w:lineRule="auto"/>
        <w:rPr>
          <w:rFonts w:eastAsia="Calibri"/>
          <w:sz w:val="26"/>
          <w:szCs w:val="26"/>
        </w:rPr>
      </w:pPr>
    </w:p>
    <w:p w14:paraId="5944193B" w14:textId="77777777" w:rsidR="002D1CD7" w:rsidRPr="00D657B2" w:rsidRDefault="002D1CD7" w:rsidP="00D40C57">
      <w:pPr>
        <w:keepNext/>
        <w:keepLines/>
        <w:widowControl/>
        <w:spacing w:line="360" w:lineRule="auto"/>
        <w:rPr>
          <w:rFonts w:eastAsia="Calibri"/>
          <w:b/>
          <w:sz w:val="26"/>
          <w:szCs w:val="26"/>
        </w:rPr>
      </w:pPr>
      <w:r w:rsidRPr="00D657B2">
        <w:rPr>
          <w:rFonts w:eastAsia="Calibri"/>
          <w:b/>
          <w:sz w:val="26"/>
          <w:szCs w:val="26"/>
        </w:rPr>
        <w:t xml:space="preserve">The Complainant’s Petition </w:t>
      </w:r>
    </w:p>
    <w:p w14:paraId="2488D15D" w14:textId="77777777" w:rsidR="002D1CD7" w:rsidRPr="00D657B2" w:rsidRDefault="002D1CD7" w:rsidP="00D40C57">
      <w:pPr>
        <w:keepNext/>
        <w:keepLines/>
        <w:widowControl/>
        <w:spacing w:line="360" w:lineRule="auto"/>
        <w:rPr>
          <w:rFonts w:eastAsia="Calibri"/>
          <w:b/>
          <w:sz w:val="26"/>
          <w:szCs w:val="26"/>
        </w:rPr>
      </w:pPr>
    </w:p>
    <w:p w14:paraId="2FD4A9F6" w14:textId="77777777" w:rsidR="002D1CD7" w:rsidRPr="00D657B2" w:rsidRDefault="002D1CD7" w:rsidP="004350DB">
      <w:pPr>
        <w:widowControl/>
        <w:spacing w:line="360" w:lineRule="auto"/>
        <w:ind w:firstLine="1440"/>
        <w:rPr>
          <w:sz w:val="26"/>
          <w:szCs w:val="26"/>
        </w:rPr>
      </w:pPr>
      <w:r w:rsidRPr="00D657B2">
        <w:rPr>
          <w:rFonts w:eastAsia="Calibri"/>
          <w:sz w:val="26"/>
          <w:szCs w:val="26"/>
        </w:rPr>
        <w:t xml:space="preserve">In her Petition, the Complainant requests a new hearing stating that her service should not be terminated until another hearing has been held in this matter.  The Complainant further states that she cannot be without electric service because she is eighty-eight years old and is in very poor physical health.  </w:t>
      </w:r>
      <w:r w:rsidRPr="00D657B2">
        <w:rPr>
          <w:sz w:val="26"/>
          <w:szCs w:val="26"/>
        </w:rPr>
        <w:t>Petition at 1.</w:t>
      </w:r>
    </w:p>
    <w:p w14:paraId="0C891FA8" w14:textId="77777777" w:rsidR="002D1CD7" w:rsidRPr="00D657B2" w:rsidRDefault="002D1CD7" w:rsidP="004350DB">
      <w:pPr>
        <w:widowControl/>
        <w:spacing w:line="360" w:lineRule="auto"/>
        <w:ind w:firstLine="1440"/>
        <w:rPr>
          <w:sz w:val="26"/>
          <w:szCs w:val="26"/>
        </w:rPr>
      </w:pPr>
    </w:p>
    <w:p w14:paraId="039028FB" w14:textId="77777777" w:rsidR="002D1CD7" w:rsidRPr="00D657B2" w:rsidRDefault="002D1CD7" w:rsidP="004350DB">
      <w:pPr>
        <w:keepLines/>
        <w:widowControl/>
        <w:spacing w:line="360" w:lineRule="auto"/>
        <w:rPr>
          <w:b/>
          <w:sz w:val="26"/>
          <w:szCs w:val="26"/>
        </w:rPr>
      </w:pPr>
      <w:r w:rsidRPr="00D657B2">
        <w:rPr>
          <w:b/>
          <w:sz w:val="26"/>
          <w:szCs w:val="26"/>
        </w:rPr>
        <w:t>Disposition</w:t>
      </w:r>
    </w:p>
    <w:p w14:paraId="4C80DA75" w14:textId="77777777" w:rsidR="002D1CD7" w:rsidRPr="00D657B2" w:rsidRDefault="002D1CD7" w:rsidP="004350DB">
      <w:pPr>
        <w:keepLines/>
        <w:widowControl/>
        <w:tabs>
          <w:tab w:val="left" w:pos="720"/>
          <w:tab w:val="left" w:pos="1440"/>
        </w:tabs>
        <w:spacing w:line="360" w:lineRule="auto"/>
        <w:rPr>
          <w:color w:val="000000"/>
          <w:sz w:val="26"/>
          <w:szCs w:val="26"/>
        </w:rPr>
      </w:pPr>
    </w:p>
    <w:p w14:paraId="064999F7" w14:textId="77777777" w:rsidR="002D1CD7" w:rsidRPr="00D657B2" w:rsidRDefault="002D1CD7" w:rsidP="004350DB">
      <w:pPr>
        <w:widowControl/>
        <w:spacing w:line="360" w:lineRule="auto"/>
        <w:ind w:firstLine="1440"/>
        <w:rPr>
          <w:sz w:val="26"/>
          <w:szCs w:val="26"/>
        </w:rPr>
      </w:pPr>
      <w:r w:rsidRPr="00D657B2">
        <w:rPr>
          <w:sz w:val="26"/>
          <w:szCs w:val="26"/>
        </w:rPr>
        <w:t>We find that the Petition fails to set forth any arguments that warrant special relief.  Therefore, we shall decline to exercise our discretion to rescind the ALJ’s Initial Decision, which became our final action upon the conclusion of the period for filing Exceptions.</w:t>
      </w:r>
    </w:p>
    <w:p w14:paraId="50A45BF1" w14:textId="77777777" w:rsidR="002D1CD7" w:rsidRPr="00D657B2" w:rsidRDefault="002D1CD7" w:rsidP="004350DB">
      <w:pPr>
        <w:widowControl/>
        <w:spacing w:line="360" w:lineRule="auto"/>
        <w:ind w:firstLine="1440"/>
        <w:rPr>
          <w:sz w:val="26"/>
          <w:szCs w:val="26"/>
        </w:rPr>
      </w:pPr>
    </w:p>
    <w:p w14:paraId="4C6803C4" w14:textId="77777777" w:rsidR="002D1CD7" w:rsidRPr="00D657B2" w:rsidRDefault="002D1CD7" w:rsidP="004350DB">
      <w:pPr>
        <w:pStyle w:val="FootnoteText"/>
        <w:widowControl/>
        <w:spacing w:line="360" w:lineRule="auto"/>
        <w:ind w:firstLine="1440"/>
        <w:rPr>
          <w:sz w:val="26"/>
          <w:szCs w:val="26"/>
        </w:rPr>
      </w:pPr>
      <w:r w:rsidRPr="00D657B2">
        <w:rPr>
          <w:sz w:val="26"/>
          <w:szCs w:val="26"/>
        </w:rPr>
        <w:lastRenderedPageBreak/>
        <w:t>Although the Complainant avers that she is old and is in poor health, she failed to provide any explanation as to why she refused to participate in the hearing and why she prematurely terminated the phone calls with the ALJ despite his repeated attempts to warn her that her failure to participate in the hearing would result in the dismissal of the case.  The Complainant also failed to explain why she did not request a continuance or why she did not call the ALJ after the hearing to explain her decision not to participate in the hearing.  In addition, the Complainant failed to provide any evidence to support her claim that she has poor health conditions.</w:t>
      </w:r>
    </w:p>
    <w:p w14:paraId="4D656087" w14:textId="77777777" w:rsidR="002D1CD7" w:rsidRPr="00D657B2" w:rsidRDefault="002D1CD7" w:rsidP="004350DB">
      <w:pPr>
        <w:pStyle w:val="FootnoteText"/>
        <w:widowControl/>
        <w:spacing w:line="360" w:lineRule="auto"/>
        <w:ind w:firstLine="1440"/>
        <w:rPr>
          <w:sz w:val="26"/>
          <w:szCs w:val="26"/>
        </w:rPr>
      </w:pPr>
    </w:p>
    <w:p w14:paraId="4534EB37" w14:textId="17F5E83B" w:rsidR="002D1CD7" w:rsidRPr="00D657B2" w:rsidRDefault="002D1CD7" w:rsidP="004350DB">
      <w:pPr>
        <w:widowControl/>
        <w:spacing w:line="360" w:lineRule="auto"/>
        <w:ind w:firstLine="1440"/>
        <w:rPr>
          <w:sz w:val="26"/>
          <w:szCs w:val="26"/>
        </w:rPr>
      </w:pPr>
      <w:r w:rsidRPr="00D657B2">
        <w:rPr>
          <w:sz w:val="26"/>
          <w:szCs w:val="26"/>
        </w:rPr>
        <w:t xml:space="preserve">In this case, the Complainant never disputed that she received notice of the hearing.  As such, the ALJ properly ruled that because the Hearing Notices were sent to the Complainant by first class mail at the address on her Complaint and were not returned to the Commission, there is a presumption that the documents were received by the Complainant.  </w:t>
      </w:r>
      <w:r w:rsidRPr="00D657B2">
        <w:rPr>
          <w:i/>
          <w:sz w:val="26"/>
          <w:szCs w:val="26"/>
        </w:rPr>
        <w:t>See</w:t>
      </w:r>
      <w:r w:rsidRPr="00D657B2">
        <w:rPr>
          <w:sz w:val="26"/>
          <w:szCs w:val="26"/>
        </w:rPr>
        <w:t xml:space="preserve">, </w:t>
      </w:r>
      <w:r w:rsidRPr="00D657B2">
        <w:rPr>
          <w:i/>
          <w:sz w:val="26"/>
          <w:szCs w:val="26"/>
        </w:rPr>
        <w:t>Berkowitz, supra</w:t>
      </w:r>
      <w:r w:rsidRPr="00D657B2">
        <w:rPr>
          <w:sz w:val="26"/>
          <w:szCs w:val="26"/>
        </w:rPr>
        <w:t>.  Additionally, the ALJ attempted to contact the Complainant numerous times, but she prematurely terminated the calls stating that she did not want to participate in the hearing and directing the ALJ to speak with her realtor.  Despite the ALJ’s efforts to explain to the Complainant the consequences of her actions or that she can only be represented by an attorney and not her realtor, she terminated the call.  Thus, the Complainant clearly was advised of her obligation to take part in the hearing and to present evidence on the issues raised; but by failing to participate in the hearing, she waived her opportunity to participate and advance her Complaint.  66 Pa. C.S. § 332(f).</w:t>
      </w:r>
    </w:p>
    <w:p w14:paraId="1A308476" w14:textId="77777777" w:rsidR="002D1CD7" w:rsidRPr="00D657B2" w:rsidRDefault="002D1CD7" w:rsidP="004350DB">
      <w:pPr>
        <w:widowControl/>
        <w:spacing w:line="360" w:lineRule="auto"/>
        <w:ind w:firstLine="1440"/>
        <w:rPr>
          <w:sz w:val="26"/>
          <w:szCs w:val="26"/>
        </w:rPr>
      </w:pPr>
    </w:p>
    <w:p w14:paraId="5256506C" w14:textId="77777777" w:rsidR="002D1CD7" w:rsidRPr="00D657B2" w:rsidRDefault="002D1CD7" w:rsidP="004350DB">
      <w:pPr>
        <w:widowControl/>
        <w:spacing w:line="360" w:lineRule="auto"/>
        <w:ind w:firstLine="1440"/>
        <w:rPr>
          <w:sz w:val="26"/>
          <w:szCs w:val="26"/>
        </w:rPr>
      </w:pPr>
      <w:r w:rsidRPr="00D657B2">
        <w:rPr>
          <w:sz w:val="26"/>
          <w:szCs w:val="26"/>
        </w:rPr>
        <w:t xml:space="preserve">Out of concern for the waste of the Commission’s and the respondents’ time and resources, on many occasions, we have dismissed </w:t>
      </w:r>
      <w:r w:rsidRPr="00D657B2">
        <w:rPr>
          <w:i/>
          <w:sz w:val="26"/>
          <w:szCs w:val="26"/>
        </w:rPr>
        <w:t>pro se</w:t>
      </w:r>
      <w:r w:rsidRPr="00D657B2">
        <w:rPr>
          <w:sz w:val="26"/>
          <w:szCs w:val="26"/>
        </w:rPr>
        <w:t xml:space="preserve"> complaints, with prejudice, for failure to appear at a hearing.  </w:t>
      </w:r>
      <w:r w:rsidRPr="00D657B2">
        <w:rPr>
          <w:i/>
          <w:sz w:val="26"/>
          <w:szCs w:val="26"/>
        </w:rPr>
        <w:t>See, e.g., Marilyn Day v. PECO Energy Company</w:t>
      </w:r>
      <w:r w:rsidRPr="00D657B2">
        <w:rPr>
          <w:sz w:val="26"/>
          <w:szCs w:val="26"/>
        </w:rPr>
        <w:t>, Docket No. 2010-2181515 (Order entered June 10, 2011); and</w:t>
      </w:r>
      <w:r w:rsidRPr="00D657B2">
        <w:rPr>
          <w:i/>
          <w:sz w:val="26"/>
          <w:szCs w:val="26"/>
        </w:rPr>
        <w:t xml:space="preserve"> Patricia Geary v. Verizon Pennsylvania, Inc.</w:t>
      </w:r>
      <w:r w:rsidRPr="00D657B2">
        <w:rPr>
          <w:sz w:val="26"/>
          <w:szCs w:val="26"/>
        </w:rPr>
        <w:t xml:space="preserve">, Docket No. C-2009-2118625 (Order entered September 16, 2010).  However, we have also declined to dismiss complaints, with </w:t>
      </w:r>
      <w:r w:rsidRPr="00D657B2">
        <w:rPr>
          <w:sz w:val="26"/>
          <w:szCs w:val="26"/>
        </w:rPr>
        <w:lastRenderedPageBreak/>
        <w:t xml:space="preserve">prejudice, if the complainants made good faith attempts to attend their hearings on time.  </w:t>
      </w:r>
      <w:r w:rsidRPr="00D657B2">
        <w:rPr>
          <w:i/>
          <w:sz w:val="26"/>
          <w:szCs w:val="26"/>
        </w:rPr>
        <w:t>See, e.g., Yomari Then v. Philadelphia Gas Works</w:t>
      </w:r>
      <w:r w:rsidRPr="00D657B2">
        <w:rPr>
          <w:sz w:val="26"/>
          <w:szCs w:val="26"/>
        </w:rPr>
        <w:t xml:space="preserve">, Docket No. F-2012-2318264 (Order entered June 13, 2012); </w:t>
      </w:r>
      <w:r w:rsidRPr="00D657B2">
        <w:rPr>
          <w:i/>
          <w:sz w:val="26"/>
          <w:szCs w:val="26"/>
        </w:rPr>
        <w:t>Windell C. Wiggins v. PECO Energy Company</w:t>
      </w:r>
      <w:r w:rsidRPr="00D657B2">
        <w:rPr>
          <w:sz w:val="26"/>
          <w:szCs w:val="26"/>
        </w:rPr>
        <w:t xml:space="preserve">, Docket No. C-2010-2190335 (Order entered October 27, 2011) </w:t>
      </w:r>
      <w:r w:rsidRPr="00D657B2">
        <w:rPr>
          <w:i/>
          <w:sz w:val="26"/>
          <w:szCs w:val="26"/>
        </w:rPr>
        <w:t>(Wiggins)</w:t>
      </w:r>
      <w:r w:rsidRPr="00D657B2">
        <w:rPr>
          <w:sz w:val="26"/>
          <w:szCs w:val="26"/>
        </w:rPr>
        <w:t>; and</w:t>
      </w:r>
      <w:r w:rsidRPr="00D657B2">
        <w:rPr>
          <w:i/>
          <w:sz w:val="26"/>
          <w:szCs w:val="26"/>
        </w:rPr>
        <w:t xml:space="preserve"> Edward B. Ference v. Equitable Gas Company</w:t>
      </w:r>
      <w:r w:rsidRPr="00D657B2">
        <w:rPr>
          <w:sz w:val="26"/>
          <w:szCs w:val="26"/>
        </w:rPr>
        <w:t>, Docket No. C-20015840 (Order entered February 12, 2002).</w:t>
      </w:r>
    </w:p>
    <w:p w14:paraId="545829DB" w14:textId="77777777" w:rsidR="002D1CD7" w:rsidRPr="00D657B2" w:rsidRDefault="002D1CD7" w:rsidP="004350DB">
      <w:pPr>
        <w:pStyle w:val="FootnoteText"/>
        <w:widowControl/>
        <w:spacing w:line="360" w:lineRule="auto"/>
        <w:ind w:firstLine="1440"/>
        <w:rPr>
          <w:sz w:val="26"/>
          <w:szCs w:val="26"/>
        </w:rPr>
      </w:pPr>
    </w:p>
    <w:p w14:paraId="554AA29B" w14:textId="4031C146" w:rsidR="002D1CD7" w:rsidRDefault="002D1CD7" w:rsidP="004350DB">
      <w:pPr>
        <w:widowControl/>
        <w:tabs>
          <w:tab w:val="left" w:pos="0"/>
        </w:tabs>
        <w:spacing w:line="360" w:lineRule="auto"/>
        <w:rPr>
          <w:sz w:val="26"/>
          <w:szCs w:val="26"/>
        </w:rPr>
      </w:pPr>
      <w:r w:rsidRPr="00D657B2">
        <w:rPr>
          <w:sz w:val="26"/>
          <w:szCs w:val="26"/>
        </w:rPr>
        <w:tab/>
      </w:r>
      <w:r w:rsidRPr="00D657B2">
        <w:rPr>
          <w:sz w:val="26"/>
          <w:szCs w:val="26"/>
        </w:rPr>
        <w:tab/>
        <w:t>Consistent with our prior decisions, we agree with the ALJ’s Initial Decision that dismisses the Complaint, with prejudice, due to the Complainant’s failure to appear for the scheduled hearing and prosecute the Complaint.  We recognize that the dismissal of the Complaint, with prejudice, may appear to be a severe sanction on the Complainant.</w:t>
      </w:r>
      <w:r w:rsidRPr="00723D8A">
        <w:rPr>
          <w:sz w:val="26"/>
          <w:szCs w:val="26"/>
        </w:rPr>
        <w:t xml:space="preserve">  </w:t>
      </w:r>
      <w:r w:rsidRPr="00D657B2">
        <w:rPr>
          <w:sz w:val="26"/>
          <w:szCs w:val="26"/>
        </w:rPr>
        <w:t xml:space="preserve">Nevertheless, our </w:t>
      </w:r>
      <w:r w:rsidR="00723D8A">
        <w:rPr>
          <w:sz w:val="26"/>
          <w:szCs w:val="26"/>
        </w:rPr>
        <w:t>r</w:t>
      </w:r>
      <w:r w:rsidRPr="00D657B2">
        <w:rPr>
          <w:sz w:val="26"/>
          <w:szCs w:val="26"/>
        </w:rPr>
        <w:t xml:space="preserve">egulations permit the imposition of sanctions where a party, after being notified, fails to appear or to be represented at a scheduled conference or hearing.  52 Pa. Code § 5.245.  The Hearing Notices clearly gave the parties notice of the date and time of the hearing and the possibility of sanctions if a party failed to appear.  Under the facts of this specific case, we conclude that in light the Complainant’s failure to abide by the rules in the Hearing Notices and refusal to listen to the ALJ on the telephone calls made by the ALJ to her during the scheduled hearing, the appropriate circumstances do not exist for us to grant the Complainant’s Petition and disturb the Commission’s </w:t>
      </w:r>
      <w:r w:rsidRPr="00D657B2">
        <w:rPr>
          <w:i/>
          <w:sz w:val="26"/>
          <w:szCs w:val="26"/>
        </w:rPr>
        <w:t>August 2018 Final Order</w:t>
      </w:r>
      <w:r w:rsidRPr="00D657B2">
        <w:rPr>
          <w:sz w:val="26"/>
          <w:szCs w:val="26"/>
        </w:rPr>
        <w:t>.</w:t>
      </w:r>
      <w:r w:rsidRPr="00D657B2">
        <w:rPr>
          <w:rStyle w:val="FootnoteReference"/>
          <w:sz w:val="26"/>
          <w:szCs w:val="26"/>
        </w:rPr>
        <w:footnoteReference w:id="6"/>
      </w:r>
      <w:r w:rsidRPr="00D657B2">
        <w:rPr>
          <w:sz w:val="26"/>
          <w:szCs w:val="26"/>
        </w:rPr>
        <w:t xml:space="preserve">  Therefore, we deny the Petition.</w:t>
      </w:r>
    </w:p>
    <w:p w14:paraId="4FD0662E" w14:textId="77777777" w:rsidR="00723D8A" w:rsidRPr="00D657B2" w:rsidRDefault="00723D8A" w:rsidP="004350DB">
      <w:pPr>
        <w:widowControl/>
        <w:tabs>
          <w:tab w:val="left" w:pos="0"/>
        </w:tabs>
        <w:spacing w:line="360" w:lineRule="auto"/>
        <w:rPr>
          <w:sz w:val="26"/>
          <w:szCs w:val="26"/>
        </w:rPr>
      </w:pPr>
    </w:p>
    <w:p w14:paraId="2B4CEB4D" w14:textId="77777777" w:rsidR="002D1CD7" w:rsidRPr="00D657B2" w:rsidRDefault="002D1CD7" w:rsidP="00723D8A">
      <w:pPr>
        <w:keepNext/>
        <w:keepLines/>
        <w:widowControl/>
        <w:spacing w:line="360" w:lineRule="auto"/>
        <w:jc w:val="center"/>
        <w:rPr>
          <w:b/>
          <w:sz w:val="26"/>
          <w:szCs w:val="26"/>
        </w:rPr>
      </w:pPr>
      <w:r w:rsidRPr="00D657B2">
        <w:rPr>
          <w:b/>
          <w:sz w:val="26"/>
          <w:szCs w:val="26"/>
        </w:rPr>
        <w:lastRenderedPageBreak/>
        <w:t>Conclusion</w:t>
      </w:r>
    </w:p>
    <w:p w14:paraId="40EBBE64" w14:textId="77777777" w:rsidR="002D1CD7" w:rsidRPr="00D657B2" w:rsidRDefault="002D1CD7" w:rsidP="00723D8A">
      <w:pPr>
        <w:keepNext/>
        <w:keepLines/>
        <w:widowControl/>
        <w:ind w:firstLine="1440"/>
        <w:rPr>
          <w:sz w:val="26"/>
          <w:szCs w:val="26"/>
        </w:rPr>
      </w:pPr>
    </w:p>
    <w:p w14:paraId="2EF3DEDE" w14:textId="77777777" w:rsidR="002D1CD7" w:rsidRPr="00D657B2" w:rsidRDefault="002D1CD7" w:rsidP="004350DB">
      <w:pPr>
        <w:pStyle w:val="FootnoteText"/>
        <w:widowControl/>
        <w:spacing w:line="360" w:lineRule="auto"/>
        <w:ind w:firstLine="1440"/>
        <w:rPr>
          <w:b/>
          <w:sz w:val="26"/>
          <w:szCs w:val="26"/>
        </w:rPr>
      </w:pPr>
      <w:r w:rsidRPr="00D657B2">
        <w:rPr>
          <w:sz w:val="26"/>
          <w:szCs w:val="26"/>
        </w:rPr>
        <w:t xml:space="preserve">In light of the foregoing discussion, and based upon our review of the record and the applicable law, we shall deny the Petition for Rescission or Amendment filed by Ms. DeMarco; </w:t>
      </w:r>
      <w:r w:rsidRPr="00D657B2">
        <w:rPr>
          <w:b/>
          <w:sz w:val="26"/>
          <w:szCs w:val="26"/>
        </w:rPr>
        <w:t>THEREFORE,</w:t>
      </w:r>
    </w:p>
    <w:p w14:paraId="5CB9AAA3" w14:textId="77777777" w:rsidR="002D1CD7" w:rsidRPr="00D657B2" w:rsidRDefault="002D1CD7" w:rsidP="004350DB">
      <w:pPr>
        <w:widowControl/>
        <w:spacing w:line="360" w:lineRule="auto"/>
        <w:rPr>
          <w:sz w:val="26"/>
          <w:szCs w:val="26"/>
        </w:rPr>
      </w:pPr>
    </w:p>
    <w:p w14:paraId="59D40DB3" w14:textId="77777777" w:rsidR="002D1CD7" w:rsidRPr="00D657B2" w:rsidRDefault="002D1CD7" w:rsidP="004350DB">
      <w:pPr>
        <w:keepLines/>
        <w:widowControl/>
        <w:spacing w:line="360" w:lineRule="auto"/>
        <w:ind w:firstLine="1440"/>
        <w:rPr>
          <w:b/>
          <w:sz w:val="26"/>
          <w:szCs w:val="26"/>
        </w:rPr>
      </w:pPr>
      <w:r w:rsidRPr="00D657B2">
        <w:rPr>
          <w:b/>
          <w:sz w:val="26"/>
          <w:szCs w:val="26"/>
        </w:rPr>
        <w:t>IT IS ORDERED:</w:t>
      </w:r>
    </w:p>
    <w:p w14:paraId="371E67BE" w14:textId="77777777" w:rsidR="002D1CD7" w:rsidRPr="00D657B2" w:rsidRDefault="002D1CD7" w:rsidP="004350DB">
      <w:pPr>
        <w:keepLines/>
        <w:widowControl/>
        <w:spacing w:line="360" w:lineRule="auto"/>
        <w:rPr>
          <w:sz w:val="26"/>
          <w:szCs w:val="26"/>
        </w:rPr>
      </w:pPr>
    </w:p>
    <w:p w14:paraId="247EA417" w14:textId="77777777" w:rsidR="002D1CD7" w:rsidRPr="00D657B2" w:rsidRDefault="002D1CD7" w:rsidP="004350DB">
      <w:pPr>
        <w:widowControl/>
        <w:numPr>
          <w:ilvl w:val="0"/>
          <w:numId w:val="1"/>
        </w:numPr>
        <w:tabs>
          <w:tab w:val="clear" w:pos="2160"/>
          <w:tab w:val="num" w:pos="0"/>
        </w:tabs>
        <w:spacing w:line="360" w:lineRule="auto"/>
        <w:ind w:left="0" w:firstLine="1440"/>
        <w:rPr>
          <w:sz w:val="26"/>
          <w:szCs w:val="26"/>
        </w:rPr>
      </w:pPr>
      <w:r w:rsidRPr="00D657B2">
        <w:rPr>
          <w:sz w:val="26"/>
          <w:szCs w:val="26"/>
        </w:rPr>
        <w:t>That the Petition for Rescission and Amendment of the Commission’s Final Order, entered on August 28, 2018, at Docket No. C-2017-2613087, filed by Vilma Mary DeMarco on October 3, 2018, is denied, consistent with this Opinion and Order.</w:t>
      </w:r>
    </w:p>
    <w:p w14:paraId="2969C572" w14:textId="77777777" w:rsidR="002D1CD7" w:rsidRPr="00D657B2" w:rsidRDefault="002D1CD7" w:rsidP="004350DB">
      <w:pPr>
        <w:widowControl/>
        <w:spacing w:line="360" w:lineRule="auto"/>
        <w:rPr>
          <w:sz w:val="26"/>
          <w:szCs w:val="26"/>
        </w:rPr>
      </w:pPr>
    </w:p>
    <w:p w14:paraId="59C87E01" w14:textId="77777777" w:rsidR="002D1CD7" w:rsidRPr="00D657B2" w:rsidRDefault="002D1CD7" w:rsidP="004350DB">
      <w:pPr>
        <w:pStyle w:val="ListParagraph"/>
        <w:keepLines/>
        <w:widowControl/>
        <w:numPr>
          <w:ilvl w:val="0"/>
          <w:numId w:val="1"/>
        </w:numPr>
        <w:spacing w:line="360" w:lineRule="auto"/>
        <w:ind w:left="0" w:firstLine="1440"/>
        <w:rPr>
          <w:sz w:val="26"/>
          <w:szCs w:val="26"/>
        </w:rPr>
      </w:pPr>
      <w:r w:rsidRPr="00D657B2">
        <w:rPr>
          <w:sz w:val="26"/>
          <w:szCs w:val="26"/>
        </w:rPr>
        <w:t>That the proceeding at this docket be marked closed.</w:t>
      </w:r>
    </w:p>
    <w:p w14:paraId="7B96D329" w14:textId="77777777" w:rsidR="002D1CD7" w:rsidRPr="00D657B2" w:rsidRDefault="002D1CD7" w:rsidP="004350DB">
      <w:pPr>
        <w:pStyle w:val="ListParagraph"/>
        <w:widowControl/>
        <w:rPr>
          <w:sz w:val="26"/>
          <w:szCs w:val="26"/>
        </w:rPr>
      </w:pPr>
    </w:p>
    <w:p w14:paraId="642FD430" w14:textId="77777777" w:rsidR="002D1CD7" w:rsidRPr="00D657B2" w:rsidRDefault="002D1CD7" w:rsidP="004350DB">
      <w:pPr>
        <w:pStyle w:val="ListParagraph"/>
        <w:keepLines/>
        <w:widowControl/>
        <w:spacing w:line="360" w:lineRule="auto"/>
        <w:ind w:left="1440"/>
        <w:rPr>
          <w:sz w:val="26"/>
          <w:szCs w:val="26"/>
        </w:rPr>
      </w:pPr>
    </w:p>
    <w:p w14:paraId="19EC1EDD" w14:textId="77777777" w:rsidR="002D1CD7" w:rsidRPr="00D657B2" w:rsidRDefault="002D1CD7" w:rsidP="004350DB">
      <w:pPr>
        <w:keepLines/>
        <w:widowControl/>
        <w:rPr>
          <w:sz w:val="26"/>
          <w:szCs w:val="26"/>
        </w:rPr>
      </w:pPr>
    </w:p>
    <w:p w14:paraId="1268CD91" w14:textId="6881121B" w:rsidR="002D1CD7" w:rsidRPr="00D657B2" w:rsidRDefault="006D1521" w:rsidP="004350DB">
      <w:pPr>
        <w:keepLines/>
        <w:widowControl/>
        <w:tabs>
          <w:tab w:val="left" w:pos="-720"/>
        </w:tabs>
        <w:ind w:firstLine="5040"/>
        <w:rPr>
          <w:sz w:val="26"/>
          <w:szCs w:val="26"/>
        </w:rPr>
      </w:pPr>
      <w:bookmarkStart w:id="3" w:name="_GoBack"/>
      <w:r w:rsidRPr="009F01BA">
        <w:rPr>
          <w:b/>
          <w:noProof/>
        </w:rPr>
        <w:drawing>
          <wp:anchor distT="0" distB="0" distL="114300" distR="114300" simplePos="0" relativeHeight="251659264" behindDoc="1" locked="0" layoutInCell="1" allowOverlap="1" wp14:anchorId="0EE50FEF" wp14:editId="3D5CCCD3">
            <wp:simplePos x="0" y="0"/>
            <wp:positionH relativeFrom="column">
              <wp:posOffset>2914650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2D1CD7" w:rsidRPr="00D657B2">
        <w:rPr>
          <w:b/>
          <w:sz w:val="26"/>
          <w:szCs w:val="26"/>
        </w:rPr>
        <w:t>BY THE COMMISSION,</w:t>
      </w:r>
    </w:p>
    <w:p w14:paraId="59A2FFE0" w14:textId="6C6804D7" w:rsidR="002D1CD7" w:rsidRPr="00D657B2" w:rsidRDefault="002D1CD7" w:rsidP="004350DB">
      <w:pPr>
        <w:keepLines/>
        <w:widowControl/>
        <w:tabs>
          <w:tab w:val="left" w:pos="-720"/>
        </w:tabs>
        <w:rPr>
          <w:sz w:val="26"/>
          <w:szCs w:val="26"/>
        </w:rPr>
      </w:pPr>
    </w:p>
    <w:p w14:paraId="5D3F2A29" w14:textId="01099AB7" w:rsidR="002D1CD7" w:rsidRPr="00D657B2" w:rsidRDefault="002D1CD7" w:rsidP="004350DB">
      <w:pPr>
        <w:keepLines/>
        <w:widowControl/>
        <w:tabs>
          <w:tab w:val="left" w:pos="-720"/>
        </w:tabs>
        <w:rPr>
          <w:sz w:val="26"/>
          <w:szCs w:val="26"/>
        </w:rPr>
      </w:pPr>
    </w:p>
    <w:p w14:paraId="5B41556A" w14:textId="77777777" w:rsidR="002D1CD7" w:rsidRPr="00D657B2" w:rsidRDefault="002D1CD7" w:rsidP="004350DB">
      <w:pPr>
        <w:keepLines/>
        <w:widowControl/>
        <w:tabs>
          <w:tab w:val="left" w:pos="-720"/>
        </w:tabs>
        <w:rPr>
          <w:sz w:val="26"/>
          <w:szCs w:val="26"/>
        </w:rPr>
      </w:pPr>
    </w:p>
    <w:p w14:paraId="74769A46" w14:textId="77777777" w:rsidR="002D1CD7" w:rsidRPr="00D657B2" w:rsidRDefault="002D1CD7" w:rsidP="004350DB">
      <w:pPr>
        <w:keepLines/>
        <w:widowControl/>
        <w:tabs>
          <w:tab w:val="left" w:pos="-720"/>
        </w:tabs>
        <w:ind w:firstLine="5040"/>
        <w:rPr>
          <w:b/>
          <w:sz w:val="26"/>
          <w:szCs w:val="26"/>
        </w:rPr>
      </w:pPr>
      <w:r w:rsidRPr="00D657B2">
        <w:rPr>
          <w:sz w:val="26"/>
          <w:szCs w:val="26"/>
        </w:rPr>
        <w:t>Rosemary Chiavetta</w:t>
      </w:r>
    </w:p>
    <w:p w14:paraId="0509564F" w14:textId="77777777" w:rsidR="002D1CD7" w:rsidRPr="00D657B2" w:rsidRDefault="002D1CD7" w:rsidP="004350DB">
      <w:pPr>
        <w:keepLines/>
        <w:widowControl/>
        <w:tabs>
          <w:tab w:val="left" w:pos="-720"/>
        </w:tabs>
        <w:ind w:firstLine="5040"/>
        <w:rPr>
          <w:sz w:val="26"/>
          <w:szCs w:val="26"/>
        </w:rPr>
      </w:pPr>
      <w:r w:rsidRPr="00D657B2">
        <w:rPr>
          <w:sz w:val="26"/>
          <w:szCs w:val="26"/>
        </w:rPr>
        <w:t>Secretary</w:t>
      </w:r>
    </w:p>
    <w:p w14:paraId="5240D74F" w14:textId="77777777" w:rsidR="002D1CD7" w:rsidRPr="00D657B2" w:rsidRDefault="002D1CD7" w:rsidP="004350DB">
      <w:pPr>
        <w:keepLines/>
        <w:widowControl/>
        <w:tabs>
          <w:tab w:val="left" w:pos="-720"/>
        </w:tabs>
        <w:rPr>
          <w:sz w:val="26"/>
          <w:szCs w:val="26"/>
        </w:rPr>
      </w:pPr>
      <w:r w:rsidRPr="00D657B2">
        <w:rPr>
          <w:sz w:val="26"/>
          <w:szCs w:val="26"/>
        </w:rPr>
        <w:t>(SEAL)</w:t>
      </w:r>
    </w:p>
    <w:p w14:paraId="1C90DDE6" w14:textId="77777777" w:rsidR="002D1CD7" w:rsidRPr="00D657B2" w:rsidRDefault="002D1CD7" w:rsidP="004350DB">
      <w:pPr>
        <w:keepLines/>
        <w:widowControl/>
        <w:tabs>
          <w:tab w:val="left" w:pos="-720"/>
        </w:tabs>
        <w:rPr>
          <w:sz w:val="26"/>
          <w:szCs w:val="26"/>
        </w:rPr>
      </w:pPr>
    </w:p>
    <w:p w14:paraId="7C9D7F1E" w14:textId="77777777" w:rsidR="002D1CD7" w:rsidRPr="00D657B2" w:rsidRDefault="002D1CD7" w:rsidP="004350DB">
      <w:pPr>
        <w:keepLines/>
        <w:widowControl/>
        <w:tabs>
          <w:tab w:val="left" w:pos="-720"/>
        </w:tabs>
        <w:rPr>
          <w:sz w:val="26"/>
          <w:szCs w:val="26"/>
        </w:rPr>
      </w:pPr>
      <w:r w:rsidRPr="00D657B2">
        <w:rPr>
          <w:sz w:val="26"/>
          <w:szCs w:val="26"/>
        </w:rPr>
        <w:t>ORDER ADOPTED: December 20, 2018</w:t>
      </w:r>
    </w:p>
    <w:p w14:paraId="41229570" w14:textId="77777777" w:rsidR="002D1CD7" w:rsidRPr="00D657B2" w:rsidRDefault="002D1CD7" w:rsidP="004350DB">
      <w:pPr>
        <w:keepLines/>
        <w:widowControl/>
        <w:tabs>
          <w:tab w:val="left" w:pos="-720"/>
        </w:tabs>
        <w:rPr>
          <w:sz w:val="26"/>
          <w:szCs w:val="26"/>
        </w:rPr>
      </w:pPr>
    </w:p>
    <w:p w14:paraId="66CBC71F" w14:textId="5ABD213E" w:rsidR="002D1CD7" w:rsidRPr="00D657B2" w:rsidRDefault="002D1CD7" w:rsidP="004350DB">
      <w:pPr>
        <w:keepLines/>
        <w:widowControl/>
        <w:tabs>
          <w:tab w:val="left" w:pos="-720"/>
        </w:tabs>
        <w:rPr>
          <w:sz w:val="26"/>
          <w:szCs w:val="26"/>
        </w:rPr>
      </w:pPr>
      <w:r w:rsidRPr="00D657B2">
        <w:rPr>
          <w:sz w:val="26"/>
          <w:szCs w:val="26"/>
        </w:rPr>
        <w:t xml:space="preserve">ORDER ENTERED:  </w:t>
      </w:r>
      <w:r w:rsidR="006D1521">
        <w:rPr>
          <w:sz w:val="26"/>
          <w:szCs w:val="26"/>
        </w:rPr>
        <w:t>December 20, 2018</w:t>
      </w:r>
    </w:p>
    <w:p w14:paraId="1ADB8DA2" w14:textId="77777777" w:rsidR="002D1CD7" w:rsidRPr="00D657B2" w:rsidRDefault="002D1CD7" w:rsidP="004350DB">
      <w:pPr>
        <w:widowControl/>
        <w:spacing w:line="360" w:lineRule="auto"/>
        <w:rPr>
          <w:sz w:val="26"/>
          <w:szCs w:val="26"/>
        </w:rPr>
      </w:pPr>
    </w:p>
    <w:sectPr w:rsidR="002D1CD7" w:rsidRPr="00D657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A222" w14:textId="77777777" w:rsidR="00F73B97" w:rsidRDefault="00F73B97" w:rsidP="00A52433">
      <w:r>
        <w:separator/>
      </w:r>
    </w:p>
  </w:endnote>
  <w:endnote w:type="continuationSeparator" w:id="0">
    <w:p w14:paraId="48BF5F65" w14:textId="77777777" w:rsidR="00F73B97" w:rsidRDefault="00F73B97" w:rsidP="00A5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161032"/>
      <w:docPartObj>
        <w:docPartGallery w:val="Page Numbers (Bottom of Page)"/>
        <w:docPartUnique/>
      </w:docPartObj>
    </w:sdtPr>
    <w:sdtEndPr>
      <w:rPr>
        <w:noProof/>
        <w:sz w:val="26"/>
        <w:szCs w:val="26"/>
      </w:rPr>
    </w:sdtEndPr>
    <w:sdtContent>
      <w:p w14:paraId="133DBC04" w14:textId="5D3B20FE" w:rsidR="00841582" w:rsidRPr="00841582" w:rsidRDefault="00841582">
        <w:pPr>
          <w:pStyle w:val="Footer"/>
          <w:jc w:val="center"/>
          <w:rPr>
            <w:sz w:val="26"/>
            <w:szCs w:val="26"/>
          </w:rPr>
        </w:pPr>
        <w:r w:rsidRPr="00841582">
          <w:rPr>
            <w:sz w:val="26"/>
            <w:szCs w:val="26"/>
          </w:rPr>
          <w:fldChar w:fldCharType="begin"/>
        </w:r>
        <w:r w:rsidRPr="00841582">
          <w:rPr>
            <w:sz w:val="26"/>
            <w:szCs w:val="26"/>
          </w:rPr>
          <w:instrText xml:space="preserve"> PAGE   \* MERGEFORMAT </w:instrText>
        </w:r>
        <w:r w:rsidRPr="00841582">
          <w:rPr>
            <w:sz w:val="26"/>
            <w:szCs w:val="26"/>
          </w:rPr>
          <w:fldChar w:fldCharType="separate"/>
        </w:r>
        <w:r w:rsidRPr="00841582">
          <w:rPr>
            <w:noProof/>
            <w:sz w:val="26"/>
            <w:szCs w:val="26"/>
          </w:rPr>
          <w:t>2</w:t>
        </w:r>
        <w:r w:rsidRPr="00841582">
          <w:rPr>
            <w:noProof/>
            <w:sz w:val="26"/>
            <w:szCs w:val="26"/>
          </w:rPr>
          <w:fldChar w:fldCharType="end"/>
        </w:r>
      </w:p>
    </w:sdtContent>
  </w:sdt>
  <w:p w14:paraId="1BC5FBE3" w14:textId="77777777" w:rsidR="00841582" w:rsidRDefault="0084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E9809" w14:textId="77777777" w:rsidR="00F73B97" w:rsidRDefault="00F73B97" w:rsidP="00A52433">
      <w:r>
        <w:separator/>
      </w:r>
    </w:p>
  </w:footnote>
  <w:footnote w:type="continuationSeparator" w:id="0">
    <w:p w14:paraId="462A837E" w14:textId="77777777" w:rsidR="00F73B97" w:rsidRDefault="00F73B97" w:rsidP="00A52433">
      <w:r>
        <w:continuationSeparator/>
      </w:r>
    </w:p>
  </w:footnote>
  <w:footnote w:id="1">
    <w:p w14:paraId="28970532" w14:textId="2101DF7F" w:rsidR="00A52433" w:rsidRPr="0044646B" w:rsidRDefault="00A52433" w:rsidP="0044646B">
      <w:pPr>
        <w:pStyle w:val="FootnoteText"/>
        <w:keepNext/>
        <w:keepLines/>
        <w:widowControl/>
        <w:spacing w:after="120"/>
        <w:rPr>
          <w:sz w:val="26"/>
          <w:szCs w:val="26"/>
        </w:rPr>
      </w:pPr>
      <w:r w:rsidRPr="0044646B">
        <w:rPr>
          <w:rStyle w:val="FootnoteReference"/>
          <w:sz w:val="26"/>
          <w:szCs w:val="26"/>
        </w:rPr>
        <w:footnoteRef/>
      </w:r>
      <w:r w:rsidRPr="0044646B">
        <w:rPr>
          <w:sz w:val="26"/>
          <w:szCs w:val="26"/>
        </w:rPr>
        <w:tab/>
        <w:t>Although the Complainant refers to her filing as a Reconsideration of the ALJ’s Initial Decision, we will consider it a Petition for Rescission or Amendment of the Commission’s Final Order filed pursuant to 66 Pa. C.S. § 703(g) and 52 Pa. Code § 5.572(d), for the reasons set forth herein.</w:t>
      </w:r>
    </w:p>
  </w:footnote>
  <w:footnote w:id="2">
    <w:p w14:paraId="32A2DD82" w14:textId="06415D85" w:rsidR="002D1CD7" w:rsidRPr="0044646B" w:rsidRDefault="002D1CD7" w:rsidP="0044646B">
      <w:pPr>
        <w:pStyle w:val="Default"/>
        <w:keepNext/>
        <w:keepLines/>
        <w:rPr>
          <w:rFonts w:ascii="Times New Roman" w:hAnsi="Times New Roman" w:cs="Times New Roman"/>
          <w:szCs w:val="26"/>
        </w:rPr>
      </w:pPr>
      <w:r w:rsidRPr="0044646B">
        <w:rPr>
          <w:rStyle w:val="FootnoteReference"/>
          <w:rFonts w:ascii="Times New Roman" w:hAnsi="Times New Roman" w:cs="Times New Roman"/>
          <w:szCs w:val="26"/>
        </w:rPr>
        <w:footnoteRef/>
      </w:r>
      <w:r w:rsidRPr="0044646B">
        <w:rPr>
          <w:rFonts w:ascii="Times New Roman" w:hAnsi="Times New Roman" w:cs="Times New Roman"/>
          <w:szCs w:val="26"/>
        </w:rPr>
        <w:tab/>
        <w:t>The Complaint was served on PECO electronically by the Commission’s Secretary’s Bureau on July 7, 2017.  PECO has signed a waiver of the Section 702 requirements for service of formal complaints, 66 Pa. C.S. § 702, and has agreed to electronic service instead under the Commission’s Waiver of 702 program.</w:t>
      </w:r>
    </w:p>
  </w:footnote>
  <w:footnote w:id="3">
    <w:p w14:paraId="2D1897A0" w14:textId="39FE2E02" w:rsidR="002D1CD7" w:rsidRPr="0044646B" w:rsidRDefault="002D1CD7" w:rsidP="0044646B">
      <w:pPr>
        <w:pStyle w:val="FootnoteText"/>
        <w:keepNext/>
        <w:keepLines/>
        <w:widowControl/>
        <w:spacing w:after="120"/>
        <w:rPr>
          <w:sz w:val="26"/>
          <w:szCs w:val="26"/>
        </w:rPr>
      </w:pPr>
      <w:r w:rsidRPr="0044646B">
        <w:rPr>
          <w:rStyle w:val="FootnoteReference"/>
          <w:sz w:val="26"/>
          <w:szCs w:val="26"/>
        </w:rPr>
        <w:footnoteRef/>
      </w:r>
      <w:r w:rsidRPr="0044646B">
        <w:rPr>
          <w:sz w:val="26"/>
          <w:szCs w:val="26"/>
        </w:rPr>
        <w:tab/>
        <w:t xml:space="preserve">See also, </w:t>
      </w:r>
      <w:r w:rsidRPr="0044646B">
        <w:rPr>
          <w:i/>
          <w:sz w:val="26"/>
          <w:szCs w:val="26"/>
        </w:rPr>
        <w:t>Ace Check Cashing Inc., v. Phila. Gas Works,</w:t>
      </w:r>
      <w:r w:rsidRPr="0044646B">
        <w:rPr>
          <w:sz w:val="26"/>
          <w:szCs w:val="26"/>
        </w:rPr>
        <w:t xml:space="preserve"> Final Order, (May</w:t>
      </w:r>
      <w:r w:rsidR="00585D1B">
        <w:rPr>
          <w:sz w:val="26"/>
          <w:szCs w:val="26"/>
        </w:rPr>
        <w:t> </w:t>
      </w:r>
      <w:r w:rsidRPr="0044646B">
        <w:rPr>
          <w:sz w:val="26"/>
          <w:szCs w:val="26"/>
        </w:rPr>
        <w:t>21, 2010).</w:t>
      </w:r>
    </w:p>
  </w:footnote>
  <w:footnote w:id="4">
    <w:p w14:paraId="6B85A87E" w14:textId="5446E97D" w:rsidR="002D1CD7" w:rsidRPr="0044646B" w:rsidRDefault="002D1CD7" w:rsidP="0044646B">
      <w:pPr>
        <w:pStyle w:val="FootnoteText"/>
        <w:keepNext/>
        <w:keepLines/>
        <w:widowControl/>
        <w:spacing w:after="120"/>
        <w:rPr>
          <w:sz w:val="26"/>
          <w:szCs w:val="26"/>
        </w:rPr>
      </w:pPr>
      <w:r w:rsidRPr="0044646B">
        <w:rPr>
          <w:rStyle w:val="FootnoteReference"/>
          <w:sz w:val="26"/>
          <w:szCs w:val="26"/>
        </w:rPr>
        <w:footnoteRef/>
      </w:r>
      <w:r w:rsidRPr="0044646B">
        <w:rPr>
          <w:sz w:val="26"/>
          <w:szCs w:val="26"/>
        </w:rPr>
        <w:tab/>
        <w:t xml:space="preserve">Generally, </w:t>
      </w:r>
      <w:r w:rsidRPr="0044646B">
        <w:rPr>
          <w:i/>
          <w:sz w:val="26"/>
          <w:szCs w:val="26"/>
        </w:rPr>
        <w:t>nunc pro tunc</w:t>
      </w:r>
      <w:r w:rsidRPr="0044646B">
        <w:rPr>
          <w:sz w:val="26"/>
          <w:szCs w:val="26"/>
        </w:rPr>
        <w:t xml:space="preserve"> relief is granted when a delay in filing a document is caused by extraordinary circumstances involving fraud or a breakdown in the opera</w:t>
      </w:r>
      <w:r w:rsidR="00544715">
        <w:rPr>
          <w:sz w:val="26"/>
          <w:szCs w:val="26"/>
        </w:rPr>
        <w:t>-</w:t>
      </w:r>
      <w:r w:rsidRPr="0044646B">
        <w:rPr>
          <w:sz w:val="26"/>
          <w:szCs w:val="26"/>
        </w:rPr>
        <w:t xml:space="preserve">ions of the court or administrative agency involved or is caused by an unforeseeable and unavoidable event, but only if the document is thereafter filed as soon as possible and the opposing party is not thereby prejudiced.  </w:t>
      </w:r>
      <w:r w:rsidRPr="0044646B">
        <w:rPr>
          <w:i/>
          <w:sz w:val="26"/>
          <w:szCs w:val="26"/>
        </w:rPr>
        <w:t>Gloria Scarnati v. Pennsylvania-American Water Company</w:t>
      </w:r>
      <w:r w:rsidRPr="0044646B">
        <w:rPr>
          <w:sz w:val="26"/>
          <w:szCs w:val="26"/>
        </w:rPr>
        <w:t>, Docket No. C-00015273 (Order entered January 10, 2002) (</w:t>
      </w:r>
      <w:r w:rsidRPr="0044646B">
        <w:rPr>
          <w:i/>
          <w:sz w:val="26"/>
          <w:szCs w:val="26"/>
        </w:rPr>
        <w:t>Scarnati</w:t>
      </w:r>
      <w:r w:rsidRPr="0044646B">
        <w:rPr>
          <w:sz w:val="26"/>
          <w:szCs w:val="26"/>
        </w:rPr>
        <w:t xml:space="preserve">) (citing </w:t>
      </w:r>
      <w:r w:rsidRPr="0044646B">
        <w:rPr>
          <w:i/>
          <w:iCs/>
          <w:sz w:val="26"/>
          <w:szCs w:val="26"/>
        </w:rPr>
        <w:t>Cook v. Unemployment Comp. Bd. of Review,</w:t>
      </w:r>
      <w:r w:rsidRPr="0044646B">
        <w:rPr>
          <w:sz w:val="26"/>
          <w:szCs w:val="26"/>
        </w:rPr>
        <w:t xml:space="preserve"> 671 A.2d 1130, 1131 (Pa. 1996)).</w:t>
      </w:r>
    </w:p>
  </w:footnote>
  <w:footnote w:id="5">
    <w:p w14:paraId="019DD7D9" w14:textId="4174CBE8" w:rsidR="002D1CD7" w:rsidRPr="0044646B" w:rsidRDefault="002D1CD7" w:rsidP="0044646B">
      <w:pPr>
        <w:pStyle w:val="FootnoteText"/>
        <w:keepNext/>
        <w:keepLines/>
        <w:widowControl/>
        <w:spacing w:after="120"/>
        <w:rPr>
          <w:sz w:val="26"/>
          <w:szCs w:val="26"/>
        </w:rPr>
      </w:pPr>
      <w:r w:rsidRPr="0044646B">
        <w:rPr>
          <w:rStyle w:val="FootnoteReference"/>
          <w:sz w:val="26"/>
          <w:szCs w:val="26"/>
        </w:rPr>
        <w:footnoteRef/>
      </w:r>
      <w:r w:rsidRPr="0044646B">
        <w:rPr>
          <w:sz w:val="26"/>
          <w:szCs w:val="26"/>
        </w:rPr>
        <w:tab/>
        <w:t>Section 5.572(c) states that p</w:t>
      </w:r>
      <w:r w:rsidRPr="0044646B">
        <w:rPr>
          <w:color w:val="000000"/>
          <w:sz w:val="26"/>
          <w:szCs w:val="26"/>
        </w:rPr>
        <w:t xml:space="preserve">etitions for rehearing, reargument, reconsideration, clarification, rescission, amendment, </w:t>
      </w:r>
      <w:r w:rsidRPr="00981203">
        <w:rPr>
          <w:i/>
          <w:color w:val="000000"/>
          <w:sz w:val="26"/>
          <w:szCs w:val="26"/>
        </w:rPr>
        <w:t>superseadeas</w:t>
      </w:r>
      <w:r w:rsidRPr="0044646B">
        <w:rPr>
          <w:color w:val="000000"/>
          <w:sz w:val="26"/>
          <w:szCs w:val="26"/>
        </w:rPr>
        <w:t xml:space="preserve">, or the like, are required to be filed </w:t>
      </w:r>
      <w:bookmarkStart w:id="2" w:name="_Hlk531331763"/>
      <w:r w:rsidRPr="0044646B">
        <w:rPr>
          <w:color w:val="000000"/>
          <w:sz w:val="26"/>
          <w:szCs w:val="26"/>
        </w:rPr>
        <w:t xml:space="preserve">within 15 days after the Commission order involved is entered.  </w:t>
      </w:r>
      <w:bookmarkEnd w:id="2"/>
      <w:r w:rsidRPr="0044646B">
        <w:rPr>
          <w:color w:val="000000"/>
          <w:sz w:val="26"/>
          <w:szCs w:val="26"/>
        </w:rPr>
        <w:t>52</w:t>
      </w:r>
      <w:r w:rsidR="00981203">
        <w:rPr>
          <w:color w:val="000000"/>
          <w:sz w:val="26"/>
          <w:szCs w:val="26"/>
        </w:rPr>
        <w:t> </w:t>
      </w:r>
      <w:r w:rsidRPr="0044646B">
        <w:rPr>
          <w:color w:val="000000"/>
          <w:sz w:val="26"/>
          <w:szCs w:val="26"/>
        </w:rPr>
        <w:t xml:space="preserve"> Pa. Code § 5.572(c).  </w:t>
      </w:r>
      <w:r w:rsidRPr="0044646B">
        <w:rPr>
          <w:sz w:val="26"/>
          <w:szCs w:val="26"/>
        </w:rPr>
        <w:t xml:space="preserve">Section 5.572(d) states </w:t>
      </w:r>
      <w:r w:rsidRPr="0044646B">
        <w:rPr>
          <w:color w:val="000000"/>
          <w:sz w:val="26"/>
          <w:szCs w:val="26"/>
        </w:rPr>
        <w:t xml:space="preserve">petitions </w:t>
      </w:r>
      <w:r w:rsidRPr="0044646B">
        <w:rPr>
          <w:spacing w:val="-3"/>
          <w:sz w:val="26"/>
          <w:szCs w:val="26"/>
        </w:rPr>
        <w:t>for rescission or amendment of a Commission order are permitted to be filed at any time in accordance with Section 703(g) of the Code.  52 Pa. Code § 5.572(d).</w:t>
      </w:r>
    </w:p>
  </w:footnote>
  <w:footnote w:id="6">
    <w:p w14:paraId="1F6E4CDE" w14:textId="411BB9E0" w:rsidR="002D1CD7" w:rsidRPr="0044646B" w:rsidRDefault="002D1CD7" w:rsidP="0044646B">
      <w:pPr>
        <w:pStyle w:val="FootnoteText"/>
        <w:keepNext/>
        <w:keepLines/>
        <w:widowControl/>
        <w:spacing w:after="120"/>
        <w:rPr>
          <w:sz w:val="26"/>
          <w:szCs w:val="26"/>
        </w:rPr>
      </w:pPr>
      <w:r w:rsidRPr="0044646B">
        <w:rPr>
          <w:rStyle w:val="FootnoteReference"/>
          <w:sz w:val="26"/>
          <w:szCs w:val="26"/>
        </w:rPr>
        <w:footnoteRef/>
      </w:r>
      <w:r w:rsidRPr="0044646B">
        <w:rPr>
          <w:sz w:val="26"/>
          <w:szCs w:val="26"/>
        </w:rPr>
        <w:tab/>
        <w:t xml:space="preserve">We find that this case is distinguishable from </w:t>
      </w:r>
      <w:r w:rsidRPr="0044646B">
        <w:rPr>
          <w:i/>
          <w:sz w:val="26"/>
          <w:szCs w:val="26"/>
        </w:rPr>
        <w:t>Wiggins, supra</w:t>
      </w:r>
      <w:r w:rsidRPr="0044646B">
        <w:rPr>
          <w:sz w:val="26"/>
          <w:szCs w:val="26"/>
        </w:rPr>
        <w:t xml:space="preserve">.  In </w:t>
      </w:r>
      <w:r w:rsidRPr="0044646B">
        <w:rPr>
          <w:i/>
          <w:sz w:val="26"/>
          <w:szCs w:val="26"/>
        </w:rPr>
        <w:t>Wiggins</w:t>
      </w:r>
      <w:r w:rsidRPr="0044646B">
        <w:rPr>
          <w:sz w:val="26"/>
          <w:szCs w:val="26"/>
        </w:rPr>
        <w:t xml:space="preserve">, we dismissed a </w:t>
      </w:r>
      <w:r w:rsidRPr="0044646B">
        <w:rPr>
          <w:i/>
          <w:sz w:val="26"/>
          <w:szCs w:val="26"/>
        </w:rPr>
        <w:t>pro se</w:t>
      </w:r>
      <w:r w:rsidRPr="0044646B">
        <w:rPr>
          <w:sz w:val="26"/>
          <w:szCs w:val="26"/>
        </w:rPr>
        <w:t xml:space="preserve"> complainant’s complaint, without prejudice, because the complainant made an effort to attend the initial </w:t>
      </w:r>
      <w:r w:rsidR="00B90984" w:rsidRPr="0044646B">
        <w:rPr>
          <w:sz w:val="26"/>
          <w:szCs w:val="26"/>
        </w:rPr>
        <w:t>hearing but</w:t>
      </w:r>
      <w:r w:rsidRPr="0044646B">
        <w:rPr>
          <w:sz w:val="26"/>
          <w:szCs w:val="26"/>
        </w:rPr>
        <w:t xml:space="preserve"> could not be found in a timely manner in order to participate because he was located in a different area of the building in which the hearing was to be held.  In this case, the Complainant failed to appear for her scheduled hearing and kept hanging up on the ALJ when he attempted to explain to her the consequences of her actions.  The Complainant did not also properly request a continuance in advance of the hearing.  There is no evidence in this case that the Complainant failed to receive the Telephonic Hearing Notices advising her of the date and time of the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3"/>
    <w:rsid w:val="00181A88"/>
    <w:rsid w:val="002D1CD7"/>
    <w:rsid w:val="003518C2"/>
    <w:rsid w:val="003B71B6"/>
    <w:rsid w:val="004350DB"/>
    <w:rsid w:val="0044646B"/>
    <w:rsid w:val="0047767B"/>
    <w:rsid w:val="004A2B9E"/>
    <w:rsid w:val="0052318A"/>
    <w:rsid w:val="00544715"/>
    <w:rsid w:val="00585D1B"/>
    <w:rsid w:val="005B61C3"/>
    <w:rsid w:val="006A2876"/>
    <w:rsid w:val="006D1521"/>
    <w:rsid w:val="00723130"/>
    <w:rsid w:val="00723D8A"/>
    <w:rsid w:val="00841582"/>
    <w:rsid w:val="008C21D3"/>
    <w:rsid w:val="00902F22"/>
    <w:rsid w:val="009119B6"/>
    <w:rsid w:val="00981203"/>
    <w:rsid w:val="00A20323"/>
    <w:rsid w:val="00A310DE"/>
    <w:rsid w:val="00A52433"/>
    <w:rsid w:val="00B90984"/>
    <w:rsid w:val="00BA2670"/>
    <w:rsid w:val="00BD361B"/>
    <w:rsid w:val="00BD3B16"/>
    <w:rsid w:val="00BF2016"/>
    <w:rsid w:val="00C64C65"/>
    <w:rsid w:val="00D40C57"/>
    <w:rsid w:val="00D657B2"/>
    <w:rsid w:val="00F14DED"/>
    <w:rsid w:val="00F6345B"/>
    <w:rsid w:val="00F7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3FD7"/>
  <w15:chartTrackingRefBased/>
  <w15:docId w15:val="{995AE370-0C4D-445B-A82B-AA73FA9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433"/>
    <w:pPr>
      <w:widowControl w:val="0"/>
      <w:spacing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ootnote Text Char2 Char,Footnote Text Char2 Char Char Char Char,Footnote Text Char Char1 Char Char Char Char,Footnote Text Char1 Char Char Char Char Char Char"/>
    <w:uiPriority w:val="99"/>
    <w:qFormat/>
    <w:rsid w:val="00BD361B"/>
    <w:rPr>
      <w:rFonts w:ascii="Times New Roman" w:hAnsi="Times New Roman" w:cs="Times New Roman"/>
      <w:sz w:val="26"/>
      <w:szCs w:val="20"/>
    </w:rPr>
  </w:style>
  <w:style w:type="paragraph" w:styleId="FootnoteText">
    <w:name w:val="footnote text"/>
    <w:aliases w:val="fn,ALTS FOOTNOTE,Footnote Text 2,Footnote text,FOOTNOTE,ALTS FOOTNOTE Char,fn Char,Footnote Text Char1 Char,Footnote Text Char Char Char,ALTS FOOTNOTE Char Char Char,fn Char Char Char,Footnote Text Char2 Char Char Char,f,Car"/>
    <w:basedOn w:val="Normal"/>
    <w:link w:val="FootnoteTextChar1"/>
    <w:autoRedefine/>
    <w:uiPriority w:val="99"/>
    <w:qFormat/>
    <w:rsid w:val="00C64C65"/>
    <w:pPr>
      <w:ind w:firstLine="720"/>
    </w:pPr>
    <w:rPr>
      <w:rFonts w:eastAsia="SimSun"/>
    </w:r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link w:val="FootnoteText"/>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nhideWhenUsed/>
    <w:rsid w:val="00BD361B"/>
    <w:pPr>
      <w:spacing w:after="120"/>
    </w:pPr>
  </w:style>
  <w:style w:type="character" w:customStyle="1" w:styleId="BodyTextChar">
    <w:name w:val="Body Text Char"/>
    <w:basedOn w:val="DefaultParagraphFont"/>
    <w:link w:val="BodyText"/>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basedOn w:val="DefaultParagraphFont"/>
    <w:unhideWhenUsed/>
    <w:rsid w:val="00A52433"/>
    <w:rPr>
      <w:vertAlign w:val="superscript"/>
    </w:rPr>
  </w:style>
  <w:style w:type="paragraph" w:styleId="ListParagraph">
    <w:name w:val="List Paragraph"/>
    <w:basedOn w:val="Normal"/>
    <w:uiPriority w:val="34"/>
    <w:qFormat/>
    <w:rsid w:val="002D1CD7"/>
    <w:pPr>
      <w:ind w:left="720"/>
      <w:contextualSpacing/>
    </w:pPr>
  </w:style>
  <w:style w:type="paragraph" w:styleId="Header">
    <w:name w:val="header"/>
    <w:basedOn w:val="Normal"/>
    <w:link w:val="HeaderChar"/>
    <w:uiPriority w:val="99"/>
    <w:unhideWhenUsed/>
    <w:rsid w:val="00841582"/>
    <w:pPr>
      <w:tabs>
        <w:tab w:val="center" w:pos="4680"/>
        <w:tab w:val="right" w:pos="9360"/>
      </w:tabs>
    </w:pPr>
  </w:style>
  <w:style w:type="character" w:customStyle="1" w:styleId="HeaderChar">
    <w:name w:val="Header Char"/>
    <w:basedOn w:val="DefaultParagraphFont"/>
    <w:link w:val="Header"/>
    <w:uiPriority w:val="99"/>
    <w:rsid w:val="00841582"/>
    <w:rPr>
      <w:rFonts w:eastAsia="Times New Roman" w:cs="Times New Roman"/>
      <w:sz w:val="20"/>
      <w:szCs w:val="20"/>
    </w:rPr>
  </w:style>
  <w:style w:type="paragraph" w:styleId="Footer">
    <w:name w:val="footer"/>
    <w:basedOn w:val="Normal"/>
    <w:link w:val="FooterChar"/>
    <w:uiPriority w:val="99"/>
    <w:unhideWhenUsed/>
    <w:rsid w:val="00841582"/>
    <w:pPr>
      <w:tabs>
        <w:tab w:val="center" w:pos="4680"/>
        <w:tab w:val="right" w:pos="9360"/>
      </w:tabs>
    </w:pPr>
  </w:style>
  <w:style w:type="character" w:customStyle="1" w:styleId="FooterChar">
    <w:name w:val="Footer Char"/>
    <w:basedOn w:val="DefaultParagraphFont"/>
    <w:link w:val="Footer"/>
    <w:uiPriority w:val="99"/>
    <w:rsid w:val="0084158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CAA1-57FA-49BF-861C-27707719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Sheffer, Ryan</cp:lastModifiedBy>
  <cp:revision>3</cp:revision>
  <dcterms:created xsi:type="dcterms:W3CDTF">2018-12-04T02:04:00Z</dcterms:created>
  <dcterms:modified xsi:type="dcterms:W3CDTF">2018-12-20T12:56:00Z</dcterms:modified>
</cp:coreProperties>
</file>