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0B7EF" w14:textId="77777777" w:rsidR="00EB238E" w:rsidRPr="00FC3806" w:rsidRDefault="00EB238E" w:rsidP="00FC32CC">
      <w:pPr>
        <w:pStyle w:val="Title"/>
      </w:pPr>
      <w:r w:rsidRPr="00FC3806">
        <w:t>PENNSYLVANIA</w:t>
      </w:r>
    </w:p>
    <w:p w14:paraId="116D5432" w14:textId="77777777" w:rsidR="00EB238E" w:rsidRPr="00FC3806" w:rsidRDefault="00EB238E" w:rsidP="00FC32CC">
      <w:pPr>
        <w:widowControl/>
        <w:tabs>
          <w:tab w:val="center" w:pos="4680"/>
        </w:tabs>
        <w:jc w:val="center"/>
        <w:rPr>
          <w:sz w:val="26"/>
          <w:szCs w:val="26"/>
        </w:rPr>
      </w:pPr>
      <w:r w:rsidRPr="00FC3806">
        <w:rPr>
          <w:b/>
          <w:sz w:val="26"/>
          <w:szCs w:val="26"/>
        </w:rPr>
        <w:t>PUBLIC UTILITY COMMISSION</w:t>
      </w:r>
    </w:p>
    <w:p w14:paraId="2A43CC1F" w14:textId="77777777" w:rsidR="00EB238E" w:rsidRPr="00FC3806" w:rsidRDefault="00EB238E" w:rsidP="00FC32CC">
      <w:pPr>
        <w:widowControl/>
        <w:tabs>
          <w:tab w:val="center" w:pos="4680"/>
        </w:tabs>
        <w:jc w:val="center"/>
        <w:rPr>
          <w:sz w:val="26"/>
          <w:szCs w:val="26"/>
        </w:rPr>
      </w:pPr>
      <w:r w:rsidRPr="00FC3806">
        <w:rPr>
          <w:b/>
          <w:sz w:val="26"/>
          <w:szCs w:val="26"/>
        </w:rPr>
        <w:t>Harrisburg, PA 17105-3265</w:t>
      </w:r>
    </w:p>
    <w:p w14:paraId="05FA7F75" w14:textId="77777777" w:rsidR="00AB7871" w:rsidRDefault="00AB7871" w:rsidP="00FC32CC">
      <w:pPr>
        <w:widowControl/>
        <w:rPr>
          <w:sz w:val="26"/>
          <w:szCs w:val="26"/>
        </w:rPr>
      </w:pPr>
    </w:p>
    <w:p w14:paraId="75F855D6" w14:textId="77777777" w:rsidR="00A3461A" w:rsidRPr="00FC3806" w:rsidRDefault="00A3461A" w:rsidP="00FC32C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FC3806" w:rsidRPr="00FC3806" w14:paraId="28BDF5C4" w14:textId="77777777" w:rsidTr="0058483E">
        <w:tc>
          <w:tcPr>
            <w:tcW w:w="4821" w:type="dxa"/>
          </w:tcPr>
          <w:p w14:paraId="5301E4A2" w14:textId="77777777" w:rsidR="000115A5" w:rsidRPr="00FC3806" w:rsidRDefault="000115A5" w:rsidP="00FC32CC">
            <w:pPr>
              <w:widowControl/>
              <w:rPr>
                <w:sz w:val="26"/>
                <w:szCs w:val="26"/>
              </w:rPr>
            </w:pPr>
          </w:p>
        </w:tc>
        <w:tc>
          <w:tcPr>
            <w:tcW w:w="4539" w:type="dxa"/>
          </w:tcPr>
          <w:p w14:paraId="0AACF84A" w14:textId="4A7F50CF" w:rsidR="000115A5" w:rsidRPr="00FC3806" w:rsidRDefault="000115A5" w:rsidP="00FC32CC">
            <w:pPr>
              <w:widowControl/>
              <w:jc w:val="right"/>
              <w:rPr>
                <w:sz w:val="26"/>
                <w:szCs w:val="26"/>
              </w:rPr>
            </w:pPr>
            <w:r w:rsidRPr="00FC3806">
              <w:rPr>
                <w:sz w:val="26"/>
                <w:szCs w:val="26"/>
              </w:rPr>
              <w:t xml:space="preserve">Public Meeting held </w:t>
            </w:r>
            <w:r w:rsidR="00ED594D">
              <w:rPr>
                <w:sz w:val="26"/>
                <w:szCs w:val="26"/>
              </w:rPr>
              <w:t>January 17, 2019</w:t>
            </w:r>
          </w:p>
        </w:tc>
      </w:tr>
      <w:tr w:rsidR="00E13A98" w:rsidRPr="00FC3806" w14:paraId="7F5A86A7" w14:textId="77777777" w:rsidTr="00E331E4">
        <w:tc>
          <w:tcPr>
            <w:tcW w:w="9360" w:type="dxa"/>
            <w:gridSpan w:val="2"/>
          </w:tcPr>
          <w:p w14:paraId="1A8A339A" w14:textId="77777777" w:rsidR="00E13A98" w:rsidRDefault="00E13A98" w:rsidP="00FC32CC">
            <w:pPr>
              <w:widowControl/>
              <w:rPr>
                <w:sz w:val="26"/>
                <w:szCs w:val="26"/>
              </w:rPr>
            </w:pPr>
          </w:p>
          <w:p w14:paraId="42EA54CA" w14:textId="77777777" w:rsidR="00BE0366" w:rsidRDefault="00BE0366" w:rsidP="00FC32CC">
            <w:pPr>
              <w:widowControl/>
              <w:rPr>
                <w:sz w:val="26"/>
                <w:szCs w:val="26"/>
              </w:rPr>
            </w:pPr>
          </w:p>
          <w:p w14:paraId="32C3ABEA" w14:textId="77777777" w:rsidR="00E13A98" w:rsidRPr="00FC3806" w:rsidRDefault="00E13A98" w:rsidP="00FC32CC">
            <w:pPr>
              <w:widowControl/>
              <w:rPr>
                <w:sz w:val="26"/>
                <w:szCs w:val="26"/>
              </w:rPr>
            </w:pPr>
            <w:r w:rsidRPr="00FC3806">
              <w:rPr>
                <w:sz w:val="26"/>
                <w:szCs w:val="26"/>
              </w:rPr>
              <w:t>Commissioners Present:</w:t>
            </w:r>
          </w:p>
          <w:p w14:paraId="17A70461" w14:textId="77777777" w:rsidR="00E13A98" w:rsidRPr="00FC3806" w:rsidRDefault="00E13A98" w:rsidP="00FC32CC">
            <w:pPr>
              <w:widowControl/>
              <w:rPr>
                <w:sz w:val="26"/>
                <w:szCs w:val="26"/>
              </w:rPr>
            </w:pPr>
          </w:p>
          <w:p w14:paraId="7D5FC4F1" w14:textId="77777777" w:rsidR="00E13A98" w:rsidRPr="00FC3806" w:rsidRDefault="00E13A98" w:rsidP="00FC32CC">
            <w:pPr>
              <w:widowControl/>
              <w:tabs>
                <w:tab w:val="left" w:pos="-720"/>
              </w:tabs>
              <w:ind w:left="720"/>
              <w:rPr>
                <w:sz w:val="26"/>
                <w:szCs w:val="26"/>
              </w:rPr>
            </w:pPr>
            <w:r w:rsidRPr="00FC3806">
              <w:rPr>
                <w:sz w:val="26"/>
                <w:szCs w:val="26"/>
              </w:rPr>
              <w:t>Gladys M. Brown, Chairman</w:t>
            </w:r>
          </w:p>
          <w:p w14:paraId="5E134B3C" w14:textId="22FDE157" w:rsidR="00E13A98" w:rsidRPr="00FC3806" w:rsidRDefault="00ED594D" w:rsidP="00FC32CC">
            <w:pPr>
              <w:widowControl/>
              <w:tabs>
                <w:tab w:val="left" w:pos="-720"/>
              </w:tabs>
              <w:ind w:left="720"/>
              <w:rPr>
                <w:sz w:val="26"/>
                <w:szCs w:val="26"/>
              </w:rPr>
            </w:pPr>
            <w:r w:rsidRPr="00FC3806">
              <w:rPr>
                <w:sz w:val="26"/>
                <w:szCs w:val="26"/>
              </w:rPr>
              <w:t>David W. Sweet</w:t>
            </w:r>
            <w:r w:rsidR="00E13A98" w:rsidRPr="00FC3806">
              <w:rPr>
                <w:sz w:val="26"/>
                <w:szCs w:val="26"/>
              </w:rPr>
              <w:t>, Vice Chairman</w:t>
            </w:r>
          </w:p>
          <w:p w14:paraId="253A160A" w14:textId="77777777" w:rsidR="006B09DE" w:rsidRDefault="006B09DE" w:rsidP="00FC32CC">
            <w:pPr>
              <w:widowControl/>
              <w:tabs>
                <w:tab w:val="left" w:pos="-720"/>
              </w:tabs>
              <w:ind w:left="720"/>
              <w:rPr>
                <w:sz w:val="26"/>
                <w:szCs w:val="26"/>
              </w:rPr>
            </w:pPr>
            <w:r>
              <w:rPr>
                <w:sz w:val="26"/>
                <w:szCs w:val="26"/>
              </w:rPr>
              <w:t xml:space="preserve">Norman J. Kennard </w:t>
            </w:r>
          </w:p>
          <w:p w14:paraId="406C3DEC" w14:textId="2951E1FA" w:rsidR="00E13A98" w:rsidRPr="00FC3806" w:rsidRDefault="00ED594D" w:rsidP="00FC32CC">
            <w:pPr>
              <w:widowControl/>
              <w:tabs>
                <w:tab w:val="left" w:pos="-720"/>
              </w:tabs>
              <w:ind w:left="720"/>
              <w:rPr>
                <w:sz w:val="26"/>
                <w:szCs w:val="26"/>
              </w:rPr>
            </w:pPr>
            <w:r w:rsidRPr="00FC3806">
              <w:rPr>
                <w:sz w:val="26"/>
                <w:szCs w:val="26"/>
              </w:rPr>
              <w:t xml:space="preserve">Andrew G. Place </w:t>
            </w:r>
          </w:p>
          <w:p w14:paraId="13905ABB" w14:textId="77777777" w:rsidR="00E13A98" w:rsidRPr="00FC3806" w:rsidRDefault="00E13A98" w:rsidP="00FC32CC">
            <w:pPr>
              <w:widowControl/>
              <w:tabs>
                <w:tab w:val="left" w:pos="-720"/>
              </w:tabs>
              <w:ind w:left="720"/>
              <w:rPr>
                <w:sz w:val="26"/>
                <w:szCs w:val="26"/>
              </w:rPr>
            </w:pPr>
            <w:r>
              <w:rPr>
                <w:sz w:val="26"/>
                <w:szCs w:val="26"/>
              </w:rPr>
              <w:t>John F. Coleman, Jr.</w:t>
            </w:r>
          </w:p>
          <w:p w14:paraId="23F5832A" w14:textId="77777777" w:rsidR="00E13A98" w:rsidRPr="00FC3806" w:rsidRDefault="00E13A98" w:rsidP="00FC32CC">
            <w:pPr>
              <w:widowControl/>
              <w:jc w:val="right"/>
              <w:rPr>
                <w:sz w:val="26"/>
                <w:szCs w:val="26"/>
              </w:rPr>
            </w:pPr>
          </w:p>
          <w:p w14:paraId="1CB5A3D3" w14:textId="77777777" w:rsidR="00E13A98" w:rsidRPr="00FC3806" w:rsidRDefault="00E13A98" w:rsidP="00FC32CC">
            <w:pPr>
              <w:widowControl/>
              <w:jc w:val="right"/>
              <w:rPr>
                <w:sz w:val="26"/>
                <w:szCs w:val="26"/>
              </w:rPr>
            </w:pPr>
          </w:p>
        </w:tc>
      </w:tr>
      <w:tr w:rsidR="00FC3806" w:rsidRPr="00FC3806" w14:paraId="6C42FB00" w14:textId="77777777" w:rsidTr="0058483E">
        <w:tc>
          <w:tcPr>
            <w:tcW w:w="4821" w:type="dxa"/>
          </w:tcPr>
          <w:p w14:paraId="4EECACED" w14:textId="77777777" w:rsidR="00AB7871" w:rsidRDefault="00AB7871" w:rsidP="00FC32CC">
            <w:pPr>
              <w:widowControl/>
              <w:rPr>
                <w:sz w:val="26"/>
                <w:szCs w:val="26"/>
              </w:rPr>
            </w:pPr>
          </w:p>
          <w:p w14:paraId="68B2EE77" w14:textId="77777777" w:rsidR="009354AA" w:rsidRPr="00FC3806" w:rsidRDefault="009354AA" w:rsidP="00FC32CC">
            <w:pPr>
              <w:widowControl/>
              <w:rPr>
                <w:sz w:val="26"/>
                <w:szCs w:val="26"/>
              </w:rPr>
            </w:pPr>
          </w:p>
          <w:p w14:paraId="33733A6D" w14:textId="77777777" w:rsidR="000115A5" w:rsidRPr="00FC3806" w:rsidRDefault="006B09DE" w:rsidP="00FC32CC">
            <w:pPr>
              <w:widowControl/>
              <w:rPr>
                <w:sz w:val="26"/>
                <w:szCs w:val="26"/>
              </w:rPr>
            </w:pPr>
            <w:r>
              <w:rPr>
                <w:sz w:val="26"/>
                <w:szCs w:val="26"/>
              </w:rPr>
              <w:t xml:space="preserve">Adam Kessler </w:t>
            </w:r>
          </w:p>
        </w:tc>
        <w:tc>
          <w:tcPr>
            <w:tcW w:w="4539" w:type="dxa"/>
          </w:tcPr>
          <w:p w14:paraId="6695305A" w14:textId="77777777" w:rsidR="00AB7871" w:rsidRDefault="00AB7871" w:rsidP="00FC32CC">
            <w:pPr>
              <w:widowControl/>
              <w:jc w:val="right"/>
              <w:rPr>
                <w:sz w:val="26"/>
                <w:szCs w:val="26"/>
              </w:rPr>
            </w:pPr>
          </w:p>
          <w:p w14:paraId="046CD4D9" w14:textId="77777777" w:rsidR="00A3461A" w:rsidRDefault="00A3461A" w:rsidP="00FC32CC">
            <w:pPr>
              <w:widowControl/>
              <w:jc w:val="right"/>
              <w:rPr>
                <w:sz w:val="26"/>
                <w:szCs w:val="26"/>
              </w:rPr>
            </w:pPr>
          </w:p>
          <w:p w14:paraId="5E2E4EBD" w14:textId="77777777" w:rsidR="009354AA" w:rsidRPr="00FC3806" w:rsidRDefault="009354AA" w:rsidP="00FC32CC">
            <w:pPr>
              <w:widowControl/>
              <w:jc w:val="right"/>
              <w:rPr>
                <w:sz w:val="26"/>
                <w:szCs w:val="26"/>
              </w:rPr>
            </w:pPr>
          </w:p>
          <w:p w14:paraId="318F948F" w14:textId="77777777" w:rsidR="000115A5" w:rsidRPr="00FC3806" w:rsidRDefault="000115A5" w:rsidP="00FC32CC">
            <w:pPr>
              <w:widowControl/>
              <w:jc w:val="right"/>
              <w:rPr>
                <w:sz w:val="26"/>
                <w:szCs w:val="26"/>
              </w:rPr>
            </w:pPr>
          </w:p>
        </w:tc>
      </w:tr>
      <w:tr w:rsidR="00FC3806" w:rsidRPr="00FC3806" w14:paraId="5ADF95BD" w14:textId="77777777" w:rsidTr="0058483E">
        <w:tc>
          <w:tcPr>
            <w:tcW w:w="4821" w:type="dxa"/>
          </w:tcPr>
          <w:p w14:paraId="60A43306" w14:textId="77777777" w:rsidR="000115A5" w:rsidRPr="00FC3806" w:rsidRDefault="000115A5" w:rsidP="00FC32CC">
            <w:pPr>
              <w:widowControl/>
              <w:ind w:firstLine="720"/>
              <w:rPr>
                <w:sz w:val="26"/>
                <w:szCs w:val="26"/>
              </w:rPr>
            </w:pPr>
            <w:r w:rsidRPr="00FC3806">
              <w:rPr>
                <w:sz w:val="26"/>
                <w:szCs w:val="26"/>
              </w:rPr>
              <w:t>v.</w:t>
            </w:r>
          </w:p>
          <w:p w14:paraId="1646491F" w14:textId="77777777" w:rsidR="000115A5" w:rsidRPr="00FC3806" w:rsidRDefault="000115A5" w:rsidP="00FC32CC">
            <w:pPr>
              <w:widowControl/>
              <w:ind w:firstLine="1440"/>
              <w:rPr>
                <w:sz w:val="26"/>
                <w:szCs w:val="26"/>
              </w:rPr>
            </w:pPr>
          </w:p>
        </w:tc>
        <w:tc>
          <w:tcPr>
            <w:tcW w:w="4539" w:type="dxa"/>
          </w:tcPr>
          <w:p w14:paraId="216FD8DF" w14:textId="77777777" w:rsidR="000115A5" w:rsidRPr="00FC3806" w:rsidRDefault="00D0661F" w:rsidP="00FC32CC">
            <w:pPr>
              <w:widowControl/>
              <w:jc w:val="right"/>
              <w:rPr>
                <w:sz w:val="26"/>
                <w:szCs w:val="26"/>
              </w:rPr>
            </w:pPr>
            <w:r>
              <w:rPr>
                <w:sz w:val="26"/>
                <w:szCs w:val="26"/>
              </w:rPr>
              <w:t>C-2017-2630792</w:t>
            </w:r>
          </w:p>
        </w:tc>
      </w:tr>
      <w:tr w:rsidR="00FC3806" w:rsidRPr="00FC3806" w14:paraId="4A420C0F" w14:textId="77777777" w:rsidTr="0058483E">
        <w:tc>
          <w:tcPr>
            <w:tcW w:w="4821" w:type="dxa"/>
          </w:tcPr>
          <w:p w14:paraId="4E804C60" w14:textId="77777777" w:rsidR="000115A5" w:rsidRPr="00FC3806" w:rsidRDefault="000115A5" w:rsidP="00FC32CC">
            <w:pPr>
              <w:widowControl/>
              <w:rPr>
                <w:sz w:val="26"/>
                <w:szCs w:val="26"/>
              </w:rPr>
            </w:pPr>
            <w:r w:rsidRPr="00FC3806">
              <w:rPr>
                <w:sz w:val="26"/>
                <w:szCs w:val="26"/>
              </w:rPr>
              <w:t>P</w:t>
            </w:r>
            <w:r w:rsidR="009D0227">
              <w:rPr>
                <w:sz w:val="26"/>
                <w:szCs w:val="26"/>
              </w:rPr>
              <w:t>ECO Energy Company</w:t>
            </w:r>
          </w:p>
          <w:p w14:paraId="2AFEDB1D" w14:textId="77777777" w:rsidR="000115A5" w:rsidRPr="00FC3806" w:rsidRDefault="000115A5" w:rsidP="00FC32CC">
            <w:pPr>
              <w:widowControl/>
              <w:rPr>
                <w:sz w:val="26"/>
                <w:szCs w:val="26"/>
              </w:rPr>
            </w:pPr>
          </w:p>
        </w:tc>
        <w:tc>
          <w:tcPr>
            <w:tcW w:w="4539" w:type="dxa"/>
          </w:tcPr>
          <w:p w14:paraId="0E28B204" w14:textId="77777777" w:rsidR="000115A5" w:rsidRPr="00FC3806" w:rsidRDefault="000115A5" w:rsidP="00FC32CC">
            <w:pPr>
              <w:widowControl/>
              <w:rPr>
                <w:sz w:val="26"/>
                <w:szCs w:val="26"/>
              </w:rPr>
            </w:pPr>
          </w:p>
        </w:tc>
      </w:tr>
    </w:tbl>
    <w:p w14:paraId="62D575A9" w14:textId="77777777" w:rsidR="0058483E" w:rsidRPr="00FC3806" w:rsidRDefault="0058483E" w:rsidP="00FC32CC">
      <w:pPr>
        <w:widowControl/>
        <w:rPr>
          <w:sz w:val="26"/>
          <w:szCs w:val="26"/>
        </w:rPr>
      </w:pPr>
    </w:p>
    <w:p w14:paraId="320FC8E9" w14:textId="77777777" w:rsidR="00FC3806" w:rsidRPr="00FC3806" w:rsidRDefault="00FC3806" w:rsidP="00FC32CC">
      <w:pPr>
        <w:widowControl/>
        <w:rPr>
          <w:sz w:val="26"/>
          <w:szCs w:val="26"/>
        </w:rPr>
      </w:pPr>
    </w:p>
    <w:p w14:paraId="229B576E" w14:textId="77777777" w:rsidR="00AB7871" w:rsidRDefault="00AB7871" w:rsidP="00FC32CC">
      <w:pPr>
        <w:widowControl/>
        <w:spacing w:line="360" w:lineRule="auto"/>
        <w:jc w:val="center"/>
        <w:rPr>
          <w:b/>
          <w:sz w:val="26"/>
          <w:szCs w:val="26"/>
        </w:rPr>
      </w:pPr>
    </w:p>
    <w:p w14:paraId="3C75E70F" w14:textId="77777777" w:rsidR="00EB238E" w:rsidRPr="00FC3806" w:rsidRDefault="00246FD6" w:rsidP="00FC32CC">
      <w:pPr>
        <w:widowControl/>
        <w:spacing w:line="360" w:lineRule="auto"/>
        <w:jc w:val="center"/>
        <w:rPr>
          <w:b/>
          <w:sz w:val="26"/>
          <w:szCs w:val="26"/>
        </w:rPr>
      </w:pPr>
      <w:r w:rsidRPr="00FC3806">
        <w:rPr>
          <w:b/>
          <w:sz w:val="26"/>
          <w:szCs w:val="26"/>
        </w:rPr>
        <w:t xml:space="preserve">OPINION AND </w:t>
      </w:r>
      <w:r w:rsidR="00EB238E" w:rsidRPr="00FC3806">
        <w:rPr>
          <w:b/>
          <w:sz w:val="26"/>
          <w:szCs w:val="26"/>
        </w:rPr>
        <w:t>ORDER</w:t>
      </w:r>
    </w:p>
    <w:p w14:paraId="122E0AF6" w14:textId="77777777" w:rsidR="0058483E" w:rsidRDefault="0058483E" w:rsidP="00FC32CC">
      <w:pPr>
        <w:widowControl/>
        <w:spacing w:line="360" w:lineRule="auto"/>
        <w:rPr>
          <w:sz w:val="26"/>
          <w:szCs w:val="26"/>
        </w:rPr>
      </w:pPr>
    </w:p>
    <w:p w14:paraId="0B67310C" w14:textId="77777777" w:rsidR="00AB7871" w:rsidRPr="00FC3806" w:rsidRDefault="00AB7871" w:rsidP="00FC32CC">
      <w:pPr>
        <w:widowControl/>
        <w:spacing w:line="360" w:lineRule="auto"/>
        <w:rPr>
          <w:sz w:val="26"/>
          <w:szCs w:val="26"/>
        </w:rPr>
      </w:pPr>
    </w:p>
    <w:p w14:paraId="10D15D3F" w14:textId="77777777" w:rsidR="00EB238E" w:rsidRPr="00FC3806" w:rsidRDefault="00EB238E" w:rsidP="00FC32CC">
      <w:pPr>
        <w:widowControl/>
        <w:spacing w:line="360" w:lineRule="auto"/>
        <w:rPr>
          <w:b/>
          <w:sz w:val="26"/>
          <w:szCs w:val="26"/>
        </w:rPr>
      </w:pPr>
      <w:r w:rsidRPr="00FC3806">
        <w:rPr>
          <w:b/>
          <w:sz w:val="26"/>
          <w:szCs w:val="26"/>
        </w:rPr>
        <w:t>BY THE COMMISSION:</w:t>
      </w:r>
    </w:p>
    <w:p w14:paraId="4AF30317" w14:textId="77777777" w:rsidR="00EB238E" w:rsidRDefault="00EB238E" w:rsidP="00FC32CC">
      <w:pPr>
        <w:widowControl/>
        <w:spacing w:line="360" w:lineRule="auto"/>
        <w:rPr>
          <w:b/>
          <w:sz w:val="26"/>
          <w:szCs w:val="26"/>
        </w:rPr>
      </w:pPr>
    </w:p>
    <w:p w14:paraId="5CF5882F" w14:textId="6D5D7D5F" w:rsidR="00EB238E" w:rsidRDefault="00EB238E" w:rsidP="00FC32CC">
      <w:pPr>
        <w:widowControl/>
        <w:spacing w:line="360" w:lineRule="auto"/>
        <w:ind w:firstLine="1440"/>
        <w:rPr>
          <w:i/>
          <w:sz w:val="26"/>
          <w:szCs w:val="26"/>
        </w:rPr>
      </w:pPr>
      <w:r w:rsidRPr="00FC3806">
        <w:rPr>
          <w:sz w:val="26"/>
          <w:szCs w:val="26"/>
        </w:rPr>
        <w:t xml:space="preserve">Before the Pennsylvania Public Utility Commission (Commission) for consideration and disposition </w:t>
      </w:r>
      <w:r w:rsidR="0081576F">
        <w:rPr>
          <w:sz w:val="26"/>
          <w:szCs w:val="26"/>
        </w:rPr>
        <w:t xml:space="preserve">are the Exceptions of Adam Kessler (Complainant), to the </w:t>
      </w:r>
      <w:r w:rsidR="00223F3B" w:rsidRPr="00FC3806">
        <w:rPr>
          <w:sz w:val="26"/>
          <w:szCs w:val="26"/>
        </w:rPr>
        <w:t xml:space="preserve">Initial Decision (I.D.) of Administrative Law Judge (ALJ) </w:t>
      </w:r>
      <w:r w:rsidR="009D0227">
        <w:rPr>
          <w:sz w:val="26"/>
          <w:szCs w:val="26"/>
        </w:rPr>
        <w:t>Marta Guhl</w:t>
      </w:r>
      <w:r w:rsidR="00223F3B" w:rsidRPr="00FC3806">
        <w:rPr>
          <w:sz w:val="26"/>
          <w:szCs w:val="26"/>
        </w:rPr>
        <w:t xml:space="preserve">, issued on </w:t>
      </w:r>
      <w:r w:rsidR="003043BE" w:rsidRPr="00FC3806">
        <w:rPr>
          <w:sz w:val="26"/>
          <w:szCs w:val="26"/>
        </w:rPr>
        <w:t xml:space="preserve">June </w:t>
      </w:r>
      <w:r w:rsidR="002401E5">
        <w:rPr>
          <w:sz w:val="26"/>
          <w:szCs w:val="26"/>
        </w:rPr>
        <w:t>11, 2018</w:t>
      </w:r>
      <w:r w:rsidR="00223F3B" w:rsidRPr="00FC3806">
        <w:rPr>
          <w:sz w:val="26"/>
          <w:szCs w:val="26"/>
        </w:rPr>
        <w:t xml:space="preserve">, </w:t>
      </w:r>
      <w:r w:rsidR="002401E5">
        <w:rPr>
          <w:sz w:val="26"/>
          <w:szCs w:val="26"/>
        </w:rPr>
        <w:t xml:space="preserve">granting the Complainant’s </w:t>
      </w:r>
      <w:r w:rsidR="0000039F">
        <w:rPr>
          <w:sz w:val="26"/>
          <w:szCs w:val="26"/>
        </w:rPr>
        <w:t xml:space="preserve">request to withdraw the above-captioned Formal Complaint </w:t>
      </w:r>
      <w:r w:rsidR="00F03C71" w:rsidRPr="00FC3806">
        <w:rPr>
          <w:sz w:val="26"/>
        </w:rPr>
        <w:t>(Complaint)</w:t>
      </w:r>
      <w:r w:rsidR="00F03C71" w:rsidRPr="00FC3806">
        <w:rPr>
          <w:sz w:val="26"/>
          <w:szCs w:val="26"/>
        </w:rPr>
        <w:t xml:space="preserve"> against </w:t>
      </w:r>
      <w:r w:rsidR="0000039F">
        <w:rPr>
          <w:sz w:val="26"/>
          <w:szCs w:val="26"/>
        </w:rPr>
        <w:t>PECO Energy Company</w:t>
      </w:r>
      <w:r w:rsidR="00F03C71" w:rsidRPr="00FC3806">
        <w:rPr>
          <w:sz w:val="26"/>
        </w:rPr>
        <w:t xml:space="preserve"> (P</w:t>
      </w:r>
      <w:r w:rsidR="0000039F">
        <w:rPr>
          <w:sz w:val="26"/>
        </w:rPr>
        <w:t xml:space="preserve">ECO </w:t>
      </w:r>
      <w:r w:rsidR="00981BBB" w:rsidRPr="00FC3806">
        <w:rPr>
          <w:sz w:val="26"/>
        </w:rPr>
        <w:t>or Respondent</w:t>
      </w:r>
      <w:r w:rsidR="00F03C71" w:rsidRPr="00FC3806">
        <w:rPr>
          <w:sz w:val="26"/>
        </w:rPr>
        <w:t>)</w:t>
      </w:r>
      <w:r w:rsidR="004C605B" w:rsidRPr="00FC3806">
        <w:rPr>
          <w:sz w:val="26"/>
        </w:rPr>
        <w:t xml:space="preserve">.  </w:t>
      </w:r>
      <w:r w:rsidR="004C3B21">
        <w:rPr>
          <w:sz w:val="26"/>
        </w:rPr>
        <w:t xml:space="preserve">On </w:t>
      </w:r>
      <w:r w:rsidR="004C3B21">
        <w:rPr>
          <w:sz w:val="26"/>
        </w:rPr>
        <w:lastRenderedPageBreak/>
        <w:t>July</w:t>
      </w:r>
      <w:r w:rsidR="00FC32CC">
        <w:rPr>
          <w:sz w:val="26"/>
        </w:rPr>
        <w:t> </w:t>
      </w:r>
      <w:r w:rsidR="004C3B21">
        <w:rPr>
          <w:sz w:val="26"/>
        </w:rPr>
        <w:t>25, 2018,</w:t>
      </w:r>
      <w:r w:rsidR="004C3B21">
        <w:rPr>
          <w:rStyle w:val="FootnoteReference"/>
          <w:sz w:val="26"/>
        </w:rPr>
        <w:footnoteReference w:id="1"/>
      </w:r>
      <w:r w:rsidR="004C3B21">
        <w:rPr>
          <w:sz w:val="26"/>
        </w:rPr>
        <w:t xml:space="preserve"> t</w:t>
      </w:r>
      <w:r w:rsidR="0000039F">
        <w:rPr>
          <w:sz w:val="26"/>
        </w:rPr>
        <w:t xml:space="preserve">he Complainant filed an Exception to the Initial </w:t>
      </w:r>
      <w:r w:rsidR="006C666C">
        <w:rPr>
          <w:sz w:val="26"/>
        </w:rPr>
        <w:t>Decision</w:t>
      </w:r>
      <w:r w:rsidR="000A6C15">
        <w:rPr>
          <w:sz w:val="26"/>
        </w:rPr>
        <w:t>,</w:t>
      </w:r>
      <w:r w:rsidR="0000039F">
        <w:rPr>
          <w:sz w:val="26"/>
        </w:rPr>
        <w:t xml:space="preserve"> on the basis </w:t>
      </w:r>
      <w:r w:rsidR="006C666C">
        <w:rPr>
          <w:sz w:val="26"/>
        </w:rPr>
        <w:t xml:space="preserve">that his request to withdraw </w:t>
      </w:r>
      <w:r w:rsidR="00F2439D">
        <w:rPr>
          <w:sz w:val="26"/>
        </w:rPr>
        <w:t>was in error.</w:t>
      </w:r>
      <w:r w:rsidR="002C09E5" w:rsidRPr="00FC3806">
        <w:rPr>
          <w:sz w:val="26"/>
          <w:szCs w:val="26"/>
        </w:rPr>
        <w:t xml:space="preserve">  For the reasons s</w:t>
      </w:r>
      <w:r w:rsidR="00246FD6" w:rsidRPr="00FC3806">
        <w:rPr>
          <w:sz w:val="26"/>
          <w:szCs w:val="26"/>
        </w:rPr>
        <w:t xml:space="preserve">et forth </w:t>
      </w:r>
      <w:r w:rsidR="002C09E5" w:rsidRPr="00FC3806">
        <w:rPr>
          <w:sz w:val="26"/>
          <w:szCs w:val="26"/>
        </w:rPr>
        <w:t xml:space="preserve">below, we shall </w:t>
      </w:r>
      <w:r w:rsidR="00180B02" w:rsidRPr="00FC3806">
        <w:rPr>
          <w:sz w:val="26"/>
          <w:szCs w:val="26"/>
        </w:rPr>
        <w:t>revers</w:t>
      </w:r>
      <w:r w:rsidR="002C09E5" w:rsidRPr="00FC3806">
        <w:rPr>
          <w:sz w:val="26"/>
          <w:szCs w:val="26"/>
        </w:rPr>
        <w:t>e the ALJ’s Initial Decision</w:t>
      </w:r>
      <w:r w:rsidR="008C0596" w:rsidRPr="00FC3806">
        <w:rPr>
          <w:sz w:val="26"/>
          <w:szCs w:val="26"/>
        </w:rPr>
        <w:t xml:space="preserve">, </w:t>
      </w:r>
      <w:r w:rsidR="00ED26B3">
        <w:rPr>
          <w:spacing w:val="-3"/>
          <w:sz w:val="26"/>
        </w:rPr>
        <w:t xml:space="preserve">and remand </w:t>
      </w:r>
      <w:r w:rsidR="00ED26B3" w:rsidRPr="00FC3806">
        <w:rPr>
          <w:sz w:val="26"/>
          <w:szCs w:val="26"/>
        </w:rPr>
        <w:t xml:space="preserve">the </w:t>
      </w:r>
      <w:r w:rsidR="00ED26B3">
        <w:rPr>
          <w:sz w:val="26"/>
          <w:szCs w:val="26"/>
        </w:rPr>
        <w:t xml:space="preserve">matter to the OALJ </w:t>
      </w:r>
      <w:r w:rsidR="00ED26B3" w:rsidRPr="00FC3806">
        <w:rPr>
          <w:sz w:val="26"/>
        </w:rPr>
        <w:t>for such further proceedings as may be</w:t>
      </w:r>
      <w:r w:rsidR="00ED26B3">
        <w:rPr>
          <w:sz w:val="26"/>
        </w:rPr>
        <w:t xml:space="preserve"> deemed </w:t>
      </w:r>
      <w:r w:rsidR="00ED26B3" w:rsidRPr="00FC3806">
        <w:rPr>
          <w:sz w:val="26"/>
        </w:rPr>
        <w:t>necessary</w:t>
      </w:r>
      <w:r w:rsidR="0058622B">
        <w:rPr>
          <w:sz w:val="26"/>
        </w:rPr>
        <w:t xml:space="preserve"> </w:t>
      </w:r>
      <w:r w:rsidR="0058622B">
        <w:rPr>
          <w:sz w:val="26"/>
          <w:szCs w:val="26"/>
        </w:rPr>
        <w:t>and the issuance of an Initial Decision on Remand</w:t>
      </w:r>
      <w:r w:rsidR="00ED26B3">
        <w:rPr>
          <w:sz w:val="26"/>
        </w:rPr>
        <w:t>, c</w:t>
      </w:r>
      <w:r w:rsidR="004676B6" w:rsidRPr="00FC3806">
        <w:rPr>
          <w:sz w:val="26"/>
          <w:szCs w:val="26"/>
        </w:rPr>
        <w:t xml:space="preserve">onsistent with the discussion, </w:t>
      </w:r>
      <w:r w:rsidR="004676B6" w:rsidRPr="00FC3806">
        <w:rPr>
          <w:i/>
          <w:sz w:val="26"/>
          <w:szCs w:val="26"/>
        </w:rPr>
        <w:t>infra.</w:t>
      </w:r>
    </w:p>
    <w:p w14:paraId="72E0B6BA" w14:textId="31CEF768" w:rsidR="00EF02F6" w:rsidRDefault="00EF02F6" w:rsidP="00FC32CC">
      <w:pPr>
        <w:widowControl/>
        <w:spacing w:line="360" w:lineRule="auto"/>
        <w:rPr>
          <w:sz w:val="26"/>
        </w:rPr>
      </w:pPr>
    </w:p>
    <w:p w14:paraId="227C7BA2" w14:textId="3BE3132A" w:rsidR="00EB238E" w:rsidRPr="00FC3806" w:rsidRDefault="00EF02F6" w:rsidP="00EF02F6">
      <w:pPr>
        <w:keepNext/>
        <w:keepLines/>
        <w:widowControl/>
        <w:spacing w:line="360" w:lineRule="auto"/>
        <w:jc w:val="center"/>
        <w:rPr>
          <w:b/>
          <w:sz w:val="26"/>
          <w:szCs w:val="26"/>
        </w:rPr>
      </w:pPr>
      <w:r>
        <w:rPr>
          <w:b/>
          <w:sz w:val="26"/>
          <w:szCs w:val="26"/>
        </w:rPr>
        <w:t>H</w:t>
      </w:r>
      <w:r w:rsidR="004E4E5D" w:rsidRPr="00FC3806">
        <w:rPr>
          <w:b/>
          <w:sz w:val="26"/>
          <w:szCs w:val="26"/>
        </w:rPr>
        <w:t>istory</w:t>
      </w:r>
      <w:r w:rsidR="000560F7" w:rsidRPr="00FC3806">
        <w:rPr>
          <w:b/>
          <w:sz w:val="26"/>
          <w:szCs w:val="26"/>
        </w:rPr>
        <w:t xml:space="preserve"> of the Proceeding</w:t>
      </w:r>
    </w:p>
    <w:p w14:paraId="1C9FCAF9" w14:textId="77777777" w:rsidR="001661D9" w:rsidRPr="00FC3806" w:rsidRDefault="001661D9" w:rsidP="00EF02F6">
      <w:pPr>
        <w:keepNext/>
        <w:keepLines/>
        <w:widowControl/>
        <w:spacing w:line="360" w:lineRule="auto"/>
        <w:rPr>
          <w:sz w:val="26"/>
          <w:szCs w:val="26"/>
        </w:rPr>
      </w:pPr>
    </w:p>
    <w:p w14:paraId="393A731F" w14:textId="763287A9" w:rsidR="00DE630C" w:rsidRPr="00FC3806" w:rsidRDefault="00026CAC" w:rsidP="00EF02F6">
      <w:pPr>
        <w:widowControl/>
        <w:spacing w:line="360" w:lineRule="auto"/>
        <w:ind w:firstLine="1440"/>
        <w:rPr>
          <w:sz w:val="26"/>
          <w:szCs w:val="26"/>
        </w:rPr>
      </w:pPr>
      <w:r w:rsidRPr="00FC3806">
        <w:rPr>
          <w:sz w:val="26"/>
          <w:szCs w:val="26"/>
        </w:rPr>
        <w:t xml:space="preserve">On </w:t>
      </w:r>
      <w:r w:rsidR="00F2439D">
        <w:rPr>
          <w:sz w:val="26"/>
          <w:szCs w:val="26"/>
        </w:rPr>
        <w:t>October 15, 2017</w:t>
      </w:r>
      <w:r w:rsidRPr="00FC3806">
        <w:rPr>
          <w:sz w:val="26"/>
          <w:szCs w:val="26"/>
        </w:rPr>
        <w:t xml:space="preserve">, </w:t>
      </w:r>
      <w:r w:rsidR="008C11BA" w:rsidRPr="00FC3806">
        <w:rPr>
          <w:sz w:val="26"/>
          <w:szCs w:val="26"/>
        </w:rPr>
        <w:t xml:space="preserve">the </w:t>
      </w:r>
      <w:r w:rsidR="00B4637B" w:rsidRPr="00FC3806">
        <w:rPr>
          <w:sz w:val="26"/>
          <w:szCs w:val="26"/>
        </w:rPr>
        <w:t xml:space="preserve">Complainant </w:t>
      </w:r>
      <w:r w:rsidR="00CA038D">
        <w:rPr>
          <w:sz w:val="26"/>
          <w:szCs w:val="26"/>
        </w:rPr>
        <w:t xml:space="preserve">filed </w:t>
      </w:r>
      <w:r w:rsidR="00B56E4A">
        <w:rPr>
          <w:sz w:val="26"/>
          <w:szCs w:val="26"/>
        </w:rPr>
        <w:t>the Complaint</w:t>
      </w:r>
      <w:r w:rsidR="00B4637B" w:rsidRPr="00FC3806">
        <w:rPr>
          <w:sz w:val="26"/>
          <w:szCs w:val="26"/>
        </w:rPr>
        <w:t xml:space="preserve"> against P</w:t>
      </w:r>
      <w:r w:rsidR="00F2439D">
        <w:rPr>
          <w:sz w:val="26"/>
          <w:szCs w:val="26"/>
        </w:rPr>
        <w:t>ECO</w:t>
      </w:r>
      <w:r w:rsidR="00E941CE" w:rsidRPr="00FC3806">
        <w:rPr>
          <w:sz w:val="26"/>
          <w:szCs w:val="26"/>
        </w:rPr>
        <w:t>,</w:t>
      </w:r>
      <w:r w:rsidR="00B4637B" w:rsidRPr="00FC3806">
        <w:rPr>
          <w:sz w:val="26"/>
          <w:szCs w:val="26"/>
        </w:rPr>
        <w:t xml:space="preserve"> </w:t>
      </w:r>
      <w:r w:rsidR="00E941CE" w:rsidRPr="00FC3806">
        <w:rPr>
          <w:sz w:val="26"/>
          <w:szCs w:val="26"/>
        </w:rPr>
        <w:t xml:space="preserve">alleging </w:t>
      </w:r>
      <w:r w:rsidR="00CA038D">
        <w:rPr>
          <w:sz w:val="26"/>
          <w:szCs w:val="26"/>
        </w:rPr>
        <w:t xml:space="preserve">financial hardship due to </w:t>
      </w:r>
      <w:r w:rsidR="00B56E4A">
        <w:rPr>
          <w:sz w:val="26"/>
          <w:szCs w:val="26"/>
        </w:rPr>
        <w:t xml:space="preserve">a change in circumstances regarding income </w:t>
      </w:r>
      <w:r w:rsidR="00CA038D">
        <w:rPr>
          <w:sz w:val="26"/>
          <w:szCs w:val="26"/>
        </w:rPr>
        <w:t xml:space="preserve">which impacted the Complainant’s ability to pay for utility service.  </w:t>
      </w:r>
      <w:r w:rsidR="00EF02F6">
        <w:rPr>
          <w:sz w:val="26"/>
          <w:szCs w:val="26"/>
        </w:rPr>
        <w:t xml:space="preserve">The </w:t>
      </w:r>
      <w:r w:rsidR="00CA038D">
        <w:rPr>
          <w:sz w:val="26"/>
          <w:szCs w:val="26"/>
        </w:rPr>
        <w:t>Complainant</w:t>
      </w:r>
      <w:r w:rsidR="00B22519">
        <w:rPr>
          <w:sz w:val="26"/>
          <w:szCs w:val="26"/>
        </w:rPr>
        <w:t xml:space="preserve"> </w:t>
      </w:r>
      <w:r w:rsidR="00D23F59" w:rsidRPr="00FC3806">
        <w:rPr>
          <w:sz w:val="26"/>
          <w:szCs w:val="26"/>
        </w:rPr>
        <w:t xml:space="preserve">further averred </w:t>
      </w:r>
      <w:r w:rsidR="00B22519">
        <w:rPr>
          <w:sz w:val="26"/>
          <w:szCs w:val="26"/>
        </w:rPr>
        <w:t xml:space="preserve">circumstances indicating that the meter reading at his residence may be incorrect.  </w:t>
      </w:r>
      <w:r w:rsidR="001E33AE" w:rsidRPr="00FC3806">
        <w:rPr>
          <w:sz w:val="26"/>
          <w:szCs w:val="26"/>
        </w:rPr>
        <w:t xml:space="preserve">For relief, </w:t>
      </w:r>
      <w:r w:rsidR="00EF02F6">
        <w:rPr>
          <w:sz w:val="26"/>
          <w:szCs w:val="26"/>
        </w:rPr>
        <w:t xml:space="preserve">the </w:t>
      </w:r>
      <w:r w:rsidR="00B22519">
        <w:rPr>
          <w:sz w:val="26"/>
          <w:szCs w:val="26"/>
        </w:rPr>
        <w:t xml:space="preserve">Complainant </w:t>
      </w:r>
      <w:r w:rsidR="001E33AE" w:rsidRPr="00FC3806">
        <w:rPr>
          <w:sz w:val="26"/>
          <w:szCs w:val="26"/>
        </w:rPr>
        <w:t xml:space="preserve">requested </w:t>
      </w:r>
      <w:r w:rsidR="00DE630C" w:rsidRPr="00FC3806">
        <w:rPr>
          <w:sz w:val="26"/>
          <w:szCs w:val="26"/>
        </w:rPr>
        <w:t>that the Commissio</w:t>
      </w:r>
      <w:r w:rsidR="00630ECF" w:rsidRPr="00FC3806">
        <w:rPr>
          <w:sz w:val="26"/>
          <w:szCs w:val="26"/>
        </w:rPr>
        <w:t xml:space="preserve">n </w:t>
      </w:r>
      <w:r w:rsidR="00B22519">
        <w:rPr>
          <w:sz w:val="26"/>
          <w:szCs w:val="26"/>
        </w:rPr>
        <w:t>direct PECO to check the accuracy of the meter</w:t>
      </w:r>
      <w:r w:rsidR="006028B0">
        <w:rPr>
          <w:sz w:val="26"/>
          <w:szCs w:val="26"/>
        </w:rPr>
        <w:t xml:space="preserve">ing equipment at residence </w:t>
      </w:r>
      <w:r w:rsidR="00B22519">
        <w:rPr>
          <w:sz w:val="26"/>
          <w:szCs w:val="26"/>
        </w:rPr>
        <w:t xml:space="preserve">and </w:t>
      </w:r>
      <w:r w:rsidR="00630ECF" w:rsidRPr="00FC3806">
        <w:rPr>
          <w:sz w:val="26"/>
          <w:szCs w:val="26"/>
        </w:rPr>
        <w:t xml:space="preserve">order a </w:t>
      </w:r>
      <w:r w:rsidR="001E33AE" w:rsidRPr="00FC3806">
        <w:rPr>
          <w:sz w:val="26"/>
          <w:szCs w:val="26"/>
        </w:rPr>
        <w:t xml:space="preserve">new </w:t>
      </w:r>
      <w:r w:rsidR="00630ECF" w:rsidRPr="00FC3806">
        <w:rPr>
          <w:sz w:val="26"/>
          <w:szCs w:val="26"/>
        </w:rPr>
        <w:t>payment arrangement</w:t>
      </w:r>
      <w:r w:rsidR="006028B0">
        <w:rPr>
          <w:sz w:val="26"/>
          <w:szCs w:val="26"/>
        </w:rPr>
        <w:t xml:space="preserve"> to spread the amount in arrears over a six-month period</w:t>
      </w:r>
      <w:r w:rsidR="00DE630C" w:rsidRPr="00FC3806">
        <w:rPr>
          <w:sz w:val="26"/>
          <w:szCs w:val="26"/>
        </w:rPr>
        <w:t xml:space="preserve">.  </w:t>
      </w:r>
      <w:r w:rsidR="005D611E" w:rsidRPr="00FC3806">
        <w:rPr>
          <w:i/>
          <w:sz w:val="26"/>
          <w:szCs w:val="26"/>
        </w:rPr>
        <w:t xml:space="preserve">See </w:t>
      </w:r>
      <w:r w:rsidR="006028B0" w:rsidRPr="006028B0">
        <w:rPr>
          <w:sz w:val="26"/>
          <w:szCs w:val="26"/>
        </w:rPr>
        <w:t>Compl</w:t>
      </w:r>
      <w:r w:rsidR="000A6C15">
        <w:rPr>
          <w:sz w:val="26"/>
          <w:szCs w:val="26"/>
        </w:rPr>
        <w:t>aint at 1-7</w:t>
      </w:r>
      <w:r w:rsidR="00E941CE" w:rsidRPr="00FC3806">
        <w:rPr>
          <w:sz w:val="26"/>
          <w:szCs w:val="26"/>
        </w:rPr>
        <w:t>.</w:t>
      </w:r>
    </w:p>
    <w:p w14:paraId="125F3CBD" w14:textId="77777777" w:rsidR="005B77E2" w:rsidRPr="00FC3806" w:rsidRDefault="005B77E2" w:rsidP="00FC32CC">
      <w:pPr>
        <w:widowControl/>
        <w:spacing w:line="360" w:lineRule="auto"/>
        <w:ind w:firstLine="1440"/>
        <w:rPr>
          <w:sz w:val="26"/>
          <w:szCs w:val="26"/>
        </w:rPr>
      </w:pPr>
    </w:p>
    <w:p w14:paraId="6AA9D548" w14:textId="2A5DFD9F" w:rsidR="002F3E5A" w:rsidRPr="00FC3806" w:rsidRDefault="00DE630C" w:rsidP="00FC32CC">
      <w:pPr>
        <w:widowControl/>
        <w:spacing w:line="360" w:lineRule="auto"/>
        <w:ind w:firstLine="1440"/>
        <w:rPr>
          <w:sz w:val="26"/>
          <w:szCs w:val="26"/>
        </w:rPr>
      </w:pPr>
      <w:r w:rsidRPr="00FC3806">
        <w:rPr>
          <w:sz w:val="26"/>
          <w:szCs w:val="26"/>
        </w:rPr>
        <w:t xml:space="preserve">On </w:t>
      </w:r>
      <w:r w:rsidR="00D21AED">
        <w:rPr>
          <w:sz w:val="26"/>
          <w:szCs w:val="26"/>
        </w:rPr>
        <w:t xml:space="preserve">November 8, 2018, PECO filed </w:t>
      </w:r>
      <w:r w:rsidR="00F72067" w:rsidRPr="00FC3806">
        <w:rPr>
          <w:sz w:val="26"/>
          <w:szCs w:val="26"/>
        </w:rPr>
        <w:t>an</w:t>
      </w:r>
      <w:r w:rsidR="00B4637B" w:rsidRPr="00FC3806">
        <w:rPr>
          <w:sz w:val="26"/>
          <w:szCs w:val="26"/>
        </w:rPr>
        <w:t xml:space="preserve"> Answer</w:t>
      </w:r>
      <w:r w:rsidR="006151A3" w:rsidRPr="00FC3806">
        <w:rPr>
          <w:sz w:val="26"/>
          <w:szCs w:val="26"/>
        </w:rPr>
        <w:t xml:space="preserve"> and </w:t>
      </w:r>
      <w:r w:rsidR="00D21AED">
        <w:rPr>
          <w:sz w:val="26"/>
          <w:szCs w:val="26"/>
        </w:rPr>
        <w:t>New Matter, together with a Notice to Plead</w:t>
      </w:r>
      <w:r w:rsidR="00133E46">
        <w:rPr>
          <w:sz w:val="26"/>
          <w:szCs w:val="26"/>
        </w:rPr>
        <w:t>.</w:t>
      </w:r>
      <w:r w:rsidR="00F806C3">
        <w:rPr>
          <w:sz w:val="26"/>
          <w:szCs w:val="26"/>
        </w:rPr>
        <w:t xml:space="preserve">  </w:t>
      </w:r>
      <w:r w:rsidR="002F3E5A" w:rsidRPr="00FC3806">
        <w:rPr>
          <w:sz w:val="26"/>
          <w:szCs w:val="26"/>
        </w:rPr>
        <w:t>In its Answer</w:t>
      </w:r>
      <w:r w:rsidR="00D52C25">
        <w:rPr>
          <w:sz w:val="26"/>
          <w:szCs w:val="26"/>
        </w:rPr>
        <w:t xml:space="preserve"> </w:t>
      </w:r>
      <w:r w:rsidR="00F806C3">
        <w:rPr>
          <w:sz w:val="26"/>
          <w:szCs w:val="26"/>
        </w:rPr>
        <w:t>PEC</w:t>
      </w:r>
      <w:r w:rsidR="00B31D0D">
        <w:rPr>
          <w:sz w:val="26"/>
          <w:szCs w:val="26"/>
        </w:rPr>
        <w:t>O</w:t>
      </w:r>
      <w:r w:rsidR="00F806C3">
        <w:rPr>
          <w:sz w:val="26"/>
          <w:szCs w:val="26"/>
        </w:rPr>
        <w:t xml:space="preserve"> denied the material allegations of the Compliant and asserted, by way of New Matter, that the Commission lacks subject matter jurisdiction over the Complaint based upon the Complainant’s pending action before the US Bankruptcy Court for the Eastern District of Pennsylvania</w:t>
      </w:r>
      <w:r w:rsidR="009D1F94">
        <w:rPr>
          <w:sz w:val="26"/>
          <w:szCs w:val="26"/>
        </w:rPr>
        <w:t xml:space="preserve"> </w:t>
      </w:r>
      <w:r w:rsidR="009D1F94" w:rsidRPr="004974BA">
        <w:rPr>
          <w:sz w:val="26"/>
          <w:szCs w:val="26"/>
        </w:rPr>
        <w:t>at Docket No. 14-</w:t>
      </w:r>
      <w:proofErr w:type="gramStart"/>
      <w:r w:rsidR="009D1F94" w:rsidRPr="004974BA">
        <w:rPr>
          <w:sz w:val="26"/>
          <w:szCs w:val="26"/>
        </w:rPr>
        <w:t>17967.</w:t>
      </w:r>
      <w:r w:rsidR="00F806C3">
        <w:rPr>
          <w:sz w:val="26"/>
          <w:szCs w:val="26"/>
        </w:rPr>
        <w:t>.</w:t>
      </w:r>
      <w:proofErr w:type="gramEnd"/>
      <w:r w:rsidR="00F806C3">
        <w:rPr>
          <w:sz w:val="26"/>
          <w:szCs w:val="26"/>
        </w:rPr>
        <w:t xml:space="preserve"> </w:t>
      </w:r>
      <w:r w:rsidR="002F3E5A" w:rsidRPr="00FC3806">
        <w:rPr>
          <w:sz w:val="26"/>
          <w:szCs w:val="26"/>
        </w:rPr>
        <w:t xml:space="preserve"> </w:t>
      </w:r>
      <w:r w:rsidR="002F3E5A" w:rsidRPr="00FC3806">
        <w:rPr>
          <w:i/>
          <w:sz w:val="26"/>
          <w:szCs w:val="26"/>
        </w:rPr>
        <w:t xml:space="preserve">See </w:t>
      </w:r>
      <w:r w:rsidR="002F3E5A" w:rsidRPr="00FC3806">
        <w:rPr>
          <w:sz w:val="26"/>
          <w:szCs w:val="26"/>
        </w:rPr>
        <w:t xml:space="preserve">Answer at </w:t>
      </w:r>
      <w:r w:rsidR="00BF2BA6">
        <w:rPr>
          <w:sz w:val="26"/>
          <w:szCs w:val="26"/>
        </w:rPr>
        <w:t>3-4</w:t>
      </w:r>
      <w:r w:rsidR="002F3E5A" w:rsidRPr="00FC3806">
        <w:rPr>
          <w:sz w:val="26"/>
          <w:szCs w:val="26"/>
        </w:rPr>
        <w:t>.</w:t>
      </w:r>
    </w:p>
    <w:p w14:paraId="106814F5" w14:textId="77777777" w:rsidR="00D917BC" w:rsidRPr="00FC3806" w:rsidRDefault="00D917BC" w:rsidP="00FC32CC">
      <w:pPr>
        <w:widowControl/>
        <w:spacing w:line="360" w:lineRule="auto"/>
        <w:rPr>
          <w:sz w:val="26"/>
          <w:szCs w:val="26"/>
        </w:rPr>
      </w:pPr>
    </w:p>
    <w:p w14:paraId="03F8C0C4" w14:textId="72D7988C" w:rsidR="009C5980" w:rsidRPr="00FC3806" w:rsidRDefault="00B4637B" w:rsidP="00FC32CC">
      <w:pPr>
        <w:widowControl/>
        <w:spacing w:line="360" w:lineRule="auto"/>
        <w:ind w:firstLine="1440"/>
        <w:rPr>
          <w:sz w:val="26"/>
          <w:szCs w:val="26"/>
        </w:rPr>
      </w:pPr>
      <w:r w:rsidRPr="00FC3806">
        <w:rPr>
          <w:sz w:val="26"/>
          <w:szCs w:val="26"/>
        </w:rPr>
        <w:t xml:space="preserve">On </w:t>
      </w:r>
      <w:r w:rsidR="00C26B8D">
        <w:rPr>
          <w:sz w:val="26"/>
          <w:szCs w:val="26"/>
        </w:rPr>
        <w:t xml:space="preserve">January 4, 2018, </w:t>
      </w:r>
      <w:r w:rsidRPr="00FC3806">
        <w:rPr>
          <w:sz w:val="26"/>
          <w:szCs w:val="26"/>
        </w:rPr>
        <w:t xml:space="preserve">a Hearing Notice was issued which </w:t>
      </w:r>
      <w:r w:rsidR="005D611E" w:rsidRPr="00FC3806">
        <w:rPr>
          <w:sz w:val="26"/>
          <w:szCs w:val="26"/>
        </w:rPr>
        <w:t>scheduled</w:t>
      </w:r>
      <w:r w:rsidRPr="00FC3806">
        <w:rPr>
          <w:sz w:val="26"/>
          <w:szCs w:val="26"/>
        </w:rPr>
        <w:t xml:space="preserve"> </w:t>
      </w:r>
      <w:r w:rsidR="005D611E" w:rsidRPr="00FC3806">
        <w:rPr>
          <w:sz w:val="26"/>
          <w:szCs w:val="26"/>
        </w:rPr>
        <w:t>an</w:t>
      </w:r>
      <w:r w:rsidRPr="00FC3806">
        <w:rPr>
          <w:sz w:val="26"/>
          <w:szCs w:val="26"/>
        </w:rPr>
        <w:t xml:space="preserve"> </w:t>
      </w:r>
      <w:r w:rsidR="00470732" w:rsidRPr="00FC3806">
        <w:rPr>
          <w:sz w:val="26"/>
          <w:szCs w:val="26"/>
        </w:rPr>
        <w:t>evidentiary hear</w:t>
      </w:r>
      <w:r w:rsidRPr="00FC3806">
        <w:rPr>
          <w:sz w:val="26"/>
          <w:szCs w:val="26"/>
        </w:rPr>
        <w:t xml:space="preserve">ing </w:t>
      </w:r>
      <w:r w:rsidR="00D87314" w:rsidRPr="00FC3806">
        <w:rPr>
          <w:sz w:val="26"/>
          <w:szCs w:val="26"/>
        </w:rPr>
        <w:t xml:space="preserve">in this case </w:t>
      </w:r>
      <w:r w:rsidR="00D72983" w:rsidRPr="00FC3806">
        <w:rPr>
          <w:sz w:val="26"/>
          <w:szCs w:val="26"/>
        </w:rPr>
        <w:t xml:space="preserve">on </w:t>
      </w:r>
      <w:r w:rsidR="00665CD7">
        <w:rPr>
          <w:sz w:val="26"/>
          <w:szCs w:val="26"/>
        </w:rPr>
        <w:t>Monday, January 29, 2018</w:t>
      </w:r>
      <w:r w:rsidR="00133E46">
        <w:rPr>
          <w:sz w:val="26"/>
          <w:szCs w:val="26"/>
        </w:rPr>
        <w:t>,</w:t>
      </w:r>
      <w:r w:rsidR="00665CD7">
        <w:rPr>
          <w:sz w:val="26"/>
          <w:szCs w:val="26"/>
        </w:rPr>
        <w:t xml:space="preserve"> </w:t>
      </w:r>
      <w:r w:rsidR="00D72983" w:rsidRPr="00FC3806">
        <w:rPr>
          <w:sz w:val="26"/>
          <w:szCs w:val="26"/>
        </w:rPr>
        <w:t xml:space="preserve">at </w:t>
      </w:r>
      <w:r w:rsidR="00665CD7">
        <w:rPr>
          <w:sz w:val="26"/>
          <w:szCs w:val="26"/>
        </w:rPr>
        <w:t xml:space="preserve">9:30 </w:t>
      </w:r>
      <w:r w:rsidR="00D72983" w:rsidRPr="00FC3806">
        <w:rPr>
          <w:sz w:val="26"/>
          <w:szCs w:val="26"/>
        </w:rPr>
        <w:t xml:space="preserve">a.m.  </w:t>
      </w:r>
      <w:r w:rsidR="00BB3731">
        <w:rPr>
          <w:sz w:val="26"/>
          <w:szCs w:val="26"/>
        </w:rPr>
        <w:t xml:space="preserve">Upon request </w:t>
      </w:r>
      <w:r w:rsidR="00BB3731">
        <w:rPr>
          <w:sz w:val="26"/>
          <w:szCs w:val="26"/>
        </w:rPr>
        <w:lastRenderedPageBreak/>
        <w:t xml:space="preserve">of the parties, </w:t>
      </w:r>
      <w:r w:rsidR="00600BE1">
        <w:rPr>
          <w:sz w:val="26"/>
          <w:szCs w:val="26"/>
        </w:rPr>
        <w:t xml:space="preserve">on January 19, 2018, </w:t>
      </w:r>
      <w:r w:rsidR="00BB3731">
        <w:rPr>
          <w:sz w:val="26"/>
          <w:szCs w:val="26"/>
        </w:rPr>
        <w:t xml:space="preserve">the ALJ </w:t>
      </w:r>
      <w:r w:rsidR="00600BE1">
        <w:rPr>
          <w:sz w:val="26"/>
          <w:szCs w:val="26"/>
        </w:rPr>
        <w:t xml:space="preserve">issued an order rescheduling the hearing for </w:t>
      </w:r>
      <w:r w:rsidR="00BB3731">
        <w:rPr>
          <w:sz w:val="26"/>
          <w:szCs w:val="26"/>
        </w:rPr>
        <w:t>March 23, 2018, at 10:00 a.m.</w:t>
      </w:r>
      <w:r w:rsidR="00BF2BA6">
        <w:rPr>
          <w:sz w:val="26"/>
          <w:szCs w:val="26"/>
        </w:rPr>
        <w:t xml:space="preserve">  </w:t>
      </w:r>
      <w:r w:rsidR="00BF2BA6" w:rsidRPr="00FC3806">
        <w:rPr>
          <w:i/>
          <w:sz w:val="26"/>
          <w:szCs w:val="26"/>
        </w:rPr>
        <w:t>See</w:t>
      </w:r>
      <w:r w:rsidR="00BF2BA6" w:rsidRPr="00BF2BA6">
        <w:rPr>
          <w:sz w:val="26"/>
          <w:szCs w:val="26"/>
        </w:rPr>
        <w:t>, I.D. at 2</w:t>
      </w:r>
      <w:r w:rsidR="00BF2BA6">
        <w:rPr>
          <w:sz w:val="26"/>
          <w:szCs w:val="26"/>
        </w:rPr>
        <w:t xml:space="preserve"> (</w:t>
      </w:r>
      <w:r w:rsidR="00BF2BA6" w:rsidRPr="00FC3806">
        <w:rPr>
          <w:sz w:val="26"/>
          <w:szCs w:val="26"/>
        </w:rPr>
        <w:t xml:space="preserve">Findings of Fact No. </w:t>
      </w:r>
      <w:r w:rsidR="00BF2BA6">
        <w:rPr>
          <w:sz w:val="26"/>
          <w:szCs w:val="26"/>
        </w:rPr>
        <w:t>5)</w:t>
      </w:r>
      <w:r w:rsidR="00BF2BA6" w:rsidRPr="00FC3806">
        <w:rPr>
          <w:sz w:val="26"/>
          <w:szCs w:val="26"/>
        </w:rPr>
        <w:t>.</w:t>
      </w:r>
    </w:p>
    <w:p w14:paraId="7907D6CC" w14:textId="77777777" w:rsidR="00335249" w:rsidRPr="00FC3806" w:rsidRDefault="00335249" w:rsidP="00FC32CC">
      <w:pPr>
        <w:widowControl/>
        <w:spacing w:line="360" w:lineRule="auto"/>
        <w:ind w:firstLine="1440"/>
        <w:rPr>
          <w:sz w:val="26"/>
          <w:szCs w:val="26"/>
        </w:rPr>
      </w:pPr>
    </w:p>
    <w:p w14:paraId="3CC847C5" w14:textId="67C99050" w:rsidR="0023778C" w:rsidRDefault="00B4637B" w:rsidP="00FC32CC">
      <w:pPr>
        <w:widowControl/>
        <w:spacing w:line="360" w:lineRule="auto"/>
        <w:rPr>
          <w:sz w:val="26"/>
          <w:szCs w:val="26"/>
        </w:rPr>
      </w:pPr>
      <w:r w:rsidRPr="00FC3806">
        <w:rPr>
          <w:sz w:val="26"/>
          <w:szCs w:val="26"/>
        </w:rPr>
        <w:tab/>
      </w:r>
      <w:r w:rsidRPr="00FC3806">
        <w:rPr>
          <w:sz w:val="26"/>
          <w:szCs w:val="26"/>
        </w:rPr>
        <w:tab/>
      </w:r>
      <w:r w:rsidR="004C3B21">
        <w:rPr>
          <w:sz w:val="26"/>
          <w:szCs w:val="26"/>
        </w:rPr>
        <w:t>On March 22, 2018, t</w:t>
      </w:r>
      <w:r w:rsidR="009E3B14">
        <w:rPr>
          <w:sz w:val="26"/>
          <w:szCs w:val="26"/>
        </w:rPr>
        <w:t xml:space="preserve">he ALJ </w:t>
      </w:r>
      <w:r w:rsidR="004C3B21">
        <w:rPr>
          <w:sz w:val="26"/>
          <w:szCs w:val="26"/>
        </w:rPr>
        <w:t>received an email, which was forwarded by PECO</w:t>
      </w:r>
      <w:r w:rsidR="00AE0A70">
        <w:rPr>
          <w:sz w:val="26"/>
          <w:szCs w:val="26"/>
        </w:rPr>
        <w:t>’</w:t>
      </w:r>
      <w:r w:rsidR="004C3B21">
        <w:rPr>
          <w:sz w:val="26"/>
          <w:szCs w:val="26"/>
        </w:rPr>
        <w:t xml:space="preserve">s counsel that </w:t>
      </w:r>
      <w:r w:rsidR="000A0AA7">
        <w:rPr>
          <w:sz w:val="26"/>
          <w:szCs w:val="26"/>
        </w:rPr>
        <w:t>the Complainant sought to withdraw his Complaint</w:t>
      </w:r>
      <w:r w:rsidR="004C3B21">
        <w:rPr>
          <w:sz w:val="26"/>
          <w:szCs w:val="26"/>
        </w:rPr>
        <w:t>.</w:t>
      </w:r>
      <w:r w:rsidR="00AE0A70">
        <w:rPr>
          <w:sz w:val="26"/>
          <w:szCs w:val="26"/>
        </w:rPr>
        <w:t xml:space="preserve">  </w:t>
      </w:r>
      <w:r w:rsidR="009625C1">
        <w:rPr>
          <w:sz w:val="26"/>
          <w:szCs w:val="26"/>
        </w:rPr>
        <w:t xml:space="preserve">I.D. at </w:t>
      </w:r>
      <w:r w:rsidR="0023778C">
        <w:rPr>
          <w:sz w:val="26"/>
          <w:szCs w:val="26"/>
        </w:rPr>
        <w:t>2-3</w:t>
      </w:r>
      <w:r w:rsidR="009E3B14">
        <w:rPr>
          <w:sz w:val="26"/>
          <w:szCs w:val="26"/>
        </w:rPr>
        <w:t>,</w:t>
      </w:r>
      <w:r w:rsidR="0023778C">
        <w:rPr>
          <w:sz w:val="26"/>
          <w:szCs w:val="26"/>
        </w:rPr>
        <w:t xml:space="preserve"> ⁋⁋</w:t>
      </w:r>
      <w:r w:rsidR="00AE0A70">
        <w:rPr>
          <w:sz w:val="26"/>
          <w:szCs w:val="26"/>
        </w:rPr>
        <w:t> </w:t>
      </w:r>
      <w:r w:rsidR="0023778C">
        <w:rPr>
          <w:sz w:val="26"/>
          <w:szCs w:val="26"/>
        </w:rPr>
        <w:t>6,7.</w:t>
      </w:r>
    </w:p>
    <w:p w14:paraId="6A762D8D" w14:textId="77777777" w:rsidR="0023778C" w:rsidRDefault="0023778C" w:rsidP="00FC32CC">
      <w:pPr>
        <w:widowControl/>
        <w:spacing w:line="360" w:lineRule="auto"/>
        <w:rPr>
          <w:sz w:val="26"/>
          <w:szCs w:val="26"/>
        </w:rPr>
      </w:pPr>
    </w:p>
    <w:p w14:paraId="52BE6405" w14:textId="035B614E" w:rsidR="00AF59B0" w:rsidRPr="00FC3806" w:rsidRDefault="0023778C" w:rsidP="00FC32CC">
      <w:pPr>
        <w:widowControl/>
        <w:spacing w:line="360" w:lineRule="auto"/>
        <w:rPr>
          <w:sz w:val="26"/>
          <w:szCs w:val="26"/>
        </w:rPr>
      </w:pPr>
      <w:r>
        <w:rPr>
          <w:sz w:val="26"/>
          <w:szCs w:val="26"/>
        </w:rPr>
        <w:tab/>
      </w:r>
      <w:r>
        <w:rPr>
          <w:sz w:val="26"/>
          <w:szCs w:val="26"/>
        </w:rPr>
        <w:tab/>
      </w:r>
      <w:r w:rsidR="00AF59B0" w:rsidRPr="00FC3806">
        <w:rPr>
          <w:sz w:val="26"/>
          <w:szCs w:val="26"/>
        </w:rPr>
        <w:t xml:space="preserve">The </w:t>
      </w:r>
      <w:r w:rsidR="00AF59B0">
        <w:rPr>
          <w:sz w:val="26"/>
          <w:szCs w:val="26"/>
        </w:rPr>
        <w:t xml:space="preserve">record reflects that the </w:t>
      </w:r>
      <w:r w:rsidR="00AF59B0" w:rsidRPr="00FC3806">
        <w:rPr>
          <w:sz w:val="26"/>
          <w:szCs w:val="26"/>
        </w:rPr>
        <w:t>ALJ did not convene the evidentiary hearing</w:t>
      </w:r>
      <w:r w:rsidR="00AF59B0">
        <w:rPr>
          <w:sz w:val="26"/>
          <w:szCs w:val="26"/>
        </w:rPr>
        <w:t xml:space="preserve"> scheduled for </w:t>
      </w:r>
      <w:r w:rsidR="0030699B">
        <w:rPr>
          <w:sz w:val="26"/>
          <w:szCs w:val="26"/>
        </w:rPr>
        <w:t xml:space="preserve">March 23, 2018.  </w:t>
      </w:r>
      <w:r w:rsidR="00AF59B0" w:rsidRPr="00FC3806">
        <w:rPr>
          <w:i/>
          <w:sz w:val="26"/>
          <w:szCs w:val="26"/>
        </w:rPr>
        <w:t>See</w:t>
      </w:r>
      <w:r w:rsidR="00AF59B0" w:rsidRPr="00FC3806">
        <w:rPr>
          <w:sz w:val="26"/>
          <w:szCs w:val="26"/>
        </w:rPr>
        <w:t xml:space="preserve"> I.D. at </w:t>
      </w:r>
      <w:r w:rsidR="0030699B">
        <w:rPr>
          <w:sz w:val="26"/>
          <w:szCs w:val="26"/>
        </w:rPr>
        <w:t>1-</w:t>
      </w:r>
      <w:r w:rsidR="00AF59B0" w:rsidRPr="00FC3806">
        <w:rPr>
          <w:sz w:val="26"/>
          <w:szCs w:val="26"/>
        </w:rPr>
        <w:t>2</w:t>
      </w:r>
      <w:r w:rsidR="0030699B">
        <w:rPr>
          <w:sz w:val="26"/>
          <w:szCs w:val="26"/>
        </w:rPr>
        <w:t xml:space="preserve"> (</w:t>
      </w:r>
      <w:r w:rsidR="00AE0A70">
        <w:rPr>
          <w:sz w:val="26"/>
          <w:szCs w:val="26"/>
        </w:rPr>
        <w:t>H</w:t>
      </w:r>
      <w:r w:rsidR="0030699B">
        <w:rPr>
          <w:sz w:val="26"/>
          <w:szCs w:val="26"/>
        </w:rPr>
        <w:t xml:space="preserve">istory of the </w:t>
      </w:r>
      <w:r w:rsidR="00AE0A70">
        <w:rPr>
          <w:sz w:val="26"/>
          <w:szCs w:val="26"/>
        </w:rPr>
        <w:t>P</w:t>
      </w:r>
      <w:r w:rsidR="0030699B">
        <w:rPr>
          <w:sz w:val="26"/>
          <w:szCs w:val="26"/>
        </w:rPr>
        <w:t>roceeding)</w:t>
      </w:r>
      <w:r w:rsidR="00AF59B0" w:rsidRPr="00FC3806">
        <w:rPr>
          <w:sz w:val="26"/>
          <w:szCs w:val="26"/>
        </w:rPr>
        <w:t>.</w:t>
      </w:r>
    </w:p>
    <w:p w14:paraId="6D0FFFEF" w14:textId="77777777" w:rsidR="009625C1" w:rsidRDefault="009625C1" w:rsidP="00FC32CC">
      <w:pPr>
        <w:widowControl/>
        <w:spacing w:line="360" w:lineRule="auto"/>
        <w:rPr>
          <w:sz w:val="26"/>
          <w:szCs w:val="26"/>
        </w:rPr>
      </w:pPr>
    </w:p>
    <w:p w14:paraId="19DA7826" w14:textId="0204BCFE" w:rsidR="00AF59B0" w:rsidRDefault="00AF59B0" w:rsidP="00FC32CC">
      <w:pPr>
        <w:widowControl/>
        <w:spacing w:line="360" w:lineRule="auto"/>
        <w:ind w:firstLine="1440"/>
        <w:rPr>
          <w:sz w:val="26"/>
          <w:szCs w:val="26"/>
        </w:rPr>
      </w:pPr>
      <w:r w:rsidRPr="00FC3806">
        <w:rPr>
          <w:sz w:val="26"/>
          <w:szCs w:val="26"/>
        </w:rPr>
        <w:t xml:space="preserve">On June </w:t>
      </w:r>
      <w:r w:rsidR="0030699B">
        <w:rPr>
          <w:sz w:val="26"/>
          <w:szCs w:val="26"/>
        </w:rPr>
        <w:t xml:space="preserve">11, 2018, </w:t>
      </w:r>
      <w:r w:rsidRPr="00FC3806">
        <w:rPr>
          <w:sz w:val="26"/>
          <w:szCs w:val="26"/>
        </w:rPr>
        <w:t xml:space="preserve">the Initial Decision of ALJ </w:t>
      </w:r>
      <w:r w:rsidR="0030699B">
        <w:rPr>
          <w:sz w:val="26"/>
          <w:szCs w:val="26"/>
        </w:rPr>
        <w:t xml:space="preserve">Guhl </w:t>
      </w:r>
      <w:r w:rsidRPr="00FC3806">
        <w:rPr>
          <w:sz w:val="26"/>
          <w:szCs w:val="26"/>
        </w:rPr>
        <w:t xml:space="preserve">granted </w:t>
      </w:r>
      <w:r w:rsidR="0030699B">
        <w:rPr>
          <w:sz w:val="26"/>
          <w:szCs w:val="26"/>
        </w:rPr>
        <w:t>the Complainant’s request to withdraw the Complaint</w:t>
      </w:r>
      <w:r w:rsidR="000313FB">
        <w:rPr>
          <w:sz w:val="26"/>
          <w:szCs w:val="26"/>
        </w:rPr>
        <w:t xml:space="preserve"> </w:t>
      </w:r>
      <w:r w:rsidR="00EF60C4">
        <w:rPr>
          <w:sz w:val="26"/>
          <w:szCs w:val="26"/>
        </w:rPr>
        <w:t xml:space="preserve">as in the </w:t>
      </w:r>
      <w:r w:rsidR="00CA08D0">
        <w:rPr>
          <w:sz w:val="26"/>
          <w:szCs w:val="26"/>
        </w:rPr>
        <w:t xml:space="preserve">parties’ interest and in </w:t>
      </w:r>
      <w:r w:rsidR="001F581E">
        <w:rPr>
          <w:sz w:val="26"/>
          <w:szCs w:val="26"/>
        </w:rPr>
        <w:t xml:space="preserve">the </w:t>
      </w:r>
      <w:r w:rsidR="00EF60C4">
        <w:rPr>
          <w:sz w:val="26"/>
          <w:szCs w:val="26"/>
        </w:rPr>
        <w:t>public interest</w:t>
      </w:r>
      <w:r w:rsidR="001F581E">
        <w:rPr>
          <w:sz w:val="26"/>
          <w:szCs w:val="26"/>
        </w:rPr>
        <w:t>, pursuant to 52 Pa. Code § 5.94 (regarding withdrawal of pleadings in contested proceedings</w:t>
      </w:r>
      <w:proofErr w:type="gramStart"/>
      <w:r w:rsidR="001F581E">
        <w:rPr>
          <w:sz w:val="26"/>
          <w:szCs w:val="26"/>
        </w:rPr>
        <w:t>),</w:t>
      </w:r>
      <w:r w:rsidR="000313FB">
        <w:rPr>
          <w:sz w:val="26"/>
          <w:szCs w:val="26"/>
        </w:rPr>
        <w:t xml:space="preserve">  </w:t>
      </w:r>
      <w:r w:rsidRPr="00FC3806">
        <w:rPr>
          <w:i/>
          <w:sz w:val="26"/>
          <w:szCs w:val="26"/>
        </w:rPr>
        <w:t>See</w:t>
      </w:r>
      <w:proofErr w:type="gramEnd"/>
      <w:r w:rsidRPr="00FC3806">
        <w:rPr>
          <w:i/>
          <w:sz w:val="26"/>
          <w:szCs w:val="26"/>
        </w:rPr>
        <w:t xml:space="preserve"> </w:t>
      </w:r>
      <w:r w:rsidRPr="00FC3806">
        <w:rPr>
          <w:sz w:val="26"/>
          <w:szCs w:val="26"/>
        </w:rPr>
        <w:t xml:space="preserve">I.D. at </w:t>
      </w:r>
      <w:r w:rsidR="000313FB">
        <w:rPr>
          <w:sz w:val="26"/>
          <w:szCs w:val="26"/>
        </w:rPr>
        <w:t>3-5</w:t>
      </w:r>
      <w:r w:rsidRPr="00FC3806">
        <w:rPr>
          <w:sz w:val="26"/>
          <w:szCs w:val="26"/>
        </w:rPr>
        <w:t>.</w:t>
      </w:r>
    </w:p>
    <w:p w14:paraId="6D401B40" w14:textId="77777777" w:rsidR="00EF60C4" w:rsidRDefault="00EF60C4" w:rsidP="00FC32CC">
      <w:pPr>
        <w:widowControl/>
        <w:spacing w:line="360" w:lineRule="auto"/>
        <w:ind w:firstLine="1440"/>
        <w:rPr>
          <w:sz w:val="26"/>
          <w:szCs w:val="26"/>
        </w:rPr>
      </w:pPr>
    </w:p>
    <w:p w14:paraId="4F625119" w14:textId="13B8F41E" w:rsidR="00EF60C4" w:rsidRDefault="00EF60C4" w:rsidP="00FC32CC">
      <w:pPr>
        <w:widowControl/>
        <w:spacing w:line="360" w:lineRule="auto"/>
        <w:ind w:firstLine="1440"/>
        <w:rPr>
          <w:sz w:val="26"/>
          <w:szCs w:val="26"/>
        </w:rPr>
      </w:pPr>
      <w:r>
        <w:rPr>
          <w:sz w:val="26"/>
          <w:szCs w:val="26"/>
        </w:rPr>
        <w:t xml:space="preserve">On </w:t>
      </w:r>
      <w:r w:rsidR="0081576F">
        <w:rPr>
          <w:sz w:val="26"/>
          <w:szCs w:val="26"/>
        </w:rPr>
        <w:t>J</w:t>
      </w:r>
      <w:r>
        <w:rPr>
          <w:sz w:val="26"/>
          <w:szCs w:val="26"/>
        </w:rPr>
        <w:t>uly</w:t>
      </w:r>
      <w:r w:rsidR="0081576F">
        <w:rPr>
          <w:sz w:val="26"/>
          <w:szCs w:val="26"/>
        </w:rPr>
        <w:t xml:space="preserve"> 25, 2018, </w:t>
      </w:r>
      <w:r w:rsidR="001F581E">
        <w:rPr>
          <w:sz w:val="26"/>
          <w:szCs w:val="26"/>
        </w:rPr>
        <w:t xml:space="preserve">the </w:t>
      </w:r>
      <w:r w:rsidR="0081576F">
        <w:rPr>
          <w:sz w:val="26"/>
          <w:szCs w:val="26"/>
        </w:rPr>
        <w:t xml:space="preserve">Complainant filed Exceptions alleging that </w:t>
      </w:r>
      <w:r w:rsidR="00D138B7">
        <w:rPr>
          <w:sz w:val="26"/>
          <w:szCs w:val="26"/>
        </w:rPr>
        <w:t>his request to withdraw the Complaint was based upon a misrepresentation of fact on the part of PECO’s representative that Mr. Kessler would be given a new payment arrangement</w:t>
      </w:r>
      <w:r w:rsidR="00C22760">
        <w:rPr>
          <w:sz w:val="26"/>
          <w:szCs w:val="26"/>
        </w:rPr>
        <w:t xml:space="preserve"> and PECO’s instruction that Mr. Kessler should withdraw the Complaint.</w:t>
      </w:r>
      <w:r w:rsidR="00D138B7">
        <w:rPr>
          <w:sz w:val="26"/>
          <w:szCs w:val="26"/>
        </w:rPr>
        <w:t xml:space="preserve">  Exc. of Kessler at </w:t>
      </w:r>
      <w:r w:rsidR="00C22760">
        <w:rPr>
          <w:sz w:val="26"/>
          <w:szCs w:val="26"/>
        </w:rPr>
        <w:t>1.</w:t>
      </w:r>
    </w:p>
    <w:p w14:paraId="09CE06D3" w14:textId="77777777" w:rsidR="004C3B21" w:rsidRPr="00FC3806" w:rsidRDefault="004C3B21" w:rsidP="00FC32CC">
      <w:pPr>
        <w:widowControl/>
        <w:spacing w:line="360" w:lineRule="auto"/>
        <w:ind w:firstLine="1440"/>
        <w:rPr>
          <w:sz w:val="26"/>
          <w:szCs w:val="26"/>
        </w:rPr>
      </w:pPr>
    </w:p>
    <w:p w14:paraId="3FE87EDB" w14:textId="783CFA8A" w:rsidR="009625C1" w:rsidRDefault="00C22760" w:rsidP="00FC32CC">
      <w:pPr>
        <w:widowControl/>
        <w:spacing w:line="360" w:lineRule="auto"/>
        <w:rPr>
          <w:sz w:val="26"/>
          <w:szCs w:val="26"/>
        </w:rPr>
      </w:pPr>
      <w:r>
        <w:rPr>
          <w:sz w:val="26"/>
          <w:szCs w:val="26"/>
        </w:rPr>
        <w:tab/>
      </w:r>
      <w:r>
        <w:rPr>
          <w:sz w:val="26"/>
          <w:szCs w:val="26"/>
        </w:rPr>
        <w:tab/>
        <w:t xml:space="preserve">On July 31, 2018, PECO filed </w:t>
      </w:r>
      <w:r w:rsidR="00887C6F">
        <w:rPr>
          <w:sz w:val="26"/>
          <w:szCs w:val="26"/>
        </w:rPr>
        <w:t xml:space="preserve">a </w:t>
      </w:r>
      <w:r>
        <w:rPr>
          <w:sz w:val="26"/>
          <w:szCs w:val="26"/>
        </w:rPr>
        <w:t>Repl</w:t>
      </w:r>
      <w:r w:rsidR="00887C6F">
        <w:rPr>
          <w:sz w:val="26"/>
          <w:szCs w:val="26"/>
        </w:rPr>
        <w:t>y to</w:t>
      </w:r>
      <w:r>
        <w:rPr>
          <w:sz w:val="26"/>
          <w:szCs w:val="26"/>
        </w:rPr>
        <w:t xml:space="preserve"> Exception in which PECO denies the a</w:t>
      </w:r>
      <w:r w:rsidR="00CA08D0">
        <w:rPr>
          <w:sz w:val="26"/>
          <w:szCs w:val="26"/>
        </w:rPr>
        <w:t xml:space="preserve">ssertion </w:t>
      </w:r>
      <w:r>
        <w:rPr>
          <w:sz w:val="26"/>
          <w:szCs w:val="26"/>
        </w:rPr>
        <w:t xml:space="preserve">that a PECO </w:t>
      </w:r>
      <w:r w:rsidR="00FB5638">
        <w:rPr>
          <w:sz w:val="26"/>
          <w:szCs w:val="26"/>
        </w:rPr>
        <w:t xml:space="preserve">representative </w:t>
      </w:r>
      <w:r>
        <w:rPr>
          <w:sz w:val="26"/>
          <w:szCs w:val="26"/>
        </w:rPr>
        <w:t xml:space="preserve">made any representation </w:t>
      </w:r>
      <w:r w:rsidR="00FB5638">
        <w:rPr>
          <w:sz w:val="26"/>
          <w:szCs w:val="26"/>
        </w:rPr>
        <w:t xml:space="preserve">that a </w:t>
      </w:r>
      <w:r>
        <w:rPr>
          <w:sz w:val="26"/>
          <w:szCs w:val="26"/>
        </w:rPr>
        <w:t xml:space="preserve">new payment plan </w:t>
      </w:r>
      <w:r w:rsidR="00FB5638">
        <w:rPr>
          <w:sz w:val="26"/>
          <w:szCs w:val="26"/>
        </w:rPr>
        <w:t xml:space="preserve">would be approved </w:t>
      </w:r>
      <w:r>
        <w:rPr>
          <w:sz w:val="26"/>
          <w:szCs w:val="26"/>
        </w:rPr>
        <w:t>and further averring that Complainant was told, specifically, that no new payme</w:t>
      </w:r>
      <w:r w:rsidR="004B3B6A">
        <w:rPr>
          <w:sz w:val="26"/>
          <w:szCs w:val="26"/>
        </w:rPr>
        <w:t xml:space="preserve">nt agreement could be </w:t>
      </w:r>
      <w:r w:rsidR="00D43CC9">
        <w:rPr>
          <w:sz w:val="26"/>
          <w:szCs w:val="26"/>
        </w:rPr>
        <w:t>entered</w:t>
      </w:r>
      <w:r w:rsidR="004B3B6A">
        <w:rPr>
          <w:sz w:val="26"/>
          <w:szCs w:val="26"/>
        </w:rPr>
        <w:t xml:space="preserve"> due to the Complainant’s pending proceeding in bankruptcy court. PECO R</w:t>
      </w:r>
      <w:r w:rsidR="00CA08D0">
        <w:rPr>
          <w:sz w:val="26"/>
          <w:szCs w:val="26"/>
        </w:rPr>
        <w:t>.</w:t>
      </w:r>
      <w:r w:rsidR="004B3B6A">
        <w:rPr>
          <w:sz w:val="26"/>
          <w:szCs w:val="26"/>
        </w:rPr>
        <w:t xml:space="preserve"> Exc. at</w:t>
      </w:r>
      <w:r w:rsidR="00FB5638">
        <w:rPr>
          <w:sz w:val="26"/>
          <w:szCs w:val="26"/>
        </w:rPr>
        <w:t xml:space="preserve"> 1-2.</w:t>
      </w:r>
      <w:r w:rsidR="00D43CC9">
        <w:rPr>
          <w:sz w:val="26"/>
          <w:szCs w:val="26"/>
        </w:rPr>
        <w:t xml:space="preserve">  PECO asks that Complainant’s Exceptions be denied.</w:t>
      </w:r>
    </w:p>
    <w:p w14:paraId="555765DC" w14:textId="77777777" w:rsidR="00D43CC9" w:rsidRDefault="00D43CC9" w:rsidP="00FC32CC">
      <w:pPr>
        <w:widowControl/>
        <w:spacing w:line="360" w:lineRule="auto"/>
        <w:rPr>
          <w:sz w:val="26"/>
          <w:szCs w:val="26"/>
        </w:rPr>
      </w:pPr>
    </w:p>
    <w:p w14:paraId="14EB7BA5" w14:textId="5FA9CC08" w:rsidR="0086192E" w:rsidRDefault="00D43CC9" w:rsidP="00FC32CC">
      <w:pPr>
        <w:widowControl/>
        <w:spacing w:line="360" w:lineRule="auto"/>
        <w:rPr>
          <w:sz w:val="26"/>
          <w:szCs w:val="26"/>
        </w:rPr>
      </w:pPr>
      <w:r>
        <w:rPr>
          <w:sz w:val="26"/>
          <w:szCs w:val="26"/>
        </w:rPr>
        <w:lastRenderedPageBreak/>
        <w:tab/>
      </w:r>
      <w:r>
        <w:rPr>
          <w:sz w:val="26"/>
          <w:szCs w:val="26"/>
        </w:rPr>
        <w:tab/>
        <w:t xml:space="preserve">Attached and referenced in PECO’s Reply to Exception, is </w:t>
      </w:r>
      <w:r w:rsidR="0086192E">
        <w:rPr>
          <w:sz w:val="26"/>
          <w:szCs w:val="26"/>
        </w:rPr>
        <w:t xml:space="preserve">PECO </w:t>
      </w:r>
      <w:r>
        <w:rPr>
          <w:sz w:val="26"/>
          <w:szCs w:val="26"/>
        </w:rPr>
        <w:t>E</w:t>
      </w:r>
      <w:r w:rsidR="0040352F">
        <w:rPr>
          <w:sz w:val="26"/>
          <w:szCs w:val="26"/>
        </w:rPr>
        <w:t xml:space="preserve">xhibit </w:t>
      </w:r>
      <w:r w:rsidR="0086192E">
        <w:rPr>
          <w:sz w:val="26"/>
          <w:szCs w:val="26"/>
        </w:rPr>
        <w:t xml:space="preserve">No. 1, </w:t>
      </w:r>
      <w:r w:rsidR="00111A71">
        <w:rPr>
          <w:sz w:val="26"/>
          <w:szCs w:val="26"/>
        </w:rPr>
        <w:t>a copy of an</w:t>
      </w:r>
      <w:r w:rsidR="0040352F">
        <w:rPr>
          <w:sz w:val="26"/>
          <w:szCs w:val="26"/>
        </w:rPr>
        <w:t xml:space="preserve"> email communication </w:t>
      </w:r>
      <w:r w:rsidR="004636F1">
        <w:rPr>
          <w:sz w:val="26"/>
          <w:szCs w:val="26"/>
        </w:rPr>
        <w:t>dated March 22, 2018,</w:t>
      </w:r>
      <w:r w:rsidR="00C01DAC">
        <w:rPr>
          <w:sz w:val="26"/>
          <w:szCs w:val="26"/>
        </w:rPr>
        <w:t xml:space="preserve"> at 3:09 p.m., </w:t>
      </w:r>
      <w:r w:rsidR="0040352F">
        <w:rPr>
          <w:sz w:val="26"/>
          <w:szCs w:val="26"/>
        </w:rPr>
        <w:t xml:space="preserve">from Shawane L. Lee, Esquire, Counsel for PECO, addressed to ALJ </w:t>
      </w:r>
      <w:r w:rsidR="004636F1">
        <w:rPr>
          <w:sz w:val="26"/>
          <w:szCs w:val="26"/>
        </w:rPr>
        <w:t xml:space="preserve">Guhl, </w:t>
      </w:r>
      <w:r w:rsidR="0086192E">
        <w:rPr>
          <w:sz w:val="26"/>
          <w:szCs w:val="26"/>
        </w:rPr>
        <w:t xml:space="preserve">asserting that </w:t>
      </w:r>
      <w:r w:rsidR="00C1555E">
        <w:rPr>
          <w:sz w:val="26"/>
          <w:szCs w:val="26"/>
        </w:rPr>
        <w:t>M</w:t>
      </w:r>
      <w:r w:rsidR="004636F1">
        <w:rPr>
          <w:sz w:val="26"/>
          <w:szCs w:val="26"/>
        </w:rPr>
        <w:t>r.</w:t>
      </w:r>
      <w:r w:rsidR="004A27A5">
        <w:rPr>
          <w:sz w:val="26"/>
          <w:szCs w:val="26"/>
        </w:rPr>
        <w:t> </w:t>
      </w:r>
      <w:r w:rsidR="004636F1">
        <w:rPr>
          <w:sz w:val="26"/>
          <w:szCs w:val="26"/>
        </w:rPr>
        <w:t xml:space="preserve">Kessler </w:t>
      </w:r>
      <w:r w:rsidR="00111A71">
        <w:rPr>
          <w:sz w:val="26"/>
          <w:szCs w:val="26"/>
        </w:rPr>
        <w:t xml:space="preserve">indicated to Counsel for PECO </w:t>
      </w:r>
      <w:r w:rsidR="00111A71" w:rsidRPr="00111A71">
        <w:rPr>
          <w:i/>
          <w:sz w:val="26"/>
          <w:szCs w:val="26"/>
        </w:rPr>
        <w:t>via</w:t>
      </w:r>
      <w:r w:rsidR="00111A71">
        <w:rPr>
          <w:sz w:val="26"/>
          <w:szCs w:val="26"/>
        </w:rPr>
        <w:t xml:space="preserve"> email that he </w:t>
      </w:r>
      <w:r w:rsidR="004A27A5">
        <w:rPr>
          <w:sz w:val="26"/>
          <w:szCs w:val="26"/>
        </w:rPr>
        <w:t>desires</w:t>
      </w:r>
      <w:r w:rsidR="00111A71">
        <w:rPr>
          <w:sz w:val="26"/>
          <w:szCs w:val="26"/>
        </w:rPr>
        <w:t xml:space="preserve"> to withdraw his Complaint and that </w:t>
      </w:r>
      <w:r w:rsidR="005A0B45">
        <w:rPr>
          <w:sz w:val="26"/>
          <w:szCs w:val="26"/>
        </w:rPr>
        <w:t xml:space="preserve">he </w:t>
      </w:r>
      <w:r w:rsidR="00C1555E">
        <w:rPr>
          <w:sz w:val="26"/>
          <w:szCs w:val="26"/>
        </w:rPr>
        <w:t>does not intend to move forward with the hearing</w:t>
      </w:r>
      <w:r w:rsidR="005A0B45">
        <w:rPr>
          <w:sz w:val="26"/>
          <w:szCs w:val="26"/>
        </w:rPr>
        <w:t xml:space="preserve">. </w:t>
      </w:r>
      <w:r w:rsidR="00C1555E">
        <w:rPr>
          <w:sz w:val="26"/>
          <w:szCs w:val="26"/>
        </w:rPr>
        <w:t xml:space="preserve"> </w:t>
      </w:r>
      <w:r w:rsidR="0086192E">
        <w:rPr>
          <w:sz w:val="26"/>
          <w:szCs w:val="26"/>
        </w:rPr>
        <w:t xml:space="preserve">PECO </w:t>
      </w:r>
      <w:r w:rsidR="00EA5C7B">
        <w:rPr>
          <w:sz w:val="26"/>
          <w:szCs w:val="26"/>
        </w:rPr>
        <w:t>R.</w:t>
      </w:r>
      <w:r w:rsidR="004A27A5">
        <w:rPr>
          <w:sz w:val="26"/>
          <w:szCs w:val="26"/>
        </w:rPr>
        <w:t> </w:t>
      </w:r>
      <w:r w:rsidR="00EA5C7B">
        <w:rPr>
          <w:sz w:val="26"/>
          <w:szCs w:val="26"/>
        </w:rPr>
        <w:t xml:space="preserve">Exc., </w:t>
      </w:r>
      <w:r w:rsidR="0086192E">
        <w:rPr>
          <w:sz w:val="26"/>
          <w:szCs w:val="26"/>
        </w:rPr>
        <w:t>Exhibit No. 1 at 1.</w:t>
      </w:r>
    </w:p>
    <w:p w14:paraId="28F330CD" w14:textId="77777777" w:rsidR="00AF15F8" w:rsidRDefault="00AF15F8" w:rsidP="00FC32CC">
      <w:pPr>
        <w:widowControl/>
        <w:spacing w:line="360" w:lineRule="auto"/>
        <w:rPr>
          <w:sz w:val="26"/>
          <w:szCs w:val="26"/>
        </w:rPr>
      </w:pPr>
    </w:p>
    <w:p w14:paraId="14A3E35F" w14:textId="77777777" w:rsidR="00D43CC9" w:rsidRDefault="00AF15F8" w:rsidP="00FC32CC">
      <w:pPr>
        <w:widowControl/>
        <w:spacing w:line="360" w:lineRule="auto"/>
        <w:rPr>
          <w:sz w:val="26"/>
          <w:szCs w:val="26"/>
        </w:rPr>
      </w:pPr>
      <w:r>
        <w:rPr>
          <w:sz w:val="26"/>
          <w:szCs w:val="26"/>
        </w:rPr>
        <w:tab/>
      </w:r>
      <w:r>
        <w:rPr>
          <w:sz w:val="26"/>
          <w:szCs w:val="26"/>
        </w:rPr>
        <w:tab/>
      </w:r>
      <w:r w:rsidR="00111A71">
        <w:rPr>
          <w:sz w:val="26"/>
          <w:szCs w:val="26"/>
        </w:rPr>
        <w:t xml:space="preserve">The </w:t>
      </w:r>
      <w:r w:rsidR="00F56D4F">
        <w:rPr>
          <w:sz w:val="26"/>
          <w:szCs w:val="26"/>
        </w:rPr>
        <w:t>email</w:t>
      </w:r>
      <w:r w:rsidR="003872EE">
        <w:rPr>
          <w:sz w:val="26"/>
          <w:szCs w:val="26"/>
        </w:rPr>
        <w:t xml:space="preserve"> </w:t>
      </w:r>
      <w:r>
        <w:rPr>
          <w:sz w:val="26"/>
          <w:szCs w:val="26"/>
        </w:rPr>
        <w:t>from PECO</w:t>
      </w:r>
      <w:r w:rsidR="0042122B">
        <w:rPr>
          <w:sz w:val="26"/>
          <w:szCs w:val="26"/>
        </w:rPr>
        <w:t>’s counsel</w:t>
      </w:r>
      <w:r>
        <w:rPr>
          <w:sz w:val="26"/>
          <w:szCs w:val="26"/>
        </w:rPr>
        <w:t xml:space="preserve"> to ALJ Guhl </w:t>
      </w:r>
      <w:r w:rsidR="00F56D4F">
        <w:rPr>
          <w:sz w:val="26"/>
          <w:szCs w:val="26"/>
        </w:rPr>
        <w:t xml:space="preserve">includes the </w:t>
      </w:r>
      <w:r w:rsidR="003872EE">
        <w:rPr>
          <w:sz w:val="26"/>
          <w:szCs w:val="26"/>
        </w:rPr>
        <w:t xml:space="preserve">forwarded </w:t>
      </w:r>
      <w:r w:rsidR="00F56D4F">
        <w:rPr>
          <w:sz w:val="26"/>
          <w:szCs w:val="26"/>
        </w:rPr>
        <w:t>email exchange</w:t>
      </w:r>
      <w:r w:rsidR="001C4689">
        <w:rPr>
          <w:sz w:val="26"/>
          <w:szCs w:val="26"/>
        </w:rPr>
        <w:t xml:space="preserve"> of March </w:t>
      </w:r>
      <w:r w:rsidR="00C857FE">
        <w:rPr>
          <w:sz w:val="26"/>
          <w:szCs w:val="26"/>
        </w:rPr>
        <w:t xml:space="preserve">22, 2018, at 1:17 p.m., </w:t>
      </w:r>
      <w:r w:rsidR="00F56D4F">
        <w:rPr>
          <w:sz w:val="26"/>
          <w:szCs w:val="26"/>
        </w:rPr>
        <w:t>initiated by PECO</w:t>
      </w:r>
      <w:r w:rsidR="0042122B">
        <w:rPr>
          <w:sz w:val="26"/>
          <w:szCs w:val="26"/>
        </w:rPr>
        <w:t>’s counsel</w:t>
      </w:r>
      <w:r w:rsidR="00C857FE">
        <w:rPr>
          <w:sz w:val="26"/>
          <w:szCs w:val="26"/>
        </w:rPr>
        <w:t xml:space="preserve"> </w:t>
      </w:r>
      <w:r w:rsidR="00F56D4F">
        <w:rPr>
          <w:sz w:val="26"/>
          <w:szCs w:val="26"/>
        </w:rPr>
        <w:t>to Mr. Kessler, in which PECO</w:t>
      </w:r>
      <w:r w:rsidR="0042122B">
        <w:rPr>
          <w:sz w:val="26"/>
          <w:szCs w:val="26"/>
        </w:rPr>
        <w:t>’s counsel</w:t>
      </w:r>
      <w:r w:rsidR="00F56D4F">
        <w:rPr>
          <w:sz w:val="26"/>
          <w:szCs w:val="26"/>
        </w:rPr>
        <w:t xml:space="preserve"> states</w:t>
      </w:r>
      <w:r w:rsidR="003872EE">
        <w:rPr>
          <w:sz w:val="26"/>
          <w:szCs w:val="26"/>
        </w:rPr>
        <w:t xml:space="preserve">, “As we discussed, you intend to withdraw your complaint. Kindly send an email </w:t>
      </w:r>
      <w:r w:rsidR="00C01DAC">
        <w:rPr>
          <w:sz w:val="26"/>
          <w:szCs w:val="26"/>
        </w:rPr>
        <w:t xml:space="preserve">stating the same.”  In </w:t>
      </w:r>
      <w:r w:rsidR="004C3B21">
        <w:rPr>
          <w:sz w:val="26"/>
          <w:szCs w:val="26"/>
        </w:rPr>
        <w:t xml:space="preserve">a </w:t>
      </w:r>
      <w:r w:rsidR="00C01DAC">
        <w:rPr>
          <w:sz w:val="26"/>
          <w:szCs w:val="26"/>
        </w:rPr>
        <w:t>reply</w:t>
      </w:r>
      <w:r w:rsidR="00C857FE">
        <w:rPr>
          <w:sz w:val="26"/>
          <w:szCs w:val="26"/>
        </w:rPr>
        <w:t xml:space="preserve"> email, at 1:32 p.m., </w:t>
      </w:r>
      <w:r w:rsidR="00C01DAC">
        <w:rPr>
          <w:sz w:val="26"/>
          <w:szCs w:val="26"/>
        </w:rPr>
        <w:t xml:space="preserve">Mr. Kessler </w:t>
      </w:r>
      <w:r w:rsidR="00C857FE">
        <w:rPr>
          <w:sz w:val="26"/>
          <w:szCs w:val="26"/>
        </w:rPr>
        <w:t xml:space="preserve">states only </w:t>
      </w:r>
      <w:r w:rsidR="00C01DAC">
        <w:rPr>
          <w:sz w:val="26"/>
          <w:szCs w:val="26"/>
        </w:rPr>
        <w:t>“I Adam Kessler would like to withdraw my compli</w:t>
      </w:r>
      <w:r>
        <w:rPr>
          <w:sz w:val="26"/>
          <w:szCs w:val="26"/>
        </w:rPr>
        <w:t>a</w:t>
      </w:r>
      <w:r w:rsidR="00C01DAC">
        <w:rPr>
          <w:sz w:val="26"/>
          <w:szCs w:val="26"/>
        </w:rPr>
        <w:t>nt[sic].”</w:t>
      </w:r>
      <w:r w:rsidR="001C4689" w:rsidRPr="001C4689">
        <w:rPr>
          <w:sz w:val="26"/>
          <w:szCs w:val="26"/>
        </w:rPr>
        <w:t xml:space="preserve"> </w:t>
      </w:r>
      <w:r w:rsidR="001C4689">
        <w:rPr>
          <w:sz w:val="26"/>
          <w:szCs w:val="26"/>
        </w:rPr>
        <w:t xml:space="preserve">PECO </w:t>
      </w:r>
      <w:r w:rsidR="00EA5C7B">
        <w:rPr>
          <w:sz w:val="26"/>
          <w:szCs w:val="26"/>
        </w:rPr>
        <w:t xml:space="preserve">R. Exc., </w:t>
      </w:r>
      <w:r w:rsidR="001C4689">
        <w:rPr>
          <w:sz w:val="26"/>
          <w:szCs w:val="26"/>
        </w:rPr>
        <w:t>Exhibit No. 1 at 1-2.</w:t>
      </w:r>
    </w:p>
    <w:p w14:paraId="6E565E25" w14:textId="77777777" w:rsidR="0045795D" w:rsidRDefault="0045795D" w:rsidP="00FC32CC">
      <w:pPr>
        <w:widowControl/>
        <w:spacing w:line="360" w:lineRule="auto"/>
        <w:ind w:firstLine="1440"/>
        <w:rPr>
          <w:sz w:val="26"/>
          <w:szCs w:val="26"/>
        </w:rPr>
      </w:pPr>
    </w:p>
    <w:p w14:paraId="3502636C" w14:textId="77777777" w:rsidR="00D53D54" w:rsidRPr="00FC3806" w:rsidRDefault="00D53D54" w:rsidP="00FC32CC">
      <w:pPr>
        <w:keepNext/>
        <w:keepLines/>
        <w:widowControl/>
        <w:spacing w:line="360" w:lineRule="auto"/>
        <w:jc w:val="center"/>
        <w:rPr>
          <w:b/>
          <w:sz w:val="26"/>
          <w:szCs w:val="26"/>
        </w:rPr>
      </w:pPr>
      <w:r w:rsidRPr="00FC3806">
        <w:rPr>
          <w:b/>
          <w:sz w:val="26"/>
          <w:szCs w:val="26"/>
        </w:rPr>
        <w:t>Discussion</w:t>
      </w:r>
    </w:p>
    <w:p w14:paraId="37ACEE9E" w14:textId="77777777" w:rsidR="00D53D54" w:rsidRPr="00FC3806" w:rsidRDefault="00D53D54" w:rsidP="00FC32CC">
      <w:pPr>
        <w:keepNext/>
        <w:keepLines/>
        <w:widowControl/>
        <w:spacing w:line="360" w:lineRule="auto"/>
        <w:ind w:firstLine="1440"/>
        <w:rPr>
          <w:b/>
          <w:sz w:val="26"/>
          <w:szCs w:val="26"/>
        </w:rPr>
      </w:pPr>
    </w:p>
    <w:p w14:paraId="004AFFB7" w14:textId="296B060A" w:rsidR="00BF2209" w:rsidRDefault="00513B06" w:rsidP="00FC32CC">
      <w:pPr>
        <w:widowControl/>
        <w:spacing w:line="360" w:lineRule="auto"/>
        <w:ind w:firstLine="1440"/>
        <w:rPr>
          <w:spacing w:val="-3"/>
          <w:sz w:val="26"/>
        </w:rPr>
      </w:pPr>
      <w:r w:rsidRPr="00FC3806">
        <w:rPr>
          <w:spacing w:val="-3"/>
          <w:sz w:val="26"/>
        </w:rPr>
        <w:t xml:space="preserve">We begin by considering the nature of the </w:t>
      </w:r>
      <w:r w:rsidR="00F5587A" w:rsidRPr="00FC3806">
        <w:rPr>
          <w:spacing w:val="-3"/>
          <w:sz w:val="26"/>
        </w:rPr>
        <w:t xml:space="preserve">matter </w:t>
      </w:r>
      <w:r w:rsidRPr="00FC3806">
        <w:rPr>
          <w:spacing w:val="-3"/>
          <w:sz w:val="26"/>
        </w:rPr>
        <w:t>before us</w:t>
      </w:r>
      <w:r w:rsidR="004C3B21">
        <w:rPr>
          <w:spacing w:val="-3"/>
          <w:sz w:val="26"/>
        </w:rPr>
        <w:t xml:space="preserve">. </w:t>
      </w:r>
      <w:r w:rsidR="00F5587A" w:rsidRPr="00FC3806">
        <w:rPr>
          <w:spacing w:val="-3"/>
          <w:sz w:val="26"/>
        </w:rPr>
        <w:t xml:space="preserve"> </w:t>
      </w:r>
      <w:r w:rsidR="00036757" w:rsidRPr="00A34CA6">
        <w:rPr>
          <w:spacing w:val="-3"/>
          <w:sz w:val="26"/>
        </w:rPr>
        <w:t xml:space="preserve">Here, </w:t>
      </w:r>
      <w:r w:rsidR="00153E12" w:rsidRPr="00A34CA6">
        <w:rPr>
          <w:spacing w:val="-3"/>
          <w:sz w:val="26"/>
        </w:rPr>
        <w:t xml:space="preserve">the ALJ found as fact, that </w:t>
      </w:r>
      <w:r w:rsidR="005A0B45">
        <w:rPr>
          <w:spacing w:val="-3"/>
          <w:sz w:val="26"/>
        </w:rPr>
        <w:t xml:space="preserve">on </w:t>
      </w:r>
      <w:r w:rsidR="00153E12" w:rsidRPr="00A34CA6">
        <w:rPr>
          <w:spacing w:val="-3"/>
          <w:sz w:val="26"/>
        </w:rPr>
        <w:t>March 22, 2018, Mr. Kessler sought to withdraw his Complaint and sent an e-mail indicating that</w:t>
      </w:r>
      <w:r w:rsidR="005A0B45">
        <w:rPr>
          <w:spacing w:val="-3"/>
          <w:sz w:val="26"/>
        </w:rPr>
        <w:t>,</w:t>
      </w:r>
      <w:r w:rsidR="00153E12" w:rsidRPr="00A34CA6">
        <w:rPr>
          <w:spacing w:val="-3"/>
          <w:sz w:val="26"/>
        </w:rPr>
        <w:t xml:space="preserve"> </w:t>
      </w:r>
      <w:r w:rsidR="005A0B45">
        <w:rPr>
          <w:spacing w:val="-3"/>
          <w:sz w:val="26"/>
        </w:rPr>
        <w:t>“</w:t>
      </w:r>
      <w:r w:rsidR="00153E12" w:rsidRPr="00A34CA6">
        <w:rPr>
          <w:spacing w:val="-3"/>
          <w:sz w:val="26"/>
        </w:rPr>
        <w:t xml:space="preserve">I Adam Kessler </w:t>
      </w:r>
      <w:r w:rsidR="00910116" w:rsidRPr="00A34CA6">
        <w:rPr>
          <w:spacing w:val="-3"/>
          <w:sz w:val="26"/>
        </w:rPr>
        <w:t>would like to withdraw my compliant</w:t>
      </w:r>
      <w:r w:rsidR="005A0B45">
        <w:rPr>
          <w:spacing w:val="-3"/>
          <w:sz w:val="26"/>
        </w:rPr>
        <w:t xml:space="preserve"> </w:t>
      </w:r>
      <w:r w:rsidR="00910116" w:rsidRPr="00A34CA6">
        <w:rPr>
          <w:spacing w:val="-3"/>
          <w:sz w:val="26"/>
        </w:rPr>
        <w:t>[</w:t>
      </w:r>
      <w:r w:rsidR="00910116" w:rsidRPr="005A0B45">
        <w:rPr>
          <w:i/>
          <w:spacing w:val="-3"/>
          <w:sz w:val="26"/>
        </w:rPr>
        <w:t>sic</w:t>
      </w:r>
      <w:r w:rsidR="00910116" w:rsidRPr="00A34CA6">
        <w:rPr>
          <w:spacing w:val="-3"/>
          <w:sz w:val="26"/>
        </w:rPr>
        <w:t xml:space="preserve">].” I.D. at 3, ⁋6. </w:t>
      </w:r>
      <w:r w:rsidR="00495704">
        <w:rPr>
          <w:spacing w:val="-3"/>
          <w:sz w:val="26"/>
        </w:rPr>
        <w:t xml:space="preserve"> </w:t>
      </w:r>
      <w:r w:rsidR="0090245B">
        <w:rPr>
          <w:spacing w:val="-3"/>
          <w:sz w:val="26"/>
        </w:rPr>
        <w:t xml:space="preserve">The ALJ </w:t>
      </w:r>
      <w:r w:rsidR="00EA5C7B">
        <w:rPr>
          <w:spacing w:val="-3"/>
          <w:sz w:val="26"/>
        </w:rPr>
        <w:t xml:space="preserve">accepted the </w:t>
      </w:r>
      <w:r w:rsidR="0090245B" w:rsidRPr="00A34CA6">
        <w:rPr>
          <w:spacing w:val="-3"/>
          <w:sz w:val="26"/>
        </w:rPr>
        <w:t xml:space="preserve">email </w:t>
      </w:r>
      <w:r w:rsidR="00EA5C7B">
        <w:rPr>
          <w:spacing w:val="-3"/>
          <w:sz w:val="26"/>
        </w:rPr>
        <w:t xml:space="preserve">statement </w:t>
      </w:r>
      <w:r w:rsidR="0090245B" w:rsidRPr="00A34CA6">
        <w:rPr>
          <w:spacing w:val="-3"/>
          <w:sz w:val="26"/>
        </w:rPr>
        <w:t>as a petition for leave to withdraw the complaint</w:t>
      </w:r>
      <w:r w:rsidR="0090245B">
        <w:rPr>
          <w:spacing w:val="-3"/>
          <w:sz w:val="26"/>
        </w:rPr>
        <w:t xml:space="preserve"> and</w:t>
      </w:r>
      <w:r w:rsidR="00495704">
        <w:rPr>
          <w:spacing w:val="-3"/>
          <w:sz w:val="26"/>
        </w:rPr>
        <w:t>,</w:t>
      </w:r>
      <w:r w:rsidR="0090245B">
        <w:rPr>
          <w:spacing w:val="-3"/>
          <w:sz w:val="26"/>
        </w:rPr>
        <w:t xml:space="preserve"> </w:t>
      </w:r>
      <w:r w:rsidR="00B308F7">
        <w:rPr>
          <w:spacing w:val="-3"/>
          <w:sz w:val="26"/>
        </w:rPr>
        <w:t xml:space="preserve">therefore, </w:t>
      </w:r>
      <w:r w:rsidR="00036757" w:rsidRPr="00A34CA6">
        <w:rPr>
          <w:spacing w:val="-3"/>
          <w:sz w:val="26"/>
        </w:rPr>
        <w:t xml:space="preserve">did not convene the </w:t>
      </w:r>
      <w:r w:rsidR="00910116" w:rsidRPr="00A34CA6">
        <w:rPr>
          <w:spacing w:val="-3"/>
          <w:sz w:val="26"/>
        </w:rPr>
        <w:t xml:space="preserve">evidentiary </w:t>
      </w:r>
      <w:r w:rsidR="00036757" w:rsidRPr="00A34CA6">
        <w:rPr>
          <w:spacing w:val="-3"/>
          <w:sz w:val="26"/>
        </w:rPr>
        <w:t xml:space="preserve">hearing </w:t>
      </w:r>
      <w:r w:rsidR="00910116" w:rsidRPr="00A34CA6">
        <w:rPr>
          <w:spacing w:val="-3"/>
          <w:sz w:val="26"/>
        </w:rPr>
        <w:t xml:space="preserve">scheduled </w:t>
      </w:r>
      <w:r w:rsidR="0090245B">
        <w:rPr>
          <w:spacing w:val="-3"/>
          <w:sz w:val="26"/>
        </w:rPr>
        <w:t xml:space="preserve">for </w:t>
      </w:r>
      <w:r w:rsidR="00910116" w:rsidRPr="00A34CA6">
        <w:rPr>
          <w:spacing w:val="-3"/>
          <w:sz w:val="26"/>
        </w:rPr>
        <w:t>the following day</w:t>
      </w:r>
      <w:r w:rsidR="0090245B">
        <w:rPr>
          <w:spacing w:val="-3"/>
          <w:sz w:val="26"/>
        </w:rPr>
        <w:t>.</w:t>
      </w:r>
    </w:p>
    <w:p w14:paraId="5840BA90" w14:textId="77777777" w:rsidR="00BF2209" w:rsidRDefault="00BF2209" w:rsidP="00FC32CC">
      <w:pPr>
        <w:widowControl/>
        <w:spacing w:line="360" w:lineRule="auto"/>
        <w:ind w:firstLine="1440"/>
        <w:rPr>
          <w:spacing w:val="-3"/>
          <w:sz w:val="26"/>
        </w:rPr>
      </w:pPr>
    </w:p>
    <w:p w14:paraId="0D6397B9" w14:textId="4C5FB9B8" w:rsidR="003C27D8" w:rsidRPr="00922D94" w:rsidRDefault="0090245B" w:rsidP="00FC32CC">
      <w:pPr>
        <w:widowControl/>
        <w:spacing w:line="360" w:lineRule="auto"/>
        <w:rPr>
          <w:spacing w:val="-3"/>
          <w:sz w:val="26"/>
        </w:rPr>
      </w:pPr>
      <w:r>
        <w:rPr>
          <w:spacing w:val="-3"/>
          <w:sz w:val="26"/>
        </w:rPr>
        <w:tab/>
      </w:r>
      <w:r>
        <w:rPr>
          <w:spacing w:val="-3"/>
          <w:sz w:val="26"/>
        </w:rPr>
        <w:tab/>
      </w:r>
      <w:r w:rsidR="00B308F7">
        <w:rPr>
          <w:spacing w:val="-3"/>
          <w:sz w:val="26"/>
        </w:rPr>
        <w:t xml:space="preserve">Because </w:t>
      </w:r>
      <w:r w:rsidR="004D489C">
        <w:rPr>
          <w:spacing w:val="-3"/>
          <w:sz w:val="26"/>
        </w:rPr>
        <w:t>we find</w:t>
      </w:r>
      <w:r w:rsidR="00522EA8">
        <w:rPr>
          <w:spacing w:val="-3"/>
          <w:sz w:val="26"/>
        </w:rPr>
        <w:t xml:space="preserve">, in the present circumstances, </w:t>
      </w:r>
      <w:r w:rsidR="004D489C">
        <w:rPr>
          <w:spacing w:val="-3"/>
          <w:sz w:val="26"/>
        </w:rPr>
        <w:t xml:space="preserve">that </w:t>
      </w:r>
      <w:r w:rsidR="00AB58CB">
        <w:rPr>
          <w:spacing w:val="-3"/>
          <w:sz w:val="26"/>
        </w:rPr>
        <w:t>a factual dispute exists regarding the basis for the withdrawal</w:t>
      </w:r>
      <w:r w:rsidR="004D489C">
        <w:rPr>
          <w:spacing w:val="-3"/>
          <w:sz w:val="26"/>
        </w:rPr>
        <w:t xml:space="preserve">, we shall reverse the </w:t>
      </w:r>
      <w:r w:rsidR="00B308F7">
        <w:rPr>
          <w:spacing w:val="-3"/>
          <w:sz w:val="26"/>
        </w:rPr>
        <w:t xml:space="preserve">ALJ’s </w:t>
      </w:r>
      <w:r w:rsidR="004D489C">
        <w:rPr>
          <w:spacing w:val="-3"/>
          <w:sz w:val="26"/>
        </w:rPr>
        <w:t xml:space="preserve">grant of withdrawal and </w:t>
      </w:r>
      <w:r w:rsidR="00ED26B3">
        <w:rPr>
          <w:spacing w:val="-3"/>
          <w:sz w:val="26"/>
        </w:rPr>
        <w:t xml:space="preserve">remand </w:t>
      </w:r>
      <w:r w:rsidR="003C27D8" w:rsidRPr="00FC3806">
        <w:rPr>
          <w:sz w:val="26"/>
          <w:szCs w:val="26"/>
        </w:rPr>
        <w:t xml:space="preserve">the </w:t>
      </w:r>
      <w:r w:rsidR="0013344B">
        <w:rPr>
          <w:sz w:val="26"/>
          <w:szCs w:val="26"/>
        </w:rPr>
        <w:t>matter to the</w:t>
      </w:r>
      <w:r w:rsidR="00922D94">
        <w:rPr>
          <w:sz w:val="26"/>
          <w:szCs w:val="26"/>
        </w:rPr>
        <w:t xml:space="preserve"> OALJ </w:t>
      </w:r>
      <w:r w:rsidR="008E3DA1" w:rsidRPr="00FC3806">
        <w:rPr>
          <w:sz w:val="26"/>
        </w:rPr>
        <w:t xml:space="preserve">for </w:t>
      </w:r>
      <w:r w:rsidR="00296F54" w:rsidRPr="00FC3806">
        <w:rPr>
          <w:sz w:val="26"/>
        </w:rPr>
        <w:t xml:space="preserve">such </w:t>
      </w:r>
      <w:r w:rsidR="008E3DA1" w:rsidRPr="00FC3806">
        <w:rPr>
          <w:sz w:val="26"/>
        </w:rPr>
        <w:t>further</w:t>
      </w:r>
      <w:r w:rsidR="003C27D8" w:rsidRPr="00FC3806">
        <w:rPr>
          <w:sz w:val="26"/>
        </w:rPr>
        <w:t xml:space="preserve"> proceeding</w:t>
      </w:r>
      <w:r w:rsidR="008E3DA1" w:rsidRPr="00FC3806">
        <w:rPr>
          <w:sz w:val="26"/>
        </w:rPr>
        <w:t>s</w:t>
      </w:r>
      <w:r w:rsidR="00296F54" w:rsidRPr="00FC3806">
        <w:rPr>
          <w:sz w:val="26"/>
        </w:rPr>
        <w:t xml:space="preserve"> as may be</w:t>
      </w:r>
      <w:r w:rsidR="004C3B21">
        <w:rPr>
          <w:sz w:val="26"/>
        </w:rPr>
        <w:t xml:space="preserve"> deemed </w:t>
      </w:r>
      <w:r w:rsidR="00296F54" w:rsidRPr="00FC3806">
        <w:rPr>
          <w:sz w:val="26"/>
        </w:rPr>
        <w:t>necessary</w:t>
      </w:r>
      <w:r w:rsidR="003C27D8" w:rsidRPr="00FC3806">
        <w:rPr>
          <w:sz w:val="26"/>
        </w:rPr>
        <w:t>.</w:t>
      </w:r>
    </w:p>
    <w:p w14:paraId="40C04D27" w14:textId="77777777" w:rsidR="00510F16" w:rsidRPr="00FC3806" w:rsidRDefault="00510F16" w:rsidP="00FC32CC">
      <w:pPr>
        <w:widowControl/>
        <w:spacing w:line="360" w:lineRule="auto"/>
        <w:ind w:firstLine="1440"/>
        <w:rPr>
          <w:sz w:val="26"/>
          <w:szCs w:val="26"/>
        </w:rPr>
      </w:pPr>
    </w:p>
    <w:p w14:paraId="2C5CACCF" w14:textId="77777777" w:rsidR="00E35BC6" w:rsidRPr="00FC3806" w:rsidRDefault="00E35BC6" w:rsidP="00FC32CC">
      <w:pPr>
        <w:keepNext/>
        <w:keepLines/>
        <w:widowControl/>
        <w:spacing w:line="360" w:lineRule="auto"/>
        <w:rPr>
          <w:b/>
          <w:sz w:val="26"/>
          <w:szCs w:val="26"/>
        </w:rPr>
      </w:pPr>
      <w:r w:rsidRPr="00FC3806">
        <w:rPr>
          <w:b/>
          <w:sz w:val="26"/>
          <w:szCs w:val="26"/>
        </w:rPr>
        <w:lastRenderedPageBreak/>
        <w:t>Legal Standar</w:t>
      </w:r>
      <w:r w:rsidRPr="009F21C0">
        <w:rPr>
          <w:b/>
          <w:sz w:val="26"/>
          <w:szCs w:val="26"/>
        </w:rPr>
        <w:t>d</w:t>
      </w:r>
      <w:r w:rsidR="009F21C0" w:rsidRPr="009F21C0">
        <w:rPr>
          <w:b/>
          <w:sz w:val="26"/>
          <w:szCs w:val="26"/>
        </w:rPr>
        <w:t>s</w:t>
      </w:r>
    </w:p>
    <w:p w14:paraId="7A5E3A4B" w14:textId="77777777" w:rsidR="00036757" w:rsidRDefault="00036757" w:rsidP="00FC32CC">
      <w:pPr>
        <w:keepNext/>
        <w:keepLines/>
        <w:widowControl/>
        <w:spacing w:line="360" w:lineRule="auto"/>
        <w:rPr>
          <w:b/>
          <w:sz w:val="26"/>
          <w:szCs w:val="26"/>
        </w:rPr>
      </w:pPr>
    </w:p>
    <w:p w14:paraId="0BEF38D3" w14:textId="02C4C163" w:rsidR="009F21C0" w:rsidRDefault="009F21C0" w:rsidP="00962060">
      <w:pPr>
        <w:widowControl/>
        <w:spacing w:line="360" w:lineRule="auto"/>
        <w:rPr>
          <w:sz w:val="26"/>
          <w:szCs w:val="26"/>
        </w:rPr>
      </w:pPr>
      <w:r>
        <w:rPr>
          <w:b/>
          <w:sz w:val="26"/>
          <w:szCs w:val="26"/>
        </w:rPr>
        <w:tab/>
      </w:r>
      <w:r>
        <w:rPr>
          <w:b/>
          <w:sz w:val="26"/>
          <w:szCs w:val="26"/>
        </w:rPr>
        <w:tab/>
      </w:r>
      <w:r w:rsidRPr="009F21C0">
        <w:rPr>
          <w:sz w:val="26"/>
          <w:szCs w:val="26"/>
        </w:rPr>
        <w:t>T</w:t>
      </w:r>
      <w:r>
        <w:rPr>
          <w:sz w:val="26"/>
          <w:szCs w:val="26"/>
        </w:rPr>
        <w:t xml:space="preserve">he Commission or presiding officer may liberally construe the rules of procedure to secure the just, speedy and inexpensive determination of every action or proceeding to which it is applicable and that the Commission or presiding officer at any stage of an action or proceeding may disregard an error or defect of procedure which does not affect the substantive rights of the parties.  </w:t>
      </w:r>
      <w:r w:rsidRPr="00585B0D">
        <w:rPr>
          <w:i/>
          <w:sz w:val="26"/>
          <w:szCs w:val="26"/>
        </w:rPr>
        <w:t>See</w:t>
      </w:r>
      <w:r>
        <w:rPr>
          <w:sz w:val="26"/>
          <w:szCs w:val="26"/>
        </w:rPr>
        <w:t xml:space="preserve"> 52 Pa. Code § 1.2(a)</w:t>
      </w:r>
      <w:r w:rsidR="00133E46">
        <w:rPr>
          <w:sz w:val="26"/>
          <w:szCs w:val="26"/>
        </w:rPr>
        <w:t>.</w:t>
      </w:r>
    </w:p>
    <w:p w14:paraId="7363A794" w14:textId="77777777" w:rsidR="009F21C0" w:rsidRPr="00FC3806" w:rsidRDefault="009F21C0" w:rsidP="00962060">
      <w:pPr>
        <w:widowControl/>
        <w:spacing w:line="360" w:lineRule="auto"/>
        <w:rPr>
          <w:b/>
          <w:sz w:val="26"/>
          <w:szCs w:val="26"/>
        </w:rPr>
      </w:pPr>
    </w:p>
    <w:p w14:paraId="5120CA0E" w14:textId="77777777" w:rsidR="000157C6" w:rsidRPr="00FC3806" w:rsidRDefault="005E42D9" w:rsidP="00FC32CC">
      <w:pPr>
        <w:widowControl/>
        <w:spacing w:line="360" w:lineRule="auto"/>
        <w:ind w:firstLine="1440"/>
        <w:rPr>
          <w:sz w:val="26"/>
          <w:szCs w:val="26"/>
        </w:rPr>
      </w:pPr>
      <w:r w:rsidRPr="00FC3806">
        <w:rPr>
          <w:sz w:val="26"/>
          <w:szCs w:val="26"/>
        </w:rPr>
        <w:t>As an administrative agency of the Commonwealth, t</w:t>
      </w:r>
      <w:r w:rsidR="00DB42E0" w:rsidRPr="00FC3806">
        <w:rPr>
          <w:sz w:val="26"/>
          <w:szCs w:val="26"/>
        </w:rPr>
        <w:t>he</w:t>
      </w:r>
      <w:r w:rsidR="000157C6" w:rsidRPr="00FC3806">
        <w:rPr>
          <w:sz w:val="26"/>
          <w:szCs w:val="26"/>
        </w:rPr>
        <w:t xml:space="preserve"> Commission</w:t>
      </w:r>
      <w:r w:rsidR="00DB42E0" w:rsidRPr="00FC3806">
        <w:rPr>
          <w:sz w:val="26"/>
          <w:szCs w:val="26"/>
        </w:rPr>
        <w:t xml:space="preserve"> is</w:t>
      </w:r>
      <w:r w:rsidR="000157C6" w:rsidRPr="00FC3806">
        <w:rPr>
          <w:sz w:val="26"/>
          <w:szCs w:val="26"/>
        </w:rPr>
        <w:t xml:space="preserve"> required to provide due process t</w:t>
      </w:r>
      <w:r w:rsidR="008A7212" w:rsidRPr="00FC3806">
        <w:rPr>
          <w:sz w:val="26"/>
          <w:szCs w:val="26"/>
        </w:rPr>
        <w:t xml:space="preserve">o the parties appearing before </w:t>
      </w:r>
      <w:r w:rsidR="00DB42E0" w:rsidRPr="00FC3806">
        <w:rPr>
          <w:sz w:val="26"/>
          <w:szCs w:val="26"/>
        </w:rPr>
        <w:t>it</w:t>
      </w:r>
      <w:r w:rsidR="000157C6" w:rsidRPr="00FC3806">
        <w:rPr>
          <w:sz w:val="26"/>
          <w:szCs w:val="26"/>
        </w:rPr>
        <w:t xml:space="preserve">.  </w:t>
      </w:r>
      <w:r w:rsidR="008A7212" w:rsidRPr="00FC3806">
        <w:rPr>
          <w:i/>
          <w:sz w:val="26"/>
          <w:szCs w:val="26"/>
        </w:rPr>
        <w:t xml:space="preserve">Schneider v. Pa. </w:t>
      </w:r>
      <w:r w:rsidR="00613361" w:rsidRPr="00FC3806">
        <w:rPr>
          <w:i/>
          <w:sz w:val="26"/>
          <w:szCs w:val="26"/>
        </w:rPr>
        <w:t>PUC</w:t>
      </w:r>
      <w:r w:rsidR="008A7212" w:rsidRPr="00FC3806">
        <w:rPr>
          <w:sz w:val="26"/>
          <w:szCs w:val="26"/>
        </w:rPr>
        <w:t>, 479 A.2d 10, 15 (Pa. Cmwlth.</w:t>
      </w:r>
      <w:r w:rsidR="00306D4E" w:rsidRPr="00FC3806">
        <w:rPr>
          <w:sz w:val="26"/>
          <w:szCs w:val="26"/>
        </w:rPr>
        <w:t xml:space="preserve"> </w:t>
      </w:r>
      <w:r w:rsidR="008A7212" w:rsidRPr="00FC3806">
        <w:rPr>
          <w:sz w:val="26"/>
          <w:szCs w:val="26"/>
        </w:rPr>
        <w:t>1984)</w:t>
      </w:r>
      <w:r w:rsidR="00F53E8A" w:rsidRPr="00FC3806">
        <w:rPr>
          <w:sz w:val="26"/>
          <w:szCs w:val="26"/>
        </w:rPr>
        <w:t xml:space="preserve">, citing </w:t>
      </w:r>
      <w:r w:rsidR="00F53E8A" w:rsidRPr="00FC3806">
        <w:rPr>
          <w:i/>
          <w:sz w:val="26"/>
          <w:szCs w:val="26"/>
        </w:rPr>
        <w:t>Fusaro v. P</w:t>
      </w:r>
      <w:r w:rsidR="00764B14" w:rsidRPr="00FC3806">
        <w:rPr>
          <w:i/>
          <w:sz w:val="26"/>
          <w:szCs w:val="26"/>
        </w:rPr>
        <w:t>a. PUC</w:t>
      </w:r>
      <w:r w:rsidR="00F53E8A" w:rsidRPr="00FC3806">
        <w:rPr>
          <w:sz w:val="26"/>
          <w:szCs w:val="26"/>
        </w:rPr>
        <w:t xml:space="preserve">, 382 A.2d 794 </w:t>
      </w:r>
      <w:r w:rsidR="00306D4E" w:rsidRPr="00FC3806">
        <w:rPr>
          <w:sz w:val="26"/>
          <w:szCs w:val="26"/>
        </w:rPr>
        <w:t>(</w:t>
      </w:r>
      <w:r w:rsidR="00F53E8A" w:rsidRPr="00FC3806">
        <w:rPr>
          <w:sz w:val="26"/>
          <w:szCs w:val="26"/>
        </w:rPr>
        <w:t>Pa. Cmwlth.</w:t>
      </w:r>
      <w:r w:rsidR="00306D4E" w:rsidRPr="00FC3806">
        <w:rPr>
          <w:sz w:val="26"/>
          <w:szCs w:val="26"/>
        </w:rPr>
        <w:t xml:space="preserve"> </w:t>
      </w:r>
      <w:r w:rsidR="00F53E8A" w:rsidRPr="00FC3806">
        <w:rPr>
          <w:sz w:val="26"/>
          <w:szCs w:val="26"/>
        </w:rPr>
        <w:t>1978)</w:t>
      </w:r>
      <w:r w:rsidR="008A7212" w:rsidRPr="00FC3806">
        <w:rPr>
          <w:sz w:val="26"/>
          <w:szCs w:val="26"/>
        </w:rPr>
        <w:t xml:space="preserve">.   </w:t>
      </w:r>
      <w:r w:rsidR="000157C6" w:rsidRPr="00FC3806">
        <w:rPr>
          <w:sz w:val="26"/>
          <w:szCs w:val="26"/>
        </w:rPr>
        <w:t xml:space="preserve">Due process is satisfied when the parties are afforded notice and the opportunity to appear and be heard. </w:t>
      </w:r>
      <w:r w:rsidR="008A7212" w:rsidRPr="00FC3806">
        <w:rPr>
          <w:sz w:val="26"/>
          <w:szCs w:val="26"/>
        </w:rPr>
        <w:t xml:space="preserve"> </w:t>
      </w:r>
      <w:r w:rsidR="005374AA" w:rsidRPr="00FC3806">
        <w:rPr>
          <w:i/>
          <w:sz w:val="26"/>
          <w:szCs w:val="26"/>
        </w:rPr>
        <w:t xml:space="preserve">Schneider v. </w:t>
      </w:r>
      <w:r w:rsidR="00613361" w:rsidRPr="00FC3806">
        <w:rPr>
          <w:i/>
          <w:sz w:val="26"/>
          <w:szCs w:val="26"/>
        </w:rPr>
        <w:t>Pa. PUC</w:t>
      </w:r>
      <w:r w:rsidR="005374AA" w:rsidRPr="00FC3806">
        <w:rPr>
          <w:sz w:val="26"/>
          <w:szCs w:val="26"/>
        </w:rPr>
        <w:t xml:space="preserve">, 479 A.2d 10, 15 (Pa. </w:t>
      </w:r>
      <w:r w:rsidR="00613361" w:rsidRPr="00FC3806">
        <w:rPr>
          <w:sz w:val="26"/>
          <w:szCs w:val="26"/>
        </w:rPr>
        <w:t xml:space="preserve"> </w:t>
      </w:r>
      <w:r w:rsidR="005374AA" w:rsidRPr="00FC3806">
        <w:rPr>
          <w:sz w:val="26"/>
          <w:szCs w:val="26"/>
        </w:rPr>
        <w:t>Cmwlth.</w:t>
      </w:r>
      <w:r w:rsidR="00613361" w:rsidRPr="00FC3806">
        <w:rPr>
          <w:sz w:val="26"/>
          <w:szCs w:val="26"/>
        </w:rPr>
        <w:t xml:space="preserve"> </w:t>
      </w:r>
      <w:r w:rsidR="005374AA" w:rsidRPr="00FC3806">
        <w:rPr>
          <w:sz w:val="26"/>
          <w:szCs w:val="26"/>
        </w:rPr>
        <w:t xml:space="preserve">1984), </w:t>
      </w:r>
      <w:r w:rsidR="008A7212" w:rsidRPr="00FC3806">
        <w:rPr>
          <w:sz w:val="26"/>
          <w:szCs w:val="26"/>
        </w:rPr>
        <w:t xml:space="preserve">citing </w:t>
      </w:r>
      <w:r w:rsidR="008A7212" w:rsidRPr="00FC3806">
        <w:rPr>
          <w:i/>
          <w:sz w:val="26"/>
          <w:szCs w:val="26"/>
        </w:rPr>
        <w:t>Township of Middleton v. The Institute District of the County of Delaware</w:t>
      </w:r>
      <w:r w:rsidR="008A7212" w:rsidRPr="00FC3806">
        <w:rPr>
          <w:sz w:val="26"/>
          <w:szCs w:val="26"/>
        </w:rPr>
        <w:t>, 293 A.2d 885 (Pa. Cmwlth.</w:t>
      </w:r>
      <w:r w:rsidR="00613361" w:rsidRPr="00FC3806">
        <w:rPr>
          <w:sz w:val="26"/>
          <w:szCs w:val="26"/>
        </w:rPr>
        <w:t xml:space="preserve"> </w:t>
      </w:r>
      <w:r w:rsidR="008A7212" w:rsidRPr="00FC3806">
        <w:rPr>
          <w:sz w:val="26"/>
          <w:szCs w:val="26"/>
        </w:rPr>
        <w:t xml:space="preserve">1972), </w:t>
      </w:r>
      <w:r w:rsidR="008A7212" w:rsidRPr="00FC3806">
        <w:rPr>
          <w:i/>
          <w:sz w:val="26"/>
          <w:szCs w:val="26"/>
        </w:rPr>
        <w:t>aff’d</w:t>
      </w:r>
      <w:r w:rsidR="008A7212" w:rsidRPr="00FC3806">
        <w:rPr>
          <w:sz w:val="26"/>
          <w:szCs w:val="26"/>
        </w:rPr>
        <w:t xml:space="preserve"> </w:t>
      </w:r>
      <w:r w:rsidR="00F53E8A" w:rsidRPr="00FC3806">
        <w:rPr>
          <w:sz w:val="26"/>
          <w:szCs w:val="26"/>
        </w:rPr>
        <w:t xml:space="preserve">450 Pa. 282, </w:t>
      </w:r>
      <w:r w:rsidR="008A7212" w:rsidRPr="00FC3806">
        <w:rPr>
          <w:sz w:val="26"/>
          <w:szCs w:val="26"/>
        </w:rPr>
        <w:t>299 A.2d 599 (Pa.</w:t>
      </w:r>
      <w:r w:rsidR="00613361" w:rsidRPr="00FC3806">
        <w:rPr>
          <w:sz w:val="26"/>
          <w:szCs w:val="26"/>
        </w:rPr>
        <w:t xml:space="preserve"> </w:t>
      </w:r>
      <w:r w:rsidR="008A7212" w:rsidRPr="00FC3806">
        <w:rPr>
          <w:sz w:val="26"/>
          <w:szCs w:val="26"/>
        </w:rPr>
        <w:t>Cmwlth.</w:t>
      </w:r>
      <w:r w:rsidR="00613361" w:rsidRPr="00FC3806">
        <w:rPr>
          <w:sz w:val="26"/>
          <w:szCs w:val="26"/>
        </w:rPr>
        <w:t xml:space="preserve"> </w:t>
      </w:r>
      <w:r w:rsidR="008A7212" w:rsidRPr="00FC3806">
        <w:rPr>
          <w:sz w:val="26"/>
          <w:szCs w:val="26"/>
        </w:rPr>
        <w:t>1973).</w:t>
      </w:r>
    </w:p>
    <w:p w14:paraId="71F46D80" w14:textId="77777777" w:rsidR="00F53E8A" w:rsidRPr="00FC3806" w:rsidRDefault="00F53E8A" w:rsidP="00FC32CC">
      <w:pPr>
        <w:widowControl/>
        <w:spacing w:line="360" w:lineRule="auto"/>
        <w:ind w:firstLine="1440"/>
        <w:rPr>
          <w:sz w:val="26"/>
          <w:szCs w:val="26"/>
        </w:rPr>
      </w:pPr>
    </w:p>
    <w:p w14:paraId="4919AF5A" w14:textId="77777777" w:rsidR="00DB42E0" w:rsidRPr="00FC3806" w:rsidRDefault="00DB42E0" w:rsidP="00FC32CC">
      <w:pPr>
        <w:widowControl/>
        <w:spacing w:line="360" w:lineRule="auto"/>
        <w:ind w:firstLine="1440"/>
        <w:rPr>
          <w:sz w:val="26"/>
          <w:szCs w:val="26"/>
        </w:rPr>
      </w:pPr>
      <w:r w:rsidRPr="00FC3806">
        <w:rPr>
          <w:sz w:val="26"/>
          <w:szCs w:val="26"/>
        </w:rPr>
        <w:t xml:space="preserve">Once notice of a hearing and the opportunity to be heard have been provided by the Commission, it is the responsibility of the parties to appear and participate in the hearing.  </w:t>
      </w:r>
      <w:r w:rsidRPr="00FC3806">
        <w:rPr>
          <w:i/>
          <w:sz w:val="26"/>
          <w:szCs w:val="26"/>
        </w:rPr>
        <w:t>Sentner v. Bell Tel. Co. of PA</w:t>
      </w:r>
      <w:r w:rsidRPr="00FC3806">
        <w:rPr>
          <w:sz w:val="26"/>
          <w:szCs w:val="26"/>
        </w:rPr>
        <w:t>, PUC Docket No. F-00161106 (Opinion and Order entered October 25, 1993).</w:t>
      </w:r>
    </w:p>
    <w:p w14:paraId="7968E03D" w14:textId="77777777" w:rsidR="000157C6" w:rsidRPr="00FC3806" w:rsidRDefault="000157C6" w:rsidP="00FC32CC">
      <w:pPr>
        <w:widowControl/>
        <w:spacing w:line="360" w:lineRule="auto"/>
        <w:ind w:firstLine="1440"/>
        <w:rPr>
          <w:sz w:val="26"/>
          <w:szCs w:val="26"/>
        </w:rPr>
      </w:pPr>
    </w:p>
    <w:p w14:paraId="476F8E7A" w14:textId="7B2DA953" w:rsidR="00B8184E" w:rsidRPr="00FC3806" w:rsidRDefault="00402BB7" w:rsidP="00FC32CC">
      <w:pPr>
        <w:widowControl/>
        <w:spacing w:line="360" w:lineRule="auto"/>
        <w:ind w:firstLine="1440"/>
        <w:rPr>
          <w:sz w:val="26"/>
          <w:szCs w:val="26"/>
        </w:rPr>
      </w:pPr>
      <w:r>
        <w:rPr>
          <w:sz w:val="26"/>
          <w:szCs w:val="26"/>
        </w:rPr>
        <w:t>However, a</w:t>
      </w:r>
      <w:r w:rsidR="00EE6AA8" w:rsidRPr="00FC3806">
        <w:rPr>
          <w:sz w:val="26"/>
          <w:szCs w:val="26"/>
        </w:rPr>
        <w:t xml:space="preserve"> due process</w:t>
      </w:r>
      <w:r w:rsidR="00B21827" w:rsidRPr="00FC3806">
        <w:rPr>
          <w:sz w:val="26"/>
          <w:szCs w:val="26"/>
        </w:rPr>
        <w:t xml:space="preserve"> hearing in a complaint proceeding</w:t>
      </w:r>
      <w:r w:rsidR="00DB42E0" w:rsidRPr="00FC3806">
        <w:rPr>
          <w:sz w:val="26"/>
          <w:szCs w:val="26"/>
        </w:rPr>
        <w:t xml:space="preserve"> before the Commission</w:t>
      </w:r>
      <w:r w:rsidR="00B21827" w:rsidRPr="00FC3806">
        <w:rPr>
          <w:sz w:val="26"/>
          <w:szCs w:val="26"/>
        </w:rPr>
        <w:t xml:space="preserve"> </w:t>
      </w:r>
      <w:r w:rsidR="00452B2E" w:rsidRPr="00FC3806">
        <w:rPr>
          <w:sz w:val="26"/>
          <w:szCs w:val="26"/>
        </w:rPr>
        <w:t>is not</w:t>
      </w:r>
      <w:r w:rsidR="00EE6AA8" w:rsidRPr="00FC3806">
        <w:rPr>
          <w:sz w:val="26"/>
          <w:szCs w:val="26"/>
        </w:rPr>
        <w:t xml:space="preserve"> </w:t>
      </w:r>
      <w:r w:rsidR="00510F16" w:rsidRPr="00FC3806">
        <w:rPr>
          <w:sz w:val="26"/>
          <w:szCs w:val="26"/>
        </w:rPr>
        <w:t>required</w:t>
      </w:r>
      <w:r w:rsidR="00354859" w:rsidRPr="00FC3806">
        <w:rPr>
          <w:sz w:val="26"/>
          <w:szCs w:val="26"/>
        </w:rPr>
        <w:t xml:space="preserve"> in certain situations</w:t>
      </w:r>
      <w:r w:rsidR="00EE6AA8" w:rsidRPr="00FC3806">
        <w:rPr>
          <w:sz w:val="26"/>
          <w:szCs w:val="26"/>
        </w:rPr>
        <w:t xml:space="preserve">.  </w:t>
      </w:r>
      <w:r w:rsidR="00AF276F" w:rsidRPr="00FC3806">
        <w:rPr>
          <w:sz w:val="26"/>
          <w:szCs w:val="26"/>
        </w:rPr>
        <w:t>For example, i</w:t>
      </w:r>
      <w:r w:rsidR="00B8184E" w:rsidRPr="00FC3806">
        <w:rPr>
          <w:sz w:val="26"/>
          <w:szCs w:val="26"/>
        </w:rPr>
        <w:t xml:space="preserve">f the </w:t>
      </w:r>
      <w:r w:rsidR="008E7644" w:rsidRPr="00FC3806">
        <w:rPr>
          <w:sz w:val="26"/>
          <w:szCs w:val="26"/>
        </w:rPr>
        <w:t xml:space="preserve">respondent </w:t>
      </w:r>
      <w:r w:rsidR="00822813">
        <w:rPr>
          <w:sz w:val="26"/>
          <w:szCs w:val="26"/>
        </w:rPr>
        <w:t xml:space="preserve">files a certificate of satisfaction before a hearing is held, no hearing is required. </w:t>
      </w:r>
      <w:r w:rsidR="00B8184E" w:rsidRPr="00FC3806">
        <w:rPr>
          <w:sz w:val="26"/>
          <w:szCs w:val="26"/>
        </w:rPr>
        <w:t xml:space="preserve">66 Pa. C.S. </w:t>
      </w:r>
      <w:r w:rsidR="00133E46" w:rsidRPr="00FC3806">
        <w:rPr>
          <w:sz w:val="26"/>
          <w:szCs w:val="26"/>
        </w:rPr>
        <w:t>§</w:t>
      </w:r>
      <w:r w:rsidR="00133E46">
        <w:rPr>
          <w:sz w:val="26"/>
          <w:szCs w:val="26"/>
        </w:rPr>
        <w:t> </w:t>
      </w:r>
      <w:r w:rsidR="00B8184E" w:rsidRPr="00FC3806">
        <w:rPr>
          <w:sz w:val="26"/>
          <w:szCs w:val="26"/>
        </w:rPr>
        <w:t>703(a)</w:t>
      </w:r>
      <w:r w:rsidR="00822813">
        <w:rPr>
          <w:sz w:val="26"/>
          <w:szCs w:val="26"/>
        </w:rPr>
        <w:t xml:space="preserve">; </w:t>
      </w:r>
      <w:r w:rsidR="00B53624" w:rsidRPr="00FC3806">
        <w:rPr>
          <w:sz w:val="26"/>
          <w:szCs w:val="26"/>
        </w:rPr>
        <w:t>52 Pa. Code § 5.24.</w:t>
      </w:r>
    </w:p>
    <w:p w14:paraId="1DB9C426" w14:textId="77777777" w:rsidR="009535AE" w:rsidRDefault="009535AE" w:rsidP="00FC32CC">
      <w:pPr>
        <w:widowControl/>
        <w:overflowPunct w:val="0"/>
        <w:autoSpaceDE w:val="0"/>
        <w:autoSpaceDN w:val="0"/>
        <w:adjustRightInd w:val="0"/>
        <w:spacing w:line="360" w:lineRule="auto"/>
        <w:ind w:firstLine="1440"/>
        <w:textAlignment w:val="baseline"/>
        <w:rPr>
          <w:sz w:val="26"/>
          <w:szCs w:val="26"/>
        </w:rPr>
      </w:pPr>
    </w:p>
    <w:p w14:paraId="7AA6B9DF" w14:textId="77777777" w:rsidR="00AF276F" w:rsidRPr="00FC3806" w:rsidRDefault="00AF276F" w:rsidP="00FC32CC">
      <w:pPr>
        <w:widowControl/>
        <w:overflowPunct w:val="0"/>
        <w:autoSpaceDE w:val="0"/>
        <w:autoSpaceDN w:val="0"/>
        <w:adjustRightInd w:val="0"/>
        <w:spacing w:line="360" w:lineRule="auto"/>
        <w:ind w:firstLine="1440"/>
        <w:textAlignment w:val="baseline"/>
        <w:rPr>
          <w:sz w:val="26"/>
          <w:szCs w:val="26"/>
        </w:rPr>
      </w:pPr>
      <w:r w:rsidRPr="00FC3806">
        <w:rPr>
          <w:sz w:val="26"/>
          <w:szCs w:val="26"/>
        </w:rPr>
        <w:t xml:space="preserve">Moreover, Section 703(b) of the Code states, in relevant part, that “[t]he Commission may dismiss any complaint without a hearing if, in its opinion, a hearing is </w:t>
      </w:r>
      <w:r w:rsidRPr="00FC3806">
        <w:rPr>
          <w:sz w:val="26"/>
          <w:szCs w:val="26"/>
        </w:rPr>
        <w:lastRenderedPageBreak/>
        <w:t xml:space="preserve">not necessary in the public interest.”  66 Pa. C.S. § 703(b).  Due process only requires an evidentiary hearing before the Commission if there are disputed questions of fact to be resolved and is not necessary if there are only questions of law, policy or discretion.  </w:t>
      </w:r>
      <w:r w:rsidRPr="00FC3806">
        <w:rPr>
          <w:i/>
          <w:sz w:val="26"/>
          <w:szCs w:val="26"/>
        </w:rPr>
        <w:t xml:space="preserve">Painter v. </w:t>
      </w:r>
      <w:r w:rsidR="00613361" w:rsidRPr="00FC3806">
        <w:rPr>
          <w:i/>
          <w:sz w:val="26"/>
          <w:szCs w:val="26"/>
        </w:rPr>
        <w:t>Pa. PUC</w:t>
      </w:r>
      <w:r w:rsidRPr="00FC3806">
        <w:rPr>
          <w:sz w:val="26"/>
          <w:szCs w:val="26"/>
        </w:rPr>
        <w:t>, 116 A. 3d 749, 755 (Pa.</w:t>
      </w:r>
      <w:r w:rsidR="00613361" w:rsidRPr="00FC3806">
        <w:rPr>
          <w:sz w:val="26"/>
          <w:szCs w:val="26"/>
        </w:rPr>
        <w:t xml:space="preserve"> </w:t>
      </w:r>
      <w:r w:rsidRPr="00FC3806">
        <w:rPr>
          <w:sz w:val="26"/>
          <w:szCs w:val="26"/>
        </w:rPr>
        <w:t>Cmwlth.</w:t>
      </w:r>
      <w:r w:rsidR="00613361" w:rsidRPr="00FC3806">
        <w:rPr>
          <w:sz w:val="26"/>
          <w:szCs w:val="26"/>
        </w:rPr>
        <w:t xml:space="preserve"> </w:t>
      </w:r>
      <w:r w:rsidRPr="00FC3806">
        <w:rPr>
          <w:sz w:val="26"/>
          <w:szCs w:val="26"/>
        </w:rPr>
        <w:t xml:space="preserve">2015); </w:t>
      </w:r>
      <w:r w:rsidRPr="00FC3806">
        <w:rPr>
          <w:i/>
          <w:sz w:val="26"/>
          <w:szCs w:val="26"/>
        </w:rPr>
        <w:t>West Penn Power Company v.</w:t>
      </w:r>
      <w:r w:rsidRPr="00FC3806">
        <w:rPr>
          <w:sz w:val="26"/>
          <w:szCs w:val="26"/>
        </w:rPr>
        <w:t xml:space="preserve"> </w:t>
      </w:r>
      <w:r w:rsidR="00613361" w:rsidRPr="00FC3806">
        <w:rPr>
          <w:i/>
          <w:sz w:val="26"/>
          <w:szCs w:val="26"/>
        </w:rPr>
        <w:t>Pa. PUC</w:t>
      </w:r>
      <w:r w:rsidRPr="00FC3806">
        <w:rPr>
          <w:sz w:val="26"/>
          <w:szCs w:val="26"/>
        </w:rPr>
        <w:t>, 659 A.2d 1055, 1062 (Pa.</w:t>
      </w:r>
      <w:r w:rsidR="00613361" w:rsidRPr="00FC3806">
        <w:rPr>
          <w:sz w:val="26"/>
          <w:szCs w:val="26"/>
        </w:rPr>
        <w:t xml:space="preserve"> </w:t>
      </w:r>
      <w:r w:rsidRPr="00FC3806">
        <w:rPr>
          <w:sz w:val="26"/>
          <w:szCs w:val="26"/>
        </w:rPr>
        <w:t>Cmwlth.</w:t>
      </w:r>
      <w:r w:rsidR="00613361" w:rsidRPr="00FC3806">
        <w:rPr>
          <w:sz w:val="26"/>
          <w:szCs w:val="26"/>
        </w:rPr>
        <w:t xml:space="preserve"> </w:t>
      </w:r>
      <w:r w:rsidRPr="00FC3806">
        <w:rPr>
          <w:sz w:val="26"/>
          <w:szCs w:val="26"/>
        </w:rPr>
        <w:t xml:space="preserve">1995); </w:t>
      </w:r>
      <w:r w:rsidRPr="00FC3806">
        <w:rPr>
          <w:i/>
          <w:sz w:val="26"/>
          <w:szCs w:val="26"/>
        </w:rPr>
        <w:t xml:space="preserve">Lehigh Valley Power Committee v. </w:t>
      </w:r>
      <w:r w:rsidR="00613361" w:rsidRPr="00FC3806">
        <w:rPr>
          <w:i/>
          <w:sz w:val="26"/>
          <w:szCs w:val="26"/>
        </w:rPr>
        <w:t>Pa. PUC</w:t>
      </w:r>
      <w:r w:rsidRPr="00FC3806">
        <w:rPr>
          <w:sz w:val="26"/>
          <w:szCs w:val="26"/>
        </w:rPr>
        <w:t>, 563 a.2d 548, 556 (Pa.</w:t>
      </w:r>
      <w:r w:rsidR="00613361" w:rsidRPr="00FC3806">
        <w:rPr>
          <w:sz w:val="26"/>
          <w:szCs w:val="26"/>
        </w:rPr>
        <w:t xml:space="preserve"> </w:t>
      </w:r>
      <w:r w:rsidRPr="00FC3806">
        <w:rPr>
          <w:sz w:val="26"/>
          <w:szCs w:val="26"/>
        </w:rPr>
        <w:t>Cmwlth.</w:t>
      </w:r>
      <w:r w:rsidR="00613361" w:rsidRPr="00FC3806">
        <w:rPr>
          <w:sz w:val="26"/>
          <w:szCs w:val="26"/>
        </w:rPr>
        <w:t xml:space="preserve"> </w:t>
      </w:r>
      <w:r w:rsidRPr="00FC3806">
        <w:rPr>
          <w:sz w:val="26"/>
          <w:szCs w:val="26"/>
        </w:rPr>
        <w:t xml:space="preserve">1989); </w:t>
      </w:r>
      <w:r w:rsidRPr="00FC3806">
        <w:rPr>
          <w:i/>
          <w:sz w:val="26"/>
          <w:szCs w:val="26"/>
        </w:rPr>
        <w:t xml:space="preserve">See also Chester Water Authority v. </w:t>
      </w:r>
      <w:r w:rsidR="00613361" w:rsidRPr="00FC3806">
        <w:rPr>
          <w:i/>
          <w:sz w:val="26"/>
          <w:szCs w:val="26"/>
        </w:rPr>
        <w:t>Pa. PUC</w:t>
      </w:r>
      <w:r w:rsidRPr="00FC3806">
        <w:rPr>
          <w:sz w:val="26"/>
          <w:szCs w:val="26"/>
        </w:rPr>
        <w:t>, 868 A.2d 384, 392 (Pa.</w:t>
      </w:r>
      <w:r w:rsidR="00613361" w:rsidRPr="00FC3806">
        <w:rPr>
          <w:sz w:val="26"/>
          <w:szCs w:val="26"/>
        </w:rPr>
        <w:t xml:space="preserve"> </w:t>
      </w:r>
      <w:r w:rsidRPr="00FC3806">
        <w:rPr>
          <w:sz w:val="26"/>
          <w:szCs w:val="26"/>
        </w:rPr>
        <w:t>Cmwlth.</w:t>
      </w:r>
      <w:r w:rsidR="00613361" w:rsidRPr="00FC3806">
        <w:rPr>
          <w:sz w:val="26"/>
          <w:szCs w:val="26"/>
        </w:rPr>
        <w:t xml:space="preserve"> </w:t>
      </w:r>
      <w:r w:rsidRPr="00FC3806">
        <w:rPr>
          <w:sz w:val="26"/>
          <w:szCs w:val="26"/>
        </w:rPr>
        <w:t>2005) (“[A]s a matter of constitutional due process, an evidentiary hearing is most often implicated where there are material facts in dispute.</w:t>
      </w:r>
      <w:r w:rsidR="00822813">
        <w:rPr>
          <w:sz w:val="26"/>
          <w:szCs w:val="26"/>
        </w:rPr>
        <w:t>)</w:t>
      </w:r>
      <w:r w:rsidR="00402BB7">
        <w:rPr>
          <w:sz w:val="26"/>
          <w:szCs w:val="26"/>
        </w:rPr>
        <w:t>.</w:t>
      </w:r>
    </w:p>
    <w:p w14:paraId="482AFCEB" w14:textId="77777777" w:rsidR="00DA50F1" w:rsidRPr="00FC3806" w:rsidRDefault="00DA50F1" w:rsidP="00FC32CC">
      <w:pPr>
        <w:widowControl/>
        <w:overflowPunct w:val="0"/>
        <w:autoSpaceDE w:val="0"/>
        <w:autoSpaceDN w:val="0"/>
        <w:adjustRightInd w:val="0"/>
        <w:spacing w:line="360" w:lineRule="auto"/>
        <w:textAlignment w:val="baseline"/>
        <w:rPr>
          <w:sz w:val="26"/>
          <w:szCs w:val="26"/>
        </w:rPr>
      </w:pPr>
    </w:p>
    <w:p w14:paraId="3435A215" w14:textId="541EA2E9" w:rsidR="00FC4F82" w:rsidRPr="00FC3806" w:rsidRDefault="00FC4F82" w:rsidP="00FC32CC">
      <w:pPr>
        <w:widowControl/>
        <w:overflowPunct w:val="0"/>
        <w:autoSpaceDE w:val="0"/>
        <w:autoSpaceDN w:val="0"/>
        <w:adjustRightInd w:val="0"/>
        <w:spacing w:line="360" w:lineRule="auto"/>
        <w:ind w:firstLine="1440"/>
        <w:textAlignment w:val="baseline"/>
        <w:rPr>
          <w:sz w:val="26"/>
          <w:szCs w:val="26"/>
        </w:rPr>
      </w:pPr>
      <w:r w:rsidRPr="00FC3806">
        <w:rPr>
          <w:sz w:val="26"/>
          <w:szCs w:val="26"/>
        </w:rPr>
        <w:t xml:space="preserve">Finally, it is well settled that the Commission is not required to consider expressly or at length each contention or argument raised by the parties.  </w:t>
      </w:r>
      <w:hyperlink r:id="rId8" w:history="1">
        <w:r w:rsidRPr="00FC3806">
          <w:rPr>
            <w:i/>
            <w:iCs/>
            <w:sz w:val="26"/>
            <w:szCs w:val="26"/>
          </w:rPr>
          <w:t xml:space="preserve">Consolidated Rail Corp. v. Pa. PUC, </w:t>
        </w:r>
        <w:r w:rsidRPr="00FC3806">
          <w:rPr>
            <w:sz w:val="26"/>
            <w:szCs w:val="26"/>
          </w:rPr>
          <w:t>625 A.2d 741, 744 (Pa. Cmwlth. 1993);</w:t>
        </w:r>
      </w:hyperlink>
      <w:r w:rsidRPr="00FC3806">
        <w:rPr>
          <w:sz w:val="26"/>
          <w:szCs w:val="26"/>
        </w:rPr>
        <w:t xml:space="preserve"> </w:t>
      </w:r>
      <w:r w:rsidRPr="00FC3806">
        <w:rPr>
          <w:i/>
          <w:sz w:val="26"/>
          <w:szCs w:val="26"/>
        </w:rPr>
        <w:t xml:space="preserve">also </w:t>
      </w:r>
      <w:r w:rsidRPr="00FC3806">
        <w:rPr>
          <w:i/>
          <w:iCs/>
          <w:sz w:val="26"/>
          <w:szCs w:val="26"/>
        </w:rPr>
        <w:t xml:space="preserve">see, generally, </w:t>
      </w:r>
      <w:hyperlink r:id="rId9" w:history="1">
        <w:r w:rsidRPr="00FC3806">
          <w:rPr>
            <w:i/>
            <w:iCs/>
            <w:sz w:val="26"/>
            <w:szCs w:val="26"/>
          </w:rPr>
          <w:t>University of Pennsylvania v. Pa. PUC</w:t>
        </w:r>
        <w:r w:rsidRPr="00FC3806">
          <w:rPr>
            <w:sz w:val="26"/>
            <w:szCs w:val="26"/>
          </w:rPr>
          <w:t>, 485 A.2d 1217, 1222-1223 (Pa. Cmwlth. 1984).</w:t>
        </w:r>
      </w:hyperlink>
      <w:r w:rsidRPr="00FC3806">
        <w:rPr>
          <w:sz w:val="26"/>
          <w:szCs w:val="26"/>
        </w:rPr>
        <w:t xml:space="preserve">  Thus, any issue that we do not specifically delineate or address herein shall be deemed to have been duly considered and denied without </w:t>
      </w:r>
      <w:r w:rsidR="00B53624" w:rsidRPr="00FC3806">
        <w:rPr>
          <w:sz w:val="26"/>
          <w:szCs w:val="26"/>
        </w:rPr>
        <w:t>further discussion.</w:t>
      </w:r>
    </w:p>
    <w:p w14:paraId="0897C9E3" w14:textId="77777777" w:rsidR="00A556E8" w:rsidRPr="00FC3806" w:rsidRDefault="00A556E8" w:rsidP="00FC32CC">
      <w:pPr>
        <w:widowControl/>
        <w:spacing w:line="360" w:lineRule="auto"/>
        <w:rPr>
          <w:sz w:val="26"/>
          <w:szCs w:val="26"/>
        </w:rPr>
      </w:pPr>
    </w:p>
    <w:p w14:paraId="4228BD2A" w14:textId="77777777" w:rsidR="00B06C09" w:rsidRPr="00FC3806" w:rsidRDefault="00B06C09" w:rsidP="00FC32CC">
      <w:pPr>
        <w:keepNext/>
        <w:keepLines/>
        <w:widowControl/>
        <w:spacing w:line="360" w:lineRule="auto"/>
        <w:rPr>
          <w:b/>
          <w:sz w:val="26"/>
          <w:szCs w:val="26"/>
        </w:rPr>
      </w:pPr>
      <w:r w:rsidRPr="00FC3806">
        <w:rPr>
          <w:b/>
          <w:sz w:val="26"/>
          <w:szCs w:val="26"/>
        </w:rPr>
        <w:t>ALJ</w:t>
      </w:r>
      <w:r w:rsidR="00E35BC6" w:rsidRPr="00FC3806">
        <w:rPr>
          <w:b/>
          <w:sz w:val="26"/>
          <w:szCs w:val="26"/>
        </w:rPr>
        <w:t>’s</w:t>
      </w:r>
      <w:r w:rsidRPr="00FC3806">
        <w:rPr>
          <w:b/>
          <w:sz w:val="26"/>
          <w:szCs w:val="26"/>
        </w:rPr>
        <w:t xml:space="preserve"> </w:t>
      </w:r>
      <w:r w:rsidR="00F5587A" w:rsidRPr="00FC3806">
        <w:rPr>
          <w:b/>
          <w:sz w:val="26"/>
          <w:szCs w:val="26"/>
        </w:rPr>
        <w:t>Initial Decision</w:t>
      </w:r>
    </w:p>
    <w:p w14:paraId="2FEDDAD6" w14:textId="77777777" w:rsidR="00F5587A" w:rsidRPr="00FC3806" w:rsidRDefault="00F5587A" w:rsidP="00FC32CC">
      <w:pPr>
        <w:keepNext/>
        <w:keepLines/>
        <w:widowControl/>
        <w:spacing w:line="360" w:lineRule="auto"/>
        <w:ind w:firstLine="1440"/>
        <w:rPr>
          <w:sz w:val="26"/>
          <w:szCs w:val="26"/>
        </w:rPr>
      </w:pPr>
    </w:p>
    <w:p w14:paraId="52F110C5" w14:textId="77777777" w:rsidR="00B06C09" w:rsidRPr="00FC3806" w:rsidRDefault="00F5587A" w:rsidP="00FC32CC">
      <w:pPr>
        <w:widowControl/>
        <w:spacing w:line="360" w:lineRule="auto"/>
        <w:ind w:firstLine="1440"/>
        <w:rPr>
          <w:sz w:val="26"/>
          <w:szCs w:val="26"/>
        </w:rPr>
      </w:pPr>
      <w:r w:rsidRPr="00FC3806">
        <w:rPr>
          <w:sz w:val="26"/>
          <w:szCs w:val="26"/>
        </w:rPr>
        <w:t xml:space="preserve">In </w:t>
      </w:r>
      <w:r w:rsidR="009535AE">
        <w:rPr>
          <w:sz w:val="26"/>
          <w:szCs w:val="26"/>
        </w:rPr>
        <w:t>her</w:t>
      </w:r>
      <w:r w:rsidRPr="00FC3806">
        <w:rPr>
          <w:sz w:val="26"/>
          <w:szCs w:val="26"/>
        </w:rPr>
        <w:t xml:space="preserve"> Initial Decision, ALJ </w:t>
      </w:r>
      <w:r w:rsidR="009535AE">
        <w:rPr>
          <w:sz w:val="26"/>
          <w:szCs w:val="26"/>
        </w:rPr>
        <w:t>Guhl</w:t>
      </w:r>
      <w:r w:rsidRPr="00FC3806">
        <w:rPr>
          <w:sz w:val="26"/>
          <w:szCs w:val="26"/>
        </w:rPr>
        <w:t xml:space="preserve"> made </w:t>
      </w:r>
      <w:r w:rsidR="00F029DC">
        <w:rPr>
          <w:sz w:val="26"/>
          <w:szCs w:val="26"/>
        </w:rPr>
        <w:t>seven</w:t>
      </w:r>
      <w:r w:rsidR="00665A42" w:rsidRPr="00FC3806">
        <w:rPr>
          <w:sz w:val="26"/>
          <w:szCs w:val="26"/>
        </w:rPr>
        <w:t xml:space="preserve"> </w:t>
      </w:r>
      <w:r w:rsidR="007351B6" w:rsidRPr="00FC3806">
        <w:rPr>
          <w:sz w:val="26"/>
          <w:szCs w:val="26"/>
        </w:rPr>
        <w:t xml:space="preserve">Findings of Fact and reached </w:t>
      </w:r>
      <w:r w:rsidR="0050698A">
        <w:rPr>
          <w:sz w:val="26"/>
          <w:szCs w:val="26"/>
        </w:rPr>
        <w:t>four</w:t>
      </w:r>
      <w:r w:rsidR="009535AE">
        <w:rPr>
          <w:sz w:val="26"/>
          <w:szCs w:val="26"/>
        </w:rPr>
        <w:t xml:space="preserve"> </w:t>
      </w:r>
      <w:r w:rsidRPr="00FC3806">
        <w:rPr>
          <w:sz w:val="26"/>
          <w:szCs w:val="26"/>
        </w:rPr>
        <w:t xml:space="preserve">Conclusions of Law.  I.D. at </w:t>
      </w:r>
      <w:r w:rsidR="0050698A">
        <w:rPr>
          <w:sz w:val="26"/>
          <w:szCs w:val="26"/>
        </w:rPr>
        <w:t>2-3, 4-5</w:t>
      </w:r>
      <w:r w:rsidRPr="00FC3806">
        <w:rPr>
          <w:sz w:val="26"/>
          <w:szCs w:val="26"/>
        </w:rPr>
        <w:t>.  The Findings of Fact and Conclusions of Law are incorporated herein by reference and are adopted without comment unless they are either expressly or by necessary implication rejected or modified by this Opinion and Order.</w:t>
      </w:r>
    </w:p>
    <w:p w14:paraId="051D24EB" w14:textId="77777777" w:rsidR="00E32EDB" w:rsidRPr="00FC3806" w:rsidRDefault="00E32EDB" w:rsidP="00FC32CC">
      <w:pPr>
        <w:widowControl/>
        <w:spacing w:line="360" w:lineRule="auto"/>
        <w:ind w:firstLine="1440"/>
        <w:rPr>
          <w:sz w:val="26"/>
          <w:szCs w:val="26"/>
        </w:rPr>
      </w:pPr>
    </w:p>
    <w:p w14:paraId="4A1E0C8F" w14:textId="47776661" w:rsidR="0083572D" w:rsidRDefault="0050698A" w:rsidP="00FC32CC">
      <w:pPr>
        <w:widowControl/>
        <w:spacing w:line="360" w:lineRule="auto"/>
        <w:ind w:firstLine="1440"/>
        <w:rPr>
          <w:sz w:val="26"/>
          <w:szCs w:val="26"/>
        </w:rPr>
      </w:pPr>
      <w:r>
        <w:rPr>
          <w:sz w:val="26"/>
          <w:szCs w:val="26"/>
        </w:rPr>
        <w:t xml:space="preserve">In determining whether </w:t>
      </w:r>
      <w:r w:rsidR="00982077">
        <w:rPr>
          <w:sz w:val="26"/>
          <w:szCs w:val="26"/>
        </w:rPr>
        <w:t>withdrawal of the Complaint would be permitted, t</w:t>
      </w:r>
      <w:r w:rsidR="00C9549F" w:rsidRPr="00FC3806">
        <w:rPr>
          <w:sz w:val="26"/>
          <w:szCs w:val="26"/>
        </w:rPr>
        <w:t>he ALJ</w:t>
      </w:r>
      <w:r w:rsidR="0098069F" w:rsidRPr="00FC3806">
        <w:rPr>
          <w:sz w:val="26"/>
          <w:szCs w:val="26"/>
        </w:rPr>
        <w:t xml:space="preserve"> </w:t>
      </w:r>
      <w:r w:rsidR="00982077">
        <w:rPr>
          <w:sz w:val="26"/>
          <w:szCs w:val="26"/>
        </w:rPr>
        <w:t xml:space="preserve">applied the </w:t>
      </w:r>
      <w:r w:rsidR="008B436A">
        <w:rPr>
          <w:sz w:val="26"/>
          <w:szCs w:val="26"/>
        </w:rPr>
        <w:t xml:space="preserve">appropriate </w:t>
      </w:r>
      <w:r w:rsidR="00982077">
        <w:rPr>
          <w:sz w:val="26"/>
          <w:szCs w:val="26"/>
        </w:rPr>
        <w:t>standard under 52 Pa. Code §</w:t>
      </w:r>
      <w:r w:rsidR="00190F6D">
        <w:rPr>
          <w:sz w:val="26"/>
          <w:szCs w:val="26"/>
        </w:rPr>
        <w:t xml:space="preserve"> </w:t>
      </w:r>
      <w:r w:rsidR="0025171D">
        <w:rPr>
          <w:sz w:val="26"/>
          <w:szCs w:val="26"/>
        </w:rPr>
        <w:t xml:space="preserve">5.94, </w:t>
      </w:r>
      <w:r w:rsidR="006143F7">
        <w:rPr>
          <w:sz w:val="26"/>
          <w:szCs w:val="26"/>
        </w:rPr>
        <w:t xml:space="preserve">analyzing </w:t>
      </w:r>
      <w:r w:rsidR="0083572D">
        <w:rPr>
          <w:sz w:val="26"/>
          <w:szCs w:val="26"/>
        </w:rPr>
        <w:t xml:space="preserve">whether </w:t>
      </w:r>
      <w:r w:rsidR="00982077">
        <w:rPr>
          <w:sz w:val="26"/>
          <w:szCs w:val="26"/>
        </w:rPr>
        <w:t xml:space="preserve">withdrawal </w:t>
      </w:r>
      <w:r w:rsidR="0083572D">
        <w:rPr>
          <w:sz w:val="26"/>
          <w:szCs w:val="26"/>
        </w:rPr>
        <w:t xml:space="preserve">was in the interest of the parties as well as </w:t>
      </w:r>
      <w:r w:rsidR="006143F7">
        <w:rPr>
          <w:sz w:val="26"/>
          <w:szCs w:val="26"/>
        </w:rPr>
        <w:t xml:space="preserve">in </w:t>
      </w:r>
      <w:r w:rsidR="0083572D">
        <w:rPr>
          <w:sz w:val="26"/>
          <w:szCs w:val="26"/>
        </w:rPr>
        <w:t xml:space="preserve">the public interest. </w:t>
      </w:r>
      <w:r w:rsidR="00190F6D">
        <w:rPr>
          <w:sz w:val="26"/>
          <w:szCs w:val="26"/>
        </w:rPr>
        <w:t xml:space="preserve"> </w:t>
      </w:r>
      <w:r w:rsidR="0083572D">
        <w:rPr>
          <w:sz w:val="26"/>
          <w:szCs w:val="26"/>
        </w:rPr>
        <w:t xml:space="preserve">I.D. at </w:t>
      </w:r>
      <w:r w:rsidR="0025171D">
        <w:rPr>
          <w:sz w:val="26"/>
          <w:szCs w:val="26"/>
        </w:rPr>
        <w:t>3</w:t>
      </w:r>
      <w:r w:rsidR="00190F6D">
        <w:rPr>
          <w:sz w:val="26"/>
          <w:szCs w:val="26"/>
        </w:rPr>
        <w:t>.</w:t>
      </w:r>
    </w:p>
    <w:p w14:paraId="7DD4A4D5" w14:textId="77777777" w:rsidR="00DA50F1" w:rsidRDefault="00DA50F1" w:rsidP="00FC32CC">
      <w:pPr>
        <w:widowControl/>
        <w:spacing w:line="360" w:lineRule="auto"/>
        <w:ind w:firstLine="1440"/>
        <w:rPr>
          <w:sz w:val="26"/>
          <w:szCs w:val="26"/>
        </w:rPr>
      </w:pPr>
    </w:p>
    <w:p w14:paraId="61C48C3E" w14:textId="0FA24069" w:rsidR="00E2540B" w:rsidRDefault="00C9549F" w:rsidP="00FC32CC">
      <w:pPr>
        <w:widowControl/>
        <w:spacing w:line="360" w:lineRule="auto"/>
        <w:ind w:firstLine="1440"/>
        <w:rPr>
          <w:sz w:val="26"/>
          <w:szCs w:val="26"/>
        </w:rPr>
      </w:pPr>
      <w:r w:rsidRPr="00FC3806">
        <w:rPr>
          <w:sz w:val="26"/>
          <w:szCs w:val="26"/>
        </w:rPr>
        <w:lastRenderedPageBreak/>
        <w:t xml:space="preserve">The ALJ </w:t>
      </w:r>
      <w:r w:rsidR="00E2540B">
        <w:rPr>
          <w:sz w:val="26"/>
          <w:szCs w:val="26"/>
        </w:rPr>
        <w:t xml:space="preserve">found withdrawal to be in </w:t>
      </w:r>
      <w:r w:rsidR="0025171D">
        <w:rPr>
          <w:sz w:val="26"/>
          <w:szCs w:val="26"/>
        </w:rPr>
        <w:t>the Complainant’s interests where “Complainant wished to withdraw his Complaint and PECO does not object.”</w:t>
      </w:r>
      <w:r w:rsidR="00190F6D">
        <w:rPr>
          <w:sz w:val="26"/>
          <w:szCs w:val="26"/>
        </w:rPr>
        <w:t xml:space="preserve"> </w:t>
      </w:r>
      <w:r w:rsidR="0025171D">
        <w:rPr>
          <w:sz w:val="26"/>
          <w:szCs w:val="26"/>
        </w:rPr>
        <w:t xml:space="preserve"> I.D. at 4.  The ALJ further concluded </w:t>
      </w:r>
      <w:r w:rsidR="00A717B9">
        <w:rPr>
          <w:sz w:val="26"/>
          <w:szCs w:val="26"/>
        </w:rPr>
        <w:t>that the public interest was</w:t>
      </w:r>
      <w:r w:rsidR="0083572D">
        <w:rPr>
          <w:sz w:val="26"/>
          <w:szCs w:val="26"/>
        </w:rPr>
        <w:t xml:space="preserve"> sat</w:t>
      </w:r>
      <w:r w:rsidR="00491E79">
        <w:rPr>
          <w:sz w:val="26"/>
          <w:szCs w:val="26"/>
        </w:rPr>
        <w:t xml:space="preserve">isfied since the outcome only </w:t>
      </w:r>
      <w:r w:rsidR="00D57981">
        <w:rPr>
          <w:sz w:val="26"/>
          <w:szCs w:val="26"/>
        </w:rPr>
        <w:t>a</w:t>
      </w:r>
      <w:r w:rsidR="00491E79">
        <w:rPr>
          <w:sz w:val="26"/>
          <w:szCs w:val="26"/>
        </w:rPr>
        <w:t>ffects the Complainant</w:t>
      </w:r>
      <w:r w:rsidR="00A717B9">
        <w:rPr>
          <w:sz w:val="26"/>
          <w:szCs w:val="26"/>
        </w:rPr>
        <w:t xml:space="preserve">, noting there are no objections and </w:t>
      </w:r>
      <w:r w:rsidR="00E2540B">
        <w:rPr>
          <w:sz w:val="26"/>
          <w:szCs w:val="26"/>
        </w:rPr>
        <w:t>stating:</w:t>
      </w:r>
    </w:p>
    <w:p w14:paraId="4C4512F2" w14:textId="77777777" w:rsidR="00E2540B" w:rsidRDefault="00E2540B" w:rsidP="00FC32CC">
      <w:pPr>
        <w:widowControl/>
        <w:spacing w:line="360" w:lineRule="auto"/>
        <w:ind w:firstLine="1440"/>
        <w:rPr>
          <w:sz w:val="26"/>
          <w:szCs w:val="26"/>
        </w:rPr>
      </w:pPr>
    </w:p>
    <w:p w14:paraId="10F4A163" w14:textId="236A2C3B" w:rsidR="00E2540B" w:rsidRDefault="0067073D" w:rsidP="00FC32CC">
      <w:pPr>
        <w:widowControl/>
        <w:ind w:left="1440" w:right="720"/>
        <w:rPr>
          <w:sz w:val="26"/>
          <w:szCs w:val="26"/>
        </w:rPr>
      </w:pPr>
      <w:r>
        <w:rPr>
          <w:sz w:val="26"/>
          <w:szCs w:val="26"/>
        </w:rPr>
        <w:t>T</w:t>
      </w:r>
      <w:r w:rsidR="00A717B9">
        <w:rPr>
          <w:sz w:val="26"/>
          <w:szCs w:val="26"/>
        </w:rPr>
        <w:t>he allegation</w:t>
      </w:r>
      <w:r>
        <w:rPr>
          <w:sz w:val="26"/>
          <w:szCs w:val="26"/>
        </w:rPr>
        <w:t>s</w:t>
      </w:r>
      <w:r w:rsidR="00A717B9">
        <w:rPr>
          <w:sz w:val="26"/>
          <w:szCs w:val="26"/>
        </w:rPr>
        <w:t xml:space="preserve"> </w:t>
      </w:r>
      <w:r>
        <w:rPr>
          <w:sz w:val="26"/>
          <w:szCs w:val="26"/>
        </w:rPr>
        <w:t>in the Complainant’s</w:t>
      </w:r>
      <w:r w:rsidR="00A717B9">
        <w:rPr>
          <w:sz w:val="26"/>
          <w:szCs w:val="26"/>
        </w:rPr>
        <w:t xml:space="preserve"> Complaint do not raise issues that impact other customers of Respondent or the public interest.</w:t>
      </w:r>
    </w:p>
    <w:p w14:paraId="01E0D54A" w14:textId="77777777" w:rsidR="0067073D" w:rsidRDefault="0067073D" w:rsidP="00FC32CC">
      <w:pPr>
        <w:widowControl/>
        <w:ind w:left="1440" w:right="720"/>
        <w:rPr>
          <w:sz w:val="26"/>
          <w:szCs w:val="26"/>
        </w:rPr>
      </w:pPr>
    </w:p>
    <w:p w14:paraId="13E013C8" w14:textId="77777777" w:rsidR="00E2540B" w:rsidRDefault="00E2540B" w:rsidP="00FC32CC">
      <w:pPr>
        <w:widowControl/>
        <w:ind w:firstLine="1440"/>
        <w:rPr>
          <w:sz w:val="26"/>
          <w:szCs w:val="26"/>
        </w:rPr>
      </w:pPr>
    </w:p>
    <w:p w14:paraId="166397B5" w14:textId="77777777" w:rsidR="00E2540B" w:rsidRDefault="00A717B9" w:rsidP="00FC32CC">
      <w:pPr>
        <w:widowControl/>
        <w:rPr>
          <w:sz w:val="26"/>
          <w:szCs w:val="26"/>
        </w:rPr>
      </w:pPr>
      <w:r>
        <w:rPr>
          <w:sz w:val="26"/>
          <w:szCs w:val="26"/>
        </w:rPr>
        <w:t xml:space="preserve">I.D. at 4. </w:t>
      </w:r>
    </w:p>
    <w:p w14:paraId="05BFA923" w14:textId="77777777" w:rsidR="00E2540B" w:rsidRDefault="00E2540B" w:rsidP="00FC32CC">
      <w:pPr>
        <w:widowControl/>
        <w:spacing w:line="360" w:lineRule="auto"/>
        <w:ind w:firstLine="1440"/>
        <w:rPr>
          <w:sz w:val="26"/>
          <w:szCs w:val="26"/>
        </w:rPr>
      </w:pPr>
    </w:p>
    <w:p w14:paraId="24C867E7" w14:textId="77777777" w:rsidR="00345CAF" w:rsidRDefault="00E2540B" w:rsidP="00FC32CC">
      <w:pPr>
        <w:widowControl/>
        <w:spacing w:line="360" w:lineRule="auto"/>
        <w:ind w:firstLine="1440"/>
        <w:rPr>
          <w:sz w:val="26"/>
          <w:szCs w:val="26"/>
        </w:rPr>
      </w:pPr>
      <w:r>
        <w:rPr>
          <w:sz w:val="26"/>
          <w:szCs w:val="26"/>
        </w:rPr>
        <w:t>The ALJ concluded that the interests of the parties as well as the public inter</w:t>
      </w:r>
      <w:r w:rsidR="00345CAF">
        <w:rPr>
          <w:sz w:val="26"/>
          <w:szCs w:val="26"/>
        </w:rPr>
        <w:t>est were served</w:t>
      </w:r>
      <w:r w:rsidR="008B436A">
        <w:rPr>
          <w:sz w:val="26"/>
          <w:szCs w:val="26"/>
        </w:rPr>
        <w:t>, finding</w:t>
      </w:r>
      <w:r w:rsidR="00345CAF">
        <w:rPr>
          <w:sz w:val="26"/>
          <w:szCs w:val="26"/>
        </w:rPr>
        <w:t xml:space="preserve">: </w:t>
      </w:r>
    </w:p>
    <w:p w14:paraId="6D626E07" w14:textId="77777777" w:rsidR="00190F6D" w:rsidRDefault="00190F6D" w:rsidP="00FC32CC">
      <w:pPr>
        <w:widowControl/>
        <w:ind w:firstLine="1440"/>
        <w:rPr>
          <w:sz w:val="26"/>
          <w:szCs w:val="26"/>
        </w:rPr>
      </w:pPr>
    </w:p>
    <w:p w14:paraId="3746C7A2" w14:textId="77936A50" w:rsidR="00345CAF" w:rsidRDefault="008B436A" w:rsidP="00FC32CC">
      <w:pPr>
        <w:widowControl/>
        <w:ind w:left="1440" w:right="720"/>
        <w:rPr>
          <w:sz w:val="26"/>
          <w:szCs w:val="26"/>
        </w:rPr>
      </w:pPr>
      <w:r>
        <w:rPr>
          <w:sz w:val="26"/>
          <w:szCs w:val="26"/>
        </w:rPr>
        <w:t>[i]</w:t>
      </w:r>
      <w:r w:rsidR="00345CAF">
        <w:rPr>
          <w:sz w:val="26"/>
          <w:szCs w:val="26"/>
        </w:rPr>
        <w:t>n view of the request to withdraw, absence of objections to the request and the fact that there is no negative impact upon the public interest, there is no reason to deny Complainant’s request to withdraw his Compliant.</w:t>
      </w:r>
    </w:p>
    <w:p w14:paraId="31656CF7" w14:textId="77777777" w:rsidR="00345CAF" w:rsidRDefault="00345CAF" w:rsidP="00FC32CC">
      <w:pPr>
        <w:widowControl/>
        <w:spacing w:line="360" w:lineRule="auto"/>
        <w:ind w:firstLine="1440"/>
        <w:rPr>
          <w:sz w:val="26"/>
          <w:szCs w:val="26"/>
        </w:rPr>
      </w:pPr>
    </w:p>
    <w:p w14:paraId="1B1214C7" w14:textId="77777777" w:rsidR="00345CAF" w:rsidRDefault="00345CAF" w:rsidP="00FC32CC">
      <w:pPr>
        <w:widowControl/>
        <w:spacing w:line="360" w:lineRule="auto"/>
        <w:rPr>
          <w:sz w:val="26"/>
          <w:szCs w:val="26"/>
        </w:rPr>
      </w:pPr>
      <w:r>
        <w:rPr>
          <w:sz w:val="26"/>
          <w:szCs w:val="26"/>
        </w:rPr>
        <w:t>I.D. at 4.</w:t>
      </w:r>
    </w:p>
    <w:p w14:paraId="1FB3CFFD" w14:textId="77777777" w:rsidR="00345CAF" w:rsidRDefault="00345CAF" w:rsidP="00FC32CC">
      <w:pPr>
        <w:widowControl/>
        <w:spacing w:line="360" w:lineRule="auto"/>
        <w:rPr>
          <w:sz w:val="26"/>
          <w:szCs w:val="26"/>
        </w:rPr>
      </w:pPr>
    </w:p>
    <w:p w14:paraId="19C3BE7A" w14:textId="581AF136" w:rsidR="00AE464F" w:rsidRDefault="00E31F77" w:rsidP="00FC32CC">
      <w:pPr>
        <w:widowControl/>
        <w:spacing w:after="200" w:line="276" w:lineRule="auto"/>
        <w:rPr>
          <w:b/>
          <w:sz w:val="26"/>
          <w:szCs w:val="26"/>
        </w:rPr>
      </w:pPr>
      <w:r>
        <w:rPr>
          <w:b/>
          <w:sz w:val="26"/>
          <w:szCs w:val="26"/>
        </w:rPr>
        <w:t>Exceptions</w:t>
      </w:r>
    </w:p>
    <w:p w14:paraId="056F1548" w14:textId="77777777" w:rsidR="00E31F77" w:rsidRDefault="00E31F77" w:rsidP="00FC32CC">
      <w:pPr>
        <w:widowControl/>
        <w:spacing w:line="360" w:lineRule="auto"/>
        <w:rPr>
          <w:b/>
          <w:sz w:val="26"/>
          <w:szCs w:val="26"/>
        </w:rPr>
      </w:pPr>
    </w:p>
    <w:p w14:paraId="11901F29" w14:textId="09689245" w:rsidR="000035E5" w:rsidRDefault="00E0665C" w:rsidP="00FC32CC">
      <w:pPr>
        <w:widowControl/>
        <w:spacing w:line="360" w:lineRule="auto"/>
        <w:ind w:firstLine="1440"/>
        <w:rPr>
          <w:sz w:val="26"/>
          <w:szCs w:val="26"/>
        </w:rPr>
      </w:pPr>
      <w:r>
        <w:rPr>
          <w:sz w:val="26"/>
          <w:szCs w:val="26"/>
        </w:rPr>
        <w:t xml:space="preserve">The </w:t>
      </w:r>
      <w:r w:rsidR="00E31F77">
        <w:rPr>
          <w:sz w:val="26"/>
          <w:szCs w:val="26"/>
        </w:rPr>
        <w:t xml:space="preserve">Complainant’s Exception avers that </w:t>
      </w:r>
      <w:r w:rsidR="00FE326B">
        <w:rPr>
          <w:sz w:val="26"/>
          <w:szCs w:val="26"/>
        </w:rPr>
        <w:t>his</w:t>
      </w:r>
      <w:r w:rsidR="00E31F77">
        <w:rPr>
          <w:sz w:val="26"/>
          <w:szCs w:val="26"/>
        </w:rPr>
        <w:t xml:space="preserve"> </w:t>
      </w:r>
      <w:r w:rsidR="0090489B">
        <w:rPr>
          <w:sz w:val="26"/>
          <w:szCs w:val="26"/>
        </w:rPr>
        <w:t xml:space="preserve">request to withdraw the Complaint was made </w:t>
      </w:r>
      <w:r w:rsidR="004F508A">
        <w:rPr>
          <w:sz w:val="26"/>
          <w:szCs w:val="26"/>
        </w:rPr>
        <w:t xml:space="preserve">at </w:t>
      </w:r>
      <w:r w:rsidR="009F21C0">
        <w:rPr>
          <w:sz w:val="26"/>
          <w:szCs w:val="26"/>
        </w:rPr>
        <w:t xml:space="preserve">the </w:t>
      </w:r>
      <w:r w:rsidR="004F508A">
        <w:rPr>
          <w:sz w:val="26"/>
          <w:szCs w:val="26"/>
        </w:rPr>
        <w:t xml:space="preserve">instruction of PECO, </w:t>
      </w:r>
      <w:r w:rsidR="0090489B">
        <w:rPr>
          <w:sz w:val="26"/>
          <w:szCs w:val="26"/>
        </w:rPr>
        <w:t xml:space="preserve">only after receiving assurance from a </w:t>
      </w:r>
      <w:r w:rsidR="00190F6D">
        <w:rPr>
          <w:sz w:val="26"/>
          <w:szCs w:val="26"/>
        </w:rPr>
        <w:t xml:space="preserve">PECO </w:t>
      </w:r>
      <w:r w:rsidR="0090489B">
        <w:rPr>
          <w:sz w:val="26"/>
          <w:szCs w:val="26"/>
        </w:rPr>
        <w:t xml:space="preserve">representative that the Complainant would be granted a new payment arrangement.  </w:t>
      </w:r>
      <w:r w:rsidR="00831E3A">
        <w:rPr>
          <w:sz w:val="26"/>
          <w:szCs w:val="26"/>
        </w:rPr>
        <w:t xml:space="preserve">The </w:t>
      </w:r>
      <w:r w:rsidR="0090489B">
        <w:rPr>
          <w:sz w:val="26"/>
          <w:szCs w:val="26"/>
        </w:rPr>
        <w:t>Complainant asserts that</w:t>
      </w:r>
      <w:r w:rsidR="000035E5">
        <w:rPr>
          <w:sz w:val="26"/>
          <w:szCs w:val="26"/>
        </w:rPr>
        <w:t xml:space="preserve"> PECO </w:t>
      </w:r>
      <w:r w:rsidR="004F508A">
        <w:rPr>
          <w:sz w:val="26"/>
          <w:szCs w:val="26"/>
        </w:rPr>
        <w:t xml:space="preserve">subsequently </w:t>
      </w:r>
      <w:r w:rsidR="000035E5">
        <w:rPr>
          <w:sz w:val="26"/>
          <w:szCs w:val="26"/>
        </w:rPr>
        <w:t>refused to enter into a new payment arrangement.  Therefore, the Complainant asserts that his request to withdraw the Complaint was based on a mistake of fact.</w:t>
      </w:r>
      <w:r w:rsidR="000D3A84">
        <w:rPr>
          <w:sz w:val="26"/>
          <w:szCs w:val="26"/>
        </w:rPr>
        <w:t xml:space="preserve">  Complainant Exc. at 1.</w:t>
      </w:r>
    </w:p>
    <w:p w14:paraId="61081D9E" w14:textId="77777777" w:rsidR="000035E5" w:rsidRDefault="000035E5" w:rsidP="00FC32CC">
      <w:pPr>
        <w:widowControl/>
        <w:spacing w:line="360" w:lineRule="auto"/>
        <w:ind w:firstLine="1440"/>
        <w:rPr>
          <w:b/>
          <w:sz w:val="26"/>
        </w:rPr>
      </w:pPr>
    </w:p>
    <w:p w14:paraId="0F65194F" w14:textId="4642AAAD" w:rsidR="000035E5" w:rsidRDefault="000035E5" w:rsidP="00FC32CC">
      <w:pPr>
        <w:widowControl/>
        <w:spacing w:line="360" w:lineRule="auto"/>
        <w:ind w:firstLine="1440"/>
        <w:rPr>
          <w:sz w:val="26"/>
        </w:rPr>
      </w:pPr>
      <w:r w:rsidRPr="000035E5">
        <w:rPr>
          <w:sz w:val="26"/>
        </w:rPr>
        <w:t xml:space="preserve">In </w:t>
      </w:r>
      <w:r w:rsidR="00831E3A">
        <w:rPr>
          <w:sz w:val="26"/>
        </w:rPr>
        <w:t>reply</w:t>
      </w:r>
      <w:r w:rsidR="00B47517">
        <w:rPr>
          <w:sz w:val="26"/>
        </w:rPr>
        <w:t>, PECO disputes the facts of the conversation between a PECO representative and the Complainant.  PEC</w:t>
      </w:r>
      <w:r w:rsidR="00FE326B">
        <w:rPr>
          <w:sz w:val="26"/>
        </w:rPr>
        <w:t>O</w:t>
      </w:r>
      <w:r w:rsidR="00B47517">
        <w:rPr>
          <w:sz w:val="26"/>
        </w:rPr>
        <w:t xml:space="preserve"> avers that there was no representation by </w:t>
      </w:r>
      <w:r w:rsidR="00B47517">
        <w:rPr>
          <w:sz w:val="26"/>
        </w:rPr>
        <w:lastRenderedPageBreak/>
        <w:t xml:space="preserve">PECO that </w:t>
      </w:r>
      <w:r w:rsidR="00831E3A">
        <w:rPr>
          <w:sz w:val="26"/>
        </w:rPr>
        <w:t xml:space="preserve">the </w:t>
      </w:r>
      <w:r w:rsidR="00B47517">
        <w:rPr>
          <w:sz w:val="26"/>
        </w:rPr>
        <w:t xml:space="preserve">Complainant would be granted a new payment arrangement.  Further PECO alleges that </w:t>
      </w:r>
      <w:r w:rsidR="00831E3A">
        <w:rPr>
          <w:sz w:val="26"/>
        </w:rPr>
        <w:t xml:space="preserve">the </w:t>
      </w:r>
      <w:r w:rsidR="00B47517">
        <w:rPr>
          <w:sz w:val="26"/>
        </w:rPr>
        <w:t>Compl</w:t>
      </w:r>
      <w:r w:rsidR="000847E2">
        <w:rPr>
          <w:sz w:val="26"/>
        </w:rPr>
        <w:t xml:space="preserve">ainant’s </w:t>
      </w:r>
      <w:r w:rsidR="00B47517">
        <w:rPr>
          <w:sz w:val="26"/>
        </w:rPr>
        <w:t xml:space="preserve">actions are </w:t>
      </w:r>
      <w:r w:rsidR="000847E2">
        <w:rPr>
          <w:sz w:val="26"/>
        </w:rPr>
        <w:t>delay tactics to avoid payment of his utility bill.</w:t>
      </w:r>
      <w:r w:rsidR="000D3A84">
        <w:rPr>
          <w:sz w:val="26"/>
        </w:rPr>
        <w:t xml:space="preserve"> PECO R</w:t>
      </w:r>
      <w:r w:rsidR="004F508A">
        <w:rPr>
          <w:sz w:val="26"/>
        </w:rPr>
        <w:t>.</w:t>
      </w:r>
      <w:r w:rsidR="000D3A84">
        <w:rPr>
          <w:sz w:val="26"/>
        </w:rPr>
        <w:t xml:space="preserve"> Exc. at </w:t>
      </w:r>
      <w:r w:rsidR="00655584">
        <w:rPr>
          <w:sz w:val="26"/>
        </w:rPr>
        <w:t>1-3.</w:t>
      </w:r>
    </w:p>
    <w:p w14:paraId="3488962F" w14:textId="77777777" w:rsidR="00922D94" w:rsidRDefault="00922D94" w:rsidP="00FC32CC">
      <w:pPr>
        <w:widowControl/>
        <w:spacing w:line="360" w:lineRule="auto"/>
        <w:ind w:firstLine="1440"/>
        <w:rPr>
          <w:sz w:val="26"/>
        </w:rPr>
      </w:pPr>
    </w:p>
    <w:p w14:paraId="14A74908" w14:textId="0C2D7865" w:rsidR="00856414" w:rsidRPr="0090489B" w:rsidRDefault="00655584" w:rsidP="002C2C2D">
      <w:pPr>
        <w:widowControl/>
        <w:spacing w:line="360" w:lineRule="auto"/>
        <w:rPr>
          <w:sz w:val="26"/>
          <w:szCs w:val="26"/>
        </w:rPr>
      </w:pPr>
      <w:r>
        <w:rPr>
          <w:sz w:val="26"/>
          <w:szCs w:val="26"/>
        </w:rPr>
        <w:tab/>
      </w:r>
      <w:r>
        <w:rPr>
          <w:sz w:val="26"/>
          <w:szCs w:val="26"/>
        </w:rPr>
        <w:tab/>
      </w:r>
      <w:r w:rsidR="008369C6" w:rsidRPr="00FC3806">
        <w:rPr>
          <w:b/>
          <w:sz w:val="26"/>
        </w:rPr>
        <w:t>Disposition</w:t>
      </w:r>
    </w:p>
    <w:p w14:paraId="70A96AC8" w14:textId="77777777" w:rsidR="00856414" w:rsidRPr="00FC3806" w:rsidRDefault="00856414" w:rsidP="00FC32CC">
      <w:pPr>
        <w:keepNext/>
        <w:keepLines/>
        <w:widowControl/>
        <w:spacing w:line="360" w:lineRule="auto"/>
        <w:ind w:firstLine="1440"/>
        <w:rPr>
          <w:sz w:val="26"/>
        </w:rPr>
      </w:pPr>
    </w:p>
    <w:p w14:paraId="2E72614F" w14:textId="334A68A0" w:rsidR="00322A4E" w:rsidRDefault="00322A4E" w:rsidP="00FC32CC">
      <w:pPr>
        <w:widowControl/>
        <w:spacing w:line="360" w:lineRule="auto"/>
        <w:ind w:firstLine="1440"/>
        <w:rPr>
          <w:sz w:val="26"/>
        </w:rPr>
      </w:pPr>
      <w:r w:rsidRPr="00FC3806">
        <w:rPr>
          <w:sz w:val="26"/>
        </w:rPr>
        <w:t xml:space="preserve">On consideration of the </w:t>
      </w:r>
      <w:r w:rsidR="00145A29" w:rsidRPr="00FC3806">
        <w:rPr>
          <w:sz w:val="26"/>
        </w:rPr>
        <w:t>record in this proceeding</w:t>
      </w:r>
      <w:r w:rsidR="00031461">
        <w:rPr>
          <w:sz w:val="26"/>
        </w:rPr>
        <w:t>, the positions of the parties, the Exceptions and the Repl</w:t>
      </w:r>
      <w:r w:rsidR="002C2C2D">
        <w:rPr>
          <w:sz w:val="26"/>
        </w:rPr>
        <w:t>y</w:t>
      </w:r>
      <w:r w:rsidR="00031461">
        <w:rPr>
          <w:sz w:val="26"/>
        </w:rPr>
        <w:t>, w</w:t>
      </w:r>
      <w:r w:rsidR="00031461" w:rsidRPr="00031461">
        <w:rPr>
          <w:sz w:val="26"/>
          <w:szCs w:val="26"/>
        </w:rPr>
        <w:t xml:space="preserve">e find </w:t>
      </w:r>
      <w:r w:rsidR="009F21C0">
        <w:rPr>
          <w:sz w:val="26"/>
          <w:szCs w:val="26"/>
        </w:rPr>
        <w:t xml:space="preserve">that a factual dispute exists regarding the basis for </w:t>
      </w:r>
      <w:r w:rsidR="00932C12">
        <w:rPr>
          <w:sz w:val="26"/>
          <w:szCs w:val="26"/>
        </w:rPr>
        <w:t>the Complainant’s petition for leave to withdraw the Complaint</w:t>
      </w:r>
      <w:r w:rsidR="009F21C0">
        <w:rPr>
          <w:sz w:val="26"/>
          <w:szCs w:val="26"/>
        </w:rPr>
        <w:t>.</w:t>
      </w:r>
      <w:r w:rsidR="00031461">
        <w:rPr>
          <w:sz w:val="26"/>
          <w:szCs w:val="26"/>
        </w:rPr>
        <w:t xml:space="preserve">  </w:t>
      </w:r>
      <w:r w:rsidR="009F21C0">
        <w:rPr>
          <w:sz w:val="26"/>
          <w:szCs w:val="26"/>
        </w:rPr>
        <w:t>Therefore, w</w:t>
      </w:r>
      <w:r w:rsidRPr="00031461">
        <w:rPr>
          <w:sz w:val="26"/>
        </w:rPr>
        <w:t xml:space="preserve">e shall </w:t>
      </w:r>
      <w:r w:rsidR="00145A29" w:rsidRPr="00031461">
        <w:rPr>
          <w:sz w:val="26"/>
        </w:rPr>
        <w:t xml:space="preserve">reverse the Initial </w:t>
      </w:r>
      <w:r w:rsidRPr="00031461">
        <w:rPr>
          <w:sz w:val="26"/>
        </w:rPr>
        <w:t>Decision of</w:t>
      </w:r>
      <w:r w:rsidRPr="00FC3806">
        <w:rPr>
          <w:sz w:val="26"/>
        </w:rPr>
        <w:t xml:space="preserve"> ALJ </w:t>
      </w:r>
      <w:r w:rsidR="002311DC">
        <w:rPr>
          <w:sz w:val="26"/>
        </w:rPr>
        <w:t>Guhl</w:t>
      </w:r>
      <w:r w:rsidR="00145A29" w:rsidRPr="00FC3806">
        <w:rPr>
          <w:sz w:val="26"/>
        </w:rPr>
        <w:t xml:space="preserve"> grant</w:t>
      </w:r>
      <w:r w:rsidR="002311DC">
        <w:rPr>
          <w:sz w:val="26"/>
        </w:rPr>
        <w:t>ing</w:t>
      </w:r>
      <w:r w:rsidR="00145A29" w:rsidRPr="00FC3806">
        <w:rPr>
          <w:sz w:val="26"/>
        </w:rPr>
        <w:t xml:space="preserve"> withdrawal</w:t>
      </w:r>
      <w:r w:rsidR="00031461">
        <w:rPr>
          <w:sz w:val="26"/>
        </w:rPr>
        <w:t xml:space="preserve">, grant the Exception of </w:t>
      </w:r>
      <w:r w:rsidR="002C2C2D">
        <w:rPr>
          <w:sz w:val="26"/>
        </w:rPr>
        <w:t xml:space="preserve">the </w:t>
      </w:r>
      <w:r w:rsidR="00031461">
        <w:rPr>
          <w:sz w:val="26"/>
        </w:rPr>
        <w:t>Complainant</w:t>
      </w:r>
      <w:r w:rsidR="00932C12">
        <w:rPr>
          <w:sz w:val="26"/>
        </w:rPr>
        <w:t xml:space="preserve"> on the procedural issue,</w:t>
      </w:r>
      <w:r w:rsidR="00031461">
        <w:rPr>
          <w:sz w:val="26"/>
        </w:rPr>
        <w:t xml:space="preserve"> </w:t>
      </w:r>
      <w:r w:rsidR="00350FDE">
        <w:rPr>
          <w:sz w:val="26"/>
        </w:rPr>
        <w:t>and re</w:t>
      </w:r>
      <w:r w:rsidR="00E011AE">
        <w:rPr>
          <w:sz w:val="26"/>
        </w:rPr>
        <w:t xml:space="preserve">mand </w:t>
      </w:r>
      <w:r w:rsidR="00350FDE">
        <w:rPr>
          <w:sz w:val="26"/>
        </w:rPr>
        <w:t xml:space="preserve">the </w:t>
      </w:r>
      <w:r w:rsidR="00145A29" w:rsidRPr="00FC3806">
        <w:rPr>
          <w:sz w:val="26"/>
        </w:rPr>
        <w:t>Complaint</w:t>
      </w:r>
      <w:r w:rsidR="002311DC">
        <w:rPr>
          <w:sz w:val="26"/>
        </w:rPr>
        <w:t xml:space="preserve"> </w:t>
      </w:r>
      <w:r w:rsidR="00E011AE">
        <w:rPr>
          <w:sz w:val="26"/>
        </w:rPr>
        <w:t>to</w:t>
      </w:r>
      <w:r w:rsidR="002311DC">
        <w:rPr>
          <w:sz w:val="26"/>
        </w:rPr>
        <w:t xml:space="preserve"> </w:t>
      </w:r>
      <w:r w:rsidR="00F029DC">
        <w:rPr>
          <w:sz w:val="26"/>
        </w:rPr>
        <w:t xml:space="preserve">the </w:t>
      </w:r>
      <w:r w:rsidR="002311DC">
        <w:rPr>
          <w:sz w:val="26"/>
        </w:rPr>
        <w:t>OALJ</w:t>
      </w:r>
      <w:r w:rsidR="00070567">
        <w:rPr>
          <w:sz w:val="26"/>
        </w:rPr>
        <w:t xml:space="preserve"> for such further proceedings as necessary.</w:t>
      </w:r>
    </w:p>
    <w:p w14:paraId="2086F6E4" w14:textId="77777777" w:rsidR="00070567" w:rsidRDefault="00070567" w:rsidP="00FC32CC">
      <w:pPr>
        <w:widowControl/>
        <w:overflowPunct w:val="0"/>
        <w:autoSpaceDE w:val="0"/>
        <w:autoSpaceDN w:val="0"/>
        <w:adjustRightInd w:val="0"/>
        <w:spacing w:line="360" w:lineRule="auto"/>
        <w:textAlignment w:val="baseline"/>
        <w:rPr>
          <w:sz w:val="26"/>
          <w:szCs w:val="26"/>
        </w:rPr>
      </w:pPr>
    </w:p>
    <w:p w14:paraId="2CDE1201" w14:textId="023D3526" w:rsidR="0030545D" w:rsidRDefault="00805B40" w:rsidP="00FC32CC">
      <w:pPr>
        <w:widowControl/>
        <w:spacing w:line="360" w:lineRule="auto"/>
        <w:ind w:firstLine="1440"/>
        <w:rPr>
          <w:sz w:val="26"/>
          <w:szCs w:val="26"/>
        </w:rPr>
      </w:pPr>
      <w:r>
        <w:rPr>
          <w:sz w:val="26"/>
          <w:szCs w:val="26"/>
        </w:rPr>
        <w:t xml:space="preserve">The Complainant, acting </w:t>
      </w:r>
      <w:r w:rsidRPr="00585B0D">
        <w:rPr>
          <w:b/>
          <w:i/>
          <w:sz w:val="26"/>
          <w:szCs w:val="26"/>
        </w:rPr>
        <w:t>pro se</w:t>
      </w:r>
      <w:r>
        <w:rPr>
          <w:sz w:val="26"/>
          <w:szCs w:val="26"/>
        </w:rPr>
        <w:t>, emailed his request to withdraw his complaint only to Respondent’s counsel.  The email did not technically comply with the form of a petition to withdraw required by Section 5.94 of the Commission’s regul</w:t>
      </w:r>
      <w:r w:rsidR="00C17460">
        <w:rPr>
          <w:sz w:val="26"/>
          <w:szCs w:val="26"/>
        </w:rPr>
        <w:t>a</w:t>
      </w:r>
      <w:r>
        <w:rPr>
          <w:sz w:val="26"/>
          <w:szCs w:val="26"/>
        </w:rPr>
        <w:t>tions nor</w:t>
      </w:r>
      <w:r w:rsidR="00C17460">
        <w:rPr>
          <w:sz w:val="26"/>
          <w:szCs w:val="26"/>
        </w:rPr>
        <w:t xml:space="preserve"> did</w:t>
      </w:r>
      <w:r>
        <w:rPr>
          <w:sz w:val="26"/>
          <w:szCs w:val="26"/>
        </w:rPr>
        <w:t xml:space="preserve"> it comply with the service of documents regulations at </w:t>
      </w:r>
      <w:r w:rsidR="00C17460">
        <w:rPr>
          <w:sz w:val="26"/>
          <w:szCs w:val="26"/>
        </w:rPr>
        <w:t>52 Pa. Code §§ 1.51-1.59</w:t>
      </w:r>
      <w:r>
        <w:rPr>
          <w:sz w:val="26"/>
          <w:szCs w:val="26"/>
        </w:rPr>
        <w:t xml:space="preserve">.  Under our regulations the Commission or presiding officer may liberally construe the rules of procedure to secure the just, speedy and inexpensive determination of every action or proceeding to which it is applicable and that the Commission or presiding officer at any stage of an action or proceeding may disregard an error or defect of procedure which does not affect the substantive rights of the parties.  </w:t>
      </w:r>
      <w:r w:rsidRPr="00585B0D">
        <w:rPr>
          <w:i/>
          <w:sz w:val="26"/>
          <w:szCs w:val="26"/>
        </w:rPr>
        <w:t>See</w:t>
      </w:r>
      <w:r>
        <w:rPr>
          <w:sz w:val="26"/>
          <w:szCs w:val="26"/>
        </w:rPr>
        <w:t xml:space="preserve"> 52 Pa. Code §</w:t>
      </w:r>
      <w:r w:rsidR="00190F6D">
        <w:rPr>
          <w:sz w:val="26"/>
          <w:szCs w:val="26"/>
        </w:rPr>
        <w:t> </w:t>
      </w:r>
      <w:r>
        <w:rPr>
          <w:sz w:val="26"/>
          <w:szCs w:val="26"/>
        </w:rPr>
        <w:t>1.2(a).</w:t>
      </w:r>
    </w:p>
    <w:p w14:paraId="5E656988" w14:textId="77777777" w:rsidR="0030545D" w:rsidRDefault="0030545D" w:rsidP="00FC32CC">
      <w:pPr>
        <w:widowControl/>
        <w:spacing w:line="360" w:lineRule="auto"/>
        <w:ind w:firstLine="1440"/>
        <w:rPr>
          <w:sz w:val="26"/>
          <w:szCs w:val="26"/>
        </w:rPr>
      </w:pPr>
    </w:p>
    <w:p w14:paraId="738E76F2" w14:textId="4A9CB1F7" w:rsidR="00655584" w:rsidRDefault="00805B40" w:rsidP="00FC32CC">
      <w:pPr>
        <w:widowControl/>
        <w:spacing w:line="360" w:lineRule="auto"/>
        <w:ind w:firstLine="1440"/>
        <w:rPr>
          <w:sz w:val="26"/>
          <w:szCs w:val="26"/>
        </w:rPr>
      </w:pPr>
      <w:r>
        <w:rPr>
          <w:sz w:val="26"/>
          <w:szCs w:val="26"/>
        </w:rPr>
        <w:t xml:space="preserve">The Complainant contends that he no longer wants to withdraw the complaint because PECO is now telling him that it cannot provide a payment arrangement.  PECO in response noted that it informed him prior to the email that a payment arrangement was not possible given that he has an active Chapter 13 bankruptcy filing.  Given that </w:t>
      </w:r>
      <w:r w:rsidR="00E011AE">
        <w:rPr>
          <w:sz w:val="26"/>
          <w:szCs w:val="26"/>
        </w:rPr>
        <w:t xml:space="preserve">the </w:t>
      </w:r>
      <w:r>
        <w:rPr>
          <w:sz w:val="26"/>
          <w:szCs w:val="26"/>
        </w:rPr>
        <w:t xml:space="preserve">Complainant is </w:t>
      </w:r>
      <w:r w:rsidRPr="00B63BE3">
        <w:rPr>
          <w:i/>
          <w:sz w:val="26"/>
          <w:szCs w:val="26"/>
        </w:rPr>
        <w:t>pro se</w:t>
      </w:r>
      <w:r>
        <w:rPr>
          <w:sz w:val="26"/>
          <w:szCs w:val="26"/>
        </w:rPr>
        <w:t xml:space="preserve"> and </w:t>
      </w:r>
      <w:r w:rsidR="00ED594D">
        <w:rPr>
          <w:sz w:val="26"/>
          <w:szCs w:val="26"/>
        </w:rPr>
        <w:t xml:space="preserve">that </w:t>
      </w:r>
      <w:r>
        <w:rPr>
          <w:sz w:val="26"/>
          <w:szCs w:val="26"/>
        </w:rPr>
        <w:t xml:space="preserve">there are disputed facts about the </w:t>
      </w:r>
      <w:r>
        <w:rPr>
          <w:sz w:val="26"/>
          <w:szCs w:val="26"/>
        </w:rPr>
        <w:lastRenderedPageBreak/>
        <w:t>nature of the withdrawal</w:t>
      </w:r>
      <w:r w:rsidR="00E011AE">
        <w:rPr>
          <w:sz w:val="26"/>
          <w:szCs w:val="26"/>
        </w:rPr>
        <w:t>,</w:t>
      </w:r>
      <w:r>
        <w:rPr>
          <w:sz w:val="26"/>
          <w:szCs w:val="26"/>
        </w:rPr>
        <w:t xml:space="preserve"> we will ignore the defects of the Petition</w:t>
      </w:r>
      <w:r w:rsidR="0030545D">
        <w:rPr>
          <w:sz w:val="26"/>
          <w:szCs w:val="26"/>
        </w:rPr>
        <w:t xml:space="preserve">, grant the Complainant’s Exceptions </w:t>
      </w:r>
      <w:r>
        <w:rPr>
          <w:sz w:val="26"/>
          <w:szCs w:val="26"/>
        </w:rPr>
        <w:t xml:space="preserve">and deny the Petition to Withdraw and </w:t>
      </w:r>
      <w:r w:rsidR="00E011AE">
        <w:rPr>
          <w:sz w:val="26"/>
          <w:szCs w:val="26"/>
        </w:rPr>
        <w:t>permit</w:t>
      </w:r>
      <w:r>
        <w:rPr>
          <w:sz w:val="26"/>
          <w:szCs w:val="26"/>
        </w:rPr>
        <w:t xml:space="preserve"> Mr. Kessler to proceed with the Complaint.</w:t>
      </w:r>
    </w:p>
    <w:p w14:paraId="4592F31E" w14:textId="77777777" w:rsidR="00863801" w:rsidRPr="00FC3806" w:rsidRDefault="00863801" w:rsidP="00FC32CC">
      <w:pPr>
        <w:widowControl/>
        <w:spacing w:line="360" w:lineRule="auto"/>
        <w:rPr>
          <w:sz w:val="26"/>
          <w:szCs w:val="26"/>
        </w:rPr>
      </w:pPr>
    </w:p>
    <w:p w14:paraId="31859ACB" w14:textId="77777777" w:rsidR="008369C6" w:rsidRPr="00FC3806" w:rsidRDefault="008369C6" w:rsidP="00FC32CC">
      <w:pPr>
        <w:keepNext/>
        <w:keepLines/>
        <w:widowControl/>
        <w:spacing w:line="360" w:lineRule="auto"/>
        <w:jc w:val="center"/>
        <w:rPr>
          <w:b/>
          <w:sz w:val="26"/>
          <w:szCs w:val="26"/>
        </w:rPr>
      </w:pPr>
      <w:r w:rsidRPr="00FC3806">
        <w:rPr>
          <w:b/>
          <w:sz w:val="26"/>
          <w:szCs w:val="26"/>
        </w:rPr>
        <w:t>Conclusion</w:t>
      </w:r>
    </w:p>
    <w:p w14:paraId="6D902FDD" w14:textId="77777777" w:rsidR="008369C6" w:rsidRPr="00FC3806" w:rsidRDefault="008369C6" w:rsidP="00FC32CC">
      <w:pPr>
        <w:keepNext/>
        <w:keepLines/>
        <w:widowControl/>
        <w:spacing w:line="360" w:lineRule="auto"/>
        <w:ind w:firstLine="1440"/>
        <w:rPr>
          <w:sz w:val="26"/>
          <w:szCs w:val="26"/>
        </w:rPr>
      </w:pPr>
    </w:p>
    <w:p w14:paraId="4F89347C" w14:textId="448C0A82" w:rsidR="00965392" w:rsidRPr="00FC3806" w:rsidRDefault="00965392" w:rsidP="00FC32CC">
      <w:pPr>
        <w:widowControl/>
        <w:spacing w:line="360" w:lineRule="auto"/>
        <w:ind w:firstLine="1440"/>
        <w:rPr>
          <w:sz w:val="26"/>
          <w:szCs w:val="26"/>
          <w:u w:val="single"/>
        </w:rPr>
      </w:pPr>
      <w:r w:rsidRPr="00FC3806">
        <w:rPr>
          <w:sz w:val="26"/>
          <w:szCs w:val="26"/>
        </w:rPr>
        <w:t xml:space="preserve">Based on the foregoing, </w:t>
      </w:r>
      <w:r w:rsidR="00C964F5" w:rsidRPr="00FC3806">
        <w:rPr>
          <w:sz w:val="26"/>
          <w:szCs w:val="26"/>
        </w:rPr>
        <w:t xml:space="preserve">we will </w:t>
      </w:r>
      <w:r w:rsidR="0039228C" w:rsidRPr="00FC3806">
        <w:rPr>
          <w:sz w:val="26"/>
          <w:szCs w:val="26"/>
        </w:rPr>
        <w:t>reverse the</w:t>
      </w:r>
      <w:r w:rsidRPr="00FC3806">
        <w:rPr>
          <w:sz w:val="26"/>
          <w:szCs w:val="26"/>
        </w:rPr>
        <w:t xml:space="preserve"> </w:t>
      </w:r>
      <w:r w:rsidR="005F47C1" w:rsidRPr="00FC3806">
        <w:rPr>
          <w:sz w:val="26"/>
          <w:szCs w:val="26"/>
        </w:rPr>
        <w:t xml:space="preserve">Initial Decision of ALJ </w:t>
      </w:r>
      <w:r w:rsidR="00004004">
        <w:rPr>
          <w:sz w:val="26"/>
          <w:szCs w:val="26"/>
        </w:rPr>
        <w:t xml:space="preserve">Guhl </w:t>
      </w:r>
      <w:r w:rsidR="005F47C1" w:rsidRPr="00FC3806">
        <w:rPr>
          <w:sz w:val="26"/>
          <w:szCs w:val="26"/>
        </w:rPr>
        <w:t>in this proceeding</w:t>
      </w:r>
      <w:r w:rsidR="00822813">
        <w:rPr>
          <w:sz w:val="26"/>
          <w:szCs w:val="26"/>
        </w:rPr>
        <w:t xml:space="preserve">, </w:t>
      </w:r>
      <w:r w:rsidR="00004004">
        <w:rPr>
          <w:sz w:val="26"/>
          <w:szCs w:val="26"/>
        </w:rPr>
        <w:t xml:space="preserve">deny </w:t>
      </w:r>
      <w:r w:rsidR="005F47C1" w:rsidRPr="00FC3806">
        <w:rPr>
          <w:sz w:val="26"/>
          <w:szCs w:val="26"/>
        </w:rPr>
        <w:t>th</w:t>
      </w:r>
      <w:r w:rsidR="00DE2AF0" w:rsidRPr="00FC3806">
        <w:rPr>
          <w:sz w:val="26"/>
          <w:szCs w:val="26"/>
        </w:rPr>
        <w:t xml:space="preserve">e withdrawal </w:t>
      </w:r>
      <w:r w:rsidR="00004004">
        <w:rPr>
          <w:sz w:val="26"/>
          <w:szCs w:val="26"/>
        </w:rPr>
        <w:t>and re</w:t>
      </w:r>
      <w:r w:rsidR="00E011AE">
        <w:rPr>
          <w:sz w:val="26"/>
          <w:szCs w:val="26"/>
        </w:rPr>
        <w:t>mand</w:t>
      </w:r>
      <w:r w:rsidR="00004004">
        <w:rPr>
          <w:sz w:val="26"/>
          <w:szCs w:val="26"/>
        </w:rPr>
        <w:t xml:space="preserve"> </w:t>
      </w:r>
      <w:r w:rsidR="00DE2AF0" w:rsidRPr="00FC3806">
        <w:rPr>
          <w:sz w:val="26"/>
          <w:szCs w:val="26"/>
        </w:rPr>
        <w:t>the Complain</w:t>
      </w:r>
      <w:r w:rsidR="00004004">
        <w:rPr>
          <w:sz w:val="26"/>
          <w:szCs w:val="26"/>
        </w:rPr>
        <w:t xml:space="preserve">t </w:t>
      </w:r>
      <w:r w:rsidR="00E011AE">
        <w:rPr>
          <w:sz w:val="26"/>
          <w:szCs w:val="26"/>
        </w:rPr>
        <w:t xml:space="preserve">to </w:t>
      </w:r>
      <w:r w:rsidR="00004004">
        <w:rPr>
          <w:sz w:val="26"/>
          <w:szCs w:val="26"/>
        </w:rPr>
        <w:t xml:space="preserve">the OALJ for </w:t>
      </w:r>
      <w:r w:rsidR="00682AC9">
        <w:rPr>
          <w:sz w:val="26"/>
          <w:szCs w:val="26"/>
        </w:rPr>
        <w:t xml:space="preserve">such </w:t>
      </w:r>
      <w:r w:rsidR="00004004">
        <w:rPr>
          <w:sz w:val="26"/>
          <w:szCs w:val="26"/>
        </w:rPr>
        <w:t>further proceeding</w:t>
      </w:r>
      <w:r w:rsidR="00EE54B3">
        <w:rPr>
          <w:sz w:val="26"/>
          <w:szCs w:val="26"/>
        </w:rPr>
        <w:t>s</w:t>
      </w:r>
      <w:r w:rsidR="00682AC9">
        <w:rPr>
          <w:sz w:val="26"/>
          <w:szCs w:val="26"/>
        </w:rPr>
        <w:t xml:space="preserve"> as may be </w:t>
      </w:r>
      <w:r w:rsidR="00EE54B3">
        <w:rPr>
          <w:sz w:val="26"/>
          <w:szCs w:val="26"/>
        </w:rPr>
        <w:t xml:space="preserve">deemed </w:t>
      </w:r>
      <w:r w:rsidR="00682AC9">
        <w:rPr>
          <w:sz w:val="26"/>
          <w:szCs w:val="26"/>
        </w:rPr>
        <w:t>necessary</w:t>
      </w:r>
      <w:r w:rsidR="009B5E96">
        <w:rPr>
          <w:sz w:val="26"/>
          <w:szCs w:val="26"/>
        </w:rPr>
        <w:t>,</w:t>
      </w:r>
      <w:r w:rsidR="00004004">
        <w:rPr>
          <w:sz w:val="26"/>
          <w:szCs w:val="26"/>
        </w:rPr>
        <w:t xml:space="preserve"> </w:t>
      </w:r>
      <w:r w:rsidR="0058622B">
        <w:rPr>
          <w:sz w:val="26"/>
          <w:szCs w:val="26"/>
        </w:rPr>
        <w:t xml:space="preserve">and the issuance of an Initial Decision on Remand, </w:t>
      </w:r>
      <w:r w:rsidRPr="00FC3806">
        <w:rPr>
          <w:sz w:val="26"/>
          <w:szCs w:val="26"/>
        </w:rPr>
        <w:t xml:space="preserve">consistent with this Opinion and Order; </w:t>
      </w:r>
      <w:r w:rsidR="008369C6" w:rsidRPr="00FC3806">
        <w:rPr>
          <w:b/>
          <w:sz w:val="26"/>
          <w:szCs w:val="26"/>
        </w:rPr>
        <w:t>THEREFORE,</w:t>
      </w:r>
    </w:p>
    <w:p w14:paraId="5DAF54FB" w14:textId="77777777" w:rsidR="00965392" w:rsidRPr="00FC3806" w:rsidRDefault="00965392" w:rsidP="00FC32CC">
      <w:pPr>
        <w:widowControl/>
        <w:spacing w:line="360" w:lineRule="auto"/>
        <w:ind w:firstLine="1440"/>
        <w:rPr>
          <w:b/>
          <w:sz w:val="26"/>
          <w:szCs w:val="26"/>
        </w:rPr>
      </w:pPr>
    </w:p>
    <w:p w14:paraId="2A5C1C84" w14:textId="77777777" w:rsidR="00965392" w:rsidRPr="00FC3806" w:rsidRDefault="00965392" w:rsidP="00FC32CC">
      <w:pPr>
        <w:widowControl/>
        <w:spacing w:line="360" w:lineRule="auto"/>
        <w:ind w:firstLine="1440"/>
        <w:rPr>
          <w:b/>
          <w:sz w:val="26"/>
          <w:szCs w:val="26"/>
        </w:rPr>
      </w:pPr>
      <w:r w:rsidRPr="00FC3806">
        <w:rPr>
          <w:b/>
          <w:sz w:val="26"/>
          <w:szCs w:val="26"/>
        </w:rPr>
        <w:t>IT IS ORDERED:</w:t>
      </w:r>
    </w:p>
    <w:p w14:paraId="2ABECD0B" w14:textId="77777777" w:rsidR="00B95547" w:rsidRPr="00FC3806" w:rsidRDefault="00B95547" w:rsidP="00FC32CC">
      <w:pPr>
        <w:widowControl/>
        <w:spacing w:line="360" w:lineRule="auto"/>
        <w:ind w:firstLine="1440"/>
        <w:rPr>
          <w:b/>
          <w:sz w:val="26"/>
          <w:szCs w:val="26"/>
        </w:rPr>
      </w:pPr>
    </w:p>
    <w:p w14:paraId="74CCF7B5" w14:textId="77777777" w:rsidR="00965392" w:rsidRPr="00FC3806" w:rsidRDefault="0074049D" w:rsidP="00FC32CC">
      <w:pPr>
        <w:pStyle w:val="ListParagraph"/>
        <w:widowControl/>
        <w:numPr>
          <w:ilvl w:val="0"/>
          <w:numId w:val="2"/>
        </w:numPr>
        <w:tabs>
          <w:tab w:val="clear" w:pos="2160"/>
          <w:tab w:val="num" w:pos="0"/>
        </w:tabs>
        <w:spacing w:line="360" w:lineRule="auto"/>
        <w:ind w:left="0" w:firstLine="1440"/>
        <w:rPr>
          <w:sz w:val="26"/>
          <w:szCs w:val="26"/>
        </w:rPr>
      </w:pPr>
      <w:r w:rsidRPr="00FC3806">
        <w:rPr>
          <w:sz w:val="26"/>
          <w:szCs w:val="26"/>
        </w:rPr>
        <w:t xml:space="preserve">That the Initial Decision of Administrative Law </w:t>
      </w:r>
      <w:r w:rsidR="009B5E96">
        <w:rPr>
          <w:sz w:val="26"/>
          <w:szCs w:val="26"/>
        </w:rPr>
        <w:t>Marta Guhl</w:t>
      </w:r>
      <w:r w:rsidRPr="00FC3806">
        <w:rPr>
          <w:sz w:val="26"/>
          <w:szCs w:val="26"/>
        </w:rPr>
        <w:t xml:space="preserve">, issued </w:t>
      </w:r>
      <w:r w:rsidR="006B4E9A" w:rsidRPr="00FC3806">
        <w:rPr>
          <w:sz w:val="26"/>
          <w:szCs w:val="26"/>
        </w:rPr>
        <w:t xml:space="preserve">June </w:t>
      </w:r>
      <w:r w:rsidR="009B5E96">
        <w:rPr>
          <w:sz w:val="26"/>
          <w:szCs w:val="26"/>
        </w:rPr>
        <w:t>11, 2018</w:t>
      </w:r>
      <w:r w:rsidRPr="00FC3806">
        <w:rPr>
          <w:sz w:val="26"/>
          <w:szCs w:val="26"/>
        </w:rPr>
        <w:t>, is reversed</w:t>
      </w:r>
      <w:r w:rsidR="00B95547" w:rsidRPr="00FC3806">
        <w:rPr>
          <w:sz w:val="26"/>
          <w:szCs w:val="26"/>
        </w:rPr>
        <w:t>, consistent with this Opinion and Order</w:t>
      </w:r>
      <w:r w:rsidRPr="00FC3806">
        <w:rPr>
          <w:sz w:val="26"/>
          <w:szCs w:val="26"/>
        </w:rPr>
        <w:t>.</w:t>
      </w:r>
    </w:p>
    <w:p w14:paraId="7647DD5A" w14:textId="77777777" w:rsidR="00965392" w:rsidRPr="00FC3806" w:rsidRDefault="00965392" w:rsidP="00FC32CC">
      <w:pPr>
        <w:widowControl/>
        <w:ind w:right="1440"/>
        <w:rPr>
          <w:sz w:val="26"/>
          <w:szCs w:val="26"/>
        </w:rPr>
      </w:pPr>
    </w:p>
    <w:p w14:paraId="3E03B69D" w14:textId="2D9AAFBD" w:rsidR="004667E3" w:rsidRDefault="00965392" w:rsidP="00FC32CC">
      <w:pPr>
        <w:widowControl/>
        <w:spacing w:line="360" w:lineRule="auto"/>
        <w:ind w:firstLine="1440"/>
        <w:rPr>
          <w:sz w:val="26"/>
          <w:szCs w:val="26"/>
        </w:rPr>
      </w:pPr>
      <w:r w:rsidRPr="00FC3806">
        <w:rPr>
          <w:sz w:val="26"/>
          <w:szCs w:val="26"/>
        </w:rPr>
        <w:t>2.</w:t>
      </w:r>
      <w:r w:rsidRPr="00FC3806">
        <w:rPr>
          <w:sz w:val="26"/>
          <w:szCs w:val="26"/>
        </w:rPr>
        <w:tab/>
      </w:r>
      <w:r w:rsidR="0074049D" w:rsidRPr="00FC3806">
        <w:rPr>
          <w:sz w:val="26"/>
          <w:szCs w:val="26"/>
        </w:rPr>
        <w:t>That the Formal Complaint</w:t>
      </w:r>
      <w:r w:rsidR="00CD230C" w:rsidRPr="00FC3806">
        <w:rPr>
          <w:sz w:val="26"/>
          <w:szCs w:val="26"/>
        </w:rPr>
        <w:t xml:space="preserve"> </w:t>
      </w:r>
      <w:r w:rsidR="0074049D" w:rsidRPr="00FC3806">
        <w:rPr>
          <w:sz w:val="26"/>
          <w:szCs w:val="26"/>
        </w:rPr>
        <w:t xml:space="preserve">filed </w:t>
      </w:r>
      <w:r w:rsidR="006B4E9A" w:rsidRPr="00FC3806">
        <w:rPr>
          <w:sz w:val="26"/>
          <w:szCs w:val="26"/>
        </w:rPr>
        <w:t xml:space="preserve">on </w:t>
      </w:r>
      <w:r w:rsidR="005A4D89">
        <w:rPr>
          <w:sz w:val="26"/>
          <w:szCs w:val="26"/>
        </w:rPr>
        <w:t xml:space="preserve">October 15, 2017, </w:t>
      </w:r>
      <w:r w:rsidR="0074049D" w:rsidRPr="00FC3806">
        <w:rPr>
          <w:sz w:val="26"/>
          <w:szCs w:val="26"/>
        </w:rPr>
        <w:t xml:space="preserve">by </w:t>
      </w:r>
      <w:r w:rsidR="009B5E96">
        <w:rPr>
          <w:sz w:val="26"/>
          <w:szCs w:val="26"/>
        </w:rPr>
        <w:t xml:space="preserve">Adam Kessler </w:t>
      </w:r>
      <w:r w:rsidR="0074049D" w:rsidRPr="00FC3806">
        <w:rPr>
          <w:sz w:val="26"/>
          <w:szCs w:val="26"/>
        </w:rPr>
        <w:t xml:space="preserve">against </w:t>
      </w:r>
      <w:r w:rsidR="009B5E96">
        <w:rPr>
          <w:sz w:val="26"/>
          <w:szCs w:val="26"/>
        </w:rPr>
        <w:t>PECO Energy Company</w:t>
      </w:r>
      <w:r w:rsidR="006B4E9A" w:rsidRPr="00FC3806">
        <w:rPr>
          <w:sz w:val="26"/>
          <w:szCs w:val="26"/>
        </w:rPr>
        <w:t>,</w:t>
      </w:r>
      <w:r w:rsidR="0074049D" w:rsidRPr="00FC3806">
        <w:rPr>
          <w:sz w:val="26"/>
          <w:szCs w:val="26"/>
        </w:rPr>
        <w:t xml:space="preserve"> at Docket No. C-201</w:t>
      </w:r>
      <w:r w:rsidR="009B5E96">
        <w:rPr>
          <w:sz w:val="26"/>
          <w:szCs w:val="26"/>
        </w:rPr>
        <w:t>7</w:t>
      </w:r>
      <w:r w:rsidR="0074049D" w:rsidRPr="00FC3806">
        <w:rPr>
          <w:sz w:val="26"/>
          <w:szCs w:val="26"/>
        </w:rPr>
        <w:t>-2</w:t>
      </w:r>
      <w:r w:rsidR="009B5E96">
        <w:rPr>
          <w:sz w:val="26"/>
          <w:szCs w:val="26"/>
        </w:rPr>
        <w:t>630792</w:t>
      </w:r>
      <w:r w:rsidR="006B4E9A" w:rsidRPr="00FC3806">
        <w:rPr>
          <w:sz w:val="26"/>
          <w:szCs w:val="26"/>
        </w:rPr>
        <w:t>,</w:t>
      </w:r>
      <w:r w:rsidR="0074049D" w:rsidRPr="00FC3806">
        <w:rPr>
          <w:sz w:val="26"/>
          <w:szCs w:val="26"/>
        </w:rPr>
        <w:t xml:space="preserve"> </w:t>
      </w:r>
      <w:r w:rsidR="00EE54B3">
        <w:rPr>
          <w:sz w:val="26"/>
          <w:szCs w:val="26"/>
        </w:rPr>
        <w:t xml:space="preserve">is remanded to the </w:t>
      </w:r>
      <w:r w:rsidR="005A4D89">
        <w:rPr>
          <w:sz w:val="26"/>
          <w:szCs w:val="26"/>
        </w:rPr>
        <w:t xml:space="preserve">Office of Administrative Law Judge for such further proceedings as may be </w:t>
      </w:r>
      <w:r w:rsidR="00EE54B3">
        <w:rPr>
          <w:sz w:val="26"/>
          <w:szCs w:val="26"/>
        </w:rPr>
        <w:t xml:space="preserve">deemed </w:t>
      </w:r>
      <w:r w:rsidR="005A4D89">
        <w:rPr>
          <w:sz w:val="26"/>
          <w:szCs w:val="26"/>
        </w:rPr>
        <w:t>necessary</w:t>
      </w:r>
      <w:r w:rsidR="00EE54B3">
        <w:rPr>
          <w:sz w:val="26"/>
          <w:szCs w:val="26"/>
        </w:rPr>
        <w:t xml:space="preserve"> and the issuance of an Initial Decision on Remand, consistent with this Opinion and Order</w:t>
      </w:r>
      <w:r w:rsidR="005A4D89">
        <w:rPr>
          <w:sz w:val="26"/>
          <w:szCs w:val="26"/>
        </w:rPr>
        <w:t>.</w:t>
      </w:r>
    </w:p>
    <w:p w14:paraId="2254C412" w14:textId="0EA00DCC" w:rsidR="00EE54B3" w:rsidRPr="00FC3806" w:rsidRDefault="00EE54B3" w:rsidP="00FC32CC">
      <w:pPr>
        <w:widowControl/>
        <w:spacing w:line="360" w:lineRule="auto"/>
        <w:ind w:firstLine="1440"/>
        <w:rPr>
          <w:sz w:val="26"/>
          <w:szCs w:val="26"/>
        </w:rPr>
      </w:pPr>
    </w:p>
    <w:p w14:paraId="14663AA3" w14:textId="2D3DF85E" w:rsidR="00965392" w:rsidRPr="00FC3806" w:rsidRDefault="000E3BF9" w:rsidP="00FC32CC">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6213C341" wp14:editId="762489E1">
            <wp:simplePos x="0" y="0"/>
            <wp:positionH relativeFrom="column">
              <wp:posOffset>3171825</wp:posOffset>
            </wp:positionH>
            <wp:positionV relativeFrom="paragraph">
              <wp:posOffset>48260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392" w:rsidRPr="00FC3806">
        <w:rPr>
          <w:b/>
          <w:sz w:val="26"/>
          <w:szCs w:val="26"/>
        </w:rPr>
        <w:t>BY THE COMMISSION,</w:t>
      </w:r>
    </w:p>
    <w:p w14:paraId="49A69964" w14:textId="77777777" w:rsidR="006E717B" w:rsidRPr="00FC3806" w:rsidRDefault="006E717B" w:rsidP="00FC32CC">
      <w:pPr>
        <w:keepNext/>
        <w:keepLines/>
        <w:widowControl/>
      </w:pPr>
    </w:p>
    <w:p w14:paraId="17575F1B" w14:textId="77777777" w:rsidR="00CB6DDF" w:rsidRPr="00FC3806" w:rsidRDefault="00CB6DDF" w:rsidP="00FC32CC">
      <w:pPr>
        <w:keepNext/>
        <w:keepLines/>
        <w:widowControl/>
        <w:tabs>
          <w:tab w:val="left" w:pos="-720"/>
        </w:tabs>
        <w:rPr>
          <w:sz w:val="26"/>
          <w:szCs w:val="26"/>
        </w:rPr>
      </w:pPr>
    </w:p>
    <w:p w14:paraId="0DE8571E" w14:textId="77777777" w:rsidR="00965392" w:rsidRPr="00FC3806" w:rsidRDefault="00965392" w:rsidP="00FC32CC">
      <w:pPr>
        <w:keepNext/>
        <w:keepLines/>
        <w:widowControl/>
        <w:tabs>
          <w:tab w:val="left" w:pos="-720"/>
        </w:tabs>
        <w:rPr>
          <w:sz w:val="26"/>
          <w:szCs w:val="26"/>
        </w:rPr>
      </w:pPr>
    </w:p>
    <w:p w14:paraId="2562D83E" w14:textId="77777777" w:rsidR="00965392" w:rsidRPr="00FC3806" w:rsidRDefault="00965392" w:rsidP="00FC32CC">
      <w:pPr>
        <w:keepNext/>
        <w:keepLines/>
        <w:widowControl/>
        <w:tabs>
          <w:tab w:val="left" w:pos="-720"/>
        </w:tabs>
        <w:ind w:firstLine="5040"/>
        <w:rPr>
          <w:b/>
          <w:sz w:val="26"/>
          <w:szCs w:val="26"/>
        </w:rPr>
      </w:pPr>
      <w:r w:rsidRPr="00FC3806">
        <w:rPr>
          <w:sz w:val="26"/>
          <w:szCs w:val="26"/>
        </w:rPr>
        <w:t>Rosemary Chiavetta</w:t>
      </w:r>
    </w:p>
    <w:p w14:paraId="5C0E7ACB" w14:textId="77777777" w:rsidR="00965392" w:rsidRPr="00FC3806" w:rsidRDefault="00965392" w:rsidP="00FC32CC">
      <w:pPr>
        <w:keepNext/>
        <w:keepLines/>
        <w:widowControl/>
        <w:tabs>
          <w:tab w:val="left" w:pos="-720"/>
        </w:tabs>
        <w:ind w:firstLine="5040"/>
        <w:rPr>
          <w:sz w:val="26"/>
          <w:szCs w:val="26"/>
        </w:rPr>
      </w:pPr>
      <w:r w:rsidRPr="00FC3806">
        <w:rPr>
          <w:sz w:val="26"/>
          <w:szCs w:val="26"/>
        </w:rPr>
        <w:t>Secretary</w:t>
      </w:r>
    </w:p>
    <w:p w14:paraId="65E7ABE0" w14:textId="77777777" w:rsidR="00965392" w:rsidRPr="00FC3806" w:rsidRDefault="00965392" w:rsidP="00FC32CC">
      <w:pPr>
        <w:keepNext/>
        <w:keepLines/>
        <w:widowControl/>
        <w:tabs>
          <w:tab w:val="left" w:pos="-720"/>
        </w:tabs>
        <w:rPr>
          <w:sz w:val="26"/>
          <w:szCs w:val="26"/>
        </w:rPr>
      </w:pPr>
      <w:r w:rsidRPr="00FC3806">
        <w:rPr>
          <w:sz w:val="26"/>
          <w:szCs w:val="26"/>
        </w:rPr>
        <w:t>(SEAL)</w:t>
      </w:r>
    </w:p>
    <w:p w14:paraId="03B99695" w14:textId="77777777" w:rsidR="00965392" w:rsidRPr="00FC3806" w:rsidRDefault="00965392" w:rsidP="00FC32CC">
      <w:pPr>
        <w:keepNext/>
        <w:keepLines/>
        <w:widowControl/>
        <w:tabs>
          <w:tab w:val="left" w:pos="-720"/>
        </w:tabs>
        <w:rPr>
          <w:sz w:val="26"/>
          <w:szCs w:val="26"/>
        </w:rPr>
      </w:pPr>
    </w:p>
    <w:p w14:paraId="01D27C51" w14:textId="6641F378" w:rsidR="00965392" w:rsidRPr="00FC3806" w:rsidRDefault="004225AC" w:rsidP="00FC32CC">
      <w:pPr>
        <w:keepNext/>
        <w:keepLines/>
        <w:widowControl/>
        <w:tabs>
          <w:tab w:val="left" w:pos="-720"/>
        </w:tabs>
        <w:rPr>
          <w:sz w:val="26"/>
          <w:szCs w:val="26"/>
        </w:rPr>
      </w:pPr>
      <w:r w:rsidRPr="00FC3806">
        <w:rPr>
          <w:sz w:val="26"/>
          <w:szCs w:val="26"/>
        </w:rPr>
        <w:t xml:space="preserve">ORDER ADOPTED:  </w:t>
      </w:r>
      <w:r w:rsidR="00ED594D">
        <w:rPr>
          <w:sz w:val="26"/>
          <w:szCs w:val="26"/>
        </w:rPr>
        <w:t>January 17, 2019</w:t>
      </w:r>
    </w:p>
    <w:p w14:paraId="52E3BE18" w14:textId="77777777" w:rsidR="00F4609A" w:rsidRDefault="00F4609A" w:rsidP="00FC32CC">
      <w:pPr>
        <w:keepNext/>
        <w:keepLines/>
        <w:widowControl/>
        <w:tabs>
          <w:tab w:val="left" w:pos="-720"/>
        </w:tabs>
        <w:rPr>
          <w:sz w:val="26"/>
          <w:szCs w:val="26"/>
        </w:rPr>
      </w:pPr>
    </w:p>
    <w:p w14:paraId="7C4C9821" w14:textId="17C83C3E" w:rsidR="00965392" w:rsidRPr="00FC3806" w:rsidRDefault="006E717B" w:rsidP="00FC32CC">
      <w:pPr>
        <w:keepNext/>
        <w:keepLines/>
        <w:widowControl/>
        <w:tabs>
          <w:tab w:val="left" w:pos="-720"/>
        </w:tabs>
        <w:rPr>
          <w:sz w:val="26"/>
          <w:szCs w:val="26"/>
        </w:rPr>
      </w:pPr>
      <w:r w:rsidRPr="00FC3806">
        <w:rPr>
          <w:sz w:val="26"/>
          <w:szCs w:val="26"/>
        </w:rPr>
        <w:t xml:space="preserve">ORDER ENTERED: </w:t>
      </w:r>
      <w:r w:rsidR="004225AC" w:rsidRPr="00FC3806">
        <w:rPr>
          <w:sz w:val="26"/>
          <w:szCs w:val="26"/>
        </w:rPr>
        <w:t xml:space="preserve"> </w:t>
      </w:r>
      <w:r w:rsidR="000E3BF9">
        <w:rPr>
          <w:sz w:val="26"/>
          <w:szCs w:val="26"/>
        </w:rPr>
        <w:t>January 17, 2019</w:t>
      </w:r>
      <w:bookmarkStart w:id="0" w:name="_GoBack"/>
      <w:bookmarkEnd w:id="0"/>
    </w:p>
    <w:sectPr w:rsidR="00965392" w:rsidRPr="00FC3806" w:rsidSect="00E62E32">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CEF3C" w14:textId="77777777" w:rsidR="00054FE3" w:rsidRDefault="00054FE3" w:rsidP="0054576F">
      <w:r>
        <w:separator/>
      </w:r>
    </w:p>
  </w:endnote>
  <w:endnote w:type="continuationSeparator" w:id="0">
    <w:p w14:paraId="243B38DF" w14:textId="77777777" w:rsidR="00054FE3" w:rsidRDefault="00054FE3" w:rsidP="0054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066613"/>
      <w:docPartObj>
        <w:docPartGallery w:val="Page Numbers (Bottom of Page)"/>
        <w:docPartUnique/>
      </w:docPartObj>
    </w:sdtPr>
    <w:sdtEndPr>
      <w:rPr>
        <w:noProof/>
        <w:sz w:val="26"/>
        <w:szCs w:val="26"/>
      </w:rPr>
    </w:sdtEndPr>
    <w:sdtContent>
      <w:p w14:paraId="497E6FB7" w14:textId="77777777" w:rsidR="00CE6FF3" w:rsidRPr="00E62E32" w:rsidRDefault="00CE6FF3">
        <w:pPr>
          <w:pStyle w:val="Footer"/>
          <w:jc w:val="center"/>
          <w:rPr>
            <w:sz w:val="26"/>
            <w:szCs w:val="26"/>
          </w:rPr>
        </w:pPr>
        <w:r w:rsidRPr="00E62E32">
          <w:rPr>
            <w:sz w:val="26"/>
            <w:szCs w:val="26"/>
          </w:rPr>
          <w:fldChar w:fldCharType="begin"/>
        </w:r>
        <w:r w:rsidRPr="00E62E32">
          <w:rPr>
            <w:sz w:val="26"/>
            <w:szCs w:val="26"/>
          </w:rPr>
          <w:instrText xml:space="preserve"> PAGE   \* MERGEFORMAT </w:instrText>
        </w:r>
        <w:r w:rsidRPr="00E62E32">
          <w:rPr>
            <w:sz w:val="26"/>
            <w:szCs w:val="26"/>
          </w:rPr>
          <w:fldChar w:fldCharType="separate"/>
        </w:r>
        <w:r>
          <w:rPr>
            <w:noProof/>
            <w:sz w:val="26"/>
            <w:szCs w:val="26"/>
          </w:rPr>
          <w:t>12</w:t>
        </w:r>
        <w:r w:rsidRPr="00E62E32">
          <w:rPr>
            <w:noProof/>
            <w:sz w:val="26"/>
            <w:szCs w:val="26"/>
          </w:rPr>
          <w:fldChar w:fldCharType="end"/>
        </w:r>
      </w:p>
    </w:sdtContent>
  </w:sdt>
  <w:p w14:paraId="1290AAEE" w14:textId="77777777" w:rsidR="00CE6FF3" w:rsidRDefault="00CE6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FBA4C" w14:textId="77777777" w:rsidR="00054FE3" w:rsidRDefault="00054FE3" w:rsidP="0054576F">
      <w:r>
        <w:separator/>
      </w:r>
    </w:p>
  </w:footnote>
  <w:footnote w:type="continuationSeparator" w:id="0">
    <w:p w14:paraId="3D9AA93F" w14:textId="77777777" w:rsidR="00054FE3" w:rsidRDefault="00054FE3" w:rsidP="0054576F">
      <w:r>
        <w:continuationSeparator/>
      </w:r>
    </w:p>
  </w:footnote>
  <w:footnote w:id="1">
    <w:p w14:paraId="21752D7C" w14:textId="668B2FCA" w:rsidR="004C3B21" w:rsidRPr="004974BA" w:rsidRDefault="004C3B21" w:rsidP="006302BC">
      <w:pPr>
        <w:pStyle w:val="FootnoteText"/>
        <w:spacing w:after="120"/>
        <w:rPr>
          <w:sz w:val="26"/>
          <w:szCs w:val="26"/>
        </w:rPr>
      </w:pPr>
      <w:r w:rsidRPr="004974BA">
        <w:rPr>
          <w:sz w:val="26"/>
          <w:szCs w:val="26"/>
        </w:rPr>
        <w:tab/>
      </w:r>
      <w:r w:rsidRPr="004974BA">
        <w:rPr>
          <w:rStyle w:val="FootnoteReference"/>
          <w:sz w:val="26"/>
          <w:szCs w:val="26"/>
        </w:rPr>
        <w:footnoteRef/>
      </w:r>
      <w:r w:rsidRPr="004974BA">
        <w:rPr>
          <w:sz w:val="26"/>
          <w:szCs w:val="26"/>
        </w:rPr>
        <w:tab/>
      </w:r>
      <w:r w:rsidR="00766393">
        <w:rPr>
          <w:sz w:val="26"/>
          <w:szCs w:val="26"/>
        </w:rPr>
        <w:t xml:space="preserve">The </w:t>
      </w:r>
      <w:r w:rsidRPr="004974BA">
        <w:rPr>
          <w:sz w:val="26"/>
          <w:szCs w:val="26"/>
        </w:rPr>
        <w:t>Complainant filed his Exceptions and served a copy PECO on July 11, 2018</w:t>
      </w:r>
      <w:r w:rsidR="00193243">
        <w:rPr>
          <w:sz w:val="26"/>
          <w:szCs w:val="26"/>
        </w:rPr>
        <w:t>,</w:t>
      </w:r>
      <w:r w:rsidRPr="004974BA">
        <w:rPr>
          <w:sz w:val="26"/>
          <w:szCs w:val="26"/>
        </w:rPr>
        <w:t xml:space="preserve"> but failed to include a Certificate of Service.  Pursuant to instructions from the Secretary of the Commission, </w:t>
      </w:r>
      <w:r w:rsidR="00193243">
        <w:rPr>
          <w:sz w:val="26"/>
          <w:szCs w:val="26"/>
        </w:rPr>
        <w:t>t</w:t>
      </w:r>
      <w:r w:rsidRPr="004974BA">
        <w:rPr>
          <w:sz w:val="26"/>
          <w:szCs w:val="26"/>
        </w:rPr>
        <w:t xml:space="preserve">he </w:t>
      </w:r>
      <w:r w:rsidR="00193243">
        <w:rPr>
          <w:sz w:val="26"/>
          <w:szCs w:val="26"/>
        </w:rPr>
        <w:t xml:space="preserve">Complainant </w:t>
      </w:r>
      <w:r w:rsidRPr="004974BA">
        <w:rPr>
          <w:sz w:val="26"/>
          <w:szCs w:val="26"/>
        </w:rPr>
        <w:t>perfected his filing on July 25, 2018, by filing a signed Certificate of Service with the Secretary’s 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FAC90" w14:textId="77777777" w:rsidR="00CE6FF3" w:rsidRPr="00FD40D8" w:rsidRDefault="00CE6FF3" w:rsidP="00FD40D8">
    <w:pPr>
      <w:pStyle w:val="Header"/>
      <w:jc w:val="right"/>
      <w:rPr>
        <w:color w:val="4BACC6" w:themeColor="accent5"/>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1B4E"/>
    <w:multiLevelType w:val="hybridMultilevel"/>
    <w:tmpl w:val="8F36A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2EAC4593"/>
    <w:multiLevelType w:val="hybridMultilevel"/>
    <w:tmpl w:val="578CF382"/>
    <w:lvl w:ilvl="0" w:tplc="8CC03A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D2038"/>
    <w:multiLevelType w:val="hybridMultilevel"/>
    <w:tmpl w:val="F7DA0AA8"/>
    <w:lvl w:ilvl="0" w:tplc="607CC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975AE2"/>
    <w:multiLevelType w:val="hybridMultilevel"/>
    <w:tmpl w:val="C178CF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9982ABE"/>
    <w:multiLevelType w:val="hybridMultilevel"/>
    <w:tmpl w:val="47063392"/>
    <w:lvl w:ilvl="0" w:tplc="4D38E1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FEA2D86"/>
    <w:multiLevelType w:val="hybridMultilevel"/>
    <w:tmpl w:val="65FE4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F2014"/>
    <w:multiLevelType w:val="hybridMultilevel"/>
    <w:tmpl w:val="B2CE2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8CE4AF3"/>
    <w:multiLevelType w:val="hybridMultilevel"/>
    <w:tmpl w:val="FFE2052A"/>
    <w:lvl w:ilvl="0" w:tplc="2960C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1"/>
  </w:num>
  <w:num w:numId="6">
    <w:abstractNumId w:val="4"/>
  </w:num>
  <w:num w:numId="7">
    <w:abstractNumId w:val="0"/>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D9"/>
    <w:rsid w:val="0000039F"/>
    <w:rsid w:val="000035E5"/>
    <w:rsid w:val="00004004"/>
    <w:rsid w:val="00004270"/>
    <w:rsid w:val="00004F2B"/>
    <w:rsid w:val="00005240"/>
    <w:rsid w:val="00005E50"/>
    <w:rsid w:val="00007AB1"/>
    <w:rsid w:val="000115A5"/>
    <w:rsid w:val="0001251F"/>
    <w:rsid w:val="000126A0"/>
    <w:rsid w:val="000157C6"/>
    <w:rsid w:val="00020842"/>
    <w:rsid w:val="00021204"/>
    <w:rsid w:val="00021BBF"/>
    <w:rsid w:val="000237C9"/>
    <w:rsid w:val="00026CAC"/>
    <w:rsid w:val="000274EE"/>
    <w:rsid w:val="00030878"/>
    <w:rsid w:val="000313FB"/>
    <w:rsid w:val="00031461"/>
    <w:rsid w:val="000338E8"/>
    <w:rsid w:val="00034CD0"/>
    <w:rsid w:val="00036757"/>
    <w:rsid w:val="00036EA9"/>
    <w:rsid w:val="000404AD"/>
    <w:rsid w:val="00041228"/>
    <w:rsid w:val="0004166B"/>
    <w:rsid w:val="00041691"/>
    <w:rsid w:val="000440F2"/>
    <w:rsid w:val="0004417C"/>
    <w:rsid w:val="0004459F"/>
    <w:rsid w:val="0004643C"/>
    <w:rsid w:val="00050125"/>
    <w:rsid w:val="00050F40"/>
    <w:rsid w:val="00054FE3"/>
    <w:rsid w:val="000560F7"/>
    <w:rsid w:val="00056B87"/>
    <w:rsid w:val="00062595"/>
    <w:rsid w:val="00062D91"/>
    <w:rsid w:val="0006445B"/>
    <w:rsid w:val="00067D4E"/>
    <w:rsid w:val="00070567"/>
    <w:rsid w:val="00072DF4"/>
    <w:rsid w:val="00073B0A"/>
    <w:rsid w:val="000752DA"/>
    <w:rsid w:val="00077752"/>
    <w:rsid w:val="00082EA5"/>
    <w:rsid w:val="000847E2"/>
    <w:rsid w:val="00087778"/>
    <w:rsid w:val="000A0AA7"/>
    <w:rsid w:val="000A0ADE"/>
    <w:rsid w:val="000A108D"/>
    <w:rsid w:val="000A2088"/>
    <w:rsid w:val="000A23C7"/>
    <w:rsid w:val="000A4AE4"/>
    <w:rsid w:val="000A5F87"/>
    <w:rsid w:val="000A6C15"/>
    <w:rsid w:val="000A7F24"/>
    <w:rsid w:val="000B1BCE"/>
    <w:rsid w:val="000B2AC6"/>
    <w:rsid w:val="000C438B"/>
    <w:rsid w:val="000C4819"/>
    <w:rsid w:val="000C70DE"/>
    <w:rsid w:val="000D3A84"/>
    <w:rsid w:val="000D454A"/>
    <w:rsid w:val="000D5CCC"/>
    <w:rsid w:val="000D5F69"/>
    <w:rsid w:val="000E3345"/>
    <w:rsid w:val="000E3BF9"/>
    <w:rsid w:val="000E4BA7"/>
    <w:rsid w:val="000E591D"/>
    <w:rsid w:val="000E6689"/>
    <w:rsid w:val="000F6B6B"/>
    <w:rsid w:val="000F75B4"/>
    <w:rsid w:val="00102F90"/>
    <w:rsid w:val="00103964"/>
    <w:rsid w:val="00111A71"/>
    <w:rsid w:val="00116D79"/>
    <w:rsid w:val="001179E2"/>
    <w:rsid w:val="00122729"/>
    <w:rsid w:val="00122BE0"/>
    <w:rsid w:val="0012660A"/>
    <w:rsid w:val="00131F4A"/>
    <w:rsid w:val="0013344B"/>
    <w:rsid w:val="00133E46"/>
    <w:rsid w:val="0013597C"/>
    <w:rsid w:val="00135E5E"/>
    <w:rsid w:val="00136A58"/>
    <w:rsid w:val="00141012"/>
    <w:rsid w:val="001416AA"/>
    <w:rsid w:val="00142D4E"/>
    <w:rsid w:val="00144028"/>
    <w:rsid w:val="001447A7"/>
    <w:rsid w:val="00144BA7"/>
    <w:rsid w:val="00145A29"/>
    <w:rsid w:val="001472B7"/>
    <w:rsid w:val="0015061D"/>
    <w:rsid w:val="00152C5A"/>
    <w:rsid w:val="001534D7"/>
    <w:rsid w:val="00153E12"/>
    <w:rsid w:val="0016272E"/>
    <w:rsid w:val="001661D9"/>
    <w:rsid w:val="0016772D"/>
    <w:rsid w:val="0016779F"/>
    <w:rsid w:val="001726DF"/>
    <w:rsid w:val="00174480"/>
    <w:rsid w:val="00180B02"/>
    <w:rsid w:val="00183900"/>
    <w:rsid w:val="00184AB4"/>
    <w:rsid w:val="00190F6D"/>
    <w:rsid w:val="00192396"/>
    <w:rsid w:val="00192F4D"/>
    <w:rsid w:val="00193243"/>
    <w:rsid w:val="00195C21"/>
    <w:rsid w:val="00197EA3"/>
    <w:rsid w:val="001A2EA6"/>
    <w:rsid w:val="001A4DAB"/>
    <w:rsid w:val="001A5F66"/>
    <w:rsid w:val="001A72F4"/>
    <w:rsid w:val="001B2928"/>
    <w:rsid w:val="001B35DD"/>
    <w:rsid w:val="001B5946"/>
    <w:rsid w:val="001B7924"/>
    <w:rsid w:val="001C104F"/>
    <w:rsid w:val="001C3E6E"/>
    <w:rsid w:val="001C4689"/>
    <w:rsid w:val="001C4EC0"/>
    <w:rsid w:val="001D5415"/>
    <w:rsid w:val="001D7259"/>
    <w:rsid w:val="001E33AE"/>
    <w:rsid w:val="001E3530"/>
    <w:rsid w:val="001F0702"/>
    <w:rsid w:val="001F437C"/>
    <w:rsid w:val="001F581E"/>
    <w:rsid w:val="001F61F0"/>
    <w:rsid w:val="00200160"/>
    <w:rsid w:val="00200FFF"/>
    <w:rsid w:val="00203FE6"/>
    <w:rsid w:val="00205204"/>
    <w:rsid w:val="0020628E"/>
    <w:rsid w:val="0021378D"/>
    <w:rsid w:val="002149F0"/>
    <w:rsid w:val="002203D1"/>
    <w:rsid w:val="00223955"/>
    <w:rsid w:val="00223E75"/>
    <w:rsid w:val="00223F3B"/>
    <w:rsid w:val="002311DC"/>
    <w:rsid w:val="002313C9"/>
    <w:rsid w:val="0023353F"/>
    <w:rsid w:val="00234682"/>
    <w:rsid w:val="00235DC0"/>
    <w:rsid w:val="0023778C"/>
    <w:rsid w:val="0024004B"/>
    <w:rsid w:val="002401E5"/>
    <w:rsid w:val="00243647"/>
    <w:rsid w:val="002457DB"/>
    <w:rsid w:val="00246FD6"/>
    <w:rsid w:val="00247113"/>
    <w:rsid w:val="00247B3B"/>
    <w:rsid w:val="0025171D"/>
    <w:rsid w:val="00251A97"/>
    <w:rsid w:val="002540F6"/>
    <w:rsid w:val="002711CE"/>
    <w:rsid w:val="00271DC5"/>
    <w:rsid w:val="002728E5"/>
    <w:rsid w:val="0027693E"/>
    <w:rsid w:val="0028031B"/>
    <w:rsid w:val="00282E79"/>
    <w:rsid w:val="002834CB"/>
    <w:rsid w:val="002850C8"/>
    <w:rsid w:val="00290F24"/>
    <w:rsid w:val="0029259E"/>
    <w:rsid w:val="00292E63"/>
    <w:rsid w:val="002968C2"/>
    <w:rsid w:val="00296F54"/>
    <w:rsid w:val="00297894"/>
    <w:rsid w:val="002A3FF3"/>
    <w:rsid w:val="002A5793"/>
    <w:rsid w:val="002A6C34"/>
    <w:rsid w:val="002B01B8"/>
    <w:rsid w:val="002B4709"/>
    <w:rsid w:val="002B50C1"/>
    <w:rsid w:val="002B5BA7"/>
    <w:rsid w:val="002B60F0"/>
    <w:rsid w:val="002C09E5"/>
    <w:rsid w:val="002C2C2D"/>
    <w:rsid w:val="002C36E8"/>
    <w:rsid w:val="002C5BFC"/>
    <w:rsid w:val="002C6C71"/>
    <w:rsid w:val="002D06D7"/>
    <w:rsid w:val="002D0A45"/>
    <w:rsid w:val="002D17AD"/>
    <w:rsid w:val="002D58B0"/>
    <w:rsid w:val="002E04C6"/>
    <w:rsid w:val="002E6657"/>
    <w:rsid w:val="002F034A"/>
    <w:rsid w:val="002F3E5A"/>
    <w:rsid w:val="002F6D6E"/>
    <w:rsid w:val="003043BE"/>
    <w:rsid w:val="00304801"/>
    <w:rsid w:val="0030545D"/>
    <w:rsid w:val="0030699B"/>
    <w:rsid w:val="00306D4E"/>
    <w:rsid w:val="00315FEB"/>
    <w:rsid w:val="00316BCF"/>
    <w:rsid w:val="00320B61"/>
    <w:rsid w:val="003210F2"/>
    <w:rsid w:val="003223F2"/>
    <w:rsid w:val="00322A4E"/>
    <w:rsid w:val="003233F7"/>
    <w:rsid w:val="00327908"/>
    <w:rsid w:val="00327F1D"/>
    <w:rsid w:val="00332A5A"/>
    <w:rsid w:val="00333410"/>
    <w:rsid w:val="00335249"/>
    <w:rsid w:val="0033542A"/>
    <w:rsid w:val="00340C1E"/>
    <w:rsid w:val="00345CAF"/>
    <w:rsid w:val="0034736A"/>
    <w:rsid w:val="0034792F"/>
    <w:rsid w:val="00350FDE"/>
    <w:rsid w:val="00352617"/>
    <w:rsid w:val="00354859"/>
    <w:rsid w:val="00354CC2"/>
    <w:rsid w:val="003555A1"/>
    <w:rsid w:val="00357BD3"/>
    <w:rsid w:val="00357C11"/>
    <w:rsid w:val="00360AE9"/>
    <w:rsid w:val="003619A4"/>
    <w:rsid w:val="00362CF7"/>
    <w:rsid w:val="00367983"/>
    <w:rsid w:val="0037411C"/>
    <w:rsid w:val="0037432D"/>
    <w:rsid w:val="003764B3"/>
    <w:rsid w:val="00380F99"/>
    <w:rsid w:val="0038275F"/>
    <w:rsid w:val="003872EE"/>
    <w:rsid w:val="0038785F"/>
    <w:rsid w:val="00391CF8"/>
    <w:rsid w:val="0039228C"/>
    <w:rsid w:val="00392BFA"/>
    <w:rsid w:val="003A0774"/>
    <w:rsid w:val="003A2389"/>
    <w:rsid w:val="003A3525"/>
    <w:rsid w:val="003A54CD"/>
    <w:rsid w:val="003B0A9D"/>
    <w:rsid w:val="003B0CD3"/>
    <w:rsid w:val="003B60CC"/>
    <w:rsid w:val="003B6104"/>
    <w:rsid w:val="003B78C5"/>
    <w:rsid w:val="003C0AEB"/>
    <w:rsid w:val="003C27D8"/>
    <w:rsid w:val="003C2CD9"/>
    <w:rsid w:val="003C6E66"/>
    <w:rsid w:val="003D4966"/>
    <w:rsid w:val="003D7384"/>
    <w:rsid w:val="003E056C"/>
    <w:rsid w:val="003E290C"/>
    <w:rsid w:val="003E301A"/>
    <w:rsid w:val="003E6277"/>
    <w:rsid w:val="003F0117"/>
    <w:rsid w:val="003F61E9"/>
    <w:rsid w:val="003F70E0"/>
    <w:rsid w:val="00400D74"/>
    <w:rsid w:val="004016DA"/>
    <w:rsid w:val="00402ABB"/>
    <w:rsid w:val="00402BB7"/>
    <w:rsid w:val="0040352F"/>
    <w:rsid w:val="00413905"/>
    <w:rsid w:val="0041582B"/>
    <w:rsid w:val="0042122B"/>
    <w:rsid w:val="004225AC"/>
    <w:rsid w:val="00425BEB"/>
    <w:rsid w:val="00425E3B"/>
    <w:rsid w:val="004260A2"/>
    <w:rsid w:val="00430C95"/>
    <w:rsid w:val="0043187E"/>
    <w:rsid w:val="00434B83"/>
    <w:rsid w:val="00437037"/>
    <w:rsid w:val="00437C2C"/>
    <w:rsid w:val="00440BC1"/>
    <w:rsid w:val="004446F4"/>
    <w:rsid w:val="004459F2"/>
    <w:rsid w:val="00447960"/>
    <w:rsid w:val="00452B2E"/>
    <w:rsid w:val="00454102"/>
    <w:rsid w:val="0045795D"/>
    <w:rsid w:val="004636F1"/>
    <w:rsid w:val="00465A32"/>
    <w:rsid w:val="004667E3"/>
    <w:rsid w:val="00466960"/>
    <w:rsid w:val="004676B6"/>
    <w:rsid w:val="00470732"/>
    <w:rsid w:val="0048067D"/>
    <w:rsid w:val="004876D2"/>
    <w:rsid w:val="00491E79"/>
    <w:rsid w:val="004924B1"/>
    <w:rsid w:val="004935E1"/>
    <w:rsid w:val="00495704"/>
    <w:rsid w:val="0049618A"/>
    <w:rsid w:val="0049662D"/>
    <w:rsid w:val="004974BA"/>
    <w:rsid w:val="004A18CF"/>
    <w:rsid w:val="004A27A5"/>
    <w:rsid w:val="004A38E0"/>
    <w:rsid w:val="004A4E79"/>
    <w:rsid w:val="004A6BF1"/>
    <w:rsid w:val="004A6F89"/>
    <w:rsid w:val="004B0675"/>
    <w:rsid w:val="004B1D57"/>
    <w:rsid w:val="004B3B6A"/>
    <w:rsid w:val="004B45F2"/>
    <w:rsid w:val="004B732E"/>
    <w:rsid w:val="004C284E"/>
    <w:rsid w:val="004C3B21"/>
    <w:rsid w:val="004C605B"/>
    <w:rsid w:val="004C7063"/>
    <w:rsid w:val="004D2587"/>
    <w:rsid w:val="004D489C"/>
    <w:rsid w:val="004D7E0F"/>
    <w:rsid w:val="004D7E48"/>
    <w:rsid w:val="004E1069"/>
    <w:rsid w:val="004E1326"/>
    <w:rsid w:val="004E3B78"/>
    <w:rsid w:val="004E4E5D"/>
    <w:rsid w:val="004E5FCF"/>
    <w:rsid w:val="004E7AB9"/>
    <w:rsid w:val="004F330F"/>
    <w:rsid w:val="004F508A"/>
    <w:rsid w:val="004F7A98"/>
    <w:rsid w:val="005010AA"/>
    <w:rsid w:val="005013C3"/>
    <w:rsid w:val="0050698A"/>
    <w:rsid w:val="00510F16"/>
    <w:rsid w:val="00513B06"/>
    <w:rsid w:val="00517D9C"/>
    <w:rsid w:val="00522EA8"/>
    <w:rsid w:val="00524737"/>
    <w:rsid w:val="005336E9"/>
    <w:rsid w:val="00534CC9"/>
    <w:rsid w:val="00534D86"/>
    <w:rsid w:val="005358C5"/>
    <w:rsid w:val="00536792"/>
    <w:rsid w:val="005374AA"/>
    <w:rsid w:val="00545527"/>
    <w:rsid w:val="0054576F"/>
    <w:rsid w:val="0055383C"/>
    <w:rsid w:val="0055407E"/>
    <w:rsid w:val="005542C6"/>
    <w:rsid w:val="0055555D"/>
    <w:rsid w:val="005568DB"/>
    <w:rsid w:val="005630EF"/>
    <w:rsid w:val="0056344E"/>
    <w:rsid w:val="00563857"/>
    <w:rsid w:val="00563C2B"/>
    <w:rsid w:val="00573114"/>
    <w:rsid w:val="0057497D"/>
    <w:rsid w:val="00577672"/>
    <w:rsid w:val="00581D92"/>
    <w:rsid w:val="00581E74"/>
    <w:rsid w:val="0058483E"/>
    <w:rsid w:val="00585F79"/>
    <w:rsid w:val="0058622B"/>
    <w:rsid w:val="00587BCE"/>
    <w:rsid w:val="005928A3"/>
    <w:rsid w:val="00593C8E"/>
    <w:rsid w:val="005A0B45"/>
    <w:rsid w:val="005A2608"/>
    <w:rsid w:val="005A4D89"/>
    <w:rsid w:val="005A5390"/>
    <w:rsid w:val="005B0638"/>
    <w:rsid w:val="005B6F4B"/>
    <w:rsid w:val="005B77E2"/>
    <w:rsid w:val="005B7ED3"/>
    <w:rsid w:val="005C02DF"/>
    <w:rsid w:val="005C402B"/>
    <w:rsid w:val="005C42EE"/>
    <w:rsid w:val="005D0AC2"/>
    <w:rsid w:val="005D2A16"/>
    <w:rsid w:val="005D2A62"/>
    <w:rsid w:val="005D2F96"/>
    <w:rsid w:val="005D4269"/>
    <w:rsid w:val="005D611E"/>
    <w:rsid w:val="005D7359"/>
    <w:rsid w:val="005E42D9"/>
    <w:rsid w:val="005E4B69"/>
    <w:rsid w:val="005E516D"/>
    <w:rsid w:val="005E541F"/>
    <w:rsid w:val="005E778D"/>
    <w:rsid w:val="005F41F5"/>
    <w:rsid w:val="005F47C1"/>
    <w:rsid w:val="005F4E07"/>
    <w:rsid w:val="00600BE1"/>
    <w:rsid w:val="0060231D"/>
    <w:rsid w:val="006028B0"/>
    <w:rsid w:val="00602D01"/>
    <w:rsid w:val="006048A5"/>
    <w:rsid w:val="00607EAA"/>
    <w:rsid w:val="00613361"/>
    <w:rsid w:val="006143F7"/>
    <w:rsid w:val="006151A3"/>
    <w:rsid w:val="00615362"/>
    <w:rsid w:val="0061539B"/>
    <w:rsid w:val="006157E0"/>
    <w:rsid w:val="0061665A"/>
    <w:rsid w:val="00627840"/>
    <w:rsid w:val="006302BC"/>
    <w:rsid w:val="00630ECF"/>
    <w:rsid w:val="0063485C"/>
    <w:rsid w:val="00634CF4"/>
    <w:rsid w:val="00637295"/>
    <w:rsid w:val="00641914"/>
    <w:rsid w:val="00642FEE"/>
    <w:rsid w:val="00644EB2"/>
    <w:rsid w:val="00646609"/>
    <w:rsid w:val="0064759B"/>
    <w:rsid w:val="006517DA"/>
    <w:rsid w:val="00652132"/>
    <w:rsid w:val="00652FF3"/>
    <w:rsid w:val="0065335C"/>
    <w:rsid w:val="006545F5"/>
    <w:rsid w:val="00655584"/>
    <w:rsid w:val="00664DFC"/>
    <w:rsid w:val="00665A42"/>
    <w:rsid w:val="00665CD7"/>
    <w:rsid w:val="0067073D"/>
    <w:rsid w:val="00672768"/>
    <w:rsid w:val="00674959"/>
    <w:rsid w:val="00675269"/>
    <w:rsid w:val="0067645B"/>
    <w:rsid w:val="0067718A"/>
    <w:rsid w:val="00682AC9"/>
    <w:rsid w:val="00684A69"/>
    <w:rsid w:val="00685DD7"/>
    <w:rsid w:val="006870D1"/>
    <w:rsid w:val="00687250"/>
    <w:rsid w:val="006923E8"/>
    <w:rsid w:val="006950F4"/>
    <w:rsid w:val="006A0411"/>
    <w:rsid w:val="006A1755"/>
    <w:rsid w:val="006A3F64"/>
    <w:rsid w:val="006A4AE2"/>
    <w:rsid w:val="006A6436"/>
    <w:rsid w:val="006B09DE"/>
    <w:rsid w:val="006B4E9A"/>
    <w:rsid w:val="006B5AC0"/>
    <w:rsid w:val="006B7813"/>
    <w:rsid w:val="006C14DE"/>
    <w:rsid w:val="006C1CB4"/>
    <w:rsid w:val="006C38AE"/>
    <w:rsid w:val="006C4892"/>
    <w:rsid w:val="006C666C"/>
    <w:rsid w:val="006C7AB5"/>
    <w:rsid w:val="006D0315"/>
    <w:rsid w:val="006D26D5"/>
    <w:rsid w:val="006E3F2A"/>
    <w:rsid w:val="006E4523"/>
    <w:rsid w:val="006E531F"/>
    <w:rsid w:val="006E61FD"/>
    <w:rsid w:val="006E717B"/>
    <w:rsid w:val="006F24E6"/>
    <w:rsid w:val="006F27A8"/>
    <w:rsid w:val="006F31BB"/>
    <w:rsid w:val="006F323F"/>
    <w:rsid w:val="006F36CC"/>
    <w:rsid w:val="006F546C"/>
    <w:rsid w:val="00700F60"/>
    <w:rsid w:val="00703164"/>
    <w:rsid w:val="0070351E"/>
    <w:rsid w:val="00705161"/>
    <w:rsid w:val="007067C9"/>
    <w:rsid w:val="0071149E"/>
    <w:rsid w:val="00711C09"/>
    <w:rsid w:val="0071453C"/>
    <w:rsid w:val="00720671"/>
    <w:rsid w:val="0073364A"/>
    <w:rsid w:val="0073396C"/>
    <w:rsid w:val="00733A65"/>
    <w:rsid w:val="007351B6"/>
    <w:rsid w:val="0074049D"/>
    <w:rsid w:val="00746674"/>
    <w:rsid w:val="00750655"/>
    <w:rsid w:val="0075353A"/>
    <w:rsid w:val="007535A3"/>
    <w:rsid w:val="00761E8C"/>
    <w:rsid w:val="00764B14"/>
    <w:rsid w:val="00766393"/>
    <w:rsid w:val="00766CC2"/>
    <w:rsid w:val="00767292"/>
    <w:rsid w:val="0077460F"/>
    <w:rsid w:val="0077720C"/>
    <w:rsid w:val="00777B3E"/>
    <w:rsid w:val="00783A61"/>
    <w:rsid w:val="00783A79"/>
    <w:rsid w:val="00797C49"/>
    <w:rsid w:val="007A33FE"/>
    <w:rsid w:val="007A479E"/>
    <w:rsid w:val="007A4A01"/>
    <w:rsid w:val="007A6655"/>
    <w:rsid w:val="007A6F77"/>
    <w:rsid w:val="007A7980"/>
    <w:rsid w:val="007B1935"/>
    <w:rsid w:val="007B3F02"/>
    <w:rsid w:val="007B6D8F"/>
    <w:rsid w:val="007D393E"/>
    <w:rsid w:val="007D43D9"/>
    <w:rsid w:val="007D4DC1"/>
    <w:rsid w:val="007D5814"/>
    <w:rsid w:val="007E093A"/>
    <w:rsid w:val="007E182C"/>
    <w:rsid w:val="007E20BA"/>
    <w:rsid w:val="007E57DE"/>
    <w:rsid w:val="007E638F"/>
    <w:rsid w:val="007E7A94"/>
    <w:rsid w:val="007F2A85"/>
    <w:rsid w:val="007F2CB4"/>
    <w:rsid w:val="007F2D46"/>
    <w:rsid w:val="007F72F0"/>
    <w:rsid w:val="008000A5"/>
    <w:rsid w:val="00803514"/>
    <w:rsid w:val="00804C09"/>
    <w:rsid w:val="00805B40"/>
    <w:rsid w:val="00811930"/>
    <w:rsid w:val="0081374A"/>
    <w:rsid w:val="00814AC4"/>
    <w:rsid w:val="0081576F"/>
    <w:rsid w:val="00815EF0"/>
    <w:rsid w:val="00816EEC"/>
    <w:rsid w:val="0081756D"/>
    <w:rsid w:val="00822813"/>
    <w:rsid w:val="00822C91"/>
    <w:rsid w:val="0082467E"/>
    <w:rsid w:val="008304D2"/>
    <w:rsid w:val="00830A3A"/>
    <w:rsid w:val="00831E3A"/>
    <w:rsid w:val="0083572D"/>
    <w:rsid w:val="00835785"/>
    <w:rsid w:val="008369C6"/>
    <w:rsid w:val="008375AA"/>
    <w:rsid w:val="0084038B"/>
    <w:rsid w:val="00840483"/>
    <w:rsid w:val="0084087B"/>
    <w:rsid w:val="00840BA4"/>
    <w:rsid w:val="00840CF4"/>
    <w:rsid w:val="00841D19"/>
    <w:rsid w:val="00853713"/>
    <w:rsid w:val="00854A39"/>
    <w:rsid w:val="00856414"/>
    <w:rsid w:val="00857CEE"/>
    <w:rsid w:val="008604E0"/>
    <w:rsid w:val="0086192E"/>
    <w:rsid w:val="00861FEB"/>
    <w:rsid w:val="008631A7"/>
    <w:rsid w:val="00863801"/>
    <w:rsid w:val="00865EA6"/>
    <w:rsid w:val="0087057F"/>
    <w:rsid w:val="00870A90"/>
    <w:rsid w:val="00873503"/>
    <w:rsid w:val="00873D74"/>
    <w:rsid w:val="00875384"/>
    <w:rsid w:val="00875CC2"/>
    <w:rsid w:val="00887C6F"/>
    <w:rsid w:val="0089013A"/>
    <w:rsid w:val="00890460"/>
    <w:rsid w:val="00891A53"/>
    <w:rsid w:val="0089202D"/>
    <w:rsid w:val="00894607"/>
    <w:rsid w:val="00894CEB"/>
    <w:rsid w:val="008A07BA"/>
    <w:rsid w:val="008A7212"/>
    <w:rsid w:val="008A750C"/>
    <w:rsid w:val="008B436A"/>
    <w:rsid w:val="008B641F"/>
    <w:rsid w:val="008C0596"/>
    <w:rsid w:val="008C11BA"/>
    <w:rsid w:val="008C11CB"/>
    <w:rsid w:val="008C27C9"/>
    <w:rsid w:val="008C32A5"/>
    <w:rsid w:val="008C75E1"/>
    <w:rsid w:val="008D038A"/>
    <w:rsid w:val="008D3197"/>
    <w:rsid w:val="008D686D"/>
    <w:rsid w:val="008D71E6"/>
    <w:rsid w:val="008D7EC0"/>
    <w:rsid w:val="008E18AD"/>
    <w:rsid w:val="008E207D"/>
    <w:rsid w:val="008E2C6C"/>
    <w:rsid w:val="008E2D40"/>
    <w:rsid w:val="008E3DA1"/>
    <w:rsid w:val="008E5EF9"/>
    <w:rsid w:val="008E7644"/>
    <w:rsid w:val="008F5647"/>
    <w:rsid w:val="008F68A8"/>
    <w:rsid w:val="009008AF"/>
    <w:rsid w:val="00902387"/>
    <w:rsid w:val="0090245B"/>
    <w:rsid w:val="00904401"/>
    <w:rsid w:val="0090489B"/>
    <w:rsid w:val="00906B60"/>
    <w:rsid w:val="00906DA5"/>
    <w:rsid w:val="00907569"/>
    <w:rsid w:val="00910116"/>
    <w:rsid w:val="00912A0E"/>
    <w:rsid w:val="00912ED7"/>
    <w:rsid w:val="00914032"/>
    <w:rsid w:val="00914F63"/>
    <w:rsid w:val="00917C6A"/>
    <w:rsid w:val="00921BAE"/>
    <w:rsid w:val="00922D94"/>
    <w:rsid w:val="00924A89"/>
    <w:rsid w:val="00930EDD"/>
    <w:rsid w:val="00932C12"/>
    <w:rsid w:val="00934A99"/>
    <w:rsid w:val="009354AA"/>
    <w:rsid w:val="009367E5"/>
    <w:rsid w:val="0093743F"/>
    <w:rsid w:val="00940F67"/>
    <w:rsid w:val="009420D4"/>
    <w:rsid w:val="00942935"/>
    <w:rsid w:val="00942BE1"/>
    <w:rsid w:val="00942C4C"/>
    <w:rsid w:val="00950ED4"/>
    <w:rsid w:val="00952203"/>
    <w:rsid w:val="009535AE"/>
    <w:rsid w:val="0095474B"/>
    <w:rsid w:val="00962060"/>
    <w:rsid w:val="009625C1"/>
    <w:rsid w:val="0096347B"/>
    <w:rsid w:val="00965030"/>
    <w:rsid w:val="00965392"/>
    <w:rsid w:val="0097286C"/>
    <w:rsid w:val="00976DDF"/>
    <w:rsid w:val="0098069F"/>
    <w:rsid w:val="00981BBB"/>
    <w:rsid w:val="00982077"/>
    <w:rsid w:val="00985F35"/>
    <w:rsid w:val="00990B69"/>
    <w:rsid w:val="009923DA"/>
    <w:rsid w:val="009923EC"/>
    <w:rsid w:val="00993D88"/>
    <w:rsid w:val="00993FA3"/>
    <w:rsid w:val="0099415C"/>
    <w:rsid w:val="009A0D5F"/>
    <w:rsid w:val="009A1422"/>
    <w:rsid w:val="009A2045"/>
    <w:rsid w:val="009B27A0"/>
    <w:rsid w:val="009B5389"/>
    <w:rsid w:val="009B5E96"/>
    <w:rsid w:val="009B61C8"/>
    <w:rsid w:val="009C220E"/>
    <w:rsid w:val="009C3715"/>
    <w:rsid w:val="009C45A8"/>
    <w:rsid w:val="009C5980"/>
    <w:rsid w:val="009D0227"/>
    <w:rsid w:val="009D1F94"/>
    <w:rsid w:val="009E07D8"/>
    <w:rsid w:val="009E15B5"/>
    <w:rsid w:val="009E2762"/>
    <w:rsid w:val="009E3B14"/>
    <w:rsid w:val="009E6C57"/>
    <w:rsid w:val="009E7880"/>
    <w:rsid w:val="009F0227"/>
    <w:rsid w:val="009F0F8B"/>
    <w:rsid w:val="009F21C0"/>
    <w:rsid w:val="009F424D"/>
    <w:rsid w:val="009F67AB"/>
    <w:rsid w:val="009F708D"/>
    <w:rsid w:val="00A00134"/>
    <w:rsid w:val="00A001B1"/>
    <w:rsid w:val="00A0168B"/>
    <w:rsid w:val="00A04E72"/>
    <w:rsid w:val="00A07FCA"/>
    <w:rsid w:val="00A12481"/>
    <w:rsid w:val="00A13E94"/>
    <w:rsid w:val="00A172BC"/>
    <w:rsid w:val="00A24E24"/>
    <w:rsid w:val="00A26458"/>
    <w:rsid w:val="00A2743B"/>
    <w:rsid w:val="00A306BF"/>
    <w:rsid w:val="00A32E8C"/>
    <w:rsid w:val="00A3461A"/>
    <w:rsid w:val="00A34CA6"/>
    <w:rsid w:val="00A3533E"/>
    <w:rsid w:val="00A37CE0"/>
    <w:rsid w:val="00A37FBD"/>
    <w:rsid w:val="00A443FF"/>
    <w:rsid w:val="00A45CCA"/>
    <w:rsid w:val="00A47484"/>
    <w:rsid w:val="00A51C0B"/>
    <w:rsid w:val="00A54975"/>
    <w:rsid w:val="00A556E8"/>
    <w:rsid w:val="00A625E8"/>
    <w:rsid w:val="00A6297E"/>
    <w:rsid w:val="00A6640F"/>
    <w:rsid w:val="00A665EF"/>
    <w:rsid w:val="00A6692C"/>
    <w:rsid w:val="00A70601"/>
    <w:rsid w:val="00A70694"/>
    <w:rsid w:val="00A717B9"/>
    <w:rsid w:val="00A72F77"/>
    <w:rsid w:val="00A74CF1"/>
    <w:rsid w:val="00A752B0"/>
    <w:rsid w:val="00A764BF"/>
    <w:rsid w:val="00A76DB0"/>
    <w:rsid w:val="00A8376E"/>
    <w:rsid w:val="00A84392"/>
    <w:rsid w:val="00A852CF"/>
    <w:rsid w:val="00A86810"/>
    <w:rsid w:val="00A900B6"/>
    <w:rsid w:val="00A94236"/>
    <w:rsid w:val="00A97A6B"/>
    <w:rsid w:val="00A97EA2"/>
    <w:rsid w:val="00AA11A4"/>
    <w:rsid w:val="00AA6DEB"/>
    <w:rsid w:val="00AA6F9C"/>
    <w:rsid w:val="00AB0B20"/>
    <w:rsid w:val="00AB1BDE"/>
    <w:rsid w:val="00AB516D"/>
    <w:rsid w:val="00AB58CB"/>
    <w:rsid w:val="00AB7871"/>
    <w:rsid w:val="00AB7D92"/>
    <w:rsid w:val="00AC1A9C"/>
    <w:rsid w:val="00AC2D24"/>
    <w:rsid w:val="00AD3DAC"/>
    <w:rsid w:val="00AD49A7"/>
    <w:rsid w:val="00AD5A2D"/>
    <w:rsid w:val="00AD64C4"/>
    <w:rsid w:val="00AD71F8"/>
    <w:rsid w:val="00AE0A70"/>
    <w:rsid w:val="00AE1CB4"/>
    <w:rsid w:val="00AE464F"/>
    <w:rsid w:val="00AF0ECA"/>
    <w:rsid w:val="00AF1055"/>
    <w:rsid w:val="00AF15F8"/>
    <w:rsid w:val="00AF1643"/>
    <w:rsid w:val="00AF276F"/>
    <w:rsid w:val="00AF59B0"/>
    <w:rsid w:val="00AF617F"/>
    <w:rsid w:val="00AF79D6"/>
    <w:rsid w:val="00AF7B59"/>
    <w:rsid w:val="00B00A60"/>
    <w:rsid w:val="00B02D6B"/>
    <w:rsid w:val="00B06C09"/>
    <w:rsid w:val="00B0726D"/>
    <w:rsid w:val="00B11203"/>
    <w:rsid w:val="00B132F7"/>
    <w:rsid w:val="00B13944"/>
    <w:rsid w:val="00B159DA"/>
    <w:rsid w:val="00B16B9F"/>
    <w:rsid w:val="00B21635"/>
    <w:rsid w:val="00B21827"/>
    <w:rsid w:val="00B22519"/>
    <w:rsid w:val="00B234F9"/>
    <w:rsid w:val="00B308D7"/>
    <w:rsid w:val="00B308F7"/>
    <w:rsid w:val="00B31D0D"/>
    <w:rsid w:val="00B31FF9"/>
    <w:rsid w:val="00B33D63"/>
    <w:rsid w:val="00B36B15"/>
    <w:rsid w:val="00B406FD"/>
    <w:rsid w:val="00B4192D"/>
    <w:rsid w:val="00B437DB"/>
    <w:rsid w:val="00B458D2"/>
    <w:rsid w:val="00B4637B"/>
    <w:rsid w:val="00B47517"/>
    <w:rsid w:val="00B52609"/>
    <w:rsid w:val="00B53624"/>
    <w:rsid w:val="00B54CF3"/>
    <w:rsid w:val="00B54E54"/>
    <w:rsid w:val="00B55303"/>
    <w:rsid w:val="00B56E4A"/>
    <w:rsid w:val="00B609B0"/>
    <w:rsid w:val="00B6199C"/>
    <w:rsid w:val="00B63B82"/>
    <w:rsid w:val="00B63BE3"/>
    <w:rsid w:val="00B67DB4"/>
    <w:rsid w:val="00B7543E"/>
    <w:rsid w:val="00B7608E"/>
    <w:rsid w:val="00B8184E"/>
    <w:rsid w:val="00B82E6E"/>
    <w:rsid w:val="00B84A9C"/>
    <w:rsid w:val="00B9142C"/>
    <w:rsid w:val="00B938B9"/>
    <w:rsid w:val="00B95547"/>
    <w:rsid w:val="00B9565E"/>
    <w:rsid w:val="00BA1A36"/>
    <w:rsid w:val="00BA2822"/>
    <w:rsid w:val="00BA34C3"/>
    <w:rsid w:val="00BA40F4"/>
    <w:rsid w:val="00BA5724"/>
    <w:rsid w:val="00BB0762"/>
    <w:rsid w:val="00BB2145"/>
    <w:rsid w:val="00BB33CD"/>
    <w:rsid w:val="00BB3731"/>
    <w:rsid w:val="00BB3943"/>
    <w:rsid w:val="00BB7F0C"/>
    <w:rsid w:val="00BC32CF"/>
    <w:rsid w:val="00BD2C00"/>
    <w:rsid w:val="00BD4310"/>
    <w:rsid w:val="00BE0366"/>
    <w:rsid w:val="00BE46E1"/>
    <w:rsid w:val="00BE69FE"/>
    <w:rsid w:val="00BE74E4"/>
    <w:rsid w:val="00BF0FAF"/>
    <w:rsid w:val="00BF2209"/>
    <w:rsid w:val="00BF23BF"/>
    <w:rsid w:val="00BF2BA6"/>
    <w:rsid w:val="00BF3B13"/>
    <w:rsid w:val="00BF5A42"/>
    <w:rsid w:val="00BF676C"/>
    <w:rsid w:val="00BF6B2D"/>
    <w:rsid w:val="00BF795F"/>
    <w:rsid w:val="00C009B8"/>
    <w:rsid w:val="00C01DAC"/>
    <w:rsid w:val="00C06F6B"/>
    <w:rsid w:val="00C06F8C"/>
    <w:rsid w:val="00C12335"/>
    <w:rsid w:val="00C1417B"/>
    <w:rsid w:val="00C15176"/>
    <w:rsid w:val="00C1555E"/>
    <w:rsid w:val="00C17460"/>
    <w:rsid w:val="00C176DD"/>
    <w:rsid w:val="00C201C0"/>
    <w:rsid w:val="00C212EC"/>
    <w:rsid w:val="00C22760"/>
    <w:rsid w:val="00C24AB6"/>
    <w:rsid w:val="00C26425"/>
    <w:rsid w:val="00C26B8D"/>
    <w:rsid w:val="00C274EA"/>
    <w:rsid w:val="00C27D29"/>
    <w:rsid w:val="00C30EAA"/>
    <w:rsid w:val="00C31091"/>
    <w:rsid w:val="00C35DB0"/>
    <w:rsid w:val="00C37310"/>
    <w:rsid w:val="00C4351F"/>
    <w:rsid w:val="00C43A5E"/>
    <w:rsid w:val="00C446DD"/>
    <w:rsid w:val="00C46D9F"/>
    <w:rsid w:val="00C538D7"/>
    <w:rsid w:val="00C546A0"/>
    <w:rsid w:val="00C60864"/>
    <w:rsid w:val="00C618C8"/>
    <w:rsid w:val="00C63481"/>
    <w:rsid w:val="00C64BF9"/>
    <w:rsid w:val="00C6573F"/>
    <w:rsid w:val="00C670E4"/>
    <w:rsid w:val="00C72548"/>
    <w:rsid w:val="00C72D3C"/>
    <w:rsid w:val="00C81624"/>
    <w:rsid w:val="00C81952"/>
    <w:rsid w:val="00C82BCF"/>
    <w:rsid w:val="00C836AD"/>
    <w:rsid w:val="00C857FE"/>
    <w:rsid w:val="00C85BAA"/>
    <w:rsid w:val="00C86993"/>
    <w:rsid w:val="00C953F0"/>
    <w:rsid w:val="00C9549F"/>
    <w:rsid w:val="00C964F5"/>
    <w:rsid w:val="00C96F78"/>
    <w:rsid w:val="00CA038D"/>
    <w:rsid w:val="00CA0608"/>
    <w:rsid w:val="00CA08D0"/>
    <w:rsid w:val="00CA28C7"/>
    <w:rsid w:val="00CA2A44"/>
    <w:rsid w:val="00CA3F48"/>
    <w:rsid w:val="00CA7EEC"/>
    <w:rsid w:val="00CB2010"/>
    <w:rsid w:val="00CB258A"/>
    <w:rsid w:val="00CB30D4"/>
    <w:rsid w:val="00CB34FB"/>
    <w:rsid w:val="00CB3548"/>
    <w:rsid w:val="00CB3E3F"/>
    <w:rsid w:val="00CB648C"/>
    <w:rsid w:val="00CB6DDF"/>
    <w:rsid w:val="00CB7E86"/>
    <w:rsid w:val="00CC41C7"/>
    <w:rsid w:val="00CC66A3"/>
    <w:rsid w:val="00CD230C"/>
    <w:rsid w:val="00CD47AF"/>
    <w:rsid w:val="00CE2950"/>
    <w:rsid w:val="00CE6FF3"/>
    <w:rsid w:val="00CF0C44"/>
    <w:rsid w:val="00CF241E"/>
    <w:rsid w:val="00CF6B58"/>
    <w:rsid w:val="00CF716F"/>
    <w:rsid w:val="00D0661F"/>
    <w:rsid w:val="00D0707F"/>
    <w:rsid w:val="00D100A0"/>
    <w:rsid w:val="00D114A4"/>
    <w:rsid w:val="00D120FF"/>
    <w:rsid w:val="00D138B7"/>
    <w:rsid w:val="00D169D6"/>
    <w:rsid w:val="00D21AED"/>
    <w:rsid w:val="00D2257E"/>
    <w:rsid w:val="00D22720"/>
    <w:rsid w:val="00D23D8F"/>
    <w:rsid w:val="00D23F59"/>
    <w:rsid w:val="00D24833"/>
    <w:rsid w:val="00D26D6D"/>
    <w:rsid w:val="00D303D7"/>
    <w:rsid w:val="00D305F0"/>
    <w:rsid w:val="00D33068"/>
    <w:rsid w:val="00D34540"/>
    <w:rsid w:val="00D34659"/>
    <w:rsid w:val="00D35416"/>
    <w:rsid w:val="00D42B12"/>
    <w:rsid w:val="00D43CC9"/>
    <w:rsid w:val="00D440D3"/>
    <w:rsid w:val="00D517A2"/>
    <w:rsid w:val="00D521E8"/>
    <w:rsid w:val="00D52C25"/>
    <w:rsid w:val="00D53D54"/>
    <w:rsid w:val="00D54F76"/>
    <w:rsid w:val="00D55670"/>
    <w:rsid w:val="00D57141"/>
    <w:rsid w:val="00D57981"/>
    <w:rsid w:val="00D57B74"/>
    <w:rsid w:val="00D641B7"/>
    <w:rsid w:val="00D64E01"/>
    <w:rsid w:val="00D67105"/>
    <w:rsid w:val="00D70765"/>
    <w:rsid w:val="00D70F50"/>
    <w:rsid w:val="00D7266E"/>
    <w:rsid w:val="00D72983"/>
    <w:rsid w:val="00D75474"/>
    <w:rsid w:val="00D75A1E"/>
    <w:rsid w:val="00D75E1C"/>
    <w:rsid w:val="00D75FF1"/>
    <w:rsid w:val="00D763A6"/>
    <w:rsid w:val="00D76C95"/>
    <w:rsid w:val="00D80939"/>
    <w:rsid w:val="00D87314"/>
    <w:rsid w:val="00D917BC"/>
    <w:rsid w:val="00D960C7"/>
    <w:rsid w:val="00D96BFB"/>
    <w:rsid w:val="00D97129"/>
    <w:rsid w:val="00DA16D4"/>
    <w:rsid w:val="00DA1DFE"/>
    <w:rsid w:val="00DA3467"/>
    <w:rsid w:val="00DA36C5"/>
    <w:rsid w:val="00DA50F1"/>
    <w:rsid w:val="00DA560A"/>
    <w:rsid w:val="00DB0BCF"/>
    <w:rsid w:val="00DB1B7A"/>
    <w:rsid w:val="00DB1D29"/>
    <w:rsid w:val="00DB3321"/>
    <w:rsid w:val="00DB36EF"/>
    <w:rsid w:val="00DB42E0"/>
    <w:rsid w:val="00DB4452"/>
    <w:rsid w:val="00DB4F9F"/>
    <w:rsid w:val="00DB7100"/>
    <w:rsid w:val="00DC003F"/>
    <w:rsid w:val="00DC3CC3"/>
    <w:rsid w:val="00DC6117"/>
    <w:rsid w:val="00DD297A"/>
    <w:rsid w:val="00DD48D4"/>
    <w:rsid w:val="00DD5178"/>
    <w:rsid w:val="00DE2694"/>
    <w:rsid w:val="00DE2AF0"/>
    <w:rsid w:val="00DE5D9E"/>
    <w:rsid w:val="00DE5F42"/>
    <w:rsid w:val="00DE630C"/>
    <w:rsid w:val="00DF0ADA"/>
    <w:rsid w:val="00DF2D7E"/>
    <w:rsid w:val="00DF32F7"/>
    <w:rsid w:val="00DF4476"/>
    <w:rsid w:val="00DF726D"/>
    <w:rsid w:val="00DF77AA"/>
    <w:rsid w:val="00E0053B"/>
    <w:rsid w:val="00E011AE"/>
    <w:rsid w:val="00E0384D"/>
    <w:rsid w:val="00E03EEE"/>
    <w:rsid w:val="00E0665C"/>
    <w:rsid w:val="00E13A98"/>
    <w:rsid w:val="00E16A21"/>
    <w:rsid w:val="00E17709"/>
    <w:rsid w:val="00E2061F"/>
    <w:rsid w:val="00E20F63"/>
    <w:rsid w:val="00E2540B"/>
    <w:rsid w:val="00E3069B"/>
    <w:rsid w:val="00E31F77"/>
    <w:rsid w:val="00E32B67"/>
    <w:rsid w:val="00E32E1F"/>
    <w:rsid w:val="00E32EDB"/>
    <w:rsid w:val="00E331E4"/>
    <w:rsid w:val="00E339D4"/>
    <w:rsid w:val="00E35BC6"/>
    <w:rsid w:val="00E36B65"/>
    <w:rsid w:val="00E37171"/>
    <w:rsid w:val="00E4203C"/>
    <w:rsid w:val="00E42B4D"/>
    <w:rsid w:val="00E45217"/>
    <w:rsid w:val="00E459AB"/>
    <w:rsid w:val="00E45C53"/>
    <w:rsid w:val="00E45DF2"/>
    <w:rsid w:val="00E46602"/>
    <w:rsid w:val="00E47EC3"/>
    <w:rsid w:val="00E52CE1"/>
    <w:rsid w:val="00E52FE0"/>
    <w:rsid w:val="00E57F72"/>
    <w:rsid w:val="00E62E32"/>
    <w:rsid w:val="00E630B7"/>
    <w:rsid w:val="00E71D8C"/>
    <w:rsid w:val="00E72806"/>
    <w:rsid w:val="00E72B52"/>
    <w:rsid w:val="00E7309A"/>
    <w:rsid w:val="00E7398B"/>
    <w:rsid w:val="00E83A86"/>
    <w:rsid w:val="00E84D3D"/>
    <w:rsid w:val="00E86143"/>
    <w:rsid w:val="00E900B8"/>
    <w:rsid w:val="00E928D1"/>
    <w:rsid w:val="00E941CE"/>
    <w:rsid w:val="00E96768"/>
    <w:rsid w:val="00E96A5C"/>
    <w:rsid w:val="00E96BD9"/>
    <w:rsid w:val="00EA0617"/>
    <w:rsid w:val="00EA36BC"/>
    <w:rsid w:val="00EA5C7B"/>
    <w:rsid w:val="00EA6782"/>
    <w:rsid w:val="00EB09AB"/>
    <w:rsid w:val="00EB0ABB"/>
    <w:rsid w:val="00EB238E"/>
    <w:rsid w:val="00EC098C"/>
    <w:rsid w:val="00EC4894"/>
    <w:rsid w:val="00EC6E48"/>
    <w:rsid w:val="00EC7E9B"/>
    <w:rsid w:val="00ED26B3"/>
    <w:rsid w:val="00ED2D64"/>
    <w:rsid w:val="00ED4B24"/>
    <w:rsid w:val="00ED594D"/>
    <w:rsid w:val="00ED6AF3"/>
    <w:rsid w:val="00ED7AF7"/>
    <w:rsid w:val="00EE54B3"/>
    <w:rsid w:val="00EE5512"/>
    <w:rsid w:val="00EE6AA8"/>
    <w:rsid w:val="00EF02F6"/>
    <w:rsid w:val="00EF38EB"/>
    <w:rsid w:val="00EF60C4"/>
    <w:rsid w:val="00EF7F6F"/>
    <w:rsid w:val="00F00B75"/>
    <w:rsid w:val="00F014E8"/>
    <w:rsid w:val="00F015E1"/>
    <w:rsid w:val="00F0174F"/>
    <w:rsid w:val="00F029DC"/>
    <w:rsid w:val="00F03C71"/>
    <w:rsid w:val="00F044AC"/>
    <w:rsid w:val="00F0674A"/>
    <w:rsid w:val="00F108BE"/>
    <w:rsid w:val="00F119D2"/>
    <w:rsid w:val="00F121EB"/>
    <w:rsid w:val="00F1425C"/>
    <w:rsid w:val="00F20D94"/>
    <w:rsid w:val="00F21F0B"/>
    <w:rsid w:val="00F2439D"/>
    <w:rsid w:val="00F27A88"/>
    <w:rsid w:val="00F31214"/>
    <w:rsid w:val="00F3192B"/>
    <w:rsid w:val="00F32929"/>
    <w:rsid w:val="00F32BB2"/>
    <w:rsid w:val="00F35BED"/>
    <w:rsid w:val="00F36F50"/>
    <w:rsid w:val="00F4066A"/>
    <w:rsid w:val="00F4070E"/>
    <w:rsid w:val="00F40A06"/>
    <w:rsid w:val="00F40AE7"/>
    <w:rsid w:val="00F4609A"/>
    <w:rsid w:val="00F47B36"/>
    <w:rsid w:val="00F50465"/>
    <w:rsid w:val="00F53E8A"/>
    <w:rsid w:val="00F54597"/>
    <w:rsid w:val="00F556B7"/>
    <w:rsid w:val="00F5587A"/>
    <w:rsid w:val="00F55E44"/>
    <w:rsid w:val="00F56B5D"/>
    <w:rsid w:val="00F56D4F"/>
    <w:rsid w:val="00F623F7"/>
    <w:rsid w:val="00F72067"/>
    <w:rsid w:val="00F72248"/>
    <w:rsid w:val="00F7767A"/>
    <w:rsid w:val="00F777CB"/>
    <w:rsid w:val="00F806C3"/>
    <w:rsid w:val="00F84EE6"/>
    <w:rsid w:val="00F942F7"/>
    <w:rsid w:val="00F97328"/>
    <w:rsid w:val="00FA18AF"/>
    <w:rsid w:val="00FA2E19"/>
    <w:rsid w:val="00FA490D"/>
    <w:rsid w:val="00FB28B3"/>
    <w:rsid w:val="00FB5638"/>
    <w:rsid w:val="00FB618D"/>
    <w:rsid w:val="00FC1A10"/>
    <w:rsid w:val="00FC29A1"/>
    <w:rsid w:val="00FC32CC"/>
    <w:rsid w:val="00FC3806"/>
    <w:rsid w:val="00FC48EA"/>
    <w:rsid w:val="00FC4F82"/>
    <w:rsid w:val="00FC55FC"/>
    <w:rsid w:val="00FC740F"/>
    <w:rsid w:val="00FD031F"/>
    <w:rsid w:val="00FD300D"/>
    <w:rsid w:val="00FD40D8"/>
    <w:rsid w:val="00FD4BD4"/>
    <w:rsid w:val="00FD5BDC"/>
    <w:rsid w:val="00FD609C"/>
    <w:rsid w:val="00FD790B"/>
    <w:rsid w:val="00FE0BD3"/>
    <w:rsid w:val="00FE1659"/>
    <w:rsid w:val="00FE326B"/>
    <w:rsid w:val="00FE3C3C"/>
    <w:rsid w:val="00FE4485"/>
    <w:rsid w:val="00FF1941"/>
    <w:rsid w:val="00FF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89CD"/>
  <w15:docId w15:val="{6E0F1B32-C451-405E-8A3E-EEF59F26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CD9"/>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0C70DE"/>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34A99"/>
    <w:pPr>
      <w:ind w:left="720"/>
      <w:contextualSpacing/>
    </w:pPr>
  </w:style>
  <w:style w:type="character" w:customStyle="1" w:styleId="Heading4Char">
    <w:name w:val="Heading 4 Char"/>
    <w:basedOn w:val="DefaultParagraphFont"/>
    <w:link w:val="Heading4"/>
    <w:uiPriority w:val="9"/>
    <w:rsid w:val="000C70DE"/>
    <w:rPr>
      <w:rFonts w:ascii="Times New Roman" w:eastAsia="Times New Roman" w:hAnsi="Times New Roman" w:cs="Times New Roman"/>
      <w:b/>
      <w:bCs/>
      <w:sz w:val="24"/>
      <w:szCs w:val="24"/>
    </w:rPr>
  </w:style>
  <w:style w:type="paragraph" w:styleId="NormalWeb">
    <w:name w:val="Normal (Web)"/>
    <w:basedOn w:val="Normal"/>
    <w:uiPriority w:val="99"/>
    <w:unhideWhenUsed/>
    <w:rsid w:val="000C70DE"/>
    <w:pPr>
      <w:widowControl/>
      <w:spacing w:before="100" w:beforeAutospacing="1" w:after="100" w:afterAutospacing="1"/>
    </w:pPr>
    <w:rPr>
      <w:sz w:val="24"/>
      <w:szCs w:val="24"/>
    </w:rPr>
  </w:style>
  <w:style w:type="paragraph" w:styleId="FootnoteText">
    <w:name w:val="footnote text"/>
    <w:basedOn w:val="Normal"/>
    <w:link w:val="FootnoteTextChar"/>
    <w:uiPriority w:val="99"/>
    <w:unhideWhenUsed/>
    <w:rsid w:val="0054576F"/>
  </w:style>
  <w:style w:type="character" w:customStyle="1" w:styleId="FootnoteTextChar">
    <w:name w:val="Footnote Text Char"/>
    <w:basedOn w:val="DefaultParagraphFont"/>
    <w:link w:val="FootnoteText"/>
    <w:uiPriority w:val="99"/>
    <w:rsid w:val="0054576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576F"/>
    <w:rPr>
      <w:vertAlign w:val="superscript"/>
    </w:rPr>
  </w:style>
  <w:style w:type="character" w:customStyle="1" w:styleId="term1">
    <w:name w:val="term1"/>
    <w:basedOn w:val="DefaultParagraphFont"/>
    <w:rsid w:val="00D57141"/>
    <w:rPr>
      <w:b/>
      <w:bCs/>
    </w:rPr>
  </w:style>
  <w:style w:type="paragraph" w:styleId="Header">
    <w:name w:val="header"/>
    <w:basedOn w:val="Normal"/>
    <w:link w:val="HeaderChar"/>
    <w:uiPriority w:val="99"/>
    <w:unhideWhenUsed/>
    <w:rsid w:val="008631A7"/>
    <w:pPr>
      <w:tabs>
        <w:tab w:val="center" w:pos="4680"/>
        <w:tab w:val="right" w:pos="9360"/>
      </w:tabs>
    </w:pPr>
  </w:style>
  <w:style w:type="character" w:customStyle="1" w:styleId="HeaderChar">
    <w:name w:val="Header Char"/>
    <w:basedOn w:val="DefaultParagraphFont"/>
    <w:link w:val="Header"/>
    <w:uiPriority w:val="99"/>
    <w:rsid w:val="008631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31A7"/>
    <w:pPr>
      <w:tabs>
        <w:tab w:val="center" w:pos="4680"/>
        <w:tab w:val="right" w:pos="9360"/>
      </w:tabs>
    </w:pPr>
  </w:style>
  <w:style w:type="character" w:customStyle="1" w:styleId="FooterChar">
    <w:name w:val="Footer Char"/>
    <w:basedOn w:val="DefaultParagraphFont"/>
    <w:link w:val="Footer"/>
    <w:uiPriority w:val="99"/>
    <w:rsid w:val="008631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792F"/>
    <w:rPr>
      <w:rFonts w:ascii="Tahoma" w:hAnsi="Tahoma" w:cs="Tahoma"/>
      <w:sz w:val="16"/>
      <w:szCs w:val="16"/>
    </w:rPr>
  </w:style>
  <w:style w:type="character" w:customStyle="1" w:styleId="BalloonTextChar">
    <w:name w:val="Balloon Text Char"/>
    <w:basedOn w:val="DefaultParagraphFont"/>
    <w:link w:val="BalloonText"/>
    <w:uiPriority w:val="99"/>
    <w:semiHidden/>
    <w:rsid w:val="003479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94607"/>
    <w:rPr>
      <w:sz w:val="16"/>
      <w:szCs w:val="16"/>
    </w:rPr>
  </w:style>
  <w:style w:type="paragraph" w:styleId="CommentText">
    <w:name w:val="annotation text"/>
    <w:basedOn w:val="Normal"/>
    <w:link w:val="CommentTextChar"/>
    <w:uiPriority w:val="99"/>
    <w:semiHidden/>
    <w:unhideWhenUsed/>
    <w:rsid w:val="00894607"/>
  </w:style>
  <w:style w:type="character" w:customStyle="1" w:styleId="CommentTextChar">
    <w:name w:val="Comment Text Char"/>
    <w:basedOn w:val="DefaultParagraphFont"/>
    <w:link w:val="CommentText"/>
    <w:uiPriority w:val="99"/>
    <w:semiHidden/>
    <w:rsid w:val="00894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4607"/>
    <w:rPr>
      <w:b/>
      <w:bCs/>
    </w:rPr>
  </w:style>
  <w:style w:type="character" w:customStyle="1" w:styleId="CommentSubjectChar">
    <w:name w:val="Comment Subject Char"/>
    <w:basedOn w:val="CommentTextChar"/>
    <w:link w:val="CommentSubject"/>
    <w:uiPriority w:val="99"/>
    <w:semiHidden/>
    <w:rsid w:val="00894607"/>
    <w:rPr>
      <w:rFonts w:ascii="Times New Roman" w:eastAsia="Times New Roman" w:hAnsi="Times New Roman" w:cs="Times New Roman"/>
      <w:b/>
      <w:bCs/>
      <w:sz w:val="20"/>
      <w:szCs w:val="20"/>
    </w:rPr>
  </w:style>
  <w:style w:type="paragraph" w:styleId="Revision">
    <w:name w:val="Revision"/>
    <w:hidden/>
    <w:uiPriority w:val="99"/>
    <w:semiHidden/>
    <w:rsid w:val="00894607"/>
    <w:pPr>
      <w:spacing w:after="0" w:line="240" w:lineRule="auto"/>
    </w:pPr>
    <w:rPr>
      <w:rFonts w:ascii="Times New Roman" w:eastAsia="Times New Roman" w:hAnsi="Times New Roman" w:cs="Times New Roman"/>
      <w:sz w:val="20"/>
      <w:szCs w:val="20"/>
    </w:rPr>
  </w:style>
  <w:style w:type="paragraph" w:customStyle="1" w:styleId="Default">
    <w:name w:val="Default"/>
    <w:rsid w:val="00B4637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524737"/>
    <w:rPr>
      <w:color w:val="0000FF"/>
      <w:u w:val="single"/>
    </w:rPr>
  </w:style>
  <w:style w:type="character" w:customStyle="1" w:styleId="pmterms11">
    <w:name w:val="pmterms11"/>
    <w:basedOn w:val="DefaultParagraphFont"/>
    <w:rsid w:val="00875CC2"/>
    <w:rPr>
      <w:b/>
      <w:bCs/>
      <w:i w:val="0"/>
      <w:iCs w:val="0"/>
      <w:color w:val="000000"/>
    </w:rPr>
  </w:style>
  <w:style w:type="character" w:customStyle="1" w:styleId="tgc">
    <w:name w:val="_tgc"/>
    <w:basedOn w:val="DefaultParagraphFont"/>
    <w:rsid w:val="00E16A21"/>
  </w:style>
  <w:style w:type="paragraph" w:styleId="BodyTextIndent">
    <w:name w:val="Body Text Indent"/>
    <w:basedOn w:val="Normal"/>
    <w:link w:val="BodyTextIndentChar"/>
    <w:uiPriority w:val="99"/>
    <w:unhideWhenUsed/>
    <w:rsid w:val="00805B40"/>
    <w:pPr>
      <w:widowControl/>
      <w:overflowPunct w:val="0"/>
      <w:autoSpaceDE w:val="0"/>
      <w:autoSpaceDN w:val="0"/>
      <w:adjustRightInd w:val="0"/>
      <w:spacing w:line="360" w:lineRule="auto"/>
      <w:ind w:firstLine="1440"/>
      <w:textAlignment w:val="baseline"/>
    </w:pPr>
    <w:rPr>
      <w:sz w:val="26"/>
      <w:szCs w:val="26"/>
    </w:rPr>
  </w:style>
  <w:style w:type="character" w:customStyle="1" w:styleId="BodyTextIndentChar">
    <w:name w:val="Body Text Indent Char"/>
    <w:basedOn w:val="DefaultParagraphFont"/>
    <w:link w:val="BodyTextIndent"/>
    <w:uiPriority w:val="99"/>
    <w:rsid w:val="00805B40"/>
    <w:rPr>
      <w:rFonts w:ascii="Times New Roman" w:eastAsia="Times New Roman" w:hAnsi="Times New Roman" w:cs="Times New Roman"/>
      <w:sz w:val="26"/>
      <w:szCs w:val="26"/>
    </w:rPr>
  </w:style>
  <w:style w:type="paragraph" w:styleId="Title">
    <w:name w:val="Title"/>
    <w:basedOn w:val="Normal"/>
    <w:next w:val="Normal"/>
    <w:link w:val="TitleChar"/>
    <w:uiPriority w:val="10"/>
    <w:qFormat/>
    <w:rsid w:val="005013C3"/>
    <w:pPr>
      <w:widowControl/>
      <w:tabs>
        <w:tab w:val="center" w:pos="4680"/>
      </w:tabs>
      <w:jc w:val="center"/>
    </w:pPr>
    <w:rPr>
      <w:b/>
      <w:sz w:val="26"/>
      <w:szCs w:val="26"/>
    </w:rPr>
  </w:style>
  <w:style w:type="character" w:customStyle="1" w:styleId="TitleChar">
    <w:name w:val="Title Char"/>
    <w:basedOn w:val="DefaultParagraphFont"/>
    <w:link w:val="Title"/>
    <w:uiPriority w:val="10"/>
    <w:rsid w:val="005013C3"/>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3450">
      <w:bodyDiv w:val="1"/>
      <w:marLeft w:val="0"/>
      <w:marRight w:val="0"/>
      <w:marTop w:val="0"/>
      <w:marBottom w:val="0"/>
      <w:divBdr>
        <w:top w:val="none" w:sz="0" w:space="0" w:color="auto"/>
        <w:left w:val="none" w:sz="0" w:space="0" w:color="auto"/>
        <w:bottom w:val="none" w:sz="0" w:space="0" w:color="auto"/>
        <w:right w:val="none" w:sz="0" w:space="0" w:color="auto"/>
      </w:divBdr>
    </w:div>
    <w:div w:id="404229523">
      <w:bodyDiv w:val="1"/>
      <w:marLeft w:val="0"/>
      <w:marRight w:val="0"/>
      <w:marTop w:val="0"/>
      <w:marBottom w:val="0"/>
      <w:divBdr>
        <w:top w:val="none" w:sz="0" w:space="0" w:color="auto"/>
        <w:left w:val="none" w:sz="0" w:space="0" w:color="auto"/>
        <w:bottom w:val="none" w:sz="0" w:space="0" w:color="auto"/>
        <w:right w:val="none" w:sz="0" w:space="0" w:color="auto"/>
      </w:divBdr>
    </w:div>
    <w:div w:id="611791100">
      <w:bodyDiv w:val="1"/>
      <w:marLeft w:val="0"/>
      <w:marRight w:val="0"/>
      <w:marTop w:val="0"/>
      <w:marBottom w:val="0"/>
      <w:divBdr>
        <w:top w:val="none" w:sz="0" w:space="0" w:color="auto"/>
        <w:left w:val="none" w:sz="0" w:space="0" w:color="auto"/>
        <w:bottom w:val="none" w:sz="0" w:space="0" w:color="auto"/>
        <w:right w:val="none" w:sz="0" w:space="0" w:color="auto"/>
      </w:divBdr>
      <w:divsChild>
        <w:div w:id="184176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316534">
      <w:bodyDiv w:val="1"/>
      <w:marLeft w:val="0"/>
      <w:marRight w:val="0"/>
      <w:marTop w:val="0"/>
      <w:marBottom w:val="0"/>
      <w:divBdr>
        <w:top w:val="none" w:sz="0" w:space="0" w:color="auto"/>
        <w:left w:val="none" w:sz="0" w:space="0" w:color="auto"/>
        <w:bottom w:val="none" w:sz="0" w:space="0" w:color="auto"/>
        <w:right w:val="none" w:sz="0" w:space="0" w:color="auto"/>
      </w:divBdr>
    </w:div>
    <w:div w:id="873813234">
      <w:bodyDiv w:val="1"/>
      <w:marLeft w:val="0"/>
      <w:marRight w:val="0"/>
      <w:marTop w:val="0"/>
      <w:marBottom w:val="0"/>
      <w:divBdr>
        <w:top w:val="none" w:sz="0" w:space="0" w:color="auto"/>
        <w:left w:val="none" w:sz="0" w:space="0" w:color="auto"/>
        <w:bottom w:val="none" w:sz="0" w:space="0" w:color="auto"/>
        <w:right w:val="none" w:sz="0" w:space="0" w:color="auto"/>
      </w:divBdr>
      <w:divsChild>
        <w:div w:id="862936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665284">
      <w:bodyDiv w:val="1"/>
      <w:marLeft w:val="0"/>
      <w:marRight w:val="0"/>
      <w:marTop w:val="0"/>
      <w:marBottom w:val="0"/>
      <w:divBdr>
        <w:top w:val="none" w:sz="0" w:space="0" w:color="auto"/>
        <w:left w:val="none" w:sz="0" w:space="0" w:color="auto"/>
        <w:bottom w:val="none" w:sz="0" w:space="0" w:color="auto"/>
        <w:right w:val="none" w:sz="0" w:space="0" w:color="auto"/>
      </w:divBdr>
    </w:div>
    <w:div w:id="1121537933">
      <w:bodyDiv w:val="1"/>
      <w:marLeft w:val="0"/>
      <w:marRight w:val="0"/>
      <w:marTop w:val="0"/>
      <w:marBottom w:val="0"/>
      <w:divBdr>
        <w:top w:val="none" w:sz="0" w:space="0" w:color="auto"/>
        <w:left w:val="none" w:sz="0" w:space="0" w:color="auto"/>
        <w:bottom w:val="none" w:sz="0" w:space="0" w:color="auto"/>
        <w:right w:val="none" w:sz="0" w:space="0" w:color="auto"/>
      </w:divBdr>
      <w:divsChild>
        <w:div w:id="136467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804659">
      <w:bodyDiv w:val="1"/>
      <w:marLeft w:val="0"/>
      <w:marRight w:val="0"/>
      <w:marTop w:val="0"/>
      <w:marBottom w:val="0"/>
      <w:divBdr>
        <w:top w:val="none" w:sz="0" w:space="0" w:color="auto"/>
        <w:left w:val="none" w:sz="0" w:space="0" w:color="auto"/>
        <w:bottom w:val="none" w:sz="0" w:space="0" w:color="auto"/>
        <w:right w:val="none" w:sz="0" w:space="0" w:color="auto"/>
      </w:divBdr>
    </w:div>
    <w:div w:id="1511480070">
      <w:bodyDiv w:val="1"/>
      <w:marLeft w:val="0"/>
      <w:marRight w:val="0"/>
      <w:marTop w:val="0"/>
      <w:marBottom w:val="0"/>
      <w:divBdr>
        <w:top w:val="none" w:sz="0" w:space="0" w:color="auto"/>
        <w:left w:val="none" w:sz="0" w:space="0" w:color="auto"/>
        <w:bottom w:val="none" w:sz="0" w:space="0" w:color="auto"/>
        <w:right w:val="none" w:sz="0" w:space="0" w:color="auto"/>
      </w:divBdr>
      <w:divsChild>
        <w:div w:id="1375809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964687">
      <w:bodyDiv w:val="1"/>
      <w:marLeft w:val="0"/>
      <w:marRight w:val="0"/>
      <w:marTop w:val="0"/>
      <w:marBottom w:val="0"/>
      <w:divBdr>
        <w:top w:val="none" w:sz="0" w:space="0" w:color="auto"/>
        <w:left w:val="none" w:sz="0" w:space="0" w:color="auto"/>
        <w:bottom w:val="none" w:sz="0" w:space="0" w:color="auto"/>
        <w:right w:val="none" w:sz="0" w:space="0" w:color="auto"/>
      </w:divBdr>
    </w:div>
    <w:div w:id="1602567525">
      <w:bodyDiv w:val="1"/>
      <w:marLeft w:val="0"/>
      <w:marRight w:val="0"/>
      <w:marTop w:val="0"/>
      <w:marBottom w:val="0"/>
      <w:divBdr>
        <w:top w:val="none" w:sz="0" w:space="0" w:color="auto"/>
        <w:left w:val="none" w:sz="0" w:space="0" w:color="auto"/>
        <w:bottom w:val="none" w:sz="0" w:space="0" w:color="auto"/>
        <w:right w:val="none" w:sz="0" w:space="0" w:color="auto"/>
      </w:divBdr>
    </w:div>
    <w:div w:id="1778326378">
      <w:bodyDiv w:val="1"/>
      <w:marLeft w:val="0"/>
      <w:marRight w:val="0"/>
      <w:marTop w:val="0"/>
      <w:marBottom w:val="0"/>
      <w:divBdr>
        <w:top w:val="none" w:sz="0" w:space="0" w:color="auto"/>
        <w:left w:val="none" w:sz="0" w:space="0" w:color="auto"/>
        <w:bottom w:val="none" w:sz="0" w:space="0" w:color="auto"/>
        <w:right w:val="none" w:sz="0" w:space="0" w:color="auto"/>
      </w:divBdr>
    </w:div>
    <w:div w:id="2133862088">
      <w:bodyDiv w:val="1"/>
      <w:marLeft w:val="0"/>
      <w:marRight w:val="0"/>
      <w:marTop w:val="0"/>
      <w:marBottom w:val="0"/>
      <w:divBdr>
        <w:top w:val="none" w:sz="0" w:space="0" w:color="auto"/>
        <w:left w:val="none" w:sz="0" w:space="0" w:color="auto"/>
        <w:bottom w:val="none" w:sz="0" w:space="0" w:color="auto"/>
        <w:right w:val="none" w:sz="0" w:space="0" w:color="auto"/>
      </w:divBdr>
      <w:divsChild>
        <w:div w:id="1918395449">
          <w:marLeft w:val="0"/>
          <w:marRight w:val="0"/>
          <w:marTop w:val="0"/>
          <w:marBottom w:val="0"/>
          <w:divBdr>
            <w:top w:val="none" w:sz="0" w:space="0" w:color="auto"/>
            <w:left w:val="none" w:sz="0" w:space="0" w:color="auto"/>
            <w:bottom w:val="none" w:sz="0" w:space="0" w:color="auto"/>
            <w:right w:val="none" w:sz="0" w:space="0" w:color="auto"/>
          </w:divBdr>
          <w:divsChild>
            <w:div w:id="553393387">
              <w:marLeft w:val="0"/>
              <w:marRight w:val="0"/>
              <w:marTop w:val="0"/>
              <w:marBottom w:val="0"/>
              <w:divBdr>
                <w:top w:val="none" w:sz="0" w:space="0" w:color="auto"/>
                <w:left w:val="none" w:sz="0" w:space="0" w:color="auto"/>
                <w:bottom w:val="none" w:sz="0" w:space="0" w:color="auto"/>
                <w:right w:val="none" w:sz="0" w:space="0" w:color="auto"/>
              </w:divBdr>
              <w:divsChild>
                <w:div w:id="1736584349">
                  <w:marLeft w:val="0"/>
                  <w:marRight w:val="0"/>
                  <w:marTop w:val="0"/>
                  <w:marBottom w:val="0"/>
                  <w:divBdr>
                    <w:top w:val="none" w:sz="0" w:space="0" w:color="auto"/>
                    <w:left w:val="none" w:sz="0" w:space="0" w:color="auto"/>
                    <w:bottom w:val="none" w:sz="0" w:space="0" w:color="auto"/>
                    <w:right w:val="none" w:sz="0" w:space="0" w:color="auto"/>
                  </w:divBdr>
                  <w:divsChild>
                    <w:div w:id="178160591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00CE5-6C75-4E2A-9435-29158F59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 Phonse</dc:creator>
  <cp:lastModifiedBy>Wagner, Nathan R</cp:lastModifiedBy>
  <cp:revision>3</cp:revision>
  <cp:lastPrinted>2019-01-08T16:58:00Z</cp:lastPrinted>
  <dcterms:created xsi:type="dcterms:W3CDTF">2019-01-08T16:59:00Z</dcterms:created>
  <dcterms:modified xsi:type="dcterms:W3CDTF">2019-01-17T14:31:00Z</dcterms:modified>
</cp:coreProperties>
</file>