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ED7031">
      <w:pPr>
        <w:widowControl/>
        <w:tabs>
          <w:tab w:val="center" w:pos="4680"/>
        </w:tabs>
        <w:jc w:val="center"/>
        <w:rPr>
          <w:b/>
          <w:sz w:val="26"/>
          <w:szCs w:val="26"/>
        </w:rPr>
      </w:pPr>
      <w:r w:rsidRPr="00A9787D">
        <w:rPr>
          <w:b/>
          <w:sz w:val="26"/>
          <w:szCs w:val="26"/>
        </w:rPr>
        <w:t>PENNSYLVANIA</w:t>
      </w:r>
    </w:p>
    <w:p w:rsidR="00F514FB" w:rsidRPr="00A9787D" w:rsidRDefault="00F514FB" w:rsidP="00ED7031">
      <w:pPr>
        <w:widowControl/>
        <w:tabs>
          <w:tab w:val="center" w:pos="4680"/>
        </w:tabs>
        <w:jc w:val="center"/>
        <w:rPr>
          <w:sz w:val="26"/>
          <w:szCs w:val="26"/>
        </w:rPr>
      </w:pPr>
      <w:r w:rsidRPr="00A9787D">
        <w:rPr>
          <w:b/>
          <w:sz w:val="26"/>
          <w:szCs w:val="26"/>
        </w:rPr>
        <w:t>PUBLIC UTILITY COMMISSION</w:t>
      </w:r>
    </w:p>
    <w:p w:rsidR="00F514FB" w:rsidRPr="00A9787D" w:rsidRDefault="00F514FB" w:rsidP="00ED7031">
      <w:pPr>
        <w:widowControl/>
        <w:tabs>
          <w:tab w:val="center" w:pos="4680"/>
        </w:tabs>
        <w:jc w:val="center"/>
        <w:rPr>
          <w:sz w:val="26"/>
          <w:szCs w:val="26"/>
        </w:rPr>
      </w:pPr>
      <w:r w:rsidRPr="00A9787D">
        <w:rPr>
          <w:b/>
          <w:sz w:val="26"/>
          <w:szCs w:val="26"/>
        </w:rPr>
        <w:t>Harrisburg, PA 17105-3265</w:t>
      </w:r>
    </w:p>
    <w:p w:rsidR="00F514FB" w:rsidRPr="00A9787D" w:rsidRDefault="00F514FB" w:rsidP="00ED7031">
      <w:pPr>
        <w:widowControl/>
        <w:tabs>
          <w:tab w:val="left" w:pos="-720"/>
        </w:tabs>
        <w:rPr>
          <w:sz w:val="26"/>
          <w:szCs w:val="26"/>
        </w:rPr>
      </w:pPr>
    </w:p>
    <w:p w:rsidR="00F514FB" w:rsidRPr="00A9787D" w:rsidRDefault="00F514FB" w:rsidP="00ED7031">
      <w:pPr>
        <w:widowControl/>
        <w:rPr>
          <w:sz w:val="26"/>
          <w:szCs w:val="26"/>
        </w:rPr>
      </w:pPr>
    </w:p>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182"/>
      </w:tblGrid>
      <w:tr w:rsidR="00D365A7" w:rsidRPr="00A9787D" w:rsidTr="006E4E59">
        <w:trPr>
          <w:trHeight w:val="837"/>
        </w:trPr>
        <w:tc>
          <w:tcPr>
            <w:tcW w:w="5448" w:type="dxa"/>
          </w:tcPr>
          <w:p w:rsidR="00F514FB" w:rsidRPr="00A9787D" w:rsidRDefault="00F514FB" w:rsidP="00ED7031">
            <w:pPr>
              <w:widowControl/>
              <w:rPr>
                <w:sz w:val="26"/>
                <w:szCs w:val="26"/>
              </w:rPr>
            </w:pPr>
          </w:p>
        </w:tc>
        <w:tc>
          <w:tcPr>
            <w:tcW w:w="4182" w:type="dxa"/>
          </w:tcPr>
          <w:p w:rsidR="00F514FB" w:rsidRPr="00A9787D" w:rsidRDefault="007405C2" w:rsidP="00ED7031">
            <w:pPr>
              <w:widowControl/>
              <w:rPr>
                <w:sz w:val="26"/>
                <w:szCs w:val="26"/>
              </w:rPr>
            </w:pPr>
            <w:r>
              <w:rPr>
                <w:sz w:val="26"/>
                <w:szCs w:val="26"/>
              </w:rPr>
              <w:t>Public Meeting held</w:t>
            </w:r>
            <w:r w:rsidR="008F73B2">
              <w:rPr>
                <w:sz w:val="26"/>
                <w:szCs w:val="26"/>
              </w:rPr>
              <w:t xml:space="preserve"> </w:t>
            </w:r>
            <w:r w:rsidR="00FC1E68">
              <w:rPr>
                <w:sz w:val="26"/>
                <w:szCs w:val="26"/>
              </w:rPr>
              <w:t>January 17, 2019</w:t>
            </w:r>
          </w:p>
        </w:tc>
      </w:tr>
      <w:tr w:rsidR="00D365A7" w:rsidRPr="00A9787D" w:rsidTr="006E4E59">
        <w:trPr>
          <w:trHeight w:val="2663"/>
        </w:trPr>
        <w:tc>
          <w:tcPr>
            <w:tcW w:w="5448" w:type="dxa"/>
          </w:tcPr>
          <w:p w:rsidR="00F514FB" w:rsidRDefault="00F514FB" w:rsidP="00ED7031">
            <w:pPr>
              <w:widowControl/>
              <w:rPr>
                <w:sz w:val="26"/>
                <w:szCs w:val="26"/>
              </w:rPr>
            </w:pPr>
            <w:r w:rsidRPr="00A9787D">
              <w:rPr>
                <w:sz w:val="26"/>
                <w:szCs w:val="26"/>
              </w:rPr>
              <w:t>Commissioners Present:</w:t>
            </w:r>
          </w:p>
          <w:p w:rsidR="003D0DCD" w:rsidRPr="00A9787D" w:rsidRDefault="003D0DCD" w:rsidP="00ED7031">
            <w:pPr>
              <w:widowControl/>
              <w:rPr>
                <w:sz w:val="26"/>
                <w:szCs w:val="26"/>
              </w:rPr>
            </w:pPr>
          </w:p>
          <w:p w:rsidR="003D0DCD" w:rsidRPr="003D0DCD" w:rsidRDefault="003D0DCD" w:rsidP="00ED7031">
            <w:pPr>
              <w:widowControl/>
              <w:tabs>
                <w:tab w:val="left" w:pos="705"/>
              </w:tabs>
              <w:ind w:firstLine="720"/>
              <w:contextualSpacing/>
              <w:rPr>
                <w:sz w:val="26"/>
                <w:szCs w:val="26"/>
              </w:rPr>
            </w:pPr>
            <w:r w:rsidRPr="003D0DCD">
              <w:rPr>
                <w:sz w:val="26"/>
                <w:szCs w:val="26"/>
              </w:rPr>
              <w:t>Gladys M. Brown, Chairman</w:t>
            </w:r>
          </w:p>
          <w:p w:rsidR="003D0DCD" w:rsidRDefault="00B06266" w:rsidP="00ED7031">
            <w:pPr>
              <w:widowControl/>
              <w:tabs>
                <w:tab w:val="left" w:pos="705"/>
              </w:tabs>
              <w:ind w:firstLine="720"/>
              <w:contextualSpacing/>
              <w:rPr>
                <w:sz w:val="26"/>
                <w:szCs w:val="26"/>
              </w:rPr>
            </w:pPr>
            <w:r w:rsidRPr="003D0DCD">
              <w:rPr>
                <w:sz w:val="26"/>
                <w:szCs w:val="26"/>
              </w:rPr>
              <w:t>David W. Sweet</w:t>
            </w:r>
            <w:r w:rsidR="003D0DCD" w:rsidRPr="003D0DCD">
              <w:rPr>
                <w:sz w:val="26"/>
                <w:szCs w:val="26"/>
              </w:rPr>
              <w:t>, Vice Chairman</w:t>
            </w:r>
          </w:p>
          <w:p w:rsidR="00D3058C" w:rsidRDefault="00D3058C" w:rsidP="00ED7031">
            <w:pPr>
              <w:widowControl/>
              <w:ind w:firstLine="720"/>
              <w:rPr>
                <w:color w:val="000000"/>
                <w:sz w:val="26"/>
                <w:szCs w:val="26"/>
              </w:rPr>
            </w:pPr>
            <w:r>
              <w:rPr>
                <w:color w:val="000000"/>
                <w:sz w:val="26"/>
                <w:szCs w:val="26"/>
              </w:rPr>
              <w:t>Norman J. Kennard</w:t>
            </w:r>
          </w:p>
          <w:p w:rsidR="003D0DCD" w:rsidRPr="003D0DCD" w:rsidRDefault="00B06266" w:rsidP="00ED7031">
            <w:pPr>
              <w:widowControl/>
              <w:tabs>
                <w:tab w:val="left" w:pos="705"/>
              </w:tabs>
              <w:ind w:firstLine="720"/>
              <w:contextualSpacing/>
              <w:rPr>
                <w:sz w:val="26"/>
                <w:szCs w:val="26"/>
              </w:rPr>
            </w:pPr>
            <w:r w:rsidRPr="00E6446E">
              <w:rPr>
                <w:sz w:val="26"/>
                <w:szCs w:val="26"/>
              </w:rPr>
              <w:t>Andrew G. Place</w:t>
            </w:r>
          </w:p>
          <w:p w:rsidR="00F514FB" w:rsidRPr="00A9787D" w:rsidRDefault="00635CEA" w:rsidP="00ED7031">
            <w:pPr>
              <w:widowControl/>
              <w:tabs>
                <w:tab w:val="left" w:pos="705"/>
              </w:tabs>
              <w:ind w:firstLine="720"/>
              <w:contextualSpacing/>
              <w:rPr>
                <w:sz w:val="26"/>
                <w:szCs w:val="26"/>
              </w:rPr>
            </w:pPr>
            <w:r>
              <w:rPr>
                <w:sz w:val="26"/>
                <w:szCs w:val="26"/>
              </w:rPr>
              <w:t>John F. Coleman, Jr.</w:t>
            </w:r>
          </w:p>
          <w:p w:rsidR="00F514FB" w:rsidRPr="00A9787D" w:rsidRDefault="00F514FB" w:rsidP="00ED7031">
            <w:pPr>
              <w:widowControl/>
              <w:rPr>
                <w:sz w:val="26"/>
                <w:szCs w:val="26"/>
              </w:rPr>
            </w:pPr>
          </w:p>
        </w:tc>
        <w:tc>
          <w:tcPr>
            <w:tcW w:w="4182" w:type="dxa"/>
          </w:tcPr>
          <w:p w:rsidR="00F514FB" w:rsidRPr="00A9787D" w:rsidRDefault="00F514FB" w:rsidP="00ED7031">
            <w:pPr>
              <w:widowControl/>
              <w:jc w:val="right"/>
              <w:rPr>
                <w:sz w:val="26"/>
                <w:szCs w:val="26"/>
              </w:rPr>
            </w:pPr>
          </w:p>
          <w:p w:rsidR="00F514FB" w:rsidRPr="00A9787D" w:rsidRDefault="00F514FB" w:rsidP="00ED7031">
            <w:pPr>
              <w:widowControl/>
              <w:jc w:val="right"/>
              <w:rPr>
                <w:sz w:val="26"/>
                <w:szCs w:val="26"/>
              </w:rPr>
            </w:pPr>
          </w:p>
        </w:tc>
      </w:tr>
      <w:tr w:rsidR="00D365A7" w:rsidRPr="00A9787D" w:rsidTr="006E4E59">
        <w:trPr>
          <w:trHeight w:val="669"/>
        </w:trPr>
        <w:tc>
          <w:tcPr>
            <w:tcW w:w="5448" w:type="dxa"/>
          </w:tcPr>
          <w:p w:rsidR="00F514FB" w:rsidRPr="00A9787D" w:rsidRDefault="00D91C22" w:rsidP="00ED7031">
            <w:pPr>
              <w:widowControl/>
              <w:rPr>
                <w:sz w:val="26"/>
                <w:szCs w:val="26"/>
              </w:rPr>
            </w:pPr>
            <w:r>
              <w:rPr>
                <w:sz w:val="26"/>
                <w:szCs w:val="26"/>
              </w:rPr>
              <w:t xml:space="preserve">William </w:t>
            </w:r>
            <w:proofErr w:type="spellStart"/>
            <w:r w:rsidR="00FC1E68">
              <w:rPr>
                <w:sz w:val="26"/>
                <w:szCs w:val="26"/>
              </w:rPr>
              <w:t>Reviello</w:t>
            </w:r>
            <w:proofErr w:type="spellEnd"/>
          </w:p>
          <w:p w:rsidR="00F514FB" w:rsidRPr="00A9787D" w:rsidRDefault="00F514FB" w:rsidP="00ED7031">
            <w:pPr>
              <w:widowControl/>
              <w:rPr>
                <w:sz w:val="26"/>
                <w:szCs w:val="26"/>
              </w:rPr>
            </w:pPr>
          </w:p>
        </w:tc>
        <w:tc>
          <w:tcPr>
            <w:tcW w:w="4182" w:type="dxa"/>
          </w:tcPr>
          <w:p w:rsidR="00F514FB" w:rsidRPr="00A9787D" w:rsidRDefault="00FC1E68" w:rsidP="00ED7031">
            <w:pPr>
              <w:widowControl/>
              <w:jc w:val="right"/>
              <w:rPr>
                <w:sz w:val="26"/>
                <w:szCs w:val="26"/>
              </w:rPr>
            </w:pPr>
            <w:r>
              <w:rPr>
                <w:sz w:val="26"/>
                <w:szCs w:val="26"/>
              </w:rPr>
              <w:t>F</w:t>
            </w:r>
            <w:r w:rsidR="00992D66" w:rsidRPr="00A9787D">
              <w:rPr>
                <w:sz w:val="26"/>
                <w:szCs w:val="26"/>
              </w:rPr>
              <w:t>-201</w:t>
            </w:r>
            <w:r w:rsidR="006D4B55">
              <w:rPr>
                <w:sz w:val="26"/>
                <w:szCs w:val="26"/>
              </w:rPr>
              <w:t>7</w:t>
            </w:r>
            <w:r w:rsidR="00992D66" w:rsidRPr="00A9787D">
              <w:rPr>
                <w:sz w:val="26"/>
                <w:szCs w:val="26"/>
              </w:rPr>
              <w:t>-</w:t>
            </w:r>
            <w:r w:rsidR="00977584">
              <w:rPr>
                <w:sz w:val="26"/>
                <w:szCs w:val="26"/>
              </w:rPr>
              <w:t>2</w:t>
            </w:r>
            <w:r>
              <w:rPr>
                <w:sz w:val="26"/>
                <w:szCs w:val="26"/>
              </w:rPr>
              <w:t>636807</w:t>
            </w:r>
          </w:p>
        </w:tc>
      </w:tr>
      <w:tr w:rsidR="00D365A7" w:rsidRPr="00A9787D" w:rsidTr="006E4E59">
        <w:trPr>
          <w:trHeight w:val="595"/>
        </w:trPr>
        <w:tc>
          <w:tcPr>
            <w:tcW w:w="5448" w:type="dxa"/>
          </w:tcPr>
          <w:p w:rsidR="00F514FB" w:rsidRPr="00A9787D" w:rsidRDefault="00F514FB" w:rsidP="00ED7031">
            <w:pPr>
              <w:widowControl/>
              <w:ind w:firstLine="900"/>
              <w:rPr>
                <w:sz w:val="26"/>
                <w:szCs w:val="26"/>
              </w:rPr>
            </w:pPr>
            <w:r w:rsidRPr="00A9787D">
              <w:rPr>
                <w:sz w:val="26"/>
                <w:szCs w:val="26"/>
              </w:rPr>
              <w:t>v.</w:t>
            </w:r>
          </w:p>
          <w:p w:rsidR="00F514FB" w:rsidRPr="00A9787D" w:rsidRDefault="00F514FB" w:rsidP="00ED7031">
            <w:pPr>
              <w:widowControl/>
              <w:ind w:firstLine="1440"/>
              <w:rPr>
                <w:sz w:val="26"/>
                <w:szCs w:val="26"/>
              </w:rPr>
            </w:pPr>
          </w:p>
        </w:tc>
        <w:tc>
          <w:tcPr>
            <w:tcW w:w="4182" w:type="dxa"/>
          </w:tcPr>
          <w:p w:rsidR="00F514FB" w:rsidRPr="00A9787D" w:rsidRDefault="00F514FB" w:rsidP="00ED7031">
            <w:pPr>
              <w:widowControl/>
              <w:rPr>
                <w:sz w:val="26"/>
                <w:szCs w:val="26"/>
              </w:rPr>
            </w:pPr>
          </w:p>
        </w:tc>
      </w:tr>
      <w:tr w:rsidR="00F514FB" w:rsidRPr="00A9787D" w:rsidTr="006E4E59">
        <w:trPr>
          <w:trHeight w:val="297"/>
        </w:trPr>
        <w:tc>
          <w:tcPr>
            <w:tcW w:w="5448" w:type="dxa"/>
          </w:tcPr>
          <w:p w:rsidR="00F514FB" w:rsidRDefault="00FC1E68" w:rsidP="00ED7031">
            <w:pPr>
              <w:widowControl/>
              <w:rPr>
                <w:rFonts w:eastAsiaTheme="minorHAnsi"/>
                <w:color w:val="000000"/>
                <w:sz w:val="26"/>
                <w:szCs w:val="26"/>
              </w:rPr>
            </w:pPr>
            <w:r>
              <w:rPr>
                <w:rFonts w:eastAsiaTheme="minorHAnsi"/>
                <w:color w:val="000000"/>
                <w:sz w:val="26"/>
                <w:szCs w:val="26"/>
              </w:rPr>
              <w:t>PPL Electric Utilities Corporation</w:t>
            </w:r>
          </w:p>
          <w:p w:rsidR="006E4E59" w:rsidRPr="006D4B55" w:rsidRDefault="006E4E59" w:rsidP="00ED7031">
            <w:pPr>
              <w:widowControl/>
              <w:rPr>
                <w:sz w:val="26"/>
                <w:szCs w:val="26"/>
              </w:rPr>
            </w:pPr>
          </w:p>
        </w:tc>
        <w:tc>
          <w:tcPr>
            <w:tcW w:w="4182" w:type="dxa"/>
          </w:tcPr>
          <w:p w:rsidR="00F514FB" w:rsidRPr="00A9787D" w:rsidRDefault="00F514FB" w:rsidP="00ED7031">
            <w:pPr>
              <w:widowControl/>
              <w:rPr>
                <w:sz w:val="26"/>
                <w:szCs w:val="26"/>
              </w:rPr>
            </w:pPr>
          </w:p>
        </w:tc>
      </w:tr>
    </w:tbl>
    <w:p w:rsidR="00F514FB" w:rsidRDefault="00F514FB" w:rsidP="00ED7031">
      <w:pPr>
        <w:widowControl/>
        <w:rPr>
          <w:sz w:val="26"/>
          <w:szCs w:val="26"/>
        </w:rPr>
      </w:pPr>
    </w:p>
    <w:p w:rsidR="00F514FB" w:rsidRPr="00A9787D" w:rsidRDefault="00F514FB" w:rsidP="00ED7031">
      <w:pPr>
        <w:widowControl/>
        <w:jc w:val="center"/>
        <w:rPr>
          <w:b/>
          <w:sz w:val="26"/>
          <w:szCs w:val="26"/>
        </w:rPr>
      </w:pPr>
      <w:r w:rsidRPr="00A9787D">
        <w:rPr>
          <w:b/>
          <w:sz w:val="26"/>
          <w:szCs w:val="26"/>
        </w:rPr>
        <w:t>OPINION AND ORDER</w:t>
      </w:r>
    </w:p>
    <w:p w:rsidR="006D6995" w:rsidRPr="00A9787D" w:rsidRDefault="006D6995" w:rsidP="00ED7031">
      <w:pPr>
        <w:widowControl/>
        <w:jc w:val="center"/>
        <w:rPr>
          <w:b/>
          <w:sz w:val="26"/>
          <w:szCs w:val="26"/>
        </w:rPr>
      </w:pPr>
    </w:p>
    <w:p w:rsidR="00F514FB" w:rsidRPr="00A9787D" w:rsidRDefault="00F514FB" w:rsidP="00ED7031">
      <w:pPr>
        <w:widowControl/>
        <w:rPr>
          <w:b/>
          <w:sz w:val="26"/>
          <w:szCs w:val="26"/>
        </w:rPr>
      </w:pPr>
      <w:r w:rsidRPr="00A9787D">
        <w:rPr>
          <w:b/>
          <w:sz w:val="26"/>
          <w:szCs w:val="26"/>
        </w:rPr>
        <w:t>BY THE COMMISSION:</w:t>
      </w:r>
    </w:p>
    <w:p w:rsidR="00F514FB" w:rsidRPr="00A9787D" w:rsidRDefault="00F514FB" w:rsidP="00ED7031">
      <w:pPr>
        <w:widowControl/>
        <w:rPr>
          <w:sz w:val="26"/>
          <w:szCs w:val="26"/>
        </w:rPr>
      </w:pPr>
    </w:p>
    <w:p w:rsidR="00F514FB" w:rsidRPr="00A9787D" w:rsidRDefault="00F514FB" w:rsidP="00ED7031">
      <w:pPr>
        <w:widowControl/>
        <w:rPr>
          <w:sz w:val="26"/>
          <w:szCs w:val="26"/>
        </w:rPr>
      </w:pPr>
    </w:p>
    <w:p w:rsidR="005700A9" w:rsidRPr="00FD56D4" w:rsidRDefault="00CA43A5" w:rsidP="00ED7031">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2F5131">
        <w:rPr>
          <w:sz w:val="26"/>
          <w:szCs w:val="26"/>
        </w:rPr>
        <w:t>is</w:t>
      </w:r>
      <w:r w:rsidR="00671E4C" w:rsidRPr="00A9787D">
        <w:rPr>
          <w:sz w:val="26"/>
          <w:szCs w:val="26"/>
        </w:rPr>
        <w:t xml:space="preserve"> the Exception </w:t>
      </w:r>
      <w:r w:rsidR="00A16587" w:rsidRPr="00A9787D">
        <w:rPr>
          <w:sz w:val="26"/>
          <w:szCs w:val="26"/>
        </w:rPr>
        <w:t xml:space="preserve">of </w:t>
      </w:r>
      <w:r w:rsidR="00D91C22">
        <w:rPr>
          <w:sz w:val="26"/>
          <w:szCs w:val="26"/>
        </w:rPr>
        <w:t>William</w:t>
      </w:r>
      <w:r w:rsidR="00DB2CA6">
        <w:rPr>
          <w:sz w:val="26"/>
          <w:szCs w:val="26"/>
        </w:rPr>
        <w:t xml:space="preserve"> </w:t>
      </w:r>
      <w:proofErr w:type="spellStart"/>
      <w:r w:rsidR="00DB2CA6">
        <w:rPr>
          <w:sz w:val="26"/>
          <w:szCs w:val="26"/>
        </w:rPr>
        <w:t>Reviello</w:t>
      </w:r>
      <w:proofErr w:type="spellEnd"/>
      <w:r w:rsidR="006B3BE3">
        <w:rPr>
          <w:sz w:val="26"/>
          <w:szCs w:val="26"/>
        </w:rPr>
        <w:t xml:space="preserve"> </w:t>
      </w:r>
      <w:r w:rsidR="00671E4C" w:rsidRPr="00A9787D">
        <w:rPr>
          <w:sz w:val="26"/>
          <w:szCs w:val="26"/>
        </w:rPr>
        <w:t>(</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w:t>
      </w:r>
      <w:r w:rsidR="002F469A">
        <w:rPr>
          <w:sz w:val="26"/>
          <w:szCs w:val="26"/>
        </w:rPr>
        <w:t>r</w:t>
      </w:r>
      <w:r w:rsidR="00977584">
        <w:rPr>
          <w:sz w:val="26"/>
          <w:szCs w:val="26"/>
        </w:rPr>
        <w:t>.</w:t>
      </w:r>
      <w:r w:rsidR="004770EB">
        <w:rPr>
          <w:sz w:val="26"/>
          <w:szCs w:val="26"/>
        </w:rPr>
        <w:t> </w:t>
      </w:r>
      <w:proofErr w:type="spellStart"/>
      <w:r w:rsidR="00DB2CA6">
        <w:rPr>
          <w:sz w:val="26"/>
          <w:szCs w:val="26"/>
        </w:rPr>
        <w:t>Reviello</w:t>
      </w:r>
      <w:proofErr w:type="spellEnd"/>
      <w:r w:rsidR="00977584">
        <w:rPr>
          <w:sz w:val="26"/>
          <w:szCs w:val="26"/>
        </w:rPr>
        <w:t xml:space="preserve">) filed on </w:t>
      </w:r>
      <w:r w:rsidR="00DB2CA6">
        <w:rPr>
          <w:sz w:val="26"/>
          <w:szCs w:val="26"/>
        </w:rPr>
        <w:t>August 13, 2018</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Judge </w:t>
      </w:r>
      <w:r w:rsidR="00FF5CDE">
        <w:rPr>
          <w:sz w:val="26"/>
          <w:szCs w:val="26"/>
        </w:rPr>
        <w:t xml:space="preserve">(ALJ) </w:t>
      </w:r>
      <w:r w:rsidR="00DB2CA6">
        <w:rPr>
          <w:sz w:val="26"/>
          <w:szCs w:val="26"/>
        </w:rPr>
        <w:t>Andrew M. Calvelli</w:t>
      </w:r>
      <w:r w:rsidR="005700A9">
        <w:rPr>
          <w:sz w:val="26"/>
          <w:szCs w:val="26"/>
        </w:rPr>
        <w:t>,</w:t>
      </w:r>
      <w:r w:rsidR="00DB71D6" w:rsidRPr="00A9787D">
        <w:rPr>
          <w:sz w:val="26"/>
          <w:szCs w:val="26"/>
        </w:rPr>
        <w:t xml:space="preserve"> </w:t>
      </w:r>
      <w:r w:rsidR="009A0ABC" w:rsidRPr="00A9787D">
        <w:rPr>
          <w:sz w:val="26"/>
          <w:szCs w:val="26"/>
        </w:rPr>
        <w:t>issued</w:t>
      </w:r>
      <w:r w:rsidR="00FF5CDE">
        <w:rPr>
          <w:sz w:val="26"/>
          <w:szCs w:val="26"/>
        </w:rPr>
        <w:t xml:space="preserve"> on </w:t>
      </w:r>
      <w:r w:rsidR="00DB2CA6">
        <w:rPr>
          <w:sz w:val="26"/>
          <w:szCs w:val="26"/>
        </w:rPr>
        <w:t>July 31</w:t>
      </w:r>
      <w:r w:rsidR="00FF5CDE">
        <w:rPr>
          <w:sz w:val="26"/>
          <w:szCs w:val="26"/>
        </w:rPr>
        <w:t>, 201</w:t>
      </w:r>
      <w:r w:rsidR="00DB2CA6">
        <w:rPr>
          <w:sz w:val="26"/>
          <w:szCs w:val="26"/>
        </w:rPr>
        <w:t>8</w:t>
      </w:r>
      <w:r w:rsidR="00671E4C" w:rsidRPr="00A9787D">
        <w:rPr>
          <w:sz w:val="26"/>
          <w:szCs w:val="26"/>
        </w:rPr>
        <w:t>, in</w:t>
      </w:r>
      <w:r w:rsidR="0035728C" w:rsidRPr="00A9787D">
        <w:rPr>
          <w:sz w:val="26"/>
          <w:szCs w:val="26"/>
        </w:rPr>
        <w:t xml:space="preserve"> the above-captioned </w:t>
      </w:r>
      <w:r w:rsidR="006B3BE3">
        <w:rPr>
          <w:sz w:val="26"/>
          <w:szCs w:val="26"/>
        </w:rPr>
        <w:t>p</w:t>
      </w:r>
      <w:r w:rsidR="0035728C" w:rsidRPr="00A9787D">
        <w:rPr>
          <w:sz w:val="26"/>
          <w:szCs w:val="26"/>
        </w:rPr>
        <w:t>roceeding</w:t>
      </w:r>
      <w:r w:rsidR="000318E7">
        <w:rPr>
          <w:sz w:val="26"/>
          <w:szCs w:val="26"/>
        </w:rPr>
        <w:t xml:space="preserve">.  </w:t>
      </w:r>
      <w:r w:rsidR="00DB2CA6">
        <w:rPr>
          <w:sz w:val="26"/>
          <w:szCs w:val="26"/>
        </w:rPr>
        <w:t>PPL Electric Utilities Corporation</w:t>
      </w:r>
      <w:r w:rsidR="006B3BE3" w:rsidRPr="00A9787D">
        <w:rPr>
          <w:sz w:val="26"/>
          <w:szCs w:val="26"/>
        </w:rPr>
        <w:t xml:space="preserve"> </w:t>
      </w:r>
      <w:r w:rsidR="00BB19A9" w:rsidRPr="00A9787D">
        <w:rPr>
          <w:sz w:val="26"/>
          <w:szCs w:val="26"/>
        </w:rPr>
        <w:t>(</w:t>
      </w:r>
      <w:r w:rsidR="00DB2CA6">
        <w:rPr>
          <w:sz w:val="26"/>
          <w:szCs w:val="26"/>
        </w:rPr>
        <w:t>PPL</w:t>
      </w:r>
      <w:r w:rsidR="00064476">
        <w:rPr>
          <w:sz w:val="26"/>
          <w:szCs w:val="26"/>
        </w:rPr>
        <w:t xml:space="preserve"> </w:t>
      </w:r>
      <w:r w:rsidR="005700A9">
        <w:rPr>
          <w:sz w:val="26"/>
          <w:szCs w:val="26"/>
        </w:rPr>
        <w:t>or Company</w:t>
      </w:r>
      <w:r w:rsidR="00DB2CA6">
        <w:rPr>
          <w:sz w:val="26"/>
          <w:szCs w:val="26"/>
        </w:rPr>
        <w:t>)</w:t>
      </w:r>
      <w:r w:rsidR="002F5131">
        <w:rPr>
          <w:sz w:val="26"/>
          <w:szCs w:val="26"/>
        </w:rPr>
        <w:t xml:space="preserve"> </w:t>
      </w:r>
      <w:r w:rsidR="005023AA">
        <w:rPr>
          <w:sz w:val="26"/>
          <w:szCs w:val="26"/>
        </w:rPr>
        <w:t xml:space="preserve">did </w:t>
      </w:r>
      <w:r w:rsidR="002F5131">
        <w:rPr>
          <w:sz w:val="26"/>
          <w:szCs w:val="26"/>
        </w:rPr>
        <w:t>not file a Reply to Exception</w:t>
      </w:r>
      <w:r w:rsidR="00671E4C" w:rsidRPr="00A9787D">
        <w:rPr>
          <w:sz w:val="26"/>
          <w:szCs w:val="26"/>
        </w:rPr>
        <w:t>.</w:t>
      </w:r>
      <w:r w:rsidR="0050074B">
        <w:rPr>
          <w:sz w:val="26"/>
          <w:szCs w:val="26"/>
        </w:rPr>
        <w:t xml:space="preserve"> </w:t>
      </w:r>
      <w:r w:rsidR="00671E4C" w:rsidRPr="00A9787D">
        <w:rPr>
          <w:sz w:val="26"/>
          <w:szCs w:val="26"/>
        </w:rPr>
        <w:t xml:space="preserve"> </w:t>
      </w:r>
      <w:r w:rsidR="005700A9" w:rsidRPr="00780F14">
        <w:rPr>
          <w:sz w:val="26"/>
          <w:szCs w:val="26"/>
        </w:rPr>
        <w:t xml:space="preserve">For the reasons stated below, we shall </w:t>
      </w:r>
      <w:r w:rsidR="00F93821">
        <w:rPr>
          <w:sz w:val="26"/>
          <w:szCs w:val="26"/>
        </w:rPr>
        <w:t xml:space="preserve">deny the Exception, </w:t>
      </w:r>
      <w:r w:rsidR="00946237">
        <w:rPr>
          <w:sz w:val="26"/>
          <w:szCs w:val="26"/>
        </w:rPr>
        <w:t>affirm</w:t>
      </w:r>
      <w:r w:rsidR="00064476">
        <w:rPr>
          <w:sz w:val="26"/>
          <w:szCs w:val="26"/>
        </w:rPr>
        <w:t xml:space="preserve"> </w:t>
      </w:r>
      <w:r w:rsidR="00780F14" w:rsidRPr="00780F14">
        <w:rPr>
          <w:sz w:val="26"/>
          <w:szCs w:val="26"/>
        </w:rPr>
        <w:t>the ALJ’s Initial Decision and</w:t>
      </w:r>
      <w:r w:rsidR="00946237">
        <w:rPr>
          <w:sz w:val="26"/>
          <w:szCs w:val="26"/>
        </w:rPr>
        <w:t xml:space="preserve"> dismiss the Complaint</w:t>
      </w:r>
      <w:r w:rsidR="00D60914">
        <w:rPr>
          <w:sz w:val="26"/>
          <w:szCs w:val="26"/>
        </w:rPr>
        <w:t>, consistent with this Opinion and Order</w:t>
      </w:r>
      <w:r w:rsidR="00780F14" w:rsidRPr="00780F14">
        <w:rPr>
          <w:sz w:val="26"/>
          <w:szCs w:val="26"/>
        </w:rPr>
        <w:t>.</w:t>
      </w:r>
    </w:p>
    <w:p w:rsidR="00CA43A5" w:rsidRPr="00A9787D" w:rsidRDefault="00CA43A5" w:rsidP="00ED7031">
      <w:pPr>
        <w:widowControl/>
        <w:spacing w:line="360" w:lineRule="auto"/>
        <w:rPr>
          <w:sz w:val="26"/>
          <w:szCs w:val="26"/>
        </w:rPr>
      </w:pPr>
    </w:p>
    <w:p w:rsidR="000C31E4" w:rsidRPr="00CF63A2" w:rsidRDefault="004064EA" w:rsidP="00ED7031">
      <w:pPr>
        <w:pStyle w:val="ListParagraph"/>
        <w:keepNext/>
        <w:widowControl/>
        <w:numPr>
          <w:ilvl w:val="0"/>
          <w:numId w:val="9"/>
        </w:numPr>
        <w:spacing w:line="360" w:lineRule="auto"/>
        <w:jc w:val="center"/>
        <w:rPr>
          <w:b/>
          <w:sz w:val="26"/>
          <w:szCs w:val="26"/>
        </w:rPr>
      </w:pPr>
      <w:bookmarkStart w:id="0" w:name="OLE_LINK1"/>
      <w:bookmarkStart w:id="1" w:name="OLE_LINK2"/>
      <w:r w:rsidRPr="00CF63A2">
        <w:rPr>
          <w:b/>
          <w:sz w:val="26"/>
          <w:szCs w:val="26"/>
        </w:rPr>
        <w:lastRenderedPageBreak/>
        <w:t>History of the Proceeding</w:t>
      </w:r>
    </w:p>
    <w:p w:rsidR="000C31E4" w:rsidRPr="00A9787D" w:rsidRDefault="000C31E4" w:rsidP="00ED7031">
      <w:pPr>
        <w:keepNext/>
        <w:widowControl/>
        <w:spacing w:line="360" w:lineRule="auto"/>
        <w:rPr>
          <w:sz w:val="26"/>
          <w:szCs w:val="26"/>
        </w:rPr>
      </w:pPr>
    </w:p>
    <w:p w:rsidR="00D91C22" w:rsidRDefault="00417279" w:rsidP="00D91C22">
      <w:pPr>
        <w:pStyle w:val="Default"/>
        <w:spacing w:line="360" w:lineRule="auto"/>
        <w:ind w:firstLine="1440"/>
        <w:rPr>
          <w:sz w:val="26"/>
          <w:szCs w:val="26"/>
        </w:rPr>
      </w:pPr>
      <w:r w:rsidRPr="00D91C22">
        <w:rPr>
          <w:sz w:val="26"/>
          <w:szCs w:val="26"/>
        </w:rPr>
        <w:t xml:space="preserve">On </w:t>
      </w:r>
      <w:r w:rsidR="007110D5" w:rsidRPr="00D91C22">
        <w:rPr>
          <w:sz w:val="26"/>
          <w:szCs w:val="26"/>
        </w:rPr>
        <w:t>November 30</w:t>
      </w:r>
      <w:r w:rsidRPr="00D91C22">
        <w:rPr>
          <w:sz w:val="26"/>
          <w:szCs w:val="26"/>
        </w:rPr>
        <w:t xml:space="preserve">, 2017, Mr. </w:t>
      </w:r>
      <w:proofErr w:type="spellStart"/>
      <w:r w:rsidR="007110D5" w:rsidRPr="00D91C22">
        <w:rPr>
          <w:sz w:val="26"/>
          <w:szCs w:val="26"/>
        </w:rPr>
        <w:t>Reviello</w:t>
      </w:r>
      <w:proofErr w:type="spellEnd"/>
      <w:r w:rsidRPr="00D91C22">
        <w:rPr>
          <w:sz w:val="26"/>
          <w:szCs w:val="26"/>
        </w:rPr>
        <w:t xml:space="preserve"> filed </w:t>
      </w:r>
      <w:r w:rsidR="00D91C22">
        <w:rPr>
          <w:sz w:val="26"/>
          <w:szCs w:val="26"/>
        </w:rPr>
        <w:t>a formal complaint (</w:t>
      </w:r>
      <w:r w:rsidRPr="00D91C22">
        <w:rPr>
          <w:sz w:val="26"/>
          <w:szCs w:val="26"/>
        </w:rPr>
        <w:t>Complaint</w:t>
      </w:r>
      <w:r w:rsidR="00D91C22">
        <w:rPr>
          <w:sz w:val="26"/>
          <w:szCs w:val="26"/>
        </w:rPr>
        <w:t>)</w:t>
      </w:r>
      <w:r w:rsidRPr="00D91C22">
        <w:rPr>
          <w:sz w:val="26"/>
          <w:szCs w:val="26"/>
        </w:rPr>
        <w:t xml:space="preserve"> with the Commission against</w:t>
      </w:r>
      <w:r w:rsidR="007110D5" w:rsidRPr="00D91C22">
        <w:rPr>
          <w:sz w:val="26"/>
          <w:szCs w:val="26"/>
        </w:rPr>
        <w:t xml:space="preserve"> PPL</w:t>
      </w:r>
      <w:r w:rsidR="009A7DE5">
        <w:rPr>
          <w:sz w:val="26"/>
          <w:szCs w:val="26"/>
        </w:rPr>
        <w:t>,</w:t>
      </w:r>
      <w:r w:rsidR="009A7DE5" w:rsidRPr="00D91C22">
        <w:rPr>
          <w:sz w:val="26"/>
          <w:szCs w:val="26"/>
        </w:rPr>
        <w:t xml:space="preserve"> alleg</w:t>
      </w:r>
      <w:r w:rsidR="009A7DE5">
        <w:rPr>
          <w:sz w:val="26"/>
          <w:szCs w:val="26"/>
        </w:rPr>
        <w:t>ing</w:t>
      </w:r>
      <w:r w:rsidR="009A7DE5" w:rsidRPr="00D91C22">
        <w:rPr>
          <w:sz w:val="26"/>
          <w:szCs w:val="26"/>
        </w:rPr>
        <w:t xml:space="preserve"> that PPL </w:t>
      </w:r>
      <w:r w:rsidR="009A7DE5">
        <w:rPr>
          <w:sz w:val="26"/>
          <w:szCs w:val="26"/>
        </w:rPr>
        <w:t xml:space="preserve">incorrectly </w:t>
      </w:r>
      <w:r w:rsidR="009A7DE5" w:rsidRPr="00D91C22">
        <w:rPr>
          <w:sz w:val="26"/>
          <w:szCs w:val="26"/>
        </w:rPr>
        <w:t>transferred the account of a ren</w:t>
      </w:r>
      <w:r w:rsidR="009A7DE5">
        <w:rPr>
          <w:sz w:val="26"/>
          <w:szCs w:val="26"/>
        </w:rPr>
        <w:t xml:space="preserve">tal unit from the tenant to </w:t>
      </w:r>
      <w:r w:rsidR="009A7DE5" w:rsidRPr="00D91C22">
        <w:rPr>
          <w:sz w:val="26"/>
          <w:szCs w:val="26"/>
        </w:rPr>
        <w:t>him</w:t>
      </w:r>
      <w:r w:rsidR="009A7DE5">
        <w:rPr>
          <w:sz w:val="26"/>
          <w:szCs w:val="26"/>
        </w:rPr>
        <w:t>, the property owner,</w:t>
      </w:r>
      <w:r w:rsidR="009A7DE5" w:rsidRPr="00D91C22">
        <w:rPr>
          <w:sz w:val="26"/>
          <w:szCs w:val="26"/>
        </w:rPr>
        <w:t xml:space="preserve"> after </w:t>
      </w:r>
      <w:r w:rsidR="009A7DE5">
        <w:rPr>
          <w:sz w:val="26"/>
          <w:szCs w:val="26"/>
        </w:rPr>
        <w:t>PPL discovered foreign wirin</w:t>
      </w:r>
      <w:r w:rsidR="001A320B">
        <w:rPr>
          <w:sz w:val="26"/>
          <w:szCs w:val="26"/>
        </w:rPr>
        <w:t xml:space="preserve">g.  For relief, Mr. </w:t>
      </w:r>
      <w:proofErr w:type="spellStart"/>
      <w:r w:rsidR="001A320B">
        <w:rPr>
          <w:sz w:val="26"/>
          <w:szCs w:val="26"/>
        </w:rPr>
        <w:t>Reviello</w:t>
      </w:r>
      <w:proofErr w:type="spellEnd"/>
      <w:r w:rsidR="001A320B">
        <w:rPr>
          <w:sz w:val="26"/>
          <w:szCs w:val="26"/>
        </w:rPr>
        <w:t xml:space="preserve"> </w:t>
      </w:r>
      <w:r w:rsidR="009A7DE5" w:rsidRPr="00D91C22">
        <w:rPr>
          <w:sz w:val="26"/>
          <w:szCs w:val="26"/>
        </w:rPr>
        <w:t>requested that the Commission direct PPL to remove the charges he claimed were attributable to the tenant.</w:t>
      </w:r>
      <w:r w:rsidR="009A7DE5">
        <w:rPr>
          <w:sz w:val="26"/>
          <w:szCs w:val="26"/>
        </w:rPr>
        <w:t xml:space="preserve">  </w:t>
      </w:r>
      <w:r w:rsidR="007110D5" w:rsidRPr="007110D5">
        <w:rPr>
          <w:sz w:val="26"/>
          <w:szCs w:val="26"/>
        </w:rPr>
        <w:t xml:space="preserve">The Complaint </w:t>
      </w:r>
      <w:r w:rsidR="007110D5" w:rsidRPr="00D91C22">
        <w:rPr>
          <w:sz w:val="26"/>
          <w:szCs w:val="26"/>
        </w:rPr>
        <w:t>wa</w:t>
      </w:r>
      <w:r w:rsidR="007110D5" w:rsidRPr="007110D5">
        <w:rPr>
          <w:sz w:val="26"/>
          <w:szCs w:val="26"/>
        </w:rPr>
        <w:t>s a timely appeal of the Commission’s Bureau of Consumer Services (BCS) decision, d</w:t>
      </w:r>
      <w:r w:rsidR="007110D5" w:rsidRPr="00D91C22">
        <w:rPr>
          <w:sz w:val="26"/>
          <w:szCs w:val="26"/>
        </w:rPr>
        <w:t xml:space="preserve">ated November 1, 2017, at BCS No. 3548733, dismissing the Complainant’s informal Complaint. </w:t>
      </w:r>
      <w:r w:rsidR="001A320B">
        <w:rPr>
          <w:sz w:val="26"/>
          <w:szCs w:val="26"/>
        </w:rPr>
        <w:t xml:space="preserve"> </w:t>
      </w:r>
      <w:r w:rsidR="007110D5" w:rsidRPr="00D91C22">
        <w:rPr>
          <w:sz w:val="26"/>
          <w:szCs w:val="26"/>
        </w:rPr>
        <w:t>The Complaint was served on the Respondent by the Commission’s Secretary’s Bureau on December 5, 2017.</w:t>
      </w:r>
      <w:r w:rsidR="00D91C22" w:rsidRPr="00D91C22">
        <w:rPr>
          <w:sz w:val="26"/>
          <w:szCs w:val="26"/>
        </w:rPr>
        <w:t xml:space="preserve">  I.D. at 1-2.</w:t>
      </w:r>
    </w:p>
    <w:p w:rsidR="00D91C22" w:rsidRPr="00D91C22" w:rsidRDefault="00D91C22" w:rsidP="00D91C22">
      <w:pPr>
        <w:widowControl/>
        <w:autoSpaceDE w:val="0"/>
        <w:autoSpaceDN w:val="0"/>
        <w:adjustRightInd w:val="0"/>
        <w:rPr>
          <w:rFonts w:eastAsiaTheme="minorHAnsi"/>
          <w:color w:val="000000"/>
          <w:sz w:val="26"/>
          <w:szCs w:val="26"/>
        </w:rPr>
      </w:pPr>
    </w:p>
    <w:p w:rsidR="003250C7" w:rsidRPr="00D91C22" w:rsidRDefault="00D91C22" w:rsidP="009A7DE5">
      <w:pPr>
        <w:pStyle w:val="Default"/>
        <w:spacing w:line="360" w:lineRule="auto"/>
        <w:ind w:firstLine="1440"/>
        <w:rPr>
          <w:sz w:val="26"/>
          <w:szCs w:val="26"/>
        </w:rPr>
      </w:pPr>
      <w:r w:rsidRPr="00D91C22">
        <w:rPr>
          <w:sz w:val="26"/>
          <w:szCs w:val="26"/>
        </w:rPr>
        <w:t xml:space="preserve">On December 26, 2017, PPL filed an Answer to the Complaint. </w:t>
      </w:r>
      <w:r w:rsidR="001A320B">
        <w:rPr>
          <w:sz w:val="26"/>
          <w:szCs w:val="26"/>
        </w:rPr>
        <w:t xml:space="preserve"> </w:t>
      </w:r>
      <w:r w:rsidRPr="00D91C22">
        <w:rPr>
          <w:sz w:val="26"/>
          <w:szCs w:val="26"/>
        </w:rPr>
        <w:t xml:space="preserve">In the Answer, PPL asserted that it acted in compliance with the law at all times. </w:t>
      </w:r>
      <w:r w:rsidR="001A320B">
        <w:rPr>
          <w:sz w:val="26"/>
          <w:szCs w:val="26"/>
        </w:rPr>
        <w:t xml:space="preserve"> </w:t>
      </w:r>
      <w:r w:rsidRPr="00D91C22">
        <w:rPr>
          <w:sz w:val="26"/>
          <w:szCs w:val="26"/>
        </w:rPr>
        <w:t xml:space="preserve">PPL concluded its Answer by requesting that the Complaint be dismissed.  </w:t>
      </w:r>
      <w:r w:rsidR="00F4584E" w:rsidRPr="00D91C22">
        <w:rPr>
          <w:sz w:val="26"/>
          <w:szCs w:val="26"/>
        </w:rPr>
        <w:t xml:space="preserve">I.D. at 2; </w:t>
      </w:r>
      <w:r w:rsidR="003250C7" w:rsidRPr="00D91C22">
        <w:rPr>
          <w:sz w:val="26"/>
          <w:szCs w:val="26"/>
        </w:rPr>
        <w:t xml:space="preserve">Answer at </w:t>
      </w:r>
      <w:r w:rsidR="00522B60" w:rsidRPr="00D91C22">
        <w:rPr>
          <w:sz w:val="26"/>
          <w:szCs w:val="26"/>
        </w:rPr>
        <w:t>¶ 4</w:t>
      </w:r>
      <w:r w:rsidR="003250C7" w:rsidRPr="00D91C22">
        <w:rPr>
          <w:sz w:val="26"/>
          <w:szCs w:val="26"/>
        </w:rPr>
        <w:t>.</w:t>
      </w:r>
    </w:p>
    <w:p w:rsidR="00D91C22" w:rsidRPr="00D91C22" w:rsidRDefault="00D91C22" w:rsidP="00D91C22">
      <w:pPr>
        <w:widowControl/>
        <w:autoSpaceDE w:val="0"/>
        <w:autoSpaceDN w:val="0"/>
        <w:adjustRightInd w:val="0"/>
        <w:spacing w:line="360" w:lineRule="auto"/>
        <w:ind w:firstLine="1440"/>
        <w:rPr>
          <w:rFonts w:eastAsiaTheme="minorHAnsi"/>
          <w:color w:val="000000"/>
          <w:sz w:val="26"/>
          <w:szCs w:val="26"/>
        </w:rPr>
      </w:pPr>
    </w:p>
    <w:p w:rsidR="00D91C22" w:rsidRPr="00D91C22" w:rsidRDefault="005B69E6" w:rsidP="00D91C22">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A telephonic </w:t>
      </w:r>
      <w:r w:rsidR="00D91C22" w:rsidRPr="00D91C22">
        <w:rPr>
          <w:rFonts w:eastAsiaTheme="minorHAnsi"/>
          <w:color w:val="000000"/>
          <w:sz w:val="26"/>
          <w:szCs w:val="26"/>
        </w:rPr>
        <w:t xml:space="preserve">hearing </w:t>
      </w:r>
      <w:r>
        <w:rPr>
          <w:rFonts w:eastAsiaTheme="minorHAnsi"/>
          <w:color w:val="000000"/>
          <w:sz w:val="26"/>
          <w:szCs w:val="26"/>
        </w:rPr>
        <w:t>was</w:t>
      </w:r>
      <w:r w:rsidR="00EF0A12">
        <w:rPr>
          <w:rFonts w:eastAsiaTheme="minorHAnsi"/>
          <w:color w:val="000000"/>
          <w:sz w:val="26"/>
          <w:szCs w:val="26"/>
        </w:rPr>
        <w:t xml:space="preserve"> </w:t>
      </w:r>
      <w:r w:rsidR="00D91C22" w:rsidRPr="00D91C22">
        <w:rPr>
          <w:rFonts w:eastAsiaTheme="minorHAnsi"/>
          <w:color w:val="000000"/>
          <w:sz w:val="26"/>
          <w:szCs w:val="26"/>
        </w:rPr>
        <w:t>convened on March 12, 2018</w:t>
      </w:r>
      <w:r w:rsidR="00E64515">
        <w:rPr>
          <w:rFonts w:eastAsiaTheme="minorHAnsi"/>
          <w:color w:val="000000"/>
          <w:sz w:val="26"/>
          <w:szCs w:val="26"/>
        </w:rPr>
        <w:t>,</w:t>
      </w:r>
      <w:r w:rsidR="00D91C22" w:rsidRPr="00D91C22">
        <w:rPr>
          <w:rFonts w:eastAsiaTheme="minorHAnsi"/>
          <w:color w:val="000000"/>
          <w:sz w:val="26"/>
          <w:szCs w:val="26"/>
        </w:rPr>
        <w:t xml:space="preserve"> as scheduled. </w:t>
      </w:r>
      <w:r w:rsidR="00B06266">
        <w:rPr>
          <w:rFonts w:eastAsiaTheme="minorHAnsi"/>
          <w:color w:val="000000"/>
          <w:sz w:val="26"/>
          <w:szCs w:val="26"/>
        </w:rPr>
        <w:t xml:space="preserve"> </w:t>
      </w:r>
      <w:r w:rsidR="00D91C22" w:rsidRPr="00D91C22">
        <w:rPr>
          <w:rFonts w:eastAsiaTheme="minorHAnsi"/>
          <w:color w:val="000000"/>
          <w:sz w:val="26"/>
          <w:szCs w:val="26"/>
        </w:rPr>
        <w:t xml:space="preserve">Mr. </w:t>
      </w:r>
      <w:proofErr w:type="spellStart"/>
      <w:r w:rsidR="00D91C22" w:rsidRPr="00D91C22">
        <w:rPr>
          <w:rFonts w:eastAsiaTheme="minorHAnsi"/>
          <w:color w:val="000000"/>
          <w:sz w:val="26"/>
          <w:szCs w:val="26"/>
        </w:rPr>
        <w:t>Reviello</w:t>
      </w:r>
      <w:proofErr w:type="spellEnd"/>
      <w:r w:rsidR="00D91C22" w:rsidRPr="00D91C22">
        <w:rPr>
          <w:rFonts w:eastAsiaTheme="minorHAnsi"/>
          <w:color w:val="000000"/>
          <w:sz w:val="26"/>
          <w:szCs w:val="26"/>
        </w:rPr>
        <w:t xml:space="preserve"> appeared </w:t>
      </w:r>
      <w:r w:rsidR="00D91C22" w:rsidRPr="00D91C22">
        <w:rPr>
          <w:rFonts w:eastAsiaTheme="minorHAnsi"/>
          <w:i/>
          <w:iCs/>
          <w:color w:val="000000"/>
          <w:sz w:val="26"/>
          <w:szCs w:val="26"/>
        </w:rPr>
        <w:t>pro se</w:t>
      </w:r>
      <w:r w:rsidR="00D91C22" w:rsidRPr="00D91C22">
        <w:rPr>
          <w:rFonts w:eastAsiaTheme="minorHAnsi"/>
          <w:color w:val="000000"/>
          <w:sz w:val="26"/>
          <w:szCs w:val="26"/>
        </w:rPr>
        <w:t xml:space="preserve">. </w:t>
      </w:r>
      <w:r w:rsidR="00B06266">
        <w:rPr>
          <w:rFonts w:eastAsiaTheme="minorHAnsi"/>
          <w:color w:val="000000"/>
          <w:sz w:val="26"/>
          <w:szCs w:val="26"/>
        </w:rPr>
        <w:t xml:space="preserve"> </w:t>
      </w:r>
      <w:r w:rsidR="00D91C22" w:rsidRPr="00D91C22">
        <w:rPr>
          <w:rFonts w:eastAsiaTheme="minorHAnsi"/>
          <w:color w:val="000000"/>
          <w:sz w:val="26"/>
          <w:szCs w:val="26"/>
        </w:rPr>
        <w:t xml:space="preserve">Kimberly </w:t>
      </w:r>
      <w:proofErr w:type="spellStart"/>
      <w:r w:rsidR="00D91C22" w:rsidRPr="00D91C22">
        <w:rPr>
          <w:rFonts w:eastAsiaTheme="minorHAnsi"/>
          <w:color w:val="000000"/>
          <w:sz w:val="26"/>
          <w:szCs w:val="26"/>
        </w:rPr>
        <w:t>Krupka</w:t>
      </w:r>
      <w:proofErr w:type="spellEnd"/>
      <w:r w:rsidR="00D91C22" w:rsidRPr="00D91C22">
        <w:rPr>
          <w:rFonts w:eastAsiaTheme="minorHAnsi"/>
          <w:color w:val="000000"/>
          <w:sz w:val="26"/>
          <w:szCs w:val="26"/>
        </w:rPr>
        <w:t xml:space="preserve">, Esquire appeared on behalf of PPL. </w:t>
      </w:r>
      <w:r w:rsidR="00B06266">
        <w:rPr>
          <w:rFonts w:eastAsiaTheme="minorHAnsi"/>
          <w:color w:val="000000"/>
          <w:sz w:val="26"/>
          <w:szCs w:val="26"/>
        </w:rPr>
        <w:t xml:space="preserve"> </w:t>
      </w:r>
      <w:r w:rsidR="00D91C22" w:rsidRPr="00D91C22">
        <w:rPr>
          <w:rFonts w:eastAsiaTheme="minorHAnsi"/>
          <w:color w:val="000000"/>
          <w:sz w:val="26"/>
          <w:szCs w:val="26"/>
        </w:rPr>
        <w:t>Mr.</w:t>
      </w:r>
      <w:r w:rsidR="00E64515">
        <w:rPr>
          <w:rFonts w:eastAsiaTheme="minorHAnsi"/>
          <w:color w:val="000000"/>
          <w:sz w:val="26"/>
          <w:szCs w:val="26"/>
        </w:rPr>
        <w:t> </w:t>
      </w:r>
      <w:proofErr w:type="spellStart"/>
      <w:r w:rsidR="00D91C22" w:rsidRPr="00D91C22">
        <w:rPr>
          <w:rFonts w:eastAsiaTheme="minorHAnsi"/>
          <w:color w:val="000000"/>
          <w:sz w:val="26"/>
          <w:szCs w:val="26"/>
        </w:rPr>
        <w:t>Reviello</w:t>
      </w:r>
      <w:proofErr w:type="spellEnd"/>
      <w:r w:rsidR="00D91C22" w:rsidRPr="00D91C22">
        <w:rPr>
          <w:rFonts w:eastAsiaTheme="minorHAnsi"/>
          <w:color w:val="000000"/>
          <w:sz w:val="26"/>
          <w:szCs w:val="26"/>
        </w:rPr>
        <w:t xml:space="preserve"> provided testimony on his </w:t>
      </w:r>
      <w:r w:rsidR="00E64515">
        <w:rPr>
          <w:rFonts w:eastAsiaTheme="minorHAnsi"/>
          <w:color w:val="000000"/>
          <w:sz w:val="26"/>
          <w:szCs w:val="26"/>
        </w:rPr>
        <w:t xml:space="preserve">own </w:t>
      </w:r>
      <w:r w:rsidR="00D91C22" w:rsidRPr="00D91C22">
        <w:rPr>
          <w:rFonts w:eastAsiaTheme="minorHAnsi"/>
          <w:color w:val="000000"/>
          <w:sz w:val="26"/>
          <w:szCs w:val="26"/>
        </w:rPr>
        <w:t xml:space="preserve">behalf and did not sponsor any exhibits for the record. </w:t>
      </w:r>
      <w:r w:rsidR="00B06266">
        <w:rPr>
          <w:rFonts w:eastAsiaTheme="minorHAnsi"/>
          <w:color w:val="000000"/>
          <w:sz w:val="26"/>
          <w:szCs w:val="26"/>
        </w:rPr>
        <w:t xml:space="preserve"> </w:t>
      </w:r>
      <w:r w:rsidR="00D91C22" w:rsidRPr="00D91C22">
        <w:rPr>
          <w:rFonts w:eastAsiaTheme="minorHAnsi"/>
          <w:color w:val="000000"/>
          <w:sz w:val="26"/>
          <w:szCs w:val="26"/>
        </w:rPr>
        <w:t xml:space="preserve">Ms. </w:t>
      </w:r>
      <w:proofErr w:type="spellStart"/>
      <w:r w:rsidR="00D91C22" w:rsidRPr="00D91C22">
        <w:rPr>
          <w:rFonts w:eastAsiaTheme="minorHAnsi"/>
          <w:color w:val="000000"/>
          <w:sz w:val="26"/>
          <w:szCs w:val="26"/>
        </w:rPr>
        <w:t>Krupka</w:t>
      </w:r>
      <w:proofErr w:type="spellEnd"/>
      <w:r w:rsidR="00D91C22" w:rsidRPr="00D91C22">
        <w:rPr>
          <w:rFonts w:eastAsiaTheme="minorHAnsi"/>
          <w:color w:val="000000"/>
          <w:sz w:val="26"/>
          <w:szCs w:val="26"/>
        </w:rPr>
        <w:t xml:space="preserve"> presented two PPL witnesses who sponsored seven exhibits that were admitted into the record. </w:t>
      </w:r>
      <w:r w:rsidR="00B06266">
        <w:rPr>
          <w:rFonts w:eastAsiaTheme="minorHAnsi"/>
          <w:color w:val="000000"/>
          <w:sz w:val="26"/>
          <w:szCs w:val="26"/>
        </w:rPr>
        <w:t xml:space="preserve"> </w:t>
      </w:r>
      <w:r w:rsidR="00D91C22" w:rsidRPr="00D91C22">
        <w:rPr>
          <w:rFonts w:eastAsiaTheme="minorHAnsi"/>
          <w:color w:val="000000"/>
          <w:sz w:val="26"/>
          <w:szCs w:val="26"/>
        </w:rPr>
        <w:t xml:space="preserve">A </w:t>
      </w:r>
      <w:r w:rsidR="00E64515">
        <w:rPr>
          <w:rFonts w:eastAsiaTheme="minorHAnsi"/>
          <w:color w:val="000000"/>
          <w:sz w:val="26"/>
          <w:szCs w:val="26"/>
        </w:rPr>
        <w:t>sixty-five</w:t>
      </w:r>
      <w:r w:rsidR="00D91C22" w:rsidRPr="00D91C22">
        <w:rPr>
          <w:rFonts w:eastAsiaTheme="minorHAnsi"/>
          <w:color w:val="000000"/>
          <w:sz w:val="26"/>
          <w:szCs w:val="26"/>
        </w:rPr>
        <w:t>-page transcript of the hearing was filed with the Commission on April 18, 2018</w:t>
      </w:r>
      <w:r w:rsidR="00B06266">
        <w:rPr>
          <w:rFonts w:eastAsiaTheme="minorHAnsi"/>
          <w:color w:val="000000"/>
          <w:sz w:val="26"/>
          <w:szCs w:val="26"/>
        </w:rPr>
        <w:t>,</w:t>
      </w:r>
      <w:r w:rsidR="00D91C22" w:rsidRPr="00D91C22">
        <w:rPr>
          <w:rFonts w:eastAsiaTheme="minorHAnsi"/>
          <w:color w:val="000000"/>
          <w:sz w:val="26"/>
          <w:szCs w:val="26"/>
        </w:rPr>
        <w:t xml:space="preserve"> and the record in this proceeding was closed on that date.  I.D. at 2.</w:t>
      </w:r>
    </w:p>
    <w:p w:rsidR="00D91C22" w:rsidRPr="00D91C22" w:rsidRDefault="00D91C22" w:rsidP="00D91C22">
      <w:pPr>
        <w:widowControl/>
        <w:autoSpaceDE w:val="0"/>
        <w:autoSpaceDN w:val="0"/>
        <w:adjustRightInd w:val="0"/>
        <w:spacing w:line="360" w:lineRule="auto"/>
        <w:ind w:firstLine="1440"/>
        <w:rPr>
          <w:rFonts w:eastAsiaTheme="minorHAnsi"/>
          <w:color w:val="000000"/>
          <w:sz w:val="26"/>
          <w:szCs w:val="26"/>
        </w:rPr>
      </w:pPr>
    </w:p>
    <w:p w:rsidR="00D91C22" w:rsidRPr="002E7557" w:rsidRDefault="00D91C22" w:rsidP="002E7557">
      <w:pPr>
        <w:widowControl/>
        <w:spacing w:line="360" w:lineRule="auto"/>
        <w:ind w:firstLine="1440"/>
        <w:rPr>
          <w:rFonts w:eastAsiaTheme="minorHAnsi"/>
          <w:color w:val="000000"/>
          <w:sz w:val="26"/>
          <w:szCs w:val="26"/>
        </w:rPr>
      </w:pPr>
      <w:r>
        <w:rPr>
          <w:rFonts w:eastAsiaTheme="minorHAnsi"/>
          <w:color w:val="000000"/>
          <w:sz w:val="26"/>
          <w:szCs w:val="26"/>
        </w:rPr>
        <w:t xml:space="preserve">On July 31, 2018, the Commission issued the Initial Decision of </w:t>
      </w:r>
      <w:r w:rsidRPr="00D91C22">
        <w:rPr>
          <w:rFonts w:eastAsiaTheme="minorHAnsi"/>
          <w:color w:val="000000"/>
          <w:sz w:val="26"/>
          <w:szCs w:val="26"/>
        </w:rPr>
        <w:t>ALJ Calvelli</w:t>
      </w:r>
      <w:r>
        <w:rPr>
          <w:rFonts w:eastAsiaTheme="minorHAnsi"/>
          <w:color w:val="000000"/>
          <w:sz w:val="26"/>
          <w:szCs w:val="26"/>
        </w:rPr>
        <w:t xml:space="preserve">, in which </w:t>
      </w:r>
      <w:r w:rsidRPr="00D91C22">
        <w:rPr>
          <w:rFonts w:eastAsiaTheme="minorHAnsi"/>
          <w:color w:val="000000"/>
          <w:sz w:val="26"/>
          <w:szCs w:val="26"/>
        </w:rPr>
        <w:t xml:space="preserve">the ALJ </w:t>
      </w:r>
      <w:r>
        <w:rPr>
          <w:rFonts w:eastAsiaTheme="minorHAnsi"/>
          <w:color w:val="000000"/>
          <w:sz w:val="26"/>
          <w:szCs w:val="26"/>
        </w:rPr>
        <w:t xml:space="preserve">considered and </w:t>
      </w:r>
      <w:r w:rsidRPr="00D91C22">
        <w:rPr>
          <w:rFonts w:eastAsiaTheme="minorHAnsi"/>
          <w:color w:val="000000"/>
          <w:sz w:val="26"/>
          <w:szCs w:val="26"/>
        </w:rPr>
        <w:t xml:space="preserve">dismissed the Complaint. </w:t>
      </w:r>
      <w:r w:rsidR="002E7557">
        <w:rPr>
          <w:rFonts w:eastAsiaTheme="minorHAnsi"/>
          <w:color w:val="000000"/>
          <w:sz w:val="26"/>
          <w:szCs w:val="26"/>
        </w:rPr>
        <w:t xml:space="preserve"> </w:t>
      </w:r>
      <w:r>
        <w:rPr>
          <w:rFonts w:eastAsiaTheme="minorHAnsi"/>
          <w:color w:val="000000"/>
          <w:sz w:val="26"/>
          <w:szCs w:val="26"/>
        </w:rPr>
        <w:t>O</w:t>
      </w:r>
      <w:r w:rsidRPr="00D91C22">
        <w:rPr>
          <w:rFonts w:eastAsiaTheme="minorHAnsi"/>
          <w:color w:val="000000"/>
          <w:sz w:val="26"/>
          <w:szCs w:val="26"/>
        </w:rPr>
        <w:t>n August 13, 2018, the Complainant filed a single Exception to the Initial Decision.</w:t>
      </w:r>
      <w:r>
        <w:rPr>
          <w:rFonts w:eastAsiaTheme="minorHAnsi"/>
          <w:color w:val="000000"/>
          <w:sz w:val="26"/>
          <w:szCs w:val="26"/>
        </w:rPr>
        <w:t xml:space="preserve">  No Reply</w:t>
      </w:r>
      <w:r w:rsidR="00E6446E">
        <w:rPr>
          <w:rFonts w:eastAsiaTheme="minorHAnsi"/>
          <w:color w:val="000000"/>
          <w:sz w:val="26"/>
          <w:szCs w:val="26"/>
        </w:rPr>
        <w:t xml:space="preserve"> to</w:t>
      </w:r>
      <w:r>
        <w:rPr>
          <w:rFonts w:eastAsiaTheme="minorHAnsi"/>
          <w:color w:val="000000"/>
          <w:sz w:val="26"/>
          <w:szCs w:val="26"/>
        </w:rPr>
        <w:t xml:space="preserve"> Exception</w:t>
      </w:r>
      <w:r w:rsidR="00E6446E">
        <w:rPr>
          <w:rFonts w:eastAsiaTheme="minorHAnsi"/>
          <w:color w:val="000000"/>
          <w:sz w:val="26"/>
          <w:szCs w:val="26"/>
        </w:rPr>
        <w:t xml:space="preserve"> was</w:t>
      </w:r>
      <w:r>
        <w:rPr>
          <w:rFonts w:eastAsiaTheme="minorHAnsi"/>
          <w:color w:val="000000"/>
          <w:sz w:val="26"/>
          <w:szCs w:val="26"/>
        </w:rPr>
        <w:t xml:space="preserve"> filed.</w:t>
      </w:r>
    </w:p>
    <w:p w:rsidR="006C3AA0" w:rsidRDefault="006C3AA0" w:rsidP="00ED7031">
      <w:pPr>
        <w:widowControl/>
        <w:spacing w:line="360" w:lineRule="auto"/>
        <w:rPr>
          <w:b/>
          <w:sz w:val="26"/>
          <w:szCs w:val="26"/>
        </w:rPr>
      </w:pPr>
    </w:p>
    <w:p w:rsidR="005337CF" w:rsidRDefault="00502F00" w:rsidP="00FD08AB">
      <w:pPr>
        <w:pStyle w:val="ListParagraph"/>
        <w:keepNext/>
        <w:keepLines/>
        <w:widowControl/>
        <w:numPr>
          <w:ilvl w:val="0"/>
          <w:numId w:val="9"/>
        </w:numPr>
        <w:spacing w:line="360" w:lineRule="auto"/>
        <w:jc w:val="center"/>
        <w:rPr>
          <w:b/>
          <w:sz w:val="26"/>
          <w:szCs w:val="26"/>
        </w:rPr>
      </w:pPr>
      <w:r w:rsidRPr="00CF63A2">
        <w:rPr>
          <w:b/>
          <w:sz w:val="26"/>
          <w:szCs w:val="26"/>
        </w:rPr>
        <w:t>Discussion</w:t>
      </w:r>
    </w:p>
    <w:p w:rsidR="00C76B35" w:rsidRPr="00C76B35" w:rsidRDefault="00C76B35" w:rsidP="00FD08AB">
      <w:pPr>
        <w:pStyle w:val="ListParagraph"/>
        <w:keepNext/>
        <w:keepLines/>
        <w:widowControl/>
        <w:spacing w:line="360" w:lineRule="auto"/>
        <w:ind w:left="1080"/>
        <w:rPr>
          <w:b/>
          <w:sz w:val="26"/>
          <w:szCs w:val="26"/>
        </w:rPr>
      </w:pPr>
    </w:p>
    <w:p w:rsidR="007D0C12" w:rsidRPr="00CF63A2" w:rsidRDefault="007D0C12" w:rsidP="00FD08AB">
      <w:pPr>
        <w:pStyle w:val="ListParagraph"/>
        <w:keepNext/>
        <w:keepLines/>
        <w:widowControl/>
        <w:numPr>
          <w:ilvl w:val="0"/>
          <w:numId w:val="10"/>
        </w:numPr>
        <w:spacing w:line="360" w:lineRule="auto"/>
        <w:contextualSpacing w:val="0"/>
        <w:rPr>
          <w:b/>
          <w:sz w:val="26"/>
          <w:szCs w:val="26"/>
        </w:rPr>
      </w:pPr>
      <w:r w:rsidRPr="00CF63A2">
        <w:rPr>
          <w:b/>
          <w:sz w:val="26"/>
          <w:szCs w:val="26"/>
        </w:rPr>
        <w:t>Legal Standards</w:t>
      </w:r>
    </w:p>
    <w:p w:rsidR="007D0C12" w:rsidRDefault="007D0C12" w:rsidP="00FD08AB">
      <w:pPr>
        <w:keepNext/>
        <w:keepLines/>
        <w:widowControl/>
        <w:spacing w:line="360" w:lineRule="auto"/>
        <w:rPr>
          <w:b/>
          <w:sz w:val="26"/>
          <w:szCs w:val="26"/>
        </w:rPr>
      </w:pPr>
    </w:p>
    <w:p w:rsidR="002E7557" w:rsidRPr="003105EC" w:rsidRDefault="002E7557" w:rsidP="00FD08AB">
      <w:pPr>
        <w:keepNext/>
        <w:keepLines/>
        <w:widowControl/>
        <w:spacing w:line="360" w:lineRule="auto"/>
        <w:ind w:firstLine="720"/>
        <w:rPr>
          <w:b/>
          <w:sz w:val="26"/>
          <w:szCs w:val="26"/>
        </w:rPr>
      </w:pPr>
      <w:r w:rsidRPr="003105EC">
        <w:rPr>
          <w:b/>
          <w:sz w:val="26"/>
          <w:szCs w:val="26"/>
        </w:rPr>
        <w:t>Burden of Proof</w:t>
      </w:r>
    </w:p>
    <w:p w:rsidR="002E7557" w:rsidRDefault="002E7557" w:rsidP="00FD08AB">
      <w:pPr>
        <w:keepNext/>
        <w:keepLines/>
        <w:widowControl/>
        <w:spacing w:line="360" w:lineRule="auto"/>
        <w:ind w:firstLine="1440"/>
        <w:rPr>
          <w:sz w:val="26"/>
          <w:szCs w:val="26"/>
        </w:rPr>
      </w:pPr>
    </w:p>
    <w:p w:rsidR="002E7557" w:rsidRDefault="002E7557" w:rsidP="002E7557">
      <w:pPr>
        <w:spacing w:line="360" w:lineRule="auto"/>
        <w:ind w:firstLine="1440"/>
        <w:rPr>
          <w:sz w:val="26"/>
          <w:szCs w:val="26"/>
        </w:rPr>
      </w:pPr>
      <w:r w:rsidRPr="00AE0D2B">
        <w:rPr>
          <w:sz w:val="26"/>
          <w:szCs w:val="26"/>
        </w:rPr>
        <w:t>As the pro</w:t>
      </w:r>
      <w:r>
        <w:rPr>
          <w:sz w:val="26"/>
          <w:szCs w:val="26"/>
        </w:rPr>
        <w:t>ponent of a rule or order, the Complainant</w:t>
      </w:r>
      <w:r w:rsidRPr="00AE0D2B">
        <w:rPr>
          <w:sz w:val="26"/>
          <w:szCs w:val="26"/>
        </w:rPr>
        <w:t xml:space="preserve"> bears the burden of proof pursuant to Section 332(a) of the</w:t>
      </w:r>
      <w:r w:rsidR="006B067A">
        <w:rPr>
          <w:sz w:val="26"/>
          <w:szCs w:val="26"/>
        </w:rPr>
        <w:t xml:space="preserve"> Public Utility</w:t>
      </w:r>
      <w:r w:rsidRPr="00AE0D2B">
        <w:rPr>
          <w:sz w:val="26"/>
          <w:szCs w:val="26"/>
        </w:rPr>
        <w:t xml:space="preserve"> Code</w:t>
      </w:r>
      <w:r w:rsidR="006B067A">
        <w:rPr>
          <w:sz w:val="26"/>
          <w:szCs w:val="26"/>
        </w:rPr>
        <w:t xml:space="preserve"> (Code)</w:t>
      </w:r>
      <w:r w:rsidRPr="00AE0D2B">
        <w:rPr>
          <w:sz w:val="26"/>
          <w:szCs w:val="26"/>
        </w:rPr>
        <w:t>.  66 Pa. C.S. § 332(a).  To establish a sufficient case and sa</w:t>
      </w:r>
      <w:r>
        <w:rPr>
          <w:sz w:val="26"/>
          <w:szCs w:val="26"/>
        </w:rPr>
        <w:t>tisfy the burden of proof, the C</w:t>
      </w:r>
      <w:r w:rsidRPr="00AE0D2B">
        <w:rPr>
          <w:sz w:val="26"/>
          <w:szCs w:val="26"/>
        </w:rPr>
        <w:t>omp</w:t>
      </w:r>
      <w:r>
        <w:rPr>
          <w:sz w:val="26"/>
          <w:szCs w:val="26"/>
        </w:rPr>
        <w:t>lainant must show that the r</w:t>
      </w:r>
      <w:r w:rsidRPr="00AE0D2B">
        <w:rPr>
          <w:sz w:val="26"/>
          <w:szCs w:val="26"/>
        </w:rPr>
        <w:t>espondent is responsible or accountable fo</w:t>
      </w:r>
      <w:r>
        <w:rPr>
          <w:sz w:val="26"/>
          <w:szCs w:val="26"/>
        </w:rPr>
        <w:t>r the problem described in the C</w:t>
      </w:r>
      <w:r w:rsidRPr="00AE0D2B">
        <w:rPr>
          <w:sz w:val="26"/>
          <w:szCs w:val="26"/>
        </w:rPr>
        <w:t xml:space="preserve">omplaint.  </w:t>
      </w:r>
      <w:r w:rsidRPr="00AE0D2B">
        <w:rPr>
          <w:i/>
          <w:sz w:val="26"/>
          <w:szCs w:val="26"/>
        </w:rPr>
        <w:t>Patterson v. The Bell Telephone Company of Pennsylvania</w:t>
      </w:r>
      <w:r w:rsidRPr="00AE0D2B">
        <w:rPr>
          <w:sz w:val="26"/>
          <w:szCs w:val="26"/>
        </w:rPr>
        <w:t xml:space="preserve">, 72 Pa. P.U.C. 196 (1990).  Such a showing must be by a </w:t>
      </w:r>
      <w:r>
        <w:rPr>
          <w:sz w:val="26"/>
          <w:szCs w:val="26"/>
        </w:rPr>
        <w:t>“</w:t>
      </w:r>
      <w:r w:rsidRPr="00AE0D2B">
        <w:rPr>
          <w:sz w:val="26"/>
          <w:szCs w:val="26"/>
        </w:rPr>
        <w:t>preponderance of the evidence.</w:t>
      </w:r>
      <w:r>
        <w:rPr>
          <w:sz w:val="26"/>
          <w:szCs w:val="26"/>
        </w:rPr>
        <w:t>”</w:t>
      </w:r>
      <w:r w:rsidRPr="00AE0D2B">
        <w:rPr>
          <w:sz w:val="26"/>
          <w:szCs w:val="26"/>
        </w:rPr>
        <w:t xml:space="preserve">  </w:t>
      </w:r>
      <w:r w:rsidRPr="00AE0D2B">
        <w:rPr>
          <w:i/>
          <w:iCs/>
          <w:sz w:val="26"/>
          <w:szCs w:val="26"/>
        </w:rPr>
        <w:t xml:space="preserve">Samuel J. </w:t>
      </w:r>
      <w:proofErr w:type="spellStart"/>
      <w:r w:rsidRPr="00AE0D2B">
        <w:rPr>
          <w:i/>
          <w:iCs/>
          <w:sz w:val="26"/>
          <w:szCs w:val="26"/>
        </w:rPr>
        <w:t>Lansberry</w:t>
      </w:r>
      <w:proofErr w:type="spellEnd"/>
      <w:r w:rsidRPr="00AE0D2B">
        <w:rPr>
          <w:i/>
          <w:iCs/>
          <w:sz w:val="26"/>
          <w:szCs w:val="26"/>
        </w:rPr>
        <w:t>, Inc. v. Pa. PUC</w:t>
      </w:r>
      <w:r w:rsidRPr="00AE0D2B">
        <w:rPr>
          <w:sz w:val="26"/>
          <w:szCs w:val="26"/>
        </w:rPr>
        <w:t xml:space="preserve">, 578 A.2d 600 (Pa. </w:t>
      </w:r>
      <w:proofErr w:type="spellStart"/>
      <w:r w:rsidRPr="00AE0D2B">
        <w:rPr>
          <w:sz w:val="26"/>
          <w:szCs w:val="26"/>
        </w:rPr>
        <w:t>Cmwlth</w:t>
      </w:r>
      <w:proofErr w:type="spellEnd"/>
      <w:r w:rsidRPr="00AE0D2B">
        <w:rPr>
          <w:sz w:val="26"/>
          <w:szCs w:val="26"/>
        </w:rPr>
        <w:t xml:space="preserve">. 1990), </w:t>
      </w:r>
      <w:proofErr w:type="spellStart"/>
      <w:r w:rsidRPr="00AE0D2B">
        <w:rPr>
          <w:i/>
          <w:sz w:val="26"/>
          <w:szCs w:val="26"/>
        </w:rPr>
        <w:t>alloc</w:t>
      </w:r>
      <w:proofErr w:type="spellEnd"/>
      <w:r w:rsidRPr="00AE0D2B">
        <w:rPr>
          <w:i/>
          <w:sz w:val="26"/>
          <w:szCs w:val="26"/>
        </w:rPr>
        <w:t>. denied,</w:t>
      </w:r>
      <w:r w:rsidRPr="00AE0D2B">
        <w:rPr>
          <w:sz w:val="26"/>
          <w:szCs w:val="26"/>
        </w:rPr>
        <w:t xml:space="preserve"> 529 Pa. 654, 602 A.2d 863 (1992).  </w:t>
      </w:r>
      <w:r w:rsidRPr="00D42BF6">
        <w:rPr>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D42BF6">
        <w:rPr>
          <w:i/>
          <w:sz w:val="26"/>
          <w:szCs w:val="26"/>
        </w:rPr>
        <w:t xml:space="preserve">See </w:t>
      </w:r>
      <w:r w:rsidRPr="00D42BF6">
        <w:rPr>
          <w:i/>
          <w:iCs/>
          <w:sz w:val="26"/>
          <w:szCs w:val="26"/>
        </w:rPr>
        <w:t>Se-Ling Hosiery, Inc. v. Margulies,</w:t>
      </w:r>
      <w:r w:rsidRPr="00D42BF6">
        <w:rPr>
          <w:sz w:val="26"/>
          <w:szCs w:val="26"/>
        </w:rPr>
        <w:t xml:space="preserve"> 364 Pa. 45, 48-49, 70 A.2d 854, 855 (1950).</w:t>
      </w:r>
    </w:p>
    <w:p w:rsidR="002E7557" w:rsidRDefault="002E7557" w:rsidP="002E7557">
      <w:pPr>
        <w:spacing w:line="360" w:lineRule="auto"/>
        <w:rPr>
          <w:sz w:val="26"/>
          <w:szCs w:val="26"/>
        </w:rPr>
      </w:pPr>
    </w:p>
    <w:p w:rsidR="002E7557" w:rsidRPr="00B6653F" w:rsidRDefault="002E7557" w:rsidP="002E7557">
      <w:pPr>
        <w:spacing w:line="360" w:lineRule="auto"/>
        <w:ind w:firstLine="1440"/>
        <w:rPr>
          <w:sz w:val="26"/>
        </w:rPr>
      </w:pPr>
      <w:r>
        <w:rPr>
          <w:sz w:val="26"/>
          <w:szCs w:val="26"/>
        </w:rPr>
        <w:t>Adjudications by the</w:t>
      </w:r>
      <w:r w:rsidRPr="001D1950">
        <w:rPr>
          <w:sz w:val="26"/>
          <w:szCs w:val="26"/>
        </w:rPr>
        <w:t xml:space="preserve"> Commission must be supported by substantial evidence in the record.  2 </w:t>
      </w:r>
      <w:proofErr w:type="spellStart"/>
      <w:r w:rsidRPr="001D1950">
        <w:rPr>
          <w:sz w:val="26"/>
          <w:szCs w:val="26"/>
        </w:rPr>
        <w:t>Pa.C.S</w:t>
      </w:r>
      <w:proofErr w:type="spellEnd"/>
      <w:r w:rsidRPr="001D1950">
        <w:rPr>
          <w:sz w:val="26"/>
          <w:szCs w:val="26"/>
        </w:rPr>
        <w:t xml:space="preserve">. § 704.  </w:t>
      </w:r>
      <w:r w:rsidRPr="00C53381">
        <w:rPr>
          <w:sz w:val="26"/>
          <w:szCs w:val="26"/>
        </w:rPr>
        <w:t xml:space="preserve">Substantial evidence is such relevant evidence that a reasonable mind might accept as adequate to support a conclusion.  </w:t>
      </w:r>
      <w:r w:rsidRPr="00C53381">
        <w:rPr>
          <w:i/>
          <w:sz w:val="26"/>
          <w:szCs w:val="26"/>
        </w:rPr>
        <w:t>Consolidated Edison Company of New York v. National Labor Relations Board</w:t>
      </w:r>
      <w:r w:rsidRPr="00C53381">
        <w:rPr>
          <w:sz w:val="26"/>
          <w:szCs w:val="26"/>
        </w:rPr>
        <w:t xml:space="preserve">, 305 U.S. 197, 229, 59 </w:t>
      </w:r>
      <w:proofErr w:type="spellStart"/>
      <w:r w:rsidRPr="00C53381">
        <w:rPr>
          <w:sz w:val="26"/>
          <w:szCs w:val="26"/>
        </w:rPr>
        <w:t>S.Ct</w:t>
      </w:r>
      <w:proofErr w:type="spellEnd"/>
      <w:r w:rsidRPr="00C53381">
        <w:rPr>
          <w:sz w:val="26"/>
          <w:szCs w:val="26"/>
        </w:rPr>
        <w:t xml:space="preserve">. 206, 217.  More is required than a mere trace of evidence or a suspicion of the existence of a fact sought to be established.  </w:t>
      </w:r>
      <w:r w:rsidRPr="00C53381">
        <w:rPr>
          <w:i/>
          <w:sz w:val="26"/>
          <w:szCs w:val="26"/>
        </w:rPr>
        <w:t xml:space="preserve">Norfolk &amp; Western Ry. Co. v. Pa. PUC, </w:t>
      </w:r>
      <w:r w:rsidRPr="00C53381">
        <w:rPr>
          <w:sz w:val="26"/>
          <w:szCs w:val="26"/>
        </w:rPr>
        <w:t>489 Pa. 109, 413 A.2d 1037 (1980)</w:t>
      </w:r>
      <w:r>
        <w:rPr>
          <w:sz w:val="26"/>
          <w:szCs w:val="26"/>
        </w:rPr>
        <w:t>.</w:t>
      </w:r>
    </w:p>
    <w:p w:rsidR="002E7557" w:rsidRDefault="002E7557" w:rsidP="00FD08AB">
      <w:pPr>
        <w:widowControl/>
        <w:spacing w:line="360" w:lineRule="auto"/>
        <w:ind w:firstLine="720"/>
        <w:rPr>
          <w:b/>
          <w:sz w:val="26"/>
          <w:szCs w:val="26"/>
        </w:rPr>
      </w:pPr>
    </w:p>
    <w:p w:rsidR="00FD56D4" w:rsidRPr="00796B61" w:rsidRDefault="00FD56D4" w:rsidP="00796B61">
      <w:pPr>
        <w:keepNext/>
        <w:keepLines/>
        <w:widowControl/>
        <w:spacing w:line="360" w:lineRule="auto"/>
        <w:ind w:firstLine="720"/>
        <w:rPr>
          <w:b/>
          <w:sz w:val="26"/>
          <w:szCs w:val="26"/>
        </w:rPr>
      </w:pPr>
      <w:r w:rsidRPr="00796B61">
        <w:rPr>
          <w:b/>
          <w:sz w:val="26"/>
          <w:szCs w:val="26"/>
        </w:rPr>
        <w:lastRenderedPageBreak/>
        <w:t>Foreign Load</w:t>
      </w:r>
    </w:p>
    <w:p w:rsidR="00FD56D4" w:rsidRDefault="00FD56D4" w:rsidP="00ED7031">
      <w:pPr>
        <w:keepNext/>
        <w:keepLines/>
        <w:widowControl/>
        <w:spacing w:line="360" w:lineRule="auto"/>
        <w:rPr>
          <w:sz w:val="26"/>
          <w:szCs w:val="26"/>
        </w:rPr>
      </w:pPr>
    </w:p>
    <w:p w:rsidR="00A73E48" w:rsidRDefault="00D53DB6" w:rsidP="00ED7031">
      <w:pPr>
        <w:widowControl/>
        <w:spacing w:line="360" w:lineRule="auto"/>
        <w:ind w:firstLine="1440"/>
        <w:rPr>
          <w:sz w:val="26"/>
          <w:szCs w:val="26"/>
        </w:rPr>
      </w:pPr>
      <w:bookmarkStart w:id="2" w:name="_Hlk505935272"/>
      <w:r>
        <w:rPr>
          <w:sz w:val="26"/>
          <w:szCs w:val="26"/>
        </w:rPr>
        <w:t xml:space="preserve">This Complaint involves a dispute between the Complainant and PPL regarding a foreign load that PPL discovered at the residential building owned by the Complainant.  </w:t>
      </w:r>
      <w:r w:rsidR="00FD56D4">
        <w:rPr>
          <w:sz w:val="26"/>
          <w:szCs w:val="26"/>
        </w:rPr>
        <w:t>The term “f</w:t>
      </w:r>
      <w:r w:rsidR="00FD56D4" w:rsidRPr="00687B34">
        <w:rPr>
          <w:sz w:val="26"/>
          <w:szCs w:val="26"/>
        </w:rPr>
        <w:t>oreign load</w:t>
      </w:r>
      <w:r w:rsidR="00FD56D4">
        <w:rPr>
          <w:sz w:val="26"/>
          <w:szCs w:val="26"/>
        </w:rPr>
        <w:t>”</w:t>
      </w:r>
      <w:r w:rsidR="00FD56D4" w:rsidRPr="00687B34">
        <w:rPr>
          <w:sz w:val="26"/>
          <w:szCs w:val="26"/>
        </w:rPr>
        <w:t xml:space="preserve"> refers to the situation </w:t>
      </w:r>
      <w:r w:rsidR="00FD56D4" w:rsidRPr="00687B34">
        <w:rPr>
          <w:color w:val="000000"/>
          <w:sz w:val="26"/>
          <w:szCs w:val="26"/>
        </w:rPr>
        <w:t xml:space="preserve">where a </w:t>
      </w:r>
      <w:r w:rsidR="00FD56D4">
        <w:rPr>
          <w:color w:val="000000"/>
          <w:sz w:val="26"/>
          <w:szCs w:val="26"/>
        </w:rPr>
        <w:t>customer</w:t>
      </w:r>
      <w:r w:rsidR="00694B7B">
        <w:rPr>
          <w:color w:val="000000"/>
          <w:sz w:val="26"/>
          <w:szCs w:val="26"/>
        </w:rPr>
        <w:t>’</w:t>
      </w:r>
      <w:r w:rsidR="00FD56D4" w:rsidRPr="00687B34">
        <w:rPr>
          <w:color w:val="000000"/>
          <w:sz w:val="26"/>
          <w:szCs w:val="26"/>
        </w:rPr>
        <w:t xml:space="preserve">s meter registers utility usage not </w:t>
      </w:r>
      <w:r w:rsidR="00FD56D4" w:rsidRPr="00687B34">
        <w:rPr>
          <w:sz w:val="26"/>
          <w:szCs w:val="26"/>
        </w:rPr>
        <w:t xml:space="preserve">exclusive to the </w:t>
      </w:r>
      <w:r w:rsidR="00FD56D4">
        <w:rPr>
          <w:sz w:val="26"/>
          <w:szCs w:val="26"/>
        </w:rPr>
        <w:t>customer</w:t>
      </w:r>
      <w:r w:rsidR="00694B7B">
        <w:rPr>
          <w:sz w:val="26"/>
          <w:szCs w:val="26"/>
        </w:rPr>
        <w:t>’</w:t>
      </w:r>
      <w:r w:rsidR="00FD56D4" w:rsidRPr="00687B34">
        <w:rPr>
          <w:sz w:val="26"/>
          <w:szCs w:val="26"/>
        </w:rPr>
        <w:t>s dwelling unit or its occupants.</w:t>
      </w:r>
      <w:r w:rsidR="008740C9" w:rsidRPr="008740C9">
        <w:rPr>
          <w:rStyle w:val="FootnoteReference"/>
          <w:sz w:val="26"/>
          <w:szCs w:val="26"/>
        </w:rPr>
        <w:t xml:space="preserve"> </w:t>
      </w:r>
      <w:r w:rsidR="008740C9" w:rsidRPr="0052614A">
        <w:rPr>
          <w:rStyle w:val="FootnoteReference"/>
          <w:sz w:val="26"/>
          <w:szCs w:val="26"/>
        </w:rPr>
        <w:footnoteReference w:id="2"/>
      </w:r>
      <w:r w:rsidR="008740C9" w:rsidRPr="00744E80">
        <w:rPr>
          <w:sz w:val="26"/>
          <w:szCs w:val="26"/>
        </w:rPr>
        <w:t xml:space="preserve"> </w:t>
      </w:r>
      <w:r w:rsidR="00796B61">
        <w:rPr>
          <w:sz w:val="26"/>
          <w:szCs w:val="26"/>
        </w:rPr>
        <w:t xml:space="preserve"> When foreign load is discovered, </w:t>
      </w:r>
      <w:r w:rsidR="00FD56D4">
        <w:rPr>
          <w:sz w:val="26"/>
          <w:szCs w:val="26"/>
        </w:rPr>
        <w:t xml:space="preserve">Section 1529.1 </w:t>
      </w:r>
      <w:r w:rsidR="00796B61">
        <w:rPr>
          <w:sz w:val="26"/>
          <w:szCs w:val="26"/>
        </w:rPr>
        <w:t>of the Code</w:t>
      </w:r>
      <w:r w:rsidR="00183656">
        <w:rPr>
          <w:sz w:val="26"/>
          <w:szCs w:val="26"/>
        </w:rPr>
        <w:t xml:space="preserve">, 66 </w:t>
      </w:r>
      <w:proofErr w:type="spellStart"/>
      <w:r w:rsidR="00183656">
        <w:rPr>
          <w:sz w:val="26"/>
          <w:szCs w:val="26"/>
        </w:rPr>
        <w:t>Pa.C.S</w:t>
      </w:r>
      <w:proofErr w:type="spellEnd"/>
      <w:r w:rsidR="00183656">
        <w:rPr>
          <w:sz w:val="26"/>
          <w:szCs w:val="26"/>
        </w:rPr>
        <w:t>. § 1529.1,</w:t>
      </w:r>
      <w:r w:rsidR="00796B61">
        <w:rPr>
          <w:sz w:val="26"/>
          <w:szCs w:val="26"/>
        </w:rPr>
        <w:t xml:space="preserve"> outlines the</w:t>
      </w:r>
      <w:r w:rsidR="0052614A">
        <w:rPr>
          <w:sz w:val="26"/>
          <w:szCs w:val="26"/>
        </w:rPr>
        <w:t xml:space="preserve"> affirmative</w:t>
      </w:r>
      <w:r w:rsidR="00796B61">
        <w:rPr>
          <w:sz w:val="26"/>
          <w:szCs w:val="26"/>
        </w:rPr>
        <w:t xml:space="preserve"> duties of the property owner and the utility </w:t>
      </w:r>
      <w:r w:rsidR="00FD56D4">
        <w:rPr>
          <w:sz w:val="26"/>
          <w:szCs w:val="26"/>
        </w:rPr>
        <w:t>as follows (emphasis added):</w:t>
      </w:r>
    </w:p>
    <w:p w:rsidR="0099020B" w:rsidRPr="00687B34" w:rsidRDefault="0099020B" w:rsidP="00ED7031">
      <w:pPr>
        <w:widowControl/>
        <w:spacing w:line="360" w:lineRule="auto"/>
        <w:ind w:firstLine="1440"/>
        <w:rPr>
          <w:sz w:val="26"/>
          <w:szCs w:val="26"/>
        </w:rPr>
      </w:pPr>
    </w:p>
    <w:p w:rsidR="00FD56D4" w:rsidRDefault="00FD56D4" w:rsidP="00ED7031">
      <w:pPr>
        <w:pStyle w:val="Default"/>
        <w:keepNext/>
        <w:keepLines/>
        <w:ind w:left="1440" w:right="1440"/>
        <w:rPr>
          <w:sz w:val="26"/>
          <w:szCs w:val="26"/>
        </w:rPr>
      </w:pPr>
      <w:r w:rsidRPr="00687B34">
        <w:rPr>
          <w:sz w:val="26"/>
          <w:szCs w:val="26"/>
        </w:rPr>
        <w:t xml:space="preserve">§ 1529.1. Duty of owners of rental property </w:t>
      </w:r>
    </w:p>
    <w:p w:rsidR="006D6995" w:rsidRPr="00687B34" w:rsidRDefault="006D6995" w:rsidP="00ED7031">
      <w:pPr>
        <w:pStyle w:val="Default"/>
        <w:keepNext/>
        <w:keepLines/>
        <w:ind w:left="1440" w:right="1440"/>
        <w:rPr>
          <w:sz w:val="26"/>
          <w:szCs w:val="26"/>
        </w:rPr>
      </w:pPr>
    </w:p>
    <w:p w:rsidR="00FD56D4" w:rsidRDefault="00FD56D4" w:rsidP="00ED7031">
      <w:pPr>
        <w:pStyle w:val="Default"/>
        <w:ind w:left="1440" w:right="1440"/>
        <w:rPr>
          <w:bCs/>
          <w:i/>
          <w:sz w:val="26"/>
          <w:szCs w:val="26"/>
        </w:rPr>
      </w:pPr>
      <w:bookmarkStart w:id="3" w:name="_Hlk505937745"/>
      <w:r w:rsidRPr="00687B34">
        <w:rPr>
          <w:sz w:val="26"/>
          <w:szCs w:val="26"/>
        </w:rPr>
        <w:t xml:space="preserve">(a) </w:t>
      </w:r>
      <w:r w:rsidRPr="00687B34">
        <w:rPr>
          <w:b/>
          <w:iCs/>
          <w:sz w:val="26"/>
          <w:szCs w:val="26"/>
        </w:rPr>
        <w:t xml:space="preserve">Notice to public </w:t>
      </w:r>
      <w:proofErr w:type="gramStart"/>
      <w:r w:rsidRPr="00687B34">
        <w:rPr>
          <w:b/>
          <w:iCs/>
          <w:sz w:val="26"/>
          <w:szCs w:val="26"/>
        </w:rPr>
        <w:t>utility</w:t>
      </w:r>
      <w:r w:rsidRPr="00687B34">
        <w:rPr>
          <w:i/>
          <w:iCs/>
          <w:sz w:val="26"/>
          <w:szCs w:val="26"/>
        </w:rPr>
        <w:t>.</w:t>
      </w:r>
      <w:r w:rsidR="006D6995">
        <w:rPr>
          <w:i/>
          <w:iCs/>
          <w:sz w:val="26"/>
          <w:szCs w:val="26"/>
        </w:rPr>
        <w:t>—</w:t>
      </w:r>
      <w:proofErr w:type="gramEnd"/>
      <w:r w:rsidRPr="00687B34">
        <w:rPr>
          <w:sz w:val="26"/>
          <w:szCs w:val="26"/>
        </w:rPr>
        <w:t>It is the duty of every owner of a residential building</w:t>
      </w:r>
      <w:r w:rsidR="006D6995">
        <w:rPr>
          <w:sz w:val="26"/>
          <w:szCs w:val="26"/>
        </w:rPr>
        <w:t xml:space="preserve"> . . .</w:t>
      </w:r>
      <w:r w:rsidRPr="00687B34">
        <w:rPr>
          <w:sz w:val="26"/>
          <w:szCs w:val="26"/>
        </w:rPr>
        <w:t xml:space="preserve">, which contains one or more dwelling units, </w:t>
      </w:r>
      <w:r w:rsidRPr="00687B34">
        <w:rPr>
          <w:bCs/>
          <w:i/>
          <w:sz w:val="26"/>
          <w:szCs w:val="26"/>
        </w:rPr>
        <w:t>not individually metered</w:t>
      </w:r>
      <w:r w:rsidRPr="00687B34">
        <w:rPr>
          <w:bCs/>
          <w:sz w:val="26"/>
          <w:szCs w:val="26"/>
        </w:rPr>
        <w:t>, to notify each public utility from whom utility service is received of their ownership and the fact that the premises served are used for rental purposes</w:t>
      </w:r>
      <w:r w:rsidRPr="00687B34">
        <w:rPr>
          <w:bCs/>
          <w:i/>
          <w:sz w:val="26"/>
          <w:szCs w:val="26"/>
        </w:rPr>
        <w:t>.</w:t>
      </w:r>
    </w:p>
    <w:p w:rsidR="00A6670C" w:rsidRPr="006D6995" w:rsidRDefault="00A6670C" w:rsidP="00ED7031">
      <w:pPr>
        <w:pStyle w:val="Default"/>
        <w:ind w:left="1440" w:right="1440"/>
        <w:rPr>
          <w:i/>
          <w:iCs/>
          <w:sz w:val="26"/>
          <w:szCs w:val="26"/>
        </w:rPr>
      </w:pPr>
    </w:p>
    <w:p w:rsidR="00FD56D4" w:rsidRPr="00687B34" w:rsidRDefault="00FD56D4" w:rsidP="00ED7031">
      <w:pPr>
        <w:pStyle w:val="Default"/>
        <w:spacing w:after="240"/>
        <w:ind w:left="1440" w:right="1440"/>
        <w:rPr>
          <w:sz w:val="26"/>
          <w:szCs w:val="26"/>
        </w:rPr>
      </w:pPr>
      <w:r w:rsidRPr="00687B34">
        <w:rPr>
          <w:sz w:val="26"/>
          <w:szCs w:val="26"/>
        </w:rPr>
        <w:t xml:space="preserve">(b) </w:t>
      </w:r>
      <w:r w:rsidRPr="00687B34">
        <w:rPr>
          <w:b/>
          <w:sz w:val="26"/>
          <w:szCs w:val="26"/>
        </w:rPr>
        <w:t>H</w:t>
      </w:r>
      <w:r w:rsidRPr="00687B34">
        <w:rPr>
          <w:b/>
          <w:iCs/>
          <w:sz w:val="26"/>
          <w:szCs w:val="26"/>
        </w:rPr>
        <w:t>istory of account</w:t>
      </w:r>
      <w:r w:rsidRPr="00687B34">
        <w:rPr>
          <w:i/>
          <w:iCs/>
          <w:sz w:val="26"/>
          <w:szCs w:val="26"/>
        </w:rPr>
        <w:t xml:space="preserve">.-- </w:t>
      </w:r>
      <w:r w:rsidRPr="00687B34">
        <w:rPr>
          <w:sz w:val="26"/>
          <w:szCs w:val="26"/>
        </w:rPr>
        <w:t>Upon receipt of the notice provided in this section, if the</w:t>
      </w:r>
      <w:r w:rsidR="006D6995">
        <w:rPr>
          <w:sz w:val="26"/>
          <w:szCs w:val="26"/>
        </w:rPr>
        <w:t xml:space="preserve"> . . . </w:t>
      </w:r>
      <w:r w:rsidRPr="00687B34">
        <w:rPr>
          <w:sz w:val="26"/>
          <w:szCs w:val="26"/>
        </w:rPr>
        <w:t xml:space="preserve">residential building contains </w:t>
      </w:r>
      <w:r w:rsidRPr="00687B34">
        <w:rPr>
          <w:bCs/>
          <w:sz w:val="26"/>
          <w:szCs w:val="26"/>
        </w:rPr>
        <w:t xml:space="preserve">one or more dwelling units </w:t>
      </w:r>
      <w:r w:rsidRPr="001E6995">
        <w:rPr>
          <w:bCs/>
          <w:i/>
          <w:sz w:val="26"/>
          <w:szCs w:val="26"/>
        </w:rPr>
        <w:t>not individually metered</w:t>
      </w:r>
      <w:r w:rsidRPr="00687B34">
        <w:rPr>
          <w:bCs/>
          <w:sz w:val="26"/>
          <w:szCs w:val="26"/>
        </w:rPr>
        <w:t>, an affected public utility shall forthwith list the account for the premises in question in the name of the owner, and the owner shall thereafter be responsible for the payment for the utility services rendered thereunto</w:t>
      </w:r>
      <w:r w:rsidR="006D6995">
        <w:rPr>
          <w:bCs/>
          <w:sz w:val="26"/>
          <w:szCs w:val="26"/>
        </w:rPr>
        <w:t xml:space="preserve"> . . . </w:t>
      </w:r>
    </w:p>
    <w:p w:rsidR="00744E80" w:rsidRDefault="00FD56D4" w:rsidP="00ED7031">
      <w:pPr>
        <w:pStyle w:val="Default"/>
        <w:ind w:left="1440" w:right="1440"/>
        <w:rPr>
          <w:bCs/>
          <w:sz w:val="26"/>
          <w:szCs w:val="26"/>
        </w:rPr>
      </w:pPr>
      <w:r w:rsidRPr="00687B34">
        <w:rPr>
          <w:sz w:val="26"/>
          <w:szCs w:val="26"/>
        </w:rPr>
        <w:lastRenderedPageBreak/>
        <w:t xml:space="preserve">(c) </w:t>
      </w:r>
      <w:r w:rsidRPr="00687B34">
        <w:rPr>
          <w:b/>
          <w:iCs/>
          <w:sz w:val="26"/>
          <w:szCs w:val="26"/>
        </w:rPr>
        <w:t xml:space="preserve">Failure to give </w:t>
      </w:r>
      <w:proofErr w:type="gramStart"/>
      <w:r w:rsidRPr="00687B34">
        <w:rPr>
          <w:b/>
          <w:iCs/>
          <w:sz w:val="26"/>
          <w:szCs w:val="26"/>
        </w:rPr>
        <w:t>notice</w:t>
      </w:r>
      <w:r w:rsidRPr="00687B34">
        <w:rPr>
          <w:i/>
          <w:iCs/>
          <w:sz w:val="26"/>
          <w:szCs w:val="26"/>
        </w:rPr>
        <w:t>.</w:t>
      </w:r>
      <w:r w:rsidR="006D6995">
        <w:rPr>
          <w:i/>
          <w:iCs/>
          <w:sz w:val="26"/>
          <w:szCs w:val="26"/>
        </w:rPr>
        <w:t>—</w:t>
      </w:r>
      <w:proofErr w:type="gramEnd"/>
      <w:r w:rsidRPr="00687B34">
        <w:rPr>
          <w:bCs/>
          <w:sz w:val="26"/>
          <w:szCs w:val="26"/>
        </w:rPr>
        <w:t>Any owner of a residential building</w:t>
      </w:r>
      <w:r w:rsidR="006D6995">
        <w:rPr>
          <w:bCs/>
          <w:sz w:val="26"/>
          <w:szCs w:val="26"/>
        </w:rPr>
        <w:t xml:space="preserve"> . . . </w:t>
      </w:r>
      <w:r w:rsidRPr="00687B34">
        <w:rPr>
          <w:bCs/>
          <w:sz w:val="26"/>
          <w:szCs w:val="26"/>
        </w:rPr>
        <w:t>failing to notify affected public utilities as required by this section shall nonetheless be responsible for payment of the utility services as if the required notice had been given</w:t>
      </w:r>
      <w:r w:rsidRPr="00687B34">
        <w:rPr>
          <w:bCs/>
          <w:i/>
          <w:sz w:val="26"/>
          <w:szCs w:val="26"/>
        </w:rPr>
        <w:t>.</w:t>
      </w:r>
      <w:bookmarkEnd w:id="3"/>
    </w:p>
    <w:p w:rsidR="00AC7345" w:rsidRDefault="00AC7345" w:rsidP="00ED7031">
      <w:pPr>
        <w:pStyle w:val="Default"/>
        <w:ind w:left="1440" w:right="1440"/>
        <w:rPr>
          <w:bCs/>
          <w:sz w:val="26"/>
          <w:szCs w:val="26"/>
        </w:rPr>
      </w:pPr>
    </w:p>
    <w:p w:rsidR="00616AA2" w:rsidRDefault="00616AA2" w:rsidP="00ED7031">
      <w:pPr>
        <w:pStyle w:val="Default"/>
        <w:ind w:left="1440" w:right="1440"/>
        <w:rPr>
          <w:bCs/>
          <w:sz w:val="26"/>
          <w:szCs w:val="26"/>
        </w:rPr>
      </w:pPr>
    </w:p>
    <w:p w:rsidR="00AC7345" w:rsidRDefault="004D57C1" w:rsidP="004D57C1">
      <w:pPr>
        <w:pStyle w:val="Default"/>
        <w:ind w:right="1440"/>
        <w:rPr>
          <w:bCs/>
          <w:sz w:val="26"/>
          <w:szCs w:val="26"/>
        </w:rPr>
      </w:pPr>
      <w:r>
        <w:rPr>
          <w:bCs/>
          <w:sz w:val="26"/>
          <w:szCs w:val="26"/>
        </w:rPr>
        <w:t>66 Pa. C.S. § 1529.1.</w:t>
      </w:r>
    </w:p>
    <w:p w:rsidR="004D57C1" w:rsidRPr="00AC7345" w:rsidRDefault="004D57C1" w:rsidP="004D57C1">
      <w:pPr>
        <w:pStyle w:val="Default"/>
        <w:ind w:right="1440"/>
        <w:rPr>
          <w:bCs/>
          <w:sz w:val="26"/>
          <w:szCs w:val="26"/>
        </w:rPr>
      </w:pPr>
    </w:p>
    <w:p w:rsidR="00FD56D4" w:rsidRDefault="00FD56D4" w:rsidP="00ED7031">
      <w:pPr>
        <w:widowControl/>
        <w:spacing w:line="360" w:lineRule="auto"/>
        <w:ind w:firstLine="1440"/>
        <w:rPr>
          <w:sz w:val="26"/>
          <w:szCs w:val="26"/>
        </w:rPr>
      </w:pPr>
      <w:bookmarkStart w:id="4" w:name="_Hlk505159165"/>
      <w:r w:rsidRPr="00687B34">
        <w:rPr>
          <w:sz w:val="26"/>
          <w:szCs w:val="26"/>
        </w:rPr>
        <w:t>If the</w:t>
      </w:r>
      <w:r w:rsidR="00796B61">
        <w:rPr>
          <w:sz w:val="26"/>
          <w:szCs w:val="26"/>
        </w:rPr>
        <w:t xml:space="preserve"> </w:t>
      </w:r>
      <w:r w:rsidR="0052614A">
        <w:rPr>
          <w:sz w:val="26"/>
          <w:szCs w:val="26"/>
        </w:rPr>
        <w:t xml:space="preserve">property </w:t>
      </w:r>
      <w:r w:rsidR="00796B61">
        <w:rPr>
          <w:sz w:val="26"/>
          <w:szCs w:val="26"/>
        </w:rPr>
        <w:t>owner</w:t>
      </w:r>
      <w:r w:rsidRPr="00687B34">
        <w:rPr>
          <w:sz w:val="26"/>
          <w:szCs w:val="26"/>
        </w:rPr>
        <w:t xml:space="preserve"> fails to provide the required notice</w:t>
      </w:r>
      <w:r w:rsidR="005D4648">
        <w:rPr>
          <w:sz w:val="26"/>
          <w:szCs w:val="26"/>
        </w:rPr>
        <w:t xml:space="preserve"> </w:t>
      </w:r>
      <w:r w:rsidR="00E96382">
        <w:rPr>
          <w:sz w:val="26"/>
          <w:szCs w:val="26"/>
        </w:rPr>
        <w:t xml:space="preserve">to the utility </w:t>
      </w:r>
      <w:r w:rsidR="005D4648">
        <w:rPr>
          <w:sz w:val="26"/>
          <w:szCs w:val="26"/>
        </w:rPr>
        <w:t>under Section 1529.1(a)</w:t>
      </w:r>
      <w:r w:rsidR="0052614A">
        <w:rPr>
          <w:sz w:val="26"/>
          <w:szCs w:val="26"/>
        </w:rPr>
        <w:t>,</w:t>
      </w:r>
      <w:r w:rsidR="005D4648">
        <w:rPr>
          <w:sz w:val="26"/>
          <w:szCs w:val="26"/>
        </w:rPr>
        <w:t xml:space="preserve"> then</w:t>
      </w:r>
      <w:r w:rsidR="0052614A">
        <w:rPr>
          <w:sz w:val="26"/>
          <w:szCs w:val="26"/>
        </w:rPr>
        <w:t xml:space="preserve"> Section 1529.1(c) requires the utility</w:t>
      </w:r>
      <w:r w:rsidR="00B431DE">
        <w:rPr>
          <w:sz w:val="26"/>
          <w:szCs w:val="26"/>
        </w:rPr>
        <w:t xml:space="preserve"> to</w:t>
      </w:r>
      <w:r w:rsidRPr="00687B34">
        <w:rPr>
          <w:sz w:val="26"/>
          <w:szCs w:val="26"/>
        </w:rPr>
        <w:t xml:space="preserve"> proceed as if</w:t>
      </w:r>
      <w:r w:rsidR="00C622DD">
        <w:rPr>
          <w:sz w:val="26"/>
          <w:szCs w:val="26"/>
        </w:rPr>
        <w:t xml:space="preserve"> </w:t>
      </w:r>
      <w:r w:rsidR="00A42871">
        <w:rPr>
          <w:sz w:val="26"/>
          <w:szCs w:val="26"/>
        </w:rPr>
        <w:t xml:space="preserve">the </w:t>
      </w:r>
      <w:r w:rsidR="00C622DD">
        <w:rPr>
          <w:sz w:val="26"/>
          <w:szCs w:val="26"/>
        </w:rPr>
        <w:t>owner had provided</w:t>
      </w:r>
      <w:r w:rsidRPr="00687B34">
        <w:rPr>
          <w:sz w:val="26"/>
          <w:szCs w:val="26"/>
        </w:rPr>
        <w:t xml:space="preserve"> </w:t>
      </w:r>
      <w:r w:rsidR="008740C9">
        <w:rPr>
          <w:sz w:val="26"/>
          <w:szCs w:val="26"/>
        </w:rPr>
        <w:t xml:space="preserve">such </w:t>
      </w:r>
      <w:r w:rsidRPr="00687B34">
        <w:rPr>
          <w:sz w:val="26"/>
          <w:szCs w:val="26"/>
        </w:rPr>
        <w:t xml:space="preserve">notice.  </w:t>
      </w:r>
      <w:r w:rsidR="00B431DE">
        <w:rPr>
          <w:sz w:val="26"/>
          <w:szCs w:val="26"/>
        </w:rPr>
        <w:t>Thus</w:t>
      </w:r>
      <w:r w:rsidR="00ED361E">
        <w:rPr>
          <w:sz w:val="26"/>
          <w:szCs w:val="26"/>
        </w:rPr>
        <w:t>,</w:t>
      </w:r>
      <w:r w:rsidR="00B431DE">
        <w:rPr>
          <w:sz w:val="26"/>
          <w:szCs w:val="26"/>
        </w:rPr>
        <w:t xml:space="preserve"> a utility has an affirmative duty to investigate a foreign load or high bill complaint, and </w:t>
      </w:r>
      <w:r w:rsidR="00AE401A">
        <w:rPr>
          <w:sz w:val="26"/>
          <w:szCs w:val="26"/>
        </w:rPr>
        <w:t>i</w:t>
      </w:r>
      <w:r w:rsidRPr="00687B34">
        <w:rPr>
          <w:sz w:val="26"/>
          <w:szCs w:val="26"/>
        </w:rPr>
        <w:t xml:space="preserve">f the utility discovers </w:t>
      </w:r>
      <w:r w:rsidR="00B431DE">
        <w:rPr>
          <w:sz w:val="26"/>
          <w:szCs w:val="26"/>
        </w:rPr>
        <w:t>the presence of a foreign load</w:t>
      </w:r>
      <w:r w:rsidR="00AE401A">
        <w:rPr>
          <w:sz w:val="26"/>
          <w:szCs w:val="26"/>
        </w:rPr>
        <w:t>, the utility is required</w:t>
      </w:r>
      <w:r w:rsidR="005D4648" w:rsidRPr="005D4648">
        <w:rPr>
          <w:sz w:val="26"/>
          <w:szCs w:val="26"/>
        </w:rPr>
        <w:t xml:space="preserve"> </w:t>
      </w:r>
      <w:r w:rsidR="005D4648">
        <w:rPr>
          <w:sz w:val="26"/>
          <w:szCs w:val="26"/>
        </w:rPr>
        <w:t>pursuant to Section 1529.1(b)</w:t>
      </w:r>
      <w:r w:rsidR="00AE401A">
        <w:rPr>
          <w:sz w:val="26"/>
          <w:szCs w:val="26"/>
        </w:rPr>
        <w:t xml:space="preserve"> to</w:t>
      </w:r>
      <w:r w:rsidRPr="00687B34">
        <w:rPr>
          <w:sz w:val="26"/>
          <w:szCs w:val="26"/>
        </w:rPr>
        <w:t xml:space="preserve"> list the account in the landlord</w:t>
      </w:r>
      <w:r w:rsidR="00694B7B">
        <w:rPr>
          <w:sz w:val="26"/>
          <w:szCs w:val="26"/>
        </w:rPr>
        <w:t>’</w:t>
      </w:r>
      <w:r w:rsidRPr="00687B34">
        <w:rPr>
          <w:sz w:val="26"/>
          <w:szCs w:val="26"/>
        </w:rPr>
        <w:t>s name</w:t>
      </w:r>
      <w:r w:rsidR="005D4648">
        <w:rPr>
          <w:sz w:val="26"/>
          <w:szCs w:val="26"/>
        </w:rPr>
        <w:t xml:space="preserve"> </w:t>
      </w:r>
      <w:r w:rsidRPr="00687B34">
        <w:rPr>
          <w:sz w:val="26"/>
          <w:szCs w:val="26"/>
        </w:rPr>
        <w:t xml:space="preserve">and hold the landlord responsible for the payment for utility services rendered to the account.  </w:t>
      </w:r>
      <w:bookmarkStart w:id="5" w:name="_Hlk505164331"/>
      <w:r w:rsidRPr="00687B34">
        <w:rPr>
          <w:i/>
          <w:sz w:val="26"/>
          <w:szCs w:val="26"/>
        </w:rPr>
        <w:t xml:space="preserve">See </w:t>
      </w:r>
      <w:r w:rsidR="008228AD" w:rsidRPr="00B848E9">
        <w:rPr>
          <w:i/>
          <w:sz w:val="26"/>
          <w:szCs w:val="26"/>
        </w:rPr>
        <w:t>Ace</w:t>
      </w:r>
      <w:r w:rsidR="008228AD" w:rsidRPr="00744E80">
        <w:rPr>
          <w:i/>
          <w:sz w:val="26"/>
          <w:szCs w:val="26"/>
        </w:rPr>
        <w:t xml:space="preserve"> Check Cashing, Inc. v. Philadelphia Gas Works</w:t>
      </w:r>
      <w:r w:rsidR="008228AD" w:rsidRPr="00744E80">
        <w:rPr>
          <w:sz w:val="26"/>
          <w:szCs w:val="26"/>
        </w:rPr>
        <w:t>, Docket No. C-2008-2056428 (Order entered May 21, 2010) (</w:t>
      </w:r>
      <w:r w:rsidR="008228AD" w:rsidRPr="00744E80">
        <w:rPr>
          <w:i/>
          <w:sz w:val="26"/>
          <w:szCs w:val="26"/>
        </w:rPr>
        <w:t>Ace Check Cashing</w:t>
      </w:r>
      <w:r w:rsidR="008228AD">
        <w:rPr>
          <w:sz w:val="26"/>
          <w:szCs w:val="26"/>
        </w:rPr>
        <w:t>)</w:t>
      </w:r>
      <w:r w:rsidR="005D4648">
        <w:rPr>
          <w:sz w:val="26"/>
          <w:szCs w:val="26"/>
        </w:rPr>
        <w:t xml:space="preserve">. </w:t>
      </w:r>
      <w:bookmarkEnd w:id="2"/>
      <w:bookmarkEnd w:id="4"/>
      <w:bookmarkEnd w:id="5"/>
    </w:p>
    <w:p w:rsidR="00581E5F" w:rsidRDefault="00581E5F" w:rsidP="00ED7031">
      <w:pPr>
        <w:widowControl/>
        <w:spacing w:line="360" w:lineRule="auto"/>
        <w:ind w:firstLine="1440"/>
        <w:rPr>
          <w:sz w:val="26"/>
          <w:szCs w:val="26"/>
        </w:rPr>
      </w:pPr>
    </w:p>
    <w:p w:rsidR="000066AF" w:rsidRDefault="008F752C" w:rsidP="00ED7031">
      <w:pPr>
        <w:widowControl/>
        <w:spacing w:line="360" w:lineRule="auto"/>
        <w:ind w:firstLine="1440"/>
        <w:rPr>
          <w:sz w:val="26"/>
          <w:szCs w:val="26"/>
        </w:rPr>
      </w:pPr>
      <w:r>
        <w:rPr>
          <w:sz w:val="26"/>
          <w:szCs w:val="26"/>
        </w:rPr>
        <w:t>The Commission’s long-standing policy in implementing Section 1529.1 is as follows</w:t>
      </w:r>
      <w:r w:rsidR="000066AF" w:rsidRPr="005E1849">
        <w:rPr>
          <w:sz w:val="26"/>
          <w:szCs w:val="26"/>
        </w:rPr>
        <w:t>:</w:t>
      </w:r>
    </w:p>
    <w:p w:rsidR="000066AF" w:rsidRPr="005E1849" w:rsidRDefault="000066AF" w:rsidP="00ED7031">
      <w:pPr>
        <w:widowControl/>
        <w:spacing w:line="360" w:lineRule="auto"/>
        <w:ind w:firstLine="1440"/>
        <w:rPr>
          <w:sz w:val="26"/>
          <w:szCs w:val="26"/>
        </w:rPr>
      </w:pPr>
    </w:p>
    <w:p w:rsidR="00AC7345" w:rsidRDefault="000066AF" w:rsidP="00E6446E">
      <w:pPr>
        <w:widowControl/>
        <w:ind w:left="1440" w:right="1440"/>
        <w:rPr>
          <w:sz w:val="26"/>
          <w:szCs w:val="26"/>
        </w:rPr>
      </w:pPr>
      <w:r w:rsidRPr="005E1849">
        <w:rPr>
          <w:sz w:val="26"/>
          <w:szCs w:val="26"/>
        </w:rPr>
        <w:t xml:space="preserve">Upon the finding of foreign load, the utility would list the account, </w:t>
      </w:r>
      <w:r w:rsidRPr="000066AF">
        <w:rPr>
          <w:sz w:val="26"/>
          <w:szCs w:val="26"/>
        </w:rPr>
        <w:t>including any arrearages,</w:t>
      </w:r>
      <w:r w:rsidRPr="005E1849">
        <w:rPr>
          <w:sz w:val="26"/>
          <w:szCs w:val="26"/>
        </w:rPr>
        <w:t xml:space="preserve"> in the name of the landlord.  The landlord had the responsibility to pay the utility bills until the foreign load was corrected.  Once the foreign load was corrected by the landlord and verified by the utility, the utility would place the account back in the name of the tenant.  However, </w:t>
      </w:r>
      <w:r w:rsidRPr="000066AF">
        <w:rPr>
          <w:sz w:val="26"/>
          <w:szCs w:val="26"/>
        </w:rPr>
        <w:t xml:space="preserve">the arrearage, if any, was to remain with the landlord.  </w:t>
      </w:r>
      <w:r w:rsidRPr="005E1849">
        <w:rPr>
          <w:sz w:val="26"/>
          <w:szCs w:val="26"/>
        </w:rPr>
        <w:t xml:space="preserve">There was no </w:t>
      </w:r>
      <w:r w:rsidRPr="005E1849">
        <w:rPr>
          <w:i/>
          <w:sz w:val="26"/>
          <w:szCs w:val="26"/>
        </w:rPr>
        <w:t xml:space="preserve">de </w:t>
      </w:r>
      <w:proofErr w:type="spellStart"/>
      <w:r w:rsidRPr="005E1849">
        <w:rPr>
          <w:i/>
          <w:sz w:val="26"/>
          <w:szCs w:val="26"/>
        </w:rPr>
        <w:t>minimus</w:t>
      </w:r>
      <w:proofErr w:type="spellEnd"/>
      <w:r w:rsidRPr="005E1849">
        <w:rPr>
          <w:sz w:val="26"/>
          <w:szCs w:val="26"/>
        </w:rPr>
        <w:t xml:space="preserve"> exception, and any dispute regarding the financial responsibilities of the parties [as between landlord and tenant] was a matter to be resolved in the Court of Common Pleas and outside this Commission</w:t>
      </w:r>
      <w:r w:rsidR="00694B7B">
        <w:rPr>
          <w:sz w:val="26"/>
          <w:szCs w:val="26"/>
        </w:rPr>
        <w:t>’</w:t>
      </w:r>
      <w:r w:rsidRPr="005E1849">
        <w:rPr>
          <w:sz w:val="26"/>
          <w:szCs w:val="26"/>
        </w:rPr>
        <w:t>s jurisdiction.</w:t>
      </w:r>
    </w:p>
    <w:p w:rsidR="00AC7345" w:rsidRDefault="00AC7345" w:rsidP="004D57C1">
      <w:pPr>
        <w:widowControl/>
        <w:ind w:right="1440"/>
        <w:rPr>
          <w:sz w:val="26"/>
          <w:szCs w:val="26"/>
        </w:rPr>
      </w:pPr>
    </w:p>
    <w:p w:rsidR="005A242C" w:rsidRDefault="005A242C" w:rsidP="004D57C1">
      <w:pPr>
        <w:widowControl/>
        <w:ind w:right="1440"/>
        <w:rPr>
          <w:sz w:val="26"/>
          <w:szCs w:val="26"/>
        </w:rPr>
      </w:pPr>
    </w:p>
    <w:p w:rsidR="00E6446E" w:rsidRDefault="00E6446E" w:rsidP="00BB5A85">
      <w:pPr>
        <w:widowControl/>
        <w:spacing w:line="360" w:lineRule="auto"/>
        <w:rPr>
          <w:sz w:val="26"/>
          <w:szCs w:val="26"/>
        </w:rPr>
      </w:pPr>
      <w:r w:rsidRPr="00E6446E">
        <w:rPr>
          <w:i/>
          <w:sz w:val="26"/>
          <w:szCs w:val="26"/>
        </w:rPr>
        <w:lastRenderedPageBreak/>
        <w:t>Ace Check Cashing</w:t>
      </w:r>
      <w:r w:rsidR="005E1C58">
        <w:rPr>
          <w:i/>
          <w:sz w:val="26"/>
          <w:szCs w:val="26"/>
        </w:rPr>
        <w:t xml:space="preserve"> </w:t>
      </w:r>
      <w:r w:rsidR="005E1C58" w:rsidRPr="005E1C58">
        <w:rPr>
          <w:sz w:val="26"/>
          <w:szCs w:val="26"/>
        </w:rPr>
        <w:t>(citing</w:t>
      </w:r>
      <w:r w:rsidR="005E1C58">
        <w:rPr>
          <w:i/>
          <w:sz w:val="26"/>
          <w:szCs w:val="26"/>
        </w:rPr>
        <w:t xml:space="preserve"> </w:t>
      </w:r>
      <w:r w:rsidR="008228AD" w:rsidRPr="00744E80">
        <w:rPr>
          <w:i/>
          <w:sz w:val="26"/>
          <w:szCs w:val="26"/>
        </w:rPr>
        <w:t>Elizabeth</w:t>
      </w:r>
      <w:r w:rsidR="008228AD" w:rsidRPr="00744E80">
        <w:rPr>
          <w:sz w:val="26"/>
          <w:szCs w:val="26"/>
        </w:rPr>
        <w:t xml:space="preserve"> </w:t>
      </w:r>
      <w:r w:rsidR="008228AD" w:rsidRPr="00744E80">
        <w:rPr>
          <w:i/>
          <w:sz w:val="26"/>
          <w:szCs w:val="26"/>
        </w:rPr>
        <w:t>Santos v. Metropolitan Edison Company</w:t>
      </w:r>
      <w:r w:rsidR="008228AD" w:rsidRPr="00744E80">
        <w:rPr>
          <w:sz w:val="26"/>
          <w:szCs w:val="26"/>
        </w:rPr>
        <w:t>, Docket No. C-00967757 (Order entered August 7, 1997) (</w:t>
      </w:r>
      <w:r w:rsidR="008228AD" w:rsidRPr="00744E80">
        <w:rPr>
          <w:i/>
          <w:sz w:val="26"/>
          <w:szCs w:val="26"/>
        </w:rPr>
        <w:t>Santos</w:t>
      </w:r>
      <w:r w:rsidR="008228AD">
        <w:rPr>
          <w:sz w:val="26"/>
          <w:szCs w:val="26"/>
        </w:rPr>
        <w:t>)</w:t>
      </w:r>
      <w:r w:rsidR="00D96F37">
        <w:rPr>
          <w:sz w:val="26"/>
          <w:szCs w:val="26"/>
        </w:rPr>
        <w:t>)</w:t>
      </w:r>
      <w:r>
        <w:rPr>
          <w:sz w:val="26"/>
          <w:szCs w:val="26"/>
        </w:rPr>
        <w:t>.</w:t>
      </w:r>
    </w:p>
    <w:p w:rsidR="00E6446E" w:rsidRDefault="00E6446E" w:rsidP="004D57C1">
      <w:pPr>
        <w:widowControl/>
        <w:ind w:right="1440"/>
        <w:rPr>
          <w:sz w:val="26"/>
          <w:szCs w:val="26"/>
        </w:rPr>
      </w:pPr>
    </w:p>
    <w:bookmarkEnd w:id="0"/>
    <w:bookmarkEnd w:id="1"/>
    <w:p w:rsidR="002E7557" w:rsidRPr="002E7557" w:rsidRDefault="002E7557" w:rsidP="002E7557">
      <w:pPr>
        <w:widowControl/>
        <w:spacing w:line="360" w:lineRule="auto"/>
        <w:ind w:firstLine="1440"/>
        <w:rPr>
          <w:sz w:val="26"/>
          <w:szCs w:val="26"/>
        </w:rPr>
      </w:pPr>
    </w:p>
    <w:p w:rsidR="00ED60FB" w:rsidRPr="00CF63A2" w:rsidRDefault="00ED60FB" w:rsidP="00ED7031">
      <w:pPr>
        <w:pStyle w:val="ListParagraph"/>
        <w:keepNext/>
        <w:keepLines/>
        <w:widowControl/>
        <w:numPr>
          <w:ilvl w:val="0"/>
          <w:numId w:val="10"/>
        </w:numPr>
        <w:spacing w:line="360" w:lineRule="auto"/>
        <w:rPr>
          <w:b/>
          <w:sz w:val="26"/>
          <w:szCs w:val="26"/>
        </w:rPr>
      </w:pPr>
      <w:r w:rsidRPr="00CF63A2">
        <w:rPr>
          <w:b/>
          <w:sz w:val="26"/>
          <w:szCs w:val="26"/>
        </w:rPr>
        <w:t>ALJ</w:t>
      </w:r>
      <w:r w:rsidR="00694B7B">
        <w:rPr>
          <w:b/>
          <w:sz w:val="26"/>
          <w:szCs w:val="26"/>
        </w:rPr>
        <w:t>’</w:t>
      </w:r>
      <w:r w:rsidRPr="00CF63A2">
        <w:rPr>
          <w:b/>
          <w:sz w:val="26"/>
          <w:szCs w:val="26"/>
        </w:rPr>
        <w:t>s Initial Decision</w:t>
      </w:r>
    </w:p>
    <w:p w:rsidR="00ED60FB" w:rsidRPr="00A9787D" w:rsidRDefault="00ED60FB" w:rsidP="00ED7031">
      <w:pPr>
        <w:keepNext/>
        <w:keepLines/>
        <w:widowControl/>
        <w:spacing w:line="360" w:lineRule="auto"/>
        <w:rPr>
          <w:sz w:val="26"/>
          <w:szCs w:val="26"/>
        </w:rPr>
      </w:pPr>
    </w:p>
    <w:p w:rsidR="00300D18" w:rsidRPr="00E15BD9" w:rsidRDefault="00300D18" w:rsidP="00ED7031">
      <w:pPr>
        <w:widowControl/>
        <w:spacing w:line="360" w:lineRule="auto"/>
        <w:ind w:firstLine="1440"/>
        <w:rPr>
          <w:sz w:val="26"/>
          <w:szCs w:val="26"/>
        </w:rPr>
      </w:pPr>
      <w:r w:rsidRPr="00E15BD9">
        <w:rPr>
          <w:sz w:val="26"/>
          <w:szCs w:val="26"/>
        </w:rPr>
        <w:t xml:space="preserve">ALJ </w:t>
      </w:r>
      <w:r w:rsidR="008F752C" w:rsidRPr="00E15BD9">
        <w:rPr>
          <w:sz w:val="26"/>
          <w:szCs w:val="26"/>
        </w:rPr>
        <w:t>Calvelli</w:t>
      </w:r>
      <w:r w:rsidR="00AE628E" w:rsidRPr="00E15BD9">
        <w:rPr>
          <w:sz w:val="26"/>
          <w:szCs w:val="26"/>
        </w:rPr>
        <w:t xml:space="preserve"> </w:t>
      </w:r>
      <w:r w:rsidRPr="00E15BD9">
        <w:rPr>
          <w:sz w:val="26"/>
          <w:szCs w:val="26"/>
        </w:rPr>
        <w:t xml:space="preserve">made </w:t>
      </w:r>
      <w:r w:rsidR="00D91C22" w:rsidRPr="00E15BD9">
        <w:rPr>
          <w:sz w:val="26"/>
          <w:szCs w:val="26"/>
        </w:rPr>
        <w:t>seventeen</w:t>
      </w:r>
      <w:r w:rsidR="00AE628E" w:rsidRPr="00E15BD9">
        <w:rPr>
          <w:sz w:val="26"/>
          <w:szCs w:val="26"/>
        </w:rPr>
        <w:t xml:space="preserve"> </w:t>
      </w:r>
      <w:r w:rsidRPr="00E15BD9">
        <w:rPr>
          <w:sz w:val="26"/>
          <w:szCs w:val="26"/>
        </w:rPr>
        <w:t>Find</w:t>
      </w:r>
      <w:r w:rsidR="00AE628E" w:rsidRPr="00E15BD9">
        <w:rPr>
          <w:sz w:val="26"/>
          <w:szCs w:val="26"/>
        </w:rPr>
        <w:t>ings of Fact</w:t>
      </w:r>
      <w:r w:rsidR="00F06255" w:rsidRPr="00E15BD9">
        <w:rPr>
          <w:sz w:val="26"/>
          <w:szCs w:val="26"/>
        </w:rPr>
        <w:t xml:space="preserve"> and reached s</w:t>
      </w:r>
      <w:r w:rsidR="00D91C22" w:rsidRPr="00E15BD9">
        <w:rPr>
          <w:sz w:val="26"/>
          <w:szCs w:val="26"/>
        </w:rPr>
        <w:t>even</w:t>
      </w:r>
      <w:r w:rsidR="00F06255" w:rsidRPr="00E15BD9">
        <w:rPr>
          <w:sz w:val="26"/>
          <w:szCs w:val="26"/>
        </w:rPr>
        <w:t xml:space="preserve"> Conclusions of law</w:t>
      </w:r>
      <w:r w:rsidRPr="00E15BD9">
        <w:rPr>
          <w:sz w:val="26"/>
          <w:szCs w:val="26"/>
        </w:rPr>
        <w:t xml:space="preserve">.  I.D. at </w:t>
      </w:r>
      <w:r w:rsidR="00D91C22" w:rsidRPr="00E15BD9">
        <w:rPr>
          <w:sz w:val="26"/>
          <w:szCs w:val="26"/>
        </w:rPr>
        <w:t>2</w:t>
      </w:r>
      <w:r w:rsidR="00F06255" w:rsidRPr="00E15BD9">
        <w:rPr>
          <w:sz w:val="26"/>
          <w:szCs w:val="26"/>
        </w:rPr>
        <w:t>-4; 10-11</w:t>
      </w:r>
      <w:r w:rsidRPr="00E15BD9">
        <w:rPr>
          <w:sz w:val="26"/>
          <w:szCs w:val="26"/>
        </w:rPr>
        <w:t xml:space="preserve">.  The Findings of Fact </w:t>
      </w:r>
      <w:r w:rsidR="00F06255" w:rsidRPr="00E15BD9">
        <w:rPr>
          <w:sz w:val="26"/>
          <w:szCs w:val="26"/>
        </w:rPr>
        <w:t xml:space="preserve">and Conclusions of Law </w:t>
      </w:r>
      <w:r w:rsidRPr="00E15BD9">
        <w:rPr>
          <w:sz w:val="26"/>
          <w:szCs w:val="26"/>
        </w:rPr>
        <w:t>are incorporated herein by reference and are adopted without comment unless they are either expressly or by necessary implication rejected or modified by this Opinion and Order.</w:t>
      </w:r>
    </w:p>
    <w:p w:rsidR="008F752C" w:rsidRPr="00E15BD9" w:rsidRDefault="008F752C" w:rsidP="00ED7031">
      <w:pPr>
        <w:widowControl/>
        <w:spacing w:line="360" w:lineRule="auto"/>
        <w:ind w:firstLine="1440"/>
        <w:rPr>
          <w:sz w:val="26"/>
          <w:szCs w:val="26"/>
        </w:rPr>
      </w:pPr>
    </w:p>
    <w:p w:rsidR="008F752C" w:rsidRPr="00E15BD9" w:rsidRDefault="00C76B35" w:rsidP="00ED7031">
      <w:pPr>
        <w:widowControl/>
        <w:spacing w:line="360" w:lineRule="auto"/>
        <w:ind w:firstLine="1440"/>
        <w:rPr>
          <w:sz w:val="26"/>
          <w:szCs w:val="26"/>
        </w:rPr>
      </w:pPr>
      <w:r w:rsidRPr="00E15BD9">
        <w:rPr>
          <w:sz w:val="26"/>
          <w:szCs w:val="26"/>
        </w:rPr>
        <w:t xml:space="preserve">In his Initial Decision, the ALJ stated that </w:t>
      </w:r>
      <w:r w:rsidR="008F752C" w:rsidRPr="00E15BD9">
        <w:rPr>
          <w:sz w:val="26"/>
          <w:szCs w:val="26"/>
        </w:rPr>
        <w:t xml:space="preserve">the Complaint alleges that </w:t>
      </w:r>
      <w:r w:rsidRPr="00E15BD9">
        <w:rPr>
          <w:sz w:val="26"/>
          <w:szCs w:val="26"/>
        </w:rPr>
        <w:t>PPL</w:t>
      </w:r>
      <w:r w:rsidR="008F752C" w:rsidRPr="00E15BD9">
        <w:rPr>
          <w:sz w:val="26"/>
          <w:szCs w:val="26"/>
        </w:rPr>
        <w:t xml:space="preserve"> improperly transferred </w:t>
      </w:r>
      <w:r w:rsidRPr="00E15BD9">
        <w:rPr>
          <w:sz w:val="26"/>
          <w:szCs w:val="26"/>
        </w:rPr>
        <w:t>the tenant’s</w:t>
      </w:r>
      <w:r w:rsidR="008F752C" w:rsidRPr="00E15BD9">
        <w:rPr>
          <w:sz w:val="26"/>
          <w:szCs w:val="26"/>
        </w:rPr>
        <w:t xml:space="preserve"> entire account balance to the Complainant. </w:t>
      </w:r>
      <w:r w:rsidRPr="00E15BD9">
        <w:rPr>
          <w:sz w:val="26"/>
          <w:szCs w:val="26"/>
        </w:rPr>
        <w:t xml:space="preserve"> I.D. at 7.  </w:t>
      </w:r>
      <w:r w:rsidR="008F752C" w:rsidRPr="00E15BD9">
        <w:rPr>
          <w:sz w:val="26"/>
          <w:szCs w:val="26"/>
        </w:rPr>
        <w:t>The Complainant contend</w:t>
      </w:r>
      <w:r w:rsidRPr="00E15BD9">
        <w:rPr>
          <w:sz w:val="26"/>
          <w:szCs w:val="26"/>
        </w:rPr>
        <w:t>ed</w:t>
      </w:r>
      <w:r w:rsidR="008F752C" w:rsidRPr="00E15BD9">
        <w:rPr>
          <w:sz w:val="26"/>
          <w:szCs w:val="26"/>
        </w:rPr>
        <w:t xml:space="preserve"> that the Commission should remove most of the electric charges because he was unaware of the foreign wiring situation and because his tenant refused to pay her own electric bills in the first place. </w:t>
      </w:r>
      <w:r w:rsidRPr="00E15BD9">
        <w:rPr>
          <w:sz w:val="26"/>
          <w:szCs w:val="26"/>
        </w:rPr>
        <w:t xml:space="preserve"> I.D. at 7 (citing </w:t>
      </w:r>
      <w:r w:rsidR="008F752C" w:rsidRPr="00E15BD9">
        <w:rPr>
          <w:sz w:val="26"/>
          <w:szCs w:val="26"/>
        </w:rPr>
        <w:t>Complaint at ¶¶ 4, 5; Tr.</w:t>
      </w:r>
      <w:r w:rsidR="00CB7C4F">
        <w:rPr>
          <w:sz w:val="26"/>
          <w:szCs w:val="26"/>
        </w:rPr>
        <w:t xml:space="preserve"> at</w:t>
      </w:r>
      <w:r w:rsidR="008F752C" w:rsidRPr="00E15BD9">
        <w:rPr>
          <w:sz w:val="26"/>
          <w:szCs w:val="26"/>
        </w:rPr>
        <w:t xml:space="preserve"> 9-12</w:t>
      </w:r>
      <w:r w:rsidRPr="00E15BD9">
        <w:rPr>
          <w:sz w:val="26"/>
          <w:szCs w:val="26"/>
        </w:rPr>
        <w:t>)</w:t>
      </w:r>
      <w:r w:rsidR="008F752C" w:rsidRPr="00E15BD9">
        <w:rPr>
          <w:sz w:val="26"/>
          <w:szCs w:val="26"/>
        </w:rPr>
        <w:t xml:space="preserve">. </w:t>
      </w:r>
      <w:r w:rsidRPr="00E15BD9">
        <w:rPr>
          <w:sz w:val="26"/>
          <w:szCs w:val="26"/>
        </w:rPr>
        <w:t xml:space="preserve"> </w:t>
      </w:r>
      <w:r w:rsidR="008F752C" w:rsidRPr="00E15BD9">
        <w:rPr>
          <w:sz w:val="26"/>
          <w:szCs w:val="26"/>
        </w:rPr>
        <w:t>The Complainant further contend</w:t>
      </w:r>
      <w:r w:rsidRPr="00E15BD9">
        <w:rPr>
          <w:sz w:val="26"/>
          <w:szCs w:val="26"/>
        </w:rPr>
        <w:t>ed</w:t>
      </w:r>
      <w:r w:rsidR="008F752C" w:rsidRPr="00E15BD9">
        <w:rPr>
          <w:sz w:val="26"/>
          <w:szCs w:val="26"/>
        </w:rPr>
        <w:t xml:space="preserve"> that foreign wiring cases should be decided on a case-by-case basis, giving due consideration to the fairness and equity of each case where a person is being billed for foreign wiring. </w:t>
      </w:r>
      <w:r w:rsidR="008740C9">
        <w:rPr>
          <w:sz w:val="26"/>
          <w:szCs w:val="26"/>
        </w:rPr>
        <w:t xml:space="preserve"> </w:t>
      </w:r>
      <w:r w:rsidRPr="00E15BD9">
        <w:rPr>
          <w:sz w:val="26"/>
          <w:szCs w:val="26"/>
        </w:rPr>
        <w:t xml:space="preserve">I.D. at 7 (citing Complaint at ¶ 5; Tr. </w:t>
      </w:r>
      <w:r w:rsidR="00CB7C4F">
        <w:rPr>
          <w:sz w:val="26"/>
          <w:szCs w:val="26"/>
        </w:rPr>
        <w:t xml:space="preserve">at </w:t>
      </w:r>
      <w:r w:rsidRPr="00E15BD9">
        <w:rPr>
          <w:sz w:val="26"/>
          <w:szCs w:val="26"/>
        </w:rPr>
        <w:t>9-12).</w:t>
      </w:r>
    </w:p>
    <w:p w:rsidR="00C76B35" w:rsidRPr="00E15BD9" w:rsidRDefault="00C76B35" w:rsidP="00ED7031">
      <w:pPr>
        <w:widowControl/>
        <w:spacing w:line="360" w:lineRule="auto"/>
        <w:ind w:firstLine="1440"/>
        <w:rPr>
          <w:sz w:val="26"/>
          <w:szCs w:val="26"/>
        </w:rPr>
      </w:pPr>
    </w:p>
    <w:p w:rsidR="00C76B35" w:rsidRPr="00E15BD9" w:rsidRDefault="00C76B35" w:rsidP="00ED7031">
      <w:pPr>
        <w:widowControl/>
        <w:spacing w:line="360" w:lineRule="auto"/>
        <w:ind w:firstLine="1440"/>
        <w:rPr>
          <w:sz w:val="26"/>
          <w:szCs w:val="26"/>
        </w:rPr>
      </w:pPr>
      <w:r w:rsidRPr="00E15BD9">
        <w:rPr>
          <w:sz w:val="26"/>
          <w:szCs w:val="26"/>
        </w:rPr>
        <w:t xml:space="preserve">The ALJ explained that while Mr. </w:t>
      </w:r>
      <w:proofErr w:type="spellStart"/>
      <w:r w:rsidRPr="00E15BD9">
        <w:rPr>
          <w:sz w:val="26"/>
          <w:szCs w:val="26"/>
        </w:rPr>
        <w:t>Reviello’s</w:t>
      </w:r>
      <w:proofErr w:type="spellEnd"/>
      <w:r w:rsidRPr="00E15BD9">
        <w:rPr>
          <w:sz w:val="26"/>
          <w:szCs w:val="26"/>
        </w:rPr>
        <w:t xml:space="preserve"> arguments are compelling in terms of logic and common sense, the laws governing foreign wiring are strict liability in nature.  In other words, there is no judicial latitude afforded to the Commission to provide relief to a Complainant who is billed for foreign wiring once such wiring is discovered.</w:t>
      </w:r>
      <w:r w:rsidR="008E4B06" w:rsidRPr="00E15BD9">
        <w:rPr>
          <w:sz w:val="26"/>
          <w:szCs w:val="26"/>
        </w:rPr>
        <w:t xml:space="preserve">  I.D. at 8 (citing </w:t>
      </w:r>
      <w:r w:rsidR="008E4B06" w:rsidRPr="00E15BD9">
        <w:rPr>
          <w:i/>
          <w:sz w:val="26"/>
          <w:szCs w:val="26"/>
        </w:rPr>
        <w:t>Santos</w:t>
      </w:r>
      <w:r w:rsidR="008E4B06" w:rsidRPr="00E15BD9">
        <w:rPr>
          <w:sz w:val="26"/>
          <w:szCs w:val="26"/>
        </w:rPr>
        <w:t>;</w:t>
      </w:r>
      <w:r w:rsidR="008228AD" w:rsidRPr="008228AD">
        <w:rPr>
          <w:i/>
          <w:sz w:val="26"/>
          <w:szCs w:val="26"/>
        </w:rPr>
        <w:t xml:space="preserve"> </w:t>
      </w:r>
      <w:r w:rsidR="008228AD" w:rsidRPr="00E15BD9">
        <w:rPr>
          <w:i/>
          <w:sz w:val="26"/>
          <w:szCs w:val="26"/>
        </w:rPr>
        <w:t>Ace Check Cashing</w:t>
      </w:r>
      <w:r w:rsidR="008228AD">
        <w:rPr>
          <w:i/>
          <w:sz w:val="26"/>
          <w:szCs w:val="26"/>
        </w:rPr>
        <w:t xml:space="preserve">; </w:t>
      </w:r>
      <w:r w:rsidR="008228AD" w:rsidRPr="00687B34">
        <w:rPr>
          <w:i/>
          <w:sz w:val="26"/>
          <w:szCs w:val="26"/>
        </w:rPr>
        <w:t>George W. Kopf, Jr. v. PECO Energy Co</w:t>
      </w:r>
      <w:r w:rsidR="008228AD" w:rsidRPr="00687B34">
        <w:rPr>
          <w:sz w:val="26"/>
          <w:szCs w:val="26"/>
        </w:rPr>
        <w:t xml:space="preserve">., Docket No. C-2012-2332993 (Opinion and Order entered June 13, 2013) </w:t>
      </w:r>
      <w:r w:rsidR="008228AD" w:rsidRPr="00687B34">
        <w:rPr>
          <w:sz w:val="26"/>
          <w:szCs w:val="26"/>
        </w:rPr>
        <w:lastRenderedPageBreak/>
        <w:t>(</w:t>
      </w:r>
      <w:r w:rsidR="008228AD" w:rsidRPr="00687B34">
        <w:rPr>
          <w:i/>
          <w:sz w:val="26"/>
          <w:szCs w:val="26"/>
        </w:rPr>
        <w:t>Kopf</w:t>
      </w:r>
      <w:r w:rsidR="008228AD">
        <w:rPr>
          <w:sz w:val="26"/>
          <w:szCs w:val="26"/>
        </w:rPr>
        <w:t>)</w:t>
      </w:r>
      <w:r w:rsidR="008E4B06" w:rsidRPr="00E15BD9">
        <w:rPr>
          <w:sz w:val="26"/>
          <w:szCs w:val="26"/>
        </w:rPr>
        <w:t xml:space="preserve">).  The ALJ explained that the rule applies even if the amount of usage attributable to foreign wiring is minimal.  I.D. at 8 (citing </w:t>
      </w:r>
      <w:r w:rsidR="008E4B06" w:rsidRPr="00E15BD9">
        <w:rPr>
          <w:i/>
          <w:sz w:val="26"/>
          <w:szCs w:val="26"/>
        </w:rPr>
        <w:t>Kopf</w:t>
      </w:r>
      <w:r w:rsidR="008E4B06" w:rsidRPr="00E15BD9">
        <w:rPr>
          <w:sz w:val="26"/>
          <w:szCs w:val="26"/>
        </w:rPr>
        <w:t xml:space="preserve">; </w:t>
      </w:r>
      <w:r w:rsidR="008E4B06" w:rsidRPr="00E15BD9">
        <w:rPr>
          <w:i/>
          <w:sz w:val="26"/>
          <w:szCs w:val="26"/>
        </w:rPr>
        <w:t>Ace Check Cashing</w:t>
      </w:r>
      <w:r w:rsidR="008E4B06" w:rsidRPr="00E15BD9">
        <w:rPr>
          <w:sz w:val="26"/>
          <w:szCs w:val="26"/>
        </w:rPr>
        <w:t>).</w:t>
      </w:r>
    </w:p>
    <w:p w:rsidR="008E4B06" w:rsidRPr="00E15BD9" w:rsidRDefault="008E4B06" w:rsidP="00ED7031">
      <w:pPr>
        <w:widowControl/>
        <w:spacing w:line="360" w:lineRule="auto"/>
        <w:ind w:firstLine="1440"/>
        <w:rPr>
          <w:sz w:val="26"/>
          <w:szCs w:val="26"/>
        </w:rPr>
      </w:pPr>
    </w:p>
    <w:p w:rsidR="008E4B06" w:rsidRPr="00E15BD9" w:rsidRDefault="008E4B06" w:rsidP="00ED7031">
      <w:pPr>
        <w:widowControl/>
        <w:spacing w:line="360" w:lineRule="auto"/>
        <w:ind w:firstLine="1440"/>
        <w:rPr>
          <w:sz w:val="26"/>
          <w:szCs w:val="26"/>
        </w:rPr>
      </w:pPr>
      <w:r w:rsidRPr="00E15BD9">
        <w:rPr>
          <w:sz w:val="26"/>
          <w:szCs w:val="26"/>
        </w:rPr>
        <w:t xml:space="preserve">The ALJ concluded that, based on applicable law, he cannot apportion the foreign wiring bill or consider the relative equities of Mr. </w:t>
      </w:r>
      <w:proofErr w:type="spellStart"/>
      <w:r w:rsidRPr="00E15BD9">
        <w:rPr>
          <w:sz w:val="26"/>
          <w:szCs w:val="26"/>
        </w:rPr>
        <w:t>Reviello’s</w:t>
      </w:r>
      <w:proofErr w:type="spellEnd"/>
      <w:r w:rsidRPr="00E15BD9">
        <w:rPr>
          <w:sz w:val="26"/>
          <w:szCs w:val="26"/>
        </w:rPr>
        <w:t xml:space="preserve"> situation.  The ALJ explained that he is judicially constrained to allocate the entire tenant bill to Mr. </w:t>
      </w:r>
      <w:proofErr w:type="spellStart"/>
      <w:r w:rsidRPr="00E15BD9">
        <w:rPr>
          <w:sz w:val="26"/>
          <w:szCs w:val="26"/>
        </w:rPr>
        <w:t>Reviello</w:t>
      </w:r>
      <w:proofErr w:type="spellEnd"/>
      <w:r w:rsidRPr="00E15BD9">
        <w:rPr>
          <w:sz w:val="26"/>
          <w:szCs w:val="26"/>
        </w:rPr>
        <w:t xml:space="preserve"> until July 6, 2017, the date that the foreign wiring was corrected.  I.D. at 8.   The ALJ further explained that Mr. </w:t>
      </w:r>
      <w:proofErr w:type="spellStart"/>
      <w:r w:rsidRPr="00E15BD9">
        <w:rPr>
          <w:sz w:val="26"/>
          <w:szCs w:val="26"/>
        </w:rPr>
        <w:t>Reviello</w:t>
      </w:r>
      <w:proofErr w:type="spellEnd"/>
      <w:r w:rsidRPr="00E15BD9">
        <w:rPr>
          <w:sz w:val="26"/>
          <w:szCs w:val="26"/>
        </w:rPr>
        <w:t xml:space="preserve"> may seek relief in a court of general jurisdiction</w:t>
      </w:r>
      <w:r w:rsidR="00F233CA">
        <w:rPr>
          <w:sz w:val="26"/>
          <w:szCs w:val="26"/>
        </w:rPr>
        <w:t>,</w:t>
      </w:r>
      <w:r w:rsidRPr="00E15BD9">
        <w:rPr>
          <w:sz w:val="26"/>
          <w:szCs w:val="26"/>
        </w:rPr>
        <w:t xml:space="preserve"> such as a Magisterial District Court or a Court of Common Pleas against the tenant, but that the Commission lacks the legal jurisdiction to grant the relief that Mr. </w:t>
      </w:r>
      <w:proofErr w:type="spellStart"/>
      <w:r w:rsidRPr="00E15BD9">
        <w:rPr>
          <w:sz w:val="26"/>
          <w:szCs w:val="26"/>
        </w:rPr>
        <w:t>Reviello</w:t>
      </w:r>
      <w:proofErr w:type="spellEnd"/>
      <w:r w:rsidRPr="00E15BD9">
        <w:rPr>
          <w:sz w:val="26"/>
          <w:szCs w:val="26"/>
        </w:rPr>
        <w:t xml:space="preserve"> is seeking.  Accordingly, the ALJ dismissed Mr. </w:t>
      </w:r>
      <w:proofErr w:type="spellStart"/>
      <w:r w:rsidRPr="00E15BD9">
        <w:rPr>
          <w:sz w:val="26"/>
          <w:szCs w:val="26"/>
        </w:rPr>
        <w:t>Reviello’s</w:t>
      </w:r>
      <w:proofErr w:type="spellEnd"/>
      <w:r w:rsidRPr="00E15BD9">
        <w:rPr>
          <w:sz w:val="26"/>
          <w:szCs w:val="26"/>
        </w:rPr>
        <w:t xml:space="preserve"> arguments of fairness and equity.  I.D. at 8.</w:t>
      </w:r>
    </w:p>
    <w:p w:rsidR="008E4B06" w:rsidRPr="00E15BD9" w:rsidRDefault="008E4B06" w:rsidP="00ED7031">
      <w:pPr>
        <w:widowControl/>
        <w:spacing w:line="360" w:lineRule="auto"/>
        <w:ind w:firstLine="1440"/>
        <w:rPr>
          <w:sz w:val="26"/>
          <w:szCs w:val="26"/>
        </w:rPr>
      </w:pPr>
    </w:p>
    <w:p w:rsidR="008E4B06" w:rsidRPr="00E15BD9" w:rsidRDefault="00DA4B53" w:rsidP="00E15BD9">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I</w:t>
      </w:r>
      <w:r w:rsidRPr="008E4B06">
        <w:rPr>
          <w:rFonts w:eastAsiaTheme="minorHAnsi"/>
          <w:color w:val="000000"/>
          <w:sz w:val="26"/>
          <w:szCs w:val="26"/>
        </w:rPr>
        <w:t xml:space="preserve">n addition to the arguments of fairness and equity, </w:t>
      </w:r>
      <w:r>
        <w:rPr>
          <w:rFonts w:eastAsiaTheme="minorHAnsi"/>
          <w:color w:val="000000"/>
          <w:sz w:val="26"/>
          <w:szCs w:val="26"/>
        </w:rPr>
        <w:t>t</w:t>
      </w:r>
      <w:r w:rsidR="008E4B06" w:rsidRPr="00E15BD9">
        <w:rPr>
          <w:rFonts w:eastAsiaTheme="minorHAnsi"/>
          <w:color w:val="000000"/>
          <w:sz w:val="26"/>
          <w:szCs w:val="26"/>
        </w:rPr>
        <w:t xml:space="preserve">he ALJ explained that </w:t>
      </w:r>
      <w:r w:rsidR="008E4B06" w:rsidRPr="008E4B06">
        <w:rPr>
          <w:rFonts w:eastAsiaTheme="minorHAnsi"/>
          <w:color w:val="000000"/>
          <w:sz w:val="26"/>
          <w:szCs w:val="26"/>
        </w:rPr>
        <w:t xml:space="preserve">Mr. </w:t>
      </w:r>
      <w:proofErr w:type="spellStart"/>
      <w:r w:rsidR="008E4B06" w:rsidRPr="008E4B06">
        <w:rPr>
          <w:rFonts w:eastAsiaTheme="minorHAnsi"/>
          <w:color w:val="000000"/>
          <w:sz w:val="26"/>
          <w:szCs w:val="26"/>
        </w:rPr>
        <w:t>Reviello</w:t>
      </w:r>
      <w:proofErr w:type="spellEnd"/>
      <w:r w:rsidR="008E4B06" w:rsidRPr="008E4B06">
        <w:rPr>
          <w:rFonts w:eastAsiaTheme="minorHAnsi"/>
          <w:color w:val="000000"/>
          <w:sz w:val="26"/>
          <w:szCs w:val="26"/>
        </w:rPr>
        <w:t xml:space="preserve"> </w:t>
      </w:r>
      <w:r w:rsidR="00367AC8">
        <w:rPr>
          <w:rFonts w:eastAsiaTheme="minorHAnsi"/>
          <w:color w:val="000000"/>
          <w:sz w:val="26"/>
          <w:szCs w:val="26"/>
        </w:rPr>
        <w:t xml:space="preserve">further </w:t>
      </w:r>
      <w:r w:rsidR="008E4B06" w:rsidRPr="008E4B06">
        <w:rPr>
          <w:rFonts w:eastAsiaTheme="minorHAnsi"/>
          <w:color w:val="000000"/>
          <w:sz w:val="26"/>
          <w:szCs w:val="26"/>
        </w:rPr>
        <w:t xml:space="preserve">objected to the amount of time that it took PPL to verify that he had corrected the foreign wiring situation. </w:t>
      </w:r>
      <w:r w:rsidR="00367AC8">
        <w:rPr>
          <w:rFonts w:eastAsiaTheme="minorHAnsi"/>
          <w:color w:val="000000"/>
          <w:sz w:val="26"/>
          <w:szCs w:val="26"/>
        </w:rPr>
        <w:t xml:space="preserve"> </w:t>
      </w:r>
      <w:r w:rsidR="008E4B06" w:rsidRPr="008E4B06">
        <w:rPr>
          <w:rFonts w:eastAsiaTheme="minorHAnsi"/>
          <w:color w:val="000000"/>
          <w:sz w:val="26"/>
          <w:szCs w:val="26"/>
        </w:rPr>
        <w:t xml:space="preserve">Mr. </w:t>
      </w:r>
      <w:proofErr w:type="spellStart"/>
      <w:r w:rsidR="008E4B06" w:rsidRPr="008E4B06">
        <w:rPr>
          <w:rFonts w:eastAsiaTheme="minorHAnsi"/>
          <w:color w:val="000000"/>
          <w:sz w:val="26"/>
          <w:szCs w:val="26"/>
        </w:rPr>
        <w:t>Reviello</w:t>
      </w:r>
      <w:proofErr w:type="spellEnd"/>
      <w:r w:rsidR="008E4B06" w:rsidRPr="008E4B06">
        <w:rPr>
          <w:rFonts w:eastAsiaTheme="minorHAnsi"/>
          <w:color w:val="000000"/>
          <w:sz w:val="26"/>
          <w:szCs w:val="26"/>
        </w:rPr>
        <w:t xml:space="preserve"> contend</w:t>
      </w:r>
      <w:r w:rsidR="008E4B06" w:rsidRPr="00E15BD9">
        <w:rPr>
          <w:rFonts w:eastAsiaTheme="minorHAnsi"/>
          <w:color w:val="000000"/>
          <w:sz w:val="26"/>
          <w:szCs w:val="26"/>
        </w:rPr>
        <w:t>ed</w:t>
      </w:r>
      <w:r w:rsidR="008E4B06" w:rsidRPr="008E4B06">
        <w:rPr>
          <w:rFonts w:eastAsiaTheme="minorHAnsi"/>
          <w:color w:val="000000"/>
          <w:sz w:val="26"/>
          <w:szCs w:val="26"/>
        </w:rPr>
        <w:t xml:space="preserve"> that he should not be billed for any periods of delay on the part of PPL in verifying the wiring correction and transferring the account back to the tenant. </w:t>
      </w:r>
      <w:r w:rsidR="008E4B06" w:rsidRPr="00E15BD9">
        <w:rPr>
          <w:rFonts w:eastAsiaTheme="minorHAnsi"/>
          <w:color w:val="000000"/>
          <w:sz w:val="26"/>
          <w:szCs w:val="26"/>
        </w:rPr>
        <w:t xml:space="preserve"> I.D. at 9.</w:t>
      </w:r>
    </w:p>
    <w:p w:rsidR="008E4B06" w:rsidRPr="00E15BD9" w:rsidRDefault="008E4B06" w:rsidP="00E15BD9">
      <w:pPr>
        <w:widowControl/>
        <w:autoSpaceDE w:val="0"/>
        <w:autoSpaceDN w:val="0"/>
        <w:adjustRightInd w:val="0"/>
        <w:spacing w:line="360" w:lineRule="auto"/>
        <w:ind w:firstLine="1440"/>
        <w:rPr>
          <w:rFonts w:eastAsiaTheme="minorHAnsi"/>
          <w:color w:val="000000"/>
          <w:sz w:val="26"/>
          <w:szCs w:val="26"/>
        </w:rPr>
      </w:pPr>
    </w:p>
    <w:p w:rsidR="008E4B06" w:rsidRPr="00E15BD9" w:rsidRDefault="008E4B06" w:rsidP="00E15BD9">
      <w:pPr>
        <w:widowControl/>
        <w:autoSpaceDE w:val="0"/>
        <w:autoSpaceDN w:val="0"/>
        <w:adjustRightInd w:val="0"/>
        <w:spacing w:line="360" w:lineRule="auto"/>
        <w:ind w:firstLine="1440"/>
        <w:rPr>
          <w:rFonts w:eastAsiaTheme="minorHAnsi"/>
          <w:color w:val="000000"/>
          <w:sz w:val="26"/>
          <w:szCs w:val="26"/>
        </w:rPr>
      </w:pPr>
      <w:r w:rsidRPr="00E15BD9">
        <w:rPr>
          <w:rFonts w:eastAsiaTheme="minorHAnsi"/>
          <w:color w:val="000000"/>
          <w:sz w:val="26"/>
          <w:szCs w:val="26"/>
        </w:rPr>
        <w:t xml:space="preserve">In considering this argument, the ALJ noted the following facts: (1) the tenant’s </w:t>
      </w:r>
      <w:r w:rsidRPr="008E4B06">
        <w:rPr>
          <w:rFonts w:eastAsiaTheme="minorHAnsi"/>
          <w:color w:val="000000"/>
          <w:sz w:val="26"/>
          <w:szCs w:val="26"/>
        </w:rPr>
        <w:t>electric service was terminated on June 20, 2017</w:t>
      </w:r>
      <w:r w:rsidR="00F233CA">
        <w:rPr>
          <w:rFonts w:eastAsiaTheme="minorHAnsi"/>
          <w:color w:val="000000"/>
          <w:sz w:val="26"/>
          <w:szCs w:val="26"/>
        </w:rPr>
        <w:t>,</w:t>
      </w:r>
      <w:r w:rsidRPr="008E4B06">
        <w:rPr>
          <w:rFonts w:eastAsiaTheme="minorHAnsi"/>
          <w:color w:val="000000"/>
          <w:sz w:val="26"/>
          <w:szCs w:val="26"/>
        </w:rPr>
        <w:t xml:space="preserve"> due to non</w:t>
      </w:r>
      <w:r w:rsidRPr="00E15BD9">
        <w:rPr>
          <w:rFonts w:eastAsiaTheme="minorHAnsi"/>
          <w:color w:val="000000"/>
          <w:sz w:val="26"/>
          <w:szCs w:val="26"/>
        </w:rPr>
        <w:t>payment (citing Tr.</w:t>
      </w:r>
      <w:r w:rsidR="00367AC8">
        <w:rPr>
          <w:rFonts w:eastAsiaTheme="minorHAnsi"/>
          <w:color w:val="000000"/>
          <w:sz w:val="26"/>
          <w:szCs w:val="26"/>
        </w:rPr>
        <w:t> at </w:t>
      </w:r>
      <w:r w:rsidRPr="00E15BD9">
        <w:rPr>
          <w:rFonts w:eastAsiaTheme="minorHAnsi"/>
          <w:color w:val="000000"/>
          <w:sz w:val="26"/>
          <w:szCs w:val="26"/>
        </w:rPr>
        <w:t>44; PPL Exhibit 4); (2) the tenant</w:t>
      </w:r>
      <w:r w:rsidRPr="008E4B06">
        <w:rPr>
          <w:rFonts w:eastAsiaTheme="minorHAnsi"/>
          <w:color w:val="000000"/>
          <w:sz w:val="26"/>
          <w:szCs w:val="26"/>
        </w:rPr>
        <w:t xml:space="preserve"> then contacted PPL to state that the hall lights also went out when her electric service was terminated (</w:t>
      </w:r>
      <w:r w:rsidRPr="00E15BD9">
        <w:rPr>
          <w:rFonts w:eastAsiaTheme="minorHAnsi"/>
          <w:color w:val="000000"/>
          <w:sz w:val="26"/>
          <w:szCs w:val="26"/>
        </w:rPr>
        <w:t xml:space="preserve">citing Tr. </w:t>
      </w:r>
      <w:r w:rsidR="00367AC8">
        <w:rPr>
          <w:rFonts w:eastAsiaTheme="minorHAnsi"/>
          <w:color w:val="000000"/>
          <w:sz w:val="26"/>
          <w:szCs w:val="26"/>
        </w:rPr>
        <w:t xml:space="preserve">at </w:t>
      </w:r>
      <w:r w:rsidRPr="00E15BD9">
        <w:rPr>
          <w:rFonts w:eastAsiaTheme="minorHAnsi"/>
          <w:color w:val="000000"/>
          <w:sz w:val="26"/>
          <w:szCs w:val="26"/>
        </w:rPr>
        <w:t>44; PPL Exhibit 4); (3)</w:t>
      </w:r>
      <w:r w:rsidRPr="008E4B06">
        <w:rPr>
          <w:rFonts w:eastAsiaTheme="minorHAnsi"/>
          <w:color w:val="000000"/>
          <w:sz w:val="26"/>
          <w:szCs w:val="26"/>
        </w:rPr>
        <w:t xml:space="preserve"> PPL then investigated and verified the foreign wiring situation on July 5, 2017 (</w:t>
      </w:r>
      <w:r w:rsidRPr="00E15BD9">
        <w:rPr>
          <w:rFonts w:eastAsiaTheme="minorHAnsi"/>
          <w:color w:val="000000"/>
          <w:sz w:val="26"/>
          <w:szCs w:val="26"/>
        </w:rPr>
        <w:t>citing Tr.</w:t>
      </w:r>
      <w:r w:rsidR="00367AC8">
        <w:rPr>
          <w:rFonts w:eastAsiaTheme="minorHAnsi"/>
          <w:color w:val="000000"/>
          <w:sz w:val="26"/>
          <w:szCs w:val="26"/>
        </w:rPr>
        <w:t xml:space="preserve"> at</w:t>
      </w:r>
      <w:r w:rsidRPr="00E15BD9">
        <w:rPr>
          <w:rFonts w:eastAsiaTheme="minorHAnsi"/>
          <w:color w:val="000000"/>
          <w:sz w:val="26"/>
          <w:szCs w:val="26"/>
        </w:rPr>
        <w:t xml:space="preserve"> 45; PPL Exhibit 4</w:t>
      </w:r>
      <w:r w:rsidR="00B90BAB">
        <w:rPr>
          <w:rFonts w:eastAsiaTheme="minorHAnsi"/>
          <w:color w:val="000000"/>
          <w:sz w:val="26"/>
          <w:szCs w:val="26"/>
        </w:rPr>
        <w:t>)</w:t>
      </w:r>
      <w:r w:rsidRPr="00E15BD9">
        <w:rPr>
          <w:rFonts w:eastAsiaTheme="minorHAnsi"/>
          <w:color w:val="000000"/>
          <w:sz w:val="26"/>
          <w:szCs w:val="26"/>
        </w:rPr>
        <w:t>; (4)</w:t>
      </w:r>
      <w:r w:rsidRPr="008E4B06">
        <w:rPr>
          <w:rFonts w:eastAsiaTheme="minorHAnsi"/>
          <w:color w:val="000000"/>
          <w:sz w:val="26"/>
          <w:szCs w:val="26"/>
        </w:rPr>
        <w:t xml:space="preserve"> PPL then transferred </w:t>
      </w:r>
      <w:r w:rsidRPr="00E15BD9">
        <w:rPr>
          <w:rFonts w:eastAsiaTheme="minorHAnsi"/>
          <w:color w:val="000000"/>
          <w:sz w:val="26"/>
          <w:szCs w:val="26"/>
        </w:rPr>
        <w:t xml:space="preserve">the tenant’s </w:t>
      </w:r>
      <w:r w:rsidRPr="008E4B06">
        <w:rPr>
          <w:rFonts w:eastAsiaTheme="minorHAnsi"/>
          <w:color w:val="000000"/>
          <w:sz w:val="26"/>
          <w:szCs w:val="26"/>
        </w:rPr>
        <w:t>account into Mr.</w:t>
      </w:r>
      <w:r w:rsidR="00B90BAB">
        <w:rPr>
          <w:rFonts w:eastAsiaTheme="minorHAnsi"/>
          <w:color w:val="000000"/>
          <w:sz w:val="26"/>
          <w:szCs w:val="26"/>
        </w:rPr>
        <w:t> </w:t>
      </w:r>
      <w:proofErr w:type="spellStart"/>
      <w:r w:rsidRPr="008E4B06">
        <w:rPr>
          <w:rFonts w:eastAsiaTheme="minorHAnsi"/>
          <w:color w:val="000000"/>
          <w:sz w:val="26"/>
          <w:szCs w:val="26"/>
        </w:rPr>
        <w:t>Reviello’s</w:t>
      </w:r>
      <w:proofErr w:type="spellEnd"/>
      <w:r w:rsidRPr="008E4B06">
        <w:rPr>
          <w:rFonts w:eastAsiaTheme="minorHAnsi"/>
          <w:color w:val="000000"/>
          <w:sz w:val="26"/>
          <w:szCs w:val="26"/>
        </w:rPr>
        <w:t xml:space="preserve"> name</w:t>
      </w:r>
      <w:r w:rsidR="00F233CA">
        <w:rPr>
          <w:rFonts w:eastAsiaTheme="minorHAnsi"/>
          <w:color w:val="000000"/>
          <w:sz w:val="26"/>
          <w:szCs w:val="26"/>
        </w:rPr>
        <w:t>,</w:t>
      </w:r>
      <w:r w:rsidRPr="008E4B06">
        <w:rPr>
          <w:rFonts w:eastAsiaTheme="minorHAnsi"/>
          <w:color w:val="000000"/>
          <w:sz w:val="26"/>
          <w:szCs w:val="26"/>
        </w:rPr>
        <w:t xml:space="preserve"> effective July 5, 2017</w:t>
      </w:r>
      <w:r w:rsidR="00F233CA">
        <w:rPr>
          <w:rFonts w:eastAsiaTheme="minorHAnsi"/>
          <w:color w:val="000000"/>
          <w:sz w:val="26"/>
          <w:szCs w:val="26"/>
        </w:rPr>
        <w:t>,</w:t>
      </w:r>
      <w:r w:rsidRPr="008E4B06">
        <w:rPr>
          <w:rFonts w:eastAsiaTheme="minorHAnsi"/>
          <w:color w:val="000000"/>
          <w:sz w:val="26"/>
          <w:szCs w:val="26"/>
        </w:rPr>
        <w:t xml:space="preserve"> and then transferred the account back into </w:t>
      </w:r>
      <w:r w:rsidRPr="00E15BD9">
        <w:rPr>
          <w:rFonts w:eastAsiaTheme="minorHAnsi"/>
          <w:color w:val="000000"/>
          <w:sz w:val="26"/>
          <w:szCs w:val="26"/>
        </w:rPr>
        <w:t>the tenant’s</w:t>
      </w:r>
      <w:r w:rsidRPr="008E4B06">
        <w:rPr>
          <w:rFonts w:eastAsiaTheme="minorHAnsi"/>
          <w:color w:val="000000"/>
          <w:sz w:val="26"/>
          <w:szCs w:val="26"/>
        </w:rPr>
        <w:t xml:space="preserve"> name</w:t>
      </w:r>
      <w:r w:rsidR="00F233CA">
        <w:rPr>
          <w:rFonts w:eastAsiaTheme="minorHAnsi"/>
          <w:color w:val="000000"/>
          <w:sz w:val="26"/>
          <w:szCs w:val="26"/>
        </w:rPr>
        <w:t>,</w:t>
      </w:r>
      <w:r w:rsidRPr="008E4B06">
        <w:rPr>
          <w:rFonts w:eastAsiaTheme="minorHAnsi"/>
          <w:color w:val="000000"/>
          <w:sz w:val="26"/>
          <w:szCs w:val="26"/>
        </w:rPr>
        <w:t xml:space="preserve"> effective July 6, 2017</w:t>
      </w:r>
      <w:r w:rsidR="00F233CA">
        <w:rPr>
          <w:rFonts w:eastAsiaTheme="minorHAnsi"/>
          <w:color w:val="000000"/>
          <w:sz w:val="26"/>
          <w:szCs w:val="26"/>
        </w:rPr>
        <w:t>,</w:t>
      </w:r>
      <w:r w:rsidRPr="008E4B06">
        <w:rPr>
          <w:rFonts w:eastAsiaTheme="minorHAnsi"/>
          <w:color w:val="000000"/>
          <w:sz w:val="26"/>
          <w:szCs w:val="26"/>
        </w:rPr>
        <w:t xml:space="preserve"> once it received the foreign wiring fix papers from Mr. </w:t>
      </w:r>
      <w:proofErr w:type="spellStart"/>
      <w:r w:rsidRPr="008E4B06">
        <w:rPr>
          <w:rFonts w:eastAsiaTheme="minorHAnsi"/>
          <w:color w:val="000000"/>
          <w:sz w:val="26"/>
          <w:szCs w:val="26"/>
        </w:rPr>
        <w:t>Reviello</w:t>
      </w:r>
      <w:proofErr w:type="spellEnd"/>
      <w:r w:rsidRPr="008E4B06">
        <w:rPr>
          <w:rFonts w:eastAsiaTheme="minorHAnsi"/>
          <w:color w:val="000000"/>
          <w:sz w:val="26"/>
          <w:szCs w:val="26"/>
        </w:rPr>
        <w:t xml:space="preserve"> on July 20, 2017 (</w:t>
      </w:r>
      <w:r w:rsidRPr="00E15BD9">
        <w:rPr>
          <w:rFonts w:eastAsiaTheme="minorHAnsi"/>
          <w:color w:val="000000"/>
          <w:sz w:val="26"/>
          <w:szCs w:val="26"/>
        </w:rPr>
        <w:t xml:space="preserve">citing </w:t>
      </w:r>
      <w:r w:rsidRPr="008E4B06">
        <w:rPr>
          <w:rFonts w:eastAsiaTheme="minorHAnsi"/>
          <w:color w:val="000000"/>
          <w:sz w:val="26"/>
          <w:szCs w:val="26"/>
        </w:rPr>
        <w:t xml:space="preserve">Tr. </w:t>
      </w:r>
      <w:r w:rsidR="0062174C">
        <w:rPr>
          <w:rFonts w:eastAsiaTheme="minorHAnsi"/>
          <w:color w:val="000000"/>
          <w:sz w:val="26"/>
          <w:szCs w:val="26"/>
        </w:rPr>
        <w:t xml:space="preserve">at </w:t>
      </w:r>
      <w:r w:rsidRPr="008E4B06">
        <w:rPr>
          <w:rFonts w:eastAsiaTheme="minorHAnsi"/>
          <w:color w:val="000000"/>
          <w:sz w:val="26"/>
          <w:szCs w:val="26"/>
        </w:rPr>
        <w:t xml:space="preserve">26-29; PPL Exhibits 1, 2, 3, 4, 9). </w:t>
      </w:r>
      <w:r w:rsidRPr="00E15BD9">
        <w:rPr>
          <w:rFonts w:eastAsiaTheme="minorHAnsi"/>
          <w:color w:val="000000"/>
          <w:sz w:val="26"/>
          <w:szCs w:val="26"/>
        </w:rPr>
        <w:t xml:space="preserve"> I.D. at</w:t>
      </w:r>
      <w:r w:rsidR="00B90BAB">
        <w:rPr>
          <w:rFonts w:eastAsiaTheme="minorHAnsi"/>
          <w:color w:val="000000"/>
          <w:sz w:val="26"/>
          <w:szCs w:val="26"/>
        </w:rPr>
        <w:t> </w:t>
      </w:r>
      <w:r w:rsidRPr="00E15BD9">
        <w:rPr>
          <w:rFonts w:eastAsiaTheme="minorHAnsi"/>
          <w:color w:val="000000"/>
          <w:sz w:val="26"/>
          <w:szCs w:val="26"/>
        </w:rPr>
        <w:t>9.</w:t>
      </w:r>
    </w:p>
    <w:p w:rsidR="008E4B06" w:rsidRPr="008E4B06" w:rsidRDefault="008E4B06" w:rsidP="00E15BD9">
      <w:pPr>
        <w:widowControl/>
        <w:autoSpaceDE w:val="0"/>
        <w:autoSpaceDN w:val="0"/>
        <w:adjustRightInd w:val="0"/>
        <w:spacing w:line="360" w:lineRule="auto"/>
        <w:ind w:firstLine="1440"/>
        <w:rPr>
          <w:rFonts w:eastAsiaTheme="minorHAnsi"/>
          <w:color w:val="000000"/>
          <w:sz w:val="26"/>
          <w:szCs w:val="26"/>
        </w:rPr>
      </w:pPr>
    </w:p>
    <w:p w:rsidR="008E4B06" w:rsidRPr="00E15BD9" w:rsidRDefault="008E4B06" w:rsidP="00E15BD9">
      <w:pPr>
        <w:widowControl/>
        <w:spacing w:line="360" w:lineRule="auto"/>
        <w:ind w:firstLine="1440"/>
        <w:rPr>
          <w:rFonts w:eastAsiaTheme="minorHAnsi"/>
          <w:color w:val="000000"/>
          <w:sz w:val="26"/>
          <w:szCs w:val="26"/>
        </w:rPr>
      </w:pPr>
      <w:r w:rsidRPr="00E15BD9">
        <w:rPr>
          <w:rFonts w:eastAsiaTheme="minorHAnsi"/>
          <w:color w:val="000000"/>
          <w:sz w:val="26"/>
          <w:szCs w:val="26"/>
        </w:rPr>
        <w:t xml:space="preserve">Based on the foregoing facts, the ALJ concluded that there was no delay on the part of PPL in moving the account back into the tenant’s name. </w:t>
      </w:r>
      <w:r w:rsidR="00D903E5">
        <w:rPr>
          <w:rFonts w:eastAsiaTheme="minorHAnsi"/>
          <w:color w:val="000000"/>
          <w:sz w:val="26"/>
          <w:szCs w:val="26"/>
        </w:rPr>
        <w:t xml:space="preserve"> </w:t>
      </w:r>
      <w:r w:rsidRPr="00E15BD9">
        <w:rPr>
          <w:rFonts w:eastAsiaTheme="minorHAnsi"/>
          <w:color w:val="000000"/>
          <w:sz w:val="26"/>
          <w:szCs w:val="26"/>
        </w:rPr>
        <w:t>Although the switch back to the tenant did not take place until July 20, 2017, PPL backdated the effective date to July 6, 2017, the date attested to by Ms. Ferguson</w:t>
      </w:r>
      <w:r w:rsidR="00F233CA">
        <w:rPr>
          <w:rFonts w:eastAsiaTheme="minorHAnsi"/>
          <w:color w:val="000000"/>
          <w:sz w:val="26"/>
          <w:szCs w:val="26"/>
        </w:rPr>
        <w:t>,</w:t>
      </w:r>
      <w:r w:rsidRPr="00E15BD9">
        <w:rPr>
          <w:rFonts w:eastAsiaTheme="minorHAnsi"/>
          <w:color w:val="000000"/>
          <w:sz w:val="26"/>
          <w:szCs w:val="26"/>
        </w:rPr>
        <w:t xml:space="preserve"> as the foreign wiring fix date.  I.D.</w:t>
      </w:r>
      <w:r w:rsidR="00B90BAB">
        <w:rPr>
          <w:rFonts w:eastAsiaTheme="minorHAnsi"/>
          <w:color w:val="000000"/>
          <w:sz w:val="26"/>
          <w:szCs w:val="26"/>
        </w:rPr>
        <w:t> </w:t>
      </w:r>
      <w:r w:rsidRPr="00E15BD9">
        <w:rPr>
          <w:rFonts w:eastAsiaTheme="minorHAnsi"/>
          <w:color w:val="000000"/>
          <w:sz w:val="26"/>
          <w:szCs w:val="26"/>
        </w:rPr>
        <w:t xml:space="preserve">at 9 (citing PPL Exhibit 9).  Therefore, the account was only in Mr. </w:t>
      </w:r>
      <w:proofErr w:type="spellStart"/>
      <w:r w:rsidRPr="00E15BD9">
        <w:rPr>
          <w:rFonts w:eastAsiaTheme="minorHAnsi"/>
          <w:color w:val="000000"/>
          <w:sz w:val="26"/>
          <w:szCs w:val="26"/>
        </w:rPr>
        <w:t>Reviello’s</w:t>
      </w:r>
      <w:proofErr w:type="spellEnd"/>
      <w:r w:rsidRPr="00E15BD9">
        <w:rPr>
          <w:rFonts w:eastAsiaTheme="minorHAnsi"/>
          <w:color w:val="000000"/>
          <w:sz w:val="26"/>
          <w:szCs w:val="26"/>
        </w:rPr>
        <w:t xml:space="preserve"> name for one day, July 5, 2017.  I.D. at 9.  As such, the</w:t>
      </w:r>
      <w:r w:rsidR="00B90BAB">
        <w:rPr>
          <w:rFonts w:eastAsiaTheme="minorHAnsi"/>
          <w:color w:val="000000"/>
          <w:sz w:val="26"/>
          <w:szCs w:val="26"/>
        </w:rPr>
        <w:t xml:space="preserve"> ALJ concluded that there</w:t>
      </w:r>
      <w:r w:rsidRPr="00E15BD9">
        <w:rPr>
          <w:rFonts w:eastAsiaTheme="minorHAnsi"/>
          <w:color w:val="000000"/>
          <w:sz w:val="26"/>
          <w:szCs w:val="26"/>
        </w:rPr>
        <w:t xml:space="preserve"> can be no finding of an unreasonable delay in PPL’s actions of changing the account from Mr. </w:t>
      </w:r>
      <w:proofErr w:type="spellStart"/>
      <w:r w:rsidRPr="00E15BD9">
        <w:rPr>
          <w:rFonts w:eastAsiaTheme="minorHAnsi"/>
          <w:color w:val="000000"/>
          <w:sz w:val="26"/>
          <w:szCs w:val="26"/>
        </w:rPr>
        <w:t>Reviello’s</w:t>
      </w:r>
      <w:proofErr w:type="spellEnd"/>
      <w:r w:rsidRPr="00E15BD9">
        <w:rPr>
          <w:rFonts w:eastAsiaTheme="minorHAnsi"/>
          <w:color w:val="000000"/>
          <w:sz w:val="26"/>
          <w:szCs w:val="26"/>
        </w:rPr>
        <w:t xml:space="preserve"> name back into Ms. Ferguson’s name.  I.D. at 9.</w:t>
      </w:r>
    </w:p>
    <w:p w:rsidR="008E4B06" w:rsidRPr="00E15BD9" w:rsidRDefault="008E4B06" w:rsidP="00E15BD9">
      <w:pPr>
        <w:widowControl/>
        <w:spacing w:line="360" w:lineRule="auto"/>
        <w:ind w:firstLine="1440"/>
        <w:rPr>
          <w:rFonts w:eastAsiaTheme="minorHAnsi"/>
          <w:color w:val="000000"/>
          <w:sz w:val="26"/>
          <w:szCs w:val="26"/>
        </w:rPr>
      </w:pPr>
    </w:p>
    <w:p w:rsidR="008E4B06" w:rsidRPr="00E15BD9" w:rsidRDefault="008E4B06" w:rsidP="00E15BD9">
      <w:pPr>
        <w:widowControl/>
        <w:spacing w:line="360" w:lineRule="auto"/>
        <w:ind w:firstLine="1440"/>
        <w:rPr>
          <w:sz w:val="26"/>
          <w:szCs w:val="26"/>
        </w:rPr>
      </w:pPr>
      <w:r w:rsidRPr="00E15BD9">
        <w:rPr>
          <w:sz w:val="26"/>
          <w:szCs w:val="26"/>
        </w:rPr>
        <w:t xml:space="preserve">Furthermore, the ALJ noted that there was no electric usage being registered by the tenant after the account was transferred into Mr. </w:t>
      </w:r>
      <w:proofErr w:type="spellStart"/>
      <w:r w:rsidRPr="00E15BD9">
        <w:rPr>
          <w:sz w:val="26"/>
          <w:szCs w:val="26"/>
        </w:rPr>
        <w:t>Reviello’s</w:t>
      </w:r>
      <w:proofErr w:type="spellEnd"/>
      <w:r w:rsidRPr="00E15BD9">
        <w:rPr>
          <w:sz w:val="26"/>
          <w:szCs w:val="26"/>
        </w:rPr>
        <w:t xml:space="preserve"> name on July 5, 2017, as her electric had already been shut off as of June 20, 2017.  I.D. at 9 (citing Tr.</w:t>
      </w:r>
      <w:r w:rsidR="0062174C">
        <w:rPr>
          <w:sz w:val="26"/>
          <w:szCs w:val="26"/>
        </w:rPr>
        <w:t xml:space="preserve"> at</w:t>
      </w:r>
      <w:r w:rsidRPr="00E15BD9">
        <w:rPr>
          <w:sz w:val="26"/>
          <w:szCs w:val="26"/>
        </w:rPr>
        <w:t xml:space="preserve"> 44; PPL Exhibit 4). The only usage on or after that date was the $1.53 of usage when PPL employees came out to Mr. </w:t>
      </w:r>
      <w:proofErr w:type="spellStart"/>
      <w:r w:rsidRPr="00E15BD9">
        <w:rPr>
          <w:sz w:val="26"/>
          <w:szCs w:val="26"/>
        </w:rPr>
        <w:t>Reviello’s</w:t>
      </w:r>
      <w:proofErr w:type="spellEnd"/>
      <w:r w:rsidRPr="00E15BD9">
        <w:rPr>
          <w:sz w:val="26"/>
          <w:szCs w:val="26"/>
        </w:rPr>
        <w:t xml:space="preserve"> premises to conduct the foreign wiring testing; after the tests, the electric was shut off again</w:t>
      </w:r>
      <w:r w:rsidR="00E15BD9" w:rsidRPr="00E15BD9">
        <w:rPr>
          <w:sz w:val="26"/>
          <w:szCs w:val="26"/>
        </w:rPr>
        <w:t>.  I.D. at 9</w:t>
      </w:r>
      <w:r w:rsidRPr="00E15BD9">
        <w:rPr>
          <w:sz w:val="26"/>
          <w:szCs w:val="26"/>
        </w:rPr>
        <w:t xml:space="preserve"> (</w:t>
      </w:r>
      <w:r w:rsidR="00E15BD9" w:rsidRPr="00E15BD9">
        <w:rPr>
          <w:sz w:val="26"/>
          <w:szCs w:val="26"/>
        </w:rPr>
        <w:t xml:space="preserve">citing </w:t>
      </w:r>
      <w:r w:rsidRPr="00E15BD9">
        <w:rPr>
          <w:sz w:val="26"/>
          <w:szCs w:val="26"/>
        </w:rPr>
        <w:t xml:space="preserve">Tr. </w:t>
      </w:r>
      <w:r w:rsidR="0062174C">
        <w:rPr>
          <w:sz w:val="26"/>
          <w:szCs w:val="26"/>
        </w:rPr>
        <w:t xml:space="preserve">at </w:t>
      </w:r>
      <w:r w:rsidRPr="00E15BD9">
        <w:rPr>
          <w:sz w:val="26"/>
          <w:szCs w:val="26"/>
        </w:rPr>
        <w:t xml:space="preserve">45, 46; PPL Exhibits 3, 4). </w:t>
      </w:r>
      <w:r w:rsidR="00E15BD9" w:rsidRPr="00E15BD9">
        <w:rPr>
          <w:sz w:val="26"/>
          <w:szCs w:val="26"/>
        </w:rPr>
        <w:t xml:space="preserve"> </w:t>
      </w:r>
      <w:r w:rsidRPr="00E15BD9">
        <w:rPr>
          <w:sz w:val="26"/>
          <w:szCs w:val="26"/>
        </w:rPr>
        <w:t xml:space="preserve">Therefore, even if PPL had unnecessarily delayed switching the account from Mr. </w:t>
      </w:r>
      <w:proofErr w:type="spellStart"/>
      <w:r w:rsidRPr="00E15BD9">
        <w:rPr>
          <w:sz w:val="26"/>
          <w:szCs w:val="26"/>
        </w:rPr>
        <w:t>Reviello</w:t>
      </w:r>
      <w:proofErr w:type="spellEnd"/>
      <w:r w:rsidRPr="00E15BD9">
        <w:rPr>
          <w:sz w:val="26"/>
          <w:szCs w:val="26"/>
        </w:rPr>
        <w:t xml:space="preserve"> back to Ms. Ferguson (which was not the case) there would have been no refund to give back to Mr. </w:t>
      </w:r>
      <w:proofErr w:type="spellStart"/>
      <w:r w:rsidRPr="00E15BD9">
        <w:rPr>
          <w:sz w:val="26"/>
          <w:szCs w:val="26"/>
        </w:rPr>
        <w:t>Reviello</w:t>
      </w:r>
      <w:proofErr w:type="spellEnd"/>
      <w:r w:rsidRPr="00E15BD9">
        <w:rPr>
          <w:sz w:val="26"/>
          <w:szCs w:val="26"/>
        </w:rPr>
        <w:t xml:space="preserve"> as there was no electricity being consumed by Ms. Ferguson during that timeframe.</w:t>
      </w:r>
      <w:r w:rsidR="00E15BD9" w:rsidRPr="00E15BD9">
        <w:rPr>
          <w:sz w:val="26"/>
          <w:szCs w:val="26"/>
        </w:rPr>
        <w:t xml:space="preserve">  I.D. at 9.</w:t>
      </w:r>
    </w:p>
    <w:p w:rsidR="00E15BD9" w:rsidRPr="00E15BD9" w:rsidRDefault="00E15BD9" w:rsidP="00E15BD9">
      <w:pPr>
        <w:widowControl/>
        <w:spacing w:line="360" w:lineRule="auto"/>
        <w:ind w:firstLine="1440"/>
        <w:rPr>
          <w:sz w:val="26"/>
          <w:szCs w:val="26"/>
        </w:rPr>
      </w:pPr>
    </w:p>
    <w:p w:rsidR="00E15BD9" w:rsidRPr="00E15BD9" w:rsidRDefault="00E15BD9" w:rsidP="00E15BD9">
      <w:pPr>
        <w:widowControl/>
        <w:spacing w:line="360" w:lineRule="auto"/>
        <w:ind w:firstLine="1440"/>
        <w:rPr>
          <w:sz w:val="26"/>
          <w:szCs w:val="26"/>
        </w:rPr>
      </w:pPr>
      <w:r w:rsidRPr="00E15BD9">
        <w:rPr>
          <w:sz w:val="26"/>
          <w:szCs w:val="26"/>
        </w:rPr>
        <w:t>The ALJ dismissed the Complaint because the Complainant d</w:t>
      </w:r>
      <w:r w:rsidR="00F233CA">
        <w:rPr>
          <w:sz w:val="26"/>
          <w:szCs w:val="26"/>
        </w:rPr>
        <w:t>id</w:t>
      </w:r>
      <w:r w:rsidRPr="00E15BD9">
        <w:rPr>
          <w:sz w:val="26"/>
          <w:szCs w:val="26"/>
        </w:rPr>
        <w:t xml:space="preserve"> not </w:t>
      </w:r>
      <w:r w:rsidR="00F233CA">
        <w:rPr>
          <w:sz w:val="26"/>
          <w:szCs w:val="26"/>
        </w:rPr>
        <w:t xml:space="preserve">establish </w:t>
      </w:r>
      <w:r w:rsidRPr="00E15BD9">
        <w:rPr>
          <w:sz w:val="26"/>
          <w:szCs w:val="26"/>
        </w:rPr>
        <w:t>any violation of the Public Utility Code, a Commission Order or Regulation, or a Commission-approved tariff.  I.D. at 10.</w:t>
      </w:r>
    </w:p>
    <w:p w:rsidR="00135F03" w:rsidRDefault="00135F03" w:rsidP="00ED7031">
      <w:pPr>
        <w:widowControl/>
        <w:spacing w:line="360" w:lineRule="auto"/>
        <w:rPr>
          <w:sz w:val="26"/>
          <w:szCs w:val="26"/>
        </w:rPr>
      </w:pPr>
    </w:p>
    <w:p w:rsidR="00C76B35" w:rsidRDefault="009A7DE5" w:rsidP="0062174C">
      <w:pPr>
        <w:pStyle w:val="ListParagraph"/>
        <w:keepNext/>
        <w:keepLines/>
        <w:widowControl/>
        <w:numPr>
          <w:ilvl w:val="0"/>
          <w:numId w:val="10"/>
        </w:numPr>
        <w:spacing w:line="360" w:lineRule="auto"/>
        <w:contextualSpacing w:val="0"/>
        <w:rPr>
          <w:rFonts w:eastAsia="Calibri"/>
          <w:b/>
          <w:sz w:val="26"/>
          <w:szCs w:val="26"/>
        </w:rPr>
      </w:pPr>
      <w:r>
        <w:rPr>
          <w:rFonts w:eastAsia="Calibri"/>
          <w:b/>
          <w:sz w:val="26"/>
          <w:szCs w:val="26"/>
        </w:rPr>
        <w:t xml:space="preserve"> The Complainant’s </w:t>
      </w:r>
      <w:r w:rsidR="00C76B35">
        <w:rPr>
          <w:rFonts w:eastAsia="Calibri"/>
          <w:b/>
          <w:sz w:val="26"/>
          <w:szCs w:val="26"/>
        </w:rPr>
        <w:t xml:space="preserve">Exception </w:t>
      </w:r>
    </w:p>
    <w:p w:rsidR="00E15BD9" w:rsidRDefault="00E15BD9" w:rsidP="0062174C">
      <w:pPr>
        <w:keepNext/>
        <w:keepLines/>
        <w:widowControl/>
        <w:spacing w:line="360" w:lineRule="auto"/>
        <w:rPr>
          <w:rFonts w:eastAsia="Calibri"/>
          <w:sz w:val="26"/>
          <w:szCs w:val="26"/>
        </w:rPr>
      </w:pPr>
    </w:p>
    <w:p w:rsidR="00C76B35" w:rsidRDefault="00C76B35" w:rsidP="007E3E6E">
      <w:pPr>
        <w:widowControl/>
        <w:spacing w:line="360" w:lineRule="auto"/>
        <w:ind w:firstLine="1440"/>
        <w:rPr>
          <w:rFonts w:eastAsia="Calibri"/>
          <w:sz w:val="26"/>
          <w:szCs w:val="26"/>
        </w:rPr>
      </w:pPr>
      <w:r w:rsidRPr="00C76B35">
        <w:rPr>
          <w:rFonts w:eastAsia="Calibri"/>
          <w:sz w:val="26"/>
          <w:szCs w:val="26"/>
        </w:rPr>
        <w:t>The Complainant filed a single Exception.</w:t>
      </w:r>
      <w:r w:rsidR="00070FAC">
        <w:rPr>
          <w:rFonts w:eastAsia="Calibri"/>
          <w:sz w:val="26"/>
          <w:szCs w:val="26"/>
        </w:rPr>
        <w:t xml:space="preserve">  Specifically, he excepts to Finding of Fact No. 7</w:t>
      </w:r>
      <w:r w:rsidR="00724E45">
        <w:rPr>
          <w:rFonts w:eastAsia="Calibri"/>
          <w:sz w:val="26"/>
          <w:szCs w:val="26"/>
        </w:rPr>
        <w:t xml:space="preserve"> in the Initial Decision</w:t>
      </w:r>
      <w:r w:rsidR="00070FAC">
        <w:rPr>
          <w:rFonts w:eastAsia="Calibri"/>
          <w:sz w:val="26"/>
          <w:szCs w:val="26"/>
        </w:rPr>
        <w:t xml:space="preserve">, which stated: “PPL discovered that the </w:t>
      </w:r>
      <w:r w:rsidR="00070FAC">
        <w:rPr>
          <w:rFonts w:eastAsia="Calibri"/>
          <w:sz w:val="26"/>
          <w:szCs w:val="26"/>
        </w:rPr>
        <w:lastRenderedPageBreak/>
        <w:t xml:space="preserve">meter serving [the tenant’s] apartment was also serving several hall lights for a common entryway for three apartments.  Tr. </w:t>
      </w:r>
      <w:r w:rsidR="00CB7C4F">
        <w:rPr>
          <w:rFonts w:eastAsia="Calibri"/>
          <w:sz w:val="26"/>
          <w:szCs w:val="26"/>
        </w:rPr>
        <w:t xml:space="preserve">at </w:t>
      </w:r>
      <w:r w:rsidR="00070FAC">
        <w:rPr>
          <w:rFonts w:eastAsia="Calibri"/>
          <w:sz w:val="26"/>
          <w:szCs w:val="26"/>
        </w:rPr>
        <w:t xml:space="preserve">26, 27; PPL Exhibit 9.”  The Complainant submits that this finding of fact is incorrect and requests that the Commission correct it to state that the </w:t>
      </w:r>
      <w:r w:rsidR="007E3E6E">
        <w:rPr>
          <w:rFonts w:eastAsia="Calibri"/>
          <w:sz w:val="26"/>
          <w:szCs w:val="26"/>
        </w:rPr>
        <w:t>“</w:t>
      </w:r>
      <w:r w:rsidR="00070FAC">
        <w:rPr>
          <w:rFonts w:eastAsia="Calibri"/>
          <w:sz w:val="26"/>
          <w:szCs w:val="26"/>
        </w:rPr>
        <w:t xml:space="preserve">meter serving </w:t>
      </w:r>
      <w:r w:rsidR="007E3E6E">
        <w:rPr>
          <w:rFonts w:eastAsia="Calibri"/>
          <w:sz w:val="26"/>
          <w:szCs w:val="26"/>
        </w:rPr>
        <w:t>[</w:t>
      </w:r>
      <w:r w:rsidR="00070FAC">
        <w:rPr>
          <w:rFonts w:eastAsia="Calibri"/>
          <w:sz w:val="26"/>
          <w:szCs w:val="26"/>
        </w:rPr>
        <w:t>the tenant’s</w:t>
      </w:r>
      <w:r w:rsidR="007E3E6E">
        <w:rPr>
          <w:rFonts w:eastAsia="Calibri"/>
          <w:sz w:val="26"/>
          <w:szCs w:val="26"/>
        </w:rPr>
        <w:t>]</w:t>
      </w:r>
      <w:r w:rsidR="00070FAC">
        <w:rPr>
          <w:rFonts w:eastAsia="Calibri"/>
          <w:sz w:val="26"/>
          <w:szCs w:val="26"/>
        </w:rPr>
        <w:t xml:space="preserve"> apartment was also serving one hall light, and that light was utilizing one single 100-watt fluorescent lightbul</w:t>
      </w:r>
      <w:r w:rsidR="007E3E6E">
        <w:rPr>
          <w:rFonts w:eastAsia="Calibri"/>
          <w:sz w:val="26"/>
          <w:szCs w:val="26"/>
        </w:rPr>
        <w:t>b.”  The Complainant submits that the totality of the foreign wiring being discussed in this matter is a single lightbulb and asserts that this fact is an important consideration that he would like to be corrected in the Initial Decision.</w:t>
      </w:r>
    </w:p>
    <w:p w:rsidR="00C76B35" w:rsidRPr="00C76B35" w:rsidRDefault="00C76B35" w:rsidP="009228DA">
      <w:pPr>
        <w:widowControl/>
        <w:spacing w:line="360" w:lineRule="auto"/>
        <w:rPr>
          <w:rFonts w:eastAsia="Calibri"/>
          <w:b/>
          <w:sz w:val="26"/>
          <w:szCs w:val="26"/>
        </w:rPr>
      </w:pPr>
    </w:p>
    <w:p w:rsidR="00C76B35" w:rsidRDefault="009A7DE5" w:rsidP="00ED7031">
      <w:pPr>
        <w:pStyle w:val="ListParagraph"/>
        <w:keepNext/>
        <w:keepLines/>
        <w:widowControl/>
        <w:numPr>
          <w:ilvl w:val="0"/>
          <w:numId w:val="10"/>
        </w:numPr>
        <w:spacing w:line="360" w:lineRule="auto"/>
        <w:contextualSpacing w:val="0"/>
        <w:rPr>
          <w:rFonts w:eastAsia="Calibri"/>
          <w:b/>
          <w:sz w:val="26"/>
          <w:szCs w:val="26"/>
        </w:rPr>
      </w:pPr>
      <w:r>
        <w:rPr>
          <w:rFonts w:eastAsia="Calibri"/>
          <w:b/>
          <w:sz w:val="26"/>
          <w:szCs w:val="26"/>
        </w:rPr>
        <w:t xml:space="preserve"> </w:t>
      </w:r>
      <w:r w:rsidR="00C76B35">
        <w:rPr>
          <w:rFonts w:eastAsia="Calibri"/>
          <w:b/>
          <w:sz w:val="26"/>
          <w:szCs w:val="26"/>
        </w:rPr>
        <w:t>Disposition</w:t>
      </w:r>
    </w:p>
    <w:p w:rsidR="00EC4322" w:rsidRDefault="00EC4322" w:rsidP="00ED7031">
      <w:pPr>
        <w:keepNext/>
        <w:keepLines/>
        <w:widowControl/>
        <w:spacing w:line="360" w:lineRule="auto"/>
        <w:rPr>
          <w:rFonts w:eastAsia="Calibri"/>
          <w:sz w:val="26"/>
          <w:szCs w:val="26"/>
        </w:rPr>
      </w:pPr>
    </w:p>
    <w:p w:rsidR="00C76B35" w:rsidRDefault="008D0937" w:rsidP="004F0434">
      <w:pPr>
        <w:widowControl/>
        <w:spacing w:line="360" w:lineRule="auto"/>
        <w:ind w:firstLine="1440"/>
        <w:rPr>
          <w:rFonts w:eastAsia="Calibri"/>
          <w:sz w:val="26"/>
          <w:szCs w:val="26"/>
        </w:rPr>
      </w:pPr>
      <w:r>
        <w:rPr>
          <w:rFonts w:eastAsia="Calibri"/>
          <w:sz w:val="26"/>
          <w:szCs w:val="26"/>
        </w:rPr>
        <w:t xml:space="preserve">We </w:t>
      </w:r>
      <w:r w:rsidR="002877B0">
        <w:rPr>
          <w:rFonts w:eastAsia="Calibri"/>
          <w:sz w:val="26"/>
          <w:szCs w:val="26"/>
        </w:rPr>
        <w:t xml:space="preserve">shall </w:t>
      </w:r>
      <w:r>
        <w:rPr>
          <w:rFonts w:eastAsia="Calibri"/>
          <w:sz w:val="26"/>
          <w:szCs w:val="26"/>
        </w:rPr>
        <w:t xml:space="preserve">deny the Complainant’s Exception.  In review of the record, including the transcript and PPL’s exhibits, we note that </w:t>
      </w:r>
      <w:r w:rsidR="00FC11E3">
        <w:rPr>
          <w:rFonts w:eastAsia="Calibri"/>
          <w:sz w:val="26"/>
          <w:szCs w:val="26"/>
        </w:rPr>
        <w:t xml:space="preserve">that various testimony by the </w:t>
      </w:r>
      <w:r w:rsidR="00616AA2">
        <w:rPr>
          <w:rFonts w:eastAsia="Calibri"/>
          <w:sz w:val="26"/>
          <w:szCs w:val="26"/>
        </w:rPr>
        <w:t>C</w:t>
      </w:r>
      <w:r w:rsidR="00FC11E3">
        <w:rPr>
          <w:rFonts w:eastAsia="Calibri"/>
          <w:sz w:val="26"/>
          <w:szCs w:val="26"/>
        </w:rPr>
        <w:t xml:space="preserve">omplainant and the company’s </w:t>
      </w:r>
      <w:proofErr w:type="gramStart"/>
      <w:r w:rsidR="00FC11E3">
        <w:rPr>
          <w:rFonts w:eastAsia="Calibri"/>
          <w:sz w:val="26"/>
          <w:szCs w:val="26"/>
        </w:rPr>
        <w:t>witnesses</w:t>
      </w:r>
      <w:proofErr w:type="gramEnd"/>
      <w:r w:rsidR="00FC11E3">
        <w:rPr>
          <w:rFonts w:eastAsia="Calibri"/>
          <w:sz w:val="26"/>
          <w:szCs w:val="26"/>
        </w:rPr>
        <w:t xml:space="preserve"> reference “a hall light</w:t>
      </w:r>
      <w:r w:rsidR="009228DA">
        <w:rPr>
          <w:rFonts w:eastAsia="Calibri"/>
          <w:sz w:val="26"/>
          <w:szCs w:val="26"/>
        </w:rPr>
        <w:t>.</w:t>
      </w:r>
      <w:r w:rsidR="00FC11E3">
        <w:rPr>
          <w:rFonts w:eastAsia="Calibri"/>
          <w:sz w:val="26"/>
          <w:szCs w:val="26"/>
        </w:rPr>
        <w:t xml:space="preserve">” </w:t>
      </w:r>
      <w:r w:rsidR="00FC11E3" w:rsidRPr="00EF0A12">
        <w:rPr>
          <w:rFonts w:eastAsia="Calibri"/>
          <w:i/>
          <w:sz w:val="26"/>
          <w:szCs w:val="26"/>
        </w:rPr>
        <w:t>See</w:t>
      </w:r>
      <w:r w:rsidR="00FC11E3">
        <w:rPr>
          <w:rFonts w:eastAsia="Calibri"/>
          <w:sz w:val="26"/>
          <w:szCs w:val="26"/>
        </w:rPr>
        <w:t xml:space="preserve"> Tr. at 9,12,25,26, 32 and 49</w:t>
      </w:r>
      <w:r w:rsidR="009228DA">
        <w:rPr>
          <w:rFonts w:eastAsia="Calibri"/>
          <w:sz w:val="26"/>
          <w:szCs w:val="26"/>
        </w:rPr>
        <w:t>.  H</w:t>
      </w:r>
      <w:r w:rsidR="00FC11E3">
        <w:rPr>
          <w:rFonts w:eastAsia="Calibri"/>
          <w:sz w:val="26"/>
          <w:szCs w:val="26"/>
        </w:rPr>
        <w:t xml:space="preserve">owever, </w:t>
      </w:r>
      <w:r>
        <w:rPr>
          <w:rFonts w:eastAsia="Calibri"/>
          <w:sz w:val="26"/>
          <w:szCs w:val="26"/>
        </w:rPr>
        <w:t xml:space="preserve">“hall lights” is referenced </w:t>
      </w:r>
      <w:r w:rsidR="00E6446E">
        <w:rPr>
          <w:rFonts w:eastAsia="Calibri"/>
          <w:sz w:val="26"/>
          <w:szCs w:val="26"/>
        </w:rPr>
        <w:t>two</w:t>
      </w:r>
      <w:r w:rsidR="004F0434">
        <w:rPr>
          <w:rFonts w:eastAsia="Calibri"/>
          <w:sz w:val="26"/>
          <w:szCs w:val="26"/>
        </w:rPr>
        <w:t xml:space="preserve"> times in PPL Exhibit 9.  </w:t>
      </w:r>
      <w:r w:rsidR="005E1C58">
        <w:rPr>
          <w:rFonts w:eastAsia="Calibri"/>
          <w:sz w:val="26"/>
          <w:szCs w:val="26"/>
        </w:rPr>
        <w:t xml:space="preserve">Specifically, on page one of PPL Exhibit 9, which is the Company’s foreign wiring checklist completed by PPL’s customer contact representative, “hall lights” is written in </w:t>
      </w:r>
      <w:r w:rsidR="006B067A">
        <w:rPr>
          <w:rFonts w:eastAsia="Calibri"/>
          <w:sz w:val="26"/>
          <w:szCs w:val="26"/>
        </w:rPr>
        <w:t xml:space="preserve">paragraph </w:t>
      </w:r>
      <w:r w:rsidR="005E1C58">
        <w:rPr>
          <w:rFonts w:eastAsia="Calibri"/>
          <w:sz w:val="26"/>
          <w:szCs w:val="26"/>
        </w:rPr>
        <w:t>4, whic</w:t>
      </w:r>
      <w:r w:rsidR="006B067A">
        <w:rPr>
          <w:rFonts w:eastAsia="Calibri"/>
          <w:sz w:val="26"/>
          <w:szCs w:val="26"/>
        </w:rPr>
        <w:t>h is the section that requires the representative to provide</w:t>
      </w:r>
      <w:r w:rsidR="005E1C58">
        <w:rPr>
          <w:rFonts w:eastAsia="Calibri"/>
          <w:sz w:val="26"/>
          <w:szCs w:val="26"/>
        </w:rPr>
        <w:t xml:space="preserve"> description of the “extent of foreign load.”  Also, on page three of PPL Exhibit 9, which is a customer contact record, </w:t>
      </w:r>
      <w:r w:rsidR="0065459A">
        <w:rPr>
          <w:rFonts w:eastAsia="Calibri"/>
          <w:sz w:val="26"/>
          <w:szCs w:val="26"/>
        </w:rPr>
        <w:t>it is recorded that the tenant told</w:t>
      </w:r>
      <w:r w:rsidR="006B067A">
        <w:rPr>
          <w:rFonts w:eastAsia="Calibri"/>
          <w:sz w:val="26"/>
          <w:szCs w:val="26"/>
        </w:rPr>
        <w:t xml:space="preserve"> PPL </w:t>
      </w:r>
      <w:r w:rsidR="0065459A">
        <w:rPr>
          <w:rFonts w:eastAsia="Calibri"/>
          <w:sz w:val="26"/>
          <w:szCs w:val="26"/>
        </w:rPr>
        <w:t>she</w:t>
      </w:r>
      <w:r w:rsidR="006B067A">
        <w:rPr>
          <w:rFonts w:eastAsia="Calibri"/>
          <w:sz w:val="26"/>
          <w:szCs w:val="26"/>
        </w:rPr>
        <w:t xml:space="preserve"> “found </w:t>
      </w:r>
      <w:r w:rsidR="005E1C58">
        <w:rPr>
          <w:rFonts w:eastAsia="Calibri"/>
          <w:sz w:val="26"/>
          <w:szCs w:val="26"/>
        </w:rPr>
        <w:t xml:space="preserve">hall lights” on her service.  </w:t>
      </w:r>
      <w:r>
        <w:rPr>
          <w:rFonts w:eastAsia="Calibri"/>
          <w:sz w:val="26"/>
          <w:szCs w:val="26"/>
        </w:rPr>
        <w:t>The ALJ cited to PPL Exhibit 9 in support of his Finding of Fact No. 7.  The o</w:t>
      </w:r>
      <w:r w:rsidR="004F0434">
        <w:rPr>
          <w:rFonts w:eastAsia="Calibri"/>
          <w:sz w:val="26"/>
          <w:szCs w:val="26"/>
        </w:rPr>
        <w:t>nly exhibit that contradicts the “hall lights”</w:t>
      </w:r>
      <w:r>
        <w:rPr>
          <w:rFonts w:eastAsia="Calibri"/>
          <w:sz w:val="26"/>
          <w:szCs w:val="26"/>
        </w:rPr>
        <w:t xml:space="preserve"> description of the foreign wir</w:t>
      </w:r>
      <w:r w:rsidR="00F93821">
        <w:rPr>
          <w:rFonts w:eastAsia="Calibri"/>
          <w:sz w:val="26"/>
          <w:szCs w:val="26"/>
        </w:rPr>
        <w:t>ing is</w:t>
      </w:r>
      <w:r>
        <w:rPr>
          <w:rFonts w:eastAsia="Calibri"/>
          <w:sz w:val="26"/>
          <w:szCs w:val="26"/>
        </w:rPr>
        <w:t xml:space="preserve"> PPL Exhibit 7, which is the form </w:t>
      </w:r>
      <w:r w:rsidR="00DA4989">
        <w:rPr>
          <w:rFonts w:eastAsia="Calibri"/>
          <w:sz w:val="26"/>
          <w:szCs w:val="26"/>
        </w:rPr>
        <w:t>completed by the Complainant notifying</w:t>
      </w:r>
      <w:r w:rsidR="00F93821">
        <w:rPr>
          <w:rFonts w:eastAsia="Calibri"/>
          <w:sz w:val="26"/>
          <w:szCs w:val="26"/>
        </w:rPr>
        <w:t xml:space="preserve"> the Company</w:t>
      </w:r>
      <w:r w:rsidR="00DA4989">
        <w:rPr>
          <w:rFonts w:eastAsia="Calibri"/>
          <w:sz w:val="26"/>
          <w:szCs w:val="26"/>
        </w:rPr>
        <w:t xml:space="preserve"> that the foreign wiring was</w:t>
      </w:r>
      <w:r>
        <w:rPr>
          <w:rFonts w:eastAsia="Calibri"/>
          <w:sz w:val="26"/>
          <w:szCs w:val="26"/>
        </w:rPr>
        <w:t xml:space="preserve"> fixed.  </w:t>
      </w:r>
      <w:r w:rsidR="00F93821">
        <w:rPr>
          <w:rFonts w:eastAsia="Calibri"/>
          <w:sz w:val="26"/>
          <w:szCs w:val="26"/>
        </w:rPr>
        <w:t xml:space="preserve">In </w:t>
      </w:r>
      <w:r>
        <w:rPr>
          <w:rFonts w:eastAsia="Calibri"/>
          <w:sz w:val="26"/>
          <w:szCs w:val="26"/>
        </w:rPr>
        <w:t>PPL Exhibit 7</w:t>
      </w:r>
      <w:r w:rsidR="00F93821">
        <w:rPr>
          <w:rFonts w:eastAsia="Calibri"/>
          <w:sz w:val="26"/>
          <w:szCs w:val="26"/>
        </w:rPr>
        <w:t xml:space="preserve">, </w:t>
      </w:r>
      <w:r w:rsidR="00DA4989">
        <w:rPr>
          <w:rFonts w:eastAsia="Calibri"/>
          <w:sz w:val="26"/>
          <w:szCs w:val="26"/>
        </w:rPr>
        <w:t>the Complainant</w:t>
      </w:r>
      <w:r w:rsidR="00BC7F1B">
        <w:rPr>
          <w:rFonts w:eastAsia="Calibri"/>
          <w:sz w:val="26"/>
          <w:szCs w:val="26"/>
        </w:rPr>
        <w:t xml:space="preserve"> described </w:t>
      </w:r>
      <w:r>
        <w:rPr>
          <w:rFonts w:eastAsia="Calibri"/>
          <w:sz w:val="26"/>
          <w:szCs w:val="26"/>
        </w:rPr>
        <w:t xml:space="preserve">the foreign wiring as being </w:t>
      </w:r>
      <w:r w:rsidR="00DA4989">
        <w:rPr>
          <w:rFonts w:eastAsia="Calibri"/>
          <w:sz w:val="26"/>
          <w:szCs w:val="26"/>
        </w:rPr>
        <w:t>“</w:t>
      </w:r>
      <w:r>
        <w:rPr>
          <w:rFonts w:eastAsia="Calibri"/>
          <w:sz w:val="26"/>
          <w:szCs w:val="26"/>
        </w:rPr>
        <w:t>a single light in hall</w:t>
      </w:r>
      <w:r w:rsidR="00DA4989">
        <w:rPr>
          <w:rFonts w:eastAsia="Calibri"/>
          <w:sz w:val="26"/>
          <w:szCs w:val="26"/>
        </w:rPr>
        <w:t xml:space="preserve">.”  </w:t>
      </w:r>
      <w:r w:rsidR="00F93821">
        <w:rPr>
          <w:rFonts w:eastAsia="Calibri"/>
          <w:sz w:val="26"/>
          <w:szCs w:val="26"/>
        </w:rPr>
        <w:t xml:space="preserve">Accordingly, based on </w:t>
      </w:r>
      <w:r w:rsidR="00B848E9">
        <w:rPr>
          <w:rFonts w:eastAsia="Calibri"/>
          <w:sz w:val="26"/>
          <w:szCs w:val="26"/>
        </w:rPr>
        <w:t>a</w:t>
      </w:r>
      <w:r w:rsidR="00F93821">
        <w:rPr>
          <w:rFonts w:eastAsia="Calibri"/>
          <w:sz w:val="26"/>
          <w:szCs w:val="26"/>
        </w:rPr>
        <w:t xml:space="preserve"> lack of record support, we</w:t>
      </w:r>
      <w:r w:rsidR="00B848E9">
        <w:rPr>
          <w:rFonts w:eastAsia="Calibri"/>
          <w:sz w:val="26"/>
          <w:szCs w:val="26"/>
        </w:rPr>
        <w:t xml:space="preserve"> must</w:t>
      </w:r>
      <w:r w:rsidR="00F93821">
        <w:rPr>
          <w:rFonts w:eastAsia="Calibri"/>
          <w:sz w:val="26"/>
          <w:szCs w:val="26"/>
        </w:rPr>
        <w:t xml:space="preserve"> deny the Complainant’s </w:t>
      </w:r>
      <w:r w:rsidR="00B848E9">
        <w:rPr>
          <w:rFonts w:eastAsia="Calibri"/>
          <w:sz w:val="26"/>
          <w:szCs w:val="26"/>
        </w:rPr>
        <w:t>request to modify the Initial Decision.</w:t>
      </w:r>
    </w:p>
    <w:p w:rsidR="00D903E5" w:rsidRDefault="00D903E5" w:rsidP="008D0937">
      <w:pPr>
        <w:widowControl/>
        <w:spacing w:line="360" w:lineRule="auto"/>
        <w:ind w:firstLine="1440"/>
        <w:rPr>
          <w:rFonts w:eastAsia="Calibri"/>
          <w:sz w:val="26"/>
          <w:szCs w:val="26"/>
        </w:rPr>
      </w:pPr>
    </w:p>
    <w:p w:rsidR="00F17F15" w:rsidRDefault="006B067A" w:rsidP="00F17F15">
      <w:pPr>
        <w:widowControl/>
        <w:spacing w:line="360" w:lineRule="auto"/>
        <w:ind w:firstLine="1440"/>
        <w:rPr>
          <w:rFonts w:eastAsia="Calibri"/>
          <w:sz w:val="26"/>
          <w:szCs w:val="26"/>
          <w:highlight w:val="yellow"/>
        </w:rPr>
      </w:pPr>
      <w:r>
        <w:rPr>
          <w:rFonts w:eastAsia="Calibri"/>
          <w:sz w:val="26"/>
          <w:szCs w:val="26"/>
        </w:rPr>
        <w:t>Notwithstanding the foregoing</w:t>
      </w:r>
      <w:r w:rsidR="00430D2A">
        <w:rPr>
          <w:rFonts w:eastAsia="Calibri"/>
          <w:sz w:val="26"/>
          <w:szCs w:val="26"/>
        </w:rPr>
        <w:t xml:space="preserve">, </w:t>
      </w:r>
      <w:r>
        <w:rPr>
          <w:rFonts w:eastAsia="Calibri"/>
          <w:sz w:val="26"/>
          <w:szCs w:val="26"/>
        </w:rPr>
        <w:t>regardless of</w:t>
      </w:r>
      <w:r w:rsidR="00430D2A">
        <w:rPr>
          <w:rFonts w:eastAsia="Calibri"/>
          <w:sz w:val="26"/>
          <w:szCs w:val="26"/>
        </w:rPr>
        <w:t xml:space="preserve"> whether the foreign wiring consisted </w:t>
      </w:r>
      <w:r w:rsidR="00B07D94">
        <w:rPr>
          <w:rFonts w:eastAsia="Calibri"/>
          <w:sz w:val="26"/>
          <w:szCs w:val="26"/>
        </w:rPr>
        <w:t xml:space="preserve">of </w:t>
      </w:r>
      <w:r w:rsidR="00430D2A">
        <w:rPr>
          <w:rFonts w:eastAsia="Calibri"/>
          <w:sz w:val="26"/>
          <w:szCs w:val="26"/>
        </w:rPr>
        <w:t>a single</w:t>
      </w:r>
      <w:r w:rsidR="00F17F15">
        <w:rPr>
          <w:rFonts w:eastAsia="Calibri"/>
          <w:sz w:val="26"/>
          <w:szCs w:val="26"/>
        </w:rPr>
        <w:t xml:space="preserve"> hall light or </w:t>
      </w:r>
      <w:r w:rsidR="00F17F15" w:rsidRPr="00F17F15">
        <w:rPr>
          <w:rFonts w:eastAsia="Calibri"/>
          <w:sz w:val="26"/>
          <w:szCs w:val="26"/>
        </w:rPr>
        <w:t>several hall lights, the Complain</w:t>
      </w:r>
      <w:r w:rsidR="00430D2A">
        <w:rPr>
          <w:rFonts w:eastAsia="Calibri"/>
          <w:sz w:val="26"/>
          <w:szCs w:val="26"/>
        </w:rPr>
        <w:t>an</w:t>
      </w:r>
      <w:r w:rsidR="00F17F15" w:rsidRPr="00F17F15">
        <w:rPr>
          <w:rFonts w:eastAsia="Calibri"/>
          <w:sz w:val="26"/>
          <w:szCs w:val="26"/>
        </w:rPr>
        <w:t xml:space="preserve">t </w:t>
      </w:r>
      <w:r w:rsidR="00B07D94">
        <w:rPr>
          <w:rFonts w:eastAsia="Calibri"/>
          <w:sz w:val="26"/>
          <w:szCs w:val="26"/>
        </w:rPr>
        <w:t>did not meet</w:t>
      </w:r>
      <w:r w:rsidR="00430D2A">
        <w:rPr>
          <w:rFonts w:eastAsia="Calibri"/>
          <w:sz w:val="26"/>
          <w:szCs w:val="26"/>
        </w:rPr>
        <w:t xml:space="preserve"> his </w:t>
      </w:r>
      <w:r w:rsidR="00430D2A">
        <w:rPr>
          <w:rFonts w:eastAsia="Calibri"/>
          <w:sz w:val="26"/>
          <w:szCs w:val="26"/>
        </w:rPr>
        <w:lastRenderedPageBreak/>
        <w:t>burden of pro</w:t>
      </w:r>
      <w:r w:rsidR="009C5779">
        <w:rPr>
          <w:rFonts w:eastAsia="Calibri"/>
          <w:sz w:val="26"/>
          <w:szCs w:val="26"/>
        </w:rPr>
        <w:t>ving</w:t>
      </w:r>
      <w:r w:rsidR="00430D2A">
        <w:rPr>
          <w:rFonts w:eastAsia="Calibri"/>
          <w:sz w:val="26"/>
          <w:szCs w:val="26"/>
        </w:rPr>
        <w:t xml:space="preserve"> that PPL violated the Code or a Commission Order</w:t>
      </w:r>
      <w:r w:rsidR="00F17F15" w:rsidRPr="00F17F15">
        <w:rPr>
          <w:rFonts w:eastAsia="Calibri"/>
          <w:sz w:val="26"/>
          <w:szCs w:val="26"/>
        </w:rPr>
        <w:t xml:space="preserve">.  As explained in the Initial Decision, there is no </w:t>
      </w:r>
      <w:r w:rsidR="00F17F15" w:rsidRPr="00F17F15">
        <w:rPr>
          <w:rFonts w:eastAsia="Calibri"/>
          <w:i/>
          <w:sz w:val="26"/>
          <w:szCs w:val="26"/>
        </w:rPr>
        <w:t xml:space="preserve">de </w:t>
      </w:r>
      <w:proofErr w:type="spellStart"/>
      <w:r w:rsidR="00F17F15" w:rsidRPr="00F17F15">
        <w:rPr>
          <w:rFonts w:eastAsia="Calibri"/>
          <w:i/>
          <w:sz w:val="26"/>
          <w:szCs w:val="26"/>
        </w:rPr>
        <w:t>minimus</w:t>
      </w:r>
      <w:proofErr w:type="spellEnd"/>
      <w:r w:rsidR="00F17F15" w:rsidRPr="00F17F15">
        <w:rPr>
          <w:rFonts w:eastAsia="Calibri"/>
          <w:sz w:val="26"/>
          <w:szCs w:val="26"/>
        </w:rPr>
        <w:t xml:space="preserve"> except</w:t>
      </w:r>
      <w:r w:rsidR="003E75A0">
        <w:rPr>
          <w:rFonts w:eastAsia="Calibri"/>
          <w:sz w:val="26"/>
          <w:szCs w:val="26"/>
        </w:rPr>
        <w:t xml:space="preserve">ion to Code Section 1529.1.  </w:t>
      </w:r>
      <w:r w:rsidRPr="009C5779">
        <w:rPr>
          <w:rFonts w:eastAsia="Calibri"/>
          <w:i/>
          <w:sz w:val="26"/>
          <w:szCs w:val="26"/>
        </w:rPr>
        <w:t>See</w:t>
      </w:r>
      <w:r>
        <w:rPr>
          <w:rFonts w:eastAsia="Calibri"/>
          <w:sz w:val="26"/>
          <w:szCs w:val="26"/>
        </w:rPr>
        <w:t xml:space="preserve"> </w:t>
      </w:r>
      <w:r w:rsidRPr="00F17F15">
        <w:rPr>
          <w:rFonts w:eastAsia="Calibri"/>
          <w:i/>
          <w:sz w:val="26"/>
          <w:szCs w:val="26"/>
        </w:rPr>
        <w:t>Ace Check Cashing</w:t>
      </w:r>
      <w:r w:rsidRPr="00F17F15">
        <w:rPr>
          <w:rFonts w:eastAsia="Calibri"/>
          <w:sz w:val="26"/>
          <w:szCs w:val="26"/>
        </w:rPr>
        <w:t xml:space="preserve">; </w:t>
      </w:r>
      <w:r w:rsidRPr="00F17F15">
        <w:rPr>
          <w:rFonts w:eastAsia="Calibri"/>
          <w:i/>
          <w:sz w:val="26"/>
          <w:szCs w:val="26"/>
        </w:rPr>
        <w:t>Santos</w:t>
      </w:r>
      <w:r w:rsidRPr="00F17F15">
        <w:rPr>
          <w:rFonts w:eastAsia="Calibri"/>
          <w:sz w:val="26"/>
          <w:szCs w:val="26"/>
        </w:rPr>
        <w:t xml:space="preserve">.  </w:t>
      </w:r>
      <w:r w:rsidR="003E75A0">
        <w:rPr>
          <w:rFonts w:eastAsia="Calibri"/>
          <w:sz w:val="26"/>
          <w:szCs w:val="26"/>
        </w:rPr>
        <w:t>Therefore</w:t>
      </w:r>
      <w:r w:rsidR="00F17F15" w:rsidRPr="00F17F15">
        <w:rPr>
          <w:rFonts w:eastAsia="Calibri"/>
          <w:sz w:val="26"/>
          <w:szCs w:val="26"/>
        </w:rPr>
        <w:t>, even if the consumption charges that relate</w:t>
      </w:r>
      <w:r w:rsidR="009C5779">
        <w:rPr>
          <w:rFonts w:eastAsia="Calibri"/>
          <w:sz w:val="26"/>
          <w:szCs w:val="26"/>
        </w:rPr>
        <w:t>d</w:t>
      </w:r>
      <w:r w:rsidR="00F17F15" w:rsidRPr="00F17F15">
        <w:rPr>
          <w:rFonts w:eastAsia="Calibri"/>
          <w:sz w:val="26"/>
          <w:szCs w:val="26"/>
        </w:rPr>
        <w:t xml:space="preserve"> s</w:t>
      </w:r>
      <w:r w:rsidR="00430D2A">
        <w:rPr>
          <w:rFonts w:eastAsia="Calibri"/>
          <w:sz w:val="26"/>
          <w:szCs w:val="26"/>
        </w:rPr>
        <w:t>pecifically to the hall lighting</w:t>
      </w:r>
      <w:r w:rsidR="00F17F15" w:rsidRPr="00F17F15">
        <w:rPr>
          <w:rFonts w:eastAsia="Calibri"/>
          <w:sz w:val="26"/>
          <w:szCs w:val="26"/>
        </w:rPr>
        <w:t xml:space="preserve"> constitute</w:t>
      </w:r>
      <w:r w:rsidR="009C5779">
        <w:rPr>
          <w:rFonts w:eastAsia="Calibri"/>
          <w:sz w:val="26"/>
          <w:szCs w:val="26"/>
        </w:rPr>
        <w:t>d</w:t>
      </w:r>
      <w:r w:rsidR="00F17F15" w:rsidRPr="00F17F15">
        <w:rPr>
          <w:rFonts w:eastAsia="Calibri"/>
          <w:sz w:val="26"/>
          <w:szCs w:val="26"/>
        </w:rPr>
        <w:t xml:space="preserve"> an inconsequential amount as compared to the total consumption charges incurred </w:t>
      </w:r>
      <w:r w:rsidR="00430D2A">
        <w:rPr>
          <w:rFonts w:eastAsia="Calibri"/>
          <w:sz w:val="26"/>
          <w:szCs w:val="26"/>
        </w:rPr>
        <w:t xml:space="preserve">exclusively </w:t>
      </w:r>
      <w:r w:rsidR="00F17F15" w:rsidRPr="00F17F15">
        <w:rPr>
          <w:rFonts w:eastAsia="Calibri"/>
          <w:sz w:val="26"/>
          <w:szCs w:val="26"/>
        </w:rPr>
        <w:t>by the tenant</w:t>
      </w:r>
      <w:r w:rsidR="009C5779">
        <w:rPr>
          <w:rFonts w:eastAsia="Calibri"/>
          <w:sz w:val="26"/>
          <w:szCs w:val="26"/>
        </w:rPr>
        <w:t xml:space="preserve">, PPL </w:t>
      </w:r>
      <w:r w:rsidR="00B07D94">
        <w:rPr>
          <w:rFonts w:eastAsia="Calibri"/>
          <w:sz w:val="26"/>
          <w:szCs w:val="26"/>
        </w:rPr>
        <w:t>correctly</w:t>
      </w:r>
      <w:r w:rsidR="00B84528">
        <w:rPr>
          <w:rFonts w:eastAsia="Calibri"/>
          <w:sz w:val="26"/>
          <w:szCs w:val="26"/>
        </w:rPr>
        <w:t xml:space="preserve"> pursue</w:t>
      </w:r>
      <w:r w:rsidR="00B07D94">
        <w:rPr>
          <w:rFonts w:eastAsia="Calibri"/>
          <w:sz w:val="26"/>
          <w:szCs w:val="26"/>
        </w:rPr>
        <w:t>d</w:t>
      </w:r>
      <w:r w:rsidR="00B84528">
        <w:rPr>
          <w:rFonts w:eastAsia="Calibri"/>
          <w:sz w:val="26"/>
          <w:szCs w:val="26"/>
        </w:rPr>
        <w:t xml:space="preserve"> </w:t>
      </w:r>
      <w:r w:rsidR="00B07D94">
        <w:rPr>
          <w:rFonts w:eastAsia="Calibri"/>
          <w:sz w:val="26"/>
          <w:szCs w:val="26"/>
        </w:rPr>
        <w:t>payment for</w:t>
      </w:r>
      <w:r w:rsidR="00B84528">
        <w:rPr>
          <w:rFonts w:eastAsia="Calibri"/>
          <w:sz w:val="26"/>
          <w:szCs w:val="26"/>
        </w:rPr>
        <w:t xml:space="preserve"> the </w:t>
      </w:r>
      <w:r w:rsidR="00B07D94">
        <w:rPr>
          <w:rFonts w:eastAsia="Calibri"/>
          <w:sz w:val="26"/>
          <w:szCs w:val="26"/>
        </w:rPr>
        <w:t xml:space="preserve">total </w:t>
      </w:r>
      <w:r w:rsidR="00F17F15">
        <w:rPr>
          <w:rFonts w:eastAsia="Calibri"/>
          <w:sz w:val="26"/>
          <w:szCs w:val="26"/>
        </w:rPr>
        <w:t>$1,054.50</w:t>
      </w:r>
      <w:r w:rsidR="00B07D94">
        <w:rPr>
          <w:rFonts w:eastAsia="Calibri"/>
          <w:sz w:val="26"/>
          <w:szCs w:val="26"/>
        </w:rPr>
        <w:t xml:space="preserve"> arrearage</w:t>
      </w:r>
      <w:r w:rsidR="00B84528">
        <w:rPr>
          <w:rFonts w:eastAsia="Calibri"/>
          <w:sz w:val="26"/>
          <w:szCs w:val="26"/>
        </w:rPr>
        <w:t xml:space="preserve"> from the Complainant since he was the property owner when the foreign l</w:t>
      </w:r>
      <w:r w:rsidR="00430D2A">
        <w:rPr>
          <w:rFonts w:eastAsia="Calibri"/>
          <w:sz w:val="26"/>
          <w:szCs w:val="26"/>
        </w:rPr>
        <w:t>oad usage charges accumulated to</w:t>
      </w:r>
      <w:r w:rsidR="00B84528">
        <w:rPr>
          <w:rFonts w:eastAsia="Calibri"/>
          <w:sz w:val="26"/>
          <w:szCs w:val="26"/>
        </w:rPr>
        <w:t xml:space="preserve"> the tenant’s </w:t>
      </w:r>
      <w:r w:rsidR="00430D2A">
        <w:rPr>
          <w:rFonts w:eastAsia="Calibri"/>
          <w:sz w:val="26"/>
          <w:szCs w:val="26"/>
        </w:rPr>
        <w:t>account.</w:t>
      </w:r>
    </w:p>
    <w:p w:rsidR="00F93821" w:rsidRDefault="00F93821" w:rsidP="00F17F15">
      <w:pPr>
        <w:widowControl/>
        <w:spacing w:line="360" w:lineRule="auto"/>
        <w:ind w:firstLine="1440"/>
        <w:rPr>
          <w:rFonts w:eastAsia="Calibri"/>
          <w:sz w:val="26"/>
          <w:szCs w:val="26"/>
        </w:rPr>
      </w:pPr>
    </w:p>
    <w:p w:rsidR="00290D6C" w:rsidRDefault="00F233CA" w:rsidP="003E75A0">
      <w:pPr>
        <w:widowControl/>
        <w:spacing w:line="360" w:lineRule="auto"/>
        <w:ind w:firstLine="1440"/>
        <w:rPr>
          <w:sz w:val="26"/>
          <w:szCs w:val="26"/>
        </w:rPr>
      </w:pPr>
      <w:r>
        <w:rPr>
          <w:sz w:val="26"/>
          <w:szCs w:val="26"/>
        </w:rPr>
        <w:t>B</w:t>
      </w:r>
      <w:r w:rsidR="00D903E5">
        <w:rPr>
          <w:sz w:val="26"/>
          <w:szCs w:val="26"/>
        </w:rPr>
        <w:t xml:space="preserve">ased on our review of the </w:t>
      </w:r>
      <w:r w:rsidR="009C5779">
        <w:rPr>
          <w:sz w:val="26"/>
          <w:szCs w:val="26"/>
        </w:rPr>
        <w:t>record, P</w:t>
      </w:r>
      <w:r w:rsidR="00D903E5">
        <w:rPr>
          <w:sz w:val="26"/>
          <w:szCs w:val="26"/>
        </w:rPr>
        <w:t xml:space="preserve">PL </w:t>
      </w:r>
      <w:r>
        <w:rPr>
          <w:sz w:val="26"/>
          <w:szCs w:val="26"/>
        </w:rPr>
        <w:t xml:space="preserve">appropriately </w:t>
      </w:r>
      <w:r w:rsidR="00D903E5">
        <w:rPr>
          <w:sz w:val="26"/>
          <w:szCs w:val="26"/>
        </w:rPr>
        <w:t>followed Section 1529.1</w:t>
      </w:r>
      <w:r w:rsidR="002877B0">
        <w:rPr>
          <w:sz w:val="26"/>
          <w:szCs w:val="26"/>
        </w:rPr>
        <w:t xml:space="preserve"> of the Code </w:t>
      </w:r>
      <w:r w:rsidR="00FC11E3">
        <w:rPr>
          <w:sz w:val="26"/>
          <w:szCs w:val="26"/>
        </w:rPr>
        <w:t xml:space="preserve">in handling the foreign load issue and the associated arrearage. </w:t>
      </w:r>
      <w:r w:rsidR="00D903E5" w:rsidRPr="00EC7444">
        <w:rPr>
          <w:i/>
          <w:sz w:val="26"/>
          <w:szCs w:val="26"/>
        </w:rPr>
        <w:t>Kopf</w:t>
      </w:r>
      <w:r w:rsidR="00D903E5">
        <w:rPr>
          <w:sz w:val="26"/>
          <w:szCs w:val="26"/>
        </w:rPr>
        <w:t>.</w:t>
      </w:r>
    </w:p>
    <w:p w:rsidR="00F17F15" w:rsidRPr="00290D6C" w:rsidRDefault="00F17F15" w:rsidP="003E75A0">
      <w:pPr>
        <w:widowControl/>
        <w:rPr>
          <w:sz w:val="26"/>
          <w:szCs w:val="26"/>
        </w:rPr>
      </w:pPr>
    </w:p>
    <w:p w:rsidR="00ED60FB" w:rsidRPr="00A9787D" w:rsidRDefault="00ED60FB" w:rsidP="003E75A0">
      <w:pPr>
        <w:widowControl/>
        <w:spacing w:line="360" w:lineRule="auto"/>
        <w:jc w:val="center"/>
        <w:rPr>
          <w:b/>
          <w:sz w:val="26"/>
          <w:szCs w:val="26"/>
        </w:rPr>
      </w:pPr>
      <w:r w:rsidRPr="00A9787D">
        <w:rPr>
          <w:b/>
          <w:sz w:val="26"/>
          <w:szCs w:val="26"/>
        </w:rPr>
        <w:t>Conclusion</w:t>
      </w:r>
    </w:p>
    <w:p w:rsidR="00ED60FB" w:rsidRPr="00A9787D" w:rsidRDefault="00ED60FB" w:rsidP="003E75A0">
      <w:pPr>
        <w:widowControl/>
        <w:spacing w:line="360" w:lineRule="auto"/>
        <w:ind w:firstLine="1440"/>
        <w:rPr>
          <w:sz w:val="26"/>
          <w:szCs w:val="26"/>
        </w:rPr>
      </w:pPr>
    </w:p>
    <w:p w:rsidR="00ED60FB" w:rsidRPr="00A9787D" w:rsidRDefault="00ED60FB" w:rsidP="003E75A0">
      <w:pPr>
        <w:widowControl/>
        <w:spacing w:line="360" w:lineRule="auto"/>
        <w:ind w:firstLine="1440"/>
        <w:rPr>
          <w:sz w:val="26"/>
          <w:szCs w:val="26"/>
        </w:rPr>
      </w:pPr>
      <w:r w:rsidRPr="00A9787D">
        <w:rPr>
          <w:sz w:val="26"/>
          <w:szCs w:val="26"/>
        </w:rPr>
        <w:t xml:space="preserve">Consistent with the foregoing discussion, we shall </w:t>
      </w:r>
      <w:r w:rsidR="00260ADA">
        <w:rPr>
          <w:sz w:val="26"/>
          <w:szCs w:val="26"/>
        </w:rPr>
        <w:t>deny</w:t>
      </w:r>
      <w:r w:rsidR="00780F14">
        <w:rPr>
          <w:sz w:val="26"/>
          <w:szCs w:val="26"/>
        </w:rPr>
        <w:t xml:space="preserve"> </w:t>
      </w:r>
      <w:r w:rsidRPr="00A9787D">
        <w:rPr>
          <w:sz w:val="26"/>
          <w:szCs w:val="26"/>
        </w:rPr>
        <w:t>the Complainant</w:t>
      </w:r>
      <w:r w:rsidR="00694B7B">
        <w:rPr>
          <w:sz w:val="26"/>
          <w:szCs w:val="26"/>
        </w:rPr>
        <w:t>’</w:t>
      </w:r>
      <w:r w:rsidRPr="00A9787D">
        <w:rPr>
          <w:sz w:val="26"/>
          <w:szCs w:val="26"/>
        </w:rPr>
        <w:t xml:space="preserve">s </w:t>
      </w:r>
      <w:r w:rsidR="00780F14">
        <w:rPr>
          <w:sz w:val="26"/>
          <w:szCs w:val="26"/>
        </w:rPr>
        <w:t>Exception, adopt the</w:t>
      </w:r>
      <w:r w:rsidR="00644358">
        <w:rPr>
          <w:sz w:val="26"/>
          <w:szCs w:val="26"/>
        </w:rPr>
        <w:t xml:space="preserve"> Initial Decision of ALJ</w:t>
      </w:r>
      <w:r w:rsidR="00F62471">
        <w:rPr>
          <w:sz w:val="26"/>
          <w:szCs w:val="26"/>
        </w:rPr>
        <w:t xml:space="preserve"> </w:t>
      </w:r>
      <w:r w:rsidR="00B848E9">
        <w:rPr>
          <w:sz w:val="26"/>
          <w:szCs w:val="26"/>
        </w:rPr>
        <w:t xml:space="preserve">Calvelli and dismiss </w:t>
      </w:r>
      <w:r w:rsidRPr="00A9787D">
        <w:rPr>
          <w:sz w:val="26"/>
          <w:szCs w:val="26"/>
        </w:rPr>
        <w:t>the Complaint</w:t>
      </w:r>
      <w:r w:rsidR="00260ADA">
        <w:rPr>
          <w:sz w:val="26"/>
          <w:szCs w:val="26"/>
        </w:rPr>
        <w:t>, consistent with this Opinion and Order</w:t>
      </w:r>
      <w:r w:rsidRPr="00A9787D">
        <w:rPr>
          <w:sz w:val="26"/>
          <w:szCs w:val="26"/>
        </w:rPr>
        <w:t xml:space="preserve">; </w:t>
      </w:r>
      <w:r w:rsidRPr="00A9787D">
        <w:rPr>
          <w:b/>
          <w:sz w:val="26"/>
          <w:szCs w:val="26"/>
        </w:rPr>
        <w:t>THEREFORE,</w:t>
      </w:r>
    </w:p>
    <w:p w:rsidR="009C6EB0" w:rsidRPr="00A9787D" w:rsidRDefault="009C6EB0" w:rsidP="00ED7031">
      <w:pPr>
        <w:widowControl/>
        <w:spacing w:line="360" w:lineRule="auto"/>
        <w:ind w:left="90"/>
        <w:rPr>
          <w:sz w:val="26"/>
          <w:szCs w:val="26"/>
        </w:rPr>
      </w:pPr>
    </w:p>
    <w:p w:rsidR="00CA43A5" w:rsidRPr="00022BFE" w:rsidRDefault="00CA43A5" w:rsidP="00ED7031">
      <w:pPr>
        <w:keepNext/>
        <w:widowControl/>
        <w:ind w:firstLine="1440"/>
        <w:rPr>
          <w:b/>
          <w:sz w:val="26"/>
          <w:szCs w:val="26"/>
        </w:rPr>
      </w:pPr>
      <w:r w:rsidRPr="00A9787D">
        <w:rPr>
          <w:b/>
          <w:sz w:val="26"/>
          <w:szCs w:val="26"/>
        </w:rPr>
        <w:t xml:space="preserve">IT IS </w:t>
      </w:r>
      <w:r w:rsidRPr="00022BFE">
        <w:rPr>
          <w:b/>
          <w:sz w:val="26"/>
          <w:szCs w:val="26"/>
        </w:rPr>
        <w:t>ORDERED:</w:t>
      </w:r>
    </w:p>
    <w:p w:rsidR="00306602" w:rsidRPr="00022BFE" w:rsidRDefault="00306602" w:rsidP="00ED7031">
      <w:pPr>
        <w:keepNext/>
        <w:widowControl/>
        <w:ind w:firstLine="1440"/>
        <w:rPr>
          <w:b/>
          <w:sz w:val="26"/>
          <w:szCs w:val="26"/>
        </w:rPr>
      </w:pPr>
    </w:p>
    <w:p w:rsidR="00CA43A5" w:rsidRPr="00022BFE" w:rsidRDefault="00CA43A5" w:rsidP="00ED7031">
      <w:pPr>
        <w:keepNext/>
        <w:widowControl/>
        <w:rPr>
          <w:sz w:val="26"/>
          <w:szCs w:val="26"/>
        </w:rPr>
      </w:pPr>
    </w:p>
    <w:p w:rsidR="00BF7949" w:rsidRPr="00022BFE" w:rsidRDefault="009155F7" w:rsidP="00ED7031">
      <w:pPr>
        <w:keepNext/>
        <w:widowControl/>
        <w:numPr>
          <w:ilvl w:val="0"/>
          <w:numId w:val="1"/>
        </w:numPr>
        <w:tabs>
          <w:tab w:val="clear" w:pos="2160"/>
          <w:tab w:val="num" w:pos="0"/>
        </w:tabs>
        <w:spacing w:line="360" w:lineRule="auto"/>
        <w:ind w:left="0" w:firstLine="1440"/>
        <w:rPr>
          <w:sz w:val="26"/>
          <w:szCs w:val="26"/>
        </w:rPr>
      </w:pPr>
      <w:r w:rsidRPr="00022BFE">
        <w:rPr>
          <w:sz w:val="26"/>
          <w:szCs w:val="26"/>
        </w:rPr>
        <w:t>That the Exception of</w:t>
      </w:r>
      <w:r w:rsidR="00426FA7" w:rsidRPr="00022BFE">
        <w:rPr>
          <w:sz w:val="26"/>
          <w:szCs w:val="26"/>
        </w:rPr>
        <w:t xml:space="preserve"> </w:t>
      </w:r>
      <w:r w:rsidR="00B848E9">
        <w:rPr>
          <w:sz w:val="26"/>
          <w:szCs w:val="26"/>
        </w:rPr>
        <w:t xml:space="preserve">William </w:t>
      </w:r>
      <w:proofErr w:type="spellStart"/>
      <w:r w:rsidR="00B848E9">
        <w:rPr>
          <w:sz w:val="26"/>
          <w:szCs w:val="26"/>
        </w:rPr>
        <w:t>Reviello</w:t>
      </w:r>
      <w:proofErr w:type="spellEnd"/>
      <w:r w:rsidR="00B92D7C" w:rsidRPr="00022BFE">
        <w:rPr>
          <w:sz w:val="26"/>
          <w:szCs w:val="26"/>
        </w:rPr>
        <w:t>,</w:t>
      </w:r>
      <w:r w:rsidR="00426FA7" w:rsidRPr="00022BFE">
        <w:rPr>
          <w:sz w:val="26"/>
          <w:szCs w:val="26"/>
        </w:rPr>
        <w:t xml:space="preserve"> filed on </w:t>
      </w:r>
      <w:r w:rsidR="00B848E9">
        <w:rPr>
          <w:sz w:val="26"/>
          <w:szCs w:val="26"/>
        </w:rPr>
        <w:t>August 13</w:t>
      </w:r>
      <w:r w:rsidR="00DE77FA" w:rsidRPr="00022BFE">
        <w:rPr>
          <w:sz w:val="26"/>
          <w:szCs w:val="26"/>
        </w:rPr>
        <w:t>, 201</w:t>
      </w:r>
      <w:r w:rsidR="00B848E9">
        <w:rPr>
          <w:sz w:val="26"/>
          <w:szCs w:val="26"/>
        </w:rPr>
        <w:t>8</w:t>
      </w:r>
      <w:r w:rsidR="00A13151" w:rsidRPr="00022BFE">
        <w:rPr>
          <w:sz w:val="26"/>
          <w:szCs w:val="26"/>
        </w:rPr>
        <w:t>,</w:t>
      </w:r>
      <w:r w:rsidR="00251918" w:rsidRPr="00022BFE">
        <w:rPr>
          <w:sz w:val="26"/>
          <w:szCs w:val="26"/>
        </w:rPr>
        <w:t xml:space="preserve"> </w:t>
      </w:r>
      <w:r w:rsidR="00B848E9">
        <w:rPr>
          <w:sz w:val="26"/>
          <w:szCs w:val="26"/>
        </w:rPr>
        <w:t xml:space="preserve">in this proceeding, </w:t>
      </w:r>
      <w:r w:rsidR="00BF7949" w:rsidRPr="00022BFE">
        <w:rPr>
          <w:sz w:val="26"/>
          <w:szCs w:val="26"/>
        </w:rPr>
        <w:t>is</w:t>
      </w:r>
      <w:r w:rsidR="00780F14" w:rsidRPr="00022BFE">
        <w:rPr>
          <w:sz w:val="26"/>
          <w:szCs w:val="26"/>
        </w:rPr>
        <w:t xml:space="preserve"> </w:t>
      </w:r>
      <w:r w:rsidR="00B848E9">
        <w:rPr>
          <w:sz w:val="26"/>
          <w:szCs w:val="26"/>
        </w:rPr>
        <w:t>denied</w:t>
      </w:r>
      <w:r w:rsidR="00022BFE" w:rsidRPr="00022BFE">
        <w:rPr>
          <w:sz w:val="26"/>
          <w:szCs w:val="26"/>
        </w:rPr>
        <w:t>,</w:t>
      </w:r>
      <w:r w:rsidR="00780F14" w:rsidRPr="00022BFE">
        <w:rPr>
          <w:sz w:val="26"/>
          <w:szCs w:val="26"/>
        </w:rPr>
        <w:t xml:space="preserve"> </w:t>
      </w:r>
      <w:r w:rsidR="003F51F4" w:rsidRPr="00022BFE">
        <w:rPr>
          <w:sz w:val="26"/>
          <w:szCs w:val="26"/>
        </w:rPr>
        <w:t xml:space="preserve">consistent with this Opinion </w:t>
      </w:r>
      <w:r w:rsidR="00B80C43" w:rsidRPr="00022BFE">
        <w:rPr>
          <w:sz w:val="26"/>
          <w:szCs w:val="26"/>
        </w:rPr>
        <w:t>and Order</w:t>
      </w:r>
      <w:r w:rsidRPr="00022BFE">
        <w:rPr>
          <w:sz w:val="26"/>
          <w:szCs w:val="26"/>
        </w:rPr>
        <w:t>.</w:t>
      </w:r>
    </w:p>
    <w:p w:rsidR="00BF7949" w:rsidRPr="00B848E9" w:rsidRDefault="00BF7949" w:rsidP="00B848E9">
      <w:pPr>
        <w:widowControl/>
        <w:rPr>
          <w:sz w:val="26"/>
          <w:szCs w:val="26"/>
          <w:highlight w:val="yellow"/>
        </w:rPr>
      </w:pPr>
    </w:p>
    <w:p w:rsidR="00E07C8A" w:rsidRPr="00087386" w:rsidRDefault="00CA43A5" w:rsidP="00ED7031">
      <w:pPr>
        <w:widowControl/>
        <w:numPr>
          <w:ilvl w:val="0"/>
          <w:numId w:val="1"/>
        </w:numPr>
        <w:tabs>
          <w:tab w:val="clear" w:pos="2160"/>
          <w:tab w:val="num" w:pos="0"/>
        </w:tabs>
        <w:spacing w:line="360" w:lineRule="auto"/>
        <w:ind w:left="0" w:firstLine="1440"/>
        <w:rPr>
          <w:sz w:val="26"/>
          <w:szCs w:val="26"/>
        </w:rPr>
      </w:pPr>
      <w:r w:rsidRPr="00022BFE">
        <w:rPr>
          <w:sz w:val="26"/>
          <w:szCs w:val="26"/>
        </w:rPr>
        <w:t xml:space="preserve">That the Initial Decision of </w:t>
      </w:r>
      <w:r w:rsidR="009C6EB0" w:rsidRPr="00022BFE">
        <w:rPr>
          <w:sz w:val="26"/>
          <w:szCs w:val="26"/>
        </w:rPr>
        <w:t>Administrati</w:t>
      </w:r>
      <w:r w:rsidR="00181696" w:rsidRPr="00022BFE">
        <w:rPr>
          <w:sz w:val="26"/>
          <w:szCs w:val="26"/>
        </w:rPr>
        <w:t xml:space="preserve">ve Law </w:t>
      </w:r>
      <w:r w:rsidR="00B848E9">
        <w:rPr>
          <w:sz w:val="26"/>
          <w:szCs w:val="26"/>
        </w:rPr>
        <w:t>Andrew M. Calvelli</w:t>
      </w:r>
      <w:r w:rsidR="00BF7949" w:rsidRPr="00022BFE">
        <w:rPr>
          <w:sz w:val="26"/>
          <w:szCs w:val="26"/>
        </w:rPr>
        <w:t>,</w:t>
      </w:r>
      <w:r w:rsidR="00426FA7" w:rsidRPr="00022BFE">
        <w:rPr>
          <w:sz w:val="26"/>
          <w:szCs w:val="26"/>
        </w:rPr>
        <w:t xml:space="preserve"> issued </w:t>
      </w:r>
      <w:r w:rsidR="00BF7949" w:rsidRPr="00022BFE">
        <w:rPr>
          <w:sz w:val="26"/>
          <w:szCs w:val="26"/>
        </w:rPr>
        <w:t>J</w:t>
      </w:r>
      <w:r w:rsidR="00B848E9">
        <w:rPr>
          <w:sz w:val="26"/>
          <w:szCs w:val="26"/>
        </w:rPr>
        <w:t>uly 31</w:t>
      </w:r>
      <w:r w:rsidR="00DE77FA" w:rsidRPr="00022BFE">
        <w:rPr>
          <w:sz w:val="26"/>
          <w:szCs w:val="26"/>
        </w:rPr>
        <w:t>, 201</w:t>
      </w:r>
      <w:r w:rsidR="00B848E9">
        <w:rPr>
          <w:sz w:val="26"/>
          <w:szCs w:val="26"/>
        </w:rPr>
        <w:t>8</w:t>
      </w:r>
      <w:r w:rsidR="00745E99" w:rsidRPr="00022BFE">
        <w:rPr>
          <w:sz w:val="26"/>
          <w:szCs w:val="26"/>
        </w:rPr>
        <w:t>,</w:t>
      </w:r>
      <w:r w:rsidR="00251918" w:rsidRPr="00022BFE">
        <w:rPr>
          <w:sz w:val="26"/>
          <w:szCs w:val="26"/>
        </w:rPr>
        <w:t xml:space="preserve"> </w:t>
      </w:r>
      <w:r w:rsidR="00B848E9">
        <w:rPr>
          <w:sz w:val="26"/>
          <w:szCs w:val="26"/>
        </w:rPr>
        <w:t xml:space="preserve">in this proceeding, </w:t>
      </w:r>
      <w:r w:rsidR="006F590E" w:rsidRPr="00022BFE">
        <w:rPr>
          <w:sz w:val="26"/>
          <w:szCs w:val="26"/>
        </w:rPr>
        <w:t xml:space="preserve">is </w:t>
      </w:r>
      <w:r w:rsidR="002741A6">
        <w:rPr>
          <w:sz w:val="26"/>
          <w:szCs w:val="26"/>
        </w:rPr>
        <w:t>adopted</w:t>
      </w:r>
      <w:r w:rsidR="00B2653A">
        <w:rPr>
          <w:sz w:val="26"/>
          <w:szCs w:val="26"/>
        </w:rPr>
        <w:t>,</w:t>
      </w:r>
      <w:r w:rsidR="00BF7949" w:rsidRPr="00022BFE">
        <w:rPr>
          <w:sz w:val="26"/>
          <w:szCs w:val="26"/>
        </w:rPr>
        <w:t xml:space="preserve"> consistent with this Opinion and Order</w:t>
      </w:r>
      <w:r w:rsidR="00555A8E" w:rsidRPr="00022BFE">
        <w:rPr>
          <w:sz w:val="26"/>
          <w:szCs w:val="26"/>
        </w:rPr>
        <w:t>.</w:t>
      </w:r>
    </w:p>
    <w:p w:rsidR="00E07C8A" w:rsidRPr="00022BFE" w:rsidRDefault="00E07C8A" w:rsidP="00ED7031">
      <w:pPr>
        <w:pStyle w:val="ListParagraph"/>
        <w:widowControl/>
        <w:rPr>
          <w:sz w:val="26"/>
          <w:szCs w:val="26"/>
        </w:rPr>
      </w:pPr>
    </w:p>
    <w:p w:rsidR="008A1977" w:rsidRDefault="00251918" w:rsidP="00B848E9">
      <w:pPr>
        <w:widowControl/>
        <w:numPr>
          <w:ilvl w:val="0"/>
          <w:numId w:val="1"/>
        </w:numPr>
        <w:tabs>
          <w:tab w:val="clear" w:pos="2160"/>
          <w:tab w:val="num" w:pos="0"/>
        </w:tabs>
        <w:spacing w:line="360" w:lineRule="auto"/>
        <w:ind w:left="0" w:firstLine="1440"/>
        <w:rPr>
          <w:sz w:val="26"/>
          <w:szCs w:val="26"/>
        </w:rPr>
      </w:pPr>
      <w:r w:rsidRPr="00022BFE">
        <w:rPr>
          <w:sz w:val="26"/>
          <w:szCs w:val="26"/>
        </w:rPr>
        <w:t>That the Formal Co</w:t>
      </w:r>
      <w:r w:rsidR="0012403F" w:rsidRPr="00022BFE">
        <w:rPr>
          <w:sz w:val="26"/>
          <w:szCs w:val="26"/>
        </w:rPr>
        <w:t xml:space="preserve">mplaint filed by </w:t>
      </w:r>
      <w:r w:rsidR="00B848E9">
        <w:rPr>
          <w:sz w:val="26"/>
          <w:szCs w:val="26"/>
        </w:rPr>
        <w:t xml:space="preserve">William </w:t>
      </w:r>
      <w:proofErr w:type="spellStart"/>
      <w:r w:rsidR="00B848E9">
        <w:rPr>
          <w:sz w:val="26"/>
          <w:szCs w:val="26"/>
        </w:rPr>
        <w:t>Reviello</w:t>
      </w:r>
      <w:proofErr w:type="spellEnd"/>
      <w:r w:rsidR="00A237C5" w:rsidRPr="00022BFE">
        <w:rPr>
          <w:sz w:val="26"/>
          <w:szCs w:val="26"/>
        </w:rPr>
        <w:t xml:space="preserve"> </w:t>
      </w:r>
      <w:r w:rsidR="00426FA7" w:rsidRPr="00022BFE">
        <w:rPr>
          <w:sz w:val="26"/>
          <w:szCs w:val="26"/>
        </w:rPr>
        <w:t>on</w:t>
      </w:r>
      <w:r w:rsidR="00A237C5" w:rsidRPr="00022BFE">
        <w:rPr>
          <w:sz w:val="26"/>
          <w:szCs w:val="26"/>
        </w:rPr>
        <w:t xml:space="preserve"> </w:t>
      </w:r>
      <w:r w:rsidR="00B848E9">
        <w:rPr>
          <w:sz w:val="26"/>
          <w:szCs w:val="26"/>
        </w:rPr>
        <w:t>November</w:t>
      </w:r>
      <w:r w:rsidR="005776A8">
        <w:rPr>
          <w:sz w:val="26"/>
          <w:szCs w:val="26"/>
        </w:rPr>
        <w:t> </w:t>
      </w:r>
      <w:r w:rsidR="00B848E9">
        <w:rPr>
          <w:sz w:val="26"/>
          <w:szCs w:val="26"/>
        </w:rPr>
        <w:t>30</w:t>
      </w:r>
      <w:r w:rsidR="00BF7949" w:rsidRPr="00022BFE">
        <w:rPr>
          <w:sz w:val="26"/>
          <w:szCs w:val="26"/>
        </w:rPr>
        <w:t>,</w:t>
      </w:r>
      <w:r w:rsidR="00555A8E" w:rsidRPr="00022BFE">
        <w:rPr>
          <w:sz w:val="26"/>
          <w:szCs w:val="26"/>
        </w:rPr>
        <w:t xml:space="preserve"> 201</w:t>
      </w:r>
      <w:r w:rsidR="00BF7949" w:rsidRPr="00022BFE">
        <w:rPr>
          <w:sz w:val="26"/>
          <w:szCs w:val="26"/>
        </w:rPr>
        <w:t>7</w:t>
      </w:r>
      <w:r w:rsidR="00555A8E" w:rsidRPr="00022BFE">
        <w:rPr>
          <w:sz w:val="26"/>
          <w:szCs w:val="26"/>
        </w:rPr>
        <w:t xml:space="preserve">, </w:t>
      </w:r>
      <w:r w:rsidR="005C399D" w:rsidRPr="00022BFE">
        <w:rPr>
          <w:sz w:val="26"/>
          <w:szCs w:val="26"/>
        </w:rPr>
        <w:t>against</w:t>
      </w:r>
      <w:r w:rsidR="009C6EB0" w:rsidRPr="00022BFE">
        <w:rPr>
          <w:sz w:val="26"/>
          <w:szCs w:val="26"/>
        </w:rPr>
        <w:t xml:space="preserve"> </w:t>
      </w:r>
      <w:r w:rsidR="00B848E9">
        <w:rPr>
          <w:rFonts w:eastAsiaTheme="minorHAnsi"/>
          <w:color w:val="000000"/>
          <w:sz w:val="26"/>
          <w:szCs w:val="26"/>
        </w:rPr>
        <w:t>PPL Electric Utilities Corporation</w:t>
      </w:r>
      <w:r w:rsidR="00BF7949" w:rsidRPr="00022BFE">
        <w:rPr>
          <w:sz w:val="26"/>
          <w:szCs w:val="26"/>
        </w:rPr>
        <w:t xml:space="preserve"> </w:t>
      </w:r>
      <w:r w:rsidR="00020EF6" w:rsidRPr="00022BFE">
        <w:rPr>
          <w:sz w:val="26"/>
          <w:szCs w:val="26"/>
        </w:rPr>
        <w:t>is</w:t>
      </w:r>
      <w:r w:rsidR="0031448D" w:rsidRPr="00022BFE">
        <w:rPr>
          <w:sz w:val="26"/>
          <w:szCs w:val="26"/>
        </w:rPr>
        <w:t xml:space="preserve"> </w:t>
      </w:r>
      <w:r w:rsidR="00B848E9">
        <w:rPr>
          <w:sz w:val="26"/>
          <w:szCs w:val="26"/>
        </w:rPr>
        <w:t>dismissed</w:t>
      </w:r>
      <w:r w:rsidR="00260ADA" w:rsidRPr="00022BFE">
        <w:rPr>
          <w:sz w:val="26"/>
          <w:szCs w:val="26"/>
        </w:rPr>
        <w:t>,</w:t>
      </w:r>
      <w:r w:rsidR="008A1977" w:rsidRPr="00022BFE">
        <w:rPr>
          <w:sz w:val="26"/>
          <w:szCs w:val="26"/>
        </w:rPr>
        <w:t xml:space="preserve"> </w:t>
      </w:r>
      <w:r w:rsidR="00BF7949" w:rsidRPr="00022BFE">
        <w:rPr>
          <w:sz w:val="26"/>
          <w:szCs w:val="26"/>
        </w:rPr>
        <w:t>consistent with this Opinion and Order.</w:t>
      </w:r>
    </w:p>
    <w:p w:rsidR="00B848E9" w:rsidRDefault="00B848E9" w:rsidP="00B848E9">
      <w:pPr>
        <w:pStyle w:val="ListParagraph"/>
        <w:rPr>
          <w:sz w:val="26"/>
          <w:szCs w:val="26"/>
        </w:rPr>
      </w:pPr>
    </w:p>
    <w:p w:rsidR="00B848E9" w:rsidRPr="00022BFE" w:rsidRDefault="00B848E9" w:rsidP="00B848E9">
      <w:pPr>
        <w:keepNext/>
        <w:keepLines/>
        <w:widowControl/>
        <w:numPr>
          <w:ilvl w:val="0"/>
          <w:numId w:val="1"/>
        </w:numPr>
        <w:tabs>
          <w:tab w:val="clear" w:pos="2160"/>
          <w:tab w:val="num" w:pos="0"/>
        </w:tabs>
        <w:spacing w:line="360" w:lineRule="auto"/>
        <w:ind w:left="0" w:firstLine="1440"/>
        <w:rPr>
          <w:sz w:val="26"/>
          <w:szCs w:val="26"/>
        </w:rPr>
      </w:pPr>
      <w:r>
        <w:rPr>
          <w:sz w:val="26"/>
          <w:szCs w:val="26"/>
        </w:rPr>
        <w:lastRenderedPageBreak/>
        <w:t>This docket shall be marked closed.</w:t>
      </w:r>
    </w:p>
    <w:p w:rsidR="00EC6920" w:rsidRPr="00734573" w:rsidRDefault="00EC6920" w:rsidP="00B848E9">
      <w:pPr>
        <w:keepNext/>
        <w:keepLines/>
        <w:widowControl/>
        <w:spacing w:line="360" w:lineRule="auto"/>
        <w:rPr>
          <w:sz w:val="26"/>
          <w:szCs w:val="26"/>
        </w:rPr>
      </w:pPr>
    </w:p>
    <w:p w:rsidR="00CA43A5" w:rsidRPr="00A9787D" w:rsidRDefault="00CA43A5" w:rsidP="00B848E9">
      <w:pPr>
        <w:keepNext/>
        <w:keepLines/>
        <w:widowControl/>
        <w:tabs>
          <w:tab w:val="left" w:pos="-720"/>
        </w:tabs>
        <w:ind w:firstLine="5040"/>
        <w:rPr>
          <w:sz w:val="26"/>
          <w:szCs w:val="26"/>
        </w:rPr>
      </w:pPr>
      <w:r w:rsidRPr="00A9787D">
        <w:rPr>
          <w:b/>
          <w:sz w:val="26"/>
          <w:szCs w:val="26"/>
        </w:rPr>
        <w:t>BY THE COMMISSION,</w:t>
      </w:r>
    </w:p>
    <w:p w:rsidR="00CA43A5" w:rsidRPr="00A9787D" w:rsidRDefault="000576D8" w:rsidP="00B848E9">
      <w:pPr>
        <w:keepNext/>
        <w:keepLines/>
        <w:widowControl/>
        <w:tabs>
          <w:tab w:val="left" w:pos="-720"/>
        </w:tabs>
        <w:rPr>
          <w:sz w:val="26"/>
          <w:szCs w:val="26"/>
        </w:rPr>
      </w:pPr>
      <w:r w:rsidRPr="009F01BA">
        <w:rPr>
          <w:b/>
          <w:noProof/>
        </w:rPr>
        <w:drawing>
          <wp:anchor distT="0" distB="0" distL="114300" distR="114300" simplePos="0" relativeHeight="251659264" behindDoc="1" locked="0" layoutInCell="1" allowOverlap="1" wp14:anchorId="66B82DCC" wp14:editId="42C1E877">
            <wp:simplePos x="0" y="0"/>
            <wp:positionH relativeFrom="column">
              <wp:posOffset>2905125</wp:posOffset>
            </wp:positionH>
            <wp:positionV relativeFrom="paragraph">
              <wp:posOffset>8255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EC6920" w:rsidRPr="00A9787D" w:rsidRDefault="00EC6920" w:rsidP="00B848E9">
      <w:pPr>
        <w:keepNext/>
        <w:keepLines/>
        <w:widowControl/>
        <w:tabs>
          <w:tab w:val="left" w:pos="-720"/>
        </w:tabs>
        <w:rPr>
          <w:sz w:val="26"/>
          <w:szCs w:val="26"/>
        </w:rPr>
      </w:pPr>
    </w:p>
    <w:p w:rsidR="00CA43A5" w:rsidRPr="00A9787D" w:rsidRDefault="00CA43A5" w:rsidP="00B848E9">
      <w:pPr>
        <w:keepNext/>
        <w:keepLines/>
        <w:widowControl/>
        <w:tabs>
          <w:tab w:val="left" w:pos="-720"/>
        </w:tabs>
        <w:rPr>
          <w:sz w:val="26"/>
          <w:szCs w:val="26"/>
        </w:rPr>
      </w:pPr>
    </w:p>
    <w:p w:rsidR="008F7A79" w:rsidRPr="00A9787D" w:rsidRDefault="008F7A79" w:rsidP="00B848E9">
      <w:pPr>
        <w:keepNext/>
        <w:keepLines/>
        <w:widowControl/>
        <w:tabs>
          <w:tab w:val="left" w:pos="-720"/>
        </w:tabs>
        <w:rPr>
          <w:sz w:val="26"/>
          <w:szCs w:val="26"/>
        </w:rPr>
      </w:pPr>
    </w:p>
    <w:p w:rsidR="00CA43A5" w:rsidRPr="00A9787D" w:rsidRDefault="00564565" w:rsidP="00B848E9">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B848E9">
      <w:pPr>
        <w:keepNext/>
        <w:keepLines/>
        <w:widowControl/>
        <w:tabs>
          <w:tab w:val="left" w:pos="-720"/>
        </w:tabs>
        <w:ind w:firstLine="5040"/>
        <w:rPr>
          <w:sz w:val="26"/>
          <w:szCs w:val="26"/>
        </w:rPr>
      </w:pPr>
      <w:r w:rsidRPr="00A9787D">
        <w:rPr>
          <w:sz w:val="26"/>
          <w:szCs w:val="26"/>
        </w:rPr>
        <w:t>Secretary</w:t>
      </w:r>
    </w:p>
    <w:p w:rsidR="00D22C07" w:rsidRPr="00A9787D" w:rsidRDefault="00D22C07" w:rsidP="00B848E9">
      <w:pPr>
        <w:keepNext/>
        <w:keepLines/>
        <w:widowControl/>
        <w:tabs>
          <w:tab w:val="left" w:pos="-720"/>
        </w:tabs>
        <w:ind w:firstLine="5040"/>
        <w:rPr>
          <w:sz w:val="26"/>
          <w:szCs w:val="26"/>
        </w:rPr>
      </w:pPr>
    </w:p>
    <w:p w:rsidR="00CA43A5" w:rsidRPr="00A9787D" w:rsidRDefault="00CA43A5" w:rsidP="00B848E9">
      <w:pPr>
        <w:keepNext/>
        <w:keepLines/>
        <w:widowControl/>
        <w:tabs>
          <w:tab w:val="left" w:pos="-720"/>
        </w:tabs>
        <w:rPr>
          <w:sz w:val="26"/>
          <w:szCs w:val="26"/>
        </w:rPr>
      </w:pPr>
      <w:r w:rsidRPr="00A9787D">
        <w:rPr>
          <w:sz w:val="26"/>
          <w:szCs w:val="26"/>
        </w:rPr>
        <w:t>(SEAL)</w:t>
      </w:r>
    </w:p>
    <w:p w:rsidR="00CA43A5" w:rsidRPr="00A9787D" w:rsidRDefault="00CA43A5" w:rsidP="00B848E9">
      <w:pPr>
        <w:keepNext/>
        <w:keepLines/>
        <w:widowControl/>
        <w:tabs>
          <w:tab w:val="left" w:pos="-720"/>
        </w:tabs>
        <w:rPr>
          <w:sz w:val="26"/>
          <w:szCs w:val="26"/>
        </w:rPr>
      </w:pPr>
    </w:p>
    <w:p w:rsidR="00CA43A5" w:rsidRPr="00A9787D" w:rsidRDefault="00F47DAC" w:rsidP="00B848E9">
      <w:pPr>
        <w:keepNext/>
        <w:keepLines/>
        <w:widowControl/>
        <w:tabs>
          <w:tab w:val="left" w:pos="-720"/>
        </w:tabs>
        <w:rPr>
          <w:sz w:val="26"/>
          <w:szCs w:val="26"/>
        </w:rPr>
      </w:pPr>
      <w:r>
        <w:rPr>
          <w:sz w:val="26"/>
          <w:szCs w:val="26"/>
        </w:rPr>
        <w:t xml:space="preserve">ORDER ADOPTED: </w:t>
      </w:r>
      <w:r w:rsidR="00B848E9">
        <w:rPr>
          <w:sz w:val="26"/>
          <w:szCs w:val="26"/>
        </w:rPr>
        <w:t>January 17, 2019</w:t>
      </w:r>
    </w:p>
    <w:p w:rsidR="00EC6920" w:rsidRPr="00A9787D" w:rsidRDefault="00EC6920" w:rsidP="00B848E9">
      <w:pPr>
        <w:keepNext/>
        <w:keepLines/>
        <w:widowControl/>
        <w:tabs>
          <w:tab w:val="left" w:pos="-720"/>
        </w:tabs>
        <w:rPr>
          <w:sz w:val="26"/>
          <w:szCs w:val="26"/>
        </w:rPr>
      </w:pPr>
    </w:p>
    <w:p w:rsidR="00344804" w:rsidRPr="00A9787D" w:rsidRDefault="00CA43A5" w:rsidP="00B848E9">
      <w:pPr>
        <w:keepNext/>
        <w:keepLines/>
        <w:widowControl/>
        <w:tabs>
          <w:tab w:val="left" w:pos="-720"/>
        </w:tabs>
        <w:rPr>
          <w:sz w:val="26"/>
          <w:szCs w:val="26"/>
        </w:rPr>
      </w:pPr>
      <w:r w:rsidRPr="00A9787D">
        <w:rPr>
          <w:sz w:val="26"/>
          <w:szCs w:val="26"/>
        </w:rPr>
        <w:t xml:space="preserve">ORDER ENTERED:  </w:t>
      </w:r>
      <w:r w:rsidR="000576D8" w:rsidRPr="000576D8">
        <w:rPr>
          <w:sz w:val="26"/>
          <w:szCs w:val="26"/>
        </w:rPr>
        <w:t>January 17, 2019</w:t>
      </w:r>
      <w:bookmarkStart w:id="6" w:name="_GoBack"/>
      <w:bookmarkEnd w:id="6"/>
    </w:p>
    <w:sectPr w:rsidR="00344804" w:rsidRPr="00A9787D" w:rsidSect="004770D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4DF" w:rsidRDefault="00F914DF" w:rsidP="00F7174B">
      <w:r>
        <w:separator/>
      </w:r>
    </w:p>
  </w:endnote>
  <w:endnote w:type="continuationSeparator" w:id="0">
    <w:p w:rsidR="00F914DF" w:rsidRDefault="00F914DF" w:rsidP="00F7174B">
      <w:r>
        <w:continuationSeparator/>
      </w:r>
    </w:p>
  </w:endnote>
  <w:endnote w:type="continuationNotice" w:id="1">
    <w:p w:rsidR="00F914DF" w:rsidRDefault="00F91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BC7F1B" w:rsidRPr="009F1A08" w:rsidRDefault="00BC7F1B">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42871">
          <w:rPr>
            <w:noProof/>
            <w:sz w:val="26"/>
            <w:szCs w:val="26"/>
          </w:rPr>
          <w:t>5</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4DF" w:rsidRDefault="00F914DF" w:rsidP="00F7174B">
      <w:r>
        <w:separator/>
      </w:r>
    </w:p>
  </w:footnote>
  <w:footnote w:type="continuationSeparator" w:id="0">
    <w:p w:rsidR="00F914DF" w:rsidRDefault="00F914DF" w:rsidP="00F7174B">
      <w:r>
        <w:continuationSeparator/>
      </w:r>
    </w:p>
  </w:footnote>
  <w:footnote w:type="continuationNotice" w:id="1">
    <w:p w:rsidR="00F914DF" w:rsidRDefault="00F914DF"/>
  </w:footnote>
  <w:footnote w:id="2">
    <w:p w:rsidR="008740C9" w:rsidRDefault="008740C9" w:rsidP="008740C9">
      <w:pPr>
        <w:keepNext/>
        <w:keepLines/>
        <w:widowControl/>
        <w:spacing w:after="120"/>
        <w:ind w:firstLine="720"/>
      </w:pPr>
      <w:r w:rsidRPr="00744E80">
        <w:rPr>
          <w:rStyle w:val="FootnoteReference"/>
          <w:sz w:val="26"/>
          <w:szCs w:val="26"/>
        </w:rPr>
        <w:footnoteRef/>
      </w:r>
      <w:r>
        <w:rPr>
          <w:sz w:val="26"/>
          <w:szCs w:val="26"/>
        </w:rPr>
        <w:tab/>
      </w:r>
      <w:r w:rsidRPr="00687B34">
        <w:rPr>
          <w:sz w:val="26"/>
          <w:szCs w:val="26"/>
        </w:rPr>
        <w:t xml:space="preserve">In 1993, the General Assembly amended the Code </w:t>
      </w:r>
      <w:r>
        <w:rPr>
          <w:sz w:val="26"/>
          <w:szCs w:val="26"/>
        </w:rPr>
        <w:t xml:space="preserve">via </w:t>
      </w:r>
      <w:r w:rsidRPr="00BF1EC1">
        <w:rPr>
          <w:sz w:val="26"/>
          <w:szCs w:val="26"/>
        </w:rPr>
        <w:t>the enactment of Public Law 379, No. 54, on July 2, 1993, with an effe</w:t>
      </w:r>
      <w:r>
        <w:rPr>
          <w:sz w:val="26"/>
          <w:szCs w:val="26"/>
        </w:rPr>
        <w:t>ctive date of September 1, 1993,</w:t>
      </w:r>
      <w:r w:rsidRPr="00687B34">
        <w:rPr>
          <w:sz w:val="26"/>
          <w:szCs w:val="26"/>
        </w:rPr>
        <w:t xml:space="preserve"> to include 66 Pa. C.S. §</w:t>
      </w:r>
      <w:r>
        <w:rPr>
          <w:sz w:val="26"/>
          <w:szCs w:val="26"/>
        </w:rPr>
        <w:t> 1529.1</w:t>
      </w:r>
      <w:r w:rsidRPr="00687B34">
        <w:rPr>
          <w:sz w:val="26"/>
          <w:szCs w:val="26"/>
        </w:rPr>
        <w:t>.</w:t>
      </w:r>
      <w:r w:rsidRPr="00796B61">
        <w:rPr>
          <w:sz w:val="26"/>
          <w:szCs w:val="26"/>
        </w:rPr>
        <w:t xml:space="preserve"> </w:t>
      </w:r>
      <w:r>
        <w:rPr>
          <w:sz w:val="26"/>
          <w:szCs w:val="26"/>
        </w:rPr>
        <w:t xml:space="preserve"> </w:t>
      </w:r>
      <w:r w:rsidRPr="00687B34">
        <w:rPr>
          <w:sz w:val="26"/>
          <w:szCs w:val="26"/>
        </w:rPr>
        <w:t xml:space="preserve">Prior to 1993, </w:t>
      </w:r>
      <w:r>
        <w:rPr>
          <w:sz w:val="26"/>
          <w:szCs w:val="26"/>
        </w:rPr>
        <w:t xml:space="preserve">foreign load </w:t>
      </w:r>
      <w:r w:rsidRPr="00687B34">
        <w:rPr>
          <w:sz w:val="26"/>
          <w:szCs w:val="26"/>
        </w:rPr>
        <w:t xml:space="preserve">complaints </w:t>
      </w:r>
      <w:r>
        <w:rPr>
          <w:sz w:val="26"/>
          <w:szCs w:val="26"/>
        </w:rPr>
        <w:t xml:space="preserve">were resolved </w:t>
      </w:r>
      <w:r w:rsidRPr="00687B34">
        <w:rPr>
          <w:sz w:val="26"/>
          <w:szCs w:val="26"/>
        </w:rPr>
        <w:t>by directing the utility to remove the charges attributable to the foreign load from the customer</w:t>
      </w:r>
      <w:r>
        <w:rPr>
          <w:sz w:val="26"/>
          <w:szCs w:val="26"/>
        </w:rPr>
        <w:t>’</w:t>
      </w:r>
      <w:r w:rsidRPr="00687B34">
        <w:rPr>
          <w:sz w:val="26"/>
          <w:szCs w:val="26"/>
        </w:rPr>
        <w:t>s bill and to issue a bill for the foreign load in the property owner</w:t>
      </w:r>
      <w:r>
        <w:rPr>
          <w:sz w:val="26"/>
          <w:szCs w:val="26"/>
        </w:rPr>
        <w:t>’</w:t>
      </w:r>
      <w:r w:rsidRPr="00687B34">
        <w:rPr>
          <w:sz w:val="26"/>
          <w:szCs w:val="26"/>
        </w:rPr>
        <w:t xml:space="preserve">s name.  </w:t>
      </w:r>
      <w:r w:rsidRPr="00687B34">
        <w:rPr>
          <w:i/>
          <w:sz w:val="26"/>
          <w:szCs w:val="26"/>
        </w:rPr>
        <w:t xml:space="preserve">See </w:t>
      </w:r>
      <w:r w:rsidRPr="00687B34">
        <w:rPr>
          <w:i/>
          <w:iCs/>
          <w:sz w:val="26"/>
          <w:szCs w:val="26"/>
        </w:rPr>
        <w:t>Albright v. UGI Penn Natural Gas Co., Inc.,</w:t>
      </w:r>
      <w:r w:rsidRPr="00687B34">
        <w:rPr>
          <w:sz w:val="26"/>
          <w:szCs w:val="26"/>
        </w:rPr>
        <w:t xml:space="preserve"> Docket No. F-2009-2139408 (Initial Decision Issued September 29, 2010) (</w:t>
      </w:r>
      <w:r w:rsidRPr="00687B34">
        <w:rPr>
          <w:i/>
          <w:sz w:val="26"/>
          <w:szCs w:val="26"/>
        </w:rPr>
        <w:t>Albright</w:t>
      </w:r>
      <w:r>
        <w:rPr>
          <w:sz w:val="26"/>
          <w:szCs w:val="26"/>
        </w:rPr>
        <w:t xml:space="preserve">).  </w:t>
      </w:r>
      <w:r w:rsidRPr="00687B34">
        <w:rPr>
          <w:sz w:val="26"/>
          <w:szCs w:val="26"/>
        </w:rPr>
        <w:t>Section 1529.1 changed this by mandating that the account registering foreign load be listed in the name of the property owner and that the owner be thereafter responsible for the payment of utility servi</w:t>
      </w:r>
      <w:r>
        <w:rPr>
          <w:sz w:val="26"/>
          <w:szCs w:val="26"/>
        </w:rPr>
        <w:t>ces rendered to such account until the foreign load is fixed.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6A3F"/>
    <w:multiLevelType w:val="hybridMultilevel"/>
    <w:tmpl w:val="9374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97B4E"/>
    <w:multiLevelType w:val="hybridMultilevel"/>
    <w:tmpl w:val="5E08B748"/>
    <w:lvl w:ilvl="0" w:tplc="E32E0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640D18"/>
    <w:multiLevelType w:val="hybridMultilevel"/>
    <w:tmpl w:val="7DF45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D774E"/>
    <w:multiLevelType w:val="hybridMultilevel"/>
    <w:tmpl w:val="04A8157C"/>
    <w:lvl w:ilvl="0" w:tplc="07E6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93AA2"/>
    <w:multiLevelType w:val="hybridMultilevel"/>
    <w:tmpl w:val="C100AC5E"/>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7FD5DA5"/>
    <w:multiLevelType w:val="hybridMultilevel"/>
    <w:tmpl w:val="D2C2FC4C"/>
    <w:lvl w:ilvl="0" w:tplc="CF92B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F9E3701"/>
    <w:multiLevelType w:val="hybridMultilevel"/>
    <w:tmpl w:val="5E4ACBD6"/>
    <w:lvl w:ilvl="0" w:tplc="47CAA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FE4AD6"/>
    <w:multiLevelType w:val="hybridMultilevel"/>
    <w:tmpl w:val="B148AC8C"/>
    <w:lvl w:ilvl="0" w:tplc="E4121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632FF9"/>
    <w:multiLevelType w:val="hybridMultilevel"/>
    <w:tmpl w:val="31FE57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8"/>
  </w:num>
  <w:num w:numId="5">
    <w:abstractNumId w:val="9"/>
  </w:num>
  <w:num w:numId="6">
    <w:abstractNumId w:val="10"/>
  </w:num>
  <w:num w:numId="7">
    <w:abstractNumId w:val="12"/>
  </w:num>
  <w:num w:numId="8">
    <w:abstractNumId w:val="11"/>
  </w:num>
  <w:num w:numId="9">
    <w:abstractNumId w:val="6"/>
  </w:num>
  <w:num w:numId="10">
    <w:abstractNumId w:val="13"/>
  </w:num>
  <w:num w:numId="11">
    <w:abstractNumId w:val="4"/>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FC8"/>
    <w:rsid w:val="00004D03"/>
    <w:rsid w:val="00005318"/>
    <w:rsid w:val="000065FB"/>
    <w:rsid w:val="00006685"/>
    <w:rsid w:val="000066AF"/>
    <w:rsid w:val="00006A65"/>
    <w:rsid w:val="00006F35"/>
    <w:rsid w:val="00006FEE"/>
    <w:rsid w:val="0000721A"/>
    <w:rsid w:val="00007283"/>
    <w:rsid w:val="00007AF7"/>
    <w:rsid w:val="00007C8F"/>
    <w:rsid w:val="00007ECA"/>
    <w:rsid w:val="00010063"/>
    <w:rsid w:val="00011F31"/>
    <w:rsid w:val="00012C9D"/>
    <w:rsid w:val="00013358"/>
    <w:rsid w:val="000134F0"/>
    <w:rsid w:val="00013CFF"/>
    <w:rsid w:val="00013D74"/>
    <w:rsid w:val="00014749"/>
    <w:rsid w:val="00014E95"/>
    <w:rsid w:val="00016B09"/>
    <w:rsid w:val="00016B6D"/>
    <w:rsid w:val="00016D57"/>
    <w:rsid w:val="00016D8B"/>
    <w:rsid w:val="00017852"/>
    <w:rsid w:val="0002018B"/>
    <w:rsid w:val="000205C8"/>
    <w:rsid w:val="00020E4A"/>
    <w:rsid w:val="00020EF6"/>
    <w:rsid w:val="0002111A"/>
    <w:rsid w:val="00021E46"/>
    <w:rsid w:val="00022B71"/>
    <w:rsid w:val="00022B74"/>
    <w:rsid w:val="00022BFE"/>
    <w:rsid w:val="0002315D"/>
    <w:rsid w:val="00023177"/>
    <w:rsid w:val="00023F01"/>
    <w:rsid w:val="000244E7"/>
    <w:rsid w:val="00024F85"/>
    <w:rsid w:val="0002501D"/>
    <w:rsid w:val="0002524C"/>
    <w:rsid w:val="00025B48"/>
    <w:rsid w:val="00025F3F"/>
    <w:rsid w:val="000265DE"/>
    <w:rsid w:val="00026CD2"/>
    <w:rsid w:val="00027221"/>
    <w:rsid w:val="00030DBB"/>
    <w:rsid w:val="00030F6D"/>
    <w:rsid w:val="000318E7"/>
    <w:rsid w:val="0003264E"/>
    <w:rsid w:val="00033512"/>
    <w:rsid w:val="000338FE"/>
    <w:rsid w:val="00033D2F"/>
    <w:rsid w:val="0003481E"/>
    <w:rsid w:val="00034FAE"/>
    <w:rsid w:val="0003571C"/>
    <w:rsid w:val="000359E1"/>
    <w:rsid w:val="00035A3B"/>
    <w:rsid w:val="00036207"/>
    <w:rsid w:val="00036284"/>
    <w:rsid w:val="00036509"/>
    <w:rsid w:val="00037341"/>
    <w:rsid w:val="00037FC0"/>
    <w:rsid w:val="00040A8E"/>
    <w:rsid w:val="00040AEA"/>
    <w:rsid w:val="000431A0"/>
    <w:rsid w:val="00043B16"/>
    <w:rsid w:val="000441C7"/>
    <w:rsid w:val="00044CDF"/>
    <w:rsid w:val="0004513A"/>
    <w:rsid w:val="00045800"/>
    <w:rsid w:val="00045AE7"/>
    <w:rsid w:val="00046F75"/>
    <w:rsid w:val="00046FD4"/>
    <w:rsid w:val="00047874"/>
    <w:rsid w:val="00047F4A"/>
    <w:rsid w:val="00050276"/>
    <w:rsid w:val="000509DB"/>
    <w:rsid w:val="00050AE3"/>
    <w:rsid w:val="0005113F"/>
    <w:rsid w:val="000517D4"/>
    <w:rsid w:val="000523D1"/>
    <w:rsid w:val="00052B8F"/>
    <w:rsid w:val="0005346D"/>
    <w:rsid w:val="000536BC"/>
    <w:rsid w:val="00054612"/>
    <w:rsid w:val="00054D58"/>
    <w:rsid w:val="0005572E"/>
    <w:rsid w:val="00055D78"/>
    <w:rsid w:val="00056286"/>
    <w:rsid w:val="0005733E"/>
    <w:rsid w:val="000576D8"/>
    <w:rsid w:val="00060887"/>
    <w:rsid w:val="00060ADE"/>
    <w:rsid w:val="000612FD"/>
    <w:rsid w:val="00061350"/>
    <w:rsid w:val="000623C6"/>
    <w:rsid w:val="0006356A"/>
    <w:rsid w:val="000642AA"/>
    <w:rsid w:val="00064476"/>
    <w:rsid w:val="000649EC"/>
    <w:rsid w:val="0006573B"/>
    <w:rsid w:val="00065C39"/>
    <w:rsid w:val="00065D0D"/>
    <w:rsid w:val="000660A5"/>
    <w:rsid w:val="00066157"/>
    <w:rsid w:val="00066EE5"/>
    <w:rsid w:val="00067260"/>
    <w:rsid w:val="00067F78"/>
    <w:rsid w:val="00070FAC"/>
    <w:rsid w:val="000715E8"/>
    <w:rsid w:val="00071993"/>
    <w:rsid w:val="0007209F"/>
    <w:rsid w:val="00072808"/>
    <w:rsid w:val="000728E5"/>
    <w:rsid w:val="00072B4E"/>
    <w:rsid w:val="0007521D"/>
    <w:rsid w:val="000753F6"/>
    <w:rsid w:val="000754DF"/>
    <w:rsid w:val="00076F35"/>
    <w:rsid w:val="0007772F"/>
    <w:rsid w:val="00081416"/>
    <w:rsid w:val="00082796"/>
    <w:rsid w:val="00083125"/>
    <w:rsid w:val="00083210"/>
    <w:rsid w:val="0008379F"/>
    <w:rsid w:val="00083ADC"/>
    <w:rsid w:val="00083D08"/>
    <w:rsid w:val="00083F79"/>
    <w:rsid w:val="00084573"/>
    <w:rsid w:val="0008490E"/>
    <w:rsid w:val="00084AF9"/>
    <w:rsid w:val="00085B98"/>
    <w:rsid w:val="00085E78"/>
    <w:rsid w:val="00087299"/>
    <w:rsid w:val="00087386"/>
    <w:rsid w:val="000878C9"/>
    <w:rsid w:val="000918D4"/>
    <w:rsid w:val="00093164"/>
    <w:rsid w:val="000932ED"/>
    <w:rsid w:val="00093941"/>
    <w:rsid w:val="00094851"/>
    <w:rsid w:val="0009612D"/>
    <w:rsid w:val="00096756"/>
    <w:rsid w:val="00096EA0"/>
    <w:rsid w:val="00096F08"/>
    <w:rsid w:val="00097504"/>
    <w:rsid w:val="0009774B"/>
    <w:rsid w:val="00097907"/>
    <w:rsid w:val="000A013F"/>
    <w:rsid w:val="000A06E0"/>
    <w:rsid w:val="000A09E4"/>
    <w:rsid w:val="000A1358"/>
    <w:rsid w:val="000A31C6"/>
    <w:rsid w:val="000A35C0"/>
    <w:rsid w:val="000A365D"/>
    <w:rsid w:val="000A443E"/>
    <w:rsid w:val="000A4F2E"/>
    <w:rsid w:val="000A6282"/>
    <w:rsid w:val="000A76C2"/>
    <w:rsid w:val="000B1D37"/>
    <w:rsid w:val="000B216D"/>
    <w:rsid w:val="000B2755"/>
    <w:rsid w:val="000B2C2F"/>
    <w:rsid w:val="000B363C"/>
    <w:rsid w:val="000B38B3"/>
    <w:rsid w:val="000B41CC"/>
    <w:rsid w:val="000B4EAE"/>
    <w:rsid w:val="000B5206"/>
    <w:rsid w:val="000B5238"/>
    <w:rsid w:val="000B5FF8"/>
    <w:rsid w:val="000B607A"/>
    <w:rsid w:val="000B67D4"/>
    <w:rsid w:val="000B6B15"/>
    <w:rsid w:val="000B72CF"/>
    <w:rsid w:val="000B7419"/>
    <w:rsid w:val="000C07BC"/>
    <w:rsid w:val="000C0DC3"/>
    <w:rsid w:val="000C1B19"/>
    <w:rsid w:val="000C1F6C"/>
    <w:rsid w:val="000C2083"/>
    <w:rsid w:val="000C2AE3"/>
    <w:rsid w:val="000C2C37"/>
    <w:rsid w:val="000C31E4"/>
    <w:rsid w:val="000C3434"/>
    <w:rsid w:val="000C3CBD"/>
    <w:rsid w:val="000C3CC3"/>
    <w:rsid w:val="000C4BEC"/>
    <w:rsid w:val="000C4E08"/>
    <w:rsid w:val="000C55F5"/>
    <w:rsid w:val="000C5927"/>
    <w:rsid w:val="000C605A"/>
    <w:rsid w:val="000C67F5"/>
    <w:rsid w:val="000C709A"/>
    <w:rsid w:val="000C70D9"/>
    <w:rsid w:val="000C7255"/>
    <w:rsid w:val="000C79A7"/>
    <w:rsid w:val="000D008C"/>
    <w:rsid w:val="000D01E0"/>
    <w:rsid w:val="000D02FE"/>
    <w:rsid w:val="000D0A77"/>
    <w:rsid w:val="000D298E"/>
    <w:rsid w:val="000D29C8"/>
    <w:rsid w:val="000D2DDC"/>
    <w:rsid w:val="000D3CAA"/>
    <w:rsid w:val="000D3E1C"/>
    <w:rsid w:val="000D5BBA"/>
    <w:rsid w:val="000D60AA"/>
    <w:rsid w:val="000D62EB"/>
    <w:rsid w:val="000D6D8C"/>
    <w:rsid w:val="000D6E1E"/>
    <w:rsid w:val="000E0295"/>
    <w:rsid w:val="000E2782"/>
    <w:rsid w:val="000E290C"/>
    <w:rsid w:val="000E3874"/>
    <w:rsid w:val="000E45EF"/>
    <w:rsid w:val="000E6481"/>
    <w:rsid w:val="000E6CBE"/>
    <w:rsid w:val="000E6DC6"/>
    <w:rsid w:val="000F0263"/>
    <w:rsid w:val="000F0313"/>
    <w:rsid w:val="000F05EE"/>
    <w:rsid w:val="000F090A"/>
    <w:rsid w:val="000F179E"/>
    <w:rsid w:val="000F1DC2"/>
    <w:rsid w:val="000F27FE"/>
    <w:rsid w:val="000F2DE3"/>
    <w:rsid w:val="000F34D4"/>
    <w:rsid w:val="000F4307"/>
    <w:rsid w:val="000F4A97"/>
    <w:rsid w:val="000F5748"/>
    <w:rsid w:val="000F7199"/>
    <w:rsid w:val="000F783F"/>
    <w:rsid w:val="001006A8"/>
    <w:rsid w:val="00100A7C"/>
    <w:rsid w:val="00100F06"/>
    <w:rsid w:val="00100F96"/>
    <w:rsid w:val="00101387"/>
    <w:rsid w:val="0010147F"/>
    <w:rsid w:val="0010158F"/>
    <w:rsid w:val="001017F6"/>
    <w:rsid w:val="00101F51"/>
    <w:rsid w:val="00101F7F"/>
    <w:rsid w:val="001026CA"/>
    <w:rsid w:val="00102921"/>
    <w:rsid w:val="00102A7F"/>
    <w:rsid w:val="00102EED"/>
    <w:rsid w:val="001035AF"/>
    <w:rsid w:val="00103797"/>
    <w:rsid w:val="00103F44"/>
    <w:rsid w:val="0010425F"/>
    <w:rsid w:val="00104BD4"/>
    <w:rsid w:val="00104D61"/>
    <w:rsid w:val="00104D9B"/>
    <w:rsid w:val="00105659"/>
    <w:rsid w:val="00105C8E"/>
    <w:rsid w:val="001062CD"/>
    <w:rsid w:val="00106312"/>
    <w:rsid w:val="00107388"/>
    <w:rsid w:val="00107C8D"/>
    <w:rsid w:val="0011031B"/>
    <w:rsid w:val="001106DA"/>
    <w:rsid w:val="001129F3"/>
    <w:rsid w:val="00112B9D"/>
    <w:rsid w:val="00112E9E"/>
    <w:rsid w:val="00112FDA"/>
    <w:rsid w:val="001138D3"/>
    <w:rsid w:val="00113E03"/>
    <w:rsid w:val="00113E16"/>
    <w:rsid w:val="00114656"/>
    <w:rsid w:val="00114D37"/>
    <w:rsid w:val="00115B4A"/>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2EE"/>
    <w:rsid w:val="00124F46"/>
    <w:rsid w:val="001253FB"/>
    <w:rsid w:val="001266DB"/>
    <w:rsid w:val="001267D4"/>
    <w:rsid w:val="0012696F"/>
    <w:rsid w:val="00126D31"/>
    <w:rsid w:val="00127062"/>
    <w:rsid w:val="001303B4"/>
    <w:rsid w:val="0013269E"/>
    <w:rsid w:val="00134395"/>
    <w:rsid w:val="0013448D"/>
    <w:rsid w:val="00135972"/>
    <w:rsid w:val="00135A5B"/>
    <w:rsid w:val="00135F03"/>
    <w:rsid w:val="001360FC"/>
    <w:rsid w:val="001367B4"/>
    <w:rsid w:val="001400A9"/>
    <w:rsid w:val="00140843"/>
    <w:rsid w:val="0014096A"/>
    <w:rsid w:val="00140C62"/>
    <w:rsid w:val="001414CD"/>
    <w:rsid w:val="00141748"/>
    <w:rsid w:val="00141790"/>
    <w:rsid w:val="00142CF7"/>
    <w:rsid w:val="00142E02"/>
    <w:rsid w:val="001441A8"/>
    <w:rsid w:val="001445FA"/>
    <w:rsid w:val="001447A0"/>
    <w:rsid w:val="0014497F"/>
    <w:rsid w:val="00144F43"/>
    <w:rsid w:val="00145197"/>
    <w:rsid w:val="00146677"/>
    <w:rsid w:val="00146DDD"/>
    <w:rsid w:val="00146E58"/>
    <w:rsid w:val="00147145"/>
    <w:rsid w:val="001476D4"/>
    <w:rsid w:val="00150096"/>
    <w:rsid w:val="001505D6"/>
    <w:rsid w:val="001508E4"/>
    <w:rsid w:val="00150D48"/>
    <w:rsid w:val="00150EFD"/>
    <w:rsid w:val="001513B6"/>
    <w:rsid w:val="001515A8"/>
    <w:rsid w:val="001526C2"/>
    <w:rsid w:val="00152DFB"/>
    <w:rsid w:val="0015313A"/>
    <w:rsid w:val="0015380A"/>
    <w:rsid w:val="00153A46"/>
    <w:rsid w:val="00153BA4"/>
    <w:rsid w:val="00153ECC"/>
    <w:rsid w:val="001542D1"/>
    <w:rsid w:val="00154CB6"/>
    <w:rsid w:val="00156329"/>
    <w:rsid w:val="001568FD"/>
    <w:rsid w:val="001570B6"/>
    <w:rsid w:val="00157C29"/>
    <w:rsid w:val="00160BB1"/>
    <w:rsid w:val="00160EC5"/>
    <w:rsid w:val="00161DCF"/>
    <w:rsid w:val="00163D79"/>
    <w:rsid w:val="00164390"/>
    <w:rsid w:val="001645C9"/>
    <w:rsid w:val="00164D32"/>
    <w:rsid w:val="00164DA4"/>
    <w:rsid w:val="00164F5E"/>
    <w:rsid w:val="00166298"/>
    <w:rsid w:val="001663C8"/>
    <w:rsid w:val="00167CF6"/>
    <w:rsid w:val="001708CA"/>
    <w:rsid w:val="00171F3E"/>
    <w:rsid w:val="001720EE"/>
    <w:rsid w:val="0017211B"/>
    <w:rsid w:val="001725C3"/>
    <w:rsid w:val="001728FC"/>
    <w:rsid w:val="00172A96"/>
    <w:rsid w:val="00172AB2"/>
    <w:rsid w:val="00172D08"/>
    <w:rsid w:val="00173C6C"/>
    <w:rsid w:val="00174D11"/>
    <w:rsid w:val="00174D3D"/>
    <w:rsid w:val="00174D5D"/>
    <w:rsid w:val="00174E3F"/>
    <w:rsid w:val="00175FA8"/>
    <w:rsid w:val="001767E8"/>
    <w:rsid w:val="0017682B"/>
    <w:rsid w:val="00177F78"/>
    <w:rsid w:val="001806BE"/>
    <w:rsid w:val="00180956"/>
    <w:rsid w:val="00181222"/>
    <w:rsid w:val="00181696"/>
    <w:rsid w:val="00181B19"/>
    <w:rsid w:val="00182478"/>
    <w:rsid w:val="00182607"/>
    <w:rsid w:val="0018274A"/>
    <w:rsid w:val="001831AC"/>
    <w:rsid w:val="00183656"/>
    <w:rsid w:val="0018480F"/>
    <w:rsid w:val="0018583E"/>
    <w:rsid w:val="00185B0D"/>
    <w:rsid w:val="001861CF"/>
    <w:rsid w:val="00186A97"/>
    <w:rsid w:val="00187930"/>
    <w:rsid w:val="00190992"/>
    <w:rsid w:val="00191763"/>
    <w:rsid w:val="00191953"/>
    <w:rsid w:val="00191CD5"/>
    <w:rsid w:val="001921E7"/>
    <w:rsid w:val="001936B5"/>
    <w:rsid w:val="00193A02"/>
    <w:rsid w:val="00193E56"/>
    <w:rsid w:val="00194940"/>
    <w:rsid w:val="00194E02"/>
    <w:rsid w:val="0019530E"/>
    <w:rsid w:val="001953A4"/>
    <w:rsid w:val="00195C58"/>
    <w:rsid w:val="00195D34"/>
    <w:rsid w:val="00195F2E"/>
    <w:rsid w:val="00196538"/>
    <w:rsid w:val="00197829"/>
    <w:rsid w:val="001A15A6"/>
    <w:rsid w:val="001A16F3"/>
    <w:rsid w:val="001A280F"/>
    <w:rsid w:val="001A320B"/>
    <w:rsid w:val="001A378E"/>
    <w:rsid w:val="001A3FBE"/>
    <w:rsid w:val="001A4BA0"/>
    <w:rsid w:val="001A7282"/>
    <w:rsid w:val="001B0C20"/>
    <w:rsid w:val="001B0C7B"/>
    <w:rsid w:val="001B0D36"/>
    <w:rsid w:val="001B1151"/>
    <w:rsid w:val="001B1DB4"/>
    <w:rsid w:val="001B244F"/>
    <w:rsid w:val="001B2603"/>
    <w:rsid w:val="001B4B66"/>
    <w:rsid w:val="001B5865"/>
    <w:rsid w:val="001B590E"/>
    <w:rsid w:val="001B59F0"/>
    <w:rsid w:val="001B685C"/>
    <w:rsid w:val="001B6DA6"/>
    <w:rsid w:val="001B71D7"/>
    <w:rsid w:val="001B797C"/>
    <w:rsid w:val="001C0027"/>
    <w:rsid w:val="001C0809"/>
    <w:rsid w:val="001C0ACD"/>
    <w:rsid w:val="001C1183"/>
    <w:rsid w:val="001C12C6"/>
    <w:rsid w:val="001C1F06"/>
    <w:rsid w:val="001C4978"/>
    <w:rsid w:val="001C550C"/>
    <w:rsid w:val="001C5CC1"/>
    <w:rsid w:val="001C7AAE"/>
    <w:rsid w:val="001D0ED2"/>
    <w:rsid w:val="001D0F92"/>
    <w:rsid w:val="001D1115"/>
    <w:rsid w:val="001D14A3"/>
    <w:rsid w:val="001D1D6B"/>
    <w:rsid w:val="001D1E5E"/>
    <w:rsid w:val="001D25B9"/>
    <w:rsid w:val="001D25F3"/>
    <w:rsid w:val="001D2CF4"/>
    <w:rsid w:val="001D3751"/>
    <w:rsid w:val="001D38E9"/>
    <w:rsid w:val="001D4BB5"/>
    <w:rsid w:val="001D530A"/>
    <w:rsid w:val="001D537B"/>
    <w:rsid w:val="001D5C5B"/>
    <w:rsid w:val="001D6778"/>
    <w:rsid w:val="001D69F4"/>
    <w:rsid w:val="001E0B61"/>
    <w:rsid w:val="001E1276"/>
    <w:rsid w:val="001E1FD6"/>
    <w:rsid w:val="001E2949"/>
    <w:rsid w:val="001E3A79"/>
    <w:rsid w:val="001E3B93"/>
    <w:rsid w:val="001E46CE"/>
    <w:rsid w:val="001E54E4"/>
    <w:rsid w:val="001E60EE"/>
    <w:rsid w:val="001E6885"/>
    <w:rsid w:val="001F0509"/>
    <w:rsid w:val="001F217E"/>
    <w:rsid w:val="001F2614"/>
    <w:rsid w:val="001F285E"/>
    <w:rsid w:val="001F2AF7"/>
    <w:rsid w:val="001F2D64"/>
    <w:rsid w:val="001F33A6"/>
    <w:rsid w:val="001F3C5D"/>
    <w:rsid w:val="001F4115"/>
    <w:rsid w:val="001F41E8"/>
    <w:rsid w:val="001F43D6"/>
    <w:rsid w:val="001F4BCA"/>
    <w:rsid w:val="001F4FA0"/>
    <w:rsid w:val="001F67C2"/>
    <w:rsid w:val="001F71D1"/>
    <w:rsid w:val="00200203"/>
    <w:rsid w:val="00200AE5"/>
    <w:rsid w:val="00202524"/>
    <w:rsid w:val="00202A4F"/>
    <w:rsid w:val="00202B57"/>
    <w:rsid w:val="0020314A"/>
    <w:rsid w:val="0020328C"/>
    <w:rsid w:val="00203F94"/>
    <w:rsid w:val="00204DE2"/>
    <w:rsid w:val="00204F57"/>
    <w:rsid w:val="0020580B"/>
    <w:rsid w:val="00206160"/>
    <w:rsid w:val="0020644D"/>
    <w:rsid w:val="00206592"/>
    <w:rsid w:val="0020679B"/>
    <w:rsid w:val="00207A51"/>
    <w:rsid w:val="00210736"/>
    <w:rsid w:val="00210F81"/>
    <w:rsid w:val="00211169"/>
    <w:rsid w:val="0021126B"/>
    <w:rsid w:val="00211622"/>
    <w:rsid w:val="00211F24"/>
    <w:rsid w:val="002127D0"/>
    <w:rsid w:val="00212CBB"/>
    <w:rsid w:val="00213022"/>
    <w:rsid w:val="00213C5D"/>
    <w:rsid w:val="00214045"/>
    <w:rsid w:val="002143F6"/>
    <w:rsid w:val="00214B3E"/>
    <w:rsid w:val="00214D24"/>
    <w:rsid w:val="00214E5F"/>
    <w:rsid w:val="00215537"/>
    <w:rsid w:val="00215C08"/>
    <w:rsid w:val="0021693E"/>
    <w:rsid w:val="0021698B"/>
    <w:rsid w:val="00216A86"/>
    <w:rsid w:val="0022004A"/>
    <w:rsid w:val="002212FA"/>
    <w:rsid w:val="00221533"/>
    <w:rsid w:val="00221BF0"/>
    <w:rsid w:val="00221F1A"/>
    <w:rsid w:val="002224A0"/>
    <w:rsid w:val="00222521"/>
    <w:rsid w:val="002226C9"/>
    <w:rsid w:val="00223CD5"/>
    <w:rsid w:val="00223FD1"/>
    <w:rsid w:val="00224286"/>
    <w:rsid w:val="0022698E"/>
    <w:rsid w:val="002276B4"/>
    <w:rsid w:val="00227912"/>
    <w:rsid w:val="00227A47"/>
    <w:rsid w:val="0023005D"/>
    <w:rsid w:val="002305D8"/>
    <w:rsid w:val="002306C9"/>
    <w:rsid w:val="002311C3"/>
    <w:rsid w:val="002311EE"/>
    <w:rsid w:val="00231D80"/>
    <w:rsid w:val="00233488"/>
    <w:rsid w:val="00233C05"/>
    <w:rsid w:val="00234273"/>
    <w:rsid w:val="002370F5"/>
    <w:rsid w:val="002373A7"/>
    <w:rsid w:val="00237E48"/>
    <w:rsid w:val="00237E60"/>
    <w:rsid w:val="0024007E"/>
    <w:rsid w:val="002406C6"/>
    <w:rsid w:val="0024088A"/>
    <w:rsid w:val="00240ACA"/>
    <w:rsid w:val="00240D7B"/>
    <w:rsid w:val="00241299"/>
    <w:rsid w:val="002414DC"/>
    <w:rsid w:val="00241E7B"/>
    <w:rsid w:val="00242B89"/>
    <w:rsid w:val="00242E1C"/>
    <w:rsid w:val="0024399A"/>
    <w:rsid w:val="00244EBA"/>
    <w:rsid w:val="00245C30"/>
    <w:rsid w:val="00246C59"/>
    <w:rsid w:val="00247743"/>
    <w:rsid w:val="00247FD8"/>
    <w:rsid w:val="00250A1F"/>
    <w:rsid w:val="00251135"/>
    <w:rsid w:val="00251717"/>
    <w:rsid w:val="00251918"/>
    <w:rsid w:val="0025304F"/>
    <w:rsid w:val="002539B3"/>
    <w:rsid w:val="0025401F"/>
    <w:rsid w:val="00254995"/>
    <w:rsid w:val="00255462"/>
    <w:rsid w:val="00256233"/>
    <w:rsid w:val="002569E0"/>
    <w:rsid w:val="00256BA9"/>
    <w:rsid w:val="00257533"/>
    <w:rsid w:val="00257D32"/>
    <w:rsid w:val="00257E52"/>
    <w:rsid w:val="002602CF"/>
    <w:rsid w:val="00260957"/>
    <w:rsid w:val="00260ADA"/>
    <w:rsid w:val="00261410"/>
    <w:rsid w:val="00262D9F"/>
    <w:rsid w:val="00262F0A"/>
    <w:rsid w:val="00263945"/>
    <w:rsid w:val="002643F9"/>
    <w:rsid w:val="00264646"/>
    <w:rsid w:val="002647A5"/>
    <w:rsid w:val="00265564"/>
    <w:rsid w:val="002669CA"/>
    <w:rsid w:val="00266B00"/>
    <w:rsid w:val="00266D46"/>
    <w:rsid w:val="00267188"/>
    <w:rsid w:val="00267B63"/>
    <w:rsid w:val="00270455"/>
    <w:rsid w:val="00270DFB"/>
    <w:rsid w:val="00271BBD"/>
    <w:rsid w:val="0027212B"/>
    <w:rsid w:val="0027232D"/>
    <w:rsid w:val="00272BD5"/>
    <w:rsid w:val="00273C6D"/>
    <w:rsid w:val="002741A6"/>
    <w:rsid w:val="00274D0F"/>
    <w:rsid w:val="00274E95"/>
    <w:rsid w:val="00275037"/>
    <w:rsid w:val="00276E58"/>
    <w:rsid w:val="00276FF2"/>
    <w:rsid w:val="002773BA"/>
    <w:rsid w:val="00277500"/>
    <w:rsid w:val="00277BF4"/>
    <w:rsid w:val="002808ED"/>
    <w:rsid w:val="00281229"/>
    <w:rsid w:val="0028125E"/>
    <w:rsid w:val="002818FA"/>
    <w:rsid w:val="00281A5F"/>
    <w:rsid w:val="00283539"/>
    <w:rsid w:val="00283F71"/>
    <w:rsid w:val="00285073"/>
    <w:rsid w:val="002859FB"/>
    <w:rsid w:val="00285A8E"/>
    <w:rsid w:val="00285C52"/>
    <w:rsid w:val="002869B5"/>
    <w:rsid w:val="00286E8E"/>
    <w:rsid w:val="0028701F"/>
    <w:rsid w:val="00287681"/>
    <w:rsid w:val="002877B0"/>
    <w:rsid w:val="0028789A"/>
    <w:rsid w:val="00287EF7"/>
    <w:rsid w:val="00290362"/>
    <w:rsid w:val="00290D6C"/>
    <w:rsid w:val="00291F2F"/>
    <w:rsid w:val="00291F68"/>
    <w:rsid w:val="0029235E"/>
    <w:rsid w:val="00292A29"/>
    <w:rsid w:val="00292D44"/>
    <w:rsid w:val="00293416"/>
    <w:rsid w:val="0029353A"/>
    <w:rsid w:val="00294BD5"/>
    <w:rsid w:val="0029672A"/>
    <w:rsid w:val="00296998"/>
    <w:rsid w:val="00297B94"/>
    <w:rsid w:val="00297F04"/>
    <w:rsid w:val="002A060A"/>
    <w:rsid w:val="002A0A86"/>
    <w:rsid w:val="002A110B"/>
    <w:rsid w:val="002A2BEB"/>
    <w:rsid w:val="002A4450"/>
    <w:rsid w:val="002A52A5"/>
    <w:rsid w:val="002A5A20"/>
    <w:rsid w:val="002A5C38"/>
    <w:rsid w:val="002A5FE5"/>
    <w:rsid w:val="002A60F1"/>
    <w:rsid w:val="002A6750"/>
    <w:rsid w:val="002A73C6"/>
    <w:rsid w:val="002A76E9"/>
    <w:rsid w:val="002B1529"/>
    <w:rsid w:val="002B2296"/>
    <w:rsid w:val="002B28A9"/>
    <w:rsid w:val="002B3040"/>
    <w:rsid w:val="002B3184"/>
    <w:rsid w:val="002B333B"/>
    <w:rsid w:val="002B3FF4"/>
    <w:rsid w:val="002B4407"/>
    <w:rsid w:val="002B67B7"/>
    <w:rsid w:val="002C0238"/>
    <w:rsid w:val="002C0429"/>
    <w:rsid w:val="002C16BE"/>
    <w:rsid w:val="002C19E4"/>
    <w:rsid w:val="002C1CAB"/>
    <w:rsid w:val="002C1CCB"/>
    <w:rsid w:val="002C257A"/>
    <w:rsid w:val="002C3439"/>
    <w:rsid w:val="002C3676"/>
    <w:rsid w:val="002C4049"/>
    <w:rsid w:val="002C4894"/>
    <w:rsid w:val="002C62F0"/>
    <w:rsid w:val="002C645E"/>
    <w:rsid w:val="002C6CC4"/>
    <w:rsid w:val="002C7166"/>
    <w:rsid w:val="002C7582"/>
    <w:rsid w:val="002C7958"/>
    <w:rsid w:val="002D083C"/>
    <w:rsid w:val="002D0A42"/>
    <w:rsid w:val="002D13C4"/>
    <w:rsid w:val="002D1717"/>
    <w:rsid w:val="002D1791"/>
    <w:rsid w:val="002D275E"/>
    <w:rsid w:val="002D2977"/>
    <w:rsid w:val="002D2A1D"/>
    <w:rsid w:val="002D2B52"/>
    <w:rsid w:val="002D313F"/>
    <w:rsid w:val="002D3FE3"/>
    <w:rsid w:val="002D4AF5"/>
    <w:rsid w:val="002D4B7A"/>
    <w:rsid w:val="002D5106"/>
    <w:rsid w:val="002D5320"/>
    <w:rsid w:val="002D5966"/>
    <w:rsid w:val="002D5B4B"/>
    <w:rsid w:val="002D6357"/>
    <w:rsid w:val="002D6B96"/>
    <w:rsid w:val="002D7584"/>
    <w:rsid w:val="002D78D8"/>
    <w:rsid w:val="002D7925"/>
    <w:rsid w:val="002D7A10"/>
    <w:rsid w:val="002E01A0"/>
    <w:rsid w:val="002E039A"/>
    <w:rsid w:val="002E0A68"/>
    <w:rsid w:val="002E0FA9"/>
    <w:rsid w:val="002E28F9"/>
    <w:rsid w:val="002E2BE4"/>
    <w:rsid w:val="002E3026"/>
    <w:rsid w:val="002E3598"/>
    <w:rsid w:val="002E3B57"/>
    <w:rsid w:val="002E3F06"/>
    <w:rsid w:val="002E466B"/>
    <w:rsid w:val="002E48BF"/>
    <w:rsid w:val="002E4A4B"/>
    <w:rsid w:val="002E5203"/>
    <w:rsid w:val="002E5839"/>
    <w:rsid w:val="002E64EB"/>
    <w:rsid w:val="002E6FFA"/>
    <w:rsid w:val="002E71C6"/>
    <w:rsid w:val="002E7557"/>
    <w:rsid w:val="002E7BAB"/>
    <w:rsid w:val="002E7DA8"/>
    <w:rsid w:val="002E7F8F"/>
    <w:rsid w:val="002F112F"/>
    <w:rsid w:val="002F1A77"/>
    <w:rsid w:val="002F24F7"/>
    <w:rsid w:val="002F3B28"/>
    <w:rsid w:val="002F3F04"/>
    <w:rsid w:val="002F41BA"/>
    <w:rsid w:val="002F469A"/>
    <w:rsid w:val="002F5131"/>
    <w:rsid w:val="002F57B8"/>
    <w:rsid w:val="002F6016"/>
    <w:rsid w:val="002F662D"/>
    <w:rsid w:val="002F6D85"/>
    <w:rsid w:val="002F7249"/>
    <w:rsid w:val="002F750E"/>
    <w:rsid w:val="00300AD2"/>
    <w:rsid w:val="00300C2E"/>
    <w:rsid w:val="00300D0F"/>
    <w:rsid w:val="00300D18"/>
    <w:rsid w:val="003018AA"/>
    <w:rsid w:val="003026B1"/>
    <w:rsid w:val="003029D3"/>
    <w:rsid w:val="00302D56"/>
    <w:rsid w:val="00303653"/>
    <w:rsid w:val="00303B99"/>
    <w:rsid w:val="00304507"/>
    <w:rsid w:val="00305057"/>
    <w:rsid w:val="003054A7"/>
    <w:rsid w:val="00306602"/>
    <w:rsid w:val="0030714F"/>
    <w:rsid w:val="003073E2"/>
    <w:rsid w:val="00307DDF"/>
    <w:rsid w:val="00307FE7"/>
    <w:rsid w:val="0031079C"/>
    <w:rsid w:val="00310BE7"/>
    <w:rsid w:val="00310D8A"/>
    <w:rsid w:val="00311568"/>
    <w:rsid w:val="00311F5D"/>
    <w:rsid w:val="003125E3"/>
    <w:rsid w:val="00312C45"/>
    <w:rsid w:val="003134B2"/>
    <w:rsid w:val="00313706"/>
    <w:rsid w:val="00313AA9"/>
    <w:rsid w:val="00313B09"/>
    <w:rsid w:val="003141F1"/>
    <w:rsid w:val="00314341"/>
    <w:rsid w:val="0031436C"/>
    <w:rsid w:val="0031448D"/>
    <w:rsid w:val="00314A43"/>
    <w:rsid w:val="00314B79"/>
    <w:rsid w:val="00315102"/>
    <w:rsid w:val="00315A0E"/>
    <w:rsid w:val="00315B64"/>
    <w:rsid w:val="00315ED2"/>
    <w:rsid w:val="00316508"/>
    <w:rsid w:val="003169F2"/>
    <w:rsid w:val="00316B06"/>
    <w:rsid w:val="00320FE4"/>
    <w:rsid w:val="00322040"/>
    <w:rsid w:val="0032289C"/>
    <w:rsid w:val="00323400"/>
    <w:rsid w:val="003236DF"/>
    <w:rsid w:val="00324038"/>
    <w:rsid w:val="003240B8"/>
    <w:rsid w:val="003250C7"/>
    <w:rsid w:val="003252DE"/>
    <w:rsid w:val="00325422"/>
    <w:rsid w:val="00325787"/>
    <w:rsid w:val="003258AF"/>
    <w:rsid w:val="00325BAD"/>
    <w:rsid w:val="003268C2"/>
    <w:rsid w:val="00326BC5"/>
    <w:rsid w:val="003276D8"/>
    <w:rsid w:val="003301F2"/>
    <w:rsid w:val="003313FC"/>
    <w:rsid w:val="00331EB6"/>
    <w:rsid w:val="0033369D"/>
    <w:rsid w:val="00333B52"/>
    <w:rsid w:val="00333FDA"/>
    <w:rsid w:val="003340DE"/>
    <w:rsid w:val="00334887"/>
    <w:rsid w:val="003359B5"/>
    <w:rsid w:val="00336277"/>
    <w:rsid w:val="0033657E"/>
    <w:rsid w:val="00337887"/>
    <w:rsid w:val="00337BCB"/>
    <w:rsid w:val="00337D33"/>
    <w:rsid w:val="00340799"/>
    <w:rsid w:val="00340D19"/>
    <w:rsid w:val="0034190B"/>
    <w:rsid w:val="00341E74"/>
    <w:rsid w:val="00342956"/>
    <w:rsid w:val="00343EC0"/>
    <w:rsid w:val="00344804"/>
    <w:rsid w:val="00344D80"/>
    <w:rsid w:val="00345071"/>
    <w:rsid w:val="00346357"/>
    <w:rsid w:val="003468E7"/>
    <w:rsid w:val="00346C09"/>
    <w:rsid w:val="00346C47"/>
    <w:rsid w:val="00346DC4"/>
    <w:rsid w:val="00347A1F"/>
    <w:rsid w:val="00347B37"/>
    <w:rsid w:val="0035069B"/>
    <w:rsid w:val="003510FF"/>
    <w:rsid w:val="003518C8"/>
    <w:rsid w:val="0035225F"/>
    <w:rsid w:val="00352BC7"/>
    <w:rsid w:val="0035338B"/>
    <w:rsid w:val="003533B5"/>
    <w:rsid w:val="00353994"/>
    <w:rsid w:val="00353CE3"/>
    <w:rsid w:val="0035400F"/>
    <w:rsid w:val="003542D3"/>
    <w:rsid w:val="003553F8"/>
    <w:rsid w:val="00355A2F"/>
    <w:rsid w:val="00356024"/>
    <w:rsid w:val="0035728C"/>
    <w:rsid w:val="0036063F"/>
    <w:rsid w:val="00360D87"/>
    <w:rsid w:val="00361023"/>
    <w:rsid w:val="003619F1"/>
    <w:rsid w:val="00361DD8"/>
    <w:rsid w:val="00361F8D"/>
    <w:rsid w:val="003622CA"/>
    <w:rsid w:val="003629F0"/>
    <w:rsid w:val="00363030"/>
    <w:rsid w:val="00363808"/>
    <w:rsid w:val="00363CC9"/>
    <w:rsid w:val="00364206"/>
    <w:rsid w:val="0036462C"/>
    <w:rsid w:val="00364A42"/>
    <w:rsid w:val="00364CC8"/>
    <w:rsid w:val="003653A1"/>
    <w:rsid w:val="003674CA"/>
    <w:rsid w:val="003677FB"/>
    <w:rsid w:val="00367AA0"/>
    <w:rsid w:val="00367AC8"/>
    <w:rsid w:val="003708B3"/>
    <w:rsid w:val="003715B3"/>
    <w:rsid w:val="0037170C"/>
    <w:rsid w:val="00372221"/>
    <w:rsid w:val="0037276C"/>
    <w:rsid w:val="0037352F"/>
    <w:rsid w:val="00373AB4"/>
    <w:rsid w:val="00374099"/>
    <w:rsid w:val="003743C4"/>
    <w:rsid w:val="0037451A"/>
    <w:rsid w:val="003755FB"/>
    <w:rsid w:val="0037577C"/>
    <w:rsid w:val="00377862"/>
    <w:rsid w:val="003779B3"/>
    <w:rsid w:val="00377A3A"/>
    <w:rsid w:val="00377E89"/>
    <w:rsid w:val="00380438"/>
    <w:rsid w:val="0038188D"/>
    <w:rsid w:val="00382138"/>
    <w:rsid w:val="00382EFA"/>
    <w:rsid w:val="003835DA"/>
    <w:rsid w:val="0038366C"/>
    <w:rsid w:val="00383B99"/>
    <w:rsid w:val="003841E8"/>
    <w:rsid w:val="00384AEA"/>
    <w:rsid w:val="00384FCF"/>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4BDC"/>
    <w:rsid w:val="00396541"/>
    <w:rsid w:val="003966E7"/>
    <w:rsid w:val="00396ADF"/>
    <w:rsid w:val="003A0814"/>
    <w:rsid w:val="003A0A0B"/>
    <w:rsid w:val="003A17D8"/>
    <w:rsid w:val="003A1A55"/>
    <w:rsid w:val="003A31BD"/>
    <w:rsid w:val="003A3C44"/>
    <w:rsid w:val="003A4DC8"/>
    <w:rsid w:val="003A534F"/>
    <w:rsid w:val="003A5623"/>
    <w:rsid w:val="003A5D40"/>
    <w:rsid w:val="003A64D0"/>
    <w:rsid w:val="003A7E3A"/>
    <w:rsid w:val="003B0611"/>
    <w:rsid w:val="003B0CC5"/>
    <w:rsid w:val="003B0D66"/>
    <w:rsid w:val="003B0D72"/>
    <w:rsid w:val="003B21FE"/>
    <w:rsid w:val="003B26B5"/>
    <w:rsid w:val="003B2CB6"/>
    <w:rsid w:val="003B3617"/>
    <w:rsid w:val="003B38FD"/>
    <w:rsid w:val="003B390C"/>
    <w:rsid w:val="003B42D9"/>
    <w:rsid w:val="003B4854"/>
    <w:rsid w:val="003B615B"/>
    <w:rsid w:val="003B6F16"/>
    <w:rsid w:val="003B7849"/>
    <w:rsid w:val="003C06D8"/>
    <w:rsid w:val="003C1B32"/>
    <w:rsid w:val="003C29DA"/>
    <w:rsid w:val="003C3140"/>
    <w:rsid w:val="003C3E02"/>
    <w:rsid w:val="003C3F53"/>
    <w:rsid w:val="003C3FE8"/>
    <w:rsid w:val="003C403E"/>
    <w:rsid w:val="003C583F"/>
    <w:rsid w:val="003C73F9"/>
    <w:rsid w:val="003C7940"/>
    <w:rsid w:val="003D0DCD"/>
    <w:rsid w:val="003D14F8"/>
    <w:rsid w:val="003D2011"/>
    <w:rsid w:val="003D2152"/>
    <w:rsid w:val="003D2225"/>
    <w:rsid w:val="003D2F73"/>
    <w:rsid w:val="003D31F0"/>
    <w:rsid w:val="003D330B"/>
    <w:rsid w:val="003D3C95"/>
    <w:rsid w:val="003D3FE9"/>
    <w:rsid w:val="003D5F07"/>
    <w:rsid w:val="003D69C7"/>
    <w:rsid w:val="003D6AB5"/>
    <w:rsid w:val="003D6B41"/>
    <w:rsid w:val="003E02E7"/>
    <w:rsid w:val="003E065D"/>
    <w:rsid w:val="003E071C"/>
    <w:rsid w:val="003E1A44"/>
    <w:rsid w:val="003E3FF5"/>
    <w:rsid w:val="003E4B34"/>
    <w:rsid w:val="003E5354"/>
    <w:rsid w:val="003E5C36"/>
    <w:rsid w:val="003E6D0D"/>
    <w:rsid w:val="003E75A0"/>
    <w:rsid w:val="003F0693"/>
    <w:rsid w:val="003F1ED1"/>
    <w:rsid w:val="003F222B"/>
    <w:rsid w:val="003F2DF5"/>
    <w:rsid w:val="003F4215"/>
    <w:rsid w:val="003F4AEE"/>
    <w:rsid w:val="003F51F4"/>
    <w:rsid w:val="003F52C6"/>
    <w:rsid w:val="003F555E"/>
    <w:rsid w:val="003F558E"/>
    <w:rsid w:val="003F6377"/>
    <w:rsid w:val="003F6526"/>
    <w:rsid w:val="003F6692"/>
    <w:rsid w:val="003F683A"/>
    <w:rsid w:val="003F7285"/>
    <w:rsid w:val="003F775C"/>
    <w:rsid w:val="003F797F"/>
    <w:rsid w:val="003F7B70"/>
    <w:rsid w:val="003F7DA1"/>
    <w:rsid w:val="00400634"/>
    <w:rsid w:val="00400801"/>
    <w:rsid w:val="00400C54"/>
    <w:rsid w:val="00400E66"/>
    <w:rsid w:val="00401D61"/>
    <w:rsid w:val="00403D6E"/>
    <w:rsid w:val="00404147"/>
    <w:rsid w:val="00405083"/>
    <w:rsid w:val="00405690"/>
    <w:rsid w:val="004064EA"/>
    <w:rsid w:val="00406607"/>
    <w:rsid w:val="00406897"/>
    <w:rsid w:val="00407AC0"/>
    <w:rsid w:val="00411814"/>
    <w:rsid w:val="00412E30"/>
    <w:rsid w:val="00412F8D"/>
    <w:rsid w:val="00413B67"/>
    <w:rsid w:val="00413BEB"/>
    <w:rsid w:val="00413FA9"/>
    <w:rsid w:val="0041471B"/>
    <w:rsid w:val="00414907"/>
    <w:rsid w:val="00414DFE"/>
    <w:rsid w:val="004150EB"/>
    <w:rsid w:val="00415231"/>
    <w:rsid w:val="00415341"/>
    <w:rsid w:val="0041543C"/>
    <w:rsid w:val="00415B78"/>
    <w:rsid w:val="00415DBD"/>
    <w:rsid w:val="004166BD"/>
    <w:rsid w:val="004169A6"/>
    <w:rsid w:val="00416B4E"/>
    <w:rsid w:val="004170AF"/>
    <w:rsid w:val="00417279"/>
    <w:rsid w:val="00417283"/>
    <w:rsid w:val="004175A1"/>
    <w:rsid w:val="00420672"/>
    <w:rsid w:val="004222F5"/>
    <w:rsid w:val="00422C55"/>
    <w:rsid w:val="00423004"/>
    <w:rsid w:val="00423B1B"/>
    <w:rsid w:val="00424655"/>
    <w:rsid w:val="00425200"/>
    <w:rsid w:val="00425698"/>
    <w:rsid w:val="00425ED2"/>
    <w:rsid w:val="00426FA7"/>
    <w:rsid w:val="00427540"/>
    <w:rsid w:val="00427BEA"/>
    <w:rsid w:val="00430D2A"/>
    <w:rsid w:val="00431C4F"/>
    <w:rsid w:val="00432BB7"/>
    <w:rsid w:val="004331E9"/>
    <w:rsid w:val="00433E8D"/>
    <w:rsid w:val="00434A60"/>
    <w:rsid w:val="00434E88"/>
    <w:rsid w:val="0043541B"/>
    <w:rsid w:val="0043592C"/>
    <w:rsid w:val="00436217"/>
    <w:rsid w:val="004368CC"/>
    <w:rsid w:val="00436AA3"/>
    <w:rsid w:val="00437FD8"/>
    <w:rsid w:val="0044061D"/>
    <w:rsid w:val="004411B9"/>
    <w:rsid w:val="00441207"/>
    <w:rsid w:val="00441462"/>
    <w:rsid w:val="004421E4"/>
    <w:rsid w:val="004422CA"/>
    <w:rsid w:val="00443807"/>
    <w:rsid w:val="00443FF8"/>
    <w:rsid w:val="004449AC"/>
    <w:rsid w:val="00445B6C"/>
    <w:rsid w:val="004462F7"/>
    <w:rsid w:val="004469EC"/>
    <w:rsid w:val="00450337"/>
    <w:rsid w:val="004507ED"/>
    <w:rsid w:val="004516D0"/>
    <w:rsid w:val="00453420"/>
    <w:rsid w:val="004535BF"/>
    <w:rsid w:val="00454A43"/>
    <w:rsid w:val="00454BA4"/>
    <w:rsid w:val="00454F06"/>
    <w:rsid w:val="00455094"/>
    <w:rsid w:val="00455FA6"/>
    <w:rsid w:val="0045650D"/>
    <w:rsid w:val="00457E8A"/>
    <w:rsid w:val="0046019D"/>
    <w:rsid w:val="004628D5"/>
    <w:rsid w:val="00462FBF"/>
    <w:rsid w:val="00464494"/>
    <w:rsid w:val="00464536"/>
    <w:rsid w:val="004645C7"/>
    <w:rsid w:val="0046514E"/>
    <w:rsid w:val="004652EA"/>
    <w:rsid w:val="00465716"/>
    <w:rsid w:val="00465BAB"/>
    <w:rsid w:val="0046623C"/>
    <w:rsid w:val="00466E85"/>
    <w:rsid w:val="00467739"/>
    <w:rsid w:val="00470391"/>
    <w:rsid w:val="00470CA1"/>
    <w:rsid w:val="00470D0C"/>
    <w:rsid w:val="004735E2"/>
    <w:rsid w:val="00474E22"/>
    <w:rsid w:val="00475D86"/>
    <w:rsid w:val="0047608F"/>
    <w:rsid w:val="004762EF"/>
    <w:rsid w:val="00476554"/>
    <w:rsid w:val="004765F6"/>
    <w:rsid w:val="004770D4"/>
    <w:rsid w:val="004770EB"/>
    <w:rsid w:val="00477324"/>
    <w:rsid w:val="0047739F"/>
    <w:rsid w:val="00480B95"/>
    <w:rsid w:val="004813D4"/>
    <w:rsid w:val="00482DB7"/>
    <w:rsid w:val="00483108"/>
    <w:rsid w:val="00483A31"/>
    <w:rsid w:val="00485279"/>
    <w:rsid w:val="00485445"/>
    <w:rsid w:val="00486C39"/>
    <w:rsid w:val="00487DD5"/>
    <w:rsid w:val="0049036B"/>
    <w:rsid w:val="00490751"/>
    <w:rsid w:val="004912CE"/>
    <w:rsid w:val="00491D91"/>
    <w:rsid w:val="0049250C"/>
    <w:rsid w:val="0049298F"/>
    <w:rsid w:val="00492DCE"/>
    <w:rsid w:val="00493345"/>
    <w:rsid w:val="00493A18"/>
    <w:rsid w:val="00494891"/>
    <w:rsid w:val="00494DBC"/>
    <w:rsid w:val="0049580C"/>
    <w:rsid w:val="00495A2A"/>
    <w:rsid w:val="00496874"/>
    <w:rsid w:val="0049768F"/>
    <w:rsid w:val="00497AF9"/>
    <w:rsid w:val="00497E91"/>
    <w:rsid w:val="004A0430"/>
    <w:rsid w:val="004A04E5"/>
    <w:rsid w:val="004A0768"/>
    <w:rsid w:val="004A13AE"/>
    <w:rsid w:val="004A1495"/>
    <w:rsid w:val="004A17BE"/>
    <w:rsid w:val="004A1D54"/>
    <w:rsid w:val="004A2089"/>
    <w:rsid w:val="004A2165"/>
    <w:rsid w:val="004A3760"/>
    <w:rsid w:val="004A3B4E"/>
    <w:rsid w:val="004A3E61"/>
    <w:rsid w:val="004A4512"/>
    <w:rsid w:val="004A491B"/>
    <w:rsid w:val="004A4993"/>
    <w:rsid w:val="004A4D88"/>
    <w:rsid w:val="004A5084"/>
    <w:rsid w:val="004A5F74"/>
    <w:rsid w:val="004A6345"/>
    <w:rsid w:val="004A7071"/>
    <w:rsid w:val="004A7A59"/>
    <w:rsid w:val="004A7F04"/>
    <w:rsid w:val="004B0043"/>
    <w:rsid w:val="004B1052"/>
    <w:rsid w:val="004B1A48"/>
    <w:rsid w:val="004B35AF"/>
    <w:rsid w:val="004B3EEA"/>
    <w:rsid w:val="004B47B7"/>
    <w:rsid w:val="004B5E17"/>
    <w:rsid w:val="004B604A"/>
    <w:rsid w:val="004B68E4"/>
    <w:rsid w:val="004B6A8C"/>
    <w:rsid w:val="004B6B14"/>
    <w:rsid w:val="004C07BB"/>
    <w:rsid w:val="004C171E"/>
    <w:rsid w:val="004C3390"/>
    <w:rsid w:val="004C3AD9"/>
    <w:rsid w:val="004C4E4F"/>
    <w:rsid w:val="004C5CE4"/>
    <w:rsid w:val="004C68A0"/>
    <w:rsid w:val="004C748A"/>
    <w:rsid w:val="004D0D5A"/>
    <w:rsid w:val="004D0E10"/>
    <w:rsid w:val="004D1201"/>
    <w:rsid w:val="004D1D7C"/>
    <w:rsid w:val="004D227B"/>
    <w:rsid w:val="004D2D46"/>
    <w:rsid w:val="004D3155"/>
    <w:rsid w:val="004D3E98"/>
    <w:rsid w:val="004D57C1"/>
    <w:rsid w:val="004D5EDC"/>
    <w:rsid w:val="004D6236"/>
    <w:rsid w:val="004D6925"/>
    <w:rsid w:val="004D696F"/>
    <w:rsid w:val="004E1BB9"/>
    <w:rsid w:val="004E1E3C"/>
    <w:rsid w:val="004E47EC"/>
    <w:rsid w:val="004E4B99"/>
    <w:rsid w:val="004E510B"/>
    <w:rsid w:val="004E514F"/>
    <w:rsid w:val="004E6287"/>
    <w:rsid w:val="004E6E06"/>
    <w:rsid w:val="004E737F"/>
    <w:rsid w:val="004E7873"/>
    <w:rsid w:val="004E7D5B"/>
    <w:rsid w:val="004F03DE"/>
    <w:rsid w:val="004F0434"/>
    <w:rsid w:val="004F1622"/>
    <w:rsid w:val="004F1674"/>
    <w:rsid w:val="004F1863"/>
    <w:rsid w:val="004F22DA"/>
    <w:rsid w:val="004F2512"/>
    <w:rsid w:val="004F2B86"/>
    <w:rsid w:val="004F2FD2"/>
    <w:rsid w:val="004F332A"/>
    <w:rsid w:val="004F40B5"/>
    <w:rsid w:val="004F4187"/>
    <w:rsid w:val="004F42F6"/>
    <w:rsid w:val="004F50B8"/>
    <w:rsid w:val="004F547D"/>
    <w:rsid w:val="004F79E8"/>
    <w:rsid w:val="0050074B"/>
    <w:rsid w:val="00500E33"/>
    <w:rsid w:val="00500E5D"/>
    <w:rsid w:val="00501808"/>
    <w:rsid w:val="00502165"/>
    <w:rsid w:val="00502360"/>
    <w:rsid w:val="005023AA"/>
    <w:rsid w:val="00502927"/>
    <w:rsid w:val="00502F00"/>
    <w:rsid w:val="00503BED"/>
    <w:rsid w:val="0050458B"/>
    <w:rsid w:val="00504834"/>
    <w:rsid w:val="00504C7A"/>
    <w:rsid w:val="00505AEE"/>
    <w:rsid w:val="00505FDF"/>
    <w:rsid w:val="0050632E"/>
    <w:rsid w:val="0050752D"/>
    <w:rsid w:val="00510512"/>
    <w:rsid w:val="00510733"/>
    <w:rsid w:val="0051132E"/>
    <w:rsid w:val="00511B9A"/>
    <w:rsid w:val="00511EF3"/>
    <w:rsid w:val="00512540"/>
    <w:rsid w:val="00512613"/>
    <w:rsid w:val="00513441"/>
    <w:rsid w:val="0051380C"/>
    <w:rsid w:val="00513C84"/>
    <w:rsid w:val="00514507"/>
    <w:rsid w:val="005148C2"/>
    <w:rsid w:val="005153E0"/>
    <w:rsid w:val="005153F5"/>
    <w:rsid w:val="00515715"/>
    <w:rsid w:val="0051670B"/>
    <w:rsid w:val="00520805"/>
    <w:rsid w:val="00521350"/>
    <w:rsid w:val="005218D6"/>
    <w:rsid w:val="00522216"/>
    <w:rsid w:val="00522B60"/>
    <w:rsid w:val="0052317D"/>
    <w:rsid w:val="00523398"/>
    <w:rsid w:val="00523C94"/>
    <w:rsid w:val="005246E6"/>
    <w:rsid w:val="00525849"/>
    <w:rsid w:val="0052614A"/>
    <w:rsid w:val="005269E6"/>
    <w:rsid w:val="00526B93"/>
    <w:rsid w:val="005271CB"/>
    <w:rsid w:val="00527312"/>
    <w:rsid w:val="0053023B"/>
    <w:rsid w:val="00530BFA"/>
    <w:rsid w:val="00530EE7"/>
    <w:rsid w:val="0053112A"/>
    <w:rsid w:val="00532271"/>
    <w:rsid w:val="005337CF"/>
    <w:rsid w:val="00533AFF"/>
    <w:rsid w:val="00533DAD"/>
    <w:rsid w:val="00534488"/>
    <w:rsid w:val="0053484E"/>
    <w:rsid w:val="005351B9"/>
    <w:rsid w:val="00536011"/>
    <w:rsid w:val="00536C67"/>
    <w:rsid w:val="00536E6B"/>
    <w:rsid w:val="00537F9D"/>
    <w:rsid w:val="00540006"/>
    <w:rsid w:val="00540072"/>
    <w:rsid w:val="00540823"/>
    <w:rsid w:val="00540DBF"/>
    <w:rsid w:val="005413AC"/>
    <w:rsid w:val="005435B7"/>
    <w:rsid w:val="00543903"/>
    <w:rsid w:val="00543C89"/>
    <w:rsid w:val="0054498C"/>
    <w:rsid w:val="00545A45"/>
    <w:rsid w:val="00545DB1"/>
    <w:rsid w:val="0054659E"/>
    <w:rsid w:val="00546890"/>
    <w:rsid w:val="00547606"/>
    <w:rsid w:val="005500C7"/>
    <w:rsid w:val="00550B79"/>
    <w:rsid w:val="0055150B"/>
    <w:rsid w:val="005519A7"/>
    <w:rsid w:val="0055315B"/>
    <w:rsid w:val="005532F9"/>
    <w:rsid w:val="00553D4D"/>
    <w:rsid w:val="005541A7"/>
    <w:rsid w:val="0055440B"/>
    <w:rsid w:val="00555742"/>
    <w:rsid w:val="00555783"/>
    <w:rsid w:val="00555A8E"/>
    <w:rsid w:val="0055708D"/>
    <w:rsid w:val="00557A3A"/>
    <w:rsid w:val="00557CE7"/>
    <w:rsid w:val="00557D45"/>
    <w:rsid w:val="00560446"/>
    <w:rsid w:val="00560BD7"/>
    <w:rsid w:val="00561C90"/>
    <w:rsid w:val="00561CA6"/>
    <w:rsid w:val="00562087"/>
    <w:rsid w:val="0056249B"/>
    <w:rsid w:val="005624BD"/>
    <w:rsid w:val="00562E45"/>
    <w:rsid w:val="00562F0D"/>
    <w:rsid w:val="0056331B"/>
    <w:rsid w:val="00563A02"/>
    <w:rsid w:val="00564265"/>
    <w:rsid w:val="00564565"/>
    <w:rsid w:val="005647BE"/>
    <w:rsid w:val="00564A12"/>
    <w:rsid w:val="00564D44"/>
    <w:rsid w:val="00565E42"/>
    <w:rsid w:val="00565FD3"/>
    <w:rsid w:val="00566299"/>
    <w:rsid w:val="00566B47"/>
    <w:rsid w:val="0057006E"/>
    <w:rsid w:val="005700A9"/>
    <w:rsid w:val="00570BE1"/>
    <w:rsid w:val="00571B4B"/>
    <w:rsid w:val="005722F6"/>
    <w:rsid w:val="005725F6"/>
    <w:rsid w:val="005748CD"/>
    <w:rsid w:val="005749CC"/>
    <w:rsid w:val="00574DB8"/>
    <w:rsid w:val="00576197"/>
    <w:rsid w:val="005770C8"/>
    <w:rsid w:val="005776A8"/>
    <w:rsid w:val="005802AF"/>
    <w:rsid w:val="00580B7A"/>
    <w:rsid w:val="00581E5F"/>
    <w:rsid w:val="005829DD"/>
    <w:rsid w:val="00582EDE"/>
    <w:rsid w:val="00583C85"/>
    <w:rsid w:val="00585FDF"/>
    <w:rsid w:val="00586817"/>
    <w:rsid w:val="00586D92"/>
    <w:rsid w:val="00586FB7"/>
    <w:rsid w:val="005871CB"/>
    <w:rsid w:val="00587507"/>
    <w:rsid w:val="005878A0"/>
    <w:rsid w:val="00587939"/>
    <w:rsid w:val="005907F6"/>
    <w:rsid w:val="005910D7"/>
    <w:rsid w:val="005921BF"/>
    <w:rsid w:val="00592710"/>
    <w:rsid w:val="00593755"/>
    <w:rsid w:val="005944B1"/>
    <w:rsid w:val="0059458B"/>
    <w:rsid w:val="005951F1"/>
    <w:rsid w:val="00595D46"/>
    <w:rsid w:val="00596A0B"/>
    <w:rsid w:val="00596E05"/>
    <w:rsid w:val="00596F85"/>
    <w:rsid w:val="005970FA"/>
    <w:rsid w:val="005A0176"/>
    <w:rsid w:val="005A088E"/>
    <w:rsid w:val="005A139C"/>
    <w:rsid w:val="005A17FF"/>
    <w:rsid w:val="005A1EE8"/>
    <w:rsid w:val="005A2298"/>
    <w:rsid w:val="005A242C"/>
    <w:rsid w:val="005A28C1"/>
    <w:rsid w:val="005A30B1"/>
    <w:rsid w:val="005A3309"/>
    <w:rsid w:val="005A6837"/>
    <w:rsid w:val="005A6E97"/>
    <w:rsid w:val="005A72FC"/>
    <w:rsid w:val="005A7CA8"/>
    <w:rsid w:val="005B0388"/>
    <w:rsid w:val="005B109A"/>
    <w:rsid w:val="005B197F"/>
    <w:rsid w:val="005B2038"/>
    <w:rsid w:val="005B28C5"/>
    <w:rsid w:val="005B3718"/>
    <w:rsid w:val="005B4076"/>
    <w:rsid w:val="005B4219"/>
    <w:rsid w:val="005B470D"/>
    <w:rsid w:val="005B48B7"/>
    <w:rsid w:val="005B5D1F"/>
    <w:rsid w:val="005B69E6"/>
    <w:rsid w:val="005B6E15"/>
    <w:rsid w:val="005B71EC"/>
    <w:rsid w:val="005C0E58"/>
    <w:rsid w:val="005C10E3"/>
    <w:rsid w:val="005C147B"/>
    <w:rsid w:val="005C25D3"/>
    <w:rsid w:val="005C2FD5"/>
    <w:rsid w:val="005C31EB"/>
    <w:rsid w:val="005C399D"/>
    <w:rsid w:val="005C3F25"/>
    <w:rsid w:val="005C3F5A"/>
    <w:rsid w:val="005C47C8"/>
    <w:rsid w:val="005C4894"/>
    <w:rsid w:val="005C4C87"/>
    <w:rsid w:val="005C4EB8"/>
    <w:rsid w:val="005C4EC6"/>
    <w:rsid w:val="005C4EFD"/>
    <w:rsid w:val="005C5378"/>
    <w:rsid w:val="005C581D"/>
    <w:rsid w:val="005C70B8"/>
    <w:rsid w:val="005C7D2F"/>
    <w:rsid w:val="005D0AE6"/>
    <w:rsid w:val="005D0D57"/>
    <w:rsid w:val="005D0F13"/>
    <w:rsid w:val="005D160A"/>
    <w:rsid w:val="005D1C9C"/>
    <w:rsid w:val="005D2AB9"/>
    <w:rsid w:val="005D30B3"/>
    <w:rsid w:val="005D34E2"/>
    <w:rsid w:val="005D3978"/>
    <w:rsid w:val="005D4178"/>
    <w:rsid w:val="005D4648"/>
    <w:rsid w:val="005D496E"/>
    <w:rsid w:val="005D4B0B"/>
    <w:rsid w:val="005D4CDC"/>
    <w:rsid w:val="005D56DA"/>
    <w:rsid w:val="005D5941"/>
    <w:rsid w:val="005D7C20"/>
    <w:rsid w:val="005E0C1B"/>
    <w:rsid w:val="005E0D41"/>
    <w:rsid w:val="005E0DCB"/>
    <w:rsid w:val="005E19AF"/>
    <w:rsid w:val="005E1C58"/>
    <w:rsid w:val="005E241A"/>
    <w:rsid w:val="005E2EDE"/>
    <w:rsid w:val="005E3FBB"/>
    <w:rsid w:val="005E47FB"/>
    <w:rsid w:val="005E49A6"/>
    <w:rsid w:val="005E5108"/>
    <w:rsid w:val="005E5FF8"/>
    <w:rsid w:val="005E633D"/>
    <w:rsid w:val="005E6960"/>
    <w:rsid w:val="005E6AD2"/>
    <w:rsid w:val="005E6E51"/>
    <w:rsid w:val="005E72F6"/>
    <w:rsid w:val="005E741C"/>
    <w:rsid w:val="005E7A27"/>
    <w:rsid w:val="005E7D93"/>
    <w:rsid w:val="005E7EB8"/>
    <w:rsid w:val="005F0073"/>
    <w:rsid w:val="005F063C"/>
    <w:rsid w:val="005F184F"/>
    <w:rsid w:val="005F18D6"/>
    <w:rsid w:val="005F1ECB"/>
    <w:rsid w:val="005F243C"/>
    <w:rsid w:val="005F2BA8"/>
    <w:rsid w:val="005F3582"/>
    <w:rsid w:val="005F3FFE"/>
    <w:rsid w:val="005F4434"/>
    <w:rsid w:val="005F50DF"/>
    <w:rsid w:val="005F59F5"/>
    <w:rsid w:val="005F6460"/>
    <w:rsid w:val="005F6946"/>
    <w:rsid w:val="005F74D2"/>
    <w:rsid w:val="00600D34"/>
    <w:rsid w:val="00601089"/>
    <w:rsid w:val="0060108A"/>
    <w:rsid w:val="00601DC7"/>
    <w:rsid w:val="00601EE5"/>
    <w:rsid w:val="00602C1D"/>
    <w:rsid w:val="00603024"/>
    <w:rsid w:val="00603369"/>
    <w:rsid w:val="006033E9"/>
    <w:rsid w:val="006041EC"/>
    <w:rsid w:val="006043C1"/>
    <w:rsid w:val="00604EB7"/>
    <w:rsid w:val="00605F3F"/>
    <w:rsid w:val="00606C95"/>
    <w:rsid w:val="0060705B"/>
    <w:rsid w:val="00607374"/>
    <w:rsid w:val="006075A4"/>
    <w:rsid w:val="00607F85"/>
    <w:rsid w:val="006102C2"/>
    <w:rsid w:val="006106BA"/>
    <w:rsid w:val="0061079B"/>
    <w:rsid w:val="00611041"/>
    <w:rsid w:val="00611196"/>
    <w:rsid w:val="0061139F"/>
    <w:rsid w:val="006116E3"/>
    <w:rsid w:val="00611AFF"/>
    <w:rsid w:val="00611F66"/>
    <w:rsid w:val="00613678"/>
    <w:rsid w:val="006137D4"/>
    <w:rsid w:val="0061394C"/>
    <w:rsid w:val="00613A81"/>
    <w:rsid w:val="00614C2C"/>
    <w:rsid w:val="00614E10"/>
    <w:rsid w:val="00615369"/>
    <w:rsid w:val="00615375"/>
    <w:rsid w:val="00615A26"/>
    <w:rsid w:val="00615EF4"/>
    <w:rsid w:val="00615F9B"/>
    <w:rsid w:val="00616AA2"/>
    <w:rsid w:val="00616FF1"/>
    <w:rsid w:val="00617B95"/>
    <w:rsid w:val="00620B76"/>
    <w:rsid w:val="0062174C"/>
    <w:rsid w:val="00622A43"/>
    <w:rsid w:val="006235D0"/>
    <w:rsid w:val="006235E8"/>
    <w:rsid w:val="00623946"/>
    <w:rsid w:val="0062402E"/>
    <w:rsid w:val="00624400"/>
    <w:rsid w:val="006249A9"/>
    <w:rsid w:val="00624E51"/>
    <w:rsid w:val="006259B3"/>
    <w:rsid w:val="00625ACD"/>
    <w:rsid w:val="00626162"/>
    <w:rsid w:val="00627A9E"/>
    <w:rsid w:val="00630927"/>
    <w:rsid w:val="00630C2A"/>
    <w:rsid w:val="00631D5D"/>
    <w:rsid w:val="00631FEE"/>
    <w:rsid w:val="00632B2C"/>
    <w:rsid w:val="006343F9"/>
    <w:rsid w:val="00634719"/>
    <w:rsid w:val="00635923"/>
    <w:rsid w:val="00635AF6"/>
    <w:rsid w:val="00635B87"/>
    <w:rsid w:val="00635CBD"/>
    <w:rsid w:val="00635CEA"/>
    <w:rsid w:val="00636035"/>
    <w:rsid w:val="00636546"/>
    <w:rsid w:val="00636B09"/>
    <w:rsid w:val="00636CA9"/>
    <w:rsid w:val="00640C34"/>
    <w:rsid w:val="0064106B"/>
    <w:rsid w:val="0064134E"/>
    <w:rsid w:val="0064199A"/>
    <w:rsid w:val="006428A5"/>
    <w:rsid w:val="00644358"/>
    <w:rsid w:val="006448B1"/>
    <w:rsid w:val="00644F4B"/>
    <w:rsid w:val="0064586F"/>
    <w:rsid w:val="00647E2D"/>
    <w:rsid w:val="006502D3"/>
    <w:rsid w:val="006503E8"/>
    <w:rsid w:val="00650570"/>
    <w:rsid w:val="00652143"/>
    <w:rsid w:val="00652747"/>
    <w:rsid w:val="00653A6C"/>
    <w:rsid w:val="00653CF0"/>
    <w:rsid w:val="0065459A"/>
    <w:rsid w:val="00654A4A"/>
    <w:rsid w:val="006551C0"/>
    <w:rsid w:val="0065545A"/>
    <w:rsid w:val="00655939"/>
    <w:rsid w:val="00657FD0"/>
    <w:rsid w:val="00660781"/>
    <w:rsid w:val="00660B4B"/>
    <w:rsid w:val="00661CE1"/>
    <w:rsid w:val="006625E6"/>
    <w:rsid w:val="00662A6B"/>
    <w:rsid w:val="0066379F"/>
    <w:rsid w:val="00664296"/>
    <w:rsid w:val="0066434B"/>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932"/>
    <w:rsid w:val="00674295"/>
    <w:rsid w:val="006743AB"/>
    <w:rsid w:val="00674D90"/>
    <w:rsid w:val="006758E2"/>
    <w:rsid w:val="00676246"/>
    <w:rsid w:val="00676845"/>
    <w:rsid w:val="006770DB"/>
    <w:rsid w:val="00677119"/>
    <w:rsid w:val="00677350"/>
    <w:rsid w:val="00677BDD"/>
    <w:rsid w:val="00680771"/>
    <w:rsid w:val="006807B0"/>
    <w:rsid w:val="00680979"/>
    <w:rsid w:val="0068139E"/>
    <w:rsid w:val="006818A8"/>
    <w:rsid w:val="00681A51"/>
    <w:rsid w:val="00682161"/>
    <w:rsid w:val="00682424"/>
    <w:rsid w:val="0068243C"/>
    <w:rsid w:val="00682469"/>
    <w:rsid w:val="0068337B"/>
    <w:rsid w:val="00683BF7"/>
    <w:rsid w:val="00683D97"/>
    <w:rsid w:val="006846CF"/>
    <w:rsid w:val="00684FCA"/>
    <w:rsid w:val="00685E4A"/>
    <w:rsid w:val="00686B5C"/>
    <w:rsid w:val="00686F01"/>
    <w:rsid w:val="00687A93"/>
    <w:rsid w:val="006904C1"/>
    <w:rsid w:val="006919C9"/>
    <w:rsid w:val="00691E2F"/>
    <w:rsid w:val="006920C6"/>
    <w:rsid w:val="006920F1"/>
    <w:rsid w:val="00692850"/>
    <w:rsid w:val="0069347D"/>
    <w:rsid w:val="0069398E"/>
    <w:rsid w:val="0069418C"/>
    <w:rsid w:val="00694B7B"/>
    <w:rsid w:val="00694FE9"/>
    <w:rsid w:val="0069550F"/>
    <w:rsid w:val="006959C3"/>
    <w:rsid w:val="00695BB3"/>
    <w:rsid w:val="0069674A"/>
    <w:rsid w:val="00696997"/>
    <w:rsid w:val="00696AD1"/>
    <w:rsid w:val="00697E83"/>
    <w:rsid w:val="006A02D6"/>
    <w:rsid w:val="006A0991"/>
    <w:rsid w:val="006A11BA"/>
    <w:rsid w:val="006A1E6B"/>
    <w:rsid w:val="006A1FE8"/>
    <w:rsid w:val="006A22B6"/>
    <w:rsid w:val="006A37FF"/>
    <w:rsid w:val="006A3CDD"/>
    <w:rsid w:val="006A4295"/>
    <w:rsid w:val="006A43BC"/>
    <w:rsid w:val="006A6375"/>
    <w:rsid w:val="006A684C"/>
    <w:rsid w:val="006A6D0E"/>
    <w:rsid w:val="006A758C"/>
    <w:rsid w:val="006B067A"/>
    <w:rsid w:val="006B1D18"/>
    <w:rsid w:val="006B2458"/>
    <w:rsid w:val="006B2718"/>
    <w:rsid w:val="006B38CD"/>
    <w:rsid w:val="006B3BE3"/>
    <w:rsid w:val="006B4493"/>
    <w:rsid w:val="006B5355"/>
    <w:rsid w:val="006B72FB"/>
    <w:rsid w:val="006C0563"/>
    <w:rsid w:val="006C0744"/>
    <w:rsid w:val="006C0F46"/>
    <w:rsid w:val="006C1271"/>
    <w:rsid w:val="006C1EE9"/>
    <w:rsid w:val="006C1EEC"/>
    <w:rsid w:val="006C2A15"/>
    <w:rsid w:val="006C352C"/>
    <w:rsid w:val="006C3AA0"/>
    <w:rsid w:val="006C3FEA"/>
    <w:rsid w:val="006C4045"/>
    <w:rsid w:val="006C65E9"/>
    <w:rsid w:val="006C6630"/>
    <w:rsid w:val="006C69E7"/>
    <w:rsid w:val="006D10AE"/>
    <w:rsid w:val="006D1E54"/>
    <w:rsid w:val="006D1F77"/>
    <w:rsid w:val="006D24DC"/>
    <w:rsid w:val="006D29F2"/>
    <w:rsid w:val="006D3AFE"/>
    <w:rsid w:val="006D3BCA"/>
    <w:rsid w:val="006D4115"/>
    <w:rsid w:val="006D4B55"/>
    <w:rsid w:val="006D4CAB"/>
    <w:rsid w:val="006D5E88"/>
    <w:rsid w:val="006D6995"/>
    <w:rsid w:val="006D6F85"/>
    <w:rsid w:val="006D71F9"/>
    <w:rsid w:val="006D7CA2"/>
    <w:rsid w:val="006E025F"/>
    <w:rsid w:val="006E065B"/>
    <w:rsid w:val="006E09D3"/>
    <w:rsid w:val="006E1692"/>
    <w:rsid w:val="006E1E6C"/>
    <w:rsid w:val="006E1F8E"/>
    <w:rsid w:val="006E20CB"/>
    <w:rsid w:val="006E222F"/>
    <w:rsid w:val="006E2A4B"/>
    <w:rsid w:val="006E3B95"/>
    <w:rsid w:val="006E4236"/>
    <w:rsid w:val="006E4E59"/>
    <w:rsid w:val="006E4E5F"/>
    <w:rsid w:val="006E5505"/>
    <w:rsid w:val="006E55CC"/>
    <w:rsid w:val="006E6393"/>
    <w:rsid w:val="006E6BBE"/>
    <w:rsid w:val="006E71BB"/>
    <w:rsid w:val="006E73C1"/>
    <w:rsid w:val="006E7C30"/>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62BC"/>
    <w:rsid w:val="006F70BD"/>
    <w:rsid w:val="006F7D0F"/>
    <w:rsid w:val="006F7D59"/>
    <w:rsid w:val="0070019E"/>
    <w:rsid w:val="0070023A"/>
    <w:rsid w:val="007004C3"/>
    <w:rsid w:val="00700D5A"/>
    <w:rsid w:val="00701C0F"/>
    <w:rsid w:val="00702406"/>
    <w:rsid w:val="00702493"/>
    <w:rsid w:val="00702B3D"/>
    <w:rsid w:val="00702D7F"/>
    <w:rsid w:val="00703006"/>
    <w:rsid w:val="007034D1"/>
    <w:rsid w:val="00704C1A"/>
    <w:rsid w:val="00705F95"/>
    <w:rsid w:val="00706A77"/>
    <w:rsid w:val="0071035D"/>
    <w:rsid w:val="007109EA"/>
    <w:rsid w:val="007110D5"/>
    <w:rsid w:val="007122F9"/>
    <w:rsid w:val="0071339B"/>
    <w:rsid w:val="00714652"/>
    <w:rsid w:val="00714A8A"/>
    <w:rsid w:val="00714E5E"/>
    <w:rsid w:val="00714F3B"/>
    <w:rsid w:val="007151E8"/>
    <w:rsid w:val="00715583"/>
    <w:rsid w:val="007166F7"/>
    <w:rsid w:val="00716A1A"/>
    <w:rsid w:val="00716AEF"/>
    <w:rsid w:val="00716B51"/>
    <w:rsid w:val="00716C74"/>
    <w:rsid w:val="0071706C"/>
    <w:rsid w:val="00717076"/>
    <w:rsid w:val="0071716F"/>
    <w:rsid w:val="00717296"/>
    <w:rsid w:val="007172CB"/>
    <w:rsid w:val="0071738F"/>
    <w:rsid w:val="0072081F"/>
    <w:rsid w:val="00721591"/>
    <w:rsid w:val="00722E4E"/>
    <w:rsid w:val="00723C57"/>
    <w:rsid w:val="00724500"/>
    <w:rsid w:val="00724E45"/>
    <w:rsid w:val="007253B2"/>
    <w:rsid w:val="007253FF"/>
    <w:rsid w:val="00727370"/>
    <w:rsid w:val="00727546"/>
    <w:rsid w:val="007277B6"/>
    <w:rsid w:val="00727A5F"/>
    <w:rsid w:val="007320A9"/>
    <w:rsid w:val="00732274"/>
    <w:rsid w:val="007326A9"/>
    <w:rsid w:val="00732A29"/>
    <w:rsid w:val="00732A8C"/>
    <w:rsid w:val="007339F8"/>
    <w:rsid w:val="00733C74"/>
    <w:rsid w:val="0073449F"/>
    <w:rsid w:val="00734573"/>
    <w:rsid w:val="007358C1"/>
    <w:rsid w:val="00735D9E"/>
    <w:rsid w:val="00735DC0"/>
    <w:rsid w:val="007365C3"/>
    <w:rsid w:val="00736F1D"/>
    <w:rsid w:val="007374D3"/>
    <w:rsid w:val="00737E9E"/>
    <w:rsid w:val="00740561"/>
    <w:rsid w:val="007405C2"/>
    <w:rsid w:val="0074109C"/>
    <w:rsid w:val="00742335"/>
    <w:rsid w:val="00742842"/>
    <w:rsid w:val="0074492D"/>
    <w:rsid w:val="00744E80"/>
    <w:rsid w:val="00745E99"/>
    <w:rsid w:val="0074620D"/>
    <w:rsid w:val="007475E3"/>
    <w:rsid w:val="0074767D"/>
    <w:rsid w:val="00747C6E"/>
    <w:rsid w:val="00750185"/>
    <w:rsid w:val="007516A1"/>
    <w:rsid w:val="0075176F"/>
    <w:rsid w:val="00752C37"/>
    <w:rsid w:val="00752EAF"/>
    <w:rsid w:val="00753376"/>
    <w:rsid w:val="0075346B"/>
    <w:rsid w:val="00753909"/>
    <w:rsid w:val="007543B0"/>
    <w:rsid w:val="0075440E"/>
    <w:rsid w:val="00754599"/>
    <w:rsid w:val="007568A9"/>
    <w:rsid w:val="00756B18"/>
    <w:rsid w:val="00756BE8"/>
    <w:rsid w:val="00756DEC"/>
    <w:rsid w:val="007575DF"/>
    <w:rsid w:val="00757BC5"/>
    <w:rsid w:val="00757FFC"/>
    <w:rsid w:val="00760536"/>
    <w:rsid w:val="00761514"/>
    <w:rsid w:val="00761B64"/>
    <w:rsid w:val="0076267A"/>
    <w:rsid w:val="00763881"/>
    <w:rsid w:val="00763C22"/>
    <w:rsid w:val="00763CE7"/>
    <w:rsid w:val="00764A39"/>
    <w:rsid w:val="00764D67"/>
    <w:rsid w:val="0076670E"/>
    <w:rsid w:val="00766CCF"/>
    <w:rsid w:val="00767793"/>
    <w:rsid w:val="00767AC9"/>
    <w:rsid w:val="00767FC8"/>
    <w:rsid w:val="00770127"/>
    <w:rsid w:val="0077063F"/>
    <w:rsid w:val="00771830"/>
    <w:rsid w:val="00772177"/>
    <w:rsid w:val="0077265F"/>
    <w:rsid w:val="00772B76"/>
    <w:rsid w:val="0077350B"/>
    <w:rsid w:val="00774456"/>
    <w:rsid w:val="007744F3"/>
    <w:rsid w:val="00774D84"/>
    <w:rsid w:val="007753D0"/>
    <w:rsid w:val="0077576E"/>
    <w:rsid w:val="00775C65"/>
    <w:rsid w:val="0077639A"/>
    <w:rsid w:val="0077711B"/>
    <w:rsid w:val="0077766C"/>
    <w:rsid w:val="007800AF"/>
    <w:rsid w:val="00780F14"/>
    <w:rsid w:val="00780FB3"/>
    <w:rsid w:val="0078100C"/>
    <w:rsid w:val="007810B8"/>
    <w:rsid w:val="007812AB"/>
    <w:rsid w:val="0078157F"/>
    <w:rsid w:val="0078180D"/>
    <w:rsid w:val="0078185E"/>
    <w:rsid w:val="00782799"/>
    <w:rsid w:val="007829D8"/>
    <w:rsid w:val="007832BD"/>
    <w:rsid w:val="00783BC1"/>
    <w:rsid w:val="00783C92"/>
    <w:rsid w:val="00783D3B"/>
    <w:rsid w:val="007847FA"/>
    <w:rsid w:val="00784DB5"/>
    <w:rsid w:val="00784FFE"/>
    <w:rsid w:val="00785A32"/>
    <w:rsid w:val="00785D17"/>
    <w:rsid w:val="00786F48"/>
    <w:rsid w:val="0078772C"/>
    <w:rsid w:val="00787866"/>
    <w:rsid w:val="007878E4"/>
    <w:rsid w:val="007901F4"/>
    <w:rsid w:val="00790772"/>
    <w:rsid w:val="0079090E"/>
    <w:rsid w:val="00791E3F"/>
    <w:rsid w:val="00792289"/>
    <w:rsid w:val="0079267C"/>
    <w:rsid w:val="007927E5"/>
    <w:rsid w:val="0079328D"/>
    <w:rsid w:val="0079419B"/>
    <w:rsid w:val="007946EF"/>
    <w:rsid w:val="0079531C"/>
    <w:rsid w:val="007963BD"/>
    <w:rsid w:val="00796B61"/>
    <w:rsid w:val="007A0505"/>
    <w:rsid w:val="007A1190"/>
    <w:rsid w:val="007A14F1"/>
    <w:rsid w:val="007A1D1F"/>
    <w:rsid w:val="007A250B"/>
    <w:rsid w:val="007A2779"/>
    <w:rsid w:val="007A27DE"/>
    <w:rsid w:val="007A2ECE"/>
    <w:rsid w:val="007A4783"/>
    <w:rsid w:val="007A4DF6"/>
    <w:rsid w:val="007A5191"/>
    <w:rsid w:val="007A52AF"/>
    <w:rsid w:val="007A5927"/>
    <w:rsid w:val="007A647F"/>
    <w:rsid w:val="007A69A5"/>
    <w:rsid w:val="007A6ED6"/>
    <w:rsid w:val="007A7849"/>
    <w:rsid w:val="007A7F09"/>
    <w:rsid w:val="007B0500"/>
    <w:rsid w:val="007B111B"/>
    <w:rsid w:val="007B1441"/>
    <w:rsid w:val="007B23D9"/>
    <w:rsid w:val="007B25E8"/>
    <w:rsid w:val="007B25FE"/>
    <w:rsid w:val="007B33C2"/>
    <w:rsid w:val="007B374F"/>
    <w:rsid w:val="007B3AE8"/>
    <w:rsid w:val="007B4418"/>
    <w:rsid w:val="007B5DAC"/>
    <w:rsid w:val="007B5F62"/>
    <w:rsid w:val="007B625E"/>
    <w:rsid w:val="007B6540"/>
    <w:rsid w:val="007B66B3"/>
    <w:rsid w:val="007B7077"/>
    <w:rsid w:val="007B72C3"/>
    <w:rsid w:val="007B73FD"/>
    <w:rsid w:val="007B7955"/>
    <w:rsid w:val="007C1042"/>
    <w:rsid w:val="007C20B1"/>
    <w:rsid w:val="007C3003"/>
    <w:rsid w:val="007C3FA2"/>
    <w:rsid w:val="007C44C2"/>
    <w:rsid w:val="007C4F87"/>
    <w:rsid w:val="007C5403"/>
    <w:rsid w:val="007C5923"/>
    <w:rsid w:val="007C5EDB"/>
    <w:rsid w:val="007C6562"/>
    <w:rsid w:val="007C6B60"/>
    <w:rsid w:val="007C6F85"/>
    <w:rsid w:val="007C74F4"/>
    <w:rsid w:val="007C7B99"/>
    <w:rsid w:val="007C7D88"/>
    <w:rsid w:val="007D0C12"/>
    <w:rsid w:val="007D11DB"/>
    <w:rsid w:val="007D16CC"/>
    <w:rsid w:val="007D23B3"/>
    <w:rsid w:val="007D3AA0"/>
    <w:rsid w:val="007D3B71"/>
    <w:rsid w:val="007D3FE2"/>
    <w:rsid w:val="007D4359"/>
    <w:rsid w:val="007D48B3"/>
    <w:rsid w:val="007D4EC2"/>
    <w:rsid w:val="007D5690"/>
    <w:rsid w:val="007D69FA"/>
    <w:rsid w:val="007D6B25"/>
    <w:rsid w:val="007D7559"/>
    <w:rsid w:val="007D75E9"/>
    <w:rsid w:val="007D7CC9"/>
    <w:rsid w:val="007E0441"/>
    <w:rsid w:val="007E1600"/>
    <w:rsid w:val="007E2015"/>
    <w:rsid w:val="007E2024"/>
    <w:rsid w:val="007E2AAF"/>
    <w:rsid w:val="007E3E6E"/>
    <w:rsid w:val="007E4641"/>
    <w:rsid w:val="007E76A1"/>
    <w:rsid w:val="007E7C55"/>
    <w:rsid w:val="007F02C3"/>
    <w:rsid w:val="007F03E8"/>
    <w:rsid w:val="007F0CE1"/>
    <w:rsid w:val="007F18BF"/>
    <w:rsid w:val="007F1ABA"/>
    <w:rsid w:val="007F2A03"/>
    <w:rsid w:val="007F3616"/>
    <w:rsid w:val="007F3AD2"/>
    <w:rsid w:val="007F3E50"/>
    <w:rsid w:val="007F40C4"/>
    <w:rsid w:val="007F4245"/>
    <w:rsid w:val="007F42D9"/>
    <w:rsid w:val="007F4847"/>
    <w:rsid w:val="007F4D92"/>
    <w:rsid w:val="007F77B2"/>
    <w:rsid w:val="007F7883"/>
    <w:rsid w:val="007F7A77"/>
    <w:rsid w:val="00800073"/>
    <w:rsid w:val="008001AC"/>
    <w:rsid w:val="00800499"/>
    <w:rsid w:val="00800851"/>
    <w:rsid w:val="00800B51"/>
    <w:rsid w:val="00800C4D"/>
    <w:rsid w:val="00801697"/>
    <w:rsid w:val="008018AC"/>
    <w:rsid w:val="0080279C"/>
    <w:rsid w:val="008029DB"/>
    <w:rsid w:val="00802CA3"/>
    <w:rsid w:val="00803301"/>
    <w:rsid w:val="008039D6"/>
    <w:rsid w:val="008063F9"/>
    <w:rsid w:val="008072D7"/>
    <w:rsid w:val="008073C1"/>
    <w:rsid w:val="00810603"/>
    <w:rsid w:val="00811145"/>
    <w:rsid w:val="00811263"/>
    <w:rsid w:val="008122F8"/>
    <w:rsid w:val="00812993"/>
    <w:rsid w:val="00812B83"/>
    <w:rsid w:val="00812C2D"/>
    <w:rsid w:val="00813663"/>
    <w:rsid w:val="00813813"/>
    <w:rsid w:val="0081390D"/>
    <w:rsid w:val="00813C03"/>
    <w:rsid w:val="00813CF4"/>
    <w:rsid w:val="00814283"/>
    <w:rsid w:val="0081555A"/>
    <w:rsid w:val="00816C67"/>
    <w:rsid w:val="00816DEB"/>
    <w:rsid w:val="00820209"/>
    <w:rsid w:val="00820442"/>
    <w:rsid w:val="00820DCB"/>
    <w:rsid w:val="00820F35"/>
    <w:rsid w:val="00820FEC"/>
    <w:rsid w:val="008228AD"/>
    <w:rsid w:val="0082393D"/>
    <w:rsid w:val="008239D1"/>
    <w:rsid w:val="00823DE0"/>
    <w:rsid w:val="00824359"/>
    <w:rsid w:val="008245BC"/>
    <w:rsid w:val="00824BD1"/>
    <w:rsid w:val="00824BFC"/>
    <w:rsid w:val="00824EEB"/>
    <w:rsid w:val="00824FAC"/>
    <w:rsid w:val="00825ADC"/>
    <w:rsid w:val="008263B1"/>
    <w:rsid w:val="00827235"/>
    <w:rsid w:val="00827BAF"/>
    <w:rsid w:val="008305F0"/>
    <w:rsid w:val="00830821"/>
    <w:rsid w:val="00832177"/>
    <w:rsid w:val="00832B39"/>
    <w:rsid w:val="0083324D"/>
    <w:rsid w:val="0083416B"/>
    <w:rsid w:val="008344D9"/>
    <w:rsid w:val="00834AD4"/>
    <w:rsid w:val="008350A0"/>
    <w:rsid w:val="00835BE1"/>
    <w:rsid w:val="00840600"/>
    <w:rsid w:val="0084079D"/>
    <w:rsid w:val="00841733"/>
    <w:rsid w:val="00842484"/>
    <w:rsid w:val="008425AD"/>
    <w:rsid w:val="008426E5"/>
    <w:rsid w:val="00843447"/>
    <w:rsid w:val="00844D38"/>
    <w:rsid w:val="00844D85"/>
    <w:rsid w:val="008455DF"/>
    <w:rsid w:val="0084563E"/>
    <w:rsid w:val="00845FA0"/>
    <w:rsid w:val="008463B2"/>
    <w:rsid w:val="00846FCB"/>
    <w:rsid w:val="008477DB"/>
    <w:rsid w:val="00847D86"/>
    <w:rsid w:val="0085048D"/>
    <w:rsid w:val="00850C55"/>
    <w:rsid w:val="00850E71"/>
    <w:rsid w:val="00851B6E"/>
    <w:rsid w:val="008524BE"/>
    <w:rsid w:val="0085269A"/>
    <w:rsid w:val="00852A23"/>
    <w:rsid w:val="00852C33"/>
    <w:rsid w:val="0085306F"/>
    <w:rsid w:val="00853243"/>
    <w:rsid w:val="00853A8F"/>
    <w:rsid w:val="00853BC2"/>
    <w:rsid w:val="00853C7E"/>
    <w:rsid w:val="00854278"/>
    <w:rsid w:val="00855BB2"/>
    <w:rsid w:val="00855E3A"/>
    <w:rsid w:val="00855F77"/>
    <w:rsid w:val="0085605E"/>
    <w:rsid w:val="00856063"/>
    <w:rsid w:val="008566B2"/>
    <w:rsid w:val="00857172"/>
    <w:rsid w:val="0085794D"/>
    <w:rsid w:val="00860DE4"/>
    <w:rsid w:val="0086236A"/>
    <w:rsid w:val="00862D2B"/>
    <w:rsid w:val="00864345"/>
    <w:rsid w:val="00865311"/>
    <w:rsid w:val="0086569A"/>
    <w:rsid w:val="0086581C"/>
    <w:rsid w:val="00867A36"/>
    <w:rsid w:val="00867C3F"/>
    <w:rsid w:val="00867CA4"/>
    <w:rsid w:val="00870002"/>
    <w:rsid w:val="008702A8"/>
    <w:rsid w:val="0087035A"/>
    <w:rsid w:val="00870FD4"/>
    <w:rsid w:val="00872B3E"/>
    <w:rsid w:val="0087347D"/>
    <w:rsid w:val="00873A31"/>
    <w:rsid w:val="00873C21"/>
    <w:rsid w:val="00873CA1"/>
    <w:rsid w:val="00873D59"/>
    <w:rsid w:val="008740C9"/>
    <w:rsid w:val="0087456C"/>
    <w:rsid w:val="00874C90"/>
    <w:rsid w:val="008752EE"/>
    <w:rsid w:val="00876F90"/>
    <w:rsid w:val="00877B0B"/>
    <w:rsid w:val="00880121"/>
    <w:rsid w:val="00880C6F"/>
    <w:rsid w:val="00881F55"/>
    <w:rsid w:val="008827DC"/>
    <w:rsid w:val="00882DAD"/>
    <w:rsid w:val="008843F5"/>
    <w:rsid w:val="00884F32"/>
    <w:rsid w:val="00885263"/>
    <w:rsid w:val="00885571"/>
    <w:rsid w:val="00885A09"/>
    <w:rsid w:val="00885CDC"/>
    <w:rsid w:val="008865BB"/>
    <w:rsid w:val="008868A8"/>
    <w:rsid w:val="00886EAF"/>
    <w:rsid w:val="0088743C"/>
    <w:rsid w:val="00887EE1"/>
    <w:rsid w:val="008902F2"/>
    <w:rsid w:val="00890386"/>
    <w:rsid w:val="00890D93"/>
    <w:rsid w:val="00892DA5"/>
    <w:rsid w:val="00892FA4"/>
    <w:rsid w:val="00893051"/>
    <w:rsid w:val="00893AAE"/>
    <w:rsid w:val="00893C31"/>
    <w:rsid w:val="0089457E"/>
    <w:rsid w:val="0089488A"/>
    <w:rsid w:val="008949B1"/>
    <w:rsid w:val="00895ADC"/>
    <w:rsid w:val="00895C03"/>
    <w:rsid w:val="00895D15"/>
    <w:rsid w:val="00896DA2"/>
    <w:rsid w:val="00896E2B"/>
    <w:rsid w:val="0089713E"/>
    <w:rsid w:val="008972AA"/>
    <w:rsid w:val="00897450"/>
    <w:rsid w:val="0089751B"/>
    <w:rsid w:val="0089762D"/>
    <w:rsid w:val="008979BC"/>
    <w:rsid w:val="00897F96"/>
    <w:rsid w:val="008A039E"/>
    <w:rsid w:val="008A10F3"/>
    <w:rsid w:val="008A1873"/>
    <w:rsid w:val="008A1977"/>
    <w:rsid w:val="008A28FA"/>
    <w:rsid w:val="008A306A"/>
    <w:rsid w:val="008A4D60"/>
    <w:rsid w:val="008A5076"/>
    <w:rsid w:val="008A53EE"/>
    <w:rsid w:val="008A58FC"/>
    <w:rsid w:val="008A5C0F"/>
    <w:rsid w:val="008A67B2"/>
    <w:rsid w:val="008A6A4C"/>
    <w:rsid w:val="008A714C"/>
    <w:rsid w:val="008A7BE9"/>
    <w:rsid w:val="008B012A"/>
    <w:rsid w:val="008B0174"/>
    <w:rsid w:val="008B1588"/>
    <w:rsid w:val="008B1596"/>
    <w:rsid w:val="008B1B37"/>
    <w:rsid w:val="008B1EB6"/>
    <w:rsid w:val="008B4062"/>
    <w:rsid w:val="008B5977"/>
    <w:rsid w:val="008B6D30"/>
    <w:rsid w:val="008B6EF1"/>
    <w:rsid w:val="008B7266"/>
    <w:rsid w:val="008B7A39"/>
    <w:rsid w:val="008B7A43"/>
    <w:rsid w:val="008B7C3A"/>
    <w:rsid w:val="008C01F3"/>
    <w:rsid w:val="008C02BD"/>
    <w:rsid w:val="008C038D"/>
    <w:rsid w:val="008C09C4"/>
    <w:rsid w:val="008C1598"/>
    <w:rsid w:val="008C1F44"/>
    <w:rsid w:val="008C2D3B"/>
    <w:rsid w:val="008C2F45"/>
    <w:rsid w:val="008C42A1"/>
    <w:rsid w:val="008C5691"/>
    <w:rsid w:val="008C5951"/>
    <w:rsid w:val="008C61AD"/>
    <w:rsid w:val="008C646F"/>
    <w:rsid w:val="008C711A"/>
    <w:rsid w:val="008D025E"/>
    <w:rsid w:val="008D0742"/>
    <w:rsid w:val="008D0937"/>
    <w:rsid w:val="008D14D2"/>
    <w:rsid w:val="008D15FD"/>
    <w:rsid w:val="008D2AC2"/>
    <w:rsid w:val="008D3E66"/>
    <w:rsid w:val="008D42D3"/>
    <w:rsid w:val="008D48FF"/>
    <w:rsid w:val="008D4C0A"/>
    <w:rsid w:val="008D4C34"/>
    <w:rsid w:val="008D4EEB"/>
    <w:rsid w:val="008D501C"/>
    <w:rsid w:val="008D50EA"/>
    <w:rsid w:val="008D5B34"/>
    <w:rsid w:val="008D5B6C"/>
    <w:rsid w:val="008D61A7"/>
    <w:rsid w:val="008D6E64"/>
    <w:rsid w:val="008D70DC"/>
    <w:rsid w:val="008D7567"/>
    <w:rsid w:val="008D7FB3"/>
    <w:rsid w:val="008E0007"/>
    <w:rsid w:val="008E0374"/>
    <w:rsid w:val="008E0B1A"/>
    <w:rsid w:val="008E1426"/>
    <w:rsid w:val="008E16B0"/>
    <w:rsid w:val="008E1AA7"/>
    <w:rsid w:val="008E2808"/>
    <w:rsid w:val="008E3E4B"/>
    <w:rsid w:val="008E43A6"/>
    <w:rsid w:val="008E4923"/>
    <w:rsid w:val="008E4B06"/>
    <w:rsid w:val="008E4B34"/>
    <w:rsid w:val="008E4EF9"/>
    <w:rsid w:val="008E53F7"/>
    <w:rsid w:val="008E61EB"/>
    <w:rsid w:val="008E62F5"/>
    <w:rsid w:val="008E692F"/>
    <w:rsid w:val="008E6DFC"/>
    <w:rsid w:val="008E7710"/>
    <w:rsid w:val="008F09B2"/>
    <w:rsid w:val="008F1CCF"/>
    <w:rsid w:val="008F2795"/>
    <w:rsid w:val="008F293E"/>
    <w:rsid w:val="008F4212"/>
    <w:rsid w:val="008F43AC"/>
    <w:rsid w:val="008F485A"/>
    <w:rsid w:val="008F6B4A"/>
    <w:rsid w:val="008F73B2"/>
    <w:rsid w:val="008F752C"/>
    <w:rsid w:val="008F7585"/>
    <w:rsid w:val="008F7A79"/>
    <w:rsid w:val="008F7DB1"/>
    <w:rsid w:val="00900904"/>
    <w:rsid w:val="00900D4D"/>
    <w:rsid w:val="009012FC"/>
    <w:rsid w:val="00901C03"/>
    <w:rsid w:val="00901D76"/>
    <w:rsid w:val="009026A0"/>
    <w:rsid w:val="009027D5"/>
    <w:rsid w:val="00902D59"/>
    <w:rsid w:val="0090380F"/>
    <w:rsid w:val="00903F34"/>
    <w:rsid w:val="009056DA"/>
    <w:rsid w:val="00905C0A"/>
    <w:rsid w:val="00905E05"/>
    <w:rsid w:val="00906028"/>
    <w:rsid w:val="00906B32"/>
    <w:rsid w:val="00907779"/>
    <w:rsid w:val="00910987"/>
    <w:rsid w:val="009122F8"/>
    <w:rsid w:val="009124CB"/>
    <w:rsid w:val="00912568"/>
    <w:rsid w:val="00912915"/>
    <w:rsid w:val="00913483"/>
    <w:rsid w:val="00913870"/>
    <w:rsid w:val="00913A0B"/>
    <w:rsid w:val="00913D94"/>
    <w:rsid w:val="00914538"/>
    <w:rsid w:val="00914D03"/>
    <w:rsid w:val="009154B5"/>
    <w:rsid w:val="00915520"/>
    <w:rsid w:val="009155DC"/>
    <w:rsid w:val="009155F7"/>
    <w:rsid w:val="00916C5D"/>
    <w:rsid w:val="00916EAB"/>
    <w:rsid w:val="00917477"/>
    <w:rsid w:val="00917686"/>
    <w:rsid w:val="00917AA0"/>
    <w:rsid w:val="00920240"/>
    <w:rsid w:val="0092075A"/>
    <w:rsid w:val="00921131"/>
    <w:rsid w:val="00921F5A"/>
    <w:rsid w:val="009221C1"/>
    <w:rsid w:val="009227DA"/>
    <w:rsid w:val="009228DA"/>
    <w:rsid w:val="0092292D"/>
    <w:rsid w:val="00922CFE"/>
    <w:rsid w:val="00923360"/>
    <w:rsid w:val="00923471"/>
    <w:rsid w:val="009238F7"/>
    <w:rsid w:val="00923BA8"/>
    <w:rsid w:val="00923C63"/>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33D5"/>
    <w:rsid w:val="00933955"/>
    <w:rsid w:val="00933BF5"/>
    <w:rsid w:val="0093409F"/>
    <w:rsid w:val="009356BA"/>
    <w:rsid w:val="0093591E"/>
    <w:rsid w:val="009373D3"/>
    <w:rsid w:val="009407FE"/>
    <w:rsid w:val="0094183C"/>
    <w:rsid w:val="00941E3E"/>
    <w:rsid w:val="0094235C"/>
    <w:rsid w:val="00942436"/>
    <w:rsid w:val="009431A9"/>
    <w:rsid w:val="00943263"/>
    <w:rsid w:val="00944297"/>
    <w:rsid w:val="00944D67"/>
    <w:rsid w:val="00945FE5"/>
    <w:rsid w:val="00946237"/>
    <w:rsid w:val="00946557"/>
    <w:rsid w:val="00946CD6"/>
    <w:rsid w:val="009479D1"/>
    <w:rsid w:val="009501C6"/>
    <w:rsid w:val="00950871"/>
    <w:rsid w:val="00951719"/>
    <w:rsid w:val="009518E1"/>
    <w:rsid w:val="00951D2E"/>
    <w:rsid w:val="00952875"/>
    <w:rsid w:val="009535DE"/>
    <w:rsid w:val="0095361B"/>
    <w:rsid w:val="00953D70"/>
    <w:rsid w:val="00953DFA"/>
    <w:rsid w:val="0095426C"/>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78A"/>
    <w:rsid w:val="00961AC1"/>
    <w:rsid w:val="0096370A"/>
    <w:rsid w:val="00963C50"/>
    <w:rsid w:val="0096487B"/>
    <w:rsid w:val="00964B52"/>
    <w:rsid w:val="00964F29"/>
    <w:rsid w:val="00965CD1"/>
    <w:rsid w:val="00966482"/>
    <w:rsid w:val="00966D15"/>
    <w:rsid w:val="00966D1F"/>
    <w:rsid w:val="00970460"/>
    <w:rsid w:val="00971506"/>
    <w:rsid w:val="0097174A"/>
    <w:rsid w:val="00971B48"/>
    <w:rsid w:val="00972ECE"/>
    <w:rsid w:val="009734B3"/>
    <w:rsid w:val="00974B76"/>
    <w:rsid w:val="00975412"/>
    <w:rsid w:val="009756D2"/>
    <w:rsid w:val="009757D1"/>
    <w:rsid w:val="00975EB9"/>
    <w:rsid w:val="00976975"/>
    <w:rsid w:val="00977584"/>
    <w:rsid w:val="00980452"/>
    <w:rsid w:val="00980754"/>
    <w:rsid w:val="00981535"/>
    <w:rsid w:val="0098227C"/>
    <w:rsid w:val="0098243A"/>
    <w:rsid w:val="009825C8"/>
    <w:rsid w:val="009826A0"/>
    <w:rsid w:val="00983531"/>
    <w:rsid w:val="0098409F"/>
    <w:rsid w:val="00984531"/>
    <w:rsid w:val="00984A55"/>
    <w:rsid w:val="00985537"/>
    <w:rsid w:val="00985B45"/>
    <w:rsid w:val="00985C01"/>
    <w:rsid w:val="0099020B"/>
    <w:rsid w:val="009903BA"/>
    <w:rsid w:val="009906ED"/>
    <w:rsid w:val="00990E70"/>
    <w:rsid w:val="009911B1"/>
    <w:rsid w:val="00991698"/>
    <w:rsid w:val="009917E7"/>
    <w:rsid w:val="00991AE2"/>
    <w:rsid w:val="00991C17"/>
    <w:rsid w:val="00991D56"/>
    <w:rsid w:val="0099215D"/>
    <w:rsid w:val="00992D1E"/>
    <w:rsid w:val="00992D66"/>
    <w:rsid w:val="00993507"/>
    <w:rsid w:val="00994D1A"/>
    <w:rsid w:val="009967D1"/>
    <w:rsid w:val="0099781F"/>
    <w:rsid w:val="00997EB2"/>
    <w:rsid w:val="009A036C"/>
    <w:rsid w:val="009A06F5"/>
    <w:rsid w:val="009A0788"/>
    <w:rsid w:val="009A0ABC"/>
    <w:rsid w:val="009A0E92"/>
    <w:rsid w:val="009A1678"/>
    <w:rsid w:val="009A17EC"/>
    <w:rsid w:val="009A2494"/>
    <w:rsid w:val="009A25D3"/>
    <w:rsid w:val="009A4BEE"/>
    <w:rsid w:val="009A4CF1"/>
    <w:rsid w:val="009A78B7"/>
    <w:rsid w:val="009A7DE5"/>
    <w:rsid w:val="009A7E7B"/>
    <w:rsid w:val="009B03DF"/>
    <w:rsid w:val="009B10D1"/>
    <w:rsid w:val="009B141A"/>
    <w:rsid w:val="009B22AE"/>
    <w:rsid w:val="009B3192"/>
    <w:rsid w:val="009B319D"/>
    <w:rsid w:val="009B3776"/>
    <w:rsid w:val="009B3D01"/>
    <w:rsid w:val="009B4214"/>
    <w:rsid w:val="009B4E63"/>
    <w:rsid w:val="009B60F9"/>
    <w:rsid w:val="009B6132"/>
    <w:rsid w:val="009B6346"/>
    <w:rsid w:val="009B6518"/>
    <w:rsid w:val="009B6AF0"/>
    <w:rsid w:val="009B6F44"/>
    <w:rsid w:val="009C04D1"/>
    <w:rsid w:val="009C0940"/>
    <w:rsid w:val="009C09F3"/>
    <w:rsid w:val="009C128C"/>
    <w:rsid w:val="009C292D"/>
    <w:rsid w:val="009C3108"/>
    <w:rsid w:val="009C5779"/>
    <w:rsid w:val="009C5F0C"/>
    <w:rsid w:val="009C67C0"/>
    <w:rsid w:val="009C6C4B"/>
    <w:rsid w:val="009C6EB0"/>
    <w:rsid w:val="009C70C0"/>
    <w:rsid w:val="009D024C"/>
    <w:rsid w:val="009D1035"/>
    <w:rsid w:val="009D13D0"/>
    <w:rsid w:val="009D1B09"/>
    <w:rsid w:val="009D2068"/>
    <w:rsid w:val="009D2FFF"/>
    <w:rsid w:val="009D4132"/>
    <w:rsid w:val="009D5F4B"/>
    <w:rsid w:val="009D6259"/>
    <w:rsid w:val="009D7145"/>
    <w:rsid w:val="009D777C"/>
    <w:rsid w:val="009D7D33"/>
    <w:rsid w:val="009E01FC"/>
    <w:rsid w:val="009E0355"/>
    <w:rsid w:val="009E0E10"/>
    <w:rsid w:val="009E1999"/>
    <w:rsid w:val="009E237C"/>
    <w:rsid w:val="009E25B5"/>
    <w:rsid w:val="009E2C8E"/>
    <w:rsid w:val="009E324D"/>
    <w:rsid w:val="009E3D59"/>
    <w:rsid w:val="009E4DD4"/>
    <w:rsid w:val="009E4E3F"/>
    <w:rsid w:val="009E52D0"/>
    <w:rsid w:val="009E5B49"/>
    <w:rsid w:val="009E5C96"/>
    <w:rsid w:val="009E680E"/>
    <w:rsid w:val="009E698B"/>
    <w:rsid w:val="009E6ADB"/>
    <w:rsid w:val="009E6EC0"/>
    <w:rsid w:val="009E7446"/>
    <w:rsid w:val="009E7C2F"/>
    <w:rsid w:val="009F04CD"/>
    <w:rsid w:val="009F0BB6"/>
    <w:rsid w:val="009F0BED"/>
    <w:rsid w:val="009F0FBE"/>
    <w:rsid w:val="009F14C8"/>
    <w:rsid w:val="009F1547"/>
    <w:rsid w:val="009F1A08"/>
    <w:rsid w:val="009F1D86"/>
    <w:rsid w:val="009F226C"/>
    <w:rsid w:val="009F30ED"/>
    <w:rsid w:val="009F38CD"/>
    <w:rsid w:val="009F47E8"/>
    <w:rsid w:val="009F4ABA"/>
    <w:rsid w:val="009F4D62"/>
    <w:rsid w:val="009F5539"/>
    <w:rsid w:val="009F55FF"/>
    <w:rsid w:val="009F6042"/>
    <w:rsid w:val="009F6126"/>
    <w:rsid w:val="009F662A"/>
    <w:rsid w:val="009F67A9"/>
    <w:rsid w:val="009F6E77"/>
    <w:rsid w:val="009F71BE"/>
    <w:rsid w:val="009F7706"/>
    <w:rsid w:val="00A00317"/>
    <w:rsid w:val="00A00734"/>
    <w:rsid w:val="00A01ACC"/>
    <w:rsid w:val="00A02D14"/>
    <w:rsid w:val="00A03422"/>
    <w:rsid w:val="00A042F4"/>
    <w:rsid w:val="00A04DEE"/>
    <w:rsid w:val="00A0598C"/>
    <w:rsid w:val="00A066AE"/>
    <w:rsid w:val="00A10DD9"/>
    <w:rsid w:val="00A112B4"/>
    <w:rsid w:val="00A115EC"/>
    <w:rsid w:val="00A11D21"/>
    <w:rsid w:val="00A12C6B"/>
    <w:rsid w:val="00A12E41"/>
    <w:rsid w:val="00A13151"/>
    <w:rsid w:val="00A13525"/>
    <w:rsid w:val="00A13E8A"/>
    <w:rsid w:val="00A14117"/>
    <w:rsid w:val="00A1412F"/>
    <w:rsid w:val="00A14757"/>
    <w:rsid w:val="00A149FA"/>
    <w:rsid w:val="00A16587"/>
    <w:rsid w:val="00A165B9"/>
    <w:rsid w:val="00A16686"/>
    <w:rsid w:val="00A16849"/>
    <w:rsid w:val="00A17630"/>
    <w:rsid w:val="00A17853"/>
    <w:rsid w:val="00A179B1"/>
    <w:rsid w:val="00A17D5A"/>
    <w:rsid w:val="00A17DF0"/>
    <w:rsid w:val="00A20A39"/>
    <w:rsid w:val="00A20F78"/>
    <w:rsid w:val="00A2144B"/>
    <w:rsid w:val="00A218F1"/>
    <w:rsid w:val="00A22250"/>
    <w:rsid w:val="00A22E57"/>
    <w:rsid w:val="00A237C5"/>
    <w:rsid w:val="00A23974"/>
    <w:rsid w:val="00A258FB"/>
    <w:rsid w:val="00A25C42"/>
    <w:rsid w:val="00A2605D"/>
    <w:rsid w:val="00A271F9"/>
    <w:rsid w:val="00A277EF"/>
    <w:rsid w:val="00A27DEE"/>
    <w:rsid w:val="00A300C9"/>
    <w:rsid w:val="00A31B93"/>
    <w:rsid w:val="00A32D2B"/>
    <w:rsid w:val="00A32EB7"/>
    <w:rsid w:val="00A32F94"/>
    <w:rsid w:val="00A34C4D"/>
    <w:rsid w:val="00A34E06"/>
    <w:rsid w:val="00A34FFC"/>
    <w:rsid w:val="00A35975"/>
    <w:rsid w:val="00A35D32"/>
    <w:rsid w:val="00A36C41"/>
    <w:rsid w:val="00A36D89"/>
    <w:rsid w:val="00A375EF"/>
    <w:rsid w:val="00A406F6"/>
    <w:rsid w:val="00A40F12"/>
    <w:rsid w:val="00A413EF"/>
    <w:rsid w:val="00A41693"/>
    <w:rsid w:val="00A416C0"/>
    <w:rsid w:val="00A42061"/>
    <w:rsid w:val="00A42360"/>
    <w:rsid w:val="00A4248A"/>
    <w:rsid w:val="00A42871"/>
    <w:rsid w:val="00A433CF"/>
    <w:rsid w:val="00A4342E"/>
    <w:rsid w:val="00A44683"/>
    <w:rsid w:val="00A456E1"/>
    <w:rsid w:val="00A465C1"/>
    <w:rsid w:val="00A47387"/>
    <w:rsid w:val="00A4747C"/>
    <w:rsid w:val="00A47F70"/>
    <w:rsid w:val="00A511FA"/>
    <w:rsid w:val="00A517B6"/>
    <w:rsid w:val="00A51A2C"/>
    <w:rsid w:val="00A52185"/>
    <w:rsid w:val="00A528C2"/>
    <w:rsid w:val="00A53BEB"/>
    <w:rsid w:val="00A5433A"/>
    <w:rsid w:val="00A54AFD"/>
    <w:rsid w:val="00A54E69"/>
    <w:rsid w:val="00A550CD"/>
    <w:rsid w:val="00A57043"/>
    <w:rsid w:val="00A573E4"/>
    <w:rsid w:val="00A60EB1"/>
    <w:rsid w:val="00A61B06"/>
    <w:rsid w:val="00A61B78"/>
    <w:rsid w:val="00A61C8F"/>
    <w:rsid w:val="00A62113"/>
    <w:rsid w:val="00A624B2"/>
    <w:rsid w:val="00A62F01"/>
    <w:rsid w:val="00A630BE"/>
    <w:rsid w:val="00A6319E"/>
    <w:rsid w:val="00A63774"/>
    <w:rsid w:val="00A650BD"/>
    <w:rsid w:val="00A65344"/>
    <w:rsid w:val="00A65B15"/>
    <w:rsid w:val="00A65EE2"/>
    <w:rsid w:val="00A6670C"/>
    <w:rsid w:val="00A672CC"/>
    <w:rsid w:val="00A6759C"/>
    <w:rsid w:val="00A67923"/>
    <w:rsid w:val="00A67E60"/>
    <w:rsid w:val="00A7015E"/>
    <w:rsid w:val="00A713ED"/>
    <w:rsid w:val="00A714B8"/>
    <w:rsid w:val="00A7194B"/>
    <w:rsid w:val="00A71DE0"/>
    <w:rsid w:val="00A7213A"/>
    <w:rsid w:val="00A72227"/>
    <w:rsid w:val="00A72CE7"/>
    <w:rsid w:val="00A731DA"/>
    <w:rsid w:val="00A73E48"/>
    <w:rsid w:val="00A74088"/>
    <w:rsid w:val="00A74901"/>
    <w:rsid w:val="00A74D6A"/>
    <w:rsid w:val="00A75031"/>
    <w:rsid w:val="00A75733"/>
    <w:rsid w:val="00A76308"/>
    <w:rsid w:val="00A76435"/>
    <w:rsid w:val="00A76E27"/>
    <w:rsid w:val="00A776C7"/>
    <w:rsid w:val="00A77C08"/>
    <w:rsid w:val="00A80614"/>
    <w:rsid w:val="00A80ACB"/>
    <w:rsid w:val="00A8105F"/>
    <w:rsid w:val="00A81527"/>
    <w:rsid w:val="00A82058"/>
    <w:rsid w:val="00A84AE7"/>
    <w:rsid w:val="00A84B97"/>
    <w:rsid w:val="00A84E8D"/>
    <w:rsid w:val="00A85146"/>
    <w:rsid w:val="00A86144"/>
    <w:rsid w:val="00A86576"/>
    <w:rsid w:val="00A8668D"/>
    <w:rsid w:val="00A869B0"/>
    <w:rsid w:val="00A86BB2"/>
    <w:rsid w:val="00A90183"/>
    <w:rsid w:val="00A90420"/>
    <w:rsid w:val="00A90934"/>
    <w:rsid w:val="00A90A66"/>
    <w:rsid w:val="00A90E59"/>
    <w:rsid w:val="00A91051"/>
    <w:rsid w:val="00A910CB"/>
    <w:rsid w:val="00A91DC1"/>
    <w:rsid w:val="00A91F33"/>
    <w:rsid w:val="00A9289F"/>
    <w:rsid w:val="00A929FD"/>
    <w:rsid w:val="00A92C1D"/>
    <w:rsid w:val="00A93633"/>
    <w:rsid w:val="00A95380"/>
    <w:rsid w:val="00A95617"/>
    <w:rsid w:val="00A9691A"/>
    <w:rsid w:val="00A9774D"/>
    <w:rsid w:val="00A9787D"/>
    <w:rsid w:val="00AA00EB"/>
    <w:rsid w:val="00AA0C77"/>
    <w:rsid w:val="00AA170D"/>
    <w:rsid w:val="00AA1D27"/>
    <w:rsid w:val="00AA204C"/>
    <w:rsid w:val="00AA23DE"/>
    <w:rsid w:val="00AA2D57"/>
    <w:rsid w:val="00AA3112"/>
    <w:rsid w:val="00AA3941"/>
    <w:rsid w:val="00AA538E"/>
    <w:rsid w:val="00AA56D0"/>
    <w:rsid w:val="00AA588E"/>
    <w:rsid w:val="00AA610F"/>
    <w:rsid w:val="00AA685E"/>
    <w:rsid w:val="00AA722B"/>
    <w:rsid w:val="00AA7C9C"/>
    <w:rsid w:val="00AA7FDC"/>
    <w:rsid w:val="00AB0C9F"/>
    <w:rsid w:val="00AB0F63"/>
    <w:rsid w:val="00AB143A"/>
    <w:rsid w:val="00AB155C"/>
    <w:rsid w:val="00AB26AF"/>
    <w:rsid w:val="00AB26BF"/>
    <w:rsid w:val="00AB4FBC"/>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4881"/>
    <w:rsid w:val="00AC5B22"/>
    <w:rsid w:val="00AC64FE"/>
    <w:rsid w:val="00AC7345"/>
    <w:rsid w:val="00AC7F29"/>
    <w:rsid w:val="00AD039F"/>
    <w:rsid w:val="00AD0F88"/>
    <w:rsid w:val="00AD3902"/>
    <w:rsid w:val="00AD3A93"/>
    <w:rsid w:val="00AD3C07"/>
    <w:rsid w:val="00AD57F8"/>
    <w:rsid w:val="00AD5833"/>
    <w:rsid w:val="00AD6010"/>
    <w:rsid w:val="00AD694D"/>
    <w:rsid w:val="00AD731B"/>
    <w:rsid w:val="00AD76C9"/>
    <w:rsid w:val="00AE02FC"/>
    <w:rsid w:val="00AE0BEA"/>
    <w:rsid w:val="00AE22EA"/>
    <w:rsid w:val="00AE33FF"/>
    <w:rsid w:val="00AE3961"/>
    <w:rsid w:val="00AE401A"/>
    <w:rsid w:val="00AE4B14"/>
    <w:rsid w:val="00AE55BC"/>
    <w:rsid w:val="00AE564D"/>
    <w:rsid w:val="00AE5E94"/>
    <w:rsid w:val="00AE628E"/>
    <w:rsid w:val="00AE741F"/>
    <w:rsid w:val="00AE7A0A"/>
    <w:rsid w:val="00AF026B"/>
    <w:rsid w:val="00AF02BF"/>
    <w:rsid w:val="00AF03A2"/>
    <w:rsid w:val="00AF06D5"/>
    <w:rsid w:val="00AF09A7"/>
    <w:rsid w:val="00AF09DD"/>
    <w:rsid w:val="00AF0EEA"/>
    <w:rsid w:val="00AF128F"/>
    <w:rsid w:val="00AF18EB"/>
    <w:rsid w:val="00AF246B"/>
    <w:rsid w:val="00AF26B5"/>
    <w:rsid w:val="00AF2737"/>
    <w:rsid w:val="00AF31C3"/>
    <w:rsid w:val="00AF389D"/>
    <w:rsid w:val="00AF419A"/>
    <w:rsid w:val="00AF424F"/>
    <w:rsid w:val="00AF45FA"/>
    <w:rsid w:val="00AF57E4"/>
    <w:rsid w:val="00AF5A79"/>
    <w:rsid w:val="00AF5B2F"/>
    <w:rsid w:val="00AF6E0A"/>
    <w:rsid w:val="00AF712A"/>
    <w:rsid w:val="00AF7DB4"/>
    <w:rsid w:val="00AF7E69"/>
    <w:rsid w:val="00B0084B"/>
    <w:rsid w:val="00B00BDA"/>
    <w:rsid w:val="00B01700"/>
    <w:rsid w:val="00B01A94"/>
    <w:rsid w:val="00B01E64"/>
    <w:rsid w:val="00B0224F"/>
    <w:rsid w:val="00B02629"/>
    <w:rsid w:val="00B02655"/>
    <w:rsid w:val="00B02A10"/>
    <w:rsid w:val="00B04EB1"/>
    <w:rsid w:val="00B05015"/>
    <w:rsid w:val="00B05102"/>
    <w:rsid w:val="00B0552D"/>
    <w:rsid w:val="00B06130"/>
    <w:rsid w:val="00B06266"/>
    <w:rsid w:val="00B06A4E"/>
    <w:rsid w:val="00B079F9"/>
    <w:rsid w:val="00B07D94"/>
    <w:rsid w:val="00B07FED"/>
    <w:rsid w:val="00B10263"/>
    <w:rsid w:val="00B10376"/>
    <w:rsid w:val="00B10D36"/>
    <w:rsid w:val="00B11BB5"/>
    <w:rsid w:val="00B11C26"/>
    <w:rsid w:val="00B11DEE"/>
    <w:rsid w:val="00B122FE"/>
    <w:rsid w:val="00B12661"/>
    <w:rsid w:val="00B1348E"/>
    <w:rsid w:val="00B13AEC"/>
    <w:rsid w:val="00B142AA"/>
    <w:rsid w:val="00B149C1"/>
    <w:rsid w:val="00B14BD1"/>
    <w:rsid w:val="00B14BDB"/>
    <w:rsid w:val="00B14F10"/>
    <w:rsid w:val="00B15761"/>
    <w:rsid w:val="00B15F5A"/>
    <w:rsid w:val="00B16A34"/>
    <w:rsid w:val="00B1700B"/>
    <w:rsid w:val="00B1758D"/>
    <w:rsid w:val="00B17BC3"/>
    <w:rsid w:val="00B20178"/>
    <w:rsid w:val="00B2042B"/>
    <w:rsid w:val="00B213F2"/>
    <w:rsid w:val="00B217D6"/>
    <w:rsid w:val="00B22073"/>
    <w:rsid w:val="00B246F9"/>
    <w:rsid w:val="00B24FAF"/>
    <w:rsid w:val="00B25453"/>
    <w:rsid w:val="00B25E56"/>
    <w:rsid w:val="00B25ED6"/>
    <w:rsid w:val="00B264F5"/>
    <w:rsid w:val="00B2653A"/>
    <w:rsid w:val="00B30559"/>
    <w:rsid w:val="00B3057E"/>
    <w:rsid w:val="00B311D2"/>
    <w:rsid w:val="00B31B9C"/>
    <w:rsid w:val="00B32A01"/>
    <w:rsid w:val="00B32EB0"/>
    <w:rsid w:val="00B33653"/>
    <w:rsid w:val="00B33FCC"/>
    <w:rsid w:val="00B34454"/>
    <w:rsid w:val="00B34D6C"/>
    <w:rsid w:val="00B3538D"/>
    <w:rsid w:val="00B35559"/>
    <w:rsid w:val="00B3559C"/>
    <w:rsid w:val="00B35E30"/>
    <w:rsid w:val="00B369A3"/>
    <w:rsid w:val="00B36B36"/>
    <w:rsid w:val="00B3725B"/>
    <w:rsid w:val="00B40C94"/>
    <w:rsid w:val="00B4118A"/>
    <w:rsid w:val="00B41799"/>
    <w:rsid w:val="00B4186F"/>
    <w:rsid w:val="00B4252B"/>
    <w:rsid w:val="00B431DE"/>
    <w:rsid w:val="00B4379F"/>
    <w:rsid w:val="00B466ED"/>
    <w:rsid w:val="00B4696B"/>
    <w:rsid w:val="00B46DC9"/>
    <w:rsid w:val="00B47CC6"/>
    <w:rsid w:val="00B5001E"/>
    <w:rsid w:val="00B5051A"/>
    <w:rsid w:val="00B505B6"/>
    <w:rsid w:val="00B5256C"/>
    <w:rsid w:val="00B526DB"/>
    <w:rsid w:val="00B53117"/>
    <w:rsid w:val="00B5384F"/>
    <w:rsid w:val="00B53CA7"/>
    <w:rsid w:val="00B54421"/>
    <w:rsid w:val="00B552E3"/>
    <w:rsid w:val="00B5544F"/>
    <w:rsid w:val="00B55E5D"/>
    <w:rsid w:val="00B55EA9"/>
    <w:rsid w:val="00B56826"/>
    <w:rsid w:val="00B56FF7"/>
    <w:rsid w:val="00B57170"/>
    <w:rsid w:val="00B577A8"/>
    <w:rsid w:val="00B577EA"/>
    <w:rsid w:val="00B577FF"/>
    <w:rsid w:val="00B60314"/>
    <w:rsid w:val="00B60A36"/>
    <w:rsid w:val="00B61155"/>
    <w:rsid w:val="00B61E88"/>
    <w:rsid w:val="00B6285D"/>
    <w:rsid w:val="00B629A6"/>
    <w:rsid w:val="00B62AB1"/>
    <w:rsid w:val="00B64A61"/>
    <w:rsid w:val="00B65540"/>
    <w:rsid w:val="00B66264"/>
    <w:rsid w:val="00B66847"/>
    <w:rsid w:val="00B66867"/>
    <w:rsid w:val="00B66994"/>
    <w:rsid w:val="00B66EF5"/>
    <w:rsid w:val="00B6730A"/>
    <w:rsid w:val="00B6766D"/>
    <w:rsid w:val="00B679E4"/>
    <w:rsid w:val="00B67D62"/>
    <w:rsid w:val="00B67FA7"/>
    <w:rsid w:val="00B70757"/>
    <w:rsid w:val="00B7079D"/>
    <w:rsid w:val="00B707FE"/>
    <w:rsid w:val="00B71A1E"/>
    <w:rsid w:val="00B71AFB"/>
    <w:rsid w:val="00B71F3A"/>
    <w:rsid w:val="00B72D73"/>
    <w:rsid w:val="00B73748"/>
    <w:rsid w:val="00B7375F"/>
    <w:rsid w:val="00B7385B"/>
    <w:rsid w:val="00B73AA8"/>
    <w:rsid w:val="00B73C97"/>
    <w:rsid w:val="00B74107"/>
    <w:rsid w:val="00B74895"/>
    <w:rsid w:val="00B74E9A"/>
    <w:rsid w:val="00B7619A"/>
    <w:rsid w:val="00B76340"/>
    <w:rsid w:val="00B76A88"/>
    <w:rsid w:val="00B80C43"/>
    <w:rsid w:val="00B80DF0"/>
    <w:rsid w:val="00B80F6A"/>
    <w:rsid w:val="00B815B2"/>
    <w:rsid w:val="00B81816"/>
    <w:rsid w:val="00B821F8"/>
    <w:rsid w:val="00B8264D"/>
    <w:rsid w:val="00B836F5"/>
    <w:rsid w:val="00B8395A"/>
    <w:rsid w:val="00B84528"/>
    <w:rsid w:val="00B848E9"/>
    <w:rsid w:val="00B85B4E"/>
    <w:rsid w:val="00B85E48"/>
    <w:rsid w:val="00B8608E"/>
    <w:rsid w:val="00B8623A"/>
    <w:rsid w:val="00B868E2"/>
    <w:rsid w:val="00B86DB3"/>
    <w:rsid w:val="00B874C1"/>
    <w:rsid w:val="00B87B2F"/>
    <w:rsid w:val="00B87B6D"/>
    <w:rsid w:val="00B87E7C"/>
    <w:rsid w:val="00B87EAE"/>
    <w:rsid w:val="00B905F8"/>
    <w:rsid w:val="00B9062E"/>
    <w:rsid w:val="00B90BAB"/>
    <w:rsid w:val="00B91530"/>
    <w:rsid w:val="00B91B01"/>
    <w:rsid w:val="00B92423"/>
    <w:rsid w:val="00B92D7C"/>
    <w:rsid w:val="00B934DD"/>
    <w:rsid w:val="00B9355C"/>
    <w:rsid w:val="00B94786"/>
    <w:rsid w:val="00B94AB5"/>
    <w:rsid w:val="00B94DD2"/>
    <w:rsid w:val="00B9551C"/>
    <w:rsid w:val="00B95B70"/>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D25"/>
    <w:rsid w:val="00BB5A85"/>
    <w:rsid w:val="00BB5E21"/>
    <w:rsid w:val="00BB61B4"/>
    <w:rsid w:val="00BB64E9"/>
    <w:rsid w:val="00BB6D2B"/>
    <w:rsid w:val="00BB79BD"/>
    <w:rsid w:val="00BC0AF6"/>
    <w:rsid w:val="00BC0D50"/>
    <w:rsid w:val="00BC10E6"/>
    <w:rsid w:val="00BC1111"/>
    <w:rsid w:val="00BC119C"/>
    <w:rsid w:val="00BC1221"/>
    <w:rsid w:val="00BC2644"/>
    <w:rsid w:val="00BC2846"/>
    <w:rsid w:val="00BC2C63"/>
    <w:rsid w:val="00BC330E"/>
    <w:rsid w:val="00BC3516"/>
    <w:rsid w:val="00BC55A3"/>
    <w:rsid w:val="00BC60A0"/>
    <w:rsid w:val="00BC666B"/>
    <w:rsid w:val="00BC7208"/>
    <w:rsid w:val="00BC7F1B"/>
    <w:rsid w:val="00BD0B48"/>
    <w:rsid w:val="00BD0F16"/>
    <w:rsid w:val="00BD141D"/>
    <w:rsid w:val="00BD1E24"/>
    <w:rsid w:val="00BD21CA"/>
    <w:rsid w:val="00BD2910"/>
    <w:rsid w:val="00BD2A0A"/>
    <w:rsid w:val="00BD2EB1"/>
    <w:rsid w:val="00BD3653"/>
    <w:rsid w:val="00BD4031"/>
    <w:rsid w:val="00BD462E"/>
    <w:rsid w:val="00BD476A"/>
    <w:rsid w:val="00BD4CE7"/>
    <w:rsid w:val="00BD5007"/>
    <w:rsid w:val="00BD57D9"/>
    <w:rsid w:val="00BD5D0F"/>
    <w:rsid w:val="00BD6DEE"/>
    <w:rsid w:val="00BD75BA"/>
    <w:rsid w:val="00BD761A"/>
    <w:rsid w:val="00BD7C68"/>
    <w:rsid w:val="00BE08AA"/>
    <w:rsid w:val="00BE0CC9"/>
    <w:rsid w:val="00BE127E"/>
    <w:rsid w:val="00BE15B2"/>
    <w:rsid w:val="00BE1748"/>
    <w:rsid w:val="00BE1C0A"/>
    <w:rsid w:val="00BE1CBC"/>
    <w:rsid w:val="00BE1F49"/>
    <w:rsid w:val="00BE29DC"/>
    <w:rsid w:val="00BE2BBB"/>
    <w:rsid w:val="00BE2C20"/>
    <w:rsid w:val="00BE4EB6"/>
    <w:rsid w:val="00BE5393"/>
    <w:rsid w:val="00BE5C7D"/>
    <w:rsid w:val="00BE6BD1"/>
    <w:rsid w:val="00BE6FB1"/>
    <w:rsid w:val="00BE7C64"/>
    <w:rsid w:val="00BF02A1"/>
    <w:rsid w:val="00BF0B6E"/>
    <w:rsid w:val="00BF0CEC"/>
    <w:rsid w:val="00BF16CE"/>
    <w:rsid w:val="00BF1EA0"/>
    <w:rsid w:val="00BF1EC1"/>
    <w:rsid w:val="00BF2DC7"/>
    <w:rsid w:val="00BF2FBE"/>
    <w:rsid w:val="00BF5844"/>
    <w:rsid w:val="00BF697A"/>
    <w:rsid w:val="00BF6ADB"/>
    <w:rsid w:val="00BF6D5A"/>
    <w:rsid w:val="00BF7393"/>
    <w:rsid w:val="00BF7949"/>
    <w:rsid w:val="00BF7E86"/>
    <w:rsid w:val="00C002D3"/>
    <w:rsid w:val="00C02009"/>
    <w:rsid w:val="00C02209"/>
    <w:rsid w:val="00C0223F"/>
    <w:rsid w:val="00C03613"/>
    <w:rsid w:val="00C03776"/>
    <w:rsid w:val="00C03964"/>
    <w:rsid w:val="00C03E66"/>
    <w:rsid w:val="00C04B9F"/>
    <w:rsid w:val="00C074D9"/>
    <w:rsid w:val="00C0753E"/>
    <w:rsid w:val="00C0767D"/>
    <w:rsid w:val="00C07B32"/>
    <w:rsid w:val="00C10A86"/>
    <w:rsid w:val="00C1164F"/>
    <w:rsid w:val="00C12078"/>
    <w:rsid w:val="00C1249D"/>
    <w:rsid w:val="00C129DB"/>
    <w:rsid w:val="00C13821"/>
    <w:rsid w:val="00C13A14"/>
    <w:rsid w:val="00C14051"/>
    <w:rsid w:val="00C1426A"/>
    <w:rsid w:val="00C15302"/>
    <w:rsid w:val="00C15B9A"/>
    <w:rsid w:val="00C15F73"/>
    <w:rsid w:val="00C16B4D"/>
    <w:rsid w:val="00C17276"/>
    <w:rsid w:val="00C173A7"/>
    <w:rsid w:val="00C17FBD"/>
    <w:rsid w:val="00C20027"/>
    <w:rsid w:val="00C2037B"/>
    <w:rsid w:val="00C20A11"/>
    <w:rsid w:val="00C20AD4"/>
    <w:rsid w:val="00C21039"/>
    <w:rsid w:val="00C214A9"/>
    <w:rsid w:val="00C2222C"/>
    <w:rsid w:val="00C22ED9"/>
    <w:rsid w:val="00C22FF7"/>
    <w:rsid w:val="00C23DC9"/>
    <w:rsid w:val="00C24BDE"/>
    <w:rsid w:val="00C2523E"/>
    <w:rsid w:val="00C25F93"/>
    <w:rsid w:val="00C26391"/>
    <w:rsid w:val="00C26404"/>
    <w:rsid w:val="00C27A2F"/>
    <w:rsid w:val="00C27F75"/>
    <w:rsid w:val="00C27F76"/>
    <w:rsid w:val="00C30957"/>
    <w:rsid w:val="00C30CF2"/>
    <w:rsid w:val="00C30DA4"/>
    <w:rsid w:val="00C31EF5"/>
    <w:rsid w:val="00C32B74"/>
    <w:rsid w:val="00C33D7F"/>
    <w:rsid w:val="00C357BE"/>
    <w:rsid w:val="00C363F2"/>
    <w:rsid w:val="00C36D87"/>
    <w:rsid w:val="00C3788C"/>
    <w:rsid w:val="00C37DF6"/>
    <w:rsid w:val="00C40133"/>
    <w:rsid w:val="00C411B8"/>
    <w:rsid w:val="00C42133"/>
    <w:rsid w:val="00C427CE"/>
    <w:rsid w:val="00C42E1E"/>
    <w:rsid w:val="00C4337B"/>
    <w:rsid w:val="00C4421F"/>
    <w:rsid w:val="00C44719"/>
    <w:rsid w:val="00C44A9B"/>
    <w:rsid w:val="00C4657D"/>
    <w:rsid w:val="00C4690E"/>
    <w:rsid w:val="00C46EDD"/>
    <w:rsid w:val="00C474C0"/>
    <w:rsid w:val="00C47566"/>
    <w:rsid w:val="00C47F43"/>
    <w:rsid w:val="00C50108"/>
    <w:rsid w:val="00C51610"/>
    <w:rsid w:val="00C51E37"/>
    <w:rsid w:val="00C51F6A"/>
    <w:rsid w:val="00C5209A"/>
    <w:rsid w:val="00C5211B"/>
    <w:rsid w:val="00C53445"/>
    <w:rsid w:val="00C560BC"/>
    <w:rsid w:val="00C5657A"/>
    <w:rsid w:val="00C57084"/>
    <w:rsid w:val="00C57857"/>
    <w:rsid w:val="00C57D74"/>
    <w:rsid w:val="00C60128"/>
    <w:rsid w:val="00C60ED4"/>
    <w:rsid w:val="00C61FDC"/>
    <w:rsid w:val="00C622DD"/>
    <w:rsid w:val="00C63F97"/>
    <w:rsid w:val="00C64314"/>
    <w:rsid w:val="00C64DC4"/>
    <w:rsid w:val="00C6572C"/>
    <w:rsid w:val="00C65B65"/>
    <w:rsid w:val="00C672C4"/>
    <w:rsid w:val="00C674CB"/>
    <w:rsid w:val="00C677C3"/>
    <w:rsid w:val="00C67AC4"/>
    <w:rsid w:val="00C67F27"/>
    <w:rsid w:val="00C708F7"/>
    <w:rsid w:val="00C70B2D"/>
    <w:rsid w:val="00C70CFF"/>
    <w:rsid w:val="00C71011"/>
    <w:rsid w:val="00C71A6A"/>
    <w:rsid w:val="00C72A9C"/>
    <w:rsid w:val="00C72EB9"/>
    <w:rsid w:val="00C73A70"/>
    <w:rsid w:val="00C73C6D"/>
    <w:rsid w:val="00C74092"/>
    <w:rsid w:val="00C749F0"/>
    <w:rsid w:val="00C74D18"/>
    <w:rsid w:val="00C7502E"/>
    <w:rsid w:val="00C75655"/>
    <w:rsid w:val="00C757B8"/>
    <w:rsid w:val="00C75D4E"/>
    <w:rsid w:val="00C761FB"/>
    <w:rsid w:val="00C7672B"/>
    <w:rsid w:val="00C7691A"/>
    <w:rsid w:val="00C76AF3"/>
    <w:rsid w:val="00C76B35"/>
    <w:rsid w:val="00C76C25"/>
    <w:rsid w:val="00C76C36"/>
    <w:rsid w:val="00C76D7F"/>
    <w:rsid w:val="00C77A1F"/>
    <w:rsid w:val="00C77BEC"/>
    <w:rsid w:val="00C804C7"/>
    <w:rsid w:val="00C80CA5"/>
    <w:rsid w:val="00C819B7"/>
    <w:rsid w:val="00C81DE1"/>
    <w:rsid w:val="00C822ED"/>
    <w:rsid w:val="00C8255A"/>
    <w:rsid w:val="00C82FC8"/>
    <w:rsid w:val="00C837C3"/>
    <w:rsid w:val="00C83A28"/>
    <w:rsid w:val="00C84497"/>
    <w:rsid w:val="00C851E2"/>
    <w:rsid w:val="00C868F6"/>
    <w:rsid w:val="00C86953"/>
    <w:rsid w:val="00C87B40"/>
    <w:rsid w:val="00C9137C"/>
    <w:rsid w:val="00C91644"/>
    <w:rsid w:val="00C930D3"/>
    <w:rsid w:val="00C9443A"/>
    <w:rsid w:val="00C95F03"/>
    <w:rsid w:val="00C9663B"/>
    <w:rsid w:val="00C971AD"/>
    <w:rsid w:val="00CA09C3"/>
    <w:rsid w:val="00CA1356"/>
    <w:rsid w:val="00CA23E4"/>
    <w:rsid w:val="00CA253B"/>
    <w:rsid w:val="00CA269E"/>
    <w:rsid w:val="00CA2E99"/>
    <w:rsid w:val="00CA35C7"/>
    <w:rsid w:val="00CA3669"/>
    <w:rsid w:val="00CA406D"/>
    <w:rsid w:val="00CA43A5"/>
    <w:rsid w:val="00CA4960"/>
    <w:rsid w:val="00CA5281"/>
    <w:rsid w:val="00CA586E"/>
    <w:rsid w:val="00CA5FDE"/>
    <w:rsid w:val="00CA72DC"/>
    <w:rsid w:val="00CA7C0B"/>
    <w:rsid w:val="00CA7F1D"/>
    <w:rsid w:val="00CB0C1D"/>
    <w:rsid w:val="00CB0C94"/>
    <w:rsid w:val="00CB18EB"/>
    <w:rsid w:val="00CB18FC"/>
    <w:rsid w:val="00CB19E0"/>
    <w:rsid w:val="00CB2039"/>
    <w:rsid w:val="00CB21D2"/>
    <w:rsid w:val="00CB2301"/>
    <w:rsid w:val="00CB244C"/>
    <w:rsid w:val="00CB2CC4"/>
    <w:rsid w:val="00CB3593"/>
    <w:rsid w:val="00CB3E60"/>
    <w:rsid w:val="00CB4A4D"/>
    <w:rsid w:val="00CB5232"/>
    <w:rsid w:val="00CB56AB"/>
    <w:rsid w:val="00CB5FDE"/>
    <w:rsid w:val="00CB65BF"/>
    <w:rsid w:val="00CB69D1"/>
    <w:rsid w:val="00CB6E2B"/>
    <w:rsid w:val="00CB6FF7"/>
    <w:rsid w:val="00CB7302"/>
    <w:rsid w:val="00CB74F1"/>
    <w:rsid w:val="00CB792D"/>
    <w:rsid w:val="00CB7B51"/>
    <w:rsid w:val="00CB7C4F"/>
    <w:rsid w:val="00CC1E9F"/>
    <w:rsid w:val="00CC263B"/>
    <w:rsid w:val="00CC4780"/>
    <w:rsid w:val="00CC4C3C"/>
    <w:rsid w:val="00CC4D69"/>
    <w:rsid w:val="00CC5850"/>
    <w:rsid w:val="00CC5896"/>
    <w:rsid w:val="00CC5F14"/>
    <w:rsid w:val="00CC6F89"/>
    <w:rsid w:val="00CC72D5"/>
    <w:rsid w:val="00CC7368"/>
    <w:rsid w:val="00CC79CB"/>
    <w:rsid w:val="00CD045F"/>
    <w:rsid w:val="00CD0FAE"/>
    <w:rsid w:val="00CD12FE"/>
    <w:rsid w:val="00CD1A8A"/>
    <w:rsid w:val="00CD2B54"/>
    <w:rsid w:val="00CD4046"/>
    <w:rsid w:val="00CD4158"/>
    <w:rsid w:val="00CD50AF"/>
    <w:rsid w:val="00CD5A0D"/>
    <w:rsid w:val="00CD5A37"/>
    <w:rsid w:val="00CD674A"/>
    <w:rsid w:val="00CD7BB3"/>
    <w:rsid w:val="00CD7D63"/>
    <w:rsid w:val="00CE0C35"/>
    <w:rsid w:val="00CE248C"/>
    <w:rsid w:val="00CE3433"/>
    <w:rsid w:val="00CE3810"/>
    <w:rsid w:val="00CE3A1B"/>
    <w:rsid w:val="00CE4EA8"/>
    <w:rsid w:val="00CE52B4"/>
    <w:rsid w:val="00CE59BB"/>
    <w:rsid w:val="00CE5A8E"/>
    <w:rsid w:val="00CE5DCD"/>
    <w:rsid w:val="00CE6E0B"/>
    <w:rsid w:val="00CE701C"/>
    <w:rsid w:val="00CE7599"/>
    <w:rsid w:val="00CE77E3"/>
    <w:rsid w:val="00CF2095"/>
    <w:rsid w:val="00CF414A"/>
    <w:rsid w:val="00CF47E1"/>
    <w:rsid w:val="00CF4892"/>
    <w:rsid w:val="00CF4E3B"/>
    <w:rsid w:val="00CF4FF0"/>
    <w:rsid w:val="00CF5494"/>
    <w:rsid w:val="00CF57B0"/>
    <w:rsid w:val="00CF5B47"/>
    <w:rsid w:val="00CF607B"/>
    <w:rsid w:val="00CF63A2"/>
    <w:rsid w:val="00CF6869"/>
    <w:rsid w:val="00D01248"/>
    <w:rsid w:val="00D013CF"/>
    <w:rsid w:val="00D024F3"/>
    <w:rsid w:val="00D02B7D"/>
    <w:rsid w:val="00D03946"/>
    <w:rsid w:val="00D04908"/>
    <w:rsid w:val="00D04ACF"/>
    <w:rsid w:val="00D04FDD"/>
    <w:rsid w:val="00D05130"/>
    <w:rsid w:val="00D051A1"/>
    <w:rsid w:val="00D064C6"/>
    <w:rsid w:val="00D079B4"/>
    <w:rsid w:val="00D07BE6"/>
    <w:rsid w:val="00D1003F"/>
    <w:rsid w:val="00D10384"/>
    <w:rsid w:val="00D104F9"/>
    <w:rsid w:val="00D1141D"/>
    <w:rsid w:val="00D12DD6"/>
    <w:rsid w:val="00D13ABF"/>
    <w:rsid w:val="00D14323"/>
    <w:rsid w:val="00D1581D"/>
    <w:rsid w:val="00D15D9F"/>
    <w:rsid w:val="00D16008"/>
    <w:rsid w:val="00D166D4"/>
    <w:rsid w:val="00D16CEC"/>
    <w:rsid w:val="00D170AD"/>
    <w:rsid w:val="00D17374"/>
    <w:rsid w:val="00D2099C"/>
    <w:rsid w:val="00D20C46"/>
    <w:rsid w:val="00D20D57"/>
    <w:rsid w:val="00D21A13"/>
    <w:rsid w:val="00D22631"/>
    <w:rsid w:val="00D22C07"/>
    <w:rsid w:val="00D241FB"/>
    <w:rsid w:val="00D25369"/>
    <w:rsid w:val="00D2537E"/>
    <w:rsid w:val="00D255DC"/>
    <w:rsid w:val="00D263ED"/>
    <w:rsid w:val="00D2656C"/>
    <w:rsid w:val="00D26637"/>
    <w:rsid w:val="00D27D78"/>
    <w:rsid w:val="00D30254"/>
    <w:rsid w:val="00D3058C"/>
    <w:rsid w:val="00D30954"/>
    <w:rsid w:val="00D324D4"/>
    <w:rsid w:val="00D329A2"/>
    <w:rsid w:val="00D33768"/>
    <w:rsid w:val="00D33D87"/>
    <w:rsid w:val="00D33E54"/>
    <w:rsid w:val="00D341DA"/>
    <w:rsid w:val="00D34C7A"/>
    <w:rsid w:val="00D34F4A"/>
    <w:rsid w:val="00D35077"/>
    <w:rsid w:val="00D35A6E"/>
    <w:rsid w:val="00D365A7"/>
    <w:rsid w:val="00D36D71"/>
    <w:rsid w:val="00D3762A"/>
    <w:rsid w:val="00D3783A"/>
    <w:rsid w:val="00D408A8"/>
    <w:rsid w:val="00D40B27"/>
    <w:rsid w:val="00D40B57"/>
    <w:rsid w:val="00D40E37"/>
    <w:rsid w:val="00D41458"/>
    <w:rsid w:val="00D415D6"/>
    <w:rsid w:val="00D41844"/>
    <w:rsid w:val="00D41A9C"/>
    <w:rsid w:val="00D42B05"/>
    <w:rsid w:val="00D43DC1"/>
    <w:rsid w:val="00D44A7C"/>
    <w:rsid w:val="00D45204"/>
    <w:rsid w:val="00D45A36"/>
    <w:rsid w:val="00D45BAC"/>
    <w:rsid w:val="00D45DD3"/>
    <w:rsid w:val="00D4647A"/>
    <w:rsid w:val="00D46A67"/>
    <w:rsid w:val="00D46DAE"/>
    <w:rsid w:val="00D50721"/>
    <w:rsid w:val="00D51346"/>
    <w:rsid w:val="00D51C8F"/>
    <w:rsid w:val="00D51E3B"/>
    <w:rsid w:val="00D5204B"/>
    <w:rsid w:val="00D525BB"/>
    <w:rsid w:val="00D528B0"/>
    <w:rsid w:val="00D53460"/>
    <w:rsid w:val="00D537F0"/>
    <w:rsid w:val="00D53DB6"/>
    <w:rsid w:val="00D54C10"/>
    <w:rsid w:val="00D54CED"/>
    <w:rsid w:val="00D55191"/>
    <w:rsid w:val="00D55CD0"/>
    <w:rsid w:val="00D57275"/>
    <w:rsid w:val="00D57544"/>
    <w:rsid w:val="00D57973"/>
    <w:rsid w:val="00D60704"/>
    <w:rsid w:val="00D60914"/>
    <w:rsid w:val="00D60CE2"/>
    <w:rsid w:val="00D612EC"/>
    <w:rsid w:val="00D6153E"/>
    <w:rsid w:val="00D61B65"/>
    <w:rsid w:val="00D623C4"/>
    <w:rsid w:val="00D62932"/>
    <w:rsid w:val="00D62CE8"/>
    <w:rsid w:val="00D62FA1"/>
    <w:rsid w:val="00D63D04"/>
    <w:rsid w:val="00D63F86"/>
    <w:rsid w:val="00D669D3"/>
    <w:rsid w:val="00D676E9"/>
    <w:rsid w:val="00D67A94"/>
    <w:rsid w:val="00D70126"/>
    <w:rsid w:val="00D701BA"/>
    <w:rsid w:val="00D70501"/>
    <w:rsid w:val="00D7065C"/>
    <w:rsid w:val="00D722DF"/>
    <w:rsid w:val="00D72A2E"/>
    <w:rsid w:val="00D737B5"/>
    <w:rsid w:val="00D741FF"/>
    <w:rsid w:val="00D74834"/>
    <w:rsid w:val="00D7560E"/>
    <w:rsid w:val="00D7603A"/>
    <w:rsid w:val="00D769B9"/>
    <w:rsid w:val="00D77699"/>
    <w:rsid w:val="00D77A55"/>
    <w:rsid w:val="00D807D4"/>
    <w:rsid w:val="00D808E4"/>
    <w:rsid w:val="00D81C1D"/>
    <w:rsid w:val="00D8223C"/>
    <w:rsid w:val="00D830EE"/>
    <w:rsid w:val="00D83F48"/>
    <w:rsid w:val="00D84675"/>
    <w:rsid w:val="00D8526A"/>
    <w:rsid w:val="00D86252"/>
    <w:rsid w:val="00D86EF5"/>
    <w:rsid w:val="00D87797"/>
    <w:rsid w:val="00D87995"/>
    <w:rsid w:val="00D87CC5"/>
    <w:rsid w:val="00D87F3C"/>
    <w:rsid w:val="00D90256"/>
    <w:rsid w:val="00D903E5"/>
    <w:rsid w:val="00D90F0C"/>
    <w:rsid w:val="00D917F3"/>
    <w:rsid w:val="00D91C22"/>
    <w:rsid w:val="00D93DF5"/>
    <w:rsid w:val="00D95091"/>
    <w:rsid w:val="00D95AE9"/>
    <w:rsid w:val="00D95AF4"/>
    <w:rsid w:val="00D95CB0"/>
    <w:rsid w:val="00D96D38"/>
    <w:rsid w:val="00D96F37"/>
    <w:rsid w:val="00D973B2"/>
    <w:rsid w:val="00D97BAA"/>
    <w:rsid w:val="00DA0435"/>
    <w:rsid w:val="00DA073B"/>
    <w:rsid w:val="00DA0773"/>
    <w:rsid w:val="00DA0DED"/>
    <w:rsid w:val="00DA1144"/>
    <w:rsid w:val="00DA17D3"/>
    <w:rsid w:val="00DA1902"/>
    <w:rsid w:val="00DA2B67"/>
    <w:rsid w:val="00DA3187"/>
    <w:rsid w:val="00DA33BA"/>
    <w:rsid w:val="00DA3AF3"/>
    <w:rsid w:val="00DA495A"/>
    <w:rsid w:val="00DA4989"/>
    <w:rsid w:val="00DA4B53"/>
    <w:rsid w:val="00DA4C31"/>
    <w:rsid w:val="00DA517F"/>
    <w:rsid w:val="00DA5423"/>
    <w:rsid w:val="00DA544F"/>
    <w:rsid w:val="00DA5455"/>
    <w:rsid w:val="00DA57F0"/>
    <w:rsid w:val="00DA5C2B"/>
    <w:rsid w:val="00DA648B"/>
    <w:rsid w:val="00DA6C17"/>
    <w:rsid w:val="00DA6F07"/>
    <w:rsid w:val="00DB1369"/>
    <w:rsid w:val="00DB169E"/>
    <w:rsid w:val="00DB20DA"/>
    <w:rsid w:val="00DB26FC"/>
    <w:rsid w:val="00DB29C3"/>
    <w:rsid w:val="00DB2CA6"/>
    <w:rsid w:val="00DB2CBB"/>
    <w:rsid w:val="00DB3E83"/>
    <w:rsid w:val="00DB4150"/>
    <w:rsid w:val="00DB422A"/>
    <w:rsid w:val="00DB4754"/>
    <w:rsid w:val="00DB5541"/>
    <w:rsid w:val="00DB5DF2"/>
    <w:rsid w:val="00DB5EFB"/>
    <w:rsid w:val="00DB6044"/>
    <w:rsid w:val="00DB6CB7"/>
    <w:rsid w:val="00DB6E0D"/>
    <w:rsid w:val="00DB6EF1"/>
    <w:rsid w:val="00DB6F95"/>
    <w:rsid w:val="00DB7094"/>
    <w:rsid w:val="00DB71D6"/>
    <w:rsid w:val="00DB7732"/>
    <w:rsid w:val="00DB77E3"/>
    <w:rsid w:val="00DC0893"/>
    <w:rsid w:val="00DC09FB"/>
    <w:rsid w:val="00DC1885"/>
    <w:rsid w:val="00DC19BB"/>
    <w:rsid w:val="00DC2172"/>
    <w:rsid w:val="00DC43DC"/>
    <w:rsid w:val="00DC4D3A"/>
    <w:rsid w:val="00DC5574"/>
    <w:rsid w:val="00DC5EBA"/>
    <w:rsid w:val="00DC6404"/>
    <w:rsid w:val="00DC6690"/>
    <w:rsid w:val="00DC6756"/>
    <w:rsid w:val="00DC72B1"/>
    <w:rsid w:val="00DC7375"/>
    <w:rsid w:val="00DC7B30"/>
    <w:rsid w:val="00DC7D52"/>
    <w:rsid w:val="00DC7F34"/>
    <w:rsid w:val="00DD09C6"/>
    <w:rsid w:val="00DD0B35"/>
    <w:rsid w:val="00DD113B"/>
    <w:rsid w:val="00DD1315"/>
    <w:rsid w:val="00DD1381"/>
    <w:rsid w:val="00DD13CD"/>
    <w:rsid w:val="00DD215C"/>
    <w:rsid w:val="00DD2CC2"/>
    <w:rsid w:val="00DD2EFB"/>
    <w:rsid w:val="00DD3D8D"/>
    <w:rsid w:val="00DD4237"/>
    <w:rsid w:val="00DD4818"/>
    <w:rsid w:val="00DD48EF"/>
    <w:rsid w:val="00DD54E7"/>
    <w:rsid w:val="00DD57B3"/>
    <w:rsid w:val="00DD5848"/>
    <w:rsid w:val="00DD5D3F"/>
    <w:rsid w:val="00DD613D"/>
    <w:rsid w:val="00DD64C5"/>
    <w:rsid w:val="00DD6C23"/>
    <w:rsid w:val="00DD701A"/>
    <w:rsid w:val="00DD77A4"/>
    <w:rsid w:val="00DD7ABC"/>
    <w:rsid w:val="00DD7FDF"/>
    <w:rsid w:val="00DE0758"/>
    <w:rsid w:val="00DE0776"/>
    <w:rsid w:val="00DE0B09"/>
    <w:rsid w:val="00DE1703"/>
    <w:rsid w:val="00DE25AC"/>
    <w:rsid w:val="00DE2693"/>
    <w:rsid w:val="00DE2A15"/>
    <w:rsid w:val="00DE398D"/>
    <w:rsid w:val="00DE41A7"/>
    <w:rsid w:val="00DE44FD"/>
    <w:rsid w:val="00DE4556"/>
    <w:rsid w:val="00DE6531"/>
    <w:rsid w:val="00DE6744"/>
    <w:rsid w:val="00DE77FA"/>
    <w:rsid w:val="00DE7FB8"/>
    <w:rsid w:val="00DF03CC"/>
    <w:rsid w:val="00DF049A"/>
    <w:rsid w:val="00DF0983"/>
    <w:rsid w:val="00DF0B85"/>
    <w:rsid w:val="00DF212C"/>
    <w:rsid w:val="00DF2402"/>
    <w:rsid w:val="00DF2791"/>
    <w:rsid w:val="00DF27D4"/>
    <w:rsid w:val="00DF3626"/>
    <w:rsid w:val="00DF391C"/>
    <w:rsid w:val="00DF3CB5"/>
    <w:rsid w:val="00DF568D"/>
    <w:rsid w:val="00DF57D7"/>
    <w:rsid w:val="00DF58CA"/>
    <w:rsid w:val="00DF5E93"/>
    <w:rsid w:val="00DF63B2"/>
    <w:rsid w:val="00DF67D2"/>
    <w:rsid w:val="00DF7069"/>
    <w:rsid w:val="00E0055D"/>
    <w:rsid w:val="00E00C1D"/>
    <w:rsid w:val="00E00CCB"/>
    <w:rsid w:val="00E0178A"/>
    <w:rsid w:val="00E019A4"/>
    <w:rsid w:val="00E025DB"/>
    <w:rsid w:val="00E03206"/>
    <w:rsid w:val="00E0324B"/>
    <w:rsid w:val="00E042C7"/>
    <w:rsid w:val="00E0498B"/>
    <w:rsid w:val="00E04A2A"/>
    <w:rsid w:val="00E04B43"/>
    <w:rsid w:val="00E0558B"/>
    <w:rsid w:val="00E057F8"/>
    <w:rsid w:val="00E061A9"/>
    <w:rsid w:val="00E06402"/>
    <w:rsid w:val="00E075D7"/>
    <w:rsid w:val="00E0781A"/>
    <w:rsid w:val="00E079C2"/>
    <w:rsid w:val="00E07A91"/>
    <w:rsid w:val="00E07C8A"/>
    <w:rsid w:val="00E10048"/>
    <w:rsid w:val="00E10B7B"/>
    <w:rsid w:val="00E10C60"/>
    <w:rsid w:val="00E11475"/>
    <w:rsid w:val="00E116C5"/>
    <w:rsid w:val="00E116F2"/>
    <w:rsid w:val="00E1250E"/>
    <w:rsid w:val="00E12A46"/>
    <w:rsid w:val="00E12E2E"/>
    <w:rsid w:val="00E13A0A"/>
    <w:rsid w:val="00E13E04"/>
    <w:rsid w:val="00E1419D"/>
    <w:rsid w:val="00E149C5"/>
    <w:rsid w:val="00E153DC"/>
    <w:rsid w:val="00E15BD9"/>
    <w:rsid w:val="00E15C62"/>
    <w:rsid w:val="00E15F53"/>
    <w:rsid w:val="00E15FE8"/>
    <w:rsid w:val="00E164DE"/>
    <w:rsid w:val="00E167D3"/>
    <w:rsid w:val="00E175A7"/>
    <w:rsid w:val="00E20168"/>
    <w:rsid w:val="00E20740"/>
    <w:rsid w:val="00E20E92"/>
    <w:rsid w:val="00E23DB7"/>
    <w:rsid w:val="00E245DA"/>
    <w:rsid w:val="00E24645"/>
    <w:rsid w:val="00E24817"/>
    <w:rsid w:val="00E24873"/>
    <w:rsid w:val="00E24A2B"/>
    <w:rsid w:val="00E25496"/>
    <w:rsid w:val="00E256BD"/>
    <w:rsid w:val="00E259D3"/>
    <w:rsid w:val="00E260C5"/>
    <w:rsid w:val="00E27151"/>
    <w:rsid w:val="00E27177"/>
    <w:rsid w:val="00E274B5"/>
    <w:rsid w:val="00E27945"/>
    <w:rsid w:val="00E303BE"/>
    <w:rsid w:val="00E30903"/>
    <w:rsid w:val="00E319CD"/>
    <w:rsid w:val="00E31BCB"/>
    <w:rsid w:val="00E31BD0"/>
    <w:rsid w:val="00E32963"/>
    <w:rsid w:val="00E337BC"/>
    <w:rsid w:val="00E33F37"/>
    <w:rsid w:val="00E350CD"/>
    <w:rsid w:val="00E352B0"/>
    <w:rsid w:val="00E353D0"/>
    <w:rsid w:val="00E35915"/>
    <w:rsid w:val="00E366C3"/>
    <w:rsid w:val="00E372A9"/>
    <w:rsid w:val="00E37B39"/>
    <w:rsid w:val="00E4001B"/>
    <w:rsid w:val="00E42882"/>
    <w:rsid w:val="00E43094"/>
    <w:rsid w:val="00E43E14"/>
    <w:rsid w:val="00E4448C"/>
    <w:rsid w:val="00E45A4C"/>
    <w:rsid w:val="00E45D6B"/>
    <w:rsid w:val="00E46123"/>
    <w:rsid w:val="00E461C0"/>
    <w:rsid w:val="00E461D7"/>
    <w:rsid w:val="00E47262"/>
    <w:rsid w:val="00E50B9E"/>
    <w:rsid w:val="00E50E3D"/>
    <w:rsid w:val="00E50E44"/>
    <w:rsid w:val="00E50F64"/>
    <w:rsid w:val="00E51E10"/>
    <w:rsid w:val="00E51FDE"/>
    <w:rsid w:val="00E52A0A"/>
    <w:rsid w:val="00E534B2"/>
    <w:rsid w:val="00E53570"/>
    <w:rsid w:val="00E53759"/>
    <w:rsid w:val="00E55693"/>
    <w:rsid w:val="00E55B3A"/>
    <w:rsid w:val="00E562DB"/>
    <w:rsid w:val="00E5659E"/>
    <w:rsid w:val="00E567DA"/>
    <w:rsid w:val="00E568DA"/>
    <w:rsid w:val="00E56B66"/>
    <w:rsid w:val="00E579AF"/>
    <w:rsid w:val="00E57CF3"/>
    <w:rsid w:val="00E60545"/>
    <w:rsid w:val="00E6066A"/>
    <w:rsid w:val="00E60920"/>
    <w:rsid w:val="00E609AD"/>
    <w:rsid w:val="00E609DF"/>
    <w:rsid w:val="00E61D57"/>
    <w:rsid w:val="00E622CC"/>
    <w:rsid w:val="00E62523"/>
    <w:rsid w:val="00E63093"/>
    <w:rsid w:val="00E639E9"/>
    <w:rsid w:val="00E63D14"/>
    <w:rsid w:val="00E63E28"/>
    <w:rsid w:val="00E643AA"/>
    <w:rsid w:val="00E6446E"/>
    <w:rsid w:val="00E64515"/>
    <w:rsid w:val="00E64563"/>
    <w:rsid w:val="00E6468A"/>
    <w:rsid w:val="00E64A63"/>
    <w:rsid w:val="00E65A5A"/>
    <w:rsid w:val="00E65CE2"/>
    <w:rsid w:val="00E65E0D"/>
    <w:rsid w:val="00E66B7B"/>
    <w:rsid w:val="00E705B4"/>
    <w:rsid w:val="00E705B7"/>
    <w:rsid w:val="00E7086E"/>
    <w:rsid w:val="00E70ECC"/>
    <w:rsid w:val="00E71839"/>
    <w:rsid w:val="00E71A89"/>
    <w:rsid w:val="00E71DE5"/>
    <w:rsid w:val="00E71FC7"/>
    <w:rsid w:val="00E724E0"/>
    <w:rsid w:val="00E73288"/>
    <w:rsid w:val="00E748A0"/>
    <w:rsid w:val="00E7607D"/>
    <w:rsid w:val="00E7694D"/>
    <w:rsid w:val="00E770B5"/>
    <w:rsid w:val="00E77197"/>
    <w:rsid w:val="00E77A3E"/>
    <w:rsid w:val="00E77DF0"/>
    <w:rsid w:val="00E81B1A"/>
    <w:rsid w:val="00E81DD4"/>
    <w:rsid w:val="00E822CB"/>
    <w:rsid w:val="00E82F35"/>
    <w:rsid w:val="00E8357E"/>
    <w:rsid w:val="00E84F68"/>
    <w:rsid w:val="00E84FB3"/>
    <w:rsid w:val="00E86A3E"/>
    <w:rsid w:val="00E87037"/>
    <w:rsid w:val="00E8719A"/>
    <w:rsid w:val="00E905F2"/>
    <w:rsid w:val="00E9144E"/>
    <w:rsid w:val="00E91ABA"/>
    <w:rsid w:val="00E91C0E"/>
    <w:rsid w:val="00E92D60"/>
    <w:rsid w:val="00E940E0"/>
    <w:rsid w:val="00E96382"/>
    <w:rsid w:val="00E964CA"/>
    <w:rsid w:val="00E96A4F"/>
    <w:rsid w:val="00E96D70"/>
    <w:rsid w:val="00E9767C"/>
    <w:rsid w:val="00E97ED0"/>
    <w:rsid w:val="00EA0F03"/>
    <w:rsid w:val="00EA1028"/>
    <w:rsid w:val="00EA16AD"/>
    <w:rsid w:val="00EA1973"/>
    <w:rsid w:val="00EA1EF9"/>
    <w:rsid w:val="00EA2CA0"/>
    <w:rsid w:val="00EA2CBA"/>
    <w:rsid w:val="00EA3031"/>
    <w:rsid w:val="00EA3C3F"/>
    <w:rsid w:val="00EA45CF"/>
    <w:rsid w:val="00EA4FA9"/>
    <w:rsid w:val="00EA60B4"/>
    <w:rsid w:val="00EA6EAB"/>
    <w:rsid w:val="00EA6F81"/>
    <w:rsid w:val="00EA7237"/>
    <w:rsid w:val="00EA7868"/>
    <w:rsid w:val="00EB0468"/>
    <w:rsid w:val="00EB055B"/>
    <w:rsid w:val="00EB0A51"/>
    <w:rsid w:val="00EB0DC2"/>
    <w:rsid w:val="00EB112A"/>
    <w:rsid w:val="00EB1D63"/>
    <w:rsid w:val="00EB27AC"/>
    <w:rsid w:val="00EB2FE6"/>
    <w:rsid w:val="00EB47AB"/>
    <w:rsid w:val="00EB57D6"/>
    <w:rsid w:val="00EB6050"/>
    <w:rsid w:val="00EB67F6"/>
    <w:rsid w:val="00EB6A64"/>
    <w:rsid w:val="00EB7AFB"/>
    <w:rsid w:val="00EC0873"/>
    <w:rsid w:val="00EC103A"/>
    <w:rsid w:val="00EC1212"/>
    <w:rsid w:val="00EC1CB7"/>
    <w:rsid w:val="00EC1D3D"/>
    <w:rsid w:val="00EC2922"/>
    <w:rsid w:val="00EC3073"/>
    <w:rsid w:val="00EC3151"/>
    <w:rsid w:val="00EC32AE"/>
    <w:rsid w:val="00EC3331"/>
    <w:rsid w:val="00EC4322"/>
    <w:rsid w:val="00EC518F"/>
    <w:rsid w:val="00EC5901"/>
    <w:rsid w:val="00EC5B5B"/>
    <w:rsid w:val="00EC5D2D"/>
    <w:rsid w:val="00EC64F5"/>
    <w:rsid w:val="00EC677E"/>
    <w:rsid w:val="00EC6920"/>
    <w:rsid w:val="00EC7071"/>
    <w:rsid w:val="00EC7E67"/>
    <w:rsid w:val="00EC7F41"/>
    <w:rsid w:val="00ED0903"/>
    <w:rsid w:val="00ED0DF3"/>
    <w:rsid w:val="00ED1359"/>
    <w:rsid w:val="00ED1545"/>
    <w:rsid w:val="00ED1D36"/>
    <w:rsid w:val="00ED1F5D"/>
    <w:rsid w:val="00ED2781"/>
    <w:rsid w:val="00ED3143"/>
    <w:rsid w:val="00ED361E"/>
    <w:rsid w:val="00ED3B21"/>
    <w:rsid w:val="00ED3E97"/>
    <w:rsid w:val="00ED3F10"/>
    <w:rsid w:val="00ED4716"/>
    <w:rsid w:val="00ED4CE6"/>
    <w:rsid w:val="00ED5536"/>
    <w:rsid w:val="00ED56CF"/>
    <w:rsid w:val="00ED5B5C"/>
    <w:rsid w:val="00ED60FB"/>
    <w:rsid w:val="00ED6B5A"/>
    <w:rsid w:val="00ED7031"/>
    <w:rsid w:val="00ED70BD"/>
    <w:rsid w:val="00ED7934"/>
    <w:rsid w:val="00EE0B3E"/>
    <w:rsid w:val="00EE0C21"/>
    <w:rsid w:val="00EE1208"/>
    <w:rsid w:val="00EE1FD6"/>
    <w:rsid w:val="00EE2352"/>
    <w:rsid w:val="00EE2FD8"/>
    <w:rsid w:val="00EE37BB"/>
    <w:rsid w:val="00EE37C3"/>
    <w:rsid w:val="00EE3839"/>
    <w:rsid w:val="00EE43D6"/>
    <w:rsid w:val="00EE4B1B"/>
    <w:rsid w:val="00EE5EAB"/>
    <w:rsid w:val="00EE6269"/>
    <w:rsid w:val="00EE6BD9"/>
    <w:rsid w:val="00EE6F59"/>
    <w:rsid w:val="00EE77D3"/>
    <w:rsid w:val="00EF0443"/>
    <w:rsid w:val="00EF063D"/>
    <w:rsid w:val="00EF0A12"/>
    <w:rsid w:val="00EF0C6F"/>
    <w:rsid w:val="00EF0D0B"/>
    <w:rsid w:val="00EF1A41"/>
    <w:rsid w:val="00EF1BE1"/>
    <w:rsid w:val="00EF388A"/>
    <w:rsid w:val="00EF3918"/>
    <w:rsid w:val="00EF3F1B"/>
    <w:rsid w:val="00EF4058"/>
    <w:rsid w:val="00EF4099"/>
    <w:rsid w:val="00EF47CF"/>
    <w:rsid w:val="00EF4F82"/>
    <w:rsid w:val="00EF523D"/>
    <w:rsid w:val="00EF59CA"/>
    <w:rsid w:val="00EF612F"/>
    <w:rsid w:val="00EF6BDC"/>
    <w:rsid w:val="00EF6C59"/>
    <w:rsid w:val="00EF702E"/>
    <w:rsid w:val="00F003BB"/>
    <w:rsid w:val="00F0096F"/>
    <w:rsid w:val="00F0190F"/>
    <w:rsid w:val="00F01C4C"/>
    <w:rsid w:val="00F025BB"/>
    <w:rsid w:val="00F02786"/>
    <w:rsid w:val="00F030ED"/>
    <w:rsid w:val="00F030FD"/>
    <w:rsid w:val="00F0434F"/>
    <w:rsid w:val="00F0520F"/>
    <w:rsid w:val="00F05D0A"/>
    <w:rsid w:val="00F06216"/>
    <w:rsid w:val="00F06255"/>
    <w:rsid w:val="00F0670F"/>
    <w:rsid w:val="00F0692E"/>
    <w:rsid w:val="00F06A1F"/>
    <w:rsid w:val="00F06B11"/>
    <w:rsid w:val="00F07E5B"/>
    <w:rsid w:val="00F07FA6"/>
    <w:rsid w:val="00F114FD"/>
    <w:rsid w:val="00F11BB3"/>
    <w:rsid w:val="00F1229E"/>
    <w:rsid w:val="00F12DB7"/>
    <w:rsid w:val="00F13036"/>
    <w:rsid w:val="00F13D0B"/>
    <w:rsid w:val="00F142CF"/>
    <w:rsid w:val="00F1466C"/>
    <w:rsid w:val="00F15C3C"/>
    <w:rsid w:val="00F16A3A"/>
    <w:rsid w:val="00F176D1"/>
    <w:rsid w:val="00F17F15"/>
    <w:rsid w:val="00F2127D"/>
    <w:rsid w:val="00F215DE"/>
    <w:rsid w:val="00F21D1A"/>
    <w:rsid w:val="00F22865"/>
    <w:rsid w:val="00F233CA"/>
    <w:rsid w:val="00F244C9"/>
    <w:rsid w:val="00F24BF5"/>
    <w:rsid w:val="00F24D75"/>
    <w:rsid w:val="00F261B9"/>
    <w:rsid w:val="00F261E3"/>
    <w:rsid w:val="00F2676D"/>
    <w:rsid w:val="00F26E54"/>
    <w:rsid w:val="00F30EB3"/>
    <w:rsid w:val="00F30F90"/>
    <w:rsid w:val="00F3294F"/>
    <w:rsid w:val="00F32E80"/>
    <w:rsid w:val="00F34B2F"/>
    <w:rsid w:val="00F34F33"/>
    <w:rsid w:val="00F36588"/>
    <w:rsid w:val="00F366D8"/>
    <w:rsid w:val="00F36D1F"/>
    <w:rsid w:val="00F3769E"/>
    <w:rsid w:val="00F379BA"/>
    <w:rsid w:val="00F4069C"/>
    <w:rsid w:val="00F40F06"/>
    <w:rsid w:val="00F41172"/>
    <w:rsid w:val="00F41F8F"/>
    <w:rsid w:val="00F42669"/>
    <w:rsid w:val="00F43173"/>
    <w:rsid w:val="00F4374F"/>
    <w:rsid w:val="00F4584E"/>
    <w:rsid w:val="00F46A6E"/>
    <w:rsid w:val="00F47128"/>
    <w:rsid w:val="00F4749B"/>
    <w:rsid w:val="00F47DAC"/>
    <w:rsid w:val="00F514FB"/>
    <w:rsid w:val="00F523E8"/>
    <w:rsid w:val="00F52B73"/>
    <w:rsid w:val="00F53B64"/>
    <w:rsid w:val="00F54783"/>
    <w:rsid w:val="00F54F4B"/>
    <w:rsid w:val="00F55971"/>
    <w:rsid w:val="00F559A2"/>
    <w:rsid w:val="00F56A79"/>
    <w:rsid w:val="00F56CE9"/>
    <w:rsid w:val="00F600AA"/>
    <w:rsid w:val="00F60793"/>
    <w:rsid w:val="00F60960"/>
    <w:rsid w:val="00F609A9"/>
    <w:rsid w:val="00F61151"/>
    <w:rsid w:val="00F61D83"/>
    <w:rsid w:val="00F62471"/>
    <w:rsid w:val="00F632FB"/>
    <w:rsid w:val="00F63723"/>
    <w:rsid w:val="00F63EDC"/>
    <w:rsid w:val="00F64E44"/>
    <w:rsid w:val="00F64ECE"/>
    <w:rsid w:val="00F66544"/>
    <w:rsid w:val="00F668CF"/>
    <w:rsid w:val="00F66F0F"/>
    <w:rsid w:val="00F66F2A"/>
    <w:rsid w:val="00F677C5"/>
    <w:rsid w:val="00F67B6E"/>
    <w:rsid w:val="00F67C08"/>
    <w:rsid w:val="00F7174B"/>
    <w:rsid w:val="00F71E86"/>
    <w:rsid w:val="00F72A85"/>
    <w:rsid w:val="00F73525"/>
    <w:rsid w:val="00F746DF"/>
    <w:rsid w:val="00F74841"/>
    <w:rsid w:val="00F74EE0"/>
    <w:rsid w:val="00F75581"/>
    <w:rsid w:val="00F77765"/>
    <w:rsid w:val="00F77907"/>
    <w:rsid w:val="00F77EC3"/>
    <w:rsid w:val="00F800E3"/>
    <w:rsid w:val="00F8049C"/>
    <w:rsid w:val="00F816B4"/>
    <w:rsid w:val="00F823C6"/>
    <w:rsid w:val="00F825CD"/>
    <w:rsid w:val="00F83E63"/>
    <w:rsid w:val="00F842C0"/>
    <w:rsid w:val="00F849C0"/>
    <w:rsid w:val="00F84E26"/>
    <w:rsid w:val="00F853B8"/>
    <w:rsid w:val="00F85E98"/>
    <w:rsid w:val="00F86921"/>
    <w:rsid w:val="00F86A11"/>
    <w:rsid w:val="00F909A0"/>
    <w:rsid w:val="00F90AD9"/>
    <w:rsid w:val="00F90F30"/>
    <w:rsid w:val="00F914DF"/>
    <w:rsid w:val="00F91762"/>
    <w:rsid w:val="00F91928"/>
    <w:rsid w:val="00F91943"/>
    <w:rsid w:val="00F92800"/>
    <w:rsid w:val="00F92924"/>
    <w:rsid w:val="00F92ADE"/>
    <w:rsid w:val="00F93821"/>
    <w:rsid w:val="00F9388B"/>
    <w:rsid w:val="00F93939"/>
    <w:rsid w:val="00F945ED"/>
    <w:rsid w:val="00F951A5"/>
    <w:rsid w:val="00F95989"/>
    <w:rsid w:val="00F95B38"/>
    <w:rsid w:val="00F9608C"/>
    <w:rsid w:val="00F963F4"/>
    <w:rsid w:val="00F96454"/>
    <w:rsid w:val="00F9668F"/>
    <w:rsid w:val="00F97711"/>
    <w:rsid w:val="00FA00C9"/>
    <w:rsid w:val="00FA0E1A"/>
    <w:rsid w:val="00FA0EEA"/>
    <w:rsid w:val="00FA0F37"/>
    <w:rsid w:val="00FA254C"/>
    <w:rsid w:val="00FA320A"/>
    <w:rsid w:val="00FA41D1"/>
    <w:rsid w:val="00FA5494"/>
    <w:rsid w:val="00FA5C88"/>
    <w:rsid w:val="00FA5E2B"/>
    <w:rsid w:val="00FA606C"/>
    <w:rsid w:val="00FA6372"/>
    <w:rsid w:val="00FA6845"/>
    <w:rsid w:val="00FA720B"/>
    <w:rsid w:val="00FA72D9"/>
    <w:rsid w:val="00FA7C8B"/>
    <w:rsid w:val="00FB0249"/>
    <w:rsid w:val="00FB1263"/>
    <w:rsid w:val="00FB1D83"/>
    <w:rsid w:val="00FB333A"/>
    <w:rsid w:val="00FB3CD4"/>
    <w:rsid w:val="00FB3CE5"/>
    <w:rsid w:val="00FB486D"/>
    <w:rsid w:val="00FB6425"/>
    <w:rsid w:val="00FB7215"/>
    <w:rsid w:val="00FB7295"/>
    <w:rsid w:val="00FB793A"/>
    <w:rsid w:val="00FC032D"/>
    <w:rsid w:val="00FC0B12"/>
    <w:rsid w:val="00FC0E31"/>
    <w:rsid w:val="00FC11E3"/>
    <w:rsid w:val="00FC1667"/>
    <w:rsid w:val="00FC1E68"/>
    <w:rsid w:val="00FC2DFD"/>
    <w:rsid w:val="00FC4173"/>
    <w:rsid w:val="00FC4F7A"/>
    <w:rsid w:val="00FC5915"/>
    <w:rsid w:val="00FC5D6D"/>
    <w:rsid w:val="00FC6961"/>
    <w:rsid w:val="00FD00D6"/>
    <w:rsid w:val="00FD07DD"/>
    <w:rsid w:val="00FD08AB"/>
    <w:rsid w:val="00FD0EDF"/>
    <w:rsid w:val="00FD1A3E"/>
    <w:rsid w:val="00FD1B54"/>
    <w:rsid w:val="00FD2233"/>
    <w:rsid w:val="00FD4499"/>
    <w:rsid w:val="00FD48C7"/>
    <w:rsid w:val="00FD519E"/>
    <w:rsid w:val="00FD56D4"/>
    <w:rsid w:val="00FD6657"/>
    <w:rsid w:val="00FD7187"/>
    <w:rsid w:val="00FD7B20"/>
    <w:rsid w:val="00FD7C77"/>
    <w:rsid w:val="00FE015F"/>
    <w:rsid w:val="00FE0276"/>
    <w:rsid w:val="00FE07FB"/>
    <w:rsid w:val="00FE18C4"/>
    <w:rsid w:val="00FE1AD2"/>
    <w:rsid w:val="00FE308C"/>
    <w:rsid w:val="00FE404F"/>
    <w:rsid w:val="00FE4541"/>
    <w:rsid w:val="00FE4D07"/>
    <w:rsid w:val="00FE5873"/>
    <w:rsid w:val="00FE5BA5"/>
    <w:rsid w:val="00FE61B0"/>
    <w:rsid w:val="00FE648D"/>
    <w:rsid w:val="00FE6527"/>
    <w:rsid w:val="00FE6ADE"/>
    <w:rsid w:val="00FE76E3"/>
    <w:rsid w:val="00FE7CCA"/>
    <w:rsid w:val="00FF0584"/>
    <w:rsid w:val="00FF099A"/>
    <w:rsid w:val="00FF1A54"/>
    <w:rsid w:val="00FF1B96"/>
    <w:rsid w:val="00FF3FC0"/>
    <w:rsid w:val="00FF46E8"/>
    <w:rsid w:val="00FF5248"/>
    <w:rsid w:val="00FF5433"/>
    <w:rsid w:val="00FF5CDE"/>
    <w:rsid w:val="00FF625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12591"/>
  <w15:docId w15:val="{21246B1E-589A-42AE-888B-6F74EAC8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1109">
      <w:bodyDiv w:val="1"/>
      <w:marLeft w:val="0"/>
      <w:marRight w:val="0"/>
      <w:marTop w:val="0"/>
      <w:marBottom w:val="0"/>
      <w:divBdr>
        <w:top w:val="none" w:sz="0" w:space="0" w:color="auto"/>
        <w:left w:val="none" w:sz="0" w:space="0" w:color="auto"/>
        <w:bottom w:val="none" w:sz="0" w:space="0" w:color="auto"/>
        <w:right w:val="none" w:sz="0" w:space="0" w:color="auto"/>
      </w:divBdr>
    </w:div>
    <w:div w:id="230698219">
      <w:bodyDiv w:val="1"/>
      <w:marLeft w:val="0"/>
      <w:marRight w:val="0"/>
      <w:marTop w:val="0"/>
      <w:marBottom w:val="0"/>
      <w:divBdr>
        <w:top w:val="none" w:sz="0" w:space="0" w:color="auto"/>
        <w:left w:val="none" w:sz="0" w:space="0" w:color="auto"/>
        <w:bottom w:val="none" w:sz="0" w:space="0" w:color="auto"/>
        <w:right w:val="none" w:sz="0" w:space="0" w:color="auto"/>
      </w:divBdr>
      <w:divsChild>
        <w:div w:id="279387378">
          <w:marLeft w:val="0"/>
          <w:marRight w:val="0"/>
          <w:marTop w:val="0"/>
          <w:marBottom w:val="0"/>
          <w:divBdr>
            <w:top w:val="none" w:sz="0" w:space="0" w:color="auto"/>
            <w:left w:val="single" w:sz="6" w:space="0" w:color="BBBBBB"/>
            <w:bottom w:val="single" w:sz="6" w:space="0" w:color="BBBBBB"/>
            <w:right w:val="single" w:sz="6" w:space="0" w:color="BBBBBB"/>
          </w:divBdr>
          <w:divsChild>
            <w:div w:id="2007903192">
              <w:marLeft w:val="0"/>
              <w:marRight w:val="0"/>
              <w:marTop w:val="0"/>
              <w:marBottom w:val="0"/>
              <w:divBdr>
                <w:top w:val="none" w:sz="0" w:space="0" w:color="auto"/>
                <w:left w:val="none" w:sz="0" w:space="0" w:color="auto"/>
                <w:bottom w:val="none" w:sz="0" w:space="0" w:color="auto"/>
                <w:right w:val="none" w:sz="0" w:space="0" w:color="auto"/>
              </w:divBdr>
              <w:divsChild>
                <w:div w:id="546069650">
                  <w:marLeft w:val="0"/>
                  <w:marRight w:val="0"/>
                  <w:marTop w:val="75"/>
                  <w:marBottom w:val="0"/>
                  <w:divBdr>
                    <w:top w:val="none" w:sz="0" w:space="0" w:color="auto"/>
                    <w:left w:val="none" w:sz="0" w:space="0" w:color="auto"/>
                    <w:bottom w:val="none" w:sz="0" w:space="0" w:color="auto"/>
                    <w:right w:val="none" w:sz="0" w:space="0" w:color="auto"/>
                  </w:divBdr>
                  <w:divsChild>
                    <w:div w:id="315455540">
                      <w:marLeft w:val="0"/>
                      <w:marRight w:val="0"/>
                      <w:marTop w:val="0"/>
                      <w:marBottom w:val="0"/>
                      <w:divBdr>
                        <w:top w:val="none" w:sz="0" w:space="0" w:color="auto"/>
                        <w:left w:val="none" w:sz="0" w:space="0" w:color="auto"/>
                        <w:bottom w:val="none" w:sz="0" w:space="0" w:color="auto"/>
                        <w:right w:val="none" w:sz="0" w:space="0" w:color="auto"/>
                      </w:divBdr>
                      <w:divsChild>
                        <w:div w:id="1422753564">
                          <w:marLeft w:val="0"/>
                          <w:marRight w:val="0"/>
                          <w:marTop w:val="0"/>
                          <w:marBottom w:val="0"/>
                          <w:divBdr>
                            <w:top w:val="none" w:sz="0" w:space="0" w:color="auto"/>
                            <w:left w:val="none" w:sz="0" w:space="0" w:color="auto"/>
                            <w:bottom w:val="none" w:sz="0" w:space="0" w:color="auto"/>
                            <w:right w:val="none" w:sz="0" w:space="0" w:color="auto"/>
                          </w:divBdr>
                          <w:divsChild>
                            <w:div w:id="319695517">
                              <w:marLeft w:val="0"/>
                              <w:marRight w:val="0"/>
                              <w:marTop w:val="0"/>
                              <w:marBottom w:val="0"/>
                              <w:divBdr>
                                <w:top w:val="none" w:sz="0" w:space="0" w:color="auto"/>
                                <w:left w:val="none" w:sz="0" w:space="0" w:color="auto"/>
                                <w:bottom w:val="none" w:sz="0" w:space="0" w:color="auto"/>
                                <w:right w:val="none" w:sz="0" w:space="0" w:color="auto"/>
                              </w:divBdr>
                              <w:divsChild>
                                <w:div w:id="1501311493">
                                  <w:marLeft w:val="0"/>
                                  <w:marRight w:val="0"/>
                                  <w:marTop w:val="0"/>
                                  <w:marBottom w:val="0"/>
                                  <w:divBdr>
                                    <w:top w:val="none" w:sz="0" w:space="0" w:color="auto"/>
                                    <w:left w:val="none" w:sz="0" w:space="0" w:color="auto"/>
                                    <w:bottom w:val="none" w:sz="0" w:space="0" w:color="auto"/>
                                    <w:right w:val="none" w:sz="0" w:space="0" w:color="auto"/>
                                  </w:divBdr>
                                  <w:divsChild>
                                    <w:div w:id="57368265">
                                      <w:marLeft w:val="0"/>
                                      <w:marRight w:val="0"/>
                                      <w:marTop w:val="0"/>
                                      <w:marBottom w:val="0"/>
                                      <w:divBdr>
                                        <w:top w:val="none" w:sz="0" w:space="0" w:color="auto"/>
                                        <w:left w:val="none" w:sz="0" w:space="0" w:color="auto"/>
                                        <w:bottom w:val="none" w:sz="0" w:space="0" w:color="auto"/>
                                        <w:right w:val="none" w:sz="0" w:space="0" w:color="auto"/>
                                      </w:divBdr>
                                      <w:divsChild>
                                        <w:div w:id="1857577210">
                                          <w:marLeft w:val="1200"/>
                                          <w:marRight w:val="1200"/>
                                          <w:marTop w:val="0"/>
                                          <w:marBottom w:val="0"/>
                                          <w:divBdr>
                                            <w:top w:val="none" w:sz="0" w:space="0" w:color="auto"/>
                                            <w:left w:val="none" w:sz="0" w:space="0" w:color="auto"/>
                                            <w:bottom w:val="none" w:sz="0" w:space="0" w:color="auto"/>
                                            <w:right w:val="none" w:sz="0" w:space="0" w:color="auto"/>
                                          </w:divBdr>
                                          <w:divsChild>
                                            <w:div w:id="1633056776">
                                              <w:marLeft w:val="0"/>
                                              <w:marRight w:val="0"/>
                                              <w:marTop w:val="0"/>
                                              <w:marBottom w:val="0"/>
                                              <w:divBdr>
                                                <w:top w:val="none" w:sz="0" w:space="0" w:color="auto"/>
                                                <w:left w:val="none" w:sz="0" w:space="0" w:color="auto"/>
                                                <w:bottom w:val="none" w:sz="0" w:space="0" w:color="auto"/>
                                                <w:right w:val="none" w:sz="0" w:space="0" w:color="auto"/>
                                              </w:divBdr>
                                              <w:divsChild>
                                                <w:div w:id="2062049079">
                                                  <w:marLeft w:val="0"/>
                                                  <w:marRight w:val="0"/>
                                                  <w:marTop w:val="0"/>
                                                  <w:marBottom w:val="0"/>
                                                  <w:divBdr>
                                                    <w:top w:val="none" w:sz="0" w:space="0" w:color="auto"/>
                                                    <w:left w:val="none" w:sz="0" w:space="0" w:color="auto"/>
                                                    <w:bottom w:val="none" w:sz="0" w:space="0" w:color="auto"/>
                                                    <w:right w:val="none" w:sz="0" w:space="0" w:color="auto"/>
                                                  </w:divBdr>
                                                  <w:divsChild>
                                                    <w:div w:id="553664316">
                                                      <w:marLeft w:val="0"/>
                                                      <w:marRight w:val="0"/>
                                                      <w:marTop w:val="0"/>
                                                      <w:marBottom w:val="0"/>
                                                      <w:divBdr>
                                                        <w:top w:val="none" w:sz="0" w:space="0" w:color="auto"/>
                                                        <w:left w:val="none" w:sz="0" w:space="0" w:color="auto"/>
                                                        <w:bottom w:val="none" w:sz="0" w:space="0" w:color="auto"/>
                                                        <w:right w:val="none" w:sz="0" w:space="0" w:color="auto"/>
                                                      </w:divBdr>
                                                      <w:divsChild>
                                                        <w:div w:id="592789219">
                                                          <w:marLeft w:val="0"/>
                                                          <w:marRight w:val="0"/>
                                                          <w:marTop w:val="0"/>
                                                          <w:marBottom w:val="0"/>
                                                          <w:divBdr>
                                                            <w:top w:val="none" w:sz="0" w:space="0" w:color="auto"/>
                                                            <w:left w:val="none" w:sz="0" w:space="0" w:color="auto"/>
                                                            <w:bottom w:val="none" w:sz="0" w:space="0" w:color="auto"/>
                                                            <w:right w:val="none" w:sz="0" w:space="0" w:color="auto"/>
                                                          </w:divBdr>
                                                          <w:divsChild>
                                                            <w:div w:id="1323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750142">
      <w:bodyDiv w:val="1"/>
      <w:marLeft w:val="0"/>
      <w:marRight w:val="0"/>
      <w:marTop w:val="0"/>
      <w:marBottom w:val="0"/>
      <w:divBdr>
        <w:top w:val="none" w:sz="0" w:space="0" w:color="auto"/>
        <w:left w:val="none" w:sz="0" w:space="0" w:color="auto"/>
        <w:bottom w:val="none" w:sz="0" w:space="0" w:color="auto"/>
        <w:right w:val="none" w:sz="0" w:space="0" w:color="auto"/>
      </w:divBdr>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C974-CD04-45ED-B420-B1C76E6A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Sheffer, Ryan</cp:lastModifiedBy>
  <cp:revision>3</cp:revision>
  <cp:lastPrinted>2019-01-07T16:04:00Z</cp:lastPrinted>
  <dcterms:created xsi:type="dcterms:W3CDTF">2019-01-08T15:22:00Z</dcterms:created>
  <dcterms:modified xsi:type="dcterms:W3CDTF">2019-01-17T15:24:00Z</dcterms:modified>
</cp:coreProperties>
</file>