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rsidRPr="00267095" w14:paraId="7BD5E8F6" w14:textId="77777777">
        <w:trPr>
          <w:trHeight w:val="990"/>
        </w:trPr>
        <w:tc>
          <w:tcPr>
            <w:tcW w:w="1363" w:type="dxa"/>
          </w:tcPr>
          <w:p w14:paraId="1C4A3A57" w14:textId="77777777" w:rsidR="00C74A51" w:rsidRPr="00267095" w:rsidRDefault="000F5F51">
            <w:pPr>
              <w:rPr>
                <w:sz w:val="22"/>
              </w:rPr>
            </w:pPr>
            <w:r w:rsidRPr="00267095">
              <w:rPr>
                <w:noProof/>
                <w:spacing w:val="-2"/>
                <w:sz w:val="18"/>
              </w:rPr>
              <w:drawing>
                <wp:inline distT="0" distB="0" distL="0" distR="0" wp14:anchorId="67B647F5" wp14:editId="56F382BB">
                  <wp:extent cx="729615" cy="72961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9615" cy="729615"/>
                          </a:xfrm>
                          <a:prstGeom prst="rect">
                            <a:avLst/>
                          </a:prstGeom>
                          <a:noFill/>
                          <a:ln w="9525">
                            <a:noFill/>
                            <a:miter lim="800000"/>
                            <a:headEnd/>
                            <a:tailEnd/>
                          </a:ln>
                        </pic:spPr>
                      </pic:pic>
                    </a:graphicData>
                  </a:graphic>
                </wp:inline>
              </w:drawing>
            </w:r>
          </w:p>
        </w:tc>
        <w:tc>
          <w:tcPr>
            <w:tcW w:w="8075" w:type="dxa"/>
          </w:tcPr>
          <w:p w14:paraId="66ACDF0A" w14:textId="77777777" w:rsidR="00C74A51" w:rsidRPr="00267095" w:rsidRDefault="00C74A51">
            <w:pPr>
              <w:suppressAutoHyphens/>
              <w:spacing w:line="204" w:lineRule="auto"/>
              <w:jc w:val="center"/>
              <w:rPr>
                <w:rFonts w:ascii="Arial" w:hAnsi="Arial"/>
                <w:color w:val="000080"/>
                <w:spacing w:val="-3"/>
                <w:sz w:val="24"/>
              </w:rPr>
            </w:pPr>
          </w:p>
          <w:p w14:paraId="10F56EC2" w14:textId="1C723540" w:rsidR="00C74A51" w:rsidRPr="00267095" w:rsidRDefault="00C74A51">
            <w:pPr>
              <w:suppressAutoHyphens/>
              <w:spacing w:line="204" w:lineRule="auto"/>
              <w:jc w:val="center"/>
              <w:rPr>
                <w:rFonts w:ascii="Arial" w:hAnsi="Arial"/>
                <w:color w:val="000080"/>
                <w:spacing w:val="-3"/>
                <w:sz w:val="24"/>
              </w:rPr>
            </w:pPr>
            <w:smartTag w:uri="urn:schemas-microsoft-com:office:smarttags" w:element="place">
              <w:smartTag w:uri="urn:schemas-microsoft-com:office:smarttags" w:element="PlaceType">
                <w:r w:rsidRPr="00267095">
                  <w:rPr>
                    <w:rFonts w:ascii="Arial" w:hAnsi="Arial"/>
                    <w:color w:val="000080"/>
                    <w:spacing w:val="-3"/>
                    <w:sz w:val="24"/>
                  </w:rPr>
                  <w:t>COMMONWEALTH</w:t>
                </w:r>
              </w:smartTag>
              <w:r w:rsidRPr="00267095">
                <w:rPr>
                  <w:rFonts w:ascii="Arial" w:hAnsi="Arial"/>
                  <w:color w:val="000080"/>
                  <w:spacing w:val="-3"/>
                  <w:sz w:val="24"/>
                </w:rPr>
                <w:t xml:space="preserve"> OF </w:t>
              </w:r>
              <w:smartTag w:uri="urn:schemas-microsoft-com:office:smarttags" w:element="PlaceName">
                <w:r w:rsidRPr="00267095">
                  <w:rPr>
                    <w:rFonts w:ascii="Arial" w:hAnsi="Arial"/>
                    <w:color w:val="000080"/>
                    <w:spacing w:val="-3"/>
                    <w:sz w:val="24"/>
                  </w:rPr>
                  <w:t>PENNSYLVANIA</w:t>
                </w:r>
              </w:smartTag>
            </w:smartTag>
          </w:p>
          <w:p w14:paraId="32A6C013" w14:textId="77777777" w:rsidR="00C74A51" w:rsidRPr="00267095" w:rsidRDefault="00C74A51">
            <w:pPr>
              <w:suppressAutoHyphens/>
              <w:spacing w:line="204" w:lineRule="auto"/>
              <w:jc w:val="center"/>
              <w:rPr>
                <w:rFonts w:ascii="Arial" w:hAnsi="Arial"/>
                <w:color w:val="000080"/>
                <w:spacing w:val="-3"/>
                <w:sz w:val="24"/>
              </w:rPr>
            </w:pPr>
            <w:smartTag w:uri="urn:schemas-microsoft-com:office:smarttags" w:element="place">
              <w:smartTag w:uri="urn:schemas-microsoft-com:office:smarttags" w:element="State">
                <w:r w:rsidRPr="00267095">
                  <w:rPr>
                    <w:rFonts w:ascii="Arial" w:hAnsi="Arial"/>
                    <w:color w:val="000080"/>
                    <w:spacing w:val="-3"/>
                    <w:sz w:val="24"/>
                  </w:rPr>
                  <w:t>PENNSYLVANIA</w:t>
                </w:r>
              </w:smartTag>
            </w:smartTag>
            <w:r w:rsidRPr="00267095">
              <w:rPr>
                <w:rFonts w:ascii="Arial" w:hAnsi="Arial"/>
                <w:color w:val="000080"/>
                <w:spacing w:val="-3"/>
                <w:sz w:val="24"/>
              </w:rPr>
              <w:t xml:space="preserve"> PUBLIC UTILITY COMMISSION</w:t>
            </w:r>
          </w:p>
          <w:p w14:paraId="42236A33" w14:textId="4BCF6BA7" w:rsidR="00C74A51" w:rsidRPr="00267095" w:rsidRDefault="00C74A51">
            <w:pPr>
              <w:jc w:val="center"/>
              <w:rPr>
                <w:rFonts w:ascii="Arial" w:hAnsi="Arial"/>
                <w:sz w:val="10"/>
              </w:rPr>
            </w:pPr>
            <w:r w:rsidRPr="00267095">
              <w:rPr>
                <w:rFonts w:ascii="Arial" w:hAnsi="Arial"/>
                <w:color w:val="000080"/>
                <w:spacing w:val="-3"/>
                <w:sz w:val="24"/>
              </w:rPr>
              <w:t xml:space="preserve">P.O. </w:t>
            </w:r>
            <w:smartTag w:uri="urn:schemas-microsoft-com:office:smarttags" w:element="address">
              <w:smartTag w:uri="urn:schemas-microsoft-com:office:smarttags" w:element="Street">
                <w:r w:rsidRPr="00267095">
                  <w:rPr>
                    <w:rFonts w:ascii="Arial" w:hAnsi="Arial"/>
                    <w:color w:val="000080"/>
                    <w:spacing w:val="-3"/>
                    <w:sz w:val="24"/>
                  </w:rPr>
                  <w:t>BOX 3265</w:t>
                </w:r>
              </w:smartTag>
              <w:r w:rsidRPr="00267095">
                <w:rPr>
                  <w:rFonts w:ascii="Arial" w:hAnsi="Arial"/>
                  <w:color w:val="000080"/>
                  <w:spacing w:val="-3"/>
                  <w:sz w:val="24"/>
                </w:rPr>
                <w:t xml:space="preserve">, </w:t>
              </w:r>
              <w:smartTag w:uri="urn:schemas-microsoft-com:office:smarttags" w:element="City">
                <w:r w:rsidRPr="00267095">
                  <w:rPr>
                    <w:rFonts w:ascii="Arial" w:hAnsi="Arial"/>
                    <w:color w:val="000080"/>
                    <w:spacing w:val="-3"/>
                    <w:sz w:val="24"/>
                  </w:rPr>
                  <w:t>HARRISBURG</w:t>
                </w:r>
              </w:smartTag>
              <w:r w:rsidRPr="00267095">
                <w:rPr>
                  <w:rFonts w:ascii="Arial" w:hAnsi="Arial"/>
                  <w:color w:val="000080"/>
                  <w:spacing w:val="-3"/>
                  <w:sz w:val="24"/>
                </w:rPr>
                <w:t xml:space="preserve">, </w:t>
              </w:r>
              <w:smartTag w:uri="urn:schemas-microsoft-com:office:smarttags" w:element="State">
                <w:r w:rsidRPr="00267095">
                  <w:rPr>
                    <w:rFonts w:ascii="Arial" w:hAnsi="Arial"/>
                    <w:color w:val="000080"/>
                    <w:spacing w:val="-3"/>
                    <w:sz w:val="24"/>
                  </w:rPr>
                  <w:t>PA</w:t>
                </w:r>
              </w:smartTag>
              <w:r w:rsidRPr="00267095">
                <w:rPr>
                  <w:rFonts w:ascii="Arial" w:hAnsi="Arial"/>
                  <w:color w:val="000080"/>
                  <w:spacing w:val="-3"/>
                  <w:sz w:val="24"/>
                </w:rPr>
                <w:t xml:space="preserve"> </w:t>
              </w:r>
              <w:smartTag w:uri="urn:schemas-microsoft-com:office:smarttags" w:element="PostalCode">
                <w:r w:rsidRPr="00267095">
                  <w:rPr>
                    <w:rFonts w:ascii="Arial" w:hAnsi="Arial"/>
                    <w:color w:val="000080"/>
                    <w:spacing w:val="-3"/>
                    <w:sz w:val="24"/>
                  </w:rPr>
                  <w:t>17105-3265</w:t>
                </w:r>
              </w:smartTag>
            </w:smartTag>
          </w:p>
        </w:tc>
        <w:tc>
          <w:tcPr>
            <w:tcW w:w="1452" w:type="dxa"/>
          </w:tcPr>
          <w:p w14:paraId="63AE0370" w14:textId="77777777" w:rsidR="00C74A51" w:rsidRPr="00267095" w:rsidRDefault="00C74A51">
            <w:pPr>
              <w:rPr>
                <w:rFonts w:ascii="Arial" w:hAnsi="Arial"/>
                <w:sz w:val="10"/>
              </w:rPr>
            </w:pPr>
          </w:p>
          <w:p w14:paraId="25C6C285" w14:textId="77777777" w:rsidR="00C74A51" w:rsidRPr="00267095" w:rsidRDefault="00C74A51">
            <w:pPr>
              <w:rPr>
                <w:rFonts w:ascii="Arial" w:hAnsi="Arial"/>
                <w:sz w:val="10"/>
              </w:rPr>
            </w:pPr>
          </w:p>
          <w:p w14:paraId="55213232" w14:textId="77777777" w:rsidR="00C74A51" w:rsidRPr="00267095" w:rsidRDefault="00C74A51">
            <w:pPr>
              <w:rPr>
                <w:rFonts w:ascii="Arial" w:hAnsi="Arial"/>
                <w:sz w:val="10"/>
              </w:rPr>
            </w:pPr>
          </w:p>
          <w:p w14:paraId="758F85BF" w14:textId="77777777" w:rsidR="00C74A51" w:rsidRPr="00267095" w:rsidRDefault="00C74A51">
            <w:pPr>
              <w:rPr>
                <w:rFonts w:ascii="Arial" w:hAnsi="Arial"/>
                <w:sz w:val="10"/>
              </w:rPr>
            </w:pPr>
          </w:p>
          <w:p w14:paraId="1E0AEB92" w14:textId="77777777" w:rsidR="00C74A51" w:rsidRPr="00267095" w:rsidRDefault="00C74A51">
            <w:pPr>
              <w:rPr>
                <w:rFonts w:ascii="Arial" w:hAnsi="Arial"/>
                <w:sz w:val="10"/>
              </w:rPr>
            </w:pPr>
          </w:p>
          <w:p w14:paraId="23FC0B32" w14:textId="77777777" w:rsidR="00C74A51" w:rsidRPr="00267095" w:rsidRDefault="00C74A51">
            <w:pPr>
              <w:rPr>
                <w:rFonts w:ascii="Arial" w:hAnsi="Arial"/>
                <w:sz w:val="10"/>
              </w:rPr>
            </w:pPr>
          </w:p>
          <w:p w14:paraId="496B70A8" w14:textId="77777777" w:rsidR="002857FC" w:rsidRPr="00267095" w:rsidRDefault="00C74A51" w:rsidP="002857FC">
            <w:pPr>
              <w:jc w:val="right"/>
              <w:rPr>
                <w:rFonts w:ascii="Arial" w:hAnsi="Arial"/>
                <w:b/>
                <w:spacing w:val="-1"/>
                <w:sz w:val="10"/>
              </w:rPr>
            </w:pPr>
            <w:r w:rsidRPr="00267095">
              <w:rPr>
                <w:rFonts w:ascii="Arial" w:hAnsi="Arial"/>
                <w:b/>
                <w:spacing w:val="-1"/>
                <w:sz w:val="10"/>
              </w:rPr>
              <w:t>IN REPLY PLEASE REFER TO OUR FILE</w:t>
            </w:r>
          </w:p>
          <w:p w14:paraId="63E13EF7" w14:textId="57CF0921" w:rsidR="002857FC" w:rsidRPr="00267095" w:rsidRDefault="002857FC" w:rsidP="002857FC">
            <w:pPr>
              <w:ind w:left="420" w:right="-90" w:hanging="530"/>
              <w:rPr>
                <w:rFonts w:ascii="Arial" w:hAnsi="Arial"/>
                <w:b/>
                <w:spacing w:val="-1"/>
                <w:sz w:val="16"/>
                <w:szCs w:val="18"/>
              </w:rPr>
            </w:pPr>
            <w:r w:rsidRPr="00267095">
              <w:rPr>
                <w:sz w:val="16"/>
                <w:szCs w:val="18"/>
              </w:rPr>
              <w:t xml:space="preserve">   M-2015-2515</w:t>
            </w:r>
            <w:r w:rsidR="00D37034" w:rsidRPr="00267095">
              <w:rPr>
                <w:sz w:val="16"/>
                <w:szCs w:val="18"/>
              </w:rPr>
              <w:t>375</w:t>
            </w:r>
          </w:p>
          <w:p w14:paraId="174637C3" w14:textId="15F3E28D" w:rsidR="002857FC" w:rsidRPr="00267095" w:rsidRDefault="002857FC">
            <w:pPr>
              <w:jc w:val="right"/>
              <w:rPr>
                <w:rFonts w:ascii="Arial" w:hAnsi="Arial"/>
                <w:sz w:val="10"/>
              </w:rPr>
            </w:pPr>
          </w:p>
        </w:tc>
      </w:tr>
    </w:tbl>
    <w:p w14:paraId="58571D40" w14:textId="77777777" w:rsidR="00C74A51" w:rsidRPr="00267095" w:rsidRDefault="00C74A51">
      <w:pPr>
        <w:rPr>
          <w:sz w:val="22"/>
        </w:rPr>
        <w:sectPr w:rsidR="00C74A51" w:rsidRPr="00267095" w:rsidSect="00613E53">
          <w:footerReference w:type="default" r:id="rId9"/>
          <w:pgSz w:w="12240" w:h="15840"/>
          <w:pgMar w:top="504" w:right="1440" w:bottom="1440" w:left="1440" w:header="720" w:footer="720" w:gutter="0"/>
          <w:cols w:space="720"/>
          <w:titlePg/>
          <w:docGrid w:linePitch="272"/>
        </w:sectPr>
      </w:pPr>
    </w:p>
    <w:p w14:paraId="210A1211" w14:textId="70EACBD5" w:rsidR="005502CA" w:rsidRPr="00267095" w:rsidRDefault="00267095" w:rsidP="005502CA">
      <w:pPr>
        <w:ind w:right="-630"/>
        <w:jc w:val="center"/>
        <w:rPr>
          <w:sz w:val="24"/>
          <w:szCs w:val="26"/>
        </w:rPr>
      </w:pPr>
      <w:r w:rsidRPr="00267095">
        <w:rPr>
          <w:sz w:val="24"/>
          <w:szCs w:val="26"/>
        </w:rPr>
        <w:t>January 23, 2019</w:t>
      </w:r>
    </w:p>
    <w:p w14:paraId="067A40F3" w14:textId="77777777" w:rsidR="00C74A51" w:rsidRPr="00267095" w:rsidRDefault="00BE5119" w:rsidP="001209F1">
      <w:pPr>
        <w:rPr>
          <w:sz w:val="24"/>
          <w:szCs w:val="26"/>
        </w:rPr>
      </w:pPr>
      <w:r w:rsidRPr="00267095">
        <w:rPr>
          <w:sz w:val="24"/>
          <w:szCs w:val="26"/>
        </w:rPr>
        <w:tab/>
      </w:r>
      <w:r w:rsidRPr="00267095">
        <w:rPr>
          <w:sz w:val="24"/>
          <w:szCs w:val="26"/>
        </w:rPr>
        <w:tab/>
      </w:r>
      <w:r w:rsidRPr="00267095">
        <w:rPr>
          <w:sz w:val="24"/>
          <w:szCs w:val="26"/>
        </w:rPr>
        <w:tab/>
      </w:r>
      <w:r w:rsidRPr="00267095">
        <w:rPr>
          <w:sz w:val="24"/>
          <w:szCs w:val="26"/>
        </w:rPr>
        <w:tab/>
      </w:r>
    </w:p>
    <w:p w14:paraId="1B1A56F0" w14:textId="77777777" w:rsidR="00712208" w:rsidRPr="00267095" w:rsidRDefault="00712208" w:rsidP="001209F1">
      <w:pPr>
        <w:rPr>
          <w:sz w:val="24"/>
          <w:szCs w:val="26"/>
        </w:rPr>
      </w:pPr>
    </w:p>
    <w:p w14:paraId="5C85F28D" w14:textId="61455FB2" w:rsidR="00712208" w:rsidRPr="00267095" w:rsidRDefault="000B1BA6" w:rsidP="001209F1">
      <w:pPr>
        <w:rPr>
          <w:sz w:val="24"/>
          <w:szCs w:val="26"/>
        </w:rPr>
      </w:pPr>
      <w:r w:rsidRPr="00267095">
        <w:rPr>
          <w:sz w:val="24"/>
          <w:szCs w:val="26"/>
        </w:rPr>
        <w:t>M</w:t>
      </w:r>
      <w:r w:rsidR="00364A84" w:rsidRPr="00267095">
        <w:rPr>
          <w:sz w:val="24"/>
          <w:szCs w:val="26"/>
        </w:rPr>
        <w:t>r</w:t>
      </w:r>
      <w:r w:rsidRPr="00267095">
        <w:rPr>
          <w:sz w:val="24"/>
          <w:szCs w:val="26"/>
        </w:rPr>
        <w:t xml:space="preserve">. </w:t>
      </w:r>
      <w:r w:rsidR="00364A84" w:rsidRPr="00267095">
        <w:rPr>
          <w:sz w:val="24"/>
          <w:szCs w:val="26"/>
        </w:rPr>
        <w:t>Michael Zimmerman</w:t>
      </w:r>
    </w:p>
    <w:p w14:paraId="19B7025C" w14:textId="1F5EE043" w:rsidR="000B1BA6" w:rsidRPr="00267095" w:rsidRDefault="00364A84" w:rsidP="001209F1">
      <w:pPr>
        <w:rPr>
          <w:sz w:val="24"/>
          <w:szCs w:val="26"/>
        </w:rPr>
      </w:pPr>
      <w:r w:rsidRPr="00267095">
        <w:rPr>
          <w:sz w:val="24"/>
          <w:szCs w:val="26"/>
        </w:rPr>
        <w:t>Duquesne Light Company</w:t>
      </w:r>
    </w:p>
    <w:p w14:paraId="1CE255EC" w14:textId="3153EA87" w:rsidR="000B1BA6" w:rsidRPr="00267095" w:rsidRDefault="00364A84" w:rsidP="001209F1">
      <w:pPr>
        <w:rPr>
          <w:sz w:val="24"/>
          <w:szCs w:val="26"/>
        </w:rPr>
      </w:pPr>
      <w:r w:rsidRPr="00267095">
        <w:rPr>
          <w:sz w:val="24"/>
          <w:szCs w:val="26"/>
        </w:rPr>
        <w:t>411 Seventh Avenue</w:t>
      </w:r>
    </w:p>
    <w:p w14:paraId="7B590186" w14:textId="45930AA7" w:rsidR="00364A84" w:rsidRPr="00267095" w:rsidRDefault="00364A84" w:rsidP="001209F1">
      <w:pPr>
        <w:rPr>
          <w:sz w:val="24"/>
          <w:szCs w:val="26"/>
        </w:rPr>
      </w:pPr>
      <w:r w:rsidRPr="00267095">
        <w:rPr>
          <w:sz w:val="24"/>
          <w:szCs w:val="26"/>
        </w:rPr>
        <w:t>Mail Drop 15-7</w:t>
      </w:r>
    </w:p>
    <w:p w14:paraId="3206F1B0" w14:textId="381DD225" w:rsidR="000B1BA6" w:rsidRPr="00267095" w:rsidRDefault="00364A84" w:rsidP="001209F1">
      <w:pPr>
        <w:rPr>
          <w:sz w:val="24"/>
          <w:szCs w:val="26"/>
        </w:rPr>
      </w:pPr>
      <w:r w:rsidRPr="00267095">
        <w:rPr>
          <w:sz w:val="24"/>
          <w:szCs w:val="26"/>
        </w:rPr>
        <w:t>Pittsburgh</w:t>
      </w:r>
      <w:r w:rsidR="00E068EE" w:rsidRPr="00267095">
        <w:rPr>
          <w:sz w:val="24"/>
          <w:szCs w:val="26"/>
        </w:rPr>
        <w:t>, PA  1</w:t>
      </w:r>
      <w:r w:rsidRPr="00267095">
        <w:rPr>
          <w:sz w:val="24"/>
          <w:szCs w:val="26"/>
        </w:rPr>
        <w:t>5219</w:t>
      </w:r>
    </w:p>
    <w:p w14:paraId="4F72B432" w14:textId="77777777" w:rsidR="009505A7" w:rsidRPr="00267095" w:rsidRDefault="009505A7" w:rsidP="001209F1">
      <w:pPr>
        <w:rPr>
          <w:sz w:val="24"/>
          <w:szCs w:val="26"/>
        </w:rPr>
      </w:pPr>
    </w:p>
    <w:p w14:paraId="7E77B209" w14:textId="398A7420" w:rsidR="00330A4A" w:rsidRPr="00267095" w:rsidRDefault="009505A7" w:rsidP="00820608">
      <w:pPr>
        <w:ind w:left="720" w:hanging="720"/>
        <w:rPr>
          <w:b/>
          <w:sz w:val="24"/>
          <w:szCs w:val="26"/>
        </w:rPr>
      </w:pPr>
      <w:r w:rsidRPr="00267095">
        <w:rPr>
          <w:b/>
          <w:sz w:val="24"/>
          <w:szCs w:val="26"/>
        </w:rPr>
        <w:t>Re:</w:t>
      </w:r>
      <w:r w:rsidRPr="00267095">
        <w:rPr>
          <w:sz w:val="24"/>
          <w:szCs w:val="26"/>
        </w:rPr>
        <w:tab/>
      </w:r>
      <w:r w:rsidR="00D37034" w:rsidRPr="00267095">
        <w:rPr>
          <w:b/>
          <w:sz w:val="24"/>
          <w:szCs w:val="26"/>
        </w:rPr>
        <w:t>Duquesne Light Company</w:t>
      </w:r>
      <w:r w:rsidRPr="00267095">
        <w:rPr>
          <w:b/>
          <w:sz w:val="24"/>
          <w:szCs w:val="26"/>
        </w:rPr>
        <w:t xml:space="preserve"> </w:t>
      </w:r>
      <w:r w:rsidR="00D37034" w:rsidRPr="00267095">
        <w:rPr>
          <w:b/>
          <w:sz w:val="24"/>
          <w:szCs w:val="26"/>
        </w:rPr>
        <w:t>– Phase III Energy Efficiency and Conservation Plan Petition for Minor Modification</w:t>
      </w:r>
      <w:r w:rsidRPr="00267095">
        <w:rPr>
          <w:b/>
          <w:sz w:val="24"/>
          <w:szCs w:val="26"/>
        </w:rPr>
        <w:t xml:space="preserve"> </w:t>
      </w:r>
    </w:p>
    <w:p w14:paraId="50F5F53C" w14:textId="1562ADF8" w:rsidR="009505A7" w:rsidRPr="00267095" w:rsidRDefault="009505A7" w:rsidP="00330A4A">
      <w:pPr>
        <w:ind w:left="720"/>
        <w:rPr>
          <w:sz w:val="24"/>
          <w:szCs w:val="26"/>
        </w:rPr>
      </w:pPr>
      <w:r w:rsidRPr="00267095">
        <w:rPr>
          <w:b/>
          <w:sz w:val="24"/>
          <w:szCs w:val="26"/>
        </w:rPr>
        <w:t>Docket No. M-</w:t>
      </w:r>
      <w:r w:rsidR="00E068EE" w:rsidRPr="00267095">
        <w:rPr>
          <w:b/>
          <w:sz w:val="24"/>
          <w:szCs w:val="26"/>
        </w:rPr>
        <w:t>2015-251</w:t>
      </w:r>
      <w:r w:rsidR="00D37034" w:rsidRPr="00267095">
        <w:rPr>
          <w:b/>
          <w:sz w:val="24"/>
          <w:szCs w:val="26"/>
        </w:rPr>
        <w:t>5375</w:t>
      </w:r>
    </w:p>
    <w:p w14:paraId="06CDE348" w14:textId="77777777" w:rsidR="009505A7" w:rsidRPr="00267095" w:rsidRDefault="009505A7" w:rsidP="009505A7">
      <w:pPr>
        <w:rPr>
          <w:sz w:val="18"/>
        </w:rPr>
      </w:pPr>
    </w:p>
    <w:p w14:paraId="2394E486" w14:textId="4111277D" w:rsidR="00820608" w:rsidRPr="00267095" w:rsidRDefault="00820608" w:rsidP="00820608">
      <w:pPr>
        <w:rPr>
          <w:sz w:val="24"/>
          <w:szCs w:val="26"/>
        </w:rPr>
      </w:pPr>
      <w:r w:rsidRPr="00267095">
        <w:rPr>
          <w:sz w:val="24"/>
          <w:szCs w:val="26"/>
        </w:rPr>
        <w:t>Dear M</w:t>
      </w:r>
      <w:r w:rsidR="00D37034" w:rsidRPr="00267095">
        <w:rPr>
          <w:sz w:val="24"/>
          <w:szCs w:val="26"/>
        </w:rPr>
        <w:t>r</w:t>
      </w:r>
      <w:r w:rsidRPr="00267095">
        <w:rPr>
          <w:sz w:val="24"/>
          <w:szCs w:val="26"/>
        </w:rPr>
        <w:t xml:space="preserve">. </w:t>
      </w:r>
      <w:r w:rsidR="00D37034" w:rsidRPr="00267095">
        <w:rPr>
          <w:sz w:val="24"/>
          <w:szCs w:val="26"/>
        </w:rPr>
        <w:t>Zimmerman</w:t>
      </w:r>
      <w:r w:rsidRPr="00267095">
        <w:rPr>
          <w:sz w:val="24"/>
          <w:szCs w:val="26"/>
        </w:rPr>
        <w:t>:</w:t>
      </w:r>
      <w:r w:rsidR="009505A7" w:rsidRPr="00267095">
        <w:rPr>
          <w:sz w:val="24"/>
          <w:szCs w:val="26"/>
        </w:rPr>
        <w:tab/>
      </w:r>
    </w:p>
    <w:p w14:paraId="220FB855" w14:textId="77777777" w:rsidR="00820608" w:rsidRPr="00267095" w:rsidRDefault="00820608" w:rsidP="00820608">
      <w:pPr>
        <w:rPr>
          <w:sz w:val="24"/>
          <w:szCs w:val="26"/>
        </w:rPr>
      </w:pPr>
    </w:p>
    <w:p w14:paraId="501F4B93" w14:textId="66DC9A15" w:rsidR="009505A7" w:rsidRPr="00267095" w:rsidRDefault="00820608" w:rsidP="00613E53">
      <w:pPr>
        <w:rPr>
          <w:sz w:val="24"/>
          <w:szCs w:val="26"/>
        </w:rPr>
      </w:pPr>
      <w:r w:rsidRPr="00267095">
        <w:rPr>
          <w:sz w:val="24"/>
          <w:szCs w:val="26"/>
        </w:rPr>
        <w:tab/>
      </w:r>
      <w:r w:rsidR="009505A7" w:rsidRPr="00267095">
        <w:rPr>
          <w:sz w:val="24"/>
          <w:szCs w:val="26"/>
        </w:rPr>
        <w:t xml:space="preserve">On </w:t>
      </w:r>
      <w:r w:rsidR="00D37034" w:rsidRPr="00267095">
        <w:rPr>
          <w:sz w:val="24"/>
          <w:szCs w:val="26"/>
        </w:rPr>
        <w:t>December 17, 2018</w:t>
      </w:r>
      <w:r w:rsidR="009505A7" w:rsidRPr="00267095">
        <w:rPr>
          <w:sz w:val="24"/>
          <w:szCs w:val="26"/>
        </w:rPr>
        <w:t xml:space="preserve">, </w:t>
      </w:r>
      <w:r w:rsidR="00D37034" w:rsidRPr="00267095">
        <w:rPr>
          <w:sz w:val="24"/>
          <w:szCs w:val="26"/>
        </w:rPr>
        <w:t>Duquesne Light Company (Duquesne</w:t>
      </w:r>
      <w:r w:rsidR="009B541E" w:rsidRPr="00267095">
        <w:rPr>
          <w:sz w:val="24"/>
          <w:szCs w:val="26"/>
        </w:rPr>
        <w:t xml:space="preserve"> or Company</w:t>
      </w:r>
      <w:r w:rsidR="00D37034" w:rsidRPr="00267095">
        <w:rPr>
          <w:sz w:val="24"/>
          <w:szCs w:val="26"/>
        </w:rPr>
        <w:t>)</w:t>
      </w:r>
      <w:r w:rsidR="009505A7" w:rsidRPr="00267095">
        <w:rPr>
          <w:sz w:val="24"/>
          <w:szCs w:val="26"/>
        </w:rPr>
        <w:t xml:space="preserve"> filed a </w:t>
      </w:r>
      <w:r w:rsidR="00D37034" w:rsidRPr="00267095">
        <w:rPr>
          <w:i/>
          <w:sz w:val="24"/>
          <w:szCs w:val="26"/>
        </w:rPr>
        <w:t>Duquesne Light Company – Phase III Energy Efficiency and Conservation Plan Petition for Minor Modification</w:t>
      </w:r>
      <w:r w:rsidR="00D37034" w:rsidRPr="00267095">
        <w:rPr>
          <w:b/>
          <w:sz w:val="24"/>
          <w:szCs w:val="26"/>
        </w:rPr>
        <w:t xml:space="preserve"> </w:t>
      </w:r>
      <w:r w:rsidR="00D37034" w:rsidRPr="00267095">
        <w:rPr>
          <w:i/>
          <w:sz w:val="24"/>
          <w:szCs w:val="26"/>
        </w:rPr>
        <w:t>Docket No. M-2015-2515375</w:t>
      </w:r>
      <w:r w:rsidR="00D37034" w:rsidRPr="00267095">
        <w:rPr>
          <w:b/>
          <w:sz w:val="24"/>
          <w:szCs w:val="26"/>
        </w:rPr>
        <w:t xml:space="preserve"> </w:t>
      </w:r>
      <w:r w:rsidR="009505A7" w:rsidRPr="00267095">
        <w:rPr>
          <w:sz w:val="24"/>
          <w:szCs w:val="26"/>
        </w:rPr>
        <w:t>(Petition</w:t>
      </w:r>
      <w:r w:rsidR="00056910" w:rsidRPr="00267095">
        <w:rPr>
          <w:sz w:val="24"/>
          <w:szCs w:val="26"/>
        </w:rPr>
        <w:t xml:space="preserve">).  The Petition seeks approval of minor changes to the programs contained in its amended Act 129 </w:t>
      </w:r>
      <w:r w:rsidR="00E068EE" w:rsidRPr="00267095">
        <w:rPr>
          <w:sz w:val="24"/>
          <w:szCs w:val="26"/>
        </w:rPr>
        <w:t xml:space="preserve">Phase III </w:t>
      </w:r>
      <w:r w:rsidR="00056910" w:rsidRPr="00267095">
        <w:rPr>
          <w:sz w:val="24"/>
          <w:szCs w:val="26"/>
        </w:rPr>
        <w:t xml:space="preserve">Energy Efficiency and Conservation Plan (EE&amp;C Plan) through the </w:t>
      </w:r>
      <w:r w:rsidR="009505A7" w:rsidRPr="00267095">
        <w:rPr>
          <w:sz w:val="24"/>
          <w:szCs w:val="26"/>
        </w:rPr>
        <w:t>Commission’s expedited process set forth in its June 10, 2011 Final Order at Docket No. M-2008-2069887 (Expedited Process Order).</w:t>
      </w:r>
      <w:r w:rsidR="00876AA5" w:rsidRPr="00267095">
        <w:rPr>
          <w:sz w:val="24"/>
          <w:szCs w:val="26"/>
        </w:rPr>
        <w:t xml:space="preserve"> </w:t>
      </w:r>
      <w:r w:rsidR="00555C9E" w:rsidRPr="00267095">
        <w:rPr>
          <w:sz w:val="24"/>
          <w:szCs w:val="26"/>
        </w:rPr>
        <w:t xml:space="preserve"> </w:t>
      </w:r>
      <w:r w:rsidR="00D37034" w:rsidRPr="00267095">
        <w:rPr>
          <w:sz w:val="24"/>
          <w:szCs w:val="26"/>
        </w:rPr>
        <w:t>Duquesne</w:t>
      </w:r>
      <w:r w:rsidR="00E068EE" w:rsidRPr="00267095">
        <w:rPr>
          <w:sz w:val="24"/>
          <w:szCs w:val="26"/>
        </w:rPr>
        <w:t xml:space="preserve"> </w:t>
      </w:r>
      <w:r w:rsidR="00876AA5" w:rsidRPr="00267095">
        <w:rPr>
          <w:sz w:val="24"/>
          <w:szCs w:val="26"/>
        </w:rPr>
        <w:t>served the Petition on all parties of record.</w:t>
      </w:r>
      <w:r w:rsidR="001F204F" w:rsidRPr="00267095">
        <w:rPr>
          <w:sz w:val="24"/>
          <w:szCs w:val="26"/>
        </w:rPr>
        <w:t xml:space="preserve">  For the reasons discussed below, Staff will grant </w:t>
      </w:r>
      <w:r w:rsidR="00D37034" w:rsidRPr="00267095">
        <w:rPr>
          <w:sz w:val="24"/>
          <w:szCs w:val="26"/>
        </w:rPr>
        <w:t>Duquesne</w:t>
      </w:r>
      <w:r w:rsidR="00E53D95" w:rsidRPr="00267095">
        <w:rPr>
          <w:sz w:val="24"/>
          <w:szCs w:val="26"/>
        </w:rPr>
        <w:t>’s</w:t>
      </w:r>
      <w:r w:rsidR="001F204F" w:rsidRPr="00267095">
        <w:rPr>
          <w:sz w:val="24"/>
          <w:szCs w:val="26"/>
        </w:rPr>
        <w:t xml:space="preserve"> Petition</w:t>
      </w:r>
      <w:r w:rsidR="008F0DB8" w:rsidRPr="00267095">
        <w:rPr>
          <w:sz w:val="24"/>
          <w:szCs w:val="26"/>
        </w:rPr>
        <w:t>.</w:t>
      </w:r>
      <w:r w:rsidR="00C253A2" w:rsidRPr="00267095">
        <w:rPr>
          <w:sz w:val="24"/>
          <w:szCs w:val="26"/>
        </w:rPr>
        <w:t xml:space="preserve"> </w:t>
      </w:r>
    </w:p>
    <w:p w14:paraId="3894E10E" w14:textId="428AA942" w:rsidR="009063A8" w:rsidRPr="00267095" w:rsidRDefault="009063A8" w:rsidP="00613E53">
      <w:pPr>
        <w:rPr>
          <w:sz w:val="24"/>
          <w:szCs w:val="26"/>
        </w:rPr>
      </w:pPr>
    </w:p>
    <w:p w14:paraId="5C8C1447" w14:textId="6AE9F718" w:rsidR="009063A8" w:rsidRPr="00267095" w:rsidRDefault="009063A8" w:rsidP="00613E53">
      <w:pPr>
        <w:rPr>
          <w:sz w:val="24"/>
          <w:szCs w:val="26"/>
        </w:rPr>
      </w:pPr>
      <w:r w:rsidRPr="00267095">
        <w:rPr>
          <w:sz w:val="24"/>
          <w:szCs w:val="26"/>
        </w:rPr>
        <w:tab/>
        <w:t xml:space="preserve">Comments were due by January 1, 2019.  No comments were filed.  </w:t>
      </w:r>
    </w:p>
    <w:p w14:paraId="5BA3372B" w14:textId="77777777" w:rsidR="009505A7" w:rsidRPr="00267095" w:rsidRDefault="009505A7" w:rsidP="00613E53">
      <w:pPr>
        <w:rPr>
          <w:sz w:val="24"/>
          <w:szCs w:val="26"/>
        </w:rPr>
      </w:pPr>
    </w:p>
    <w:p w14:paraId="7DDF2ADB" w14:textId="342850D3" w:rsidR="009505A7" w:rsidRPr="00267095" w:rsidRDefault="009505A7" w:rsidP="00652B60">
      <w:pPr>
        <w:rPr>
          <w:sz w:val="24"/>
          <w:szCs w:val="26"/>
        </w:rPr>
      </w:pPr>
      <w:r w:rsidRPr="00267095">
        <w:rPr>
          <w:sz w:val="24"/>
          <w:szCs w:val="26"/>
        </w:rPr>
        <w:tab/>
        <w:t>In its Expedited Process Order, t</w:t>
      </w:r>
      <w:r w:rsidRPr="00267095">
        <w:rPr>
          <w:rFonts w:eastAsia="Calibri"/>
          <w:sz w:val="24"/>
          <w:szCs w:val="26"/>
        </w:rPr>
        <w:t xml:space="preserve">he Commission </w:t>
      </w:r>
      <w:r w:rsidRPr="00267095">
        <w:rPr>
          <w:sz w:val="24"/>
          <w:szCs w:val="26"/>
        </w:rPr>
        <w:t>delegated</w:t>
      </w:r>
      <w:r w:rsidRPr="00267095">
        <w:rPr>
          <w:rFonts w:eastAsia="Calibri"/>
          <w:sz w:val="24"/>
          <w:szCs w:val="26"/>
        </w:rPr>
        <w:t xml:space="preserve"> its authority to review and approve minor EE&amp;C Plan changes</w:t>
      </w:r>
      <w:r w:rsidRPr="00267095">
        <w:rPr>
          <w:sz w:val="24"/>
          <w:szCs w:val="26"/>
        </w:rPr>
        <w:t xml:space="preserve"> </w:t>
      </w:r>
      <w:r w:rsidRPr="00267095">
        <w:rPr>
          <w:rFonts w:eastAsia="Calibri"/>
          <w:sz w:val="24"/>
          <w:szCs w:val="26"/>
        </w:rPr>
        <w:t xml:space="preserve">to staff of the Bureau of </w:t>
      </w:r>
      <w:r w:rsidR="001F204F" w:rsidRPr="00267095">
        <w:rPr>
          <w:rFonts w:eastAsia="Calibri"/>
          <w:sz w:val="24"/>
          <w:szCs w:val="26"/>
        </w:rPr>
        <w:t>Technical Utility Services</w:t>
      </w:r>
      <w:r w:rsidR="003F7AC6" w:rsidRPr="00267095">
        <w:rPr>
          <w:rFonts w:eastAsia="Calibri"/>
          <w:sz w:val="24"/>
          <w:szCs w:val="26"/>
        </w:rPr>
        <w:t xml:space="preserve"> (Staff)</w:t>
      </w:r>
      <w:r w:rsidRPr="00267095">
        <w:rPr>
          <w:rFonts w:eastAsia="Calibri"/>
          <w:sz w:val="24"/>
          <w:szCs w:val="26"/>
        </w:rPr>
        <w:t>, with assistance from staff of the Law Bureau</w:t>
      </w:r>
      <w:r w:rsidR="001F204F" w:rsidRPr="00267095">
        <w:rPr>
          <w:rFonts w:eastAsia="Calibri"/>
          <w:sz w:val="24"/>
          <w:szCs w:val="26"/>
        </w:rPr>
        <w:t>.</w:t>
      </w:r>
      <w:r w:rsidR="00FB7CDB" w:rsidRPr="00267095">
        <w:rPr>
          <w:rStyle w:val="FootnoteReference"/>
          <w:rFonts w:eastAsia="Calibri"/>
          <w:sz w:val="24"/>
          <w:szCs w:val="26"/>
        </w:rPr>
        <w:footnoteReference w:id="1"/>
      </w:r>
      <w:r w:rsidRPr="00267095">
        <w:rPr>
          <w:sz w:val="24"/>
          <w:szCs w:val="26"/>
        </w:rPr>
        <w:t xml:space="preserve">  </w:t>
      </w:r>
      <w:r w:rsidR="002A67FE" w:rsidRPr="00267095">
        <w:rPr>
          <w:sz w:val="24"/>
          <w:szCs w:val="26"/>
        </w:rPr>
        <w:t xml:space="preserve">The </w:t>
      </w:r>
      <w:r w:rsidR="00081CDE" w:rsidRPr="00267095">
        <w:rPr>
          <w:sz w:val="24"/>
          <w:szCs w:val="26"/>
        </w:rPr>
        <w:t>Expedited Process Order</w:t>
      </w:r>
      <w:r w:rsidR="002A67FE" w:rsidRPr="00267095">
        <w:rPr>
          <w:sz w:val="24"/>
          <w:szCs w:val="26"/>
        </w:rPr>
        <w:t xml:space="preserve"> direct</w:t>
      </w:r>
      <w:r w:rsidR="00081CDE" w:rsidRPr="00267095">
        <w:rPr>
          <w:sz w:val="24"/>
          <w:szCs w:val="26"/>
        </w:rPr>
        <w:t>s</w:t>
      </w:r>
      <w:r w:rsidR="002A67FE" w:rsidRPr="00267095">
        <w:rPr>
          <w:sz w:val="24"/>
          <w:szCs w:val="26"/>
        </w:rPr>
        <w:t xml:space="preserve"> </w:t>
      </w:r>
      <w:r w:rsidR="00C253A2" w:rsidRPr="00267095">
        <w:rPr>
          <w:rFonts w:eastAsia="Calibri"/>
          <w:sz w:val="24"/>
          <w:szCs w:val="26"/>
        </w:rPr>
        <w:t xml:space="preserve">Staff to issue a Secretarial Letter approving, denying, or transferring to the Office </w:t>
      </w:r>
      <w:r w:rsidR="002A67FE" w:rsidRPr="00267095">
        <w:rPr>
          <w:rFonts w:eastAsia="Calibri"/>
          <w:sz w:val="24"/>
          <w:szCs w:val="26"/>
        </w:rPr>
        <w:t xml:space="preserve">of Administrative Law Judge for hearings, some or all of </w:t>
      </w:r>
      <w:r w:rsidR="00081CDE" w:rsidRPr="00267095">
        <w:rPr>
          <w:rFonts w:eastAsia="Calibri"/>
          <w:sz w:val="24"/>
          <w:szCs w:val="26"/>
        </w:rPr>
        <w:t>a petition’s</w:t>
      </w:r>
      <w:r w:rsidR="002A67FE" w:rsidRPr="00267095">
        <w:rPr>
          <w:rFonts w:eastAsia="Calibri"/>
          <w:sz w:val="24"/>
          <w:szCs w:val="26"/>
        </w:rPr>
        <w:t xml:space="preserve"> proposed minor plan changes.  With this Secretarial Letter, Staff is approving </w:t>
      </w:r>
      <w:r w:rsidR="00D37034" w:rsidRPr="00267095">
        <w:rPr>
          <w:rFonts w:eastAsia="Calibri"/>
          <w:sz w:val="24"/>
          <w:szCs w:val="26"/>
        </w:rPr>
        <w:t>Duquesne</w:t>
      </w:r>
      <w:r w:rsidR="002A67FE" w:rsidRPr="00267095">
        <w:rPr>
          <w:rFonts w:eastAsia="Calibri"/>
          <w:sz w:val="24"/>
          <w:szCs w:val="26"/>
        </w:rPr>
        <w:t>’s Petition.</w:t>
      </w:r>
    </w:p>
    <w:p w14:paraId="757C023A" w14:textId="471D55DE" w:rsidR="009505A7" w:rsidRPr="00267095" w:rsidRDefault="009505A7" w:rsidP="00613E53">
      <w:pPr>
        <w:rPr>
          <w:sz w:val="24"/>
          <w:szCs w:val="26"/>
        </w:rPr>
      </w:pPr>
    </w:p>
    <w:p w14:paraId="4B740A34" w14:textId="77777777" w:rsidR="005F4B48" w:rsidRPr="00267095" w:rsidRDefault="005F4B48" w:rsidP="00613E53">
      <w:pPr>
        <w:rPr>
          <w:sz w:val="24"/>
          <w:szCs w:val="26"/>
        </w:rPr>
      </w:pPr>
    </w:p>
    <w:p w14:paraId="6907FB2A" w14:textId="214875EA" w:rsidR="00BB6B09" w:rsidRPr="00267095" w:rsidRDefault="00CA7A79" w:rsidP="00613E53">
      <w:pPr>
        <w:rPr>
          <w:b/>
          <w:sz w:val="24"/>
          <w:szCs w:val="26"/>
        </w:rPr>
      </w:pPr>
      <w:r w:rsidRPr="00267095">
        <w:rPr>
          <w:b/>
          <w:sz w:val="24"/>
          <w:szCs w:val="26"/>
        </w:rPr>
        <w:t>Residential Energy Efficiency Program</w:t>
      </w:r>
      <w:r w:rsidR="009505A7" w:rsidRPr="00267095">
        <w:rPr>
          <w:b/>
          <w:sz w:val="24"/>
          <w:szCs w:val="26"/>
        </w:rPr>
        <w:tab/>
      </w:r>
    </w:p>
    <w:p w14:paraId="316E4FDA" w14:textId="70551BBB" w:rsidR="00646AD2" w:rsidRPr="00267095" w:rsidRDefault="009505A7" w:rsidP="00CA7A79">
      <w:pPr>
        <w:ind w:firstLine="720"/>
        <w:rPr>
          <w:sz w:val="24"/>
          <w:szCs w:val="26"/>
        </w:rPr>
      </w:pPr>
      <w:bookmarkStart w:id="0" w:name="_Hlk534787397"/>
      <w:r w:rsidRPr="00267095">
        <w:rPr>
          <w:sz w:val="24"/>
          <w:szCs w:val="26"/>
        </w:rPr>
        <w:t xml:space="preserve">In its Petition, </w:t>
      </w:r>
      <w:r w:rsidR="00D37034" w:rsidRPr="00267095">
        <w:rPr>
          <w:sz w:val="24"/>
          <w:szCs w:val="26"/>
        </w:rPr>
        <w:t>Duquesne</w:t>
      </w:r>
      <w:r w:rsidR="001F204F" w:rsidRPr="00267095">
        <w:rPr>
          <w:sz w:val="24"/>
          <w:szCs w:val="26"/>
        </w:rPr>
        <w:t xml:space="preserve"> </w:t>
      </w:r>
      <w:r w:rsidRPr="00267095">
        <w:rPr>
          <w:sz w:val="24"/>
          <w:szCs w:val="26"/>
        </w:rPr>
        <w:t>propose</w:t>
      </w:r>
      <w:r w:rsidR="003F7AC6" w:rsidRPr="00267095">
        <w:rPr>
          <w:sz w:val="24"/>
          <w:szCs w:val="26"/>
        </w:rPr>
        <w:t>s</w:t>
      </w:r>
      <w:r w:rsidR="00876AA5" w:rsidRPr="00267095">
        <w:rPr>
          <w:sz w:val="24"/>
          <w:szCs w:val="26"/>
        </w:rPr>
        <w:t xml:space="preserve"> </w:t>
      </w:r>
      <w:r w:rsidR="002706F2" w:rsidRPr="00267095">
        <w:rPr>
          <w:sz w:val="24"/>
          <w:szCs w:val="26"/>
        </w:rPr>
        <w:t xml:space="preserve">a </w:t>
      </w:r>
      <w:r w:rsidR="00876AA5" w:rsidRPr="00267095">
        <w:rPr>
          <w:sz w:val="24"/>
          <w:szCs w:val="26"/>
        </w:rPr>
        <w:t xml:space="preserve">change to </w:t>
      </w:r>
      <w:r w:rsidR="00555C9E" w:rsidRPr="00267095">
        <w:rPr>
          <w:sz w:val="24"/>
          <w:szCs w:val="26"/>
        </w:rPr>
        <w:t xml:space="preserve">its </w:t>
      </w:r>
      <w:r w:rsidR="00E94DB3" w:rsidRPr="00267095">
        <w:rPr>
          <w:sz w:val="24"/>
          <w:szCs w:val="26"/>
        </w:rPr>
        <w:t>Residential Energy Efficiency Program</w:t>
      </w:r>
      <w:r w:rsidR="000F704B" w:rsidRPr="00267095">
        <w:rPr>
          <w:sz w:val="24"/>
          <w:szCs w:val="26"/>
        </w:rPr>
        <w:t xml:space="preserve">.  </w:t>
      </w:r>
      <w:r w:rsidR="00C31F7E" w:rsidRPr="00267095">
        <w:rPr>
          <w:sz w:val="24"/>
          <w:szCs w:val="26"/>
        </w:rPr>
        <w:t xml:space="preserve">Specifically, </w:t>
      </w:r>
      <w:r w:rsidR="00E94DB3" w:rsidRPr="00267095">
        <w:rPr>
          <w:sz w:val="24"/>
          <w:szCs w:val="26"/>
        </w:rPr>
        <w:t>Duquesne</w:t>
      </w:r>
      <w:r w:rsidR="00E53D95" w:rsidRPr="00267095">
        <w:rPr>
          <w:sz w:val="24"/>
          <w:szCs w:val="26"/>
        </w:rPr>
        <w:t xml:space="preserve"> </w:t>
      </w:r>
      <w:r w:rsidR="00C31F7E" w:rsidRPr="00267095">
        <w:rPr>
          <w:sz w:val="24"/>
          <w:szCs w:val="26"/>
        </w:rPr>
        <w:t xml:space="preserve">proposes </w:t>
      </w:r>
      <w:r w:rsidR="00E53D95" w:rsidRPr="00267095">
        <w:rPr>
          <w:sz w:val="24"/>
          <w:szCs w:val="26"/>
        </w:rPr>
        <w:t xml:space="preserve">to </w:t>
      </w:r>
      <w:r w:rsidR="00E312D0" w:rsidRPr="00267095">
        <w:rPr>
          <w:sz w:val="24"/>
          <w:szCs w:val="26"/>
        </w:rPr>
        <w:t xml:space="preserve">add </w:t>
      </w:r>
      <w:r w:rsidR="001D7580" w:rsidRPr="00267095">
        <w:rPr>
          <w:sz w:val="24"/>
          <w:szCs w:val="26"/>
        </w:rPr>
        <w:t>residential connected thermostats</w:t>
      </w:r>
      <w:r w:rsidR="00DE31DE" w:rsidRPr="00267095">
        <w:rPr>
          <w:sz w:val="24"/>
          <w:szCs w:val="26"/>
        </w:rPr>
        <w:t xml:space="preserve"> as a measure eligible for rebates and to increase the maximum allowable rebate from $25 to $100.  Connected thermostats are programmable thermostats (which are currently eligible), but connected </w:t>
      </w:r>
      <w:r w:rsidR="00DE31DE" w:rsidRPr="00267095">
        <w:rPr>
          <w:sz w:val="24"/>
          <w:szCs w:val="26"/>
        </w:rPr>
        <w:lastRenderedPageBreak/>
        <w:t xml:space="preserve">thermostats also have internet connectivity, enhanced monitoring features, and/or adaptive programming.  </w:t>
      </w:r>
      <w:r w:rsidR="001B5D8B" w:rsidRPr="00267095">
        <w:rPr>
          <w:sz w:val="24"/>
          <w:szCs w:val="26"/>
        </w:rPr>
        <w:t>Duquesne states that c</w:t>
      </w:r>
      <w:r w:rsidR="00DE31DE" w:rsidRPr="00267095">
        <w:rPr>
          <w:sz w:val="24"/>
          <w:szCs w:val="26"/>
        </w:rPr>
        <w:t>onnected thermostats are already an approved In</w:t>
      </w:r>
      <w:r w:rsidR="00DD6F45" w:rsidRPr="00267095">
        <w:rPr>
          <w:sz w:val="24"/>
          <w:szCs w:val="26"/>
        </w:rPr>
        <w:t>terim Measure Protocol</w:t>
      </w:r>
      <w:r w:rsidR="00DE31DE" w:rsidRPr="00267095">
        <w:rPr>
          <w:sz w:val="24"/>
          <w:szCs w:val="26"/>
        </w:rPr>
        <w:t xml:space="preserve"> </w:t>
      </w:r>
      <w:r w:rsidR="00DD6F45" w:rsidRPr="00267095">
        <w:rPr>
          <w:sz w:val="24"/>
          <w:szCs w:val="26"/>
        </w:rPr>
        <w:t>(IMP)</w:t>
      </w:r>
      <w:r w:rsidR="00DD6F45" w:rsidRPr="00267095">
        <w:rPr>
          <w:rStyle w:val="FootnoteReference"/>
          <w:sz w:val="24"/>
          <w:szCs w:val="26"/>
        </w:rPr>
        <w:footnoteReference w:id="2"/>
      </w:r>
      <w:r w:rsidR="00DD6F45" w:rsidRPr="00267095">
        <w:rPr>
          <w:sz w:val="24"/>
          <w:szCs w:val="26"/>
        </w:rPr>
        <w:t xml:space="preserve"> with default savings values ranging from 288% to 450% (depending upon building type heat) of savings of conventional programmable thermostats.  </w:t>
      </w:r>
    </w:p>
    <w:bookmarkEnd w:id="0"/>
    <w:p w14:paraId="6FFA1D82" w14:textId="77777777" w:rsidR="00646AD2" w:rsidRPr="00267095" w:rsidRDefault="00646AD2" w:rsidP="00613E53">
      <w:pPr>
        <w:rPr>
          <w:sz w:val="24"/>
          <w:szCs w:val="26"/>
        </w:rPr>
      </w:pPr>
    </w:p>
    <w:p w14:paraId="5969CC75" w14:textId="310660A6" w:rsidR="00234862" w:rsidRPr="00267095" w:rsidRDefault="00234862" w:rsidP="00234862">
      <w:pPr>
        <w:ind w:firstLine="720"/>
        <w:rPr>
          <w:b/>
          <w:sz w:val="24"/>
          <w:szCs w:val="26"/>
        </w:rPr>
      </w:pPr>
      <w:r w:rsidRPr="00267095">
        <w:rPr>
          <w:sz w:val="24"/>
          <w:szCs w:val="26"/>
        </w:rPr>
        <w:t>Duquesne</w:t>
      </w:r>
      <w:r w:rsidR="00646AD2" w:rsidRPr="00267095">
        <w:rPr>
          <w:sz w:val="24"/>
          <w:szCs w:val="26"/>
        </w:rPr>
        <w:t xml:space="preserve"> asserts that the</w:t>
      </w:r>
      <w:r w:rsidR="00376894" w:rsidRPr="00267095">
        <w:rPr>
          <w:sz w:val="24"/>
          <w:szCs w:val="26"/>
        </w:rPr>
        <w:t xml:space="preserve"> proposed change will </w:t>
      </w:r>
      <w:r w:rsidRPr="00267095">
        <w:rPr>
          <w:sz w:val="24"/>
          <w:szCs w:val="26"/>
        </w:rPr>
        <w:t>not materially affect the Residential Energy Efficiency Program’s budget, nor increase the Company’s projected expenditures under that Program, nor have an impact on the overall costs to any customer class.</w:t>
      </w:r>
    </w:p>
    <w:p w14:paraId="7B01C3A4" w14:textId="77777777" w:rsidR="00303460" w:rsidRPr="00267095" w:rsidRDefault="00303460" w:rsidP="00613E53">
      <w:pPr>
        <w:rPr>
          <w:sz w:val="24"/>
          <w:szCs w:val="26"/>
        </w:rPr>
      </w:pPr>
    </w:p>
    <w:p w14:paraId="0DBB7400" w14:textId="48F81A74" w:rsidR="0051505A" w:rsidRPr="00267095" w:rsidRDefault="00CA7A79" w:rsidP="00613E53">
      <w:pPr>
        <w:rPr>
          <w:b/>
          <w:sz w:val="24"/>
          <w:szCs w:val="26"/>
        </w:rPr>
      </w:pPr>
      <w:r w:rsidRPr="00267095">
        <w:rPr>
          <w:b/>
          <w:sz w:val="24"/>
          <w:szCs w:val="26"/>
        </w:rPr>
        <w:t>Update Lighting Measures for Newer Technology</w:t>
      </w:r>
    </w:p>
    <w:p w14:paraId="1E6813C2" w14:textId="27A80205" w:rsidR="00CA7A79" w:rsidRPr="00267095" w:rsidRDefault="00303460" w:rsidP="00613E53">
      <w:pPr>
        <w:rPr>
          <w:sz w:val="24"/>
          <w:szCs w:val="26"/>
        </w:rPr>
      </w:pPr>
      <w:r w:rsidRPr="00267095">
        <w:rPr>
          <w:sz w:val="24"/>
          <w:szCs w:val="26"/>
        </w:rPr>
        <w:tab/>
      </w:r>
      <w:r w:rsidR="00CA7A79" w:rsidRPr="00267095">
        <w:rPr>
          <w:sz w:val="24"/>
          <w:szCs w:val="26"/>
        </w:rPr>
        <w:t xml:space="preserve">In its Petition, Duquesne proposes to eliminate certain obsolete Compact Fluorescent Lights (CFL) lamps and fixtures that are eligible for rebate under its Commercial &amp; Industrial (C&amp;I) Programs, and replace them with equivalent, current Light Emitting Diode (LED) technologies.  At the time </w:t>
      </w:r>
      <w:r w:rsidR="008F0DB8" w:rsidRPr="00267095">
        <w:rPr>
          <w:sz w:val="24"/>
          <w:szCs w:val="26"/>
        </w:rPr>
        <w:t xml:space="preserve">that </w:t>
      </w:r>
      <w:r w:rsidR="00CA7A79" w:rsidRPr="00267095">
        <w:rPr>
          <w:sz w:val="24"/>
          <w:szCs w:val="26"/>
        </w:rPr>
        <w:t>Duquesne’s EE&amp;C Plan was written, these were current technologies, but have since become obsolete in the face of LED technology.</w:t>
      </w:r>
    </w:p>
    <w:p w14:paraId="118BD508" w14:textId="77777777" w:rsidR="00CA7A79" w:rsidRPr="00267095" w:rsidRDefault="00CA7A79" w:rsidP="00613E53">
      <w:pPr>
        <w:rPr>
          <w:sz w:val="24"/>
          <w:szCs w:val="26"/>
        </w:rPr>
      </w:pPr>
    </w:p>
    <w:p w14:paraId="42B62681" w14:textId="7A4F531E" w:rsidR="00CA7A79" w:rsidRPr="00267095" w:rsidRDefault="00CA7A79" w:rsidP="00CA7A79">
      <w:pPr>
        <w:ind w:firstLine="720"/>
        <w:rPr>
          <w:sz w:val="24"/>
          <w:szCs w:val="26"/>
        </w:rPr>
      </w:pPr>
      <w:r w:rsidRPr="00267095">
        <w:rPr>
          <w:sz w:val="24"/>
          <w:szCs w:val="26"/>
        </w:rPr>
        <w:t>Duquesne asserts that the proposed change will not materially affect any Program’s budget, nor increase the Company’s projected expenditures under any Program, nor have an impact on the overall costs to any customer class.</w:t>
      </w:r>
    </w:p>
    <w:p w14:paraId="35FF7884" w14:textId="77777777" w:rsidR="00CA7A79" w:rsidRPr="00267095" w:rsidRDefault="00CA7A79" w:rsidP="00CA7A79">
      <w:pPr>
        <w:rPr>
          <w:b/>
          <w:sz w:val="24"/>
          <w:szCs w:val="26"/>
        </w:rPr>
      </w:pPr>
    </w:p>
    <w:p w14:paraId="0AB9C722" w14:textId="00EE80B8" w:rsidR="00CA7A79" w:rsidRPr="00267095" w:rsidRDefault="00CA7A79" w:rsidP="00CA7A79">
      <w:pPr>
        <w:rPr>
          <w:b/>
          <w:sz w:val="24"/>
          <w:szCs w:val="26"/>
        </w:rPr>
      </w:pPr>
      <w:r w:rsidRPr="00267095">
        <w:rPr>
          <w:b/>
          <w:sz w:val="24"/>
          <w:szCs w:val="26"/>
        </w:rPr>
        <w:t>Update Figure 26 to Clarify Rebate Eligibility for LED Reflectors</w:t>
      </w:r>
    </w:p>
    <w:p w14:paraId="58CCD035" w14:textId="2941AABA" w:rsidR="00CA7A79" w:rsidRPr="00267095" w:rsidRDefault="00CA7A79" w:rsidP="00CA7A79">
      <w:pPr>
        <w:rPr>
          <w:sz w:val="24"/>
          <w:szCs w:val="26"/>
        </w:rPr>
      </w:pPr>
      <w:r w:rsidRPr="00267095">
        <w:rPr>
          <w:b/>
          <w:sz w:val="24"/>
          <w:szCs w:val="26"/>
        </w:rPr>
        <w:tab/>
      </w:r>
      <w:r w:rsidRPr="00267095">
        <w:rPr>
          <w:sz w:val="24"/>
          <w:szCs w:val="26"/>
        </w:rPr>
        <w:t>In its Petition, Duquesne</w:t>
      </w:r>
      <w:r w:rsidRPr="00267095">
        <w:rPr>
          <w:b/>
          <w:sz w:val="24"/>
          <w:szCs w:val="26"/>
        </w:rPr>
        <w:t xml:space="preserve"> </w:t>
      </w:r>
      <w:r w:rsidRPr="00267095">
        <w:rPr>
          <w:sz w:val="24"/>
          <w:szCs w:val="26"/>
        </w:rPr>
        <w:t xml:space="preserve">proposes to remove LED Reflectors from the list of measures eligible for rebates under the C&amp;I Programs.  This is to clarify that this rebate is already available for upstream rebates through the Company’s Non-Residential </w:t>
      </w:r>
      <w:r w:rsidR="00C279EB" w:rsidRPr="00267095">
        <w:rPr>
          <w:sz w:val="24"/>
          <w:szCs w:val="26"/>
        </w:rPr>
        <w:t>Upstream Lighting Program and removing this from the C&amp;I Programs prevents “double-dipping” on this rebate.</w:t>
      </w:r>
    </w:p>
    <w:p w14:paraId="1B6662E5" w14:textId="77777777" w:rsidR="00C279EB" w:rsidRPr="00267095" w:rsidRDefault="00C279EB" w:rsidP="00C279EB">
      <w:pPr>
        <w:ind w:firstLine="720"/>
        <w:rPr>
          <w:sz w:val="24"/>
          <w:szCs w:val="26"/>
        </w:rPr>
      </w:pPr>
    </w:p>
    <w:p w14:paraId="13C9CD0B" w14:textId="41ECA4D0" w:rsidR="00C279EB" w:rsidRPr="00267095" w:rsidRDefault="00C279EB" w:rsidP="00C279EB">
      <w:pPr>
        <w:ind w:firstLine="720"/>
        <w:rPr>
          <w:sz w:val="24"/>
          <w:szCs w:val="26"/>
        </w:rPr>
      </w:pPr>
      <w:r w:rsidRPr="00267095">
        <w:rPr>
          <w:sz w:val="24"/>
          <w:szCs w:val="26"/>
        </w:rPr>
        <w:t>Duquesne asserts that the proposed change will not materially affect any Program’s budget, nor increase the Company’s projected expenditures under any Program, nor have an impact on the overall costs to any customer class.</w:t>
      </w:r>
    </w:p>
    <w:p w14:paraId="2E7B8D31" w14:textId="3DB83D97" w:rsidR="00C279EB" w:rsidRPr="00267095" w:rsidRDefault="00C279EB" w:rsidP="00C279EB">
      <w:pPr>
        <w:ind w:firstLine="720"/>
        <w:rPr>
          <w:sz w:val="24"/>
          <w:szCs w:val="26"/>
        </w:rPr>
      </w:pPr>
    </w:p>
    <w:p w14:paraId="601F9562" w14:textId="77777777" w:rsidR="005F4B48" w:rsidRPr="00267095" w:rsidRDefault="005F4B48" w:rsidP="00C279EB">
      <w:pPr>
        <w:ind w:firstLine="720"/>
        <w:rPr>
          <w:sz w:val="24"/>
          <w:szCs w:val="26"/>
        </w:rPr>
      </w:pPr>
    </w:p>
    <w:p w14:paraId="55249D91" w14:textId="264E62EF" w:rsidR="00C279EB" w:rsidRPr="00267095" w:rsidRDefault="00C279EB" w:rsidP="00C279EB">
      <w:pPr>
        <w:rPr>
          <w:b/>
          <w:sz w:val="24"/>
          <w:szCs w:val="26"/>
        </w:rPr>
      </w:pPr>
      <w:r w:rsidRPr="00267095">
        <w:rPr>
          <w:b/>
          <w:sz w:val="24"/>
          <w:szCs w:val="26"/>
        </w:rPr>
        <w:t>Minor Text Revisions</w:t>
      </w:r>
    </w:p>
    <w:p w14:paraId="28364484" w14:textId="70266F00" w:rsidR="00C279EB" w:rsidRPr="00267095" w:rsidRDefault="00C279EB" w:rsidP="00C279EB">
      <w:pPr>
        <w:rPr>
          <w:sz w:val="24"/>
          <w:szCs w:val="26"/>
        </w:rPr>
      </w:pPr>
      <w:r w:rsidRPr="00267095">
        <w:rPr>
          <w:sz w:val="24"/>
          <w:szCs w:val="26"/>
        </w:rPr>
        <w:tab/>
        <w:t>In its Petition, Duquesne proposes to make some minor typographical and clerical revisions to their EE&amp;C Plan.  The first is to correct an inadvertent transposition of numbers in Figures 5 and 56.  The second is to revise the title of Figure 9 to read “Commercial Building Type Energy Consumption” and to update that Figure’s second column header to read “Sector Energy Use %”.</w:t>
      </w:r>
    </w:p>
    <w:p w14:paraId="053A2B1A" w14:textId="77777777" w:rsidR="009063A8" w:rsidRPr="00267095" w:rsidRDefault="009063A8" w:rsidP="00C279EB">
      <w:pPr>
        <w:ind w:firstLine="720"/>
        <w:rPr>
          <w:sz w:val="24"/>
          <w:szCs w:val="26"/>
        </w:rPr>
      </w:pPr>
    </w:p>
    <w:p w14:paraId="7890EAB6" w14:textId="5802F9E8" w:rsidR="00C279EB" w:rsidRPr="00267095" w:rsidRDefault="00C279EB" w:rsidP="00C279EB">
      <w:pPr>
        <w:ind w:firstLine="720"/>
        <w:rPr>
          <w:sz w:val="24"/>
          <w:szCs w:val="26"/>
        </w:rPr>
      </w:pPr>
      <w:r w:rsidRPr="00267095">
        <w:rPr>
          <w:sz w:val="24"/>
          <w:szCs w:val="26"/>
        </w:rPr>
        <w:t>Duquesne asserts that these proposed changes will not materially affect any Program’s budget, nor increase the Company’s projected expenditures under any Program, nor have an impact on the overall costs to any customer class.</w:t>
      </w:r>
    </w:p>
    <w:p w14:paraId="16BBD93F" w14:textId="03B47A8D" w:rsidR="00C279EB" w:rsidRPr="00267095" w:rsidRDefault="00C279EB" w:rsidP="00C279EB">
      <w:pPr>
        <w:rPr>
          <w:sz w:val="24"/>
          <w:szCs w:val="26"/>
        </w:rPr>
      </w:pPr>
      <w:r w:rsidRPr="00267095">
        <w:rPr>
          <w:sz w:val="24"/>
          <w:szCs w:val="26"/>
        </w:rPr>
        <w:tab/>
      </w:r>
    </w:p>
    <w:p w14:paraId="7A0C58A9" w14:textId="77777777" w:rsidR="003459C3" w:rsidRPr="00267095" w:rsidRDefault="003459C3" w:rsidP="00B128C5">
      <w:pPr>
        <w:ind w:firstLine="720"/>
        <w:rPr>
          <w:b/>
          <w:sz w:val="24"/>
          <w:szCs w:val="26"/>
        </w:rPr>
      </w:pPr>
      <w:r w:rsidRPr="00267095">
        <w:rPr>
          <w:b/>
          <w:sz w:val="24"/>
          <w:szCs w:val="26"/>
        </w:rPr>
        <w:t>Conclusion</w:t>
      </w:r>
    </w:p>
    <w:p w14:paraId="46B24155" w14:textId="6244E19D" w:rsidR="0044549C" w:rsidRPr="00267095" w:rsidRDefault="003459C3" w:rsidP="00B128C5">
      <w:pPr>
        <w:ind w:firstLine="720"/>
        <w:rPr>
          <w:sz w:val="24"/>
          <w:szCs w:val="26"/>
        </w:rPr>
      </w:pPr>
      <w:r w:rsidRPr="00267095">
        <w:rPr>
          <w:sz w:val="24"/>
          <w:szCs w:val="26"/>
        </w:rPr>
        <w:lastRenderedPageBreak/>
        <w:t xml:space="preserve">In view of the above, the Staff has determined that the </w:t>
      </w:r>
      <w:r w:rsidR="001332F5" w:rsidRPr="00267095">
        <w:rPr>
          <w:i/>
          <w:sz w:val="24"/>
          <w:szCs w:val="26"/>
        </w:rPr>
        <w:t>Duquesne Light Company</w:t>
      </w:r>
      <w:r w:rsidR="00CE5C73" w:rsidRPr="00267095">
        <w:rPr>
          <w:i/>
          <w:sz w:val="24"/>
          <w:szCs w:val="26"/>
        </w:rPr>
        <w:t xml:space="preserve"> – Phase III Energy Efficiency and Conservation Plan Petition for Minor Modification</w:t>
      </w:r>
      <w:r w:rsidRPr="00267095">
        <w:rPr>
          <w:sz w:val="24"/>
          <w:szCs w:val="26"/>
        </w:rPr>
        <w:t xml:space="preserve">, filed on </w:t>
      </w:r>
      <w:r w:rsidR="00CE5C73" w:rsidRPr="00267095">
        <w:rPr>
          <w:sz w:val="24"/>
          <w:szCs w:val="26"/>
        </w:rPr>
        <w:t>December 17</w:t>
      </w:r>
      <w:r w:rsidRPr="00267095">
        <w:rPr>
          <w:sz w:val="24"/>
          <w:szCs w:val="26"/>
        </w:rPr>
        <w:t>, 201</w:t>
      </w:r>
      <w:r w:rsidR="00CE5C73" w:rsidRPr="00267095">
        <w:rPr>
          <w:sz w:val="24"/>
          <w:szCs w:val="26"/>
        </w:rPr>
        <w:t>8</w:t>
      </w:r>
      <w:r w:rsidRPr="00267095">
        <w:rPr>
          <w:sz w:val="24"/>
          <w:szCs w:val="26"/>
        </w:rPr>
        <w:t xml:space="preserve">, at Docket No. </w:t>
      </w:r>
      <w:r w:rsidR="00A44B21" w:rsidRPr="00267095">
        <w:rPr>
          <w:sz w:val="24"/>
          <w:szCs w:val="26"/>
        </w:rPr>
        <w:t>M-2015-2515</w:t>
      </w:r>
      <w:r w:rsidR="00CE5C73" w:rsidRPr="00267095">
        <w:rPr>
          <w:sz w:val="24"/>
          <w:szCs w:val="26"/>
        </w:rPr>
        <w:t>375</w:t>
      </w:r>
      <w:r w:rsidRPr="00267095">
        <w:rPr>
          <w:sz w:val="24"/>
          <w:szCs w:val="26"/>
        </w:rPr>
        <w:t xml:space="preserve">, satisfies the requirements of Act 129 and the prior related Orders of the Commission.  Staff finds that the minor changes proposed in the Petition should enable </w:t>
      </w:r>
      <w:r w:rsidR="008F0DB8" w:rsidRPr="00267095">
        <w:rPr>
          <w:sz w:val="24"/>
          <w:szCs w:val="26"/>
        </w:rPr>
        <w:t>Duquesne</w:t>
      </w:r>
      <w:r w:rsidRPr="00267095">
        <w:rPr>
          <w:sz w:val="24"/>
          <w:szCs w:val="26"/>
        </w:rPr>
        <w:t xml:space="preserve"> to meet or exceed the energy consumption and demand reduction requirements of Act 129 in a cost-effective manner.  Therefore, Staff finds that the </w:t>
      </w:r>
      <w:r w:rsidR="008F0DB8" w:rsidRPr="00267095">
        <w:rPr>
          <w:sz w:val="24"/>
          <w:szCs w:val="26"/>
        </w:rPr>
        <w:t>December 17, 2018</w:t>
      </w:r>
      <w:r w:rsidRPr="00267095">
        <w:rPr>
          <w:sz w:val="24"/>
          <w:szCs w:val="26"/>
        </w:rPr>
        <w:t xml:space="preserve">, minor changes </w:t>
      </w:r>
      <w:r w:rsidR="001B2E6A" w:rsidRPr="00267095">
        <w:rPr>
          <w:sz w:val="24"/>
          <w:szCs w:val="26"/>
        </w:rPr>
        <w:t>are</w:t>
      </w:r>
      <w:r w:rsidR="00A57494" w:rsidRPr="00267095">
        <w:rPr>
          <w:sz w:val="24"/>
          <w:szCs w:val="26"/>
        </w:rPr>
        <w:t xml:space="preserve"> </w:t>
      </w:r>
      <w:r w:rsidRPr="00267095">
        <w:rPr>
          <w:sz w:val="24"/>
          <w:szCs w:val="26"/>
        </w:rPr>
        <w:t xml:space="preserve">approved.   </w:t>
      </w:r>
      <w:r w:rsidR="008F0DB8" w:rsidRPr="00267095">
        <w:rPr>
          <w:sz w:val="24"/>
          <w:szCs w:val="26"/>
        </w:rPr>
        <w:t>Duquesne</w:t>
      </w:r>
      <w:r w:rsidRPr="00267095">
        <w:rPr>
          <w:sz w:val="24"/>
          <w:szCs w:val="26"/>
        </w:rPr>
        <w:t xml:space="preserve"> is directed to file with the Secretary a revised plan, consistent with this Secretarial Letter, within 30 days of the date of this Letter and post </w:t>
      </w:r>
      <w:r w:rsidR="005F4B48" w:rsidRPr="00267095">
        <w:rPr>
          <w:sz w:val="24"/>
          <w:szCs w:val="26"/>
        </w:rPr>
        <w:t xml:space="preserve">the </w:t>
      </w:r>
      <w:r w:rsidRPr="00267095">
        <w:rPr>
          <w:sz w:val="24"/>
          <w:szCs w:val="26"/>
        </w:rPr>
        <w:t>same on its website.</w:t>
      </w:r>
    </w:p>
    <w:p w14:paraId="3F81470D" w14:textId="77777777" w:rsidR="003459C3" w:rsidRPr="00267095" w:rsidRDefault="003459C3" w:rsidP="00B128C5">
      <w:pPr>
        <w:ind w:firstLine="720"/>
        <w:rPr>
          <w:sz w:val="24"/>
          <w:szCs w:val="26"/>
        </w:rPr>
      </w:pPr>
    </w:p>
    <w:p w14:paraId="5D8F8A26" w14:textId="77777777" w:rsidR="007F54EA" w:rsidRPr="00267095" w:rsidRDefault="007F54EA" w:rsidP="00613E53">
      <w:pPr>
        <w:rPr>
          <w:sz w:val="24"/>
          <w:szCs w:val="26"/>
        </w:rPr>
      </w:pPr>
      <w:r w:rsidRPr="00267095">
        <w:rPr>
          <w:sz w:val="24"/>
          <w:szCs w:val="26"/>
        </w:rPr>
        <w:tab/>
      </w:r>
      <w:r w:rsidR="007970AD" w:rsidRPr="00267095">
        <w:rPr>
          <w:sz w:val="24"/>
          <w:szCs w:val="26"/>
        </w:rPr>
        <w:t xml:space="preserve">As directed in the Commission’s </w:t>
      </w:r>
      <w:r w:rsidR="009C69A9" w:rsidRPr="00267095">
        <w:rPr>
          <w:sz w:val="24"/>
          <w:szCs w:val="26"/>
        </w:rPr>
        <w:t>Expedited Process Order</w:t>
      </w:r>
      <w:r w:rsidR="007970AD" w:rsidRPr="00267095">
        <w:rPr>
          <w:sz w:val="24"/>
          <w:szCs w:val="26"/>
        </w:rPr>
        <w:t>, p</w:t>
      </w:r>
      <w:r w:rsidRPr="00267095">
        <w:rPr>
          <w:sz w:val="24"/>
          <w:szCs w:val="26"/>
        </w:rPr>
        <w:t xml:space="preserve">etitions for appeal from </w:t>
      </w:r>
      <w:r w:rsidR="00AC1CC4" w:rsidRPr="00267095">
        <w:rPr>
          <w:sz w:val="24"/>
          <w:szCs w:val="26"/>
        </w:rPr>
        <w:t>this S</w:t>
      </w:r>
      <w:r w:rsidRPr="00267095">
        <w:rPr>
          <w:sz w:val="24"/>
          <w:szCs w:val="26"/>
        </w:rPr>
        <w:t xml:space="preserve">taff </w:t>
      </w:r>
      <w:r w:rsidR="00AC1CC4" w:rsidRPr="00267095">
        <w:rPr>
          <w:sz w:val="24"/>
          <w:szCs w:val="26"/>
        </w:rPr>
        <w:t xml:space="preserve">action </w:t>
      </w:r>
      <w:r w:rsidRPr="00267095">
        <w:rPr>
          <w:sz w:val="24"/>
          <w:szCs w:val="26"/>
        </w:rPr>
        <w:t>m</w:t>
      </w:r>
      <w:r w:rsidR="00AC1CC4" w:rsidRPr="00267095">
        <w:rPr>
          <w:sz w:val="24"/>
          <w:szCs w:val="26"/>
        </w:rPr>
        <w:t>ust</w:t>
      </w:r>
      <w:r w:rsidRPr="00267095">
        <w:rPr>
          <w:sz w:val="24"/>
          <w:szCs w:val="26"/>
        </w:rPr>
        <w:t xml:space="preserve"> be filed within ten (10) days</w:t>
      </w:r>
      <w:r w:rsidR="00934FA5" w:rsidRPr="00267095">
        <w:rPr>
          <w:sz w:val="24"/>
          <w:szCs w:val="26"/>
        </w:rPr>
        <w:t xml:space="preserve"> after service of this Secretarial Letter in accordance with 52 Pa. Code § 5.44.</w:t>
      </w:r>
      <w:r w:rsidR="00AC1CC4" w:rsidRPr="00267095">
        <w:rPr>
          <w:rStyle w:val="FootnoteReference"/>
          <w:sz w:val="24"/>
          <w:szCs w:val="26"/>
        </w:rPr>
        <w:footnoteReference w:id="3"/>
      </w:r>
    </w:p>
    <w:p w14:paraId="66B3B822" w14:textId="406269A2" w:rsidR="00AA0478" w:rsidRPr="00267095" w:rsidRDefault="00AA0478" w:rsidP="00613E53">
      <w:pPr>
        <w:rPr>
          <w:sz w:val="24"/>
          <w:szCs w:val="26"/>
        </w:rPr>
      </w:pPr>
    </w:p>
    <w:p w14:paraId="17ABD283" w14:textId="4253F28C" w:rsidR="006244F7" w:rsidRPr="00267095" w:rsidRDefault="00267095" w:rsidP="00613E53">
      <w:pPr>
        <w:rPr>
          <w:sz w:val="24"/>
          <w:szCs w:val="26"/>
        </w:rPr>
      </w:pPr>
      <w:r w:rsidRPr="00267095">
        <w:rPr>
          <w:noProof/>
          <w:sz w:val="18"/>
        </w:rPr>
        <w:drawing>
          <wp:anchor distT="0" distB="0" distL="114300" distR="114300" simplePos="0" relativeHeight="251659264" behindDoc="1" locked="0" layoutInCell="1" allowOverlap="1" wp14:anchorId="6E3FEDC7" wp14:editId="1EC120F3">
            <wp:simplePos x="0" y="0"/>
            <wp:positionH relativeFrom="column">
              <wp:posOffset>3571875</wp:posOffset>
            </wp:positionH>
            <wp:positionV relativeFrom="paragraph">
              <wp:posOffset>161925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0478" w:rsidRPr="00267095">
        <w:rPr>
          <w:sz w:val="24"/>
          <w:szCs w:val="26"/>
        </w:rPr>
        <w:tab/>
      </w:r>
    </w:p>
    <w:p w14:paraId="35B79D1E" w14:textId="4DA69821" w:rsidR="006244F7" w:rsidRPr="00267095" w:rsidRDefault="006244F7" w:rsidP="00613E53">
      <w:pPr>
        <w:rPr>
          <w:sz w:val="24"/>
          <w:szCs w:val="26"/>
        </w:rPr>
      </w:pP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t>Sincerely,</w:t>
      </w:r>
    </w:p>
    <w:p w14:paraId="60136435" w14:textId="59742E79" w:rsidR="006244F7" w:rsidRPr="00267095" w:rsidRDefault="007D08D4" w:rsidP="007D08D4">
      <w:pPr>
        <w:tabs>
          <w:tab w:val="left" w:pos="6045"/>
        </w:tabs>
        <w:rPr>
          <w:sz w:val="24"/>
          <w:szCs w:val="26"/>
        </w:rPr>
      </w:pPr>
      <w:r w:rsidRPr="00267095">
        <w:rPr>
          <w:sz w:val="24"/>
          <w:szCs w:val="26"/>
        </w:rPr>
        <w:tab/>
      </w:r>
    </w:p>
    <w:p w14:paraId="62F83D10" w14:textId="77777777" w:rsidR="004970EA" w:rsidRPr="00267095" w:rsidRDefault="004970EA" w:rsidP="00613E53">
      <w:pPr>
        <w:rPr>
          <w:sz w:val="24"/>
          <w:szCs w:val="26"/>
        </w:rPr>
      </w:pPr>
    </w:p>
    <w:p w14:paraId="684B79A8" w14:textId="77777777" w:rsidR="006244F7" w:rsidRPr="00267095" w:rsidRDefault="006244F7" w:rsidP="00613E53">
      <w:pPr>
        <w:rPr>
          <w:sz w:val="24"/>
          <w:szCs w:val="26"/>
        </w:rPr>
      </w:pP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t>Rosemary Chiavetta</w:t>
      </w:r>
    </w:p>
    <w:p w14:paraId="328722FC" w14:textId="77777777" w:rsidR="006244F7" w:rsidRPr="00267095" w:rsidRDefault="006244F7" w:rsidP="00613E53">
      <w:pPr>
        <w:rPr>
          <w:sz w:val="24"/>
          <w:szCs w:val="26"/>
        </w:rPr>
      </w:pP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t>Secretary</w:t>
      </w:r>
    </w:p>
    <w:p w14:paraId="0555E82E" w14:textId="77777777" w:rsidR="00F05679" w:rsidRPr="00267095" w:rsidRDefault="00F05679" w:rsidP="00613E53">
      <w:pPr>
        <w:rPr>
          <w:sz w:val="24"/>
          <w:szCs w:val="26"/>
        </w:rPr>
      </w:pPr>
    </w:p>
    <w:p w14:paraId="4BB8DCE4" w14:textId="77777777" w:rsidR="00F05679" w:rsidRPr="00267095" w:rsidRDefault="00F05679" w:rsidP="00613E53">
      <w:pPr>
        <w:rPr>
          <w:sz w:val="24"/>
          <w:szCs w:val="26"/>
        </w:rPr>
      </w:pPr>
    </w:p>
    <w:p w14:paraId="0DFEE8CE" w14:textId="6CE10638" w:rsidR="00E24543" w:rsidRPr="00267095" w:rsidRDefault="00934FA5" w:rsidP="00613E53">
      <w:pPr>
        <w:rPr>
          <w:sz w:val="24"/>
          <w:szCs w:val="26"/>
        </w:rPr>
      </w:pPr>
      <w:r w:rsidRPr="00267095">
        <w:rPr>
          <w:sz w:val="24"/>
          <w:szCs w:val="26"/>
        </w:rPr>
        <w:t>cc:</w:t>
      </w:r>
      <w:r w:rsidR="00E552A9" w:rsidRPr="00267095">
        <w:rPr>
          <w:sz w:val="24"/>
          <w:szCs w:val="26"/>
        </w:rPr>
        <w:tab/>
      </w:r>
      <w:r w:rsidR="00E24543" w:rsidRPr="00267095">
        <w:rPr>
          <w:sz w:val="24"/>
          <w:szCs w:val="26"/>
        </w:rPr>
        <w:t>Chairman</w:t>
      </w:r>
      <w:r w:rsidR="00C51F51" w:rsidRPr="00267095">
        <w:rPr>
          <w:sz w:val="24"/>
          <w:szCs w:val="26"/>
        </w:rPr>
        <w:t xml:space="preserve"> </w:t>
      </w:r>
      <w:r w:rsidR="001F27E0" w:rsidRPr="00267095">
        <w:rPr>
          <w:sz w:val="24"/>
          <w:szCs w:val="26"/>
        </w:rPr>
        <w:t>Brown</w:t>
      </w:r>
    </w:p>
    <w:p w14:paraId="1E86D00A" w14:textId="0358DE3C" w:rsidR="00654C48" w:rsidRPr="00267095" w:rsidRDefault="00654C48" w:rsidP="00654C48">
      <w:pPr>
        <w:rPr>
          <w:sz w:val="24"/>
          <w:szCs w:val="26"/>
        </w:rPr>
      </w:pPr>
      <w:r w:rsidRPr="00267095">
        <w:rPr>
          <w:sz w:val="24"/>
          <w:szCs w:val="26"/>
        </w:rPr>
        <w:tab/>
        <w:t>Vice Chairman Sweet</w:t>
      </w:r>
    </w:p>
    <w:p w14:paraId="0735CF60" w14:textId="78F4D616" w:rsidR="00E24543" w:rsidRPr="00267095" w:rsidRDefault="00E24543" w:rsidP="00613E53">
      <w:pPr>
        <w:rPr>
          <w:sz w:val="24"/>
          <w:szCs w:val="26"/>
        </w:rPr>
      </w:pPr>
      <w:r w:rsidRPr="00267095">
        <w:rPr>
          <w:sz w:val="24"/>
          <w:szCs w:val="26"/>
        </w:rPr>
        <w:tab/>
      </w:r>
      <w:r w:rsidR="00654C48" w:rsidRPr="00267095">
        <w:rPr>
          <w:sz w:val="24"/>
          <w:szCs w:val="26"/>
        </w:rPr>
        <w:t>Commissioner</w:t>
      </w:r>
      <w:r w:rsidR="00C51F51" w:rsidRPr="00267095">
        <w:rPr>
          <w:sz w:val="24"/>
          <w:szCs w:val="26"/>
        </w:rPr>
        <w:t xml:space="preserve"> </w:t>
      </w:r>
      <w:r w:rsidR="00654C48" w:rsidRPr="00267095">
        <w:rPr>
          <w:sz w:val="24"/>
          <w:szCs w:val="26"/>
        </w:rPr>
        <w:t>Kennard</w:t>
      </w:r>
    </w:p>
    <w:p w14:paraId="4ED1A1A6" w14:textId="048DA847" w:rsidR="00E24543" w:rsidRPr="00267095" w:rsidRDefault="00E24543" w:rsidP="00613E53">
      <w:pPr>
        <w:rPr>
          <w:sz w:val="24"/>
          <w:szCs w:val="26"/>
        </w:rPr>
      </w:pPr>
      <w:r w:rsidRPr="00267095">
        <w:rPr>
          <w:sz w:val="24"/>
          <w:szCs w:val="26"/>
        </w:rPr>
        <w:tab/>
      </w:r>
      <w:r w:rsidR="00A44B21" w:rsidRPr="00267095">
        <w:rPr>
          <w:sz w:val="24"/>
          <w:szCs w:val="26"/>
        </w:rPr>
        <w:t xml:space="preserve">Commissioner </w:t>
      </w:r>
      <w:r w:rsidR="00654C48" w:rsidRPr="00267095">
        <w:rPr>
          <w:sz w:val="24"/>
          <w:szCs w:val="26"/>
        </w:rPr>
        <w:t>Place</w:t>
      </w:r>
    </w:p>
    <w:p w14:paraId="5B33418F" w14:textId="02B99FB6" w:rsidR="00E24543" w:rsidRPr="00267095" w:rsidRDefault="00E24543" w:rsidP="00613E53">
      <w:pPr>
        <w:rPr>
          <w:sz w:val="24"/>
          <w:szCs w:val="26"/>
        </w:rPr>
      </w:pPr>
      <w:r w:rsidRPr="00267095">
        <w:rPr>
          <w:sz w:val="24"/>
          <w:szCs w:val="26"/>
        </w:rPr>
        <w:tab/>
      </w:r>
      <w:r w:rsidR="00C51F51" w:rsidRPr="00267095">
        <w:rPr>
          <w:sz w:val="24"/>
          <w:szCs w:val="26"/>
        </w:rPr>
        <w:t>Commiss</w:t>
      </w:r>
      <w:r w:rsidR="00A44B21" w:rsidRPr="00267095">
        <w:rPr>
          <w:sz w:val="24"/>
          <w:szCs w:val="26"/>
        </w:rPr>
        <w:t xml:space="preserve">ioner </w:t>
      </w:r>
      <w:r w:rsidR="00654C48" w:rsidRPr="00267095">
        <w:rPr>
          <w:sz w:val="24"/>
          <w:szCs w:val="26"/>
        </w:rPr>
        <w:t>Coleman</w:t>
      </w:r>
    </w:p>
    <w:p w14:paraId="5866E623" w14:textId="77777777" w:rsidR="00D63B56" w:rsidRPr="00267095" w:rsidRDefault="008F5FAF" w:rsidP="009C69A9">
      <w:pPr>
        <w:ind w:firstLine="720"/>
        <w:rPr>
          <w:sz w:val="24"/>
          <w:szCs w:val="26"/>
        </w:rPr>
      </w:pPr>
      <w:r w:rsidRPr="00267095">
        <w:rPr>
          <w:sz w:val="24"/>
          <w:szCs w:val="26"/>
        </w:rPr>
        <w:t>Parties of Record</w:t>
      </w:r>
    </w:p>
    <w:p w14:paraId="7E97A8B9" w14:textId="77777777" w:rsidR="009C69A9" w:rsidRPr="00267095" w:rsidRDefault="00F05679" w:rsidP="00613E53">
      <w:pPr>
        <w:rPr>
          <w:sz w:val="24"/>
          <w:szCs w:val="26"/>
        </w:rPr>
      </w:pPr>
      <w:r w:rsidRPr="00267095">
        <w:rPr>
          <w:sz w:val="24"/>
          <w:szCs w:val="26"/>
        </w:rPr>
        <w:tab/>
      </w:r>
      <w:r w:rsidR="009C69A9" w:rsidRPr="00267095">
        <w:rPr>
          <w:sz w:val="24"/>
          <w:szCs w:val="26"/>
        </w:rPr>
        <w:t xml:space="preserve">Paul Diskin, </w:t>
      </w:r>
      <w:r w:rsidR="002604D4" w:rsidRPr="00267095">
        <w:rPr>
          <w:sz w:val="24"/>
          <w:szCs w:val="26"/>
        </w:rPr>
        <w:t>TUS</w:t>
      </w:r>
    </w:p>
    <w:p w14:paraId="1B30C383" w14:textId="77777777" w:rsidR="009C69A9" w:rsidRPr="00267095" w:rsidRDefault="009C69A9" w:rsidP="00613E53">
      <w:pPr>
        <w:rPr>
          <w:sz w:val="24"/>
          <w:szCs w:val="26"/>
        </w:rPr>
      </w:pPr>
      <w:r w:rsidRPr="00267095">
        <w:rPr>
          <w:sz w:val="24"/>
          <w:szCs w:val="26"/>
        </w:rPr>
        <w:tab/>
        <w:t>Darren Gill, TUS</w:t>
      </w:r>
    </w:p>
    <w:p w14:paraId="38C92745" w14:textId="2630AB5C" w:rsidR="00BC50FE" w:rsidRPr="00267095" w:rsidRDefault="00BC50FE" w:rsidP="00613E53">
      <w:pPr>
        <w:rPr>
          <w:sz w:val="24"/>
          <w:szCs w:val="26"/>
        </w:rPr>
      </w:pPr>
      <w:r w:rsidRPr="00267095">
        <w:rPr>
          <w:sz w:val="24"/>
          <w:szCs w:val="26"/>
        </w:rPr>
        <w:tab/>
        <w:t>Joseph Sherrick, TUS</w:t>
      </w:r>
    </w:p>
    <w:p w14:paraId="342AC2A4" w14:textId="66CAE064" w:rsidR="00654C48" w:rsidRPr="00267095" w:rsidRDefault="00654C48" w:rsidP="00613E53">
      <w:pPr>
        <w:rPr>
          <w:sz w:val="24"/>
          <w:szCs w:val="26"/>
        </w:rPr>
      </w:pPr>
      <w:r w:rsidRPr="00267095">
        <w:rPr>
          <w:sz w:val="24"/>
          <w:szCs w:val="26"/>
        </w:rPr>
        <w:tab/>
        <w:t>David Edinger, TUS</w:t>
      </w:r>
    </w:p>
    <w:p w14:paraId="17F46221" w14:textId="77777777" w:rsidR="00E552A9" w:rsidRPr="00267095" w:rsidRDefault="00E552A9" w:rsidP="00613E53">
      <w:pPr>
        <w:rPr>
          <w:sz w:val="24"/>
          <w:szCs w:val="26"/>
        </w:rPr>
      </w:pPr>
      <w:r w:rsidRPr="00267095">
        <w:rPr>
          <w:sz w:val="24"/>
          <w:szCs w:val="26"/>
        </w:rPr>
        <w:tab/>
        <w:t>Kris</w:t>
      </w:r>
      <w:r w:rsidR="00F05679" w:rsidRPr="00267095">
        <w:rPr>
          <w:sz w:val="24"/>
          <w:szCs w:val="26"/>
        </w:rPr>
        <w:t>s</w:t>
      </w:r>
      <w:r w:rsidRPr="00267095">
        <w:rPr>
          <w:sz w:val="24"/>
          <w:szCs w:val="26"/>
        </w:rPr>
        <w:t xml:space="preserve"> Brown, </w:t>
      </w:r>
      <w:r w:rsidR="009C69A9" w:rsidRPr="00267095">
        <w:rPr>
          <w:sz w:val="24"/>
          <w:szCs w:val="26"/>
        </w:rPr>
        <w:t>LAW</w:t>
      </w:r>
    </w:p>
    <w:p w14:paraId="15653A39" w14:textId="6E3D5856" w:rsidR="00A04914" w:rsidRPr="00267095" w:rsidRDefault="00A04914" w:rsidP="00613E53">
      <w:pPr>
        <w:rPr>
          <w:sz w:val="24"/>
          <w:szCs w:val="26"/>
        </w:rPr>
      </w:pPr>
      <w:r w:rsidRPr="00267095">
        <w:rPr>
          <w:sz w:val="24"/>
          <w:szCs w:val="26"/>
        </w:rPr>
        <w:tab/>
      </w:r>
      <w:r w:rsidR="00654C48" w:rsidRPr="00267095">
        <w:rPr>
          <w:sz w:val="24"/>
          <w:szCs w:val="26"/>
        </w:rPr>
        <w:t>Kathryn Sophy</w:t>
      </w:r>
      <w:r w:rsidRPr="00267095">
        <w:rPr>
          <w:sz w:val="24"/>
          <w:szCs w:val="26"/>
        </w:rPr>
        <w:t>, OSA</w:t>
      </w:r>
    </w:p>
    <w:p w14:paraId="677752F4" w14:textId="1BDF268F" w:rsidR="00F05679" w:rsidRPr="00267095" w:rsidRDefault="008F5FAF" w:rsidP="00613E53">
      <w:pPr>
        <w:rPr>
          <w:sz w:val="24"/>
          <w:szCs w:val="26"/>
        </w:rPr>
      </w:pPr>
      <w:r w:rsidRPr="00267095">
        <w:rPr>
          <w:sz w:val="24"/>
          <w:szCs w:val="26"/>
        </w:rPr>
        <w:tab/>
      </w:r>
      <w:r w:rsidR="00654C48" w:rsidRPr="00267095">
        <w:rPr>
          <w:sz w:val="24"/>
          <w:szCs w:val="26"/>
        </w:rPr>
        <w:t>Robert Marinko</w:t>
      </w:r>
      <w:r w:rsidR="00C51F51" w:rsidRPr="00267095">
        <w:rPr>
          <w:sz w:val="24"/>
          <w:szCs w:val="26"/>
        </w:rPr>
        <w:t>, OSA</w:t>
      </w:r>
      <w:bookmarkStart w:id="1" w:name="_GoBack"/>
      <w:bookmarkEnd w:id="1"/>
    </w:p>
    <w:sectPr w:rsidR="00F05679" w:rsidRPr="00267095" w:rsidSect="00F805DC">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183CF" w14:textId="77777777" w:rsidR="001B5D8B" w:rsidRDefault="001B5D8B">
      <w:r>
        <w:separator/>
      </w:r>
    </w:p>
  </w:endnote>
  <w:endnote w:type="continuationSeparator" w:id="0">
    <w:p w14:paraId="351A7D34" w14:textId="77777777" w:rsidR="001B5D8B" w:rsidRDefault="001B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939641"/>
      <w:docPartObj>
        <w:docPartGallery w:val="Page Numbers (Bottom of Page)"/>
        <w:docPartUnique/>
      </w:docPartObj>
    </w:sdtPr>
    <w:sdtEndPr/>
    <w:sdtContent>
      <w:p w14:paraId="1C1F1D1B" w14:textId="77777777" w:rsidR="001B5D8B" w:rsidRDefault="001B5D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AC5060" w14:textId="77777777" w:rsidR="001B5D8B" w:rsidRDefault="001B5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897F0" w14:textId="77777777" w:rsidR="001B5D8B" w:rsidRDefault="001B5D8B">
      <w:r>
        <w:separator/>
      </w:r>
    </w:p>
  </w:footnote>
  <w:footnote w:type="continuationSeparator" w:id="0">
    <w:p w14:paraId="071418C2" w14:textId="77777777" w:rsidR="001B5D8B" w:rsidRDefault="001B5D8B">
      <w:r>
        <w:continuationSeparator/>
      </w:r>
    </w:p>
  </w:footnote>
  <w:footnote w:id="1">
    <w:p w14:paraId="066642AB" w14:textId="77777777" w:rsidR="001B5D8B" w:rsidRDefault="001B5D8B">
      <w:pPr>
        <w:pStyle w:val="FootnoteText"/>
      </w:pPr>
      <w:r>
        <w:rPr>
          <w:rStyle w:val="FootnoteReference"/>
        </w:rPr>
        <w:footnoteRef/>
      </w:r>
      <w:r>
        <w:t xml:space="preserve"> In the Expedited Process Order, the Commission delegated its authority to staff of the Bureau of Conservation, Economics and Energy Planning, with assistance from staff of the Bureau of Fixed Utility Services and the Law Bureau. </w:t>
      </w:r>
      <w:r>
        <w:rPr>
          <w:i/>
        </w:rPr>
        <w:t>See</w:t>
      </w:r>
      <w:r>
        <w:t xml:space="preserve">, Expedited Process Order at 22.  In a Final Procedural Order entered on August 11, 2011, at Docket No. M-2008-2071852, the Commission transferred the staff and functions of the Bureaus of Fixed Utility Services and Conservation, Economics and Energy Planning to the Bureau of Technical Utility Services.  </w:t>
      </w:r>
      <w:r>
        <w:rPr>
          <w:i/>
        </w:rPr>
        <w:t>See Implementation of Act 129 of 2008 Organization of Bureaus and Offices</w:t>
      </w:r>
      <w:r>
        <w:t>, Final Procedural Order at 4.</w:t>
      </w:r>
    </w:p>
  </w:footnote>
  <w:footnote w:id="2">
    <w:p w14:paraId="795DA2B4" w14:textId="17459BD9" w:rsidR="001B5D8B" w:rsidRDefault="001B5D8B">
      <w:pPr>
        <w:pStyle w:val="FootnoteText"/>
      </w:pPr>
      <w:r>
        <w:rPr>
          <w:rStyle w:val="FootnoteReference"/>
        </w:rPr>
        <w:footnoteRef/>
      </w:r>
      <w:r>
        <w:t xml:space="preserve"> Interim Measure Protocols serve to add measure savings protocols to the current PA TRM and to modify existing TRM measures savings protocols.  IMP procedures were in Phase II SWE Guidance Memo Number GM-008 (July 15, 2011).</w:t>
      </w:r>
    </w:p>
  </w:footnote>
  <w:footnote w:id="3">
    <w:p w14:paraId="191DDF82" w14:textId="77777777" w:rsidR="001B5D8B" w:rsidRPr="001B2E6A" w:rsidRDefault="001B5D8B">
      <w:pPr>
        <w:pStyle w:val="FootnoteText"/>
        <w:rPr>
          <w:sz w:val="22"/>
          <w:szCs w:val="22"/>
        </w:rPr>
      </w:pPr>
      <w:r w:rsidRPr="001B2E6A">
        <w:rPr>
          <w:rStyle w:val="FootnoteReference"/>
          <w:sz w:val="22"/>
          <w:szCs w:val="22"/>
        </w:rPr>
        <w:footnoteRef/>
      </w:r>
      <w:r w:rsidRPr="001B2E6A">
        <w:rPr>
          <w:sz w:val="22"/>
          <w:szCs w:val="22"/>
        </w:rPr>
        <w:t xml:space="preserve"> Expedited Process Order at 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DF38FA"/>
    <w:multiLevelType w:val="hybridMultilevel"/>
    <w:tmpl w:val="D0004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9D4752"/>
    <w:multiLevelType w:val="hybridMultilevel"/>
    <w:tmpl w:val="DA266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BD4D71"/>
    <w:multiLevelType w:val="hybridMultilevel"/>
    <w:tmpl w:val="9D74EA8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DBC7029"/>
    <w:multiLevelType w:val="hybridMultilevel"/>
    <w:tmpl w:val="595CB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2"/>
  </w:num>
  <w:num w:numId="4">
    <w:abstractNumId w:val="4"/>
  </w:num>
  <w:num w:numId="5">
    <w:abstractNumId w:val="10"/>
  </w:num>
  <w:num w:numId="6">
    <w:abstractNumId w:val="3"/>
  </w:num>
  <w:num w:numId="7">
    <w:abstractNumId w:val="12"/>
  </w:num>
  <w:num w:numId="8">
    <w:abstractNumId w:val="9"/>
  </w:num>
  <w:num w:numId="9">
    <w:abstractNumId w:val="0"/>
  </w:num>
  <w:num w:numId="10">
    <w:abstractNumId w:val="7"/>
  </w:num>
  <w:num w:numId="11">
    <w:abstractNumId w:val="5"/>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1579"/>
    <w:rsid w:val="00014700"/>
    <w:rsid w:val="000178FC"/>
    <w:rsid w:val="00022B53"/>
    <w:rsid w:val="00037FD6"/>
    <w:rsid w:val="00051CD5"/>
    <w:rsid w:val="00056910"/>
    <w:rsid w:val="00075CDF"/>
    <w:rsid w:val="00081CDE"/>
    <w:rsid w:val="00087F00"/>
    <w:rsid w:val="00091442"/>
    <w:rsid w:val="00092F41"/>
    <w:rsid w:val="000A3B6A"/>
    <w:rsid w:val="000B1BA6"/>
    <w:rsid w:val="000B1BBF"/>
    <w:rsid w:val="000B5058"/>
    <w:rsid w:val="000C250E"/>
    <w:rsid w:val="000E3221"/>
    <w:rsid w:val="000E72BB"/>
    <w:rsid w:val="000F3C98"/>
    <w:rsid w:val="000F5F51"/>
    <w:rsid w:val="000F704B"/>
    <w:rsid w:val="001209F1"/>
    <w:rsid w:val="00123857"/>
    <w:rsid w:val="001332F5"/>
    <w:rsid w:val="00133CEB"/>
    <w:rsid w:val="0014666D"/>
    <w:rsid w:val="001522CD"/>
    <w:rsid w:val="00164126"/>
    <w:rsid w:val="00173212"/>
    <w:rsid w:val="00182E68"/>
    <w:rsid w:val="00192526"/>
    <w:rsid w:val="001A24F2"/>
    <w:rsid w:val="001A5788"/>
    <w:rsid w:val="001B251C"/>
    <w:rsid w:val="001B2E6A"/>
    <w:rsid w:val="001B5D8B"/>
    <w:rsid w:val="001B6AF9"/>
    <w:rsid w:val="001C3497"/>
    <w:rsid w:val="001C5690"/>
    <w:rsid w:val="001C5D5B"/>
    <w:rsid w:val="001D50D8"/>
    <w:rsid w:val="001D5406"/>
    <w:rsid w:val="001D6DA2"/>
    <w:rsid w:val="001D7580"/>
    <w:rsid w:val="001E6CA6"/>
    <w:rsid w:val="001E7B1A"/>
    <w:rsid w:val="001F204F"/>
    <w:rsid w:val="001F27E0"/>
    <w:rsid w:val="00207418"/>
    <w:rsid w:val="00210631"/>
    <w:rsid w:val="00221F53"/>
    <w:rsid w:val="002225B5"/>
    <w:rsid w:val="002229C3"/>
    <w:rsid w:val="00234862"/>
    <w:rsid w:val="00243342"/>
    <w:rsid w:val="0024567A"/>
    <w:rsid w:val="0024623B"/>
    <w:rsid w:val="002525DD"/>
    <w:rsid w:val="002604D4"/>
    <w:rsid w:val="00267095"/>
    <w:rsid w:val="002706F2"/>
    <w:rsid w:val="002710A5"/>
    <w:rsid w:val="002844BC"/>
    <w:rsid w:val="00284F6D"/>
    <w:rsid w:val="002857FC"/>
    <w:rsid w:val="0029424F"/>
    <w:rsid w:val="0029471C"/>
    <w:rsid w:val="002A67FE"/>
    <w:rsid w:val="002C2092"/>
    <w:rsid w:val="002D56E8"/>
    <w:rsid w:val="002D77B6"/>
    <w:rsid w:val="003014F7"/>
    <w:rsid w:val="00303460"/>
    <w:rsid w:val="003148E5"/>
    <w:rsid w:val="00323DAE"/>
    <w:rsid w:val="00330A4A"/>
    <w:rsid w:val="003346B2"/>
    <w:rsid w:val="00341398"/>
    <w:rsid w:val="00344C63"/>
    <w:rsid w:val="003459C3"/>
    <w:rsid w:val="00352659"/>
    <w:rsid w:val="00364A84"/>
    <w:rsid w:val="00371F8C"/>
    <w:rsid w:val="00372E72"/>
    <w:rsid w:val="00376894"/>
    <w:rsid w:val="00391CEB"/>
    <w:rsid w:val="0039402A"/>
    <w:rsid w:val="003A43C4"/>
    <w:rsid w:val="003A506E"/>
    <w:rsid w:val="003C4C3F"/>
    <w:rsid w:val="003C774E"/>
    <w:rsid w:val="003E0A91"/>
    <w:rsid w:val="003E48DD"/>
    <w:rsid w:val="003F7AC6"/>
    <w:rsid w:val="00427214"/>
    <w:rsid w:val="0044549C"/>
    <w:rsid w:val="00454A73"/>
    <w:rsid w:val="0045665F"/>
    <w:rsid w:val="00492C49"/>
    <w:rsid w:val="00496952"/>
    <w:rsid w:val="004970EA"/>
    <w:rsid w:val="004A7D41"/>
    <w:rsid w:val="004C157E"/>
    <w:rsid w:val="004C536A"/>
    <w:rsid w:val="004C6E1A"/>
    <w:rsid w:val="004D6D44"/>
    <w:rsid w:val="004E3C02"/>
    <w:rsid w:val="004E6189"/>
    <w:rsid w:val="004F351E"/>
    <w:rsid w:val="00510B55"/>
    <w:rsid w:val="0051505A"/>
    <w:rsid w:val="0051626F"/>
    <w:rsid w:val="005214C9"/>
    <w:rsid w:val="00523683"/>
    <w:rsid w:val="00525D59"/>
    <w:rsid w:val="005502CA"/>
    <w:rsid w:val="0055041B"/>
    <w:rsid w:val="00555C9E"/>
    <w:rsid w:val="00556D83"/>
    <w:rsid w:val="00573441"/>
    <w:rsid w:val="0058584D"/>
    <w:rsid w:val="00587872"/>
    <w:rsid w:val="00592ADE"/>
    <w:rsid w:val="005B2A1F"/>
    <w:rsid w:val="005B3B1E"/>
    <w:rsid w:val="005B76CB"/>
    <w:rsid w:val="005C3493"/>
    <w:rsid w:val="005E25C5"/>
    <w:rsid w:val="005F0889"/>
    <w:rsid w:val="005F4B48"/>
    <w:rsid w:val="00613E53"/>
    <w:rsid w:val="00617B70"/>
    <w:rsid w:val="006244F7"/>
    <w:rsid w:val="006355B9"/>
    <w:rsid w:val="00641E7A"/>
    <w:rsid w:val="00645A89"/>
    <w:rsid w:val="00646AD2"/>
    <w:rsid w:val="006515A0"/>
    <w:rsid w:val="00652B60"/>
    <w:rsid w:val="00654221"/>
    <w:rsid w:val="00654C48"/>
    <w:rsid w:val="006614F7"/>
    <w:rsid w:val="00664CA9"/>
    <w:rsid w:val="006755C0"/>
    <w:rsid w:val="0068633A"/>
    <w:rsid w:val="00694967"/>
    <w:rsid w:val="006A28A7"/>
    <w:rsid w:val="006A40AD"/>
    <w:rsid w:val="006B5F4F"/>
    <w:rsid w:val="006B604C"/>
    <w:rsid w:val="006E6D17"/>
    <w:rsid w:val="006E78BD"/>
    <w:rsid w:val="006F06DA"/>
    <w:rsid w:val="006F113D"/>
    <w:rsid w:val="00701D4E"/>
    <w:rsid w:val="00712208"/>
    <w:rsid w:val="0072178B"/>
    <w:rsid w:val="0073416F"/>
    <w:rsid w:val="007455F7"/>
    <w:rsid w:val="00760C35"/>
    <w:rsid w:val="00763317"/>
    <w:rsid w:val="00766E48"/>
    <w:rsid w:val="007970AD"/>
    <w:rsid w:val="007A336D"/>
    <w:rsid w:val="007B11D8"/>
    <w:rsid w:val="007C53F9"/>
    <w:rsid w:val="007D08D4"/>
    <w:rsid w:val="007D1458"/>
    <w:rsid w:val="007D466B"/>
    <w:rsid w:val="007D7743"/>
    <w:rsid w:val="007F1CA2"/>
    <w:rsid w:val="007F54EA"/>
    <w:rsid w:val="0080474C"/>
    <w:rsid w:val="008047C7"/>
    <w:rsid w:val="00815301"/>
    <w:rsid w:val="00820608"/>
    <w:rsid w:val="0083717F"/>
    <w:rsid w:val="008575F2"/>
    <w:rsid w:val="00876AA5"/>
    <w:rsid w:val="008911BD"/>
    <w:rsid w:val="008963AC"/>
    <w:rsid w:val="008A4CBA"/>
    <w:rsid w:val="008B4510"/>
    <w:rsid w:val="008D4437"/>
    <w:rsid w:val="008E09D9"/>
    <w:rsid w:val="008E2AB6"/>
    <w:rsid w:val="008E5C8A"/>
    <w:rsid w:val="008F0DB8"/>
    <w:rsid w:val="008F5FAF"/>
    <w:rsid w:val="009045B2"/>
    <w:rsid w:val="009063A8"/>
    <w:rsid w:val="00933121"/>
    <w:rsid w:val="00934FA5"/>
    <w:rsid w:val="00942F80"/>
    <w:rsid w:val="009505A7"/>
    <w:rsid w:val="00954F44"/>
    <w:rsid w:val="00956E84"/>
    <w:rsid w:val="009574AA"/>
    <w:rsid w:val="00965B5A"/>
    <w:rsid w:val="00967798"/>
    <w:rsid w:val="00967AD8"/>
    <w:rsid w:val="00971487"/>
    <w:rsid w:val="00974273"/>
    <w:rsid w:val="00984A36"/>
    <w:rsid w:val="009930D7"/>
    <w:rsid w:val="00995169"/>
    <w:rsid w:val="00995B00"/>
    <w:rsid w:val="009A2DBD"/>
    <w:rsid w:val="009B541E"/>
    <w:rsid w:val="009C69A9"/>
    <w:rsid w:val="009D30D5"/>
    <w:rsid w:val="009D4961"/>
    <w:rsid w:val="009E0C4B"/>
    <w:rsid w:val="009E3C60"/>
    <w:rsid w:val="009E6C75"/>
    <w:rsid w:val="009F3FE4"/>
    <w:rsid w:val="009F5F66"/>
    <w:rsid w:val="00A00FBE"/>
    <w:rsid w:val="00A04914"/>
    <w:rsid w:val="00A23B28"/>
    <w:rsid w:val="00A30D9D"/>
    <w:rsid w:val="00A328DD"/>
    <w:rsid w:val="00A44097"/>
    <w:rsid w:val="00A44B21"/>
    <w:rsid w:val="00A57494"/>
    <w:rsid w:val="00A66441"/>
    <w:rsid w:val="00A8066E"/>
    <w:rsid w:val="00A87C94"/>
    <w:rsid w:val="00A90198"/>
    <w:rsid w:val="00A95100"/>
    <w:rsid w:val="00A97861"/>
    <w:rsid w:val="00AA0478"/>
    <w:rsid w:val="00AA1A12"/>
    <w:rsid w:val="00AA3011"/>
    <w:rsid w:val="00AA682B"/>
    <w:rsid w:val="00AB4571"/>
    <w:rsid w:val="00AB7F3F"/>
    <w:rsid w:val="00AC1CC4"/>
    <w:rsid w:val="00AC3821"/>
    <w:rsid w:val="00AD1359"/>
    <w:rsid w:val="00AD695E"/>
    <w:rsid w:val="00AE0CE4"/>
    <w:rsid w:val="00AE55AA"/>
    <w:rsid w:val="00B074B5"/>
    <w:rsid w:val="00B128C5"/>
    <w:rsid w:val="00B16C60"/>
    <w:rsid w:val="00B21299"/>
    <w:rsid w:val="00B3139C"/>
    <w:rsid w:val="00B314EA"/>
    <w:rsid w:val="00B349F6"/>
    <w:rsid w:val="00B34C60"/>
    <w:rsid w:val="00B45490"/>
    <w:rsid w:val="00B455AA"/>
    <w:rsid w:val="00B55D48"/>
    <w:rsid w:val="00B67A02"/>
    <w:rsid w:val="00B83D52"/>
    <w:rsid w:val="00BA4CD4"/>
    <w:rsid w:val="00BB6B09"/>
    <w:rsid w:val="00BB75F0"/>
    <w:rsid w:val="00BC50FE"/>
    <w:rsid w:val="00BD040C"/>
    <w:rsid w:val="00BE2BB4"/>
    <w:rsid w:val="00BE2E69"/>
    <w:rsid w:val="00BE5119"/>
    <w:rsid w:val="00BE7149"/>
    <w:rsid w:val="00BF0CF2"/>
    <w:rsid w:val="00C028AF"/>
    <w:rsid w:val="00C029C7"/>
    <w:rsid w:val="00C07BA1"/>
    <w:rsid w:val="00C07FBB"/>
    <w:rsid w:val="00C22F08"/>
    <w:rsid w:val="00C253A2"/>
    <w:rsid w:val="00C279EB"/>
    <w:rsid w:val="00C31F7E"/>
    <w:rsid w:val="00C32F3D"/>
    <w:rsid w:val="00C5005E"/>
    <w:rsid w:val="00C51F51"/>
    <w:rsid w:val="00C52BE6"/>
    <w:rsid w:val="00C67CF1"/>
    <w:rsid w:val="00C71BC3"/>
    <w:rsid w:val="00C74A51"/>
    <w:rsid w:val="00C760CE"/>
    <w:rsid w:val="00C764C0"/>
    <w:rsid w:val="00C80E9B"/>
    <w:rsid w:val="00CA596D"/>
    <w:rsid w:val="00CA7A79"/>
    <w:rsid w:val="00CA7A9B"/>
    <w:rsid w:val="00CB2EC9"/>
    <w:rsid w:val="00CB5738"/>
    <w:rsid w:val="00CC6646"/>
    <w:rsid w:val="00CE402A"/>
    <w:rsid w:val="00CE5B27"/>
    <w:rsid w:val="00CE5C73"/>
    <w:rsid w:val="00CE6D53"/>
    <w:rsid w:val="00CF489D"/>
    <w:rsid w:val="00CF7EE4"/>
    <w:rsid w:val="00D01A60"/>
    <w:rsid w:val="00D07809"/>
    <w:rsid w:val="00D213FD"/>
    <w:rsid w:val="00D22535"/>
    <w:rsid w:val="00D23A32"/>
    <w:rsid w:val="00D308C4"/>
    <w:rsid w:val="00D34454"/>
    <w:rsid w:val="00D355D8"/>
    <w:rsid w:val="00D37034"/>
    <w:rsid w:val="00D43AAF"/>
    <w:rsid w:val="00D45E9C"/>
    <w:rsid w:val="00D46302"/>
    <w:rsid w:val="00D63B56"/>
    <w:rsid w:val="00D6551C"/>
    <w:rsid w:val="00D65C19"/>
    <w:rsid w:val="00D866B5"/>
    <w:rsid w:val="00D93EAE"/>
    <w:rsid w:val="00D945F4"/>
    <w:rsid w:val="00DA349A"/>
    <w:rsid w:val="00DB2FA1"/>
    <w:rsid w:val="00DD44EE"/>
    <w:rsid w:val="00DD51DB"/>
    <w:rsid w:val="00DD6F45"/>
    <w:rsid w:val="00DE0911"/>
    <w:rsid w:val="00DE31DE"/>
    <w:rsid w:val="00DF1730"/>
    <w:rsid w:val="00DF21CA"/>
    <w:rsid w:val="00E00531"/>
    <w:rsid w:val="00E068EE"/>
    <w:rsid w:val="00E2172E"/>
    <w:rsid w:val="00E24543"/>
    <w:rsid w:val="00E312D0"/>
    <w:rsid w:val="00E34235"/>
    <w:rsid w:val="00E53D95"/>
    <w:rsid w:val="00E552A9"/>
    <w:rsid w:val="00E664CF"/>
    <w:rsid w:val="00E671A2"/>
    <w:rsid w:val="00E83FD1"/>
    <w:rsid w:val="00E8737C"/>
    <w:rsid w:val="00E94DB3"/>
    <w:rsid w:val="00EA13C5"/>
    <w:rsid w:val="00EC16E1"/>
    <w:rsid w:val="00EE4A56"/>
    <w:rsid w:val="00EF4DB6"/>
    <w:rsid w:val="00F00904"/>
    <w:rsid w:val="00F05679"/>
    <w:rsid w:val="00F20DA9"/>
    <w:rsid w:val="00F21E89"/>
    <w:rsid w:val="00F33F17"/>
    <w:rsid w:val="00F4775F"/>
    <w:rsid w:val="00F527B5"/>
    <w:rsid w:val="00F54C0E"/>
    <w:rsid w:val="00F563AD"/>
    <w:rsid w:val="00F704E8"/>
    <w:rsid w:val="00F7094C"/>
    <w:rsid w:val="00F71093"/>
    <w:rsid w:val="00F72B88"/>
    <w:rsid w:val="00F74288"/>
    <w:rsid w:val="00F805DC"/>
    <w:rsid w:val="00F81962"/>
    <w:rsid w:val="00F843AF"/>
    <w:rsid w:val="00F921D5"/>
    <w:rsid w:val="00FA0B9D"/>
    <w:rsid w:val="00FA4053"/>
    <w:rsid w:val="00FB6EEB"/>
    <w:rsid w:val="00FB7CDB"/>
    <w:rsid w:val="00FD09A5"/>
    <w:rsid w:val="00FD5572"/>
    <w:rsid w:val="00FD68DF"/>
    <w:rsid w:val="00FE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14:docId w14:val="483933BB"/>
  <w15:docId w15:val="{12110126-F22A-4BDB-AD1D-BA1CDE2F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 w:type="character" w:styleId="CommentReference">
    <w:name w:val="annotation reference"/>
    <w:basedOn w:val="DefaultParagraphFont"/>
    <w:rsid w:val="00D46302"/>
    <w:rPr>
      <w:sz w:val="16"/>
      <w:szCs w:val="16"/>
    </w:rPr>
  </w:style>
  <w:style w:type="paragraph" w:styleId="CommentText">
    <w:name w:val="annotation text"/>
    <w:basedOn w:val="Normal"/>
    <w:link w:val="CommentTextChar"/>
    <w:rsid w:val="00D46302"/>
  </w:style>
  <w:style w:type="character" w:customStyle="1" w:styleId="CommentTextChar">
    <w:name w:val="Comment Text Char"/>
    <w:basedOn w:val="DefaultParagraphFont"/>
    <w:link w:val="CommentText"/>
    <w:rsid w:val="00D46302"/>
  </w:style>
  <w:style w:type="paragraph" w:styleId="CommentSubject">
    <w:name w:val="annotation subject"/>
    <w:basedOn w:val="CommentText"/>
    <w:next w:val="CommentText"/>
    <w:link w:val="CommentSubjectChar"/>
    <w:rsid w:val="00D46302"/>
    <w:rPr>
      <w:b/>
      <w:bCs/>
    </w:rPr>
  </w:style>
  <w:style w:type="character" w:customStyle="1" w:styleId="CommentSubjectChar">
    <w:name w:val="Comment Subject Char"/>
    <w:basedOn w:val="CommentTextChar"/>
    <w:link w:val="CommentSubject"/>
    <w:rsid w:val="00D463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32FC1-85C4-4D3B-86CC-C0C0A6D7F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879</Words>
  <Characters>5129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Wagner, Nathan R</cp:lastModifiedBy>
  <cp:revision>3</cp:revision>
  <cp:lastPrinted>2013-03-14T16:29:00Z</cp:lastPrinted>
  <dcterms:created xsi:type="dcterms:W3CDTF">2019-01-23T14:40:00Z</dcterms:created>
  <dcterms:modified xsi:type="dcterms:W3CDTF">2019-01-23T15:04:00Z</dcterms:modified>
</cp:coreProperties>
</file>