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0B89F" w14:textId="77777777" w:rsidR="00623871" w:rsidRPr="00623871" w:rsidRDefault="00623871" w:rsidP="00A10EE3">
      <w:pPr>
        <w:tabs>
          <w:tab w:val="left" w:pos="360"/>
        </w:tabs>
        <w:spacing w:line="240" w:lineRule="auto"/>
        <w:jc w:val="center"/>
        <w:rPr>
          <w:b/>
        </w:rPr>
      </w:pPr>
      <w:r w:rsidRPr="00623871">
        <w:rPr>
          <w:b/>
        </w:rPr>
        <w:t>BEFORE THE</w:t>
      </w:r>
    </w:p>
    <w:p w14:paraId="00C7774B" w14:textId="77777777" w:rsidR="00623871" w:rsidRPr="00623871" w:rsidRDefault="00623871" w:rsidP="00623871">
      <w:pPr>
        <w:tabs>
          <w:tab w:val="left" w:pos="360"/>
        </w:tabs>
        <w:spacing w:line="240" w:lineRule="auto"/>
        <w:jc w:val="center"/>
        <w:rPr>
          <w:b/>
        </w:rPr>
      </w:pPr>
      <w:r w:rsidRPr="00623871">
        <w:rPr>
          <w:b/>
        </w:rPr>
        <w:t>PENNSYLVANIA PUBLIC UTILITY COMMISSION</w:t>
      </w:r>
    </w:p>
    <w:p w14:paraId="7F382F51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  <w:rPr>
          <w:b/>
        </w:rPr>
      </w:pPr>
    </w:p>
    <w:p w14:paraId="297C23AD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  <w:rPr>
          <w:b/>
        </w:rPr>
      </w:pPr>
    </w:p>
    <w:p w14:paraId="1A715C6C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  <w:rPr>
          <w:b/>
        </w:rPr>
      </w:pPr>
    </w:p>
    <w:p w14:paraId="09F35409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</w:pPr>
      <w:r w:rsidRPr="00623871">
        <w:t>HFT Holdings</w:t>
      </w:r>
      <w:r w:rsidR="009A1DFD">
        <w:t>,</w:t>
      </w:r>
      <w:r w:rsidRPr="00623871">
        <w:t xml:space="preserve"> Inc. c/o Stephen Feltovich</w:t>
      </w:r>
      <w:r w:rsidRPr="00623871">
        <w:tab/>
      </w:r>
      <w:r w:rsidRPr="00623871">
        <w:tab/>
        <w:t>:</w:t>
      </w:r>
      <w:r w:rsidRPr="00623871">
        <w:tab/>
      </w:r>
      <w:r w:rsidRPr="00623871">
        <w:tab/>
        <w:t>C-2018-3005529</w:t>
      </w:r>
    </w:p>
    <w:p w14:paraId="56EB849B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</w:pP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  <w:t>:</w:t>
      </w:r>
      <w:r w:rsidRPr="00623871">
        <w:tab/>
      </w:r>
      <w:r w:rsidRPr="00623871">
        <w:tab/>
        <w:t>C-2018-3005532</w:t>
      </w:r>
    </w:p>
    <w:p w14:paraId="244B1603" w14:textId="77777777" w:rsidR="00623871" w:rsidRPr="00623871" w:rsidRDefault="00623871" w:rsidP="00623871">
      <w:pPr>
        <w:tabs>
          <w:tab w:val="left" w:pos="360"/>
          <w:tab w:val="left" w:pos="720"/>
        </w:tabs>
        <w:spacing w:line="240" w:lineRule="auto"/>
        <w:jc w:val="both"/>
      </w:pPr>
      <w:r w:rsidRPr="00623871">
        <w:tab/>
      </w:r>
      <w:r w:rsidRPr="00623871">
        <w:tab/>
        <w:t>v.</w:t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  <w:t>:</w:t>
      </w:r>
      <w:r w:rsidRPr="00623871">
        <w:tab/>
      </w:r>
      <w:r w:rsidRPr="00623871">
        <w:tab/>
      </w:r>
    </w:p>
    <w:p w14:paraId="6F98338C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</w:pP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  <w:t>:</w:t>
      </w:r>
      <w:r w:rsidRPr="00623871">
        <w:tab/>
      </w:r>
      <w:r w:rsidRPr="00623871">
        <w:tab/>
      </w:r>
    </w:p>
    <w:p w14:paraId="3CFE867C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</w:pPr>
      <w:r w:rsidRPr="00623871">
        <w:t>Duquesne Light Company</w:t>
      </w:r>
      <w:r w:rsidRPr="00623871">
        <w:tab/>
      </w:r>
      <w:r w:rsidRPr="00623871">
        <w:tab/>
      </w:r>
      <w:r w:rsidRPr="00623871">
        <w:tab/>
      </w:r>
      <w:r w:rsidRPr="00623871">
        <w:tab/>
        <w:t>:</w:t>
      </w:r>
    </w:p>
    <w:p w14:paraId="0B7A0A02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</w:pPr>
    </w:p>
    <w:p w14:paraId="63DEA2BA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  <w:rPr>
          <w:b/>
        </w:rPr>
      </w:pPr>
    </w:p>
    <w:p w14:paraId="6F1595A8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  <w:rPr>
          <w:b/>
        </w:rPr>
      </w:pPr>
    </w:p>
    <w:p w14:paraId="2A1B30F0" w14:textId="77777777" w:rsidR="00623871" w:rsidRDefault="00774AED" w:rsidP="0056406E">
      <w:pPr>
        <w:spacing w:line="240" w:lineRule="auto"/>
        <w:jc w:val="center"/>
        <w:rPr>
          <w:b/>
        </w:rPr>
      </w:pPr>
      <w:r w:rsidRPr="0056406E">
        <w:rPr>
          <w:b/>
        </w:rPr>
        <w:t>INTERIM ORDER</w:t>
      </w:r>
    </w:p>
    <w:p w14:paraId="70313808" w14:textId="21E118B6" w:rsidR="00774AED" w:rsidRPr="0056406E" w:rsidRDefault="006A489F" w:rsidP="0056406E">
      <w:pPr>
        <w:spacing w:line="240" w:lineRule="auto"/>
        <w:jc w:val="center"/>
        <w:rPr>
          <w:u w:val="single"/>
        </w:rPr>
      </w:pPr>
      <w:r w:rsidRPr="006A489F">
        <w:rPr>
          <w:b/>
        </w:rPr>
        <w:t>GRANTING REQUEST TO CONVERT EVIDENTIARY HEARING TO A</w:t>
      </w:r>
      <w:r>
        <w:rPr>
          <w:b/>
          <w:u w:val="single"/>
        </w:rPr>
        <w:t xml:space="preserve"> PREHEARING CONFERENCE</w:t>
      </w:r>
    </w:p>
    <w:p w14:paraId="2B3F8ABC" w14:textId="77777777" w:rsidR="00774AED" w:rsidRDefault="00774AED" w:rsidP="00623871">
      <w:pPr>
        <w:jc w:val="center"/>
      </w:pPr>
    </w:p>
    <w:p w14:paraId="3FBA23A4" w14:textId="77777777" w:rsidR="00774AED" w:rsidRDefault="00774AED">
      <w:r>
        <w:tab/>
      </w:r>
      <w:r>
        <w:tab/>
        <w:t xml:space="preserve">On October 19, 2018, HFT Holdings, Inc. </w:t>
      </w:r>
      <w:r w:rsidR="00AE018F">
        <w:t xml:space="preserve">(Complainant) </w:t>
      </w:r>
      <w:r>
        <w:t>filed two formal complaints against Duquesne Light Company, alleging incorrect charges on the bills for two commercial properties</w:t>
      </w:r>
      <w:r w:rsidR="00BD34B2">
        <w:t>, known as Manor Oak I (C-2018-3005529</w:t>
      </w:r>
      <w:r w:rsidR="00B028EF">
        <w:t>)</w:t>
      </w:r>
      <w:r w:rsidR="00BD34B2">
        <w:t xml:space="preserve"> and Manor Oak II</w:t>
      </w:r>
      <w:r w:rsidR="00B028EF">
        <w:t xml:space="preserve"> (C-2018-3005532)</w:t>
      </w:r>
      <w:r>
        <w:t>.  As relief the</w:t>
      </w:r>
      <w:r w:rsidR="00AE018F">
        <w:t xml:space="preserve"> Complainant wants, among other things, the bills recalculated and </w:t>
      </w:r>
      <w:r w:rsidR="00AC5DE4">
        <w:t xml:space="preserve">a </w:t>
      </w:r>
      <w:r w:rsidR="00AE018F">
        <w:t>refund issued for the amount overpaid.  On November 8, 2018, Duquesne Light filed an answer and new matter, preliminary objections and a motion to consolidate</w:t>
      </w:r>
      <w:r w:rsidR="00AE018F">
        <w:rPr>
          <w:rStyle w:val="FootnoteReference"/>
        </w:rPr>
        <w:footnoteReference w:id="1"/>
      </w:r>
      <w:r w:rsidR="00AE018F">
        <w:t xml:space="preserve"> for each complaint.</w:t>
      </w:r>
    </w:p>
    <w:p w14:paraId="62F62025" w14:textId="77777777" w:rsidR="00771BA0" w:rsidRDefault="00771BA0"/>
    <w:p w14:paraId="173C15EB" w14:textId="539BE568" w:rsidR="00771BA0" w:rsidRDefault="00771BA0">
      <w:r>
        <w:tab/>
      </w:r>
      <w:r>
        <w:tab/>
        <w:t>On December 14, 2018, the Complainant filed a response to the motion to consolidate</w:t>
      </w:r>
      <w:r w:rsidR="0071608E">
        <w:t xml:space="preserve"> and a reply to new matter.</w:t>
      </w:r>
    </w:p>
    <w:p w14:paraId="1EBCAF29" w14:textId="47986C58" w:rsidR="005D69F6" w:rsidRDefault="005D69F6"/>
    <w:p w14:paraId="3D814B81" w14:textId="623AE805" w:rsidR="005D69F6" w:rsidRDefault="005D69F6">
      <w:r>
        <w:tab/>
      </w:r>
      <w:r>
        <w:tab/>
        <w:t xml:space="preserve">By hearing notice dated December 14, 2018, this matter was assigned to me and scheduled for a telephonic evidentiary hearing on January 29, 2019.  A prehearing order was served on </w:t>
      </w:r>
      <w:r w:rsidR="00E54510">
        <w:t>December 17, 2018.</w:t>
      </w:r>
    </w:p>
    <w:p w14:paraId="7721901D" w14:textId="77777777" w:rsidR="000A3812" w:rsidRDefault="000A3812"/>
    <w:p w14:paraId="392ABCE0" w14:textId="05D1FA3A" w:rsidR="001D68E8" w:rsidRDefault="00DD5AC4" w:rsidP="0087450F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ab/>
        <w:t>By interim order dated December 18, 2018, the preliminary objections were dismissed and the motion to consolidate the complaints was granted.</w:t>
      </w:r>
      <w:bookmarkStart w:id="0" w:name="_GoBack"/>
      <w:bookmarkEnd w:id="0"/>
      <w:r>
        <w:rPr>
          <w:rFonts w:eastAsia="Times New Roman"/>
        </w:rPr>
        <w:t xml:space="preserve">  That order also observed </w:t>
      </w:r>
      <w:r>
        <w:rPr>
          <w:rFonts w:eastAsia="Times New Roman"/>
        </w:rPr>
        <w:lastRenderedPageBreak/>
        <w:t xml:space="preserve">that the </w:t>
      </w:r>
      <w:r w:rsidR="001D68E8">
        <w:rPr>
          <w:rFonts w:eastAsia="Times New Roman"/>
        </w:rPr>
        <w:t>amounts in dispute in these complaints is substantial</w:t>
      </w:r>
      <w:r>
        <w:rPr>
          <w:rFonts w:eastAsia="Times New Roman"/>
        </w:rPr>
        <w:t>, and invited the parties to confer and consider converting the January 29, 2019 hearing to a prehearing conference</w:t>
      </w:r>
      <w:r w:rsidR="001D68E8">
        <w:rPr>
          <w:rFonts w:eastAsia="Times New Roman"/>
        </w:rPr>
        <w:t xml:space="preserve">.  </w:t>
      </w:r>
    </w:p>
    <w:p w14:paraId="77C80A6F" w14:textId="50454B58" w:rsidR="00DD5AC4" w:rsidRDefault="00DD5AC4" w:rsidP="0087450F">
      <w:pPr>
        <w:tabs>
          <w:tab w:val="left" w:pos="1440"/>
        </w:tabs>
        <w:rPr>
          <w:rFonts w:eastAsia="Times New Roman"/>
        </w:rPr>
      </w:pPr>
    </w:p>
    <w:p w14:paraId="0D685519" w14:textId="43E5418C" w:rsidR="00DD5AC4" w:rsidRDefault="00DD5AC4" w:rsidP="0087450F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ab/>
        <w:t>On January 18, 2019, the Complainant filed a request to convert the hearing to a prehearing conference, noting that the parties have scheduled a settlement conference for January 28, 2019.  By email dated January 22, 2019, Duquesne Light did not object to the conversion of the hearing to a prehearing conference.</w:t>
      </w:r>
    </w:p>
    <w:p w14:paraId="379CBCFC" w14:textId="77777777" w:rsidR="003871BD" w:rsidRDefault="003871BD" w:rsidP="0087450F">
      <w:pPr>
        <w:tabs>
          <w:tab w:val="left" w:pos="1440"/>
        </w:tabs>
        <w:rPr>
          <w:rFonts w:eastAsia="Times New Roman"/>
        </w:rPr>
      </w:pPr>
    </w:p>
    <w:p w14:paraId="130AE0B3" w14:textId="77777777" w:rsidR="003871BD" w:rsidRDefault="00623871" w:rsidP="0087450F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ab/>
      </w:r>
      <w:r w:rsidR="003871BD">
        <w:rPr>
          <w:rFonts w:eastAsia="Times New Roman"/>
        </w:rPr>
        <w:t>THEREFORE,</w:t>
      </w:r>
    </w:p>
    <w:p w14:paraId="235ADBA4" w14:textId="77777777" w:rsidR="00D02BC5" w:rsidRDefault="00D02BC5" w:rsidP="0087450F">
      <w:pPr>
        <w:tabs>
          <w:tab w:val="left" w:pos="1440"/>
        </w:tabs>
        <w:rPr>
          <w:rFonts w:eastAsia="Times New Roman"/>
        </w:rPr>
      </w:pPr>
    </w:p>
    <w:p w14:paraId="6FA8E749" w14:textId="77777777" w:rsidR="003871BD" w:rsidRDefault="00623871" w:rsidP="0087450F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ab/>
      </w:r>
      <w:r w:rsidR="003871BD">
        <w:rPr>
          <w:rFonts w:eastAsia="Times New Roman"/>
        </w:rPr>
        <w:t>IT IS ORDERED:</w:t>
      </w:r>
    </w:p>
    <w:p w14:paraId="3DBDCB03" w14:textId="77777777" w:rsidR="003871BD" w:rsidRDefault="003871BD" w:rsidP="0087450F">
      <w:pPr>
        <w:tabs>
          <w:tab w:val="left" w:pos="1440"/>
        </w:tabs>
        <w:rPr>
          <w:rFonts w:eastAsia="Times New Roman"/>
        </w:rPr>
      </w:pPr>
    </w:p>
    <w:p w14:paraId="352216B8" w14:textId="4E3526BA" w:rsidR="003871BD" w:rsidRDefault="003871BD" w:rsidP="0087450F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ab/>
        <w:t>1.</w:t>
      </w:r>
      <w:r>
        <w:rPr>
          <w:rFonts w:eastAsia="Times New Roman"/>
        </w:rPr>
        <w:tab/>
        <w:t xml:space="preserve">That </w:t>
      </w:r>
      <w:r w:rsidR="00DD5AC4">
        <w:rPr>
          <w:rFonts w:eastAsia="Times New Roman"/>
        </w:rPr>
        <w:t>the evidentiary hearing scheduled for January 29, 2019 shall be converted to a prehearing conference.  No evidence or testimony will be taken</w:t>
      </w:r>
      <w:r>
        <w:rPr>
          <w:rFonts w:eastAsia="Times New Roman"/>
        </w:rPr>
        <w:t>.</w:t>
      </w:r>
    </w:p>
    <w:p w14:paraId="77CE6882" w14:textId="77777777" w:rsidR="003871BD" w:rsidRDefault="003871BD" w:rsidP="0087450F">
      <w:pPr>
        <w:tabs>
          <w:tab w:val="left" w:pos="1440"/>
        </w:tabs>
        <w:rPr>
          <w:rFonts w:eastAsia="Times New Roman"/>
        </w:rPr>
      </w:pPr>
    </w:p>
    <w:p w14:paraId="448C30FF" w14:textId="71F602AF" w:rsidR="003871BD" w:rsidRDefault="003871BD" w:rsidP="00623871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ab/>
        <w:t>2.</w:t>
      </w:r>
      <w:r>
        <w:rPr>
          <w:rFonts w:eastAsia="Times New Roman"/>
        </w:rPr>
        <w:tab/>
        <w:t xml:space="preserve">That the </w:t>
      </w:r>
      <w:r w:rsidR="00DD5AC4">
        <w:rPr>
          <w:rFonts w:eastAsia="Times New Roman"/>
        </w:rPr>
        <w:t>parties are expect</w:t>
      </w:r>
      <w:r w:rsidR="00F810CB">
        <w:rPr>
          <w:rFonts w:eastAsia="Times New Roman"/>
        </w:rPr>
        <w:t>ed</w:t>
      </w:r>
      <w:r w:rsidR="00DD5AC4">
        <w:rPr>
          <w:rFonts w:eastAsia="Times New Roman"/>
        </w:rPr>
        <w:t xml:space="preserve"> to present a proposed procedural schedule for consideration and discussion at the January 29, 2019 prehearing conference unless the parties have made substantial progress toward achieving a settlement of the dispute at the January 28, 2019 settlement conference</w:t>
      </w:r>
      <w:r>
        <w:rPr>
          <w:rFonts w:eastAsia="Times New Roman"/>
        </w:rPr>
        <w:t>.</w:t>
      </w:r>
    </w:p>
    <w:p w14:paraId="07FB2D88" w14:textId="4A0E7FB7" w:rsidR="00DD5AC4" w:rsidRDefault="00DD5AC4" w:rsidP="00623871">
      <w:pPr>
        <w:tabs>
          <w:tab w:val="left" w:pos="1440"/>
        </w:tabs>
        <w:rPr>
          <w:rFonts w:eastAsia="Times New Roman"/>
        </w:rPr>
      </w:pPr>
    </w:p>
    <w:p w14:paraId="294669FF" w14:textId="773C15EF" w:rsidR="00DD5AC4" w:rsidRDefault="00DD5AC4" w:rsidP="00623871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ab/>
        <w:t>3.</w:t>
      </w:r>
      <w:r>
        <w:rPr>
          <w:rFonts w:eastAsia="Times New Roman"/>
        </w:rPr>
        <w:tab/>
        <w:t>That all other provisions of the prehearing order dated December 17, 2018 remain in effect.</w:t>
      </w:r>
    </w:p>
    <w:p w14:paraId="51408485" w14:textId="76481F3F" w:rsidR="00623871" w:rsidRPr="00623871" w:rsidRDefault="00623871" w:rsidP="00623871">
      <w:pPr>
        <w:rPr>
          <w:rFonts w:eastAsia="Times New Roman"/>
          <w:szCs w:val="24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bookmarkStart w:id="1" w:name="_Hlk505862083"/>
      <w:r w:rsidRPr="00623871">
        <w:rPr>
          <w:rFonts w:eastAsia="Times New Roman"/>
          <w:szCs w:val="24"/>
        </w:rPr>
        <w:t xml:space="preserve">Date:  </w:t>
      </w:r>
      <w:r w:rsidR="00A631AC">
        <w:rPr>
          <w:rFonts w:eastAsia="Times New Roman"/>
          <w:szCs w:val="24"/>
          <w:u w:val="single"/>
        </w:rPr>
        <w:t>January 23, 2019</w:t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  <w:u w:val="single"/>
        </w:rPr>
        <w:tab/>
      </w:r>
      <w:r w:rsidRPr="00623871">
        <w:rPr>
          <w:rFonts w:eastAsia="Times New Roman"/>
          <w:szCs w:val="24"/>
          <w:u w:val="single"/>
        </w:rPr>
        <w:tab/>
        <w:t>/s/</w:t>
      </w:r>
      <w:r w:rsidRPr="00623871">
        <w:rPr>
          <w:rFonts w:eastAsia="Times New Roman"/>
          <w:szCs w:val="24"/>
          <w:u w:val="single"/>
        </w:rPr>
        <w:tab/>
      </w:r>
      <w:r w:rsidRPr="00623871">
        <w:rPr>
          <w:rFonts w:eastAsia="Times New Roman"/>
          <w:szCs w:val="24"/>
          <w:u w:val="single"/>
        </w:rPr>
        <w:tab/>
      </w:r>
      <w:r w:rsidRPr="00623871">
        <w:rPr>
          <w:rFonts w:eastAsia="Times New Roman"/>
          <w:szCs w:val="24"/>
          <w:u w:val="single"/>
        </w:rPr>
        <w:tab/>
      </w:r>
      <w:r w:rsidRPr="00623871">
        <w:rPr>
          <w:rFonts w:eastAsia="Times New Roman"/>
          <w:szCs w:val="24"/>
          <w:u w:val="single"/>
        </w:rPr>
        <w:tab/>
      </w:r>
    </w:p>
    <w:p w14:paraId="3328D302" w14:textId="77777777" w:rsidR="00623871" w:rsidRPr="00623871" w:rsidRDefault="00623871" w:rsidP="00623871">
      <w:pPr>
        <w:spacing w:line="240" w:lineRule="auto"/>
        <w:rPr>
          <w:rFonts w:eastAsia="Times New Roman"/>
          <w:szCs w:val="24"/>
        </w:rPr>
      </w:pP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  <w:t>Mary D. Long</w:t>
      </w:r>
    </w:p>
    <w:p w14:paraId="4033D4C2" w14:textId="77777777" w:rsidR="00623871" w:rsidRPr="00623871" w:rsidRDefault="00623871" w:rsidP="00623871">
      <w:pPr>
        <w:spacing w:line="240" w:lineRule="auto"/>
        <w:rPr>
          <w:rFonts w:eastAsia="Times New Roman"/>
          <w:szCs w:val="24"/>
        </w:rPr>
      </w:pP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  <w:t>Administrative Law Judge</w:t>
      </w:r>
    </w:p>
    <w:bookmarkEnd w:id="1"/>
    <w:p w14:paraId="1F75F8EF" w14:textId="77777777" w:rsidR="00623871" w:rsidRDefault="00623871" w:rsidP="0087450F">
      <w:pPr>
        <w:tabs>
          <w:tab w:val="left" w:pos="1440"/>
        </w:tabs>
        <w:rPr>
          <w:rFonts w:eastAsia="Times New Roman"/>
        </w:rPr>
      </w:pPr>
    </w:p>
    <w:p w14:paraId="0BDBB63B" w14:textId="77777777" w:rsidR="0087450F" w:rsidRDefault="0087450F" w:rsidP="0087450F">
      <w:pPr>
        <w:tabs>
          <w:tab w:val="left" w:pos="1440"/>
        </w:tabs>
        <w:rPr>
          <w:rFonts w:eastAsia="Times New Roman"/>
        </w:rPr>
      </w:pPr>
    </w:p>
    <w:p w14:paraId="06EA9AE7" w14:textId="77777777" w:rsidR="00065255" w:rsidRDefault="00065255" w:rsidP="0087450F">
      <w:pPr>
        <w:tabs>
          <w:tab w:val="left" w:pos="1440"/>
        </w:tabs>
        <w:rPr>
          <w:rFonts w:eastAsia="Times New Roman"/>
        </w:rPr>
        <w:sectPr w:rsidR="00065255" w:rsidSect="009325AE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9FB9F60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b/>
          <w:u w:val="single"/>
        </w:rPr>
      </w:pPr>
      <w:r w:rsidRPr="00C9355B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C-2018-3005529, C-2018-3005532 - HFT HOLDINGS INC C/O STEPHEN FELTOVICH v. DUQUESNE LIGHT COMPANY</w:t>
      </w:r>
    </w:p>
    <w:p w14:paraId="151DE4E5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36E2CF74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i/>
          <w:szCs w:val="22"/>
        </w:rPr>
      </w:pPr>
      <w:bookmarkStart w:id="2" w:name="_Hlk532541474"/>
      <w:r w:rsidRPr="00C9355B">
        <w:rPr>
          <w:rFonts w:ascii="Microsoft Sans Serif" w:eastAsia="Microsoft Sans Serif" w:hAnsi="Microsoft Sans Serif" w:cs="Microsoft Sans Serif"/>
          <w:i/>
          <w:szCs w:val="22"/>
        </w:rPr>
        <w:t>Revised 1/22/19</w:t>
      </w:r>
    </w:p>
    <w:p w14:paraId="363D59B3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</w:p>
    <w:p w14:paraId="6AA70995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*CRAIG E MARAVICH ESQUIRE</w:t>
      </w:r>
    </w:p>
    <w:p w14:paraId="25278600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BRAD SOMMER ESQUIRE</w:t>
      </w:r>
    </w:p>
    <w:bookmarkEnd w:id="2"/>
    <w:p w14:paraId="784C84EA" w14:textId="77777777" w:rsidR="00C9355B" w:rsidRPr="00C9355B" w:rsidRDefault="00C9355B" w:rsidP="00C9355B">
      <w:pPr>
        <w:spacing w:line="240" w:lineRule="auto"/>
        <w:rPr>
          <w:rFonts w:ascii="Calibri" w:eastAsia="Times New Roman" w:hAnsi="Calibri"/>
          <w:szCs w:val="24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SOMMER LAW GROUP</w:t>
      </w:r>
      <w:r w:rsidRPr="00C9355B">
        <w:rPr>
          <w:rFonts w:ascii="Calibri" w:eastAsia="Times New Roman" w:hAnsi="Calibri"/>
          <w:szCs w:val="24"/>
        </w:rPr>
        <w:t xml:space="preserve"> </w:t>
      </w:r>
    </w:p>
    <w:p w14:paraId="2A93F9D3" w14:textId="77777777" w:rsidR="00C9355B" w:rsidRPr="00C9355B" w:rsidRDefault="00C9355B" w:rsidP="00C9355B">
      <w:pPr>
        <w:spacing w:line="240" w:lineRule="auto"/>
        <w:rPr>
          <w:rFonts w:ascii="Calibri" w:eastAsia="Times New Roman" w:hAnsi="Calibri"/>
          <w:caps/>
          <w:szCs w:val="24"/>
        </w:rPr>
      </w:pPr>
      <w:r w:rsidRPr="00C9355B">
        <w:rPr>
          <w:rFonts w:ascii="Microsoft Sans Serif" w:eastAsia="Microsoft Sans Serif" w:hAnsi="Microsoft Sans Serif" w:cs="Microsoft Sans Serif"/>
          <w:caps/>
          <w:szCs w:val="22"/>
        </w:rPr>
        <w:t>6 Market Square</w:t>
      </w:r>
      <w:r w:rsidRPr="00C9355B">
        <w:rPr>
          <w:rFonts w:ascii="Calibri" w:eastAsia="Times New Roman" w:hAnsi="Calibri"/>
          <w:caps/>
          <w:szCs w:val="24"/>
        </w:rPr>
        <w:t xml:space="preserve"> </w:t>
      </w:r>
    </w:p>
    <w:p w14:paraId="09E3CE06" w14:textId="77777777" w:rsidR="00C9355B" w:rsidRPr="00C9355B" w:rsidRDefault="00C9355B" w:rsidP="00C9355B">
      <w:pPr>
        <w:spacing w:line="240" w:lineRule="auto"/>
        <w:rPr>
          <w:rFonts w:ascii="Calibri" w:eastAsia="Times New Roman" w:hAnsi="Calibri"/>
          <w:szCs w:val="24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PITTSBURGH PA  15222</w:t>
      </w:r>
      <w:r w:rsidRPr="00C9355B">
        <w:rPr>
          <w:rFonts w:ascii="Calibri" w:eastAsia="Times New Roman" w:hAnsi="Calibri"/>
          <w:szCs w:val="24"/>
        </w:rPr>
        <w:t xml:space="preserve"> </w:t>
      </w:r>
    </w:p>
    <w:p w14:paraId="036382C4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b/>
          <w:szCs w:val="22"/>
        </w:rPr>
      </w:pPr>
      <w:r w:rsidRPr="00C9355B">
        <w:rPr>
          <w:rFonts w:ascii="Microsoft Sans Serif" w:eastAsia="Microsoft Sans Serif" w:hAnsi="Microsoft Sans Serif" w:cs="Microsoft Sans Serif"/>
          <w:b/>
          <w:szCs w:val="22"/>
        </w:rPr>
        <w:t>412.471.1266</w:t>
      </w:r>
    </w:p>
    <w:p w14:paraId="1B9C50BA" w14:textId="77777777" w:rsidR="00C9355B" w:rsidRPr="00C9355B" w:rsidRDefault="00C9355B" w:rsidP="00C9355B">
      <w:pPr>
        <w:spacing w:line="240" w:lineRule="auto"/>
        <w:rPr>
          <w:rFonts w:eastAsia="Times New Roman"/>
          <w:sz w:val="20"/>
          <w:szCs w:val="22"/>
        </w:rPr>
      </w:pPr>
      <w:r w:rsidRPr="00C9355B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>*ACCEPTS E-SERVICE</w:t>
      </w:r>
    </w:p>
    <w:p w14:paraId="56D1B9E6" w14:textId="77777777" w:rsidR="00C9355B" w:rsidRPr="00C9355B" w:rsidRDefault="00C9355B" w:rsidP="00C9355B">
      <w:pPr>
        <w:spacing w:line="240" w:lineRule="auto"/>
        <w:rPr>
          <w:rFonts w:ascii="Calibri" w:eastAsia="Times New Roman" w:hAnsi="Calibri"/>
          <w:b/>
          <w:szCs w:val="24"/>
        </w:rPr>
      </w:pPr>
      <w:r w:rsidRPr="00C9355B">
        <w:rPr>
          <w:rFonts w:ascii="Calibri" w:eastAsia="Times New Roman" w:hAnsi="Calibri"/>
          <w:b/>
          <w:szCs w:val="24"/>
        </w:rPr>
        <w:t xml:space="preserve"> </w:t>
      </w:r>
    </w:p>
    <w:p w14:paraId="09A595F4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bookmarkStart w:id="3" w:name="_Hlk532541448"/>
      <w:r w:rsidRPr="00C9355B">
        <w:rPr>
          <w:rFonts w:ascii="Microsoft Sans Serif" w:eastAsia="Microsoft Sans Serif" w:hAnsi="Microsoft Sans Serif" w:cs="Microsoft Sans Serif"/>
          <w:szCs w:val="22"/>
        </w:rPr>
        <w:t>STEPHEN FELTOVICH</w:t>
      </w:r>
    </w:p>
    <w:p w14:paraId="307658AE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HFT HOLDINGS INC</w:t>
      </w:r>
    </w:p>
    <w:p w14:paraId="4734D70A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 xml:space="preserve">MANOR OAK 2 </w:t>
      </w:r>
    </w:p>
    <w:p w14:paraId="512A6D94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1910 COCHRAN RD</w:t>
      </w:r>
    </w:p>
    <w:p w14:paraId="63BAA386" w14:textId="5ED42CA1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PITTSBURGH PA  15220</w:t>
      </w:r>
    </w:p>
    <w:bookmarkEnd w:id="3"/>
    <w:p w14:paraId="0A2046F1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b/>
          <w:szCs w:val="22"/>
        </w:rPr>
        <w:t>412.721.2655</w:t>
      </w:r>
    </w:p>
    <w:p w14:paraId="134E3750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</w:p>
    <w:p w14:paraId="3AACAE89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 xml:space="preserve">EMILY M FARAH </w:t>
      </w:r>
      <w:r w:rsidRPr="00C9355B">
        <w:rPr>
          <w:rFonts w:ascii="Microsoft Sans Serif" w:eastAsia="Microsoft Sans Serif" w:hAnsi="Microsoft Sans Serif" w:cs="Microsoft Sans Serif"/>
          <w:caps/>
          <w:szCs w:val="22"/>
        </w:rPr>
        <w:t>Esquire</w:t>
      </w:r>
    </w:p>
    <w:p w14:paraId="0DB099A3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DUQUESNE LIGHT COMPANY</w:t>
      </w:r>
    </w:p>
    <w:p w14:paraId="4B02A9DA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caps/>
          <w:szCs w:val="22"/>
        </w:rPr>
      </w:pPr>
      <w:r w:rsidRPr="00C9355B">
        <w:rPr>
          <w:rFonts w:ascii="Microsoft Sans Serif" w:eastAsia="Microsoft Sans Serif" w:hAnsi="Microsoft Sans Serif" w:cs="Microsoft Sans Serif"/>
          <w:caps/>
          <w:szCs w:val="22"/>
        </w:rPr>
        <w:t>411 Seventh Avenue</w:t>
      </w:r>
    </w:p>
    <w:p w14:paraId="403AED68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PITTSBURGH PA  15219</w:t>
      </w:r>
    </w:p>
    <w:p w14:paraId="2FB2871F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b/>
          <w:szCs w:val="22"/>
        </w:rPr>
        <w:t>412.393.6431</w:t>
      </w:r>
    </w:p>
    <w:p w14:paraId="6EF69004" w14:textId="77777777" w:rsidR="00C9355B" w:rsidRPr="00C9355B" w:rsidRDefault="00C9355B" w:rsidP="00C9355B">
      <w:pPr>
        <w:spacing w:line="240" w:lineRule="auto"/>
        <w:rPr>
          <w:rFonts w:eastAsia="Times New Roman"/>
          <w:sz w:val="20"/>
          <w:szCs w:val="22"/>
        </w:rPr>
      </w:pPr>
      <w:bookmarkStart w:id="4" w:name="_Hlk535934710"/>
      <w:r w:rsidRPr="00C9355B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>ACCEPTS E-SERVICE</w:t>
      </w:r>
    </w:p>
    <w:bookmarkEnd w:id="4"/>
    <w:p w14:paraId="03FFEEE8" w14:textId="77777777" w:rsidR="00C9355B" w:rsidRPr="00C9355B" w:rsidRDefault="00C9355B" w:rsidP="00C9355B">
      <w:pPr>
        <w:spacing w:line="240" w:lineRule="auto"/>
        <w:rPr>
          <w:rFonts w:ascii="Microsoft Sans Serif" w:eastAsia="Times New Roman" w:hAnsi="Microsoft Sans Serif" w:cs="Microsoft Sans Serif"/>
          <w:szCs w:val="22"/>
        </w:rPr>
      </w:pPr>
    </w:p>
    <w:p w14:paraId="5E1EE277" w14:textId="77777777" w:rsidR="00065255" w:rsidRPr="00065255" w:rsidRDefault="00065255" w:rsidP="00065255">
      <w:pPr>
        <w:spacing w:line="240" w:lineRule="auto"/>
        <w:rPr>
          <w:rFonts w:ascii="Microsoft Sans Serif" w:eastAsia="Times New Roman" w:hAnsi="Microsoft Sans Serif" w:cs="Microsoft Sans Serif"/>
          <w:szCs w:val="22"/>
        </w:rPr>
      </w:pPr>
    </w:p>
    <w:p w14:paraId="61E2D5F5" w14:textId="77777777" w:rsidR="0087450F" w:rsidRPr="0087450F" w:rsidRDefault="0087450F" w:rsidP="0087450F">
      <w:pPr>
        <w:tabs>
          <w:tab w:val="left" w:pos="1440"/>
        </w:tabs>
        <w:rPr>
          <w:rFonts w:eastAsia="Times New Roman"/>
        </w:rPr>
      </w:pPr>
    </w:p>
    <w:p w14:paraId="5636F2F7" w14:textId="77777777" w:rsidR="000A3812" w:rsidRDefault="000A3812"/>
    <w:sectPr w:rsidR="000A3812" w:rsidSect="009325AE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6186E" w14:textId="77777777" w:rsidR="005627DA" w:rsidRDefault="005627DA" w:rsidP="00AE018F">
      <w:pPr>
        <w:spacing w:line="240" w:lineRule="auto"/>
      </w:pPr>
      <w:r>
        <w:separator/>
      </w:r>
    </w:p>
  </w:endnote>
  <w:endnote w:type="continuationSeparator" w:id="0">
    <w:p w14:paraId="094AA272" w14:textId="77777777" w:rsidR="005627DA" w:rsidRDefault="005627DA" w:rsidP="00AE0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4905737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EB3A646" w14:textId="77777777" w:rsidR="009325AE" w:rsidRPr="005E3F0A" w:rsidRDefault="009325AE">
        <w:pPr>
          <w:pStyle w:val="Footer"/>
          <w:jc w:val="center"/>
          <w:rPr>
            <w:sz w:val="20"/>
          </w:rPr>
        </w:pPr>
        <w:r w:rsidRPr="005E3F0A">
          <w:rPr>
            <w:sz w:val="20"/>
          </w:rPr>
          <w:fldChar w:fldCharType="begin"/>
        </w:r>
        <w:r w:rsidRPr="005E3F0A">
          <w:rPr>
            <w:sz w:val="20"/>
          </w:rPr>
          <w:instrText xml:space="preserve"> PAGE   \* MERGEFORMAT </w:instrText>
        </w:r>
        <w:r w:rsidRPr="005E3F0A">
          <w:rPr>
            <w:sz w:val="20"/>
          </w:rPr>
          <w:fldChar w:fldCharType="separate"/>
        </w:r>
        <w:r w:rsidRPr="005E3F0A">
          <w:rPr>
            <w:noProof/>
            <w:sz w:val="20"/>
          </w:rPr>
          <w:t>2</w:t>
        </w:r>
        <w:r w:rsidRPr="005E3F0A">
          <w:rPr>
            <w:noProof/>
            <w:sz w:val="20"/>
          </w:rPr>
          <w:fldChar w:fldCharType="end"/>
        </w:r>
      </w:p>
    </w:sdtContent>
  </w:sdt>
  <w:p w14:paraId="2CFEBB86" w14:textId="77777777" w:rsidR="009325AE" w:rsidRDefault="00932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FE942" w14:textId="77777777" w:rsidR="005627DA" w:rsidRDefault="005627DA" w:rsidP="00AE018F">
      <w:pPr>
        <w:spacing w:line="240" w:lineRule="auto"/>
      </w:pPr>
      <w:r>
        <w:separator/>
      </w:r>
    </w:p>
  </w:footnote>
  <w:footnote w:type="continuationSeparator" w:id="0">
    <w:p w14:paraId="45B8CAEF" w14:textId="77777777" w:rsidR="005627DA" w:rsidRDefault="005627DA" w:rsidP="00AE018F">
      <w:pPr>
        <w:spacing w:line="240" w:lineRule="auto"/>
      </w:pPr>
      <w:r>
        <w:continuationSeparator/>
      </w:r>
    </w:p>
  </w:footnote>
  <w:footnote w:id="1">
    <w:p w14:paraId="6FAC6A2B" w14:textId="77777777" w:rsidR="00AE018F" w:rsidRDefault="00AE018F" w:rsidP="00623871">
      <w:pPr>
        <w:pStyle w:val="FootnoteText"/>
        <w:tabs>
          <w:tab w:val="clear" w:pos="1440"/>
          <w:tab w:val="clear" w:pos="1530"/>
        </w:tabs>
      </w:pPr>
      <w:r>
        <w:rPr>
          <w:rStyle w:val="FootnoteReference"/>
        </w:rPr>
        <w:footnoteRef/>
      </w:r>
      <w:r w:rsidR="00623871">
        <w:t xml:space="preserve"> </w:t>
      </w:r>
      <w:r w:rsidR="00623871">
        <w:tab/>
      </w:r>
      <w:r>
        <w:t>On December 3, 2018, Duquesne Light filed a redacted copy of the motion to consolidate which redacted the account numbers associated with each commercial property.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287"/>
    <w:multiLevelType w:val="hybridMultilevel"/>
    <w:tmpl w:val="3AA2B054"/>
    <w:lvl w:ilvl="0" w:tplc="0C103AF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6"/>
  </w:num>
  <w:num w:numId="2">
    <w:abstractNumId w:val="17"/>
  </w:num>
  <w:num w:numId="3">
    <w:abstractNumId w:val="24"/>
  </w:num>
  <w:num w:numId="4">
    <w:abstractNumId w:val="28"/>
  </w:num>
  <w:num w:numId="5">
    <w:abstractNumId w:val="10"/>
  </w:num>
  <w:num w:numId="6">
    <w:abstractNumId w:val="7"/>
  </w:num>
  <w:num w:numId="7">
    <w:abstractNumId w:val="5"/>
  </w:num>
  <w:num w:numId="8">
    <w:abstractNumId w:val="27"/>
  </w:num>
  <w:num w:numId="9">
    <w:abstractNumId w:val="2"/>
  </w:num>
  <w:num w:numId="10">
    <w:abstractNumId w:val="19"/>
  </w:num>
  <w:num w:numId="11">
    <w:abstractNumId w:val="23"/>
  </w:num>
  <w:num w:numId="12">
    <w:abstractNumId w:val="14"/>
  </w:num>
  <w:num w:numId="13">
    <w:abstractNumId w:val="20"/>
  </w:num>
  <w:num w:numId="14">
    <w:abstractNumId w:val="25"/>
  </w:num>
  <w:num w:numId="15">
    <w:abstractNumId w:val="0"/>
  </w:num>
  <w:num w:numId="16">
    <w:abstractNumId w:val="18"/>
  </w:num>
  <w:num w:numId="17">
    <w:abstractNumId w:val="18"/>
  </w:num>
  <w:num w:numId="18">
    <w:abstractNumId w:val="9"/>
  </w:num>
  <w:num w:numId="19">
    <w:abstractNumId w:val="15"/>
  </w:num>
  <w:num w:numId="20">
    <w:abstractNumId w:val="29"/>
  </w:num>
  <w:num w:numId="21">
    <w:abstractNumId w:val="12"/>
  </w:num>
  <w:num w:numId="22">
    <w:abstractNumId w:val="4"/>
  </w:num>
  <w:num w:numId="23">
    <w:abstractNumId w:val="13"/>
  </w:num>
  <w:num w:numId="24">
    <w:abstractNumId w:val="32"/>
  </w:num>
  <w:num w:numId="25">
    <w:abstractNumId w:val="1"/>
  </w:num>
  <w:num w:numId="26">
    <w:abstractNumId w:val="6"/>
  </w:num>
  <w:num w:numId="27">
    <w:abstractNumId w:val="22"/>
  </w:num>
  <w:num w:numId="28">
    <w:abstractNumId w:val="11"/>
  </w:num>
  <w:num w:numId="29">
    <w:abstractNumId w:val="8"/>
  </w:num>
  <w:num w:numId="30">
    <w:abstractNumId w:val="16"/>
  </w:num>
  <w:num w:numId="31">
    <w:abstractNumId w:val="30"/>
  </w:num>
  <w:num w:numId="32">
    <w:abstractNumId w:val="31"/>
  </w:num>
  <w:num w:numId="33">
    <w:abstractNumId w:val="2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ED"/>
    <w:rsid w:val="00004C37"/>
    <w:rsid w:val="000066B3"/>
    <w:rsid w:val="000274C9"/>
    <w:rsid w:val="00065255"/>
    <w:rsid w:val="00066D87"/>
    <w:rsid w:val="000A31D2"/>
    <w:rsid w:val="000A3812"/>
    <w:rsid w:val="000E3EDE"/>
    <w:rsid w:val="001064B5"/>
    <w:rsid w:val="00107E82"/>
    <w:rsid w:val="001A21B6"/>
    <w:rsid w:val="001B1CBA"/>
    <w:rsid w:val="001D2AF7"/>
    <w:rsid w:val="001D68E8"/>
    <w:rsid w:val="00207743"/>
    <w:rsid w:val="00213167"/>
    <w:rsid w:val="002512F9"/>
    <w:rsid w:val="003145FA"/>
    <w:rsid w:val="00367A41"/>
    <w:rsid w:val="00381E9E"/>
    <w:rsid w:val="003871BD"/>
    <w:rsid w:val="00393C92"/>
    <w:rsid w:val="003A3E09"/>
    <w:rsid w:val="003E0A7C"/>
    <w:rsid w:val="00417566"/>
    <w:rsid w:val="00465A5A"/>
    <w:rsid w:val="004D523C"/>
    <w:rsid w:val="00541EB3"/>
    <w:rsid w:val="005608DA"/>
    <w:rsid w:val="005627DA"/>
    <w:rsid w:val="0056406E"/>
    <w:rsid w:val="005A1C17"/>
    <w:rsid w:val="005A2ABA"/>
    <w:rsid w:val="005D180A"/>
    <w:rsid w:val="005D69F6"/>
    <w:rsid w:val="005E3F0A"/>
    <w:rsid w:val="005E7B69"/>
    <w:rsid w:val="00615682"/>
    <w:rsid w:val="0061775F"/>
    <w:rsid w:val="00623871"/>
    <w:rsid w:val="00696C0D"/>
    <w:rsid w:val="006A489F"/>
    <w:rsid w:val="006C6A0D"/>
    <w:rsid w:val="006F0329"/>
    <w:rsid w:val="00700807"/>
    <w:rsid w:val="00712E58"/>
    <w:rsid w:val="0071608E"/>
    <w:rsid w:val="007407AC"/>
    <w:rsid w:val="00752F0E"/>
    <w:rsid w:val="00755D72"/>
    <w:rsid w:val="00771BA0"/>
    <w:rsid w:val="00774AED"/>
    <w:rsid w:val="00792796"/>
    <w:rsid w:val="00796B64"/>
    <w:rsid w:val="007E6779"/>
    <w:rsid w:val="00817CBD"/>
    <w:rsid w:val="00820B4C"/>
    <w:rsid w:val="0083239D"/>
    <w:rsid w:val="008529D2"/>
    <w:rsid w:val="0087450F"/>
    <w:rsid w:val="0088105E"/>
    <w:rsid w:val="00917DCA"/>
    <w:rsid w:val="009325AE"/>
    <w:rsid w:val="009A1DFD"/>
    <w:rsid w:val="00A10EE3"/>
    <w:rsid w:val="00A47096"/>
    <w:rsid w:val="00A631AC"/>
    <w:rsid w:val="00AA2EC5"/>
    <w:rsid w:val="00AB4C73"/>
    <w:rsid w:val="00AC5DE4"/>
    <w:rsid w:val="00AE018F"/>
    <w:rsid w:val="00AE6F47"/>
    <w:rsid w:val="00B028EF"/>
    <w:rsid w:val="00B91E47"/>
    <w:rsid w:val="00BA3EE5"/>
    <w:rsid w:val="00BC6B21"/>
    <w:rsid w:val="00BD34B2"/>
    <w:rsid w:val="00C77D19"/>
    <w:rsid w:val="00C87E57"/>
    <w:rsid w:val="00C9355B"/>
    <w:rsid w:val="00CF6143"/>
    <w:rsid w:val="00D02BC5"/>
    <w:rsid w:val="00DA0CC0"/>
    <w:rsid w:val="00DD5AC4"/>
    <w:rsid w:val="00DD5C37"/>
    <w:rsid w:val="00DE54F8"/>
    <w:rsid w:val="00DF35D9"/>
    <w:rsid w:val="00E4239A"/>
    <w:rsid w:val="00E54510"/>
    <w:rsid w:val="00EB027A"/>
    <w:rsid w:val="00EC1CBA"/>
    <w:rsid w:val="00ED2CC9"/>
    <w:rsid w:val="00EE7801"/>
    <w:rsid w:val="00F11A19"/>
    <w:rsid w:val="00F16554"/>
    <w:rsid w:val="00F544E1"/>
    <w:rsid w:val="00F810CB"/>
    <w:rsid w:val="00F834B0"/>
    <w:rsid w:val="00FD5C10"/>
    <w:rsid w:val="00F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F7308"/>
  <w15:chartTrackingRefBased/>
  <w15:docId w15:val="{8A12E871-E352-4940-A38C-E6965C76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05E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6C6A0D"/>
    <w:pPr>
      <w:numPr>
        <w:numId w:val="34"/>
      </w:numPr>
    </w:pPr>
  </w:style>
  <w:style w:type="paragraph" w:styleId="FootnoteText">
    <w:name w:val="footnote text"/>
    <w:aliases w:val="Car"/>
    <w:basedOn w:val="Normal"/>
    <w:link w:val="FootnoteTextChar"/>
    <w:autoRedefine/>
    <w:qFormat/>
    <w:rsid w:val="00623871"/>
    <w:pPr>
      <w:tabs>
        <w:tab w:val="left" w:pos="1440"/>
        <w:tab w:val="left" w:pos="1530"/>
      </w:tabs>
      <w:spacing w:line="240" w:lineRule="auto"/>
      <w:jc w:val="both"/>
    </w:pPr>
    <w:rPr>
      <w:rFonts w:eastAsia="Times New Roman"/>
      <w:sz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623871"/>
    <w:rPr>
      <w:rFonts w:eastAsia="Times New Roman"/>
      <w:sz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semiHidden/>
    <w:unhideWhenUsed/>
    <w:rsid w:val="00AE018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325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5AE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9325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5AE"/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D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DE4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Pallas, Dan</cp:lastModifiedBy>
  <cp:revision>2</cp:revision>
  <cp:lastPrinted>2018-12-18T18:44:00Z</cp:lastPrinted>
  <dcterms:created xsi:type="dcterms:W3CDTF">2019-01-23T20:46:00Z</dcterms:created>
  <dcterms:modified xsi:type="dcterms:W3CDTF">2019-01-23T20:46:00Z</dcterms:modified>
</cp:coreProperties>
</file>