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A7667" w14:textId="77777777" w:rsidR="00A5763D" w:rsidRPr="00A5763D" w:rsidRDefault="00A5763D" w:rsidP="00A5763D">
      <w:pPr>
        <w:tabs>
          <w:tab w:val="clear" w:pos="1440"/>
          <w:tab w:val="left" w:pos="0"/>
        </w:tabs>
        <w:spacing w:line="240" w:lineRule="auto"/>
        <w:jc w:val="center"/>
        <w:rPr>
          <w:b/>
        </w:rPr>
      </w:pPr>
      <w:r w:rsidRPr="00A5763D">
        <w:rPr>
          <w:b/>
        </w:rPr>
        <w:t>BEFORE THE</w:t>
      </w:r>
    </w:p>
    <w:p w14:paraId="3F1D3E09" w14:textId="77777777" w:rsidR="00A5763D" w:rsidRPr="00A5763D" w:rsidRDefault="00A5763D" w:rsidP="00A5763D">
      <w:pPr>
        <w:tabs>
          <w:tab w:val="clear" w:pos="1440"/>
          <w:tab w:val="left" w:pos="0"/>
        </w:tabs>
        <w:spacing w:line="240" w:lineRule="auto"/>
        <w:jc w:val="center"/>
        <w:rPr>
          <w:b/>
          <w:szCs w:val="24"/>
        </w:rPr>
      </w:pPr>
      <w:smartTag w:uri="urn:schemas-microsoft-com:office:smarttags" w:element="place">
        <w:smartTag w:uri="urn:schemas-microsoft-com:office:smarttags" w:element="State">
          <w:r w:rsidRPr="00A5763D">
            <w:rPr>
              <w:b/>
              <w:szCs w:val="24"/>
            </w:rPr>
            <w:t>PENNSYLVANIA</w:t>
          </w:r>
        </w:smartTag>
      </w:smartTag>
      <w:r w:rsidRPr="00A5763D">
        <w:rPr>
          <w:b/>
          <w:szCs w:val="24"/>
        </w:rPr>
        <w:t xml:space="preserve"> PUBLIC UTILITY COMMISSION</w:t>
      </w:r>
    </w:p>
    <w:p w14:paraId="5FE1B955" w14:textId="77777777" w:rsidR="00A5763D" w:rsidRPr="00A5763D" w:rsidRDefault="00A5763D" w:rsidP="00A5763D">
      <w:pPr>
        <w:tabs>
          <w:tab w:val="clear" w:pos="1440"/>
          <w:tab w:val="left" w:pos="0"/>
        </w:tabs>
        <w:spacing w:line="240" w:lineRule="auto"/>
        <w:jc w:val="center"/>
        <w:rPr>
          <w:b/>
          <w:szCs w:val="24"/>
        </w:rPr>
      </w:pPr>
    </w:p>
    <w:p w14:paraId="718FD874" w14:textId="77777777" w:rsidR="00A5763D" w:rsidRPr="00A5763D" w:rsidRDefault="00A5763D" w:rsidP="00A5763D">
      <w:pPr>
        <w:tabs>
          <w:tab w:val="clear" w:pos="1440"/>
          <w:tab w:val="left" w:pos="0"/>
        </w:tabs>
        <w:spacing w:line="240" w:lineRule="auto"/>
        <w:jc w:val="both"/>
        <w:rPr>
          <w:b/>
          <w:szCs w:val="24"/>
        </w:rPr>
      </w:pPr>
    </w:p>
    <w:p w14:paraId="366FCD88" w14:textId="77777777" w:rsidR="00A5763D" w:rsidRPr="00A5763D" w:rsidRDefault="00A5763D" w:rsidP="00A5763D">
      <w:pPr>
        <w:tabs>
          <w:tab w:val="clear" w:pos="1440"/>
          <w:tab w:val="left" w:pos="0"/>
        </w:tabs>
        <w:spacing w:line="240" w:lineRule="auto"/>
        <w:jc w:val="both"/>
        <w:rPr>
          <w:b/>
          <w:szCs w:val="24"/>
        </w:rPr>
      </w:pPr>
    </w:p>
    <w:p w14:paraId="7A2CA9C1" w14:textId="77777777" w:rsidR="00A5763D" w:rsidRPr="00A5763D" w:rsidRDefault="00A5763D" w:rsidP="00A5763D">
      <w:pPr>
        <w:tabs>
          <w:tab w:val="clear" w:pos="1440"/>
        </w:tabs>
        <w:spacing w:line="240" w:lineRule="auto"/>
        <w:rPr>
          <w:szCs w:val="24"/>
        </w:rPr>
      </w:pPr>
      <w:r w:rsidRPr="00A5763D">
        <w:rPr>
          <w:szCs w:val="24"/>
        </w:rPr>
        <w:t xml:space="preserve">Joint Application of Aqua America Inc., Aqua </w:t>
      </w:r>
      <w:r w:rsidRPr="00A5763D">
        <w:rPr>
          <w:szCs w:val="24"/>
        </w:rPr>
        <w:tab/>
        <w:t>:</w:t>
      </w:r>
      <w:r w:rsidRPr="00A5763D">
        <w:rPr>
          <w:szCs w:val="24"/>
        </w:rPr>
        <w:tab/>
      </w:r>
      <w:r w:rsidRPr="00A5763D">
        <w:rPr>
          <w:szCs w:val="24"/>
        </w:rPr>
        <w:tab/>
      </w:r>
      <w:r w:rsidRPr="00A5763D">
        <w:rPr>
          <w:rFonts w:eastAsia="Calibri"/>
          <w:szCs w:val="24"/>
        </w:rPr>
        <w:t>A-2018-3006061</w:t>
      </w:r>
    </w:p>
    <w:p w14:paraId="1E7938AB" w14:textId="77777777" w:rsidR="00A5763D" w:rsidRPr="00A5763D" w:rsidRDefault="00A5763D" w:rsidP="00A5763D">
      <w:pPr>
        <w:tabs>
          <w:tab w:val="clear" w:pos="1440"/>
        </w:tabs>
        <w:spacing w:line="240" w:lineRule="auto"/>
        <w:rPr>
          <w:szCs w:val="24"/>
        </w:rPr>
      </w:pPr>
      <w:r w:rsidRPr="00A5763D">
        <w:rPr>
          <w:szCs w:val="24"/>
        </w:rPr>
        <w:t xml:space="preserve">Pennsylvania Inc., Aqua Pennsylvania Wastewater </w:t>
      </w:r>
      <w:r w:rsidRPr="00A5763D">
        <w:rPr>
          <w:szCs w:val="24"/>
        </w:rPr>
        <w:tab/>
        <w:t>:</w:t>
      </w:r>
    </w:p>
    <w:p w14:paraId="2B7FACCC" w14:textId="77777777" w:rsidR="00A5763D" w:rsidRPr="00A5763D" w:rsidRDefault="00A5763D" w:rsidP="00A5763D">
      <w:pPr>
        <w:tabs>
          <w:tab w:val="clear" w:pos="1440"/>
        </w:tabs>
        <w:spacing w:line="240" w:lineRule="auto"/>
        <w:rPr>
          <w:szCs w:val="24"/>
        </w:rPr>
      </w:pPr>
      <w:r w:rsidRPr="00A5763D">
        <w:rPr>
          <w:szCs w:val="24"/>
        </w:rPr>
        <w:t xml:space="preserve">Inc., and </w:t>
      </w:r>
      <w:bookmarkStart w:id="0" w:name="_Hlk536084733"/>
      <w:r w:rsidRPr="00A5763D">
        <w:rPr>
          <w:szCs w:val="24"/>
        </w:rPr>
        <w:t xml:space="preserve">Peoples Natural Gas Company LLC </w:t>
      </w:r>
      <w:bookmarkEnd w:id="0"/>
      <w:r w:rsidRPr="00A5763D">
        <w:rPr>
          <w:szCs w:val="24"/>
        </w:rPr>
        <w:t xml:space="preserve">for </w:t>
      </w:r>
      <w:r w:rsidRPr="00A5763D">
        <w:rPr>
          <w:szCs w:val="24"/>
        </w:rPr>
        <w:tab/>
        <w:t>:</w:t>
      </w:r>
    </w:p>
    <w:p w14:paraId="5C14DC2F" w14:textId="77777777" w:rsidR="00A5763D" w:rsidRPr="00A5763D" w:rsidRDefault="00A5763D" w:rsidP="00A5763D">
      <w:pPr>
        <w:tabs>
          <w:tab w:val="clear" w:pos="1440"/>
        </w:tabs>
        <w:spacing w:line="240" w:lineRule="auto"/>
        <w:rPr>
          <w:szCs w:val="24"/>
        </w:rPr>
      </w:pPr>
      <w:r w:rsidRPr="00A5763D">
        <w:rPr>
          <w:szCs w:val="24"/>
        </w:rPr>
        <w:t xml:space="preserve">All of the Authority and Necessary Certificates of </w:t>
      </w:r>
      <w:r w:rsidRPr="00A5763D">
        <w:rPr>
          <w:szCs w:val="24"/>
        </w:rPr>
        <w:tab/>
        <w:t>:</w:t>
      </w:r>
    </w:p>
    <w:p w14:paraId="274FDB41" w14:textId="77777777" w:rsidR="00A5763D" w:rsidRPr="00A5763D" w:rsidRDefault="00A5763D" w:rsidP="00A5763D">
      <w:pPr>
        <w:tabs>
          <w:tab w:val="clear" w:pos="1440"/>
        </w:tabs>
        <w:spacing w:line="240" w:lineRule="auto"/>
        <w:rPr>
          <w:szCs w:val="24"/>
        </w:rPr>
      </w:pPr>
      <w:r w:rsidRPr="00A5763D">
        <w:rPr>
          <w:szCs w:val="24"/>
        </w:rPr>
        <w:t xml:space="preserve">Public Convenience to Approve a Change in </w:t>
      </w:r>
      <w:r w:rsidRPr="00A5763D">
        <w:rPr>
          <w:szCs w:val="24"/>
        </w:rPr>
        <w:tab/>
        <w:t>:</w:t>
      </w:r>
    </w:p>
    <w:p w14:paraId="3D9B20D5" w14:textId="77777777" w:rsidR="00A5763D" w:rsidRPr="00A5763D" w:rsidRDefault="00A5763D" w:rsidP="00A5763D">
      <w:pPr>
        <w:tabs>
          <w:tab w:val="clear" w:pos="1440"/>
        </w:tabs>
        <w:spacing w:line="240" w:lineRule="auto"/>
        <w:rPr>
          <w:szCs w:val="24"/>
        </w:rPr>
      </w:pPr>
      <w:r w:rsidRPr="00A5763D">
        <w:rPr>
          <w:szCs w:val="24"/>
        </w:rPr>
        <w:t xml:space="preserve">Control of Peoples Natural Gas Company LLC by </w:t>
      </w:r>
      <w:r w:rsidRPr="00A5763D">
        <w:rPr>
          <w:szCs w:val="24"/>
        </w:rPr>
        <w:tab/>
        <w:t>:</w:t>
      </w:r>
    </w:p>
    <w:p w14:paraId="03476B84" w14:textId="77777777" w:rsidR="00A5763D" w:rsidRPr="00A5763D" w:rsidRDefault="00A5763D" w:rsidP="00A5763D">
      <w:pPr>
        <w:tabs>
          <w:tab w:val="clear" w:pos="1440"/>
        </w:tabs>
        <w:spacing w:line="240" w:lineRule="auto"/>
        <w:rPr>
          <w:szCs w:val="24"/>
        </w:rPr>
      </w:pPr>
      <w:r w:rsidRPr="00A5763D">
        <w:rPr>
          <w:szCs w:val="24"/>
        </w:rPr>
        <w:t xml:space="preserve">Way of the Purchase of All of LDC Funding LLC's </w:t>
      </w:r>
      <w:r w:rsidRPr="00A5763D">
        <w:rPr>
          <w:szCs w:val="24"/>
        </w:rPr>
        <w:tab/>
        <w:t>:</w:t>
      </w:r>
    </w:p>
    <w:p w14:paraId="65F45C26" w14:textId="77777777" w:rsidR="00A5763D" w:rsidRPr="00A5763D" w:rsidRDefault="00A5763D" w:rsidP="00A5763D">
      <w:pPr>
        <w:tabs>
          <w:tab w:val="clear" w:pos="1440"/>
        </w:tabs>
        <w:spacing w:line="240" w:lineRule="auto"/>
        <w:rPr>
          <w:szCs w:val="24"/>
        </w:rPr>
      </w:pPr>
      <w:r w:rsidRPr="00A5763D">
        <w:rPr>
          <w:szCs w:val="24"/>
        </w:rPr>
        <w:t>Membership Interests by Aqua America Inc.</w:t>
      </w:r>
      <w:r w:rsidRPr="00A5763D">
        <w:rPr>
          <w:szCs w:val="24"/>
        </w:rPr>
        <w:tab/>
      </w:r>
      <w:r w:rsidRPr="00A5763D">
        <w:rPr>
          <w:szCs w:val="24"/>
        </w:rPr>
        <w:tab/>
        <w:t>:</w:t>
      </w:r>
    </w:p>
    <w:p w14:paraId="6A801CA9" w14:textId="77777777" w:rsidR="00A5763D" w:rsidRPr="00A5763D" w:rsidRDefault="00A5763D" w:rsidP="00A5763D">
      <w:pPr>
        <w:tabs>
          <w:tab w:val="clear" w:pos="1440"/>
        </w:tabs>
        <w:spacing w:line="240" w:lineRule="auto"/>
        <w:rPr>
          <w:szCs w:val="24"/>
        </w:rPr>
      </w:pPr>
      <w:r w:rsidRPr="00A5763D">
        <w:rPr>
          <w:szCs w:val="24"/>
        </w:rPr>
        <w:t xml:space="preserve"> </w:t>
      </w:r>
    </w:p>
    <w:p w14:paraId="4FD85DBB" w14:textId="77777777" w:rsidR="00A5763D" w:rsidRPr="00A5763D" w:rsidRDefault="00A5763D" w:rsidP="00A5763D">
      <w:pPr>
        <w:tabs>
          <w:tab w:val="clear" w:pos="1440"/>
        </w:tabs>
        <w:spacing w:line="240" w:lineRule="auto"/>
        <w:rPr>
          <w:szCs w:val="24"/>
        </w:rPr>
      </w:pPr>
      <w:r w:rsidRPr="00A5763D">
        <w:rPr>
          <w:szCs w:val="24"/>
        </w:rPr>
        <w:t xml:space="preserve">Joint Application of Aqua America Inc., Aqua </w:t>
      </w:r>
      <w:r w:rsidRPr="00A5763D">
        <w:rPr>
          <w:szCs w:val="24"/>
        </w:rPr>
        <w:tab/>
        <w:t>:</w:t>
      </w:r>
      <w:r w:rsidRPr="00A5763D">
        <w:rPr>
          <w:szCs w:val="24"/>
        </w:rPr>
        <w:tab/>
      </w:r>
      <w:r w:rsidRPr="00A5763D">
        <w:rPr>
          <w:szCs w:val="24"/>
        </w:rPr>
        <w:tab/>
        <w:t>A-2018-3006062</w:t>
      </w:r>
    </w:p>
    <w:p w14:paraId="3A909CB6" w14:textId="77777777" w:rsidR="00A5763D" w:rsidRPr="00A5763D" w:rsidRDefault="00A5763D" w:rsidP="00A5763D">
      <w:pPr>
        <w:tabs>
          <w:tab w:val="clear" w:pos="1440"/>
        </w:tabs>
        <w:spacing w:line="240" w:lineRule="auto"/>
        <w:rPr>
          <w:szCs w:val="24"/>
        </w:rPr>
      </w:pPr>
      <w:r w:rsidRPr="00A5763D">
        <w:rPr>
          <w:szCs w:val="24"/>
        </w:rPr>
        <w:t>Pennsylvania Inc., Aqua Pennsylvania Wastewater</w:t>
      </w:r>
      <w:r w:rsidRPr="00A5763D">
        <w:rPr>
          <w:szCs w:val="24"/>
        </w:rPr>
        <w:tab/>
        <w:t>:</w:t>
      </w:r>
    </w:p>
    <w:p w14:paraId="58D8BA6C" w14:textId="77777777" w:rsidR="00A5763D" w:rsidRPr="00A5763D" w:rsidRDefault="00A5763D" w:rsidP="00A5763D">
      <w:pPr>
        <w:tabs>
          <w:tab w:val="clear" w:pos="1440"/>
        </w:tabs>
        <w:spacing w:line="240" w:lineRule="auto"/>
        <w:rPr>
          <w:szCs w:val="24"/>
        </w:rPr>
      </w:pPr>
      <w:r w:rsidRPr="00A5763D">
        <w:rPr>
          <w:szCs w:val="24"/>
        </w:rPr>
        <w:t xml:space="preserve"> Inc., and Peoples Natural Gas Company LLC </w:t>
      </w:r>
      <w:r w:rsidRPr="00A5763D">
        <w:rPr>
          <w:szCs w:val="24"/>
        </w:rPr>
        <w:tab/>
        <w:t>:</w:t>
      </w:r>
    </w:p>
    <w:p w14:paraId="0D74A5F1" w14:textId="77777777" w:rsidR="00A5763D" w:rsidRPr="00A5763D" w:rsidRDefault="00A5763D" w:rsidP="00A5763D">
      <w:pPr>
        <w:tabs>
          <w:tab w:val="clear" w:pos="1440"/>
        </w:tabs>
        <w:spacing w:line="240" w:lineRule="auto"/>
        <w:rPr>
          <w:szCs w:val="24"/>
        </w:rPr>
      </w:pPr>
      <w:r w:rsidRPr="00A5763D">
        <w:rPr>
          <w:szCs w:val="24"/>
        </w:rPr>
        <w:t xml:space="preserve">Equitable Division for All of the Authority and </w:t>
      </w:r>
      <w:r w:rsidRPr="00A5763D">
        <w:rPr>
          <w:szCs w:val="24"/>
        </w:rPr>
        <w:tab/>
        <w:t>:</w:t>
      </w:r>
    </w:p>
    <w:p w14:paraId="4F0EC6D2" w14:textId="77777777" w:rsidR="00A5763D" w:rsidRPr="00A5763D" w:rsidRDefault="00A5763D" w:rsidP="00A5763D">
      <w:pPr>
        <w:tabs>
          <w:tab w:val="clear" w:pos="1440"/>
        </w:tabs>
        <w:spacing w:line="240" w:lineRule="auto"/>
        <w:rPr>
          <w:szCs w:val="24"/>
        </w:rPr>
      </w:pPr>
      <w:r w:rsidRPr="00A5763D">
        <w:rPr>
          <w:szCs w:val="24"/>
        </w:rPr>
        <w:t xml:space="preserve">Necessary Certificates of Public Convenience to </w:t>
      </w:r>
      <w:r w:rsidRPr="00A5763D">
        <w:rPr>
          <w:szCs w:val="24"/>
        </w:rPr>
        <w:tab/>
        <w:t>:</w:t>
      </w:r>
    </w:p>
    <w:p w14:paraId="04EE4FF1" w14:textId="77777777" w:rsidR="00A5763D" w:rsidRPr="00A5763D" w:rsidRDefault="00A5763D" w:rsidP="00A5763D">
      <w:pPr>
        <w:tabs>
          <w:tab w:val="clear" w:pos="1440"/>
        </w:tabs>
        <w:spacing w:line="240" w:lineRule="auto"/>
        <w:rPr>
          <w:szCs w:val="24"/>
        </w:rPr>
      </w:pPr>
      <w:r w:rsidRPr="00A5763D">
        <w:rPr>
          <w:szCs w:val="24"/>
        </w:rPr>
        <w:t xml:space="preserve">Approve a Change in Control of Peoples Natural </w:t>
      </w:r>
      <w:r w:rsidRPr="00A5763D">
        <w:rPr>
          <w:szCs w:val="24"/>
        </w:rPr>
        <w:tab/>
        <w:t>:</w:t>
      </w:r>
    </w:p>
    <w:p w14:paraId="457D885F" w14:textId="77777777" w:rsidR="00A5763D" w:rsidRPr="00A5763D" w:rsidRDefault="00A5763D" w:rsidP="00A5763D">
      <w:pPr>
        <w:tabs>
          <w:tab w:val="clear" w:pos="1440"/>
        </w:tabs>
        <w:spacing w:line="240" w:lineRule="auto"/>
        <w:rPr>
          <w:szCs w:val="24"/>
        </w:rPr>
      </w:pPr>
      <w:r w:rsidRPr="00A5763D">
        <w:rPr>
          <w:szCs w:val="24"/>
        </w:rPr>
        <w:t xml:space="preserve">Gas Company LLC Equitable Division by Way of </w:t>
      </w:r>
      <w:r w:rsidRPr="00A5763D">
        <w:rPr>
          <w:szCs w:val="24"/>
        </w:rPr>
        <w:tab/>
        <w:t>:</w:t>
      </w:r>
    </w:p>
    <w:p w14:paraId="7BE58AB6" w14:textId="77777777" w:rsidR="00A5763D" w:rsidRPr="00A5763D" w:rsidRDefault="00A5763D" w:rsidP="00A5763D">
      <w:pPr>
        <w:tabs>
          <w:tab w:val="clear" w:pos="1440"/>
        </w:tabs>
        <w:spacing w:line="240" w:lineRule="auto"/>
        <w:rPr>
          <w:szCs w:val="24"/>
        </w:rPr>
      </w:pPr>
      <w:r w:rsidRPr="00A5763D">
        <w:rPr>
          <w:szCs w:val="24"/>
        </w:rPr>
        <w:t xml:space="preserve">the Purchase of All of LDC Funding LLC's </w:t>
      </w:r>
      <w:r w:rsidRPr="00A5763D">
        <w:rPr>
          <w:szCs w:val="24"/>
        </w:rPr>
        <w:tab/>
      </w:r>
      <w:r w:rsidRPr="00A5763D">
        <w:rPr>
          <w:szCs w:val="24"/>
        </w:rPr>
        <w:tab/>
        <w:t>:</w:t>
      </w:r>
    </w:p>
    <w:p w14:paraId="30075F08" w14:textId="77777777" w:rsidR="00A5763D" w:rsidRPr="00A5763D" w:rsidRDefault="00A5763D" w:rsidP="00A5763D">
      <w:pPr>
        <w:tabs>
          <w:tab w:val="clear" w:pos="1440"/>
        </w:tabs>
        <w:spacing w:line="240" w:lineRule="auto"/>
        <w:rPr>
          <w:szCs w:val="24"/>
        </w:rPr>
      </w:pPr>
      <w:r w:rsidRPr="00A5763D">
        <w:rPr>
          <w:szCs w:val="24"/>
        </w:rPr>
        <w:t>Membership Interests by Aqua America Inc.</w:t>
      </w:r>
      <w:r w:rsidRPr="00A5763D">
        <w:rPr>
          <w:szCs w:val="24"/>
        </w:rPr>
        <w:tab/>
      </w:r>
      <w:r w:rsidRPr="00A5763D">
        <w:rPr>
          <w:szCs w:val="24"/>
        </w:rPr>
        <w:tab/>
        <w:t>:</w:t>
      </w:r>
    </w:p>
    <w:p w14:paraId="25D57393" w14:textId="77777777" w:rsidR="00A5763D" w:rsidRPr="00A5763D" w:rsidRDefault="00A5763D" w:rsidP="00A5763D">
      <w:pPr>
        <w:tabs>
          <w:tab w:val="clear" w:pos="1440"/>
        </w:tabs>
        <w:spacing w:line="240" w:lineRule="auto"/>
        <w:rPr>
          <w:szCs w:val="24"/>
        </w:rPr>
      </w:pPr>
    </w:p>
    <w:p w14:paraId="08BF94B0" w14:textId="77777777" w:rsidR="00A5763D" w:rsidRPr="00A5763D" w:rsidRDefault="00A5763D" w:rsidP="00A5763D">
      <w:pPr>
        <w:tabs>
          <w:tab w:val="clear" w:pos="1440"/>
        </w:tabs>
        <w:spacing w:line="240" w:lineRule="auto"/>
        <w:rPr>
          <w:szCs w:val="24"/>
        </w:rPr>
      </w:pPr>
      <w:r w:rsidRPr="00A5763D">
        <w:rPr>
          <w:szCs w:val="24"/>
        </w:rPr>
        <w:t xml:space="preserve">Joint Application of Aqua America Inc., Aqua </w:t>
      </w:r>
      <w:r w:rsidRPr="00A5763D">
        <w:rPr>
          <w:szCs w:val="24"/>
        </w:rPr>
        <w:tab/>
        <w:t>:</w:t>
      </w:r>
      <w:r w:rsidRPr="00A5763D">
        <w:rPr>
          <w:szCs w:val="24"/>
        </w:rPr>
        <w:tab/>
      </w:r>
      <w:r w:rsidRPr="00A5763D">
        <w:rPr>
          <w:szCs w:val="24"/>
        </w:rPr>
        <w:tab/>
        <w:t>A-2018-3006063</w:t>
      </w:r>
    </w:p>
    <w:p w14:paraId="38B7E5F3" w14:textId="77777777" w:rsidR="00A5763D" w:rsidRPr="00A5763D" w:rsidRDefault="00A5763D" w:rsidP="00A5763D">
      <w:pPr>
        <w:tabs>
          <w:tab w:val="clear" w:pos="1440"/>
        </w:tabs>
        <w:spacing w:line="240" w:lineRule="auto"/>
        <w:rPr>
          <w:szCs w:val="24"/>
        </w:rPr>
      </w:pPr>
      <w:r w:rsidRPr="00A5763D">
        <w:rPr>
          <w:szCs w:val="24"/>
        </w:rPr>
        <w:t xml:space="preserve">Pennsylvania Inc., Aqua Pennsylvania Wastewater </w:t>
      </w:r>
      <w:r w:rsidRPr="00A5763D">
        <w:rPr>
          <w:szCs w:val="24"/>
        </w:rPr>
        <w:tab/>
        <w:t>:</w:t>
      </w:r>
    </w:p>
    <w:p w14:paraId="01FD7618" w14:textId="77777777" w:rsidR="00A5763D" w:rsidRPr="00A5763D" w:rsidRDefault="00A5763D" w:rsidP="00A5763D">
      <w:pPr>
        <w:tabs>
          <w:tab w:val="clear" w:pos="1440"/>
        </w:tabs>
        <w:spacing w:line="240" w:lineRule="auto"/>
        <w:rPr>
          <w:szCs w:val="24"/>
        </w:rPr>
      </w:pPr>
      <w:r w:rsidRPr="00A5763D">
        <w:rPr>
          <w:szCs w:val="24"/>
        </w:rPr>
        <w:t xml:space="preserve">Inc., and Peoples Gas Company LLC for All of the </w:t>
      </w:r>
      <w:r w:rsidRPr="00A5763D">
        <w:rPr>
          <w:szCs w:val="24"/>
        </w:rPr>
        <w:tab/>
        <w:t>:</w:t>
      </w:r>
    </w:p>
    <w:p w14:paraId="73A82FE3" w14:textId="77777777" w:rsidR="00A5763D" w:rsidRPr="00A5763D" w:rsidRDefault="00A5763D" w:rsidP="00A5763D">
      <w:pPr>
        <w:tabs>
          <w:tab w:val="clear" w:pos="1440"/>
        </w:tabs>
        <w:spacing w:line="240" w:lineRule="auto"/>
        <w:rPr>
          <w:szCs w:val="24"/>
        </w:rPr>
      </w:pPr>
      <w:r w:rsidRPr="00A5763D">
        <w:rPr>
          <w:szCs w:val="24"/>
        </w:rPr>
        <w:t xml:space="preserve">Authority and Necessary Certificates of Public </w:t>
      </w:r>
      <w:r w:rsidRPr="00A5763D">
        <w:rPr>
          <w:szCs w:val="24"/>
        </w:rPr>
        <w:tab/>
        <w:t>:</w:t>
      </w:r>
    </w:p>
    <w:p w14:paraId="16420803" w14:textId="77777777" w:rsidR="00A5763D" w:rsidRPr="00A5763D" w:rsidRDefault="00A5763D" w:rsidP="00A5763D">
      <w:pPr>
        <w:tabs>
          <w:tab w:val="clear" w:pos="1440"/>
        </w:tabs>
        <w:spacing w:line="240" w:lineRule="auto"/>
        <w:rPr>
          <w:szCs w:val="24"/>
        </w:rPr>
      </w:pPr>
      <w:r w:rsidRPr="00A5763D">
        <w:rPr>
          <w:szCs w:val="24"/>
        </w:rPr>
        <w:t xml:space="preserve">Convenience to Approve a Change in Control of </w:t>
      </w:r>
      <w:r w:rsidRPr="00A5763D">
        <w:rPr>
          <w:szCs w:val="24"/>
        </w:rPr>
        <w:tab/>
        <w:t>:</w:t>
      </w:r>
    </w:p>
    <w:p w14:paraId="7E3A1EE5" w14:textId="77777777" w:rsidR="00A5763D" w:rsidRPr="00A5763D" w:rsidRDefault="00A5763D" w:rsidP="00A5763D">
      <w:pPr>
        <w:tabs>
          <w:tab w:val="clear" w:pos="1440"/>
        </w:tabs>
        <w:spacing w:line="240" w:lineRule="auto"/>
        <w:rPr>
          <w:szCs w:val="24"/>
        </w:rPr>
      </w:pPr>
      <w:r w:rsidRPr="00A5763D">
        <w:rPr>
          <w:szCs w:val="24"/>
        </w:rPr>
        <w:t xml:space="preserve">Peoples Gas Company LLC by Way of the </w:t>
      </w:r>
      <w:r w:rsidRPr="00A5763D">
        <w:rPr>
          <w:szCs w:val="24"/>
        </w:rPr>
        <w:tab/>
      </w:r>
      <w:r w:rsidRPr="00A5763D">
        <w:rPr>
          <w:szCs w:val="24"/>
        </w:rPr>
        <w:tab/>
        <w:t>:</w:t>
      </w:r>
    </w:p>
    <w:p w14:paraId="16C04628" w14:textId="77777777" w:rsidR="00A5763D" w:rsidRPr="00A5763D" w:rsidRDefault="00A5763D" w:rsidP="00A5763D">
      <w:pPr>
        <w:tabs>
          <w:tab w:val="clear" w:pos="1440"/>
        </w:tabs>
        <w:spacing w:line="240" w:lineRule="auto"/>
        <w:rPr>
          <w:szCs w:val="24"/>
        </w:rPr>
      </w:pPr>
      <w:r w:rsidRPr="00A5763D">
        <w:rPr>
          <w:szCs w:val="24"/>
        </w:rPr>
        <w:t xml:space="preserve">Purchase of All of LDC Funding LLC's </w:t>
      </w:r>
      <w:r w:rsidRPr="00A5763D">
        <w:rPr>
          <w:szCs w:val="24"/>
        </w:rPr>
        <w:tab/>
      </w:r>
      <w:r w:rsidRPr="00A5763D">
        <w:rPr>
          <w:szCs w:val="24"/>
        </w:rPr>
        <w:tab/>
        <w:t>:</w:t>
      </w:r>
    </w:p>
    <w:p w14:paraId="695035E2" w14:textId="77777777" w:rsidR="00A5763D" w:rsidRPr="00A5763D" w:rsidRDefault="00A5763D" w:rsidP="00A5763D">
      <w:pPr>
        <w:tabs>
          <w:tab w:val="clear" w:pos="1440"/>
        </w:tabs>
        <w:spacing w:line="240" w:lineRule="auto"/>
        <w:rPr>
          <w:szCs w:val="24"/>
        </w:rPr>
      </w:pPr>
      <w:r w:rsidRPr="00A5763D">
        <w:rPr>
          <w:szCs w:val="24"/>
        </w:rPr>
        <w:t>Membership Interests by Aqua America Inc.</w:t>
      </w:r>
      <w:r w:rsidRPr="00A5763D">
        <w:rPr>
          <w:szCs w:val="24"/>
        </w:rPr>
        <w:tab/>
      </w:r>
      <w:r w:rsidRPr="00A5763D">
        <w:rPr>
          <w:szCs w:val="24"/>
        </w:rPr>
        <w:tab/>
        <w:t>:</w:t>
      </w:r>
    </w:p>
    <w:p w14:paraId="453018A3" w14:textId="77777777" w:rsidR="001940FD" w:rsidRPr="0019593D" w:rsidRDefault="001940FD" w:rsidP="001940FD">
      <w:pPr>
        <w:tabs>
          <w:tab w:val="left" w:pos="0"/>
        </w:tabs>
        <w:spacing w:line="240" w:lineRule="auto"/>
        <w:jc w:val="both"/>
        <w:rPr>
          <w:b/>
        </w:rPr>
      </w:pPr>
    </w:p>
    <w:p w14:paraId="612DF084" w14:textId="77777777" w:rsidR="001940FD" w:rsidRPr="0019593D" w:rsidRDefault="001940FD" w:rsidP="001940FD">
      <w:pPr>
        <w:tabs>
          <w:tab w:val="left" w:pos="0"/>
        </w:tabs>
        <w:spacing w:line="240" w:lineRule="auto"/>
        <w:jc w:val="both"/>
        <w:rPr>
          <w:b/>
        </w:rPr>
      </w:pPr>
    </w:p>
    <w:p w14:paraId="3A70E6D9" w14:textId="77777777" w:rsidR="001940FD" w:rsidRDefault="001940FD" w:rsidP="009C37FA">
      <w:pPr>
        <w:tabs>
          <w:tab w:val="center" w:pos="4680"/>
        </w:tabs>
        <w:spacing w:line="240" w:lineRule="auto"/>
        <w:jc w:val="center"/>
        <w:rPr>
          <w:b/>
          <w:szCs w:val="24"/>
        </w:rPr>
      </w:pPr>
    </w:p>
    <w:p w14:paraId="1854E615" w14:textId="77777777" w:rsidR="001A517C" w:rsidRDefault="00D246EA" w:rsidP="00D246EA">
      <w:pPr>
        <w:jc w:val="center"/>
        <w:rPr>
          <w:b/>
          <w:szCs w:val="24"/>
          <w:u w:val="single"/>
        </w:rPr>
      </w:pPr>
      <w:r w:rsidRPr="00C055EF">
        <w:rPr>
          <w:b/>
          <w:szCs w:val="24"/>
          <w:u w:val="single"/>
        </w:rPr>
        <w:t>PREHEARING ORDER</w:t>
      </w:r>
    </w:p>
    <w:p w14:paraId="0C0B5F8A" w14:textId="77777777" w:rsidR="009457B7" w:rsidRDefault="009457B7" w:rsidP="009457B7">
      <w:pPr>
        <w:ind w:firstLine="720"/>
      </w:pPr>
      <w:r w:rsidRPr="00A320B8">
        <w:tab/>
      </w:r>
    </w:p>
    <w:p w14:paraId="2B5CF58B" w14:textId="77777777" w:rsidR="00047F1C" w:rsidRDefault="00571672" w:rsidP="00E16DA9">
      <w:pPr>
        <w:tabs>
          <w:tab w:val="clear" w:pos="1440"/>
        </w:tabs>
        <w:ind w:firstLine="1440"/>
        <w:rPr>
          <w:szCs w:val="24"/>
        </w:rPr>
      </w:pPr>
      <w:r>
        <w:rPr>
          <w:szCs w:val="24"/>
        </w:rPr>
        <w:t xml:space="preserve">On November 13, 2018, </w:t>
      </w:r>
      <w:r w:rsidRPr="00571672">
        <w:rPr>
          <w:szCs w:val="24"/>
        </w:rPr>
        <w:t>Aqua America Inc., Aqua</w:t>
      </w:r>
      <w:r>
        <w:rPr>
          <w:szCs w:val="24"/>
        </w:rPr>
        <w:t xml:space="preserve"> </w:t>
      </w:r>
      <w:r w:rsidRPr="00571672">
        <w:rPr>
          <w:szCs w:val="24"/>
        </w:rPr>
        <w:t>Pennsylvania Inc., Aqua Pennsylvania Wastewater</w:t>
      </w:r>
      <w:r>
        <w:rPr>
          <w:szCs w:val="24"/>
        </w:rPr>
        <w:t xml:space="preserve"> </w:t>
      </w:r>
      <w:r w:rsidRPr="00571672">
        <w:rPr>
          <w:szCs w:val="24"/>
        </w:rPr>
        <w:t>Inc.</w:t>
      </w:r>
      <w:r>
        <w:rPr>
          <w:szCs w:val="24"/>
        </w:rPr>
        <w:t xml:space="preserve"> along with </w:t>
      </w:r>
      <w:r w:rsidRPr="00571672">
        <w:rPr>
          <w:szCs w:val="24"/>
        </w:rPr>
        <w:t>Peoples Natural Gas Company LLC</w:t>
      </w:r>
      <w:r>
        <w:rPr>
          <w:szCs w:val="24"/>
        </w:rPr>
        <w:t xml:space="preserve">, </w:t>
      </w:r>
      <w:r w:rsidRPr="00571672">
        <w:rPr>
          <w:szCs w:val="24"/>
        </w:rPr>
        <w:t xml:space="preserve">Peoples Natural Gas Company LLC </w:t>
      </w:r>
      <w:r>
        <w:rPr>
          <w:szCs w:val="24"/>
        </w:rPr>
        <w:t xml:space="preserve">- </w:t>
      </w:r>
      <w:r w:rsidRPr="00571672">
        <w:rPr>
          <w:szCs w:val="24"/>
        </w:rPr>
        <w:t>Equitable Division</w:t>
      </w:r>
      <w:r>
        <w:rPr>
          <w:szCs w:val="24"/>
        </w:rPr>
        <w:t xml:space="preserve">, and </w:t>
      </w:r>
      <w:r w:rsidRPr="00571672">
        <w:rPr>
          <w:szCs w:val="24"/>
        </w:rPr>
        <w:t>Peoples Gas Company LLC</w:t>
      </w:r>
      <w:r>
        <w:rPr>
          <w:szCs w:val="24"/>
        </w:rPr>
        <w:t xml:space="preserve"> (collectively, </w:t>
      </w:r>
      <w:r w:rsidR="00873DDE">
        <w:rPr>
          <w:szCs w:val="24"/>
        </w:rPr>
        <w:t>Joint Applicants</w:t>
      </w:r>
      <w:r>
        <w:rPr>
          <w:szCs w:val="24"/>
        </w:rPr>
        <w:t>)</w:t>
      </w:r>
      <w:r w:rsidR="00E16DA9">
        <w:rPr>
          <w:szCs w:val="24"/>
        </w:rPr>
        <w:t xml:space="preserve"> filed a joint application </w:t>
      </w:r>
      <w:r w:rsidR="00E16DA9" w:rsidRPr="00E16DA9">
        <w:rPr>
          <w:szCs w:val="24"/>
        </w:rPr>
        <w:t xml:space="preserve">for </w:t>
      </w:r>
      <w:r w:rsidR="00E16DA9">
        <w:rPr>
          <w:szCs w:val="24"/>
        </w:rPr>
        <w:t>a</w:t>
      </w:r>
      <w:r w:rsidR="00E16DA9" w:rsidRPr="00E16DA9">
        <w:rPr>
          <w:szCs w:val="24"/>
        </w:rPr>
        <w:t xml:space="preserve">ll of the </w:t>
      </w:r>
      <w:r w:rsidR="00E16DA9">
        <w:rPr>
          <w:szCs w:val="24"/>
        </w:rPr>
        <w:t>a</w:t>
      </w:r>
      <w:r w:rsidR="00E16DA9" w:rsidRPr="00E16DA9">
        <w:rPr>
          <w:szCs w:val="24"/>
        </w:rPr>
        <w:t xml:space="preserve">uthority and </w:t>
      </w:r>
      <w:r w:rsidR="00E16DA9">
        <w:rPr>
          <w:szCs w:val="24"/>
        </w:rPr>
        <w:t>n</w:t>
      </w:r>
      <w:r w:rsidR="00E16DA9" w:rsidRPr="00E16DA9">
        <w:rPr>
          <w:szCs w:val="24"/>
        </w:rPr>
        <w:t xml:space="preserve">ecessary </w:t>
      </w:r>
      <w:r w:rsidR="00E16DA9">
        <w:rPr>
          <w:szCs w:val="24"/>
        </w:rPr>
        <w:t>c</w:t>
      </w:r>
      <w:r w:rsidR="00E16DA9" w:rsidRPr="00E16DA9">
        <w:rPr>
          <w:szCs w:val="24"/>
        </w:rPr>
        <w:t xml:space="preserve">ertificates of </w:t>
      </w:r>
      <w:r w:rsidR="00E16DA9">
        <w:rPr>
          <w:szCs w:val="24"/>
        </w:rPr>
        <w:t>p</w:t>
      </w:r>
      <w:r w:rsidR="00E16DA9" w:rsidRPr="00E16DA9">
        <w:rPr>
          <w:szCs w:val="24"/>
        </w:rPr>
        <w:t>ublic</w:t>
      </w:r>
      <w:r w:rsidR="00E16DA9">
        <w:rPr>
          <w:szCs w:val="24"/>
        </w:rPr>
        <w:t xml:space="preserve"> c</w:t>
      </w:r>
      <w:r w:rsidR="00E16DA9" w:rsidRPr="00E16DA9">
        <w:rPr>
          <w:szCs w:val="24"/>
        </w:rPr>
        <w:t xml:space="preserve">onvenience to </w:t>
      </w:r>
      <w:r w:rsidR="00E16DA9">
        <w:rPr>
          <w:szCs w:val="24"/>
        </w:rPr>
        <w:t>a</w:t>
      </w:r>
      <w:r w:rsidR="00E16DA9" w:rsidRPr="00E16DA9">
        <w:rPr>
          <w:szCs w:val="24"/>
        </w:rPr>
        <w:t xml:space="preserve">pprove a </w:t>
      </w:r>
      <w:r w:rsidR="00E16DA9">
        <w:rPr>
          <w:szCs w:val="24"/>
        </w:rPr>
        <w:t>c</w:t>
      </w:r>
      <w:r w:rsidR="00E16DA9" w:rsidRPr="00E16DA9">
        <w:rPr>
          <w:szCs w:val="24"/>
        </w:rPr>
        <w:t xml:space="preserve">hange in </w:t>
      </w:r>
      <w:r w:rsidR="00E16DA9">
        <w:rPr>
          <w:szCs w:val="24"/>
        </w:rPr>
        <w:t>c</w:t>
      </w:r>
      <w:r w:rsidR="00E16DA9" w:rsidRPr="00E16DA9">
        <w:rPr>
          <w:szCs w:val="24"/>
        </w:rPr>
        <w:t xml:space="preserve">ontrol of Peoples by </w:t>
      </w:r>
      <w:r w:rsidR="00E16DA9">
        <w:rPr>
          <w:szCs w:val="24"/>
        </w:rPr>
        <w:t>w</w:t>
      </w:r>
      <w:r w:rsidR="00E16DA9" w:rsidRPr="00E16DA9">
        <w:rPr>
          <w:szCs w:val="24"/>
        </w:rPr>
        <w:t xml:space="preserve">ay of the </w:t>
      </w:r>
      <w:r w:rsidR="00E16DA9">
        <w:rPr>
          <w:szCs w:val="24"/>
        </w:rPr>
        <w:t>p</w:t>
      </w:r>
      <w:r w:rsidR="00E16DA9" w:rsidRPr="00E16DA9">
        <w:rPr>
          <w:szCs w:val="24"/>
        </w:rPr>
        <w:t xml:space="preserve">urchase of </w:t>
      </w:r>
      <w:r w:rsidR="00E16DA9">
        <w:rPr>
          <w:szCs w:val="24"/>
        </w:rPr>
        <w:t>a</w:t>
      </w:r>
      <w:r w:rsidR="00E16DA9" w:rsidRPr="00E16DA9">
        <w:rPr>
          <w:szCs w:val="24"/>
        </w:rPr>
        <w:t xml:space="preserve">ll of LDC Funding LLC's </w:t>
      </w:r>
      <w:r w:rsidR="00E16DA9">
        <w:rPr>
          <w:szCs w:val="24"/>
        </w:rPr>
        <w:t>m</w:t>
      </w:r>
      <w:r w:rsidR="00E16DA9" w:rsidRPr="00E16DA9">
        <w:rPr>
          <w:szCs w:val="24"/>
        </w:rPr>
        <w:t xml:space="preserve">embership </w:t>
      </w:r>
      <w:r w:rsidR="00E16DA9">
        <w:rPr>
          <w:szCs w:val="24"/>
        </w:rPr>
        <w:t>i</w:t>
      </w:r>
      <w:r w:rsidR="00E16DA9" w:rsidRPr="00E16DA9">
        <w:rPr>
          <w:szCs w:val="24"/>
        </w:rPr>
        <w:t>nterests by Aqua America Inc.</w:t>
      </w:r>
      <w:r w:rsidR="00E16DA9" w:rsidRPr="00E16DA9">
        <w:rPr>
          <w:szCs w:val="24"/>
        </w:rPr>
        <w:tab/>
      </w:r>
    </w:p>
    <w:p w14:paraId="2844A91E" w14:textId="77777777" w:rsidR="00D9238F" w:rsidRDefault="00BB510D" w:rsidP="00E16DA9">
      <w:pPr>
        <w:tabs>
          <w:tab w:val="clear" w:pos="1440"/>
        </w:tabs>
        <w:ind w:firstLine="1440"/>
        <w:rPr>
          <w:szCs w:val="24"/>
        </w:rPr>
      </w:pPr>
      <w:r>
        <w:rPr>
          <w:szCs w:val="24"/>
        </w:rPr>
        <w:lastRenderedPageBreak/>
        <w:t>The</w:t>
      </w:r>
      <w:r w:rsidR="008E487E" w:rsidRPr="008E487E">
        <w:rPr>
          <w:szCs w:val="24"/>
        </w:rPr>
        <w:t xml:space="preserve"> Bureau of Investigation &amp; Enforcement (BIE)</w:t>
      </w:r>
      <w:r w:rsidR="008E487E">
        <w:rPr>
          <w:szCs w:val="24"/>
        </w:rPr>
        <w:t xml:space="preserve"> and</w:t>
      </w:r>
      <w:r w:rsidR="008E487E" w:rsidRPr="008E487E">
        <w:rPr>
          <w:szCs w:val="24"/>
        </w:rPr>
        <w:t xml:space="preserve"> Office </w:t>
      </w:r>
      <w:r w:rsidR="00CF185E" w:rsidRPr="008E487E">
        <w:rPr>
          <w:szCs w:val="24"/>
        </w:rPr>
        <w:t>of</w:t>
      </w:r>
      <w:r w:rsidR="008E487E" w:rsidRPr="008E487E">
        <w:rPr>
          <w:szCs w:val="24"/>
        </w:rPr>
        <w:t xml:space="preserve"> Consumer Advocate (OCA) each filed </w:t>
      </w:r>
      <w:r w:rsidR="008E487E">
        <w:rPr>
          <w:szCs w:val="24"/>
        </w:rPr>
        <w:t xml:space="preserve">notices of appearance.  </w:t>
      </w:r>
      <w:r w:rsidR="008E487E" w:rsidRPr="008E487E">
        <w:rPr>
          <w:szCs w:val="24"/>
        </w:rPr>
        <w:t xml:space="preserve">Office of Small Business Advocate (OSBA) filed </w:t>
      </w:r>
      <w:r w:rsidR="008E487E">
        <w:rPr>
          <w:szCs w:val="24"/>
        </w:rPr>
        <w:t xml:space="preserve">a notice of </w:t>
      </w:r>
      <w:r w:rsidR="008E487E" w:rsidRPr="008E487E">
        <w:rPr>
          <w:szCs w:val="24"/>
        </w:rPr>
        <w:t xml:space="preserve">intervention.  Petitions to intervene were filed by </w:t>
      </w:r>
      <w:r w:rsidR="00D9238F" w:rsidRPr="00D9238F">
        <w:rPr>
          <w:szCs w:val="24"/>
        </w:rPr>
        <w:t>Utility Workers Union of America, Local 612</w:t>
      </w:r>
      <w:r w:rsidR="00D9238F">
        <w:rPr>
          <w:szCs w:val="24"/>
        </w:rPr>
        <w:t xml:space="preserve">; </w:t>
      </w:r>
      <w:r w:rsidR="00D9238F" w:rsidRPr="00D9238F">
        <w:rPr>
          <w:szCs w:val="24"/>
        </w:rPr>
        <w:t xml:space="preserve">Laborer’s District Council of Western Pennsylvania; Pennsylvania Independent Oil &amp; Gas association (PIOGA); United States Steel Corporation; </w:t>
      </w:r>
      <w:r w:rsidR="008E487E">
        <w:rPr>
          <w:szCs w:val="24"/>
        </w:rPr>
        <w:t>Equitrans, L.P.</w:t>
      </w:r>
      <w:r w:rsidR="000174B5">
        <w:rPr>
          <w:szCs w:val="24"/>
        </w:rPr>
        <w:t>;</w:t>
      </w:r>
      <w:r w:rsidR="008E487E">
        <w:rPr>
          <w:szCs w:val="24"/>
        </w:rPr>
        <w:t xml:space="preserve"> </w:t>
      </w:r>
      <w:r w:rsidR="00D9238F" w:rsidRPr="00D9238F">
        <w:rPr>
          <w:szCs w:val="24"/>
        </w:rPr>
        <w:t>Duquesne Light Company</w:t>
      </w:r>
      <w:r w:rsidR="00D9238F">
        <w:rPr>
          <w:szCs w:val="24"/>
        </w:rPr>
        <w:t xml:space="preserve">; </w:t>
      </w:r>
      <w:r w:rsidR="00D9238F" w:rsidRPr="00D9238F">
        <w:rPr>
          <w:szCs w:val="24"/>
        </w:rPr>
        <w:t xml:space="preserve">Coalition for Affordable Utility Services and Energy Efficiency in Pennsylvania (CAUSE-PA); </w:t>
      </w:r>
      <w:r w:rsidR="00D9238F">
        <w:rPr>
          <w:szCs w:val="24"/>
        </w:rPr>
        <w:t>Dominion Energy Solutions, Inc. and Shipley Choice LLC d/b/a Shipley Energy (NGS Parties)</w:t>
      </w:r>
      <w:r>
        <w:rPr>
          <w:szCs w:val="24"/>
        </w:rPr>
        <w:t xml:space="preserve">; </w:t>
      </w:r>
      <w:r w:rsidR="00D9238F">
        <w:rPr>
          <w:szCs w:val="24"/>
        </w:rPr>
        <w:t xml:space="preserve">Retail energy Supply Association (RESA); </w:t>
      </w:r>
      <w:r w:rsidR="008E487E" w:rsidRPr="008E487E">
        <w:rPr>
          <w:szCs w:val="24"/>
        </w:rPr>
        <w:t>Direct Energy Business Marketing, LLC and Direct Energy Small Business, LLC</w:t>
      </w:r>
      <w:r w:rsidR="008E487E">
        <w:rPr>
          <w:szCs w:val="24"/>
        </w:rPr>
        <w:t xml:space="preserve"> (</w:t>
      </w:r>
      <w:r>
        <w:rPr>
          <w:szCs w:val="24"/>
        </w:rPr>
        <w:t xml:space="preserve">collectively, </w:t>
      </w:r>
      <w:r w:rsidR="008E487E">
        <w:rPr>
          <w:szCs w:val="24"/>
        </w:rPr>
        <w:t>Direct Energy)</w:t>
      </w:r>
      <w:r w:rsidR="00D9238F">
        <w:rPr>
          <w:szCs w:val="24"/>
        </w:rPr>
        <w:t>.</w:t>
      </w:r>
    </w:p>
    <w:p w14:paraId="6D18B2A5" w14:textId="77777777" w:rsidR="00BB510D" w:rsidRDefault="00BB510D" w:rsidP="00E16DA9">
      <w:pPr>
        <w:tabs>
          <w:tab w:val="clear" w:pos="1440"/>
        </w:tabs>
        <w:ind w:firstLine="1440"/>
        <w:rPr>
          <w:szCs w:val="24"/>
        </w:rPr>
      </w:pPr>
    </w:p>
    <w:p w14:paraId="678A6078" w14:textId="77777777" w:rsidR="00664ADF" w:rsidRDefault="00B57FD7" w:rsidP="00BE17D3">
      <w:pPr>
        <w:ind w:firstLine="720"/>
        <w:rPr>
          <w:szCs w:val="24"/>
        </w:rPr>
      </w:pPr>
      <w:r>
        <w:rPr>
          <w:szCs w:val="24"/>
        </w:rPr>
        <w:t xml:space="preserve">            </w:t>
      </w:r>
      <w:r w:rsidRPr="00C055EF">
        <w:rPr>
          <w:szCs w:val="24"/>
        </w:rPr>
        <w:t xml:space="preserve">A prehearing conference was held on </w:t>
      </w:r>
      <w:r>
        <w:rPr>
          <w:szCs w:val="24"/>
        </w:rPr>
        <w:t xml:space="preserve">Friday January 18, 2019.  </w:t>
      </w:r>
      <w:r w:rsidRPr="00C055EF">
        <w:rPr>
          <w:szCs w:val="24"/>
        </w:rPr>
        <w:t xml:space="preserve">Counsel for </w:t>
      </w:r>
      <w:r>
        <w:rPr>
          <w:szCs w:val="24"/>
        </w:rPr>
        <w:t xml:space="preserve">all the parties appeared.  </w:t>
      </w:r>
      <w:r w:rsidRPr="00C055EF">
        <w:rPr>
          <w:szCs w:val="24"/>
        </w:rPr>
        <w:t xml:space="preserve">This Order memorializes the matters decided and agreed upon by the </w:t>
      </w:r>
      <w:r>
        <w:rPr>
          <w:szCs w:val="24"/>
        </w:rPr>
        <w:t>parties attending the conference.</w:t>
      </w:r>
    </w:p>
    <w:p w14:paraId="42A3D79A" w14:textId="77777777" w:rsidR="00DD7799" w:rsidRDefault="00DD7799" w:rsidP="00DD7799">
      <w:pPr>
        <w:spacing w:line="240" w:lineRule="auto"/>
      </w:pPr>
    </w:p>
    <w:p w14:paraId="2292FA07" w14:textId="77777777" w:rsidR="00145F16" w:rsidRDefault="00145F16" w:rsidP="00145F16">
      <w:pPr>
        <w:jc w:val="center"/>
        <w:rPr>
          <w:b/>
          <w:szCs w:val="24"/>
          <w:u w:val="single"/>
        </w:rPr>
      </w:pPr>
      <w:r w:rsidRPr="00C055EF">
        <w:rPr>
          <w:b/>
          <w:szCs w:val="24"/>
          <w:u w:val="single"/>
        </w:rPr>
        <w:t>Petition</w:t>
      </w:r>
      <w:r>
        <w:rPr>
          <w:b/>
          <w:szCs w:val="24"/>
          <w:u w:val="single"/>
        </w:rPr>
        <w:t>s</w:t>
      </w:r>
      <w:r w:rsidRPr="00C055EF">
        <w:rPr>
          <w:b/>
          <w:szCs w:val="24"/>
          <w:u w:val="single"/>
        </w:rPr>
        <w:t xml:space="preserve"> to Intervene</w:t>
      </w:r>
    </w:p>
    <w:p w14:paraId="7B8E922A" w14:textId="77777777" w:rsidR="00145F16" w:rsidRPr="00C055EF" w:rsidRDefault="00145F16" w:rsidP="00145F16">
      <w:pPr>
        <w:rPr>
          <w:szCs w:val="24"/>
        </w:rPr>
      </w:pPr>
    </w:p>
    <w:p w14:paraId="278A5B3B" w14:textId="77777777" w:rsidR="00145F16" w:rsidRDefault="00145F16" w:rsidP="00733033">
      <w:pPr>
        <w:tabs>
          <w:tab w:val="left" w:pos="720"/>
        </w:tabs>
        <w:rPr>
          <w:szCs w:val="24"/>
        </w:rPr>
      </w:pPr>
      <w:r>
        <w:rPr>
          <w:szCs w:val="24"/>
        </w:rPr>
        <w:tab/>
      </w:r>
      <w:r>
        <w:rPr>
          <w:szCs w:val="24"/>
        </w:rPr>
        <w:tab/>
        <w:t>Petitions to Intervene filed by</w:t>
      </w:r>
      <w:r w:rsidR="00ED189D" w:rsidRPr="00ED189D">
        <w:t xml:space="preserve"> </w:t>
      </w:r>
      <w:r w:rsidR="00ED189D" w:rsidRPr="00ED189D">
        <w:rPr>
          <w:szCs w:val="24"/>
        </w:rPr>
        <w:t>Utility Workers Union of America, Local 612; Laborer’s District Council of Western Pennsylvania; Pennsylvania Independent Oil &amp; Gas association (PIOGA); United States Steel Corporation; Equitrans, L.P.; Duquesne Light Company; Coalition for Affordable Utility Services and Energy Efficiency in Pennsylvania (CAUSE-PA); Dominion Energy Solutions, Inc. and Shipley Choice LLC d/b/a Shipley Energy (NGS Parties) and The Retail energy Supply Association (RESA); and Direct Energy Business Marketing, LLC and Direct Energy Small Business, LLC (Direct Energy)</w:t>
      </w:r>
      <w:r>
        <w:rPr>
          <w:szCs w:val="24"/>
        </w:rPr>
        <w:t xml:space="preserve"> were granted</w:t>
      </w:r>
      <w:r w:rsidR="00DD7799">
        <w:rPr>
          <w:szCs w:val="24"/>
        </w:rPr>
        <w:t>.</w:t>
      </w:r>
    </w:p>
    <w:p w14:paraId="01DAB796" w14:textId="77777777" w:rsidR="00145F16" w:rsidRDefault="00145F16" w:rsidP="00145F16">
      <w:pPr>
        <w:rPr>
          <w:szCs w:val="24"/>
        </w:rPr>
      </w:pPr>
    </w:p>
    <w:p w14:paraId="3EC19E1B" w14:textId="77777777" w:rsidR="00145F16" w:rsidRPr="00C055EF" w:rsidRDefault="00145F16" w:rsidP="00145F16">
      <w:pPr>
        <w:jc w:val="center"/>
        <w:rPr>
          <w:szCs w:val="24"/>
        </w:rPr>
      </w:pPr>
      <w:r w:rsidRPr="00C055EF">
        <w:rPr>
          <w:b/>
          <w:szCs w:val="24"/>
          <w:u w:val="single"/>
        </w:rPr>
        <w:t>Parties</w:t>
      </w:r>
    </w:p>
    <w:p w14:paraId="24DB3686" w14:textId="77777777" w:rsidR="00145F16" w:rsidRPr="00C055EF" w:rsidRDefault="00145F16" w:rsidP="00145F16">
      <w:pPr>
        <w:rPr>
          <w:szCs w:val="24"/>
        </w:rPr>
      </w:pPr>
    </w:p>
    <w:p w14:paraId="08C76C74" w14:textId="77777777" w:rsidR="00D7738E" w:rsidRDefault="00145F16" w:rsidP="00733033">
      <w:pPr>
        <w:tabs>
          <w:tab w:val="left" w:pos="720"/>
        </w:tabs>
        <w:rPr>
          <w:szCs w:val="24"/>
        </w:rPr>
      </w:pPr>
      <w:r w:rsidRPr="00C055EF">
        <w:rPr>
          <w:szCs w:val="24"/>
        </w:rPr>
        <w:tab/>
      </w:r>
      <w:r w:rsidRPr="00C055EF">
        <w:rPr>
          <w:szCs w:val="24"/>
        </w:rPr>
        <w:tab/>
      </w:r>
      <w:r>
        <w:rPr>
          <w:szCs w:val="24"/>
        </w:rPr>
        <w:t xml:space="preserve">The parties are directed to monitor filings with the Commission’s Secretary’s Bureau and advise the undersigned of any additional formal complaints filed after the date of this Order.  </w:t>
      </w:r>
      <w:r w:rsidRPr="00C055EF">
        <w:rPr>
          <w:szCs w:val="24"/>
        </w:rPr>
        <w:t xml:space="preserve">  </w:t>
      </w:r>
    </w:p>
    <w:p w14:paraId="65985356" w14:textId="77777777" w:rsidR="00733033" w:rsidRDefault="00733033" w:rsidP="00D7738E">
      <w:pPr>
        <w:jc w:val="center"/>
        <w:rPr>
          <w:b/>
          <w:szCs w:val="24"/>
          <w:u w:val="single"/>
        </w:rPr>
      </w:pPr>
    </w:p>
    <w:p w14:paraId="1FC20919" w14:textId="77777777" w:rsidR="00ED189D" w:rsidRDefault="00ED189D" w:rsidP="00D7738E">
      <w:pPr>
        <w:jc w:val="center"/>
        <w:rPr>
          <w:b/>
          <w:szCs w:val="24"/>
          <w:u w:val="single"/>
        </w:rPr>
      </w:pPr>
    </w:p>
    <w:p w14:paraId="4AFF7859" w14:textId="77777777" w:rsidR="00661CF0" w:rsidRPr="00C055EF" w:rsidRDefault="00661CF0" w:rsidP="00D7738E">
      <w:pPr>
        <w:jc w:val="center"/>
        <w:rPr>
          <w:szCs w:val="24"/>
        </w:rPr>
      </w:pPr>
      <w:r w:rsidRPr="00C055EF">
        <w:rPr>
          <w:b/>
          <w:szCs w:val="24"/>
          <w:u w:val="single"/>
        </w:rPr>
        <w:lastRenderedPageBreak/>
        <w:t>Litigation Schedule</w:t>
      </w:r>
    </w:p>
    <w:p w14:paraId="45B8DC40" w14:textId="77777777" w:rsidR="00661CF0" w:rsidRPr="00C055EF" w:rsidRDefault="00661CF0" w:rsidP="00411241">
      <w:pPr>
        <w:rPr>
          <w:szCs w:val="24"/>
        </w:rPr>
      </w:pPr>
    </w:p>
    <w:p w14:paraId="5FE66EFF" w14:textId="77777777" w:rsidR="00661CF0" w:rsidRPr="00C055EF" w:rsidRDefault="00661CF0" w:rsidP="00733033">
      <w:pPr>
        <w:tabs>
          <w:tab w:val="left" w:pos="720"/>
        </w:tabs>
        <w:rPr>
          <w:szCs w:val="24"/>
        </w:rPr>
      </w:pPr>
      <w:r w:rsidRPr="00C055EF">
        <w:rPr>
          <w:szCs w:val="24"/>
        </w:rPr>
        <w:tab/>
      </w:r>
      <w:r w:rsidRPr="00C055EF">
        <w:rPr>
          <w:szCs w:val="24"/>
        </w:rPr>
        <w:tab/>
        <w:t>The parties agree upon the following litigation schedule:</w:t>
      </w:r>
    </w:p>
    <w:p w14:paraId="263D0E1F" w14:textId="77777777" w:rsidR="00661CF0" w:rsidRPr="00C055EF" w:rsidRDefault="00661CF0" w:rsidP="00411241">
      <w:pPr>
        <w:rPr>
          <w:szCs w:val="24"/>
        </w:rPr>
      </w:pPr>
    </w:p>
    <w:tbl>
      <w:tblPr>
        <w:tblW w:w="0" w:type="auto"/>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2898"/>
        <w:gridCol w:w="6678"/>
      </w:tblGrid>
      <w:tr w:rsidR="00661CF0" w:rsidRPr="00C055EF" w14:paraId="2163A0AB" w14:textId="77777777" w:rsidTr="002417BD">
        <w:tc>
          <w:tcPr>
            <w:tcW w:w="2898" w:type="dxa"/>
            <w:vAlign w:val="center"/>
          </w:tcPr>
          <w:p w14:paraId="0F537ACE" w14:textId="77777777" w:rsidR="00661CF0" w:rsidRPr="00C055EF" w:rsidRDefault="00661CF0" w:rsidP="002417BD">
            <w:pPr>
              <w:pStyle w:val="Heading2"/>
              <w:jc w:val="left"/>
              <w:rPr>
                <w:sz w:val="24"/>
                <w:szCs w:val="24"/>
                <w:u w:val="none"/>
              </w:rPr>
            </w:pPr>
            <w:r w:rsidRPr="00C055EF">
              <w:rPr>
                <w:sz w:val="24"/>
                <w:szCs w:val="24"/>
              </w:rPr>
              <w:t>Date</w:t>
            </w:r>
          </w:p>
        </w:tc>
        <w:tc>
          <w:tcPr>
            <w:tcW w:w="6678" w:type="dxa"/>
            <w:vAlign w:val="center"/>
          </w:tcPr>
          <w:p w14:paraId="109AE584" w14:textId="77777777" w:rsidR="00661CF0" w:rsidRPr="00C055EF" w:rsidRDefault="00661CF0" w:rsidP="002417BD">
            <w:pPr>
              <w:pStyle w:val="Heading2"/>
              <w:jc w:val="left"/>
              <w:rPr>
                <w:sz w:val="24"/>
                <w:szCs w:val="24"/>
                <w:u w:val="none"/>
              </w:rPr>
            </w:pPr>
            <w:r w:rsidRPr="00C055EF">
              <w:rPr>
                <w:sz w:val="24"/>
                <w:szCs w:val="24"/>
              </w:rPr>
              <w:t>Event</w:t>
            </w:r>
          </w:p>
        </w:tc>
      </w:tr>
      <w:tr w:rsidR="00661CF0" w:rsidRPr="00C055EF" w14:paraId="1CB259EB" w14:textId="77777777" w:rsidTr="002417BD">
        <w:tc>
          <w:tcPr>
            <w:tcW w:w="2898" w:type="dxa"/>
            <w:vAlign w:val="center"/>
          </w:tcPr>
          <w:p w14:paraId="06177DF1" w14:textId="77777777" w:rsidR="00661CF0" w:rsidRPr="00C055EF" w:rsidRDefault="00FA3943" w:rsidP="002417BD">
            <w:pPr>
              <w:rPr>
                <w:szCs w:val="24"/>
              </w:rPr>
            </w:pPr>
            <w:r>
              <w:rPr>
                <w:szCs w:val="24"/>
              </w:rPr>
              <w:t>November 13, 2018</w:t>
            </w:r>
          </w:p>
        </w:tc>
        <w:tc>
          <w:tcPr>
            <w:tcW w:w="6678" w:type="dxa"/>
            <w:vAlign w:val="center"/>
          </w:tcPr>
          <w:p w14:paraId="4E473468" w14:textId="77777777" w:rsidR="00661CF0" w:rsidRPr="00C055EF" w:rsidRDefault="00FA3943" w:rsidP="002417BD">
            <w:pPr>
              <w:rPr>
                <w:szCs w:val="24"/>
              </w:rPr>
            </w:pPr>
            <w:r>
              <w:rPr>
                <w:szCs w:val="24"/>
              </w:rPr>
              <w:t>Joint Application filed</w:t>
            </w:r>
          </w:p>
        </w:tc>
      </w:tr>
      <w:tr w:rsidR="00FA3943" w:rsidRPr="00C055EF" w14:paraId="2C1466BE" w14:textId="77777777" w:rsidTr="002417BD">
        <w:tc>
          <w:tcPr>
            <w:tcW w:w="2898" w:type="dxa"/>
            <w:vAlign w:val="center"/>
          </w:tcPr>
          <w:p w14:paraId="01304193" w14:textId="77777777" w:rsidR="00FA3943" w:rsidRDefault="00FA3943" w:rsidP="002417BD">
            <w:pPr>
              <w:rPr>
                <w:szCs w:val="24"/>
              </w:rPr>
            </w:pPr>
            <w:r>
              <w:rPr>
                <w:szCs w:val="24"/>
              </w:rPr>
              <w:t>December 7, 2018</w:t>
            </w:r>
          </w:p>
        </w:tc>
        <w:tc>
          <w:tcPr>
            <w:tcW w:w="6678" w:type="dxa"/>
            <w:vAlign w:val="center"/>
          </w:tcPr>
          <w:p w14:paraId="33505688" w14:textId="77777777" w:rsidR="00FA3943" w:rsidRDefault="00FA3943" w:rsidP="002417BD">
            <w:pPr>
              <w:rPr>
                <w:szCs w:val="24"/>
              </w:rPr>
            </w:pPr>
            <w:r>
              <w:rPr>
                <w:szCs w:val="24"/>
              </w:rPr>
              <w:t>Joint Applicants’ Direct Testimony filed</w:t>
            </w:r>
          </w:p>
        </w:tc>
      </w:tr>
      <w:tr w:rsidR="00661CF0" w:rsidRPr="00C055EF" w14:paraId="04D0EDF8" w14:textId="77777777" w:rsidTr="002417BD">
        <w:tc>
          <w:tcPr>
            <w:tcW w:w="2898" w:type="dxa"/>
            <w:vAlign w:val="center"/>
          </w:tcPr>
          <w:p w14:paraId="25B64301" w14:textId="77777777" w:rsidR="00661CF0" w:rsidRPr="00C055EF" w:rsidRDefault="00FA3943" w:rsidP="002417BD">
            <w:pPr>
              <w:rPr>
                <w:szCs w:val="24"/>
              </w:rPr>
            </w:pPr>
            <w:r>
              <w:rPr>
                <w:szCs w:val="24"/>
              </w:rPr>
              <w:t>January 18, 2019</w:t>
            </w:r>
          </w:p>
        </w:tc>
        <w:tc>
          <w:tcPr>
            <w:tcW w:w="6678" w:type="dxa"/>
            <w:vAlign w:val="center"/>
          </w:tcPr>
          <w:p w14:paraId="5C35537E" w14:textId="77777777" w:rsidR="00661CF0" w:rsidRPr="00C055EF" w:rsidRDefault="00661CF0" w:rsidP="002417BD">
            <w:pPr>
              <w:rPr>
                <w:szCs w:val="24"/>
              </w:rPr>
            </w:pPr>
            <w:r w:rsidRPr="00C055EF">
              <w:rPr>
                <w:szCs w:val="24"/>
              </w:rPr>
              <w:t>Prehearing Conference</w:t>
            </w:r>
          </w:p>
        </w:tc>
      </w:tr>
      <w:tr w:rsidR="00661CF0" w:rsidRPr="00C055EF" w14:paraId="2D7FFC55" w14:textId="77777777" w:rsidTr="002417BD">
        <w:tc>
          <w:tcPr>
            <w:tcW w:w="2898" w:type="dxa"/>
            <w:vAlign w:val="center"/>
          </w:tcPr>
          <w:p w14:paraId="5E45EF26" w14:textId="77777777" w:rsidR="00661CF0" w:rsidRPr="00C055EF" w:rsidRDefault="00A24F83" w:rsidP="002417BD">
            <w:pPr>
              <w:rPr>
                <w:szCs w:val="24"/>
              </w:rPr>
            </w:pPr>
            <w:r>
              <w:rPr>
                <w:szCs w:val="24"/>
              </w:rPr>
              <w:t>April 2, 2019</w:t>
            </w:r>
          </w:p>
        </w:tc>
        <w:tc>
          <w:tcPr>
            <w:tcW w:w="6678" w:type="dxa"/>
            <w:vAlign w:val="center"/>
          </w:tcPr>
          <w:p w14:paraId="3BF47D84" w14:textId="77777777" w:rsidR="00661CF0" w:rsidRPr="00C055EF" w:rsidRDefault="00661CF0" w:rsidP="002417BD">
            <w:pPr>
              <w:rPr>
                <w:szCs w:val="24"/>
                <w:u w:val="single"/>
              </w:rPr>
            </w:pPr>
            <w:r w:rsidRPr="00C055EF">
              <w:rPr>
                <w:szCs w:val="24"/>
              </w:rPr>
              <w:t xml:space="preserve">Written Direct Testimony of All Other Parties Due </w:t>
            </w:r>
            <w:r w:rsidRPr="00C055EF">
              <w:rPr>
                <w:szCs w:val="24"/>
                <w:u w:val="single"/>
              </w:rPr>
              <w:t>In-Hand</w:t>
            </w:r>
          </w:p>
        </w:tc>
      </w:tr>
      <w:tr w:rsidR="00661CF0" w:rsidRPr="00C055EF" w14:paraId="2EE4926F" w14:textId="77777777" w:rsidTr="002417BD">
        <w:tc>
          <w:tcPr>
            <w:tcW w:w="2898" w:type="dxa"/>
            <w:vAlign w:val="center"/>
          </w:tcPr>
          <w:p w14:paraId="22001861" w14:textId="77777777" w:rsidR="00661CF0" w:rsidRPr="00C055EF" w:rsidRDefault="00A24F83" w:rsidP="002417BD">
            <w:pPr>
              <w:rPr>
                <w:szCs w:val="24"/>
              </w:rPr>
            </w:pPr>
            <w:r>
              <w:rPr>
                <w:szCs w:val="24"/>
              </w:rPr>
              <w:t>April 30, 2019</w:t>
            </w:r>
          </w:p>
        </w:tc>
        <w:tc>
          <w:tcPr>
            <w:tcW w:w="6678" w:type="dxa"/>
            <w:vAlign w:val="center"/>
          </w:tcPr>
          <w:p w14:paraId="78B4105C" w14:textId="77777777" w:rsidR="00661CF0" w:rsidRPr="00C055EF" w:rsidRDefault="00661CF0" w:rsidP="002417BD">
            <w:pPr>
              <w:rPr>
                <w:szCs w:val="24"/>
              </w:rPr>
            </w:pPr>
            <w:r w:rsidRPr="00C055EF">
              <w:rPr>
                <w:szCs w:val="24"/>
              </w:rPr>
              <w:t xml:space="preserve">Written Rebuttal Testimony Due </w:t>
            </w:r>
            <w:r w:rsidRPr="00C055EF">
              <w:rPr>
                <w:szCs w:val="24"/>
                <w:u w:val="single"/>
              </w:rPr>
              <w:t>In-Hand</w:t>
            </w:r>
          </w:p>
        </w:tc>
      </w:tr>
      <w:tr w:rsidR="00661CF0" w:rsidRPr="00C055EF" w14:paraId="29319227" w14:textId="77777777" w:rsidTr="002417BD">
        <w:tc>
          <w:tcPr>
            <w:tcW w:w="2898" w:type="dxa"/>
            <w:vAlign w:val="center"/>
          </w:tcPr>
          <w:p w14:paraId="11D26D4A" w14:textId="77777777" w:rsidR="00661CF0" w:rsidRPr="00C055EF" w:rsidRDefault="00A24F83" w:rsidP="002417BD">
            <w:pPr>
              <w:rPr>
                <w:szCs w:val="24"/>
              </w:rPr>
            </w:pPr>
            <w:r>
              <w:rPr>
                <w:szCs w:val="24"/>
              </w:rPr>
              <w:t>May 21, 2019</w:t>
            </w:r>
          </w:p>
        </w:tc>
        <w:tc>
          <w:tcPr>
            <w:tcW w:w="6678" w:type="dxa"/>
            <w:vAlign w:val="center"/>
          </w:tcPr>
          <w:p w14:paraId="50B775DD" w14:textId="77777777" w:rsidR="00661CF0" w:rsidRPr="00C055EF" w:rsidRDefault="00661CF0" w:rsidP="002417BD">
            <w:pPr>
              <w:rPr>
                <w:szCs w:val="24"/>
              </w:rPr>
            </w:pPr>
            <w:r w:rsidRPr="00C055EF">
              <w:rPr>
                <w:szCs w:val="24"/>
              </w:rPr>
              <w:t xml:space="preserve">Written Surrebuttal Testimony Due </w:t>
            </w:r>
            <w:r w:rsidRPr="00C055EF">
              <w:rPr>
                <w:szCs w:val="24"/>
                <w:u w:val="single"/>
              </w:rPr>
              <w:t>In-Hand</w:t>
            </w:r>
          </w:p>
        </w:tc>
      </w:tr>
      <w:tr w:rsidR="002417BD" w:rsidRPr="00C055EF" w14:paraId="6DB63D06" w14:textId="77777777" w:rsidTr="002417BD">
        <w:tc>
          <w:tcPr>
            <w:tcW w:w="2898" w:type="dxa"/>
            <w:vAlign w:val="center"/>
          </w:tcPr>
          <w:p w14:paraId="6DC0A719" w14:textId="77777777" w:rsidR="002417BD" w:rsidRDefault="00A24F83" w:rsidP="002417BD">
            <w:pPr>
              <w:rPr>
                <w:szCs w:val="24"/>
              </w:rPr>
            </w:pPr>
            <w:r>
              <w:rPr>
                <w:szCs w:val="24"/>
              </w:rPr>
              <w:t>June 4, 2019</w:t>
            </w:r>
          </w:p>
        </w:tc>
        <w:tc>
          <w:tcPr>
            <w:tcW w:w="6678" w:type="dxa"/>
            <w:vAlign w:val="center"/>
          </w:tcPr>
          <w:p w14:paraId="12D76E7C" w14:textId="77777777" w:rsidR="002417BD" w:rsidRPr="00C055EF" w:rsidRDefault="002417BD" w:rsidP="002417BD">
            <w:pPr>
              <w:rPr>
                <w:szCs w:val="24"/>
              </w:rPr>
            </w:pPr>
            <w:r>
              <w:rPr>
                <w:szCs w:val="24"/>
              </w:rPr>
              <w:t>Outline of Rejoinder</w:t>
            </w:r>
          </w:p>
        </w:tc>
      </w:tr>
      <w:tr w:rsidR="00C3047B" w:rsidRPr="00C055EF" w14:paraId="6A169FE7" w14:textId="77777777" w:rsidTr="002417BD">
        <w:tc>
          <w:tcPr>
            <w:tcW w:w="2898" w:type="dxa"/>
            <w:vAlign w:val="center"/>
          </w:tcPr>
          <w:p w14:paraId="034FEEF1" w14:textId="77777777" w:rsidR="00C3047B" w:rsidRPr="00C055EF" w:rsidRDefault="00522644" w:rsidP="002417BD">
            <w:pPr>
              <w:rPr>
                <w:szCs w:val="24"/>
              </w:rPr>
            </w:pPr>
            <w:r>
              <w:rPr>
                <w:szCs w:val="24"/>
              </w:rPr>
              <w:t>By noon, June 10, 2019</w:t>
            </w:r>
          </w:p>
        </w:tc>
        <w:tc>
          <w:tcPr>
            <w:tcW w:w="6678" w:type="dxa"/>
            <w:vAlign w:val="center"/>
          </w:tcPr>
          <w:p w14:paraId="2C8E4C6C" w14:textId="77777777" w:rsidR="00C3047B" w:rsidRDefault="00C3047B" w:rsidP="002417BD">
            <w:pPr>
              <w:rPr>
                <w:szCs w:val="24"/>
              </w:rPr>
            </w:pPr>
            <w:r>
              <w:rPr>
                <w:szCs w:val="24"/>
              </w:rPr>
              <w:t xml:space="preserve">Witness Schedule Due </w:t>
            </w:r>
            <w:r w:rsidRPr="00C3047B">
              <w:rPr>
                <w:szCs w:val="24"/>
                <w:u w:val="single"/>
              </w:rPr>
              <w:t>In-Hand</w:t>
            </w:r>
          </w:p>
        </w:tc>
      </w:tr>
      <w:tr w:rsidR="00661CF0" w:rsidRPr="00C055EF" w14:paraId="7845E57F" w14:textId="77777777" w:rsidTr="002417BD">
        <w:tc>
          <w:tcPr>
            <w:tcW w:w="2898" w:type="dxa"/>
            <w:vAlign w:val="center"/>
          </w:tcPr>
          <w:p w14:paraId="01015B81" w14:textId="77777777" w:rsidR="00661CF0" w:rsidRPr="00C055EF" w:rsidRDefault="00A24F83" w:rsidP="002417BD">
            <w:pPr>
              <w:rPr>
                <w:szCs w:val="24"/>
              </w:rPr>
            </w:pPr>
            <w:r>
              <w:rPr>
                <w:szCs w:val="24"/>
              </w:rPr>
              <w:t>June 11, 2019 – June 13, 2019</w:t>
            </w:r>
          </w:p>
        </w:tc>
        <w:tc>
          <w:tcPr>
            <w:tcW w:w="6678" w:type="dxa"/>
            <w:vAlign w:val="center"/>
          </w:tcPr>
          <w:p w14:paraId="2C201DA2" w14:textId="77777777" w:rsidR="002417BD" w:rsidRDefault="00A1194C" w:rsidP="002417BD">
            <w:pPr>
              <w:spacing w:line="240" w:lineRule="auto"/>
              <w:rPr>
                <w:szCs w:val="24"/>
              </w:rPr>
            </w:pPr>
            <w:r w:rsidRPr="00C055EF">
              <w:rPr>
                <w:szCs w:val="24"/>
              </w:rPr>
              <w:t xml:space="preserve">Technical </w:t>
            </w:r>
            <w:r w:rsidR="00661CF0" w:rsidRPr="00C055EF">
              <w:rPr>
                <w:szCs w:val="24"/>
              </w:rPr>
              <w:t xml:space="preserve">Evidentiary Hearings </w:t>
            </w:r>
            <w:r w:rsidR="00332ED6">
              <w:rPr>
                <w:szCs w:val="24"/>
              </w:rPr>
              <w:t xml:space="preserve">and oral rejoinder </w:t>
            </w:r>
            <w:r w:rsidR="00D255D4">
              <w:rPr>
                <w:szCs w:val="24"/>
              </w:rPr>
              <w:t>i</w:t>
            </w:r>
            <w:r w:rsidR="00661CF0" w:rsidRPr="00C055EF">
              <w:rPr>
                <w:szCs w:val="24"/>
              </w:rPr>
              <w:t xml:space="preserve">n </w:t>
            </w:r>
            <w:r w:rsidRPr="00C055EF">
              <w:rPr>
                <w:szCs w:val="24"/>
              </w:rPr>
              <w:t>Harrisburg</w:t>
            </w:r>
            <w:r w:rsidR="002417BD">
              <w:rPr>
                <w:szCs w:val="24"/>
              </w:rPr>
              <w:t xml:space="preserve"> </w:t>
            </w:r>
          </w:p>
          <w:p w14:paraId="671DAB6A" w14:textId="77777777" w:rsidR="00661CF0" w:rsidRPr="00C055EF" w:rsidRDefault="002417BD" w:rsidP="002417BD">
            <w:pPr>
              <w:spacing w:line="240" w:lineRule="auto"/>
              <w:rPr>
                <w:szCs w:val="24"/>
              </w:rPr>
            </w:pPr>
            <w:r>
              <w:rPr>
                <w:szCs w:val="24"/>
              </w:rPr>
              <w:t>(beginning at 1</w:t>
            </w:r>
            <w:r w:rsidR="00A24F83">
              <w:rPr>
                <w:szCs w:val="24"/>
              </w:rPr>
              <w:t>0</w:t>
            </w:r>
            <w:r w:rsidR="00DD7799">
              <w:rPr>
                <w:szCs w:val="24"/>
              </w:rPr>
              <w:t>:00</w:t>
            </w:r>
            <w:r>
              <w:rPr>
                <w:szCs w:val="24"/>
              </w:rPr>
              <w:t xml:space="preserve"> </w:t>
            </w:r>
            <w:r w:rsidR="00A24F83">
              <w:rPr>
                <w:szCs w:val="24"/>
              </w:rPr>
              <w:t>a</w:t>
            </w:r>
            <w:r>
              <w:rPr>
                <w:szCs w:val="24"/>
              </w:rPr>
              <w:t xml:space="preserve">.m. </w:t>
            </w:r>
            <w:r w:rsidR="00A24F83">
              <w:rPr>
                <w:szCs w:val="24"/>
              </w:rPr>
              <w:t xml:space="preserve">each day </w:t>
            </w:r>
            <w:r>
              <w:rPr>
                <w:szCs w:val="24"/>
              </w:rPr>
              <w:t xml:space="preserve">on </w:t>
            </w:r>
            <w:r w:rsidR="00A24F83">
              <w:rPr>
                <w:szCs w:val="24"/>
              </w:rPr>
              <w:t>June 11, 2019 through June 13, 2019</w:t>
            </w:r>
            <w:r>
              <w:rPr>
                <w:szCs w:val="24"/>
              </w:rPr>
              <w:t>)</w:t>
            </w:r>
          </w:p>
        </w:tc>
      </w:tr>
      <w:tr w:rsidR="00661CF0" w:rsidRPr="00C055EF" w14:paraId="6F4AB4C2" w14:textId="77777777" w:rsidTr="002417BD">
        <w:tc>
          <w:tcPr>
            <w:tcW w:w="2898" w:type="dxa"/>
            <w:vAlign w:val="center"/>
          </w:tcPr>
          <w:p w14:paraId="2C823585" w14:textId="77777777" w:rsidR="00661CF0" w:rsidRPr="00C055EF" w:rsidRDefault="00A24F83" w:rsidP="002417BD">
            <w:pPr>
              <w:rPr>
                <w:szCs w:val="24"/>
              </w:rPr>
            </w:pPr>
            <w:r>
              <w:rPr>
                <w:szCs w:val="24"/>
              </w:rPr>
              <w:t>July 10, 2019</w:t>
            </w:r>
          </w:p>
        </w:tc>
        <w:tc>
          <w:tcPr>
            <w:tcW w:w="6678" w:type="dxa"/>
            <w:vAlign w:val="center"/>
          </w:tcPr>
          <w:p w14:paraId="1A4BF6E0" w14:textId="77777777" w:rsidR="00661CF0" w:rsidRPr="00C055EF" w:rsidRDefault="00661CF0" w:rsidP="002417BD">
            <w:pPr>
              <w:rPr>
                <w:szCs w:val="24"/>
              </w:rPr>
            </w:pPr>
            <w:r w:rsidRPr="00C055EF">
              <w:rPr>
                <w:szCs w:val="24"/>
              </w:rPr>
              <w:t xml:space="preserve">Main Briefs Due </w:t>
            </w:r>
            <w:r w:rsidRPr="00C055EF">
              <w:rPr>
                <w:szCs w:val="24"/>
                <w:u w:val="single"/>
              </w:rPr>
              <w:t>In-Hand</w:t>
            </w:r>
          </w:p>
        </w:tc>
      </w:tr>
      <w:tr w:rsidR="00661CF0" w:rsidRPr="00C055EF" w14:paraId="57CC7A30" w14:textId="77777777" w:rsidTr="002417BD">
        <w:tc>
          <w:tcPr>
            <w:tcW w:w="2898" w:type="dxa"/>
            <w:vAlign w:val="center"/>
          </w:tcPr>
          <w:p w14:paraId="200557F6" w14:textId="77777777" w:rsidR="00661CF0" w:rsidRPr="00C055EF" w:rsidRDefault="00A24F83" w:rsidP="002417BD">
            <w:pPr>
              <w:rPr>
                <w:szCs w:val="24"/>
              </w:rPr>
            </w:pPr>
            <w:r>
              <w:rPr>
                <w:szCs w:val="24"/>
              </w:rPr>
              <w:t>July 25, 2019</w:t>
            </w:r>
          </w:p>
        </w:tc>
        <w:tc>
          <w:tcPr>
            <w:tcW w:w="6678" w:type="dxa"/>
            <w:vAlign w:val="center"/>
          </w:tcPr>
          <w:p w14:paraId="080C37FC" w14:textId="77777777" w:rsidR="00661CF0" w:rsidRPr="00C055EF" w:rsidRDefault="00661CF0" w:rsidP="002417BD">
            <w:pPr>
              <w:spacing w:line="240" w:lineRule="auto"/>
              <w:rPr>
                <w:szCs w:val="24"/>
              </w:rPr>
            </w:pPr>
            <w:r w:rsidRPr="00C055EF">
              <w:rPr>
                <w:szCs w:val="24"/>
              </w:rPr>
              <w:t xml:space="preserve">Reply Briefs Due </w:t>
            </w:r>
            <w:r w:rsidRPr="00C055EF">
              <w:rPr>
                <w:szCs w:val="24"/>
                <w:u w:val="single"/>
              </w:rPr>
              <w:t>In-Hand</w:t>
            </w:r>
            <w:r w:rsidRPr="00C055EF">
              <w:rPr>
                <w:szCs w:val="24"/>
              </w:rPr>
              <w:t xml:space="preserve"> or Submission of Joint Settlement Petition Executed By Representatives of All Parties, Together With All Parties’ Statements In Support of Settlement</w:t>
            </w:r>
          </w:p>
        </w:tc>
      </w:tr>
    </w:tbl>
    <w:p w14:paraId="5A7873C1" w14:textId="77777777" w:rsidR="00661CF0" w:rsidRDefault="00661CF0" w:rsidP="004E47EA">
      <w:pPr>
        <w:rPr>
          <w:szCs w:val="24"/>
        </w:rPr>
      </w:pPr>
    </w:p>
    <w:p w14:paraId="59FD97AA" w14:textId="77777777" w:rsidR="00DD7799" w:rsidRPr="00C055EF" w:rsidRDefault="00DD7799" w:rsidP="00DD7799">
      <w:pPr>
        <w:spacing w:line="240" w:lineRule="auto"/>
        <w:rPr>
          <w:szCs w:val="24"/>
        </w:rPr>
      </w:pPr>
    </w:p>
    <w:p w14:paraId="70B04BD1" w14:textId="7F333930" w:rsidR="00C3047B" w:rsidRDefault="00661CF0" w:rsidP="00411241">
      <w:pPr>
        <w:ind w:firstLine="1440"/>
        <w:rPr>
          <w:b/>
          <w:szCs w:val="24"/>
        </w:rPr>
      </w:pPr>
      <w:r w:rsidRPr="00C055EF">
        <w:rPr>
          <w:szCs w:val="24"/>
        </w:rPr>
        <w:t>The parties are reminded of the Commission’s requirements for the preparation and filing of written testimony.  52 Pa.Code §</w:t>
      </w:r>
      <w:r w:rsidR="00DD7799">
        <w:rPr>
          <w:szCs w:val="24"/>
        </w:rPr>
        <w:t xml:space="preserve"> </w:t>
      </w:r>
      <w:r w:rsidRPr="00C055EF">
        <w:rPr>
          <w:szCs w:val="24"/>
        </w:rPr>
        <w:t xml:space="preserve">5.412.  Written testimony must be accompanied by all exhibits to which it relates.  </w:t>
      </w:r>
      <w:r w:rsidR="00C3047B">
        <w:rPr>
          <w:szCs w:val="24"/>
        </w:rPr>
        <w:t xml:space="preserve">Technical terms and concepts are to be clearly defined and explained in the testimonies and briefs.  </w:t>
      </w:r>
      <w:r w:rsidR="00F00E28">
        <w:rPr>
          <w:b/>
          <w:szCs w:val="24"/>
        </w:rPr>
        <w:t>The parties are to agree on a list of common acronym</w:t>
      </w:r>
      <w:r w:rsidR="006C3602">
        <w:rPr>
          <w:b/>
          <w:szCs w:val="24"/>
        </w:rPr>
        <w:t>s</w:t>
      </w:r>
      <w:r w:rsidR="00F00E28">
        <w:rPr>
          <w:b/>
          <w:szCs w:val="24"/>
        </w:rPr>
        <w:t xml:space="preserve"> and use them consistently in all written testimony and briefs.</w:t>
      </w:r>
    </w:p>
    <w:p w14:paraId="365982D1" w14:textId="77777777" w:rsidR="0014668A" w:rsidRDefault="0014668A" w:rsidP="00411241">
      <w:pPr>
        <w:ind w:firstLine="1440"/>
        <w:rPr>
          <w:b/>
          <w:szCs w:val="24"/>
        </w:rPr>
      </w:pPr>
    </w:p>
    <w:p w14:paraId="22FC695D" w14:textId="77777777" w:rsidR="00F00E28" w:rsidRDefault="00F00E28" w:rsidP="00F00E28">
      <w:r>
        <w:tab/>
      </w:r>
      <w:r w:rsidRPr="00F00E28">
        <w:t xml:space="preserve">No written testimony will be admitted into evidence unless accompanied by a verification of affidavit of the witness. </w:t>
      </w:r>
    </w:p>
    <w:p w14:paraId="4862DBAB" w14:textId="77777777" w:rsidR="0014668A" w:rsidRPr="00F00E28" w:rsidRDefault="0014668A" w:rsidP="00F00E28"/>
    <w:p w14:paraId="13920285" w14:textId="77777777" w:rsidR="00F00E28" w:rsidRPr="00F00E28" w:rsidRDefault="00F00E28" w:rsidP="00F00E28">
      <w:r>
        <w:tab/>
      </w:r>
      <w:r w:rsidRPr="00F00E28">
        <w:t>Parties serving prepared testimony in proceedings pending before the Commission pursuant to 52 Pa.Code §</w:t>
      </w:r>
      <w:r w:rsidR="00DD7799">
        <w:t xml:space="preserve"> </w:t>
      </w:r>
      <w:r w:rsidRPr="00F00E28">
        <w:t xml:space="preserve">5.412(f) shall be required, within thirty (30) days after the </w:t>
      </w:r>
      <w:r w:rsidRPr="00F00E28">
        <w:lastRenderedPageBreak/>
        <w:t>final hearing in an adjudicatory proceeding to either eFile with or provide to the Secretary’s Bureau a Compact Disc (CD) containing all testimony furnished to the court reporter during the proceeding.</w:t>
      </w:r>
    </w:p>
    <w:p w14:paraId="63776229" w14:textId="77777777" w:rsidR="004E47EA" w:rsidRDefault="004E47EA" w:rsidP="00411241">
      <w:pPr>
        <w:ind w:firstLine="1440"/>
        <w:rPr>
          <w:szCs w:val="24"/>
        </w:rPr>
      </w:pPr>
    </w:p>
    <w:p w14:paraId="75FDA16C" w14:textId="77777777" w:rsidR="00DE5C0B" w:rsidRDefault="00661CF0" w:rsidP="00411241">
      <w:pPr>
        <w:ind w:firstLine="1440"/>
        <w:rPr>
          <w:szCs w:val="24"/>
        </w:rPr>
      </w:pPr>
      <w:r w:rsidRPr="00C055EF">
        <w:rPr>
          <w:szCs w:val="24"/>
        </w:rPr>
        <w:t xml:space="preserve">The above-stated dates are </w:t>
      </w:r>
      <w:r w:rsidRPr="00C055EF">
        <w:rPr>
          <w:szCs w:val="24"/>
          <w:u w:val="single"/>
        </w:rPr>
        <w:t>in-hand</w:t>
      </w:r>
      <w:r w:rsidRPr="00C055EF">
        <w:rPr>
          <w:szCs w:val="24"/>
        </w:rPr>
        <w:t xml:space="preserve"> dates for service on the parties and the </w:t>
      </w:r>
      <w:r w:rsidR="00375C8A">
        <w:rPr>
          <w:szCs w:val="24"/>
        </w:rPr>
        <w:t>Presiding</w:t>
      </w:r>
      <w:r w:rsidRPr="00C055EF">
        <w:rPr>
          <w:szCs w:val="24"/>
        </w:rPr>
        <w:t xml:space="preserve"> Administrative Law Judge</w:t>
      </w:r>
      <w:r w:rsidR="00D633F9">
        <w:rPr>
          <w:szCs w:val="24"/>
        </w:rPr>
        <w:t xml:space="preserve"> (</w:t>
      </w:r>
      <w:r w:rsidRPr="00C055EF">
        <w:rPr>
          <w:szCs w:val="24"/>
        </w:rPr>
        <w:t xml:space="preserve">ALJ).  The parties and the </w:t>
      </w:r>
      <w:r w:rsidR="00375C8A">
        <w:rPr>
          <w:szCs w:val="24"/>
        </w:rPr>
        <w:t>Presiding</w:t>
      </w:r>
      <w:r w:rsidRPr="00C055EF">
        <w:rPr>
          <w:szCs w:val="24"/>
        </w:rPr>
        <w:t xml:space="preserve"> ALJ agree to accept email transmission of such material, so long as th</w:t>
      </w:r>
      <w:r w:rsidR="00225674">
        <w:rPr>
          <w:szCs w:val="24"/>
        </w:rPr>
        <w:t>e subject email is received by 4:30</w:t>
      </w:r>
      <w:r w:rsidRPr="00C055EF">
        <w:rPr>
          <w:szCs w:val="24"/>
        </w:rPr>
        <w:t xml:space="preserve"> p.m. on the date due and</w:t>
      </w:r>
      <w:r w:rsidR="00467B2B" w:rsidRPr="00C055EF">
        <w:rPr>
          <w:szCs w:val="24"/>
        </w:rPr>
        <w:t xml:space="preserve"> provided the email is followed the next business day by sending a hard copy of the same material</w:t>
      </w:r>
      <w:r w:rsidR="009772E0" w:rsidRPr="00C055EF">
        <w:rPr>
          <w:szCs w:val="24"/>
        </w:rPr>
        <w:t xml:space="preserve"> via first-</w:t>
      </w:r>
      <w:r w:rsidR="00467B2B" w:rsidRPr="00C055EF">
        <w:rPr>
          <w:szCs w:val="24"/>
        </w:rPr>
        <w:t xml:space="preserve">class mail postage prepaid to the parties designated on the </w:t>
      </w:r>
      <w:r w:rsidR="00225674">
        <w:rPr>
          <w:szCs w:val="24"/>
        </w:rPr>
        <w:t>F</w:t>
      </w:r>
      <w:r w:rsidR="008524F5">
        <w:rPr>
          <w:szCs w:val="24"/>
        </w:rPr>
        <w:t>u</w:t>
      </w:r>
      <w:r w:rsidR="00225674">
        <w:rPr>
          <w:szCs w:val="24"/>
        </w:rPr>
        <w:t xml:space="preserve">ll </w:t>
      </w:r>
      <w:r w:rsidR="00467B2B" w:rsidRPr="00C055EF">
        <w:rPr>
          <w:szCs w:val="24"/>
        </w:rPr>
        <w:t>Service List</w:t>
      </w:r>
      <w:r w:rsidR="00332ED6">
        <w:rPr>
          <w:szCs w:val="24"/>
        </w:rPr>
        <w:t>.</w:t>
      </w:r>
      <w:r w:rsidR="001F7E8A" w:rsidRPr="00C055EF">
        <w:rPr>
          <w:szCs w:val="24"/>
        </w:rPr>
        <w:t xml:space="preserve"> </w:t>
      </w:r>
      <w:r w:rsidR="00614199">
        <w:rPr>
          <w:szCs w:val="24"/>
        </w:rPr>
        <w:t xml:space="preserve"> </w:t>
      </w:r>
      <w:r w:rsidRPr="00C055EF">
        <w:rPr>
          <w:szCs w:val="24"/>
        </w:rPr>
        <w:t xml:space="preserve">The email address of the </w:t>
      </w:r>
      <w:r w:rsidR="00375C8A">
        <w:rPr>
          <w:szCs w:val="24"/>
        </w:rPr>
        <w:t>Presiding</w:t>
      </w:r>
      <w:r w:rsidRPr="00C055EF">
        <w:rPr>
          <w:szCs w:val="24"/>
        </w:rPr>
        <w:t xml:space="preserve"> </w:t>
      </w:r>
      <w:r w:rsidR="00A746B3">
        <w:rPr>
          <w:szCs w:val="24"/>
        </w:rPr>
        <w:t>ALJ is</w:t>
      </w:r>
      <w:r w:rsidRPr="00C055EF">
        <w:rPr>
          <w:szCs w:val="24"/>
        </w:rPr>
        <w:t xml:space="preserve">: </w:t>
      </w:r>
      <w:r w:rsidR="00DA6A49">
        <w:rPr>
          <w:szCs w:val="24"/>
        </w:rPr>
        <w:t xml:space="preserve"> </w:t>
      </w:r>
      <w:hyperlink r:id="rId8" w:history="1">
        <w:r w:rsidR="008B30C6" w:rsidRPr="004E5346">
          <w:rPr>
            <w:rStyle w:val="Hyperlink"/>
            <w:szCs w:val="24"/>
          </w:rPr>
          <w:t>malong@pa.gov</w:t>
        </w:r>
      </w:hyperlink>
      <w:r w:rsidR="00DA6A49">
        <w:rPr>
          <w:szCs w:val="24"/>
        </w:rPr>
        <w:t>.</w:t>
      </w:r>
      <w:r w:rsidR="008B30C6">
        <w:rPr>
          <w:szCs w:val="24"/>
        </w:rPr>
        <w:t xml:space="preserve"> </w:t>
      </w:r>
      <w:r w:rsidRPr="00C055EF">
        <w:rPr>
          <w:szCs w:val="24"/>
        </w:rPr>
        <w:t xml:space="preserve"> The </w:t>
      </w:r>
      <w:r w:rsidR="00375C8A">
        <w:rPr>
          <w:szCs w:val="24"/>
        </w:rPr>
        <w:t>Presiding</w:t>
      </w:r>
      <w:r w:rsidRPr="00C055EF">
        <w:rPr>
          <w:szCs w:val="24"/>
        </w:rPr>
        <w:t xml:space="preserve"> ALJ will not accept facsimile transmissions greater than ten pages in length without prior authorization.  If in doubt, please call the office (412</w:t>
      </w:r>
      <w:r w:rsidRPr="00C055EF">
        <w:rPr>
          <w:szCs w:val="24"/>
        </w:rPr>
        <w:noBreakHyphen/>
        <w:t>565-3550).</w:t>
      </w:r>
    </w:p>
    <w:p w14:paraId="1E26A6F8" w14:textId="77777777" w:rsidR="00DE5C0B" w:rsidRDefault="00DE5C0B" w:rsidP="00411241">
      <w:pPr>
        <w:rPr>
          <w:szCs w:val="24"/>
        </w:rPr>
      </w:pPr>
    </w:p>
    <w:p w14:paraId="4BE03FF3" w14:textId="77777777" w:rsidR="00F00E28" w:rsidRDefault="00661CF0" w:rsidP="00F00E28">
      <w:pPr>
        <w:ind w:firstLine="1440"/>
        <w:rPr>
          <w:szCs w:val="24"/>
        </w:rPr>
      </w:pPr>
      <w:r w:rsidRPr="00C055EF">
        <w:rPr>
          <w:szCs w:val="24"/>
        </w:rPr>
        <w:t>Hearings will begin promptly at each day.  The parties must confer before commencement of the hearings to schedule their witnesses so as to avoid “holes” or “dead time” during the hearings</w:t>
      </w:r>
      <w:r w:rsidR="00C3047B">
        <w:rPr>
          <w:szCs w:val="24"/>
        </w:rPr>
        <w:t xml:space="preserve">. </w:t>
      </w:r>
      <w:r w:rsidR="00AB4F34">
        <w:rPr>
          <w:szCs w:val="24"/>
        </w:rPr>
        <w:t xml:space="preserve"> </w:t>
      </w:r>
      <w:r w:rsidR="00F00E28" w:rsidRPr="00A42E8A">
        <w:rPr>
          <w:szCs w:val="24"/>
        </w:rPr>
        <w:t>In the event that a partial settlement is achieved the parties should be prepared to proceed on the first scheduled day of hearing to present evidence on the non-resolved issues.</w:t>
      </w:r>
    </w:p>
    <w:p w14:paraId="75022E88" w14:textId="77777777" w:rsidR="00733033" w:rsidRDefault="00733033" w:rsidP="00411241">
      <w:pPr>
        <w:jc w:val="center"/>
        <w:rPr>
          <w:b/>
          <w:szCs w:val="24"/>
          <w:u w:val="single"/>
        </w:rPr>
      </w:pPr>
    </w:p>
    <w:p w14:paraId="6FC00EC4" w14:textId="77777777" w:rsidR="0089017C" w:rsidRDefault="0089017C" w:rsidP="00411241">
      <w:pPr>
        <w:jc w:val="center"/>
        <w:rPr>
          <w:b/>
          <w:szCs w:val="24"/>
          <w:u w:val="single"/>
        </w:rPr>
      </w:pPr>
      <w:r w:rsidRPr="00C055EF">
        <w:rPr>
          <w:b/>
          <w:szCs w:val="24"/>
          <w:u w:val="single"/>
        </w:rPr>
        <w:t>Public Input Hearings</w:t>
      </w:r>
    </w:p>
    <w:p w14:paraId="36035CAE" w14:textId="77777777" w:rsidR="000A57F2" w:rsidRDefault="000A57F2" w:rsidP="000A57F2">
      <w:pPr>
        <w:rPr>
          <w:szCs w:val="24"/>
        </w:rPr>
      </w:pPr>
    </w:p>
    <w:p w14:paraId="3A075335" w14:textId="6B25DC13" w:rsidR="000A57F2" w:rsidRDefault="000A57F2" w:rsidP="000A57F2">
      <w:pPr>
        <w:rPr>
          <w:szCs w:val="24"/>
        </w:rPr>
      </w:pPr>
      <w:r>
        <w:rPr>
          <w:szCs w:val="24"/>
        </w:rPr>
        <w:tab/>
        <w:t>At present, no party has identified substantial public interest in conducting a public input hearing in any of the Joint Applicants’ service territories.  If consumer interest arises, however, the parties are hereby directed to give this matter their prompt attention and notify the Presiding ALJ immediately of the change in circumstances.</w:t>
      </w:r>
    </w:p>
    <w:p w14:paraId="460FE37B" w14:textId="77777777" w:rsidR="000517CF" w:rsidRPr="00C055EF" w:rsidRDefault="000517CF" w:rsidP="000A57F2"/>
    <w:p w14:paraId="6A96CD9B" w14:textId="77777777" w:rsidR="00B34559" w:rsidRPr="00613F93" w:rsidRDefault="00B34559" w:rsidP="000A57F2">
      <w:pPr>
        <w:tabs>
          <w:tab w:val="left" w:pos="720"/>
        </w:tabs>
        <w:jc w:val="center"/>
        <w:rPr>
          <w:b/>
          <w:szCs w:val="24"/>
          <w:u w:val="single"/>
        </w:rPr>
      </w:pPr>
      <w:r w:rsidRPr="00613F93">
        <w:rPr>
          <w:b/>
          <w:szCs w:val="24"/>
          <w:u w:val="single"/>
        </w:rPr>
        <w:t>Issues</w:t>
      </w:r>
    </w:p>
    <w:p w14:paraId="365AB10A" w14:textId="77777777" w:rsidR="00B34559" w:rsidRPr="00C055EF" w:rsidRDefault="00B34559" w:rsidP="00411241">
      <w:pPr>
        <w:rPr>
          <w:szCs w:val="24"/>
        </w:rPr>
      </w:pPr>
    </w:p>
    <w:p w14:paraId="50469E87" w14:textId="77777777" w:rsidR="00085BAF" w:rsidRPr="00C055EF" w:rsidRDefault="00B34559" w:rsidP="0014668A">
      <w:pPr>
        <w:tabs>
          <w:tab w:val="left" w:pos="720"/>
        </w:tabs>
        <w:rPr>
          <w:szCs w:val="24"/>
        </w:rPr>
      </w:pPr>
      <w:r w:rsidRPr="00C055EF">
        <w:rPr>
          <w:szCs w:val="24"/>
        </w:rPr>
        <w:tab/>
      </w:r>
      <w:r w:rsidRPr="00C055EF">
        <w:rPr>
          <w:szCs w:val="24"/>
        </w:rPr>
        <w:tab/>
        <w:t>In their respective prehearing memoranda, the parties identified various issues they may wish to pursue.  The reader is directed to these documents to review a recitation of these issues.  Additional issues may arise as the discovery process unfolds.</w:t>
      </w:r>
    </w:p>
    <w:p w14:paraId="6E53BE77" w14:textId="77777777" w:rsidR="00B34559" w:rsidRPr="00047F1C" w:rsidRDefault="00B34559" w:rsidP="00411241">
      <w:pPr>
        <w:jc w:val="center"/>
        <w:rPr>
          <w:b/>
          <w:u w:val="single"/>
        </w:rPr>
      </w:pPr>
      <w:r w:rsidRPr="00047F1C">
        <w:rPr>
          <w:b/>
          <w:u w:val="single"/>
        </w:rPr>
        <w:lastRenderedPageBreak/>
        <w:t>Discovery</w:t>
      </w:r>
    </w:p>
    <w:p w14:paraId="1DBECE79" w14:textId="77777777" w:rsidR="00B34559" w:rsidRPr="00C055EF" w:rsidRDefault="00B34559" w:rsidP="00411241">
      <w:pPr>
        <w:rPr>
          <w:szCs w:val="24"/>
        </w:rPr>
      </w:pPr>
    </w:p>
    <w:p w14:paraId="3C03B985" w14:textId="77777777" w:rsidR="00B34559" w:rsidRPr="00C055EF" w:rsidRDefault="00B34559" w:rsidP="0014668A">
      <w:pPr>
        <w:tabs>
          <w:tab w:val="left" w:pos="720"/>
        </w:tabs>
        <w:rPr>
          <w:szCs w:val="24"/>
        </w:rPr>
      </w:pPr>
      <w:r w:rsidRPr="00C055EF">
        <w:rPr>
          <w:szCs w:val="24"/>
        </w:rPr>
        <w:tab/>
      </w:r>
      <w:r w:rsidRPr="00C055EF">
        <w:rPr>
          <w:szCs w:val="24"/>
        </w:rPr>
        <w:tab/>
        <w:t>The parties shall engage in informal discovery whenever and wherever possible in an attempt to resolve any discovery disputes amicably.  52 Pa.Code §</w:t>
      </w:r>
      <w:r w:rsidR="00DD7799">
        <w:rPr>
          <w:szCs w:val="24"/>
        </w:rPr>
        <w:t xml:space="preserve"> </w:t>
      </w:r>
      <w:r w:rsidRPr="00C055EF">
        <w:rPr>
          <w:szCs w:val="24"/>
        </w:rPr>
        <w:t>5.322.  If this process fails, the parties have recourse to the Commission’s procedures for formal discovery, as herein modified.  52 Pa.Code §§</w:t>
      </w:r>
      <w:r w:rsidR="00DD7799">
        <w:rPr>
          <w:szCs w:val="24"/>
        </w:rPr>
        <w:t xml:space="preserve"> </w:t>
      </w:r>
      <w:r w:rsidRPr="00C055EF">
        <w:rPr>
          <w:szCs w:val="24"/>
        </w:rPr>
        <w:t xml:space="preserve">5.321, </w:t>
      </w:r>
      <w:r w:rsidRPr="00C055EF">
        <w:rPr>
          <w:i/>
          <w:szCs w:val="24"/>
        </w:rPr>
        <w:t>et</w:t>
      </w:r>
      <w:r w:rsidRPr="00C055EF">
        <w:rPr>
          <w:szCs w:val="24"/>
        </w:rPr>
        <w:t xml:space="preserve"> </w:t>
      </w:r>
      <w:r w:rsidRPr="00C055EF">
        <w:rPr>
          <w:i/>
          <w:szCs w:val="24"/>
        </w:rPr>
        <w:t>seq</w:t>
      </w:r>
      <w:r w:rsidRPr="00C055EF">
        <w:rPr>
          <w:szCs w:val="24"/>
        </w:rPr>
        <w:t xml:space="preserve">.  The parties must not send the Presiding ALJ discovery material or cover letters, unless attached to a motion to compel.  </w:t>
      </w:r>
      <w:r w:rsidRPr="0016667B">
        <w:rPr>
          <w:b/>
          <w:szCs w:val="24"/>
        </w:rPr>
        <w:t>All motions to compel must contain a certification of counsel of the informal discovery undertaken and their efforts to resolve their discovery disputes informally.</w:t>
      </w:r>
      <w:r w:rsidRPr="00C055EF">
        <w:rPr>
          <w:szCs w:val="24"/>
        </w:rPr>
        <w:t xml:space="preserve">  If a motion to compel fails to contain such certification, the Presiding ALJ will contact the parties and direct them to pursue informal discovery.</w:t>
      </w:r>
    </w:p>
    <w:p w14:paraId="75F0FAAE" w14:textId="77777777" w:rsidR="00B34559" w:rsidRPr="00C055EF" w:rsidRDefault="00B34559" w:rsidP="009D7CFB">
      <w:pPr>
        <w:rPr>
          <w:szCs w:val="24"/>
        </w:rPr>
      </w:pPr>
    </w:p>
    <w:p w14:paraId="38CDDD79" w14:textId="77777777" w:rsidR="0016667B" w:rsidRDefault="00B34559" w:rsidP="0014668A">
      <w:pPr>
        <w:tabs>
          <w:tab w:val="left" w:pos="720"/>
        </w:tabs>
        <w:rPr>
          <w:szCs w:val="24"/>
        </w:rPr>
      </w:pPr>
      <w:r w:rsidRPr="00C055EF">
        <w:rPr>
          <w:szCs w:val="24"/>
        </w:rPr>
        <w:tab/>
      </w:r>
      <w:r w:rsidRPr="00C055EF">
        <w:rPr>
          <w:szCs w:val="24"/>
        </w:rPr>
        <w:tab/>
      </w:r>
      <w:r w:rsidRPr="00ED189D">
        <w:rPr>
          <w:szCs w:val="24"/>
        </w:rPr>
        <w:t xml:space="preserve">The </w:t>
      </w:r>
      <w:r w:rsidR="00A94FB5" w:rsidRPr="00ED189D">
        <w:rPr>
          <w:szCs w:val="24"/>
        </w:rPr>
        <w:t>parties agreed to the following modifications to the</w:t>
      </w:r>
      <w:r w:rsidRPr="00ED189D">
        <w:rPr>
          <w:szCs w:val="24"/>
        </w:rPr>
        <w:t xml:space="preserve"> Commission’s pr</w:t>
      </w:r>
      <w:r w:rsidR="00A94FB5" w:rsidRPr="00ED189D">
        <w:rPr>
          <w:szCs w:val="24"/>
        </w:rPr>
        <w:t>ocedures for formal discovery:</w:t>
      </w:r>
    </w:p>
    <w:p w14:paraId="4CB632F6" w14:textId="77777777" w:rsidR="004E47EA" w:rsidRDefault="004E47EA" w:rsidP="004E47EA">
      <w:pPr>
        <w:spacing w:line="240" w:lineRule="auto"/>
        <w:ind w:left="720" w:right="1440"/>
        <w:rPr>
          <w:szCs w:val="24"/>
        </w:rPr>
      </w:pPr>
    </w:p>
    <w:p w14:paraId="04CDF691" w14:textId="77777777" w:rsidR="00EA1C5C" w:rsidRPr="00EA1C5C" w:rsidRDefault="00EA1C5C" w:rsidP="0045057A">
      <w:pPr>
        <w:spacing w:line="240" w:lineRule="auto"/>
        <w:ind w:left="1440" w:right="720"/>
      </w:pPr>
      <w:r w:rsidRPr="00EA1C5C">
        <w:t>a.</w:t>
      </w:r>
      <w:r w:rsidRPr="00EA1C5C">
        <w:tab/>
      </w:r>
      <w:r w:rsidR="0045057A" w:rsidRPr="0045057A">
        <w:t>Answers to written interrogatories will be served in-hand within fifteen (15) calendar days of service of the interrogatories except that service of interrogatories on a Friday after 12 noon shall be deemed service on the following business day; after rebuttal testimony is filed the answering period would revert to seven (7) calendar days;</w:t>
      </w:r>
      <w:r w:rsidR="0045057A">
        <w:br/>
      </w:r>
    </w:p>
    <w:p w14:paraId="6C78BB11" w14:textId="77777777" w:rsidR="00EA1C5C" w:rsidRPr="00EA1C5C" w:rsidRDefault="00EA1C5C" w:rsidP="009F388E">
      <w:pPr>
        <w:spacing w:line="240" w:lineRule="auto"/>
        <w:ind w:left="1440" w:right="720"/>
      </w:pPr>
      <w:r w:rsidRPr="00EA1C5C">
        <w:t>b.</w:t>
      </w:r>
      <w:r w:rsidRPr="00EA1C5C">
        <w:tab/>
      </w:r>
      <w:r w:rsidR="0045057A" w:rsidRPr="0045057A">
        <w:t>Objections to interrogatories will be communicated orally within three (3) business days of service; unresolved objections shall be served on the parties in writing within five (5) business days of service of the interrogatories;</w:t>
      </w:r>
    </w:p>
    <w:p w14:paraId="6EAD6353" w14:textId="77777777" w:rsidR="00EA1C5C" w:rsidRPr="00EA1C5C" w:rsidRDefault="00EA1C5C" w:rsidP="00EA1C5C">
      <w:pPr>
        <w:spacing w:line="240" w:lineRule="auto"/>
        <w:ind w:left="1440" w:right="1440"/>
      </w:pPr>
    </w:p>
    <w:p w14:paraId="0CC85394" w14:textId="77777777" w:rsidR="00EA1C5C" w:rsidRPr="00EA1C5C" w:rsidRDefault="00EA1C5C" w:rsidP="009F388E">
      <w:pPr>
        <w:spacing w:line="240" w:lineRule="auto"/>
        <w:ind w:left="1440"/>
      </w:pPr>
      <w:r w:rsidRPr="00EA1C5C">
        <w:t>c.</w:t>
      </w:r>
      <w:r w:rsidRPr="00EA1C5C">
        <w:tab/>
      </w:r>
      <w:r w:rsidR="0045057A" w:rsidRPr="0045057A">
        <w:t>Motions to dismiss objections and/or direct the answering of interrogatories will be filed within three (3) business days of service of written objections;</w:t>
      </w:r>
    </w:p>
    <w:p w14:paraId="7C3B01F2" w14:textId="77777777" w:rsidR="00EA1C5C" w:rsidRPr="00EA1C5C" w:rsidRDefault="00EA1C5C" w:rsidP="00EA1C5C">
      <w:pPr>
        <w:spacing w:line="240" w:lineRule="auto"/>
        <w:ind w:left="1440" w:right="1440"/>
      </w:pPr>
    </w:p>
    <w:p w14:paraId="7EC68F0E" w14:textId="77777777" w:rsidR="00EA1C5C" w:rsidRPr="00EA1C5C" w:rsidRDefault="00EA1C5C" w:rsidP="009F388E">
      <w:pPr>
        <w:spacing w:line="240" w:lineRule="auto"/>
        <w:ind w:left="1440" w:right="720"/>
      </w:pPr>
      <w:r w:rsidRPr="00EA1C5C">
        <w:t>d.</w:t>
      </w:r>
      <w:r w:rsidRPr="00EA1C5C">
        <w:tab/>
      </w:r>
      <w:r w:rsidR="0045057A" w:rsidRPr="0045057A">
        <w:t>Answers to motions to dismiss objections and/or direct the answering of interrogatories will be filed within three (3) business days of service of such motions;</w:t>
      </w:r>
    </w:p>
    <w:p w14:paraId="226B0CE4" w14:textId="77777777" w:rsidR="00EA1C5C" w:rsidRPr="00EA1C5C" w:rsidRDefault="00EA1C5C" w:rsidP="00EA1C5C">
      <w:pPr>
        <w:spacing w:line="240" w:lineRule="auto"/>
        <w:ind w:left="1440" w:right="1440"/>
      </w:pPr>
    </w:p>
    <w:p w14:paraId="7FDA4397" w14:textId="77777777" w:rsidR="00EA1C5C" w:rsidRPr="00EA1C5C" w:rsidRDefault="00EA1C5C" w:rsidP="009F388E">
      <w:pPr>
        <w:spacing w:line="240" w:lineRule="auto"/>
        <w:ind w:left="1440" w:right="720"/>
      </w:pPr>
      <w:r w:rsidRPr="00EA1C5C">
        <w:t>e.</w:t>
      </w:r>
      <w:r w:rsidRPr="00EA1C5C">
        <w:tab/>
      </w:r>
      <w:r w:rsidR="0045057A" w:rsidRPr="0045057A">
        <w:t>Responses to requests for document production, entry for inspection, or other purposes will be served in-hand within fifteen (15) calendar days;</w:t>
      </w:r>
    </w:p>
    <w:p w14:paraId="736003F8" w14:textId="77777777" w:rsidR="00EA1C5C" w:rsidRPr="00EA1C5C" w:rsidRDefault="00EA1C5C" w:rsidP="00EA1C5C">
      <w:pPr>
        <w:spacing w:line="240" w:lineRule="auto"/>
        <w:ind w:left="1440" w:right="1440"/>
      </w:pPr>
    </w:p>
    <w:p w14:paraId="458534B5" w14:textId="77777777" w:rsidR="004A3AE8" w:rsidRDefault="00EA1C5C" w:rsidP="009F388E">
      <w:pPr>
        <w:spacing w:line="240" w:lineRule="auto"/>
        <w:ind w:left="1440" w:right="720"/>
      </w:pPr>
      <w:r w:rsidRPr="00EA1C5C">
        <w:lastRenderedPageBreak/>
        <w:t>f.</w:t>
      </w:r>
      <w:r w:rsidRPr="00EA1C5C">
        <w:tab/>
      </w:r>
      <w:r w:rsidR="0045057A" w:rsidRPr="0045057A">
        <w:t>Requests for admission</w:t>
      </w:r>
      <w:r w:rsidR="0045057A">
        <w:t>s</w:t>
      </w:r>
      <w:r w:rsidR="0045057A" w:rsidRPr="0045057A">
        <w:t xml:space="preserve"> will be deemed admitted unless answered within ten (10) calendar days or objected to within five (5) business days of service;</w:t>
      </w:r>
    </w:p>
    <w:p w14:paraId="2243E816" w14:textId="77777777" w:rsidR="0045057A" w:rsidRDefault="0045057A" w:rsidP="009F388E">
      <w:pPr>
        <w:spacing w:line="240" w:lineRule="auto"/>
        <w:ind w:left="1440" w:right="720"/>
      </w:pPr>
    </w:p>
    <w:p w14:paraId="222B4FCA" w14:textId="77777777" w:rsidR="0045057A" w:rsidRDefault="0045057A" w:rsidP="009F388E">
      <w:pPr>
        <w:spacing w:line="240" w:lineRule="auto"/>
        <w:ind w:left="1440" w:right="720"/>
      </w:pPr>
      <w:r>
        <w:t>g.</w:t>
      </w:r>
      <w:r>
        <w:tab/>
      </w:r>
      <w:r w:rsidRPr="0045057A">
        <w:t>Rulings over motions shall be issued, if possible, within seven (7) calendar days of the filing of the motion;</w:t>
      </w:r>
    </w:p>
    <w:p w14:paraId="72A0A9E8" w14:textId="77777777" w:rsidR="0045057A" w:rsidRDefault="0045057A" w:rsidP="009F388E">
      <w:pPr>
        <w:spacing w:line="240" w:lineRule="auto"/>
        <w:ind w:left="1440" w:right="720"/>
      </w:pPr>
    </w:p>
    <w:p w14:paraId="18A32BF5" w14:textId="77777777" w:rsidR="0045057A" w:rsidRDefault="0045057A" w:rsidP="009F388E">
      <w:pPr>
        <w:spacing w:line="240" w:lineRule="auto"/>
        <w:ind w:left="1440" w:right="720"/>
      </w:pPr>
      <w:r>
        <w:t>h.</w:t>
      </w:r>
      <w:r>
        <w:tab/>
      </w:r>
      <w:r w:rsidRPr="0045057A">
        <w:t>Any discovery or discovery related pleadings such as objections, motions, answers to motions served on a Friday after 12 noon or on any business day preceding a state holiday shall be deemed to have been served on the following business day for purposes of tracking responsive due dates; and</w:t>
      </w:r>
    </w:p>
    <w:p w14:paraId="46DA2773" w14:textId="77777777" w:rsidR="0045057A" w:rsidRDefault="0045057A" w:rsidP="009F388E">
      <w:pPr>
        <w:spacing w:line="240" w:lineRule="auto"/>
        <w:ind w:left="1440" w:right="720"/>
      </w:pPr>
    </w:p>
    <w:p w14:paraId="3A2851A0" w14:textId="77777777" w:rsidR="0045057A" w:rsidRPr="0045057A" w:rsidRDefault="0045057A" w:rsidP="0045057A">
      <w:pPr>
        <w:pStyle w:val="ListParagraph"/>
        <w:numPr>
          <w:ilvl w:val="0"/>
          <w:numId w:val="8"/>
        </w:numPr>
        <w:spacing w:line="240" w:lineRule="auto"/>
        <w:ind w:left="1440" w:right="720" w:firstLine="0"/>
        <w:rPr>
          <w:sz w:val="24"/>
          <w:szCs w:val="24"/>
        </w:rPr>
      </w:pPr>
      <w:r w:rsidRPr="00A24F83">
        <w:rPr>
          <w:color w:val="auto"/>
          <w:sz w:val="24"/>
          <w:szCs w:val="24"/>
        </w:rPr>
        <w:t xml:space="preserve">Due dates will be </w:t>
      </w:r>
      <w:r w:rsidR="00A24F83" w:rsidRPr="00A24F83">
        <w:rPr>
          <w:color w:val="auto"/>
          <w:sz w:val="24"/>
          <w:szCs w:val="24"/>
        </w:rPr>
        <w:t>“</w:t>
      </w:r>
      <w:r w:rsidRPr="00A24F83">
        <w:rPr>
          <w:color w:val="auto"/>
          <w:sz w:val="24"/>
          <w:szCs w:val="24"/>
        </w:rPr>
        <w:t xml:space="preserve">in-hand” with electronic </w:t>
      </w:r>
      <w:r w:rsidRPr="0045057A">
        <w:rPr>
          <w:sz w:val="24"/>
          <w:szCs w:val="24"/>
        </w:rPr>
        <w:t xml:space="preserve">service on the due date satisfying </w:t>
      </w:r>
      <w:r w:rsidRPr="00A24F83">
        <w:rPr>
          <w:color w:val="auto"/>
          <w:sz w:val="24"/>
          <w:szCs w:val="24"/>
        </w:rPr>
        <w:t>the “in-hand</w:t>
      </w:r>
      <w:r w:rsidRPr="0045057A">
        <w:rPr>
          <w:sz w:val="24"/>
          <w:szCs w:val="24"/>
        </w:rPr>
        <w:t>”  requirement and where such service is immediately followed by a hard copy sent by first-class mail.</w:t>
      </w:r>
    </w:p>
    <w:p w14:paraId="37D041B7" w14:textId="77777777" w:rsidR="00733033" w:rsidRDefault="00733033" w:rsidP="00EA1C5C">
      <w:pPr>
        <w:spacing w:line="240" w:lineRule="auto"/>
        <w:ind w:left="1440" w:right="1440"/>
      </w:pPr>
    </w:p>
    <w:p w14:paraId="4B75D41C" w14:textId="77777777" w:rsidR="00733033" w:rsidRPr="00C055EF" w:rsidRDefault="00733033" w:rsidP="00EA1C5C">
      <w:pPr>
        <w:spacing w:line="240" w:lineRule="auto"/>
        <w:ind w:left="1440" w:right="1440"/>
      </w:pPr>
    </w:p>
    <w:p w14:paraId="02570CB8" w14:textId="77777777" w:rsidR="00B34559" w:rsidRPr="00C055EF" w:rsidRDefault="00B34559" w:rsidP="00411241">
      <w:pPr>
        <w:pStyle w:val="Footer"/>
        <w:tabs>
          <w:tab w:val="clear" w:pos="4320"/>
          <w:tab w:val="clear" w:pos="8640"/>
        </w:tabs>
        <w:jc w:val="center"/>
        <w:rPr>
          <w:szCs w:val="24"/>
        </w:rPr>
      </w:pPr>
      <w:r w:rsidRPr="00C055EF">
        <w:rPr>
          <w:b/>
          <w:szCs w:val="24"/>
          <w:u w:val="single"/>
        </w:rPr>
        <w:t>Settlement and Stipulations</w:t>
      </w:r>
    </w:p>
    <w:p w14:paraId="608F9A73" w14:textId="77777777" w:rsidR="00B34559" w:rsidRPr="00C055EF" w:rsidRDefault="00B34559" w:rsidP="00411241">
      <w:pPr>
        <w:pStyle w:val="Footer"/>
        <w:tabs>
          <w:tab w:val="clear" w:pos="4320"/>
          <w:tab w:val="clear" w:pos="8640"/>
        </w:tabs>
        <w:rPr>
          <w:szCs w:val="24"/>
        </w:rPr>
      </w:pPr>
    </w:p>
    <w:p w14:paraId="0025230C" w14:textId="038EEF7A" w:rsidR="00F00E28" w:rsidRDefault="00B34559" w:rsidP="00733033">
      <w:pPr>
        <w:pStyle w:val="Footer"/>
        <w:tabs>
          <w:tab w:val="clear" w:pos="4320"/>
          <w:tab w:val="clear" w:pos="8640"/>
          <w:tab w:val="left" w:pos="720"/>
        </w:tabs>
        <w:rPr>
          <w:szCs w:val="24"/>
        </w:rPr>
      </w:pPr>
      <w:r w:rsidRPr="00C055EF">
        <w:rPr>
          <w:szCs w:val="24"/>
        </w:rPr>
        <w:tab/>
      </w:r>
      <w:r w:rsidRPr="00C055EF">
        <w:rPr>
          <w:szCs w:val="24"/>
        </w:rPr>
        <w:tab/>
        <w:t>The parties are reminded it is the Commission’s policy to encourage settlements.  52 Pa.Code §</w:t>
      </w:r>
      <w:r w:rsidR="004A37F8">
        <w:rPr>
          <w:szCs w:val="24"/>
        </w:rPr>
        <w:t xml:space="preserve"> </w:t>
      </w:r>
      <w:r w:rsidRPr="00C055EF">
        <w:rPr>
          <w:szCs w:val="24"/>
        </w:rPr>
        <w:t>5.231(a).  The parties are strongly urged to seriously explore this possibility.</w:t>
      </w:r>
      <w:r w:rsidR="006B54A5">
        <w:rPr>
          <w:szCs w:val="24"/>
        </w:rPr>
        <w:t xml:space="preserve"> </w:t>
      </w:r>
      <w:r w:rsidRPr="00C055EF">
        <w:rPr>
          <w:szCs w:val="24"/>
        </w:rPr>
        <w:t xml:space="preserve"> </w:t>
      </w:r>
      <w:r w:rsidR="00F00E28">
        <w:rPr>
          <w:szCs w:val="24"/>
        </w:rPr>
        <w:t xml:space="preserve">The parties shall notify the presiding ALJ on or before </w:t>
      </w:r>
      <w:r w:rsidR="009F388E" w:rsidRPr="000A57F2">
        <w:rPr>
          <w:b/>
          <w:szCs w:val="24"/>
        </w:rPr>
        <w:t>12:00 p.m.,</w:t>
      </w:r>
      <w:r w:rsidR="000A57F2" w:rsidRPr="000A57F2">
        <w:rPr>
          <w:b/>
          <w:szCs w:val="24"/>
        </w:rPr>
        <w:t xml:space="preserve"> Monday June 10, 2019</w:t>
      </w:r>
      <w:r w:rsidR="009F388E" w:rsidRPr="000A57F2">
        <w:rPr>
          <w:b/>
          <w:szCs w:val="24"/>
        </w:rPr>
        <w:t xml:space="preserve">, </w:t>
      </w:r>
      <w:r w:rsidR="00F00E28" w:rsidRPr="000A57F2">
        <w:rPr>
          <w:szCs w:val="24"/>
        </w:rPr>
        <w:t xml:space="preserve"> if</w:t>
      </w:r>
      <w:r w:rsidR="00F00E28">
        <w:rPr>
          <w:szCs w:val="24"/>
        </w:rPr>
        <w:t xml:space="preserve"> they have resolved their dispute.  </w:t>
      </w:r>
    </w:p>
    <w:p w14:paraId="2BBE31BE" w14:textId="77777777" w:rsidR="0014668A" w:rsidRDefault="0014668A" w:rsidP="0014668A">
      <w:pPr>
        <w:pStyle w:val="Footer"/>
        <w:tabs>
          <w:tab w:val="clear" w:pos="4320"/>
          <w:tab w:val="clear" w:pos="8640"/>
        </w:tabs>
        <w:rPr>
          <w:szCs w:val="24"/>
        </w:rPr>
      </w:pPr>
    </w:p>
    <w:p w14:paraId="3A870A36" w14:textId="77777777" w:rsidR="001700EF" w:rsidRDefault="00F00E28" w:rsidP="00411241">
      <w:pPr>
        <w:pStyle w:val="Footer"/>
        <w:tabs>
          <w:tab w:val="clear" w:pos="4320"/>
          <w:tab w:val="clear" w:pos="8640"/>
        </w:tabs>
        <w:rPr>
          <w:szCs w:val="24"/>
        </w:rPr>
      </w:pPr>
      <w:r>
        <w:rPr>
          <w:szCs w:val="24"/>
        </w:rPr>
        <w:tab/>
      </w:r>
      <w:r w:rsidR="00B34559" w:rsidRPr="00C055EF">
        <w:rPr>
          <w:szCs w:val="24"/>
        </w:rPr>
        <w:t xml:space="preserve">Submission of a Joint Settlement Petition executed by representatives of all parties, together with all parties’ Statements </w:t>
      </w:r>
      <w:r w:rsidR="00CF185E" w:rsidRPr="00C055EF">
        <w:rPr>
          <w:szCs w:val="24"/>
        </w:rPr>
        <w:t>in</w:t>
      </w:r>
      <w:r w:rsidR="00B34559" w:rsidRPr="00C055EF">
        <w:rPr>
          <w:szCs w:val="24"/>
        </w:rPr>
        <w:t xml:space="preserve"> Support of Settlement, must be filed with the Secretary for the Commission and received in-hand by the Presiding ALJ no later than the close of business on </w:t>
      </w:r>
      <w:r w:rsidR="000A57F2" w:rsidRPr="000A57F2">
        <w:rPr>
          <w:b/>
          <w:szCs w:val="24"/>
        </w:rPr>
        <w:t>July 25, 2019, unless ordered otherwise.</w:t>
      </w:r>
      <w:r w:rsidR="00E044B0">
        <w:rPr>
          <w:szCs w:val="24"/>
        </w:rPr>
        <w:t xml:space="preserve">  </w:t>
      </w:r>
    </w:p>
    <w:p w14:paraId="699F86B7" w14:textId="77777777" w:rsidR="004D0BDA" w:rsidRPr="00C055EF" w:rsidRDefault="004D0BDA" w:rsidP="00411241">
      <w:pPr>
        <w:pStyle w:val="Footer"/>
        <w:tabs>
          <w:tab w:val="clear" w:pos="4320"/>
          <w:tab w:val="clear" w:pos="8640"/>
        </w:tabs>
        <w:rPr>
          <w:szCs w:val="24"/>
        </w:rPr>
      </w:pPr>
    </w:p>
    <w:p w14:paraId="2800172A" w14:textId="77777777" w:rsidR="00B34559" w:rsidRPr="00C055EF" w:rsidRDefault="00B34559" w:rsidP="00411241">
      <w:pPr>
        <w:pStyle w:val="Footer"/>
        <w:tabs>
          <w:tab w:val="clear" w:pos="4320"/>
          <w:tab w:val="clear" w:pos="8640"/>
        </w:tabs>
        <w:rPr>
          <w:szCs w:val="24"/>
        </w:rPr>
      </w:pPr>
      <w:r w:rsidRPr="00C055EF">
        <w:rPr>
          <w:szCs w:val="24"/>
        </w:rPr>
        <w:tab/>
        <w:t>If settlement is not feasible, the parties are encouraged to stipulate to any matters they reasonably can to expedite this proceeding, lessen the burden of time and expenses in litigation on all parties and conserve precious administrative hearing resources.  52 Pa.Code §§</w:t>
      </w:r>
      <w:r w:rsidR="009F388E">
        <w:rPr>
          <w:szCs w:val="24"/>
        </w:rPr>
        <w:t> </w:t>
      </w:r>
      <w:r w:rsidRPr="00C055EF">
        <w:rPr>
          <w:szCs w:val="24"/>
        </w:rPr>
        <w:t xml:space="preserve">5.232 and 5.234.  All stipulations entered into by the parties must be reduced to writing, signed by the parties to be bound thereby, and moved into the record during the hearings in this case.  An exception to this requirement may occur when circumstances of time and expediency </w:t>
      </w:r>
      <w:r w:rsidRPr="00C055EF">
        <w:rPr>
          <w:szCs w:val="24"/>
        </w:rPr>
        <w:lastRenderedPageBreak/>
        <w:t>warrant.  If so, an oral presentation of a stipulation is permissible, if it is followed by a reduction to writing as herein directed.</w:t>
      </w:r>
    </w:p>
    <w:p w14:paraId="26856354" w14:textId="77777777" w:rsidR="00411241" w:rsidRDefault="00411241" w:rsidP="00411241">
      <w:pPr>
        <w:pStyle w:val="Footer"/>
        <w:tabs>
          <w:tab w:val="clear" w:pos="4320"/>
          <w:tab w:val="clear" w:pos="8640"/>
        </w:tabs>
        <w:jc w:val="center"/>
        <w:rPr>
          <w:b/>
          <w:szCs w:val="24"/>
          <w:u w:val="single"/>
        </w:rPr>
      </w:pPr>
    </w:p>
    <w:p w14:paraId="6640426A" w14:textId="77777777" w:rsidR="00B34559" w:rsidRPr="00C055EF" w:rsidRDefault="00B34559" w:rsidP="00411241">
      <w:pPr>
        <w:pStyle w:val="Footer"/>
        <w:tabs>
          <w:tab w:val="clear" w:pos="4320"/>
          <w:tab w:val="clear" w:pos="8640"/>
        </w:tabs>
        <w:jc w:val="center"/>
        <w:rPr>
          <w:szCs w:val="24"/>
        </w:rPr>
      </w:pPr>
      <w:r w:rsidRPr="00C055EF">
        <w:rPr>
          <w:b/>
          <w:szCs w:val="24"/>
          <w:u w:val="single"/>
        </w:rPr>
        <w:t>Cross-Examination</w:t>
      </w:r>
    </w:p>
    <w:p w14:paraId="4A40BF7D" w14:textId="77777777" w:rsidR="00B34559" w:rsidRPr="00C055EF" w:rsidRDefault="00B34559" w:rsidP="00411241">
      <w:pPr>
        <w:pStyle w:val="Footer"/>
        <w:tabs>
          <w:tab w:val="clear" w:pos="4320"/>
          <w:tab w:val="clear" w:pos="8640"/>
        </w:tabs>
        <w:rPr>
          <w:szCs w:val="24"/>
        </w:rPr>
      </w:pPr>
    </w:p>
    <w:p w14:paraId="30FEF63A" w14:textId="77777777" w:rsidR="00B34559" w:rsidRDefault="00B34559" w:rsidP="0014668A">
      <w:pPr>
        <w:pStyle w:val="Footer"/>
        <w:tabs>
          <w:tab w:val="clear" w:pos="4320"/>
          <w:tab w:val="clear" w:pos="8640"/>
          <w:tab w:val="left" w:pos="720"/>
        </w:tabs>
        <w:rPr>
          <w:szCs w:val="24"/>
        </w:rPr>
      </w:pPr>
      <w:r w:rsidRPr="00C055EF">
        <w:rPr>
          <w:szCs w:val="24"/>
        </w:rPr>
        <w:tab/>
      </w:r>
      <w:r w:rsidRPr="00C055EF">
        <w:rPr>
          <w:szCs w:val="24"/>
        </w:rPr>
        <w:tab/>
        <w:t>Friendly cross-examination or cumulative cross-examination during hearings</w:t>
      </w:r>
      <w:r w:rsidR="009F388E">
        <w:rPr>
          <w:szCs w:val="24"/>
        </w:rPr>
        <w:t xml:space="preserve"> will not be permitted.  52 Pa.</w:t>
      </w:r>
      <w:r w:rsidRPr="00C055EF">
        <w:rPr>
          <w:szCs w:val="24"/>
        </w:rPr>
        <w:t>Code §§</w:t>
      </w:r>
      <w:r w:rsidR="009F388E">
        <w:rPr>
          <w:szCs w:val="24"/>
        </w:rPr>
        <w:t xml:space="preserve"> </w:t>
      </w:r>
      <w:r w:rsidRPr="00C055EF">
        <w:rPr>
          <w:szCs w:val="24"/>
        </w:rPr>
        <w:t>5.76 &amp; 5.243.</w:t>
      </w:r>
    </w:p>
    <w:p w14:paraId="4038E46A" w14:textId="77777777" w:rsidR="00B34559" w:rsidRPr="00C055EF" w:rsidRDefault="00B34559" w:rsidP="00411241">
      <w:pPr>
        <w:pStyle w:val="Footer"/>
        <w:tabs>
          <w:tab w:val="clear" w:pos="4320"/>
          <w:tab w:val="clear" w:pos="8640"/>
        </w:tabs>
        <w:jc w:val="center"/>
        <w:rPr>
          <w:szCs w:val="24"/>
        </w:rPr>
      </w:pPr>
      <w:r w:rsidRPr="00C055EF">
        <w:rPr>
          <w:b/>
          <w:szCs w:val="24"/>
          <w:u w:val="single"/>
        </w:rPr>
        <w:t>Briefs</w:t>
      </w:r>
    </w:p>
    <w:p w14:paraId="619F8C13" w14:textId="77777777" w:rsidR="00B34559" w:rsidRPr="00C055EF" w:rsidRDefault="00B34559" w:rsidP="00411241">
      <w:pPr>
        <w:pStyle w:val="Footer"/>
        <w:tabs>
          <w:tab w:val="clear" w:pos="4320"/>
          <w:tab w:val="clear" w:pos="8640"/>
        </w:tabs>
        <w:rPr>
          <w:szCs w:val="24"/>
        </w:rPr>
      </w:pPr>
    </w:p>
    <w:p w14:paraId="40CD9F60" w14:textId="77777777" w:rsidR="00B34559" w:rsidRPr="00C055EF" w:rsidRDefault="00B34559" w:rsidP="0014668A">
      <w:pPr>
        <w:pStyle w:val="Footer"/>
        <w:tabs>
          <w:tab w:val="clear" w:pos="4320"/>
          <w:tab w:val="clear" w:pos="8640"/>
          <w:tab w:val="left" w:pos="720"/>
        </w:tabs>
        <w:rPr>
          <w:szCs w:val="24"/>
        </w:rPr>
      </w:pPr>
      <w:r w:rsidRPr="00C055EF">
        <w:rPr>
          <w:szCs w:val="24"/>
        </w:rPr>
        <w:tab/>
      </w:r>
      <w:r w:rsidRPr="00C055EF">
        <w:rPr>
          <w:szCs w:val="24"/>
        </w:rPr>
        <w:tab/>
        <w:t>The parties must comply with 52 Pa.Code §§</w:t>
      </w:r>
      <w:r w:rsidR="00CD73C2">
        <w:rPr>
          <w:szCs w:val="24"/>
        </w:rPr>
        <w:t xml:space="preserve"> </w:t>
      </w:r>
      <w:r w:rsidRPr="00C055EF">
        <w:rPr>
          <w:szCs w:val="24"/>
        </w:rPr>
        <w:t xml:space="preserve">5.501, </w:t>
      </w:r>
      <w:r w:rsidRPr="00C055EF">
        <w:rPr>
          <w:i/>
          <w:szCs w:val="24"/>
        </w:rPr>
        <w:t>et</w:t>
      </w:r>
      <w:r w:rsidRPr="00C055EF">
        <w:rPr>
          <w:szCs w:val="24"/>
        </w:rPr>
        <w:t xml:space="preserve"> </w:t>
      </w:r>
      <w:r w:rsidRPr="00C055EF">
        <w:rPr>
          <w:i/>
          <w:szCs w:val="24"/>
        </w:rPr>
        <w:t>seq</w:t>
      </w:r>
      <w:r w:rsidRPr="00C055EF">
        <w:rPr>
          <w:szCs w:val="24"/>
        </w:rPr>
        <w:t>., regarding the preparation and filing of briefs.  Page limitations on briefs will be discussed on or before the last day of hearing</w:t>
      </w:r>
      <w:r w:rsidR="00CD73C2">
        <w:rPr>
          <w:szCs w:val="24"/>
        </w:rPr>
        <w:t>s</w:t>
      </w:r>
      <w:r w:rsidRPr="00C055EF">
        <w:rPr>
          <w:szCs w:val="24"/>
        </w:rPr>
        <w:t>.  Where possible, the parties sh</w:t>
      </w:r>
      <w:r w:rsidR="00614199">
        <w:rPr>
          <w:szCs w:val="24"/>
        </w:rPr>
        <w:t>all submit to the Presiding ALJ</w:t>
      </w:r>
      <w:r w:rsidRPr="00C055EF">
        <w:rPr>
          <w:szCs w:val="24"/>
        </w:rPr>
        <w:t xml:space="preserve"> </w:t>
      </w:r>
      <w:r w:rsidRPr="006B54A5">
        <w:rPr>
          <w:b/>
          <w:szCs w:val="24"/>
        </w:rPr>
        <w:t>one</w:t>
      </w:r>
      <w:r w:rsidRPr="00C055EF">
        <w:rPr>
          <w:szCs w:val="24"/>
        </w:rPr>
        <w:t xml:space="preserve"> hard copy of their briefs and one copy by email.  If a party cannot provide a copy by email or on computer disk, it must submit two hard copies of briefs.  The electronic version of a brief must be prepared on an </w:t>
      </w:r>
      <w:smartTag w:uri="urn:schemas-microsoft-com:office:smarttags" w:element="stockticker">
        <w:r w:rsidRPr="00C055EF">
          <w:rPr>
            <w:szCs w:val="24"/>
          </w:rPr>
          <w:t>IBM</w:t>
        </w:r>
      </w:smartTag>
      <w:r w:rsidRPr="00C055EF">
        <w:rPr>
          <w:szCs w:val="24"/>
        </w:rPr>
        <w:t xml:space="preserve"> compatible system in </w:t>
      </w:r>
      <w:r w:rsidRPr="004D0BDA">
        <w:rPr>
          <w:i/>
          <w:szCs w:val="24"/>
        </w:rPr>
        <w:t xml:space="preserve">Microsoft </w:t>
      </w:r>
      <w:r w:rsidR="00654324" w:rsidRPr="004D0BDA">
        <w:rPr>
          <w:i/>
          <w:szCs w:val="24"/>
        </w:rPr>
        <w:t xml:space="preserve">Office </w:t>
      </w:r>
      <w:r w:rsidRPr="004D0BDA">
        <w:rPr>
          <w:i/>
          <w:szCs w:val="24"/>
        </w:rPr>
        <w:t>Word </w:t>
      </w:r>
      <w:r w:rsidR="004D0BDA" w:rsidRPr="004D0BDA">
        <w:rPr>
          <w:i/>
          <w:szCs w:val="24"/>
        </w:rPr>
        <w:t>201</w:t>
      </w:r>
      <w:r w:rsidR="00ED189D">
        <w:rPr>
          <w:i/>
          <w:szCs w:val="24"/>
        </w:rPr>
        <w:t>6</w:t>
      </w:r>
      <w:r w:rsidRPr="00C055EF">
        <w:rPr>
          <w:szCs w:val="24"/>
        </w:rPr>
        <w:t xml:space="preserve"> format or in an earlier version of this software application.  If in doubt, please call the office of the Presiding ALJ for clarification.</w:t>
      </w:r>
    </w:p>
    <w:p w14:paraId="2B6803FD" w14:textId="77777777" w:rsidR="004D0BDA" w:rsidRDefault="004D0BDA" w:rsidP="00411241">
      <w:pPr>
        <w:pStyle w:val="Footer"/>
        <w:tabs>
          <w:tab w:val="clear" w:pos="4320"/>
          <w:tab w:val="clear" w:pos="8640"/>
        </w:tabs>
        <w:jc w:val="center"/>
        <w:rPr>
          <w:b/>
          <w:szCs w:val="24"/>
          <w:u w:val="single"/>
        </w:rPr>
      </w:pPr>
    </w:p>
    <w:p w14:paraId="506DB9C8" w14:textId="77777777" w:rsidR="00B34559" w:rsidRPr="00C055EF" w:rsidRDefault="00B34559" w:rsidP="00411241">
      <w:pPr>
        <w:pStyle w:val="Footer"/>
        <w:tabs>
          <w:tab w:val="clear" w:pos="4320"/>
          <w:tab w:val="clear" w:pos="8640"/>
        </w:tabs>
        <w:jc w:val="center"/>
        <w:rPr>
          <w:szCs w:val="24"/>
        </w:rPr>
      </w:pPr>
      <w:r w:rsidRPr="00C055EF">
        <w:rPr>
          <w:b/>
          <w:szCs w:val="24"/>
          <w:u w:val="single"/>
        </w:rPr>
        <w:t>Modification</w:t>
      </w:r>
    </w:p>
    <w:p w14:paraId="1C7D0254" w14:textId="77777777" w:rsidR="00B34559" w:rsidRPr="00C055EF" w:rsidRDefault="00B34559" w:rsidP="00411241">
      <w:pPr>
        <w:pStyle w:val="Footer"/>
        <w:tabs>
          <w:tab w:val="clear" w:pos="4320"/>
          <w:tab w:val="clear" w:pos="8640"/>
        </w:tabs>
        <w:rPr>
          <w:szCs w:val="24"/>
        </w:rPr>
      </w:pPr>
    </w:p>
    <w:p w14:paraId="02CF0DBC" w14:textId="77777777" w:rsidR="00B34559" w:rsidRPr="00C055EF" w:rsidRDefault="00B34559" w:rsidP="0014668A">
      <w:pPr>
        <w:pStyle w:val="Footer"/>
        <w:tabs>
          <w:tab w:val="clear" w:pos="4320"/>
          <w:tab w:val="clear" w:pos="8640"/>
          <w:tab w:val="left" w:pos="720"/>
        </w:tabs>
        <w:rPr>
          <w:spacing w:val="-3"/>
          <w:szCs w:val="24"/>
        </w:rPr>
      </w:pPr>
      <w:r w:rsidRPr="00C055EF">
        <w:rPr>
          <w:szCs w:val="24"/>
        </w:rPr>
        <w:tab/>
      </w:r>
      <w:r w:rsidRPr="00C055EF">
        <w:rPr>
          <w:szCs w:val="24"/>
        </w:rPr>
        <w:tab/>
        <w:t xml:space="preserve">Any of the provisions of this </w:t>
      </w:r>
      <w:r w:rsidRPr="00C055EF">
        <w:rPr>
          <w:spacing w:val="-3"/>
          <w:szCs w:val="24"/>
        </w:rPr>
        <w:t>Prehearing Order may be modified upon motion and good cause shown by any party in interest.</w:t>
      </w:r>
    </w:p>
    <w:p w14:paraId="5C4EA822" w14:textId="77777777" w:rsidR="00B34559" w:rsidRPr="00C055EF" w:rsidRDefault="00B34559" w:rsidP="00411241">
      <w:pPr>
        <w:pStyle w:val="Footer"/>
        <w:tabs>
          <w:tab w:val="clear" w:pos="4320"/>
          <w:tab w:val="clear" w:pos="8640"/>
        </w:tabs>
        <w:rPr>
          <w:spacing w:val="-3"/>
          <w:szCs w:val="24"/>
        </w:rPr>
      </w:pPr>
    </w:p>
    <w:p w14:paraId="5094FB17" w14:textId="77777777" w:rsidR="00D96314" w:rsidRPr="00C055EF" w:rsidRDefault="00D96314" w:rsidP="00B34559">
      <w:pPr>
        <w:pStyle w:val="Footer"/>
        <w:tabs>
          <w:tab w:val="clear" w:pos="4320"/>
          <w:tab w:val="clear" w:pos="8640"/>
        </w:tabs>
        <w:rPr>
          <w:spacing w:val="-3"/>
          <w:szCs w:val="24"/>
        </w:rPr>
      </w:pPr>
    </w:p>
    <w:p w14:paraId="7E7190EC" w14:textId="77777777" w:rsidR="00ED189D" w:rsidRPr="00E52C67" w:rsidRDefault="00ED189D" w:rsidP="00ED189D">
      <w:pPr>
        <w:spacing w:line="240" w:lineRule="auto"/>
        <w:rPr>
          <w:szCs w:val="24"/>
        </w:rPr>
      </w:pPr>
      <w:r w:rsidRPr="00795433">
        <w:rPr>
          <w:spacing w:val="-3"/>
        </w:rPr>
        <w:t>Date:</w:t>
      </w:r>
      <w:r>
        <w:rPr>
          <w:spacing w:val="-3"/>
        </w:rPr>
        <w:t xml:space="preserve">  </w:t>
      </w:r>
      <w:r>
        <w:rPr>
          <w:spacing w:val="-3"/>
          <w:u w:val="single"/>
        </w:rPr>
        <w:t>January 24, 2019</w:t>
      </w:r>
      <w:r>
        <w:rPr>
          <w:spacing w:val="-3"/>
        </w:rPr>
        <w:tab/>
      </w:r>
      <w:r>
        <w:rPr>
          <w:spacing w:val="-3"/>
        </w:rPr>
        <w:tab/>
      </w:r>
      <w:r>
        <w:rPr>
          <w:spacing w:val="-3"/>
        </w:rPr>
        <w:tab/>
      </w:r>
      <w:r>
        <w:rPr>
          <w:spacing w:val="-3"/>
        </w:rPr>
        <w:tab/>
      </w:r>
      <w:r w:rsidRPr="00E52C67">
        <w:rPr>
          <w:szCs w:val="24"/>
          <w:u w:val="single"/>
        </w:rPr>
        <w:tab/>
      </w:r>
      <w:r w:rsidRPr="00E52C67">
        <w:rPr>
          <w:szCs w:val="24"/>
          <w:u w:val="single"/>
        </w:rPr>
        <w:tab/>
        <w:t>/s/</w:t>
      </w:r>
      <w:r w:rsidRPr="00E52C67">
        <w:rPr>
          <w:szCs w:val="24"/>
          <w:u w:val="single"/>
        </w:rPr>
        <w:tab/>
      </w:r>
      <w:r w:rsidRPr="00E52C67">
        <w:rPr>
          <w:szCs w:val="24"/>
          <w:u w:val="single"/>
        </w:rPr>
        <w:tab/>
      </w:r>
      <w:r w:rsidRPr="00E52C67">
        <w:rPr>
          <w:szCs w:val="24"/>
          <w:u w:val="single"/>
        </w:rPr>
        <w:tab/>
      </w:r>
      <w:r w:rsidRPr="00E52C67">
        <w:rPr>
          <w:szCs w:val="24"/>
          <w:u w:val="single"/>
        </w:rPr>
        <w:tab/>
      </w:r>
    </w:p>
    <w:p w14:paraId="65D19954" w14:textId="77777777" w:rsidR="00ED189D" w:rsidRPr="00E52C67" w:rsidRDefault="00ED189D" w:rsidP="00ED189D">
      <w:pPr>
        <w:tabs>
          <w:tab w:val="clear" w:pos="1440"/>
        </w:tabs>
        <w:spacing w:line="240" w:lineRule="auto"/>
        <w:rPr>
          <w:szCs w:val="24"/>
        </w:rPr>
      </w:pPr>
      <w:r w:rsidRPr="00E52C67">
        <w:rPr>
          <w:szCs w:val="24"/>
        </w:rPr>
        <w:tab/>
      </w:r>
      <w:r w:rsidRPr="00E52C67">
        <w:rPr>
          <w:szCs w:val="24"/>
        </w:rPr>
        <w:tab/>
      </w:r>
      <w:r w:rsidRPr="00E52C67">
        <w:rPr>
          <w:szCs w:val="24"/>
        </w:rPr>
        <w:tab/>
      </w:r>
      <w:r w:rsidRPr="00E52C67">
        <w:rPr>
          <w:szCs w:val="24"/>
        </w:rPr>
        <w:tab/>
      </w:r>
      <w:r w:rsidRPr="00E52C67">
        <w:rPr>
          <w:szCs w:val="24"/>
        </w:rPr>
        <w:tab/>
      </w:r>
      <w:r w:rsidRPr="00E52C67">
        <w:rPr>
          <w:szCs w:val="24"/>
        </w:rPr>
        <w:tab/>
      </w:r>
      <w:r w:rsidRPr="00E52C67">
        <w:rPr>
          <w:szCs w:val="24"/>
        </w:rPr>
        <w:tab/>
        <w:t>Mary D. Long</w:t>
      </w:r>
    </w:p>
    <w:p w14:paraId="34F4256D" w14:textId="77777777" w:rsidR="00ED189D" w:rsidRPr="00E52C67" w:rsidRDefault="00ED189D" w:rsidP="00ED189D">
      <w:pPr>
        <w:tabs>
          <w:tab w:val="clear" w:pos="1440"/>
        </w:tabs>
        <w:spacing w:line="240" w:lineRule="auto"/>
        <w:rPr>
          <w:szCs w:val="24"/>
        </w:rPr>
      </w:pPr>
      <w:r w:rsidRPr="00E52C67">
        <w:rPr>
          <w:szCs w:val="24"/>
        </w:rPr>
        <w:tab/>
      </w:r>
      <w:r w:rsidRPr="00E52C67">
        <w:rPr>
          <w:szCs w:val="24"/>
        </w:rPr>
        <w:tab/>
      </w:r>
      <w:r w:rsidRPr="00E52C67">
        <w:rPr>
          <w:szCs w:val="24"/>
        </w:rPr>
        <w:tab/>
      </w:r>
      <w:r w:rsidRPr="00E52C67">
        <w:rPr>
          <w:szCs w:val="24"/>
        </w:rPr>
        <w:tab/>
      </w:r>
      <w:r w:rsidRPr="00E52C67">
        <w:rPr>
          <w:szCs w:val="24"/>
        </w:rPr>
        <w:tab/>
      </w:r>
      <w:r w:rsidRPr="00E52C67">
        <w:rPr>
          <w:szCs w:val="24"/>
        </w:rPr>
        <w:tab/>
      </w:r>
      <w:r w:rsidRPr="00E52C67">
        <w:rPr>
          <w:szCs w:val="24"/>
        </w:rPr>
        <w:tab/>
        <w:t>Administrative Law Judge</w:t>
      </w:r>
    </w:p>
    <w:p w14:paraId="208883CC" w14:textId="77777777" w:rsidR="008878EF" w:rsidRDefault="008878EF" w:rsidP="00ED189D">
      <w:pPr>
        <w:pStyle w:val="ParaTab1"/>
        <w:ind w:firstLine="0"/>
        <w:sectPr w:rsidR="008878EF" w:rsidSect="004E47EA">
          <w:footerReference w:type="even" r:id="rId9"/>
          <w:footerReference w:type="default" r:id="rId10"/>
          <w:endnotePr>
            <w:numFmt w:val="decimal"/>
          </w:endnotePr>
          <w:pgSz w:w="12240" w:h="15840" w:code="1"/>
          <w:pgMar w:top="1440" w:right="1440" w:bottom="1440" w:left="1440" w:header="1440" w:footer="720" w:gutter="0"/>
          <w:cols w:space="720"/>
          <w:noEndnote/>
          <w:titlePg/>
          <w:docGrid w:linePitch="272"/>
        </w:sectPr>
      </w:pPr>
    </w:p>
    <w:p w14:paraId="3034DA7D" w14:textId="77777777" w:rsidR="008878EF" w:rsidRPr="008878EF" w:rsidRDefault="008878EF" w:rsidP="008878EF">
      <w:pPr>
        <w:tabs>
          <w:tab w:val="clear" w:pos="1440"/>
        </w:tabs>
        <w:spacing w:after="160" w:line="259" w:lineRule="auto"/>
        <w:rPr>
          <w:rFonts w:ascii="Microsoft Sans Serif" w:eastAsia="Microsoft Sans Serif" w:hAnsi="Microsoft Sans Serif" w:cs="Microsoft Sans Serif"/>
          <w:b/>
          <w:sz w:val="22"/>
          <w:szCs w:val="22"/>
          <w:u w:val="single"/>
        </w:rPr>
      </w:pPr>
      <w:bookmarkStart w:id="1" w:name="_Hlk534281575"/>
      <w:r w:rsidRPr="008878EF">
        <w:rPr>
          <w:rFonts w:ascii="Microsoft Sans Serif" w:eastAsia="Microsoft Sans Serif" w:hAnsi="Microsoft Sans Serif" w:cs="Microsoft Sans Serif"/>
          <w:b/>
          <w:sz w:val="22"/>
          <w:szCs w:val="22"/>
          <w:u w:val="single"/>
        </w:rPr>
        <w:lastRenderedPageBreak/>
        <w:t>A-2018-3006061 -</w:t>
      </w:r>
      <w:r w:rsidRPr="008878EF">
        <w:rPr>
          <w:rFonts w:ascii="Calibri" w:hAnsi="Calibri"/>
          <w:sz w:val="20"/>
          <w:szCs w:val="22"/>
          <w:u w:val="single"/>
        </w:rPr>
        <w:t xml:space="preserve"> </w:t>
      </w:r>
      <w:r w:rsidRPr="008878EF">
        <w:rPr>
          <w:rFonts w:ascii="Microsoft Sans Serif" w:eastAsia="Microsoft Sans Serif" w:hAnsi="Microsoft Sans Serif" w:cs="Microsoft Sans Serif"/>
          <w:b/>
          <w:sz w:val="22"/>
          <w:szCs w:val="22"/>
          <w:u w:val="single"/>
        </w:rPr>
        <w:t xml:space="preserve">JOINT APPLICATION OF AQUA AMERICA INC., AQUA PENNSYLVANIA INC., AQUA PENNSYLVANIA WASTEWATER INC., AND PEOPLES NATURAL GAS COMPANY LLC FOR ALL OF THE AUTHORITY AND NECESSARY CERTIFICATES OF PUBLIC CONVENIENCE TO APPROVE A CHANGE IN CONTROL OF PEOPLES NATURAL GAS COMPANY LLC BY WAY OF THE PURCHASE OF ALL OF </w:t>
      </w:r>
      <w:proofErr w:type="spellStart"/>
      <w:r w:rsidRPr="008878EF">
        <w:rPr>
          <w:rFonts w:ascii="Microsoft Sans Serif" w:eastAsia="Microsoft Sans Serif" w:hAnsi="Microsoft Sans Serif" w:cs="Microsoft Sans Serif"/>
          <w:b/>
          <w:sz w:val="22"/>
          <w:szCs w:val="22"/>
          <w:u w:val="single"/>
        </w:rPr>
        <w:t>LDC</w:t>
      </w:r>
      <w:proofErr w:type="spellEnd"/>
      <w:r w:rsidRPr="008878EF">
        <w:rPr>
          <w:rFonts w:ascii="Microsoft Sans Serif" w:eastAsia="Microsoft Sans Serif" w:hAnsi="Microsoft Sans Serif" w:cs="Microsoft Sans Serif"/>
          <w:b/>
          <w:sz w:val="22"/>
          <w:szCs w:val="22"/>
          <w:u w:val="single"/>
        </w:rPr>
        <w:t xml:space="preserve"> FUNDING LLC'S MEMBERSHIP INTERESTS BY AQUA AMERICA INC. </w:t>
      </w:r>
      <w:r w:rsidRPr="008878EF">
        <w:rPr>
          <w:rFonts w:ascii="Microsoft Sans Serif" w:eastAsia="Microsoft Sans Serif" w:hAnsi="Microsoft Sans Serif" w:cs="Microsoft Sans Serif"/>
          <w:b/>
          <w:sz w:val="22"/>
          <w:szCs w:val="22"/>
          <w:u w:val="single"/>
        </w:rPr>
        <w:br/>
      </w:r>
      <w:r w:rsidRPr="008878EF">
        <w:rPr>
          <w:rFonts w:ascii="Microsoft Sans Serif" w:eastAsia="Microsoft Sans Serif" w:hAnsi="Microsoft Sans Serif" w:cs="Microsoft Sans Serif"/>
          <w:b/>
          <w:sz w:val="22"/>
          <w:szCs w:val="22"/>
          <w:u w:val="single"/>
        </w:rPr>
        <w:br/>
        <w:t>A-2018-3006062-</w:t>
      </w:r>
      <w:r w:rsidRPr="008878EF">
        <w:rPr>
          <w:rFonts w:ascii="Calibri" w:hAnsi="Calibri"/>
          <w:sz w:val="20"/>
          <w:szCs w:val="22"/>
          <w:u w:val="single"/>
        </w:rPr>
        <w:t xml:space="preserve"> </w:t>
      </w:r>
      <w:r w:rsidRPr="008878EF">
        <w:rPr>
          <w:rFonts w:ascii="Microsoft Sans Serif" w:eastAsia="Microsoft Sans Serif" w:hAnsi="Microsoft Sans Serif" w:cs="Microsoft Sans Serif"/>
          <w:b/>
          <w:sz w:val="22"/>
          <w:szCs w:val="22"/>
          <w:u w:val="single"/>
        </w:rPr>
        <w:t xml:space="preserve">JOINT APPLICATION OF AQUA AMERICA INC., AQUA PENNSYLVANIA INC., AQUA PENNSYLVANIA WASTEWATER INC., AND PEOPLES NATURAL GAS COMPANY LLC EQUITABLE DIVISION FOR ALL OF THE AUTHORITY AND NECESSARY CERTIFICATES OF PUBLIC CONVENIENCE TO APPROVE A CHANGE IN CONTROL OF PEOPLES NATURAL GAS COMPANY LLC EQUITABLE DIVISION BY WAY OF THE PURCHASE OF ALL OF </w:t>
      </w:r>
      <w:proofErr w:type="spellStart"/>
      <w:r w:rsidRPr="008878EF">
        <w:rPr>
          <w:rFonts w:ascii="Microsoft Sans Serif" w:eastAsia="Microsoft Sans Serif" w:hAnsi="Microsoft Sans Serif" w:cs="Microsoft Sans Serif"/>
          <w:b/>
          <w:sz w:val="22"/>
          <w:szCs w:val="22"/>
          <w:u w:val="single"/>
        </w:rPr>
        <w:t>LDC</w:t>
      </w:r>
      <w:proofErr w:type="spellEnd"/>
      <w:r w:rsidRPr="008878EF">
        <w:rPr>
          <w:rFonts w:ascii="Microsoft Sans Serif" w:eastAsia="Microsoft Sans Serif" w:hAnsi="Microsoft Sans Serif" w:cs="Microsoft Sans Serif"/>
          <w:b/>
          <w:sz w:val="22"/>
          <w:szCs w:val="22"/>
          <w:u w:val="single"/>
        </w:rPr>
        <w:t xml:space="preserve"> FUNDING LLC'S MEMBERSHIP INTERESTS BY AQUA AMERICA INC.</w:t>
      </w:r>
      <w:r w:rsidRPr="008878EF">
        <w:rPr>
          <w:rFonts w:ascii="Microsoft Sans Serif" w:eastAsia="Microsoft Sans Serif" w:hAnsi="Microsoft Sans Serif" w:cs="Microsoft Sans Serif"/>
          <w:b/>
          <w:sz w:val="22"/>
          <w:szCs w:val="22"/>
          <w:u w:val="single"/>
        </w:rPr>
        <w:br/>
      </w:r>
      <w:r w:rsidRPr="008878EF">
        <w:rPr>
          <w:rFonts w:ascii="Microsoft Sans Serif" w:eastAsia="Microsoft Sans Serif" w:hAnsi="Microsoft Sans Serif" w:cs="Microsoft Sans Serif"/>
          <w:b/>
          <w:sz w:val="22"/>
          <w:szCs w:val="22"/>
          <w:u w:val="single"/>
        </w:rPr>
        <w:br/>
        <w:t xml:space="preserve">A-2018-3006063- JOINT APPLICATION OF AQUA AMERICA INC., AQUA PENNSYLVANIA INC., AQUA PENNSYLVANIA WASTEWATER INC., AND PEOPLES GAS COMPANY LLC FOR ALL OF THE AUTHORITY AND NECESSARY CERTIFICATES OF PUBLIC CONVENIENCE TO APPROVE A CHANGE IN CONTROL OF PEOPLES GAS COMPANY LLC BY WAY OF THE PURCHASE OF ALL OF </w:t>
      </w:r>
      <w:proofErr w:type="spellStart"/>
      <w:r w:rsidRPr="008878EF">
        <w:rPr>
          <w:rFonts w:ascii="Microsoft Sans Serif" w:eastAsia="Microsoft Sans Serif" w:hAnsi="Microsoft Sans Serif" w:cs="Microsoft Sans Serif"/>
          <w:b/>
          <w:sz w:val="22"/>
          <w:szCs w:val="22"/>
          <w:u w:val="single"/>
        </w:rPr>
        <w:t>LDC</w:t>
      </w:r>
      <w:proofErr w:type="spellEnd"/>
      <w:r w:rsidRPr="008878EF">
        <w:rPr>
          <w:rFonts w:ascii="Microsoft Sans Serif" w:eastAsia="Microsoft Sans Serif" w:hAnsi="Microsoft Sans Serif" w:cs="Microsoft Sans Serif"/>
          <w:b/>
          <w:sz w:val="22"/>
          <w:szCs w:val="22"/>
          <w:u w:val="single"/>
        </w:rPr>
        <w:t xml:space="preserve"> FUNDING LLC'S MEMBERSHIP INTERESTS BY AQUA AMERICA INC. </w:t>
      </w:r>
    </w:p>
    <w:p w14:paraId="666D7B18" w14:textId="77777777" w:rsidR="008878EF" w:rsidRDefault="008878EF" w:rsidP="008878EF">
      <w:pPr>
        <w:tabs>
          <w:tab w:val="clear" w:pos="1440"/>
        </w:tabs>
        <w:spacing w:after="160" w:line="259" w:lineRule="auto"/>
        <w:rPr>
          <w:rFonts w:ascii="Microsoft Sans Serif" w:eastAsia="Microsoft Sans Serif" w:hAnsi="Microsoft Sans Serif" w:cs="Microsoft Sans Serif"/>
          <w:b/>
          <w:sz w:val="22"/>
          <w:szCs w:val="22"/>
          <w:u w:val="single"/>
        </w:rPr>
      </w:pPr>
      <w:r w:rsidRPr="008878EF">
        <w:rPr>
          <w:rFonts w:ascii="Microsoft Sans Serif" w:eastAsia="Microsoft Sans Serif" w:hAnsi="Microsoft Sans Serif" w:cs="Microsoft Sans Serif"/>
          <w:i/>
          <w:sz w:val="22"/>
          <w:szCs w:val="22"/>
        </w:rPr>
        <w:t>Revised 1/7/19</w:t>
      </w:r>
      <w:r w:rsidRPr="008878EF">
        <w:rPr>
          <w:rFonts w:ascii="Microsoft Sans Serif" w:eastAsia="Microsoft Sans Serif" w:hAnsi="Microsoft Sans Serif" w:cs="Microsoft Sans Serif"/>
          <w:b/>
          <w:sz w:val="22"/>
          <w:szCs w:val="22"/>
          <w:u w:val="single"/>
        </w:rPr>
        <w:cr/>
      </w:r>
      <w:bookmarkStart w:id="2" w:name="_Hlk536104947"/>
    </w:p>
    <w:p w14:paraId="76AEBBC8" w14:textId="02ADF3C5" w:rsidR="00EA0C08" w:rsidRPr="008878EF" w:rsidRDefault="00EA0C08" w:rsidP="008878EF">
      <w:pPr>
        <w:tabs>
          <w:tab w:val="clear" w:pos="1440"/>
        </w:tabs>
        <w:spacing w:after="160" w:line="259" w:lineRule="auto"/>
        <w:rPr>
          <w:rFonts w:ascii="Microsoft Sans Serif" w:eastAsia="Microsoft Sans Serif" w:hAnsi="Microsoft Sans Serif" w:cs="Microsoft Sans Serif"/>
          <w:i/>
          <w:sz w:val="22"/>
          <w:szCs w:val="22"/>
        </w:rPr>
        <w:sectPr w:rsidR="00EA0C08" w:rsidRPr="008878EF" w:rsidSect="00EA0C08">
          <w:footerReference w:type="default" r:id="rId11"/>
          <w:footerReference w:type="first" r:id="rId12"/>
          <w:pgSz w:w="12240" w:h="15840"/>
          <w:pgMar w:top="720" w:right="720" w:bottom="720" w:left="720" w:header="720" w:footer="576" w:gutter="0"/>
          <w:cols w:space="720"/>
          <w:titlePg/>
          <w:docGrid w:linePitch="360"/>
        </w:sectPr>
      </w:pPr>
    </w:p>
    <w:p w14:paraId="2866E7B6" w14:textId="68AAF56A" w:rsidR="008878EF" w:rsidRPr="008878EF" w:rsidRDefault="008878EF" w:rsidP="008878EF">
      <w:pPr>
        <w:tabs>
          <w:tab w:val="clear" w:pos="1440"/>
        </w:tabs>
        <w:spacing w:line="240" w:lineRule="auto"/>
        <w:rPr>
          <w:rFonts w:ascii="Microsoft Sans Serif" w:eastAsia="Microsoft Sans Serif" w:hAnsi="Microsoft Sans Serif" w:cs="Microsoft Sans Serif"/>
          <w:i/>
          <w:szCs w:val="22"/>
        </w:rPr>
      </w:pPr>
      <w:r w:rsidRPr="008878EF">
        <w:rPr>
          <w:rFonts w:ascii="Microsoft Sans Serif" w:eastAsia="Microsoft Sans Serif" w:hAnsi="Microsoft Sans Serif" w:cs="Microsoft Sans Serif"/>
          <w:b/>
          <w:szCs w:val="22"/>
        </w:rPr>
        <w:t>*</w:t>
      </w:r>
      <w:r w:rsidRPr="008878EF">
        <w:rPr>
          <w:rFonts w:ascii="Microsoft Sans Serif" w:eastAsia="Microsoft Sans Serif" w:hAnsi="Microsoft Sans Serif" w:cs="Microsoft Sans Serif"/>
          <w:szCs w:val="22"/>
        </w:rPr>
        <w:t>MICHAEL W HASSELL ESQUIRE</w:t>
      </w:r>
      <w:r w:rsidRPr="008878EF">
        <w:rPr>
          <w:rFonts w:ascii="Microsoft Sans Serif" w:eastAsia="Microsoft Sans Serif" w:hAnsi="Microsoft Sans Serif" w:cs="Microsoft Sans Serif"/>
          <w:szCs w:val="22"/>
        </w:rPr>
        <w:cr/>
        <w:t>MICHAEL W GANG ESQUIRE</w:t>
      </w:r>
      <w:r w:rsidRPr="008878EF">
        <w:rPr>
          <w:rFonts w:ascii="Microsoft Sans Serif" w:eastAsia="Microsoft Sans Serif" w:hAnsi="Microsoft Sans Serif" w:cs="Microsoft Sans Serif"/>
          <w:szCs w:val="22"/>
        </w:rPr>
        <w:br/>
        <w:t xml:space="preserve">GARRET P LENT ESQUIRE </w:t>
      </w:r>
      <w:r w:rsidRPr="008878EF">
        <w:rPr>
          <w:rFonts w:ascii="Microsoft Sans Serif" w:eastAsia="Microsoft Sans Serif" w:hAnsi="Microsoft Sans Serif" w:cs="Microsoft Sans Serif"/>
          <w:szCs w:val="22"/>
        </w:rPr>
        <w:cr/>
        <w:t>POST &amp; SCHELL PC</w:t>
      </w:r>
      <w:r w:rsidRPr="008878EF">
        <w:rPr>
          <w:rFonts w:ascii="Microsoft Sans Serif" w:eastAsia="Microsoft Sans Serif" w:hAnsi="Microsoft Sans Serif" w:cs="Microsoft Sans Serif"/>
          <w:szCs w:val="22"/>
        </w:rPr>
        <w:br/>
        <w:t>12TH FLOOR</w:t>
      </w:r>
      <w:r w:rsidRPr="008878EF">
        <w:rPr>
          <w:rFonts w:ascii="Microsoft Sans Serif" w:eastAsia="Microsoft Sans Serif" w:hAnsi="Microsoft Sans Serif" w:cs="Microsoft Sans Serif"/>
          <w:szCs w:val="22"/>
        </w:rPr>
        <w:cr/>
        <w:t>17 NORTH SECOND STREET</w:t>
      </w:r>
      <w:r w:rsidRPr="008878EF">
        <w:rPr>
          <w:rFonts w:ascii="Microsoft Sans Serif" w:eastAsia="Microsoft Sans Serif" w:hAnsi="Microsoft Sans Serif" w:cs="Microsoft Sans Serif"/>
          <w:szCs w:val="22"/>
        </w:rPr>
        <w:cr/>
        <w:t>HARRISBURG PA  17101-1601</w:t>
      </w:r>
      <w:r w:rsidRPr="008878EF">
        <w:rPr>
          <w:rFonts w:ascii="Microsoft Sans Serif" w:eastAsia="Microsoft Sans Serif" w:hAnsi="Microsoft Sans Serif" w:cs="Microsoft Sans Serif"/>
          <w:szCs w:val="22"/>
        </w:rPr>
        <w:cr/>
      </w:r>
      <w:r w:rsidRPr="008878EF">
        <w:rPr>
          <w:rFonts w:ascii="Microsoft Sans Serif" w:eastAsia="Microsoft Sans Serif" w:hAnsi="Microsoft Sans Serif" w:cs="Microsoft Sans Serif"/>
          <w:b/>
          <w:szCs w:val="22"/>
        </w:rPr>
        <w:t>717.612.6029</w:t>
      </w:r>
      <w:r w:rsidRPr="008878EF">
        <w:rPr>
          <w:rFonts w:ascii="Microsoft Sans Serif" w:eastAsia="Microsoft Sans Serif" w:hAnsi="Microsoft Sans Serif" w:cs="Microsoft Sans Serif"/>
          <w:b/>
          <w:szCs w:val="22"/>
        </w:rPr>
        <w:br/>
        <w:t>717.612.6026</w:t>
      </w:r>
      <w:r w:rsidRPr="008878EF">
        <w:rPr>
          <w:rFonts w:ascii="Microsoft Sans Serif" w:eastAsia="Microsoft Sans Serif" w:hAnsi="Microsoft Sans Serif" w:cs="Microsoft Sans Serif"/>
          <w:b/>
          <w:szCs w:val="22"/>
        </w:rPr>
        <w:br/>
        <w:t>717.731.1970</w:t>
      </w:r>
      <w:r w:rsidRPr="008878EF">
        <w:rPr>
          <w:rFonts w:ascii="Microsoft Sans Serif" w:eastAsia="Microsoft Sans Serif" w:hAnsi="Microsoft Sans Serif" w:cs="Microsoft Sans Serif"/>
          <w:szCs w:val="22"/>
        </w:rPr>
        <w:cr/>
        <w:t>*</w:t>
      </w:r>
      <w:r w:rsidRPr="008878EF">
        <w:rPr>
          <w:rFonts w:ascii="Microsoft Sans Serif" w:eastAsia="Microsoft Sans Serif" w:hAnsi="Microsoft Sans Serif" w:cs="Microsoft Sans Serif"/>
          <w:b/>
          <w:i/>
          <w:szCs w:val="22"/>
          <w:u w:val="single"/>
        </w:rPr>
        <w:t>ACCEPTS E-SERVICE</w:t>
      </w:r>
      <w:r w:rsidRPr="008878EF">
        <w:rPr>
          <w:rFonts w:ascii="Microsoft Sans Serif" w:eastAsia="Microsoft Sans Serif" w:hAnsi="Microsoft Sans Serif" w:cs="Microsoft Sans Serif"/>
          <w:szCs w:val="22"/>
        </w:rPr>
        <w:br/>
      </w:r>
      <w:r w:rsidRPr="008878EF">
        <w:rPr>
          <w:rFonts w:ascii="Microsoft Sans Serif" w:eastAsia="Microsoft Sans Serif" w:hAnsi="Microsoft Sans Serif" w:cs="Microsoft Sans Serif"/>
          <w:i/>
          <w:szCs w:val="22"/>
        </w:rPr>
        <w:t>Representing Aqua America, Inc., Aqua Pennsylvania, Inc., Aqua Pennsylvania Wastewater, Inc.</w:t>
      </w:r>
    </w:p>
    <w:p w14:paraId="0ED3F4EE"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
    <w:p w14:paraId="746810B2"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KIMBERLY A JOYCE ESQUIRE</w:t>
      </w:r>
      <w:r w:rsidRPr="008878EF">
        <w:rPr>
          <w:rFonts w:ascii="Microsoft Sans Serif" w:eastAsia="Microsoft Sans Serif" w:hAnsi="Microsoft Sans Serif" w:cs="Microsoft Sans Serif"/>
          <w:szCs w:val="22"/>
        </w:rPr>
        <w:br/>
        <w:t xml:space="preserve">ALEXANDER R STAHL ESQUIRE </w:t>
      </w:r>
      <w:r w:rsidRPr="008878EF">
        <w:rPr>
          <w:rFonts w:ascii="Microsoft Sans Serif" w:eastAsia="Microsoft Sans Serif" w:hAnsi="Microsoft Sans Serif" w:cs="Microsoft Sans Serif"/>
          <w:szCs w:val="22"/>
        </w:rPr>
        <w:cr/>
        <w:t>AQUA PENNSYLVANIA</w:t>
      </w:r>
      <w:r w:rsidRPr="008878EF">
        <w:rPr>
          <w:rFonts w:ascii="Microsoft Sans Serif" w:eastAsia="Microsoft Sans Serif" w:hAnsi="Microsoft Sans Serif" w:cs="Microsoft Sans Serif"/>
          <w:szCs w:val="22"/>
        </w:rPr>
        <w:cr/>
        <w:t>762 WEST LANCASTER AVENUE</w:t>
      </w:r>
      <w:r w:rsidRPr="008878EF">
        <w:rPr>
          <w:rFonts w:ascii="Microsoft Sans Serif" w:eastAsia="Microsoft Sans Serif" w:hAnsi="Microsoft Sans Serif" w:cs="Microsoft Sans Serif"/>
          <w:szCs w:val="22"/>
        </w:rPr>
        <w:cr/>
        <w:t xml:space="preserve">BRYN </w:t>
      </w:r>
      <w:proofErr w:type="spellStart"/>
      <w:r w:rsidRPr="008878EF">
        <w:rPr>
          <w:rFonts w:ascii="Microsoft Sans Serif" w:eastAsia="Microsoft Sans Serif" w:hAnsi="Microsoft Sans Serif" w:cs="Microsoft Sans Serif"/>
          <w:szCs w:val="22"/>
        </w:rPr>
        <w:t>MAWR</w:t>
      </w:r>
      <w:proofErr w:type="spellEnd"/>
      <w:r w:rsidRPr="008878EF">
        <w:rPr>
          <w:rFonts w:ascii="Microsoft Sans Serif" w:eastAsia="Microsoft Sans Serif" w:hAnsi="Microsoft Sans Serif" w:cs="Microsoft Sans Serif"/>
          <w:szCs w:val="22"/>
        </w:rPr>
        <w:t xml:space="preserve"> PA  19010</w:t>
      </w:r>
      <w:r w:rsidRPr="008878EF">
        <w:rPr>
          <w:rFonts w:ascii="Microsoft Sans Serif" w:eastAsia="Microsoft Sans Serif" w:hAnsi="Microsoft Sans Serif" w:cs="Microsoft Sans Serif"/>
          <w:szCs w:val="22"/>
        </w:rPr>
        <w:cr/>
      </w:r>
      <w:r w:rsidRPr="008878EF">
        <w:rPr>
          <w:rFonts w:ascii="Microsoft Sans Serif" w:eastAsia="Microsoft Sans Serif" w:hAnsi="Microsoft Sans Serif" w:cs="Microsoft Sans Serif"/>
          <w:b/>
          <w:szCs w:val="22"/>
        </w:rPr>
        <w:t>610.645.1077</w:t>
      </w:r>
      <w:r w:rsidRPr="008878EF">
        <w:rPr>
          <w:rFonts w:ascii="Microsoft Sans Serif" w:eastAsia="Microsoft Sans Serif" w:hAnsi="Microsoft Sans Serif" w:cs="Microsoft Sans Serif"/>
          <w:b/>
          <w:szCs w:val="22"/>
        </w:rPr>
        <w:br/>
        <w:t>610.645.1130</w:t>
      </w:r>
      <w:r w:rsidRPr="008878EF">
        <w:rPr>
          <w:rFonts w:ascii="Microsoft Sans Serif" w:eastAsia="Microsoft Sans Serif" w:hAnsi="Microsoft Sans Serif" w:cs="Microsoft Sans Serif"/>
          <w:b/>
          <w:szCs w:val="22"/>
        </w:rPr>
        <w:br/>
      </w:r>
      <w:r w:rsidRPr="008878EF">
        <w:rPr>
          <w:rFonts w:ascii="Microsoft Sans Serif" w:eastAsia="Microsoft Sans Serif" w:hAnsi="Microsoft Sans Serif" w:cs="Microsoft Sans Serif"/>
          <w:b/>
          <w:i/>
          <w:szCs w:val="22"/>
          <w:u w:val="single"/>
        </w:rPr>
        <w:t>ACCEPTS E-SERVICE</w:t>
      </w:r>
      <w:r w:rsidRPr="008878EF">
        <w:rPr>
          <w:rFonts w:ascii="Microsoft Sans Serif" w:eastAsia="Microsoft Sans Serif" w:hAnsi="Microsoft Sans Serif" w:cs="Microsoft Sans Serif"/>
          <w:szCs w:val="22"/>
        </w:rPr>
        <w:cr/>
      </w:r>
      <w:r w:rsidRPr="008878EF">
        <w:rPr>
          <w:rFonts w:ascii="Microsoft Sans Serif" w:eastAsia="Microsoft Sans Serif" w:hAnsi="Microsoft Sans Serif" w:cs="Microsoft Sans Serif"/>
          <w:i/>
          <w:szCs w:val="22"/>
        </w:rPr>
        <w:t>Representing Aqua America, Inc., Aqua Pennsylvania, Inc., Aqua Pennsylvania Wastewater, Inc.</w:t>
      </w:r>
    </w:p>
    <w:p w14:paraId="57556C62"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
    <w:p w14:paraId="032BBEDA"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
    <w:p w14:paraId="40455D1B"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
    <w:p w14:paraId="40119939"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
    <w:p w14:paraId="7E2FE3F7"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
    <w:p w14:paraId="50A200AE"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 xml:space="preserve">JONATHAN </w:t>
      </w:r>
      <w:proofErr w:type="spellStart"/>
      <w:r w:rsidRPr="008878EF">
        <w:rPr>
          <w:rFonts w:ascii="Microsoft Sans Serif" w:eastAsia="Microsoft Sans Serif" w:hAnsi="Microsoft Sans Serif" w:cs="Microsoft Sans Serif"/>
          <w:szCs w:val="22"/>
        </w:rPr>
        <w:t>NASE</w:t>
      </w:r>
      <w:proofErr w:type="spellEnd"/>
      <w:r w:rsidRPr="008878EF">
        <w:rPr>
          <w:rFonts w:ascii="Microsoft Sans Serif" w:eastAsia="Microsoft Sans Serif" w:hAnsi="Microsoft Sans Serif" w:cs="Microsoft Sans Serif"/>
          <w:szCs w:val="22"/>
        </w:rPr>
        <w:t xml:space="preserve"> ESQUIRE</w:t>
      </w:r>
      <w:r w:rsidRPr="008878EF">
        <w:rPr>
          <w:rFonts w:ascii="Microsoft Sans Serif" w:eastAsia="Microsoft Sans Serif" w:hAnsi="Microsoft Sans Serif" w:cs="Microsoft Sans Serif"/>
          <w:szCs w:val="22"/>
        </w:rPr>
        <w:br/>
        <w:t xml:space="preserve">DAVID P </w:t>
      </w:r>
      <w:proofErr w:type="spellStart"/>
      <w:r w:rsidRPr="008878EF">
        <w:rPr>
          <w:rFonts w:ascii="Microsoft Sans Serif" w:eastAsia="Microsoft Sans Serif" w:hAnsi="Microsoft Sans Serif" w:cs="Microsoft Sans Serif"/>
          <w:szCs w:val="22"/>
        </w:rPr>
        <w:t>ZAMBITO</w:t>
      </w:r>
      <w:proofErr w:type="spellEnd"/>
      <w:r w:rsidRPr="008878EF">
        <w:rPr>
          <w:rFonts w:ascii="Microsoft Sans Serif" w:eastAsia="Microsoft Sans Serif" w:hAnsi="Microsoft Sans Serif" w:cs="Microsoft Sans Serif"/>
          <w:szCs w:val="22"/>
        </w:rPr>
        <w:t xml:space="preserve"> ESQUIRE </w:t>
      </w:r>
      <w:r w:rsidRPr="008878EF">
        <w:rPr>
          <w:rFonts w:ascii="Microsoft Sans Serif" w:eastAsia="Microsoft Sans Serif" w:hAnsi="Microsoft Sans Serif" w:cs="Microsoft Sans Serif"/>
          <w:szCs w:val="22"/>
        </w:rPr>
        <w:cr/>
        <w:t>COZEN O'CONNOR</w:t>
      </w:r>
      <w:r w:rsidRPr="008878EF">
        <w:rPr>
          <w:rFonts w:ascii="Microsoft Sans Serif" w:eastAsia="Microsoft Sans Serif" w:hAnsi="Microsoft Sans Serif" w:cs="Microsoft Sans Serif"/>
          <w:szCs w:val="22"/>
        </w:rPr>
        <w:cr/>
        <w:t>17 NORTH SECOND STREET</w:t>
      </w:r>
      <w:r w:rsidRPr="008878EF">
        <w:rPr>
          <w:rFonts w:ascii="Microsoft Sans Serif" w:eastAsia="Microsoft Sans Serif" w:hAnsi="Microsoft Sans Serif" w:cs="Microsoft Sans Serif"/>
          <w:szCs w:val="22"/>
        </w:rPr>
        <w:cr/>
        <w:t>SUITE 1410</w:t>
      </w:r>
      <w:r w:rsidRPr="008878EF">
        <w:rPr>
          <w:rFonts w:ascii="Microsoft Sans Serif" w:eastAsia="Microsoft Sans Serif" w:hAnsi="Microsoft Sans Serif" w:cs="Microsoft Sans Serif"/>
          <w:szCs w:val="22"/>
        </w:rPr>
        <w:cr/>
        <w:t>HARRISBURG PA  17101</w:t>
      </w:r>
      <w:r w:rsidRPr="008878EF">
        <w:rPr>
          <w:rFonts w:ascii="Microsoft Sans Serif" w:eastAsia="Microsoft Sans Serif" w:hAnsi="Microsoft Sans Serif" w:cs="Microsoft Sans Serif"/>
          <w:szCs w:val="22"/>
        </w:rPr>
        <w:cr/>
      </w:r>
      <w:r w:rsidRPr="008878EF">
        <w:rPr>
          <w:rFonts w:ascii="Microsoft Sans Serif" w:eastAsia="Microsoft Sans Serif" w:hAnsi="Microsoft Sans Serif" w:cs="Microsoft Sans Serif"/>
          <w:b/>
          <w:szCs w:val="22"/>
        </w:rPr>
        <w:t>717.773.4191</w:t>
      </w:r>
      <w:r w:rsidRPr="008878EF">
        <w:rPr>
          <w:rFonts w:ascii="Microsoft Sans Serif" w:eastAsia="Microsoft Sans Serif" w:hAnsi="Microsoft Sans Serif" w:cs="Microsoft Sans Serif"/>
          <w:b/>
          <w:szCs w:val="22"/>
        </w:rPr>
        <w:br/>
        <w:t>717.703.5892</w:t>
      </w:r>
      <w:r w:rsidRPr="008878EF">
        <w:rPr>
          <w:rFonts w:ascii="Microsoft Sans Serif" w:eastAsia="Microsoft Sans Serif" w:hAnsi="Microsoft Sans Serif" w:cs="Microsoft Sans Serif"/>
          <w:szCs w:val="22"/>
        </w:rPr>
        <w:cr/>
      </w:r>
      <w:r w:rsidRPr="008878EF">
        <w:rPr>
          <w:rFonts w:ascii="Microsoft Sans Serif" w:eastAsia="Microsoft Sans Serif" w:hAnsi="Microsoft Sans Serif" w:cs="Microsoft Sans Serif"/>
          <w:b/>
          <w:i/>
          <w:szCs w:val="22"/>
          <w:u w:val="single"/>
        </w:rPr>
        <w:t xml:space="preserve"> ACCEPTS E-SERVICE</w:t>
      </w:r>
    </w:p>
    <w:p w14:paraId="7200E781"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i/>
          <w:szCs w:val="22"/>
        </w:rPr>
      </w:pPr>
      <w:r w:rsidRPr="008878EF">
        <w:rPr>
          <w:rFonts w:ascii="Microsoft Sans Serif" w:eastAsia="Microsoft Sans Serif" w:hAnsi="Microsoft Sans Serif" w:cs="Microsoft Sans Serif"/>
          <w:i/>
          <w:szCs w:val="22"/>
        </w:rPr>
        <w:t>Representing Peoples Natural Gas Company LLC, Peoples Gas Company LLC</w:t>
      </w:r>
    </w:p>
    <w:p w14:paraId="27BE26F7"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
    <w:p w14:paraId="2BFADC29" w14:textId="3DF5F1B9"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WILLIAM H ROBERTS II ESQUIRE</w:t>
      </w:r>
      <w:r w:rsidRPr="008878EF">
        <w:rPr>
          <w:rFonts w:ascii="Microsoft Sans Serif" w:eastAsia="Microsoft Sans Serif" w:hAnsi="Microsoft Sans Serif" w:cs="Microsoft Sans Serif"/>
          <w:szCs w:val="22"/>
        </w:rPr>
        <w:cr/>
        <w:t>PEOPLES GAS COMPANY LLC</w:t>
      </w:r>
      <w:r w:rsidRPr="008878EF">
        <w:rPr>
          <w:rFonts w:ascii="Microsoft Sans Serif" w:eastAsia="Microsoft Sans Serif" w:hAnsi="Microsoft Sans Serif" w:cs="Microsoft Sans Serif"/>
          <w:szCs w:val="22"/>
        </w:rPr>
        <w:cr/>
        <w:t>375 NORTH SHORE DRIVE</w:t>
      </w:r>
      <w:r w:rsidRPr="008878EF">
        <w:rPr>
          <w:rFonts w:ascii="Microsoft Sans Serif" w:eastAsia="Microsoft Sans Serif" w:hAnsi="Microsoft Sans Serif" w:cs="Microsoft Sans Serif"/>
          <w:szCs w:val="22"/>
        </w:rPr>
        <w:cr/>
        <w:t>SUITE 600</w:t>
      </w:r>
      <w:r w:rsidRPr="008878EF">
        <w:rPr>
          <w:rFonts w:ascii="Microsoft Sans Serif" w:eastAsia="Microsoft Sans Serif" w:hAnsi="Microsoft Sans Serif" w:cs="Microsoft Sans Serif"/>
          <w:szCs w:val="22"/>
        </w:rPr>
        <w:cr/>
        <w:t>PITTSBURGH PA  15212</w:t>
      </w:r>
      <w:r w:rsidRPr="008878EF">
        <w:rPr>
          <w:rFonts w:ascii="Microsoft Sans Serif" w:eastAsia="Microsoft Sans Serif" w:hAnsi="Microsoft Sans Serif" w:cs="Microsoft Sans Serif"/>
          <w:szCs w:val="22"/>
        </w:rPr>
        <w:cr/>
      </w:r>
      <w:r w:rsidRPr="008878EF">
        <w:rPr>
          <w:rFonts w:ascii="Microsoft Sans Serif" w:eastAsia="Microsoft Sans Serif" w:hAnsi="Microsoft Sans Serif" w:cs="Microsoft Sans Serif"/>
          <w:b/>
          <w:szCs w:val="22"/>
        </w:rPr>
        <w:t>412.208.6527</w:t>
      </w:r>
      <w:r w:rsidRPr="008878EF">
        <w:rPr>
          <w:rFonts w:ascii="Microsoft Sans Serif" w:eastAsia="Microsoft Sans Serif" w:hAnsi="Microsoft Sans Serif" w:cs="Microsoft Sans Serif"/>
          <w:szCs w:val="22"/>
        </w:rPr>
        <w:cr/>
      </w:r>
      <w:r w:rsidRPr="008878EF">
        <w:rPr>
          <w:rFonts w:ascii="Microsoft Sans Serif" w:eastAsia="Microsoft Sans Serif" w:hAnsi="Microsoft Sans Serif" w:cs="Microsoft Sans Serif"/>
          <w:i/>
          <w:szCs w:val="22"/>
        </w:rPr>
        <w:t>Representing Peoples Natural Gas Company LLC, Peoples Gas Company LLC</w:t>
      </w:r>
      <w:r w:rsidRPr="008878EF">
        <w:rPr>
          <w:rFonts w:ascii="Microsoft Sans Serif" w:eastAsia="Microsoft Sans Serif" w:hAnsi="Microsoft Sans Serif" w:cs="Microsoft Sans Serif"/>
          <w:szCs w:val="22"/>
        </w:rPr>
        <w:t xml:space="preserve"> </w:t>
      </w:r>
      <w:r w:rsidRPr="008878EF">
        <w:rPr>
          <w:rFonts w:ascii="Microsoft Sans Serif" w:eastAsia="Microsoft Sans Serif" w:hAnsi="Microsoft Sans Serif" w:cs="Microsoft Sans Serif"/>
          <w:szCs w:val="22"/>
        </w:rPr>
        <w:cr/>
      </w:r>
    </w:p>
    <w:p w14:paraId="1EE1B11D"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CARRIE B WRIGHT ESQUIRE</w:t>
      </w:r>
      <w:r w:rsidRPr="008878EF">
        <w:rPr>
          <w:rFonts w:ascii="Microsoft Sans Serif" w:eastAsia="Microsoft Sans Serif" w:hAnsi="Microsoft Sans Serif" w:cs="Microsoft Sans Serif"/>
          <w:szCs w:val="22"/>
        </w:rPr>
        <w:br/>
        <w:t xml:space="preserve">ERIKA MCLAIN ESQUIRE </w:t>
      </w:r>
      <w:r w:rsidRPr="008878EF">
        <w:rPr>
          <w:rFonts w:ascii="Microsoft Sans Serif" w:eastAsia="Microsoft Sans Serif" w:hAnsi="Microsoft Sans Serif" w:cs="Microsoft Sans Serif"/>
          <w:szCs w:val="22"/>
        </w:rPr>
        <w:cr/>
        <w:t>PA PUC BIE LEGAL TECHNICAL</w:t>
      </w:r>
      <w:r w:rsidRPr="008878EF">
        <w:rPr>
          <w:rFonts w:ascii="Microsoft Sans Serif" w:eastAsia="Microsoft Sans Serif" w:hAnsi="Microsoft Sans Serif" w:cs="Microsoft Sans Serif"/>
          <w:szCs w:val="22"/>
        </w:rPr>
        <w:cr/>
        <w:t>SECOND FLOOR WEST</w:t>
      </w:r>
      <w:r w:rsidRPr="008878EF">
        <w:rPr>
          <w:rFonts w:ascii="Microsoft Sans Serif" w:eastAsia="Microsoft Sans Serif" w:hAnsi="Microsoft Sans Serif" w:cs="Microsoft Sans Serif"/>
          <w:szCs w:val="22"/>
        </w:rPr>
        <w:cr/>
        <w:t>400 NORTH STREET</w:t>
      </w:r>
      <w:r w:rsidRPr="008878EF">
        <w:rPr>
          <w:rFonts w:ascii="Microsoft Sans Serif" w:eastAsia="Microsoft Sans Serif" w:hAnsi="Microsoft Sans Serif" w:cs="Microsoft Sans Serif"/>
          <w:szCs w:val="22"/>
        </w:rPr>
        <w:cr/>
        <w:t>HARRISBURG PA  17120</w:t>
      </w:r>
      <w:r w:rsidRPr="008878EF">
        <w:rPr>
          <w:rFonts w:ascii="Microsoft Sans Serif" w:eastAsia="Microsoft Sans Serif" w:hAnsi="Microsoft Sans Serif" w:cs="Microsoft Sans Serif"/>
          <w:szCs w:val="22"/>
        </w:rPr>
        <w:cr/>
      </w:r>
      <w:r w:rsidRPr="008878EF">
        <w:rPr>
          <w:rFonts w:ascii="Microsoft Sans Serif" w:eastAsia="Microsoft Sans Serif" w:hAnsi="Microsoft Sans Serif" w:cs="Microsoft Sans Serif"/>
          <w:b/>
          <w:szCs w:val="22"/>
        </w:rPr>
        <w:t>717.783.6156</w:t>
      </w:r>
      <w:r w:rsidRPr="008878EF">
        <w:rPr>
          <w:rFonts w:ascii="Microsoft Sans Serif" w:eastAsia="Microsoft Sans Serif" w:hAnsi="Microsoft Sans Serif" w:cs="Microsoft Sans Serif"/>
          <w:b/>
          <w:szCs w:val="22"/>
        </w:rPr>
        <w:br/>
        <w:t>717.783.6170</w:t>
      </w:r>
      <w:r w:rsidRPr="008878EF">
        <w:rPr>
          <w:rFonts w:ascii="Microsoft Sans Serif" w:eastAsia="Microsoft Sans Serif" w:hAnsi="Microsoft Sans Serif" w:cs="Microsoft Sans Serif"/>
          <w:szCs w:val="22"/>
        </w:rPr>
        <w:br/>
      </w:r>
      <w:r w:rsidRPr="008878EF">
        <w:rPr>
          <w:rFonts w:ascii="Microsoft Sans Serif" w:eastAsia="Microsoft Sans Serif" w:hAnsi="Microsoft Sans Serif" w:cs="Microsoft Sans Serif"/>
          <w:b/>
          <w:i/>
          <w:szCs w:val="22"/>
          <w:u w:val="single"/>
        </w:rPr>
        <w:t>ACCEPTS E-SERVICE</w:t>
      </w:r>
      <w:r w:rsidRPr="008878EF">
        <w:rPr>
          <w:rFonts w:ascii="Microsoft Sans Serif" w:eastAsia="Microsoft Sans Serif" w:hAnsi="Microsoft Sans Serif" w:cs="Microsoft Sans Serif"/>
          <w:szCs w:val="22"/>
        </w:rPr>
        <w:cr/>
      </w:r>
    </w:p>
    <w:p w14:paraId="53547808"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lastRenderedPageBreak/>
        <w:t>*CHRISTINE M HOOVER ESQUIRE</w:t>
      </w:r>
    </w:p>
    <w:p w14:paraId="6A8DA438"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*DARYL A LAWRENCE ESQUIRE</w:t>
      </w:r>
    </w:p>
    <w:p w14:paraId="56E1E5F6"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*HARRISON W BREITMAN ESQUIRE</w:t>
      </w:r>
    </w:p>
    <w:p w14:paraId="3340049B"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i/>
          <w:szCs w:val="22"/>
          <w:u w:val="single"/>
        </w:rPr>
      </w:pPr>
      <w:r w:rsidRPr="008878EF">
        <w:rPr>
          <w:rFonts w:ascii="Microsoft Sans Serif" w:eastAsia="Microsoft Sans Serif" w:hAnsi="Microsoft Sans Serif" w:cs="Microsoft Sans Serif"/>
          <w:szCs w:val="22"/>
        </w:rPr>
        <w:t>J D MOORE ESQUIRE</w:t>
      </w:r>
      <w:r w:rsidRPr="008878EF">
        <w:rPr>
          <w:rFonts w:ascii="Microsoft Sans Serif" w:eastAsia="Microsoft Sans Serif" w:hAnsi="Microsoft Sans Serif" w:cs="Microsoft Sans Serif"/>
          <w:szCs w:val="22"/>
        </w:rPr>
        <w:cr/>
        <w:t>OFFICE OF CONSUMER ADVOCATE</w:t>
      </w:r>
      <w:r w:rsidRPr="008878EF">
        <w:rPr>
          <w:rFonts w:ascii="Microsoft Sans Serif" w:eastAsia="Microsoft Sans Serif" w:hAnsi="Microsoft Sans Serif" w:cs="Microsoft Sans Serif"/>
          <w:szCs w:val="22"/>
        </w:rPr>
        <w:cr/>
        <w:t>555 WALNUT STREET 5TH FLOOR FORUM PLACE</w:t>
      </w:r>
      <w:r w:rsidRPr="008878EF">
        <w:rPr>
          <w:rFonts w:ascii="Microsoft Sans Serif" w:eastAsia="Microsoft Sans Serif" w:hAnsi="Microsoft Sans Serif" w:cs="Microsoft Sans Serif"/>
          <w:szCs w:val="22"/>
        </w:rPr>
        <w:cr/>
        <w:t>HARRISBURG PA  17101-1923</w:t>
      </w:r>
      <w:r w:rsidRPr="008878EF">
        <w:rPr>
          <w:rFonts w:ascii="Microsoft Sans Serif" w:eastAsia="Microsoft Sans Serif" w:hAnsi="Microsoft Sans Serif" w:cs="Microsoft Sans Serif"/>
          <w:szCs w:val="22"/>
        </w:rPr>
        <w:cr/>
      </w:r>
      <w:r w:rsidRPr="008878EF">
        <w:rPr>
          <w:rFonts w:ascii="Microsoft Sans Serif" w:eastAsia="Microsoft Sans Serif" w:hAnsi="Microsoft Sans Serif" w:cs="Microsoft Sans Serif"/>
          <w:b/>
          <w:szCs w:val="22"/>
        </w:rPr>
        <w:t>717.783.5048</w:t>
      </w:r>
      <w:r w:rsidRPr="008878EF">
        <w:rPr>
          <w:rFonts w:ascii="Microsoft Sans Serif" w:eastAsia="Microsoft Sans Serif" w:hAnsi="Microsoft Sans Serif" w:cs="Microsoft Sans Serif"/>
          <w:szCs w:val="22"/>
        </w:rPr>
        <w:cr/>
      </w:r>
      <w:r w:rsidRPr="008878EF">
        <w:rPr>
          <w:rFonts w:ascii="Microsoft Sans Serif" w:eastAsia="Microsoft Sans Serif" w:hAnsi="Microsoft Sans Serif" w:cs="Microsoft Sans Serif"/>
          <w:b/>
          <w:i/>
          <w:szCs w:val="22"/>
          <w:u w:val="single"/>
        </w:rPr>
        <w:t>*ACCEPTS E-SERVICE</w:t>
      </w:r>
    </w:p>
    <w:p w14:paraId="39FD79E9"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
    <w:p w14:paraId="4C3AC40C"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szCs w:val="22"/>
        </w:rPr>
      </w:pPr>
      <w:r w:rsidRPr="008878EF">
        <w:rPr>
          <w:rFonts w:ascii="Microsoft Sans Serif" w:eastAsia="Microsoft Sans Serif" w:hAnsi="Microsoft Sans Serif" w:cs="Microsoft Sans Serif"/>
          <w:szCs w:val="22"/>
        </w:rPr>
        <w:t xml:space="preserve">ERIN K </w:t>
      </w:r>
      <w:proofErr w:type="spellStart"/>
      <w:r w:rsidRPr="008878EF">
        <w:rPr>
          <w:rFonts w:ascii="Microsoft Sans Serif" w:eastAsia="Microsoft Sans Serif" w:hAnsi="Microsoft Sans Serif" w:cs="Microsoft Sans Serif"/>
          <w:szCs w:val="22"/>
        </w:rPr>
        <w:t>FURE</w:t>
      </w:r>
      <w:proofErr w:type="spellEnd"/>
      <w:r w:rsidRPr="008878EF">
        <w:rPr>
          <w:rFonts w:ascii="Microsoft Sans Serif" w:eastAsia="Microsoft Sans Serif" w:hAnsi="Microsoft Sans Serif" w:cs="Microsoft Sans Serif"/>
          <w:szCs w:val="22"/>
        </w:rPr>
        <w:t xml:space="preserve"> ESQUIRE</w:t>
      </w:r>
      <w:r w:rsidRPr="008878EF">
        <w:rPr>
          <w:rFonts w:ascii="Microsoft Sans Serif" w:eastAsia="Microsoft Sans Serif" w:hAnsi="Microsoft Sans Serif" w:cs="Microsoft Sans Serif"/>
          <w:szCs w:val="22"/>
        </w:rPr>
        <w:cr/>
        <w:t>OFFICE OF SMALL BUSINESS ADVOCATE</w:t>
      </w:r>
      <w:r w:rsidRPr="008878EF">
        <w:rPr>
          <w:rFonts w:ascii="Microsoft Sans Serif" w:eastAsia="Microsoft Sans Serif" w:hAnsi="Microsoft Sans Serif" w:cs="Microsoft Sans Serif"/>
          <w:szCs w:val="22"/>
        </w:rPr>
        <w:cr/>
        <w:t>300 NORTH SECOND ST STE 202</w:t>
      </w:r>
      <w:r w:rsidRPr="008878EF">
        <w:rPr>
          <w:rFonts w:ascii="Microsoft Sans Serif" w:eastAsia="Microsoft Sans Serif" w:hAnsi="Microsoft Sans Serif" w:cs="Microsoft Sans Serif"/>
          <w:szCs w:val="22"/>
        </w:rPr>
        <w:cr/>
        <w:t>HARRISBURG PA  17101</w:t>
      </w:r>
      <w:r w:rsidRPr="008878EF">
        <w:rPr>
          <w:rFonts w:ascii="Microsoft Sans Serif" w:eastAsia="Microsoft Sans Serif" w:hAnsi="Microsoft Sans Serif" w:cs="Microsoft Sans Serif"/>
          <w:szCs w:val="22"/>
        </w:rPr>
        <w:cr/>
      </w:r>
      <w:r w:rsidRPr="008878EF">
        <w:rPr>
          <w:rFonts w:ascii="Microsoft Sans Serif" w:eastAsia="Microsoft Sans Serif" w:hAnsi="Microsoft Sans Serif" w:cs="Microsoft Sans Serif"/>
          <w:b/>
          <w:szCs w:val="22"/>
        </w:rPr>
        <w:t>717.783.2525</w:t>
      </w:r>
    </w:p>
    <w:p w14:paraId="057FE97D"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
    <w:p w14:paraId="172D0DD2"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i/>
          <w:szCs w:val="22"/>
        </w:rPr>
      </w:pPr>
      <w:r w:rsidRPr="008878EF">
        <w:rPr>
          <w:rFonts w:ascii="Microsoft Sans Serif" w:eastAsia="Microsoft Sans Serif" w:hAnsi="Microsoft Sans Serif" w:cs="Microsoft Sans Serif"/>
          <w:szCs w:val="22"/>
        </w:rPr>
        <w:t>SCOTT J RUBIN ESQUIRE</w:t>
      </w:r>
      <w:r w:rsidRPr="008878EF">
        <w:rPr>
          <w:rFonts w:ascii="Microsoft Sans Serif" w:eastAsia="Microsoft Sans Serif" w:hAnsi="Microsoft Sans Serif" w:cs="Microsoft Sans Serif"/>
          <w:szCs w:val="22"/>
        </w:rPr>
        <w:cr/>
        <w:t>LAW OFFICE OF SCOTT J RUBIN</w:t>
      </w:r>
      <w:r w:rsidRPr="008878EF">
        <w:rPr>
          <w:rFonts w:ascii="Microsoft Sans Serif" w:eastAsia="Microsoft Sans Serif" w:hAnsi="Microsoft Sans Serif" w:cs="Microsoft Sans Serif"/>
          <w:szCs w:val="22"/>
        </w:rPr>
        <w:cr/>
        <w:t>333 OAK LANE</w:t>
      </w:r>
      <w:r w:rsidRPr="008878EF">
        <w:rPr>
          <w:rFonts w:ascii="Microsoft Sans Serif" w:eastAsia="Microsoft Sans Serif" w:hAnsi="Microsoft Sans Serif" w:cs="Microsoft Sans Serif"/>
          <w:szCs w:val="22"/>
        </w:rPr>
        <w:cr/>
        <w:t>BLOOMSBURG PA  17815-2036</w:t>
      </w:r>
      <w:r w:rsidRPr="008878EF">
        <w:rPr>
          <w:rFonts w:ascii="Microsoft Sans Serif" w:eastAsia="Microsoft Sans Serif" w:hAnsi="Microsoft Sans Serif" w:cs="Microsoft Sans Serif"/>
          <w:szCs w:val="22"/>
        </w:rPr>
        <w:cr/>
      </w:r>
      <w:r w:rsidRPr="008878EF">
        <w:rPr>
          <w:rFonts w:ascii="Microsoft Sans Serif" w:eastAsia="Microsoft Sans Serif" w:hAnsi="Microsoft Sans Serif" w:cs="Microsoft Sans Serif"/>
          <w:b/>
          <w:szCs w:val="22"/>
        </w:rPr>
        <w:t>570.387.1893</w:t>
      </w:r>
      <w:r w:rsidRPr="008878EF">
        <w:rPr>
          <w:rFonts w:ascii="Microsoft Sans Serif" w:eastAsia="Microsoft Sans Serif" w:hAnsi="Microsoft Sans Serif" w:cs="Microsoft Sans Serif"/>
          <w:b/>
          <w:szCs w:val="22"/>
        </w:rPr>
        <w:br/>
      </w:r>
      <w:r w:rsidRPr="008878EF">
        <w:rPr>
          <w:rFonts w:ascii="Microsoft Sans Serif" w:eastAsia="Microsoft Sans Serif" w:hAnsi="Microsoft Sans Serif" w:cs="Microsoft Sans Serif"/>
          <w:b/>
          <w:i/>
          <w:szCs w:val="22"/>
          <w:u w:val="single"/>
        </w:rPr>
        <w:t>ACCEPTS E-SERVICE</w:t>
      </w:r>
      <w:r w:rsidRPr="008878EF">
        <w:rPr>
          <w:rFonts w:ascii="Microsoft Sans Serif" w:eastAsia="Microsoft Sans Serif" w:hAnsi="Microsoft Sans Serif" w:cs="Microsoft Sans Serif"/>
          <w:szCs w:val="22"/>
        </w:rPr>
        <w:cr/>
      </w:r>
      <w:r w:rsidRPr="008878EF">
        <w:rPr>
          <w:rFonts w:ascii="Microsoft Sans Serif" w:eastAsia="Microsoft Sans Serif" w:hAnsi="Microsoft Sans Serif" w:cs="Microsoft Sans Serif"/>
          <w:i/>
          <w:szCs w:val="22"/>
        </w:rPr>
        <w:t>Representing Utility Workers Union of America, Local 612</w:t>
      </w:r>
    </w:p>
    <w:p w14:paraId="3677E79D"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
    <w:p w14:paraId="30FD3FF6"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i/>
          <w:szCs w:val="22"/>
        </w:rPr>
      </w:pPr>
      <w:r w:rsidRPr="008878EF">
        <w:rPr>
          <w:rFonts w:ascii="Microsoft Sans Serif" w:eastAsia="Microsoft Sans Serif" w:hAnsi="Microsoft Sans Serif" w:cs="Microsoft Sans Serif"/>
          <w:szCs w:val="22"/>
        </w:rPr>
        <w:t xml:space="preserve">MELVIN L </w:t>
      </w:r>
      <w:proofErr w:type="spellStart"/>
      <w:r w:rsidRPr="008878EF">
        <w:rPr>
          <w:rFonts w:ascii="Microsoft Sans Serif" w:eastAsia="Microsoft Sans Serif" w:hAnsi="Microsoft Sans Serif" w:cs="Microsoft Sans Serif"/>
          <w:szCs w:val="22"/>
        </w:rPr>
        <w:t>VATZ</w:t>
      </w:r>
      <w:proofErr w:type="spellEnd"/>
      <w:r w:rsidRPr="008878EF">
        <w:rPr>
          <w:rFonts w:ascii="Microsoft Sans Serif" w:eastAsia="Microsoft Sans Serif" w:hAnsi="Microsoft Sans Serif" w:cs="Microsoft Sans Serif"/>
          <w:szCs w:val="22"/>
        </w:rPr>
        <w:t xml:space="preserve"> ESQUIRE</w:t>
      </w:r>
      <w:r w:rsidRPr="008878EF">
        <w:rPr>
          <w:rFonts w:ascii="Microsoft Sans Serif" w:eastAsia="Microsoft Sans Serif" w:hAnsi="Microsoft Sans Serif" w:cs="Microsoft Sans Serif"/>
          <w:szCs w:val="22"/>
        </w:rPr>
        <w:cr/>
        <w:t>247 FORT PITT BOULEVARD</w:t>
      </w:r>
      <w:r w:rsidRPr="008878EF">
        <w:rPr>
          <w:rFonts w:ascii="Microsoft Sans Serif" w:eastAsia="Microsoft Sans Serif" w:hAnsi="Microsoft Sans Serif" w:cs="Microsoft Sans Serif"/>
          <w:szCs w:val="22"/>
        </w:rPr>
        <w:cr/>
        <w:t>4TH FLOOR</w:t>
      </w:r>
      <w:r w:rsidRPr="008878EF">
        <w:rPr>
          <w:rFonts w:ascii="Microsoft Sans Serif" w:eastAsia="Microsoft Sans Serif" w:hAnsi="Microsoft Sans Serif" w:cs="Microsoft Sans Serif"/>
          <w:szCs w:val="22"/>
        </w:rPr>
        <w:cr/>
        <w:t>PITTSBURGH PA  15222</w:t>
      </w:r>
      <w:r w:rsidRPr="008878EF">
        <w:rPr>
          <w:rFonts w:ascii="Microsoft Sans Serif" w:eastAsia="Microsoft Sans Serif" w:hAnsi="Microsoft Sans Serif" w:cs="Microsoft Sans Serif"/>
          <w:szCs w:val="22"/>
        </w:rPr>
        <w:cr/>
      </w:r>
      <w:r w:rsidRPr="008878EF">
        <w:rPr>
          <w:rFonts w:ascii="Microsoft Sans Serif" w:eastAsia="Microsoft Sans Serif" w:hAnsi="Microsoft Sans Serif" w:cs="Microsoft Sans Serif"/>
          <w:b/>
          <w:szCs w:val="22"/>
        </w:rPr>
        <w:t>412.391.3030</w:t>
      </w:r>
      <w:r w:rsidRPr="008878EF">
        <w:rPr>
          <w:rFonts w:ascii="Microsoft Sans Serif" w:eastAsia="Microsoft Sans Serif" w:hAnsi="Microsoft Sans Serif" w:cs="Microsoft Sans Serif"/>
          <w:b/>
          <w:szCs w:val="22"/>
        </w:rPr>
        <w:br/>
      </w:r>
      <w:r w:rsidRPr="008878EF">
        <w:rPr>
          <w:rFonts w:ascii="Microsoft Sans Serif" w:eastAsia="Microsoft Sans Serif" w:hAnsi="Microsoft Sans Serif" w:cs="Microsoft Sans Serif"/>
          <w:b/>
          <w:i/>
          <w:szCs w:val="22"/>
          <w:u w:val="single"/>
        </w:rPr>
        <w:t>ACCEPTS E-SERVICE</w:t>
      </w:r>
      <w:r w:rsidRPr="008878EF">
        <w:rPr>
          <w:rFonts w:ascii="Microsoft Sans Serif" w:eastAsia="Microsoft Sans Serif" w:hAnsi="Microsoft Sans Serif" w:cs="Microsoft Sans Serif"/>
          <w:szCs w:val="22"/>
        </w:rPr>
        <w:cr/>
      </w:r>
      <w:r w:rsidRPr="008878EF">
        <w:rPr>
          <w:rFonts w:ascii="Microsoft Sans Serif" w:eastAsia="Microsoft Sans Serif" w:hAnsi="Microsoft Sans Serif" w:cs="Microsoft Sans Serif"/>
          <w:i/>
          <w:szCs w:val="22"/>
        </w:rPr>
        <w:t>Representing Laborers’ District Council of Western Pennsylvania</w:t>
      </w:r>
    </w:p>
    <w:p w14:paraId="7E8B969B"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
    <w:p w14:paraId="4C1DBB22"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KEVIN J MOODY ESQUIRE</w:t>
      </w:r>
    </w:p>
    <w:p w14:paraId="2BA0E6E3"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PENNSYLVANIA INDEPENDENT OIL &amp; GAS ASSOCIATION</w:t>
      </w:r>
    </w:p>
    <w:p w14:paraId="56C65CA5"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212 LOCUST ST STE 300</w:t>
      </w:r>
    </w:p>
    <w:p w14:paraId="12DCF90A"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HARRISBURG PA 17101-1510</w:t>
      </w:r>
    </w:p>
    <w:p w14:paraId="424AB8F8"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szCs w:val="22"/>
        </w:rPr>
      </w:pPr>
      <w:r w:rsidRPr="008878EF">
        <w:rPr>
          <w:rFonts w:ascii="Microsoft Sans Serif" w:eastAsia="Microsoft Sans Serif" w:hAnsi="Microsoft Sans Serif" w:cs="Microsoft Sans Serif"/>
          <w:b/>
          <w:szCs w:val="22"/>
        </w:rPr>
        <w:t>717.234.8525</w:t>
      </w:r>
    </w:p>
    <w:p w14:paraId="47A6CEBF"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bookmarkStart w:id="3" w:name="_Hlk533585588"/>
      <w:r w:rsidRPr="008878EF">
        <w:rPr>
          <w:rFonts w:ascii="Microsoft Sans Serif" w:eastAsia="Microsoft Sans Serif" w:hAnsi="Microsoft Sans Serif" w:cs="Microsoft Sans Serif"/>
          <w:b/>
          <w:i/>
          <w:szCs w:val="22"/>
          <w:u w:val="single"/>
        </w:rPr>
        <w:t>ACCEPTS E-SERVICE</w:t>
      </w:r>
      <w:bookmarkEnd w:id="3"/>
      <w:r w:rsidRPr="008878EF">
        <w:rPr>
          <w:rFonts w:ascii="Microsoft Sans Serif" w:eastAsia="Microsoft Sans Serif" w:hAnsi="Microsoft Sans Serif" w:cs="Microsoft Sans Serif"/>
          <w:szCs w:val="22"/>
        </w:rPr>
        <w:cr/>
      </w:r>
    </w:p>
    <w:p w14:paraId="65564841"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DERRICK PRICE WILLIAMSON ESQUIRE</w:t>
      </w:r>
    </w:p>
    <w:p w14:paraId="3A1EE1C5"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 xml:space="preserve">BARRY A </w:t>
      </w:r>
      <w:proofErr w:type="spellStart"/>
      <w:r w:rsidRPr="008878EF">
        <w:rPr>
          <w:rFonts w:ascii="Microsoft Sans Serif" w:eastAsia="Microsoft Sans Serif" w:hAnsi="Microsoft Sans Serif" w:cs="Microsoft Sans Serif"/>
          <w:szCs w:val="22"/>
        </w:rPr>
        <w:t>NAUM</w:t>
      </w:r>
      <w:proofErr w:type="spellEnd"/>
      <w:r w:rsidRPr="008878EF">
        <w:rPr>
          <w:rFonts w:ascii="Microsoft Sans Serif" w:eastAsia="Microsoft Sans Serif" w:hAnsi="Microsoft Sans Serif" w:cs="Microsoft Sans Serif"/>
          <w:szCs w:val="22"/>
        </w:rPr>
        <w:t xml:space="preserve"> ESQUIRE</w:t>
      </w:r>
    </w:p>
    <w:p w14:paraId="4DC81B95"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roofErr w:type="spellStart"/>
      <w:r w:rsidRPr="008878EF">
        <w:rPr>
          <w:rFonts w:ascii="Microsoft Sans Serif" w:eastAsia="Microsoft Sans Serif" w:hAnsi="Microsoft Sans Serif" w:cs="Microsoft Sans Serif"/>
          <w:szCs w:val="22"/>
        </w:rPr>
        <w:t>SPILMAN</w:t>
      </w:r>
      <w:proofErr w:type="spellEnd"/>
      <w:r w:rsidRPr="008878EF">
        <w:rPr>
          <w:rFonts w:ascii="Microsoft Sans Serif" w:eastAsia="Microsoft Sans Serif" w:hAnsi="Microsoft Sans Serif" w:cs="Microsoft Sans Serif"/>
          <w:szCs w:val="22"/>
        </w:rPr>
        <w:t xml:space="preserve"> THOMAS &amp; BATTLE </w:t>
      </w:r>
      <w:proofErr w:type="spellStart"/>
      <w:r w:rsidRPr="008878EF">
        <w:rPr>
          <w:rFonts w:ascii="Microsoft Sans Serif" w:eastAsia="Microsoft Sans Serif" w:hAnsi="Microsoft Sans Serif" w:cs="Microsoft Sans Serif"/>
          <w:szCs w:val="22"/>
        </w:rPr>
        <w:t>PLLC</w:t>
      </w:r>
      <w:proofErr w:type="spellEnd"/>
    </w:p>
    <w:p w14:paraId="10D6F4E1"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110 BENT CREEK BLVD STE 101</w:t>
      </w:r>
    </w:p>
    <w:p w14:paraId="217D15BC"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MECHANICSBURG PA 17050</w:t>
      </w:r>
    </w:p>
    <w:p w14:paraId="56B79766"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szCs w:val="22"/>
        </w:rPr>
      </w:pPr>
      <w:r w:rsidRPr="008878EF">
        <w:rPr>
          <w:rFonts w:ascii="Microsoft Sans Serif" w:eastAsia="Microsoft Sans Serif" w:hAnsi="Microsoft Sans Serif" w:cs="Microsoft Sans Serif"/>
          <w:b/>
          <w:szCs w:val="22"/>
        </w:rPr>
        <w:t>717.795.2740</w:t>
      </w:r>
    </w:p>
    <w:p w14:paraId="5C38168B"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i/>
          <w:szCs w:val="22"/>
        </w:rPr>
      </w:pPr>
      <w:r w:rsidRPr="008878EF">
        <w:rPr>
          <w:rFonts w:ascii="Microsoft Sans Serif" w:eastAsia="Microsoft Sans Serif" w:hAnsi="Microsoft Sans Serif" w:cs="Microsoft Sans Serif"/>
          <w:b/>
          <w:i/>
          <w:szCs w:val="22"/>
          <w:u w:val="single"/>
        </w:rPr>
        <w:t>ACCEPTS E-SERVICE</w:t>
      </w:r>
      <w:r w:rsidRPr="008878EF">
        <w:rPr>
          <w:rFonts w:ascii="Microsoft Sans Serif" w:eastAsia="Microsoft Sans Serif" w:hAnsi="Microsoft Sans Serif" w:cs="Microsoft Sans Serif"/>
          <w:i/>
          <w:szCs w:val="22"/>
        </w:rPr>
        <w:t xml:space="preserve"> </w:t>
      </w:r>
    </w:p>
    <w:p w14:paraId="6EC5C150"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i/>
          <w:szCs w:val="22"/>
        </w:rPr>
        <w:t>Representing United States Steel Corporation</w:t>
      </w:r>
    </w:p>
    <w:p w14:paraId="1E722BEF"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 xml:space="preserve">BRIAN C </w:t>
      </w:r>
      <w:proofErr w:type="spellStart"/>
      <w:r w:rsidRPr="008878EF">
        <w:rPr>
          <w:rFonts w:ascii="Microsoft Sans Serif" w:eastAsia="Microsoft Sans Serif" w:hAnsi="Microsoft Sans Serif" w:cs="Microsoft Sans Serif"/>
          <w:szCs w:val="22"/>
        </w:rPr>
        <w:t>WAUHOP</w:t>
      </w:r>
      <w:proofErr w:type="spellEnd"/>
      <w:r w:rsidRPr="008878EF">
        <w:rPr>
          <w:rFonts w:ascii="Microsoft Sans Serif" w:eastAsia="Microsoft Sans Serif" w:hAnsi="Microsoft Sans Serif" w:cs="Microsoft Sans Serif"/>
          <w:szCs w:val="22"/>
        </w:rPr>
        <w:t xml:space="preserve"> ESQUIRE</w:t>
      </w:r>
    </w:p>
    <w:p w14:paraId="1D0C41CC"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BUCHANAN INGERSOLL &amp; ROONEY PC</w:t>
      </w:r>
    </w:p>
    <w:p w14:paraId="7A44FE01"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400 NORTH SECOND ST STE 500</w:t>
      </w:r>
    </w:p>
    <w:p w14:paraId="43D176D5"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HARRISBURG PA 17101-1357</w:t>
      </w:r>
    </w:p>
    <w:p w14:paraId="55C896A1"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szCs w:val="22"/>
        </w:rPr>
      </w:pPr>
      <w:r w:rsidRPr="008878EF">
        <w:rPr>
          <w:rFonts w:ascii="Microsoft Sans Serif" w:eastAsia="Microsoft Sans Serif" w:hAnsi="Microsoft Sans Serif" w:cs="Microsoft Sans Serif"/>
          <w:b/>
          <w:szCs w:val="22"/>
        </w:rPr>
        <w:t>717-237-4975</w:t>
      </w:r>
    </w:p>
    <w:p w14:paraId="0B4782BF"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i/>
          <w:szCs w:val="22"/>
          <w:u w:val="single"/>
        </w:rPr>
      </w:pPr>
      <w:r w:rsidRPr="008878EF">
        <w:rPr>
          <w:rFonts w:ascii="Microsoft Sans Serif" w:eastAsia="Microsoft Sans Serif" w:hAnsi="Microsoft Sans Serif" w:cs="Microsoft Sans Serif"/>
          <w:b/>
          <w:i/>
          <w:szCs w:val="22"/>
          <w:u w:val="single"/>
        </w:rPr>
        <w:t>ACCEPTS E-SERVICE</w:t>
      </w:r>
    </w:p>
    <w:p w14:paraId="516F8E36"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i/>
          <w:szCs w:val="22"/>
        </w:rPr>
      </w:pPr>
      <w:r w:rsidRPr="008878EF">
        <w:rPr>
          <w:rFonts w:ascii="Microsoft Sans Serif" w:eastAsia="Microsoft Sans Serif" w:hAnsi="Microsoft Sans Serif" w:cs="Microsoft Sans Serif"/>
          <w:i/>
          <w:szCs w:val="22"/>
        </w:rPr>
        <w:t xml:space="preserve">Representing </w:t>
      </w:r>
      <w:proofErr w:type="spellStart"/>
      <w:r w:rsidRPr="008878EF">
        <w:rPr>
          <w:rFonts w:ascii="Microsoft Sans Serif" w:eastAsia="Microsoft Sans Serif" w:hAnsi="Microsoft Sans Serif" w:cs="Microsoft Sans Serif"/>
          <w:i/>
          <w:szCs w:val="22"/>
        </w:rPr>
        <w:t>Equitrans,L.P</w:t>
      </w:r>
      <w:proofErr w:type="spellEnd"/>
      <w:r w:rsidRPr="008878EF">
        <w:rPr>
          <w:rFonts w:ascii="Microsoft Sans Serif" w:eastAsia="Microsoft Sans Serif" w:hAnsi="Microsoft Sans Serif" w:cs="Microsoft Sans Serif"/>
          <w:i/>
          <w:szCs w:val="22"/>
        </w:rPr>
        <w:t>.</w:t>
      </w:r>
    </w:p>
    <w:p w14:paraId="3FAF89A1"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
    <w:p w14:paraId="4C3FC16D"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w:t>
      </w:r>
      <w:proofErr w:type="spellStart"/>
      <w:r w:rsidRPr="008878EF">
        <w:rPr>
          <w:rFonts w:ascii="Microsoft Sans Serif" w:eastAsia="Microsoft Sans Serif" w:hAnsi="Microsoft Sans Serif" w:cs="Microsoft Sans Serif"/>
          <w:szCs w:val="22"/>
        </w:rPr>
        <w:t>TISHEIKIA</w:t>
      </w:r>
      <w:proofErr w:type="spellEnd"/>
      <w:r w:rsidRPr="008878EF">
        <w:rPr>
          <w:rFonts w:ascii="Microsoft Sans Serif" w:eastAsia="Microsoft Sans Serif" w:hAnsi="Microsoft Sans Serif" w:cs="Microsoft Sans Serif"/>
          <w:szCs w:val="22"/>
        </w:rPr>
        <w:t xml:space="preserve"> E WILLIAMS ESQUIRE</w:t>
      </w:r>
    </w:p>
    <w:p w14:paraId="44EC4791"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 xml:space="preserve">DAVID T </w:t>
      </w:r>
      <w:proofErr w:type="spellStart"/>
      <w:r w:rsidRPr="008878EF">
        <w:rPr>
          <w:rFonts w:ascii="Microsoft Sans Serif" w:eastAsia="Microsoft Sans Serif" w:hAnsi="Microsoft Sans Serif" w:cs="Microsoft Sans Serif"/>
          <w:szCs w:val="22"/>
        </w:rPr>
        <w:t>FISFIS</w:t>
      </w:r>
      <w:proofErr w:type="spellEnd"/>
      <w:r w:rsidRPr="008878EF">
        <w:rPr>
          <w:rFonts w:ascii="Microsoft Sans Serif" w:eastAsia="Microsoft Sans Serif" w:hAnsi="Microsoft Sans Serif" w:cs="Microsoft Sans Serif"/>
          <w:szCs w:val="22"/>
        </w:rPr>
        <w:t xml:space="preserve"> ESQUIRE</w:t>
      </w:r>
    </w:p>
    <w:p w14:paraId="37825EC4"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DUQUESNE LIGHT COMPANY</w:t>
      </w:r>
    </w:p>
    <w:p w14:paraId="1F7A5DEC"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411 SEVENTH AVE</w:t>
      </w:r>
    </w:p>
    <w:p w14:paraId="3471DC9C"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PITTSBURGH PA  15219</w:t>
      </w:r>
    </w:p>
    <w:p w14:paraId="0F291727"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szCs w:val="22"/>
        </w:rPr>
      </w:pPr>
      <w:r w:rsidRPr="008878EF">
        <w:rPr>
          <w:rFonts w:ascii="Microsoft Sans Serif" w:eastAsia="Microsoft Sans Serif" w:hAnsi="Microsoft Sans Serif" w:cs="Microsoft Sans Serif"/>
          <w:b/>
          <w:szCs w:val="22"/>
        </w:rPr>
        <w:t>412.393.1541</w:t>
      </w:r>
    </w:p>
    <w:p w14:paraId="3669FBC6"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i/>
          <w:szCs w:val="22"/>
          <w:u w:val="single"/>
        </w:rPr>
      </w:pPr>
      <w:bookmarkStart w:id="4" w:name="_Hlk534188162"/>
      <w:r w:rsidRPr="008878EF">
        <w:rPr>
          <w:rFonts w:ascii="Microsoft Sans Serif" w:eastAsia="Microsoft Sans Serif" w:hAnsi="Microsoft Sans Serif" w:cs="Microsoft Sans Serif"/>
          <w:b/>
          <w:i/>
          <w:szCs w:val="22"/>
          <w:u w:val="single"/>
        </w:rPr>
        <w:t>*ACCEPTS E-SERVICE</w:t>
      </w:r>
    </w:p>
    <w:bookmarkEnd w:id="4"/>
    <w:p w14:paraId="1AECB525"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
    <w:p w14:paraId="05EE1A98"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 xml:space="preserve">MICHAEL A </w:t>
      </w:r>
      <w:proofErr w:type="spellStart"/>
      <w:r w:rsidRPr="008878EF">
        <w:rPr>
          <w:rFonts w:ascii="Microsoft Sans Serif" w:eastAsia="Microsoft Sans Serif" w:hAnsi="Microsoft Sans Serif" w:cs="Microsoft Sans Serif"/>
          <w:szCs w:val="22"/>
        </w:rPr>
        <w:t>GRUIN</w:t>
      </w:r>
      <w:proofErr w:type="spellEnd"/>
      <w:r w:rsidRPr="008878EF">
        <w:rPr>
          <w:rFonts w:ascii="Microsoft Sans Serif" w:eastAsia="Microsoft Sans Serif" w:hAnsi="Microsoft Sans Serif" w:cs="Microsoft Sans Serif"/>
          <w:szCs w:val="22"/>
        </w:rPr>
        <w:t xml:space="preserve"> ESQUIRE</w:t>
      </w:r>
    </w:p>
    <w:p w14:paraId="1A7EFE01"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STEVENS &amp; LEE</w:t>
      </w:r>
    </w:p>
    <w:p w14:paraId="14E33C77"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17 NORTH ST 16</w:t>
      </w:r>
      <w:r w:rsidRPr="008878EF">
        <w:rPr>
          <w:rFonts w:ascii="Microsoft Sans Serif" w:eastAsia="Microsoft Sans Serif" w:hAnsi="Microsoft Sans Serif" w:cs="Microsoft Sans Serif"/>
          <w:szCs w:val="22"/>
          <w:vertAlign w:val="superscript"/>
        </w:rPr>
        <w:t>TH</w:t>
      </w:r>
      <w:r w:rsidRPr="008878EF">
        <w:rPr>
          <w:rFonts w:ascii="Microsoft Sans Serif" w:eastAsia="Microsoft Sans Serif" w:hAnsi="Microsoft Sans Serif" w:cs="Microsoft Sans Serif"/>
          <w:szCs w:val="22"/>
        </w:rPr>
        <w:t xml:space="preserve"> FL</w:t>
      </w:r>
    </w:p>
    <w:p w14:paraId="6C935B5F"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HARRISBURG PA  17101</w:t>
      </w:r>
    </w:p>
    <w:p w14:paraId="6C2549EA"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szCs w:val="22"/>
        </w:rPr>
      </w:pPr>
      <w:r w:rsidRPr="008878EF">
        <w:rPr>
          <w:rFonts w:ascii="Microsoft Sans Serif" w:eastAsia="Microsoft Sans Serif" w:hAnsi="Microsoft Sans Serif" w:cs="Microsoft Sans Serif"/>
          <w:b/>
          <w:szCs w:val="22"/>
        </w:rPr>
        <w:t>717.255.7365</w:t>
      </w:r>
    </w:p>
    <w:p w14:paraId="6D918054"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i/>
          <w:szCs w:val="22"/>
          <w:u w:val="single"/>
        </w:rPr>
      </w:pPr>
      <w:r w:rsidRPr="008878EF">
        <w:rPr>
          <w:rFonts w:ascii="Microsoft Sans Serif" w:eastAsia="Microsoft Sans Serif" w:hAnsi="Microsoft Sans Serif" w:cs="Microsoft Sans Serif"/>
          <w:b/>
          <w:i/>
          <w:szCs w:val="22"/>
          <w:u w:val="single"/>
        </w:rPr>
        <w:t>ACCEPTS E-SERVICE</w:t>
      </w:r>
    </w:p>
    <w:p w14:paraId="01F50D22"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i/>
          <w:szCs w:val="22"/>
        </w:rPr>
      </w:pPr>
      <w:r w:rsidRPr="008878EF">
        <w:rPr>
          <w:rFonts w:ascii="Microsoft Sans Serif" w:eastAsia="Microsoft Sans Serif" w:hAnsi="Microsoft Sans Serif" w:cs="Microsoft Sans Serif"/>
          <w:i/>
          <w:szCs w:val="22"/>
        </w:rPr>
        <w:t>Representing Duquesne Light Company</w:t>
      </w:r>
    </w:p>
    <w:p w14:paraId="31057325"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
    <w:p w14:paraId="391F2936"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LINDA R EVERS ESQUIRE</w:t>
      </w:r>
    </w:p>
    <w:p w14:paraId="7B7CD421"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STEVENS &amp; LEE</w:t>
      </w:r>
    </w:p>
    <w:p w14:paraId="7EE2FC2E"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111 N SIXTH ST</w:t>
      </w:r>
    </w:p>
    <w:p w14:paraId="64F17D33"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READING PA  19601</w:t>
      </w:r>
    </w:p>
    <w:p w14:paraId="1F5CFD8C"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szCs w:val="22"/>
        </w:rPr>
      </w:pPr>
      <w:r w:rsidRPr="008878EF">
        <w:rPr>
          <w:rFonts w:ascii="Microsoft Sans Serif" w:eastAsia="Microsoft Sans Serif" w:hAnsi="Microsoft Sans Serif" w:cs="Microsoft Sans Serif"/>
          <w:b/>
          <w:szCs w:val="22"/>
        </w:rPr>
        <w:t>610.478.2265</w:t>
      </w:r>
    </w:p>
    <w:p w14:paraId="4D77AC8A"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i/>
          <w:szCs w:val="22"/>
          <w:u w:val="single"/>
        </w:rPr>
      </w:pPr>
      <w:bookmarkStart w:id="5" w:name="_Hlk533681980"/>
      <w:r w:rsidRPr="008878EF">
        <w:rPr>
          <w:rFonts w:ascii="Microsoft Sans Serif" w:eastAsia="Microsoft Sans Serif" w:hAnsi="Microsoft Sans Serif" w:cs="Microsoft Sans Serif"/>
          <w:b/>
          <w:i/>
          <w:szCs w:val="22"/>
          <w:u w:val="single"/>
        </w:rPr>
        <w:t>ACCEPTS E-SERVICE</w:t>
      </w:r>
    </w:p>
    <w:bookmarkEnd w:id="5"/>
    <w:p w14:paraId="03230B52"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i/>
          <w:szCs w:val="22"/>
        </w:rPr>
      </w:pPr>
      <w:r w:rsidRPr="008878EF">
        <w:rPr>
          <w:rFonts w:ascii="Microsoft Sans Serif" w:eastAsia="Microsoft Sans Serif" w:hAnsi="Microsoft Sans Serif" w:cs="Microsoft Sans Serif"/>
          <w:i/>
          <w:szCs w:val="22"/>
        </w:rPr>
        <w:t>Representing Duquesne Light Company</w:t>
      </w:r>
    </w:p>
    <w:p w14:paraId="7275EC74"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
    <w:p w14:paraId="30FD09AB"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*PATRICK M CICERO ESQUIRE</w:t>
      </w:r>
    </w:p>
    <w:p w14:paraId="7668A256"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*ELIZABETH R MARX ESQUIRE</w:t>
      </w:r>
    </w:p>
    <w:p w14:paraId="2728A671"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*JOHN W SWEET ESQUIRE</w:t>
      </w:r>
    </w:p>
    <w:p w14:paraId="5D8617CA"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KADEEM G MORRIS ESQUIRE</w:t>
      </w:r>
    </w:p>
    <w:p w14:paraId="7C4B78F2"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PENNSYLVANIA UTILITY LAW PROJECT</w:t>
      </w:r>
    </w:p>
    <w:p w14:paraId="766BD093"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118 LOCUST ST</w:t>
      </w:r>
    </w:p>
    <w:p w14:paraId="212D9090"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HARRISBURG PA  17101</w:t>
      </w:r>
    </w:p>
    <w:p w14:paraId="6C0FB336"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szCs w:val="22"/>
        </w:rPr>
      </w:pPr>
      <w:r w:rsidRPr="008878EF">
        <w:rPr>
          <w:rFonts w:ascii="Microsoft Sans Serif" w:eastAsia="Microsoft Sans Serif" w:hAnsi="Microsoft Sans Serif" w:cs="Microsoft Sans Serif"/>
          <w:b/>
          <w:szCs w:val="22"/>
        </w:rPr>
        <w:t>717.236.9486</w:t>
      </w:r>
    </w:p>
    <w:p w14:paraId="315B02B9"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i/>
          <w:szCs w:val="22"/>
          <w:u w:val="single"/>
        </w:rPr>
      </w:pPr>
      <w:bookmarkStart w:id="6" w:name="_Hlk534187780"/>
      <w:r w:rsidRPr="008878EF">
        <w:rPr>
          <w:rFonts w:ascii="Microsoft Sans Serif" w:eastAsia="Microsoft Sans Serif" w:hAnsi="Microsoft Sans Serif" w:cs="Microsoft Sans Serif"/>
          <w:b/>
          <w:i/>
          <w:szCs w:val="22"/>
          <w:u w:val="single"/>
        </w:rPr>
        <w:t>*ACCEPTS E-SERVICE</w:t>
      </w:r>
    </w:p>
    <w:bookmarkEnd w:id="6"/>
    <w:p w14:paraId="0B844076"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i/>
          <w:szCs w:val="22"/>
        </w:rPr>
      </w:pPr>
      <w:r w:rsidRPr="008878EF">
        <w:rPr>
          <w:rFonts w:ascii="Microsoft Sans Serif" w:eastAsia="Microsoft Sans Serif" w:hAnsi="Microsoft Sans Serif" w:cs="Microsoft Sans Serif"/>
          <w:i/>
          <w:szCs w:val="22"/>
        </w:rPr>
        <w:t>Representing CAUSE-PA</w:t>
      </w:r>
    </w:p>
    <w:p w14:paraId="675569AA"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
    <w:p w14:paraId="52C37AD8"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TODD S STEWART ESQUIRE</w:t>
      </w:r>
    </w:p>
    <w:p w14:paraId="304C9360"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 xml:space="preserve">HAWKE MCKEON &amp; </w:t>
      </w:r>
      <w:proofErr w:type="spellStart"/>
      <w:r w:rsidRPr="008878EF">
        <w:rPr>
          <w:rFonts w:ascii="Microsoft Sans Serif" w:eastAsia="Microsoft Sans Serif" w:hAnsi="Microsoft Sans Serif" w:cs="Microsoft Sans Serif"/>
          <w:szCs w:val="22"/>
        </w:rPr>
        <w:t>SNISCAK</w:t>
      </w:r>
      <w:proofErr w:type="spellEnd"/>
      <w:r w:rsidRPr="008878EF">
        <w:rPr>
          <w:rFonts w:ascii="Microsoft Sans Serif" w:eastAsia="Microsoft Sans Serif" w:hAnsi="Microsoft Sans Serif" w:cs="Microsoft Sans Serif"/>
          <w:szCs w:val="22"/>
        </w:rPr>
        <w:t xml:space="preserve"> LLP</w:t>
      </w:r>
    </w:p>
    <w:p w14:paraId="04BE9ABA"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100 NORTH TENTH ST</w:t>
      </w:r>
    </w:p>
    <w:p w14:paraId="1F4284AC"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HARRISBURG PA 17101</w:t>
      </w:r>
    </w:p>
    <w:p w14:paraId="55E88FAD"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szCs w:val="22"/>
        </w:rPr>
      </w:pPr>
      <w:r w:rsidRPr="008878EF">
        <w:rPr>
          <w:rFonts w:ascii="Microsoft Sans Serif" w:eastAsia="Microsoft Sans Serif" w:hAnsi="Microsoft Sans Serif" w:cs="Microsoft Sans Serif"/>
          <w:b/>
          <w:szCs w:val="22"/>
        </w:rPr>
        <w:t>717.236.1300</w:t>
      </w:r>
    </w:p>
    <w:p w14:paraId="55DCCDD7"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i/>
          <w:szCs w:val="22"/>
          <w:u w:val="single"/>
        </w:rPr>
      </w:pPr>
      <w:r w:rsidRPr="008878EF">
        <w:rPr>
          <w:rFonts w:ascii="Microsoft Sans Serif" w:eastAsia="Microsoft Sans Serif" w:hAnsi="Microsoft Sans Serif" w:cs="Microsoft Sans Serif"/>
          <w:b/>
          <w:i/>
          <w:szCs w:val="22"/>
          <w:u w:val="single"/>
        </w:rPr>
        <w:t>ACCEPTS E-SERVICE</w:t>
      </w:r>
    </w:p>
    <w:p w14:paraId="12D1A3D3"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i/>
          <w:szCs w:val="22"/>
        </w:rPr>
        <w:t>Representing Natural Gas Supplier Parties and The Retail Energy Supply Association</w:t>
      </w:r>
    </w:p>
    <w:p w14:paraId="0F868CA7"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p>
    <w:p w14:paraId="37CEA295"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*DANIEL CLEARFIELD ESQUIRE</w:t>
      </w:r>
    </w:p>
    <w:p w14:paraId="0D4005A6"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*DEANNE ODELL ESQUIRE</w:t>
      </w:r>
    </w:p>
    <w:p w14:paraId="6C256AC6"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 xml:space="preserve">KRISTINE </w:t>
      </w:r>
      <w:proofErr w:type="spellStart"/>
      <w:r w:rsidRPr="008878EF">
        <w:rPr>
          <w:rFonts w:ascii="Microsoft Sans Serif" w:eastAsia="Microsoft Sans Serif" w:hAnsi="Microsoft Sans Serif" w:cs="Microsoft Sans Serif"/>
          <w:szCs w:val="22"/>
        </w:rPr>
        <w:t>MARSILIO</w:t>
      </w:r>
      <w:proofErr w:type="spellEnd"/>
      <w:r w:rsidRPr="008878EF">
        <w:rPr>
          <w:rFonts w:ascii="Microsoft Sans Serif" w:eastAsia="Microsoft Sans Serif" w:hAnsi="Microsoft Sans Serif" w:cs="Microsoft Sans Serif"/>
          <w:szCs w:val="22"/>
        </w:rPr>
        <w:t xml:space="preserve"> ESQUIRE</w:t>
      </w:r>
    </w:p>
    <w:p w14:paraId="727E13FB"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 xml:space="preserve">ECKERT SEAMANS </w:t>
      </w:r>
      <w:proofErr w:type="spellStart"/>
      <w:r w:rsidRPr="008878EF">
        <w:rPr>
          <w:rFonts w:ascii="Microsoft Sans Serif" w:eastAsia="Microsoft Sans Serif" w:hAnsi="Microsoft Sans Serif" w:cs="Microsoft Sans Serif"/>
          <w:szCs w:val="22"/>
        </w:rPr>
        <w:t>CHERIN</w:t>
      </w:r>
      <w:proofErr w:type="spellEnd"/>
      <w:r w:rsidRPr="008878EF">
        <w:rPr>
          <w:rFonts w:ascii="Microsoft Sans Serif" w:eastAsia="Microsoft Sans Serif" w:hAnsi="Microsoft Sans Serif" w:cs="Microsoft Sans Serif"/>
          <w:szCs w:val="22"/>
        </w:rPr>
        <w:t xml:space="preserve"> &amp; MELLOTT </w:t>
      </w:r>
      <w:bookmarkStart w:id="7" w:name="_GoBack"/>
      <w:bookmarkEnd w:id="7"/>
      <w:r w:rsidRPr="008878EF">
        <w:rPr>
          <w:rFonts w:ascii="Microsoft Sans Serif" w:eastAsia="Microsoft Sans Serif" w:hAnsi="Microsoft Sans Serif" w:cs="Microsoft Sans Serif"/>
          <w:szCs w:val="22"/>
        </w:rPr>
        <w:t>LLC</w:t>
      </w:r>
    </w:p>
    <w:p w14:paraId="69D16D4E"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213 MARKET ST 8</w:t>
      </w:r>
      <w:r w:rsidRPr="008878EF">
        <w:rPr>
          <w:rFonts w:ascii="Microsoft Sans Serif" w:eastAsia="Microsoft Sans Serif" w:hAnsi="Microsoft Sans Serif" w:cs="Microsoft Sans Serif"/>
          <w:szCs w:val="22"/>
          <w:vertAlign w:val="superscript"/>
        </w:rPr>
        <w:t>TH</w:t>
      </w:r>
      <w:r w:rsidRPr="008878EF">
        <w:rPr>
          <w:rFonts w:ascii="Microsoft Sans Serif" w:eastAsia="Microsoft Sans Serif" w:hAnsi="Microsoft Sans Serif" w:cs="Microsoft Sans Serif"/>
          <w:szCs w:val="22"/>
        </w:rPr>
        <w:t xml:space="preserve"> FLOOR</w:t>
      </w:r>
    </w:p>
    <w:p w14:paraId="225B438C"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szCs w:val="22"/>
        </w:rPr>
      </w:pPr>
      <w:r w:rsidRPr="008878EF">
        <w:rPr>
          <w:rFonts w:ascii="Microsoft Sans Serif" w:eastAsia="Microsoft Sans Serif" w:hAnsi="Microsoft Sans Serif" w:cs="Microsoft Sans Serif"/>
          <w:szCs w:val="22"/>
        </w:rPr>
        <w:t>HARRISBURG PA  17101</w:t>
      </w:r>
    </w:p>
    <w:p w14:paraId="223B0F27"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szCs w:val="22"/>
        </w:rPr>
      </w:pPr>
      <w:r w:rsidRPr="008878EF">
        <w:rPr>
          <w:rFonts w:ascii="Microsoft Sans Serif" w:eastAsia="Microsoft Sans Serif" w:hAnsi="Microsoft Sans Serif" w:cs="Microsoft Sans Serif"/>
          <w:b/>
          <w:szCs w:val="22"/>
        </w:rPr>
        <w:t>717.237.6000</w:t>
      </w:r>
    </w:p>
    <w:p w14:paraId="4EC114F9"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b/>
          <w:i/>
          <w:szCs w:val="22"/>
          <w:u w:val="single"/>
        </w:rPr>
      </w:pPr>
      <w:r w:rsidRPr="008878EF">
        <w:rPr>
          <w:rFonts w:ascii="Microsoft Sans Serif" w:eastAsia="Microsoft Sans Serif" w:hAnsi="Microsoft Sans Serif" w:cs="Microsoft Sans Serif"/>
          <w:b/>
          <w:i/>
          <w:szCs w:val="22"/>
          <w:u w:val="single"/>
        </w:rPr>
        <w:t>*ACCEPTS E-SERVICE</w:t>
      </w:r>
    </w:p>
    <w:p w14:paraId="604E6B13" w14:textId="77777777" w:rsidR="008878EF" w:rsidRPr="008878EF" w:rsidRDefault="008878EF" w:rsidP="008878EF">
      <w:pPr>
        <w:tabs>
          <w:tab w:val="clear" w:pos="1440"/>
        </w:tabs>
        <w:spacing w:line="240" w:lineRule="auto"/>
        <w:rPr>
          <w:rFonts w:ascii="Microsoft Sans Serif" w:eastAsia="Microsoft Sans Serif" w:hAnsi="Microsoft Sans Serif" w:cs="Microsoft Sans Serif"/>
          <w:i/>
          <w:szCs w:val="22"/>
        </w:rPr>
      </w:pPr>
      <w:r w:rsidRPr="008878EF">
        <w:rPr>
          <w:rFonts w:ascii="Microsoft Sans Serif" w:eastAsia="Microsoft Sans Serif" w:hAnsi="Microsoft Sans Serif" w:cs="Microsoft Sans Serif"/>
          <w:i/>
          <w:szCs w:val="22"/>
        </w:rPr>
        <w:t>Representing Direct Energy Business Marketing, LLC and Direct Energy Small Business, LLC</w:t>
      </w:r>
      <w:bookmarkEnd w:id="1"/>
    </w:p>
    <w:bookmarkEnd w:id="2"/>
    <w:p w14:paraId="154C8E62" w14:textId="1CCA8622" w:rsidR="000E6DAB" w:rsidRPr="000E6DAB" w:rsidRDefault="000E6DAB" w:rsidP="00ED189D">
      <w:pPr>
        <w:pStyle w:val="ParaTab1"/>
        <w:ind w:firstLine="0"/>
      </w:pPr>
    </w:p>
    <w:sectPr w:rsidR="000E6DAB" w:rsidRPr="000E6DAB" w:rsidSect="00EE2E9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1C9E2" w14:textId="77777777" w:rsidR="00EF4F84" w:rsidRPr="0038319B" w:rsidRDefault="00EF4F84">
      <w:pPr>
        <w:rPr>
          <w:sz w:val="19"/>
          <w:szCs w:val="19"/>
        </w:rPr>
      </w:pPr>
      <w:r w:rsidRPr="0038319B">
        <w:rPr>
          <w:sz w:val="19"/>
          <w:szCs w:val="19"/>
        </w:rPr>
        <w:separator/>
      </w:r>
    </w:p>
  </w:endnote>
  <w:endnote w:type="continuationSeparator" w:id="0">
    <w:p w14:paraId="47F5E32B" w14:textId="77777777" w:rsidR="00EF4F84" w:rsidRPr="0038319B" w:rsidRDefault="00EF4F84">
      <w:pPr>
        <w:rPr>
          <w:sz w:val="19"/>
          <w:szCs w:val="19"/>
        </w:rPr>
      </w:pPr>
      <w:r w:rsidRPr="0038319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F987" w14:textId="77777777" w:rsidR="00716B74" w:rsidRPr="0038319B" w:rsidRDefault="00716B74"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14:paraId="34B7852A" w14:textId="77777777" w:rsidR="00716B74" w:rsidRPr="0038319B" w:rsidRDefault="00716B74">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9A35" w14:textId="77777777" w:rsidR="00B84C59" w:rsidRPr="004C7F36" w:rsidRDefault="00B84C59">
    <w:pPr>
      <w:pStyle w:val="Footer"/>
      <w:jc w:val="center"/>
      <w:rPr>
        <w:sz w:val="20"/>
      </w:rPr>
    </w:pPr>
    <w:r w:rsidRPr="004C7F36">
      <w:rPr>
        <w:sz w:val="20"/>
      </w:rPr>
      <w:fldChar w:fldCharType="begin"/>
    </w:r>
    <w:r w:rsidRPr="004C7F36">
      <w:rPr>
        <w:sz w:val="20"/>
      </w:rPr>
      <w:instrText xml:space="preserve"> PAGE   \* MERGEFORMAT </w:instrText>
    </w:r>
    <w:r w:rsidRPr="004C7F36">
      <w:rPr>
        <w:sz w:val="20"/>
      </w:rPr>
      <w:fldChar w:fldCharType="separate"/>
    </w:r>
    <w:r w:rsidR="001835A2" w:rsidRPr="004C7F36">
      <w:rPr>
        <w:noProof/>
        <w:sz w:val="20"/>
      </w:rPr>
      <w:t>11</w:t>
    </w:r>
    <w:r w:rsidRPr="004C7F36">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EFAB" w14:textId="0A741058" w:rsidR="00EA0C08" w:rsidRPr="00EA0C08" w:rsidRDefault="00EA0C08" w:rsidP="00EA0C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E0F5" w14:textId="77777777" w:rsidR="00EA0C08" w:rsidRDefault="00EA0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3CCDD" w14:textId="77777777" w:rsidR="00EF4F84" w:rsidRPr="0038319B" w:rsidRDefault="00EF4F84">
      <w:pPr>
        <w:rPr>
          <w:sz w:val="19"/>
          <w:szCs w:val="19"/>
        </w:rPr>
      </w:pPr>
      <w:r w:rsidRPr="0038319B">
        <w:rPr>
          <w:sz w:val="19"/>
          <w:szCs w:val="19"/>
        </w:rPr>
        <w:separator/>
      </w:r>
    </w:p>
  </w:footnote>
  <w:footnote w:type="continuationSeparator" w:id="0">
    <w:p w14:paraId="062F1C71" w14:textId="77777777" w:rsidR="00EF4F84" w:rsidRPr="0038319B" w:rsidRDefault="00EF4F84">
      <w:pPr>
        <w:rPr>
          <w:sz w:val="19"/>
          <w:szCs w:val="19"/>
        </w:rPr>
      </w:pPr>
      <w:r w:rsidRPr="0038319B">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D6168"/>
    <w:multiLevelType w:val="hybridMultilevel"/>
    <w:tmpl w:val="E4B0F710"/>
    <w:lvl w:ilvl="0" w:tplc="EC74B1A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3F11255A"/>
    <w:multiLevelType w:val="hybridMultilevel"/>
    <w:tmpl w:val="B5E6B5E8"/>
    <w:lvl w:ilvl="0" w:tplc="F52A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111256"/>
    <w:multiLevelType w:val="hybridMultilevel"/>
    <w:tmpl w:val="475045E4"/>
    <w:lvl w:ilvl="0" w:tplc="0622917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57DE4"/>
    <w:multiLevelType w:val="hybridMultilevel"/>
    <w:tmpl w:val="ECFC1BBE"/>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5" w15:restartNumberingAfterBreak="0">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825E70"/>
    <w:multiLevelType w:val="hybridMultilevel"/>
    <w:tmpl w:val="305A751C"/>
    <w:lvl w:ilvl="0" w:tplc="6B88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BC0BBD"/>
    <w:multiLevelType w:val="singleLevel"/>
    <w:tmpl w:val="0409000F"/>
    <w:lvl w:ilvl="0">
      <w:start w:val="1"/>
      <w:numFmt w:val="decimal"/>
      <w:lvlText w:val="%1."/>
      <w:lvlJc w:val="left"/>
      <w:pPr>
        <w:tabs>
          <w:tab w:val="num" w:pos="360"/>
        </w:tabs>
        <w:ind w:left="360" w:hanging="360"/>
      </w:pPr>
    </w:lvl>
  </w:abstractNum>
  <w:num w:numId="1">
    <w:abstractNumId w:val="7"/>
  </w:num>
  <w:num w:numId="2">
    <w:abstractNumId w:val="1"/>
  </w:num>
  <w:num w:numId="3">
    <w:abstractNumId w:val="3"/>
  </w:num>
  <w:num w:numId="4">
    <w:abstractNumId w:val="5"/>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7099120"/>
  </w:docVars>
  <w:rsids>
    <w:rsidRoot w:val="00D246EA"/>
    <w:rsid w:val="00002E71"/>
    <w:rsid w:val="00007B24"/>
    <w:rsid w:val="00013385"/>
    <w:rsid w:val="0001444C"/>
    <w:rsid w:val="00015C87"/>
    <w:rsid w:val="000174B5"/>
    <w:rsid w:val="00022031"/>
    <w:rsid w:val="00022664"/>
    <w:rsid w:val="00024AA5"/>
    <w:rsid w:val="00025122"/>
    <w:rsid w:val="000255FB"/>
    <w:rsid w:val="00025E28"/>
    <w:rsid w:val="00027E4C"/>
    <w:rsid w:val="00032AA1"/>
    <w:rsid w:val="00035D88"/>
    <w:rsid w:val="000404B5"/>
    <w:rsid w:val="00040E5A"/>
    <w:rsid w:val="00041943"/>
    <w:rsid w:val="00042860"/>
    <w:rsid w:val="00044944"/>
    <w:rsid w:val="00047F1C"/>
    <w:rsid w:val="000514DC"/>
    <w:rsid w:val="000517CF"/>
    <w:rsid w:val="0005471E"/>
    <w:rsid w:val="00057138"/>
    <w:rsid w:val="0006429B"/>
    <w:rsid w:val="0006554F"/>
    <w:rsid w:val="00070D98"/>
    <w:rsid w:val="000716B7"/>
    <w:rsid w:val="00073388"/>
    <w:rsid w:val="000767FF"/>
    <w:rsid w:val="0008135A"/>
    <w:rsid w:val="00084258"/>
    <w:rsid w:val="00085BAF"/>
    <w:rsid w:val="00087CC5"/>
    <w:rsid w:val="0009005C"/>
    <w:rsid w:val="000945B0"/>
    <w:rsid w:val="00096BA9"/>
    <w:rsid w:val="00096F74"/>
    <w:rsid w:val="000A510C"/>
    <w:rsid w:val="000A55D2"/>
    <w:rsid w:val="000A57F2"/>
    <w:rsid w:val="000A7EFE"/>
    <w:rsid w:val="000B23CB"/>
    <w:rsid w:val="000B629F"/>
    <w:rsid w:val="000C08F3"/>
    <w:rsid w:val="000C1A6B"/>
    <w:rsid w:val="000C269C"/>
    <w:rsid w:val="000C2C00"/>
    <w:rsid w:val="000C3925"/>
    <w:rsid w:val="000C40B9"/>
    <w:rsid w:val="000C5510"/>
    <w:rsid w:val="000C71B2"/>
    <w:rsid w:val="000D1336"/>
    <w:rsid w:val="000D396C"/>
    <w:rsid w:val="000D5C9F"/>
    <w:rsid w:val="000D7906"/>
    <w:rsid w:val="000E0C64"/>
    <w:rsid w:val="000E6C36"/>
    <w:rsid w:val="000E6DAB"/>
    <w:rsid w:val="000F0CB0"/>
    <w:rsid w:val="000F1E2C"/>
    <w:rsid w:val="000F22AD"/>
    <w:rsid w:val="000F235E"/>
    <w:rsid w:val="000F6D8B"/>
    <w:rsid w:val="00105690"/>
    <w:rsid w:val="001059C3"/>
    <w:rsid w:val="00111205"/>
    <w:rsid w:val="00114A5C"/>
    <w:rsid w:val="00114D69"/>
    <w:rsid w:val="001163B8"/>
    <w:rsid w:val="00120A71"/>
    <w:rsid w:val="0012337D"/>
    <w:rsid w:val="00126555"/>
    <w:rsid w:val="001336B2"/>
    <w:rsid w:val="001341E8"/>
    <w:rsid w:val="00145F16"/>
    <w:rsid w:val="0014668A"/>
    <w:rsid w:val="0014695E"/>
    <w:rsid w:val="00150F38"/>
    <w:rsid w:val="001534FA"/>
    <w:rsid w:val="001549F0"/>
    <w:rsid w:val="001551FE"/>
    <w:rsid w:val="00156AFD"/>
    <w:rsid w:val="00161D0B"/>
    <w:rsid w:val="00163667"/>
    <w:rsid w:val="00164440"/>
    <w:rsid w:val="0016667B"/>
    <w:rsid w:val="00166CFA"/>
    <w:rsid w:val="001700EF"/>
    <w:rsid w:val="00171BA7"/>
    <w:rsid w:val="001720A6"/>
    <w:rsid w:val="00177C22"/>
    <w:rsid w:val="00182211"/>
    <w:rsid w:val="001835A2"/>
    <w:rsid w:val="0018502A"/>
    <w:rsid w:val="001870A9"/>
    <w:rsid w:val="00187114"/>
    <w:rsid w:val="00190B52"/>
    <w:rsid w:val="00192F81"/>
    <w:rsid w:val="001940FD"/>
    <w:rsid w:val="00194198"/>
    <w:rsid w:val="00197214"/>
    <w:rsid w:val="00197FE7"/>
    <w:rsid w:val="001A2FF5"/>
    <w:rsid w:val="001A474D"/>
    <w:rsid w:val="001A517C"/>
    <w:rsid w:val="001A5CB4"/>
    <w:rsid w:val="001B1E6E"/>
    <w:rsid w:val="001B37F9"/>
    <w:rsid w:val="001B389A"/>
    <w:rsid w:val="001B669F"/>
    <w:rsid w:val="001B717E"/>
    <w:rsid w:val="001B7B44"/>
    <w:rsid w:val="001C104C"/>
    <w:rsid w:val="001C1DA4"/>
    <w:rsid w:val="001D06F2"/>
    <w:rsid w:val="001D58B3"/>
    <w:rsid w:val="001E13F6"/>
    <w:rsid w:val="001E2FE1"/>
    <w:rsid w:val="001E6948"/>
    <w:rsid w:val="001E6AC2"/>
    <w:rsid w:val="001E7C98"/>
    <w:rsid w:val="001F166D"/>
    <w:rsid w:val="001F5956"/>
    <w:rsid w:val="001F5E84"/>
    <w:rsid w:val="001F7CF1"/>
    <w:rsid w:val="001F7E8A"/>
    <w:rsid w:val="002002ED"/>
    <w:rsid w:val="00201FC3"/>
    <w:rsid w:val="00202271"/>
    <w:rsid w:val="00205676"/>
    <w:rsid w:val="0020746B"/>
    <w:rsid w:val="002107F3"/>
    <w:rsid w:val="00210D7F"/>
    <w:rsid w:val="00212F85"/>
    <w:rsid w:val="0021472B"/>
    <w:rsid w:val="00214CA1"/>
    <w:rsid w:val="00216054"/>
    <w:rsid w:val="00217935"/>
    <w:rsid w:val="00221630"/>
    <w:rsid w:val="002219F2"/>
    <w:rsid w:val="002221D5"/>
    <w:rsid w:val="002231E7"/>
    <w:rsid w:val="00225429"/>
    <w:rsid w:val="00225674"/>
    <w:rsid w:val="0022623F"/>
    <w:rsid w:val="002270C7"/>
    <w:rsid w:val="00232FC9"/>
    <w:rsid w:val="00234986"/>
    <w:rsid w:val="0023594C"/>
    <w:rsid w:val="00237F95"/>
    <w:rsid w:val="002417BD"/>
    <w:rsid w:val="002439BE"/>
    <w:rsid w:val="00243A84"/>
    <w:rsid w:val="00244DC3"/>
    <w:rsid w:val="00245691"/>
    <w:rsid w:val="00246FD0"/>
    <w:rsid w:val="00247677"/>
    <w:rsid w:val="00251107"/>
    <w:rsid w:val="00254AC4"/>
    <w:rsid w:val="0025505D"/>
    <w:rsid w:val="0025568C"/>
    <w:rsid w:val="0025624A"/>
    <w:rsid w:val="002569D2"/>
    <w:rsid w:val="00256F15"/>
    <w:rsid w:val="002659C1"/>
    <w:rsid w:val="002705F3"/>
    <w:rsid w:val="00271124"/>
    <w:rsid w:val="002715D6"/>
    <w:rsid w:val="00273113"/>
    <w:rsid w:val="00277D8B"/>
    <w:rsid w:val="00281525"/>
    <w:rsid w:val="00281F7B"/>
    <w:rsid w:val="00282E72"/>
    <w:rsid w:val="00286013"/>
    <w:rsid w:val="00286E18"/>
    <w:rsid w:val="00292413"/>
    <w:rsid w:val="002947E8"/>
    <w:rsid w:val="00297007"/>
    <w:rsid w:val="002A08AE"/>
    <w:rsid w:val="002A161B"/>
    <w:rsid w:val="002A5244"/>
    <w:rsid w:val="002A5634"/>
    <w:rsid w:val="002A667C"/>
    <w:rsid w:val="002B080D"/>
    <w:rsid w:val="002B222F"/>
    <w:rsid w:val="002B43C8"/>
    <w:rsid w:val="002C0A83"/>
    <w:rsid w:val="002C5195"/>
    <w:rsid w:val="002C6736"/>
    <w:rsid w:val="002D3212"/>
    <w:rsid w:val="002D3360"/>
    <w:rsid w:val="002D46AD"/>
    <w:rsid w:val="002D4AD0"/>
    <w:rsid w:val="002D50E8"/>
    <w:rsid w:val="002E2732"/>
    <w:rsid w:val="002E414F"/>
    <w:rsid w:val="002E4271"/>
    <w:rsid w:val="002E62AE"/>
    <w:rsid w:val="002E7CBD"/>
    <w:rsid w:val="002E7DD5"/>
    <w:rsid w:val="002F0988"/>
    <w:rsid w:val="002F5AF1"/>
    <w:rsid w:val="002F65BC"/>
    <w:rsid w:val="003009B5"/>
    <w:rsid w:val="00302100"/>
    <w:rsid w:val="00304EAE"/>
    <w:rsid w:val="00305A3E"/>
    <w:rsid w:val="003105EB"/>
    <w:rsid w:val="00314634"/>
    <w:rsid w:val="003209B7"/>
    <w:rsid w:val="0032184B"/>
    <w:rsid w:val="00322AAB"/>
    <w:rsid w:val="00323CE9"/>
    <w:rsid w:val="0032536B"/>
    <w:rsid w:val="003257AE"/>
    <w:rsid w:val="00332ED6"/>
    <w:rsid w:val="0033543A"/>
    <w:rsid w:val="0033676C"/>
    <w:rsid w:val="003367D1"/>
    <w:rsid w:val="00343DF7"/>
    <w:rsid w:val="00344BBD"/>
    <w:rsid w:val="003560A1"/>
    <w:rsid w:val="0036055F"/>
    <w:rsid w:val="00363FC4"/>
    <w:rsid w:val="00372BCE"/>
    <w:rsid w:val="00375C8A"/>
    <w:rsid w:val="00375FC7"/>
    <w:rsid w:val="00376661"/>
    <w:rsid w:val="00376FD2"/>
    <w:rsid w:val="00377219"/>
    <w:rsid w:val="003815A5"/>
    <w:rsid w:val="00381B41"/>
    <w:rsid w:val="00382926"/>
    <w:rsid w:val="0038319B"/>
    <w:rsid w:val="00383E9E"/>
    <w:rsid w:val="00386EC2"/>
    <w:rsid w:val="00391123"/>
    <w:rsid w:val="003914A1"/>
    <w:rsid w:val="003928FD"/>
    <w:rsid w:val="00392AD3"/>
    <w:rsid w:val="00397CDF"/>
    <w:rsid w:val="003A3AF6"/>
    <w:rsid w:val="003A51FD"/>
    <w:rsid w:val="003A698F"/>
    <w:rsid w:val="003A7731"/>
    <w:rsid w:val="003B0F7E"/>
    <w:rsid w:val="003B5554"/>
    <w:rsid w:val="003C0F08"/>
    <w:rsid w:val="003C18D2"/>
    <w:rsid w:val="003C49C9"/>
    <w:rsid w:val="003D00C1"/>
    <w:rsid w:val="003D15D0"/>
    <w:rsid w:val="003D38F7"/>
    <w:rsid w:val="003D6830"/>
    <w:rsid w:val="003E0082"/>
    <w:rsid w:val="003E29D4"/>
    <w:rsid w:val="003E5D1E"/>
    <w:rsid w:val="003E7CD8"/>
    <w:rsid w:val="003F15E2"/>
    <w:rsid w:val="003F347A"/>
    <w:rsid w:val="003F5351"/>
    <w:rsid w:val="003F69C5"/>
    <w:rsid w:val="00403BD8"/>
    <w:rsid w:val="0040464B"/>
    <w:rsid w:val="00405B5D"/>
    <w:rsid w:val="00407E2D"/>
    <w:rsid w:val="00411241"/>
    <w:rsid w:val="00412AAE"/>
    <w:rsid w:val="004148B3"/>
    <w:rsid w:val="0041758B"/>
    <w:rsid w:val="00417A48"/>
    <w:rsid w:val="004204B4"/>
    <w:rsid w:val="0042101A"/>
    <w:rsid w:val="004252F4"/>
    <w:rsid w:val="004255AD"/>
    <w:rsid w:val="00427446"/>
    <w:rsid w:val="00427731"/>
    <w:rsid w:val="00427C3F"/>
    <w:rsid w:val="00431ED9"/>
    <w:rsid w:val="004345F2"/>
    <w:rsid w:val="00434814"/>
    <w:rsid w:val="00436C11"/>
    <w:rsid w:val="00440B75"/>
    <w:rsid w:val="00441E8C"/>
    <w:rsid w:val="00443FC3"/>
    <w:rsid w:val="00444F84"/>
    <w:rsid w:val="00447DAD"/>
    <w:rsid w:val="0045057A"/>
    <w:rsid w:val="0045770A"/>
    <w:rsid w:val="00460CDD"/>
    <w:rsid w:val="004610DD"/>
    <w:rsid w:val="00464FEE"/>
    <w:rsid w:val="00466C20"/>
    <w:rsid w:val="00466EEB"/>
    <w:rsid w:val="00467B2B"/>
    <w:rsid w:val="00470357"/>
    <w:rsid w:val="00471C88"/>
    <w:rsid w:val="004763CF"/>
    <w:rsid w:val="00476406"/>
    <w:rsid w:val="00486895"/>
    <w:rsid w:val="00492902"/>
    <w:rsid w:val="00492FA7"/>
    <w:rsid w:val="00496FE0"/>
    <w:rsid w:val="004975F3"/>
    <w:rsid w:val="004A0D2F"/>
    <w:rsid w:val="004A21EB"/>
    <w:rsid w:val="004A37F8"/>
    <w:rsid w:val="004A3990"/>
    <w:rsid w:val="004A3A17"/>
    <w:rsid w:val="004A3AE8"/>
    <w:rsid w:val="004A4379"/>
    <w:rsid w:val="004A4472"/>
    <w:rsid w:val="004A5F2D"/>
    <w:rsid w:val="004A5F6F"/>
    <w:rsid w:val="004B1125"/>
    <w:rsid w:val="004B1E4E"/>
    <w:rsid w:val="004B2B97"/>
    <w:rsid w:val="004B58A0"/>
    <w:rsid w:val="004C1229"/>
    <w:rsid w:val="004C1ADF"/>
    <w:rsid w:val="004C2622"/>
    <w:rsid w:val="004C3351"/>
    <w:rsid w:val="004C66DC"/>
    <w:rsid w:val="004C6ACC"/>
    <w:rsid w:val="004C7F36"/>
    <w:rsid w:val="004D0BDA"/>
    <w:rsid w:val="004D1AF6"/>
    <w:rsid w:val="004D26B3"/>
    <w:rsid w:val="004D3CF4"/>
    <w:rsid w:val="004D5571"/>
    <w:rsid w:val="004D6A84"/>
    <w:rsid w:val="004E2DEE"/>
    <w:rsid w:val="004E3916"/>
    <w:rsid w:val="004E47EA"/>
    <w:rsid w:val="004E48B8"/>
    <w:rsid w:val="004E56E5"/>
    <w:rsid w:val="004E6C5D"/>
    <w:rsid w:val="004F296E"/>
    <w:rsid w:val="004F3674"/>
    <w:rsid w:val="004F52CA"/>
    <w:rsid w:val="00500E04"/>
    <w:rsid w:val="00501290"/>
    <w:rsid w:val="00503B65"/>
    <w:rsid w:val="005055FD"/>
    <w:rsid w:val="00510BCD"/>
    <w:rsid w:val="00513A0D"/>
    <w:rsid w:val="00513E78"/>
    <w:rsid w:val="0051710C"/>
    <w:rsid w:val="005205F0"/>
    <w:rsid w:val="00520B4D"/>
    <w:rsid w:val="00521F2B"/>
    <w:rsid w:val="00522644"/>
    <w:rsid w:val="0052321B"/>
    <w:rsid w:val="005235D3"/>
    <w:rsid w:val="005245B1"/>
    <w:rsid w:val="00526125"/>
    <w:rsid w:val="0052693F"/>
    <w:rsid w:val="00527EB8"/>
    <w:rsid w:val="005319D7"/>
    <w:rsid w:val="005463A9"/>
    <w:rsid w:val="00546F57"/>
    <w:rsid w:val="0054708F"/>
    <w:rsid w:val="005474D6"/>
    <w:rsid w:val="00554F2B"/>
    <w:rsid w:val="00562BF1"/>
    <w:rsid w:val="00571672"/>
    <w:rsid w:val="00574970"/>
    <w:rsid w:val="005756F9"/>
    <w:rsid w:val="00575B38"/>
    <w:rsid w:val="00576844"/>
    <w:rsid w:val="005773BD"/>
    <w:rsid w:val="0058038D"/>
    <w:rsid w:val="00580BCF"/>
    <w:rsid w:val="00583A50"/>
    <w:rsid w:val="00584AF6"/>
    <w:rsid w:val="00590615"/>
    <w:rsid w:val="005943D3"/>
    <w:rsid w:val="005945F6"/>
    <w:rsid w:val="00595C07"/>
    <w:rsid w:val="005963C4"/>
    <w:rsid w:val="005A1C96"/>
    <w:rsid w:val="005A560D"/>
    <w:rsid w:val="005B04D0"/>
    <w:rsid w:val="005B4EAA"/>
    <w:rsid w:val="005B7654"/>
    <w:rsid w:val="005C5138"/>
    <w:rsid w:val="005C5ED9"/>
    <w:rsid w:val="005C70F2"/>
    <w:rsid w:val="005D141F"/>
    <w:rsid w:val="005D44A5"/>
    <w:rsid w:val="005D45C9"/>
    <w:rsid w:val="005E6C7E"/>
    <w:rsid w:val="005E77A2"/>
    <w:rsid w:val="005F4BD5"/>
    <w:rsid w:val="006023C2"/>
    <w:rsid w:val="0060255E"/>
    <w:rsid w:val="006026DA"/>
    <w:rsid w:val="00602BAF"/>
    <w:rsid w:val="00603FCF"/>
    <w:rsid w:val="00607F27"/>
    <w:rsid w:val="00613DA8"/>
    <w:rsid w:val="00613F93"/>
    <w:rsid w:val="00614199"/>
    <w:rsid w:val="00614B07"/>
    <w:rsid w:val="006168E1"/>
    <w:rsid w:val="00616EF1"/>
    <w:rsid w:val="0062040F"/>
    <w:rsid w:val="00622936"/>
    <w:rsid w:val="0062391C"/>
    <w:rsid w:val="0062406D"/>
    <w:rsid w:val="00624998"/>
    <w:rsid w:val="00624A87"/>
    <w:rsid w:val="0062593D"/>
    <w:rsid w:val="00636172"/>
    <w:rsid w:val="0064016B"/>
    <w:rsid w:val="0064206D"/>
    <w:rsid w:val="00645937"/>
    <w:rsid w:val="00651B5B"/>
    <w:rsid w:val="00654324"/>
    <w:rsid w:val="0065509C"/>
    <w:rsid w:val="0065674E"/>
    <w:rsid w:val="00657880"/>
    <w:rsid w:val="00657F07"/>
    <w:rsid w:val="00661B4E"/>
    <w:rsid w:val="00661CF0"/>
    <w:rsid w:val="00662C19"/>
    <w:rsid w:val="00664ADF"/>
    <w:rsid w:val="0067080A"/>
    <w:rsid w:val="00670B1B"/>
    <w:rsid w:val="006729FF"/>
    <w:rsid w:val="006734EC"/>
    <w:rsid w:val="00675F41"/>
    <w:rsid w:val="00676400"/>
    <w:rsid w:val="006801D7"/>
    <w:rsid w:val="0068098C"/>
    <w:rsid w:val="00682EB4"/>
    <w:rsid w:val="00684C33"/>
    <w:rsid w:val="00692D9A"/>
    <w:rsid w:val="00694E8C"/>
    <w:rsid w:val="006A2746"/>
    <w:rsid w:val="006A64F2"/>
    <w:rsid w:val="006A6FAE"/>
    <w:rsid w:val="006B3EFB"/>
    <w:rsid w:val="006B54A5"/>
    <w:rsid w:val="006B690F"/>
    <w:rsid w:val="006B69E2"/>
    <w:rsid w:val="006C245B"/>
    <w:rsid w:val="006C3072"/>
    <w:rsid w:val="006C3602"/>
    <w:rsid w:val="006C578A"/>
    <w:rsid w:val="006C5DA4"/>
    <w:rsid w:val="006C6F08"/>
    <w:rsid w:val="006C7836"/>
    <w:rsid w:val="006D491B"/>
    <w:rsid w:val="006D6B1D"/>
    <w:rsid w:val="006E1DF2"/>
    <w:rsid w:val="006E2729"/>
    <w:rsid w:val="006E57E8"/>
    <w:rsid w:val="006F08AE"/>
    <w:rsid w:val="006F2ACE"/>
    <w:rsid w:val="007000FB"/>
    <w:rsid w:val="007008E0"/>
    <w:rsid w:val="00705235"/>
    <w:rsid w:val="0071044A"/>
    <w:rsid w:val="007107AD"/>
    <w:rsid w:val="00715311"/>
    <w:rsid w:val="00716B74"/>
    <w:rsid w:val="00721F14"/>
    <w:rsid w:val="00723821"/>
    <w:rsid w:val="007241C6"/>
    <w:rsid w:val="0072603B"/>
    <w:rsid w:val="00733033"/>
    <w:rsid w:val="00735001"/>
    <w:rsid w:val="00742C25"/>
    <w:rsid w:val="00743300"/>
    <w:rsid w:val="00745364"/>
    <w:rsid w:val="00747A6F"/>
    <w:rsid w:val="007520AB"/>
    <w:rsid w:val="00752308"/>
    <w:rsid w:val="00764D5B"/>
    <w:rsid w:val="00766C21"/>
    <w:rsid w:val="00767683"/>
    <w:rsid w:val="0077010C"/>
    <w:rsid w:val="00772875"/>
    <w:rsid w:val="0077419F"/>
    <w:rsid w:val="0077518D"/>
    <w:rsid w:val="00776BEF"/>
    <w:rsid w:val="00781BAD"/>
    <w:rsid w:val="00783E2F"/>
    <w:rsid w:val="00787B82"/>
    <w:rsid w:val="00792375"/>
    <w:rsid w:val="00796F08"/>
    <w:rsid w:val="007A0A47"/>
    <w:rsid w:val="007A1A4C"/>
    <w:rsid w:val="007A1FE4"/>
    <w:rsid w:val="007A3DF4"/>
    <w:rsid w:val="007A4181"/>
    <w:rsid w:val="007A46A0"/>
    <w:rsid w:val="007A5568"/>
    <w:rsid w:val="007A646C"/>
    <w:rsid w:val="007B21DD"/>
    <w:rsid w:val="007B430A"/>
    <w:rsid w:val="007B51B9"/>
    <w:rsid w:val="007B5630"/>
    <w:rsid w:val="007C0BAC"/>
    <w:rsid w:val="007C2688"/>
    <w:rsid w:val="007C5C9F"/>
    <w:rsid w:val="007C5E26"/>
    <w:rsid w:val="007D2137"/>
    <w:rsid w:val="007D3A28"/>
    <w:rsid w:val="007D67D1"/>
    <w:rsid w:val="007D702B"/>
    <w:rsid w:val="007D796C"/>
    <w:rsid w:val="007E0F3B"/>
    <w:rsid w:val="007E2A88"/>
    <w:rsid w:val="007E390C"/>
    <w:rsid w:val="007E3D09"/>
    <w:rsid w:val="007E65F3"/>
    <w:rsid w:val="007F6755"/>
    <w:rsid w:val="00803C80"/>
    <w:rsid w:val="008046A7"/>
    <w:rsid w:val="0081794C"/>
    <w:rsid w:val="0082072C"/>
    <w:rsid w:val="008211B6"/>
    <w:rsid w:val="008215F2"/>
    <w:rsid w:val="0082268A"/>
    <w:rsid w:val="00823ECB"/>
    <w:rsid w:val="008305E5"/>
    <w:rsid w:val="00831EDA"/>
    <w:rsid w:val="008363BD"/>
    <w:rsid w:val="008433EA"/>
    <w:rsid w:val="00843476"/>
    <w:rsid w:val="00843826"/>
    <w:rsid w:val="00843E84"/>
    <w:rsid w:val="0084562F"/>
    <w:rsid w:val="00850198"/>
    <w:rsid w:val="008524F5"/>
    <w:rsid w:val="008527AF"/>
    <w:rsid w:val="00852BFB"/>
    <w:rsid w:val="00853982"/>
    <w:rsid w:val="0085531D"/>
    <w:rsid w:val="0085796E"/>
    <w:rsid w:val="00860898"/>
    <w:rsid w:val="00872392"/>
    <w:rsid w:val="008739F3"/>
    <w:rsid w:val="00873DDE"/>
    <w:rsid w:val="00875888"/>
    <w:rsid w:val="00875DE6"/>
    <w:rsid w:val="00877335"/>
    <w:rsid w:val="008779FD"/>
    <w:rsid w:val="00881A7C"/>
    <w:rsid w:val="00885412"/>
    <w:rsid w:val="008857B8"/>
    <w:rsid w:val="0088650D"/>
    <w:rsid w:val="008878EF"/>
    <w:rsid w:val="0089017C"/>
    <w:rsid w:val="0089092B"/>
    <w:rsid w:val="00890FD6"/>
    <w:rsid w:val="0089104A"/>
    <w:rsid w:val="00893AEA"/>
    <w:rsid w:val="00894A65"/>
    <w:rsid w:val="00895B38"/>
    <w:rsid w:val="00896729"/>
    <w:rsid w:val="00896DED"/>
    <w:rsid w:val="00897E6A"/>
    <w:rsid w:val="008A43BB"/>
    <w:rsid w:val="008A53F1"/>
    <w:rsid w:val="008A56AE"/>
    <w:rsid w:val="008B30C6"/>
    <w:rsid w:val="008B40CA"/>
    <w:rsid w:val="008B629C"/>
    <w:rsid w:val="008C0A8C"/>
    <w:rsid w:val="008C1CCC"/>
    <w:rsid w:val="008C4B08"/>
    <w:rsid w:val="008C5630"/>
    <w:rsid w:val="008C6C90"/>
    <w:rsid w:val="008C6CD3"/>
    <w:rsid w:val="008D25CC"/>
    <w:rsid w:val="008D3E8B"/>
    <w:rsid w:val="008D5B17"/>
    <w:rsid w:val="008D72E7"/>
    <w:rsid w:val="008D7CB6"/>
    <w:rsid w:val="008E19FD"/>
    <w:rsid w:val="008E1A72"/>
    <w:rsid w:val="008E44E3"/>
    <w:rsid w:val="008E482E"/>
    <w:rsid w:val="008E484D"/>
    <w:rsid w:val="008E487E"/>
    <w:rsid w:val="008E4AAD"/>
    <w:rsid w:val="008F3DEC"/>
    <w:rsid w:val="008F6C35"/>
    <w:rsid w:val="00900376"/>
    <w:rsid w:val="00904091"/>
    <w:rsid w:val="009044B7"/>
    <w:rsid w:val="009063FA"/>
    <w:rsid w:val="00906E26"/>
    <w:rsid w:val="00912360"/>
    <w:rsid w:val="00914472"/>
    <w:rsid w:val="009163C9"/>
    <w:rsid w:val="00917AE9"/>
    <w:rsid w:val="00921DA9"/>
    <w:rsid w:val="00922491"/>
    <w:rsid w:val="00934F65"/>
    <w:rsid w:val="00940305"/>
    <w:rsid w:val="00941247"/>
    <w:rsid w:val="0094137F"/>
    <w:rsid w:val="00941BFF"/>
    <w:rsid w:val="00941E0A"/>
    <w:rsid w:val="00942B3C"/>
    <w:rsid w:val="00943570"/>
    <w:rsid w:val="009457B7"/>
    <w:rsid w:val="00951621"/>
    <w:rsid w:val="00951681"/>
    <w:rsid w:val="00951BC4"/>
    <w:rsid w:val="00956A19"/>
    <w:rsid w:val="009603C9"/>
    <w:rsid w:val="00960B87"/>
    <w:rsid w:val="0096278B"/>
    <w:rsid w:val="00962AAD"/>
    <w:rsid w:val="009635AB"/>
    <w:rsid w:val="00964ECF"/>
    <w:rsid w:val="00971A09"/>
    <w:rsid w:val="00973200"/>
    <w:rsid w:val="00973E74"/>
    <w:rsid w:val="00974281"/>
    <w:rsid w:val="00975E03"/>
    <w:rsid w:val="009772E0"/>
    <w:rsid w:val="00980566"/>
    <w:rsid w:val="00986732"/>
    <w:rsid w:val="00986ECD"/>
    <w:rsid w:val="009903E3"/>
    <w:rsid w:val="00990BCC"/>
    <w:rsid w:val="009911B5"/>
    <w:rsid w:val="0099176B"/>
    <w:rsid w:val="0099459B"/>
    <w:rsid w:val="00995F6D"/>
    <w:rsid w:val="009972E5"/>
    <w:rsid w:val="009A0A22"/>
    <w:rsid w:val="009A2737"/>
    <w:rsid w:val="009A2A70"/>
    <w:rsid w:val="009A3D45"/>
    <w:rsid w:val="009A622A"/>
    <w:rsid w:val="009A64B7"/>
    <w:rsid w:val="009A7D1A"/>
    <w:rsid w:val="009B1A62"/>
    <w:rsid w:val="009B3268"/>
    <w:rsid w:val="009B5FBB"/>
    <w:rsid w:val="009B6AE5"/>
    <w:rsid w:val="009B70F3"/>
    <w:rsid w:val="009B795E"/>
    <w:rsid w:val="009C064A"/>
    <w:rsid w:val="009C37FA"/>
    <w:rsid w:val="009C3C40"/>
    <w:rsid w:val="009D0659"/>
    <w:rsid w:val="009D119A"/>
    <w:rsid w:val="009D3FC3"/>
    <w:rsid w:val="009D674B"/>
    <w:rsid w:val="009D68DC"/>
    <w:rsid w:val="009D737E"/>
    <w:rsid w:val="009D7CFB"/>
    <w:rsid w:val="009E0743"/>
    <w:rsid w:val="009E0762"/>
    <w:rsid w:val="009E16BB"/>
    <w:rsid w:val="009E3575"/>
    <w:rsid w:val="009E6878"/>
    <w:rsid w:val="009F07ED"/>
    <w:rsid w:val="009F17FE"/>
    <w:rsid w:val="009F193A"/>
    <w:rsid w:val="009F2B70"/>
    <w:rsid w:val="009F34A1"/>
    <w:rsid w:val="009F388E"/>
    <w:rsid w:val="009F4617"/>
    <w:rsid w:val="009F47A7"/>
    <w:rsid w:val="009F7990"/>
    <w:rsid w:val="009F7A6D"/>
    <w:rsid w:val="00A009D4"/>
    <w:rsid w:val="00A0161B"/>
    <w:rsid w:val="00A1194C"/>
    <w:rsid w:val="00A12944"/>
    <w:rsid w:val="00A14EFC"/>
    <w:rsid w:val="00A162C3"/>
    <w:rsid w:val="00A22BE0"/>
    <w:rsid w:val="00A23840"/>
    <w:rsid w:val="00A23CBF"/>
    <w:rsid w:val="00A24C4F"/>
    <w:rsid w:val="00A24D8E"/>
    <w:rsid w:val="00A24F83"/>
    <w:rsid w:val="00A27657"/>
    <w:rsid w:val="00A30C18"/>
    <w:rsid w:val="00A312B8"/>
    <w:rsid w:val="00A32C82"/>
    <w:rsid w:val="00A33A9C"/>
    <w:rsid w:val="00A34BD3"/>
    <w:rsid w:val="00A35315"/>
    <w:rsid w:val="00A35477"/>
    <w:rsid w:val="00A36D4C"/>
    <w:rsid w:val="00A43A1C"/>
    <w:rsid w:val="00A442C3"/>
    <w:rsid w:val="00A5763D"/>
    <w:rsid w:val="00A60FB3"/>
    <w:rsid w:val="00A6198D"/>
    <w:rsid w:val="00A64001"/>
    <w:rsid w:val="00A7014D"/>
    <w:rsid w:val="00A71047"/>
    <w:rsid w:val="00A7350E"/>
    <w:rsid w:val="00A746B3"/>
    <w:rsid w:val="00A835FF"/>
    <w:rsid w:val="00A83846"/>
    <w:rsid w:val="00A83E30"/>
    <w:rsid w:val="00A90C2F"/>
    <w:rsid w:val="00A916E8"/>
    <w:rsid w:val="00A92349"/>
    <w:rsid w:val="00A93525"/>
    <w:rsid w:val="00A9375E"/>
    <w:rsid w:val="00A944BC"/>
    <w:rsid w:val="00A94FB5"/>
    <w:rsid w:val="00AA1CCA"/>
    <w:rsid w:val="00AA2355"/>
    <w:rsid w:val="00AB07B5"/>
    <w:rsid w:val="00AB0B25"/>
    <w:rsid w:val="00AB186C"/>
    <w:rsid w:val="00AB3EDF"/>
    <w:rsid w:val="00AB4F34"/>
    <w:rsid w:val="00AB515B"/>
    <w:rsid w:val="00AC3769"/>
    <w:rsid w:val="00AC54FF"/>
    <w:rsid w:val="00AC575A"/>
    <w:rsid w:val="00AD066A"/>
    <w:rsid w:val="00AD069F"/>
    <w:rsid w:val="00AD19BA"/>
    <w:rsid w:val="00AE298F"/>
    <w:rsid w:val="00AE3450"/>
    <w:rsid w:val="00AE675A"/>
    <w:rsid w:val="00AE699D"/>
    <w:rsid w:val="00AF1477"/>
    <w:rsid w:val="00AF14F3"/>
    <w:rsid w:val="00AF33FC"/>
    <w:rsid w:val="00AF4C7A"/>
    <w:rsid w:val="00AF6FC9"/>
    <w:rsid w:val="00B00AA3"/>
    <w:rsid w:val="00B0123E"/>
    <w:rsid w:val="00B017E6"/>
    <w:rsid w:val="00B04340"/>
    <w:rsid w:val="00B072ED"/>
    <w:rsid w:val="00B14A97"/>
    <w:rsid w:val="00B15030"/>
    <w:rsid w:val="00B150FA"/>
    <w:rsid w:val="00B20D8C"/>
    <w:rsid w:val="00B20D8D"/>
    <w:rsid w:val="00B20EE3"/>
    <w:rsid w:val="00B21B7C"/>
    <w:rsid w:val="00B22AC5"/>
    <w:rsid w:val="00B24C6D"/>
    <w:rsid w:val="00B24D17"/>
    <w:rsid w:val="00B306C9"/>
    <w:rsid w:val="00B323F0"/>
    <w:rsid w:val="00B34559"/>
    <w:rsid w:val="00B37E41"/>
    <w:rsid w:val="00B410BF"/>
    <w:rsid w:val="00B42A94"/>
    <w:rsid w:val="00B47709"/>
    <w:rsid w:val="00B50794"/>
    <w:rsid w:val="00B517F3"/>
    <w:rsid w:val="00B57FD7"/>
    <w:rsid w:val="00B606D5"/>
    <w:rsid w:val="00B62BFF"/>
    <w:rsid w:val="00B71F14"/>
    <w:rsid w:val="00B75FAB"/>
    <w:rsid w:val="00B763C7"/>
    <w:rsid w:val="00B7646C"/>
    <w:rsid w:val="00B80476"/>
    <w:rsid w:val="00B816DD"/>
    <w:rsid w:val="00B81A18"/>
    <w:rsid w:val="00B81D8F"/>
    <w:rsid w:val="00B82AC2"/>
    <w:rsid w:val="00B83C4A"/>
    <w:rsid w:val="00B84C59"/>
    <w:rsid w:val="00B85E90"/>
    <w:rsid w:val="00BA0069"/>
    <w:rsid w:val="00BA3333"/>
    <w:rsid w:val="00BA344C"/>
    <w:rsid w:val="00BA36B3"/>
    <w:rsid w:val="00BA45E7"/>
    <w:rsid w:val="00BA4FDC"/>
    <w:rsid w:val="00BA58F3"/>
    <w:rsid w:val="00BA5B1F"/>
    <w:rsid w:val="00BA66B1"/>
    <w:rsid w:val="00BB1638"/>
    <w:rsid w:val="00BB1A11"/>
    <w:rsid w:val="00BB1A8A"/>
    <w:rsid w:val="00BB4BAF"/>
    <w:rsid w:val="00BB510D"/>
    <w:rsid w:val="00BB51FB"/>
    <w:rsid w:val="00BB6918"/>
    <w:rsid w:val="00BB7E8B"/>
    <w:rsid w:val="00BC1DCF"/>
    <w:rsid w:val="00BC346D"/>
    <w:rsid w:val="00BC35D4"/>
    <w:rsid w:val="00BC3D16"/>
    <w:rsid w:val="00BC56F4"/>
    <w:rsid w:val="00BD4B53"/>
    <w:rsid w:val="00BD4DFB"/>
    <w:rsid w:val="00BE17D3"/>
    <w:rsid w:val="00BE3510"/>
    <w:rsid w:val="00BE66CB"/>
    <w:rsid w:val="00BE749B"/>
    <w:rsid w:val="00BE761E"/>
    <w:rsid w:val="00BE7C7B"/>
    <w:rsid w:val="00BF0827"/>
    <w:rsid w:val="00BF2F4A"/>
    <w:rsid w:val="00BF3093"/>
    <w:rsid w:val="00BF3C89"/>
    <w:rsid w:val="00C01BBB"/>
    <w:rsid w:val="00C04531"/>
    <w:rsid w:val="00C04558"/>
    <w:rsid w:val="00C04EA1"/>
    <w:rsid w:val="00C055EF"/>
    <w:rsid w:val="00C06771"/>
    <w:rsid w:val="00C1179A"/>
    <w:rsid w:val="00C11AAF"/>
    <w:rsid w:val="00C11EFF"/>
    <w:rsid w:val="00C124E6"/>
    <w:rsid w:val="00C1285A"/>
    <w:rsid w:val="00C13F83"/>
    <w:rsid w:val="00C15ECA"/>
    <w:rsid w:val="00C20E93"/>
    <w:rsid w:val="00C22213"/>
    <w:rsid w:val="00C222F3"/>
    <w:rsid w:val="00C23BF2"/>
    <w:rsid w:val="00C24004"/>
    <w:rsid w:val="00C24455"/>
    <w:rsid w:val="00C254F0"/>
    <w:rsid w:val="00C25EDA"/>
    <w:rsid w:val="00C3047B"/>
    <w:rsid w:val="00C35674"/>
    <w:rsid w:val="00C37CD0"/>
    <w:rsid w:val="00C42915"/>
    <w:rsid w:val="00C4508D"/>
    <w:rsid w:val="00C46557"/>
    <w:rsid w:val="00C46DC6"/>
    <w:rsid w:val="00C4789A"/>
    <w:rsid w:val="00C53A8E"/>
    <w:rsid w:val="00C54579"/>
    <w:rsid w:val="00C55401"/>
    <w:rsid w:val="00C6480A"/>
    <w:rsid w:val="00C679CE"/>
    <w:rsid w:val="00C737FF"/>
    <w:rsid w:val="00C73A6E"/>
    <w:rsid w:val="00C75773"/>
    <w:rsid w:val="00C75F6A"/>
    <w:rsid w:val="00C77BF9"/>
    <w:rsid w:val="00C80EFF"/>
    <w:rsid w:val="00C81090"/>
    <w:rsid w:val="00C93740"/>
    <w:rsid w:val="00C94893"/>
    <w:rsid w:val="00C96C3D"/>
    <w:rsid w:val="00C9730E"/>
    <w:rsid w:val="00CA06B1"/>
    <w:rsid w:val="00CA6AF5"/>
    <w:rsid w:val="00CA6B55"/>
    <w:rsid w:val="00CA7F6D"/>
    <w:rsid w:val="00CB7B6B"/>
    <w:rsid w:val="00CC0BE8"/>
    <w:rsid w:val="00CC3E11"/>
    <w:rsid w:val="00CC6700"/>
    <w:rsid w:val="00CC6D89"/>
    <w:rsid w:val="00CC6F63"/>
    <w:rsid w:val="00CC78DC"/>
    <w:rsid w:val="00CD1CC1"/>
    <w:rsid w:val="00CD20F8"/>
    <w:rsid w:val="00CD34E9"/>
    <w:rsid w:val="00CD3A90"/>
    <w:rsid w:val="00CD73C2"/>
    <w:rsid w:val="00CE116F"/>
    <w:rsid w:val="00CE1403"/>
    <w:rsid w:val="00CE1BCC"/>
    <w:rsid w:val="00CE21D8"/>
    <w:rsid w:val="00CE2FD5"/>
    <w:rsid w:val="00CE354D"/>
    <w:rsid w:val="00CE3B7D"/>
    <w:rsid w:val="00CE617C"/>
    <w:rsid w:val="00CF034F"/>
    <w:rsid w:val="00CF185E"/>
    <w:rsid w:val="00CF1A8C"/>
    <w:rsid w:val="00CF35E9"/>
    <w:rsid w:val="00CF43F2"/>
    <w:rsid w:val="00CF4B8D"/>
    <w:rsid w:val="00CF7BAF"/>
    <w:rsid w:val="00D02312"/>
    <w:rsid w:val="00D04086"/>
    <w:rsid w:val="00D06CF4"/>
    <w:rsid w:val="00D1088E"/>
    <w:rsid w:val="00D15412"/>
    <w:rsid w:val="00D162BC"/>
    <w:rsid w:val="00D167BB"/>
    <w:rsid w:val="00D205BA"/>
    <w:rsid w:val="00D246EA"/>
    <w:rsid w:val="00D255D4"/>
    <w:rsid w:val="00D25F59"/>
    <w:rsid w:val="00D2720D"/>
    <w:rsid w:val="00D3255C"/>
    <w:rsid w:val="00D3420E"/>
    <w:rsid w:val="00D34865"/>
    <w:rsid w:val="00D3525E"/>
    <w:rsid w:val="00D356CF"/>
    <w:rsid w:val="00D4206A"/>
    <w:rsid w:val="00D43790"/>
    <w:rsid w:val="00D45091"/>
    <w:rsid w:val="00D50110"/>
    <w:rsid w:val="00D50C61"/>
    <w:rsid w:val="00D5467C"/>
    <w:rsid w:val="00D57818"/>
    <w:rsid w:val="00D60683"/>
    <w:rsid w:val="00D61DC7"/>
    <w:rsid w:val="00D633F9"/>
    <w:rsid w:val="00D65AC8"/>
    <w:rsid w:val="00D66147"/>
    <w:rsid w:val="00D7008E"/>
    <w:rsid w:val="00D72D0E"/>
    <w:rsid w:val="00D72F00"/>
    <w:rsid w:val="00D75ADF"/>
    <w:rsid w:val="00D77345"/>
    <w:rsid w:val="00D7738E"/>
    <w:rsid w:val="00D807D1"/>
    <w:rsid w:val="00D84932"/>
    <w:rsid w:val="00D91676"/>
    <w:rsid w:val="00D9238F"/>
    <w:rsid w:val="00D9281D"/>
    <w:rsid w:val="00D96314"/>
    <w:rsid w:val="00DA0270"/>
    <w:rsid w:val="00DA06FC"/>
    <w:rsid w:val="00DA29A8"/>
    <w:rsid w:val="00DA56F0"/>
    <w:rsid w:val="00DA5F0B"/>
    <w:rsid w:val="00DA6113"/>
    <w:rsid w:val="00DA6A49"/>
    <w:rsid w:val="00DB123E"/>
    <w:rsid w:val="00DB5F13"/>
    <w:rsid w:val="00DB7979"/>
    <w:rsid w:val="00DC0699"/>
    <w:rsid w:val="00DC0C4C"/>
    <w:rsid w:val="00DC22C5"/>
    <w:rsid w:val="00DC2ED4"/>
    <w:rsid w:val="00DC5B32"/>
    <w:rsid w:val="00DD08AA"/>
    <w:rsid w:val="00DD0C56"/>
    <w:rsid w:val="00DD14E6"/>
    <w:rsid w:val="00DD3E45"/>
    <w:rsid w:val="00DD742F"/>
    <w:rsid w:val="00DD7799"/>
    <w:rsid w:val="00DD7B4D"/>
    <w:rsid w:val="00DE2141"/>
    <w:rsid w:val="00DE2A19"/>
    <w:rsid w:val="00DE2F1E"/>
    <w:rsid w:val="00DE2FEA"/>
    <w:rsid w:val="00DE3BD9"/>
    <w:rsid w:val="00DE5630"/>
    <w:rsid w:val="00DE5C0B"/>
    <w:rsid w:val="00DE5FF0"/>
    <w:rsid w:val="00DF0EC6"/>
    <w:rsid w:val="00DF1592"/>
    <w:rsid w:val="00DF1691"/>
    <w:rsid w:val="00DF26E7"/>
    <w:rsid w:val="00DF6DBF"/>
    <w:rsid w:val="00DF6E59"/>
    <w:rsid w:val="00E006C8"/>
    <w:rsid w:val="00E044B0"/>
    <w:rsid w:val="00E049A4"/>
    <w:rsid w:val="00E054B8"/>
    <w:rsid w:val="00E125AF"/>
    <w:rsid w:val="00E13082"/>
    <w:rsid w:val="00E1342A"/>
    <w:rsid w:val="00E14388"/>
    <w:rsid w:val="00E1687C"/>
    <w:rsid w:val="00E16B41"/>
    <w:rsid w:val="00E16DA9"/>
    <w:rsid w:val="00E17371"/>
    <w:rsid w:val="00E21788"/>
    <w:rsid w:val="00E225EF"/>
    <w:rsid w:val="00E242D3"/>
    <w:rsid w:val="00E24CA4"/>
    <w:rsid w:val="00E25586"/>
    <w:rsid w:val="00E32889"/>
    <w:rsid w:val="00E36C6E"/>
    <w:rsid w:val="00E414F8"/>
    <w:rsid w:val="00E43A15"/>
    <w:rsid w:val="00E4472A"/>
    <w:rsid w:val="00E47077"/>
    <w:rsid w:val="00E52101"/>
    <w:rsid w:val="00E53C53"/>
    <w:rsid w:val="00E56ADF"/>
    <w:rsid w:val="00E56C5E"/>
    <w:rsid w:val="00E641A6"/>
    <w:rsid w:val="00E6714F"/>
    <w:rsid w:val="00E705D3"/>
    <w:rsid w:val="00E73062"/>
    <w:rsid w:val="00E7317F"/>
    <w:rsid w:val="00E73276"/>
    <w:rsid w:val="00E75BEC"/>
    <w:rsid w:val="00E76ACE"/>
    <w:rsid w:val="00E8256E"/>
    <w:rsid w:val="00E84012"/>
    <w:rsid w:val="00E861DA"/>
    <w:rsid w:val="00E904E5"/>
    <w:rsid w:val="00E96A0E"/>
    <w:rsid w:val="00EA0C08"/>
    <w:rsid w:val="00EA1C5C"/>
    <w:rsid w:val="00EA7897"/>
    <w:rsid w:val="00EB1B66"/>
    <w:rsid w:val="00EB208A"/>
    <w:rsid w:val="00EB2FB3"/>
    <w:rsid w:val="00EB434A"/>
    <w:rsid w:val="00EB44B5"/>
    <w:rsid w:val="00EB4B99"/>
    <w:rsid w:val="00EB6C7C"/>
    <w:rsid w:val="00EC11E4"/>
    <w:rsid w:val="00EC1AE7"/>
    <w:rsid w:val="00EC7FD4"/>
    <w:rsid w:val="00ED189D"/>
    <w:rsid w:val="00ED1EC3"/>
    <w:rsid w:val="00ED2F45"/>
    <w:rsid w:val="00ED4012"/>
    <w:rsid w:val="00ED55A2"/>
    <w:rsid w:val="00EE010A"/>
    <w:rsid w:val="00EE01C0"/>
    <w:rsid w:val="00EE0C3B"/>
    <w:rsid w:val="00EF0124"/>
    <w:rsid w:val="00EF12CB"/>
    <w:rsid w:val="00EF4F0C"/>
    <w:rsid w:val="00EF4F84"/>
    <w:rsid w:val="00EF5942"/>
    <w:rsid w:val="00EF6E81"/>
    <w:rsid w:val="00F0033E"/>
    <w:rsid w:val="00F00E28"/>
    <w:rsid w:val="00F02A7A"/>
    <w:rsid w:val="00F03624"/>
    <w:rsid w:val="00F06057"/>
    <w:rsid w:val="00F3014C"/>
    <w:rsid w:val="00F34275"/>
    <w:rsid w:val="00F353CE"/>
    <w:rsid w:val="00F35AC1"/>
    <w:rsid w:val="00F35B2E"/>
    <w:rsid w:val="00F3651B"/>
    <w:rsid w:val="00F37163"/>
    <w:rsid w:val="00F41761"/>
    <w:rsid w:val="00F435F1"/>
    <w:rsid w:val="00F45F9D"/>
    <w:rsid w:val="00F47958"/>
    <w:rsid w:val="00F47E33"/>
    <w:rsid w:val="00F50847"/>
    <w:rsid w:val="00F51224"/>
    <w:rsid w:val="00F56905"/>
    <w:rsid w:val="00F65411"/>
    <w:rsid w:val="00F67312"/>
    <w:rsid w:val="00F710FC"/>
    <w:rsid w:val="00F73B62"/>
    <w:rsid w:val="00F73E58"/>
    <w:rsid w:val="00F7406E"/>
    <w:rsid w:val="00F74249"/>
    <w:rsid w:val="00F75473"/>
    <w:rsid w:val="00F75BE8"/>
    <w:rsid w:val="00F75EAE"/>
    <w:rsid w:val="00F838BA"/>
    <w:rsid w:val="00F83F38"/>
    <w:rsid w:val="00F84751"/>
    <w:rsid w:val="00F85075"/>
    <w:rsid w:val="00F92785"/>
    <w:rsid w:val="00F974C3"/>
    <w:rsid w:val="00FA105B"/>
    <w:rsid w:val="00FA1C46"/>
    <w:rsid w:val="00FA3943"/>
    <w:rsid w:val="00FA521B"/>
    <w:rsid w:val="00FA7E0A"/>
    <w:rsid w:val="00FB0CB0"/>
    <w:rsid w:val="00FB1797"/>
    <w:rsid w:val="00FC7574"/>
    <w:rsid w:val="00FD241B"/>
    <w:rsid w:val="00FD2B9F"/>
    <w:rsid w:val="00FD4D6B"/>
    <w:rsid w:val="00FE0A6D"/>
    <w:rsid w:val="00FE2065"/>
    <w:rsid w:val="00FE2301"/>
    <w:rsid w:val="00FE3202"/>
    <w:rsid w:val="00FE3976"/>
    <w:rsid w:val="00FE4274"/>
    <w:rsid w:val="00FE5327"/>
    <w:rsid w:val="00FE6FF7"/>
    <w:rsid w:val="00FF0616"/>
    <w:rsid w:val="00FF235B"/>
    <w:rsid w:val="00FF2B01"/>
    <w:rsid w:val="00FF6210"/>
    <w:rsid w:val="00FF73EC"/>
    <w:rsid w:val="00FF7A16"/>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6463C0"/>
  <w15:docId w15:val="{3F91698E-8E1D-49E2-9524-525ABC07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4814"/>
    <w:pPr>
      <w:tabs>
        <w:tab w:val="left" w:pos="1440"/>
      </w:tabs>
      <w:spacing w:line="360" w:lineRule="auto"/>
    </w:pPr>
    <w:rPr>
      <w:sz w:val="24"/>
    </w:rPr>
  </w:style>
  <w:style w:type="paragraph" w:styleId="Heading2">
    <w:name w:val="heading 2"/>
    <w:basedOn w:val="Normal"/>
    <w:next w:val="Normal"/>
    <w:qFormat/>
    <w:rsid w:val="00661CF0"/>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rsid w:val="008E484D"/>
  </w:style>
  <w:style w:type="paragraph" w:styleId="FootnoteText">
    <w:name w:val="footnote text"/>
    <w:basedOn w:val="Normal"/>
    <w:semiHidden/>
    <w:rsid w:val="00434814"/>
    <w:pPr>
      <w:spacing w:line="240" w:lineRule="auto"/>
      <w:jc w:val="both"/>
    </w:pPr>
    <w:rPr>
      <w:sz w:val="20"/>
    </w:r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93525"/>
    <w:pPr>
      <w:spacing w:line="240" w:lineRule="auto"/>
    </w:pPr>
    <w:rPr>
      <w:rFonts w:ascii="Tahoma" w:hAnsi="Tahoma" w:cs="Tahoma"/>
      <w:sz w:val="16"/>
      <w:szCs w:val="16"/>
    </w:rPr>
  </w:style>
  <w:style w:type="character" w:customStyle="1" w:styleId="BalloonTextChar">
    <w:name w:val="Balloon Text Char"/>
    <w:link w:val="BalloonText"/>
    <w:rsid w:val="00A93525"/>
    <w:rPr>
      <w:rFonts w:ascii="Tahoma" w:hAnsi="Tahoma" w:cs="Tahoma"/>
      <w:sz w:val="16"/>
      <w:szCs w:val="16"/>
    </w:rPr>
  </w:style>
  <w:style w:type="table" w:styleId="TableGrid">
    <w:name w:val="Table Grid"/>
    <w:basedOn w:val="TableNormal"/>
    <w:rsid w:val="007A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59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9307E-E511-449C-B42C-87F555CD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2540</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16991</CharactersWithSpaces>
  <SharedDoc>false</SharedDoc>
  <HLinks>
    <vt:vector size="6" baseType="variant">
      <vt:variant>
        <vt:i4>3997714</vt:i4>
      </vt:variant>
      <vt:variant>
        <vt:i4>0</vt:i4>
      </vt:variant>
      <vt:variant>
        <vt:i4>0</vt:i4>
      </vt:variant>
      <vt:variant>
        <vt:i4>5</vt:i4>
      </vt:variant>
      <vt:variant>
        <vt:lpwstr>mailto:malong@pa.gov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Pallas, Dan</cp:lastModifiedBy>
  <cp:revision>4</cp:revision>
  <cp:lastPrinted>2019-01-24T19:34:00Z</cp:lastPrinted>
  <dcterms:created xsi:type="dcterms:W3CDTF">2019-01-24T19:35:00Z</dcterms:created>
  <dcterms:modified xsi:type="dcterms:W3CDTF">2019-01-24T19:58:00Z</dcterms:modified>
</cp:coreProperties>
</file>