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C6111" w14:textId="77777777" w:rsidR="00D27B56" w:rsidRDefault="00D27B56" w:rsidP="00B21EB5">
      <w:pPr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BEFORE THE </w:t>
      </w:r>
    </w:p>
    <w:p w14:paraId="0CA4A38B" w14:textId="14041DD6" w:rsidR="00D27B56" w:rsidRDefault="00D27B56" w:rsidP="00B21EB5">
      <w:pPr>
        <w:jc w:val="center"/>
        <w:rPr>
          <w:rFonts w:eastAsia="Calibri"/>
          <w:b/>
          <w:bCs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>
            <w:rPr>
              <w:rFonts w:eastAsia="Calibri"/>
              <w:b/>
              <w:bCs/>
              <w:sz w:val="24"/>
              <w:szCs w:val="24"/>
            </w:rPr>
            <w:t>PENNSYLVANIA</w:t>
          </w:r>
        </w:smartTag>
      </w:smartTag>
      <w:r>
        <w:rPr>
          <w:rFonts w:eastAsia="Calibri"/>
          <w:b/>
          <w:bCs/>
          <w:sz w:val="24"/>
          <w:szCs w:val="24"/>
        </w:rPr>
        <w:t xml:space="preserve"> PUBLIC UTILITY COMMISSION</w:t>
      </w:r>
    </w:p>
    <w:p w14:paraId="7CF94D51" w14:textId="03180D92" w:rsidR="00114280" w:rsidRDefault="00114280" w:rsidP="00B21EB5">
      <w:pPr>
        <w:jc w:val="center"/>
        <w:rPr>
          <w:rFonts w:eastAsia="Calibri"/>
          <w:b/>
          <w:bCs/>
          <w:sz w:val="24"/>
          <w:szCs w:val="24"/>
        </w:rPr>
      </w:pPr>
    </w:p>
    <w:p w14:paraId="4CCD584E" w14:textId="77777777" w:rsidR="00114280" w:rsidRDefault="00114280" w:rsidP="00B21EB5">
      <w:pPr>
        <w:jc w:val="center"/>
        <w:rPr>
          <w:rFonts w:eastAsia="Calibri"/>
          <w:b/>
          <w:bCs/>
          <w:sz w:val="24"/>
          <w:szCs w:val="24"/>
        </w:rPr>
      </w:pPr>
    </w:p>
    <w:p w14:paraId="2322C139" w14:textId="77777777" w:rsidR="00A22464" w:rsidRDefault="00A22464" w:rsidP="00B21EB5">
      <w:pPr>
        <w:jc w:val="both"/>
        <w:rPr>
          <w:rFonts w:eastAsia="Calibri"/>
          <w:sz w:val="24"/>
          <w:szCs w:val="24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860"/>
        <w:gridCol w:w="270"/>
        <w:gridCol w:w="4446"/>
      </w:tblGrid>
      <w:tr w:rsidR="00A22464" w:rsidRPr="00014599" w14:paraId="48E236C2" w14:textId="77777777" w:rsidTr="00DD2215">
        <w:tc>
          <w:tcPr>
            <w:tcW w:w="4860" w:type="dxa"/>
          </w:tcPr>
          <w:p w14:paraId="075B6441" w14:textId="265884C6" w:rsidR="00A22464" w:rsidRPr="00114280" w:rsidRDefault="00114280" w:rsidP="00B21EB5">
            <w:pPr>
              <w:rPr>
                <w:color w:val="000000"/>
                <w:sz w:val="24"/>
                <w:szCs w:val="24"/>
              </w:rPr>
            </w:pPr>
            <w:r w:rsidRPr="00114280">
              <w:rPr>
                <w:color w:val="000000"/>
                <w:sz w:val="24"/>
                <w:szCs w:val="24"/>
              </w:rPr>
              <w:t>Janet E. Cole</w:t>
            </w:r>
          </w:p>
          <w:p w14:paraId="5821BC19" w14:textId="77777777" w:rsidR="00A22464" w:rsidRPr="00114280" w:rsidRDefault="00A22464" w:rsidP="00B21EB5">
            <w:pPr>
              <w:rPr>
                <w:color w:val="000000"/>
                <w:sz w:val="24"/>
                <w:szCs w:val="24"/>
              </w:rPr>
            </w:pPr>
          </w:p>
          <w:p w14:paraId="2139E48C" w14:textId="0230EB13" w:rsidR="00A22464" w:rsidRPr="00114280" w:rsidRDefault="00114280" w:rsidP="00B21EB5">
            <w:pPr>
              <w:ind w:firstLine="7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</w:t>
            </w:r>
            <w:r w:rsidRPr="00114280">
              <w:rPr>
                <w:color w:val="000000"/>
                <w:sz w:val="24"/>
                <w:szCs w:val="24"/>
              </w:rPr>
              <w:t>.</w:t>
            </w:r>
          </w:p>
          <w:p w14:paraId="4501A40E" w14:textId="77777777" w:rsidR="00A22464" w:rsidRPr="00114280" w:rsidRDefault="00A22464" w:rsidP="00B21EB5">
            <w:pPr>
              <w:rPr>
                <w:color w:val="000000"/>
                <w:sz w:val="24"/>
                <w:szCs w:val="24"/>
              </w:rPr>
            </w:pPr>
          </w:p>
          <w:p w14:paraId="6AFF74B7" w14:textId="319796BF" w:rsidR="00A22464" w:rsidRPr="00114280" w:rsidRDefault="00114280" w:rsidP="00B21EB5">
            <w:pPr>
              <w:rPr>
                <w:color w:val="000000"/>
                <w:sz w:val="24"/>
                <w:szCs w:val="24"/>
              </w:rPr>
            </w:pPr>
            <w:r w:rsidRPr="00114280">
              <w:rPr>
                <w:color w:val="000000"/>
                <w:sz w:val="24"/>
                <w:szCs w:val="24"/>
              </w:rPr>
              <w:t>Metropolitan Edison Company</w:t>
            </w:r>
          </w:p>
        </w:tc>
        <w:tc>
          <w:tcPr>
            <w:tcW w:w="270" w:type="dxa"/>
          </w:tcPr>
          <w:p w14:paraId="652D8332" w14:textId="77777777" w:rsidR="00A22464" w:rsidRPr="00114280" w:rsidRDefault="00A22464" w:rsidP="00B21EB5">
            <w:pPr>
              <w:jc w:val="both"/>
              <w:rPr>
                <w:color w:val="000000"/>
                <w:sz w:val="24"/>
                <w:szCs w:val="24"/>
              </w:rPr>
            </w:pPr>
            <w:r w:rsidRPr="00114280">
              <w:rPr>
                <w:color w:val="000000"/>
                <w:sz w:val="24"/>
                <w:szCs w:val="24"/>
              </w:rPr>
              <w:t>:::</w:t>
            </w:r>
          </w:p>
          <w:p w14:paraId="1E0EF29A" w14:textId="77777777" w:rsidR="00A22464" w:rsidRPr="00114280" w:rsidRDefault="00A22464" w:rsidP="00B21EB5">
            <w:pPr>
              <w:jc w:val="both"/>
              <w:rPr>
                <w:color w:val="000000"/>
                <w:sz w:val="24"/>
                <w:szCs w:val="24"/>
              </w:rPr>
            </w:pPr>
            <w:r w:rsidRPr="00114280">
              <w:rPr>
                <w:color w:val="000000"/>
                <w:sz w:val="24"/>
                <w:szCs w:val="24"/>
              </w:rPr>
              <w:t>:</w:t>
            </w:r>
          </w:p>
          <w:p w14:paraId="3E7DC4D4" w14:textId="77777777" w:rsidR="00A22464" w:rsidRPr="00114280" w:rsidRDefault="00A22464" w:rsidP="00B21EB5">
            <w:pPr>
              <w:jc w:val="both"/>
              <w:rPr>
                <w:color w:val="000000"/>
                <w:sz w:val="24"/>
                <w:szCs w:val="24"/>
              </w:rPr>
            </w:pPr>
            <w:r w:rsidRPr="00114280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4446" w:type="dxa"/>
          </w:tcPr>
          <w:p w14:paraId="79F4CC68" w14:textId="77777777" w:rsidR="00A22464" w:rsidRPr="00114280" w:rsidRDefault="00A22464" w:rsidP="00B21EB5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3F52B85A" w14:textId="77777777" w:rsidR="00A22464" w:rsidRPr="00114280" w:rsidRDefault="00A22464" w:rsidP="00B21EB5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63773739" w14:textId="1FCDDF5D" w:rsidR="00A22464" w:rsidRPr="00114280" w:rsidRDefault="00D421BF" w:rsidP="00B21EB5">
            <w:pPr>
              <w:jc w:val="center"/>
              <w:rPr>
                <w:color w:val="000000"/>
                <w:sz w:val="24"/>
                <w:szCs w:val="24"/>
              </w:rPr>
            </w:pPr>
            <w:r w:rsidRPr="00114280">
              <w:rPr>
                <w:color w:val="000000"/>
                <w:sz w:val="24"/>
                <w:szCs w:val="24"/>
              </w:rPr>
              <w:t>C-2018-</w:t>
            </w:r>
            <w:r w:rsidR="00531518" w:rsidRPr="00114280">
              <w:rPr>
                <w:color w:val="000000"/>
                <w:sz w:val="24"/>
                <w:szCs w:val="24"/>
              </w:rPr>
              <w:t>3003023</w:t>
            </w:r>
          </w:p>
          <w:p w14:paraId="6F8E8070" w14:textId="77777777" w:rsidR="00A22464" w:rsidRPr="00114280" w:rsidRDefault="00A22464" w:rsidP="00B21E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295B83E0" w14:textId="77777777" w:rsidR="00A22464" w:rsidRPr="00014599" w:rsidRDefault="00A22464" w:rsidP="00B21EB5">
      <w:pPr>
        <w:rPr>
          <w:b/>
          <w:sz w:val="24"/>
          <w:szCs w:val="24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860"/>
        <w:gridCol w:w="270"/>
        <w:gridCol w:w="4446"/>
      </w:tblGrid>
      <w:tr w:rsidR="00534996" w:rsidRPr="00014599" w14:paraId="2D1F80AD" w14:textId="77777777" w:rsidTr="00F87937">
        <w:tc>
          <w:tcPr>
            <w:tcW w:w="4860" w:type="dxa"/>
          </w:tcPr>
          <w:p w14:paraId="69514090" w14:textId="333AB489" w:rsidR="00534996" w:rsidRPr="00014599" w:rsidRDefault="00534996" w:rsidP="00B21EB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</w:tcPr>
          <w:p w14:paraId="1FDD706A" w14:textId="6E2CB2CD" w:rsidR="00534996" w:rsidRPr="00014599" w:rsidRDefault="00534996" w:rsidP="00B21EB5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446" w:type="dxa"/>
          </w:tcPr>
          <w:p w14:paraId="22478755" w14:textId="77777777" w:rsidR="00534996" w:rsidRPr="00014599" w:rsidRDefault="00534996" w:rsidP="00B21EB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2C983A8D" w14:textId="77777777" w:rsidR="00534996" w:rsidRPr="00014599" w:rsidRDefault="00534996" w:rsidP="00B21EB5">
      <w:pPr>
        <w:rPr>
          <w:b/>
          <w:sz w:val="24"/>
          <w:szCs w:val="24"/>
        </w:rPr>
      </w:pPr>
    </w:p>
    <w:p w14:paraId="2A54FAC7" w14:textId="3ADF5E03" w:rsidR="003017DE" w:rsidRDefault="001258F1" w:rsidP="00B21EB5">
      <w:pPr>
        <w:jc w:val="center"/>
        <w:rPr>
          <w:rFonts w:eastAsia="Calibri"/>
          <w:b/>
          <w:bCs/>
          <w:sz w:val="24"/>
          <w:szCs w:val="24"/>
          <w:u w:val="single"/>
        </w:rPr>
      </w:pPr>
      <w:r>
        <w:rPr>
          <w:rFonts w:eastAsia="Calibri"/>
          <w:b/>
          <w:bCs/>
          <w:sz w:val="24"/>
          <w:szCs w:val="24"/>
        </w:rPr>
        <w:t>INTERIM ORDER</w:t>
      </w:r>
      <w:r w:rsidR="00A340FD">
        <w:rPr>
          <w:rFonts w:eastAsia="Calibri"/>
          <w:b/>
          <w:bCs/>
          <w:sz w:val="24"/>
          <w:szCs w:val="24"/>
        </w:rPr>
        <w:t xml:space="preserve"> </w:t>
      </w:r>
      <w:r w:rsidR="00D20461">
        <w:rPr>
          <w:rFonts w:eastAsia="Calibri"/>
          <w:b/>
          <w:bCs/>
          <w:sz w:val="24"/>
          <w:szCs w:val="24"/>
        </w:rPr>
        <w:t>AMENDING THE ORDER ENTERED ON DECEMBER 27, 201</w:t>
      </w:r>
      <w:r w:rsidR="0093154F">
        <w:rPr>
          <w:rFonts w:eastAsia="Calibri"/>
          <w:b/>
          <w:bCs/>
          <w:sz w:val="24"/>
          <w:szCs w:val="24"/>
        </w:rPr>
        <w:t>8</w:t>
      </w:r>
      <w:r w:rsidR="00D20461">
        <w:rPr>
          <w:rFonts w:eastAsia="Calibri"/>
          <w:b/>
          <w:bCs/>
          <w:sz w:val="24"/>
          <w:szCs w:val="24"/>
        </w:rPr>
        <w:t xml:space="preserve"> </w:t>
      </w:r>
      <w:r w:rsidR="00FE7F98">
        <w:rPr>
          <w:rFonts w:eastAsia="Calibri"/>
          <w:b/>
          <w:bCs/>
          <w:sz w:val="24"/>
          <w:szCs w:val="24"/>
        </w:rPr>
        <w:t>CORRECTING</w:t>
      </w:r>
      <w:r w:rsidR="00D20461">
        <w:rPr>
          <w:rFonts w:eastAsia="Calibri"/>
          <w:b/>
          <w:bCs/>
          <w:sz w:val="24"/>
          <w:szCs w:val="24"/>
        </w:rPr>
        <w:t xml:space="preserve"> THE DEADLINE FOR </w:t>
      </w:r>
      <w:r w:rsidR="00A340FD">
        <w:rPr>
          <w:rFonts w:eastAsia="Calibri"/>
          <w:b/>
          <w:bCs/>
          <w:sz w:val="24"/>
          <w:szCs w:val="24"/>
        </w:rPr>
        <w:t xml:space="preserve">COMPLAINANT TO PROVIDE RESPONSES </w:t>
      </w:r>
      <w:proofErr w:type="gramStart"/>
      <w:r w:rsidR="00A340FD" w:rsidRPr="00FE7F98">
        <w:rPr>
          <w:rFonts w:eastAsia="Calibri"/>
          <w:b/>
          <w:bCs/>
          <w:sz w:val="24"/>
          <w:szCs w:val="24"/>
          <w:u w:val="single"/>
        </w:rPr>
        <w:t xml:space="preserve">TO </w:t>
      </w:r>
      <w:r w:rsidR="00555E80" w:rsidRPr="00FE7F98">
        <w:rPr>
          <w:rFonts w:eastAsia="Calibri"/>
          <w:b/>
          <w:bCs/>
          <w:sz w:val="24"/>
          <w:szCs w:val="24"/>
          <w:u w:val="single"/>
        </w:rPr>
        <w:t xml:space="preserve"> IN</w:t>
      </w:r>
      <w:r w:rsidR="00555E80" w:rsidRPr="00114280">
        <w:rPr>
          <w:rFonts w:eastAsia="Calibri"/>
          <w:b/>
          <w:bCs/>
          <w:sz w:val="24"/>
          <w:szCs w:val="24"/>
          <w:u w:val="single"/>
        </w:rPr>
        <w:t>TERROGATORIES</w:t>
      </w:r>
      <w:proofErr w:type="gramEnd"/>
      <w:r w:rsidR="00555E80" w:rsidRPr="00114280">
        <w:rPr>
          <w:rFonts w:eastAsia="Calibri"/>
          <w:b/>
          <w:bCs/>
          <w:sz w:val="24"/>
          <w:szCs w:val="24"/>
          <w:u w:val="single"/>
        </w:rPr>
        <w:t xml:space="preserve"> AND DOCUMENT REQUESTS</w:t>
      </w:r>
      <w:r w:rsidR="00A340FD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D20461">
        <w:rPr>
          <w:rFonts w:eastAsia="Calibri"/>
          <w:b/>
          <w:bCs/>
          <w:sz w:val="24"/>
          <w:szCs w:val="24"/>
          <w:u w:val="single"/>
        </w:rPr>
        <w:t xml:space="preserve">TO </w:t>
      </w:r>
      <w:r w:rsidR="00A340FD">
        <w:rPr>
          <w:rFonts w:eastAsia="Calibri"/>
          <w:b/>
          <w:bCs/>
          <w:sz w:val="24"/>
          <w:szCs w:val="24"/>
          <w:u w:val="single"/>
        </w:rPr>
        <w:t>FEBRUARY 1, 2019</w:t>
      </w:r>
    </w:p>
    <w:p w14:paraId="19255C31" w14:textId="77777777" w:rsidR="003017DE" w:rsidRDefault="003017DE" w:rsidP="00B21EB5">
      <w:pPr>
        <w:jc w:val="both"/>
        <w:rPr>
          <w:rFonts w:eastAsia="Calibri"/>
          <w:sz w:val="24"/>
          <w:szCs w:val="24"/>
        </w:rPr>
      </w:pPr>
    </w:p>
    <w:p w14:paraId="494E8A9C" w14:textId="2BDC3842" w:rsidR="001258F1" w:rsidRPr="00555E80" w:rsidRDefault="003017DE" w:rsidP="00B21EB5">
      <w:pPr>
        <w:spacing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</w:p>
    <w:p w14:paraId="065836E5" w14:textId="0CCC2E4A" w:rsidR="009C7679" w:rsidRDefault="009C7679" w:rsidP="00B21EB5">
      <w:pPr>
        <w:pStyle w:val="ListNumber"/>
        <w:numPr>
          <w:ilvl w:val="0"/>
          <w:numId w:val="0"/>
        </w:numPr>
        <w:spacing w:line="360" w:lineRule="auto"/>
        <w:ind w:firstLine="1440"/>
        <w:jc w:val="left"/>
        <w:rPr>
          <w:rFonts w:eastAsia="Calibri"/>
        </w:rPr>
      </w:pPr>
      <w:r w:rsidRPr="006B6F4B">
        <w:rPr>
          <w:rFonts w:eastAsia="Calibri"/>
        </w:rPr>
        <w:t>On</w:t>
      </w:r>
      <w:r w:rsidR="00F007E3">
        <w:rPr>
          <w:rFonts w:eastAsia="Calibri"/>
        </w:rPr>
        <w:t xml:space="preserve"> </w:t>
      </w:r>
      <w:r w:rsidR="00AD1158">
        <w:rPr>
          <w:rFonts w:eastAsia="Calibri"/>
        </w:rPr>
        <w:t>November 5</w:t>
      </w:r>
      <w:r w:rsidR="00F007E3">
        <w:rPr>
          <w:rFonts w:eastAsia="Calibri"/>
        </w:rPr>
        <w:t>, 2018</w:t>
      </w:r>
      <w:r w:rsidRPr="006B6F4B">
        <w:rPr>
          <w:rFonts w:eastAsia="Calibri"/>
        </w:rPr>
        <w:t xml:space="preserve">, </w:t>
      </w:r>
      <w:r>
        <w:rPr>
          <w:rFonts w:eastAsia="Calibri"/>
        </w:rPr>
        <w:t xml:space="preserve">the Company </w:t>
      </w:r>
      <w:r w:rsidR="00277963">
        <w:rPr>
          <w:rFonts w:eastAsia="Calibri"/>
        </w:rPr>
        <w:t>issued</w:t>
      </w:r>
      <w:r w:rsidRPr="006B6F4B">
        <w:rPr>
          <w:rFonts w:eastAsia="Calibri"/>
        </w:rPr>
        <w:t xml:space="preserve"> to Complainant interrogatories and document requests (Discovery Requests)</w:t>
      </w:r>
      <w:r w:rsidR="00E361E5">
        <w:rPr>
          <w:rFonts w:eastAsia="Calibri"/>
        </w:rPr>
        <w:t xml:space="preserve">.  </w:t>
      </w:r>
      <w:r w:rsidRPr="006B6F4B">
        <w:rPr>
          <w:rFonts w:eastAsia="Calibri"/>
        </w:rPr>
        <w:t xml:space="preserve">In its Discovery Requests, </w:t>
      </w:r>
      <w:r>
        <w:rPr>
          <w:rFonts w:eastAsia="Calibri"/>
        </w:rPr>
        <w:t xml:space="preserve">the Company </w:t>
      </w:r>
      <w:r w:rsidRPr="006B6F4B">
        <w:rPr>
          <w:rFonts w:eastAsia="Calibri"/>
        </w:rPr>
        <w:t xml:space="preserve">sought information and documents </w:t>
      </w:r>
      <w:r>
        <w:rPr>
          <w:rFonts w:eastAsia="Calibri"/>
        </w:rPr>
        <w:t>related to Complainant’s allegations regarding the Company’s smart meters</w:t>
      </w:r>
      <w:r w:rsidRPr="006B6F4B">
        <w:rPr>
          <w:rFonts w:eastAsia="Calibri"/>
        </w:rPr>
        <w:t xml:space="preserve">.  </w:t>
      </w:r>
    </w:p>
    <w:p w14:paraId="164CA895" w14:textId="77777777" w:rsidR="00114280" w:rsidRPr="006B6F4B" w:rsidRDefault="00114280" w:rsidP="00B21EB5">
      <w:pPr>
        <w:pStyle w:val="ListNumber"/>
        <w:numPr>
          <w:ilvl w:val="0"/>
          <w:numId w:val="0"/>
        </w:numPr>
        <w:spacing w:line="360" w:lineRule="auto"/>
        <w:ind w:firstLine="1440"/>
        <w:jc w:val="left"/>
        <w:rPr>
          <w:rFonts w:eastAsia="Calibri"/>
        </w:rPr>
      </w:pPr>
    </w:p>
    <w:p w14:paraId="013E9FC0" w14:textId="50D98291" w:rsidR="006433E8" w:rsidRDefault="006433E8" w:rsidP="00B21EB5">
      <w:pPr>
        <w:pStyle w:val="ListNumber"/>
        <w:numPr>
          <w:ilvl w:val="0"/>
          <w:numId w:val="0"/>
        </w:numPr>
        <w:spacing w:line="360" w:lineRule="auto"/>
        <w:ind w:firstLine="1440"/>
        <w:jc w:val="left"/>
        <w:rPr>
          <w:rFonts w:eastAsia="Calibri"/>
        </w:rPr>
      </w:pPr>
      <w:r>
        <w:rPr>
          <w:rFonts w:eastAsia="Calibri"/>
        </w:rPr>
        <w:t>On</w:t>
      </w:r>
      <w:r w:rsidR="00E361E5">
        <w:rPr>
          <w:rFonts w:eastAsia="Calibri"/>
        </w:rPr>
        <w:t xml:space="preserve"> or about </w:t>
      </w:r>
      <w:r w:rsidR="00AD1158">
        <w:rPr>
          <w:rFonts w:eastAsia="Calibri"/>
        </w:rPr>
        <w:t>November 15</w:t>
      </w:r>
      <w:r w:rsidR="001058D3">
        <w:rPr>
          <w:rFonts w:eastAsia="Calibri"/>
        </w:rPr>
        <w:t>, 2018</w:t>
      </w:r>
      <w:r>
        <w:rPr>
          <w:rFonts w:eastAsia="Calibri"/>
        </w:rPr>
        <w:t xml:space="preserve">, </w:t>
      </w:r>
      <w:r w:rsidR="001058D3">
        <w:rPr>
          <w:rFonts w:eastAsia="Calibri"/>
        </w:rPr>
        <w:t>Complainant</w:t>
      </w:r>
      <w:r w:rsidR="00E361E5">
        <w:rPr>
          <w:rFonts w:eastAsia="Calibri"/>
        </w:rPr>
        <w:t>, by letter,</w:t>
      </w:r>
      <w:r w:rsidR="001058D3">
        <w:rPr>
          <w:rFonts w:eastAsia="Calibri"/>
        </w:rPr>
        <w:t xml:space="preserve"> object</w:t>
      </w:r>
      <w:r w:rsidR="00E361E5">
        <w:rPr>
          <w:rFonts w:eastAsia="Calibri"/>
        </w:rPr>
        <w:t>ed</w:t>
      </w:r>
      <w:r w:rsidR="001058D3">
        <w:rPr>
          <w:rFonts w:eastAsia="Calibri"/>
        </w:rPr>
        <w:t xml:space="preserve"> to </w:t>
      </w:r>
      <w:proofErr w:type="gramStart"/>
      <w:r w:rsidR="001058D3">
        <w:rPr>
          <w:rFonts w:eastAsia="Calibri"/>
        </w:rPr>
        <w:t>all of</w:t>
      </w:r>
      <w:proofErr w:type="gramEnd"/>
      <w:r w:rsidR="001058D3">
        <w:rPr>
          <w:rFonts w:eastAsia="Calibri"/>
        </w:rPr>
        <w:t xml:space="preserve"> the Company’s Discovery Requests.</w:t>
      </w:r>
      <w:r>
        <w:rPr>
          <w:rFonts w:eastAsia="Calibri"/>
        </w:rPr>
        <w:t xml:space="preserve">  </w:t>
      </w:r>
      <w:r w:rsidR="001058D3">
        <w:rPr>
          <w:rFonts w:eastAsia="Calibri"/>
        </w:rPr>
        <w:t>Complainant</w:t>
      </w:r>
      <w:r w:rsidR="007E09AB">
        <w:rPr>
          <w:rFonts w:eastAsia="Calibri"/>
        </w:rPr>
        <w:t xml:space="preserve"> objected on the grounds that it would be </w:t>
      </w:r>
      <w:r w:rsidR="003126CA">
        <w:rPr>
          <w:rFonts w:eastAsia="Calibri"/>
        </w:rPr>
        <w:t>“</w:t>
      </w:r>
      <w:r w:rsidR="007E09AB">
        <w:rPr>
          <w:rFonts w:eastAsia="Calibri"/>
        </w:rPr>
        <w:t>impossible</w:t>
      </w:r>
      <w:r w:rsidR="003126CA">
        <w:rPr>
          <w:rFonts w:eastAsia="Calibri"/>
        </w:rPr>
        <w:t>”</w:t>
      </w:r>
      <w:r w:rsidR="007E09AB">
        <w:rPr>
          <w:rFonts w:eastAsia="Calibri"/>
        </w:rPr>
        <w:t xml:space="preserve"> to respond to the Company’s Discovery Requests within the timeframe provided </w:t>
      </w:r>
      <w:r w:rsidR="00AD1158">
        <w:rPr>
          <w:rFonts w:eastAsia="Calibri"/>
        </w:rPr>
        <w:t xml:space="preserve">and stating that many of the questions were irrelevant, duplicative of the “questions asked” in the </w:t>
      </w:r>
      <w:r w:rsidR="00EE2CDD">
        <w:rPr>
          <w:rFonts w:eastAsia="Calibri"/>
        </w:rPr>
        <w:t>i</w:t>
      </w:r>
      <w:r w:rsidR="00AD1158">
        <w:rPr>
          <w:rFonts w:eastAsia="Calibri"/>
        </w:rPr>
        <w:t xml:space="preserve">nterim </w:t>
      </w:r>
      <w:r w:rsidR="00EE2CDD">
        <w:rPr>
          <w:rFonts w:eastAsia="Calibri"/>
        </w:rPr>
        <w:t>o</w:t>
      </w:r>
      <w:r w:rsidR="00AD1158">
        <w:rPr>
          <w:rFonts w:eastAsia="Calibri"/>
        </w:rPr>
        <w:t>rder which established the litigation schedule, intrusive and an “invasion of privacy.”</w:t>
      </w:r>
      <w:r w:rsidR="00F71726">
        <w:rPr>
          <w:rFonts w:eastAsia="Calibri"/>
        </w:rPr>
        <w:t xml:space="preserve">  Complainant </w:t>
      </w:r>
      <w:r w:rsidR="00E361E5">
        <w:rPr>
          <w:rFonts w:eastAsia="Calibri"/>
        </w:rPr>
        <w:t xml:space="preserve">also stated that </w:t>
      </w:r>
      <w:r w:rsidR="00F71726">
        <w:rPr>
          <w:rFonts w:eastAsia="Calibri"/>
        </w:rPr>
        <w:t>she</w:t>
      </w:r>
      <w:r w:rsidR="00AE53C6">
        <w:rPr>
          <w:rFonts w:eastAsia="Calibri"/>
        </w:rPr>
        <w:t xml:space="preserve"> questions “the legality of this entire process.”</w:t>
      </w:r>
    </w:p>
    <w:p w14:paraId="1F3BBB29" w14:textId="77777777" w:rsidR="00114280" w:rsidRDefault="00114280" w:rsidP="00B21EB5">
      <w:pPr>
        <w:pStyle w:val="ListNumber"/>
        <w:numPr>
          <w:ilvl w:val="0"/>
          <w:numId w:val="0"/>
        </w:numPr>
        <w:spacing w:line="360" w:lineRule="auto"/>
        <w:ind w:firstLine="1440"/>
        <w:jc w:val="left"/>
        <w:rPr>
          <w:rFonts w:eastAsia="Calibri"/>
        </w:rPr>
      </w:pPr>
    </w:p>
    <w:p w14:paraId="71B3D52A" w14:textId="173C8958" w:rsidR="00A340FD" w:rsidRDefault="00A340FD" w:rsidP="00132CD2">
      <w:pPr>
        <w:tabs>
          <w:tab w:val="left" w:pos="1440"/>
          <w:tab w:val="left" w:pos="459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On November 26, </w:t>
      </w:r>
      <w:r w:rsidR="00EE2CDD">
        <w:rPr>
          <w:sz w:val="24"/>
          <w:szCs w:val="24"/>
        </w:rPr>
        <w:t xml:space="preserve">2018, </w:t>
      </w:r>
      <w:r>
        <w:rPr>
          <w:sz w:val="24"/>
          <w:szCs w:val="24"/>
        </w:rPr>
        <w:t xml:space="preserve">Respondent filed a Motion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Compel Responses To Interrogatories And Document Requests (Motion to Compel).</w:t>
      </w:r>
    </w:p>
    <w:p w14:paraId="41A2349D" w14:textId="77777777" w:rsidR="00A340FD" w:rsidRDefault="00A340FD" w:rsidP="00E34934">
      <w:pPr>
        <w:tabs>
          <w:tab w:val="left" w:pos="1440"/>
          <w:tab w:val="left" w:pos="4590"/>
        </w:tabs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01FAAAF3" w14:textId="790F8E90" w:rsidR="00A340FD" w:rsidRDefault="00A340FD" w:rsidP="00EE2CDD">
      <w:pPr>
        <w:tabs>
          <w:tab w:val="left" w:pos="1440"/>
          <w:tab w:val="left" w:pos="459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On December 27, 2018, an interim order was entered granting </w:t>
      </w:r>
      <w:r w:rsidR="004F547A">
        <w:rPr>
          <w:sz w:val="24"/>
          <w:szCs w:val="24"/>
        </w:rPr>
        <w:t>R</w:t>
      </w:r>
      <w:r>
        <w:rPr>
          <w:sz w:val="24"/>
          <w:szCs w:val="24"/>
        </w:rPr>
        <w:t>espondent’s Motion to Compel and requiring Complainant to serve full and complete responses to the Discovery Requests not later than January 31, 2019.</w:t>
      </w:r>
    </w:p>
    <w:p w14:paraId="3BE566AA" w14:textId="77777777" w:rsidR="00A340FD" w:rsidRDefault="00A340FD" w:rsidP="00B21EB5">
      <w:pPr>
        <w:tabs>
          <w:tab w:val="left" w:pos="1440"/>
          <w:tab w:val="left" w:pos="4590"/>
        </w:tabs>
        <w:jc w:val="both"/>
        <w:rPr>
          <w:sz w:val="24"/>
          <w:szCs w:val="24"/>
        </w:rPr>
      </w:pPr>
    </w:p>
    <w:p w14:paraId="2D086156" w14:textId="16699B79" w:rsidR="00A340FD" w:rsidRDefault="00A340FD" w:rsidP="00132CD2">
      <w:pPr>
        <w:tabs>
          <w:tab w:val="left" w:pos="1440"/>
          <w:tab w:val="left" w:pos="459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On January 4, 2019, an interim order was entered requiring Complainant to serve full and complete responses to the Discovery Requests not later than February 1, 2019.</w:t>
      </w:r>
    </w:p>
    <w:p w14:paraId="6C7E37FD" w14:textId="77777777" w:rsidR="00132CD2" w:rsidRDefault="00132CD2" w:rsidP="00132CD2">
      <w:pPr>
        <w:tabs>
          <w:tab w:val="left" w:pos="1440"/>
          <w:tab w:val="left" w:pos="4590"/>
        </w:tabs>
        <w:spacing w:line="360" w:lineRule="auto"/>
        <w:rPr>
          <w:sz w:val="24"/>
          <w:szCs w:val="24"/>
        </w:rPr>
      </w:pPr>
    </w:p>
    <w:p w14:paraId="6A75BE28" w14:textId="2B035C38" w:rsidR="00A340FD" w:rsidRDefault="00A340FD" w:rsidP="00132CD2">
      <w:pPr>
        <w:tabs>
          <w:tab w:val="left" w:pos="1440"/>
          <w:tab w:val="left" w:pos="459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Under the circumstances, the </w:t>
      </w:r>
      <w:r w:rsidR="00986A25">
        <w:rPr>
          <w:sz w:val="24"/>
          <w:szCs w:val="24"/>
        </w:rPr>
        <w:t>i</w:t>
      </w:r>
      <w:r>
        <w:rPr>
          <w:sz w:val="24"/>
          <w:szCs w:val="24"/>
        </w:rPr>
        <w:t xml:space="preserve">nterim </w:t>
      </w:r>
      <w:r w:rsidR="00986A25">
        <w:rPr>
          <w:sz w:val="24"/>
          <w:szCs w:val="24"/>
        </w:rPr>
        <w:t>o</w:t>
      </w:r>
      <w:r>
        <w:rPr>
          <w:sz w:val="24"/>
          <w:szCs w:val="24"/>
        </w:rPr>
        <w:t xml:space="preserve">rder entered on December 27, 2018 will be amended to </w:t>
      </w:r>
      <w:r w:rsidR="004F547A">
        <w:rPr>
          <w:sz w:val="24"/>
          <w:szCs w:val="24"/>
        </w:rPr>
        <w:t>correct</w:t>
      </w:r>
      <w:r>
        <w:rPr>
          <w:sz w:val="24"/>
          <w:szCs w:val="24"/>
        </w:rPr>
        <w:t xml:space="preserve"> the deadline for Complainant to serve full and complete responses to the Discovery Requests from January 31, 2019 </w:t>
      </w:r>
      <w:r w:rsidR="004F547A">
        <w:rPr>
          <w:sz w:val="24"/>
          <w:szCs w:val="24"/>
        </w:rPr>
        <w:t>to</w:t>
      </w:r>
      <w:r>
        <w:rPr>
          <w:sz w:val="24"/>
          <w:szCs w:val="24"/>
        </w:rPr>
        <w:t xml:space="preserve"> February 1, 2019.</w:t>
      </w:r>
    </w:p>
    <w:p w14:paraId="68F1D8FF" w14:textId="02BF5A8E" w:rsidR="00E46E4F" w:rsidRPr="00B922CF" w:rsidRDefault="00A340FD" w:rsidP="00132CD2">
      <w:pPr>
        <w:tabs>
          <w:tab w:val="left" w:pos="1440"/>
          <w:tab w:val="left" w:pos="459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A69ACAE" w14:textId="1AA32DA2" w:rsidR="00E361E5" w:rsidRPr="00B922CF" w:rsidRDefault="00E361E5" w:rsidP="00B21EB5">
      <w:pPr>
        <w:tabs>
          <w:tab w:val="center" w:pos="0"/>
          <w:tab w:val="left" w:pos="720"/>
          <w:tab w:val="left" w:pos="1440"/>
        </w:tabs>
        <w:spacing w:line="360" w:lineRule="auto"/>
        <w:rPr>
          <w:sz w:val="24"/>
          <w:szCs w:val="24"/>
        </w:rPr>
      </w:pPr>
      <w:r w:rsidRPr="00B922CF">
        <w:rPr>
          <w:sz w:val="24"/>
          <w:szCs w:val="24"/>
        </w:rPr>
        <w:tab/>
        <w:t xml:space="preserve">      </w:t>
      </w:r>
      <w:r w:rsidRPr="00B922CF">
        <w:rPr>
          <w:sz w:val="24"/>
          <w:szCs w:val="24"/>
        </w:rPr>
        <w:tab/>
        <w:t>THEREFORE,</w:t>
      </w:r>
    </w:p>
    <w:p w14:paraId="13124011" w14:textId="77777777" w:rsidR="00E361E5" w:rsidRPr="00B922CF" w:rsidRDefault="00E361E5" w:rsidP="00B21EB5">
      <w:pPr>
        <w:tabs>
          <w:tab w:val="center" w:pos="0"/>
          <w:tab w:val="left" w:pos="720"/>
          <w:tab w:val="left" w:pos="1440"/>
        </w:tabs>
        <w:spacing w:line="360" w:lineRule="auto"/>
        <w:rPr>
          <w:sz w:val="24"/>
          <w:szCs w:val="24"/>
        </w:rPr>
      </w:pPr>
    </w:p>
    <w:p w14:paraId="3E309023" w14:textId="77777777" w:rsidR="00E361E5" w:rsidRPr="00B922CF" w:rsidRDefault="00E361E5" w:rsidP="00B21EB5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  <w:r w:rsidRPr="00B922CF">
        <w:rPr>
          <w:sz w:val="24"/>
          <w:szCs w:val="24"/>
        </w:rPr>
        <w:t>IT IS ORDERED:</w:t>
      </w:r>
    </w:p>
    <w:p w14:paraId="68165EE3" w14:textId="77777777" w:rsidR="00E361E5" w:rsidRPr="00B922CF" w:rsidRDefault="00E361E5" w:rsidP="00B21EB5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14:paraId="00274FD9" w14:textId="152C4A29" w:rsidR="00E361E5" w:rsidRPr="00B922CF" w:rsidRDefault="00E361E5" w:rsidP="00132CD2">
      <w:pPr>
        <w:tabs>
          <w:tab w:val="left" w:pos="1440"/>
          <w:tab w:val="left" w:pos="4590"/>
        </w:tabs>
        <w:spacing w:line="360" w:lineRule="auto"/>
        <w:ind w:firstLine="1440"/>
        <w:rPr>
          <w:sz w:val="24"/>
          <w:szCs w:val="24"/>
        </w:rPr>
      </w:pPr>
      <w:r w:rsidRPr="00B922CF">
        <w:rPr>
          <w:sz w:val="24"/>
          <w:szCs w:val="24"/>
        </w:rPr>
        <w:t xml:space="preserve">That </w:t>
      </w:r>
      <w:r w:rsidR="00A340FD">
        <w:rPr>
          <w:sz w:val="24"/>
          <w:szCs w:val="24"/>
        </w:rPr>
        <w:t xml:space="preserve">the </w:t>
      </w:r>
      <w:r w:rsidR="00EE2CDD">
        <w:rPr>
          <w:sz w:val="24"/>
          <w:szCs w:val="24"/>
        </w:rPr>
        <w:t>i</w:t>
      </w:r>
      <w:r w:rsidR="00A340FD">
        <w:rPr>
          <w:sz w:val="24"/>
          <w:szCs w:val="24"/>
        </w:rPr>
        <w:t xml:space="preserve">nterim </w:t>
      </w:r>
      <w:r w:rsidR="00EE2CDD">
        <w:rPr>
          <w:sz w:val="24"/>
          <w:szCs w:val="24"/>
        </w:rPr>
        <w:t>o</w:t>
      </w:r>
      <w:r w:rsidR="00A340FD">
        <w:rPr>
          <w:sz w:val="24"/>
          <w:szCs w:val="24"/>
        </w:rPr>
        <w:t xml:space="preserve">rder entered on December 27, 2018 is hereby amended to </w:t>
      </w:r>
      <w:r w:rsidR="004F547A">
        <w:rPr>
          <w:sz w:val="24"/>
          <w:szCs w:val="24"/>
        </w:rPr>
        <w:t>correct</w:t>
      </w:r>
      <w:r w:rsidR="00A340FD">
        <w:rPr>
          <w:sz w:val="24"/>
          <w:szCs w:val="24"/>
        </w:rPr>
        <w:t xml:space="preserve"> the deadline for Complainant to serve full and complete responses to the Discovery Requests</w:t>
      </w:r>
      <w:r w:rsidR="00D20461">
        <w:rPr>
          <w:sz w:val="24"/>
          <w:szCs w:val="24"/>
        </w:rPr>
        <w:t xml:space="preserve"> propounded by Respondent </w:t>
      </w:r>
      <w:r w:rsidR="00A340FD">
        <w:rPr>
          <w:sz w:val="24"/>
          <w:szCs w:val="24"/>
        </w:rPr>
        <w:t xml:space="preserve">from January 31, 2019 </w:t>
      </w:r>
      <w:r w:rsidR="004F547A">
        <w:rPr>
          <w:sz w:val="24"/>
          <w:szCs w:val="24"/>
        </w:rPr>
        <w:t>to</w:t>
      </w:r>
      <w:r w:rsidR="00A340FD">
        <w:rPr>
          <w:sz w:val="24"/>
          <w:szCs w:val="24"/>
        </w:rPr>
        <w:t xml:space="preserve"> February 1, 2019.</w:t>
      </w:r>
      <w:r w:rsidR="00D20461">
        <w:rPr>
          <w:sz w:val="24"/>
          <w:szCs w:val="24"/>
        </w:rPr>
        <w:t xml:space="preserve">  Accordingly, </w:t>
      </w:r>
      <w:r w:rsidRPr="00B922CF">
        <w:rPr>
          <w:sz w:val="24"/>
          <w:szCs w:val="24"/>
        </w:rPr>
        <w:t xml:space="preserve">Complainant shall serve upon counsel for Respondent, full and complete responses to all of the Interrogatories and Request </w:t>
      </w:r>
      <w:proofErr w:type="gramStart"/>
      <w:r w:rsidRPr="00B922CF">
        <w:rPr>
          <w:sz w:val="24"/>
          <w:szCs w:val="24"/>
        </w:rPr>
        <w:t>For</w:t>
      </w:r>
      <w:proofErr w:type="gramEnd"/>
      <w:r w:rsidRPr="00B922CF">
        <w:rPr>
          <w:sz w:val="24"/>
          <w:szCs w:val="24"/>
        </w:rPr>
        <w:t xml:space="preserve"> Production of Documents served upon Complainant by Respondent not later than </w:t>
      </w:r>
      <w:r>
        <w:rPr>
          <w:sz w:val="24"/>
          <w:szCs w:val="24"/>
        </w:rPr>
        <w:t>February 1, 2019</w:t>
      </w:r>
      <w:r w:rsidRPr="00B922CF">
        <w:rPr>
          <w:sz w:val="24"/>
          <w:szCs w:val="24"/>
        </w:rPr>
        <w:t xml:space="preserve">. </w:t>
      </w:r>
    </w:p>
    <w:p w14:paraId="7F2EF3B2" w14:textId="77777777" w:rsidR="00E361E5" w:rsidRDefault="00E361E5" w:rsidP="00B21EB5">
      <w:pPr>
        <w:pStyle w:val="ListParagraph"/>
        <w:rPr>
          <w:sz w:val="24"/>
          <w:szCs w:val="24"/>
        </w:rPr>
      </w:pPr>
    </w:p>
    <w:p w14:paraId="4747F8E3" w14:textId="77777777" w:rsidR="00E361E5" w:rsidRPr="00B922CF" w:rsidRDefault="00E361E5" w:rsidP="00B21EB5">
      <w:pPr>
        <w:pStyle w:val="ListParagraph"/>
        <w:rPr>
          <w:sz w:val="24"/>
          <w:szCs w:val="24"/>
        </w:rPr>
      </w:pPr>
    </w:p>
    <w:p w14:paraId="2F24030B" w14:textId="77777777" w:rsidR="00E361E5" w:rsidRPr="00B922CF" w:rsidRDefault="00E361E5" w:rsidP="00B21EB5">
      <w:pPr>
        <w:pStyle w:val="ListParagraph"/>
        <w:rPr>
          <w:sz w:val="24"/>
          <w:szCs w:val="24"/>
        </w:rPr>
      </w:pPr>
    </w:p>
    <w:p w14:paraId="13958A07" w14:textId="77777777" w:rsidR="00E361E5" w:rsidRPr="00B922CF" w:rsidRDefault="00E361E5" w:rsidP="00B21EB5">
      <w:pPr>
        <w:tabs>
          <w:tab w:val="left" w:pos="720"/>
          <w:tab w:val="left" w:pos="1440"/>
          <w:tab w:val="center" w:pos="4320"/>
          <w:tab w:val="right" w:pos="8640"/>
        </w:tabs>
        <w:rPr>
          <w:sz w:val="24"/>
          <w:szCs w:val="24"/>
        </w:rPr>
      </w:pPr>
    </w:p>
    <w:p w14:paraId="6ADCD787" w14:textId="5F5E7873" w:rsidR="00E361E5" w:rsidRPr="00B922CF" w:rsidRDefault="00E361E5" w:rsidP="00B21EB5">
      <w:pPr>
        <w:rPr>
          <w:sz w:val="24"/>
          <w:szCs w:val="24"/>
        </w:rPr>
      </w:pPr>
      <w:r w:rsidRPr="00B922CF">
        <w:rPr>
          <w:sz w:val="24"/>
          <w:szCs w:val="24"/>
        </w:rPr>
        <w:t xml:space="preserve">Date:  </w:t>
      </w:r>
      <w:r w:rsidRPr="004C6C0D">
        <w:rPr>
          <w:sz w:val="24"/>
          <w:szCs w:val="24"/>
          <w:u w:val="single"/>
        </w:rPr>
        <w:t xml:space="preserve">January </w:t>
      </w:r>
      <w:r w:rsidR="00D20461">
        <w:rPr>
          <w:sz w:val="24"/>
          <w:szCs w:val="24"/>
          <w:u w:val="single"/>
        </w:rPr>
        <w:t>29</w:t>
      </w:r>
      <w:r w:rsidRPr="004C6C0D">
        <w:rPr>
          <w:sz w:val="24"/>
          <w:szCs w:val="24"/>
          <w:u w:val="single"/>
        </w:rPr>
        <w:t>, 2019</w:t>
      </w:r>
      <w:r w:rsidRPr="00B922CF">
        <w:rPr>
          <w:sz w:val="24"/>
          <w:szCs w:val="24"/>
        </w:rPr>
        <w:tab/>
      </w:r>
      <w:r w:rsidRPr="00B922CF">
        <w:rPr>
          <w:sz w:val="24"/>
          <w:szCs w:val="24"/>
        </w:rPr>
        <w:tab/>
      </w:r>
      <w:r w:rsidRPr="00B922CF">
        <w:rPr>
          <w:sz w:val="24"/>
          <w:szCs w:val="24"/>
        </w:rPr>
        <w:tab/>
      </w:r>
      <w:r w:rsidRPr="00B922CF">
        <w:rPr>
          <w:sz w:val="24"/>
          <w:szCs w:val="24"/>
        </w:rPr>
        <w:tab/>
      </w:r>
      <w:r w:rsidRPr="00B922CF">
        <w:rPr>
          <w:sz w:val="24"/>
          <w:szCs w:val="24"/>
        </w:rPr>
        <w:tab/>
        <w:t>______________________________</w:t>
      </w:r>
    </w:p>
    <w:p w14:paraId="35453D98" w14:textId="77777777" w:rsidR="00E361E5" w:rsidRPr="00B922CF" w:rsidRDefault="00E361E5" w:rsidP="00B21EB5">
      <w:pPr>
        <w:rPr>
          <w:sz w:val="24"/>
          <w:szCs w:val="24"/>
        </w:rPr>
      </w:pPr>
      <w:r w:rsidRPr="00B922CF">
        <w:rPr>
          <w:sz w:val="24"/>
          <w:szCs w:val="24"/>
        </w:rPr>
        <w:tab/>
      </w:r>
      <w:r w:rsidRPr="00B922CF">
        <w:rPr>
          <w:sz w:val="24"/>
          <w:szCs w:val="24"/>
        </w:rPr>
        <w:tab/>
      </w:r>
      <w:r w:rsidRPr="00B922CF">
        <w:rPr>
          <w:sz w:val="24"/>
          <w:szCs w:val="24"/>
        </w:rPr>
        <w:tab/>
      </w:r>
      <w:r w:rsidRPr="00B922CF">
        <w:rPr>
          <w:sz w:val="24"/>
          <w:szCs w:val="24"/>
        </w:rPr>
        <w:tab/>
      </w:r>
      <w:r w:rsidRPr="00B922CF">
        <w:rPr>
          <w:sz w:val="24"/>
          <w:szCs w:val="24"/>
        </w:rPr>
        <w:tab/>
      </w:r>
      <w:r w:rsidRPr="00B922CF">
        <w:rPr>
          <w:sz w:val="24"/>
          <w:szCs w:val="24"/>
        </w:rPr>
        <w:tab/>
      </w:r>
      <w:r w:rsidRPr="00B922CF">
        <w:rPr>
          <w:sz w:val="24"/>
          <w:szCs w:val="24"/>
        </w:rPr>
        <w:tab/>
      </w:r>
      <w:r w:rsidRPr="00B922CF">
        <w:rPr>
          <w:sz w:val="24"/>
          <w:szCs w:val="24"/>
        </w:rPr>
        <w:tab/>
        <w:t>Jeffrey A. Watson</w:t>
      </w:r>
    </w:p>
    <w:p w14:paraId="3C58CB42" w14:textId="77777777" w:rsidR="00E361E5" w:rsidRDefault="00E361E5" w:rsidP="00B21EB5">
      <w:r w:rsidRPr="00B922CF">
        <w:rPr>
          <w:sz w:val="24"/>
          <w:szCs w:val="24"/>
        </w:rPr>
        <w:tab/>
      </w:r>
      <w:r w:rsidRPr="00B922CF">
        <w:rPr>
          <w:sz w:val="24"/>
          <w:szCs w:val="24"/>
        </w:rPr>
        <w:tab/>
      </w:r>
      <w:r w:rsidRPr="00B922CF">
        <w:rPr>
          <w:sz w:val="24"/>
          <w:szCs w:val="24"/>
        </w:rPr>
        <w:tab/>
      </w:r>
      <w:r w:rsidRPr="00B922CF">
        <w:rPr>
          <w:sz w:val="24"/>
          <w:szCs w:val="24"/>
        </w:rPr>
        <w:tab/>
      </w:r>
      <w:r w:rsidRPr="00B922CF">
        <w:rPr>
          <w:sz w:val="24"/>
          <w:szCs w:val="24"/>
        </w:rPr>
        <w:tab/>
      </w:r>
      <w:r w:rsidRPr="00B922CF">
        <w:rPr>
          <w:sz w:val="24"/>
          <w:szCs w:val="24"/>
        </w:rPr>
        <w:tab/>
        <w:t xml:space="preserve">       </w:t>
      </w:r>
      <w:r w:rsidRPr="00B922CF">
        <w:rPr>
          <w:sz w:val="24"/>
          <w:szCs w:val="24"/>
        </w:rPr>
        <w:tab/>
      </w:r>
      <w:r w:rsidRPr="00B922CF">
        <w:rPr>
          <w:sz w:val="24"/>
          <w:szCs w:val="24"/>
        </w:rPr>
        <w:tab/>
        <w:t>Administrative Law Judge</w:t>
      </w:r>
    </w:p>
    <w:p w14:paraId="1C607687" w14:textId="681DBF86" w:rsidR="00E361E5" w:rsidRDefault="00E361E5" w:rsidP="00B21EB5">
      <w:pPr>
        <w:tabs>
          <w:tab w:val="left" w:pos="1440"/>
          <w:tab w:val="left" w:pos="4590"/>
        </w:tabs>
        <w:jc w:val="both"/>
        <w:rPr>
          <w:sz w:val="24"/>
          <w:szCs w:val="24"/>
        </w:rPr>
        <w:sectPr w:rsidR="00E361E5" w:rsidSect="000B6C95"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68BAC967" w14:textId="3277DA04" w:rsidR="00242232" w:rsidRDefault="00242232" w:rsidP="00B21EB5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C-2018-3003023 - JANET COLE v.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JANET COLE</w:t>
      </w:r>
      <w:r>
        <w:rPr>
          <w:rFonts w:ascii="Microsoft Sans Serif" w:eastAsia="Microsoft Sans Serif" w:hAnsi="Microsoft Sans Serif" w:cs="Microsoft Sans Serif"/>
          <w:sz w:val="24"/>
        </w:rPr>
        <w:cr/>
        <w:t>630 EUCLID AVENUE</w:t>
      </w:r>
      <w:r>
        <w:rPr>
          <w:rFonts w:ascii="Microsoft Sans Serif" w:eastAsia="Microsoft Sans Serif" w:hAnsi="Microsoft Sans Serif" w:cs="Microsoft Sans Serif"/>
          <w:sz w:val="24"/>
        </w:rPr>
        <w:cr/>
        <w:t>TEMPLE PA  19560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109AC">
        <w:rPr>
          <w:rFonts w:ascii="Microsoft Sans Serif" w:eastAsia="Microsoft Sans Serif" w:hAnsi="Microsoft Sans Serif" w:cs="Microsoft Sans Serif"/>
          <w:b/>
          <w:sz w:val="24"/>
        </w:rPr>
        <w:t>610.929.4374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 CO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109AC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F329B7">
        <w:rPr>
          <w:rFonts w:ascii="Microsoft Sans Serif" w:eastAsia="Microsoft Sans Serif" w:hAnsi="Microsoft Sans Serif" w:cs="Microsoft Sans Serif"/>
          <w:b/>
          <w:i/>
          <w:sz w:val="24"/>
          <w:szCs w:val="24"/>
          <w:u w:val="single"/>
        </w:rPr>
        <w:t>ACCEPTS E-SERVICE</w:t>
      </w:r>
      <w:r w:rsidRPr="00F329B7">
        <w:rPr>
          <w:rFonts w:ascii="Microsoft Sans Serif" w:eastAsia="Microsoft Sans Serif" w:hAnsi="Microsoft Sans Serif" w:cs="Microsoft Sans Serif"/>
          <w:b/>
          <w:i/>
          <w:sz w:val="24"/>
          <w:szCs w:val="24"/>
          <w:u w:val="single"/>
        </w:rPr>
        <w:cr/>
      </w:r>
    </w:p>
    <w:p w14:paraId="60CD5C31" w14:textId="77777777" w:rsidR="00242232" w:rsidRDefault="00242232" w:rsidP="00B21EB5"/>
    <w:p w14:paraId="4ED0DBA6" w14:textId="77777777" w:rsidR="003017DE" w:rsidRPr="00E7071F" w:rsidRDefault="003017DE" w:rsidP="00B21EB5">
      <w:pPr>
        <w:jc w:val="center"/>
        <w:rPr>
          <w:sz w:val="24"/>
          <w:szCs w:val="24"/>
        </w:rPr>
      </w:pPr>
    </w:p>
    <w:sectPr w:rsidR="003017DE" w:rsidRPr="00E7071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9">
      <wne:wch wne:val="000000A7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561C0" w14:textId="77777777" w:rsidR="00E1572F" w:rsidRDefault="00E1572F">
      <w:r>
        <w:separator/>
      </w:r>
    </w:p>
  </w:endnote>
  <w:endnote w:type="continuationSeparator" w:id="0">
    <w:p w14:paraId="622B3A34" w14:textId="77777777" w:rsidR="00E1572F" w:rsidRDefault="00E1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805913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5EA0BC98" w14:textId="77777777" w:rsidR="00F409E6" w:rsidRPr="00184100" w:rsidRDefault="00F409E6">
        <w:pPr>
          <w:pStyle w:val="Footer"/>
          <w:jc w:val="center"/>
          <w:rPr>
            <w:sz w:val="24"/>
            <w:szCs w:val="24"/>
          </w:rPr>
        </w:pPr>
        <w:r w:rsidRPr="00184100">
          <w:rPr>
            <w:sz w:val="24"/>
            <w:szCs w:val="24"/>
          </w:rPr>
          <w:fldChar w:fldCharType="begin"/>
        </w:r>
        <w:r w:rsidRPr="00184100">
          <w:rPr>
            <w:sz w:val="24"/>
            <w:szCs w:val="24"/>
          </w:rPr>
          <w:instrText xml:space="preserve"> PAGE   \* MERGEFORMAT </w:instrText>
        </w:r>
        <w:r w:rsidRPr="00184100">
          <w:rPr>
            <w:sz w:val="24"/>
            <w:szCs w:val="24"/>
          </w:rPr>
          <w:fldChar w:fldCharType="separate"/>
        </w:r>
        <w:r w:rsidR="00BC7AC6">
          <w:rPr>
            <w:noProof/>
            <w:sz w:val="24"/>
            <w:szCs w:val="24"/>
          </w:rPr>
          <w:t>2</w:t>
        </w:r>
        <w:r w:rsidRPr="00184100"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49FD4" w14:textId="37D91B78" w:rsidR="009F13F1" w:rsidRPr="00184100" w:rsidRDefault="009F13F1">
    <w:pPr>
      <w:pStyle w:val="Footer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084ED" w14:textId="77777777" w:rsidR="00E1572F" w:rsidRDefault="00E1572F">
      <w:r>
        <w:separator/>
      </w:r>
    </w:p>
  </w:footnote>
  <w:footnote w:type="continuationSeparator" w:id="0">
    <w:p w14:paraId="310183A0" w14:textId="77777777" w:rsidR="00E1572F" w:rsidRDefault="00E15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9460406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3BF63A2"/>
    <w:multiLevelType w:val="hybridMultilevel"/>
    <w:tmpl w:val="8A0C7702"/>
    <w:lvl w:ilvl="0" w:tplc="F9E68DA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C2AE102">
      <w:start w:val="1"/>
      <w:numFmt w:val="upperLetter"/>
      <w:lvlText w:val="%2."/>
      <w:lvlJc w:val="left"/>
      <w:pPr>
        <w:ind w:left="252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2E510A"/>
    <w:multiLevelType w:val="hybridMultilevel"/>
    <w:tmpl w:val="5D8651A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1DB852EB"/>
    <w:multiLevelType w:val="hybridMultilevel"/>
    <w:tmpl w:val="9BAA499C"/>
    <w:lvl w:ilvl="0" w:tplc="1D1E6AB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AB284A"/>
    <w:multiLevelType w:val="multilevel"/>
    <w:tmpl w:val="0102F7A4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pStyle w:val="Heading4"/>
      <w:lvlText w:val="%4)"/>
      <w:lvlJc w:val="left"/>
      <w:pPr>
        <w:tabs>
          <w:tab w:val="num" w:pos="3600"/>
        </w:tabs>
        <w:ind w:left="0" w:firstLine="288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6">
      <w:start w:val="27"/>
      <w:numFmt w:val="lowerLetter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7">
      <w:start w:val="1"/>
      <w:numFmt w:val="upperRoman"/>
      <w:pStyle w:val="Heading8"/>
      <w:lvlText w:val="%8)"/>
      <w:lvlJc w:val="left"/>
      <w:pPr>
        <w:tabs>
          <w:tab w:val="num" w:pos="6480"/>
        </w:tabs>
        <w:ind w:left="0" w:firstLine="57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8">
      <w:start w:val="1"/>
      <w:numFmt w:val="decimal"/>
      <w:pStyle w:val="Heading9"/>
      <w:lvlText w:val="(%9)"/>
      <w:lvlJc w:val="left"/>
      <w:pPr>
        <w:tabs>
          <w:tab w:val="num" w:pos="7200"/>
        </w:tabs>
        <w:ind w:left="0" w:firstLine="648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</w:abstractNum>
  <w:abstractNum w:abstractNumId="5" w15:restartNumberingAfterBreak="0">
    <w:nsid w:val="41370B66"/>
    <w:multiLevelType w:val="hybridMultilevel"/>
    <w:tmpl w:val="95C6351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4AF770A"/>
    <w:multiLevelType w:val="hybridMultilevel"/>
    <w:tmpl w:val="92C07ADC"/>
    <w:lvl w:ilvl="0" w:tplc="F8543654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6B6C62FE"/>
    <w:multiLevelType w:val="hybridMultilevel"/>
    <w:tmpl w:val="19542720"/>
    <w:lvl w:ilvl="0" w:tplc="3130622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71E6642D"/>
    <w:multiLevelType w:val="hybridMultilevel"/>
    <w:tmpl w:val="1E38C1CA"/>
    <w:lvl w:ilvl="0" w:tplc="A778148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9309BF"/>
    <w:multiLevelType w:val="hybridMultilevel"/>
    <w:tmpl w:val="43DCB4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DF9023D"/>
    <w:multiLevelType w:val="hybridMultilevel"/>
    <w:tmpl w:val="262A99EC"/>
    <w:lvl w:ilvl="0" w:tplc="A778148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9C4EF6"/>
    <w:multiLevelType w:val="hybridMultilevel"/>
    <w:tmpl w:val="2C16B286"/>
    <w:lvl w:ilvl="0" w:tplc="320EAF42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9"/>
  </w:num>
  <w:num w:numId="6">
    <w:abstractNumId w:val="8"/>
  </w:num>
  <w:num w:numId="7">
    <w:abstractNumId w:val="10"/>
  </w:num>
  <w:num w:numId="8">
    <w:abstractNumId w:val="3"/>
  </w:num>
  <w:num w:numId="9">
    <w:abstractNumId w:val="0"/>
  </w:num>
  <w:num w:numId="10">
    <w:abstractNumId w:val="2"/>
  </w:num>
  <w:num w:numId="11">
    <w:abstractNumId w:val="7"/>
  </w:num>
  <w:num w:numId="12">
    <w:abstractNumId w:val="0"/>
    <w:lvlOverride w:ilvl="0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7DE"/>
    <w:rsid w:val="000004C9"/>
    <w:rsid w:val="0000233D"/>
    <w:rsid w:val="00012AE6"/>
    <w:rsid w:val="00024A35"/>
    <w:rsid w:val="00035EB8"/>
    <w:rsid w:val="00036455"/>
    <w:rsid w:val="0005266C"/>
    <w:rsid w:val="0008132B"/>
    <w:rsid w:val="00093E55"/>
    <w:rsid w:val="000A425D"/>
    <w:rsid w:val="000B6881"/>
    <w:rsid w:val="000B6C95"/>
    <w:rsid w:val="000D5CE9"/>
    <w:rsid w:val="000F07A7"/>
    <w:rsid w:val="000F08E7"/>
    <w:rsid w:val="000F240E"/>
    <w:rsid w:val="000F2D2F"/>
    <w:rsid w:val="001058D3"/>
    <w:rsid w:val="001109F5"/>
    <w:rsid w:val="00113CD0"/>
    <w:rsid w:val="00114280"/>
    <w:rsid w:val="001142C3"/>
    <w:rsid w:val="00115896"/>
    <w:rsid w:val="0012185E"/>
    <w:rsid w:val="00123776"/>
    <w:rsid w:val="001238F8"/>
    <w:rsid w:val="001258F1"/>
    <w:rsid w:val="00132020"/>
    <w:rsid w:val="00132CD2"/>
    <w:rsid w:val="00160697"/>
    <w:rsid w:val="00174CD1"/>
    <w:rsid w:val="0018091C"/>
    <w:rsid w:val="00184100"/>
    <w:rsid w:val="0019677A"/>
    <w:rsid w:val="001B174A"/>
    <w:rsid w:val="001B4279"/>
    <w:rsid w:val="001C0ED7"/>
    <w:rsid w:val="001C4DEE"/>
    <w:rsid w:val="001D673C"/>
    <w:rsid w:val="001E4E11"/>
    <w:rsid w:val="001E5E9E"/>
    <w:rsid w:val="001F74B7"/>
    <w:rsid w:val="0020252C"/>
    <w:rsid w:val="002062D3"/>
    <w:rsid w:val="00220923"/>
    <w:rsid w:val="00230C05"/>
    <w:rsid w:val="00242232"/>
    <w:rsid w:val="002543D2"/>
    <w:rsid w:val="00262786"/>
    <w:rsid w:val="002645D6"/>
    <w:rsid w:val="00274849"/>
    <w:rsid w:val="00277963"/>
    <w:rsid w:val="002800DC"/>
    <w:rsid w:val="0028717A"/>
    <w:rsid w:val="002C11C0"/>
    <w:rsid w:val="002C4B67"/>
    <w:rsid w:val="002C577E"/>
    <w:rsid w:val="002D1F49"/>
    <w:rsid w:val="002F2E50"/>
    <w:rsid w:val="002F3260"/>
    <w:rsid w:val="002F79A4"/>
    <w:rsid w:val="003017DE"/>
    <w:rsid w:val="003126CA"/>
    <w:rsid w:val="00316ECA"/>
    <w:rsid w:val="00317142"/>
    <w:rsid w:val="0031749C"/>
    <w:rsid w:val="00322093"/>
    <w:rsid w:val="00322FB4"/>
    <w:rsid w:val="00332A5D"/>
    <w:rsid w:val="00334BD7"/>
    <w:rsid w:val="003601E3"/>
    <w:rsid w:val="0036579B"/>
    <w:rsid w:val="003707C3"/>
    <w:rsid w:val="00374798"/>
    <w:rsid w:val="003B2059"/>
    <w:rsid w:val="003C37B8"/>
    <w:rsid w:val="003C3ABB"/>
    <w:rsid w:val="003D5D5F"/>
    <w:rsid w:val="003E2DC6"/>
    <w:rsid w:val="003F060B"/>
    <w:rsid w:val="0040092C"/>
    <w:rsid w:val="00405ED7"/>
    <w:rsid w:val="004109E4"/>
    <w:rsid w:val="00421089"/>
    <w:rsid w:val="00430495"/>
    <w:rsid w:val="00433F46"/>
    <w:rsid w:val="004359A4"/>
    <w:rsid w:val="00436152"/>
    <w:rsid w:val="00447317"/>
    <w:rsid w:val="00452639"/>
    <w:rsid w:val="00473F17"/>
    <w:rsid w:val="0048397C"/>
    <w:rsid w:val="004A41DE"/>
    <w:rsid w:val="004B7DDC"/>
    <w:rsid w:val="004C6C0D"/>
    <w:rsid w:val="004D43A2"/>
    <w:rsid w:val="004E072B"/>
    <w:rsid w:val="004F547A"/>
    <w:rsid w:val="00501C6B"/>
    <w:rsid w:val="00512979"/>
    <w:rsid w:val="005137EB"/>
    <w:rsid w:val="0051688E"/>
    <w:rsid w:val="00522A76"/>
    <w:rsid w:val="00526817"/>
    <w:rsid w:val="00531518"/>
    <w:rsid w:val="005339B8"/>
    <w:rsid w:val="00534996"/>
    <w:rsid w:val="00536679"/>
    <w:rsid w:val="00536E08"/>
    <w:rsid w:val="005436B7"/>
    <w:rsid w:val="00544BB1"/>
    <w:rsid w:val="00555E80"/>
    <w:rsid w:val="00561469"/>
    <w:rsid w:val="0056623E"/>
    <w:rsid w:val="00566C4E"/>
    <w:rsid w:val="005803F0"/>
    <w:rsid w:val="00583A09"/>
    <w:rsid w:val="00591A85"/>
    <w:rsid w:val="005A515E"/>
    <w:rsid w:val="005A5C9D"/>
    <w:rsid w:val="005A5E95"/>
    <w:rsid w:val="005B0457"/>
    <w:rsid w:val="005B0A3A"/>
    <w:rsid w:val="005C65CD"/>
    <w:rsid w:val="005D2F50"/>
    <w:rsid w:val="005F5D75"/>
    <w:rsid w:val="005F7934"/>
    <w:rsid w:val="00604C70"/>
    <w:rsid w:val="00615F2E"/>
    <w:rsid w:val="00621963"/>
    <w:rsid w:val="006433E8"/>
    <w:rsid w:val="006A5EB4"/>
    <w:rsid w:val="006A7137"/>
    <w:rsid w:val="006B6F4B"/>
    <w:rsid w:val="006C0434"/>
    <w:rsid w:val="006C28FC"/>
    <w:rsid w:val="006D594C"/>
    <w:rsid w:val="0070623F"/>
    <w:rsid w:val="00732C82"/>
    <w:rsid w:val="00745782"/>
    <w:rsid w:val="0074605C"/>
    <w:rsid w:val="0075076F"/>
    <w:rsid w:val="007526BD"/>
    <w:rsid w:val="00767F87"/>
    <w:rsid w:val="00776E73"/>
    <w:rsid w:val="007849EF"/>
    <w:rsid w:val="00792E68"/>
    <w:rsid w:val="007A07FA"/>
    <w:rsid w:val="007A3DF8"/>
    <w:rsid w:val="007B41CC"/>
    <w:rsid w:val="007C4BA0"/>
    <w:rsid w:val="007D6EF8"/>
    <w:rsid w:val="007D75FE"/>
    <w:rsid w:val="007E09AB"/>
    <w:rsid w:val="007E5AF4"/>
    <w:rsid w:val="007E7681"/>
    <w:rsid w:val="00800C7F"/>
    <w:rsid w:val="008043E2"/>
    <w:rsid w:val="00822AC7"/>
    <w:rsid w:val="0082306D"/>
    <w:rsid w:val="00850802"/>
    <w:rsid w:val="00857867"/>
    <w:rsid w:val="0086452B"/>
    <w:rsid w:val="00866143"/>
    <w:rsid w:val="00894EB9"/>
    <w:rsid w:val="008B36D8"/>
    <w:rsid w:val="008B6703"/>
    <w:rsid w:val="008C49DE"/>
    <w:rsid w:val="008E5BB2"/>
    <w:rsid w:val="008F396F"/>
    <w:rsid w:val="008F64F3"/>
    <w:rsid w:val="009010F1"/>
    <w:rsid w:val="00912FA2"/>
    <w:rsid w:val="00924A54"/>
    <w:rsid w:val="009311A8"/>
    <w:rsid w:val="0093154F"/>
    <w:rsid w:val="00935078"/>
    <w:rsid w:val="00935D07"/>
    <w:rsid w:val="0094146F"/>
    <w:rsid w:val="00941B80"/>
    <w:rsid w:val="00963BB6"/>
    <w:rsid w:val="00983108"/>
    <w:rsid w:val="00986A25"/>
    <w:rsid w:val="00990BC8"/>
    <w:rsid w:val="00993BD6"/>
    <w:rsid w:val="009A2CCC"/>
    <w:rsid w:val="009A4790"/>
    <w:rsid w:val="009B63A0"/>
    <w:rsid w:val="009C37E6"/>
    <w:rsid w:val="009C7679"/>
    <w:rsid w:val="009D4BFE"/>
    <w:rsid w:val="009D5768"/>
    <w:rsid w:val="009E4F16"/>
    <w:rsid w:val="009F13F1"/>
    <w:rsid w:val="00A01A03"/>
    <w:rsid w:val="00A1050D"/>
    <w:rsid w:val="00A13EE3"/>
    <w:rsid w:val="00A161BB"/>
    <w:rsid w:val="00A178DC"/>
    <w:rsid w:val="00A206AF"/>
    <w:rsid w:val="00A22464"/>
    <w:rsid w:val="00A340FD"/>
    <w:rsid w:val="00A3577C"/>
    <w:rsid w:val="00A571F1"/>
    <w:rsid w:val="00A6766B"/>
    <w:rsid w:val="00A911E3"/>
    <w:rsid w:val="00A945A1"/>
    <w:rsid w:val="00AA650B"/>
    <w:rsid w:val="00AB174B"/>
    <w:rsid w:val="00AD1158"/>
    <w:rsid w:val="00AD380B"/>
    <w:rsid w:val="00AD43CB"/>
    <w:rsid w:val="00AD7AAC"/>
    <w:rsid w:val="00AE53C6"/>
    <w:rsid w:val="00AE66C4"/>
    <w:rsid w:val="00AF6B35"/>
    <w:rsid w:val="00B04B4B"/>
    <w:rsid w:val="00B05532"/>
    <w:rsid w:val="00B11852"/>
    <w:rsid w:val="00B21EB5"/>
    <w:rsid w:val="00B45F14"/>
    <w:rsid w:val="00B64B37"/>
    <w:rsid w:val="00B75720"/>
    <w:rsid w:val="00B87036"/>
    <w:rsid w:val="00BA138B"/>
    <w:rsid w:val="00BA509B"/>
    <w:rsid w:val="00BA6DD0"/>
    <w:rsid w:val="00BC7AC6"/>
    <w:rsid w:val="00BE4CF7"/>
    <w:rsid w:val="00BE5B61"/>
    <w:rsid w:val="00BE65D3"/>
    <w:rsid w:val="00BE6C7B"/>
    <w:rsid w:val="00C03083"/>
    <w:rsid w:val="00C1006B"/>
    <w:rsid w:val="00C14ED1"/>
    <w:rsid w:val="00C4235E"/>
    <w:rsid w:val="00C57622"/>
    <w:rsid w:val="00C85EC9"/>
    <w:rsid w:val="00CA0EAB"/>
    <w:rsid w:val="00CA2ED8"/>
    <w:rsid w:val="00CB398D"/>
    <w:rsid w:val="00CC046B"/>
    <w:rsid w:val="00CD2BDC"/>
    <w:rsid w:val="00CD493D"/>
    <w:rsid w:val="00CF099F"/>
    <w:rsid w:val="00D140DE"/>
    <w:rsid w:val="00D20461"/>
    <w:rsid w:val="00D21885"/>
    <w:rsid w:val="00D27B56"/>
    <w:rsid w:val="00D31156"/>
    <w:rsid w:val="00D34FA3"/>
    <w:rsid w:val="00D421BF"/>
    <w:rsid w:val="00D60BAE"/>
    <w:rsid w:val="00D6493E"/>
    <w:rsid w:val="00D70304"/>
    <w:rsid w:val="00D70664"/>
    <w:rsid w:val="00D712F4"/>
    <w:rsid w:val="00D7315B"/>
    <w:rsid w:val="00D833EB"/>
    <w:rsid w:val="00D87B71"/>
    <w:rsid w:val="00DB7F46"/>
    <w:rsid w:val="00DC6A76"/>
    <w:rsid w:val="00DC756F"/>
    <w:rsid w:val="00DD1715"/>
    <w:rsid w:val="00DD2215"/>
    <w:rsid w:val="00DD6B2A"/>
    <w:rsid w:val="00DD7638"/>
    <w:rsid w:val="00DF726A"/>
    <w:rsid w:val="00E1572F"/>
    <w:rsid w:val="00E34934"/>
    <w:rsid w:val="00E34EAA"/>
    <w:rsid w:val="00E361E5"/>
    <w:rsid w:val="00E46E4F"/>
    <w:rsid w:val="00E71DAC"/>
    <w:rsid w:val="00E73DD7"/>
    <w:rsid w:val="00E80C5C"/>
    <w:rsid w:val="00E974DE"/>
    <w:rsid w:val="00EA04E1"/>
    <w:rsid w:val="00EB361E"/>
    <w:rsid w:val="00EB7737"/>
    <w:rsid w:val="00EC1249"/>
    <w:rsid w:val="00EC1B9C"/>
    <w:rsid w:val="00ED4203"/>
    <w:rsid w:val="00EE2CDD"/>
    <w:rsid w:val="00EE558F"/>
    <w:rsid w:val="00EE5644"/>
    <w:rsid w:val="00EF6723"/>
    <w:rsid w:val="00F007E3"/>
    <w:rsid w:val="00F01C3C"/>
    <w:rsid w:val="00F115D7"/>
    <w:rsid w:val="00F137F4"/>
    <w:rsid w:val="00F15787"/>
    <w:rsid w:val="00F24935"/>
    <w:rsid w:val="00F329B7"/>
    <w:rsid w:val="00F33DAF"/>
    <w:rsid w:val="00F404AB"/>
    <w:rsid w:val="00F409E6"/>
    <w:rsid w:val="00F50B0F"/>
    <w:rsid w:val="00F541EC"/>
    <w:rsid w:val="00F569EB"/>
    <w:rsid w:val="00F62B13"/>
    <w:rsid w:val="00F71726"/>
    <w:rsid w:val="00F955E5"/>
    <w:rsid w:val="00FA58BF"/>
    <w:rsid w:val="00FC3450"/>
    <w:rsid w:val="00FC644C"/>
    <w:rsid w:val="00FC7A7E"/>
    <w:rsid w:val="00FE0E9C"/>
    <w:rsid w:val="00FE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8193"/>
    <o:shapelayout v:ext="edit">
      <o:idmap v:ext="edit" data="1"/>
    </o:shapelayout>
  </w:shapeDefaults>
  <w:decimalSymbol w:val="."/>
  <w:listSeparator w:val=","/>
  <w14:docId w14:val="317CA6C9"/>
  <w15:chartTrackingRefBased/>
  <w15:docId w15:val="{5857BF65-82F4-4AAD-B177-826AB011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1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qFormat/>
    <w:rsid w:val="003017DE"/>
    <w:pPr>
      <w:numPr>
        <w:numId w:val="1"/>
      </w:numPr>
      <w:spacing w:after="240"/>
      <w:outlineLvl w:val="0"/>
    </w:pPr>
  </w:style>
  <w:style w:type="paragraph" w:styleId="Heading2">
    <w:name w:val="heading 2"/>
    <w:basedOn w:val="Normal"/>
    <w:link w:val="Heading2Char"/>
    <w:qFormat/>
    <w:rsid w:val="003017DE"/>
    <w:pPr>
      <w:numPr>
        <w:ilvl w:val="1"/>
        <w:numId w:val="1"/>
      </w:numPr>
      <w:spacing w:after="240"/>
      <w:outlineLvl w:val="1"/>
    </w:pPr>
  </w:style>
  <w:style w:type="paragraph" w:styleId="Heading3">
    <w:name w:val="heading 3"/>
    <w:basedOn w:val="Normal"/>
    <w:link w:val="Heading3Char"/>
    <w:qFormat/>
    <w:rsid w:val="003017DE"/>
    <w:pPr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link w:val="Heading4Char"/>
    <w:qFormat/>
    <w:rsid w:val="003017DE"/>
    <w:pPr>
      <w:numPr>
        <w:ilvl w:val="3"/>
        <w:numId w:val="1"/>
      </w:numPr>
      <w:spacing w:after="240"/>
      <w:outlineLvl w:val="3"/>
    </w:pPr>
  </w:style>
  <w:style w:type="paragraph" w:styleId="Heading5">
    <w:name w:val="heading 5"/>
    <w:basedOn w:val="Normal"/>
    <w:link w:val="Heading5Char"/>
    <w:qFormat/>
    <w:rsid w:val="003017DE"/>
    <w:pPr>
      <w:numPr>
        <w:ilvl w:val="4"/>
        <w:numId w:val="1"/>
      </w:numPr>
      <w:spacing w:after="240"/>
      <w:outlineLvl w:val="4"/>
    </w:pPr>
  </w:style>
  <w:style w:type="paragraph" w:styleId="Heading6">
    <w:name w:val="heading 6"/>
    <w:basedOn w:val="Normal"/>
    <w:link w:val="Heading6Char"/>
    <w:qFormat/>
    <w:rsid w:val="003017DE"/>
    <w:pPr>
      <w:numPr>
        <w:ilvl w:val="5"/>
        <w:numId w:val="1"/>
      </w:numPr>
      <w:spacing w:after="240"/>
      <w:outlineLvl w:val="5"/>
    </w:pPr>
  </w:style>
  <w:style w:type="paragraph" w:styleId="Heading7">
    <w:name w:val="heading 7"/>
    <w:basedOn w:val="Normal"/>
    <w:link w:val="Heading7Char"/>
    <w:qFormat/>
    <w:rsid w:val="003017DE"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link w:val="Heading8Char"/>
    <w:qFormat/>
    <w:rsid w:val="003017DE"/>
    <w:pPr>
      <w:numPr>
        <w:ilvl w:val="7"/>
        <w:numId w:val="1"/>
      </w:numPr>
      <w:spacing w:after="240"/>
      <w:outlineLvl w:val="7"/>
    </w:pPr>
  </w:style>
  <w:style w:type="paragraph" w:styleId="Heading9">
    <w:name w:val="heading 9"/>
    <w:basedOn w:val="Normal"/>
    <w:link w:val="Heading9Char"/>
    <w:qFormat/>
    <w:rsid w:val="003017DE"/>
    <w:pPr>
      <w:numPr>
        <w:ilvl w:val="8"/>
        <w:numId w:val="1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17D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3017D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3017D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3017D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3017D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3017D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3017D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3017D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017DE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3017DE"/>
    <w:pPr>
      <w:spacing w:after="240" w:line="480" w:lineRule="auto"/>
      <w:contextualSpacing/>
    </w:pPr>
  </w:style>
  <w:style w:type="character" w:customStyle="1" w:styleId="BodyText2Char">
    <w:name w:val="Body Text 2 Char"/>
    <w:basedOn w:val="DefaultParagraphFont"/>
    <w:link w:val="BodyText2"/>
    <w:rsid w:val="003017DE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aliases w:val="bt"/>
    <w:basedOn w:val="Normal"/>
    <w:link w:val="BodyTextChar"/>
    <w:rsid w:val="003017DE"/>
  </w:style>
  <w:style w:type="character" w:customStyle="1" w:styleId="BodyTextChar">
    <w:name w:val="Body Text Char"/>
    <w:aliases w:val="bt Char"/>
    <w:basedOn w:val="DefaultParagraphFont"/>
    <w:link w:val="BodyText"/>
    <w:rsid w:val="003017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017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7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3017DE"/>
  </w:style>
  <w:style w:type="character" w:styleId="Hyperlink">
    <w:name w:val="Hyperlink"/>
    <w:rsid w:val="003017D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A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A03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43C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3C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3C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D4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3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3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3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3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41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100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D27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1963"/>
    <w:pPr>
      <w:ind w:left="720"/>
      <w:contextualSpacing/>
    </w:pPr>
  </w:style>
  <w:style w:type="paragraph" w:styleId="ListNumber">
    <w:name w:val="List Number"/>
    <w:basedOn w:val="Normal"/>
    <w:uiPriority w:val="99"/>
    <w:unhideWhenUsed/>
    <w:rsid w:val="009C7679"/>
    <w:pPr>
      <w:numPr>
        <w:numId w:val="9"/>
      </w:numPr>
      <w:spacing w:line="480" w:lineRule="auto"/>
      <w:ind w:left="0" w:firstLine="720"/>
      <w:contextualSpacing/>
      <w:jc w:val="both"/>
    </w:pPr>
    <w:rPr>
      <w:sz w:val="24"/>
    </w:rPr>
  </w:style>
  <w:style w:type="character" w:customStyle="1" w:styleId="footnotes">
    <w:name w:val="footnotes"/>
    <w:basedOn w:val="DefaultParagraphFont"/>
    <w:rsid w:val="00643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4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801BC-659E-4D51-80E2-B45C59DE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Diane L</dc:creator>
  <cp:keywords/>
  <dc:description/>
  <cp:lastModifiedBy>Oldynski, Sandra</cp:lastModifiedBy>
  <cp:revision>7</cp:revision>
  <cp:lastPrinted>2019-01-29T13:21:00Z</cp:lastPrinted>
  <dcterms:created xsi:type="dcterms:W3CDTF">2019-01-29T13:44:00Z</dcterms:created>
  <dcterms:modified xsi:type="dcterms:W3CDTF">2019-01-29T13:46:00Z</dcterms:modified>
</cp:coreProperties>
</file>