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181E3" w14:textId="77777777" w:rsidR="00312372" w:rsidRPr="00042173" w:rsidRDefault="00312372" w:rsidP="0031237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14:paraId="3550CF50" w14:textId="77777777" w:rsidR="00312372" w:rsidRPr="00042173" w:rsidRDefault="00312372" w:rsidP="00312372">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14:paraId="782DEEA0" w14:textId="77777777" w:rsidR="00312372" w:rsidRPr="00042173" w:rsidRDefault="00312372" w:rsidP="00312372">
      <w:pPr>
        <w:spacing w:after="0"/>
        <w:jc w:val="center"/>
        <w:rPr>
          <w:rFonts w:ascii="Times New Roman" w:eastAsia="Calibri" w:hAnsi="Times New Roman" w:cs="Times New Roman"/>
          <w:b/>
          <w:sz w:val="24"/>
          <w:szCs w:val="24"/>
        </w:rPr>
      </w:pPr>
    </w:p>
    <w:p w14:paraId="152863AB" w14:textId="77777777" w:rsidR="00312372" w:rsidRPr="00042173" w:rsidRDefault="00312372" w:rsidP="00312372">
      <w:pPr>
        <w:spacing w:after="0"/>
        <w:jc w:val="center"/>
        <w:rPr>
          <w:rFonts w:ascii="Times New Roman" w:eastAsia="Calibri" w:hAnsi="Times New Roman" w:cs="Times New Roman"/>
          <w:b/>
          <w:sz w:val="24"/>
          <w:szCs w:val="24"/>
          <w:u w:val="single"/>
        </w:rPr>
      </w:pPr>
    </w:p>
    <w:p w14:paraId="49844E31" w14:textId="77777777" w:rsidR="00312372" w:rsidRPr="00042173" w:rsidRDefault="00312372" w:rsidP="00312372">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14:paraId="73B89B0B" w14:textId="77777777" w:rsidR="00312372" w:rsidRDefault="00312372" w:rsidP="0031237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Diana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C20EEC2" w14:textId="77777777" w:rsidR="00312372" w:rsidRDefault="00312372" w:rsidP="0031237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6744265" w14:textId="77777777" w:rsidR="00312372" w:rsidRDefault="00312372" w:rsidP="0031237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C-2018-3002804</w:t>
      </w:r>
    </w:p>
    <w:p w14:paraId="15240632" w14:textId="77777777" w:rsidR="00312372" w:rsidRDefault="00312372" w:rsidP="0031237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20E560D" w14:textId="77777777" w:rsidR="00312372" w:rsidRDefault="00312372" w:rsidP="003123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B07F8CE" w14:textId="77777777" w:rsidR="00312372" w:rsidRDefault="00312372" w:rsidP="003123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1BE0C6A3" w14:textId="77777777" w:rsidR="00312372" w:rsidRDefault="00312372" w:rsidP="003123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19311FDA" w14:textId="77777777" w:rsidR="00312372" w:rsidRDefault="00312372" w:rsidP="003123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0C9FB05C" w14:textId="77777777" w:rsidR="00312372" w:rsidRDefault="00312372" w:rsidP="003123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NTERIM ORDER</w:t>
      </w:r>
    </w:p>
    <w:p w14:paraId="653D7BCE" w14:textId="77777777" w:rsidR="00312372" w:rsidRPr="00AB051E" w:rsidRDefault="00312372" w:rsidP="003123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DENYING “FIRST AMENDED NOTICE AND PETITION FOR JUDICIAL </w:t>
      </w:r>
      <w:r w:rsidRPr="00B9247C">
        <w:rPr>
          <w:rFonts w:ascii="Times New Roman" w:eastAsia="Times New Roman" w:hAnsi="Times New Roman" w:cs="Times New Roman"/>
          <w:b/>
          <w:bCs/>
          <w:color w:val="000000"/>
          <w:sz w:val="24"/>
          <w:szCs w:val="24"/>
          <w:u w:val="single"/>
        </w:rPr>
        <w:t>DETERMINATION OF JURISDICTION” FILED BY COMPLAINANT</w:t>
      </w:r>
      <w:r w:rsidRPr="008D122E">
        <w:rPr>
          <w:rFonts w:ascii="Times New Roman" w:eastAsia="Times New Roman" w:hAnsi="Times New Roman" w:cs="Times New Roman"/>
          <w:b/>
          <w:bCs/>
          <w:color w:val="000000"/>
          <w:sz w:val="24"/>
          <w:szCs w:val="24"/>
          <w:u w:val="single"/>
        </w:rPr>
        <w:t xml:space="preserve"> </w:t>
      </w:r>
    </w:p>
    <w:p w14:paraId="02C38B7F" w14:textId="77777777" w:rsidR="00312372" w:rsidRPr="00042173" w:rsidRDefault="00312372" w:rsidP="003123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2CB2BB4" w14:textId="77777777" w:rsidR="00312372" w:rsidRDefault="00312372" w:rsidP="003123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7586471" w14:textId="77777777" w:rsidR="00312372" w:rsidRDefault="00312372" w:rsidP="0031237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Diana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 xml:space="preserve"> (Complainant) filed a Formal Complaint (Complaint) with the Pennsylvania Public Utility Commission (Commission) against West Penn Power Company on June 18, 2018.   </w:t>
      </w:r>
    </w:p>
    <w:p w14:paraId="451241E8" w14:textId="77777777" w:rsidR="00312372" w:rsidRDefault="00312372" w:rsidP="00312372">
      <w:pPr>
        <w:spacing w:after="0" w:line="360" w:lineRule="auto"/>
        <w:ind w:firstLine="1440"/>
        <w:rPr>
          <w:rFonts w:ascii="Times New Roman" w:eastAsia="Calibri" w:hAnsi="Times New Roman" w:cs="Times New Roman"/>
          <w:sz w:val="24"/>
          <w:szCs w:val="24"/>
        </w:rPr>
      </w:pPr>
    </w:p>
    <w:p w14:paraId="6877289C" w14:textId="77777777" w:rsidR="00312372" w:rsidRDefault="00312372" w:rsidP="0031237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October 11, 2018, Complainant filed a “Notice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Petition For Judicial Determination Of Jurisdiction” (Petition).  The Petition did not include a notice to plead directed to Respondent and does not indicate that a copy of the Petition was served upon the undersigned presiding officer.</w:t>
      </w:r>
    </w:p>
    <w:p w14:paraId="3E5DE5E1" w14:textId="77777777" w:rsidR="00312372" w:rsidRDefault="00312372" w:rsidP="0031237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3348B039" w14:textId="77777777" w:rsidR="00312372" w:rsidRPr="00304F60" w:rsidRDefault="00312372" w:rsidP="00312372">
      <w:pPr>
        <w:pStyle w:val="ListParagraph"/>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Petition stated that it “calls for clarification of jurisdiction of the Administrative Courts of the COMMONWEALTH OF PENNSYLVANIA PUBLIC UTILITY COMMISSION (PUC)”.  The Petition further seemed to question “Does this court have jurisdiction to issue decisions for complaints other than by persons, or is said jurisdiction limited to fictitious entities only?” and “Does this court have jurisdiction to order the PUC to change policy, procedures, rules or rulings?”  The Petition further set forth “Does this court have jurisdiction to order a change of interpretation of Act 129 of 2008?”</w:t>
      </w:r>
      <w:r>
        <w:rPr>
          <w:rStyle w:val="FootnoteReference"/>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xml:space="preserve">   </w:t>
      </w:r>
    </w:p>
    <w:p w14:paraId="069D3920" w14:textId="77777777" w:rsidR="00312372" w:rsidRDefault="00312372" w:rsidP="00312372">
      <w:pPr>
        <w:pStyle w:val="ListParagraph"/>
        <w:spacing w:after="0"/>
        <w:rPr>
          <w:rFonts w:ascii="Times New Roman" w:eastAsia="Times New Roman" w:hAnsi="Times New Roman" w:cs="Times New Roman"/>
          <w:sz w:val="24"/>
          <w:szCs w:val="24"/>
        </w:rPr>
      </w:pPr>
    </w:p>
    <w:p w14:paraId="58A53FDD" w14:textId="77777777" w:rsidR="00312372" w:rsidRDefault="00312372" w:rsidP="0031237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 xml:space="preserve">The Petition failed to state clearly and concisely the controversy and uncertainty which is the subject of the Petition or the relief being sought by Complainant.  Further, it was unclear from the Petition, what relief was being sought by Complainant.   </w:t>
      </w:r>
    </w:p>
    <w:p w14:paraId="568FE6D0" w14:textId="77777777" w:rsidR="00312372" w:rsidRDefault="00312372" w:rsidP="0031237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6996981F" w14:textId="222722B3" w:rsidR="00312372" w:rsidRDefault="00312372" w:rsidP="0031237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January 11, 2019, the undersigned presiding officer received a “First Amended Notice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Petition For Judicial Determination Of Jurisdiction” (Amended Petition).  The Amended Petition failed to state clearly and concisely the controversy and uncertainty which is the subject of the Amended Petition or the relief being sought by Complainant.  Further,</w:t>
      </w:r>
      <w:r w:rsidR="00CC203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relief being sought by Complainant was identified as “</w:t>
      </w:r>
      <w:bookmarkStart w:id="0" w:name="_GoBack"/>
      <w:bookmarkEnd w:id="0"/>
      <w:r>
        <w:rPr>
          <w:rFonts w:ascii="Times New Roman" w:eastAsia="Times New Roman" w:hAnsi="Times New Roman" w:cs="Times New Roman"/>
          <w:color w:val="000000"/>
          <w:sz w:val="24"/>
          <w:szCs w:val="24"/>
        </w:rPr>
        <w:t xml:space="preserve">judicial determination, from Pennsylvania Commonwealth Court, or any court of competent jurisdiction, that Judge Jeffrey Watson, Esquire, as a civil service employee of the Pennsylvania Public Utility Commission, has or does not have jurisdiction to order a change in the interpretation of Pennsylvania Act 129 of 2008 per item D above.”  </w:t>
      </w:r>
      <w:r w:rsidR="00332F2F">
        <w:rPr>
          <w:rFonts w:ascii="Times New Roman" w:eastAsia="Times New Roman" w:hAnsi="Times New Roman" w:cs="Times New Roman"/>
          <w:color w:val="000000"/>
          <w:sz w:val="24"/>
          <w:szCs w:val="24"/>
        </w:rPr>
        <w:t>(emphasis omitted).  Complainant further requests essentially explanations from the undersigned presiding officer as to various issues, including to suggest the proper administrative procedure to follow and an explanation as to whether the Pennsylvania Public Utility Commission has jurisdiction to adjudicate the claims set forth in the Formal Complaint filed by Complainant with the Pennsylvania Public Utility Commission.  Complainant further requests a continuance of this proceeding until the case can be moved to a court of competent jurisdiction.</w:t>
      </w:r>
      <w:r>
        <w:rPr>
          <w:rFonts w:ascii="Times New Roman" w:eastAsia="Times New Roman" w:hAnsi="Times New Roman" w:cs="Times New Roman"/>
          <w:color w:val="000000"/>
          <w:sz w:val="24"/>
          <w:szCs w:val="24"/>
        </w:rPr>
        <w:t xml:space="preserve">   </w:t>
      </w:r>
    </w:p>
    <w:p w14:paraId="5156BFF1" w14:textId="77777777" w:rsidR="00312372" w:rsidRDefault="00312372" w:rsidP="0031237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080E62DC" w14:textId="77777777" w:rsidR="00332F2F" w:rsidRDefault="00332F2F" w:rsidP="00332F2F">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The Amended Petition fails to state clearly and concisely the controversy and uncertainty which is the subject of the Petition or the relief being sought by Complainant.  Further, it was unclear from the Petition, what relief was being sought by the Commission by Complainant or any legal authority for the request.   </w:t>
      </w:r>
    </w:p>
    <w:p w14:paraId="2AF35163" w14:textId="77777777" w:rsidR="00312372" w:rsidRDefault="00312372" w:rsidP="0031237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53861709" w14:textId="77777777" w:rsidR="00312372" w:rsidRDefault="00312372" w:rsidP="00312372">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Under the circumstances, the following order will be entered.</w:t>
      </w:r>
    </w:p>
    <w:p w14:paraId="5A2E8677" w14:textId="77777777" w:rsidR="00312372" w:rsidRDefault="00312372" w:rsidP="00312372">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45E96709" w14:textId="77777777" w:rsidR="00312372" w:rsidRDefault="00312372" w:rsidP="00312372">
      <w:pPr>
        <w:spacing w:after="0"/>
      </w:pPr>
    </w:p>
    <w:p w14:paraId="26229C03" w14:textId="77777777" w:rsidR="004D730D" w:rsidRDefault="004D730D" w:rsidP="00312372">
      <w:pPr>
        <w:spacing w:after="0"/>
      </w:pPr>
    </w:p>
    <w:p w14:paraId="18C7ED78" w14:textId="77777777" w:rsidR="004D730D" w:rsidRDefault="004D730D" w:rsidP="00312372">
      <w:pPr>
        <w:spacing w:after="0"/>
      </w:pPr>
    </w:p>
    <w:p w14:paraId="48EDC7EB" w14:textId="77777777" w:rsidR="004D730D" w:rsidRDefault="004D730D" w:rsidP="00312372">
      <w:pPr>
        <w:spacing w:after="0"/>
      </w:pPr>
    </w:p>
    <w:p w14:paraId="651B6C78" w14:textId="77777777" w:rsidR="004D730D" w:rsidRDefault="004D730D" w:rsidP="00312372">
      <w:pPr>
        <w:spacing w:after="0"/>
      </w:pPr>
    </w:p>
    <w:p w14:paraId="681D1939" w14:textId="77777777" w:rsidR="004D730D" w:rsidRDefault="004D730D" w:rsidP="00312372">
      <w:pPr>
        <w:spacing w:after="0"/>
      </w:pPr>
    </w:p>
    <w:p w14:paraId="3F5D938C" w14:textId="77777777" w:rsidR="00312372" w:rsidRPr="00042173" w:rsidRDefault="00312372" w:rsidP="00312372">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lastRenderedPageBreak/>
        <w:t>ORDER</w:t>
      </w:r>
    </w:p>
    <w:p w14:paraId="03F234A9" w14:textId="77777777" w:rsidR="00312372" w:rsidRPr="00042173" w:rsidRDefault="00312372" w:rsidP="00312372">
      <w:pPr>
        <w:spacing w:after="0" w:line="360" w:lineRule="auto"/>
        <w:jc w:val="center"/>
        <w:rPr>
          <w:rFonts w:ascii="Times New Roman" w:eastAsia="Calibri" w:hAnsi="Times New Roman" w:cs="Times New Roman"/>
          <w:sz w:val="24"/>
          <w:szCs w:val="24"/>
        </w:rPr>
      </w:pPr>
    </w:p>
    <w:p w14:paraId="7DDADFDA" w14:textId="77777777" w:rsidR="00312372" w:rsidRPr="00042173" w:rsidRDefault="00312372" w:rsidP="00312372">
      <w:pPr>
        <w:spacing w:after="0" w:line="360" w:lineRule="auto"/>
        <w:ind w:firstLine="720"/>
        <w:rPr>
          <w:rFonts w:ascii="Times New Roman" w:eastAsia="Calibri" w:hAnsi="Times New Roman" w:cs="Times New Roman"/>
          <w:sz w:val="24"/>
          <w:szCs w:val="24"/>
        </w:rPr>
      </w:pPr>
    </w:p>
    <w:p w14:paraId="50CAB1B2" w14:textId="77777777" w:rsidR="00312372" w:rsidRPr="00042173" w:rsidRDefault="00312372" w:rsidP="00312372">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14:paraId="0B0FCB1D" w14:textId="77777777" w:rsidR="00312372" w:rsidRPr="00042173" w:rsidRDefault="00312372" w:rsidP="00312372">
      <w:pPr>
        <w:spacing w:after="0" w:line="360" w:lineRule="auto"/>
        <w:ind w:firstLine="720"/>
        <w:rPr>
          <w:rFonts w:ascii="Times New Roman" w:eastAsia="Calibri" w:hAnsi="Times New Roman" w:cs="Times New Roman"/>
          <w:sz w:val="24"/>
          <w:szCs w:val="24"/>
        </w:rPr>
      </w:pPr>
    </w:p>
    <w:p w14:paraId="77EFDC04" w14:textId="77777777" w:rsidR="00312372" w:rsidRPr="00042173" w:rsidRDefault="00312372" w:rsidP="00312372">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14:paraId="47D88668" w14:textId="77777777" w:rsidR="00312372" w:rsidRPr="00042173" w:rsidRDefault="00312372" w:rsidP="0031237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58A90E7C" w14:textId="77777777" w:rsidR="00312372" w:rsidRPr="00304F60" w:rsidRDefault="00312372" w:rsidP="00312372">
      <w:pPr>
        <w:pStyle w:val="ListParagraph"/>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For the reasons set forth above, the “</w:t>
      </w:r>
      <w:r w:rsidR="00332F2F">
        <w:rPr>
          <w:rFonts w:ascii="Times New Roman" w:eastAsia="Times New Roman" w:hAnsi="Times New Roman" w:cs="Times New Roman"/>
          <w:sz w:val="24"/>
          <w:szCs w:val="24"/>
        </w:rPr>
        <w:t xml:space="preserve">First Amended </w:t>
      </w:r>
      <w:r>
        <w:rPr>
          <w:rFonts w:ascii="Times New Roman" w:eastAsia="Times New Roman" w:hAnsi="Times New Roman" w:cs="Times New Roman"/>
          <w:color w:val="000000"/>
          <w:sz w:val="24"/>
          <w:szCs w:val="24"/>
        </w:rPr>
        <w:t xml:space="preserve">Notice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Petition For Judicial Determination Of Jurisdiction” </w:t>
      </w:r>
      <w:r w:rsidR="00332F2F">
        <w:rPr>
          <w:rFonts w:ascii="Times New Roman" w:eastAsia="Times New Roman" w:hAnsi="Times New Roman" w:cs="Times New Roman"/>
          <w:color w:val="000000"/>
          <w:sz w:val="24"/>
          <w:szCs w:val="24"/>
        </w:rPr>
        <w:t>filed by Complainant on January 9, 2019</w:t>
      </w:r>
      <w:r>
        <w:rPr>
          <w:rFonts w:ascii="Times New Roman" w:eastAsia="Times New Roman" w:hAnsi="Times New Roman" w:cs="Times New Roman"/>
          <w:color w:val="000000"/>
          <w:sz w:val="24"/>
          <w:szCs w:val="24"/>
        </w:rPr>
        <w:t xml:space="preserve">, is denied.  </w:t>
      </w:r>
    </w:p>
    <w:p w14:paraId="689D888E" w14:textId="77777777" w:rsidR="00312372" w:rsidRDefault="00312372" w:rsidP="00312372">
      <w:pPr>
        <w:pStyle w:val="ListParagraph"/>
        <w:spacing w:after="0"/>
        <w:rPr>
          <w:rFonts w:ascii="Times New Roman" w:eastAsia="Times New Roman" w:hAnsi="Times New Roman" w:cs="Times New Roman"/>
          <w:sz w:val="24"/>
          <w:szCs w:val="24"/>
        </w:rPr>
      </w:pPr>
    </w:p>
    <w:p w14:paraId="7E8CA3CC" w14:textId="77777777" w:rsidR="00312372" w:rsidRDefault="00312372" w:rsidP="00312372">
      <w:pPr>
        <w:pStyle w:val="ListParagraph"/>
        <w:spacing w:after="0"/>
        <w:rPr>
          <w:rFonts w:ascii="Times New Roman" w:eastAsia="Times New Roman" w:hAnsi="Times New Roman" w:cs="Times New Roman"/>
          <w:sz w:val="24"/>
          <w:szCs w:val="24"/>
        </w:rPr>
      </w:pPr>
    </w:p>
    <w:p w14:paraId="7474BEBE" w14:textId="77777777" w:rsidR="00312372" w:rsidRPr="00C0384C" w:rsidRDefault="00312372" w:rsidP="00312372">
      <w:pPr>
        <w:pStyle w:val="ListParagraph"/>
        <w:spacing w:after="0"/>
        <w:rPr>
          <w:rFonts w:ascii="Times New Roman" w:eastAsia="Times New Roman" w:hAnsi="Times New Roman" w:cs="Times New Roman"/>
          <w:sz w:val="24"/>
          <w:szCs w:val="24"/>
        </w:rPr>
      </w:pPr>
    </w:p>
    <w:p w14:paraId="3DC6861F" w14:textId="77777777" w:rsidR="00EF6CB6" w:rsidRDefault="00312372" w:rsidP="00332F2F">
      <w:pPr>
        <w:spacing w:line="240" w:lineRule="auto"/>
        <w:rPr>
          <w:rFonts w:ascii="Times New Roman" w:hAnsi="Times New Roman" w:cs="Times New Roman"/>
          <w:sz w:val="24"/>
          <w:szCs w:val="24"/>
        </w:rPr>
      </w:pPr>
      <w:r w:rsidRPr="00C0384C">
        <w:rPr>
          <w:rFonts w:ascii="Times New Roman" w:hAnsi="Times New Roman" w:cs="Times New Roman"/>
          <w:sz w:val="24"/>
          <w:szCs w:val="24"/>
        </w:rPr>
        <w:t xml:space="preserve">Date:  </w:t>
      </w:r>
      <w:r w:rsidR="00332F2F" w:rsidRPr="004D730D">
        <w:rPr>
          <w:rFonts w:ascii="Times New Roman" w:hAnsi="Times New Roman" w:cs="Times New Roman"/>
          <w:sz w:val="24"/>
          <w:szCs w:val="24"/>
          <w:u w:val="single"/>
        </w:rPr>
        <w:t>January 29, 2019</w:t>
      </w:r>
      <w:r w:rsidRPr="00C0384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D020F">
        <w:rPr>
          <w:rFonts w:ascii="Times New Roman" w:hAnsi="Times New Roman" w:cs="Times New Roman"/>
          <w:sz w:val="24"/>
          <w:szCs w:val="24"/>
          <w:u w:val="single"/>
        </w:rPr>
        <w:tab/>
      </w:r>
      <w:r w:rsidRPr="00AD020F">
        <w:rPr>
          <w:rFonts w:ascii="Times New Roman" w:hAnsi="Times New Roman" w:cs="Times New Roman"/>
          <w:sz w:val="24"/>
          <w:szCs w:val="24"/>
          <w:u w:val="single"/>
        </w:rPr>
        <w:tab/>
      </w:r>
      <w:r w:rsidRPr="00AD020F">
        <w:rPr>
          <w:rFonts w:ascii="Times New Roman" w:hAnsi="Times New Roman" w:cs="Times New Roman"/>
          <w:sz w:val="24"/>
          <w:szCs w:val="24"/>
          <w:u w:val="single"/>
        </w:rPr>
        <w:tab/>
      </w:r>
      <w:r w:rsidRPr="003C6AF4">
        <w:rPr>
          <w:u w:val="single"/>
        </w:rPr>
        <w:tab/>
      </w:r>
      <w:r w:rsidRPr="003C6AF4">
        <w:rPr>
          <w:u w:val="single"/>
        </w:rPr>
        <w:tab/>
      </w:r>
      <w:r w:rsidRPr="003C6AF4">
        <w:rPr>
          <w:u w:val="single"/>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14:paraId="041419EC" w14:textId="77777777" w:rsidR="00EF6CB6" w:rsidRDefault="00EF6CB6">
      <w:pPr>
        <w:rPr>
          <w:rFonts w:ascii="Times New Roman" w:hAnsi="Times New Roman" w:cs="Times New Roman"/>
          <w:sz w:val="24"/>
          <w:szCs w:val="24"/>
        </w:rPr>
      </w:pPr>
      <w:r>
        <w:rPr>
          <w:rFonts w:ascii="Times New Roman" w:hAnsi="Times New Roman" w:cs="Times New Roman"/>
          <w:sz w:val="24"/>
          <w:szCs w:val="24"/>
        </w:rPr>
        <w:br w:type="page"/>
      </w:r>
    </w:p>
    <w:p w14:paraId="1233313A" w14:textId="77777777" w:rsidR="00EF6CB6" w:rsidRDefault="00EF6CB6" w:rsidP="00EF6CB6">
      <w:pPr>
        <w:rPr>
          <w:rFonts w:ascii="Microsoft Sans Serif" w:eastAsia="Microsoft Sans Serif" w:hAnsi="Microsoft Sans Serif" w:cs="Microsoft Sans Serif"/>
          <w:b/>
          <w:sz w:val="24"/>
          <w:u w:val="single"/>
        </w:rPr>
        <w:sectPr w:rsidR="00EF6CB6" w:rsidSect="00BA4B7B">
          <w:footerReference w:type="default" r:id="rId6"/>
          <w:pgSz w:w="12240" w:h="15840"/>
          <w:pgMar w:top="1440" w:right="1440" w:bottom="1440" w:left="1440" w:header="720" w:footer="720" w:gutter="0"/>
          <w:cols w:space="720"/>
          <w:titlePg/>
          <w:docGrid w:linePitch="360"/>
        </w:sectPr>
      </w:pPr>
    </w:p>
    <w:p w14:paraId="50F44447" w14:textId="77777777" w:rsidR="00EF6CB6" w:rsidRDefault="00EF6CB6" w:rsidP="00EF6CB6">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lastRenderedPageBreak/>
        <w:t>C-2018-3002804 - DIANA SABATINE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DIANA SABATINE</w:t>
      </w:r>
      <w:r>
        <w:rPr>
          <w:rFonts w:ascii="Microsoft Sans Serif" w:eastAsia="Microsoft Sans Serif" w:hAnsi="Microsoft Sans Serif" w:cs="Microsoft Sans Serif"/>
          <w:sz w:val="24"/>
        </w:rPr>
        <w:cr/>
        <w:t>315 POSSUM HOLLOW RD</w:t>
      </w:r>
      <w:r>
        <w:rPr>
          <w:rFonts w:ascii="Microsoft Sans Serif" w:eastAsia="Microsoft Sans Serif" w:hAnsi="Microsoft Sans Serif" w:cs="Microsoft Sans Serif"/>
          <w:sz w:val="24"/>
        </w:rPr>
        <w:cr/>
        <w:t>LATROBE PA  15650</w:t>
      </w:r>
      <w:r>
        <w:rPr>
          <w:rFonts w:ascii="Microsoft Sans Serif" w:eastAsia="Microsoft Sans Serif" w:hAnsi="Microsoft Sans Serif" w:cs="Microsoft Sans Serif"/>
          <w:sz w:val="24"/>
        </w:rPr>
        <w:cr/>
      </w:r>
      <w:r w:rsidRPr="00701B1B">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701B1B">
        <w:rPr>
          <w:rFonts w:ascii="Microsoft Sans Serif" w:eastAsia="Microsoft Sans Serif" w:hAnsi="Microsoft Sans Serif" w:cs="Microsoft Sans Serif"/>
          <w:b/>
          <w:sz w:val="24"/>
        </w:rPr>
        <w:t>689</w:t>
      </w:r>
      <w:r>
        <w:rPr>
          <w:rFonts w:ascii="Microsoft Sans Serif" w:eastAsia="Microsoft Sans Serif" w:hAnsi="Microsoft Sans Serif" w:cs="Microsoft Sans Serif"/>
          <w:b/>
          <w:sz w:val="24"/>
        </w:rPr>
        <w:t>.</w:t>
      </w:r>
      <w:r w:rsidRPr="00701B1B">
        <w:rPr>
          <w:rFonts w:ascii="Microsoft Sans Serif" w:eastAsia="Microsoft Sans Serif" w:hAnsi="Microsoft Sans Serif" w:cs="Microsoft Sans Serif"/>
          <w:b/>
          <w:sz w:val="24"/>
        </w:rPr>
        <w:t>9771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45EC3933" w14:textId="77777777" w:rsidR="00EF6CB6" w:rsidRDefault="00EF6CB6" w:rsidP="00EF6CB6">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14:paraId="125B3877" w14:textId="77777777" w:rsidR="00FE19BA" w:rsidRPr="00FE19BA" w:rsidRDefault="00EF6CB6" w:rsidP="00EF6CB6">
      <w:pPr>
        <w:spacing w:after="0"/>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01B1B">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00FE19BA">
        <w:rPr>
          <w:rFonts w:ascii="Microsoft Sans Serif" w:eastAsia="Microsoft Sans Serif" w:hAnsi="Microsoft Sans Serif" w:cs="Microsoft Sans Serif"/>
          <w:b/>
          <w:sz w:val="24"/>
        </w:rPr>
        <w:t>610.921.6658</w:t>
      </w:r>
    </w:p>
    <w:p w14:paraId="5091E607" w14:textId="77777777" w:rsidR="00EF6CB6" w:rsidRPr="00701B1B" w:rsidRDefault="00EF6CB6" w:rsidP="00EF6CB6">
      <w:pPr>
        <w:spacing w:after="0"/>
        <w:rPr>
          <w:b/>
          <w:i/>
          <w:u w:val="single"/>
        </w:rPr>
      </w:pPr>
      <w:r>
        <w:rPr>
          <w:rFonts w:ascii="Microsoft Sans Serif" w:eastAsia="Microsoft Sans Serif" w:hAnsi="Microsoft Sans Serif" w:cs="Microsoft Sans Serif"/>
          <w:b/>
          <w:i/>
          <w:sz w:val="24"/>
          <w:u w:val="single"/>
        </w:rPr>
        <w:t xml:space="preserve">Accepts E-Service </w:t>
      </w:r>
    </w:p>
    <w:p w14:paraId="0832683F" w14:textId="77777777" w:rsidR="00EF6CB6" w:rsidRDefault="00EF6CB6" w:rsidP="00EF6CB6"/>
    <w:p w14:paraId="10D5FA3A" w14:textId="77777777" w:rsidR="00DC28A6" w:rsidRDefault="00CC203A" w:rsidP="00332F2F">
      <w:pPr>
        <w:spacing w:line="240" w:lineRule="auto"/>
      </w:pPr>
    </w:p>
    <w:sectPr w:rsidR="00DC28A6" w:rsidSect="00BA4B7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54092" w14:textId="77777777" w:rsidR="0003626C" w:rsidRDefault="0003626C" w:rsidP="00312372">
      <w:pPr>
        <w:spacing w:after="0" w:line="240" w:lineRule="auto"/>
      </w:pPr>
      <w:r>
        <w:separator/>
      </w:r>
    </w:p>
  </w:endnote>
  <w:endnote w:type="continuationSeparator" w:id="0">
    <w:p w14:paraId="1E82E98D" w14:textId="77777777" w:rsidR="0003626C" w:rsidRDefault="0003626C" w:rsidP="00312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059907"/>
      <w:docPartObj>
        <w:docPartGallery w:val="Page Numbers (Bottom of Page)"/>
        <w:docPartUnique/>
      </w:docPartObj>
    </w:sdtPr>
    <w:sdtEndPr>
      <w:rPr>
        <w:rFonts w:ascii="Times New Roman" w:hAnsi="Times New Roman" w:cs="Times New Roman"/>
        <w:noProof/>
        <w:sz w:val="24"/>
        <w:szCs w:val="24"/>
      </w:rPr>
    </w:sdtEndPr>
    <w:sdtContent>
      <w:p w14:paraId="6DA95159" w14:textId="77777777" w:rsidR="00BA4B7B" w:rsidRPr="00BA4B7B" w:rsidRDefault="00BA4B7B">
        <w:pPr>
          <w:pStyle w:val="Footer"/>
          <w:jc w:val="center"/>
          <w:rPr>
            <w:rFonts w:ascii="Times New Roman" w:hAnsi="Times New Roman" w:cs="Times New Roman"/>
            <w:sz w:val="24"/>
            <w:szCs w:val="24"/>
          </w:rPr>
        </w:pPr>
        <w:r w:rsidRPr="00BA4B7B">
          <w:rPr>
            <w:rFonts w:ascii="Times New Roman" w:hAnsi="Times New Roman" w:cs="Times New Roman"/>
            <w:sz w:val="24"/>
            <w:szCs w:val="24"/>
          </w:rPr>
          <w:fldChar w:fldCharType="begin"/>
        </w:r>
        <w:r w:rsidRPr="00BA4B7B">
          <w:rPr>
            <w:rFonts w:ascii="Times New Roman" w:hAnsi="Times New Roman" w:cs="Times New Roman"/>
            <w:sz w:val="24"/>
            <w:szCs w:val="24"/>
          </w:rPr>
          <w:instrText xml:space="preserve"> PAGE   \* MERGEFORMAT </w:instrText>
        </w:r>
        <w:r w:rsidRPr="00BA4B7B">
          <w:rPr>
            <w:rFonts w:ascii="Times New Roman" w:hAnsi="Times New Roman" w:cs="Times New Roman"/>
            <w:sz w:val="24"/>
            <w:szCs w:val="24"/>
          </w:rPr>
          <w:fldChar w:fldCharType="separate"/>
        </w:r>
        <w:r w:rsidRPr="00BA4B7B">
          <w:rPr>
            <w:rFonts w:ascii="Times New Roman" w:hAnsi="Times New Roman" w:cs="Times New Roman"/>
            <w:noProof/>
            <w:sz w:val="24"/>
            <w:szCs w:val="24"/>
          </w:rPr>
          <w:t>2</w:t>
        </w:r>
        <w:r w:rsidRPr="00BA4B7B">
          <w:rPr>
            <w:rFonts w:ascii="Times New Roman" w:hAnsi="Times New Roman" w:cs="Times New Roman"/>
            <w:noProof/>
            <w:sz w:val="24"/>
            <w:szCs w:val="24"/>
          </w:rPr>
          <w:fldChar w:fldCharType="end"/>
        </w:r>
      </w:p>
    </w:sdtContent>
  </w:sdt>
  <w:p w14:paraId="13A2A843" w14:textId="77777777" w:rsidR="00BA4B7B" w:rsidRDefault="00BA4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D4587" w14:textId="77777777" w:rsidR="0003626C" w:rsidRDefault="0003626C" w:rsidP="00312372">
      <w:pPr>
        <w:spacing w:after="0" w:line="240" w:lineRule="auto"/>
      </w:pPr>
      <w:r>
        <w:separator/>
      </w:r>
    </w:p>
  </w:footnote>
  <w:footnote w:type="continuationSeparator" w:id="0">
    <w:p w14:paraId="59D07714" w14:textId="77777777" w:rsidR="0003626C" w:rsidRDefault="0003626C" w:rsidP="00312372">
      <w:pPr>
        <w:spacing w:after="0" w:line="240" w:lineRule="auto"/>
      </w:pPr>
      <w:r>
        <w:continuationSeparator/>
      </w:r>
    </w:p>
  </w:footnote>
  <w:footnote w:id="1">
    <w:p w14:paraId="34CD755C" w14:textId="77777777" w:rsidR="00312372" w:rsidRPr="008B723E" w:rsidRDefault="00312372" w:rsidP="00312372">
      <w:pPr>
        <w:pStyle w:val="FootnoteText"/>
      </w:pPr>
      <w:r w:rsidRPr="00FA209D">
        <w:rPr>
          <w:rStyle w:val="FootnoteReference"/>
          <w:rFonts w:ascii="Times New Roman" w:hAnsi="Times New Roman" w:cs="Times New Roman"/>
        </w:rPr>
        <w:footnoteRef/>
      </w:r>
      <w:r w:rsidRPr="00FA209D">
        <w:rPr>
          <w:rFonts w:ascii="Times New Roman" w:hAnsi="Times New Roman" w:cs="Times New Roman"/>
        </w:rPr>
        <w:t xml:space="preserve"> </w:t>
      </w:r>
      <w:r>
        <w:tab/>
      </w:r>
      <w:r w:rsidRPr="008B723E">
        <w:rPr>
          <w:rFonts w:ascii="Times New Roman" w:eastAsia="Times New Roman" w:hAnsi="Times New Roman" w:cs="Times New Roman"/>
          <w:color w:val="000000"/>
        </w:rPr>
        <w:t>Petition pp.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72"/>
    <w:rsid w:val="0003626C"/>
    <w:rsid w:val="00312372"/>
    <w:rsid w:val="00332F2F"/>
    <w:rsid w:val="004D730D"/>
    <w:rsid w:val="005A3D41"/>
    <w:rsid w:val="007B5C79"/>
    <w:rsid w:val="00876FFF"/>
    <w:rsid w:val="009B01C3"/>
    <w:rsid w:val="00B9247C"/>
    <w:rsid w:val="00BA4B7B"/>
    <w:rsid w:val="00BC4FBE"/>
    <w:rsid w:val="00CC203A"/>
    <w:rsid w:val="00EF6CB6"/>
    <w:rsid w:val="00FA209D"/>
    <w:rsid w:val="00FE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7B4F"/>
  <w15:chartTrackingRefBased/>
  <w15:docId w15:val="{F4650F04-73EE-4425-9781-A0460375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3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23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372"/>
    <w:rPr>
      <w:sz w:val="20"/>
      <w:szCs w:val="20"/>
    </w:rPr>
  </w:style>
  <w:style w:type="character" w:styleId="FootnoteReference">
    <w:name w:val="footnote reference"/>
    <w:aliases w:val="o,fr"/>
    <w:uiPriority w:val="99"/>
    <w:semiHidden/>
    <w:unhideWhenUsed/>
    <w:rsid w:val="00312372"/>
    <w:rPr>
      <w:vertAlign w:val="superscript"/>
    </w:rPr>
  </w:style>
  <w:style w:type="paragraph" w:styleId="ListParagraph">
    <w:name w:val="List Paragraph"/>
    <w:basedOn w:val="Normal"/>
    <w:uiPriority w:val="34"/>
    <w:qFormat/>
    <w:rsid w:val="00312372"/>
    <w:pPr>
      <w:ind w:left="720"/>
      <w:contextualSpacing/>
    </w:pPr>
  </w:style>
  <w:style w:type="paragraph" w:styleId="Header">
    <w:name w:val="header"/>
    <w:basedOn w:val="Normal"/>
    <w:link w:val="HeaderChar"/>
    <w:uiPriority w:val="99"/>
    <w:unhideWhenUsed/>
    <w:rsid w:val="00BA4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B7B"/>
  </w:style>
  <w:style w:type="paragraph" w:styleId="Footer">
    <w:name w:val="footer"/>
    <w:basedOn w:val="Normal"/>
    <w:link w:val="FooterChar"/>
    <w:uiPriority w:val="99"/>
    <w:unhideWhenUsed/>
    <w:rsid w:val="00BA4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2019-01-29T16:36:00Z</cp:lastPrinted>
  <dcterms:created xsi:type="dcterms:W3CDTF">2019-01-29T16:26:00Z</dcterms:created>
  <dcterms:modified xsi:type="dcterms:W3CDTF">2019-01-29T16:40:00Z</dcterms:modified>
</cp:coreProperties>
</file>