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92A" w:rsidRPr="00042173" w:rsidRDefault="005A192A" w:rsidP="005A192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5A192A" w:rsidRPr="00042173" w:rsidRDefault="005A192A" w:rsidP="005A192A">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5A192A" w:rsidRPr="00042173" w:rsidRDefault="005A192A" w:rsidP="005A192A">
      <w:pPr>
        <w:spacing w:after="0"/>
        <w:jc w:val="center"/>
        <w:rPr>
          <w:rFonts w:ascii="Times New Roman" w:eastAsia="Calibri" w:hAnsi="Times New Roman" w:cs="Times New Roman"/>
          <w:b/>
          <w:sz w:val="24"/>
          <w:szCs w:val="24"/>
        </w:rPr>
      </w:pPr>
    </w:p>
    <w:p w:rsidR="005A192A" w:rsidRPr="00042173" w:rsidRDefault="005A192A" w:rsidP="005A192A">
      <w:pPr>
        <w:spacing w:after="0"/>
        <w:jc w:val="center"/>
        <w:rPr>
          <w:rFonts w:ascii="Times New Roman" w:eastAsia="Calibri" w:hAnsi="Times New Roman" w:cs="Times New Roman"/>
          <w:b/>
          <w:sz w:val="24"/>
          <w:szCs w:val="24"/>
          <w:u w:val="single"/>
        </w:rPr>
      </w:pPr>
    </w:p>
    <w:p w:rsidR="005A192A" w:rsidRPr="00042173" w:rsidRDefault="005A192A" w:rsidP="005A192A">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5A192A" w:rsidRDefault="005A192A" w:rsidP="005A19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A192A" w:rsidRDefault="005A192A" w:rsidP="005A19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A192A" w:rsidRDefault="005A192A" w:rsidP="005A19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rsidR="005A192A" w:rsidRDefault="005A192A" w:rsidP="005A192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A192A" w:rsidRDefault="005A192A" w:rsidP="005A192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A192A" w:rsidRDefault="005A192A" w:rsidP="005A19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A192A" w:rsidRDefault="005A192A" w:rsidP="005A19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A192A" w:rsidRDefault="005A192A" w:rsidP="005A19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A192A" w:rsidRDefault="005A192A" w:rsidP="005A19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rsidR="005A192A" w:rsidRPr="00AB051E" w:rsidRDefault="005A192A" w:rsidP="005A19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“SECOND AMENDED NOTICE AND PETITION FOR JUDICIAL </w:t>
      </w:r>
      <w:r w:rsidRPr="00AC7484">
        <w:rPr>
          <w:rFonts w:ascii="Times New Roman" w:eastAsia="Times New Roman" w:hAnsi="Times New Roman" w:cs="Times New Roman"/>
          <w:b/>
          <w:bCs/>
          <w:color w:val="000000"/>
          <w:sz w:val="24"/>
          <w:szCs w:val="24"/>
          <w:u w:val="single"/>
        </w:rPr>
        <w:t>DETERMINATION OF JURISDICTION” FILED BY COMPLAINANT</w:t>
      </w:r>
      <w:r w:rsidRPr="008D122E">
        <w:rPr>
          <w:rFonts w:ascii="Times New Roman" w:eastAsia="Times New Roman" w:hAnsi="Times New Roman" w:cs="Times New Roman"/>
          <w:b/>
          <w:bCs/>
          <w:color w:val="000000"/>
          <w:sz w:val="24"/>
          <w:szCs w:val="24"/>
          <w:u w:val="single"/>
        </w:rPr>
        <w:t xml:space="preserve"> </w:t>
      </w:r>
    </w:p>
    <w:p w:rsidR="005A192A" w:rsidRPr="00042173" w:rsidRDefault="005A192A" w:rsidP="005A19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A192A" w:rsidRDefault="005A192A" w:rsidP="005A192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A192A" w:rsidRDefault="005A192A" w:rsidP="005A192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on June 18, 2018.   </w:t>
      </w:r>
    </w:p>
    <w:p w:rsidR="005A192A" w:rsidRDefault="005A192A" w:rsidP="005A192A">
      <w:pPr>
        <w:spacing w:after="0" w:line="360" w:lineRule="auto"/>
        <w:ind w:firstLine="1440"/>
        <w:rPr>
          <w:rFonts w:ascii="Times New Roman" w:eastAsia="Calibri" w:hAnsi="Times New Roman" w:cs="Times New Roman"/>
          <w:sz w:val="24"/>
          <w:szCs w:val="24"/>
        </w:rPr>
      </w:pP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October 11, 2018, Complainant filed a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(Petition).  The Petition did not include a notice to plead directed to Respondent and does not indicate that a copy of the Petition was served upon the undersigned presiding officer.</w:t>
      </w: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5A192A" w:rsidRPr="00304F60" w:rsidRDefault="005A192A" w:rsidP="005A192A">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Petition stated that it “calls for clarification of jurisdiction of the Administrative Courts of the COMMONWEALTH OF PENNSYLVANIA PUBLIC UTILITY COMMISSION (PUC)”.  The Petition further seemed to question “Does this court have jurisdiction to issue decisions for complaints other than by persons, or is said jurisdiction limited to fictitious entities only?” and “Does this court have jurisdiction to order the PUC to change policy, procedures, rules or rulings?”  The Petition further set forth “Does this court have jurisdiction to order a change of interpretation of Act 129 of 2008?”</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rsidR="005A192A" w:rsidRDefault="005A192A" w:rsidP="005A192A">
      <w:pPr>
        <w:pStyle w:val="ListParagraph"/>
        <w:spacing w:after="0"/>
        <w:rPr>
          <w:rFonts w:ascii="Times New Roman" w:eastAsia="Times New Roman" w:hAnsi="Times New Roman" w:cs="Times New Roman"/>
          <w:sz w:val="24"/>
          <w:szCs w:val="24"/>
        </w:rPr>
      </w:pP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The Petition failed to state clearly and concisely the controversy and uncertainty which is the subject of the Petition or the relief being sought by Complainant.  Further, it was unclear from the Petition, what relief was being sought by Complainant.   </w:t>
      </w: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January 11, 2019, the undersigned presiding officer received a “First Amended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(Amended Petition).  The Amended Petition failed to state clearly and concisely the controversy and uncertainty which is the subject of the Amended Petition or the relief being sought by Complainant.  Further,</w:t>
      </w:r>
      <w:r w:rsidR="00DE6B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relief being sought by Complainant was identified as “judicial determination, from Pennsylvania Commonwealth Court, or any court of competent jurisdiction, that Judge Jeffrey Watson, Esquire, as a civil service employee of the Pennsylvania Public Utility Commission, has or does not have jurisdiction to order a change in the interpretation of Pennsylvania Act 129 of 2008 per item D above.”  (emphasis omitted).  Complainant further requests essentially explanations from the undersigned presiding officer as to various issues, including to suggest the proper administrative procedure to follow and an explanation as to whether the Pennsylvania Public Utility Commission has jurisdiction to adjudicate the claims set forth in the Formal Complaint filed by Complainant with the Pennsylvania Public Utility Commission.  Complainant further requests a continuance of this proceeding until the case can be moved to a court of competent jurisdiction.   </w:t>
      </w: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Amended Petition also failed to state clearly and concisely the controversy and uncertainty which is the subject of the Petition or the relief being sought by Complainant.  Further, it was unclear from the Petition, what relief was being sought by the Commission by Complainant or any legal authority for the request.   </w:t>
      </w: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5A192A" w:rsidRDefault="005A192A" w:rsidP="009640F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Under the circumstances, an interim order was entered on January 29, 2019</w:t>
      </w:r>
      <w:r w:rsidR="00617616">
        <w:rPr>
          <w:rFonts w:ascii="Times New Roman" w:eastAsia="Times New Roman" w:hAnsi="Times New Roman" w:cs="Times New Roman"/>
          <w:color w:val="000000"/>
          <w:sz w:val="24"/>
          <w:szCs w:val="24"/>
        </w:rPr>
        <w:t>,</w:t>
      </w:r>
      <w:bookmarkStart w:id="0" w:name="_GoBack"/>
      <w:bookmarkEnd w:id="0"/>
      <w:r>
        <w:rPr>
          <w:rFonts w:ascii="Times New Roman" w:eastAsia="Times New Roman" w:hAnsi="Times New Roman" w:cs="Times New Roman"/>
          <w:color w:val="000000"/>
          <w:sz w:val="24"/>
          <w:szCs w:val="24"/>
        </w:rPr>
        <w:t xml:space="preserve"> denying </w:t>
      </w:r>
      <w:r>
        <w:rPr>
          <w:rFonts w:ascii="Times New Roman" w:eastAsia="Times New Roman" w:hAnsi="Times New Roman" w:cs="Times New Roman"/>
          <w:sz w:val="24"/>
          <w:szCs w:val="24"/>
        </w:rPr>
        <w:t xml:space="preserve">the “First Amended </w:t>
      </w:r>
      <w:r>
        <w:rPr>
          <w:rFonts w:ascii="Times New Roman" w:eastAsia="Times New Roman" w:hAnsi="Times New Roman" w:cs="Times New Roman"/>
          <w:color w:val="000000"/>
          <w:sz w:val="24"/>
          <w:szCs w:val="24"/>
        </w:rPr>
        <w:t>Notice And Petition For Judicial Determination Of Jurisdiction” filed by Complainant on January 9, 2019.</w:t>
      </w:r>
    </w:p>
    <w:p w:rsidR="005A192A" w:rsidRDefault="005A192A" w:rsidP="005A192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A192A" w:rsidRDefault="005A192A" w:rsidP="005A192A">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tab/>
      </w:r>
      <w:r>
        <w:tab/>
      </w:r>
      <w:r>
        <w:rPr>
          <w:rFonts w:ascii="Times New Roman" w:eastAsia="Times New Roman" w:hAnsi="Times New Roman" w:cs="Times New Roman"/>
          <w:color w:val="000000"/>
          <w:sz w:val="24"/>
          <w:szCs w:val="24"/>
        </w:rPr>
        <w:t xml:space="preserve">On January 11, 2019, the undersigned presiding officer received a “Second Amended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(Second Amended </w:t>
      </w:r>
      <w:r>
        <w:rPr>
          <w:rFonts w:ascii="Times New Roman" w:eastAsia="Times New Roman" w:hAnsi="Times New Roman" w:cs="Times New Roman"/>
          <w:color w:val="000000"/>
          <w:sz w:val="24"/>
          <w:szCs w:val="24"/>
        </w:rPr>
        <w:lastRenderedPageBreak/>
        <w:t xml:space="preserve">Petition).  The Second Amended Petition failed to state clearly and concisely the controversy and uncertainty which is the subject of the Second Amended Petition or the relief being sought by Complainant.  Without addressing each claim advanced by Complainant, one issue raised by Complainant was for the undersigned presiding officer to “provide lawful proof of jurisdiction over living, breathing people with a soul.”  Complainant appears to seek a determination from an unnamed forum as to whether the Commission has jurisdiction over various unidentified “people” asserting unidentified claims.  </w:t>
      </w: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5A192A" w:rsidRDefault="005A192A" w:rsidP="005A192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The Second Amended Petition also failed to state clearly and concisely the controversy and uncertainty which is the subject of the Second Amended Petition or the relief being sought by Complainant.  Further, it was unclear from the Petition, what relief was being sought by the Commission by Complainant or any legal authority for the request.   </w:t>
      </w:r>
    </w:p>
    <w:p w:rsidR="005A192A" w:rsidRDefault="005A192A" w:rsidP="009640F1">
      <w:pPr>
        <w:spacing w:after="0" w:line="360" w:lineRule="auto"/>
      </w:pPr>
    </w:p>
    <w:p w:rsidR="005A192A" w:rsidRPr="00042173" w:rsidRDefault="005A192A" w:rsidP="005A192A">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5A192A" w:rsidRPr="00042173" w:rsidRDefault="005A192A" w:rsidP="005A192A">
      <w:pPr>
        <w:spacing w:after="0" w:line="360" w:lineRule="auto"/>
        <w:jc w:val="center"/>
        <w:rPr>
          <w:rFonts w:ascii="Times New Roman" w:eastAsia="Calibri" w:hAnsi="Times New Roman" w:cs="Times New Roman"/>
          <w:sz w:val="24"/>
          <w:szCs w:val="24"/>
        </w:rPr>
      </w:pPr>
    </w:p>
    <w:p w:rsidR="005A192A" w:rsidRPr="00042173" w:rsidRDefault="005A192A" w:rsidP="005A192A">
      <w:pPr>
        <w:spacing w:after="0" w:line="360" w:lineRule="auto"/>
        <w:ind w:firstLine="720"/>
        <w:rPr>
          <w:rFonts w:ascii="Times New Roman" w:eastAsia="Calibri" w:hAnsi="Times New Roman" w:cs="Times New Roman"/>
          <w:sz w:val="24"/>
          <w:szCs w:val="24"/>
        </w:rPr>
      </w:pPr>
    </w:p>
    <w:p w:rsidR="005A192A" w:rsidRPr="00042173" w:rsidRDefault="005A192A" w:rsidP="005A192A">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5A192A" w:rsidRPr="00042173" w:rsidRDefault="005A192A" w:rsidP="005A192A">
      <w:pPr>
        <w:spacing w:after="0" w:line="360" w:lineRule="auto"/>
        <w:ind w:firstLine="720"/>
        <w:rPr>
          <w:rFonts w:ascii="Times New Roman" w:eastAsia="Calibri" w:hAnsi="Times New Roman" w:cs="Times New Roman"/>
          <w:sz w:val="24"/>
          <w:szCs w:val="24"/>
        </w:rPr>
      </w:pPr>
    </w:p>
    <w:p w:rsidR="005A192A" w:rsidRPr="00042173" w:rsidRDefault="005A192A" w:rsidP="005A192A">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5A192A" w:rsidRPr="00042173" w:rsidRDefault="005A192A" w:rsidP="005A192A">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A192A" w:rsidRPr="00304F60" w:rsidRDefault="005A192A" w:rsidP="005A192A">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reasons set forth above, the “Second Amended </w:t>
      </w:r>
      <w:r>
        <w:rPr>
          <w:rFonts w:ascii="Times New Roman" w:eastAsia="Times New Roman" w:hAnsi="Times New Roman" w:cs="Times New Roman"/>
          <w:color w:val="000000"/>
          <w:sz w:val="24"/>
          <w:szCs w:val="24"/>
        </w:rPr>
        <w:t xml:space="preserve">Notice And Petition For Judicial Determination Of Jurisdiction” filed by Complainant on January 9, 2019, is denied.  </w:t>
      </w:r>
    </w:p>
    <w:p w:rsidR="005A192A" w:rsidRDefault="005A192A" w:rsidP="005A192A">
      <w:pPr>
        <w:pStyle w:val="ListParagraph"/>
        <w:spacing w:after="0"/>
        <w:rPr>
          <w:rFonts w:ascii="Times New Roman" w:eastAsia="Times New Roman" w:hAnsi="Times New Roman" w:cs="Times New Roman"/>
          <w:sz w:val="24"/>
          <w:szCs w:val="24"/>
        </w:rPr>
      </w:pPr>
    </w:p>
    <w:p w:rsidR="005A192A" w:rsidRDefault="005A192A" w:rsidP="005A192A">
      <w:pPr>
        <w:pStyle w:val="ListParagraph"/>
        <w:spacing w:after="0"/>
        <w:rPr>
          <w:rFonts w:ascii="Times New Roman" w:eastAsia="Times New Roman" w:hAnsi="Times New Roman" w:cs="Times New Roman"/>
          <w:sz w:val="24"/>
          <w:szCs w:val="24"/>
        </w:rPr>
      </w:pPr>
    </w:p>
    <w:p w:rsidR="005A192A" w:rsidRPr="00C0384C" w:rsidRDefault="005A192A" w:rsidP="005A192A">
      <w:pPr>
        <w:pStyle w:val="ListParagraph"/>
        <w:spacing w:after="0"/>
        <w:rPr>
          <w:rFonts w:ascii="Times New Roman" w:eastAsia="Times New Roman" w:hAnsi="Times New Roman" w:cs="Times New Roman"/>
          <w:sz w:val="24"/>
          <w:szCs w:val="24"/>
        </w:rPr>
      </w:pPr>
    </w:p>
    <w:p w:rsidR="005A192A" w:rsidRDefault="005A192A" w:rsidP="005A192A">
      <w:pPr>
        <w:spacing w:line="240" w:lineRule="auto"/>
      </w:pPr>
      <w:r w:rsidRPr="00C0384C">
        <w:rPr>
          <w:rFonts w:ascii="Times New Roman" w:hAnsi="Times New Roman" w:cs="Times New Roman"/>
          <w:sz w:val="24"/>
          <w:szCs w:val="24"/>
        </w:rPr>
        <w:t xml:space="preserve">Date:  </w:t>
      </w:r>
      <w:r w:rsidRPr="009640F1">
        <w:rPr>
          <w:rFonts w:ascii="Times New Roman" w:hAnsi="Times New Roman" w:cs="Times New Roman"/>
          <w:sz w:val="24"/>
          <w:szCs w:val="24"/>
          <w:u w:val="single"/>
        </w:rPr>
        <w:t>January 29, 2019</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3C6AF4">
        <w:rPr>
          <w:u w:val="single"/>
        </w:rPr>
        <w:tab/>
      </w:r>
      <w:r w:rsidRPr="003C6AF4">
        <w:rPr>
          <w:u w:val="single"/>
        </w:rPr>
        <w:tab/>
      </w:r>
      <w:r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rsidR="00FA6744" w:rsidRDefault="00FA6744">
      <w:r>
        <w:br w:type="page"/>
      </w:r>
    </w:p>
    <w:p w:rsidR="00D020C9" w:rsidRDefault="00D020C9" w:rsidP="00FA6744">
      <w:pPr>
        <w:spacing w:after="0" w:line="240" w:lineRule="auto"/>
        <w:rPr>
          <w:rFonts w:ascii="Microsoft Sans Serif" w:eastAsia="Microsoft Sans Serif" w:hAnsi="Microsoft Sans Serif" w:cs="Microsoft Sans Serif"/>
          <w:b/>
          <w:sz w:val="24"/>
          <w:u w:val="single"/>
        </w:rPr>
        <w:sectPr w:rsidR="00D020C9" w:rsidSect="0096300C">
          <w:footerReference w:type="default" r:id="rId6"/>
          <w:pgSz w:w="12240" w:h="15840"/>
          <w:pgMar w:top="1440" w:right="1440" w:bottom="1440" w:left="1440" w:header="720" w:footer="720" w:gutter="0"/>
          <w:cols w:space="720"/>
          <w:titlePg/>
          <w:docGrid w:linePitch="360"/>
        </w:sectPr>
      </w:pPr>
    </w:p>
    <w:p w:rsidR="00FA6744" w:rsidRDefault="00FA6744" w:rsidP="00FA6744">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C-2018-3002804 - DIANA SABATINE v. WEST PENN POWER COMPANY</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DIANA SABATINE</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315 POSSUM HOLLOW RD</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LATROBE PA  15650</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724.689.9771</w:t>
      </w:r>
    </w:p>
    <w:p w:rsidR="00FA6744" w:rsidRDefault="00FA6744" w:rsidP="00FA6744">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FA6744" w:rsidRDefault="00FA6744" w:rsidP="00FA6744">
      <w:pPr>
        <w:spacing w:after="0" w:line="240" w:lineRule="auto"/>
        <w:rPr>
          <w:rFonts w:ascii="Microsoft Sans Serif" w:eastAsia="Microsoft Sans Serif" w:hAnsi="Microsoft Sans Serif" w:cs="Microsoft Sans Serif"/>
          <w:sz w:val="24"/>
        </w:rPr>
      </w:pP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FA6744" w:rsidRDefault="00FA6744" w:rsidP="00FA674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FA6744" w:rsidRDefault="00FA6744" w:rsidP="00FA674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FA6744" w:rsidRPr="00FA6744" w:rsidRDefault="00FA6744" w:rsidP="00FA674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rsidR="00FA6744" w:rsidRDefault="00FA6744" w:rsidP="00FA6744">
      <w:pPr>
        <w:spacing w:after="0" w:line="240" w:lineRule="auto"/>
        <w:rPr>
          <w:rFonts w:eastAsiaTheme="minorEastAsia"/>
          <w:b/>
          <w:i/>
          <w:u w:val="single"/>
        </w:rPr>
      </w:pPr>
      <w:r>
        <w:rPr>
          <w:rFonts w:ascii="Microsoft Sans Serif" w:eastAsia="Microsoft Sans Serif" w:hAnsi="Microsoft Sans Serif" w:cs="Microsoft Sans Serif"/>
          <w:b/>
          <w:i/>
          <w:sz w:val="24"/>
          <w:u w:val="single"/>
        </w:rPr>
        <w:t xml:space="preserve">Accepts E-Service </w:t>
      </w:r>
    </w:p>
    <w:p w:rsidR="00FA6744" w:rsidRDefault="00FA6744" w:rsidP="00FA6744"/>
    <w:p w:rsidR="00DC28A6" w:rsidRDefault="00617616"/>
    <w:sectPr w:rsidR="00DC28A6" w:rsidSect="0096300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FA9" w:rsidRDefault="00C71FA9" w:rsidP="005A192A">
      <w:pPr>
        <w:spacing w:after="0" w:line="240" w:lineRule="auto"/>
      </w:pPr>
      <w:r>
        <w:separator/>
      </w:r>
    </w:p>
  </w:endnote>
  <w:endnote w:type="continuationSeparator" w:id="0">
    <w:p w:rsidR="00C71FA9" w:rsidRDefault="00C71FA9" w:rsidP="005A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071219"/>
      <w:docPartObj>
        <w:docPartGallery w:val="Page Numbers (Bottom of Page)"/>
        <w:docPartUnique/>
      </w:docPartObj>
    </w:sdtPr>
    <w:sdtEndPr>
      <w:rPr>
        <w:rFonts w:ascii="Times New Roman" w:hAnsi="Times New Roman" w:cs="Times New Roman"/>
        <w:noProof/>
        <w:sz w:val="24"/>
        <w:szCs w:val="24"/>
      </w:rPr>
    </w:sdtEndPr>
    <w:sdtContent>
      <w:p w:rsidR="0096300C" w:rsidRPr="0096300C" w:rsidRDefault="0096300C">
        <w:pPr>
          <w:pStyle w:val="Footer"/>
          <w:jc w:val="center"/>
          <w:rPr>
            <w:rFonts w:ascii="Times New Roman" w:hAnsi="Times New Roman" w:cs="Times New Roman"/>
            <w:sz w:val="24"/>
            <w:szCs w:val="24"/>
          </w:rPr>
        </w:pPr>
        <w:r w:rsidRPr="0096300C">
          <w:rPr>
            <w:rFonts w:ascii="Times New Roman" w:hAnsi="Times New Roman" w:cs="Times New Roman"/>
            <w:sz w:val="24"/>
            <w:szCs w:val="24"/>
          </w:rPr>
          <w:fldChar w:fldCharType="begin"/>
        </w:r>
        <w:r w:rsidRPr="0096300C">
          <w:rPr>
            <w:rFonts w:ascii="Times New Roman" w:hAnsi="Times New Roman" w:cs="Times New Roman"/>
            <w:sz w:val="24"/>
            <w:szCs w:val="24"/>
          </w:rPr>
          <w:instrText xml:space="preserve"> PAGE   \* MERGEFORMAT </w:instrText>
        </w:r>
        <w:r w:rsidRPr="0096300C">
          <w:rPr>
            <w:rFonts w:ascii="Times New Roman" w:hAnsi="Times New Roman" w:cs="Times New Roman"/>
            <w:sz w:val="24"/>
            <w:szCs w:val="24"/>
          </w:rPr>
          <w:fldChar w:fldCharType="separate"/>
        </w:r>
        <w:r w:rsidRPr="0096300C">
          <w:rPr>
            <w:rFonts w:ascii="Times New Roman" w:hAnsi="Times New Roman" w:cs="Times New Roman"/>
            <w:noProof/>
            <w:sz w:val="24"/>
            <w:szCs w:val="24"/>
          </w:rPr>
          <w:t>2</w:t>
        </w:r>
        <w:r w:rsidRPr="0096300C">
          <w:rPr>
            <w:rFonts w:ascii="Times New Roman" w:hAnsi="Times New Roman" w:cs="Times New Roman"/>
            <w:noProof/>
            <w:sz w:val="24"/>
            <w:szCs w:val="24"/>
          </w:rPr>
          <w:fldChar w:fldCharType="end"/>
        </w:r>
      </w:p>
    </w:sdtContent>
  </w:sdt>
  <w:p w:rsidR="0096300C" w:rsidRDefault="00963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FA9" w:rsidRDefault="00C71FA9" w:rsidP="005A192A">
      <w:pPr>
        <w:spacing w:after="0" w:line="240" w:lineRule="auto"/>
      </w:pPr>
      <w:r>
        <w:separator/>
      </w:r>
    </w:p>
  </w:footnote>
  <w:footnote w:type="continuationSeparator" w:id="0">
    <w:p w:rsidR="00C71FA9" w:rsidRDefault="00C71FA9" w:rsidP="005A192A">
      <w:pPr>
        <w:spacing w:after="0" w:line="240" w:lineRule="auto"/>
      </w:pPr>
      <w:r>
        <w:continuationSeparator/>
      </w:r>
    </w:p>
  </w:footnote>
  <w:footnote w:id="1">
    <w:p w:rsidR="005A192A" w:rsidRPr="008B723E" w:rsidRDefault="005A192A" w:rsidP="005A192A">
      <w:pPr>
        <w:pStyle w:val="FootnoteText"/>
      </w:pPr>
      <w:r w:rsidRPr="0096300C">
        <w:rPr>
          <w:rStyle w:val="FootnoteReference"/>
          <w:rFonts w:ascii="Times New Roman" w:hAnsi="Times New Roman" w:cs="Times New Roman"/>
        </w:rPr>
        <w:footnoteRef/>
      </w:r>
      <w:r w:rsidRPr="0096300C">
        <w:rPr>
          <w:rFonts w:ascii="Times New Roman" w:hAnsi="Times New Roman" w:cs="Times New Roman"/>
        </w:rPr>
        <w:t xml:space="preserve"> </w:t>
      </w:r>
      <w:r>
        <w:tab/>
      </w:r>
      <w:r w:rsidRPr="008B723E">
        <w:rPr>
          <w:rFonts w:ascii="Times New Roman" w:eastAsia="Times New Roman" w:hAnsi="Times New Roman" w:cs="Times New Roman"/>
          <w:color w:val="000000"/>
        </w:rPr>
        <w:t>Petition pp.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2A"/>
    <w:rsid w:val="0013215E"/>
    <w:rsid w:val="005A192A"/>
    <w:rsid w:val="00617616"/>
    <w:rsid w:val="007B5C79"/>
    <w:rsid w:val="0096300C"/>
    <w:rsid w:val="009640F1"/>
    <w:rsid w:val="009B01C3"/>
    <w:rsid w:val="00A91FAC"/>
    <w:rsid w:val="00AC7484"/>
    <w:rsid w:val="00BC4FBE"/>
    <w:rsid w:val="00C71FA9"/>
    <w:rsid w:val="00D020C9"/>
    <w:rsid w:val="00DE6BEE"/>
    <w:rsid w:val="00FA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B649"/>
  <w15:chartTrackingRefBased/>
  <w15:docId w15:val="{69501399-55EB-4F7B-83A5-E5B8A558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9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92A"/>
    <w:rPr>
      <w:sz w:val="20"/>
      <w:szCs w:val="20"/>
    </w:rPr>
  </w:style>
  <w:style w:type="character" w:styleId="FootnoteReference">
    <w:name w:val="footnote reference"/>
    <w:aliases w:val="o,fr"/>
    <w:uiPriority w:val="99"/>
    <w:semiHidden/>
    <w:unhideWhenUsed/>
    <w:rsid w:val="005A192A"/>
    <w:rPr>
      <w:vertAlign w:val="superscript"/>
    </w:rPr>
  </w:style>
  <w:style w:type="paragraph" w:styleId="ListParagraph">
    <w:name w:val="List Paragraph"/>
    <w:basedOn w:val="Normal"/>
    <w:uiPriority w:val="34"/>
    <w:qFormat/>
    <w:rsid w:val="005A192A"/>
    <w:pPr>
      <w:ind w:left="720"/>
      <w:contextualSpacing/>
    </w:pPr>
  </w:style>
  <w:style w:type="paragraph" w:styleId="Header">
    <w:name w:val="header"/>
    <w:basedOn w:val="Normal"/>
    <w:link w:val="HeaderChar"/>
    <w:uiPriority w:val="99"/>
    <w:unhideWhenUsed/>
    <w:rsid w:val="00963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0C"/>
  </w:style>
  <w:style w:type="paragraph" w:styleId="Footer">
    <w:name w:val="footer"/>
    <w:basedOn w:val="Normal"/>
    <w:link w:val="FooterChar"/>
    <w:uiPriority w:val="99"/>
    <w:unhideWhenUsed/>
    <w:rsid w:val="00963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6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2019-01-29T16:47:00Z</cp:lastPrinted>
  <dcterms:created xsi:type="dcterms:W3CDTF">2019-01-29T16:44:00Z</dcterms:created>
  <dcterms:modified xsi:type="dcterms:W3CDTF">2019-01-29T16:52:00Z</dcterms:modified>
</cp:coreProperties>
</file>