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56AA9F" w14:textId="77777777" w:rsidR="00AA3BF1" w:rsidRPr="00AA3BF1" w:rsidRDefault="00AA3BF1" w:rsidP="00AA3BF1">
      <w:pPr>
        <w:tabs>
          <w:tab w:val="left" w:pos="360"/>
        </w:tabs>
        <w:spacing w:line="240" w:lineRule="auto"/>
        <w:jc w:val="center"/>
        <w:rPr>
          <w:b/>
        </w:rPr>
      </w:pPr>
      <w:r w:rsidRPr="00AA3BF1">
        <w:rPr>
          <w:b/>
        </w:rPr>
        <w:t>BEFORE THE</w:t>
      </w:r>
    </w:p>
    <w:p w14:paraId="53DC8913" w14:textId="77777777" w:rsidR="00AA3BF1" w:rsidRPr="00AA3BF1" w:rsidRDefault="00AA3BF1" w:rsidP="00AA3BF1">
      <w:pPr>
        <w:tabs>
          <w:tab w:val="left" w:pos="360"/>
        </w:tabs>
        <w:spacing w:line="240" w:lineRule="auto"/>
        <w:jc w:val="center"/>
        <w:rPr>
          <w:b/>
        </w:rPr>
      </w:pPr>
      <w:r w:rsidRPr="00AA3BF1">
        <w:rPr>
          <w:b/>
        </w:rPr>
        <w:t>PENNSYLVANIA PUBLIC UTILITY COMMISSION</w:t>
      </w:r>
    </w:p>
    <w:p w14:paraId="4E838CB9" w14:textId="77777777" w:rsidR="00AA3BF1" w:rsidRPr="00AA3BF1" w:rsidRDefault="00AA3BF1" w:rsidP="00AA3BF1">
      <w:pPr>
        <w:tabs>
          <w:tab w:val="left" w:pos="360"/>
        </w:tabs>
        <w:spacing w:line="240" w:lineRule="auto"/>
        <w:jc w:val="both"/>
        <w:rPr>
          <w:b/>
        </w:rPr>
      </w:pPr>
    </w:p>
    <w:p w14:paraId="27BA617C" w14:textId="77777777" w:rsidR="00AA3BF1" w:rsidRPr="00AA3BF1" w:rsidRDefault="00AA3BF1" w:rsidP="00AA3BF1">
      <w:pPr>
        <w:tabs>
          <w:tab w:val="left" w:pos="360"/>
        </w:tabs>
        <w:spacing w:line="240" w:lineRule="auto"/>
        <w:jc w:val="both"/>
        <w:rPr>
          <w:b/>
        </w:rPr>
      </w:pPr>
    </w:p>
    <w:p w14:paraId="343AA871" w14:textId="77777777" w:rsidR="00AA3BF1" w:rsidRPr="00AA3BF1" w:rsidRDefault="00AA3BF1" w:rsidP="00AA3BF1">
      <w:pPr>
        <w:tabs>
          <w:tab w:val="left" w:pos="360"/>
        </w:tabs>
        <w:spacing w:line="240" w:lineRule="auto"/>
        <w:jc w:val="both"/>
        <w:rPr>
          <w:b/>
        </w:rPr>
      </w:pPr>
    </w:p>
    <w:p w14:paraId="495CBB16" w14:textId="77777777" w:rsidR="00AA3BF1" w:rsidRPr="00AA3BF1" w:rsidRDefault="00AA3BF1" w:rsidP="00AA3BF1">
      <w:pPr>
        <w:tabs>
          <w:tab w:val="left" w:pos="360"/>
        </w:tabs>
        <w:spacing w:line="240" w:lineRule="auto"/>
        <w:jc w:val="both"/>
      </w:pPr>
      <w:r w:rsidRPr="00AA3BF1">
        <w:t>Great Gibran LLC c/o Mohammad Akbar</w:t>
      </w:r>
      <w:r w:rsidRPr="00AA3BF1">
        <w:tab/>
      </w:r>
      <w:r w:rsidRPr="00AA3BF1">
        <w:tab/>
        <w:t>:</w:t>
      </w:r>
    </w:p>
    <w:p w14:paraId="05821223" w14:textId="77777777" w:rsidR="00AA3BF1" w:rsidRPr="00AA3BF1" w:rsidRDefault="00AA3BF1" w:rsidP="00AA3BF1">
      <w:pPr>
        <w:tabs>
          <w:tab w:val="left" w:pos="360"/>
        </w:tabs>
        <w:spacing w:line="240" w:lineRule="auto"/>
        <w:jc w:val="both"/>
      </w:pPr>
      <w:r w:rsidRPr="00AA3BF1">
        <w:tab/>
      </w:r>
      <w:r w:rsidRPr="00AA3BF1">
        <w:tab/>
      </w:r>
      <w:r w:rsidRPr="00AA3BF1">
        <w:tab/>
      </w:r>
      <w:r w:rsidRPr="00AA3BF1">
        <w:tab/>
      </w:r>
      <w:r w:rsidRPr="00AA3BF1">
        <w:tab/>
      </w:r>
      <w:r w:rsidRPr="00AA3BF1">
        <w:tab/>
      </w:r>
      <w:r w:rsidRPr="00AA3BF1">
        <w:tab/>
      </w:r>
      <w:r w:rsidRPr="00AA3BF1">
        <w:tab/>
        <w:t>:</w:t>
      </w:r>
    </w:p>
    <w:p w14:paraId="69FE85B4" w14:textId="77777777" w:rsidR="00AA3BF1" w:rsidRPr="00AA3BF1" w:rsidRDefault="00AA3BF1" w:rsidP="00AA3BF1">
      <w:pPr>
        <w:tabs>
          <w:tab w:val="left" w:pos="360"/>
          <w:tab w:val="left" w:pos="720"/>
        </w:tabs>
        <w:spacing w:line="240" w:lineRule="auto"/>
        <w:jc w:val="both"/>
      </w:pPr>
      <w:r w:rsidRPr="00AA3BF1">
        <w:tab/>
      </w:r>
      <w:r w:rsidRPr="00AA3BF1">
        <w:tab/>
        <w:t>v.</w:t>
      </w:r>
      <w:r w:rsidRPr="00AA3BF1">
        <w:tab/>
      </w:r>
      <w:r w:rsidRPr="00AA3BF1">
        <w:tab/>
      </w:r>
      <w:r w:rsidRPr="00AA3BF1">
        <w:tab/>
      </w:r>
      <w:r w:rsidRPr="00AA3BF1">
        <w:tab/>
      </w:r>
      <w:r w:rsidRPr="00AA3BF1">
        <w:tab/>
      </w:r>
      <w:r w:rsidRPr="00AA3BF1">
        <w:tab/>
        <w:t>:</w:t>
      </w:r>
      <w:r w:rsidRPr="00AA3BF1">
        <w:tab/>
      </w:r>
      <w:r w:rsidRPr="00AA3BF1">
        <w:tab/>
        <w:t>C-2018-3005710</w:t>
      </w:r>
    </w:p>
    <w:p w14:paraId="645C450C" w14:textId="77777777" w:rsidR="00AA3BF1" w:rsidRPr="00AA3BF1" w:rsidRDefault="00AA3BF1" w:rsidP="00AA3BF1">
      <w:pPr>
        <w:tabs>
          <w:tab w:val="left" w:pos="360"/>
        </w:tabs>
        <w:spacing w:line="240" w:lineRule="auto"/>
        <w:jc w:val="both"/>
      </w:pPr>
      <w:r w:rsidRPr="00AA3BF1">
        <w:tab/>
      </w:r>
      <w:r w:rsidRPr="00AA3BF1">
        <w:tab/>
      </w:r>
      <w:r w:rsidRPr="00AA3BF1">
        <w:tab/>
      </w:r>
      <w:r w:rsidRPr="00AA3BF1">
        <w:tab/>
      </w:r>
      <w:r w:rsidRPr="00AA3BF1">
        <w:tab/>
      </w:r>
      <w:r w:rsidRPr="00AA3BF1">
        <w:tab/>
      </w:r>
      <w:r w:rsidRPr="00AA3BF1">
        <w:tab/>
      </w:r>
      <w:r w:rsidRPr="00AA3BF1">
        <w:tab/>
        <w:t>:</w:t>
      </w:r>
    </w:p>
    <w:p w14:paraId="42D1C476" w14:textId="77777777" w:rsidR="00AA3BF1" w:rsidRPr="00AA3BF1" w:rsidRDefault="00AA3BF1" w:rsidP="00AA3BF1">
      <w:pPr>
        <w:tabs>
          <w:tab w:val="left" w:pos="360"/>
        </w:tabs>
        <w:spacing w:line="240" w:lineRule="auto"/>
        <w:jc w:val="both"/>
      </w:pPr>
      <w:r w:rsidRPr="00AA3BF1">
        <w:t>Pittsburgh Water and Sewer Authority</w:t>
      </w:r>
      <w:r w:rsidRPr="00AA3BF1">
        <w:tab/>
      </w:r>
      <w:r w:rsidRPr="00AA3BF1">
        <w:tab/>
        <w:t>:</w:t>
      </w:r>
    </w:p>
    <w:p w14:paraId="14D5911C" w14:textId="77777777" w:rsidR="00792796" w:rsidRDefault="00792796"/>
    <w:p w14:paraId="602C8E3A" w14:textId="45971526" w:rsidR="00D64937" w:rsidRDefault="00D64937"/>
    <w:p w14:paraId="50133B1B" w14:textId="21FA452B" w:rsidR="00D64937" w:rsidRPr="000919A1" w:rsidRDefault="00D64937" w:rsidP="000919A1">
      <w:pPr>
        <w:spacing w:line="240" w:lineRule="auto"/>
        <w:jc w:val="center"/>
        <w:rPr>
          <w:b/>
        </w:rPr>
      </w:pPr>
      <w:r w:rsidRPr="000919A1">
        <w:rPr>
          <w:b/>
        </w:rPr>
        <w:t>INTERIM ORDER</w:t>
      </w:r>
    </w:p>
    <w:p w14:paraId="193C4B14" w14:textId="0328F96D" w:rsidR="00D64937" w:rsidRPr="000919A1" w:rsidRDefault="00D64937" w:rsidP="000919A1">
      <w:pPr>
        <w:spacing w:line="240" w:lineRule="auto"/>
        <w:jc w:val="center"/>
        <w:rPr>
          <w:b/>
          <w:u w:val="single"/>
        </w:rPr>
      </w:pPr>
      <w:r w:rsidRPr="000919A1">
        <w:rPr>
          <w:b/>
          <w:u w:val="single"/>
        </w:rPr>
        <w:t>SCHEDULING FURTHER PROCEEDINGS</w:t>
      </w:r>
    </w:p>
    <w:p w14:paraId="55F58BA2" w14:textId="47FAB92B" w:rsidR="00D64937" w:rsidRDefault="00D64937"/>
    <w:p w14:paraId="789E8600" w14:textId="08923514" w:rsidR="00D64937" w:rsidRDefault="00D64937">
      <w:r>
        <w:tab/>
      </w:r>
      <w:r>
        <w:tab/>
        <w:t xml:space="preserve">On October 31, 2018, Great Gibran LLC (Complainant) filed a formal complaint against the Pittsburgh Water and Sewer Authority (PWSA), and checked the box marked “other” on the formal complaint form.  The complaint was signed by the owner of Great Gibran LLC, Mr. Mohammad Akbar.  In the attached pages, Mr. Akbar complains that he received an </w:t>
      </w:r>
      <w:r w:rsidR="000F0B27">
        <w:t>unreasonably</w:t>
      </w:r>
      <w:r>
        <w:t xml:space="preserve"> high make-up water bill and that PWSA failed to render reasonable service regarding the reading of his meter.</w:t>
      </w:r>
    </w:p>
    <w:p w14:paraId="188182DD" w14:textId="3B8629CF" w:rsidR="00D64937" w:rsidRDefault="00D64937"/>
    <w:p w14:paraId="24FEC128" w14:textId="7B56A034" w:rsidR="00D64937" w:rsidRDefault="00D64937">
      <w:r>
        <w:tab/>
      </w:r>
      <w:r>
        <w:tab/>
        <w:t>PWSA filed an answer on November 2</w:t>
      </w:r>
      <w:r w:rsidR="00D85DEC">
        <w:t>0</w:t>
      </w:r>
      <w:r>
        <w:t>, 2018.  PWSA denied the material allegations of the complaint.</w:t>
      </w:r>
    </w:p>
    <w:p w14:paraId="0989860A" w14:textId="7BE7E899" w:rsidR="00D64937" w:rsidRDefault="00D64937"/>
    <w:p w14:paraId="0AD333EA" w14:textId="69E4112F" w:rsidR="00D64937" w:rsidRDefault="00D64937">
      <w:r>
        <w:tab/>
      </w:r>
      <w:r>
        <w:tab/>
        <w:t>By hearing notice dated December 4, 2018, this complaint was assigned to me and scheduled for a telephonic hearing on Tuesday, January 15, 2019.  I issued a prehearing order on December 4, 2018 which set forth the procedural requirements for the conduct of the hearing.</w:t>
      </w:r>
    </w:p>
    <w:p w14:paraId="6D741C1A" w14:textId="1A66FE18" w:rsidR="00D64937" w:rsidRDefault="00D64937"/>
    <w:p w14:paraId="7C2EA0E1" w14:textId="04CCE8D9" w:rsidR="00D64937" w:rsidRDefault="00D64937">
      <w:r>
        <w:tab/>
      </w:r>
      <w:r>
        <w:tab/>
        <w:t xml:space="preserve">By email dated January </w:t>
      </w:r>
      <w:r w:rsidR="00D431A3">
        <w:t>4, 2019, counsel notified me that</w:t>
      </w:r>
      <w:r w:rsidR="004948B2">
        <w:t xml:space="preserve"> the parties had reached an agreement and that the dispute was resolved.  A certificate of satisfaction was filed on January</w:t>
      </w:r>
      <w:r w:rsidR="00D85DEC">
        <w:t> </w:t>
      </w:r>
      <w:r w:rsidR="004948B2">
        <w:t>9, 2019</w:t>
      </w:r>
      <w:r w:rsidR="004C5456">
        <w:t xml:space="preserve">.  </w:t>
      </w:r>
      <w:r w:rsidR="006B4E08">
        <w:t>Accordingly, the January 15, 2019 hearing was cancelled.</w:t>
      </w:r>
    </w:p>
    <w:p w14:paraId="33C373DD" w14:textId="6C40BBD3" w:rsidR="004948B2" w:rsidRDefault="004948B2"/>
    <w:p w14:paraId="0A7285FE" w14:textId="56C86559" w:rsidR="004948B2" w:rsidRDefault="004948B2">
      <w:r>
        <w:lastRenderedPageBreak/>
        <w:tab/>
      </w:r>
      <w:r>
        <w:tab/>
        <w:t>By email dated January 28, 2019, the Complainant notified me that the parties did not resolve their dispute.  Attached to the email was a letter explaining that the parties had agreed to the volumetric responsibility of the Complainant, they did not agree on the amount of the bill that the Complainant would pay.  The Complainant requested that the matter be set for hearing.</w:t>
      </w:r>
    </w:p>
    <w:p w14:paraId="60E4F241" w14:textId="4A2E892B" w:rsidR="004948B2" w:rsidRDefault="004948B2"/>
    <w:p w14:paraId="40F04859" w14:textId="77777777" w:rsidR="00EF54D2" w:rsidRDefault="004948B2">
      <w:r>
        <w:tab/>
      </w:r>
      <w:r>
        <w:tab/>
        <w:t>The Commission’s regulations provide that an objection to a certificate of satisfaction must be filed within ten days of filing.</w:t>
      </w:r>
      <w:r>
        <w:rPr>
          <w:rStyle w:val="FootnoteReference"/>
        </w:rPr>
        <w:footnoteReference w:id="1"/>
      </w:r>
      <w:r>
        <w:t xml:space="preserve">  </w:t>
      </w:r>
      <w:r w:rsidR="006B4E08">
        <w:t>However, it does not appear that the complaint was “fully resolved.”  Nor would any purpose be served by requiring the Complainant to file a new complaint raising the issue of the calculation of the make-up bill.  Commission rule 1.2 permits a presiding officer to overlook a defect of procedure which does not affect the substantive rights of the parties.</w:t>
      </w:r>
      <w:r w:rsidR="006B4E08">
        <w:rPr>
          <w:rStyle w:val="FootnoteReference"/>
        </w:rPr>
        <w:footnoteReference w:id="2"/>
      </w:r>
      <w:r w:rsidR="00C13B36">
        <w:t xml:space="preserve">  </w:t>
      </w:r>
    </w:p>
    <w:p w14:paraId="70900144" w14:textId="77777777" w:rsidR="00EF54D2" w:rsidRDefault="00EF54D2"/>
    <w:p w14:paraId="7651237D" w14:textId="1CCC84BB" w:rsidR="004948B2" w:rsidRDefault="00EF54D2">
      <w:r>
        <w:tab/>
      </w:r>
      <w:r>
        <w:tab/>
        <w:t>Although counsel for PWSA was concerned that the Complainant was raising a new issue regarding the calculation of the amount of the make-up bill, PWSA does not object to a hearing.  The Complainant’s letter objecting to the certificate of satisfaction which explains the basis for his complaint that the make-up bill was not calculated correctly will be deemed an amendment to the complaint.  PWSA has been granted time to file a response if it chooses to do so in the ordering paragraphs below.</w:t>
      </w:r>
    </w:p>
    <w:p w14:paraId="6D0CAE75" w14:textId="1A8DA502" w:rsidR="00EF54D2" w:rsidRDefault="00EF54D2"/>
    <w:p w14:paraId="470003C9" w14:textId="0016E69A" w:rsidR="00EF54D2" w:rsidRPr="006E3AB5" w:rsidRDefault="00EF54D2">
      <w:r>
        <w:tab/>
      </w:r>
      <w:r>
        <w:tab/>
        <w:t xml:space="preserve">Although the Complainant is being granted a request for a hearing, Mr. Akbar is reminded that an attorney is required to enter an appearance on behalf of the Complainant, Great Gibran LLC.  By letter dated December 18, 2018, I informed the Complainant that Pennsylvania Law requires a business entity to be represented by counsel in order to participate in adversarial proceedings before the Commission.  In the event that no attorney enters an appearance in accordance with 52 Pa.Code § 1.21 et seq., at </w:t>
      </w:r>
      <w:r w:rsidR="006E3AB5">
        <w:t>least 14</w:t>
      </w:r>
      <w:r>
        <w:t xml:space="preserve"> days in advance of the scheduled hearing, this complaint will be dismissed.</w:t>
      </w:r>
      <w:r w:rsidR="006E3AB5">
        <w:t xml:space="preserve">  </w:t>
      </w:r>
      <w:r w:rsidR="006E3AB5">
        <w:rPr>
          <w:i/>
        </w:rPr>
        <w:t>Sherwood Springs Property LLC v. Pennsylvania American Water Company and Pittsburgh Water and Sewer Authority</w:t>
      </w:r>
      <w:r w:rsidR="006E3AB5">
        <w:t xml:space="preserve">, Docket </w:t>
      </w:r>
      <w:r w:rsidR="00B260D6">
        <w:t xml:space="preserve">No. </w:t>
      </w:r>
      <w:r w:rsidR="006E3AB5">
        <w:t>C-2018-3004826 (Final Order entered January 3, 2019).</w:t>
      </w:r>
    </w:p>
    <w:p w14:paraId="6E95DA45" w14:textId="426A45A9" w:rsidR="00EF54D2" w:rsidRDefault="00EF54D2">
      <w:r>
        <w:lastRenderedPageBreak/>
        <w:tab/>
      </w:r>
      <w:r w:rsidR="00AA3BF1">
        <w:tab/>
      </w:r>
      <w:r>
        <w:t>THEREFORE,</w:t>
      </w:r>
    </w:p>
    <w:p w14:paraId="396E94BD" w14:textId="624CE076" w:rsidR="00EF54D2" w:rsidRDefault="00EF54D2"/>
    <w:p w14:paraId="3A4C0BD9" w14:textId="01FF37A5" w:rsidR="00EF54D2" w:rsidRDefault="00EF54D2">
      <w:r>
        <w:tab/>
      </w:r>
      <w:r w:rsidR="00AA3BF1">
        <w:tab/>
      </w:r>
      <w:r>
        <w:t>IT IS ORDERED:</w:t>
      </w:r>
    </w:p>
    <w:p w14:paraId="699C221E" w14:textId="25D5D595" w:rsidR="00EF54D2" w:rsidRDefault="00EF54D2"/>
    <w:p w14:paraId="176F7233" w14:textId="09994949" w:rsidR="00EF54D2" w:rsidRDefault="00EF54D2">
      <w:r>
        <w:tab/>
      </w:r>
      <w:r>
        <w:tab/>
        <w:t>1.</w:t>
      </w:r>
      <w:r>
        <w:tab/>
        <w:t>That the request for a hearing by Great Gibran LLC is granted.</w:t>
      </w:r>
      <w:r w:rsidR="001867D7">
        <w:t xml:space="preserve">  This matter shall be set for hearing on the next available date.</w:t>
      </w:r>
    </w:p>
    <w:p w14:paraId="23E5FE35" w14:textId="4955F106" w:rsidR="00EF54D2" w:rsidRDefault="00EF54D2"/>
    <w:p w14:paraId="010C4EBF" w14:textId="6E6A7A13" w:rsidR="00EF54D2" w:rsidRDefault="00EF54D2">
      <w:r>
        <w:tab/>
      </w:r>
      <w:r w:rsidR="000919A1">
        <w:tab/>
      </w:r>
      <w:r>
        <w:t>2.</w:t>
      </w:r>
      <w:r>
        <w:tab/>
        <w:t>That the issues raised in the letter dated January 28, 2019 from Mohammed Akbar shall be deemed amendments to the complaint filed on October 31, 2018.</w:t>
      </w:r>
    </w:p>
    <w:p w14:paraId="42CAD2DD" w14:textId="7A0833F6" w:rsidR="00EF54D2" w:rsidRDefault="00EF54D2"/>
    <w:p w14:paraId="27BE4FBE" w14:textId="05DA20B2" w:rsidR="00EF54D2" w:rsidRDefault="00EF54D2">
      <w:r>
        <w:tab/>
      </w:r>
      <w:r w:rsidR="000919A1">
        <w:tab/>
      </w:r>
      <w:r>
        <w:t>3.</w:t>
      </w:r>
      <w:r>
        <w:tab/>
        <w:t xml:space="preserve">That PWSA may file a response to the amended complaint </w:t>
      </w:r>
      <w:r w:rsidR="001867D7">
        <w:t>on or before February 8, 2019.</w:t>
      </w:r>
    </w:p>
    <w:p w14:paraId="619E0B9A" w14:textId="072FF1F5" w:rsidR="001867D7" w:rsidRDefault="001867D7"/>
    <w:p w14:paraId="4E500929" w14:textId="700B938C" w:rsidR="001867D7" w:rsidRDefault="001867D7" w:rsidP="001867D7">
      <w:pPr>
        <w:rPr>
          <w:b/>
          <w:u w:val="single"/>
        </w:rPr>
      </w:pPr>
      <w:r>
        <w:tab/>
      </w:r>
      <w:r w:rsidR="000919A1">
        <w:tab/>
      </w:r>
      <w:r>
        <w:t>4.</w:t>
      </w:r>
      <w:r>
        <w:tab/>
      </w:r>
      <w:r w:rsidRPr="00D2727B">
        <w:rPr>
          <w:b/>
          <w:u w:val="single"/>
        </w:rPr>
        <w:t xml:space="preserve">That the Complainant shall cause an attorney licensed to practice law in the Commonwealth of Pennsylvania to enter an appearance in accordance with 52 Pa.Code §§ 1.21-1.25, no later than </w:t>
      </w:r>
      <w:r w:rsidR="006E3AB5" w:rsidRPr="00D2727B">
        <w:rPr>
          <w:b/>
          <w:u w:val="single"/>
        </w:rPr>
        <w:t>14</w:t>
      </w:r>
      <w:r w:rsidRPr="00D2727B">
        <w:rPr>
          <w:b/>
          <w:u w:val="single"/>
        </w:rPr>
        <w:t xml:space="preserve"> days in advance of the scheduled hearing.  That failure to cause an attorney to enter an appearance will result in the dismissal of the complaint in its entirety.</w:t>
      </w:r>
    </w:p>
    <w:p w14:paraId="072849B7" w14:textId="2FA09BAB" w:rsidR="003E7357" w:rsidRDefault="003E7357" w:rsidP="001867D7">
      <w:pPr>
        <w:rPr>
          <w:b/>
          <w:u w:val="single"/>
        </w:rPr>
      </w:pPr>
    </w:p>
    <w:p w14:paraId="3F80ACB6" w14:textId="466EA7CB" w:rsidR="003E7357" w:rsidRDefault="003E7357" w:rsidP="001867D7">
      <w:pPr>
        <w:rPr>
          <w:b/>
          <w:u w:val="single"/>
        </w:rPr>
      </w:pPr>
    </w:p>
    <w:p w14:paraId="00113BF7" w14:textId="06E31006" w:rsidR="003E7357" w:rsidRPr="003E7357" w:rsidRDefault="003E7357" w:rsidP="003E7357">
      <w:pPr>
        <w:spacing w:line="240" w:lineRule="auto"/>
        <w:rPr>
          <w:rFonts w:eastAsia="Times New Roman"/>
          <w:szCs w:val="24"/>
        </w:rPr>
      </w:pPr>
      <w:bookmarkStart w:id="0" w:name="_Hlk505862083"/>
      <w:r w:rsidRPr="00204989">
        <w:rPr>
          <w:rFonts w:eastAsia="Times New Roman"/>
          <w:szCs w:val="24"/>
        </w:rPr>
        <w:t xml:space="preserve">Date:  </w:t>
      </w:r>
      <w:r w:rsidRPr="00204989">
        <w:rPr>
          <w:rFonts w:eastAsia="Times New Roman"/>
          <w:szCs w:val="24"/>
          <w:u w:val="single"/>
        </w:rPr>
        <w:t>January</w:t>
      </w:r>
      <w:r w:rsidR="00204989">
        <w:rPr>
          <w:rFonts w:eastAsia="Times New Roman"/>
          <w:szCs w:val="24"/>
          <w:u w:val="single"/>
        </w:rPr>
        <w:t xml:space="preserve"> 31</w:t>
      </w:r>
      <w:r w:rsidRPr="00204989">
        <w:rPr>
          <w:rFonts w:eastAsia="Times New Roman"/>
          <w:szCs w:val="24"/>
          <w:u w:val="single"/>
        </w:rPr>
        <w:t>, 2019</w:t>
      </w:r>
      <w:r w:rsidRPr="003E7357">
        <w:rPr>
          <w:rFonts w:eastAsia="Times New Roman"/>
          <w:szCs w:val="24"/>
        </w:rPr>
        <w:tab/>
      </w:r>
      <w:r w:rsidRPr="003E7357">
        <w:rPr>
          <w:rFonts w:eastAsia="Times New Roman"/>
          <w:szCs w:val="24"/>
        </w:rPr>
        <w:tab/>
      </w:r>
      <w:r w:rsidRPr="003E7357">
        <w:rPr>
          <w:rFonts w:eastAsia="Times New Roman"/>
          <w:szCs w:val="24"/>
        </w:rPr>
        <w:tab/>
      </w:r>
      <w:r w:rsidR="001114A5">
        <w:rPr>
          <w:rFonts w:eastAsia="Times New Roman"/>
          <w:szCs w:val="24"/>
        </w:rPr>
        <w:tab/>
      </w:r>
      <w:r w:rsidRPr="003E7357">
        <w:rPr>
          <w:rFonts w:eastAsia="Times New Roman"/>
          <w:szCs w:val="24"/>
          <w:u w:val="single"/>
        </w:rPr>
        <w:tab/>
      </w:r>
      <w:r w:rsidRPr="003E7357">
        <w:rPr>
          <w:rFonts w:eastAsia="Times New Roman"/>
          <w:szCs w:val="24"/>
          <w:u w:val="single"/>
        </w:rPr>
        <w:tab/>
        <w:t>/s/</w:t>
      </w:r>
      <w:r w:rsidRPr="003E7357">
        <w:rPr>
          <w:rFonts w:eastAsia="Times New Roman"/>
          <w:szCs w:val="24"/>
          <w:u w:val="single"/>
        </w:rPr>
        <w:tab/>
      </w:r>
      <w:r w:rsidRPr="003E7357">
        <w:rPr>
          <w:rFonts w:eastAsia="Times New Roman"/>
          <w:szCs w:val="24"/>
          <w:u w:val="single"/>
        </w:rPr>
        <w:tab/>
      </w:r>
      <w:r w:rsidRPr="003E7357">
        <w:rPr>
          <w:rFonts w:eastAsia="Times New Roman"/>
          <w:szCs w:val="24"/>
          <w:u w:val="single"/>
        </w:rPr>
        <w:tab/>
      </w:r>
      <w:r w:rsidRPr="003E7357">
        <w:rPr>
          <w:rFonts w:eastAsia="Times New Roman"/>
          <w:szCs w:val="24"/>
          <w:u w:val="single"/>
        </w:rPr>
        <w:tab/>
      </w:r>
    </w:p>
    <w:p w14:paraId="30362F6C" w14:textId="77777777" w:rsidR="003E7357" w:rsidRPr="003E7357" w:rsidRDefault="003E7357" w:rsidP="003E7357">
      <w:pPr>
        <w:spacing w:line="240" w:lineRule="auto"/>
        <w:rPr>
          <w:rFonts w:eastAsia="Times New Roman"/>
          <w:szCs w:val="24"/>
        </w:rPr>
      </w:pPr>
      <w:r w:rsidRPr="003E7357">
        <w:rPr>
          <w:rFonts w:eastAsia="Times New Roman"/>
          <w:szCs w:val="24"/>
        </w:rPr>
        <w:tab/>
      </w:r>
      <w:r w:rsidRPr="003E7357">
        <w:rPr>
          <w:rFonts w:eastAsia="Times New Roman"/>
          <w:szCs w:val="24"/>
        </w:rPr>
        <w:tab/>
      </w:r>
      <w:r w:rsidRPr="003E7357">
        <w:rPr>
          <w:rFonts w:eastAsia="Times New Roman"/>
          <w:szCs w:val="24"/>
        </w:rPr>
        <w:tab/>
      </w:r>
      <w:r w:rsidRPr="003E7357">
        <w:rPr>
          <w:rFonts w:eastAsia="Times New Roman"/>
          <w:szCs w:val="24"/>
        </w:rPr>
        <w:tab/>
      </w:r>
      <w:r w:rsidRPr="003E7357">
        <w:rPr>
          <w:rFonts w:eastAsia="Times New Roman"/>
          <w:szCs w:val="24"/>
        </w:rPr>
        <w:tab/>
      </w:r>
      <w:r w:rsidRPr="003E7357">
        <w:rPr>
          <w:rFonts w:eastAsia="Times New Roman"/>
          <w:szCs w:val="24"/>
        </w:rPr>
        <w:tab/>
      </w:r>
      <w:r w:rsidRPr="003E7357">
        <w:rPr>
          <w:rFonts w:eastAsia="Times New Roman"/>
          <w:szCs w:val="24"/>
        </w:rPr>
        <w:tab/>
        <w:t>Mary D. Long</w:t>
      </w:r>
    </w:p>
    <w:p w14:paraId="29C62106" w14:textId="77777777" w:rsidR="003E7357" w:rsidRPr="003E7357" w:rsidRDefault="003E7357" w:rsidP="003E7357">
      <w:pPr>
        <w:spacing w:line="240" w:lineRule="auto"/>
        <w:rPr>
          <w:rFonts w:eastAsia="Times New Roman"/>
          <w:szCs w:val="24"/>
        </w:rPr>
      </w:pPr>
      <w:r w:rsidRPr="003E7357">
        <w:rPr>
          <w:rFonts w:eastAsia="Times New Roman"/>
          <w:szCs w:val="24"/>
        </w:rPr>
        <w:tab/>
      </w:r>
      <w:r w:rsidRPr="003E7357">
        <w:rPr>
          <w:rFonts w:eastAsia="Times New Roman"/>
          <w:szCs w:val="24"/>
        </w:rPr>
        <w:tab/>
      </w:r>
      <w:r w:rsidRPr="003E7357">
        <w:rPr>
          <w:rFonts w:eastAsia="Times New Roman"/>
          <w:szCs w:val="24"/>
        </w:rPr>
        <w:tab/>
      </w:r>
      <w:r w:rsidRPr="003E7357">
        <w:rPr>
          <w:rFonts w:eastAsia="Times New Roman"/>
          <w:szCs w:val="24"/>
        </w:rPr>
        <w:tab/>
      </w:r>
      <w:r w:rsidRPr="003E7357">
        <w:rPr>
          <w:rFonts w:eastAsia="Times New Roman"/>
          <w:szCs w:val="24"/>
        </w:rPr>
        <w:tab/>
      </w:r>
      <w:r w:rsidRPr="003E7357">
        <w:rPr>
          <w:rFonts w:eastAsia="Times New Roman"/>
          <w:szCs w:val="24"/>
        </w:rPr>
        <w:tab/>
      </w:r>
      <w:r w:rsidRPr="003E7357">
        <w:rPr>
          <w:rFonts w:eastAsia="Times New Roman"/>
          <w:szCs w:val="24"/>
        </w:rPr>
        <w:tab/>
        <w:t>Administrative Law Judge</w:t>
      </w:r>
    </w:p>
    <w:bookmarkEnd w:id="0"/>
    <w:p w14:paraId="1E28033F" w14:textId="77777777" w:rsidR="003E7357" w:rsidRPr="003E7357" w:rsidRDefault="003E7357" w:rsidP="001867D7"/>
    <w:p w14:paraId="2CF34871" w14:textId="77777777" w:rsidR="00A97D4A" w:rsidRDefault="00A97D4A">
      <w:pPr>
        <w:sectPr w:rsidR="00A97D4A" w:rsidSect="007407AC">
          <w:pgSz w:w="12240" w:h="15840"/>
          <w:pgMar w:top="1440" w:right="1440" w:bottom="1440" w:left="1440" w:header="720" w:footer="720" w:gutter="0"/>
          <w:cols w:space="720"/>
          <w:docGrid w:linePitch="360"/>
        </w:sectPr>
      </w:pPr>
    </w:p>
    <w:p w14:paraId="216AE5E0" w14:textId="77777777" w:rsidR="00913C62" w:rsidRPr="00913C62" w:rsidRDefault="00913C62" w:rsidP="00913C62">
      <w:pPr>
        <w:spacing w:line="240" w:lineRule="auto"/>
        <w:rPr>
          <w:rFonts w:ascii="Microsoft Sans Serif" w:eastAsia="Microsoft Sans Serif" w:hAnsi="Microsoft Sans Serif" w:cs="Microsoft Sans Serif"/>
          <w:i/>
          <w:szCs w:val="22"/>
        </w:rPr>
      </w:pPr>
      <w:r w:rsidRPr="00913C62">
        <w:rPr>
          <w:rFonts w:ascii="Microsoft Sans Serif" w:eastAsia="Microsoft Sans Serif" w:hAnsi="Microsoft Sans Serif" w:cs="Microsoft Sans Serif"/>
          <w:b/>
          <w:szCs w:val="22"/>
          <w:u w:val="single"/>
        </w:rPr>
        <w:lastRenderedPageBreak/>
        <w:t>C-2018-3005710 - GREAT GIBRAN LLC CO MOHAMMAD AKBAR v. PITTSBURGH WATER AND SEWER AUTHORITY</w:t>
      </w:r>
      <w:r w:rsidRPr="00913C62">
        <w:rPr>
          <w:rFonts w:ascii="Microsoft Sans Serif" w:eastAsia="Microsoft Sans Serif" w:hAnsi="Microsoft Sans Serif" w:cs="Microsoft Sans Serif"/>
          <w:b/>
          <w:szCs w:val="22"/>
          <w:u w:val="single"/>
        </w:rPr>
        <w:cr/>
      </w:r>
      <w:r w:rsidRPr="00913C62">
        <w:rPr>
          <w:rFonts w:ascii="Microsoft Sans Serif" w:eastAsia="Microsoft Sans Serif" w:hAnsi="Microsoft Sans Serif" w:cs="Microsoft Sans Serif"/>
          <w:b/>
          <w:szCs w:val="22"/>
          <w:u w:val="single"/>
        </w:rPr>
        <w:cr/>
      </w:r>
      <w:r w:rsidRPr="00913C62">
        <w:rPr>
          <w:rFonts w:ascii="Microsoft Sans Serif" w:eastAsia="Microsoft Sans Serif" w:hAnsi="Microsoft Sans Serif" w:cs="Microsoft Sans Serif"/>
          <w:i/>
          <w:szCs w:val="22"/>
        </w:rPr>
        <w:t>Revised 1/29/19</w:t>
      </w:r>
    </w:p>
    <w:p w14:paraId="1D019300" w14:textId="77777777" w:rsidR="00913C62" w:rsidRPr="00913C62" w:rsidRDefault="00913C62" w:rsidP="00913C62">
      <w:pPr>
        <w:spacing w:line="240" w:lineRule="auto"/>
        <w:rPr>
          <w:rFonts w:ascii="Microsoft Sans Serif" w:eastAsia="Microsoft Sans Serif" w:hAnsi="Microsoft Sans Serif" w:cs="Microsoft Sans Serif"/>
          <w:b/>
          <w:szCs w:val="22"/>
          <w:u w:val="single"/>
        </w:rPr>
      </w:pPr>
    </w:p>
    <w:p w14:paraId="60712B8F" w14:textId="77777777" w:rsidR="00913C62" w:rsidRPr="00913C62" w:rsidRDefault="00913C62" w:rsidP="00913C62">
      <w:pPr>
        <w:spacing w:line="240" w:lineRule="auto"/>
        <w:rPr>
          <w:rFonts w:ascii="Microsoft Sans Serif" w:eastAsia="Microsoft Sans Serif" w:hAnsi="Microsoft Sans Serif" w:cs="Microsoft Sans Serif"/>
          <w:szCs w:val="22"/>
        </w:rPr>
      </w:pPr>
      <w:r w:rsidRPr="00913C62">
        <w:rPr>
          <w:rFonts w:ascii="Microsoft Sans Serif" w:eastAsia="Microsoft Sans Serif" w:hAnsi="Microsoft Sans Serif" w:cs="Microsoft Sans Serif"/>
          <w:szCs w:val="22"/>
        </w:rPr>
        <w:t>MOHAMMAD AKBAR</w:t>
      </w:r>
      <w:r w:rsidRPr="00913C62">
        <w:rPr>
          <w:rFonts w:ascii="Microsoft Sans Serif" w:eastAsia="Microsoft Sans Serif" w:hAnsi="Microsoft Sans Serif" w:cs="Microsoft Sans Serif"/>
          <w:szCs w:val="22"/>
        </w:rPr>
        <w:cr/>
        <w:t>GREAT GIBRAN LLC</w:t>
      </w:r>
      <w:r w:rsidRPr="00913C62">
        <w:rPr>
          <w:rFonts w:ascii="Microsoft Sans Serif" w:eastAsia="Microsoft Sans Serif" w:hAnsi="Microsoft Sans Serif" w:cs="Microsoft Sans Serif"/>
          <w:szCs w:val="22"/>
        </w:rPr>
        <w:cr/>
        <w:t xml:space="preserve">14888 NW </w:t>
      </w:r>
      <w:proofErr w:type="spellStart"/>
      <w:r w:rsidRPr="00913C62">
        <w:rPr>
          <w:rFonts w:ascii="Microsoft Sans Serif" w:eastAsia="Microsoft Sans Serif" w:hAnsi="Microsoft Sans Serif" w:cs="Microsoft Sans Serif"/>
          <w:szCs w:val="22"/>
        </w:rPr>
        <w:t>FAWNLILY</w:t>
      </w:r>
      <w:proofErr w:type="spellEnd"/>
      <w:r w:rsidRPr="00913C62">
        <w:rPr>
          <w:rFonts w:ascii="Microsoft Sans Serif" w:eastAsia="Microsoft Sans Serif" w:hAnsi="Microsoft Sans Serif" w:cs="Microsoft Sans Serif"/>
          <w:szCs w:val="22"/>
        </w:rPr>
        <w:t xml:space="preserve"> DR</w:t>
      </w:r>
      <w:r w:rsidRPr="00913C62">
        <w:rPr>
          <w:rFonts w:ascii="Microsoft Sans Serif" w:eastAsia="Microsoft Sans Serif" w:hAnsi="Microsoft Sans Serif" w:cs="Microsoft Sans Serif"/>
          <w:szCs w:val="22"/>
        </w:rPr>
        <w:cr/>
        <w:t>PORTLAND OR  97229</w:t>
      </w:r>
      <w:r w:rsidRPr="00913C62">
        <w:rPr>
          <w:rFonts w:ascii="Microsoft Sans Serif" w:eastAsia="Microsoft Sans Serif" w:hAnsi="Microsoft Sans Serif" w:cs="Microsoft Sans Serif"/>
          <w:szCs w:val="22"/>
        </w:rPr>
        <w:cr/>
      </w:r>
      <w:r w:rsidRPr="00913C62">
        <w:rPr>
          <w:rFonts w:ascii="Microsoft Sans Serif" w:eastAsia="Microsoft Sans Serif" w:hAnsi="Microsoft Sans Serif" w:cs="Microsoft Sans Serif"/>
          <w:b/>
          <w:szCs w:val="22"/>
        </w:rPr>
        <w:t>503.969.6590</w:t>
      </w:r>
      <w:r w:rsidRPr="00913C62">
        <w:rPr>
          <w:rFonts w:ascii="Microsoft Sans Serif" w:eastAsia="Microsoft Sans Serif" w:hAnsi="Microsoft Sans Serif" w:cs="Microsoft Sans Serif"/>
          <w:szCs w:val="22"/>
        </w:rPr>
        <w:cr/>
      </w:r>
      <w:r w:rsidRPr="00913C62">
        <w:rPr>
          <w:rFonts w:ascii="Microsoft Sans Serif" w:eastAsia="Microsoft Sans Serif" w:hAnsi="Microsoft Sans Serif" w:cs="Microsoft Sans Serif"/>
          <w:b/>
          <w:i/>
          <w:szCs w:val="22"/>
          <w:u w:val="single"/>
        </w:rPr>
        <w:t>ACCEPTS E-SERVICE</w:t>
      </w:r>
    </w:p>
    <w:p w14:paraId="0AD909F9" w14:textId="77777777" w:rsidR="00204989" w:rsidRPr="00204989" w:rsidRDefault="00913C62" w:rsidP="00204989">
      <w:pPr>
        <w:spacing w:line="240" w:lineRule="auto"/>
        <w:rPr>
          <w:rFonts w:ascii="Microsoft Sans Serif" w:eastAsia="Microsoft Sans Serif" w:hAnsi="Microsoft Sans Serif" w:cs="Microsoft Sans Serif"/>
          <w:szCs w:val="22"/>
        </w:rPr>
      </w:pPr>
      <w:r w:rsidRPr="00913C62">
        <w:rPr>
          <w:rFonts w:ascii="Microsoft Sans Serif" w:eastAsia="Microsoft Sans Serif" w:hAnsi="Microsoft Sans Serif" w:cs="Microsoft Sans Serif"/>
          <w:szCs w:val="22"/>
        </w:rPr>
        <w:cr/>
      </w:r>
      <w:bookmarkStart w:id="1" w:name="_Hlk531680232"/>
      <w:r w:rsidRPr="00913C62">
        <w:rPr>
          <w:rFonts w:ascii="Microsoft Sans Serif" w:eastAsia="Microsoft Sans Serif" w:hAnsi="Microsoft Sans Serif" w:cs="Microsoft Sans Serif"/>
          <w:szCs w:val="22"/>
        </w:rPr>
        <w:t>GREAT GIBRAN LLC</w:t>
      </w:r>
      <w:r w:rsidRPr="00913C62">
        <w:rPr>
          <w:rFonts w:ascii="Microsoft Sans Serif" w:eastAsia="Microsoft Sans Serif" w:hAnsi="Microsoft Sans Serif" w:cs="Microsoft Sans Serif"/>
          <w:szCs w:val="22"/>
        </w:rPr>
        <w:cr/>
        <w:t>5437 PENN AVENUE</w:t>
      </w:r>
      <w:r w:rsidRPr="00913C62">
        <w:rPr>
          <w:rFonts w:ascii="Microsoft Sans Serif" w:eastAsia="Microsoft Sans Serif" w:hAnsi="Microsoft Sans Serif" w:cs="Microsoft Sans Serif"/>
          <w:szCs w:val="22"/>
        </w:rPr>
        <w:cr/>
        <w:t>PITTSBURGH PA  15206</w:t>
      </w:r>
      <w:r w:rsidRPr="00913C62">
        <w:rPr>
          <w:rFonts w:ascii="Microsoft Sans Serif" w:eastAsia="Microsoft Sans Serif" w:hAnsi="Microsoft Sans Serif" w:cs="Microsoft Sans Serif"/>
          <w:szCs w:val="22"/>
        </w:rPr>
        <w:cr/>
      </w:r>
      <w:r w:rsidRPr="00913C62">
        <w:rPr>
          <w:rFonts w:ascii="Microsoft Sans Serif" w:eastAsia="Microsoft Sans Serif" w:hAnsi="Microsoft Sans Serif" w:cs="Microsoft Sans Serif"/>
          <w:szCs w:val="22"/>
        </w:rPr>
        <w:cr/>
      </w:r>
      <w:bookmarkStart w:id="2" w:name="_Hlk531680136"/>
      <w:bookmarkEnd w:id="1"/>
      <w:r w:rsidR="00204989" w:rsidRPr="00204989">
        <w:rPr>
          <w:rFonts w:ascii="Microsoft Sans Serif" w:eastAsia="Microsoft Sans Serif" w:hAnsi="Microsoft Sans Serif" w:cs="Microsoft Sans Serif"/>
          <w:szCs w:val="22"/>
        </w:rPr>
        <w:t>*DEANNE M O'DELL ESQUIRE</w:t>
      </w:r>
    </w:p>
    <w:p w14:paraId="436041D1" w14:textId="77777777" w:rsidR="00204989" w:rsidRPr="00204989" w:rsidRDefault="00204989" w:rsidP="00204989">
      <w:pPr>
        <w:spacing w:line="240" w:lineRule="auto"/>
        <w:rPr>
          <w:rFonts w:ascii="Calibri" w:eastAsia="Times New Roman" w:hAnsi="Calibri"/>
          <w:sz w:val="22"/>
          <w:szCs w:val="22"/>
        </w:rPr>
      </w:pPr>
      <w:r w:rsidRPr="00204989">
        <w:rPr>
          <w:rFonts w:ascii="Microsoft Sans Serif" w:eastAsia="Microsoft Sans Serif" w:hAnsi="Microsoft Sans Serif" w:cs="Microsoft Sans Serif"/>
          <w:szCs w:val="22"/>
        </w:rPr>
        <w:t xml:space="preserve">KRISTINE </w:t>
      </w:r>
      <w:proofErr w:type="spellStart"/>
      <w:r w:rsidRPr="00204989">
        <w:rPr>
          <w:rFonts w:ascii="Microsoft Sans Serif" w:eastAsia="Microsoft Sans Serif" w:hAnsi="Microsoft Sans Serif" w:cs="Microsoft Sans Serif"/>
          <w:szCs w:val="22"/>
        </w:rPr>
        <w:t>MARSILIO</w:t>
      </w:r>
      <w:proofErr w:type="spellEnd"/>
      <w:r w:rsidRPr="00204989">
        <w:rPr>
          <w:rFonts w:ascii="Microsoft Sans Serif" w:eastAsia="Microsoft Sans Serif" w:hAnsi="Microsoft Sans Serif" w:cs="Microsoft Sans Serif"/>
          <w:szCs w:val="22"/>
        </w:rPr>
        <w:t xml:space="preserve"> ESQUIRE</w:t>
      </w:r>
      <w:r w:rsidRPr="00204989">
        <w:rPr>
          <w:rFonts w:ascii="Microsoft Sans Serif" w:eastAsia="Microsoft Sans Serif" w:hAnsi="Microsoft Sans Serif" w:cs="Microsoft Sans Serif"/>
          <w:szCs w:val="22"/>
        </w:rPr>
        <w:cr/>
        <w:t xml:space="preserve">ECKERT SEAMANS </w:t>
      </w:r>
      <w:proofErr w:type="spellStart"/>
      <w:r w:rsidRPr="00204989">
        <w:rPr>
          <w:rFonts w:ascii="Microsoft Sans Serif" w:eastAsia="Microsoft Sans Serif" w:hAnsi="Microsoft Sans Serif" w:cs="Microsoft Sans Serif"/>
          <w:szCs w:val="22"/>
        </w:rPr>
        <w:t>CHERIN</w:t>
      </w:r>
      <w:proofErr w:type="spellEnd"/>
      <w:r w:rsidRPr="00204989">
        <w:rPr>
          <w:rFonts w:ascii="Microsoft Sans Serif" w:eastAsia="Microsoft Sans Serif" w:hAnsi="Microsoft Sans Serif" w:cs="Microsoft Sans Serif"/>
          <w:szCs w:val="22"/>
        </w:rPr>
        <w:t xml:space="preserve"> &amp; MELLOTT LLC</w:t>
      </w:r>
      <w:r w:rsidRPr="00204989">
        <w:rPr>
          <w:rFonts w:ascii="Microsoft Sans Serif" w:eastAsia="Microsoft Sans Serif" w:hAnsi="Microsoft Sans Serif" w:cs="Microsoft Sans Serif"/>
          <w:szCs w:val="22"/>
        </w:rPr>
        <w:cr/>
        <w:t>213 MARKET STREET 8TH FLOOR</w:t>
      </w:r>
      <w:r w:rsidRPr="00204989">
        <w:rPr>
          <w:rFonts w:ascii="Microsoft Sans Serif" w:eastAsia="Microsoft Sans Serif" w:hAnsi="Microsoft Sans Serif" w:cs="Microsoft Sans Serif"/>
          <w:szCs w:val="22"/>
        </w:rPr>
        <w:cr/>
        <w:t>HARRISBURG PA  17101</w:t>
      </w:r>
      <w:r w:rsidRPr="00204989">
        <w:rPr>
          <w:rFonts w:ascii="Microsoft Sans Serif" w:eastAsia="Microsoft Sans Serif" w:hAnsi="Microsoft Sans Serif" w:cs="Microsoft Sans Serif"/>
          <w:szCs w:val="22"/>
        </w:rPr>
        <w:cr/>
      </w:r>
      <w:bookmarkEnd w:id="2"/>
      <w:r w:rsidRPr="00204989">
        <w:rPr>
          <w:rFonts w:ascii="Microsoft Sans Serif" w:eastAsia="Microsoft Sans Serif" w:hAnsi="Microsoft Sans Serif" w:cs="Microsoft Sans Serif"/>
          <w:b/>
          <w:szCs w:val="22"/>
        </w:rPr>
        <w:t>717.237.6000</w:t>
      </w:r>
      <w:r w:rsidRPr="00204989">
        <w:rPr>
          <w:rFonts w:ascii="Microsoft Sans Serif" w:eastAsia="Microsoft Sans Serif" w:hAnsi="Microsoft Sans Serif" w:cs="Microsoft Sans Serif"/>
          <w:b/>
          <w:szCs w:val="22"/>
        </w:rPr>
        <w:cr/>
        <w:t>*</w:t>
      </w:r>
      <w:r w:rsidRPr="00204989">
        <w:rPr>
          <w:rFonts w:ascii="Microsoft Sans Serif" w:eastAsia="Microsoft Sans Serif" w:hAnsi="Microsoft Sans Serif" w:cs="Microsoft Sans Serif"/>
          <w:b/>
          <w:i/>
          <w:szCs w:val="22"/>
          <w:u w:val="single"/>
        </w:rPr>
        <w:t>ACCEPTS E-SERVICE</w:t>
      </w:r>
    </w:p>
    <w:p w14:paraId="556203C4" w14:textId="3042B9A7" w:rsidR="001867D7" w:rsidRDefault="001867D7" w:rsidP="00204989">
      <w:pPr>
        <w:spacing w:line="240" w:lineRule="auto"/>
      </w:pPr>
      <w:bookmarkStart w:id="3" w:name="_GoBack"/>
      <w:bookmarkEnd w:id="3"/>
    </w:p>
    <w:p w14:paraId="5CE6B244" w14:textId="060A1092" w:rsidR="00EF54D2" w:rsidRDefault="00EF54D2"/>
    <w:p w14:paraId="4B2A56BA" w14:textId="7632D0A1" w:rsidR="00EF54D2" w:rsidRDefault="00EF54D2">
      <w:r>
        <w:tab/>
      </w:r>
      <w:r>
        <w:tab/>
      </w:r>
    </w:p>
    <w:sectPr w:rsidR="00EF54D2" w:rsidSect="007407A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CFA621" w14:textId="77777777" w:rsidR="009856AC" w:rsidRDefault="009856AC" w:rsidP="004948B2">
      <w:pPr>
        <w:spacing w:line="240" w:lineRule="auto"/>
      </w:pPr>
      <w:r>
        <w:separator/>
      </w:r>
    </w:p>
  </w:endnote>
  <w:endnote w:type="continuationSeparator" w:id="0">
    <w:p w14:paraId="0A79ECEE" w14:textId="77777777" w:rsidR="009856AC" w:rsidRDefault="009856AC" w:rsidP="004948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6B12A3" w14:textId="77777777" w:rsidR="009856AC" w:rsidRDefault="009856AC" w:rsidP="004948B2">
      <w:pPr>
        <w:spacing w:line="240" w:lineRule="auto"/>
      </w:pPr>
      <w:r>
        <w:separator/>
      </w:r>
    </w:p>
  </w:footnote>
  <w:footnote w:type="continuationSeparator" w:id="0">
    <w:p w14:paraId="79E67E9C" w14:textId="77777777" w:rsidR="009856AC" w:rsidRDefault="009856AC" w:rsidP="004948B2">
      <w:pPr>
        <w:spacing w:line="240" w:lineRule="auto"/>
      </w:pPr>
      <w:r>
        <w:continuationSeparator/>
      </w:r>
    </w:p>
  </w:footnote>
  <w:footnote w:id="1">
    <w:p w14:paraId="79A77729" w14:textId="6507E80A" w:rsidR="004948B2" w:rsidRDefault="004948B2" w:rsidP="00B260D6">
      <w:pPr>
        <w:pStyle w:val="FootnoteText"/>
        <w:tabs>
          <w:tab w:val="clear" w:pos="1440"/>
        </w:tabs>
        <w:spacing w:after="0"/>
      </w:pPr>
      <w:r>
        <w:rPr>
          <w:rStyle w:val="FootnoteReference"/>
        </w:rPr>
        <w:footnoteRef/>
      </w:r>
      <w:r>
        <w:t xml:space="preserve">  </w:t>
      </w:r>
      <w:r>
        <w:tab/>
        <w:t>52 Pa.Code § 5.24(c).</w:t>
      </w:r>
    </w:p>
    <w:p w14:paraId="7B5DAB95" w14:textId="77777777" w:rsidR="00B260D6" w:rsidRDefault="00B260D6" w:rsidP="00B260D6">
      <w:pPr>
        <w:pStyle w:val="FootnoteText"/>
        <w:tabs>
          <w:tab w:val="clear" w:pos="1440"/>
        </w:tabs>
        <w:spacing w:after="0"/>
      </w:pPr>
    </w:p>
  </w:footnote>
  <w:footnote w:id="2">
    <w:p w14:paraId="656666CC" w14:textId="083828B2" w:rsidR="006B4E08" w:rsidRDefault="006B4E08" w:rsidP="00B260D6">
      <w:pPr>
        <w:pStyle w:val="FootnoteText"/>
        <w:tabs>
          <w:tab w:val="clear" w:pos="1440"/>
        </w:tabs>
        <w:spacing w:after="0"/>
      </w:pPr>
      <w:r>
        <w:rPr>
          <w:rStyle w:val="FootnoteReference"/>
        </w:rPr>
        <w:footnoteRef/>
      </w:r>
      <w:r>
        <w:t xml:space="preserve">  </w:t>
      </w:r>
      <w:r>
        <w:tab/>
        <w:t>52 Pa.Code § 1.2.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B00287"/>
    <w:multiLevelType w:val="hybridMultilevel"/>
    <w:tmpl w:val="3AA2B054"/>
    <w:lvl w:ilvl="0" w:tplc="0C103AF0">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A16751"/>
    <w:multiLevelType w:val="hybridMultilevel"/>
    <w:tmpl w:val="F89E8428"/>
    <w:lvl w:ilvl="0" w:tplc="80885C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C56C53"/>
    <w:multiLevelType w:val="hybridMultilevel"/>
    <w:tmpl w:val="C29C7FEE"/>
    <w:lvl w:ilvl="0" w:tplc="2A3A5B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6"/>
  </w:num>
  <w:num w:numId="2">
    <w:abstractNumId w:val="17"/>
  </w:num>
  <w:num w:numId="3">
    <w:abstractNumId w:val="24"/>
  </w:num>
  <w:num w:numId="4">
    <w:abstractNumId w:val="28"/>
  </w:num>
  <w:num w:numId="5">
    <w:abstractNumId w:val="10"/>
  </w:num>
  <w:num w:numId="6">
    <w:abstractNumId w:val="7"/>
  </w:num>
  <w:num w:numId="7">
    <w:abstractNumId w:val="5"/>
  </w:num>
  <w:num w:numId="8">
    <w:abstractNumId w:val="27"/>
  </w:num>
  <w:num w:numId="9">
    <w:abstractNumId w:val="2"/>
  </w:num>
  <w:num w:numId="10">
    <w:abstractNumId w:val="19"/>
  </w:num>
  <w:num w:numId="11">
    <w:abstractNumId w:val="23"/>
  </w:num>
  <w:num w:numId="12">
    <w:abstractNumId w:val="14"/>
  </w:num>
  <w:num w:numId="13">
    <w:abstractNumId w:val="20"/>
  </w:num>
  <w:num w:numId="14">
    <w:abstractNumId w:val="25"/>
  </w:num>
  <w:num w:numId="15">
    <w:abstractNumId w:val="0"/>
  </w:num>
  <w:num w:numId="16">
    <w:abstractNumId w:val="18"/>
  </w:num>
  <w:num w:numId="17">
    <w:abstractNumId w:val="18"/>
  </w:num>
  <w:num w:numId="18">
    <w:abstractNumId w:val="9"/>
  </w:num>
  <w:num w:numId="19">
    <w:abstractNumId w:val="15"/>
  </w:num>
  <w:num w:numId="20">
    <w:abstractNumId w:val="29"/>
  </w:num>
  <w:num w:numId="21">
    <w:abstractNumId w:val="12"/>
  </w:num>
  <w:num w:numId="22">
    <w:abstractNumId w:val="4"/>
  </w:num>
  <w:num w:numId="23">
    <w:abstractNumId w:val="13"/>
  </w:num>
  <w:num w:numId="24">
    <w:abstractNumId w:val="32"/>
  </w:num>
  <w:num w:numId="25">
    <w:abstractNumId w:val="1"/>
  </w:num>
  <w:num w:numId="26">
    <w:abstractNumId w:val="6"/>
  </w:num>
  <w:num w:numId="27">
    <w:abstractNumId w:val="22"/>
  </w:num>
  <w:num w:numId="28">
    <w:abstractNumId w:val="11"/>
  </w:num>
  <w:num w:numId="29">
    <w:abstractNumId w:val="8"/>
  </w:num>
  <w:num w:numId="30">
    <w:abstractNumId w:val="16"/>
  </w:num>
  <w:num w:numId="31">
    <w:abstractNumId w:val="30"/>
  </w:num>
  <w:num w:numId="32">
    <w:abstractNumId w:val="31"/>
  </w:num>
  <w:num w:numId="33">
    <w:abstractNumId w:val="21"/>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937"/>
    <w:rsid w:val="00004C37"/>
    <w:rsid w:val="000066B3"/>
    <w:rsid w:val="00066D87"/>
    <w:rsid w:val="000919A1"/>
    <w:rsid w:val="000E3EDE"/>
    <w:rsid w:val="000F0B27"/>
    <w:rsid w:val="00107E82"/>
    <w:rsid w:val="001114A5"/>
    <w:rsid w:val="001867D7"/>
    <w:rsid w:val="001A21B6"/>
    <w:rsid w:val="001B1CBA"/>
    <w:rsid w:val="001D2AF7"/>
    <w:rsid w:val="00204989"/>
    <w:rsid w:val="00207743"/>
    <w:rsid w:val="00213167"/>
    <w:rsid w:val="002512F9"/>
    <w:rsid w:val="003145FA"/>
    <w:rsid w:val="00367A41"/>
    <w:rsid w:val="00393C92"/>
    <w:rsid w:val="003A3E09"/>
    <w:rsid w:val="003E7357"/>
    <w:rsid w:val="00417566"/>
    <w:rsid w:val="004948B2"/>
    <w:rsid w:val="004C5456"/>
    <w:rsid w:val="004D523C"/>
    <w:rsid w:val="005A1C17"/>
    <w:rsid w:val="005A2ABA"/>
    <w:rsid w:val="005D180A"/>
    <w:rsid w:val="005E7B69"/>
    <w:rsid w:val="0061775F"/>
    <w:rsid w:val="00696C0D"/>
    <w:rsid w:val="006B4E08"/>
    <w:rsid w:val="006C6A0D"/>
    <w:rsid w:val="006E3AB5"/>
    <w:rsid w:val="006F0329"/>
    <w:rsid w:val="00700807"/>
    <w:rsid w:val="00712E58"/>
    <w:rsid w:val="007407AC"/>
    <w:rsid w:val="00755D72"/>
    <w:rsid w:val="00792796"/>
    <w:rsid w:val="00796B64"/>
    <w:rsid w:val="007E6779"/>
    <w:rsid w:val="00820B4C"/>
    <w:rsid w:val="0083239D"/>
    <w:rsid w:val="008529D2"/>
    <w:rsid w:val="0088105E"/>
    <w:rsid w:val="00913C62"/>
    <w:rsid w:val="00917DCA"/>
    <w:rsid w:val="009856AC"/>
    <w:rsid w:val="00A47096"/>
    <w:rsid w:val="00A56A63"/>
    <w:rsid w:val="00A96A16"/>
    <w:rsid w:val="00A97D4A"/>
    <w:rsid w:val="00AA2EC5"/>
    <w:rsid w:val="00AA3BF1"/>
    <w:rsid w:val="00AB4C73"/>
    <w:rsid w:val="00AE6F47"/>
    <w:rsid w:val="00B260D6"/>
    <w:rsid w:val="00B91E47"/>
    <w:rsid w:val="00BC6B21"/>
    <w:rsid w:val="00C13B36"/>
    <w:rsid w:val="00C87E57"/>
    <w:rsid w:val="00CF6143"/>
    <w:rsid w:val="00D2727B"/>
    <w:rsid w:val="00D431A3"/>
    <w:rsid w:val="00D64937"/>
    <w:rsid w:val="00D85DEC"/>
    <w:rsid w:val="00DD5C37"/>
    <w:rsid w:val="00DF35D9"/>
    <w:rsid w:val="00E4239A"/>
    <w:rsid w:val="00EB027A"/>
    <w:rsid w:val="00EC1CBA"/>
    <w:rsid w:val="00EE7801"/>
    <w:rsid w:val="00EF54D2"/>
    <w:rsid w:val="00F11A19"/>
    <w:rsid w:val="00F16554"/>
    <w:rsid w:val="00F544E1"/>
    <w:rsid w:val="00F6408E"/>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72F87"/>
  <w15:chartTrackingRefBased/>
  <w15:docId w15:val="{3E5C92E5-82F7-408D-ACC6-B196B2899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105E"/>
    <w:rPr>
      <w:rFonts w:eastAsia="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6C6A0D"/>
    <w:pPr>
      <w:numPr>
        <w:numId w:val="34"/>
      </w:numPr>
    </w:pPr>
  </w:style>
  <w:style w:type="paragraph" w:styleId="FootnoteText">
    <w:name w:val="footnote text"/>
    <w:basedOn w:val="Normal"/>
    <w:link w:val="FootnoteTextChar"/>
    <w:autoRedefine/>
    <w:semiHidden/>
    <w:qFormat/>
    <w:rsid w:val="00B260D6"/>
    <w:pPr>
      <w:tabs>
        <w:tab w:val="left" w:pos="1440"/>
      </w:tabs>
      <w:spacing w:after="240" w:line="240" w:lineRule="auto"/>
      <w:jc w:val="both"/>
    </w:pPr>
    <w:rPr>
      <w:rFonts w:eastAsia="Times New Roman"/>
      <w:sz w:val="20"/>
    </w:rPr>
  </w:style>
  <w:style w:type="character" w:customStyle="1" w:styleId="FootnoteTextChar">
    <w:name w:val="Footnote Text Char"/>
    <w:basedOn w:val="DefaultParagraphFont"/>
    <w:link w:val="FootnoteText"/>
    <w:semiHidden/>
    <w:rsid w:val="00B260D6"/>
    <w:rPr>
      <w:rFonts w:eastAsia="Times New Roman"/>
      <w:sz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character" w:styleId="FootnoteReference">
    <w:name w:val="footnote reference"/>
    <w:basedOn w:val="DefaultParagraphFont"/>
    <w:uiPriority w:val="99"/>
    <w:semiHidden/>
    <w:unhideWhenUsed/>
    <w:rsid w:val="004948B2"/>
    <w:rPr>
      <w:vertAlign w:val="superscript"/>
    </w:rPr>
  </w:style>
  <w:style w:type="paragraph" w:styleId="Header">
    <w:name w:val="header"/>
    <w:basedOn w:val="Normal"/>
    <w:link w:val="HeaderChar"/>
    <w:uiPriority w:val="99"/>
    <w:unhideWhenUsed/>
    <w:rsid w:val="00AA3BF1"/>
    <w:pPr>
      <w:tabs>
        <w:tab w:val="center" w:pos="4680"/>
        <w:tab w:val="right" w:pos="9360"/>
      </w:tabs>
      <w:spacing w:line="240" w:lineRule="auto"/>
    </w:pPr>
  </w:style>
  <w:style w:type="character" w:customStyle="1" w:styleId="HeaderChar">
    <w:name w:val="Header Char"/>
    <w:basedOn w:val="DefaultParagraphFont"/>
    <w:link w:val="Header"/>
    <w:uiPriority w:val="99"/>
    <w:rsid w:val="00AA3BF1"/>
    <w:rPr>
      <w:rFonts w:eastAsia="SimSun"/>
    </w:rPr>
  </w:style>
  <w:style w:type="paragraph" w:styleId="Footer">
    <w:name w:val="footer"/>
    <w:basedOn w:val="Normal"/>
    <w:link w:val="FooterChar"/>
    <w:uiPriority w:val="99"/>
    <w:unhideWhenUsed/>
    <w:rsid w:val="00AA3BF1"/>
    <w:pPr>
      <w:tabs>
        <w:tab w:val="center" w:pos="4680"/>
        <w:tab w:val="right" w:pos="9360"/>
      </w:tabs>
      <w:spacing w:line="240" w:lineRule="auto"/>
    </w:pPr>
  </w:style>
  <w:style w:type="character" w:customStyle="1" w:styleId="FooterChar">
    <w:name w:val="Footer Char"/>
    <w:basedOn w:val="DefaultParagraphFont"/>
    <w:link w:val="Footer"/>
    <w:uiPriority w:val="99"/>
    <w:rsid w:val="00AA3BF1"/>
    <w:rPr>
      <w:rFonts w:eastAsia="SimSun"/>
    </w:rPr>
  </w:style>
  <w:style w:type="paragraph" w:styleId="BalloonText">
    <w:name w:val="Balloon Text"/>
    <w:basedOn w:val="Normal"/>
    <w:link w:val="BalloonTextChar"/>
    <w:uiPriority w:val="99"/>
    <w:semiHidden/>
    <w:unhideWhenUsed/>
    <w:rsid w:val="00913C6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3C62"/>
    <w:rPr>
      <w:rFonts w:ascii="Segoe UI" w:eastAsia="SimSu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4</Pages>
  <Words>712</Words>
  <Characters>4063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Pallas, Dan</cp:lastModifiedBy>
  <cp:revision>7</cp:revision>
  <cp:lastPrinted>2019-01-29T20:15:00Z</cp:lastPrinted>
  <dcterms:created xsi:type="dcterms:W3CDTF">2019-01-29T19:40:00Z</dcterms:created>
  <dcterms:modified xsi:type="dcterms:W3CDTF">2019-01-31T14:43:00Z</dcterms:modified>
</cp:coreProperties>
</file>