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F59B"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PENNSYLVANIA</w:t>
      </w:r>
    </w:p>
    <w:p w14:paraId="40DF263B"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4BCA8711"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17105-3265</w:t>
      </w:r>
    </w:p>
    <w:p w14:paraId="33AC64A7" w14:textId="77777777" w:rsidR="00C322F0" w:rsidRPr="00E248A5" w:rsidRDefault="00C322F0"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E248A5" w14:paraId="46F2DF39" w14:textId="77777777" w:rsidTr="00875DAC">
        <w:tc>
          <w:tcPr>
            <w:tcW w:w="4821" w:type="dxa"/>
          </w:tcPr>
          <w:p w14:paraId="779E2D76"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0A42FD0F" w14:textId="77777777"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A16920" w:rsidRPr="00E248A5">
              <w:rPr>
                <w:rFonts w:ascii="Times New Roman" w:eastAsia="Times New Roman" w:hAnsi="Times New Roman" w:cs="Times New Roman"/>
                <w:sz w:val="26"/>
                <w:szCs w:val="26"/>
              </w:rPr>
              <w:t>February 7</w:t>
            </w:r>
            <w:r w:rsidRPr="00E248A5">
              <w:rPr>
                <w:rFonts w:ascii="Times New Roman" w:eastAsia="Times New Roman" w:hAnsi="Times New Roman" w:cs="Times New Roman"/>
                <w:sz w:val="26"/>
                <w:szCs w:val="26"/>
              </w:rPr>
              <w:t>, 201</w:t>
            </w:r>
            <w:r w:rsidR="00A16920" w:rsidRPr="00E248A5">
              <w:rPr>
                <w:rFonts w:ascii="Times New Roman" w:eastAsia="Times New Roman" w:hAnsi="Times New Roman" w:cs="Times New Roman"/>
                <w:sz w:val="26"/>
                <w:szCs w:val="26"/>
              </w:rPr>
              <w:t>9</w:t>
            </w:r>
          </w:p>
        </w:tc>
      </w:tr>
      <w:tr w:rsidR="00C322F0" w:rsidRPr="00E248A5" w14:paraId="5A8AFBB7" w14:textId="77777777" w:rsidTr="002D6ED4">
        <w:trPr>
          <w:trHeight w:val="2547"/>
        </w:trPr>
        <w:tc>
          <w:tcPr>
            <w:tcW w:w="9360" w:type="dxa"/>
            <w:gridSpan w:val="2"/>
          </w:tcPr>
          <w:p w14:paraId="6E6A5F14" w14:textId="77777777" w:rsidR="00C322F0" w:rsidRPr="00E248A5" w:rsidRDefault="00C322F0" w:rsidP="00C322F0">
            <w:pPr>
              <w:rPr>
                <w:rFonts w:ascii="Times New Roman" w:eastAsia="Times New Roman" w:hAnsi="Times New Roman" w:cs="Times New Roman"/>
                <w:sz w:val="26"/>
                <w:szCs w:val="26"/>
              </w:rPr>
            </w:pPr>
          </w:p>
          <w:p w14:paraId="01CE6626" w14:textId="77777777" w:rsidR="00C322F0" w:rsidRPr="00E248A5" w:rsidRDefault="00C322F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66317839" w14:textId="77777777" w:rsidR="00C322F0" w:rsidRPr="00E248A5" w:rsidRDefault="00C322F0" w:rsidP="00C322F0">
            <w:pPr>
              <w:rPr>
                <w:rFonts w:ascii="Times New Roman" w:eastAsia="Times New Roman" w:hAnsi="Times New Roman" w:cs="Times New Roman"/>
                <w:sz w:val="26"/>
                <w:szCs w:val="26"/>
              </w:rPr>
            </w:pPr>
          </w:p>
          <w:p w14:paraId="12DE1A4C"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M. Brown, Chairman</w:t>
            </w:r>
          </w:p>
          <w:p w14:paraId="6DA39C3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38ABE1B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Norman J. Kennard</w:t>
            </w:r>
          </w:p>
          <w:p w14:paraId="34FDE758"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0BA0DC9C" w14:textId="0FC91BC6" w:rsidR="00C322F0" w:rsidRPr="00E248A5" w:rsidRDefault="00A16920" w:rsidP="000956BA">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353C04A5" w14:textId="77777777" w:rsidR="00A16920" w:rsidRPr="00E248A5" w:rsidRDefault="00A16920" w:rsidP="00A16920">
            <w:pPr>
              <w:rPr>
                <w:rFonts w:ascii="Times New Roman" w:eastAsia="Times New Roman" w:hAnsi="Times New Roman" w:cs="Times New Roman"/>
                <w:sz w:val="26"/>
                <w:szCs w:val="26"/>
              </w:rPr>
            </w:pPr>
          </w:p>
        </w:tc>
      </w:tr>
      <w:tr w:rsidR="00C322F0" w:rsidRPr="00E248A5" w14:paraId="6ADDBBBE" w14:textId="77777777" w:rsidTr="00875DAC">
        <w:tc>
          <w:tcPr>
            <w:tcW w:w="4821" w:type="dxa"/>
          </w:tcPr>
          <w:p w14:paraId="20E78A27" w14:textId="77777777" w:rsidR="00C322F0" w:rsidRPr="00E248A5" w:rsidRDefault="00C322F0" w:rsidP="00C322F0">
            <w:pPr>
              <w:rPr>
                <w:rFonts w:ascii="Times New Roman" w:eastAsia="Times New Roman" w:hAnsi="Times New Roman" w:cs="Times New Roman"/>
                <w:sz w:val="26"/>
                <w:szCs w:val="26"/>
              </w:rPr>
            </w:pPr>
          </w:p>
          <w:p w14:paraId="6DABB881" w14:textId="77777777" w:rsidR="00C322F0" w:rsidRPr="00E248A5" w:rsidRDefault="00A1692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Dmytro </w:t>
            </w:r>
            <w:r w:rsidR="00C70FF7" w:rsidRPr="00E248A5">
              <w:rPr>
                <w:rFonts w:ascii="Times New Roman" w:eastAsia="Times New Roman" w:hAnsi="Times New Roman" w:cs="Times New Roman"/>
                <w:sz w:val="26"/>
                <w:szCs w:val="26"/>
              </w:rPr>
              <w:t xml:space="preserve">V. </w:t>
            </w:r>
            <w:r w:rsidRPr="00E248A5">
              <w:rPr>
                <w:rFonts w:ascii="Times New Roman" w:eastAsia="Times New Roman" w:hAnsi="Times New Roman" w:cs="Times New Roman"/>
                <w:sz w:val="26"/>
                <w:szCs w:val="26"/>
              </w:rPr>
              <w:t>Bova</w:t>
            </w:r>
          </w:p>
          <w:p w14:paraId="6FD231DC"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6DCFAEA5" w14:textId="77777777" w:rsidR="00C322F0" w:rsidRPr="00E248A5" w:rsidRDefault="00C322F0" w:rsidP="00C322F0">
            <w:pPr>
              <w:rPr>
                <w:rFonts w:ascii="Times New Roman" w:eastAsia="Times New Roman" w:hAnsi="Times New Roman" w:cs="Times New Roman"/>
                <w:sz w:val="26"/>
                <w:szCs w:val="26"/>
              </w:rPr>
            </w:pPr>
          </w:p>
          <w:p w14:paraId="536BD52B" w14:textId="77777777"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C-2018-</w:t>
            </w:r>
            <w:r w:rsidR="008B03EE" w:rsidRPr="00E248A5">
              <w:rPr>
                <w:rFonts w:ascii="Times New Roman" w:eastAsia="Times New Roman" w:hAnsi="Times New Roman" w:cs="Times New Roman"/>
                <w:sz w:val="26"/>
                <w:szCs w:val="26"/>
              </w:rPr>
              <w:t>30</w:t>
            </w:r>
            <w:r w:rsidR="00A16920" w:rsidRPr="00E248A5">
              <w:rPr>
                <w:rFonts w:ascii="Times New Roman" w:eastAsia="Times New Roman" w:hAnsi="Times New Roman" w:cs="Times New Roman"/>
                <w:sz w:val="26"/>
                <w:szCs w:val="26"/>
              </w:rPr>
              <w:t>02149</w:t>
            </w:r>
          </w:p>
        </w:tc>
      </w:tr>
      <w:tr w:rsidR="00C322F0" w:rsidRPr="00E248A5" w14:paraId="0E2A0818" w14:textId="77777777" w:rsidTr="00875DAC">
        <w:tc>
          <w:tcPr>
            <w:tcW w:w="4821" w:type="dxa"/>
          </w:tcPr>
          <w:p w14:paraId="57786228" w14:textId="77777777" w:rsidR="00C322F0" w:rsidRPr="00E248A5" w:rsidRDefault="00C322F0" w:rsidP="00C322F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405A755E" w14:textId="77777777" w:rsidR="00C322F0" w:rsidRPr="00E248A5" w:rsidRDefault="00C322F0" w:rsidP="00C322F0">
            <w:pPr>
              <w:ind w:firstLine="1440"/>
              <w:rPr>
                <w:rFonts w:ascii="Times New Roman" w:eastAsia="Times New Roman" w:hAnsi="Times New Roman" w:cs="Times New Roman"/>
                <w:sz w:val="26"/>
                <w:szCs w:val="26"/>
              </w:rPr>
            </w:pPr>
          </w:p>
        </w:tc>
        <w:tc>
          <w:tcPr>
            <w:tcW w:w="4539" w:type="dxa"/>
          </w:tcPr>
          <w:p w14:paraId="69557302" w14:textId="77777777" w:rsidR="00C322F0" w:rsidRPr="00E248A5" w:rsidRDefault="00C322F0" w:rsidP="00C322F0">
            <w:pPr>
              <w:rPr>
                <w:rFonts w:ascii="Times New Roman" w:eastAsia="Times New Roman" w:hAnsi="Times New Roman" w:cs="Times New Roman"/>
                <w:sz w:val="26"/>
                <w:szCs w:val="26"/>
              </w:rPr>
            </w:pPr>
          </w:p>
        </w:tc>
      </w:tr>
      <w:tr w:rsidR="00C322F0" w:rsidRPr="00E248A5" w14:paraId="4C3149A5" w14:textId="77777777" w:rsidTr="00875DAC">
        <w:tc>
          <w:tcPr>
            <w:tcW w:w="4821" w:type="dxa"/>
          </w:tcPr>
          <w:p w14:paraId="7D853790" w14:textId="77777777" w:rsidR="00C322F0" w:rsidRPr="00E248A5" w:rsidRDefault="00A1692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Philadelphia Gas Works</w:t>
            </w:r>
          </w:p>
          <w:p w14:paraId="7AB18E03"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08A20F4A" w14:textId="77777777" w:rsidR="00C322F0" w:rsidRPr="00E248A5" w:rsidRDefault="00C322F0" w:rsidP="00C322F0">
            <w:pPr>
              <w:rPr>
                <w:rFonts w:ascii="Times New Roman" w:eastAsia="Times New Roman" w:hAnsi="Times New Roman" w:cs="Times New Roman"/>
                <w:sz w:val="26"/>
                <w:szCs w:val="26"/>
              </w:rPr>
            </w:pPr>
          </w:p>
        </w:tc>
      </w:tr>
    </w:tbl>
    <w:p w14:paraId="19E32EE3"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3B8A7C2D"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4ACAAFA6" w14:textId="77777777" w:rsidR="00C322F0" w:rsidRPr="00E248A5" w:rsidRDefault="002D6ED4" w:rsidP="00C322F0">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w:t>
      </w:r>
      <w:r w:rsidR="00C322F0" w:rsidRPr="00E248A5">
        <w:rPr>
          <w:rFonts w:ascii="Times New Roman" w:eastAsia="Times New Roman" w:hAnsi="Times New Roman" w:cs="Times New Roman"/>
          <w:b/>
          <w:sz w:val="26"/>
          <w:szCs w:val="26"/>
        </w:rPr>
        <w:t>PINION AND ORDER</w:t>
      </w:r>
    </w:p>
    <w:p w14:paraId="5CC16352" w14:textId="77777777" w:rsidR="002D6ED4" w:rsidRPr="00E248A5" w:rsidRDefault="002D6ED4" w:rsidP="00C322F0">
      <w:pPr>
        <w:spacing w:after="0" w:line="360" w:lineRule="auto"/>
        <w:rPr>
          <w:rFonts w:ascii="Times New Roman" w:eastAsia="Times New Roman" w:hAnsi="Times New Roman" w:cs="Times New Roman"/>
          <w:b/>
          <w:sz w:val="26"/>
          <w:szCs w:val="26"/>
        </w:rPr>
      </w:pPr>
    </w:p>
    <w:p w14:paraId="020C2FD6" w14:textId="77777777" w:rsidR="00C322F0" w:rsidRPr="00E248A5" w:rsidRDefault="00C322F0" w:rsidP="00C322F0">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2893DF90" w14:textId="77777777" w:rsidR="00C322F0" w:rsidRPr="00E248A5" w:rsidRDefault="00C322F0" w:rsidP="00C322F0">
      <w:pPr>
        <w:spacing w:after="0" w:line="360" w:lineRule="auto"/>
        <w:rPr>
          <w:rFonts w:ascii="Times New Roman" w:eastAsia="Times New Roman" w:hAnsi="Times New Roman" w:cs="Times New Roman"/>
          <w:b/>
          <w:sz w:val="26"/>
          <w:szCs w:val="26"/>
        </w:rPr>
      </w:pPr>
    </w:p>
    <w:p w14:paraId="4BF46158" w14:textId="7B0035D3" w:rsidR="00C322F0" w:rsidRPr="00E248A5" w:rsidRDefault="00C322F0" w:rsidP="00C322F0">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Before the Pennsylvania Public Utility Commission (Commission) for consideration and disposition are the Exceptions filed </w:t>
      </w:r>
      <w:r w:rsidR="006323C3" w:rsidRPr="00E248A5">
        <w:rPr>
          <w:rFonts w:ascii="Times New Roman" w:eastAsia="Times New Roman" w:hAnsi="Times New Roman" w:cs="Times New Roman"/>
          <w:sz w:val="26"/>
          <w:szCs w:val="26"/>
        </w:rPr>
        <w:t xml:space="preserve">on </w:t>
      </w:r>
      <w:r w:rsidR="00590EDF" w:rsidRPr="00E248A5">
        <w:rPr>
          <w:rFonts w:ascii="Times New Roman" w:eastAsia="Times New Roman" w:hAnsi="Times New Roman" w:cs="Times New Roman"/>
          <w:sz w:val="26"/>
          <w:szCs w:val="26"/>
        </w:rPr>
        <w:t>October 25</w:t>
      </w:r>
      <w:r w:rsidR="006323C3" w:rsidRPr="00E248A5">
        <w:rPr>
          <w:rFonts w:ascii="Times New Roman" w:eastAsia="Times New Roman" w:hAnsi="Times New Roman" w:cs="Times New Roman"/>
          <w:sz w:val="26"/>
          <w:szCs w:val="26"/>
        </w:rPr>
        <w:t xml:space="preserve">, 2018, </w:t>
      </w:r>
      <w:r w:rsidRPr="00E248A5">
        <w:rPr>
          <w:rFonts w:ascii="Times New Roman" w:eastAsia="Times New Roman" w:hAnsi="Times New Roman" w:cs="Times New Roman"/>
          <w:sz w:val="26"/>
          <w:szCs w:val="26"/>
        </w:rPr>
        <w:t xml:space="preserve">by </w:t>
      </w:r>
      <w:r w:rsidR="00590EDF" w:rsidRPr="00E248A5">
        <w:rPr>
          <w:rFonts w:ascii="Times New Roman" w:eastAsia="Times New Roman" w:hAnsi="Times New Roman" w:cs="Times New Roman"/>
          <w:sz w:val="26"/>
          <w:szCs w:val="26"/>
        </w:rPr>
        <w:t>Dmytro</w:t>
      </w:r>
      <w:r w:rsidR="005D1E5B">
        <w:rPr>
          <w:rFonts w:ascii="Times New Roman" w:eastAsia="Times New Roman" w:hAnsi="Times New Roman" w:cs="Times New Roman"/>
          <w:sz w:val="26"/>
          <w:szCs w:val="26"/>
        </w:rPr>
        <w:t> </w:t>
      </w:r>
      <w:r w:rsidR="00C70FF7" w:rsidRPr="00E248A5">
        <w:rPr>
          <w:rFonts w:ascii="Times New Roman" w:eastAsia="Times New Roman" w:hAnsi="Times New Roman" w:cs="Times New Roman"/>
          <w:sz w:val="26"/>
          <w:szCs w:val="26"/>
        </w:rPr>
        <w:t>V.</w:t>
      </w:r>
      <w:r w:rsidR="005D1E5B">
        <w:rPr>
          <w:rFonts w:ascii="Times New Roman" w:eastAsia="Times New Roman" w:hAnsi="Times New Roman" w:cs="Times New Roman"/>
          <w:sz w:val="26"/>
          <w:szCs w:val="26"/>
        </w:rPr>
        <w:t> </w:t>
      </w:r>
      <w:r w:rsidR="00590EDF" w:rsidRPr="00E248A5">
        <w:rPr>
          <w:rFonts w:ascii="Times New Roman" w:eastAsia="Times New Roman" w:hAnsi="Times New Roman" w:cs="Times New Roman"/>
          <w:sz w:val="26"/>
          <w:szCs w:val="26"/>
        </w:rPr>
        <w:t>Bova</w:t>
      </w:r>
      <w:r w:rsidRPr="00E248A5">
        <w:rPr>
          <w:rFonts w:ascii="Times New Roman" w:eastAsia="Times New Roman" w:hAnsi="Times New Roman" w:cs="Times New Roman"/>
          <w:sz w:val="26"/>
          <w:szCs w:val="26"/>
        </w:rPr>
        <w:t xml:space="preserve"> (M</w:t>
      </w:r>
      <w:r w:rsidR="00590EDF" w:rsidRPr="00E248A5">
        <w:rPr>
          <w:rFonts w:ascii="Times New Roman" w:eastAsia="Times New Roman" w:hAnsi="Times New Roman" w:cs="Times New Roman"/>
          <w:sz w:val="26"/>
          <w:szCs w:val="26"/>
        </w:rPr>
        <w:t>r</w:t>
      </w:r>
      <w:r w:rsidRPr="00E248A5">
        <w:rPr>
          <w:rFonts w:ascii="Times New Roman" w:eastAsia="Times New Roman" w:hAnsi="Times New Roman" w:cs="Times New Roman"/>
          <w:sz w:val="26"/>
          <w:szCs w:val="26"/>
        </w:rPr>
        <w:t xml:space="preserve">. </w:t>
      </w:r>
      <w:r w:rsidR="00590EDF" w:rsidRPr="00E248A5">
        <w:rPr>
          <w:rFonts w:ascii="Times New Roman" w:eastAsia="Times New Roman" w:hAnsi="Times New Roman" w:cs="Times New Roman"/>
          <w:sz w:val="26"/>
          <w:szCs w:val="26"/>
        </w:rPr>
        <w:t xml:space="preserve">Bova </w:t>
      </w:r>
      <w:r w:rsidRPr="00E248A5">
        <w:rPr>
          <w:rFonts w:ascii="Times New Roman" w:eastAsia="Times New Roman" w:hAnsi="Times New Roman" w:cs="Times New Roman"/>
          <w:sz w:val="26"/>
          <w:szCs w:val="26"/>
        </w:rPr>
        <w:t xml:space="preserve">or </w:t>
      </w:r>
      <w:r w:rsidR="00193BFF" w:rsidRPr="00E248A5">
        <w:rPr>
          <w:rFonts w:ascii="Times New Roman" w:eastAsia="Times New Roman" w:hAnsi="Times New Roman" w:cs="Times New Roman"/>
          <w:sz w:val="26"/>
          <w:szCs w:val="26"/>
        </w:rPr>
        <w:t xml:space="preserve">the </w:t>
      </w:r>
      <w:r w:rsidRPr="00E248A5">
        <w:rPr>
          <w:rFonts w:ascii="Times New Roman" w:eastAsia="Times New Roman" w:hAnsi="Times New Roman" w:cs="Times New Roman"/>
          <w:sz w:val="26"/>
          <w:szCs w:val="26"/>
        </w:rPr>
        <w:t xml:space="preserve">Complainant) to the Initial Decision (I.D.) of </w:t>
      </w:r>
      <w:r w:rsidR="00590EDF" w:rsidRPr="00E248A5">
        <w:rPr>
          <w:rFonts w:ascii="Times New Roman" w:eastAsia="Times New Roman" w:hAnsi="Times New Roman" w:cs="Times New Roman"/>
          <w:sz w:val="26"/>
          <w:szCs w:val="26"/>
        </w:rPr>
        <w:t xml:space="preserve">Deputy Chief </w:t>
      </w:r>
      <w:r w:rsidRPr="00E248A5">
        <w:rPr>
          <w:rFonts w:ascii="Times New Roman" w:eastAsia="Times New Roman" w:hAnsi="Times New Roman" w:cs="Times New Roman"/>
          <w:sz w:val="26"/>
          <w:szCs w:val="26"/>
        </w:rPr>
        <w:t xml:space="preserve">Administrative Law Judge (ALJ) </w:t>
      </w:r>
      <w:r w:rsidR="00590EDF" w:rsidRPr="00E248A5">
        <w:rPr>
          <w:rFonts w:ascii="Times New Roman" w:eastAsia="Times New Roman" w:hAnsi="Times New Roman" w:cs="Times New Roman"/>
          <w:sz w:val="26"/>
          <w:szCs w:val="26"/>
        </w:rPr>
        <w:t>Christopher P. Pell</w:t>
      </w:r>
      <w:r w:rsidRPr="00E248A5">
        <w:rPr>
          <w:rFonts w:ascii="Times New Roman" w:eastAsia="Times New Roman" w:hAnsi="Times New Roman" w:cs="Times New Roman"/>
          <w:sz w:val="26"/>
          <w:szCs w:val="26"/>
        </w:rPr>
        <w:t xml:space="preserve">, </w:t>
      </w:r>
      <w:r w:rsidR="00D22A60" w:rsidRPr="00E248A5">
        <w:rPr>
          <w:rFonts w:ascii="Times New Roman" w:eastAsia="Times New Roman" w:hAnsi="Times New Roman" w:cs="Times New Roman"/>
          <w:sz w:val="26"/>
          <w:szCs w:val="26"/>
        </w:rPr>
        <w:t>which</w:t>
      </w:r>
      <w:r w:rsidR="000B68BE" w:rsidRPr="00E248A5">
        <w:rPr>
          <w:rFonts w:ascii="Times New Roman" w:eastAsia="Times New Roman" w:hAnsi="Times New Roman" w:cs="Times New Roman"/>
          <w:sz w:val="26"/>
          <w:szCs w:val="26"/>
        </w:rPr>
        <w:t xml:space="preserve"> was </w:t>
      </w:r>
      <w:r w:rsidR="000956BA">
        <w:rPr>
          <w:rFonts w:ascii="Times New Roman" w:eastAsia="Times New Roman" w:hAnsi="Times New Roman" w:cs="Times New Roman"/>
          <w:sz w:val="26"/>
          <w:szCs w:val="26"/>
        </w:rPr>
        <w:t xml:space="preserve">issued </w:t>
      </w:r>
      <w:r w:rsidR="00D22A60" w:rsidRPr="00E248A5">
        <w:rPr>
          <w:rFonts w:ascii="Times New Roman" w:eastAsia="Times New Roman" w:hAnsi="Times New Roman" w:cs="Times New Roman"/>
          <w:sz w:val="26"/>
          <w:szCs w:val="26"/>
        </w:rPr>
        <w:t>on</w:t>
      </w:r>
      <w:r w:rsidRPr="00E248A5">
        <w:rPr>
          <w:rFonts w:ascii="Times New Roman" w:eastAsia="Times New Roman" w:hAnsi="Times New Roman" w:cs="Times New Roman"/>
          <w:sz w:val="26"/>
          <w:szCs w:val="26"/>
        </w:rPr>
        <w:t xml:space="preserve"> </w:t>
      </w:r>
      <w:r w:rsidR="00590EDF" w:rsidRPr="00E248A5">
        <w:rPr>
          <w:rFonts w:ascii="Times New Roman" w:eastAsia="Times New Roman" w:hAnsi="Times New Roman" w:cs="Times New Roman"/>
          <w:sz w:val="26"/>
          <w:szCs w:val="26"/>
        </w:rPr>
        <w:t>October</w:t>
      </w:r>
      <w:r w:rsidR="005D1E5B">
        <w:rPr>
          <w:rFonts w:ascii="Times New Roman" w:eastAsia="Times New Roman" w:hAnsi="Times New Roman" w:cs="Times New Roman"/>
          <w:sz w:val="26"/>
          <w:szCs w:val="26"/>
        </w:rPr>
        <w:t> </w:t>
      </w:r>
      <w:r w:rsidR="00590EDF" w:rsidRPr="00E248A5">
        <w:rPr>
          <w:rFonts w:ascii="Times New Roman" w:eastAsia="Times New Roman" w:hAnsi="Times New Roman" w:cs="Times New Roman"/>
          <w:sz w:val="26"/>
          <w:szCs w:val="26"/>
        </w:rPr>
        <w:t xml:space="preserve">5, </w:t>
      </w:r>
      <w:r w:rsidR="00193BFF" w:rsidRPr="00E248A5">
        <w:rPr>
          <w:rFonts w:ascii="Times New Roman" w:eastAsia="Times New Roman" w:hAnsi="Times New Roman" w:cs="Times New Roman"/>
          <w:sz w:val="26"/>
          <w:szCs w:val="26"/>
        </w:rPr>
        <w:t>2018</w:t>
      </w:r>
      <w:r w:rsidR="00D22A60" w:rsidRPr="00E248A5">
        <w:rPr>
          <w:rFonts w:ascii="Times New Roman" w:eastAsia="Times New Roman" w:hAnsi="Times New Roman" w:cs="Times New Roman"/>
          <w:sz w:val="26"/>
          <w:szCs w:val="26"/>
        </w:rPr>
        <w:t xml:space="preserve">.  The Initial Decision </w:t>
      </w:r>
      <w:r w:rsidRPr="00E248A5">
        <w:rPr>
          <w:rFonts w:ascii="Times New Roman" w:eastAsia="Times New Roman" w:hAnsi="Times New Roman" w:cs="Times New Roman"/>
          <w:sz w:val="26"/>
          <w:szCs w:val="26"/>
        </w:rPr>
        <w:t>dismissed</w:t>
      </w:r>
      <w:r w:rsidR="001D17F2">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with prejudice</w:t>
      </w:r>
      <w:r w:rsidR="001D17F2">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t>
      </w:r>
      <w:r w:rsidR="00193BFF" w:rsidRPr="00E248A5">
        <w:rPr>
          <w:rFonts w:ascii="Times New Roman" w:eastAsia="Times New Roman" w:hAnsi="Times New Roman" w:cs="Times New Roman"/>
          <w:sz w:val="26"/>
          <w:szCs w:val="26"/>
        </w:rPr>
        <w:t>M</w:t>
      </w:r>
      <w:r w:rsidR="00590EDF" w:rsidRPr="00E248A5">
        <w:rPr>
          <w:rFonts w:ascii="Times New Roman" w:eastAsia="Times New Roman" w:hAnsi="Times New Roman" w:cs="Times New Roman"/>
          <w:sz w:val="26"/>
          <w:szCs w:val="26"/>
        </w:rPr>
        <w:t>r. Bova</w:t>
      </w:r>
      <w:r w:rsidR="00193BFF" w:rsidRPr="00E248A5">
        <w:rPr>
          <w:rFonts w:ascii="Times New Roman" w:eastAsia="Times New Roman" w:hAnsi="Times New Roman" w:cs="Times New Roman"/>
          <w:sz w:val="26"/>
          <w:szCs w:val="26"/>
        </w:rPr>
        <w:t>’s</w:t>
      </w:r>
      <w:r w:rsidRPr="00E248A5">
        <w:rPr>
          <w:rFonts w:ascii="Times New Roman" w:eastAsia="Times New Roman" w:hAnsi="Times New Roman" w:cs="Times New Roman"/>
          <w:sz w:val="26"/>
          <w:szCs w:val="26"/>
        </w:rPr>
        <w:t xml:space="preserve"> Formal Complaint (Complaint) against </w:t>
      </w:r>
      <w:r w:rsidR="00851BA3" w:rsidRPr="00E248A5">
        <w:rPr>
          <w:rFonts w:ascii="Times New Roman" w:eastAsia="Times New Roman" w:hAnsi="Times New Roman" w:cs="Times New Roman"/>
          <w:sz w:val="26"/>
          <w:szCs w:val="26"/>
        </w:rPr>
        <w:t xml:space="preserve">the </w:t>
      </w:r>
      <w:r w:rsidR="00590EDF" w:rsidRPr="00E248A5">
        <w:rPr>
          <w:rFonts w:ascii="Times New Roman" w:eastAsia="Times New Roman" w:hAnsi="Times New Roman" w:cs="Times New Roman"/>
          <w:sz w:val="26"/>
          <w:szCs w:val="26"/>
        </w:rPr>
        <w:t>Philadelphia Gas Works</w:t>
      </w:r>
      <w:r w:rsidRPr="00E248A5">
        <w:rPr>
          <w:rFonts w:ascii="Times New Roman" w:hAnsi="Times New Roman" w:cs="Times New Roman"/>
          <w:color w:val="000000"/>
          <w:sz w:val="26"/>
          <w:szCs w:val="26"/>
        </w:rPr>
        <w:t xml:space="preserve"> </w:t>
      </w:r>
      <w:r w:rsidRPr="00E248A5">
        <w:rPr>
          <w:rFonts w:ascii="Times New Roman" w:eastAsia="Times New Roman" w:hAnsi="Times New Roman" w:cs="Times New Roman"/>
          <w:sz w:val="26"/>
          <w:szCs w:val="26"/>
        </w:rPr>
        <w:t>(</w:t>
      </w:r>
      <w:r w:rsidR="00590EDF" w:rsidRPr="00E248A5">
        <w:rPr>
          <w:rFonts w:ascii="Times New Roman" w:eastAsia="Times New Roman" w:hAnsi="Times New Roman" w:cs="Times New Roman"/>
          <w:sz w:val="26"/>
          <w:szCs w:val="26"/>
        </w:rPr>
        <w:t>PGW</w:t>
      </w:r>
      <w:r w:rsidR="00851BA3"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or Company)</w:t>
      </w:r>
      <w:r w:rsidR="00D22A60" w:rsidRPr="00E248A5">
        <w:rPr>
          <w:rFonts w:ascii="Times New Roman" w:eastAsia="Times New Roman" w:hAnsi="Times New Roman" w:cs="Times New Roman"/>
          <w:sz w:val="26"/>
          <w:szCs w:val="26"/>
        </w:rPr>
        <w:t xml:space="preserve"> for failure to appear at the hearing and prosecute his Complaint</w:t>
      </w:r>
      <w:r w:rsidRPr="00E248A5">
        <w:rPr>
          <w:rFonts w:ascii="Times New Roman" w:eastAsia="Times New Roman" w:hAnsi="Times New Roman" w:cs="Times New Roman"/>
          <w:sz w:val="26"/>
          <w:szCs w:val="26"/>
        </w:rPr>
        <w:t xml:space="preserve">.  </w:t>
      </w:r>
      <w:r w:rsidR="00590EDF" w:rsidRPr="00E248A5">
        <w:rPr>
          <w:rFonts w:ascii="Times New Roman" w:eastAsia="Times New Roman" w:hAnsi="Times New Roman" w:cs="Times New Roman"/>
          <w:sz w:val="26"/>
          <w:szCs w:val="26"/>
        </w:rPr>
        <w:t>PGW</w:t>
      </w:r>
      <w:r w:rsidRPr="00E248A5">
        <w:rPr>
          <w:rFonts w:ascii="Times New Roman" w:eastAsia="Times New Roman" w:hAnsi="Times New Roman" w:cs="Times New Roman"/>
          <w:sz w:val="26"/>
          <w:szCs w:val="26"/>
        </w:rPr>
        <w:t xml:space="preserve"> filed Replies to Exceptions on </w:t>
      </w:r>
      <w:r w:rsidR="00590EDF" w:rsidRPr="00E248A5">
        <w:rPr>
          <w:rFonts w:ascii="Times New Roman" w:eastAsia="Times New Roman" w:hAnsi="Times New Roman" w:cs="Times New Roman"/>
          <w:sz w:val="26"/>
          <w:szCs w:val="26"/>
        </w:rPr>
        <w:t>November 8</w:t>
      </w:r>
      <w:r w:rsidR="00193BFF"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xml:space="preserve">.  For the reasons set forth below, we shall </w:t>
      </w:r>
      <w:r w:rsidR="00BB16B6" w:rsidRPr="00E248A5">
        <w:rPr>
          <w:rFonts w:ascii="Times New Roman" w:eastAsia="Times New Roman" w:hAnsi="Times New Roman" w:cs="Times New Roman"/>
          <w:sz w:val="26"/>
          <w:szCs w:val="26"/>
        </w:rPr>
        <w:t>grant</w:t>
      </w:r>
      <w:r w:rsidR="004A5A4C"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the </w:t>
      </w:r>
      <w:r w:rsidRPr="00E248A5">
        <w:rPr>
          <w:rFonts w:ascii="Times New Roman" w:eastAsia="Times New Roman" w:hAnsi="Times New Roman" w:cs="Times New Roman"/>
          <w:sz w:val="26"/>
          <w:szCs w:val="26"/>
        </w:rPr>
        <w:lastRenderedPageBreak/>
        <w:t>Exceptions</w:t>
      </w:r>
      <w:r w:rsidR="00BB16B6" w:rsidRPr="00E248A5">
        <w:rPr>
          <w:rFonts w:ascii="Times New Roman" w:eastAsia="Times New Roman" w:hAnsi="Times New Roman" w:cs="Times New Roman"/>
          <w:sz w:val="26"/>
          <w:szCs w:val="26"/>
        </w:rPr>
        <w:t>, vacat</w:t>
      </w:r>
      <w:r w:rsidR="00887931" w:rsidRPr="00E248A5">
        <w:rPr>
          <w:rFonts w:ascii="Times New Roman" w:eastAsia="Times New Roman" w:hAnsi="Times New Roman" w:cs="Times New Roman"/>
          <w:sz w:val="26"/>
          <w:szCs w:val="26"/>
        </w:rPr>
        <w:t xml:space="preserve">e the Initial Decision and </w:t>
      </w:r>
      <w:r w:rsidR="00EA67DE">
        <w:rPr>
          <w:rFonts w:ascii="Times New Roman" w:eastAsia="Times New Roman" w:hAnsi="Times New Roman" w:cs="Times New Roman"/>
          <w:sz w:val="26"/>
          <w:szCs w:val="26"/>
        </w:rPr>
        <w:t xml:space="preserve">remand </w:t>
      </w:r>
      <w:r w:rsidR="00887931" w:rsidRPr="00E248A5">
        <w:rPr>
          <w:rFonts w:ascii="Times New Roman" w:eastAsia="Times New Roman" w:hAnsi="Times New Roman" w:cs="Times New Roman"/>
          <w:sz w:val="26"/>
          <w:szCs w:val="26"/>
        </w:rPr>
        <w:t xml:space="preserve">this proceeding </w:t>
      </w:r>
      <w:r w:rsidR="00BB16B6" w:rsidRPr="00E248A5">
        <w:rPr>
          <w:rFonts w:ascii="Times New Roman" w:eastAsia="Times New Roman" w:hAnsi="Times New Roman" w:cs="Times New Roman"/>
          <w:sz w:val="26"/>
          <w:szCs w:val="26"/>
        </w:rPr>
        <w:t>to the Office of Administrative Law Judge (OALJ) to reschedule the hearing.</w:t>
      </w:r>
    </w:p>
    <w:p w14:paraId="79474921"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6809CB16" w14:textId="3313E832" w:rsidR="00C322F0" w:rsidRDefault="00C322F0" w:rsidP="000956BA">
      <w:pPr>
        <w:keepNext/>
        <w:keepLines/>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History of the Proceeding</w:t>
      </w:r>
    </w:p>
    <w:p w14:paraId="1DBF8AA7" w14:textId="77777777" w:rsidR="000956BA" w:rsidRPr="000956BA" w:rsidRDefault="000956BA" w:rsidP="000956BA">
      <w:pPr>
        <w:keepNext/>
        <w:keepLines/>
        <w:spacing w:after="0" w:line="360" w:lineRule="auto"/>
        <w:jc w:val="center"/>
        <w:rPr>
          <w:rFonts w:ascii="Times New Roman" w:eastAsia="Times New Roman" w:hAnsi="Times New Roman" w:cs="Times New Roman"/>
          <w:b/>
          <w:sz w:val="26"/>
          <w:szCs w:val="26"/>
        </w:rPr>
      </w:pPr>
    </w:p>
    <w:p w14:paraId="5AC0EBCC" w14:textId="0E51A977" w:rsidR="007F38DA" w:rsidRPr="00E248A5" w:rsidRDefault="00C322F0" w:rsidP="001D33FA">
      <w:pPr>
        <w:pStyle w:val="Default"/>
        <w:spacing w:line="360" w:lineRule="auto"/>
        <w:ind w:firstLine="1440"/>
        <w:rPr>
          <w:sz w:val="26"/>
          <w:szCs w:val="26"/>
        </w:rPr>
      </w:pPr>
      <w:r w:rsidRPr="00E248A5">
        <w:rPr>
          <w:sz w:val="26"/>
          <w:szCs w:val="26"/>
        </w:rPr>
        <w:t xml:space="preserve">On </w:t>
      </w:r>
      <w:r w:rsidR="001D33FA" w:rsidRPr="00E248A5">
        <w:rPr>
          <w:sz w:val="26"/>
          <w:szCs w:val="26"/>
        </w:rPr>
        <w:t>May 19</w:t>
      </w:r>
      <w:r w:rsidR="00193BFF" w:rsidRPr="00E248A5">
        <w:rPr>
          <w:sz w:val="26"/>
          <w:szCs w:val="26"/>
        </w:rPr>
        <w:t>, 2018</w:t>
      </w:r>
      <w:r w:rsidRPr="00E248A5">
        <w:rPr>
          <w:sz w:val="26"/>
          <w:szCs w:val="26"/>
        </w:rPr>
        <w:t xml:space="preserve">, </w:t>
      </w:r>
      <w:r w:rsidR="00193BFF" w:rsidRPr="00E248A5">
        <w:rPr>
          <w:sz w:val="26"/>
          <w:szCs w:val="26"/>
        </w:rPr>
        <w:t>the Complainant</w:t>
      </w:r>
      <w:r w:rsidR="002E4CF2" w:rsidRPr="00E248A5">
        <w:rPr>
          <w:sz w:val="26"/>
          <w:szCs w:val="26"/>
        </w:rPr>
        <w:t xml:space="preserve"> filed </w:t>
      </w:r>
      <w:r w:rsidR="000956BA">
        <w:rPr>
          <w:sz w:val="26"/>
          <w:szCs w:val="26"/>
        </w:rPr>
        <w:t xml:space="preserve">his Complaint with the Commission in which he </w:t>
      </w:r>
      <w:r w:rsidR="002E4CF2" w:rsidRPr="00E248A5">
        <w:rPr>
          <w:sz w:val="26"/>
          <w:szCs w:val="26"/>
        </w:rPr>
        <w:t xml:space="preserve">alleged </w:t>
      </w:r>
      <w:r w:rsidR="001D33FA" w:rsidRPr="00E248A5">
        <w:rPr>
          <w:sz w:val="26"/>
          <w:szCs w:val="26"/>
        </w:rPr>
        <w:t>that</w:t>
      </w:r>
      <w:r w:rsidR="00712B7C">
        <w:rPr>
          <w:sz w:val="26"/>
          <w:szCs w:val="26"/>
        </w:rPr>
        <w:t xml:space="preserve"> that there were incorrect charges on his bill and that </w:t>
      </w:r>
      <w:r w:rsidR="00F64217">
        <w:rPr>
          <w:sz w:val="26"/>
          <w:szCs w:val="26"/>
        </w:rPr>
        <w:t xml:space="preserve">PGW </w:t>
      </w:r>
      <w:r w:rsidR="001D33FA" w:rsidRPr="00E248A5">
        <w:rPr>
          <w:sz w:val="26"/>
          <w:szCs w:val="26"/>
        </w:rPr>
        <w:t xml:space="preserve">threatening to terminate his service </w:t>
      </w:r>
      <w:r w:rsidR="00F64217">
        <w:rPr>
          <w:sz w:val="26"/>
          <w:szCs w:val="26"/>
        </w:rPr>
        <w:t>despite his informal complaint filing with the Commission.</w:t>
      </w:r>
      <w:r w:rsidR="001D17F2">
        <w:rPr>
          <w:sz w:val="26"/>
          <w:szCs w:val="26"/>
        </w:rPr>
        <w:t xml:space="preserve">  </w:t>
      </w:r>
      <w:r w:rsidR="001E5794">
        <w:rPr>
          <w:sz w:val="26"/>
          <w:szCs w:val="26"/>
        </w:rPr>
        <w:t xml:space="preserve">Specifically, the Complainant disagrees with </w:t>
      </w:r>
      <w:r w:rsidR="001D33FA" w:rsidRPr="00E248A5">
        <w:rPr>
          <w:sz w:val="26"/>
          <w:szCs w:val="26"/>
        </w:rPr>
        <w:t xml:space="preserve">PGW’s decision to place his tenant’s gas service and outstanding bill in his name after </w:t>
      </w:r>
      <w:r w:rsidR="001E5794">
        <w:rPr>
          <w:sz w:val="26"/>
          <w:szCs w:val="26"/>
        </w:rPr>
        <w:t xml:space="preserve">PGW discovered </w:t>
      </w:r>
      <w:r w:rsidR="001D33FA" w:rsidRPr="00E248A5">
        <w:rPr>
          <w:sz w:val="26"/>
          <w:szCs w:val="26"/>
        </w:rPr>
        <w:t xml:space="preserve">a foreign load </w:t>
      </w:r>
      <w:r w:rsidR="00F64217" w:rsidRPr="00E248A5">
        <w:rPr>
          <w:sz w:val="26"/>
          <w:szCs w:val="26"/>
        </w:rPr>
        <w:t xml:space="preserve">related to a commercial gas dryer in the basement </w:t>
      </w:r>
      <w:r w:rsidR="00891FAB">
        <w:rPr>
          <w:sz w:val="26"/>
          <w:szCs w:val="26"/>
        </w:rPr>
        <w:t xml:space="preserve">that was </w:t>
      </w:r>
      <w:r w:rsidR="00F64217" w:rsidRPr="00E248A5">
        <w:rPr>
          <w:sz w:val="26"/>
          <w:szCs w:val="26"/>
        </w:rPr>
        <w:t xml:space="preserve">connected to the gas meter </w:t>
      </w:r>
      <w:r w:rsidR="00686B7D">
        <w:rPr>
          <w:sz w:val="26"/>
          <w:szCs w:val="26"/>
        </w:rPr>
        <w:t>serving the tenant at the service address.</w:t>
      </w:r>
      <w:r w:rsidR="001D33FA" w:rsidRPr="00E248A5">
        <w:rPr>
          <w:sz w:val="26"/>
          <w:szCs w:val="26"/>
        </w:rPr>
        <w:t xml:space="preserve"> </w:t>
      </w:r>
      <w:r w:rsidR="002E4CF2" w:rsidRPr="00E248A5">
        <w:rPr>
          <w:sz w:val="26"/>
          <w:szCs w:val="26"/>
        </w:rPr>
        <w:t xml:space="preserve"> </w:t>
      </w:r>
      <w:r w:rsidR="00C70F6D">
        <w:rPr>
          <w:sz w:val="26"/>
          <w:szCs w:val="26"/>
        </w:rPr>
        <w:t>For relief, t</w:t>
      </w:r>
      <w:r w:rsidR="001D33FA" w:rsidRPr="00E248A5">
        <w:rPr>
          <w:sz w:val="26"/>
          <w:szCs w:val="26"/>
        </w:rPr>
        <w:t>he Complainant requested that th</w:t>
      </w:r>
      <w:r w:rsidR="00C70F6D">
        <w:rPr>
          <w:sz w:val="26"/>
          <w:szCs w:val="26"/>
        </w:rPr>
        <w:t>e</w:t>
      </w:r>
      <w:r w:rsidR="001D33FA" w:rsidRPr="00E248A5">
        <w:rPr>
          <w:sz w:val="26"/>
          <w:szCs w:val="26"/>
        </w:rPr>
        <w:t xml:space="preserve"> bill</w:t>
      </w:r>
      <w:r w:rsidR="00C70F6D">
        <w:rPr>
          <w:sz w:val="26"/>
          <w:szCs w:val="26"/>
        </w:rPr>
        <w:t>ing</w:t>
      </w:r>
      <w:r w:rsidR="001D33FA" w:rsidRPr="00E248A5">
        <w:rPr>
          <w:sz w:val="26"/>
          <w:szCs w:val="26"/>
        </w:rPr>
        <w:t xml:space="preserve"> and all charges be placed back on his tenant’s account.</w:t>
      </w:r>
      <w:r w:rsidR="00193BFF" w:rsidRPr="00E248A5">
        <w:rPr>
          <w:sz w:val="26"/>
          <w:szCs w:val="26"/>
        </w:rPr>
        <w:t xml:space="preserve">  </w:t>
      </w:r>
      <w:r w:rsidRPr="00E248A5">
        <w:rPr>
          <w:sz w:val="26"/>
          <w:szCs w:val="26"/>
        </w:rPr>
        <w:t>I.D. at 1; Complaint at</w:t>
      </w:r>
      <w:r w:rsidR="00813419" w:rsidRPr="00E248A5">
        <w:rPr>
          <w:sz w:val="26"/>
          <w:szCs w:val="26"/>
        </w:rPr>
        <w:t> </w:t>
      </w:r>
      <w:r w:rsidR="00B045C4" w:rsidRPr="00E248A5">
        <w:rPr>
          <w:sz w:val="26"/>
          <w:szCs w:val="26"/>
        </w:rPr>
        <w:t>¶</w:t>
      </w:r>
      <w:r w:rsidR="00EB2E36" w:rsidRPr="00E248A5">
        <w:rPr>
          <w:sz w:val="26"/>
          <w:szCs w:val="26"/>
        </w:rPr>
        <w:t> </w:t>
      </w:r>
      <w:r w:rsidR="00B045C4" w:rsidRPr="00E248A5">
        <w:rPr>
          <w:sz w:val="26"/>
          <w:szCs w:val="26"/>
        </w:rPr>
        <w:t>4</w:t>
      </w:r>
      <w:r w:rsidR="00536880" w:rsidRPr="00E248A5">
        <w:rPr>
          <w:sz w:val="26"/>
          <w:szCs w:val="26"/>
        </w:rPr>
        <w:t>, 5</w:t>
      </w:r>
      <w:r w:rsidRPr="00E248A5">
        <w:rPr>
          <w:sz w:val="26"/>
          <w:szCs w:val="26"/>
        </w:rPr>
        <w:t>.</w:t>
      </w:r>
    </w:p>
    <w:p w14:paraId="3622E506" w14:textId="77777777" w:rsidR="007F38DA" w:rsidRPr="00E248A5" w:rsidRDefault="007F38DA" w:rsidP="007F38DA">
      <w:pPr>
        <w:autoSpaceDE w:val="0"/>
        <w:autoSpaceDN w:val="0"/>
        <w:adjustRightInd w:val="0"/>
        <w:spacing w:after="0" w:line="360" w:lineRule="auto"/>
        <w:ind w:firstLine="1440"/>
        <w:rPr>
          <w:rFonts w:ascii="Times New Roman" w:hAnsi="Times New Roman" w:cs="Times New Roman"/>
          <w:color w:val="000000"/>
          <w:sz w:val="26"/>
          <w:szCs w:val="26"/>
        </w:rPr>
      </w:pPr>
    </w:p>
    <w:p w14:paraId="73B8F0F1" w14:textId="3DB1E2DC" w:rsidR="007F38DA" w:rsidRPr="00E248A5" w:rsidRDefault="001D33FA" w:rsidP="007F38DA">
      <w:pPr>
        <w:autoSpaceDE w:val="0"/>
        <w:autoSpaceDN w:val="0"/>
        <w:adjustRightInd w:val="0"/>
        <w:spacing w:after="0" w:line="360" w:lineRule="auto"/>
        <w:ind w:firstLine="1440"/>
        <w:rPr>
          <w:rFonts w:ascii="Times New Roman" w:hAnsi="Times New Roman" w:cs="Times New Roman"/>
          <w:color w:val="000000"/>
          <w:sz w:val="26"/>
          <w:szCs w:val="26"/>
        </w:rPr>
      </w:pPr>
      <w:r w:rsidRPr="00E248A5">
        <w:rPr>
          <w:rFonts w:ascii="Times New Roman" w:hAnsi="Times New Roman" w:cs="Times New Roman"/>
          <w:color w:val="000000"/>
          <w:sz w:val="26"/>
          <w:szCs w:val="26"/>
        </w:rPr>
        <w:t xml:space="preserve">On June 12, </w:t>
      </w:r>
      <w:r w:rsidR="00193BFF" w:rsidRPr="00E248A5">
        <w:rPr>
          <w:rFonts w:ascii="Times New Roman" w:hAnsi="Times New Roman" w:cs="Times New Roman"/>
          <w:color w:val="000000"/>
          <w:sz w:val="26"/>
          <w:szCs w:val="26"/>
        </w:rPr>
        <w:t>2018</w:t>
      </w:r>
      <w:r w:rsidR="007F38DA" w:rsidRPr="00E248A5">
        <w:rPr>
          <w:rFonts w:ascii="Times New Roman" w:hAnsi="Times New Roman" w:cs="Times New Roman"/>
          <w:sz w:val="26"/>
          <w:szCs w:val="26"/>
        </w:rPr>
        <w:t>,</w:t>
      </w:r>
      <w:r w:rsidR="007F38DA" w:rsidRPr="00E248A5">
        <w:rPr>
          <w:rFonts w:ascii="Times New Roman" w:hAnsi="Times New Roman" w:cs="Times New Roman"/>
          <w:color w:val="000000"/>
          <w:sz w:val="26"/>
          <w:szCs w:val="26"/>
        </w:rPr>
        <w:t xml:space="preserve"> </w:t>
      </w:r>
      <w:r w:rsidRPr="00E248A5">
        <w:rPr>
          <w:rFonts w:ascii="Times New Roman" w:hAnsi="Times New Roman" w:cs="Times New Roman"/>
          <w:color w:val="000000"/>
          <w:sz w:val="26"/>
          <w:szCs w:val="26"/>
        </w:rPr>
        <w:t xml:space="preserve">PGW filed an Answer </w:t>
      </w:r>
      <w:r w:rsidRPr="00E248A5">
        <w:rPr>
          <w:rFonts w:ascii="Times New Roman" w:hAnsi="Times New Roman" w:cs="Times New Roman"/>
          <w:sz w:val="26"/>
          <w:szCs w:val="26"/>
        </w:rPr>
        <w:t>admitting that it issued a shut</w:t>
      </w:r>
      <w:r w:rsidR="00686B7D">
        <w:rPr>
          <w:rFonts w:ascii="Times New Roman" w:hAnsi="Times New Roman" w:cs="Times New Roman"/>
          <w:sz w:val="26"/>
          <w:szCs w:val="26"/>
        </w:rPr>
        <w:t>-</w:t>
      </w:r>
      <w:r w:rsidRPr="00E248A5">
        <w:rPr>
          <w:rFonts w:ascii="Times New Roman" w:hAnsi="Times New Roman" w:cs="Times New Roman"/>
          <w:sz w:val="26"/>
          <w:szCs w:val="26"/>
        </w:rPr>
        <w:t xml:space="preserve">off notice for the gas service at the service address.  PGW further answered: that the Complainant is the owner of the service address; that PGW’s records show that the account for service at the service address was in the name of Norma Pinney as of September 19, 2016; that on August 8, 2017, Ms. Pinney contacted PGW to verify </w:t>
      </w:r>
      <w:r w:rsidR="00174AF1">
        <w:rPr>
          <w:rFonts w:ascii="Times New Roman" w:hAnsi="Times New Roman" w:cs="Times New Roman"/>
          <w:sz w:val="26"/>
          <w:szCs w:val="26"/>
        </w:rPr>
        <w:t xml:space="preserve">whether </w:t>
      </w:r>
      <w:r w:rsidRPr="00E248A5">
        <w:rPr>
          <w:rFonts w:ascii="Times New Roman" w:hAnsi="Times New Roman" w:cs="Times New Roman"/>
          <w:sz w:val="26"/>
          <w:szCs w:val="26"/>
        </w:rPr>
        <w:t xml:space="preserve">she was paying for gas </w:t>
      </w:r>
      <w:r w:rsidR="00BC3DE7">
        <w:rPr>
          <w:rFonts w:ascii="Times New Roman" w:hAnsi="Times New Roman" w:cs="Times New Roman"/>
          <w:sz w:val="26"/>
          <w:szCs w:val="26"/>
        </w:rPr>
        <w:t xml:space="preserve">only </w:t>
      </w:r>
      <w:r w:rsidRPr="00E248A5">
        <w:rPr>
          <w:rFonts w:ascii="Times New Roman" w:hAnsi="Times New Roman" w:cs="Times New Roman"/>
          <w:sz w:val="26"/>
          <w:szCs w:val="26"/>
        </w:rPr>
        <w:t>for her unit and not the first floor; that on September</w:t>
      </w:r>
      <w:r w:rsidR="00BC3DE7">
        <w:rPr>
          <w:rFonts w:ascii="Times New Roman" w:hAnsi="Times New Roman" w:cs="Times New Roman"/>
          <w:sz w:val="26"/>
          <w:szCs w:val="26"/>
        </w:rPr>
        <w:t> </w:t>
      </w:r>
      <w:r w:rsidRPr="00E248A5">
        <w:rPr>
          <w:rFonts w:ascii="Times New Roman" w:hAnsi="Times New Roman" w:cs="Times New Roman"/>
          <w:sz w:val="26"/>
          <w:szCs w:val="26"/>
        </w:rPr>
        <w:t>6, 2017, a PGW representative was at the service address to investigate Ms.</w:t>
      </w:r>
      <w:r w:rsidR="00BC3DE7">
        <w:rPr>
          <w:rFonts w:ascii="Times New Roman" w:hAnsi="Times New Roman" w:cs="Times New Roman"/>
          <w:sz w:val="26"/>
          <w:szCs w:val="26"/>
        </w:rPr>
        <w:t> </w:t>
      </w:r>
      <w:r w:rsidRPr="00E248A5">
        <w:rPr>
          <w:rFonts w:ascii="Times New Roman" w:hAnsi="Times New Roman" w:cs="Times New Roman"/>
          <w:sz w:val="26"/>
          <w:szCs w:val="26"/>
        </w:rPr>
        <w:t xml:space="preserve">Pinney’s foreign load claim; that during this visit, the representative found a commercial washer and a 22,000 BTU commercial dryer attached to the meter of the service address; that on September 7, 2017, a dispute was entered due to the foreign load; that on September 20, 2017, the gas account to the service address was placed in the Complainant’s name due to the discovery of foreign load; and that on October 5, 2017, PGW issued the Complainant and Ms. Pinney a letter explaining that foreign load was discovered at the property.  I.D. at 2; Answer at </w:t>
      </w:r>
      <w:r w:rsidR="00536880" w:rsidRPr="00E248A5">
        <w:rPr>
          <w:rFonts w:ascii="Times New Roman" w:hAnsi="Times New Roman" w:cs="Times New Roman"/>
          <w:sz w:val="26"/>
          <w:szCs w:val="26"/>
        </w:rPr>
        <w:t>¶ 4</w:t>
      </w:r>
      <w:r w:rsidRPr="00E248A5">
        <w:rPr>
          <w:rFonts w:ascii="Times New Roman" w:hAnsi="Times New Roman" w:cs="Times New Roman"/>
          <w:sz w:val="26"/>
          <w:szCs w:val="26"/>
        </w:rPr>
        <w:t>.</w:t>
      </w:r>
    </w:p>
    <w:p w14:paraId="396F10FC" w14:textId="77777777" w:rsidR="00C322F0" w:rsidRPr="00E248A5" w:rsidRDefault="00C322F0" w:rsidP="00E928FD">
      <w:pPr>
        <w:spacing w:after="0" w:line="360" w:lineRule="auto"/>
        <w:rPr>
          <w:rFonts w:ascii="Times New Roman" w:eastAsia="Times New Roman" w:hAnsi="Times New Roman" w:cs="Times New Roman"/>
          <w:sz w:val="26"/>
          <w:szCs w:val="26"/>
        </w:rPr>
      </w:pPr>
    </w:p>
    <w:p w14:paraId="74EB685D" w14:textId="7FE52284" w:rsidR="00C322F0" w:rsidRPr="00E248A5" w:rsidRDefault="00823C57" w:rsidP="00E928FD">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T</w:t>
      </w:r>
      <w:r w:rsidR="00C322F0" w:rsidRPr="00E248A5">
        <w:rPr>
          <w:rFonts w:ascii="Times New Roman" w:hAnsi="Times New Roman" w:cs="Times New Roman"/>
          <w:color w:val="000000"/>
          <w:sz w:val="26"/>
          <w:szCs w:val="26"/>
        </w:rPr>
        <w:t>he Commissi</w:t>
      </w:r>
      <w:r w:rsidR="007F38DA" w:rsidRPr="00E248A5">
        <w:rPr>
          <w:rFonts w:ascii="Times New Roman" w:hAnsi="Times New Roman" w:cs="Times New Roman"/>
          <w:color w:val="000000"/>
          <w:sz w:val="26"/>
          <w:szCs w:val="26"/>
        </w:rPr>
        <w:t xml:space="preserve">on scheduled this matter for </w:t>
      </w:r>
      <w:r w:rsidR="001F725C" w:rsidRPr="00E248A5">
        <w:rPr>
          <w:rFonts w:ascii="Times New Roman" w:hAnsi="Times New Roman" w:cs="Times New Roman"/>
          <w:color w:val="000000"/>
          <w:sz w:val="26"/>
          <w:szCs w:val="26"/>
        </w:rPr>
        <w:t>an initial</w:t>
      </w:r>
      <w:r w:rsidR="007F38DA" w:rsidRPr="00E248A5">
        <w:rPr>
          <w:rFonts w:ascii="Times New Roman" w:hAnsi="Times New Roman" w:cs="Times New Roman"/>
          <w:color w:val="000000"/>
          <w:sz w:val="26"/>
          <w:szCs w:val="26"/>
        </w:rPr>
        <w:t xml:space="preserve"> </w:t>
      </w:r>
      <w:r w:rsidR="00C322F0" w:rsidRPr="00E248A5">
        <w:rPr>
          <w:rFonts w:ascii="Times New Roman" w:hAnsi="Times New Roman" w:cs="Times New Roman"/>
          <w:color w:val="000000"/>
          <w:sz w:val="26"/>
          <w:szCs w:val="26"/>
        </w:rPr>
        <w:t xml:space="preserve">hearing on </w:t>
      </w:r>
      <w:r w:rsidR="00E928FD" w:rsidRPr="00E248A5">
        <w:rPr>
          <w:rFonts w:ascii="Times New Roman" w:hAnsi="Times New Roman" w:cs="Times New Roman"/>
          <w:color w:val="000000"/>
          <w:sz w:val="26"/>
          <w:szCs w:val="26"/>
        </w:rPr>
        <w:t>J</w:t>
      </w:r>
      <w:r w:rsidR="001F725C" w:rsidRPr="00E248A5">
        <w:rPr>
          <w:rFonts w:ascii="Times New Roman" w:hAnsi="Times New Roman" w:cs="Times New Roman"/>
          <w:color w:val="000000"/>
          <w:sz w:val="26"/>
          <w:szCs w:val="26"/>
        </w:rPr>
        <w:t>uly 30</w:t>
      </w:r>
      <w:r w:rsidR="00E928FD" w:rsidRPr="00E248A5">
        <w:rPr>
          <w:rFonts w:ascii="Times New Roman" w:hAnsi="Times New Roman" w:cs="Times New Roman"/>
          <w:color w:val="000000"/>
          <w:sz w:val="26"/>
          <w:szCs w:val="26"/>
        </w:rPr>
        <w:t>, 2018</w:t>
      </w:r>
      <w:r w:rsidR="00286664">
        <w:rPr>
          <w:rFonts w:ascii="Times New Roman" w:hAnsi="Times New Roman" w:cs="Times New Roman"/>
          <w:color w:val="000000"/>
          <w:sz w:val="26"/>
          <w:szCs w:val="26"/>
        </w:rPr>
        <w:t>,</w:t>
      </w:r>
      <w:r w:rsidR="001F725C" w:rsidRPr="00E248A5">
        <w:rPr>
          <w:rFonts w:ascii="Times New Roman" w:hAnsi="Times New Roman" w:cs="Times New Roman"/>
          <w:color w:val="000000"/>
          <w:sz w:val="26"/>
          <w:szCs w:val="26"/>
        </w:rPr>
        <w:t xml:space="preserve"> and assigned the case to ALJ Pell.  </w:t>
      </w:r>
      <w:r>
        <w:rPr>
          <w:rFonts w:ascii="Times New Roman" w:hAnsi="Times New Roman" w:cs="Times New Roman"/>
          <w:color w:val="000000"/>
          <w:sz w:val="26"/>
          <w:szCs w:val="26"/>
        </w:rPr>
        <w:t xml:space="preserve">On June 20, 2018, </w:t>
      </w:r>
      <w:r w:rsidR="001F725C" w:rsidRPr="00E248A5">
        <w:rPr>
          <w:rFonts w:ascii="Times New Roman" w:hAnsi="Times New Roman" w:cs="Times New Roman"/>
          <w:color w:val="000000"/>
          <w:sz w:val="26"/>
          <w:szCs w:val="26"/>
        </w:rPr>
        <w:t>ALJ Pell</w:t>
      </w:r>
      <w:r>
        <w:rPr>
          <w:rFonts w:ascii="Times New Roman" w:hAnsi="Times New Roman" w:cs="Times New Roman"/>
          <w:color w:val="000000"/>
          <w:sz w:val="26"/>
          <w:szCs w:val="26"/>
        </w:rPr>
        <w:t xml:space="preserve"> issued a </w:t>
      </w:r>
      <w:r w:rsidR="00C322F0" w:rsidRPr="00E248A5">
        <w:rPr>
          <w:rFonts w:ascii="Times New Roman" w:hAnsi="Times New Roman" w:cs="Times New Roman"/>
          <w:color w:val="000000"/>
          <w:sz w:val="26"/>
          <w:szCs w:val="26"/>
        </w:rPr>
        <w:t xml:space="preserve">Prehearing Order </w:t>
      </w:r>
      <w:r w:rsidR="001F725C" w:rsidRPr="00E248A5">
        <w:rPr>
          <w:rFonts w:ascii="Times New Roman" w:hAnsi="Times New Roman" w:cs="Times New Roman"/>
          <w:color w:val="000000"/>
          <w:sz w:val="26"/>
          <w:szCs w:val="26"/>
        </w:rPr>
        <w:t xml:space="preserve">which </w:t>
      </w:r>
      <w:r w:rsidR="00C322F0" w:rsidRPr="00E248A5">
        <w:rPr>
          <w:rFonts w:ascii="Times New Roman" w:hAnsi="Times New Roman" w:cs="Times New Roman"/>
          <w:color w:val="000000"/>
          <w:sz w:val="26"/>
          <w:szCs w:val="26"/>
        </w:rPr>
        <w:t>address</w:t>
      </w:r>
      <w:r w:rsidR="001F725C" w:rsidRPr="00E248A5">
        <w:rPr>
          <w:rFonts w:ascii="Times New Roman" w:hAnsi="Times New Roman" w:cs="Times New Roman"/>
          <w:color w:val="000000"/>
          <w:sz w:val="26"/>
          <w:szCs w:val="26"/>
        </w:rPr>
        <w:t>ed various procedural requirements governing the hearing including</w:t>
      </w:r>
      <w:r w:rsidR="00C322F0" w:rsidRPr="00E248A5">
        <w:rPr>
          <w:rFonts w:ascii="Times New Roman" w:hAnsi="Times New Roman" w:cs="Times New Roman"/>
          <w:color w:val="000000"/>
          <w:sz w:val="26"/>
          <w:szCs w:val="26"/>
        </w:rPr>
        <w:t xml:space="preserve">, </w:t>
      </w:r>
      <w:r w:rsidR="00C322F0" w:rsidRPr="00E248A5">
        <w:rPr>
          <w:rFonts w:ascii="Times New Roman" w:hAnsi="Times New Roman" w:cs="Times New Roman"/>
          <w:i/>
          <w:color w:val="000000"/>
          <w:sz w:val="26"/>
          <w:szCs w:val="26"/>
        </w:rPr>
        <w:t>inter alia</w:t>
      </w:r>
      <w:r w:rsidR="00C322F0" w:rsidRPr="00E248A5">
        <w:rPr>
          <w:rFonts w:ascii="Times New Roman" w:hAnsi="Times New Roman" w:cs="Times New Roman"/>
          <w:color w:val="000000"/>
          <w:sz w:val="26"/>
          <w:szCs w:val="26"/>
        </w:rPr>
        <w:t xml:space="preserve">, </w:t>
      </w:r>
      <w:r w:rsidR="002E4CF2" w:rsidRPr="00E248A5">
        <w:rPr>
          <w:rFonts w:ascii="Times New Roman" w:hAnsi="Times New Roman" w:cs="Times New Roman"/>
          <w:color w:val="000000"/>
          <w:sz w:val="26"/>
          <w:szCs w:val="26"/>
        </w:rPr>
        <w:t xml:space="preserve">warning the parties of </w:t>
      </w:r>
      <w:r w:rsidR="001F725C" w:rsidRPr="00E248A5">
        <w:rPr>
          <w:rFonts w:ascii="Times New Roman" w:hAnsi="Times New Roman" w:cs="Times New Roman"/>
          <w:color w:val="000000"/>
          <w:sz w:val="26"/>
          <w:szCs w:val="26"/>
        </w:rPr>
        <w:t>the potentially serious consequences if either party failed to obtain a continuance and failed to attend the hearing.</w:t>
      </w:r>
    </w:p>
    <w:p w14:paraId="060FA94E" w14:textId="5E05493C" w:rsidR="00AB26A7" w:rsidRPr="00E248A5" w:rsidRDefault="00AB26A7" w:rsidP="00823C57">
      <w:pPr>
        <w:pStyle w:val="Default"/>
        <w:spacing w:line="360" w:lineRule="auto"/>
        <w:rPr>
          <w:sz w:val="26"/>
          <w:szCs w:val="26"/>
        </w:rPr>
      </w:pPr>
    </w:p>
    <w:p w14:paraId="7BDE98D1" w14:textId="22B9BBCA" w:rsidR="001F725C" w:rsidRPr="00E248A5" w:rsidRDefault="00C322F0" w:rsidP="00286664">
      <w:pPr>
        <w:autoSpaceDE w:val="0"/>
        <w:autoSpaceDN w:val="0"/>
        <w:adjustRightInd w:val="0"/>
        <w:spacing w:after="0" w:line="360" w:lineRule="auto"/>
        <w:ind w:firstLine="1440"/>
        <w:rPr>
          <w:rFonts w:ascii="Times New Roman" w:hAnsi="Times New Roman" w:cs="Times New Roman"/>
          <w:sz w:val="26"/>
          <w:szCs w:val="26"/>
        </w:rPr>
      </w:pPr>
      <w:r w:rsidRPr="00E248A5">
        <w:rPr>
          <w:rFonts w:ascii="Times New Roman" w:hAnsi="Times New Roman" w:cs="Times New Roman"/>
          <w:color w:val="000000"/>
          <w:sz w:val="26"/>
          <w:szCs w:val="26"/>
        </w:rPr>
        <w:t xml:space="preserve">On </w:t>
      </w:r>
      <w:r w:rsidR="00D22A60" w:rsidRPr="00E248A5">
        <w:rPr>
          <w:rFonts w:ascii="Times New Roman" w:hAnsi="Times New Roman" w:cs="Times New Roman"/>
          <w:color w:val="000000"/>
          <w:sz w:val="26"/>
          <w:szCs w:val="26"/>
        </w:rPr>
        <w:t>July 3</w:t>
      </w:r>
      <w:r w:rsidR="001F725C" w:rsidRPr="00E248A5">
        <w:rPr>
          <w:rFonts w:ascii="Times New Roman" w:hAnsi="Times New Roman" w:cs="Times New Roman"/>
          <w:color w:val="000000"/>
          <w:sz w:val="26"/>
          <w:szCs w:val="26"/>
        </w:rPr>
        <w:t>0</w:t>
      </w:r>
      <w:r w:rsidR="00E928FD" w:rsidRPr="00E248A5">
        <w:rPr>
          <w:rFonts w:ascii="Times New Roman" w:hAnsi="Times New Roman" w:cs="Times New Roman"/>
          <w:color w:val="000000"/>
          <w:sz w:val="26"/>
          <w:szCs w:val="26"/>
        </w:rPr>
        <w:t>, 2018</w:t>
      </w:r>
      <w:r w:rsidRPr="00E248A5">
        <w:rPr>
          <w:rFonts w:ascii="Times New Roman" w:hAnsi="Times New Roman" w:cs="Times New Roman"/>
          <w:color w:val="000000"/>
          <w:sz w:val="26"/>
          <w:szCs w:val="26"/>
        </w:rPr>
        <w:t xml:space="preserve">, ALJ </w:t>
      </w:r>
      <w:r w:rsidR="001F725C" w:rsidRPr="00E248A5">
        <w:rPr>
          <w:rFonts w:ascii="Times New Roman" w:hAnsi="Times New Roman" w:cs="Times New Roman"/>
          <w:color w:val="000000"/>
          <w:sz w:val="26"/>
          <w:szCs w:val="26"/>
        </w:rPr>
        <w:t>Pell</w:t>
      </w:r>
      <w:r w:rsidRPr="00E248A5">
        <w:rPr>
          <w:rFonts w:ascii="Times New Roman" w:hAnsi="Times New Roman" w:cs="Times New Roman"/>
          <w:color w:val="000000"/>
          <w:sz w:val="26"/>
          <w:szCs w:val="26"/>
        </w:rPr>
        <w:t xml:space="preserve"> convened the </w:t>
      </w:r>
      <w:r w:rsidR="001F725C" w:rsidRPr="00E248A5">
        <w:rPr>
          <w:rFonts w:ascii="Times New Roman" w:hAnsi="Times New Roman" w:cs="Times New Roman"/>
          <w:color w:val="000000"/>
          <w:sz w:val="26"/>
          <w:szCs w:val="26"/>
        </w:rPr>
        <w:t>in-person</w:t>
      </w:r>
      <w:r w:rsidRPr="00E248A5">
        <w:rPr>
          <w:rFonts w:ascii="Times New Roman" w:hAnsi="Times New Roman" w:cs="Times New Roman"/>
          <w:color w:val="000000"/>
          <w:sz w:val="26"/>
          <w:szCs w:val="26"/>
        </w:rPr>
        <w:t xml:space="preserve"> hearing as scheduled.</w:t>
      </w:r>
      <w:r w:rsidR="006C7520">
        <w:rPr>
          <w:rFonts w:ascii="Times New Roman" w:hAnsi="Times New Roman" w:cs="Times New Roman"/>
          <w:color w:val="000000"/>
          <w:sz w:val="26"/>
          <w:szCs w:val="26"/>
        </w:rPr>
        <w:t xml:space="preserve">  </w:t>
      </w:r>
      <w:r w:rsidR="001F725C" w:rsidRPr="00E248A5">
        <w:rPr>
          <w:rFonts w:ascii="Times New Roman" w:hAnsi="Times New Roman" w:cs="Times New Roman"/>
          <w:sz w:val="26"/>
          <w:szCs w:val="26"/>
        </w:rPr>
        <w:t>Counsel for PGW was present with a witness and was prepared to proceed.  Mr. Bova did not appear at the hearing.  No witnesses were presented</w:t>
      </w:r>
      <w:r w:rsidR="006C7520">
        <w:rPr>
          <w:rFonts w:ascii="Times New Roman" w:hAnsi="Times New Roman" w:cs="Times New Roman"/>
          <w:sz w:val="26"/>
          <w:szCs w:val="26"/>
        </w:rPr>
        <w:t>,</w:t>
      </w:r>
      <w:r w:rsidR="001F725C" w:rsidRPr="00E248A5">
        <w:rPr>
          <w:rFonts w:ascii="Times New Roman" w:hAnsi="Times New Roman" w:cs="Times New Roman"/>
          <w:sz w:val="26"/>
          <w:szCs w:val="26"/>
        </w:rPr>
        <w:t xml:space="preserve"> and no exhibits were introduced into the record. </w:t>
      </w:r>
      <w:r w:rsidR="00D871D8" w:rsidRPr="00E248A5">
        <w:rPr>
          <w:rFonts w:ascii="Times New Roman" w:hAnsi="Times New Roman" w:cs="Times New Roman"/>
          <w:sz w:val="26"/>
          <w:szCs w:val="26"/>
        </w:rPr>
        <w:t xml:space="preserve"> PGW</w:t>
      </w:r>
      <w:r w:rsidR="001F725C" w:rsidRPr="00E248A5">
        <w:rPr>
          <w:rFonts w:ascii="Times New Roman" w:hAnsi="Times New Roman" w:cs="Times New Roman"/>
          <w:sz w:val="26"/>
          <w:szCs w:val="26"/>
        </w:rPr>
        <w:t>’s counsel moved that the Complaint be dismissed with prejudice for lack of prosecution pursuant to 52 Pa. Code § 5.245.</w:t>
      </w:r>
      <w:r w:rsidR="00D871D8" w:rsidRPr="00E248A5">
        <w:rPr>
          <w:rFonts w:ascii="Times New Roman" w:hAnsi="Times New Roman" w:cs="Times New Roman"/>
          <w:sz w:val="26"/>
          <w:szCs w:val="26"/>
        </w:rPr>
        <w:t xml:space="preserve">  The ALJ indicated he would take PGW’s motion into consideration.</w:t>
      </w:r>
    </w:p>
    <w:p w14:paraId="25997DB1" w14:textId="77777777" w:rsidR="001F725C" w:rsidRPr="00E248A5" w:rsidRDefault="001F725C" w:rsidP="001F725C">
      <w:pPr>
        <w:autoSpaceDE w:val="0"/>
        <w:autoSpaceDN w:val="0"/>
        <w:adjustRightInd w:val="0"/>
        <w:spacing w:after="0" w:line="360" w:lineRule="auto"/>
        <w:rPr>
          <w:rFonts w:ascii="Times New Roman" w:hAnsi="Times New Roman" w:cs="Times New Roman"/>
          <w:sz w:val="26"/>
          <w:szCs w:val="26"/>
        </w:rPr>
      </w:pPr>
    </w:p>
    <w:p w14:paraId="36141E7A" w14:textId="3344C493" w:rsidR="00D871D8" w:rsidRPr="00E248A5" w:rsidRDefault="00823C57" w:rsidP="007F38DA">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On August 17, 2018 the </w:t>
      </w:r>
      <w:r w:rsidR="007F38DA" w:rsidRPr="00E248A5">
        <w:rPr>
          <w:rFonts w:ascii="Times New Roman" w:hAnsi="Times New Roman" w:cs="Times New Roman"/>
          <w:color w:val="000000"/>
          <w:sz w:val="26"/>
          <w:szCs w:val="26"/>
        </w:rPr>
        <w:t>hearing transcript was filed with the Secretary’s Bureau</w:t>
      </w:r>
      <w:r w:rsidR="006C7520">
        <w:rPr>
          <w:rFonts w:ascii="Times New Roman" w:hAnsi="Times New Roman" w:cs="Times New Roman"/>
          <w:color w:val="000000"/>
          <w:sz w:val="26"/>
          <w:szCs w:val="26"/>
        </w:rPr>
        <w:t xml:space="preserve">.  </w:t>
      </w:r>
      <w:r w:rsidR="003D0EC4">
        <w:rPr>
          <w:rFonts w:ascii="Times New Roman" w:hAnsi="Times New Roman" w:cs="Times New Roman"/>
          <w:color w:val="000000"/>
          <w:sz w:val="26"/>
          <w:szCs w:val="26"/>
        </w:rPr>
        <w:t xml:space="preserve">The record closed upon receipt </w:t>
      </w:r>
      <w:r w:rsidR="00ED0D0A">
        <w:rPr>
          <w:rFonts w:ascii="Times New Roman" w:hAnsi="Times New Roman" w:cs="Times New Roman"/>
          <w:color w:val="000000"/>
          <w:sz w:val="26"/>
          <w:szCs w:val="26"/>
        </w:rPr>
        <w:t xml:space="preserve">of the hearing transcript by the ALJ on September 28, 2018.  </w:t>
      </w:r>
      <w:r w:rsidR="00D871D8" w:rsidRPr="00E248A5">
        <w:rPr>
          <w:rFonts w:ascii="Times New Roman" w:hAnsi="Times New Roman" w:cs="Times New Roman"/>
          <w:color w:val="000000"/>
          <w:sz w:val="26"/>
          <w:szCs w:val="26"/>
        </w:rPr>
        <w:t>On September 2</w:t>
      </w:r>
      <w:r w:rsidR="00885422">
        <w:rPr>
          <w:rFonts w:ascii="Times New Roman" w:hAnsi="Times New Roman" w:cs="Times New Roman"/>
          <w:color w:val="000000"/>
          <w:sz w:val="26"/>
          <w:szCs w:val="26"/>
        </w:rPr>
        <w:t>6</w:t>
      </w:r>
      <w:r w:rsidR="00D871D8" w:rsidRPr="00E248A5">
        <w:rPr>
          <w:rFonts w:ascii="Times New Roman" w:hAnsi="Times New Roman" w:cs="Times New Roman"/>
          <w:color w:val="000000"/>
          <w:sz w:val="26"/>
          <w:szCs w:val="26"/>
        </w:rPr>
        <w:t xml:space="preserve">, 2018, </w:t>
      </w:r>
      <w:r w:rsidR="00BF0F4C">
        <w:rPr>
          <w:rFonts w:ascii="Times New Roman" w:hAnsi="Times New Roman" w:cs="Times New Roman"/>
          <w:color w:val="000000"/>
          <w:sz w:val="26"/>
          <w:szCs w:val="26"/>
        </w:rPr>
        <w:t>the Complainant filed</w:t>
      </w:r>
      <w:r w:rsidR="004D757B">
        <w:rPr>
          <w:rFonts w:ascii="Times New Roman" w:hAnsi="Times New Roman" w:cs="Times New Roman"/>
          <w:color w:val="000000"/>
          <w:sz w:val="26"/>
          <w:szCs w:val="26"/>
        </w:rPr>
        <w:t xml:space="preserve"> a</w:t>
      </w:r>
      <w:r w:rsidR="00BF0F4C">
        <w:rPr>
          <w:rFonts w:ascii="Times New Roman" w:hAnsi="Times New Roman" w:cs="Times New Roman"/>
          <w:color w:val="000000"/>
          <w:sz w:val="26"/>
          <w:szCs w:val="26"/>
        </w:rPr>
        <w:t xml:space="preserve"> </w:t>
      </w:r>
      <w:r w:rsidR="00BE11A3" w:rsidRPr="00E248A5">
        <w:rPr>
          <w:rFonts w:ascii="Times New Roman" w:hAnsi="Times New Roman" w:cs="Times New Roman"/>
          <w:color w:val="000000"/>
          <w:sz w:val="26"/>
          <w:szCs w:val="26"/>
        </w:rPr>
        <w:t>letter</w:t>
      </w:r>
      <w:r w:rsidR="009436CA">
        <w:rPr>
          <w:rFonts w:ascii="Times New Roman" w:hAnsi="Times New Roman" w:cs="Times New Roman"/>
          <w:color w:val="000000"/>
          <w:sz w:val="26"/>
          <w:szCs w:val="26"/>
        </w:rPr>
        <w:t xml:space="preserve"> (September 26 Letter Petition)</w:t>
      </w:r>
      <w:r w:rsidR="00BF0F4C">
        <w:rPr>
          <w:rFonts w:ascii="Times New Roman" w:hAnsi="Times New Roman" w:cs="Times New Roman"/>
          <w:color w:val="000000"/>
          <w:sz w:val="26"/>
          <w:szCs w:val="26"/>
        </w:rPr>
        <w:t xml:space="preserve"> </w:t>
      </w:r>
      <w:r w:rsidR="00DE1E95">
        <w:rPr>
          <w:rFonts w:ascii="Times New Roman" w:hAnsi="Times New Roman" w:cs="Times New Roman"/>
          <w:color w:val="000000"/>
          <w:sz w:val="26"/>
          <w:szCs w:val="26"/>
        </w:rPr>
        <w:t xml:space="preserve">in which he </w:t>
      </w:r>
      <w:r w:rsidR="00BF0F4C">
        <w:rPr>
          <w:rFonts w:ascii="Times New Roman" w:hAnsi="Times New Roman" w:cs="Times New Roman"/>
          <w:color w:val="000000"/>
          <w:sz w:val="26"/>
          <w:szCs w:val="26"/>
        </w:rPr>
        <w:t>request</w:t>
      </w:r>
      <w:r w:rsidR="00DE1E95">
        <w:rPr>
          <w:rFonts w:ascii="Times New Roman" w:hAnsi="Times New Roman" w:cs="Times New Roman"/>
          <w:color w:val="000000"/>
          <w:sz w:val="26"/>
          <w:szCs w:val="26"/>
        </w:rPr>
        <w:t>ed that</w:t>
      </w:r>
      <w:r w:rsidR="00BF0F4C">
        <w:rPr>
          <w:rFonts w:ascii="Times New Roman" w:hAnsi="Times New Roman" w:cs="Times New Roman"/>
          <w:color w:val="000000"/>
          <w:sz w:val="26"/>
          <w:szCs w:val="26"/>
        </w:rPr>
        <w:t xml:space="preserve"> the </w:t>
      </w:r>
      <w:r w:rsidR="00DE1E95">
        <w:rPr>
          <w:rFonts w:ascii="Times New Roman" w:hAnsi="Times New Roman" w:cs="Times New Roman"/>
          <w:color w:val="000000"/>
          <w:sz w:val="26"/>
          <w:szCs w:val="26"/>
        </w:rPr>
        <w:t xml:space="preserve">case be reopened and that another hearing be scheduled to hear his case </w:t>
      </w:r>
      <w:r w:rsidR="00A46F9C">
        <w:rPr>
          <w:rFonts w:ascii="Times New Roman" w:hAnsi="Times New Roman" w:cs="Times New Roman"/>
          <w:color w:val="000000"/>
          <w:sz w:val="26"/>
          <w:szCs w:val="26"/>
        </w:rPr>
        <w:t xml:space="preserve">and so he could provide a reason why he was unable to attend the hearing.  </w:t>
      </w:r>
      <w:r w:rsidR="00BE11A3" w:rsidRPr="00E248A5">
        <w:rPr>
          <w:rFonts w:ascii="Times New Roman" w:hAnsi="Times New Roman" w:cs="Times New Roman"/>
          <w:color w:val="000000"/>
          <w:sz w:val="26"/>
          <w:szCs w:val="26"/>
        </w:rPr>
        <w:t xml:space="preserve">Enclosed with the </w:t>
      </w:r>
      <w:r w:rsidR="009436CA">
        <w:rPr>
          <w:rFonts w:ascii="Times New Roman" w:hAnsi="Times New Roman" w:cs="Times New Roman"/>
          <w:color w:val="000000"/>
          <w:sz w:val="26"/>
          <w:szCs w:val="26"/>
        </w:rPr>
        <w:t>September 26 Letter Petition</w:t>
      </w:r>
      <w:r w:rsidR="00BE11A3" w:rsidRPr="00E248A5">
        <w:rPr>
          <w:rFonts w:ascii="Times New Roman" w:hAnsi="Times New Roman" w:cs="Times New Roman"/>
          <w:color w:val="000000"/>
          <w:sz w:val="26"/>
          <w:szCs w:val="26"/>
        </w:rPr>
        <w:t xml:space="preserve"> was</w:t>
      </w:r>
      <w:r w:rsidR="001E1DDA" w:rsidRPr="00E248A5">
        <w:rPr>
          <w:rFonts w:ascii="Times New Roman" w:hAnsi="Times New Roman" w:cs="Times New Roman"/>
          <w:color w:val="000000"/>
          <w:sz w:val="26"/>
          <w:szCs w:val="26"/>
        </w:rPr>
        <w:t xml:space="preserve"> supporting </w:t>
      </w:r>
      <w:r w:rsidR="00BE11A3" w:rsidRPr="00E248A5">
        <w:rPr>
          <w:rFonts w:ascii="Times New Roman" w:hAnsi="Times New Roman" w:cs="Times New Roman"/>
          <w:color w:val="000000"/>
          <w:sz w:val="26"/>
          <w:szCs w:val="26"/>
        </w:rPr>
        <w:t xml:space="preserve">medical </w:t>
      </w:r>
      <w:r w:rsidR="001E1DDA" w:rsidRPr="00E248A5">
        <w:rPr>
          <w:rFonts w:ascii="Times New Roman" w:hAnsi="Times New Roman" w:cs="Times New Roman"/>
          <w:color w:val="000000"/>
          <w:sz w:val="26"/>
          <w:szCs w:val="26"/>
        </w:rPr>
        <w:t>documentation</w:t>
      </w:r>
      <w:r w:rsidR="00BE11A3" w:rsidRPr="00E248A5">
        <w:rPr>
          <w:rFonts w:ascii="Times New Roman" w:hAnsi="Times New Roman" w:cs="Times New Roman"/>
          <w:color w:val="000000"/>
          <w:sz w:val="26"/>
          <w:szCs w:val="26"/>
        </w:rPr>
        <w:t xml:space="preserve"> </w:t>
      </w:r>
      <w:r w:rsidR="00464C38">
        <w:rPr>
          <w:rFonts w:ascii="Times New Roman" w:hAnsi="Times New Roman" w:cs="Times New Roman"/>
          <w:color w:val="000000"/>
          <w:sz w:val="26"/>
          <w:szCs w:val="26"/>
        </w:rPr>
        <w:t xml:space="preserve">dated July 31, 2018, </w:t>
      </w:r>
      <w:r w:rsidR="00BE11A3" w:rsidRPr="00E248A5">
        <w:rPr>
          <w:rFonts w:ascii="Times New Roman" w:hAnsi="Times New Roman" w:cs="Times New Roman"/>
          <w:color w:val="000000"/>
          <w:sz w:val="26"/>
          <w:szCs w:val="26"/>
        </w:rPr>
        <w:t>signed by his medical provider</w:t>
      </w:r>
      <w:r w:rsidR="00A46F9C">
        <w:rPr>
          <w:rFonts w:ascii="Times New Roman" w:hAnsi="Times New Roman" w:cs="Times New Roman"/>
          <w:color w:val="000000"/>
          <w:sz w:val="26"/>
          <w:szCs w:val="26"/>
        </w:rPr>
        <w:t xml:space="preserve"> </w:t>
      </w:r>
      <w:r w:rsidR="00464C38">
        <w:rPr>
          <w:rFonts w:ascii="Times New Roman" w:hAnsi="Times New Roman" w:cs="Times New Roman"/>
          <w:color w:val="000000"/>
          <w:sz w:val="26"/>
          <w:szCs w:val="26"/>
        </w:rPr>
        <w:t xml:space="preserve">who </w:t>
      </w:r>
      <w:r w:rsidR="00A46F9C">
        <w:rPr>
          <w:rFonts w:ascii="Times New Roman" w:hAnsi="Times New Roman" w:cs="Times New Roman"/>
          <w:color w:val="000000"/>
          <w:sz w:val="26"/>
          <w:szCs w:val="26"/>
        </w:rPr>
        <w:t>averr</w:t>
      </w:r>
      <w:r w:rsidR="00464C38">
        <w:rPr>
          <w:rFonts w:ascii="Times New Roman" w:hAnsi="Times New Roman" w:cs="Times New Roman"/>
          <w:color w:val="000000"/>
          <w:sz w:val="26"/>
          <w:szCs w:val="26"/>
        </w:rPr>
        <w:t>ed</w:t>
      </w:r>
      <w:r w:rsidR="00A46F9C">
        <w:rPr>
          <w:rFonts w:ascii="Times New Roman" w:hAnsi="Times New Roman" w:cs="Times New Roman"/>
          <w:color w:val="000000"/>
          <w:sz w:val="26"/>
          <w:szCs w:val="26"/>
        </w:rPr>
        <w:t xml:space="preserve"> </w:t>
      </w:r>
      <w:r w:rsidR="00464C38">
        <w:rPr>
          <w:rFonts w:ascii="Times New Roman" w:hAnsi="Times New Roman" w:cs="Times New Roman"/>
          <w:color w:val="000000"/>
          <w:sz w:val="26"/>
          <w:szCs w:val="26"/>
        </w:rPr>
        <w:t xml:space="preserve">that the Complainant was unable to attend the hearing on July 30, 2018 </w:t>
      </w:r>
      <w:r w:rsidR="00776F9D">
        <w:rPr>
          <w:rFonts w:ascii="Times New Roman" w:hAnsi="Times New Roman" w:cs="Times New Roman"/>
          <w:color w:val="000000"/>
          <w:sz w:val="26"/>
          <w:szCs w:val="26"/>
        </w:rPr>
        <w:t>due to his medical condition that day.</w:t>
      </w:r>
      <w:r w:rsidR="00776F9D">
        <w:rPr>
          <w:rStyle w:val="FootnoteReference"/>
          <w:rFonts w:ascii="Times New Roman" w:hAnsi="Times New Roman" w:cs="Times New Roman"/>
          <w:color w:val="000000"/>
          <w:sz w:val="26"/>
          <w:szCs w:val="26"/>
        </w:rPr>
        <w:footnoteReference w:id="1"/>
      </w:r>
    </w:p>
    <w:p w14:paraId="3CE20397" w14:textId="77777777" w:rsidR="00D871D8" w:rsidRPr="00E248A5" w:rsidRDefault="00D871D8" w:rsidP="007F38DA">
      <w:pPr>
        <w:autoSpaceDE w:val="0"/>
        <w:autoSpaceDN w:val="0"/>
        <w:adjustRightInd w:val="0"/>
        <w:spacing w:after="0" w:line="360" w:lineRule="auto"/>
        <w:ind w:firstLine="1440"/>
        <w:rPr>
          <w:rFonts w:ascii="Times New Roman" w:hAnsi="Times New Roman" w:cs="Times New Roman"/>
          <w:color w:val="000000"/>
          <w:sz w:val="26"/>
          <w:szCs w:val="26"/>
        </w:rPr>
      </w:pPr>
    </w:p>
    <w:p w14:paraId="2022FEBD" w14:textId="77777777" w:rsidR="00C322F0" w:rsidRPr="00E248A5" w:rsidRDefault="00C322F0" w:rsidP="00C322F0">
      <w:pPr>
        <w:spacing w:after="0" w:line="360" w:lineRule="auto"/>
        <w:rPr>
          <w:rFonts w:ascii="Times New Roman" w:hAnsi="Times New Roman" w:cs="Times New Roman"/>
          <w:color w:val="000000"/>
          <w:sz w:val="26"/>
          <w:szCs w:val="26"/>
        </w:rPr>
      </w:pPr>
    </w:p>
    <w:p w14:paraId="79935007" w14:textId="14CC94EA" w:rsidR="00C322F0" w:rsidRPr="00E248A5" w:rsidRDefault="00C322F0" w:rsidP="00C322F0">
      <w:pPr>
        <w:spacing w:after="0" w:line="360" w:lineRule="auto"/>
        <w:ind w:firstLine="1440"/>
        <w:rPr>
          <w:rFonts w:ascii="Times New Roman" w:hAnsi="Times New Roman" w:cs="Times New Roman"/>
          <w:color w:val="000000"/>
          <w:sz w:val="26"/>
          <w:szCs w:val="26"/>
        </w:rPr>
      </w:pPr>
      <w:r w:rsidRPr="00E248A5">
        <w:rPr>
          <w:rFonts w:ascii="Times New Roman" w:hAnsi="Times New Roman" w:cs="Times New Roman"/>
          <w:color w:val="000000"/>
          <w:sz w:val="26"/>
          <w:szCs w:val="26"/>
        </w:rPr>
        <w:t xml:space="preserve">On </w:t>
      </w:r>
      <w:r w:rsidR="00A34D64" w:rsidRPr="00E248A5">
        <w:rPr>
          <w:rFonts w:ascii="Times New Roman" w:hAnsi="Times New Roman" w:cs="Times New Roman"/>
          <w:color w:val="000000"/>
          <w:sz w:val="26"/>
          <w:szCs w:val="26"/>
        </w:rPr>
        <w:t>October 5</w:t>
      </w:r>
      <w:r w:rsidR="00875DAC" w:rsidRPr="00E248A5">
        <w:rPr>
          <w:rFonts w:ascii="Times New Roman" w:hAnsi="Times New Roman" w:cs="Times New Roman"/>
          <w:color w:val="000000"/>
          <w:sz w:val="26"/>
          <w:szCs w:val="26"/>
        </w:rPr>
        <w:t>, 2018</w:t>
      </w:r>
      <w:r w:rsidRPr="00E248A5">
        <w:rPr>
          <w:rFonts w:ascii="Times New Roman" w:hAnsi="Times New Roman" w:cs="Times New Roman"/>
          <w:color w:val="000000"/>
          <w:sz w:val="26"/>
          <w:szCs w:val="26"/>
        </w:rPr>
        <w:t xml:space="preserve">, the </w:t>
      </w:r>
      <w:r w:rsidR="009B545E" w:rsidRPr="00E248A5">
        <w:rPr>
          <w:rFonts w:ascii="Times New Roman" w:hAnsi="Times New Roman" w:cs="Times New Roman"/>
          <w:color w:val="000000"/>
          <w:sz w:val="26"/>
          <w:szCs w:val="26"/>
        </w:rPr>
        <w:t xml:space="preserve">Commission </w:t>
      </w:r>
      <w:r w:rsidR="00DF1220">
        <w:rPr>
          <w:rFonts w:ascii="Times New Roman" w:hAnsi="Times New Roman" w:cs="Times New Roman"/>
          <w:color w:val="000000"/>
          <w:sz w:val="26"/>
          <w:szCs w:val="26"/>
        </w:rPr>
        <w:t xml:space="preserve">issued ALJ Pell’s </w:t>
      </w:r>
      <w:r w:rsidRPr="00E248A5">
        <w:rPr>
          <w:rFonts w:ascii="Times New Roman" w:hAnsi="Times New Roman" w:cs="Times New Roman"/>
          <w:color w:val="000000"/>
          <w:sz w:val="26"/>
          <w:szCs w:val="26"/>
        </w:rPr>
        <w:t xml:space="preserve">Initial Decision </w:t>
      </w:r>
      <w:r w:rsidR="00DF1220">
        <w:rPr>
          <w:rFonts w:ascii="Times New Roman" w:hAnsi="Times New Roman" w:cs="Times New Roman"/>
          <w:color w:val="000000"/>
          <w:sz w:val="26"/>
          <w:szCs w:val="26"/>
        </w:rPr>
        <w:t xml:space="preserve">in which </w:t>
      </w:r>
      <w:r w:rsidR="00854B38">
        <w:rPr>
          <w:rFonts w:ascii="Times New Roman" w:hAnsi="Times New Roman" w:cs="Times New Roman"/>
          <w:color w:val="000000"/>
          <w:sz w:val="26"/>
          <w:szCs w:val="26"/>
        </w:rPr>
        <w:t xml:space="preserve">he </w:t>
      </w:r>
      <w:r w:rsidRPr="00E248A5">
        <w:rPr>
          <w:rFonts w:ascii="Times New Roman" w:hAnsi="Times New Roman" w:cs="Times New Roman"/>
          <w:color w:val="000000"/>
          <w:sz w:val="26"/>
          <w:szCs w:val="26"/>
        </w:rPr>
        <w:t>dismiss</w:t>
      </w:r>
      <w:r w:rsidR="00A34D64" w:rsidRPr="00E248A5">
        <w:rPr>
          <w:rFonts w:ascii="Times New Roman" w:hAnsi="Times New Roman" w:cs="Times New Roman"/>
          <w:color w:val="000000"/>
          <w:sz w:val="26"/>
          <w:szCs w:val="26"/>
        </w:rPr>
        <w:t>ed the Complaint</w:t>
      </w:r>
      <w:r w:rsidR="00DF1220">
        <w:rPr>
          <w:rFonts w:ascii="Times New Roman" w:hAnsi="Times New Roman" w:cs="Times New Roman"/>
          <w:color w:val="000000"/>
          <w:sz w:val="26"/>
          <w:szCs w:val="26"/>
        </w:rPr>
        <w:t>,</w:t>
      </w:r>
      <w:r w:rsidR="00A34D64" w:rsidRPr="00E248A5">
        <w:rPr>
          <w:rFonts w:ascii="Times New Roman" w:hAnsi="Times New Roman" w:cs="Times New Roman"/>
          <w:color w:val="000000"/>
          <w:sz w:val="26"/>
          <w:szCs w:val="26"/>
        </w:rPr>
        <w:t xml:space="preserve"> with prejudice</w:t>
      </w:r>
      <w:r w:rsidR="00DF1220">
        <w:rPr>
          <w:rFonts w:ascii="Times New Roman" w:hAnsi="Times New Roman" w:cs="Times New Roman"/>
          <w:color w:val="000000"/>
          <w:sz w:val="26"/>
          <w:szCs w:val="26"/>
        </w:rPr>
        <w:t>,</w:t>
      </w:r>
      <w:r w:rsidR="00A34D64" w:rsidRPr="00E248A5">
        <w:rPr>
          <w:rFonts w:ascii="Times New Roman" w:hAnsi="Times New Roman" w:cs="Times New Roman"/>
          <w:color w:val="000000"/>
          <w:sz w:val="26"/>
          <w:szCs w:val="26"/>
        </w:rPr>
        <w:t xml:space="preserve"> </w:t>
      </w:r>
      <w:r w:rsidR="00854B38">
        <w:rPr>
          <w:rFonts w:ascii="Times New Roman" w:hAnsi="Times New Roman" w:cs="Times New Roman"/>
          <w:color w:val="000000"/>
          <w:sz w:val="26"/>
          <w:szCs w:val="26"/>
        </w:rPr>
        <w:t xml:space="preserve">due to </w:t>
      </w:r>
      <w:r w:rsidR="00DF1220">
        <w:rPr>
          <w:rFonts w:ascii="Times New Roman" w:hAnsi="Times New Roman" w:cs="Times New Roman"/>
          <w:color w:val="000000"/>
          <w:sz w:val="26"/>
          <w:szCs w:val="26"/>
        </w:rPr>
        <w:t xml:space="preserve">the </w:t>
      </w:r>
      <w:r w:rsidR="00854B38">
        <w:rPr>
          <w:rFonts w:ascii="Times New Roman" w:hAnsi="Times New Roman" w:cs="Times New Roman"/>
          <w:color w:val="000000"/>
          <w:sz w:val="26"/>
          <w:szCs w:val="26"/>
        </w:rPr>
        <w:t xml:space="preserve">Complainant’s failure </w:t>
      </w:r>
      <w:r w:rsidR="00A34D64" w:rsidRPr="00E248A5">
        <w:rPr>
          <w:rFonts w:ascii="Times New Roman" w:hAnsi="Times New Roman" w:cs="Times New Roman"/>
          <w:color w:val="000000"/>
          <w:sz w:val="26"/>
          <w:szCs w:val="26"/>
        </w:rPr>
        <w:t>to appear and prosecute his Complaint.</w:t>
      </w:r>
    </w:p>
    <w:p w14:paraId="237225AA" w14:textId="77777777" w:rsidR="00C322F0" w:rsidRPr="00E248A5" w:rsidRDefault="00C322F0" w:rsidP="00C322F0">
      <w:pPr>
        <w:spacing w:after="0" w:line="360" w:lineRule="auto"/>
        <w:rPr>
          <w:rFonts w:ascii="Times New Roman" w:hAnsi="Times New Roman" w:cs="Times New Roman"/>
          <w:color w:val="000000"/>
          <w:sz w:val="26"/>
          <w:szCs w:val="26"/>
        </w:rPr>
      </w:pPr>
    </w:p>
    <w:p w14:paraId="6D1BADD1" w14:textId="444584D6" w:rsidR="00C322F0" w:rsidRPr="00E248A5" w:rsidRDefault="00C322F0" w:rsidP="00875DAC">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On </w:t>
      </w:r>
      <w:r w:rsidR="00A34D64" w:rsidRPr="00E248A5">
        <w:rPr>
          <w:rFonts w:ascii="Times New Roman" w:eastAsia="Times New Roman" w:hAnsi="Times New Roman" w:cs="Times New Roman"/>
          <w:sz w:val="26"/>
          <w:szCs w:val="26"/>
        </w:rPr>
        <w:t>October 25</w:t>
      </w:r>
      <w:r w:rsidR="00875DAC"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the Complainant filed Exceptions to the Initial Decision.  The Complainant’s Exceptions did not include a Certificate of Service</w:t>
      </w:r>
      <w:r w:rsidR="00D947EE">
        <w:rPr>
          <w:rFonts w:ascii="Times New Roman" w:eastAsia="Times New Roman" w:hAnsi="Times New Roman" w:cs="Times New Roman"/>
          <w:sz w:val="26"/>
          <w:szCs w:val="26"/>
        </w:rPr>
        <w:t xml:space="preserve">.  </w:t>
      </w:r>
      <w:r w:rsidR="00BC3D83">
        <w:rPr>
          <w:rFonts w:ascii="Times New Roman" w:eastAsia="Times New Roman" w:hAnsi="Times New Roman" w:cs="Times New Roman"/>
          <w:sz w:val="26"/>
          <w:szCs w:val="26"/>
        </w:rPr>
        <w:t xml:space="preserve">Therefore, by Secretarial Letter dated </w:t>
      </w:r>
      <w:r w:rsidR="00A34D64" w:rsidRPr="00E248A5">
        <w:rPr>
          <w:rFonts w:ascii="Times New Roman" w:eastAsia="Times New Roman" w:hAnsi="Times New Roman" w:cs="Times New Roman"/>
          <w:sz w:val="26"/>
          <w:szCs w:val="26"/>
        </w:rPr>
        <w:t>October 29,</w:t>
      </w:r>
      <w:r w:rsidRPr="00E248A5">
        <w:rPr>
          <w:rFonts w:ascii="Times New Roman" w:eastAsia="Times New Roman" w:hAnsi="Times New Roman" w:cs="Times New Roman"/>
          <w:sz w:val="26"/>
          <w:szCs w:val="26"/>
        </w:rPr>
        <w:t xml:space="preserve"> 201</w:t>
      </w:r>
      <w:r w:rsidR="00875DAC" w:rsidRPr="00E248A5">
        <w:rPr>
          <w:rFonts w:ascii="Times New Roman" w:eastAsia="Times New Roman" w:hAnsi="Times New Roman" w:cs="Times New Roman"/>
          <w:sz w:val="26"/>
          <w:szCs w:val="26"/>
        </w:rPr>
        <w:t>8</w:t>
      </w:r>
      <w:r w:rsidRPr="00E248A5">
        <w:rPr>
          <w:rFonts w:ascii="Times New Roman" w:eastAsia="Times New Roman" w:hAnsi="Times New Roman" w:cs="Times New Roman"/>
          <w:sz w:val="26"/>
          <w:szCs w:val="26"/>
        </w:rPr>
        <w:t xml:space="preserve">, </w:t>
      </w:r>
      <w:r w:rsidR="00BC3D83">
        <w:rPr>
          <w:rFonts w:ascii="Times New Roman" w:eastAsia="Times New Roman" w:hAnsi="Times New Roman" w:cs="Times New Roman"/>
          <w:sz w:val="26"/>
          <w:szCs w:val="26"/>
        </w:rPr>
        <w:t xml:space="preserve">the Commission </w:t>
      </w:r>
      <w:r w:rsidRPr="00E248A5">
        <w:rPr>
          <w:rFonts w:ascii="Times New Roman" w:eastAsia="Times New Roman" w:hAnsi="Times New Roman" w:cs="Times New Roman"/>
          <w:sz w:val="26"/>
          <w:szCs w:val="26"/>
        </w:rPr>
        <w:t xml:space="preserve">served a copy of the Exceptions on the </w:t>
      </w:r>
      <w:r w:rsidR="007F38DA" w:rsidRPr="00E248A5">
        <w:rPr>
          <w:rFonts w:ascii="Times New Roman" w:eastAsia="Times New Roman" w:hAnsi="Times New Roman" w:cs="Times New Roman"/>
          <w:sz w:val="26"/>
          <w:szCs w:val="26"/>
        </w:rPr>
        <w:t>Company</w:t>
      </w:r>
      <w:r w:rsidR="006B4843" w:rsidRPr="00E248A5">
        <w:rPr>
          <w:rFonts w:ascii="Times New Roman" w:eastAsia="Times New Roman" w:hAnsi="Times New Roman" w:cs="Times New Roman"/>
          <w:sz w:val="26"/>
          <w:szCs w:val="26"/>
        </w:rPr>
        <w:t xml:space="preserve"> and established a deadline </w:t>
      </w:r>
      <w:r w:rsidR="00424129" w:rsidRPr="00E248A5">
        <w:rPr>
          <w:rFonts w:ascii="Times New Roman" w:eastAsia="Times New Roman" w:hAnsi="Times New Roman" w:cs="Times New Roman"/>
          <w:sz w:val="26"/>
          <w:szCs w:val="26"/>
        </w:rPr>
        <w:t xml:space="preserve">of </w:t>
      </w:r>
      <w:r w:rsidR="00A34D64" w:rsidRPr="00E248A5">
        <w:rPr>
          <w:rFonts w:ascii="Times New Roman" w:eastAsia="Times New Roman" w:hAnsi="Times New Roman" w:cs="Times New Roman"/>
          <w:sz w:val="26"/>
          <w:szCs w:val="26"/>
        </w:rPr>
        <w:t>November 8</w:t>
      </w:r>
      <w:r w:rsidR="00424129" w:rsidRPr="00E248A5">
        <w:rPr>
          <w:rFonts w:ascii="Times New Roman" w:eastAsia="Times New Roman" w:hAnsi="Times New Roman" w:cs="Times New Roman"/>
          <w:sz w:val="26"/>
          <w:szCs w:val="26"/>
        </w:rPr>
        <w:t xml:space="preserve">, 2018, </w:t>
      </w:r>
      <w:r w:rsidR="006B4843" w:rsidRPr="00E248A5">
        <w:rPr>
          <w:rFonts w:ascii="Times New Roman" w:eastAsia="Times New Roman" w:hAnsi="Times New Roman" w:cs="Times New Roman"/>
          <w:sz w:val="26"/>
          <w:szCs w:val="26"/>
        </w:rPr>
        <w:t>for filing Replies</w:t>
      </w:r>
      <w:r w:rsidR="00875DAC"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On </w:t>
      </w:r>
      <w:r w:rsidR="00A34D64" w:rsidRPr="00E248A5">
        <w:rPr>
          <w:rFonts w:ascii="Times New Roman" w:eastAsia="Times New Roman" w:hAnsi="Times New Roman" w:cs="Times New Roman"/>
          <w:sz w:val="26"/>
          <w:szCs w:val="26"/>
        </w:rPr>
        <w:t>November 8</w:t>
      </w:r>
      <w:r w:rsidR="00875DAC"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xml:space="preserve">, </w:t>
      </w:r>
      <w:r w:rsidR="00590EDF" w:rsidRPr="00E248A5">
        <w:rPr>
          <w:rFonts w:ascii="Times New Roman" w:eastAsia="Times New Roman" w:hAnsi="Times New Roman" w:cs="Times New Roman"/>
          <w:sz w:val="26"/>
          <w:szCs w:val="26"/>
        </w:rPr>
        <w:t>PGW</w:t>
      </w:r>
      <w:r w:rsidRPr="00E248A5">
        <w:rPr>
          <w:rFonts w:ascii="Times New Roman" w:eastAsia="Times New Roman" w:hAnsi="Times New Roman" w:cs="Times New Roman"/>
          <w:sz w:val="26"/>
          <w:szCs w:val="26"/>
        </w:rPr>
        <w:t xml:space="preserve"> filed Replies to Exceptions.</w:t>
      </w:r>
    </w:p>
    <w:p w14:paraId="59E81A91"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38501F64" w14:textId="77777777" w:rsidR="00C322F0" w:rsidRPr="00E248A5" w:rsidRDefault="00C322F0" w:rsidP="00F47C26">
      <w:pPr>
        <w:keepNext/>
        <w:keepLines/>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Discussion</w:t>
      </w:r>
    </w:p>
    <w:p w14:paraId="74D11CB0" w14:textId="77777777" w:rsidR="009C5990" w:rsidRPr="00E248A5" w:rsidRDefault="009C5990" w:rsidP="00F47C26">
      <w:pPr>
        <w:keepNext/>
        <w:keepLines/>
        <w:spacing w:line="360" w:lineRule="auto"/>
        <w:rPr>
          <w:rFonts w:ascii="Times New Roman" w:eastAsia="Times New Roman" w:hAnsi="Times New Roman" w:cs="Times New Roman"/>
          <w:sz w:val="26"/>
          <w:szCs w:val="26"/>
        </w:rPr>
      </w:pPr>
    </w:p>
    <w:p w14:paraId="15467238" w14:textId="750DCD39" w:rsidR="006B4843" w:rsidRPr="00E248A5" w:rsidRDefault="00DC17F9" w:rsidP="009C5990">
      <w:pPr>
        <w:spacing w:line="360" w:lineRule="auto"/>
        <w:ind w:firstLine="1440"/>
        <w:contextualSpacing/>
        <w:rPr>
          <w:rFonts w:ascii="Times New Roman" w:hAnsi="Times New Roman" w:cs="Times New Roman"/>
          <w:color w:val="212121"/>
          <w:sz w:val="26"/>
          <w:szCs w:val="26"/>
        </w:rPr>
      </w:pPr>
      <w:r w:rsidRPr="00E248A5">
        <w:rPr>
          <w:rFonts w:ascii="Times New Roman" w:hAnsi="Times New Roman" w:cs="Times New Roman"/>
          <w:color w:val="212121"/>
          <w:sz w:val="26"/>
          <w:szCs w:val="26"/>
        </w:rPr>
        <w:t>B</w:t>
      </w:r>
      <w:r w:rsidR="00201F35" w:rsidRPr="00E248A5">
        <w:rPr>
          <w:rFonts w:ascii="Times New Roman" w:hAnsi="Times New Roman" w:cs="Times New Roman"/>
          <w:color w:val="212121"/>
          <w:sz w:val="26"/>
          <w:szCs w:val="26"/>
        </w:rPr>
        <w:t xml:space="preserve">efore us </w:t>
      </w:r>
      <w:r w:rsidR="007C7A2C" w:rsidRPr="00E248A5">
        <w:rPr>
          <w:rFonts w:ascii="Times New Roman" w:hAnsi="Times New Roman" w:cs="Times New Roman"/>
          <w:color w:val="212121"/>
          <w:sz w:val="26"/>
          <w:szCs w:val="26"/>
        </w:rPr>
        <w:t xml:space="preserve">for consideration </w:t>
      </w:r>
      <w:r w:rsidR="00201F35" w:rsidRPr="00E248A5">
        <w:rPr>
          <w:rFonts w:ascii="Times New Roman" w:hAnsi="Times New Roman" w:cs="Times New Roman"/>
          <w:color w:val="212121"/>
          <w:sz w:val="26"/>
          <w:szCs w:val="26"/>
        </w:rPr>
        <w:t>are</w:t>
      </w:r>
      <w:r w:rsidR="006B4843" w:rsidRPr="00E248A5">
        <w:rPr>
          <w:rFonts w:ascii="Times New Roman" w:hAnsi="Times New Roman" w:cs="Times New Roman"/>
          <w:color w:val="212121"/>
          <w:sz w:val="26"/>
          <w:szCs w:val="26"/>
        </w:rPr>
        <w:t xml:space="preserve"> th</w:t>
      </w:r>
      <w:r w:rsidRPr="00E248A5">
        <w:rPr>
          <w:rFonts w:ascii="Times New Roman" w:hAnsi="Times New Roman" w:cs="Times New Roman"/>
          <w:color w:val="212121"/>
          <w:sz w:val="26"/>
          <w:szCs w:val="26"/>
        </w:rPr>
        <w:t>e</w:t>
      </w:r>
      <w:r w:rsidR="006B4843" w:rsidRPr="00E248A5">
        <w:rPr>
          <w:rFonts w:ascii="Times New Roman" w:hAnsi="Times New Roman" w:cs="Times New Roman"/>
          <w:color w:val="212121"/>
          <w:sz w:val="26"/>
          <w:szCs w:val="26"/>
        </w:rPr>
        <w:t xml:space="preserve"> </w:t>
      </w:r>
      <w:r w:rsidR="007C7A2C" w:rsidRPr="00E248A5">
        <w:rPr>
          <w:rFonts w:ascii="Times New Roman" w:hAnsi="Times New Roman" w:cs="Times New Roman"/>
          <w:i/>
          <w:color w:val="212121"/>
          <w:sz w:val="26"/>
          <w:szCs w:val="26"/>
        </w:rPr>
        <w:t>pro se</w:t>
      </w:r>
      <w:r w:rsidR="007C7A2C" w:rsidRPr="00E248A5">
        <w:rPr>
          <w:rFonts w:ascii="Times New Roman" w:hAnsi="Times New Roman" w:cs="Times New Roman"/>
          <w:color w:val="212121"/>
          <w:sz w:val="26"/>
          <w:szCs w:val="26"/>
        </w:rPr>
        <w:t xml:space="preserve"> </w:t>
      </w:r>
      <w:r w:rsidR="006B4843" w:rsidRPr="00E248A5">
        <w:rPr>
          <w:rFonts w:ascii="Times New Roman" w:hAnsi="Times New Roman" w:cs="Times New Roman"/>
          <w:color w:val="212121"/>
          <w:sz w:val="26"/>
          <w:szCs w:val="26"/>
        </w:rPr>
        <w:t xml:space="preserve">Complainant’s </w:t>
      </w:r>
      <w:r w:rsidR="009C5990" w:rsidRPr="00E248A5">
        <w:rPr>
          <w:rFonts w:ascii="Times New Roman" w:hAnsi="Times New Roman" w:cs="Times New Roman"/>
          <w:color w:val="212121"/>
          <w:sz w:val="26"/>
          <w:szCs w:val="26"/>
        </w:rPr>
        <w:t xml:space="preserve">non-conforming </w:t>
      </w:r>
      <w:r w:rsidR="006B4843" w:rsidRPr="00E248A5">
        <w:rPr>
          <w:rFonts w:ascii="Times New Roman" w:hAnsi="Times New Roman" w:cs="Times New Roman"/>
          <w:color w:val="212121"/>
          <w:sz w:val="26"/>
          <w:szCs w:val="26"/>
        </w:rPr>
        <w:t>Exceptions</w:t>
      </w:r>
      <w:r w:rsidR="00201F35" w:rsidRPr="00E248A5">
        <w:rPr>
          <w:rFonts w:ascii="Times New Roman" w:hAnsi="Times New Roman" w:cs="Times New Roman"/>
          <w:color w:val="212121"/>
          <w:sz w:val="26"/>
          <w:szCs w:val="26"/>
        </w:rPr>
        <w:t xml:space="preserve">.  </w:t>
      </w:r>
      <w:r w:rsidR="009C5990" w:rsidRPr="00E248A5">
        <w:rPr>
          <w:rFonts w:ascii="Times New Roman" w:hAnsi="Times New Roman" w:cs="Times New Roman"/>
          <w:color w:val="212121"/>
          <w:sz w:val="26"/>
          <w:szCs w:val="26"/>
        </w:rPr>
        <w:t>Specifically, the Complainant’s Exceptions</w:t>
      </w:r>
      <w:r w:rsidR="000454E2" w:rsidRPr="00E248A5">
        <w:rPr>
          <w:rFonts w:ascii="Times New Roman" w:hAnsi="Times New Roman" w:cs="Times New Roman"/>
          <w:color w:val="212121"/>
          <w:sz w:val="26"/>
          <w:szCs w:val="26"/>
        </w:rPr>
        <w:t xml:space="preserve"> fail</w:t>
      </w:r>
      <w:r w:rsidR="00965725" w:rsidRPr="00E248A5">
        <w:rPr>
          <w:rFonts w:ascii="Times New Roman" w:hAnsi="Times New Roman" w:cs="Times New Roman"/>
          <w:color w:val="212121"/>
          <w:sz w:val="26"/>
          <w:szCs w:val="26"/>
        </w:rPr>
        <w:t xml:space="preserve"> to</w:t>
      </w:r>
      <w:r w:rsidR="009C5990" w:rsidRPr="00E248A5">
        <w:rPr>
          <w:rFonts w:ascii="Times New Roman" w:hAnsi="Times New Roman" w:cs="Times New Roman"/>
          <w:color w:val="212121"/>
          <w:sz w:val="26"/>
          <w:szCs w:val="26"/>
        </w:rPr>
        <w:t xml:space="preserve"> conform with </w:t>
      </w:r>
      <w:r w:rsidR="009E0A15" w:rsidRPr="00E248A5">
        <w:rPr>
          <w:rFonts w:ascii="Times New Roman" w:hAnsi="Times New Roman" w:cs="Times New Roman"/>
          <w:color w:val="212121"/>
          <w:sz w:val="26"/>
          <w:szCs w:val="26"/>
        </w:rPr>
        <w:t>Section 1.54(a) of our Regulations</w:t>
      </w:r>
      <w:r w:rsidR="009C5990" w:rsidRPr="00E248A5">
        <w:rPr>
          <w:rFonts w:ascii="Times New Roman" w:hAnsi="Times New Roman" w:cs="Times New Roman"/>
          <w:color w:val="212121"/>
          <w:sz w:val="26"/>
          <w:szCs w:val="26"/>
        </w:rPr>
        <w:t xml:space="preserve">, 52 Pa. Code § 1.54(a), </w:t>
      </w:r>
      <w:r w:rsidR="00965725" w:rsidRPr="00E248A5">
        <w:rPr>
          <w:rFonts w:ascii="Times New Roman" w:hAnsi="Times New Roman" w:cs="Times New Roman"/>
          <w:color w:val="212121"/>
          <w:sz w:val="26"/>
          <w:szCs w:val="26"/>
        </w:rPr>
        <w:t xml:space="preserve">requiring </w:t>
      </w:r>
      <w:r w:rsidR="009C5990" w:rsidRPr="00E248A5">
        <w:rPr>
          <w:rFonts w:ascii="Times New Roman" w:hAnsi="Times New Roman" w:cs="Times New Roman"/>
          <w:color w:val="212121"/>
          <w:sz w:val="26"/>
          <w:szCs w:val="26"/>
        </w:rPr>
        <w:t>proof of service indicating the date and ma</w:t>
      </w:r>
      <w:r w:rsidR="000454E2" w:rsidRPr="00E248A5">
        <w:rPr>
          <w:rFonts w:ascii="Times New Roman" w:hAnsi="Times New Roman" w:cs="Times New Roman"/>
          <w:color w:val="212121"/>
          <w:sz w:val="26"/>
          <w:szCs w:val="26"/>
        </w:rPr>
        <w:t xml:space="preserve">nner in which service was accomplished. </w:t>
      </w:r>
      <w:r w:rsidR="009C5990" w:rsidRPr="00E248A5">
        <w:rPr>
          <w:rFonts w:ascii="Times New Roman" w:hAnsi="Times New Roman" w:cs="Times New Roman"/>
          <w:color w:val="212121"/>
          <w:sz w:val="26"/>
          <w:szCs w:val="26"/>
        </w:rPr>
        <w:t xml:space="preserve"> </w:t>
      </w:r>
      <w:r w:rsidR="000454E2" w:rsidRPr="00E248A5">
        <w:rPr>
          <w:rFonts w:ascii="Times New Roman" w:hAnsi="Times New Roman" w:cs="Times New Roman"/>
          <w:color w:val="212121"/>
          <w:sz w:val="26"/>
          <w:szCs w:val="26"/>
        </w:rPr>
        <w:t>Moreover</w:t>
      </w:r>
      <w:r w:rsidR="009C5990" w:rsidRPr="00E248A5">
        <w:rPr>
          <w:rFonts w:ascii="Times New Roman" w:hAnsi="Times New Roman" w:cs="Times New Roman"/>
          <w:color w:val="212121"/>
          <w:sz w:val="26"/>
          <w:szCs w:val="26"/>
        </w:rPr>
        <w:t xml:space="preserve">, the Complainant’s Exceptions </w:t>
      </w:r>
      <w:r w:rsidR="000454E2" w:rsidRPr="00E248A5">
        <w:rPr>
          <w:rFonts w:ascii="Times New Roman" w:hAnsi="Times New Roman" w:cs="Times New Roman"/>
          <w:color w:val="212121"/>
          <w:sz w:val="26"/>
          <w:szCs w:val="26"/>
        </w:rPr>
        <w:t>fail to</w:t>
      </w:r>
      <w:r w:rsidR="009C5990" w:rsidRPr="00E248A5">
        <w:rPr>
          <w:rFonts w:ascii="Times New Roman" w:hAnsi="Times New Roman" w:cs="Times New Roman"/>
          <w:color w:val="212121"/>
          <w:sz w:val="26"/>
          <w:szCs w:val="26"/>
        </w:rPr>
        <w:t xml:space="preserve"> conform with Section 5.533(b) of our Regulations, 52 Pa. Code §</w:t>
      </w:r>
      <w:r w:rsidR="00A444A2">
        <w:rPr>
          <w:rFonts w:ascii="Times New Roman" w:hAnsi="Times New Roman" w:cs="Times New Roman"/>
          <w:color w:val="212121"/>
          <w:sz w:val="26"/>
          <w:szCs w:val="26"/>
        </w:rPr>
        <w:t> </w:t>
      </w:r>
      <w:r w:rsidR="009C5990" w:rsidRPr="00E248A5">
        <w:rPr>
          <w:rFonts w:ascii="Times New Roman" w:hAnsi="Times New Roman" w:cs="Times New Roman"/>
          <w:color w:val="212121"/>
          <w:sz w:val="26"/>
          <w:szCs w:val="26"/>
        </w:rPr>
        <w:t xml:space="preserve">5.533(b), which requires that each </w:t>
      </w:r>
      <w:r w:rsidR="009C5990" w:rsidRPr="00E248A5">
        <w:rPr>
          <w:rFonts w:ascii="Times New Roman" w:hAnsi="Times New Roman" w:cs="Times New Roman"/>
          <w:bCs/>
          <w:color w:val="252525"/>
          <w:sz w:val="26"/>
          <w:szCs w:val="26"/>
        </w:rPr>
        <w:t>exception</w:t>
      </w:r>
      <w:r w:rsidR="009C5990" w:rsidRPr="00E248A5">
        <w:rPr>
          <w:rFonts w:ascii="Times New Roman" w:hAnsi="Times New Roman" w:cs="Times New Roman"/>
          <w:color w:val="212121"/>
          <w:sz w:val="26"/>
          <w:szCs w:val="26"/>
        </w:rPr>
        <w:t xml:space="preserve"> be numbered and identify the finding of fact and conclusion of law to which </w:t>
      </w:r>
      <w:r w:rsidR="009C5990" w:rsidRPr="00E248A5">
        <w:rPr>
          <w:rFonts w:ascii="Times New Roman" w:hAnsi="Times New Roman" w:cs="Times New Roman"/>
          <w:bCs/>
          <w:color w:val="252525"/>
          <w:sz w:val="26"/>
          <w:szCs w:val="26"/>
        </w:rPr>
        <w:t>exception</w:t>
      </w:r>
      <w:r w:rsidR="009C5990" w:rsidRPr="00E248A5">
        <w:rPr>
          <w:rFonts w:ascii="Times New Roman" w:hAnsi="Times New Roman" w:cs="Times New Roman"/>
          <w:color w:val="212121"/>
          <w:sz w:val="26"/>
          <w:szCs w:val="26"/>
        </w:rPr>
        <w:t xml:space="preserve"> is taken and cite to the relevant pages of the Initial Decision.  However,</w:t>
      </w:r>
      <w:r w:rsidR="004D757B">
        <w:rPr>
          <w:rFonts w:ascii="Times New Roman" w:hAnsi="Times New Roman" w:cs="Times New Roman"/>
          <w:color w:val="212121"/>
          <w:sz w:val="26"/>
          <w:szCs w:val="26"/>
        </w:rPr>
        <w:t xml:space="preserve"> as noted, </w:t>
      </w:r>
      <w:r w:rsidR="006D447F" w:rsidRPr="00E248A5">
        <w:rPr>
          <w:rFonts w:ascii="Times New Roman" w:hAnsi="Times New Roman" w:cs="Times New Roman"/>
          <w:color w:val="212121"/>
          <w:sz w:val="26"/>
          <w:szCs w:val="26"/>
        </w:rPr>
        <w:t>to avoid prejudice to PGW</w:t>
      </w:r>
      <w:r w:rsidR="006D447F">
        <w:rPr>
          <w:rFonts w:ascii="Times New Roman" w:hAnsi="Times New Roman" w:cs="Times New Roman"/>
          <w:color w:val="212121"/>
          <w:sz w:val="26"/>
          <w:szCs w:val="26"/>
        </w:rPr>
        <w:t xml:space="preserve">, </w:t>
      </w:r>
      <w:r w:rsidR="00BF2D43">
        <w:rPr>
          <w:rFonts w:ascii="Times New Roman" w:hAnsi="Times New Roman" w:cs="Times New Roman"/>
          <w:color w:val="212121"/>
          <w:sz w:val="26"/>
          <w:szCs w:val="26"/>
        </w:rPr>
        <w:t xml:space="preserve">we </w:t>
      </w:r>
      <w:r w:rsidR="00201F35" w:rsidRPr="00E248A5">
        <w:rPr>
          <w:rFonts w:ascii="Times New Roman" w:hAnsi="Times New Roman" w:cs="Times New Roman"/>
          <w:color w:val="212121"/>
          <w:sz w:val="26"/>
          <w:szCs w:val="26"/>
        </w:rPr>
        <w:t xml:space="preserve">served a copy of the Exceptions on </w:t>
      </w:r>
      <w:r w:rsidR="00590EDF" w:rsidRPr="00E248A5">
        <w:rPr>
          <w:rFonts w:ascii="Times New Roman" w:hAnsi="Times New Roman" w:cs="Times New Roman"/>
          <w:color w:val="212121"/>
          <w:sz w:val="26"/>
          <w:szCs w:val="26"/>
        </w:rPr>
        <w:t>PGW</w:t>
      </w:r>
      <w:r w:rsidR="00201F35" w:rsidRPr="00E248A5">
        <w:rPr>
          <w:rFonts w:ascii="Times New Roman" w:hAnsi="Times New Roman" w:cs="Times New Roman"/>
          <w:color w:val="212121"/>
          <w:sz w:val="26"/>
          <w:szCs w:val="26"/>
        </w:rPr>
        <w:t xml:space="preserve"> </w:t>
      </w:r>
      <w:r w:rsidR="006D447F">
        <w:rPr>
          <w:rFonts w:ascii="Times New Roman" w:hAnsi="Times New Roman" w:cs="Times New Roman"/>
          <w:color w:val="212121"/>
          <w:sz w:val="26"/>
          <w:szCs w:val="26"/>
        </w:rPr>
        <w:t xml:space="preserve">by our </w:t>
      </w:r>
      <w:r w:rsidR="006D447F" w:rsidRPr="00E248A5">
        <w:rPr>
          <w:rFonts w:ascii="Times New Roman" w:hAnsi="Times New Roman" w:cs="Times New Roman"/>
          <w:color w:val="212121"/>
          <w:sz w:val="26"/>
          <w:szCs w:val="26"/>
        </w:rPr>
        <w:t xml:space="preserve">Secretarial Letter </w:t>
      </w:r>
      <w:r w:rsidR="006D447F">
        <w:rPr>
          <w:rFonts w:ascii="Times New Roman" w:hAnsi="Times New Roman" w:cs="Times New Roman"/>
          <w:color w:val="212121"/>
          <w:sz w:val="26"/>
          <w:szCs w:val="26"/>
        </w:rPr>
        <w:t xml:space="preserve">dated </w:t>
      </w:r>
      <w:proofErr w:type="gramStart"/>
      <w:r w:rsidR="006D447F" w:rsidRPr="00E248A5">
        <w:rPr>
          <w:rFonts w:ascii="Times New Roman" w:hAnsi="Times New Roman" w:cs="Times New Roman"/>
          <w:color w:val="212121"/>
          <w:sz w:val="26"/>
          <w:szCs w:val="26"/>
        </w:rPr>
        <w:t>October 29, 2018</w:t>
      </w:r>
      <w:r w:rsidR="006D447F">
        <w:rPr>
          <w:rFonts w:ascii="Times New Roman" w:hAnsi="Times New Roman" w:cs="Times New Roman"/>
          <w:color w:val="212121"/>
          <w:sz w:val="26"/>
          <w:szCs w:val="26"/>
        </w:rPr>
        <w:t>, and</w:t>
      </w:r>
      <w:proofErr w:type="gramEnd"/>
      <w:r w:rsidR="006D447F">
        <w:rPr>
          <w:rFonts w:ascii="Times New Roman" w:hAnsi="Times New Roman" w:cs="Times New Roman"/>
          <w:color w:val="212121"/>
          <w:sz w:val="26"/>
          <w:szCs w:val="26"/>
        </w:rPr>
        <w:t xml:space="preserve"> </w:t>
      </w:r>
      <w:r w:rsidR="00201F35" w:rsidRPr="00E248A5">
        <w:rPr>
          <w:rFonts w:ascii="Times New Roman" w:hAnsi="Times New Roman" w:cs="Times New Roman"/>
          <w:color w:val="212121"/>
          <w:sz w:val="26"/>
          <w:szCs w:val="26"/>
        </w:rPr>
        <w:t xml:space="preserve">extended the deadline for filing Replies </w:t>
      </w:r>
      <w:r w:rsidR="006D447F">
        <w:rPr>
          <w:rFonts w:ascii="Times New Roman" w:hAnsi="Times New Roman" w:cs="Times New Roman"/>
          <w:color w:val="212121"/>
          <w:sz w:val="26"/>
          <w:szCs w:val="26"/>
        </w:rPr>
        <w:t xml:space="preserve">until ten day from the date of the Secretarial Letter </w:t>
      </w:r>
      <w:r w:rsidR="00201F35" w:rsidRPr="00E248A5">
        <w:rPr>
          <w:rFonts w:ascii="Times New Roman" w:hAnsi="Times New Roman" w:cs="Times New Roman"/>
          <w:color w:val="212121"/>
          <w:sz w:val="26"/>
          <w:szCs w:val="26"/>
        </w:rPr>
        <w:t>to provide the full ten</w:t>
      </w:r>
      <w:r w:rsidR="005B5548">
        <w:rPr>
          <w:rFonts w:ascii="Times New Roman" w:hAnsi="Times New Roman" w:cs="Times New Roman"/>
          <w:color w:val="212121"/>
          <w:sz w:val="26"/>
          <w:szCs w:val="26"/>
        </w:rPr>
        <w:t>-</w:t>
      </w:r>
      <w:r w:rsidR="00201F35" w:rsidRPr="00E248A5">
        <w:rPr>
          <w:rFonts w:ascii="Times New Roman" w:hAnsi="Times New Roman" w:cs="Times New Roman"/>
          <w:color w:val="212121"/>
          <w:sz w:val="26"/>
          <w:szCs w:val="26"/>
        </w:rPr>
        <w:t>day</w:t>
      </w:r>
      <w:r w:rsidR="005B5548">
        <w:rPr>
          <w:rFonts w:ascii="Times New Roman" w:hAnsi="Times New Roman" w:cs="Times New Roman"/>
          <w:color w:val="212121"/>
          <w:sz w:val="26"/>
          <w:szCs w:val="26"/>
        </w:rPr>
        <w:t xml:space="preserve"> period</w:t>
      </w:r>
      <w:r w:rsidR="00201F35" w:rsidRPr="00E248A5">
        <w:rPr>
          <w:rFonts w:ascii="Times New Roman" w:hAnsi="Times New Roman" w:cs="Times New Roman"/>
          <w:color w:val="212121"/>
          <w:sz w:val="26"/>
          <w:szCs w:val="26"/>
        </w:rPr>
        <w:t xml:space="preserve"> </w:t>
      </w:r>
      <w:r w:rsidR="005B5548">
        <w:rPr>
          <w:rFonts w:ascii="Times New Roman" w:hAnsi="Times New Roman" w:cs="Times New Roman"/>
          <w:color w:val="212121"/>
          <w:sz w:val="26"/>
          <w:szCs w:val="26"/>
        </w:rPr>
        <w:t xml:space="preserve">required by </w:t>
      </w:r>
      <w:r w:rsidR="007C7A2C" w:rsidRPr="00E248A5">
        <w:rPr>
          <w:rFonts w:ascii="Times New Roman" w:hAnsi="Times New Roman" w:cs="Times New Roman"/>
          <w:color w:val="212121"/>
          <w:sz w:val="26"/>
          <w:szCs w:val="26"/>
        </w:rPr>
        <w:t>Section 5.535(a) of</w:t>
      </w:r>
      <w:r w:rsidR="00201F35" w:rsidRPr="00E248A5">
        <w:rPr>
          <w:rFonts w:ascii="Times New Roman" w:hAnsi="Times New Roman" w:cs="Times New Roman"/>
          <w:color w:val="212121"/>
          <w:sz w:val="26"/>
          <w:szCs w:val="26"/>
        </w:rPr>
        <w:t xml:space="preserve"> our Regulations</w:t>
      </w:r>
      <w:r w:rsidR="007C7A2C" w:rsidRPr="00E248A5">
        <w:rPr>
          <w:rFonts w:ascii="Times New Roman" w:hAnsi="Times New Roman" w:cs="Times New Roman"/>
          <w:color w:val="212121"/>
          <w:sz w:val="26"/>
          <w:szCs w:val="26"/>
        </w:rPr>
        <w:t>, 52</w:t>
      </w:r>
      <w:r w:rsidR="005B5548">
        <w:rPr>
          <w:rFonts w:ascii="Times New Roman" w:hAnsi="Times New Roman" w:cs="Times New Roman"/>
          <w:color w:val="212121"/>
          <w:sz w:val="26"/>
          <w:szCs w:val="26"/>
        </w:rPr>
        <w:t> </w:t>
      </w:r>
      <w:r w:rsidR="007C7A2C" w:rsidRPr="00E248A5">
        <w:rPr>
          <w:rFonts w:ascii="Times New Roman" w:hAnsi="Times New Roman" w:cs="Times New Roman"/>
          <w:color w:val="212121"/>
          <w:sz w:val="26"/>
          <w:szCs w:val="26"/>
        </w:rPr>
        <w:t>Pa. Code § 5.535(a)</w:t>
      </w:r>
      <w:r w:rsidR="00201F35" w:rsidRPr="00E248A5">
        <w:rPr>
          <w:rFonts w:ascii="Times New Roman" w:hAnsi="Times New Roman" w:cs="Times New Roman"/>
          <w:color w:val="212121"/>
          <w:sz w:val="26"/>
          <w:szCs w:val="26"/>
        </w:rPr>
        <w:t xml:space="preserve">.  </w:t>
      </w:r>
      <w:r w:rsidR="00402AC9">
        <w:rPr>
          <w:rFonts w:ascii="Times New Roman" w:hAnsi="Times New Roman" w:cs="Times New Roman"/>
          <w:color w:val="212121"/>
          <w:sz w:val="26"/>
          <w:szCs w:val="26"/>
        </w:rPr>
        <w:t xml:space="preserve">Because </w:t>
      </w:r>
      <w:r w:rsidR="00590EDF" w:rsidRPr="00E248A5">
        <w:rPr>
          <w:rFonts w:ascii="Times New Roman" w:hAnsi="Times New Roman" w:cs="Times New Roman"/>
          <w:color w:val="212121"/>
          <w:sz w:val="26"/>
          <w:szCs w:val="26"/>
        </w:rPr>
        <w:t>PGW</w:t>
      </w:r>
      <w:r w:rsidR="006B4843" w:rsidRPr="00E248A5">
        <w:rPr>
          <w:rFonts w:ascii="Times New Roman" w:hAnsi="Times New Roman" w:cs="Times New Roman"/>
          <w:color w:val="212121"/>
          <w:sz w:val="26"/>
          <w:szCs w:val="26"/>
        </w:rPr>
        <w:t xml:space="preserve"> was given a meaningful opportunity to file Replies</w:t>
      </w:r>
      <w:r w:rsidR="00BC08D6" w:rsidRPr="00E248A5">
        <w:rPr>
          <w:rFonts w:ascii="Times New Roman" w:hAnsi="Times New Roman" w:cs="Times New Roman"/>
          <w:color w:val="212121"/>
          <w:sz w:val="26"/>
          <w:szCs w:val="26"/>
        </w:rPr>
        <w:t xml:space="preserve"> </w:t>
      </w:r>
      <w:r w:rsidR="009C5990" w:rsidRPr="00E248A5">
        <w:rPr>
          <w:rFonts w:ascii="Times New Roman" w:hAnsi="Times New Roman" w:cs="Times New Roman"/>
          <w:color w:val="212121"/>
          <w:sz w:val="26"/>
          <w:szCs w:val="26"/>
        </w:rPr>
        <w:t>to Exceptions</w:t>
      </w:r>
      <w:r w:rsidR="00402AC9">
        <w:rPr>
          <w:rFonts w:ascii="Times New Roman" w:hAnsi="Times New Roman" w:cs="Times New Roman"/>
          <w:color w:val="212121"/>
          <w:sz w:val="26"/>
          <w:szCs w:val="26"/>
        </w:rPr>
        <w:t xml:space="preserve"> via service accomplished by </w:t>
      </w:r>
      <w:r w:rsidR="00490A65">
        <w:rPr>
          <w:rFonts w:ascii="Times New Roman" w:hAnsi="Times New Roman" w:cs="Times New Roman"/>
          <w:color w:val="212121"/>
          <w:sz w:val="26"/>
          <w:szCs w:val="26"/>
        </w:rPr>
        <w:t xml:space="preserve">our </w:t>
      </w:r>
      <w:r w:rsidR="00402AC9">
        <w:rPr>
          <w:rFonts w:ascii="Times New Roman" w:hAnsi="Times New Roman" w:cs="Times New Roman"/>
          <w:color w:val="212121"/>
          <w:sz w:val="26"/>
          <w:szCs w:val="26"/>
        </w:rPr>
        <w:t>Secretarial Letter</w:t>
      </w:r>
      <w:r w:rsidR="006B4843" w:rsidRPr="00E248A5">
        <w:rPr>
          <w:rFonts w:ascii="Times New Roman" w:hAnsi="Times New Roman" w:cs="Times New Roman"/>
          <w:color w:val="212121"/>
          <w:sz w:val="26"/>
          <w:szCs w:val="26"/>
        </w:rPr>
        <w:t xml:space="preserve">, we will consider the </w:t>
      </w:r>
      <w:r w:rsidR="009C5990" w:rsidRPr="00E248A5">
        <w:rPr>
          <w:rFonts w:ascii="Times New Roman" w:hAnsi="Times New Roman" w:cs="Times New Roman"/>
          <w:color w:val="212121"/>
          <w:sz w:val="26"/>
          <w:szCs w:val="26"/>
        </w:rPr>
        <w:t xml:space="preserve">Complainant’s </w:t>
      </w:r>
      <w:r w:rsidR="001061B0" w:rsidRPr="00E248A5">
        <w:rPr>
          <w:rFonts w:ascii="Times New Roman" w:hAnsi="Times New Roman" w:cs="Times New Roman"/>
          <w:bCs/>
          <w:color w:val="252525"/>
          <w:sz w:val="26"/>
          <w:szCs w:val="26"/>
        </w:rPr>
        <w:t>Exceptions</w:t>
      </w:r>
      <w:r w:rsidR="00BC08D6" w:rsidRPr="00E248A5">
        <w:rPr>
          <w:rFonts w:ascii="Times New Roman" w:hAnsi="Times New Roman" w:cs="Times New Roman"/>
          <w:bCs/>
          <w:color w:val="252525"/>
          <w:sz w:val="26"/>
          <w:szCs w:val="26"/>
        </w:rPr>
        <w:t>, as filed,</w:t>
      </w:r>
      <w:r w:rsidR="001061B0" w:rsidRPr="00E248A5">
        <w:rPr>
          <w:rFonts w:ascii="Times New Roman" w:hAnsi="Times New Roman" w:cs="Times New Roman"/>
          <w:bCs/>
          <w:color w:val="252525"/>
          <w:sz w:val="26"/>
          <w:szCs w:val="26"/>
        </w:rPr>
        <w:t xml:space="preserve"> </w:t>
      </w:r>
      <w:r w:rsidR="006B4843" w:rsidRPr="00E248A5">
        <w:rPr>
          <w:rFonts w:ascii="Times New Roman" w:hAnsi="Times New Roman" w:cs="Times New Roman"/>
          <w:color w:val="212121"/>
          <w:sz w:val="26"/>
          <w:szCs w:val="26"/>
        </w:rPr>
        <w:t xml:space="preserve">to secure </w:t>
      </w:r>
      <w:r w:rsidR="00490A65">
        <w:rPr>
          <w:rFonts w:ascii="Times New Roman" w:hAnsi="Times New Roman" w:cs="Times New Roman"/>
          <w:color w:val="212121"/>
          <w:sz w:val="26"/>
          <w:szCs w:val="26"/>
        </w:rPr>
        <w:t>a</w:t>
      </w:r>
      <w:r w:rsidR="006B4843" w:rsidRPr="00E248A5">
        <w:rPr>
          <w:rFonts w:ascii="Times New Roman" w:hAnsi="Times New Roman" w:cs="Times New Roman"/>
          <w:color w:val="212121"/>
          <w:sz w:val="26"/>
          <w:szCs w:val="26"/>
        </w:rPr>
        <w:t xml:space="preserve"> just, speedy, and inexpensive determination </w:t>
      </w:r>
      <w:r w:rsidR="001061B0" w:rsidRPr="00E248A5">
        <w:rPr>
          <w:rFonts w:ascii="Times New Roman" w:hAnsi="Times New Roman" w:cs="Times New Roman"/>
          <w:color w:val="212121"/>
          <w:sz w:val="26"/>
          <w:szCs w:val="26"/>
        </w:rPr>
        <w:t xml:space="preserve">in this proceeding.  </w:t>
      </w:r>
      <w:r w:rsidR="001061B0" w:rsidRPr="00E248A5">
        <w:rPr>
          <w:rFonts w:ascii="Times New Roman" w:hAnsi="Times New Roman" w:cs="Times New Roman"/>
          <w:i/>
          <w:color w:val="212121"/>
          <w:sz w:val="26"/>
          <w:szCs w:val="26"/>
        </w:rPr>
        <w:t>See</w:t>
      </w:r>
      <w:r w:rsidR="001061B0" w:rsidRPr="00E248A5">
        <w:rPr>
          <w:rFonts w:ascii="Times New Roman" w:hAnsi="Times New Roman" w:cs="Times New Roman"/>
          <w:color w:val="212121"/>
          <w:sz w:val="26"/>
          <w:szCs w:val="26"/>
        </w:rPr>
        <w:t xml:space="preserve"> </w:t>
      </w:r>
      <w:r w:rsidR="001061B0" w:rsidRPr="00E248A5">
        <w:rPr>
          <w:rFonts w:ascii="Times New Roman" w:hAnsi="Times New Roman" w:cs="Times New Roman"/>
          <w:sz w:val="26"/>
          <w:szCs w:val="26"/>
        </w:rPr>
        <w:t>52 Pa. Code § 1.2(a)</w:t>
      </w:r>
      <w:r w:rsidR="00201F35" w:rsidRPr="00E248A5">
        <w:rPr>
          <w:rFonts w:ascii="Times New Roman" w:hAnsi="Times New Roman" w:cs="Times New Roman"/>
          <w:color w:val="212121"/>
          <w:sz w:val="26"/>
          <w:szCs w:val="26"/>
        </w:rPr>
        <w:t>.</w:t>
      </w:r>
    </w:p>
    <w:p w14:paraId="4A987F92" w14:textId="77777777" w:rsidR="00577E61" w:rsidRPr="00E248A5" w:rsidRDefault="00577E61" w:rsidP="005650F3">
      <w:pPr>
        <w:spacing w:line="360" w:lineRule="auto"/>
        <w:contextualSpacing/>
        <w:rPr>
          <w:rFonts w:ascii="Times New Roman" w:hAnsi="Times New Roman" w:cs="Times New Roman"/>
          <w:color w:val="212121"/>
          <w:sz w:val="26"/>
          <w:szCs w:val="26"/>
        </w:rPr>
      </w:pPr>
    </w:p>
    <w:p w14:paraId="65B86E9E" w14:textId="77777777" w:rsidR="00C322F0" w:rsidRPr="00E248A5" w:rsidRDefault="00C322F0" w:rsidP="002D6ED4">
      <w:pPr>
        <w:keepNext/>
        <w:keepLines/>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Legal Standards</w:t>
      </w:r>
    </w:p>
    <w:p w14:paraId="6F788C12" w14:textId="77777777" w:rsidR="00C322F0" w:rsidRPr="00E248A5" w:rsidRDefault="00C322F0" w:rsidP="002D6ED4">
      <w:pPr>
        <w:keepNext/>
        <w:keepLines/>
        <w:spacing w:after="0" w:line="360" w:lineRule="auto"/>
        <w:rPr>
          <w:rFonts w:ascii="Times New Roman" w:eastAsia="Times New Roman" w:hAnsi="Times New Roman" w:cs="Times New Roman"/>
          <w:b/>
          <w:sz w:val="26"/>
          <w:szCs w:val="26"/>
        </w:rPr>
      </w:pPr>
    </w:p>
    <w:p w14:paraId="7EA28539" w14:textId="77777777" w:rsidR="00875DAC" w:rsidRPr="00E248A5" w:rsidRDefault="00875DAC" w:rsidP="00CC63E9">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As an administrative agency of the Commonwealth, the Commission is required to provide due process to the parties appearing before it.  </w:t>
      </w:r>
      <w:r w:rsidRPr="00E248A5">
        <w:rPr>
          <w:rFonts w:ascii="Times New Roman" w:hAnsi="Times New Roman" w:cs="Times New Roman"/>
          <w:i/>
          <w:sz w:val="26"/>
          <w:szCs w:val="26"/>
        </w:rPr>
        <w:t>Schneider v. Pa. PUC</w:t>
      </w:r>
      <w:r w:rsidRPr="00E248A5">
        <w:rPr>
          <w:rFonts w:ascii="Times New Roman" w:hAnsi="Times New Roman" w:cs="Times New Roman"/>
          <w:sz w:val="26"/>
          <w:szCs w:val="26"/>
        </w:rPr>
        <w:t>, 479 A.2d 10, 15 (Pa. Cmwlth. 1984) (</w:t>
      </w:r>
      <w:r w:rsidRPr="00E248A5">
        <w:rPr>
          <w:rFonts w:ascii="Times New Roman" w:hAnsi="Times New Roman" w:cs="Times New Roman"/>
          <w:i/>
          <w:sz w:val="26"/>
          <w:szCs w:val="26"/>
        </w:rPr>
        <w:t>Schneider</w:t>
      </w:r>
      <w:r w:rsidRPr="00E248A5">
        <w:rPr>
          <w:rFonts w:ascii="Times New Roman" w:hAnsi="Times New Roman" w:cs="Times New Roman"/>
          <w:sz w:val="26"/>
          <w:szCs w:val="26"/>
        </w:rPr>
        <w:t xml:space="preserve">), citing </w:t>
      </w:r>
      <w:r w:rsidRPr="00E248A5">
        <w:rPr>
          <w:rFonts w:ascii="Times New Roman" w:hAnsi="Times New Roman" w:cs="Times New Roman"/>
          <w:i/>
          <w:sz w:val="26"/>
          <w:szCs w:val="26"/>
        </w:rPr>
        <w:t>Fusaro v. Pa. PUC</w:t>
      </w:r>
      <w:r w:rsidRPr="00E248A5">
        <w:rPr>
          <w:rFonts w:ascii="Times New Roman" w:hAnsi="Times New Roman" w:cs="Times New Roman"/>
          <w:sz w:val="26"/>
          <w:szCs w:val="26"/>
        </w:rPr>
        <w:t xml:space="preserve">, 382 A.2d 794 (Pa. Cmwlth. 1978).  Due process is satisfied when the parties are afforded notice and the opportunity to appear and be heard.  </w:t>
      </w:r>
      <w:r w:rsidRPr="00E248A5">
        <w:rPr>
          <w:rFonts w:ascii="Times New Roman" w:hAnsi="Times New Roman" w:cs="Times New Roman"/>
          <w:i/>
          <w:sz w:val="26"/>
          <w:szCs w:val="26"/>
        </w:rPr>
        <w:t>Schneider</w:t>
      </w:r>
      <w:r w:rsidRPr="00E248A5">
        <w:rPr>
          <w:rFonts w:ascii="Times New Roman" w:hAnsi="Times New Roman" w:cs="Times New Roman"/>
          <w:sz w:val="26"/>
          <w:szCs w:val="26"/>
        </w:rPr>
        <w:t xml:space="preserve">, 479 A.2d at 15 (Pa.  Cmwlth. 1984), citing </w:t>
      </w:r>
      <w:r w:rsidRPr="00E248A5">
        <w:rPr>
          <w:rFonts w:ascii="Times New Roman" w:hAnsi="Times New Roman" w:cs="Times New Roman"/>
          <w:i/>
          <w:sz w:val="26"/>
          <w:szCs w:val="26"/>
        </w:rPr>
        <w:t>Township of Middleton v. The Institute District of the County of Delaware</w:t>
      </w:r>
      <w:r w:rsidRPr="00E248A5">
        <w:rPr>
          <w:rFonts w:ascii="Times New Roman" w:hAnsi="Times New Roman" w:cs="Times New Roman"/>
          <w:sz w:val="26"/>
          <w:szCs w:val="26"/>
        </w:rPr>
        <w:t>, 293 A.2d 885 (Pa. Cmwlth. 1972), aff’d 450 Pa. 282, 299 A.2d 599 (Pa. Cmwlth. 1973).</w:t>
      </w:r>
      <w:r w:rsidR="00CC63E9" w:rsidRPr="00E248A5">
        <w:rPr>
          <w:rFonts w:ascii="Times New Roman" w:hAnsi="Times New Roman" w:cs="Times New Roman"/>
          <w:sz w:val="26"/>
          <w:szCs w:val="26"/>
        </w:rPr>
        <w:t xml:space="preserve">   </w:t>
      </w:r>
      <w:r w:rsidRPr="00E248A5">
        <w:rPr>
          <w:rFonts w:ascii="Times New Roman" w:hAnsi="Times New Roman" w:cs="Times New Roman"/>
          <w:sz w:val="26"/>
          <w:szCs w:val="26"/>
        </w:rPr>
        <w:t xml:space="preserve">The fundamental requirement of due process is the opportunity to be heard at a meaningful time and in a meaningful manner. </w:t>
      </w:r>
      <w:r w:rsidRPr="00E248A5">
        <w:rPr>
          <w:rFonts w:ascii="Times New Roman" w:hAnsi="Times New Roman" w:cs="Times New Roman"/>
          <w:i/>
          <w:sz w:val="26"/>
          <w:szCs w:val="26"/>
        </w:rPr>
        <w:t>Montefiore Hospital Ass’n of Western Pennsylvania v. Pa. PUC</w:t>
      </w:r>
      <w:r w:rsidRPr="00E248A5">
        <w:rPr>
          <w:rFonts w:ascii="Times New Roman" w:hAnsi="Times New Roman" w:cs="Times New Roman"/>
          <w:sz w:val="26"/>
          <w:szCs w:val="26"/>
        </w:rPr>
        <w:t>, 421 A.2d 481, 484 (Pa. Cmwlth. 1980).</w:t>
      </w:r>
    </w:p>
    <w:p w14:paraId="3BDDD11F" w14:textId="77777777" w:rsidR="00875DAC" w:rsidRPr="00E248A5" w:rsidRDefault="00875DAC" w:rsidP="00875DAC">
      <w:pPr>
        <w:spacing w:after="0" w:line="360" w:lineRule="auto"/>
        <w:ind w:left="720" w:firstLine="1440"/>
        <w:rPr>
          <w:rFonts w:ascii="Times New Roman" w:hAnsi="Times New Roman" w:cs="Times New Roman"/>
          <w:sz w:val="26"/>
          <w:szCs w:val="26"/>
        </w:rPr>
      </w:pPr>
    </w:p>
    <w:p w14:paraId="47AC5E04" w14:textId="77777777" w:rsidR="00875DAC" w:rsidRPr="00E248A5" w:rsidRDefault="00875DAC"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The Commission is required to fix the time and place of a hearing in a complaint proceeding and to serve notice thereof upon the parties in interest.  </w:t>
      </w:r>
      <w:r w:rsidRPr="00E248A5">
        <w:rPr>
          <w:rFonts w:ascii="Times New Roman" w:hAnsi="Times New Roman" w:cs="Times New Roman"/>
          <w:i/>
          <w:sz w:val="26"/>
          <w:szCs w:val="26"/>
        </w:rPr>
        <w:t>See</w:t>
      </w:r>
      <w:r w:rsidRPr="00E248A5">
        <w:rPr>
          <w:rFonts w:ascii="Times New Roman" w:hAnsi="Times New Roman" w:cs="Times New Roman"/>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E248A5">
        <w:rPr>
          <w:rFonts w:ascii="Times New Roman" w:hAnsi="Times New Roman" w:cs="Times New Roman"/>
          <w:i/>
          <w:sz w:val="26"/>
          <w:szCs w:val="26"/>
        </w:rPr>
        <w:t>See Berkowitz v. Mayflower Securities, Inc</w:t>
      </w:r>
      <w:r w:rsidRPr="00E248A5">
        <w:rPr>
          <w:rFonts w:ascii="Times New Roman" w:hAnsi="Times New Roman" w:cs="Times New Roman"/>
          <w:sz w:val="26"/>
          <w:szCs w:val="26"/>
        </w:rPr>
        <w:t>., 455 Pa. 531, 317 A.2d 584 (Pa. 1974) (</w:t>
      </w:r>
      <w:r w:rsidRPr="00E248A5">
        <w:rPr>
          <w:rFonts w:ascii="Times New Roman" w:hAnsi="Times New Roman" w:cs="Times New Roman"/>
          <w:i/>
          <w:sz w:val="26"/>
          <w:szCs w:val="26"/>
        </w:rPr>
        <w:t>Mayflower</w:t>
      </w:r>
      <w:r w:rsidRPr="00E248A5">
        <w:rPr>
          <w:rFonts w:ascii="Times New Roman" w:hAnsi="Times New Roman" w:cs="Times New Roman"/>
          <w:sz w:val="26"/>
          <w:szCs w:val="26"/>
        </w:rPr>
        <w:t xml:space="preserve">); </w:t>
      </w:r>
      <w:r w:rsidRPr="00E248A5">
        <w:rPr>
          <w:rFonts w:ascii="Times New Roman" w:hAnsi="Times New Roman" w:cs="Times New Roman"/>
          <w:i/>
          <w:sz w:val="26"/>
          <w:szCs w:val="26"/>
        </w:rPr>
        <w:t>Chartiers Industrial and Commercial Development Authority v. Allegheny County Board of Property Assessment Appeals and Review</w:t>
      </w:r>
      <w:r w:rsidRPr="00E248A5">
        <w:rPr>
          <w:rFonts w:ascii="Times New Roman" w:hAnsi="Times New Roman" w:cs="Times New Roman"/>
          <w:sz w:val="26"/>
          <w:szCs w:val="26"/>
        </w:rPr>
        <w:t xml:space="preserve">, 645 A.2d 944, 946 (Pa. Cmwlth. 1994), appeal denied 539 Pa. 696, 653 A.2d 1234 (1994); </w:t>
      </w:r>
      <w:r w:rsidRPr="00E248A5">
        <w:rPr>
          <w:rFonts w:ascii="Times New Roman" w:hAnsi="Times New Roman" w:cs="Times New Roman"/>
          <w:i/>
          <w:sz w:val="26"/>
          <w:szCs w:val="26"/>
        </w:rPr>
        <w:t>Geary v. Verizon Pennsylvania Inc</w:t>
      </w:r>
      <w:r w:rsidRPr="00E248A5">
        <w:rPr>
          <w:rFonts w:ascii="Times New Roman" w:hAnsi="Times New Roman" w:cs="Times New Roman"/>
          <w:sz w:val="26"/>
          <w:szCs w:val="26"/>
        </w:rPr>
        <w:t>., Docket No. C-2009-2118625 (Order entered September 16, 2010) (</w:t>
      </w:r>
      <w:r w:rsidRPr="00E248A5">
        <w:rPr>
          <w:rFonts w:ascii="Times New Roman" w:hAnsi="Times New Roman" w:cs="Times New Roman"/>
          <w:i/>
          <w:sz w:val="26"/>
          <w:szCs w:val="26"/>
        </w:rPr>
        <w:t>Geary</w:t>
      </w:r>
      <w:r w:rsidRPr="00E248A5">
        <w:rPr>
          <w:rFonts w:ascii="Times New Roman" w:hAnsi="Times New Roman" w:cs="Times New Roman"/>
          <w:sz w:val="26"/>
          <w:szCs w:val="26"/>
        </w:rPr>
        <w:t>).</w:t>
      </w:r>
    </w:p>
    <w:p w14:paraId="3A9F8B6E" w14:textId="77777777" w:rsidR="00875DAC" w:rsidRPr="00E248A5" w:rsidRDefault="00875DAC" w:rsidP="00875DAC">
      <w:pPr>
        <w:spacing w:after="0" w:line="360" w:lineRule="auto"/>
        <w:ind w:firstLine="1440"/>
        <w:rPr>
          <w:rFonts w:ascii="Times New Roman" w:hAnsi="Times New Roman" w:cs="Times New Roman"/>
          <w:sz w:val="26"/>
          <w:szCs w:val="26"/>
        </w:rPr>
      </w:pPr>
    </w:p>
    <w:p w14:paraId="15B4DBD9" w14:textId="77777777" w:rsidR="00875DAC" w:rsidRPr="00E248A5" w:rsidRDefault="00F27427"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Once a hearing is scheduled and</w:t>
      </w:r>
      <w:r w:rsidR="00875DAC" w:rsidRPr="00E248A5">
        <w:rPr>
          <w:rFonts w:ascii="Times New Roman" w:hAnsi="Times New Roman" w:cs="Times New Roman"/>
          <w:sz w:val="26"/>
          <w:szCs w:val="26"/>
        </w:rPr>
        <w:t xml:space="preserve"> duly notified by the Commission, it is the responsibility of the parties to appear and participate in the hearing.  </w:t>
      </w:r>
      <w:r w:rsidR="00875DAC" w:rsidRPr="00E248A5">
        <w:rPr>
          <w:rFonts w:ascii="Times New Roman" w:hAnsi="Times New Roman" w:cs="Times New Roman"/>
          <w:i/>
          <w:sz w:val="26"/>
          <w:szCs w:val="26"/>
        </w:rPr>
        <w:t>Mumma v. PPL Electric Utilities Corporation</w:t>
      </w:r>
      <w:r w:rsidR="00875DAC" w:rsidRPr="00E248A5">
        <w:rPr>
          <w:rFonts w:ascii="Times New Roman" w:hAnsi="Times New Roman" w:cs="Times New Roman"/>
          <w:sz w:val="26"/>
          <w:szCs w:val="26"/>
        </w:rPr>
        <w:t>, Docket No. C-00014869 (Order entered January 24, 2002) (</w:t>
      </w:r>
      <w:r w:rsidR="00875DAC" w:rsidRPr="00E248A5">
        <w:rPr>
          <w:rFonts w:ascii="Times New Roman" w:hAnsi="Times New Roman" w:cs="Times New Roman"/>
          <w:i/>
          <w:sz w:val="26"/>
          <w:szCs w:val="26"/>
        </w:rPr>
        <w:t>Mumma</w:t>
      </w:r>
      <w:r w:rsidR="00875DAC" w:rsidRPr="00E248A5">
        <w:rPr>
          <w:rFonts w:ascii="Times New Roman" w:hAnsi="Times New Roman" w:cs="Times New Roman"/>
          <w:sz w:val="26"/>
          <w:szCs w:val="26"/>
        </w:rPr>
        <w:t xml:space="preserve">); </w:t>
      </w:r>
      <w:r w:rsidR="00875DAC" w:rsidRPr="00E248A5">
        <w:rPr>
          <w:rFonts w:ascii="Times New Roman" w:hAnsi="Times New Roman" w:cs="Times New Roman"/>
          <w:i/>
          <w:sz w:val="26"/>
          <w:szCs w:val="26"/>
        </w:rPr>
        <w:t>Sentner v. Bell Tel. Co. of PA</w:t>
      </w:r>
      <w:r w:rsidR="00875DAC" w:rsidRPr="00E248A5">
        <w:rPr>
          <w:rFonts w:ascii="Times New Roman" w:hAnsi="Times New Roman" w:cs="Times New Roman"/>
          <w:sz w:val="26"/>
          <w:szCs w:val="26"/>
        </w:rPr>
        <w:t>, Docket No. F-00161106 (Order entered October 25, 1993) (</w:t>
      </w:r>
      <w:r w:rsidR="00875DAC" w:rsidRPr="00E248A5">
        <w:rPr>
          <w:rFonts w:ascii="Times New Roman" w:hAnsi="Times New Roman" w:cs="Times New Roman"/>
          <w:i/>
          <w:sz w:val="26"/>
          <w:szCs w:val="26"/>
        </w:rPr>
        <w:t>Sentner</w:t>
      </w:r>
      <w:r w:rsidR="00875DAC" w:rsidRPr="00E248A5">
        <w:rPr>
          <w:rFonts w:ascii="Times New Roman" w:hAnsi="Times New Roman" w:cs="Times New Roman"/>
          <w:sz w:val="26"/>
          <w:szCs w:val="26"/>
        </w:rPr>
        <w:t>).</w:t>
      </w:r>
    </w:p>
    <w:p w14:paraId="5662C1FD" w14:textId="77777777" w:rsidR="00875DAC" w:rsidRPr="00E248A5" w:rsidRDefault="00875DAC" w:rsidP="00875DAC">
      <w:pPr>
        <w:spacing w:after="0" w:line="360" w:lineRule="auto"/>
        <w:ind w:left="720" w:firstLine="1440"/>
        <w:rPr>
          <w:rFonts w:ascii="Times New Roman" w:hAnsi="Times New Roman" w:cs="Times New Roman"/>
          <w:sz w:val="26"/>
          <w:szCs w:val="26"/>
        </w:rPr>
      </w:pPr>
    </w:p>
    <w:p w14:paraId="25B8DC8E" w14:textId="237A8C18" w:rsidR="00875DAC" w:rsidRDefault="00875DAC"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A party to a proceeding has the right to request a continuance of the hearing, which may be considered and granted by the presiding officer “only for good cause shown.”  </w:t>
      </w:r>
      <w:r w:rsidRPr="00E248A5">
        <w:rPr>
          <w:rFonts w:ascii="Times New Roman" w:hAnsi="Times New Roman" w:cs="Times New Roman"/>
          <w:i/>
          <w:sz w:val="26"/>
          <w:szCs w:val="26"/>
        </w:rPr>
        <w:t>See</w:t>
      </w:r>
      <w:r w:rsidRPr="00E248A5">
        <w:rPr>
          <w:rFonts w:ascii="Times New Roman" w:hAnsi="Times New Roman" w:cs="Times New Roman"/>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251E1FC3" w14:textId="77777777" w:rsidR="00F47C26" w:rsidRPr="00E248A5" w:rsidRDefault="00F47C26" w:rsidP="00875DAC">
      <w:pPr>
        <w:spacing w:after="0" w:line="360" w:lineRule="auto"/>
        <w:ind w:firstLine="1440"/>
        <w:rPr>
          <w:rFonts w:ascii="Times New Roman" w:hAnsi="Times New Roman" w:cs="Times New Roman"/>
          <w:sz w:val="26"/>
          <w:szCs w:val="26"/>
        </w:rPr>
      </w:pPr>
    </w:p>
    <w:p w14:paraId="41C399BF" w14:textId="77777777" w:rsidR="00C322F0" w:rsidRPr="00E248A5" w:rsidRDefault="00875DAC" w:rsidP="00A474CC">
      <w:pPr>
        <w:spacing w:after="0" w:line="360" w:lineRule="auto"/>
        <w:ind w:firstLine="1440"/>
        <w:rPr>
          <w:rFonts w:ascii="Times New Roman" w:eastAsia="Times New Roman" w:hAnsi="Times New Roman" w:cs="Times New Roman"/>
          <w:sz w:val="26"/>
          <w:szCs w:val="26"/>
        </w:rPr>
      </w:pPr>
      <w:r w:rsidRPr="00E248A5">
        <w:rPr>
          <w:rFonts w:ascii="Times New Roman" w:hAnsi="Times New Roman" w:cs="Times New Roman"/>
          <w:sz w:val="26"/>
          <w:szCs w:val="26"/>
        </w:rPr>
        <w:t xml:space="preserve">If a party fails to appear at a scheduled </w:t>
      </w:r>
      <w:r w:rsidR="00F27427" w:rsidRPr="00E248A5">
        <w:rPr>
          <w:rFonts w:ascii="Times New Roman" w:hAnsi="Times New Roman" w:cs="Times New Roman"/>
          <w:sz w:val="26"/>
          <w:szCs w:val="26"/>
        </w:rPr>
        <w:t>and</w:t>
      </w:r>
      <w:r w:rsidRPr="00E248A5">
        <w:rPr>
          <w:rFonts w:ascii="Times New Roman" w:hAnsi="Times New Roman" w:cs="Times New Roman"/>
          <w:sz w:val="26"/>
          <w:szCs w:val="26"/>
        </w:rPr>
        <w:t xml:space="preserve"> duly notified hearing, the party will be deemed to have waived the opportunity to participate in a hearing in the matter.  </w:t>
      </w:r>
      <w:r w:rsidR="00F27427" w:rsidRPr="00E248A5">
        <w:rPr>
          <w:rFonts w:ascii="Times New Roman" w:hAnsi="Times New Roman" w:cs="Times New Roman"/>
          <w:sz w:val="26"/>
          <w:szCs w:val="26"/>
        </w:rPr>
        <w:t xml:space="preserve">66 Pa. C.S. § 332(f); 52 Pa. Code § 5.245(a)-(b). </w:t>
      </w:r>
      <w:r w:rsidRPr="00E248A5">
        <w:rPr>
          <w:rFonts w:ascii="Times New Roman" w:hAnsi="Times New Roman" w:cs="Times New Roman"/>
          <w:sz w:val="26"/>
          <w:szCs w:val="26"/>
        </w:rPr>
        <w:t xml:space="preserve">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 Pa. Code § 5.245(a)-(b).</w:t>
      </w:r>
      <w:r w:rsidR="00A474CC" w:rsidRPr="00E248A5">
        <w:rPr>
          <w:rFonts w:ascii="Times New Roman" w:hAnsi="Times New Roman" w:cs="Times New Roman"/>
          <w:sz w:val="26"/>
          <w:szCs w:val="26"/>
        </w:rPr>
        <w:t xml:space="preserve">  Also, this result </w:t>
      </w:r>
      <w:r w:rsidR="00D26593" w:rsidRPr="00E248A5">
        <w:rPr>
          <w:rFonts w:ascii="Times New Roman" w:hAnsi="Times New Roman" w:cs="Times New Roman"/>
          <w:sz w:val="26"/>
          <w:szCs w:val="26"/>
        </w:rPr>
        <w:t xml:space="preserve">may </w:t>
      </w:r>
      <w:r w:rsidR="00A474CC" w:rsidRPr="00E248A5">
        <w:rPr>
          <w:rFonts w:ascii="Times New Roman" w:hAnsi="Times New Roman" w:cs="Times New Roman"/>
          <w:sz w:val="26"/>
          <w:szCs w:val="26"/>
        </w:rPr>
        <w:t xml:space="preserve">not </w:t>
      </w:r>
      <w:r w:rsidR="00D26593" w:rsidRPr="00E248A5">
        <w:rPr>
          <w:rFonts w:ascii="Times New Roman" w:hAnsi="Times New Roman" w:cs="Times New Roman"/>
          <w:sz w:val="26"/>
          <w:szCs w:val="26"/>
        </w:rPr>
        <w:t xml:space="preserve">be </w:t>
      </w:r>
      <w:r w:rsidR="00A474CC" w:rsidRPr="00E248A5">
        <w:rPr>
          <w:rFonts w:ascii="Times New Roman" w:hAnsi="Times New Roman" w:cs="Times New Roman"/>
          <w:sz w:val="26"/>
          <w:szCs w:val="26"/>
        </w:rPr>
        <w:t xml:space="preserve">applied </w:t>
      </w:r>
      <w:r w:rsidR="00C322F0" w:rsidRPr="00E248A5">
        <w:rPr>
          <w:rFonts w:ascii="Times New Roman" w:eastAsia="Times New Roman" w:hAnsi="Times New Roman" w:cs="Times New Roman"/>
          <w:sz w:val="26"/>
          <w:szCs w:val="26"/>
        </w:rPr>
        <w:t>if the</w:t>
      </w:r>
      <w:r w:rsidR="00A474CC" w:rsidRPr="00E248A5">
        <w:rPr>
          <w:rFonts w:ascii="Times New Roman" w:eastAsia="Times New Roman" w:hAnsi="Times New Roman" w:cs="Times New Roman"/>
          <w:sz w:val="26"/>
          <w:szCs w:val="26"/>
        </w:rPr>
        <w:t xml:space="preserve"> presiding officer of Commission determines that the complainant demonstrated </w:t>
      </w:r>
      <w:r w:rsidR="00C322F0" w:rsidRPr="00E248A5">
        <w:rPr>
          <w:rFonts w:ascii="Times New Roman" w:eastAsia="Times New Roman" w:hAnsi="Times New Roman" w:cs="Times New Roman"/>
          <w:sz w:val="26"/>
          <w:szCs w:val="26"/>
        </w:rPr>
        <w:t xml:space="preserve">a good faith attempt to attend the hearing.  </w:t>
      </w:r>
      <w:r w:rsidR="00C322F0" w:rsidRPr="00E248A5">
        <w:rPr>
          <w:rFonts w:ascii="Times New Roman" w:eastAsia="Times New Roman" w:hAnsi="Times New Roman" w:cs="Times New Roman"/>
          <w:i/>
          <w:sz w:val="26"/>
          <w:szCs w:val="26"/>
        </w:rPr>
        <w:t>See, e.g., Yomari Then v. Philadelphia Gas Works</w:t>
      </w:r>
      <w:r w:rsidR="00C322F0" w:rsidRPr="00E248A5">
        <w:rPr>
          <w:rFonts w:ascii="Times New Roman" w:eastAsia="Times New Roman" w:hAnsi="Times New Roman" w:cs="Times New Roman"/>
          <w:sz w:val="26"/>
          <w:szCs w:val="26"/>
        </w:rPr>
        <w:t>, Docket No. F-2012-2318264 (Order entered June 13, 2013) (</w:t>
      </w:r>
      <w:r w:rsidR="00C322F0" w:rsidRPr="00E248A5">
        <w:rPr>
          <w:rFonts w:ascii="Times New Roman" w:eastAsia="Times New Roman" w:hAnsi="Times New Roman" w:cs="Times New Roman"/>
          <w:i/>
          <w:sz w:val="26"/>
          <w:szCs w:val="26"/>
        </w:rPr>
        <w:t>Yomari Then</w:t>
      </w:r>
      <w:r w:rsidR="00C322F0" w:rsidRPr="00E248A5">
        <w:rPr>
          <w:rFonts w:ascii="Times New Roman" w:eastAsia="Times New Roman" w:hAnsi="Times New Roman" w:cs="Times New Roman"/>
          <w:sz w:val="26"/>
          <w:szCs w:val="26"/>
        </w:rPr>
        <w:t>)</w:t>
      </w:r>
      <w:r w:rsidR="00A474CC"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A474CC" w:rsidRPr="00E248A5">
        <w:rPr>
          <w:rFonts w:ascii="Times New Roman" w:hAnsi="Times New Roman" w:cs="Times New Roman"/>
          <w:i/>
          <w:sz w:val="26"/>
          <w:szCs w:val="26"/>
        </w:rPr>
        <w:t>see also Windell C. Wiggins v. PECO Energy Company</w:t>
      </w:r>
      <w:r w:rsidR="00A474CC" w:rsidRPr="00E248A5">
        <w:rPr>
          <w:rFonts w:ascii="Times New Roman" w:hAnsi="Times New Roman" w:cs="Times New Roman"/>
          <w:sz w:val="26"/>
          <w:szCs w:val="26"/>
        </w:rPr>
        <w:t>, Docket No. C-2010-2190335 (Order entered October 27, 2011) (</w:t>
      </w:r>
      <w:r w:rsidR="00A474CC" w:rsidRPr="00E248A5">
        <w:rPr>
          <w:rFonts w:ascii="Times New Roman" w:hAnsi="Times New Roman" w:cs="Times New Roman"/>
          <w:i/>
          <w:sz w:val="26"/>
          <w:szCs w:val="26"/>
        </w:rPr>
        <w:t>Wiggins</w:t>
      </w:r>
      <w:r w:rsidR="00591C48" w:rsidRPr="00E248A5">
        <w:rPr>
          <w:rFonts w:ascii="Times New Roman" w:hAnsi="Times New Roman" w:cs="Times New Roman"/>
          <w:sz w:val="26"/>
          <w:szCs w:val="26"/>
        </w:rPr>
        <w:t>).</w:t>
      </w:r>
    </w:p>
    <w:p w14:paraId="07EE1400"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5381EEC8" w14:textId="6449A56B" w:rsidR="00C322F0" w:rsidRDefault="00A474CC" w:rsidP="00C322F0">
      <w:pPr>
        <w:spacing w:after="0" w:line="360" w:lineRule="auto"/>
        <w:ind w:firstLine="1440"/>
        <w:rPr>
          <w:rFonts w:ascii="Times New Roman" w:hAnsi="Times New Roman" w:cs="Times New Roman"/>
          <w:spacing w:val="-3"/>
          <w:sz w:val="26"/>
          <w:szCs w:val="26"/>
        </w:rPr>
      </w:pPr>
      <w:r w:rsidRPr="00E248A5">
        <w:rPr>
          <w:rFonts w:ascii="Times New Roman" w:eastAsia="Times New Roman" w:hAnsi="Times New Roman" w:cs="Times New Roman"/>
          <w:sz w:val="26"/>
          <w:szCs w:val="26"/>
        </w:rPr>
        <w:t>The</w:t>
      </w:r>
      <w:r w:rsidR="00C322F0" w:rsidRPr="00E248A5">
        <w:rPr>
          <w:rFonts w:ascii="Times New Roman" w:eastAsia="Times New Roman" w:hAnsi="Times New Roman" w:cs="Times New Roman"/>
          <w:sz w:val="26"/>
          <w:szCs w:val="26"/>
        </w:rPr>
        <w:t xml:space="preserve"> public interest</w:t>
      </w:r>
      <w:r w:rsidRPr="00E248A5">
        <w:rPr>
          <w:rFonts w:ascii="Times New Roman" w:eastAsia="Times New Roman" w:hAnsi="Times New Roman" w:cs="Times New Roman"/>
          <w:sz w:val="26"/>
          <w:szCs w:val="26"/>
        </w:rPr>
        <w:t xml:space="preserve"> is prejudiced by </w:t>
      </w:r>
      <w:r w:rsidR="00C322F0" w:rsidRPr="00E248A5">
        <w:rPr>
          <w:rFonts w:ascii="Times New Roman" w:eastAsia="Times New Roman" w:hAnsi="Times New Roman" w:cs="Times New Roman"/>
          <w:sz w:val="26"/>
          <w:szCs w:val="26"/>
        </w:rPr>
        <w:t>the wasteful use of the agency’s and the respondent’s time and resources in addressing</w:t>
      </w:r>
      <w:r w:rsidRPr="00E248A5">
        <w:rPr>
          <w:rFonts w:ascii="Times New Roman" w:eastAsia="Times New Roman" w:hAnsi="Times New Roman" w:cs="Times New Roman"/>
          <w:sz w:val="26"/>
          <w:szCs w:val="26"/>
        </w:rPr>
        <w:t xml:space="preserve"> a</w:t>
      </w:r>
      <w:r w:rsidR="00C322F0" w:rsidRPr="00E248A5">
        <w:rPr>
          <w:rFonts w:ascii="Times New Roman" w:eastAsia="Times New Roman" w:hAnsi="Times New Roman" w:cs="Times New Roman"/>
          <w:sz w:val="26"/>
          <w:szCs w:val="26"/>
        </w:rPr>
        <w:t xml:space="preserve"> complaint.  </w:t>
      </w:r>
      <w:r w:rsidR="00C322F0" w:rsidRPr="00E248A5">
        <w:rPr>
          <w:rFonts w:ascii="Times New Roman" w:eastAsia="Times New Roman" w:hAnsi="Times New Roman" w:cs="Times New Roman"/>
          <w:i/>
          <w:sz w:val="26"/>
          <w:szCs w:val="26"/>
        </w:rPr>
        <w:t>See Jefferson v. UGI Utilities, Inc.</w:t>
      </w:r>
      <w:r w:rsidR="00C322F0"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i/>
          <w:sz w:val="26"/>
          <w:szCs w:val="26"/>
        </w:rPr>
        <w:t xml:space="preserve"> </w:t>
      </w:r>
      <w:r w:rsidR="00C322F0" w:rsidRPr="00E248A5">
        <w:rPr>
          <w:rFonts w:ascii="Times New Roman" w:eastAsia="Times New Roman" w:hAnsi="Times New Roman" w:cs="Times New Roman"/>
          <w:sz w:val="26"/>
          <w:szCs w:val="26"/>
        </w:rPr>
        <w:t>Docket No. Z-00269892 (Order entered December 26, 1995) (</w:t>
      </w:r>
      <w:r w:rsidR="00C322F0" w:rsidRPr="00E248A5">
        <w:rPr>
          <w:rFonts w:ascii="Times New Roman" w:eastAsia="Times New Roman" w:hAnsi="Times New Roman" w:cs="Times New Roman"/>
          <w:i/>
          <w:sz w:val="26"/>
          <w:szCs w:val="26"/>
        </w:rPr>
        <w:t>Jefferson</w:t>
      </w:r>
      <w:r w:rsidR="00C322F0" w:rsidRPr="00E248A5">
        <w:rPr>
          <w:rFonts w:ascii="Times New Roman" w:eastAsia="Times New Roman" w:hAnsi="Times New Roman" w:cs="Times New Roman"/>
          <w:sz w:val="26"/>
          <w:szCs w:val="26"/>
        </w:rPr>
        <w:t>)</w:t>
      </w:r>
      <w:r w:rsidR="007A7F11"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see also</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 xml:space="preserve">e.g., </w:t>
      </w:r>
      <w:r w:rsidRPr="00E248A5">
        <w:rPr>
          <w:rFonts w:ascii="Times New Roman" w:hAnsi="Times New Roman" w:cs="Times New Roman"/>
          <w:i/>
          <w:sz w:val="26"/>
          <w:szCs w:val="26"/>
        </w:rPr>
        <w:t>Charles Nichols III v. Bell-Atlantic-Pennsyl</w:t>
      </w:r>
      <w:r w:rsidRPr="00E248A5">
        <w:rPr>
          <w:rFonts w:ascii="Times New Roman" w:hAnsi="Times New Roman" w:cs="Times New Roman"/>
          <w:i/>
          <w:sz w:val="26"/>
          <w:szCs w:val="26"/>
        </w:rPr>
        <w:softHyphen/>
        <w:t xml:space="preserve">vania, </w:t>
      </w:r>
      <w:r w:rsidRPr="00E248A5">
        <w:rPr>
          <w:rFonts w:ascii="Times New Roman" w:hAnsi="Times New Roman" w:cs="Times New Roman"/>
          <w:sz w:val="26"/>
          <w:szCs w:val="26"/>
        </w:rPr>
        <w:t>Docket No. </w:t>
      </w:r>
      <w:r w:rsidRPr="00E248A5">
        <w:rPr>
          <w:rFonts w:ascii="Times New Roman" w:hAnsi="Times New Roman" w:cs="Times New Roman"/>
          <w:spacing w:val="-3"/>
          <w:sz w:val="26"/>
          <w:szCs w:val="26"/>
        </w:rPr>
        <w:t>C</w:t>
      </w:r>
      <w:r w:rsidRPr="00E248A5">
        <w:rPr>
          <w:rFonts w:ascii="Times New Roman" w:hAnsi="Times New Roman" w:cs="Times New Roman"/>
          <w:spacing w:val="-3"/>
          <w:sz w:val="26"/>
          <w:szCs w:val="26"/>
        </w:rPr>
        <w:noBreakHyphen/>
        <w:t>00956667 (Opinion and Order entered August 4, 1995) (</w:t>
      </w:r>
      <w:r w:rsidRPr="00E248A5">
        <w:rPr>
          <w:rFonts w:ascii="Times New Roman" w:hAnsi="Times New Roman" w:cs="Times New Roman"/>
          <w:i/>
          <w:spacing w:val="-3"/>
          <w:sz w:val="26"/>
          <w:szCs w:val="26"/>
        </w:rPr>
        <w:t>Nichols III</w:t>
      </w:r>
      <w:r w:rsidRPr="00E248A5">
        <w:rPr>
          <w:rFonts w:ascii="Times New Roman" w:hAnsi="Times New Roman" w:cs="Times New Roman"/>
          <w:spacing w:val="-3"/>
          <w:sz w:val="26"/>
          <w:szCs w:val="26"/>
        </w:rPr>
        <w:t>).</w:t>
      </w:r>
    </w:p>
    <w:p w14:paraId="785BDC40" w14:textId="771D700B" w:rsidR="00112C24" w:rsidRDefault="00112C24" w:rsidP="00C322F0">
      <w:pPr>
        <w:spacing w:after="0" w:line="360" w:lineRule="auto"/>
        <w:ind w:firstLine="1440"/>
        <w:rPr>
          <w:rFonts w:ascii="Times New Roman" w:hAnsi="Times New Roman" w:cs="Times New Roman"/>
          <w:spacing w:val="-3"/>
          <w:sz w:val="26"/>
          <w:szCs w:val="26"/>
        </w:rPr>
      </w:pPr>
    </w:p>
    <w:p w14:paraId="6C5C4558" w14:textId="77777777" w:rsidR="00112C24" w:rsidRPr="00E248A5" w:rsidRDefault="00112C24" w:rsidP="00112C24">
      <w:pPr>
        <w:spacing w:after="0" w:line="360" w:lineRule="auto"/>
        <w:ind w:firstLine="1440"/>
        <w:rPr>
          <w:rFonts w:ascii="Times New Roman" w:hAnsi="Times New Roman" w:cs="Times New Roman"/>
          <w:sz w:val="26"/>
          <w:szCs w:val="26"/>
        </w:rPr>
      </w:pPr>
      <w:r w:rsidRPr="00E248A5">
        <w:rPr>
          <w:rFonts w:ascii="Times New Roman" w:eastAsia="Times New Roman" w:hAnsi="Times New Roman" w:cs="Times New Roman"/>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Pr="00E248A5">
          <w:rPr>
            <w:rFonts w:ascii="Times New Roman" w:eastAsia="Times New Roman" w:hAnsi="Times New Roman" w:cs="Times New Roman"/>
            <w:i/>
            <w:iCs/>
            <w:sz w:val="26"/>
            <w:szCs w:val="26"/>
          </w:rPr>
          <w:t xml:space="preserve">Consolidated Rail Corp. v. Pa. PUC, </w:t>
        </w:r>
        <w:r w:rsidRPr="00E248A5">
          <w:rPr>
            <w:rFonts w:ascii="Times New Roman" w:eastAsia="Times New Roman" w:hAnsi="Times New Roman" w:cs="Times New Roman"/>
            <w:sz w:val="26"/>
            <w:szCs w:val="26"/>
          </w:rPr>
          <w:t>625 A.2d 741, 744 (Pa. Cmwlth. 1993);</w:t>
        </w:r>
      </w:hyperlink>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 xml:space="preserve">also </w:t>
      </w:r>
      <w:r w:rsidRPr="00E248A5">
        <w:rPr>
          <w:rFonts w:ascii="Times New Roman" w:eastAsia="Times New Roman" w:hAnsi="Times New Roman" w:cs="Times New Roman"/>
          <w:i/>
          <w:iCs/>
          <w:sz w:val="26"/>
          <w:szCs w:val="26"/>
        </w:rPr>
        <w:t xml:space="preserve">see, generally, </w:t>
      </w:r>
      <w:hyperlink r:id="rId9" w:history="1">
        <w:r w:rsidRPr="00E248A5">
          <w:rPr>
            <w:rFonts w:ascii="Times New Roman" w:eastAsia="Times New Roman" w:hAnsi="Times New Roman" w:cs="Times New Roman"/>
            <w:i/>
            <w:iCs/>
            <w:sz w:val="26"/>
            <w:szCs w:val="26"/>
          </w:rPr>
          <w:t>University of Pennsylvania v. Pa. PUC</w:t>
        </w:r>
        <w:r w:rsidRPr="00E248A5">
          <w:rPr>
            <w:rFonts w:ascii="Times New Roman" w:eastAsia="Times New Roman" w:hAnsi="Times New Roman" w:cs="Times New Roman"/>
            <w:sz w:val="26"/>
            <w:szCs w:val="26"/>
          </w:rPr>
          <w:t>, 485 A.2d 1217, 1222-1223 (Pa. Cmwlth. 1984).</w:t>
        </w:r>
      </w:hyperlink>
    </w:p>
    <w:p w14:paraId="3F604C4F" w14:textId="77777777" w:rsidR="00112C24" w:rsidRPr="00E248A5" w:rsidRDefault="00112C24" w:rsidP="00C322F0">
      <w:pPr>
        <w:spacing w:after="0" w:line="360" w:lineRule="auto"/>
        <w:ind w:firstLine="1440"/>
        <w:rPr>
          <w:rFonts w:ascii="Times New Roman" w:hAnsi="Times New Roman" w:cs="Times New Roman"/>
          <w:spacing w:val="-3"/>
          <w:sz w:val="26"/>
          <w:szCs w:val="26"/>
        </w:rPr>
      </w:pPr>
    </w:p>
    <w:p w14:paraId="68B2F258" w14:textId="2F5D2952" w:rsidR="00C322F0" w:rsidRPr="00E248A5" w:rsidRDefault="00C322F0" w:rsidP="002E0CB7">
      <w:pPr>
        <w:keepNext/>
        <w:keepLines/>
        <w:spacing w:after="0" w:line="360" w:lineRule="auto"/>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ALJ’s Initial Decision</w:t>
      </w:r>
    </w:p>
    <w:p w14:paraId="34080977" w14:textId="77777777" w:rsidR="00C322F0" w:rsidRPr="00E248A5" w:rsidRDefault="00C322F0" w:rsidP="002E0CB7">
      <w:pPr>
        <w:keepNext/>
        <w:keepLines/>
        <w:spacing w:after="0" w:line="360" w:lineRule="auto"/>
        <w:rPr>
          <w:rFonts w:ascii="Times New Roman" w:eastAsia="Times New Roman" w:hAnsi="Times New Roman" w:cs="Times New Roman"/>
          <w:sz w:val="26"/>
          <w:szCs w:val="26"/>
        </w:rPr>
      </w:pPr>
    </w:p>
    <w:p w14:paraId="335FD87F" w14:textId="77777777" w:rsidR="00C322F0" w:rsidRPr="00E248A5" w:rsidRDefault="00C322F0" w:rsidP="00C322F0">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ALJ </w:t>
      </w:r>
      <w:r w:rsidR="00492934" w:rsidRPr="00E248A5">
        <w:rPr>
          <w:rFonts w:ascii="Times New Roman" w:eastAsia="Times New Roman" w:hAnsi="Times New Roman" w:cs="Times New Roman"/>
          <w:sz w:val="26"/>
          <w:szCs w:val="26"/>
        </w:rPr>
        <w:t>Pell</w:t>
      </w:r>
      <w:r w:rsidRPr="00E248A5">
        <w:rPr>
          <w:rFonts w:ascii="Times New Roman" w:eastAsia="Times New Roman" w:hAnsi="Times New Roman" w:cs="Times New Roman"/>
          <w:sz w:val="26"/>
          <w:szCs w:val="26"/>
        </w:rPr>
        <w:t xml:space="preserve"> made</w:t>
      </w:r>
      <w:r w:rsidR="00492934" w:rsidRPr="00E248A5">
        <w:rPr>
          <w:rFonts w:ascii="Times New Roman" w:eastAsia="Times New Roman" w:hAnsi="Times New Roman" w:cs="Times New Roman"/>
          <w:sz w:val="26"/>
          <w:szCs w:val="26"/>
        </w:rPr>
        <w:t xml:space="preserve"> nine</w:t>
      </w:r>
      <w:r w:rsidR="007F01C9"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Findings of Fact and reached </w:t>
      </w:r>
      <w:r w:rsidR="00492934" w:rsidRPr="00E248A5">
        <w:rPr>
          <w:rFonts w:ascii="Times New Roman" w:eastAsia="Times New Roman" w:hAnsi="Times New Roman" w:cs="Times New Roman"/>
          <w:sz w:val="26"/>
          <w:szCs w:val="26"/>
        </w:rPr>
        <w:t xml:space="preserve">three </w:t>
      </w:r>
      <w:r w:rsidRPr="00E248A5">
        <w:rPr>
          <w:rFonts w:ascii="Times New Roman" w:eastAsia="Times New Roman" w:hAnsi="Times New Roman" w:cs="Times New Roman"/>
          <w:sz w:val="26"/>
          <w:szCs w:val="26"/>
        </w:rPr>
        <w:t xml:space="preserve">Conclusions of Law.  I.D. at </w:t>
      </w:r>
      <w:r w:rsidR="00492934" w:rsidRPr="00E248A5">
        <w:rPr>
          <w:rFonts w:ascii="Times New Roman" w:eastAsia="Times New Roman" w:hAnsi="Times New Roman" w:cs="Times New Roman"/>
          <w:sz w:val="26"/>
          <w:szCs w:val="26"/>
        </w:rPr>
        <w:t>3-4</w:t>
      </w:r>
      <w:r w:rsidRPr="00E248A5">
        <w:rPr>
          <w:rFonts w:ascii="Times New Roman" w:eastAsia="Times New Roman" w:hAnsi="Times New Roman" w:cs="Times New Roman"/>
          <w:sz w:val="26"/>
          <w:szCs w:val="26"/>
        </w:rPr>
        <w:t>, 5.  The Findings of Fact and Conclusions of Law are incorporated herein by reference and are adopted without comment unless they are either expressly or by necessary implication rejected or modified by this Opinion and Order.</w:t>
      </w:r>
    </w:p>
    <w:p w14:paraId="7F0157CD"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7192413D" w14:textId="7836A8B7" w:rsidR="00C322F0" w:rsidRPr="00E248A5" w:rsidRDefault="008C5DC1" w:rsidP="00C322F0">
      <w:pPr>
        <w:spacing w:after="0" w:line="360" w:lineRule="auto"/>
        <w:ind w:firstLine="1440"/>
        <w:rPr>
          <w:rFonts w:ascii="Times New Roman" w:hAnsi="Times New Roman" w:cs="Times New Roman"/>
          <w:color w:val="000000"/>
          <w:sz w:val="26"/>
          <w:szCs w:val="26"/>
        </w:rPr>
      </w:pPr>
      <w:r>
        <w:rPr>
          <w:rFonts w:ascii="Times New Roman" w:eastAsia="Times New Roman" w:hAnsi="Times New Roman" w:cs="Times New Roman"/>
          <w:sz w:val="26"/>
          <w:szCs w:val="26"/>
        </w:rPr>
        <w:t>In his Initial Decision, t</w:t>
      </w:r>
      <w:r w:rsidR="00C322F0" w:rsidRPr="00E248A5">
        <w:rPr>
          <w:rFonts w:ascii="Times New Roman" w:eastAsia="Times New Roman" w:hAnsi="Times New Roman" w:cs="Times New Roman"/>
          <w:sz w:val="26"/>
          <w:szCs w:val="26"/>
        </w:rPr>
        <w:t xml:space="preserve">he ALJ </w:t>
      </w:r>
      <w:r w:rsidR="00DC17F9" w:rsidRPr="00E248A5">
        <w:rPr>
          <w:rFonts w:ascii="Times New Roman" w:eastAsia="Times New Roman" w:hAnsi="Times New Roman" w:cs="Times New Roman"/>
          <w:sz w:val="26"/>
          <w:szCs w:val="26"/>
        </w:rPr>
        <w:t xml:space="preserve">explained that </w:t>
      </w:r>
      <w:r>
        <w:rPr>
          <w:rFonts w:ascii="Times New Roman" w:eastAsia="Times New Roman" w:hAnsi="Times New Roman" w:cs="Times New Roman"/>
          <w:sz w:val="26"/>
          <w:szCs w:val="26"/>
        </w:rPr>
        <w:t xml:space="preserve">the Commission sent the Complainant </w:t>
      </w:r>
      <w:r w:rsidR="00DC17F9" w:rsidRPr="00E248A5">
        <w:rPr>
          <w:rFonts w:ascii="Times New Roman" w:eastAsia="Times New Roman" w:hAnsi="Times New Roman" w:cs="Times New Roman"/>
          <w:sz w:val="26"/>
          <w:szCs w:val="26"/>
        </w:rPr>
        <w:t>a</w:t>
      </w:r>
      <w:r w:rsidR="00C322F0" w:rsidRPr="00E248A5">
        <w:rPr>
          <w:rFonts w:ascii="Times New Roman" w:eastAsia="Times New Roman" w:hAnsi="Times New Roman" w:cs="Times New Roman"/>
          <w:sz w:val="26"/>
          <w:szCs w:val="26"/>
        </w:rPr>
        <w:t xml:space="preserve"> </w:t>
      </w:r>
      <w:r w:rsidR="00133E29" w:rsidRPr="00E248A5">
        <w:rPr>
          <w:rFonts w:ascii="Times New Roman" w:hAnsi="Times New Roman" w:cs="Times New Roman"/>
          <w:sz w:val="26"/>
          <w:szCs w:val="26"/>
        </w:rPr>
        <w:t xml:space="preserve">Hearing Notice </w:t>
      </w:r>
      <w:r w:rsidR="007F01C9" w:rsidRPr="00E248A5">
        <w:rPr>
          <w:rFonts w:ascii="Times New Roman" w:hAnsi="Times New Roman" w:cs="Times New Roman"/>
          <w:sz w:val="26"/>
          <w:szCs w:val="26"/>
        </w:rPr>
        <w:t xml:space="preserve">and Prehearing Order </w:t>
      </w:r>
      <w:r w:rsidR="00C322F0" w:rsidRPr="00E248A5">
        <w:rPr>
          <w:rFonts w:ascii="Times New Roman" w:eastAsia="Times New Roman" w:hAnsi="Times New Roman" w:cs="Times New Roman"/>
          <w:sz w:val="26"/>
          <w:szCs w:val="26"/>
        </w:rPr>
        <w:t xml:space="preserve">by regular first-class mail to the mailing </w:t>
      </w:r>
      <w:r w:rsidR="00DC17F9" w:rsidRPr="00E248A5">
        <w:rPr>
          <w:rFonts w:ascii="Times New Roman" w:eastAsia="Times New Roman" w:hAnsi="Times New Roman" w:cs="Times New Roman"/>
          <w:sz w:val="26"/>
          <w:szCs w:val="26"/>
        </w:rPr>
        <w:t xml:space="preserve">address stated on the Complaint.  </w:t>
      </w:r>
      <w:r w:rsidR="00C47962">
        <w:rPr>
          <w:rFonts w:ascii="Times New Roman" w:eastAsia="Times New Roman" w:hAnsi="Times New Roman" w:cs="Times New Roman"/>
          <w:sz w:val="26"/>
          <w:szCs w:val="26"/>
        </w:rPr>
        <w:t xml:space="preserve">However, </w:t>
      </w:r>
      <w:r w:rsidR="00C543A9" w:rsidRPr="00E248A5">
        <w:rPr>
          <w:rFonts w:ascii="Times New Roman" w:eastAsia="Times New Roman" w:hAnsi="Times New Roman" w:cs="Times New Roman"/>
          <w:sz w:val="26"/>
          <w:szCs w:val="26"/>
        </w:rPr>
        <w:t xml:space="preserve">neither document </w:t>
      </w:r>
      <w:r w:rsidR="00133E29" w:rsidRPr="00E248A5">
        <w:rPr>
          <w:rFonts w:ascii="Times New Roman" w:eastAsia="Times New Roman" w:hAnsi="Times New Roman" w:cs="Times New Roman"/>
          <w:sz w:val="26"/>
          <w:szCs w:val="26"/>
        </w:rPr>
        <w:t>had been</w:t>
      </w:r>
      <w:r w:rsidR="00C322F0" w:rsidRPr="00E248A5">
        <w:rPr>
          <w:rFonts w:ascii="Times New Roman" w:eastAsia="Times New Roman" w:hAnsi="Times New Roman" w:cs="Times New Roman"/>
          <w:sz w:val="26"/>
          <w:szCs w:val="26"/>
        </w:rPr>
        <w:t xml:space="preserve"> returned to sender</w:t>
      </w:r>
      <w:r w:rsidR="00133E29" w:rsidRPr="00E248A5">
        <w:rPr>
          <w:rFonts w:ascii="Times New Roman" w:eastAsia="Times New Roman" w:hAnsi="Times New Roman" w:cs="Times New Roman"/>
          <w:sz w:val="26"/>
          <w:szCs w:val="26"/>
        </w:rPr>
        <w:t>, the scheduling staff or the OALJ,</w:t>
      </w:r>
      <w:r w:rsidR="00C322F0" w:rsidRPr="00E248A5">
        <w:rPr>
          <w:rFonts w:ascii="Times New Roman" w:eastAsia="Times New Roman" w:hAnsi="Times New Roman" w:cs="Times New Roman"/>
          <w:sz w:val="26"/>
          <w:szCs w:val="26"/>
        </w:rPr>
        <w:t xml:space="preserve"> as undeliverable.</w:t>
      </w:r>
      <w:r w:rsidR="00BA77FC">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sz w:val="26"/>
          <w:szCs w:val="26"/>
        </w:rPr>
        <w:t xml:space="preserve">The ALJ </w:t>
      </w:r>
      <w:r w:rsidR="00316D84">
        <w:rPr>
          <w:rFonts w:ascii="Times New Roman" w:eastAsia="Times New Roman" w:hAnsi="Times New Roman" w:cs="Times New Roman"/>
          <w:sz w:val="26"/>
          <w:szCs w:val="26"/>
        </w:rPr>
        <w:t xml:space="preserve">affirmed that </w:t>
      </w:r>
      <w:r w:rsidR="00C322F0" w:rsidRPr="00E248A5">
        <w:rPr>
          <w:rFonts w:ascii="Times New Roman" w:eastAsia="Times New Roman" w:hAnsi="Times New Roman" w:cs="Times New Roman"/>
          <w:sz w:val="26"/>
          <w:szCs w:val="26"/>
        </w:rPr>
        <w:t>that</w:t>
      </w:r>
      <w:r w:rsidR="00C322F0" w:rsidRPr="00E248A5">
        <w:rPr>
          <w:rFonts w:ascii="Times New Roman" w:hAnsi="Times New Roman" w:cs="Times New Roman"/>
          <w:color w:val="000000"/>
          <w:sz w:val="26"/>
          <w:szCs w:val="26"/>
        </w:rPr>
        <w:t xml:space="preserve"> under such circumstances,</w:t>
      </w:r>
      <w:r w:rsidR="00C322F0" w:rsidRPr="00E248A5">
        <w:rPr>
          <w:rFonts w:ascii="Times New Roman" w:eastAsia="Times New Roman" w:hAnsi="Times New Roman" w:cs="Times New Roman"/>
          <w:sz w:val="26"/>
          <w:szCs w:val="26"/>
        </w:rPr>
        <w:t xml:space="preserve"> the rebuttable presumption is that the </w:t>
      </w:r>
      <w:r w:rsidR="00133E29" w:rsidRPr="00E248A5">
        <w:rPr>
          <w:rFonts w:ascii="Times New Roman" w:hAnsi="Times New Roman" w:cs="Times New Roman"/>
          <w:sz w:val="26"/>
          <w:szCs w:val="26"/>
        </w:rPr>
        <w:t>Hearing Notice</w:t>
      </w:r>
      <w:r w:rsidR="00133E29" w:rsidRPr="00E248A5">
        <w:rPr>
          <w:rFonts w:ascii="Times New Roman" w:eastAsia="Times New Roman" w:hAnsi="Times New Roman" w:cs="Times New Roman"/>
          <w:sz w:val="26"/>
          <w:szCs w:val="26"/>
        </w:rPr>
        <w:t xml:space="preserve"> </w:t>
      </w:r>
      <w:r w:rsidR="00DC17F9" w:rsidRPr="00E248A5">
        <w:rPr>
          <w:rFonts w:ascii="Times New Roman" w:eastAsia="Times New Roman" w:hAnsi="Times New Roman" w:cs="Times New Roman"/>
          <w:sz w:val="26"/>
          <w:szCs w:val="26"/>
        </w:rPr>
        <w:t xml:space="preserve">and </w:t>
      </w:r>
      <w:r w:rsidR="00C322F0" w:rsidRPr="00E248A5">
        <w:rPr>
          <w:rFonts w:ascii="Times New Roman" w:eastAsia="Times New Roman" w:hAnsi="Times New Roman" w:cs="Times New Roman"/>
          <w:sz w:val="26"/>
          <w:szCs w:val="26"/>
        </w:rPr>
        <w:t>Prehearing Order had been</w:t>
      </w:r>
      <w:r w:rsidR="00C322F0" w:rsidRPr="00E248A5">
        <w:rPr>
          <w:rFonts w:ascii="Times New Roman" w:hAnsi="Times New Roman" w:cs="Times New Roman"/>
          <w:color w:val="000000"/>
          <w:sz w:val="26"/>
          <w:szCs w:val="26"/>
        </w:rPr>
        <w:t xml:space="preserve"> received by the Complainant.</w:t>
      </w:r>
      <w:r w:rsidR="00C322F0" w:rsidRPr="00E248A5">
        <w:rPr>
          <w:rFonts w:ascii="Times New Roman" w:eastAsia="Times New Roman" w:hAnsi="Times New Roman" w:cs="Times New Roman"/>
          <w:sz w:val="26"/>
          <w:szCs w:val="26"/>
        </w:rPr>
        <w:t xml:space="preserve">  I.D. at 4 (citing</w:t>
      </w:r>
      <w:r w:rsidR="00C543A9" w:rsidRPr="00E248A5">
        <w:rPr>
          <w:rFonts w:ascii="Times New Roman" w:eastAsia="Times New Roman" w:hAnsi="Times New Roman" w:cs="Times New Roman"/>
          <w:sz w:val="26"/>
          <w:szCs w:val="26"/>
        </w:rPr>
        <w:t xml:space="preserve">, </w:t>
      </w:r>
      <w:r w:rsidR="00C543A9" w:rsidRPr="00E248A5">
        <w:rPr>
          <w:rFonts w:ascii="Times New Roman" w:eastAsia="Times New Roman" w:hAnsi="Times New Roman" w:cs="Times New Roman"/>
          <w:i/>
          <w:sz w:val="26"/>
          <w:szCs w:val="26"/>
        </w:rPr>
        <w:t>inter alia</w:t>
      </w:r>
      <w:r w:rsidR="00C543A9"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Mayflower</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 xml:space="preserve">Judge v. Celina Mutual Insurance Co., </w:t>
      </w:r>
      <w:r w:rsidR="00C322F0" w:rsidRPr="00E248A5">
        <w:rPr>
          <w:rFonts w:ascii="Times New Roman" w:eastAsia="Times New Roman" w:hAnsi="Times New Roman" w:cs="Times New Roman"/>
          <w:sz w:val="26"/>
          <w:szCs w:val="26"/>
        </w:rPr>
        <w:t>444 A.2d 658 (Pa. Super. 1982)).</w:t>
      </w:r>
    </w:p>
    <w:p w14:paraId="12DDC569" w14:textId="77777777" w:rsidR="00C322F0" w:rsidRPr="00E248A5" w:rsidRDefault="00C322F0" w:rsidP="00C322F0">
      <w:pPr>
        <w:autoSpaceDE w:val="0"/>
        <w:autoSpaceDN w:val="0"/>
        <w:adjustRightInd w:val="0"/>
        <w:spacing w:after="0" w:line="360" w:lineRule="auto"/>
        <w:rPr>
          <w:rFonts w:ascii="Times New Roman" w:eastAsia="Times New Roman" w:hAnsi="Times New Roman" w:cs="Times New Roman"/>
          <w:sz w:val="26"/>
          <w:szCs w:val="26"/>
        </w:rPr>
      </w:pPr>
    </w:p>
    <w:p w14:paraId="0511386C" w14:textId="70622B07" w:rsidR="00C322F0" w:rsidRPr="00E248A5" w:rsidRDefault="003471C5" w:rsidP="00C01CA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Despite the language in the </w:t>
      </w:r>
      <w:r w:rsidRPr="00E248A5">
        <w:rPr>
          <w:rFonts w:ascii="Times New Roman" w:hAnsi="Times New Roman" w:cs="Times New Roman"/>
          <w:color w:val="000000"/>
          <w:sz w:val="26"/>
          <w:szCs w:val="26"/>
        </w:rPr>
        <w:t xml:space="preserve">Hearing Notice </w:t>
      </w:r>
      <w:r>
        <w:rPr>
          <w:rFonts w:ascii="Times New Roman" w:hAnsi="Times New Roman" w:cs="Times New Roman"/>
          <w:color w:val="000000"/>
          <w:sz w:val="26"/>
          <w:szCs w:val="26"/>
        </w:rPr>
        <w:t xml:space="preserve">that </w:t>
      </w:r>
      <w:r w:rsidRPr="00E248A5">
        <w:rPr>
          <w:rFonts w:ascii="Times New Roman" w:eastAsia="Times New Roman" w:hAnsi="Times New Roman" w:cs="Times New Roman"/>
          <w:sz w:val="26"/>
          <w:szCs w:val="26"/>
        </w:rPr>
        <w:t xml:space="preserve">warned </w:t>
      </w:r>
      <w:r>
        <w:rPr>
          <w:rFonts w:ascii="Times New Roman" w:eastAsia="Times New Roman" w:hAnsi="Times New Roman" w:cs="Times New Roman"/>
          <w:sz w:val="26"/>
          <w:szCs w:val="26"/>
        </w:rPr>
        <w:t xml:space="preserve">both </w:t>
      </w:r>
      <w:r w:rsidRPr="00E248A5">
        <w:rPr>
          <w:rFonts w:ascii="Times New Roman" w:eastAsia="Times New Roman" w:hAnsi="Times New Roman" w:cs="Times New Roman"/>
          <w:sz w:val="26"/>
          <w:szCs w:val="26"/>
        </w:rPr>
        <w:t>Parties of potentially serious consequences if they failed to obtain a continuance and failed to appear at the hearing</w:t>
      </w:r>
      <w:r>
        <w:rPr>
          <w:rFonts w:ascii="Times New Roman" w:eastAsia="Times New Roman" w:hAnsi="Times New Roman" w:cs="Times New Roman"/>
          <w:sz w:val="26"/>
          <w:szCs w:val="26"/>
        </w:rPr>
        <w:t xml:space="preserve">, the </w:t>
      </w:r>
      <w:r w:rsidR="00C322F0" w:rsidRPr="00E248A5">
        <w:rPr>
          <w:rFonts w:ascii="Times New Roman" w:eastAsia="Times New Roman" w:hAnsi="Times New Roman" w:cs="Times New Roman"/>
          <w:sz w:val="26"/>
          <w:szCs w:val="26"/>
        </w:rPr>
        <w:t xml:space="preserve">ALJ </w:t>
      </w:r>
      <w:r w:rsidR="007F1BA3">
        <w:rPr>
          <w:rFonts w:ascii="Times New Roman" w:eastAsia="Times New Roman" w:hAnsi="Times New Roman" w:cs="Times New Roman"/>
          <w:sz w:val="26"/>
          <w:szCs w:val="26"/>
        </w:rPr>
        <w:t xml:space="preserve">noted </w:t>
      </w:r>
      <w:r w:rsidR="00C322F0" w:rsidRPr="00E248A5">
        <w:rPr>
          <w:rFonts w:ascii="Times New Roman" w:eastAsia="Times New Roman" w:hAnsi="Times New Roman" w:cs="Times New Roman"/>
          <w:sz w:val="26"/>
          <w:szCs w:val="26"/>
        </w:rPr>
        <w:t xml:space="preserve">that the Complainant did not appear for the </w:t>
      </w:r>
      <w:r w:rsidR="00133E29" w:rsidRPr="00E248A5">
        <w:rPr>
          <w:rFonts w:ascii="Times New Roman" w:eastAsia="Times New Roman" w:hAnsi="Times New Roman" w:cs="Times New Roman"/>
          <w:sz w:val="26"/>
          <w:szCs w:val="26"/>
        </w:rPr>
        <w:t>hearing</w:t>
      </w:r>
      <w:r w:rsidR="007F1BA3" w:rsidRPr="00E248A5">
        <w:rPr>
          <w:rFonts w:ascii="Times New Roman" w:eastAsia="Times New Roman" w:hAnsi="Times New Roman" w:cs="Times New Roman"/>
          <w:sz w:val="26"/>
          <w:szCs w:val="26"/>
        </w:rPr>
        <w:t xml:space="preserve">. </w:t>
      </w:r>
      <w:r w:rsidR="007F1BA3" w:rsidRPr="00E248A5">
        <w:rPr>
          <w:rFonts w:ascii="Times New Roman" w:hAnsi="Times New Roman" w:cs="Times New Roman"/>
          <w:color w:val="000000"/>
          <w:sz w:val="26"/>
          <w:szCs w:val="26"/>
        </w:rPr>
        <w:t xml:space="preserve"> I.D. at 2.</w:t>
      </w:r>
      <w:r w:rsidR="007F1BA3">
        <w:rPr>
          <w:rFonts w:ascii="Times New Roman" w:hAnsi="Times New Roman" w:cs="Times New Roman"/>
          <w:color w:val="000000"/>
          <w:sz w:val="26"/>
          <w:szCs w:val="26"/>
        </w:rPr>
        <w:t xml:space="preserve">  </w:t>
      </w:r>
      <w:r w:rsidR="006E0474" w:rsidRPr="00E248A5">
        <w:rPr>
          <w:rFonts w:ascii="Times New Roman" w:hAnsi="Times New Roman" w:cs="Times New Roman"/>
          <w:sz w:val="26"/>
          <w:szCs w:val="26"/>
        </w:rPr>
        <w:t xml:space="preserve">Under the circumstances, </w:t>
      </w:r>
      <w:r w:rsidR="00854BF8">
        <w:rPr>
          <w:rFonts w:ascii="Times New Roman" w:hAnsi="Times New Roman" w:cs="Times New Roman"/>
          <w:sz w:val="26"/>
          <w:szCs w:val="26"/>
        </w:rPr>
        <w:t xml:space="preserve">the ALJ concluded that the </w:t>
      </w:r>
      <w:r w:rsidR="006E0474" w:rsidRPr="00E248A5">
        <w:rPr>
          <w:rFonts w:ascii="Times New Roman" w:hAnsi="Times New Roman" w:cs="Times New Roman"/>
          <w:sz w:val="26"/>
          <w:szCs w:val="26"/>
        </w:rPr>
        <w:t xml:space="preserve">Complainant had ample opportunity to appear and be heard in this proceeding, but voluntarily chose not to do so.”  </w:t>
      </w:r>
      <w:r w:rsidR="007D779E" w:rsidRPr="00E248A5">
        <w:rPr>
          <w:rFonts w:ascii="Times New Roman" w:eastAsia="Times New Roman" w:hAnsi="Times New Roman" w:cs="Times New Roman"/>
          <w:sz w:val="26"/>
          <w:szCs w:val="26"/>
        </w:rPr>
        <w:t>I.D. at 4</w:t>
      </w:r>
      <w:r w:rsidR="00C6103F" w:rsidRPr="00E248A5">
        <w:rPr>
          <w:rFonts w:ascii="Times New Roman" w:eastAsia="Times New Roman" w:hAnsi="Times New Roman" w:cs="Times New Roman"/>
          <w:sz w:val="26"/>
          <w:szCs w:val="26"/>
        </w:rPr>
        <w:t>.</w:t>
      </w:r>
      <w:r w:rsidR="007D779E" w:rsidRPr="00E248A5">
        <w:rPr>
          <w:rFonts w:ascii="Times New Roman" w:eastAsia="Times New Roman" w:hAnsi="Times New Roman" w:cs="Times New Roman"/>
          <w:sz w:val="26"/>
          <w:szCs w:val="26"/>
        </w:rPr>
        <w:t xml:space="preserve"> </w:t>
      </w:r>
      <w:r w:rsidR="00C6103F" w:rsidRPr="00E248A5">
        <w:rPr>
          <w:rFonts w:ascii="Times New Roman" w:eastAsia="Times New Roman" w:hAnsi="Times New Roman" w:cs="Times New Roman"/>
          <w:sz w:val="26"/>
          <w:szCs w:val="26"/>
        </w:rPr>
        <w:t xml:space="preserve"> </w:t>
      </w:r>
      <w:r w:rsidR="006E0474" w:rsidRPr="00E248A5">
        <w:rPr>
          <w:rFonts w:ascii="Times New Roman" w:hAnsi="Times New Roman" w:cs="Times New Roman"/>
          <w:sz w:val="26"/>
          <w:szCs w:val="26"/>
        </w:rPr>
        <w:t xml:space="preserve">The </w:t>
      </w:r>
      <w:r w:rsidR="00C322F0" w:rsidRPr="00E248A5">
        <w:rPr>
          <w:rFonts w:ascii="Times New Roman" w:eastAsia="Times New Roman" w:hAnsi="Times New Roman" w:cs="Times New Roman"/>
          <w:sz w:val="26"/>
          <w:szCs w:val="26"/>
        </w:rPr>
        <w:t xml:space="preserve">ALJ </w:t>
      </w:r>
      <w:r w:rsidR="00F144DB">
        <w:rPr>
          <w:rFonts w:ascii="Times New Roman" w:eastAsia="Times New Roman" w:hAnsi="Times New Roman" w:cs="Times New Roman"/>
          <w:sz w:val="26"/>
          <w:szCs w:val="26"/>
        </w:rPr>
        <w:t xml:space="preserve">acknowledged that </w:t>
      </w:r>
      <w:r w:rsidR="00C322F0" w:rsidRPr="00E248A5">
        <w:rPr>
          <w:rFonts w:ascii="Times New Roman" w:eastAsia="Times New Roman" w:hAnsi="Times New Roman" w:cs="Times New Roman"/>
          <w:sz w:val="26"/>
          <w:szCs w:val="26"/>
        </w:rPr>
        <w:t xml:space="preserve">the </w:t>
      </w:r>
      <w:r w:rsidR="00F144DB">
        <w:rPr>
          <w:rFonts w:ascii="Times New Roman" w:eastAsia="Times New Roman" w:hAnsi="Times New Roman" w:cs="Times New Roman"/>
          <w:sz w:val="26"/>
          <w:szCs w:val="26"/>
        </w:rPr>
        <w:t xml:space="preserve">Complainant’s </w:t>
      </w:r>
      <w:r w:rsidR="00C322F0" w:rsidRPr="00E248A5">
        <w:rPr>
          <w:rFonts w:ascii="Times New Roman" w:eastAsia="Times New Roman" w:hAnsi="Times New Roman" w:cs="Times New Roman"/>
          <w:sz w:val="26"/>
          <w:szCs w:val="26"/>
        </w:rPr>
        <w:t>due process rights have been fully protecte</w:t>
      </w:r>
      <w:r w:rsidR="00F41E08" w:rsidRPr="00E248A5">
        <w:rPr>
          <w:rFonts w:ascii="Times New Roman" w:eastAsia="Times New Roman" w:hAnsi="Times New Roman" w:cs="Times New Roman"/>
          <w:sz w:val="26"/>
          <w:szCs w:val="26"/>
        </w:rPr>
        <w:t>d in this proceeding</w:t>
      </w:r>
      <w:r w:rsidR="00F144DB">
        <w:rPr>
          <w:rFonts w:ascii="Times New Roman" w:eastAsia="Times New Roman" w:hAnsi="Times New Roman" w:cs="Times New Roman"/>
          <w:sz w:val="26"/>
          <w:szCs w:val="26"/>
        </w:rPr>
        <w:t xml:space="preserve">, </w:t>
      </w:r>
      <w:r w:rsidR="00F41E08" w:rsidRPr="00E248A5">
        <w:rPr>
          <w:rFonts w:ascii="Times New Roman" w:eastAsia="Times New Roman" w:hAnsi="Times New Roman" w:cs="Times New Roman"/>
          <w:sz w:val="26"/>
          <w:szCs w:val="26"/>
        </w:rPr>
        <w:t>I.D. at 4</w:t>
      </w:r>
      <w:r w:rsidR="00C322F0" w:rsidRPr="00E248A5">
        <w:rPr>
          <w:rFonts w:ascii="Times New Roman" w:eastAsia="Times New Roman" w:hAnsi="Times New Roman" w:cs="Times New Roman"/>
          <w:sz w:val="26"/>
          <w:szCs w:val="26"/>
        </w:rPr>
        <w:t xml:space="preserve"> (citing </w:t>
      </w:r>
      <w:r w:rsidR="00C322F0" w:rsidRPr="00E248A5">
        <w:rPr>
          <w:rFonts w:ascii="Times New Roman" w:eastAsia="Times New Roman" w:hAnsi="Times New Roman" w:cs="Times New Roman"/>
          <w:i/>
          <w:sz w:val="26"/>
          <w:szCs w:val="26"/>
        </w:rPr>
        <w:t>Sentner</w:t>
      </w:r>
      <w:r w:rsidR="00C322F0" w:rsidRPr="00E248A5">
        <w:rPr>
          <w:rFonts w:ascii="Times New Roman" w:eastAsia="Times New Roman" w:hAnsi="Times New Roman" w:cs="Times New Roman"/>
          <w:sz w:val="26"/>
          <w:szCs w:val="26"/>
        </w:rPr>
        <w:t>; 52 Pa. Code § 5.245(a))</w:t>
      </w:r>
      <w:r w:rsidR="00F144DB">
        <w:rPr>
          <w:rFonts w:ascii="Times New Roman" w:eastAsia="Times New Roman" w:hAnsi="Times New Roman" w:cs="Times New Roman"/>
          <w:sz w:val="26"/>
          <w:szCs w:val="26"/>
        </w:rPr>
        <w:t xml:space="preserve">, but that </w:t>
      </w:r>
      <w:r w:rsidR="00C322F0" w:rsidRPr="00E248A5">
        <w:rPr>
          <w:rFonts w:ascii="Times New Roman" w:eastAsia="Times New Roman" w:hAnsi="Times New Roman" w:cs="Times New Roman"/>
          <w:sz w:val="26"/>
          <w:szCs w:val="26"/>
        </w:rPr>
        <w:t>by failing to appear and proffer any evidence to support h</w:t>
      </w:r>
      <w:r w:rsidR="00133E29" w:rsidRPr="00E248A5">
        <w:rPr>
          <w:rFonts w:ascii="Times New Roman" w:eastAsia="Times New Roman" w:hAnsi="Times New Roman" w:cs="Times New Roman"/>
          <w:sz w:val="26"/>
          <w:szCs w:val="26"/>
        </w:rPr>
        <w:t>is</w:t>
      </w:r>
      <w:r w:rsidR="00C322F0" w:rsidRPr="00E248A5">
        <w:rPr>
          <w:rFonts w:ascii="Times New Roman" w:eastAsia="Times New Roman" w:hAnsi="Times New Roman" w:cs="Times New Roman"/>
          <w:sz w:val="26"/>
          <w:szCs w:val="26"/>
        </w:rPr>
        <w:t xml:space="preserve"> Complaint, t</w:t>
      </w:r>
      <w:r w:rsidR="00133E29" w:rsidRPr="00E248A5">
        <w:rPr>
          <w:rFonts w:ascii="Times New Roman" w:eastAsia="Times New Roman" w:hAnsi="Times New Roman" w:cs="Times New Roman"/>
          <w:sz w:val="26"/>
          <w:szCs w:val="26"/>
        </w:rPr>
        <w:t>he Complainant failed to meet his</w:t>
      </w:r>
      <w:r w:rsidR="00C322F0" w:rsidRPr="00E248A5">
        <w:rPr>
          <w:rFonts w:ascii="Times New Roman" w:eastAsia="Times New Roman" w:hAnsi="Times New Roman" w:cs="Times New Roman"/>
          <w:sz w:val="26"/>
          <w:szCs w:val="26"/>
        </w:rPr>
        <w:t xml:space="preserve"> burden of proo</w:t>
      </w:r>
      <w:r w:rsidR="002E0CB7" w:rsidRPr="00E248A5">
        <w:rPr>
          <w:rFonts w:ascii="Times New Roman" w:eastAsia="Times New Roman" w:hAnsi="Times New Roman" w:cs="Times New Roman"/>
          <w:sz w:val="26"/>
          <w:szCs w:val="26"/>
        </w:rPr>
        <w:t xml:space="preserve">f </w:t>
      </w:r>
      <w:r w:rsidR="00C01CA3" w:rsidRPr="00E248A5">
        <w:rPr>
          <w:rFonts w:ascii="Times New Roman" w:eastAsia="Times New Roman" w:hAnsi="Times New Roman" w:cs="Times New Roman"/>
          <w:sz w:val="26"/>
          <w:szCs w:val="26"/>
        </w:rPr>
        <w:t>to show that he is entitled to the relief he request</w:t>
      </w:r>
      <w:r w:rsidR="006B6696">
        <w:rPr>
          <w:rFonts w:ascii="Times New Roman" w:eastAsia="Times New Roman" w:hAnsi="Times New Roman" w:cs="Times New Roman"/>
          <w:sz w:val="26"/>
          <w:szCs w:val="26"/>
        </w:rPr>
        <w:t>ed</w:t>
      </w:r>
      <w:r w:rsidR="002E0CB7" w:rsidRPr="00E248A5">
        <w:rPr>
          <w:rFonts w:ascii="Times New Roman" w:eastAsia="Times New Roman" w:hAnsi="Times New Roman" w:cs="Times New Roman"/>
          <w:sz w:val="26"/>
          <w:szCs w:val="26"/>
        </w:rPr>
        <w:t>.  I.D. at 4</w:t>
      </w:r>
      <w:r w:rsidR="006E0474" w:rsidRPr="00E248A5">
        <w:rPr>
          <w:rFonts w:ascii="Times New Roman" w:eastAsia="Times New Roman" w:hAnsi="Times New Roman" w:cs="Times New Roman"/>
          <w:sz w:val="26"/>
          <w:szCs w:val="26"/>
        </w:rPr>
        <w:t xml:space="preserve">-5 (citing 66 Pa. C.S. § 332(a)).  </w:t>
      </w:r>
      <w:r w:rsidR="00C322F0" w:rsidRPr="00E248A5">
        <w:rPr>
          <w:rFonts w:ascii="Times New Roman" w:eastAsia="Times New Roman" w:hAnsi="Times New Roman" w:cs="Times New Roman"/>
          <w:sz w:val="26"/>
          <w:szCs w:val="26"/>
        </w:rPr>
        <w:t xml:space="preserve">Under </w:t>
      </w:r>
      <w:r w:rsidR="006B6696">
        <w:rPr>
          <w:rFonts w:ascii="Times New Roman" w:eastAsia="Times New Roman" w:hAnsi="Times New Roman" w:cs="Times New Roman"/>
          <w:sz w:val="26"/>
          <w:szCs w:val="26"/>
        </w:rPr>
        <w:t xml:space="preserve">these </w:t>
      </w:r>
      <w:r w:rsidR="00C322F0" w:rsidRPr="00E248A5">
        <w:rPr>
          <w:rFonts w:ascii="Times New Roman" w:eastAsia="Times New Roman" w:hAnsi="Times New Roman" w:cs="Times New Roman"/>
          <w:sz w:val="26"/>
          <w:szCs w:val="26"/>
        </w:rPr>
        <w:t xml:space="preserve">circumstances, the ALJ </w:t>
      </w:r>
      <w:r w:rsidR="00F41E08" w:rsidRPr="00E248A5">
        <w:rPr>
          <w:rFonts w:ascii="Times New Roman" w:eastAsia="Times New Roman" w:hAnsi="Times New Roman" w:cs="Times New Roman"/>
          <w:sz w:val="26"/>
          <w:szCs w:val="26"/>
        </w:rPr>
        <w:t xml:space="preserve">granted </w:t>
      </w:r>
      <w:r w:rsidR="00590EDF" w:rsidRPr="00E248A5">
        <w:rPr>
          <w:rFonts w:ascii="Times New Roman" w:eastAsia="Times New Roman" w:hAnsi="Times New Roman" w:cs="Times New Roman"/>
          <w:sz w:val="26"/>
          <w:szCs w:val="26"/>
        </w:rPr>
        <w:t>PGW</w:t>
      </w:r>
      <w:r w:rsidR="00F41E08" w:rsidRPr="00E248A5">
        <w:rPr>
          <w:rFonts w:ascii="Times New Roman" w:eastAsia="Times New Roman" w:hAnsi="Times New Roman" w:cs="Times New Roman"/>
          <w:sz w:val="26"/>
          <w:szCs w:val="26"/>
        </w:rPr>
        <w:t xml:space="preserve">’s </w:t>
      </w:r>
      <w:r w:rsidR="00C01CA3" w:rsidRPr="00E248A5">
        <w:rPr>
          <w:rFonts w:ascii="Times New Roman" w:eastAsia="Times New Roman" w:hAnsi="Times New Roman" w:cs="Times New Roman"/>
          <w:sz w:val="26"/>
          <w:szCs w:val="26"/>
        </w:rPr>
        <w:t>m</w:t>
      </w:r>
      <w:r w:rsidR="00F41E08" w:rsidRPr="00E248A5">
        <w:rPr>
          <w:rFonts w:ascii="Times New Roman" w:eastAsia="Times New Roman" w:hAnsi="Times New Roman" w:cs="Times New Roman"/>
          <w:sz w:val="26"/>
          <w:szCs w:val="26"/>
        </w:rPr>
        <w:t xml:space="preserve">otion and </w:t>
      </w:r>
      <w:r w:rsidR="00C322F0" w:rsidRPr="00E248A5">
        <w:rPr>
          <w:rFonts w:ascii="Times New Roman" w:eastAsia="Times New Roman" w:hAnsi="Times New Roman" w:cs="Times New Roman"/>
          <w:sz w:val="26"/>
          <w:szCs w:val="26"/>
        </w:rPr>
        <w:t>dismiss</w:t>
      </w:r>
      <w:r w:rsidR="00F41E08" w:rsidRPr="00E248A5">
        <w:rPr>
          <w:rFonts w:ascii="Times New Roman" w:eastAsia="Times New Roman" w:hAnsi="Times New Roman" w:cs="Times New Roman"/>
          <w:sz w:val="26"/>
          <w:szCs w:val="26"/>
        </w:rPr>
        <w:t>ed the Complaint</w:t>
      </w:r>
      <w:r w:rsidR="006B6696">
        <w:rPr>
          <w:rFonts w:ascii="Times New Roman" w:eastAsia="Times New Roman" w:hAnsi="Times New Roman" w:cs="Times New Roman"/>
          <w:sz w:val="26"/>
          <w:szCs w:val="26"/>
        </w:rPr>
        <w:t>,</w:t>
      </w:r>
      <w:r w:rsidR="00F41E08"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sz w:val="26"/>
          <w:szCs w:val="26"/>
        </w:rPr>
        <w:t>with prejudice</w:t>
      </w:r>
      <w:r w:rsidR="006B6696">
        <w:rPr>
          <w:rFonts w:ascii="Times New Roman" w:eastAsia="Times New Roman" w:hAnsi="Times New Roman" w:cs="Times New Roman"/>
          <w:sz w:val="26"/>
          <w:szCs w:val="26"/>
        </w:rPr>
        <w:t>,</w:t>
      </w:r>
      <w:r w:rsidR="00C01CA3" w:rsidRPr="00E248A5">
        <w:rPr>
          <w:rFonts w:ascii="Times New Roman" w:eastAsia="Times New Roman" w:hAnsi="Times New Roman" w:cs="Times New Roman"/>
          <w:sz w:val="26"/>
          <w:szCs w:val="26"/>
        </w:rPr>
        <w:t xml:space="preserve"> for failure </w:t>
      </w:r>
      <w:r w:rsidR="006B6696">
        <w:rPr>
          <w:rFonts w:ascii="Times New Roman" w:eastAsia="Times New Roman" w:hAnsi="Times New Roman" w:cs="Times New Roman"/>
          <w:sz w:val="26"/>
          <w:szCs w:val="26"/>
        </w:rPr>
        <w:t xml:space="preserve">by the Complainant </w:t>
      </w:r>
      <w:r w:rsidR="00C01CA3" w:rsidRPr="00E248A5">
        <w:rPr>
          <w:rFonts w:ascii="Times New Roman" w:eastAsia="Times New Roman" w:hAnsi="Times New Roman" w:cs="Times New Roman"/>
          <w:sz w:val="26"/>
          <w:szCs w:val="26"/>
        </w:rPr>
        <w:t>to prosecute the Complaint</w:t>
      </w:r>
      <w:r w:rsidR="006E0474" w:rsidRPr="00E248A5">
        <w:rPr>
          <w:rFonts w:ascii="Times New Roman" w:eastAsia="Times New Roman" w:hAnsi="Times New Roman" w:cs="Times New Roman"/>
          <w:sz w:val="26"/>
          <w:szCs w:val="26"/>
        </w:rPr>
        <w:t xml:space="preserve">.  I.D. at 5 (citing, </w:t>
      </w:r>
      <w:r w:rsidR="006E0474" w:rsidRPr="00E248A5">
        <w:rPr>
          <w:rFonts w:ascii="Times New Roman" w:eastAsia="Times New Roman" w:hAnsi="Times New Roman" w:cs="Times New Roman"/>
          <w:i/>
          <w:sz w:val="26"/>
          <w:szCs w:val="26"/>
        </w:rPr>
        <w:t>inter alia</w:t>
      </w:r>
      <w:r w:rsidR="006E0474"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Jefferson</w:t>
      </w:r>
      <w:r w:rsidR="006E0474" w:rsidRPr="00E248A5">
        <w:rPr>
          <w:rFonts w:ascii="Times New Roman" w:eastAsia="Times New Roman" w:hAnsi="Times New Roman" w:cs="Times New Roman"/>
          <w:sz w:val="26"/>
          <w:szCs w:val="26"/>
        </w:rPr>
        <w:t>; 52 Pa. Code § 5.245(a))</w:t>
      </w:r>
      <w:r w:rsidR="00C322F0" w:rsidRPr="00E248A5">
        <w:rPr>
          <w:rFonts w:ascii="Times New Roman" w:eastAsia="Times New Roman" w:hAnsi="Times New Roman" w:cs="Times New Roman"/>
          <w:sz w:val="26"/>
          <w:szCs w:val="26"/>
        </w:rPr>
        <w:t>.</w:t>
      </w:r>
    </w:p>
    <w:p w14:paraId="00AE4594"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38AFF70A" w14:textId="77777777" w:rsidR="00C322F0" w:rsidRPr="00E248A5" w:rsidRDefault="00C322F0" w:rsidP="00C322F0">
      <w:pPr>
        <w:keepNext/>
        <w:keepLines/>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Exceptions and Replies to Exceptions</w:t>
      </w:r>
    </w:p>
    <w:p w14:paraId="51A4FDEB" w14:textId="77777777" w:rsidR="00C322F0" w:rsidRPr="00E248A5" w:rsidRDefault="00C322F0" w:rsidP="00C322F0">
      <w:pPr>
        <w:keepNext/>
        <w:keepLines/>
        <w:spacing w:after="0" w:line="360" w:lineRule="auto"/>
        <w:rPr>
          <w:rFonts w:ascii="Times New Roman" w:eastAsia="Times New Roman" w:hAnsi="Times New Roman" w:cs="Times New Roman"/>
          <w:sz w:val="26"/>
          <w:szCs w:val="26"/>
        </w:rPr>
      </w:pPr>
    </w:p>
    <w:p w14:paraId="41AE0A05" w14:textId="513F4221" w:rsidR="00C322F0" w:rsidRPr="00E248A5" w:rsidRDefault="00C322F0" w:rsidP="00C322F0">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In </w:t>
      </w:r>
      <w:r w:rsidR="009A11D7">
        <w:rPr>
          <w:rFonts w:ascii="Times New Roman" w:eastAsia="Times New Roman" w:hAnsi="Times New Roman" w:cs="Times New Roman"/>
          <w:sz w:val="26"/>
          <w:szCs w:val="26"/>
        </w:rPr>
        <w:t xml:space="preserve">his </w:t>
      </w:r>
      <w:r w:rsidRPr="00E248A5">
        <w:rPr>
          <w:rFonts w:ascii="Times New Roman" w:eastAsia="Times New Roman" w:hAnsi="Times New Roman" w:cs="Times New Roman"/>
          <w:sz w:val="26"/>
          <w:szCs w:val="26"/>
        </w:rPr>
        <w:t xml:space="preserve">Exceptions, </w:t>
      </w:r>
      <w:r w:rsidR="002E0CB7" w:rsidRPr="00E248A5">
        <w:rPr>
          <w:rFonts w:ascii="Times New Roman" w:eastAsia="Times New Roman" w:hAnsi="Times New Roman" w:cs="Times New Roman"/>
          <w:sz w:val="26"/>
          <w:szCs w:val="26"/>
        </w:rPr>
        <w:t xml:space="preserve">the </w:t>
      </w:r>
      <w:r w:rsidRPr="00E248A5">
        <w:rPr>
          <w:rFonts w:ascii="Times New Roman" w:eastAsia="Times New Roman" w:hAnsi="Times New Roman" w:cs="Times New Roman"/>
          <w:sz w:val="26"/>
          <w:szCs w:val="26"/>
        </w:rPr>
        <w:t xml:space="preserve">Complainant </w:t>
      </w:r>
      <w:r w:rsidR="00F41E08" w:rsidRPr="00E248A5">
        <w:rPr>
          <w:rFonts w:ascii="Times New Roman" w:eastAsia="Times New Roman" w:hAnsi="Times New Roman" w:cs="Times New Roman"/>
          <w:sz w:val="26"/>
          <w:szCs w:val="26"/>
        </w:rPr>
        <w:t>requests</w:t>
      </w:r>
      <w:r w:rsidR="00B53DA5" w:rsidRPr="00E248A5">
        <w:rPr>
          <w:rFonts w:ascii="Times New Roman" w:eastAsia="Times New Roman" w:hAnsi="Times New Roman" w:cs="Times New Roman"/>
          <w:sz w:val="26"/>
          <w:szCs w:val="26"/>
        </w:rPr>
        <w:t xml:space="preserve"> that</w:t>
      </w:r>
      <w:r w:rsidR="00F41E08" w:rsidRPr="00E248A5">
        <w:rPr>
          <w:rFonts w:ascii="Times New Roman" w:eastAsia="Times New Roman" w:hAnsi="Times New Roman" w:cs="Times New Roman"/>
          <w:sz w:val="26"/>
          <w:szCs w:val="26"/>
        </w:rPr>
        <w:t xml:space="preserve"> </w:t>
      </w:r>
      <w:r w:rsidR="00B53DA5" w:rsidRPr="00E248A5">
        <w:rPr>
          <w:rFonts w:ascii="Times New Roman" w:eastAsia="Times New Roman" w:hAnsi="Times New Roman" w:cs="Times New Roman"/>
          <w:sz w:val="26"/>
          <w:szCs w:val="26"/>
        </w:rPr>
        <w:t xml:space="preserve">the Commission </w:t>
      </w:r>
      <w:r w:rsidR="00900576" w:rsidRPr="00E248A5">
        <w:rPr>
          <w:rFonts w:ascii="Times New Roman" w:eastAsia="Times New Roman" w:hAnsi="Times New Roman" w:cs="Times New Roman"/>
          <w:sz w:val="26"/>
          <w:szCs w:val="26"/>
        </w:rPr>
        <w:t xml:space="preserve">excuse his prior hearing absence </w:t>
      </w:r>
      <w:r w:rsidR="00900576">
        <w:rPr>
          <w:rFonts w:ascii="Times New Roman" w:eastAsia="Times New Roman" w:hAnsi="Times New Roman" w:cs="Times New Roman"/>
          <w:sz w:val="26"/>
          <w:szCs w:val="26"/>
        </w:rPr>
        <w:t xml:space="preserve">and </w:t>
      </w:r>
      <w:r w:rsidR="007D779E" w:rsidRPr="00E248A5">
        <w:rPr>
          <w:rFonts w:ascii="Times New Roman" w:eastAsia="Times New Roman" w:hAnsi="Times New Roman" w:cs="Times New Roman"/>
          <w:sz w:val="26"/>
          <w:szCs w:val="26"/>
        </w:rPr>
        <w:t>reschedule</w:t>
      </w:r>
      <w:r w:rsidR="00B53DA5" w:rsidRPr="00E248A5">
        <w:rPr>
          <w:rFonts w:ascii="Times New Roman" w:eastAsia="Times New Roman" w:hAnsi="Times New Roman" w:cs="Times New Roman"/>
          <w:sz w:val="26"/>
          <w:szCs w:val="26"/>
        </w:rPr>
        <w:t xml:space="preserve"> </w:t>
      </w:r>
      <w:r w:rsidR="00900576">
        <w:rPr>
          <w:rFonts w:ascii="Times New Roman" w:eastAsia="Times New Roman" w:hAnsi="Times New Roman" w:cs="Times New Roman"/>
          <w:sz w:val="26"/>
          <w:szCs w:val="26"/>
        </w:rPr>
        <w:t xml:space="preserve">another </w:t>
      </w:r>
      <w:r w:rsidR="00F41E08" w:rsidRPr="00E248A5">
        <w:rPr>
          <w:rFonts w:ascii="Times New Roman" w:eastAsia="Times New Roman" w:hAnsi="Times New Roman" w:cs="Times New Roman"/>
          <w:sz w:val="26"/>
          <w:szCs w:val="26"/>
        </w:rPr>
        <w:t xml:space="preserve">hearing </w:t>
      </w:r>
      <w:r w:rsidR="00B53DA5" w:rsidRPr="00E248A5">
        <w:rPr>
          <w:rFonts w:ascii="Times New Roman" w:eastAsia="Times New Roman" w:hAnsi="Times New Roman" w:cs="Times New Roman"/>
          <w:sz w:val="26"/>
          <w:szCs w:val="26"/>
        </w:rPr>
        <w:t xml:space="preserve">in this proceeding.  </w:t>
      </w:r>
      <w:r w:rsidR="00900576">
        <w:rPr>
          <w:rFonts w:ascii="Times New Roman" w:eastAsia="Times New Roman" w:hAnsi="Times New Roman" w:cs="Times New Roman"/>
          <w:sz w:val="26"/>
          <w:szCs w:val="26"/>
        </w:rPr>
        <w:t>In support of his request, t</w:t>
      </w:r>
      <w:r w:rsidR="00F41E08" w:rsidRPr="00E248A5">
        <w:rPr>
          <w:rFonts w:ascii="Times New Roman" w:eastAsia="Times New Roman" w:hAnsi="Times New Roman" w:cs="Times New Roman"/>
          <w:sz w:val="26"/>
          <w:szCs w:val="26"/>
        </w:rPr>
        <w:t xml:space="preserve">he Complainant </w:t>
      </w:r>
      <w:r w:rsidR="00900576">
        <w:rPr>
          <w:rFonts w:ascii="Times New Roman" w:eastAsia="Times New Roman" w:hAnsi="Times New Roman" w:cs="Times New Roman"/>
          <w:sz w:val="26"/>
          <w:szCs w:val="26"/>
        </w:rPr>
        <w:t>e</w:t>
      </w:r>
      <w:r w:rsidR="00B53DA5" w:rsidRPr="00E248A5">
        <w:rPr>
          <w:rFonts w:ascii="Times New Roman" w:hAnsi="Times New Roman" w:cs="Times New Roman"/>
          <w:color w:val="000000"/>
          <w:sz w:val="26"/>
          <w:szCs w:val="26"/>
        </w:rPr>
        <w:t>nclose</w:t>
      </w:r>
      <w:r w:rsidR="00900576">
        <w:rPr>
          <w:rFonts w:ascii="Times New Roman" w:hAnsi="Times New Roman" w:cs="Times New Roman"/>
          <w:color w:val="000000"/>
          <w:sz w:val="26"/>
          <w:szCs w:val="26"/>
        </w:rPr>
        <w:t>d</w:t>
      </w:r>
      <w:r w:rsidR="00B53DA5" w:rsidRPr="00E248A5">
        <w:rPr>
          <w:rFonts w:ascii="Times New Roman" w:hAnsi="Times New Roman" w:cs="Times New Roman"/>
          <w:color w:val="000000"/>
          <w:sz w:val="26"/>
          <w:szCs w:val="26"/>
        </w:rPr>
        <w:t xml:space="preserve"> </w:t>
      </w:r>
      <w:r w:rsidR="007D779E" w:rsidRPr="00E248A5">
        <w:rPr>
          <w:rFonts w:ascii="Times New Roman" w:hAnsi="Times New Roman" w:cs="Times New Roman"/>
          <w:color w:val="000000"/>
          <w:sz w:val="26"/>
          <w:szCs w:val="26"/>
        </w:rPr>
        <w:t>supporting medical documentation signed by his medical provider</w:t>
      </w:r>
      <w:r w:rsidR="00B53DA5" w:rsidRPr="00E248A5">
        <w:rPr>
          <w:rFonts w:ascii="Times New Roman" w:hAnsi="Times New Roman" w:cs="Times New Roman"/>
          <w:color w:val="000000"/>
          <w:sz w:val="26"/>
          <w:szCs w:val="26"/>
        </w:rPr>
        <w:t xml:space="preserve"> to support his excuse</w:t>
      </w:r>
      <w:r w:rsidR="007D779E" w:rsidRPr="00E248A5">
        <w:rPr>
          <w:rFonts w:ascii="Times New Roman" w:hAnsi="Times New Roman" w:cs="Times New Roman"/>
          <w:color w:val="000000"/>
          <w:sz w:val="26"/>
          <w:szCs w:val="26"/>
        </w:rPr>
        <w:t>.  The Exceptions and the supporting medical documentation explain</w:t>
      </w:r>
      <w:r w:rsidR="00B53DA5" w:rsidRPr="00E248A5">
        <w:rPr>
          <w:rFonts w:ascii="Times New Roman" w:hAnsi="Times New Roman" w:cs="Times New Roman"/>
          <w:color w:val="000000"/>
          <w:sz w:val="26"/>
          <w:szCs w:val="26"/>
        </w:rPr>
        <w:t xml:space="preserve"> that</w:t>
      </w:r>
      <w:r w:rsidR="007D779E" w:rsidRPr="00E248A5">
        <w:rPr>
          <w:rFonts w:ascii="Times New Roman" w:hAnsi="Times New Roman" w:cs="Times New Roman"/>
          <w:color w:val="000000"/>
          <w:sz w:val="26"/>
          <w:szCs w:val="26"/>
        </w:rPr>
        <w:t xml:space="preserve"> the Complainant experienced a flare up of his underlying medical condition on the date of the scheduled hearing.  </w:t>
      </w:r>
      <w:r w:rsidR="005650F3" w:rsidRPr="00E248A5">
        <w:rPr>
          <w:rFonts w:ascii="Times New Roman" w:eastAsia="Times New Roman" w:hAnsi="Times New Roman" w:cs="Times New Roman"/>
          <w:sz w:val="26"/>
          <w:szCs w:val="26"/>
        </w:rPr>
        <w:t>Exc. at 1.</w:t>
      </w:r>
      <w:r w:rsidR="007D779E" w:rsidRPr="00E248A5">
        <w:rPr>
          <w:rFonts w:ascii="Times New Roman" w:eastAsia="Times New Roman" w:hAnsi="Times New Roman" w:cs="Times New Roman"/>
          <w:sz w:val="26"/>
          <w:szCs w:val="26"/>
        </w:rPr>
        <w:t xml:space="preserve">  The </w:t>
      </w:r>
      <w:r w:rsidR="00ED294F" w:rsidRPr="00E248A5">
        <w:rPr>
          <w:rFonts w:ascii="Times New Roman" w:eastAsia="Times New Roman" w:hAnsi="Times New Roman" w:cs="Times New Roman"/>
          <w:sz w:val="26"/>
          <w:szCs w:val="26"/>
        </w:rPr>
        <w:t xml:space="preserve">Complainant </w:t>
      </w:r>
      <w:r w:rsidR="00B53DA5" w:rsidRPr="00E248A5">
        <w:rPr>
          <w:rFonts w:ascii="Times New Roman" w:eastAsia="Times New Roman" w:hAnsi="Times New Roman" w:cs="Times New Roman"/>
          <w:sz w:val="26"/>
          <w:szCs w:val="26"/>
        </w:rPr>
        <w:t>continues</w:t>
      </w:r>
      <w:r w:rsidR="00ED294F" w:rsidRPr="00E248A5">
        <w:rPr>
          <w:rFonts w:ascii="Times New Roman" w:eastAsia="Times New Roman" w:hAnsi="Times New Roman" w:cs="Times New Roman"/>
          <w:sz w:val="26"/>
          <w:szCs w:val="26"/>
        </w:rPr>
        <w:t xml:space="preserve"> in his Exceptions to present the alleged facts related to the issue</w:t>
      </w:r>
      <w:r w:rsidR="00B53DA5" w:rsidRPr="00E248A5">
        <w:rPr>
          <w:rFonts w:ascii="Times New Roman" w:eastAsia="Times New Roman" w:hAnsi="Times New Roman" w:cs="Times New Roman"/>
          <w:sz w:val="26"/>
          <w:szCs w:val="26"/>
        </w:rPr>
        <w:t>s</w:t>
      </w:r>
      <w:r w:rsidR="00ED294F" w:rsidRPr="00E248A5">
        <w:rPr>
          <w:rFonts w:ascii="Times New Roman" w:eastAsia="Times New Roman" w:hAnsi="Times New Roman" w:cs="Times New Roman"/>
          <w:sz w:val="26"/>
          <w:szCs w:val="26"/>
        </w:rPr>
        <w:t xml:space="preserve"> in his Complaint and further indicates that if a new hearing is necessary despite the evidence presented in his Exceptions, he will attend.  Exc. at 1</w:t>
      </w:r>
    </w:p>
    <w:p w14:paraId="4CC34000"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797B2633" w14:textId="17E198FC" w:rsidR="00F41E08" w:rsidRPr="00E248A5" w:rsidRDefault="00F41E08" w:rsidP="004C722F">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In its Replies to Exceptions, </w:t>
      </w:r>
      <w:r w:rsidR="00590EDF" w:rsidRPr="00E248A5">
        <w:rPr>
          <w:rFonts w:ascii="Times New Roman" w:eastAsia="Times New Roman" w:hAnsi="Times New Roman" w:cs="Times New Roman"/>
          <w:sz w:val="26"/>
          <w:szCs w:val="26"/>
        </w:rPr>
        <w:t>PGW</w:t>
      </w:r>
      <w:r w:rsidR="00C322F0" w:rsidRPr="00E248A5">
        <w:rPr>
          <w:rFonts w:ascii="Times New Roman" w:eastAsia="Times New Roman" w:hAnsi="Times New Roman" w:cs="Times New Roman"/>
          <w:sz w:val="26"/>
          <w:szCs w:val="26"/>
        </w:rPr>
        <w:t xml:space="preserve"> </w:t>
      </w:r>
      <w:r w:rsidR="00ED294F" w:rsidRPr="00E248A5">
        <w:rPr>
          <w:rFonts w:ascii="Times New Roman" w:eastAsia="Times New Roman" w:hAnsi="Times New Roman" w:cs="Times New Roman"/>
          <w:sz w:val="26"/>
          <w:szCs w:val="26"/>
        </w:rPr>
        <w:t>states it does not oppose the rescheduling of the hearing of this matter</w:t>
      </w:r>
      <w:r w:rsidR="002A72D8" w:rsidRPr="00E248A5">
        <w:rPr>
          <w:rFonts w:ascii="Times New Roman" w:eastAsia="Times New Roman" w:hAnsi="Times New Roman" w:cs="Times New Roman"/>
          <w:sz w:val="26"/>
          <w:szCs w:val="26"/>
        </w:rPr>
        <w:t>.  PGW acknowledges that the</w:t>
      </w:r>
      <w:r w:rsidR="00ED294F" w:rsidRPr="00E248A5">
        <w:rPr>
          <w:rFonts w:ascii="Times New Roman" w:eastAsia="Times New Roman" w:hAnsi="Times New Roman" w:cs="Times New Roman"/>
          <w:sz w:val="26"/>
          <w:szCs w:val="26"/>
        </w:rPr>
        <w:t xml:space="preserve"> Complainant</w:t>
      </w:r>
      <w:r w:rsidR="00755396" w:rsidRPr="00E248A5">
        <w:rPr>
          <w:rFonts w:ascii="Times New Roman" w:eastAsia="Times New Roman" w:hAnsi="Times New Roman" w:cs="Times New Roman"/>
          <w:sz w:val="26"/>
          <w:szCs w:val="26"/>
        </w:rPr>
        <w:t xml:space="preserve"> provided </w:t>
      </w:r>
      <w:r w:rsidR="00ED294F" w:rsidRPr="00E248A5">
        <w:rPr>
          <w:rFonts w:ascii="Times New Roman" w:eastAsia="Times New Roman" w:hAnsi="Times New Roman" w:cs="Times New Roman"/>
          <w:sz w:val="26"/>
          <w:szCs w:val="26"/>
        </w:rPr>
        <w:t xml:space="preserve">supporting </w:t>
      </w:r>
      <w:r w:rsidR="005A6284">
        <w:rPr>
          <w:rFonts w:ascii="Times New Roman" w:eastAsia="Times New Roman" w:hAnsi="Times New Roman" w:cs="Times New Roman"/>
          <w:sz w:val="26"/>
          <w:szCs w:val="26"/>
        </w:rPr>
        <w:t>documentation</w:t>
      </w:r>
      <w:r w:rsidR="00ED294F" w:rsidRPr="00E248A5">
        <w:rPr>
          <w:rFonts w:ascii="Times New Roman" w:eastAsia="Times New Roman" w:hAnsi="Times New Roman" w:cs="Times New Roman"/>
          <w:sz w:val="26"/>
          <w:szCs w:val="26"/>
        </w:rPr>
        <w:t xml:space="preserve"> from his medical provider explaining </w:t>
      </w:r>
      <w:r w:rsidR="00755396" w:rsidRPr="00E248A5">
        <w:rPr>
          <w:rFonts w:ascii="Times New Roman" w:eastAsia="Times New Roman" w:hAnsi="Times New Roman" w:cs="Times New Roman"/>
          <w:sz w:val="26"/>
          <w:szCs w:val="26"/>
        </w:rPr>
        <w:t xml:space="preserve">his medical </w:t>
      </w:r>
      <w:r w:rsidR="00ED294F" w:rsidRPr="00E248A5">
        <w:rPr>
          <w:rFonts w:ascii="Times New Roman" w:eastAsia="Times New Roman" w:hAnsi="Times New Roman" w:cs="Times New Roman"/>
          <w:sz w:val="26"/>
          <w:szCs w:val="26"/>
        </w:rPr>
        <w:t>reason for the Complainant’s inability to attend the hearing</w:t>
      </w:r>
      <w:r w:rsidR="00755396" w:rsidRPr="00E248A5">
        <w:rPr>
          <w:rFonts w:ascii="Times New Roman" w:eastAsia="Times New Roman" w:hAnsi="Times New Roman" w:cs="Times New Roman"/>
          <w:sz w:val="26"/>
          <w:szCs w:val="26"/>
        </w:rPr>
        <w:t xml:space="preserve"> on July 30, 2018</w:t>
      </w:r>
      <w:r w:rsidR="00ED294F" w:rsidRPr="00E248A5">
        <w:rPr>
          <w:rFonts w:ascii="Times New Roman" w:eastAsia="Times New Roman" w:hAnsi="Times New Roman" w:cs="Times New Roman"/>
          <w:sz w:val="26"/>
          <w:szCs w:val="26"/>
        </w:rPr>
        <w:t>.  PGW also acknowledges that the Complainant’s Exceptions further reiterate the allege facts of the Complaint that</w:t>
      </w:r>
      <w:r w:rsidR="00BD39C7" w:rsidRPr="00E248A5">
        <w:rPr>
          <w:rFonts w:ascii="Times New Roman" w:eastAsia="Times New Roman" w:hAnsi="Times New Roman" w:cs="Times New Roman"/>
          <w:sz w:val="26"/>
          <w:szCs w:val="26"/>
        </w:rPr>
        <w:t xml:space="preserve"> remain unproven.  R. Exc. at 2.</w:t>
      </w:r>
    </w:p>
    <w:p w14:paraId="04756971" w14:textId="77777777" w:rsidR="00747591" w:rsidRPr="00E248A5" w:rsidRDefault="00747591" w:rsidP="004C722F">
      <w:pPr>
        <w:spacing w:after="0" w:line="360" w:lineRule="auto"/>
        <w:ind w:firstLine="1440"/>
        <w:rPr>
          <w:rFonts w:ascii="Times New Roman" w:eastAsia="Times New Roman" w:hAnsi="Times New Roman" w:cs="Times New Roman"/>
          <w:sz w:val="26"/>
          <w:szCs w:val="26"/>
        </w:rPr>
      </w:pPr>
    </w:p>
    <w:p w14:paraId="275AD1B8" w14:textId="77777777" w:rsidR="00C322F0" w:rsidRPr="00E248A5" w:rsidRDefault="00C322F0" w:rsidP="00EA67DE">
      <w:pPr>
        <w:keepNext/>
        <w:keepLines/>
        <w:spacing w:after="0" w:line="360" w:lineRule="auto"/>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Disposition</w:t>
      </w:r>
    </w:p>
    <w:p w14:paraId="622C4620" w14:textId="77777777" w:rsidR="00B53DA5" w:rsidRPr="00E248A5" w:rsidRDefault="00B53DA5" w:rsidP="002D3784">
      <w:pPr>
        <w:keepNext/>
        <w:keepLines/>
        <w:spacing w:after="0" w:line="360" w:lineRule="auto"/>
        <w:ind w:firstLine="1440"/>
        <w:rPr>
          <w:rFonts w:ascii="Times New Roman" w:hAnsi="Times New Roman" w:cs="Times New Roman"/>
          <w:color w:val="000000"/>
          <w:sz w:val="26"/>
          <w:szCs w:val="26"/>
        </w:rPr>
      </w:pPr>
      <w:bookmarkStart w:id="0" w:name="_Hlk531348592"/>
      <w:bookmarkStart w:id="1" w:name="_Hlk530386860"/>
    </w:p>
    <w:p w14:paraId="578B2200" w14:textId="77777777" w:rsidR="00591C48" w:rsidRPr="00E248A5" w:rsidRDefault="00591C48" w:rsidP="002D3784">
      <w:pPr>
        <w:keepNext/>
        <w:keepLines/>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color w:val="000000" w:themeColor="text1"/>
          <w:sz w:val="26"/>
          <w:szCs w:val="26"/>
        </w:rPr>
        <w:t xml:space="preserve">From an administrative due process standpoint, the question is whether a complainant’s failure to appear at a scheduled and duly notified hearing shall be deemed the party’s waiver of the opportunity to participate in a hearing in the matter.  66 Pa. C.S. § 332(f); 52 Pa. Code § 5.245(a)-(b).  Whether the complainant’s failure to appear at the hearing was “unavoidable” </w:t>
      </w:r>
      <w:bookmarkStart w:id="2" w:name="_Hlk530385851"/>
      <w:r w:rsidRPr="00E248A5">
        <w:rPr>
          <w:rFonts w:ascii="Times New Roman" w:eastAsia="Times New Roman" w:hAnsi="Times New Roman" w:cs="Times New Roman"/>
          <w:color w:val="000000" w:themeColor="text1"/>
          <w:sz w:val="26"/>
          <w:szCs w:val="26"/>
        </w:rPr>
        <w:t>is a fact-based question.</w:t>
      </w:r>
      <w:bookmarkEnd w:id="2"/>
      <w:r w:rsidRPr="00E248A5">
        <w:rPr>
          <w:rFonts w:ascii="Times New Roman" w:eastAsia="Times New Roman" w:hAnsi="Times New Roman" w:cs="Times New Roman"/>
          <w:color w:val="000000" w:themeColor="text1"/>
          <w:sz w:val="26"/>
          <w:szCs w:val="26"/>
        </w:rPr>
        <w:t xml:space="preserve">  </w:t>
      </w:r>
      <w:r w:rsidRPr="00E248A5">
        <w:rPr>
          <w:rFonts w:ascii="Times New Roman" w:hAnsi="Times New Roman" w:cs="Times New Roman"/>
          <w:sz w:val="26"/>
          <w:szCs w:val="26"/>
        </w:rPr>
        <w:t xml:space="preserve">Where a complainant’s failure to appear at a scheduled hearing is unavoidable, the ALJ has the discretion to recognize that and to reschedule the hearing.  </w:t>
      </w:r>
      <w:r w:rsidRPr="00E248A5">
        <w:rPr>
          <w:rFonts w:ascii="Times New Roman" w:eastAsia="Times New Roman" w:hAnsi="Times New Roman" w:cs="Times New Roman"/>
          <w:sz w:val="26"/>
          <w:szCs w:val="26"/>
        </w:rPr>
        <w:t xml:space="preserve">66 Pa. C.S. § 332(f); 52 Pa. Code § 5.245(a)-(b).  However, </w:t>
      </w:r>
      <w:r w:rsidR="00ED294F" w:rsidRPr="00E248A5">
        <w:rPr>
          <w:rFonts w:ascii="Times New Roman" w:eastAsia="Times New Roman" w:hAnsi="Times New Roman" w:cs="Times New Roman"/>
          <w:sz w:val="26"/>
          <w:szCs w:val="26"/>
        </w:rPr>
        <w:t xml:space="preserve">if </w:t>
      </w:r>
      <w:r w:rsidRPr="00E248A5">
        <w:rPr>
          <w:rFonts w:ascii="Times New Roman" w:eastAsia="Times New Roman" w:hAnsi="Times New Roman" w:cs="Times New Roman"/>
          <w:sz w:val="26"/>
          <w:szCs w:val="26"/>
        </w:rPr>
        <w:t xml:space="preserve">a complainant fails to bring the situation to the attention of the presiding officer prior to the issuance of the Initial Decision, the record closes and the presiding officer can no longer exercise that discretion.  </w:t>
      </w:r>
      <w:r w:rsidRPr="00E248A5">
        <w:rPr>
          <w:rFonts w:ascii="Times New Roman" w:eastAsia="Times New Roman" w:hAnsi="Times New Roman" w:cs="Times New Roman"/>
          <w:i/>
          <w:sz w:val="26"/>
          <w:szCs w:val="26"/>
        </w:rPr>
        <w:t>See e.g</w:t>
      </w:r>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Alice Anderson v. PECO Energy Company</w:t>
      </w:r>
      <w:r w:rsidRPr="00E248A5">
        <w:rPr>
          <w:rFonts w:ascii="Times New Roman" w:eastAsia="Times New Roman" w:hAnsi="Times New Roman" w:cs="Times New Roman"/>
          <w:sz w:val="26"/>
          <w:szCs w:val="26"/>
        </w:rPr>
        <w:t>, Docket No. F-2017-2614241 (Order entered July 18, 2018).</w:t>
      </w:r>
    </w:p>
    <w:bookmarkEnd w:id="0"/>
    <w:p w14:paraId="0FA434D1" w14:textId="77777777" w:rsidR="00591C48" w:rsidRPr="00E248A5" w:rsidRDefault="00591C48" w:rsidP="00591C48">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298AEF19" w14:textId="77777777" w:rsidR="00591C48" w:rsidRPr="00E248A5" w:rsidRDefault="00591C48" w:rsidP="00591C48">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At the exceptions stage of a proceeding before the Commission, the record is closed, and the complainant filing exceptions has the responsibility of challenging the findings and conclusions of the Initial Decision.  52 Pa. Code § 5.533.  The complainant filing exceptions must provid</w:t>
      </w:r>
      <w:r w:rsidR="00617845" w:rsidRPr="00E248A5">
        <w:rPr>
          <w:rFonts w:ascii="Times New Roman" w:eastAsia="Times New Roman" w:hAnsi="Times New Roman" w:cs="Times New Roman"/>
          <w:sz w:val="26"/>
          <w:szCs w:val="26"/>
        </w:rPr>
        <w:t xml:space="preserve">e, in a timely fashion, </w:t>
      </w:r>
      <w:r w:rsidRPr="00E248A5">
        <w:rPr>
          <w:rFonts w:ascii="Times New Roman" w:eastAsia="Times New Roman" w:hAnsi="Times New Roman" w:cs="Times New Roman"/>
          <w:sz w:val="26"/>
          <w:szCs w:val="26"/>
        </w:rPr>
        <w:t xml:space="preserve">a compelling explanation of why he </w:t>
      </w:r>
      <w:r w:rsidR="00617845" w:rsidRPr="00E248A5">
        <w:rPr>
          <w:rFonts w:ascii="Times New Roman" w:eastAsia="Times New Roman" w:hAnsi="Times New Roman" w:cs="Times New Roman"/>
          <w:sz w:val="26"/>
          <w:szCs w:val="26"/>
        </w:rPr>
        <w:t xml:space="preserve">neglected </w:t>
      </w:r>
      <w:r w:rsidRPr="00E248A5">
        <w:rPr>
          <w:rFonts w:ascii="Times New Roman" w:eastAsia="Times New Roman" w:hAnsi="Times New Roman" w:cs="Times New Roman"/>
          <w:sz w:val="26"/>
          <w:szCs w:val="26"/>
        </w:rPr>
        <w:t>to raise with the presiding officer his excuse for failing to appear at the hearing so that the presiding officer can determine whether rescheduling the hearing is appropriate.</w:t>
      </w:r>
      <w:bookmarkStart w:id="3" w:name="_Hlk531347131"/>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See e.g</w:t>
      </w:r>
      <w:r w:rsidRPr="00E248A5">
        <w:rPr>
          <w:rFonts w:ascii="Times New Roman" w:eastAsia="Times New Roman" w:hAnsi="Times New Roman" w:cs="Times New Roman"/>
          <w:sz w:val="26"/>
          <w:szCs w:val="26"/>
        </w:rPr>
        <w:t>.</w:t>
      </w:r>
      <w:r w:rsidR="00AF52C0" w:rsidRPr="00E248A5">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Clem Marable v. PECO Energy Company</w:t>
      </w:r>
      <w:r w:rsidRPr="00E248A5">
        <w:rPr>
          <w:rFonts w:ascii="Times New Roman" w:eastAsia="Times New Roman" w:hAnsi="Times New Roman" w:cs="Times New Roman"/>
          <w:sz w:val="26"/>
          <w:szCs w:val="26"/>
        </w:rPr>
        <w:t>, Docket No. C-2017-2609460 (Order entered July 18, 2018).</w:t>
      </w:r>
      <w:bookmarkEnd w:id="3"/>
    </w:p>
    <w:bookmarkEnd w:id="1"/>
    <w:p w14:paraId="52035C43" w14:textId="0CDB344C" w:rsidR="00B045C4" w:rsidRPr="00E248A5" w:rsidRDefault="00B045C4" w:rsidP="00591C48">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19B58619" w14:textId="77777777" w:rsidR="00A248FC" w:rsidRDefault="003C5662" w:rsidP="00C6103F">
      <w:pPr>
        <w:autoSpaceDE w:val="0"/>
        <w:autoSpaceDN w:val="0"/>
        <w:adjustRightInd w:val="0"/>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Here, i</w:t>
      </w:r>
      <w:r w:rsidR="00B045C4" w:rsidRPr="00E248A5">
        <w:rPr>
          <w:rFonts w:ascii="Times New Roman" w:eastAsia="Times New Roman" w:hAnsi="Times New Roman" w:cs="Times New Roman"/>
          <w:sz w:val="26"/>
          <w:szCs w:val="26"/>
        </w:rPr>
        <w:t xml:space="preserve">n </w:t>
      </w:r>
      <w:r w:rsidR="006D4001">
        <w:rPr>
          <w:rFonts w:ascii="Times New Roman" w:eastAsia="Times New Roman" w:hAnsi="Times New Roman" w:cs="Times New Roman"/>
          <w:sz w:val="26"/>
          <w:szCs w:val="26"/>
        </w:rPr>
        <w:t>his</w:t>
      </w:r>
      <w:r w:rsidR="00B045C4" w:rsidRPr="00E248A5">
        <w:rPr>
          <w:rFonts w:ascii="Times New Roman" w:eastAsia="Times New Roman" w:hAnsi="Times New Roman" w:cs="Times New Roman"/>
          <w:sz w:val="26"/>
          <w:szCs w:val="26"/>
        </w:rPr>
        <w:t xml:space="preserve"> Exceptions, </w:t>
      </w:r>
      <w:r w:rsidR="00751510" w:rsidRPr="00E248A5">
        <w:rPr>
          <w:rFonts w:ascii="Times New Roman" w:eastAsia="Times New Roman" w:hAnsi="Times New Roman" w:cs="Times New Roman"/>
          <w:sz w:val="26"/>
          <w:szCs w:val="26"/>
        </w:rPr>
        <w:t xml:space="preserve">the Complainant </w:t>
      </w:r>
      <w:r w:rsidR="0073452E">
        <w:rPr>
          <w:rFonts w:ascii="Times New Roman" w:eastAsia="Times New Roman" w:hAnsi="Times New Roman" w:cs="Times New Roman"/>
          <w:sz w:val="26"/>
          <w:szCs w:val="26"/>
        </w:rPr>
        <w:t xml:space="preserve">raises the same </w:t>
      </w:r>
      <w:r w:rsidR="00B53DA5" w:rsidRPr="00E248A5">
        <w:rPr>
          <w:rFonts w:ascii="Times New Roman" w:eastAsia="Times New Roman" w:hAnsi="Times New Roman" w:cs="Times New Roman"/>
          <w:sz w:val="26"/>
          <w:szCs w:val="26"/>
        </w:rPr>
        <w:t xml:space="preserve">claims </w:t>
      </w:r>
      <w:r w:rsidR="0073452E">
        <w:rPr>
          <w:rFonts w:ascii="Times New Roman" w:eastAsia="Times New Roman" w:hAnsi="Times New Roman" w:cs="Times New Roman"/>
          <w:sz w:val="26"/>
          <w:szCs w:val="26"/>
        </w:rPr>
        <w:t>as he did in the September 2</w:t>
      </w:r>
      <w:r w:rsidR="009436CA">
        <w:rPr>
          <w:rFonts w:ascii="Times New Roman" w:eastAsia="Times New Roman" w:hAnsi="Times New Roman" w:cs="Times New Roman"/>
          <w:sz w:val="26"/>
          <w:szCs w:val="26"/>
        </w:rPr>
        <w:t>6</w:t>
      </w:r>
      <w:r w:rsidR="0073452E">
        <w:rPr>
          <w:rFonts w:ascii="Times New Roman" w:eastAsia="Times New Roman" w:hAnsi="Times New Roman" w:cs="Times New Roman"/>
          <w:sz w:val="26"/>
          <w:szCs w:val="26"/>
        </w:rPr>
        <w:t xml:space="preserve"> </w:t>
      </w:r>
      <w:r w:rsidR="00626517">
        <w:rPr>
          <w:rFonts w:ascii="Times New Roman" w:eastAsia="Times New Roman" w:hAnsi="Times New Roman" w:cs="Times New Roman"/>
          <w:sz w:val="26"/>
          <w:szCs w:val="26"/>
        </w:rPr>
        <w:t xml:space="preserve">Letter Petition </w:t>
      </w:r>
      <w:r w:rsidR="0073452E">
        <w:rPr>
          <w:rFonts w:ascii="Times New Roman" w:eastAsia="Times New Roman" w:hAnsi="Times New Roman" w:cs="Times New Roman"/>
          <w:sz w:val="26"/>
          <w:szCs w:val="26"/>
        </w:rPr>
        <w:t xml:space="preserve">that was filed before the close of the record.  Specifically, </w:t>
      </w:r>
      <w:r w:rsidR="00B53DA5" w:rsidRPr="00E248A5">
        <w:rPr>
          <w:rFonts w:ascii="Times New Roman" w:eastAsia="Times New Roman" w:hAnsi="Times New Roman" w:cs="Times New Roman"/>
          <w:sz w:val="26"/>
          <w:szCs w:val="26"/>
        </w:rPr>
        <w:t xml:space="preserve">he </w:t>
      </w:r>
      <w:r w:rsidR="0073452E">
        <w:rPr>
          <w:rFonts w:ascii="Times New Roman" w:eastAsia="Times New Roman" w:hAnsi="Times New Roman" w:cs="Times New Roman"/>
          <w:sz w:val="26"/>
          <w:szCs w:val="26"/>
        </w:rPr>
        <w:t xml:space="preserve">claims he </w:t>
      </w:r>
      <w:r w:rsidR="00B53DA5" w:rsidRPr="00E248A5">
        <w:rPr>
          <w:rFonts w:ascii="Times New Roman" w:eastAsia="Times New Roman" w:hAnsi="Times New Roman" w:cs="Times New Roman"/>
          <w:sz w:val="26"/>
          <w:szCs w:val="26"/>
        </w:rPr>
        <w:t>ha</w:t>
      </w:r>
      <w:r w:rsidR="00626517">
        <w:rPr>
          <w:rFonts w:ascii="Times New Roman" w:eastAsia="Times New Roman" w:hAnsi="Times New Roman" w:cs="Times New Roman"/>
          <w:sz w:val="26"/>
          <w:szCs w:val="26"/>
        </w:rPr>
        <w:t>s</w:t>
      </w:r>
      <w:r w:rsidR="00B53DA5" w:rsidRPr="00E248A5">
        <w:rPr>
          <w:rFonts w:ascii="Times New Roman" w:eastAsia="Times New Roman" w:hAnsi="Times New Roman" w:cs="Times New Roman"/>
          <w:sz w:val="26"/>
          <w:szCs w:val="26"/>
        </w:rPr>
        <w:t xml:space="preserve"> a valid medical reason for missing the scheduled hearing and he </w:t>
      </w:r>
      <w:r w:rsidR="00010509" w:rsidRPr="00E248A5">
        <w:rPr>
          <w:rFonts w:ascii="Times New Roman" w:eastAsia="Times New Roman" w:hAnsi="Times New Roman" w:cs="Times New Roman"/>
          <w:sz w:val="26"/>
          <w:szCs w:val="26"/>
        </w:rPr>
        <w:t xml:space="preserve">provides </w:t>
      </w:r>
      <w:r w:rsidR="0073452E">
        <w:rPr>
          <w:rFonts w:ascii="Times New Roman" w:eastAsia="Times New Roman" w:hAnsi="Times New Roman" w:cs="Times New Roman"/>
          <w:sz w:val="26"/>
          <w:szCs w:val="26"/>
        </w:rPr>
        <w:t xml:space="preserve">the same </w:t>
      </w:r>
      <w:r w:rsidR="00010509" w:rsidRPr="00E248A5">
        <w:rPr>
          <w:rFonts w:ascii="Times New Roman" w:eastAsia="Times New Roman" w:hAnsi="Times New Roman" w:cs="Times New Roman"/>
          <w:sz w:val="26"/>
          <w:szCs w:val="26"/>
        </w:rPr>
        <w:t xml:space="preserve">supporting medical documentation to support his excuse.  </w:t>
      </w:r>
      <w:r w:rsidR="0073452E">
        <w:rPr>
          <w:rFonts w:ascii="Times New Roman" w:eastAsia="Times New Roman" w:hAnsi="Times New Roman" w:cs="Times New Roman"/>
          <w:sz w:val="26"/>
          <w:szCs w:val="26"/>
        </w:rPr>
        <w:t xml:space="preserve">In </w:t>
      </w:r>
      <w:r w:rsidR="002D3784">
        <w:rPr>
          <w:rFonts w:ascii="Times New Roman" w:eastAsia="Times New Roman" w:hAnsi="Times New Roman" w:cs="Times New Roman"/>
          <w:sz w:val="26"/>
          <w:szCs w:val="26"/>
        </w:rPr>
        <w:t>his</w:t>
      </w:r>
      <w:r w:rsidR="0073452E">
        <w:rPr>
          <w:rFonts w:ascii="Times New Roman" w:eastAsia="Times New Roman" w:hAnsi="Times New Roman" w:cs="Times New Roman"/>
          <w:sz w:val="26"/>
          <w:szCs w:val="26"/>
        </w:rPr>
        <w:t xml:space="preserve"> </w:t>
      </w:r>
    </w:p>
    <w:p w14:paraId="65F7496F" w14:textId="3C86C80E" w:rsidR="00F44C96" w:rsidRPr="00E248A5" w:rsidRDefault="002D3784" w:rsidP="00A248FC">
      <w:pPr>
        <w:keepNext/>
        <w:keepLines/>
        <w:autoSpaceDE w:val="0"/>
        <w:autoSpaceDN w:val="0"/>
        <w:adjustRightInd w:val="0"/>
        <w:spacing w:after="0"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September 26 Letter Petition</w:t>
      </w:r>
      <w:r w:rsidR="0073452E">
        <w:rPr>
          <w:rFonts w:ascii="Times New Roman" w:hAnsi="Times New Roman" w:cs="Times New Roman"/>
          <w:color w:val="000000"/>
          <w:sz w:val="26"/>
          <w:szCs w:val="26"/>
        </w:rPr>
        <w:t>, which was submitted with su</w:t>
      </w:r>
      <w:r w:rsidR="0073452E" w:rsidRPr="00E248A5">
        <w:rPr>
          <w:rFonts w:ascii="Times New Roman" w:hAnsi="Times New Roman" w:cs="Times New Roman"/>
          <w:color w:val="000000"/>
          <w:sz w:val="26"/>
          <w:szCs w:val="26"/>
        </w:rPr>
        <w:t>pporting medical documentation</w:t>
      </w:r>
      <w:r w:rsidR="0073452E">
        <w:rPr>
          <w:rFonts w:ascii="Times New Roman" w:hAnsi="Times New Roman" w:cs="Times New Roman"/>
          <w:color w:val="000000"/>
          <w:sz w:val="26"/>
          <w:szCs w:val="26"/>
        </w:rPr>
        <w:t>, the Complainant states that he suffers from a medical condition which prevented him attending the hearing</w:t>
      </w:r>
      <w:r w:rsidR="00A52F94">
        <w:rPr>
          <w:rFonts w:ascii="Times New Roman" w:hAnsi="Times New Roman" w:cs="Times New Roman"/>
          <w:color w:val="000000"/>
          <w:sz w:val="26"/>
          <w:szCs w:val="26"/>
        </w:rPr>
        <w:t xml:space="preserve"> and </w:t>
      </w:r>
      <w:r w:rsidR="0073452E" w:rsidRPr="00E248A5">
        <w:rPr>
          <w:rFonts w:ascii="Times New Roman" w:hAnsi="Times New Roman" w:cs="Times New Roman"/>
          <w:color w:val="000000"/>
          <w:sz w:val="26"/>
          <w:szCs w:val="26"/>
        </w:rPr>
        <w:t>request</w:t>
      </w:r>
      <w:r w:rsidR="00A52F94">
        <w:rPr>
          <w:rFonts w:ascii="Times New Roman" w:hAnsi="Times New Roman" w:cs="Times New Roman"/>
          <w:color w:val="000000"/>
          <w:sz w:val="26"/>
          <w:szCs w:val="26"/>
        </w:rPr>
        <w:t>s</w:t>
      </w:r>
      <w:r w:rsidR="0073452E" w:rsidRPr="00E248A5">
        <w:rPr>
          <w:rFonts w:ascii="Times New Roman" w:hAnsi="Times New Roman" w:cs="Times New Roman"/>
          <w:color w:val="000000"/>
          <w:sz w:val="26"/>
          <w:szCs w:val="26"/>
        </w:rPr>
        <w:t xml:space="preserve"> that he be excused f</w:t>
      </w:r>
      <w:r>
        <w:rPr>
          <w:rFonts w:ascii="Times New Roman" w:hAnsi="Times New Roman" w:cs="Times New Roman"/>
          <w:color w:val="000000"/>
          <w:sz w:val="26"/>
          <w:szCs w:val="26"/>
        </w:rPr>
        <w:t xml:space="preserve">or </w:t>
      </w:r>
      <w:r w:rsidR="0073452E" w:rsidRPr="00E248A5">
        <w:rPr>
          <w:rFonts w:ascii="Times New Roman" w:hAnsi="Times New Roman" w:cs="Times New Roman"/>
          <w:color w:val="000000"/>
          <w:sz w:val="26"/>
          <w:szCs w:val="26"/>
        </w:rPr>
        <w:t>missing the July</w:t>
      </w:r>
      <w:r w:rsidR="00626517">
        <w:rPr>
          <w:rFonts w:ascii="Times New Roman" w:hAnsi="Times New Roman" w:cs="Times New Roman"/>
          <w:color w:val="000000"/>
          <w:sz w:val="26"/>
          <w:szCs w:val="26"/>
        </w:rPr>
        <w:t> </w:t>
      </w:r>
      <w:r w:rsidR="0073452E" w:rsidRPr="00E248A5">
        <w:rPr>
          <w:rFonts w:ascii="Times New Roman" w:hAnsi="Times New Roman" w:cs="Times New Roman"/>
          <w:color w:val="000000"/>
          <w:sz w:val="26"/>
          <w:szCs w:val="26"/>
        </w:rPr>
        <w:t xml:space="preserve">30, 2018 hearing </w:t>
      </w:r>
      <w:r w:rsidR="00A52F94">
        <w:rPr>
          <w:rFonts w:ascii="Times New Roman" w:hAnsi="Times New Roman" w:cs="Times New Roman"/>
          <w:color w:val="000000"/>
          <w:sz w:val="26"/>
          <w:szCs w:val="26"/>
        </w:rPr>
        <w:t xml:space="preserve">because </w:t>
      </w:r>
      <w:r w:rsidR="0073452E">
        <w:rPr>
          <w:rFonts w:ascii="Times New Roman" w:hAnsi="Times New Roman" w:cs="Times New Roman"/>
          <w:color w:val="000000"/>
          <w:sz w:val="26"/>
          <w:szCs w:val="26"/>
        </w:rPr>
        <w:t xml:space="preserve">he </w:t>
      </w:r>
      <w:r w:rsidR="0073452E" w:rsidRPr="00E248A5">
        <w:rPr>
          <w:rFonts w:ascii="Times New Roman" w:hAnsi="Times New Roman" w:cs="Times New Roman"/>
          <w:color w:val="000000"/>
          <w:sz w:val="26"/>
          <w:szCs w:val="26"/>
        </w:rPr>
        <w:t>experienced a flare</w:t>
      </w:r>
      <w:r>
        <w:rPr>
          <w:rFonts w:ascii="Times New Roman" w:hAnsi="Times New Roman" w:cs="Times New Roman"/>
          <w:color w:val="000000"/>
          <w:sz w:val="26"/>
          <w:szCs w:val="26"/>
        </w:rPr>
        <w:t>-</w:t>
      </w:r>
      <w:r w:rsidR="0073452E" w:rsidRPr="00E248A5">
        <w:rPr>
          <w:rFonts w:ascii="Times New Roman" w:hAnsi="Times New Roman" w:cs="Times New Roman"/>
          <w:color w:val="000000"/>
          <w:sz w:val="26"/>
          <w:szCs w:val="26"/>
        </w:rPr>
        <w:t xml:space="preserve">up of his underlying medical condition on the date of the scheduled hearing.  </w:t>
      </w:r>
      <w:r w:rsidR="0073452E">
        <w:rPr>
          <w:rFonts w:ascii="Times New Roman" w:hAnsi="Times New Roman" w:cs="Times New Roman"/>
          <w:color w:val="000000"/>
          <w:sz w:val="26"/>
          <w:szCs w:val="26"/>
        </w:rPr>
        <w:t>T</w:t>
      </w:r>
      <w:r w:rsidR="0073452E" w:rsidRPr="00E248A5">
        <w:rPr>
          <w:rFonts w:ascii="Times New Roman" w:hAnsi="Times New Roman" w:cs="Times New Roman"/>
          <w:color w:val="000000"/>
          <w:sz w:val="26"/>
          <w:szCs w:val="26"/>
        </w:rPr>
        <w:t xml:space="preserve">he Complainant </w:t>
      </w:r>
      <w:r w:rsidR="0073452E">
        <w:rPr>
          <w:rFonts w:ascii="Times New Roman" w:hAnsi="Times New Roman" w:cs="Times New Roman"/>
          <w:color w:val="000000"/>
          <w:sz w:val="26"/>
          <w:szCs w:val="26"/>
        </w:rPr>
        <w:t xml:space="preserve">also </w:t>
      </w:r>
      <w:r w:rsidR="0073452E" w:rsidRPr="00E248A5">
        <w:rPr>
          <w:rFonts w:ascii="Times New Roman" w:hAnsi="Times New Roman" w:cs="Times New Roman"/>
          <w:color w:val="000000"/>
          <w:sz w:val="26"/>
          <w:szCs w:val="26"/>
        </w:rPr>
        <w:t xml:space="preserve">explained that he was “following the advice given by one of the PUC representatives during my phone call inquiry last month” </w:t>
      </w:r>
      <w:r w:rsidR="0073452E">
        <w:rPr>
          <w:rFonts w:ascii="Times New Roman" w:hAnsi="Times New Roman" w:cs="Times New Roman"/>
          <w:color w:val="000000"/>
          <w:sz w:val="26"/>
          <w:szCs w:val="26"/>
        </w:rPr>
        <w:t xml:space="preserve">that he was “supposed to receive the administrative law judge’s decision in regards to my hearing” and </w:t>
      </w:r>
      <w:r w:rsidR="0073452E" w:rsidRPr="00E248A5">
        <w:rPr>
          <w:rFonts w:ascii="Times New Roman" w:hAnsi="Times New Roman" w:cs="Times New Roman"/>
          <w:color w:val="000000"/>
          <w:sz w:val="26"/>
          <w:szCs w:val="26"/>
        </w:rPr>
        <w:t xml:space="preserve">that he “was further advised to file this letter/petition to reopen my case and schedule another hearing.”  </w:t>
      </w:r>
      <w:r w:rsidR="0073452E">
        <w:rPr>
          <w:rFonts w:ascii="Times New Roman" w:hAnsi="Times New Roman" w:cs="Times New Roman"/>
          <w:color w:val="000000"/>
          <w:sz w:val="26"/>
          <w:szCs w:val="26"/>
        </w:rPr>
        <w:t xml:space="preserve">Consequently, he </w:t>
      </w:r>
      <w:r w:rsidR="0073452E" w:rsidRPr="00E248A5">
        <w:rPr>
          <w:rFonts w:ascii="Times New Roman" w:hAnsi="Times New Roman" w:cs="Times New Roman"/>
          <w:color w:val="000000"/>
          <w:sz w:val="26"/>
          <w:szCs w:val="26"/>
        </w:rPr>
        <w:t xml:space="preserve">requested </w:t>
      </w:r>
      <w:r w:rsidR="0073452E">
        <w:rPr>
          <w:rFonts w:ascii="Times New Roman" w:hAnsi="Times New Roman" w:cs="Times New Roman"/>
          <w:color w:val="000000"/>
          <w:sz w:val="26"/>
          <w:szCs w:val="26"/>
        </w:rPr>
        <w:t xml:space="preserve">in his correspondence </w:t>
      </w:r>
      <w:r w:rsidR="0073452E" w:rsidRPr="00E248A5">
        <w:rPr>
          <w:rFonts w:ascii="Times New Roman" w:hAnsi="Times New Roman" w:cs="Times New Roman"/>
          <w:color w:val="000000"/>
          <w:sz w:val="26"/>
          <w:szCs w:val="26"/>
        </w:rPr>
        <w:t>that the Commission reschedule the hearing before an ALJ</w:t>
      </w:r>
      <w:r w:rsidR="0073452E">
        <w:rPr>
          <w:rFonts w:ascii="Times New Roman" w:hAnsi="Times New Roman" w:cs="Times New Roman"/>
          <w:color w:val="000000"/>
          <w:sz w:val="26"/>
          <w:szCs w:val="26"/>
        </w:rPr>
        <w:t>.</w:t>
      </w:r>
    </w:p>
    <w:p w14:paraId="5AC91205" w14:textId="77777777" w:rsidR="00F44C96" w:rsidRPr="00E248A5" w:rsidRDefault="00F44C96" w:rsidP="00C6103F">
      <w:pPr>
        <w:autoSpaceDE w:val="0"/>
        <w:autoSpaceDN w:val="0"/>
        <w:adjustRightInd w:val="0"/>
        <w:spacing w:after="0" w:line="360" w:lineRule="auto"/>
        <w:ind w:firstLine="1440"/>
        <w:rPr>
          <w:rFonts w:ascii="Times New Roman" w:hAnsi="Times New Roman" w:cs="Times New Roman"/>
          <w:color w:val="000000"/>
          <w:sz w:val="26"/>
          <w:szCs w:val="26"/>
        </w:rPr>
      </w:pPr>
    </w:p>
    <w:p w14:paraId="71BBD21D" w14:textId="6DB83078" w:rsidR="00A52F94" w:rsidRDefault="0073452E" w:rsidP="00F44C9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stated </w:t>
      </w:r>
      <w:r w:rsidR="002D3784">
        <w:rPr>
          <w:rFonts w:ascii="Times New Roman" w:eastAsia="Times New Roman" w:hAnsi="Times New Roman" w:cs="Times New Roman"/>
          <w:sz w:val="26"/>
          <w:szCs w:val="26"/>
        </w:rPr>
        <w:t xml:space="preserve">in prior proceedings </w:t>
      </w:r>
      <w:r>
        <w:rPr>
          <w:rFonts w:ascii="Times New Roman" w:eastAsia="Times New Roman" w:hAnsi="Times New Roman" w:cs="Times New Roman"/>
          <w:sz w:val="26"/>
          <w:szCs w:val="26"/>
        </w:rPr>
        <w:t xml:space="preserve">that </w:t>
      </w:r>
      <w:r w:rsidR="002D3784">
        <w:rPr>
          <w:rFonts w:ascii="Times New Roman" w:eastAsia="Times New Roman" w:hAnsi="Times New Roman" w:cs="Times New Roman"/>
          <w:sz w:val="26"/>
          <w:szCs w:val="26"/>
        </w:rPr>
        <w:t xml:space="preserve">a </w:t>
      </w:r>
      <w:r w:rsidR="00C6103F" w:rsidRPr="00E248A5">
        <w:rPr>
          <w:rFonts w:ascii="Times New Roman" w:hAnsi="Times New Roman" w:cs="Times New Roman"/>
          <w:sz w:val="26"/>
          <w:szCs w:val="26"/>
        </w:rPr>
        <w:t>Complainant ha</w:t>
      </w:r>
      <w:r w:rsidR="002D3784">
        <w:rPr>
          <w:rFonts w:ascii="Times New Roman" w:hAnsi="Times New Roman" w:cs="Times New Roman"/>
          <w:sz w:val="26"/>
          <w:szCs w:val="26"/>
        </w:rPr>
        <w:t xml:space="preserve">s </w:t>
      </w:r>
      <w:r w:rsidR="00C6103F" w:rsidRPr="00E248A5">
        <w:rPr>
          <w:rFonts w:ascii="Times New Roman" w:hAnsi="Times New Roman" w:cs="Times New Roman"/>
          <w:sz w:val="26"/>
          <w:szCs w:val="26"/>
        </w:rPr>
        <w:t xml:space="preserve">a responsibility to establish contact with the presiding officer, either by phone or written correspondence, to explain his reason for his hearing absence prior to the issuance of the Initial Decision.  </w:t>
      </w:r>
      <w:r w:rsidR="001C1C2B" w:rsidRPr="00E248A5">
        <w:rPr>
          <w:rFonts w:ascii="Times New Roman" w:hAnsi="Times New Roman" w:cs="Times New Roman"/>
          <w:i/>
          <w:sz w:val="26"/>
          <w:szCs w:val="26"/>
        </w:rPr>
        <w:t>See</w:t>
      </w:r>
      <w:r w:rsidR="002D3784">
        <w:rPr>
          <w:rFonts w:ascii="Times New Roman" w:hAnsi="Times New Roman" w:cs="Times New Roman"/>
          <w:i/>
          <w:sz w:val="26"/>
          <w:szCs w:val="26"/>
        </w:rPr>
        <w:t>,</w:t>
      </w:r>
      <w:r w:rsidR="001C1C2B" w:rsidRPr="00E248A5">
        <w:rPr>
          <w:rFonts w:ascii="Times New Roman" w:hAnsi="Times New Roman" w:cs="Times New Roman"/>
          <w:i/>
          <w:sz w:val="26"/>
          <w:szCs w:val="26"/>
        </w:rPr>
        <w:t xml:space="preserve"> e.g</w:t>
      </w:r>
      <w:r w:rsidR="001C1C2B" w:rsidRPr="00E248A5">
        <w:rPr>
          <w:rFonts w:ascii="Times New Roman" w:hAnsi="Times New Roman" w:cs="Times New Roman"/>
          <w:sz w:val="26"/>
          <w:szCs w:val="26"/>
        </w:rPr>
        <w:t>.</w:t>
      </w:r>
      <w:r w:rsidR="002D3784">
        <w:rPr>
          <w:rFonts w:ascii="Times New Roman" w:hAnsi="Times New Roman" w:cs="Times New Roman"/>
          <w:sz w:val="26"/>
          <w:szCs w:val="26"/>
        </w:rPr>
        <w:t>,</w:t>
      </w:r>
      <w:r w:rsidR="001C1C2B" w:rsidRPr="00E248A5">
        <w:rPr>
          <w:rFonts w:ascii="Times New Roman" w:hAnsi="Times New Roman" w:cs="Times New Roman"/>
          <w:i/>
          <w:iCs/>
          <w:sz w:val="26"/>
          <w:szCs w:val="26"/>
        </w:rPr>
        <w:t xml:space="preserve"> Shenik Harvey v. PECO</w:t>
      </w:r>
      <w:r w:rsidR="001C1C2B" w:rsidRPr="00E248A5">
        <w:rPr>
          <w:rFonts w:ascii="Times New Roman" w:hAnsi="Times New Roman" w:cs="Times New Roman"/>
          <w:sz w:val="26"/>
          <w:szCs w:val="26"/>
        </w:rPr>
        <w:t xml:space="preserve">, Docket No. C-2018-3002514 (Order entered December 20, 2018).  </w:t>
      </w:r>
      <w:r w:rsidR="00A52F94">
        <w:rPr>
          <w:rFonts w:ascii="Times New Roman" w:hAnsi="Times New Roman" w:cs="Times New Roman"/>
          <w:sz w:val="26"/>
          <w:szCs w:val="26"/>
        </w:rPr>
        <w:t xml:space="preserve">Although </w:t>
      </w:r>
      <w:r w:rsidR="002D3784">
        <w:rPr>
          <w:rFonts w:ascii="Times New Roman" w:hAnsi="Times New Roman" w:cs="Times New Roman"/>
          <w:sz w:val="26"/>
          <w:szCs w:val="26"/>
        </w:rPr>
        <w:t xml:space="preserve">in the instant proceeding </w:t>
      </w:r>
      <w:r w:rsidR="00A52F94">
        <w:rPr>
          <w:rFonts w:ascii="Times New Roman" w:hAnsi="Times New Roman" w:cs="Times New Roman"/>
          <w:sz w:val="26"/>
          <w:szCs w:val="26"/>
        </w:rPr>
        <w:t xml:space="preserve">the Complainant does not specifically state that he contacted the Office of Administrative Law Judge or the ALJ, he did contact someone at the Commission in August and he subsequently filed the </w:t>
      </w:r>
      <w:r w:rsidR="00626517">
        <w:rPr>
          <w:rFonts w:ascii="Times New Roman" w:hAnsi="Times New Roman" w:cs="Times New Roman"/>
          <w:sz w:val="26"/>
          <w:szCs w:val="26"/>
        </w:rPr>
        <w:t>September 26 Letter Petition a</w:t>
      </w:r>
      <w:r w:rsidR="00A52F94">
        <w:rPr>
          <w:rFonts w:ascii="Times New Roman" w:hAnsi="Times New Roman" w:cs="Times New Roman"/>
          <w:sz w:val="26"/>
          <w:szCs w:val="26"/>
        </w:rPr>
        <w:t>nd supporting documentation</w:t>
      </w:r>
      <w:r w:rsidR="00CF2D45">
        <w:rPr>
          <w:rFonts w:ascii="Times New Roman" w:hAnsi="Times New Roman" w:cs="Times New Roman"/>
          <w:sz w:val="26"/>
          <w:szCs w:val="26"/>
        </w:rPr>
        <w:t>, per the advice provided to him by a Commission employee,</w:t>
      </w:r>
      <w:r w:rsidR="00A52F94">
        <w:rPr>
          <w:rFonts w:ascii="Times New Roman" w:hAnsi="Times New Roman" w:cs="Times New Roman"/>
          <w:sz w:val="26"/>
          <w:szCs w:val="26"/>
        </w:rPr>
        <w:t xml:space="preserve"> </w:t>
      </w:r>
      <w:r w:rsidR="00CF2D45">
        <w:rPr>
          <w:rFonts w:ascii="Times New Roman" w:hAnsi="Times New Roman" w:cs="Times New Roman"/>
          <w:sz w:val="26"/>
          <w:szCs w:val="26"/>
        </w:rPr>
        <w:t xml:space="preserve">as the reason </w:t>
      </w:r>
      <w:r w:rsidR="00A52F94">
        <w:rPr>
          <w:rFonts w:ascii="Times New Roman" w:hAnsi="Times New Roman" w:cs="Times New Roman"/>
          <w:sz w:val="26"/>
          <w:szCs w:val="26"/>
        </w:rPr>
        <w:t>for his failure to appear.  Furthermore, the September 2</w:t>
      </w:r>
      <w:r w:rsidR="00626517">
        <w:rPr>
          <w:rFonts w:ascii="Times New Roman" w:hAnsi="Times New Roman" w:cs="Times New Roman"/>
          <w:sz w:val="26"/>
          <w:szCs w:val="26"/>
        </w:rPr>
        <w:t xml:space="preserve">6 Letter Petition </w:t>
      </w:r>
      <w:r w:rsidR="00A52F94">
        <w:rPr>
          <w:rFonts w:ascii="Times New Roman" w:hAnsi="Times New Roman" w:cs="Times New Roman"/>
          <w:sz w:val="26"/>
          <w:szCs w:val="26"/>
        </w:rPr>
        <w:t xml:space="preserve">and supporting documentation were filed before the close of the record which occurred on September 28, 2018 as stated in ALJ Pell’s I.D.  I.D. at 3.  </w:t>
      </w:r>
      <w:r w:rsidR="00626517">
        <w:rPr>
          <w:rFonts w:ascii="Times New Roman" w:hAnsi="Times New Roman" w:cs="Times New Roman"/>
          <w:sz w:val="26"/>
          <w:szCs w:val="26"/>
        </w:rPr>
        <w:t>However</w:t>
      </w:r>
      <w:r w:rsidR="00DD6804">
        <w:rPr>
          <w:rFonts w:ascii="Times New Roman" w:hAnsi="Times New Roman" w:cs="Times New Roman"/>
          <w:sz w:val="26"/>
          <w:szCs w:val="26"/>
        </w:rPr>
        <w:t xml:space="preserve">, the Complainant did not submit his </w:t>
      </w:r>
      <w:bookmarkStart w:id="4" w:name="_Hlk536501071"/>
      <w:r w:rsidR="00DD6804" w:rsidRPr="00E248A5">
        <w:rPr>
          <w:rFonts w:ascii="Times New Roman" w:eastAsia="Times New Roman" w:hAnsi="Times New Roman" w:cs="Times New Roman"/>
          <w:sz w:val="26"/>
          <w:szCs w:val="26"/>
        </w:rPr>
        <w:t>September 2</w:t>
      </w:r>
      <w:r w:rsidR="00DD6804">
        <w:rPr>
          <w:rFonts w:ascii="Times New Roman" w:eastAsia="Times New Roman" w:hAnsi="Times New Roman" w:cs="Times New Roman"/>
          <w:sz w:val="26"/>
          <w:szCs w:val="26"/>
        </w:rPr>
        <w:t>6</w:t>
      </w:r>
      <w:bookmarkEnd w:id="4"/>
      <w:r w:rsidR="00E4194D">
        <w:rPr>
          <w:rFonts w:ascii="Times New Roman" w:eastAsia="Times New Roman" w:hAnsi="Times New Roman" w:cs="Times New Roman"/>
          <w:sz w:val="26"/>
          <w:szCs w:val="26"/>
        </w:rPr>
        <w:t xml:space="preserve"> </w:t>
      </w:r>
      <w:r w:rsidR="00DD6804">
        <w:rPr>
          <w:rFonts w:ascii="Times New Roman" w:eastAsia="Times New Roman" w:hAnsi="Times New Roman" w:cs="Times New Roman"/>
          <w:sz w:val="26"/>
          <w:szCs w:val="26"/>
        </w:rPr>
        <w:t>L</w:t>
      </w:r>
      <w:r w:rsidR="00DD6804" w:rsidRPr="00E248A5">
        <w:rPr>
          <w:rFonts w:ascii="Times New Roman" w:eastAsia="Times New Roman" w:hAnsi="Times New Roman" w:cs="Times New Roman"/>
          <w:sz w:val="26"/>
          <w:szCs w:val="26"/>
        </w:rPr>
        <w:t xml:space="preserve">etter </w:t>
      </w:r>
      <w:r w:rsidR="00DD6804">
        <w:rPr>
          <w:rFonts w:ascii="Times New Roman" w:eastAsia="Times New Roman" w:hAnsi="Times New Roman" w:cs="Times New Roman"/>
          <w:sz w:val="26"/>
          <w:szCs w:val="26"/>
        </w:rPr>
        <w:t>Petition directly to the ALJ</w:t>
      </w:r>
      <w:r w:rsidR="00CF2D45">
        <w:rPr>
          <w:rFonts w:ascii="Times New Roman" w:eastAsia="Times New Roman" w:hAnsi="Times New Roman" w:cs="Times New Roman"/>
          <w:sz w:val="26"/>
          <w:szCs w:val="26"/>
        </w:rPr>
        <w:t>,</w:t>
      </w:r>
      <w:r w:rsidR="00DD6804">
        <w:rPr>
          <w:rFonts w:ascii="Times New Roman" w:eastAsia="Times New Roman" w:hAnsi="Times New Roman" w:cs="Times New Roman"/>
          <w:sz w:val="26"/>
          <w:szCs w:val="26"/>
        </w:rPr>
        <w:t xml:space="preserve"> and the</w:t>
      </w:r>
      <w:r w:rsidR="00C6103F" w:rsidRPr="00E248A5">
        <w:rPr>
          <w:rFonts w:ascii="Times New Roman" w:eastAsia="Times New Roman" w:hAnsi="Times New Roman" w:cs="Times New Roman"/>
          <w:sz w:val="26"/>
          <w:szCs w:val="26"/>
        </w:rPr>
        <w:t xml:space="preserve"> ALJ </w:t>
      </w:r>
      <w:r w:rsidR="00DD6804">
        <w:rPr>
          <w:rFonts w:ascii="Times New Roman" w:eastAsia="Times New Roman" w:hAnsi="Times New Roman" w:cs="Times New Roman"/>
          <w:sz w:val="26"/>
          <w:szCs w:val="26"/>
        </w:rPr>
        <w:t xml:space="preserve">apparently was not aware of the </w:t>
      </w:r>
      <w:r w:rsidR="00DD6804" w:rsidRPr="00E248A5">
        <w:rPr>
          <w:rFonts w:ascii="Times New Roman" w:eastAsia="Times New Roman" w:hAnsi="Times New Roman" w:cs="Times New Roman"/>
          <w:sz w:val="26"/>
          <w:szCs w:val="26"/>
        </w:rPr>
        <w:t>September 2</w:t>
      </w:r>
      <w:r w:rsidR="00DD6804">
        <w:rPr>
          <w:rFonts w:ascii="Times New Roman" w:eastAsia="Times New Roman" w:hAnsi="Times New Roman" w:cs="Times New Roman"/>
          <w:sz w:val="26"/>
          <w:szCs w:val="26"/>
        </w:rPr>
        <w:t>6</w:t>
      </w:r>
      <w:r w:rsidR="00DD6804" w:rsidRPr="00E248A5">
        <w:rPr>
          <w:rFonts w:ascii="Times New Roman" w:eastAsia="Times New Roman" w:hAnsi="Times New Roman" w:cs="Times New Roman"/>
          <w:sz w:val="26"/>
          <w:szCs w:val="26"/>
        </w:rPr>
        <w:t>, 2018</w:t>
      </w:r>
      <w:r w:rsidR="00DD6804">
        <w:rPr>
          <w:rFonts w:ascii="Times New Roman" w:eastAsia="Times New Roman" w:hAnsi="Times New Roman" w:cs="Times New Roman"/>
          <w:sz w:val="26"/>
          <w:szCs w:val="26"/>
        </w:rPr>
        <w:t xml:space="preserve"> Letter Petition because he </w:t>
      </w:r>
      <w:r w:rsidR="00C6103F" w:rsidRPr="00E248A5">
        <w:rPr>
          <w:rFonts w:ascii="Times New Roman" w:eastAsia="Times New Roman" w:hAnsi="Times New Roman" w:cs="Times New Roman"/>
          <w:sz w:val="26"/>
          <w:szCs w:val="26"/>
        </w:rPr>
        <w:t>ma</w:t>
      </w:r>
      <w:r w:rsidR="00DD6804">
        <w:rPr>
          <w:rFonts w:ascii="Times New Roman" w:eastAsia="Times New Roman" w:hAnsi="Times New Roman" w:cs="Times New Roman"/>
          <w:sz w:val="26"/>
          <w:szCs w:val="26"/>
        </w:rPr>
        <w:t xml:space="preserve">de </w:t>
      </w:r>
      <w:r w:rsidR="00C6103F" w:rsidRPr="00E248A5">
        <w:rPr>
          <w:rFonts w:ascii="Times New Roman" w:eastAsia="Times New Roman" w:hAnsi="Times New Roman" w:cs="Times New Roman"/>
          <w:sz w:val="26"/>
          <w:szCs w:val="26"/>
        </w:rPr>
        <w:t xml:space="preserve">no mention of </w:t>
      </w:r>
      <w:r w:rsidR="00DD6804">
        <w:rPr>
          <w:rFonts w:ascii="Times New Roman" w:eastAsia="Times New Roman" w:hAnsi="Times New Roman" w:cs="Times New Roman"/>
          <w:sz w:val="26"/>
          <w:szCs w:val="26"/>
        </w:rPr>
        <w:t>it in his Initial Decision.</w:t>
      </w:r>
    </w:p>
    <w:p w14:paraId="26DFEBA8" w14:textId="77777777" w:rsidR="00A52F94" w:rsidRDefault="00A52F94" w:rsidP="00F44C96">
      <w:pPr>
        <w:autoSpaceDE w:val="0"/>
        <w:autoSpaceDN w:val="0"/>
        <w:adjustRightInd w:val="0"/>
        <w:spacing w:after="0" w:line="360" w:lineRule="auto"/>
        <w:ind w:firstLine="1440"/>
        <w:rPr>
          <w:rFonts w:ascii="Times New Roman" w:eastAsia="Times New Roman" w:hAnsi="Times New Roman" w:cs="Times New Roman"/>
          <w:sz w:val="26"/>
          <w:szCs w:val="26"/>
        </w:rPr>
      </w:pPr>
    </w:p>
    <w:p w14:paraId="794682C4" w14:textId="1B3821BF" w:rsidR="002B3A11" w:rsidRDefault="008033E0" w:rsidP="00A248FC">
      <w:pPr>
        <w:keepNext/>
        <w:keepLines/>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r w:rsidRPr="00E248A5">
        <w:rPr>
          <w:rFonts w:ascii="Times New Roman" w:eastAsia="Times New Roman" w:hAnsi="Times New Roman" w:cs="Times New Roman"/>
          <w:sz w:val="26"/>
          <w:szCs w:val="26"/>
        </w:rPr>
        <w:t xml:space="preserve">Because </w:t>
      </w:r>
      <w:r w:rsidR="00C6103F" w:rsidRPr="00E248A5">
        <w:rPr>
          <w:rFonts w:ascii="Times New Roman" w:eastAsia="Times New Roman" w:hAnsi="Times New Roman" w:cs="Times New Roman"/>
          <w:sz w:val="26"/>
          <w:szCs w:val="26"/>
        </w:rPr>
        <w:t>the Complainant’s September 2</w:t>
      </w:r>
      <w:r w:rsidR="00CF2D45">
        <w:rPr>
          <w:rFonts w:ascii="Times New Roman" w:eastAsia="Times New Roman" w:hAnsi="Times New Roman" w:cs="Times New Roman"/>
          <w:sz w:val="26"/>
          <w:szCs w:val="26"/>
        </w:rPr>
        <w:t>6</w:t>
      </w:r>
      <w:r w:rsidR="00E4194D">
        <w:rPr>
          <w:rFonts w:ascii="Times New Roman" w:eastAsia="Times New Roman" w:hAnsi="Times New Roman" w:cs="Times New Roman"/>
          <w:sz w:val="26"/>
          <w:szCs w:val="26"/>
        </w:rPr>
        <w:t xml:space="preserve"> </w:t>
      </w:r>
      <w:r w:rsidR="00CF2D45">
        <w:rPr>
          <w:rFonts w:ascii="Times New Roman" w:eastAsia="Times New Roman" w:hAnsi="Times New Roman" w:cs="Times New Roman"/>
          <w:sz w:val="26"/>
          <w:szCs w:val="26"/>
        </w:rPr>
        <w:t xml:space="preserve">Letter Petition </w:t>
      </w:r>
      <w:r w:rsidRPr="00E248A5">
        <w:rPr>
          <w:rFonts w:ascii="Times New Roman" w:eastAsia="Times New Roman" w:hAnsi="Times New Roman" w:cs="Times New Roman"/>
          <w:sz w:val="26"/>
          <w:szCs w:val="26"/>
        </w:rPr>
        <w:t>w</w:t>
      </w:r>
      <w:r w:rsidR="00BF6EAC">
        <w:rPr>
          <w:rFonts w:ascii="Times New Roman" w:eastAsia="Times New Roman" w:hAnsi="Times New Roman" w:cs="Times New Roman"/>
          <w:sz w:val="26"/>
          <w:szCs w:val="26"/>
        </w:rPr>
        <w:t>as</w:t>
      </w:r>
      <w:r w:rsidRPr="00E248A5">
        <w:rPr>
          <w:rFonts w:ascii="Times New Roman" w:eastAsia="Times New Roman" w:hAnsi="Times New Roman" w:cs="Times New Roman"/>
          <w:sz w:val="26"/>
          <w:szCs w:val="26"/>
        </w:rPr>
        <w:t xml:space="preserve"> filed with the Secretary’s Bureau prior to the close of the record</w:t>
      </w:r>
      <w:r w:rsidR="00197C1E" w:rsidRPr="00E248A5">
        <w:rPr>
          <w:rFonts w:ascii="Times New Roman" w:eastAsia="Times New Roman" w:hAnsi="Times New Roman" w:cs="Times New Roman"/>
          <w:sz w:val="26"/>
          <w:szCs w:val="26"/>
        </w:rPr>
        <w:t xml:space="preserve"> in this proceeding</w:t>
      </w:r>
      <w:r w:rsidRPr="00E248A5">
        <w:rPr>
          <w:rFonts w:ascii="Times New Roman" w:eastAsia="Times New Roman" w:hAnsi="Times New Roman" w:cs="Times New Roman"/>
          <w:sz w:val="26"/>
          <w:szCs w:val="26"/>
        </w:rPr>
        <w:t xml:space="preserve">, we </w:t>
      </w:r>
      <w:r w:rsidR="00197C1E" w:rsidRPr="00E248A5">
        <w:rPr>
          <w:rFonts w:ascii="Times New Roman" w:eastAsia="Times New Roman" w:hAnsi="Times New Roman" w:cs="Times New Roman"/>
          <w:sz w:val="26"/>
          <w:szCs w:val="26"/>
        </w:rPr>
        <w:t xml:space="preserve">shall </w:t>
      </w:r>
      <w:r w:rsidRPr="00E248A5">
        <w:rPr>
          <w:rFonts w:ascii="Times New Roman" w:eastAsia="Times New Roman" w:hAnsi="Times New Roman" w:cs="Times New Roman"/>
          <w:sz w:val="26"/>
          <w:szCs w:val="26"/>
        </w:rPr>
        <w:t>deem the</w:t>
      </w:r>
      <w:r w:rsidR="00B564B9" w:rsidRPr="00E248A5">
        <w:rPr>
          <w:rFonts w:ascii="Times New Roman" w:eastAsia="Times New Roman" w:hAnsi="Times New Roman" w:cs="Times New Roman"/>
          <w:sz w:val="26"/>
          <w:szCs w:val="26"/>
        </w:rPr>
        <w:t>se documents</w:t>
      </w:r>
      <w:r w:rsidR="00F7570B" w:rsidRPr="00E248A5">
        <w:rPr>
          <w:rFonts w:ascii="Times New Roman" w:eastAsia="Times New Roman" w:hAnsi="Times New Roman" w:cs="Times New Roman"/>
          <w:sz w:val="26"/>
          <w:szCs w:val="26"/>
        </w:rPr>
        <w:t xml:space="preserve"> </w:t>
      </w:r>
      <w:r w:rsidR="00C6103F" w:rsidRPr="00E248A5">
        <w:rPr>
          <w:rFonts w:ascii="Times New Roman" w:eastAsia="Times New Roman" w:hAnsi="Times New Roman" w:cs="Times New Roman"/>
          <w:sz w:val="26"/>
          <w:szCs w:val="26"/>
        </w:rPr>
        <w:t>as the Complainant’s good</w:t>
      </w:r>
      <w:r w:rsidR="00CF2D45">
        <w:rPr>
          <w:rFonts w:ascii="Times New Roman" w:eastAsia="Times New Roman" w:hAnsi="Times New Roman" w:cs="Times New Roman"/>
          <w:sz w:val="26"/>
          <w:szCs w:val="26"/>
        </w:rPr>
        <w:t>-</w:t>
      </w:r>
      <w:r w:rsidR="00C6103F" w:rsidRPr="00E248A5">
        <w:rPr>
          <w:rFonts w:ascii="Times New Roman" w:eastAsia="Times New Roman" w:hAnsi="Times New Roman" w:cs="Times New Roman"/>
          <w:sz w:val="26"/>
          <w:szCs w:val="26"/>
        </w:rPr>
        <w:t>faith attempt to</w:t>
      </w:r>
      <w:r w:rsidR="00B564B9" w:rsidRPr="00E248A5">
        <w:rPr>
          <w:rFonts w:ascii="Times New Roman" w:eastAsia="Times New Roman" w:hAnsi="Times New Roman" w:cs="Times New Roman"/>
          <w:sz w:val="26"/>
          <w:szCs w:val="26"/>
        </w:rPr>
        <w:t xml:space="preserve"> establish contact with the ALJ </w:t>
      </w:r>
      <w:r w:rsidR="00B564B9" w:rsidRPr="00E248A5">
        <w:rPr>
          <w:rFonts w:ascii="Times New Roman" w:hAnsi="Times New Roman" w:cs="Times New Roman"/>
          <w:sz w:val="26"/>
          <w:szCs w:val="26"/>
        </w:rPr>
        <w:t>to explain his</w:t>
      </w:r>
      <w:r w:rsidR="00197C1E" w:rsidRPr="00E248A5">
        <w:rPr>
          <w:rFonts w:ascii="Times New Roman" w:hAnsi="Times New Roman" w:cs="Times New Roman"/>
          <w:sz w:val="26"/>
          <w:szCs w:val="26"/>
        </w:rPr>
        <w:t xml:space="preserve"> reason for his hearing absence</w:t>
      </w:r>
      <w:r w:rsidR="002E4CF2" w:rsidRPr="00E248A5">
        <w:rPr>
          <w:rFonts w:ascii="Times New Roman" w:hAnsi="Times New Roman" w:cs="Times New Roman"/>
          <w:sz w:val="26"/>
          <w:szCs w:val="26"/>
        </w:rPr>
        <w:t xml:space="preserve"> in this proceeding</w:t>
      </w:r>
      <w:r w:rsidR="00197C1E" w:rsidRPr="00E248A5">
        <w:rPr>
          <w:rFonts w:ascii="Times New Roman" w:hAnsi="Times New Roman" w:cs="Times New Roman"/>
          <w:sz w:val="26"/>
          <w:szCs w:val="26"/>
        </w:rPr>
        <w:t>.</w:t>
      </w:r>
      <w:r w:rsidR="00F47C26">
        <w:rPr>
          <w:rFonts w:ascii="Times New Roman" w:hAnsi="Times New Roman" w:cs="Times New Roman"/>
          <w:sz w:val="26"/>
          <w:szCs w:val="26"/>
        </w:rPr>
        <w:t xml:space="preserve">  </w:t>
      </w:r>
      <w:r w:rsidR="004F4103">
        <w:rPr>
          <w:rFonts w:ascii="Times New Roman" w:hAnsi="Times New Roman" w:cs="Times New Roman"/>
          <w:sz w:val="26"/>
          <w:szCs w:val="26"/>
        </w:rPr>
        <w:t>G</w:t>
      </w:r>
      <w:r w:rsidR="00521D42" w:rsidRPr="00E248A5">
        <w:rPr>
          <w:rFonts w:ascii="Times New Roman" w:eastAsia="Times New Roman" w:hAnsi="Times New Roman" w:cs="Times New Roman"/>
          <w:sz w:val="26"/>
          <w:szCs w:val="26"/>
        </w:rPr>
        <w:t>i</w:t>
      </w:r>
      <w:r w:rsidR="00632C39" w:rsidRPr="00E248A5">
        <w:rPr>
          <w:rFonts w:ascii="Times New Roman" w:eastAsia="Times New Roman" w:hAnsi="Times New Roman" w:cs="Times New Roman"/>
          <w:sz w:val="26"/>
          <w:szCs w:val="26"/>
        </w:rPr>
        <w:t xml:space="preserve">ven </w:t>
      </w:r>
      <w:r w:rsidR="00B564B9" w:rsidRPr="00E248A5">
        <w:rPr>
          <w:rFonts w:ascii="Times New Roman" w:eastAsia="Times New Roman" w:hAnsi="Times New Roman" w:cs="Times New Roman"/>
          <w:sz w:val="26"/>
          <w:szCs w:val="26"/>
        </w:rPr>
        <w:t>the time and resources already expended in this matter</w:t>
      </w:r>
      <w:r w:rsidR="00632C39" w:rsidRPr="00E248A5">
        <w:rPr>
          <w:rFonts w:ascii="Times New Roman" w:eastAsia="Times New Roman" w:hAnsi="Times New Roman" w:cs="Times New Roman"/>
          <w:sz w:val="26"/>
          <w:szCs w:val="26"/>
        </w:rPr>
        <w:t>,</w:t>
      </w:r>
      <w:r w:rsidR="00B564B9" w:rsidRPr="00E248A5">
        <w:rPr>
          <w:rFonts w:ascii="Times New Roman" w:eastAsia="Times New Roman" w:hAnsi="Times New Roman" w:cs="Times New Roman"/>
          <w:sz w:val="26"/>
          <w:szCs w:val="26"/>
        </w:rPr>
        <w:t xml:space="preserve"> we </w:t>
      </w:r>
      <w:r w:rsidR="00EF3AF1">
        <w:rPr>
          <w:rFonts w:ascii="Times New Roman" w:eastAsia="Times New Roman" w:hAnsi="Times New Roman" w:cs="Times New Roman"/>
          <w:sz w:val="26"/>
          <w:szCs w:val="26"/>
        </w:rPr>
        <w:t>shall exercise our discretion at this sta</w:t>
      </w:r>
      <w:r w:rsidR="003317D2">
        <w:rPr>
          <w:rFonts w:ascii="Times New Roman" w:eastAsia="Times New Roman" w:hAnsi="Times New Roman" w:cs="Times New Roman"/>
          <w:sz w:val="26"/>
          <w:szCs w:val="26"/>
        </w:rPr>
        <w:t xml:space="preserve">ge of the proceeding and </w:t>
      </w:r>
      <w:r w:rsidR="004F4103">
        <w:rPr>
          <w:rFonts w:ascii="Times New Roman" w:eastAsia="Times New Roman" w:hAnsi="Times New Roman" w:cs="Times New Roman"/>
          <w:sz w:val="26"/>
          <w:szCs w:val="26"/>
        </w:rPr>
        <w:t xml:space="preserve">deem credible </w:t>
      </w:r>
      <w:r w:rsidR="004F4103" w:rsidRPr="00E248A5">
        <w:rPr>
          <w:rFonts w:ascii="Times New Roman" w:eastAsia="Times New Roman" w:hAnsi="Times New Roman" w:cs="Times New Roman"/>
          <w:sz w:val="26"/>
          <w:szCs w:val="26"/>
        </w:rPr>
        <w:t>the</w:t>
      </w:r>
      <w:r w:rsidR="004F4103">
        <w:rPr>
          <w:rFonts w:ascii="Times New Roman" w:eastAsia="Times New Roman" w:hAnsi="Times New Roman" w:cs="Times New Roman"/>
          <w:sz w:val="26"/>
          <w:szCs w:val="26"/>
        </w:rPr>
        <w:t xml:space="preserve"> Complainant’s reason for missing </w:t>
      </w:r>
      <w:r w:rsidR="00E4194D">
        <w:rPr>
          <w:rFonts w:ascii="Times New Roman" w:eastAsia="Times New Roman" w:hAnsi="Times New Roman" w:cs="Times New Roman"/>
          <w:sz w:val="26"/>
          <w:szCs w:val="26"/>
        </w:rPr>
        <w:t xml:space="preserve">the </w:t>
      </w:r>
      <w:r w:rsidR="004F4103">
        <w:rPr>
          <w:rFonts w:ascii="Times New Roman" w:eastAsia="Times New Roman" w:hAnsi="Times New Roman" w:cs="Times New Roman"/>
          <w:sz w:val="26"/>
          <w:szCs w:val="26"/>
        </w:rPr>
        <w:t xml:space="preserve">hearing based on the supporting documentation filed prior to the close of the record in this proceeding.  </w:t>
      </w:r>
      <w:r w:rsidR="002B3A11">
        <w:rPr>
          <w:rFonts w:ascii="Times New Roman" w:eastAsia="Times New Roman" w:hAnsi="Times New Roman" w:cs="Times New Roman"/>
          <w:sz w:val="26"/>
          <w:szCs w:val="26"/>
        </w:rPr>
        <w:t>Due to the Complainant’s medical condition experienced on the da</w:t>
      </w:r>
      <w:r w:rsidR="00402AC9">
        <w:rPr>
          <w:rFonts w:ascii="Times New Roman" w:eastAsia="Times New Roman" w:hAnsi="Times New Roman" w:cs="Times New Roman"/>
          <w:sz w:val="26"/>
          <w:szCs w:val="26"/>
        </w:rPr>
        <w:t>te</w:t>
      </w:r>
      <w:r w:rsidR="002B3A11">
        <w:rPr>
          <w:rFonts w:ascii="Times New Roman" w:eastAsia="Times New Roman" w:hAnsi="Times New Roman" w:cs="Times New Roman"/>
          <w:sz w:val="26"/>
          <w:szCs w:val="26"/>
        </w:rPr>
        <w:t xml:space="preserve"> of the scheduled hearing, w</w:t>
      </w:r>
      <w:r w:rsidR="00521D42" w:rsidRPr="00E248A5">
        <w:rPr>
          <w:rFonts w:ascii="Times New Roman" w:eastAsia="Times New Roman" w:hAnsi="Times New Roman" w:cs="Times New Roman"/>
          <w:sz w:val="26"/>
          <w:szCs w:val="26"/>
        </w:rPr>
        <w:t xml:space="preserve">e </w:t>
      </w:r>
      <w:r w:rsidR="00EF3AF1">
        <w:rPr>
          <w:rFonts w:ascii="Times New Roman" w:eastAsia="Times New Roman" w:hAnsi="Times New Roman" w:cs="Times New Roman"/>
          <w:sz w:val="26"/>
          <w:szCs w:val="26"/>
        </w:rPr>
        <w:t xml:space="preserve">shall </w:t>
      </w:r>
      <w:r w:rsidR="00521D42" w:rsidRPr="00E248A5">
        <w:rPr>
          <w:rFonts w:ascii="Times New Roman" w:eastAsia="Times New Roman" w:hAnsi="Times New Roman" w:cs="Times New Roman"/>
          <w:sz w:val="26"/>
          <w:szCs w:val="26"/>
        </w:rPr>
        <w:t xml:space="preserve">deem the Complainant’s failure to appear </w:t>
      </w:r>
      <w:r w:rsidR="00887ACA">
        <w:rPr>
          <w:rFonts w:ascii="Times New Roman" w:eastAsia="Times New Roman" w:hAnsi="Times New Roman" w:cs="Times New Roman"/>
          <w:sz w:val="26"/>
          <w:szCs w:val="26"/>
        </w:rPr>
        <w:t xml:space="preserve">at the July 30, 2018 hearing as </w:t>
      </w:r>
      <w:r w:rsidR="001C1C2B" w:rsidRPr="00E248A5">
        <w:rPr>
          <w:rFonts w:ascii="Times New Roman" w:eastAsia="Times New Roman" w:hAnsi="Times New Roman" w:cs="Times New Roman"/>
          <w:color w:val="000000" w:themeColor="text1"/>
          <w:sz w:val="26"/>
          <w:szCs w:val="26"/>
        </w:rPr>
        <w:t>unavoidable</w:t>
      </w:r>
      <w:r w:rsidR="00402AC9">
        <w:rPr>
          <w:rFonts w:ascii="Times New Roman" w:eastAsia="Times New Roman" w:hAnsi="Times New Roman" w:cs="Times New Roman"/>
          <w:color w:val="000000" w:themeColor="text1"/>
          <w:sz w:val="26"/>
          <w:szCs w:val="26"/>
        </w:rPr>
        <w:t xml:space="preserve">.  </w:t>
      </w:r>
      <w:r w:rsidR="00402AC9">
        <w:rPr>
          <w:rFonts w:ascii="Times New Roman" w:hAnsi="Times New Roman" w:cs="Times New Roman"/>
          <w:sz w:val="26"/>
          <w:szCs w:val="26"/>
        </w:rPr>
        <w:t>52 Pa. Code § 5.245</w:t>
      </w:r>
      <w:r w:rsidR="00F47C26">
        <w:rPr>
          <w:rFonts w:ascii="Times New Roman" w:hAnsi="Times New Roman" w:cs="Times New Roman"/>
          <w:sz w:val="26"/>
          <w:szCs w:val="26"/>
        </w:rPr>
        <w:t>(b).</w:t>
      </w:r>
    </w:p>
    <w:p w14:paraId="21138840" w14:textId="77777777" w:rsidR="002B3A11" w:rsidRDefault="002B3A11" w:rsidP="00197C1E">
      <w:pPr>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p>
    <w:p w14:paraId="57A12F73" w14:textId="77777777" w:rsidR="00C322F0" w:rsidRPr="00E248A5" w:rsidRDefault="00C322F0" w:rsidP="00C322F0">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Conclusion</w:t>
      </w:r>
    </w:p>
    <w:p w14:paraId="5DA625D8" w14:textId="77777777" w:rsidR="00C322F0" w:rsidRPr="00E248A5"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4A06ABDB" w14:textId="1F69949E" w:rsidR="00C322F0" w:rsidRPr="00047702" w:rsidRDefault="00047702" w:rsidP="00047702">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the foregoing discussion, </w:t>
      </w:r>
      <w:r w:rsidRPr="00E248A5">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shall </w:t>
      </w:r>
      <w:r w:rsidRPr="00E248A5">
        <w:rPr>
          <w:rFonts w:ascii="Times New Roman" w:eastAsia="Times New Roman" w:hAnsi="Times New Roman" w:cs="Times New Roman"/>
          <w:sz w:val="26"/>
          <w:szCs w:val="26"/>
        </w:rPr>
        <w:t>grant the Complainant’s Exceptions</w:t>
      </w:r>
      <w:r>
        <w:rPr>
          <w:rFonts w:ascii="Times New Roman" w:eastAsia="Times New Roman" w:hAnsi="Times New Roman" w:cs="Times New Roman"/>
          <w:sz w:val="26"/>
          <w:szCs w:val="26"/>
        </w:rPr>
        <w:t>, vacate the ALJ’s Initial Decision</w:t>
      </w:r>
      <w:r w:rsidRPr="00E248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 remand the case to the Office of Administrative Law Judge for any hearings as deemed appropriate consistent with this Opinion and Order</w:t>
      </w:r>
      <w:r w:rsidR="00C322F0" w:rsidRPr="00E248A5">
        <w:rPr>
          <w:rFonts w:ascii="Times New Roman" w:eastAsia="Times New Roman" w:hAnsi="Times New Roman" w:cs="Times New Roman"/>
          <w:color w:val="000000"/>
          <w:sz w:val="26"/>
          <w:szCs w:val="26"/>
        </w:rPr>
        <w:t xml:space="preserve">; </w:t>
      </w:r>
      <w:r w:rsidR="00C322F0" w:rsidRPr="00E248A5">
        <w:rPr>
          <w:rFonts w:ascii="Times New Roman" w:eastAsia="Times New Roman" w:hAnsi="Times New Roman" w:cs="Times New Roman"/>
          <w:b/>
          <w:bCs/>
          <w:color w:val="000000"/>
          <w:sz w:val="26"/>
          <w:szCs w:val="26"/>
        </w:rPr>
        <w:t>THEREFORE</w:t>
      </w:r>
      <w:r w:rsidR="00C322F0" w:rsidRPr="00E248A5">
        <w:rPr>
          <w:rFonts w:ascii="Times New Roman" w:eastAsia="Times New Roman" w:hAnsi="Times New Roman" w:cs="Times New Roman"/>
          <w:color w:val="000000"/>
          <w:sz w:val="26"/>
          <w:szCs w:val="26"/>
        </w:rPr>
        <w:t>,</w:t>
      </w:r>
    </w:p>
    <w:p w14:paraId="7CFBC8F8" w14:textId="77777777" w:rsidR="00C322F0" w:rsidRPr="00E248A5" w:rsidRDefault="00C322F0" w:rsidP="00C322F0">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6259DF2F" w14:textId="77777777" w:rsidR="00C322F0" w:rsidRPr="00E248A5" w:rsidRDefault="00C322F0" w:rsidP="00C322F0">
      <w:pPr>
        <w:keepNext/>
        <w:keepLines/>
        <w:spacing w:after="0" w:line="240" w:lineRule="auto"/>
        <w:ind w:firstLine="1440"/>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IT IS ORDERED:</w:t>
      </w:r>
    </w:p>
    <w:p w14:paraId="2CD3E91D" w14:textId="77777777" w:rsidR="00C322F0" w:rsidRPr="00E248A5" w:rsidRDefault="00C322F0" w:rsidP="00C322F0">
      <w:pPr>
        <w:keepNext/>
        <w:keepLines/>
        <w:spacing w:after="0" w:line="360" w:lineRule="auto"/>
        <w:rPr>
          <w:rFonts w:ascii="Times New Roman" w:eastAsia="Times New Roman" w:hAnsi="Times New Roman" w:cs="Times New Roman"/>
          <w:sz w:val="26"/>
          <w:szCs w:val="26"/>
        </w:rPr>
      </w:pPr>
    </w:p>
    <w:p w14:paraId="58A2CB9C" w14:textId="46301D91" w:rsidR="00C322F0" w:rsidRPr="00E248A5"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Exceptions of </w:t>
      </w:r>
      <w:r w:rsidR="004A5A4C" w:rsidRPr="00E248A5">
        <w:rPr>
          <w:rFonts w:ascii="Times New Roman" w:hAnsi="Times New Roman" w:cs="Times New Roman"/>
          <w:color w:val="000000"/>
          <w:sz w:val="26"/>
          <w:szCs w:val="26"/>
        </w:rPr>
        <w:t>Dmytro V. Bova,</w:t>
      </w:r>
      <w:r w:rsidRPr="00E248A5">
        <w:rPr>
          <w:rFonts w:ascii="Times New Roman" w:eastAsia="Times New Roman" w:hAnsi="Times New Roman" w:cs="Times New Roman"/>
          <w:sz w:val="26"/>
          <w:szCs w:val="26"/>
        </w:rPr>
        <w:t xml:space="preserve"> filed on </w:t>
      </w:r>
      <w:r w:rsidR="004A5A4C" w:rsidRPr="00E248A5">
        <w:rPr>
          <w:rFonts w:ascii="Times New Roman" w:eastAsia="Times New Roman" w:hAnsi="Times New Roman" w:cs="Times New Roman"/>
          <w:sz w:val="26"/>
          <w:szCs w:val="26"/>
        </w:rPr>
        <w:t>October 25</w:t>
      </w:r>
      <w:r w:rsidRPr="00E248A5">
        <w:rPr>
          <w:rFonts w:ascii="Times New Roman" w:eastAsia="Times New Roman" w:hAnsi="Times New Roman" w:cs="Times New Roman"/>
          <w:sz w:val="26"/>
          <w:szCs w:val="26"/>
        </w:rPr>
        <w:t>, 201</w:t>
      </w:r>
      <w:r w:rsidR="00B045C4" w:rsidRPr="00E248A5">
        <w:rPr>
          <w:rFonts w:ascii="Times New Roman" w:eastAsia="Times New Roman" w:hAnsi="Times New Roman" w:cs="Times New Roman"/>
          <w:sz w:val="26"/>
          <w:szCs w:val="26"/>
        </w:rPr>
        <w:t>8</w:t>
      </w:r>
      <w:r w:rsidRPr="00E248A5">
        <w:rPr>
          <w:rFonts w:ascii="Times New Roman" w:eastAsia="Times New Roman" w:hAnsi="Times New Roman" w:cs="Times New Roman"/>
          <w:sz w:val="26"/>
          <w:szCs w:val="26"/>
        </w:rPr>
        <w:t xml:space="preserve">, at </w:t>
      </w:r>
      <w:r w:rsidR="00B045C4" w:rsidRPr="00E248A5">
        <w:rPr>
          <w:rFonts w:ascii="Times New Roman" w:eastAsia="Times New Roman" w:hAnsi="Times New Roman" w:cs="Times New Roman"/>
          <w:sz w:val="26"/>
          <w:szCs w:val="26"/>
        </w:rPr>
        <w:t>D</w:t>
      </w:r>
      <w:r w:rsidRPr="00E248A5">
        <w:rPr>
          <w:rFonts w:ascii="Times New Roman" w:eastAsia="Times New Roman" w:hAnsi="Times New Roman" w:cs="Times New Roman"/>
          <w:sz w:val="26"/>
          <w:szCs w:val="26"/>
        </w:rPr>
        <w:t>ocket</w:t>
      </w:r>
      <w:r w:rsidR="00B045C4" w:rsidRPr="00E248A5">
        <w:rPr>
          <w:rFonts w:ascii="Times New Roman" w:eastAsia="Times New Roman" w:hAnsi="Times New Roman" w:cs="Times New Roman"/>
          <w:sz w:val="26"/>
          <w:szCs w:val="26"/>
        </w:rPr>
        <w:t xml:space="preserve"> No. </w:t>
      </w:r>
      <w:r w:rsidR="004A5A4C" w:rsidRPr="00E248A5">
        <w:rPr>
          <w:rFonts w:ascii="Times New Roman" w:eastAsia="Times New Roman" w:hAnsi="Times New Roman" w:cs="Times New Roman"/>
          <w:sz w:val="26"/>
          <w:szCs w:val="26"/>
        </w:rPr>
        <w:t>C-2018-3002149</w:t>
      </w:r>
      <w:r w:rsidRPr="00E248A5">
        <w:rPr>
          <w:rFonts w:ascii="Times New Roman" w:eastAsia="Times New Roman" w:hAnsi="Times New Roman" w:cs="Times New Roman"/>
          <w:sz w:val="26"/>
          <w:szCs w:val="26"/>
        </w:rPr>
        <w:t xml:space="preserve">, are </w:t>
      </w:r>
      <w:r w:rsidR="004A5A4C" w:rsidRPr="00E248A5">
        <w:rPr>
          <w:rFonts w:ascii="Times New Roman" w:eastAsia="Times New Roman" w:hAnsi="Times New Roman" w:cs="Times New Roman"/>
          <w:sz w:val="26"/>
          <w:szCs w:val="26"/>
        </w:rPr>
        <w:t>granted</w:t>
      </w:r>
      <w:r w:rsidR="00047702">
        <w:rPr>
          <w:rFonts w:ascii="Times New Roman" w:eastAsia="Times New Roman" w:hAnsi="Times New Roman" w:cs="Times New Roman"/>
          <w:sz w:val="26"/>
          <w:szCs w:val="26"/>
        </w:rPr>
        <w:t>,</w:t>
      </w:r>
      <w:r w:rsidR="004A5A4C" w:rsidRPr="00E248A5">
        <w:rPr>
          <w:rFonts w:ascii="Times New Roman" w:eastAsia="Times New Roman" w:hAnsi="Times New Roman" w:cs="Times New Roman"/>
          <w:sz w:val="26"/>
          <w:szCs w:val="26"/>
        </w:rPr>
        <w:t xml:space="preserve"> </w:t>
      </w:r>
      <w:r w:rsidR="004C46CC" w:rsidRPr="00E248A5">
        <w:rPr>
          <w:rFonts w:ascii="Times New Roman" w:eastAsia="Times New Roman" w:hAnsi="Times New Roman" w:cs="Times New Roman"/>
          <w:sz w:val="26"/>
          <w:szCs w:val="26"/>
        </w:rPr>
        <w:t>consistent with this Opinion and Order</w:t>
      </w:r>
      <w:r w:rsidRPr="00E248A5">
        <w:rPr>
          <w:rFonts w:ascii="Times New Roman" w:eastAsia="Times New Roman" w:hAnsi="Times New Roman" w:cs="Times New Roman"/>
          <w:sz w:val="26"/>
          <w:szCs w:val="26"/>
        </w:rPr>
        <w:t>.</w:t>
      </w:r>
    </w:p>
    <w:p w14:paraId="786A03D9"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1622966B" w14:textId="5DE7213B" w:rsidR="00C322F0" w:rsidRPr="00E248A5"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Initial Decision of Administrative Law Judge </w:t>
      </w:r>
      <w:r w:rsidR="004A5A4C" w:rsidRPr="00E248A5">
        <w:rPr>
          <w:rFonts w:ascii="Times New Roman" w:eastAsia="Times New Roman" w:hAnsi="Times New Roman" w:cs="Times New Roman"/>
          <w:sz w:val="26"/>
          <w:szCs w:val="26"/>
        </w:rPr>
        <w:t>Christopher</w:t>
      </w:r>
      <w:r w:rsidR="00047702">
        <w:rPr>
          <w:rFonts w:ascii="Times New Roman" w:eastAsia="Times New Roman" w:hAnsi="Times New Roman" w:cs="Times New Roman"/>
          <w:sz w:val="26"/>
          <w:szCs w:val="26"/>
        </w:rPr>
        <w:t> </w:t>
      </w:r>
      <w:r w:rsidR="004A5A4C" w:rsidRPr="00E248A5">
        <w:rPr>
          <w:rFonts w:ascii="Times New Roman" w:eastAsia="Times New Roman" w:hAnsi="Times New Roman" w:cs="Times New Roman"/>
          <w:sz w:val="26"/>
          <w:szCs w:val="26"/>
        </w:rPr>
        <w:t>P.</w:t>
      </w:r>
      <w:r w:rsidR="00047702">
        <w:rPr>
          <w:rFonts w:ascii="Times New Roman" w:eastAsia="Times New Roman" w:hAnsi="Times New Roman" w:cs="Times New Roman"/>
          <w:sz w:val="26"/>
          <w:szCs w:val="26"/>
        </w:rPr>
        <w:t> </w:t>
      </w:r>
      <w:r w:rsidR="004A5A4C" w:rsidRPr="00E248A5">
        <w:rPr>
          <w:rFonts w:ascii="Times New Roman" w:eastAsia="Times New Roman" w:hAnsi="Times New Roman" w:cs="Times New Roman"/>
          <w:sz w:val="26"/>
          <w:szCs w:val="26"/>
        </w:rPr>
        <w:t>Pell</w:t>
      </w:r>
      <w:r w:rsidRPr="00E248A5">
        <w:rPr>
          <w:rFonts w:ascii="Times New Roman" w:eastAsia="Times New Roman" w:hAnsi="Times New Roman" w:cs="Times New Roman"/>
          <w:sz w:val="26"/>
          <w:szCs w:val="26"/>
        </w:rPr>
        <w:t xml:space="preserve">, </w:t>
      </w:r>
      <w:r w:rsidR="00047702">
        <w:rPr>
          <w:rFonts w:ascii="Times New Roman" w:eastAsia="Times New Roman" w:hAnsi="Times New Roman" w:cs="Times New Roman"/>
          <w:sz w:val="26"/>
          <w:szCs w:val="26"/>
        </w:rPr>
        <w:t xml:space="preserve">issued </w:t>
      </w:r>
      <w:r w:rsidRPr="00E248A5">
        <w:rPr>
          <w:rFonts w:ascii="Times New Roman" w:eastAsia="Times New Roman" w:hAnsi="Times New Roman" w:cs="Times New Roman"/>
          <w:sz w:val="26"/>
          <w:szCs w:val="26"/>
        </w:rPr>
        <w:t xml:space="preserve">on </w:t>
      </w:r>
      <w:r w:rsidR="004A5A4C" w:rsidRPr="00E248A5">
        <w:rPr>
          <w:rFonts w:ascii="Times New Roman" w:eastAsia="Times New Roman" w:hAnsi="Times New Roman" w:cs="Times New Roman"/>
          <w:sz w:val="26"/>
          <w:szCs w:val="26"/>
        </w:rPr>
        <w:t>October 5</w:t>
      </w:r>
      <w:r w:rsidR="00B045C4"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xml:space="preserve">, at </w:t>
      </w:r>
      <w:r w:rsidR="00B045C4" w:rsidRPr="00E248A5">
        <w:rPr>
          <w:rFonts w:ascii="Times New Roman" w:eastAsia="Times New Roman" w:hAnsi="Times New Roman" w:cs="Times New Roman"/>
          <w:sz w:val="26"/>
          <w:szCs w:val="26"/>
        </w:rPr>
        <w:t xml:space="preserve">Docket No. </w:t>
      </w:r>
      <w:bookmarkStart w:id="5" w:name="_Hlk534882218"/>
      <w:r w:rsidR="004A5A4C" w:rsidRPr="00E248A5">
        <w:rPr>
          <w:rFonts w:ascii="Times New Roman" w:eastAsia="Times New Roman" w:hAnsi="Times New Roman" w:cs="Times New Roman"/>
          <w:sz w:val="26"/>
          <w:szCs w:val="26"/>
        </w:rPr>
        <w:t>C-2018-3002149</w:t>
      </w:r>
      <w:bookmarkEnd w:id="5"/>
      <w:r w:rsidR="00B045C4"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is </w:t>
      </w:r>
      <w:r w:rsidR="004A5A4C" w:rsidRPr="00E248A5">
        <w:rPr>
          <w:rFonts w:ascii="Times New Roman" w:eastAsia="Times New Roman" w:hAnsi="Times New Roman" w:cs="Times New Roman"/>
          <w:sz w:val="26"/>
          <w:szCs w:val="26"/>
        </w:rPr>
        <w:t>vacated</w:t>
      </w:r>
      <w:r w:rsidR="00425E61" w:rsidRPr="00E248A5">
        <w:rPr>
          <w:rFonts w:ascii="Times New Roman" w:eastAsia="Times New Roman" w:hAnsi="Times New Roman" w:cs="Times New Roman"/>
          <w:sz w:val="26"/>
          <w:szCs w:val="26"/>
        </w:rPr>
        <w:t>,</w:t>
      </w:r>
      <w:r w:rsidR="00425E61" w:rsidRPr="00E248A5">
        <w:rPr>
          <w:rFonts w:ascii="Times New Roman" w:hAnsi="Times New Roman" w:cs="Times New Roman"/>
          <w:sz w:val="26"/>
          <w:szCs w:val="26"/>
        </w:rPr>
        <w:t xml:space="preserve"> consistent with this Opinion and Order.</w:t>
      </w:r>
    </w:p>
    <w:p w14:paraId="47F140A4" w14:textId="77777777" w:rsidR="00C322F0" w:rsidRPr="00E248A5" w:rsidRDefault="00C322F0" w:rsidP="00B045C4">
      <w:pPr>
        <w:widowControl w:val="0"/>
        <w:spacing w:after="0" w:line="240" w:lineRule="auto"/>
        <w:contextualSpacing/>
        <w:rPr>
          <w:rFonts w:ascii="Times New Roman" w:eastAsia="Times New Roman" w:hAnsi="Times New Roman" w:cs="Times New Roman"/>
          <w:sz w:val="26"/>
          <w:szCs w:val="26"/>
        </w:rPr>
      </w:pPr>
    </w:p>
    <w:p w14:paraId="5ED0D091" w14:textId="01FAD6CB" w:rsidR="00C322F0" w:rsidRPr="00E248A5" w:rsidRDefault="00C322F0" w:rsidP="00B564B9">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Formal Complaint of </w:t>
      </w:r>
      <w:r w:rsidR="004A5A4C" w:rsidRPr="00E248A5">
        <w:rPr>
          <w:rFonts w:ascii="Times New Roman" w:hAnsi="Times New Roman" w:cs="Times New Roman"/>
          <w:color w:val="000000"/>
          <w:sz w:val="26"/>
          <w:szCs w:val="26"/>
        </w:rPr>
        <w:t>Dmytro V. Bova</w:t>
      </w:r>
      <w:r w:rsidR="00A5426B" w:rsidRPr="00E248A5">
        <w:rPr>
          <w:rFonts w:ascii="Times New Roman" w:eastAsia="Times New Roman" w:hAnsi="Times New Roman" w:cs="Times New Roman"/>
          <w:sz w:val="26"/>
          <w:szCs w:val="26"/>
        </w:rPr>
        <w:t>,</w:t>
      </w:r>
      <w:r w:rsidR="00B045C4" w:rsidRPr="00E248A5">
        <w:rPr>
          <w:rFonts w:ascii="Times New Roman" w:eastAsia="Times New Roman" w:hAnsi="Times New Roman" w:cs="Times New Roman"/>
          <w:sz w:val="26"/>
          <w:szCs w:val="26"/>
        </w:rPr>
        <w:t xml:space="preserve"> filed on </w:t>
      </w:r>
      <w:r w:rsidR="004A5A4C" w:rsidRPr="00E248A5">
        <w:rPr>
          <w:rFonts w:ascii="Times New Roman" w:eastAsia="Times New Roman" w:hAnsi="Times New Roman" w:cs="Times New Roman"/>
          <w:sz w:val="26"/>
          <w:szCs w:val="26"/>
        </w:rPr>
        <w:t>May 19</w:t>
      </w:r>
      <w:r w:rsidR="006E0BD0" w:rsidRPr="00E248A5">
        <w:rPr>
          <w:rFonts w:ascii="Times New Roman" w:eastAsia="Times New Roman" w:hAnsi="Times New Roman" w:cs="Times New Roman"/>
          <w:sz w:val="26"/>
          <w:szCs w:val="26"/>
        </w:rPr>
        <w:t>,</w:t>
      </w:r>
      <w:r w:rsidR="00B045C4" w:rsidRPr="00E248A5">
        <w:rPr>
          <w:rFonts w:ascii="Times New Roman" w:eastAsia="Times New Roman" w:hAnsi="Times New Roman" w:cs="Times New Roman"/>
          <w:sz w:val="26"/>
          <w:szCs w:val="26"/>
        </w:rPr>
        <w:t xml:space="preserve"> 2018, at</w:t>
      </w:r>
      <w:r w:rsidRPr="00E248A5">
        <w:rPr>
          <w:rFonts w:ascii="Times New Roman" w:eastAsia="Times New Roman" w:hAnsi="Times New Roman" w:cs="Times New Roman"/>
          <w:sz w:val="26"/>
          <w:szCs w:val="26"/>
        </w:rPr>
        <w:t xml:space="preserve"> </w:t>
      </w:r>
      <w:r w:rsidR="00B045C4" w:rsidRPr="00E248A5">
        <w:rPr>
          <w:rFonts w:ascii="Times New Roman" w:eastAsia="Times New Roman" w:hAnsi="Times New Roman" w:cs="Times New Roman"/>
          <w:sz w:val="26"/>
          <w:szCs w:val="26"/>
        </w:rPr>
        <w:t xml:space="preserve">Docket No. </w:t>
      </w:r>
      <w:r w:rsidR="004A5A4C" w:rsidRPr="00E248A5">
        <w:rPr>
          <w:rFonts w:ascii="Times New Roman" w:eastAsia="Times New Roman" w:hAnsi="Times New Roman" w:cs="Times New Roman"/>
          <w:sz w:val="26"/>
          <w:szCs w:val="26"/>
        </w:rPr>
        <w:t>C-2018-3002149</w:t>
      </w:r>
      <w:r w:rsidR="00B045C4"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is </w:t>
      </w:r>
      <w:r w:rsidR="004A5A4C" w:rsidRPr="00E248A5">
        <w:rPr>
          <w:rFonts w:ascii="Times New Roman" w:eastAsia="Times New Roman" w:hAnsi="Times New Roman" w:cs="Times New Roman"/>
          <w:sz w:val="26"/>
          <w:szCs w:val="26"/>
        </w:rPr>
        <w:t>remanded to the Office of Administrative Law Judge</w:t>
      </w:r>
      <w:r w:rsidRPr="00E248A5">
        <w:rPr>
          <w:rFonts w:ascii="Times New Roman" w:eastAsia="Times New Roman" w:hAnsi="Times New Roman" w:cs="Times New Roman"/>
          <w:sz w:val="26"/>
          <w:szCs w:val="26"/>
        </w:rPr>
        <w:t xml:space="preserve"> </w:t>
      </w:r>
      <w:r w:rsidR="004A5A4C" w:rsidRPr="00E248A5">
        <w:rPr>
          <w:rFonts w:ascii="Times New Roman" w:hAnsi="Times New Roman" w:cs="Times New Roman"/>
          <w:sz w:val="26"/>
          <w:szCs w:val="26"/>
        </w:rPr>
        <w:t xml:space="preserve">for </w:t>
      </w:r>
      <w:r w:rsidR="00047702">
        <w:rPr>
          <w:rFonts w:ascii="Times New Roman" w:hAnsi="Times New Roman" w:cs="Times New Roman"/>
          <w:sz w:val="26"/>
          <w:szCs w:val="26"/>
        </w:rPr>
        <w:t>the scheduling of any</w:t>
      </w:r>
      <w:r w:rsidR="004A5A4C" w:rsidRPr="00E248A5">
        <w:rPr>
          <w:rFonts w:ascii="Times New Roman" w:hAnsi="Times New Roman" w:cs="Times New Roman"/>
          <w:sz w:val="26"/>
          <w:szCs w:val="26"/>
        </w:rPr>
        <w:t xml:space="preserve"> hearing</w:t>
      </w:r>
      <w:r w:rsidR="00047702">
        <w:rPr>
          <w:rFonts w:ascii="Times New Roman" w:hAnsi="Times New Roman" w:cs="Times New Roman"/>
          <w:sz w:val="26"/>
          <w:szCs w:val="26"/>
        </w:rPr>
        <w:t>s</w:t>
      </w:r>
      <w:r w:rsidR="004A5A4C" w:rsidRPr="00E248A5">
        <w:rPr>
          <w:rFonts w:ascii="Times New Roman" w:hAnsi="Times New Roman" w:cs="Times New Roman"/>
          <w:sz w:val="26"/>
          <w:szCs w:val="26"/>
        </w:rPr>
        <w:t xml:space="preserve">, </w:t>
      </w:r>
      <w:r w:rsidR="00BF6EAC">
        <w:rPr>
          <w:rFonts w:ascii="Times New Roman" w:hAnsi="Times New Roman" w:cs="Times New Roman"/>
          <w:sz w:val="26"/>
          <w:szCs w:val="26"/>
        </w:rPr>
        <w:t xml:space="preserve">as deemed necessary, and the issuance of </w:t>
      </w:r>
      <w:r w:rsidR="00047702">
        <w:rPr>
          <w:rFonts w:ascii="Times New Roman" w:hAnsi="Times New Roman" w:cs="Times New Roman"/>
          <w:sz w:val="26"/>
          <w:szCs w:val="26"/>
        </w:rPr>
        <w:t xml:space="preserve">a </w:t>
      </w:r>
      <w:r w:rsidR="00BF6EAC">
        <w:rPr>
          <w:rFonts w:ascii="Times New Roman" w:hAnsi="Times New Roman" w:cs="Times New Roman"/>
          <w:sz w:val="26"/>
          <w:szCs w:val="26"/>
        </w:rPr>
        <w:t xml:space="preserve">decision </w:t>
      </w:r>
      <w:r w:rsidR="00047702">
        <w:rPr>
          <w:rFonts w:ascii="Times New Roman" w:hAnsi="Times New Roman" w:cs="Times New Roman"/>
          <w:sz w:val="26"/>
          <w:szCs w:val="26"/>
        </w:rPr>
        <w:t xml:space="preserve">on remand </w:t>
      </w:r>
      <w:r w:rsidR="004A5A4C" w:rsidRPr="00E248A5">
        <w:rPr>
          <w:rFonts w:ascii="Times New Roman" w:hAnsi="Times New Roman" w:cs="Times New Roman"/>
          <w:sz w:val="26"/>
          <w:szCs w:val="26"/>
        </w:rPr>
        <w:t>consistent with this Opinion and Order.</w:t>
      </w:r>
    </w:p>
    <w:p w14:paraId="0BDE3860" w14:textId="77777777" w:rsidR="00C322F0" w:rsidRPr="00E248A5" w:rsidRDefault="00C322F0" w:rsidP="00B564B9">
      <w:pPr>
        <w:keepNext/>
        <w:keepLines/>
        <w:spacing w:after="0" w:line="360" w:lineRule="auto"/>
        <w:rPr>
          <w:rFonts w:ascii="Times New Roman" w:eastAsia="Times New Roman" w:hAnsi="Times New Roman" w:cs="Times New Roman"/>
          <w:sz w:val="26"/>
          <w:szCs w:val="26"/>
        </w:rPr>
      </w:pPr>
    </w:p>
    <w:p w14:paraId="67256B5A" w14:textId="61811A3A" w:rsidR="00C322F0" w:rsidRPr="00E248A5" w:rsidRDefault="00470C2D" w:rsidP="004539EB">
      <w:pPr>
        <w:keepNext/>
        <w:keepLines/>
        <w:tabs>
          <w:tab w:val="left" w:pos="-720"/>
        </w:tabs>
        <w:spacing w:after="0" w:line="240" w:lineRule="auto"/>
        <w:ind w:firstLine="5040"/>
        <w:rPr>
          <w:rFonts w:ascii="Times New Roman" w:eastAsia="Times New Roman" w:hAnsi="Times New Roman" w:cs="Times New Roman"/>
          <w:sz w:val="26"/>
          <w:szCs w:val="26"/>
        </w:rPr>
      </w:pPr>
      <w:bookmarkStart w:id="6" w:name="_GoBack"/>
      <w:r w:rsidRPr="009F01BA">
        <w:rPr>
          <w:b/>
          <w:noProof/>
          <w:sz w:val="20"/>
          <w:szCs w:val="20"/>
        </w:rPr>
        <w:drawing>
          <wp:anchor distT="0" distB="0" distL="114300" distR="114300" simplePos="0" relativeHeight="251659264" behindDoc="1" locked="0" layoutInCell="1" allowOverlap="1" wp14:anchorId="17D50856" wp14:editId="30B495B3">
            <wp:simplePos x="0" y="0"/>
            <wp:positionH relativeFrom="column">
              <wp:posOffset>3181350</wp:posOffset>
            </wp:positionH>
            <wp:positionV relativeFrom="paragraph">
              <wp:posOffset>189230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C322F0" w:rsidRPr="00E248A5">
        <w:rPr>
          <w:rFonts w:ascii="Times New Roman" w:eastAsia="Times New Roman" w:hAnsi="Times New Roman" w:cs="Times New Roman"/>
          <w:b/>
          <w:sz w:val="26"/>
          <w:szCs w:val="26"/>
        </w:rPr>
        <w:t>BY THE COMMISSION,</w:t>
      </w:r>
    </w:p>
    <w:p w14:paraId="2194498B" w14:textId="0ADC762B"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0D617E9" w14:textId="67AC8BEE"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40602B3F"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4467F56A"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633EC211" w14:textId="77777777" w:rsidR="00C322F0" w:rsidRPr="00E248A5" w:rsidRDefault="00C322F0" w:rsidP="005650F3">
      <w:pPr>
        <w:keepNext/>
        <w:keepLines/>
        <w:tabs>
          <w:tab w:val="left" w:pos="-720"/>
        </w:tabs>
        <w:spacing w:after="0" w:line="240" w:lineRule="auto"/>
        <w:ind w:firstLine="5040"/>
        <w:rPr>
          <w:rFonts w:ascii="Times New Roman" w:eastAsia="Times New Roman" w:hAnsi="Times New Roman" w:cs="Times New Roman"/>
          <w:b/>
          <w:sz w:val="26"/>
          <w:szCs w:val="26"/>
        </w:rPr>
      </w:pPr>
      <w:r w:rsidRPr="00E248A5">
        <w:rPr>
          <w:rFonts w:ascii="Times New Roman" w:eastAsia="Times New Roman" w:hAnsi="Times New Roman" w:cs="Times New Roman"/>
          <w:sz w:val="26"/>
          <w:szCs w:val="26"/>
        </w:rPr>
        <w:t>Rosemary Chiavetta</w:t>
      </w:r>
    </w:p>
    <w:p w14:paraId="79A7E8DA" w14:textId="77777777" w:rsidR="00C322F0" w:rsidRPr="00E248A5" w:rsidRDefault="00C322F0" w:rsidP="005650F3">
      <w:pPr>
        <w:keepNext/>
        <w:keepLines/>
        <w:tabs>
          <w:tab w:val="left" w:pos="-720"/>
        </w:tabs>
        <w:spacing w:after="0" w:line="240" w:lineRule="auto"/>
        <w:ind w:firstLine="50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Secretary</w:t>
      </w:r>
    </w:p>
    <w:p w14:paraId="399CFBDD"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677331D"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(SEAL)</w:t>
      </w:r>
    </w:p>
    <w:p w14:paraId="35F0B39B"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6E271381"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ORDER ADOPTED:  </w:t>
      </w:r>
      <w:r w:rsidR="004A5A4C" w:rsidRPr="00E248A5">
        <w:rPr>
          <w:rFonts w:ascii="Times New Roman" w:eastAsia="Times New Roman" w:hAnsi="Times New Roman" w:cs="Times New Roman"/>
          <w:sz w:val="26"/>
          <w:szCs w:val="26"/>
        </w:rPr>
        <w:t>February 7, 2019</w:t>
      </w:r>
    </w:p>
    <w:p w14:paraId="6C241FAA"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40DFBADD" w14:textId="63017F21" w:rsidR="003D5C5F" w:rsidRPr="00E248A5" w:rsidRDefault="00C322F0" w:rsidP="00082E68">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ORDER ENTERED:  </w:t>
      </w:r>
      <w:r w:rsidR="00470C2D">
        <w:rPr>
          <w:rFonts w:ascii="Times New Roman" w:eastAsia="Times New Roman" w:hAnsi="Times New Roman" w:cs="Times New Roman"/>
          <w:sz w:val="26"/>
          <w:szCs w:val="26"/>
        </w:rPr>
        <w:t>February 7, 2019</w:t>
      </w:r>
    </w:p>
    <w:sectPr w:rsidR="003D5C5F" w:rsidRPr="00E248A5" w:rsidSect="000B2E1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66A0" w14:textId="77777777" w:rsidR="00F12AAA" w:rsidRDefault="00F12AAA" w:rsidP="00C322F0">
      <w:pPr>
        <w:spacing w:after="0" w:line="240" w:lineRule="auto"/>
      </w:pPr>
      <w:r>
        <w:separator/>
      </w:r>
    </w:p>
  </w:endnote>
  <w:endnote w:type="continuationSeparator" w:id="0">
    <w:p w14:paraId="3DE9BDEA" w14:textId="77777777" w:rsidR="00F12AAA" w:rsidRDefault="00F12AAA"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7D6CFDF8" w14:textId="238E98BC" w:rsidR="00520384" w:rsidRPr="00C70FF7" w:rsidRDefault="00520384">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sidR="006F2297">
          <w:rPr>
            <w:noProof/>
            <w:sz w:val="26"/>
            <w:szCs w:val="26"/>
          </w:rPr>
          <w:t>10</w:t>
        </w:r>
        <w:r w:rsidRPr="00C70FF7">
          <w:rPr>
            <w:noProof/>
            <w:sz w:val="26"/>
            <w:szCs w:val="26"/>
          </w:rPr>
          <w:fldChar w:fldCharType="end"/>
        </w:r>
      </w:p>
    </w:sdtContent>
  </w:sdt>
  <w:p w14:paraId="59581D43" w14:textId="77777777" w:rsidR="00520384" w:rsidRDefault="0052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93097" w14:textId="77777777" w:rsidR="00F12AAA" w:rsidRDefault="00F12AAA" w:rsidP="00C322F0">
      <w:pPr>
        <w:spacing w:after="0" w:line="240" w:lineRule="auto"/>
      </w:pPr>
      <w:r>
        <w:separator/>
      </w:r>
    </w:p>
  </w:footnote>
  <w:footnote w:type="continuationSeparator" w:id="0">
    <w:p w14:paraId="7758643B" w14:textId="77777777" w:rsidR="00F12AAA" w:rsidRDefault="00F12AAA" w:rsidP="00C322F0">
      <w:pPr>
        <w:spacing w:after="0" w:line="240" w:lineRule="auto"/>
      </w:pPr>
      <w:r>
        <w:continuationSeparator/>
      </w:r>
    </w:p>
  </w:footnote>
  <w:footnote w:id="1">
    <w:p w14:paraId="1890BCE8" w14:textId="1EE8B17E" w:rsidR="00776F9D" w:rsidRPr="009E53EC" w:rsidRDefault="00776F9D">
      <w:pPr>
        <w:pStyle w:val="FootnoteText"/>
        <w:rPr>
          <w:sz w:val="26"/>
          <w:szCs w:val="26"/>
        </w:rPr>
      </w:pPr>
      <w:r w:rsidRPr="009E53EC">
        <w:rPr>
          <w:sz w:val="26"/>
          <w:szCs w:val="26"/>
        </w:rPr>
        <w:tab/>
      </w:r>
      <w:r w:rsidRPr="009E53EC">
        <w:rPr>
          <w:rStyle w:val="FootnoteReference"/>
          <w:sz w:val="26"/>
          <w:szCs w:val="26"/>
        </w:rPr>
        <w:footnoteRef/>
      </w:r>
      <w:r w:rsidRPr="009E53EC">
        <w:rPr>
          <w:sz w:val="26"/>
          <w:szCs w:val="26"/>
        </w:rPr>
        <w:tab/>
        <w:t xml:space="preserve">The doctor provided a description of the </w:t>
      </w:r>
      <w:r w:rsidR="009E53EC">
        <w:rPr>
          <w:sz w:val="26"/>
          <w:szCs w:val="26"/>
        </w:rPr>
        <w:t>Complainant’s medical ailment</w:t>
      </w:r>
      <w:r w:rsidRPr="009E53EC">
        <w:rPr>
          <w:sz w:val="26"/>
          <w:szCs w:val="26"/>
        </w:rPr>
        <w:t xml:space="preserve"> which we will not divulge here</w:t>
      </w:r>
      <w:r w:rsidR="009E53EC" w:rsidRPr="009E53EC">
        <w:rPr>
          <w:sz w:val="26"/>
          <w:szCs w:val="26"/>
        </w:rPr>
        <w:t xml:space="preserve"> out of concern for the Complainant’s medical privacy</w:t>
      </w:r>
      <w:r w:rsidRPr="009E53EC">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10509"/>
    <w:rsid w:val="000372D7"/>
    <w:rsid w:val="000454E2"/>
    <w:rsid w:val="00047702"/>
    <w:rsid w:val="000565A5"/>
    <w:rsid w:val="00057FF6"/>
    <w:rsid w:val="00077128"/>
    <w:rsid w:val="00082E68"/>
    <w:rsid w:val="00087693"/>
    <w:rsid w:val="000956BA"/>
    <w:rsid w:val="00095C10"/>
    <w:rsid w:val="000B2E16"/>
    <w:rsid w:val="000B65EB"/>
    <w:rsid w:val="000B68BE"/>
    <w:rsid w:val="000D70CB"/>
    <w:rsid w:val="000F2AE1"/>
    <w:rsid w:val="000F6920"/>
    <w:rsid w:val="001061B0"/>
    <w:rsid w:val="00112C24"/>
    <w:rsid w:val="00112F1B"/>
    <w:rsid w:val="00112F21"/>
    <w:rsid w:val="00115531"/>
    <w:rsid w:val="00133E29"/>
    <w:rsid w:val="001407D9"/>
    <w:rsid w:val="00174AF1"/>
    <w:rsid w:val="00184D9A"/>
    <w:rsid w:val="00186BA9"/>
    <w:rsid w:val="00193BFF"/>
    <w:rsid w:val="00197C1E"/>
    <w:rsid w:val="001C1C2B"/>
    <w:rsid w:val="001C1D8D"/>
    <w:rsid w:val="001D17F2"/>
    <w:rsid w:val="001D33FA"/>
    <w:rsid w:val="001E047A"/>
    <w:rsid w:val="001E1B17"/>
    <w:rsid w:val="001E1DDA"/>
    <w:rsid w:val="001E3356"/>
    <w:rsid w:val="001E3F30"/>
    <w:rsid w:val="001E5794"/>
    <w:rsid w:val="001F725C"/>
    <w:rsid w:val="00201F35"/>
    <w:rsid w:val="002364AD"/>
    <w:rsid w:val="00247B95"/>
    <w:rsid w:val="00267BEA"/>
    <w:rsid w:val="00286664"/>
    <w:rsid w:val="00287EE7"/>
    <w:rsid w:val="002901A1"/>
    <w:rsid w:val="00297460"/>
    <w:rsid w:val="002A72D8"/>
    <w:rsid w:val="002B3A11"/>
    <w:rsid w:val="002C7853"/>
    <w:rsid w:val="002D3784"/>
    <w:rsid w:val="002D6ED4"/>
    <w:rsid w:val="002E0CB7"/>
    <w:rsid w:val="002E4CF2"/>
    <w:rsid w:val="002E7906"/>
    <w:rsid w:val="00316D84"/>
    <w:rsid w:val="00317488"/>
    <w:rsid w:val="00326CBC"/>
    <w:rsid w:val="003316BC"/>
    <w:rsid w:val="003317D2"/>
    <w:rsid w:val="0034678C"/>
    <w:rsid w:val="003471C5"/>
    <w:rsid w:val="00352C9C"/>
    <w:rsid w:val="00367289"/>
    <w:rsid w:val="00381BB4"/>
    <w:rsid w:val="00386A17"/>
    <w:rsid w:val="00386B4D"/>
    <w:rsid w:val="003A7BD2"/>
    <w:rsid w:val="003B0A46"/>
    <w:rsid w:val="003B4D5D"/>
    <w:rsid w:val="003C5662"/>
    <w:rsid w:val="003D0EC4"/>
    <w:rsid w:val="003D5C5F"/>
    <w:rsid w:val="003E0B42"/>
    <w:rsid w:val="00402AC9"/>
    <w:rsid w:val="00424129"/>
    <w:rsid w:val="00425E61"/>
    <w:rsid w:val="004539EB"/>
    <w:rsid w:val="00457B34"/>
    <w:rsid w:val="00464C38"/>
    <w:rsid w:val="00470C2D"/>
    <w:rsid w:val="004720CE"/>
    <w:rsid w:val="00490A65"/>
    <w:rsid w:val="00492934"/>
    <w:rsid w:val="004A0CD6"/>
    <w:rsid w:val="004A1324"/>
    <w:rsid w:val="004A5A4C"/>
    <w:rsid w:val="004B27F2"/>
    <w:rsid w:val="004C46CC"/>
    <w:rsid w:val="004C722F"/>
    <w:rsid w:val="004D757B"/>
    <w:rsid w:val="004E1710"/>
    <w:rsid w:val="004F4103"/>
    <w:rsid w:val="00520384"/>
    <w:rsid w:val="00521D42"/>
    <w:rsid w:val="00526E4A"/>
    <w:rsid w:val="00536880"/>
    <w:rsid w:val="005470FE"/>
    <w:rsid w:val="0054767F"/>
    <w:rsid w:val="0055357E"/>
    <w:rsid w:val="005637D8"/>
    <w:rsid w:val="00564F2E"/>
    <w:rsid w:val="005650F3"/>
    <w:rsid w:val="00574415"/>
    <w:rsid w:val="00577E61"/>
    <w:rsid w:val="00590EDF"/>
    <w:rsid w:val="00591C48"/>
    <w:rsid w:val="005A6284"/>
    <w:rsid w:val="005A7434"/>
    <w:rsid w:val="005B457D"/>
    <w:rsid w:val="005B5548"/>
    <w:rsid w:val="005B6415"/>
    <w:rsid w:val="005C1518"/>
    <w:rsid w:val="005C51B0"/>
    <w:rsid w:val="005D1E5B"/>
    <w:rsid w:val="005F1A61"/>
    <w:rsid w:val="006013A2"/>
    <w:rsid w:val="006118A6"/>
    <w:rsid w:val="00611974"/>
    <w:rsid w:val="00617845"/>
    <w:rsid w:val="00626517"/>
    <w:rsid w:val="006323C3"/>
    <w:rsid w:val="00632C39"/>
    <w:rsid w:val="00636007"/>
    <w:rsid w:val="00666E70"/>
    <w:rsid w:val="00682FEB"/>
    <w:rsid w:val="00684D47"/>
    <w:rsid w:val="00686B7D"/>
    <w:rsid w:val="006B4843"/>
    <w:rsid w:val="006B6696"/>
    <w:rsid w:val="006B79BC"/>
    <w:rsid w:val="006C7520"/>
    <w:rsid w:val="006D4001"/>
    <w:rsid w:val="006D447F"/>
    <w:rsid w:val="006E0474"/>
    <w:rsid w:val="006E0BD0"/>
    <w:rsid w:val="006F1D00"/>
    <w:rsid w:val="006F2297"/>
    <w:rsid w:val="00712B7C"/>
    <w:rsid w:val="0073452E"/>
    <w:rsid w:val="00747591"/>
    <w:rsid w:val="00751510"/>
    <w:rsid w:val="00755396"/>
    <w:rsid w:val="00757D3A"/>
    <w:rsid w:val="00764C3F"/>
    <w:rsid w:val="00772253"/>
    <w:rsid w:val="00776F9D"/>
    <w:rsid w:val="007A7F11"/>
    <w:rsid w:val="007B58E8"/>
    <w:rsid w:val="007C7A2C"/>
    <w:rsid w:val="007D3776"/>
    <w:rsid w:val="007D779E"/>
    <w:rsid w:val="007E3922"/>
    <w:rsid w:val="007F01C9"/>
    <w:rsid w:val="007F1BA3"/>
    <w:rsid w:val="007F38DA"/>
    <w:rsid w:val="007F3FB8"/>
    <w:rsid w:val="007F55DC"/>
    <w:rsid w:val="008001C3"/>
    <w:rsid w:val="008033E0"/>
    <w:rsid w:val="00803497"/>
    <w:rsid w:val="00813419"/>
    <w:rsid w:val="00823C57"/>
    <w:rsid w:val="008516EC"/>
    <w:rsid w:val="00851BA3"/>
    <w:rsid w:val="00854B38"/>
    <w:rsid w:val="00854BF8"/>
    <w:rsid w:val="00875DAC"/>
    <w:rsid w:val="0088052F"/>
    <w:rsid w:val="00885422"/>
    <w:rsid w:val="00887931"/>
    <w:rsid w:val="00887ACA"/>
    <w:rsid w:val="00891FAB"/>
    <w:rsid w:val="008B03EE"/>
    <w:rsid w:val="008B1861"/>
    <w:rsid w:val="008B5F2E"/>
    <w:rsid w:val="008C0198"/>
    <w:rsid w:val="008C5DC1"/>
    <w:rsid w:val="008E0B34"/>
    <w:rsid w:val="008E5E15"/>
    <w:rsid w:val="008F098B"/>
    <w:rsid w:val="00900576"/>
    <w:rsid w:val="009119C8"/>
    <w:rsid w:val="009139DD"/>
    <w:rsid w:val="00921D78"/>
    <w:rsid w:val="00935654"/>
    <w:rsid w:val="00940C63"/>
    <w:rsid w:val="009436CA"/>
    <w:rsid w:val="00950B8A"/>
    <w:rsid w:val="00965008"/>
    <w:rsid w:val="00965725"/>
    <w:rsid w:val="00995B6F"/>
    <w:rsid w:val="009A11D7"/>
    <w:rsid w:val="009B545E"/>
    <w:rsid w:val="009C0854"/>
    <w:rsid w:val="009C4F50"/>
    <w:rsid w:val="009C5990"/>
    <w:rsid w:val="009E0A15"/>
    <w:rsid w:val="009E1602"/>
    <w:rsid w:val="009E53EC"/>
    <w:rsid w:val="00A01C67"/>
    <w:rsid w:val="00A16920"/>
    <w:rsid w:val="00A248FC"/>
    <w:rsid w:val="00A34D64"/>
    <w:rsid w:val="00A444A2"/>
    <w:rsid w:val="00A46F9C"/>
    <w:rsid w:val="00A474CC"/>
    <w:rsid w:val="00A52F94"/>
    <w:rsid w:val="00A5426B"/>
    <w:rsid w:val="00A86AC2"/>
    <w:rsid w:val="00A95A4D"/>
    <w:rsid w:val="00AB26A7"/>
    <w:rsid w:val="00AC6604"/>
    <w:rsid w:val="00AF52C0"/>
    <w:rsid w:val="00B045C4"/>
    <w:rsid w:val="00B17C9E"/>
    <w:rsid w:val="00B3564C"/>
    <w:rsid w:val="00B35E07"/>
    <w:rsid w:val="00B52413"/>
    <w:rsid w:val="00B52A97"/>
    <w:rsid w:val="00B53DA5"/>
    <w:rsid w:val="00B564B9"/>
    <w:rsid w:val="00B63CEE"/>
    <w:rsid w:val="00B65F64"/>
    <w:rsid w:val="00B92AA9"/>
    <w:rsid w:val="00BA77FC"/>
    <w:rsid w:val="00BB16B6"/>
    <w:rsid w:val="00BB6B09"/>
    <w:rsid w:val="00BC08D6"/>
    <w:rsid w:val="00BC3D83"/>
    <w:rsid w:val="00BC3DE7"/>
    <w:rsid w:val="00BC4F26"/>
    <w:rsid w:val="00BD39C7"/>
    <w:rsid w:val="00BE11A3"/>
    <w:rsid w:val="00BF0F4C"/>
    <w:rsid w:val="00BF2193"/>
    <w:rsid w:val="00BF2D43"/>
    <w:rsid w:val="00BF6EAC"/>
    <w:rsid w:val="00C01CA3"/>
    <w:rsid w:val="00C02128"/>
    <w:rsid w:val="00C322F0"/>
    <w:rsid w:val="00C47962"/>
    <w:rsid w:val="00C543A9"/>
    <w:rsid w:val="00C6103F"/>
    <w:rsid w:val="00C65EFF"/>
    <w:rsid w:val="00C70F6D"/>
    <w:rsid w:val="00C70FF7"/>
    <w:rsid w:val="00C77F49"/>
    <w:rsid w:val="00C96300"/>
    <w:rsid w:val="00C9712E"/>
    <w:rsid w:val="00CA2BBF"/>
    <w:rsid w:val="00CC63E9"/>
    <w:rsid w:val="00CE04C1"/>
    <w:rsid w:val="00CF04A2"/>
    <w:rsid w:val="00CF2D45"/>
    <w:rsid w:val="00CF7F5C"/>
    <w:rsid w:val="00D06D9F"/>
    <w:rsid w:val="00D22A60"/>
    <w:rsid w:val="00D25CC1"/>
    <w:rsid w:val="00D26593"/>
    <w:rsid w:val="00D710CE"/>
    <w:rsid w:val="00D871D8"/>
    <w:rsid w:val="00D947EE"/>
    <w:rsid w:val="00DC17F9"/>
    <w:rsid w:val="00DD6804"/>
    <w:rsid w:val="00DD7571"/>
    <w:rsid w:val="00DD7C74"/>
    <w:rsid w:val="00DE1E95"/>
    <w:rsid w:val="00DE622B"/>
    <w:rsid w:val="00DF1220"/>
    <w:rsid w:val="00DF7F1B"/>
    <w:rsid w:val="00E124DF"/>
    <w:rsid w:val="00E14F10"/>
    <w:rsid w:val="00E248A5"/>
    <w:rsid w:val="00E4194D"/>
    <w:rsid w:val="00E47F00"/>
    <w:rsid w:val="00E56560"/>
    <w:rsid w:val="00E62AC5"/>
    <w:rsid w:val="00E63877"/>
    <w:rsid w:val="00E717A6"/>
    <w:rsid w:val="00E81663"/>
    <w:rsid w:val="00E82A27"/>
    <w:rsid w:val="00E928FD"/>
    <w:rsid w:val="00E96AC1"/>
    <w:rsid w:val="00EA67DE"/>
    <w:rsid w:val="00EB2E36"/>
    <w:rsid w:val="00ED0D0A"/>
    <w:rsid w:val="00ED294F"/>
    <w:rsid w:val="00EE5620"/>
    <w:rsid w:val="00EF3AF1"/>
    <w:rsid w:val="00F00053"/>
    <w:rsid w:val="00F03CCA"/>
    <w:rsid w:val="00F12AAA"/>
    <w:rsid w:val="00F144DB"/>
    <w:rsid w:val="00F264A7"/>
    <w:rsid w:val="00F27427"/>
    <w:rsid w:val="00F305B6"/>
    <w:rsid w:val="00F412B9"/>
    <w:rsid w:val="00F41E08"/>
    <w:rsid w:val="00F44C96"/>
    <w:rsid w:val="00F47ADB"/>
    <w:rsid w:val="00F47C26"/>
    <w:rsid w:val="00F64217"/>
    <w:rsid w:val="00F7570B"/>
    <w:rsid w:val="00F85806"/>
    <w:rsid w:val="00FB5C52"/>
    <w:rsid w:val="00FD42DF"/>
    <w:rsid w:val="00FD4875"/>
    <w:rsid w:val="00FF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81791E55-20C4-4A2F-8BD1-AD6BAB32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6BB1-E19D-48CE-BD3A-F8A4B8E9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Farner, Joyce</cp:lastModifiedBy>
  <cp:revision>4</cp:revision>
  <cp:lastPrinted>2019-02-07T11:58:00Z</cp:lastPrinted>
  <dcterms:created xsi:type="dcterms:W3CDTF">2019-01-29T14:41:00Z</dcterms:created>
  <dcterms:modified xsi:type="dcterms:W3CDTF">2019-02-07T11:58:00Z</dcterms:modified>
</cp:coreProperties>
</file>