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5020B" w14:textId="77777777" w:rsidR="00E04A78" w:rsidRPr="00B83424" w:rsidRDefault="00E04A78" w:rsidP="00E04A78">
      <w:pPr>
        <w:spacing w:line="233" w:lineRule="auto"/>
        <w:jc w:val="center"/>
        <w:outlineLvl w:val="0"/>
        <w:rPr>
          <w:b/>
          <w:sz w:val="24"/>
          <w:szCs w:val="24"/>
        </w:rPr>
      </w:pPr>
      <w:r w:rsidRPr="00B83424">
        <w:rPr>
          <w:b/>
          <w:sz w:val="24"/>
          <w:szCs w:val="24"/>
        </w:rPr>
        <w:t>BEFORE THE</w:t>
      </w:r>
    </w:p>
    <w:p w14:paraId="776C2E11" w14:textId="77777777" w:rsidR="00E04A78" w:rsidRPr="00B83424" w:rsidRDefault="00E04A78" w:rsidP="00E04A78">
      <w:pPr>
        <w:spacing w:line="233" w:lineRule="auto"/>
        <w:jc w:val="center"/>
        <w:outlineLvl w:val="0"/>
        <w:rPr>
          <w:b/>
          <w:sz w:val="24"/>
          <w:szCs w:val="24"/>
        </w:rPr>
      </w:pPr>
      <w:r w:rsidRPr="00B83424">
        <w:rPr>
          <w:b/>
          <w:sz w:val="24"/>
          <w:szCs w:val="24"/>
        </w:rPr>
        <w:t>PENNSYLVANIA PUBLIC UTILITY COMMISSION</w:t>
      </w:r>
    </w:p>
    <w:p w14:paraId="0C304CB9" w14:textId="77777777" w:rsidR="0082257B" w:rsidRPr="00B83424" w:rsidRDefault="0082257B" w:rsidP="0082257B">
      <w:pPr>
        <w:tabs>
          <w:tab w:val="left" w:pos="360"/>
        </w:tabs>
        <w:rPr>
          <w:b/>
          <w:sz w:val="24"/>
          <w:szCs w:val="24"/>
        </w:rPr>
      </w:pPr>
    </w:p>
    <w:p w14:paraId="33FC0324" w14:textId="77777777" w:rsidR="0082257B" w:rsidRPr="00B83424" w:rsidRDefault="0082257B" w:rsidP="0082257B">
      <w:pPr>
        <w:tabs>
          <w:tab w:val="left" w:pos="360"/>
        </w:tabs>
        <w:rPr>
          <w:b/>
          <w:sz w:val="24"/>
          <w:szCs w:val="24"/>
        </w:rPr>
      </w:pPr>
    </w:p>
    <w:p w14:paraId="62405452" w14:textId="77777777" w:rsidR="00F361DE" w:rsidRPr="00B83424" w:rsidRDefault="00F361DE" w:rsidP="00F361DE">
      <w:pPr>
        <w:tabs>
          <w:tab w:val="left" w:pos="360"/>
        </w:tabs>
        <w:rPr>
          <w:b/>
          <w:sz w:val="24"/>
          <w:szCs w:val="24"/>
        </w:rPr>
      </w:pPr>
    </w:p>
    <w:p w14:paraId="7F9C5F06" w14:textId="24AE70F7" w:rsidR="00F361DE" w:rsidRPr="00B83424" w:rsidRDefault="00F361DE" w:rsidP="00F361DE">
      <w:pPr>
        <w:rPr>
          <w:sz w:val="24"/>
          <w:szCs w:val="24"/>
        </w:rPr>
      </w:pPr>
      <w:r w:rsidRPr="00B83424">
        <w:rPr>
          <w:sz w:val="24"/>
          <w:szCs w:val="24"/>
        </w:rPr>
        <w:t>Zackery L. George</w:t>
      </w:r>
      <w:r w:rsidRPr="00B83424">
        <w:rPr>
          <w:sz w:val="24"/>
          <w:szCs w:val="24"/>
        </w:rPr>
        <w:tab/>
      </w:r>
      <w:r w:rsidRPr="00B83424">
        <w:rPr>
          <w:sz w:val="24"/>
          <w:szCs w:val="24"/>
        </w:rPr>
        <w:tab/>
      </w:r>
      <w:r w:rsidRPr="00B83424">
        <w:rPr>
          <w:sz w:val="24"/>
          <w:szCs w:val="24"/>
        </w:rPr>
        <w:tab/>
      </w:r>
      <w:r w:rsidRPr="00B83424">
        <w:rPr>
          <w:sz w:val="24"/>
          <w:szCs w:val="24"/>
        </w:rPr>
        <w:tab/>
      </w:r>
      <w:r w:rsidRPr="00B83424">
        <w:rPr>
          <w:sz w:val="24"/>
          <w:szCs w:val="24"/>
        </w:rPr>
        <w:tab/>
        <w:t>:</w:t>
      </w:r>
    </w:p>
    <w:p w14:paraId="03F94925" w14:textId="77777777" w:rsidR="00F361DE" w:rsidRPr="00B83424" w:rsidRDefault="00F361DE" w:rsidP="00F361DE">
      <w:pPr>
        <w:rPr>
          <w:sz w:val="24"/>
          <w:szCs w:val="24"/>
        </w:rPr>
      </w:pPr>
      <w:r w:rsidRPr="00B83424">
        <w:rPr>
          <w:sz w:val="24"/>
          <w:szCs w:val="24"/>
        </w:rPr>
        <w:tab/>
      </w:r>
      <w:r w:rsidRPr="00B83424">
        <w:rPr>
          <w:sz w:val="24"/>
          <w:szCs w:val="24"/>
        </w:rPr>
        <w:tab/>
      </w:r>
      <w:r w:rsidRPr="00B83424">
        <w:rPr>
          <w:sz w:val="24"/>
          <w:szCs w:val="24"/>
        </w:rPr>
        <w:tab/>
      </w:r>
      <w:r w:rsidRPr="00B83424">
        <w:rPr>
          <w:sz w:val="24"/>
          <w:szCs w:val="24"/>
        </w:rPr>
        <w:tab/>
      </w:r>
      <w:r w:rsidRPr="00B83424">
        <w:rPr>
          <w:sz w:val="24"/>
          <w:szCs w:val="24"/>
        </w:rPr>
        <w:tab/>
      </w:r>
      <w:r w:rsidRPr="00B83424">
        <w:rPr>
          <w:sz w:val="24"/>
          <w:szCs w:val="24"/>
        </w:rPr>
        <w:tab/>
      </w:r>
      <w:r w:rsidRPr="00B83424">
        <w:rPr>
          <w:sz w:val="24"/>
          <w:szCs w:val="24"/>
        </w:rPr>
        <w:tab/>
        <w:t>:</w:t>
      </w:r>
    </w:p>
    <w:p w14:paraId="0D77B4DC" w14:textId="71D52ADA" w:rsidR="00F361DE" w:rsidRPr="00B83424" w:rsidRDefault="00F361DE" w:rsidP="00F361DE">
      <w:pPr>
        <w:rPr>
          <w:sz w:val="24"/>
          <w:szCs w:val="24"/>
        </w:rPr>
      </w:pPr>
      <w:r w:rsidRPr="00B83424">
        <w:rPr>
          <w:sz w:val="24"/>
          <w:szCs w:val="24"/>
        </w:rPr>
        <w:tab/>
        <w:t>v.</w:t>
      </w:r>
      <w:r w:rsidRPr="00B83424">
        <w:rPr>
          <w:sz w:val="24"/>
          <w:szCs w:val="24"/>
        </w:rPr>
        <w:tab/>
      </w:r>
      <w:r w:rsidRPr="00B83424">
        <w:rPr>
          <w:sz w:val="24"/>
          <w:szCs w:val="24"/>
        </w:rPr>
        <w:tab/>
      </w:r>
      <w:r w:rsidRPr="00B83424">
        <w:rPr>
          <w:sz w:val="24"/>
          <w:szCs w:val="24"/>
        </w:rPr>
        <w:tab/>
      </w:r>
      <w:r w:rsidRPr="00B83424">
        <w:rPr>
          <w:sz w:val="24"/>
          <w:szCs w:val="24"/>
        </w:rPr>
        <w:tab/>
      </w:r>
      <w:r w:rsidRPr="00B83424">
        <w:rPr>
          <w:sz w:val="24"/>
          <w:szCs w:val="24"/>
        </w:rPr>
        <w:tab/>
      </w:r>
      <w:r w:rsidRPr="00B83424">
        <w:rPr>
          <w:sz w:val="24"/>
          <w:szCs w:val="24"/>
        </w:rPr>
        <w:tab/>
        <w:t>:</w:t>
      </w:r>
      <w:r w:rsidRPr="00B83424">
        <w:rPr>
          <w:sz w:val="24"/>
          <w:szCs w:val="24"/>
        </w:rPr>
        <w:tab/>
      </w:r>
      <w:r w:rsidRPr="00B83424">
        <w:rPr>
          <w:sz w:val="24"/>
          <w:szCs w:val="24"/>
        </w:rPr>
        <w:tab/>
        <w:t>C</w:t>
      </w:r>
      <w:r w:rsidRPr="00B83424">
        <w:rPr>
          <w:sz w:val="24"/>
          <w:szCs w:val="24"/>
        </w:rPr>
        <w:noBreakHyphen/>
        <w:t>2018-3006495</w:t>
      </w:r>
    </w:p>
    <w:p w14:paraId="44621A0A" w14:textId="77777777" w:rsidR="00F361DE" w:rsidRPr="00B83424" w:rsidRDefault="00F361DE" w:rsidP="00F361DE">
      <w:pPr>
        <w:rPr>
          <w:sz w:val="24"/>
          <w:szCs w:val="24"/>
        </w:rPr>
      </w:pPr>
      <w:r w:rsidRPr="00B83424">
        <w:rPr>
          <w:sz w:val="24"/>
          <w:szCs w:val="24"/>
        </w:rPr>
        <w:tab/>
      </w:r>
      <w:r w:rsidRPr="00B83424">
        <w:rPr>
          <w:sz w:val="24"/>
          <w:szCs w:val="24"/>
        </w:rPr>
        <w:tab/>
      </w:r>
      <w:r w:rsidRPr="00B83424">
        <w:rPr>
          <w:sz w:val="24"/>
          <w:szCs w:val="24"/>
        </w:rPr>
        <w:tab/>
      </w:r>
      <w:r w:rsidRPr="00B83424">
        <w:rPr>
          <w:sz w:val="24"/>
          <w:szCs w:val="24"/>
        </w:rPr>
        <w:tab/>
      </w:r>
      <w:r w:rsidRPr="00B83424">
        <w:rPr>
          <w:sz w:val="24"/>
          <w:szCs w:val="24"/>
        </w:rPr>
        <w:tab/>
      </w:r>
      <w:r w:rsidRPr="00B83424">
        <w:rPr>
          <w:sz w:val="24"/>
          <w:szCs w:val="24"/>
        </w:rPr>
        <w:tab/>
      </w:r>
      <w:r w:rsidRPr="00B83424">
        <w:rPr>
          <w:sz w:val="24"/>
          <w:szCs w:val="24"/>
        </w:rPr>
        <w:tab/>
        <w:t>:</w:t>
      </w:r>
    </w:p>
    <w:p w14:paraId="028DBB5E" w14:textId="7254D39D" w:rsidR="00F361DE" w:rsidRPr="00B83424" w:rsidRDefault="00F361DE" w:rsidP="00F361DE">
      <w:pPr>
        <w:rPr>
          <w:sz w:val="24"/>
          <w:szCs w:val="24"/>
        </w:rPr>
      </w:pPr>
      <w:r w:rsidRPr="00B83424">
        <w:rPr>
          <w:sz w:val="24"/>
          <w:szCs w:val="24"/>
        </w:rPr>
        <w:t>Pennsylvania Electric Company</w:t>
      </w:r>
      <w:r w:rsidRPr="00B83424">
        <w:rPr>
          <w:sz w:val="24"/>
          <w:szCs w:val="24"/>
        </w:rPr>
        <w:tab/>
      </w:r>
      <w:r w:rsidRPr="00B83424">
        <w:rPr>
          <w:sz w:val="24"/>
          <w:szCs w:val="24"/>
        </w:rPr>
        <w:tab/>
      </w:r>
      <w:r w:rsidRPr="00B83424">
        <w:rPr>
          <w:sz w:val="24"/>
          <w:szCs w:val="24"/>
        </w:rPr>
        <w:tab/>
        <w:t>:</w:t>
      </w:r>
    </w:p>
    <w:p w14:paraId="1259AE70" w14:textId="77777777" w:rsidR="00F361DE" w:rsidRPr="00B83424" w:rsidRDefault="00F361DE" w:rsidP="00F361DE">
      <w:pPr>
        <w:rPr>
          <w:sz w:val="24"/>
          <w:szCs w:val="24"/>
        </w:rPr>
      </w:pPr>
    </w:p>
    <w:p w14:paraId="1585B564" w14:textId="77777777" w:rsidR="00F361DE" w:rsidRPr="00B83424" w:rsidRDefault="00F361DE" w:rsidP="00F361DE">
      <w:pPr>
        <w:rPr>
          <w:sz w:val="24"/>
          <w:szCs w:val="24"/>
        </w:rPr>
      </w:pPr>
    </w:p>
    <w:p w14:paraId="458C785F" w14:textId="77777777" w:rsidR="00F361DE" w:rsidRPr="00B83424" w:rsidRDefault="00F361DE" w:rsidP="00F361DE">
      <w:pPr>
        <w:rPr>
          <w:sz w:val="24"/>
          <w:szCs w:val="24"/>
        </w:rPr>
      </w:pPr>
    </w:p>
    <w:p w14:paraId="51DAFB92" w14:textId="77777777" w:rsidR="00F361DE" w:rsidRPr="00B83424" w:rsidRDefault="00F361DE" w:rsidP="00F361DE">
      <w:pPr>
        <w:spacing w:line="233" w:lineRule="auto"/>
        <w:jc w:val="center"/>
        <w:outlineLvl w:val="0"/>
        <w:rPr>
          <w:b/>
          <w:sz w:val="24"/>
          <w:szCs w:val="24"/>
          <w:u w:val="single"/>
        </w:rPr>
      </w:pPr>
      <w:r w:rsidRPr="00B83424">
        <w:rPr>
          <w:b/>
          <w:sz w:val="24"/>
          <w:szCs w:val="24"/>
          <w:u w:val="single"/>
        </w:rPr>
        <w:t>FIRST INTERIM ORDER</w:t>
      </w:r>
    </w:p>
    <w:p w14:paraId="58F2041A" w14:textId="77777777" w:rsidR="00F361DE" w:rsidRPr="00B83424" w:rsidRDefault="00F361DE" w:rsidP="00F361DE">
      <w:pPr>
        <w:spacing w:line="233" w:lineRule="auto"/>
        <w:jc w:val="both"/>
        <w:rPr>
          <w:sz w:val="24"/>
          <w:szCs w:val="24"/>
        </w:rPr>
      </w:pPr>
    </w:p>
    <w:p w14:paraId="38A866B9" w14:textId="77777777" w:rsidR="00420727" w:rsidRPr="00B83424" w:rsidRDefault="00420727" w:rsidP="00F361DE">
      <w:pPr>
        <w:spacing w:line="233" w:lineRule="auto"/>
        <w:jc w:val="center"/>
        <w:rPr>
          <w:sz w:val="24"/>
          <w:szCs w:val="24"/>
        </w:rPr>
      </w:pPr>
      <w:r w:rsidRPr="00B83424">
        <w:rPr>
          <w:sz w:val="24"/>
          <w:szCs w:val="24"/>
        </w:rPr>
        <w:t xml:space="preserve">Grant Petition to Intervene, </w:t>
      </w:r>
    </w:p>
    <w:p w14:paraId="44A26AAC" w14:textId="77777777" w:rsidR="00420727" w:rsidRPr="00B83424" w:rsidRDefault="00420727" w:rsidP="00F361DE">
      <w:pPr>
        <w:spacing w:line="233" w:lineRule="auto"/>
        <w:jc w:val="center"/>
        <w:rPr>
          <w:sz w:val="24"/>
          <w:szCs w:val="24"/>
        </w:rPr>
      </w:pPr>
      <w:r w:rsidRPr="00B83424">
        <w:rPr>
          <w:sz w:val="24"/>
          <w:szCs w:val="24"/>
        </w:rPr>
        <w:t>Deny Preliminary Objections as Moot</w:t>
      </w:r>
    </w:p>
    <w:p w14:paraId="245B864C" w14:textId="77777777" w:rsidR="00420727" w:rsidRPr="00B83424" w:rsidRDefault="00420727" w:rsidP="00F361DE">
      <w:pPr>
        <w:spacing w:line="233" w:lineRule="auto"/>
        <w:jc w:val="center"/>
        <w:rPr>
          <w:sz w:val="24"/>
          <w:szCs w:val="24"/>
        </w:rPr>
      </w:pPr>
      <w:r w:rsidRPr="00B83424">
        <w:rPr>
          <w:sz w:val="24"/>
          <w:szCs w:val="24"/>
        </w:rPr>
        <w:t xml:space="preserve">And </w:t>
      </w:r>
    </w:p>
    <w:p w14:paraId="6D941143" w14:textId="7BA681ED" w:rsidR="00F361DE" w:rsidRPr="00B83424" w:rsidRDefault="0033645A" w:rsidP="00F361DE">
      <w:pPr>
        <w:spacing w:line="233" w:lineRule="auto"/>
        <w:jc w:val="center"/>
        <w:rPr>
          <w:sz w:val="24"/>
          <w:szCs w:val="24"/>
        </w:rPr>
      </w:pPr>
      <w:r w:rsidRPr="00B83424">
        <w:rPr>
          <w:sz w:val="24"/>
          <w:szCs w:val="24"/>
        </w:rPr>
        <w:t>Convert</w:t>
      </w:r>
      <w:r w:rsidR="00420727" w:rsidRPr="00B83424">
        <w:rPr>
          <w:sz w:val="24"/>
          <w:szCs w:val="24"/>
        </w:rPr>
        <w:t xml:space="preserve"> Telephone</w:t>
      </w:r>
      <w:r w:rsidR="00F361DE" w:rsidRPr="00B83424">
        <w:rPr>
          <w:sz w:val="24"/>
          <w:szCs w:val="24"/>
        </w:rPr>
        <w:t xml:space="preserve"> Hearing</w:t>
      </w:r>
      <w:r w:rsidR="00420727" w:rsidRPr="00B83424">
        <w:rPr>
          <w:sz w:val="24"/>
          <w:szCs w:val="24"/>
        </w:rPr>
        <w:t xml:space="preserve"> into</w:t>
      </w:r>
      <w:r w:rsidR="00F361DE" w:rsidRPr="00B83424">
        <w:rPr>
          <w:sz w:val="24"/>
          <w:szCs w:val="24"/>
        </w:rPr>
        <w:t xml:space="preserve"> </w:t>
      </w:r>
    </w:p>
    <w:p w14:paraId="6947D767" w14:textId="4E7B70CF" w:rsidR="007263F2" w:rsidRPr="00B83424" w:rsidRDefault="00F361DE" w:rsidP="00286C99">
      <w:pPr>
        <w:spacing w:line="233" w:lineRule="auto"/>
        <w:jc w:val="center"/>
        <w:rPr>
          <w:sz w:val="24"/>
          <w:szCs w:val="24"/>
        </w:rPr>
      </w:pPr>
      <w:r w:rsidRPr="00B83424">
        <w:rPr>
          <w:sz w:val="24"/>
          <w:szCs w:val="24"/>
        </w:rPr>
        <w:t xml:space="preserve">In-Person </w:t>
      </w:r>
      <w:r w:rsidR="00D71A6F" w:rsidRPr="00B83424">
        <w:rPr>
          <w:sz w:val="24"/>
          <w:szCs w:val="24"/>
        </w:rPr>
        <w:t>Prehearing Conference</w:t>
      </w:r>
      <w:r w:rsidR="007263F2" w:rsidRPr="00B83424">
        <w:rPr>
          <w:sz w:val="24"/>
          <w:szCs w:val="24"/>
        </w:rPr>
        <w:t xml:space="preserve"> </w:t>
      </w:r>
    </w:p>
    <w:p w14:paraId="041F82D5" w14:textId="77777777" w:rsidR="00257991" w:rsidRPr="00B83424" w:rsidRDefault="00257991" w:rsidP="008520DA">
      <w:pPr>
        <w:spacing w:line="233" w:lineRule="auto"/>
        <w:jc w:val="center"/>
        <w:rPr>
          <w:sz w:val="24"/>
          <w:szCs w:val="24"/>
        </w:rPr>
      </w:pPr>
    </w:p>
    <w:p w14:paraId="47EAD4E2" w14:textId="77777777" w:rsidR="00430B2E" w:rsidRPr="00B83424" w:rsidRDefault="00430B2E" w:rsidP="00430B2E">
      <w:pPr>
        <w:spacing w:line="360" w:lineRule="auto"/>
        <w:ind w:firstLine="1440"/>
        <w:rPr>
          <w:sz w:val="24"/>
          <w:szCs w:val="24"/>
        </w:rPr>
      </w:pPr>
    </w:p>
    <w:p w14:paraId="16F5C216" w14:textId="71FC725F" w:rsidR="00430B2E" w:rsidRPr="00B83424" w:rsidRDefault="00430B2E" w:rsidP="00430B2E">
      <w:pPr>
        <w:spacing w:line="360" w:lineRule="auto"/>
        <w:ind w:firstLine="1440"/>
        <w:rPr>
          <w:sz w:val="24"/>
          <w:szCs w:val="24"/>
        </w:rPr>
      </w:pPr>
      <w:r w:rsidRPr="00B83424">
        <w:rPr>
          <w:sz w:val="24"/>
          <w:szCs w:val="24"/>
        </w:rPr>
        <w:t xml:space="preserve">On </w:t>
      </w:r>
      <w:r w:rsidR="00F361DE" w:rsidRPr="00B83424">
        <w:rPr>
          <w:sz w:val="24"/>
          <w:szCs w:val="24"/>
        </w:rPr>
        <w:t>December 10, 2018</w:t>
      </w:r>
      <w:r w:rsidRPr="00B83424">
        <w:rPr>
          <w:sz w:val="24"/>
          <w:szCs w:val="24"/>
        </w:rPr>
        <w:t xml:space="preserve">, </w:t>
      </w:r>
      <w:r w:rsidR="00F361DE" w:rsidRPr="00B83424">
        <w:rPr>
          <w:sz w:val="24"/>
          <w:szCs w:val="24"/>
        </w:rPr>
        <w:t>Zackery L. George</w:t>
      </w:r>
      <w:r w:rsidRPr="00B83424">
        <w:rPr>
          <w:sz w:val="24"/>
          <w:szCs w:val="24"/>
        </w:rPr>
        <w:t xml:space="preserve"> (</w:t>
      </w:r>
      <w:r w:rsidR="00F361DE" w:rsidRPr="00B83424">
        <w:rPr>
          <w:sz w:val="24"/>
          <w:szCs w:val="24"/>
        </w:rPr>
        <w:t>Mr. George or Complainant</w:t>
      </w:r>
      <w:r w:rsidRPr="00B83424">
        <w:rPr>
          <w:sz w:val="24"/>
          <w:szCs w:val="24"/>
        </w:rPr>
        <w:t>) filed a</w:t>
      </w:r>
      <w:r w:rsidR="00F361DE" w:rsidRPr="00B83424">
        <w:rPr>
          <w:sz w:val="24"/>
          <w:szCs w:val="24"/>
        </w:rPr>
        <w:t xml:space="preserve"> formal complaint with the Pennsylvania Public Utility Commission (Commission) against Pennsylvania Electric Company (</w:t>
      </w:r>
      <w:proofErr w:type="spellStart"/>
      <w:r w:rsidR="00F361DE" w:rsidRPr="00B83424">
        <w:rPr>
          <w:sz w:val="24"/>
          <w:szCs w:val="24"/>
        </w:rPr>
        <w:t>Penelec</w:t>
      </w:r>
      <w:proofErr w:type="spellEnd"/>
      <w:r w:rsidR="00F361DE" w:rsidRPr="00B83424">
        <w:rPr>
          <w:sz w:val="24"/>
          <w:szCs w:val="24"/>
        </w:rPr>
        <w:t xml:space="preserve"> or Respondent) alleging he requested electric service from </w:t>
      </w:r>
      <w:proofErr w:type="spellStart"/>
      <w:r w:rsidR="00F361DE" w:rsidRPr="00B83424">
        <w:rPr>
          <w:sz w:val="24"/>
          <w:szCs w:val="24"/>
        </w:rPr>
        <w:t>Penelec</w:t>
      </w:r>
      <w:proofErr w:type="spellEnd"/>
      <w:r w:rsidR="00F361DE" w:rsidRPr="00B83424">
        <w:rPr>
          <w:sz w:val="24"/>
          <w:szCs w:val="24"/>
        </w:rPr>
        <w:t xml:space="preserve"> on the basis of the Retail Electric Supplier Unincorporated Area Certified Territory Act (Territory Act)</w:t>
      </w:r>
      <w:r w:rsidR="00F361DE" w:rsidRPr="00B83424">
        <w:rPr>
          <w:rStyle w:val="FootnoteReference"/>
          <w:sz w:val="24"/>
          <w:szCs w:val="24"/>
        </w:rPr>
        <w:footnoteReference w:id="1"/>
      </w:r>
      <w:r w:rsidR="00F361DE" w:rsidRPr="00B83424">
        <w:rPr>
          <w:sz w:val="24"/>
          <w:szCs w:val="24"/>
        </w:rPr>
        <w:t xml:space="preserve"> at his </w:t>
      </w:r>
      <w:r w:rsidR="009459C5" w:rsidRPr="00B83424">
        <w:rPr>
          <w:sz w:val="24"/>
          <w:szCs w:val="24"/>
        </w:rPr>
        <w:t xml:space="preserve">as-yet </w:t>
      </w:r>
      <w:r w:rsidR="00F361DE" w:rsidRPr="00B83424">
        <w:rPr>
          <w:sz w:val="24"/>
          <w:szCs w:val="24"/>
        </w:rPr>
        <w:t xml:space="preserve">unconstructed residence located in Blair County, Pennsylvania, but </w:t>
      </w:r>
      <w:proofErr w:type="spellStart"/>
      <w:r w:rsidR="00F361DE" w:rsidRPr="00B83424">
        <w:rPr>
          <w:sz w:val="24"/>
          <w:szCs w:val="24"/>
        </w:rPr>
        <w:t>Penelec</w:t>
      </w:r>
      <w:proofErr w:type="spellEnd"/>
      <w:r w:rsidR="00F361DE" w:rsidRPr="00B83424">
        <w:rPr>
          <w:sz w:val="24"/>
          <w:szCs w:val="24"/>
        </w:rPr>
        <w:t xml:space="preserve"> refuses to provide service until REA Energy Cooperative, Inc. (REA), agrees.   </w:t>
      </w:r>
      <w:r w:rsidRPr="00B83424">
        <w:rPr>
          <w:sz w:val="24"/>
          <w:szCs w:val="24"/>
        </w:rPr>
        <w:t xml:space="preserve">  </w:t>
      </w:r>
    </w:p>
    <w:p w14:paraId="7CBCAA28" w14:textId="74E88087" w:rsidR="009459C5" w:rsidRPr="00B83424" w:rsidRDefault="009459C5" w:rsidP="00430B2E">
      <w:pPr>
        <w:spacing w:line="360" w:lineRule="auto"/>
        <w:ind w:firstLine="1440"/>
        <w:rPr>
          <w:sz w:val="24"/>
          <w:szCs w:val="24"/>
        </w:rPr>
      </w:pPr>
    </w:p>
    <w:p w14:paraId="1697AB10" w14:textId="05883EAC" w:rsidR="009459C5" w:rsidRPr="00B83424" w:rsidRDefault="009459C5" w:rsidP="00430B2E">
      <w:pPr>
        <w:spacing w:line="360" w:lineRule="auto"/>
        <w:ind w:firstLine="1440"/>
        <w:rPr>
          <w:sz w:val="24"/>
          <w:szCs w:val="24"/>
        </w:rPr>
      </w:pPr>
      <w:r w:rsidRPr="00B83424">
        <w:rPr>
          <w:sz w:val="24"/>
          <w:szCs w:val="24"/>
        </w:rPr>
        <w:t xml:space="preserve">On January 2, 2019, </w:t>
      </w:r>
      <w:proofErr w:type="spellStart"/>
      <w:r w:rsidRPr="00B83424">
        <w:rPr>
          <w:sz w:val="24"/>
          <w:szCs w:val="24"/>
        </w:rPr>
        <w:t>Penelec</w:t>
      </w:r>
      <w:proofErr w:type="spellEnd"/>
      <w:r w:rsidRPr="00B83424">
        <w:rPr>
          <w:sz w:val="24"/>
          <w:szCs w:val="24"/>
        </w:rPr>
        <w:t xml:space="preserve"> filed an Answer and New Matter in addition to filing Preliminary Objections against the formal complaint.  In the Answer and New Matter, </w:t>
      </w:r>
      <w:proofErr w:type="spellStart"/>
      <w:r w:rsidRPr="00B83424">
        <w:rPr>
          <w:sz w:val="24"/>
          <w:szCs w:val="24"/>
        </w:rPr>
        <w:t>Penelec</w:t>
      </w:r>
      <w:proofErr w:type="spellEnd"/>
      <w:r w:rsidRPr="00B83424">
        <w:rPr>
          <w:sz w:val="24"/>
          <w:szCs w:val="24"/>
        </w:rPr>
        <w:t xml:space="preserve"> a</w:t>
      </w:r>
      <w:r w:rsidR="001E773D" w:rsidRPr="00B83424">
        <w:rPr>
          <w:sz w:val="24"/>
          <w:szCs w:val="24"/>
        </w:rPr>
        <w:t xml:space="preserve">cknowledged Complainant sought new residential electric service from </w:t>
      </w:r>
      <w:proofErr w:type="spellStart"/>
      <w:r w:rsidR="001E773D" w:rsidRPr="00B83424">
        <w:rPr>
          <w:sz w:val="24"/>
          <w:szCs w:val="24"/>
        </w:rPr>
        <w:t>Penelec</w:t>
      </w:r>
      <w:proofErr w:type="spellEnd"/>
      <w:r w:rsidR="001E773D" w:rsidRPr="00B83424">
        <w:rPr>
          <w:sz w:val="24"/>
          <w:szCs w:val="24"/>
        </w:rPr>
        <w:t xml:space="preserve"> for a structure which has not been built yet in Blair County, and </w:t>
      </w:r>
      <w:proofErr w:type="spellStart"/>
      <w:r w:rsidR="001E773D" w:rsidRPr="00B83424">
        <w:rPr>
          <w:sz w:val="24"/>
          <w:szCs w:val="24"/>
        </w:rPr>
        <w:t>Penelec</w:t>
      </w:r>
      <w:proofErr w:type="spellEnd"/>
      <w:r w:rsidR="001E773D" w:rsidRPr="00B83424">
        <w:rPr>
          <w:sz w:val="24"/>
          <w:szCs w:val="24"/>
        </w:rPr>
        <w:t xml:space="preserve"> denied that request.  </w:t>
      </w:r>
      <w:proofErr w:type="spellStart"/>
      <w:r w:rsidR="001E773D" w:rsidRPr="00B83424">
        <w:rPr>
          <w:sz w:val="24"/>
          <w:szCs w:val="24"/>
        </w:rPr>
        <w:t>Penelec</w:t>
      </w:r>
      <w:proofErr w:type="spellEnd"/>
      <w:r w:rsidR="001E773D" w:rsidRPr="00B83424">
        <w:rPr>
          <w:sz w:val="24"/>
          <w:szCs w:val="24"/>
        </w:rPr>
        <w:t xml:space="preserve"> averred the issues was which utility is authorized to provide new residential service at the proposed service address.  </w:t>
      </w:r>
      <w:proofErr w:type="spellStart"/>
      <w:r w:rsidR="001E773D" w:rsidRPr="00B83424">
        <w:rPr>
          <w:sz w:val="24"/>
          <w:szCs w:val="24"/>
        </w:rPr>
        <w:t>Penelec</w:t>
      </w:r>
      <w:proofErr w:type="spellEnd"/>
      <w:r w:rsidR="001E773D" w:rsidRPr="00B83424">
        <w:rPr>
          <w:sz w:val="24"/>
          <w:szCs w:val="24"/>
        </w:rPr>
        <w:t xml:space="preserve"> contends that pursuant to the provisions of the Territory Act, the </w:t>
      </w:r>
      <w:r w:rsidR="00DB6848" w:rsidRPr="00B83424">
        <w:rPr>
          <w:sz w:val="24"/>
          <w:szCs w:val="24"/>
        </w:rPr>
        <w:t xml:space="preserve">retail electric supplier that has existing distribution lines in closer proximity to the requesting customer has the exclusive right to provide service.  </w:t>
      </w:r>
      <w:proofErr w:type="spellStart"/>
      <w:r w:rsidR="00DB6848" w:rsidRPr="00B83424">
        <w:rPr>
          <w:sz w:val="24"/>
          <w:szCs w:val="24"/>
        </w:rPr>
        <w:t>Penelec</w:t>
      </w:r>
      <w:proofErr w:type="spellEnd"/>
      <w:r w:rsidR="00DB6848" w:rsidRPr="00B83424">
        <w:rPr>
          <w:sz w:val="24"/>
          <w:szCs w:val="24"/>
        </w:rPr>
        <w:t xml:space="preserve"> avers that the distance from the proposed </w:t>
      </w:r>
      <w:r w:rsidR="00DB6848" w:rsidRPr="00B83424">
        <w:rPr>
          <w:sz w:val="24"/>
          <w:szCs w:val="24"/>
        </w:rPr>
        <w:lastRenderedPageBreak/>
        <w:t xml:space="preserve">location for Complainant’s structure is closer to REA’s existing distribution line than it is to </w:t>
      </w:r>
      <w:proofErr w:type="spellStart"/>
      <w:r w:rsidR="00DB6848" w:rsidRPr="00B83424">
        <w:rPr>
          <w:sz w:val="24"/>
          <w:szCs w:val="24"/>
        </w:rPr>
        <w:t>Penelec’s</w:t>
      </w:r>
      <w:proofErr w:type="spellEnd"/>
      <w:r w:rsidR="00DB6848" w:rsidRPr="00B83424">
        <w:rPr>
          <w:sz w:val="24"/>
          <w:szCs w:val="24"/>
        </w:rPr>
        <w:t xml:space="preserve"> existing distribution line.</w:t>
      </w:r>
      <w:r w:rsidR="00006DB7" w:rsidRPr="00B83424">
        <w:rPr>
          <w:sz w:val="24"/>
          <w:szCs w:val="24"/>
        </w:rPr>
        <w:t xml:space="preserve">  </w:t>
      </w:r>
      <w:proofErr w:type="spellStart"/>
      <w:r w:rsidR="00006DB7" w:rsidRPr="00B83424">
        <w:rPr>
          <w:sz w:val="24"/>
          <w:szCs w:val="24"/>
        </w:rPr>
        <w:t>Penelec</w:t>
      </w:r>
      <w:proofErr w:type="spellEnd"/>
      <w:r w:rsidR="00006DB7" w:rsidRPr="00B83424">
        <w:rPr>
          <w:sz w:val="24"/>
          <w:szCs w:val="24"/>
        </w:rPr>
        <w:t xml:space="preserve"> contends it advised Complainant that if the proposed structure was moved a short distance to the south</w:t>
      </w:r>
      <w:r w:rsidR="00FF3E1C" w:rsidRPr="00B83424">
        <w:rPr>
          <w:sz w:val="24"/>
          <w:szCs w:val="24"/>
        </w:rPr>
        <w:t xml:space="preserve">, the structure would be located within </w:t>
      </w:r>
      <w:proofErr w:type="spellStart"/>
      <w:r w:rsidR="00FF3E1C" w:rsidRPr="00B83424">
        <w:rPr>
          <w:sz w:val="24"/>
          <w:szCs w:val="24"/>
        </w:rPr>
        <w:t>Penelec’s</w:t>
      </w:r>
      <w:proofErr w:type="spellEnd"/>
      <w:r w:rsidR="00FF3E1C" w:rsidRPr="00B83424">
        <w:rPr>
          <w:sz w:val="24"/>
          <w:szCs w:val="24"/>
        </w:rPr>
        <w:t xml:space="preserve"> franchised service territory.  </w:t>
      </w:r>
      <w:proofErr w:type="spellStart"/>
      <w:r w:rsidR="00FF3E1C" w:rsidRPr="00B83424">
        <w:rPr>
          <w:sz w:val="24"/>
          <w:szCs w:val="24"/>
        </w:rPr>
        <w:t>Penelec</w:t>
      </w:r>
      <w:proofErr w:type="spellEnd"/>
      <w:r w:rsidR="00FF3E1C" w:rsidRPr="00B83424">
        <w:rPr>
          <w:sz w:val="24"/>
          <w:szCs w:val="24"/>
        </w:rPr>
        <w:t xml:space="preserve"> requested the Commission dismiss the formal complaint with prejudice.</w:t>
      </w:r>
    </w:p>
    <w:p w14:paraId="723FBEEE" w14:textId="128CAE58" w:rsidR="009459C5" w:rsidRPr="00B83424" w:rsidRDefault="009459C5" w:rsidP="00430B2E">
      <w:pPr>
        <w:spacing w:line="360" w:lineRule="auto"/>
        <w:ind w:firstLine="1440"/>
        <w:rPr>
          <w:sz w:val="24"/>
          <w:szCs w:val="24"/>
        </w:rPr>
      </w:pPr>
    </w:p>
    <w:p w14:paraId="3A091F70" w14:textId="37380108" w:rsidR="009459C5" w:rsidRPr="00B83424" w:rsidRDefault="009459C5" w:rsidP="001E773D">
      <w:pPr>
        <w:spacing w:line="360" w:lineRule="auto"/>
        <w:ind w:firstLine="1440"/>
        <w:rPr>
          <w:sz w:val="24"/>
          <w:szCs w:val="24"/>
        </w:rPr>
      </w:pPr>
      <w:r w:rsidRPr="00B83424">
        <w:rPr>
          <w:sz w:val="24"/>
          <w:szCs w:val="24"/>
        </w:rPr>
        <w:t xml:space="preserve">In the Preliminary Objections, </w:t>
      </w:r>
      <w:proofErr w:type="spellStart"/>
      <w:r w:rsidRPr="00B83424">
        <w:rPr>
          <w:sz w:val="24"/>
          <w:szCs w:val="24"/>
        </w:rPr>
        <w:t>Penelec</w:t>
      </w:r>
      <w:proofErr w:type="spellEnd"/>
      <w:r w:rsidRPr="00B83424">
        <w:rPr>
          <w:sz w:val="24"/>
          <w:szCs w:val="24"/>
        </w:rPr>
        <w:t xml:space="preserve"> acknowledged Complainant requested service for a new structure yet to be built in Blair County, Pennsylvania.  </w:t>
      </w:r>
      <w:proofErr w:type="spellStart"/>
      <w:r w:rsidRPr="00B83424">
        <w:rPr>
          <w:sz w:val="24"/>
          <w:szCs w:val="24"/>
        </w:rPr>
        <w:t>Penelec</w:t>
      </w:r>
      <w:proofErr w:type="spellEnd"/>
      <w:r w:rsidRPr="00B83424">
        <w:rPr>
          <w:sz w:val="24"/>
          <w:szCs w:val="24"/>
        </w:rPr>
        <w:t xml:space="preserve"> alleged the proposed service location is not within any utility’s certified territory</w:t>
      </w:r>
      <w:r w:rsidR="001E773D" w:rsidRPr="00B83424">
        <w:rPr>
          <w:sz w:val="24"/>
          <w:szCs w:val="24"/>
        </w:rPr>
        <w:t xml:space="preserve"> and </w:t>
      </w:r>
      <w:r w:rsidRPr="00B83424">
        <w:rPr>
          <w:sz w:val="24"/>
          <w:szCs w:val="24"/>
        </w:rPr>
        <w:t xml:space="preserve">which utility is authorized to provide electric service is governed under the Territory Act.  </w:t>
      </w:r>
      <w:proofErr w:type="spellStart"/>
      <w:r w:rsidR="001E773D" w:rsidRPr="00B83424">
        <w:rPr>
          <w:sz w:val="24"/>
          <w:szCs w:val="24"/>
        </w:rPr>
        <w:t>Penelec</w:t>
      </w:r>
      <w:proofErr w:type="spellEnd"/>
      <w:r w:rsidR="001E773D" w:rsidRPr="00B83424">
        <w:rPr>
          <w:sz w:val="24"/>
          <w:szCs w:val="24"/>
        </w:rPr>
        <w:t xml:space="preserve"> contended it determined from business records that REA’s existing distribution line as of July 30, 1975 is closer in proximity to the proposed service address than was </w:t>
      </w:r>
      <w:proofErr w:type="spellStart"/>
      <w:r w:rsidRPr="00B83424">
        <w:rPr>
          <w:sz w:val="24"/>
          <w:szCs w:val="24"/>
        </w:rPr>
        <w:t>Penelec</w:t>
      </w:r>
      <w:r w:rsidR="001E773D" w:rsidRPr="00B83424">
        <w:rPr>
          <w:sz w:val="24"/>
          <w:szCs w:val="24"/>
        </w:rPr>
        <w:t>’s</w:t>
      </w:r>
      <w:proofErr w:type="spellEnd"/>
      <w:r w:rsidR="001E773D" w:rsidRPr="00B83424">
        <w:rPr>
          <w:sz w:val="24"/>
          <w:szCs w:val="24"/>
        </w:rPr>
        <w:t xml:space="preserve"> existing distribution line as of July 30, 1975, and without permission from REA, </w:t>
      </w:r>
      <w:proofErr w:type="spellStart"/>
      <w:r w:rsidR="001E773D" w:rsidRPr="00B83424">
        <w:rPr>
          <w:sz w:val="24"/>
          <w:szCs w:val="24"/>
        </w:rPr>
        <w:t>Penelec</w:t>
      </w:r>
      <w:proofErr w:type="spellEnd"/>
      <w:r w:rsidR="001E773D" w:rsidRPr="00B83424">
        <w:rPr>
          <w:sz w:val="24"/>
          <w:szCs w:val="24"/>
        </w:rPr>
        <w:t xml:space="preserve"> is prohibited from providing the requested new service.  Lastly, </w:t>
      </w:r>
      <w:proofErr w:type="spellStart"/>
      <w:r w:rsidR="001E773D" w:rsidRPr="00B83424">
        <w:rPr>
          <w:sz w:val="24"/>
          <w:szCs w:val="24"/>
        </w:rPr>
        <w:t>Penelec</w:t>
      </w:r>
      <w:proofErr w:type="spellEnd"/>
      <w:r w:rsidRPr="00B83424">
        <w:rPr>
          <w:sz w:val="24"/>
          <w:szCs w:val="24"/>
        </w:rPr>
        <w:t xml:space="preserve"> averred the formal complaint failed to join a necessary party, namely, </w:t>
      </w:r>
      <w:r w:rsidR="001E773D" w:rsidRPr="00B83424">
        <w:rPr>
          <w:sz w:val="24"/>
          <w:szCs w:val="24"/>
        </w:rPr>
        <w:t>REA because REA is a necessary and indispensable party with respect to Complain</w:t>
      </w:r>
      <w:r w:rsidR="003314F4">
        <w:rPr>
          <w:sz w:val="24"/>
          <w:szCs w:val="24"/>
        </w:rPr>
        <w:t>an</w:t>
      </w:r>
      <w:r w:rsidR="001E773D" w:rsidRPr="00B83424">
        <w:rPr>
          <w:sz w:val="24"/>
          <w:szCs w:val="24"/>
        </w:rPr>
        <w:t xml:space="preserve">t’s claims.  </w:t>
      </w:r>
    </w:p>
    <w:p w14:paraId="5F28034B" w14:textId="1D134A8F" w:rsidR="00FF3E1C" w:rsidRPr="00B83424" w:rsidRDefault="00FF3E1C" w:rsidP="001E773D">
      <w:pPr>
        <w:spacing w:line="360" w:lineRule="auto"/>
        <w:ind w:firstLine="1440"/>
        <w:rPr>
          <w:sz w:val="24"/>
          <w:szCs w:val="24"/>
        </w:rPr>
      </w:pPr>
    </w:p>
    <w:p w14:paraId="08202286" w14:textId="23430C1A" w:rsidR="00FF3E1C" w:rsidRPr="00B83424" w:rsidRDefault="00FF3E1C" w:rsidP="001E773D">
      <w:pPr>
        <w:spacing w:line="360" w:lineRule="auto"/>
        <w:ind w:firstLine="1440"/>
        <w:rPr>
          <w:sz w:val="24"/>
          <w:szCs w:val="24"/>
        </w:rPr>
      </w:pPr>
      <w:r w:rsidRPr="00B83424">
        <w:rPr>
          <w:sz w:val="24"/>
          <w:szCs w:val="24"/>
        </w:rPr>
        <w:t xml:space="preserve">On January 8, 2019, Complainant filed an Amended Formal Complaint to include REA Energy </w:t>
      </w:r>
      <w:proofErr w:type="gramStart"/>
      <w:r w:rsidRPr="00B83424">
        <w:rPr>
          <w:sz w:val="24"/>
          <w:szCs w:val="24"/>
        </w:rPr>
        <w:t>Cooperative, and</w:t>
      </w:r>
      <w:proofErr w:type="gramEnd"/>
      <w:r w:rsidRPr="00B83424">
        <w:rPr>
          <w:sz w:val="24"/>
          <w:szCs w:val="24"/>
        </w:rPr>
        <w:t xml:space="preserve"> asked that all future contact be directed to an attorney on Complainant’s behalf.  On January 9, 2019, the Commission’s Secretary’s Bureau returned the Amended Formal Complaint, which was renamed as the Answer to New Matter, to Complainant because the form filed by Complainant on January 8, 2019 lacked an original signature.  On January 16, 2019, Complainant returned the Answer to New Matter with an original signature.</w:t>
      </w:r>
    </w:p>
    <w:p w14:paraId="5E33FB5D" w14:textId="0B3F16AD" w:rsidR="00FF3E1C" w:rsidRPr="00B83424" w:rsidRDefault="00FF3E1C" w:rsidP="001E773D">
      <w:pPr>
        <w:spacing w:line="360" w:lineRule="auto"/>
        <w:ind w:firstLine="1440"/>
        <w:rPr>
          <w:sz w:val="24"/>
          <w:szCs w:val="24"/>
        </w:rPr>
      </w:pPr>
    </w:p>
    <w:p w14:paraId="0E558FF1" w14:textId="3CE1EB08" w:rsidR="00FF3E1C" w:rsidRPr="00B83424" w:rsidRDefault="00FF3E1C" w:rsidP="001E773D">
      <w:pPr>
        <w:spacing w:line="360" w:lineRule="auto"/>
        <w:ind w:firstLine="1440"/>
        <w:rPr>
          <w:sz w:val="24"/>
          <w:szCs w:val="24"/>
        </w:rPr>
      </w:pPr>
      <w:r w:rsidRPr="00B83424">
        <w:rPr>
          <w:sz w:val="24"/>
          <w:szCs w:val="24"/>
        </w:rPr>
        <w:t>On January 22, 2019, the Secretary’s Bureau issued a letter to Complainant and informed Complainant that the formal complaint could not be processed against the REA Energy Cooperative, Inc</w:t>
      </w:r>
      <w:r w:rsidR="00AC29A0">
        <w:rPr>
          <w:sz w:val="24"/>
          <w:szCs w:val="24"/>
        </w:rPr>
        <w:t>.</w:t>
      </w:r>
      <w:r w:rsidRPr="00B83424">
        <w:rPr>
          <w:sz w:val="24"/>
          <w:szCs w:val="24"/>
        </w:rPr>
        <w:t xml:space="preserve"> because the Commission has no jurisdiction over rural electric cooperative</w:t>
      </w:r>
      <w:r w:rsidR="00AC29A0">
        <w:rPr>
          <w:sz w:val="24"/>
          <w:szCs w:val="24"/>
        </w:rPr>
        <w:t>s</w:t>
      </w:r>
      <w:r w:rsidRPr="00B83424">
        <w:rPr>
          <w:sz w:val="24"/>
          <w:szCs w:val="24"/>
        </w:rPr>
        <w:t xml:space="preserve"> in Pennsylvania.</w:t>
      </w:r>
    </w:p>
    <w:p w14:paraId="70871C3B" w14:textId="0A53086F" w:rsidR="00B1702B" w:rsidRPr="00B83424" w:rsidRDefault="00B1702B" w:rsidP="001E773D">
      <w:pPr>
        <w:spacing w:line="360" w:lineRule="auto"/>
        <w:ind w:firstLine="1440"/>
        <w:rPr>
          <w:sz w:val="24"/>
          <w:szCs w:val="24"/>
        </w:rPr>
      </w:pPr>
    </w:p>
    <w:p w14:paraId="2E774DB0" w14:textId="216E1BF7" w:rsidR="00B1702B" w:rsidRPr="00B83424" w:rsidRDefault="00B1702B" w:rsidP="001E773D">
      <w:pPr>
        <w:spacing w:line="360" w:lineRule="auto"/>
        <w:ind w:firstLine="1440"/>
        <w:rPr>
          <w:sz w:val="24"/>
          <w:szCs w:val="24"/>
        </w:rPr>
      </w:pPr>
      <w:r w:rsidRPr="00B83424">
        <w:rPr>
          <w:sz w:val="24"/>
          <w:szCs w:val="24"/>
        </w:rPr>
        <w:t xml:space="preserve">On February 4, 2019, Complainant filed a Petition for reconsideration from actions of the staff, in which Complainant objected to the statement in the January 22, 2019 </w:t>
      </w:r>
      <w:r w:rsidRPr="00B83424">
        <w:rPr>
          <w:sz w:val="24"/>
          <w:szCs w:val="24"/>
        </w:rPr>
        <w:lastRenderedPageBreak/>
        <w:t xml:space="preserve">secretarial letter that the Commission lacks jurisdiction over rural electric cooperatives.  Complainant averred 15 </w:t>
      </w:r>
      <w:proofErr w:type="spellStart"/>
      <w:r w:rsidRPr="00B83424">
        <w:rPr>
          <w:sz w:val="24"/>
          <w:szCs w:val="24"/>
        </w:rPr>
        <w:t>Pa.C.S.A</w:t>
      </w:r>
      <w:proofErr w:type="spellEnd"/>
      <w:r w:rsidRPr="00B83424">
        <w:rPr>
          <w:sz w:val="24"/>
          <w:szCs w:val="24"/>
        </w:rPr>
        <w:t xml:space="preserve">. § 7334 provides that electric cooperative corporations are exempt from the jurisdiction and control of the Commission except as provided in Subchapter C to Chapter 73 of Title 15.  Complainant asserted the entirety of the formal complaint related to Subchapter C and REA Energy Cooperative should be required to respond to the formal complaint.  </w:t>
      </w:r>
    </w:p>
    <w:p w14:paraId="18339B6A" w14:textId="0EDDEC54" w:rsidR="000C13A0" w:rsidRPr="00B83424" w:rsidRDefault="000C13A0" w:rsidP="001E773D">
      <w:pPr>
        <w:spacing w:line="360" w:lineRule="auto"/>
        <w:ind w:firstLine="1440"/>
        <w:rPr>
          <w:sz w:val="24"/>
          <w:szCs w:val="24"/>
        </w:rPr>
      </w:pPr>
    </w:p>
    <w:p w14:paraId="72C01C8B" w14:textId="4917EBA9" w:rsidR="000C13A0" w:rsidRPr="00B83424" w:rsidRDefault="000C13A0" w:rsidP="001E773D">
      <w:pPr>
        <w:spacing w:line="360" w:lineRule="auto"/>
        <w:ind w:firstLine="1440"/>
        <w:rPr>
          <w:sz w:val="24"/>
          <w:szCs w:val="24"/>
        </w:rPr>
      </w:pPr>
      <w:r w:rsidRPr="00B83424">
        <w:rPr>
          <w:sz w:val="24"/>
          <w:szCs w:val="24"/>
        </w:rPr>
        <w:t xml:space="preserve">On February 12, 2019, Respondent filed a letter with the Commission asserting it would not file an Answer to the Amended Complaint filed on January 7, 2019 because there were no new allegations contained therein.  </w:t>
      </w:r>
    </w:p>
    <w:p w14:paraId="35B88112" w14:textId="023C5EBE" w:rsidR="000C13A0" w:rsidRPr="00B83424" w:rsidRDefault="000C13A0" w:rsidP="001E773D">
      <w:pPr>
        <w:spacing w:line="360" w:lineRule="auto"/>
        <w:ind w:firstLine="1440"/>
        <w:rPr>
          <w:sz w:val="24"/>
          <w:szCs w:val="24"/>
        </w:rPr>
      </w:pPr>
    </w:p>
    <w:p w14:paraId="610B5246" w14:textId="070F7C05" w:rsidR="000C13A0" w:rsidRPr="00B83424" w:rsidRDefault="000C13A0" w:rsidP="001E773D">
      <w:pPr>
        <w:spacing w:line="360" w:lineRule="auto"/>
        <w:ind w:firstLine="1440"/>
        <w:rPr>
          <w:sz w:val="24"/>
          <w:szCs w:val="24"/>
        </w:rPr>
      </w:pPr>
      <w:r w:rsidRPr="00B83424">
        <w:rPr>
          <w:sz w:val="24"/>
          <w:szCs w:val="24"/>
        </w:rPr>
        <w:t xml:space="preserve">On February 15, 2019, REA Energy Cooperative, Inc. filed a Petition to Intervene.  REA asserted it is an electric cooperative corporation providing electric distribution service under the Electric Cooperative Law (15 </w:t>
      </w:r>
      <w:proofErr w:type="spellStart"/>
      <w:r w:rsidRPr="00B83424">
        <w:rPr>
          <w:sz w:val="24"/>
          <w:szCs w:val="24"/>
        </w:rPr>
        <w:t>Pa.C.S.A</w:t>
      </w:r>
      <w:proofErr w:type="spellEnd"/>
      <w:r w:rsidRPr="00B83424">
        <w:rPr>
          <w:sz w:val="24"/>
          <w:szCs w:val="24"/>
        </w:rPr>
        <w:t xml:space="preserve">. § 7301, </w:t>
      </w:r>
      <w:r w:rsidRPr="00B83424">
        <w:rPr>
          <w:i/>
          <w:sz w:val="24"/>
          <w:szCs w:val="24"/>
        </w:rPr>
        <w:t>et seq</w:t>
      </w:r>
      <w:r w:rsidRPr="00B83424">
        <w:rPr>
          <w:sz w:val="24"/>
          <w:szCs w:val="24"/>
        </w:rPr>
        <w:t>.) and, which it denies it is a public utility, it asserted the Petition was filed consist</w:t>
      </w:r>
      <w:r w:rsidR="009947C6" w:rsidRPr="00B83424">
        <w:rPr>
          <w:sz w:val="24"/>
          <w:szCs w:val="24"/>
        </w:rPr>
        <w:t>ent</w:t>
      </w:r>
      <w:r w:rsidRPr="00B83424">
        <w:rPr>
          <w:sz w:val="24"/>
          <w:szCs w:val="24"/>
        </w:rPr>
        <w:t xml:space="preserve"> with 52 </w:t>
      </w:r>
      <w:proofErr w:type="spellStart"/>
      <w:proofErr w:type="gramStart"/>
      <w:r w:rsidRPr="00B83424">
        <w:rPr>
          <w:sz w:val="24"/>
          <w:szCs w:val="24"/>
        </w:rPr>
        <w:t>Pa.Code</w:t>
      </w:r>
      <w:proofErr w:type="spellEnd"/>
      <w:proofErr w:type="gramEnd"/>
      <w:r w:rsidRPr="00B83424">
        <w:rPr>
          <w:sz w:val="24"/>
          <w:szCs w:val="24"/>
        </w:rPr>
        <w:t xml:space="preserve"> § 5.71, </w:t>
      </w:r>
      <w:r w:rsidRPr="00B83424">
        <w:rPr>
          <w:i/>
          <w:sz w:val="24"/>
          <w:szCs w:val="24"/>
        </w:rPr>
        <w:t>et seq</w:t>
      </w:r>
      <w:r w:rsidRPr="00B83424">
        <w:rPr>
          <w:sz w:val="24"/>
          <w:szCs w:val="24"/>
        </w:rPr>
        <w:t>.</w:t>
      </w:r>
      <w:r w:rsidR="009947C6" w:rsidRPr="00B83424">
        <w:rPr>
          <w:sz w:val="24"/>
          <w:szCs w:val="24"/>
        </w:rPr>
        <w:t xml:space="preserve">  </w:t>
      </w:r>
      <w:r w:rsidR="00115E00" w:rsidRPr="00B83424">
        <w:rPr>
          <w:sz w:val="24"/>
          <w:szCs w:val="24"/>
        </w:rPr>
        <w:t xml:space="preserve">REA requests the Commission permit it to intervene in this proceeding because Complainant’s request is to have </w:t>
      </w:r>
      <w:proofErr w:type="spellStart"/>
      <w:r w:rsidR="00115E00" w:rsidRPr="00B83424">
        <w:rPr>
          <w:sz w:val="24"/>
          <w:szCs w:val="24"/>
        </w:rPr>
        <w:t>Penelec</w:t>
      </w:r>
      <w:proofErr w:type="spellEnd"/>
      <w:r w:rsidR="00115E00" w:rsidRPr="00B83424">
        <w:rPr>
          <w:sz w:val="24"/>
          <w:szCs w:val="24"/>
        </w:rPr>
        <w:t xml:space="preserve"> provide electric service within the territory of REA and in a location where </w:t>
      </w:r>
      <w:proofErr w:type="spellStart"/>
      <w:r w:rsidR="00115E00" w:rsidRPr="00B83424">
        <w:rPr>
          <w:sz w:val="24"/>
          <w:szCs w:val="24"/>
        </w:rPr>
        <w:t>Penelec</w:t>
      </w:r>
      <w:proofErr w:type="spellEnd"/>
      <w:r w:rsidR="00115E00" w:rsidRPr="00B83424">
        <w:rPr>
          <w:sz w:val="24"/>
          <w:szCs w:val="24"/>
        </w:rPr>
        <w:t xml:space="preserve"> is without authority to provide the new service.  REA also requests the formal complaint be dismissed without hearing because the Commission is without authority to direct </w:t>
      </w:r>
      <w:proofErr w:type="spellStart"/>
      <w:r w:rsidR="00115E00" w:rsidRPr="00B83424">
        <w:rPr>
          <w:sz w:val="24"/>
          <w:szCs w:val="24"/>
        </w:rPr>
        <w:t>Penelec</w:t>
      </w:r>
      <w:proofErr w:type="spellEnd"/>
      <w:r w:rsidR="00115E00" w:rsidRPr="00B83424">
        <w:rPr>
          <w:sz w:val="24"/>
          <w:szCs w:val="24"/>
        </w:rPr>
        <w:t xml:space="preserve"> to provide the electric service.  </w:t>
      </w:r>
    </w:p>
    <w:p w14:paraId="6D23939E" w14:textId="77777777" w:rsidR="00430B2E" w:rsidRPr="00B83424" w:rsidRDefault="00430B2E" w:rsidP="00430B2E">
      <w:pPr>
        <w:spacing w:line="360" w:lineRule="auto"/>
        <w:rPr>
          <w:sz w:val="24"/>
          <w:szCs w:val="24"/>
        </w:rPr>
      </w:pPr>
    </w:p>
    <w:p w14:paraId="08E2F522" w14:textId="1971720B" w:rsidR="00430B2E" w:rsidRPr="00B83424" w:rsidRDefault="00430B2E" w:rsidP="00430B2E">
      <w:pPr>
        <w:spacing w:line="360" w:lineRule="auto"/>
        <w:rPr>
          <w:sz w:val="24"/>
          <w:szCs w:val="24"/>
        </w:rPr>
      </w:pPr>
      <w:r w:rsidRPr="00B83424">
        <w:rPr>
          <w:sz w:val="24"/>
          <w:szCs w:val="24"/>
        </w:rPr>
        <w:tab/>
      </w:r>
      <w:r w:rsidRPr="00B83424">
        <w:rPr>
          <w:sz w:val="24"/>
          <w:szCs w:val="24"/>
        </w:rPr>
        <w:tab/>
        <w:t xml:space="preserve">On </w:t>
      </w:r>
      <w:r w:rsidR="00F361DE" w:rsidRPr="00B83424">
        <w:rPr>
          <w:sz w:val="24"/>
          <w:szCs w:val="24"/>
        </w:rPr>
        <w:t>February 22, 2019</w:t>
      </w:r>
      <w:r w:rsidRPr="00B83424">
        <w:rPr>
          <w:sz w:val="24"/>
          <w:szCs w:val="24"/>
        </w:rPr>
        <w:t>, the Office of Administrative Law Judge issued a</w:t>
      </w:r>
      <w:r w:rsidR="00F361DE" w:rsidRPr="00B83424">
        <w:rPr>
          <w:sz w:val="24"/>
          <w:szCs w:val="24"/>
        </w:rPr>
        <w:t xml:space="preserve"> Call-In Telephone Heari</w:t>
      </w:r>
      <w:r w:rsidRPr="00B83424">
        <w:rPr>
          <w:sz w:val="24"/>
          <w:szCs w:val="24"/>
        </w:rPr>
        <w:t>ng Notice, which scheduled a</w:t>
      </w:r>
      <w:r w:rsidR="00F361DE" w:rsidRPr="00B83424">
        <w:rPr>
          <w:sz w:val="24"/>
          <w:szCs w:val="24"/>
        </w:rPr>
        <w:t xml:space="preserve"> telephonic</w:t>
      </w:r>
      <w:r w:rsidRPr="00B83424">
        <w:rPr>
          <w:sz w:val="24"/>
          <w:szCs w:val="24"/>
        </w:rPr>
        <w:t xml:space="preserve"> hearing to be conducted on </w:t>
      </w:r>
      <w:r w:rsidR="00F361DE" w:rsidRPr="00B83424">
        <w:rPr>
          <w:sz w:val="24"/>
          <w:szCs w:val="24"/>
        </w:rPr>
        <w:t>Tuesday, April 9, 2019</w:t>
      </w:r>
      <w:r w:rsidRPr="00B83424">
        <w:rPr>
          <w:sz w:val="24"/>
          <w:szCs w:val="24"/>
        </w:rPr>
        <w:t xml:space="preserve"> before Administrative Law Judge Katrina L. Dunderdale.  </w:t>
      </w:r>
    </w:p>
    <w:p w14:paraId="270022C8" w14:textId="0F30AF8A" w:rsidR="00420727" w:rsidRPr="00B83424" w:rsidRDefault="00420727" w:rsidP="00430B2E">
      <w:pPr>
        <w:spacing w:line="360" w:lineRule="auto"/>
        <w:rPr>
          <w:sz w:val="24"/>
          <w:szCs w:val="24"/>
        </w:rPr>
      </w:pPr>
    </w:p>
    <w:p w14:paraId="05E2E003" w14:textId="77777777" w:rsidR="00430B2E" w:rsidRPr="00B83424" w:rsidRDefault="00430B2E" w:rsidP="00430B2E">
      <w:pPr>
        <w:spacing w:line="360" w:lineRule="auto"/>
        <w:rPr>
          <w:sz w:val="24"/>
          <w:szCs w:val="24"/>
        </w:rPr>
      </w:pPr>
    </w:p>
    <w:p w14:paraId="2BEF6138" w14:textId="77777777" w:rsidR="00420727" w:rsidRPr="00B83424" w:rsidRDefault="00420727">
      <w:pPr>
        <w:overflowPunct/>
        <w:autoSpaceDE/>
        <w:autoSpaceDN/>
        <w:adjustRightInd/>
        <w:rPr>
          <w:sz w:val="24"/>
          <w:szCs w:val="24"/>
          <w:u w:val="single"/>
        </w:rPr>
      </w:pPr>
      <w:r w:rsidRPr="00B83424">
        <w:rPr>
          <w:sz w:val="24"/>
          <w:szCs w:val="24"/>
          <w:u w:val="single"/>
        </w:rPr>
        <w:br w:type="page"/>
      </w:r>
    </w:p>
    <w:p w14:paraId="058084FB" w14:textId="5DCA10B2" w:rsidR="00E76695" w:rsidRPr="00B83424" w:rsidRDefault="00575174" w:rsidP="0058312E">
      <w:pPr>
        <w:overflowPunct/>
        <w:autoSpaceDE/>
        <w:autoSpaceDN/>
        <w:adjustRightInd/>
        <w:spacing w:line="360" w:lineRule="auto"/>
        <w:jc w:val="center"/>
        <w:rPr>
          <w:sz w:val="24"/>
          <w:szCs w:val="24"/>
          <w:u w:val="single"/>
        </w:rPr>
      </w:pPr>
      <w:r w:rsidRPr="00B83424">
        <w:rPr>
          <w:sz w:val="24"/>
          <w:szCs w:val="24"/>
          <w:u w:val="single"/>
        </w:rPr>
        <w:lastRenderedPageBreak/>
        <w:t>DISCUSSION</w:t>
      </w:r>
    </w:p>
    <w:p w14:paraId="2E7A51EC" w14:textId="555F398D" w:rsidR="00E76695" w:rsidRPr="00B83424" w:rsidRDefault="00E76695" w:rsidP="00E76695">
      <w:pPr>
        <w:spacing w:line="360" w:lineRule="auto"/>
        <w:rPr>
          <w:sz w:val="24"/>
          <w:szCs w:val="24"/>
        </w:rPr>
      </w:pPr>
    </w:p>
    <w:p w14:paraId="667BAE9E" w14:textId="6B3B10A9" w:rsidR="00327ECC" w:rsidRPr="00B83424" w:rsidRDefault="00327ECC" w:rsidP="00E76695">
      <w:pPr>
        <w:spacing w:line="360" w:lineRule="auto"/>
        <w:rPr>
          <w:sz w:val="24"/>
          <w:szCs w:val="24"/>
          <w:u w:val="single"/>
        </w:rPr>
      </w:pPr>
      <w:r w:rsidRPr="00B83424">
        <w:rPr>
          <w:sz w:val="24"/>
          <w:szCs w:val="24"/>
          <w:u w:val="single"/>
        </w:rPr>
        <w:t>Petition to Intervene of REA</w:t>
      </w:r>
    </w:p>
    <w:p w14:paraId="482DC60E" w14:textId="442698BB" w:rsidR="00327ECC" w:rsidRPr="00B83424" w:rsidRDefault="00327ECC" w:rsidP="00E76695">
      <w:pPr>
        <w:spacing w:line="360" w:lineRule="auto"/>
        <w:rPr>
          <w:sz w:val="24"/>
          <w:szCs w:val="24"/>
        </w:rPr>
      </w:pPr>
    </w:p>
    <w:p w14:paraId="711ECA0F" w14:textId="77E760C6" w:rsidR="006A2054" w:rsidRPr="00B83424" w:rsidRDefault="006A2054" w:rsidP="006A2054">
      <w:pPr>
        <w:spacing w:line="360" w:lineRule="auto"/>
        <w:ind w:firstLine="1440"/>
        <w:rPr>
          <w:sz w:val="24"/>
          <w:szCs w:val="24"/>
        </w:rPr>
      </w:pPr>
      <w:r w:rsidRPr="00B83424">
        <w:rPr>
          <w:sz w:val="24"/>
          <w:szCs w:val="24"/>
        </w:rPr>
        <w:t xml:space="preserve">On February 15, 2019, REA filed its Petition to Intervene and asked the Commission to permit REA to intervene.  REA contends Complainant’s request is to have </w:t>
      </w:r>
      <w:proofErr w:type="spellStart"/>
      <w:r w:rsidRPr="00B83424">
        <w:rPr>
          <w:sz w:val="24"/>
          <w:szCs w:val="24"/>
        </w:rPr>
        <w:t>Penelec</w:t>
      </w:r>
      <w:proofErr w:type="spellEnd"/>
      <w:r w:rsidRPr="00B83424">
        <w:rPr>
          <w:sz w:val="24"/>
          <w:szCs w:val="24"/>
        </w:rPr>
        <w:t xml:space="preserve"> provide electric service within REA’s territory and in a location where </w:t>
      </w:r>
      <w:proofErr w:type="spellStart"/>
      <w:r w:rsidRPr="00B83424">
        <w:rPr>
          <w:sz w:val="24"/>
          <w:szCs w:val="24"/>
        </w:rPr>
        <w:t>Penelec</w:t>
      </w:r>
      <w:proofErr w:type="spellEnd"/>
      <w:r w:rsidRPr="00B83424">
        <w:rPr>
          <w:sz w:val="24"/>
          <w:szCs w:val="24"/>
        </w:rPr>
        <w:t xml:space="preserve"> is without authority to provide the new service.  REA requests the formal complaint be dismissed without hearing because the Commission lacks the authority to direct </w:t>
      </w:r>
      <w:proofErr w:type="spellStart"/>
      <w:r w:rsidRPr="00B83424">
        <w:rPr>
          <w:sz w:val="24"/>
          <w:szCs w:val="24"/>
        </w:rPr>
        <w:t>Penelec</w:t>
      </w:r>
      <w:proofErr w:type="spellEnd"/>
      <w:r w:rsidRPr="00B83424">
        <w:rPr>
          <w:sz w:val="24"/>
          <w:szCs w:val="24"/>
        </w:rPr>
        <w:t xml:space="preserve"> to provide the electric service.  </w:t>
      </w:r>
    </w:p>
    <w:p w14:paraId="17BE0DA9" w14:textId="61D59D11" w:rsidR="006A2054" w:rsidRPr="00B83424" w:rsidRDefault="006A2054" w:rsidP="00E76695">
      <w:pPr>
        <w:spacing w:line="360" w:lineRule="auto"/>
        <w:rPr>
          <w:sz w:val="24"/>
          <w:szCs w:val="24"/>
        </w:rPr>
      </w:pPr>
    </w:p>
    <w:p w14:paraId="63E8E16A" w14:textId="4F9FF461" w:rsidR="006A2054" w:rsidRPr="00B83424" w:rsidRDefault="006A2054" w:rsidP="006A2054">
      <w:pPr>
        <w:spacing w:line="360" w:lineRule="auto"/>
        <w:rPr>
          <w:sz w:val="24"/>
          <w:szCs w:val="24"/>
          <w:u w:val="single"/>
        </w:rPr>
      </w:pPr>
      <w:r w:rsidRPr="00B83424">
        <w:rPr>
          <w:sz w:val="24"/>
          <w:szCs w:val="24"/>
          <w:u w:val="single"/>
        </w:rPr>
        <w:t>Disposition of REA’s Petition to Intervene</w:t>
      </w:r>
    </w:p>
    <w:p w14:paraId="2BBB2F3F" w14:textId="77777777" w:rsidR="00004D72" w:rsidRPr="00B83424" w:rsidRDefault="00004D72" w:rsidP="00004D72">
      <w:pPr>
        <w:pStyle w:val="ParaTab1"/>
        <w:spacing w:line="360" w:lineRule="auto"/>
        <w:ind w:left="90" w:firstLine="1350"/>
        <w:rPr>
          <w:rFonts w:ascii="Times New Roman" w:hAnsi="Times New Roman" w:cs="Times New Roman"/>
        </w:rPr>
      </w:pPr>
    </w:p>
    <w:p w14:paraId="47104F44" w14:textId="77777777" w:rsidR="00004D72" w:rsidRPr="00B83424" w:rsidRDefault="00004D72" w:rsidP="00004D72">
      <w:pPr>
        <w:pStyle w:val="ParaTab1"/>
        <w:spacing w:line="360" w:lineRule="auto"/>
        <w:ind w:left="90" w:firstLine="1350"/>
        <w:rPr>
          <w:rFonts w:ascii="Times New Roman" w:hAnsi="Times New Roman" w:cs="Times New Roman"/>
        </w:rPr>
      </w:pPr>
      <w:r w:rsidRPr="00B83424">
        <w:rPr>
          <w:rFonts w:ascii="Times New Roman" w:hAnsi="Times New Roman" w:cs="Times New Roman"/>
        </w:rPr>
        <w:t>The Commission’s Rules of Practice and Procedure permit petitions to intervene.</w:t>
      </w:r>
      <w:r w:rsidRPr="00B83424">
        <w:rPr>
          <w:rStyle w:val="FootnoteReference"/>
          <w:rFonts w:ascii="Times New Roman" w:hAnsi="Times New Roman" w:cs="Times New Roman"/>
        </w:rPr>
        <w:footnoteReference w:id="2"/>
      </w:r>
      <w:r w:rsidRPr="00B83424">
        <w:rPr>
          <w:rFonts w:ascii="Times New Roman" w:hAnsi="Times New Roman" w:cs="Times New Roman"/>
        </w:rPr>
        <w:t xml:space="preserve">  Allowance of intervention is a matter within the discretion of the Commission</w:t>
      </w:r>
      <w:r w:rsidRPr="00B83424">
        <w:rPr>
          <w:rStyle w:val="FootnoteReference"/>
          <w:rFonts w:ascii="Times New Roman" w:hAnsi="Times New Roman" w:cs="Times New Roman"/>
        </w:rPr>
        <w:footnoteReference w:id="3"/>
      </w:r>
      <w:r w:rsidRPr="00B83424">
        <w:rPr>
          <w:rFonts w:ascii="Times New Roman" w:hAnsi="Times New Roman" w:cs="Times New Roman"/>
        </w:rPr>
        <w:t xml:space="preserve"> and what entities are eligible to intervene in a proceeding are governed by 52 </w:t>
      </w:r>
      <w:proofErr w:type="spellStart"/>
      <w:proofErr w:type="gramStart"/>
      <w:r w:rsidRPr="00B83424">
        <w:rPr>
          <w:rFonts w:ascii="Times New Roman" w:hAnsi="Times New Roman" w:cs="Times New Roman"/>
        </w:rPr>
        <w:t>Pa.Code</w:t>
      </w:r>
      <w:proofErr w:type="spellEnd"/>
      <w:proofErr w:type="gramEnd"/>
      <w:r w:rsidRPr="00B83424">
        <w:rPr>
          <w:rFonts w:ascii="Times New Roman" w:hAnsi="Times New Roman" w:cs="Times New Roman"/>
        </w:rPr>
        <w:t xml:space="preserve"> § 5.72, which states as follows:</w:t>
      </w:r>
    </w:p>
    <w:p w14:paraId="57BDB333" w14:textId="77777777" w:rsidR="00004D72" w:rsidRPr="00B83424" w:rsidRDefault="00004D72" w:rsidP="00004D72">
      <w:pPr>
        <w:pStyle w:val="ParaTab1"/>
        <w:ind w:left="90" w:firstLine="1350"/>
        <w:rPr>
          <w:rFonts w:ascii="Times New Roman" w:hAnsi="Times New Roman" w:cs="Times New Roman"/>
        </w:rPr>
      </w:pPr>
      <w:r w:rsidRPr="00B83424">
        <w:rPr>
          <w:rFonts w:ascii="Times New Roman" w:hAnsi="Times New Roman" w:cs="Times New Roman"/>
        </w:rPr>
        <w:t xml:space="preserve"> </w:t>
      </w:r>
      <w:bookmarkStart w:id="0" w:name="5.72."/>
    </w:p>
    <w:p w14:paraId="2390A104" w14:textId="77777777" w:rsidR="00004D72" w:rsidRPr="00B83424" w:rsidRDefault="00004D72" w:rsidP="00004D72">
      <w:pPr>
        <w:pStyle w:val="Heading4"/>
        <w:rPr>
          <w:rFonts w:ascii="Times New Roman" w:hAnsi="Times New Roman" w:cs="Times New Roman"/>
          <w:color w:val="auto"/>
          <w:sz w:val="24"/>
          <w:szCs w:val="24"/>
        </w:rPr>
      </w:pPr>
      <w:r w:rsidRPr="00B83424">
        <w:rPr>
          <w:rFonts w:ascii="Times New Roman" w:hAnsi="Times New Roman" w:cs="Times New Roman"/>
          <w:color w:val="auto"/>
          <w:sz w:val="24"/>
          <w:szCs w:val="24"/>
        </w:rPr>
        <w:tab/>
      </w:r>
      <w:r w:rsidRPr="00B83424">
        <w:rPr>
          <w:rFonts w:ascii="Times New Roman" w:hAnsi="Times New Roman" w:cs="Times New Roman"/>
          <w:color w:val="auto"/>
          <w:sz w:val="24"/>
          <w:szCs w:val="24"/>
        </w:rPr>
        <w:tab/>
        <w:t>§ 5.72. Eligibility to intervene. </w:t>
      </w:r>
      <w:r w:rsidRPr="00B83424">
        <w:rPr>
          <w:rFonts w:ascii="Times New Roman" w:hAnsi="Times New Roman" w:cs="Times New Roman"/>
          <w:color w:val="auto"/>
          <w:sz w:val="24"/>
          <w:szCs w:val="24"/>
        </w:rPr>
        <w:tab/>
      </w:r>
      <w:r w:rsidRPr="00B83424">
        <w:rPr>
          <w:rFonts w:ascii="Times New Roman" w:hAnsi="Times New Roman" w:cs="Times New Roman"/>
          <w:color w:val="auto"/>
          <w:sz w:val="24"/>
          <w:szCs w:val="24"/>
        </w:rPr>
        <w:tab/>
      </w:r>
    </w:p>
    <w:p w14:paraId="7E7DE918" w14:textId="77777777" w:rsidR="00004D72" w:rsidRPr="00B83424" w:rsidRDefault="00004D72" w:rsidP="00004D72">
      <w:pPr>
        <w:pStyle w:val="NormalWeb"/>
      </w:pPr>
      <w:r w:rsidRPr="00B83424">
        <w:tab/>
      </w:r>
      <w:r w:rsidRPr="00B83424">
        <w:tab/>
      </w:r>
      <w:r w:rsidRPr="00B83424">
        <w:tab/>
        <w:t>(a)  </w:t>
      </w:r>
      <w:r w:rsidRPr="00B83424">
        <w:rPr>
          <w:i/>
          <w:iCs/>
        </w:rPr>
        <w:t xml:space="preserve">Persons. </w:t>
      </w:r>
      <w:r w:rsidRPr="00B83424">
        <w:t xml:space="preserve">A petition to intervene may be filed by a person </w:t>
      </w:r>
      <w:r w:rsidRPr="00B83424">
        <w:tab/>
      </w:r>
      <w:r w:rsidRPr="00B83424">
        <w:tab/>
      </w:r>
      <w:r w:rsidRPr="00B83424">
        <w:tab/>
      </w:r>
      <w:r w:rsidRPr="00B83424">
        <w:tab/>
      </w:r>
      <w:r w:rsidRPr="00B83424">
        <w:tab/>
        <w:t xml:space="preserve">claiming a right to intervene or an interest of such nature that </w:t>
      </w:r>
      <w:r w:rsidRPr="00B83424">
        <w:tab/>
      </w:r>
      <w:r w:rsidRPr="00B83424">
        <w:tab/>
      </w:r>
      <w:r w:rsidRPr="00B83424">
        <w:tab/>
      </w:r>
      <w:r w:rsidRPr="00B83424">
        <w:tab/>
      </w:r>
      <w:r w:rsidRPr="00B83424">
        <w:tab/>
        <w:t xml:space="preserve">intervention is necessary or appropriate to the administration of the </w:t>
      </w:r>
      <w:r w:rsidRPr="00B83424">
        <w:tab/>
      </w:r>
      <w:r w:rsidRPr="00B83424">
        <w:tab/>
      </w:r>
      <w:r w:rsidRPr="00B83424">
        <w:tab/>
      </w:r>
      <w:r w:rsidRPr="00B83424">
        <w:tab/>
        <w:t xml:space="preserve">statute under which the proceeding is brought. The right or interest </w:t>
      </w:r>
      <w:r w:rsidRPr="00B83424">
        <w:tab/>
      </w:r>
      <w:r w:rsidRPr="00B83424">
        <w:tab/>
      </w:r>
      <w:r w:rsidRPr="00B83424">
        <w:tab/>
      </w:r>
      <w:r w:rsidRPr="00B83424">
        <w:tab/>
      </w:r>
      <w:r w:rsidRPr="00B83424">
        <w:tab/>
        <w:t xml:space="preserve">may be one of the following: </w:t>
      </w:r>
    </w:p>
    <w:p w14:paraId="3F644B55" w14:textId="77777777" w:rsidR="00004D72" w:rsidRPr="00B83424" w:rsidRDefault="00004D72" w:rsidP="00004D72">
      <w:pPr>
        <w:pStyle w:val="NormalWeb"/>
      </w:pPr>
      <w:r w:rsidRPr="00B83424">
        <w:t>   </w:t>
      </w:r>
      <w:r w:rsidRPr="00B83424">
        <w:tab/>
      </w:r>
      <w:r w:rsidRPr="00B83424">
        <w:tab/>
      </w:r>
      <w:r w:rsidRPr="00B83424">
        <w:tab/>
      </w:r>
      <w:r w:rsidRPr="00B83424">
        <w:tab/>
        <w:t xml:space="preserve">(1)  A right conferred by statute of the United States or of </w:t>
      </w:r>
      <w:r w:rsidRPr="00B83424">
        <w:tab/>
      </w:r>
      <w:r w:rsidRPr="00B83424">
        <w:tab/>
      </w:r>
      <w:r w:rsidRPr="00B83424">
        <w:tab/>
      </w:r>
      <w:r w:rsidRPr="00B83424">
        <w:tab/>
      </w:r>
      <w:r w:rsidRPr="00B83424">
        <w:tab/>
      </w:r>
      <w:r w:rsidRPr="00B83424">
        <w:tab/>
        <w:t xml:space="preserve">the Commonwealth. </w:t>
      </w:r>
    </w:p>
    <w:p w14:paraId="05AAE169" w14:textId="77777777" w:rsidR="00004D72" w:rsidRPr="00B83424" w:rsidRDefault="00004D72" w:rsidP="00004D72">
      <w:pPr>
        <w:pStyle w:val="NormalWeb"/>
      </w:pPr>
      <w:r w:rsidRPr="00B83424">
        <w:t>   </w:t>
      </w:r>
      <w:r w:rsidRPr="00B83424">
        <w:tab/>
      </w:r>
      <w:r w:rsidRPr="00B83424">
        <w:tab/>
      </w:r>
      <w:r w:rsidRPr="00B83424">
        <w:tab/>
      </w:r>
      <w:r w:rsidRPr="00B83424">
        <w:tab/>
        <w:t xml:space="preserve">(2)  An interest which may be directly </w:t>
      </w:r>
      <w:proofErr w:type="gramStart"/>
      <w:r w:rsidRPr="00B83424">
        <w:t>affected</w:t>
      </w:r>
      <w:proofErr w:type="gramEnd"/>
      <w:r w:rsidRPr="00B83424">
        <w:t xml:space="preserve"> and which is </w:t>
      </w:r>
      <w:r w:rsidRPr="00B83424">
        <w:tab/>
      </w:r>
      <w:r w:rsidRPr="00B83424">
        <w:tab/>
      </w:r>
      <w:r w:rsidRPr="00B83424">
        <w:tab/>
      </w:r>
      <w:r w:rsidRPr="00B83424">
        <w:tab/>
      </w:r>
      <w:r w:rsidRPr="00B83424">
        <w:tab/>
        <w:t xml:space="preserve">not adequately represented by existing participants, and as </w:t>
      </w:r>
      <w:r w:rsidRPr="00B83424">
        <w:tab/>
      </w:r>
      <w:r w:rsidRPr="00B83424">
        <w:tab/>
      </w:r>
      <w:r w:rsidRPr="00B83424">
        <w:tab/>
      </w:r>
      <w:r w:rsidRPr="00B83424">
        <w:tab/>
      </w:r>
      <w:r w:rsidRPr="00B83424">
        <w:tab/>
      </w:r>
      <w:r w:rsidRPr="00B83424">
        <w:tab/>
        <w:t xml:space="preserve">to which the petitioner may be bound by the action of the </w:t>
      </w:r>
      <w:r w:rsidRPr="00B83424">
        <w:tab/>
      </w:r>
      <w:r w:rsidRPr="00B83424">
        <w:tab/>
      </w:r>
      <w:r w:rsidRPr="00B83424">
        <w:tab/>
      </w:r>
      <w:r w:rsidRPr="00B83424">
        <w:tab/>
      </w:r>
      <w:r w:rsidRPr="00B83424">
        <w:tab/>
      </w:r>
      <w:r w:rsidRPr="00B83424">
        <w:tab/>
        <w:t xml:space="preserve">Commission in the proceeding. </w:t>
      </w:r>
    </w:p>
    <w:p w14:paraId="07963158" w14:textId="77777777" w:rsidR="00004D72" w:rsidRPr="00B83424" w:rsidRDefault="00004D72" w:rsidP="00004D72">
      <w:pPr>
        <w:pStyle w:val="NormalWeb"/>
      </w:pPr>
      <w:r w:rsidRPr="00B83424">
        <w:lastRenderedPageBreak/>
        <w:t>   </w:t>
      </w:r>
      <w:r w:rsidRPr="00B83424">
        <w:tab/>
      </w:r>
      <w:r w:rsidRPr="00B83424">
        <w:tab/>
      </w:r>
      <w:r w:rsidRPr="00B83424">
        <w:tab/>
      </w:r>
      <w:r w:rsidRPr="00B83424">
        <w:tab/>
        <w:t xml:space="preserve">(3)  Another interest of such nature that participation of the </w:t>
      </w:r>
      <w:r w:rsidRPr="00B83424">
        <w:tab/>
      </w:r>
      <w:r w:rsidRPr="00B83424">
        <w:tab/>
      </w:r>
      <w:r w:rsidRPr="00B83424">
        <w:tab/>
      </w:r>
      <w:r w:rsidRPr="00B83424">
        <w:tab/>
      </w:r>
      <w:r w:rsidRPr="00B83424">
        <w:tab/>
      </w:r>
      <w:r w:rsidRPr="00B83424">
        <w:tab/>
        <w:t xml:space="preserve">petitioner may be in the public interest. </w:t>
      </w:r>
    </w:p>
    <w:p w14:paraId="27EFB94A" w14:textId="77777777" w:rsidR="00004D72" w:rsidRPr="00B83424" w:rsidRDefault="00004D72" w:rsidP="00004D72">
      <w:pPr>
        <w:pStyle w:val="NormalWeb"/>
      </w:pPr>
      <w:r w:rsidRPr="00B83424">
        <w:t> </w:t>
      </w:r>
      <w:r w:rsidRPr="00B83424">
        <w:tab/>
      </w:r>
      <w:r w:rsidRPr="00B83424">
        <w:tab/>
      </w:r>
      <w:r w:rsidRPr="00B83424">
        <w:tab/>
        <w:t>(b)  </w:t>
      </w:r>
      <w:r w:rsidRPr="00B83424">
        <w:rPr>
          <w:i/>
          <w:iCs/>
        </w:rPr>
        <w:t xml:space="preserve">Commonwealth. </w:t>
      </w:r>
      <w:r w:rsidRPr="00B83424">
        <w:t xml:space="preserve">The Commonwealth or an officer or agency </w:t>
      </w:r>
      <w:r w:rsidRPr="00B83424">
        <w:tab/>
      </w:r>
      <w:r w:rsidRPr="00B83424">
        <w:tab/>
      </w:r>
      <w:r w:rsidRPr="00B83424">
        <w:tab/>
      </w:r>
      <w:r w:rsidRPr="00B83424">
        <w:tab/>
      </w:r>
      <w:r w:rsidRPr="00B83424">
        <w:tab/>
        <w:t xml:space="preserve">thereof may intervene as of right in a proceeding subject to </w:t>
      </w:r>
      <w:r w:rsidRPr="00B83424">
        <w:tab/>
      </w:r>
      <w:r w:rsidRPr="00B83424">
        <w:tab/>
      </w:r>
      <w:r w:rsidRPr="00B83424">
        <w:tab/>
      </w:r>
      <w:r w:rsidRPr="00B83424">
        <w:tab/>
      </w:r>
      <w:r w:rsidRPr="00B83424">
        <w:tab/>
      </w:r>
      <w:r w:rsidRPr="00B83424">
        <w:tab/>
        <w:t xml:space="preserve">paragraphs (1) – (3). </w:t>
      </w:r>
    </w:p>
    <w:p w14:paraId="32A407D4" w14:textId="77777777" w:rsidR="00004D72" w:rsidRPr="00B83424" w:rsidRDefault="00004D72" w:rsidP="00004D72">
      <w:pPr>
        <w:pStyle w:val="NormalWeb"/>
      </w:pPr>
      <w:r w:rsidRPr="00B83424">
        <w:t> </w:t>
      </w:r>
      <w:r w:rsidRPr="00B83424">
        <w:tab/>
      </w:r>
      <w:r w:rsidRPr="00B83424">
        <w:tab/>
      </w:r>
      <w:r w:rsidRPr="00B83424">
        <w:tab/>
        <w:t>(c)  </w:t>
      </w:r>
      <w:r w:rsidRPr="00B83424">
        <w:rPr>
          <w:i/>
          <w:iCs/>
        </w:rPr>
        <w:t xml:space="preserve">Supersession. </w:t>
      </w:r>
      <w:r w:rsidRPr="00B83424">
        <w:t xml:space="preserve">Subsections (a) and (b) are identical to 1 Pa. </w:t>
      </w:r>
      <w:r w:rsidRPr="00B83424">
        <w:tab/>
      </w:r>
      <w:r w:rsidRPr="00B83424">
        <w:tab/>
      </w:r>
      <w:r w:rsidRPr="00B83424">
        <w:tab/>
      </w:r>
      <w:r w:rsidRPr="00B83424">
        <w:tab/>
      </w:r>
      <w:r w:rsidRPr="00B83424">
        <w:tab/>
        <w:t>Code § 35.28 (relating to eligibility to intervene).</w:t>
      </w:r>
    </w:p>
    <w:p w14:paraId="59CD0F7B" w14:textId="77777777" w:rsidR="00004D72" w:rsidRPr="00B83424" w:rsidRDefault="00004D72" w:rsidP="00004D72">
      <w:pPr>
        <w:jc w:val="center"/>
        <w:rPr>
          <w:sz w:val="24"/>
          <w:szCs w:val="24"/>
        </w:rPr>
      </w:pPr>
    </w:p>
    <w:bookmarkEnd w:id="0"/>
    <w:p w14:paraId="3537761E" w14:textId="1CF7A8C3" w:rsidR="00004D72" w:rsidRPr="00B83424" w:rsidRDefault="00004D72" w:rsidP="00004D72">
      <w:pPr>
        <w:spacing w:line="360" w:lineRule="auto"/>
        <w:ind w:firstLine="1440"/>
        <w:rPr>
          <w:sz w:val="24"/>
          <w:szCs w:val="24"/>
        </w:rPr>
      </w:pPr>
      <w:r w:rsidRPr="00B83424">
        <w:rPr>
          <w:sz w:val="24"/>
          <w:szCs w:val="24"/>
        </w:rPr>
        <w:t xml:space="preserve"> REA’s eligibility to intervene in this proceeding is governed by 52 </w:t>
      </w:r>
      <w:proofErr w:type="spellStart"/>
      <w:proofErr w:type="gramStart"/>
      <w:r w:rsidRPr="00B83424">
        <w:rPr>
          <w:sz w:val="24"/>
          <w:szCs w:val="24"/>
        </w:rPr>
        <w:t>Pa.Code</w:t>
      </w:r>
      <w:proofErr w:type="spellEnd"/>
      <w:proofErr w:type="gramEnd"/>
      <w:r w:rsidRPr="00B83424">
        <w:rPr>
          <w:sz w:val="24"/>
          <w:szCs w:val="24"/>
        </w:rPr>
        <w:t xml:space="preserve"> §</w:t>
      </w:r>
      <w:r w:rsidR="00801030">
        <w:rPr>
          <w:sz w:val="24"/>
          <w:szCs w:val="24"/>
        </w:rPr>
        <w:t> </w:t>
      </w:r>
      <w:r w:rsidRPr="00B83424">
        <w:rPr>
          <w:sz w:val="24"/>
          <w:szCs w:val="24"/>
        </w:rPr>
        <w:t xml:space="preserve">5.72(a)(2) since there is a Commonwealth statute which confers on REA a right to intervene.  </w:t>
      </w:r>
      <w:r w:rsidR="0060145D" w:rsidRPr="00B83424">
        <w:rPr>
          <w:sz w:val="24"/>
          <w:szCs w:val="24"/>
        </w:rPr>
        <w:t xml:space="preserve">Specifically, </w:t>
      </w:r>
      <w:r w:rsidRPr="00B83424">
        <w:rPr>
          <w:sz w:val="24"/>
          <w:szCs w:val="24"/>
        </w:rPr>
        <w:t xml:space="preserve">Subchapter C, located at 15 </w:t>
      </w:r>
      <w:proofErr w:type="spellStart"/>
      <w:r w:rsidRPr="00B83424">
        <w:rPr>
          <w:sz w:val="24"/>
          <w:szCs w:val="24"/>
        </w:rPr>
        <w:t>Pa.C.S.A</w:t>
      </w:r>
      <w:proofErr w:type="spellEnd"/>
      <w:r w:rsidRPr="00B83424">
        <w:rPr>
          <w:sz w:val="24"/>
          <w:szCs w:val="24"/>
        </w:rPr>
        <w:t>. § 7351 to § 7359, provides that the Commission has jurisdiction in the “establishment of boundaries of certified territory between retail electric suppliers where one supplier is an electric cooperative corporation and the other supplier is subject to the jurisdiction of the [Commission] for rates, terms and conditions for electric service.”</w:t>
      </w:r>
      <w:r w:rsidRPr="00B83424">
        <w:rPr>
          <w:rStyle w:val="FootnoteReference"/>
          <w:sz w:val="24"/>
          <w:szCs w:val="24"/>
        </w:rPr>
        <w:footnoteReference w:id="4"/>
      </w:r>
      <w:r w:rsidRPr="00B83424">
        <w:rPr>
          <w:sz w:val="24"/>
          <w:szCs w:val="24"/>
        </w:rPr>
        <w:t xml:space="preserve">  The intervenor’s interests must be of such a nature that intervention is necessary or appropriate to the administration of the statute under which the proceeding is brought.  Under the provisions of 15 </w:t>
      </w:r>
      <w:proofErr w:type="spellStart"/>
      <w:r w:rsidRPr="00B83424">
        <w:rPr>
          <w:sz w:val="24"/>
          <w:szCs w:val="24"/>
        </w:rPr>
        <w:t>Pa.C.S.A</w:t>
      </w:r>
      <w:proofErr w:type="spellEnd"/>
      <w:r w:rsidRPr="00B83424">
        <w:rPr>
          <w:sz w:val="24"/>
          <w:szCs w:val="24"/>
        </w:rPr>
        <w:t xml:space="preserve">. § 7351, REA’s presence in this proceeding as a party is necessary and an appropriate administration of the statutory provision cannot be accomplished without REA’s involvement as a party.  </w:t>
      </w:r>
    </w:p>
    <w:p w14:paraId="6B39FE2C" w14:textId="77777777" w:rsidR="00004D72" w:rsidRPr="00B83424" w:rsidRDefault="00004D72" w:rsidP="00004D72">
      <w:pPr>
        <w:spacing w:line="360" w:lineRule="auto"/>
        <w:outlineLvl w:val="0"/>
        <w:rPr>
          <w:sz w:val="24"/>
          <w:szCs w:val="24"/>
        </w:rPr>
      </w:pPr>
    </w:p>
    <w:p w14:paraId="7D00DE18" w14:textId="77777777" w:rsidR="0060145D" w:rsidRPr="00B83424" w:rsidRDefault="00004D72" w:rsidP="0060145D">
      <w:pPr>
        <w:spacing w:line="360" w:lineRule="auto"/>
        <w:ind w:firstLine="1440"/>
        <w:rPr>
          <w:sz w:val="24"/>
          <w:szCs w:val="24"/>
        </w:rPr>
      </w:pPr>
      <w:r w:rsidRPr="00B83424">
        <w:rPr>
          <w:sz w:val="24"/>
          <w:szCs w:val="24"/>
        </w:rPr>
        <w:t xml:space="preserve">However, REA contends in its Petition to Intervene – which filing is not an affirmative filing – that the formal complaint should be dismissed as outside the Commission’s jurisdiction.  That request contained within the Petition to Intervene will be denied.  </w:t>
      </w:r>
      <w:r w:rsidR="0060145D" w:rsidRPr="00B83424">
        <w:rPr>
          <w:sz w:val="24"/>
          <w:szCs w:val="24"/>
        </w:rPr>
        <w:t>The Commission has the discretion to “dismiss any complaint without hearing if, in its opinion, a hearing is not necessary in the public interest.”</w:t>
      </w:r>
      <w:r w:rsidR="0060145D" w:rsidRPr="00B83424">
        <w:rPr>
          <w:rStyle w:val="FootnoteReference"/>
          <w:sz w:val="24"/>
          <w:szCs w:val="24"/>
        </w:rPr>
        <w:footnoteReference w:id="5"/>
      </w:r>
      <w:r w:rsidR="0060145D" w:rsidRPr="00B83424">
        <w:rPr>
          <w:sz w:val="24"/>
          <w:szCs w:val="24"/>
        </w:rPr>
        <w:t xml:space="preserve">  A hearing is necessary only to resolve disputed questions of fact and, when the question presented is solely one of law, the Commission need not </w:t>
      </w:r>
      <w:r w:rsidR="0060145D" w:rsidRPr="00B83424">
        <w:rPr>
          <w:sz w:val="24"/>
          <w:szCs w:val="24"/>
        </w:rPr>
        <w:lastRenderedPageBreak/>
        <w:t>hold a hearing.</w:t>
      </w:r>
      <w:r w:rsidR="0060145D" w:rsidRPr="00B83424">
        <w:rPr>
          <w:rStyle w:val="FootnoteReference"/>
          <w:sz w:val="24"/>
          <w:szCs w:val="24"/>
        </w:rPr>
        <w:footnoteReference w:id="6"/>
      </w:r>
      <w:r w:rsidR="0060145D" w:rsidRPr="00B83424">
        <w:rPr>
          <w:sz w:val="24"/>
          <w:szCs w:val="24"/>
        </w:rPr>
        <w:t xml:space="preserve">  The public interest does not require a hearing in a case which would be a fruitless exercise and, therefore, not necessary or in the public interest.</w:t>
      </w:r>
      <w:r w:rsidR="0060145D" w:rsidRPr="00B83424">
        <w:rPr>
          <w:rStyle w:val="FootnoteReference"/>
          <w:sz w:val="24"/>
          <w:szCs w:val="24"/>
        </w:rPr>
        <w:footnoteReference w:id="7"/>
      </w:r>
    </w:p>
    <w:p w14:paraId="5340EE40" w14:textId="77777777" w:rsidR="0060145D" w:rsidRPr="00B83424" w:rsidRDefault="0060145D" w:rsidP="00004D72">
      <w:pPr>
        <w:spacing w:line="360" w:lineRule="auto"/>
        <w:ind w:firstLine="1440"/>
        <w:rPr>
          <w:sz w:val="24"/>
          <w:szCs w:val="24"/>
        </w:rPr>
      </w:pPr>
    </w:p>
    <w:p w14:paraId="36EF0008" w14:textId="3934ED09" w:rsidR="00004D72" w:rsidRPr="00B83424" w:rsidRDefault="00004D72" w:rsidP="00004D72">
      <w:pPr>
        <w:spacing w:line="360" w:lineRule="auto"/>
        <w:ind w:firstLine="1440"/>
        <w:rPr>
          <w:sz w:val="24"/>
          <w:szCs w:val="24"/>
        </w:rPr>
      </w:pPr>
      <w:r w:rsidRPr="00B83424">
        <w:rPr>
          <w:sz w:val="24"/>
          <w:szCs w:val="24"/>
        </w:rPr>
        <w:t xml:space="preserve">This case clearly involves a disputed question of fact and law: </w:t>
      </w:r>
      <w:r w:rsidR="00AC29A0">
        <w:rPr>
          <w:sz w:val="24"/>
          <w:szCs w:val="24"/>
        </w:rPr>
        <w:t xml:space="preserve"> </w:t>
      </w:r>
      <w:r w:rsidRPr="00B83424">
        <w:rPr>
          <w:sz w:val="24"/>
          <w:szCs w:val="24"/>
        </w:rPr>
        <w:t xml:space="preserve">whether the proposed structure lies within the territory of REA or </w:t>
      </w:r>
      <w:proofErr w:type="spellStart"/>
      <w:r w:rsidRPr="00B83424">
        <w:rPr>
          <w:sz w:val="24"/>
          <w:szCs w:val="24"/>
        </w:rPr>
        <w:t>Penelec</w:t>
      </w:r>
      <w:proofErr w:type="spellEnd"/>
      <w:r w:rsidRPr="00B83424">
        <w:rPr>
          <w:sz w:val="24"/>
          <w:szCs w:val="24"/>
        </w:rPr>
        <w:t xml:space="preserve"> when determining which entity is entitled to be the electric distribution supplier for the proposed service address.  </w:t>
      </w:r>
      <w:r w:rsidR="003E48F6" w:rsidRPr="00B83424">
        <w:rPr>
          <w:sz w:val="24"/>
          <w:szCs w:val="24"/>
        </w:rPr>
        <w:t>That question of fact and law lies squarely within the jurisdiction of the Commission</w:t>
      </w:r>
      <w:r w:rsidR="0060145D" w:rsidRPr="00B83424">
        <w:rPr>
          <w:sz w:val="24"/>
          <w:szCs w:val="24"/>
        </w:rPr>
        <w:t xml:space="preserve"> and a hearing is needed to resolve the disputed question of fact concerning the respective territories of </w:t>
      </w:r>
      <w:proofErr w:type="spellStart"/>
      <w:r w:rsidR="0060145D" w:rsidRPr="00B83424">
        <w:rPr>
          <w:sz w:val="24"/>
          <w:szCs w:val="24"/>
        </w:rPr>
        <w:t>Penelec</w:t>
      </w:r>
      <w:proofErr w:type="spellEnd"/>
      <w:r w:rsidR="0060145D" w:rsidRPr="00B83424">
        <w:rPr>
          <w:sz w:val="24"/>
          <w:szCs w:val="24"/>
        </w:rPr>
        <w:t xml:space="preserve"> and REA as those territories relate to Complainant’s proposed structure.</w:t>
      </w:r>
    </w:p>
    <w:p w14:paraId="23DCC35F" w14:textId="673FDA77" w:rsidR="003E48F6" w:rsidRPr="00B83424" w:rsidRDefault="003E48F6" w:rsidP="00004D72">
      <w:pPr>
        <w:spacing w:line="360" w:lineRule="auto"/>
        <w:ind w:firstLine="1440"/>
        <w:rPr>
          <w:sz w:val="24"/>
          <w:szCs w:val="24"/>
        </w:rPr>
      </w:pPr>
    </w:p>
    <w:p w14:paraId="17AD07F6" w14:textId="42025BC9" w:rsidR="003E48F6" w:rsidRDefault="003E48F6" w:rsidP="00004D72">
      <w:pPr>
        <w:spacing w:line="360" w:lineRule="auto"/>
        <w:ind w:firstLine="1440"/>
        <w:rPr>
          <w:sz w:val="24"/>
          <w:szCs w:val="24"/>
        </w:rPr>
      </w:pPr>
      <w:r w:rsidRPr="00B83424">
        <w:rPr>
          <w:sz w:val="24"/>
          <w:szCs w:val="24"/>
        </w:rPr>
        <w:t>Accordingly, the Petition to Intervene will be granted in the Ordering Paragraphs below but the request to dismiss the formal complaint is denied.</w:t>
      </w:r>
    </w:p>
    <w:p w14:paraId="6F880B9A" w14:textId="77777777" w:rsidR="00AC29A0" w:rsidRPr="00B83424" w:rsidRDefault="00AC29A0" w:rsidP="00004D72">
      <w:pPr>
        <w:spacing w:line="360" w:lineRule="auto"/>
        <w:ind w:firstLine="1440"/>
        <w:rPr>
          <w:sz w:val="24"/>
          <w:szCs w:val="24"/>
        </w:rPr>
      </w:pPr>
    </w:p>
    <w:p w14:paraId="7769B305" w14:textId="77777777" w:rsidR="00420727" w:rsidRPr="00B83424" w:rsidRDefault="00420727" w:rsidP="00420727">
      <w:pPr>
        <w:spacing w:line="360" w:lineRule="auto"/>
        <w:rPr>
          <w:sz w:val="24"/>
          <w:szCs w:val="24"/>
          <w:u w:val="single"/>
        </w:rPr>
      </w:pPr>
      <w:r w:rsidRPr="00B83424">
        <w:rPr>
          <w:sz w:val="24"/>
          <w:szCs w:val="24"/>
          <w:u w:val="single"/>
        </w:rPr>
        <w:t xml:space="preserve">Preliminary Objections of </w:t>
      </w:r>
      <w:proofErr w:type="spellStart"/>
      <w:r w:rsidRPr="00B83424">
        <w:rPr>
          <w:sz w:val="24"/>
          <w:szCs w:val="24"/>
          <w:u w:val="single"/>
        </w:rPr>
        <w:t>Penelec</w:t>
      </w:r>
      <w:proofErr w:type="spellEnd"/>
    </w:p>
    <w:p w14:paraId="2D05B842" w14:textId="77777777" w:rsidR="00420727" w:rsidRPr="00B83424" w:rsidRDefault="00420727" w:rsidP="00420727">
      <w:pPr>
        <w:spacing w:line="360" w:lineRule="auto"/>
        <w:rPr>
          <w:sz w:val="24"/>
          <w:szCs w:val="24"/>
        </w:rPr>
      </w:pPr>
    </w:p>
    <w:p w14:paraId="4F7A961D" w14:textId="0854D325" w:rsidR="00420727" w:rsidRPr="00B83424" w:rsidRDefault="00420727" w:rsidP="00420727">
      <w:pPr>
        <w:spacing w:line="360" w:lineRule="auto"/>
        <w:ind w:firstLine="1440"/>
        <w:rPr>
          <w:sz w:val="24"/>
          <w:szCs w:val="24"/>
        </w:rPr>
      </w:pPr>
      <w:r w:rsidRPr="00B83424">
        <w:rPr>
          <w:sz w:val="24"/>
          <w:szCs w:val="24"/>
        </w:rPr>
        <w:t xml:space="preserve">On January 2, 2019, </w:t>
      </w:r>
      <w:proofErr w:type="spellStart"/>
      <w:r w:rsidRPr="00B83424">
        <w:rPr>
          <w:sz w:val="24"/>
          <w:szCs w:val="24"/>
        </w:rPr>
        <w:t>Penelec</w:t>
      </w:r>
      <w:proofErr w:type="spellEnd"/>
      <w:r w:rsidRPr="00B83424">
        <w:rPr>
          <w:sz w:val="24"/>
          <w:szCs w:val="24"/>
        </w:rPr>
        <w:t xml:space="preserve"> filed Preliminary Objections against the formal complaint.  </w:t>
      </w:r>
      <w:proofErr w:type="spellStart"/>
      <w:r w:rsidRPr="00B83424">
        <w:rPr>
          <w:sz w:val="24"/>
          <w:szCs w:val="24"/>
        </w:rPr>
        <w:t>Penelec</w:t>
      </w:r>
      <w:proofErr w:type="spellEnd"/>
      <w:r w:rsidRPr="00B83424">
        <w:rPr>
          <w:sz w:val="24"/>
          <w:szCs w:val="24"/>
        </w:rPr>
        <w:t xml:space="preserve"> requested that the formal complaint be denied in its entirety for nonjoinder of a necessary party, because the formal complaint failed to join a necessary party, namely, REA.  </w:t>
      </w:r>
      <w:proofErr w:type="spellStart"/>
      <w:r w:rsidRPr="00B83424">
        <w:rPr>
          <w:sz w:val="24"/>
          <w:szCs w:val="24"/>
        </w:rPr>
        <w:t>Penelec</w:t>
      </w:r>
      <w:proofErr w:type="spellEnd"/>
      <w:r w:rsidRPr="00B83424">
        <w:rPr>
          <w:sz w:val="24"/>
          <w:szCs w:val="24"/>
        </w:rPr>
        <w:t xml:space="preserve"> asserts REA is a necessary and indispensable party with respect to Complain</w:t>
      </w:r>
      <w:r w:rsidR="00AC29A0">
        <w:rPr>
          <w:sz w:val="24"/>
          <w:szCs w:val="24"/>
        </w:rPr>
        <w:t>an</w:t>
      </w:r>
      <w:r w:rsidRPr="00B83424">
        <w:rPr>
          <w:sz w:val="24"/>
          <w:szCs w:val="24"/>
        </w:rPr>
        <w:t xml:space="preserve">t’s claims that his proposed structure is within </w:t>
      </w:r>
      <w:proofErr w:type="spellStart"/>
      <w:r w:rsidRPr="00B83424">
        <w:rPr>
          <w:sz w:val="24"/>
          <w:szCs w:val="24"/>
        </w:rPr>
        <w:t>Penelec’s</w:t>
      </w:r>
      <w:proofErr w:type="spellEnd"/>
      <w:r w:rsidRPr="00B83424">
        <w:rPr>
          <w:sz w:val="24"/>
          <w:szCs w:val="24"/>
        </w:rPr>
        <w:t xml:space="preserve"> territory.  </w:t>
      </w:r>
      <w:proofErr w:type="spellStart"/>
      <w:r w:rsidRPr="00B83424">
        <w:rPr>
          <w:sz w:val="24"/>
          <w:szCs w:val="24"/>
        </w:rPr>
        <w:t>Penelec</w:t>
      </w:r>
      <w:proofErr w:type="spellEnd"/>
      <w:r w:rsidRPr="00B83424">
        <w:rPr>
          <w:sz w:val="24"/>
          <w:szCs w:val="24"/>
        </w:rPr>
        <w:t xml:space="preserve"> asked the Commission to strike the formal complaint in its entirety because the Commission cannot appropriately adjudicate the formal complaint without REA present as a party.  </w:t>
      </w:r>
    </w:p>
    <w:p w14:paraId="2CDDC415" w14:textId="77777777" w:rsidR="00420727" w:rsidRPr="00B83424" w:rsidRDefault="00420727" w:rsidP="00420727">
      <w:pPr>
        <w:spacing w:line="360" w:lineRule="auto"/>
        <w:ind w:firstLine="1440"/>
        <w:rPr>
          <w:sz w:val="24"/>
          <w:szCs w:val="24"/>
        </w:rPr>
      </w:pPr>
    </w:p>
    <w:p w14:paraId="52B82289" w14:textId="77777777" w:rsidR="00420727" w:rsidRPr="00B83424" w:rsidRDefault="00420727" w:rsidP="00420727">
      <w:pPr>
        <w:spacing w:line="360" w:lineRule="auto"/>
        <w:ind w:firstLine="1440"/>
        <w:rPr>
          <w:sz w:val="24"/>
          <w:szCs w:val="24"/>
        </w:rPr>
      </w:pPr>
      <w:r w:rsidRPr="00B83424">
        <w:rPr>
          <w:sz w:val="24"/>
          <w:szCs w:val="24"/>
        </w:rPr>
        <w:t xml:space="preserve">In his Petition for reconsideration from actions of the staff on February 4, 2019, Complainant agrees REA should be required to respond to the formal complaint although disagrees the location of the proposed structure is within REA’s territory.  </w:t>
      </w:r>
    </w:p>
    <w:p w14:paraId="7D11B17D" w14:textId="77777777" w:rsidR="00420727" w:rsidRPr="00B83424" w:rsidRDefault="00420727" w:rsidP="00420727">
      <w:pPr>
        <w:spacing w:line="360" w:lineRule="auto"/>
        <w:rPr>
          <w:sz w:val="24"/>
          <w:szCs w:val="24"/>
        </w:rPr>
      </w:pPr>
    </w:p>
    <w:p w14:paraId="2AD312CE" w14:textId="3E764DC2" w:rsidR="00420727" w:rsidRPr="00B83424" w:rsidRDefault="00420727" w:rsidP="00AC29A0">
      <w:pPr>
        <w:overflowPunct/>
        <w:autoSpaceDE/>
        <w:autoSpaceDN/>
        <w:adjustRightInd/>
        <w:rPr>
          <w:sz w:val="24"/>
          <w:szCs w:val="24"/>
          <w:u w:val="single"/>
        </w:rPr>
      </w:pPr>
      <w:r w:rsidRPr="00B83424">
        <w:rPr>
          <w:sz w:val="24"/>
          <w:szCs w:val="24"/>
          <w:u w:val="single"/>
        </w:rPr>
        <w:br w:type="page"/>
      </w:r>
      <w:r w:rsidRPr="00B83424">
        <w:rPr>
          <w:sz w:val="24"/>
          <w:szCs w:val="24"/>
          <w:u w:val="single"/>
        </w:rPr>
        <w:lastRenderedPageBreak/>
        <w:t xml:space="preserve">Disposition of </w:t>
      </w:r>
      <w:proofErr w:type="spellStart"/>
      <w:r w:rsidRPr="00B83424">
        <w:rPr>
          <w:sz w:val="24"/>
          <w:szCs w:val="24"/>
          <w:u w:val="single"/>
        </w:rPr>
        <w:t>Penelec’s</w:t>
      </w:r>
      <w:proofErr w:type="spellEnd"/>
      <w:r w:rsidRPr="00B83424">
        <w:rPr>
          <w:sz w:val="24"/>
          <w:szCs w:val="24"/>
          <w:u w:val="single"/>
        </w:rPr>
        <w:t xml:space="preserve"> Preliminary Objections </w:t>
      </w:r>
      <w:bookmarkStart w:id="1" w:name="_GoBack"/>
      <w:bookmarkEnd w:id="1"/>
    </w:p>
    <w:p w14:paraId="7E852F31" w14:textId="77777777" w:rsidR="00420727" w:rsidRPr="00B83424" w:rsidRDefault="00420727" w:rsidP="00420727">
      <w:pPr>
        <w:spacing w:line="360" w:lineRule="auto"/>
        <w:rPr>
          <w:sz w:val="24"/>
          <w:szCs w:val="24"/>
        </w:rPr>
      </w:pPr>
    </w:p>
    <w:p w14:paraId="56705A25" w14:textId="77777777" w:rsidR="00420727" w:rsidRPr="00B83424" w:rsidRDefault="00420727" w:rsidP="00420727">
      <w:pPr>
        <w:spacing w:line="360" w:lineRule="auto"/>
        <w:rPr>
          <w:sz w:val="24"/>
          <w:szCs w:val="24"/>
        </w:rPr>
      </w:pPr>
      <w:r w:rsidRPr="00B83424">
        <w:rPr>
          <w:sz w:val="24"/>
          <w:szCs w:val="24"/>
        </w:rPr>
        <w:tab/>
      </w:r>
      <w:r w:rsidRPr="00B83424">
        <w:rPr>
          <w:sz w:val="24"/>
          <w:szCs w:val="24"/>
        </w:rPr>
        <w:tab/>
        <w:t xml:space="preserve">Preliminary objections, under the Commission’s regulations, are available to parties and allow for objections to be filed in response to any pleading except a motion or prior preliminary objections.  A party filing preliminary objections must include a notice to plead, must state specifically the legal and factual grounds relied upon and limit the objections, </w:t>
      </w:r>
      <w:r w:rsidRPr="00B83424">
        <w:rPr>
          <w:i/>
          <w:sz w:val="24"/>
          <w:szCs w:val="24"/>
        </w:rPr>
        <w:t>inter alia</w:t>
      </w:r>
      <w:r w:rsidRPr="00B83424">
        <w:rPr>
          <w:sz w:val="24"/>
          <w:szCs w:val="24"/>
        </w:rPr>
        <w:t xml:space="preserve">, to the nonjoinder of a necessary party.  52 </w:t>
      </w:r>
      <w:proofErr w:type="spellStart"/>
      <w:proofErr w:type="gramStart"/>
      <w:r w:rsidRPr="00B83424">
        <w:rPr>
          <w:sz w:val="24"/>
          <w:szCs w:val="24"/>
        </w:rPr>
        <w:t>Pa.Code</w:t>
      </w:r>
      <w:proofErr w:type="spellEnd"/>
      <w:proofErr w:type="gramEnd"/>
      <w:r w:rsidRPr="00B83424">
        <w:rPr>
          <w:sz w:val="24"/>
          <w:szCs w:val="24"/>
        </w:rPr>
        <w:t xml:space="preserve"> § 5.101(a)(5).</w:t>
      </w:r>
    </w:p>
    <w:p w14:paraId="2F3F1449" w14:textId="77777777" w:rsidR="00420727" w:rsidRPr="00B83424" w:rsidRDefault="00420727" w:rsidP="00420727">
      <w:pPr>
        <w:spacing w:line="360" w:lineRule="auto"/>
        <w:rPr>
          <w:sz w:val="24"/>
          <w:szCs w:val="24"/>
        </w:rPr>
      </w:pPr>
    </w:p>
    <w:p w14:paraId="21F9FC01" w14:textId="77777777" w:rsidR="00420727" w:rsidRPr="00B83424" w:rsidRDefault="00420727" w:rsidP="00420727">
      <w:pPr>
        <w:spacing w:line="360" w:lineRule="auto"/>
        <w:rPr>
          <w:sz w:val="24"/>
          <w:szCs w:val="24"/>
        </w:rPr>
      </w:pPr>
      <w:r w:rsidRPr="00B83424">
        <w:rPr>
          <w:sz w:val="24"/>
          <w:szCs w:val="24"/>
        </w:rPr>
        <w:tab/>
      </w:r>
      <w:r w:rsidRPr="00B83424">
        <w:rPr>
          <w:sz w:val="24"/>
          <w:szCs w:val="24"/>
        </w:rPr>
        <w:tab/>
        <w:t xml:space="preserve">The party against whom preliminary objections are filed (in this proceeding, Complainant) </w:t>
      </w:r>
      <w:r w:rsidRPr="00B83424">
        <w:rPr>
          <w:sz w:val="24"/>
          <w:szCs w:val="24"/>
          <w:u w:val="single"/>
        </w:rPr>
        <w:t>may</w:t>
      </w:r>
      <w:r w:rsidRPr="00B83424">
        <w:rPr>
          <w:sz w:val="24"/>
          <w:szCs w:val="24"/>
        </w:rPr>
        <w:t xml:space="preserve"> file an answer to the preliminary objections but the answer must be filed within ten days of the date when the preliminary objections are served.  52 </w:t>
      </w:r>
      <w:proofErr w:type="spellStart"/>
      <w:proofErr w:type="gramStart"/>
      <w:r w:rsidRPr="00B83424">
        <w:rPr>
          <w:sz w:val="24"/>
          <w:szCs w:val="24"/>
        </w:rPr>
        <w:t>Pa.Code</w:t>
      </w:r>
      <w:proofErr w:type="spellEnd"/>
      <w:proofErr w:type="gramEnd"/>
      <w:r w:rsidRPr="00B83424">
        <w:rPr>
          <w:sz w:val="24"/>
          <w:szCs w:val="24"/>
        </w:rPr>
        <w:t xml:space="preserve"> § 5.101(f)(1).  Then the presiding officer will decide the preliminary objections within thirty days of the date the preliminary objection is assigned to the presiding officer.  52 </w:t>
      </w:r>
      <w:proofErr w:type="spellStart"/>
      <w:proofErr w:type="gramStart"/>
      <w:r w:rsidRPr="00B83424">
        <w:rPr>
          <w:sz w:val="24"/>
          <w:szCs w:val="24"/>
        </w:rPr>
        <w:t>Pa.Code</w:t>
      </w:r>
      <w:proofErr w:type="spellEnd"/>
      <w:proofErr w:type="gramEnd"/>
      <w:r w:rsidRPr="00B83424">
        <w:rPr>
          <w:sz w:val="24"/>
          <w:szCs w:val="24"/>
        </w:rPr>
        <w:t xml:space="preserve"> § 5.101(g).</w:t>
      </w:r>
    </w:p>
    <w:p w14:paraId="0E4570C8" w14:textId="77777777" w:rsidR="00420727" w:rsidRPr="00B83424" w:rsidRDefault="00420727" w:rsidP="00420727">
      <w:pPr>
        <w:spacing w:line="360" w:lineRule="auto"/>
        <w:ind w:firstLine="1440"/>
        <w:rPr>
          <w:sz w:val="24"/>
          <w:szCs w:val="24"/>
        </w:rPr>
      </w:pPr>
    </w:p>
    <w:p w14:paraId="190467E6" w14:textId="77777777" w:rsidR="00420727" w:rsidRPr="00B83424" w:rsidRDefault="00420727" w:rsidP="00420727">
      <w:pPr>
        <w:spacing w:line="360" w:lineRule="auto"/>
        <w:ind w:firstLine="1440"/>
        <w:rPr>
          <w:sz w:val="24"/>
          <w:szCs w:val="24"/>
        </w:rPr>
      </w:pPr>
      <w:r w:rsidRPr="00B83424">
        <w:rPr>
          <w:sz w:val="24"/>
          <w:szCs w:val="24"/>
        </w:rPr>
        <w:t xml:space="preserve">The moving party (in this proceeding, </w:t>
      </w:r>
      <w:proofErr w:type="spellStart"/>
      <w:r w:rsidRPr="00B83424">
        <w:rPr>
          <w:sz w:val="24"/>
          <w:szCs w:val="24"/>
        </w:rPr>
        <w:t>Penelec</w:t>
      </w:r>
      <w:proofErr w:type="spellEnd"/>
      <w:r w:rsidRPr="00B83424">
        <w:rPr>
          <w:sz w:val="24"/>
          <w:szCs w:val="24"/>
        </w:rPr>
        <w:t>) may not rely on its own factual assertions, but must accept, for the purposes of disposition of the preliminary objections, all well-pleaded, material facts of the other party, as well as every inference fairly deducible from those facts.</w:t>
      </w:r>
      <w:r w:rsidRPr="00B83424">
        <w:rPr>
          <w:rStyle w:val="FootnoteReference"/>
          <w:sz w:val="24"/>
          <w:szCs w:val="24"/>
        </w:rPr>
        <w:footnoteReference w:id="8"/>
      </w:r>
      <w:r w:rsidRPr="00B83424">
        <w:rPr>
          <w:sz w:val="24"/>
          <w:szCs w:val="24"/>
        </w:rPr>
        <w:t xml:space="preserve">  Therefore, in ruling on preliminary objections, the Commission must assume, for decisional purposes only, that the factual allegations of the complaint are true.</w:t>
      </w:r>
      <w:r w:rsidRPr="00B83424">
        <w:rPr>
          <w:rStyle w:val="FootnoteReference"/>
          <w:sz w:val="24"/>
          <w:szCs w:val="24"/>
        </w:rPr>
        <w:footnoteReference w:id="9"/>
      </w:r>
      <w:r w:rsidRPr="00B83424">
        <w:rPr>
          <w:sz w:val="24"/>
          <w:szCs w:val="24"/>
        </w:rPr>
        <w:t xml:space="preserve">  The preliminary objections may be granted only if the moving party prevails as a matter of law.</w:t>
      </w:r>
      <w:r w:rsidRPr="00B83424">
        <w:rPr>
          <w:rStyle w:val="FootnoteReference"/>
          <w:sz w:val="24"/>
          <w:szCs w:val="24"/>
        </w:rPr>
        <w:footnoteReference w:id="10"/>
      </w:r>
      <w:r w:rsidRPr="00B83424">
        <w:rPr>
          <w:sz w:val="24"/>
          <w:szCs w:val="24"/>
        </w:rPr>
        <w:t xml:space="preserve">  Any doubt must be resolved in favor of the non-moving party by refusing to sustain the preliminary objections.</w:t>
      </w:r>
      <w:r w:rsidRPr="00B83424">
        <w:rPr>
          <w:rStyle w:val="FootnoteReference"/>
          <w:sz w:val="24"/>
          <w:szCs w:val="24"/>
        </w:rPr>
        <w:footnoteReference w:id="11"/>
      </w:r>
      <w:r w:rsidRPr="00B83424">
        <w:rPr>
          <w:sz w:val="24"/>
          <w:szCs w:val="24"/>
        </w:rPr>
        <w:t xml:space="preserve">    </w:t>
      </w:r>
    </w:p>
    <w:p w14:paraId="5912A1B8" w14:textId="77777777" w:rsidR="00420727" w:rsidRPr="00B83424" w:rsidRDefault="00420727" w:rsidP="00420727">
      <w:pPr>
        <w:spacing w:line="360" w:lineRule="auto"/>
        <w:rPr>
          <w:sz w:val="24"/>
          <w:szCs w:val="24"/>
        </w:rPr>
      </w:pPr>
    </w:p>
    <w:p w14:paraId="3AD2EE67" w14:textId="03E312F5" w:rsidR="00420727" w:rsidRPr="00B83424" w:rsidRDefault="00420727" w:rsidP="00420727">
      <w:pPr>
        <w:spacing w:line="360" w:lineRule="auto"/>
        <w:ind w:firstLine="1440"/>
        <w:rPr>
          <w:sz w:val="24"/>
          <w:szCs w:val="24"/>
        </w:rPr>
      </w:pPr>
      <w:r w:rsidRPr="00B83424">
        <w:rPr>
          <w:sz w:val="24"/>
          <w:szCs w:val="24"/>
        </w:rPr>
        <w:t xml:space="preserve">This case – on its face and when taken in the light most favorable to Complainant – involves a disputed question of fact and law:  whether the proposed structure lies within the territory of REA or </w:t>
      </w:r>
      <w:proofErr w:type="spellStart"/>
      <w:r w:rsidRPr="00B83424">
        <w:rPr>
          <w:sz w:val="24"/>
          <w:szCs w:val="24"/>
        </w:rPr>
        <w:t>Penelec</w:t>
      </w:r>
      <w:proofErr w:type="spellEnd"/>
      <w:r w:rsidRPr="00B83424">
        <w:rPr>
          <w:sz w:val="24"/>
          <w:szCs w:val="24"/>
        </w:rPr>
        <w:t xml:space="preserve"> when determining which entity is entitled to be the </w:t>
      </w:r>
      <w:r w:rsidRPr="00B83424">
        <w:rPr>
          <w:sz w:val="24"/>
          <w:szCs w:val="24"/>
        </w:rPr>
        <w:lastRenderedPageBreak/>
        <w:t xml:space="preserve">electric distribution supplier for the proposed service address.  </w:t>
      </w:r>
      <w:proofErr w:type="spellStart"/>
      <w:r w:rsidRPr="00B83424">
        <w:rPr>
          <w:sz w:val="24"/>
          <w:szCs w:val="24"/>
        </w:rPr>
        <w:t>Penelec</w:t>
      </w:r>
      <w:proofErr w:type="spellEnd"/>
      <w:r w:rsidRPr="00B83424">
        <w:rPr>
          <w:sz w:val="24"/>
          <w:szCs w:val="24"/>
        </w:rPr>
        <w:t xml:space="preserve"> is correct that REA should be a party to this proceeding.  However, given the disposition of the Petition to Intervene filed by REA in this proceeding (as discussed above), the issue of whether there is a nonjoinder of an essential party has been resolved and now moot.</w:t>
      </w:r>
    </w:p>
    <w:p w14:paraId="4910C819" w14:textId="77777777" w:rsidR="00420727" w:rsidRPr="00B83424" w:rsidRDefault="00420727" w:rsidP="00420727">
      <w:pPr>
        <w:spacing w:line="360" w:lineRule="auto"/>
        <w:ind w:firstLine="1440"/>
        <w:rPr>
          <w:sz w:val="24"/>
          <w:szCs w:val="24"/>
        </w:rPr>
      </w:pPr>
    </w:p>
    <w:p w14:paraId="23D94964" w14:textId="518BBA61" w:rsidR="00420727" w:rsidRPr="00B83424" w:rsidRDefault="00420727" w:rsidP="00420727">
      <w:pPr>
        <w:spacing w:line="360" w:lineRule="auto"/>
        <w:ind w:firstLine="1440"/>
        <w:rPr>
          <w:sz w:val="24"/>
          <w:szCs w:val="24"/>
        </w:rPr>
      </w:pPr>
      <w:r w:rsidRPr="00B83424">
        <w:rPr>
          <w:sz w:val="24"/>
          <w:szCs w:val="24"/>
        </w:rPr>
        <w:t>The preliminary objections will be denied in that the formal complaint alleges a factual dispute and all necessary entities and individuals are parties in this proceeding.  The basis for the preliminary objections is now moot.  Complainant will be permitted to proceed with his complaint on th</w:t>
      </w:r>
      <w:r w:rsidR="00AC29A0">
        <w:rPr>
          <w:sz w:val="24"/>
          <w:szCs w:val="24"/>
        </w:rPr>
        <w:t>is</w:t>
      </w:r>
      <w:r w:rsidRPr="00B83424">
        <w:rPr>
          <w:sz w:val="24"/>
          <w:szCs w:val="24"/>
        </w:rPr>
        <w:t xml:space="preserve"> allegation</w:t>
      </w:r>
      <w:proofErr w:type="gramStart"/>
      <w:r w:rsidRPr="00B83424">
        <w:rPr>
          <w:sz w:val="24"/>
          <w:szCs w:val="24"/>
        </w:rPr>
        <w:t>:  (</w:t>
      </w:r>
      <w:proofErr w:type="gramEnd"/>
      <w:r w:rsidRPr="00B83424">
        <w:rPr>
          <w:sz w:val="24"/>
          <w:szCs w:val="24"/>
        </w:rPr>
        <w:t xml:space="preserve">1) whether the proposed structure lies within the territory of REA or </w:t>
      </w:r>
      <w:proofErr w:type="spellStart"/>
      <w:r w:rsidRPr="00B83424">
        <w:rPr>
          <w:sz w:val="24"/>
          <w:szCs w:val="24"/>
        </w:rPr>
        <w:t>Penelec</w:t>
      </w:r>
      <w:proofErr w:type="spellEnd"/>
      <w:r w:rsidRPr="00B83424">
        <w:rPr>
          <w:sz w:val="24"/>
          <w:szCs w:val="24"/>
        </w:rPr>
        <w:t xml:space="preserve"> when determining which entity is entitled to be the electric distribution supplier for the proposed service address pursuant to 15 </w:t>
      </w:r>
      <w:proofErr w:type="spellStart"/>
      <w:r w:rsidRPr="00B83424">
        <w:rPr>
          <w:sz w:val="24"/>
          <w:szCs w:val="24"/>
        </w:rPr>
        <w:t>Pa.C.S.A</w:t>
      </w:r>
      <w:proofErr w:type="spellEnd"/>
      <w:r w:rsidRPr="00B83424">
        <w:rPr>
          <w:sz w:val="24"/>
          <w:szCs w:val="24"/>
        </w:rPr>
        <w:t xml:space="preserve">. § 7351, </w:t>
      </w:r>
      <w:r w:rsidRPr="00B83424">
        <w:rPr>
          <w:i/>
          <w:sz w:val="24"/>
          <w:szCs w:val="24"/>
        </w:rPr>
        <w:t>et seq</w:t>
      </w:r>
      <w:r w:rsidRPr="00B83424">
        <w:rPr>
          <w:sz w:val="24"/>
          <w:szCs w:val="24"/>
        </w:rPr>
        <w:t xml:space="preserve">.  </w:t>
      </w:r>
    </w:p>
    <w:p w14:paraId="61E140CA" w14:textId="77777777" w:rsidR="00420727" w:rsidRPr="00B83424" w:rsidRDefault="00420727" w:rsidP="00420727">
      <w:pPr>
        <w:spacing w:line="360" w:lineRule="auto"/>
        <w:rPr>
          <w:sz w:val="24"/>
          <w:szCs w:val="24"/>
        </w:rPr>
      </w:pPr>
    </w:p>
    <w:p w14:paraId="1219EE42" w14:textId="593AA89C" w:rsidR="00327ECC" w:rsidRPr="00B83424" w:rsidRDefault="00327ECC" w:rsidP="00E76695">
      <w:pPr>
        <w:spacing w:line="360" w:lineRule="auto"/>
        <w:rPr>
          <w:sz w:val="24"/>
          <w:szCs w:val="24"/>
          <w:u w:val="single"/>
        </w:rPr>
      </w:pPr>
      <w:r w:rsidRPr="00B83424">
        <w:rPr>
          <w:sz w:val="24"/>
          <w:szCs w:val="24"/>
          <w:u w:val="single"/>
        </w:rPr>
        <w:t>Change Telephonic Hearing into In-Person Prehearing Conference</w:t>
      </w:r>
    </w:p>
    <w:p w14:paraId="3A633D7E" w14:textId="77777777" w:rsidR="00327ECC" w:rsidRPr="00B83424" w:rsidRDefault="00327ECC" w:rsidP="00E76695">
      <w:pPr>
        <w:spacing w:line="360" w:lineRule="auto"/>
        <w:rPr>
          <w:sz w:val="24"/>
          <w:szCs w:val="24"/>
        </w:rPr>
      </w:pPr>
    </w:p>
    <w:p w14:paraId="7B4ECA0A" w14:textId="181358B2" w:rsidR="0033645A" w:rsidRPr="00B83424" w:rsidRDefault="00AF0200" w:rsidP="0033645A">
      <w:pPr>
        <w:spacing w:line="360" w:lineRule="auto"/>
        <w:ind w:firstLine="1440"/>
        <w:rPr>
          <w:sz w:val="24"/>
          <w:szCs w:val="24"/>
        </w:rPr>
      </w:pPr>
      <w:r w:rsidRPr="00B83424">
        <w:rPr>
          <w:sz w:val="24"/>
          <w:szCs w:val="24"/>
        </w:rPr>
        <w:t xml:space="preserve">Pursuant to 52 </w:t>
      </w:r>
      <w:proofErr w:type="spellStart"/>
      <w:proofErr w:type="gramStart"/>
      <w:r w:rsidRPr="00B83424">
        <w:rPr>
          <w:sz w:val="24"/>
          <w:szCs w:val="24"/>
        </w:rPr>
        <w:t>Pa.Code</w:t>
      </w:r>
      <w:proofErr w:type="spellEnd"/>
      <w:proofErr w:type="gramEnd"/>
      <w:r w:rsidRPr="00B83424">
        <w:rPr>
          <w:sz w:val="24"/>
          <w:szCs w:val="24"/>
        </w:rPr>
        <w:t xml:space="preserve"> §</w:t>
      </w:r>
      <w:r w:rsidR="00510E64">
        <w:rPr>
          <w:sz w:val="24"/>
          <w:szCs w:val="24"/>
        </w:rPr>
        <w:t xml:space="preserve"> </w:t>
      </w:r>
      <w:r w:rsidRPr="00B83424">
        <w:rPr>
          <w:sz w:val="24"/>
          <w:szCs w:val="24"/>
        </w:rPr>
        <w:t>5.222</w:t>
      </w:r>
      <w:r w:rsidR="007D59B6" w:rsidRPr="00B83424">
        <w:rPr>
          <w:sz w:val="24"/>
          <w:szCs w:val="24"/>
        </w:rPr>
        <w:t xml:space="preserve">, a presiding officer may conduct a prehearing conference and order the parties to appear if a prehearing conference would expedite the orderly conduct and disposition of the proceeding and serve the ends of justice and the public interest.  </w:t>
      </w:r>
      <w:r w:rsidR="0033645A" w:rsidRPr="00B83424">
        <w:rPr>
          <w:sz w:val="24"/>
          <w:szCs w:val="24"/>
        </w:rPr>
        <w:t xml:space="preserve">  </w:t>
      </w:r>
      <w:r w:rsidR="00115E00" w:rsidRPr="00B83424">
        <w:rPr>
          <w:sz w:val="24"/>
          <w:szCs w:val="24"/>
        </w:rPr>
        <w:t xml:space="preserve">Complainant alleges </w:t>
      </w:r>
      <w:r w:rsidR="0060145D" w:rsidRPr="00B83424">
        <w:rPr>
          <w:sz w:val="24"/>
          <w:szCs w:val="24"/>
        </w:rPr>
        <w:t xml:space="preserve">his proposed structure lies within </w:t>
      </w:r>
      <w:proofErr w:type="spellStart"/>
      <w:r w:rsidR="0060145D" w:rsidRPr="00B83424">
        <w:rPr>
          <w:sz w:val="24"/>
          <w:szCs w:val="24"/>
        </w:rPr>
        <w:t>Penelec’s</w:t>
      </w:r>
      <w:proofErr w:type="spellEnd"/>
      <w:r w:rsidR="0060145D" w:rsidRPr="00B83424">
        <w:rPr>
          <w:sz w:val="24"/>
          <w:szCs w:val="24"/>
        </w:rPr>
        <w:t xml:space="preserve"> territory but </w:t>
      </w:r>
      <w:proofErr w:type="spellStart"/>
      <w:r w:rsidR="0060145D" w:rsidRPr="00B83424">
        <w:rPr>
          <w:sz w:val="24"/>
          <w:szCs w:val="24"/>
        </w:rPr>
        <w:t>Penelec</w:t>
      </w:r>
      <w:proofErr w:type="spellEnd"/>
      <w:r w:rsidR="0060145D" w:rsidRPr="00B83424">
        <w:rPr>
          <w:sz w:val="24"/>
          <w:szCs w:val="24"/>
        </w:rPr>
        <w:t xml:space="preserve"> and REA insist the proposed structure lies within REA’s territory.  </w:t>
      </w:r>
    </w:p>
    <w:p w14:paraId="47160E40" w14:textId="77777777" w:rsidR="0033645A" w:rsidRPr="00B83424" w:rsidRDefault="0033645A" w:rsidP="0033645A">
      <w:pPr>
        <w:spacing w:line="360" w:lineRule="auto"/>
        <w:ind w:firstLine="1440"/>
        <w:rPr>
          <w:sz w:val="24"/>
          <w:szCs w:val="24"/>
        </w:rPr>
      </w:pPr>
    </w:p>
    <w:p w14:paraId="546A4F15" w14:textId="77777777" w:rsidR="0033645A" w:rsidRPr="00B83424" w:rsidRDefault="0060145D" w:rsidP="0033645A">
      <w:pPr>
        <w:spacing w:line="360" w:lineRule="auto"/>
        <w:ind w:firstLine="1440"/>
        <w:rPr>
          <w:sz w:val="24"/>
          <w:szCs w:val="24"/>
        </w:rPr>
      </w:pPr>
      <w:r w:rsidRPr="00B83424">
        <w:rPr>
          <w:sz w:val="24"/>
          <w:szCs w:val="24"/>
        </w:rPr>
        <w:t xml:space="preserve">The issue in this proceeding concerns </w:t>
      </w:r>
      <w:r w:rsidR="0033645A" w:rsidRPr="00B83424">
        <w:rPr>
          <w:sz w:val="24"/>
          <w:szCs w:val="24"/>
        </w:rPr>
        <w:t xml:space="preserve">a disputed question of fact and law.  Specifically, the Commission is asked whether the proposed structure lies within the territory of REA or </w:t>
      </w:r>
      <w:proofErr w:type="spellStart"/>
      <w:r w:rsidR="0033645A" w:rsidRPr="00B83424">
        <w:rPr>
          <w:sz w:val="24"/>
          <w:szCs w:val="24"/>
        </w:rPr>
        <w:t>Penelec</w:t>
      </w:r>
      <w:proofErr w:type="spellEnd"/>
      <w:r w:rsidR="0033645A" w:rsidRPr="00B83424">
        <w:rPr>
          <w:sz w:val="24"/>
          <w:szCs w:val="24"/>
        </w:rPr>
        <w:t xml:space="preserve">.  The answer to that question of fact and law will determine which entity is entitled to be the electric distribution supplier for the proposed service address.  </w:t>
      </w:r>
    </w:p>
    <w:p w14:paraId="07313923" w14:textId="77777777" w:rsidR="0033645A" w:rsidRPr="00B83424" w:rsidRDefault="0033645A" w:rsidP="0033645A">
      <w:pPr>
        <w:spacing w:line="360" w:lineRule="auto"/>
        <w:ind w:firstLine="1440"/>
        <w:rPr>
          <w:sz w:val="24"/>
          <w:szCs w:val="24"/>
        </w:rPr>
      </w:pPr>
    </w:p>
    <w:p w14:paraId="0F430ECB" w14:textId="0D68C3EE" w:rsidR="007D59B6" w:rsidRPr="00B83424" w:rsidRDefault="0033645A" w:rsidP="0033645A">
      <w:pPr>
        <w:spacing w:line="360" w:lineRule="auto"/>
        <w:ind w:firstLine="1440"/>
        <w:rPr>
          <w:sz w:val="24"/>
          <w:szCs w:val="24"/>
        </w:rPr>
      </w:pPr>
      <w:r w:rsidRPr="00B83424">
        <w:rPr>
          <w:sz w:val="24"/>
          <w:szCs w:val="24"/>
        </w:rPr>
        <w:t xml:space="preserve">This issue is a complicated issue that is not frequently in contention.  The most expeditious manner to conduct this proceeding requires a prehearing conference at which the parties can establish a litigation schedule, refine the factual dispute and engage in negotiations to settle, in whole or in part, this dispute.  </w:t>
      </w:r>
    </w:p>
    <w:p w14:paraId="1A9B43FC" w14:textId="77777777" w:rsidR="00F310A6" w:rsidRPr="00B83424" w:rsidRDefault="00F310A6" w:rsidP="006C4500">
      <w:pPr>
        <w:spacing w:line="360" w:lineRule="auto"/>
        <w:ind w:firstLine="1440"/>
        <w:rPr>
          <w:sz w:val="24"/>
          <w:szCs w:val="24"/>
        </w:rPr>
      </w:pPr>
    </w:p>
    <w:p w14:paraId="06004FA5" w14:textId="77777777" w:rsidR="0033645A" w:rsidRPr="00B83424" w:rsidRDefault="0033645A" w:rsidP="0033645A">
      <w:pPr>
        <w:spacing w:line="360" w:lineRule="auto"/>
        <w:ind w:firstLine="1440"/>
        <w:rPr>
          <w:sz w:val="24"/>
          <w:szCs w:val="24"/>
        </w:rPr>
      </w:pPr>
      <w:r w:rsidRPr="00B83424">
        <w:rPr>
          <w:sz w:val="24"/>
          <w:szCs w:val="24"/>
        </w:rPr>
        <w:lastRenderedPageBreak/>
        <w:t xml:space="preserve">The purpose of the prehearing conference is to afford the parties the opportunity to establish a litigation schedule and engage in settlement negotiations.  Both </w:t>
      </w:r>
      <w:proofErr w:type="spellStart"/>
      <w:r w:rsidRPr="00B83424">
        <w:rPr>
          <w:sz w:val="24"/>
          <w:szCs w:val="24"/>
        </w:rPr>
        <w:t>Penelec</w:t>
      </w:r>
      <w:proofErr w:type="spellEnd"/>
      <w:r w:rsidRPr="00B83424">
        <w:rPr>
          <w:sz w:val="24"/>
          <w:szCs w:val="24"/>
        </w:rPr>
        <w:t xml:space="preserve"> and REA must come to the prehearing conference with at least one employee who is familiar with the service territory boundaries, the current locations of distribution facilities located within five (5) aeronautical miles of the proposed service address (based on the coordinates provided by Complainant in the formal complaint), and the mapping protocols.  Complainant shall come to the prehearing conference prepared to show on a current map the exact location where he proposes to situate the structure.  </w:t>
      </w:r>
    </w:p>
    <w:p w14:paraId="6A48D9F3" w14:textId="77777777" w:rsidR="0033645A" w:rsidRPr="00B83424" w:rsidRDefault="0033645A" w:rsidP="006C4500">
      <w:pPr>
        <w:spacing w:line="360" w:lineRule="auto"/>
        <w:ind w:firstLine="1440"/>
        <w:rPr>
          <w:sz w:val="24"/>
          <w:szCs w:val="24"/>
        </w:rPr>
      </w:pPr>
    </w:p>
    <w:p w14:paraId="2A5FBF70" w14:textId="1629B0E2" w:rsidR="00D120E3" w:rsidRPr="00B83424" w:rsidRDefault="0033645A" w:rsidP="006C4500">
      <w:pPr>
        <w:spacing w:line="360" w:lineRule="auto"/>
        <w:ind w:firstLine="1440"/>
        <w:rPr>
          <w:sz w:val="24"/>
          <w:szCs w:val="24"/>
        </w:rPr>
      </w:pPr>
      <w:r w:rsidRPr="00B83424">
        <w:rPr>
          <w:sz w:val="24"/>
          <w:szCs w:val="24"/>
        </w:rPr>
        <w:t>Accordingly</w:t>
      </w:r>
      <w:r w:rsidR="00447BE9" w:rsidRPr="00B83424">
        <w:rPr>
          <w:sz w:val="24"/>
          <w:szCs w:val="24"/>
        </w:rPr>
        <w:t xml:space="preserve">, the </w:t>
      </w:r>
      <w:r w:rsidR="00115E00" w:rsidRPr="00B83424">
        <w:rPr>
          <w:sz w:val="24"/>
          <w:szCs w:val="24"/>
        </w:rPr>
        <w:t>Call-In Telephone</w:t>
      </w:r>
      <w:r w:rsidR="00AF0200" w:rsidRPr="00B83424">
        <w:rPr>
          <w:sz w:val="24"/>
          <w:szCs w:val="24"/>
        </w:rPr>
        <w:t xml:space="preserve"> </w:t>
      </w:r>
      <w:r w:rsidR="00447BE9" w:rsidRPr="00B83424">
        <w:rPr>
          <w:sz w:val="24"/>
          <w:szCs w:val="24"/>
        </w:rPr>
        <w:t xml:space="preserve">Initial Hearing scheduled to begin at </w:t>
      </w:r>
      <w:r w:rsidR="005E6BD1" w:rsidRPr="00B83424">
        <w:rPr>
          <w:sz w:val="24"/>
          <w:szCs w:val="24"/>
        </w:rPr>
        <w:t>1</w:t>
      </w:r>
      <w:r w:rsidR="00C848B5" w:rsidRPr="00B83424">
        <w:rPr>
          <w:sz w:val="24"/>
          <w:szCs w:val="24"/>
        </w:rPr>
        <w:t>0</w:t>
      </w:r>
      <w:r w:rsidR="005E6BD1" w:rsidRPr="00B83424">
        <w:rPr>
          <w:sz w:val="24"/>
          <w:szCs w:val="24"/>
        </w:rPr>
        <w:t>:</w:t>
      </w:r>
      <w:r w:rsidR="00C848B5" w:rsidRPr="00B83424">
        <w:rPr>
          <w:sz w:val="24"/>
          <w:szCs w:val="24"/>
        </w:rPr>
        <w:t>0</w:t>
      </w:r>
      <w:r w:rsidR="005E6BD1" w:rsidRPr="00B83424">
        <w:rPr>
          <w:sz w:val="24"/>
          <w:szCs w:val="24"/>
        </w:rPr>
        <w:t>0</w:t>
      </w:r>
      <w:r w:rsidR="00AC29A0">
        <w:rPr>
          <w:sz w:val="24"/>
          <w:szCs w:val="24"/>
        </w:rPr>
        <w:t> </w:t>
      </w:r>
      <w:r w:rsidR="00C848B5" w:rsidRPr="00B83424">
        <w:rPr>
          <w:sz w:val="24"/>
          <w:szCs w:val="24"/>
        </w:rPr>
        <w:t>a</w:t>
      </w:r>
      <w:r w:rsidR="00447BE9" w:rsidRPr="00B83424">
        <w:rPr>
          <w:sz w:val="24"/>
          <w:szCs w:val="24"/>
        </w:rPr>
        <w:t xml:space="preserve">.m. on </w:t>
      </w:r>
      <w:r w:rsidR="00115E00" w:rsidRPr="00B83424">
        <w:rPr>
          <w:sz w:val="24"/>
          <w:szCs w:val="24"/>
        </w:rPr>
        <w:t>Tuesday, April 9, 2019</w:t>
      </w:r>
      <w:r w:rsidR="00447BE9" w:rsidRPr="00B83424">
        <w:rPr>
          <w:sz w:val="24"/>
          <w:szCs w:val="24"/>
        </w:rPr>
        <w:t xml:space="preserve"> will be </w:t>
      </w:r>
      <w:r w:rsidR="002F6283" w:rsidRPr="00B83424">
        <w:rPr>
          <w:sz w:val="24"/>
          <w:szCs w:val="24"/>
        </w:rPr>
        <w:t>converted</w:t>
      </w:r>
      <w:r w:rsidR="00F310A6" w:rsidRPr="00B83424">
        <w:rPr>
          <w:sz w:val="24"/>
          <w:szCs w:val="24"/>
        </w:rPr>
        <w:t xml:space="preserve"> into </w:t>
      </w:r>
      <w:r w:rsidR="002F6283" w:rsidRPr="00B83424">
        <w:rPr>
          <w:sz w:val="24"/>
          <w:szCs w:val="24"/>
        </w:rPr>
        <w:t>a</w:t>
      </w:r>
      <w:r w:rsidR="00115E00" w:rsidRPr="00B83424">
        <w:rPr>
          <w:sz w:val="24"/>
          <w:szCs w:val="24"/>
        </w:rPr>
        <w:t>n In-Person P</w:t>
      </w:r>
      <w:r w:rsidR="002F6283" w:rsidRPr="00B83424">
        <w:rPr>
          <w:sz w:val="24"/>
          <w:szCs w:val="24"/>
        </w:rPr>
        <w:t>reh</w:t>
      </w:r>
      <w:r w:rsidR="00F310A6" w:rsidRPr="00B83424">
        <w:rPr>
          <w:sz w:val="24"/>
          <w:szCs w:val="24"/>
        </w:rPr>
        <w:t xml:space="preserve">earing </w:t>
      </w:r>
      <w:r w:rsidR="00115E00" w:rsidRPr="00B83424">
        <w:rPr>
          <w:sz w:val="24"/>
          <w:szCs w:val="24"/>
        </w:rPr>
        <w:t>C</w:t>
      </w:r>
      <w:r w:rsidR="002F6283" w:rsidRPr="00B83424">
        <w:rPr>
          <w:sz w:val="24"/>
          <w:szCs w:val="24"/>
        </w:rPr>
        <w:t xml:space="preserve">onference </w:t>
      </w:r>
      <w:r w:rsidR="00F310A6" w:rsidRPr="00B83424">
        <w:rPr>
          <w:sz w:val="24"/>
          <w:szCs w:val="24"/>
        </w:rPr>
        <w:t xml:space="preserve">that will begin at the same time on the same date.  </w:t>
      </w:r>
      <w:r w:rsidR="00D120E3" w:rsidRPr="00B83424">
        <w:rPr>
          <w:sz w:val="24"/>
          <w:szCs w:val="24"/>
        </w:rPr>
        <w:t xml:space="preserve">The presiding officer will convene the prehearing conference in the Commission’s hearing room in Pittsburgh, Pennsylvania.    </w:t>
      </w:r>
    </w:p>
    <w:p w14:paraId="4DC56462" w14:textId="77777777" w:rsidR="00D120E3" w:rsidRPr="00B83424" w:rsidRDefault="00D120E3" w:rsidP="006C4500">
      <w:pPr>
        <w:spacing w:line="360" w:lineRule="auto"/>
        <w:ind w:firstLine="1440"/>
        <w:rPr>
          <w:sz w:val="24"/>
          <w:szCs w:val="24"/>
        </w:rPr>
      </w:pPr>
    </w:p>
    <w:p w14:paraId="35F7D67B" w14:textId="77777777" w:rsidR="00004D72" w:rsidRPr="00B83424" w:rsidRDefault="00004D72" w:rsidP="00004D72">
      <w:pPr>
        <w:spacing w:line="360" w:lineRule="auto"/>
        <w:jc w:val="center"/>
        <w:outlineLvl w:val="0"/>
        <w:rPr>
          <w:sz w:val="24"/>
          <w:szCs w:val="24"/>
          <w:u w:val="single"/>
        </w:rPr>
      </w:pPr>
      <w:r w:rsidRPr="00B83424">
        <w:rPr>
          <w:sz w:val="24"/>
          <w:szCs w:val="24"/>
          <w:u w:val="single"/>
        </w:rPr>
        <w:t>ORDER</w:t>
      </w:r>
    </w:p>
    <w:p w14:paraId="7FEC0E50" w14:textId="77777777" w:rsidR="00004D72" w:rsidRPr="00B83424" w:rsidRDefault="00004D72" w:rsidP="00004D72">
      <w:pPr>
        <w:spacing w:line="360" w:lineRule="auto"/>
        <w:ind w:firstLine="1440"/>
        <w:rPr>
          <w:sz w:val="24"/>
          <w:szCs w:val="24"/>
        </w:rPr>
      </w:pPr>
    </w:p>
    <w:p w14:paraId="1DEE06E7" w14:textId="77777777" w:rsidR="00004D72" w:rsidRPr="00B83424" w:rsidRDefault="00004D72" w:rsidP="00004D72">
      <w:pPr>
        <w:spacing w:line="360" w:lineRule="auto"/>
        <w:ind w:firstLine="1440"/>
        <w:rPr>
          <w:sz w:val="24"/>
          <w:szCs w:val="24"/>
        </w:rPr>
      </w:pPr>
    </w:p>
    <w:p w14:paraId="4F8B9EDD" w14:textId="77777777" w:rsidR="00004D72" w:rsidRPr="00B83424" w:rsidRDefault="00004D72" w:rsidP="00004D72">
      <w:pPr>
        <w:spacing w:line="360" w:lineRule="auto"/>
        <w:ind w:firstLine="1440"/>
        <w:rPr>
          <w:sz w:val="24"/>
          <w:szCs w:val="24"/>
        </w:rPr>
      </w:pPr>
      <w:r w:rsidRPr="00B83424">
        <w:rPr>
          <w:sz w:val="24"/>
          <w:szCs w:val="24"/>
        </w:rPr>
        <w:t>THEREFORE,</w:t>
      </w:r>
    </w:p>
    <w:p w14:paraId="3A5A610C" w14:textId="77777777" w:rsidR="00004D72" w:rsidRPr="00B83424" w:rsidRDefault="00004D72" w:rsidP="00004D72">
      <w:pPr>
        <w:spacing w:line="360" w:lineRule="auto"/>
        <w:ind w:firstLine="1440"/>
        <w:rPr>
          <w:sz w:val="24"/>
          <w:szCs w:val="24"/>
        </w:rPr>
      </w:pPr>
    </w:p>
    <w:p w14:paraId="04E035BD" w14:textId="656D6890" w:rsidR="00004D72" w:rsidRPr="00B83424" w:rsidRDefault="00004D72" w:rsidP="003E48F6">
      <w:pPr>
        <w:spacing w:line="360" w:lineRule="auto"/>
        <w:ind w:firstLine="1440"/>
        <w:outlineLvl w:val="0"/>
        <w:rPr>
          <w:sz w:val="24"/>
          <w:szCs w:val="24"/>
        </w:rPr>
      </w:pPr>
      <w:r w:rsidRPr="00B83424">
        <w:rPr>
          <w:sz w:val="24"/>
          <w:szCs w:val="24"/>
        </w:rPr>
        <w:t>IT IS ORDERED:</w:t>
      </w:r>
    </w:p>
    <w:p w14:paraId="2315E120" w14:textId="77777777" w:rsidR="003E48F6" w:rsidRPr="00B83424" w:rsidRDefault="003E48F6" w:rsidP="003E48F6">
      <w:pPr>
        <w:spacing w:line="360" w:lineRule="auto"/>
        <w:ind w:firstLine="1440"/>
        <w:rPr>
          <w:sz w:val="24"/>
          <w:szCs w:val="24"/>
        </w:rPr>
      </w:pPr>
    </w:p>
    <w:p w14:paraId="196A3BBB" w14:textId="71DDCF7A" w:rsidR="003E48F6" w:rsidRPr="00B83424" w:rsidRDefault="003E48F6" w:rsidP="003E48F6">
      <w:pPr>
        <w:spacing w:line="360" w:lineRule="auto"/>
        <w:ind w:firstLine="1440"/>
        <w:rPr>
          <w:sz w:val="24"/>
          <w:szCs w:val="24"/>
        </w:rPr>
      </w:pPr>
      <w:r w:rsidRPr="00B83424">
        <w:rPr>
          <w:sz w:val="24"/>
          <w:szCs w:val="24"/>
        </w:rPr>
        <w:t xml:space="preserve">1. </w:t>
      </w:r>
      <w:r w:rsidRPr="00B83424">
        <w:rPr>
          <w:sz w:val="24"/>
          <w:szCs w:val="24"/>
        </w:rPr>
        <w:tab/>
        <w:t xml:space="preserve">That the Petition to Intervene filed by REA Energy Cooperative, Inc. in the above-captioned case is granted and REA Energy Cooperative, Inc. is admitted as an intervenor in the above-captioned case.  </w:t>
      </w:r>
    </w:p>
    <w:p w14:paraId="4685A8D4" w14:textId="77777777" w:rsidR="003E48F6" w:rsidRPr="00B83424" w:rsidRDefault="003E48F6" w:rsidP="00004D72">
      <w:pPr>
        <w:spacing w:line="360" w:lineRule="auto"/>
        <w:ind w:firstLine="1440"/>
        <w:rPr>
          <w:sz w:val="24"/>
          <w:szCs w:val="24"/>
        </w:rPr>
      </w:pPr>
    </w:p>
    <w:p w14:paraId="287A4A23" w14:textId="39178632" w:rsidR="00004D72" w:rsidRDefault="003E48F6" w:rsidP="00004D72">
      <w:pPr>
        <w:spacing w:line="360" w:lineRule="auto"/>
        <w:ind w:firstLine="1440"/>
        <w:rPr>
          <w:sz w:val="24"/>
          <w:szCs w:val="24"/>
        </w:rPr>
      </w:pPr>
      <w:r w:rsidRPr="00B83424">
        <w:rPr>
          <w:sz w:val="24"/>
          <w:szCs w:val="24"/>
        </w:rPr>
        <w:t xml:space="preserve">2. </w:t>
      </w:r>
      <w:r w:rsidRPr="00B83424">
        <w:rPr>
          <w:sz w:val="24"/>
          <w:szCs w:val="24"/>
        </w:rPr>
        <w:tab/>
      </w:r>
      <w:r w:rsidR="00004D72" w:rsidRPr="00B83424">
        <w:rPr>
          <w:sz w:val="24"/>
          <w:szCs w:val="24"/>
        </w:rPr>
        <w:t xml:space="preserve">That the Preliminary Objections filed by </w:t>
      </w:r>
      <w:r w:rsidRPr="00B83424">
        <w:rPr>
          <w:sz w:val="24"/>
          <w:szCs w:val="24"/>
        </w:rPr>
        <w:t>Pennsylvania Electric</w:t>
      </w:r>
      <w:r w:rsidR="00004D72" w:rsidRPr="00B83424">
        <w:rPr>
          <w:sz w:val="24"/>
          <w:szCs w:val="24"/>
        </w:rPr>
        <w:t xml:space="preserve"> Company in the complaint of </w:t>
      </w:r>
      <w:r w:rsidRPr="00B83424">
        <w:rPr>
          <w:sz w:val="24"/>
          <w:szCs w:val="24"/>
        </w:rPr>
        <w:t>Zackery L. George</w:t>
      </w:r>
      <w:r w:rsidR="00004D72" w:rsidRPr="00B83424">
        <w:rPr>
          <w:sz w:val="24"/>
          <w:szCs w:val="24"/>
        </w:rPr>
        <w:t xml:space="preserve"> against </w:t>
      </w:r>
      <w:r w:rsidRPr="00B83424">
        <w:rPr>
          <w:sz w:val="24"/>
          <w:szCs w:val="24"/>
        </w:rPr>
        <w:t>Pennsylvania Electric</w:t>
      </w:r>
      <w:r w:rsidR="00004D72" w:rsidRPr="00B83424">
        <w:rPr>
          <w:sz w:val="24"/>
          <w:szCs w:val="24"/>
        </w:rPr>
        <w:t xml:space="preserve"> Company at Docket No. </w:t>
      </w:r>
      <w:r w:rsidRPr="00B83424">
        <w:rPr>
          <w:sz w:val="24"/>
          <w:szCs w:val="24"/>
        </w:rPr>
        <w:t>C</w:t>
      </w:r>
      <w:r w:rsidR="008B04A3">
        <w:rPr>
          <w:sz w:val="24"/>
          <w:szCs w:val="24"/>
        </w:rPr>
        <w:noBreakHyphen/>
      </w:r>
      <w:r w:rsidRPr="00B83424">
        <w:rPr>
          <w:sz w:val="24"/>
          <w:szCs w:val="24"/>
        </w:rPr>
        <w:t>2018-3006495</w:t>
      </w:r>
      <w:r w:rsidR="00004D72" w:rsidRPr="00B83424">
        <w:rPr>
          <w:sz w:val="24"/>
          <w:szCs w:val="24"/>
        </w:rPr>
        <w:t xml:space="preserve"> are denied</w:t>
      </w:r>
      <w:r w:rsidRPr="00B83424">
        <w:rPr>
          <w:sz w:val="24"/>
          <w:szCs w:val="24"/>
        </w:rPr>
        <w:t xml:space="preserve"> as moot</w:t>
      </w:r>
      <w:r w:rsidR="00004D72" w:rsidRPr="00B83424">
        <w:rPr>
          <w:sz w:val="24"/>
          <w:szCs w:val="24"/>
        </w:rPr>
        <w:t>.</w:t>
      </w:r>
    </w:p>
    <w:p w14:paraId="6E893523" w14:textId="77777777" w:rsidR="008B04A3" w:rsidRPr="00B83424" w:rsidRDefault="008B04A3" w:rsidP="00004D72">
      <w:pPr>
        <w:spacing w:line="360" w:lineRule="auto"/>
        <w:ind w:firstLine="1440"/>
        <w:rPr>
          <w:sz w:val="24"/>
          <w:szCs w:val="24"/>
        </w:rPr>
      </w:pPr>
    </w:p>
    <w:p w14:paraId="19DC85C0" w14:textId="3C03D0D3" w:rsidR="00004D72" w:rsidRPr="00B83424" w:rsidRDefault="00004D72" w:rsidP="00004D72">
      <w:pPr>
        <w:spacing w:line="360" w:lineRule="auto"/>
        <w:ind w:firstLine="1440"/>
        <w:rPr>
          <w:sz w:val="24"/>
          <w:szCs w:val="24"/>
        </w:rPr>
      </w:pPr>
    </w:p>
    <w:p w14:paraId="796EF05C" w14:textId="45451E89" w:rsidR="00004D72" w:rsidRPr="00B83424" w:rsidRDefault="00004D72" w:rsidP="00004D72">
      <w:pPr>
        <w:spacing w:line="360" w:lineRule="auto"/>
        <w:ind w:firstLine="1440"/>
        <w:rPr>
          <w:sz w:val="24"/>
          <w:szCs w:val="24"/>
        </w:rPr>
      </w:pPr>
      <w:r w:rsidRPr="00B83424">
        <w:rPr>
          <w:sz w:val="24"/>
          <w:szCs w:val="24"/>
        </w:rPr>
        <w:lastRenderedPageBreak/>
        <w:t xml:space="preserve">3. </w:t>
      </w:r>
      <w:r w:rsidRPr="00B83424">
        <w:rPr>
          <w:sz w:val="24"/>
          <w:szCs w:val="24"/>
        </w:rPr>
        <w:tab/>
        <w:t>That the Call-In Telephone Initial Hearing scheduled to begin at 10:00</w:t>
      </w:r>
      <w:r w:rsidR="008B04A3">
        <w:rPr>
          <w:sz w:val="24"/>
          <w:szCs w:val="24"/>
        </w:rPr>
        <w:t> </w:t>
      </w:r>
      <w:r w:rsidRPr="00B83424">
        <w:rPr>
          <w:sz w:val="24"/>
          <w:szCs w:val="24"/>
        </w:rPr>
        <w:t>a.m. on Tuesday, April 9, 2019 will be converted into an In-Person Prehearing Conference that will begin at the same time on the same date.  The presiding officer will convene the prehearing conference in the Commission’s hearing room in Pittsburgh, Pennsylvania.</w:t>
      </w:r>
    </w:p>
    <w:p w14:paraId="6AEDB187" w14:textId="3BC07B95" w:rsidR="0033645A" w:rsidRPr="00B83424" w:rsidRDefault="0033645A" w:rsidP="00004D72">
      <w:pPr>
        <w:spacing w:line="360" w:lineRule="auto"/>
        <w:ind w:firstLine="1440"/>
        <w:rPr>
          <w:sz w:val="24"/>
          <w:szCs w:val="24"/>
        </w:rPr>
      </w:pPr>
    </w:p>
    <w:p w14:paraId="6251E090" w14:textId="5713A2EF" w:rsidR="0033645A" w:rsidRPr="00B83424" w:rsidRDefault="0033645A" w:rsidP="00004D72">
      <w:pPr>
        <w:spacing w:line="360" w:lineRule="auto"/>
        <w:ind w:firstLine="1440"/>
        <w:rPr>
          <w:sz w:val="24"/>
          <w:szCs w:val="24"/>
        </w:rPr>
      </w:pPr>
      <w:r w:rsidRPr="00B83424">
        <w:rPr>
          <w:sz w:val="24"/>
          <w:szCs w:val="24"/>
        </w:rPr>
        <w:t xml:space="preserve">4. </w:t>
      </w:r>
      <w:r w:rsidRPr="00B83424">
        <w:rPr>
          <w:sz w:val="24"/>
          <w:szCs w:val="24"/>
        </w:rPr>
        <w:tab/>
        <w:t xml:space="preserve">That each party is to file a prehearing memorandum with the Secretary’s Bureau on or before 4:00 p.m. on Friday, April 5, 2019 and serve a copy of the same upon the presiding officer and all other parties by first class mail, date stamped </w:t>
      </w:r>
      <w:r w:rsidR="00AC29A0">
        <w:rPr>
          <w:sz w:val="24"/>
          <w:szCs w:val="24"/>
        </w:rPr>
        <w:t xml:space="preserve">by </w:t>
      </w:r>
      <w:r w:rsidRPr="00B83424">
        <w:rPr>
          <w:sz w:val="24"/>
          <w:szCs w:val="24"/>
        </w:rPr>
        <w:t>April 5, 2019.</w:t>
      </w:r>
    </w:p>
    <w:p w14:paraId="550AB3D7" w14:textId="16A22503" w:rsidR="0033645A" w:rsidRPr="00B83424" w:rsidRDefault="0033645A" w:rsidP="00004D72">
      <w:pPr>
        <w:spacing w:line="360" w:lineRule="auto"/>
        <w:ind w:firstLine="1440"/>
        <w:rPr>
          <w:sz w:val="24"/>
          <w:szCs w:val="24"/>
        </w:rPr>
      </w:pPr>
    </w:p>
    <w:p w14:paraId="657298C3" w14:textId="0A0F3319" w:rsidR="0033645A" w:rsidRPr="00B83424" w:rsidRDefault="0033645A" w:rsidP="00004D72">
      <w:pPr>
        <w:spacing w:line="360" w:lineRule="auto"/>
        <w:ind w:firstLine="1440"/>
        <w:rPr>
          <w:sz w:val="24"/>
          <w:szCs w:val="24"/>
        </w:rPr>
      </w:pPr>
      <w:r w:rsidRPr="00B83424">
        <w:rPr>
          <w:sz w:val="24"/>
          <w:szCs w:val="24"/>
        </w:rPr>
        <w:t xml:space="preserve">5. </w:t>
      </w:r>
      <w:r w:rsidRPr="00B83424">
        <w:rPr>
          <w:sz w:val="24"/>
          <w:szCs w:val="24"/>
        </w:rPr>
        <w:tab/>
        <w:t>That Pennsylvania Electric Company and REA Energy Cooperative, Inc. shall bring to the prehearing conference at least one employee who is familiar with the service territory boundaries, the current locations of distribution facilities located within five (5) aeronautical miles of the proposed service address (based on the coordinates provided by Complainant in the formal complaint), and the mapping protocols.</w:t>
      </w:r>
    </w:p>
    <w:p w14:paraId="71E97F77" w14:textId="77777777" w:rsidR="00004D72" w:rsidRPr="00B83424" w:rsidRDefault="00004D72" w:rsidP="00004D72">
      <w:pPr>
        <w:spacing w:line="360" w:lineRule="auto"/>
        <w:ind w:firstLine="1440"/>
        <w:rPr>
          <w:sz w:val="24"/>
          <w:szCs w:val="24"/>
        </w:rPr>
      </w:pPr>
      <w:r w:rsidRPr="00B83424">
        <w:rPr>
          <w:sz w:val="24"/>
          <w:szCs w:val="24"/>
        </w:rPr>
        <w:t xml:space="preserve">  </w:t>
      </w:r>
    </w:p>
    <w:p w14:paraId="25CBFDE8" w14:textId="77777777" w:rsidR="00004D72" w:rsidRPr="00B83424" w:rsidRDefault="00004D72" w:rsidP="00004D72">
      <w:pPr>
        <w:spacing w:line="360" w:lineRule="auto"/>
        <w:ind w:firstLine="1440"/>
        <w:rPr>
          <w:sz w:val="24"/>
          <w:szCs w:val="24"/>
        </w:rPr>
      </w:pPr>
    </w:p>
    <w:p w14:paraId="1DD8628F" w14:textId="77777777" w:rsidR="00004D72" w:rsidRPr="00B83424" w:rsidRDefault="00004D72" w:rsidP="00004D72">
      <w:pPr>
        <w:spacing w:line="360" w:lineRule="auto"/>
        <w:ind w:firstLine="1440"/>
        <w:rPr>
          <w:sz w:val="24"/>
          <w:szCs w:val="24"/>
        </w:rPr>
      </w:pPr>
    </w:p>
    <w:p w14:paraId="1149C10C" w14:textId="620B594C" w:rsidR="00004D72" w:rsidRPr="00B83424" w:rsidRDefault="00004D72" w:rsidP="00004D72">
      <w:pPr>
        <w:rPr>
          <w:sz w:val="24"/>
          <w:szCs w:val="24"/>
          <w:u w:val="single"/>
        </w:rPr>
      </w:pPr>
      <w:r w:rsidRPr="00B83424">
        <w:rPr>
          <w:sz w:val="24"/>
          <w:szCs w:val="24"/>
        </w:rPr>
        <w:t xml:space="preserve">Date:  </w:t>
      </w:r>
      <w:r w:rsidRPr="00B83424">
        <w:rPr>
          <w:sz w:val="24"/>
          <w:szCs w:val="24"/>
          <w:u w:val="single"/>
        </w:rPr>
        <w:t>February 27, 2019</w:t>
      </w:r>
      <w:r w:rsidRPr="00B83424">
        <w:rPr>
          <w:sz w:val="24"/>
          <w:szCs w:val="24"/>
        </w:rPr>
        <w:tab/>
      </w:r>
      <w:r w:rsidRPr="00B83424">
        <w:rPr>
          <w:sz w:val="24"/>
          <w:szCs w:val="24"/>
        </w:rPr>
        <w:tab/>
      </w:r>
      <w:r w:rsidRPr="00B83424">
        <w:rPr>
          <w:sz w:val="24"/>
          <w:szCs w:val="24"/>
        </w:rPr>
        <w:tab/>
      </w:r>
      <w:r w:rsidRPr="00B83424">
        <w:rPr>
          <w:sz w:val="24"/>
          <w:szCs w:val="24"/>
        </w:rPr>
        <w:tab/>
      </w:r>
      <w:r w:rsidRPr="00B83424">
        <w:rPr>
          <w:sz w:val="24"/>
          <w:szCs w:val="24"/>
          <w:u w:val="single"/>
        </w:rPr>
        <w:tab/>
      </w:r>
      <w:r w:rsidRPr="00B83424">
        <w:rPr>
          <w:sz w:val="24"/>
          <w:szCs w:val="24"/>
          <w:u w:val="single"/>
        </w:rPr>
        <w:tab/>
      </w:r>
      <w:r w:rsidRPr="00B83424">
        <w:rPr>
          <w:sz w:val="24"/>
          <w:szCs w:val="24"/>
          <w:u w:val="single"/>
        </w:rPr>
        <w:tab/>
      </w:r>
      <w:r w:rsidRPr="00B83424">
        <w:rPr>
          <w:sz w:val="24"/>
          <w:szCs w:val="24"/>
          <w:u w:val="single"/>
        </w:rPr>
        <w:tab/>
      </w:r>
      <w:r w:rsidRPr="00B83424">
        <w:rPr>
          <w:sz w:val="24"/>
          <w:szCs w:val="24"/>
          <w:u w:val="single"/>
        </w:rPr>
        <w:tab/>
      </w:r>
      <w:r w:rsidRPr="00B83424">
        <w:rPr>
          <w:sz w:val="24"/>
          <w:szCs w:val="24"/>
          <w:u w:val="single"/>
        </w:rPr>
        <w:tab/>
      </w:r>
      <w:r w:rsidRPr="00B83424">
        <w:rPr>
          <w:sz w:val="24"/>
          <w:szCs w:val="24"/>
        </w:rPr>
        <w:tab/>
      </w:r>
      <w:r w:rsidRPr="00B83424">
        <w:rPr>
          <w:sz w:val="24"/>
          <w:szCs w:val="24"/>
        </w:rPr>
        <w:tab/>
      </w:r>
      <w:r w:rsidRPr="00B83424">
        <w:rPr>
          <w:sz w:val="24"/>
          <w:szCs w:val="24"/>
        </w:rPr>
        <w:tab/>
      </w:r>
      <w:r w:rsidRPr="00B83424">
        <w:rPr>
          <w:sz w:val="24"/>
          <w:szCs w:val="24"/>
        </w:rPr>
        <w:tab/>
      </w:r>
      <w:r w:rsidRPr="00B83424">
        <w:rPr>
          <w:sz w:val="24"/>
          <w:szCs w:val="24"/>
        </w:rPr>
        <w:tab/>
      </w:r>
      <w:r w:rsidRPr="00B83424">
        <w:rPr>
          <w:sz w:val="24"/>
          <w:szCs w:val="24"/>
        </w:rPr>
        <w:tab/>
      </w:r>
      <w:r w:rsidRPr="00B83424">
        <w:rPr>
          <w:sz w:val="24"/>
          <w:szCs w:val="24"/>
        </w:rPr>
        <w:tab/>
        <w:t>Katrina L. Dunderdale</w:t>
      </w:r>
    </w:p>
    <w:p w14:paraId="557FAC92" w14:textId="77777777" w:rsidR="00004D72" w:rsidRPr="00B83424" w:rsidRDefault="00004D72" w:rsidP="00004D72">
      <w:pPr>
        <w:rPr>
          <w:sz w:val="24"/>
          <w:szCs w:val="24"/>
        </w:rPr>
      </w:pPr>
      <w:r w:rsidRPr="00B83424">
        <w:rPr>
          <w:sz w:val="24"/>
          <w:szCs w:val="24"/>
        </w:rPr>
        <w:tab/>
      </w:r>
      <w:r w:rsidRPr="00B83424">
        <w:rPr>
          <w:sz w:val="24"/>
          <w:szCs w:val="24"/>
        </w:rPr>
        <w:tab/>
      </w:r>
      <w:r w:rsidRPr="00B83424">
        <w:rPr>
          <w:sz w:val="24"/>
          <w:szCs w:val="24"/>
        </w:rPr>
        <w:tab/>
      </w:r>
      <w:r w:rsidRPr="00B83424">
        <w:rPr>
          <w:sz w:val="24"/>
          <w:szCs w:val="24"/>
        </w:rPr>
        <w:tab/>
      </w:r>
      <w:r w:rsidRPr="00B83424">
        <w:rPr>
          <w:sz w:val="24"/>
          <w:szCs w:val="24"/>
        </w:rPr>
        <w:tab/>
      </w:r>
      <w:r w:rsidRPr="00B83424">
        <w:rPr>
          <w:sz w:val="24"/>
          <w:szCs w:val="24"/>
        </w:rPr>
        <w:tab/>
      </w:r>
      <w:r w:rsidRPr="00B83424">
        <w:rPr>
          <w:sz w:val="24"/>
          <w:szCs w:val="24"/>
        </w:rPr>
        <w:tab/>
        <w:t>Administrative Law Judge</w:t>
      </w:r>
    </w:p>
    <w:p w14:paraId="5638EB70" w14:textId="3FF2EC10" w:rsidR="006F5C8B" w:rsidRDefault="006F5C8B">
      <w:pPr>
        <w:overflowPunct/>
        <w:autoSpaceDE/>
        <w:autoSpaceDN/>
        <w:adjustRightInd/>
        <w:rPr>
          <w:sz w:val="24"/>
          <w:szCs w:val="24"/>
        </w:rPr>
      </w:pPr>
      <w:r>
        <w:rPr>
          <w:sz w:val="24"/>
          <w:szCs w:val="24"/>
        </w:rPr>
        <w:br w:type="page"/>
      </w:r>
    </w:p>
    <w:p w14:paraId="55AC8678" w14:textId="77777777" w:rsidR="006F5C8B" w:rsidRDefault="006F5C8B" w:rsidP="006F5C8B">
      <w:pPr>
        <w:contextualSpacing/>
        <w:rPr>
          <w:rFonts w:ascii="Microsoft Sans Serif" w:eastAsia="Microsoft Sans Serif" w:hAnsi="Microsoft Sans Serif" w:cs="Microsoft Sans Serif"/>
          <w:b/>
          <w:sz w:val="24"/>
          <w:u w:val="single"/>
        </w:rPr>
        <w:sectPr w:rsidR="006F5C8B" w:rsidSect="00156B30">
          <w:footerReference w:type="even" r:id="rId8"/>
          <w:footerReference w:type="default" r:id="rId9"/>
          <w:pgSz w:w="12240" w:h="15840"/>
          <w:pgMar w:top="1440" w:right="1440" w:bottom="1440" w:left="1440" w:header="720" w:footer="720" w:gutter="0"/>
          <w:pgNumType w:start="1"/>
          <w:cols w:space="720"/>
          <w:titlePg/>
          <w:docGrid w:linePitch="360"/>
        </w:sectPr>
      </w:pPr>
    </w:p>
    <w:p w14:paraId="57512CB3" w14:textId="664DE73A" w:rsidR="006F5C8B" w:rsidRPr="00597BE3" w:rsidRDefault="006F5C8B" w:rsidP="006F5C8B">
      <w:pPr>
        <w:contextualSpacing/>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sz w:val="24"/>
          <w:u w:val="single"/>
        </w:rPr>
        <w:lastRenderedPageBreak/>
        <w:t>C-2018-3006495 - ZACKERY GEORGE v. PENNSYLVANIA ELECTRIC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ZACKERY L GEORGE </w:t>
      </w:r>
      <w:r>
        <w:rPr>
          <w:rFonts w:ascii="Microsoft Sans Serif" w:eastAsia="Microsoft Sans Serif" w:hAnsi="Microsoft Sans Serif" w:cs="Microsoft Sans Serif"/>
          <w:sz w:val="24"/>
        </w:rPr>
        <w:cr/>
        <w:t xml:space="preserve">1807 WOPSY RD </w:t>
      </w:r>
      <w:r>
        <w:rPr>
          <w:rFonts w:ascii="Microsoft Sans Serif" w:eastAsia="Microsoft Sans Serif" w:hAnsi="Microsoft Sans Serif" w:cs="Microsoft Sans Serif"/>
          <w:sz w:val="24"/>
        </w:rPr>
        <w:cr/>
        <w:t>DYSART PA  16636</w:t>
      </w:r>
      <w:r>
        <w:rPr>
          <w:rFonts w:ascii="Microsoft Sans Serif" w:eastAsia="Microsoft Sans Serif" w:hAnsi="Microsoft Sans Serif" w:cs="Microsoft Sans Serif"/>
          <w:sz w:val="24"/>
        </w:rPr>
        <w:cr/>
      </w:r>
      <w:r w:rsidRPr="002A79F0">
        <w:rPr>
          <w:rFonts w:ascii="Microsoft Sans Serif" w:eastAsia="Microsoft Sans Serif" w:hAnsi="Microsoft Sans Serif" w:cs="Microsoft Sans Serif"/>
          <w:b/>
          <w:sz w:val="24"/>
        </w:rPr>
        <w:t>814</w:t>
      </w:r>
      <w:r>
        <w:rPr>
          <w:rFonts w:ascii="Microsoft Sans Serif" w:eastAsia="Microsoft Sans Serif" w:hAnsi="Microsoft Sans Serif" w:cs="Microsoft Sans Serif"/>
          <w:b/>
          <w:sz w:val="24"/>
        </w:rPr>
        <w:t>.</w:t>
      </w:r>
      <w:r w:rsidRPr="002A79F0">
        <w:rPr>
          <w:rFonts w:ascii="Microsoft Sans Serif" w:eastAsia="Microsoft Sans Serif" w:hAnsi="Microsoft Sans Serif" w:cs="Microsoft Sans Serif"/>
          <w:b/>
          <w:sz w:val="24"/>
        </w:rPr>
        <w:t>312</w:t>
      </w:r>
      <w:r>
        <w:rPr>
          <w:rFonts w:ascii="Microsoft Sans Serif" w:eastAsia="Microsoft Sans Serif" w:hAnsi="Microsoft Sans Serif" w:cs="Microsoft Sans Serif"/>
          <w:b/>
          <w:sz w:val="24"/>
        </w:rPr>
        <w:t>.</w:t>
      </w:r>
      <w:r w:rsidRPr="002A79F0">
        <w:rPr>
          <w:rFonts w:ascii="Microsoft Sans Serif" w:eastAsia="Microsoft Sans Serif" w:hAnsi="Microsoft Sans Serif" w:cs="Microsoft Sans Serif"/>
          <w:b/>
          <w:sz w:val="24"/>
        </w:rPr>
        <w:t>7125</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 xml:space="preserve">Accepts E-Service </w:t>
      </w:r>
      <w:r>
        <w:rPr>
          <w:rFonts w:ascii="Microsoft Sans Serif" w:eastAsia="Microsoft Sans Serif" w:hAnsi="Microsoft Sans Serif" w:cs="Microsoft Sans Serif"/>
          <w:i/>
          <w:sz w:val="24"/>
        </w:rPr>
        <w:t xml:space="preserve"> </w:t>
      </w:r>
    </w:p>
    <w:p w14:paraId="602CA378" w14:textId="77777777" w:rsidR="006F5C8B" w:rsidRDefault="006F5C8B" w:rsidP="006F5C8B">
      <w:pPr>
        <w:contextualSpacing/>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sz w:val="24"/>
        </w:rPr>
        <w:cr/>
        <w:t>MARGARET A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2929 ARCH STREET 13TH FLOOR</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2A79F0">
        <w:rPr>
          <w:rFonts w:ascii="Microsoft Sans Serif" w:eastAsia="Microsoft Sans Serif" w:hAnsi="Microsoft Sans Serif" w:cs="Microsoft Sans Serif"/>
          <w:b/>
          <w:sz w:val="24"/>
        </w:rPr>
        <w:t>215.495.6524</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 xml:space="preserve">Accepts E-Service </w:t>
      </w:r>
    </w:p>
    <w:p w14:paraId="2B8827A2" w14:textId="77777777" w:rsidR="006F5C8B" w:rsidRPr="002A79F0" w:rsidRDefault="006F5C8B" w:rsidP="006F5C8B">
      <w:pPr>
        <w:contextualSpacing/>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 xml:space="preserve">Representing Pennsylvania Electric Company </w:t>
      </w:r>
    </w:p>
    <w:p w14:paraId="2165410E" w14:textId="77777777" w:rsidR="006F5C8B" w:rsidRDefault="006F5C8B" w:rsidP="006F5C8B">
      <w:pPr>
        <w:contextualSpacing/>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CHARLES E THOMAS JR ESQUIRE </w:t>
      </w:r>
      <w:r>
        <w:rPr>
          <w:rFonts w:ascii="Microsoft Sans Serif" w:eastAsia="Microsoft Sans Serif" w:hAnsi="Microsoft Sans Serif" w:cs="Microsoft Sans Serif"/>
          <w:sz w:val="24"/>
        </w:rPr>
        <w:cr/>
        <w:t>THOMAS NIESEN &amp; THOMAS LLC</w:t>
      </w:r>
      <w:r>
        <w:rPr>
          <w:rFonts w:ascii="Microsoft Sans Serif" w:eastAsia="Microsoft Sans Serif" w:hAnsi="Microsoft Sans Serif" w:cs="Microsoft Sans Serif"/>
          <w:sz w:val="24"/>
        </w:rPr>
        <w:cr/>
        <w:t xml:space="preserve">212 LOCUST ST STE 302 </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2A79F0">
        <w:rPr>
          <w:rFonts w:ascii="Microsoft Sans Serif" w:eastAsia="Microsoft Sans Serif" w:hAnsi="Microsoft Sans Serif" w:cs="Microsoft Sans Serif"/>
          <w:b/>
          <w:sz w:val="24"/>
        </w:rPr>
        <w:t>717</w:t>
      </w:r>
      <w:r>
        <w:rPr>
          <w:rFonts w:ascii="Microsoft Sans Serif" w:eastAsia="Microsoft Sans Serif" w:hAnsi="Microsoft Sans Serif" w:cs="Microsoft Sans Serif"/>
          <w:b/>
          <w:sz w:val="24"/>
        </w:rPr>
        <w:t>.</w:t>
      </w:r>
      <w:r w:rsidRPr="002A79F0">
        <w:rPr>
          <w:rFonts w:ascii="Microsoft Sans Serif" w:eastAsia="Microsoft Sans Serif" w:hAnsi="Microsoft Sans Serif" w:cs="Microsoft Sans Serif"/>
          <w:b/>
          <w:sz w:val="24"/>
        </w:rPr>
        <w:t>255</w:t>
      </w:r>
      <w:r>
        <w:rPr>
          <w:rFonts w:ascii="Microsoft Sans Serif" w:eastAsia="Microsoft Sans Serif" w:hAnsi="Microsoft Sans Serif" w:cs="Microsoft Sans Serif"/>
          <w:b/>
          <w:sz w:val="24"/>
        </w:rPr>
        <w:t>.</w:t>
      </w:r>
      <w:r w:rsidRPr="002A79F0">
        <w:rPr>
          <w:rFonts w:ascii="Microsoft Sans Serif" w:eastAsia="Microsoft Sans Serif" w:hAnsi="Microsoft Sans Serif" w:cs="Microsoft Sans Serif"/>
          <w:b/>
          <w:sz w:val="24"/>
        </w:rPr>
        <w:t>7615</w:t>
      </w:r>
      <w:r w:rsidRPr="002A79F0">
        <w:rPr>
          <w:rFonts w:ascii="Microsoft Sans Serif" w:eastAsia="Microsoft Sans Serif" w:hAnsi="Microsoft Sans Serif" w:cs="Microsoft Sans Serif"/>
          <w:b/>
          <w:sz w:val="24"/>
        </w:rPr>
        <w:cr/>
      </w:r>
      <w:r>
        <w:rPr>
          <w:rFonts w:ascii="Microsoft Sans Serif" w:eastAsia="Microsoft Sans Serif" w:hAnsi="Microsoft Sans Serif" w:cs="Microsoft Sans Serif"/>
          <w:b/>
          <w:i/>
          <w:sz w:val="24"/>
          <w:u w:val="single"/>
        </w:rPr>
        <w:t xml:space="preserve">Accepts E-Service </w:t>
      </w:r>
    </w:p>
    <w:p w14:paraId="447D6956" w14:textId="77777777" w:rsidR="006F5C8B" w:rsidRPr="00597BE3" w:rsidRDefault="006F5C8B" w:rsidP="006F5C8B">
      <w:pPr>
        <w:contextualSpacing/>
        <w:rPr>
          <w:i/>
        </w:rPr>
      </w:pPr>
      <w:r>
        <w:rPr>
          <w:rFonts w:ascii="Microsoft Sans Serif" w:eastAsia="Microsoft Sans Serif" w:hAnsi="Microsoft Sans Serif" w:cs="Microsoft Sans Serif"/>
          <w:i/>
          <w:sz w:val="24"/>
        </w:rPr>
        <w:t xml:space="preserve">Representing Intervener REA Energy Cooperative, Inc. </w:t>
      </w:r>
    </w:p>
    <w:p w14:paraId="1A3EEB60" w14:textId="77777777" w:rsidR="006F5C8B" w:rsidRDefault="006F5C8B" w:rsidP="006F5C8B"/>
    <w:p w14:paraId="65570B16" w14:textId="77777777" w:rsidR="0018581A" w:rsidRPr="00B83424" w:rsidRDefault="0018581A" w:rsidP="00004D72">
      <w:pPr>
        <w:rPr>
          <w:sz w:val="24"/>
          <w:szCs w:val="24"/>
        </w:rPr>
      </w:pPr>
    </w:p>
    <w:sectPr w:rsidR="0018581A" w:rsidRPr="00B83424" w:rsidSect="00156B3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0313B" w14:textId="77777777" w:rsidR="00866290" w:rsidRDefault="00866290">
      <w:r>
        <w:separator/>
      </w:r>
    </w:p>
  </w:endnote>
  <w:endnote w:type="continuationSeparator" w:id="0">
    <w:p w14:paraId="41DF45C9" w14:textId="77777777" w:rsidR="00866290" w:rsidRDefault="00866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23AE8" w14:textId="77777777" w:rsidR="004F0267" w:rsidRDefault="003C6CF9" w:rsidP="003B326F">
    <w:pPr>
      <w:pStyle w:val="Footer"/>
      <w:framePr w:wrap="around" w:vAnchor="text" w:hAnchor="margin" w:xAlign="center" w:y="1"/>
      <w:rPr>
        <w:rStyle w:val="PageNumber"/>
      </w:rPr>
    </w:pPr>
    <w:r>
      <w:rPr>
        <w:rStyle w:val="PageNumber"/>
      </w:rPr>
      <w:fldChar w:fldCharType="begin"/>
    </w:r>
    <w:r w:rsidR="004F0267">
      <w:rPr>
        <w:rStyle w:val="PageNumber"/>
      </w:rPr>
      <w:instrText xml:space="preserve">PAGE  </w:instrText>
    </w:r>
    <w:r>
      <w:rPr>
        <w:rStyle w:val="PageNumber"/>
      </w:rPr>
      <w:fldChar w:fldCharType="end"/>
    </w:r>
  </w:p>
  <w:p w14:paraId="679ACAA5" w14:textId="77777777" w:rsidR="004F0267" w:rsidRDefault="004F02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8201438"/>
      <w:docPartObj>
        <w:docPartGallery w:val="Page Numbers (Bottom of Page)"/>
        <w:docPartUnique/>
      </w:docPartObj>
    </w:sdtPr>
    <w:sdtEndPr/>
    <w:sdtContent>
      <w:p w14:paraId="61CF2582" w14:textId="77777777" w:rsidR="00156B30" w:rsidRPr="00210465" w:rsidRDefault="00637A8B">
        <w:pPr>
          <w:pStyle w:val="Footer"/>
          <w:jc w:val="center"/>
          <w:rPr>
            <w:sz w:val="24"/>
            <w:szCs w:val="24"/>
          </w:rPr>
        </w:pPr>
        <w:r w:rsidRPr="00210465">
          <w:rPr>
            <w:sz w:val="24"/>
            <w:szCs w:val="24"/>
          </w:rPr>
          <w:fldChar w:fldCharType="begin"/>
        </w:r>
        <w:r w:rsidRPr="00210465">
          <w:rPr>
            <w:sz w:val="24"/>
            <w:szCs w:val="24"/>
          </w:rPr>
          <w:instrText xml:space="preserve"> PAGE   \* MERGEFORMAT </w:instrText>
        </w:r>
        <w:r w:rsidRPr="00210465">
          <w:rPr>
            <w:sz w:val="24"/>
            <w:szCs w:val="24"/>
          </w:rPr>
          <w:fldChar w:fldCharType="separate"/>
        </w:r>
        <w:r w:rsidR="00AB1E82">
          <w:rPr>
            <w:noProof/>
            <w:sz w:val="24"/>
            <w:szCs w:val="24"/>
          </w:rPr>
          <w:t>3</w:t>
        </w:r>
        <w:r w:rsidRPr="00210465">
          <w:rPr>
            <w:noProof/>
            <w:sz w:val="24"/>
            <w:szCs w:val="24"/>
          </w:rPr>
          <w:fldChar w:fldCharType="end"/>
        </w:r>
      </w:p>
    </w:sdtContent>
  </w:sdt>
  <w:p w14:paraId="62DECBFC" w14:textId="77777777" w:rsidR="004F0267" w:rsidRPr="00AB1A7B" w:rsidRDefault="004F0267">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7C0E9" w14:textId="77777777" w:rsidR="00866290" w:rsidRDefault="00866290">
      <w:r>
        <w:separator/>
      </w:r>
    </w:p>
  </w:footnote>
  <w:footnote w:type="continuationSeparator" w:id="0">
    <w:p w14:paraId="4C3EF105" w14:textId="77777777" w:rsidR="00866290" w:rsidRDefault="00866290">
      <w:r>
        <w:continuationSeparator/>
      </w:r>
    </w:p>
  </w:footnote>
  <w:footnote w:id="1">
    <w:p w14:paraId="5B52493A" w14:textId="25BDC257" w:rsidR="00F361DE" w:rsidRDefault="00F361DE">
      <w:pPr>
        <w:pStyle w:val="FootnoteText"/>
      </w:pPr>
      <w:r>
        <w:rPr>
          <w:rStyle w:val="FootnoteReference"/>
        </w:rPr>
        <w:footnoteRef/>
      </w:r>
      <w:r>
        <w:t xml:space="preserve"> </w:t>
      </w:r>
      <w:r>
        <w:tab/>
        <w:t xml:space="preserve">See 15 </w:t>
      </w:r>
      <w:proofErr w:type="spellStart"/>
      <w:r>
        <w:t>Pa.C.S.A</w:t>
      </w:r>
      <w:proofErr w:type="spellEnd"/>
      <w:r>
        <w:t xml:space="preserve">. § 7351, </w:t>
      </w:r>
      <w:r w:rsidRPr="00F361DE">
        <w:rPr>
          <w:i/>
        </w:rPr>
        <w:t>et seq.</w:t>
      </w:r>
    </w:p>
  </w:footnote>
  <w:footnote w:id="2">
    <w:p w14:paraId="30647F50" w14:textId="77777777" w:rsidR="00004D72" w:rsidRPr="00643EE2" w:rsidRDefault="00004D72" w:rsidP="00096083">
      <w:pPr>
        <w:pStyle w:val="FootnoteText"/>
      </w:pPr>
      <w:r w:rsidRPr="00643EE2">
        <w:rPr>
          <w:rStyle w:val="FootnoteReference"/>
        </w:rPr>
        <w:footnoteRef/>
      </w:r>
      <w:r w:rsidRPr="00643EE2">
        <w:t xml:space="preserve"> </w:t>
      </w:r>
      <w:r w:rsidRPr="00643EE2">
        <w:tab/>
        <w:t xml:space="preserve">See provisions at </w:t>
      </w:r>
      <w:r>
        <w:t xml:space="preserve">52 </w:t>
      </w:r>
      <w:proofErr w:type="spellStart"/>
      <w:proofErr w:type="gramStart"/>
      <w:r>
        <w:t>Pa.</w:t>
      </w:r>
      <w:r w:rsidRPr="00643EE2">
        <w:t>Code</w:t>
      </w:r>
      <w:proofErr w:type="spellEnd"/>
      <w:proofErr w:type="gramEnd"/>
      <w:r w:rsidRPr="00643EE2">
        <w:t xml:space="preserve"> §§</w:t>
      </w:r>
      <w:r>
        <w:t xml:space="preserve"> </w:t>
      </w:r>
      <w:r w:rsidRPr="00643EE2">
        <w:t xml:space="preserve">5.71-5.76.  </w:t>
      </w:r>
    </w:p>
    <w:p w14:paraId="1A74DD82" w14:textId="77777777" w:rsidR="00004D72" w:rsidRPr="00643EE2" w:rsidRDefault="00004D72" w:rsidP="00004D72">
      <w:pPr>
        <w:pStyle w:val="FootnoteText"/>
        <w:ind w:firstLine="720"/>
      </w:pPr>
    </w:p>
  </w:footnote>
  <w:footnote w:id="3">
    <w:p w14:paraId="1062759C" w14:textId="77777777" w:rsidR="00004D72" w:rsidRPr="00643EE2" w:rsidRDefault="00004D72" w:rsidP="00096083">
      <w:pPr>
        <w:pStyle w:val="FootnoteText"/>
      </w:pPr>
      <w:r w:rsidRPr="00643EE2">
        <w:rPr>
          <w:rStyle w:val="FootnoteReference"/>
        </w:rPr>
        <w:footnoteRef/>
      </w:r>
      <w:r w:rsidRPr="00643EE2">
        <w:t xml:space="preserve"> </w:t>
      </w:r>
      <w:r w:rsidRPr="00643EE2">
        <w:tab/>
      </w:r>
      <w:r w:rsidRPr="00643EE2">
        <w:rPr>
          <w:u w:val="single"/>
        </w:rPr>
        <w:t>City of Pittsburgh v. P</w:t>
      </w:r>
      <w:r>
        <w:rPr>
          <w:u w:val="single"/>
        </w:rPr>
        <w:t xml:space="preserve">a. </w:t>
      </w:r>
      <w:r w:rsidRPr="00643EE2">
        <w:rPr>
          <w:u w:val="single"/>
        </w:rPr>
        <w:t>Pub. Util. Comm’n</w:t>
      </w:r>
      <w:r w:rsidRPr="00643EE2">
        <w:t xml:space="preserve">, 33 A.2d 641(Pa. Super. 1943); </w:t>
      </w:r>
      <w:r w:rsidRPr="00643EE2">
        <w:rPr>
          <w:u w:val="single"/>
        </w:rPr>
        <w:t>N.A.A.C.P., Inc. v. P</w:t>
      </w:r>
      <w:r>
        <w:rPr>
          <w:u w:val="single"/>
        </w:rPr>
        <w:t>a.</w:t>
      </w:r>
      <w:r w:rsidRPr="00643EE2">
        <w:rPr>
          <w:u w:val="single"/>
        </w:rPr>
        <w:t xml:space="preserve"> Pub. Util. Comm’n</w:t>
      </w:r>
      <w:r w:rsidRPr="00643EE2">
        <w:t>, 290 A.2d 704</w:t>
      </w:r>
      <w:r>
        <w:t xml:space="preserve"> </w:t>
      </w:r>
      <w:r w:rsidRPr="00643EE2">
        <w:t xml:space="preserve">(Pa. </w:t>
      </w:r>
      <w:proofErr w:type="spellStart"/>
      <w:r w:rsidRPr="00643EE2">
        <w:t>Cmwlth</w:t>
      </w:r>
      <w:proofErr w:type="spellEnd"/>
      <w:r w:rsidRPr="00643EE2">
        <w:t>. 1972)</w:t>
      </w:r>
      <w:r>
        <w:t>.</w:t>
      </w:r>
    </w:p>
  </w:footnote>
  <w:footnote w:id="4">
    <w:p w14:paraId="33E9B055" w14:textId="07DE3C56" w:rsidR="00004D72" w:rsidRDefault="00004D72" w:rsidP="00004D72">
      <w:pPr>
        <w:pStyle w:val="FootnoteText"/>
      </w:pPr>
      <w:r>
        <w:rPr>
          <w:rStyle w:val="FootnoteReference"/>
        </w:rPr>
        <w:footnoteRef/>
      </w:r>
      <w:r>
        <w:t xml:space="preserve"> </w:t>
      </w:r>
      <w:r>
        <w:tab/>
        <w:t xml:space="preserve">See 15 </w:t>
      </w:r>
      <w:proofErr w:type="spellStart"/>
      <w:r>
        <w:t>Pa.C.S.A</w:t>
      </w:r>
      <w:proofErr w:type="spellEnd"/>
      <w:r>
        <w:t>. § 7351(a) General Rule.</w:t>
      </w:r>
    </w:p>
    <w:p w14:paraId="73BD68C9" w14:textId="77777777" w:rsidR="0033645A" w:rsidRDefault="0033645A" w:rsidP="00004D72">
      <w:pPr>
        <w:pStyle w:val="FootnoteText"/>
      </w:pPr>
    </w:p>
  </w:footnote>
  <w:footnote w:id="5">
    <w:p w14:paraId="25553E8C" w14:textId="77777777" w:rsidR="0060145D" w:rsidRPr="002D0108" w:rsidRDefault="0060145D" w:rsidP="0060145D">
      <w:pPr>
        <w:pStyle w:val="FootnoteText"/>
      </w:pPr>
      <w:r w:rsidRPr="002D0108">
        <w:rPr>
          <w:rStyle w:val="FootnoteReference"/>
        </w:rPr>
        <w:footnoteRef/>
      </w:r>
      <w:r w:rsidRPr="002D0108">
        <w:t xml:space="preserve"> </w:t>
      </w:r>
      <w:r w:rsidRPr="002D0108">
        <w:tab/>
        <w:t xml:space="preserve">66 </w:t>
      </w:r>
      <w:proofErr w:type="spellStart"/>
      <w:r w:rsidRPr="002D0108">
        <w:t>Pa.C.S.A</w:t>
      </w:r>
      <w:proofErr w:type="spellEnd"/>
      <w:r w:rsidRPr="002D0108">
        <w:t xml:space="preserve">. § 703(b).  </w:t>
      </w:r>
      <w:r>
        <w:t xml:space="preserve">See also 52 </w:t>
      </w:r>
      <w:proofErr w:type="spellStart"/>
      <w:proofErr w:type="gramStart"/>
      <w:r>
        <w:t>Pa.</w:t>
      </w:r>
      <w:r w:rsidRPr="002D0108">
        <w:t>Code</w:t>
      </w:r>
      <w:proofErr w:type="spellEnd"/>
      <w:proofErr w:type="gramEnd"/>
      <w:r w:rsidRPr="002D0108">
        <w:t xml:space="preserve"> § 5.21(d).  </w:t>
      </w:r>
    </w:p>
    <w:p w14:paraId="524D5634" w14:textId="77777777" w:rsidR="0060145D" w:rsidRPr="002D0108" w:rsidRDefault="0060145D" w:rsidP="0060145D">
      <w:pPr>
        <w:pStyle w:val="FootnoteText"/>
      </w:pPr>
    </w:p>
  </w:footnote>
  <w:footnote w:id="6">
    <w:p w14:paraId="7BF0DE75" w14:textId="77777777" w:rsidR="0060145D" w:rsidRPr="00FB4DC9" w:rsidRDefault="0060145D" w:rsidP="0060145D">
      <w:pPr>
        <w:pStyle w:val="FootnoteText"/>
      </w:pPr>
      <w:r w:rsidRPr="00FB4DC9">
        <w:rPr>
          <w:rStyle w:val="FootnoteReference"/>
        </w:rPr>
        <w:footnoteRef/>
      </w:r>
      <w:r w:rsidRPr="00FB4DC9">
        <w:t xml:space="preserve"> </w:t>
      </w:r>
      <w:r w:rsidRPr="00FB4DC9">
        <w:tab/>
      </w:r>
      <w:r w:rsidRPr="00FB4DC9">
        <w:rPr>
          <w:u w:val="single"/>
        </w:rPr>
        <w:t>Lehigh Valley Power Committee v. Pa. Pub. Util. Comm’n</w:t>
      </w:r>
      <w:r w:rsidRPr="00FB4DC9">
        <w:t xml:space="preserve">, 128 </w:t>
      </w:r>
      <w:proofErr w:type="spellStart"/>
      <w:proofErr w:type="gramStart"/>
      <w:r w:rsidRPr="00FB4DC9">
        <w:t>Pa.Cmwlth</w:t>
      </w:r>
      <w:proofErr w:type="spellEnd"/>
      <w:proofErr w:type="gramEnd"/>
      <w:r w:rsidRPr="00FB4DC9">
        <w:t xml:space="preserve">. 259, 563 A.2d 548 (1989).  Also </w:t>
      </w:r>
      <w:r w:rsidRPr="00FB4DC9">
        <w:rPr>
          <w:u w:val="single"/>
        </w:rPr>
        <w:t>Edan Transportation Corp. v. Pa. Pub. Util. Comm’n</w:t>
      </w:r>
      <w:r w:rsidRPr="00FB4DC9">
        <w:t xml:space="preserve">, 154 </w:t>
      </w:r>
      <w:proofErr w:type="spellStart"/>
      <w:proofErr w:type="gramStart"/>
      <w:r w:rsidRPr="00FB4DC9">
        <w:t>Pa.Cmwlth</w:t>
      </w:r>
      <w:proofErr w:type="spellEnd"/>
      <w:proofErr w:type="gramEnd"/>
      <w:r w:rsidRPr="00FB4DC9">
        <w:t>. 21, 623 A.2d 6 (1993).</w:t>
      </w:r>
    </w:p>
    <w:p w14:paraId="629318FA" w14:textId="77777777" w:rsidR="0060145D" w:rsidRPr="0026091C" w:rsidRDefault="0060145D" w:rsidP="0060145D">
      <w:pPr>
        <w:pStyle w:val="FootnoteText"/>
      </w:pPr>
    </w:p>
  </w:footnote>
  <w:footnote w:id="7">
    <w:p w14:paraId="40320D01" w14:textId="77777777" w:rsidR="0060145D" w:rsidRDefault="0060145D" w:rsidP="0060145D">
      <w:pPr>
        <w:pStyle w:val="FootnoteText"/>
      </w:pPr>
      <w:r>
        <w:rPr>
          <w:rStyle w:val="FootnoteReference"/>
        </w:rPr>
        <w:footnoteRef/>
      </w:r>
      <w:r>
        <w:t xml:space="preserve"> </w:t>
      </w:r>
      <w:r>
        <w:tab/>
      </w:r>
      <w:proofErr w:type="spellStart"/>
      <w:r w:rsidRPr="003E639D">
        <w:rPr>
          <w:u w:val="single"/>
        </w:rPr>
        <w:t>Musisko</w:t>
      </w:r>
      <w:proofErr w:type="spellEnd"/>
      <w:r w:rsidRPr="003E639D">
        <w:rPr>
          <w:u w:val="single"/>
        </w:rPr>
        <w:t xml:space="preserve"> v</w:t>
      </w:r>
      <w:r>
        <w:rPr>
          <w:u w:val="single"/>
        </w:rPr>
        <w:t>.</w:t>
      </w:r>
      <w:r w:rsidRPr="003E639D">
        <w:rPr>
          <w:u w:val="single"/>
        </w:rPr>
        <w:t xml:space="preserve"> Pennsylvania American Water Company</w:t>
      </w:r>
      <w:r>
        <w:t>, Docket No. C-2008-2061663 (Final Order entered May 13, 2009).</w:t>
      </w:r>
    </w:p>
    <w:p w14:paraId="5B29C590" w14:textId="77777777" w:rsidR="0060145D" w:rsidRDefault="0060145D" w:rsidP="0060145D">
      <w:pPr>
        <w:pStyle w:val="FootnoteText"/>
      </w:pPr>
    </w:p>
  </w:footnote>
  <w:footnote w:id="8">
    <w:p w14:paraId="197F7FD1" w14:textId="77777777" w:rsidR="00420727" w:rsidRDefault="00420727" w:rsidP="00420727">
      <w:pPr>
        <w:pStyle w:val="FootnoteText"/>
      </w:pPr>
      <w:r w:rsidRPr="002D0108">
        <w:rPr>
          <w:rStyle w:val="FootnoteReference"/>
        </w:rPr>
        <w:footnoteRef/>
      </w:r>
      <w:r w:rsidRPr="002D0108">
        <w:t xml:space="preserve"> </w:t>
      </w:r>
      <w:r w:rsidRPr="002D0108">
        <w:tab/>
      </w:r>
      <w:r w:rsidRPr="002D0108">
        <w:rPr>
          <w:u w:val="single"/>
        </w:rPr>
        <w:t xml:space="preserve">County of Allegheny v. </w:t>
      </w:r>
      <w:proofErr w:type="spellStart"/>
      <w:r w:rsidRPr="002D0108">
        <w:rPr>
          <w:u w:val="single"/>
        </w:rPr>
        <w:t>Cmwlth</w:t>
      </w:r>
      <w:proofErr w:type="spellEnd"/>
      <w:r w:rsidRPr="002D0108">
        <w:rPr>
          <w:u w:val="single"/>
        </w:rPr>
        <w:t>. of Pa.</w:t>
      </w:r>
      <w:r w:rsidRPr="002D0108">
        <w:t xml:space="preserve">, 490 A.2d 402 (Pa. 1985).  </w:t>
      </w:r>
    </w:p>
    <w:p w14:paraId="4B57471F" w14:textId="77777777" w:rsidR="00420727" w:rsidRPr="002D0108" w:rsidRDefault="00420727" w:rsidP="00420727">
      <w:pPr>
        <w:pStyle w:val="FootnoteText"/>
      </w:pPr>
    </w:p>
  </w:footnote>
  <w:footnote w:id="9">
    <w:p w14:paraId="6E505410" w14:textId="77777777" w:rsidR="00420727" w:rsidRPr="002D0108" w:rsidRDefault="00420727" w:rsidP="00420727">
      <w:pPr>
        <w:pStyle w:val="FootnoteText"/>
      </w:pPr>
      <w:r w:rsidRPr="002D0108">
        <w:rPr>
          <w:rStyle w:val="FootnoteReference"/>
        </w:rPr>
        <w:footnoteRef/>
      </w:r>
      <w:r w:rsidRPr="002D0108">
        <w:t xml:space="preserve"> </w:t>
      </w:r>
      <w:r w:rsidRPr="002D0108">
        <w:tab/>
      </w:r>
      <w:r w:rsidRPr="002D0108">
        <w:rPr>
          <w:u w:val="single"/>
        </w:rPr>
        <w:t>Id</w:t>
      </w:r>
      <w:r w:rsidRPr="002D0108">
        <w:t xml:space="preserve">.  </w:t>
      </w:r>
    </w:p>
    <w:p w14:paraId="1AB5E7EB" w14:textId="77777777" w:rsidR="00420727" w:rsidRPr="002D0108" w:rsidRDefault="00420727" w:rsidP="00420727">
      <w:pPr>
        <w:pStyle w:val="FootnoteText"/>
      </w:pPr>
    </w:p>
  </w:footnote>
  <w:footnote w:id="10">
    <w:p w14:paraId="4F8EF0D2" w14:textId="77777777" w:rsidR="00420727" w:rsidRPr="002D0108" w:rsidRDefault="00420727" w:rsidP="00420727">
      <w:pPr>
        <w:pStyle w:val="FootnoteText"/>
      </w:pPr>
      <w:r w:rsidRPr="002D0108">
        <w:rPr>
          <w:rStyle w:val="FootnoteReference"/>
        </w:rPr>
        <w:footnoteRef/>
      </w:r>
      <w:r w:rsidRPr="002D0108">
        <w:t xml:space="preserve"> </w:t>
      </w:r>
      <w:r w:rsidRPr="002D0108">
        <w:tab/>
      </w:r>
      <w:r w:rsidRPr="002D0108">
        <w:rPr>
          <w:u w:val="single"/>
        </w:rPr>
        <w:t>Roc v. Flaherty</w:t>
      </w:r>
      <w:r w:rsidRPr="002D0108">
        <w:t>, 527 A.2d 211 (</w:t>
      </w:r>
      <w:proofErr w:type="spellStart"/>
      <w:proofErr w:type="gramStart"/>
      <w:r w:rsidRPr="002D0108">
        <w:t>Pa.Cmwlth</w:t>
      </w:r>
      <w:proofErr w:type="spellEnd"/>
      <w:proofErr w:type="gramEnd"/>
      <w:r w:rsidRPr="002D0108">
        <w:t xml:space="preserve">. 1985).  </w:t>
      </w:r>
    </w:p>
    <w:p w14:paraId="39B988F3" w14:textId="77777777" w:rsidR="00420727" w:rsidRPr="002D0108" w:rsidRDefault="00420727" w:rsidP="00420727">
      <w:pPr>
        <w:pStyle w:val="FootnoteText"/>
      </w:pPr>
    </w:p>
  </w:footnote>
  <w:footnote w:id="11">
    <w:p w14:paraId="1DC791E5" w14:textId="77777777" w:rsidR="00420727" w:rsidRPr="002D0108" w:rsidRDefault="00420727" w:rsidP="00420727">
      <w:pPr>
        <w:pStyle w:val="FootnoteText"/>
      </w:pPr>
      <w:r w:rsidRPr="002D0108">
        <w:rPr>
          <w:rStyle w:val="FootnoteReference"/>
        </w:rPr>
        <w:footnoteRef/>
      </w:r>
      <w:r w:rsidRPr="002D0108">
        <w:t xml:space="preserve"> </w:t>
      </w:r>
      <w:r w:rsidRPr="002D0108">
        <w:tab/>
      </w:r>
      <w:r w:rsidRPr="002D0108">
        <w:rPr>
          <w:u w:val="single"/>
        </w:rPr>
        <w:t>Dept. of Auditor General, et al. v. State Employees’ Retirement System, et al.</w:t>
      </w:r>
      <w:r w:rsidRPr="002D0108">
        <w:t xml:space="preserve">, 836 A.2d 1053, 1064 (Pa. </w:t>
      </w:r>
      <w:proofErr w:type="spellStart"/>
      <w:r w:rsidRPr="002D0108">
        <w:t>Cmwlth</w:t>
      </w:r>
      <w:proofErr w:type="spellEnd"/>
      <w:r w:rsidRPr="002D0108">
        <w:t>. 2003) (</w:t>
      </w:r>
      <w:r w:rsidRPr="002D0108">
        <w:rPr>
          <w:u w:val="single"/>
        </w:rPr>
        <w:t>citing</w:t>
      </w:r>
      <w:r w:rsidRPr="002D0108">
        <w:t xml:space="preserve">, </w:t>
      </w:r>
      <w:r w:rsidRPr="002D0108">
        <w:rPr>
          <w:u w:val="single"/>
        </w:rPr>
        <w:t>Boyd v. Ward</w:t>
      </w:r>
      <w:r w:rsidRPr="002D0108">
        <w:t>, 802 A.2d 705 (</w:t>
      </w:r>
      <w:proofErr w:type="spellStart"/>
      <w:proofErr w:type="gramStart"/>
      <w:r w:rsidRPr="002D0108">
        <w:t>Pa.Cmwlth</w:t>
      </w:r>
      <w:proofErr w:type="spellEnd"/>
      <w:proofErr w:type="gramEnd"/>
      <w:r w:rsidRPr="002D0108">
        <w:t>. 2002).</w:t>
      </w:r>
    </w:p>
    <w:p w14:paraId="0C34B9D6" w14:textId="77777777" w:rsidR="00420727" w:rsidRPr="002D0108" w:rsidRDefault="00420727" w:rsidP="0042072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714266"/>
    <w:multiLevelType w:val="hybridMultilevel"/>
    <w:tmpl w:val="038C7E9C"/>
    <w:lvl w:ilvl="0" w:tplc="7CCC30EC">
      <w:start w:val="1"/>
      <w:numFmt w:val="decimal"/>
      <w:lvlText w:val="(%1)"/>
      <w:lvlJc w:val="left"/>
      <w:pPr>
        <w:tabs>
          <w:tab w:val="num" w:pos="2880"/>
        </w:tabs>
        <w:ind w:left="2880" w:hanging="144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2EFF333B"/>
    <w:multiLevelType w:val="hybridMultilevel"/>
    <w:tmpl w:val="4E881766"/>
    <w:lvl w:ilvl="0" w:tplc="7CCC30EC">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E956B6D"/>
    <w:multiLevelType w:val="hybridMultilevel"/>
    <w:tmpl w:val="DB96A6B6"/>
    <w:lvl w:ilvl="0" w:tplc="B418AB66">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52B82C7A"/>
    <w:multiLevelType w:val="hybridMultilevel"/>
    <w:tmpl w:val="D30299A8"/>
    <w:lvl w:ilvl="0" w:tplc="3BBE592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C3B0D03"/>
    <w:multiLevelType w:val="hybridMultilevel"/>
    <w:tmpl w:val="F6106052"/>
    <w:lvl w:ilvl="0" w:tplc="7CCC30EC">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F3E"/>
    <w:rsid w:val="000006FB"/>
    <w:rsid w:val="00004D72"/>
    <w:rsid w:val="00005DA1"/>
    <w:rsid w:val="00006543"/>
    <w:rsid w:val="00006DB7"/>
    <w:rsid w:val="00042185"/>
    <w:rsid w:val="000447B0"/>
    <w:rsid w:val="00050EF0"/>
    <w:rsid w:val="000525CC"/>
    <w:rsid w:val="00054CDB"/>
    <w:rsid w:val="000565C2"/>
    <w:rsid w:val="000575E1"/>
    <w:rsid w:val="00061D2A"/>
    <w:rsid w:val="000632D0"/>
    <w:rsid w:val="000656E8"/>
    <w:rsid w:val="00071927"/>
    <w:rsid w:val="00074CEE"/>
    <w:rsid w:val="0007759E"/>
    <w:rsid w:val="00086990"/>
    <w:rsid w:val="0009094D"/>
    <w:rsid w:val="00094D58"/>
    <w:rsid w:val="00094F31"/>
    <w:rsid w:val="00096083"/>
    <w:rsid w:val="000974BF"/>
    <w:rsid w:val="000A0615"/>
    <w:rsid w:val="000A1433"/>
    <w:rsid w:val="000A5E81"/>
    <w:rsid w:val="000B47B1"/>
    <w:rsid w:val="000B5A70"/>
    <w:rsid w:val="000B5E96"/>
    <w:rsid w:val="000C094B"/>
    <w:rsid w:val="000C13A0"/>
    <w:rsid w:val="000C2304"/>
    <w:rsid w:val="000C760C"/>
    <w:rsid w:val="000E1533"/>
    <w:rsid w:val="00100396"/>
    <w:rsid w:val="00103B35"/>
    <w:rsid w:val="0010483B"/>
    <w:rsid w:val="00107EA9"/>
    <w:rsid w:val="00115E00"/>
    <w:rsid w:val="00116F88"/>
    <w:rsid w:val="00121A5D"/>
    <w:rsid w:val="001231BB"/>
    <w:rsid w:val="00127384"/>
    <w:rsid w:val="00131C75"/>
    <w:rsid w:val="00133476"/>
    <w:rsid w:val="00135412"/>
    <w:rsid w:val="00136E87"/>
    <w:rsid w:val="0014031B"/>
    <w:rsid w:val="0014194D"/>
    <w:rsid w:val="001433BE"/>
    <w:rsid w:val="00143556"/>
    <w:rsid w:val="00143FED"/>
    <w:rsid w:val="00145569"/>
    <w:rsid w:val="001535B7"/>
    <w:rsid w:val="0015536C"/>
    <w:rsid w:val="00156B30"/>
    <w:rsid w:val="00162127"/>
    <w:rsid w:val="00174DDD"/>
    <w:rsid w:val="00180185"/>
    <w:rsid w:val="00184BBD"/>
    <w:rsid w:val="0018581A"/>
    <w:rsid w:val="00187FC5"/>
    <w:rsid w:val="001A2A8F"/>
    <w:rsid w:val="001A4E34"/>
    <w:rsid w:val="001B61F9"/>
    <w:rsid w:val="001B6A01"/>
    <w:rsid w:val="001D2773"/>
    <w:rsid w:val="001D371E"/>
    <w:rsid w:val="001D42AE"/>
    <w:rsid w:val="001E2597"/>
    <w:rsid w:val="001E4940"/>
    <w:rsid w:val="001E4A9F"/>
    <w:rsid w:val="001E58B6"/>
    <w:rsid w:val="001E773D"/>
    <w:rsid w:val="001F0891"/>
    <w:rsid w:val="0020040A"/>
    <w:rsid w:val="002007D3"/>
    <w:rsid w:val="002008BE"/>
    <w:rsid w:val="00204CB9"/>
    <w:rsid w:val="00210465"/>
    <w:rsid w:val="0022082B"/>
    <w:rsid w:val="00223C8D"/>
    <w:rsid w:val="002254D7"/>
    <w:rsid w:val="00242F44"/>
    <w:rsid w:val="002435A2"/>
    <w:rsid w:val="00246977"/>
    <w:rsid w:val="00252876"/>
    <w:rsid w:val="0025351A"/>
    <w:rsid w:val="00253D96"/>
    <w:rsid w:val="0025475F"/>
    <w:rsid w:val="00255B13"/>
    <w:rsid w:val="00257991"/>
    <w:rsid w:val="00257E32"/>
    <w:rsid w:val="00274267"/>
    <w:rsid w:val="00277246"/>
    <w:rsid w:val="00282345"/>
    <w:rsid w:val="00286C99"/>
    <w:rsid w:val="00293E9B"/>
    <w:rsid w:val="002A2769"/>
    <w:rsid w:val="002B0351"/>
    <w:rsid w:val="002B343B"/>
    <w:rsid w:val="002C127E"/>
    <w:rsid w:val="002C2C3D"/>
    <w:rsid w:val="002D0E04"/>
    <w:rsid w:val="002D7C46"/>
    <w:rsid w:val="002E5B3B"/>
    <w:rsid w:val="002F0A8A"/>
    <w:rsid w:val="002F28F1"/>
    <w:rsid w:val="002F36B1"/>
    <w:rsid w:val="002F3724"/>
    <w:rsid w:val="002F6283"/>
    <w:rsid w:val="00322C4E"/>
    <w:rsid w:val="003230BD"/>
    <w:rsid w:val="00327ECC"/>
    <w:rsid w:val="00331442"/>
    <w:rsid w:val="003314F4"/>
    <w:rsid w:val="003318ED"/>
    <w:rsid w:val="00333220"/>
    <w:rsid w:val="0033645A"/>
    <w:rsid w:val="00337F0A"/>
    <w:rsid w:val="003417A1"/>
    <w:rsid w:val="003515B5"/>
    <w:rsid w:val="003721B8"/>
    <w:rsid w:val="00374342"/>
    <w:rsid w:val="00381802"/>
    <w:rsid w:val="003949AA"/>
    <w:rsid w:val="00395583"/>
    <w:rsid w:val="003A092F"/>
    <w:rsid w:val="003A26D7"/>
    <w:rsid w:val="003A62B4"/>
    <w:rsid w:val="003B0243"/>
    <w:rsid w:val="003B326F"/>
    <w:rsid w:val="003B4746"/>
    <w:rsid w:val="003B6C56"/>
    <w:rsid w:val="003C3435"/>
    <w:rsid w:val="003C6CF9"/>
    <w:rsid w:val="003D05EE"/>
    <w:rsid w:val="003D78AD"/>
    <w:rsid w:val="003E48F6"/>
    <w:rsid w:val="003E7F82"/>
    <w:rsid w:val="003F3FCA"/>
    <w:rsid w:val="003F6D14"/>
    <w:rsid w:val="0040540A"/>
    <w:rsid w:val="00411FF4"/>
    <w:rsid w:val="00420727"/>
    <w:rsid w:val="00422C4D"/>
    <w:rsid w:val="004272FA"/>
    <w:rsid w:val="00430B2E"/>
    <w:rsid w:val="00431792"/>
    <w:rsid w:val="00433E44"/>
    <w:rsid w:val="00441F79"/>
    <w:rsid w:val="00443ACA"/>
    <w:rsid w:val="00443F7E"/>
    <w:rsid w:val="00447B85"/>
    <w:rsid w:val="00447BE9"/>
    <w:rsid w:val="00455ABE"/>
    <w:rsid w:val="004606A7"/>
    <w:rsid w:val="00461A35"/>
    <w:rsid w:val="00467AD1"/>
    <w:rsid w:val="00470637"/>
    <w:rsid w:val="004836DF"/>
    <w:rsid w:val="00484838"/>
    <w:rsid w:val="00487207"/>
    <w:rsid w:val="004A1C96"/>
    <w:rsid w:val="004A2E85"/>
    <w:rsid w:val="004A2E86"/>
    <w:rsid w:val="004C7E0E"/>
    <w:rsid w:val="004E06DB"/>
    <w:rsid w:val="004E19F6"/>
    <w:rsid w:val="004E3BA4"/>
    <w:rsid w:val="004E443F"/>
    <w:rsid w:val="004F0267"/>
    <w:rsid w:val="004F0473"/>
    <w:rsid w:val="004F6B6E"/>
    <w:rsid w:val="005104D4"/>
    <w:rsid w:val="00510E64"/>
    <w:rsid w:val="00512CCF"/>
    <w:rsid w:val="00514D37"/>
    <w:rsid w:val="005173FF"/>
    <w:rsid w:val="00521A8B"/>
    <w:rsid w:val="00526752"/>
    <w:rsid w:val="00526E91"/>
    <w:rsid w:val="0053151A"/>
    <w:rsid w:val="00531FA6"/>
    <w:rsid w:val="005349D1"/>
    <w:rsid w:val="0053608B"/>
    <w:rsid w:val="005505FB"/>
    <w:rsid w:val="00550D25"/>
    <w:rsid w:val="00554390"/>
    <w:rsid w:val="00555540"/>
    <w:rsid w:val="005569E5"/>
    <w:rsid w:val="00556D7D"/>
    <w:rsid w:val="00561C17"/>
    <w:rsid w:val="00574FC6"/>
    <w:rsid w:val="00575174"/>
    <w:rsid w:val="0058312E"/>
    <w:rsid w:val="00586E90"/>
    <w:rsid w:val="00590046"/>
    <w:rsid w:val="00591AF6"/>
    <w:rsid w:val="0059323A"/>
    <w:rsid w:val="005A25F9"/>
    <w:rsid w:val="005B458A"/>
    <w:rsid w:val="005C2AAD"/>
    <w:rsid w:val="005C3A88"/>
    <w:rsid w:val="005C5708"/>
    <w:rsid w:val="005D26CA"/>
    <w:rsid w:val="005D26CC"/>
    <w:rsid w:val="005E28EE"/>
    <w:rsid w:val="005E4663"/>
    <w:rsid w:val="005E4E27"/>
    <w:rsid w:val="005E6BD1"/>
    <w:rsid w:val="00600433"/>
    <w:rsid w:val="0060145D"/>
    <w:rsid w:val="00605CBE"/>
    <w:rsid w:val="006142C5"/>
    <w:rsid w:val="00622CB4"/>
    <w:rsid w:val="00625233"/>
    <w:rsid w:val="00626674"/>
    <w:rsid w:val="00632397"/>
    <w:rsid w:val="00637A8B"/>
    <w:rsid w:val="006539B4"/>
    <w:rsid w:val="00654F32"/>
    <w:rsid w:val="00655AE4"/>
    <w:rsid w:val="0066133F"/>
    <w:rsid w:val="006701DB"/>
    <w:rsid w:val="00671B02"/>
    <w:rsid w:val="00677B4C"/>
    <w:rsid w:val="0068694B"/>
    <w:rsid w:val="006931D1"/>
    <w:rsid w:val="006A2054"/>
    <w:rsid w:val="006A3ED4"/>
    <w:rsid w:val="006B1BD1"/>
    <w:rsid w:val="006B2196"/>
    <w:rsid w:val="006B326B"/>
    <w:rsid w:val="006B4ADB"/>
    <w:rsid w:val="006C4500"/>
    <w:rsid w:val="006D1079"/>
    <w:rsid w:val="006D107D"/>
    <w:rsid w:val="006D109A"/>
    <w:rsid w:val="006D2B67"/>
    <w:rsid w:val="006D6259"/>
    <w:rsid w:val="006D665F"/>
    <w:rsid w:val="006E1BC6"/>
    <w:rsid w:val="006F5C8B"/>
    <w:rsid w:val="007022F9"/>
    <w:rsid w:val="00703DF3"/>
    <w:rsid w:val="00704389"/>
    <w:rsid w:val="00710CFB"/>
    <w:rsid w:val="00715A72"/>
    <w:rsid w:val="007263F2"/>
    <w:rsid w:val="007325CA"/>
    <w:rsid w:val="00741D1C"/>
    <w:rsid w:val="007444F8"/>
    <w:rsid w:val="00772862"/>
    <w:rsid w:val="007852A2"/>
    <w:rsid w:val="00787C84"/>
    <w:rsid w:val="007A64BF"/>
    <w:rsid w:val="007B3705"/>
    <w:rsid w:val="007C20CB"/>
    <w:rsid w:val="007D41C1"/>
    <w:rsid w:val="007D59B6"/>
    <w:rsid w:val="007E719A"/>
    <w:rsid w:val="007E7CC8"/>
    <w:rsid w:val="007F0678"/>
    <w:rsid w:val="007F4B20"/>
    <w:rsid w:val="00801030"/>
    <w:rsid w:val="00802D81"/>
    <w:rsid w:val="00804797"/>
    <w:rsid w:val="00813D10"/>
    <w:rsid w:val="00817CDC"/>
    <w:rsid w:val="00821DB2"/>
    <w:rsid w:val="0082257B"/>
    <w:rsid w:val="008251AB"/>
    <w:rsid w:val="00841A74"/>
    <w:rsid w:val="00842106"/>
    <w:rsid w:val="008434DA"/>
    <w:rsid w:val="008437D6"/>
    <w:rsid w:val="0084612D"/>
    <w:rsid w:val="00851A4F"/>
    <w:rsid w:val="008520DA"/>
    <w:rsid w:val="00852430"/>
    <w:rsid w:val="0086241C"/>
    <w:rsid w:val="0086438E"/>
    <w:rsid w:val="00866290"/>
    <w:rsid w:val="00880984"/>
    <w:rsid w:val="00885A53"/>
    <w:rsid w:val="0089512C"/>
    <w:rsid w:val="008A32D9"/>
    <w:rsid w:val="008A4604"/>
    <w:rsid w:val="008B04A3"/>
    <w:rsid w:val="008B080D"/>
    <w:rsid w:val="008B442F"/>
    <w:rsid w:val="008B6BC4"/>
    <w:rsid w:val="008B6F1C"/>
    <w:rsid w:val="008C0559"/>
    <w:rsid w:val="008C324E"/>
    <w:rsid w:val="008C4DB7"/>
    <w:rsid w:val="008E2560"/>
    <w:rsid w:val="008E3C76"/>
    <w:rsid w:val="008F01A3"/>
    <w:rsid w:val="008F07E5"/>
    <w:rsid w:val="00900E70"/>
    <w:rsid w:val="00903272"/>
    <w:rsid w:val="00904CAB"/>
    <w:rsid w:val="009054F4"/>
    <w:rsid w:val="0090587A"/>
    <w:rsid w:val="00905B13"/>
    <w:rsid w:val="00912314"/>
    <w:rsid w:val="009123E1"/>
    <w:rsid w:val="00925F03"/>
    <w:rsid w:val="00930DC8"/>
    <w:rsid w:val="009314D1"/>
    <w:rsid w:val="0093695E"/>
    <w:rsid w:val="009459C5"/>
    <w:rsid w:val="0095380A"/>
    <w:rsid w:val="00953B4C"/>
    <w:rsid w:val="009579AE"/>
    <w:rsid w:val="00957FC0"/>
    <w:rsid w:val="00963598"/>
    <w:rsid w:val="00970328"/>
    <w:rsid w:val="00972541"/>
    <w:rsid w:val="00982841"/>
    <w:rsid w:val="00983300"/>
    <w:rsid w:val="00984AB2"/>
    <w:rsid w:val="00991BA8"/>
    <w:rsid w:val="009947C6"/>
    <w:rsid w:val="009A5AEF"/>
    <w:rsid w:val="009A703D"/>
    <w:rsid w:val="009A7BD2"/>
    <w:rsid w:val="009C1695"/>
    <w:rsid w:val="009C2688"/>
    <w:rsid w:val="009E23B6"/>
    <w:rsid w:val="009F300E"/>
    <w:rsid w:val="009F5441"/>
    <w:rsid w:val="00A040DB"/>
    <w:rsid w:val="00A129FF"/>
    <w:rsid w:val="00A135C2"/>
    <w:rsid w:val="00A14448"/>
    <w:rsid w:val="00A16E18"/>
    <w:rsid w:val="00A238C3"/>
    <w:rsid w:val="00A35012"/>
    <w:rsid w:val="00A46DEA"/>
    <w:rsid w:val="00A5119D"/>
    <w:rsid w:val="00A521F3"/>
    <w:rsid w:val="00A55C68"/>
    <w:rsid w:val="00A571E1"/>
    <w:rsid w:val="00A70755"/>
    <w:rsid w:val="00A73A67"/>
    <w:rsid w:val="00A817E6"/>
    <w:rsid w:val="00A860DC"/>
    <w:rsid w:val="00A86971"/>
    <w:rsid w:val="00A9091C"/>
    <w:rsid w:val="00AA1F8B"/>
    <w:rsid w:val="00AB1A7B"/>
    <w:rsid w:val="00AB1E82"/>
    <w:rsid w:val="00AB3E17"/>
    <w:rsid w:val="00AC29A0"/>
    <w:rsid w:val="00AD0862"/>
    <w:rsid w:val="00AE13FC"/>
    <w:rsid w:val="00AE6386"/>
    <w:rsid w:val="00AF0200"/>
    <w:rsid w:val="00AF3903"/>
    <w:rsid w:val="00B01E05"/>
    <w:rsid w:val="00B04C8B"/>
    <w:rsid w:val="00B05127"/>
    <w:rsid w:val="00B06FFB"/>
    <w:rsid w:val="00B14E18"/>
    <w:rsid w:val="00B1569F"/>
    <w:rsid w:val="00B1594A"/>
    <w:rsid w:val="00B1702B"/>
    <w:rsid w:val="00B17799"/>
    <w:rsid w:val="00B31CC2"/>
    <w:rsid w:val="00B3669C"/>
    <w:rsid w:val="00B525C3"/>
    <w:rsid w:val="00B56AEB"/>
    <w:rsid w:val="00B72F67"/>
    <w:rsid w:val="00B80B74"/>
    <w:rsid w:val="00B833E6"/>
    <w:rsid w:val="00B83424"/>
    <w:rsid w:val="00B83E16"/>
    <w:rsid w:val="00B86971"/>
    <w:rsid w:val="00B87ACA"/>
    <w:rsid w:val="00B96021"/>
    <w:rsid w:val="00B97FB7"/>
    <w:rsid w:val="00BA039A"/>
    <w:rsid w:val="00BA6B52"/>
    <w:rsid w:val="00BB2849"/>
    <w:rsid w:val="00BB42F4"/>
    <w:rsid w:val="00BB4FFC"/>
    <w:rsid w:val="00BC52F0"/>
    <w:rsid w:val="00BD29C1"/>
    <w:rsid w:val="00BD4F3E"/>
    <w:rsid w:val="00BE23B7"/>
    <w:rsid w:val="00BF4195"/>
    <w:rsid w:val="00BF5C4C"/>
    <w:rsid w:val="00BF7575"/>
    <w:rsid w:val="00C025DC"/>
    <w:rsid w:val="00C05E37"/>
    <w:rsid w:val="00C1106D"/>
    <w:rsid w:val="00C117B6"/>
    <w:rsid w:val="00C17DE5"/>
    <w:rsid w:val="00C25B98"/>
    <w:rsid w:val="00C339C6"/>
    <w:rsid w:val="00C45ECF"/>
    <w:rsid w:val="00C46D1F"/>
    <w:rsid w:val="00C51999"/>
    <w:rsid w:val="00C61A25"/>
    <w:rsid w:val="00C623AC"/>
    <w:rsid w:val="00C80D77"/>
    <w:rsid w:val="00C8278A"/>
    <w:rsid w:val="00C82CC7"/>
    <w:rsid w:val="00C848B5"/>
    <w:rsid w:val="00C87611"/>
    <w:rsid w:val="00C90173"/>
    <w:rsid w:val="00C9517A"/>
    <w:rsid w:val="00CA316C"/>
    <w:rsid w:val="00CA7137"/>
    <w:rsid w:val="00CB6E56"/>
    <w:rsid w:val="00CD5698"/>
    <w:rsid w:val="00CE1880"/>
    <w:rsid w:val="00CE5928"/>
    <w:rsid w:val="00CF4134"/>
    <w:rsid w:val="00CF5288"/>
    <w:rsid w:val="00CF59BC"/>
    <w:rsid w:val="00D013C3"/>
    <w:rsid w:val="00D03F7B"/>
    <w:rsid w:val="00D06CFE"/>
    <w:rsid w:val="00D078BA"/>
    <w:rsid w:val="00D10129"/>
    <w:rsid w:val="00D11EDF"/>
    <w:rsid w:val="00D120E3"/>
    <w:rsid w:val="00D149AD"/>
    <w:rsid w:val="00D14DC1"/>
    <w:rsid w:val="00D3566E"/>
    <w:rsid w:val="00D35BBF"/>
    <w:rsid w:val="00D41EBB"/>
    <w:rsid w:val="00D4433D"/>
    <w:rsid w:val="00D47B01"/>
    <w:rsid w:val="00D66F9A"/>
    <w:rsid w:val="00D71A6F"/>
    <w:rsid w:val="00D77C28"/>
    <w:rsid w:val="00DA7AF2"/>
    <w:rsid w:val="00DB1887"/>
    <w:rsid w:val="00DB372A"/>
    <w:rsid w:val="00DB4C09"/>
    <w:rsid w:val="00DB5AC2"/>
    <w:rsid w:val="00DB6088"/>
    <w:rsid w:val="00DB6848"/>
    <w:rsid w:val="00DD7203"/>
    <w:rsid w:val="00DE6781"/>
    <w:rsid w:val="00DF065D"/>
    <w:rsid w:val="00DF2F9B"/>
    <w:rsid w:val="00DF4FC3"/>
    <w:rsid w:val="00E04A78"/>
    <w:rsid w:val="00E07264"/>
    <w:rsid w:val="00E077A2"/>
    <w:rsid w:val="00E20FF1"/>
    <w:rsid w:val="00E262BC"/>
    <w:rsid w:val="00E31B80"/>
    <w:rsid w:val="00E3289E"/>
    <w:rsid w:val="00E40CDF"/>
    <w:rsid w:val="00E4437E"/>
    <w:rsid w:val="00E5301D"/>
    <w:rsid w:val="00E608BE"/>
    <w:rsid w:val="00E66385"/>
    <w:rsid w:val="00E66BA6"/>
    <w:rsid w:val="00E75D02"/>
    <w:rsid w:val="00E76695"/>
    <w:rsid w:val="00E836DA"/>
    <w:rsid w:val="00E92638"/>
    <w:rsid w:val="00E932C4"/>
    <w:rsid w:val="00E973E7"/>
    <w:rsid w:val="00EA5A50"/>
    <w:rsid w:val="00EA6DC8"/>
    <w:rsid w:val="00EB4C78"/>
    <w:rsid w:val="00EB4CC3"/>
    <w:rsid w:val="00EB75F4"/>
    <w:rsid w:val="00EC3E1E"/>
    <w:rsid w:val="00ED5981"/>
    <w:rsid w:val="00EE3131"/>
    <w:rsid w:val="00EE4494"/>
    <w:rsid w:val="00EF2FB1"/>
    <w:rsid w:val="00EF6FD8"/>
    <w:rsid w:val="00F02549"/>
    <w:rsid w:val="00F03AD5"/>
    <w:rsid w:val="00F05F63"/>
    <w:rsid w:val="00F07DEC"/>
    <w:rsid w:val="00F160BD"/>
    <w:rsid w:val="00F22EA2"/>
    <w:rsid w:val="00F26ADA"/>
    <w:rsid w:val="00F310A6"/>
    <w:rsid w:val="00F361DE"/>
    <w:rsid w:val="00F43A23"/>
    <w:rsid w:val="00F451A8"/>
    <w:rsid w:val="00F51AF2"/>
    <w:rsid w:val="00F52603"/>
    <w:rsid w:val="00F55EFD"/>
    <w:rsid w:val="00F60423"/>
    <w:rsid w:val="00F60D24"/>
    <w:rsid w:val="00F62CCE"/>
    <w:rsid w:val="00F879B3"/>
    <w:rsid w:val="00F9078E"/>
    <w:rsid w:val="00F97FCA"/>
    <w:rsid w:val="00FA1E51"/>
    <w:rsid w:val="00FA2EE3"/>
    <w:rsid w:val="00FA5778"/>
    <w:rsid w:val="00FC4BB3"/>
    <w:rsid w:val="00FD1476"/>
    <w:rsid w:val="00FD164B"/>
    <w:rsid w:val="00FE5E72"/>
    <w:rsid w:val="00FE7EDF"/>
    <w:rsid w:val="00FF3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274FBA"/>
  <w15:docId w15:val="{D1814BD2-6759-4E84-90F2-1E7983B20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4F3E"/>
    <w:pPr>
      <w:overflowPunct w:val="0"/>
      <w:autoSpaceDE w:val="0"/>
      <w:autoSpaceDN w:val="0"/>
      <w:adjustRightInd w:val="0"/>
    </w:pPr>
  </w:style>
  <w:style w:type="paragraph" w:styleId="Heading2">
    <w:name w:val="heading 2"/>
    <w:basedOn w:val="Normal"/>
    <w:next w:val="Normal"/>
    <w:qFormat/>
    <w:rsid w:val="001F0891"/>
    <w:pPr>
      <w:keepNext/>
      <w:overflowPunct/>
      <w:autoSpaceDE/>
      <w:autoSpaceDN/>
      <w:adjustRightInd/>
      <w:spacing w:line="360" w:lineRule="auto"/>
      <w:jc w:val="both"/>
      <w:outlineLvl w:val="1"/>
    </w:pPr>
    <w:rPr>
      <w:b/>
      <w:sz w:val="26"/>
      <w:u w:val="single"/>
    </w:rPr>
  </w:style>
  <w:style w:type="paragraph" w:styleId="Heading4">
    <w:name w:val="heading 4"/>
    <w:basedOn w:val="Normal"/>
    <w:next w:val="Normal"/>
    <w:link w:val="Heading4Char"/>
    <w:semiHidden/>
    <w:unhideWhenUsed/>
    <w:qFormat/>
    <w:rsid w:val="00004D7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E7F82"/>
    <w:pPr>
      <w:tabs>
        <w:tab w:val="center" w:pos="4320"/>
        <w:tab w:val="right" w:pos="8640"/>
      </w:tabs>
    </w:pPr>
  </w:style>
  <w:style w:type="character" w:styleId="PageNumber">
    <w:name w:val="page number"/>
    <w:basedOn w:val="DefaultParagraphFont"/>
    <w:rsid w:val="003E7F82"/>
  </w:style>
  <w:style w:type="paragraph" w:styleId="Header">
    <w:name w:val="header"/>
    <w:basedOn w:val="Normal"/>
    <w:link w:val="HeaderChar"/>
    <w:rsid w:val="00AB1A7B"/>
    <w:pPr>
      <w:tabs>
        <w:tab w:val="center" w:pos="4680"/>
        <w:tab w:val="right" w:pos="9360"/>
      </w:tabs>
    </w:pPr>
  </w:style>
  <w:style w:type="character" w:customStyle="1" w:styleId="HeaderChar">
    <w:name w:val="Header Char"/>
    <w:basedOn w:val="DefaultParagraphFont"/>
    <w:link w:val="Header"/>
    <w:rsid w:val="00AB1A7B"/>
  </w:style>
  <w:style w:type="paragraph" w:styleId="ListParagraph">
    <w:name w:val="List Paragraph"/>
    <w:basedOn w:val="Normal"/>
    <w:uiPriority w:val="34"/>
    <w:qFormat/>
    <w:rsid w:val="00E76695"/>
    <w:pPr>
      <w:ind w:left="720"/>
      <w:contextualSpacing/>
    </w:pPr>
  </w:style>
  <w:style w:type="character" w:customStyle="1" w:styleId="FooterChar">
    <w:name w:val="Footer Char"/>
    <w:basedOn w:val="DefaultParagraphFont"/>
    <w:link w:val="Footer"/>
    <w:uiPriority w:val="99"/>
    <w:rsid w:val="00156B30"/>
  </w:style>
  <w:style w:type="paragraph" w:styleId="BalloonText">
    <w:name w:val="Balloon Text"/>
    <w:basedOn w:val="Normal"/>
    <w:link w:val="BalloonTextChar"/>
    <w:rsid w:val="0058312E"/>
    <w:rPr>
      <w:rFonts w:ascii="Tahoma" w:hAnsi="Tahoma" w:cs="Tahoma"/>
      <w:sz w:val="16"/>
      <w:szCs w:val="16"/>
    </w:rPr>
  </w:style>
  <w:style w:type="character" w:customStyle="1" w:styleId="BalloonTextChar">
    <w:name w:val="Balloon Text Char"/>
    <w:basedOn w:val="DefaultParagraphFont"/>
    <w:link w:val="BalloonText"/>
    <w:rsid w:val="0058312E"/>
    <w:rPr>
      <w:rFonts w:ascii="Tahoma" w:hAnsi="Tahoma" w:cs="Tahoma"/>
      <w:sz w:val="16"/>
      <w:szCs w:val="16"/>
    </w:rPr>
  </w:style>
  <w:style w:type="paragraph" w:styleId="FootnoteText">
    <w:name w:val="footnote text"/>
    <w:basedOn w:val="Normal"/>
    <w:link w:val="FootnoteTextChar"/>
    <w:rsid w:val="00A135C2"/>
  </w:style>
  <w:style w:type="character" w:customStyle="1" w:styleId="FootnoteTextChar">
    <w:name w:val="Footnote Text Char"/>
    <w:basedOn w:val="DefaultParagraphFont"/>
    <w:link w:val="FootnoteText"/>
    <w:rsid w:val="00A135C2"/>
  </w:style>
  <w:style w:type="character" w:styleId="FootnoteReference">
    <w:name w:val="footnote reference"/>
    <w:basedOn w:val="DefaultParagraphFont"/>
    <w:rsid w:val="00A135C2"/>
    <w:rPr>
      <w:vertAlign w:val="superscript"/>
    </w:rPr>
  </w:style>
  <w:style w:type="character" w:customStyle="1" w:styleId="Heading4Char">
    <w:name w:val="Heading 4 Char"/>
    <w:basedOn w:val="DefaultParagraphFont"/>
    <w:link w:val="Heading4"/>
    <w:semiHidden/>
    <w:rsid w:val="00004D72"/>
    <w:rPr>
      <w:rFonts w:asciiTheme="majorHAnsi" w:eastAsiaTheme="majorEastAsia" w:hAnsiTheme="majorHAnsi" w:cstheme="majorBidi"/>
      <w:i/>
      <w:iCs/>
      <w:color w:val="365F91" w:themeColor="accent1" w:themeShade="BF"/>
    </w:rPr>
  </w:style>
  <w:style w:type="paragraph" w:customStyle="1" w:styleId="ParaTab1">
    <w:name w:val="ParaTab 1"/>
    <w:rsid w:val="00004D72"/>
    <w:pPr>
      <w:tabs>
        <w:tab w:val="left" w:pos="-720"/>
      </w:tabs>
      <w:suppressAutoHyphens/>
      <w:autoSpaceDE w:val="0"/>
      <w:autoSpaceDN w:val="0"/>
      <w:ind w:firstLine="1440"/>
    </w:pPr>
    <w:rPr>
      <w:rFonts w:ascii="CG Times" w:hAnsi="CG Times" w:cs="CG Times"/>
      <w:sz w:val="24"/>
      <w:szCs w:val="24"/>
    </w:rPr>
  </w:style>
  <w:style w:type="paragraph" w:styleId="NormalWeb">
    <w:name w:val="Normal (Web)"/>
    <w:basedOn w:val="Normal"/>
    <w:rsid w:val="00004D72"/>
    <w:pPr>
      <w:overflowPunct/>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6351">
      <w:bodyDiv w:val="1"/>
      <w:marLeft w:val="0"/>
      <w:marRight w:val="0"/>
      <w:marTop w:val="0"/>
      <w:marBottom w:val="0"/>
      <w:divBdr>
        <w:top w:val="none" w:sz="0" w:space="0" w:color="auto"/>
        <w:left w:val="none" w:sz="0" w:space="0" w:color="auto"/>
        <w:bottom w:val="none" w:sz="0" w:space="0" w:color="auto"/>
        <w:right w:val="none" w:sz="0" w:space="0" w:color="auto"/>
      </w:divBdr>
    </w:div>
    <w:div w:id="37265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1E43DA-D121-4955-9988-B123760D8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11</Pages>
  <Words>2686</Words>
  <Characters>15140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Oldynski, Sandra</cp:lastModifiedBy>
  <cp:revision>15</cp:revision>
  <cp:lastPrinted>2019-02-27T18:13:00Z</cp:lastPrinted>
  <dcterms:created xsi:type="dcterms:W3CDTF">2019-02-27T17:45:00Z</dcterms:created>
  <dcterms:modified xsi:type="dcterms:W3CDTF">2019-02-27T18:23:00Z</dcterms:modified>
</cp:coreProperties>
</file>