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PENNSYLVANIA</w:t>
      </w:r>
    </w:p>
    <w:p w14:paraId="7793B8A1"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PUBLIC UTILTY COMMISSION</w:t>
      </w:r>
    </w:p>
    <w:p w14:paraId="791EE2BC" w14:textId="77777777" w:rsidR="00577603" w:rsidRPr="00A1530D" w:rsidRDefault="00577603" w:rsidP="00577603">
      <w:pPr>
        <w:jc w:val="center"/>
        <w:rPr>
          <w:rFonts w:ascii="Times New Roman" w:hAnsi="Times New Roman"/>
          <w:b/>
          <w:sz w:val="24"/>
          <w:szCs w:val="24"/>
        </w:rPr>
      </w:pPr>
      <w:r w:rsidRPr="00A1530D">
        <w:rPr>
          <w:rFonts w:ascii="Times New Roman" w:hAnsi="Times New Roman"/>
          <w:b/>
          <w:sz w:val="24"/>
          <w:szCs w:val="24"/>
        </w:rPr>
        <w:t>Harrisburg, PA  17105-3265</w:t>
      </w:r>
    </w:p>
    <w:p w14:paraId="30ED3604" w14:textId="088CDF51" w:rsidR="00577603" w:rsidRDefault="00577603" w:rsidP="00577603">
      <w:pPr>
        <w:jc w:val="center"/>
        <w:rPr>
          <w:rFonts w:ascii="Times New Roman" w:hAnsi="Times New Roman"/>
          <w:sz w:val="24"/>
          <w:szCs w:val="24"/>
        </w:rPr>
      </w:pPr>
    </w:p>
    <w:p w14:paraId="1F5FD1ED" w14:textId="77777777" w:rsidR="009B5BBD" w:rsidRPr="00A1530D" w:rsidRDefault="009B5BBD" w:rsidP="00577603">
      <w:pPr>
        <w:jc w:val="center"/>
        <w:rPr>
          <w:rFonts w:ascii="Times New Roman" w:hAnsi="Times New Roman"/>
          <w:sz w:val="24"/>
          <w:szCs w:val="24"/>
        </w:rPr>
      </w:pPr>
    </w:p>
    <w:p w14:paraId="173E0AB4" w14:textId="0A423F75" w:rsidR="00577603" w:rsidRPr="00A1530D" w:rsidRDefault="00577603" w:rsidP="00577603">
      <w:pPr>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r>
      <w:r w:rsidRPr="00A1530D">
        <w:rPr>
          <w:rFonts w:ascii="Times New Roman" w:hAnsi="Times New Roman"/>
          <w:sz w:val="24"/>
          <w:szCs w:val="24"/>
        </w:rPr>
        <w:tab/>
        <w:t xml:space="preserve">Public Meeting held </w:t>
      </w:r>
      <w:r w:rsidR="00AE1886">
        <w:rPr>
          <w:rFonts w:ascii="Times New Roman" w:hAnsi="Times New Roman"/>
          <w:sz w:val="24"/>
          <w:szCs w:val="24"/>
        </w:rPr>
        <w:t xml:space="preserve">February </w:t>
      </w:r>
      <w:r w:rsidR="0035555A">
        <w:rPr>
          <w:rFonts w:ascii="Times New Roman" w:hAnsi="Times New Roman"/>
          <w:sz w:val="24"/>
          <w:szCs w:val="24"/>
        </w:rPr>
        <w:t>28</w:t>
      </w:r>
      <w:r w:rsidR="003265F9">
        <w:rPr>
          <w:rFonts w:ascii="Times New Roman" w:hAnsi="Times New Roman"/>
          <w:sz w:val="24"/>
          <w:szCs w:val="24"/>
        </w:rPr>
        <w:t>, 2019</w:t>
      </w:r>
    </w:p>
    <w:p w14:paraId="67BEB132" w14:textId="77777777" w:rsidR="00CB25E0" w:rsidRPr="00A1530D" w:rsidRDefault="00CB25E0" w:rsidP="00577603">
      <w:pPr>
        <w:rPr>
          <w:rFonts w:ascii="Times New Roman" w:hAnsi="Times New Roman"/>
          <w:sz w:val="24"/>
          <w:szCs w:val="24"/>
        </w:rPr>
      </w:pPr>
    </w:p>
    <w:p w14:paraId="5E151961"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Commissioners Present:</w:t>
      </w:r>
    </w:p>
    <w:p w14:paraId="6A7B9838" w14:textId="77777777" w:rsidR="00577603" w:rsidRPr="00A1530D" w:rsidRDefault="00577603" w:rsidP="00577603">
      <w:pPr>
        <w:rPr>
          <w:rFonts w:ascii="Times New Roman" w:hAnsi="Times New Roman"/>
          <w:sz w:val="24"/>
          <w:szCs w:val="24"/>
        </w:rPr>
      </w:pPr>
    </w:p>
    <w:p w14:paraId="62B7109B" w14:textId="0ED9AA3B"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Gladys M. Brown, Chairman</w:t>
      </w:r>
    </w:p>
    <w:p w14:paraId="2405068B"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David W. Sweet, Vice Chairman</w:t>
      </w:r>
    </w:p>
    <w:p w14:paraId="6FD8BC1D"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Norman J. Kennard</w:t>
      </w:r>
    </w:p>
    <w:p w14:paraId="68B59886" w14:textId="77777777" w:rsidR="006E3EEF" w:rsidRPr="006E3EEF" w:rsidRDefault="006E3EEF" w:rsidP="006E3EEF">
      <w:pPr>
        <w:ind w:firstLine="720"/>
        <w:rPr>
          <w:rFonts w:ascii="Times New Roman" w:eastAsia="Times New Roman" w:hAnsi="Times New Roman"/>
          <w:bCs/>
          <w:sz w:val="24"/>
          <w:szCs w:val="24"/>
        </w:rPr>
      </w:pPr>
      <w:r w:rsidRPr="006E3EEF">
        <w:rPr>
          <w:rFonts w:ascii="Times New Roman" w:eastAsia="Times New Roman" w:hAnsi="Times New Roman"/>
          <w:bCs/>
          <w:sz w:val="24"/>
          <w:szCs w:val="24"/>
        </w:rPr>
        <w:t>Andrew G. Place</w:t>
      </w:r>
    </w:p>
    <w:p w14:paraId="779C0475" w14:textId="279EB6DB" w:rsidR="00693D35" w:rsidRPr="006E3EEF" w:rsidRDefault="006E3EEF" w:rsidP="006E3EEF">
      <w:pPr>
        <w:rPr>
          <w:rFonts w:ascii="Times New Roman" w:eastAsia="Times New Roman" w:hAnsi="Times New Roman"/>
          <w:bCs/>
          <w:sz w:val="24"/>
          <w:szCs w:val="24"/>
        </w:rPr>
      </w:pPr>
      <w:r w:rsidRPr="006E3EEF">
        <w:rPr>
          <w:rFonts w:ascii="Times New Roman" w:eastAsia="Times New Roman" w:hAnsi="Times New Roman"/>
          <w:bCs/>
          <w:sz w:val="24"/>
          <w:szCs w:val="24"/>
        </w:rPr>
        <w:tab/>
        <w:t>John F. Coleman, Jr</w:t>
      </w:r>
    </w:p>
    <w:p w14:paraId="01207A76" w14:textId="77777777" w:rsidR="009906B2" w:rsidRPr="00A1530D" w:rsidRDefault="009906B2" w:rsidP="000A63CB">
      <w:pPr>
        <w:rPr>
          <w:rFonts w:ascii="Times New Roman" w:eastAsia="Times New Roman" w:hAnsi="Times New Roman"/>
          <w:bCs/>
          <w:sz w:val="24"/>
          <w:szCs w:val="24"/>
        </w:rPr>
      </w:pPr>
    </w:p>
    <w:p w14:paraId="65818AE6" w14:textId="6F67F6FC" w:rsidR="006418EF" w:rsidRDefault="006418EF" w:rsidP="000A63CB">
      <w:pPr>
        <w:rPr>
          <w:rFonts w:ascii="Times New Roman" w:eastAsia="Times New Roman" w:hAnsi="Times New Roman"/>
          <w:bCs/>
          <w:sz w:val="24"/>
          <w:szCs w:val="24"/>
        </w:rPr>
      </w:pPr>
    </w:p>
    <w:p w14:paraId="74317FAB" w14:textId="77777777" w:rsidR="00E81600" w:rsidRPr="00E81600" w:rsidRDefault="00E81600" w:rsidP="00E81600">
      <w:pPr>
        <w:tabs>
          <w:tab w:val="left" w:pos="-720"/>
        </w:tabs>
        <w:suppressAutoHyphens/>
        <w:autoSpaceDE w:val="0"/>
        <w:autoSpaceDN w:val="0"/>
        <w:rPr>
          <w:rFonts w:ascii="CG Times" w:eastAsia="Times New Roman" w:hAnsi="CG Times" w:cs="CG Times"/>
          <w:spacing w:val="-3"/>
          <w:sz w:val="24"/>
          <w:szCs w:val="24"/>
        </w:rPr>
      </w:pPr>
      <w:r w:rsidRPr="00E81600">
        <w:rPr>
          <w:rFonts w:ascii="CG Times" w:eastAsia="Times New Roman" w:hAnsi="CG Times" w:cs="CG Times"/>
          <w:spacing w:val="-3"/>
          <w:sz w:val="24"/>
          <w:szCs w:val="24"/>
        </w:rPr>
        <w:t>Joel Royer</w:t>
      </w:r>
      <w:r w:rsidRPr="00E81600">
        <w:rPr>
          <w:rFonts w:ascii="CG Times" w:eastAsia="Times New Roman" w:hAnsi="CG Times" w:cs="CG Times"/>
          <w:spacing w:val="-3"/>
          <w:sz w:val="24"/>
          <w:szCs w:val="24"/>
        </w:rPr>
        <w:tab/>
        <w:t xml:space="preserve"> </w:t>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t>:</w:t>
      </w:r>
    </w:p>
    <w:p w14:paraId="29FBAE7F" w14:textId="77777777" w:rsidR="00E81600" w:rsidRPr="00E81600" w:rsidRDefault="00E81600" w:rsidP="00E81600">
      <w:pPr>
        <w:tabs>
          <w:tab w:val="left" w:pos="-720"/>
        </w:tabs>
        <w:suppressAutoHyphens/>
        <w:autoSpaceDE w:val="0"/>
        <w:autoSpaceDN w:val="0"/>
        <w:rPr>
          <w:rFonts w:ascii="CG Times" w:eastAsia="Times New Roman" w:hAnsi="CG Times" w:cs="CG Times"/>
          <w:spacing w:val="-3"/>
          <w:sz w:val="24"/>
          <w:szCs w:val="24"/>
        </w:rPr>
      </w:pP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t>:</w:t>
      </w:r>
    </w:p>
    <w:p w14:paraId="3761FCDA" w14:textId="0D37C4C1" w:rsidR="00E81600" w:rsidRPr="00E81600" w:rsidRDefault="00E81600" w:rsidP="00E81600">
      <w:pPr>
        <w:tabs>
          <w:tab w:val="left" w:pos="-720"/>
        </w:tabs>
        <w:suppressAutoHyphens/>
        <w:autoSpaceDE w:val="0"/>
        <w:autoSpaceDN w:val="0"/>
        <w:rPr>
          <w:rFonts w:ascii="CG Times" w:eastAsia="Times New Roman" w:hAnsi="CG Times" w:cs="CG Times"/>
          <w:spacing w:val="-3"/>
          <w:sz w:val="24"/>
          <w:szCs w:val="24"/>
        </w:rPr>
      </w:pPr>
      <w:r w:rsidRPr="00E81600">
        <w:rPr>
          <w:rFonts w:ascii="CG Times" w:eastAsia="Times New Roman" w:hAnsi="CG Times" w:cs="CG Times"/>
          <w:spacing w:val="-3"/>
          <w:sz w:val="24"/>
          <w:szCs w:val="24"/>
        </w:rPr>
        <w:tab/>
        <w:t>v.</w:t>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t>:</w:t>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Pr>
          <w:rFonts w:ascii="CG Times" w:eastAsia="Times New Roman" w:hAnsi="CG Times" w:cs="CG Times"/>
          <w:spacing w:val="-3"/>
          <w:sz w:val="24"/>
          <w:szCs w:val="24"/>
        </w:rPr>
        <w:tab/>
      </w:r>
      <w:r w:rsidRPr="00E81600">
        <w:rPr>
          <w:rFonts w:ascii="CG Times" w:eastAsia="Times New Roman" w:hAnsi="CG Times" w:cs="CG Times"/>
          <w:spacing w:val="-3"/>
          <w:sz w:val="24"/>
          <w:szCs w:val="24"/>
        </w:rPr>
        <w:t>C-2016-2580970</w:t>
      </w:r>
    </w:p>
    <w:p w14:paraId="452E124F" w14:textId="77777777" w:rsidR="00E81600" w:rsidRPr="00E81600" w:rsidRDefault="00E81600" w:rsidP="00E81600">
      <w:pPr>
        <w:tabs>
          <w:tab w:val="left" w:pos="-720"/>
        </w:tabs>
        <w:suppressAutoHyphens/>
        <w:autoSpaceDE w:val="0"/>
        <w:autoSpaceDN w:val="0"/>
        <w:rPr>
          <w:rFonts w:ascii="CG Times" w:eastAsia="Times New Roman" w:hAnsi="CG Times" w:cs="CG Times"/>
          <w:spacing w:val="-3"/>
          <w:sz w:val="24"/>
          <w:szCs w:val="24"/>
        </w:rPr>
      </w:pP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t>:</w:t>
      </w:r>
    </w:p>
    <w:p w14:paraId="138135BF" w14:textId="77777777" w:rsidR="00E81600" w:rsidRPr="00E81600" w:rsidRDefault="00E81600" w:rsidP="00E81600">
      <w:pPr>
        <w:tabs>
          <w:tab w:val="left" w:pos="-720"/>
        </w:tabs>
        <w:suppressAutoHyphens/>
        <w:autoSpaceDE w:val="0"/>
        <w:autoSpaceDN w:val="0"/>
        <w:rPr>
          <w:rFonts w:ascii="CG Times" w:eastAsia="Times New Roman" w:hAnsi="CG Times" w:cs="CG Times"/>
          <w:spacing w:val="-3"/>
          <w:sz w:val="24"/>
          <w:szCs w:val="24"/>
        </w:rPr>
      </w:pPr>
      <w:r w:rsidRPr="00E81600">
        <w:rPr>
          <w:rFonts w:ascii="CG Times" w:eastAsia="Times New Roman" w:hAnsi="CG Times" w:cs="CG Times"/>
          <w:spacing w:val="-3"/>
          <w:sz w:val="24"/>
          <w:szCs w:val="24"/>
        </w:rPr>
        <w:t>Buffalo &amp; Pittsburgh Railroad, Inc.</w:t>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t>:</w:t>
      </w:r>
    </w:p>
    <w:p w14:paraId="5EF79A14" w14:textId="77777777" w:rsidR="00E81600" w:rsidRPr="00E81600" w:rsidRDefault="00E81600" w:rsidP="00E81600">
      <w:pPr>
        <w:tabs>
          <w:tab w:val="left" w:pos="-720"/>
        </w:tabs>
        <w:suppressAutoHyphens/>
        <w:autoSpaceDE w:val="0"/>
        <w:autoSpaceDN w:val="0"/>
        <w:rPr>
          <w:rFonts w:ascii="CG Times" w:eastAsia="Times New Roman" w:hAnsi="CG Times" w:cs="CG Times"/>
          <w:spacing w:val="-3"/>
          <w:sz w:val="24"/>
          <w:szCs w:val="24"/>
        </w:rPr>
      </w:pPr>
      <w:r w:rsidRPr="00E81600">
        <w:rPr>
          <w:rFonts w:ascii="CG Times" w:eastAsia="Times New Roman" w:hAnsi="CG Times" w:cs="CG Times"/>
          <w:spacing w:val="-3"/>
          <w:sz w:val="24"/>
          <w:szCs w:val="24"/>
        </w:rPr>
        <w:t>Pennsylvania Department of Transportation</w:t>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t>:</w:t>
      </w:r>
    </w:p>
    <w:p w14:paraId="5BDEEC39" w14:textId="77777777" w:rsidR="00E81600" w:rsidRPr="00E81600" w:rsidRDefault="00E81600" w:rsidP="00E81600">
      <w:pPr>
        <w:tabs>
          <w:tab w:val="left" w:pos="-720"/>
        </w:tabs>
        <w:suppressAutoHyphens/>
        <w:autoSpaceDE w:val="0"/>
        <w:autoSpaceDN w:val="0"/>
        <w:rPr>
          <w:rFonts w:ascii="CG Times" w:eastAsia="Times New Roman" w:hAnsi="CG Times" w:cs="CG Times"/>
          <w:spacing w:val="-3"/>
          <w:sz w:val="24"/>
          <w:szCs w:val="24"/>
        </w:rPr>
      </w:pPr>
      <w:r w:rsidRPr="00E81600">
        <w:rPr>
          <w:rFonts w:ascii="CG Times" w:eastAsia="Times New Roman" w:hAnsi="CG Times" w:cs="CG Times"/>
          <w:spacing w:val="-3"/>
          <w:sz w:val="24"/>
          <w:szCs w:val="24"/>
        </w:rPr>
        <w:t>Indiana Borough and Indiana County</w:t>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r>
      <w:r w:rsidRPr="00E81600">
        <w:rPr>
          <w:rFonts w:ascii="CG Times" w:eastAsia="Times New Roman" w:hAnsi="CG Times" w:cs="CG Times"/>
          <w:spacing w:val="-3"/>
          <w:sz w:val="24"/>
          <w:szCs w:val="24"/>
        </w:rPr>
        <w:tab/>
        <w:t>:</w:t>
      </w:r>
    </w:p>
    <w:p w14:paraId="70D72A97" w14:textId="45DC888C" w:rsidR="00A72EB8" w:rsidRDefault="00A72EB8" w:rsidP="00577603">
      <w:pPr>
        <w:jc w:val="center"/>
        <w:rPr>
          <w:rFonts w:ascii="Times New Roman" w:hAnsi="Times New Roman"/>
          <w:b/>
          <w:sz w:val="24"/>
          <w:szCs w:val="24"/>
          <w:u w:val="single"/>
        </w:rPr>
      </w:pPr>
    </w:p>
    <w:p w14:paraId="386F441E" w14:textId="1F9503E6" w:rsidR="009906B2" w:rsidRDefault="009906B2" w:rsidP="00577603">
      <w:pPr>
        <w:jc w:val="center"/>
        <w:rPr>
          <w:rFonts w:ascii="Times New Roman" w:hAnsi="Times New Roman"/>
          <w:b/>
          <w:sz w:val="24"/>
          <w:szCs w:val="24"/>
          <w:u w:val="single"/>
        </w:rPr>
      </w:pPr>
    </w:p>
    <w:p w14:paraId="32C34F98" w14:textId="77777777" w:rsidR="009906B2" w:rsidRPr="00A1530D" w:rsidRDefault="009906B2" w:rsidP="00577603">
      <w:pPr>
        <w:jc w:val="center"/>
        <w:rPr>
          <w:rFonts w:ascii="Times New Roman" w:hAnsi="Times New Roman"/>
          <w:b/>
          <w:sz w:val="24"/>
          <w:szCs w:val="24"/>
          <w:u w:val="single"/>
        </w:rPr>
      </w:pPr>
    </w:p>
    <w:p w14:paraId="48E02378" w14:textId="77777777" w:rsidR="00577603" w:rsidRPr="00A1530D" w:rsidRDefault="00577603" w:rsidP="00577603">
      <w:pPr>
        <w:jc w:val="center"/>
        <w:rPr>
          <w:rFonts w:ascii="Times New Roman" w:hAnsi="Times New Roman"/>
          <w:b/>
          <w:sz w:val="24"/>
          <w:szCs w:val="24"/>
          <w:u w:val="single"/>
        </w:rPr>
      </w:pPr>
      <w:r w:rsidRPr="00A1530D">
        <w:rPr>
          <w:rFonts w:ascii="Times New Roman" w:hAnsi="Times New Roman"/>
          <w:b/>
          <w:sz w:val="24"/>
          <w:szCs w:val="24"/>
          <w:u w:val="single"/>
        </w:rPr>
        <w:t>ORDER</w:t>
      </w:r>
    </w:p>
    <w:p w14:paraId="59BD81A4" w14:textId="77777777" w:rsidR="00577603" w:rsidRPr="00A1530D" w:rsidRDefault="00577603" w:rsidP="00577603">
      <w:pPr>
        <w:jc w:val="center"/>
        <w:rPr>
          <w:rFonts w:ascii="Times New Roman" w:hAnsi="Times New Roman"/>
          <w:sz w:val="24"/>
          <w:szCs w:val="24"/>
        </w:rPr>
      </w:pPr>
    </w:p>
    <w:p w14:paraId="5623629E" w14:textId="77777777" w:rsidR="00CF786A" w:rsidRPr="00A1530D" w:rsidRDefault="00CF786A" w:rsidP="00577603">
      <w:pPr>
        <w:jc w:val="center"/>
        <w:rPr>
          <w:rFonts w:ascii="Times New Roman" w:hAnsi="Times New Roman"/>
          <w:sz w:val="24"/>
          <w:szCs w:val="24"/>
        </w:rPr>
      </w:pPr>
    </w:p>
    <w:p w14:paraId="268B32C6" w14:textId="77777777" w:rsidR="00577603" w:rsidRPr="00A1530D" w:rsidRDefault="00577603" w:rsidP="00577603">
      <w:pPr>
        <w:rPr>
          <w:rFonts w:ascii="Times New Roman" w:hAnsi="Times New Roman"/>
          <w:sz w:val="24"/>
          <w:szCs w:val="24"/>
        </w:rPr>
      </w:pPr>
      <w:r w:rsidRPr="00A1530D">
        <w:rPr>
          <w:rFonts w:ascii="Times New Roman" w:hAnsi="Times New Roman"/>
          <w:sz w:val="24"/>
          <w:szCs w:val="24"/>
        </w:rPr>
        <w:tab/>
        <w:t>BY THE COMMISSION:</w:t>
      </w:r>
    </w:p>
    <w:p w14:paraId="45279492" w14:textId="77777777" w:rsidR="00577603" w:rsidRPr="00A1530D" w:rsidRDefault="00577603" w:rsidP="00577603">
      <w:pPr>
        <w:spacing w:line="360" w:lineRule="auto"/>
        <w:rPr>
          <w:rFonts w:ascii="Times New Roman" w:hAnsi="Times New Roman"/>
          <w:sz w:val="24"/>
          <w:szCs w:val="24"/>
        </w:rPr>
      </w:pPr>
    </w:p>
    <w:p w14:paraId="1A7B7930" w14:textId="5B9E9014" w:rsidR="006A62FB" w:rsidRPr="00A1530D" w:rsidRDefault="00577603" w:rsidP="006418EF">
      <w:pPr>
        <w:spacing w:line="360" w:lineRule="auto"/>
        <w:jc w:val="both"/>
        <w:rPr>
          <w:rFonts w:ascii="Times New Roman" w:hAnsi="Times New Roman"/>
          <w:sz w:val="24"/>
          <w:szCs w:val="24"/>
        </w:rPr>
      </w:pPr>
      <w:r w:rsidRPr="00A1530D">
        <w:rPr>
          <w:rFonts w:ascii="Times New Roman" w:hAnsi="Times New Roman"/>
          <w:sz w:val="24"/>
          <w:szCs w:val="24"/>
        </w:rPr>
        <w:tab/>
      </w:r>
      <w:r w:rsidRPr="00A1530D">
        <w:rPr>
          <w:rFonts w:ascii="Times New Roman" w:hAnsi="Times New Roman"/>
          <w:sz w:val="24"/>
          <w:szCs w:val="24"/>
        </w:rPr>
        <w:tab/>
        <w:t>We adopt as our action the</w:t>
      </w:r>
      <w:r w:rsidR="009C1616">
        <w:rPr>
          <w:rFonts w:ascii="Times New Roman" w:hAnsi="Times New Roman"/>
          <w:sz w:val="24"/>
          <w:szCs w:val="24"/>
        </w:rPr>
        <w:t xml:space="preserve"> </w:t>
      </w:r>
      <w:r w:rsidR="00E81600">
        <w:rPr>
          <w:rFonts w:ascii="Times New Roman" w:hAnsi="Times New Roman"/>
          <w:sz w:val="24"/>
          <w:szCs w:val="24"/>
        </w:rPr>
        <w:t>Recommended</w:t>
      </w:r>
      <w:r w:rsidR="0096560D" w:rsidRPr="00A1530D">
        <w:rPr>
          <w:rFonts w:ascii="Times New Roman" w:hAnsi="Times New Roman"/>
          <w:sz w:val="24"/>
          <w:szCs w:val="24"/>
        </w:rPr>
        <w:t xml:space="preserve"> </w:t>
      </w:r>
      <w:r w:rsidRPr="00A1530D">
        <w:rPr>
          <w:rFonts w:ascii="Times New Roman" w:hAnsi="Times New Roman"/>
          <w:sz w:val="24"/>
          <w:szCs w:val="24"/>
        </w:rPr>
        <w:t xml:space="preserve">Decision of </w:t>
      </w:r>
      <w:r w:rsidR="00895C96">
        <w:rPr>
          <w:rFonts w:ascii="Times New Roman" w:hAnsi="Times New Roman"/>
          <w:sz w:val="24"/>
          <w:szCs w:val="24"/>
        </w:rPr>
        <w:t>Administrative Law Judge</w:t>
      </w:r>
      <w:r w:rsidR="00E81600">
        <w:rPr>
          <w:rFonts w:ascii="Times New Roman" w:hAnsi="Times New Roman"/>
          <w:sz w:val="24"/>
          <w:szCs w:val="24"/>
        </w:rPr>
        <w:t>s</w:t>
      </w:r>
      <w:r w:rsidR="00E3318E">
        <w:rPr>
          <w:rFonts w:ascii="Times New Roman" w:hAnsi="Times New Roman"/>
          <w:sz w:val="24"/>
          <w:szCs w:val="24"/>
        </w:rPr>
        <w:t xml:space="preserve"> </w:t>
      </w:r>
      <w:r w:rsidR="00E81600">
        <w:rPr>
          <w:rFonts w:ascii="Times New Roman" w:hAnsi="Times New Roman"/>
          <w:sz w:val="24"/>
          <w:szCs w:val="24"/>
        </w:rPr>
        <w:t>David A. Salapa and Andrew M. Calvelli</w:t>
      </w:r>
      <w:r w:rsidR="00E17242" w:rsidRPr="00A1530D">
        <w:rPr>
          <w:rFonts w:ascii="Times New Roman" w:hAnsi="Times New Roman"/>
          <w:sz w:val="24"/>
          <w:szCs w:val="24"/>
        </w:rPr>
        <w:t xml:space="preserve">, dated </w:t>
      </w:r>
      <w:r w:rsidR="00E81600">
        <w:rPr>
          <w:rFonts w:ascii="Times New Roman" w:hAnsi="Times New Roman"/>
          <w:sz w:val="24"/>
          <w:szCs w:val="24"/>
        </w:rPr>
        <w:t>December 18</w:t>
      </w:r>
      <w:r w:rsidR="00E42626">
        <w:rPr>
          <w:rFonts w:ascii="Times New Roman" w:hAnsi="Times New Roman"/>
          <w:sz w:val="24"/>
          <w:szCs w:val="24"/>
        </w:rPr>
        <w:t>, 2018</w:t>
      </w:r>
      <w:r w:rsidRPr="00A1530D">
        <w:rPr>
          <w:rFonts w:ascii="Times New Roman" w:hAnsi="Times New Roman"/>
          <w:sz w:val="24"/>
          <w:szCs w:val="24"/>
        </w:rPr>
        <w:t>;</w:t>
      </w:r>
      <w:r w:rsidR="00C403E2">
        <w:rPr>
          <w:rFonts w:ascii="Times New Roman" w:hAnsi="Times New Roman"/>
          <w:sz w:val="24"/>
          <w:szCs w:val="24"/>
        </w:rPr>
        <w:t xml:space="preserve">  </w:t>
      </w:r>
    </w:p>
    <w:p w14:paraId="0DE4D93E" w14:textId="77777777" w:rsidR="000B00DA" w:rsidRDefault="000B00DA" w:rsidP="006418EF">
      <w:pPr>
        <w:spacing w:line="360" w:lineRule="auto"/>
        <w:ind w:firstLine="720"/>
        <w:jc w:val="both"/>
        <w:rPr>
          <w:rFonts w:ascii="Times New Roman" w:hAnsi="Times New Roman"/>
          <w:sz w:val="24"/>
          <w:szCs w:val="24"/>
        </w:rPr>
      </w:pPr>
    </w:p>
    <w:p w14:paraId="1F6ED8D9" w14:textId="77777777" w:rsidR="00577603" w:rsidRPr="00A1530D" w:rsidRDefault="00577603" w:rsidP="006418EF">
      <w:pPr>
        <w:spacing w:line="360" w:lineRule="auto"/>
        <w:ind w:firstLine="720"/>
        <w:jc w:val="both"/>
        <w:rPr>
          <w:rFonts w:ascii="Times New Roman" w:hAnsi="Times New Roman"/>
          <w:sz w:val="24"/>
          <w:szCs w:val="24"/>
        </w:rPr>
      </w:pPr>
      <w:r w:rsidRPr="00A1530D">
        <w:rPr>
          <w:rFonts w:ascii="Times New Roman" w:hAnsi="Times New Roman"/>
          <w:sz w:val="24"/>
          <w:szCs w:val="24"/>
        </w:rPr>
        <w:t>THEREFORE,</w:t>
      </w:r>
    </w:p>
    <w:p w14:paraId="7A81AE95" w14:textId="77777777" w:rsidR="00577603" w:rsidRPr="00A1530D" w:rsidRDefault="00577603" w:rsidP="006418EF">
      <w:pPr>
        <w:spacing w:line="360" w:lineRule="auto"/>
        <w:rPr>
          <w:rFonts w:ascii="Times New Roman" w:hAnsi="Times New Roman"/>
          <w:sz w:val="24"/>
          <w:szCs w:val="24"/>
        </w:rPr>
      </w:pPr>
    </w:p>
    <w:p w14:paraId="5C137B58" w14:textId="77777777" w:rsidR="0018257D" w:rsidRPr="00A1530D" w:rsidRDefault="00577603" w:rsidP="006418EF">
      <w:pPr>
        <w:spacing w:line="360" w:lineRule="auto"/>
        <w:rPr>
          <w:rFonts w:ascii="Times New Roman" w:hAnsi="Times New Roman"/>
          <w:sz w:val="24"/>
          <w:szCs w:val="24"/>
        </w:rPr>
      </w:pPr>
      <w:r w:rsidRPr="00A1530D">
        <w:rPr>
          <w:rFonts w:ascii="Times New Roman" w:hAnsi="Times New Roman"/>
          <w:sz w:val="24"/>
          <w:szCs w:val="24"/>
        </w:rPr>
        <w:tab/>
        <w:t>IT IS ORDERED:</w:t>
      </w:r>
    </w:p>
    <w:p w14:paraId="3D4D9762" w14:textId="77777777" w:rsidR="00685C05" w:rsidRPr="00685C05" w:rsidRDefault="00685C05" w:rsidP="006418EF">
      <w:pPr>
        <w:tabs>
          <w:tab w:val="left" w:pos="2160"/>
        </w:tabs>
        <w:spacing w:line="360" w:lineRule="auto"/>
        <w:ind w:firstLine="1440"/>
        <w:contextualSpacing/>
        <w:jc w:val="both"/>
        <w:rPr>
          <w:rFonts w:ascii="Times New Roman" w:eastAsia="Times New Roman" w:hAnsi="Times New Roman" w:cs="CG Times"/>
          <w:spacing w:val="-3"/>
          <w:sz w:val="24"/>
          <w:szCs w:val="24"/>
        </w:rPr>
      </w:pPr>
    </w:p>
    <w:p w14:paraId="12E47D70"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t>1.</w:t>
      </w:r>
      <w:r w:rsidRPr="00E81600">
        <w:rPr>
          <w:rFonts w:ascii="Times New Roman" w:eastAsia="Times New Roman" w:hAnsi="Times New Roman"/>
          <w:spacing w:val="-3"/>
          <w:sz w:val="24"/>
          <w:szCs w:val="24"/>
        </w:rPr>
        <w:tab/>
        <w:t>That the complaint of Joel Royer against the Buffalo &amp; Pittsburgh Railroad, Inc., Pennsylvania Department of Transportation, Indiana Borough and Indiana County at Docket No. C-2016-2580970 is hereby sustained.</w:t>
      </w:r>
    </w:p>
    <w:p w14:paraId="7522EDD7" w14:textId="77777777" w:rsid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sectPr w:rsidR="00E81600" w:rsidSect="00CB25E0">
          <w:footerReference w:type="default" r:id="rId8"/>
          <w:pgSz w:w="12240" w:h="15840" w:code="1"/>
          <w:pgMar w:top="1440" w:right="1440" w:bottom="1440" w:left="1440" w:header="720" w:footer="720" w:gutter="0"/>
          <w:cols w:space="720"/>
          <w:docGrid w:linePitch="360"/>
        </w:sectPr>
      </w:pPr>
    </w:p>
    <w:p w14:paraId="200B14F9" w14:textId="270B3CA9"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lastRenderedPageBreak/>
        <w:t>2.</w:t>
      </w:r>
      <w:r w:rsidRPr="00E81600">
        <w:rPr>
          <w:rFonts w:ascii="Times New Roman" w:eastAsia="Times New Roman" w:hAnsi="Times New Roman"/>
          <w:spacing w:val="-3"/>
          <w:sz w:val="24"/>
          <w:szCs w:val="24"/>
        </w:rPr>
        <w:tab/>
        <w:t xml:space="preserve">That the Pennsylvania Department of Transportation, at its sole cost and expense, shall as part of its resurfacing of Oakland Avenue mill the lip at the crossing to reduce the difference in elevation at the crossing surface and shall address the elevation differences at the sidewalks on Oakland Avenue and the west approach to Grant Street. </w:t>
      </w:r>
    </w:p>
    <w:p w14:paraId="643051BF"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p>
    <w:p w14:paraId="2CBCFC8E"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t>3.</w:t>
      </w:r>
      <w:r w:rsidRPr="00E81600">
        <w:rPr>
          <w:rFonts w:ascii="Times New Roman" w:eastAsia="Times New Roman" w:hAnsi="Times New Roman"/>
          <w:spacing w:val="-3"/>
          <w:sz w:val="24"/>
          <w:szCs w:val="24"/>
        </w:rPr>
        <w:tab/>
        <w:t xml:space="preserve">That Indiana Borough shall mill and repave the roadway surface on the east and west side of the Buffalo &amp; Pittsburgh Railroad, Inc.’s tracks south of the Oakland Avenue right of way to the level of the concrete crossing and remove or grade the sidewalk to the concrete crossing on each side of the Buffalo &amp; Pittsburgh Railroad, Inc.’s tracks on the southernmost portion of the crossing.  </w:t>
      </w:r>
    </w:p>
    <w:p w14:paraId="6931AA33"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p>
    <w:p w14:paraId="315B65D5"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t>4.</w:t>
      </w:r>
      <w:r w:rsidRPr="00E81600">
        <w:rPr>
          <w:rFonts w:ascii="Times New Roman" w:eastAsia="Times New Roman" w:hAnsi="Times New Roman"/>
          <w:spacing w:val="-3"/>
          <w:sz w:val="24"/>
          <w:szCs w:val="24"/>
        </w:rPr>
        <w:tab/>
        <w:t xml:space="preserve">That the Buffalo &amp; Pittsburgh Railroad, Inc., at its sole cost and expense, shall remove and replace two of the concrete panels at the crossing.  </w:t>
      </w:r>
    </w:p>
    <w:p w14:paraId="1A5E6729"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p>
    <w:p w14:paraId="32A84E03"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t>5.</w:t>
      </w:r>
      <w:r w:rsidRPr="00E81600">
        <w:rPr>
          <w:rFonts w:ascii="Times New Roman" w:eastAsia="Times New Roman" w:hAnsi="Times New Roman"/>
          <w:spacing w:val="-3"/>
          <w:sz w:val="24"/>
          <w:szCs w:val="24"/>
        </w:rPr>
        <w:tab/>
        <w:t>That the Buffalo &amp; Pittsburgh Railroad, Inc., at its sole cost and expense, shall furnish any watchmen, flagmen, construction inspectors and engineering services as it deems necessary to protect its operations and facilities while the work set forth in ordering paragraphs 2-4 is performed.</w:t>
      </w:r>
    </w:p>
    <w:p w14:paraId="7DC592D1"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p>
    <w:p w14:paraId="1F9E51F1"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t>6.</w:t>
      </w:r>
      <w:r w:rsidRPr="00E81600">
        <w:rPr>
          <w:rFonts w:ascii="Times New Roman" w:eastAsia="Times New Roman" w:hAnsi="Times New Roman"/>
          <w:spacing w:val="-3"/>
          <w:sz w:val="24"/>
          <w:szCs w:val="24"/>
        </w:rPr>
        <w:tab/>
        <w:t>That the Buffalo &amp; Pittsburgh Railroad, Inc., Pennsylvania Department of Transportation and Indiana Borough cooperate with each other to coordinate the work set forth in ordering paragraphs 2-4 so that the operations or facilities of those parties will not be endangered or impeded.</w:t>
      </w:r>
    </w:p>
    <w:p w14:paraId="17BA4153"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p>
    <w:p w14:paraId="5F68DE86"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t>7.</w:t>
      </w:r>
      <w:r w:rsidRPr="00E81600">
        <w:rPr>
          <w:rFonts w:ascii="Times New Roman" w:eastAsia="Times New Roman" w:hAnsi="Times New Roman"/>
          <w:spacing w:val="-3"/>
          <w:sz w:val="24"/>
          <w:szCs w:val="24"/>
        </w:rPr>
        <w:tab/>
        <w:t>That the Buffalo &amp; Pittsburgh Railroad, Inc., Pennsylvania Department of Transportation and Indiana Borough within one (1) year of the date of this Order, perform the work set forth in ordering paragraphs 2-4.</w:t>
      </w:r>
      <w:r w:rsidRPr="00E81600">
        <w:rPr>
          <w:rFonts w:ascii="Times New Roman" w:eastAsia="Times New Roman" w:hAnsi="Times New Roman"/>
          <w:spacing w:val="-3"/>
          <w:sz w:val="24"/>
          <w:szCs w:val="24"/>
        </w:rPr>
        <w:tab/>
      </w:r>
      <w:r w:rsidRPr="00E81600">
        <w:rPr>
          <w:rFonts w:ascii="Times New Roman" w:eastAsia="Times New Roman" w:hAnsi="Times New Roman"/>
          <w:spacing w:val="-3"/>
          <w:sz w:val="24"/>
          <w:szCs w:val="24"/>
        </w:rPr>
        <w:tab/>
      </w:r>
    </w:p>
    <w:p w14:paraId="552D9E8F"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p>
    <w:p w14:paraId="5228B2A8"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t>8.</w:t>
      </w:r>
      <w:r w:rsidRPr="00E81600">
        <w:rPr>
          <w:rFonts w:ascii="Times New Roman" w:eastAsia="Times New Roman" w:hAnsi="Times New Roman"/>
          <w:spacing w:val="-3"/>
          <w:sz w:val="24"/>
          <w:szCs w:val="24"/>
        </w:rPr>
        <w:tab/>
        <w:t>That the Buffalo &amp; Pittsburgh Railroad, Inc., Pennsylvania Department of Transportation and Indiana Borough, at least ten (10) days prior to the start of work, notify each other of the actual date on which the work set forth in ordering paragraphs 2-4 is to be performed.</w:t>
      </w:r>
    </w:p>
    <w:p w14:paraId="7BAA055D"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lastRenderedPageBreak/>
        <w:t>9.</w:t>
      </w:r>
      <w:r w:rsidRPr="00E81600">
        <w:rPr>
          <w:rFonts w:ascii="Times New Roman" w:eastAsia="Times New Roman" w:hAnsi="Times New Roman"/>
          <w:spacing w:val="-3"/>
          <w:sz w:val="24"/>
          <w:szCs w:val="24"/>
        </w:rPr>
        <w:tab/>
        <w:t>That the Buffalo &amp; Pittsburgh Railroad, Inc., Pennsylvania Department of Transportation and Indiana Borough, report to the Pennsylvania Public Utility Commission the date of actual completion of the work set forth in ordering paragraphs 2-4 at the earliest practicable time subsequent to said date of completion.</w:t>
      </w:r>
    </w:p>
    <w:p w14:paraId="449CCDE0"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p>
    <w:p w14:paraId="4E92E56A"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t>10.</w:t>
      </w:r>
      <w:r w:rsidRPr="00E81600">
        <w:rPr>
          <w:rFonts w:ascii="Times New Roman" w:eastAsia="Times New Roman" w:hAnsi="Times New Roman"/>
          <w:spacing w:val="-3"/>
          <w:sz w:val="24"/>
          <w:szCs w:val="24"/>
        </w:rPr>
        <w:tab/>
        <w:t>That the Buffalo &amp; Pittsburgh Railroad, Inc., Pennsylvania Department of Transportation and Indiana Borough continue to maintain the crossing as directed by the Commission order dated June 15, 2004 at A-00117322.</w:t>
      </w:r>
    </w:p>
    <w:p w14:paraId="7477E195" w14:textId="77777777" w:rsidR="00E81600" w:rsidRPr="00E81600"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p>
    <w:p w14:paraId="32808C23" w14:textId="0370ABFF" w:rsidR="009B5BBD" w:rsidRDefault="00E81600" w:rsidP="00E81600">
      <w:pPr>
        <w:tabs>
          <w:tab w:val="left" w:pos="2160"/>
        </w:tabs>
        <w:suppressAutoHyphens/>
        <w:autoSpaceDE w:val="0"/>
        <w:autoSpaceDN w:val="0"/>
        <w:spacing w:line="360" w:lineRule="auto"/>
        <w:ind w:firstLine="1530"/>
        <w:jc w:val="both"/>
        <w:rPr>
          <w:rFonts w:ascii="Times New Roman" w:eastAsia="Times New Roman" w:hAnsi="Times New Roman"/>
          <w:spacing w:val="-3"/>
          <w:sz w:val="24"/>
          <w:szCs w:val="24"/>
        </w:rPr>
      </w:pPr>
      <w:r w:rsidRPr="00E81600">
        <w:rPr>
          <w:rFonts w:ascii="Times New Roman" w:eastAsia="Times New Roman" w:hAnsi="Times New Roman"/>
          <w:spacing w:val="-3"/>
          <w:sz w:val="24"/>
          <w:szCs w:val="24"/>
        </w:rPr>
        <w:t>11.</w:t>
      </w:r>
      <w:r w:rsidRPr="00E81600">
        <w:rPr>
          <w:rFonts w:ascii="Times New Roman" w:eastAsia="Times New Roman" w:hAnsi="Times New Roman"/>
          <w:spacing w:val="-3"/>
          <w:sz w:val="24"/>
          <w:szCs w:val="24"/>
        </w:rPr>
        <w:tab/>
        <w:t>That this order, insofar as it imposes any costs on any of the parties, is without prejudice to any party’s right to recover all or part of such costs incurred from others in accordance with any lawful agreement.</w:t>
      </w:r>
    </w:p>
    <w:p w14:paraId="14831661" w14:textId="77777777" w:rsidR="00E81600" w:rsidRDefault="00E81600" w:rsidP="00E81600">
      <w:pPr>
        <w:tabs>
          <w:tab w:val="left" w:pos="2160"/>
        </w:tabs>
        <w:suppressAutoHyphens/>
        <w:autoSpaceDE w:val="0"/>
        <w:autoSpaceDN w:val="0"/>
        <w:spacing w:line="480" w:lineRule="auto"/>
        <w:ind w:firstLine="1526"/>
        <w:jc w:val="both"/>
        <w:rPr>
          <w:rFonts w:ascii="Times New Roman" w:hAnsi="Times New Roman"/>
          <w:sz w:val="24"/>
          <w:szCs w:val="24"/>
        </w:rPr>
      </w:pPr>
    </w:p>
    <w:p w14:paraId="32EC2B50" w14:textId="2DEFD459" w:rsidR="00577603" w:rsidRPr="00A1530D" w:rsidRDefault="0084245A" w:rsidP="0094719D">
      <w:pPr>
        <w:spacing w:line="360" w:lineRule="auto"/>
        <w:jc w:val="both"/>
        <w:rPr>
          <w:rFonts w:ascii="Times New Roman" w:hAnsi="Times New Roman"/>
          <w:sz w:val="24"/>
          <w:szCs w:val="24"/>
        </w:rPr>
      </w:pPr>
      <w:bookmarkStart w:id="0" w:name="_GoBack"/>
      <w:r w:rsidRPr="009F01BA">
        <w:rPr>
          <w:b/>
          <w:noProof/>
          <w:sz w:val="20"/>
          <w:szCs w:val="20"/>
        </w:rPr>
        <w:drawing>
          <wp:anchor distT="0" distB="0" distL="114300" distR="114300" simplePos="0" relativeHeight="251659264" behindDoc="1" locked="0" layoutInCell="1" allowOverlap="1" wp14:anchorId="536155AE" wp14:editId="37CDF4D2">
            <wp:simplePos x="0" y="0"/>
            <wp:positionH relativeFrom="column">
              <wp:posOffset>2924175</wp:posOffset>
            </wp:positionH>
            <wp:positionV relativeFrom="paragraph">
              <wp:posOffset>75565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AA5094">
        <w:rPr>
          <w:rFonts w:ascii="Times New Roman" w:hAnsi="Times New Roman"/>
          <w:sz w:val="24"/>
          <w:szCs w:val="24"/>
        </w:rPr>
        <w:tab/>
      </w:r>
      <w:r w:rsidR="00577603" w:rsidRPr="00A1530D">
        <w:rPr>
          <w:rFonts w:ascii="Times New Roman" w:hAnsi="Times New Roman"/>
          <w:sz w:val="24"/>
          <w:szCs w:val="24"/>
        </w:rPr>
        <w:t>BY THE COMMISSION</w:t>
      </w:r>
      <w:r w:rsidR="00DA6E2D">
        <w:rPr>
          <w:rFonts w:ascii="Times New Roman" w:hAnsi="Times New Roman"/>
          <w:sz w:val="24"/>
          <w:szCs w:val="24"/>
        </w:rPr>
        <w:t>,</w:t>
      </w:r>
    </w:p>
    <w:p w14:paraId="2946706F" w14:textId="642D6AFC" w:rsidR="00577603" w:rsidRPr="00A1530D" w:rsidRDefault="00577603" w:rsidP="00577603">
      <w:pPr>
        <w:ind w:left="5040"/>
        <w:rPr>
          <w:rFonts w:ascii="Times New Roman" w:hAnsi="Times New Roman"/>
          <w:sz w:val="24"/>
          <w:szCs w:val="24"/>
        </w:rPr>
      </w:pPr>
    </w:p>
    <w:p w14:paraId="0E541A09" w14:textId="2AFFAF2B" w:rsidR="00577603" w:rsidRPr="00A1530D" w:rsidRDefault="00577603" w:rsidP="00577603">
      <w:pPr>
        <w:ind w:left="5040"/>
        <w:rPr>
          <w:rFonts w:ascii="Times New Roman" w:hAnsi="Times New Roman"/>
          <w:sz w:val="24"/>
          <w:szCs w:val="24"/>
        </w:rPr>
      </w:pPr>
    </w:p>
    <w:p w14:paraId="4B77783A" w14:textId="77777777" w:rsidR="00876B81" w:rsidRPr="00A1530D" w:rsidRDefault="00876B81" w:rsidP="00577603">
      <w:pPr>
        <w:ind w:left="5040"/>
        <w:rPr>
          <w:rFonts w:ascii="Times New Roman" w:hAnsi="Times New Roman"/>
          <w:sz w:val="24"/>
          <w:szCs w:val="24"/>
        </w:rPr>
      </w:pPr>
    </w:p>
    <w:p w14:paraId="414C224F"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Rosemary Chiavetta</w:t>
      </w:r>
    </w:p>
    <w:p w14:paraId="20CD175A" w14:textId="77777777" w:rsidR="00577603" w:rsidRPr="00A1530D" w:rsidRDefault="00577603" w:rsidP="00577603">
      <w:pPr>
        <w:ind w:left="5040"/>
        <w:rPr>
          <w:rFonts w:ascii="Times New Roman" w:hAnsi="Times New Roman"/>
          <w:sz w:val="24"/>
          <w:szCs w:val="24"/>
        </w:rPr>
      </w:pPr>
      <w:r w:rsidRPr="00A1530D">
        <w:rPr>
          <w:rFonts w:ascii="Times New Roman" w:hAnsi="Times New Roman"/>
          <w:sz w:val="24"/>
          <w:szCs w:val="24"/>
        </w:rPr>
        <w:t>Secretary</w:t>
      </w:r>
    </w:p>
    <w:p w14:paraId="67370AD5" w14:textId="77777777" w:rsidR="007E4D0E" w:rsidRDefault="007E4D0E" w:rsidP="00577603">
      <w:pPr>
        <w:rPr>
          <w:rFonts w:ascii="Times New Roman" w:hAnsi="Times New Roman"/>
          <w:sz w:val="24"/>
          <w:szCs w:val="24"/>
        </w:rPr>
      </w:pPr>
    </w:p>
    <w:p w14:paraId="3BA6706B" w14:textId="77777777" w:rsidR="00AA5094" w:rsidRDefault="00AA5094" w:rsidP="00577603">
      <w:pPr>
        <w:rPr>
          <w:rFonts w:ascii="Times New Roman" w:hAnsi="Times New Roman"/>
          <w:sz w:val="24"/>
          <w:szCs w:val="24"/>
        </w:rPr>
      </w:pPr>
    </w:p>
    <w:p w14:paraId="4AC3544A" w14:textId="77777777" w:rsidR="00E81600" w:rsidRDefault="00E81600" w:rsidP="00577603">
      <w:pPr>
        <w:rPr>
          <w:rFonts w:ascii="Times New Roman" w:hAnsi="Times New Roman"/>
          <w:sz w:val="24"/>
          <w:szCs w:val="24"/>
        </w:rPr>
      </w:pPr>
    </w:p>
    <w:p w14:paraId="0621D2F9" w14:textId="03FE3852" w:rsidR="00577603" w:rsidRPr="00A1530D" w:rsidRDefault="00577603" w:rsidP="00577603">
      <w:pPr>
        <w:rPr>
          <w:rFonts w:ascii="Times New Roman" w:hAnsi="Times New Roman"/>
          <w:sz w:val="24"/>
          <w:szCs w:val="24"/>
        </w:rPr>
      </w:pPr>
      <w:r w:rsidRPr="00A1530D">
        <w:rPr>
          <w:rFonts w:ascii="Times New Roman" w:hAnsi="Times New Roman"/>
          <w:sz w:val="24"/>
          <w:szCs w:val="24"/>
        </w:rPr>
        <w:t>(SEAL)</w:t>
      </w:r>
    </w:p>
    <w:p w14:paraId="5AA74B75" w14:textId="77777777" w:rsidR="00577603" w:rsidRPr="00A1530D" w:rsidRDefault="00577603" w:rsidP="00577603">
      <w:pPr>
        <w:rPr>
          <w:rFonts w:ascii="Times New Roman" w:hAnsi="Times New Roman"/>
          <w:sz w:val="24"/>
          <w:szCs w:val="24"/>
        </w:rPr>
      </w:pPr>
    </w:p>
    <w:p w14:paraId="5F06BFC3" w14:textId="42E5DEB5" w:rsidR="00577603" w:rsidRPr="00A1530D" w:rsidRDefault="00577603" w:rsidP="00577603">
      <w:pPr>
        <w:rPr>
          <w:rFonts w:ascii="Times New Roman" w:hAnsi="Times New Roman"/>
          <w:sz w:val="24"/>
          <w:szCs w:val="24"/>
        </w:rPr>
      </w:pPr>
      <w:r w:rsidRPr="00A1530D">
        <w:rPr>
          <w:rFonts w:ascii="Times New Roman" w:hAnsi="Times New Roman"/>
          <w:sz w:val="24"/>
          <w:szCs w:val="24"/>
        </w:rPr>
        <w:t>ORDER ADOPTED:</w:t>
      </w:r>
      <w:r w:rsidRPr="00A1530D">
        <w:rPr>
          <w:rFonts w:ascii="Times New Roman" w:hAnsi="Times New Roman"/>
          <w:sz w:val="24"/>
          <w:szCs w:val="24"/>
        </w:rPr>
        <w:tab/>
      </w:r>
      <w:r w:rsidR="00AE1886">
        <w:rPr>
          <w:rFonts w:ascii="Times New Roman" w:hAnsi="Times New Roman"/>
          <w:sz w:val="24"/>
          <w:szCs w:val="24"/>
        </w:rPr>
        <w:t xml:space="preserve">February </w:t>
      </w:r>
      <w:r w:rsidR="0035555A">
        <w:rPr>
          <w:rFonts w:ascii="Times New Roman" w:hAnsi="Times New Roman"/>
          <w:sz w:val="24"/>
          <w:szCs w:val="24"/>
        </w:rPr>
        <w:t>28</w:t>
      </w:r>
      <w:r w:rsidR="003265F9">
        <w:rPr>
          <w:rFonts w:ascii="Times New Roman" w:hAnsi="Times New Roman"/>
          <w:sz w:val="24"/>
          <w:szCs w:val="24"/>
        </w:rPr>
        <w:t>, 2019</w:t>
      </w:r>
    </w:p>
    <w:p w14:paraId="20F78A23" w14:textId="77777777" w:rsidR="00577603" w:rsidRPr="00A1530D" w:rsidRDefault="00577603" w:rsidP="00577603">
      <w:pPr>
        <w:rPr>
          <w:rFonts w:ascii="Times New Roman" w:hAnsi="Times New Roman"/>
          <w:sz w:val="24"/>
          <w:szCs w:val="24"/>
        </w:rPr>
      </w:pPr>
    </w:p>
    <w:p w14:paraId="537B2293" w14:textId="4556D7EE" w:rsidR="00B4392F" w:rsidRPr="00A1530D" w:rsidRDefault="00577603">
      <w:pPr>
        <w:rPr>
          <w:rFonts w:ascii="Times New Roman" w:hAnsi="Times New Roman"/>
          <w:sz w:val="24"/>
          <w:szCs w:val="24"/>
        </w:rPr>
      </w:pPr>
      <w:r w:rsidRPr="00A1530D">
        <w:rPr>
          <w:rFonts w:ascii="Times New Roman" w:hAnsi="Times New Roman"/>
          <w:sz w:val="24"/>
          <w:szCs w:val="24"/>
        </w:rPr>
        <w:t>ORDER ENTERED:</w:t>
      </w:r>
      <w:r w:rsidRPr="00A1530D">
        <w:rPr>
          <w:rFonts w:ascii="Times New Roman" w:hAnsi="Times New Roman"/>
          <w:sz w:val="24"/>
          <w:szCs w:val="24"/>
        </w:rPr>
        <w:tab/>
      </w:r>
      <w:r w:rsidR="0084245A">
        <w:rPr>
          <w:rFonts w:ascii="Times New Roman" w:hAnsi="Times New Roman"/>
          <w:sz w:val="24"/>
          <w:szCs w:val="24"/>
        </w:rPr>
        <w:t>February 28, 2019</w:t>
      </w:r>
    </w:p>
    <w:sectPr w:rsidR="00B4392F" w:rsidRPr="00A1530D" w:rsidSect="00CB25E0">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89A72" w14:textId="77777777" w:rsidR="0012405B" w:rsidRDefault="0012405B" w:rsidP="00577603">
      <w:r>
        <w:separator/>
      </w:r>
    </w:p>
  </w:endnote>
  <w:endnote w:type="continuationSeparator" w:id="0">
    <w:p w14:paraId="5B9594D2" w14:textId="77777777" w:rsidR="0012405B" w:rsidRDefault="0012405B"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F08FD" w14:textId="1E4A64D7" w:rsidR="009B5BBD" w:rsidRPr="002C077F" w:rsidRDefault="009B5BBD">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7766429"/>
      <w:docPartObj>
        <w:docPartGallery w:val="Page Numbers (Bottom of Page)"/>
        <w:docPartUnique/>
      </w:docPartObj>
    </w:sdtPr>
    <w:sdtEndPr>
      <w:rPr>
        <w:rFonts w:ascii="Times New Roman" w:hAnsi="Times New Roman"/>
        <w:noProof/>
        <w:sz w:val="20"/>
        <w:szCs w:val="20"/>
      </w:rPr>
    </w:sdtEndPr>
    <w:sdtContent>
      <w:p w14:paraId="1C5B2799" w14:textId="6D6ABD45" w:rsidR="00E81600" w:rsidRPr="00E81600" w:rsidRDefault="00E81600">
        <w:pPr>
          <w:pStyle w:val="Footer"/>
          <w:jc w:val="center"/>
          <w:rPr>
            <w:rFonts w:ascii="Times New Roman" w:hAnsi="Times New Roman"/>
            <w:sz w:val="20"/>
            <w:szCs w:val="20"/>
          </w:rPr>
        </w:pPr>
        <w:r w:rsidRPr="00E81600">
          <w:rPr>
            <w:rFonts w:ascii="Times New Roman" w:hAnsi="Times New Roman"/>
            <w:sz w:val="20"/>
            <w:szCs w:val="20"/>
          </w:rPr>
          <w:fldChar w:fldCharType="begin"/>
        </w:r>
        <w:r w:rsidRPr="00E81600">
          <w:rPr>
            <w:rFonts w:ascii="Times New Roman" w:hAnsi="Times New Roman"/>
            <w:sz w:val="20"/>
            <w:szCs w:val="20"/>
          </w:rPr>
          <w:instrText xml:space="preserve"> PAGE   \* MERGEFORMAT </w:instrText>
        </w:r>
        <w:r w:rsidRPr="00E81600">
          <w:rPr>
            <w:rFonts w:ascii="Times New Roman" w:hAnsi="Times New Roman"/>
            <w:sz w:val="20"/>
            <w:szCs w:val="20"/>
          </w:rPr>
          <w:fldChar w:fldCharType="separate"/>
        </w:r>
        <w:r w:rsidRPr="00E81600">
          <w:rPr>
            <w:rFonts w:ascii="Times New Roman" w:hAnsi="Times New Roman"/>
            <w:noProof/>
            <w:sz w:val="20"/>
            <w:szCs w:val="20"/>
          </w:rPr>
          <w:t>2</w:t>
        </w:r>
        <w:r w:rsidRPr="00E81600">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FA678" w14:textId="77777777" w:rsidR="0012405B" w:rsidRDefault="0012405B" w:rsidP="00577603">
      <w:r>
        <w:separator/>
      </w:r>
    </w:p>
  </w:footnote>
  <w:footnote w:type="continuationSeparator" w:id="0">
    <w:p w14:paraId="4CFD301D" w14:textId="77777777" w:rsidR="0012405B" w:rsidRDefault="0012405B"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6"/>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73F0"/>
    <w:rsid w:val="00040018"/>
    <w:rsid w:val="000479FE"/>
    <w:rsid w:val="00052E3E"/>
    <w:rsid w:val="00053534"/>
    <w:rsid w:val="000611CF"/>
    <w:rsid w:val="00063411"/>
    <w:rsid w:val="000844A5"/>
    <w:rsid w:val="00085D71"/>
    <w:rsid w:val="000944C1"/>
    <w:rsid w:val="000A179A"/>
    <w:rsid w:val="000A2947"/>
    <w:rsid w:val="000A63CB"/>
    <w:rsid w:val="000B00DA"/>
    <w:rsid w:val="000C14A2"/>
    <w:rsid w:val="000C3643"/>
    <w:rsid w:val="000C6988"/>
    <w:rsid w:val="000D4CC8"/>
    <w:rsid w:val="000D5F69"/>
    <w:rsid w:val="000E1A7C"/>
    <w:rsid w:val="000E48FC"/>
    <w:rsid w:val="001013CF"/>
    <w:rsid w:val="001146D1"/>
    <w:rsid w:val="00115803"/>
    <w:rsid w:val="0012405B"/>
    <w:rsid w:val="00125F74"/>
    <w:rsid w:val="00131662"/>
    <w:rsid w:val="00134222"/>
    <w:rsid w:val="001430DE"/>
    <w:rsid w:val="00143DCF"/>
    <w:rsid w:val="00167B29"/>
    <w:rsid w:val="0018257D"/>
    <w:rsid w:val="001A7A94"/>
    <w:rsid w:val="001B27C9"/>
    <w:rsid w:val="001B79A6"/>
    <w:rsid w:val="001C6A74"/>
    <w:rsid w:val="001D4E5B"/>
    <w:rsid w:val="001D5649"/>
    <w:rsid w:val="001D654E"/>
    <w:rsid w:val="001D7592"/>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3051A8"/>
    <w:rsid w:val="00305EAC"/>
    <w:rsid w:val="0031226C"/>
    <w:rsid w:val="003157A2"/>
    <w:rsid w:val="003265F9"/>
    <w:rsid w:val="003308DC"/>
    <w:rsid w:val="0033198C"/>
    <w:rsid w:val="003331C8"/>
    <w:rsid w:val="00333862"/>
    <w:rsid w:val="003365BA"/>
    <w:rsid w:val="003410FE"/>
    <w:rsid w:val="0035079A"/>
    <w:rsid w:val="0035555A"/>
    <w:rsid w:val="00363AA5"/>
    <w:rsid w:val="00372617"/>
    <w:rsid w:val="00377BA7"/>
    <w:rsid w:val="0038237F"/>
    <w:rsid w:val="00385E75"/>
    <w:rsid w:val="00387C1F"/>
    <w:rsid w:val="00391736"/>
    <w:rsid w:val="0039219E"/>
    <w:rsid w:val="003922EF"/>
    <w:rsid w:val="003A3201"/>
    <w:rsid w:val="003B260B"/>
    <w:rsid w:val="003B47A2"/>
    <w:rsid w:val="003B4E07"/>
    <w:rsid w:val="003B5917"/>
    <w:rsid w:val="003C2E95"/>
    <w:rsid w:val="003D6178"/>
    <w:rsid w:val="003E02CE"/>
    <w:rsid w:val="003E713C"/>
    <w:rsid w:val="004031CC"/>
    <w:rsid w:val="0040782F"/>
    <w:rsid w:val="00410524"/>
    <w:rsid w:val="00422C47"/>
    <w:rsid w:val="00430A4F"/>
    <w:rsid w:val="00436B98"/>
    <w:rsid w:val="00440E92"/>
    <w:rsid w:val="00442788"/>
    <w:rsid w:val="00443F42"/>
    <w:rsid w:val="0044606E"/>
    <w:rsid w:val="00451040"/>
    <w:rsid w:val="00451BD4"/>
    <w:rsid w:val="00461867"/>
    <w:rsid w:val="00461D0C"/>
    <w:rsid w:val="00474BF2"/>
    <w:rsid w:val="00491BAF"/>
    <w:rsid w:val="00495A06"/>
    <w:rsid w:val="004A4684"/>
    <w:rsid w:val="004B2AB3"/>
    <w:rsid w:val="004C1C2B"/>
    <w:rsid w:val="004C5399"/>
    <w:rsid w:val="004C58B6"/>
    <w:rsid w:val="004D1BC3"/>
    <w:rsid w:val="004E445E"/>
    <w:rsid w:val="004F3637"/>
    <w:rsid w:val="00513883"/>
    <w:rsid w:val="0053164C"/>
    <w:rsid w:val="00533816"/>
    <w:rsid w:val="00534A0E"/>
    <w:rsid w:val="00536AD8"/>
    <w:rsid w:val="00536E3F"/>
    <w:rsid w:val="00547388"/>
    <w:rsid w:val="0054758E"/>
    <w:rsid w:val="00547892"/>
    <w:rsid w:val="0055254D"/>
    <w:rsid w:val="00571DA4"/>
    <w:rsid w:val="00573009"/>
    <w:rsid w:val="0057436D"/>
    <w:rsid w:val="005764C4"/>
    <w:rsid w:val="00577603"/>
    <w:rsid w:val="0058122C"/>
    <w:rsid w:val="00582B03"/>
    <w:rsid w:val="00585565"/>
    <w:rsid w:val="005A1768"/>
    <w:rsid w:val="005A1F30"/>
    <w:rsid w:val="005B0E9D"/>
    <w:rsid w:val="005B29B4"/>
    <w:rsid w:val="005C28EE"/>
    <w:rsid w:val="005D0E37"/>
    <w:rsid w:val="005D4D77"/>
    <w:rsid w:val="005D5E1C"/>
    <w:rsid w:val="0060079E"/>
    <w:rsid w:val="00607708"/>
    <w:rsid w:val="00616F40"/>
    <w:rsid w:val="00617AF8"/>
    <w:rsid w:val="0062057F"/>
    <w:rsid w:val="00622639"/>
    <w:rsid w:val="00630955"/>
    <w:rsid w:val="006418EF"/>
    <w:rsid w:val="0064430B"/>
    <w:rsid w:val="00650720"/>
    <w:rsid w:val="0067513D"/>
    <w:rsid w:val="00682353"/>
    <w:rsid w:val="006859AE"/>
    <w:rsid w:val="00685C05"/>
    <w:rsid w:val="00693D35"/>
    <w:rsid w:val="006A62FB"/>
    <w:rsid w:val="006B2B82"/>
    <w:rsid w:val="006C4553"/>
    <w:rsid w:val="006D5B2B"/>
    <w:rsid w:val="006E1DD9"/>
    <w:rsid w:val="006E3DEA"/>
    <w:rsid w:val="006E3EEF"/>
    <w:rsid w:val="006F0F8D"/>
    <w:rsid w:val="006F3F31"/>
    <w:rsid w:val="00701D3A"/>
    <w:rsid w:val="007061E7"/>
    <w:rsid w:val="007133E8"/>
    <w:rsid w:val="00740F14"/>
    <w:rsid w:val="00744935"/>
    <w:rsid w:val="0074619B"/>
    <w:rsid w:val="00746A95"/>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4245A"/>
    <w:rsid w:val="0085572D"/>
    <w:rsid w:val="00866145"/>
    <w:rsid w:val="00871EEB"/>
    <w:rsid w:val="00876B81"/>
    <w:rsid w:val="00885CBF"/>
    <w:rsid w:val="00887780"/>
    <w:rsid w:val="00892B7B"/>
    <w:rsid w:val="00895C96"/>
    <w:rsid w:val="008A1028"/>
    <w:rsid w:val="008A4505"/>
    <w:rsid w:val="008D6D3F"/>
    <w:rsid w:val="008F4EF1"/>
    <w:rsid w:val="008F5BA5"/>
    <w:rsid w:val="008F60F4"/>
    <w:rsid w:val="0090326D"/>
    <w:rsid w:val="0090332D"/>
    <w:rsid w:val="00912FB5"/>
    <w:rsid w:val="00916825"/>
    <w:rsid w:val="00922798"/>
    <w:rsid w:val="009408D5"/>
    <w:rsid w:val="00943357"/>
    <w:rsid w:val="0094719D"/>
    <w:rsid w:val="009543C9"/>
    <w:rsid w:val="00954588"/>
    <w:rsid w:val="00960F87"/>
    <w:rsid w:val="0096560D"/>
    <w:rsid w:val="00966A62"/>
    <w:rsid w:val="009714D3"/>
    <w:rsid w:val="00984892"/>
    <w:rsid w:val="009906B2"/>
    <w:rsid w:val="00991F61"/>
    <w:rsid w:val="009A62B3"/>
    <w:rsid w:val="009B272B"/>
    <w:rsid w:val="009B5BBD"/>
    <w:rsid w:val="009C1616"/>
    <w:rsid w:val="009C6EDE"/>
    <w:rsid w:val="009D03FD"/>
    <w:rsid w:val="009E33FD"/>
    <w:rsid w:val="009E7057"/>
    <w:rsid w:val="009F23FA"/>
    <w:rsid w:val="00A066DF"/>
    <w:rsid w:val="00A118DC"/>
    <w:rsid w:val="00A14B56"/>
    <w:rsid w:val="00A1530D"/>
    <w:rsid w:val="00A15432"/>
    <w:rsid w:val="00A21079"/>
    <w:rsid w:val="00A3486C"/>
    <w:rsid w:val="00A529F4"/>
    <w:rsid w:val="00A54A33"/>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C014DF"/>
    <w:rsid w:val="00C019A7"/>
    <w:rsid w:val="00C04D76"/>
    <w:rsid w:val="00C11F28"/>
    <w:rsid w:val="00C1282F"/>
    <w:rsid w:val="00C403E2"/>
    <w:rsid w:val="00C4283F"/>
    <w:rsid w:val="00C547DA"/>
    <w:rsid w:val="00C71175"/>
    <w:rsid w:val="00C95A82"/>
    <w:rsid w:val="00C96032"/>
    <w:rsid w:val="00CA383D"/>
    <w:rsid w:val="00CA6486"/>
    <w:rsid w:val="00CA6929"/>
    <w:rsid w:val="00CA79C7"/>
    <w:rsid w:val="00CB1D98"/>
    <w:rsid w:val="00CB25E0"/>
    <w:rsid w:val="00CB52DB"/>
    <w:rsid w:val="00CC0069"/>
    <w:rsid w:val="00CC2B3F"/>
    <w:rsid w:val="00CD2CD8"/>
    <w:rsid w:val="00CD3435"/>
    <w:rsid w:val="00CE494A"/>
    <w:rsid w:val="00CE51E8"/>
    <w:rsid w:val="00CF786A"/>
    <w:rsid w:val="00CF7960"/>
    <w:rsid w:val="00D04B98"/>
    <w:rsid w:val="00D06F19"/>
    <w:rsid w:val="00D20889"/>
    <w:rsid w:val="00D524F7"/>
    <w:rsid w:val="00D63366"/>
    <w:rsid w:val="00D6599E"/>
    <w:rsid w:val="00D665B5"/>
    <w:rsid w:val="00D95B75"/>
    <w:rsid w:val="00D96CF9"/>
    <w:rsid w:val="00DA158D"/>
    <w:rsid w:val="00DA2F02"/>
    <w:rsid w:val="00DA6E2D"/>
    <w:rsid w:val="00DB10D3"/>
    <w:rsid w:val="00DE6DE4"/>
    <w:rsid w:val="00E06370"/>
    <w:rsid w:val="00E17242"/>
    <w:rsid w:val="00E2017D"/>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90854"/>
    <w:rsid w:val="00E965D1"/>
    <w:rsid w:val="00E974A2"/>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23D20D-BF20-4046-8A30-64B47AC3D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4</cp:revision>
  <cp:lastPrinted>2018-12-06T14:06:00Z</cp:lastPrinted>
  <dcterms:created xsi:type="dcterms:W3CDTF">2019-02-14T14:16:00Z</dcterms:created>
  <dcterms:modified xsi:type="dcterms:W3CDTF">2019-02-28T15:24:00Z</dcterms:modified>
</cp:coreProperties>
</file>