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23D68" w14:textId="77777777" w:rsidR="00CA5443" w:rsidRDefault="00CA5443" w:rsidP="00CA5443">
      <w:pPr>
        <w:jc w:val="center"/>
        <w:rPr>
          <w:b/>
          <w:sz w:val="24"/>
          <w:szCs w:val="24"/>
        </w:rPr>
      </w:pPr>
      <w:r>
        <w:rPr>
          <w:b/>
          <w:sz w:val="24"/>
          <w:szCs w:val="24"/>
        </w:rPr>
        <w:t>BEFORE THE</w:t>
      </w:r>
    </w:p>
    <w:p w14:paraId="044A7209" w14:textId="77777777" w:rsidR="00CA5443" w:rsidRDefault="00CA5443" w:rsidP="00CA5443">
      <w:pPr>
        <w:jc w:val="center"/>
        <w:rPr>
          <w:sz w:val="24"/>
          <w:szCs w:val="24"/>
        </w:rPr>
      </w:pPr>
      <w:r>
        <w:rPr>
          <w:b/>
          <w:sz w:val="24"/>
          <w:szCs w:val="24"/>
        </w:rPr>
        <w:t>PENNSYLVANIA PUBLIC UTILITY COMMISSION</w:t>
      </w:r>
    </w:p>
    <w:p w14:paraId="3705800A" w14:textId="77777777" w:rsidR="00CA5443" w:rsidRDefault="00CA5443" w:rsidP="00CA5443">
      <w:pPr>
        <w:jc w:val="center"/>
        <w:rPr>
          <w:sz w:val="24"/>
          <w:szCs w:val="24"/>
        </w:rPr>
      </w:pPr>
    </w:p>
    <w:p w14:paraId="690DBF05" w14:textId="77777777" w:rsidR="00CA5443" w:rsidRDefault="00CA5443" w:rsidP="00CA5443">
      <w:pPr>
        <w:jc w:val="center"/>
        <w:rPr>
          <w:sz w:val="24"/>
          <w:szCs w:val="24"/>
        </w:rPr>
      </w:pPr>
    </w:p>
    <w:p w14:paraId="4F661648" w14:textId="77777777" w:rsidR="00CA5443" w:rsidRDefault="00CA5443" w:rsidP="00CA5443">
      <w:pPr>
        <w:jc w:val="center"/>
        <w:rPr>
          <w:sz w:val="24"/>
          <w:szCs w:val="24"/>
        </w:rPr>
      </w:pPr>
    </w:p>
    <w:p w14:paraId="1A719E7A" w14:textId="77777777" w:rsidR="00CA5443" w:rsidRDefault="00CA5443" w:rsidP="00CA5443">
      <w:pPr>
        <w:rPr>
          <w:sz w:val="24"/>
        </w:rPr>
      </w:pPr>
      <w:r>
        <w:rPr>
          <w:sz w:val="24"/>
        </w:rPr>
        <w:t>Application of the York Railway Company</w:t>
      </w:r>
      <w:r>
        <w:rPr>
          <w:sz w:val="24"/>
        </w:rPr>
        <w:tab/>
      </w:r>
      <w:r>
        <w:rPr>
          <w:sz w:val="24"/>
        </w:rPr>
        <w:tab/>
        <w:t>:</w:t>
      </w:r>
    </w:p>
    <w:p w14:paraId="13D96B64" w14:textId="77777777" w:rsidR="00CA5443" w:rsidRDefault="00CA5443" w:rsidP="00CA5443">
      <w:pPr>
        <w:rPr>
          <w:sz w:val="24"/>
        </w:rPr>
      </w:pPr>
      <w:r>
        <w:rPr>
          <w:sz w:val="24"/>
        </w:rPr>
        <w:t>to determine fair and reasonable maintenance</w:t>
      </w:r>
      <w:r>
        <w:rPr>
          <w:sz w:val="24"/>
        </w:rPr>
        <w:tab/>
        <w:t>:</w:t>
      </w:r>
    </w:p>
    <w:p w14:paraId="16F9903B" w14:textId="77777777" w:rsidR="00CA5443" w:rsidRDefault="00CA5443" w:rsidP="00CA5443">
      <w:pPr>
        <w:rPr>
          <w:sz w:val="24"/>
        </w:rPr>
      </w:pPr>
      <w:r>
        <w:rPr>
          <w:sz w:val="24"/>
        </w:rPr>
        <w:t>responsibilities for the warning devices at the</w:t>
      </w:r>
      <w:r>
        <w:rPr>
          <w:sz w:val="24"/>
        </w:rPr>
        <w:tab/>
        <w:t>:</w:t>
      </w:r>
      <w:r>
        <w:rPr>
          <w:sz w:val="24"/>
        </w:rPr>
        <w:tab/>
      </w:r>
    </w:p>
    <w:p w14:paraId="7F1EE40C" w14:textId="77777777" w:rsidR="00CA5443" w:rsidRDefault="00CA5443" w:rsidP="00CA5443">
      <w:pPr>
        <w:rPr>
          <w:sz w:val="24"/>
        </w:rPr>
      </w:pPr>
      <w:r>
        <w:rPr>
          <w:sz w:val="24"/>
        </w:rPr>
        <w:t xml:space="preserve">Broadway Street crossings (DOT 540 847 W </w:t>
      </w:r>
      <w:r>
        <w:rPr>
          <w:sz w:val="24"/>
        </w:rPr>
        <w:tab/>
        <w:t>:</w:t>
      </w:r>
      <w:r>
        <w:rPr>
          <w:sz w:val="24"/>
        </w:rPr>
        <w:tab/>
      </w:r>
      <w:r>
        <w:rPr>
          <w:sz w:val="24"/>
        </w:rPr>
        <w:tab/>
        <w:t>A-00123148</w:t>
      </w:r>
    </w:p>
    <w:p w14:paraId="5F1F9E89" w14:textId="77777777" w:rsidR="00CA5443" w:rsidRDefault="00CA5443" w:rsidP="00CA5443">
      <w:pPr>
        <w:rPr>
          <w:sz w:val="24"/>
        </w:rPr>
      </w:pPr>
      <w:r>
        <w:rPr>
          <w:sz w:val="24"/>
        </w:rPr>
        <w:t>and DOT 832 109 N) where York Railway</w:t>
      </w:r>
      <w:r>
        <w:rPr>
          <w:sz w:val="24"/>
        </w:rPr>
        <w:tab/>
      </w:r>
      <w:r>
        <w:rPr>
          <w:sz w:val="24"/>
        </w:rPr>
        <w:tab/>
        <w:t>:</w:t>
      </w:r>
    </w:p>
    <w:p w14:paraId="5B11E97A" w14:textId="77777777" w:rsidR="00CA5443" w:rsidRDefault="00CA5443" w:rsidP="00CA5443">
      <w:pPr>
        <w:rPr>
          <w:sz w:val="24"/>
        </w:rPr>
      </w:pPr>
      <w:r>
        <w:rPr>
          <w:sz w:val="24"/>
        </w:rPr>
        <w:t xml:space="preserve">Company and CSX Transportation cross said </w:t>
      </w:r>
      <w:r>
        <w:rPr>
          <w:sz w:val="24"/>
        </w:rPr>
        <w:tab/>
        <w:t>:</w:t>
      </w:r>
    </w:p>
    <w:p w14:paraId="5936C2E3" w14:textId="77777777" w:rsidR="00CA5443" w:rsidRDefault="00CA5443" w:rsidP="00CA5443">
      <w:pPr>
        <w:rPr>
          <w:sz w:val="24"/>
        </w:rPr>
      </w:pPr>
      <w:r>
        <w:rPr>
          <w:sz w:val="24"/>
        </w:rPr>
        <w:t xml:space="preserve">roadway in the Borough of Hanover, York </w:t>
      </w:r>
      <w:r>
        <w:rPr>
          <w:sz w:val="24"/>
        </w:rPr>
        <w:tab/>
      </w:r>
      <w:r>
        <w:rPr>
          <w:sz w:val="24"/>
        </w:rPr>
        <w:tab/>
        <w:t>:</w:t>
      </w:r>
    </w:p>
    <w:p w14:paraId="24DF68F1" w14:textId="77777777" w:rsidR="00CA5443" w:rsidRDefault="00CA5443" w:rsidP="00CA5443">
      <w:pPr>
        <w:rPr>
          <w:sz w:val="24"/>
        </w:rPr>
      </w:pPr>
      <w:r>
        <w:rPr>
          <w:sz w:val="24"/>
        </w:rPr>
        <w:t>County, Pa.</w:t>
      </w:r>
      <w:r>
        <w:rPr>
          <w:sz w:val="24"/>
        </w:rPr>
        <w:tab/>
      </w:r>
      <w:r>
        <w:rPr>
          <w:sz w:val="24"/>
        </w:rPr>
        <w:tab/>
      </w:r>
      <w:r>
        <w:rPr>
          <w:sz w:val="24"/>
        </w:rPr>
        <w:tab/>
      </w:r>
      <w:r>
        <w:rPr>
          <w:sz w:val="24"/>
        </w:rPr>
        <w:tab/>
      </w:r>
      <w:r>
        <w:rPr>
          <w:sz w:val="24"/>
        </w:rPr>
        <w:tab/>
      </w:r>
      <w:r>
        <w:rPr>
          <w:sz w:val="24"/>
        </w:rPr>
        <w:tab/>
        <w:t>:</w:t>
      </w:r>
    </w:p>
    <w:p w14:paraId="29C99D4D" w14:textId="77777777" w:rsidR="00CA5443" w:rsidRDefault="00CA5443" w:rsidP="00CA5443">
      <w:pPr>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t>:</w:t>
      </w:r>
    </w:p>
    <w:p w14:paraId="36A44BD8" w14:textId="77777777" w:rsidR="00CA5443" w:rsidRDefault="00CA5443" w:rsidP="00CA5443">
      <w:pPr>
        <w:rPr>
          <w:sz w:val="24"/>
        </w:rPr>
      </w:pPr>
      <w:r>
        <w:rPr>
          <w:sz w:val="24"/>
        </w:rPr>
        <w:t>Application of CSX Transportation, Inc.</w:t>
      </w:r>
      <w:r>
        <w:rPr>
          <w:sz w:val="24"/>
        </w:rPr>
        <w:tab/>
      </w:r>
      <w:r>
        <w:rPr>
          <w:sz w:val="24"/>
        </w:rPr>
        <w:tab/>
        <w:t>:</w:t>
      </w:r>
    </w:p>
    <w:p w14:paraId="57FE7223" w14:textId="77777777" w:rsidR="00CA5443" w:rsidRDefault="00CA5443" w:rsidP="00CA5443">
      <w:pPr>
        <w:rPr>
          <w:sz w:val="24"/>
        </w:rPr>
      </w:pPr>
      <w:r>
        <w:rPr>
          <w:sz w:val="24"/>
        </w:rPr>
        <w:t>for approval to abolish the public crossing</w:t>
      </w:r>
      <w:r>
        <w:rPr>
          <w:sz w:val="24"/>
        </w:rPr>
        <w:tab/>
      </w:r>
      <w:r>
        <w:rPr>
          <w:sz w:val="24"/>
        </w:rPr>
        <w:tab/>
        <w:t>:</w:t>
      </w:r>
    </w:p>
    <w:p w14:paraId="576D8C4B" w14:textId="77777777" w:rsidR="00CA5443" w:rsidRDefault="00CA5443" w:rsidP="00CA5443">
      <w:pPr>
        <w:rPr>
          <w:sz w:val="24"/>
        </w:rPr>
      </w:pPr>
      <w:r>
        <w:rPr>
          <w:sz w:val="24"/>
        </w:rPr>
        <w:t>(DOT #540847W) where Broadway Street</w:t>
      </w:r>
      <w:r>
        <w:rPr>
          <w:sz w:val="24"/>
        </w:rPr>
        <w:tab/>
      </w:r>
      <w:r>
        <w:rPr>
          <w:sz w:val="24"/>
        </w:rPr>
        <w:tab/>
        <w:t>:</w:t>
      </w:r>
      <w:r>
        <w:rPr>
          <w:sz w:val="24"/>
        </w:rPr>
        <w:tab/>
      </w:r>
    </w:p>
    <w:p w14:paraId="20AC0273" w14:textId="77777777" w:rsidR="00CA5443" w:rsidRDefault="00CA5443" w:rsidP="00CA5443">
      <w:pPr>
        <w:rPr>
          <w:sz w:val="24"/>
        </w:rPr>
      </w:pPr>
      <w:r>
        <w:rPr>
          <w:sz w:val="24"/>
        </w:rPr>
        <w:t xml:space="preserve">crosses, at grade, a single track of York </w:t>
      </w:r>
      <w:r>
        <w:rPr>
          <w:sz w:val="24"/>
        </w:rPr>
        <w:tab/>
      </w:r>
      <w:r>
        <w:rPr>
          <w:sz w:val="24"/>
        </w:rPr>
        <w:tab/>
        <w:t>:</w:t>
      </w:r>
      <w:r>
        <w:rPr>
          <w:sz w:val="24"/>
        </w:rPr>
        <w:tab/>
      </w:r>
      <w:r>
        <w:rPr>
          <w:sz w:val="24"/>
        </w:rPr>
        <w:tab/>
        <w:t>A-2016-2581908</w:t>
      </w:r>
    </w:p>
    <w:p w14:paraId="01E6AA28" w14:textId="77777777" w:rsidR="00CA5443" w:rsidRDefault="00CA5443" w:rsidP="00CA5443">
      <w:pPr>
        <w:rPr>
          <w:sz w:val="24"/>
        </w:rPr>
      </w:pPr>
      <w:r>
        <w:rPr>
          <w:sz w:val="24"/>
        </w:rPr>
        <w:t xml:space="preserve">Railway Company in the Borough of Hanover, </w:t>
      </w:r>
      <w:r>
        <w:rPr>
          <w:sz w:val="24"/>
        </w:rPr>
        <w:tab/>
        <w:t>:</w:t>
      </w:r>
    </w:p>
    <w:p w14:paraId="091A72BD" w14:textId="77777777" w:rsidR="00CA5443" w:rsidRDefault="00CA5443" w:rsidP="00CA5443">
      <w:pPr>
        <w:rPr>
          <w:sz w:val="24"/>
        </w:rPr>
      </w:pPr>
      <w:r>
        <w:rPr>
          <w:sz w:val="24"/>
        </w:rPr>
        <w:t>York County</w:t>
      </w:r>
      <w:r>
        <w:rPr>
          <w:sz w:val="24"/>
        </w:rPr>
        <w:tab/>
      </w:r>
      <w:r>
        <w:rPr>
          <w:sz w:val="24"/>
        </w:rPr>
        <w:tab/>
      </w:r>
      <w:r>
        <w:rPr>
          <w:sz w:val="24"/>
        </w:rPr>
        <w:tab/>
      </w:r>
      <w:r>
        <w:rPr>
          <w:sz w:val="24"/>
        </w:rPr>
        <w:tab/>
      </w:r>
      <w:r>
        <w:rPr>
          <w:sz w:val="24"/>
        </w:rPr>
        <w:tab/>
      </w:r>
      <w:r>
        <w:rPr>
          <w:sz w:val="24"/>
        </w:rPr>
        <w:tab/>
        <w:t>:</w:t>
      </w:r>
    </w:p>
    <w:p w14:paraId="56B06499" w14:textId="77777777" w:rsidR="00CA5443" w:rsidRDefault="00CA5443" w:rsidP="00CA5443">
      <w:pPr>
        <w:jc w:val="both"/>
        <w:rPr>
          <w:sz w:val="24"/>
          <w:szCs w:val="24"/>
        </w:rPr>
      </w:pPr>
    </w:p>
    <w:p w14:paraId="48102B4C" w14:textId="77777777" w:rsidR="00CA5443" w:rsidRDefault="00CA5443" w:rsidP="00CA5443">
      <w:pPr>
        <w:jc w:val="both"/>
        <w:rPr>
          <w:sz w:val="24"/>
          <w:szCs w:val="24"/>
        </w:rPr>
      </w:pPr>
    </w:p>
    <w:p w14:paraId="2F59D87B" w14:textId="77777777" w:rsidR="00CA5443" w:rsidRDefault="00CA5443" w:rsidP="00CA5443">
      <w:pPr>
        <w:spacing w:line="360" w:lineRule="auto"/>
        <w:jc w:val="both"/>
        <w:rPr>
          <w:sz w:val="24"/>
          <w:szCs w:val="24"/>
        </w:rPr>
      </w:pPr>
    </w:p>
    <w:p w14:paraId="24D2A04E" w14:textId="3DBCC117" w:rsidR="00CA5443" w:rsidRDefault="00CA5443" w:rsidP="00CA5443">
      <w:pPr>
        <w:spacing w:line="360" w:lineRule="auto"/>
        <w:jc w:val="center"/>
        <w:rPr>
          <w:b/>
          <w:sz w:val="24"/>
          <w:szCs w:val="24"/>
          <w:u w:val="single"/>
        </w:rPr>
      </w:pPr>
      <w:r>
        <w:rPr>
          <w:b/>
          <w:sz w:val="24"/>
          <w:szCs w:val="24"/>
          <w:u w:val="single"/>
        </w:rPr>
        <w:t>INTERIM SCHEDULING ORDER</w:t>
      </w:r>
    </w:p>
    <w:p w14:paraId="0D4873B0" w14:textId="2F8AE2BB" w:rsidR="007165FF" w:rsidRDefault="007165FF" w:rsidP="00CA5443">
      <w:pPr>
        <w:spacing w:line="360" w:lineRule="auto"/>
        <w:jc w:val="center"/>
        <w:rPr>
          <w:b/>
          <w:sz w:val="24"/>
          <w:szCs w:val="24"/>
          <w:u w:val="single"/>
        </w:rPr>
      </w:pPr>
    </w:p>
    <w:p w14:paraId="5F24C719" w14:textId="77777777" w:rsidR="00CA5443" w:rsidRDefault="00CA5443" w:rsidP="00CA5443">
      <w:pPr>
        <w:spacing w:line="360" w:lineRule="auto"/>
        <w:ind w:firstLine="1440"/>
        <w:rPr>
          <w:color w:val="000000"/>
          <w:sz w:val="24"/>
          <w:szCs w:val="22"/>
        </w:rPr>
      </w:pPr>
      <w:r>
        <w:rPr>
          <w:color w:val="000000"/>
          <w:sz w:val="24"/>
          <w:szCs w:val="22"/>
        </w:rPr>
        <w:t>On September 27, 2006, York Railway Company (York) filed an application with the Pennsylvania Public Utility Commission (Commission).  York’s application requested that the Commission evaluate and make a fair determination concerning railroad signal maintenance at the at-grade crossings where the facilities of York and CSX Transportation, Inc. (CSX) cross Broadway Street in the Borough of Hanover, York County.</w:t>
      </w:r>
    </w:p>
    <w:p w14:paraId="20F6F708" w14:textId="77777777" w:rsidR="00CA5443" w:rsidRDefault="00CA5443" w:rsidP="00CA5443">
      <w:pPr>
        <w:spacing w:line="360" w:lineRule="auto"/>
        <w:ind w:firstLine="1440"/>
        <w:rPr>
          <w:color w:val="000000"/>
          <w:sz w:val="24"/>
          <w:szCs w:val="22"/>
        </w:rPr>
      </w:pPr>
    </w:p>
    <w:p w14:paraId="3D6FA56E" w14:textId="77777777" w:rsidR="00CA5443" w:rsidRDefault="00CA5443" w:rsidP="00CA5443">
      <w:pPr>
        <w:spacing w:line="360" w:lineRule="auto"/>
        <w:ind w:firstLine="1440"/>
        <w:rPr>
          <w:color w:val="000000"/>
          <w:sz w:val="24"/>
          <w:szCs w:val="22"/>
        </w:rPr>
      </w:pPr>
      <w:r>
        <w:rPr>
          <w:color w:val="000000"/>
          <w:sz w:val="24"/>
          <w:szCs w:val="22"/>
        </w:rPr>
        <w:t xml:space="preserve">York’s application asserts that York is responsible for 100% of the grade crossing signal maintenance for CSX’s facilities.  According to York’s application, CSX’s trains use the crossing more frequently than York’s.  York’s application requests that the Commission order a more equitable allocation of maintenance responsibilities. </w:t>
      </w:r>
    </w:p>
    <w:p w14:paraId="7F2A3749" w14:textId="77777777" w:rsidR="00CA5443" w:rsidRDefault="00CA5443" w:rsidP="00CA5443">
      <w:pPr>
        <w:spacing w:line="360" w:lineRule="auto"/>
        <w:ind w:firstLine="1440"/>
        <w:rPr>
          <w:color w:val="000000"/>
          <w:sz w:val="24"/>
          <w:szCs w:val="22"/>
        </w:rPr>
      </w:pPr>
    </w:p>
    <w:p w14:paraId="1197F2EB" w14:textId="77777777" w:rsidR="00CA5443" w:rsidRDefault="00CA5443" w:rsidP="00CA5443">
      <w:pPr>
        <w:spacing w:line="360" w:lineRule="auto"/>
        <w:ind w:firstLine="1440"/>
        <w:rPr>
          <w:sz w:val="24"/>
          <w:szCs w:val="24"/>
        </w:rPr>
      </w:pPr>
      <w:r>
        <w:rPr>
          <w:sz w:val="24"/>
          <w:szCs w:val="24"/>
        </w:rPr>
        <w:t xml:space="preserve">On December 29, 2016, CSX filed an application with the Commission.  CSX’s application requests that the Commission abolish York’s crossing. </w:t>
      </w:r>
    </w:p>
    <w:p w14:paraId="0D4EDD8B" w14:textId="77777777" w:rsidR="00CA5443" w:rsidRDefault="00CA5443" w:rsidP="00CA5443">
      <w:pPr>
        <w:spacing w:line="360" w:lineRule="auto"/>
        <w:rPr>
          <w:sz w:val="24"/>
          <w:szCs w:val="24"/>
        </w:rPr>
        <w:sectPr w:rsidR="00CA5443" w:rsidSect="007165FF">
          <w:footerReference w:type="default" r:id="rId8"/>
          <w:pgSz w:w="12240" w:h="15840"/>
          <w:pgMar w:top="1440" w:right="1440" w:bottom="1440" w:left="1440" w:header="720" w:footer="720" w:gutter="0"/>
          <w:cols w:space="720"/>
          <w:titlePg/>
          <w:docGrid w:linePitch="354"/>
        </w:sectPr>
      </w:pPr>
    </w:p>
    <w:p w14:paraId="2595CB81" w14:textId="79B206D3" w:rsidR="00CA5443" w:rsidRDefault="00CA5443" w:rsidP="00CA5443">
      <w:pPr>
        <w:spacing w:line="360" w:lineRule="auto"/>
        <w:ind w:firstLine="1440"/>
        <w:rPr>
          <w:sz w:val="24"/>
          <w:szCs w:val="24"/>
        </w:rPr>
      </w:pPr>
      <w:r>
        <w:rPr>
          <w:sz w:val="24"/>
          <w:szCs w:val="24"/>
        </w:rPr>
        <w:lastRenderedPageBreak/>
        <w:t xml:space="preserve">CSX’s application asserts that York has taken its crossing out of service by removing a rail and disabling its signals.  Since York disabled its signals, CSX has instituted stop and flag procedures for trains using its crossing.  According to CSX’s application, it has received numerous complaints concerning children handling the </w:t>
      </w:r>
      <w:r w:rsidR="007165FF">
        <w:rPr>
          <w:sz w:val="24"/>
          <w:szCs w:val="24"/>
        </w:rPr>
        <w:t>fuses</w:t>
      </w:r>
      <w:r>
        <w:rPr>
          <w:sz w:val="24"/>
          <w:szCs w:val="24"/>
        </w:rPr>
        <w:t xml:space="preserve"> after the stop and flag procedure is completed.</w:t>
      </w:r>
    </w:p>
    <w:p w14:paraId="7EACDB91" w14:textId="77777777" w:rsidR="00CA5443" w:rsidRDefault="00CA5443" w:rsidP="00CA5443">
      <w:pPr>
        <w:spacing w:line="360" w:lineRule="auto"/>
        <w:ind w:firstLine="1440"/>
        <w:rPr>
          <w:sz w:val="24"/>
          <w:szCs w:val="24"/>
        </w:rPr>
      </w:pPr>
    </w:p>
    <w:p w14:paraId="4870435C" w14:textId="77777777" w:rsidR="00CA5443" w:rsidRDefault="00CA5443" w:rsidP="00CA5443">
      <w:pPr>
        <w:spacing w:line="360" w:lineRule="auto"/>
        <w:ind w:firstLine="1440"/>
        <w:rPr>
          <w:sz w:val="24"/>
          <w:szCs w:val="24"/>
        </w:rPr>
      </w:pPr>
      <w:r>
        <w:rPr>
          <w:sz w:val="24"/>
          <w:szCs w:val="24"/>
        </w:rPr>
        <w:t>In order to resolve the issues at these crossings, CSX’s application requests that the Commission order York to abolish its crossing by removing its rails.  CSX’s application states that after York removes its rails, CSX will reposition its signal mast and assume maintenance responsibilities for the signals.</w:t>
      </w:r>
    </w:p>
    <w:p w14:paraId="15D4F9AA" w14:textId="77777777" w:rsidR="00CA5443" w:rsidRDefault="00CA5443" w:rsidP="00CA5443">
      <w:pPr>
        <w:spacing w:line="360" w:lineRule="auto"/>
        <w:ind w:firstLine="1440"/>
        <w:rPr>
          <w:sz w:val="24"/>
          <w:szCs w:val="24"/>
        </w:rPr>
      </w:pPr>
    </w:p>
    <w:p w14:paraId="267AAF0C" w14:textId="293D859E" w:rsidR="00CA5443" w:rsidRDefault="00CA5443" w:rsidP="00CA5443">
      <w:pPr>
        <w:pStyle w:val="Style"/>
        <w:spacing w:line="360" w:lineRule="auto"/>
        <w:ind w:left="101" w:right="-29" w:firstLine="1353"/>
        <w:rPr>
          <w:color w:val="000000"/>
          <w:szCs w:val="23"/>
        </w:rPr>
      </w:pPr>
      <w:r>
        <w:rPr>
          <w:color w:val="000000"/>
          <w:szCs w:val="23"/>
        </w:rPr>
        <w:t xml:space="preserve">By notice dated June 14, 2017, the Commission scheduled a telephonic prehearing conference for York’s application on September 7, 2017 and assigned the case to </w:t>
      </w:r>
      <w:r w:rsidR="008F1E2D">
        <w:rPr>
          <w:color w:val="000000"/>
          <w:szCs w:val="23"/>
        </w:rPr>
        <w:t>Administrative Law Judge David Salapa</w:t>
      </w:r>
      <w:r>
        <w:rPr>
          <w:color w:val="000000"/>
          <w:szCs w:val="23"/>
        </w:rPr>
        <w:t xml:space="preserve">.  </w:t>
      </w:r>
    </w:p>
    <w:p w14:paraId="4B9A335B" w14:textId="77777777" w:rsidR="00CA5443" w:rsidRDefault="00CA5443" w:rsidP="00CA5443">
      <w:pPr>
        <w:pStyle w:val="Style"/>
        <w:spacing w:line="360" w:lineRule="auto"/>
        <w:ind w:left="101" w:right="-29" w:firstLine="1353"/>
        <w:rPr>
          <w:color w:val="000000"/>
          <w:szCs w:val="23"/>
        </w:rPr>
      </w:pPr>
    </w:p>
    <w:p w14:paraId="75B0F549" w14:textId="6CBE2672" w:rsidR="00CA5443" w:rsidRDefault="00CA5443" w:rsidP="00CA5443">
      <w:pPr>
        <w:pStyle w:val="Style"/>
        <w:spacing w:line="360" w:lineRule="auto"/>
        <w:ind w:left="101" w:right="-29" w:firstLine="1353"/>
        <w:rPr>
          <w:color w:val="000000"/>
          <w:szCs w:val="23"/>
        </w:rPr>
      </w:pPr>
      <w:r>
        <w:rPr>
          <w:color w:val="000000"/>
          <w:szCs w:val="23"/>
        </w:rPr>
        <w:t xml:space="preserve">By notice dated June 29, 2017, the Commission rescheduled the telephonic prehearing conference for York’s application to September 12, 2017.  </w:t>
      </w:r>
      <w:r w:rsidR="008F1E2D">
        <w:rPr>
          <w:color w:val="000000"/>
          <w:szCs w:val="23"/>
        </w:rPr>
        <w:t>A</w:t>
      </w:r>
      <w:r>
        <w:rPr>
          <w:color w:val="000000"/>
          <w:szCs w:val="23"/>
        </w:rPr>
        <w:t xml:space="preserve"> prehearing conference order dated July 5, 2017</w:t>
      </w:r>
      <w:r w:rsidR="008F1E2D">
        <w:rPr>
          <w:color w:val="000000"/>
          <w:szCs w:val="23"/>
        </w:rPr>
        <w:t xml:space="preserve"> was issued</w:t>
      </w:r>
      <w:r>
        <w:rPr>
          <w:color w:val="000000"/>
          <w:szCs w:val="23"/>
        </w:rPr>
        <w:t>,</w:t>
      </w:r>
      <w:r>
        <w:t xml:space="preserve"> setting forth the procedural matters to be addressed at the telephonic prehearing conference.</w:t>
      </w:r>
    </w:p>
    <w:p w14:paraId="20BED973" w14:textId="77777777" w:rsidR="00CA5443" w:rsidRDefault="00CA5443" w:rsidP="00CA5443">
      <w:pPr>
        <w:spacing w:line="360" w:lineRule="auto"/>
        <w:ind w:firstLine="1440"/>
        <w:rPr>
          <w:sz w:val="24"/>
          <w:szCs w:val="24"/>
        </w:rPr>
      </w:pPr>
    </w:p>
    <w:p w14:paraId="54A8C1DB" w14:textId="77777777" w:rsidR="00CA5443" w:rsidRDefault="00CA5443" w:rsidP="00CA5443">
      <w:pPr>
        <w:pStyle w:val="ParaTab1"/>
        <w:tabs>
          <w:tab w:val="left" w:pos="2070"/>
        </w:tabs>
        <w:spacing w:line="360" w:lineRule="auto"/>
        <w:rPr>
          <w:rFonts w:ascii="Times New Roman" w:hAnsi="Times New Roman"/>
        </w:rPr>
      </w:pPr>
      <w:r>
        <w:rPr>
          <w:rFonts w:ascii="Times New Roman" w:hAnsi="Times New Roman"/>
        </w:rPr>
        <w:t xml:space="preserve">On July 24, 2017 CSX filed a motion to consolidate the two applications, pursuant to 52 </w:t>
      </w:r>
      <w:proofErr w:type="gramStart"/>
      <w:r>
        <w:rPr>
          <w:rFonts w:ascii="Times New Roman" w:hAnsi="Times New Roman"/>
        </w:rPr>
        <w:t>Pa.Code</w:t>
      </w:r>
      <w:proofErr w:type="gramEnd"/>
      <w:r>
        <w:rPr>
          <w:rFonts w:ascii="Times New Roman" w:hAnsi="Times New Roman"/>
        </w:rPr>
        <w:t xml:space="preserve"> § 5.81(a).  The motion alleges that the two applications involve common issues of law and fact.  The motion requests that the Commission enter an order consolidating the two applications.</w:t>
      </w:r>
    </w:p>
    <w:p w14:paraId="6921C76C" w14:textId="77777777" w:rsidR="00CA5443" w:rsidRDefault="00CA5443" w:rsidP="00CA5443">
      <w:pPr>
        <w:spacing w:line="360" w:lineRule="auto"/>
        <w:ind w:firstLine="1440"/>
        <w:rPr>
          <w:sz w:val="24"/>
          <w:szCs w:val="24"/>
        </w:rPr>
      </w:pPr>
    </w:p>
    <w:p w14:paraId="4FEC6468" w14:textId="6298C652" w:rsidR="00CA5443" w:rsidRDefault="00CA5443" w:rsidP="00CA5443">
      <w:pPr>
        <w:spacing w:line="360" w:lineRule="auto"/>
        <w:ind w:firstLine="1440"/>
        <w:rPr>
          <w:sz w:val="24"/>
          <w:szCs w:val="24"/>
        </w:rPr>
      </w:pPr>
      <w:r>
        <w:rPr>
          <w:sz w:val="24"/>
          <w:szCs w:val="24"/>
        </w:rPr>
        <w:t xml:space="preserve">By Order dated September 13, 2017, the two applications were consolidated.  Following consolidation, various prehearing conferences were held.  The most recent prehearing conference was held on February 19, 2019, during which the parties advised the new presiding officer (replacing </w:t>
      </w:r>
      <w:r w:rsidR="008F1E2D">
        <w:rPr>
          <w:sz w:val="24"/>
          <w:szCs w:val="24"/>
        </w:rPr>
        <w:t xml:space="preserve">Judge Salapa </w:t>
      </w:r>
      <w:r>
        <w:rPr>
          <w:sz w:val="24"/>
          <w:szCs w:val="24"/>
        </w:rPr>
        <w:t>who had retired) that a settlement on all issues had been reached in principal.  The parties further advised the presiding officer that they expected to have settlement documents ready to submit for the Commission’s consideration within 60 days.  As a result, this interim scheduling order is being issued.</w:t>
      </w:r>
    </w:p>
    <w:p w14:paraId="05E97FD9" w14:textId="69DA4F3E" w:rsidR="008F1E2D" w:rsidRDefault="008F1E2D" w:rsidP="00CA5443">
      <w:pPr>
        <w:spacing w:line="360" w:lineRule="auto"/>
        <w:ind w:firstLine="1440"/>
        <w:rPr>
          <w:sz w:val="24"/>
          <w:szCs w:val="24"/>
        </w:rPr>
      </w:pPr>
    </w:p>
    <w:p w14:paraId="1197C2F6" w14:textId="77777777" w:rsidR="00CA5443" w:rsidRDefault="00CA5443" w:rsidP="00CA5443">
      <w:pPr>
        <w:spacing w:line="360" w:lineRule="auto"/>
        <w:jc w:val="center"/>
        <w:rPr>
          <w:sz w:val="24"/>
          <w:szCs w:val="24"/>
        </w:rPr>
      </w:pPr>
      <w:r>
        <w:rPr>
          <w:sz w:val="24"/>
          <w:szCs w:val="24"/>
          <w:u w:val="single"/>
        </w:rPr>
        <w:t>ORDER</w:t>
      </w:r>
    </w:p>
    <w:p w14:paraId="061F042E" w14:textId="77777777" w:rsidR="00CA5443" w:rsidRDefault="00CA5443" w:rsidP="00CA5443">
      <w:pPr>
        <w:spacing w:line="360" w:lineRule="auto"/>
        <w:ind w:firstLine="1440"/>
        <w:rPr>
          <w:sz w:val="24"/>
          <w:szCs w:val="24"/>
        </w:rPr>
      </w:pPr>
    </w:p>
    <w:p w14:paraId="6EEFFDA6" w14:textId="77777777" w:rsidR="00CA5443" w:rsidRDefault="00CA5443" w:rsidP="00CA5443">
      <w:pPr>
        <w:spacing w:line="360" w:lineRule="auto"/>
        <w:ind w:firstLine="1440"/>
        <w:rPr>
          <w:sz w:val="24"/>
          <w:szCs w:val="24"/>
        </w:rPr>
      </w:pPr>
    </w:p>
    <w:p w14:paraId="07E2B834" w14:textId="77777777" w:rsidR="00CA5443" w:rsidRDefault="00CA5443" w:rsidP="00CA5443">
      <w:pPr>
        <w:spacing w:line="360" w:lineRule="auto"/>
        <w:ind w:firstLine="1440"/>
        <w:rPr>
          <w:sz w:val="24"/>
          <w:szCs w:val="24"/>
        </w:rPr>
      </w:pPr>
      <w:r>
        <w:rPr>
          <w:sz w:val="24"/>
          <w:szCs w:val="24"/>
        </w:rPr>
        <w:t>THEREFORE,</w:t>
      </w:r>
    </w:p>
    <w:p w14:paraId="1FC14FC6" w14:textId="77777777" w:rsidR="00CA5443" w:rsidRDefault="00CA5443" w:rsidP="00CA5443">
      <w:pPr>
        <w:tabs>
          <w:tab w:val="left" w:pos="2205"/>
        </w:tabs>
        <w:spacing w:line="360" w:lineRule="auto"/>
        <w:ind w:firstLine="1440"/>
        <w:rPr>
          <w:sz w:val="24"/>
          <w:szCs w:val="24"/>
        </w:rPr>
      </w:pPr>
      <w:r>
        <w:rPr>
          <w:sz w:val="24"/>
          <w:szCs w:val="24"/>
        </w:rPr>
        <w:tab/>
      </w:r>
    </w:p>
    <w:p w14:paraId="561E3133" w14:textId="77777777" w:rsidR="00CA5443" w:rsidRDefault="00CA5443" w:rsidP="00CA5443">
      <w:pPr>
        <w:spacing w:line="360" w:lineRule="auto"/>
        <w:ind w:firstLine="1440"/>
        <w:rPr>
          <w:sz w:val="24"/>
          <w:szCs w:val="24"/>
        </w:rPr>
      </w:pPr>
      <w:r>
        <w:rPr>
          <w:sz w:val="24"/>
          <w:szCs w:val="24"/>
        </w:rPr>
        <w:t>IT IS ORDERED:</w:t>
      </w:r>
    </w:p>
    <w:p w14:paraId="5F525C4C" w14:textId="77777777" w:rsidR="00CA5443" w:rsidRDefault="00CA5443" w:rsidP="00CA5443">
      <w:pPr>
        <w:spacing w:line="360" w:lineRule="auto"/>
        <w:ind w:firstLine="1440"/>
        <w:rPr>
          <w:sz w:val="24"/>
          <w:szCs w:val="24"/>
        </w:rPr>
      </w:pPr>
    </w:p>
    <w:p w14:paraId="784EF656" w14:textId="77777777" w:rsidR="00CA5443" w:rsidRDefault="00CA5443" w:rsidP="00CA5443">
      <w:pPr>
        <w:pStyle w:val="ListParagraph"/>
        <w:numPr>
          <w:ilvl w:val="0"/>
          <w:numId w:val="1"/>
        </w:numPr>
        <w:spacing w:line="360" w:lineRule="auto"/>
        <w:ind w:left="0" w:firstLine="1440"/>
        <w:rPr>
          <w:sz w:val="24"/>
          <w:szCs w:val="24"/>
        </w:rPr>
      </w:pPr>
      <w:r>
        <w:rPr>
          <w:sz w:val="24"/>
          <w:szCs w:val="24"/>
        </w:rPr>
        <w:t>That the parties to these consolidated proceedings shall have until April 30, 2019 to submit their settlement documents to the Commission for consideration.</w:t>
      </w:r>
    </w:p>
    <w:p w14:paraId="7E1F3D82" w14:textId="1EF7ACC7" w:rsidR="00CA5443" w:rsidRDefault="00CA5443" w:rsidP="00CA5443">
      <w:pPr>
        <w:pStyle w:val="ListParagraph"/>
        <w:spacing w:line="360" w:lineRule="auto"/>
        <w:ind w:left="1440"/>
        <w:rPr>
          <w:sz w:val="24"/>
          <w:szCs w:val="24"/>
        </w:rPr>
      </w:pPr>
    </w:p>
    <w:p w14:paraId="2F075C2D" w14:textId="03229D11" w:rsidR="00BA27F2" w:rsidRDefault="00CA5443" w:rsidP="00CA5443">
      <w:pPr>
        <w:pStyle w:val="ListParagraph"/>
        <w:numPr>
          <w:ilvl w:val="0"/>
          <w:numId w:val="1"/>
        </w:numPr>
        <w:spacing w:line="360" w:lineRule="auto"/>
        <w:ind w:left="0" w:firstLine="1440"/>
        <w:rPr>
          <w:sz w:val="24"/>
          <w:szCs w:val="24"/>
        </w:rPr>
      </w:pPr>
      <w:r w:rsidRPr="00CA5443">
        <w:rPr>
          <w:sz w:val="24"/>
          <w:szCs w:val="24"/>
        </w:rPr>
        <w:t>That the parties may request additional time for submission of their settlement documents, as needed, for good cause shown.</w:t>
      </w:r>
    </w:p>
    <w:p w14:paraId="61F03984" w14:textId="1E9777A3" w:rsidR="007165FF" w:rsidRDefault="007165FF" w:rsidP="007165FF">
      <w:pPr>
        <w:spacing w:line="360" w:lineRule="auto"/>
        <w:rPr>
          <w:sz w:val="24"/>
          <w:szCs w:val="24"/>
        </w:rPr>
      </w:pPr>
    </w:p>
    <w:p w14:paraId="3B62D3FA" w14:textId="77777777" w:rsidR="007165FF" w:rsidRPr="007165FF" w:rsidRDefault="007165FF" w:rsidP="007165FF">
      <w:pPr>
        <w:pStyle w:val="ParaTab1"/>
        <w:tabs>
          <w:tab w:val="clear" w:pos="-720"/>
          <w:tab w:val="left" w:pos="720"/>
        </w:tabs>
        <w:rPr>
          <w:rFonts w:ascii="Times New Roman" w:hAnsi="Times New Roman" w:cs="Times New Roman"/>
        </w:rPr>
      </w:pPr>
    </w:p>
    <w:p w14:paraId="77C89EC5" w14:textId="335F58AE" w:rsidR="007165FF" w:rsidRPr="007165FF" w:rsidRDefault="007165FF" w:rsidP="007165FF">
      <w:pPr>
        <w:tabs>
          <w:tab w:val="left" w:pos="1440"/>
        </w:tabs>
        <w:rPr>
          <w:sz w:val="24"/>
          <w:szCs w:val="24"/>
        </w:rPr>
      </w:pPr>
      <w:r w:rsidRPr="007165FF">
        <w:rPr>
          <w:sz w:val="24"/>
          <w:szCs w:val="24"/>
        </w:rPr>
        <w:t xml:space="preserve">Date:  </w:t>
      </w:r>
      <w:r>
        <w:rPr>
          <w:sz w:val="24"/>
          <w:szCs w:val="24"/>
          <w:u w:val="single"/>
        </w:rPr>
        <w:t>March 6, 2019</w:t>
      </w:r>
      <w:r w:rsidRPr="007165FF">
        <w:rPr>
          <w:sz w:val="24"/>
          <w:szCs w:val="24"/>
        </w:rPr>
        <w:tab/>
      </w:r>
      <w:r>
        <w:rPr>
          <w:sz w:val="24"/>
          <w:szCs w:val="24"/>
        </w:rPr>
        <w:tab/>
      </w:r>
      <w:r>
        <w:rPr>
          <w:sz w:val="24"/>
          <w:szCs w:val="24"/>
        </w:rPr>
        <w:tab/>
      </w:r>
      <w:r w:rsidRPr="007165FF">
        <w:rPr>
          <w:sz w:val="24"/>
          <w:szCs w:val="24"/>
        </w:rPr>
        <w:tab/>
      </w:r>
      <w:r>
        <w:rPr>
          <w:sz w:val="24"/>
          <w:szCs w:val="24"/>
        </w:rPr>
        <w:tab/>
      </w:r>
      <w:r w:rsidRPr="007165FF">
        <w:rPr>
          <w:sz w:val="24"/>
          <w:szCs w:val="24"/>
        </w:rPr>
        <w:tab/>
      </w:r>
      <w:r w:rsidRPr="007165FF">
        <w:rPr>
          <w:sz w:val="24"/>
          <w:szCs w:val="24"/>
          <w:u w:val="single"/>
        </w:rPr>
        <w:tab/>
        <w:t xml:space="preserve">   /s/</w:t>
      </w:r>
      <w:r w:rsidRPr="007165FF">
        <w:rPr>
          <w:sz w:val="24"/>
          <w:szCs w:val="24"/>
          <w:u w:val="single"/>
        </w:rPr>
        <w:tab/>
      </w:r>
      <w:r w:rsidRPr="007165FF">
        <w:rPr>
          <w:sz w:val="24"/>
          <w:szCs w:val="24"/>
          <w:u w:val="single"/>
        </w:rPr>
        <w:tab/>
      </w:r>
      <w:r w:rsidRPr="007165FF">
        <w:rPr>
          <w:sz w:val="24"/>
          <w:szCs w:val="24"/>
        </w:rPr>
        <w:tab/>
      </w:r>
      <w:r w:rsidRPr="007165FF">
        <w:rPr>
          <w:sz w:val="24"/>
          <w:szCs w:val="24"/>
        </w:rPr>
        <w:tab/>
      </w:r>
      <w:r w:rsidRPr="007165FF">
        <w:rPr>
          <w:sz w:val="24"/>
          <w:szCs w:val="24"/>
        </w:rPr>
        <w:tab/>
      </w:r>
      <w:r w:rsidRPr="007165FF">
        <w:rPr>
          <w:sz w:val="24"/>
          <w:szCs w:val="24"/>
        </w:rPr>
        <w:tab/>
      </w:r>
      <w:r w:rsidRPr="007165FF">
        <w:rPr>
          <w:sz w:val="24"/>
          <w:szCs w:val="24"/>
        </w:rPr>
        <w:tab/>
      </w:r>
      <w:r w:rsidRPr="007165FF">
        <w:rPr>
          <w:sz w:val="24"/>
          <w:szCs w:val="24"/>
        </w:rPr>
        <w:tab/>
      </w:r>
      <w:r>
        <w:rPr>
          <w:sz w:val="24"/>
          <w:szCs w:val="24"/>
        </w:rPr>
        <w:tab/>
      </w:r>
      <w:r w:rsidRPr="007165FF">
        <w:rPr>
          <w:sz w:val="24"/>
          <w:szCs w:val="24"/>
        </w:rPr>
        <w:tab/>
      </w:r>
      <w:r w:rsidRPr="007165FF">
        <w:rPr>
          <w:sz w:val="24"/>
          <w:szCs w:val="24"/>
        </w:rPr>
        <w:tab/>
        <w:t>Andrew M. Calvelli</w:t>
      </w:r>
    </w:p>
    <w:p w14:paraId="667FE878" w14:textId="6BD9E4BF" w:rsidR="007165FF" w:rsidRPr="007165FF" w:rsidRDefault="007165FF" w:rsidP="007165FF">
      <w:pPr>
        <w:rPr>
          <w:sz w:val="24"/>
          <w:szCs w:val="24"/>
        </w:rPr>
      </w:pPr>
      <w:r w:rsidRPr="007165FF">
        <w:rPr>
          <w:sz w:val="24"/>
          <w:szCs w:val="24"/>
        </w:rPr>
        <w:tab/>
      </w:r>
      <w:r w:rsidRPr="007165FF">
        <w:rPr>
          <w:sz w:val="24"/>
          <w:szCs w:val="24"/>
        </w:rPr>
        <w:tab/>
      </w:r>
      <w:r w:rsidRPr="007165FF">
        <w:rPr>
          <w:sz w:val="24"/>
          <w:szCs w:val="24"/>
        </w:rPr>
        <w:tab/>
      </w:r>
      <w:r w:rsidRPr="007165FF">
        <w:rPr>
          <w:sz w:val="24"/>
          <w:szCs w:val="24"/>
        </w:rPr>
        <w:tab/>
      </w:r>
      <w:r w:rsidRPr="007165FF">
        <w:rPr>
          <w:sz w:val="24"/>
          <w:szCs w:val="24"/>
        </w:rPr>
        <w:tab/>
      </w:r>
      <w:r w:rsidRPr="007165FF">
        <w:rPr>
          <w:sz w:val="24"/>
          <w:szCs w:val="24"/>
        </w:rPr>
        <w:tab/>
      </w:r>
      <w:r>
        <w:rPr>
          <w:sz w:val="24"/>
          <w:szCs w:val="24"/>
        </w:rPr>
        <w:tab/>
      </w:r>
      <w:r>
        <w:rPr>
          <w:sz w:val="24"/>
          <w:szCs w:val="24"/>
        </w:rPr>
        <w:tab/>
      </w:r>
      <w:r w:rsidRPr="007165FF">
        <w:rPr>
          <w:sz w:val="24"/>
          <w:szCs w:val="24"/>
        </w:rPr>
        <w:t>Administrative Law Judge</w:t>
      </w:r>
    </w:p>
    <w:p w14:paraId="67B0E656" w14:textId="77777777" w:rsidR="00DC101C" w:rsidRDefault="00DC101C" w:rsidP="007165FF">
      <w:pPr>
        <w:spacing w:line="360" w:lineRule="auto"/>
        <w:rPr>
          <w:sz w:val="24"/>
          <w:szCs w:val="24"/>
        </w:rPr>
        <w:sectPr w:rsidR="00DC101C">
          <w:pgSz w:w="12240" w:h="15840"/>
          <w:pgMar w:top="1440" w:right="1440" w:bottom="1440" w:left="1440" w:header="720" w:footer="720" w:gutter="0"/>
          <w:cols w:space="720"/>
          <w:docGrid w:linePitch="360"/>
        </w:sectPr>
      </w:pPr>
    </w:p>
    <w:p w14:paraId="49A0EDBC" w14:textId="77777777" w:rsidR="00DC101C" w:rsidRPr="00C838C3" w:rsidRDefault="00DC101C" w:rsidP="00DC101C">
      <w:pPr>
        <w:rPr>
          <w:rFonts w:ascii="Microsoft Sans Serif" w:eastAsia="Calibri" w:hAnsi="Microsoft Sans Serif" w:cs="Microsoft Sans Serif"/>
          <w:b/>
          <w:sz w:val="22"/>
          <w:szCs w:val="22"/>
          <w:u w:val="single"/>
        </w:rPr>
      </w:pPr>
      <w:r w:rsidRPr="00C838C3">
        <w:rPr>
          <w:rFonts w:ascii="Microsoft Sans Serif" w:eastAsia="Calibri" w:hAnsi="Microsoft Sans Serif" w:cs="Microsoft Sans Serif"/>
          <w:b/>
          <w:sz w:val="22"/>
          <w:szCs w:val="22"/>
          <w:u w:val="single"/>
        </w:rPr>
        <w:t>A-00123148 - APPLICATION OF THE YORK RAILWAY COMPANY TO DETERMINE FAIR AND REASONABLE MAINTENANCE RESPONSIBILITIES FOR THE WARNING DEVICES AT THE BROADWAY STREET CROSSINGS (DOT 540 847 W AND DOT 832 109 N) WHERE YORK RAILWAY COMPANY AND CSX TRANSPORTATION CROSS SAID ROADWAY IN THE BOROUGH OF HANOVER, YORK COUNTY, PA.</w:t>
      </w:r>
    </w:p>
    <w:p w14:paraId="3DCD141F" w14:textId="77777777" w:rsidR="00DC101C" w:rsidRPr="00C838C3" w:rsidRDefault="00DC101C" w:rsidP="00DC101C">
      <w:pPr>
        <w:rPr>
          <w:rFonts w:ascii="Microsoft Sans Serif" w:eastAsia="Calibri" w:hAnsi="Microsoft Sans Serif" w:cs="Microsoft Sans Serif"/>
          <w:b/>
          <w:sz w:val="22"/>
          <w:szCs w:val="22"/>
          <w:u w:val="single"/>
        </w:rPr>
      </w:pPr>
    </w:p>
    <w:p w14:paraId="7F89C665" w14:textId="77777777" w:rsidR="00DC101C" w:rsidRPr="00C838C3" w:rsidRDefault="00DC101C" w:rsidP="00DC101C">
      <w:pPr>
        <w:rPr>
          <w:rFonts w:ascii="Microsoft Sans Serif" w:eastAsia="Calibri" w:hAnsi="Microsoft Sans Serif" w:cs="Microsoft Sans Serif"/>
          <w:b/>
          <w:sz w:val="22"/>
          <w:szCs w:val="22"/>
          <w:u w:val="single"/>
        </w:rPr>
      </w:pPr>
      <w:r w:rsidRPr="00C838C3">
        <w:rPr>
          <w:rFonts w:ascii="Microsoft Sans Serif" w:eastAsia="Calibri" w:hAnsi="Microsoft Sans Serif" w:cs="Microsoft Sans Serif"/>
          <w:b/>
          <w:sz w:val="22"/>
          <w:szCs w:val="22"/>
          <w:u w:val="single"/>
        </w:rPr>
        <w:t xml:space="preserve">A-2016-2581908 - </w:t>
      </w:r>
      <w:r w:rsidRPr="00C838C3">
        <w:rPr>
          <w:rFonts w:ascii="Microsoft Sans Serif" w:hAnsi="Microsoft Sans Serif" w:cs="Microsoft Sans Serif"/>
          <w:b/>
          <w:spacing w:val="-3"/>
          <w:sz w:val="22"/>
          <w:szCs w:val="22"/>
          <w:u w:val="single"/>
        </w:rPr>
        <w:t>APPLICATION OF CSX TRANSPORTATION INC. - FOR APPROVAL TO ABOLISH THE PUBLIC CROSSING (DOT 540 847 W) WHERE BROADWAY STREET CROSSES, AT GRADE, A SINGLE TRACK OF YORK RAILWAY COMPANY IN THE BOROUGH OF HANOVER, YORK COUNTY</w:t>
      </w:r>
    </w:p>
    <w:p w14:paraId="638D086D" w14:textId="77777777" w:rsidR="00DC101C" w:rsidRPr="008164AE" w:rsidRDefault="00DC101C" w:rsidP="00DC101C">
      <w:pPr>
        <w:rPr>
          <w:rFonts w:ascii="Microsoft Sans Serif" w:eastAsia="Calibri" w:hAnsi="Microsoft Sans Serif" w:cs="Microsoft Sans Serif"/>
        </w:rPr>
      </w:pPr>
    </w:p>
    <w:p w14:paraId="348921A1" w14:textId="77777777" w:rsidR="00DC101C" w:rsidRPr="00C838C3" w:rsidRDefault="00DC101C" w:rsidP="00DC101C">
      <w:pPr>
        <w:rPr>
          <w:rFonts w:ascii="Microsoft Sans Serif" w:eastAsia="Calibri" w:hAnsi="Microsoft Sans Serif" w:cs="Microsoft Sans Serif"/>
          <w:u w:val="double"/>
        </w:rPr>
      </w:pPr>
      <w:r w:rsidRPr="00C838C3">
        <w:rPr>
          <w:rFonts w:ascii="Microsoft Sans Serif" w:eastAsia="Calibri" w:hAnsi="Microsoft Sans Serif" w:cs="Microsoft Sans Serif"/>
          <w:b/>
          <w:i/>
          <w:u w:val="double"/>
        </w:rPr>
        <w:t>Revised 02/21/2018</w:t>
      </w:r>
      <w:r w:rsidRPr="00C838C3">
        <w:rPr>
          <w:rFonts w:ascii="Microsoft Sans Serif" w:eastAsia="Calibri" w:hAnsi="Microsoft Sans Serif" w:cs="Microsoft Sans Serif"/>
          <w:u w:val="double"/>
        </w:rPr>
        <w:t>_________________________________________________________________</w:t>
      </w:r>
    </w:p>
    <w:p w14:paraId="0BDBE3C6" w14:textId="77777777" w:rsidR="00DC101C" w:rsidRPr="008164AE" w:rsidRDefault="00DC101C" w:rsidP="00DC101C">
      <w:pPr>
        <w:rPr>
          <w:rFonts w:ascii="Microsoft Sans Serif" w:eastAsia="Calibri" w:hAnsi="Microsoft Sans Serif" w:cs="Microsoft Sans Serif"/>
        </w:rPr>
      </w:pPr>
    </w:p>
    <w:p w14:paraId="0DBDE4F2" w14:textId="77777777" w:rsidR="00DC101C" w:rsidRPr="00D80A0B" w:rsidRDefault="00DC101C" w:rsidP="00DC101C">
      <w:pPr>
        <w:jc w:val="both"/>
        <w:rPr>
          <w:rFonts w:ascii="Microsoft Sans Serif" w:eastAsia="Microsoft Sans Serif" w:hAnsi="Microsoft Sans Serif" w:cs="Microsoft Sans Serif"/>
        </w:rPr>
      </w:pPr>
      <w:r w:rsidRPr="00D80A0B">
        <w:rPr>
          <w:rFonts w:ascii="Microsoft Sans Serif" w:eastAsia="Microsoft Sans Serif" w:hAnsi="Microsoft Sans Serif" w:cs="Microsoft Sans Serif"/>
        </w:rPr>
        <w:t xml:space="preserve">JOHN YOUNG ESQUIRE </w:t>
      </w:r>
    </w:p>
    <w:p w14:paraId="4904CC5D" w14:textId="77777777" w:rsidR="00DC101C" w:rsidRPr="00D80A0B" w:rsidRDefault="00DC101C" w:rsidP="00DC101C">
      <w:pPr>
        <w:jc w:val="both"/>
        <w:rPr>
          <w:rFonts w:ascii="Microsoft Sans Serif" w:eastAsia="Microsoft Sans Serif" w:hAnsi="Microsoft Sans Serif" w:cs="Microsoft Sans Serif"/>
        </w:rPr>
      </w:pPr>
      <w:r w:rsidRPr="00D80A0B">
        <w:rPr>
          <w:rFonts w:ascii="Microsoft Sans Serif" w:eastAsia="Microsoft Sans Serif" w:hAnsi="Microsoft Sans Serif" w:cs="Microsoft Sans Serif"/>
        </w:rPr>
        <w:t xml:space="preserve">FLYNN WIRKUS YOUNG PC </w:t>
      </w:r>
    </w:p>
    <w:p w14:paraId="5820EB51" w14:textId="77777777" w:rsidR="00DC101C" w:rsidRPr="00D80A0B" w:rsidRDefault="00DC101C" w:rsidP="00DC101C">
      <w:pPr>
        <w:jc w:val="both"/>
        <w:rPr>
          <w:rFonts w:ascii="Microsoft Sans Serif" w:eastAsia="Microsoft Sans Serif" w:hAnsi="Microsoft Sans Serif" w:cs="Microsoft Sans Serif"/>
        </w:rPr>
      </w:pPr>
      <w:r w:rsidRPr="00D80A0B">
        <w:rPr>
          <w:rFonts w:ascii="Microsoft Sans Serif" w:eastAsia="Microsoft Sans Serif" w:hAnsi="Microsoft Sans Serif" w:cs="Microsoft Sans Serif"/>
        </w:rPr>
        <w:t xml:space="preserve">400 CROWN COLONY DRIVE SUITE 601 </w:t>
      </w:r>
    </w:p>
    <w:p w14:paraId="01F072F9" w14:textId="77777777" w:rsidR="00DC101C" w:rsidRDefault="00DC101C" w:rsidP="00DC101C">
      <w:pPr>
        <w:jc w:val="both"/>
        <w:rPr>
          <w:rFonts w:ascii="Microsoft Sans Serif" w:eastAsia="Microsoft Sans Serif" w:hAnsi="Microsoft Sans Serif" w:cs="Microsoft Sans Serif"/>
        </w:rPr>
      </w:pPr>
      <w:r w:rsidRPr="00D80A0B">
        <w:rPr>
          <w:rFonts w:ascii="Microsoft Sans Serif" w:eastAsia="Microsoft Sans Serif" w:hAnsi="Microsoft Sans Serif" w:cs="Microsoft Sans Serif"/>
        </w:rPr>
        <w:t>QUINCY MA  02169</w:t>
      </w:r>
    </w:p>
    <w:p w14:paraId="00776732" w14:textId="77777777" w:rsidR="00DC101C" w:rsidRPr="00563B61" w:rsidRDefault="00DC101C" w:rsidP="00DC101C">
      <w:pPr>
        <w:jc w:val="both"/>
        <w:rPr>
          <w:rFonts w:ascii="Microsoft Sans Serif" w:hAnsi="Microsoft Sans Serif" w:cs="Microsoft Sans Serif"/>
          <w:i/>
          <w:szCs w:val="24"/>
        </w:rPr>
      </w:pPr>
      <w:r>
        <w:rPr>
          <w:rFonts w:ascii="Microsoft Sans Serif" w:eastAsia="Microsoft Sans Serif" w:hAnsi="Microsoft Sans Serif" w:cs="Microsoft Sans Serif"/>
        </w:rPr>
        <w:t>617-773-5500</w:t>
      </w:r>
      <w:r>
        <w:rPr>
          <w:rFonts w:ascii="Microsoft Sans Serif" w:eastAsia="Microsoft Sans Serif" w:hAnsi="Microsoft Sans Serif" w:cs="Microsoft Sans Serif"/>
        </w:rPr>
        <w:cr/>
      </w:r>
      <w:r w:rsidRPr="00563B61">
        <w:rPr>
          <w:rFonts w:ascii="Microsoft Sans Serif" w:hAnsi="Microsoft Sans Serif" w:cs="Microsoft Sans Serif"/>
          <w:i/>
          <w:szCs w:val="24"/>
        </w:rPr>
        <w:t>(For York Railway Company)</w:t>
      </w:r>
    </w:p>
    <w:p w14:paraId="7FBE8722" w14:textId="77777777" w:rsidR="00DC101C" w:rsidRPr="00563B61" w:rsidRDefault="00DC101C" w:rsidP="00DC101C">
      <w:pPr>
        <w:rPr>
          <w:rFonts w:ascii="Microsoft Sans Serif" w:hAnsi="Microsoft Sans Serif" w:cs="Microsoft Sans Serif"/>
          <w:b/>
          <w:caps/>
          <w:szCs w:val="24"/>
          <w:u w:val="single"/>
        </w:rPr>
      </w:pPr>
      <w:r w:rsidRPr="00563B61">
        <w:rPr>
          <w:rFonts w:ascii="Microsoft Sans Serif" w:hAnsi="Microsoft Sans Serif" w:cs="Microsoft Sans Serif"/>
          <w:b/>
          <w:i/>
          <w:noProof/>
          <w:szCs w:val="24"/>
          <w:u w:val="single"/>
        </w:rPr>
        <w:t>Accepts eServe</w:t>
      </w:r>
    </w:p>
    <w:p w14:paraId="4B532D5D" w14:textId="77777777" w:rsidR="00DC101C" w:rsidRPr="00563B61" w:rsidRDefault="00DC101C" w:rsidP="00DC101C">
      <w:pPr>
        <w:rPr>
          <w:rFonts w:ascii="Microsoft Sans Serif" w:hAnsi="Microsoft Sans Serif" w:cs="Microsoft Sans Serif"/>
          <w:caps/>
          <w:noProof/>
          <w:szCs w:val="24"/>
        </w:rPr>
      </w:pPr>
    </w:p>
    <w:p w14:paraId="510025EC" w14:textId="77777777" w:rsidR="00DC101C" w:rsidRPr="00563B61" w:rsidRDefault="00DC101C" w:rsidP="00DC101C">
      <w:pPr>
        <w:rPr>
          <w:rFonts w:ascii="Microsoft Sans Serif" w:hAnsi="Microsoft Sans Serif" w:cs="Microsoft Sans Serif"/>
          <w:caps/>
          <w:szCs w:val="24"/>
        </w:rPr>
      </w:pPr>
      <w:r w:rsidRPr="00563B61">
        <w:rPr>
          <w:rFonts w:ascii="Microsoft Sans Serif" w:hAnsi="Microsoft Sans Serif" w:cs="Microsoft Sans Serif"/>
          <w:caps/>
          <w:noProof/>
          <w:szCs w:val="24"/>
        </w:rPr>
        <w:t>BENJAMIN C DUNLAP JR</w:t>
      </w:r>
      <w:r w:rsidRPr="00563B61">
        <w:rPr>
          <w:rFonts w:ascii="Microsoft Sans Serif" w:hAnsi="Microsoft Sans Serif" w:cs="Microsoft Sans Serif"/>
          <w:caps/>
          <w:szCs w:val="24"/>
        </w:rPr>
        <w:t xml:space="preserve"> </w:t>
      </w:r>
      <w:r w:rsidRPr="00563B61">
        <w:rPr>
          <w:rFonts w:ascii="Microsoft Sans Serif" w:hAnsi="Microsoft Sans Serif" w:cs="Microsoft Sans Serif"/>
          <w:caps/>
          <w:noProof/>
          <w:szCs w:val="24"/>
        </w:rPr>
        <w:t>ESQUIRE</w:t>
      </w:r>
    </w:p>
    <w:p w14:paraId="0DBBA01C" w14:textId="77777777" w:rsidR="00DC101C" w:rsidRPr="00563B61" w:rsidRDefault="00DC101C" w:rsidP="00DC101C">
      <w:pPr>
        <w:rPr>
          <w:rFonts w:ascii="Microsoft Sans Serif" w:hAnsi="Microsoft Sans Serif" w:cs="Microsoft Sans Serif"/>
          <w:caps/>
          <w:szCs w:val="24"/>
        </w:rPr>
      </w:pPr>
      <w:r w:rsidRPr="00563B61">
        <w:rPr>
          <w:rFonts w:ascii="Microsoft Sans Serif" w:hAnsi="Microsoft Sans Serif" w:cs="Microsoft Sans Serif"/>
          <w:caps/>
          <w:noProof/>
          <w:szCs w:val="24"/>
        </w:rPr>
        <w:t>NAUMAN SMITH SHISSLER &amp; HALL</w:t>
      </w:r>
    </w:p>
    <w:p w14:paraId="71FA0FAF" w14:textId="77777777" w:rsidR="00DC101C" w:rsidRPr="00563B61" w:rsidRDefault="00DC101C" w:rsidP="00DC101C">
      <w:pPr>
        <w:rPr>
          <w:rFonts w:ascii="Microsoft Sans Serif" w:hAnsi="Microsoft Sans Serif" w:cs="Microsoft Sans Serif"/>
          <w:caps/>
          <w:szCs w:val="24"/>
        </w:rPr>
      </w:pPr>
      <w:r w:rsidRPr="00563B61">
        <w:rPr>
          <w:rFonts w:ascii="Microsoft Sans Serif" w:hAnsi="Microsoft Sans Serif" w:cs="Microsoft Sans Serif"/>
          <w:caps/>
          <w:noProof/>
          <w:szCs w:val="24"/>
        </w:rPr>
        <w:t>200 NORTH THIRD STREET 18TH FLOOR</w:t>
      </w:r>
    </w:p>
    <w:p w14:paraId="2138B1A6" w14:textId="77777777" w:rsidR="00DC101C" w:rsidRPr="00563B61" w:rsidRDefault="00DC101C" w:rsidP="00DC101C">
      <w:pPr>
        <w:rPr>
          <w:rFonts w:ascii="Microsoft Sans Serif" w:hAnsi="Microsoft Sans Serif" w:cs="Microsoft Sans Serif"/>
          <w:caps/>
          <w:szCs w:val="24"/>
        </w:rPr>
      </w:pPr>
      <w:r w:rsidRPr="00563B61">
        <w:rPr>
          <w:rFonts w:ascii="Microsoft Sans Serif" w:hAnsi="Microsoft Sans Serif" w:cs="Microsoft Sans Serif"/>
          <w:caps/>
          <w:noProof/>
          <w:szCs w:val="24"/>
        </w:rPr>
        <w:t>PO BOX 840</w:t>
      </w:r>
    </w:p>
    <w:p w14:paraId="1703F790" w14:textId="77777777" w:rsidR="00DC101C" w:rsidRPr="00563B61" w:rsidRDefault="00DC101C" w:rsidP="00DC101C">
      <w:pPr>
        <w:rPr>
          <w:rFonts w:ascii="Microsoft Sans Serif" w:hAnsi="Microsoft Sans Serif" w:cs="Microsoft Sans Serif"/>
          <w:caps/>
          <w:szCs w:val="24"/>
        </w:rPr>
      </w:pPr>
      <w:r w:rsidRPr="00563B61">
        <w:rPr>
          <w:rFonts w:ascii="Microsoft Sans Serif" w:hAnsi="Microsoft Sans Serif" w:cs="Microsoft Sans Serif"/>
          <w:caps/>
          <w:noProof/>
          <w:szCs w:val="24"/>
        </w:rPr>
        <w:t>HARRISBURG</w:t>
      </w:r>
      <w:r w:rsidRPr="00563B61">
        <w:rPr>
          <w:rFonts w:ascii="Microsoft Sans Serif" w:hAnsi="Microsoft Sans Serif" w:cs="Microsoft Sans Serif"/>
          <w:caps/>
          <w:szCs w:val="24"/>
        </w:rPr>
        <w:t xml:space="preserve"> </w:t>
      </w:r>
      <w:r w:rsidRPr="00563B61">
        <w:rPr>
          <w:rFonts w:ascii="Microsoft Sans Serif" w:hAnsi="Microsoft Sans Serif" w:cs="Microsoft Sans Serif"/>
          <w:caps/>
          <w:noProof/>
          <w:szCs w:val="24"/>
        </w:rPr>
        <w:t>PA</w:t>
      </w:r>
      <w:r w:rsidRPr="00563B61">
        <w:rPr>
          <w:rFonts w:ascii="Microsoft Sans Serif" w:hAnsi="Microsoft Sans Serif" w:cs="Microsoft Sans Serif"/>
          <w:caps/>
          <w:szCs w:val="24"/>
        </w:rPr>
        <w:t xml:space="preserve">  </w:t>
      </w:r>
      <w:r w:rsidRPr="00563B61">
        <w:rPr>
          <w:rFonts w:ascii="Microsoft Sans Serif" w:hAnsi="Microsoft Sans Serif" w:cs="Microsoft Sans Serif"/>
          <w:caps/>
          <w:noProof/>
          <w:szCs w:val="24"/>
        </w:rPr>
        <w:t>17108</w:t>
      </w:r>
    </w:p>
    <w:p w14:paraId="0E3D0304" w14:textId="77777777" w:rsidR="00DC101C" w:rsidRPr="00563B61" w:rsidRDefault="00DC101C" w:rsidP="00DC101C">
      <w:pPr>
        <w:rPr>
          <w:rFonts w:ascii="Microsoft Sans Serif" w:hAnsi="Microsoft Sans Serif" w:cs="Microsoft Sans Serif"/>
          <w:i/>
          <w:caps/>
          <w:szCs w:val="24"/>
        </w:rPr>
      </w:pPr>
      <w:r w:rsidRPr="00563B61">
        <w:rPr>
          <w:rFonts w:ascii="Microsoft Sans Serif" w:hAnsi="Microsoft Sans Serif" w:cs="Microsoft Sans Serif"/>
          <w:i/>
          <w:caps/>
          <w:szCs w:val="24"/>
        </w:rPr>
        <w:t>(</w:t>
      </w:r>
      <w:r w:rsidRPr="00563B61">
        <w:rPr>
          <w:rFonts w:ascii="Microsoft Sans Serif" w:hAnsi="Microsoft Sans Serif" w:cs="Microsoft Sans Serif"/>
          <w:i/>
          <w:szCs w:val="24"/>
        </w:rPr>
        <w:t xml:space="preserve">For </w:t>
      </w:r>
      <w:r w:rsidRPr="00563B61">
        <w:rPr>
          <w:rFonts w:ascii="Microsoft Sans Serif" w:hAnsi="Microsoft Sans Serif" w:cs="Microsoft Sans Serif"/>
          <w:i/>
          <w:noProof/>
          <w:szCs w:val="24"/>
        </w:rPr>
        <w:t>CsTransportation</w:t>
      </w:r>
      <w:r w:rsidRPr="00563B61">
        <w:rPr>
          <w:rFonts w:ascii="Microsoft Sans Serif" w:hAnsi="Microsoft Sans Serif" w:cs="Microsoft Sans Serif"/>
          <w:i/>
          <w:caps/>
          <w:szCs w:val="24"/>
        </w:rPr>
        <w:t>)</w:t>
      </w:r>
    </w:p>
    <w:p w14:paraId="55A970AA" w14:textId="77777777" w:rsidR="00DC101C" w:rsidRPr="00563B61" w:rsidRDefault="00DC101C" w:rsidP="00DC101C">
      <w:pPr>
        <w:rPr>
          <w:rFonts w:ascii="Microsoft Sans Serif" w:hAnsi="Microsoft Sans Serif" w:cs="Microsoft Sans Serif"/>
          <w:b/>
          <w:caps/>
          <w:szCs w:val="24"/>
          <w:u w:val="single"/>
        </w:rPr>
      </w:pPr>
      <w:r w:rsidRPr="00563B61">
        <w:rPr>
          <w:rFonts w:ascii="Microsoft Sans Serif" w:hAnsi="Microsoft Sans Serif" w:cs="Microsoft Sans Serif"/>
          <w:b/>
          <w:i/>
          <w:noProof/>
          <w:szCs w:val="24"/>
          <w:u w:val="single"/>
        </w:rPr>
        <w:t>Accepts eServe</w:t>
      </w:r>
    </w:p>
    <w:p w14:paraId="60541D25" w14:textId="77777777" w:rsidR="00DC101C" w:rsidRPr="00563B61" w:rsidRDefault="00DC101C" w:rsidP="00DC101C">
      <w:pPr>
        <w:rPr>
          <w:rFonts w:ascii="Microsoft Sans Serif" w:eastAsia="Calibri" w:hAnsi="Microsoft Sans Serif" w:cs="Microsoft Sans Serif"/>
          <w:szCs w:val="24"/>
        </w:rPr>
      </w:pPr>
    </w:p>
    <w:p w14:paraId="15EF0A28" w14:textId="77777777" w:rsidR="00DC101C" w:rsidRPr="00563B61" w:rsidRDefault="00DC101C" w:rsidP="00DC101C">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GINA M D’ALFONSO ESQUIRE</w:t>
      </w:r>
    </w:p>
    <w:p w14:paraId="0E6561B9" w14:textId="77777777" w:rsidR="00DC101C" w:rsidRPr="00563B61" w:rsidRDefault="00DC101C" w:rsidP="00DC101C">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PA DEPT OF TRANSPORTATION</w:t>
      </w:r>
    </w:p>
    <w:p w14:paraId="6262AABB" w14:textId="77777777" w:rsidR="00DC101C" w:rsidRPr="00563B61" w:rsidRDefault="00DC101C" w:rsidP="00DC101C">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PO BOX 8212</w:t>
      </w:r>
    </w:p>
    <w:p w14:paraId="7E3CAE6F" w14:textId="77777777" w:rsidR="00DC101C" w:rsidRPr="00563B61" w:rsidRDefault="00DC101C" w:rsidP="00DC101C">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HARRISBURG PA  17105-8212</w:t>
      </w:r>
    </w:p>
    <w:p w14:paraId="78FCC4BE" w14:textId="77777777" w:rsidR="00DC101C" w:rsidRPr="00563B61" w:rsidRDefault="00DC101C" w:rsidP="00DC101C">
      <w:pPr>
        <w:rPr>
          <w:rFonts w:ascii="Microsoft Sans Serif" w:eastAsia="Calibri" w:hAnsi="Microsoft Sans Serif" w:cs="Microsoft Sans Serif"/>
          <w:b/>
          <w:i/>
          <w:szCs w:val="24"/>
          <w:u w:val="single"/>
        </w:rPr>
      </w:pPr>
      <w:r w:rsidRPr="00563B61">
        <w:rPr>
          <w:rFonts w:ascii="Microsoft Sans Serif" w:eastAsia="Calibri" w:hAnsi="Microsoft Sans Serif" w:cs="Microsoft Sans Serif"/>
          <w:b/>
          <w:i/>
          <w:szCs w:val="24"/>
          <w:u w:val="single"/>
        </w:rPr>
        <w:t>Accepts e-Service</w:t>
      </w:r>
    </w:p>
    <w:p w14:paraId="1414A6EF" w14:textId="77777777" w:rsidR="00DC101C" w:rsidRPr="00563B61" w:rsidRDefault="00DC101C" w:rsidP="00DC101C">
      <w:pPr>
        <w:rPr>
          <w:rFonts w:ascii="Microsoft Sans Serif" w:eastAsia="Calibri" w:hAnsi="Microsoft Sans Serif" w:cs="Microsoft Sans Serif"/>
          <w:b/>
          <w:i/>
          <w:szCs w:val="24"/>
          <w:u w:val="single"/>
        </w:rPr>
      </w:pPr>
    </w:p>
    <w:p w14:paraId="7754E6AD" w14:textId="77777777" w:rsidR="00DC101C" w:rsidRPr="00563B61" w:rsidRDefault="00DC101C" w:rsidP="00DC101C">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BRADLEY R GORTER ESQUIRE</w:t>
      </w:r>
    </w:p>
    <w:p w14:paraId="0F228279" w14:textId="77777777" w:rsidR="00DC101C" w:rsidRPr="00563B61" w:rsidRDefault="00DC101C" w:rsidP="00DC101C">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PA PUBLIC UTILITY COMMISSION</w:t>
      </w:r>
    </w:p>
    <w:p w14:paraId="39F406BE" w14:textId="77777777" w:rsidR="00DC101C" w:rsidRPr="00563B61" w:rsidRDefault="00DC101C" w:rsidP="00DC101C">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BUREAU OF INVESTIGATION &amp; ENFORCEMENT</w:t>
      </w:r>
    </w:p>
    <w:p w14:paraId="61B375FF" w14:textId="77777777" w:rsidR="00DC101C" w:rsidRPr="00563B61" w:rsidRDefault="00DC101C" w:rsidP="00DC101C">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PO BOX 3265</w:t>
      </w:r>
    </w:p>
    <w:p w14:paraId="3CC2A2B6" w14:textId="77777777" w:rsidR="00DC101C" w:rsidRPr="00563B61" w:rsidRDefault="00DC101C" w:rsidP="00DC101C">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HARRISBURG PA  17105-3265</w:t>
      </w:r>
    </w:p>
    <w:p w14:paraId="11E8E940" w14:textId="77777777" w:rsidR="00DC101C" w:rsidRPr="00563B61" w:rsidRDefault="00DC101C" w:rsidP="00DC101C">
      <w:pPr>
        <w:rPr>
          <w:rFonts w:ascii="Microsoft Sans Serif" w:eastAsia="Calibri" w:hAnsi="Microsoft Sans Serif" w:cs="Microsoft Sans Serif"/>
          <w:b/>
          <w:i/>
          <w:szCs w:val="24"/>
          <w:u w:val="single"/>
        </w:rPr>
      </w:pPr>
      <w:r w:rsidRPr="00563B61">
        <w:rPr>
          <w:rFonts w:ascii="Microsoft Sans Serif" w:eastAsia="Calibri" w:hAnsi="Microsoft Sans Serif" w:cs="Microsoft Sans Serif"/>
          <w:b/>
          <w:i/>
          <w:szCs w:val="24"/>
          <w:u w:val="single"/>
        </w:rPr>
        <w:t>Accepts e-Service</w:t>
      </w:r>
    </w:p>
    <w:p w14:paraId="2F48FA84" w14:textId="77777777" w:rsidR="00DC101C" w:rsidRDefault="00DC101C" w:rsidP="00DC101C">
      <w:pPr>
        <w:rPr>
          <w:rFonts w:ascii="Microsoft Sans Serif" w:eastAsia="Calibri" w:hAnsi="Microsoft Sans Serif" w:cs="Microsoft Sans Serif"/>
        </w:rPr>
      </w:pPr>
    </w:p>
    <w:p w14:paraId="1DBF719F" w14:textId="77777777" w:rsidR="00DC101C" w:rsidRPr="006C3F84" w:rsidRDefault="00DC101C" w:rsidP="00DC101C">
      <w:pPr>
        <w:rPr>
          <w:rFonts w:ascii="Microsoft Sans Serif" w:eastAsiaTheme="minorHAnsi" w:hAnsi="Microsoft Sans Serif" w:cs="Microsoft Sans Serif"/>
        </w:rPr>
      </w:pPr>
      <w:bookmarkStart w:id="0" w:name="_Hlk2848367"/>
      <w:r w:rsidRPr="006C3F84">
        <w:rPr>
          <w:rFonts w:ascii="Microsoft Sans Serif" w:eastAsiaTheme="minorHAnsi" w:hAnsi="Microsoft Sans Serif" w:cs="Microsoft Sans Serif"/>
        </w:rPr>
        <w:t>YORK COUNTY COMMISSIONERS</w:t>
      </w:r>
    </w:p>
    <w:p w14:paraId="5476A82B" w14:textId="77777777" w:rsidR="00DC101C" w:rsidRPr="006C3F84" w:rsidRDefault="00DC101C" w:rsidP="00DC101C">
      <w:pPr>
        <w:rPr>
          <w:rFonts w:ascii="Microsoft Sans Serif" w:eastAsiaTheme="minorHAnsi" w:hAnsi="Microsoft Sans Serif" w:cs="Microsoft Sans Serif"/>
        </w:rPr>
      </w:pPr>
      <w:r w:rsidRPr="006C3F84">
        <w:rPr>
          <w:rFonts w:ascii="Microsoft Sans Serif" w:eastAsiaTheme="minorHAnsi" w:hAnsi="Microsoft Sans Serif" w:cs="Microsoft Sans Serif"/>
        </w:rPr>
        <w:t>28 EAST MARKET STREET</w:t>
      </w:r>
    </w:p>
    <w:p w14:paraId="671E576E" w14:textId="77777777" w:rsidR="00DC101C" w:rsidRPr="006C3F84" w:rsidRDefault="00DC101C" w:rsidP="00DC101C">
      <w:pPr>
        <w:rPr>
          <w:rFonts w:ascii="Microsoft Sans Serif" w:eastAsiaTheme="minorHAnsi" w:hAnsi="Microsoft Sans Serif" w:cs="Microsoft Sans Serif"/>
        </w:rPr>
      </w:pPr>
      <w:r w:rsidRPr="006C3F84">
        <w:rPr>
          <w:rFonts w:ascii="Microsoft Sans Serif" w:eastAsiaTheme="minorHAnsi" w:hAnsi="Microsoft Sans Serif" w:cs="Microsoft Sans Serif"/>
        </w:rPr>
        <w:t>YORK PA  17401</w:t>
      </w:r>
      <w:bookmarkStart w:id="1" w:name="_GoBack"/>
      <w:bookmarkEnd w:id="1"/>
    </w:p>
    <w:bookmarkEnd w:id="0"/>
    <w:p w14:paraId="120D00B0" w14:textId="77777777" w:rsidR="00DC101C" w:rsidRPr="006C3F84" w:rsidRDefault="00DC101C" w:rsidP="00DC101C">
      <w:pPr>
        <w:rPr>
          <w:rFonts w:ascii="Microsoft Sans Serif" w:eastAsiaTheme="minorHAnsi" w:hAnsi="Microsoft Sans Serif" w:cs="Microsoft Sans Serif"/>
        </w:rPr>
      </w:pPr>
    </w:p>
    <w:p w14:paraId="17E01EBB" w14:textId="77777777" w:rsidR="00DC101C" w:rsidRPr="006C3F84" w:rsidRDefault="00DC101C" w:rsidP="00DC101C">
      <w:pPr>
        <w:rPr>
          <w:rFonts w:ascii="Microsoft Sans Serif" w:eastAsiaTheme="minorHAnsi" w:hAnsi="Microsoft Sans Serif" w:cs="Microsoft Sans Serif"/>
        </w:rPr>
      </w:pPr>
      <w:bookmarkStart w:id="2" w:name="_Hlk2848375"/>
      <w:r w:rsidRPr="006C3F84">
        <w:rPr>
          <w:rFonts w:ascii="Microsoft Sans Serif" w:eastAsiaTheme="minorHAnsi" w:hAnsi="Microsoft Sans Serif" w:cs="Microsoft Sans Serif"/>
        </w:rPr>
        <w:t>BOROUGH OF HANOVER</w:t>
      </w:r>
    </w:p>
    <w:p w14:paraId="0C07A7A8" w14:textId="77777777" w:rsidR="00DC101C" w:rsidRPr="006C3F84" w:rsidRDefault="00DC101C" w:rsidP="00DC101C">
      <w:pPr>
        <w:rPr>
          <w:rFonts w:ascii="Microsoft Sans Serif" w:eastAsiaTheme="minorHAnsi" w:hAnsi="Microsoft Sans Serif" w:cs="Microsoft Sans Serif"/>
        </w:rPr>
      </w:pPr>
      <w:r w:rsidRPr="006C3F84">
        <w:rPr>
          <w:rFonts w:ascii="Microsoft Sans Serif" w:eastAsiaTheme="minorHAnsi" w:hAnsi="Microsoft Sans Serif" w:cs="Microsoft Sans Serif"/>
        </w:rPr>
        <w:t>44 FREDERICK STREET</w:t>
      </w:r>
    </w:p>
    <w:p w14:paraId="1CB78298" w14:textId="77777777" w:rsidR="00DC101C" w:rsidRPr="006C3F84" w:rsidRDefault="00DC101C" w:rsidP="00DC101C">
      <w:pPr>
        <w:rPr>
          <w:rFonts w:ascii="Microsoft Sans Serif" w:eastAsiaTheme="minorHAnsi" w:hAnsi="Microsoft Sans Serif" w:cs="Microsoft Sans Serif"/>
        </w:rPr>
      </w:pPr>
      <w:r w:rsidRPr="006C3F84">
        <w:rPr>
          <w:rFonts w:ascii="Microsoft Sans Serif" w:eastAsiaTheme="minorHAnsi" w:hAnsi="Microsoft Sans Serif" w:cs="Microsoft Sans Serif"/>
        </w:rPr>
        <w:t>HANOVER PA  17331</w:t>
      </w:r>
    </w:p>
    <w:bookmarkEnd w:id="2"/>
    <w:p w14:paraId="4719BB4A" w14:textId="77777777" w:rsidR="00DC101C" w:rsidRPr="008164AE" w:rsidRDefault="00DC101C" w:rsidP="00DC101C">
      <w:pPr>
        <w:rPr>
          <w:rFonts w:ascii="Microsoft Sans Serif" w:eastAsia="Calibri" w:hAnsi="Microsoft Sans Serif" w:cs="Microsoft Sans Serif"/>
        </w:rPr>
      </w:pPr>
    </w:p>
    <w:p w14:paraId="4132D6F5" w14:textId="77777777" w:rsidR="00DC101C" w:rsidRDefault="00DC101C" w:rsidP="00DC101C"/>
    <w:sectPr w:rsidR="00DC101C" w:rsidSect="00C838C3">
      <w:pgSz w:w="12240" w:h="15840" w:code="1"/>
      <w:pgMar w:top="432" w:right="432" w:bottom="288" w:left="43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1577E" w14:textId="77777777" w:rsidR="00C344C5" w:rsidRDefault="00C344C5" w:rsidP="007165FF">
      <w:r>
        <w:separator/>
      </w:r>
    </w:p>
  </w:endnote>
  <w:endnote w:type="continuationSeparator" w:id="0">
    <w:p w14:paraId="08ACA014" w14:textId="77777777" w:rsidR="00C344C5" w:rsidRDefault="00C344C5" w:rsidP="0071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2645800"/>
      <w:docPartObj>
        <w:docPartGallery w:val="Page Numbers (Bottom of Page)"/>
        <w:docPartUnique/>
      </w:docPartObj>
    </w:sdtPr>
    <w:sdtEndPr>
      <w:rPr>
        <w:noProof/>
        <w:sz w:val="20"/>
        <w:szCs w:val="20"/>
      </w:rPr>
    </w:sdtEndPr>
    <w:sdtContent>
      <w:p w14:paraId="5CFAF0AC" w14:textId="0BE645FC" w:rsidR="007165FF" w:rsidRPr="00DC101C" w:rsidRDefault="007165FF">
        <w:pPr>
          <w:pStyle w:val="Footer"/>
          <w:jc w:val="center"/>
          <w:rPr>
            <w:sz w:val="20"/>
            <w:szCs w:val="20"/>
          </w:rPr>
        </w:pPr>
        <w:r w:rsidRPr="00DC101C">
          <w:rPr>
            <w:sz w:val="20"/>
            <w:szCs w:val="20"/>
          </w:rPr>
          <w:fldChar w:fldCharType="begin"/>
        </w:r>
        <w:r w:rsidRPr="00DC101C">
          <w:rPr>
            <w:sz w:val="20"/>
            <w:szCs w:val="20"/>
          </w:rPr>
          <w:instrText xml:space="preserve"> PAGE   \* MERGEFORMAT </w:instrText>
        </w:r>
        <w:r w:rsidRPr="00DC101C">
          <w:rPr>
            <w:sz w:val="20"/>
            <w:szCs w:val="20"/>
          </w:rPr>
          <w:fldChar w:fldCharType="separate"/>
        </w:r>
        <w:r w:rsidRPr="00DC101C">
          <w:rPr>
            <w:noProof/>
            <w:sz w:val="20"/>
            <w:szCs w:val="20"/>
          </w:rPr>
          <w:t>2</w:t>
        </w:r>
        <w:r w:rsidRPr="00DC101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44E01" w14:textId="77777777" w:rsidR="00C344C5" w:rsidRDefault="00C344C5" w:rsidP="007165FF">
      <w:r>
        <w:separator/>
      </w:r>
    </w:p>
  </w:footnote>
  <w:footnote w:type="continuationSeparator" w:id="0">
    <w:p w14:paraId="4455C718" w14:textId="77777777" w:rsidR="00C344C5" w:rsidRDefault="00C344C5" w:rsidP="00716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F0"/>
    <w:rsid w:val="005C384D"/>
    <w:rsid w:val="006756F0"/>
    <w:rsid w:val="007165FF"/>
    <w:rsid w:val="008F1E2D"/>
    <w:rsid w:val="00BA27F2"/>
    <w:rsid w:val="00C344C5"/>
    <w:rsid w:val="00CA5443"/>
    <w:rsid w:val="00DC101C"/>
    <w:rsid w:val="00E8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B18BC"/>
  <w15:chartTrackingRefBased/>
  <w15:docId w15:val="{28D20CBF-038E-442E-AD12-BC39EE026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443"/>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443"/>
    <w:pPr>
      <w:ind w:left="720"/>
      <w:contextualSpacing/>
    </w:pPr>
  </w:style>
  <w:style w:type="paragraph" w:customStyle="1" w:styleId="ParaTab1">
    <w:name w:val="ParaTab 1"/>
    <w:rsid w:val="00CA544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CA544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165FF"/>
    <w:pPr>
      <w:tabs>
        <w:tab w:val="center" w:pos="4680"/>
        <w:tab w:val="right" w:pos="9360"/>
      </w:tabs>
    </w:pPr>
  </w:style>
  <w:style w:type="character" w:customStyle="1" w:styleId="HeaderChar">
    <w:name w:val="Header Char"/>
    <w:basedOn w:val="DefaultParagraphFont"/>
    <w:link w:val="Header"/>
    <w:uiPriority w:val="99"/>
    <w:rsid w:val="007165FF"/>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7165FF"/>
    <w:pPr>
      <w:tabs>
        <w:tab w:val="center" w:pos="4680"/>
        <w:tab w:val="right" w:pos="9360"/>
      </w:tabs>
    </w:pPr>
  </w:style>
  <w:style w:type="character" w:customStyle="1" w:styleId="FooterChar">
    <w:name w:val="Footer Char"/>
    <w:basedOn w:val="DefaultParagraphFont"/>
    <w:link w:val="Footer"/>
    <w:uiPriority w:val="99"/>
    <w:rsid w:val="007165FF"/>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95448">
      <w:bodyDiv w:val="1"/>
      <w:marLeft w:val="0"/>
      <w:marRight w:val="0"/>
      <w:marTop w:val="0"/>
      <w:marBottom w:val="0"/>
      <w:divBdr>
        <w:top w:val="none" w:sz="0" w:space="0" w:color="auto"/>
        <w:left w:val="none" w:sz="0" w:space="0" w:color="auto"/>
        <w:bottom w:val="none" w:sz="0" w:space="0" w:color="auto"/>
        <w:right w:val="none" w:sz="0" w:space="0" w:color="auto"/>
      </w:divBdr>
    </w:div>
    <w:div w:id="121346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0D327-FB63-4833-AA79-0C77E9D9D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Calvelli, Andrew</dc:creator>
  <cp:keywords/>
  <dc:description/>
  <cp:lastModifiedBy>Williams, Bobbie Jo</cp:lastModifiedBy>
  <cp:revision>2</cp:revision>
  <dcterms:created xsi:type="dcterms:W3CDTF">2019-03-07T15:53:00Z</dcterms:created>
  <dcterms:modified xsi:type="dcterms:W3CDTF">2019-03-07T15:53:00Z</dcterms:modified>
</cp:coreProperties>
</file>