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2CB" w:rsidRPr="006F55E3" w:rsidRDefault="001322CB" w:rsidP="006F55E3">
      <w:pPr>
        <w:tabs>
          <w:tab w:val="center" w:pos="4680"/>
        </w:tabs>
        <w:suppressAutoHyphens/>
        <w:jc w:val="center"/>
        <w:rPr>
          <w:b/>
          <w:sz w:val="26"/>
          <w:szCs w:val="26"/>
        </w:rPr>
      </w:pPr>
      <w:r w:rsidRPr="006F55E3">
        <w:rPr>
          <w:b/>
          <w:sz w:val="26"/>
          <w:szCs w:val="26"/>
        </w:rPr>
        <w:t>PENNSYLVANIA</w:t>
      </w:r>
    </w:p>
    <w:p w:rsidR="001322CB" w:rsidRPr="006F55E3" w:rsidRDefault="001322CB" w:rsidP="006F55E3">
      <w:pPr>
        <w:tabs>
          <w:tab w:val="center" w:pos="4680"/>
        </w:tabs>
        <w:suppressAutoHyphens/>
        <w:jc w:val="center"/>
        <w:rPr>
          <w:sz w:val="26"/>
          <w:szCs w:val="26"/>
        </w:rPr>
      </w:pPr>
      <w:r w:rsidRPr="006F55E3">
        <w:rPr>
          <w:b/>
          <w:sz w:val="26"/>
          <w:szCs w:val="26"/>
        </w:rPr>
        <w:t>PUBLIC UTILITY COMMISSION</w:t>
      </w:r>
    </w:p>
    <w:p w:rsidR="001322CB" w:rsidRPr="006F55E3" w:rsidRDefault="001322CB" w:rsidP="006F55E3">
      <w:pPr>
        <w:tabs>
          <w:tab w:val="center" w:pos="4680"/>
        </w:tabs>
        <w:suppressAutoHyphens/>
        <w:jc w:val="center"/>
        <w:rPr>
          <w:sz w:val="26"/>
          <w:szCs w:val="26"/>
        </w:rPr>
      </w:pPr>
      <w:r w:rsidRPr="006F55E3">
        <w:rPr>
          <w:b/>
          <w:sz w:val="26"/>
          <w:szCs w:val="26"/>
        </w:rPr>
        <w:t>Harrisburg, PA 17105-3265</w:t>
      </w:r>
    </w:p>
    <w:p w:rsidR="001322CB" w:rsidRPr="006F55E3" w:rsidRDefault="001322CB" w:rsidP="006F55E3">
      <w:pPr>
        <w:tabs>
          <w:tab w:val="left" w:pos="-720"/>
        </w:tabs>
        <w:suppressAutoHyphens/>
        <w:rPr>
          <w:sz w:val="26"/>
          <w:szCs w:val="26"/>
        </w:rPr>
      </w:pPr>
    </w:p>
    <w:p w:rsidR="001322CB" w:rsidRPr="006F55E3" w:rsidRDefault="001322CB" w:rsidP="006F55E3">
      <w:pPr>
        <w:ind w:right="-18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6"/>
        <w:gridCol w:w="4364"/>
      </w:tblGrid>
      <w:tr w:rsidR="001322CB" w:rsidRPr="006F55E3" w:rsidTr="00287E9A">
        <w:tc>
          <w:tcPr>
            <w:tcW w:w="5058" w:type="dxa"/>
          </w:tcPr>
          <w:p w:rsidR="001322CB" w:rsidRPr="006F55E3" w:rsidRDefault="001322CB" w:rsidP="006F55E3">
            <w:pPr>
              <w:rPr>
                <w:sz w:val="26"/>
                <w:szCs w:val="26"/>
              </w:rPr>
            </w:pPr>
          </w:p>
        </w:tc>
        <w:tc>
          <w:tcPr>
            <w:tcW w:w="4428" w:type="dxa"/>
          </w:tcPr>
          <w:p w:rsidR="001322CB" w:rsidRPr="006F55E3" w:rsidRDefault="00532A93" w:rsidP="006F55E3">
            <w:pPr>
              <w:ind w:right="-90"/>
              <w:jc w:val="right"/>
              <w:rPr>
                <w:sz w:val="26"/>
                <w:szCs w:val="26"/>
              </w:rPr>
            </w:pPr>
            <w:r w:rsidRPr="006F55E3">
              <w:rPr>
                <w:sz w:val="26"/>
                <w:szCs w:val="26"/>
              </w:rPr>
              <w:t xml:space="preserve">Public Meeting held </w:t>
            </w:r>
            <w:r w:rsidR="00960FD0" w:rsidRPr="006F55E3">
              <w:rPr>
                <w:sz w:val="26"/>
                <w:szCs w:val="26"/>
              </w:rPr>
              <w:t>March 14</w:t>
            </w:r>
            <w:r w:rsidR="00892E55" w:rsidRPr="006F55E3">
              <w:rPr>
                <w:sz w:val="26"/>
                <w:szCs w:val="26"/>
              </w:rPr>
              <w:t>,</w:t>
            </w:r>
            <w:r w:rsidR="00043F1D" w:rsidRPr="006F55E3">
              <w:rPr>
                <w:sz w:val="26"/>
                <w:szCs w:val="26"/>
              </w:rPr>
              <w:t xml:space="preserve"> </w:t>
            </w:r>
            <w:r w:rsidR="00C441A7" w:rsidRPr="006F55E3">
              <w:rPr>
                <w:sz w:val="26"/>
                <w:szCs w:val="26"/>
              </w:rPr>
              <w:t>201</w:t>
            </w:r>
            <w:r w:rsidR="00782595" w:rsidRPr="006F55E3">
              <w:rPr>
                <w:sz w:val="26"/>
                <w:szCs w:val="26"/>
              </w:rPr>
              <w:t>9</w:t>
            </w:r>
          </w:p>
          <w:p w:rsidR="001322CB" w:rsidRPr="006F55E3" w:rsidRDefault="001322CB" w:rsidP="006F55E3">
            <w:pPr>
              <w:jc w:val="right"/>
              <w:rPr>
                <w:sz w:val="26"/>
                <w:szCs w:val="26"/>
              </w:rPr>
            </w:pPr>
          </w:p>
          <w:p w:rsidR="001322CB" w:rsidRPr="006F55E3" w:rsidRDefault="001322CB" w:rsidP="006F55E3">
            <w:pPr>
              <w:jc w:val="right"/>
              <w:rPr>
                <w:sz w:val="26"/>
                <w:szCs w:val="26"/>
              </w:rPr>
            </w:pPr>
          </w:p>
        </w:tc>
      </w:tr>
      <w:tr w:rsidR="001322CB" w:rsidRPr="006F55E3" w:rsidTr="00287E9A">
        <w:tc>
          <w:tcPr>
            <w:tcW w:w="5058" w:type="dxa"/>
          </w:tcPr>
          <w:p w:rsidR="00FF5B4B" w:rsidRPr="006F55E3" w:rsidRDefault="00FF5B4B" w:rsidP="006F55E3">
            <w:pPr>
              <w:rPr>
                <w:sz w:val="26"/>
                <w:szCs w:val="26"/>
              </w:rPr>
            </w:pPr>
          </w:p>
          <w:p w:rsidR="001322CB" w:rsidRPr="006F55E3" w:rsidRDefault="001322CB" w:rsidP="006F55E3">
            <w:pPr>
              <w:rPr>
                <w:sz w:val="26"/>
                <w:szCs w:val="26"/>
              </w:rPr>
            </w:pPr>
            <w:r w:rsidRPr="006F55E3">
              <w:rPr>
                <w:sz w:val="26"/>
                <w:szCs w:val="26"/>
              </w:rPr>
              <w:t>Commissioners Present:</w:t>
            </w:r>
          </w:p>
          <w:p w:rsidR="001322CB" w:rsidRPr="006F55E3" w:rsidRDefault="001322CB" w:rsidP="006F55E3">
            <w:pPr>
              <w:rPr>
                <w:sz w:val="26"/>
                <w:szCs w:val="26"/>
              </w:rPr>
            </w:pPr>
          </w:p>
          <w:p w:rsidR="00392426" w:rsidRPr="006F55E3" w:rsidRDefault="008A3F10" w:rsidP="006F55E3">
            <w:pPr>
              <w:tabs>
                <w:tab w:val="left" w:pos="705"/>
              </w:tabs>
              <w:ind w:firstLine="720"/>
              <w:contextualSpacing/>
              <w:rPr>
                <w:sz w:val="26"/>
                <w:szCs w:val="26"/>
              </w:rPr>
            </w:pPr>
            <w:r w:rsidRPr="006F55E3">
              <w:rPr>
                <w:sz w:val="26"/>
                <w:szCs w:val="26"/>
              </w:rPr>
              <w:t>Gladys M. Brown</w:t>
            </w:r>
            <w:r w:rsidR="00392426" w:rsidRPr="006F55E3">
              <w:rPr>
                <w:sz w:val="26"/>
                <w:szCs w:val="26"/>
              </w:rPr>
              <w:t>, Chairman</w:t>
            </w:r>
          </w:p>
          <w:p w:rsidR="00392426" w:rsidRPr="006F55E3" w:rsidRDefault="00D852F7" w:rsidP="006F55E3">
            <w:pPr>
              <w:tabs>
                <w:tab w:val="left" w:pos="705"/>
              </w:tabs>
              <w:ind w:firstLine="720"/>
              <w:contextualSpacing/>
              <w:rPr>
                <w:sz w:val="26"/>
                <w:szCs w:val="26"/>
              </w:rPr>
            </w:pPr>
            <w:r w:rsidRPr="006F55E3">
              <w:rPr>
                <w:sz w:val="26"/>
                <w:szCs w:val="26"/>
              </w:rPr>
              <w:t>David W. Sweet</w:t>
            </w:r>
            <w:r w:rsidR="00392426" w:rsidRPr="006F55E3">
              <w:rPr>
                <w:sz w:val="26"/>
                <w:szCs w:val="26"/>
              </w:rPr>
              <w:t>, Vice Chairman</w:t>
            </w:r>
          </w:p>
          <w:p w:rsidR="00392426" w:rsidRPr="006F55E3" w:rsidRDefault="008A3F10" w:rsidP="006F55E3">
            <w:pPr>
              <w:tabs>
                <w:tab w:val="left" w:pos="705"/>
              </w:tabs>
              <w:ind w:firstLine="720"/>
              <w:contextualSpacing/>
              <w:rPr>
                <w:sz w:val="26"/>
                <w:szCs w:val="26"/>
              </w:rPr>
            </w:pPr>
            <w:r w:rsidRPr="006F55E3">
              <w:rPr>
                <w:sz w:val="26"/>
                <w:szCs w:val="26"/>
              </w:rPr>
              <w:t>Norman J. Kennard</w:t>
            </w:r>
          </w:p>
          <w:p w:rsidR="00392426" w:rsidRPr="006F55E3" w:rsidRDefault="00D852F7" w:rsidP="006F55E3">
            <w:pPr>
              <w:tabs>
                <w:tab w:val="left" w:pos="705"/>
              </w:tabs>
              <w:ind w:firstLine="720"/>
              <w:contextualSpacing/>
              <w:rPr>
                <w:sz w:val="26"/>
                <w:szCs w:val="26"/>
              </w:rPr>
            </w:pPr>
            <w:r w:rsidRPr="006F55E3">
              <w:rPr>
                <w:sz w:val="26"/>
                <w:szCs w:val="26"/>
              </w:rPr>
              <w:t>Andrew G. Place</w:t>
            </w:r>
          </w:p>
          <w:p w:rsidR="008A3F10" w:rsidRPr="006F55E3" w:rsidRDefault="008A3F10" w:rsidP="006F55E3">
            <w:pPr>
              <w:tabs>
                <w:tab w:val="left" w:pos="705"/>
              </w:tabs>
              <w:ind w:firstLine="720"/>
              <w:contextualSpacing/>
              <w:rPr>
                <w:sz w:val="26"/>
                <w:szCs w:val="26"/>
              </w:rPr>
            </w:pPr>
            <w:r w:rsidRPr="006F55E3">
              <w:rPr>
                <w:sz w:val="26"/>
                <w:szCs w:val="26"/>
              </w:rPr>
              <w:t>John F. Coleman, Jr.</w:t>
            </w:r>
          </w:p>
          <w:p w:rsidR="00392426" w:rsidRPr="006F55E3" w:rsidRDefault="00392426" w:rsidP="006F55E3">
            <w:pPr>
              <w:tabs>
                <w:tab w:val="left" w:pos="705"/>
              </w:tabs>
              <w:ind w:firstLine="720"/>
              <w:contextualSpacing/>
              <w:rPr>
                <w:sz w:val="26"/>
                <w:szCs w:val="26"/>
              </w:rPr>
            </w:pPr>
          </w:p>
          <w:p w:rsidR="001322CB" w:rsidRPr="006F55E3" w:rsidRDefault="001322CB" w:rsidP="006F55E3">
            <w:pPr>
              <w:rPr>
                <w:sz w:val="26"/>
                <w:szCs w:val="26"/>
              </w:rPr>
            </w:pPr>
          </w:p>
        </w:tc>
        <w:tc>
          <w:tcPr>
            <w:tcW w:w="4428" w:type="dxa"/>
          </w:tcPr>
          <w:p w:rsidR="001322CB" w:rsidRPr="006F55E3" w:rsidRDefault="001322CB" w:rsidP="006F55E3">
            <w:pPr>
              <w:jc w:val="right"/>
              <w:rPr>
                <w:sz w:val="26"/>
                <w:szCs w:val="26"/>
              </w:rPr>
            </w:pPr>
          </w:p>
          <w:p w:rsidR="001322CB" w:rsidRPr="006F55E3" w:rsidRDefault="001322CB" w:rsidP="006F55E3">
            <w:pPr>
              <w:jc w:val="right"/>
              <w:rPr>
                <w:sz w:val="26"/>
                <w:szCs w:val="26"/>
              </w:rPr>
            </w:pPr>
          </w:p>
        </w:tc>
      </w:tr>
      <w:tr w:rsidR="001322CB" w:rsidRPr="006F55E3" w:rsidTr="00287E9A">
        <w:tc>
          <w:tcPr>
            <w:tcW w:w="5058" w:type="dxa"/>
          </w:tcPr>
          <w:p w:rsidR="001322CB" w:rsidRPr="006F55E3" w:rsidRDefault="00C441A7" w:rsidP="006F55E3">
            <w:pPr>
              <w:rPr>
                <w:sz w:val="26"/>
                <w:szCs w:val="26"/>
              </w:rPr>
            </w:pPr>
            <w:r w:rsidRPr="006F55E3">
              <w:rPr>
                <w:sz w:val="26"/>
                <w:szCs w:val="26"/>
              </w:rPr>
              <w:t>Pennsylvania Public Utility Commission</w:t>
            </w:r>
            <w:r w:rsidR="003945E4" w:rsidRPr="006F55E3">
              <w:rPr>
                <w:sz w:val="26"/>
                <w:szCs w:val="26"/>
              </w:rPr>
              <w:t>,</w:t>
            </w:r>
            <w:r w:rsidRPr="006F55E3">
              <w:rPr>
                <w:sz w:val="26"/>
                <w:szCs w:val="26"/>
              </w:rPr>
              <w:t xml:space="preserve"> Bureau of Investigation &amp; Enforcement</w:t>
            </w:r>
          </w:p>
          <w:p w:rsidR="001322CB" w:rsidRPr="006F55E3" w:rsidRDefault="001322CB" w:rsidP="006F55E3">
            <w:pPr>
              <w:rPr>
                <w:sz w:val="26"/>
                <w:szCs w:val="26"/>
              </w:rPr>
            </w:pPr>
          </w:p>
        </w:tc>
        <w:tc>
          <w:tcPr>
            <w:tcW w:w="4428" w:type="dxa"/>
          </w:tcPr>
          <w:p w:rsidR="001322CB" w:rsidRPr="006F55E3" w:rsidRDefault="0047784D" w:rsidP="006F55E3">
            <w:pPr>
              <w:jc w:val="right"/>
              <w:rPr>
                <w:sz w:val="26"/>
                <w:szCs w:val="26"/>
              </w:rPr>
            </w:pPr>
            <w:r w:rsidRPr="006F55E3">
              <w:rPr>
                <w:sz w:val="26"/>
                <w:szCs w:val="26"/>
              </w:rPr>
              <w:t>C</w:t>
            </w:r>
            <w:r w:rsidR="00C441A7" w:rsidRPr="006F55E3">
              <w:rPr>
                <w:sz w:val="26"/>
                <w:szCs w:val="26"/>
              </w:rPr>
              <w:t>-201</w:t>
            </w:r>
            <w:r w:rsidRPr="006F55E3">
              <w:rPr>
                <w:sz w:val="26"/>
                <w:szCs w:val="26"/>
              </w:rPr>
              <w:t>4</w:t>
            </w:r>
            <w:r w:rsidR="00C441A7" w:rsidRPr="006F55E3">
              <w:rPr>
                <w:sz w:val="26"/>
                <w:szCs w:val="26"/>
              </w:rPr>
              <w:t>-2</w:t>
            </w:r>
            <w:r w:rsidRPr="006F55E3">
              <w:rPr>
                <w:sz w:val="26"/>
                <w:szCs w:val="26"/>
              </w:rPr>
              <w:t>411284</w:t>
            </w:r>
          </w:p>
        </w:tc>
      </w:tr>
      <w:tr w:rsidR="001322CB" w:rsidRPr="006F55E3" w:rsidTr="00287E9A">
        <w:tc>
          <w:tcPr>
            <w:tcW w:w="5058" w:type="dxa"/>
          </w:tcPr>
          <w:p w:rsidR="001322CB" w:rsidRPr="006F55E3" w:rsidRDefault="001322CB" w:rsidP="006F55E3">
            <w:pPr>
              <w:ind w:firstLine="1440"/>
              <w:rPr>
                <w:sz w:val="26"/>
                <w:szCs w:val="26"/>
              </w:rPr>
            </w:pPr>
            <w:r w:rsidRPr="006F55E3">
              <w:rPr>
                <w:sz w:val="26"/>
                <w:szCs w:val="26"/>
              </w:rPr>
              <w:t>v.</w:t>
            </w:r>
          </w:p>
          <w:p w:rsidR="001322CB" w:rsidRPr="006F55E3" w:rsidRDefault="001322CB" w:rsidP="006F55E3">
            <w:pPr>
              <w:ind w:firstLine="1440"/>
              <w:rPr>
                <w:sz w:val="26"/>
                <w:szCs w:val="26"/>
              </w:rPr>
            </w:pPr>
          </w:p>
        </w:tc>
        <w:tc>
          <w:tcPr>
            <w:tcW w:w="4428" w:type="dxa"/>
          </w:tcPr>
          <w:p w:rsidR="001322CB" w:rsidRPr="006F55E3" w:rsidRDefault="001322CB" w:rsidP="006F55E3">
            <w:pPr>
              <w:rPr>
                <w:sz w:val="26"/>
                <w:szCs w:val="26"/>
              </w:rPr>
            </w:pPr>
          </w:p>
        </w:tc>
      </w:tr>
      <w:tr w:rsidR="001322CB" w:rsidRPr="006F55E3" w:rsidTr="00287E9A">
        <w:tc>
          <w:tcPr>
            <w:tcW w:w="5058" w:type="dxa"/>
          </w:tcPr>
          <w:p w:rsidR="001322CB" w:rsidRPr="006F55E3" w:rsidRDefault="0047784D" w:rsidP="006F55E3">
            <w:pPr>
              <w:rPr>
                <w:sz w:val="26"/>
                <w:szCs w:val="26"/>
              </w:rPr>
            </w:pPr>
            <w:bookmarkStart w:id="0" w:name="_Hlk536102749"/>
            <w:r w:rsidRPr="006F55E3">
              <w:rPr>
                <w:sz w:val="26"/>
                <w:szCs w:val="26"/>
              </w:rPr>
              <w:t>Burgly Gas &amp; Oil Company: and/or in the alternative, Burgly Gas &amp; Oil, Inc.; and/or in the alternative Burgly Drilling, Inc.</w:t>
            </w:r>
            <w:bookmarkEnd w:id="0"/>
          </w:p>
        </w:tc>
        <w:tc>
          <w:tcPr>
            <w:tcW w:w="4428" w:type="dxa"/>
          </w:tcPr>
          <w:p w:rsidR="001322CB" w:rsidRPr="006F55E3" w:rsidRDefault="001322CB" w:rsidP="006F55E3">
            <w:pPr>
              <w:rPr>
                <w:sz w:val="26"/>
                <w:szCs w:val="26"/>
              </w:rPr>
            </w:pPr>
          </w:p>
        </w:tc>
      </w:tr>
    </w:tbl>
    <w:p w:rsidR="001322CB" w:rsidRPr="006F55E3" w:rsidRDefault="001322CB" w:rsidP="006F55E3">
      <w:pPr>
        <w:rPr>
          <w:sz w:val="26"/>
          <w:szCs w:val="26"/>
        </w:rPr>
      </w:pPr>
    </w:p>
    <w:p w:rsidR="001322CB" w:rsidRPr="006F55E3" w:rsidRDefault="001322CB" w:rsidP="006F55E3">
      <w:pPr>
        <w:rPr>
          <w:sz w:val="26"/>
          <w:szCs w:val="26"/>
        </w:rPr>
      </w:pPr>
    </w:p>
    <w:p w:rsidR="00FF5B4B" w:rsidRPr="006F55E3" w:rsidRDefault="00FF5B4B" w:rsidP="006F55E3">
      <w:pPr>
        <w:jc w:val="center"/>
        <w:rPr>
          <w:b/>
          <w:sz w:val="26"/>
          <w:szCs w:val="26"/>
        </w:rPr>
      </w:pPr>
    </w:p>
    <w:p w:rsidR="001322CB" w:rsidRPr="006F55E3" w:rsidRDefault="001322CB" w:rsidP="006F55E3">
      <w:pPr>
        <w:jc w:val="center"/>
        <w:rPr>
          <w:b/>
          <w:sz w:val="26"/>
          <w:szCs w:val="26"/>
        </w:rPr>
      </w:pPr>
      <w:r w:rsidRPr="006F55E3">
        <w:rPr>
          <w:b/>
          <w:sz w:val="26"/>
          <w:szCs w:val="26"/>
        </w:rPr>
        <w:t>OPINION AND ORDER</w:t>
      </w:r>
    </w:p>
    <w:p w:rsidR="001322CB" w:rsidRPr="006F55E3" w:rsidRDefault="001322CB" w:rsidP="006F55E3">
      <w:pPr>
        <w:jc w:val="center"/>
        <w:rPr>
          <w:b/>
          <w:sz w:val="26"/>
          <w:szCs w:val="26"/>
        </w:rPr>
      </w:pPr>
    </w:p>
    <w:p w:rsidR="001322CB" w:rsidRPr="006F55E3" w:rsidRDefault="001322CB" w:rsidP="006F55E3">
      <w:pPr>
        <w:jc w:val="center"/>
        <w:rPr>
          <w:b/>
          <w:sz w:val="26"/>
          <w:szCs w:val="26"/>
        </w:rPr>
      </w:pPr>
    </w:p>
    <w:p w:rsidR="001322CB" w:rsidRPr="006F55E3" w:rsidRDefault="001322CB" w:rsidP="006F55E3">
      <w:pPr>
        <w:rPr>
          <w:b/>
          <w:sz w:val="26"/>
          <w:szCs w:val="26"/>
        </w:rPr>
      </w:pPr>
      <w:r w:rsidRPr="006F55E3">
        <w:rPr>
          <w:b/>
          <w:sz w:val="26"/>
          <w:szCs w:val="26"/>
        </w:rPr>
        <w:t>BY THE COMMISSION:</w:t>
      </w:r>
    </w:p>
    <w:p w:rsidR="001322CB" w:rsidRPr="006F55E3" w:rsidRDefault="001322CB" w:rsidP="006F55E3">
      <w:pPr>
        <w:rPr>
          <w:sz w:val="26"/>
          <w:szCs w:val="26"/>
        </w:rPr>
      </w:pPr>
    </w:p>
    <w:p w:rsidR="00104750" w:rsidRPr="006F55E3" w:rsidRDefault="00104750" w:rsidP="006F55E3">
      <w:pPr>
        <w:rPr>
          <w:sz w:val="26"/>
          <w:szCs w:val="26"/>
        </w:rPr>
      </w:pPr>
    </w:p>
    <w:p w:rsidR="00287E9A" w:rsidRPr="006F55E3" w:rsidRDefault="00C350CA" w:rsidP="006F55E3">
      <w:pPr>
        <w:tabs>
          <w:tab w:val="left" w:pos="-720"/>
        </w:tabs>
        <w:suppressAutoHyphens/>
        <w:spacing w:line="360" w:lineRule="auto"/>
        <w:rPr>
          <w:sz w:val="26"/>
          <w:szCs w:val="26"/>
        </w:rPr>
      </w:pPr>
      <w:r w:rsidRPr="006F55E3">
        <w:rPr>
          <w:sz w:val="26"/>
          <w:szCs w:val="26"/>
        </w:rPr>
        <w:tab/>
      </w:r>
      <w:r w:rsidRPr="006F55E3">
        <w:rPr>
          <w:sz w:val="26"/>
          <w:szCs w:val="26"/>
        </w:rPr>
        <w:tab/>
      </w:r>
      <w:r w:rsidR="00644AA6" w:rsidRPr="006F55E3">
        <w:rPr>
          <w:sz w:val="26"/>
          <w:szCs w:val="26"/>
        </w:rPr>
        <w:t>Before the Pennsylvania Public U</w:t>
      </w:r>
      <w:r w:rsidR="00E65E6C" w:rsidRPr="006F55E3">
        <w:rPr>
          <w:sz w:val="26"/>
          <w:szCs w:val="26"/>
        </w:rPr>
        <w:t xml:space="preserve">tility Commission (Commission) for consideration and disposition is the </w:t>
      </w:r>
      <w:r w:rsidR="00A01204" w:rsidRPr="006F55E3">
        <w:rPr>
          <w:sz w:val="26"/>
          <w:szCs w:val="26"/>
        </w:rPr>
        <w:t xml:space="preserve">Joint Petition for </w:t>
      </w:r>
      <w:r w:rsidR="00E65E6C" w:rsidRPr="006F55E3">
        <w:rPr>
          <w:sz w:val="26"/>
          <w:szCs w:val="26"/>
        </w:rPr>
        <w:t xml:space="preserve">Settlement </w:t>
      </w:r>
      <w:r w:rsidR="005C5D48" w:rsidRPr="006F55E3">
        <w:rPr>
          <w:sz w:val="26"/>
          <w:szCs w:val="26"/>
        </w:rPr>
        <w:t>(</w:t>
      </w:r>
      <w:r w:rsidR="000E7BDF" w:rsidRPr="006F55E3">
        <w:rPr>
          <w:sz w:val="26"/>
          <w:szCs w:val="26"/>
        </w:rPr>
        <w:t xml:space="preserve">Joint </w:t>
      </w:r>
      <w:r w:rsidR="00A01204" w:rsidRPr="006F55E3">
        <w:rPr>
          <w:sz w:val="26"/>
          <w:szCs w:val="26"/>
        </w:rPr>
        <w:t xml:space="preserve">Petition) </w:t>
      </w:r>
      <w:r w:rsidR="00E65E6C" w:rsidRPr="006F55E3">
        <w:rPr>
          <w:sz w:val="26"/>
          <w:szCs w:val="26"/>
        </w:rPr>
        <w:t xml:space="preserve">filed on </w:t>
      </w:r>
      <w:r w:rsidR="00F11BCB" w:rsidRPr="006F55E3">
        <w:rPr>
          <w:sz w:val="26"/>
          <w:szCs w:val="26"/>
        </w:rPr>
        <w:t>October </w:t>
      </w:r>
      <w:r w:rsidR="0047784D" w:rsidRPr="006F55E3">
        <w:rPr>
          <w:sz w:val="26"/>
          <w:szCs w:val="26"/>
        </w:rPr>
        <w:t>30</w:t>
      </w:r>
      <w:r w:rsidR="004B373F" w:rsidRPr="006F55E3">
        <w:rPr>
          <w:sz w:val="26"/>
          <w:szCs w:val="26"/>
        </w:rPr>
        <w:t>,</w:t>
      </w:r>
      <w:r w:rsidR="00E65E6C" w:rsidRPr="006F55E3">
        <w:rPr>
          <w:sz w:val="26"/>
          <w:szCs w:val="26"/>
        </w:rPr>
        <w:t xml:space="preserve"> </w:t>
      </w:r>
      <w:r w:rsidR="005B0D82" w:rsidRPr="006F55E3">
        <w:rPr>
          <w:sz w:val="26"/>
          <w:szCs w:val="26"/>
        </w:rPr>
        <w:t>201</w:t>
      </w:r>
      <w:r w:rsidR="0047784D" w:rsidRPr="006F55E3">
        <w:rPr>
          <w:sz w:val="26"/>
          <w:szCs w:val="26"/>
        </w:rPr>
        <w:t>8</w:t>
      </w:r>
      <w:r w:rsidR="009D0D3C" w:rsidRPr="006F55E3">
        <w:rPr>
          <w:sz w:val="26"/>
          <w:szCs w:val="26"/>
        </w:rPr>
        <w:t xml:space="preserve">, </w:t>
      </w:r>
      <w:r w:rsidR="00E65E6C" w:rsidRPr="006F55E3">
        <w:rPr>
          <w:sz w:val="26"/>
          <w:szCs w:val="26"/>
        </w:rPr>
        <w:t xml:space="preserve">by the Commission’s </w:t>
      </w:r>
      <w:r w:rsidR="005B0D82" w:rsidRPr="006F55E3">
        <w:rPr>
          <w:sz w:val="26"/>
          <w:szCs w:val="26"/>
        </w:rPr>
        <w:t>Bureau of Investigation &amp; Enforcement (I&amp;E)</w:t>
      </w:r>
      <w:r w:rsidR="00E65E6C" w:rsidRPr="006F55E3">
        <w:rPr>
          <w:sz w:val="26"/>
          <w:szCs w:val="26"/>
        </w:rPr>
        <w:t xml:space="preserve"> and </w:t>
      </w:r>
      <w:r w:rsidR="0047784D" w:rsidRPr="006F55E3">
        <w:rPr>
          <w:sz w:val="26"/>
          <w:szCs w:val="26"/>
        </w:rPr>
        <w:t>Burgly Gas &amp; Oil Company</w:t>
      </w:r>
      <w:r w:rsidR="00B35726" w:rsidRPr="006F55E3">
        <w:rPr>
          <w:sz w:val="26"/>
          <w:szCs w:val="26"/>
        </w:rPr>
        <w:t xml:space="preserve">, </w:t>
      </w:r>
      <w:r w:rsidR="00734822" w:rsidRPr="006F55E3">
        <w:rPr>
          <w:sz w:val="26"/>
          <w:szCs w:val="26"/>
        </w:rPr>
        <w:t xml:space="preserve">and/or Burgly Gas &amp; Oil, Inc and/or in the alternative Burgly Drilling Inc. </w:t>
      </w:r>
      <w:r w:rsidR="00197DDF" w:rsidRPr="006F55E3">
        <w:rPr>
          <w:sz w:val="26"/>
          <w:szCs w:val="26"/>
        </w:rPr>
        <w:t>(</w:t>
      </w:r>
      <w:r w:rsidR="0047784D" w:rsidRPr="006F55E3">
        <w:rPr>
          <w:sz w:val="26"/>
          <w:szCs w:val="26"/>
        </w:rPr>
        <w:t>Burgly Gas &amp; Oil</w:t>
      </w:r>
      <w:r w:rsidR="00F87230" w:rsidRPr="006F55E3">
        <w:rPr>
          <w:sz w:val="26"/>
          <w:szCs w:val="26"/>
        </w:rPr>
        <w:t xml:space="preserve"> or Burgly</w:t>
      </w:r>
      <w:r w:rsidR="00197DDF" w:rsidRPr="006F55E3">
        <w:rPr>
          <w:sz w:val="26"/>
          <w:szCs w:val="26"/>
        </w:rPr>
        <w:t>)</w:t>
      </w:r>
      <w:r w:rsidR="007B560F" w:rsidRPr="006F55E3">
        <w:rPr>
          <w:sz w:val="26"/>
          <w:szCs w:val="26"/>
        </w:rPr>
        <w:t xml:space="preserve"> </w:t>
      </w:r>
      <w:r w:rsidR="00E65E6C" w:rsidRPr="006F55E3">
        <w:rPr>
          <w:sz w:val="26"/>
          <w:szCs w:val="26"/>
        </w:rPr>
        <w:t>(</w:t>
      </w:r>
      <w:r w:rsidR="00960FD0" w:rsidRPr="006F55E3">
        <w:rPr>
          <w:sz w:val="26"/>
          <w:szCs w:val="26"/>
        </w:rPr>
        <w:t>collectively</w:t>
      </w:r>
      <w:r w:rsidR="00E65E6C" w:rsidRPr="006F55E3">
        <w:rPr>
          <w:sz w:val="26"/>
          <w:szCs w:val="26"/>
        </w:rPr>
        <w:t xml:space="preserve">, </w:t>
      </w:r>
      <w:r w:rsidR="00960FD0" w:rsidRPr="006F55E3">
        <w:rPr>
          <w:sz w:val="26"/>
          <w:szCs w:val="26"/>
        </w:rPr>
        <w:t xml:space="preserve">the </w:t>
      </w:r>
      <w:r w:rsidR="008E203A" w:rsidRPr="006F55E3">
        <w:rPr>
          <w:sz w:val="26"/>
          <w:szCs w:val="26"/>
        </w:rPr>
        <w:t>Parties</w:t>
      </w:r>
      <w:r w:rsidR="00E65E6C" w:rsidRPr="006F55E3">
        <w:rPr>
          <w:sz w:val="26"/>
          <w:szCs w:val="26"/>
        </w:rPr>
        <w:t>)</w:t>
      </w:r>
      <w:r w:rsidR="005B0D82" w:rsidRPr="006F55E3">
        <w:rPr>
          <w:sz w:val="26"/>
          <w:szCs w:val="26"/>
        </w:rPr>
        <w:t xml:space="preserve">.  </w:t>
      </w:r>
      <w:r w:rsidR="000E7BDF" w:rsidRPr="006F55E3">
        <w:rPr>
          <w:sz w:val="26"/>
          <w:szCs w:val="26"/>
        </w:rPr>
        <w:t xml:space="preserve">The Joint </w:t>
      </w:r>
      <w:r w:rsidR="000E7BDF" w:rsidRPr="006F55E3">
        <w:rPr>
          <w:sz w:val="26"/>
          <w:szCs w:val="26"/>
        </w:rPr>
        <w:lastRenderedPageBreak/>
        <w:t xml:space="preserve">Petition contains </w:t>
      </w:r>
      <w:r w:rsidR="00AC7244" w:rsidRPr="006F55E3">
        <w:rPr>
          <w:sz w:val="26"/>
          <w:szCs w:val="26"/>
        </w:rPr>
        <w:t>t</w:t>
      </w:r>
      <w:r w:rsidR="000E7BDF" w:rsidRPr="006F55E3">
        <w:rPr>
          <w:sz w:val="26"/>
          <w:szCs w:val="26"/>
        </w:rPr>
        <w:t xml:space="preserve">erms </w:t>
      </w:r>
      <w:r w:rsidR="00AC7244" w:rsidRPr="006F55E3">
        <w:rPr>
          <w:sz w:val="26"/>
          <w:szCs w:val="26"/>
        </w:rPr>
        <w:t xml:space="preserve">and conditions representing a comprehensive settlement (Settlement) </w:t>
      </w:r>
      <w:r w:rsidR="00A43D0B" w:rsidRPr="006F55E3">
        <w:rPr>
          <w:sz w:val="26"/>
          <w:szCs w:val="26"/>
        </w:rPr>
        <w:t xml:space="preserve">along </w:t>
      </w:r>
      <w:r w:rsidR="0047784D" w:rsidRPr="006F55E3">
        <w:rPr>
          <w:sz w:val="26"/>
          <w:szCs w:val="26"/>
        </w:rPr>
        <w:t>with Statements in Support</w:t>
      </w:r>
      <w:r w:rsidR="00F01696" w:rsidRPr="006F55E3">
        <w:rPr>
          <w:sz w:val="26"/>
          <w:szCs w:val="26"/>
        </w:rPr>
        <w:t xml:space="preserve"> with regard to </w:t>
      </w:r>
      <w:r w:rsidR="00033C4C" w:rsidRPr="006F55E3">
        <w:rPr>
          <w:sz w:val="26"/>
          <w:szCs w:val="26"/>
        </w:rPr>
        <w:t xml:space="preserve">Burgly’s </w:t>
      </w:r>
      <w:r w:rsidR="00033C4C" w:rsidRPr="006F55E3">
        <w:rPr>
          <w:rFonts w:eastAsiaTheme="minorHAnsi"/>
          <w:sz w:val="26"/>
          <w:szCs w:val="26"/>
        </w:rPr>
        <w:t>failure to obtain a certificate of public convenience, failure to properly register its pipeline with the Commission, and failure to properly register with Pennsylvania One Call</w:t>
      </w:r>
      <w:r w:rsidR="00370B92" w:rsidRPr="006F55E3">
        <w:rPr>
          <w:rFonts w:eastAsiaTheme="minorHAnsi"/>
          <w:sz w:val="26"/>
          <w:szCs w:val="26"/>
        </w:rPr>
        <w:t xml:space="preserve"> which resulted in </w:t>
      </w:r>
      <w:r w:rsidR="00CE6D98" w:rsidRPr="006F55E3">
        <w:rPr>
          <w:rFonts w:eastAsiaTheme="minorHAnsi"/>
          <w:sz w:val="26"/>
          <w:szCs w:val="26"/>
        </w:rPr>
        <w:t xml:space="preserve">an incident </w:t>
      </w:r>
      <w:r w:rsidR="00ED1547" w:rsidRPr="006F55E3">
        <w:rPr>
          <w:rFonts w:eastAsiaTheme="minorHAnsi"/>
          <w:sz w:val="26"/>
          <w:szCs w:val="26"/>
        </w:rPr>
        <w:t xml:space="preserve">in the City of McKeesport when a </w:t>
      </w:r>
      <w:r w:rsidR="00ED1547" w:rsidRPr="006F55E3">
        <w:rPr>
          <w:sz w:val="26"/>
          <w:szCs w:val="26"/>
        </w:rPr>
        <w:t>McKeesport Public Works excavation crew struck a buried natural gas pipeline</w:t>
      </w:r>
      <w:r w:rsidR="00D62143" w:rsidRPr="006F55E3">
        <w:rPr>
          <w:sz w:val="26"/>
          <w:szCs w:val="26"/>
        </w:rPr>
        <w:t xml:space="preserve"> that resulted in the release of natural gas and the evacuation of several individuals </w:t>
      </w:r>
      <w:r w:rsidR="00EA65F9" w:rsidRPr="006F55E3">
        <w:rPr>
          <w:sz w:val="26"/>
          <w:szCs w:val="26"/>
        </w:rPr>
        <w:t xml:space="preserve">near the </w:t>
      </w:r>
      <w:r w:rsidR="00D62143" w:rsidRPr="006F55E3">
        <w:rPr>
          <w:sz w:val="26"/>
          <w:szCs w:val="26"/>
        </w:rPr>
        <w:t>site of the accident.</w:t>
      </w:r>
      <w:r w:rsidR="00287E9A" w:rsidRPr="006F55E3">
        <w:rPr>
          <w:sz w:val="26"/>
          <w:szCs w:val="26"/>
        </w:rPr>
        <w:t xml:space="preserve">  The Parties submit that the proposed Settlement is in the public interest and is consistent with the Commission’s Policy Statement at 52 Pa. Code § 69.1201, </w:t>
      </w:r>
      <w:r w:rsidR="00287E9A" w:rsidRPr="006F55E3">
        <w:rPr>
          <w:i/>
          <w:sz w:val="26"/>
          <w:szCs w:val="26"/>
        </w:rPr>
        <w:t>Factors and standards for evaluating litigated and settled proceedings involving violations of the Public Utility Code and Commission regulations—statement of policy</w:t>
      </w:r>
      <w:r w:rsidR="00287E9A" w:rsidRPr="006F55E3">
        <w:rPr>
          <w:sz w:val="26"/>
          <w:szCs w:val="26"/>
        </w:rPr>
        <w:t xml:space="preserve"> (Policy Statement).  Joint </w:t>
      </w:r>
      <w:r w:rsidR="00CF5C58" w:rsidRPr="006F55E3">
        <w:rPr>
          <w:sz w:val="26"/>
          <w:szCs w:val="26"/>
        </w:rPr>
        <w:t xml:space="preserve">Petition at 11.  </w:t>
      </w:r>
      <w:r w:rsidR="008A3F10" w:rsidRPr="006F55E3">
        <w:rPr>
          <w:sz w:val="26"/>
          <w:szCs w:val="26"/>
        </w:rPr>
        <w:t>For the reasons set forth below, we shall approve the Settlement in its entirety.</w:t>
      </w:r>
    </w:p>
    <w:p w:rsidR="005C7970" w:rsidRPr="006F55E3" w:rsidRDefault="005C7970" w:rsidP="006F55E3">
      <w:pPr>
        <w:spacing w:line="360" w:lineRule="auto"/>
        <w:ind w:firstLine="1440"/>
        <w:rPr>
          <w:sz w:val="26"/>
          <w:szCs w:val="26"/>
        </w:rPr>
      </w:pPr>
    </w:p>
    <w:p w:rsidR="00644AA6" w:rsidRPr="006F55E3" w:rsidRDefault="00BB0A70" w:rsidP="006F55E3">
      <w:pPr>
        <w:spacing w:line="360" w:lineRule="auto"/>
        <w:jc w:val="center"/>
        <w:rPr>
          <w:b/>
          <w:sz w:val="26"/>
          <w:szCs w:val="26"/>
        </w:rPr>
      </w:pPr>
      <w:r w:rsidRPr="006F55E3">
        <w:rPr>
          <w:b/>
          <w:sz w:val="26"/>
          <w:szCs w:val="26"/>
        </w:rPr>
        <w:t xml:space="preserve">History of </w:t>
      </w:r>
      <w:r w:rsidR="000652EA" w:rsidRPr="006F55E3">
        <w:rPr>
          <w:b/>
          <w:sz w:val="26"/>
          <w:szCs w:val="26"/>
        </w:rPr>
        <w:t>the Proceeding</w:t>
      </w:r>
    </w:p>
    <w:p w:rsidR="00644AA6" w:rsidRPr="006F55E3" w:rsidRDefault="00644AA6" w:rsidP="006F55E3">
      <w:pPr>
        <w:spacing w:line="360" w:lineRule="auto"/>
        <w:ind w:firstLine="1440"/>
        <w:rPr>
          <w:sz w:val="26"/>
          <w:szCs w:val="26"/>
        </w:rPr>
      </w:pPr>
    </w:p>
    <w:p w:rsidR="00180F26" w:rsidRPr="006F55E3" w:rsidRDefault="00180F26" w:rsidP="006F55E3">
      <w:pPr>
        <w:autoSpaceDE w:val="0"/>
        <w:autoSpaceDN w:val="0"/>
        <w:adjustRightInd w:val="0"/>
        <w:spacing w:line="360" w:lineRule="auto"/>
        <w:ind w:firstLine="1440"/>
        <w:rPr>
          <w:sz w:val="26"/>
          <w:szCs w:val="26"/>
        </w:rPr>
      </w:pPr>
      <w:r w:rsidRPr="006F55E3">
        <w:rPr>
          <w:rFonts w:eastAsiaTheme="minorHAnsi"/>
          <w:sz w:val="26"/>
          <w:szCs w:val="26"/>
        </w:rPr>
        <w:t>On March 17, 2014, I&amp;E filed a Formal Complaint (Complaint) with the Commission against Burgly for its failure to obtain a certificate of public convenience to offer, render, furnish or supply natural gas service and for its failure to properly register its pipeline, which is located in McKeesport, Pennsylvania, with the Commission.  In addition, I&amp;E further alleged that Burgly failed to properly register with Pennsylvania One Call (PA One Call).  I&amp;E sought the following relief in its Complaint: (1) to impose a civil penalty of two million dollars against Burgly; and (2) to order Burgly to comply with all Commonwealth law and regulations as well as federal regulations as adopted by the Commonwealth.</w:t>
      </w:r>
    </w:p>
    <w:p w:rsidR="00180F26" w:rsidRPr="006F55E3" w:rsidRDefault="00180F26" w:rsidP="006F55E3">
      <w:pPr>
        <w:spacing w:line="360" w:lineRule="auto"/>
        <w:ind w:firstLine="1440"/>
        <w:rPr>
          <w:sz w:val="26"/>
          <w:szCs w:val="26"/>
        </w:rPr>
      </w:pPr>
    </w:p>
    <w:p w:rsidR="00180F26" w:rsidRPr="006F55E3" w:rsidRDefault="00180F26" w:rsidP="006F55E3">
      <w:pPr>
        <w:pStyle w:val="BodyTextIndent"/>
      </w:pPr>
      <w:r w:rsidRPr="006F55E3">
        <w:t>On April 24, 2014, Burgly filed Preliminary Objections to the complaint in which it asserted that it is not a public utility because it serves only a single end-user.</w:t>
      </w:r>
    </w:p>
    <w:p w:rsidR="00180F26" w:rsidRPr="006F55E3" w:rsidRDefault="00180F26" w:rsidP="006F55E3">
      <w:pPr>
        <w:spacing w:line="360" w:lineRule="auto"/>
        <w:ind w:firstLine="1440"/>
        <w:rPr>
          <w:sz w:val="26"/>
          <w:szCs w:val="26"/>
        </w:rPr>
      </w:pPr>
    </w:p>
    <w:p w:rsidR="00180F26" w:rsidRPr="006F55E3" w:rsidRDefault="00180F26" w:rsidP="006F55E3">
      <w:pPr>
        <w:spacing w:line="360" w:lineRule="auto"/>
        <w:ind w:firstLine="1440"/>
        <w:rPr>
          <w:sz w:val="26"/>
          <w:szCs w:val="26"/>
        </w:rPr>
      </w:pPr>
      <w:r w:rsidRPr="006F55E3">
        <w:rPr>
          <w:sz w:val="26"/>
          <w:szCs w:val="26"/>
        </w:rPr>
        <w:lastRenderedPageBreak/>
        <w:t>On May 5, 2014, I&amp;E filed an Amended Complaint in which it alleged that on May 21, 2013, a McKeesport Public Works excavation crew struck a buried natural gas pipeline in the City of McKeesport resulting in the release of natural gas.  As a result of the incident, Walnut Street in the city was closed between 15</w:t>
      </w:r>
      <w:r w:rsidRPr="006F55E3">
        <w:rPr>
          <w:sz w:val="26"/>
          <w:szCs w:val="26"/>
          <w:vertAlign w:val="superscript"/>
        </w:rPr>
        <w:t>th</w:t>
      </w:r>
      <w:r w:rsidRPr="006F55E3">
        <w:rPr>
          <w:sz w:val="26"/>
          <w:szCs w:val="26"/>
        </w:rPr>
        <w:t xml:space="preserve"> and 26</w:t>
      </w:r>
      <w:r w:rsidRPr="006F55E3">
        <w:rPr>
          <w:sz w:val="26"/>
          <w:szCs w:val="26"/>
          <w:vertAlign w:val="superscript"/>
        </w:rPr>
        <w:t>th</w:t>
      </w:r>
      <w:r w:rsidRPr="006F55E3">
        <w:rPr>
          <w:sz w:val="26"/>
          <w:szCs w:val="26"/>
        </w:rPr>
        <w:t xml:space="preserve"> Streets.  Five adults, three children and an infant were evacuated from the scene and a forty-year-old male was transported from a business to UPMC McKeesport after reporting feeling ill.</w:t>
      </w:r>
    </w:p>
    <w:p w:rsidR="00180F26" w:rsidRPr="006F55E3" w:rsidRDefault="00180F26" w:rsidP="006F55E3">
      <w:pPr>
        <w:spacing w:line="360" w:lineRule="auto"/>
        <w:ind w:firstLine="1440"/>
        <w:rPr>
          <w:sz w:val="26"/>
          <w:szCs w:val="26"/>
        </w:rPr>
      </w:pPr>
    </w:p>
    <w:p w:rsidR="00180F26" w:rsidRPr="006F55E3" w:rsidRDefault="00180F26" w:rsidP="006F55E3">
      <w:pPr>
        <w:spacing w:line="360" w:lineRule="auto"/>
        <w:ind w:firstLine="1440"/>
        <w:rPr>
          <w:sz w:val="26"/>
          <w:szCs w:val="26"/>
        </w:rPr>
      </w:pPr>
      <w:r w:rsidRPr="006F55E3">
        <w:rPr>
          <w:sz w:val="26"/>
          <w:szCs w:val="26"/>
        </w:rPr>
        <w:t xml:space="preserve">I&amp;E further alleged that </w:t>
      </w:r>
      <w:r w:rsidR="00A11E6E" w:rsidRPr="006F55E3">
        <w:rPr>
          <w:sz w:val="26"/>
          <w:szCs w:val="26"/>
        </w:rPr>
        <w:t xml:space="preserve">at </w:t>
      </w:r>
      <w:r w:rsidRPr="006F55E3">
        <w:rPr>
          <w:sz w:val="26"/>
          <w:szCs w:val="26"/>
        </w:rPr>
        <w:t xml:space="preserve">all relevant times at least one of the Respondents was the owner and operator of the natural gas utility pipeline and each of the Respondents is subject to the minimum safety standards for all natural gas pipelines in the Commonwealth.  The subject pipeline starts at a gas well that is located behind a dealership at 637 Eden Park Boulevard, McKeesport and has been supplying natural gas for compensation through a meter to Christy Park Industries since it was constructed in approximately 1970.  In addition, I&amp;E alleged that at the time of the incident, the Burgly companies were not members of the PA One Call system and the pipeline’s location was not marked prior to excavation.  Additionally, none of the Burgly entities have ever filed for a certificate of public convenience to provide natural gas utility service through the pipeline.  Furthermore, none of these three entities reported the incident to the Commission or warned the public of the existence of the pipeline by placing and maintaining pipeline markers as close as practical over the pipeline.  The failure to mark the pipeline caused additional problems and delays during the incident because no one was aware of the exact location of the pipeline.  Burgly also never registered the pipeline with the Commission pursuant to the Pennsylvania Gas and Hazardous Liquids Pipelines Act (Act 127) and never paid the annual assessment pursuant to Act 127.  </w:t>
      </w:r>
    </w:p>
    <w:p w:rsidR="00180F26" w:rsidRPr="006F55E3" w:rsidRDefault="00180F26" w:rsidP="006F55E3">
      <w:pPr>
        <w:spacing w:line="360" w:lineRule="auto"/>
        <w:ind w:firstLine="1440"/>
        <w:rPr>
          <w:sz w:val="26"/>
          <w:szCs w:val="26"/>
        </w:rPr>
      </w:pPr>
    </w:p>
    <w:p w:rsidR="00180F26" w:rsidRPr="006F55E3" w:rsidRDefault="00180F26" w:rsidP="006F55E3">
      <w:pPr>
        <w:spacing w:line="360" w:lineRule="auto"/>
        <w:ind w:firstLine="1440"/>
        <w:rPr>
          <w:sz w:val="26"/>
          <w:szCs w:val="26"/>
        </w:rPr>
      </w:pPr>
      <w:r w:rsidRPr="006F55E3">
        <w:rPr>
          <w:sz w:val="26"/>
          <w:szCs w:val="26"/>
        </w:rPr>
        <w:t xml:space="preserve">I&amp;E noted that as of the date of the Amended Complaint, Burgley Gas &amp; Oil still had not applied to the Commission to become a certified public utility; had not registered to become a member of the PA One Call system; had not registered, as pipeline </w:t>
      </w:r>
      <w:r w:rsidRPr="006F55E3">
        <w:rPr>
          <w:sz w:val="26"/>
          <w:szCs w:val="26"/>
        </w:rPr>
        <w:lastRenderedPageBreak/>
        <w:t>operators, the pipeline with the Commission; and had not paid the annual assessment pursuant to Act 127.</w:t>
      </w:r>
    </w:p>
    <w:p w:rsidR="00180F26" w:rsidRPr="006F55E3" w:rsidRDefault="00180F26" w:rsidP="006F55E3">
      <w:pPr>
        <w:spacing w:line="360" w:lineRule="auto"/>
        <w:ind w:firstLine="1440"/>
        <w:rPr>
          <w:sz w:val="26"/>
          <w:szCs w:val="26"/>
        </w:rPr>
      </w:pPr>
    </w:p>
    <w:p w:rsidR="00180F26" w:rsidRPr="006F55E3" w:rsidRDefault="00180F26" w:rsidP="006F55E3">
      <w:pPr>
        <w:pStyle w:val="BodyTextIndent"/>
      </w:pPr>
      <w:r w:rsidRPr="006F55E3">
        <w:t>As a result of Burgly’s conduct, I&amp;E alleged that Burgly Gas &amp; Oil: (1) violated Section 1101 of the Code, 66 Pa.C.S. § 1101, from the date it began furnishing service until the time it files an application for certificate of public convenience or cease furnishing service; (2) violated Section 192.797 of the federal regulations, 49 CFR § 192.707, by and through 52 Pa. Code § 59.33 from the date the natural gas pipeline was completed until the time Burgly properly marks the pipeline as close as practical over its buried natural gas pipeline; (3) violated Section 192.614(a) of the federal regulations, 49 CFR § 192.614(a), and Section 59.33 of the Code, 66 Pa. C.S. § 59.33, from the date the pipeline was completed until Burgly properly maintains a written damage prevention program regarding the pipeline; (4) violated Section 192.614(b), 49 CFR § 192.614(b) and Section 59.33 of the Code, 66 Pa. C.S. § 59.33, from the date the pipeline was completed until such time Burgly registers with and participates in the Pa One Call system; (5) violated Section 59.11 of the Code, 52 Pa. Code § 59.11, when it failed to submit a report to the Commission of a reportable accident of the May 21, 2013 incident; and (6) violated 58 P.S. §§ 801.301 and 801.503 by failing to register the pipeline with the Commission and pay Act 127 annual assessments to the Commission.</w:t>
      </w:r>
    </w:p>
    <w:p w:rsidR="00180F26" w:rsidRPr="006F55E3" w:rsidRDefault="00180F26" w:rsidP="006F55E3">
      <w:pPr>
        <w:spacing w:line="360" w:lineRule="auto"/>
        <w:ind w:firstLine="1440"/>
        <w:rPr>
          <w:sz w:val="26"/>
          <w:szCs w:val="26"/>
        </w:rPr>
      </w:pPr>
    </w:p>
    <w:p w:rsidR="00180F26" w:rsidRPr="006F55E3" w:rsidRDefault="00180F26" w:rsidP="006F55E3">
      <w:pPr>
        <w:spacing w:line="360" w:lineRule="auto"/>
        <w:ind w:firstLine="1440"/>
        <w:rPr>
          <w:sz w:val="26"/>
          <w:szCs w:val="26"/>
        </w:rPr>
      </w:pPr>
      <w:r w:rsidRPr="006F55E3">
        <w:rPr>
          <w:sz w:val="26"/>
          <w:szCs w:val="26"/>
        </w:rPr>
        <w:t>I&amp;E requested the following relief in its Complaint: (1) that Burgly be ordered to pay the maximum allowable civil penalty in the amount of $2,000,000; (2) that Burgly not be permitted to recover any portion of the civil penalty through rates; (3) that Burgly be ordered to cease and desist from committing any further violations of gas safety regulations; and (4) that Burgly be ordered to take the actions necessary to comply with all Commonwealth laws and regulations as well as all federal regulations and to implement the programs and procedure to correct all violations of gas pipeline safety regulations.</w:t>
      </w:r>
    </w:p>
    <w:p w:rsidR="00180F26" w:rsidRPr="006F55E3" w:rsidRDefault="00180F26" w:rsidP="006F55E3">
      <w:pPr>
        <w:spacing w:line="360" w:lineRule="auto"/>
        <w:ind w:firstLine="1440"/>
        <w:rPr>
          <w:sz w:val="26"/>
          <w:szCs w:val="26"/>
        </w:rPr>
      </w:pPr>
    </w:p>
    <w:p w:rsidR="00180F26" w:rsidRPr="006F55E3" w:rsidRDefault="00180F26" w:rsidP="006F55E3">
      <w:pPr>
        <w:spacing w:line="360" w:lineRule="auto"/>
        <w:ind w:firstLine="1440"/>
        <w:rPr>
          <w:sz w:val="26"/>
          <w:szCs w:val="26"/>
        </w:rPr>
      </w:pPr>
      <w:r w:rsidRPr="006F55E3">
        <w:rPr>
          <w:sz w:val="26"/>
          <w:szCs w:val="26"/>
        </w:rPr>
        <w:t>On May 23, 2014, Burgly Gas &amp; Oil filed Preliminary Objections to the Amended Complaint.  Burgly Gas &amp; Oil raised five grounds for its Preliminary Objections.  Those grounds include: (1) lack of Commission jurisdiction; (2) insufficient specificity of pleading as it is not a public utility since there is a single well and single pipeline that supplies natural gas for compensation to Christy Park Industries; (3) insufficient specificity of pleading as it is fails to state how the Federal Regulations apply to the pipeline as the Commission does not have authority over violations of Federal Regulations; (4) insufficient specificity of pleading as it is fails to state facts to sustain a claim that Burgly is a public utility; and (5) insufficient specificity of pleading as it is fails to state facts sufficient for sustaining a cause of action pursuant to the federal violations alleged since the pipeline is a production line used in the production of natural gas and not regulated under the Federal Regulations.</w:t>
      </w:r>
    </w:p>
    <w:p w:rsidR="00180F26" w:rsidRPr="006F55E3" w:rsidRDefault="00180F26" w:rsidP="006F55E3">
      <w:pPr>
        <w:spacing w:line="360" w:lineRule="auto"/>
        <w:ind w:firstLine="1440"/>
        <w:rPr>
          <w:sz w:val="26"/>
          <w:szCs w:val="26"/>
        </w:rPr>
      </w:pPr>
    </w:p>
    <w:p w:rsidR="00180F26" w:rsidRPr="006F55E3" w:rsidRDefault="00180F26" w:rsidP="006F55E3">
      <w:pPr>
        <w:spacing w:line="360" w:lineRule="auto"/>
        <w:ind w:firstLine="1440"/>
        <w:rPr>
          <w:sz w:val="26"/>
          <w:szCs w:val="26"/>
        </w:rPr>
      </w:pPr>
      <w:r w:rsidRPr="006F55E3">
        <w:rPr>
          <w:sz w:val="26"/>
          <w:szCs w:val="26"/>
        </w:rPr>
        <w:t>During the investigation, the Parties entered into negotiations and agreed to resolve this informal investigation in accordance with the Commission’s policy to promote settlements at 52 Pa. Code § 5.231.  The Parties filed the instant Settlement on October 30, 2018.</w:t>
      </w:r>
    </w:p>
    <w:p w:rsidR="00C43D8F" w:rsidRPr="006F55E3" w:rsidRDefault="00C43D8F" w:rsidP="006F55E3">
      <w:pPr>
        <w:spacing w:line="360" w:lineRule="auto"/>
        <w:ind w:firstLine="1440"/>
        <w:rPr>
          <w:sz w:val="26"/>
          <w:szCs w:val="26"/>
        </w:rPr>
      </w:pPr>
    </w:p>
    <w:p w:rsidR="00D215FE" w:rsidRPr="006F55E3" w:rsidRDefault="00D15674" w:rsidP="006F55E3">
      <w:pPr>
        <w:spacing w:line="360" w:lineRule="auto"/>
        <w:rPr>
          <w:sz w:val="26"/>
          <w:szCs w:val="26"/>
        </w:rPr>
      </w:pPr>
      <w:r w:rsidRPr="006F55E3">
        <w:rPr>
          <w:sz w:val="26"/>
          <w:szCs w:val="26"/>
        </w:rPr>
        <w:tab/>
      </w:r>
      <w:r w:rsidRPr="006F55E3">
        <w:rPr>
          <w:sz w:val="26"/>
          <w:szCs w:val="26"/>
        </w:rPr>
        <w:tab/>
        <w:t>By Order entered January 17, 2019 (</w:t>
      </w:r>
      <w:r w:rsidRPr="006F55E3">
        <w:rPr>
          <w:i/>
          <w:sz w:val="26"/>
          <w:szCs w:val="26"/>
        </w:rPr>
        <w:t>January 17 Order</w:t>
      </w:r>
      <w:r w:rsidRPr="006F55E3">
        <w:rPr>
          <w:sz w:val="26"/>
          <w:szCs w:val="26"/>
        </w:rPr>
        <w:t xml:space="preserve">), the Commission provided interested parties with the opportunity to file comments to the proposed Settlement within twenty days of the date of entry of the </w:t>
      </w:r>
      <w:r w:rsidRPr="006F55E3">
        <w:rPr>
          <w:i/>
          <w:sz w:val="26"/>
          <w:szCs w:val="26"/>
        </w:rPr>
        <w:t>January 17 Order</w:t>
      </w:r>
      <w:r w:rsidRPr="006F55E3">
        <w:rPr>
          <w:sz w:val="26"/>
          <w:szCs w:val="26"/>
        </w:rPr>
        <w:t>, or by February 7, 2019.  No comments were filed.</w:t>
      </w:r>
    </w:p>
    <w:p w:rsidR="00D15674" w:rsidRPr="006F55E3" w:rsidRDefault="00D15674" w:rsidP="006F55E3">
      <w:pPr>
        <w:spacing w:line="360" w:lineRule="auto"/>
        <w:rPr>
          <w:sz w:val="26"/>
          <w:szCs w:val="26"/>
        </w:rPr>
      </w:pPr>
    </w:p>
    <w:p w:rsidR="00644AA6" w:rsidRPr="006F55E3" w:rsidRDefault="00644AA6" w:rsidP="006F55E3">
      <w:pPr>
        <w:keepNext/>
        <w:keepLines/>
        <w:spacing w:line="360" w:lineRule="auto"/>
        <w:jc w:val="center"/>
        <w:rPr>
          <w:b/>
          <w:sz w:val="26"/>
          <w:szCs w:val="26"/>
        </w:rPr>
      </w:pPr>
      <w:r w:rsidRPr="006F55E3">
        <w:rPr>
          <w:b/>
          <w:sz w:val="26"/>
          <w:szCs w:val="26"/>
        </w:rPr>
        <w:t>Background</w:t>
      </w:r>
    </w:p>
    <w:p w:rsidR="00AA012E" w:rsidRPr="006F55E3" w:rsidRDefault="00AA012E" w:rsidP="006F55E3">
      <w:pPr>
        <w:keepNext/>
        <w:keepLines/>
        <w:spacing w:line="360" w:lineRule="auto"/>
        <w:ind w:firstLine="1440"/>
        <w:rPr>
          <w:sz w:val="26"/>
          <w:szCs w:val="26"/>
        </w:rPr>
      </w:pPr>
    </w:p>
    <w:p w:rsidR="008F0A5A" w:rsidRPr="006F55E3" w:rsidRDefault="008F0A5A" w:rsidP="006F55E3">
      <w:pPr>
        <w:spacing w:line="360" w:lineRule="auto"/>
        <w:ind w:firstLine="1440"/>
        <w:rPr>
          <w:sz w:val="26"/>
          <w:szCs w:val="26"/>
        </w:rPr>
      </w:pPr>
      <w:r w:rsidRPr="006F55E3">
        <w:rPr>
          <w:sz w:val="26"/>
          <w:szCs w:val="26"/>
        </w:rPr>
        <w:t xml:space="preserve">Pursuant to 58 P.S. § 801.501(a), the Commission is authorized and obligated to supervise and regulate pipeline operators within the Commonwealth consistent with Federal Pipeline Safety Laws.  Burgly owns and/or operates conventional </w:t>
      </w:r>
      <w:r w:rsidRPr="006F55E3">
        <w:rPr>
          <w:sz w:val="26"/>
          <w:szCs w:val="26"/>
        </w:rPr>
        <w:lastRenderedPageBreak/>
        <w:t>and unconventional gas production and gathering pipeline facilities in Pennsylvania.  Consequently, Burgly is a “pipeline operator” as defined in 58 P.S. § 801.102 since it “owns or operates equipment or facilities in this Commonwealth for the transportation of gas or hazardous liquids by pipeline or pipeline facility regulated under Federal pipeline safety laws.”  58 P.S. § 801.102.  Section 502(a), 58 P.S. § 802.502(a), authorizes the Commission to impose civil penalties on pipeline operators for violations.  A pipeline may be subject to the civil penalty provided under Federal Pipeline Safety Laws or Section 3301(c) of the Code, 66 Pa. C. S. § 3301(c), whichever is greater.</w:t>
      </w:r>
    </w:p>
    <w:p w:rsidR="008F0A5A" w:rsidRPr="006F55E3" w:rsidRDefault="008F0A5A" w:rsidP="006F55E3">
      <w:pPr>
        <w:spacing w:line="360" w:lineRule="auto"/>
        <w:ind w:firstLine="1440"/>
        <w:rPr>
          <w:sz w:val="26"/>
          <w:szCs w:val="26"/>
        </w:rPr>
      </w:pPr>
    </w:p>
    <w:p w:rsidR="008F0A5A" w:rsidRPr="006F55E3" w:rsidRDefault="008F0A5A" w:rsidP="006F55E3">
      <w:pPr>
        <w:pStyle w:val="BodyTextIndent"/>
      </w:pPr>
      <w:r w:rsidRPr="006F55E3">
        <w:t>Had the matter been litigated, I&amp;E would have alleged that Burgly violated certain provisions of the Code, the Commission’s regulations, Act 127 and the Code of Federal Regulations in that:</w:t>
      </w:r>
    </w:p>
    <w:p w:rsidR="008F0A5A" w:rsidRPr="006F55E3" w:rsidRDefault="008F0A5A" w:rsidP="006F55E3">
      <w:pPr>
        <w:pStyle w:val="BodyTextIndent"/>
      </w:pPr>
    </w:p>
    <w:p w:rsidR="008F0A5A" w:rsidRPr="006F55E3" w:rsidRDefault="008F0A5A" w:rsidP="006F55E3">
      <w:pPr>
        <w:pStyle w:val="ListParagraph"/>
        <w:numPr>
          <w:ilvl w:val="0"/>
          <w:numId w:val="22"/>
        </w:numPr>
        <w:spacing w:after="240"/>
        <w:ind w:left="1440"/>
        <w:contextualSpacing w:val="0"/>
        <w:rPr>
          <w:sz w:val="26"/>
          <w:szCs w:val="26"/>
        </w:rPr>
      </w:pPr>
      <w:r w:rsidRPr="006F55E3">
        <w:rPr>
          <w:sz w:val="26"/>
          <w:szCs w:val="26"/>
        </w:rPr>
        <w:t>Burgly did not properly place and maintain markers as close as practical over its buried natural gas pipeline.  If proven, this is a violation of 49 C.F.R. 66 Pa. C.S. § 192.707 and 52 Pa. Code § 59.33.</w:t>
      </w:r>
    </w:p>
    <w:p w:rsidR="008F0A5A" w:rsidRPr="006F55E3" w:rsidRDefault="008F0A5A" w:rsidP="006F55E3">
      <w:pPr>
        <w:pStyle w:val="ListParagraph"/>
        <w:numPr>
          <w:ilvl w:val="0"/>
          <w:numId w:val="22"/>
        </w:numPr>
        <w:spacing w:after="240"/>
        <w:ind w:left="1440"/>
        <w:contextualSpacing w:val="0"/>
        <w:rPr>
          <w:sz w:val="26"/>
          <w:szCs w:val="26"/>
        </w:rPr>
      </w:pPr>
      <w:r w:rsidRPr="006F55E3">
        <w:rPr>
          <w:sz w:val="26"/>
          <w:szCs w:val="26"/>
        </w:rPr>
        <w:t>Burgly did not register with and participate in the PA One Call damage prevention program regarding its pipeline.  If proven, this is a violation of 49 C.F.R. § 192.614(b) and 66 Pa.C.S. § 59.33.</w:t>
      </w:r>
    </w:p>
    <w:p w:rsidR="008F0A5A" w:rsidRPr="006F55E3" w:rsidRDefault="008F0A5A" w:rsidP="006F55E3">
      <w:pPr>
        <w:pStyle w:val="ListParagraph"/>
        <w:numPr>
          <w:ilvl w:val="0"/>
          <w:numId w:val="22"/>
        </w:numPr>
        <w:spacing w:after="240"/>
        <w:ind w:left="1440"/>
        <w:contextualSpacing w:val="0"/>
        <w:rPr>
          <w:sz w:val="26"/>
          <w:szCs w:val="26"/>
        </w:rPr>
      </w:pPr>
      <w:r w:rsidRPr="006F55E3">
        <w:rPr>
          <w:sz w:val="26"/>
          <w:szCs w:val="26"/>
        </w:rPr>
        <w:t>Burgly failed to register its pipeline with the Commission and failed to pay associated annual assessment(s) to the Commission.  If proven, this is a violation of 58 P.S. § 801.301 and 58 P.S. § 801.503.</w:t>
      </w:r>
    </w:p>
    <w:p w:rsidR="008F0A5A" w:rsidRPr="006F55E3" w:rsidRDefault="008F0A5A" w:rsidP="006F55E3">
      <w:pPr>
        <w:pStyle w:val="ListParagraph"/>
        <w:rPr>
          <w:sz w:val="26"/>
          <w:szCs w:val="26"/>
        </w:rPr>
      </w:pPr>
    </w:p>
    <w:p w:rsidR="008F0A5A" w:rsidRPr="006F55E3" w:rsidRDefault="008F0A5A" w:rsidP="006F55E3">
      <w:pPr>
        <w:pStyle w:val="BodyTextIndent"/>
      </w:pPr>
      <w:r w:rsidRPr="006F55E3">
        <w:t>There has been no evidentiary hearing before any tribunal and no sworn testimony taken.  Burgly would have contended that it did not violate the provisions of the Code, the Commission’s regulations, Act 127 or the Code of Federal Regulations.  Settlement at 4.</w:t>
      </w:r>
    </w:p>
    <w:p w:rsidR="008F0A5A" w:rsidRPr="006F55E3" w:rsidRDefault="008F0A5A" w:rsidP="006F55E3">
      <w:pPr>
        <w:spacing w:line="360" w:lineRule="auto"/>
        <w:rPr>
          <w:sz w:val="26"/>
          <w:szCs w:val="26"/>
        </w:rPr>
      </w:pPr>
    </w:p>
    <w:p w:rsidR="008F0A5A" w:rsidRPr="006F55E3" w:rsidRDefault="008F0A5A" w:rsidP="006F55E3">
      <w:pPr>
        <w:spacing w:line="360" w:lineRule="auto"/>
        <w:rPr>
          <w:sz w:val="26"/>
          <w:szCs w:val="26"/>
        </w:rPr>
      </w:pPr>
      <w:r w:rsidRPr="006F55E3">
        <w:rPr>
          <w:sz w:val="26"/>
          <w:szCs w:val="26"/>
        </w:rPr>
        <w:tab/>
      </w:r>
      <w:r w:rsidRPr="006F55E3">
        <w:rPr>
          <w:sz w:val="26"/>
          <w:szCs w:val="26"/>
        </w:rPr>
        <w:tab/>
        <w:t xml:space="preserve">In advance of the </w:t>
      </w:r>
      <w:r w:rsidR="00BD02E8" w:rsidRPr="006F55E3">
        <w:rPr>
          <w:sz w:val="26"/>
          <w:szCs w:val="26"/>
        </w:rPr>
        <w:t>S</w:t>
      </w:r>
      <w:r w:rsidRPr="006F55E3">
        <w:rPr>
          <w:sz w:val="26"/>
          <w:szCs w:val="26"/>
        </w:rPr>
        <w:t xml:space="preserve">ettlement, Burgly began to take corrective actions.  Specifically, on or about November 2014, Burgly registered its pipeline with PA One </w:t>
      </w:r>
      <w:r w:rsidRPr="006F55E3">
        <w:rPr>
          <w:sz w:val="26"/>
          <w:szCs w:val="26"/>
        </w:rPr>
        <w:lastRenderedPageBreak/>
        <w:t xml:space="preserve">Call, as required by 49 C.F.R. § 192.614(b).  In addition, on January 9, 2017, Burgly registered as an Act 127 Pennsylvania Pipeline Operator. See Docket No. A-2017-2584015.  Furthermore, Burgly has complied with the requirements of Act 127, as set forth in 58 P.S. §§ 801.101, </w:t>
      </w:r>
      <w:r w:rsidRPr="006F55E3">
        <w:rPr>
          <w:i/>
          <w:sz w:val="26"/>
          <w:szCs w:val="26"/>
        </w:rPr>
        <w:t>et seq</w:t>
      </w:r>
      <w:r w:rsidRPr="006F55E3">
        <w:rPr>
          <w:sz w:val="26"/>
          <w:szCs w:val="26"/>
        </w:rPr>
        <w:t>, including, but not limited to, timely paying Act 127 annual assessments, placing markers over the pipeline as required by Act 127 and preparing and maintaining a Damage Prevention Plan.  Burgly was still compliant with Act 127 at the time the Settlement was filed.  Settlement at 5.</w:t>
      </w:r>
    </w:p>
    <w:p w:rsidR="008F0A5A" w:rsidRPr="006F55E3" w:rsidRDefault="008F0A5A" w:rsidP="006F55E3">
      <w:pPr>
        <w:spacing w:line="360" w:lineRule="auto"/>
        <w:ind w:firstLine="1440"/>
        <w:rPr>
          <w:sz w:val="26"/>
          <w:szCs w:val="26"/>
        </w:rPr>
      </w:pPr>
    </w:p>
    <w:p w:rsidR="00E672BB" w:rsidRPr="006F55E3" w:rsidRDefault="00E672BB" w:rsidP="006F55E3">
      <w:pPr>
        <w:keepNext/>
        <w:keepLines/>
        <w:tabs>
          <w:tab w:val="center" w:pos="0"/>
        </w:tabs>
        <w:suppressAutoHyphens/>
        <w:spacing w:line="360" w:lineRule="auto"/>
        <w:jc w:val="center"/>
        <w:rPr>
          <w:sz w:val="26"/>
          <w:szCs w:val="26"/>
        </w:rPr>
      </w:pPr>
      <w:r w:rsidRPr="006F55E3">
        <w:rPr>
          <w:b/>
          <w:sz w:val="26"/>
          <w:szCs w:val="26"/>
        </w:rPr>
        <w:t>Terms of the Settlement</w:t>
      </w:r>
    </w:p>
    <w:p w:rsidR="00E672BB" w:rsidRPr="006F55E3" w:rsidRDefault="00E672BB" w:rsidP="006F55E3">
      <w:pPr>
        <w:keepNext/>
        <w:keepLines/>
        <w:spacing w:line="360" w:lineRule="auto"/>
        <w:ind w:firstLine="1440"/>
        <w:rPr>
          <w:sz w:val="26"/>
          <w:szCs w:val="26"/>
        </w:rPr>
      </w:pPr>
    </w:p>
    <w:p w:rsidR="005E6968" w:rsidRPr="006F55E3" w:rsidRDefault="005E6968" w:rsidP="006F55E3">
      <w:pPr>
        <w:spacing w:line="360" w:lineRule="auto"/>
        <w:ind w:firstLine="1440"/>
        <w:rPr>
          <w:sz w:val="26"/>
          <w:szCs w:val="26"/>
        </w:rPr>
      </w:pPr>
      <w:r w:rsidRPr="006F55E3">
        <w:rPr>
          <w:sz w:val="26"/>
          <w:szCs w:val="26"/>
        </w:rPr>
        <w:t xml:space="preserve">Pursuant to the proposed Settlement, Burgly agreed, </w:t>
      </w:r>
      <w:r w:rsidRPr="006F55E3">
        <w:rPr>
          <w:i/>
          <w:sz w:val="26"/>
          <w:szCs w:val="26"/>
        </w:rPr>
        <w:t>inter alia,</w:t>
      </w:r>
      <w:r w:rsidRPr="006F55E3">
        <w:rPr>
          <w:sz w:val="26"/>
          <w:szCs w:val="26"/>
        </w:rPr>
        <w:t xml:space="preserve"> to do the following:</w:t>
      </w:r>
    </w:p>
    <w:p w:rsidR="005E6968" w:rsidRPr="006F55E3" w:rsidRDefault="005E6968" w:rsidP="006F55E3">
      <w:pPr>
        <w:spacing w:line="360" w:lineRule="auto"/>
        <w:ind w:firstLine="1440"/>
        <w:rPr>
          <w:sz w:val="26"/>
          <w:szCs w:val="26"/>
        </w:rPr>
      </w:pPr>
    </w:p>
    <w:p w:rsidR="005E6968" w:rsidRPr="006F55E3" w:rsidRDefault="005E6968" w:rsidP="006F55E3">
      <w:pPr>
        <w:pStyle w:val="ListParagraph"/>
        <w:numPr>
          <w:ilvl w:val="0"/>
          <w:numId w:val="23"/>
        </w:numPr>
        <w:spacing w:after="240"/>
        <w:ind w:left="1440"/>
        <w:contextualSpacing w:val="0"/>
        <w:rPr>
          <w:sz w:val="26"/>
          <w:szCs w:val="26"/>
        </w:rPr>
      </w:pPr>
      <w:r w:rsidRPr="006F55E3">
        <w:rPr>
          <w:sz w:val="26"/>
          <w:szCs w:val="26"/>
        </w:rPr>
        <w:t>Shall continue to comply with the requirements of Act 127 going forward, as specified in 58 P.S. §§ 801.101, et seq., including, but not limited to, timely paying Act 127 annual assessments.</w:t>
      </w:r>
    </w:p>
    <w:p w:rsidR="005E6968" w:rsidRPr="006F55E3" w:rsidRDefault="005E6968" w:rsidP="006F55E3">
      <w:pPr>
        <w:pStyle w:val="ListParagraph"/>
        <w:numPr>
          <w:ilvl w:val="0"/>
          <w:numId w:val="23"/>
        </w:numPr>
        <w:spacing w:after="240"/>
        <w:ind w:left="1440"/>
        <w:contextualSpacing w:val="0"/>
        <w:rPr>
          <w:sz w:val="26"/>
          <w:szCs w:val="26"/>
        </w:rPr>
      </w:pPr>
      <w:r w:rsidRPr="006F55E3">
        <w:rPr>
          <w:sz w:val="26"/>
          <w:szCs w:val="26"/>
        </w:rPr>
        <w:t>Shall continue to properly place markers as close as practical over its buried natural gas pipeline(s), both existing and future, as required by 49 C.F.R. § 192.707.</w:t>
      </w:r>
    </w:p>
    <w:p w:rsidR="005E6968" w:rsidRPr="006F55E3" w:rsidRDefault="005E6968" w:rsidP="006F55E3">
      <w:pPr>
        <w:pStyle w:val="ListParagraph"/>
        <w:numPr>
          <w:ilvl w:val="0"/>
          <w:numId w:val="23"/>
        </w:numPr>
        <w:spacing w:after="240"/>
        <w:ind w:left="1440"/>
        <w:contextualSpacing w:val="0"/>
        <w:rPr>
          <w:sz w:val="26"/>
          <w:szCs w:val="26"/>
        </w:rPr>
      </w:pPr>
      <w:r w:rsidRPr="006F55E3">
        <w:rPr>
          <w:sz w:val="26"/>
          <w:szCs w:val="26"/>
        </w:rPr>
        <w:t>Shall continue to conduct leakage surveys in accordance with 49 C.F.R. § 192.706 using leak detection equipment and promptly repair hazardous leaks that are discovered in accordance with § 192.703(c).</w:t>
      </w:r>
    </w:p>
    <w:p w:rsidR="005E6968" w:rsidRPr="006F55E3" w:rsidRDefault="005E6968" w:rsidP="006F55E3">
      <w:pPr>
        <w:pStyle w:val="ListParagraph"/>
        <w:numPr>
          <w:ilvl w:val="0"/>
          <w:numId w:val="23"/>
        </w:numPr>
        <w:ind w:left="1440"/>
        <w:contextualSpacing w:val="0"/>
        <w:rPr>
          <w:sz w:val="26"/>
          <w:szCs w:val="26"/>
        </w:rPr>
      </w:pPr>
      <w:r w:rsidRPr="006F55E3">
        <w:rPr>
          <w:sz w:val="26"/>
          <w:szCs w:val="26"/>
        </w:rPr>
        <w:t>Has prepared and shall maintain a written damage prevention program, as required by 49 C.F.R. § 192.614.  This damage prevention program shall be submitted to the Commission’s Pipeline Safety Division for review.</w:t>
      </w:r>
    </w:p>
    <w:p w:rsidR="005E6968" w:rsidRPr="006F55E3" w:rsidRDefault="005E6968" w:rsidP="006F55E3">
      <w:pPr>
        <w:pStyle w:val="ListParagraph"/>
        <w:contextualSpacing w:val="0"/>
        <w:rPr>
          <w:sz w:val="26"/>
          <w:szCs w:val="26"/>
        </w:rPr>
      </w:pPr>
    </w:p>
    <w:p w:rsidR="005E6968" w:rsidRPr="006F55E3" w:rsidRDefault="005E6968" w:rsidP="006F55E3">
      <w:pPr>
        <w:pStyle w:val="ListParagraph"/>
        <w:contextualSpacing w:val="0"/>
        <w:rPr>
          <w:sz w:val="26"/>
          <w:szCs w:val="26"/>
        </w:rPr>
      </w:pPr>
    </w:p>
    <w:p w:rsidR="005E6968" w:rsidRPr="006F55E3" w:rsidRDefault="005E6968" w:rsidP="006F55E3">
      <w:pPr>
        <w:pStyle w:val="ListParagraph"/>
        <w:rPr>
          <w:sz w:val="26"/>
          <w:szCs w:val="26"/>
        </w:rPr>
      </w:pPr>
      <w:r w:rsidRPr="006F55E3">
        <w:rPr>
          <w:sz w:val="26"/>
          <w:szCs w:val="26"/>
        </w:rPr>
        <w:t>Settlement at 6.</w:t>
      </w:r>
    </w:p>
    <w:p w:rsidR="005E6968" w:rsidRPr="006F55E3" w:rsidRDefault="005E6968" w:rsidP="006F55E3">
      <w:pPr>
        <w:spacing w:line="360" w:lineRule="auto"/>
        <w:rPr>
          <w:sz w:val="26"/>
          <w:szCs w:val="26"/>
        </w:rPr>
      </w:pPr>
    </w:p>
    <w:p w:rsidR="005E6968" w:rsidRPr="006F55E3" w:rsidRDefault="005E6968" w:rsidP="006F55E3">
      <w:pPr>
        <w:spacing w:line="360" w:lineRule="auto"/>
        <w:ind w:firstLine="1440"/>
        <w:rPr>
          <w:sz w:val="26"/>
          <w:szCs w:val="26"/>
        </w:rPr>
      </w:pPr>
      <w:r w:rsidRPr="006F55E3">
        <w:rPr>
          <w:sz w:val="26"/>
          <w:szCs w:val="26"/>
        </w:rPr>
        <w:t xml:space="preserve">In addition, Burgly shall complete the above actions within sixty days after the date of entry of a final Commission Order approving the Settlement in its entirety without modification or amendment.  </w:t>
      </w:r>
      <w:r w:rsidRPr="006F55E3">
        <w:rPr>
          <w:i/>
          <w:sz w:val="26"/>
          <w:szCs w:val="26"/>
        </w:rPr>
        <w:t>Id</w:t>
      </w:r>
      <w:r w:rsidRPr="006F55E3">
        <w:rPr>
          <w:sz w:val="26"/>
          <w:szCs w:val="26"/>
        </w:rPr>
        <w:t xml:space="preserve">.  Furthermore, Burgly shall pay a civil penalty in </w:t>
      </w:r>
      <w:r w:rsidRPr="006F55E3">
        <w:rPr>
          <w:sz w:val="26"/>
          <w:szCs w:val="26"/>
        </w:rPr>
        <w:lastRenderedPageBreak/>
        <w:t xml:space="preserve">the amount of eighty thousand dollars, $80,000, pursuant to 66 Pa. C.S. § 3301, to resolve the alleged violations included herein.  </w:t>
      </w:r>
      <w:r w:rsidRPr="006F55E3">
        <w:rPr>
          <w:i/>
          <w:sz w:val="26"/>
          <w:szCs w:val="26"/>
        </w:rPr>
        <w:t>Id</w:t>
      </w:r>
      <w:r w:rsidRPr="006F55E3">
        <w:rPr>
          <w:sz w:val="26"/>
          <w:szCs w:val="26"/>
        </w:rPr>
        <w:t xml:space="preserve">.  The payment shall be made within sixty days after the date of entry of a final Commission Order approving the Settlement in its entirety without modification or amendment.  </w:t>
      </w:r>
      <w:r w:rsidRPr="006F55E3">
        <w:rPr>
          <w:i/>
          <w:sz w:val="26"/>
          <w:szCs w:val="26"/>
        </w:rPr>
        <w:t>Id</w:t>
      </w:r>
      <w:r w:rsidRPr="006F55E3">
        <w:rPr>
          <w:sz w:val="26"/>
          <w:szCs w:val="26"/>
        </w:rPr>
        <w:t xml:space="preserve">.  Finally, this payment shall not be claimed or included for recovery in future ratemaking proceedings, nor shall it be considered tax deductible.  </w:t>
      </w:r>
      <w:r w:rsidRPr="006F55E3">
        <w:rPr>
          <w:i/>
          <w:sz w:val="26"/>
          <w:szCs w:val="26"/>
        </w:rPr>
        <w:t>Id</w:t>
      </w:r>
      <w:r w:rsidRPr="006F55E3">
        <w:rPr>
          <w:sz w:val="26"/>
          <w:szCs w:val="26"/>
        </w:rPr>
        <w:t>.</w:t>
      </w:r>
    </w:p>
    <w:p w:rsidR="005E6968" w:rsidRPr="006F55E3" w:rsidRDefault="005E6968" w:rsidP="006F55E3">
      <w:pPr>
        <w:ind w:left="720"/>
        <w:rPr>
          <w:sz w:val="26"/>
          <w:szCs w:val="26"/>
        </w:rPr>
      </w:pPr>
    </w:p>
    <w:p w:rsidR="005E6968" w:rsidRPr="006F55E3" w:rsidRDefault="005E6968" w:rsidP="006F55E3">
      <w:pPr>
        <w:tabs>
          <w:tab w:val="center" w:pos="720"/>
        </w:tabs>
        <w:suppressAutoHyphens/>
        <w:spacing w:line="360" w:lineRule="auto"/>
        <w:ind w:firstLine="1440"/>
        <w:rPr>
          <w:sz w:val="26"/>
          <w:szCs w:val="26"/>
        </w:rPr>
      </w:pPr>
      <w:r w:rsidRPr="006F55E3">
        <w:rPr>
          <w:sz w:val="26"/>
          <w:szCs w:val="26"/>
        </w:rPr>
        <w:t>I&amp;E submits that the Settlement is in the public interest and fully satisfies I&amp;E’s significant safety concerns in this matter.  Also, as of the date the Commission approves the Joint Petition and Settlement, I&amp;E agrees to hold harmless, release and forever forbear from further prosecuting any formal complaint relating to Burgly’s conduct that is the subject of this Complaint and as described in the Joint Petition up to the Effective Date.  Settlement at 8.</w:t>
      </w:r>
    </w:p>
    <w:p w:rsidR="005E6968" w:rsidRPr="006F55E3" w:rsidRDefault="005E6968" w:rsidP="006F55E3">
      <w:pPr>
        <w:tabs>
          <w:tab w:val="center" w:pos="720"/>
        </w:tabs>
        <w:suppressAutoHyphens/>
        <w:spacing w:line="360" w:lineRule="auto"/>
        <w:ind w:firstLine="1440"/>
        <w:rPr>
          <w:sz w:val="26"/>
          <w:szCs w:val="26"/>
        </w:rPr>
      </w:pPr>
    </w:p>
    <w:p w:rsidR="00644AA6" w:rsidRPr="006F55E3" w:rsidRDefault="00644AA6" w:rsidP="006F55E3">
      <w:pPr>
        <w:keepNext/>
        <w:keepLines/>
        <w:spacing w:line="360" w:lineRule="auto"/>
        <w:jc w:val="center"/>
        <w:rPr>
          <w:b/>
          <w:sz w:val="26"/>
          <w:szCs w:val="26"/>
        </w:rPr>
      </w:pPr>
      <w:r w:rsidRPr="006F55E3">
        <w:rPr>
          <w:b/>
          <w:sz w:val="26"/>
          <w:szCs w:val="26"/>
        </w:rPr>
        <w:t>Discussion</w:t>
      </w:r>
    </w:p>
    <w:p w:rsidR="00AA2A0B" w:rsidRPr="006F55E3" w:rsidRDefault="00AA2A0B" w:rsidP="006F55E3">
      <w:pPr>
        <w:keepNext/>
        <w:keepLines/>
        <w:spacing w:line="360" w:lineRule="auto"/>
        <w:jc w:val="center"/>
        <w:rPr>
          <w:b/>
          <w:sz w:val="26"/>
          <w:szCs w:val="26"/>
        </w:rPr>
      </w:pPr>
    </w:p>
    <w:p w:rsidR="00226F09" w:rsidRPr="006F55E3" w:rsidRDefault="00226F09" w:rsidP="006F55E3">
      <w:pPr>
        <w:spacing w:line="360" w:lineRule="auto"/>
        <w:ind w:firstLine="1440"/>
        <w:rPr>
          <w:sz w:val="26"/>
          <w:szCs w:val="26"/>
        </w:rPr>
      </w:pPr>
      <w:r w:rsidRPr="006F55E3">
        <w:rPr>
          <w:sz w:val="26"/>
          <w:szCs w:val="26"/>
        </w:rPr>
        <w:t>Initially, we</w:t>
      </w:r>
      <w:r w:rsidR="00B86C10" w:rsidRPr="006F55E3">
        <w:rPr>
          <w:sz w:val="26"/>
          <w:szCs w:val="26"/>
        </w:rPr>
        <w:t xml:space="preserve"> note that </w:t>
      </w:r>
      <w:r w:rsidRPr="006F55E3">
        <w:rPr>
          <w:sz w:val="26"/>
          <w:szCs w:val="26"/>
        </w:rPr>
        <w:t xml:space="preserve">any issue or argument that we do not specifically address shall be deemed to have been duly considered and denied without further discussion. </w:t>
      </w:r>
      <w:r w:rsidR="00FD7AD8" w:rsidRPr="006F55E3">
        <w:rPr>
          <w:sz w:val="26"/>
          <w:szCs w:val="26"/>
        </w:rPr>
        <w:t xml:space="preserve"> </w:t>
      </w:r>
      <w:r w:rsidRPr="006F55E3">
        <w:rPr>
          <w:sz w:val="26"/>
          <w:szCs w:val="26"/>
        </w:rPr>
        <w:t xml:space="preserve">The Commission is not required to consider expressly or at length each contention or argument raised by the Parties.  </w:t>
      </w:r>
      <w:r w:rsidRPr="006F55E3">
        <w:rPr>
          <w:i/>
          <w:sz w:val="26"/>
          <w:szCs w:val="26"/>
        </w:rPr>
        <w:t>Consolidated Rail Corp. v Pa. PUC</w:t>
      </w:r>
      <w:r w:rsidRPr="006F55E3">
        <w:rPr>
          <w:sz w:val="26"/>
          <w:szCs w:val="26"/>
        </w:rPr>
        <w:t xml:space="preserve">, 625 A.2d 741 (Pa. Cmwlth. 1993); </w:t>
      </w:r>
      <w:r w:rsidRPr="006F55E3">
        <w:rPr>
          <w:i/>
          <w:sz w:val="26"/>
          <w:szCs w:val="26"/>
        </w:rPr>
        <w:t>also see generally, University of Pennsylvania v Pa. PUC</w:t>
      </w:r>
      <w:r w:rsidRPr="006F55E3">
        <w:rPr>
          <w:sz w:val="26"/>
          <w:szCs w:val="26"/>
        </w:rPr>
        <w:t>, 485 A.2d 1217 (Pa. Cmwlth. 1984).</w:t>
      </w:r>
    </w:p>
    <w:p w:rsidR="00226F09" w:rsidRPr="006F55E3" w:rsidRDefault="00226F09" w:rsidP="006F55E3">
      <w:pPr>
        <w:spacing w:line="360" w:lineRule="auto"/>
        <w:ind w:firstLine="1440"/>
        <w:rPr>
          <w:sz w:val="26"/>
          <w:szCs w:val="26"/>
        </w:rPr>
      </w:pPr>
    </w:p>
    <w:p w:rsidR="00B86C10" w:rsidRPr="006F55E3" w:rsidRDefault="00226F09" w:rsidP="006F55E3">
      <w:pPr>
        <w:spacing w:line="360" w:lineRule="auto"/>
        <w:ind w:firstLine="1440"/>
        <w:rPr>
          <w:sz w:val="26"/>
          <w:szCs w:val="26"/>
        </w:rPr>
      </w:pPr>
      <w:r w:rsidRPr="006F55E3">
        <w:rPr>
          <w:sz w:val="26"/>
          <w:szCs w:val="26"/>
        </w:rPr>
        <w:t xml:space="preserve">Pursuant to our Regulations at </w:t>
      </w:r>
      <w:r w:rsidR="00B86C10" w:rsidRPr="006F55E3">
        <w:rPr>
          <w:sz w:val="26"/>
          <w:szCs w:val="26"/>
        </w:rPr>
        <w:t xml:space="preserve">52 Pa. Code § 5.231, it is </w:t>
      </w:r>
      <w:r w:rsidRPr="006F55E3">
        <w:rPr>
          <w:sz w:val="26"/>
          <w:szCs w:val="26"/>
        </w:rPr>
        <w:t xml:space="preserve">the Commission’s policy </w:t>
      </w:r>
      <w:r w:rsidR="00B86C10" w:rsidRPr="006F55E3">
        <w:rPr>
          <w:sz w:val="26"/>
          <w:szCs w:val="26"/>
        </w:rPr>
        <w:t xml:space="preserve">to promote settlements.  </w:t>
      </w:r>
      <w:r w:rsidRPr="006F55E3">
        <w:rPr>
          <w:sz w:val="26"/>
          <w:szCs w:val="26"/>
        </w:rPr>
        <w:t xml:space="preserve">The Commission must review proposed settlements to determine whether the terms are in the public interest.  </w:t>
      </w:r>
      <w:r w:rsidRPr="006F55E3">
        <w:rPr>
          <w:i/>
          <w:sz w:val="26"/>
          <w:szCs w:val="26"/>
        </w:rPr>
        <w:t>Pa. PUC v Philadelphia Gas</w:t>
      </w:r>
      <w:r w:rsidRPr="006F55E3">
        <w:rPr>
          <w:sz w:val="26"/>
          <w:szCs w:val="26"/>
        </w:rPr>
        <w:t xml:space="preserve"> </w:t>
      </w:r>
      <w:r w:rsidRPr="006F55E3">
        <w:rPr>
          <w:i/>
          <w:sz w:val="26"/>
          <w:szCs w:val="26"/>
        </w:rPr>
        <w:t>Works</w:t>
      </w:r>
      <w:r w:rsidRPr="006F55E3">
        <w:rPr>
          <w:sz w:val="26"/>
          <w:szCs w:val="26"/>
        </w:rPr>
        <w:t>, Docket No. M-00031768 (Order entered January 7, 2004).  After a review of the terms of the Settlement, we find that it is in the public interest.</w:t>
      </w:r>
    </w:p>
    <w:p w:rsidR="00FD7AD8" w:rsidRPr="006F55E3" w:rsidRDefault="00FD7AD8" w:rsidP="006F55E3">
      <w:pPr>
        <w:spacing w:line="360" w:lineRule="auto"/>
        <w:ind w:firstLine="1440"/>
        <w:rPr>
          <w:sz w:val="26"/>
          <w:szCs w:val="26"/>
        </w:rPr>
      </w:pPr>
    </w:p>
    <w:p w:rsidR="00AA2A0B" w:rsidRPr="006F55E3" w:rsidRDefault="00FD7AD8" w:rsidP="006F55E3">
      <w:pPr>
        <w:spacing w:line="360" w:lineRule="auto"/>
        <w:ind w:firstLine="1440"/>
        <w:rPr>
          <w:sz w:val="26"/>
          <w:szCs w:val="26"/>
        </w:rPr>
      </w:pPr>
      <w:r w:rsidRPr="006F55E3">
        <w:rPr>
          <w:sz w:val="26"/>
          <w:szCs w:val="26"/>
        </w:rPr>
        <w:lastRenderedPageBreak/>
        <w:t>The Commission has promulgated a Policy Statement at 52 Pa. Code §</w:t>
      </w:r>
      <w:r w:rsidR="005A3C88" w:rsidRPr="006F55E3">
        <w:rPr>
          <w:sz w:val="26"/>
          <w:szCs w:val="26"/>
        </w:rPr>
        <w:t> </w:t>
      </w:r>
      <w:r w:rsidRPr="006F55E3">
        <w:rPr>
          <w:sz w:val="26"/>
          <w:szCs w:val="26"/>
        </w:rPr>
        <w:t xml:space="preserve">69.1201 that sets forth ten factors that we may consider in evaluating whether a civil penalty for violating a Commission order, regulation or statute is appropriate, as well as if a proposed settlement for a violation is reasonable and approval of the settlement agreement is </w:t>
      </w:r>
      <w:r w:rsidR="00AE173F" w:rsidRPr="006F55E3">
        <w:rPr>
          <w:sz w:val="26"/>
          <w:szCs w:val="26"/>
        </w:rPr>
        <w:t>i</w:t>
      </w:r>
      <w:r w:rsidRPr="006F55E3">
        <w:rPr>
          <w:sz w:val="26"/>
          <w:szCs w:val="26"/>
        </w:rPr>
        <w:t xml:space="preserve">n public interest.  The </w:t>
      </w:r>
      <w:r w:rsidR="00C01DDC" w:rsidRPr="006F55E3">
        <w:rPr>
          <w:sz w:val="26"/>
          <w:szCs w:val="26"/>
        </w:rPr>
        <w:t>Policy Statement sets forth the guidelines we use when determining whether, and to what extent, a civil penalty is warranted.  In this case, application of these guidelines supports approval of the Settlement.</w:t>
      </w:r>
      <w:r w:rsidR="0099082F" w:rsidRPr="006F55E3">
        <w:rPr>
          <w:sz w:val="26"/>
          <w:szCs w:val="26"/>
        </w:rPr>
        <w:t xml:space="preserve">  The Commission will not apply the standards as strictly in settled cases as in litigated cases 52 Pa. Code §</w:t>
      </w:r>
      <w:r w:rsidR="005A3C88" w:rsidRPr="006F55E3">
        <w:rPr>
          <w:sz w:val="26"/>
          <w:szCs w:val="26"/>
        </w:rPr>
        <w:t> </w:t>
      </w:r>
      <w:r w:rsidR="0099082F" w:rsidRPr="006F55E3">
        <w:rPr>
          <w:sz w:val="26"/>
          <w:szCs w:val="26"/>
        </w:rPr>
        <w:t>69.1201(b).</w:t>
      </w:r>
    </w:p>
    <w:p w:rsidR="00394BD4" w:rsidRPr="006F55E3" w:rsidRDefault="00394BD4" w:rsidP="006F55E3">
      <w:pPr>
        <w:spacing w:line="360" w:lineRule="auto"/>
        <w:ind w:firstLine="1440"/>
        <w:rPr>
          <w:sz w:val="26"/>
          <w:szCs w:val="26"/>
        </w:rPr>
      </w:pPr>
    </w:p>
    <w:p w:rsidR="00394BD4" w:rsidRPr="006F55E3" w:rsidRDefault="00394BD4" w:rsidP="006F55E3">
      <w:pPr>
        <w:spacing w:line="360" w:lineRule="auto"/>
        <w:ind w:firstLine="1440"/>
        <w:rPr>
          <w:sz w:val="26"/>
          <w:szCs w:val="26"/>
        </w:rPr>
      </w:pPr>
      <w:r w:rsidRPr="006F55E3">
        <w:rPr>
          <w:sz w:val="26"/>
          <w:szCs w:val="26"/>
        </w:rPr>
        <w:t>The first factor we may consider is whether the conduct at issue is of a serious nature.  52 Pa. Code § 69.1201</w:t>
      </w:r>
      <w:r w:rsidR="0099082F" w:rsidRPr="006F55E3">
        <w:rPr>
          <w:sz w:val="26"/>
          <w:szCs w:val="26"/>
        </w:rPr>
        <w:t>(c)</w:t>
      </w:r>
      <w:r w:rsidRPr="006F55E3">
        <w:rPr>
          <w:sz w:val="26"/>
          <w:szCs w:val="26"/>
        </w:rPr>
        <w:t>(1).  “</w:t>
      </w:r>
      <w:r w:rsidR="00A23DCD" w:rsidRPr="006F55E3">
        <w:rPr>
          <w:sz w:val="26"/>
          <w:szCs w:val="26"/>
        </w:rPr>
        <w:t>W</w:t>
      </w:r>
      <w:r w:rsidRPr="006F55E3">
        <w:rPr>
          <w:sz w:val="26"/>
          <w:szCs w:val="26"/>
        </w:rPr>
        <w:t xml:space="preserve">hen conduct of a serious nature is involved, such as willful fraud or misrepresentation, the conduct may warrant a higher penalty.  When the conduct is less egregious, such as administrative filing or technical errors, it may warrant a lower penalty.”  </w:t>
      </w:r>
      <w:r w:rsidRPr="006F55E3">
        <w:rPr>
          <w:i/>
          <w:sz w:val="26"/>
          <w:szCs w:val="26"/>
        </w:rPr>
        <w:t>Id</w:t>
      </w:r>
      <w:r w:rsidRPr="006F55E3">
        <w:rPr>
          <w:sz w:val="26"/>
          <w:szCs w:val="26"/>
        </w:rPr>
        <w:t xml:space="preserve">. </w:t>
      </w:r>
      <w:r w:rsidR="0099082F" w:rsidRPr="006F55E3">
        <w:rPr>
          <w:sz w:val="26"/>
          <w:szCs w:val="26"/>
        </w:rPr>
        <w:t xml:space="preserve"> </w:t>
      </w:r>
      <w:r w:rsidR="003176CF" w:rsidRPr="006F55E3">
        <w:rPr>
          <w:sz w:val="26"/>
          <w:szCs w:val="26"/>
        </w:rPr>
        <w:t xml:space="preserve">I&amp;E submits that the violations are serious in nature in the Burgly did not register its pipeline with PA One Call and did not place markers over the buried pipeline.  I&amp;E Statement in Support at 6.  As such Burgly’s conduct resulted in serious public safety concerns.  </w:t>
      </w:r>
      <w:r w:rsidR="003176CF" w:rsidRPr="006F55E3">
        <w:rPr>
          <w:i/>
          <w:sz w:val="26"/>
          <w:szCs w:val="26"/>
        </w:rPr>
        <w:t>Id</w:t>
      </w:r>
      <w:r w:rsidR="003176CF" w:rsidRPr="006F55E3">
        <w:rPr>
          <w:sz w:val="26"/>
          <w:szCs w:val="26"/>
        </w:rPr>
        <w:t xml:space="preserve">.  Furthermore, the Commission was not even aware of the existence of the pipeline because Burgly had not obtained a certificate of public convenience from the Commission to operate as is required by law.  </w:t>
      </w:r>
      <w:r w:rsidR="003176CF" w:rsidRPr="006F55E3">
        <w:rPr>
          <w:i/>
          <w:sz w:val="26"/>
          <w:szCs w:val="26"/>
        </w:rPr>
        <w:t>Id.</w:t>
      </w:r>
      <w:r w:rsidR="003176CF" w:rsidRPr="006F55E3">
        <w:rPr>
          <w:sz w:val="26"/>
          <w:szCs w:val="26"/>
        </w:rPr>
        <w:t xml:space="preserve">  I&amp;E submits that the seriousness of the conduct </w:t>
      </w:r>
      <w:r w:rsidR="002867B3" w:rsidRPr="006F55E3">
        <w:rPr>
          <w:sz w:val="26"/>
          <w:szCs w:val="26"/>
        </w:rPr>
        <w:t xml:space="preserve">as well as Burgly’s acknowledgement of the serious nature of the matter and its steps to mitigate further harm in this case, </w:t>
      </w:r>
      <w:r w:rsidR="003176CF" w:rsidRPr="006F55E3">
        <w:rPr>
          <w:sz w:val="26"/>
          <w:szCs w:val="26"/>
        </w:rPr>
        <w:t>w</w:t>
      </w:r>
      <w:r w:rsidR="002867B3" w:rsidRPr="006F55E3">
        <w:rPr>
          <w:sz w:val="26"/>
          <w:szCs w:val="26"/>
        </w:rPr>
        <w:t>ere</w:t>
      </w:r>
      <w:r w:rsidR="003176CF" w:rsidRPr="006F55E3">
        <w:rPr>
          <w:sz w:val="26"/>
          <w:szCs w:val="26"/>
        </w:rPr>
        <w:t xml:space="preserve"> considered in determining the agreed civil penalty</w:t>
      </w:r>
      <w:r w:rsidR="002867B3" w:rsidRPr="006F55E3">
        <w:rPr>
          <w:sz w:val="26"/>
          <w:szCs w:val="26"/>
        </w:rPr>
        <w:t xml:space="preserve"> amount</w:t>
      </w:r>
      <w:r w:rsidR="003176CF" w:rsidRPr="006F55E3">
        <w:rPr>
          <w:sz w:val="26"/>
          <w:szCs w:val="26"/>
        </w:rPr>
        <w:t xml:space="preserve"> in the Settlement.  </w:t>
      </w:r>
      <w:r w:rsidR="003176CF" w:rsidRPr="006F55E3">
        <w:rPr>
          <w:i/>
          <w:sz w:val="26"/>
          <w:szCs w:val="26"/>
        </w:rPr>
        <w:t>Id</w:t>
      </w:r>
      <w:r w:rsidR="002867B3" w:rsidRPr="006F55E3">
        <w:rPr>
          <w:sz w:val="26"/>
          <w:szCs w:val="26"/>
        </w:rPr>
        <w:t xml:space="preserve"> at 6-7.</w:t>
      </w:r>
      <w:r w:rsidR="003176CF" w:rsidRPr="006F55E3">
        <w:rPr>
          <w:sz w:val="26"/>
          <w:szCs w:val="26"/>
        </w:rPr>
        <w:t xml:space="preserve">  </w:t>
      </w:r>
      <w:r w:rsidR="007F260F" w:rsidRPr="006F55E3">
        <w:rPr>
          <w:sz w:val="26"/>
          <w:szCs w:val="26"/>
        </w:rPr>
        <w:t xml:space="preserve">Burgly contends that the pipeline was exempt from registration and the regulations as it was a production line.  Furthermore, took steps to ensure that all local municipalities and authorities were aware of the location of the pipeline.  Burgly Statement in Support at 5.  Furthermore, regardless of those statements, Burgly took steps to mitigate possible future harm and is currently complaint.  </w:t>
      </w:r>
      <w:r w:rsidR="007F260F" w:rsidRPr="006F55E3">
        <w:rPr>
          <w:i/>
          <w:sz w:val="26"/>
          <w:szCs w:val="26"/>
        </w:rPr>
        <w:t>Id.</w:t>
      </w:r>
      <w:r w:rsidR="0099082F" w:rsidRPr="006F55E3">
        <w:rPr>
          <w:sz w:val="26"/>
          <w:szCs w:val="26"/>
        </w:rPr>
        <w:t xml:space="preserve">  </w:t>
      </w:r>
      <w:r w:rsidR="007D0FE3" w:rsidRPr="006F55E3">
        <w:rPr>
          <w:sz w:val="26"/>
          <w:szCs w:val="26"/>
        </w:rPr>
        <w:t xml:space="preserve">For these reasons, the </w:t>
      </w:r>
      <w:r w:rsidR="007F260F" w:rsidRPr="006F55E3">
        <w:rPr>
          <w:sz w:val="26"/>
          <w:szCs w:val="26"/>
        </w:rPr>
        <w:t xml:space="preserve">agreed upon </w:t>
      </w:r>
      <w:r w:rsidR="007D0FE3" w:rsidRPr="006F55E3">
        <w:rPr>
          <w:sz w:val="26"/>
          <w:szCs w:val="26"/>
        </w:rPr>
        <w:t xml:space="preserve">civil penalty </w:t>
      </w:r>
      <w:r w:rsidR="007F260F" w:rsidRPr="006F55E3">
        <w:rPr>
          <w:sz w:val="26"/>
          <w:szCs w:val="26"/>
        </w:rPr>
        <w:t xml:space="preserve">is appropriate </w:t>
      </w:r>
      <w:r w:rsidR="007D0FE3" w:rsidRPr="006F55E3">
        <w:rPr>
          <w:sz w:val="26"/>
          <w:szCs w:val="26"/>
        </w:rPr>
        <w:t>under these circumstances.</w:t>
      </w:r>
    </w:p>
    <w:p w:rsidR="00861729" w:rsidRPr="006F55E3" w:rsidRDefault="00861729" w:rsidP="006F55E3">
      <w:pPr>
        <w:spacing w:line="360" w:lineRule="auto"/>
        <w:ind w:firstLine="1440"/>
        <w:rPr>
          <w:sz w:val="26"/>
          <w:szCs w:val="26"/>
        </w:rPr>
      </w:pPr>
    </w:p>
    <w:p w:rsidR="00861729" w:rsidRPr="006F55E3" w:rsidRDefault="00861729" w:rsidP="006F55E3">
      <w:pPr>
        <w:spacing w:line="360" w:lineRule="auto"/>
        <w:ind w:firstLine="1440"/>
        <w:rPr>
          <w:sz w:val="26"/>
          <w:szCs w:val="26"/>
        </w:rPr>
      </w:pPr>
      <w:r w:rsidRPr="006F55E3">
        <w:rPr>
          <w:sz w:val="26"/>
          <w:szCs w:val="26"/>
        </w:rPr>
        <w:t xml:space="preserve">The second factor is whether the resulting consequences of the conduct are of a serious nature.  52 Pa. Code § 69.1201(c)(2).  “When consequences of a serious nature are involved, such as personal injury or property damage, the consequences may warrant a higher penalty.”  </w:t>
      </w:r>
      <w:r w:rsidRPr="006F55E3">
        <w:rPr>
          <w:i/>
          <w:sz w:val="26"/>
          <w:szCs w:val="26"/>
        </w:rPr>
        <w:t>Id</w:t>
      </w:r>
      <w:r w:rsidRPr="006F55E3">
        <w:rPr>
          <w:sz w:val="26"/>
          <w:szCs w:val="26"/>
        </w:rPr>
        <w:t xml:space="preserve">. </w:t>
      </w:r>
      <w:r w:rsidR="00665AF5" w:rsidRPr="006F55E3">
        <w:rPr>
          <w:sz w:val="26"/>
          <w:szCs w:val="26"/>
        </w:rPr>
        <w:t xml:space="preserve"> I&amp;E</w:t>
      </w:r>
      <w:r w:rsidR="00054EE9" w:rsidRPr="006F55E3">
        <w:rPr>
          <w:sz w:val="26"/>
          <w:szCs w:val="26"/>
        </w:rPr>
        <w:t xml:space="preserve"> states that there were</w:t>
      </w:r>
      <w:r w:rsidR="004954BE" w:rsidRPr="006F55E3">
        <w:rPr>
          <w:sz w:val="26"/>
          <w:szCs w:val="26"/>
        </w:rPr>
        <w:t xml:space="preserve"> two minor injuries and property damage to the drill rig.  I&amp;E Statement in Support at 7.  Furthermore, the seriousness of the incident and Burgly’s corrective actions have been taken into consideration </w:t>
      </w:r>
      <w:r w:rsidR="00DD127D" w:rsidRPr="006F55E3">
        <w:rPr>
          <w:sz w:val="26"/>
          <w:szCs w:val="26"/>
        </w:rPr>
        <w:t xml:space="preserve">to lower the civil penalty </w:t>
      </w:r>
      <w:r w:rsidR="004954BE" w:rsidRPr="006F55E3">
        <w:rPr>
          <w:sz w:val="26"/>
          <w:szCs w:val="26"/>
        </w:rPr>
        <w:t xml:space="preserve">amount of $80,000.  </w:t>
      </w:r>
      <w:r w:rsidR="004954BE" w:rsidRPr="006F55E3">
        <w:rPr>
          <w:i/>
          <w:sz w:val="26"/>
          <w:szCs w:val="26"/>
        </w:rPr>
        <w:t>Id</w:t>
      </w:r>
      <w:r w:rsidR="004954BE" w:rsidRPr="006F55E3">
        <w:rPr>
          <w:sz w:val="26"/>
          <w:szCs w:val="26"/>
        </w:rPr>
        <w:t>.</w:t>
      </w:r>
    </w:p>
    <w:p w:rsidR="00C01DDC" w:rsidRPr="006F55E3" w:rsidRDefault="00C01DDC" w:rsidP="006F55E3">
      <w:pPr>
        <w:spacing w:line="360" w:lineRule="auto"/>
        <w:rPr>
          <w:sz w:val="26"/>
          <w:szCs w:val="26"/>
        </w:rPr>
      </w:pPr>
    </w:p>
    <w:p w:rsidR="006F6B47" w:rsidRPr="006F55E3" w:rsidRDefault="006F6B47" w:rsidP="006F55E3">
      <w:pPr>
        <w:pStyle w:val="BodyText"/>
      </w:pPr>
      <w:r w:rsidRPr="006F55E3">
        <w:tab/>
      </w:r>
      <w:r w:rsidRPr="006F55E3">
        <w:tab/>
        <w:t>The third factor pertains to litigated cases only.  52 Pa. Code §</w:t>
      </w:r>
      <w:r w:rsidR="00956A0C" w:rsidRPr="006F55E3">
        <w:t> </w:t>
      </w:r>
      <w:r w:rsidRPr="006F55E3">
        <w:t>69.1201(c)(3).  Because this proceeding was settled, this factor is not applicable to this Settlement.</w:t>
      </w:r>
      <w:r w:rsidR="00985740" w:rsidRPr="006F55E3">
        <w:t xml:space="preserve"> </w:t>
      </w:r>
      <w:r w:rsidR="00B74A43" w:rsidRPr="006F55E3">
        <w:t xml:space="preserve"> </w:t>
      </w:r>
      <w:r w:rsidR="00985740" w:rsidRPr="006F55E3">
        <w:t>I&amp;E Statement in Support at 7.</w:t>
      </w:r>
    </w:p>
    <w:p w:rsidR="006F6B47" w:rsidRPr="006F55E3" w:rsidRDefault="006F6B47" w:rsidP="006F55E3">
      <w:pPr>
        <w:spacing w:line="360" w:lineRule="auto"/>
        <w:rPr>
          <w:sz w:val="26"/>
          <w:szCs w:val="26"/>
        </w:rPr>
      </w:pPr>
    </w:p>
    <w:p w:rsidR="00DD03A0" w:rsidRPr="006F55E3" w:rsidRDefault="006F6B47" w:rsidP="006F55E3">
      <w:pPr>
        <w:spacing w:line="360" w:lineRule="auto"/>
        <w:rPr>
          <w:sz w:val="26"/>
          <w:szCs w:val="26"/>
        </w:rPr>
      </w:pPr>
      <w:r w:rsidRPr="006F55E3">
        <w:rPr>
          <w:sz w:val="26"/>
          <w:szCs w:val="26"/>
        </w:rPr>
        <w:tab/>
      </w:r>
      <w:r w:rsidRPr="006F55E3">
        <w:rPr>
          <w:sz w:val="26"/>
          <w:szCs w:val="26"/>
        </w:rPr>
        <w:tab/>
        <w:t xml:space="preserve">The fourth factor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As set forth in the Statement of Support of the Settlement, </w:t>
      </w:r>
      <w:r w:rsidR="00911EE0" w:rsidRPr="006F55E3">
        <w:rPr>
          <w:sz w:val="26"/>
          <w:szCs w:val="26"/>
        </w:rPr>
        <w:t xml:space="preserve">Burgly took several steps to avoid any recurrence including:  </w:t>
      </w:r>
      <w:r w:rsidR="00A132C2" w:rsidRPr="006F55E3">
        <w:rPr>
          <w:sz w:val="26"/>
          <w:szCs w:val="26"/>
        </w:rPr>
        <w:t>(</w:t>
      </w:r>
      <w:r w:rsidR="002935A3" w:rsidRPr="006F55E3">
        <w:rPr>
          <w:sz w:val="26"/>
          <w:szCs w:val="26"/>
        </w:rPr>
        <w:t xml:space="preserve">1) </w:t>
      </w:r>
      <w:r w:rsidR="00911EE0" w:rsidRPr="006F55E3">
        <w:rPr>
          <w:sz w:val="26"/>
          <w:szCs w:val="26"/>
        </w:rPr>
        <w:t>registering with</w:t>
      </w:r>
      <w:r w:rsidR="006D4F62" w:rsidRPr="006F55E3">
        <w:rPr>
          <w:sz w:val="26"/>
          <w:szCs w:val="26"/>
        </w:rPr>
        <w:t xml:space="preserve"> </w:t>
      </w:r>
      <w:r w:rsidR="00911EE0" w:rsidRPr="006F55E3">
        <w:rPr>
          <w:sz w:val="26"/>
          <w:szCs w:val="26"/>
        </w:rPr>
        <w:t>PA One Call</w:t>
      </w:r>
      <w:r w:rsidR="00A132C2" w:rsidRPr="006F55E3">
        <w:rPr>
          <w:sz w:val="26"/>
          <w:szCs w:val="26"/>
        </w:rPr>
        <w:t>; (</w:t>
      </w:r>
      <w:r w:rsidR="006D4F62" w:rsidRPr="006F55E3">
        <w:rPr>
          <w:sz w:val="26"/>
          <w:szCs w:val="26"/>
        </w:rPr>
        <w:t>2) filing an application as an Act 127 Pipeline Operator</w:t>
      </w:r>
      <w:r w:rsidR="00A132C2" w:rsidRPr="006F55E3">
        <w:rPr>
          <w:sz w:val="26"/>
          <w:szCs w:val="26"/>
        </w:rPr>
        <w:t>; (</w:t>
      </w:r>
      <w:r w:rsidR="006D4F62" w:rsidRPr="006F55E3">
        <w:rPr>
          <w:sz w:val="26"/>
          <w:szCs w:val="26"/>
        </w:rPr>
        <w:t xml:space="preserve">3) installing pipeline markers as close as practical to its pipeline and conducting leakage surveys of the pipeline, and </w:t>
      </w:r>
      <w:r w:rsidR="00A132C2" w:rsidRPr="006F55E3">
        <w:rPr>
          <w:sz w:val="26"/>
          <w:szCs w:val="26"/>
        </w:rPr>
        <w:t>(</w:t>
      </w:r>
      <w:r w:rsidR="006D4F62" w:rsidRPr="006F55E3">
        <w:rPr>
          <w:sz w:val="26"/>
          <w:szCs w:val="26"/>
        </w:rPr>
        <w:t>4) implementing and maintaining a damage prevention program that has been submitted to the Commission’s Pipeline Safety Division.  I&amp;E Statement in Support at 8.</w:t>
      </w:r>
      <w:r w:rsidR="005D244D" w:rsidRPr="006F55E3">
        <w:rPr>
          <w:sz w:val="26"/>
          <w:szCs w:val="26"/>
        </w:rPr>
        <w:t xml:space="preserve">  This supports the lower agreed upon civil penalty.</w:t>
      </w:r>
    </w:p>
    <w:p w:rsidR="006D4F62" w:rsidRPr="006F55E3" w:rsidRDefault="006D4F62" w:rsidP="006F55E3">
      <w:pPr>
        <w:spacing w:line="360" w:lineRule="auto"/>
        <w:rPr>
          <w:sz w:val="26"/>
          <w:szCs w:val="26"/>
        </w:rPr>
      </w:pPr>
    </w:p>
    <w:p w:rsidR="00B826A0" w:rsidRPr="006F55E3" w:rsidRDefault="00DD03A0" w:rsidP="006F55E3">
      <w:pPr>
        <w:pStyle w:val="BodyText"/>
      </w:pPr>
      <w:r w:rsidRPr="006F55E3">
        <w:tab/>
      </w:r>
      <w:r w:rsidRPr="006F55E3">
        <w:tab/>
        <w:t xml:space="preserve">The fifth factor is the number of customers affected and the duration of the violations.  52 Pa. Code § 69.1201(c)(5).  </w:t>
      </w:r>
      <w:r w:rsidR="005D13AD" w:rsidRPr="006F55E3">
        <w:t>I&amp;E</w:t>
      </w:r>
      <w:r w:rsidR="00B826A0" w:rsidRPr="006F55E3">
        <w:t xml:space="preserve"> submits that although Burgly only serves only one customer and the customer was affected by the incident I&amp;E submits that the </w:t>
      </w:r>
      <w:r w:rsidR="00B826A0" w:rsidRPr="006F55E3">
        <w:lastRenderedPageBreak/>
        <w:t xml:space="preserve">surrounding residents, were affected both by being evacuated and by suffering medical symptoms due to natural gas exposure even though they were not customers of Burgly.  I&amp;E and Burgly considered this factor in </w:t>
      </w:r>
      <w:r w:rsidR="005D244D" w:rsidRPr="006F55E3">
        <w:t xml:space="preserve">lowering of the </w:t>
      </w:r>
      <w:r w:rsidR="00B826A0" w:rsidRPr="006F55E3">
        <w:t>civil penalty. I&amp;E Statement in Support at 8.</w:t>
      </w:r>
    </w:p>
    <w:p w:rsidR="00B826A0" w:rsidRPr="006F55E3" w:rsidRDefault="00B826A0" w:rsidP="006F55E3">
      <w:pPr>
        <w:pStyle w:val="BodyText"/>
      </w:pPr>
    </w:p>
    <w:p w:rsidR="005D13AD" w:rsidRPr="006F55E3" w:rsidRDefault="005D13AD" w:rsidP="006F55E3">
      <w:pPr>
        <w:pStyle w:val="BodyText"/>
      </w:pPr>
      <w:r w:rsidRPr="006F55E3">
        <w:tab/>
      </w:r>
      <w:r w:rsidRPr="006F55E3">
        <w:tab/>
        <w:t xml:space="preserve">The sixth factor that </w:t>
      </w:r>
      <w:r w:rsidR="00AE0C3A" w:rsidRPr="006F55E3">
        <w:t>may be</w:t>
      </w:r>
      <w:r w:rsidRPr="006F55E3">
        <w:t xml:space="preserve"> considered is the compliance history of the regulated entity.  52 Pa. Code § 69.1201(c)(6).  “An isolated incident from an otherwise compliant utility may result in a lower penalty, whereas frequent, recurrent violations by a utility my result in a higher penalty.”  </w:t>
      </w:r>
      <w:r w:rsidRPr="006F55E3">
        <w:rPr>
          <w:i/>
        </w:rPr>
        <w:t>Id</w:t>
      </w:r>
      <w:r w:rsidRPr="006F55E3">
        <w:t xml:space="preserve">.  Here, </w:t>
      </w:r>
      <w:r w:rsidR="00574A54" w:rsidRPr="006F55E3">
        <w:t xml:space="preserve">Burgly has no substantive compliance history with the Commission. </w:t>
      </w:r>
      <w:r w:rsidR="00841B00" w:rsidRPr="006F55E3">
        <w:t xml:space="preserve"> </w:t>
      </w:r>
      <w:r w:rsidR="00574A54" w:rsidRPr="006F55E3">
        <w:t>I</w:t>
      </w:r>
      <w:r w:rsidR="00841B00" w:rsidRPr="006F55E3">
        <w:t>n</w:t>
      </w:r>
      <w:r w:rsidR="00574A54" w:rsidRPr="006F55E3">
        <w:t xml:space="preserve"> fact</w:t>
      </w:r>
      <w:r w:rsidR="00D852F7" w:rsidRPr="006F55E3">
        <w:t>,</w:t>
      </w:r>
      <w:r w:rsidR="00574A54" w:rsidRPr="006F55E3">
        <w:t xml:space="preserve"> a review of C</w:t>
      </w:r>
      <w:r w:rsidR="00841B00" w:rsidRPr="006F55E3">
        <w:t>o</w:t>
      </w:r>
      <w:r w:rsidR="00574A54" w:rsidRPr="006F55E3">
        <w:t>mmissi</w:t>
      </w:r>
      <w:r w:rsidR="00841B00" w:rsidRPr="006F55E3">
        <w:t>o</w:t>
      </w:r>
      <w:r w:rsidR="00574A54" w:rsidRPr="006F55E3">
        <w:t>n records by I&amp;E did not reveal any past m</w:t>
      </w:r>
      <w:r w:rsidR="00841B00" w:rsidRPr="006F55E3">
        <w:t>a</w:t>
      </w:r>
      <w:r w:rsidR="00574A54" w:rsidRPr="006F55E3">
        <w:t>tters relating to safety concerns with Burgly</w:t>
      </w:r>
      <w:r w:rsidR="00841B00" w:rsidRPr="006F55E3">
        <w:t xml:space="preserve"> and it has not had any complaints or investigations initiated since the filing of this Complaint.  I&amp;E Statement in Support at 8</w:t>
      </w:r>
      <w:r w:rsidR="00A6204E" w:rsidRPr="006F55E3">
        <w:t>.</w:t>
      </w:r>
      <w:r w:rsidR="00AE0C3A" w:rsidRPr="006F55E3">
        <w:t xml:space="preserve">  </w:t>
      </w:r>
      <w:r w:rsidR="00841B00" w:rsidRPr="006F55E3">
        <w:t xml:space="preserve">I&amp;E submits </w:t>
      </w:r>
      <w:r w:rsidR="00AE0C3A" w:rsidRPr="006F55E3">
        <w:t xml:space="preserve">that this factor warrants a lower penalty against </w:t>
      </w:r>
      <w:r w:rsidR="00E6450D" w:rsidRPr="006F55E3">
        <w:t>Burgly.</w:t>
      </w:r>
    </w:p>
    <w:p w:rsidR="00B10C08" w:rsidRPr="006F55E3" w:rsidRDefault="00B10C08" w:rsidP="006F55E3">
      <w:pPr>
        <w:pStyle w:val="BodyText"/>
      </w:pPr>
    </w:p>
    <w:p w:rsidR="00B10C08" w:rsidRPr="006F55E3" w:rsidRDefault="00B10C08" w:rsidP="006F55E3">
      <w:pPr>
        <w:pStyle w:val="BodyText"/>
      </w:pPr>
      <w:r w:rsidRPr="006F55E3">
        <w:tab/>
      </w:r>
      <w:r w:rsidR="00E33B05" w:rsidRPr="006F55E3">
        <w:tab/>
      </w:r>
      <w:r w:rsidRPr="006F55E3">
        <w:t xml:space="preserve">Another factor we may consider is whether the regulated entity cooperated with the Commission’s investigation.  52 Pa. Code § 69.120(c)(7).  According to I&amp;E, the Company cooperated </w:t>
      </w:r>
      <w:r w:rsidR="00D93831" w:rsidRPr="006F55E3">
        <w:t xml:space="preserve">throughout the </w:t>
      </w:r>
      <w:r w:rsidR="005D244D" w:rsidRPr="006F55E3">
        <w:t>investigation, complaint and settlement processes and complied with the requested remedial measures.  I&amp;E Statement in Support at 9.</w:t>
      </w:r>
      <w:r w:rsidRPr="006F55E3">
        <w:t xml:space="preserve"> </w:t>
      </w:r>
      <w:r w:rsidR="00AE0C3A" w:rsidRPr="006F55E3">
        <w:t xml:space="preserve"> Thus, we find this factor leans toward a lower penalty.</w:t>
      </w:r>
    </w:p>
    <w:p w:rsidR="00E33B05" w:rsidRPr="006F55E3" w:rsidRDefault="00E33B05" w:rsidP="006F55E3">
      <w:pPr>
        <w:pStyle w:val="BodyText"/>
      </w:pPr>
    </w:p>
    <w:p w:rsidR="00E33A88" w:rsidRPr="006F55E3" w:rsidRDefault="00E33B05" w:rsidP="006F55E3">
      <w:pPr>
        <w:pStyle w:val="BodyText"/>
      </w:pPr>
      <w:r w:rsidRPr="006F55E3">
        <w:tab/>
      </w:r>
      <w:r w:rsidRPr="006F55E3">
        <w:tab/>
        <w:t>The eighth factor we may consider</w:t>
      </w:r>
      <w:r w:rsidR="00AE0C3A" w:rsidRPr="006F55E3">
        <w:t xml:space="preserve"> is</w:t>
      </w:r>
      <w:r w:rsidRPr="006F55E3">
        <w:t xml:space="preserve"> the amount of the civil penalty or fine necessary to deter future violations.  52 Pa. Code </w:t>
      </w:r>
      <w:r w:rsidR="00E14336" w:rsidRPr="006F55E3">
        <w:t>§ 69.1201(c)(8).  I&amp;E submits that a civil penalty in the amount of $</w:t>
      </w:r>
      <w:r w:rsidR="00A94436" w:rsidRPr="006F55E3">
        <w:t>80,000, that may not be claimed or included for recovery in future ratemaking proceedings</w:t>
      </w:r>
      <w:r w:rsidR="00CA2010" w:rsidRPr="006F55E3">
        <w:t>, together with the costs of the terms of the settlement set forth above, is substantial and sufficient to deter Burgly from committing future violations.  I&amp;E Statement in Support at 9.</w:t>
      </w:r>
    </w:p>
    <w:p w:rsidR="00CA2010" w:rsidRPr="006F55E3" w:rsidRDefault="00CA2010" w:rsidP="006F55E3">
      <w:pPr>
        <w:pStyle w:val="BodyText"/>
      </w:pPr>
    </w:p>
    <w:p w:rsidR="00DC5449" w:rsidRPr="006F55E3" w:rsidRDefault="00E33A88" w:rsidP="006F55E3">
      <w:pPr>
        <w:pStyle w:val="BodyText"/>
      </w:pPr>
      <w:r w:rsidRPr="006F55E3">
        <w:tab/>
      </w:r>
      <w:r w:rsidRPr="006F55E3">
        <w:tab/>
        <w:t xml:space="preserve">The ninth factor we </w:t>
      </w:r>
      <w:r w:rsidR="00AE0C3A" w:rsidRPr="006F55E3">
        <w:t xml:space="preserve">may </w:t>
      </w:r>
      <w:r w:rsidRPr="006F55E3">
        <w:t>consider i</w:t>
      </w:r>
      <w:r w:rsidR="00AE0C3A" w:rsidRPr="006F55E3">
        <w:t xml:space="preserve">nvolves </w:t>
      </w:r>
      <w:r w:rsidR="00D83DC0" w:rsidRPr="006F55E3">
        <w:t>p</w:t>
      </w:r>
      <w:r w:rsidRPr="006F55E3">
        <w:t>ast Commission decision</w:t>
      </w:r>
      <w:r w:rsidR="00D83DC0" w:rsidRPr="006F55E3">
        <w:t>s</w:t>
      </w:r>
      <w:r w:rsidRPr="006F55E3">
        <w:t xml:space="preserve"> in similar situations.  52 Pa. Code § 69.1201(c)(9).  </w:t>
      </w:r>
      <w:r w:rsidR="001E3958" w:rsidRPr="006F55E3">
        <w:t xml:space="preserve">I&amp;E’s review of Act 127 Pipeline </w:t>
      </w:r>
      <w:r w:rsidR="001E3958" w:rsidRPr="006F55E3">
        <w:lastRenderedPageBreak/>
        <w:t xml:space="preserve">Operator matters reveals </w:t>
      </w:r>
      <w:r w:rsidR="00F77FEF" w:rsidRPr="006F55E3">
        <w:t xml:space="preserve">a couple of </w:t>
      </w:r>
      <w:r w:rsidR="001E3958" w:rsidRPr="006F55E3">
        <w:t xml:space="preserve">similar cases.  </w:t>
      </w:r>
      <w:r w:rsidR="00510090" w:rsidRPr="006F55E3">
        <w:t xml:space="preserve">In one instance the Commission approved a settlement imposing a civil penalty of $25,000 on a utility for failing to register as an Act 127 Pipeline Operator and for failing to pay annual assessments.  </w:t>
      </w:r>
      <w:r w:rsidR="00510090" w:rsidRPr="006F55E3">
        <w:rPr>
          <w:i/>
        </w:rPr>
        <w:t>Pa. Pub. Util. Comm’n, I&amp;E v Brookhaven MHP Management LLC, Meadowview Management LLC, Mill Creek MHP Management LLC, Northwood Manor Management LLC and ATG Properties LLC d/b/a Greenleaf Gas Company</w:t>
      </w:r>
      <w:r w:rsidR="00510090" w:rsidRPr="006F55E3">
        <w:t>, 2018 WL 4185465.  In the second instance the Commission approved a settlement assessing a civil penalty of $15,000 where a third</w:t>
      </w:r>
      <w:r w:rsidR="00440ADE" w:rsidRPr="006F55E3">
        <w:t>-</w:t>
      </w:r>
      <w:r w:rsidR="00510090" w:rsidRPr="006F55E3">
        <w:t xml:space="preserve">party excavator struck a natural gas main and only minor injuries and damage resulted from the incident.  </w:t>
      </w:r>
      <w:r w:rsidR="00510090" w:rsidRPr="006F55E3">
        <w:rPr>
          <w:i/>
        </w:rPr>
        <w:t>Pa Pub. Util. Comm’n I&amp;E v PECO Energy Company</w:t>
      </w:r>
      <w:r w:rsidR="00510090" w:rsidRPr="006F55E3">
        <w:t>, Docket No. C-2015-2514773 (Order entered April</w:t>
      </w:r>
      <w:r w:rsidR="00E74206" w:rsidRPr="006F55E3">
        <w:t xml:space="preserve"> </w:t>
      </w:r>
      <w:r w:rsidR="00510090" w:rsidRPr="006F55E3">
        <w:t>20, 2017).  I&amp;E submits that a higher civil penalty is justified due to the length of time that B</w:t>
      </w:r>
      <w:r w:rsidR="00DC5449" w:rsidRPr="006F55E3">
        <w:t>u</w:t>
      </w:r>
      <w:r w:rsidR="00510090" w:rsidRPr="006F55E3">
        <w:t xml:space="preserve">rgly operated while not registered with the Commission or with PA One Call, from around 1970 until just recently, and due </w:t>
      </w:r>
      <w:r w:rsidR="00F1375B" w:rsidRPr="006F55E3">
        <w:t>to</w:t>
      </w:r>
      <w:r w:rsidR="00510090" w:rsidRPr="006F55E3">
        <w:t xml:space="preserve"> the medical care required as to the gas leak</w:t>
      </w:r>
      <w:r w:rsidR="00DC5449" w:rsidRPr="006F55E3">
        <w:t>.</w:t>
      </w:r>
      <w:r w:rsidR="00510090" w:rsidRPr="006F55E3">
        <w:t xml:space="preserve">  I&amp;E Statement in Support at 9.  Therefore, the civil penalty agreed upon in the Settlement is consisten</w:t>
      </w:r>
      <w:r w:rsidR="00DC5449" w:rsidRPr="006F55E3">
        <w:t>t</w:t>
      </w:r>
      <w:r w:rsidR="00510090" w:rsidRPr="006F55E3">
        <w:t xml:space="preserve"> with past Commission </w:t>
      </w:r>
      <w:r w:rsidR="00DC5449" w:rsidRPr="006F55E3">
        <w:t xml:space="preserve">decisions and is a fair and reasonable outcome.  </w:t>
      </w:r>
      <w:r w:rsidR="00DC5449" w:rsidRPr="006F55E3">
        <w:rPr>
          <w:i/>
        </w:rPr>
        <w:t xml:space="preserve">Id.  </w:t>
      </w:r>
      <w:r w:rsidR="00DC5449" w:rsidRPr="006F55E3">
        <w:t>Consequently, the agreed upon civil penalty in the Settlement is appropriate.</w:t>
      </w:r>
    </w:p>
    <w:p w:rsidR="00DC5449" w:rsidRPr="006F55E3" w:rsidRDefault="00DC5449" w:rsidP="006F55E3">
      <w:pPr>
        <w:pStyle w:val="BodyText"/>
      </w:pPr>
    </w:p>
    <w:p w:rsidR="00E33A88" w:rsidRPr="006F55E3" w:rsidRDefault="00F41481" w:rsidP="006F55E3">
      <w:pPr>
        <w:pStyle w:val="BodyText"/>
      </w:pPr>
      <w:r w:rsidRPr="006F55E3">
        <w:tab/>
      </w:r>
      <w:r w:rsidRPr="006F55E3">
        <w:tab/>
        <w:t>The tenth factor to consider is other “relevant factors.”  52 Pa. Code §</w:t>
      </w:r>
      <w:r w:rsidR="002F3C0B" w:rsidRPr="006F55E3">
        <w:t> </w:t>
      </w:r>
      <w:r w:rsidRPr="006F55E3">
        <w:t xml:space="preserve">69.1201(c)(10).  </w:t>
      </w:r>
      <w:r w:rsidR="00DC5449" w:rsidRPr="006F55E3">
        <w:t>I&amp;E states that reflects a carefully balanced compromise of the Parties’ interests and that approval of the Settlement is in the public interest.  I&amp;E Statement at 10.  Furthermore, acceptance of the Settlement would avoid further proceedings, administrative as well as possible appellate proceedings</w:t>
      </w:r>
      <w:r w:rsidR="00E74206" w:rsidRPr="006F55E3">
        <w:t xml:space="preserve"> and </w:t>
      </w:r>
      <w:r w:rsidR="00DC5449" w:rsidRPr="006F55E3">
        <w:t>would have been a</w:t>
      </w:r>
      <w:r w:rsidR="00E74206" w:rsidRPr="006F55E3">
        <w:t>t a</w:t>
      </w:r>
      <w:r w:rsidR="00DC5449" w:rsidRPr="006F55E3">
        <w:t xml:space="preserve"> substantial cost to the Parties.  </w:t>
      </w:r>
      <w:r w:rsidR="00DC5449" w:rsidRPr="006F55E3">
        <w:rPr>
          <w:i/>
        </w:rPr>
        <w:t>Id</w:t>
      </w:r>
      <w:r w:rsidR="00DC5449" w:rsidRPr="006F55E3">
        <w:t xml:space="preserve">.  Therefore, approving the Settlement </w:t>
      </w:r>
      <w:r w:rsidRPr="006F55E3">
        <w:t>is in the public interest</w:t>
      </w:r>
      <w:r w:rsidR="00DC5449" w:rsidRPr="006F55E3">
        <w:t>.</w:t>
      </w:r>
    </w:p>
    <w:p w:rsidR="00F41481" w:rsidRPr="006F55E3" w:rsidRDefault="00F41481" w:rsidP="006F55E3">
      <w:pPr>
        <w:pStyle w:val="BodyText"/>
      </w:pPr>
    </w:p>
    <w:p w:rsidR="00F41481" w:rsidRPr="006F55E3" w:rsidRDefault="00F41481" w:rsidP="006F55E3">
      <w:pPr>
        <w:pStyle w:val="BodyText"/>
      </w:pPr>
      <w:r w:rsidRPr="006F55E3">
        <w:tab/>
      </w:r>
      <w:r w:rsidRPr="006F55E3">
        <w:tab/>
        <w:t>For the reasons set forth above,</w:t>
      </w:r>
      <w:r w:rsidR="00D83DC0" w:rsidRPr="006F55E3">
        <w:t xml:space="preserve"> and </w:t>
      </w:r>
      <w:r w:rsidRPr="006F55E3">
        <w:t>after reviewing the terms of the Settlement, we find that approval of the Settlement is in the public interest and consistent with the terms of our Policy Statement and our past decisions.</w:t>
      </w:r>
    </w:p>
    <w:p w:rsidR="006F6B47" w:rsidRPr="006F55E3" w:rsidRDefault="006F6B47" w:rsidP="006F55E3">
      <w:pPr>
        <w:spacing w:line="360" w:lineRule="auto"/>
        <w:rPr>
          <w:b/>
          <w:sz w:val="26"/>
          <w:szCs w:val="26"/>
        </w:rPr>
      </w:pPr>
    </w:p>
    <w:p w:rsidR="00644AA6" w:rsidRPr="006F55E3" w:rsidRDefault="00644AA6" w:rsidP="006F55E3">
      <w:pPr>
        <w:keepNext/>
        <w:keepLines/>
        <w:spacing w:line="360" w:lineRule="auto"/>
        <w:jc w:val="center"/>
        <w:rPr>
          <w:b/>
          <w:sz w:val="26"/>
          <w:szCs w:val="26"/>
        </w:rPr>
      </w:pPr>
      <w:r w:rsidRPr="006F55E3">
        <w:rPr>
          <w:b/>
          <w:sz w:val="26"/>
          <w:szCs w:val="26"/>
        </w:rPr>
        <w:lastRenderedPageBreak/>
        <w:t>Conclusion</w:t>
      </w:r>
    </w:p>
    <w:p w:rsidR="00644AA6" w:rsidRPr="006F55E3" w:rsidRDefault="00644AA6" w:rsidP="006F55E3">
      <w:pPr>
        <w:keepNext/>
        <w:keepLines/>
        <w:spacing w:line="360" w:lineRule="auto"/>
        <w:ind w:firstLine="1440"/>
        <w:rPr>
          <w:sz w:val="26"/>
          <w:szCs w:val="26"/>
        </w:rPr>
      </w:pPr>
    </w:p>
    <w:p w:rsidR="00553952" w:rsidRPr="006F55E3" w:rsidRDefault="00F41481" w:rsidP="006F55E3">
      <w:pPr>
        <w:spacing w:line="360" w:lineRule="auto"/>
        <w:ind w:firstLine="1440"/>
        <w:rPr>
          <w:sz w:val="26"/>
          <w:szCs w:val="26"/>
        </w:rPr>
      </w:pPr>
      <w:r w:rsidRPr="006F55E3">
        <w:rPr>
          <w:sz w:val="26"/>
          <w:szCs w:val="26"/>
        </w:rPr>
        <w:t xml:space="preserve">It is the Commission’s policy to promote settlements.  52 Pa. Code § 5.231.  The Parties herein have provided the Commission with sufficient information upon which to thoroughly consider the terms of the proposed Settlement.  Based on our review of the record in this case, we find that the proposed Settlement between I&amp;E and </w:t>
      </w:r>
      <w:r w:rsidR="002E414F" w:rsidRPr="006F55E3">
        <w:rPr>
          <w:sz w:val="26"/>
          <w:szCs w:val="26"/>
        </w:rPr>
        <w:t xml:space="preserve">Burgly Gas &amp; Oil Company, and/or Burgly Gas &amp; Oil, Inc and/or in the alternative Burgly Drilling Inc. </w:t>
      </w:r>
      <w:r w:rsidRPr="006F55E3">
        <w:rPr>
          <w:sz w:val="26"/>
          <w:szCs w:val="26"/>
        </w:rPr>
        <w:t xml:space="preserve"> is in the public interest and merits approval.  Thus, we shall grant the </w:t>
      </w:r>
      <w:r w:rsidR="002F3C0B" w:rsidRPr="006F55E3">
        <w:rPr>
          <w:sz w:val="26"/>
          <w:szCs w:val="26"/>
        </w:rPr>
        <w:t xml:space="preserve">Joint Petition, and thereby, </w:t>
      </w:r>
      <w:r w:rsidRPr="006F55E3">
        <w:rPr>
          <w:sz w:val="26"/>
          <w:szCs w:val="26"/>
        </w:rPr>
        <w:t>approve the Settlement in its entirety, consistent with this Opinion and Order</w:t>
      </w:r>
      <w:r w:rsidR="00782595" w:rsidRPr="006F55E3">
        <w:rPr>
          <w:sz w:val="26"/>
          <w:szCs w:val="26"/>
        </w:rPr>
        <w:t>.</w:t>
      </w:r>
      <w:r w:rsidRPr="006F55E3">
        <w:rPr>
          <w:sz w:val="26"/>
          <w:szCs w:val="26"/>
        </w:rPr>
        <w:t xml:space="preserve"> </w:t>
      </w:r>
      <w:r w:rsidR="00553952" w:rsidRPr="006F55E3">
        <w:rPr>
          <w:sz w:val="26"/>
          <w:szCs w:val="26"/>
        </w:rPr>
        <w:t xml:space="preserve"> </w:t>
      </w:r>
      <w:r w:rsidR="00553952" w:rsidRPr="006F55E3">
        <w:rPr>
          <w:b/>
          <w:sz w:val="26"/>
          <w:szCs w:val="26"/>
        </w:rPr>
        <w:t>THEREFORE,</w:t>
      </w:r>
    </w:p>
    <w:p w:rsidR="00553952" w:rsidRPr="006F55E3" w:rsidRDefault="00553952" w:rsidP="006F55E3">
      <w:pPr>
        <w:tabs>
          <w:tab w:val="left" w:pos="-720"/>
        </w:tabs>
        <w:suppressAutoHyphens/>
        <w:spacing w:line="360" w:lineRule="auto"/>
        <w:rPr>
          <w:sz w:val="26"/>
          <w:szCs w:val="26"/>
        </w:rPr>
      </w:pPr>
    </w:p>
    <w:p w:rsidR="00553952" w:rsidRPr="006F55E3" w:rsidRDefault="00553952" w:rsidP="006F55E3">
      <w:pPr>
        <w:spacing w:line="360" w:lineRule="auto"/>
        <w:rPr>
          <w:b/>
          <w:sz w:val="26"/>
          <w:szCs w:val="26"/>
        </w:rPr>
      </w:pPr>
      <w:r w:rsidRPr="006F55E3">
        <w:rPr>
          <w:sz w:val="26"/>
          <w:szCs w:val="26"/>
        </w:rPr>
        <w:tab/>
      </w:r>
      <w:r w:rsidRPr="006F55E3">
        <w:rPr>
          <w:sz w:val="26"/>
          <w:szCs w:val="26"/>
        </w:rPr>
        <w:tab/>
      </w:r>
      <w:r w:rsidRPr="006F55E3">
        <w:rPr>
          <w:b/>
          <w:sz w:val="26"/>
          <w:szCs w:val="26"/>
        </w:rPr>
        <w:t>IT IS ORDERED:</w:t>
      </w:r>
    </w:p>
    <w:p w:rsidR="00553952" w:rsidRPr="006F55E3" w:rsidRDefault="00553952" w:rsidP="006F55E3">
      <w:pPr>
        <w:spacing w:line="360" w:lineRule="auto"/>
        <w:rPr>
          <w:sz w:val="26"/>
          <w:szCs w:val="26"/>
        </w:rPr>
      </w:pPr>
    </w:p>
    <w:p w:rsidR="00553952" w:rsidRPr="006F55E3" w:rsidRDefault="00553952" w:rsidP="006F55E3">
      <w:pPr>
        <w:spacing w:line="360" w:lineRule="auto"/>
        <w:rPr>
          <w:sz w:val="26"/>
          <w:szCs w:val="26"/>
        </w:rPr>
      </w:pPr>
      <w:r w:rsidRPr="006F55E3">
        <w:rPr>
          <w:sz w:val="26"/>
          <w:szCs w:val="26"/>
        </w:rPr>
        <w:tab/>
      </w:r>
      <w:r w:rsidRPr="006F55E3">
        <w:rPr>
          <w:sz w:val="26"/>
          <w:szCs w:val="26"/>
        </w:rPr>
        <w:tab/>
        <w:t>1.</w:t>
      </w:r>
      <w:r w:rsidRPr="006F55E3">
        <w:rPr>
          <w:sz w:val="26"/>
          <w:szCs w:val="26"/>
        </w:rPr>
        <w:tab/>
        <w:t xml:space="preserve">That </w:t>
      </w:r>
      <w:r w:rsidR="000E1B92" w:rsidRPr="006F55E3">
        <w:rPr>
          <w:sz w:val="26"/>
          <w:szCs w:val="26"/>
        </w:rPr>
        <w:t xml:space="preserve">the </w:t>
      </w:r>
      <w:r w:rsidR="005A4668" w:rsidRPr="006F55E3">
        <w:rPr>
          <w:sz w:val="26"/>
          <w:szCs w:val="26"/>
        </w:rPr>
        <w:t xml:space="preserve">Joint Petition for </w:t>
      </w:r>
      <w:r w:rsidR="000E1B92" w:rsidRPr="006F55E3">
        <w:rPr>
          <w:sz w:val="26"/>
          <w:szCs w:val="26"/>
        </w:rPr>
        <w:t xml:space="preserve">Settlement </w:t>
      </w:r>
      <w:r w:rsidR="005A4668" w:rsidRPr="006F55E3">
        <w:rPr>
          <w:sz w:val="26"/>
          <w:szCs w:val="26"/>
        </w:rPr>
        <w:t xml:space="preserve">that was </w:t>
      </w:r>
      <w:r w:rsidR="000E1B92" w:rsidRPr="006F55E3">
        <w:rPr>
          <w:sz w:val="26"/>
          <w:szCs w:val="26"/>
        </w:rPr>
        <w:t xml:space="preserve">filed on October </w:t>
      </w:r>
      <w:r w:rsidR="003D08A4" w:rsidRPr="006F55E3">
        <w:rPr>
          <w:sz w:val="26"/>
          <w:szCs w:val="26"/>
        </w:rPr>
        <w:t>30</w:t>
      </w:r>
      <w:r w:rsidR="000E1B92" w:rsidRPr="006F55E3">
        <w:rPr>
          <w:sz w:val="26"/>
          <w:szCs w:val="26"/>
        </w:rPr>
        <w:t>, 201</w:t>
      </w:r>
      <w:r w:rsidR="003D08A4" w:rsidRPr="006F55E3">
        <w:rPr>
          <w:sz w:val="26"/>
          <w:szCs w:val="26"/>
        </w:rPr>
        <w:t>8</w:t>
      </w:r>
      <w:r w:rsidR="000E1B92" w:rsidRPr="006F55E3">
        <w:rPr>
          <w:sz w:val="26"/>
          <w:szCs w:val="26"/>
        </w:rPr>
        <w:t xml:space="preserve"> by the Commission’s Bureau of Investigation and Enforcement and</w:t>
      </w:r>
      <w:r w:rsidR="00440ADE" w:rsidRPr="006F55E3">
        <w:rPr>
          <w:sz w:val="26"/>
          <w:szCs w:val="26"/>
        </w:rPr>
        <w:t xml:space="preserve"> Burgly Gas &amp; Oil Company, and/or Burgly Gas &amp; Oil, Inc and/or in the alternative Burgly Drilling Inc.</w:t>
      </w:r>
      <w:r w:rsidR="003D08A4" w:rsidRPr="006F55E3">
        <w:rPr>
          <w:sz w:val="26"/>
          <w:szCs w:val="26"/>
        </w:rPr>
        <w:t>,</w:t>
      </w:r>
      <w:r w:rsidR="00440ADE" w:rsidRPr="006F55E3">
        <w:rPr>
          <w:sz w:val="26"/>
          <w:szCs w:val="26"/>
        </w:rPr>
        <w:t xml:space="preserve"> </w:t>
      </w:r>
      <w:r w:rsidR="00A85132" w:rsidRPr="006F55E3">
        <w:rPr>
          <w:sz w:val="26"/>
          <w:szCs w:val="26"/>
        </w:rPr>
        <w:t xml:space="preserve">is </w:t>
      </w:r>
      <w:r w:rsidR="003D08A4" w:rsidRPr="006F55E3">
        <w:rPr>
          <w:sz w:val="26"/>
          <w:szCs w:val="26"/>
        </w:rPr>
        <w:t>granted</w:t>
      </w:r>
      <w:r w:rsidR="00D43961" w:rsidRPr="006F55E3">
        <w:rPr>
          <w:sz w:val="26"/>
          <w:szCs w:val="26"/>
        </w:rPr>
        <w:t xml:space="preserve">, and the Settlement is </w:t>
      </w:r>
      <w:r w:rsidR="006F55E3">
        <w:rPr>
          <w:sz w:val="26"/>
          <w:szCs w:val="26"/>
        </w:rPr>
        <w:t>here</w:t>
      </w:r>
      <w:r w:rsidR="00D43961" w:rsidRPr="006F55E3">
        <w:rPr>
          <w:sz w:val="26"/>
          <w:szCs w:val="26"/>
        </w:rPr>
        <w:t>by approved</w:t>
      </w:r>
      <w:r w:rsidR="006F55E3">
        <w:rPr>
          <w:sz w:val="26"/>
          <w:szCs w:val="26"/>
        </w:rPr>
        <w:t xml:space="preserve"> in its entirety without modification</w:t>
      </w:r>
      <w:r w:rsidR="003D08A4" w:rsidRPr="006F55E3">
        <w:rPr>
          <w:sz w:val="26"/>
          <w:szCs w:val="26"/>
        </w:rPr>
        <w:t>.</w:t>
      </w:r>
    </w:p>
    <w:p w:rsidR="003D08A4" w:rsidRPr="006F55E3" w:rsidRDefault="003D08A4" w:rsidP="006F55E3">
      <w:pPr>
        <w:spacing w:line="360" w:lineRule="auto"/>
        <w:rPr>
          <w:sz w:val="26"/>
          <w:szCs w:val="26"/>
        </w:rPr>
      </w:pPr>
    </w:p>
    <w:p w:rsidR="00A85132" w:rsidRPr="006F55E3" w:rsidRDefault="00553952" w:rsidP="006F55E3">
      <w:pPr>
        <w:spacing w:line="360" w:lineRule="auto"/>
        <w:rPr>
          <w:sz w:val="26"/>
          <w:szCs w:val="26"/>
        </w:rPr>
      </w:pPr>
      <w:r w:rsidRPr="006F55E3">
        <w:rPr>
          <w:sz w:val="26"/>
          <w:szCs w:val="26"/>
        </w:rPr>
        <w:tab/>
      </w:r>
      <w:r w:rsidRPr="006F55E3">
        <w:rPr>
          <w:sz w:val="26"/>
          <w:szCs w:val="26"/>
        </w:rPr>
        <w:tab/>
        <w:t>2.</w:t>
      </w:r>
      <w:r w:rsidRPr="006F55E3">
        <w:rPr>
          <w:sz w:val="26"/>
          <w:szCs w:val="26"/>
        </w:rPr>
        <w:tab/>
        <w:t>That</w:t>
      </w:r>
      <w:r w:rsidR="00A85132" w:rsidRPr="006F55E3">
        <w:rPr>
          <w:sz w:val="26"/>
          <w:szCs w:val="26"/>
        </w:rPr>
        <w:t xml:space="preserve">, within </w:t>
      </w:r>
      <w:r w:rsidR="006F55E3">
        <w:rPr>
          <w:sz w:val="26"/>
          <w:szCs w:val="26"/>
        </w:rPr>
        <w:t xml:space="preserve">sixty (60) </w:t>
      </w:r>
      <w:r w:rsidR="00A85132" w:rsidRPr="006F55E3">
        <w:rPr>
          <w:sz w:val="26"/>
          <w:szCs w:val="26"/>
        </w:rPr>
        <w:t xml:space="preserve">days </w:t>
      </w:r>
      <w:r w:rsidR="006F55E3">
        <w:rPr>
          <w:sz w:val="26"/>
          <w:szCs w:val="26"/>
        </w:rPr>
        <w:t xml:space="preserve">after the date </w:t>
      </w:r>
      <w:r w:rsidR="00A85132" w:rsidRPr="006F55E3">
        <w:rPr>
          <w:sz w:val="26"/>
          <w:szCs w:val="26"/>
        </w:rPr>
        <w:t xml:space="preserve">of entry of this Opinion and Order, </w:t>
      </w:r>
      <w:r w:rsidR="00440ADE" w:rsidRPr="006F55E3">
        <w:rPr>
          <w:sz w:val="26"/>
          <w:szCs w:val="26"/>
        </w:rPr>
        <w:t xml:space="preserve">Burgly Gas &amp; Oil Company, and/or Burgly Gas &amp; Oil, Inc and/or in the alternative Burgly Drilling Inc. </w:t>
      </w:r>
      <w:r w:rsidR="00A85132" w:rsidRPr="006F55E3">
        <w:rPr>
          <w:sz w:val="26"/>
          <w:szCs w:val="26"/>
        </w:rPr>
        <w:t xml:space="preserve">shall </w:t>
      </w:r>
      <w:r w:rsidR="002A1C13">
        <w:rPr>
          <w:sz w:val="26"/>
          <w:szCs w:val="26"/>
        </w:rPr>
        <w:t xml:space="preserve">pay a civil penalty of </w:t>
      </w:r>
      <w:r w:rsidR="00A85132" w:rsidRPr="006F55E3">
        <w:rPr>
          <w:sz w:val="26"/>
          <w:szCs w:val="26"/>
        </w:rPr>
        <w:t>$</w:t>
      </w:r>
      <w:r w:rsidR="00440ADE" w:rsidRPr="006F55E3">
        <w:rPr>
          <w:sz w:val="26"/>
          <w:szCs w:val="26"/>
        </w:rPr>
        <w:t>80,000</w:t>
      </w:r>
      <w:r w:rsidR="00FF459D">
        <w:rPr>
          <w:sz w:val="26"/>
          <w:szCs w:val="26"/>
        </w:rPr>
        <w:t>,</w:t>
      </w:r>
      <w:r w:rsidR="00D83DC0" w:rsidRPr="006F55E3">
        <w:rPr>
          <w:sz w:val="26"/>
          <w:szCs w:val="26"/>
        </w:rPr>
        <w:t xml:space="preserve"> </w:t>
      </w:r>
      <w:r w:rsidR="007532A9" w:rsidRPr="006F55E3">
        <w:rPr>
          <w:sz w:val="26"/>
          <w:szCs w:val="26"/>
        </w:rPr>
        <w:t xml:space="preserve">by certified check or money order </w:t>
      </w:r>
      <w:r w:rsidR="00B238A2">
        <w:rPr>
          <w:sz w:val="26"/>
          <w:szCs w:val="26"/>
        </w:rPr>
        <w:t xml:space="preserve">payable </w:t>
      </w:r>
      <w:r w:rsidR="00A85132" w:rsidRPr="006F55E3">
        <w:rPr>
          <w:sz w:val="26"/>
          <w:szCs w:val="26"/>
        </w:rPr>
        <w:t xml:space="preserve">to the “Commonwealth of Pennsylvania” </w:t>
      </w:r>
      <w:r w:rsidR="007532A9" w:rsidRPr="006F55E3">
        <w:rPr>
          <w:sz w:val="26"/>
          <w:szCs w:val="26"/>
        </w:rPr>
        <w:t xml:space="preserve">with the docket number </w:t>
      </w:r>
      <w:r w:rsidR="002A1C13">
        <w:rPr>
          <w:sz w:val="26"/>
          <w:szCs w:val="26"/>
        </w:rPr>
        <w:t>(</w:t>
      </w:r>
      <w:r w:rsidR="002A1C13" w:rsidRPr="002A1C13">
        <w:rPr>
          <w:i/>
          <w:sz w:val="26"/>
          <w:szCs w:val="26"/>
        </w:rPr>
        <w:t>i.e.</w:t>
      </w:r>
      <w:r w:rsidR="002A1C13">
        <w:rPr>
          <w:sz w:val="26"/>
          <w:szCs w:val="26"/>
        </w:rPr>
        <w:t xml:space="preserve">, Docket No. </w:t>
      </w:r>
      <w:r w:rsidR="002A1C13" w:rsidRPr="006F55E3">
        <w:rPr>
          <w:sz w:val="26"/>
          <w:szCs w:val="26"/>
        </w:rPr>
        <w:t>C-2014-2411284</w:t>
      </w:r>
      <w:r w:rsidR="002A1C13">
        <w:rPr>
          <w:sz w:val="26"/>
          <w:szCs w:val="26"/>
        </w:rPr>
        <w:t xml:space="preserve">) </w:t>
      </w:r>
      <w:r w:rsidR="007532A9" w:rsidRPr="006F55E3">
        <w:rPr>
          <w:sz w:val="26"/>
          <w:szCs w:val="26"/>
        </w:rPr>
        <w:t xml:space="preserve">of this proceeding listed, and </w:t>
      </w:r>
      <w:r w:rsidR="00A85132" w:rsidRPr="006F55E3">
        <w:rPr>
          <w:sz w:val="26"/>
          <w:szCs w:val="26"/>
        </w:rPr>
        <w:t>be sent to:</w:t>
      </w:r>
    </w:p>
    <w:p w:rsidR="00A85132" w:rsidRPr="006F55E3" w:rsidRDefault="00A85132" w:rsidP="006F55E3">
      <w:pPr>
        <w:spacing w:line="360" w:lineRule="auto"/>
        <w:rPr>
          <w:sz w:val="26"/>
          <w:szCs w:val="26"/>
        </w:rPr>
      </w:pPr>
    </w:p>
    <w:p w:rsidR="00B75000" w:rsidRPr="006F55E3" w:rsidRDefault="00A85132" w:rsidP="006F55E3">
      <w:pPr>
        <w:keepNext/>
        <w:keepLines/>
        <w:rPr>
          <w:sz w:val="26"/>
          <w:szCs w:val="26"/>
        </w:rPr>
      </w:pPr>
      <w:r w:rsidRPr="006F55E3">
        <w:rPr>
          <w:sz w:val="26"/>
          <w:szCs w:val="26"/>
        </w:rPr>
        <w:tab/>
      </w:r>
      <w:r w:rsidRPr="006F55E3">
        <w:rPr>
          <w:sz w:val="26"/>
          <w:szCs w:val="26"/>
        </w:rPr>
        <w:tab/>
      </w:r>
      <w:r w:rsidRPr="006F55E3">
        <w:rPr>
          <w:sz w:val="26"/>
          <w:szCs w:val="26"/>
        </w:rPr>
        <w:tab/>
        <w:t>Rosemary Chiavetta, Secretary</w:t>
      </w:r>
    </w:p>
    <w:p w:rsidR="00A85132" w:rsidRPr="006F55E3" w:rsidRDefault="00A85132" w:rsidP="006F55E3">
      <w:pPr>
        <w:keepNext/>
        <w:keepLines/>
        <w:rPr>
          <w:sz w:val="26"/>
          <w:szCs w:val="26"/>
        </w:rPr>
      </w:pPr>
      <w:r w:rsidRPr="006F55E3">
        <w:rPr>
          <w:sz w:val="26"/>
          <w:szCs w:val="26"/>
        </w:rPr>
        <w:tab/>
      </w:r>
      <w:r w:rsidRPr="006F55E3">
        <w:rPr>
          <w:sz w:val="26"/>
          <w:szCs w:val="26"/>
        </w:rPr>
        <w:tab/>
      </w:r>
      <w:r w:rsidRPr="006F55E3">
        <w:rPr>
          <w:sz w:val="26"/>
          <w:szCs w:val="26"/>
        </w:rPr>
        <w:tab/>
        <w:t>Pennsylvania Public Utility Commission</w:t>
      </w:r>
    </w:p>
    <w:p w:rsidR="00A85132" w:rsidRPr="006F55E3" w:rsidRDefault="00A85132" w:rsidP="006F55E3">
      <w:pPr>
        <w:keepNext/>
        <w:keepLines/>
        <w:rPr>
          <w:sz w:val="26"/>
          <w:szCs w:val="26"/>
        </w:rPr>
      </w:pPr>
      <w:r w:rsidRPr="006F55E3">
        <w:rPr>
          <w:sz w:val="26"/>
          <w:szCs w:val="26"/>
        </w:rPr>
        <w:tab/>
      </w:r>
      <w:r w:rsidRPr="006F55E3">
        <w:rPr>
          <w:sz w:val="26"/>
          <w:szCs w:val="26"/>
        </w:rPr>
        <w:tab/>
      </w:r>
      <w:r w:rsidRPr="006F55E3">
        <w:rPr>
          <w:sz w:val="26"/>
          <w:szCs w:val="26"/>
        </w:rPr>
        <w:tab/>
        <w:t>Commonwealth Keystone Building</w:t>
      </w:r>
    </w:p>
    <w:p w:rsidR="00A85132" w:rsidRPr="006F55E3" w:rsidRDefault="00A85132" w:rsidP="006F55E3">
      <w:pPr>
        <w:keepNext/>
        <w:keepLines/>
        <w:rPr>
          <w:sz w:val="26"/>
          <w:szCs w:val="26"/>
        </w:rPr>
      </w:pPr>
      <w:r w:rsidRPr="006F55E3">
        <w:rPr>
          <w:sz w:val="26"/>
          <w:szCs w:val="26"/>
        </w:rPr>
        <w:tab/>
      </w:r>
      <w:r w:rsidRPr="006F55E3">
        <w:rPr>
          <w:sz w:val="26"/>
          <w:szCs w:val="26"/>
        </w:rPr>
        <w:tab/>
      </w:r>
      <w:r w:rsidRPr="006F55E3">
        <w:rPr>
          <w:sz w:val="26"/>
          <w:szCs w:val="26"/>
        </w:rPr>
        <w:tab/>
        <w:t>400 North Street</w:t>
      </w:r>
    </w:p>
    <w:p w:rsidR="00A85132" w:rsidRPr="006F55E3" w:rsidRDefault="00A85132" w:rsidP="006F55E3">
      <w:pPr>
        <w:keepNext/>
        <w:keepLines/>
        <w:rPr>
          <w:sz w:val="26"/>
          <w:szCs w:val="26"/>
        </w:rPr>
      </w:pPr>
      <w:r w:rsidRPr="006F55E3">
        <w:rPr>
          <w:sz w:val="26"/>
          <w:szCs w:val="26"/>
        </w:rPr>
        <w:tab/>
      </w:r>
      <w:r w:rsidRPr="006F55E3">
        <w:rPr>
          <w:sz w:val="26"/>
          <w:szCs w:val="26"/>
        </w:rPr>
        <w:tab/>
      </w:r>
      <w:r w:rsidRPr="006F55E3">
        <w:rPr>
          <w:sz w:val="26"/>
          <w:szCs w:val="26"/>
        </w:rPr>
        <w:tab/>
        <w:t>Harrisburg, PA  17120</w:t>
      </w:r>
    </w:p>
    <w:p w:rsidR="00A85132" w:rsidRPr="006F55E3" w:rsidRDefault="00A85132" w:rsidP="006F55E3">
      <w:pPr>
        <w:rPr>
          <w:sz w:val="26"/>
          <w:szCs w:val="26"/>
        </w:rPr>
      </w:pPr>
    </w:p>
    <w:p w:rsidR="006E0678" w:rsidRPr="006F55E3" w:rsidRDefault="00FA3F56" w:rsidP="006F55E3">
      <w:pPr>
        <w:pStyle w:val="BodyTextIndent"/>
      </w:pPr>
      <w:r>
        <w:lastRenderedPageBreak/>
        <w:t>3</w:t>
      </w:r>
      <w:r w:rsidR="0021053D" w:rsidRPr="006F55E3">
        <w:t>.</w:t>
      </w:r>
      <w:r w:rsidR="0021053D" w:rsidRPr="006F55E3">
        <w:tab/>
        <w:t>That upon receipt of the payment of $</w:t>
      </w:r>
      <w:r w:rsidR="00440ADE" w:rsidRPr="006F55E3">
        <w:t>80,000</w:t>
      </w:r>
      <w:r w:rsidR="0021053D" w:rsidRPr="006F55E3">
        <w:t xml:space="preserve"> by </w:t>
      </w:r>
      <w:r w:rsidR="00440ADE" w:rsidRPr="006F55E3">
        <w:t xml:space="preserve">Burgly Gas &amp; Oil Company, and/or Burgly Gas &amp; Oil, Inc and/or in the alternative Burgly Drilling Inc. </w:t>
      </w:r>
      <w:r w:rsidR="0021053D" w:rsidRPr="006F55E3">
        <w:t xml:space="preserve">as directed by Ordering Paragraph No. </w:t>
      </w:r>
      <w:r>
        <w:t>2</w:t>
      </w:r>
      <w:r w:rsidR="00FF5B4B" w:rsidRPr="006F55E3">
        <w:t>,</w:t>
      </w:r>
      <w:r w:rsidR="0021053D" w:rsidRPr="006F55E3">
        <w:t xml:space="preserve"> above, this proceeding be marked closed.</w:t>
      </w:r>
    </w:p>
    <w:p w:rsidR="00DB222B" w:rsidRDefault="00DB222B" w:rsidP="006F55E3">
      <w:pPr>
        <w:spacing w:line="360" w:lineRule="auto"/>
        <w:ind w:firstLine="1440"/>
        <w:rPr>
          <w:sz w:val="26"/>
          <w:szCs w:val="26"/>
        </w:rPr>
      </w:pPr>
    </w:p>
    <w:p w:rsidR="00FA3F56" w:rsidRPr="006F55E3" w:rsidRDefault="00FA3F56" w:rsidP="00FA3F56">
      <w:pPr>
        <w:spacing w:line="360" w:lineRule="auto"/>
        <w:rPr>
          <w:sz w:val="26"/>
          <w:szCs w:val="26"/>
        </w:rPr>
      </w:pPr>
      <w:r w:rsidRPr="006F55E3">
        <w:rPr>
          <w:sz w:val="26"/>
          <w:szCs w:val="26"/>
        </w:rPr>
        <w:tab/>
      </w:r>
      <w:r w:rsidRPr="006F55E3">
        <w:rPr>
          <w:sz w:val="26"/>
          <w:szCs w:val="26"/>
        </w:rPr>
        <w:tab/>
      </w:r>
      <w:r>
        <w:rPr>
          <w:sz w:val="26"/>
          <w:szCs w:val="26"/>
        </w:rPr>
        <w:t>4</w:t>
      </w:r>
      <w:r w:rsidRPr="006F55E3">
        <w:rPr>
          <w:sz w:val="26"/>
          <w:szCs w:val="26"/>
        </w:rPr>
        <w:t>.</w:t>
      </w:r>
      <w:r w:rsidRPr="006F55E3">
        <w:rPr>
          <w:sz w:val="26"/>
          <w:szCs w:val="26"/>
        </w:rPr>
        <w:tab/>
        <w:t>That a copy of this Opinion and Order shall be served upon the Financial and Assessment Chief, Office of Administrative Services.</w:t>
      </w:r>
    </w:p>
    <w:p w:rsidR="00FA3F56" w:rsidRPr="006F55E3" w:rsidRDefault="00FA3F56" w:rsidP="006F55E3">
      <w:pPr>
        <w:spacing w:line="360" w:lineRule="auto"/>
        <w:ind w:firstLine="1440"/>
        <w:rPr>
          <w:sz w:val="26"/>
          <w:szCs w:val="26"/>
        </w:rPr>
      </w:pPr>
    </w:p>
    <w:p w:rsidR="00DB222B" w:rsidRPr="006F55E3" w:rsidRDefault="006142A6" w:rsidP="006F55E3">
      <w:pPr>
        <w:tabs>
          <w:tab w:val="left" w:pos="-720"/>
        </w:tabs>
        <w:suppressAutoHyphens/>
        <w:ind w:firstLine="5040"/>
        <w:rPr>
          <w:sz w:val="26"/>
          <w:szCs w:val="26"/>
        </w:rPr>
      </w:pPr>
      <w:bookmarkStart w:id="1" w:name="_GoBack"/>
      <w:r w:rsidRPr="009F01BA">
        <w:rPr>
          <w:b/>
          <w:noProof/>
          <w:sz w:val="20"/>
          <w:szCs w:val="20"/>
        </w:rPr>
        <w:drawing>
          <wp:anchor distT="0" distB="0" distL="114300" distR="114300" simplePos="0" relativeHeight="251659264" behindDoc="1" locked="0" layoutInCell="1" allowOverlap="1" wp14:anchorId="1CA1FF5C" wp14:editId="0DCE34CE">
            <wp:simplePos x="0" y="0"/>
            <wp:positionH relativeFrom="column">
              <wp:posOffset>2886075</wp:posOffset>
            </wp:positionH>
            <wp:positionV relativeFrom="paragraph">
              <wp:posOffset>189230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DB222B" w:rsidRPr="006F55E3">
        <w:rPr>
          <w:b/>
          <w:sz w:val="26"/>
          <w:szCs w:val="26"/>
        </w:rPr>
        <w:t>BY THE COMMISSION,</w:t>
      </w:r>
    </w:p>
    <w:p w:rsidR="00DB222B" w:rsidRPr="006F55E3" w:rsidRDefault="00DB222B" w:rsidP="006F55E3">
      <w:pPr>
        <w:tabs>
          <w:tab w:val="left" w:pos="-720"/>
        </w:tabs>
        <w:suppressAutoHyphens/>
        <w:ind w:firstLine="5040"/>
        <w:rPr>
          <w:sz w:val="26"/>
          <w:szCs w:val="26"/>
        </w:rPr>
      </w:pPr>
    </w:p>
    <w:p w:rsidR="00DB222B" w:rsidRPr="006F55E3" w:rsidRDefault="006142A6" w:rsidP="006142A6">
      <w:pPr>
        <w:tabs>
          <w:tab w:val="left" w:pos="-720"/>
          <w:tab w:val="left" w:pos="6240"/>
        </w:tabs>
        <w:suppressAutoHyphens/>
        <w:ind w:firstLine="5040"/>
        <w:rPr>
          <w:sz w:val="26"/>
          <w:szCs w:val="26"/>
        </w:rPr>
      </w:pPr>
      <w:r>
        <w:rPr>
          <w:sz w:val="26"/>
          <w:szCs w:val="26"/>
        </w:rPr>
        <w:tab/>
      </w:r>
    </w:p>
    <w:p w:rsidR="0021053D" w:rsidRPr="006F55E3" w:rsidRDefault="0021053D" w:rsidP="006F55E3">
      <w:pPr>
        <w:tabs>
          <w:tab w:val="left" w:pos="-720"/>
        </w:tabs>
        <w:suppressAutoHyphens/>
        <w:ind w:firstLine="5040"/>
        <w:rPr>
          <w:sz w:val="26"/>
          <w:szCs w:val="26"/>
        </w:rPr>
      </w:pPr>
    </w:p>
    <w:p w:rsidR="00DB222B" w:rsidRPr="006F55E3" w:rsidRDefault="00DB222B" w:rsidP="006F55E3">
      <w:pPr>
        <w:tabs>
          <w:tab w:val="left" w:pos="-720"/>
        </w:tabs>
        <w:suppressAutoHyphens/>
        <w:ind w:firstLine="5040"/>
        <w:rPr>
          <w:sz w:val="26"/>
          <w:szCs w:val="26"/>
        </w:rPr>
      </w:pPr>
    </w:p>
    <w:p w:rsidR="00DB222B" w:rsidRPr="006F55E3" w:rsidRDefault="009D0D3C" w:rsidP="006F55E3">
      <w:pPr>
        <w:tabs>
          <w:tab w:val="left" w:pos="-720"/>
        </w:tabs>
        <w:suppressAutoHyphens/>
        <w:ind w:firstLine="5040"/>
        <w:rPr>
          <w:sz w:val="26"/>
          <w:szCs w:val="26"/>
        </w:rPr>
      </w:pPr>
      <w:r w:rsidRPr="006F55E3">
        <w:rPr>
          <w:sz w:val="26"/>
          <w:szCs w:val="26"/>
        </w:rPr>
        <w:t>Rosemary Chiavetta</w:t>
      </w:r>
    </w:p>
    <w:p w:rsidR="00DB222B" w:rsidRPr="006F55E3" w:rsidRDefault="00CF2EFF" w:rsidP="006F55E3">
      <w:pPr>
        <w:tabs>
          <w:tab w:val="left" w:pos="-720"/>
        </w:tabs>
        <w:suppressAutoHyphens/>
        <w:ind w:firstLine="5040"/>
        <w:rPr>
          <w:sz w:val="26"/>
          <w:szCs w:val="26"/>
        </w:rPr>
      </w:pPr>
      <w:r w:rsidRPr="006F55E3">
        <w:rPr>
          <w:sz w:val="26"/>
          <w:szCs w:val="26"/>
        </w:rPr>
        <w:t>S</w:t>
      </w:r>
      <w:r w:rsidR="00DB222B" w:rsidRPr="006F55E3">
        <w:rPr>
          <w:sz w:val="26"/>
          <w:szCs w:val="26"/>
        </w:rPr>
        <w:t>ecretary</w:t>
      </w:r>
    </w:p>
    <w:p w:rsidR="00DB222B" w:rsidRPr="006F55E3" w:rsidRDefault="00DB222B" w:rsidP="006F55E3">
      <w:pPr>
        <w:tabs>
          <w:tab w:val="left" w:pos="-720"/>
        </w:tabs>
        <w:suppressAutoHyphens/>
        <w:rPr>
          <w:sz w:val="26"/>
          <w:szCs w:val="26"/>
        </w:rPr>
      </w:pPr>
    </w:p>
    <w:p w:rsidR="00DB222B" w:rsidRPr="006F55E3" w:rsidRDefault="00DB222B" w:rsidP="006F55E3">
      <w:pPr>
        <w:tabs>
          <w:tab w:val="left" w:pos="-720"/>
        </w:tabs>
        <w:suppressAutoHyphens/>
        <w:rPr>
          <w:sz w:val="26"/>
          <w:szCs w:val="26"/>
        </w:rPr>
      </w:pPr>
      <w:r w:rsidRPr="006F55E3">
        <w:rPr>
          <w:sz w:val="26"/>
          <w:szCs w:val="26"/>
        </w:rPr>
        <w:t>(SEAL)</w:t>
      </w:r>
    </w:p>
    <w:p w:rsidR="00DB222B" w:rsidRPr="006F55E3" w:rsidRDefault="00DB222B" w:rsidP="006F55E3">
      <w:pPr>
        <w:tabs>
          <w:tab w:val="left" w:pos="-720"/>
        </w:tabs>
        <w:suppressAutoHyphens/>
        <w:rPr>
          <w:sz w:val="26"/>
          <w:szCs w:val="26"/>
        </w:rPr>
      </w:pPr>
    </w:p>
    <w:p w:rsidR="00DB222B" w:rsidRPr="006F55E3" w:rsidRDefault="00EE2179" w:rsidP="006F55E3">
      <w:pPr>
        <w:tabs>
          <w:tab w:val="left" w:pos="-720"/>
        </w:tabs>
        <w:suppressAutoHyphens/>
        <w:rPr>
          <w:sz w:val="26"/>
          <w:szCs w:val="26"/>
        </w:rPr>
      </w:pPr>
      <w:r w:rsidRPr="006F55E3">
        <w:rPr>
          <w:sz w:val="26"/>
          <w:szCs w:val="26"/>
        </w:rPr>
        <w:t xml:space="preserve">ORDER </w:t>
      </w:r>
      <w:r w:rsidR="00532A93" w:rsidRPr="006F55E3">
        <w:rPr>
          <w:sz w:val="26"/>
          <w:szCs w:val="26"/>
        </w:rPr>
        <w:t xml:space="preserve">ADOPTED:  </w:t>
      </w:r>
      <w:r w:rsidR="00205D58">
        <w:rPr>
          <w:sz w:val="26"/>
          <w:szCs w:val="26"/>
        </w:rPr>
        <w:t>March</w:t>
      </w:r>
      <w:r w:rsidR="00E80FC9" w:rsidRPr="006F55E3">
        <w:rPr>
          <w:sz w:val="26"/>
          <w:szCs w:val="26"/>
        </w:rPr>
        <w:t xml:space="preserve"> </w:t>
      </w:r>
      <w:r w:rsidR="00205D58">
        <w:rPr>
          <w:sz w:val="26"/>
          <w:szCs w:val="26"/>
        </w:rPr>
        <w:t>14</w:t>
      </w:r>
      <w:r w:rsidR="00782595" w:rsidRPr="006F55E3">
        <w:rPr>
          <w:sz w:val="26"/>
          <w:szCs w:val="26"/>
        </w:rPr>
        <w:t>, 2019</w:t>
      </w:r>
    </w:p>
    <w:p w:rsidR="00DB222B" w:rsidRPr="006F55E3" w:rsidRDefault="00DB222B" w:rsidP="006F55E3">
      <w:pPr>
        <w:tabs>
          <w:tab w:val="left" w:pos="-720"/>
        </w:tabs>
        <w:suppressAutoHyphens/>
        <w:rPr>
          <w:sz w:val="26"/>
          <w:szCs w:val="26"/>
        </w:rPr>
      </w:pPr>
    </w:p>
    <w:p w:rsidR="00E35611" w:rsidRPr="006F55E3" w:rsidRDefault="00DB222B" w:rsidP="006F55E3">
      <w:pPr>
        <w:tabs>
          <w:tab w:val="left" w:pos="-720"/>
        </w:tabs>
        <w:suppressAutoHyphens/>
        <w:rPr>
          <w:sz w:val="26"/>
          <w:szCs w:val="26"/>
        </w:rPr>
      </w:pPr>
      <w:r w:rsidRPr="006F55E3">
        <w:rPr>
          <w:sz w:val="26"/>
          <w:szCs w:val="26"/>
        </w:rPr>
        <w:t xml:space="preserve">ORDER ENTERED: </w:t>
      </w:r>
      <w:r w:rsidR="00BF2604" w:rsidRPr="006F55E3">
        <w:rPr>
          <w:sz w:val="26"/>
          <w:szCs w:val="26"/>
        </w:rPr>
        <w:t xml:space="preserve"> </w:t>
      </w:r>
      <w:r w:rsidR="006142A6">
        <w:rPr>
          <w:sz w:val="26"/>
          <w:szCs w:val="26"/>
        </w:rPr>
        <w:t>March 14, 2019</w:t>
      </w:r>
    </w:p>
    <w:sectPr w:rsidR="00E35611" w:rsidRPr="006F55E3" w:rsidSect="00706C0C">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F4B" w:rsidRDefault="00315F4B" w:rsidP="005A3508">
      <w:r>
        <w:separator/>
      </w:r>
    </w:p>
  </w:endnote>
  <w:endnote w:type="continuationSeparator" w:id="0">
    <w:p w:rsidR="00315F4B" w:rsidRDefault="00315F4B" w:rsidP="005A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723422"/>
      <w:docPartObj>
        <w:docPartGallery w:val="Page Numbers (Bottom of Page)"/>
        <w:docPartUnique/>
      </w:docPartObj>
    </w:sdtPr>
    <w:sdtEndPr/>
    <w:sdtContent>
      <w:p w:rsidR="00287E9A" w:rsidRDefault="00287E9A">
        <w:pPr>
          <w:pStyle w:val="Footer"/>
          <w:jc w:val="center"/>
        </w:pPr>
        <w:r>
          <w:fldChar w:fldCharType="begin"/>
        </w:r>
        <w:r>
          <w:instrText xml:space="preserve"> PAGE   \* MERGEFORMAT </w:instrText>
        </w:r>
        <w:r>
          <w:fldChar w:fldCharType="separate"/>
        </w:r>
        <w:r w:rsidR="00BF2604">
          <w:rPr>
            <w:noProof/>
          </w:rPr>
          <w:t>6</w:t>
        </w:r>
        <w:r>
          <w:rPr>
            <w:noProof/>
          </w:rPr>
          <w:fldChar w:fldCharType="end"/>
        </w:r>
      </w:p>
    </w:sdtContent>
  </w:sdt>
  <w:p w:rsidR="00287E9A" w:rsidRDefault="00287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E9A" w:rsidRDefault="00287E9A">
    <w:pPr>
      <w:pStyle w:val="Footer"/>
      <w:jc w:val="center"/>
    </w:pPr>
  </w:p>
  <w:p w:rsidR="00287E9A" w:rsidRDefault="00287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F4B" w:rsidRDefault="00315F4B" w:rsidP="005A3508">
      <w:r>
        <w:separator/>
      </w:r>
    </w:p>
  </w:footnote>
  <w:footnote w:type="continuationSeparator" w:id="0">
    <w:p w:rsidR="00315F4B" w:rsidRDefault="00315F4B" w:rsidP="005A3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B42DA"/>
    <w:multiLevelType w:val="hybridMultilevel"/>
    <w:tmpl w:val="EFD20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7505310"/>
    <w:multiLevelType w:val="hybridMultilevel"/>
    <w:tmpl w:val="DBC47C68"/>
    <w:lvl w:ilvl="0" w:tplc="A9BE597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7BD30E4"/>
    <w:multiLevelType w:val="hybridMultilevel"/>
    <w:tmpl w:val="A5FE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6707F"/>
    <w:multiLevelType w:val="singleLevel"/>
    <w:tmpl w:val="2A823A38"/>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4" w15:restartNumberingAfterBreak="0">
    <w:nsid w:val="2BA45CD4"/>
    <w:multiLevelType w:val="hybridMultilevel"/>
    <w:tmpl w:val="E1982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660384"/>
    <w:multiLevelType w:val="hybridMultilevel"/>
    <w:tmpl w:val="2F4A76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F3E4B4B"/>
    <w:multiLevelType w:val="singleLevel"/>
    <w:tmpl w:val="FB20B622"/>
    <w:lvl w:ilvl="0">
      <w:start w:val="2"/>
      <w:numFmt w:val="decimal"/>
      <w:lvlText w:val="%1."/>
      <w:legacy w:legacy="1" w:legacySpace="0" w:legacyIndent="0"/>
      <w:lvlJc w:val="left"/>
      <w:rPr>
        <w:rFonts w:ascii="Times New Roman" w:hAnsi="Times New Roman" w:cs="Times New Roman" w:hint="default"/>
        <w:color w:val="000000"/>
      </w:rPr>
    </w:lvl>
  </w:abstractNum>
  <w:abstractNum w:abstractNumId="7" w15:restartNumberingAfterBreak="0">
    <w:nsid w:val="5A134EF9"/>
    <w:multiLevelType w:val="hybridMultilevel"/>
    <w:tmpl w:val="E474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56041"/>
    <w:multiLevelType w:val="singleLevel"/>
    <w:tmpl w:val="DFE606FA"/>
    <w:lvl w:ilvl="0">
      <w:start w:val="2"/>
      <w:numFmt w:val="decimal"/>
      <w:lvlText w:val="%1."/>
      <w:legacy w:legacy="1" w:legacySpace="0" w:legacyIndent="0"/>
      <w:lvlJc w:val="left"/>
      <w:rPr>
        <w:rFonts w:ascii="Times New Roman" w:hAnsi="Times New Roman" w:cs="Times New Roman" w:hint="default"/>
        <w:color w:val="000000"/>
      </w:rPr>
    </w:lvl>
  </w:abstractNum>
  <w:abstractNum w:abstractNumId="9" w15:restartNumberingAfterBreak="0">
    <w:nsid w:val="62551EF9"/>
    <w:multiLevelType w:val="hybridMultilevel"/>
    <w:tmpl w:val="E08AA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D18F5"/>
    <w:multiLevelType w:val="singleLevel"/>
    <w:tmpl w:val="594ABE26"/>
    <w:lvl w:ilvl="0">
      <w:start w:val="1"/>
      <w:numFmt w:val="upperLetter"/>
      <w:lvlText w:val="%1."/>
      <w:legacy w:legacy="1" w:legacySpace="0" w:legacyIndent="0"/>
      <w:lvlJc w:val="left"/>
      <w:rPr>
        <w:rFonts w:ascii="Times New Roman" w:hAnsi="Times New Roman" w:cs="Times New Roman" w:hint="default"/>
        <w:color w:val="000000"/>
      </w:rPr>
    </w:lvl>
  </w:abstractNum>
  <w:abstractNum w:abstractNumId="11" w15:restartNumberingAfterBreak="0">
    <w:nsid w:val="711A423A"/>
    <w:multiLevelType w:val="singleLevel"/>
    <w:tmpl w:val="DFA0B1F2"/>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12" w15:restartNumberingAfterBreak="0">
    <w:nsid w:val="735B4345"/>
    <w:multiLevelType w:val="singleLevel"/>
    <w:tmpl w:val="DC8097DE"/>
    <w:lvl w:ilvl="0">
      <w:start w:val="2"/>
      <w:numFmt w:val="lowerLetter"/>
      <w:lvlText w:val="%1."/>
      <w:legacy w:legacy="1" w:legacySpace="0" w:legacyIndent="0"/>
      <w:lvlJc w:val="left"/>
      <w:rPr>
        <w:rFonts w:ascii="Times New Roman" w:hAnsi="Times New Roman" w:cs="Times New Roman" w:hint="default"/>
        <w:color w:val="000000"/>
      </w:rPr>
    </w:lvl>
  </w:abstractNum>
  <w:abstractNum w:abstractNumId="13" w15:restartNumberingAfterBreak="0">
    <w:nsid w:val="779A292F"/>
    <w:multiLevelType w:val="hybridMultilevel"/>
    <w:tmpl w:val="3BD85F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7FC4AE3"/>
    <w:multiLevelType w:val="hybridMultilevel"/>
    <w:tmpl w:val="1FEC0C02"/>
    <w:lvl w:ilvl="0" w:tplc="52D403B8">
      <w:start w:val="1"/>
      <w:numFmt w:val="decimal"/>
      <w:lvlText w:val="%1."/>
      <w:lvlJc w:val="left"/>
      <w:pPr>
        <w:ind w:left="3120" w:hanging="9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AEA3874"/>
    <w:multiLevelType w:val="hybridMultilevel"/>
    <w:tmpl w:val="02FA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D80CE4"/>
    <w:multiLevelType w:val="hybridMultilevel"/>
    <w:tmpl w:val="54689C0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7F8A160E"/>
    <w:multiLevelType w:val="hybridMultilevel"/>
    <w:tmpl w:val="8BB07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5"/>
  </w:num>
  <w:num w:numId="3">
    <w:abstractNumId w:val="9"/>
  </w:num>
  <w:num w:numId="4">
    <w:abstractNumId w:val="7"/>
  </w:num>
  <w:num w:numId="5">
    <w:abstractNumId w:val="14"/>
  </w:num>
  <w:num w:numId="6">
    <w:abstractNumId w:val="8"/>
  </w:num>
  <w:num w:numId="7">
    <w:abstractNumId w:val="2"/>
  </w:num>
  <w:num w:numId="8">
    <w:abstractNumId w:val="15"/>
  </w:num>
  <w:num w:numId="9">
    <w:abstractNumId w:val="4"/>
  </w:num>
  <w:num w:numId="10">
    <w:abstractNumId w:val="16"/>
  </w:num>
  <w:num w:numId="11">
    <w:abstractNumId w:val="10"/>
  </w:num>
  <w:num w:numId="12">
    <w:abstractNumId w:val="3"/>
  </w:num>
  <w:num w:numId="13">
    <w:abstractNumId w:val="12"/>
  </w:num>
  <w:num w:numId="14">
    <w:abstractNumId w:val="12"/>
    <w:lvlOverride w:ilvl="0">
      <w:lvl w:ilvl="0">
        <w:start w:val="5"/>
        <w:numFmt w:val="lowerLetter"/>
        <w:lvlText w:val="%1."/>
        <w:legacy w:legacy="1" w:legacySpace="0" w:legacyIndent="0"/>
        <w:lvlJc w:val="left"/>
        <w:rPr>
          <w:rFonts w:ascii="Times New Roman" w:hAnsi="Times New Roman" w:cs="Times New Roman" w:hint="default"/>
          <w:color w:val="000000"/>
        </w:rPr>
      </w:lvl>
    </w:lvlOverride>
  </w:num>
  <w:num w:numId="15">
    <w:abstractNumId w:val="6"/>
  </w:num>
  <w:num w:numId="16">
    <w:abstractNumId w:val="11"/>
  </w:num>
  <w:num w:numId="17">
    <w:abstractNumId w:val="11"/>
    <w:lvlOverride w:ilvl="0">
      <w:lvl w:ilvl="0">
        <w:start w:val="2"/>
        <w:numFmt w:val="lowerLetter"/>
        <w:lvlText w:val="%1."/>
        <w:legacy w:legacy="1" w:legacySpace="0" w:legacyIndent="0"/>
        <w:lvlJc w:val="left"/>
        <w:rPr>
          <w:rFonts w:ascii="Times New Roman" w:hAnsi="Times New Roman" w:cs="Times New Roman" w:hint="default"/>
          <w:color w:val="000000"/>
        </w:rPr>
      </w:lvl>
    </w:lvlOverride>
  </w:num>
  <w:num w:numId="18">
    <w:abstractNumId w:val="11"/>
    <w:lvlOverride w:ilvl="0">
      <w:lvl w:ilvl="0">
        <w:start w:val="3"/>
        <w:numFmt w:val="lowerLetter"/>
        <w:lvlText w:val="%1."/>
        <w:legacy w:legacy="1" w:legacySpace="0" w:legacyIndent="0"/>
        <w:lvlJc w:val="left"/>
        <w:rPr>
          <w:rFonts w:ascii="Times New Roman" w:hAnsi="Times New Roman" w:cs="Times New Roman" w:hint="default"/>
          <w:color w:val="000000"/>
        </w:rPr>
      </w:lvl>
    </w:lvlOverride>
  </w:num>
  <w:num w:numId="19">
    <w:abstractNumId w:val="11"/>
    <w:lvlOverride w:ilvl="0">
      <w:lvl w:ilvl="0">
        <w:start w:val="4"/>
        <w:numFmt w:val="lowerLetter"/>
        <w:lvlText w:val="%1."/>
        <w:legacy w:legacy="1" w:legacySpace="0" w:legacyIndent="0"/>
        <w:lvlJc w:val="left"/>
        <w:rPr>
          <w:rFonts w:ascii="Times New Roman" w:hAnsi="Times New Roman" w:cs="Times New Roman" w:hint="default"/>
          <w:color w:val="000000"/>
        </w:rPr>
      </w:lvl>
    </w:lvlOverride>
  </w:num>
  <w:num w:numId="20">
    <w:abstractNumId w:val="11"/>
    <w:lvlOverride w:ilvl="0">
      <w:lvl w:ilvl="0">
        <w:start w:val="5"/>
        <w:numFmt w:val="lowerLetter"/>
        <w:lvlText w:val="%1."/>
        <w:legacy w:legacy="1" w:legacySpace="0" w:legacyIndent="0"/>
        <w:lvlJc w:val="left"/>
        <w:rPr>
          <w:rFonts w:ascii="Times New Roman" w:hAnsi="Times New Roman" w:cs="Times New Roman" w:hint="default"/>
          <w:color w:val="000000"/>
        </w:rPr>
      </w:lvl>
    </w:lvlOverride>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65"/>
    <w:rsid w:val="00002661"/>
    <w:rsid w:val="00003D98"/>
    <w:rsid w:val="0000559C"/>
    <w:rsid w:val="000113B7"/>
    <w:rsid w:val="0001422F"/>
    <w:rsid w:val="00016D57"/>
    <w:rsid w:val="00017852"/>
    <w:rsid w:val="00021E46"/>
    <w:rsid w:val="00022B74"/>
    <w:rsid w:val="00025F3F"/>
    <w:rsid w:val="0003296F"/>
    <w:rsid w:val="00033C4C"/>
    <w:rsid w:val="00040AEA"/>
    <w:rsid w:val="00041614"/>
    <w:rsid w:val="00043F1D"/>
    <w:rsid w:val="00047874"/>
    <w:rsid w:val="00047F4A"/>
    <w:rsid w:val="00051979"/>
    <w:rsid w:val="00052B8F"/>
    <w:rsid w:val="00054612"/>
    <w:rsid w:val="00054EE9"/>
    <w:rsid w:val="00055068"/>
    <w:rsid w:val="00056286"/>
    <w:rsid w:val="00056E6C"/>
    <w:rsid w:val="000649EC"/>
    <w:rsid w:val="000652EA"/>
    <w:rsid w:val="000704CA"/>
    <w:rsid w:val="000733C0"/>
    <w:rsid w:val="0007343F"/>
    <w:rsid w:val="00075B79"/>
    <w:rsid w:val="00084AF9"/>
    <w:rsid w:val="00087E35"/>
    <w:rsid w:val="00090704"/>
    <w:rsid w:val="000918D4"/>
    <w:rsid w:val="0009426F"/>
    <w:rsid w:val="00097504"/>
    <w:rsid w:val="0009799C"/>
    <w:rsid w:val="000A365D"/>
    <w:rsid w:val="000A4534"/>
    <w:rsid w:val="000B216D"/>
    <w:rsid w:val="000B251B"/>
    <w:rsid w:val="000B2B1C"/>
    <w:rsid w:val="000B3382"/>
    <w:rsid w:val="000B4EAE"/>
    <w:rsid w:val="000B607A"/>
    <w:rsid w:val="000B6B15"/>
    <w:rsid w:val="000C2AE3"/>
    <w:rsid w:val="000C4EAC"/>
    <w:rsid w:val="000C644D"/>
    <w:rsid w:val="000C7645"/>
    <w:rsid w:val="000E0DFB"/>
    <w:rsid w:val="000E0E77"/>
    <w:rsid w:val="000E1B92"/>
    <w:rsid w:val="000E6227"/>
    <w:rsid w:val="000E7BDF"/>
    <w:rsid w:val="000F508B"/>
    <w:rsid w:val="0010158F"/>
    <w:rsid w:val="00104750"/>
    <w:rsid w:val="00104D9B"/>
    <w:rsid w:val="00105888"/>
    <w:rsid w:val="00117CB2"/>
    <w:rsid w:val="00122ED7"/>
    <w:rsid w:val="00123A2E"/>
    <w:rsid w:val="001241A7"/>
    <w:rsid w:val="001267D4"/>
    <w:rsid w:val="001322CB"/>
    <w:rsid w:val="00135972"/>
    <w:rsid w:val="001360FC"/>
    <w:rsid w:val="00137DD9"/>
    <w:rsid w:val="0014497F"/>
    <w:rsid w:val="001455C5"/>
    <w:rsid w:val="0014674E"/>
    <w:rsid w:val="00147145"/>
    <w:rsid w:val="00151132"/>
    <w:rsid w:val="00164DA4"/>
    <w:rsid w:val="001663C8"/>
    <w:rsid w:val="001716F9"/>
    <w:rsid w:val="00173A7B"/>
    <w:rsid w:val="00174D3D"/>
    <w:rsid w:val="00175CD5"/>
    <w:rsid w:val="00180F26"/>
    <w:rsid w:val="001819EC"/>
    <w:rsid w:val="00181C33"/>
    <w:rsid w:val="00186A97"/>
    <w:rsid w:val="00187823"/>
    <w:rsid w:val="00191404"/>
    <w:rsid w:val="00197DDF"/>
    <w:rsid w:val="001B1DB4"/>
    <w:rsid w:val="001B4FC2"/>
    <w:rsid w:val="001B51A8"/>
    <w:rsid w:val="001C3767"/>
    <w:rsid w:val="001C467A"/>
    <w:rsid w:val="001C4978"/>
    <w:rsid w:val="001D4E27"/>
    <w:rsid w:val="001D551A"/>
    <w:rsid w:val="001D7353"/>
    <w:rsid w:val="001E1276"/>
    <w:rsid w:val="001E24D3"/>
    <w:rsid w:val="001E3958"/>
    <w:rsid w:val="001E7849"/>
    <w:rsid w:val="0020063E"/>
    <w:rsid w:val="00202524"/>
    <w:rsid w:val="00205D58"/>
    <w:rsid w:val="002062E5"/>
    <w:rsid w:val="00210043"/>
    <w:rsid w:val="0021053D"/>
    <w:rsid w:val="00210F81"/>
    <w:rsid w:val="00211622"/>
    <w:rsid w:val="002124DE"/>
    <w:rsid w:val="00217241"/>
    <w:rsid w:val="0022110C"/>
    <w:rsid w:val="00223356"/>
    <w:rsid w:val="00226F09"/>
    <w:rsid w:val="00236911"/>
    <w:rsid w:val="00240D7B"/>
    <w:rsid w:val="002449A8"/>
    <w:rsid w:val="00253CEF"/>
    <w:rsid w:val="00260957"/>
    <w:rsid w:val="00265F89"/>
    <w:rsid w:val="00271FC3"/>
    <w:rsid w:val="0027232D"/>
    <w:rsid w:val="00274B88"/>
    <w:rsid w:val="00274DE5"/>
    <w:rsid w:val="00281E34"/>
    <w:rsid w:val="002831A1"/>
    <w:rsid w:val="002867B3"/>
    <w:rsid w:val="00287E9A"/>
    <w:rsid w:val="00291F68"/>
    <w:rsid w:val="002935A3"/>
    <w:rsid w:val="002935B1"/>
    <w:rsid w:val="002A1C13"/>
    <w:rsid w:val="002A4450"/>
    <w:rsid w:val="002B67B7"/>
    <w:rsid w:val="002C0429"/>
    <w:rsid w:val="002C65B4"/>
    <w:rsid w:val="002D13C4"/>
    <w:rsid w:val="002D2745"/>
    <w:rsid w:val="002D275E"/>
    <w:rsid w:val="002D56B2"/>
    <w:rsid w:val="002D6357"/>
    <w:rsid w:val="002E3026"/>
    <w:rsid w:val="002E3E1A"/>
    <w:rsid w:val="002E3F06"/>
    <w:rsid w:val="002E414F"/>
    <w:rsid w:val="002F22EE"/>
    <w:rsid w:val="002F3C0B"/>
    <w:rsid w:val="002F3F04"/>
    <w:rsid w:val="002F41BA"/>
    <w:rsid w:val="00301890"/>
    <w:rsid w:val="003018AA"/>
    <w:rsid w:val="00301A19"/>
    <w:rsid w:val="00303B99"/>
    <w:rsid w:val="00304BED"/>
    <w:rsid w:val="003056FC"/>
    <w:rsid w:val="0030714F"/>
    <w:rsid w:val="00310178"/>
    <w:rsid w:val="00314A43"/>
    <w:rsid w:val="00315F4B"/>
    <w:rsid w:val="0031635F"/>
    <w:rsid w:val="003176CF"/>
    <w:rsid w:val="0032057B"/>
    <w:rsid w:val="003209F4"/>
    <w:rsid w:val="00345D4E"/>
    <w:rsid w:val="00353396"/>
    <w:rsid w:val="00353937"/>
    <w:rsid w:val="00357303"/>
    <w:rsid w:val="00360041"/>
    <w:rsid w:val="00361C2D"/>
    <w:rsid w:val="003622CA"/>
    <w:rsid w:val="00363030"/>
    <w:rsid w:val="0036462C"/>
    <w:rsid w:val="00364A42"/>
    <w:rsid w:val="00370B92"/>
    <w:rsid w:val="003755FB"/>
    <w:rsid w:val="0037577C"/>
    <w:rsid w:val="0037684F"/>
    <w:rsid w:val="00377B0A"/>
    <w:rsid w:val="00381F17"/>
    <w:rsid w:val="00385502"/>
    <w:rsid w:val="00390811"/>
    <w:rsid w:val="00392426"/>
    <w:rsid w:val="003945E4"/>
    <w:rsid w:val="00394BD4"/>
    <w:rsid w:val="00395A62"/>
    <w:rsid w:val="00396366"/>
    <w:rsid w:val="003B0611"/>
    <w:rsid w:val="003B0B08"/>
    <w:rsid w:val="003B6CB0"/>
    <w:rsid w:val="003C0542"/>
    <w:rsid w:val="003C3140"/>
    <w:rsid w:val="003C3E02"/>
    <w:rsid w:val="003C3FE8"/>
    <w:rsid w:val="003C5E3E"/>
    <w:rsid w:val="003D08A4"/>
    <w:rsid w:val="003D21C5"/>
    <w:rsid w:val="003D6AB5"/>
    <w:rsid w:val="003E376C"/>
    <w:rsid w:val="003F07B2"/>
    <w:rsid w:val="00403D6E"/>
    <w:rsid w:val="00412E67"/>
    <w:rsid w:val="00414170"/>
    <w:rsid w:val="0043068A"/>
    <w:rsid w:val="00440ADE"/>
    <w:rsid w:val="00441207"/>
    <w:rsid w:val="0044539E"/>
    <w:rsid w:val="00445F4A"/>
    <w:rsid w:val="004462F7"/>
    <w:rsid w:val="00452F1E"/>
    <w:rsid w:val="0046019D"/>
    <w:rsid w:val="00460483"/>
    <w:rsid w:val="0046514E"/>
    <w:rsid w:val="00472D9E"/>
    <w:rsid w:val="0047475D"/>
    <w:rsid w:val="00474E22"/>
    <w:rsid w:val="0047608F"/>
    <w:rsid w:val="00476554"/>
    <w:rsid w:val="0047784D"/>
    <w:rsid w:val="00477A1E"/>
    <w:rsid w:val="00491D91"/>
    <w:rsid w:val="00491E00"/>
    <w:rsid w:val="004954BE"/>
    <w:rsid w:val="0049768F"/>
    <w:rsid w:val="004A04E5"/>
    <w:rsid w:val="004A2165"/>
    <w:rsid w:val="004A57EC"/>
    <w:rsid w:val="004B1052"/>
    <w:rsid w:val="004B18C9"/>
    <w:rsid w:val="004B373F"/>
    <w:rsid w:val="004B5B65"/>
    <w:rsid w:val="004D0910"/>
    <w:rsid w:val="004D1E1B"/>
    <w:rsid w:val="004E245E"/>
    <w:rsid w:val="004E3805"/>
    <w:rsid w:val="004E4BDD"/>
    <w:rsid w:val="004E514F"/>
    <w:rsid w:val="004E737F"/>
    <w:rsid w:val="004F1549"/>
    <w:rsid w:val="004F22DA"/>
    <w:rsid w:val="004F2BE7"/>
    <w:rsid w:val="004F4473"/>
    <w:rsid w:val="004F624F"/>
    <w:rsid w:val="00504834"/>
    <w:rsid w:val="00505AEE"/>
    <w:rsid w:val="0050632E"/>
    <w:rsid w:val="00510090"/>
    <w:rsid w:val="00511EF3"/>
    <w:rsid w:val="00514507"/>
    <w:rsid w:val="00521350"/>
    <w:rsid w:val="00524A64"/>
    <w:rsid w:val="00532A93"/>
    <w:rsid w:val="0053435C"/>
    <w:rsid w:val="005345FD"/>
    <w:rsid w:val="00536011"/>
    <w:rsid w:val="00540789"/>
    <w:rsid w:val="00542B4D"/>
    <w:rsid w:val="00547633"/>
    <w:rsid w:val="005532F9"/>
    <w:rsid w:val="00553952"/>
    <w:rsid w:val="0055440B"/>
    <w:rsid w:val="005551EA"/>
    <w:rsid w:val="005558B7"/>
    <w:rsid w:val="0055708D"/>
    <w:rsid w:val="00561CA6"/>
    <w:rsid w:val="00574A54"/>
    <w:rsid w:val="00575944"/>
    <w:rsid w:val="005776FF"/>
    <w:rsid w:val="0058292F"/>
    <w:rsid w:val="00596A0B"/>
    <w:rsid w:val="00596E05"/>
    <w:rsid w:val="005970FA"/>
    <w:rsid w:val="005A2298"/>
    <w:rsid w:val="005A3508"/>
    <w:rsid w:val="005A3C88"/>
    <w:rsid w:val="005A4668"/>
    <w:rsid w:val="005A536F"/>
    <w:rsid w:val="005A626C"/>
    <w:rsid w:val="005A675A"/>
    <w:rsid w:val="005A72FC"/>
    <w:rsid w:val="005B0388"/>
    <w:rsid w:val="005B0D82"/>
    <w:rsid w:val="005B109A"/>
    <w:rsid w:val="005B7EAA"/>
    <w:rsid w:val="005C5D48"/>
    <w:rsid w:val="005C77EC"/>
    <w:rsid w:val="005C7970"/>
    <w:rsid w:val="005D040A"/>
    <w:rsid w:val="005D13AD"/>
    <w:rsid w:val="005D244D"/>
    <w:rsid w:val="005D2AB9"/>
    <w:rsid w:val="005D7960"/>
    <w:rsid w:val="005E6960"/>
    <w:rsid w:val="005E6968"/>
    <w:rsid w:val="005E7D75"/>
    <w:rsid w:val="005F2DF8"/>
    <w:rsid w:val="005F4488"/>
    <w:rsid w:val="00606C49"/>
    <w:rsid w:val="00606C57"/>
    <w:rsid w:val="0060701B"/>
    <w:rsid w:val="00607840"/>
    <w:rsid w:val="00610106"/>
    <w:rsid w:val="0061313F"/>
    <w:rsid w:val="006142A6"/>
    <w:rsid w:val="006167B1"/>
    <w:rsid w:val="00624400"/>
    <w:rsid w:val="00626162"/>
    <w:rsid w:val="00630F4E"/>
    <w:rsid w:val="00644AA6"/>
    <w:rsid w:val="006454C8"/>
    <w:rsid w:val="00646DF0"/>
    <w:rsid w:val="0065545A"/>
    <w:rsid w:val="00656F32"/>
    <w:rsid w:val="00662F1E"/>
    <w:rsid w:val="00663ED4"/>
    <w:rsid w:val="00665AF5"/>
    <w:rsid w:val="00666D42"/>
    <w:rsid w:val="00671765"/>
    <w:rsid w:val="00675F90"/>
    <w:rsid w:val="00681CEC"/>
    <w:rsid w:val="00682469"/>
    <w:rsid w:val="00686B5C"/>
    <w:rsid w:val="00694D86"/>
    <w:rsid w:val="006A2147"/>
    <w:rsid w:val="006C2F82"/>
    <w:rsid w:val="006C3FEA"/>
    <w:rsid w:val="006D01B3"/>
    <w:rsid w:val="006D0B35"/>
    <w:rsid w:val="006D206E"/>
    <w:rsid w:val="006D4F62"/>
    <w:rsid w:val="006D5072"/>
    <w:rsid w:val="006D7CA2"/>
    <w:rsid w:val="006E0678"/>
    <w:rsid w:val="006E1E6C"/>
    <w:rsid w:val="006E2973"/>
    <w:rsid w:val="006E5505"/>
    <w:rsid w:val="006F187B"/>
    <w:rsid w:val="006F1EA6"/>
    <w:rsid w:val="006F240A"/>
    <w:rsid w:val="006F2FB3"/>
    <w:rsid w:val="006F55E3"/>
    <w:rsid w:val="006F62BC"/>
    <w:rsid w:val="006F6B47"/>
    <w:rsid w:val="00706C0C"/>
    <w:rsid w:val="00714F3B"/>
    <w:rsid w:val="007166F7"/>
    <w:rsid w:val="00716AEF"/>
    <w:rsid w:val="00717076"/>
    <w:rsid w:val="00720C59"/>
    <w:rsid w:val="007254C6"/>
    <w:rsid w:val="0072699C"/>
    <w:rsid w:val="00727370"/>
    <w:rsid w:val="0073431C"/>
    <w:rsid w:val="00734822"/>
    <w:rsid w:val="00735D9E"/>
    <w:rsid w:val="007372D4"/>
    <w:rsid w:val="0074109C"/>
    <w:rsid w:val="007525A7"/>
    <w:rsid w:val="00752C44"/>
    <w:rsid w:val="00752E3D"/>
    <w:rsid w:val="007532A9"/>
    <w:rsid w:val="007543B0"/>
    <w:rsid w:val="007551E5"/>
    <w:rsid w:val="007568A9"/>
    <w:rsid w:val="00761514"/>
    <w:rsid w:val="00762215"/>
    <w:rsid w:val="00763CE7"/>
    <w:rsid w:val="00767D0F"/>
    <w:rsid w:val="007728B2"/>
    <w:rsid w:val="00775B74"/>
    <w:rsid w:val="0077639A"/>
    <w:rsid w:val="0078100C"/>
    <w:rsid w:val="00782595"/>
    <w:rsid w:val="00782ACF"/>
    <w:rsid w:val="00783BCB"/>
    <w:rsid w:val="00784701"/>
    <w:rsid w:val="00786F48"/>
    <w:rsid w:val="0078772C"/>
    <w:rsid w:val="007878E4"/>
    <w:rsid w:val="00793BC8"/>
    <w:rsid w:val="00795050"/>
    <w:rsid w:val="007963BD"/>
    <w:rsid w:val="007A497E"/>
    <w:rsid w:val="007A5191"/>
    <w:rsid w:val="007A637C"/>
    <w:rsid w:val="007B3AE8"/>
    <w:rsid w:val="007B4418"/>
    <w:rsid w:val="007B560F"/>
    <w:rsid w:val="007B5F62"/>
    <w:rsid w:val="007B66B3"/>
    <w:rsid w:val="007C2CF1"/>
    <w:rsid w:val="007C46DF"/>
    <w:rsid w:val="007D0FE3"/>
    <w:rsid w:val="007D0FFE"/>
    <w:rsid w:val="007D2970"/>
    <w:rsid w:val="007D3AA0"/>
    <w:rsid w:val="007D3FE2"/>
    <w:rsid w:val="007F260F"/>
    <w:rsid w:val="007F6A8C"/>
    <w:rsid w:val="00802F86"/>
    <w:rsid w:val="00810603"/>
    <w:rsid w:val="00810709"/>
    <w:rsid w:val="00812943"/>
    <w:rsid w:val="00813219"/>
    <w:rsid w:val="00814B3D"/>
    <w:rsid w:val="00817710"/>
    <w:rsid w:val="00820FEC"/>
    <w:rsid w:val="008238C4"/>
    <w:rsid w:val="00824AD0"/>
    <w:rsid w:val="00832F5F"/>
    <w:rsid w:val="0083324D"/>
    <w:rsid w:val="00841733"/>
    <w:rsid w:val="00841B00"/>
    <w:rsid w:val="00842FEF"/>
    <w:rsid w:val="00844D38"/>
    <w:rsid w:val="00844D85"/>
    <w:rsid w:val="00850DBE"/>
    <w:rsid w:val="008524BE"/>
    <w:rsid w:val="00853BC2"/>
    <w:rsid w:val="00854278"/>
    <w:rsid w:val="008557C6"/>
    <w:rsid w:val="00861729"/>
    <w:rsid w:val="0086236A"/>
    <w:rsid w:val="00864C6E"/>
    <w:rsid w:val="0087035A"/>
    <w:rsid w:val="00873A67"/>
    <w:rsid w:val="0088207E"/>
    <w:rsid w:val="00882DAD"/>
    <w:rsid w:val="008874BA"/>
    <w:rsid w:val="00892E55"/>
    <w:rsid w:val="008941C9"/>
    <w:rsid w:val="008949B1"/>
    <w:rsid w:val="0089713E"/>
    <w:rsid w:val="00897737"/>
    <w:rsid w:val="008A0928"/>
    <w:rsid w:val="008A214C"/>
    <w:rsid w:val="008A3F10"/>
    <w:rsid w:val="008A4B83"/>
    <w:rsid w:val="008B48D4"/>
    <w:rsid w:val="008B5A63"/>
    <w:rsid w:val="008C09C4"/>
    <w:rsid w:val="008C1F44"/>
    <w:rsid w:val="008C4081"/>
    <w:rsid w:val="008D3CB4"/>
    <w:rsid w:val="008E203A"/>
    <w:rsid w:val="008E3A81"/>
    <w:rsid w:val="008E432A"/>
    <w:rsid w:val="008E43A9"/>
    <w:rsid w:val="008E7710"/>
    <w:rsid w:val="008F0A5A"/>
    <w:rsid w:val="008F0B54"/>
    <w:rsid w:val="008F22F1"/>
    <w:rsid w:val="00900E26"/>
    <w:rsid w:val="00903F34"/>
    <w:rsid w:val="00905C0A"/>
    <w:rsid w:val="00907832"/>
    <w:rsid w:val="00911EE0"/>
    <w:rsid w:val="00915634"/>
    <w:rsid w:val="00917313"/>
    <w:rsid w:val="0092044F"/>
    <w:rsid w:val="00921C27"/>
    <w:rsid w:val="00922D8D"/>
    <w:rsid w:val="009247F5"/>
    <w:rsid w:val="00927B91"/>
    <w:rsid w:val="00942436"/>
    <w:rsid w:val="00947881"/>
    <w:rsid w:val="00947977"/>
    <w:rsid w:val="00950516"/>
    <w:rsid w:val="009520E5"/>
    <w:rsid w:val="00956A0C"/>
    <w:rsid w:val="00957A1D"/>
    <w:rsid w:val="00960FD0"/>
    <w:rsid w:val="0096487B"/>
    <w:rsid w:val="00980769"/>
    <w:rsid w:val="00985537"/>
    <w:rsid w:val="00985740"/>
    <w:rsid w:val="0099082F"/>
    <w:rsid w:val="00992D1E"/>
    <w:rsid w:val="00997B9C"/>
    <w:rsid w:val="009A06F5"/>
    <w:rsid w:val="009A0788"/>
    <w:rsid w:val="009A5FAF"/>
    <w:rsid w:val="009B03DF"/>
    <w:rsid w:val="009B0B79"/>
    <w:rsid w:val="009B2896"/>
    <w:rsid w:val="009B40D5"/>
    <w:rsid w:val="009B5612"/>
    <w:rsid w:val="009B6AF0"/>
    <w:rsid w:val="009C14AD"/>
    <w:rsid w:val="009D0D3C"/>
    <w:rsid w:val="009D1035"/>
    <w:rsid w:val="009D7D33"/>
    <w:rsid w:val="009E4439"/>
    <w:rsid w:val="009F1547"/>
    <w:rsid w:val="00A01204"/>
    <w:rsid w:val="00A03133"/>
    <w:rsid w:val="00A066AE"/>
    <w:rsid w:val="00A11E6E"/>
    <w:rsid w:val="00A132C2"/>
    <w:rsid w:val="00A20F78"/>
    <w:rsid w:val="00A23DCD"/>
    <w:rsid w:val="00A24B65"/>
    <w:rsid w:val="00A27DEE"/>
    <w:rsid w:val="00A303D4"/>
    <w:rsid w:val="00A312C4"/>
    <w:rsid w:val="00A33CF8"/>
    <w:rsid w:val="00A369D1"/>
    <w:rsid w:val="00A3740F"/>
    <w:rsid w:val="00A43D0B"/>
    <w:rsid w:val="00A44150"/>
    <w:rsid w:val="00A47BCE"/>
    <w:rsid w:val="00A54AFD"/>
    <w:rsid w:val="00A6204E"/>
    <w:rsid w:val="00A62113"/>
    <w:rsid w:val="00A641AC"/>
    <w:rsid w:val="00A67923"/>
    <w:rsid w:val="00A714B8"/>
    <w:rsid w:val="00A718F2"/>
    <w:rsid w:val="00A7502A"/>
    <w:rsid w:val="00A760DB"/>
    <w:rsid w:val="00A82058"/>
    <w:rsid w:val="00A83CEF"/>
    <w:rsid w:val="00A85132"/>
    <w:rsid w:val="00A869B0"/>
    <w:rsid w:val="00A94436"/>
    <w:rsid w:val="00A95BC9"/>
    <w:rsid w:val="00A973FA"/>
    <w:rsid w:val="00A97E7F"/>
    <w:rsid w:val="00AA012E"/>
    <w:rsid w:val="00AA0150"/>
    <w:rsid w:val="00AA204C"/>
    <w:rsid w:val="00AA2A0B"/>
    <w:rsid w:val="00AA2D57"/>
    <w:rsid w:val="00AB143A"/>
    <w:rsid w:val="00AB1F16"/>
    <w:rsid w:val="00AC62C9"/>
    <w:rsid w:val="00AC7244"/>
    <w:rsid w:val="00AD08CA"/>
    <w:rsid w:val="00AE0C3A"/>
    <w:rsid w:val="00AE173F"/>
    <w:rsid w:val="00AE1A4A"/>
    <w:rsid w:val="00AE33FF"/>
    <w:rsid w:val="00AE4815"/>
    <w:rsid w:val="00AF06D5"/>
    <w:rsid w:val="00AF09DD"/>
    <w:rsid w:val="00AF4D2B"/>
    <w:rsid w:val="00B02655"/>
    <w:rsid w:val="00B05102"/>
    <w:rsid w:val="00B06FF0"/>
    <w:rsid w:val="00B0782F"/>
    <w:rsid w:val="00B10C08"/>
    <w:rsid w:val="00B16A34"/>
    <w:rsid w:val="00B208AD"/>
    <w:rsid w:val="00B238A2"/>
    <w:rsid w:val="00B25E28"/>
    <w:rsid w:val="00B31B9C"/>
    <w:rsid w:val="00B35726"/>
    <w:rsid w:val="00B36185"/>
    <w:rsid w:val="00B412A2"/>
    <w:rsid w:val="00B469D5"/>
    <w:rsid w:val="00B50564"/>
    <w:rsid w:val="00B5544F"/>
    <w:rsid w:val="00B55E5D"/>
    <w:rsid w:val="00B60A36"/>
    <w:rsid w:val="00B66867"/>
    <w:rsid w:val="00B713B8"/>
    <w:rsid w:val="00B73E0C"/>
    <w:rsid w:val="00B74A43"/>
    <w:rsid w:val="00B75000"/>
    <w:rsid w:val="00B756AA"/>
    <w:rsid w:val="00B757F1"/>
    <w:rsid w:val="00B826A0"/>
    <w:rsid w:val="00B85DA1"/>
    <w:rsid w:val="00B86C10"/>
    <w:rsid w:val="00B93D1E"/>
    <w:rsid w:val="00B94653"/>
    <w:rsid w:val="00B94786"/>
    <w:rsid w:val="00B953CA"/>
    <w:rsid w:val="00B978CC"/>
    <w:rsid w:val="00BA5A8B"/>
    <w:rsid w:val="00BB0A70"/>
    <w:rsid w:val="00BB26AD"/>
    <w:rsid w:val="00BB7F4C"/>
    <w:rsid w:val="00BC7208"/>
    <w:rsid w:val="00BD02E8"/>
    <w:rsid w:val="00BD6317"/>
    <w:rsid w:val="00BD7C68"/>
    <w:rsid w:val="00BE4290"/>
    <w:rsid w:val="00BE510A"/>
    <w:rsid w:val="00BF2604"/>
    <w:rsid w:val="00BF4D3D"/>
    <w:rsid w:val="00BF5CD0"/>
    <w:rsid w:val="00C01DDC"/>
    <w:rsid w:val="00C020B1"/>
    <w:rsid w:val="00C03776"/>
    <w:rsid w:val="00C07F61"/>
    <w:rsid w:val="00C13821"/>
    <w:rsid w:val="00C15F73"/>
    <w:rsid w:val="00C2037B"/>
    <w:rsid w:val="00C227C0"/>
    <w:rsid w:val="00C23495"/>
    <w:rsid w:val="00C30DA4"/>
    <w:rsid w:val="00C327CF"/>
    <w:rsid w:val="00C350CA"/>
    <w:rsid w:val="00C36C29"/>
    <w:rsid w:val="00C417B8"/>
    <w:rsid w:val="00C43D8F"/>
    <w:rsid w:val="00C441A7"/>
    <w:rsid w:val="00C45052"/>
    <w:rsid w:val="00C46287"/>
    <w:rsid w:val="00C50108"/>
    <w:rsid w:val="00C75655"/>
    <w:rsid w:val="00C75AC8"/>
    <w:rsid w:val="00C86757"/>
    <w:rsid w:val="00C868F6"/>
    <w:rsid w:val="00C9137C"/>
    <w:rsid w:val="00C9663B"/>
    <w:rsid w:val="00CA2010"/>
    <w:rsid w:val="00CB22DB"/>
    <w:rsid w:val="00CB4F7C"/>
    <w:rsid w:val="00CB7302"/>
    <w:rsid w:val="00CC390E"/>
    <w:rsid w:val="00CC68B7"/>
    <w:rsid w:val="00CE13BE"/>
    <w:rsid w:val="00CE15D9"/>
    <w:rsid w:val="00CE555A"/>
    <w:rsid w:val="00CE6070"/>
    <w:rsid w:val="00CE6D98"/>
    <w:rsid w:val="00CE7599"/>
    <w:rsid w:val="00CF2B38"/>
    <w:rsid w:val="00CF2EFF"/>
    <w:rsid w:val="00CF35DF"/>
    <w:rsid w:val="00CF5B47"/>
    <w:rsid w:val="00CF5C58"/>
    <w:rsid w:val="00D06FC5"/>
    <w:rsid w:val="00D13277"/>
    <w:rsid w:val="00D15674"/>
    <w:rsid w:val="00D16008"/>
    <w:rsid w:val="00D215FE"/>
    <w:rsid w:val="00D24099"/>
    <w:rsid w:val="00D31489"/>
    <w:rsid w:val="00D33D87"/>
    <w:rsid w:val="00D43961"/>
    <w:rsid w:val="00D44AAD"/>
    <w:rsid w:val="00D46202"/>
    <w:rsid w:val="00D5204B"/>
    <w:rsid w:val="00D523BB"/>
    <w:rsid w:val="00D54C10"/>
    <w:rsid w:val="00D62143"/>
    <w:rsid w:val="00D62184"/>
    <w:rsid w:val="00D659F0"/>
    <w:rsid w:val="00D674A2"/>
    <w:rsid w:val="00D722DF"/>
    <w:rsid w:val="00D77B66"/>
    <w:rsid w:val="00D80B08"/>
    <w:rsid w:val="00D81207"/>
    <w:rsid w:val="00D83DC0"/>
    <w:rsid w:val="00D84675"/>
    <w:rsid w:val="00D852F7"/>
    <w:rsid w:val="00D87BE7"/>
    <w:rsid w:val="00D93831"/>
    <w:rsid w:val="00DA3AF3"/>
    <w:rsid w:val="00DA5455"/>
    <w:rsid w:val="00DA5C2B"/>
    <w:rsid w:val="00DB222B"/>
    <w:rsid w:val="00DB29BF"/>
    <w:rsid w:val="00DB5EFB"/>
    <w:rsid w:val="00DC1AB8"/>
    <w:rsid w:val="00DC2787"/>
    <w:rsid w:val="00DC4527"/>
    <w:rsid w:val="00DC5449"/>
    <w:rsid w:val="00DD03A0"/>
    <w:rsid w:val="00DD127D"/>
    <w:rsid w:val="00DD1F3A"/>
    <w:rsid w:val="00DE1703"/>
    <w:rsid w:val="00DE67F4"/>
    <w:rsid w:val="00DE7004"/>
    <w:rsid w:val="00DF568D"/>
    <w:rsid w:val="00E00CCB"/>
    <w:rsid w:val="00E14336"/>
    <w:rsid w:val="00E175A7"/>
    <w:rsid w:val="00E20168"/>
    <w:rsid w:val="00E20740"/>
    <w:rsid w:val="00E20E92"/>
    <w:rsid w:val="00E224B5"/>
    <w:rsid w:val="00E24645"/>
    <w:rsid w:val="00E24745"/>
    <w:rsid w:val="00E30328"/>
    <w:rsid w:val="00E337BC"/>
    <w:rsid w:val="00E33A88"/>
    <w:rsid w:val="00E33B05"/>
    <w:rsid w:val="00E350CD"/>
    <w:rsid w:val="00E35611"/>
    <w:rsid w:val="00E537E7"/>
    <w:rsid w:val="00E56850"/>
    <w:rsid w:val="00E60550"/>
    <w:rsid w:val="00E6159D"/>
    <w:rsid w:val="00E6450D"/>
    <w:rsid w:val="00E65E6C"/>
    <w:rsid w:val="00E672BB"/>
    <w:rsid w:val="00E705B7"/>
    <w:rsid w:val="00E71A89"/>
    <w:rsid w:val="00E72245"/>
    <w:rsid w:val="00E74206"/>
    <w:rsid w:val="00E80FC9"/>
    <w:rsid w:val="00E81E00"/>
    <w:rsid w:val="00E8429A"/>
    <w:rsid w:val="00E95B1C"/>
    <w:rsid w:val="00EA2CA0"/>
    <w:rsid w:val="00EA65F9"/>
    <w:rsid w:val="00EB055B"/>
    <w:rsid w:val="00EB079D"/>
    <w:rsid w:val="00EC1212"/>
    <w:rsid w:val="00EC1D3D"/>
    <w:rsid w:val="00EC677E"/>
    <w:rsid w:val="00EC7E67"/>
    <w:rsid w:val="00ED1547"/>
    <w:rsid w:val="00ED432C"/>
    <w:rsid w:val="00ED5317"/>
    <w:rsid w:val="00ED62B3"/>
    <w:rsid w:val="00ED769B"/>
    <w:rsid w:val="00EE0B3E"/>
    <w:rsid w:val="00EE2179"/>
    <w:rsid w:val="00EF4CCF"/>
    <w:rsid w:val="00F0011B"/>
    <w:rsid w:val="00F00CF8"/>
    <w:rsid w:val="00F01696"/>
    <w:rsid w:val="00F01C4C"/>
    <w:rsid w:val="00F06F0D"/>
    <w:rsid w:val="00F0759D"/>
    <w:rsid w:val="00F11BCB"/>
    <w:rsid w:val="00F13036"/>
    <w:rsid w:val="00F1375B"/>
    <w:rsid w:val="00F246B1"/>
    <w:rsid w:val="00F24D75"/>
    <w:rsid w:val="00F261E3"/>
    <w:rsid w:val="00F26CA2"/>
    <w:rsid w:val="00F276AE"/>
    <w:rsid w:val="00F34F33"/>
    <w:rsid w:val="00F37B6B"/>
    <w:rsid w:val="00F4018B"/>
    <w:rsid w:val="00F40A60"/>
    <w:rsid w:val="00F41481"/>
    <w:rsid w:val="00F43C11"/>
    <w:rsid w:val="00F46151"/>
    <w:rsid w:val="00F46C8C"/>
    <w:rsid w:val="00F53BDA"/>
    <w:rsid w:val="00F620EC"/>
    <w:rsid w:val="00F71EED"/>
    <w:rsid w:val="00F72028"/>
    <w:rsid w:val="00F77FEF"/>
    <w:rsid w:val="00F8132D"/>
    <w:rsid w:val="00F81A07"/>
    <w:rsid w:val="00F82E85"/>
    <w:rsid w:val="00F8546E"/>
    <w:rsid w:val="00F87230"/>
    <w:rsid w:val="00F932AD"/>
    <w:rsid w:val="00F95DAF"/>
    <w:rsid w:val="00FA3F56"/>
    <w:rsid w:val="00FA5451"/>
    <w:rsid w:val="00FB0249"/>
    <w:rsid w:val="00FC06BA"/>
    <w:rsid w:val="00FC33BB"/>
    <w:rsid w:val="00FC6525"/>
    <w:rsid w:val="00FD2DE1"/>
    <w:rsid w:val="00FD663A"/>
    <w:rsid w:val="00FD6657"/>
    <w:rsid w:val="00FD7AD8"/>
    <w:rsid w:val="00FF1A54"/>
    <w:rsid w:val="00FF459D"/>
    <w:rsid w:val="00FF51E2"/>
    <w:rsid w:val="00FF5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7828E"/>
  <w15:docId w15:val="{1DB1476D-5877-42A2-A04C-30A29DD6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B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508"/>
    <w:pPr>
      <w:tabs>
        <w:tab w:val="center" w:pos="4680"/>
        <w:tab w:val="right" w:pos="9360"/>
      </w:tabs>
    </w:pPr>
  </w:style>
  <w:style w:type="character" w:customStyle="1" w:styleId="HeaderChar">
    <w:name w:val="Header Char"/>
    <w:basedOn w:val="DefaultParagraphFont"/>
    <w:link w:val="Header"/>
    <w:uiPriority w:val="99"/>
    <w:rsid w:val="005A35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3508"/>
    <w:pPr>
      <w:tabs>
        <w:tab w:val="center" w:pos="4680"/>
        <w:tab w:val="right" w:pos="9360"/>
      </w:tabs>
    </w:pPr>
  </w:style>
  <w:style w:type="character" w:customStyle="1" w:styleId="FooterChar">
    <w:name w:val="Footer Char"/>
    <w:basedOn w:val="DefaultParagraphFont"/>
    <w:link w:val="Footer"/>
    <w:uiPriority w:val="99"/>
    <w:rsid w:val="005A3508"/>
    <w:rPr>
      <w:rFonts w:ascii="Times New Roman" w:eastAsia="Times New Roman" w:hAnsi="Times New Roman" w:cs="Times New Roman"/>
      <w:sz w:val="24"/>
      <w:szCs w:val="24"/>
    </w:rPr>
  </w:style>
  <w:style w:type="paragraph" w:styleId="ListParagraph">
    <w:name w:val="List Paragraph"/>
    <w:basedOn w:val="Normal"/>
    <w:uiPriority w:val="34"/>
    <w:qFormat/>
    <w:rsid w:val="00CE13BE"/>
    <w:pPr>
      <w:ind w:left="720"/>
      <w:contextualSpacing/>
    </w:pPr>
  </w:style>
  <w:style w:type="paragraph" w:styleId="BalloonText">
    <w:name w:val="Balloon Text"/>
    <w:basedOn w:val="Normal"/>
    <w:link w:val="BalloonTextChar"/>
    <w:uiPriority w:val="99"/>
    <w:semiHidden/>
    <w:unhideWhenUsed/>
    <w:rsid w:val="00E6159D"/>
    <w:rPr>
      <w:rFonts w:ascii="Tahoma" w:hAnsi="Tahoma" w:cs="Tahoma"/>
      <w:sz w:val="16"/>
      <w:szCs w:val="16"/>
    </w:rPr>
  </w:style>
  <w:style w:type="character" w:customStyle="1" w:styleId="BalloonTextChar">
    <w:name w:val="Balloon Text Char"/>
    <w:basedOn w:val="DefaultParagraphFont"/>
    <w:link w:val="BalloonText"/>
    <w:uiPriority w:val="99"/>
    <w:semiHidden/>
    <w:rsid w:val="00E6159D"/>
    <w:rPr>
      <w:rFonts w:ascii="Tahoma" w:eastAsia="Times New Roman" w:hAnsi="Tahoma" w:cs="Tahoma"/>
      <w:sz w:val="16"/>
      <w:szCs w:val="16"/>
    </w:rPr>
  </w:style>
  <w:style w:type="paragraph" w:customStyle="1" w:styleId="Style">
    <w:name w:val="Style"/>
    <w:rsid w:val="001D4E27"/>
    <w:pPr>
      <w:widowControl w:val="0"/>
      <w:autoSpaceDE w:val="0"/>
      <w:autoSpaceDN w:val="0"/>
      <w:adjustRightInd w:val="0"/>
      <w:spacing w:after="0" w:line="240" w:lineRule="auto"/>
    </w:pPr>
    <w:rPr>
      <w:rFonts w:ascii="Courier New" w:eastAsiaTheme="minorEastAsia" w:hAnsi="Courier New" w:cs="Courier New"/>
      <w:sz w:val="24"/>
      <w:szCs w:val="24"/>
    </w:rPr>
  </w:style>
  <w:style w:type="table" w:styleId="TableGrid">
    <w:name w:val="Table Grid"/>
    <w:basedOn w:val="TableNormal"/>
    <w:uiPriority w:val="59"/>
    <w:rsid w:val="001047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452F1E"/>
    <w:rPr>
      <w:sz w:val="20"/>
      <w:szCs w:val="20"/>
    </w:rPr>
  </w:style>
  <w:style w:type="character" w:customStyle="1" w:styleId="FootnoteTextChar">
    <w:name w:val="Footnote Text Char"/>
    <w:basedOn w:val="DefaultParagraphFont"/>
    <w:link w:val="FootnoteText"/>
    <w:uiPriority w:val="99"/>
    <w:semiHidden/>
    <w:rsid w:val="00452F1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52F1E"/>
    <w:rPr>
      <w:vertAlign w:val="superscript"/>
    </w:rPr>
  </w:style>
  <w:style w:type="character" w:styleId="CommentReference">
    <w:name w:val="annotation reference"/>
    <w:basedOn w:val="DefaultParagraphFont"/>
    <w:uiPriority w:val="99"/>
    <w:semiHidden/>
    <w:unhideWhenUsed/>
    <w:rsid w:val="008E203A"/>
    <w:rPr>
      <w:sz w:val="16"/>
      <w:szCs w:val="16"/>
    </w:rPr>
  </w:style>
  <w:style w:type="paragraph" w:styleId="CommentText">
    <w:name w:val="annotation text"/>
    <w:basedOn w:val="Normal"/>
    <w:link w:val="CommentTextChar"/>
    <w:uiPriority w:val="99"/>
    <w:semiHidden/>
    <w:unhideWhenUsed/>
    <w:rsid w:val="008E203A"/>
    <w:rPr>
      <w:sz w:val="20"/>
      <w:szCs w:val="20"/>
    </w:rPr>
  </w:style>
  <w:style w:type="character" w:customStyle="1" w:styleId="CommentTextChar">
    <w:name w:val="Comment Text Char"/>
    <w:basedOn w:val="DefaultParagraphFont"/>
    <w:link w:val="CommentText"/>
    <w:uiPriority w:val="99"/>
    <w:semiHidden/>
    <w:rsid w:val="008E20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203A"/>
    <w:rPr>
      <w:b/>
      <w:bCs/>
    </w:rPr>
  </w:style>
  <w:style w:type="character" w:customStyle="1" w:styleId="CommentSubjectChar">
    <w:name w:val="Comment Subject Char"/>
    <w:basedOn w:val="CommentTextChar"/>
    <w:link w:val="CommentSubject"/>
    <w:uiPriority w:val="99"/>
    <w:semiHidden/>
    <w:rsid w:val="008E203A"/>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6F6B47"/>
    <w:pPr>
      <w:spacing w:line="360" w:lineRule="auto"/>
    </w:pPr>
    <w:rPr>
      <w:sz w:val="26"/>
      <w:szCs w:val="26"/>
    </w:rPr>
  </w:style>
  <w:style w:type="character" w:customStyle="1" w:styleId="BodyTextChar">
    <w:name w:val="Body Text Char"/>
    <w:basedOn w:val="DefaultParagraphFont"/>
    <w:link w:val="BodyText"/>
    <w:uiPriority w:val="99"/>
    <w:rsid w:val="006F6B47"/>
    <w:rPr>
      <w:rFonts w:ascii="Times New Roman" w:eastAsia="Times New Roman" w:hAnsi="Times New Roman" w:cs="Times New Roman"/>
      <w:sz w:val="26"/>
      <w:szCs w:val="26"/>
    </w:rPr>
  </w:style>
  <w:style w:type="paragraph" w:styleId="BodyTextIndent">
    <w:name w:val="Body Text Indent"/>
    <w:basedOn w:val="Normal"/>
    <w:link w:val="BodyTextIndentChar"/>
    <w:uiPriority w:val="99"/>
    <w:unhideWhenUsed/>
    <w:rsid w:val="0021053D"/>
    <w:pPr>
      <w:spacing w:line="360" w:lineRule="auto"/>
      <w:ind w:firstLine="1440"/>
    </w:pPr>
    <w:rPr>
      <w:sz w:val="26"/>
      <w:szCs w:val="26"/>
    </w:rPr>
  </w:style>
  <w:style w:type="character" w:customStyle="1" w:styleId="BodyTextIndentChar">
    <w:name w:val="Body Text Indent Char"/>
    <w:basedOn w:val="DefaultParagraphFont"/>
    <w:link w:val="BodyTextIndent"/>
    <w:uiPriority w:val="99"/>
    <w:rsid w:val="0021053D"/>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3FE51-4167-4347-B581-EE8E1F03E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3701</Words>
  <Characters>21100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jnase</dc:creator>
  <cp:lastModifiedBy>Sheffer, Ryan</cp:lastModifiedBy>
  <cp:revision>3</cp:revision>
  <cp:lastPrinted>2019-02-26T19:46:00Z</cp:lastPrinted>
  <dcterms:created xsi:type="dcterms:W3CDTF">2019-02-26T20:03:00Z</dcterms:created>
  <dcterms:modified xsi:type="dcterms:W3CDTF">2019-03-14T12:06:00Z</dcterms:modified>
</cp:coreProperties>
</file>