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3E645" w14:textId="691F11D6" w:rsidR="00F514FB" w:rsidRPr="00D365A7" w:rsidRDefault="00632B77" w:rsidP="0031355A">
      <w:pPr>
        <w:widowControl/>
        <w:tabs>
          <w:tab w:val="center" w:pos="4680"/>
        </w:tabs>
        <w:suppressAutoHyphens/>
        <w:jc w:val="center"/>
        <w:rPr>
          <w:b/>
          <w:sz w:val="26"/>
          <w:szCs w:val="26"/>
        </w:rPr>
      </w:pPr>
      <w:r>
        <w:rPr>
          <w:b/>
          <w:sz w:val="26"/>
          <w:szCs w:val="26"/>
        </w:rPr>
        <w:t>ECO</w:t>
      </w:r>
      <w:r w:rsidR="00F514FB" w:rsidRPr="00D365A7">
        <w:rPr>
          <w:b/>
          <w:sz w:val="26"/>
          <w:szCs w:val="26"/>
        </w:rPr>
        <w:t>PENNSYLVANIA</w:t>
      </w:r>
    </w:p>
    <w:p w14:paraId="0E75C01C" w14:textId="77777777" w:rsidR="00F514FB" w:rsidRPr="00D365A7" w:rsidRDefault="00F514FB" w:rsidP="0031355A">
      <w:pPr>
        <w:widowControl/>
        <w:tabs>
          <w:tab w:val="center" w:pos="4680"/>
        </w:tabs>
        <w:suppressAutoHyphens/>
        <w:jc w:val="center"/>
        <w:rPr>
          <w:sz w:val="26"/>
          <w:szCs w:val="26"/>
        </w:rPr>
      </w:pPr>
      <w:r w:rsidRPr="00D365A7">
        <w:rPr>
          <w:b/>
          <w:sz w:val="26"/>
          <w:szCs w:val="26"/>
        </w:rPr>
        <w:t>PUBLIC UTILITY COMMISSION</w:t>
      </w:r>
    </w:p>
    <w:p w14:paraId="565799E2" w14:textId="77777777" w:rsidR="00F514FB" w:rsidRPr="00D365A7" w:rsidRDefault="00F514FB" w:rsidP="0031355A">
      <w:pPr>
        <w:widowControl/>
        <w:tabs>
          <w:tab w:val="center" w:pos="4680"/>
        </w:tabs>
        <w:suppressAutoHyphens/>
        <w:jc w:val="center"/>
        <w:rPr>
          <w:sz w:val="26"/>
          <w:szCs w:val="26"/>
        </w:rPr>
      </w:pPr>
      <w:r w:rsidRPr="00D365A7">
        <w:rPr>
          <w:b/>
          <w:sz w:val="26"/>
          <w:szCs w:val="26"/>
        </w:rPr>
        <w:t>Harrisburg, PA 17105</w:t>
      </w:r>
    </w:p>
    <w:p w14:paraId="79B75747" w14:textId="77777777" w:rsidR="00F514FB" w:rsidRPr="00D365A7" w:rsidRDefault="00F514FB" w:rsidP="0031355A">
      <w:pPr>
        <w:widowControl/>
        <w:tabs>
          <w:tab w:val="left" w:pos="-720"/>
        </w:tabs>
        <w:suppressAutoHyphens/>
        <w:rPr>
          <w:sz w:val="26"/>
          <w:szCs w:val="26"/>
        </w:rPr>
      </w:pPr>
    </w:p>
    <w:p w14:paraId="099C3961" w14:textId="77777777" w:rsidR="00F514FB" w:rsidRPr="00D365A7" w:rsidRDefault="00F514FB" w:rsidP="0031355A">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590"/>
      </w:tblGrid>
      <w:tr w:rsidR="00D365A7" w:rsidRPr="00D365A7" w14:paraId="5BA1F119" w14:textId="77777777" w:rsidTr="00BD7D05">
        <w:tc>
          <w:tcPr>
            <w:tcW w:w="4770" w:type="dxa"/>
          </w:tcPr>
          <w:p w14:paraId="4951F802" w14:textId="77777777" w:rsidR="00F514FB" w:rsidRPr="00D365A7" w:rsidRDefault="00F514FB" w:rsidP="0031355A">
            <w:pPr>
              <w:widowControl/>
              <w:rPr>
                <w:sz w:val="26"/>
                <w:szCs w:val="26"/>
              </w:rPr>
            </w:pPr>
          </w:p>
        </w:tc>
        <w:tc>
          <w:tcPr>
            <w:tcW w:w="4590" w:type="dxa"/>
          </w:tcPr>
          <w:p w14:paraId="68A44049" w14:textId="700FA9B8" w:rsidR="00F514FB" w:rsidRPr="00D365A7" w:rsidRDefault="00DD5D3F" w:rsidP="00BD7D05">
            <w:pPr>
              <w:widowControl/>
              <w:jc w:val="right"/>
              <w:rPr>
                <w:sz w:val="26"/>
                <w:szCs w:val="26"/>
              </w:rPr>
            </w:pPr>
            <w:r w:rsidRPr="00D365A7">
              <w:rPr>
                <w:sz w:val="26"/>
                <w:szCs w:val="26"/>
              </w:rPr>
              <w:t xml:space="preserve">Public Meeting held </w:t>
            </w:r>
            <w:r w:rsidR="00F32584">
              <w:rPr>
                <w:sz w:val="26"/>
                <w:szCs w:val="26"/>
              </w:rPr>
              <w:t>March 14, 2019</w:t>
            </w:r>
          </w:p>
          <w:p w14:paraId="00432F61" w14:textId="77777777" w:rsidR="00F514FB" w:rsidRPr="00D365A7" w:rsidRDefault="00F514FB" w:rsidP="0031355A">
            <w:pPr>
              <w:widowControl/>
              <w:jc w:val="right"/>
              <w:rPr>
                <w:sz w:val="26"/>
                <w:szCs w:val="26"/>
              </w:rPr>
            </w:pPr>
          </w:p>
          <w:p w14:paraId="2C7D3D35" w14:textId="77777777" w:rsidR="00F514FB" w:rsidRPr="00D365A7" w:rsidRDefault="00F514FB" w:rsidP="0031355A">
            <w:pPr>
              <w:widowControl/>
              <w:jc w:val="right"/>
              <w:rPr>
                <w:sz w:val="26"/>
                <w:szCs w:val="26"/>
              </w:rPr>
            </w:pPr>
          </w:p>
        </w:tc>
      </w:tr>
      <w:tr w:rsidR="00D365A7" w:rsidRPr="00D365A7" w14:paraId="4FBDC91F" w14:textId="77777777" w:rsidTr="00BD7D05">
        <w:tc>
          <w:tcPr>
            <w:tcW w:w="4770" w:type="dxa"/>
          </w:tcPr>
          <w:p w14:paraId="6EAB21F3" w14:textId="77777777" w:rsidR="00F514FB" w:rsidRPr="00D365A7" w:rsidRDefault="00F514FB" w:rsidP="0031355A">
            <w:pPr>
              <w:widowControl/>
              <w:rPr>
                <w:sz w:val="26"/>
                <w:szCs w:val="26"/>
              </w:rPr>
            </w:pPr>
            <w:r w:rsidRPr="00D365A7">
              <w:rPr>
                <w:sz w:val="26"/>
                <w:szCs w:val="26"/>
              </w:rPr>
              <w:t>Commissioners Present:</w:t>
            </w:r>
          </w:p>
          <w:p w14:paraId="36424743" w14:textId="77777777" w:rsidR="00F514FB" w:rsidRPr="00D365A7" w:rsidRDefault="00F514FB" w:rsidP="0031355A">
            <w:pPr>
              <w:widowControl/>
              <w:rPr>
                <w:sz w:val="26"/>
                <w:szCs w:val="26"/>
              </w:rPr>
            </w:pPr>
          </w:p>
          <w:p w14:paraId="27B4A30B" w14:textId="77777777" w:rsidR="00F514FB" w:rsidRPr="00D365A7" w:rsidRDefault="006F1573" w:rsidP="0031355A">
            <w:pPr>
              <w:widowControl/>
              <w:tabs>
                <w:tab w:val="left" w:pos="705"/>
              </w:tabs>
              <w:ind w:firstLine="720"/>
              <w:rPr>
                <w:sz w:val="26"/>
                <w:szCs w:val="26"/>
              </w:rPr>
            </w:pPr>
            <w:r>
              <w:rPr>
                <w:sz w:val="26"/>
                <w:szCs w:val="26"/>
              </w:rPr>
              <w:t>Gladys M. Brown</w:t>
            </w:r>
            <w:r w:rsidR="00F514FB" w:rsidRPr="00D365A7">
              <w:rPr>
                <w:sz w:val="26"/>
                <w:szCs w:val="26"/>
              </w:rPr>
              <w:t>, Chairman</w:t>
            </w:r>
          </w:p>
          <w:p w14:paraId="57DF9E55" w14:textId="77777777" w:rsidR="00F514FB" w:rsidRPr="00D365A7" w:rsidRDefault="001949BE" w:rsidP="0031355A">
            <w:pPr>
              <w:widowControl/>
              <w:tabs>
                <w:tab w:val="left" w:pos="705"/>
              </w:tabs>
              <w:ind w:firstLine="720"/>
              <w:rPr>
                <w:sz w:val="26"/>
                <w:szCs w:val="26"/>
              </w:rPr>
            </w:pPr>
            <w:r>
              <w:rPr>
                <w:sz w:val="26"/>
                <w:szCs w:val="26"/>
              </w:rPr>
              <w:t>David W. Sweet</w:t>
            </w:r>
            <w:r w:rsidR="00F514FB" w:rsidRPr="00D365A7">
              <w:rPr>
                <w:sz w:val="26"/>
                <w:szCs w:val="26"/>
              </w:rPr>
              <w:t>, Vice Chairman</w:t>
            </w:r>
          </w:p>
          <w:p w14:paraId="38CA0BB4" w14:textId="77777777" w:rsidR="00F514FB" w:rsidRPr="00D365A7" w:rsidRDefault="006F1573" w:rsidP="0031355A">
            <w:pPr>
              <w:widowControl/>
              <w:tabs>
                <w:tab w:val="left" w:pos="705"/>
              </w:tabs>
              <w:ind w:firstLine="720"/>
              <w:rPr>
                <w:sz w:val="26"/>
                <w:szCs w:val="26"/>
              </w:rPr>
            </w:pPr>
            <w:r>
              <w:rPr>
                <w:sz w:val="26"/>
                <w:szCs w:val="26"/>
              </w:rPr>
              <w:t>Norman J. Kennard</w:t>
            </w:r>
          </w:p>
          <w:p w14:paraId="3A2FD6A7" w14:textId="77777777" w:rsidR="00F514FB" w:rsidRDefault="001949BE" w:rsidP="0031355A">
            <w:pPr>
              <w:widowControl/>
              <w:tabs>
                <w:tab w:val="left" w:pos="705"/>
              </w:tabs>
              <w:ind w:firstLine="720"/>
              <w:rPr>
                <w:sz w:val="26"/>
                <w:szCs w:val="26"/>
              </w:rPr>
            </w:pPr>
            <w:r>
              <w:rPr>
                <w:sz w:val="26"/>
                <w:szCs w:val="26"/>
              </w:rPr>
              <w:t>Andrew G. Place</w:t>
            </w:r>
          </w:p>
          <w:p w14:paraId="584A8B79" w14:textId="77777777" w:rsidR="00DF7069" w:rsidRPr="00D365A7" w:rsidRDefault="006F1573" w:rsidP="0031355A">
            <w:pPr>
              <w:widowControl/>
              <w:tabs>
                <w:tab w:val="left" w:pos="705"/>
              </w:tabs>
              <w:ind w:firstLine="720"/>
              <w:rPr>
                <w:sz w:val="26"/>
                <w:szCs w:val="26"/>
              </w:rPr>
            </w:pPr>
            <w:r>
              <w:rPr>
                <w:sz w:val="26"/>
                <w:szCs w:val="26"/>
              </w:rPr>
              <w:t>John F. Coleman, Jr.</w:t>
            </w:r>
          </w:p>
          <w:p w14:paraId="3ED593BF" w14:textId="77777777" w:rsidR="00F514FB" w:rsidRPr="00D365A7" w:rsidRDefault="00F514FB" w:rsidP="0031355A">
            <w:pPr>
              <w:widowControl/>
              <w:rPr>
                <w:sz w:val="26"/>
                <w:szCs w:val="26"/>
              </w:rPr>
            </w:pPr>
          </w:p>
          <w:p w14:paraId="2291EAB8" w14:textId="77777777" w:rsidR="00F514FB" w:rsidRPr="00D365A7" w:rsidRDefault="00F514FB" w:rsidP="0031355A">
            <w:pPr>
              <w:widowControl/>
              <w:rPr>
                <w:sz w:val="26"/>
                <w:szCs w:val="26"/>
              </w:rPr>
            </w:pPr>
          </w:p>
        </w:tc>
        <w:tc>
          <w:tcPr>
            <w:tcW w:w="4590" w:type="dxa"/>
          </w:tcPr>
          <w:p w14:paraId="52E650A3" w14:textId="77777777" w:rsidR="00F514FB" w:rsidRPr="00D365A7" w:rsidRDefault="00F514FB" w:rsidP="0031355A">
            <w:pPr>
              <w:widowControl/>
              <w:jc w:val="right"/>
              <w:rPr>
                <w:sz w:val="26"/>
                <w:szCs w:val="26"/>
              </w:rPr>
            </w:pPr>
          </w:p>
          <w:p w14:paraId="68B0551B" w14:textId="77777777" w:rsidR="00F514FB" w:rsidRPr="00D365A7" w:rsidRDefault="00F514FB" w:rsidP="0031355A">
            <w:pPr>
              <w:widowControl/>
              <w:jc w:val="right"/>
              <w:rPr>
                <w:sz w:val="26"/>
                <w:szCs w:val="26"/>
              </w:rPr>
            </w:pPr>
          </w:p>
        </w:tc>
      </w:tr>
      <w:tr w:rsidR="00D365A7" w:rsidRPr="00D365A7" w14:paraId="27AC0966" w14:textId="77777777" w:rsidTr="00BD7D05">
        <w:trPr>
          <w:trHeight w:val="675"/>
        </w:trPr>
        <w:tc>
          <w:tcPr>
            <w:tcW w:w="4770" w:type="dxa"/>
          </w:tcPr>
          <w:p w14:paraId="3ED97BB6" w14:textId="77777777" w:rsidR="00F514FB" w:rsidRPr="00D365A7" w:rsidRDefault="005926AC" w:rsidP="0031355A">
            <w:pPr>
              <w:widowControl/>
              <w:rPr>
                <w:sz w:val="26"/>
                <w:szCs w:val="26"/>
              </w:rPr>
            </w:pPr>
            <w:r>
              <w:rPr>
                <w:sz w:val="26"/>
                <w:szCs w:val="26"/>
              </w:rPr>
              <w:t>Mary Paul</w:t>
            </w:r>
          </w:p>
          <w:p w14:paraId="386BB99A" w14:textId="77777777" w:rsidR="00F514FB" w:rsidRPr="00D365A7" w:rsidRDefault="00F514FB" w:rsidP="0031355A">
            <w:pPr>
              <w:widowControl/>
              <w:rPr>
                <w:sz w:val="26"/>
                <w:szCs w:val="26"/>
              </w:rPr>
            </w:pPr>
          </w:p>
        </w:tc>
        <w:tc>
          <w:tcPr>
            <w:tcW w:w="4590" w:type="dxa"/>
          </w:tcPr>
          <w:p w14:paraId="17BC2389" w14:textId="77777777" w:rsidR="00F514FB" w:rsidRPr="00D365A7" w:rsidRDefault="00E96DC0" w:rsidP="0031355A">
            <w:pPr>
              <w:widowControl/>
              <w:jc w:val="right"/>
              <w:rPr>
                <w:sz w:val="26"/>
                <w:szCs w:val="26"/>
              </w:rPr>
            </w:pPr>
            <w:r>
              <w:rPr>
                <w:sz w:val="26"/>
                <w:szCs w:val="26"/>
              </w:rPr>
              <w:t>C</w:t>
            </w:r>
            <w:r w:rsidR="00992D66" w:rsidRPr="00D365A7">
              <w:rPr>
                <w:sz w:val="26"/>
                <w:szCs w:val="26"/>
              </w:rPr>
              <w:t>-201</w:t>
            </w:r>
            <w:r w:rsidR="005926AC">
              <w:rPr>
                <w:sz w:val="26"/>
                <w:szCs w:val="26"/>
              </w:rPr>
              <w:t>5-2475355</w:t>
            </w:r>
          </w:p>
        </w:tc>
      </w:tr>
      <w:tr w:rsidR="00D365A7" w:rsidRPr="00D365A7" w14:paraId="01B06228" w14:textId="77777777" w:rsidTr="00BD7D05">
        <w:tc>
          <w:tcPr>
            <w:tcW w:w="4770" w:type="dxa"/>
          </w:tcPr>
          <w:p w14:paraId="0DF1649A" w14:textId="77777777" w:rsidR="00F514FB" w:rsidRPr="00D365A7" w:rsidRDefault="00F514FB" w:rsidP="0031355A">
            <w:pPr>
              <w:widowControl/>
              <w:ind w:firstLine="900"/>
              <w:rPr>
                <w:sz w:val="26"/>
                <w:szCs w:val="26"/>
              </w:rPr>
            </w:pPr>
            <w:r w:rsidRPr="00D365A7">
              <w:rPr>
                <w:sz w:val="26"/>
                <w:szCs w:val="26"/>
              </w:rPr>
              <w:t>v.</w:t>
            </w:r>
          </w:p>
          <w:p w14:paraId="00AD138F" w14:textId="77777777" w:rsidR="00F514FB" w:rsidRPr="00D365A7" w:rsidRDefault="00F514FB" w:rsidP="0031355A">
            <w:pPr>
              <w:widowControl/>
              <w:ind w:firstLine="1440"/>
              <w:rPr>
                <w:sz w:val="26"/>
                <w:szCs w:val="26"/>
              </w:rPr>
            </w:pPr>
          </w:p>
        </w:tc>
        <w:tc>
          <w:tcPr>
            <w:tcW w:w="4590" w:type="dxa"/>
          </w:tcPr>
          <w:p w14:paraId="0AD3FD7D" w14:textId="77777777" w:rsidR="00F514FB" w:rsidRPr="00D365A7" w:rsidRDefault="00F514FB" w:rsidP="0031355A">
            <w:pPr>
              <w:widowControl/>
              <w:rPr>
                <w:sz w:val="26"/>
                <w:szCs w:val="26"/>
              </w:rPr>
            </w:pPr>
          </w:p>
        </w:tc>
      </w:tr>
      <w:tr w:rsidR="00F514FB" w:rsidRPr="00D365A7" w14:paraId="1A70CBFF" w14:textId="77777777" w:rsidTr="00BD7D05">
        <w:tc>
          <w:tcPr>
            <w:tcW w:w="4770" w:type="dxa"/>
          </w:tcPr>
          <w:p w14:paraId="66B24AEB" w14:textId="77777777" w:rsidR="00F514FB" w:rsidRPr="00D365A7" w:rsidRDefault="00BB19A9" w:rsidP="0031355A">
            <w:pPr>
              <w:widowControl/>
              <w:rPr>
                <w:sz w:val="26"/>
                <w:szCs w:val="26"/>
              </w:rPr>
            </w:pPr>
            <w:r>
              <w:rPr>
                <w:sz w:val="26"/>
                <w:szCs w:val="26"/>
              </w:rPr>
              <w:t>P</w:t>
            </w:r>
            <w:r w:rsidR="004D3C6A">
              <w:rPr>
                <w:sz w:val="26"/>
                <w:szCs w:val="26"/>
              </w:rPr>
              <w:t>ECO Energy Company</w:t>
            </w:r>
          </w:p>
        </w:tc>
        <w:tc>
          <w:tcPr>
            <w:tcW w:w="4590" w:type="dxa"/>
          </w:tcPr>
          <w:p w14:paraId="60F10C46" w14:textId="77777777" w:rsidR="00F514FB" w:rsidRPr="00D365A7" w:rsidRDefault="00F514FB" w:rsidP="0031355A">
            <w:pPr>
              <w:widowControl/>
              <w:rPr>
                <w:sz w:val="26"/>
                <w:szCs w:val="26"/>
              </w:rPr>
            </w:pPr>
          </w:p>
        </w:tc>
      </w:tr>
    </w:tbl>
    <w:p w14:paraId="744EC50F" w14:textId="77777777" w:rsidR="00F514FB" w:rsidRPr="00D365A7" w:rsidRDefault="00F514FB" w:rsidP="0031355A">
      <w:pPr>
        <w:widowControl/>
        <w:rPr>
          <w:sz w:val="26"/>
          <w:szCs w:val="26"/>
        </w:rPr>
      </w:pPr>
    </w:p>
    <w:p w14:paraId="0CEABEF9" w14:textId="77777777" w:rsidR="00F514FB" w:rsidRPr="00D365A7" w:rsidRDefault="00F514FB" w:rsidP="0031355A">
      <w:pPr>
        <w:widowControl/>
        <w:rPr>
          <w:sz w:val="26"/>
          <w:szCs w:val="26"/>
        </w:rPr>
      </w:pPr>
    </w:p>
    <w:p w14:paraId="24AD06F0" w14:textId="77777777" w:rsidR="00F514FB" w:rsidRPr="00D365A7" w:rsidRDefault="00F514FB" w:rsidP="0031355A">
      <w:pPr>
        <w:widowControl/>
        <w:jc w:val="center"/>
        <w:rPr>
          <w:b/>
          <w:sz w:val="26"/>
          <w:szCs w:val="26"/>
        </w:rPr>
      </w:pPr>
      <w:r w:rsidRPr="00D365A7">
        <w:rPr>
          <w:b/>
          <w:sz w:val="26"/>
          <w:szCs w:val="26"/>
        </w:rPr>
        <w:t>OPINION AND ORDER</w:t>
      </w:r>
    </w:p>
    <w:p w14:paraId="1CEFECAC" w14:textId="77777777" w:rsidR="00F514FB" w:rsidRPr="00D365A7" w:rsidRDefault="00F514FB" w:rsidP="0031355A">
      <w:pPr>
        <w:widowControl/>
        <w:jc w:val="center"/>
        <w:rPr>
          <w:b/>
          <w:sz w:val="26"/>
          <w:szCs w:val="26"/>
        </w:rPr>
      </w:pPr>
    </w:p>
    <w:p w14:paraId="3B5740E6" w14:textId="77777777" w:rsidR="00F514FB" w:rsidRPr="00D365A7" w:rsidRDefault="00F514FB" w:rsidP="0031355A">
      <w:pPr>
        <w:widowControl/>
        <w:jc w:val="center"/>
        <w:rPr>
          <w:b/>
          <w:sz w:val="26"/>
          <w:szCs w:val="26"/>
        </w:rPr>
      </w:pPr>
    </w:p>
    <w:p w14:paraId="1D619D29" w14:textId="77777777" w:rsidR="00F514FB" w:rsidRPr="00D365A7" w:rsidRDefault="00F514FB" w:rsidP="0031355A">
      <w:pPr>
        <w:widowControl/>
        <w:rPr>
          <w:b/>
          <w:sz w:val="26"/>
          <w:szCs w:val="26"/>
        </w:rPr>
      </w:pPr>
      <w:r w:rsidRPr="00D365A7">
        <w:rPr>
          <w:b/>
          <w:sz w:val="26"/>
          <w:szCs w:val="26"/>
        </w:rPr>
        <w:t>BY THE COMMISSION:</w:t>
      </w:r>
    </w:p>
    <w:p w14:paraId="44D6ED0F" w14:textId="77777777" w:rsidR="00F514FB" w:rsidRPr="00D365A7" w:rsidRDefault="00F514FB" w:rsidP="0031355A">
      <w:pPr>
        <w:widowControl/>
        <w:rPr>
          <w:sz w:val="26"/>
          <w:szCs w:val="26"/>
        </w:rPr>
      </w:pPr>
    </w:p>
    <w:p w14:paraId="04513703" w14:textId="77777777" w:rsidR="00F514FB" w:rsidRPr="00D365A7" w:rsidRDefault="00F514FB" w:rsidP="0031355A">
      <w:pPr>
        <w:widowControl/>
        <w:rPr>
          <w:sz w:val="26"/>
          <w:szCs w:val="26"/>
        </w:rPr>
      </w:pPr>
    </w:p>
    <w:p w14:paraId="3AB82A68" w14:textId="2C595AB3" w:rsidR="00CA43A5" w:rsidRDefault="007E6F04" w:rsidP="0031355A">
      <w:pPr>
        <w:widowControl/>
        <w:spacing w:line="360" w:lineRule="auto"/>
        <w:ind w:firstLine="1440"/>
        <w:rPr>
          <w:sz w:val="26"/>
          <w:szCs w:val="26"/>
        </w:rPr>
      </w:pPr>
      <w:r w:rsidRPr="007E6F04">
        <w:rPr>
          <w:sz w:val="26"/>
          <w:szCs w:val="26"/>
        </w:rPr>
        <w:t>Before the Pennsylvania Public Utility Commission (Commission) for consideration is the Petition for Reconsideration (Petition), filed by Mary Paul on June</w:t>
      </w:r>
      <w:r w:rsidR="00EF52D5">
        <w:rPr>
          <w:sz w:val="26"/>
          <w:szCs w:val="26"/>
        </w:rPr>
        <w:t> </w:t>
      </w:r>
      <w:r w:rsidRPr="007E6F04">
        <w:rPr>
          <w:sz w:val="26"/>
          <w:szCs w:val="26"/>
        </w:rPr>
        <w:t>29, 2018, seeking reconsideration of the Commission’s Opinion and Order entered June 14, 2018 (</w:t>
      </w:r>
      <w:r w:rsidRPr="007E6F04">
        <w:rPr>
          <w:i/>
          <w:sz w:val="26"/>
          <w:szCs w:val="26"/>
        </w:rPr>
        <w:t>June 2018 Order</w:t>
      </w:r>
      <w:r w:rsidRPr="007E6F04">
        <w:rPr>
          <w:sz w:val="26"/>
          <w:szCs w:val="26"/>
        </w:rPr>
        <w:t>), relative to the above-captioned proceeding.</w:t>
      </w:r>
      <w:r>
        <w:rPr>
          <w:sz w:val="26"/>
          <w:szCs w:val="26"/>
        </w:rPr>
        <w:t xml:space="preserve">  </w:t>
      </w:r>
      <w:r w:rsidR="00DC2239">
        <w:rPr>
          <w:sz w:val="26"/>
        </w:rPr>
        <w:t xml:space="preserve">On July </w:t>
      </w:r>
      <w:r w:rsidR="00DE6BA9">
        <w:rPr>
          <w:sz w:val="26"/>
        </w:rPr>
        <w:t>9</w:t>
      </w:r>
      <w:r w:rsidR="00DC2239">
        <w:rPr>
          <w:sz w:val="26"/>
        </w:rPr>
        <w:t>, 201</w:t>
      </w:r>
      <w:r w:rsidR="00DE6BA9">
        <w:rPr>
          <w:sz w:val="26"/>
        </w:rPr>
        <w:t>8</w:t>
      </w:r>
      <w:r w:rsidR="00DC2239">
        <w:rPr>
          <w:sz w:val="26"/>
        </w:rPr>
        <w:t xml:space="preserve">, PECO Energy Company (PECO or the Company) filed its Answer to the Petition.  </w:t>
      </w:r>
      <w:r w:rsidR="00CA43A5" w:rsidRPr="00D365A7">
        <w:rPr>
          <w:sz w:val="26"/>
          <w:szCs w:val="26"/>
        </w:rPr>
        <w:t>For the reason</w:t>
      </w:r>
      <w:r w:rsidR="0006356A" w:rsidRPr="00D365A7">
        <w:rPr>
          <w:sz w:val="26"/>
          <w:szCs w:val="26"/>
        </w:rPr>
        <w:t xml:space="preserve">s stated below, we </w:t>
      </w:r>
      <w:r w:rsidR="000E0295" w:rsidRPr="00D365A7">
        <w:rPr>
          <w:sz w:val="26"/>
          <w:szCs w:val="26"/>
        </w:rPr>
        <w:t>sha</w:t>
      </w:r>
      <w:r w:rsidR="0006356A" w:rsidRPr="00D365A7">
        <w:rPr>
          <w:sz w:val="26"/>
          <w:szCs w:val="26"/>
        </w:rPr>
        <w:t>ll deny t</w:t>
      </w:r>
      <w:r w:rsidR="00DA6C17" w:rsidRPr="00D365A7">
        <w:rPr>
          <w:sz w:val="26"/>
          <w:szCs w:val="26"/>
        </w:rPr>
        <w:t xml:space="preserve">he Complainant’s </w:t>
      </w:r>
      <w:r w:rsidR="00DC2239">
        <w:rPr>
          <w:sz w:val="26"/>
          <w:szCs w:val="26"/>
        </w:rPr>
        <w:t>Petition</w:t>
      </w:r>
      <w:r w:rsidR="001949BE">
        <w:rPr>
          <w:sz w:val="26"/>
          <w:szCs w:val="26"/>
        </w:rPr>
        <w:t>.</w:t>
      </w:r>
    </w:p>
    <w:p w14:paraId="463FBA16" w14:textId="77777777" w:rsidR="00DC2239" w:rsidRPr="00D365A7" w:rsidRDefault="00DC2239" w:rsidP="0031355A">
      <w:pPr>
        <w:widowControl/>
        <w:spacing w:line="360" w:lineRule="auto"/>
        <w:ind w:firstLine="1440"/>
        <w:rPr>
          <w:sz w:val="26"/>
          <w:szCs w:val="26"/>
        </w:rPr>
      </w:pPr>
    </w:p>
    <w:p w14:paraId="15D2C3D3" w14:textId="17B73F75" w:rsidR="000C31E4" w:rsidRDefault="00EC20CE" w:rsidP="0031355A">
      <w:pPr>
        <w:keepNext/>
        <w:widowControl/>
        <w:spacing w:line="360" w:lineRule="auto"/>
        <w:jc w:val="center"/>
        <w:rPr>
          <w:b/>
          <w:sz w:val="26"/>
          <w:szCs w:val="26"/>
        </w:rPr>
      </w:pPr>
      <w:bookmarkStart w:id="0" w:name="OLE_LINK1"/>
      <w:bookmarkStart w:id="1" w:name="OLE_LINK2"/>
      <w:r>
        <w:rPr>
          <w:b/>
          <w:sz w:val="26"/>
          <w:szCs w:val="26"/>
        </w:rPr>
        <w:lastRenderedPageBreak/>
        <w:t xml:space="preserve">I.  </w:t>
      </w:r>
      <w:r w:rsidR="004064EA" w:rsidRPr="00D365A7">
        <w:rPr>
          <w:b/>
          <w:sz w:val="26"/>
          <w:szCs w:val="26"/>
        </w:rPr>
        <w:t>History of the Proceeding</w:t>
      </w:r>
      <w:r w:rsidR="004E1C79">
        <w:rPr>
          <w:rStyle w:val="FootnoteReference"/>
          <w:b/>
          <w:sz w:val="26"/>
          <w:szCs w:val="26"/>
        </w:rPr>
        <w:footnoteReference w:id="2"/>
      </w:r>
    </w:p>
    <w:p w14:paraId="51AF235C" w14:textId="77777777" w:rsidR="00C140EA" w:rsidRDefault="00C140EA" w:rsidP="0031355A">
      <w:pPr>
        <w:keepNext/>
        <w:widowControl/>
        <w:spacing w:line="360" w:lineRule="auto"/>
        <w:jc w:val="center"/>
        <w:rPr>
          <w:b/>
          <w:sz w:val="26"/>
          <w:szCs w:val="26"/>
        </w:rPr>
      </w:pPr>
    </w:p>
    <w:p w14:paraId="46EC529E" w14:textId="3FE84363" w:rsidR="00036D0C" w:rsidRDefault="007E6F04" w:rsidP="00036D0C">
      <w:pPr>
        <w:widowControl/>
        <w:tabs>
          <w:tab w:val="left" w:pos="-720"/>
          <w:tab w:val="left" w:pos="1440"/>
        </w:tabs>
        <w:suppressAutoHyphens/>
        <w:autoSpaceDE w:val="0"/>
        <w:autoSpaceDN w:val="0"/>
        <w:spacing w:line="360" w:lineRule="auto"/>
        <w:rPr>
          <w:sz w:val="26"/>
          <w:szCs w:val="26"/>
        </w:rPr>
      </w:pPr>
      <w:r>
        <w:rPr>
          <w:sz w:val="26"/>
          <w:szCs w:val="26"/>
        </w:rPr>
        <w:tab/>
      </w:r>
      <w:r w:rsidR="00036D0C" w:rsidRPr="00036D0C">
        <w:rPr>
          <w:sz w:val="26"/>
          <w:szCs w:val="26"/>
        </w:rPr>
        <w:t>On April 1, 2015,</w:t>
      </w:r>
      <w:r>
        <w:rPr>
          <w:sz w:val="26"/>
          <w:szCs w:val="26"/>
        </w:rPr>
        <w:t xml:space="preserve"> </w:t>
      </w:r>
      <w:r w:rsidR="00487507">
        <w:rPr>
          <w:sz w:val="26"/>
          <w:szCs w:val="26"/>
        </w:rPr>
        <w:t>the Complainant</w:t>
      </w:r>
      <w:r w:rsidR="00036D0C" w:rsidRPr="00036D0C">
        <w:rPr>
          <w:sz w:val="26"/>
          <w:szCs w:val="26"/>
        </w:rPr>
        <w:t xml:space="preserve"> filed a Formal Complaint (Complaint) with the Commission against PECO in which she alleged that PECO was threatening to shut off her service after she refused installation of an Advanced Metering Infrastructure (AMI) meter, also known as a smart meter, at her home.  She questioned the information provided by PECO regarding AMI meters and the installation method.</w:t>
      </w:r>
      <w:r w:rsidR="007E2BC9">
        <w:rPr>
          <w:sz w:val="26"/>
          <w:szCs w:val="26"/>
        </w:rPr>
        <w:t xml:space="preserve">  For relief</w:t>
      </w:r>
      <w:r w:rsidR="00621A81">
        <w:rPr>
          <w:sz w:val="26"/>
          <w:szCs w:val="26"/>
        </w:rPr>
        <w:t xml:space="preserve">, </w:t>
      </w:r>
      <w:r w:rsidR="00487507">
        <w:rPr>
          <w:sz w:val="26"/>
          <w:szCs w:val="26"/>
        </w:rPr>
        <w:t>the Complainant</w:t>
      </w:r>
      <w:r w:rsidR="00621A81">
        <w:rPr>
          <w:sz w:val="26"/>
          <w:szCs w:val="26"/>
        </w:rPr>
        <w:t xml:space="preserve"> requested that P</w:t>
      </w:r>
      <w:r w:rsidR="00632B77">
        <w:rPr>
          <w:sz w:val="26"/>
          <w:szCs w:val="26"/>
        </w:rPr>
        <w:t>ECO</w:t>
      </w:r>
      <w:r w:rsidR="00621A81">
        <w:rPr>
          <w:sz w:val="26"/>
          <w:szCs w:val="26"/>
        </w:rPr>
        <w:t xml:space="preserve"> answer the fifteen questions that she included in Section 5 of her Complaint.</w:t>
      </w:r>
    </w:p>
    <w:p w14:paraId="732A5B33" w14:textId="77777777" w:rsidR="00D62F66" w:rsidRPr="00036D0C" w:rsidRDefault="00D62F66" w:rsidP="00036D0C">
      <w:pPr>
        <w:widowControl/>
        <w:tabs>
          <w:tab w:val="left" w:pos="-720"/>
          <w:tab w:val="left" w:pos="1440"/>
        </w:tabs>
        <w:suppressAutoHyphens/>
        <w:autoSpaceDE w:val="0"/>
        <w:autoSpaceDN w:val="0"/>
        <w:spacing w:line="360" w:lineRule="auto"/>
        <w:rPr>
          <w:spacing w:val="-3"/>
          <w:sz w:val="26"/>
          <w:szCs w:val="26"/>
        </w:rPr>
      </w:pPr>
    </w:p>
    <w:p w14:paraId="3AF9B1A2" w14:textId="2AB12D65" w:rsidR="00036D0C" w:rsidRPr="00036D0C" w:rsidRDefault="00036D0C" w:rsidP="00036D0C">
      <w:pPr>
        <w:widowControl/>
        <w:tabs>
          <w:tab w:val="left" w:pos="-720"/>
          <w:tab w:val="left" w:pos="1440"/>
        </w:tabs>
        <w:suppressAutoHyphens/>
        <w:autoSpaceDE w:val="0"/>
        <w:autoSpaceDN w:val="0"/>
        <w:spacing w:line="360" w:lineRule="auto"/>
        <w:rPr>
          <w:spacing w:val="-3"/>
          <w:sz w:val="26"/>
          <w:szCs w:val="26"/>
        </w:rPr>
      </w:pPr>
      <w:r w:rsidRPr="00036D0C">
        <w:rPr>
          <w:spacing w:val="-3"/>
          <w:sz w:val="26"/>
          <w:szCs w:val="26"/>
        </w:rPr>
        <w:tab/>
        <w:t xml:space="preserve">On April 27, 2015, PECO filed an Answer with New Matter in response to the Complaint.  In its Answer, PECO averred that it is required to install smart meters for the Company’s electric distribution system as a matter of law and that the Complaint should be dismissed.  PECO further averred that in accordance with Act 129 of 2008 (Act 129), it was required to install AMI meters for all its current automated meter reading (AMR) meter customers by the end of 2014.  PECO did not answer the Complainant’s questions in </w:t>
      </w:r>
      <w:r w:rsidR="00621A81">
        <w:rPr>
          <w:spacing w:val="-3"/>
          <w:sz w:val="26"/>
          <w:szCs w:val="26"/>
        </w:rPr>
        <w:t xml:space="preserve">Section </w:t>
      </w:r>
      <w:r w:rsidRPr="00036D0C">
        <w:rPr>
          <w:spacing w:val="-3"/>
          <w:sz w:val="26"/>
          <w:szCs w:val="26"/>
        </w:rPr>
        <w:t>5 of her Complaint.  Finally, PECO averred that in order to comply with Act 129, it is terminating service to customers who do not give the Company access to install the AMI meter.  PECO asserted that the Complaint should be dismissed as a matter of law.</w:t>
      </w:r>
    </w:p>
    <w:p w14:paraId="1820624E" w14:textId="77777777" w:rsidR="00036D0C" w:rsidRPr="00036D0C" w:rsidRDefault="00036D0C" w:rsidP="00036D0C">
      <w:pPr>
        <w:widowControl/>
        <w:tabs>
          <w:tab w:val="left" w:pos="-720"/>
          <w:tab w:val="left" w:pos="1440"/>
        </w:tabs>
        <w:suppressAutoHyphens/>
        <w:autoSpaceDE w:val="0"/>
        <w:autoSpaceDN w:val="0"/>
        <w:spacing w:line="360" w:lineRule="auto"/>
        <w:rPr>
          <w:spacing w:val="-3"/>
          <w:sz w:val="26"/>
          <w:szCs w:val="26"/>
        </w:rPr>
      </w:pPr>
    </w:p>
    <w:p w14:paraId="2D6804A2" w14:textId="033FAD06" w:rsidR="00036D0C" w:rsidRPr="00036D0C" w:rsidRDefault="00036D0C" w:rsidP="00036D0C">
      <w:pPr>
        <w:widowControl/>
        <w:tabs>
          <w:tab w:val="left" w:pos="-720"/>
          <w:tab w:val="left" w:pos="1440"/>
        </w:tabs>
        <w:suppressAutoHyphens/>
        <w:autoSpaceDE w:val="0"/>
        <w:autoSpaceDN w:val="0"/>
        <w:spacing w:line="360" w:lineRule="auto"/>
        <w:rPr>
          <w:spacing w:val="-3"/>
          <w:sz w:val="26"/>
          <w:szCs w:val="26"/>
        </w:rPr>
      </w:pPr>
      <w:r w:rsidRPr="00036D0C">
        <w:rPr>
          <w:spacing w:val="-3"/>
          <w:sz w:val="26"/>
          <w:szCs w:val="26"/>
        </w:rPr>
        <w:tab/>
        <w:t xml:space="preserve">PECO asserted in its New Matter that the Complainant requested to opt out of the smart meter installation at her residence and that an opt out was not provided </w:t>
      </w:r>
      <w:r w:rsidR="00CD2655">
        <w:rPr>
          <w:spacing w:val="-3"/>
          <w:sz w:val="26"/>
          <w:szCs w:val="26"/>
        </w:rPr>
        <w:t xml:space="preserve">as an option </w:t>
      </w:r>
      <w:r w:rsidRPr="00036D0C">
        <w:rPr>
          <w:spacing w:val="-3"/>
          <w:sz w:val="26"/>
          <w:szCs w:val="26"/>
        </w:rPr>
        <w:t>under PECO’s smart meter installation plan that was approved by the Commission.  PECO argued that the Complaint should be dismissed because the law does not allow a customer to opt out of smart meter installation and, therefore, there is no legal basis for the Complaint.</w:t>
      </w:r>
    </w:p>
    <w:p w14:paraId="0A867A78" w14:textId="77777777" w:rsidR="00036D0C" w:rsidRPr="00036D0C" w:rsidRDefault="00036D0C" w:rsidP="00036D0C">
      <w:pPr>
        <w:widowControl/>
        <w:tabs>
          <w:tab w:val="left" w:pos="-720"/>
          <w:tab w:val="left" w:pos="1440"/>
        </w:tabs>
        <w:suppressAutoHyphens/>
        <w:autoSpaceDE w:val="0"/>
        <w:autoSpaceDN w:val="0"/>
        <w:spacing w:line="360" w:lineRule="auto"/>
        <w:rPr>
          <w:spacing w:val="-3"/>
          <w:sz w:val="26"/>
          <w:szCs w:val="26"/>
        </w:rPr>
      </w:pPr>
    </w:p>
    <w:p w14:paraId="6415093C" w14:textId="77777777" w:rsidR="00036D0C" w:rsidRPr="00036D0C" w:rsidRDefault="00036D0C" w:rsidP="00036D0C">
      <w:pPr>
        <w:widowControl/>
        <w:tabs>
          <w:tab w:val="left" w:pos="-720"/>
          <w:tab w:val="left" w:pos="1440"/>
        </w:tabs>
        <w:suppressAutoHyphens/>
        <w:autoSpaceDE w:val="0"/>
        <w:autoSpaceDN w:val="0"/>
        <w:spacing w:line="360" w:lineRule="auto"/>
        <w:rPr>
          <w:spacing w:val="-3"/>
          <w:sz w:val="26"/>
          <w:szCs w:val="26"/>
        </w:rPr>
      </w:pPr>
      <w:r w:rsidRPr="00036D0C">
        <w:rPr>
          <w:spacing w:val="-3"/>
          <w:sz w:val="26"/>
          <w:szCs w:val="26"/>
        </w:rPr>
        <w:tab/>
        <w:t>Also, on April 27, 2015, PECO filed a Preliminary Objection to the Complaint in which it averred that the Complaint should be dismissed as legally insufficient pursuant to 52 Pa. Code § 5.101(a)(4).  PECO contended that legislative and regulatory legal authority require PECO to install smart meters.  PECO also contended that there are no genuine issues of material fact and that PECO is entitled to judgment as a matter of law.</w:t>
      </w:r>
    </w:p>
    <w:p w14:paraId="1610331E" w14:textId="77777777" w:rsidR="00036D0C" w:rsidRPr="00036D0C" w:rsidRDefault="00036D0C" w:rsidP="00036D0C">
      <w:pPr>
        <w:widowControl/>
        <w:tabs>
          <w:tab w:val="left" w:pos="-720"/>
          <w:tab w:val="left" w:pos="1440"/>
        </w:tabs>
        <w:suppressAutoHyphens/>
        <w:autoSpaceDE w:val="0"/>
        <w:autoSpaceDN w:val="0"/>
        <w:spacing w:line="360" w:lineRule="auto"/>
        <w:rPr>
          <w:spacing w:val="-3"/>
          <w:sz w:val="26"/>
          <w:szCs w:val="26"/>
        </w:rPr>
      </w:pPr>
    </w:p>
    <w:p w14:paraId="0685C418" w14:textId="21573B64" w:rsidR="00036D0C" w:rsidRPr="00036D0C" w:rsidRDefault="00036D0C" w:rsidP="00036D0C">
      <w:pPr>
        <w:widowControl/>
        <w:tabs>
          <w:tab w:val="left" w:pos="-720"/>
          <w:tab w:val="left" w:pos="1440"/>
        </w:tabs>
        <w:suppressAutoHyphens/>
        <w:autoSpaceDE w:val="0"/>
        <w:autoSpaceDN w:val="0"/>
        <w:spacing w:line="360" w:lineRule="auto"/>
        <w:rPr>
          <w:spacing w:val="-3"/>
          <w:sz w:val="26"/>
          <w:szCs w:val="26"/>
        </w:rPr>
      </w:pPr>
      <w:r w:rsidRPr="00036D0C">
        <w:rPr>
          <w:spacing w:val="-3"/>
          <w:sz w:val="26"/>
          <w:szCs w:val="26"/>
        </w:rPr>
        <w:tab/>
        <w:t>On March 17, 2016, the Commission issued an Opinion and Order</w:t>
      </w:r>
      <w:r w:rsidR="003567C5">
        <w:rPr>
          <w:spacing w:val="-3"/>
          <w:sz w:val="26"/>
          <w:szCs w:val="26"/>
        </w:rPr>
        <w:t xml:space="preserve"> that</w:t>
      </w:r>
      <w:r w:rsidRPr="00036D0C">
        <w:rPr>
          <w:spacing w:val="-3"/>
          <w:sz w:val="26"/>
          <w:szCs w:val="26"/>
        </w:rPr>
        <w:t>: (1) grant</w:t>
      </w:r>
      <w:r w:rsidR="003567C5">
        <w:rPr>
          <w:spacing w:val="-3"/>
          <w:sz w:val="26"/>
          <w:szCs w:val="26"/>
        </w:rPr>
        <w:t>ed</w:t>
      </w:r>
      <w:r w:rsidRPr="00036D0C">
        <w:rPr>
          <w:spacing w:val="-3"/>
          <w:sz w:val="26"/>
          <w:szCs w:val="26"/>
        </w:rPr>
        <w:t>, in part, the Complainant’s Exceptions; (2)</w:t>
      </w:r>
      <w:r w:rsidR="00EB1BD4">
        <w:rPr>
          <w:spacing w:val="-3"/>
          <w:sz w:val="26"/>
          <w:szCs w:val="26"/>
        </w:rPr>
        <w:t> </w:t>
      </w:r>
      <w:r w:rsidRPr="00036D0C">
        <w:rPr>
          <w:spacing w:val="-3"/>
          <w:sz w:val="26"/>
          <w:szCs w:val="26"/>
        </w:rPr>
        <w:t>revers</w:t>
      </w:r>
      <w:r w:rsidR="003567C5">
        <w:rPr>
          <w:spacing w:val="-3"/>
          <w:sz w:val="26"/>
          <w:szCs w:val="26"/>
        </w:rPr>
        <w:t>ed</w:t>
      </w:r>
      <w:r w:rsidRPr="00036D0C">
        <w:rPr>
          <w:spacing w:val="-3"/>
          <w:sz w:val="26"/>
          <w:szCs w:val="26"/>
        </w:rPr>
        <w:t xml:space="preserve"> the ALJ’s Initial Decision; (3)</w:t>
      </w:r>
      <w:r w:rsidR="00EB1BD4">
        <w:rPr>
          <w:spacing w:val="-3"/>
          <w:sz w:val="26"/>
          <w:szCs w:val="26"/>
        </w:rPr>
        <w:t> </w:t>
      </w:r>
      <w:r w:rsidRPr="00036D0C">
        <w:rPr>
          <w:spacing w:val="-3"/>
          <w:sz w:val="26"/>
          <w:szCs w:val="26"/>
        </w:rPr>
        <w:t>den</w:t>
      </w:r>
      <w:r w:rsidR="003567C5">
        <w:rPr>
          <w:spacing w:val="-3"/>
          <w:sz w:val="26"/>
          <w:szCs w:val="26"/>
        </w:rPr>
        <w:t>ied</w:t>
      </w:r>
      <w:r w:rsidRPr="00036D0C">
        <w:rPr>
          <w:spacing w:val="-3"/>
          <w:sz w:val="26"/>
          <w:szCs w:val="26"/>
        </w:rPr>
        <w:t xml:space="preserve"> PECO’s Preliminary Objections; and (4)</w:t>
      </w:r>
      <w:r w:rsidR="00EB1BD4">
        <w:rPr>
          <w:spacing w:val="-3"/>
          <w:sz w:val="26"/>
          <w:szCs w:val="26"/>
        </w:rPr>
        <w:t> </w:t>
      </w:r>
      <w:r w:rsidRPr="00036D0C">
        <w:rPr>
          <w:spacing w:val="-3"/>
          <w:sz w:val="26"/>
          <w:szCs w:val="26"/>
        </w:rPr>
        <w:t>return</w:t>
      </w:r>
      <w:r w:rsidR="003567C5">
        <w:rPr>
          <w:spacing w:val="-3"/>
          <w:sz w:val="26"/>
          <w:szCs w:val="26"/>
        </w:rPr>
        <w:t xml:space="preserve">ed </w:t>
      </w:r>
      <w:r w:rsidRPr="00036D0C">
        <w:rPr>
          <w:spacing w:val="-3"/>
          <w:sz w:val="26"/>
          <w:szCs w:val="26"/>
        </w:rPr>
        <w:t>th</w:t>
      </w:r>
      <w:r w:rsidR="003567C5">
        <w:rPr>
          <w:spacing w:val="-3"/>
          <w:sz w:val="26"/>
          <w:szCs w:val="26"/>
        </w:rPr>
        <w:t xml:space="preserve">e </w:t>
      </w:r>
      <w:r w:rsidRPr="00036D0C">
        <w:rPr>
          <w:spacing w:val="-3"/>
          <w:sz w:val="26"/>
          <w:szCs w:val="26"/>
        </w:rPr>
        <w:t>matter to the Office of Administrative Law Judge for such proceedings as may be necessary.  The Commission determined that the Complainant in this proceeding made specific factual averments in her Complaint and Answer to PECO’s New Matter that suggest</w:t>
      </w:r>
      <w:r w:rsidR="00CD2655">
        <w:rPr>
          <w:spacing w:val="-3"/>
          <w:sz w:val="26"/>
          <w:szCs w:val="26"/>
        </w:rPr>
        <w:t>ed</w:t>
      </w:r>
      <w:r w:rsidRPr="00036D0C">
        <w:rPr>
          <w:spacing w:val="-3"/>
          <w:sz w:val="26"/>
          <w:szCs w:val="26"/>
        </w:rPr>
        <w:t xml:space="preserve"> potential violation</w:t>
      </w:r>
      <w:r w:rsidR="00CD2655">
        <w:rPr>
          <w:spacing w:val="-3"/>
          <w:sz w:val="26"/>
          <w:szCs w:val="26"/>
        </w:rPr>
        <w:t>s</w:t>
      </w:r>
      <w:r w:rsidRPr="00036D0C">
        <w:rPr>
          <w:spacing w:val="-3"/>
          <w:sz w:val="26"/>
          <w:szCs w:val="26"/>
        </w:rPr>
        <w:t xml:space="preserve"> of Section 1501 of the Code.  Particularly, the Commission found that the Complainant had raised some issues involving potential customer service violations</w:t>
      </w:r>
      <w:r w:rsidR="00CD2655">
        <w:rPr>
          <w:spacing w:val="-3"/>
          <w:sz w:val="26"/>
          <w:szCs w:val="26"/>
        </w:rPr>
        <w:t xml:space="preserve"> such as </w:t>
      </w:r>
      <w:r w:rsidRPr="00036D0C">
        <w:rPr>
          <w:spacing w:val="-3"/>
          <w:sz w:val="26"/>
          <w:szCs w:val="26"/>
        </w:rPr>
        <w:t>(1)</w:t>
      </w:r>
      <w:r w:rsidR="00FB49B0">
        <w:rPr>
          <w:spacing w:val="-3"/>
          <w:sz w:val="26"/>
          <w:szCs w:val="26"/>
        </w:rPr>
        <w:t> </w:t>
      </w:r>
      <w:r w:rsidRPr="00036D0C">
        <w:rPr>
          <w:spacing w:val="-3"/>
          <w:sz w:val="26"/>
          <w:szCs w:val="26"/>
        </w:rPr>
        <w:t xml:space="preserve">whether </w:t>
      </w:r>
      <w:r w:rsidR="00FB49B0">
        <w:rPr>
          <w:spacing w:val="-3"/>
          <w:sz w:val="26"/>
          <w:szCs w:val="26"/>
        </w:rPr>
        <w:t>the Complainant</w:t>
      </w:r>
      <w:r w:rsidRPr="00036D0C">
        <w:rPr>
          <w:spacing w:val="-3"/>
          <w:sz w:val="26"/>
          <w:szCs w:val="26"/>
        </w:rPr>
        <w:t xml:space="preserve"> received reasonable notice from the Company </w:t>
      </w:r>
      <w:r w:rsidR="00CD2655">
        <w:rPr>
          <w:spacing w:val="-3"/>
          <w:sz w:val="26"/>
          <w:szCs w:val="26"/>
        </w:rPr>
        <w:t xml:space="preserve">in regards to </w:t>
      </w:r>
      <w:r w:rsidRPr="00036D0C">
        <w:rPr>
          <w:spacing w:val="-3"/>
          <w:sz w:val="26"/>
          <w:szCs w:val="26"/>
        </w:rPr>
        <w:t>the replacement of her electric meter and the use of a contractor with whom she was not familiar; (2)</w:t>
      </w:r>
      <w:r w:rsidR="00EB1BD4">
        <w:rPr>
          <w:spacing w:val="-3"/>
          <w:sz w:val="26"/>
          <w:szCs w:val="26"/>
        </w:rPr>
        <w:t> </w:t>
      </w:r>
      <w:r w:rsidR="003151C7">
        <w:rPr>
          <w:spacing w:val="-3"/>
          <w:sz w:val="26"/>
          <w:szCs w:val="26"/>
        </w:rPr>
        <w:t xml:space="preserve">the Complainant’s </w:t>
      </w:r>
      <w:r w:rsidRPr="00036D0C">
        <w:rPr>
          <w:spacing w:val="-3"/>
          <w:sz w:val="26"/>
          <w:szCs w:val="26"/>
        </w:rPr>
        <w:t xml:space="preserve">physical symptoms that </w:t>
      </w:r>
      <w:r w:rsidR="003151C7">
        <w:rPr>
          <w:spacing w:val="-3"/>
          <w:sz w:val="26"/>
          <w:szCs w:val="26"/>
        </w:rPr>
        <w:t xml:space="preserve">she claimed </w:t>
      </w:r>
      <w:r w:rsidRPr="00036D0C">
        <w:rPr>
          <w:spacing w:val="-3"/>
          <w:sz w:val="26"/>
          <w:szCs w:val="26"/>
        </w:rPr>
        <w:t>correspond</w:t>
      </w:r>
      <w:r w:rsidR="00CD2655">
        <w:rPr>
          <w:spacing w:val="-3"/>
          <w:sz w:val="26"/>
          <w:szCs w:val="26"/>
        </w:rPr>
        <w:t>ed</w:t>
      </w:r>
      <w:r w:rsidRPr="00036D0C">
        <w:rPr>
          <w:spacing w:val="-3"/>
          <w:sz w:val="26"/>
          <w:szCs w:val="26"/>
        </w:rPr>
        <w:t xml:space="preserve"> to biological effects associated with “this kind of technology;” and (3)</w:t>
      </w:r>
      <w:r w:rsidR="00EB1BD4">
        <w:rPr>
          <w:spacing w:val="-3"/>
          <w:sz w:val="26"/>
          <w:szCs w:val="26"/>
        </w:rPr>
        <w:t> </w:t>
      </w:r>
      <w:r w:rsidR="00484D93">
        <w:rPr>
          <w:spacing w:val="-3"/>
          <w:sz w:val="26"/>
          <w:szCs w:val="26"/>
        </w:rPr>
        <w:t xml:space="preserve">the Complainant received </w:t>
      </w:r>
      <w:r w:rsidRPr="00036D0C">
        <w:rPr>
          <w:spacing w:val="-3"/>
          <w:sz w:val="26"/>
          <w:szCs w:val="26"/>
        </w:rPr>
        <w:t xml:space="preserve">no written answers from PECO in response to </w:t>
      </w:r>
      <w:r w:rsidR="00484D93">
        <w:rPr>
          <w:spacing w:val="-3"/>
          <w:sz w:val="26"/>
          <w:szCs w:val="26"/>
        </w:rPr>
        <w:t xml:space="preserve">the </w:t>
      </w:r>
      <w:r w:rsidRPr="00036D0C">
        <w:rPr>
          <w:spacing w:val="-3"/>
          <w:sz w:val="26"/>
          <w:szCs w:val="26"/>
        </w:rPr>
        <w:t xml:space="preserve">fifteen questions </w:t>
      </w:r>
      <w:r w:rsidR="00484D93">
        <w:rPr>
          <w:spacing w:val="-3"/>
          <w:sz w:val="26"/>
          <w:szCs w:val="26"/>
        </w:rPr>
        <w:t xml:space="preserve">she asked with </w:t>
      </w:r>
      <w:r w:rsidRPr="00036D0C">
        <w:rPr>
          <w:spacing w:val="-3"/>
          <w:sz w:val="26"/>
          <w:szCs w:val="26"/>
        </w:rPr>
        <w:t>regard</w:t>
      </w:r>
      <w:r w:rsidR="00484D93">
        <w:rPr>
          <w:spacing w:val="-3"/>
          <w:sz w:val="26"/>
          <w:szCs w:val="26"/>
        </w:rPr>
        <w:t xml:space="preserve"> to</w:t>
      </w:r>
      <w:r w:rsidRPr="00036D0C">
        <w:rPr>
          <w:spacing w:val="-3"/>
          <w:sz w:val="26"/>
          <w:szCs w:val="26"/>
        </w:rPr>
        <w:t xml:space="preserve"> her concerns </w:t>
      </w:r>
      <w:r w:rsidR="00484D93">
        <w:rPr>
          <w:spacing w:val="-3"/>
          <w:sz w:val="26"/>
          <w:szCs w:val="26"/>
        </w:rPr>
        <w:t xml:space="preserve">that smart meters have on her </w:t>
      </w:r>
      <w:r w:rsidRPr="00036D0C">
        <w:rPr>
          <w:spacing w:val="-3"/>
          <w:sz w:val="26"/>
          <w:szCs w:val="26"/>
        </w:rPr>
        <w:t>for health and safety</w:t>
      </w:r>
      <w:r w:rsidR="00484D93">
        <w:rPr>
          <w:spacing w:val="-3"/>
          <w:sz w:val="26"/>
          <w:szCs w:val="26"/>
        </w:rPr>
        <w:t>.</w:t>
      </w:r>
    </w:p>
    <w:p w14:paraId="54C0770D" w14:textId="77777777" w:rsidR="00036D0C" w:rsidRPr="00036D0C" w:rsidRDefault="00036D0C" w:rsidP="00036D0C">
      <w:pPr>
        <w:widowControl/>
        <w:tabs>
          <w:tab w:val="left" w:pos="-720"/>
          <w:tab w:val="left" w:pos="1440"/>
        </w:tabs>
        <w:suppressAutoHyphens/>
        <w:autoSpaceDE w:val="0"/>
        <w:autoSpaceDN w:val="0"/>
        <w:spacing w:line="360" w:lineRule="auto"/>
        <w:rPr>
          <w:spacing w:val="-3"/>
          <w:sz w:val="26"/>
          <w:szCs w:val="26"/>
        </w:rPr>
      </w:pPr>
    </w:p>
    <w:p w14:paraId="76A41F9C" w14:textId="4501BFF3" w:rsidR="00036D0C" w:rsidRPr="00036D0C" w:rsidRDefault="00036D0C" w:rsidP="00036D0C">
      <w:pPr>
        <w:widowControl/>
        <w:tabs>
          <w:tab w:val="left" w:pos="-720"/>
          <w:tab w:val="left" w:pos="1440"/>
        </w:tabs>
        <w:suppressAutoHyphens/>
        <w:autoSpaceDE w:val="0"/>
        <w:autoSpaceDN w:val="0"/>
        <w:spacing w:line="360" w:lineRule="auto"/>
        <w:rPr>
          <w:spacing w:val="-3"/>
          <w:sz w:val="26"/>
          <w:szCs w:val="26"/>
        </w:rPr>
      </w:pPr>
      <w:r w:rsidRPr="00036D0C">
        <w:rPr>
          <w:spacing w:val="-3"/>
          <w:sz w:val="26"/>
          <w:szCs w:val="26"/>
        </w:rPr>
        <w:tab/>
        <w:t xml:space="preserve">The hearing </w:t>
      </w:r>
      <w:r w:rsidR="00FC5155">
        <w:rPr>
          <w:spacing w:val="-3"/>
          <w:sz w:val="26"/>
          <w:szCs w:val="26"/>
        </w:rPr>
        <w:t xml:space="preserve">on remand </w:t>
      </w:r>
      <w:r w:rsidR="00665C56">
        <w:rPr>
          <w:spacing w:val="-3"/>
          <w:sz w:val="26"/>
          <w:szCs w:val="26"/>
        </w:rPr>
        <w:t xml:space="preserve">in this matter </w:t>
      </w:r>
      <w:r w:rsidRPr="00036D0C">
        <w:rPr>
          <w:spacing w:val="-3"/>
          <w:sz w:val="26"/>
          <w:szCs w:val="26"/>
        </w:rPr>
        <w:t xml:space="preserve">was held on November 15 and 16, 2016.  The Complainant appeared </w:t>
      </w:r>
      <w:r w:rsidRPr="00036D0C">
        <w:rPr>
          <w:i/>
          <w:iCs/>
          <w:spacing w:val="-3"/>
          <w:sz w:val="26"/>
          <w:szCs w:val="26"/>
        </w:rPr>
        <w:t xml:space="preserve">pro se, </w:t>
      </w:r>
      <w:r w:rsidR="001B64F2">
        <w:rPr>
          <w:iCs/>
          <w:spacing w:val="-3"/>
          <w:sz w:val="26"/>
          <w:szCs w:val="26"/>
        </w:rPr>
        <w:t>by videoconference</w:t>
      </w:r>
      <w:r w:rsidR="00C943BC">
        <w:rPr>
          <w:iCs/>
          <w:spacing w:val="-3"/>
          <w:sz w:val="26"/>
          <w:szCs w:val="26"/>
        </w:rPr>
        <w:t xml:space="preserve"> on November 15, 2016, and telephonically on November 16, 2016.  She</w:t>
      </w:r>
      <w:r w:rsidR="00A65198" w:rsidRPr="00EB1BD4">
        <w:rPr>
          <w:spacing w:val="-3"/>
          <w:sz w:val="26"/>
        </w:rPr>
        <w:t xml:space="preserve"> </w:t>
      </w:r>
      <w:r w:rsidRPr="00036D0C">
        <w:rPr>
          <w:spacing w:val="-3"/>
          <w:sz w:val="26"/>
          <w:szCs w:val="26"/>
        </w:rPr>
        <w:t>testified on her own behalf and presented one witness, Hanoch Talmor, M.D.  PECO was represented by counsel and presented four witnesses, Ms. Brenda Eison, PECO Customer Service and AMI Deployment Manager; Mr.</w:t>
      </w:r>
      <w:r w:rsidR="002050D4">
        <w:rPr>
          <w:spacing w:val="-3"/>
          <w:sz w:val="26"/>
          <w:szCs w:val="26"/>
        </w:rPr>
        <w:t> </w:t>
      </w:r>
      <w:r w:rsidRPr="00036D0C">
        <w:rPr>
          <w:spacing w:val="-3"/>
          <w:sz w:val="26"/>
          <w:szCs w:val="26"/>
        </w:rPr>
        <w:t>Glenn Pritchard, PECO Manager, Advanced Grid Operations &amp; Technology; Christopher Davis, PhD; and Mark Israel, Physician.</w:t>
      </w:r>
    </w:p>
    <w:p w14:paraId="115DA779" w14:textId="2A8E36A3" w:rsidR="00036D0C" w:rsidRPr="00036D0C" w:rsidRDefault="00036D0C" w:rsidP="00036D0C">
      <w:pPr>
        <w:widowControl/>
        <w:tabs>
          <w:tab w:val="left" w:pos="-720"/>
          <w:tab w:val="left" w:pos="1440"/>
        </w:tabs>
        <w:suppressAutoHyphens/>
        <w:autoSpaceDE w:val="0"/>
        <w:autoSpaceDN w:val="0"/>
        <w:spacing w:line="360" w:lineRule="auto"/>
        <w:rPr>
          <w:spacing w:val="-3"/>
          <w:sz w:val="26"/>
          <w:szCs w:val="26"/>
        </w:rPr>
      </w:pPr>
    </w:p>
    <w:p w14:paraId="50EE93EA" w14:textId="77777777" w:rsidR="00036D0C" w:rsidRPr="00036D0C" w:rsidRDefault="00036D0C" w:rsidP="00036D0C">
      <w:pPr>
        <w:widowControl/>
        <w:tabs>
          <w:tab w:val="left" w:pos="-720"/>
          <w:tab w:val="left" w:pos="1440"/>
        </w:tabs>
        <w:suppressAutoHyphens/>
        <w:autoSpaceDE w:val="0"/>
        <w:autoSpaceDN w:val="0"/>
        <w:spacing w:line="360" w:lineRule="auto"/>
        <w:rPr>
          <w:spacing w:val="-3"/>
          <w:sz w:val="26"/>
          <w:szCs w:val="26"/>
        </w:rPr>
      </w:pPr>
      <w:r w:rsidRPr="00036D0C">
        <w:rPr>
          <w:spacing w:val="-3"/>
          <w:sz w:val="26"/>
          <w:szCs w:val="26"/>
        </w:rPr>
        <w:tab/>
        <w:t>The record closed on March 27, 2017, upon filing of the final Reply Brief.  The record in this proceeding consists of a 376-page transcript and twenty-four exhibits.  The Complainant presented three exhibits (C1, C2, and C3), and PECO presented twenty-one exhibits (BE-1-7, CD-1-8, PECO Cross 1-2, and GP-1-4).</w:t>
      </w:r>
      <w:r w:rsidRPr="00036D0C">
        <w:rPr>
          <w:spacing w:val="-3"/>
          <w:sz w:val="26"/>
          <w:szCs w:val="26"/>
          <w:vertAlign w:val="superscript"/>
        </w:rPr>
        <w:footnoteReference w:id="3"/>
      </w:r>
    </w:p>
    <w:p w14:paraId="6BAD525E" w14:textId="77777777" w:rsidR="00036D0C" w:rsidRPr="00036D0C" w:rsidRDefault="00036D0C" w:rsidP="00036D0C">
      <w:pPr>
        <w:widowControl/>
        <w:tabs>
          <w:tab w:val="left" w:pos="-720"/>
          <w:tab w:val="left" w:pos="1440"/>
        </w:tabs>
        <w:suppressAutoHyphens/>
        <w:autoSpaceDE w:val="0"/>
        <w:autoSpaceDN w:val="0"/>
        <w:spacing w:line="360" w:lineRule="auto"/>
        <w:rPr>
          <w:spacing w:val="-3"/>
          <w:sz w:val="26"/>
          <w:szCs w:val="26"/>
        </w:rPr>
      </w:pPr>
    </w:p>
    <w:p w14:paraId="733DE299" w14:textId="2CD2C463" w:rsidR="00036D0C" w:rsidRPr="00036D0C" w:rsidRDefault="00036D0C" w:rsidP="00036D0C">
      <w:pPr>
        <w:widowControl/>
        <w:tabs>
          <w:tab w:val="left" w:pos="-720"/>
          <w:tab w:val="left" w:pos="1440"/>
        </w:tabs>
        <w:suppressAutoHyphens/>
        <w:autoSpaceDE w:val="0"/>
        <w:autoSpaceDN w:val="0"/>
        <w:spacing w:line="360" w:lineRule="auto"/>
        <w:rPr>
          <w:spacing w:val="-3"/>
          <w:sz w:val="26"/>
          <w:szCs w:val="26"/>
        </w:rPr>
      </w:pPr>
      <w:r w:rsidRPr="00036D0C">
        <w:rPr>
          <w:spacing w:val="-3"/>
          <w:sz w:val="26"/>
          <w:szCs w:val="26"/>
        </w:rPr>
        <w:tab/>
        <w:t xml:space="preserve">In the Initial Decision, issued on June 23, 2017, the ALJ found that the Complainant did not establish that installation of a smart meter at her home would be unreasonable or unsafe and that PECO reasonably responded to the Complainant’s concerns and questions regarding smart meters.  I.D. at 1.  </w:t>
      </w:r>
      <w:r w:rsidR="00925D0D">
        <w:rPr>
          <w:spacing w:val="-3"/>
          <w:sz w:val="26"/>
          <w:szCs w:val="26"/>
        </w:rPr>
        <w:t>Accordingly, t</w:t>
      </w:r>
      <w:r w:rsidRPr="00036D0C">
        <w:rPr>
          <w:spacing w:val="-3"/>
          <w:sz w:val="26"/>
          <w:szCs w:val="26"/>
        </w:rPr>
        <w:t>he ALJ dismissed the Complaint.</w:t>
      </w:r>
    </w:p>
    <w:p w14:paraId="282AEA90" w14:textId="77777777" w:rsidR="00036D0C" w:rsidRPr="00036D0C" w:rsidRDefault="00036D0C" w:rsidP="00036D0C">
      <w:pPr>
        <w:widowControl/>
        <w:tabs>
          <w:tab w:val="left" w:pos="-720"/>
          <w:tab w:val="left" w:pos="1440"/>
        </w:tabs>
        <w:suppressAutoHyphens/>
        <w:autoSpaceDE w:val="0"/>
        <w:autoSpaceDN w:val="0"/>
        <w:spacing w:line="360" w:lineRule="auto"/>
        <w:rPr>
          <w:spacing w:val="-3"/>
          <w:sz w:val="26"/>
          <w:szCs w:val="26"/>
        </w:rPr>
      </w:pPr>
    </w:p>
    <w:p w14:paraId="11756E35" w14:textId="7CAD32E4" w:rsidR="00EC1D94" w:rsidRDefault="00036D0C" w:rsidP="001E636F">
      <w:pPr>
        <w:widowControl/>
        <w:tabs>
          <w:tab w:val="left" w:pos="-720"/>
          <w:tab w:val="left" w:pos="1440"/>
        </w:tabs>
        <w:suppressAutoHyphens/>
        <w:autoSpaceDE w:val="0"/>
        <w:autoSpaceDN w:val="0"/>
        <w:spacing w:line="360" w:lineRule="auto"/>
        <w:rPr>
          <w:spacing w:val="-3"/>
          <w:sz w:val="26"/>
          <w:szCs w:val="26"/>
        </w:rPr>
      </w:pPr>
      <w:r w:rsidRPr="00036D0C">
        <w:rPr>
          <w:spacing w:val="-3"/>
          <w:sz w:val="26"/>
          <w:szCs w:val="26"/>
        </w:rPr>
        <w:tab/>
      </w:r>
      <w:r w:rsidR="001E636F">
        <w:rPr>
          <w:spacing w:val="-3"/>
          <w:sz w:val="26"/>
          <w:szCs w:val="26"/>
        </w:rPr>
        <w:t xml:space="preserve">On July 13, 2017, the Complainant filed </w:t>
      </w:r>
      <w:r w:rsidRPr="00036D0C">
        <w:rPr>
          <w:spacing w:val="-3"/>
          <w:sz w:val="26"/>
          <w:szCs w:val="26"/>
        </w:rPr>
        <w:t>Exceptions</w:t>
      </w:r>
      <w:r w:rsidR="001E636F">
        <w:rPr>
          <w:spacing w:val="-3"/>
          <w:sz w:val="26"/>
          <w:szCs w:val="26"/>
        </w:rPr>
        <w:t xml:space="preserve">.  PECO filed </w:t>
      </w:r>
      <w:r w:rsidRPr="00036D0C">
        <w:rPr>
          <w:spacing w:val="-3"/>
          <w:sz w:val="26"/>
          <w:szCs w:val="26"/>
        </w:rPr>
        <w:t xml:space="preserve">Replies to Exceptions </w:t>
      </w:r>
      <w:r w:rsidR="001E636F">
        <w:rPr>
          <w:spacing w:val="-3"/>
          <w:sz w:val="26"/>
          <w:szCs w:val="26"/>
        </w:rPr>
        <w:t>on July 24, 2017</w:t>
      </w:r>
      <w:r w:rsidRPr="00036D0C">
        <w:rPr>
          <w:spacing w:val="-3"/>
          <w:sz w:val="26"/>
          <w:szCs w:val="26"/>
        </w:rPr>
        <w:t>.</w:t>
      </w:r>
      <w:r w:rsidR="001E636F">
        <w:rPr>
          <w:spacing w:val="-3"/>
          <w:sz w:val="26"/>
          <w:szCs w:val="26"/>
        </w:rPr>
        <w:t xml:space="preserve">  On June 14, 2018, the Commission entered </w:t>
      </w:r>
      <w:r w:rsidR="007E6F04">
        <w:rPr>
          <w:spacing w:val="-3"/>
          <w:sz w:val="26"/>
          <w:szCs w:val="26"/>
        </w:rPr>
        <w:t xml:space="preserve">the </w:t>
      </w:r>
      <w:r w:rsidR="007E6F04" w:rsidRPr="007E6F04">
        <w:rPr>
          <w:i/>
          <w:spacing w:val="-3"/>
          <w:sz w:val="26"/>
          <w:szCs w:val="26"/>
        </w:rPr>
        <w:t>June 2018 Order</w:t>
      </w:r>
      <w:r w:rsidR="007E6F04">
        <w:rPr>
          <w:spacing w:val="-3"/>
          <w:sz w:val="26"/>
          <w:szCs w:val="26"/>
        </w:rPr>
        <w:t xml:space="preserve"> </w:t>
      </w:r>
      <w:r w:rsidR="00925D0D">
        <w:rPr>
          <w:spacing w:val="-3"/>
          <w:sz w:val="26"/>
          <w:szCs w:val="26"/>
        </w:rPr>
        <w:t xml:space="preserve">that </w:t>
      </w:r>
      <w:r w:rsidR="001E636F">
        <w:rPr>
          <w:spacing w:val="-3"/>
          <w:sz w:val="26"/>
          <w:szCs w:val="26"/>
        </w:rPr>
        <w:t>den</w:t>
      </w:r>
      <w:r w:rsidR="00925D0D">
        <w:rPr>
          <w:spacing w:val="-3"/>
          <w:sz w:val="26"/>
          <w:szCs w:val="26"/>
        </w:rPr>
        <w:t>ied</w:t>
      </w:r>
      <w:r w:rsidR="001E636F">
        <w:rPr>
          <w:spacing w:val="-3"/>
          <w:sz w:val="26"/>
          <w:szCs w:val="26"/>
        </w:rPr>
        <w:t xml:space="preserve"> the Complainant’s Exceptions</w:t>
      </w:r>
      <w:r w:rsidR="00925D0D">
        <w:rPr>
          <w:spacing w:val="-3"/>
          <w:sz w:val="26"/>
          <w:szCs w:val="26"/>
        </w:rPr>
        <w:t xml:space="preserve"> and a</w:t>
      </w:r>
      <w:r w:rsidR="001E636F">
        <w:rPr>
          <w:spacing w:val="-3"/>
          <w:sz w:val="26"/>
          <w:szCs w:val="26"/>
        </w:rPr>
        <w:t>dopt</w:t>
      </w:r>
      <w:r w:rsidR="00925D0D">
        <w:rPr>
          <w:spacing w:val="-3"/>
          <w:sz w:val="26"/>
          <w:szCs w:val="26"/>
        </w:rPr>
        <w:t>ed</w:t>
      </w:r>
      <w:r w:rsidR="001E636F">
        <w:rPr>
          <w:spacing w:val="-3"/>
          <w:sz w:val="26"/>
          <w:szCs w:val="26"/>
        </w:rPr>
        <w:t xml:space="preserve"> the ALJ’s Initial Decision</w:t>
      </w:r>
      <w:r w:rsidR="00925D0D">
        <w:rPr>
          <w:spacing w:val="-3"/>
          <w:sz w:val="26"/>
          <w:szCs w:val="26"/>
        </w:rPr>
        <w:t xml:space="preserve"> that </w:t>
      </w:r>
      <w:r w:rsidR="001E636F">
        <w:rPr>
          <w:spacing w:val="-3"/>
          <w:sz w:val="26"/>
          <w:szCs w:val="26"/>
        </w:rPr>
        <w:t>dismiss</w:t>
      </w:r>
      <w:r w:rsidR="00925D0D">
        <w:rPr>
          <w:spacing w:val="-3"/>
          <w:sz w:val="26"/>
          <w:szCs w:val="26"/>
        </w:rPr>
        <w:t>ed</w:t>
      </w:r>
      <w:r w:rsidR="001E636F">
        <w:rPr>
          <w:spacing w:val="-3"/>
          <w:sz w:val="26"/>
          <w:szCs w:val="26"/>
        </w:rPr>
        <w:t xml:space="preserve"> the Complaint.</w:t>
      </w:r>
    </w:p>
    <w:p w14:paraId="61119D33" w14:textId="77777777" w:rsidR="00EC1D94" w:rsidRDefault="00EC1D94" w:rsidP="001E636F">
      <w:pPr>
        <w:widowControl/>
        <w:tabs>
          <w:tab w:val="left" w:pos="-720"/>
          <w:tab w:val="left" w:pos="1440"/>
        </w:tabs>
        <w:suppressAutoHyphens/>
        <w:autoSpaceDE w:val="0"/>
        <w:autoSpaceDN w:val="0"/>
        <w:spacing w:line="360" w:lineRule="auto"/>
        <w:rPr>
          <w:spacing w:val="-3"/>
          <w:sz w:val="26"/>
          <w:szCs w:val="26"/>
        </w:rPr>
      </w:pPr>
    </w:p>
    <w:p w14:paraId="7BC8A556" w14:textId="32FC8A89" w:rsidR="00B7619A" w:rsidRPr="001E636F" w:rsidRDefault="00EC1D94" w:rsidP="001E636F">
      <w:pPr>
        <w:widowControl/>
        <w:tabs>
          <w:tab w:val="left" w:pos="-720"/>
          <w:tab w:val="left" w:pos="1440"/>
        </w:tabs>
        <w:suppressAutoHyphens/>
        <w:autoSpaceDE w:val="0"/>
        <w:autoSpaceDN w:val="0"/>
        <w:spacing w:line="360" w:lineRule="auto"/>
        <w:rPr>
          <w:spacing w:val="-3"/>
          <w:sz w:val="26"/>
          <w:szCs w:val="26"/>
        </w:rPr>
      </w:pPr>
      <w:r>
        <w:rPr>
          <w:spacing w:val="-3"/>
          <w:sz w:val="26"/>
          <w:szCs w:val="26"/>
        </w:rPr>
        <w:tab/>
      </w:r>
      <w:r w:rsidR="00597ADB">
        <w:rPr>
          <w:spacing w:val="-3"/>
          <w:sz w:val="26"/>
          <w:szCs w:val="26"/>
        </w:rPr>
        <w:t>As noted</w:t>
      </w:r>
      <w:r>
        <w:rPr>
          <w:spacing w:val="-3"/>
          <w:sz w:val="26"/>
          <w:szCs w:val="26"/>
        </w:rPr>
        <w:t xml:space="preserve">, </w:t>
      </w:r>
      <w:r w:rsidR="001E636F">
        <w:rPr>
          <w:spacing w:val="-3"/>
          <w:sz w:val="26"/>
          <w:szCs w:val="26"/>
        </w:rPr>
        <w:t>Mary Paul filed a Petition for Reconsideration</w:t>
      </w:r>
      <w:r>
        <w:rPr>
          <w:spacing w:val="-3"/>
          <w:sz w:val="26"/>
          <w:szCs w:val="26"/>
        </w:rPr>
        <w:t xml:space="preserve"> </w:t>
      </w:r>
      <w:r w:rsidR="001176B9">
        <w:rPr>
          <w:spacing w:val="-3"/>
          <w:sz w:val="26"/>
          <w:szCs w:val="26"/>
        </w:rPr>
        <w:t xml:space="preserve">of the </w:t>
      </w:r>
      <w:r w:rsidR="001176B9" w:rsidRPr="007E6F04">
        <w:rPr>
          <w:i/>
          <w:spacing w:val="-3"/>
          <w:sz w:val="26"/>
          <w:szCs w:val="26"/>
        </w:rPr>
        <w:t>June 2018 Order</w:t>
      </w:r>
      <w:r w:rsidR="001176B9">
        <w:rPr>
          <w:i/>
          <w:spacing w:val="-3"/>
          <w:sz w:val="26"/>
          <w:szCs w:val="26"/>
        </w:rPr>
        <w:t xml:space="preserve"> </w:t>
      </w:r>
      <w:r>
        <w:rPr>
          <w:spacing w:val="-3"/>
          <w:sz w:val="26"/>
          <w:szCs w:val="26"/>
        </w:rPr>
        <w:t>on June 29, 2018</w:t>
      </w:r>
      <w:r w:rsidR="001E636F">
        <w:rPr>
          <w:spacing w:val="-3"/>
          <w:sz w:val="26"/>
          <w:szCs w:val="26"/>
        </w:rPr>
        <w:t xml:space="preserve">. </w:t>
      </w:r>
      <w:r>
        <w:rPr>
          <w:spacing w:val="-3"/>
          <w:sz w:val="26"/>
          <w:szCs w:val="26"/>
        </w:rPr>
        <w:t xml:space="preserve"> P</w:t>
      </w:r>
      <w:r w:rsidR="0003481E">
        <w:rPr>
          <w:sz w:val="26"/>
          <w:szCs w:val="26"/>
        </w:rPr>
        <w:t>ECO</w:t>
      </w:r>
      <w:r w:rsidR="00F80548">
        <w:rPr>
          <w:sz w:val="26"/>
          <w:szCs w:val="26"/>
        </w:rPr>
        <w:t xml:space="preserve"> filed its Answer</w:t>
      </w:r>
      <w:r w:rsidR="00D045B9">
        <w:rPr>
          <w:sz w:val="26"/>
          <w:szCs w:val="26"/>
        </w:rPr>
        <w:t xml:space="preserve"> </w:t>
      </w:r>
      <w:r w:rsidR="007C1F38">
        <w:rPr>
          <w:sz w:val="26"/>
          <w:szCs w:val="26"/>
        </w:rPr>
        <w:t xml:space="preserve">to the Petition </w:t>
      </w:r>
      <w:r w:rsidR="00D045B9">
        <w:rPr>
          <w:sz w:val="26"/>
          <w:szCs w:val="26"/>
        </w:rPr>
        <w:t xml:space="preserve">on July </w:t>
      </w:r>
      <w:r w:rsidR="00DE6BA9">
        <w:rPr>
          <w:sz w:val="26"/>
          <w:szCs w:val="26"/>
        </w:rPr>
        <w:t>9</w:t>
      </w:r>
      <w:r w:rsidR="0003481E">
        <w:rPr>
          <w:sz w:val="26"/>
          <w:szCs w:val="26"/>
        </w:rPr>
        <w:t>, 201</w:t>
      </w:r>
      <w:r w:rsidR="00DE6BA9">
        <w:rPr>
          <w:sz w:val="26"/>
          <w:szCs w:val="26"/>
        </w:rPr>
        <w:t>8</w:t>
      </w:r>
      <w:r w:rsidR="00E1419D" w:rsidRPr="00D365A7">
        <w:rPr>
          <w:sz w:val="26"/>
          <w:szCs w:val="26"/>
        </w:rPr>
        <w:t>.</w:t>
      </w:r>
      <w:r>
        <w:rPr>
          <w:sz w:val="26"/>
          <w:szCs w:val="26"/>
        </w:rPr>
        <w:t xml:space="preserve">  </w:t>
      </w:r>
      <w:r w:rsidR="004A361E">
        <w:rPr>
          <w:sz w:val="26"/>
          <w:szCs w:val="26"/>
        </w:rPr>
        <w:t>By Opinion and Order entered July 12, 201</w:t>
      </w:r>
      <w:r w:rsidR="00632B77">
        <w:rPr>
          <w:sz w:val="26"/>
          <w:szCs w:val="26"/>
        </w:rPr>
        <w:t>8</w:t>
      </w:r>
      <w:r w:rsidR="004A361E">
        <w:rPr>
          <w:sz w:val="26"/>
          <w:szCs w:val="26"/>
        </w:rPr>
        <w:t xml:space="preserve">, the Commission granted the </w:t>
      </w:r>
      <w:r w:rsidR="00274454">
        <w:rPr>
          <w:sz w:val="26"/>
          <w:szCs w:val="26"/>
        </w:rPr>
        <w:t>Petition, pending further review of, and consideration on, the merits.</w:t>
      </w:r>
    </w:p>
    <w:p w14:paraId="5B7BBF17" w14:textId="77777777" w:rsidR="006D4CAB" w:rsidRPr="00D365A7" w:rsidRDefault="006D4CAB" w:rsidP="0031355A">
      <w:pPr>
        <w:widowControl/>
        <w:spacing w:line="360" w:lineRule="auto"/>
        <w:rPr>
          <w:sz w:val="26"/>
          <w:szCs w:val="26"/>
        </w:rPr>
      </w:pPr>
    </w:p>
    <w:bookmarkEnd w:id="0"/>
    <w:bookmarkEnd w:id="1"/>
    <w:p w14:paraId="355EB018" w14:textId="14F0C3B0" w:rsidR="00154CB6" w:rsidRPr="00D365A7" w:rsidRDefault="00EC20CE" w:rsidP="0031355A">
      <w:pPr>
        <w:keepNext/>
        <w:widowControl/>
        <w:spacing w:line="360" w:lineRule="auto"/>
        <w:jc w:val="center"/>
        <w:rPr>
          <w:b/>
          <w:sz w:val="26"/>
          <w:szCs w:val="26"/>
        </w:rPr>
      </w:pPr>
      <w:r>
        <w:rPr>
          <w:b/>
          <w:sz w:val="26"/>
          <w:szCs w:val="26"/>
        </w:rPr>
        <w:lastRenderedPageBreak/>
        <w:t xml:space="preserve">II.  </w:t>
      </w:r>
      <w:r w:rsidR="00CA43A5" w:rsidRPr="00D365A7">
        <w:rPr>
          <w:b/>
          <w:sz w:val="26"/>
          <w:szCs w:val="26"/>
        </w:rPr>
        <w:t>Discussion</w:t>
      </w:r>
    </w:p>
    <w:p w14:paraId="0C96614A" w14:textId="77777777" w:rsidR="00F80548" w:rsidRDefault="00F80548" w:rsidP="0031355A">
      <w:pPr>
        <w:keepNext/>
        <w:widowControl/>
        <w:spacing w:line="360" w:lineRule="auto"/>
        <w:rPr>
          <w:b/>
          <w:sz w:val="26"/>
          <w:szCs w:val="26"/>
        </w:rPr>
      </w:pPr>
    </w:p>
    <w:p w14:paraId="001EFBD3" w14:textId="7C3FBA70" w:rsidR="00CB244C" w:rsidRPr="00D365A7" w:rsidRDefault="00EC20CE" w:rsidP="0031355A">
      <w:pPr>
        <w:keepNext/>
        <w:widowControl/>
        <w:spacing w:line="360" w:lineRule="auto"/>
        <w:rPr>
          <w:b/>
          <w:sz w:val="26"/>
          <w:szCs w:val="26"/>
        </w:rPr>
      </w:pPr>
      <w:r>
        <w:rPr>
          <w:b/>
          <w:sz w:val="26"/>
          <w:szCs w:val="26"/>
        </w:rPr>
        <w:t>A.</w:t>
      </w:r>
      <w:r>
        <w:rPr>
          <w:b/>
          <w:sz w:val="26"/>
          <w:szCs w:val="26"/>
        </w:rPr>
        <w:tab/>
      </w:r>
      <w:r w:rsidR="00CB244C" w:rsidRPr="00D365A7">
        <w:rPr>
          <w:b/>
          <w:sz w:val="26"/>
          <w:szCs w:val="26"/>
        </w:rPr>
        <w:t>Legal Standards</w:t>
      </w:r>
    </w:p>
    <w:p w14:paraId="3FAF7A03" w14:textId="77777777" w:rsidR="00CB244C" w:rsidRPr="00D365A7" w:rsidRDefault="00CB244C" w:rsidP="0031355A">
      <w:pPr>
        <w:keepNext/>
        <w:widowControl/>
        <w:spacing w:line="360" w:lineRule="auto"/>
        <w:rPr>
          <w:sz w:val="26"/>
          <w:szCs w:val="26"/>
        </w:rPr>
      </w:pPr>
    </w:p>
    <w:p w14:paraId="49E88CF2" w14:textId="77777777" w:rsidR="00524738" w:rsidRPr="00680366" w:rsidRDefault="00524738" w:rsidP="008C32E9">
      <w:pPr>
        <w:widowControl/>
        <w:suppressAutoHyphens/>
        <w:spacing w:line="360" w:lineRule="auto"/>
        <w:ind w:firstLine="1440"/>
        <w:rPr>
          <w:sz w:val="26"/>
        </w:rPr>
      </w:pPr>
      <w:r w:rsidRPr="00680366">
        <w:rPr>
          <w:sz w:val="26"/>
        </w:rPr>
        <w:t xml:space="preserve">Before addressing the Petition, we note that any issue not specifically discussed shall be deemed to have been duly considered and denied without further discussion.  The Commission is not required to consider expressly or at length each contention or argument raised by the parties.  </w:t>
      </w:r>
      <w:r w:rsidRPr="00680366">
        <w:rPr>
          <w:i/>
          <w:sz w:val="26"/>
        </w:rPr>
        <w:t>Consolidated Rail Corp. v. P</w:t>
      </w:r>
      <w:r w:rsidR="00C96B18" w:rsidRPr="00680366">
        <w:rPr>
          <w:i/>
          <w:sz w:val="26"/>
        </w:rPr>
        <w:t>a. PUC</w:t>
      </w:r>
      <w:r w:rsidRPr="00680366">
        <w:rPr>
          <w:i/>
          <w:sz w:val="26"/>
        </w:rPr>
        <w:t xml:space="preserve">, </w:t>
      </w:r>
      <w:r w:rsidRPr="00680366">
        <w:rPr>
          <w:sz w:val="26"/>
        </w:rPr>
        <w:t>625 A.2d 741 (Pa. Cmwlth. 1993).</w:t>
      </w:r>
    </w:p>
    <w:p w14:paraId="79740F8E" w14:textId="77777777" w:rsidR="00524738" w:rsidRPr="00680366" w:rsidRDefault="00524738" w:rsidP="008C32E9">
      <w:pPr>
        <w:widowControl/>
        <w:suppressAutoHyphens/>
        <w:spacing w:line="360" w:lineRule="auto"/>
        <w:ind w:firstLine="1440"/>
        <w:rPr>
          <w:spacing w:val="-3"/>
          <w:sz w:val="26"/>
        </w:rPr>
      </w:pPr>
    </w:p>
    <w:p w14:paraId="7485AD26" w14:textId="77777777" w:rsidR="00524738" w:rsidRDefault="00524738" w:rsidP="0031355A">
      <w:pPr>
        <w:widowControl/>
        <w:spacing w:line="360" w:lineRule="auto"/>
        <w:ind w:firstLine="1440"/>
        <w:rPr>
          <w:sz w:val="26"/>
        </w:rPr>
      </w:pPr>
      <w:r>
        <w:rPr>
          <w:sz w:val="26"/>
        </w:rPr>
        <w:t xml:space="preserve">The Code establishes a party’s right to seek relief following the issuance of our final decisions pursuant to Subsections 703(f) and (g), 66 Pa. C.S. § 703(f) </w:t>
      </w:r>
    </w:p>
    <w:p w14:paraId="475080AB" w14:textId="77777777" w:rsidR="00524738" w:rsidRDefault="00524738" w:rsidP="008C32E9">
      <w:pPr>
        <w:widowControl/>
        <w:spacing w:line="360" w:lineRule="auto"/>
        <w:rPr>
          <w:sz w:val="26"/>
        </w:rPr>
      </w:pPr>
      <w:r>
        <w:rPr>
          <w:sz w:val="26"/>
        </w:rPr>
        <w:t xml:space="preserve">and § 703(g), relating to rehearings, as well as the rescission and amendment of orders.  Such requests for relief must be consistent with Section 5.572 of our </w:t>
      </w:r>
      <w:r w:rsidR="003603FE">
        <w:rPr>
          <w:sz w:val="26"/>
        </w:rPr>
        <w:t>Regulations, 52</w:t>
      </w:r>
      <w:r>
        <w:rPr>
          <w:sz w:val="26"/>
        </w:rPr>
        <w:t> Pa. Code § 5.572, relating to petitions for relief following the issuance of a final decision.</w:t>
      </w:r>
    </w:p>
    <w:p w14:paraId="7664EF51" w14:textId="77777777" w:rsidR="00524738" w:rsidRDefault="00524738" w:rsidP="008C32E9">
      <w:pPr>
        <w:widowControl/>
        <w:spacing w:line="360" w:lineRule="auto"/>
        <w:rPr>
          <w:sz w:val="26"/>
        </w:rPr>
      </w:pPr>
    </w:p>
    <w:p w14:paraId="193DF668" w14:textId="6AFE0D8F" w:rsidR="00524738" w:rsidRPr="007916B3" w:rsidRDefault="00524738" w:rsidP="008C32E9">
      <w:pPr>
        <w:widowControl/>
        <w:spacing w:line="360" w:lineRule="auto"/>
        <w:ind w:firstLine="1440"/>
        <w:rPr>
          <w:sz w:val="26"/>
        </w:rPr>
      </w:pPr>
      <w:r>
        <w:rPr>
          <w:sz w:val="26"/>
        </w:rPr>
        <w:t xml:space="preserve">The standards for granting a Petition for Reconsideration were set forth in </w:t>
      </w:r>
      <w:r>
        <w:rPr>
          <w:i/>
          <w:sz w:val="26"/>
        </w:rPr>
        <w:t>Duick v. Pennsylvania Gas and Water Company</w:t>
      </w:r>
      <w:r>
        <w:rPr>
          <w:sz w:val="26"/>
        </w:rPr>
        <w:t xml:space="preserve">, </w:t>
      </w:r>
      <w:r>
        <w:rPr>
          <w:sz w:val="26"/>
          <w:szCs w:val="24"/>
        </w:rPr>
        <w:t>56 Pa. P.U.C. 553</w:t>
      </w:r>
      <w:r>
        <w:rPr>
          <w:sz w:val="26"/>
        </w:rPr>
        <w:t xml:space="preserve"> (1982):</w:t>
      </w:r>
    </w:p>
    <w:p w14:paraId="7922B08C" w14:textId="77777777" w:rsidR="00524738" w:rsidRDefault="00524738" w:rsidP="0031355A">
      <w:pPr>
        <w:widowControl/>
        <w:rPr>
          <w:sz w:val="26"/>
        </w:rPr>
      </w:pPr>
    </w:p>
    <w:p w14:paraId="42DBD09D" w14:textId="77777777" w:rsidR="00524738" w:rsidRDefault="00524738" w:rsidP="0031355A">
      <w:pPr>
        <w:widowControl/>
        <w:ind w:left="1440" w:right="1440"/>
        <w:rPr>
          <w:sz w:val="26"/>
        </w:rPr>
      </w:pPr>
      <w:r>
        <w:rPr>
          <w:sz w:val="26"/>
        </w:rPr>
        <w:t xml:space="preserve">A Petition for Reconsideration, under the provisions of </w:t>
      </w:r>
    </w:p>
    <w:p w14:paraId="05DEE44A" w14:textId="77777777" w:rsidR="00524738" w:rsidRDefault="00524738" w:rsidP="0031355A">
      <w:pPr>
        <w:widowControl/>
        <w:ind w:left="1440" w:right="1440"/>
        <w:rPr>
          <w:sz w:val="26"/>
        </w:rPr>
      </w:pPr>
      <w:r>
        <w:rPr>
          <w:sz w:val="26"/>
        </w:rPr>
        <w:t xml:space="preserve">66 Pa. C.S. § 703(g), may properly raise any matters designed to convince the Commission that it should exercise its discretion under this code section to rescind or amend a prior order in whole or in part.  </w:t>
      </w:r>
    </w:p>
    <w:p w14:paraId="52E8A8C6" w14:textId="77777777" w:rsidR="00524738" w:rsidRDefault="00524738" w:rsidP="0031355A">
      <w:pPr>
        <w:widowControl/>
        <w:ind w:left="1440" w:right="1440"/>
        <w:rPr>
          <w:sz w:val="26"/>
        </w:rPr>
      </w:pPr>
    </w:p>
    <w:p w14:paraId="429F8F1E" w14:textId="543C7478" w:rsidR="00524738" w:rsidRDefault="00524738" w:rsidP="0031355A">
      <w:pPr>
        <w:widowControl/>
        <w:ind w:left="1440" w:right="1440"/>
        <w:rPr>
          <w:sz w:val="26"/>
        </w:rPr>
      </w:pPr>
      <w:r>
        <w:rPr>
          <w:sz w:val="26"/>
        </w:rPr>
        <w:tab/>
        <w:t>In this regard we agree with the court in the Pennsyl</w:t>
      </w:r>
      <w:r>
        <w:rPr>
          <w:sz w:val="26"/>
        </w:rPr>
        <w:softHyphen/>
        <w:t>vania Railroad Company case, wherein it was stated that:</w:t>
      </w:r>
    </w:p>
    <w:p w14:paraId="7E424DE8" w14:textId="77777777" w:rsidR="00524738" w:rsidRDefault="00524738" w:rsidP="0031355A">
      <w:pPr>
        <w:widowControl/>
        <w:ind w:left="2160" w:right="2160"/>
        <w:rPr>
          <w:sz w:val="26"/>
        </w:rPr>
      </w:pPr>
    </w:p>
    <w:p w14:paraId="50B3BF95" w14:textId="2E4D080C" w:rsidR="00524738" w:rsidRDefault="00524738" w:rsidP="0031355A">
      <w:pPr>
        <w:pStyle w:val="BlockText"/>
        <w:widowControl/>
        <w:spacing w:line="240" w:lineRule="auto"/>
        <w:ind w:left="2160"/>
      </w:pPr>
      <w:r>
        <w:tab/>
        <w:t xml:space="preserve">Parties . . . cannot be permitted by a second motion to review and reconsider, to raise the same questions which were specifically decided against them . . . what we expect to see raised in such petitions </w:t>
      </w:r>
      <w:bookmarkStart w:id="2" w:name="_Hlk2276757"/>
      <w:r w:rsidRPr="005926AC">
        <w:t>are new and novel arguments, not previously heard, or considera</w:t>
      </w:r>
      <w:r w:rsidRPr="005926AC">
        <w:softHyphen/>
      </w:r>
      <w:r w:rsidRPr="005926AC">
        <w:lastRenderedPageBreak/>
        <w:t>tions which appear to have been overlooked by the Commission</w:t>
      </w:r>
      <w:bookmarkEnd w:id="2"/>
      <w:r w:rsidRPr="005926AC">
        <w:t>.</w:t>
      </w:r>
    </w:p>
    <w:p w14:paraId="1AC98C2D" w14:textId="77777777" w:rsidR="00CF4097" w:rsidRDefault="00CF4097" w:rsidP="0031355A">
      <w:pPr>
        <w:pStyle w:val="BlockText"/>
        <w:widowControl/>
        <w:spacing w:line="240" w:lineRule="auto"/>
        <w:ind w:left="2160"/>
      </w:pPr>
    </w:p>
    <w:p w14:paraId="4113540B" w14:textId="77777777" w:rsidR="00524738" w:rsidRDefault="00524738" w:rsidP="0031355A">
      <w:pPr>
        <w:pStyle w:val="BlockText"/>
        <w:widowControl/>
        <w:spacing w:line="240" w:lineRule="auto"/>
        <w:ind w:left="2160"/>
      </w:pPr>
    </w:p>
    <w:p w14:paraId="1D8BFE98" w14:textId="48DF00B5" w:rsidR="00524738" w:rsidRDefault="00524738" w:rsidP="0031355A">
      <w:pPr>
        <w:widowControl/>
        <w:spacing w:line="360" w:lineRule="auto"/>
        <w:rPr>
          <w:sz w:val="26"/>
          <w:szCs w:val="24"/>
        </w:rPr>
      </w:pPr>
      <w:r>
        <w:rPr>
          <w:i/>
          <w:sz w:val="26"/>
        </w:rPr>
        <w:t>Duick,</w:t>
      </w:r>
      <w:r>
        <w:rPr>
          <w:sz w:val="26"/>
        </w:rPr>
        <w:t xml:space="preserve"> </w:t>
      </w:r>
      <w:r>
        <w:rPr>
          <w:sz w:val="26"/>
          <w:szCs w:val="24"/>
        </w:rPr>
        <w:t xml:space="preserve">56 Pa. P.U.C. at 559 (quoting </w:t>
      </w:r>
      <w:r>
        <w:rPr>
          <w:i/>
          <w:sz w:val="26"/>
          <w:szCs w:val="24"/>
        </w:rPr>
        <w:t>Pennsylvania Railroad Co. v. Pennsylvania Public Service Commission</w:t>
      </w:r>
      <w:r>
        <w:rPr>
          <w:sz w:val="26"/>
          <w:szCs w:val="24"/>
        </w:rPr>
        <w:t>, 179 A. 850, 854 (Pa. Super. Ct. 1935)).</w:t>
      </w:r>
    </w:p>
    <w:p w14:paraId="1EB2C378" w14:textId="77777777" w:rsidR="00524738" w:rsidRPr="00565C75" w:rsidRDefault="00524738" w:rsidP="0031355A">
      <w:pPr>
        <w:widowControl/>
        <w:spacing w:line="360" w:lineRule="auto"/>
        <w:rPr>
          <w:sz w:val="26"/>
        </w:rPr>
      </w:pPr>
    </w:p>
    <w:p w14:paraId="4B01998D" w14:textId="2E2AEA4F" w:rsidR="00524738" w:rsidRDefault="00524738" w:rsidP="0031355A">
      <w:pPr>
        <w:widowControl/>
        <w:suppressAutoHyphens/>
        <w:spacing w:line="360" w:lineRule="auto"/>
        <w:rPr>
          <w:color w:val="000000"/>
          <w:spacing w:val="-3"/>
          <w:sz w:val="26"/>
          <w:u w:color="000000"/>
        </w:rPr>
      </w:pPr>
      <w:r>
        <w:rPr>
          <w:color w:val="000000"/>
          <w:spacing w:val="-3"/>
          <w:sz w:val="26"/>
          <w:u w:color="000000"/>
        </w:rPr>
        <w:tab/>
      </w:r>
      <w:r>
        <w:rPr>
          <w:color w:val="000000"/>
          <w:spacing w:val="-3"/>
          <w:sz w:val="26"/>
          <w:u w:color="000000"/>
        </w:rPr>
        <w:tab/>
        <w:t xml:space="preserve">Under the standards of </w:t>
      </w:r>
      <w:r>
        <w:rPr>
          <w:i/>
          <w:color w:val="000000"/>
          <w:spacing w:val="-3"/>
          <w:sz w:val="26"/>
          <w:u w:color="000000"/>
        </w:rPr>
        <w:t>Duick</w:t>
      </w:r>
      <w:r>
        <w:rPr>
          <w:color w:val="000000"/>
          <w:spacing w:val="-3"/>
          <w:sz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r>
        <w:rPr>
          <w:i/>
          <w:color w:val="000000"/>
          <w:spacing w:val="-3"/>
          <w:sz w:val="26"/>
          <w:u w:color="000000"/>
        </w:rPr>
        <w:t>Duick</w:t>
      </w:r>
      <w:r>
        <w:rPr>
          <w:color w:val="000000"/>
          <w:spacing w:val="-3"/>
          <w:sz w:val="26"/>
          <w:u w:color="000000"/>
        </w:rPr>
        <w:t>, 56 Pa. P.U.C. at 559.</w:t>
      </w:r>
    </w:p>
    <w:p w14:paraId="176C9097" w14:textId="77777777" w:rsidR="00FA6FCB" w:rsidRDefault="00FA6FCB" w:rsidP="0031355A">
      <w:pPr>
        <w:widowControl/>
        <w:suppressAutoHyphens/>
        <w:spacing w:line="360" w:lineRule="auto"/>
        <w:rPr>
          <w:color w:val="000000"/>
          <w:spacing w:val="-3"/>
          <w:sz w:val="26"/>
          <w:u w:color="000000"/>
        </w:rPr>
      </w:pPr>
    </w:p>
    <w:p w14:paraId="3AF3A694" w14:textId="7E47EE3B" w:rsidR="00FA6FCB" w:rsidRPr="00FA6FCB" w:rsidRDefault="00EC20CE" w:rsidP="00EB1BD4">
      <w:pPr>
        <w:keepNext/>
        <w:keepLines/>
        <w:widowControl/>
        <w:suppressAutoHyphens/>
        <w:spacing w:line="360" w:lineRule="auto"/>
        <w:rPr>
          <w:b/>
          <w:i/>
          <w:color w:val="000000"/>
          <w:spacing w:val="-3"/>
          <w:sz w:val="26"/>
          <w:u w:color="000000"/>
        </w:rPr>
      </w:pPr>
      <w:r w:rsidRPr="00EC20CE">
        <w:rPr>
          <w:b/>
          <w:color w:val="000000"/>
          <w:spacing w:val="-3"/>
          <w:sz w:val="26"/>
          <w:u w:color="000000"/>
        </w:rPr>
        <w:t>B.</w:t>
      </w:r>
      <w:r w:rsidRPr="00EC20CE">
        <w:rPr>
          <w:b/>
          <w:color w:val="000000"/>
          <w:spacing w:val="-3"/>
          <w:sz w:val="26"/>
          <w:u w:color="000000"/>
        </w:rPr>
        <w:tab/>
      </w:r>
      <w:r>
        <w:rPr>
          <w:b/>
          <w:color w:val="000000"/>
          <w:spacing w:val="-3"/>
          <w:sz w:val="26"/>
          <w:u w:color="000000"/>
        </w:rPr>
        <w:t xml:space="preserve">The </w:t>
      </w:r>
      <w:r w:rsidR="00FA6FCB" w:rsidRPr="00FA6FCB">
        <w:rPr>
          <w:b/>
          <w:i/>
          <w:color w:val="000000"/>
          <w:spacing w:val="-3"/>
          <w:sz w:val="26"/>
          <w:u w:color="000000"/>
        </w:rPr>
        <w:t>June 2018 Order</w:t>
      </w:r>
    </w:p>
    <w:p w14:paraId="304A5EAC" w14:textId="77777777" w:rsidR="00FA6FCB" w:rsidRDefault="00FA6FCB" w:rsidP="00EB1BD4">
      <w:pPr>
        <w:keepNext/>
        <w:keepLines/>
        <w:widowControl/>
        <w:suppressAutoHyphens/>
        <w:spacing w:line="360" w:lineRule="auto"/>
        <w:rPr>
          <w:color w:val="000000"/>
          <w:spacing w:val="-3"/>
          <w:sz w:val="26"/>
          <w:u w:color="000000"/>
        </w:rPr>
      </w:pPr>
    </w:p>
    <w:p w14:paraId="301EBD55" w14:textId="7B0C4013" w:rsidR="00A43B14" w:rsidRDefault="00FA6FCB" w:rsidP="0031355A">
      <w:pPr>
        <w:widowControl/>
        <w:suppressAutoHyphens/>
        <w:spacing w:line="360" w:lineRule="auto"/>
        <w:rPr>
          <w:color w:val="000000"/>
          <w:spacing w:val="-3"/>
          <w:sz w:val="26"/>
          <w:u w:color="000000"/>
        </w:rPr>
      </w:pPr>
      <w:r>
        <w:rPr>
          <w:color w:val="000000"/>
          <w:spacing w:val="-3"/>
          <w:sz w:val="26"/>
          <w:u w:color="000000"/>
        </w:rPr>
        <w:tab/>
      </w:r>
      <w:r>
        <w:rPr>
          <w:color w:val="000000"/>
          <w:spacing w:val="-3"/>
          <w:sz w:val="26"/>
          <w:u w:color="000000"/>
        </w:rPr>
        <w:tab/>
        <w:t xml:space="preserve">In the </w:t>
      </w:r>
      <w:r w:rsidRPr="00FA6FCB">
        <w:rPr>
          <w:i/>
          <w:color w:val="000000"/>
          <w:spacing w:val="-3"/>
          <w:sz w:val="26"/>
          <w:u w:color="000000"/>
        </w:rPr>
        <w:t>June 2018 Order</w:t>
      </w:r>
      <w:r>
        <w:rPr>
          <w:color w:val="000000"/>
          <w:spacing w:val="-3"/>
          <w:sz w:val="26"/>
          <w:u w:color="000000"/>
        </w:rPr>
        <w:t xml:space="preserve">, we denied the Complainant’s Exceptions, adopted </w:t>
      </w:r>
      <w:r w:rsidR="003B0981">
        <w:rPr>
          <w:color w:val="000000"/>
          <w:spacing w:val="-3"/>
          <w:sz w:val="26"/>
          <w:u w:color="000000"/>
        </w:rPr>
        <w:t xml:space="preserve">ALJ Heep’s </w:t>
      </w:r>
      <w:r>
        <w:rPr>
          <w:color w:val="000000"/>
          <w:spacing w:val="-3"/>
          <w:sz w:val="26"/>
          <w:u w:color="000000"/>
        </w:rPr>
        <w:t xml:space="preserve">Initial Decision and dismissed the Complaint.  In her original Complaint, </w:t>
      </w:r>
      <w:r w:rsidR="00487507">
        <w:rPr>
          <w:color w:val="000000"/>
          <w:spacing w:val="-3"/>
          <w:sz w:val="26"/>
          <w:u w:color="000000"/>
        </w:rPr>
        <w:t>the Complainant</w:t>
      </w:r>
      <w:r>
        <w:rPr>
          <w:color w:val="000000"/>
          <w:spacing w:val="-3"/>
          <w:sz w:val="26"/>
          <w:u w:color="000000"/>
        </w:rPr>
        <w:t xml:space="preserve"> stated that she requested that PECO not install a new smart meter.  In her First Amended Complaint, </w:t>
      </w:r>
      <w:r w:rsidR="00487507">
        <w:rPr>
          <w:color w:val="000000"/>
          <w:spacing w:val="-3"/>
          <w:sz w:val="26"/>
          <w:u w:color="000000"/>
        </w:rPr>
        <w:t>the Complainant</w:t>
      </w:r>
      <w:r>
        <w:rPr>
          <w:color w:val="000000"/>
          <w:spacing w:val="-3"/>
          <w:sz w:val="26"/>
          <w:u w:color="000000"/>
        </w:rPr>
        <w:t xml:space="preserve"> expressed her concerns with the AM</w:t>
      </w:r>
      <w:r w:rsidR="000C21B8">
        <w:rPr>
          <w:color w:val="000000"/>
          <w:spacing w:val="-3"/>
          <w:sz w:val="26"/>
          <w:u w:color="000000"/>
        </w:rPr>
        <w:t>R</w:t>
      </w:r>
      <w:r>
        <w:rPr>
          <w:color w:val="000000"/>
          <w:spacing w:val="-3"/>
          <w:sz w:val="26"/>
          <w:u w:color="000000"/>
        </w:rPr>
        <w:t xml:space="preserve"> meter </w:t>
      </w:r>
      <w:r w:rsidR="003B0981">
        <w:rPr>
          <w:color w:val="000000"/>
          <w:spacing w:val="-3"/>
          <w:sz w:val="26"/>
          <w:u w:color="000000"/>
        </w:rPr>
        <w:t xml:space="preserve">that had been </w:t>
      </w:r>
      <w:r>
        <w:rPr>
          <w:color w:val="000000"/>
          <w:spacing w:val="-3"/>
          <w:sz w:val="26"/>
          <w:u w:color="000000"/>
        </w:rPr>
        <w:t>i</w:t>
      </w:r>
      <w:r w:rsidR="003B0981">
        <w:rPr>
          <w:color w:val="000000"/>
          <w:spacing w:val="-3"/>
          <w:sz w:val="26"/>
          <w:u w:color="000000"/>
        </w:rPr>
        <w:t xml:space="preserve">n place </w:t>
      </w:r>
      <w:r>
        <w:rPr>
          <w:color w:val="000000"/>
          <w:spacing w:val="-3"/>
          <w:sz w:val="26"/>
          <w:u w:color="000000"/>
        </w:rPr>
        <w:t>at her home since 2002</w:t>
      </w:r>
      <w:r w:rsidR="00645FF1">
        <w:rPr>
          <w:color w:val="000000"/>
          <w:spacing w:val="-3"/>
          <w:sz w:val="26"/>
          <w:u w:color="000000"/>
        </w:rPr>
        <w:t xml:space="preserve">.  For relief, she </w:t>
      </w:r>
      <w:r>
        <w:rPr>
          <w:color w:val="000000"/>
          <w:spacing w:val="-3"/>
          <w:sz w:val="26"/>
          <w:u w:color="000000"/>
        </w:rPr>
        <w:t xml:space="preserve">requested that PECO </w:t>
      </w:r>
      <w:r w:rsidR="00645FF1">
        <w:rPr>
          <w:color w:val="000000"/>
          <w:spacing w:val="-3"/>
          <w:sz w:val="26"/>
          <w:u w:color="000000"/>
        </w:rPr>
        <w:t xml:space="preserve">replace her </w:t>
      </w:r>
      <w:r>
        <w:rPr>
          <w:color w:val="000000"/>
          <w:spacing w:val="-3"/>
          <w:sz w:val="26"/>
          <w:u w:color="000000"/>
        </w:rPr>
        <w:t xml:space="preserve">AMR meter with an analog meter </w:t>
      </w:r>
      <w:r w:rsidR="00B13809">
        <w:rPr>
          <w:color w:val="000000"/>
          <w:spacing w:val="-3"/>
          <w:sz w:val="26"/>
          <w:u w:color="000000"/>
        </w:rPr>
        <w:t xml:space="preserve">that emits no microwaves </w:t>
      </w:r>
      <w:r>
        <w:rPr>
          <w:color w:val="000000"/>
          <w:spacing w:val="-3"/>
          <w:sz w:val="26"/>
          <w:u w:color="000000"/>
        </w:rPr>
        <w:t xml:space="preserve">and modify </w:t>
      </w:r>
      <w:r w:rsidR="00645FF1">
        <w:rPr>
          <w:color w:val="000000"/>
          <w:spacing w:val="-3"/>
          <w:sz w:val="26"/>
          <w:u w:color="000000"/>
        </w:rPr>
        <w:t xml:space="preserve">all </w:t>
      </w:r>
      <w:r>
        <w:rPr>
          <w:color w:val="000000"/>
          <w:spacing w:val="-3"/>
          <w:sz w:val="26"/>
          <w:u w:color="000000"/>
        </w:rPr>
        <w:t xml:space="preserve">the </w:t>
      </w:r>
      <w:r w:rsidR="000C21B8">
        <w:rPr>
          <w:color w:val="000000"/>
          <w:spacing w:val="-3"/>
          <w:sz w:val="26"/>
          <w:u w:color="000000"/>
        </w:rPr>
        <w:t xml:space="preserve">newer </w:t>
      </w:r>
      <w:r>
        <w:rPr>
          <w:color w:val="000000"/>
          <w:spacing w:val="-3"/>
          <w:sz w:val="26"/>
          <w:u w:color="000000"/>
        </w:rPr>
        <w:t xml:space="preserve">AMI meters </w:t>
      </w:r>
      <w:r w:rsidR="000C21B8">
        <w:rPr>
          <w:color w:val="000000"/>
          <w:spacing w:val="-3"/>
          <w:sz w:val="26"/>
          <w:u w:color="000000"/>
        </w:rPr>
        <w:t xml:space="preserve">that have been installed </w:t>
      </w:r>
      <w:r>
        <w:rPr>
          <w:color w:val="000000"/>
          <w:spacing w:val="-3"/>
          <w:sz w:val="26"/>
          <w:u w:color="000000"/>
        </w:rPr>
        <w:t>in her neighborhood</w:t>
      </w:r>
      <w:r w:rsidR="00B13809">
        <w:rPr>
          <w:color w:val="000000"/>
          <w:spacing w:val="-3"/>
          <w:sz w:val="26"/>
          <w:u w:color="000000"/>
        </w:rPr>
        <w:t xml:space="preserve"> by remotely reducing their power to no more than </w:t>
      </w:r>
      <w:r w:rsidR="00EB1BD4">
        <w:rPr>
          <w:color w:val="000000"/>
          <w:spacing w:val="-3"/>
          <w:sz w:val="26"/>
          <w:u w:color="000000"/>
        </w:rPr>
        <w:t>two</w:t>
      </w:r>
      <w:r w:rsidR="00B13809">
        <w:rPr>
          <w:color w:val="000000"/>
          <w:spacing w:val="-3"/>
          <w:sz w:val="26"/>
          <w:u w:color="000000"/>
        </w:rPr>
        <w:t xml:space="preserve"> microwatts per meter squared so that she could enjoy the use of her property without being harmed</w:t>
      </w:r>
      <w:r>
        <w:rPr>
          <w:color w:val="000000"/>
          <w:spacing w:val="-3"/>
          <w:sz w:val="26"/>
          <w:u w:color="000000"/>
        </w:rPr>
        <w:t>.</w:t>
      </w:r>
    </w:p>
    <w:p w14:paraId="26523F58" w14:textId="117020AE" w:rsidR="00A43B14" w:rsidRDefault="00A43B14" w:rsidP="0031355A">
      <w:pPr>
        <w:widowControl/>
        <w:suppressAutoHyphens/>
        <w:spacing w:line="360" w:lineRule="auto"/>
        <w:rPr>
          <w:color w:val="000000"/>
          <w:spacing w:val="-3"/>
          <w:sz w:val="26"/>
          <w:u w:color="000000"/>
        </w:rPr>
      </w:pPr>
    </w:p>
    <w:p w14:paraId="2B83A7D7" w14:textId="76CD44F4" w:rsidR="00317798" w:rsidRDefault="00A43B14" w:rsidP="0031355A">
      <w:pPr>
        <w:widowControl/>
        <w:suppressAutoHyphens/>
        <w:spacing w:line="360" w:lineRule="auto"/>
        <w:rPr>
          <w:color w:val="000000"/>
          <w:spacing w:val="-3"/>
          <w:sz w:val="26"/>
          <w:u w:color="000000"/>
        </w:rPr>
      </w:pPr>
      <w:r>
        <w:rPr>
          <w:color w:val="000000"/>
          <w:spacing w:val="-3"/>
          <w:sz w:val="26"/>
          <w:u w:color="000000"/>
        </w:rPr>
        <w:tab/>
      </w:r>
      <w:r>
        <w:rPr>
          <w:color w:val="000000"/>
          <w:spacing w:val="-3"/>
          <w:sz w:val="26"/>
          <w:u w:color="000000"/>
        </w:rPr>
        <w:tab/>
      </w:r>
      <w:r w:rsidR="00507AF9">
        <w:rPr>
          <w:color w:val="000000"/>
          <w:spacing w:val="-3"/>
          <w:sz w:val="26"/>
          <w:u w:color="000000"/>
        </w:rPr>
        <w:t>With regard to the First Amended Complaint</w:t>
      </w:r>
      <w:r w:rsidR="00317798">
        <w:rPr>
          <w:color w:val="000000"/>
          <w:spacing w:val="-3"/>
          <w:sz w:val="26"/>
          <w:u w:color="000000"/>
        </w:rPr>
        <w:t xml:space="preserve"> and the relief sought by the Complainant therein</w:t>
      </w:r>
      <w:r w:rsidR="00507AF9">
        <w:rPr>
          <w:color w:val="000000"/>
          <w:spacing w:val="-3"/>
          <w:sz w:val="26"/>
          <w:u w:color="000000"/>
        </w:rPr>
        <w:t xml:space="preserve">, we concluded that </w:t>
      </w:r>
      <w:r w:rsidR="00EF4624">
        <w:rPr>
          <w:color w:val="000000"/>
          <w:spacing w:val="-3"/>
          <w:sz w:val="26"/>
          <w:u w:color="000000"/>
        </w:rPr>
        <w:t xml:space="preserve">because it was filed just one week prior to the hearing, </w:t>
      </w:r>
      <w:r w:rsidR="00507AF9">
        <w:rPr>
          <w:color w:val="000000"/>
          <w:spacing w:val="-3"/>
          <w:sz w:val="26"/>
          <w:u w:color="000000"/>
        </w:rPr>
        <w:t xml:space="preserve">it was </w:t>
      </w:r>
      <w:r w:rsidR="00FA6FCB">
        <w:rPr>
          <w:color w:val="000000"/>
          <w:spacing w:val="-3"/>
          <w:sz w:val="26"/>
          <w:u w:color="000000"/>
        </w:rPr>
        <w:t xml:space="preserve">not </w:t>
      </w:r>
      <w:r w:rsidR="00A775F0">
        <w:rPr>
          <w:color w:val="000000"/>
          <w:spacing w:val="-3"/>
          <w:sz w:val="26"/>
          <w:u w:color="000000"/>
        </w:rPr>
        <w:t xml:space="preserve">a </w:t>
      </w:r>
      <w:r w:rsidR="00FA6FCB">
        <w:rPr>
          <w:color w:val="000000"/>
          <w:spacing w:val="-3"/>
          <w:sz w:val="26"/>
          <w:u w:color="000000"/>
        </w:rPr>
        <w:t>timely</w:t>
      </w:r>
      <w:r w:rsidR="00A775F0">
        <w:rPr>
          <w:color w:val="000000"/>
          <w:spacing w:val="-3"/>
          <w:sz w:val="26"/>
          <w:u w:color="000000"/>
        </w:rPr>
        <w:t xml:space="preserve"> pleading</w:t>
      </w:r>
      <w:r w:rsidR="00EF4624">
        <w:rPr>
          <w:color w:val="000000"/>
          <w:spacing w:val="-3"/>
          <w:sz w:val="26"/>
          <w:u w:color="000000"/>
        </w:rPr>
        <w:t xml:space="preserve">.  </w:t>
      </w:r>
      <w:r w:rsidR="00F47F63">
        <w:rPr>
          <w:color w:val="000000"/>
          <w:spacing w:val="-3"/>
          <w:sz w:val="26"/>
          <w:u w:color="000000"/>
        </w:rPr>
        <w:t>We further found that t</w:t>
      </w:r>
      <w:r w:rsidR="00B83CB9">
        <w:rPr>
          <w:color w:val="000000"/>
          <w:spacing w:val="-3"/>
          <w:sz w:val="26"/>
          <w:u w:color="000000"/>
        </w:rPr>
        <w:t xml:space="preserve">he Amended Complaint </w:t>
      </w:r>
      <w:r w:rsidR="00FA6FCB">
        <w:rPr>
          <w:color w:val="000000"/>
          <w:spacing w:val="-3"/>
          <w:sz w:val="26"/>
          <w:u w:color="000000"/>
        </w:rPr>
        <w:t xml:space="preserve">sought </w:t>
      </w:r>
      <w:r w:rsidR="00FA6FCB">
        <w:rPr>
          <w:color w:val="000000"/>
          <w:spacing w:val="-3"/>
          <w:sz w:val="26"/>
          <w:u w:color="000000"/>
        </w:rPr>
        <w:lastRenderedPageBreak/>
        <w:t xml:space="preserve">to expand the scope </w:t>
      </w:r>
      <w:r w:rsidR="00B83CB9">
        <w:rPr>
          <w:color w:val="000000"/>
          <w:spacing w:val="-3"/>
          <w:sz w:val="26"/>
          <w:u w:color="000000"/>
        </w:rPr>
        <w:t xml:space="preserve">of the Original Complaint to the extent that it </w:t>
      </w:r>
      <w:r w:rsidR="00A30FD9">
        <w:rPr>
          <w:color w:val="000000"/>
          <w:spacing w:val="-3"/>
          <w:sz w:val="26"/>
          <w:u w:color="000000"/>
        </w:rPr>
        <w:t>would be prejudicial to PECO and impede PECO’s due process rights.</w:t>
      </w:r>
    </w:p>
    <w:p w14:paraId="1D0DAC23" w14:textId="77777777" w:rsidR="00317798" w:rsidRDefault="00317798" w:rsidP="0031355A">
      <w:pPr>
        <w:widowControl/>
        <w:suppressAutoHyphens/>
        <w:spacing w:line="360" w:lineRule="auto"/>
        <w:rPr>
          <w:color w:val="000000"/>
          <w:spacing w:val="-3"/>
          <w:sz w:val="26"/>
          <w:u w:color="000000"/>
        </w:rPr>
      </w:pPr>
    </w:p>
    <w:p w14:paraId="3C54E82A" w14:textId="60D1DB67" w:rsidR="00F47F63" w:rsidRDefault="00317798" w:rsidP="0031355A">
      <w:pPr>
        <w:widowControl/>
        <w:suppressAutoHyphens/>
        <w:spacing w:line="360" w:lineRule="auto"/>
        <w:rPr>
          <w:color w:val="000000"/>
          <w:spacing w:val="-3"/>
          <w:sz w:val="26"/>
          <w:u w:color="000000"/>
        </w:rPr>
      </w:pPr>
      <w:r>
        <w:rPr>
          <w:color w:val="000000"/>
          <w:spacing w:val="-3"/>
          <w:sz w:val="26"/>
          <w:u w:color="000000"/>
        </w:rPr>
        <w:tab/>
      </w:r>
      <w:r>
        <w:rPr>
          <w:color w:val="000000"/>
          <w:spacing w:val="-3"/>
          <w:sz w:val="26"/>
          <w:u w:color="000000"/>
        </w:rPr>
        <w:tab/>
      </w:r>
      <w:r w:rsidR="00F47F63">
        <w:rPr>
          <w:color w:val="000000"/>
          <w:spacing w:val="-3"/>
          <w:sz w:val="26"/>
          <w:u w:color="000000"/>
        </w:rPr>
        <w:t xml:space="preserve">With regard to the Complainant’s request that </w:t>
      </w:r>
      <w:r w:rsidR="00A30FD9">
        <w:rPr>
          <w:color w:val="000000"/>
          <w:spacing w:val="-3"/>
          <w:sz w:val="26"/>
          <w:u w:color="000000"/>
        </w:rPr>
        <w:t>testimony by Dr.</w:t>
      </w:r>
      <w:r w:rsidR="00EB1BD4">
        <w:rPr>
          <w:color w:val="000000"/>
          <w:spacing w:val="-3"/>
          <w:sz w:val="26"/>
          <w:u w:color="000000"/>
        </w:rPr>
        <w:t> </w:t>
      </w:r>
      <w:r w:rsidR="00A30FD9">
        <w:rPr>
          <w:color w:val="000000"/>
          <w:spacing w:val="-3"/>
          <w:sz w:val="26"/>
          <w:u w:color="000000"/>
        </w:rPr>
        <w:t>Andrew Marino from another proceeding</w:t>
      </w:r>
      <w:r>
        <w:rPr>
          <w:color w:val="000000"/>
          <w:spacing w:val="-3"/>
          <w:sz w:val="26"/>
          <w:u w:color="000000"/>
        </w:rPr>
        <w:t xml:space="preserve"> be admitted</w:t>
      </w:r>
      <w:r w:rsidR="00A30FD9">
        <w:rPr>
          <w:color w:val="000000"/>
          <w:spacing w:val="-3"/>
          <w:sz w:val="26"/>
          <w:u w:color="000000"/>
        </w:rPr>
        <w:t xml:space="preserve"> into this proceeding</w:t>
      </w:r>
      <w:r>
        <w:rPr>
          <w:color w:val="000000"/>
          <w:spacing w:val="-3"/>
          <w:sz w:val="26"/>
          <w:u w:color="000000"/>
        </w:rPr>
        <w:t>,</w:t>
      </w:r>
      <w:r w:rsidR="00193387">
        <w:rPr>
          <w:color w:val="000000"/>
          <w:spacing w:val="-3"/>
          <w:sz w:val="26"/>
          <w:u w:color="000000"/>
        </w:rPr>
        <w:t xml:space="preserve"> </w:t>
      </w:r>
      <w:r w:rsidR="00F47F63">
        <w:rPr>
          <w:color w:val="000000"/>
          <w:spacing w:val="-3"/>
          <w:sz w:val="26"/>
          <w:u w:color="000000"/>
        </w:rPr>
        <w:t xml:space="preserve">we ruled that such an action </w:t>
      </w:r>
      <w:r w:rsidR="00193387">
        <w:rPr>
          <w:color w:val="000000"/>
          <w:spacing w:val="-3"/>
          <w:sz w:val="26"/>
          <w:u w:color="000000"/>
        </w:rPr>
        <w:t xml:space="preserve">would be a violation of PECO’s due process rights because </w:t>
      </w:r>
      <w:r w:rsidR="00A30FD9">
        <w:rPr>
          <w:color w:val="000000"/>
          <w:spacing w:val="-3"/>
          <w:sz w:val="26"/>
          <w:u w:color="000000"/>
        </w:rPr>
        <w:t xml:space="preserve">PECO would not have adequate time and </w:t>
      </w:r>
      <w:r w:rsidR="00193387">
        <w:rPr>
          <w:color w:val="000000"/>
          <w:spacing w:val="-3"/>
          <w:sz w:val="26"/>
          <w:u w:color="000000"/>
        </w:rPr>
        <w:t xml:space="preserve">an </w:t>
      </w:r>
      <w:r w:rsidR="00A30FD9">
        <w:rPr>
          <w:color w:val="000000"/>
          <w:spacing w:val="-3"/>
          <w:sz w:val="26"/>
          <w:u w:color="000000"/>
        </w:rPr>
        <w:t>opportunity to conduct discovery or to prepare a response to Dr.</w:t>
      </w:r>
      <w:r w:rsidR="00EB1BD4">
        <w:rPr>
          <w:color w:val="000000"/>
          <w:spacing w:val="-3"/>
          <w:sz w:val="26"/>
          <w:u w:color="000000"/>
        </w:rPr>
        <w:t> </w:t>
      </w:r>
      <w:r w:rsidR="00A30FD9">
        <w:rPr>
          <w:color w:val="000000"/>
          <w:spacing w:val="-3"/>
          <w:sz w:val="26"/>
          <w:u w:color="000000"/>
        </w:rPr>
        <w:t xml:space="preserve">Marino’s testimony. </w:t>
      </w:r>
      <w:r w:rsidR="00193387">
        <w:rPr>
          <w:color w:val="000000"/>
          <w:spacing w:val="-3"/>
          <w:sz w:val="26"/>
          <w:u w:color="000000"/>
        </w:rPr>
        <w:t xml:space="preserve"> </w:t>
      </w:r>
      <w:r w:rsidR="00680BEF">
        <w:rPr>
          <w:color w:val="000000"/>
          <w:spacing w:val="-3"/>
          <w:sz w:val="26"/>
          <w:u w:color="000000"/>
        </w:rPr>
        <w:t xml:space="preserve">In regard to the Complainant’s argument that she should be subject to the same opt-out rights that </w:t>
      </w:r>
      <w:r w:rsidR="005921B4">
        <w:rPr>
          <w:color w:val="000000"/>
          <w:spacing w:val="-3"/>
          <w:sz w:val="26"/>
          <w:u w:color="000000"/>
        </w:rPr>
        <w:t xml:space="preserve">we permitted in </w:t>
      </w:r>
      <w:r w:rsidR="005921B4" w:rsidRPr="00A30FD9">
        <w:rPr>
          <w:i/>
          <w:color w:val="000000"/>
          <w:spacing w:val="-3"/>
          <w:sz w:val="26"/>
          <w:u w:color="000000"/>
        </w:rPr>
        <w:t>Mattu v. West Penn</w:t>
      </w:r>
      <w:r w:rsidR="005921B4">
        <w:rPr>
          <w:color w:val="000000"/>
          <w:spacing w:val="-3"/>
          <w:sz w:val="26"/>
          <w:u w:color="000000"/>
        </w:rPr>
        <w:t xml:space="preserve">, we concluded that our ruling in </w:t>
      </w:r>
      <w:r w:rsidR="005921B4" w:rsidRPr="00A30FD9">
        <w:rPr>
          <w:i/>
          <w:color w:val="000000"/>
          <w:spacing w:val="-3"/>
          <w:sz w:val="26"/>
          <w:u w:color="000000"/>
        </w:rPr>
        <w:t>Mattu v. West Penn</w:t>
      </w:r>
      <w:r w:rsidR="005921B4" w:rsidRPr="00EB1BD4">
        <w:rPr>
          <w:i/>
          <w:color w:val="000000"/>
          <w:spacing w:val="-3"/>
          <w:sz w:val="26"/>
          <w:u w:color="000000"/>
        </w:rPr>
        <w:t xml:space="preserve"> </w:t>
      </w:r>
      <w:r w:rsidR="005921B4">
        <w:rPr>
          <w:color w:val="000000"/>
          <w:spacing w:val="-3"/>
          <w:sz w:val="26"/>
          <w:u w:color="000000"/>
        </w:rPr>
        <w:t xml:space="preserve">cannot be used under the circumstances in this case to establish an </w:t>
      </w:r>
      <w:r w:rsidR="00AD0009">
        <w:rPr>
          <w:color w:val="000000"/>
          <w:spacing w:val="-3"/>
          <w:sz w:val="26"/>
          <w:u w:color="000000"/>
        </w:rPr>
        <w:t>Act 129 smart meter “opt-out,” because the record in this proceeding did not support such a result.</w:t>
      </w:r>
    </w:p>
    <w:p w14:paraId="205B5AE4" w14:textId="77777777" w:rsidR="00F47F63" w:rsidRDefault="00F47F63" w:rsidP="0031355A">
      <w:pPr>
        <w:widowControl/>
        <w:suppressAutoHyphens/>
        <w:spacing w:line="360" w:lineRule="auto"/>
        <w:rPr>
          <w:color w:val="000000"/>
          <w:spacing w:val="-3"/>
          <w:sz w:val="26"/>
          <w:u w:color="000000"/>
        </w:rPr>
      </w:pPr>
    </w:p>
    <w:p w14:paraId="6BBAA92D" w14:textId="09CFC4F1" w:rsidR="00A30FD9" w:rsidRDefault="00F47F63" w:rsidP="0031355A">
      <w:pPr>
        <w:widowControl/>
        <w:suppressAutoHyphens/>
        <w:spacing w:line="360" w:lineRule="auto"/>
        <w:rPr>
          <w:color w:val="000000"/>
          <w:spacing w:val="-3"/>
          <w:sz w:val="26"/>
          <w:u w:color="000000"/>
        </w:rPr>
      </w:pPr>
      <w:r>
        <w:rPr>
          <w:color w:val="000000"/>
          <w:spacing w:val="-3"/>
          <w:sz w:val="26"/>
          <w:u w:color="000000"/>
        </w:rPr>
        <w:tab/>
      </w:r>
      <w:r>
        <w:rPr>
          <w:color w:val="000000"/>
          <w:spacing w:val="-3"/>
          <w:sz w:val="26"/>
          <w:u w:color="000000"/>
        </w:rPr>
        <w:tab/>
        <w:t>For all of the above reasons, w</w:t>
      </w:r>
      <w:r w:rsidR="00AD0009">
        <w:rPr>
          <w:color w:val="000000"/>
          <w:spacing w:val="-3"/>
          <w:sz w:val="26"/>
          <w:u w:color="000000"/>
        </w:rPr>
        <w:t xml:space="preserve">e </w:t>
      </w:r>
      <w:r w:rsidR="0015766A">
        <w:rPr>
          <w:color w:val="000000"/>
          <w:spacing w:val="-3"/>
          <w:sz w:val="26"/>
          <w:u w:color="000000"/>
        </w:rPr>
        <w:t xml:space="preserve">denied the Complainant’s Exceptions and adopted the ALJ’s Initial Decision that dismissed the Complaint because the </w:t>
      </w:r>
      <w:r w:rsidR="006F77C1">
        <w:rPr>
          <w:color w:val="000000"/>
          <w:spacing w:val="-3"/>
          <w:sz w:val="26"/>
          <w:u w:color="000000"/>
        </w:rPr>
        <w:t xml:space="preserve">Complainant failed to satisfy her burden of proving </w:t>
      </w:r>
      <w:r w:rsidR="006F2068">
        <w:rPr>
          <w:color w:val="000000"/>
          <w:spacing w:val="-3"/>
          <w:sz w:val="26"/>
          <w:u w:color="000000"/>
        </w:rPr>
        <w:t>(1) that PECO violated Section 1501 of the Code, and (2)</w:t>
      </w:r>
      <w:r w:rsidR="001176B9">
        <w:rPr>
          <w:color w:val="000000"/>
          <w:spacing w:val="-3"/>
          <w:sz w:val="26"/>
          <w:u w:color="000000"/>
        </w:rPr>
        <w:t> </w:t>
      </w:r>
      <w:r w:rsidR="006F2068">
        <w:rPr>
          <w:color w:val="000000"/>
          <w:spacing w:val="-3"/>
          <w:sz w:val="26"/>
          <w:u w:color="000000"/>
        </w:rPr>
        <w:t xml:space="preserve">that </w:t>
      </w:r>
      <w:r w:rsidR="00A775F0">
        <w:rPr>
          <w:color w:val="000000"/>
          <w:spacing w:val="-3"/>
          <w:sz w:val="26"/>
          <w:u w:color="000000"/>
        </w:rPr>
        <w:t xml:space="preserve">the installation of the </w:t>
      </w:r>
      <w:r w:rsidR="006F2068">
        <w:rPr>
          <w:color w:val="000000"/>
          <w:spacing w:val="-3"/>
          <w:sz w:val="26"/>
          <w:u w:color="000000"/>
        </w:rPr>
        <w:t xml:space="preserve">smart meter that </w:t>
      </w:r>
      <w:r w:rsidR="00A775F0">
        <w:rPr>
          <w:color w:val="000000"/>
          <w:spacing w:val="-3"/>
          <w:sz w:val="26"/>
          <w:u w:color="000000"/>
        </w:rPr>
        <w:t xml:space="preserve">PECO </w:t>
      </w:r>
      <w:r w:rsidR="006F2068">
        <w:rPr>
          <w:color w:val="000000"/>
          <w:spacing w:val="-3"/>
          <w:sz w:val="26"/>
          <w:u w:color="000000"/>
        </w:rPr>
        <w:t xml:space="preserve">installed at the Complainant’s service address </w:t>
      </w:r>
      <w:r w:rsidR="00A775F0">
        <w:rPr>
          <w:color w:val="000000"/>
          <w:spacing w:val="-3"/>
          <w:sz w:val="26"/>
          <w:u w:color="000000"/>
        </w:rPr>
        <w:t>is unsafe or unreasonable.</w:t>
      </w:r>
    </w:p>
    <w:p w14:paraId="72F92712" w14:textId="77777777" w:rsidR="00285167" w:rsidRPr="00D365A7" w:rsidRDefault="00285167" w:rsidP="0031355A">
      <w:pPr>
        <w:pStyle w:val="BodyText"/>
        <w:spacing w:line="360" w:lineRule="auto"/>
        <w:ind w:firstLine="1440"/>
        <w:jc w:val="left"/>
        <w:rPr>
          <w:sz w:val="26"/>
          <w:szCs w:val="26"/>
        </w:rPr>
      </w:pPr>
    </w:p>
    <w:p w14:paraId="5B5CC3F7" w14:textId="722B8150" w:rsidR="00006F35" w:rsidRPr="00D365A7" w:rsidRDefault="00EC20CE" w:rsidP="0031355A">
      <w:pPr>
        <w:keepNext/>
        <w:widowControl/>
        <w:spacing w:line="360" w:lineRule="auto"/>
        <w:rPr>
          <w:rFonts w:eastAsia="Calibri"/>
          <w:b/>
          <w:sz w:val="26"/>
          <w:szCs w:val="26"/>
        </w:rPr>
      </w:pPr>
      <w:r>
        <w:rPr>
          <w:rFonts w:eastAsia="Calibri"/>
          <w:b/>
          <w:sz w:val="26"/>
          <w:szCs w:val="26"/>
        </w:rPr>
        <w:t>C.</w:t>
      </w:r>
      <w:r>
        <w:rPr>
          <w:rFonts w:eastAsia="Calibri"/>
          <w:b/>
          <w:sz w:val="26"/>
          <w:szCs w:val="26"/>
        </w:rPr>
        <w:tab/>
      </w:r>
      <w:r w:rsidR="00617958">
        <w:rPr>
          <w:rFonts w:eastAsia="Calibri"/>
          <w:b/>
          <w:sz w:val="26"/>
          <w:szCs w:val="26"/>
        </w:rPr>
        <w:t xml:space="preserve">The </w:t>
      </w:r>
      <w:r w:rsidR="005F037E">
        <w:rPr>
          <w:rFonts w:eastAsia="Calibri"/>
          <w:b/>
          <w:sz w:val="26"/>
          <w:szCs w:val="26"/>
        </w:rPr>
        <w:t>P</w:t>
      </w:r>
      <w:r w:rsidR="0047679D">
        <w:rPr>
          <w:rFonts w:eastAsia="Calibri"/>
          <w:b/>
          <w:sz w:val="26"/>
          <w:szCs w:val="26"/>
        </w:rPr>
        <w:t>etition</w:t>
      </w:r>
      <w:r w:rsidR="00617958">
        <w:rPr>
          <w:rFonts w:eastAsia="Calibri"/>
          <w:b/>
          <w:sz w:val="26"/>
          <w:szCs w:val="26"/>
        </w:rPr>
        <w:t xml:space="preserve"> and PECO’s </w:t>
      </w:r>
      <w:r w:rsidR="0047679D">
        <w:rPr>
          <w:rFonts w:eastAsia="Calibri"/>
          <w:b/>
          <w:sz w:val="26"/>
          <w:szCs w:val="26"/>
        </w:rPr>
        <w:t>Answer</w:t>
      </w:r>
      <w:r w:rsidR="00617958">
        <w:rPr>
          <w:rFonts w:eastAsia="Calibri"/>
          <w:b/>
          <w:sz w:val="26"/>
          <w:szCs w:val="26"/>
        </w:rPr>
        <w:t>s</w:t>
      </w:r>
    </w:p>
    <w:p w14:paraId="10D6C043" w14:textId="77777777" w:rsidR="00716C74" w:rsidRPr="00D365A7" w:rsidRDefault="00716C74" w:rsidP="0031355A">
      <w:pPr>
        <w:keepNext/>
        <w:widowControl/>
        <w:spacing w:line="360" w:lineRule="auto"/>
        <w:rPr>
          <w:rFonts w:eastAsia="Calibri"/>
          <w:b/>
          <w:sz w:val="26"/>
          <w:szCs w:val="26"/>
        </w:rPr>
      </w:pPr>
    </w:p>
    <w:p w14:paraId="199A828A" w14:textId="5E2A5516" w:rsidR="004172EC" w:rsidRDefault="00BC55A3" w:rsidP="0031355A">
      <w:pPr>
        <w:widowControl/>
        <w:spacing w:line="360" w:lineRule="auto"/>
        <w:rPr>
          <w:rFonts w:eastAsia="Calibri"/>
          <w:sz w:val="26"/>
          <w:szCs w:val="26"/>
        </w:rPr>
      </w:pPr>
      <w:r w:rsidRPr="00D365A7">
        <w:rPr>
          <w:rFonts w:eastAsia="Calibri"/>
          <w:sz w:val="26"/>
          <w:szCs w:val="26"/>
        </w:rPr>
        <w:tab/>
      </w:r>
      <w:r w:rsidRPr="00D365A7">
        <w:rPr>
          <w:rFonts w:eastAsia="Calibri"/>
          <w:sz w:val="26"/>
          <w:szCs w:val="26"/>
        </w:rPr>
        <w:tab/>
      </w:r>
      <w:r w:rsidR="00E639E9" w:rsidRPr="00D365A7">
        <w:rPr>
          <w:rFonts w:eastAsia="Calibri"/>
          <w:sz w:val="26"/>
          <w:szCs w:val="26"/>
        </w:rPr>
        <w:t>I</w:t>
      </w:r>
      <w:r w:rsidR="00C672C4" w:rsidRPr="00D365A7">
        <w:rPr>
          <w:rFonts w:eastAsia="Calibri"/>
          <w:sz w:val="26"/>
          <w:szCs w:val="26"/>
        </w:rPr>
        <w:t xml:space="preserve">n </w:t>
      </w:r>
      <w:r w:rsidR="00966309">
        <w:rPr>
          <w:rFonts w:eastAsia="Calibri"/>
          <w:sz w:val="26"/>
          <w:szCs w:val="26"/>
        </w:rPr>
        <w:t>her</w:t>
      </w:r>
      <w:r w:rsidR="005F037E">
        <w:rPr>
          <w:rFonts w:eastAsia="Calibri"/>
          <w:sz w:val="26"/>
          <w:szCs w:val="26"/>
        </w:rPr>
        <w:t xml:space="preserve"> Petition</w:t>
      </w:r>
      <w:r w:rsidR="00EF063D">
        <w:rPr>
          <w:rFonts w:eastAsia="Calibri"/>
          <w:sz w:val="26"/>
          <w:szCs w:val="26"/>
        </w:rPr>
        <w:t xml:space="preserve">, the Complainant </w:t>
      </w:r>
      <w:r w:rsidR="007A1175">
        <w:rPr>
          <w:rFonts w:eastAsia="Calibri"/>
          <w:sz w:val="26"/>
          <w:szCs w:val="26"/>
        </w:rPr>
        <w:t>pro</w:t>
      </w:r>
      <w:r w:rsidR="0015766A">
        <w:rPr>
          <w:rFonts w:eastAsia="Calibri"/>
          <w:sz w:val="26"/>
          <w:szCs w:val="26"/>
        </w:rPr>
        <w:t>ffers</w:t>
      </w:r>
      <w:r w:rsidR="007A1175">
        <w:rPr>
          <w:rFonts w:eastAsia="Calibri"/>
          <w:sz w:val="26"/>
          <w:szCs w:val="26"/>
        </w:rPr>
        <w:t xml:space="preserve"> </w:t>
      </w:r>
      <w:r w:rsidR="006D59D3">
        <w:rPr>
          <w:rFonts w:eastAsia="Calibri"/>
          <w:sz w:val="26"/>
          <w:szCs w:val="26"/>
        </w:rPr>
        <w:t xml:space="preserve"> </w:t>
      </w:r>
      <w:r w:rsidR="00EB1BD4">
        <w:rPr>
          <w:rFonts w:eastAsia="Calibri"/>
          <w:sz w:val="26"/>
          <w:szCs w:val="26"/>
        </w:rPr>
        <w:t xml:space="preserve">six </w:t>
      </w:r>
      <w:r w:rsidR="004172EC">
        <w:rPr>
          <w:rFonts w:eastAsia="Calibri"/>
          <w:sz w:val="26"/>
          <w:szCs w:val="26"/>
        </w:rPr>
        <w:t xml:space="preserve">arguments that she avers justify reconsideration of </w:t>
      </w:r>
      <w:r w:rsidR="007E6F04">
        <w:rPr>
          <w:rFonts w:eastAsia="Calibri"/>
          <w:sz w:val="26"/>
          <w:szCs w:val="26"/>
        </w:rPr>
        <w:t xml:space="preserve">our </w:t>
      </w:r>
      <w:r w:rsidR="007E6F04" w:rsidRPr="007E6F04">
        <w:rPr>
          <w:rFonts w:eastAsia="Calibri"/>
          <w:i/>
          <w:sz w:val="26"/>
          <w:szCs w:val="26"/>
        </w:rPr>
        <w:t>June 2018 Order</w:t>
      </w:r>
      <w:r w:rsidR="007E6F04">
        <w:rPr>
          <w:rFonts w:eastAsia="Calibri"/>
          <w:sz w:val="26"/>
          <w:szCs w:val="26"/>
        </w:rPr>
        <w:t>.</w:t>
      </w:r>
      <w:r w:rsidR="004172EC">
        <w:rPr>
          <w:rFonts w:eastAsia="Calibri"/>
          <w:sz w:val="26"/>
          <w:szCs w:val="26"/>
        </w:rPr>
        <w:t xml:space="preserve">  </w:t>
      </w:r>
      <w:r w:rsidR="0015766A">
        <w:rPr>
          <w:rFonts w:eastAsia="Calibri"/>
          <w:sz w:val="26"/>
          <w:szCs w:val="26"/>
        </w:rPr>
        <w:t>These arguments</w:t>
      </w:r>
      <w:r w:rsidR="002C63AE">
        <w:rPr>
          <w:rFonts w:eastAsia="Calibri"/>
          <w:sz w:val="26"/>
          <w:szCs w:val="26"/>
        </w:rPr>
        <w:t xml:space="preserve"> along with PECO’s answers</w:t>
      </w:r>
      <w:r w:rsidR="0015766A">
        <w:rPr>
          <w:rFonts w:eastAsia="Calibri"/>
          <w:sz w:val="26"/>
          <w:szCs w:val="26"/>
        </w:rPr>
        <w:t xml:space="preserve"> </w:t>
      </w:r>
      <w:r w:rsidR="005726A7">
        <w:rPr>
          <w:rFonts w:eastAsia="Calibri"/>
          <w:sz w:val="26"/>
          <w:szCs w:val="26"/>
        </w:rPr>
        <w:t xml:space="preserve">and our dispositions </w:t>
      </w:r>
      <w:r w:rsidR="0015766A">
        <w:rPr>
          <w:rFonts w:eastAsia="Calibri"/>
          <w:sz w:val="26"/>
          <w:szCs w:val="26"/>
        </w:rPr>
        <w:t xml:space="preserve">are addressed </w:t>
      </w:r>
      <w:r w:rsidR="00F439A2">
        <w:rPr>
          <w:rFonts w:eastAsia="Calibri"/>
          <w:sz w:val="26"/>
          <w:szCs w:val="26"/>
        </w:rPr>
        <w:t xml:space="preserve">in </w:t>
      </w:r>
      <w:r w:rsidR="005829C4">
        <w:rPr>
          <w:rFonts w:eastAsia="Calibri"/>
          <w:sz w:val="26"/>
          <w:szCs w:val="26"/>
        </w:rPr>
        <w:t>seriatim</w:t>
      </w:r>
      <w:r w:rsidR="002C63AE">
        <w:rPr>
          <w:rFonts w:eastAsia="Calibri"/>
          <w:sz w:val="26"/>
          <w:szCs w:val="26"/>
        </w:rPr>
        <w:t xml:space="preserve"> </w:t>
      </w:r>
      <w:r w:rsidR="0015766A">
        <w:rPr>
          <w:rFonts w:eastAsia="Calibri"/>
          <w:sz w:val="26"/>
          <w:szCs w:val="26"/>
        </w:rPr>
        <w:t>below.</w:t>
      </w:r>
    </w:p>
    <w:p w14:paraId="578EA473" w14:textId="77777777" w:rsidR="00314356" w:rsidRDefault="00314356" w:rsidP="0031355A">
      <w:pPr>
        <w:widowControl/>
        <w:spacing w:line="360" w:lineRule="auto"/>
        <w:rPr>
          <w:rFonts w:eastAsia="Calibri"/>
          <w:sz w:val="26"/>
          <w:szCs w:val="26"/>
        </w:rPr>
      </w:pPr>
    </w:p>
    <w:p w14:paraId="1647B216" w14:textId="7DB22B85" w:rsidR="00314356" w:rsidRDefault="004E02F4" w:rsidP="004E02F4">
      <w:pPr>
        <w:pStyle w:val="ListParagraph"/>
        <w:keepNext/>
        <w:keepLines/>
        <w:widowControl/>
        <w:spacing w:line="360" w:lineRule="auto"/>
        <w:rPr>
          <w:rFonts w:eastAsia="Calibri"/>
          <w:b/>
          <w:sz w:val="26"/>
          <w:szCs w:val="26"/>
        </w:rPr>
      </w:pPr>
      <w:bookmarkStart w:id="3" w:name="_Hlk2250026"/>
      <w:r>
        <w:rPr>
          <w:rFonts w:eastAsia="Calibri"/>
          <w:b/>
          <w:sz w:val="26"/>
          <w:szCs w:val="26"/>
        </w:rPr>
        <w:lastRenderedPageBreak/>
        <w:t>1.</w:t>
      </w:r>
      <w:r>
        <w:rPr>
          <w:rFonts w:eastAsia="Calibri"/>
          <w:b/>
          <w:sz w:val="26"/>
          <w:szCs w:val="26"/>
        </w:rPr>
        <w:tab/>
      </w:r>
      <w:r w:rsidR="00314356" w:rsidRPr="001949BE">
        <w:rPr>
          <w:rFonts w:eastAsia="Calibri"/>
          <w:b/>
          <w:sz w:val="26"/>
          <w:szCs w:val="26"/>
        </w:rPr>
        <w:t>Bias and Collusion</w:t>
      </w:r>
    </w:p>
    <w:p w14:paraId="373C8D38" w14:textId="5EFF139B" w:rsidR="00EC20CE" w:rsidRPr="001949BE" w:rsidRDefault="00EC20CE" w:rsidP="004E02F4">
      <w:pPr>
        <w:pStyle w:val="ListParagraph"/>
        <w:keepNext/>
        <w:keepLines/>
        <w:widowControl/>
        <w:spacing w:line="360" w:lineRule="auto"/>
        <w:rPr>
          <w:rFonts w:eastAsia="Calibri"/>
          <w:b/>
          <w:sz w:val="26"/>
          <w:szCs w:val="26"/>
        </w:rPr>
      </w:pPr>
    </w:p>
    <w:p w14:paraId="5787B575" w14:textId="37974A16" w:rsidR="00314356" w:rsidRPr="002C63AE" w:rsidRDefault="00EC20CE" w:rsidP="00956049">
      <w:pPr>
        <w:keepNext/>
        <w:keepLines/>
        <w:widowControl/>
        <w:spacing w:line="360" w:lineRule="auto"/>
        <w:rPr>
          <w:rFonts w:eastAsia="Calibri"/>
          <w:b/>
          <w:sz w:val="26"/>
          <w:szCs w:val="26"/>
        </w:rPr>
      </w:pPr>
      <w:r w:rsidRPr="002C63AE">
        <w:rPr>
          <w:rFonts w:eastAsia="Calibri"/>
          <w:b/>
          <w:sz w:val="26"/>
          <w:szCs w:val="26"/>
        </w:rPr>
        <w:tab/>
      </w:r>
      <w:r w:rsidRPr="002C63AE">
        <w:rPr>
          <w:rFonts w:eastAsia="Calibri"/>
          <w:b/>
          <w:sz w:val="26"/>
          <w:szCs w:val="26"/>
        </w:rPr>
        <w:tab/>
      </w:r>
      <w:r w:rsidR="002C63AE">
        <w:rPr>
          <w:rFonts w:eastAsia="Calibri"/>
          <w:b/>
          <w:sz w:val="26"/>
          <w:szCs w:val="26"/>
        </w:rPr>
        <w:t>a.</w:t>
      </w:r>
      <w:r w:rsidR="00345DC6">
        <w:rPr>
          <w:rFonts w:eastAsia="Calibri"/>
          <w:b/>
          <w:sz w:val="26"/>
          <w:szCs w:val="26"/>
        </w:rPr>
        <w:tab/>
      </w:r>
      <w:r w:rsidR="002C63AE">
        <w:rPr>
          <w:rFonts w:eastAsia="Calibri"/>
          <w:b/>
          <w:sz w:val="26"/>
          <w:szCs w:val="26"/>
        </w:rPr>
        <w:t xml:space="preserve">The </w:t>
      </w:r>
      <w:r w:rsidR="002C63AE" w:rsidRPr="002C63AE">
        <w:rPr>
          <w:rFonts w:eastAsia="Calibri"/>
          <w:b/>
          <w:sz w:val="26"/>
          <w:szCs w:val="26"/>
        </w:rPr>
        <w:t>Petition</w:t>
      </w:r>
    </w:p>
    <w:p w14:paraId="699D4E01" w14:textId="77777777" w:rsidR="00EC20CE" w:rsidRDefault="00EC20CE" w:rsidP="00956049">
      <w:pPr>
        <w:keepNext/>
        <w:keepLines/>
        <w:widowControl/>
        <w:spacing w:line="360" w:lineRule="auto"/>
        <w:rPr>
          <w:rFonts w:eastAsia="Calibri"/>
          <w:sz w:val="26"/>
          <w:szCs w:val="26"/>
        </w:rPr>
      </w:pPr>
    </w:p>
    <w:p w14:paraId="0C491D94" w14:textId="238C74E9" w:rsidR="00200011" w:rsidRDefault="00314356" w:rsidP="00314356">
      <w:pPr>
        <w:widowControl/>
        <w:spacing w:line="360" w:lineRule="auto"/>
        <w:rPr>
          <w:rFonts w:eastAsia="Calibri"/>
          <w:sz w:val="26"/>
          <w:szCs w:val="26"/>
        </w:rPr>
      </w:pPr>
      <w:r>
        <w:rPr>
          <w:rFonts w:eastAsia="Calibri"/>
          <w:sz w:val="26"/>
          <w:szCs w:val="26"/>
        </w:rPr>
        <w:tab/>
      </w:r>
      <w:r>
        <w:rPr>
          <w:rFonts w:eastAsia="Calibri"/>
          <w:sz w:val="26"/>
          <w:szCs w:val="26"/>
        </w:rPr>
        <w:tab/>
      </w:r>
      <w:r w:rsidR="00A84E3B">
        <w:rPr>
          <w:rFonts w:eastAsia="Calibri"/>
          <w:sz w:val="26"/>
          <w:szCs w:val="26"/>
        </w:rPr>
        <w:t xml:space="preserve">In her </w:t>
      </w:r>
      <w:r w:rsidR="002C63AE">
        <w:rPr>
          <w:rFonts w:eastAsia="Calibri"/>
          <w:sz w:val="26"/>
          <w:szCs w:val="26"/>
        </w:rPr>
        <w:t>Petition</w:t>
      </w:r>
      <w:r w:rsidR="00A84E3B">
        <w:rPr>
          <w:rFonts w:eastAsia="Calibri"/>
          <w:sz w:val="26"/>
          <w:szCs w:val="26"/>
        </w:rPr>
        <w:t>, t</w:t>
      </w:r>
      <w:r w:rsidR="00AD10F3">
        <w:rPr>
          <w:rFonts w:eastAsia="Calibri"/>
          <w:sz w:val="26"/>
          <w:szCs w:val="26"/>
        </w:rPr>
        <w:t>he</w:t>
      </w:r>
      <w:r>
        <w:rPr>
          <w:rFonts w:eastAsia="Calibri"/>
          <w:sz w:val="26"/>
          <w:szCs w:val="26"/>
        </w:rPr>
        <w:t xml:space="preserve"> Complainant </w:t>
      </w:r>
      <w:r w:rsidR="007852CA">
        <w:rPr>
          <w:rFonts w:eastAsia="Calibri"/>
          <w:sz w:val="26"/>
          <w:szCs w:val="26"/>
        </w:rPr>
        <w:t>alleges bias</w:t>
      </w:r>
      <w:r w:rsidR="00A84E3B">
        <w:rPr>
          <w:rFonts w:eastAsia="Calibri"/>
          <w:sz w:val="26"/>
          <w:szCs w:val="26"/>
        </w:rPr>
        <w:t xml:space="preserve">, including </w:t>
      </w:r>
      <w:r w:rsidR="00A84E3B" w:rsidRPr="00B039A6">
        <w:rPr>
          <w:rFonts w:eastAsia="Calibri"/>
          <w:i/>
          <w:sz w:val="26"/>
          <w:szCs w:val="26"/>
        </w:rPr>
        <w:t>ex parte</w:t>
      </w:r>
      <w:r w:rsidR="00A84E3B">
        <w:rPr>
          <w:rFonts w:eastAsia="Calibri"/>
          <w:sz w:val="26"/>
          <w:szCs w:val="26"/>
        </w:rPr>
        <w:t xml:space="preserve"> communications between the Commission, the ALJs</w:t>
      </w:r>
      <w:r w:rsidR="00F35276">
        <w:rPr>
          <w:rFonts w:eastAsia="Calibri"/>
          <w:sz w:val="26"/>
          <w:szCs w:val="26"/>
        </w:rPr>
        <w:t xml:space="preserve">, the utilities and their </w:t>
      </w:r>
      <w:r w:rsidR="00A84E3B">
        <w:rPr>
          <w:rFonts w:eastAsia="Calibri"/>
          <w:sz w:val="26"/>
          <w:szCs w:val="26"/>
        </w:rPr>
        <w:t>lawyers</w:t>
      </w:r>
      <w:r w:rsidR="006B1239">
        <w:rPr>
          <w:rFonts w:eastAsia="Calibri"/>
          <w:sz w:val="26"/>
          <w:szCs w:val="26"/>
        </w:rPr>
        <w:t xml:space="preserve">.  The Complainant </w:t>
      </w:r>
      <w:r w:rsidR="00A85FC9">
        <w:rPr>
          <w:rFonts w:eastAsia="Calibri"/>
          <w:sz w:val="26"/>
          <w:szCs w:val="26"/>
        </w:rPr>
        <w:t xml:space="preserve">generally </w:t>
      </w:r>
      <w:r w:rsidR="006B1239">
        <w:rPr>
          <w:rFonts w:eastAsia="Calibri"/>
          <w:sz w:val="26"/>
          <w:szCs w:val="26"/>
        </w:rPr>
        <w:t xml:space="preserve">asserts that </w:t>
      </w:r>
      <w:r w:rsidR="00FA6673">
        <w:rPr>
          <w:rFonts w:eastAsia="Calibri"/>
          <w:sz w:val="26"/>
          <w:szCs w:val="26"/>
        </w:rPr>
        <w:t>th</w:t>
      </w:r>
      <w:r w:rsidR="00376FA0">
        <w:rPr>
          <w:rFonts w:eastAsia="Calibri"/>
          <w:sz w:val="26"/>
          <w:szCs w:val="26"/>
        </w:rPr>
        <w:t>e alleged</w:t>
      </w:r>
      <w:r w:rsidR="00FA6673">
        <w:rPr>
          <w:rFonts w:eastAsia="Calibri"/>
          <w:sz w:val="26"/>
          <w:szCs w:val="26"/>
        </w:rPr>
        <w:t xml:space="preserve"> bias</w:t>
      </w:r>
      <w:r w:rsidR="005614DF">
        <w:rPr>
          <w:rFonts w:eastAsia="Calibri"/>
          <w:sz w:val="26"/>
          <w:szCs w:val="26"/>
        </w:rPr>
        <w:t>ed positions</w:t>
      </w:r>
      <w:r w:rsidR="00FA6673">
        <w:rPr>
          <w:rFonts w:eastAsia="Calibri"/>
          <w:sz w:val="26"/>
          <w:szCs w:val="26"/>
        </w:rPr>
        <w:t xml:space="preserve"> and </w:t>
      </w:r>
      <w:r w:rsidR="00A84E3B">
        <w:rPr>
          <w:rFonts w:eastAsia="Calibri"/>
          <w:sz w:val="26"/>
          <w:szCs w:val="26"/>
        </w:rPr>
        <w:t xml:space="preserve">collusion </w:t>
      </w:r>
      <w:r w:rsidR="007852CA">
        <w:rPr>
          <w:rFonts w:eastAsia="Calibri"/>
          <w:sz w:val="26"/>
          <w:szCs w:val="26"/>
        </w:rPr>
        <w:t xml:space="preserve">prevented her Complaint from getting fair and impartial considerations and decisions.  </w:t>
      </w:r>
      <w:r w:rsidR="00D503A6">
        <w:rPr>
          <w:rFonts w:eastAsia="Calibri"/>
          <w:sz w:val="26"/>
          <w:szCs w:val="26"/>
        </w:rPr>
        <w:t>Petition at</w:t>
      </w:r>
      <w:r w:rsidR="00604822">
        <w:rPr>
          <w:rFonts w:eastAsia="Calibri"/>
          <w:sz w:val="26"/>
          <w:szCs w:val="26"/>
        </w:rPr>
        <w:t> </w:t>
      </w:r>
      <w:r w:rsidR="00D503A6">
        <w:rPr>
          <w:rFonts w:eastAsia="Calibri"/>
          <w:sz w:val="26"/>
          <w:szCs w:val="26"/>
        </w:rPr>
        <w:t>5</w:t>
      </w:r>
      <w:r w:rsidR="00376FA0">
        <w:rPr>
          <w:rFonts w:eastAsia="Calibri"/>
          <w:sz w:val="26"/>
          <w:szCs w:val="26"/>
        </w:rPr>
        <w:noBreakHyphen/>
      </w:r>
      <w:r w:rsidR="007852CA">
        <w:rPr>
          <w:rFonts w:eastAsia="Calibri"/>
          <w:sz w:val="26"/>
          <w:szCs w:val="26"/>
        </w:rPr>
        <w:t>6</w:t>
      </w:r>
      <w:r w:rsidR="00D503A6">
        <w:rPr>
          <w:rFonts w:eastAsia="Calibri"/>
          <w:sz w:val="26"/>
          <w:szCs w:val="26"/>
        </w:rPr>
        <w:t>.</w:t>
      </w:r>
    </w:p>
    <w:p w14:paraId="6C006299" w14:textId="77777777" w:rsidR="00200011" w:rsidRDefault="00200011" w:rsidP="00314356">
      <w:pPr>
        <w:widowControl/>
        <w:spacing w:line="360" w:lineRule="auto"/>
        <w:rPr>
          <w:rFonts w:eastAsia="Calibri"/>
          <w:sz w:val="26"/>
          <w:szCs w:val="26"/>
        </w:rPr>
      </w:pPr>
    </w:p>
    <w:p w14:paraId="35BC99EA" w14:textId="21A4990B" w:rsidR="00604822" w:rsidRDefault="00200011" w:rsidP="00314356">
      <w:pPr>
        <w:widowControl/>
        <w:spacing w:line="360" w:lineRule="auto"/>
        <w:rPr>
          <w:rFonts w:eastAsia="Calibri"/>
          <w:sz w:val="26"/>
          <w:szCs w:val="26"/>
        </w:rPr>
      </w:pPr>
      <w:r>
        <w:rPr>
          <w:rFonts w:eastAsia="Calibri"/>
          <w:sz w:val="26"/>
          <w:szCs w:val="26"/>
        </w:rPr>
        <w:tab/>
      </w:r>
      <w:r w:rsidR="006B1239">
        <w:rPr>
          <w:rFonts w:eastAsia="Calibri"/>
          <w:sz w:val="26"/>
          <w:szCs w:val="26"/>
        </w:rPr>
        <w:tab/>
      </w:r>
      <w:r w:rsidR="006C37E6">
        <w:rPr>
          <w:rFonts w:eastAsia="Calibri"/>
          <w:sz w:val="26"/>
          <w:szCs w:val="26"/>
        </w:rPr>
        <w:t xml:space="preserve">In support of </w:t>
      </w:r>
      <w:r w:rsidR="0012185A">
        <w:rPr>
          <w:rFonts w:eastAsia="Calibri"/>
          <w:sz w:val="26"/>
          <w:szCs w:val="26"/>
        </w:rPr>
        <w:t xml:space="preserve">her </w:t>
      </w:r>
      <w:r w:rsidR="006C37E6">
        <w:rPr>
          <w:rFonts w:eastAsia="Calibri"/>
          <w:sz w:val="26"/>
          <w:szCs w:val="26"/>
        </w:rPr>
        <w:t xml:space="preserve"> position, </w:t>
      </w:r>
      <w:r w:rsidR="0012185A">
        <w:rPr>
          <w:rFonts w:eastAsia="Calibri"/>
          <w:sz w:val="26"/>
          <w:szCs w:val="26"/>
        </w:rPr>
        <w:t>first, t</w:t>
      </w:r>
      <w:r w:rsidR="00A85FC9" w:rsidRPr="009749D8">
        <w:rPr>
          <w:rFonts w:eastAsia="Calibri"/>
          <w:sz w:val="26"/>
          <w:szCs w:val="26"/>
        </w:rPr>
        <w:t xml:space="preserve">he Complainant believes that PECO’s expert witnesses Davis and Israel provided false and perjured testimony at her hearing and “at every single one of the smart hearings for sensitive PECO customers (and now at hearings for sensitive PPL customers).”  </w:t>
      </w:r>
      <w:r w:rsidR="008312AF" w:rsidRPr="009749D8">
        <w:rPr>
          <w:rFonts w:eastAsia="Calibri"/>
          <w:sz w:val="26"/>
          <w:szCs w:val="26"/>
        </w:rPr>
        <w:t>T</w:t>
      </w:r>
      <w:r w:rsidR="00314356" w:rsidRPr="009749D8">
        <w:rPr>
          <w:rFonts w:eastAsia="Calibri"/>
          <w:sz w:val="26"/>
          <w:szCs w:val="26"/>
        </w:rPr>
        <w:t xml:space="preserve">he Complainant </w:t>
      </w:r>
      <w:r w:rsidR="000A244C" w:rsidRPr="009749D8">
        <w:rPr>
          <w:rFonts w:eastAsia="Calibri"/>
          <w:sz w:val="26"/>
          <w:szCs w:val="26"/>
        </w:rPr>
        <w:t>a</w:t>
      </w:r>
      <w:r w:rsidR="006B1239" w:rsidRPr="009749D8">
        <w:rPr>
          <w:rFonts w:eastAsia="Calibri"/>
          <w:sz w:val="26"/>
          <w:szCs w:val="26"/>
        </w:rPr>
        <w:t xml:space="preserve">lleges </w:t>
      </w:r>
      <w:r w:rsidR="000A244C" w:rsidRPr="009749D8">
        <w:rPr>
          <w:rFonts w:eastAsia="Calibri"/>
          <w:sz w:val="26"/>
          <w:szCs w:val="26"/>
        </w:rPr>
        <w:t>that</w:t>
      </w:r>
      <w:r w:rsidR="00874713" w:rsidRPr="009749D8">
        <w:rPr>
          <w:rFonts w:eastAsia="Calibri"/>
          <w:sz w:val="26"/>
          <w:szCs w:val="26"/>
        </w:rPr>
        <w:t xml:space="preserve"> the bias and the collusion </w:t>
      </w:r>
      <w:r w:rsidR="006B1239" w:rsidRPr="009749D8">
        <w:rPr>
          <w:rFonts w:eastAsia="Calibri"/>
          <w:sz w:val="26"/>
          <w:szCs w:val="26"/>
        </w:rPr>
        <w:t xml:space="preserve">permitted by the Commission </w:t>
      </w:r>
      <w:r w:rsidR="00874713" w:rsidRPr="009749D8">
        <w:rPr>
          <w:rFonts w:eastAsia="Calibri"/>
          <w:sz w:val="26"/>
          <w:szCs w:val="26"/>
        </w:rPr>
        <w:t>deprives her and other disabled Pennsylvania utility customers of the accommodations they require under both the Americans with Disabilities Act and Sections 1501 and 1502 of the Code.</w:t>
      </w:r>
      <w:r w:rsidR="00E3134F" w:rsidRPr="009749D8">
        <w:rPr>
          <w:rFonts w:eastAsia="Calibri"/>
          <w:sz w:val="26"/>
          <w:szCs w:val="26"/>
        </w:rPr>
        <w:t xml:space="preserve"> </w:t>
      </w:r>
      <w:r w:rsidR="000A244C" w:rsidRPr="009749D8">
        <w:rPr>
          <w:rFonts w:eastAsia="Calibri"/>
          <w:sz w:val="26"/>
          <w:szCs w:val="26"/>
        </w:rPr>
        <w:t xml:space="preserve"> </w:t>
      </w:r>
      <w:r w:rsidR="008312AF" w:rsidRPr="009749D8">
        <w:rPr>
          <w:rFonts w:eastAsia="Calibri"/>
          <w:sz w:val="26"/>
          <w:szCs w:val="26"/>
        </w:rPr>
        <w:t>Were it not for such bias and collusion, the Complainant submits that PECO would have granted her an accommodation for her electromagnetic hypersensitivity (EHS) disability</w:t>
      </w:r>
      <w:r w:rsidR="00265588" w:rsidRPr="009749D8">
        <w:rPr>
          <w:rFonts w:eastAsia="Calibri"/>
          <w:sz w:val="26"/>
          <w:szCs w:val="26"/>
        </w:rPr>
        <w:t>.</w:t>
      </w:r>
      <w:r w:rsidR="008312AF" w:rsidRPr="009749D8">
        <w:rPr>
          <w:rFonts w:eastAsia="Calibri"/>
          <w:sz w:val="26"/>
          <w:szCs w:val="26"/>
        </w:rPr>
        <w:t xml:space="preserve">  Petition at 6.</w:t>
      </w:r>
    </w:p>
    <w:p w14:paraId="2C97024D" w14:textId="77777777" w:rsidR="00604822" w:rsidRDefault="00604822" w:rsidP="00314356">
      <w:pPr>
        <w:widowControl/>
        <w:spacing w:line="360" w:lineRule="auto"/>
        <w:rPr>
          <w:rFonts w:eastAsia="Calibri"/>
          <w:sz w:val="26"/>
          <w:szCs w:val="26"/>
        </w:rPr>
      </w:pPr>
    </w:p>
    <w:p w14:paraId="3DBF364C" w14:textId="0AB3F50E" w:rsidR="008312AF" w:rsidRDefault="00604822" w:rsidP="00314356">
      <w:pPr>
        <w:widowControl/>
        <w:spacing w:line="360" w:lineRule="auto"/>
        <w:rPr>
          <w:rFonts w:eastAsia="Calibri"/>
          <w:sz w:val="26"/>
          <w:szCs w:val="26"/>
        </w:rPr>
      </w:pPr>
      <w:r>
        <w:rPr>
          <w:rFonts w:eastAsia="Calibri"/>
          <w:sz w:val="26"/>
          <w:szCs w:val="26"/>
        </w:rPr>
        <w:tab/>
      </w:r>
      <w:r>
        <w:rPr>
          <w:rFonts w:eastAsia="Calibri"/>
          <w:sz w:val="26"/>
          <w:szCs w:val="26"/>
        </w:rPr>
        <w:tab/>
      </w:r>
      <w:r w:rsidR="00B80362">
        <w:rPr>
          <w:rFonts w:eastAsia="Calibri"/>
          <w:sz w:val="26"/>
          <w:szCs w:val="26"/>
        </w:rPr>
        <w:t xml:space="preserve">The Complainant also accuses PECO’s witness Dr. Christopher Davis of “making up his so called ‘calculations’ on the spot.”  Based on the transcripts </w:t>
      </w:r>
      <w:r w:rsidR="0089349A">
        <w:rPr>
          <w:rFonts w:eastAsia="Calibri"/>
          <w:sz w:val="26"/>
          <w:szCs w:val="26"/>
        </w:rPr>
        <w:t>from</w:t>
      </w:r>
      <w:r w:rsidR="00B80362">
        <w:rPr>
          <w:rFonts w:eastAsia="Calibri"/>
          <w:sz w:val="26"/>
          <w:szCs w:val="26"/>
        </w:rPr>
        <w:t xml:space="preserve"> </w:t>
      </w:r>
      <w:r w:rsidR="00D670F8">
        <w:rPr>
          <w:rFonts w:eastAsia="Calibri"/>
          <w:sz w:val="26"/>
          <w:szCs w:val="26"/>
        </w:rPr>
        <w:t xml:space="preserve">three </w:t>
      </w:r>
      <w:r w:rsidR="00B80362">
        <w:rPr>
          <w:rFonts w:eastAsia="Calibri"/>
          <w:sz w:val="26"/>
          <w:szCs w:val="26"/>
        </w:rPr>
        <w:t xml:space="preserve">other proceedings, the Complainant </w:t>
      </w:r>
      <w:r w:rsidR="00D670F8">
        <w:rPr>
          <w:rFonts w:eastAsia="Calibri"/>
          <w:sz w:val="26"/>
          <w:szCs w:val="26"/>
        </w:rPr>
        <w:t xml:space="preserve">cited calculations </w:t>
      </w:r>
      <w:r w:rsidR="0089349A">
        <w:rPr>
          <w:rFonts w:eastAsia="Calibri"/>
          <w:sz w:val="26"/>
          <w:szCs w:val="26"/>
        </w:rPr>
        <w:t xml:space="preserve">made </w:t>
      </w:r>
      <w:r w:rsidR="00D670F8">
        <w:rPr>
          <w:rFonts w:eastAsia="Calibri"/>
          <w:sz w:val="26"/>
          <w:szCs w:val="26"/>
        </w:rPr>
        <w:t xml:space="preserve">by Dr. Davis </w:t>
      </w:r>
      <w:r w:rsidR="0089349A">
        <w:rPr>
          <w:rFonts w:eastAsia="Calibri"/>
          <w:sz w:val="26"/>
          <w:szCs w:val="26"/>
        </w:rPr>
        <w:t xml:space="preserve">comparing the amount of time of cell phone usage to the time spent in front of an AMI meter for equivalent </w:t>
      </w:r>
      <w:r w:rsidR="000E2496">
        <w:rPr>
          <w:rFonts w:eastAsia="Calibri"/>
          <w:sz w:val="26"/>
          <w:szCs w:val="26"/>
        </w:rPr>
        <w:t>radiofrequency exposure</w:t>
      </w:r>
      <w:r w:rsidR="0089349A">
        <w:rPr>
          <w:rFonts w:eastAsia="Calibri"/>
          <w:sz w:val="26"/>
          <w:szCs w:val="26"/>
        </w:rPr>
        <w:t>.</w:t>
      </w:r>
      <w:r w:rsidR="00D670F8">
        <w:rPr>
          <w:rFonts w:eastAsia="Calibri"/>
          <w:sz w:val="26"/>
          <w:szCs w:val="26"/>
        </w:rPr>
        <w:t xml:space="preserve">  The Complainant claims</w:t>
      </w:r>
      <w:r w:rsidR="0089349A">
        <w:rPr>
          <w:rFonts w:eastAsia="Calibri"/>
          <w:sz w:val="26"/>
          <w:szCs w:val="26"/>
        </w:rPr>
        <w:t xml:space="preserve"> that Dr. Davis’</w:t>
      </w:r>
      <w:r w:rsidR="00D670F8">
        <w:rPr>
          <w:rFonts w:eastAsia="Calibri"/>
          <w:sz w:val="26"/>
          <w:szCs w:val="26"/>
        </w:rPr>
        <w:t xml:space="preserve"> calculations and statements conflic</w:t>
      </w:r>
      <w:r w:rsidR="0089349A">
        <w:rPr>
          <w:rFonts w:eastAsia="Calibri"/>
          <w:sz w:val="26"/>
          <w:szCs w:val="26"/>
        </w:rPr>
        <w:t>ted</w:t>
      </w:r>
      <w:r w:rsidR="00D670F8">
        <w:rPr>
          <w:rFonts w:eastAsia="Calibri"/>
          <w:sz w:val="26"/>
          <w:szCs w:val="26"/>
        </w:rPr>
        <w:t xml:space="preserve"> among his various sworn statements and that since Dr. Davis never included any definition</w:t>
      </w:r>
      <w:r w:rsidR="00B0164E">
        <w:rPr>
          <w:rFonts w:eastAsia="Calibri"/>
          <w:sz w:val="26"/>
          <w:szCs w:val="26"/>
        </w:rPr>
        <w:t>s</w:t>
      </w:r>
      <w:r w:rsidR="00D670F8">
        <w:rPr>
          <w:rFonts w:eastAsia="Calibri"/>
          <w:sz w:val="26"/>
          <w:szCs w:val="26"/>
        </w:rPr>
        <w:t xml:space="preserve"> of his</w:t>
      </w:r>
      <w:r w:rsidR="00B0164E">
        <w:rPr>
          <w:rFonts w:eastAsia="Calibri"/>
          <w:sz w:val="26"/>
          <w:szCs w:val="26"/>
        </w:rPr>
        <w:t xml:space="preserve"> methods and inputs</w:t>
      </w:r>
      <w:r w:rsidR="000E2496">
        <w:rPr>
          <w:rFonts w:eastAsia="Calibri"/>
          <w:sz w:val="26"/>
          <w:szCs w:val="26"/>
        </w:rPr>
        <w:t>,</w:t>
      </w:r>
      <w:r w:rsidR="0089349A">
        <w:rPr>
          <w:rFonts w:eastAsia="Calibri"/>
          <w:sz w:val="26"/>
          <w:szCs w:val="26"/>
        </w:rPr>
        <w:t xml:space="preserve"> and </w:t>
      </w:r>
      <w:r w:rsidR="00B0164E">
        <w:rPr>
          <w:rFonts w:eastAsia="Calibri"/>
          <w:sz w:val="26"/>
          <w:szCs w:val="26"/>
        </w:rPr>
        <w:t>his arithmetic cannot be verified</w:t>
      </w:r>
      <w:r w:rsidR="0089349A">
        <w:rPr>
          <w:rFonts w:eastAsia="Calibri"/>
          <w:sz w:val="26"/>
          <w:szCs w:val="26"/>
        </w:rPr>
        <w:t xml:space="preserve">, </w:t>
      </w:r>
      <w:r w:rsidR="00B0164E">
        <w:rPr>
          <w:rFonts w:eastAsia="Calibri"/>
          <w:sz w:val="26"/>
          <w:szCs w:val="26"/>
        </w:rPr>
        <w:t>his statements were fictitious and made-up.  Petition at 22.</w:t>
      </w:r>
    </w:p>
    <w:p w14:paraId="5461496B" w14:textId="77777777" w:rsidR="00396415" w:rsidRDefault="00396415" w:rsidP="00314356">
      <w:pPr>
        <w:widowControl/>
        <w:spacing w:line="360" w:lineRule="auto"/>
        <w:rPr>
          <w:rFonts w:eastAsia="Calibri"/>
          <w:sz w:val="26"/>
          <w:szCs w:val="26"/>
        </w:rPr>
      </w:pPr>
    </w:p>
    <w:p w14:paraId="29DC4E74" w14:textId="3BA5320B" w:rsidR="006B1239" w:rsidRDefault="004825EB" w:rsidP="00314356">
      <w:pPr>
        <w:widowControl/>
        <w:spacing w:line="360" w:lineRule="auto"/>
        <w:rPr>
          <w:rFonts w:eastAsia="Calibri"/>
          <w:sz w:val="26"/>
          <w:szCs w:val="26"/>
        </w:rPr>
      </w:pPr>
      <w:r>
        <w:rPr>
          <w:rFonts w:eastAsia="Calibri"/>
          <w:sz w:val="26"/>
          <w:szCs w:val="26"/>
        </w:rPr>
        <w:lastRenderedPageBreak/>
        <w:tab/>
      </w:r>
      <w:r>
        <w:rPr>
          <w:rFonts w:eastAsia="Calibri"/>
          <w:sz w:val="26"/>
          <w:szCs w:val="26"/>
        </w:rPr>
        <w:tab/>
      </w:r>
      <w:r w:rsidR="006B1239">
        <w:rPr>
          <w:rFonts w:eastAsia="Calibri"/>
          <w:sz w:val="26"/>
          <w:szCs w:val="26"/>
        </w:rPr>
        <w:t xml:space="preserve">The Complainant </w:t>
      </w:r>
      <w:r w:rsidR="00A85FC9">
        <w:rPr>
          <w:rFonts w:eastAsia="Calibri"/>
          <w:sz w:val="26"/>
          <w:szCs w:val="26"/>
        </w:rPr>
        <w:t xml:space="preserve">also </w:t>
      </w:r>
      <w:r w:rsidR="00CE6848">
        <w:rPr>
          <w:rFonts w:eastAsia="Calibri"/>
          <w:sz w:val="26"/>
          <w:szCs w:val="26"/>
        </w:rPr>
        <w:t xml:space="preserve">avers that PECO and the Commission </w:t>
      </w:r>
      <w:r w:rsidR="00376292">
        <w:rPr>
          <w:rFonts w:eastAsia="Calibri"/>
          <w:sz w:val="26"/>
          <w:szCs w:val="26"/>
        </w:rPr>
        <w:t xml:space="preserve">falsely assume </w:t>
      </w:r>
      <w:r w:rsidR="00CE6848">
        <w:rPr>
          <w:rFonts w:eastAsia="Calibri"/>
          <w:sz w:val="26"/>
          <w:szCs w:val="26"/>
        </w:rPr>
        <w:t xml:space="preserve">that granting her and other Pennsylvanians a request for an accommodation of their disabilities would, as PECO argued in its Motion to Strike Complainant’s Amended Complaint, “tear down the whole smart grid.”  </w:t>
      </w:r>
      <w:r w:rsidR="00376292">
        <w:rPr>
          <w:rFonts w:eastAsia="Calibri"/>
          <w:sz w:val="26"/>
          <w:szCs w:val="26"/>
        </w:rPr>
        <w:t xml:space="preserve">Petition at 8 (citing and quoting from PECO’s Motion to Strike Complainant’s Amended Complaint).  </w:t>
      </w:r>
      <w:r w:rsidR="00CE6848">
        <w:rPr>
          <w:rFonts w:eastAsia="Calibri"/>
          <w:sz w:val="26"/>
          <w:szCs w:val="26"/>
        </w:rPr>
        <w:t>The Complainant submits that nothing could be further from the truth especially since there has been no evidence submitted to prove that opt-out provision</w:t>
      </w:r>
      <w:r w:rsidR="004C4E03">
        <w:rPr>
          <w:rFonts w:eastAsia="Calibri"/>
          <w:sz w:val="26"/>
          <w:szCs w:val="26"/>
        </w:rPr>
        <w:t>s</w:t>
      </w:r>
      <w:r w:rsidR="00CE6848">
        <w:rPr>
          <w:rFonts w:eastAsia="Calibri"/>
          <w:sz w:val="26"/>
          <w:szCs w:val="26"/>
        </w:rPr>
        <w:t xml:space="preserve"> ha</w:t>
      </w:r>
      <w:r w:rsidR="004C4E03">
        <w:rPr>
          <w:rFonts w:eastAsia="Calibri"/>
          <w:sz w:val="26"/>
          <w:szCs w:val="26"/>
        </w:rPr>
        <w:t>ve</w:t>
      </w:r>
      <w:r w:rsidR="00CE6848">
        <w:rPr>
          <w:rFonts w:eastAsia="Calibri"/>
          <w:sz w:val="26"/>
          <w:szCs w:val="26"/>
        </w:rPr>
        <w:t xml:space="preserve"> caused disruption </w:t>
      </w:r>
      <w:r w:rsidR="004C4E03">
        <w:rPr>
          <w:rFonts w:eastAsia="Calibri"/>
          <w:sz w:val="26"/>
          <w:szCs w:val="26"/>
        </w:rPr>
        <w:t xml:space="preserve">of any smart grid in </w:t>
      </w:r>
      <w:r w:rsidR="00376292">
        <w:rPr>
          <w:rFonts w:eastAsia="Calibri"/>
          <w:sz w:val="26"/>
          <w:szCs w:val="26"/>
        </w:rPr>
        <w:t xml:space="preserve">those </w:t>
      </w:r>
      <w:r w:rsidR="004C4E03">
        <w:rPr>
          <w:rFonts w:eastAsia="Calibri"/>
          <w:sz w:val="26"/>
          <w:szCs w:val="26"/>
        </w:rPr>
        <w:t>states where such opt-out</w:t>
      </w:r>
      <w:r w:rsidR="00815952">
        <w:rPr>
          <w:rFonts w:eastAsia="Calibri"/>
          <w:sz w:val="26"/>
          <w:szCs w:val="26"/>
        </w:rPr>
        <w:t>s</w:t>
      </w:r>
      <w:r w:rsidR="004C4E03">
        <w:rPr>
          <w:rFonts w:eastAsia="Calibri"/>
          <w:sz w:val="26"/>
          <w:szCs w:val="26"/>
        </w:rPr>
        <w:t xml:space="preserve"> have been permitted.</w:t>
      </w:r>
      <w:r w:rsidR="004C4E03">
        <w:rPr>
          <w:rStyle w:val="FootnoteReference"/>
          <w:rFonts w:eastAsia="Calibri"/>
          <w:sz w:val="26"/>
          <w:szCs w:val="26"/>
        </w:rPr>
        <w:footnoteReference w:id="4"/>
      </w:r>
    </w:p>
    <w:p w14:paraId="240F836E" w14:textId="77777777" w:rsidR="006B1239" w:rsidRDefault="006B1239" w:rsidP="00314356">
      <w:pPr>
        <w:widowControl/>
        <w:spacing w:line="360" w:lineRule="auto"/>
        <w:rPr>
          <w:rFonts w:eastAsia="Calibri"/>
          <w:sz w:val="26"/>
          <w:szCs w:val="26"/>
        </w:rPr>
      </w:pPr>
    </w:p>
    <w:p w14:paraId="705DF693" w14:textId="7C775A73" w:rsidR="001D5465" w:rsidRDefault="006A4B06" w:rsidP="00314356">
      <w:pPr>
        <w:widowControl/>
        <w:spacing w:line="360" w:lineRule="auto"/>
        <w:rPr>
          <w:rFonts w:eastAsia="Calibri"/>
          <w:sz w:val="26"/>
          <w:szCs w:val="26"/>
        </w:rPr>
      </w:pPr>
      <w:r>
        <w:rPr>
          <w:rFonts w:eastAsia="Calibri"/>
          <w:sz w:val="26"/>
          <w:szCs w:val="26"/>
        </w:rPr>
        <w:tab/>
      </w:r>
      <w:r>
        <w:rPr>
          <w:rFonts w:eastAsia="Calibri"/>
          <w:sz w:val="26"/>
          <w:szCs w:val="26"/>
        </w:rPr>
        <w:tab/>
      </w:r>
      <w:r w:rsidR="00B039A6">
        <w:rPr>
          <w:rFonts w:eastAsia="Calibri"/>
          <w:sz w:val="26"/>
          <w:szCs w:val="26"/>
        </w:rPr>
        <w:t>Next, t</w:t>
      </w:r>
      <w:r w:rsidR="000A244C">
        <w:rPr>
          <w:rFonts w:eastAsia="Calibri"/>
          <w:sz w:val="26"/>
          <w:szCs w:val="26"/>
        </w:rPr>
        <w:t>he Complainant opines that the Commission</w:t>
      </w:r>
      <w:r w:rsidR="009D18B6">
        <w:rPr>
          <w:rFonts w:eastAsia="Calibri"/>
          <w:sz w:val="26"/>
          <w:szCs w:val="26"/>
        </w:rPr>
        <w:t xml:space="preserve"> colluded with the large electric utilities in writing and implementing Act 129 without an opt-out provision even though</w:t>
      </w:r>
      <w:r w:rsidR="0007062C">
        <w:rPr>
          <w:rFonts w:eastAsia="Calibri"/>
          <w:sz w:val="26"/>
          <w:szCs w:val="26"/>
        </w:rPr>
        <w:t>, she claims,</w:t>
      </w:r>
      <w:r w:rsidR="009D18B6">
        <w:rPr>
          <w:rFonts w:eastAsia="Calibri"/>
          <w:sz w:val="26"/>
          <w:szCs w:val="26"/>
        </w:rPr>
        <w:t xml:space="preserve"> Act 129 w</w:t>
      </w:r>
      <w:r w:rsidR="0007062C">
        <w:rPr>
          <w:rFonts w:eastAsia="Calibri"/>
          <w:sz w:val="26"/>
          <w:szCs w:val="26"/>
        </w:rPr>
        <w:t>a</w:t>
      </w:r>
      <w:r w:rsidR="009D18B6">
        <w:rPr>
          <w:rFonts w:eastAsia="Calibri"/>
          <w:sz w:val="26"/>
          <w:szCs w:val="26"/>
        </w:rPr>
        <w:t>s an opt</w:t>
      </w:r>
      <w:r w:rsidR="00604822">
        <w:rPr>
          <w:rFonts w:eastAsia="Calibri"/>
          <w:sz w:val="26"/>
          <w:szCs w:val="26"/>
        </w:rPr>
        <w:t>-</w:t>
      </w:r>
      <w:r w:rsidR="0007062C">
        <w:rPr>
          <w:rFonts w:eastAsia="Calibri"/>
          <w:sz w:val="26"/>
          <w:szCs w:val="26"/>
        </w:rPr>
        <w:t xml:space="preserve">in </w:t>
      </w:r>
      <w:r w:rsidR="009D18B6">
        <w:rPr>
          <w:rFonts w:eastAsia="Calibri"/>
          <w:sz w:val="26"/>
          <w:szCs w:val="26"/>
        </w:rPr>
        <w:t xml:space="preserve">legislative </w:t>
      </w:r>
      <w:r w:rsidR="0007062C">
        <w:rPr>
          <w:rFonts w:eastAsia="Calibri"/>
          <w:sz w:val="26"/>
          <w:szCs w:val="26"/>
        </w:rPr>
        <w:t>a</w:t>
      </w:r>
      <w:r w:rsidR="009D18B6">
        <w:rPr>
          <w:rFonts w:eastAsia="Calibri"/>
          <w:sz w:val="26"/>
          <w:szCs w:val="26"/>
        </w:rPr>
        <w:t>ct.</w:t>
      </w:r>
      <w:r w:rsidR="0007062C">
        <w:rPr>
          <w:rFonts w:eastAsia="Calibri"/>
          <w:sz w:val="26"/>
          <w:szCs w:val="26"/>
        </w:rPr>
        <w:t xml:space="preserve">  </w:t>
      </w:r>
      <w:r w:rsidR="00691E2A">
        <w:rPr>
          <w:rFonts w:eastAsia="Calibri"/>
          <w:sz w:val="26"/>
          <w:szCs w:val="26"/>
        </w:rPr>
        <w:t xml:space="preserve">She claims that the smart meter </w:t>
      </w:r>
      <w:r w:rsidR="00815952">
        <w:rPr>
          <w:rFonts w:eastAsia="Calibri"/>
          <w:sz w:val="26"/>
          <w:szCs w:val="26"/>
        </w:rPr>
        <w:t>Code provisions</w:t>
      </w:r>
      <w:r w:rsidR="00691E2A">
        <w:rPr>
          <w:rFonts w:eastAsia="Calibri"/>
          <w:sz w:val="26"/>
          <w:szCs w:val="26"/>
        </w:rPr>
        <w:t xml:space="preserve"> were prepared without any public input, including those who are disabled and unable to tolerate smart meters on their property.  </w:t>
      </w:r>
      <w:r w:rsidR="0007062C">
        <w:rPr>
          <w:rFonts w:eastAsia="Calibri"/>
          <w:sz w:val="26"/>
          <w:szCs w:val="26"/>
        </w:rPr>
        <w:t xml:space="preserve">As such, the Complainant maintains that </w:t>
      </w:r>
      <w:r w:rsidR="009D18B6">
        <w:rPr>
          <w:rFonts w:eastAsia="Calibri"/>
          <w:sz w:val="26"/>
          <w:szCs w:val="26"/>
        </w:rPr>
        <w:t xml:space="preserve">the </w:t>
      </w:r>
      <w:r w:rsidR="00815952">
        <w:rPr>
          <w:rFonts w:eastAsia="Calibri"/>
          <w:sz w:val="26"/>
          <w:szCs w:val="26"/>
        </w:rPr>
        <w:t xml:space="preserve">Commission’s interpretation of </w:t>
      </w:r>
      <w:r w:rsidR="009D18B6">
        <w:rPr>
          <w:rFonts w:eastAsia="Calibri"/>
          <w:sz w:val="26"/>
          <w:szCs w:val="26"/>
        </w:rPr>
        <w:t xml:space="preserve"> Act 129</w:t>
      </w:r>
      <w:r w:rsidR="00A310AD">
        <w:rPr>
          <w:rFonts w:eastAsia="Calibri"/>
          <w:sz w:val="26"/>
          <w:szCs w:val="26"/>
        </w:rPr>
        <w:t xml:space="preserve"> </w:t>
      </w:r>
      <w:r w:rsidR="00815952">
        <w:rPr>
          <w:rFonts w:eastAsia="Calibri"/>
          <w:sz w:val="26"/>
          <w:szCs w:val="26"/>
        </w:rPr>
        <w:t xml:space="preserve">is inconsistent with the legislature’s intent, </w:t>
      </w:r>
      <w:r w:rsidR="0007062C">
        <w:rPr>
          <w:rFonts w:eastAsia="Calibri"/>
          <w:sz w:val="26"/>
          <w:szCs w:val="26"/>
        </w:rPr>
        <w:t xml:space="preserve">and the Commission </w:t>
      </w:r>
      <w:r w:rsidR="00D9232B">
        <w:rPr>
          <w:rFonts w:eastAsia="Calibri"/>
          <w:sz w:val="26"/>
          <w:szCs w:val="26"/>
        </w:rPr>
        <w:t xml:space="preserve">has </w:t>
      </w:r>
      <w:r w:rsidR="00A310AD">
        <w:rPr>
          <w:rFonts w:eastAsia="Calibri"/>
          <w:sz w:val="26"/>
          <w:szCs w:val="26"/>
        </w:rPr>
        <w:t xml:space="preserve">demonstrated collusion with the electric utilities based on its </w:t>
      </w:r>
      <w:r w:rsidR="0052073E">
        <w:rPr>
          <w:rFonts w:eastAsia="Calibri"/>
          <w:sz w:val="26"/>
          <w:szCs w:val="26"/>
        </w:rPr>
        <w:t xml:space="preserve">consistent </w:t>
      </w:r>
      <w:r w:rsidR="000A244C">
        <w:rPr>
          <w:rFonts w:eastAsia="Calibri"/>
          <w:sz w:val="26"/>
          <w:szCs w:val="26"/>
        </w:rPr>
        <w:t xml:space="preserve">rulings </w:t>
      </w:r>
      <w:r w:rsidR="00A310AD">
        <w:rPr>
          <w:rFonts w:eastAsia="Calibri"/>
          <w:sz w:val="26"/>
          <w:szCs w:val="26"/>
        </w:rPr>
        <w:t xml:space="preserve">that </w:t>
      </w:r>
      <w:r w:rsidR="003C6985">
        <w:rPr>
          <w:rFonts w:eastAsia="Calibri"/>
          <w:sz w:val="26"/>
          <w:szCs w:val="26"/>
        </w:rPr>
        <w:t xml:space="preserve">favor the public utilities </w:t>
      </w:r>
      <w:r w:rsidR="00F43213">
        <w:rPr>
          <w:rFonts w:eastAsia="Calibri"/>
          <w:sz w:val="26"/>
          <w:szCs w:val="26"/>
        </w:rPr>
        <w:t xml:space="preserve">in </w:t>
      </w:r>
      <w:r w:rsidR="003816A0">
        <w:rPr>
          <w:rFonts w:eastAsia="Calibri"/>
          <w:sz w:val="26"/>
          <w:szCs w:val="26"/>
        </w:rPr>
        <w:t xml:space="preserve">all </w:t>
      </w:r>
      <w:r w:rsidR="00A310AD">
        <w:rPr>
          <w:rFonts w:eastAsia="Calibri"/>
          <w:sz w:val="26"/>
          <w:szCs w:val="26"/>
        </w:rPr>
        <w:t>A</w:t>
      </w:r>
      <w:r w:rsidR="00F43213">
        <w:rPr>
          <w:rFonts w:eastAsia="Calibri"/>
          <w:sz w:val="26"/>
          <w:szCs w:val="26"/>
        </w:rPr>
        <w:t>MI meter case</w:t>
      </w:r>
      <w:r w:rsidR="003816A0">
        <w:rPr>
          <w:rFonts w:eastAsia="Calibri"/>
          <w:sz w:val="26"/>
          <w:szCs w:val="26"/>
        </w:rPr>
        <w:t>s</w:t>
      </w:r>
      <w:r w:rsidR="00F43213">
        <w:rPr>
          <w:rFonts w:eastAsia="Calibri"/>
          <w:sz w:val="26"/>
          <w:szCs w:val="26"/>
        </w:rPr>
        <w:t xml:space="preserve"> </w:t>
      </w:r>
      <w:r w:rsidR="00A310AD">
        <w:rPr>
          <w:rFonts w:eastAsia="Calibri"/>
          <w:sz w:val="26"/>
          <w:szCs w:val="26"/>
        </w:rPr>
        <w:t xml:space="preserve">that are </w:t>
      </w:r>
      <w:r w:rsidR="00F43213">
        <w:rPr>
          <w:rFonts w:eastAsia="Calibri"/>
          <w:sz w:val="26"/>
          <w:szCs w:val="26"/>
        </w:rPr>
        <w:t>similar to hers</w:t>
      </w:r>
      <w:r w:rsidR="003C6985">
        <w:rPr>
          <w:rFonts w:eastAsia="Calibri"/>
          <w:sz w:val="26"/>
          <w:szCs w:val="26"/>
        </w:rPr>
        <w:t>.</w:t>
      </w:r>
      <w:r w:rsidR="000A244C">
        <w:rPr>
          <w:rFonts w:eastAsia="Calibri"/>
          <w:sz w:val="26"/>
          <w:szCs w:val="26"/>
        </w:rPr>
        <w:t xml:space="preserve">  </w:t>
      </w:r>
      <w:r w:rsidR="0007062C">
        <w:rPr>
          <w:rFonts w:eastAsia="Calibri"/>
          <w:sz w:val="26"/>
          <w:szCs w:val="26"/>
        </w:rPr>
        <w:t>Petition at 9</w:t>
      </w:r>
      <w:r w:rsidR="00691E2A">
        <w:rPr>
          <w:rFonts w:eastAsia="Calibri"/>
          <w:sz w:val="26"/>
          <w:szCs w:val="26"/>
        </w:rPr>
        <w:t>-10</w:t>
      </w:r>
      <w:r w:rsidR="0007062C">
        <w:rPr>
          <w:rFonts w:eastAsia="Calibri"/>
          <w:sz w:val="26"/>
          <w:szCs w:val="26"/>
        </w:rPr>
        <w:t>.</w:t>
      </w:r>
    </w:p>
    <w:p w14:paraId="4A6E9286" w14:textId="77777777" w:rsidR="001D5465" w:rsidRDefault="001D5465" w:rsidP="00314356">
      <w:pPr>
        <w:widowControl/>
        <w:spacing w:line="360" w:lineRule="auto"/>
        <w:rPr>
          <w:rFonts w:eastAsia="Calibri"/>
          <w:sz w:val="26"/>
          <w:szCs w:val="26"/>
        </w:rPr>
      </w:pPr>
    </w:p>
    <w:p w14:paraId="2FE9B3BD" w14:textId="5A08B7DC" w:rsidR="00691E2A" w:rsidRDefault="001D5465" w:rsidP="00314356">
      <w:pPr>
        <w:widowControl/>
        <w:spacing w:line="360" w:lineRule="auto"/>
        <w:rPr>
          <w:rFonts w:eastAsia="Calibri"/>
          <w:sz w:val="26"/>
          <w:szCs w:val="26"/>
        </w:rPr>
      </w:pPr>
      <w:r>
        <w:rPr>
          <w:rFonts w:eastAsia="Calibri"/>
          <w:sz w:val="26"/>
          <w:szCs w:val="26"/>
        </w:rPr>
        <w:tab/>
      </w:r>
      <w:r>
        <w:rPr>
          <w:rFonts w:eastAsia="Calibri"/>
          <w:sz w:val="26"/>
          <w:szCs w:val="26"/>
        </w:rPr>
        <w:tab/>
      </w:r>
      <w:r w:rsidR="002F7CB7">
        <w:rPr>
          <w:rFonts w:eastAsia="Calibri"/>
          <w:sz w:val="26"/>
          <w:szCs w:val="26"/>
        </w:rPr>
        <w:t xml:space="preserve">The Complainant opines that the ALJs, in collusion with the utilities, have decided that </w:t>
      </w:r>
      <w:r w:rsidR="006A35A8">
        <w:rPr>
          <w:rFonts w:eastAsia="Calibri"/>
          <w:sz w:val="26"/>
          <w:szCs w:val="26"/>
        </w:rPr>
        <w:t xml:space="preserve">there is no remedy for vulnerable and disabled </w:t>
      </w:r>
      <w:r w:rsidR="002F7CB7">
        <w:rPr>
          <w:rFonts w:eastAsia="Calibri"/>
          <w:sz w:val="26"/>
          <w:szCs w:val="26"/>
        </w:rPr>
        <w:t xml:space="preserve">customers </w:t>
      </w:r>
      <w:r w:rsidR="006A35A8">
        <w:rPr>
          <w:rFonts w:eastAsia="Calibri"/>
          <w:sz w:val="26"/>
          <w:szCs w:val="26"/>
        </w:rPr>
        <w:t>who requested medical a</w:t>
      </w:r>
      <w:r w:rsidR="002F7CB7">
        <w:rPr>
          <w:rFonts w:eastAsia="Calibri"/>
          <w:sz w:val="26"/>
          <w:szCs w:val="26"/>
        </w:rPr>
        <w:t xml:space="preserve">ccommodation </w:t>
      </w:r>
      <w:r w:rsidR="006A35A8">
        <w:rPr>
          <w:rFonts w:eastAsia="Calibri"/>
          <w:sz w:val="26"/>
          <w:szCs w:val="26"/>
        </w:rPr>
        <w:t xml:space="preserve">simply </w:t>
      </w:r>
      <w:r w:rsidR="002F7CB7">
        <w:rPr>
          <w:rFonts w:eastAsia="Calibri"/>
          <w:sz w:val="26"/>
          <w:szCs w:val="26"/>
        </w:rPr>
        <w:t>because there is no opt</w:t>
      </w:r>
      <w:r w:rsidR="000E2496">
        <w:rPr>
          <w:rFonts w:eastAsia="Calibri"/>
          <w:sz w:val="26"/>
          <w:szCs w:val="26"/>
        </w:rPr>
        <w:t>-</w:t>
      </w:r>
      <w:r w:rsidR="002F7CB7">
        <w:rPr>
          <w:rFonts w:eastAsia="Calibri"/>
          <w:sz w:val="26"/>
          <w:szCs w:val="26"/>
        </w:rPr>
        <w:t xml:space="preserve">out.  </w:t>
      </w:r>
      <w:r w:rsidR="00B039A6">
        <w:rPr>
          <w:rFonts w:eastAsia="Calibri"/>
          <w:sz w:val="26"/>
          <w:szCs w:val="26"/>
        </w:rPr>
        <w:t xml:space="preserve">She compares this to “putting the cart before the horse” decision making.  </w:t>
      </w:r>
      <w:r w:rsidR="002F7CB7">
        <w:rPr>
          <w:rFonts w:eastAsia="Calibri"/>
          <w:sz w:val="26"/>
          <w:szCs w:val="26"/>
        </w:rPr>
        <w:t xml:space="preserve">She </w:t>
      </w:r>
      <w:r w:rsidR="006A35A8">
        <w:rPr>
          <w:rFonts w:eastAsia="Calibri"/>
          <w:sz w:val="26"/>
          <w:szCs w:val="26"/>
        </w:rPr>
        <w:t xml:space="preserve">further </w:t>
      </w:r>
      <w:r w:rsidR="002F7CB7">
        <w:rPr>
          <w:rFonts w:eastAsia="Calibri"/>
          <w:sz w:val="26"/>
          <w:szCs w:val="26"/>
        </w:rPr>
        <w:t>believ</w:t>
      </w:r>
      <w:r w:rsidR="006A35A8">
        <w:rPr>
          <w:rFonts w:eastAsia="Calibri"/>
          <w:sz w:val="26"/>
          <w:szCs w:val="26"/>
        </w:rPr>
        <w:t>e</w:t>
      </w:r>
      <w:r w:rsidR="002F7CB7">
        <w:rPr>
          <w:rFonts w:eastAsia="Calibri"/>
          <w:sz w:val="26"/>
          <w:szCs w:val="26"/>
        </w:rPr>
        <w:t xml:space="preserve">s </w:t>
      </w:r>
      <w:r w:rsidR="006A35A8">
        <w:rPr>
          <w:rFonts w:eastAsia="Calibri"/>
          <w:sz w:val="26"/>
          <w:szCs w:val="26"/>
        </w:rPr>
        <w:t>that the</w:t>
      </w:r>
      <w:r w:rsidR="002F7CB7">
        <w:rPr>
          <w:rFonts w:eastAsia="Calibri"/>
          <w:sz w:val="26"/>
          <w:szCs w:val="26"/>
        </w:rPr>
        <w:t xml:space="preserve"> Commissioners have </w:t>
      </w:r>
      <w:r w:rsidR="006A35A8">
        <w:rPr>
          <w:rFonts w:eastAsia="Calibri"/>
          <w:sz w:val="26"/>
          <w:szCs w:val="26"/>
        </w:rPr>
        <w:t>adopted th</w:t>
      </w:r>
      <w:r w:rsidR="00EE3929">
        <w:rPr>
          <w:rFonts w:eastAsia="Calibri"/>
          <w:sz w:val="26"/>
          <w:szCs w:val="26"/>
        </w:rPr>
        <w:t>e same opt-out</w:t>
      </w:r>
      <w:r w:rsidR="00B039A6">
        <w:rPr>
          <w:rFonts w:eastAsia="Calibri"/>
          <w:sz w:val="26"/>
          <w:szCs w:val="26"/>
        </w:rPr>
        <w:t xml:space="preserve"> </w:t>
      </w:r>
      <w:r w:rsidR="006A35A8">
        <w:rPr>
          <w:rFonts w:eastAsia="Calibri"/>
          <w:sz w:val="26"/>
          <w:szCs w:val="26"/>
        </w:rPr>
        <w:t xml:space="preserve">rationale </w:t>
      </w:r>
      <w:r w:rsidR="00B039A6">
        <w:rPr>
          <w:rFonts w:eastAsia="Calibri"/>
          <w:sz w:val="26"/>
          <w:szCs w:val="26"/>
        </w:rPr>
        <w:t xml:space="preserve">and </w:t>
      </w:r>
      <w:r w:rsidR="006A35A8">
        <w:rPr>
          <w:rFonts w:eastAsia="Calibri"/>
          <w:sz w:val="26"/>
          <w:szCs w:val="26"/>
        </w:rPr>
        <w:t xml:space="preserve">other reasons </w:t>
      </w:r>
      <w:r w:rsidR="00EE3929">
        <w:rPr>
          <w:rFonts w:eastAsia="Calibri"/>
          <w:sz w:val="26"/>
          <w:szCs w:val="26"/>
        </w:rPr>
        <w:t xml:space="preserve">for not </w:t>
      </w:r>
      <w:r w:rsidR="00EE3929">
        <w:rPr>
          <w:rFonts w:eastAsia="Calibri"/>
          <w:sz w:val="26"/>
          <w:szCs w:val="26"/>
        </w:rPr>
        <w:lastRenderedPageBreak/>
        <w:t xml:space="preserve">providing the requested accommodations </w:t>
      </w:r>
      <w:r w:rsidR="006A35A8">
        <w:rPr>
          <w:rFonts w:eastAsia="Calibri"/>
          <w:sz w:val="26"/>
          <w:szCs w:val="26"/>
        </w:rPr>
        <w:t xml:space="preserve">which she believes are equally non-compelling.  </w:t>
      </w:r>
      <w:r w:rsidR="006A35A8" w:rsidRPr="006A35A8">
        <w:rPr>
          <w:rFonts w:eastAsia="Calibri"/>
          <w:i/>
          <w:sz w:val="26"/>
          <w:szCs w:val="26"/>
        </w:rPr>
        <w:t>Id.</w:t>
      </w:r>
    </w:p>
    <w:p w14:paraId="478CC657" w14:textId="77777777" w:rsidR="00691E2A" w:rsidRDefault="00691E2A" w:rsidP="00314356">
      <w:pPr>
        <w:widowControl/>
        <w:spacing w:line="360" w:lineRule="auto"/>
        <w:rPr>
          <w:rFonts w:eastAsia="Calibri"/>
          <w:sz w:val="26"/>
          <w:szCs w:val="26"/>
        </w:rPr>
      </w:pPr>
    </w:p>
    <w:p w14:paraId="6DE1CA20" w14:textId="051CFEAC" w:rsidR="000A244C" w:rsidRPr="00275C40" w:rsidRDefault="00691E2A" w:rsidP="00314356">
      <w:pPr>
        <w:widowControl/>
        <w:spacing w:line="360" w:lineRule="auto"/>
        <w:rPr>
          <w:rFonts w:eastAsia="Calibri"/>
          <w:sz w:val="26"/>
          <w:szCs w:val="26"/>
        </w:rPr>
      </w:pPr>
      <w:r>
        <w:rPr>
          <w:rFonts w:eastAsia="Calibri"/>
          <w:sz w:val="26"/>
          <w:szCs w:val="26"/>
        </w:rPr>
        <w:tab/>
      </w:r>
      <w:r>
        <w:rPr>
          <w:rFonts w:eastAsia="Calibri"/>
          <w:sz w:val="26"/>
          <w:szCs w:val="26"/>
        </w:rPr>
        <w:tab/>
      </w:r>
      <w:r w:rsidR="000F55E1">
        <w:rPr>
          <w:rFonts w:eastAsia="Calibri"/>
          <w:sz w:val="26"/>
          <w:szCs w:val="26"/>
        </w:rPr>
        <w:t xml:space="preserve">In </w:t>
      </w:r>
      <w:r w:rsidR="006A35A8">
        <w:rPr>
          <w:rFonts w:eastAsia="Calibri"/>
          <w:sz w:val="26"/>
          <w:szCs w:val="26"/>
        </w:rPr>
        <w:t xml:space="preserve">further </w:t>
      </w:r>
      <w:r w:rsidR="000F55E1">
        <w:rPr>
          <w:rFonts w:eastAsia="Calibri"/>
          <w:sz w:val="26"/>
          <w:szCs w:val="26"/>
        </w:rPr>
        <w:t>support o</w:t>
      </w:r>
      <w:r w:rsidR="00896D8A">
        <w:rPr>
          <w:rFonts w:eastAsia="Calibri"/>
          <w:sz w:val="26"/>
          <w:szCs w:val="26"/>
        </w:rPr>
        <w:t>f her collusion argument, t</w:t>
      </w:r>
      <w:r w:rsidR="000A244C">
        <w:rPr>
          <w:rFonts w:eastAsia="Calibri"/>
          <w:sz w:val="26"/>
          <w:szCs w:val="26"/>
        </w:rPr>
        <w:t xml:space="preserve">he Complainant </w:t>
      </w:r>
      <w:r w:rsidR="00B039A6">
        <w:rPr>
          <w:rFonts w:eastAsia="Calibri"/>
          <w:sz w:val="26"/>
          <w:szCs w:val="26"/>
        </w:rPr>
        <w:t xml:space="preserve">claims </w:t>
      </w:r>
      <w:r w:rsidR="00282A75">
        <w:rPr>
          <w:rFonts w:eastAsia="Calibri"/>
          <w:sz w:val="26"/>
          <w:szCs w:val="26"/>
        </w:rPr>
        <w:t xml:space="preserve">there were irregularities in admitting </w:t>
      </w:r>
      <w:r w:rsidR="00DA3938">
        <w:rPr>
          <w:rFonts w:eastAsia="Calibri"/>
          <w:sz w:val="26"/>
          <w:szCs w:val="26"/>
        </w:rPr>
        <w:t xml:space="preserve">two </w:t>
      </w:r>
      <w:r w:rsidR="00282A75">
        <w:rPr>
          <w:rFonts w:eastAsia="Calibri"/>
          <w:sz w:val="26"/>
          <w:szCs w:val="26"/>
        </w:rPr>
        <w:t xml:space="preserve">non-Pennsylvania lawyers </w:t>
      </w:r>
      <w:r w:rsidR="00B8769E">
        <w:rPr>
          <w:rFonts w:eastAsia="Calibri"/>
          <w:sz w:val="26"/>
          <w:szCs w:val="26"/>
        </w:rPr>
        <w:t xml:space="preserve">(Attorney Watson and Attorney Renner) </w:t>
      </w:r>
      <w:r w:rsidR="00282A75" w:rsidRPr="00D503A6">
        <w:rPr>
          <w:rFonts w:eastAsia="Calibri"/>
          <w:i/>
          <w:sz w:val="26"/>
          <w:szCs w:val="26"/>
        </w:rPr>
        <w:t>pro</w:t>
      </w:r>
      <w:r w:rsidR="00282A75" w:rsidRPr="0052073E">
        <w:rPr>
          <w:rFonts w:eastAsia="Calibri"/>
          <w:i/>
          <w:sz w:val="26"/>
          <w:szCs w:val="26"/>
        </w:rPr>
        <w:t xml:space="preserve"> hac vice</w:t>
      </w:r>
      <w:r w:rsidR="00282A75">
        <w:rPr>
          <w:rFonts w:eastAsia="Calibri"/>
          <w:sz w:val="26"/>
          <w:szCs w:val="26"/>
        </w:rPr>
        <w:t xml:space="preserve"> in </w:t>
      </w:r>
      <w:r w:rsidR="001D5465">
        <w:rPr>
          <w:rFonts w:eastAsia="Calibri"/>
          <w:sz w:val="26"/>
          <w:szCs w:val="26"/>
        </w:rPr>
        <w:t xml:space="preserve">other </w:t>
      </w:r>
      <w:r w:rsidR="00282A75">
        <w:rPr>
          <w:rFonts w:eastAsia="Calibri"/>
          <w:sz w:val="26"/>
          <w:szCs w:val="26"/>
        </w:rPr>
        <w:t>smart meter cases before the Commission</w:t>
      </w:r>
      <w:r w:rsidR="00896D8A">
        <w:rPr>
          <w:rFonts w:eastAsia="Calibri"/>
          <w:sz w:val="26"/>
          <w:szCs w:val="26"/>
        </w:rPr>
        <w:t xml:space="preserve">.  Petition at 6, 14.  The Complainant </w:t>
      </w:r>
      <w:r w:rsidR="00CC58F7">
        <w:rPr>
          <w:rFonts w:eastAsia="Calibri"/>
          <w:sz w:val="26"/>
          <w:szCs w:val="26"/>
        </w:rPr>
        <w:t xml:space="preserve">goes on to </w:t>
      </w:r>
      <w:r w:rsidR="00896D8A">
        <w:rPr>
          <w:rFonts w:eastAsia="Calibri"/>
          <w:sz w:val="26"/>
          <w:szCs w:val="26"/>
        </w:rPr>
        <w:t xml:space="preserve">summarize a list of </w:t>
      </w:r>
      <w:r w:rsidR="00CC58F7">
        <w:rPr>
          <w:rFonts w:eastAsia="Calibri"/>
          <w:sz w:val="26"/>
          <w:szCs w:val="26"/>
        </w:rPr>
        <w:t xml:space="preserve">completed </w:t>
      </w:r>
      <w:r w:rsidR="00896D8A">
        <w:rPr>
          <w:rFonts w:eastAsia="Calibri"/>
          <w:sz w:val="26"/>
          <w:szCs w:val="26"/>
        </w:rPr>
        <w:t xml:space="preserve">smart meter cases </w:t>
      </w:r>
      <w:r w:rsidR="00CC58F7">
        <w:rPr>
          <w:rFonts w:eastAsia="Calibri"/>
          <w:sz w:val="26"/>
          <w:szCs w:val="26"/>
        </w:rPr>
        <w:t xml:space="preserve">for </w:t>
      </w:r>
      <w:r w:rsidR="00896D8A">
        <w:rPr>
          <w:rFonts w:eastAsia="Calibri"/>
          <w:sz w:val="26"/>
          <w:szCs w:val="26"/>
        </w:rPr>
        <w:t>which she believes</w:t>
      </w:r>
      <w:r w:rsidR="00CC58F7">
        <w:rPr>
          <w:rFonts w:eastAsia="Calibri"/>
          <w:sz w:val="26"/>
          <w:szCs w:val="26"/>
        </w:rPr>
        <w:t xml:space="preserve"> </w:t>
      </w:r>
      <w:r w:rsidR="00B039A6">
        <w:rPr>
          <w:rFonts w:eastAsia="Calibri"/>
          <w:sz w:val="26"/>
          <w:szCs w:val="26"/>
        </w:rPr>
        <w:t xml:space="preserve">non-Pennsylvania </w:t>
      </w:r>
      <w:r w:rsidR="00CC58F7">
        <w:rPr>
          <w:rFonts w:eastAsia="Calibri"/>
          <w:sz w:val="26"/>
          <w:szCs w:val="26"/>
        </w:rPr>
        <w:t xml:space="preserve">attorneys were admitted without the grant of </w:t>
      </w:r>
      <w:r w:rsidR="00CC58F7">
        <w:rPr>
          <w:rFonts w:eastAsia="Calibri"/>
          <w:i/>
          <w:sz w:val="26"/>
          <w:szCs w:val="26"/>
        </w:rPr>
        <w:t xml:space="preserve">pro hac vice </w:t>
      </w:r>
      <w:r w:rsidR="00CC58F7" w:rsidRPr="00CC58F7">
        <w:rPr>
          <w:rFonts w:eastAsia="Calibri"/>
          <w:sz w:val="26"/>
          <w:szCs w:val="26"/>
        </w:rPr>
        <w:t>motions</w:t>
      </w:r>
      <w:r w:rsidR="00CC58F7">
        <w:rPr>
          <w:rFonts w:eastAsia="Calibri"/>
          <w:sz w:val="26"/>
          <w:szCs w:val="26"/>
        </w:rPr>
        <w:t xml:space="preserve"> by the presiding ALJs.  Petition at 14</w:t>
      </w:r>
      <w:r w:rsidR="00754D47">
        <w:rPr>
          <w:rFonts w:eastAsia="Calibri"/>
          <w:sz w:val="26"/>
          <w:szCs w:val="26"/>
        </w:rPr>
        <w:t>.</w:t>
      </w:r>
    </w:p>
    <w:p w14:paraId="0A142DD5" w14:textId="2AB4AFB1" w:rsidR="007C1A66" w:rsidRDefault="007C1A66" w:rsidP="00314356">
      <w:pPr>
        <w:widowControl/>
        <w:spacing w:line="360" w:lineRule="auto"/>
        <w:rPr>
          <w:rFonts w:eastAsia="Calibri"/>
          <w:sz w:val="26"/>
          <w:szCs w:val="26"/>
        </w:rPr>
      </w:pPr>
    </w:p>
    <w:p w14:paraId="70C4DC5C" w14:textId="7AE61830" w:rsidR="00754D47" w:rsidRPr="00345DC6" w:rsidRDefault="002A0795" w:rsidP="00314356">
      <w:pPr>
        <w:widowControl/>
        <w:spacing w:line="360" w:lineRule="auto"/>
        <w:rPr>
          <w:rFonts w:eastAsia="Calibri"/>
          <w:b/>
          <w:sz w:val="26"/>
          <w:szCs w:val="26"/>
        </w:rPr>
      </w:pPr>
      <w:r w:rsidRPr="00345DC6">
        <w:rPr>
          <w:rFonts w:eastAsia="Calibri"/>
          <w:b/>
          <w:sz w:val="26"/>
          <w:szCs w:val="26"/>
        </w:rPr>
        <w:tab/>
      </w:r>
      <w:r w:rsidR="004E02F4" w:rsidRPr="00345DC6">
        <w:rPr>
          <w:rFonts w:eastAsia="Calibri"/>
          <w:b/>
          <w:sz w:val="26"/>
          <w:szCs w:val="26"/>
        </w:rPr>
        <w:tab/>
      </w:r>
      <w:r w:rsidR="00345DC6" w:rsidRPr="00345DC6">
        <w:rPr>
          <w:rFonts w:eastAsia="Calibri"/>
          <w:b/>
          <w:sz w:val="26"/>
          <w:szCs w:val="26"/>
        </w:rPr>
        <w:t>b.</w:t>
      </w:r>
      <w:r w:rsidR="00345DC6" w:rsidRPr="00345DC6">
        <w:rPr>
          <w:rFonts w:eastAsia="Calibri"/>
          <w:b/>
          <w:sz w:val="26"/>
          <w:szCs w:val="26"/>
        </w:rPr>
        <w:tab/>
      </w:r>
      <w:r w:rsidR="00754D47" w:rsidRPr="00345DC6">
        <w:rPr>
          <w:rFonts w:eastAsia="Calibri"/>
          <w:b/>
          <w:sz w:val="26"/>
          <w:szCs w:val="26"/>
        </w:rPr>
        <w:t>PECO’s Answer</w:t>
      </w:r>
    </w:p>
    <w:p w14:paraId="729073BB" w14:textId="77777777" w:rsidR="00754D47" w:rsidRDefault="00754D47" w:rsidP="00314356">
      <w:pPr>
        <w:widowControl/>
        <w:spacing w:line="360" w:lineRule="auto"/>
        <w:rPr>
          <w:rFonts w:eastAsia="Calibri"/>
          <w:sz w:val="26"/>
          <w:szCs w:val="26"/>
        </w:rPr>
      </w:pPr>
    </w:p>
    <w:p w14:paraId="432EEFC3" w14:textId="1487FF13" w:rsidR="005937A0" w:rsidRDefault="007C1A66" w:rsidP="00314356">
      <w:pPr>
        <w:widowControl/>
        <w:spacing w:line="360" w:lineRule="auto"/>
        <w:rPr>
          <w:rFonts w:eastAsia="Calibri"/>
          <w:sz w:val="26"/>
          <w:szCs w:val="26"/>
        </w:rPr>
      </w:pPr>
      <w:r>
        <w:rPr>
          <w:rFonts w:eastAsia="Calibri"/>
          <w:sz w:val="26"/>
          <w:szCs w:val="26"/>
        </w:rPr>
        <w:tab/>
      </w:r>
      <w:r>
        <w:rPr>
          <w:rFonts w:eastAsia="Calibri"/>
          <w:sz w:val="26"/>
          <w:szCs w:val="26"/>
        </w:rPr>
        <w:tab/>
        <w:t xml:space="preserve">In its Answer, PECO </w:t>
      </w:r>
      <w:r w:rsidR="00A85FC9">
        <w:rPr>
          <w:rFonts w:eastAsia="Calibri"/>
          <w:sz w:val="26"/>
          <w:szCs w:val="26"/>
        </w:rPr>
        <w:t>first responds to the Complainant’s allegation that PECO and the Commission are under the assumption that she wants to “tear down the Smart Grid.”</w:t>
      </w:r>
      <w:r w:rsidR="003F0D64">
        <w:rPr>
          <w:rFonts w:eastAsia="Calibri"/>
          <w:sz w:val="26"/>
          <w:szCs w:val="26"/>
        </w:rPr>
        <w:t xml:space="preserve">  </w:t>
      </w:r>
      <w:r w:rsidR="00A85FC9">
        <w:rPr>
          <w:rFonts w:eastAsia="Calibri"/>
          <w:sz w:val="26"/>
          <w:szCs w:val="26"/>
        </w:rPr>
        <w:t xml:space="preserve">PECO submits that </w:t>
      </w:r>
      <w:r w:rsidR="00B379AD">
        <w:rPr>
          <w:rFonts w:eastAsia="Calibri"/>
          <w:sz w:val="26"/>
          <w:szCs w:val="26"/>
        </w:rPr>
        <w:t xml:space="preserve">her characterization </w:t>
      </w:r>
      <w:r w:rsidR="00E563A8">
        <w:rPr>
          <w:rFonts w:eastAsia="Calibri"/>
          <w:sz w:val="26"/>
          <w:szCs w:val="26"/>
        </w:rPr>
        <w:t xml:space="preserve">of </w:t>
      </w:r>
      <w:r w:rsidR="00A85FC9">
        <w:rPr>
          <w:rFonts w:eastAsia="Calibri"/>
          <w:sz w:val="26"/>
          <w:szCs w:val="26"/>
        </w:rPr>
        <w:t xml:space="preserve">PECO’s and </w:t>
      </w:r>
      <w:r w:rsidR="00B379AD">
        <w:rPr>
          <w:rFonts w:eastAsia="Calibri"/>
          <w:sz w:val="26"/>
          <w:szCs w:val="26"/>
        </w:rPr>
        <w:t xml:space="preserve">the </w:t>
      </w:r>
      <w:r w:rsidR="00BE524F">
        <w:rPr>
          <w:rFonts w:eastAsia="Calibri"/>
          <w:sz w:val="26"/>
          <w:szCs w:val="26"/>
        </w:rPr>
        <w:t xml:space="preserve">Commission’s </w:t>
      </w:r>
      <w:r w:rsidR="00B379AD">
        <w:rPr>
          <w:rFonts w:eastAsia="Calibri"/>
          <w:sz w:val="26"/>
          <w:szCs w:val="26"/>
        </w:rPr>
        <w:t xml:space="preserve">view </w:t>
      </w:r>
      <w:r w:rsidR="001176B9">
        <w:rPr>
          <w:rFonts w:eastAsia="Calibri"/>
          <w:sz w:val="26"/>
          <w:szCs w:val="26"/>
        </w:rPr>
        <w:t xml:space="preserve">that she wants to “tear down the Smart Grid” </w:t>
      </w:r>
      <w:r w:rsidR="00BE524F">
        <w:rPr>
          <w:rFonts w:eastAsia="Calibri"/>
          <w:sz w:val="26"/>
          <w:szCs w:val="26"/>
        </w:rPr>
        <w:t xml:space="preserve">is </w:t>
      </w:r>
      <w:r w:rsidR="00472723">
        <w:rPr>
          <w:rFonts w:eastAsia="Calibri"/>
          <w:sz w:val="26"/>
          <w:szCs w:val="26"/>
        </w:rPr>
        <w:t xml:space="preserve">actually </w:t>
      </w:r>
      <w:r w:rsidR="00BE524F">
        <w:rPr>
          <w:rFonts w:eastAsia="Calibri"/>
          <w:sz w:val="26"/>
          <w:szCs w:val="26"/>
        </w:rPr>
        <w:t>correct</w:t>
      </w:r>
      <w:r w:rsidR="00E92076">
        <w:rPr>
          <w:rFonts w:eastAsia="Calibri"/>
          <w:sz w:val="26"/>
          <w:szCs w:val="26"/>
        </w:rPr>
        <w:t xml:space="preserve"> because the Complainant requested in her </w:t>
      </w:r>
      <w:r w:rsidR="00F36119">
        <w:rPr>
          <w:rFonts w:eastAsia="Calibri"/>
          <w:sz w:val="26"/>
          <w:szCs w:val="26"/>
        </w:rPr>
        <w:t xml:space="preserve">First Amended Complaint “that </w:t>
      </w:r>
      <w:r w:rsidR="001E64E0">
        <w:rPr>
          <w:rFonts w:eastAsia="Calibri"/>
          <w:sz w:val="26"/>
          <w:szCs w:val="26"/>
        </w:rPr>
        <w:t xml:space="preserve">PECO </w:t>
      </w:r>
      <w:r w:rsidR="00F36119">
        <w:rPr>
          <w:rFonts w:eastAsia="Calibri"/>
          <w:sz w:val="26"/>
          <w:szCs w:val="26"/>
        </w:rPr>
        <w:t>cease and desist all activity of wireless transmission to or from all of PECO’s smart meters</w:t>
      </w:r>
      <w:r w:rsidR="002A6AFB">
        <w:rPr>
          <w:rFonts w:eastAsia="Calibri"/>
          <w:sz w:val="26"/>
          <w:szCs w:val="26"/>
        </w:rPr>
        <w:t>,</w:t>
      </w:r>
      <w:r w:rsidR="00F36119">
        <w:rPr>
          <w:rFonts w:eastAsia="Calibri"/>
          <w:sz w:val="26"/>
          <w:szCs w:val="26"/>
        </w:rPr>
        <w:t>”</w:t>
      </w:r>
      <w:r w:rsidR="00E92076">
        <w:rPr>
          <w:rStyle w:val="FootnoteReference"/>
          <w:rFonts w:eastAsia="Calibri"/>
          <w:sz w:val="26"/>
          <w:szCs w:val="26"/>
        </w:rPr>
        <w:footnoteReference w:id="5"/>
      </w:r>
      <w:r w:rsidR="002A6AFB">
        <w:rPr>
          <w:rFonts w:eastAsia="Calibri"/>
          <w:sz w:val="26"/>
          <w:szCs w:val="26"/>
        </w:rPr>
        <w:t xml:space="preserve"> </w:t>
      </w:r>
      <w:r w:rsidR="00577A7A">
        <w:rPr>
          <w:rFonts w:eastAsia="Calibri"/>
          <w:sz w:val="26"/>
          <w:szCs w:val="26"/>
        </w:rPr>
        <w:t>and</w:t>
      </w:r>
      <w:r w:rsidR="00E92076">
        <w:rPr>
          <w:rFonts w:eastAsia="Calibri"/>
          <w:sz w:val="26"/>
          <w:szCs w:val="26"/>
        </w:rPr>
        <w:t xml:space="preserve"> that the Commission order PECO</w:t>
      </w:r>
      <w:r w:rsidR="00577A7A">
        <w:rPr>
          <w:rFonts w:eastAsia="Calibri"/>
          <w:sz w:val="26"/>
          <w:szCs w:val="26"/>
        </w:rPr>
        <w:t xml:space="preserve"> </w:t>
      </w:r>
      <w:r w:rsidR="00E92076">
        <w:rPr>
          <w:rFonts w:eastAsia="Calibri"/>
          <w:sz w:val="26"/>
          <w:szCs w:val="26"/>
        </w:rPr>
        <w:t>“</w:t>
      </w:r>
      <w:r w:rsidR="00577A7A">
        <w:rPr>
          <w:rFonts w:eastAsia="Calibri"/>
          <w:sz w:val="26"/>
          <w:szCs w:val="26"/>
        </w:rPr>
        <w:t>to modify the microwave emissions from its deployed AMI meters and from its Tower Gat</w:t>
      </w:r>
      <w:r w:rsidR="00EC0EC4">
        <w:rPr>
          <w:rFonts w:eastAsia="Calibri"/>
          <w:sz w:val="26"/>
          <w:szCs w:val="26"/>
        </w:rPr>
        <w:t>e</w:t>
      </w:r>
      <w:r w:rsidR="00577A7A">
        <w:rPr>
          <w:rFonts w:eastAsia="Calibri"/>
          <w:sz w:val="26"/>
          <w:szCs w:val="26"/>
        </w:rPr>
        <w:t>way Basestations</w:t>
      </w:r>
      <w:r w:rsidR="00B619AF">
        <w:rPr>
          <w:rFonts w:eastAsia="Calibri"/>
          <w:sz w:val="26"/>
          <w:szCs w:val="26"/>
        </w:rPr>
        <w:t>.</w:t>
      </w:r>
      <w:r w:rsidR="00577A7A">
        <w:rPr>
          <w:rFonts w:eastAsia="Calibri"/>
          <w:sz w:val="26"/>
          <w:szCs w:val="26"/>
        </w:rPr>
        <w:t>”</w:t>
      </w:r>
      <w:r w:rsidR="00E92076">
        <w:rPr>
          <w:rStyle w:val="FootnoteReference"/>
          <w:rFonts w:eastAsia="Calibri"/>
          <w:sz w:val="26"/>
          <w:szCs w:val="26"/>
        </w:rPr>
        <w:footnoteReference w:id="6"/>
      </w:r>
      <w:r w:rsidR="001E64E0">
        <w:rPr>
          <w:rFonts w:eastAsia="Calibri"/>
          <w:sz w:val="26"/>
          <w:szCs w:val="26"/>
        </w:rPr>
        <w:t xml:space="preserve">  PECO notes that the Commission chose to use a more understated characterization of </w:t>
      </w:r>
      <w:r w:rsidR="00487507">
        <w:rPr>
          <w:rFonts w:eastAsia="Calibri"/>
          <w:sz w:val="26"/>
          <w:szCs w:val="26"/>
        </w:rPr>
        <w:t>the Complainant</w:t>
      </w:r>
      <w:r w:rsidR="001E64E0">
        <w:rPr>
          <w:rFonts w:eastAsia="Calibri"/>
          <w:sz w:val="26"/>
          <w:szCs w:val="26"/>
        </w:rPr>
        <w:t>’s request for relief</w:t>
      </w:r>
      <w:r w:rsidR="0054337E">
        <w:rPr>
          <w:rFonts w:eastAsia="Calibri"/>
          <w:sz w:val="26"/>
          <w:szCs w:val="26"/>
        </w:rPr>
        <w:t xml:space="preserve"> in its </w:t>
      </w:r>
      <w:r w:rsidR="0054337E" w:rsidRPr="00730293">
        <w:rPr>
          <w:rFonts w:eastAsia="Calibri"/>
          <w:i/>
          <w:sz w:val="26"/>
          <w:szCs w:val="26"/>
        </w:rPr>
        <w:t>June 2018 Order</w:t>
      </w:r>
      <w:r w:rsidR="001E64E0">
        <w:rPr>
          <w:rFonts w:eastAsia="Calibri"/>
          <w:sz w:val="26"/>
          <w:szCs w:val="26"/>
        </w:rPr>
        <w:t xml:space="preserve">, and in doing so, </w:t>
      </w:r>
      <w:r w:rsidR="005937A0">
        <w:rPr>
          <w:rFonts w:eastAsia="Calibri"/>
          <w:sz w:val="26"/>
          <w:szCs w:val="26"/>
        </w:rPr>
        <w:t>i</w:t>
      </w:r>
      <w:r w:rsidR="001E64E0">
        <w:rPr>
          <w:rFonts w:eastAsia="Calibri"/>
          <w:sz w:val="26"/>
          <w:szCs w:val="26"/>
        </w:rPr>
        <w:t>t showed restraint in her favor, not bias against her.  Answer at 4.</w:t>
      </w:r>
      <w:r w:rsidR="0054337E">
        <w:rPr>
          <w:rFonts w:eastAsia="Calibri"/>
          <w:sz w:val="26"/>
          <w:szCs w:val="26"/>
        </w:rPr>
        <w:t xml:space="preserve">  Nevertheless, PECO contends that this argument is an extension of her </w:t>
      </w:r>
      <w:r w:rsidR="006B33C0">
        <w:rPr>
          <w:rFonts w:eastAsia="Calibri"/>
          <w:sz w:val="26"/>
          <w:szCs w:val="26"/>
        </w:rPr>
        <w:t>first Exception</w:t>
      </w:r>
      <w:r w:rsidR="00C77C2B">
        <w:rPr>
          <w:rFonts w:eastAsia="Calibri"/>
          <w:sz w:val="26"/>
          <w:szCs w:val="26"/>
        </w:rPr>
        <w:t xml:space="preserve"> to the ALJ’s Initial Decision </w:t>
      </w:r>
      <w:r w:rsidR="00FE211E">
        <w:rPr>
          <w:rFonts w:eastAsia="Calibri"/>
          <w:sz w:val="26"/>
          <w:szCs w:val="26"/>
        </w:rPr>
        <w:t>and does not set forth anything “new or novel” or “recently uncovered.”</w:t>
      </w:r>
    </w:p>
    <w:p w14:paraId="7AB0EC32" w14:textId="77777777" w:rsidR="005937A0" w:rsidRDefault="005937A0" w:rsidP="00314356">
      <w:pPr>
        <w:widowControl/>
        <w:spacing w:line="360" w:lineRule="auto"/>
        <w:rPr>
          <w:rFonts w:eastAsia="Calibri"/>
          <w:sz w:val="26"/>
          <w:szCs w:val="26"/>
        </w:rPr>
      </w:pPr>
    </w:p>
    <w:p w14:paraId="71667FE1" w14:textId="470A2952" w:rsidR="00F10E6E" w:rsidRDefault="005937A0" w:rsidP="00314356">
      <w:pPr>
        <w:widowControl/>
        <w:spacing w:line="360" w:lineRule="auto"/>
        <w:rPr>
          <w:rFonts w:eastAsia="Calibri"/>
          <w:sz w:val="26"/>
          <w:szCs w:val="26"/>
        </w:rPr>
      </w:pPr>
      <w:r>
        <w:rPr>
          <w:rFonts w:eastAsia="Calibri"/>
          <w:sz w:val="26"/>
          <w:szCs w:val="26"/>
        </w:rPr>
        <w:lastRenderedPageBreak/>
        <w:tab/>
      </w:r>
      <w:r>
        <w:rPr>
          <w:rFonts w:eastAsia="Calibri"/>
          <w:sz w:val="26"/>
          <w:szCs w:val="26"/>
        </w:rPr>
        <w:tab/>
      </w:r>
      <w:r w:rsidR="000C2B3B">
        <w:rPr>
          <w:rFonts w:eastAsia="Calibri"/>
          <w:sz w:val="26"/>
          <w:szCs w:val="26"/>
        </w:rPr>
        <w:t xml:space="preserve">With regard to </w:t>
      </w:r>
      <w:r w:rsidR="00487507">
        <w:rPr>
          <w:rFonts w:eastAsia="Calibri"/>
          <w:sz w:val="26"/>
          <w:szCs w:val="26"/>
        </w:rPr>
        <w:t>the Complainant</w:t>
      </w:r>
      <w:r w:rsidR="000C2B3B">
        <w:rPr>
          <w:rFonts w:eastAsia="Calibri"/>
          <w:sz w:val="26"/>
          <w:szCs w:val="26"/>
        </w:rPr>
        <w:t xml:space="preserve">’s </w:t>
      </w:r>
      <w:r w:rsidR="00C77C2B">
        <w:rPr>
          <w:rFonts w:eastAsia="Calibri"/>
          <w:sz w:val="26"/>
          <w:szCs w:val="26"/>
        </w:rPr>
        <w:t xml:space="preserve">claim in the Petition that </w:t>
      </w:r>
      <w:r w:rsidR="00553425">
        <w:rPr>
          <w:rFonts w:eastAsia="Calibri"/>
          <w:sz w:val="26"/>
          <w:szCs w:val="26"/>
        </w:rPr>
        <w:t xml:space="preserve">bias and collusion against her are demonstrated by “irregularities” in the </w:t>
      </w:r>
      <w:r w:rsidRPr="005937A0">
        <w:rPr>
          <w:rFonts w:eastAsia="Calibri"/>
          <w:i/>
          <w:sz w:val="26"/>
          <w:szCs w:val="26"/>
        </w:rPr>
        <w:t>pro hac vice</w:t>
      </w:r>
      <w:r>
        <w:rPr>
          <w:rFonts w:eastAsia="Calibri"/>
          <w:sz w:val="26"/>
          <w:szCs w:val="26"/>
        </w:rPr>
        <w:t xml:space="preserve"> orders</w:t>
      </w:r>
      <w:r w:rsidR="00553425">
        <w:rPr>
          <w:rFonts w:eastAsia="Calibri"/>
          <w:sz w:val="26"/>
          <w:szCs w:val="26"/>
        </w:rPr>
        <w:t xml:space="preserve"> issued by ALJs Heep and Pell in PECO smart meter cases and by ALJ Barnes in the PPL Cases, </w:t>
      </w:r>
      <w:r>
        <w:rPr>
          <w:rFonts w:eastAsia="Calibri"/>
          <w:sz w:val="26"/>
          <w:szCs w:val="26"/>
        </w:rPr>
        <w:t xml:space="preserve">PECO </w:t>
      </w:r>
      <w:r w:rsidR="00553425">
        <w:rPr>
          <w:rFonts w:eastAsia="Calibri"/>
          <w:sz w:val="26"/>
          <w:szCs w:val="26"/>
        </w:rPr>
        <w:t xml:space="preserve">submits that </w:t>
      </w:r>
      <w:r w:rsidR="00F26181">
        <w:rPr>
          <w:rFonts w:eastAsia="Calibri"/>
          <w:sz w:val="26"/>
          <w:szCs w:val="26"/>
        </w:rPr>
        <w:t xml:space="preserve">the “irregularities” </w:t>
      </w:r>
      <w:r w:rsidR="00553425">
        <w:rPr>
          <w:rFonts w:eastAsia="Calibri"/>
          <w:sz w:val="26"/>
          <w:szCs w:val="26"/>
        </w:rPr>
        <w:t xml:space="preserve">perceived by </w:t>
      </w:r>
      <w:r w:rsidR="00487507">
        <w:rPr>
          <w:rFonts w:eastAsia="Calibri"/>
          <w:sz w:val="26"/>
          <w:szCs w:val="26"/>
        </w:rPr>
        <w:t>[the Complainant]</w:t>
      </w:r>
      <w:r w:rsidR="00F26181">
        <w:rPr>
          <w:rFonts w:eastAsia="Calibri"/>
          <w:sz w:val="26"/>
          <w:szCs w:val="26"/>
        </w:rPr>
        <w:t xml:space="preserve"> all have to do with </w:t>
      </w:r>
      <w:r w:rsidR="00F26181" w:rsidRPr="000C7014">
        <w:rPr>
          <w:rFonts w:eastAsia="Calibri"/>
          <w:i/>
          <w:sz w:val="26"/>
          <w:szCs w:val="26"/>
        </w:rPr>
        <w:t>pro hac vice</w:t>
      </w:r>
      <w:r w:rsidR="00F26181">
        <w:rPr>
          <w:rFonts w:eastAsia="Calibri"/>
          <w:sz w:val="26"/>
          <w:szCs w:val="26"/>
        </w:rPr>
        <w:t xml:space="preserve"> appearances in proceedings other than her own.</w:t>
      </w:r>
      <w:r w:rsidR="00A200AD">
        <w:rPr>
          <w:rStyle w:val="FootnoteReference"/>
          <w:rFonts w:eastAsia="Calibri"/>
          <w:sz w:val="26"/>
          <w:szCs w:val="26"/>
        </w:rPr>
        <w:footnoteReference w:id="7"/>
      </w:r>
      <w:r w:rsidR="00F26181">
        <w:rPr>
          <w:rFonts w:eastAsia="Calibri"/>
          <w:sz w:val="26"/>
          <w:szCs w:val="26"/>
        </w:rPr>
        <w:t xml:space="preserve">  PECO </w:t>
      </w:r>
      <w:r w:rsidR="00F00759">
        <w:rPr>
          <w:rFonts w:eastAsia="Calibri"/>
          <w:sz w:val="26"/>
          <w:szCs w:val="26"/>
        </w:rPr>
        <w:t xml:space="preserve">notes </w:t>
      </w:r>
      <w:r w:rsidR="00F26181">
        <w:rPr>
          <w:rFonts w:eastAsia="Calibri"/>
          <w:sz w:val="26"/>
          <w:szCs w:val="26"/>
        </w:rPr>
        <w:t xml:space="preserve">that </w:t>
      </w:r>
      <w:r w:rsidR="00487507">
        <w:rPr>
          <w:rFonts w:eastAsia="Calibri"/>
          <w:sz w:val="26"/>
          <w:szCs w:val="26"/>
        </w:rPr>
        <w:t>the Complainant</w:t>
      </w:r>
      <w:r w:rsidR="00F26181">
        <w:rPr>
          <w:rFonts w:eastAsia="Calibri"/>
          <w:sz w:val="26"/>
          <w:szCs w:val="26"/>
        </w:rPr>
        <w:t xml:space="preserve"> does not have standing to pursue arguments on behalf of other Complainants.</w:t>
      </w:r>
      <w:r w:rsidR="00A200AD">
        <w:rPr>
          <w:rStyle w:val="FootnoteReference"/>
          <w:rFonts w:eastAsia="Calibri"/>
          <w:sz w:val="26"/>
          <w:szCs w:val="26"/>
        </w:rPr>
        <w:footnoteReference w:id="8"/>
      </w:r>
      <w:r w:rsidR="00F26181">
        <w:rPr>
          <w:rFonts w:eastAsia="Calibri"/>
          <w:sz w:val="26"/>
          <w:szCs w:val="26"/>
        </w:rPr>
        <w:t xml:space="preserve">  </w:t>
      </w:r>
    </w:p>
    <w:p w14:paraId="609E8093" w14:textId="77777777" w:rsidR="00F10E6E" w:rsidRDefault="00F10E6E" w:rsidP="00314356">
      <w:pPr>
        <w:widowControl/>
        <w:spacing w:line="360" w:lineRule="auto"/>
        <w:rPr>
          <w:rFonts w:eastAsia="Calibri"/>
          <w:sz w:val="26"/>
          <w:szCs w:val="26"/>
        </w:rPr>
      </w:pPr>
    </w:p>
    <w:p w14:paraId="70622AA1" w14:textId="09D5F913" w:rsidR="00314356" w:rsidRDefault="00F10E6E" w:rsidP="00314356">
      <w:pPr>
        <w:widowControl/>
        <w:spacing w:line="360" w:lineRule="auto"/>
        <w:rPr>
          <w:rFonts w:eastAsia="Calibri"/>
          <w:sz w:val="26"/>
          <w:szCs w:val="26"/>
        </w:rPr>
      </w:pPr>
      <w:r>
        <w:rPr>
          <w:rFonts w:eastAsia="Calibri"/>
          <w:sz w:val="26"/>
          <w:szCs w:val="26"/>
        </w:rPr>
        <w:tab/>
      </w:r>
      <w:r>
        <w:rPr>
          <w:rFonts w:eastAsia="Calibri"/>
          <w:sz w:val="26"/>
          <w:szCs w:val="26"/>
        </w:rPr>
        <w:tab/>
      </w:r>
      <w:r w:rsidR="00F26181">
        <w:rPr>
          <w:rFonts w:eastAsia="Calibri"/>
          <w:sz w:val="26"/>
          <w:szCs w:val="26"/>
        </w:rPr>
        <w:t xml:space="preserve">PECO </w:t>
      </w:r>
      <w:r w:rsidR="00553425">
        <w:rPr>
          <w:rFonts w:eastAsia="Calibri"/>
          <w:sz w:val="26"/>
          <w:szCs w:val="26"/>
        </w:rPr>
        <w:t xml:space="preserve">also </w:t>
      </w:r>
      <w:r>
        <w:rPr>
          <w:rFonts w:eastAsia="Calibri"/>
          <w:sz w:val="26"/>
          <w:szCs w:val="26"/>
        </w:rPr>
        <w:t xml:space="preserve">responds to </w:t>
      </w:r>
      <w:r w:rsidR="00487507">
        <w:rPr>
          <w:rFonts w:eastAsia="Calibri"/>
          <w:sz w:val="26"/>
          <w:szCs w:val="26"/>
        </w:rPr>
        <w:t>the Complainant</w:t>
      </w:r>
      <w:r w:rsidR="005937A0">
        <w:rPr>
          <w:rFonts w:eastAsia="Calibri"/>
          <w:sz w:val="26"/>
          <w:szCs w:val="26"/>
        </w:rPr>
        <w:t xml:space="preserve">’s argument </w:t>
      </w:r>
      <w:r>
        <w:rPr>
          <w:rFonts w:eastAsia="Calibri"/>
          <w:sz w:val="26"/>
          <w:szCs w:val="26"/>
        </w:rPr>
        <w:t xml:space="preserve">in which she argues bias, collusion and </w:t>
      </w:r>
      <w:r>
        <w:rPr>
          <w:rFonts w:eastAsia="Calibri"/>
          <w:i/>
          <w:sz w:val="26"/>
          <w:szCs w:val="26"/>
        </w:rPr>
        <w:t xml:space="preserve">ex parte </w:t>
      </w:r>
      <w:r>
        <w:rPr>
          <w:rFonts w:eastAsia="Calibri"/>
          <w:sz w:val="26"/>
          <w:szCs w:val="26"/>
        </w:rPr>
        <w:t xml:space="preserve">communications between various utilities and the presiding ALJs in certain cases because she was not able to find copies of </w:t>
      </w:r>
      <w:r>
        <w:rPr>
          <w:rFonts w:eastAsia="Calibri"/>
          <w:i/>
          <w:sz w:val="26"/>
          <w:szCs w:val="26"/>
        </w:rPr>
        <w:t xml:space="preserve">pro hac vice </w:t>
      </w:r>
      <w:r w:rsidR="005937A0">
        <w:rPr>
          <w:rFonts w:eastAsia="Calibri"/>
          <w:sz w:val="26"/>
          <w:szCs w:val="26"/>
        </w:rPr>
        <w:t>orders on the Commission’s website</w:t>
      </w:r>
      <w:r>
        <w:rPr>
          <w:rFonts w:eastAsia="Calibri"/>
          <w:sz w:val="26"/>
          <w:szCs w:val="26"/>
        </w:rPr>
        <w:t>.</w:t>
      </w:r>
      <w:r w:rsidR="005937A0">
        <w:rPr>
          <w:rFonts w:eastAsia="Calibri"/>
          <w:sz w:val="26"/>
          <w:szCs w:val="26"/>
        </w:rPr>
        <w:t xml:space="preserve">  PECO explains</w:t>
      </w:r>
      <w:r w:rsidR="00F00759">
        <w:rPr>
          <w:rFonts w:eastAsia="Calibri"/>
          <w:sz w:val="26"/>
          <w:szCs w:val="26"/>
        </w:rPr>
        <w:t>, however,</w:t>
      </w:r>
      <w:r w:rsidR="005937A0">
        <w:rPr>
          <w:rFonts w:eastAsia="Calibri"/>
          <w:sz w:val="26"/>
          <w:szCs w:val="26"/>
        </w:rPr>
        <w:t xml:space="preserve"> that not all procedural orders get posted to the Commission’s website.  PECO provided the status of eight Motions </w:t>
      </w:r>
      <w:r w:rsidR="00F00759">
        <w:rPr>
          <w:rFonts w:eastAsia="Calibri"/>
          <w:sz w:val="26"/>
          <w:szCs w:val="26"/>
        </w:rPr>
        <w:t xml:space="preserve">for which the Complainant was unable to find </w:t>
      </w:r>
      <w:r w:rsidR="005937A0">
        <w:rPr>
          <w:rFonts w:eastAsia="Calibri"/>
          <w:sz w:val="26"/>
          <w:szCs w:val="26"/>
        </w:rPr>
        <w:t>a</w:t>
      </w:r>
      <w:r w:rsidR="00F00759">
        <w:rPr>
          <w:rFonts w:eastAsia="Calibri"/>
          <w:sz w:val="26"/>
          <w:szCs w:val="26"/>
        </w:rPr>
        <w:t xml:space="preserve">s well as </w:t>
      </w:r>
      <w:r w:rsidR="005937A0">
        <w:rPr>
          <w:rFonts w:eastAsia="Calibri"/>
          <w:sz w:val="26"/>
          <w:szCs w:val="26"/>
        </w:rPr>
        <w:t>copies of the supporting documents</w:t>
      </w:r>
      <w:r w:rsidR="00F00759">
        <w:rPr>
          <w:rFonts w:eastAsia="Calibri"/>
          <w:sz w:val="26"/>
          <w:szCs w:val="26"/>
        </w:rPr>
        <w:t>.</w:t>
      </w:r>
      <w:r w:rsidR="005937A0">
        <w:rPr>
          <w:rFonts w:eastAsia="Calibri"/>
          <w:sz w:val="26"/>
          <w:szCs w:val="26"/>
        </w:rPr>
        <w:t xml:space="preserve">  Answer at 7</w:t>
      </w:r>
      <w:r w:rsidR="00D1292E">
        <w:rPr>
          <w:rFonts w:eastAsia="Calibri"/>
          <w:sz w:val="26"/>
          <w:szCs w:val="26"/>
        </w:rPr>
        <w:t>-8</w:t>
      </w:r>
      <w:r w:rsidR="005937A0">
        <w:rPr>
          <w:rFonts w:eastAsia="Calibri"/>
          <w:sz w:val="26"/>
          <w:szCs w:val="26"/>
        </w:rPr>
        <w:t xml:space="preserve">.  PECO </w:t>
      </w:r>
      <w:r w:rsidR="00A200AD">
        <w:rPr>
          <w:rFonts w:eastAsia="Calibri"/>
          <w:sz w:val="26"/>
          <w:szCs w:val="26"/>
        </w:rPr>
        <w:t xml:space="preserve">also explained </w:t>
      </w:r>
      <w:r w:rsidR="005937A0">
        <w:rPr>
          <w:rFonts w:eastAsia="Calibri"/>
          <w:sz w:val="26"/>
          <w:szCs w:val="26"/>
        </w:rPr>
        <w:t xml:space="preserve">that three latter PECO cases </w:t>
      </w:r>
      <w:r w:rsidR="00D1292E">
        <w:rPr>
          <w:rFonts w:eastAsia="Calibri"/>
          <w:sz w:val="26"/>
          <w:szCs w:val="26"/>
        </w:rPr>
        <w:t xml:space="preserve">cited by the Complainant </w:t>
      </w:r>
      <w:r w:rsidR="005937A0">
        <w:rPr>
          <w:rFonts w:eastAsia="Calibri"/>
          <w:sz w:val="26"/>
          <w:szCs w:val="26"/>
        </w:rPr>
        <w:t xml:space="preserve">exist in which PECO did not file  </w:t>
      </w:r>
      <w:r w:rsidR="005937A0" w:rsidRPr="005937A0">
        <w:rPr>
          <w:rFonts w:eastAsia="Calibri"/>
          <w:i/>
          <w:sz w:val="26"/>
          <w:szCs w:val="26"/>
        </w:rPr>
        <w:t>pro hac vice</w:t>
      </w:r>
      <w:r w:rsidR="005937A0">
        <w:rPr>
          <w:rFonts w:eastAsia="Calibri"/>
          <w:sz w:val="26"/>
          <w:szCs w:val="26"/>
        </w:rPr>
        <w:t xml:space="preserve"> Motio</w:t>
      </w:r>
      <w:r w:rsidR="00D1292E">
        <w:rPr>
          <w:rFonts w:eastAsia="Calibri"/>
          <w:sz w:val="26"/>
          <w:szCs w:val="26"/>
        </w:rPr>
        <w:t>n</w:t>
      </w:r>
      <w:r w:rsidR="00815952">
        <w:rPr>
          <w:rFonts w:eastAsia="Calibri"/>
          <w:sz w:val="26"/>
          <w:szCs w:val="26"/>
        </w:rPr>
        <w:t>s</w:t>
      </w:r>
      <w:r w:rsidR="005937A0">
        <w:rPr>
          <w:rFonts w:eastAsia="Calibri"/>
          <w:sz w:val="26"/>
          <w:szCs w:val="26"/>
        </w:rPr>
        <w:t xml:space="preserve"> but notes this oversight will be corrected</w:t>
      </w:r>
      <w:r w:rsidR="00D1292E">
        <w:rPr>
          <w:rFonts w:eastAsia="Calibri"/>
          <w:sz w:val="26"/>
          <w:szCs w:val="26"/>
        </w:rPr>
        <w:t xml:space="preserve"> with </w:t>
      </w:r>
      <w:r w:rsidR="00D1292E">
        <w:rPr>
          <w:rFonts w:eastAsia="Calibri"/>
          <w:i/>
          <w:sz w:val="26"/>
          <w:szCs w:val="26"/>
        </w:rPr>
        <w:t xml:space="preserve">nunc pro tunc </w:t>
      </w:r>
      <w:r w:rsidR="00D1292E">
        <w:rPr>
          <w:rFonts w:eastAsia="Calibri"/>
          <w:sz w:val="26"/>
          <w:szCs w:val="26"/>
        </w:rPr>
        <w:t>filing</w:t>
      </w:r>
      <w:r w:rsidR="00815952">
        <w:rPr>
          <w:rFonts w:eastAsia="Calibri"/>
          <w:sz w:val="26"/>
          <w:szCs w:val="26"/>
        </w:rPr>
        <w:t>s</w:t>
      </w:r>
      <w:r w:rsidR="005937A0">
        <w:rPr>
          <w:rFonts w:eastAsia="Calibri"/>
          <w:sz w:val="26"/>
          <w:szCs w:val="26"/>
        </w:rPr>
        <w:t xml:space="preserve">.  </w:t>
      </w:r>
      <w:r w:rsidR="00D1292E">
        <w:rPr>
          <w:rFonts w:eastAsia="Calibri"/>
          <w:sz w:val="26"/>
          <w:szCs w:val="26"/>
        </w:rPr>
        <w:t xml:space="preserve">Furthermore, PECO submits that there were no nefarious motives of bias and collusion for its failure to file the Motions.  Rather, PECO explains that after nearly two years into the litigation into this body of cases, and with no objections to any </w:t>
      </w:r>
      <w:r w:rsidR="00D1292E">
        <w:rPr>
          <w:rFonts w:eastAsia="Calibri"/>
          <w:i/>
          <w:sz w:val="26"/>
          <w:szCs w:val="26"/>
        </w:rPr>
        <w:t xml:space="preserve">pro hac vice </w:t>
      </w:r>
      <w:r w:rsidR="00D1292E">
        <w:rPr>
          <w:rFonts w:eastAsia="Calibri"/>
          <w:sz w:val="26"/>
          <w:szCs w:val="26"/>
        </w:rPr>
        <w:t xml:space="preserve">motion after the </w:t>
      </w:r>
      <w:r w:rsidR="00D1292E">
        <w:rPr>
          <w:rFonts w:eastAsia="Calibri"/>
          <w:i/>
          <w:sz w:val="26"/>
          <w:szCs w:val="26"/>
        </w:rPr>
        <w:t xml:space="preserve">Krieder </w:t>
      </w:r>
      <w:r w:rsidR="00D1292E">
        <w:rPr>
          <w:rFonts w:eastAsia="Calibri"/>
          <w:sz w:val="26"/>
          <w:szCs w:val="26"/>
        </w:rPr>
        <w:t xml:space="preserve">case, counsel </w:t>
      </w:r>
      <w:r w:rsidR="00D1292E">
        <w:rPr>
          <w:rFonts w:eastAsia="Calibri"/>
          <w:sz w:val="26"/>
          <w:szCs w:val="26"/>
        </w:rPr>
        <w:lastRenderedPageBreak/>
        <w:t xml:space="preserve">for PECO simply overlooked the filling of additional, iterative versions of </w:t>
      </w:r>
      <w:r w:rsidR="00D1292E">
        <w:rPr>
          <w:rFonts w:eastAsia="Calibri"/>
          <w:i/>
          <w:sz w:val="26"/>
          <w:szCs w:val="26"/>
        </w:rPr>
        <w:t xml:space="preserve">pro hace vice </w:t>
      </w:r>
      <w:r w:rsidR="00D1292E">
        <w:rPr>
          <w:rFonts w:eastAsia="Calibri"/>
          <w:sz w:val="26"/>
          <w:szCs w:val="26"/>
        </w:rPr>
        <w:t xml:space="preserve">motions in those three cases.  </w:t>
      </w:r>
      <w:r w:rsidR="005937A0">
        <w:rPr>
          <w:rFonts w:eastAsia="Calibri"/>
          <w:sz w:val="26"/>
          <w:szCs w:val="26"/>
        </w:rPr>
        <w:t>Answer at 9.</w:t>
      </w:r>
    </w:p>
    <w:p w14:paraId="010A550F" w14:textId="77777777" w:rsidR="005937A0" w:rsidRDefault="005937A0" w:rsidP="00314356">
      <w:pPr>
        <w:widowControl/>
        <w:spacing w:line="360" w:lineRule="auto"/>
        <w:rPr>
          <w:rFonts w:eastAsia="Calibri"/>
          <w:sz w:val="26"/>
          <w:szCs w:val="26"/>
        </w:rPr>
      </w:pPr>
    </w:p>
    <w:p w14:paraId="046DC997" w14:textId="5F33235A" w:rsidR="005937A0" w:rsidRDefault="005937A0" w:rsidP="00314356">
      <w:pPr>
        <w:widowControl/>
        <w:spacing w:line="360" w:lineRule="auto"/>
        <w:rPr>
          <w:rFonts w:eastAsia="Calibri"/>
          <w:sz w:val="26"/>
          <w:szCs w:val="26"/>
        </w:rPr>
      </w:pPr>
      <w:r>
        <w:rPr>
          <w:rFonts w:eastAsia="Calibri"/>
          <w:sz w:val="26"/>
          <w:szCs w:val="26"/>
        </w:rPr>
        <w:tab/>
      </w:r>
      <w:r>
        <w:rPr>
          <w:rFonts w:eastAsia="Calibri"/>
          <w:sz w:val="26"/>
          <w:szCs w:val="26"/>
        </w:rPr>
        <w:tab/>
      </w:r>
      <w:r w:rsidR="00B502F8">
        <w:rPr>
          <w:rFonts w:eastAsia="Calibri"/>
          <w:sz w:val="26"/>
          <w:szCs w:val="26"/>
        </w:rPr>
        <w:t xml:space="preserve">Regarding the testimony of PECO witness Dr. Davis, PECO </w:t>
      </w:r>
      <w:r w:rsidR="00E23100">
        <w:rPr>
          <w:rFonts w:eastAsia="Calibri"/>
          <w:sz w:val="26"/>
          <w:szCs w:val="26"/>
        </w:rPr>
        <w:t xml:space="preserve">responds </w:t>
      </w:r>
      <w:r w:rsidR="00B502F8">
        <w:rPr>
          <w:rFonts w:eastAsia="Calibri"/>
          <w:sz w:val="26"/>
          <w:szCs w:val="26"/>
        </w:rPr>
        <w:t xml:space="preserve">that </w:t>
      </w:r>
      <w:r w:rsidR="000E2496">
        <w:rPr>
          <w:rFonts w:eastAsia="Calibri"/>
          <w:sz w:val="26"/>
          <w:szCs w:val="26"/>
        </w:rPr>
        <w:t>her argument is no</w:t>
      </w:r>
      <w:r w:rsidR="00F10E6E">
        <w:rPr>
          <w:rFonts w:eastAsia="Calibri"/>
          <w:sz w:val="26"/>
          <w:szCs w:val="26"/>
        </w:rPr>
        <w:t>t</w:t>
      </w:r>
      <w:r w:rsidR="000E2496">
        <w:rPr>
          <w:rFonts w:eastAsia="Calibri"/>
          <w:sz w:val="26"/>
          <w:szCs w:val="26"/>
        </w:rPr>
        <w:t xml:space="preserve"> an argument of bias or collusion, but rather just her opinion that Dr.</w:t>
      </w:r>
      <w:r w:rsidR="00F10E6E">
        <w:rPr>
          <w:rFonts w:eastAsia="Calibri"/>
          <w:sz w:val="26"/>
          <w:szCs w:val="26"/>
        </w:rPr>
        <w:t> </w:t>
      </w:r>
      <w:r w:rsidR="000E2496">
        <w:rPr>
          <w:rFonts w:eastAsia="Calibri"/>
          <w:sz w:val="26"/>
          <w:szCs w:val="26"/>
        </w:rPr>
        <w:t xml:space="preserve">Davis is wrong.  PECO submits that </w:t>
      </w:r>
      <w:r w:rsidR="00487507">
        <w:rPr>
          <w:rFonts w:eastAsia="Calibri"/>
          <w:sz w:val="26"/>
          <w:szCs w:val="26"/>
        </w:rPr>
        <w:t>the Complainant</w:t>
      </w:r>
      <w:r w:rsidR="00B502F8">
        <w:rPr>
          <w:rFonts w:eastAsia="Calibri"/>
          <w:sz w:val="26"/>
          <w:szCs w:val="26"/>
        </w:rPr>
        <w:t xml:space="preserve"> did not establish the inconsistencies she alleges through cross-examination during the hearing in her case</w:t>
      </w:r>
      <w:r w:rsidR="00D1292E">
        <w:rPr>
          <w:rFonts w:eastAsia="Calibri"/>
          <w:sz w:val="26"/>
          <w:szCs w:val="26"/>
        </w:rPr>
        <w:t>,</w:t>
      </w:r>
      <w:r w:rsidR="00B502F8">
        <w:rPr>
          <w:rFonts w:eastAsia="Calibri"/>
          <w:sz w:val="26"/>
          <w:szCs w:val="26"/>
        </w:rPr>
        <w:t xml:space="preserve"> and her argument relies upon extra-record evidence from other proceedings</w:t>
      </w:r>
      <w:r w:rsidR="000E2496">
        <w:rPr>
          <w:rFonts w:eastAsia="Calibri"/>
          <w:sz w:val="26"/>
          <w:szCs w:val="26"/>
        </w:rPr>
        <w:t xml:space="preserve"> that should not be allowed for reconsideration in this proceeding</w:t>
      </w:r>
      <w:r w:rsidR="00B502F8">
        <w:rPr>
          <w:rFonts w:eastAsia="Calibri"/>
          <w:sz w:val="26"/>
          <w:szCs w:val="26"/>
        </w:rPr>
        <w:t>.  Answer at 19-20.</w:t>
      </w:r>
    </w:p>
    <w:p w14:paraId="02DB4E9F" w14:textId="77777777" w:rsidR="00B502F8" w:rsidRDefault="00B502F8" w:rsidP="00314356">
      <w:pPr>
        <w:widowControl/>
        <w:spacing w:line="360" w:lineRule="auto"/>
        <w:rPr>
          <w:rFonts w:eastAsia="Calibri"/>
          <w:sz w:val="26"/>
          <w:szCs w:val="26"/>
        </w:rPr>
      </w:pPr>
    </w:p>
    <w:p w14:paraId="3263E18B" w14:textId="7408F364" w:rsidR="00B502F8" w:rsidRDefault="00B502F8" w:rsidP="00314356">
      <w:pPr>
        <w:widowControl/>
        <w:spacing w:line="360" w:lineRule="auto"/>
        <w:rPr>
          <w:rFonts w:eastAsia="Calibri"/>
          <w:sz w:val="26"/>
          <w:szCs w:val="26"/>
        </w:rPr>
      </w:pPr>
      <w:r>
        <w:rPr>
          <w:rFonts w:eastAsia="Calibri"/>
          <w:sz w:val="26"/>
          <w:szCs w:val="26"/>
        </w:rPr>
        <w:tab/>
      </w:r>
      <w:r>
        <w:rPr>
          <w:rFonts w:eastAsia="Calibri"/>
          <w:sz w:val="26"/>
          <w:szCs w:val="26"/>
        </w:rPr>
        <w:tab/>
      </w:r>
      <w:r w:rsidR="00EE3929">
        <w:rPr>
          <w:rFonts w:eastAsia="Calibri"/>
          <w:sz w:val="26"/>
          <w:szCs w:val="26"/>
        </w:rPr>
        <w:t>Finally, PECO disagrees with the Complainant’s allegation that the Commission has demonstrated collusion with the electric utilities based on its consistent rulings that favor the public utilities in all AMI/health cases that are similar to hers.</w:t>
      </w:r>
      <w:r>
        <w:rPr>
          <w:rFonts w:eastAsia="Calibri"/>
          <w:sz w:val="26"/>
          <w:szCs w:val="26"/>
        </w:rPr>
        <w:t xml:space="preserve">  PECO s</w:t>
      </w:r>
      <w:r w:rsidR="00EE3929">
        <w:rPr>
          <w:rFonts w:eastAsia="Calibri"/>
          <w:sz w:val="26"/>
          <w:szCs w:val="26"/>
        </w:rPr>
        <w:t xml:space="preserve">ubmits </w:t>
      </w:r>
      <w:r>
        <w:rPr>
          <w:rFonts w:eastAsia="Calibri"/>
          <w:sz w:val="26"/>
          <w:szCs w:val="26"/>
        </w:rPr>
        <w:t xml:space="preserve">that the reason no Complainant has succeeded in an AMI/health case is </w:t>
      </w:r>
      <w:r w:rsidR="00EE3929">
        <w:rPr>
          <w:rFonts w:eastAsia="Calibri"/>
          <w:sz w:val="26"/>
          <w:szCs w:val="26"/>
        </w:rPr>
        <w:t xml:space="preserve">because </w:t>
      </w:r>
      <w:r>
        <w:rPr>
          <w:rFonts w:eastAsia="Calibri"/>
          <w:sz w:val="26"/>
          <w:szCs w:val="26"/>
        </w:rPr>
        <w:t>the decision</w:t>
      </w:r>
      <w:r w:rsidR="00273F57">
        <w:rPr>
          <w:rFonts w:eastAsia="Calibri"/>
          <w:sz w:val="26"/>
          <w:szCs w:val="26"/>
        </w:rPr>
        <w:t>s</w:t>
      </w:r>
      <w:r>
        <w:rPr>
          <w:rFonts w:eastAsia="Calibri"/>
          <w:sz w:val="26"/>
          <w:szCs w:val="26"/>
        </w:rPr>
        <w:t xml:space="preserve"> in those cases are based upon the record evidence in those proceedings, and none of the Complainants has proved, by a preponderance of evidence in those proceedings, that AMI meters cause, contribute to, or exacerbate adverse human health effects.  Answer at 11.</w:t>
      </w:r>
    </w:p>
    <w:bookmarkEnd w:id="3"/>
    <w:p w14:paraId="3CD05968" w14:textId="0BEF5AD5" w:rsidR="00BE524F" w:rsidRDefault="00BE524F" w:rsidP="00314356">
      <w:pPr>
        <w:widowControl/>
        <w:spacing w:line="360" w:lineRule="auto"/>
        <w:rPr>
          <w:rFonts w:eastAsia="Calibri"/>
          <w:sz w:val="26"/>
          <w:szCs w:val="26"/>
        </w:rPr>
      </w:pPr>
    </w:p>
    <w:p w14:paraId="787C4F5A" w14:textId="500F9DA3" w:rsidR="00CF3111" w:rsidRDefault="00CF3111" w:rsidP="00CF3111">
      <w:pPr>
        <w:keepNext/>
        <w:keepLines/>
        <w:widowControl/>
        <w:spacing w:line="360" w:lineRule="auto"/>
        <w:rPr>
          <w:rFonts w:eastAsia="Calibri"/>
          <w:b/>
          <w:sz w:val="26"/>
          <w:szCs w:val="26"/>
        </w:rPr>
      </w:pPr>
      <w:r w:rsidRPr="00CF3111">
        <w:rPr>
          <w:rFonts w:eastAsia="Calibri"/>
          <w:b/>
          <w:sz w:val="26"/>
          <w:szCs w:val="26"/>
        </w:rPr>
        <w:tab/>
      </w:r>
      <w:r w:rsidRPr="00CF3111">
        <w:rPr>
          <w:rFonts w:eastAsia="Calibri"/>
          <w:b/>
          <w:sz w:val="26"/>
          <w:szCs w:val="26"/>
        </w:rPr>
        <w:tab/>
        <w:t>c.</w:t>
      </w:r>
      <w:r w:rsidRPr="00CF3111">
        <w:rPr>
          <w:rFonts w:eastAsia="Calibri"/>
          <w:b/>
          <w:sz w:val="26"/>
          <w:szCs w:val="26"/>
        </w:rPr>
        <w:tab/>
        <w:t>Disposition</w:t>
      </w:r>
    </w:p>
    <w:p w14:paraId="021F57DA" w14:textId="0779ED50" w:rsidR="00CF3111" w:rsidRDefault="00CF3111" w:rsidP="00CF3111">
      <w:pPr>
        <w:keepNext/>
        <w:keepLines/>
        <w:widowControl/>
        <w:spacing w:line="360" w:lineRule="auto"/>
        <w:rPr>
          <w:rFonts w:eastAsia="Calibri"/>
          <w:b/>
          <w:sz w:val="26"/>
          <w:szCs w:val="26"/>
        </w:rPr>
      </w:pPr>
    </w:p>
    <w:p w14:paraId="69721197" w14:textId="166779F4" w:rsidR="00CF3111" w:rsidRDefault="00CF3111" w:rsidP="00CF3111">
      <w:pPr>
        <w:widowControl/>
        <w:spacing w:line="360" w:lineRule="auto"/>
        <w:rPr>
          <w:sz w:val="26"/>
          <w:szCs w:val="26"/>
        </w:rPr>
      </w:pPr>
      <w:r>
        <w:rPr>
          <w:sz w:val="26"/>
          <w:szCs w:val="26"/>
        </w:rPr>
        <w:tab/>
      </w:r>
      <w:r>
        <w:rPr>
          <w:sz w:val="26"/>
          <w:szCs w:val="26"/>
        </w:rPr>
        <w:tab/>
        <w:t xml:space="preserve">Before </w:t>
      </w:r>
      <w:r w:rsidR="00000D6D">
        <w:rPr>
          <w:sz w:val="26"/>
          <w:szCs w:val="26"/>
        </w:rPr>
        <w:t>we address our disposition on this first issue, we note, a</w:t>
      </w:r>
      <w:r>
        <w:rPr>
          <w:sz w:val="26"/>
          <w:szCs w:val="26"/>
        </w:rPr>
        <w:t xml:space="preserve">s stated </w:t>
      </w:r>
      <w:r w:rsidR="00000D6D">
        <w:rPr>
          <w:sz w:val="26"/>
          <w:szCs w:val="26"/>
        </w:rPr>
        <w:t xml:space="preserve">previously, that </w:t>
      </w:r>
      <w:r>
        <w:rPr>
          <w:sz w:val="26"/>
          <w:szCs w:val="26"/>
        </w:rPr>
        <w:t xml:space="preserve">Petitions for Reconsideration are governed by </w:t>
      </w:r>
      <w:r w:rsidRPr="00C6620E">
        <w:rPr>
          <w:i/>
          <w:sz w:val="26"/>
          <w:szCs w:val="26"/>
        </w:rPr>
        <w:t>Duick</w:t>
      </w:r>
      <w:r>
        <w:rPr>
          <w:sz w:val="26"/>
          <w:szCs w:val="26"/>
        </w:rPr>
        <w:t xml:space="preserve">, which essentially requires a two-step analysis.  First, we determine whether a party has offered new and novel arguments or identified considerations that appear to have been overlooked or not addressed by the Commission in its previous order.  We will not reconsider our previous decision based on arguments that have already been considered.  The second step of the </w:t>
      </w:r>
      <w:r w:rsidRPr="00C6620E">
        <w:rPr>
          <w:i/>
          <w:sz w:val="26"/>
          <w:szCs w:val="26"/>
        </w:rPr>
        <w:t>Duick</w:t>
      </w:r>
      <w:r>
        <w:rPr>
          <w:sz w:val="26"/>
          <w:szCs w:val="26"/>
        </w:rPr>
        <w:t xml:space="preserve"> analysis, therefore, is to evaluate the new or novel argument, or overlooked consideration, in order to determine whether to modify our previous decision.  However, </w:t>
      </w:r>
      <w:r>
        <w:rPr>
          <w:sz w:val="26"/>
          <w:szCs w:val="26"/>
        </w:rPr>
        <w:lastRenderedPageBreak/>
        <w:t>we will not necessarily modify our prior decision just because a party offers a new and novel argument or identifies a consideration that was overlooked or not addressed by the Commission in its previous order.  Based upon our evaluation of the record and the parties’ positions in each particular case, we will determine if there is a sufficient basis for us to exercise our discretion to amend or rescind a prior Order, in whole or in part.</w:t>
      </w:r>
    </w:p>
    <w:p w14:paraId="5819B0FC" w14:textId="77777777" w:rsidR="00CF3111" w:rsidRDefault="00CF3111" w:rsidP="00CF3111">
      <w:pPr>
        <w:widowControl/>
        <w:spacing w:line="360" w:lineRule="auto"/>
        <w:rPr>
          <w:sz w:val="26"/>
          <w:szCs w:val="26"/>
        </w:rPr>
      </w:pPr>
    </w:p>
    <w:p w14:paraId="6CA7994C" w14:textId="1BD64E46" w:rsidR="00CF3111" w:rsidRDefault="00CF3111" w:rsidP="00CF3111">
      <w:pPr>
        <w:widowControl/>
        <w:spacing w:line="360" w:lineRule="auto"/>
        <w:rPr>
          <w:rFonts w:eastAsia="Calibri"/>
          <w:sz w:val="26"/>
          <w:szCs w:val="26"/>
        </w:rPr>
      </w:pPr>
      <w:r>
        <w:rPr>
          <w:sz w:val="26"/>
          <w:szCs w:val="26"/>
        </w:rPr>
        <w:tab/>
      </w:r>
      <w:r>
        <w:rPr>
          <w:sz w:val="26"/>
          <w:szCs w:val="26"/>
        </w:rPr>
        <w:tab/>
      </w:r>
      <w:r w:rsidRPr="00D365A7">
        <w:rPr>
          <w:sz w:val="26"/>
          <w:szCs w:val="26"/>
        </w:rPr>
        <w:t>Upon consideration of the record evidence in this proceeding, we will d</w:t>
      </w:r>
      <w:r>
        <w:rPr>
          <w:sz w:val="26"/>
          <w:szCs w:val="26"/>
        </w:rPr>
        <w:t xml:space="preserve">eny the Complainant’s Petition on the grounds that it fails to meet the </w:t>
      </w:r>
      <w:r>
        <w:rPr>
          <w:i/>
          <w:sz w:val="26"/>
          <w:szCs w:val="26"/>
        </w:rPr>
        <w:t xml:space="preserve">Duick </w:t>
      </w:r>
      <w:r>
        <w:rPr>
          <w:sz w:val="26"/>
          <w:szCs w:val="26"/>
        </w:rPr>
        <w:t>standards</w:t>
      </w:r>
      <w:r w:rsidRPr="00D365A7">
        <w:rPr>
          <w:sz w:val="26"/>
          <w:szCs w:val="26"/>
        </w:rPr>
        <w:t xml:space="preserve">.  </w:t>
      </w:r>
      <w:r>
        <w:rPr>
          <w:sz w:val="26"/>
          <w:szCs w:val="26"/>
        </w:rPr>
        <w:t>We also note that, i</w:t>
      </w:r>
      <w:r w:rsidRPr="006D59D3">
        <w:rPr>
          <w:sz w:val="26"/>
          <w:szCs w:val="26"/>
        </w:rPr>
        <w:t xml:space="preserve">n her Petition, the Complainant has attempted to include extra-record evidence regarding several matters.  </w:t>
      </w:r>
      <w:r w:rsidRPr="006D59D3">
        <w:rPr>
          <w:rFonts w:eastAsia="Calibri"/>
          <w:sz w:val="26"/>
          <w:szCs w:val="26"/>
        </w:rPr>
        <w:t xml:space="preserve">This extra-record information, submitted after the close of the record, </w:t>
      </w:r>
      <w:r>
        <w:rPr>
          <w:rFonts w:eastAsia="Calibri"/>
          <w:sz w:val="26"/>
          <w:szCs w:val="26"/>
        </w:rPr>
        <w:t>will not</w:t>
      </w:r>
      <w:r w:rsidRPr="006D59D3">
        <w:rPr>
          <w:rFonts w:eastAsia="Calibri"/>
          <w:sz w:val="26"/>
          <w:szCs w:val="26"/>
        </w:rPr>
        <w:t xml:space="preserve"> be considered in this decision.  52 Pa. Code § 5.431.</w:t>
      </w:r>
    </w:p>
    <w:p w14:paraId="07859E83" w14:textId="7BE7AFF0" w:rsidR="00FA6673" w:rsidRDefault="00FA6673" w:rsidP="00CF3111">
      <w:pPr>
        <w:widowControl/>
        <w:spacing w:line="360" w:lineRule="auto"/>
        <w:rPr>
          <w:rFonts w:eastAsia="Calibri"/>
          <w:sz w:val="26"/>
          <w:szCs w:val="26"/>
        </w:rPr>
      </w:pPr>
    </w:p>
    <w:p w14:paraId="09522B56" w14:textId="70C0F4CA" w:rsidR="0024279E" w:rsidRDefault="00FA6673" w:rsidP="00DF106F">
      <w:pPr>
        <w:widowControl/>
        <w:spacing w:line="360" w:lineRule="auto"/>
        <w:ind w:firstLine="1440"/>
        <w:rPr>
          <w:sz w:val="26"/>
          <w:szCs w:val="26"/>
        </w:rPr>
      </w:pPr>
      <w:r>
        <w:rPr>
          <w:rFonts w:eastAsia="Calibri"/>
          <w:sz w:val="26"/>
          <w:szCs w:val="26"/>
        </w:rPr>
        <w:t xml:space="preserve">Proceeding to the Complainant’s first issue </w:t>
      </w:r>
      <w:r w:rsidR="005614DF">
        <w:rPr>
          <w:rFonts w:eastAsia="Calibri"/>
          <w:sz w:val="26"/>
          <w:szCs w:val="26"/>
        </w:rPr>
        <w:t xml:space="preserve">in which </w:t>
      </w:r>
      <w:r w:rsidR="00DF106F">
        <w:rPr>
          <w:rFonts w:eastAsia="Calibri"/>
          <w:sz w:val="26"/>
          <w:szCs w:val="26"/>
        </w:rPr>
        <w:t>she</w:t>
      </w:r>
      <w:r w:rsidR="006C2D11">
        <w:rPr>
          <w:rFonts w:eastAsia="Calibri"/>
          <w:sz w:val="26"/>
          <w:szCs w:val="26"/>
        </w:rPr>
        <w:t xml:space="preserve"> makes several alleged arguments </w:t>
      </w:r>
      <w:r w:rsidR="00DF106F">
        <w:rPr>
          <w:sz w:val="26"/>
          <w:szCs w:val="26"/>
        </w:rPr>
        <w:t>that there exists biased positions and unlawful collusion between the Commission and the utilities, we are of the opinion that the Complainant’s argument</w:t>
      </w:r>
      <w:r w:rsidR="00553162">
        <w:rPr>
          <w:sz w:val="26"/>
          <w:szCs w:val="26"/>
        </w:rPr>
        <w:t>s</w:t>
      </w:r>
      <w:r w:rsidR="00DF106F">
        <w:rPr>
          <w:sz w:val="26"/>
          <w:szCs w:val="26"/>
        </w:rPr>
        <w:t xml:space="preserve"> </w:t>
      </w:r>
      <w:r w:rsidR="008F352C">
        <w:rPr>
          <w:sz w:val="26"/>
          <w:szCs w:val="26"/>
        </w:rPr>
        <w:t xml:space="preserve">in support of her allegations are </w:t>
      </w:r>
      <w:r w:rsidR="00DF106F">
        <w:rPr>
          <w:sz w:val="26"/>
          <w:szCs w:val="26"/>
        </w:rPr>
        <w:t xml:space="preserve">without merit and </w:t>
      </w:r>
      <w:r w:rsidR="00B5313C">
        <w:rPr>
          <w:sz w:val="26"/>
          <w:szCs w:val="26"/>
        </w:rPr>
        <w:t xml:space="preserve">must </w:t>
      </w:r>
      <w:r w:rsidR="00DF106F">
        <w:rPr>
          <w:sz w:val="26"/>
          <w:szCs w:val="26"/>
        </w:rPr>
        <w:t xml:space="preserve">be denied.  We note that </w:t>
      </w:r>
      <w:r w:rsidR="00B5313C">
        <w:rPr>
          <w:sz w:val="26"/>
          <w:szCs w:val="26"/>
        </w:rPr>
        <w:t xml:space="preserve">our decisions in </w:t>
      </w:r>
      <w:r w:rsidR="00DF106F">
        <w:rPr>
          <w:sz w:val="26"/>
          <w:szCs w:val="26"/>
        </w:rPr>
        <w:t xml:space="preserve">each smart meter installation case </w:t>
      </w:r>
      <w:r w:rsidR="00815952">
        <w:rPr>
          <w:sz w:val="26"/>
          <w:szCs w:val="26"/>
        </w:rPr>
        <w:t>are</w:t>
      </w:r>
      <w:r w:rsidR="00DF106F">
        <w:rPr>
          <w:sz w:val="26"/>
          <w:szCs w:val="26"/>
        </w:rPr>
        <w:t xml:space="preserve"> considered on an individual basis </w:t>
      </w:r>
      <w:r w:rsidR="00B5313C">
        <w:rPr>
          <w:sz w:val="26"/>
          <w:szCs w:val="26"/>
        </w:rPr>
        <w:t xml:space="preserve">established </w:t>
      </w:r>
      <w:r w:rsidR="00DF106F">
        <w:rPr>
          <w:sz w:val="26"/>
          <w:szCs w:val="26"/>
        </w:rPr>
        <w:t xml:space="preserve">on the facts </w:t>
      </w:r>
      <w:r w:rsidR="00B5313C">
        <w:rPr>
          <w:sz w:val="26"/>
          <w:szCs w:val="26"/>
        </w:rPr>
        <w:t xml:space="preserve">in </w:t>
      </w:r>
      <w:r w:rsidR="00DF106F">
        <w:rPr>
          <w:sz w:val="26"/>
          <w:szCs w:val="26"/>
        </w:rPr>
        <w:t xml:space="preserve">the record </w:t>
      </w:r>
      <w:r w:rsidR="00B5313C">
        <w:rPr>
          <w:sz w:val="26"/>
          <w:szCs w:val="26"/>
        </w:rPr>
        <w:t xml:space="preserve">of each </w:t>
      </w:r>
      <w:r w:rsidR="00DF106F">
        <w:rPr>
          <w:sz w:val="26"/>
          <w:szCs w:val="26"/>
        </w:rPr>
        <w:t xml:space="preserve">particular proceeding.  The evidence in this proceeding </w:t>
      </w:r>
      <w:r w:rsidR="00B936E3">
        <w:rPr>
          <w:sz w:val="26"/>
          <w:szCs w:val="26"/>
        </w:rPr>
        <w:t xml:space="preserve">clearly </w:t>
      </w:r>
      <w:r w:rsidR="00DF106F">
        <w:rPr>
          <w:sz w:val="26"/>
          <w:szCs w:val="26"/>
        </w:rPr>
        <w:t xml:space="preserve">demonstrates that the Complainant filed a Complaint against PECO, and the Complaint has been duly considered through </w:t>
      </w:r>
      <w:r w:rsidR="00B936E3">
        <w:rPr>
          <w:sz w:val="26"/>
          <w:szCs w:val="26"/>
        </w:rPr>
        <w:t xml:space="preserve">the </w:t>
      </w:r>
      <w:r w:rsidR="00DF106F">
        <w:rPr>
          <w:sz w:val="26"/>
          <w:szCs w:val="26"/>
        </w:rPr>
        <w:t xml:space="preserve">evidentiary hearing </w:t>
      </w:r>
      <w:r w:rsidR="00B936E3">
        <w:rPr>
          <w:sz w:val="26"/>
          <w:szCs w:val="26"/>
        </w:rPr>
        <w:t xml:space="preserve">process that resulted in an Initial Decision of the matter as well as </w:t>
      </w:r>
      <w:r w:rsidR="0024279E">
        <w:rPr>
          <w:sz w:val="26"/>
          <w:szCs w:val="26"/>
        </w:rPr>
        <w:t>the subsequent c</w:t>
      </w:r>
      <w:r w:rsidR="00DF106F">
        <w:rPr>
          <w:sz w:val="26"/>
          <w:szCs w:val="26"/>
        </w:rPr>
        <w:t xml:space="preserve">onsideration of the Complainant’s Exceptions </w:t>
      </w:r>
      <w:r w:rsidR="0024279E">
        <w:rPr>
          <w:sz w:val="26"/>
          <w:szCs w:val="26"/>
        </w:rPr>
        <w:t xml:space="preserve">to the Initial Decision, </w:t>
      </w:r>
      <w:r w:rsidR="00DF106F">
        <w:rPr>
          <w:sz w:val="26"/>
          <w:szCs w:val="26"/>
        </w:rPr>
        <w:t xml:space="preserve">and </w:t>
      </w:r>
      <w:r w:rsidR="0024279E">
        <w:rPr>
          <w:sz w:val="26"/>
          <w:szCs w:val="26"/>
        </w:rPr>
        <w:t xml:space="preserve">now, the </w:t>
      </w:r>
      <w:r w:rsidR="00DF106F">
        <w:rPr>
          <w:sz w:val="26"/>
          <w:szCs w:val="26"/>
        </w:rPr>
        <w:t xml:space="preserve">Petition for Reconsideration, </w:t>
      </w:r>
      <w:r w:rsidR="0024279E">
        <w:rPr>
          <w:sz w:val="26"/>
          <w:szCs w:val="26"/>
        </w:rPr>
        <w:t xml:space="preserve">which has allowed </w:t>
      </w:r>
      <w:r w:rsidR="00DF106F">
        <w:rPr>
          <w:sz w:val="26"/>
          <w:szCs w:val="26"/>
        </w:rPr>
        <w:t xml:space="preserve">for </w:t>
      </w:r>
      <w:r w:rsidR="0024279E">
        <w:rPr>
          <w:sz w:val="26"/>
          <w:szCs w:val="26"/>
        </w:rPr>
        <w:t>the Complainant’</w:t>
      </w:r>
      <w:r w:rsidR="00815952">
        <w:rPr>
          <w:sz w:val="26"/>
          <w:szCs w:val="26"/>
        </w:rPr>
        <w:t>s</w:t>
      </w:r>
      <w:r w:rsidR="0024279E">
        <w:rPr>
          <w:sz w:val="26"/>
          <w:szCs w:val="26"/>
        </w:rPr>
        <w:t xml:space="preserve"> </w:t>
      </w:r>
      <w:r w:rsidR="00DF106F">
        <w:rPr>
          <w:sz w:val="26"/>
          <w:szCs w:val="26"/>
        </w:rPr>
        <w:t>due process at every step in the proceeding.</w:t>
      </w:r>
    </w:p>
    <w:p w14:paraId="4F7C2B35" w14:textId="77777777" w:rsidR="0024279E" w:rsidRDefault="0024279E" w:rsidP="00DF106F">
      <w:pPr>
        <w:widowControl/>
        <w:spacing w:line="360" w:lineRule="auto"/>
        <w:ind w:firstLine="1440"/>
        <w:rPr>
          <w:sz w:val="26"/>
          <w:szCs w:val="26"/>
        </w:rPr>
      </w:pPr>
    </w:p>
    <w:p w14:paraId="127E80CA" w14:textId="1D5B82C9" w:rsidR="00F562A9" w:rsidRDefault="00832AC2" w:rsidP="00DF106F">
      <w:pPr>
        <w:widowControl/>
        <w:spacing w:line="360" w:lineRule="auto"/>
        <w:ind w:firstLine="1440"/>
        <w:rPr>
          <w:sz w:val="26"/>
          <w:szCs w:val="26"/>
        </w:rPr>
      </w:pPr>
      <w:r>
        <w:rPr>
          <w:sz w:val="26"/>
          <w:szCs w:val="26"/>
        </w:rPr>
        <w:t>Additionally, t</w:t>
      </w:r>
      <w:r w:rsidR="00BD31AE">
        <w:rPr>
          <w:sz w:val="26"/>
          <w:szCs w:val="26"/>
        </w:rPr>
        <w:t xml:space="preserve">he Complainant relies upon extra-record evidence from other proceedings when she alleges that </w:t>
      </w:r>
      <w:r>
        <w:rPr>
          <w:sz w:val="26"/>
          <w:szCs w:val="26"/>
        </w:rPr>
        <w:t xml:space="preserve">Dr. Davis and Dr. Israel presented false or perjured testimony and that </w:t>
      </w:r>
      <w:r w:rsidR="00BD31AE">
        <w:rPr>
          <w:sz w:val="26"/>
          <w:szCs w:val="26"/>
        </w:rPr>
        <w:t>Dr. Davis’ calculation</w:t>
      </w:r>
      <w:r>
        <w:rPr>
          <w:sz w:val="26"/>
          <w:szCs w:val="26"/>
        </w:rPr>
        <w:t>s</w:t>
      </w:r>
      <w:r w:rsidR="00BD31AE">
        <w:rPr>
          <w:sz w:val="26"/>
          <w:szCs w:val="26"/>
        </w:rPr>
        <w:t xml:space="preserve"> </w:t>
      </w:r>
      <w:r w:rsidR="00993302">
        <w:rPr>
          <w:sz w:val="26"/>
          <w:szCs w:val="26"/>
        </w:rPr>
        <w:t xml:space="preserve">comparing radiofrequency exposure from cell phone use to PECO’s AMI Meters </w:t>
      </w:r>
      <w:r w:rsidR="00BD31AE">
        <w:rPr>
          <w:sz w:val="26"/>
          <w:szCs w:val="26"/>
        </w:rPr>
        <w:t>were made up on the spot</w:t>
      </w:r>
      <w:r w:rsidR="006C2D11">
        <w:rPr>
          <w:sz w:val="26"/>
          <w:szCs w:val="26"/>
        </w:rPr>
        <w:t xml:space="preserve">.  </w:t>
      </w:r>
      <w:r w:rsidR="00993302">
        <w:rPr>
          <w:sz w:val="26"/>
          <w:szCs w:val="26"/>
        </w:rPr>
        <w:t xml:space="preserve">We cannot </w:t>
      </w:r>
      <w:r w:rsidR="00E4376C">
        <w:rPr>
          <w:sz w:val="26"/>
          <w:szCs w:val="26"/>
        </w:rPr>
        <w:t xml:space="preserve">accept the </w:t>
      </w:r>
      <w:r w:rsidR="00E4376C">
        <w:rPr>
          <w:sz w:val="26"/>
          <w:szCs w:val="26"/>
        </w:rPr>
        <w:lastRenderedPageBreak/>
        <w:t>Complainant’s arguments here because she failed to establish any inconsistencies through cross-examination during the hearing.</w:t>
      </w:r>
    </w:p>
    <w:p w14:paraId="43A34251" w14:textId="6933FC35" w:rsidR="00E4376C" w:rsidRDefault="00E4376C" w:rsidP="00DF106F">
      <w:pPr>
        <w:widowControl/>
        <w:spacing w:line="360" w:lineRule="auto"/>
        <w:ind w:firstLine="1440"/>
        <w:rPr>
          <w:sz w:val="26"/>
          <w:szCs w:val="26"/>
        </w:rPr>
      </w:pPr>
    </w:p>
    <w:p w14:paraId="17D6AA70" w14:textId="67A2C369" w:rsidR="00C8038B" w:rsidRDefault="004137EF" w:rsidP="00C8038B">
      <w:pPr>
        <w:widowControl/>
        <w:spacing w:line="360" w:lineRule="auto"/>
        <w:ind w:firstLine="1440"/>
        <w:rPr>
          <w:sz w:val="26"/>
          <w:szCs w:val="26"/>
        </w:rPr>
      </w:pPr>
      <w:r>
        <w:rPr>
          <w:sz w:val="26"/>
          <w:szCs w:val="26"/>
        </w:rPr>
        <w:t>W</w:t>
      </w:r>
      <w:r w:rsidR="00F67C75">
        <w:rPr>
          <w:sz w:val="26"/>
          <w:szCs w:val="26"/>
        </w:rPr>
        <w:t xml:space="preserve">e also disagree with the </w:t>
      </w:r>
      <w:r>
        <w:rPr>
          <w:sz w:val="26"/>
          <w:szCs w:val="26"/>
        </w:rPr>
        <w:t>Complainant’s argument that th</w:t>
      </w:r>
      <w:r w:rsidR="00F67C75">
        <w:rPr>
          <w:sz w:val="26"/>
          <w:szCs w:val="26"/>
        </w:rPr>
        <w:t>is C</w:t>
      </w:r>
      <w:r>
        <w:rPr>
          <w:sz w:val="26"/>
          <w:szCs w:val="26"/>
        </w:rPr>
        <w:t xml:space="preserve">ommission demonstrated bias </w:t>
      </w:r>
      <w:r w:rsidR="00FD0179">
        <w:rPr>
          <w:sz w:val="26"/>
          <w:szCs w:val="26"/>
        </w:rPr>
        <w:t xml:space="preserve">toward the electric utility </w:t>
      </w:r>
      <w:r w:rsidR="00394F05">
        <w:rPr>
          <w:sz w:val="26"/>
          <w:szCs w:val="26"/>
        </w:rPr>
        <w:t xml:space="preserve">when the ALJ did not allow her to amend her complaint </w:t>
      </w:r>
      <w:r w:rsidR="00FD0179">
        <w:rPr>
          <w:sz w:val="26"/>
          <w:szCs w:val="26"/>
        </w:rPr>
        <w:t>because, in her word</w:t>
      </w:r>
      <w:r w:rsidR="00394F05">
        <w:rPr>
          <w:sz w:val="26"/>
          <w:szCs w:val="26"/>
        </w:rPr>
        <w:t>s</w:t>
      </w:r>
      <w:r w:rsidR="00FD0179">
        <w:rPr>
          <w:sz w:val="26"/>
          <w:szCs w:val="26"/>
        </w:rPr>
        <w:t>, “it appears that the Commissioners believe that granting me an accommodation for my disability (and for other disabled Pennsylvanians) would tear down the whole smart grid</w:t>
      </w:r>
      <w:r w:rsidR="00F67C75">
        <w:rPr>
          <w:sz w:val="26"/>
          <w:szCs w:val="26"/>
        </w:rPr>
        <w:t>.</w:t>
      </w:r>
      <w:r w:rsidR="00FD0179">
        <w:rPr>
          <w:sz w:val="26"/>
          <w:szCs w:val="26"/>
        </w:rPr>
        <w:t xml:space="preserve">” </w:t>
      </w:r>
      <w:r w:rsidR="00F67C75">
        <w:rPr>
          <w:sz w:val="26"/>
          <w:szCs w:val="26"/>
        </w:rPr>
        <w:t xml:space="preserve"> </w:t>
      </w:r>
      <w:r w:rsidR="00C8038B">
        <w:rPr>
          <w:sz w:val="26"/>
          <w:szCs w:val="26"/>
        </w:rPr>
        <w:t xml:space="preserve">We note that the Complainant’s First Amended Complaint was filed on November 11, 2016, </w:t>
      </w:r>
      <w:r w:rsidR="004D5FB7">
        <w:rPr>
          <w:sz w:val="26"/>
          <w:szCs w:val="26"/>
        </w:rPr>
        <w:t xml:space="preserve">just </w:t>
      </w:r>
      <w:r w:rsidR="00C8038B">
        <w:rPr>
          <w:sz w:val="26"/>
          <w:szCs w:val="26"/>
        </w:rPr>
        <w:t>four days before the scheduled evidentiary hearing started on November 15, 2016</w:t>
      </w:r>
      <w:r w:rsidR="001812A4">
        <w:rPr>
          <w:sz w:val="26"/>
          <w:szCs w:val="26"/>
        </w:rPr>
        <w:t xml:space="preserve">, and that </w:t>
      </w:r>
      <w:r w:rsidR="00C8038B">
        <w:rPr>
          <w:sz w:val="26"/>
          <w:szCs w:val="26"/>
        </w:rPr>
        <w:t xml:space="preserve"> ALJs </w:t>
      </w:r>
      <w:r w:rsidR="0062279B">
        <w:rPr>
          <w:sz w:val="26"/>
          <w:szCs w:val="26"/>
        </w:rPr>
        <w:t xml:space="preserve">Heep and Pell </w:t>
      </w:r>
      <w:r w:rsidR="00C8038B">
        <w:rPr>
          <w:sz w:val="26"/>
          <w:szCs w:val="26"/>
        </w:rPr>
        <w:t xml:space="preserve">granted PECO’s Motion to Strike the First Amended Complaint.  </w:t>
      </w:r>
      <w:r w:rsidR="00190CE1">
        <w:rPr>
          <w:sz w:val="26"/>
          <w:szCs w:val="26"/>
        </w:rPr>
        <w:t>We further note that t</w:t>
      </w:r>
      <w:r w:rsidR="00C8038B">
        <w:rPr>
          <w:sz w:val="26"/>
          <w:szCs w:val="26"/>
        </w:rPr>
        <w:t>he Complainant</w:t>
      </w:r>
      <w:r w:rsidR="00190CE1">
        <w:rPr>
          <w:sz w:val="26"/>
          <w:szCs w:val="26"/>
        </w:rPr>
        <w:t xml:space="preserve"> objected to the ALJs</w:t>
      </w:r>
      <w:r w:rsidR="0062279B">
        <w:rPr>
          <w:sz w:val="26"/>
          <w:szCs w:val="26"/>
        </w:rPr>
        <w:t>’</w:t>
      </w:r>
      <w:r w:rsidR="00190CE1">
        <w:rPr>
          <w:sz w:val="26"/>
          <w:szCs w:val="26"/>
        </w:rPr>
        <w:t xml:space="preserve"> action to strike the First Amended Complaint in her </w:t>
      </w:r>
      <w:r w:rsidR="00C8038B">
        <w:rPr>
          <w:sz w:val="26"/>
          <w:szCs w:val="26"/>
        </w:rPr>
        <w:t>Exception</w:t>
      </w:r>
      <w:r w:rsidR="00190CE1">
        <w:rPr>
          <w:sz w:val="26"/>
          <w:szCs w:val="26"/>
        </w:rPr>
        <w:t>s</w:t>
      </w:r>
      <w:r w:rsidR="00C8038B">
        <w:rPr>
          <w:sz w:val="26"/>
          <w:szCs w:val="26"/>
        </w:rPr>
        <w:t xml:space="preserve"> to the </w:t>
      </w:r>
      <w:r w:rsidR="00C8038B" w:rsidRPr="00F31994">
        <w:rPr>
          <w:i/>
          <w:sz w:val="26"/>
          <w:szCs w:val="26"/>
        </w:rPr>
        <w:t>June 2018 Order</w:t>
      </w:r>
      <w:r w:rsidR="00190CE1">
        <w:rPr>
          <w:sz w:val="26"/>
          <w:szCs w:val="26"/>
        </w:rPr>
        <w:t>.</w:t>
      </w:r>
      <w:r w:rsidR="00C8038B">
        <w:rPr>
          <w:sz w:val="26"/>
          <w:szCs w:val="26"/>
        </w:rPr>
        <w:t xml:space="preserve">  The </w:t>
      </w:r>
      <w:r w:rsidR="00C8038B" w:rsidRPr="00F31994">
        <w:rPr>
          <w:i/>
          <w:sz w:val="26"/>
          <w:szCs w:val="26"/>
        </w:rPr>
        <w:t>June 2018 Order</w:t>
      </w:r>
      <w:r w:rsidR="00C8038B">
        <w:rPr>
          <w:sz w:val="26"/>
          <w:szCs w:val="26"/>
        </w:rPr>
        <w:t xml:space="preserve"> found that the Complainant’s rights were not violated by the ALJs</w:t>
      </w:r>
      <w:r w:rsidR="0062279B">
        <w:rPr>
          <w:sz w:val="26"/>
          <w:szCs w:val="26"/>
        </w:rPr>
        <w:t>’</w:t>
      </w:r>
      <w:r w:rsidR="00C8038B">
        <w:rPr>
          <w:sz w:val="26"/>
          <w:szCs w:val="26"/>
        </w:rPr>
        <w:t xml:space="preserve"> ruling that disallowed the First Amended Complaint.  </w:t>
      </w:r>
      <w:r w:rsidR="00C8038B" w:rsidRPr="00F31994">
        <w:rPr>
          <w:i/>
          <w:sz w:val="26"/>
          <w:szCs w:val="26"/>
        </w:rPr>
        <w:t>June 2018 Order</w:t>
      </w:r>
      <w:r w:rsidR="00C8038B">
        <w:rPr>
          <w:sz w:val="26"/>
          <w:szCs w:val="26"/>
        </w:rPr>
        <w:t xml:space="preserve"> at 21. </w:t>
      </w:r>
      <w:r w:rsidR="000441C2">
        <w:rPr>
          <w:sz w:val="26"/>
          <w:szCs w:val="26"/>
        </w:rPr>
        <w:t xml:space="preserve"> </w:t>
      </w:r>
      <w:r w:rsidR="00C8038B">
        <w:rPr>
          <w:sz w:val="26"/>
          <w:szCs w:val="26"/>
        </w:rPr>
        <w:t>Th</w:t>
      </w:r>
      <w:r w:rsidR="000441C2">
        <w:rPr>
          <w:sz w:val="26"/>
          <w:szCs w:val="26"/>
        </w:rPr>
        <w:t xml:space="preserve">us, </w:t>
      </w:r>
      <w:r w:rsidR="004D5FB7">
        <w:rPr>
          <w:sz w:val="26"/>
          <w:szCs w:val="26"/>
        </w:rPr>
        <w:t xml:space="preserve">we agree with PECO’s response that this argument is an extension of </w:t>
      </w:r>
      <w:r w:rsidR="000441C2">
        <w:rPr>
          <w:sz w:val="26"/>
          <w:szCs w:val="26"/>
        </w:rPr>
        <w:t xml:space="preserve">the Complainant’s </w:t>
      </w:r>
      <w:r w:rsidR="004D5FB7">
        <w:rPr>
          <w:sz w:val="26"/>
          <w:szCs w:val="26"/>
        </w:rPr>
        <w:t>first Exception to  ALJ</w:t>
      </w:r>
      <w:r w:rsidR="0062279B">
        <w:rPr>
          <w:sz w:val="26"/>
          <w:szCs w:val="26"/>
        </w:rPr>
        <w:t xml:space="preserve"> Heep’</w:t>
      </w:r>
      <w:r w:rsidR="004D5FB7">
        <w:rPr>
          <w:sz w:val="26"/>
          <w:szCs w:val="26"/>
        </w:rPr>
        <w:t>s Initial Decision, and</w:t>
      </w:r>
      <w:r w:rsidR="00EB5933">
        <w:rPr>
          <w:sz w:val="26"/>
          <w:szCs w:val="26"/>
        </w:rPr>
        <w:t>,</w:t>
      </w:r>
      <w:r w:rsidR="004D5FB7">
        <w:rPr>
          <w:sz w:val="26"/>
          <w:szCs w:val="26"/>
        </w:rPr>
        <w:t xml:space="preserve"> </w:t>
      </w:r>
      <w:r w:rsidR="000441C2">
        <w:rPr>
          <w:sz w:val="26"/>
          <w:szCs w:val="26"/>
        </w:rPr>
        <w:t>therefore</w:t>
      </w:r>
      <w:r w:rsidR="00EB5933">
        <w:rPr>
          <w:sz w:val="26"/>
          <w:szCs w:val="26"/>
        </w:rPr>
        <w:t>,</w:t>
      </w:r>
      <w:r w:rsidR="000441C2">
        <w:rPr>
          <w:sz w:val="26"/>
          <w:szCs w:val="26"/>
        </w:rPr>
        <w:t xml:space="preserve"> </w:t>
      </w:r>
      <w:r w:rsidR="004D5FB7" w:rsidRPr="00C5379F">
        <w:rPr>
          <w:sz w:val="26"/>
          <w:szCs w:val="26"/>
        </w:rPr>
        <w:t xml:space="preserve">does not demonstrate a new and novel </w:t>
      </w:r>
      <w:r w:rsidR="004D5FB7">
        <w:rPr>
          <w:sz w:val="26"/>
          <w:szCs w:val="26"/>
        </w:rPr>
        <w:t>argument or consideration that ha</w:t>
      </w:r>
      <w:r w:rsidR="0062279B">
        <w:rPr>
          <w:sz w:val="26"/>
          <w:szCs w:val="26"/>
        </w:rPr>
        <w:t>s</w:t>
      </w:r>
      <w:r w:rsidR="004D5FB7">
        <w:rPr>
          <w:sz w:val="26"/>
          <w:szCs w:val="26"/>
        </w:rPr>
        <w:t xml:space="preserve"> not </w:t>
      </w:r>
      <w:r w:rsidR="004D5FB7" w:rsidRPr="00C5379F">
        <w:rPr>
          <w:sz w:val="26"/>
          <w:szCs w:val="26"/>
        </w:rPr>
        <w:t xml:space="preserve">previously </w:t>
      </w:r>
      <w:r w:rsidR="004D5FB7">
        <w:rPr>
          <w:sz w:val="26"/>
          <w:szCs w:val="26"/>
        </w:rPr>
        <w:t xml:space="preserve">been </w:t>
      </w:r>
      <w:r w:rsidR="004D5FB7" w:rsidRPr="00C5379F">
        <w:rPr>
          <w:sz w:val="26"/>
          <w:szCs w:val="26"/>
        </w:rPr>
        <w:t>heard</w:t>
      </w:r>
      <w:r w:rsidR="004D5FB7">
        <w:rPr>
          <w:sz w:val="26"/>
          <w:szCs w:val="26"/>
        </w:rPr>
        <w:t xml:space="preserve"> or </w:t>
      </w:r>
      <w:r w:rsidR="004D5FB7" w:rsidRPr="00C5379F">
        <w:rPr>
          <w:sz w:val="26"/>
          <w:szCs w:val="26"/>
        </w:rPr>
        <w:t>overlooked by the Commission</w:t>
      </w:r>
      <w:r w:rsidR="004D5FB7">
        <w:rPr>
          <w:sz w:val="26"/>
          <w:szCs w:val="26"/>
        </w:rPr>
        <w:t>.</w:t>
      </w:r>
    </w:p>
    <w:p w14:paraId="73A2CBD8" w14:textId="0EA1DB4A" w:rsidR="00F562A9" w:rsidRDefault="00F562A9" w:rsidP="00DF106F">
      <w:pPr>
        <w:widowControl/>
        <w:spacing w:line="360" w:lineRule="auto"/>
        <w:ind w:firstLine="1440"/>
        <w:rPr>
          <w:sz w:val="26"/>
          <w:szCs w:val="26"/>
        </w:rPr>
      </w:pPr>
    </w:p>
    <w:p w14:paraId="27573696" w14:textId="497F2CF3" w:rsidR="00C5379F" w:rsidRDefault="00C5379F" w:rsidP="00DF106F">
      <w:pPr>
        <w:widowControl/>
        <w:spacing w:line="360" w:lineRule="auto"/>
        <w:ind w:firstLine="1440"/>
        <w:rPr>
          <w:sz w:val="26"/>
          <w:szCs w:val="26"/>
        </w:rPr>
      </w:pPr>
      <w:r>
        <w:rPr>
          <w:sz w:val="26"/>
          <w:szCs w:val="26"/>
        </w:rPr>
        <w:t xml:space="preserve">Likewise, the Complainant’s argument that Act 129 was an opt-in </w:t>
      </w:r>
      <w:r w:rsidR="00AA2AD1">
        <w:rPr>
          <w:sz w:val="26"/>
          <w:szCs w:val="26"/>
        </w:rPr>
        <w:t xml:space="preserve">legislative </w:t>
      </w:r>
      <w:r>
        <w:rPr>
          <w:sz w:val="26"/>
          <w:szCs w:val="26"/>
        </w:rPr>
        <w:t xml:space="preserve">act </w:t>
      </w:r>
      <w:r w:rsidR="00AA2AD1">
        <w:rPr>
          <w:sz w:val="26"/>
          <w:szCs w:val="26"/>
        </w:rPr>
        <w:t xml:space="preserve">is almost identical to her arguments </w:t>
      </w:r>
      <w:r w:rsidR="00115FD0">
        <w:rPr>
          <w:sz w:val="26"/>
          <w:szCs w:val="26"/>
        </w:rPr>
        <w:t xml:space="preserve">on pages 26-27 in </w:t>
      </w:r>
      <w:r w:rsidR="00AA2AD1">
        <w:rPr>
          <w:sz w:val="26"/>
          <w:szCs w:val="26"/>
        </w:rPr>
        <w:t>her Main Brief</w:t>
      </w:r>
      <w:r w:rsidR="00115FD0">
        <w:rPr>
          <w:sz w:val="26"/>
          <w:szCs w:val="26"/>
        </w:rPr>
        <w:t xml:space="preserve"> in which she </w:t>
      </w:r>
      <w:r w:rsidR="004F54F3">
        <w:rPr>
          <w:sz w:val="26"/>
          <w:szCs w:val="26"/>
        </w:rPr>
        <w:t>set forth her position and arguments in favor of being permitted to opt-out of having a smart meter installed at her premises.</w:t>
      </w:r>
      <w:r w:rsidR="00C604CF">
        <w:rPr>
          <w:sz w:val="26"/>
          <w:szCs w:val="26"/>
        </w:rPr>
        <w:t xml:space="preserve">  Accordingly, this argument is rejected.</w:t>
      </w:r>
    </w:p>
    <w:p w14:paraId="405AB6A1" w14:textId="77777777" w:rsidR="00C5379F" w:rsidRDefault="00C5379F" w:rsidP="00DF106F">
      <w:pPr>
        <w:widowControl/>
        <w:spacing w:line="360" w:lineRule="auto"/>
        <w:ind w:firstLine="1440"/>
        <w:rPr>
          <w:sz w:val="26"/>
          <w:szCs w:val="26"/>
        </w:rPr>
      </w:pPr>
    </w:p>
    <w:p w14:paraId="634DCF87" w14:textId="3A222CFA" w:rsidR="00DF106F" w:rsidRPr="004C006D" w:rsidRDefault="004C006D" w:rsidP="00CF3111">
      <w:pPr>
        <w:widowControl/>
        <w:spacing w:line="360" w:lineRule="auto"/>
        <w:rPr>
          <w:rFonts w:eastAsia="Calibri"/>
          <w:sz w:val="26"/>
          <w:szCs w:val="26"/>
        </w:rPr>
      </w:pPr>
      <w:r>
        <w:rPr>
          <w:rFonts w:eastAsia="Calibri"/>
          <w:sz w:val="26"/>
          <w:szCs w:val="26"/>
        </w:rPr>
        <w:tab/>
      </w:r>
      <w:r>
        <w:rPr>
          <w:rFonts w:eastAsia="Calibri"/>
          <w:sz w:val="26"/>
          <w:szCs w:val="26"/>
        </w:rPr>
        <w:tab/>
        <w:t xml:space="preserve">Finally, with regard to the Complainant’s argument involving </w:t>
      </w:r>
      <w:r w:rsidR="00196460">
        <w:rPr>
          <w:rFonts w:eastAsia="Calibri"/>
          <w:sz w:val="26"/>
          <w:szCs w:val="26"/>
        </w:rPr>
        <w:t xml:space="preserve">irregularities in admitting two non-Pennsylvania lawyers </w:t>
      </w:r>
      <w:r>
        <w:rPr>
          <w:rFonts w:eastAsia="Calibri"/>
          <w:i/>
          <w:sz w:val="26"/>
          <w:szCs w:val="26"/>
        </w:rPr>
        <w:t xml:space="preserve">pro hac vice </w:t>
      </w:r>
      <w:r>
        <w:rPr>
          <w:rFonts w:eastAsia="Calibri"/>
          <w:sz w:val="26"/>
          <w:szCs w:val="26"/>
        </w:rPr>
        <w:t>in other smart meter cases</w:t>
      </w:r>
      <w:r w:rsidR="00196460">
        <w:rPr>
          <w:rFonts w:eastAsia="Calibri"/>
          <w:sz w:val="26"/>
          <w:szCs w:val="26"/>
        </w:rPr>
        <w:t xml:space="preserve"> before the Commission, we conclude that th</w:t>
      </w:r>
      <w:r w:rsidR="00374F23">
        <w:rPr>
          <w:rFonts w:eastAsia="Calibri"/>
          <w:sz w:val="26"/>
          <w:szCs w:val="26"/>
        </w:rPr>
        <w:t xml:space="preserve">e Complainant’s </w:t>
      </w:r>
      <w:r w:rsidR="00196460">
        <w:rPr>
          <w:rFonts w:eastAsia="Calibri"/>
          <w:sz w:val="26"/>
          <w:szCs w:val="26"/>
        </w:rPr>
        <w:t xml:space="preserve">argument is improperly before us for consideration </w:t>
      </w:r>
      <w:r w:rsidR="00374F23">
        <w:rPr>
          <w:rFonts w:eastAsia="Calibri"/>
          <w:sz w:val="26"/>
          <w:szCs w:val="26"/>
        </w:rPr>
        <w:t>in this proceeding</w:t>
      </w:r>
      <w:r w:rsidR="007B360B">
        <w:rPr>
          <w:rFonts w:eastAsia="Calibri"/>
          <w:sz w:val="26"/>
          <w:szCs w:val="26"/>
        </w:rPr>
        <w:t xml:space="preserve"> because t</w:t>
      </w:r>
      <w:r w:rsidR="007B360B">
        <w:rPr>
          <w:sz w:val="26"/>
          <w:szCs w:val="26"/>
        </w:rPr>
        <w:t xml:space="preserve">he Complainant does not have standing to pursue arguments on behalf of other complainants who are not part of this </w:t>
      </w:r>
      <w:r w:rsidR="00F77B97">
        <w:rPr>
          <w:sz w:val="26"/>
          <w:szCs w:val="26"/>
        </w:rPr>
        <w:lastRenderedPageBreak/>
        <w:t>proceeding.</w:t>
      </w:r>
      <w:r w:rsidR="00374F23">
        <w:rPr>
          <w:rFonts w:eastAsia="Calibri"/>
          <w:sz w:val="26"/>
          <w:szCs w:val="26"/>
        </w:rPr>
        <w:t xml:space="preserve">  </w:t>
      </w:r>
      <w:r w:rsidR="00830DE2">
        <w:rPr>
          <w:rFonts w:eastAsia="Calibri"/>
          <w:sz w:val="26"/>
          <w:szCs w:val="26"/>
        </w:rPr>
        <w:t xml:space="preserve">If the </w:t>
      </w:r>
      <w:r w:rsidR="004E3739">
        <w:rPr>
          <w:rFonts w:eastAsia="Calibri"/>
          <w:sz w:val="26"/>
          <w:szCs w:val="26"/>
        </w:rPr>
        <w:t xml:space="preserve">out-of-state attorneys appearing in this case were not admitted </w:t>
      </w:r>
      <w:r w:rsidR="004E3739" w:rsidRPr="004E3739">
        <w:rPr>
          <w:rFonts w:eastAsia="Calibri"/>
          <w:i/>
          <w:sz w:val="26"/>
          <w:szCs w:val="26"/>
        </w:rPr>
        <w:t>pro hac vice</w:t>
      </w:r>
      <w:r w:rsidR="004E3739">
        <w:rPr>
          <w:rFonts w:eastAsia="Calibri"/>
          <w:sz w:val="26"/>
          <w:szCs w:val="26"/>
        </w:rPr>
        <w:t>, the</w:t>
      </w:r>
      <w:r w:rsidR="007B360B">
        <w:rPr>
          <w:rFonts w:eastAsia="Calibri"/>
          <w:sz w:val="26"/>
          <w:szCs w:val="26"/>
        </w:rPr>
        <w:t>n</w:t>
      </w:r>
      <w:r w:rsidR="004E3739">
        <w:rPr>
          <w:rFonts w:eastAsia="Calibri"/>
          <w:sz w:val="26"/>
          <w:szCs w:val="26"/>
        </w:rPr>
        <w:t xml:space="preserve"> </w:t>
      </w:r>
      <w:r w:rsidR="007B360B">
        <w:rPr>
          <w:rFonts w:eastAsia="Calibri"/>
          <w:sz w:val="26"/>
          <w:szCs w:val="26"/>
        </w:rPr>
        <w:t xml:space="preserve">the </w:t>
      </w:r>
      <w:r w:rsidR="004E3739">
        <w:rPr>
          <w:rFonts w:eastAsia="Calibri"/>
          <w:sz w:val="26"/>
          <w:szCs w:val="26"/>
        </w:rPr>
        <w:t xml:space="preserve">matter would </w:t>
      </w:r>
      <w:r w:rsidR="007B360B">
        <w:rPr>
          <w:rFonts w:eastAsia="Calibri"/>
          <w:sz w:val="26"/>
          <w:szCs w:val="26"/>
        </w:rPr>
        <w:t>have been</w:t>
      </w:r>
      <w:r w:rsidR="004E3739">
        <w:rPr>
          <w:rFonts w:eastAsia="Calibri"/>
          <w:sz w:val="26"/>
          <w:szCs w:val="26"/>
        </w:rPr>
        <w:t xml:space="preserve"> properly before us.  </w:t>
      </w:r>
      <w:r w:rsidR="00830DE2">
        <w:rPr>
          <w:rFonts w:eastAsia="Calibri"/>
          <w:sz w:val="26"/>
          <w:szCs w:val="26"/>
        </w:rPr>
        <w:t xml:space="preserve">However, the Complainant has not claimed any irregularities in the admission of </w:t>
      </w:r>
      <w:r w:rsidR="00830DE2">
        <w:rPr>
          <w:rFonts w:eastAsia="Calibri"/>
          <w:i/>
          <w:sz w:val="26"/>
          <w:szCs w:val="26"/>
        </w:rPr>
        <w:t xml:space="preserve">pro hac vice </w:t>
      </w:r>
      <w:r w:rsidR="00A3150D">
        <w:rPr>
          <w:rFonts w:eastAsia="Calibri"/>
          <w:sz w:val="26"/>
          <w:szCs w:val="26"/>
        </w:rPr>
        <w:t>counsel</w:t>
      </w:r>
      <w:r w:rsidR="000E647B">
        <w:rPr>
          <w:rFonts w:eastAsia="Calibri"/>
          <w:sz w:val="26"/>
          <w:szCs w:val="26"/>
        </w:rPr>
        <w:t xml:space="preserve"> in this case</w:t>
      </w:r>
      <w:r w:rsidR="00612FE7">
        <w:rPr>
          <w:rFonts w:eastAsia="Calibri"/>
          <w:sz w:val="26"/>
          <w:szCs w:val="26"/>
        </w:rPr>
        <w:t xml:space="preserve">, and </w:t>
      </w:r>
      <w:r w:rsidR="00163805">
        <w:rPr>
          <w:rFonts w:eastAsia="Calibri"/>
          <w:sz w:val="26"/>
          <w:szCs w:val="26"/>
        </w:rPr>
        <w:t xml:space="preserve">the </w:t>
      </w:r>
      <w:r w:rsidR="00163805">
        <w:rPr>
          <w:i/>
          <w:sz w:val="26"/>
          <w:szCs w:val="26"/>
        </w:rPr>
        <w:t>p</w:t>
      </w:r>
      <w:r w:rsidR="00163805" w:rsidRPr="00350313">
        <w:rPr>
          <w:i/>
          <w:sz w:val="26"/>
          <w:szCs w:val="26"/>
        </w:rPr>
        <w:t xml:space="preserve">ro </w:t>
      </w:r>
      <w:r w:rsidR="00163805">
        <w:rPr>
          <w:i/>
          <w:sz w:val="26"/>
          <w:szCs w:val="26"/>
        </w:rPr>
        <w:t>h</w:t>
      </w:r>
      <w:r w:rsidR="00163805" w:rsidRPr="00350313">
        <w:rPr>
          <w:i/>
          <w:sz w:val="26"/>
          <w:szCs w:val="26"/>
        </w:rPr>
        <w:t xml:space="preserve">ac </w:t>
      </w:r>
      <w:r w:rsidR="00163805">
        <w:rPr>
          <w:i/>
          <w:sz w:val="26"/>
          <w:szCs w:val="26"/>
        </w:rPr>
        <w:t>v</w:t>
      </w:r>
      <w:r w:rsidR="00163805" w:rsidRPr="00350313">
        <w:rPr>
          <w:i/>
          <w:sz w:val="26"/>
          <w:szCs w:val="26"/>
        </w:rPr>
        <w:t>ice</w:t>
      </w:r>
      <w:r w:rsidR="00163805">
        <w:rPr>
          <w:sz w:val="26"/>
          <w:szCs w:val="26"/>
        </w:rPr>
        <w:t xml:space="preserve"> admission of counsel for PECO </w:t>
      </w:r>
      <w:r w:rsidR="000E647B">
        <w:rPr>
          <w:sz w:val="26"/>
          <w:szCs w:val="26"/>
        </w:rPr>
        <w:t xml:space="preserve">in this proceeding </w:t>
      </w:r>
      <w:r w:rsidR="00163805">
        <w:rPr>
          <w:sz w:val="26"/>
          <w:szCs w:val="26"/>
        </w:rPr>
        <w:t xml:space="preserve">was proper and consistent with 52 Pa. Code §§ 1.22 and 1.23 and Pa. B.A.R. 301(a).  </w:t>
      </w:r>
      <w:r w:rsidR="00A3150D">
        <w:rPr>
          <w:rFonts w:eastAsia="Calibri"/>
          <w:sz w:val="26"/>
          <w:szCs w:val="26"/>
        </w:rPr>
        <w:t>Accordingly, this argument is also rejected as it does not raise any new or novel arguments pertinent to the decision in this proceeding</w:t>
      </w:r>
      <w:r w:rsidR="000E647B">
        <w:rPr>
          <w:rFonts w:eastAsia="Calibri"/>
          <w:sz w:val="26"/>
          <w:szCs w:val="26"/>
        </w:rPr>
        <w:t xml:space="preserve">; nor does this argument </w:t>
      </w:r>
      <w:r w:rsidR="00612FE7">
        <w:rPr>
          <w:sz w:val="26"/>
          <w:szCs w:val="26"/>
        </w:rPr>
        <w:t>ha</w:t>
      </w:r>
      <w:r w:rsidR="000E647B">
        <w:rPr>
          <w:sz w:val="26"/>
          <w:szCs w:val="26"/>
        </w:rPr>
        <w:t xml:space="preserve">ve any </w:t>
      </w:r>
      <w:r w:rsidR="00612FE7">
        <w:rPr>
          <w:sz w:val="26"/>
          <w:szCs w:val="26"/>
        </w:rPr>
        <w:t>relevance to the findings in this proceeding</w:t>
      </w:r>
      <w:r w:rsidR="00612FE7">
        <w:rPr>
          <w:rFonts w:eastAsia="Calibri"/>
          <w:sz w:val="26"/>
          <w:szCs w:val="26"/>
        </w:rPr>
        <w:t>.</w:t>
      </w:r>
    </w:p>
    <w:p w14:paraId="6B91C27F" w14:textId="28EB6442" w:rsidR="00CF3111" w:rsidRDefault="00CF3111" w:rsidP="00CF3111">
      <w:pPr>
        <w:widowControl/>
        <w:spacing w:line="360" w:lineRule="auto"/>
        <w:rPr>
          <w:rFonts w:eastAsia="Calibri"/>
          <w:b/>
          <w:sz w:val="26"/>
          <w:szCs w:val="26"/>
        </w:rPr>
      </w:pPr>
    </w:p>
    <w:p w14:paraId="2002C3E0" w14:textId="46DFC0DA" w:rsidR="00314356" w:rsidRPr="001949BE" w:rsidRDefault="004E02F4" w:rsidP="004E02F4">
      <w:pPr>
        <w:pStyle w:val="ListParagraph"/>
        <w:keepNext/>
        <w:keepLines/>
        <w:widowControl/>
        <w:spacing w:line="360" w:lineRule="auto"/>
        <w:rPr>
          <w:rFonts w:eastAsia="Calibri"/>
          <w:b/>
          <w:sz w:val="26"/>
          <w:szCs w:val="26"/>
        </w:rPr>
      </w:pPr>
      <w:r>
        <w:rPr>
          <w:rFonts w:eastAsia="Calibri"/>
          <w:b/>
          <w:sz w:val="26"/>
          <w:szCs w:val="26"/>
        </w:rPr>
        <w:t>2.</w:t>
      </w:r>
      <w:r>
        <w:rPr>
          <w:rFonts w:eastAsia="Calibri"/>
          <w:b/>
          <w:sz w:val="26"/>
          <w:szCs w:val="26"/>
        </w:rPr>
        <w:tab/>
      </w:r>
      <w:r w:rsidR="00314356" w:rsidRPr="001949BE">
        <w:rPr>
          <w:rFonts w:eastAsia="Calibri"/>
          <w:b/>
          <w:sz w:val="26"/>
          <w:szCs w:val="26"/>
        </w:rPr>
        <w:t>Installation</w:t>
      </w:r>
      <w:r>
        <w:rPr>
          <w:rFonts w:eastAsia="Calibri"/>
          <w:b/>
          <w:sz w:val="26"/>
          <w:szCs w:val="26"/>
        </w:rPr>
        <w:t xml:space="preserve"> of Smart Meter</w:t>
      </w:r>
    </w:p>
    <w:p w14:paraId="25211ABB" w14:textId="5DC80300" w:rsidR="00235C3F" w:rsidRDefault="00235C3F" w:rsidP="00956049">
      <w:pPr>
        <w:keepNext/>
        <w:keepLines/>
        <w:widowControl/>
        <w:spacing w:line="360" w:lineRule="auto"/>
        <w:contextualSpacing/>
        <w:rPr>
          <w:rFonts w:eastAsia="Calibri"/>
          <w:sz w:val="26"/>
          <w:szCs w:val="26"/>
        </w:rPr>
      </w:pPr>
    </w:p>
    <w:p w14:paraId="5BF12570" w14:textId="77777777" w:rsidR="00345DC6" w:rsidRPr="002C63AE" w:rsidRDefault="00345DC6" w:rsidP="00345DC6">
      <w:pPr>
        <w:keepNext/>
        <w:keepLines/>
        <w:widowControl/>
        <w:spacing w:line="360" w:lineRule="auto"/>
        <w:contextualSpacing/>
        <w:rPr>
          <w:rFonts w:eastAsia="Calibri"/>
          <w:b/>
          <w:sz w:val="26"/>
          <w:szCs w:val="26"/>
        </w:rPr>
      </w:pPr>
      <w:r w:rsidRPr="002C63AE">
        <w:rPr>
          <w:rFonts w:eastAsia="Calibri"/>
          <w:b/>
          <w:sz w:val="26"/>
          <w:szCs w:val="26"/>
        </w:rPr>
        <w:tab/>
      </w:r>
      <w:r w:rsidRPr="002C63AE">
        <w:rPr>
          <w:rFonts w:eastAsia="Calibri"/>
          <w:b/>
          <w:sz w:val="26"/>
          <w:szCs w:val="26"/>
        </w:rPr>
        <w:tab/>
      </w:r>
      <w:r>
        <w:rPr>
          <w:rFonts w:eastAsia="Calibri"/>
          <w:b/>
          <w:sz w:val="26"/>
          <w:szCs w:val="26"/>
        </w:rPr>
        <w:t>a.</w:t>
      </w:r>
      <w:r>
        <w:rPr>
          <w:rFonts w:eastAsia="Calibri"/>
          <w:b/>
          <w:sz w:val="26"/>
          <w:szCs w:val="26"/>
        </w:rPr>
        <w:tab/>
        <w:t xml:space="preserve">The </w:t>
      </w:r>
      <w:r w:rsidRPr="002C63AE">
        <w:rPr>
          <w:rFonts w:eastAsia="Calibri"/>
          <w:b/>
          <w:sz w:val="26"/>
          <w:szCs w:val="26"/>
        </w:rPr>
        <w:t>Petition</w:t>
      </w:r>
    </w:p>
    <w:p w14:paraId="5D28079E" w14:textId="63B91276" w:rsidR="00345DC6" w:rsidRDefault="00345DC6" w:rsidP="00956049">
      <w:pPr>
        <w:keepNext/>
        <w:keepLines/>
        <w:widowControl/>
        <w:spacing w:line="360" w:lineRule="auto"/>
        <w:contextualSpacing/>
        <w:rPr>
          <w:rFonts w:eastAsia="Calibri"/>
          <w:sz w:val="26"/>
          <w:szCs w:val="26"/>
        </w:rPr>
      </w:pPr>
    </w:p>
    <w:p w14:paraId="020B2DD0" w14:textId="551877A2" w:rsidR="00235C3F" w:rsidRDefault="00235C3F" w:rsidP="00235C3F">
      <w:pPr>
        <w:widowControl/>
        <w:spacing w:line="360" w:lineRule="auto"/>
        <w:contextualSpacing/>
        <w:rPr>
          <w:rFonts w:eastAsia="Calibri"/>
          <w:sz w:val="26"/>
          <w:szCs w:val="26"/>
        </w:rPr>
      </w:pPr>
      <w:r>
        <w:rPr>
          <w:rFonts w:eastAsia="Calibri"/>
          <w:sz w:val="26"/>
          <w:szCs w:val="26"/>
        </w:rPr>
        <w:tab/>
      </w:r>
      <w:r>
        <w:rPr>
          <w:rFonts w:eastAsia="Calibri"/>
          <w:sz w:val="26"/>
          <w:szCs w:val="26"/>
        </w:rPr>
        <w:tab/>
      </w:r>
      <w:r w:rsidR="00EE3929">
        <w:rPr>
          <w:rFonts w:eastAsia="Calibri"/>
          <w:sz w:val="26"/>
          <w:szCs w:val="26"/>
        </w:rPr>
        <w:t>In her Petition, the</w:t>
      </w:r>
      <w:r>
        <w:rPr>
          <w:rFonts w:eastAsia="Calibri"/>
          <w:sz w:val="26"/>
          <w:szCs w:val="26"/>
        </w:rPr>
        <w:t xml:space="preserve"> Complainant </w:t>
      </w:r>
      <w:r w:rsidR="002E358F">
        <w:rPr>
          <w:rFonts w:eastAsia="Calibri"/>
          <w:sz w:val="26"/>
          <w:szCs w:val="26"/>
        </w:rPr>
        <w:t>stated that while her case was still pending, and she was in the midst of preparing the instant Petition for Reconsider</w:t>
      </w:r>
      <w:r w:rsidR="00F2120B">
        <w:rPr>
          <w:rFonts w:eastAsia="Calibri"/>
          <w:sz w:val="26"/>
          <w:szCs w:val="26"/>
        </w:rPr>
        <w:t>a</w:t>
      </w:r>
      <w:r w:rsidR="002E358F">
        <w:rPr>
          <w:rFonts w:eastAsia="Calibri"/>
          <w:sz w:val="26"/>
          <w:szCs w:val="26"/>
        </w:rPr>
        <w:t>tion, PECO’s meter installers arrived</w:t>
      </w:r>
      <w:r w:rsidR="00F10E6E">
        <w:rPr>
          <w:rFonts w:eastAsia="Calibri"/>
          <w:sz w:val="26"/>
          <w:szCs w:val="26"/>
        </w:rPr>
        <w:t>,</w:t>
      </w:r>
      <w:r w:rsidR="002E358F">
        <w:rPr>
          <w:rFonts w:eastAsia="Calibri"/>
          <w:sz w:val="26"/>
          <w:szCs w:val="26"/>
        </w:rPr>
        <w:t xml:space="preserve"> </w:t>
      </w:r>
      <w:r w:rsidR="00F10E6E">
        <w:rPr>
          <w:rFonts w:eastAsia="Calibri"/>
          <w:sz w:val="26"/>
          <w:szCs w:val="26"/>
        </w:rPr>
        <w:t xml:space="preserve">unannounced, </w:t>
      </w:r>
      <w:r w:rsidR="002E358F">
        <w:rPr>
          <w:rFonts w:eastAsia="Calibri"/>
          <w:sz w:val="26"/>
          <w:szCs w:val="26"/>
        </w:rPr>
        <w:t xml:space="preserve">on her property </w:t>
      </w:r>
      <w:r w:rsidR="00A2323E">
        <w:rPr>
          <w:rFonts w:eastAsia="Calibri"/>
          <w:sz w:val="26"/>
          <w:szCs w:val="26"/>
        </w:rPr>
        <w:t xml:space="preserve">at 8:30 A.M. on June 19, 2018, </w:t>
      </w:r>
      <w:r w:rsidR="002E358F">
        <w:rPr>
          <w:rFonts w:eastAsia="Calibri"/>
          <w:sz w:val="26"/>
          <w:szCs w:val="26"/>
        </w:rPr>
        <w:t>and insisted that they had the right to install a second generation smart meter (the Aclara meter) on her socket because the Commission ha</w:t>
      </w:r>
      <w:r w:rsidR="009D3ED4">
        <w:rPr>
          <w:rFonts w:eastAsia="Calibri"/>
          <w:sz w:val="26"/>
          <w:szCs w:val="26"/>
        </w:rPr>
        <w:t>d</w:t>
      </w:r>
      <w:r w:rsidR="002E358F">
        <w:rPr>
          <w:rFonts w:eastAsia="Calibri"/>
          <w:sz w:val="26"/>
          <w:szCs w:val="26"/>
        </w:rPr>
        <w:t xml:space="preserve"> issued its final order in her case.  When she protested and told them her case was still pending and she was preparing to submit a Petition for Reconsideration, the installer told her </w:t>
      </w:r>
      <w:r w:rsidR="004E02F4">
        <w:rPr>
          <w:rFonts w:eastAsia="Calibri"/>
          <w:sz w:val="26"/>
          <w:szCs w:val="26"/>
        </w:rPr>
        <w:t xml:space="preserve">that </w:t>
      </w:r>
      <w:r w:rsidR="002E358F">
        <w:rPr>
          <w:rFonts w:eastAsia="Calibri"/>
          <w:sz w:val="26"/>
          <w:szCs w:val="26"/>
        </w:rPr>
        <w:t xml:space="preserve">he had the </w:t>
      </w:r>
      <w:r w:rsidR="004E02F4">
        <w:rPr>
          <w:rFonts w:eastAsia="Calibri"/>
          <w:sz w:val="26"/>
          <w:szCs w:val="26"/>
        </w:rPr>
        <w:t xml:space="preserve">authorization to proceed with installation of the </w:t>
      </w:r>
      <w:r w:rsidR="002E358F">
        <w:rPr>
          <w:rFonts w:eastAsia="Calibri"/>
          <w:sz w:val="26"/>
          <w:szCs w:val="26"/>
        </w:rPr>
        <w:t xml:space="preserve">meter and he would call the police if she resisted.  Since she resisted, the installer called the police and PECO </w:t>
      </w:r>
      <w:r w:rsidR="00A2323E">
        <w:rPr>
          <w:rFonts w:eastAsia="Calibri"/>
          <w:sz w:val="26"/>
          <w:szCs w:val="26"/>
        </w:rPr>
        <w:t>installed the Aclara meter.  Petition at 29-30.  The Complainant asserts that the meter was forcibly installed against her wishes and against her doctor’s advice, and the installation of the new meter has caused her serious negative health effects in the short period of time it has been on her house.  Petition at 29.</w:t>
      </w:r>
    </w:p>
    <w:p w14:paraId="01E928AF" w14:textId="5EEF23C0" w:rsidR="00B502F8" w:rsidRDefault="00B502F8" w:rsidP="00235C3F">
      <w:pPr>
        <w:widowControl/>
        <w:spacing w:line="360" w:lineRule="auto"/>
        <w:rPr>
          <w:rFonts w:eastAsia="Calibri"/>
          <w:sz w:val="26"/>
          <w:szCs w:val="26"/>
        </w:rPr>
      </w:pPr>
    </w:p>
    <w:p w14:paraId="173B6DE6" w14:textId="54BF6C32" w:rsidR="009E02F7" w:rsidRPr="009E02F7" w:rsidRDefault="009E02F7" w:rsidP="00956049">
      <w:pPr>
        <w:keepNext/>
        <w:keepLines/>
        <w:widowControl/>
        <w:spacing w:line="360" w:lineRule="auto"/>
        <w:rPr>
          <w:rFonts w:eastAsia="Calibri"/>
          <w:b/>
          <w:sz w:val="26"/>
          <w:szCs w:val="26"/>
        </w:rPr>
      </w:pPr>
      <w:r w:rsidRPr="009E02F7">
        <w:rPr>
          <w:rFonts w:eastAsia="Calibri"/>
          <w:b/>
          <w:sz w:val="26"/>
          <w:szCs w:val="26"/>
        </w:rPr>
        <w:lastRenderedPageBreak/>
        <w:tab/>
      </w:r>
      <w:r>
        <w:rPr>
          <w:rFonts w:eastAsia="Calibri"/>
          <w:b/>
          <w:sz w:val="26"/>
          <w:szCs w:val="26"/>
        </w:rPr>
        <w:tab/>
      </w:r>
      <w:r w:rsidR="00345DC6">
        <w:rPr>
          <w:rFonts w:eastAsia="Calibri"/>
          <w:b/>
          <w:sz w:val="26"/>
          <w:szCs w:val="26"/>
        </w:rPr>
        <w:t>b.</w:t>
      </w:r>
      <w:r w:rsidR="00345DC6">
        <w:rPr>
          <w:rFonts w:eastAsia="Calibri"/>
          <w:b/>
          <w:sz w:val="26"/>
          <w:szCs w:val="26"/>
        </w:rPr>
        <w:tab/>
      </w:r>
      <w:r w:rsidRPr="009E02F7">
        <w:rPr>
          <w:rFonts w:eastAsia="Calibri"/>
          <w:b/>
          <w:sz w:val="26"/>
          <w:szCs w:val="26"/>
        </w:rPr>
        <w:t>PECO’s’ Answer</w:t>
      </w:r>
    </w:p>
    <w:p w14:paraId="6AFF20B9" w14:textId="77777777" w:rsidR="009E02F7" w:rsidRDefault="009E02F7" w:rsidP="00956049">
      <w:pPr>
        <w:keepNext/>
        <w:keepLines/>
        <w:widowControl/>
        <w:spacing w:line="360" w:lineRule="auto"/>
        <w:rPr>
          <w:rFonts w:eastAsia="Calibri"/>
          <w:sz w:val="26"/>
          <w:szCs w:val="26"/>
        </w:rPr>
      </w:pPr>
    </w:p>
    <w:p w14:paraId="0A06EE67" w14:textId="48AA15DD" w:rsidR="00594449" w:rsidRDefault="00B502F8" w:rsidP="00235C3F">
      <w:pPr>
        <w:widowControl/>
        <w:spacing w:line="360" w:lineRule="auto"/>
        <w:rPr>
          <w:rFonts w:eastAsia="Calibri"/>
          <w:sz w:val="26"/>
          <w:szCs w:val="26"/>
        </w:rPr>
      </w:pPr>
      <w:r>
        <w:rPr>
          <w:rFonts w:eastAsia="Calibri"/>
          <w:sz w:val="26"/>
          <w:szCs w:val="26"/>
        </w:rPr>
        <w:tab/>
      </w:r>
      <w:r>
        <w:rPr>
          <w:rFonts w:eastAsia="Calibri"/>
          <w:sz w:val="26"/>
          <w:szCs w:val="26"/>
        </w:rPr>
        <w:tab/>
        <w:t xml:space="preserve">In its Answer, PECO </w:t>
      </w:r>
      <w:r w:rsidR="00A2323E">
        <w:rPr>
          <w:rFonts w:eastAsia="Calibri"/>
          <w:sz w:val="26"/>
          <w:szCs w:val="26"/>
        </w:rPr>
        <w:t xml:space="preserve">responds that </w:t>
      </w:r>
      <w:r>
        <w:rPr>
          <w:rFonts w:eastAsia="Calibri"/>
          <w:sz w:val="26"/>
          <w:szCs w:val="26"/>
        </w:rPr>
        <w:t>th</w:t>
      </w:r>
      <w:r w:rsidR="00730293">
        <w:rPr>
          <w:rFonts w:eastAsia="Calibri"/>
          <w:sz w:val="26"/>
          <w:szCs w:val="26"/>
        </w:rPr>
        <w:t xml:space="preserve">e </w:t>
      </w:r>
      <w:r w:rsidR="00730293" w:rsidRPr="00730293">
        <w:rPr>
          <w:rFonts w:eastAsia="Calibri"/>
          <w:i/>
          <w:sz w:val="26"/>
          <w:szCs w:val="26"/>
        </w:rPr>
        <w:t>June 2018 Order</w:t>
      </w:r>
      <w:r w:rsidR="00730293">
        <w:rPr>
          <w:rFonts w:eastAsia="Calibri"/>
          <w:sz w:val="26"/>
          <w:szCs w:val="26"/>
        </w:rPr>
        <w:t xml:space="preserve"> was a final Commission determination that allowed PECO to proceed with </w:t>
      </w:r>
      <w:r w:rsidR="00594449">
        <w:rPr>
          <w:rFonts w:eastAsia="Calibri"/>
          <w:sz w:val="26"/>
          <w:szCs w:val="26"/>
        </w:rPr>
        <w:t xml:space="preserve">the </w:t>
      </w:r>
      <w:r w:rsidR="00730293">
        <w:rPr>
          <w:rFonts w:eastAsia="Calibri"/>
          <w:sz w:val="26"/>
          <w:szCs w:val="26"/>
        </w:rPr>
        <w:t xml:space="preserve">installation of an AMI meter at the Paul residence. </w:t>
      </w:r>
      <w:r>
        <w:rPr>
          <w:rFonts w:eastAsia="Calibri"/>
          <w:sz w:val="26"/>
          <w:szCs w:val="26"/>
        </w:rPr>
        <w:t xml:space="preserve"> </w:t>
      </w:r>
      <w:r w:rsidR="00594449">
        <w:rPr>
          <w:rFonts w:eastAsia="Calibri"/>
          <w:sz w:val="26"/>
          <w:szCs w:val="26"/>
        </w:rPr>
        <w:t>Thus, PECO submits that i</w:t>
      </w:r>
      <w:r w:rsidR="00730293">
        <w:rPr>
          <w:rFonts w:eastAsia="Calibri"/>
          <w:sz w:val="26"/>
          <w:szCs w:val="26"/>
        </w:rPr>
        <w:t xml:space="preserve">t </w:t>
      </w:r>
      <w:r>
        <w:rPr>
          <w:rFonts w:eastAsia="Calibri"/>
          <w:sz w:val="26"/>
          <w:szCs w:val="26"/>
        </w:rPr>
        <w:t xml:space="preserve">was then lawful for PECO to proceed with </w:t>
      </w:r>
      <w:r w:rsidR="00594449">
        <w:rPr>
          <w:rFonts w:eastAsia="Calibri"/>
          <w:sz w:val="26"/>
          <w:szCs w:val="26"/>
        </w:rPr>
        <w:t xml:space="preserve">the </w:t>
      </w:r>
      <w:r>
        <w:rPr>
          <w:rFonts w:eastAsia="Calibri"/>
          <w:sz w:val="26"/>
          <w:szCs w:val="26"/>
        </w:rPr>
        <w:t xml:space="preserve">installation of the AMI meter at the </w:t>
      </w:r>
      <w:r w:rsidR="00C5553C">
        <w:rPr>
          <w:rFonts w:eastAsia="Calibri"/>
          <w:sz w:val="26"/>
          <w:szCs w:val="26"/>
        </w:rPr>
        <w:t>Complainant’s</w:t>
      </w:r>
      <w:r>
        <w:rPr>
          <w:rFonts w:eastAsia="Calibri"/>
          <w:sz w:val="26"/>
          <w:szCs w:val="26"/>
        </w:rPr>
        <w:t xml:space="preserve"> residence.  Answer at</w:t>
      </w:r>
      <w:r w:rsidR="00956049">
        <w:rPr>
          <w:rFonts w:eastAsia="Calibri"/>
          <w:sz w:val="26"/>
          <w:szCs w:val="26"/>
        </w:rPr>
        <w:t> </w:t>
      </w:r>
      <w:r>
        <w:rPr>
          <w:rFonts w:eastAsia="Calibri"/>
          <w:sz w:val="26"/>
          <w:szCs w:val="26"/>
        </w:rPr>
        <w:t>1</w:t>
      </w:r>
      <w:r w:rsidR="00730293">
        <w:rPr>
          <w:rFonts w:eastAsia="Calibri"/>
          <w:sz w:val="26"/>
          <w:szCs w:val="26"/>
        </w:rPr>
        <w:t>3</w:t>
      </w:r>
      <w:r>
        <w:rPr>
          <w:rFonts w:eastAsia="Calibri"/>
          <w:sz w:val="26"/>
          <w:szCs w:val="26"/>
        </w:rPr>
        <w:t>.</w:t>
      </w:r>
    </w:p>
    <w:p w14:paraId="2F38CAC6" w14:textId="77777777" w:rsidR="00594449" w:rsidRDefault="00594449" w:rsidP="00235C3F">
      <w:pPr>
        <w:widowControl/>
        <w:spacing w:line="360" w:lineRule="auto"/>
        <w:rPr>
          <w:rFonts w:eastAsia="Calibri"/>
          <w:sz w:val="26"/>
          <w:szCs w:val="26"/>
        </w:rPr>
      </w:pPr>
    </w:p>
    <w:p w14:paraId="06362719" w14:textId="3B7EB183" w:rsidR="00594449" w:rsidRDefault="00594449" w:rsidP="00235C3F">
      <w:pPr>
        <w:widowControl/>
        <w:spacing w:line="360" w:lineRule="auto"/>
        <w:rPr>
          <w:rFonts w:eastAsia="Calibri"/>
          <w:sz w:val="26"/>
          <w:szCs w:val="26"/>
        </w:rPr>
      </w:pPr>
      <w:r>
        <w:rPr>
          <w:rFonts w:eastAsia="Calibri"/>
          <w:sz w:val="26"/>
          <w:szCs w:val="26"/>
        </w:rPr>
        <w:tab/>
      </w:r>
      <w:r>
        <w:rPr>
          <w:rFonts w:eastAsia="Calibri"/>
          <w:sz w:val="26"/>
          <w:szCs w:val="26"/>
        </w:rPr>
        <w:tab/>
        <w:t>PECO also explains that in instances when customers attempt to interfere with PECO’s field personnel who implement lawful Commission orders, it is PECO’s practice to call the local law enforcement and follow the officers’ instructions on whether and how to proceed.  According to PECO, it was unfortunate that a call had to be made to the local police department from the Paul residence.  Answer at</w:t>
      </w:r>
      <w:r w:rsidR="008C646D">
        <w:rPr>
          <w:rFonts w:eastAsia="Calibri"/>
          <w:sz w:val="26"/>
          <w:szCs w:val="26"/>
        </w:rPr>
        <w:t> </w:t>
      </w:r>
      <w:r>
        <w:rPr>
          <w:rFonts w:eastAsia="Calibri"/>
          <w:sz w:val="26"/>
          <w:szCs w:val="26"/>
        </w:rPr>
        <w:t>13.</w:t>
      </w:r>
    </w:p>
    <w:p w14:paraId="57BB8D13" w14:textId="77777777" w:rsidR="00594449" w:rsidRDefault="00594449" w:rsidP="00235C3F">
      <w:pPr>
        <w:widowControl/>
        <w:spacing w:line="360" w:lineRule="auto"/>
        <w:rPr>
          <w:rFonts w:eastAsia="Calibri"/>
          <w:sz w:val="26"/>
          <w:szCs w:val="26"/>
        </w:rPr>
      </w:pPr>
    </w:p>
    <w:p w14:paraId="68CA63D1" w14:textId="33615C54" w:rsidR="00B502F8" w:rsidRDefault="00594449" w:rsidP="00235C3F">
      <w:pPr>
        <w:widowControl/>
        <w:spacing w:line="360" w:lineRule="auto"/>
        <w:rPr>
          <w:rFonts w:eastAsia="Calibri"/>
          <w:sz w:val="26"/>
          <w:szCs w:val="26"/>
        </w:rPr>
      </w:pPr>
      <w:r>
        <w:rPr>
          <w:rFonts w:eastAsia="Calibri"/>
          <w:sz w:val="26"/>
          <w:szCs w:val="26"/>
        </w:rPr>
        <w:tab/>
      </w:r>
      <w:r>
        <w:rPr>
          <w:rFonts w:eastAsia="Calibri"/>
          <w:sz w:val="26"/>
          <w:szCs w:val="26"/>
        </w:rPr>
        <w:tab/>
      </w:r>
      <w:r w:rsidR="00036C63">
        <w:rPr>
          <w:rFonts w:eastAsia="Calibri"/>
          <w:sz w:val="26"/>
          <w:szCs w:val="26"/>
        </w:rPr>
        <w:t xml:space="preserve">PECO </w:t>
      </w:r>
      <w:r>
        <w:rPr>
          <w:rFonts w:eastAsia="Calibri"/>
          <w:sz w:val="26"/>
          <w:szCs w:val="26"/>
        </w:rPr>
        <w:t xml:space="preserve">recognizes that the Complainant stated in her Petition that she finds the Aclara </w:t>
      </w:r>
      <w:r w:rsidR="004E02F4">
        <w:rPr>
          <w:rFonts w:eastAsia="Calibri"/>
          <w:sz w:val="26"/>
          <w:szCs w:val="26"/>
        </w:rPr>
        <w:t xml:space="preserve">meter </w:t>
      </w:r>
      <w:r>
        <w:rPr>
          <w:rFonts w:eastAsia="Calibri"/>
          <w:sz w:val="26"/>
          <w:szCs w:val="26"/>
        </w:rPr>
        <w:t>unacceptable.</w:t>
      </w:r>
      <w:r w:rsidR="0031540B">
        <w:rPr>
          <w:rStyle w:val="FootnoteReference"/>
          <w:rFonts w:eastAsia="Calibri"/>
          <w:sz w:val="26"/>
          <w:szCs w:val="26"/>
        </w:rPr>
        <w:footnoteReference w:id="9"/>
      </w:r>
      <w:r>
        <w:rPr>
          <w:rFonts w:eastAsia="Calibri"/>
          <w:sz w:val="26"/>
          <w:szCs w:val="26"/>
        </w:rPr>
        <w:t xml:space="preserve">  </w:t>
      </w:r>
      <w:r w:rsidR="00F56404">
        <w:rPr>
          <w:rFonts w:eastAsia="Calibri"/>
          <w:sz w:val="26"/>
          <w:szCs w:val="26"/>
        </w:rPr>
        <w:t xml:space="preserve">Therefore, </w:t>
      </w:r>
      <w:r w:rsidR="004E02F4">
        <w:rPr>
          <w:rFonts w:eastAsia="Calibri"/>
          <w:sz w:val="26"/>
          <w:szCs w:val="26"/>
        </w:rPr>
        <w:t>even though P</w:t>
      </w:r>
      <w:r w:rsidR="00632B77">
        <w:rPr>
          <w:rFonts w:eastAsia="Calibri"/>
          <w:sz w:val="26"/>
          <w:szCs w:val="26"/>
        </w:rPr>
        <w:t>ECO</w:t>
      </w:r>
      <w:r w:rsidR="004E02F4">
        <w:rPr>
          <w:rFonts w:eastAsia="Calibri"/>
          <w:sz w:val="26"/>
          <w:szCs w:val="26"/>
        </w:rPr>
        <w:t xml:space="preserve"> states that it recognizes that the Complainant does not want any type of smart meter installed, </w:t>
      </w:r>
      <w:r w:rsidR="0099207A">
        <w:rPr>
          <w:rFonts w:eastAsia="Calibri"/>
          <w:sz w:val="26"/>
          <w:szCs w:val="26"/>
        </w:rPr>
        <w:t xml:space="preserve">it is offering to </w:t>
      </w:r>
      <w:r w:rsidR="0099207A">
        <w:rPr>
          <w:rFonts w:eastAsia="Calibri"/>
          <w:sz w:val="26"/>
          <w:szCs w:val="26"/>
        </w:rPr>
        <w:lastRenderedPageBreak/>
        <w:t xml:space="preserve">replace the Aclara model with </w:t>
      </w:r>
      <w:r w:rsidR="00036C63">
        <w:rPr>
          <w:rFonts w:eastAsia="Calibri"/>
          <w:sz w:val="26"/>
          <w:szCs w:val="26"/>
        </w:rPr>
        <w:t>a Landis + Gyr meter</w:t>
      </w:r>
      <w:r w:rsidR="0099207A">
        <w:rPr>
          <w:rFonts w:eastAsia="Calibri"/>
          <w:sz w:val="26"/>
          <w:szCs w:val="26"/>
        </w:rPr>
        <w:t xml:space="preserve"> model</w:t>
      </w:r>
      <w:r w:rsidR="00F26181">
        <w:rPr>
          <w:rFonts w:eastAsia="Calibri"/>
          <w:sz w:val="26"/>
          <w:szCs w:val="26"/>
        </w:rPr>
        <w:t>,</w:t>
      </w:r>
      <w:r w:rsidR="00036C63">
        <w:rPr>
          <w:rFonts w:eastAsia="Calibri"/>
          <w:sz w:val="26"/>
          <w:szCs w:val="26"/>
        </w:rPr>
        <w:t xml:space="preserve"> if </w:t>
      </w:r>
      <w:r w:rsidR="00F56404">
        <w:rPr>
          <w:rFonts w:eastAsia="Calibri"/>
          <w:sz w:val="26"/>
          <w:szCs w:val="26"/>
        </w:rPr>
        <w:t xml:space="preserve">the Complainant </w:t>
      </w:r>
      <w:r w:rsidR="0099207A">
        <w:rPr>
          <w:rFonts w:eastAsia="Calibri"/>
          <w:sz w:val="26"/>
          <w:szCs w:val="26"/>
        </w:rPr>
        <w:t>desires.</w:t>
      </w:r>
      <w:r w:rsidR="0099207A">
        <w:rPr>
          <w:rStyle w:val="FootnoteReference"/>
          <w:rFonts w:eastAsia="Calibri"/>
          <w:sz w:val="26"/>
          <w:szCs w:val="26"/>
        </w:rPr>
        <w:footnoteReference w:id="10"/>
      </w:r>
      <w:r w:rsidR="00036C63">
        <w:rPr>
          <w:rFonts w:eastAsia="Calibri"/>
          <w:sz w:val="26"/>
          <w:szCs w:val="26"/>
        </w:rPr>
        <w:t xml:space="preserve">  Answer at</w:t>
      </w:r>
      <w:r w:rsidR="004E02F4">
        <w:rPr>
          <w:rFonts w:eastAsia="Calibri"/>
          <w:sz w:val="26"/>
          <w:szCs w:val="26"/>
        </w:rPr>
        <w:t> </w:t>
      </w:r>
      <w:r w:rsidR="00036C63">
        <w:rPr>
          <w:rFonts w:eastAsia="Calibri"/>
          <w:sz w:val="26"/>
          <w:szCs w:val="26"/>
        </w:rPr>
        <w:t>14.</w:t>
      </w:r>
    </w:p>
    <w:p w14:paraId="37643A23" w14:textId="3A82612D" w:rsidR="00235C3F" w:rsidRDefault="00235C3F" w:rsidP="00235C3F">
      <w:pPr>
        <w:widowControl/>
        <w:spacing w:line="360" w:lineRule="auto"/>
        <w:rPr>
          <w:rFonts w:eastAsia="Calibri"/>
          <w:sz w:val="26"/>
          <w:szCs w:val="26"/>
        </w:rPr>
      </w:pPr>
    </w:p>
    <w:p w14:paraId="36D6C05C" w14:textId="678FA105" w:rsidR="00953AF1" w:rsidRDefault="00953AF1" w:rsidP="00235C3F">
      <w:pPr>
        <w:widowControl/>
        <w:spacing w:line="360" w:lineRule="auto"/>
        <w:rPr>
          <w:rFonts w:eastAsia="Calibri"/>
          <w:sz w:val="26"/>
          <w:szCs w:val="26"/>
        </w:rPr>
      </w:pPr>
      <w:r>
        <w:rPr>
          <w:rFonts w:eastAsia="Calibri"/>
          <w:sz w:val="26"/>
          <w:szCs w:val="26"/>
        </w:rPr>
        <w:tab/>
      </w:r>
      <w:r>
        <w:rPr>
          <w:rFonts w:eastAsia="Calibri"/>
          <w:sz w:val="26"/>
          <w:szCs w:val="26"/>
        </w:rPr>
        <w:tab/>
        <w:t xml:space="preserve">PECO concludes its response on this matter by noting that the Complainant’s argument concerning the subsequent meter installation events has not added any new information to the evidentiary record as to whether the Complainant has met her burden of proving that a PECO AMI meter will cause, contribute to, or exacerbate adverse health.  Therefore, PECO contends that </w:t>
      </w:r>
      <w:r w:rsidR="00F56404">
        <w:rPr>
          <w:rFonts w:eastAsia="Calibri"/>
          <w:sz w:val="26"/>
          <w:szCs w:val="26"/>
        </w:rPr>
        <w:t>the Complainant di</w:t>
      </w:r>
      <w:r>
        <w:rPr>
          <w:rFonts w:eastAsia="Calibri"/>
          <w:sz w:val="26"/>
          <w:szCs w:val="26"/>
        </w:rPr>
        <w:t>d not meet her burden of establishing that the installation of a smart meter at her home would be unsafe or unreasonable.</w:t>
      </w:r>
    </w:p>
    <w:p w14:paraId="0C2124F8" w14:textId="77777777" w:rsidR="00F31994" w:rsidRDefault="00F31994" w:rsidP="00235C3F">
      <w:pPr>
        <w:widowControl/>
        <w:spacing w:line="360" w:lineRule="auto"/>
        <w:rPr>
          <w:rFonts w:eastAsia="Calibri"/>
          <w:sz w:val="26"/>
          <w:szCs w:val="26"/>
        </w:rPr>
      </w:pPr>
    </w:p>
    <w:p w14:paraId="57EB535A" w14:textId="4DAFAD13" w:rsidR="009749D8" w:rsidRPr="00F31994" w:rsidRDefault="00F31994" w:rsidP="00235C3F">
      <w:pPr>
        <w:widowControl/>
        <w:spacing w:line="360" w:lineRule="auto"/>
        <w:rPr>
          <w:rFonts w:eastAsia="Calibri"/>
          <w:b/>
          <w:sz w:val="26"/>
          <w:szCs w:val="26"/>
        </w:rPr>
      </w:pPr>
      <w:r w:rsidRPr="00F31994">
        <w:rPr>
          <w:rFonts w:eastAsia="Calibri"/>
          <w:b/>
          <w:sz w:val="26"/>
          <w:szCs w:val="26"/>
        </w:rPr>
        <w:tab/>
      </w:r>
      <w:r w:rsidRPr="00F31994">
        <w:rPr>
          <w:rFonts w:eastAsia="Calibri"/>
          <w:b/>
          <w:sz w:val="26"/>
          <w:szCs w:val="26"/>
        </w:rPr>
        <w:tab/>
        <w:t>c.</w:t>
      </w:r>
      <w:r w:rsidRPr="00F31994">
        <w:rPr>
          <w:rFonts w:eastAsia="Calibri"/>
          <w:b/>
          <w:sz w:val="26"/>
          <w:szCs w:val="26"/>
        </w:rPr>
        <w:tab/>
        <w:t>Disposition</w:t>
      </w:r>
    </w:p>
    <w:p w14:paraId="3F6A5FE6" w14:textId="4FB06C1E" w:rsidR="00F31994" w:rsidRDefault="00F31994" w:rsidP="00F31994">
      <w:pPr>
        <w:widowControl/>
        <w:tabs>
          <w:tab w:val="left" w:pos="-720"/>
        </w:tabs>
        <w:suppressAutoHyphens/>
        <w:spacing w:line="360" w:lineRule="auto"/>
        <w:ind w:firstLine="1440"/>
        <w:rPr>
          <w:sz w:val="26"/>
          <w:szCs w:val="26"/>
        </w:rPr>
      </w:pPr>
    </w:p>
    <w:p w14:paraId="63BB9EEC" w14:textId="7DD59EF3" w:rsidR="00F31994" w:rsidRDefault="00AB5C5C" w:rsidP="00F31994">
      <w:pPr>
        <w:widowControl/>
        <w:tabs>
          <w:tab w:val="left" w:pos="-720"/>
        </w:tabs>
        <w:suppressAutoHyphens/>
        <w:spacing w:line="360" w:lineRule="auto"/>
        <w:ind w:firstLine="1440"/>
        <w:rPr>
          <w:sz w:val="26"/>
          <w:szCs w:val="26"/>
        </w:rPr>
      </w:pPr>
      <w:r w:rsidRPr="00AB5C5C">
        <w:rPr>
          <w:sz w:val="26"/>
          <w:szCs w:val="26"/>
        </w:rPr>
        <w:t>In this case, we conclude that PECO was legally permitted to proceed with the installation of the AMI meter at the Complainant’s residence on June 19, 2018.</w:t>
      </w:r>
      <w:r w:rsidR="00C75648">
        <w:rPr>
          <w:sz w:val="26"/>
          <w:szCs w:val="26"/>
        </w:rPr>
        <w:t xml:space="preserve"> </w:t>
      </w:r>
      <w:r w:rsidRPr="00AB5C5C">
        <w:rPr>
          <w:sz w:val="26"/>
          <w:szCs w:val="26"/>
        </w:rPr>
        <w:t xml:space="preserve"> The Order dismissing </w:t>
      </w:r>
      <w:r w:rsidR="00C75648">
        <w:rPr>
          <w:sz w:val="26"/>
          <w:szCs w:val="26"/>
        </w:rPr>
        <w:t>the Complaint</w:t>
      </w:r>
      <w:r w:rsidRPr="00AB5C5C">
        <w:rPr>
          <w:sz w:val="26"/>
          <w:szCs w:val="26"/>
        </w:rPr>
        <w:t xml:space="preserve"> was entered on June 14, 2018, and became a final Commission Order on that date.</w:t>
      </w:r>
      <w:r w:rsidR="00C75648">
        <w:rPr>
          <w:sz w:val="26"/>
          <w:szCs w:val="26"/>
        </w:rPr>
        <w:t xml:space="preserve"> </w:t>
      </w:r>
      <w:r w:rsidRPr="00AB5C5C">
        <w:rPr>
          <w:sz w:val="26"/>
          <w:szCs w:val="26"/>
        </w:rPr>
        <w:t xml:space="preserve"> </w:t>
      </w:r>
      <w:r w:rsidR="00C75648">
        <w:rPr>
          <w:sz w:val="26"/>
          <w:szCs w:val="26"/>
        </w:rPr>
        <w:t xml:space="preserve">The Complainant’s </w:t>
      </w:r>
      <w:r w:rsidRPr="00AB5C5C">
        <w:rPr>
          <w:sz w:val="26"/>
          <w:szCs w:val="26"/>
        </w:rPr>
        <w:t xml:space="preserve">subsequent filing of </w:t>
      </w:r>
      <w:r w:rsidR="00C75648">
        <w:rPr>
          <w:sz w:val="26"/>
          <w:szCs w:val="26"/>
        </w:rPr>
        <w:t xml:space="preserve">the instant </w:t>
      </w:r>
      <w:r w:rsidRPr="00AB5C5C">
        <w:rPr>
          <w:sz w:val="26"/>
          <w:szCs w:val="26"/>
        </w:rPr>
        <w:t xml:space="preserve">Petition for Reconsideration would not have prevented PECO from installing the meter, as the filing of a Petition for Reconsideration does not act to automatically stay a final Commission Order. </w:t>
      </w:r>
      <w:r w:rsidR="00C75648">
        <w:rPr>
          <w:sz w:val="26"/>
          <w:szCs w:val="26"/>
        </w:rPr>
        <w:t xml:space="preserve"> </w:t>
      </w:r>
      <w:r w:rsidRPr="00AB5C5C">
        <w:rPr>
          <w:sz w:val="26"/>
          <w:szCs w:val="26"/>
        </w:rPr>
        <w:t>A final Commission Order may only be stayed if a party files a Petition for Supersedeas under 52 Pa. Code § 5.572, and the Commission grants such Petition.</w:t>
      </w:r>
      <w:r w:rsidR="00C75648">
        <w:rPr>
          <w:sz w:val="26"/>
          <w:szCs w:val="26"/>
        </w:rPr>
        <w:t xml:space="preserve"> </w:t>
      </w:r>
      <w:r w:rsidRPr="00AB5C5C">
        <w:rPr>
          <w:sz w:val="26"/>
          <w:szCs w:val="26"/>
        </w:rPr>
        <w:t xml:space="preserve"> </w:t>
      </w:r>
      <w:r w:rsidRPr="00AB5C5C">
        <w:rPr>
          <w:i/>
          <w:iCs/>
          <w:sz w:val="26"/>
          <w:szCs w:val="26"/>
        </w:rPr>
        <w:t>See Application of the York Water Company for Approval of Emergency Interconnect Agreement Between the York Water Company and Dallastown-Yoe Water Authority</w:t>
      </w:r>
      <w:r w:rsidRPr="00AB5C5C">
        <w:rPr>
          <w:sz w:val="26"/>
          <w:szCs w:val="26"/>
        </w:rPr>
        <w:t xml:space="preserve">, Docket No. U-2017-2610587 (Order entered January 17, 2019); </w:t>
      </w:r>
      <w:r w:rsidRPr="00AB5C5C">
        <w:rPr>
          <w:i/>
          <w:iCs/>
          <w:sz w:val="26"/>
          <w:szCs w:val="26"/>
        </w:rPr>
        <w:t xml:space="preserve">Pa. PUC v. </w:t>
      </w:r>
      <w:r w:rsidRPr="00AB5C5C">
        <w:rPr>
          <w:i/>
          <w:iCs/>
          <w:sz w:val="26"/>
          <w:szCs w:val="26"/>
        </w:rPr>
        <w:lastRenderedPageBreak/>
        <w:t>Process Gas Consumers Group</w:t>
      </w:r>
      <w:r w:rsidRPr="00AB5C5C">
        <w:rPr>
          <w:sz w:val="26"/>
          <w:szCs w:val="26"/>
        </w:rPr>
        <w:t>, 502 Pa. 545, 467 A.2d 805 (1983).</w:t>
      </w:r>
      <w:r w:rsidR="00674A6D">
        <w:rPr>
          <w:sz w:val="26"/>
          <w:szCs w:val="26"/>
        </w:rPr>
        <w:t xml:space="preserve"> </w:t>
      </w:r>
      <w:r w:rsidRPr="00AB5C5C">
        <w:rPr>
          <w:sz w:val="26"/>
          <w:szCs w:val="26"/>
        </w:rPr>
        <w:t xml:space="preserve"> There is no indication that any party in this proceeding formally requested a stay of the Commission’s Order.</w:t>
      </w:r>
      <w:r w:rsidR="00674A6D">
        <w:rPr>
          <w:sz w:val="26"/>
          <w:szCs w:val="26"/>
        </w:rPr>
        <w:t xml:space="preserve"> </w:t>
      </w:r>
      <w:r w:rsidRPr="00AB5C5C">
        <w:rPr>
          <w:sz w:val="26"/>
          <w:szCs w:val="26"/>
        </w:rPr>
        <w:t xml:space="preserve"> While it may have been a more prudent course of action under the circumstances for PECO to hold off on installing the AMI meter until </w:t>
      </w:r>
      <w:r w:rsidR="00674A6D">
        <w:rPr>
          <w:sz w:val="26"/>
          <w:szCs w:val="26"/>
        </w:rPr>
        <w:t xml:space="preserve">after </w:t>
      </w:r>
      <w:r w:rsidR="00F46018">
        <w:rPr>
          <w:sz w:val="26"/>
          <w:szCs w:val="26"/>
        </w:rPr>
        <w:t xml:space="preserve">the </w:t>
      </w:r>
      <w:r w:rsidR="00674A6D">
        <w:rPr>
          <w:sz w:val="26"/>
          <w:szCs w:val="26"/>
        </w:rPr>
        <w:t xml:space="preserve">deadline </w:t>
      </w:r>
      <w:r w:rsidRPr="00AB5C5C">
        <w:rPr>
          <w:sz w:val="26"/>
          <w:szCs w:val="26"/>
        </w:rPr>
        <w:t>for filing a Petition for Reconsideration</w:t>
      </w:r>
      <w:r w:rsidR="00F46018">
        <w:rPr>
          <w:sz w:val="26"/>
          <w:szCs w:val="26"/>
        </w:rPr>
        <w:t xml:space="preserve">, </w:t>
      </w:r>
      <w:r w:rsidRPr="00AB5C5C">
        <w:rPr>
          <w:sz w:val="26"/>
          <w:szCs w:val="26"/>
        </w:rPr>
        <w:t xml:space="preserve">PECO was not legally required to do </w:t>
      </w:r>
      <w:r w:rsidR="00F27BA5" w:rsidRPr="00AB5C5C">
        <w:rPr>
          <w:sz w:val="26"/>
          <w:szCs w:val="26"/>
        </w:rPr>
        <w:t>so,</w:t>
      </w:r>
      <w:r w:rsidRPr="00AB5C5C">
        <w:rPr>
          <w:sz w:val="26"/>
          <w:szCs w:val="26"/>
        </w:rPr>
        <w:t xml:space="preserve"> and its actions were consistent with the Commission’s final Order.</w:t>
      </w:r>
      <w:r w:rsidR="00F46018">
        <w:rPr>
          <w:sz w:val="26"/>
          <w:szCs w:val="26"/>
        </w:rPr>
        <w:t xml:space="preserve">  Thus, t</w:t>
      </w:r>
      <w:r w:rsidR="00F31994">
        <w:rPr>
          <w:sz w:val="26"/>
          <w:szCs w:val="26"/>
        </w:rPr>
        <w:t xml:space="preserve">he installation of the AMI meter at the Paul residence is not </w:t>
      </w:r>
      <w:r w:rsidR="00F46018">
        <w:rPr>
          <w:sz w:val="26"/>
          <w:szCs w:val="26"/>
        </w:rPr>
        <w:t xml:space="preserve">a new or novel consideration for us </w:t>
      </w:r>
      <w:r w:rsidR="00F31994">
        <w:rPr>
          <w:sz w:val="26"/>
          <w:szCs w:val="26"/>
        </w:rPr>
        <w:t xml:space="preserve">to reconsider </w:t>
      </w:r>
      <w:r w:rsidR="00F46018">
        <w:rPr>
          <w:sz w:val="26"/>
          <w:szCs w:val="26"/>
        </w:rPr>
        <w:t xml:space="preserve">our </w:t>
      </w:r>
      <w:r w:rsidR="00F31994" w:rsidRPr="00592ED9">
        <w:rPr>
          <w:i/>
          <w:sz w:val="26"/>
          <w:szCs w:val="26"/>
        </w:rPr>
        <w:t>June 2018 Order</w:t>
      </w:r>
      <w:r w:rsidR="00F31994">
        <w:rPr>
          <w:sz w:val="26"/>
          <w:szCs w:val="26"/>
        </w:rPr>
        <w:t>.</w:t>
      </w:r>
    </w:p>
    <w:p w14:paraId="1182D896" w14:textId="77777777" w:rsidR="00F31994" w:rsidRPr="00235C3F" w:rsidRDefault="00F31994" w:rsidP="00235C3F">
      <w:pPr>
        <w:widowControl/>
        <w:spacing w:line="360" w:lineRule="auto"/>
        <w:rPr>
          <w:rFonts w:eastAsia="Calibri"/>
          <w:sz w:val="26"/>
          <w:szCs w:val="26"/>
        </w:rPr>
      </w:pPr>
    </w:p>
    <w:p w14:paraId="1B173486" w14:textId="4B7C3B7A" w:rsidR="00314356" w:rsidRPr="004E02F4" w:rsidRDefault="004E02F4" w:rsidP="004E02F4">
      <w:pPr>
        <w:keepNext/>
        <w:keepLines/>
        <w:widowControl/>
        <w:spacing w:line="360" w:lineRule="auto"/>
        <w:ind w:left="720"/>
        <w:rPr>
          <w:rFonts w:eastAsia="Calibri"/>
          <w:b/>
          <w:sz w:val="26"/>
          <w:szCs w:val="26"/>
        </w:rPr>
      </w:pPr>
      <w:r>
        <w:rPr>
          <w:rFonts w:eastAsia="Calibri"/>
          <w:b/>
          <w:sz w:val="26"/>
          <w:szCs w:val="26"/>
        </w:rPr>
        <w:t>3.</w:t>
      </w:r>
      <w:r>
        <w:rPr>
          <w:rFonts w:eastAsia="Calibri"/>
          <w:b/>
          <w:sz w:val="26"/>
          <w:szCs w:val="26"/>
        </w:rPr>
        <w:tab/>
      </w:r>
      <w:r w:rsidR="00314356" w:rsidRPr="004E02F4">
        <w:rPr>
          <w:rFonts w:eastAsia="Calibri"/>
          <w:b/>
          <w:sz w:val="26"/>
          <w:szCs w:val="26"/>
        </w:rPr>
        <w:t>North Carolina Utilities Commission Order</w:t>
      </w:r>
    </w:p>
    <w:p w14:paraId="6446AA0E" w14:textId="501E662E" w:rsidR="00235C3F" w:rsidRDefault="00235C3F" w:rsidP="004E02F4">
      <w:pPr>
        <w:keepNext/>
        <w:keepLines/>
        <w:widowControl/>
        <w:spacing w:line="360" w:lineRule="auto"/>
        <w:rPr>
          <w:rFonts w:eastAsia="Calibri"/>
          <w:sz w:val="26"/>
          <w:szCs w:val="26"/>
        </w:rPr>
      </w:pPr>
    </w:p>
    <w:p w14:paraId="54ADB7E0" w14:textId="77777777" w:rsidR="00345DC6" w:rsidRPr="002C63AE" w:rsidRDefault="00345DC6" w:rsidP="00345DC6">
      <w:pPr>
        <w:keepNext/>
        <w:keepLines/>
        <w:widowControl/>
        <w:spacing w:line="360" w:lineRule="auto"/>
        <w:rPr>
          <w:rFonts w:eastAsia="Calibri"/>
          <w:b/>
          <w:sz w:val="26"/>
          <w:szCs w:val="26"/>
        </w:rPr>
      </w:pPr>
      <w:r w:rsidRPr="002C63AE">
        <w:rPr>
          <w:rFonts w:eastAsia="Calibri"/>
          <w:b/>
          <w:sz w:val="26"/>
          <w:szCs w:val="26"/>
        </w:rPr>
        <w:tab/>
      </w:r>
      <w:r w:rsidRPr="002C63AE">
        <w:rPr>
          <w:rFonts w:eastAsia="Calibri"/>
          <w:b/>
          <w:sz w:val="26"/>
          <w:szCs w:val="26"/>
        </w:rPr>
        <w:tab/>
      </w:r>
      <w:r>
        <w:rPr>
          <w:rFonts w:eastAsia="Calibri"/>
          <w:b/>
          <w:sz w:val="26"/>
          <w:szCs w:val="26"/>
        </w:rPr>
        <w:t>a.</w:t>
      </w:r>
      <w:r>
        <w:rPr>
          <w:rFonts w:eastAsia="Calibri"/>
          <w:b/>
          <w:sz w:val="26"/>
          <w:szCs w:val="26"/>
        </w:rPr>
        <w:tab/>
        <w:t xml:space="preserve">The </w:t>
      </w:r>
      <w:r w:rsidRPr="002C63AE">
        <w:rPr>
          <w:rFonts w:eastAsia="Calibri"/>
          <w:b/>
          <w:sz w:val="26"/>
          <w:szCs w:val="26"/>
        </w:rPr>
        <w:t>Petition</w:t>
      </w:r>
    </w:p>
    <w:p w14:paraId="696E862D" w14:textId="77777777" w:rsidR="00345DC6" w:rsidRDefault="00345DC6" w:rsidP="004E02F4">
      <w:pPr>
        <w:keepNext/>
        <w:keepLines/>
        <w:widowControl/>
        <w:spacing w:line="360" w:lineRule="auto"/>
        <w:rPr>
          <w:rFonts w:eastAsia="Calibri"/>
          <w:sz w:val="26"/>
          <w:szCs w:val="26"/>
        </w:rPr>
      </w:pPr>
    </w:p>
    <w:p w14:paraId="3E3CA04E" w14:textId="77777777" w:rsidR="00D75D52" w:rsidRDefault="00235C3F" w:rsidP="00235C3F">
      <w:pPr>
        <w:widowControl/>
        <w:spacing w:line="360" w:lineRule="auto"/>
        <w:rPr>
          <w:sz w:val="26"/>
          <w:szCs w:val="26"/>
        </w:rPr>
      </w:pPr>
      <w:r>
        <w:rPr>
          <w:rFonts w:eastAsia="Calibri"/>
          <w:sz w:val="26"/>
          <w:szCs w:val="26"/>
        </w:rPr>
        <w:tab/>
      </w:r>
      <w:r>
        <w:rPr>
          <w:rFonts w:eastAsia="Calibri"/>
          <w:sz w:val="26"/>
          <w:szCs w:val="26"/>
        </w:rPr>
        <w:tab/>
        <w:t xml:space="preserve">The Complainant </w:t>
      </w:r>
      <w:r w:rsidR="00CD21DC">
        <w:rPr>
          <w:rFonts w:eastAsia="Calibri"/>
          <w:sz w:val="26"/>
          <w:szCs w:val="26"/>
        </w:rPr>
        <w:t xml:space="preserve">attached to her Petition </w:t>
      </w:r>
      <w:r>
        <w:rPr>
          <w:rFonts w:eastAsia="Calibri"/>
          <w:sz w:val="26"/>
          <w:szCs w:val="26"/>
        </w:rPr>
        <w:t xml:space="preserve">a copy of a North Carolina Utilities Commission </w:t>
      </w:r>
      <w:r w:rsidR="00730293">
        <w:rPr>
          <w:rFonts w:eastAsia="Calibri"/>
          <w:sz w:val="26"/>
          <w:szCs w:val="26"/>
        </w:rPr>
        <w:t xml:space="preserve">(NCUC) </w:t>
      </w:r>
      <w:r>
        <w:rPr>
          <w:rFonts w:eastAsia="Calibri"/>
          <w:sz w:val="26"/>
          <w:szCs w:val="26"/>
        </w:rPr>
        <w:t xml:space="preserve">Order </w:t>
      </w:r>
      <w:r w:rsidR="00616470">
        <w:rPr>
          <w:rFonts w:eastAsia="Calibri"/>
          <w:sz w:val="26"/>
          <w:szCs w:val="26"/>
        </w:rPr>
        <w:t xml:space="preserve">that was issued on June 22, 2018, </w:t>
      </w:r>
      <w:r w:rsidR="00CD21DC">
        <w:rPr>
          <w:rFonts w:eastAsia="Calibri"/>
          <w:sz w:val="26"/>
          <w:szCs w:val="26"/>
        </w:rPr>
        <w:t xml:space="preserve">which </w:t>
      </w:r>
      <w:r w:rsidR="009E4A62">
        <w:rPr>
          <w:rFonts w:eastAsia="Calibri"/>
          <w:sz w:val="26"/>
          <w:szCs w:val="26"/>
        </w:rPr>
        <w:t>approve</w:t>
      </w:r>
      <w:r w:rsidR="00616470">
        <w:rPr>
          <w:rFonts w:eastAsia="Calibri"/>
          <w:sz w:val="26"/>
          <w:szCs w:val="26"/>
        </w:rPr>
        <w:t>d</w:t>
      </w:r>
      <w:r w:rsidR="009E4A62">
        <w:rPr>
          <w:rFonts w:eastAsia="Calibri"/>
          <w:sz w:val="26"/>
          <w:szCs w:val="26"/>
        </w:rPr>
        <w:t xml:space="preserve"> a Manually Read Meter Rider (</w:t>
      </w:r>
      <w:r w:rsidR="00616470">
        <w:rPr>
          <w:rFonts w:eastAsia="Calibri"/>
          <w:sz w:val="26"/>
          <w:szCs w:val="26"/>
        </w:rPr>
        <w:t>Smart Meter Opt-Out Tariff</w:t>
      </w:r>
      <w:r w:rsidR="009E4A62">
        <w:rPr>
          <w:rFonts w:eastAsia="Calibri"/>
          <w:sz w:val="26"/>
          <w:szCs w:val="26"/>
        </w:rPr>
        <w:t>) for Duke Energy Carolinas, LLC (DEC).</w:t>
      </w:r>
      <w:r w:rsidR="00616470">
        <w:rPr>
          <w:rStyle w:val="FootnoteReference"/>
          <w:rFonts w:eastAsia="Calibri"/>
          <w:sz w:val="26"/>
          <w:szCs w:val="26"/>
        </w:rPr>
        <w:footnoteReference w:id="11"/>
      </w:r>
      <w:r w:rsidR="009E4A62">
        <w:rPr>
          <w:rFonts w:eastAsia="Calibri"/>
          <w:sz w:val="26"/>
          <w:szCs w:val="26"/>
        </w:rPr>
        <w:t xml:space="preserve">  </w:t>
      </w:r>
      <w:r w:rsidR="00D75D52">
        <w:rPr>
          <w:rFonts w:eastAsia="Calibri"/>
          <w:sz w:val="26"/>
          <w:szCs w:val="26"/>
        </w:rPr>
        <w:t xml:space="preserve">The Complainant submits that </w:t>
      </w:r>
      <w:r w:rsidR="00D75D52" w:rsidRPr="00CD21DC">
        <w:rPr>
          <w:i/>
          <w:sz w:val="26"/>
          <w:szCs w:val="26"/>
        </w:rPr>
        <w:t>NCUC Smart Reader Opt-Out Order</w:t>
      </w:r>
      <w:r w:rsidR="00D75D52">
        <w:rPr>
          <w:sz w:val="26"/>
          <w:szCs w:val="26"/>
        </w:rPr>
        <w:t xml:space="preserve"> is a new consideration that was not in effect when her hearing took place or when she submitted her brief.  </w:t>
      </w:r>
    </w:p>
    <w:p w14:paraId="15C082B5" w14:textId="77777777" w:rsidR="00D75D52" w:rsidRDefault="00D75D52" w:rsidP="00235C3F">
      <w:pPr>
        <w:widowControl/>
        <w:spacing w:line="360" w:lineRule="auto"/>
        <w:rPr>
          <w:sz w:val="26"/>
          <w:szCs w:val="26"/>
        </w:rPr>
      </w:pPr>
    </w:p>
    <w:p w14:paraId="05F6CFD4" w14:textId="1EA39F4D" w:rsidR="00235C3F" w:rsidRDefault="00D75D52" w:rsidP="00235C3F">
      <w:pPr>
        <w:widowControl/>
        <w:spacing w:line="360" w:lineRule="auto"/>
        <w:rPr>
          <w:rFonts w:eastAsia="Calibri"/>
          <w:sz w:val="26"/>
          <w:szCs w:val="26"/>
        </w:rPr>
      </w:pPr>
      <w:r>
        <w:rPr>
          <w:sz w:val="26"/>
          <w:szCs w:val="26"/>
        </w:rPr>
        <w:tab/>
      </w:r>
      <w:r>
        <w:rPr>
          <w:sz w:val="26"/>
          <w:szCs w:val="26"/>
        </w:rPr>
        <w:tab/>
        <w:t>According to the complainant, t</w:t>
      </w:r>
      <w:r w:rsidR="009E4A62">
        <w:rPr>
          <w:rFonts w:eastAsia="Calibri"/>
          <w:sz w:val="26"/>
          <w:szCs w:val="26"/>
        </w:rPr>
        <w:t xml:space="preserve">he </w:t>
      </w:r>
      <w:r w:rsidR="00CD21DC">
        <w:rPr>
          <w:rFonts w:eastAsia="Calibri"/>
          <w:sz w:val="26"/>
          <w:szCs w:val="26"/>
        </w:rPr>
        <w:t xml:space="preserve">Smart Meter Opt-Out Tariff </w:t>
      </w:r>
      <w:r w:rsidR="009E4A62">
        <w:rPr>
          <w:rFonts w:eastAsia="Calibri"/>
          <w:sz w:val="26"/>
          <w:szCs w:val="26"/>
        </w:rPr>
        <w:t>allow</w:t>
      </w:r>
      <w:r w:rsidR="00CD21DC">
        <w:rPr>
          <w:rFonts w:eastAsia="Calibri"/>
          <w:sz w:val="26"/>
          <w:szCs w:val="26"/>
        </w:rPr>
        <w:t>s</w:t>
      </w:r>
      <w:r w:rsidR="009E4A62">
        <w:rPr>
          <w:rFonts w:eastAsia="Calibri"/>
          <w:sz w:val="26"/>
          <w:szCs w:val="26"/>
        </w:rPr>
        <w:t xml:space="preserve"> participating customers </w:t>
      </w:r>
      <w:r w:rsidR="00616470">
        <w:rPr>
          <w:rFonts w:eastAsia="Calibri"/>
          <w:sz w:val="26"/>
          <w:szCs w:val="26"/>
        </w:rPr>
        <w:t xml:space="preserve">who desire to opt out </w:t>
      </w:r>
      <w:r w:rsidR="00B1277A">
        <w:rPr>
          <w:rFonts w:eastAsia="Calibri"/>
          <w:sz w:val="26"/>
          <w:szCs w:val="26"/>
        </w:rPr>
        <w:t xml:space="preserve">from </w:t>
      </w:r>
      <w:r w:rsidR="00616470">
        <w:rPr>
          <w:rFonts w:eastAsia="Calibri"/>
          <w:sz w:val="26"/>
          <w:szCs w:val="26"/>
        </w:rPr>
        <w:t xml:space="preserve">having a smart meter installed </w:t>
      </w:r>
      <w:r w:rsidR="009E4A62">
        <w:rPr>
          <w:rFonts w:eastAsia="Calibri"/>
          <w:sz w:val="26"/>
          <w:szCs w:val="26"/>
        </w:rPr>
        <w:t>to pay an initial set-up fee of $150 and a monthly fee of $11.75 for a smart meter with its communications disable</w:t>
      </w:r>
      <w:r w:rsidR="00730293">
        <w:rPr>
          <w:rFonts w:eastAsia="Calibri"/>
          <w:sz w:val="26"/>
          <w:szCs w:val="26"/>
        </w:rPr>
        <w:t>d</w:t>
      </w:r>
      <w:r w:rsidR="009E4A62">
        <w:rPr>
          <w:rFonts w:eastAsia="Calibri"/>
          <w:sz w:val="26"/>
          <w:szCs w:val="26"/>
        </w:rPr>
        <w:t xml:space="preserve">, and DEC would read the meter manually by visiting the customer’s premises.  </w:t>
      </w:r>
      <w:r w:rsidR="005C3F19">
        <w:rPr>
          <w:rFonts w:eastAsia="Calibri"/>
          <w:sz w:val="26"/>
          <w:szCs w:val="26"/>
        </w:rPr>
        <w:t>The one-time and the monthly fees under the Smart Meter Opt-Out Tariff will be waived f</w:t>
      </w:r>
      <w:r w:rsidR="00752B38">
        <w:rPr>
          <w:rFonts w:eastAsia="Calibri"/>
          <w:sz w:val="26"/>
          <w:szCs w:val="26"/>
        </w:rPr>
        <w:t xml:space="preserve">or those customers who maintain they need to avoid exposure to </w:t>
      </w:r>
      <w:r w:rsidR="00752B38">
        <w:rPr>
          <w:rFonts w:eastAsia="Calibri"/>
          <w:sz w:val="26"/>
          <w:szCs w:val="26"/>
        </w:rPr>
        <w:lastRenderedPageBreak/>
        <w:t>RF emissions and provide DEC with</w:t>
      </w:r>
      <w:r w:rsidR="005C3F19">
        <w:rPr>
          <w:rFonts w:eastAsia="Calibri"/>
          <w:sz w:val="26"/>
          <w:szCs w:val="26"/>
        </w:rPr>
        <w:t xml:space="preserve"> a notarized statement from a medical physician licensed by the North Carolina Medical Board that the customer must avoid exposure to RF emissions to the extent possible to protect their health.  </w:t>
      </w:r>
      <w:r w:rsidR="004F5D21">
        <w:rPr>
          <w:rFonts w:eastAsia="Calibri"/>
          <w:sz w:val="26"/>
          <w:szCs w:val="26"/>
        </w:rPr>
        <w:t>Petition at 34</w:t>
      </w:r>
      <w:r w:rsidR="009E4A62">
        <w:rPr>
          <w:rFonts w:eastAsia="Calibri"/>
          <w:sz w:val="26"/>
          <w:szCs w:val="26"/>
        </w:rPr>
        <w:t>-37</w:t>
      </w:r>
      <w:r w:rsidR="00CD21DC">
        <w:rPr>
          <w:rFonts w:eastAsia="Calibri"/>
          <w:sz w:val="26"/>
          <w:szCs w:val="26"/>
        </w:rPr>
        <w:t>;</w:t>
      </w:r>
      <w:r w:rsidR="009E4A62">
        <w:rPr>
          <w:rFonts w:eastAsia="Calibri"/>
          <w:sz w:val="26"/>
          <w:szCs w:val="26"/>
        </w:rPr>
        <w:t xml:space="preserve"> Exhibit A.</w:t>
      </w:r>
    </w:p>
    <w:p w14:paraId="62A174EE" w14:textId="670FBF87" w:rsidR="00CD21DC" w:rsidRDefault="00CD21DC" w:rsidP="00235C3F">
      <w:pPr>
        <w:widowControl/>
        <w:spacing w:line="360" w:lineRule="auto"/>
        <w:rPr>
          <w:rFonts w:eastAsia="Calibri"/>
          <w:sz w:val="26"/>
          <w:szCs w:val="26"/>
        </w:rPr>
      </w:pPr>
    </w:p>
    <w:p w14:paraId="62337B8D" w14:textId="4542CFA1" w:rsidR="00CD21DC" w:rsidRPr="00CD21DC" w:rsidRDefault="00CD21DC" w:rsidP="00235C3F">
      <w:pPr>
        <w:widowControl/>
        <w:spacing w:line="360" w:lineRule="auto"/>
        <w:rPr>
          <w:rFonts w:eastAsia="Calibri"/>
          <w:sz w:val="26"/>
          <w:szCs w:val="26"/>
        </w:rPr>
      </w:pPr>
      <w:r>
        <w:rPr>
          <w:rFonts w:eastAsia="Calibri"/>
          <w:sz w:val="26"/>
          <w:szCs w:val="26"/>
        </w:rPr>
        <w:tab/>
      </w:r>
      <w:r>
        <w:rPr>
          <w:rFonts w:eastAsia="Calibri"/>
          <w:sz w:val="26"/>
          <w:szCs w:val="26"/>
        </w:rPr>
        <w:tab/>
      </w:r>
      <w:r w:rsidR="00487507">
        <w:rPr>
          <w:rFonts w:eastAsia="Calibri"/>
          <w:sz w:val="26"/>
          <w:szCs w:val="26"/>
        </w:rPr>
        <w:t>The Complainant</w:t>
      </w:r>
      <w:r w:rsidR="00752B38">
        <w:rPr>
          <w:sz w:val="26"/>
          <w:szCs w:val="26"/>
        </w:rPr>
        <w:t xml:space="preserve"> </w:t>
      </w:r>
      <w:r>
        <w:rPr>
          <w:sz w:val="26"/>
          <w:szCs w:val="26"/>
        </w:rPr>
        <w:t>a</w:t>
      </w:r>
      <w:r w:rsidR="00752B38">
        <w:rPr>
          <w:sz w:val="26"/>
          <w:szCs w:val="26"/>
        </w:rPr>
        <w:t>cknowledges</w:t>
      </w:r>
      <w:r>
        <w:rPr>
          <w:sz w:val="26"/>
          <w:szCs w:val="26"/>
        </w:rPr>
        <w:t xml:space="preserve"> that she had suggested a similar regulation in her Main Brief</w:t>
      </w:r>
      <w:r w:rsidR="004F5AC0">
        <w:rPr>
          <w:sz w:val="26"/>
          <w:szCs w:val="26"/>
        </w:rPr>
        <w:t>,</w:t>
      </w:r>
      <w:r>
        <w:rPr>
          <w:sz w:val="26"/>
          <w:szCs w:val="26"/>
        </w:rPr>
        <w:t xml:space="preserve"> but the Commission </w:t>
      </w:r>
      <w:r w:rsidR="005C3F19">
        <w:rPr>
          <w:sz w:val="26"/>
          <w:szCs w:val="26"/>
        </w:rPr>
        <w:t>did not adopt her suggestion.</w:t>
      </w:r>
      <w:r>
        <w:rPr>
          <w:sz w:val="26"/>
          <w:szCs w:val="26"/>
        </w:rPr>
        <w:t xml:space="preserve">  </w:t>
      </w:r>
      <w:r w:rsidR="00752B38">
        <w:rPr>
          <w:sz w:val="26"/>
          <w:szCs w:val="26"/>
        </w:rPr>
        <w:t xml:space="preserve">Now, the </w:t>
      </w:r>
      <w:r>
        <w:rPr>
          <w:sz w:val="26"/>
          <w:szCs w:val="26"/>
        </w:rPr>
        <w:t xml:space="preserve">Complainant </w:t>
      </w:r>
      <w:r w:rsidR="00752B38">
        <w:rPr>
          <w:sz w:val="26"/>
          <w:szCs w:val="26"/>
        </w:rPr>
        <w:t xml:space="preserve">is </w:t>
      </w:r>
      <w:r w:rsidR="00D75D52">
        <w:rPr>
          <w:sz w:val="26"/>
          <w:szCs w:val="26"/>
        </w:rPr>
        <w:t xml:space="preserve">requesting that the Commission reconsider its ruling </w:t>
      </w:r>
      <w:r w:rsidR="00752B38" w:rsidRPr="00752B38">
        <w:rPr>
          <w:sz w:val="26"/>
          <w:szCs w:val="26"/>
        </w:rPr>
        <w:t>in</w:t>
      </w:r>
      <w:r w:rsidR="00752B38">
        <w:rPr>
          <w:sz w:val="26"/>
          <w:szCs w:val="26"/>
        </w:rPr>
        <w:t xml:space="preserve"> light of the </w:t>
      </w:r>
      <w:r w:rsidR="00752B38" w:rsidRPr="00CD21DC">
        <w:rPr>
          <w:i/>
          <w:sz w:val="26"/>
          <w:szCs w:val="26"/>
        </w:rPr>
        <w:t>NCUC Smart Reader Opt-Out Order</w:t>
      </w:r>
      <w:r w:rsidR="00752B38" w:rsidRPr="00D75D52">
        <w:rPr>
          <w:sz w:val="26"/>
          <w:szCs w:val="26"/>
        </w:rPr>
        <w:t xml:space="preserve"> </w:t>
      </w:r>
      <w:r w:rsidR="00D75D52" w:rsidRPr="00D75D52">
        <w:rPr>
          <w:sz w:val="26"/>
          <w:szCs w:val="26"/>
        </w:rPr>
        <w:t xml:space="preserve">and </w:t>
      </w:r>
      <w:r w:rsidR="00752B38" w:rsidRPr="00D75D52">
        <w:rPr>
          <w:sz w:val="26"/>
          <w:szCs w:val="26"/>
        </w:rPr>
        <w:t>a</w:t>
      </w:r>
      <w:r w:rsidR="00752B38">
        <w:rPr>
          <w:sz w:val="26"/>
          <w:szCs w:val="26"/>
        </w:rPr>
        <w:t>dopt the same AMI smart meter opt</w:t>
      </w:r>
      <w:r w:rsidR="005C3F19">
        <w:rPr>
          <w:sz w:val="26"/>
          <w:szCs w:val="26"/>
        </w:rPr>
        <w:t>-</w:t>
      </w:r>
      <w:r w:rsidR="00752B38">
        <w:rPr>
          <w:sz w:val="26"/>
          <w:szCs w:val="26"/>
        </w:rPr>
        <w:t>out regulations that the North Carolina Commission ordered</w:t>
      </w:r>
      <w:r w:rsidR="005C3F19">
        <w:rPr>
          <w:sz w:val="26"/>
          <w:szCs w:val="26"/>
        </w:rPr>
        <w:t xml:space="preserve"> in the </w:t>
      </w:r>
      <w:r w:rsidR="005C3F19" w:rsidRPr="00CD21DC">
        <w:rPr>
          <w:i/>
          <w:sz w:val="26"/>
          <w:szCs w:val="26"/>
        </w:rPr>
        <w:t>NCUC Smart Reader Opt-Out Order</w:t>
      </w:r>
      <w:r w:rsidR="005C3F19">
        <w:rPr>
          <w:i/>
          <w:sz w:val="26"/>
          <w:szCs w:val="26"/>
        </w:rPr>
        <w:t>.</w:t>
      </w:r>
    </w:p>
    <w:p w14:paraId="688FAB57" w14:textId="5A6879AA" w:rsidR="00036C63" w:rsidRDefault="00036C63" w:rsidP="00235C3F">
      <w:pPr>
        <w:widowControl/>
        <w:spacing w:line="360" w:lineRule="auto"/>
        <w:rPr>
          <w:rFonts w:eastAsia="Calibri"/>
          <w:sz w:val="26"/>
          <w:szCs w:val="26"/>
        </w:rPr>
      </w:pPr>
    </w:p>
    <w:p w14:paraId="4B890CA2" w14:textId="6C1FC87D" w:rsidR="0030502E" w:rsidRPr="009E02F7" w:rsidRDefault="0030502E" w:rsidP="0030502E">
      <w:pPr>
        <w:keepNext/>
        <w:keepLines/>
        <w:widowControl/>
        <w:spacing w:line="360" w:lineRule="auto"/>
        <w:rPr>
          <w:rFonts w:eastAsia="Calibri"/>
          <w:b/>
          <w:sz w:val="26"/>
          <w:szCs w:val="26"/>
        </w:rPr>
      </w:pPr>
      <w:r w:rsidRPr="009E02F7">
        <w:rPr>
          <w:rFonts w:eastAsia="Calibri"/>
          <w:b/>
          <w:sz w:val="26"/>
          <w:szCs w:val="26"/>
        </w:rPr>
        <w:tab/>
      </w:r>
      <w:r>
        <w:rPr>
          <w:rFonts w:eastAsia="Calibri"/>
          <w:b/>
          <w:sz w:val="26"/>
          <w:szCs w:val="26"/>
        </w:rPr>
        <w:tab/>
      </w:r>
      <w:r w:rsidR="00345DC6">
        <w:rPr>
          <w:rFonts w:eastAsia="Calibri"/>
          <w:b/>
          <w:sz w:val="26"/>
          <w:szCs w:val="26"/>
        </w:rPr>
        <w:t>b.</w:t>
      </w:r>
      <w:r w:rsidR="00345DC6">
        <w:rPr>
          <w:rFonts w:eastAsia="Calibri"/>
          <w:b/>
          <w:sz w:val="26"/>
          <w:szCs w:val="26"/>
        </w:rPr>
        <w:tab/>
      </w:r>
      <w:r w:rsidRPr="009E02F7">
        <w:rPr>
          <w:rFonts w:eastAsia="Calibri"/>
          <w:b/>
          <w:sz w:val="26"/>
          <w:szCs w:val="26"/>
        </w:rPr>
        <w:t>PECO’s’ Answer</w:t>
      </w:r>
    </w:p>
    <w:p w14:paraId="3C88148C" w14:textId="77777777" w:rsidR="0030502E" w:rsidRDefault="0030502E" w:rsidP="0030502E">
      <w:pPr>
        <w:keepNext/>
        <w:keepLines/>
        <w:widowControl/>
        <w:spacing w:line="360" w:lineRule="auto"/>
        <w:rPr>
          <w:rFonts w:eastAsia="Calibri"/>
          <w:sz w:val="26"/>
          <w:szCs w:val="26"/>
        </w:rPr>
      </w:pPr>
    </w:p>
    <w:p w14:paraId="61421D02" w14:textId="0C511874" w:rsidR="00EE315C" w:rsidRDefault="00036C63" w:rsidP="00235C3F">
      <w:pPr>
        <w:widowControl/>
        <w:spacing w:line="360" w:lineRule="auto"/>
        <w:rPr>
          <w:rFonts w:eastAsia="Calibri"/>
          <w:sz w:val="26"/>
          <w:szCs w:val="26"/>
        </w:rPr>
      </w:pPr>
      <w:r>
        <w:rPr>
          <w:rFonts w:eastAsia="Calibri"/>
          <w:sz w:val="26"/>
          <w:szCs w:val="26"/>
        </w:rPr>
        <w:tab/>
      </w:r>
      <w:r>
        <w:rPr>
          <w:rFonts w:eastAsia="Calibri"/>
          <w:sz w:val="26"/>
          <w:szCs w:val="26"/>
        </w:rPr>
        <w:tab/>
        <w:t xml:space="preserve">PECO </w:t>
      </w:r>
      <w:r w:rsidR="005C3F19">
        <w:rPr>
          <w:rFonts w:eastAsia="Calibri"/>
          <w:sz w:val="26"/>
          <w:szCs w:val="26"/>
        </w:rPr>
        <w:t xml:space="preserve">rejoins </w:t>
      </w:r>
      <w:r>
        <w:rPr>
          <w:rFonts w:eastAsia="Calibri"/>
          <w:sz w:val="26"/>
          <w:szCs w:val="26"/>
        </w:rPr>
        <w:t xml:space="preserve">that </w:t>
      </w:r>
      <w:r w:rsidR="00487507">
        <w:rPr>
          <w:rFonts w:eastAsia="Calibri"/>
          <w:sz w:val="26"/>
          <w:szCs w:val="26"/>
        </w:rPr>
        <w:t>the Complainant</w:t>
      </w:r>
      <w:r>
        <w:rPr>
          <w:rFonts w:eastAsia="Calibri"/>
          <w:sz w:val="26"/>
          <w:szCs w:val="26"/>
        </w:rPr>
        <w:t xml:space="preserve"> is submitting the </w:t>
      </w:r>
      <w:bookmarkStart w:id="4" w:name="_Hlk921624"/>
      <w:r w:rsidR="005C3F19" w:rsidRPr="00035453">
        <w:rPr>
          <w:i/>
          <w:sz w:val="26"/>
        </w:rPr>
        <w:t xml:space="preserve">NCUC </w:t>
      </w:r>
      <w:r w:rsidR="005C3F19" w:rsidRPr="00CD21DC">
        <w:rPr>
          <w:i/>
          <w:sz w:val="26"/>
          <w:szCs w:val="26"/>
        </w:rPr>
        <w:t xml:space="preserve">Smart Reader Opt-Out </w:t>
      </w:r>
      <w:r w:rsidR="005C3F19" w:rsidRPr="00035453">
        <w:rPr>
          <w:i/>
          <w:sz w:val="26"/>
        </w:rPr>
        <w:t xml:space="preserve">Order </w:t>
      </w:r>
      <w:bookmarkEnd w:id="4"/>
      <w:r>
        <w:rPr>
          <w:rFonts w:eastAsia="Calibri"/>
          <w:sz w:val="26"/>
          <w:szCs w:val="26"/>
        </w:rPr>
        <w:t>as a vehicle to reiterate her opt</w:t>
      </w:r>
      <w:r w:rsidR="005C3F19">
        <w:rPr>
          <w:rFonts w:eastAsia="Calibri"/>
          <w:sz w:val="26"/>
          <w:szCs w:val="26"/>
        </w:rPr>
        <w:t>-</w:t>
      </w:r>
      <w:r>
        <w:rPr>
          <w:rFonts w:eastAsia="Calibri"/>
          <w:sz w:val="26"/>
          <w:szCs w:val="26"/>
        </w:rPr>
        <w:t xml:space="preserve">out request which the Commission properly evaluated and rejected.  </w:t>
      </w:r>
      <w:r w:rsidR="00E163BB">
        <w:rPr>
          <w:rFonts w:eastAsia="Calibri"/>
          <w:sz w:val="26"/>
          <w:szCs w:val="26"/>
        </w:rPr>
        <w:t xml:space="preserve">PECO explains that </w:t>
      </w:r>
      <w:r w:rsidR="00487507">
        <w:rPr>
          <w:rFonts w:eastAsia="Calibri"/>
          <w:sz w:val="26"/>
          <w:szCs w:val="26"/>
        </w:rPr>
        <w:t>the Complainant</w:t>
      </w:r>
      <w:r w:rsidR="00E163BB">
        <w:rPr>
          <w:rFonts w:eastAsia="Calibri"/>
          <w:sz w:val="26"/>
          <w:szCs w:val="26"/>
        </w:rPr>
        <w:t xml:space="preserve"> presented a nearly identical opt-out proposal on pages 26-27 of her Main Brief and even proposed a Finding of Fact No. 80 in support of that argument in which she asked </w:t>
      </w:r>
      <w:r w:rsidR="00D75D52">
        <w:rPr>
          <w:rFonts w:eastAsia="Calibri"/>
          <w:sz w:val="26"/>
          <w:szCs w:val="26"/>
        </w:rPr>
        <w:t xml:space="preserve">that </w:t>
      </w:r>
      <w:r w:rsidR="00E163BB">
        <w:rPr>
          <w:rFonts w:eastAsia="Calibri"/>
          <w:sz w:val="26"/>
          <w:szCs w:val="26"/>
        </w:rPr>
        <w:t>the Commission recognize that North Carolina, among other states, allow customers opt-outs.  Answer at</w:t>
      </w:r>
      <w:r w:rsidR="000B61CA">
        <w:rPr>
          <w:rFonts w:eastAsia="Calibri"/>
          <w:sz w:val="26"/>
          <w:szCs w:val="26"/>
        </w:rPr>
        <w:t> </w:t>
      </w:r>
      <w:r w:rsidR="00E163BB">
        <w:rPr>
          <w:rFonts w:eastAsia="Calibri"/>
          <w:sz w:val="26"/>
          <w:szCs w:val="26"/>
        </w:rPr>
        <w:t>14 (citing Paul M.B. at</w:t>
      </w:r>
      <w:r w:rsidR="00D75D52">
        <w:rPr>
          <w:rFonts w:eastAsia="Calibri"/>
          <w:sz w:val="26"/>
          <w:szCs w:val="26"/>
        </w:rPr>
        <w:t> </w:t>
      </w:r>
      <w:r w:rsidR="00E163BB">
        <w:rPr>
          <w:rFonts w:eastAsia="Calibri"/>
          <w:sz w:val="26"/>
          <w:szCs w:val="26"/>
        </w:rPr>
        <w:t>26-27).</w:t>
      </w:r>
    </w:p>
    <w:p w14:paraId="348580D4" w14:textId="77777777" w:rsidR="00EE315C" w:rsidRDefault="00EE315C" w:rsidP="00235C3F">
      <w:pPr>
        <w:widowControl/>
        <w:spacing w:line="360" w:lineRule="auto"/>
        <w:rPr>
          <w:rFonts w:eastAsia="Calibri"/>
          <w:sz w:val="26"/>
          <w:szCs w:val="26"/>
        </w:rPr>
      </w:pPr>
    </w:p>
    <w:p w14:paraId="6AAD12B4" w14:textId="06230745" w:rsidR="00036C63" w:rsidRDefault="00EE315C" w:rsidP="00235C3F">
      <w:pPr>
        <w:widowControl/>
        <w:spacing w:line="360" w:lineRule="auto"/>
        <w:rPr>
          <w:rFonts w:eastAsia="Calibri"/>
          <w:sz w:val="26"/>
          <w:szCs w:val="26"/>
        </w:rPr>
      </w:pPr>
      <w:r>
        <w:rPr>
          <w:rFonts w:eastAsia="Calibri"/>
          <w:sz w:val="26"/>
          <w:szCs w:val="26"/>
        </w:rPr>
        <w:tab/>
      </w:r>
      <w:r>
        <w:rPr>
          <w:rFonts w:eastAsia="Calibri"/>
          <w:sz w:val="26"/>
          <w:szCs w:val="26"/>
        </w:rPr>
        <w:tab/>
      </w:r>
      <w:r w:rsidR="00C237CA">
        <w:rPr>
          <w:rFonts w:eastAsia="Calibri"/>
          <w:sz w:val="26"/>
          <w:szCs w:val="26"/>
        </w:rPr>
        <w:t xml:space="preserve">PECO </w:t>
      </w:r>
      <w:r>
        <w:rPr>
          <w:rFonts w:eastAsia="Calibri"/>
          <w:sz w:val="26"/>
          <w:szCs w:val="26"/>
        </w:rPr>
        <w:t xml:space="preserve">submits that </w:t>
      </w:r>
      <w:r w:rsidR="00C237CA">
        <w:rPr>
          <w:rFonts w:eastAsia="Calibri"/>
          <w:sz w:val="26"/>
          <w:szCs w:val="26"/>
        </w:rPr>
        <w:t xml:space="preserve">the </w:t>
      </w:r>
      <w:r w:rsidRPr="00CD21DC">
        <w:rPr>
          <w:i/>
          <w:sz w:val="26"/>
          <w:szCs w:val="26"/>
        </w:rPr>
        <w:t>NCUC Smart Reader Opt-Out Order</w:t>
      </w:r>
      <w:r>
        <w:rPr>
          <w:i/>
          <w:sz w:val="26"/>
          <w:szCs w:val="26"/>
        </w:rPr>
        <w:t xml:space="preserve"> </w:t>
      </w:r>
      <w:r>
        <w:rPr>
          <w:sz w:val="26"/>
          <w:szCs w:val="26"/>
        </w:rPr>
        <w:t xml:space="preserve">does not add anything new because it does not </w:t>
      </w:r>
      <w:r w:rsidR="004F2473">
        <w:rPr>
          <w:sz w:val="26"/>
          <w:szCs w:val="26"/>
        </w:rPr>
        <w:t>ask whether opt-outs should be allowed.  PECO explains that</w:t>
      </w:r>
      <w:r w:rsidR="002A6D86">
        <w:rPr>
          <w:sz w:val="26"/>
          <w:szCs w:val="26"/>
        </w:rPr>
        <w:t>, unlike in Pennsylvania</w:t>
      </w:r>
      <w:r w:rsidR="00D75D52">
        <w:rPr>
          <w:sz w:val="26"/>
          <w:szCs w:val="26"/>
        </w:rPr>
        <w:t>,</w:t>
      </w:r>
      <w:r w:rsidR="002A6D86">
        <w:rPr>
          <w:sz w:val="26"/>
          <w:szCs w:val="26"/>
        </w:rPr>
        <w:t xml:space="preserve"> which legislatively does not permit opt-outs, North Carolina made a</w:t>
      </w:r>
      <w:r w:rsidR="004F2473">
        <w:rPr>
          <w:sz w:val="26"/>
          <w:szCs w:val="26"/>
        </w:rPr>
        <w:t xml:space="preserve"> decision several year</w:t>
      </w:r>
      <w:r w:rsidR="00B1277A">
        <w:rPr>
          <w:sz w:val="26"/>
          <w:szCs w:val="26"/>
        </w:rPr>
        <w:t>s</w:t>
      </w:r>
      <w:r w:rsidR="004F2473">
        <w:rPr>
          <w:sz w:val="26"/>
          <w:szCs w:val="26"/>
        </w:rPr>
        <w:t xml:space="preserve"> ago when the NCUC declined to adopt the federal standards on smart grid investments and instead required North Carolina utilities to file smart grid technology plans as part of the Commission’s existing integrated resource </w:t>
      </w:r>
      <w:r w:rsidR="004F2473">
        <w:rPr>
          <w:sz w:val="26"/>
          <w:szCs w:val="26"/>
        </w:rPr>
        <w:lastRenderedPageBreak/>
        <w:t>planning review.</w:t>
      </w:r>
      <w:r w:rsidR="004F2473">
        <w:rPr>
          <w:rStyle w:val="FootnoteReference"/>
          <w:sz w:val="26"/>
          <w:szCs w:val="26"/>
        </w:rPr>
        <w:footnoteReference w:id="12"/>
      </w:r>
      <w:r w:rsidR="004F2473">
        <w:rPr>
          <w:sz w:val="26"/>
          <w:szCs w:val="26"/>
        </w:rPr>
        <w:t xml:space="preserve">  As such, the </w:t>
      </w:r>
      <w:r w:rsidR="004F2473" w:rsidRPr="00CD21DC">
        <w:rPr>
          <w:i/>
          <w:sz w:val="26"/>
          <w:szCs w:val="26"/>
        </w:rPr>
        <w:t>NCUC Smart Reader Opt-Out Order</w:t>
      </w:r>
      <w:r w:rsidR="004F2473">
        <w:rPr>
          <w:i/>
          <w:sz w:val="26"/>
          <w:szCs w:val="26"/>
        </w:rPr>
        <w:t xml:space="preserve"> </w:t>
      </w:r>
      <w:r w:rsidR="004F2473">
        <w:rPr>
          <w:sz w:val="26"/>
          <w:szCs w:val="26"/>
        </w:rPr>
        <w:t>that was issued on June 22, 2018, merely determines who should pay the cost of providing an opt-out system.  Answer at 15.</w:t>
      </w:r>
      <w:r w:rsidR="002A6D86">
        <w:rPr>
          <w:sz w:val="26"/>
          <w:szCs w:val="26"/>
        </w:rPr>
        <w:t xml:space="preserve">  Therefore, PECO asserts that </w:t>
      </w:r>
      <w:r w:rsidR="00487507">
        <w:rPr>
          <w:rFonts w:eastAsia="Calibri"/>
          <w:sz w:val="26"/>
          <w:szCs w:val="26"/>
        </w:rPr>
        <w:t>the Complainant</w:t>
      </w:r>
      <w:r w:rsidR="002A6D86">
        <w:rPr>
          <w:rFonts w:eastAsia="Calibri"/>
          <w:sz w:val="26"/>
          <w:szCs w:val="26"/>
        </w:rPr>
        <w:t>’s request for an opt-out is not new or novel because it already has been fully considered and properly dismissed by the Commission.</w:t>
      </w:r>
      <w:r w:rsidR="002A6D86">
        <w:rPr>
          <w:rStyle w:val="FootnoteReference"/>
          <w:rFonts w:eastAsia="Calibri"/>
          <w:sz w:val="26"/>
          <w:szCs w:val="26"/>
        </w:rPr>
        <w:footnoteReference w:id="13"/>
      </w:r>
    </w:p>
    <w:p w14:paraId="0CB36507" w14:textId="2F242815" w:rsidR="00036C63" w:rsidRDefault="00036C63" w:rsidP="00235C3F">
      <w:pPr>
        <w:widowControl/>
        <w:spacing w:line="360" w:lineRule="auto"/>
        <w:rPr>
          <w:rFonts w:eastAsia="Calibri"/>
          <w:sz w:val="26"/>
          <w:szCs w:val="26"/>
        </w:rPr>
      </w:pPr>
    </w:p>
    <w:p w14:paraId="19228A3E" w14:textId="62E3AD0D" w:rsidR="004F5AC0" w:rsidRPr="004F5AC0" w:rsidRDefault="004F5AC0" w:rsidP="000C109E">
      <w:pPr>
        <w:keepNext/>
        <w:keepLines/>
        <w:widowControl/>
        <w:spacing w:line="360" w:lineRule="auto"/>
        <w:rPr>
          <w:rFonts w:eastAsia="Calibri"/>
          <w:b/>
          <w:sz w:val="26"/>
          <w:szCs w:val="26"/>
        </w:rPr>
      </w:pPr>
      <w:r>
        <w:rPr>
          <w:rFonts w:eastAsia="Calibri"/>
          <w:b/>
          <w:sz w:val="26"/>
          <w:szCs w:val="26"/>
        </w:rPr>
        <w:tab/>
      </w:r>
      <w:r>
        <w:rPr>
          <w:rFonts w:eastAsia="Calibri"/>
          <w:b/>
          <w:sz w:val="26"/>
          <w:szCs w:val="26"/>
        </w:rPr>
        <w:tab/>
      </w:r>
      <w:r w:rsidR="00E8335C">
        <w:rPr>
          <w:rFonts w:eastAsia="Calibri"/>
          <w:b/>
          <w:sz w:val="26"/>
          <w:szCs w:val="26"/>
        </w:rPr>
        <w:t>c.</w:t>
      </w:r>
      <w:r w:rsidR="00E8335C">
        <w:rPr>
          <w:rFonts w:eastAsia="Calibri"/>
          <w:b/>
          <w:sz w:val="26"/>
          <w:szCs w:val="26"/>
        </w:rPr>
        <w:tab/>
      </w:r>
      <w:r>
        <w:rPr>
          <w:rFonts w:eastAsia="Calibri"/>
          <w:b/>
          <w:sz w:val="26"/>
          <w:szCs w:val="26"/>
        </w:rPr>
        <w:t>Disposition</w:t>
      </w:r>
    </w:p>
    <w:p w14:paraId="6AA9D00B" w14:textId="3C94C4CE" w:rsidR="004F5AC0" w:rsidRDefault="004F5AC0" w:rsidP="000C109E">
      <w:pPr>
        <w:keepNext/>
        <w:keepLines/>
        <w:widowControl/>
        <w:spacing w:line="360" w:lineRule="auto"/>
        <w:rPr>
          <w:rFonts w:eastAsia="Calibri"/>
          <w:sz w:val="26"/>
          <w:szCs w:val="26"/>
        </w:rPr>
      </w:pPr>
    </w:p>
    <w:p w14:paraId="76C960C1" w14:textId="7AC4AE69" w:rsidR="00E55B06" w:rsidRDefault="00823735" w:rsidP="00235C3F">
      <w:pPr>
        <w:widowControl/>
        <w:spacing w:line="360" w:lineRule="auto"/>
        <w:rPr>
          <w:sz w:val="26"/>
          <w:szCs w:val="26"/>
        </w:rPr>
      </w:pPr>
      <w:r>
        <w:rPr>
          <w:rFonts w:eastAsia="Calibri"/>
          <w:sz w:val="26"/>
          <w:szCs w:val="26"/>
        </w:rPr>
        <w:tab/>
      </w:r>
      <w:r>
        <w:rPr>
          <w:rFonts w:eastAsia="Calibri"/>
          <w:sz w:val="26"/>
          <w:szCs w:val="26"/>
        </w:rPr>
        <w:tab/>
        <w:t>Our review of the record reveals</w:t>
      </w:r>
      <w:r w:rsidR="00137F55">
        <w:rPr>
          <w:rFonts w:eastAsia="Calibri"/>
          <w:sz w:val="26"/>
          <w:szCs w:val="26"/>
        </w:rPr>
        <w:t xml:space="preserve"> that</w:t>
      </w:r>
      <w:r>
        <w:rPr>
          <w:rFonts w:eastAsia="Calibri"/>
          <w:sz w:val="26"/>
          <w:szCs w:val="26"/>
        </w:rPr>
        <w:t xml:space="preserve">, as PECO </w:t>
      </w:r>
      <w:r w:rsidR="00E55B06">
        <w:rPr>
          <w:rFonts w:eastAsia="Calibri"/>
          <w:sz w:val="26"/>
          <w:szCs w:val="26"/>
        </w:rPr>
        <w:t xml:space="preserve">has </w:t>
      </w:r>
      <w:r>
        <w:rPr>
          <w:rFonts w:eastAsia="Calibri"/>
          <w:sz w:val="26"/>
          <w:szCs w:val="26"/>
        </w:rPr>
        <w:t>indicated</w:t>
      </w:r>
      <w:r w:rsidR="00E55B06">
        <w:rPr>
          <w:rFonts w:eastAsia="Calibri"/>
          <w:sz w:val="26"/>
          <w:szCs w:val="26"/>
        </w:rPr>
        <w:t xml:space="preserve"> in its answer to the Petition</w:t>
      </w:r>
      <w:r>
        <w:rPr>
          <w:rFonts w:eastAsia="Calibri"/>
          <w:sz w:val="26"/>
          <w:szCs w:val="26"/>
        </w:rPr>
        <w:t xml:space="preserve">, </w:t>
      </w:r>
      <w:r w:rsidR="00E55B06">
        <w:rPr>
          <w:rFonts w:eastAsia="Calibri"/>
          <w:sz w:val="26"/>
          <w:szCs w:val="26"/>
        </w:rPr>
        <w:t xml:space="preserve"> </w:t>
      </w:r>
      <w:r>
        <w:rPr>
          <w:rFonts w:eastAsia="Calibri"/>
          <w:sz w:val="26"/>
          <w:szCs w:val="26"/>
        </w:rPr>
        <w:t xml:space="preserve">the Complainant’s argument </w:t>
      </w:r>
      <w:r w:rsidR="009065AB">
        <w:rPr>
          <w:rFonts w:eastAsia="Calibri"/>
          <w:sz w:val="26"/>
          <w:szCs w:val="26"/>
        </w:rPr>
        <w:t>regarding</w:t>
      </w:r>
      <w:r w:rsidR="00137F55">
        <w:rPr>
          <w:rFonts w:eastAsia="Calibri"/>
          <w:sz w:val="26"/>
          <w:szCs w:val="26"/>
        </w:rPr>
        <w:t xml:space="preserve"> the </w:t>
      </w:r>
      <w:r w:rsidR="00137F55" w:rsidRPr="00CD21DC">
        <w:rPr>
          <w:i/>
          <w:sz w:val="26"/>
          <w:szCs w:val="26"/>
        </w:rPr>
        <w:t>NCUC Smart Reader Opt-Out Order</w:t>
      </w:r>
      <w:r w:rsidR="00137F55">
        <w:rPr>
          <w:sz w:val="26"/>
          <w:szCs w:val="26"/>
        </w:rPr>
        <w:t xml:space="preserve"> is not a new </w:t>
      </w:r>
      <w:r w:rsidR="00E55B06">
        <w:rPr>
          <w:sz w:val="26"/>
          <w:szCs w:val="26"/>
        </w:rPr>
        <w:t>or novel argument or consideration and, therefore, is not properly before the Commission for reconsideration.</w:t>
      </w:r>
    </w:p>
    <w:p w14:paraId="401EEAC8" w14:textId="77777777" w:rsidR="00E55B06" w:rsidRDefault="00E55B06" w:rsidP="00235C3F">
      <w:pPr>
        <w:widowControl/>
        <w:spacing w:line="360" w:lineRule="auto"/>
        <w:rPr>
          <w:sz w:val="26"/>
          <w:szCs w:val="26"/>
        </w:rPr>
      </w:pPr>
    </w:p>
    <w:p w14:paraId="7F0E23CC" w14:textId="558A22EC" w:rsidR="00C13B9D" w:rsidRDefault="00E53710" w:rsidP="00235C3F">
      <w:pPr>
        <w:widowControl/>
        <w:spacing w:line="360" w:lineRule="auto"/>
        <w:rPr>
          <w:sz w:val="26"/>
          <w:szCs w:val="26"/>
        </w:rPr>
      </w:pPr>
      <w:r>
        <w:rPr>
          <w:sz w:val="26"/>
          <w:szCs w:val="26"/>
        </w:rPr>
        <w:tab/>
      </w:r>
      <w:r>
        <w:rPr>
          <w:sz w:val="26"/>
          <w:szCs w:val="26"/>
        </w:rPr>
        <w:tab/>
      </w:r>
      <w:r w:rsidR="006A1704">
        <w:rPr>
          <w:sz w:val="26"/>
          <w:szCs w:val="26"/>
        </w:rPr>
        <w:t xml:space="preserve">The </w:t>
      </w:r>
      <w:r>
        <w:rPr>
          <w:sz w:val="26"/>
          <w:szCs w:val="26"/>
        </w:rPr>
        <w:t xml:space="preserve">Complainant’s Main Brief </w:t>
      </w:r>
      <w:r w:rsidR="00B60ED8">
        <w:rPr>
          <w:sz w:val="26"/>
          <w:szCs w:val="26"/>
        </w:rPr>
        <w:t xml:space="preserve">discloses that </w:t>
      </w:r>
      <w:r>
        <w:rPr>
          <w:sz w:val="26"/>
          <w:szCs w:val="26"/>
        </w:rPr>
        <w:t>the Complainant made the same opt-out argument as she makes here</w:t>
      </w:r>
      <w:r>
        <w:rPr>
          <w:rStyle w:val="FootnoteReference"/>
          <w:sz w:val="26"/>
          <w:szCs w:val="26"/>
        </w:rPr>
        <w:footnoteReference w:id="14"/>
      </w:r>
      <w:r>
        <w:rPr>
          <w:sz w:val="26"/>
          <w:szCs w:val="26"/>
        </w:rPr>
        <w:t xml:space="preserve"> and</w:t>
      </w:r>
      <w:r w:rsidR="00DB1A37">
        <w:rPr>
          <w:sz w:val="26"/>
          <w:szCs w:val="26"/>
        </w:rPr>
        <w:t xml:space="preserve"> that she</w:t>
      </w:r>
      <w:r>
        <w:rPr>
          <w:sz w:val="26"/>
          <w:szCs w:val="26"/>
        </w:rPr>
        <w:t xml:space="preserve"> also proposed </w:t>
      </w:r>
      <w:r w:rsidR="00951504">
        <w:rPr>
          <w:sz w:val="26"/>
          <w:szCs w:val="26"/>
        </w:rPr>
        <w:t xml:space="preserve">Finding of Fact </w:t>
      </w:r>
      <w:r w:rsidR="00C13B9D">
        <w:rPr>
          <w:sz w:val="26"/>
          <w:szCs w:val="26"/>
        </w:rPr>
        <w:t xml:space="preserve">No. 80 </w:t>
      </w:r>
      <w:r w:rsidR="00DB1A37">
        <w:rPr>
          <w:sz w:val="26"/>
          <w:szCs w:val="26"/>
        </w:rPr>
        <w:t xml:space="preserve">which </w:t>
      </w:r>
      <w:r w:rsidR="00B60ED8">
        <w:rPr>
          <w:sz w:val="26"/>
          <w:szCs w:val="26"/>
        </w:rPr>
        <w:t xml:space="preserve">contains a list of states, </w:t>
      </w:r>
      <w:r w:rsidR="00DB1A37">
        <w:rPr>
          <w:sz w:val="26"/>
          <w:szCs w:val="26"/>
        </w:rPr>
        <w:t>includ</w:t>
      </w:r>
      <w:r w:rsidR="00B60ED8">
        <w:rPr>
          <w:sz w:val="26"/>
          <w:szCs w:val="26"/>
        </w:rPr>
        <w:t xml:space="preserve">ing </w:t>
      </w:r>
      <w:r w:rsidR="00DB1A37">
        <w:rPr>
          <w:sz w:val="26"/>
          <w:szCs w:val="26"/>
        </w:rPr>
        <w:t>the State of North Carolina</w:t>
      </w:r>
      <w:r w:rsidR="00B60ED8">
        <w:rPr>
          <w:sz w:val="26"/>
          <w:szCs w:val="26"/>
        </w:rPr>
        <w:t>,</w:t>
      </w:r>
      <w:r w:rsidR="00DB1A37">
        <w:rPr>
          <w:sz w:val="26"/>
          <w:szCs w:val="26"/>
        </w:rPr>
        <w:t xml:space="preserve"> </w:t>
      </w:r>
      <w:r w:rsidR="00B60ED8">
        <w:rPr>
          <w:sz w:val="26"/>
          <w:szCs w:val="26"/>
        </w:rPr>
        <w:t>that permits</w:t>
      </w:r>
      <w:r w:rsidR="00DB1A37">
        <w:rPr>
          <w:sz w:val="26"/>
          <w:szCs w:val="26"/>
        </w:rPr>
        <w:t xml:space="preserve"> customers with the ability to opt out of having a smart meter:</w:t>
      </w:r>
    </w:p>
    <w:p w14:paraId="3DD772D9" w14:textId="77777777" w:rsidR="00C13B9D" w:rsidRDefault="00C13B9D" w:rsidP="00235C3F">
      <w:pPr>
        <w:widowControl/>
        <w:spacing w:line="360" w:lineRule="auto"/>
        <w:rPr>
          <w:sz w:val="26"/>
          <w:szCs w:val="26"/>
        </w:rPr>
      </w:pPr>
    </w:p>
    <w:p w14:paraId="4D4925FB" w14:textId="296DD857" w:rsidR="00C13B9D" w:rsidRDefault="00C13B9D" w:rsidP="00C13B9D">
      <w:pPr>
        <w:widowControl/>
        <w:ind w:left="1440" w:right="1440"/>
        <w:rPr>
          <w:sz w:val="26"/>
          <w:szCs w:val="26"/>
        </w:rPr>
      </w:pPr>
      <w:r>
        <w:rPr>
          <w:sz w:val="26"/>
          <w:szCs w:val="26"/>
        </w:rPr>
        <w:t>80.</w:t>
      </w:r>
      <w:r>
        <w:rPr>
          <w:sz w:val="26"/>
          <w:szCs w:val="26"/>
        </w:rPr>
        <w:tab/>
        <w:t>The following are among the states in the United States which allow smart meters and which offer customers opt outs from smart meters.  Utility commissions in in these states</w:t>
      </w:r>
      <w:r w:rsidR="0036548F">
        <w:rPr>
          <w:sz w:val="26"/>
          <w:szCs w:val="26"/>
        </w:rPr>
        <w:t xml:space="preserve"> and utilities in these states can serve as advisors for PECO to find analog meters for my accommodation:  Maine, Maryland, Georgia, Texas, Illinois, Hawaii, Nevada, Oregon, Louisiana, Virginia, Vermont, New Hampshire, (actually </w:t>
      </w:r>
      <w:r w:rsidR="0036548F">
        <w:rPr>
          <w:sz w:val="26"/>
          <w:szCs w:val="26"/>
        </w:rPr>
        <w:lastRenderedPageBreak/>
        <w:t>requires opt in), New York, Arizona, Florida, New Mexico, California, North Carolina, Massachusetts, Tennessee, Colorado, Washington DC</w:t>
      </w:r>
      <w:r w:rsidR="00DB1A37">
        <w:rPr>
          <w:sz w:val="26"/>
          <w:szCs w:val="26"/>
        </w:rPr>
        <w:t>, Washington State, Ohio.</w:t>
      </w:r>
    </w:p>
    <w:p w14:paraId="428FCE14" w14:textId="77777777" w:rsidR="00C13B9D" w:rsidRDefault="00C13B9D" w:rsidP="00C13B9D">
      <w:pPr>
        <w:widowControl/>
        <w:ind w:left="1440" w:right="1440"/>
        <w:rPr>
          <w:sz w:val="26"/>
          <w:szCs w:val="26"/>
        </w:rPr>
      </w:pPr>
    </w:p>
    <w:p w14:paraId="68E7FD69" w14:textId="77777777" w:rsidR="00C13B9D" w:rsidRDefault="00C13B9D" w:rsidP="00C13B9D">
      <w:pPr>
        <w:widowControl/>
        <w:ind w:left="1440" w:right="1440"/>
        <w:rPr>
          <w:sz w:val="26"/>
          <w:szCs w:val="26"/>
        </w:rPr>
      </w:pPr>
    </w:p>
    <w:p w14:paraId="151B7ABA" w14:textId="6A4BCB7A" w:rsidR="004F5AC0" w:rsidRDefault="002E7C34" w:rsidP="002E7C34">
      <w:pPr>
        <w:widowControl/>
        <w:spacing w:line="360" w:lineRule="auto"/>
        <w:rPr>
          <w:rFonts w:eastAsia="Calibri"/>
          <w:sz w:val="26"/>
          <w:szCs w:val="26"/>
        </w:rPr>
      </w:pPr>
      <w:r>
        <w:rPr>
          <w:sz w:val="26"/>
          <w:szCs w:val="26"/>
        </w:rPr>
        <w:t xml:space="preserve">Paul Main Brief at 55.  </w:t>
      </w:r>
      <w:r w:rsidR="004F5AC0">
        <w:rPr>
          <w:sz w:val="26"/>
          <w:szCs w:val="26"/>
        </w:rPr>
        <w:t xml:space="preserve">Accordingly, </w:t>
      </w:r>
      <w:r w:rsidR="008E630E">
        <w:rPr>
          <w:sz w:val="26"/>
          <w:szCs w:val="26"/>
        </w:rPr>
        <w:t>we shall deny the Complainant’s request for reconsideration on this matter.</w:t>
      </w:r>
    </w:p>
    <w:p w14:paraId="620EBA56" w14:textId="77777777" w:rsidR="004F5AC0" w:rsidRDefault="004F5AC0" w:rsidP="00235C3F">
      <w:pPr>
        <w:widowControl/>
        <w:spacing w:line="360" w:lineRule="auto"/>
        <w:rPr>
          <w:rFonts w:eastAsia="Calibri"/>
          <w:sz w:val="26"/>
          <w:szCs w:val="26"/>
        </w:rPr>
      </w:pPr>
    </w:p>
    <w:p w14:paraId="719EAAD1" w14:textId="39AE82C3" w:rsidR="00956049" w:rsidRPr="004E02F4" w:rsidRDefault="004E02F4" w:rsidP="00345DC6">
      <w:pPr>
        <w:keepNext/>
        <w:keepLines/>
        <w:widowControl/>
        <w:ind w:left="1440" w:hanging="720"/>
        <w:rPr>
          <w:rFonts w:eastAsia="Calibri"/>
          <w:b/>
          <w:sz w:val="26"/>
          <w:szCs w:val="26"/>
        </w:rPr>
      </w:pPr>
      <w:r>
        <w:rPr>
          <w:rFonts w:eastAsia="Calibri"/>
          <w:b/>
          <w:i/>
          <w:sz w:val="26"/>
          <w:szCs w:val="26"/>
        </w:rPr>
        <w:t>4.</w:t>
      </w:r>
      <w:r>
        <w:rPr>
          <w:rFonts w:eastAsia="Calibri"/>
          <w:b/>
          <w:i/>
          <w:sz w:val="26"/>
          <w:szCs w:val="26"/>
        </w:rPr>
        <w:tab/>
      </w:r>
      <w:r w:rsidR="00314356" w:rsidRPr="004E02F4">
        <w:rPr>
          <w:rFonts w:eastAsia="Calibri"/>
          <w:b/>
          <w:i/>
          <w:sz w:val="26"/>
          <w:szCs w:val="26"/>
        </w:rPr>
        <w:t>McKnight</w:t>
      </w:r>
      <w:r w:rsidR="004D3C6A" w:rsidRPr="004E02F4">
        <w:rPr>
          <w:rFonts w:eastAsia="Calibri"/>
          <w:b/>
          <w:i/>
          <w:sz w:val="26"/>
          <w:szCs w:val="26"/>
        </w:rPr>
        <w:t xml:space="preserve"> v. PECO</w:t>
      </w:r>
      <w:r w:rsidR="00314356" w:rsidRPr="004E02F4">
        <w:rPr>
          <w:rFonts w:eastAsia="Calibri"/>
          <w:b/>
          <w:sz w:val="26"/>
          <w:szCs w:val="26"/>
        </w:rPr>
        <w:t xml:space="preserve"> </w:t>
      </w:r>
      <w:r w:rsidR="004D3C6A" w:rsidRPr="004E02F4">
        <w:rPr>
          <w:rFonts w:eastAsia="Calibri"/>
          <w:b/>
          <w:sz w:val="26"/>
          <w:szCs w:val="26"/>
        </w:rPr>
        <w:t xml:space="preserve">(Docket No. C-2017-2621057) </w:t>
      </w:r>
      <w:r w:rsidR="00314356" w:rsidRPr="004E02F4">
        <w:rPr>
          <w:rFonts w:eastAsia="Calibri"/>
          <w:b/>
          <w:sz w:val="26"/>
          <w:szCs w:val="26"/>
        </w:rPr>
        <w:t xml:space="preserve">and </w:t>
      </w:r>
      <w:r w:rsidR="00314356" w:rsidRPr="004E02F4">
        <w:rPr>
          <w:rFonts w:eastAsia="Calibri"/>
          <w:b/>
          <w:i/>
          <w:sz w:val="26"/>
          <w:szCs w:val="26"/>
        </w:rPr>
        <w:t>Bachman v. PECO</w:t>
      </w:r>
      <w:r w:rsidR="00314356" w:rsidRPr="004E02F4">
        <w:rPr>
          <w:rFonts w:eastAsia="Calibri"/>
          <w:b/>
          <w:sz w:val="26"/>
          <w:szCs w:val="26"/>
        </w:rPr>
        <w:t xml:space="preserve"> </w:t>
      </w:r>
      <w:r w:rsidR="004D3C6A" w:rsidRPr="004E02F4">
        <w:rPr>
          <w:rFonts w:eastAsia="Calibri"/>
          <w:b/>
          <w:sz w:val="26"/>
          <w:szCs w:val="26"/>
        </w:rPr>
        <w:t xml:space="preserve">(C-2017-2623504) </w:t>
      </w:r>
      <w:r w:rsidR="00314356" w:rsidRPr="004E02F4">
        <w:rPr>
          <w:rFonts w:eastAsia="Calibri"/>
          <w:b/>
          <w:sz w:val="26"/>
          <w:szCs w:val="26"/>
        </w:rPr>
        <w:t>Expert Testimony</w:t>
      </w:r>
    </w:p>
    <w:p w14:paraId="6823A016" w14:textId="54D31A25" w:rsidR="00956049" w:rsidRDefault="00956049" w:rsidP="00345DC6">
      <w:pPr>
        <w:keepNext/>
        <w:keepLines/>
        <w:widowControl/>
        <w:spacing w:line="360" w:lineRule="auto"/>
        <w:rPr>
          <w:rFonts w:eastAsia="Calibri"/>
          <w:b/>
          <w:sz w:val="26"/>
          <w:szCs w:val="26"/>
        </w:rPr>
      </w:pPr>
    </w:p>
    <w:p w14:paraId="08A11535" w14:textId="77777777" w:rsidR="00345DC6" w:rsidRPr="002C63AE" w:rsidRDefault="00345DC6" w:rsidP="00345DC6">
      <w:pPr>
        <w:keepNext/>
        <w:keepLines/>
        <w:widowControl/>
        <w:spacing w:line="360" w:lineRule="auto"/>
        <w:rPr>
          <w:rFonts w:eastAsia="Calibri"/>
          <w:b/>
          <w:sz w:val="26"/>
          <w:szCs w:val="26"/>
        </w:rPr>
      </w:pPr>
      <w:r w:rsidRPr="002C63AE">
        <w:rPr>
          <w:rFonts w:eastAsia="Calibri"/>
          <w:b/>
          <w:sz w:val="26"/>
          <w:szCs w:val="26"/>
        </w:rPr>
        <w:tab/>
      </w:r>
      <w:r w:rsidRPr="002C63AE">
        <w:rPr>
          <w:rFonts w:eastAsia="Calibri"/>
          <w:b/>
          <w:sz w:val="26"/>
          <w:szCs w:val="26"/>
        </w:rPr>
        <w:tab/>
      </w:r>
      <w:r>
        <w:rPr>
          <w:rFonts w:eastAsia="Calibri"/>
          <w:b/>
          <w:sz w:val="26"/>
          <w:szCs w:val="26"/>
        </w:rPr>
        <w:t>a.</w:t>
      </w:r>
      <w:r>
        <w:rPr>
          <w:rFonts w:eastAsia="Calibri"/>
          <w:b/>
          <w:sz w:val="26"/>
          <w:szCs w:val="26"/>
        </w:rPr>
        <w:tab/>
        <w:t xml:space="preserve">The </w:t>
      </w:r>
      <w:r w:rsidRPr="002C63AE">
        <w:rPr>
          <w:rFonts w:eastAsia="Calibri"/>
          <w:b/>
          <w:sz w:val="26"/>
          <w:szCs w:val="26"/>
        </w:rPr>
        <w:t>Petition</w:t>
      </w:r>
    </w:p>
    <w:p w14:paraId="419EEAC3" w14:textId="77777777" w:rsidR="00345DC6" w:rsidRDefault="00345DC6" w:rsidP="00345DC6">
      <w:pPr>
        <w:keepNext/>
        <w:keepLines/>
        <w:widowControl/>
        <w:spacing w:line="360" w:lineRule="auto"/>
        <w:rPr>
          <w:rFonts w:eastAsia="Calibri"/>
          <w:b/>
          <w:sz w:val="26"/>
          <w:szCs w:val="26"/>
        </w:rPr>
      </w:pPr>
    </w:p>
    <w:p w14:paraId="6924C3A2" w14:textId="2322802A" w:rsidR="009235AF" w:rsidRDefault="004F5D21" w:rsidP="00D75D52">
      <w:pPr>
        <w:widowControl/>
        <w:spacing w:line="360" w:lineRule="auto"/>
        <w:rPr>
          <w:rFonts w:eastAsia="Calibri"/>
          <w:sz w:val="26"/>
          <w:szCs w:val="26"/>
        </w:rPr>
      </w:pPr>
      <w:r>
        <w:rPr>
          <w:rFonts w:eastAsia="Calibri"/>
          <w:sz w:val="26"/>
          <w:szCs w:val="26"/>
        </w:rPr>
        <w:tab/>
      </w:r>
      <w:r>
        <w:rPr>
          <w:rFonts w:eastAsia="Calibri"/>
          <w:sz w:val="26"/>
          <w:szCs w:val="26"/>
        </w:rPr>
        <w:tab/>
      </w:r>
      <w:r w:rsidR="0030502E">
        <w:rPr>
          <w:rFonts w:eastAsia="Calibri"/>
          <w:sz w:val="26"/>
          <w:szCs w:val="26"/>
        </w:rPr>
        <w:t xml:space="preserve">In order to bolster the </w:t>
      </w:r>
      <w:r w:rsidR="00F77B97">
        <w:rPr>
          <w:rFonts w:eastAsia="Calibri"/>
          <w:sz w:val="26"/>
          <w:szCs w:val="26"/>
        </w:rPr>
        <w:t>allegations,</w:t>
      </w:r>
      <w:r w:rsidR="0030502E">
        <w:rPr>
          <w:rFonts w:eastAsia="Calibri"/>
          <w:sz w:val="26"/>
          <w:szCs w:val="26"/>
        </w:rPr>
        <w:t xml:space="preserve"> </w:t>
      </w:r>
      <w:r w:rsidR="000A6548">
        <w:rPr>
          <w:rFonts w:eastAsia="Calibri"/>
          <w:sz w:val="26"/>
          <w:szCs w:val="26"/>
        </w:rPr>
        <w:t>the Complainant</w:t>
      </w:r>
      <w:r w:rsidR="0030502E">
        <w:rPr>
          <w:rFonts w:eastAsia="Calibri"/>
          <w:sz w:val="26"/>
          <w:szCs w:val="26"/>
        </w:rPr>
        <w:t xml:space="preserve"> made in her case that PECO’s AMI meters cause harm to customers who suffer from EHS, t</w:t>
      </w:r>
      <w:r w:rsidR="00273F57">
        <w:rPr>
          <w:rFonts w:eastAsia="Calibri"/>
          <w:sz w:val="26"/>
          <w:szCs w:val="26"/>
        </w:rPr>
        <w:t xml:space="preserve">he </w:t>
      </w:r>
      <w:r>
        <w:rPr>
          <w:rFonts w:eastAsia="Calibri"/>
          <w:sz w:val="26"/>
          <w:szCs w:val="26"/>
        </w:rPr>
        <w:t xml:space="preserve">Complainant </w:t>
      </w:r>
      <w:r w:rsidR="0030502E">
        <w:rPr>
          <w:rFonts w:eastAsia="Calibri"/>
          <w:sz w:val="26"/>
          <w:szCs w:val="26"/>
        </w:rPr>
        <w:t xml:space="preserve">referenced and attached </w:t>
      </w:r>
      <w:r w:rsidR="00956049">
        <w:rPr>
          <w:rFonts w:eastAsia="Calibri"/>
          <w:sz w:val="26"/>
          <w:szCs w:val="26"/>
        </w:rPr>
        <w:t>excerpt</w:t>
      </w:r>
      <w:r w:rsidR="009235AF">
        <w:rPr>
          <w:rFonts w:eastAsia="Calibri"/>
          <w:sz w:val="26"/>
          <w:szCs w:val="26"/>
        </w:rPr>
        <w:t xml:space="preserve">s of testimony </w:t>
      </w:r>
      <w:r w:rsidR="0030502E">
        <w:rPr>
          <w:rFonts w:eastAsia="Calibri"/>
          <w:sz w:val="26"/>
          <w:szCs w:val="26"/>
        </w:rPr>
        <w:t xml:space="preserve">to </w:t>
      </w:r>
      <w:r w:rsidR="008678BE">
        <w:rPr>
          <w:rFonts w:eastAsia="Calibri"/>
          <w:sz w:val="26"/>
          <w:szCs w:val="26"/>
        </w:rPr>
        <w:t xml:space="preserve">her Petition </w:t>
      </w:r>
      <w:r w:rsidR="009235AF">
        <w:rPr>
          <w:rFonts w:eastAsia="Calibri"/>
          <w:sz w:val="26"/>
          <w:szCs w:val="26"/>
        </w:rPr>
        <w:t xml:space="preserve">from </w:t>
      </w:r>
      <w:r w:rsidR="00C237CA">
        <w:rPr>
          <w:rFonts w:eastAsia="Calibri"/>
          <w:sz w:val="26"/>
          <w:szCs w:val="26"/>
        </w:rPr>
        <w:t>Mr</w:t>
      </w:r>
      <w:r w:rsidR="009235AF">
        <w:rPr>
          <w:rFonts w:eastAsia="Calibri"/>
          <w:sz w:val="26"/>
          <w:szCs w:val="26"/>
        </w:rPr>
        <w:t>.</w:t>
      </w:r>
      <w:r w:rsidR="00956049">
        <w:rPr>
          <w:rFonts w:eastAsia="Calibri"/>
          <w:sz w:val="26"/>
          <w:szCs w:val="26"/>
        </w:rPr>
        <w:t> </w:t>
      </w:r>
      <w:r w:rsidR="00C237CA">
        <w:rPr>
          <w:rFonts w:eastAsia="Calibri"/>
          <w:sz w:val="26"/>
          <w:szCs w:val="26"/>
        </w:rPr>
        <w:t>William Bathgate</w:t>
      </w:r>
      <w:r w:rsidR="008678BE">
        <w:rPr>
          <w:rFonts w:eastAsia="Calibri"/>
          <w:sz w:val="26"/>
          <w:szCs w:val="26"/>
        </w:rPr>
        <w:t xml:space="preserve"> </w:t>
      </w:r>
      <w:r w:rsidR="008D17BB">
        <w:rPr>
          <w:rFonts w:eastAsia="Calibri"/>
          <w:sz w:val="26"/>
          <w:szCs w:val="26"/>
        </w:rPr>
        <w:t xml:space="preserve">who testified on behalf of the </w:t>
      </w:r>
      <w:r w:rsidR="0030502E">
        <w:rPr>
          <w:rFonts w:eastAsia="Calibri"/>
          <w:sz w:val="26"/>
          <w:szCs w:val="26"/>
        </w:rPr>
        <w:t>c</w:t>
      </w:r>
      <w:r w:rsidR="008D17BB">
        <w:rPr>
          <w:rFonts w:eastAsia="Calibri"/>
          <w:sz w:val="26"/>
          <w:szCs w:val="26"/>
        </w:rPr>
        <w:t>omplainants</w:t>
      </w:r>
      <w:r w:rsidR="00C237CA">
        <w:rPr>
          <w:rFonts w:eastAsia="Calibri"/>
          <w:sz w:val="26"/>
          <w:szCs w:val="26"/>
        </w:rPr>
        <w:t xml:space="preserve"> in </w:t>
      </w:r>
      <w:r w:rsidRPr="00036C63">
        <w:rPr>
          <w:rFonts w:eastAsia="Calibri"/>
          <w:i/>
          <w:sz w:val="26"/>
          <w:szCs w:val="26"/>
        </w:rPr>
        <w:t xml:space="preserve">McKnight </w:t>
      </w:r>
      <w:r w:rsidR="001F3475">
        <w:rPr>
          <w:rFonts w:eastAsia="Calibri"/>
          <w:i/>
          <w:sz w:val="26"/>
          <w:szCs w:val="26"/>
        </w:rPr>
        <w:t xml:space="preserve">v. PECO </w:t>
      </w:r>
      <w:r w:rsidR="001F3475">
        <w:rPr>
          <w:rFonts w:eastAsia="Calibri"/>
          <w:sz w:val="26"/>
          <w:szCs w:val="26"/>
        </w:rPr>
        <w:t>(Docket No. C</w:t>
      </w:r>
      <w:r w:rsidR="0030502E">
        <w:rPr>
          <w:rFonts w:eastAsia="Calibri"/>
          <w:sz w:val="26"/>
          <w:szCs w:val="26"/>
        </w:rPr>
        <w:noBreakHyphen/>
      </w:r>
      <w:r w:rsidR="001F3475">
        <w:rPr>
          <w:rFonts w:eastAsia="Calibri"/>
          <w:sz w:val="26"/>
          <w:szCs w:val="26"/>
        </w:rPr>
        <w:t xml:space="preserve">2017-2621057) </w:t>
      </w:r>
      <w:r w:rsidRPr="004D3C6A">
        <w:rPr>
          <w:rFonts w:eastAsia="Calibri"/>
          <w:sz w:val="26"/>
          <w:szCs w:val="26"/>
        </w:rPr>
        <w:t xml:space="preserve">and </w:t>
      </w:r>
      <w:r w:rsidRPr="00036C63">
        <w:rPr>
          <w:rFonts w:eastAsia="Calibri"/>
          <w:i/>
          <w:sz w:val="26"/>
          <w:szCs w:val="26"/>
        </w:rPr>
        <w:t>Bachman v. PECO</w:t>
      </w:r>
      <w:r>
        <w:rPr>
          <w:rFonts w:eastAsia="Calibri"/>
          <w:sz w:val="26"/>
          <w:szCs w:val="26"/>
        </w:rPr>
        <w:t xml:space="preserve"> </w:t>
      </w:r>
      <w:r w:rsidR="001F3475">
        <w:rPr>
          <w:rFonts w:eastAsia="Calibri"/>
          <w:sz w:val="26"/>
          <w:szCs w:val="26"/>
        </w:rPr>
        <w:t>(Docket No. C-2017-2623504)</w:t>
      </w:r>
      <w:r w:rsidR="0030502E">
        <w:rPr>
          <w:rFonts w:eastAsia="Calibri"/>
          <w:sz w:val="26"/>
          <w:szCs w:val="26"/>
        </w:rPr>
        <w:t xml:space="preserve">.  </w:t>
      </w:r>
      <w:r w:rsidR="008678BE">
        <w:rPr>
          <w:rFonts w:eastAsia="Calibri"/>
          <w:sz w:val="26"/>
          <w:szCs w:val="26"/>
        </w:rPr>
        <w:t xml:space="preserve">The Complainant also included </w:t>
      </w:r>
      <w:r w:rsidR="009235AF">
        <w:rPr>
          <w:rFonts w:eastAsia="Calibri"/>
          <w:sz w:val="26"/>
          <w:szCs w:val="26"/>
        </w:rPr>
        <w:t xml:space="preserve">excerpts </w:t>
      </w:r>
      <w:r w:rsidR="008678BE">
        <w:rPr>
          <w:rFonts w:eastAsia="Calibri"/>
          <w:sz w:val="26"/>
          <w:szCs w:val="26"/>
        </w:rPr>
        <w:t xml:space="preserve">of related information </w:t>
      </w:r>
      <w:r w:rsidR="009235AF">
        <w:rPr>
          <w:rFonts w:eastAsia="Calibri"/>
          <w:sz w:val="26"/>
          <w:szCs w:val="26"/>
        </w:rPr>
        <w:t>from the Complainants’ Main Briefs in those cases</w:t>
      </w:r>
      <w:r w:rsidR="00BF0393">
        <w:rPr>
          <w:rFonts w:eastAsia="Calibri"/>
          <w:sz w:val="26"/>
          <w:szCs w:val="26"/>
        </w:rPr>
        <w:t xml:space="preserve"> as well as the entire Complainant’s Main Brief</w:t>
      </w:r>
      <w:r w:rsidR="00CF4A3E">
        <w:rPr>
          <w:rFonts w:eastAsia="Calibri"/>
          <w:sz w:val="26"/>
          <w:szCs w:val="26"/>
        </w:rPr>
        <w:t xml:space="preserve"> in </w:t>
      </w:r>
      <w:r w:rsidR="00CF4A3E">
        <w:rPr>
          <w:rFonts w:eastAsia="Calibri"/>
          <w:i/>
          <w:sz w:val="26"/>
          <w:szCs w:val="26"/>
        </w:rPr>
        <w:t>McKnight v. PECO</w:t>
      </w:r>
      <w:r w:rsidR="00A252DF">
        <w:rPr>
          <w:rFonts w:eastAsia="Calibri"/>
          <w:sz w:val="26"/>
          <w:szCs w:val="26"/>
        </w:rPr>
        <w:t xml:space="preserve"> at Docket No. C</w:t>
      </w:r>
      <w:r w:rsidR="00A66D99">
        <w:rPr>
          <w:rFonts w:eastAsia="Calibri"/>
          <w:sz w:val="26"/>
          <w:szCs w:val="26"/>
        </w:rPr>
        <w:noBreakHyphen/>
      </w:r>
      <w:r w:rsidR="00A252DF">
        <w:rPr>
          <w:rFonts w:eastAsia="Calibri"/>
          <w:sz w:val="26"/>
          <w:szCs w:val="26"/>
        </w:rPr>
        <w:t xml:space="preserve">2017-2621057 </w:t>
      </w:r>
      <w:r w:rsidR="0030502E">
        <w:rPr>
          <w:rFonts w:eastAsia="Calibri"/>
          <w:sz w:val="26"/>
          <w:szCs w:val="26"/>
        </w:rPr>
        <w:t xml:space="preserve">which </w:t>
      </w:r>
      <w:r w:rsidR="00A252DF">
        <w:rPr>
          <w:rFonts w:eastAsia="Calibri"/>
          <w:sz w:val="26"/>
          <w:szCs w:val="26"/>
        </w:rPr>
        <w:t xml:space="preserve">she attached as Exhibit B.  </w:t>
      </w:r>
      <w:r w:rsidR="008678BE">
        <w:rPr>
          <w:rFonts w:eastAsia="Calibri"/>
          <w:sz w:val="26"/>
          <w:szCs w:val="26"/>
        </w:rPr>
        <w:t>Petition at</w:t>
      </w:r>
      <w:r w:rsidR="000A6548">
        <w:rPr>
          <w:rFonts w:eastAsia="Calibri"/>
          <w:sz w:val="26"/>
          <w:szCs w:val="26"/>
        </w:rPr>
        <w:t> </w:t>
      </w:r>
      <w:r w:rsidR="008678BE">
        <w:rPr>
          <w:rFonts w:eastAsia="Calibri"/>
          <w:sz w:val="26"/>
          <w:szCs w:val="26"/>
        </w:rPr>
        <w:t>37</w:t>
      </w:r>
      <w:r w:rsidR="000A6548">
        <w:rPr>
          <w:rFonts w:eastAsia="Calibri"/>
          <w:sz w:val="26"/>
          <w:szCs w:val="26"/>
        </w:rPr>
        <w:noBreakHyphen/>
      </w:r>
      <w:r w:rsidR="008678BE">
        <w:rPr>
          <w:rFonts w:eastAsia="Calibri"/>
          <w:sz w:val="26"/>
          <w:szCs w:val="26"/>
        </w:rPr>
        <w:t>38.</w:t>
      </w:r>
    </w:p>
    <w:p w14:paraId="2ED27271" w14:textId="77777777" w:rsidR="009235AF" w:rsidRDefault="009235AF" w:rsidP="004F5D21">
      <w:pPr>
        <w:widowControl/>
        <w:spacing w:line="360" w:lineRule="auto"/>
        <w:rPr>
          <w:rFonts w:eastAsia="Calibri"/>
          <w:sz w:val="26"/>
          <w:szCs w:val="26"/>
        </w:rPr>
      </w:pPr>
    </w:p>
    <w:p w14:paraId="57E43B6E" w14:textId="572C1B8C" w:rsidR="008D17BB" w:rsidRDefault="008678BE" w:rsidP="004F5D21">
      <w:pPr>
        <w:widowControl/>
        <w:spacing w:line="360" w:lineRule="auto"/>
        <w:rPr>
          <w:rFonts w:eastAsia="Calibri"/>
          <w:i/>
          <w:sz w:val="26"/>
          <w:szCs w:val="26"/>
        </w:rPr>
      </w:pPr>
      <w:r>
        <w:rPr>
          <w:rFonts w:eastAsia="Calibri"/>
          <w:sz w:val="26"/>
          <w:szCs w:val="26"/>
        </w:rPr>
        <w:tab/>
      </w:r>
      <w:r>
        <w:rPr>
          <w:rFonts w:eastAsia="Calibri"/>
          <w:sz w:val="26"/>
          <w:szCs w:val="26"/>
        </w:rPr>
        <w:tab/>
      </w:r>
      <w:r w:rsidR="00487507">
        <w:rPr>
          <w:rFonts w:eastAsia="Calibri"/>
          <w:sz w:val="26"/>
          <w:szCs w:val="26"/>
        </w:rPr>
        <w:t>The Complainant</w:t>
      </w:r>
      <w:r w:rsidR="008D17BB">
        <w:rPr>
          <w:rFonts w:eastAsia="Calibri"/>
          <w:sz w:val="26"/>
          <w:szCs w:val="26"/>
        </w:rPr>
        <w:t xml:space="preserve"> </w:t>
      </w:r>
      <w:r w:rsidR="000A6548">
        <w:rPr>
          <w:rFonts w:eastAsia="Calibri"/>
          <w:sz w:val="26"/>
          <w:szCs w:val="26"/>
        </w:rPr>
        <w:t xml:space="preserve">avers </w:t>
      </w:r>
      <w:r w:rsidR="008D17BB">
        <w:rPr>
          <w:rFonts w:eastAsia="Calibri"/>
          <w:sz w:val="26"/>
          <w:szCs w:val="26"/>
        </w:rPr>
        <w:t xml:space="preserve">that Mr. Bathgate is an expert in metering devices and the effects </w:t>
      </w:r>
      <w:r w:rsidR="000A6548">
        <w:rPr>
          <w:rFonts w:eastAsia="Calibri"/>
          <w:sz w:val="26"/>
          <w:szCs w:val="26"/>
        </w:rPr>
        <w:t xml:space="preserve">that </w:t>
      </w:r>
      <w:r>
        <w:rPr>
          <w:rFonts w:eastAsia="Calibri"/>
          <w:sz w:val="26"/>
          <w:szCs w:val="26"/>
        </w:rPr>
        <w:t xml:space="preserve">they have </w:t>
      </w:r>
      <w:r w:rsidR="008D17BB">
        <w:rPr>
          <w:rFonts w:eastAsia="Calibri"/>
          <w:sz w:val="26"/>
          <w:szCs w:val="26"/>
        </w:rPr>
        <w:t>on various forms of electromagnetic energy in the environment</w:t>
      </w:r>
      <w:r w:rsidR="00265DDE">
        <w:rPr>
          <w:rFonts w:eastAsia="Calibri"/>
          <w:sz w:val="26"/>
          <w:szCs w:val="26"/>
        </w:rPr>
        <w:t xml:space="preserve"> of the home and property</w:t>
      </w:r>
      <w:r w:rsidR="008D17BB">
        <w:rPr>
          <w:rFonts w:eastAsia="Calibri"/>
          <w:sz w:val="26"/>
          <w:szCs w:val="26"/>
        </w:rPr>
        <w:t>, including that of the household wiring</w:t>
      </w:r>
      <w:r w:rsidR="00265DDE">
        <w:rPr>
          <w:rFonts w:eastAsia="Calibri"/>
          <w:sz w:val="26"/>
          <w:szCs w:val="26"/>
        </w:rPr>
        <w:t>.</w:t>
      </w:r>
      <w:r w:rsidR="008D17BB">
        <w:rPr>
          <w:rFonts w:eastAsia="Calibri"/>
          <w:sz w:val="26"/>
          <w:szCs w:val="26"/>
        </w:rPr>
        <w:t xml:space="preserve">  </w:t>
      </w:r>
      <w:r w:rsidR="00BF0393" w:rsidRPr="00BF0393">
        <w:rPr>
          <w:rFonts w:eastAsia="Calibri"/>
          <w:i/>
          <w:sz w:val="26"/>
          <w:szCs w:val="26"/>
        </w:rPr>
        <w:t>Id.</w:t>
      </w:r>
      <w:r w:rsidR="00BF0393">
        <w:rPr>
          <w:rFonts w:eastAsia="Calibri"/>
          <w:sz w:val="26"/>
          <w:szCs w:val="26"/>
        </w:rPr>
        <w:t xml:space="preserve"> </w:t>
      </w:r>
      <w:r w:rsidR="004F5D21">
        <w:rPr>
          <w:rFonts w:eastAsia="Calibri"/>
          <w:sz w:val="26"/>
          <w:szCs w:val="26"/>
        </w:rPr>
        <w:t xml:space="preserve">at </w:t>
      </w:r>
      <w:r w:rsidR="008D17BB">
        <w:rPr>
          <w:rFonts w:eastAsia="Calibri"/>
          <w:sz w:val="26"/>
          <w:szCs w:val="26"/>
        </w:rPr>
        <w:t>38</w:t>
      </w:r>
      <w:r w:rsidR="004F5D21">
        <w:rPr>
          <w:rFonts w:eastAsia="Calibri"/>
          <w:sz w:val="26"/>
          <w:szCs w:val="26"/>
        </w:rPr>
        <w:t>.</w:t>
      </w:r>
      <w:r>
        <w:rPr>
          <w:rFonts w:eastAsia="Calibri"/>
          <w:sz w:val="26"/>
          <w:szCs w:val="26"/>
        </w:rPr>
        <w:t xml:space="preserve">  </w:t>
      </w:r>
      <w:r w:rsidR="008D17BB">
        <w:rPr>
          <w:rFonts w:eastAsia="Calibri"/>
          <w:sz w:val="26"/>
          <w:szCs w:val="26"/>
        </w:rPr>
        <w:t xml:space="preserve">The Complainant avers that Mr. Bathgate recently tested the Aclara meter which PECO recently started installing on customers’ homes and that the results of testing only became available since the conclusion of the hearing in this proceeding.  The Complainant maintains that </w:t>
      </w:r>
      <w:r w:rsidR="00BF0393">
        <w:rPr>
          <w:rFonts w:eastAsia="Calibri"/>
          <w:sz w:val="26"/>
          <w:szCs w:val="26"/>
        </w:rPr>
        <w:t xml:space="preserve">the results from tests conducted by </w:t>
      </w:r>
      <w:r w:rsidR="008D17BB">
        <w:rPr>
          <w:rFonts w:eastAsia="Calibri"/>
          <w:sz w:val="26"/>
          <w:szCs w:val="26"/>
        </w:rPr>
        <w:t>Mr.</w:t>
      </w:r>
      <w:r w:rsidR="008E630E">
        <w:rPr>
          <w:rFonts w:eastAsia="Calibri"/>
          <w:sz w:val="26"/>
          <w:szCs w:val="26"/>
        </w:rPr>
        <w:t> </w:t>
      </w:r>
      <w:r w:rsidR="008D17BB">
        <w:rPr>
          <w:rFonts w:eastAsia="Calibri"/>
          <w:sz w:val="26"/>
          <w:szCs w:val="26"/>
        </w:rPr>
        <w:t>Bathgate</w:t>
      </w:r>
      <w:r w:rsidR="00BF0393">
        <w:rPr>
          <w:rFonts w:eastAsia="Calibri"/>
          <w:sz w:val="26"/>
          <w:szCs w:val="26"/>
        </w:rPr>
        <w:t xml:space="preserve"> prove that the combined effects of the Aclara</w:t>
      </w:r>
      <w:r w:rsidR="001F3475">
        <w:rPr>
          <w:rFonts w:eastAsia="Calibri"/>
          <w:sz w:val="26"/>
          <w:szCs w:val="26"/>
        </w:rPr>
        <w:t xml:space="preserve"> </w:t>
      </w:r>
      <w:r w:rsidR="00BF0393">
        <w:rPr>
          <w:rFonts w:eastAsia="Calibri"/>
          <w:sz w:val="26"/>
          <w:szCs w:val="26"/>
        </w:rPr>
        <w:t>“</w:t>
      </w:r>
      <w:r w:rsidR="001F3475">
        <w:rPr>
          <w:rFonts w:eastAsia="Calibri"/>
          <w:sz w:val="26"/>
          <w:szCs w:val="26"/>
        </w:rPr>
        <w:t>are most likely</w:t>
      </w:r>
      <w:r w:rsidR="00BF0393">
        <w:rPr>
          <w:rFonts w:eastAsia="Calibri"/>
          <w:sz w:val="26"/>
          <w:szCs w:val="26"/>
        </w:rPr>
        <w:t>”</w:t>
      </w:r>
      <w:r w:rsidR="001F3475">
        <w:rPr>
          <w:rFonts w:eastAsia="Calibri"/>
          <w:sz w:val="26"/>
          <w:szCs w:val="26"/>
        </w:rPr>
        <w:t xml:space="preserve"> causing her to develop new adverse health effects </w:t>
      </w:r>
      <w:r w:rsidR="00BF0393">
        <w:rPr>
          <w:rFonts w:eastAsia="Calibri"/>
          <w:sz w:val="26"/>
          <w:szCs w:val="26"/>
        </w:rPr>
        <w:lastRenderedPageBreak/>
        <w:t xml:space="preserve">after </w:t>
      </w:r>
      <w:r w:rsidR="001F3475">
        <w:rPr>
          <w:rFonts w:eastAsia="Calibri"/>
          <w:sz w:val="26"/>
          <w:szCs w:val="26"/>
        </w:rPr>
        <w:t>PECO installed the A</w:t>
      </w:r>
      <w:r w:rsidR="00351426">
        <w:rPr>
          <w:rFonts w:eastAsia="Calibri"/>
          <w:sz w:val="26"/>
          <w:szCs w:val="26"/>
        </w:rPr>
        <w:t>c</w:t>
      </w:r>
      <w:r w:rsidR="001F3475">
        <w:rPr>
          <w:rFonts w:eastAsia="Calibri"/>
          <w:sz w:val="26"/>
          <w:szCs w:val="26"/>
        </w:rPr>
        <w:t>l</w:t>
      </w:r>
      <w:r w:rsidR="00351426">
        <w:rPr>
          <w:rFonts w:eastAsia="Calibri"/>
          <w:sz w:val="26"/>
          <w:szCs w:val="26"/>
        </w:rPr>
        <w:t>a</w:t>
      </w:r>
      <w:r w:rsidR="001F3475">
        <w:rPr>
          <w:rFonts w:eastAsia="Calibri"/>
          <w:sz w:val="26"/>
          <w:szCs w:val="26"/>
        </w:rPr>
        <w:t>ra meter on her home</w:t>
      </w:r>
      <w:r w:rsidR="00265DDE">
        <w:rPr>
          <w:rFonts w:eastAsia="Calibri"/>
          <w:sz w:val="26"/>
          <w:szCs w:val="26"/>
        </w:rPr>
        <w:t xml:space="preserve"> and that the Commission should reconsider </w:t>
      </w:r>
      <w:r w:rsidR="004F2BE4">
        <w:rPr>
          <w:rFonts w:eastAsia="Calibri"/>
          <w:sz w:val="26"/>
          <w:szCs w:val="26"/>
        </w:rPr>
        <w:t xml:space="preserve">the </w:t>
      </w:r>
      <w:r w:rsidR="004F2BE4" w:rsidRPr="004F2BE4">
        <w:rPr>
          <w:rFonts w:eastAsia="Calibri"/>
          <w:i/>
          <w:sz w:val="26"/>
          <w:szCs w:val="26"/>
        </w:rPr>
        <w:t>June</w:t>
      </w:r>
      <w:r w:rsidR="00413690">
        <w:rPr>
          <w:rFonts w:eastAsia="Calibri"/>
          <w:i/>
          <w:sz w:val="26"/>
          <w:szCs w:val="26"/>
        </w:rPr>
        <w:t xml:space="preserve"> </w:t>
      </w:r>
      <w:r w:rsidR="004F2BE4" w:rsidRPr="004F2BE4">
        <w:rPr>
          <w:rFonts w:eastAsia="Calibri"/>
          <w:i/>
          <w:sz w:val="26"/>
          <w:szCs w:val="26"/>
        </w:rPr>
        <w:t>2018</w:t>
      </w:r>
      <w:r w:rsidR="004F2BE4" w:rsidRPr="00413690">
        <w:rPr>
          <w:rFonts w:eastAsia="Calibri"/>
          <w:i/>
          <w:sz w:val="26"/>
          <w:szCs w:val="26"/>
        </w:rPr>
        <w:t xml:space="preserve"> Order</w:t>
      </w:r>
      <w:r w:rsidR="004F2BE4">
        <w:rPr>
          <w:rFonts w:eastAsia="Calibri"/>
          <w:sz w:val="26"/>
          <w:szCs w:val="26"/>
        </w:rPr>
        <w:t xml:space="preserve"> </w:t>
      </w:r>
      <w:r w:rsidR="00265DDE">
        <w:rPr>
          <w:rFonts w:eastAsia="Calibri"/>
          <w:sz w:val="26"/>
          <w:szCs w:val="26"/>
        </w:rPr>
        <w:t>on this basis.</w:t>
      </w:r>
      <w:r w:rsidR="00BF0393">
        <w:rPr>
          <w:rFonts w:eastAsia="Calibri"/>
          <w:sz w:val="26"/>
          <w:szCs w:val="26"/>
        </w:rPr>
        <w:t xml:space="preserve">  </w:t>
      </w:r>
      <w:r w:rsidR="00BF0393">
        <w:rPr>
          <w:rFonts w:eastAsia="Calibri"/>
          <w:i/>
          <w:sz w:val="26"/>
          <w:szCs w:val="26"/>
        </w:rPr>
        <w:t>Id.</w:t>
      </w:r>
    </w:p>
    <w:p w14:paraId="65088C2C" w14:textId="77777777" w:rsidR="000D4602" w:rsidRPr="00BF0393" w:rsidRDefault="000D4602" w:rsidP="004F5D21">
      <w:pPr>
        <w:widowControl/>
        <w:spacing w:line="360" w:lineRule="auto"/>
        <w:rPr>
          <w:rFonts w:eastAsia="Calibri"/>
          <w:i/>
          <w:sz w:val="26"/>
          <w:szCs w:val="26"/>
        </w:rPr>
      </w:pPr>
    </w:p>
    <w:p w14:paraId="36B308F1" w14:textId="23FAC46C" w:rsidR="000D4602" w:rsidRPr="009E02F7" w:rsidRDefault="000D4602" w:rsidP="000D4602">
      <w:pPr>
        <w:keepNext/>
        <w:keepLines/>
        <w:widowControl/>
        <w:spacing w:line="360" w:lineRule="auto"/>
        <w:rPr>
          <w:rFonts w:eastAsia="Calibri"/>
          <w:b/>
          <w:sz w:val="26"/>
          <w:szCs w:val="26"/>
        </w:rPr>
      </w:pPr>
      <w:r w:rsidRPr="009E02F7">
        <w:rPr>
          <w:rFonts w:eastAsia="Calibri"/>
          <w:b/>
          <w:sz w:val="26"/>
          <w:szCs w:val="26"/>
        </w:rPr>
        <w:tab/>
      </w:r>
      <w:r>
        <w:rPr>
          <w:rFonts w:eastAsia="Calibri"/>
          <w:b/>
          <w:sz w:val="26"/>
          <w:szCs w:val="26"/>
        </w:rPr>
        <w:tab/>
      </w:r>
      <w:r w:rsidR="00345DC6">
        <w:rPr>
          <w:rFonts w:eastAsia="Calibri"/>
          <w:b/>
          <w:sz w:val="26"/>
          <w:szCs w:val="26"/>
        </w:rPr>
        <w:t>b.</w:t>
      </w:r>
      <w:r w:rsidR="00345DC6">
        <w:rPr>
          <w:rFonts w:eastAsia="Calibri"/>
          <w:b/>
          <w:sz w:val="26"/>
          <w:szCs w:val="26"/>
        </w:rPr>
        <w:tab/>
      </w:r>
      <w:r w:rsidRPr="009E02F7">
        <w:rPr>
          <w:rFonts w:eastAsia="Calibri"/>
          <w:b/>
          <w:sz w:val="26"/>
          <w:szCs w:val="26"/>
        </w:rPr>
        <w:t>PECO’s’ Answer</w:t>
      </w:r>
    </w:p>
    <w:p w14:paraId="0D6AE922" w14:textId="77777777" w:rsidR="000D4602" w:rsidRDefault="000D4602" w:rsidP="000D4602">
      <w:pPr>
        <w:keepNext/>
        <w:keepLines/>
        <w:widowControl/>
        <w:spacing w:line="360" w:lineRule="auto"/>
        <w:rPr>
          <w:rFonts w:eastAsia="Calibri"/>
          <w:sz w:val="26"/>
          <w:szCs w:val="26"/>
        </w:rPr>
      </w:pPr>
    </w:p>
    <w:p w14:paraId="1A85C6E6" w14:textId="36E80F0E" w:rsidR="00036C63" w:rsidRDefault="00036C63" w:rsidP="004F5D21">
      <w:pPr>
        <w:widowControl/>
        <w:spacing w:line="360" w:lineRule="auto"/>
        <w:rPr>
          <w:rFonts w:eastAsia="Calibri"/>
          <w:sz w:val="26"/>
          <w:szCs w:val="26"/>
        </w:rPr>
      </w:pPr>
      <w:r>
        <w:rPr>
          <w:rFonts w:eastAsia="Calibri"/>
          <w:sz w:val="26"/>
          <w:szCs w:val="26"/>
        </w:rPr>
        <w:tab/>
      </w:r>
      <w:r>
        <w:rPr>
          <w:rFonts w:eastAsia="Calibri"/>
          <w:sz w:val="26"/>
          <w:szCs w:val="26"/>
        </w:rPr>
        <w:tab/>
        <w:t xml:space="preserve">PECO </w:t>
      </w:r>
      <w:r w:rsidR="001F3475">
        <w:rPr>
          <w:rFonts w:eastAsia="Calibri"/>
          <w:sz w:val="26"/>
          <w:szCs w:val="26"/>
        </w:rPr>
        <w:t xml:space="preserve">responds that </w:t>
      </w:r>
      <w:r>
        <w:rPr>
          <w:rFonts w:eastAsia="Calibri"/>
          <w:sz w:val="26"/>
          <w:szCs w:val="26"/>
        </w:rPr>
        <w:t xml:space="preserve">that </w:t>
      </w:r>
      <w:r w:rsidR="001949BE">
        <w:rPr>
          <w:rFonts w:eastAsia="Calibri"/>
          <w:sz w:val="26"/>
          <w:szCs w:val="26"/>
        </w:rPr>
        <w:t xml:space="preserve">the </w:t>
      </w:r>
      <w:r>
        <w:rPr>
          <w:rFonts w:eastAsia="Calibri"/>
          <w:sz w:val="26"/>
          <w:szCs w:val="26"/>
        </w:rPr>
        <w:t xml:space="preserve">Complainant is essentially requesting that </w:t>
      </w:r>
      <w:r w:rsidR="004C49AE">
        <w:rPr>
          <w:rFonts w:eastAsia="Calibri"/>
          <w:sz w:val="26"/>
          <w:szCs w:val="26"/>
        </w:rPr>
        <w:t xml:space="preserve">the </w:t>
      </w:r>
      <w:r>
        <w:rPr>
          <w:rFonts w:eastAsia="Calibri"/>
          <w:sz w:val="26"/>
          <w:szCs w:val="26"/>
        </w:rPr>
        <w:t xml:space="preserve">testimony from the </w:t>
      </w:r>
      <w:r w:rsidRPr="00036C63">
        <w:rPr>
          <w:rFonts w:eastAsia="Calibri"/>
          <w:i/>
          <w:sz w:val="26"/>
          <w:szCs w:val="26"/>
        </w:rPr>
        <w:t>McKnight</w:t>
      </w:r>
      <w:r>
        <w:rPr>
          <w:rFonts w:eastAsia="Calibri"/>
          <w:sz w:val="26"/>
          <w:szCs w:val="26"/>
        </w:rPr>
        <w:t xml:space="preserve"> and </w:t>
      </w:r>
      <w:r w:rsidRPr="00036C63">
        <w:rPr>
          <w:rFonts w:eastAsia="Calibri"/>
          <w:i/>
          <w:sz w:val="26"/>
          <w:szCs w:val="26"/>
        </w:rPr>
        <w:t>Bachman</w:t>
      </w:r>
      <w:r>
        <w:rPr>
          <w:rFonts w:eastAsia="Calibri"/>
          <w:sz w:val="26"/>
          <w:szCs w:val="26"/>
        </w:rPr>
        <w:t xml:space="preserve"> proceedings be entered into the record in this proceeding.  Answer at 1</w:t>
      </w:r>
      <w:r w:rsidR="001F3475">
        <w:rPr>
          <w:rFonts w:eastAsia="Calibri"/>
          <w:sz w:val="26"/>
          <w:szCs w:val="26"/>
        </w:rPr>
        <w:t>6</w:t>
      </w:r>
      <w:r>
        <w:rPr>
          <w:rFonts w:eastAsia="Calibri"/>
          <w:sz w:val="26"/>
          <w:szCs w:val="26"/>
        </w:rPr>
        <w:t>.</w:t>
      </w:r>
      <w:r w:rsidR="004D3C6A">
        <w:rPr>
          <w:rFonts w:eastAsia="Calibri"/>
          <w:sz w:val="26"/>
          <w:szCs w:val="26"/>
        </w:rPr>
        <w:t xml:space="preserve">  PECO </w:t>
      </w:r>
      <w:r w:rsidR="00670D12">
        <w:rPr>
          <w:rFonts w:eastAsia="Calibri"/>
          <w:sz w:val="26"/>
          <w:szCs w:val="26"/>
        </w:rPr>
        <w:t>asserts</w:t>
      </w:r>
      <w:r w:rsidR="004D3C6A">
        <w:rPr>
          <w:rFonts w:eastAsia="Calibri"/>
          <w:sz w:val="26"/>
          <w:szCs w:val="26"/>
        </w:rPr>
        <w:t xml:space="preserve"> that this argument is virtually identical to the Complainant’s request to admit the testimony of Dr. Marino </w:t>
      </w:r>
      <w:r w:rsidR="00C17C8A">
        <w:rPr>
          <w:rFonts w:eastAsia="Calibri"/>
          <w:sz w:val="26"/>
          <w:szCs w:val="26"/>
        </w:rPr>
        <w:t xml:space="preserve">from the </w:t>
      </w:r>
      <w:r w:rsidR="00D74606">
        <w:rPr>
          <w:rFonts w:eastAsia="Calibri"/>
          <w:sz w:val="26"/>
          <w:szCs w:val="26"/>
        </w:rPr>
        <w:t xml:space="preserve">smart hearings in </w:t>
      </w:r>
      <w:r w:rsidR="00D74606" w:rsidRPr="00D74606">
        <w:rPr>
          <w:rFonts w:eastAsia="Calibri"/>
          <w:i/>
          <w:sz w:val="26"/>
          <w:szCs w:val="26"/>
        </w:rPr>
        <w:t>Maria Povacz v. PECO</w:t>
      </w:r>
      <w:r w:rsidR="00D74606" w:rsidRPr="00D74606">
        <w:rPr>
          <w:rFonts w:eastAsia="Calibri"/>
          <w:sz w:val="26"/>
          <w:szCs w:val="26"/>
        </w:rPr>
        <w:t xml:space="preserve">, Docket No. C-2015-2475023; </w:t>
      </w:r>
      <w:r w:rsidR="00D74606" w:rsidRPr="00D74606">
        <w:rPr>
          <w:rFonts w:eastAsia="Calibri"/>
          <w:i/>
          <w:sz w:val="26"/>
          <w:szCs w:val="26"/>
        </w:rPr>
        <w:t>Laura Sunstein Murphy v. PECO</w:t>
      </w:r>
      <w:r w:rsidR="00D74606" w:rsidRPr="00D74606">
        <w:rPr>
          <w:rFonts w:eastAsia="Calibri"/>
          <w:sz w:val="26"/>
          <w:szCs w:val="26"/>
        </w:rPr>
        <w:t xml:space="preserve">, Docket No. C-2015-2475726; and </w:t>
      </w:r>
      <w:r w:rsidR="00D74606" w:rsidRPr="00D74606">
        <w:rPr>
          <w:rFonts w:eastAsia="Calibri"/>
          <w:i/>
          <w:sz w:val="26"/>
          <w:szCs w:val="26"/>
        </w:rPr>
        <w:t>Cynthia Randall and Paul Albrecht v. PECO</w:t>
      </w:r>
      <w:r w:rsidR="00D74606" w:rsidRPr="00D74606">
        <w:rPr>
          <w:rFonts w:eastAsia="Calibri"/>
          <w:sz w:val="26"/>
          <w:szCs w:val="26"/>
        </w:rPr>
        <w:t>, Docket No. C-2016-253766</w:t>
      </w:r>
      <w:r w:rsidR="00D74606">
        <w:rPr>
          <w:rFonts w:eastAsia="Calibri"/>
          <w:sz w:val="26"/>
          <w:szCs w:val="26"/>
        </w:rPr>
        <w:t>,</w:t>
      </w:r>
      <w:r w:rsidR="00670D12">
        <w:rPr>
          <w:rFonts w:eastAsia="Calibri"/>
          <w:sz w:val="26"/>
          <w:szCs w:val="26"/>
        </w:rPr>
        <w:t xml:space="preserve"> </w:t>
      </w:r>
      <w:r w:rsidR="009065AB">
        <w:rPr>
          <w:rFonts w:eastAsia="Calibri"/>
          <w:sz w:val="26"/>
          <w:szCs w:val="26"/>
        </w:rPr>
        <w:t>in</w:t>
      </w:r>
      <w:r w:rsidR="004D3C6A">
        <w:rPr>
          <w:rFonts w:eastAsia="Calibri"/>
          <w:sz w:val="26"/>
          <w:szCs w:val="26"/>
        </w:rPr>
        <w:t xml:space="preserve"> her case</w:t>
      </w:r>
      <w:r w:rsidR="00CF3765">
        <w:rPr>
          <w:rFonts w:eastAsia="Calibri"/>
          <w:sz w:val="26"/>
          <w:szCs w:val="26"/>
        </w:rPr>
        <w:t xml:space="preserve"> and </w:t>
      </w:r>
      <w:r w:rsidR="00052FAC">
        <w:rPr>
          <w:rFonts w:eastAsia="Calibri"/>
          <w:sz w:val="26"/>
          <w:szCs w:val="26"/>
        </w:rPr>
        <w:t xml:space="preserve">which </w:t>
      </w:r>
      <w:r w:rsidR="00CF3765">
        <w:rPr>
          <w:rFonts w:eastAsia="Calibri"/>
          <w:sz w:val="26"/>
          <w:szCs w:val="26"/>
        </w:rPr>
        <w:t xml:space="preserve">the Commission rejected </w:t>
      </w:r>
      <w:r w:rsidR="00052FAC">
        <w:rPr>
          <w:rFonts w:eastAsia="Calibri"/>
          <w:sz w:val="26"/>
          <w:szCs w:val="26"/>
        </w:rPr>
        <w:t xml:space="preserve">in </w:t>
      </w:r>
      <w:r w:rsidR="00CE28AC">
        <w:rPr>
          <w:rFonts w:eastAsia="Calibri"/>
          <w:sz w:val="26"/>
          <w:szCs w:val="26"/>
        </w:rPr>
        <w:t xml:space="preserve">its </w:t>
      </w:r>
      <w:r w:rsidR="00052FAC" w:rsidRPr="00CE28AC">
        <w:rPr>
          <w:rFonts w:eastAsia="Calibri"/>
          <w:i/>
          <w:sz w:val="26"/>
          <w:szCs w:val="26"/>
        </w:rPr>
        <w:t xml:space="preserve">June 2018 </w:t>
      </w:r>
      <w:r w:rsidR="00052FAC">
        <w:rPr>
          <w:rFonts w:eastAsia="Calibri"/>
          <w:i/>
          <w:sz w:val="26"/>
          <w:szCs w:val="26"/>
        </w:rPr>
        <w:t xml:space="preserve">Order </w:t>
      </w:r>
      <w:r w:rsidR="004D3C6A">
        <w:rPr>
          <w:rFonts w:eastAsia="Calibri"/>
          <w:sz w:val="26"/>
          <w:szCs w:val="26"/>
        </w:rPr>
        <w:t xml:space="preserve">because </w:t>
      </w:r>
      <w:r w:rsidR="00417FEA">
        <w:rPr>
          <w:rFonts w:eastAsia="Calibri"/>
          <w:sz w:val="26"/>
          <w:szCs w:val="26"/>
        </w:rPr>
        <w:t xml:space="preserve">the admission of </w:t>
      </w:r>
      <w:r w:rsidR="00B1277A">
        <w:rPr>
          <w:rFonts w:eastAsia="Calibri"/>
          <w:sz w:val="26"/>
          <w:szCs w:val="26"/>
        </w:rPr>
        <w:t>D</w:t>
      </w:r>
      <w:r w:rsidR="00417FEA">
        <w:rPr>
          <w:rFonts w:eastAsia="Calibri"/>
          <w:sz w:val="26"/>
          <w:szCs w:val="26"/>
        </w:rPr>
        <w:t xml:space="preserve">r. </w:t>
      </w:r>
      <w:r w:rsidR="00B1277A">
        <w:rPr>
          <w:rFonts w:eastAsia="Calibri"/>
          <w:sz w:val="26"/>
          <w:szCs w:val="26"/>
        </w:rPr>
        <w:t>Marino</w:t>
      </w:r>
      <w:r w:rsidR="00417FEA">
        <w:rPr>
          <w:rFonts w:eastAsia="Calibri"/>
          <w:sz w:val="26"/>
          <w:szCs w:val="26"/>
        </w:rPr>
        <w:t xml:space="preserve">’s testimony into the record would </w:t>
      </w:r>
      <w:r w:rsidR="00C654C7">
        <w:rPr>
          <w:rFonts w:eastAsia="Calibri"/>
          <w:sz w:val="26"/>
          <w:szCs w:val="26"/>
        </w:rPr>
        <w:t xml:space="preserve">have </w:t>
      </w:r>
      <w:r w:rsidR="004D3C6A">
        <w:rPr>
          <w:rFonts w:eastAsia="Calibri"/>
          <w:sz w:val="26"/>
          <w:szCs w:val="26"/>
        </w:rPr>
        <w:t>violate</w:t>
      </w:r>
      <w:r w:rsidR="00C654C7">
        <w:rPr>
          <w:rFonts w:eastAsia="Calibri"/>
          <w:sz w:val="26"/>
          <w:szCs w:val="26"/>
        </w:rPr>
        <w:t>d</w:t>
      </w:r>
      <w:r w:rsidR="004D3C6A">
        <w:rPr>
          <w:rFonts w:eastAsia="Calibri"/>
          <w:sz w:val="26"/>
          <w:szCs w:val="26"/>
        </w:rPr>
        <w:t xml:space="preserve"> PECO’s due process rights</w:t>
      </w:r>
      <w:r w:rsidR="00422738">
        <w:rPr>
          <w:rFonts w:eastAsia="Calibri"/>
          <w:sz w:val="26"/>
          <w:szCs w:val="26"/>
        </w:rPr>
        <w:t xml:space="preserve"> </w:t>
      </w:r>
      <w:r w:rsidR="00C654C7">
        <w:rPr>
          <w:rFonts w:eastAsia="Calibri"/>
          <w:sz w:val="26"/>
          <w:szCs w:val="26"/>
        </w:rPr>
        <w:t xml:space="preserve">since </w:t>
      </w:r>
      <w:r w:rsidR="00422738">
        <w:rPr>
          <w:rFonts w:eastAsia="Calibri"/>
          <w:sz w:val="26"/>
          <w:szCs w:val="26"/>
        </w:rPr>
        <w:t xml:space="preserve">PECO did not have an opportunity to </w:t>
      </w:r>
      <w:r w:rsidR="00417FEA">
        <w:rPr>
          <w:rFonts w:eastAsia="Calibri"/>
          <w:sz w:val="26"/>
          <w:szCs w:val="26"/>
        </w:rPr>
        <w:t xml:space="preserve">conduct </w:t>
      </w:r>
      <w:r w:rsidR="00CE28AC">
        <w:rPr>
          <w:rFonts w:eastAsia="Calibri"/>
          <w:sz w:val="26"/>
          <w:szCs w:val="26"/>
        </w:rPr>
        <w:t xml:space="preserve">timely </w:t>
      </w:r>
      <w:r w:rsidR="00417FEA">
        <w:rPr>
          <w:rFonts w:eastAsia="Calibri"/>
          <w:sz w:val="26"/>
          <w:szCs w:val="26"/>
        </w:rPr>
        <w:t>discovery</w:t>
      </w:r>
      <w:r w:rsidR="00F703AD">
        <w:rPr>
          <w:rFonts w:eastAsia="Calibri"/>
          <w:sz w:val="26"/>
          <w:szCs w:val="26"/>
        </w:rPr>
        <w:t xml:space="preserve"> o</w:t>
      </w:r>
      <w:r w:rsidR="009065AB">
        <w:rPr>
          <w:rFonts w:eastAsia="Calibri"/>
          <w:sz w:val="26"/>
          <w:szCs w:val="26"/>
        </w:rPr>
        <w:t>f</w:t>
      </w:r>
      <w:r w:rsidR="00F703AD">
        <w:rPr>
          <w:rFonts w:eastAsia="Calibri"/>
          <w:sz w:val="26"/>
          <w:szCs w:val="26"/>
        </w:rPr>
        <w:t xml:space="preserve"> </w:t>
      </w:r>
      <w:r w:rsidR="00B1277A">
        <w:rPr>
          <w:rFonts w:eastAsia="Calibri"/>
          <w:sz w:val="26"/>
          <w:szCs w:val="26"/>
        </w:rPr>
        <w:t>D</w:t>
      </w:r>
      <w:r w:rsidR="00F703AD">
        <w:rPr>
          <w:rFonts w:eastAsia="Calibri"/>
          <w:sz w:val="26"/>
          <w:szCs w:val="26"/>
        </w:rPr>
        <w:t xml:space="preserve">r. </w:t>
      </w:r>
      <w:r w:rsidR="00B1277A">
        <w:rPr>
          <w:rFonts w:eastAsia="Calibri"/>
          <w:sz w:val="26"/>
          <w:szCs w:val="26"/>
        </w:rPr>
        <w:t>Marino</w:t>
      </w:r>
      <w:r w:rsidR="00F703AD">
        <w:rPr>
          <w:rFonts w:eastAsia="Calibri"/>
          <w:sz w:val="26"/>
          <w:szCs w:val="26"/>
        </w:rPr>
        <w:t xml:space="preserve"> </w:t>
      </w:r>
      <w:r w:rsidR="00C654C7">
        <w:rPr>
          <w:rFonts w:eastAsia="Calibri"/>
          <w:sz w:val="26"/>
          <w:szCs w:val="26"/>
        </w:rPr>
        <w:t xml:space="preserve">or prepare a response to </w:t>
      </w:r>
      <w:r w:rsidR="00B1277A">
        <w:rPr>
          <w:rFonts w:eastAsia="Calibri"/>
          <w:sz w:val="26"/>
          <w:szCs w:val="26"/>
        </w:rPr>
        <w:t>D</w:t>
      </w:r>
      <w:r w:rsidR="00C654C7">
        <w:rPr>
          <w:rFonts w:eastAsia="Calibri"/>
          <w:sz w:val="26"/>
          <w:szCs w:val="26"/>
        </w:rPr>
        <w:t xml:space="preserve">r. </w:t>
      </w:r>
      <w:r w:rsidR="00B1277A">
        <w:rPr>
          <w:rFonts w:eastAsia="Calibri"/>
          <w:sz w:val="26"/>
          <w:szCs w:val="26"/>
        </w:rPr>
        <w:t>Marino</w:t>
      </w:r>
      <w:r w:rsidR="00C654C7">
        <w:rPr>
          <w:rFonts w:eastAsia="Calibri"/>
          <w:sz w:val="26"/>
          <w:szCs w:val="26"/>
        </w:rPr>
        <w:t xml:space="preserve">’s testimony </w:t>
      </w:r>
      <w:r w:rsidR="00F703AD">
        <w:rPr>
          <w:rFonts w:eastAsia="Calibri"/>
          <w:sz w:val="26"/>
          <w:szCs w:val="26"/>
        </w:rPr>
        <w:t>as it might apply to the Complainant</w:t>
      </w:r>
      <w:r w:rsidR="00C654C7">
        <w:rPr>
          <w:rFonts w:eastAsia="Calibri"/>
          <w:sz w:val="26"/>
          <w:szCs w:val="26"/>
        </w:rPr>
        <w:t>.</w:t>
      </w:r>
      <w:r w:rsidR="00C654C7">
        <w:rPr>
          <w:rStyle w:val="FootnoteReference"/>
          <w:rFonts w:eastAsia="Calibri"/>
          <w:sz w:val="26"/>
          <w:szCs w:val="26"/>
        </w:rPr>
        <w:footnoteReference w:id="15"/>
      </w:r>
      <w:r w:rsidR="00016233">
        <w:rPr>
          <w:rFonts w:eastAsia="Calibri"/>
          <w:sz w:val="26"/>
          <w:szCs w:val="26"/>
        </w:rPr>
        <w:t xml:space="preserve"> </w:t>
      </w:r>
      <w:r w:rsidR="0085108A">
        <w:rPr>
          <w:rFonts w:eastAsia="Calibri"/>
          <w:sz w:val="26"/>
          <w:szCs w:val="26"/>
        </w:rPr>
        <w:t xml:space="preserve"> Thus, PECO maintains that the same due process considerations apply to the Complainant’s request to admit Mr.</w:t>
      </w:r>
      <w:r w:rsidR="00417017">
        <w:rPr>
          <w:rFonts w:eastAsia="Calibri"/>
          <w:sz w:val="26"/>
          <w:szCs w:val="26"/>
        </w:rPr>
        <w:t> </w:t>
      </w:r>
      <w:r w:rsidR="0085108A">
        <w:rPr>
          <w:rFonts w:eastAsia="Calibri"/>
          <w:sz w:val="26"/>
          <w:szCs w:val="26"/>
        </w:rPr>
        <w:t>Bathgate’s April 2018 testimony into this proceeding</w:t>
      </w:r>
      <w:r w:rsidR="00B1277A">
        <w:rPr>
          <w:rFonts w:eastAsia="Calibri"/>
          <w:sz w:val="26"/>
          <w:szCs w:val="26"/>
        </w:rPr>
        <w:t>.</w:t>
      </w:r>
      <w:r w:rsidR="0085108A">
        <w:rPr>
          <w:rFonts w:eastAsia="Calibri"/>
          <w:sz w:val="26"/>
          <w:szCs w:val="26"/>
        </w:rPr>
        <w:t xml:space="preserve">  For this reason, PECO concludes that this request does not warrant reconsideration.</w:t>
      </w:r>
    </w:p>
    <w:p w14:paraId="414D0C5E" w14:textId="45198E77" w:rsidR="0085108A" w:rsidRDefault="0085108A" w:rsidP="004F5D21">
      <w:pPr>
        <w:widowControl/>
        <w:spacing w:line="360" w:lineRule="auto"/>
        <w:rPr>
          <w:rFonts w:eastAsia="Calibri"/>
          <w:sz w:val="26"/>
          <w:szCs w:val="26"/>
        </w:rPr>
      </w:pPr>
    </w:p>
    <w:p w14:paraId="007B46A6" w14:textId="6D684F9F" w:rsidR="004C49AE" w:rsidRPr="004C49AE" w:rsidRDefault="004C49AE" w:rsidP="000C109E">
      <w:pPr>
        <w:keepNext/>
        <w:keepLines/>
        <w:widowControl/>
        <w:spacing w:line="360" w:lineRule="auto"/>
        <w:rPr>
          <w:rFonts w:eastAsia="Calibri"/>
          <w:b/>
          <w:sz w:val="26"/>
          <w:szCs w:val="26"/>
        </w:rPr>
      </w:pPr>
      <w:r>
        <w:rPr>
          <w:rFonts w:eastAsia="Calibri"/>
          <w:b/>
          <w:sz w:val="26"/>
          <w:szCs w:val="26"/>
        </w:rPr>
        <w:tab/>
      </w:r>
      <w:r>
        <w:rPr>
          <w:rFonts w:eastAsia="Calibri"/>
          <w:b/>
          <w:sz w:val="26"/>
          <w:szCs w:val="26"/>
        </w:rPr>
        <w:tab/>
      </w:r>
      <w:r w:rsidR="00E8335C">
        <w:rPr>
          <w:rFonts w:eastAsia="Calibri"/>
          <w:b/>
          <w:sz w:val="26"/>
          <w:szCs w:val="26"/>
        </w:rPr>
        <w:t>c.</w:t>
      </w:r>
      <w:r w:rsidR="00E8335C">
        <w:rPr>
          <w:rFonts w:eastAsia="Calibri"/>
          <w:b/>
          <w:sz w:val="26"/>
          <w:szCs w:val="26"/>
        </w:rPr>
        <w:tab/>
      </w:r>
      <w:r>
        <w:rPr>
          <w:rFonts w:eastAsia="Calibri"/>
          <w:b/>
          <w:sz w:val="26"/>
          <w:szCs w:val="26"/>
        </w:rPr>
        <w:t>Disposition</w:t>
      </w:r>
    </w:p>
    <w:p w14:paraId="26D0C1B7" w14:textId="31A444B6" w:rsidR="004C49AE" w:rsidRDefault="004C49AE" w:rsidP="000C109E">
      <w:pPr>
        <w:keepNext/>
        <w:keepLines/>
        <w:widowControl/>
        <w:spacing w:line="360" w:lineRule="auto"/>
        <w:rPr>
          <w:rFonts w:eastAsia="Calibri"/>
          <w:sz w:val="26"/>
          <w:szCs w:val="26"/>
        </w:rPr>
      </w:pPr>
    </w:p>
    <w:p w14:paraId="05ECD74B" w14:textId="1DF06984" w:rsidR="004C49AE" w:rsidRDefault="004C49AE" w:rsidP="004F5D21">
      <w:pPr>
        <w:widowControl/>
        <w:spacing w:line="360" w:lineRule="auto"/>
        <w:rPr>
          <w:rFonts w:eastAsia="Calibri"/>
          <w:sz w:val="26"/>
          <w:szCs w:val="26"/>
        </w:rPr>
      </w:pPr>
      <w:r>
        <w:rPr>
          <w:rFonts w:eastAsia="Calibri"/>
          <w:sz w:val="26"/>
          <w:szCs w:val="26"/>
        </w:rPr>
        <w:tab/>
      </w:r>
      <w:r>
        <w:rPr>
          <w:rFonts w:eastAsia="Calibri"/>
          <w:sz w:val="26"/>
          <w:szCs w:val="26"/>
        </w:rPr>
        <w:tab/>
      </w:r>
      <w:r w:rsidR="006D3793">
        <w:rPr>
          <w:rFonts w:eastAsia="Calibri"/>
          <w:sz w:val="26"/>
          <w:szCs w:val="26"/>
        </w:rPr>
        <w:t xml:space="preserve">We are not persuaded to grant reconsideration of the Complainant’s request </w:t>
      </w:r>
      <w:r w:rsidR="004A44D2">
        <w:rPr>
          <w:rFonts w:eastAsia="Calibri"/>
          <w:sz w:val="26"/>
          <w:szCs w:val="26"/>
        </w:rPr>
        <w:t>that we</w:t>
      </w:r>
      <w:r w:rsidR="006D3793">
        <w:rPr>
          <w:rFonts w:eastAsia="Calibri"/>
          <w:sz w:val="26"/>
          <w:szCs w:val="26"/>
        </w:rPr>
        <w:t xml:space="preserve"> consider the testimony from other smart meter case</w:t>
      </w:r>
      <w:r w:rsidR="004A44D2">
        <w:rPr>
          <w:rFonts w:eastAsia="Calibri"/>
          <w:sz w:val="26"/>
          <w:szCs w:val="26"/>
        </w:rPr>
        <w:t>s</w:t>
      </w:r>
      <w:r w:rsidR="006D3793">
        <w:rPr>
          <w:rFonts w:eastAsia="Calibri"/>
          <w:sz w:val="26"/>
          <w:szCs w:val="26"/>
        </w:rPr>
        <w:t xml:space="preserve"> in the instant proceeding.  </w:t>
      </w:r>
      <w:r w:rsidR="00016F29">
        <w:rPr>
          <w:rFonts w:eastAsia="Calibri"/>
          <w:sz w:val="26"/>
          <w:szCs w:val="26"/>
        </w:rPr>
        <w:t xml:space="preserve">We stand firm with </w:t>
      </w:r>
      <w:r w:rsidR="00875B99">
        <w:rPr>
          <w:rFonts w:eastAsia="Calibri"/>
          <w:sz w:val="26"/>
          <w:szCs w:val="26"/>
        </w:rPr>
        <w:t xml:space="preserve">our reasoning in our </w:t>
      </w:r>
      <w:r w:rsidR="006D3793">
        <w:rPr>
          <w:rFonts w:eastAsia="Calibri"/>
          <w:i/>
          <w:sz w:val="26"/>
          <w:szCs w:val="26"/>
        </w:rPr>
        <w:t>June 2018 Order</w:t>
      </w:r>
      <w:r w:rsidR="00875B99">
        <w:rPr>
          <w:rFonts w:eastAsia="Calibri"/>
          <w:i/>
          <w:sz w:val="26"/>
          <w:szCs w:val="26"/>
        </w:rPr>
        <w:t xml:space="preserve"> </w:t>
      </w:r>
      <w:r w:rsidR="00186A15">
        <w:rPr>
          <w:rFonts w:eastAsia="Calibri"/>
          <w:sz w:val="26"/>
          <w:szCs w:val="26"/>
        </w:rPr>
        <w:t xml:space="preserve">where we </w:t>
      </w:r>
      <w:r w:rsidR="00184BC1">
        <w:rPr>
          <w:rFonts w:eastAsia="Calibri"/>
          <w:sz w:val="26"/>
          <w:szCs w:val="26"/>
        </w:rPr>
        <w:t>stated</w:t>
      </w:r>
      <w:r w:rsidR="00186A15">
        <w:rPr>
          <w:rFonts w:eastAsia="Calibri"/>
          <w:sz w:val="26"/>
          <w:szCs w:val="26"/>
        </w:rPr>
        <w:t xml:space="preserve"> that </w:t>
      </w:r>
      <w:r w:rsidR="00016F29">
        <w:rPr>
          <w:rFonts w:eastAsia="Calibri"/>
          <w:sz w:val="26"/>
          <w:szCs w:val="26"/>
        </w:rPr>
        <w:t xml:space="preserve">in </w:t>
      </w:r>
      <w:r w:rsidR="00186A15">
        <w:rPr>
          <w:rFonts w:eastAsia="Calibri"/>
          <w:sz w:val="26"/>
          <w:szCs w:val="26"/>
        </w:rPr>
        <w:t xml:space="preserve">those </w:t>
      </w:r>
      <w:r w:rsidR="00016F29">
        <w:rPr>
          <w:rFonts w:eastAsia="Calibri"/>
          <w:sz w:val="26"/>
          <w:szCs w:val="26"/>
        </w:rPr>
        <w:t>instances</w:t>
      </w:r>
      <w:r w:rsidR="00850FA0">
        <w:rPr>
          <w:rFonts w:eastAsia="Calibri"/>
          <w:sz w:val="26"/>
          <w:szCs w:val="26"/>
        </w:rPr>
        <w:t xml:space="preserve"> where a party seeks to admit evidence after the hearing, </w:t>
      </w:r>
      <w:r w:rsidR="00186A15">
        <w:rPr>
          <w:rFonts w:eastAsia="Calibri"/>
          <w:sz w:val="26"/>
          <w:szCs w:val="26"/>
        </w:rPr>
        <w:t>“</w:t>
      </w:r>
      <w:r w:rsidR="00850FA0">
        <w:rPr>
          <w:rFonts w:eastAsia="Calibri"/>
          <w:sz w:val="26"/>
          <w:szCs w:val="26"/>
        </w:rPr>
        <w:t xml:space="preserve">admission of such extra-record testimony violates the principle of fundamental fairness and violates the due </w:t>
      </w:r>
      <w:r w:rsidR="00850FA0">
        <w:rPr>
          <w:rFonts w:eastAsia="Calibri"/>
          <w:sz w:val="26"/>
          <w:szCs w:val="26"/>
        </w:rPr>
        <w:lastRenderedPageBreak/>
        <w:t xml:space="preserve">process rights of other parties who have no opportunity to cross examine a witness in a separate hearing.”  </w:t>
      </w:r>
      <w:r w:rsidR="00F53292">
        <w:rPr>
          <w:rFonts w:eastAsia="Calibri"/>
          <w:sz w:val="26"/>
          <w:szCs w:val="26"/>
        </w:rPr>
        <w:t xml:space="preserve">Thus, we conclude that the </w:t>
      </w:r>
      <w:r w:rsidR="00850FA0">
        <w:rPr>
          <w:rFonts w:eastAsia="Calibri"/>
          <w:sz w:val="26"/>
          <w:szCs w:val="26"/>
        </w:rPr>
        <w:t xml:space="preserve">admission of </w:t>
      </w:r>
      <w:r w:rsidR="00F53292">
        <w:rPr>
          <w:rFonts w:eastAsia="Calibri"/>
          <w:sz w:val="26"/>
          <w:szCs w:val="26"/>
        </w:rPr>
        <w:t>Mr. Bathgate’s April 2018 testimony</w:t>
      </w:r>
      <w:r w:rsidR="004A44D2">
        <w:rPr>
          <w:rFonts w:eastAsia="Calibri"/>
          <w:sz w:val="26"/>
          <w:szCs w:val="26"/>
        </w:rPr>
        <w:t xml:space="preserve"> in this proceeding</w:t>
      </w:r>
      <w:r w:rsidR="00965F19">
        <w:rPr>
          <w:rFonts w:eastAsia="Calibri"/>
          <w:sz w:val="26"/>
          <w:szCs w:val="26"/>
        </w:rPr>
        <w:t>,</w:t>
      </w:r>
      <w:r w:rsidR="004A44D2">
        <w:rPr>
          <w:rFonts w:eastAsia="Calibri"/>
          <w:sz w:val="26"/>
          <w:szCs w:val="26"/>
        </w:rPr>
        <w:t xml:space="preserve"> likewise</w:t>
      </w:r>
      <w:r w:rsidR="00965F19">
        <w:rPr>
          <w:rFonts w:eastAsia="Calibri"/>
          <w:sz w:val="26"/>
          <w:szCs w:val="26"/>
        </w:rPr>
        <w:t>,</w:t>
      </w:r>
      <w:r w:rsidR="004A44D2">
        <w:rPr>
          <w:rFonts w:eastAsia="Calibri"/>
          <w:sz w:val="26"/>
          <w:szCs w:val="26"/>
        </w:rPr>
        <w:t xml:space="preserve"> </w:t>
      </w:r>
      <w:r w:rsidR="00445AFF">
        <w:rPr>
          <w:rFonts w:eastAsia="Calibri"/>
          <w:sz w:val="26"/>
          <w:szCs w:val="26"/>
        </w:rPr>
        <w:t>would violate PECO’s due process rights</w:t>
      </w:r>
      <w:r w:rsidR="004A48E5">
        <w:rPr>
          <w:rFonts w:eastAsia="Calibri"/>
          <w:sz w:val="26"/>
          <w:szCs w:val="26"/>
        </w:rPr>
        <w:t>.  Accordingly, the Complainant’s request for reconsideration with regard to this matter is denied.</w:t>
      </w:r>
    </w:p>
    <w:p w14:paraId="43921443" w14:textId="77777777" w:rsidR="004C49AE" w:rsidRDefault="004C49AE" w:rsidP="004F5D21">
      <w:pPr>
        <w:widowControl/>
        <w:spacing w:line="360" w:lineRule="auto"/>
        <w:rPr>
          <w:rFonts w:eastAsia="Calibri"/>
          <w:sz w:val="26"/>
          <w:szCs w:val="26"/>
        </w:rPr>
      </w:pPr>
    </w:p>
    <w:p w14:paraId="4D4A483F" w14:textId="61D4E669" w:rsidR="00314356" w:rsidRPr="0030502E" w:rsidRDefault="0030502E" w:rsidP="00D75D52">
      <w:pPr>
        <w:keepNext/>
        <w:keepLines/>
        <w:widowControl/>
        <w:spacing w:line="360" w:lineRule="auto"/>
        <w:ind w:left="720"/>
        <w:rPr>
          <w:rFonts w:eastAsia="Calibri"/>
          <w:b/>
          <w:sz w:val="26"/>
          <w:szCs w:val="26"/>
        </w:rPr>
      </w:pPr>
      <w:r>
        <w:rPr>
          <w:rFonts w:eastAsia="Calibri"/>
          <w:b/>
          <w:sz w:val="26"/>
          <w:szCs w:val="26"/>
        </w:rPr>
        <w:t>5.</w:t>
      </w:r>
      <w:r>
        <w:rPr>
          <w:rFonts w:eastAsia="Calibri"/>
          <w:b/>
          <w:sz w:val="26"/>
          <w:szCs w:val="26"/>
        </w:rPr>
        <w:tab/>
      </w:r>
      <w:r w:rsidR="00314356" w:rsidRPr="0030502E">
        <w:rPr>
          <w:rFonts w:eastAsia="Calibri"/>
          <w:b/>
          <w:sz w:val="26"/>
          <w:szCs w:val="26"/>
        </w:rPr>
        <w:t>Exclusion of Dr. Andrew Marino</w:t>
      </w:r>
      <w:r w:rsidR="00D75D52">
        <w:rPr>
          <w:rFonts w:eastAsia="Calibri"/>
          <w:b/>
          <w:sz w:val="26"/>
          <w:szCs w:val="26"/>
        </w:rPr>
        <w:t>’s</w:t>
      </w:r>
      <w:r w:rsidR="00314356" w:rsidRPr="0030502E">
        <w:rPr>
          <w:rFonts w:eastAsia="Calibri"/>
          <w:b/>
          <w:sz w:val="26"/>
          <w:szCs w:val="26"/>
        </w:rPr>
        <w:t xml:space="preserve"> Testimony</w:t>
      </w:r>
    </w:p>
    <w:p w14:paraId="35C28981" w14:textId="664E1655" w:rsidR="004F5D21" w:rsidRDefault="004F5D21" w:rsidP="00D75D52">
      <w:pPr>
        <w:keepNext/>
        <w:keepLines/>
        <w:widowControl/>
        <w:spacing w:line="360" w:lineRule="auto"/>
        <w:rPr>
          <w:rFonts w:eastAsia="Calibri"/>
          <w:sz w:val="26"/>
          <w:szCs w:val="26"/>
        </w:rPr>
      </w:pPr>
    </w:p>
    <w:p w14:paraId="2852AE52" w14:textId="77777777" w:rsidR="00345DC6" w:rsidRPr="002C63AE" w:rsidRDefault="00345DC6" w:rsidP="00345DC6">
      <w:pPr>
        <w:keepNext/>
        <w:keepLines/>
        <w:widowControl/>
        <w:spacing w:line="360" w:lineRule="auto"/>
        <w:rPr>
          <w:rFonts w:eastAsia="Calibri"/>
          <w:b/>
          <w:sz w:val="26"/>
          <w:szCs w:val="26"/>
        </w:rPr>
      </w:pPr>
      <w:r w:rsidRPr="002C63AE">
        <w:rPr>
          <w:rFonts w:eastAsia="Calibri"/>
          <w:b/>
          <w:sz w:val="26"/>
          <w:szCs w:val="26"/>
        </w:rPr>
        <w:tab/>
      </w:r>
      <w:r w:rsidRPr="002C63AE">
        <w:rPr>
          <w:rFonts w:eastAsia="Calibri"/>
          <w:b/>
          <w:sz w:val="26"/>
          <w:szCs w:val="26"/>
        </w:rPr>
        <w:tab/>
      </w:r>
      <w:r>
        <w:rPr>
          <w:rFonts w:eastAsia="Calibri"/>
          <w:b/>
          <w:sz w:val="26"/>
          <w:szCs w:val="26"/>
        </w:rPr>
        <w:t>a.</w:t>
      </w:r>
      <w:r>
        <w:rPr>
          <w:rFonts w:eastAsia="Calibri"/>
          <w:b/>
          <w:sz w:val="26"/>
          <w:szCs w:val="26"/>
        </w:rPr>
        <w:tab/>
        <w:t xml:space="preserve">The </w:t>
      </w:r>
      <w:r w:rsidRPr="002C63AE">
        <w:rPr>
          <w:rFonts w:eastAsia="Calibri"/>
          <w:b/>
          <w:sz w:val="26"/>
          <w:szCs w:val="26"/>
        </w:rPr>
        <w:t>Petition</w:t>
      </w:r>
    </w:p>
    <w:p w14:paraId="5CBBB66F" w14:textId="77777777" w:rsidR="00345DC6" w:rsidRPr="00345DC6" w:rsidRDefault="00345DC6" w:rsidP="00D75D52">
      <w:pPr>
        <w:keepNext/>
        <w:keepLines/>
        <w:widowControl/>
        <w:spacing w:line="360" w:lineRule="auto"/>
        <w:rPr>
          <w:rFonts w:eastAsia="Calibri"/>
          <w:sz w:val="26"/>
          <w:szCs w:val="26"/>
        </w:rPr>
      </w:pPr>
    </w:p>
    <w:p w14:paraId="521A263C" w14:textId="072B9424" w:rsidR="00B10B03" w:rsidRDefault="004F5D21" w:rsidP="004F5D21">
      <w:pPr>
        <w:widowControl/>
        <w:spacing w:line="360" w:lineRule="auto"/>
        <w:rPr>
          <w:rFonts w:eastAsia="Calibri"/>
          <w:sz w:val="26"/>
          <w:szCs w:val="26"/>
        </w:rPr>
      </w:pPr>
      <w:r>
        <w:rPr>
          <w:rFonts w:eastAsia="Calibri"/>
          <w:sz w:val="26"/>
          <w:szCs w:val="26"/>
        </w:rPr>
        <w:tab/>
      </w:r>
      <w:r>
        <w:rPr>
          <w:rFonts w:eastAsia="Calibri"/>
          <w:sz w:val="26"/>
          <w:szCs w:val="26"/>
        </w:rPr>
        <w:tab/>
        <w:t xml:space="preserve">The Complainant states that the Commission erred </w:t>
      </w:r>
      <w:r w:rsidR="008148D4">
        <w:rPr>
          <w:rFonts w:eastAsia="Calibri"/>
          <w:sz w:val="26"/>
          <w:szCs w:val="26"/>
        </w:rPr>
        <w:t xml:space="preserve">in the </w:t>
      </w:r>
      <w:r w:rsidR="007E345D" w:rsidRPr="00C237CA">
        <w:rPr>
          <w:rFonts w:eastAsia="Calibri"/>
          <w:i/>
          <w:sz w:val="26"/>
          <w:szCs w:val="26"/>
        </w:rPr>
        <w:t>June 2018 Order</w:t>
      </w:r>
      <w:r w:rsidR="007E345D">
        <w:rPr>
          <w:rFonts w:eastAsia="Calibri"/>
          <w:i/>
          <w:sz w:val="26"/>
          <w:szCs w:val="26"/>
        </w:rPr>
        <w:t xml:space="preserve"> </w:t>
      </w:r>
      <w:r w:rsidR="00B10B03">
        <w:rPr>
          <w:rFonts w:eastAsia="Calibri"/>
          <w:sz w:val="26"/>
          <w:szCs w:val="26"/>
        </w:rPr>
        <w:t xml:space="preserve">by not permitting her to admit the </w:t>
      </w:r>
      <w:r>
        <w:rPr>
          <w:rFonts w:eastAsia="Calibri"/>
          <w:sz w:val="26"/>
          <w:szCs w:val="26"/>
        </w:rPr>
        <w:t xml:space="preserve">testimony of Dr. Andrew Marino </w:t>
      </w:r>
      <w:r w:rsidR="00412D25">
        <w:rPr>
          <w:rFonts w:eastAsia="Calibri"/>
          <w:sz w:val="26"/>
          <w:szCs w:val="26"/>
        </w:rPr>
        <w:t xml:space="preserve">into her case </w:t>
      </w:r>
      <w:r>
        <w:rPr>
          <w:rFonts w:eastAsia="Calibri"/>
          <w:sz w:val="26"/>
          <w:szCs w:val="26"/>
        </w:rPr>
        <w:t>for two reasons</w:t>
      </w:r>
      <w:r w:rsidR="00B10B03">
        <w:rPr>
          <w:rFonts w:eastAsia="Calibri"/>
          <w:sz w:val="26"/>
          <w:szCs w:val="26"/>
        </w:rPr>
        <w:t>.  First, the Complainant claims that the Commission erred in its “factual” recitation that she did not attempt to admit Dr. Marino’s Testimony into her case</w:t>
      </w:r>
      <w:r w:rsidR="006D4827">
        <w:rPr>
          <w:rFonts w:eastAsia="Calibri"/>
          <w:sz w:val="26"/>
          <w:szCs w:val="26"/>
        </w:rPr>
        <w:t xml:space="preserve"> during the hearing</w:t>
      </w:r>
      <w:r w:rsidR="00B10B03">
        <w:rPr>
          <w:rFonts w:eastAsia="Calibri"/>
          <w:sz w:val="26"/>
          <w:szCs w:val="26"/>
        </w:rPr>
        <w:t xml:space="preserve">.  To the contrary, she cites to the transcript on pages 90-93 </w:t>
      </w:r>
      <w:r w:rsidR="00E56788">
        <w:rPr>
          <w:rFonts w:eastAsia="Calibri"/>
          <w:sz w:val="26"/>
          <w:szCs w:val="26"/>
        </w:rPr>
        <w:t xml:space="preserve">to demonstrate </w:t>
      </w:r>
      <w:r w:rsidR="00B10B03">
        <w:rPr>
          <w:rFonts w:eastAsia="Calibri"/>
          <w:sz w:val="26"/>
          <w:szCs w:val="26"/>
        </w:rPr>
        <w:t>that she requested</w:t>
      </w:r>
      <w:r w:rsidR="00E56788">
        <w:rPr>
          <w:rFonts w:eastAsia="Calibri"/>
          <w:sz w:val="26"/>
          <w:szCs w:val="26"/>
        </w:rPr>
        <w:t xml:space="preserve"> that </w:t>
      </w:r>
      <w:r w:rsidR="00B10B03">
        <w:rPr>
          <w:rFonts w:eastAsia="Calibri"/>
          <w:sz w:val="26"/>
          <w:szCs w:val="26"/>
        </w:rPr>
        <w:t>Dr.</w:t>
      </w:r>
      <w:r w:rsidR="00434389">
        <w:rPr>
          <w:rFonts w:eastAsia="Calibri"/>
          <w:sz w:val="26"/>
          <w:szCs w:val="26"/>
        </w:rPr>
        <w:t> </w:t>
      </w:r>
      <w:r w:rsidR="00B10B03">
        <w:rPr>
          <w:rFonts w:eastAsia="Calibri"/>
          <w:sz w:val="26"/>
          <w:szCs w:val="26"/>
        </w:rPr>
        <w:t xml:space="preserve">Marino’s testimony </w:t>
      </w:r>
      <w:r w:rsidR="00E56788">
        <w:rPr>
          <w:rFonts w:eastAsia="Calibri"/>
          <w:sz w:val="26"/>
          <w:szCs w:val="26"/>
        </w:rPr>
        <w:t xml:space="preserve">be admitted </w:t>
      </w:r>
      <w:r w:rsidR="00B10B03">
        <w:rPr>
          <w:rFonts w:eastAsia="Calibri"/>
          <w:sz w:val="26"/>
          <w:szCs w:val="26"/>
        </w:rPr>
        <w:t xml:space="preserve">into </w:t>
      </w:r>
      <w:r w:rsidR="00297E20">
        <w:rPr>
          <w:rFonts w:eastAsia="Calibri"/>
          <w:sz w:val="26"/>
          <w:szCs w:val="26"/>
        </w:rPr>
        <w:t>the record</w:t>
      </w:r>
      <w:r w:rsidR="00B10B03">
        <w:rPr>
          <w:rFonts w:eastAsia="Calibri"/>
          <w:sz w:val="26"/>
          <w:szCs w:val="26"/>
        </w:rPr>
        <w:t>.  She further cites to the transcript on page 91 that PECO’s attorney Ward Smith objected to her request that part of Dr.</w:t>
      </w:r>
      <w:r w:rsidR="00E56788">
        <w:rPr>
          <w:rFonts w:eastAsia="Calibri"/>
          <w:sz w:val="26"/>
          <w:szCs w:val="26"/>
        </w:rPr>
        <w:t> </w:t>
      </w:r>
      <w:r w:rsidR="00B10B03">
        <w:rPr>
          <w:rFonts w:eastAsia="Calibri"/>
          <w:sz w:val="26"/>
          <w:szCs w:val="26"/>
        </w:rPr>
        <w:t xml:space="preserve">Marino’s testimony be included in the record in her case because the Commission’s regulations require that testimony cannot be admitted piecemeal but </w:t>
      </w:r>
      <w:r w:rsidR="0078100E">
        <w:rPr>
          <w:rFonts w:eastAsia="Calibri"/>
          <w:sz w:val="26"/>
          <w:szCs w:val="26"/>
        </w:rPr>
        <w:t xml:space="preserve">must </w:t>
      </w:r>
      <w:r w:rsidR="00B10B03">
        <w:rPr>
          <w:rFonts w:eastAsia="Calibri"/>
          <w:sz w:val="26"/>
          <w:szCs w:val="26"/>
        </w:rPr>
        <w:t xml:space="preserve">be admitted in </w:t>
      </w:r>
      <w:r w:rsidR="00837F65">
        <w:rPr>
          <w:rFonts w:eastAsia="Calibri"/>
          <w:sz w:val="26"/>
          <w:szCs w:val="26"/>
        </w:rPr>
        <w:t>whole</w:t>
      </w:r>
      <w:r w:rsidR="00B10B03">
        <w:rPr>
          <w:rFonts w:eastAsia="Calibri"/>
          <w:sz w:val="26"/>
          <w:szCs w:val="26"/>
        </w:rPr>
        <w:t xml:space="preserve"> or not at all. </w:t>
      </w:r>
      <w:r w:rsidR="0078100E">
        <w:rPr>
          <w:rFonts w:eastAsia="Calibri"/>
          <w:sz w:val="26"/>
          <w:szCs w:val="26"/>
        </w:rPr>
        <w:t xml:space="preserve"> </w:t>
      </w:r>
      <w:r w:rsidR="00D44749">
        <w:rPr>
          <w:rFonts w:eastAsia="Calibri"/>
          <w:sz w:val="26"/>
          <w:szCs w:val="26"/>
        </w:rPr>
        <w:t xml:space="preserve">The Complainant also </w:t>
      </w:r>
      <w:r w:rsidR="00434389">
        <w:rPr>
          <w:rFonts w:eastAsia="Calibri"/>
          <w:sz w:val="26"/>
          <w:szCs w:val="26"/>
        </w:rPr>
        <w:t xml:space="preserve">cites to page 93 of the transcript where the </w:t>
      </w:r>
      <w:r w:rsidR="0078100E">
        <w:rPr>
          <w:rFonts w:eastAsia="Calibri"/>
          <w:sz w:val="26"/>
          <w:szCs w:val="26"/>
        </w:rPr>
        <w:t xml:space="preserve">ALJ rejected </w:t>
      </w:r>
      <w:r w:rsidR="00434389">
        <w:rPr>
          <w:rFonts w:eastAsia="Calibri"/>
          <w:sz w:val="26"/>
          <w:szCs w:val="26"/>
        </w:rPr>
        <w:t xml:space="preserve">her request but told her that she should state </w:t>
      </w:r>
      <w:r w:rsidR="00E56788">
        <w:rPr>
          <w:rFonts w:eastAsia="Calibri"/>
          <w:sz w:val="26"/>
          <w:szCs w:val="26"/>
        </w:rPr>
        <w:t xml:space="preserve">the reasons for including it in her </w:t>
      </w:r>
      <w:r w:rsidR="00434389">
        <w:rPr>
          <w:rFonts w:eastAsia="Calibri"/>
          <w:sz w:val="26"/>
          <w:szCs w:val="26"/>
        </w:rPr>
        <w:t xml:space="preserve">brief.  </w:t>
      </w:r>
      <w:r w:rsidR="0078100E">
        <w:rPr>
          <w:rFonts w:eastAsia="Calibri"/>
          <w:sz w:val="26"/>
          <w:szCs w:val="26"/>
        </w:rPr>
        <w:t>Therefore, the Complainant submits that the Commission erred in ruling that she cannot request that the expert testimony of Dr.</w:t>
      </w:r>
      <w:r w:rsidR="006D4827">
        <w:rPr>
          <w:rFonts w:eastAsia="Calibri"/>
          <w:sz w:val="26"/>
          <w:szCs w:val="26"/>
        </w:rPr>
        <w:t> </w:t>
      </w:r>
      <w:r w:rsidR="0078100E">
        <w:rPr>
          <w:rFonts w:eastAsia="Calibri"/>
          <w:sz w:val="26"/>
          <w:szCs w:val="26"/>
        </w:rPr>
        <w:t xml:space="preserve">Marino be admitted in her case during the briefing stage after the conclusion of the hearing, because she already </w:t>
      </w:r>
      <w:r w:rsidR="00E56788">
        <w:rPr>
          <w:rFonts w:eastAsia="Calibri"/>
          <w:sz w:val="26"/>
          <w:szCs w:val="26"/>
        </w:rPr>
        <w:t xml:space="preserve">had </w:t>
      </w:r>
      <w:r w:rsidR="0078100E">
        <w:rPr>
          <w:rFonts w:eastAsia="Calibri"/>
          <w:sz w:val="26"/>
          <w:szCs w:val="26"/>
        </w:rPr>
        <w:t xml:space="preserve">requested </w:t>
      </w:r>
      <w:r w:rsidR="00E56788">
        <w:rPr>
          <w:rFonts w:eastAsia="Calibri"/>
          <w:sz w:val="26"/>
          <w:szCs w:val="26"/>
        </w:rPr>
        <w:t xml:space="preserve">that </w:t>
      </w:r>
      <w:r w:rsidR="0078100E">
        <w:rPr>
          <w:rFonts w:eastAsia="Calibri"/>
          <w:sz w:val="26"/>
          <w:szCs w:val="26"/>
        </w:rPr>
        <w:t>it be included during her hearing.</w:t>
      </w:r>
      <w:r w:rsidR="00434389">
        <w:rPr>
          <w:rFonts w:eastAsia="Calibri"/>
          <w:sz w:val="26"/>
          <w:szCs w:val="26"/>
        </w:rPr>
        <w:t xml:space="preserve">  Petition at</w:t>
      </w:r>
      <w:r w:rsidR="00E56788">
        <w:rPr>
          <w:rFonts w:eastAsia="Calibri"/>
          <w:sz w:val="26"/>
          <w:szCs w:val="26"/>
        </w:rPr>
        <w:t> </w:t>
      </w:r>
      <w:r w:rsidR="00434389">
        <w:rPr>
          <w:rFonts w:eastAsia="Calibri"/>
          <w:sz w:val="26"/>
          <w:szCs w:val="26"/>
        </w:rPr>
        <w:t>43.</w:t>
      </w:r>
    </w:p>
    <w:p w14:paraId="6BE64621" w14:textId="77777777" w:rsidR="00434389" w:rsidRDefault="00434389" w:rsidP="004F5D21">
      <w:pPr>
        <w:widowControl/>
        <w:spacing w:line="360" w:lineRule="auto"/>
        <w:rPr>
          <w:rFonts w:eastAsia="Calibri"/>
          <w:sz w:val="26"/>
          <w:szCs w:val="26"/>
        </w:rPr>
      </w:pPr>
    </w:p>
    <w:p w14:paraId="1831B92B" w14:textId="2DDEDA02" w:rsidR="00475A7D" w:rsidRDefault="00434389" w:rsidP="004E7B46">
      <w:pPr>
        <w:pStyle w:val="Default"/>
        <w:spacing w:line="360" w:lineRule="auto"/>
        <w:rPr>
          <w:rFonts w:eastAsia="Calibri"/>
          <w:sz w:val="26"/>
          <w:szCs w:val="26"/>
        </w:rPr>
      </w:pPr>
      <w:r>
        <w:rPr>
          <w:rFonts w:eastAsia="Calibri"/>
          <w:sz w:val="26"/>
          <w:szCs w:val="26"/>
        </w:rPr>
        <w:tab/>
      </w:r>
      <w:r>
        <w:rPr>
          <w:rFonts w:eastAsia="Calibri"/>
          <w:sz w:val="26"/>
          <w:szCs w:val="26"/>
        </w:rPr>
        <w:tab/>
        <w:t xml:space="preserve">The second reason the Complainant claims </w:t>
      </w:r>
      <w:r w:rsidR="00475A7D">
        <w:rPr>
          <w:rFonts w:eastAsia="Calibri"/>
          <w:sz w:val="26"/>
          <w:szCs w:val="26"/>
        </w:rPr>
        <w:t xml:space="preserve">the Commission erred by not permitting her to admit the testimony of Dr. Andrew Marino into </w:t>
      </w:r>
      <w:r w:rsidR="00297E20">
        <w:rPr>
          <w:rFonts w:eastAsia="Calibri"/>
          <w:sz w:val="26"/>
          <w:szCs w:val="26"/>
        </w:rPr>
        <w:t>the record</w:t>
      </w:r>
      <w:r w:rsidR="00475A7D">
        <w:rPr>
          <w:rFonts w:eastAsia="Calibri"/>
          <w:sz w:val="26"/>
          <w:szCs w:val="26"/>
        </w:rPr>
        <w:t xml:space="preserve"> is based on her review of the Final Order in another smart meter complaint proceeding </w:t>
      </w:r>
      <w:r w:rsidR="00CD1510">
        <w:rPr>
          <w:rFonts w:eastAsia="Calibri"/>
          <w:sz w:val="26"/>
          <w:szCs w:val="26"/>
        </w:rPr>
        <w:t xml:space="preserve">involving </w:t>
      </w:r>
      <w:r w:rsidR="00CD1510" w:rsidRPr="00BC6F6E">
        <w:rPr>
          <w:rFonts w:eastAsia="Calibri"/>
          <w:i/>
          <w:sz w:val="26"/>
          <w:szCs w:val="26"/>
        </w:rPr>
        <w:lastRenderedPageBreak/>
        <w:t>Catherine J. Frompovich v. PECO Energy Company</w:t>
      </w:r>
      <w:r w:rsidR="004E7B46" w:rsidRPr="004E7B46">
        <w:rPr>
          <w:rFonts w:eastAsia="Calibri"/>
          <w:sz w:val="26"/>
          <w:szCs w:val="26"/>
        </w:rPr>
        <w:t xml:space="preserve"> </w:t>
      </w:r>
      <w:r w:rsidR="00475A7D">
        <w:rPr>
          <w:rFonts w:eastAsia="Calibri"/>
          <w:sz w:val="26"/>
          <w:szCs w:val="26"/>
        </w:rPr>
        <w:t xml:space="preserve">at Docket No. </w:t>
      </w:r>
      <w:r w:rsidR="00CD1510">
        <w:rPr>
          <w:rFonts w:eastAsia="Calibri"/>
          <w:sz w:val="26"/>
          <w:szCs w:val="26"/>
        </w:rPr>
        <w:t>C-</w:t>
      </w:r>
      <w:r w:rsidR="00475A7D">
        <w:rPr>
          <w:rFonts w:eastAsia="Calibri"/>
          <w:sz w:val="26"/>
          <w:szCs w:val="26"/>
        </w:rPr>
        <w:t>2015-2474602.</w:t>
      </w:r>
      <w:r w:rsidR="00475A7D">
        <w:rPr>
          <w:rStyle w:val="FootnoteReference"/>
          <w:rFonts w:eastAsia="Calibri"/>
          <w:sz w:val="26"/>
          <w:szCs w:val="26"/>
        </w:rPr>
        <w:footnoteReference w:id="16"/>
      </w:r>
      <w:r w:rsidR="004E7B46">
        <w:rPr>
          <w:rFonts w:eastAsia="Calibri"/>
          <w:sz w:val="26"/>
          <w:szCs w:val="26"/>
        </w:rPr>
        <w:t xml:space="preserve">  The Complainant states that the Commission ruled in the </w:t>
      </w:r>
      <w:r w:rsidR="004E7B46" w:rsidRPr="00475A7D">
        <w:rPr>
          <w:rFonts w:eastAsia="Calibri"/>
          <w:i/>
          <w:sz w:val="26"/>
          <w:szCs w:val="26"/>
        </w:rPr>
        <w:t>Frompovich Opinion and Order</w:t>
      </w:r>
      <w:r w:rsidR="004E7B46">
        <w:rPr>
          <w:rFonts w:eastAsia="Calibri"/>
          <w:sz w:val="26"/>
          <w:szCs w:val="26"/>
        </w:rPr>
        <w:t xml:space="preserve"> that a Complainant could authenticate a scientific article without hiring her own expert witness and could use the scientific literature which an expert witness has already authenticated in another Commission proceeding.  She claims that this is what she did by asking that the Marino testimony be admitted into the record in her case</w:t>
      </w:r>
      <w:r w:rsidR="00E56788">
        <w:rPr>
          <w:rFonts w:eastAsia="Calibri"/>
          <w:sz w:val="26"/>
          <w:szCs w:val="26"/>
        </w:rPr>
        <w:t>;</w:t>
      </w:r>
      <w:r w:rsidR="004E7B46">
        <w:rPr>
          <w:rFonts w:eastAsia="Calibri"/>
          <w:sz w:val="26"/>
          <w:szCs w:val="26"/>
        </w:rPr>
        <w:t xml:space="preserve"> but the ALJ ruled against her.  She believes this constitutes collusion between the Commission and the ALJs</w:t>
      </w:r>
      <w:r w:rsidR="009C17C5">
        <w:rPr>
          <w:rFonts w:eastAsia="Calibri"/>
          <w:sz w:val="26"/>
          <w:szCs w:val="26"/>
        </w:rPr>
        <w:t xml:space="preserve"> against customers with EHS</w:t>
      </w:r>
      <w:r w:rsidR="00095A1C">
        <w:rPr>
          <w:rFonts w:eastAsia="Calibri"/>
          <w:sz w:val="26"/>
          <w:szCs w:val="26"/>
        </w:rPr>
        <w:t xml:space="preserve"> and warrants reconsideration</w:t>
      </w:r>
      <w:r w:rsidR="009C17C5">
        <w:rPr>
          <w:rFonts w:eastAsia="Calibri"/>
          <w:sz w:val="26"/>
          <w:szCs w:val="26"/>
        </w:rPr>
        <w:t>.  Petition at 47.</w:t>
      </w:r>
    </w:p>
    <w:p w14:paraId="1041AD18" w14:textId="77777777" w:rsidR="000D4602" w:rsidRPr="004E7B46" w:rsidRDefault="000D4602" w:rsidP="004E7B46">
      <w:pPr>
        <w:pStyle w:val="Default"/>
        <w:spacing w:line="360" w:lineRule="auto"/>
        <w:rPr>
          <w:rFonts w:eastAsia="Calibri"/>
          <w:sz w:val="26"/>
          <w:szCs w:val="26"/>
        </w:rPr>
      </w:pPr>
    </w:p>
    <w:p w14:paraId="13F672EA" w14:textId="280954F7" w:rsidR="000D4602" w:rsidRPr="009E02F7" w:rsidRDefault="000D4602" w:rsidP="000D4602">
      <w:pPr>
        <w:keepNext/>
        <w:keepLines/>
        <w:widowControl/>
        <w:spacing w:line="360" w:lineRule="auto"/>
        <w:rPr>
          <w:rFonts w:eastAsia="Calibri"/>
          <w:b/>
          <w:sz w:val="26"/>
          <w:szCs w:val="26"/>
        </w:rPr>
      </w:pPr>
      <w:r w:rsidRPr="009E02F7">
        <w:rPr>
          <w:rFonts w:eastAsia="Calibri"/>
          <w:b/>
          <w:sz w:val="26"/>
          <w:szCs w:val="26"/>
        </w:rPr>
        <w:tab/>
      </w:r>
      <w:r>
        <w:rPr>
          <w:rFonts w:eastAsia="Calibri"/>
          <w:b/>
          <w:sz w:val="26"/>
          <w:szCs w:val="26"/>
        </w:rPr>
        <w:tab/>
      </w:r>
      <w:r w:rsidR="00345DC6">
        <w:rPr>
          <w:rFonts w:eastAsia="Calibri"/>
          <w:b/>
          <w:sz w:val="26"/>
          <w:szCs w:val="26"/>
        </w:rPr>
        <w:t>b.</w:t>
      </w:r>
      <w:r w:rsidR="00345DC6">
        <w:rPr>
          <w:rFonts w:eastAsia="Calibri"/>
          <w:b/>
          <w:sz w:val="26"/>
          <w:szCs w:val="26"/>
        </w:rPr>
        <w:tab/>
      </w:r>
      <w:r w:rsidRPr="009E02F7">
        <w:rPr>
          <w:rFonts w:eastAsia="Calibri"/>
          <w:b/>
          <w:sz w:val="26"/>
          <w:szCs w:val="26"/>
        </w:rPr>
        <w:t>PECO’s’ Answer</w:t>
      </w:r>
    </w:p>
    <w:p w14:paraId="70A3494E" w14:textId="77777777" w:rsidR="000D4602" w:rsidRDefault="000D4602" w:rsidP="000D4602">
      <w:pPr>
        <w:keepNext/>
        <w:keepLines/>
        <w:widowControl/>
        <w:spacing w:line="360" w:lineRule="auto"/>
        <w:rPr>
          <w:rFonts w:eastAsia="Calibri"/>
          <w:sz w:val="26"/>
          <w:szCs w:val="26"/>
        </w:rPr>
      </w:pPr>
    </w:p>
    <w:p w14:paraId="5FF07614" w14:textId="77777777" w:rsidR="0040461F" w:rsidRDefault="00036C63" w:rsidP="004F5D21">
      <w:pPr>
        <w:widowControl/>
        <w:spacing w:line="360" w:lineRule="auto"/>
        <w:rPr>
          <w:rFonts w:eastAsia="Calibri"/>
          <w:sz w:val="26"/>
          <w:szCs w:val="26"/>
        </w:rPr>
      </w:pPr>
      <w:r>
        <w:rPr>
          <w:rFonts w:eastAsia="Calibri"/>
          <w:sz w:val="26"/>
          <w:szCs w:val="26"/>
        </w:rPr>
        <w:tab/>
      </w:r>
      <w:r>
        <w:rPr>
          <w:rFonts w:eastAsia="Calibri"/>
          <w:sz w:val="26"/>
          <w:szCs w:val="26"/>
        </w:rPr>
        <w:tab/>
        <w:t xml:space="preserve">PECO </w:t>
      </w:r>
      <w:r w:rsidR="009C17C5">
        <w:rPr>
          <w:rFonts w:eastAsia="Calibri"/>
          <w:sz w:val="26"/>
          <w:szCs w:val="26"/>
        </w:rPr>
        <w:t xml:space="preserve">responds that </w:t>
      </w:r>
      <w:r>
        <w:rPr>
          <w:rFonts w:eastAsia="Calibri"/>
          <w:sz w:val="26"/>
          <w:szCs w:val="26"/>
        </w:rPr>
        <w:t xml:space="preserve">the </w:t>
      </w:r>
      <w:r w:rsidR="009C17C5">
        <w:rPr>
          <w:rFonts w:eastAsia="Calibri"/>
          <w:sz w:val="26"/>
          <w:szCs w:val="26"/>
        </w:rPr>
        <w:t xml:space="preserve">Complainant’s </w:t>
      </w:r>
      <w:r>
        <w:rPr>
          <w:rFonts w:eastAsia="Calibri"/>
          <w:sz w:val="26"/>
          <w:szCs w:val="26"/>
        </w:rPr>
        <w:t xml:space="preserve">request to </w:t>
      </w:r>
      <w:r w:rsidR="009C17C5">
        <w:rPr>
          <w:rFonts w:eastAsia="Calibri"/>
          <w:sz w:val="26"/>
          <w:szCs w:val="26"/>
        </w:rPr>
        <w:t>admit</w:t>
      </w:r>
      <w:r>
        <w:rPr>
          <w:rFonts w:eastAsia="Calibri"/>
          <w:sz w:val="26"/>
          <w:szCs w:val="26"/>
        </w:rPr>
        <w:t xml:space="preserve"> Dr.</w:t>
      </w:r>
      <w:r w:rsidR="009C17C5">
        <w:rPr>
          <w:rFonts w:eastAsia="Calibri"/>
          <w:sz w:val="26"/>
          <w:szCs w:val="26"/>
        </w:rPr>
        <w:t> </w:t>
      </w:r>
      <w:r>
        <w:rPr>
          <w:rFonts w:eastAsia="Calibri"/>
          <w:sz w:val="26"/>
          <w:szCs w:val="26"/>
        </w:rPr>
        <w:t xml:space="preserve">Marino’s testimony </w:t>
      </w:r>
      <w:r w:rsidR="009C17C5">
        <w:rPr>
          <w:rFonts w:eastAsia="Calibri"/>
          <w:sz w:val="26"/>
          <w:szCs w:val="26"/>
        </w:rPr>
        <w:t xml:space="preserve">into the record in this proceeding </w:t>
      </w:r>
      <w:r>
        <w:rPr>
          <w:rFonts w:eastAsia="Calibri"/>
          <w:sz w:val="26"/>
          <w:szCs w:val="26"/>
        </w:rPr>
        <w:t>is not new or novel.  Answer at 1</w:t>
      </w:r>
      <w:r w:rsidR="00CC2374">
        <w:rPr>
          <w:rFonts w:eastAsia="Calibri"/>
          <w:sz w:val="26"/>
          <w:szCs w:val="26"/>
        </w:rPr>
        <w:t>7</w:t>
      </w:r>
      <w:r>
        <w:rPr>
          <w:rFonts w:eastAsia="Calibri"/>
          <w:sz w:val="26"/>
          <w:szCs w:val="26"/>
        </w:rPr>
        <w:t>.</w:t>
      </w:r>
      <w:r w:rsidR="00016233">
        <w:rPr>
          <w:rFonts w:eastAsia="Calibri"/>
          <w:sz w:val="26"/>
          <w:szCs w:val="26"/>
        </w:rPr>
        <w:t xml:space="preserve">  PECO </w:t>
      </w:r>
      <w:r w:rsidR="00E56788">
        <w:rPr>
          <w:rFonts w:eastAsia="Calibri"/>
          <w:sz w:val="26"/>
          <w:szCs w:val="26"/>
        </w:rPr>
        <w:t>submits</w:t>
      </w:r>
      <w:r w:rsidR="00016233">
        <w:rPr>
          <w:rFonts w:eastAsia="Calibri"/>
          <w:sz w:val="26"/>
          <w:szCs w:val="26"/>
        </w:rPr>
        <w:t xml:space="preserve"> that the Complainant made this request at her evidentiary hearing, at which PECO objected on numerous grounds.  </w:t>
      </w:r>
      <w:r w:rsidR="000F2BCD" w:rsidRPr="00592ED9">
        <w:rPr>
          <w:rFonts w:eastAsia="Calibri"/>
          <w:i/>
          <w:sz w:val="26"/>
          <w:szCs w:val="26"/>
        </w:rPr>
        <w:t>I</w:t>
      </w:r>
      <w:r w:rsidR="00592ED9" w:rsidRPr="00592ED9">
        <w:rPr>
          <w:rFonts w:eastAsia="Calibri"/>
          <w:i/>
          <w:sz w:val="26"/>
          <w:szCs w:val="26"/>
        </w:rPr>
        <w:t>d.</w:t>
      </w:r>
      <w:r w:rsidR="00592ED9">
        <w:rPr>
          <w:rFonts w:eastAsia="Calibri"/>
          <w:sz w:val="26"/>
          <w:szCs w:val="26"/>
        </w:rPr>
        <w:t xml:space="preserve"> (citing </w:t>
      </w:r>
      <w:r w:rsidR="00016233">
        <w:rPr>
          <w:rFonts w:eastAsia="Calibri"/>
          <w:sz w:val="26"/>
          <w:szCs w:val="26"/>
        </w:rPr>
        <w:t>Tr. at 89-93</w:t>
      </w:r>
      <w:r w:rsidR="00592ED9">
        <w:rPr>
          <w:rFonts w:eastAsia="Calibri"/>
          <w:sz w:val="26"/>
          <w:szCs w:val="26"/>
        </w:rPr>
        <w:t>)</w:t>
      </w:r>
      <w:r w:rsidR="00016233">
        <w:rPr>
          <w:rFonts w:eastAsia="Calibri"/>
          <w:sz w:val="26"/>
          <w:szCs w:val="26"/>
        </w:rPr>
        <w:t xml:space="preserve">.  PECO states that the </w:t>
      </w:r>
      <w:r w:rsidR="002F5B52">
        <w:rPr>
          <w:rFonts w:eastAsia="Calibri"/>
          <w:sz w:val="26"/>
          <w:szCs w:val="26"/>
        </w:rPr>
        <w:t xml:space="preserve">Complainant </w:t>
      </w:r>
      <w:r w:rsidR="00095A1C">
        <w:rPr>
          <w:rFonts w:eastAsia="Calibri"/>
          <w:sz w:val="26"/>
          <w:szCs w:val="26"/>
        </w:rPr>
        <w:t>then detailed t</w:t>
      </w:r>
      <w:r w:rsidR="002F5B52">
        <w:rPr>
          <w:rFonts w:eastAsia="Calibri"/>
          <w:sz w:val="26"/>
          <w:szCs w:val="26"/>
        </w:rPr>
        <w:t>h</w:t>
      </w:r>
      <w:r w:rsidR="00095A1C">
        <w:rPr>
          <w:rFonts w:eastAsia="Calibri"/>
          <w:sz w:val="26"/>
          <w:szCs w:val="26"/>
        </w:rPr>
        <w:t xml:space="preserve">e same </w:t>
      </w:r>
      <w:r w:rsidR="002F5B52">
        <w:rPr>
          <w:rFonts w:eastAsia="Calibri"/>
          <w:sz w:val="26"/>
          <w:szCs w:val="26"/>
        </w:rPr>
        <w:t xml:space="preserve">request in her </w:t>
      </w:r>
      <w:r w:rsidR="004A5DDD">
        <w:rPr>
          <w:rFonts w:eastAsia="Calibri"/>
          <w:sz w:val="26"/>
          <w:szCs w:val="26"/>
        </w:rPr>
        <w:t xml:space="preserve">Main </w:t>
      </w:r>
      <w:r w:rsidR="00016233">
        <w:rPr>
          <w:rFonts w:eastAsia="Calibri"/>
          <w:sz w:val="26"/>
          <w:szCs w:val="26"/>
        </w:rPr>
        <w:t>Brief</w:t>
      </w:r>
      <w:r w:rsidR="002F5B52">
        <w:rPr>
          <w:rFonts w:eastAsia="Calibri"/>
          <w:sz w:val="26"/>
          <w:szCs w:val="26"/>
        </w:rPr>
        <w:t>,</w:t>
      </w:r>
      <w:r w:rsidR="00016233">
        <w:rPr>
          <w:rFonts w:eastAsia="Calibri"/>
          <w:sz w:val="26"/>
          <w:szCs w:val="26"/>
        </w:rPr>
        <w:t xml:space="preserve"> </w:t>
      </w:r>
      <w:r w:rsidR="002F5B52" w:rsidRPr="00465A7C">
        <w:rPr>
          <w:rFonts w:eastAsia="Calibri"/>
          <w:i/>
          <w:sz w:val="26"/>
          <w:szCs w:val="26"/>
        </w:rPr>
        <w:t>Id.</w:t>
      </w:r>
      <w:r w:rsidR="002F5B52">
        <w:rPr>
          <w:rFonts w:eastAsia="Calibri"/>
          <w:sz w:val="26"/>
          <w:szCs w:val="26"/>
        </w:rPr>
        <w:t xml:space="preserve"> (citing Paul Main Brief at 27-29), and the ALJ reiterated in her Initial Decision that Dr. Marino’s testimony is not admissible</w:t>
      </w:r>
      <w:r w:rsidR="00016233">
        <w:rPr>
          <w:rFonts w:eastAsia="Calibri"/>
          <w:sz w:val="26"/>
          <w:szCs w:val="26"/>
        </w:rPr>
        <w:t xml:space="preserve">. </w:t>
      </w:r>
      <w:r w:rsidR="00915C0A">
        <w:rPr>
          <w:rFonts w:eastAsia="Calibri"/>
          <w:i/>
          <w:sz w:val="26"/>
          <w:szCs w:val="26"/>
        </w:rPr>
        <w:t xml:space="preserve">Id. </w:t>
      </w:r>
      <w:r w:rsidR="00915C0A">
        <w:rPr>
          <w:rFonts w:eastAsia="Calibri"/>
          <w:sz w:val="26"/>
          <w:szCs w:val="26"/>
        </w:rPr>
        <w:t>(</w:t>
      </w:r>
      <w:r w:rsidR="00915C0A">
        <w:rPr>
          <w:rFonts w:eastAsia="Calibri"/>
          <w:i/>
          <w:sz w:val="26"/>
          <w:szCs w:val="26"/>
        </w:rPr>
        <w:t xml:space="preserve">citing </w:t>
      </w:r>
      <w:r w:rsidR="00915C0A">
        <w:rPr>
          <w:rFonts w:eastAsia="Calibri"/>
          <w:sz w:val="26"/>
          <w:szCs w:val="26"/>
        </w:rPr>
        <w:t>I.D. at 12-13).</w:t>
      </w:r>
      <w:r w:rsidR="00016233">
        <w:rPr>
          <w:rFonts w:eastAsia="Calibri"/>
          <w:sz w:val="26"/>
          <w:szCs w:val="26"/>
        </w:rPr>
        <w:t xml:space="preserve">  </w:t>
      </w:r>
      <w:r w:rsidR="00915C0A">
        <w:rPr>
          <w:rFonts w:eastAsia="Calibri"/>
          <w:sz w:val="26"/>
          <w:szCs w:val="26"/>
        </w:rPr>
        <w:t xml:space="preserve">The Complainant </w:t>
      </w:r>
      <w:r w:rsidR="0043184B">
        <w:rPr>
          <w:rFonts w:eastAsia="Calibri"/>
          <w:sz w:val="26"/>
          <w:szCs w:val="26"/>
        </w:rPr>
        <w:t xml:space="preserve">then </w:t>
      </w:r>
      <w:r w:rsidR="00915C0A">
        <w:rPr>
          <w:rFonts w:eastAsia="Calibri"/>
          <w:sz w:val="26"/>
          <w:szCs w:val="26"/>
        </w:rPr>
        <w:t>ma</w:t>
      </w:r>
      <w:r w:rsidR="0043184B">
        <w:rPr>
          <w:rFonts w:eastAsia="Calibri"/>
          <w:sz w:val="26"/>
          <w:szCs w:val="26"/>
        </w:rPr>
        <w:t>de</w:t>
      </w:r>
      <w:r w:rsidR="00915C0A">
        <w:rPr>
          <w:rFonts w:eastAsia="Calibri"/>
          <w:sz w:val="26"/>
          <w:szCs w:val="26"/>
        </w:rPr>
        <w:t xml:space="preserve"> the same request in her </w:t>
      </w:r>
      <w:r w:rsidR="00016233">
        <w:rPr>
          <w:rFonts w:eastAsia="Calibri"/>
          <w:sz w:val="26"/>
          <w:szCs w:val="26"/>
        </w:rPr>
        <w:t xml:space="preserve">second </w:t>
      </w:r>
      <w:r w:rsidR="00915C0A">
        <w:rPr>
          <w:rFonts w:eastAsia="Calibri"/>
          <w:sz w:val="26"/>
          <w:szCs w:val="26"/>
        </w:rPr>
        <w:t>E</w:t>
      </w:r>
      <w:r w:rsidR="00016233">
        <w:rPr>
          <w:rFonts w:eastAsia="Calibri"/>
          <w:sz w:val="26"/>
          <w:szCs w:val="26"/>
        </w:rPr>
        <w:t>xception</w:t>
      </w:r>
      <w:r w:rsidR="00E56788">
        <w:rPr>
          <w:rFonts w:eastAsia="Calibri"/>
          <w:sz w:val="26"/>
          <w:szCs w:val="26"/>
        </w:rPr>
        <w:t xml:space="preserve"> to the ALJ’s Initial Decision</w:t>
      </w:r>
      <w:r w:rsidR="00016233">
        <w:rPr>
          <w:rFonts w:eastAsia="Calibri"/>
          <w:sz w:val="26"/>
          <w:szCs w:val="26"/>
        </w:rPr>
        <w:t xml:space="preserve">, and the Commission considered and rejected it.  </w:t>
      </w:r>
      <w:r w:rsidR="00465A7C" w:rsidRPr="00465A7C">
        <w:rPr>
          <w:rFonts w:eastAsia="Calibri"/>
          <w:i/>
          <w:sz w:val="26"/>
          <w:szCs w:val="26"/>
        </w:rPr>
        <w:t>Id.</w:t>
      </w:r>
      <w:r w:rsidR="00465A7C">
        <w:rPr>
          <w:rFonts w:eastAsia="Calibri"/>
          <w:sz w:val="26"/>
          <w:szCs w:val="26"/>
        </w:rPr>
        <w:t xml:space="preserve"> (citing </w:t>
      </w:r>
      <w:r w:rsidR="004A5DDD" w:rsidRPr="00C237CA">
        <w:rPr>
          <w:rFonts w:eastAsia="Calibri"/>
          <w:i/>
          <w:sz w:val="26"/>
          <w:szCs w:val="26"/>
        </w:rPr>
        <w:t>June 2018</w:t>
      </w:r>
      <w:r w:rsidR="00016233" w:rsidRPr="00C237CA">
        <w:rPr>
          <w:rFonts w:eastAsia="Calibri"/>
          <w:i/>
          <w:sz w:val="26"/>
          <w:szCs w:val="26"/>
        </w:rPr>
        <w:t xml:space="preserve"> Order</w:t>
      </w:r>
      <w:r w:rsidR="00016233">
        <w:rPr>
          <w:rFonts w:eastAsia="Calibri"/>
          <w:sz w:val="26"/>
          <w:szCs w:val="26"/>
        </w:rPr>
        <w:t xml:space="preserve"> at 21-22</w:t>
      </w:r>
      <w:r w:rsidR="00465A7C">
        <w:rPr>
          <w:rFonts w:eastAsia="Calibri"/>
          <w:sz w:val="26"/>
          <w:szCs w:val="26"/>
        </w:rPr>
        <w:t>)</w:t>
      </w:r>
      <w:r w:rsidR="00016233">
        <w:rPr>
          <w:rFonts w:eastAsia="Calibri"/>
          <w:sz w:val="26"/>
          <w:szCs w:val="26"/>
        </w:rPr>
        <w:t>.</w:t>
      </w:r>
      <w:r w:rsidR="00137C88">
        <w:rPr>
          <w:rFonts w:eastAsia="Calibri"/>
          <w:sz w:val="26"/>
          <w:szCs w:val="26"/>
        </w:rPr>
        <w:t xml:space="preserve">  PECO notes that although it is not clear from the Complainant’s Petition, she may </w:t>
      </w:r>
      <w:r w:rsidR="00273485">
        <w:rPr>
          <w:rFonts w:eastAsia="Calibri"/>
          <w:sz w:val="26"/>
          <w:szCs w:val="26"/>
        </w:rPr>
        <w:t xml:space="preserve">be objecting </w:t>
      </w:r>
      <w:r w:rsidR="00137C88">
        <w:rPr>
          <w:rFonts w:eastAsia="Calibri"/>
          <w:sz w:val="26"/>
          <w:szCs w:val="26"/>
        </w:rPr>
        <w:t xml:space="preserve">to the Commission’s statement on page 22 of the </w:t>
      </w:r>
      <w:r w:rsidR="00137C88">
        <w:rPr>
          <w:rFonts w:eastAsia="Calibri"/>
          <w:i/>
          <w:sz w:val="26"/>
          <w:szCs w:val="26"/>
        </w:rPr>
        <w:t>June 2018 Order</w:t>
      </w:r>
      <w:r w:rsidR="00273485">
        <w:rPr>
          <w:rFonts w:eastAsia="Calibri"/>
          <w:i/>
          <w:sz w:val="26"/>
          <w:szCs w:val="26"/>
        </w:rPr>
        <w:t xml:space="preserve"> </w:t>
      </w:r>
      <w:r w:rsidR="00273485">
        <w:rPr>
          <w:rFonts w:eastAsia="Calibri"/>
          <w:sz w:val="26"/>
          <w:szCs w:val="26"/>
        </w:rPr>
        <w:t>where we stated</w:t>
      </w:r>
      <w:r w:rsidR="0040461F">
        <w:rPr>
          <w:rFonts w:eastAsia="Calibri"/>
          <w:sz w:val="26"/>
          <w:szCs w:val="26"/>
        </w:rPr>
        <w:t>:</w:t>
      </w:r>
    </w:p>
    <w:p w14:paraId="34121D82" w14:textId="77777777" w:rsidR="0040461F" w:rsidRDefault="0040461F" w:rsidP="004F5D21">
      <w:pPr>
        <w:widowControl/>
        <w:spacing w:line="360" w:lineRule="auto"/>
        <w:rPr>
          <w:rFonts w:eastAsia="Calibri"/>
          <w:sz w:val="26"/>
          <w:szCs w:val="26"/>
        </w:rPr>
      </w:pPr>
    </w:p>
    <w:p w14:paraId="7E8806DF" w14:textId="7EAF42AD" w:rsidR="00036C63" w:rsidRDefault="0040461F" w:rsidP="0040461F">
      <w:pPr>
        <w:widowControl/>
        <w:ind w:left="1440" w:right="1440"/>
        <w:rPr>
          <w:rFonts w:eastAsia="Calibri"/>
          <w:sz w:val="26"/>
          <w:szCs w:val="26"/>
        </w:rPr>
      </w:pPr>
      <w:r>
        <w:rPr>
          <w:rFonts w:eastAsia="Calibri"/>
          <w:sz w:val="26"/>
          <w:szCs w:val="26"/>
        </w:rPr>
        <w:t>Al</w:t>
      </w:r>
      <w:r w:rsidR="00273485">
        <w:rPr>
          <w:rFonts w:eastAsia="Calibri"/>
          <w:sz w:val="26"/>
          <w:szCs w:val="26"/>
        </w:rPr>
        <w:t xml:space="preserve">though our Regulation at 52 Pa. Code </w:t>
      </w:r>
      <w:r w:rsidR="006069F5">
        <w:rPr>
          <w:rFonts w:eastAsia="Calibri"/>
          <w:sz w:val="26"/>
          <w:szCs w:val="26"/>
        </w:rPr>
        <w:t xml:space="preserve">§ 5.407 allows for admission of the records of other proceedings, </w:t>
      </w:r>
      <w:r w:rsidR="006069F5">
        <w:rPr>
          <w:rFonts w:eastAsia="Calibri"/>
          <w:i/>
          <w:sz w:val="26"/>
          <w:szCs w:val="26"/>
        </w:rPr>
        <w:t xml:space="preserve">we stand by our previous pronouncement </w:t>
      </w:r>
      <w:r w:rsidR="004903AC">
        <w:rPr>
          <w:rFonts w:eastAsia="Calibri"/>
          <w:i/>
          <w:sz w:val="26"/>
          <w:szCs w:val="26"/>
        </w:rPr>
        <w:t>that in instances where a party seeks to admit evidence after the hearing</w:t>
      </w:r>
      <w:r w:rsidR="004903AC" w:rsidRPr="004903AC">
        <w:rPr>
          <w:rFonts w:eastAsia="Calibri"/>
          <w:sz w:val="26"/>
          <w:szCs w:val="26"/>
        </w:rPr>
        <w:t>,</w:t>
      </w:r>
      <w:r w:rsidR="004903AC">
        <w:rPr>
          <w:rFonts w:eastAsia="Calibri"/>
          <w:i/>
          <w:sz w:val="26"/>
          <w:szCs w:val="26"/>
        </w:rPr>
        <w:t xml:space="preserve"> </w:t>
      </w:r>
      <w:r w:rsidR="004903AC">
        <w:rPr>
          <w:rFonts w:eastAsia="Calibri"/>
          <w:sz w:val="26"/>
          <w:szCs w:val="26"/>
        </w:rPr>
        <w:t xml:space="preserve">“admission of such extra-record testimony violates the principal of fundamental fairness and violates the due process rights of other parties </w:t>
      </w:r>
      <w:r w:rsidR="004903AC">
        <w:rPr>
          <w:rFonts w:eastAsia="Calibri"/>
          <w:sz w:val="26"/>
          <w:szCs w:val="26"/>
        </w:rPr>
        <w:lastRenderedPageBreak/>
        <w:t>who have no opportunity to cross examine a witness in a separate hearing.</w:t>
      </w:r>
      <w:r w:rsidR="00407AE3">
        <w:rPr>
          <w:rFonts w:eastAsia="Calibri"/>
          <w:sz w:val="26"/>
          <w:szCs w:val="26"/>
        </w:rPr>
        <w:t xml:space="preserve">”  </w:t>
      </w:r>
      <w:r w:rsidR="00407AE3">
        <w:rPr>
          <w:rFonts w:eastAsia="Calibri"/>
          <w:i/>
          <w:sz w:val="26"/>
          <w:szCs w:val="26"/>
        </w:rPr>
        <w:t xml:space="preserve">Thus, we agree with the ALJ that admission of Dr. Marino’s testimony would violate PECO’s due process rights under the circumstances, as PECO did not have adequate time and the opportunity to conduct discovery or to prepare a response to Dr. Marino’s testimony as it applied to the Complainant in this proceeding.  </w:t>
      </w:r>
      <w:r w:rsidR="00407AE3">
        <w:rPr>
          <w:rFonts w:eastAsia="Calibri"/>
          <w:sz w:val="26"/>
          <w:szCs w:val="26"/>
        </w:rPr>
        <w:t>For this reason, we shall deny Complainant’s second Exception.</w:t>
      </w:r>
    </w:p>
    <w:p w14:paraId="249DD3DF" w14:textId="55D5D093" w:rsidR="00FD275F" w:rsidRDefault="00FD275F" w:rsidP="0040461F">
      <w:pPr>
        <w:widowControl/>
        <w:ind w:left="1440" w:right="1440"/>
        <w:rPr>
          <w:rFonts w:eastAsia="Calibri"/>
          <w:sz w:val="26"/>
          <w:szCs w:val="26"/>
        </w:rPr>
      </w:pPr>
    </w:p>
    <w:p w14:paraId="06AF8AF2" w14:textId="77777777" w:rsidR="00FD275F" w:rsidRPr="00407AE3" w:rsidRDefault="00FD275F" w:rsidP="0040461F">
      <w:pPr>
        <w:widowControl/>
        <w:ind w:left="1440" w:right="1440"/>
        <w:rPr>
          <w:rFonts w:eastAsia="Calibri"/>
          <w:sz w:val="26"/>
          <w:szCs w:val="26"/>
        </w:rPr>
      </w:pPr>
    </w:p>
    <w:p w14:paraId="73395F3D" w14:textId="13AF1642" w:rsidR="0043184B" w:rsidRPr="007E345D" w:rsidRDefault="00FD275F" w:rsidP="004F5D21">
      <w:pPr>
        <w:widowControl/>
        <w:spacing w:line="360" w:lineRule="auto"/>
        <w:rPr>
          <w:rFonts w:eastAsia="Calibri"/>
          <w:sz w:val="26"/>
          <w:szCs w:val="26"/>
        </w:rPr>
      </w:pPr>
      <w:r>
        <w:rPr>
          <w:rFonts w:eastAsia="Calibri"/>
          <w:i/>
          <w:sz w:val="26"/>
          <w:szCs w:val="26"/>
        </w:rPr>
        <w:t xml:space="preserve">June 2018 Order </w:t>
      </w:r>
      <w:r>
        <w:rPr>
          <w:rFonts w:eastAsia="Calibri"/>
          <w:sz w:val="26"/>
          <w:szCs w:val="26"/>
        </w:rPr>
        <w:t>at 22.</w:t>
      </w:r>
      <w:r w:rsidR="00F543C6">
        <w:rPr>
          <w:rFonts w:eastAsia="Calibri"/>
          <w:sz w:val="26"/>
          <w:szCs w:val="26"/>
        </w:rPr>
        <w:t xml:space="preserve">  Thus, PECO submits that </w:t>
      </w:r>
      <w:r w:rsidR="00E818A8">
        <w:rPr>
          <w:rFonts w:eastAsia="Calibri"/>
          <w:sz w:val="26"/>
          <w:szCs w:val="26"/>
        </w:rPr>
        <w:t>the pleadings were quite clear that the Complainant’s request occurred at the hearing</w:t>
      </w:r>
      <w:r w:rsidR="00377E07">
        <w:rPr>
          <w:rFonts w:eastAsia="Calibri"/>
          <w:sz w:val="26"/>
          <w:szCs w:val="26"/>
        </w:rPr>
        <w:t xml:space="preserve"> and </w:t>
      </w:r>
      <w:r w:rsidR="00F410E3">
        <w:rPr>
          <w:rFonts w:eastAsia="Calibri"/>
          <w:sz w:val="26"/>
          <w:szCs w:val="26"/>
        </w:rPr>
        <w:t xml:space="preserve">that the Commission was </w:t>
      </w:r>
      <w:r w:rsidR="008148D4">
        <w:rPr>
          <w:rFonts w:eastAsia="Calibri"/>
          <w:sz w:val="26"/>
          <w:szCs w:val="26"/>
        </w:rPr>
        <w:t>well</w:t>
      </w:r>
      <w:r w:rsidR="007E345D">
        <w:rPr>
          <w:rFonts w:eastAsia="Calibri"/>
          <w:sz w:val="26"/>
          <w:szCs w:val="26"/>
        </w:rPr>
        <w:t>-</w:t>
      </w:r>
      <w:r w:rsidR="00F410E3">
        <w:rPr>
          <w:rFonts w:eastAsia="Calibri"/>
          <w:sz w:val="26"/>
          <w:szCs w:val="26"/>
        </w:rPr>
        <w:t>aware that the Complainant made her request to admit Dr. Marino’s testimony during the evidentiary hearing and not after</w:t>
      </w:r>
      <w:r w:rsidR="008148D4">
        <w:rPr>
          <w:rFonts w:eastAsia="Calibri"/>
          <w:sz w:val="26"/>
          <w:szCs w:val="26"/>
        </w:rPr>
        <w:t>wards.  PECO notes that in prior cases, the Commission ha</w:t>
      </w:r>
      <w:r w:rsidR="007E345D">
        <w:rPr>
          <w:rFonts w:eastAsia="Calibri"/>
          <w:sz w:val="26"/>
          <w:szCs w:val="26"/>
        </w:rPr>
        <w:t>d</w:t>
      </w:r>
      <w:r w:rsidR="008148D4">
        <w:rPr>
          <w:rFonts w:eastAsia="Calibri"/>
          <w:sz w:val="26"/>
          <w:szCs w:val="26"/>
        </w:rPr>
        <w:t xml:space="preserve"> ruled that a party’s due process rights are prejudiced “</w:t>
      </w:r>
      <w:r w:rsidR="008148D4" w:rsidRPr="007E345D">
        <w:rPr>
          <w:rFonts w:eastAsia="Calibri"/>
          <w:i/>
          <w:sz w:val="26"/>
          <w:szCs w:val="26"/>
        </w:rPr>
        <w:t>where a party seeks to admit evidence after the hearing</w:t>
      </w:r>
      <w:r w:rsidR="008148D4">
        <w:rPr>
          <w:rFonts w:eastAsia="Calibri"/>
          <w:sz w:val="26"/>
          <w:szCs w:val="26"/>
        </w:rPr>
        <w:t xml:space="preserve">” because doing so violates the other party’s due process by impermissibly interfering with their right to cross-examine the witness.  PECO avers that the Commission applied </w:t>
      </w:r>
      <w:r w:rsidR="000314B6">
        <w:rPr>
          <w:rFonts w:eastAsia="Calibri"/>
          <w:sz w:val="26"/>
          <w:szCs w:val="26"/>
        </w:rPr>
        <w:t xml:space="preserve">its </w:t>
      </w:r>
      <w:r w:rsidR="008148D4">
        <w:rPr>
          <w:rFonts w:eastAsia="Calibri"/>
          <w:sz w:val="26"/>
          <w:szCs w:val="26"/>
        </w:rPr>
        <w:t xml:space="preserve">prior ruling to disallow a late offer of </w:t>
      </w:r>
      <w:r w:rsidR="007E345D">
        <w:rPr>
          <w:rFonts w:eastAsia="Calibri"/>
          <w:sz w:val="26"/>
          <w:szCs w:val="26"/>
        </w:rPr>
        <w:t xml:space="preserve">expert testimony at </w:t>
      </w:r>
      <w:r w:rsidR="007E345D" w:rsidRPr="007E345D">
        <w:rPr>
          <w:rFonts w:eastAsia="Calibri"/>
          <w:i/>
          <w:sz w:val="26"/>
          <w:szCs w:val="26"/>
        </w:rPr>
        <w:t>hearing</w:t>
      </w:r>
      <w:r w:rsidR="007E345D">
        <w:rPr>
          <w:rFonts w:eastAsia="Calibri"/>
          <w:sz w:val="26"/>
          <w:szCs w:val="26"/>
        </w:rPr>
        <w:t xml:space="preserve"> because allowing the testimony at hearing, without prior notice or opportunity to prepare, would have violated PECO’s due process rights because “PECO did not have adequate time and the opportunity to conduct discovery or to prepare a response to Dr.</w:t>
      </w:r>
      <w:r w:rsidR="000314B6">
        <w:rPr>
          <w:rFonts w:eastAsia="Calibri"/>
          <w:sz w:val="26"/>
          <w:szCs w:val="26"/>
        </w:rPr>
        <w:t> Ma</w:t>
      </w:r>
      <w:r w:rsidR="007E345D">
        <w:rPr>
          <w:rFonts w:eastAsia="Calibri"/>
          <w:sz w:val="26"/>
          <w:szCs w:val="26"/>
        </w:rPr>
        <w:t>rino’s testimony as it applied to the Complainant in t</w:t>
      </w:r>
      <w:r w:rsidR="00632B77">
        <w:rPr>
          <w:rFonts w:eastAsia="Calibri"/>
          <w:sz w:val="26"/>
          <w:szCs w:val="26"/>
        </w:rPr>
        <w:t>h</w:t>
      </w:r>
      <w:r w:rsidR="007E345D">
        <w:rPr>
          <w:rFonts w:eastAsia="Calibri"/>
          <w:sz w:val="26"/>
          <w:szCs w:val="26"/>
        </w:rPr>
        <w:t xml:space="preserve">is proceeding.”  </w:t>
      </w:r>
      <w:r w:rsidR="007E345D" w:rsidRPr="007E345D">
        <w:rPr>
          <w:rFonts w:eastAsia="Calibri"/>
          <w:i/>
          <w:sz w:val="26"/>
          <w:szCs w:val="26"/>
        </w:rPr>
        <w:t>Id.</w:t>
      </w:r>
      <w:r w:rsidR="007E345D">
        <w:rPr>
          <w:rFonts w:eastAsia="Calibri"/>
          <w:sz w:val="26"/>
          <w:szCs w:val="26"/>
        </w:rPr>
        <w:t xml:space="preserve"> at 18.</w:t>
      </w:r>
    </w:p>
    <w:p w14:paraId="13D74B0F" w14:textId="456728C9" w:rsidR="00F410E3" w:rsidRDefault="00F410E3" w:rsidP="004F5D21">
      <w:pPr>
        <w:widowControl/>
        <w:spacing w:line="360" w:lineRule="auto"/>
        <w:rPr>
          <w:rFonts w:eastAsia="Calibri"/>
          <w:sz w:val="26"/>
          <w:szCs w:val="26"/>
        </w:rPr>
      </w:pPr>
    </w:p>
    <w:p w14:paraId="2194728D" w14:textId="34AD31D5" w:rsidR="00F410E3" w:rsidRPr="00E11D46" w:rsidRDefault="007E345D" w:rsidP="004F5D21">
      <w:pPr>
        <w:widowControl/>
        <w:spacing w:line="360" w:lineRule="auto"/>
        <w:rPr>
          <w:rFonts w:eastAsia="Calibri"/>
          <w:sz w:val="26"/>
          <w:szCs w:val="26"/>
        </w:rPr>
      </w:pPr>
      <w:r>
        <w:rPr>
          <w:rFonts w:eastAsia="Calibri"/>
          <w:sz w:val="26"/>
          <w:szCs w:val="26"/>
        </w:rPr>
        <w:tab/>
      </w:r>
      <w:r>
        <w:rPr>
          <w:rFonts w:eastAsia="Calibri"/>
          <w:sz w:val="26"/>
          <w:szCs w:val="26"/>
        </w:rPr>
        <w:tab/>
        <w:t xml:space="preserve">With regard to the Complainant’s second argument that the </w:t>
      </w:r>
      <w:r w:rsidRPr="00475A7D">
        <w:rPr>
          <w:rFonts w:eastAsia="Calibri"/>
          <w:i/>
          <w:sz w:val="26"/>
          <w:szCs w:val="26"/>
        </w:rPr>
        <w:t>Frompovich Opinion and Order</w:t>
      </w:r>
      <w:r>
        <w:rPr>
          <w:rFonts w:eastAsia="Calibri"/>
          <w:i/>
          <w:sz w:val="26"/>
          <w:szCs w:val="26"/>
        </w:rPr>
        <w:t xml:space="preserve"> </w:t>
      </w:r>
      <w:r>
        <w:rPr>
          <w:rFonts w:eastAsia="Calibri"/>
          <w:sz w:val="26"/>
          <w:szCs w:val="26"/>
        </w:rPr>
        <w:t xml:space="preserve">warrants reconsideration </w:t>
      </w:r>
      <w:r w:rsidR="00DA4F79">
        <w:rPr>
          <w:rFonts w:eastAsia="Calibri"/>
          <w:sz w:val="26"/>
          <w:szCs w:val="26"/>
        </w:rPr>
        <w:t xml:space="preserve">to permit Dr. Marino’s testimony in the instant record, PECO notes that the Complainant did not provide a page citation or a quote from the </w:t>
      </w:r>
      <w:r w:rsidR="00DA4F79">
        <w:rPr>
          <w:rFonts w:eastAsia="Calibri"/>
          <w:i/>
          <w:sz w:val="26"/>
          <w:szCs w:val="26"/>
        </w:rPr>
        <w:t xml:space="preserve">Frompovich Opinion and Order </w:t>
      </w:r>
      <w:r w:rsidR="00DA4F79">
        <w:rPr>
          <w:rFonts w:eastAsia="Calibri"/>
          <w:sz w:val="26"/>
          <w:szCs w:val="26"/>
        </w:rPr>
        <w:t xml:space="preserve">to support her argument.  </w:t>
      </w:r>
      <w:r w:rsidR="00E11D46">
        <w:rPr>
          <w:rFonts w:eastAsia="Calibri"/>
          <w:i/>
          <w:sz w:val="26"/>
          <w:szCs w:val="26"/>
        </w:rPr>
        <w:t>Id.</w:t>
      </w:r>
      <w:r w:rsidR="00E11D46">
        <w:rPr>
          <w:rFonts w:eastAsia="Calibri"/>
          <w:sz w:val="26"/>
          <w:szCs w:val="26"/>
        </w:rPr>
        <w:t xml:space="preserve"> at 19.  </w:t>
      </w:r>
      <w:r w:rsidR="00DA4F79">
        <w:rPr>
          <w:rFonts w:eastAsia="Calibri"/>
          <w:sz w:val="26"/>
          <w:szCs w:val="26"/>
        </w:rPr>
        <w:t xml:space="preserve">However, PECO believes it appears that the Complainant is referring to </w:t>
      </w:r>
      <w:r w:rsidR="00C21C18">
        <w:rPr>
          <w:rFonts w:eastAsia="Calibri"/>
          <w:sz w:val="26"/>
          <w:szCs w:val="26"/>
        </w:rPr>
        <w:t xml:space="preserve">the first full </w:t>
      </w:r>
      <w:r w:rsidR="00DA4F79">
        <w:rPr>
          <w:rFonts w:eastAsia="Calibri"/>
          <w:sz w:val="26"/>
          <w:szCs w:val="26"/>
        </w:rPr>
        <w:t xml:space="preserve">paragraph on page 38 of the </w:t>
      </w:r>
      <w:r w:rsidR="00DA4F79" w:rsidRPr="00DA4F79">
        <w:rPr>
          <w:rFonts w:eastAsia="Calibri"/>
          <w:i/>
          <w:sz w:val="26"/>
          <w:szCs w:val="26"/>
        </w:rPr>
        <w:t>Frompovich Opinion and Order</w:t>
      </w:r>
      <w:r w:rsidR="00DA4F79">
        <w:rPr>
          <w:rFonts w:eastAsia="Calibri"/>
          <w:sz w:val="26"/>
          <w:szCs w:val="26"/>
        </w:rPr>
        <w:t xml:space="preserve"> </w:t>
      </w:r>
      <w:r w:rsidR="00C21C18">
        <w:rPr>
          <w:rFonts w:eastAsia="Calibri"/>
          <w:sz w:val="26"/>
          <w:szCs w:val="26"/>
        </w:rPr>
        <w:t>which discusses whether writers of studies need to appear at the hearing in order to satisfy the authentication requirement of Pa. R.E. Rule 901</w:t>
      </w:r>
      <w:r w:rsidR="001B2E76">
        <w:rPr>
          <w:rFonts w:eastAsia="Calibri"/>
          <w:sz w:val="26"/>
          <w:szCs w:val="26"/>
        </w:rPr>
        <w:t xml:space="preserve"> (Rule 901)</w:t>
      </w:r>
      <w:r w:rsidR="00DA4F79">
        <w:rPr>
          <w:rFonts w:eastAsia="Calibri"/>
          <w:sz w:val="26"/>
          <w:szCs w:val="26"/>
        </w:rPr>
        <w:t>.</w:t>
      </w:r>
      <w:r w:rsidR="00E11D46">
        <w:rPr>
          <w:rFonts w:eastAsia="Calibri"/>
          <w:sz w:val="26"/>
          <w:szCs w:val="26"/>
        </w:rPr>
        <w:t xml:space="preserve">  </w:t>
      </w:r>
      <w:r w:rsidR="00E11D46">
        <w:rPr>
          <w:rFonts w:eastAsia="Calibri"/>
          <w:i/>
          <w:sz w:val="26"/>
          <w:szCs w:val="26"/>
        </w:rPr>
        <w:t>Id.</w:t>
      </w:r>
      <w:r w:rsidR="00E11D46">
        <w:rPr>
          <w:rFonts w:eastAsia="Calibri"/>
          <w:sz w:val="26"/>
          <w:szCs w:val="26"/>
        </w:rPr>
        <w:t xml:space="preserve"> at 20.</w:t>
      </w:r>
      <w:r w:rsidR="00C21C18">
        <w:rPr>
          <w:rFonts w:eastAsia="Calibri"/>
          <w:sz w:val="26"/>
          <w:szCs w:val="26"/>
        </w:rPr>
        <w:t xml:space="preserve">  PECO contends that the referenced paragraph does not support the admission of Dr. Marino’s testimony in this </w:t>
      </w:r>
      <w:r w:rsidR="00C21C18">
        <w:rPr>
          <w:rFonts w:eastAsia="Calibri"/>
          <w:sz w:val="26"/>
          <w:szCs w:val="26"/>
        </w:rPr>
        <w:lastRenderedPageBreak/>
        <w:t>proceeding because it deals solely with authentication of documents under Rule 901 and none of PECO arguments on the inadmissibility of Dr. Marino’s testimony</w:t>
      </w:r>
      <w:r w:rsidR="001B2E76">
        <w:rPr>
          <w:rFonts w:eastAsia="Calibri"/>
          <w:sz w:val="26"/>
          <w:szCs w:val="26"/>
        </w:rPr>
        <w:t xml:space="preserve"> had anything to do with Rule 901 and neither can the word “authentication” or the phrase “Rule 901” be found in the Complainant’s Main Brief, PECO’s March 20, 2017 Reply to the Complainant’s request to admit Dr. Marino’s testimony, the Complainant’s Reply Brief, PECO’s Reply Brief, the Initial Decision, the Complainant’s Exceptions, PECO’s Reply Exceptions, or the </w:t>
      </w:r>
      <w:r w:rsidR="001B2E76">
        <w:rPr>
          <w:rFonts w:eastAsia="Calibri"/>
          <w:i/>
          <w:sz w:val="26"/>
          <w:szCs w:val="26"/>
        </w:rPr>
        <w:t xml:space="preserve">June </w:t>
      </w:r>
      <w:r w:rsidR="001B2E76" w:rsidRPr="00C237CA">
        <w:rPr>
          <w:rFonts w:eastAsia="Calibri"/>
          <w:i/>
          <w:sz w:val="26"/>
          <w:szCs w:val="26"/>
        </w:rPr>
        <w:t>2018 Order</w:t>
      </w:r>
      <w:r w:rsidR="001B2E76">
        <w:rPr>
          <w:rFonts w:eastAsia="Calibri"/>
          <w:sz w:val="26"/>
          <w:szCs w:val="26"/>
        </w:rPr>
        <w:t xml:space="preserve">.  </w:t>
      </w:r>
      <w:r w:rsidR="00E11D46">
        <w:rPr>
          <w:rFonts w:eastAsia="Calibri"/>
          <w:i/>
          <w:sz w:val="26"/>
          <w:szCs w:val="26"/>
        </w:rPr>
        <w:t>Id.</w:t>
      </w:r>
      <w:r w:rsidR="00E11D46">
        <w:rPr>
          <w:rFonts w:eastAsia="Calibri"/>
          <w:sz w:val="26"/>
          <w:szCs w:val="26"/>
        </w:rPr>
        <w:t xml:space="preserve">  </w:t>
      </w:r>
      <w:r w:rsidR="001B2E76">
        <w:rPr>
          <w:rFonts w:eastAsia="Calibri"/>
          <w:sz w:val="26"/>
          <w:szCs w:val="26"/>
        </w:rPr>
        <w:t xml:space="preserve">As such, PECO concludes its response by asserting that the </w:t>
      </w:r>
      <w:r w:rsidR="001B2E76" w:rsidRPr="00475A7D">
        <w:rPr>
          <w:rFonts w:eastAsia="Calibri"/>
          <w:i/>
          <w:sz w:val="26"/>
          <w:szCs w:val="26"/>
        </w:rPr>
        <w:t>Frompovich Opinion and Order</w:t>
      </w:r>
      <w:r w:rsidR="001B2E76">
        <w:rPr>
          <w:rFonts w:eastAsia="Calibri"/>
          <w:sz w:val="26"/>
          <w:szCs w:val="26"/>
        </w:rPr>
        <w:t xml:space="preserve"> does not provide a basis for reconsideration of the Marino ruling as requested by the Complainant.  </w:t>
      </w:r>
      <w:r w:rsidR="00E11D46">
        <w:rPr>
          <w:rFonts w:eastAsia="Calibri"/>
          <w:i/>
          <w:sz w:val="26"/>
          <w:szCs w:val="26"/>
        </w:rPr>
        <w:t xml:space="preserve">Id. </w:t>
      </w:r>
      <w:r w:rsidR="00E11D46">
        <w:rPr>
          <w:rFonts w:eastAsia="Calibri"/>
          <w:sz w:val="26"/>
          <w:szCs w:val="26"/>
        </w:rPr>
        <w:t>at 21.</w:t>
      </w:r>
    </w:p>
    <w:p w14:paraId="002B247F" w14:textId="371B3C7D" w:rsidR="00F410E3" w:rsidRDefault="00F410E3" w:rsidP="004F5D21">
      <w:pPr>
        <w:widowControl/>
        <w:spacing w:line="360" w:lineRule="auto"/>
        <w:rPr>
          <w:rFonts w:eastAsia="Calibri"/>
          <w:sz w:val="26"/>
          <w:szCs w:val="26"/>
        </w:rPr>
      </w:pPr>
    </w:p>
    <w:p w14:paraId="2AEC4A7A" w14:textId="102B1590" w:rsidR="00A66D99" w:rsidRPr="00E8335C" w:rsidRDefault="00E8335C" w:rsidP="000C109E">
      <w:pPr>
        <w:keepNext/>
        <w:keepLines/>
        <w:widowControl/>
        <w:spacing w:line="360" w:lineRule="auto"/>
        <w:rPr>
          <w:rFonts w:eastAsia="Calibri"/>
          <w:b/>
          <w:sz w:val="26"/>
          <w:szCs w:val="26"/>
        </w:rPr>
      </w:pPr>
      <w:r>
        <w:rPr>
          <w:rFonts w:eastAsia="Calibri"/>
          <w:b/>
          <w:sz w:val="26"/>
          <w:szCs w:val="26"/>
        </w:rPr>
        <w:tab/>
      </w:r>
      <w:r>
        <w:rPr>
          <w:rFonts w:eastAsia="Calibri"/>
          <w:b/>
          <w:sz w:val="26"/>
          <w:szCs w:val="26"/>
        </w:rPr>
        <w:tab/>
        <w:t>c.</w:t>
      </w:r>
      <w:r>
        <w:rPr>
          <w:rFonts w:eastAsia="Calibri"/>
          <w:b/>
          <w:sz w:val="26"/>
          <w:szCs w:val="26"/>
        </w:rPr>
        <w:tab/>
        <w:t>Disposition</w:t>
      </w:r>
    </w:p>
    <w:p w14:paraId="23F4E219" w14:textId="21D1DA33" w:rsidR="00A66D99" w:rsidRDefault="00A66D99" w:rsidP="000C109E">
      <w:pPr>
        <w:keepNext/>
        <w:keepLines/>
        <w:widowControl/>
        <w:spacing w:line="360" w:lineRule="auto"/>
        <w:rPr>
          <w:rFonts w:eastAsia="Calibri"/>
          <w:sz w:val="26"/>
          <w:szCs w:val="26"/>
        </w:rPr>
      </w:pPr>
    </w:p>
    <w:p w14:paraId="14DAAFFB" w14:textId="24DEB5E2" w:rsidR="00922C1D" w:rsidRDefault="005E7932" w:rsidP="004F5D21">
      <w:pPr>
        <w:widowControl/>
        <w:spacing w:line="360" w:lineRule="auto"/>
        <w:rPr>
          <w:rFonts w:eastAsia="Calibri"/>
          <w:sz w:val="26"/>
          <w:szCs w:val="26"/>
        </w:rPr>
      </w:pPr>
      <w:r>
        <w:rPr>
          <w:rFonts w:eastAsia="Calibri"/>
          <w:sz w:val="26"/>
          <w:szCs w:val="26"/>
        </w:rPr>
        <w:tab/>
      </w:r>
      <w:r>
        <w:rPr>
          <w:rFonts w:eastAsia="Calibri"/>
          <w:sz w:val="26"/>
          <w:szCs w:val="26"/>
        </w:rPr>
        <w:tab/>
      </w:r>
      <w:r w:rsidR="00321698">
        <w:rPr>
          <w:rFonts w:eastAsia="Calibri"/>
          <w:sz w:val="26"/>
          <w:szCs w:val="26"/>
        </w:rPr>
        <w:t xml:space="preserve">It is clear, based on the record in this proceeding, that the relief being sought by the Complainant in her Petition </w:t>
      </w:r>
      <w:r w:rsidR="004F3A03">
        <w:rPr>
          <w:rFonts w:eastAsia="Calibri"/>
          <w:sz w:val="26"/>
          <w:szCs w:val="26"/>
        </w:rPr>
        <w:t xml:space="preserve">to admit Dr. Marino’s testimony from three other proceedings in the instant proceeding </w:t>
      </w:r>
      <w:r w:rsidR="00321698">
        <w:rPr>
          <w:rFonts w:eastAsia="Calibri"/>
          <w:sz w:val="26"/>
          <w:szCs w:val="26"/>
        </w:rPr>
        <w:t>does not raise any new or novel arguments</w:t>
      </w:r>
      <w:r w:rsidR="0044239E">
        <w:rPr>
          <w:rFonts w:eastAsia="Calibri"/>
          <w:sz w:val="26"/>
          <w:szCs w:val="26"/>
        </w:rPr>
        <w:t xml:space="preserve"> because it is exactly the same relief that the Complainant previously sought during the hearings, in her Main Brief</w:t>
      </w:r>
      <w:r w:rsidR="00182583">
        <w:rPr>
          <w:rFonts w:eastAsia="Calibri"/>
          <w:sz w:val="26"/>
          <w:szCs w:val="26"/>
        </w:rPr>
        <w:t>,</w:t>
      </w:r>
      <w:r w:rsidR="0044239E">
        <w:rPr>
          <w:rFonts w:eastAsia="Calibri"/>
          <w:sz w:val="26"/>
          <w:szCs w:val="26"/>
        </w:rPr>
        <w:t xml:space="preserve"> and in her Exception</w:t>
      </w:r>
      <w:r w:rsidR="00390091">
        <w:rPr>
          <w:rFonts w:eastAsia="Calibri"/>
          <w:sz w:val="26"/>
          <w:szCs w:val="26"/>
        </w:rPr>
        <w:t xml:space="preserve"> No. 2 </w:t>
      </w:r>
      <w:r w:rsidR="0044239E">
        <w:rPr>
          <w:rFonts w:eastAsia="Calibri"/>
          <w:sz w:val="26"/>
          <w:szCs w:val="26"/>
        </w:rPr>
        <w:t>to the Initial Decision</w:t>
      </w:r>
      <w:r w:rsidR="00321698">
        <w:rPr>
          <w:rFonts w:eastAsia="Calibri"/>
          <w:sz w:val="26"/>
          <w:szCs w:val="26"/>
        </w:rPr>
        <w:t xml:space="preserve">.  </w:t>
      </w:r>
      <w:r w:rsidR="00B706EB">
        <w:rPr>
          <w:rFonts w:eastAsia="Calibri"/>
          <w:sz w:val="26"/>
          <w:szCs w:val="26"/>
        </w:rPr>
        <w:t xml:space="preserve">To the extent clarification </w:t>
      </w:r>
      <w:r w:rsidR="00150FC0">
        <w:rPr>
          <w:rFonts w:eastAsia="Calibri"/>
          <w:sz w:val="26"/>
          <w:szCs w:val="26"/>
        </w:rPr>
        <w:t xml:space="preserve">of our </w:t>
      </w:r>
      <w:r w:rsidR="00150FC0">
        <w:rPr>
          <w:rFonts w:eastAsia="Calibri"/>
          <w:i/>
          <w:sz w:val="26"/>
          <w:szCs w:val="26"/>
        </w:rPr>
        <w:t xml:space="preserve">June 2018 Order </w:t>
      </w:r>
      <w:r w:rsidR="00B706EB">
        <w:rPr>
          <w:rFonts w:eastAsia="Calibri"/>
          <w:sz w:val="26"/>
          <w:szCs w:val="26"/>
        </w:rPr>
        <w:t>is ne</w:t>
      </w:r>
      <w:r w:rsidR="00150FC0">
        <w:rPr>
          <w:rFonts w:eastAsia="Calibri"/>
          <w:sz w:val="26"/>
          <w:szCs w:val="26"/>
        </w:rPr>
        <w:t>cessary</w:t>
      </w:r>
      <w:r w:rsidR="00CE49AC">
        <w:rPr>
          <w:rFonts w:eastAsia="Calibri"/>
          <w:sz w:val="26"/>
          <w:szCs w:val="26"/>
        </w:rPr>
        <w:t xml:space="preserve"> to address the Complainant</w:t>
      </w:r>
      <w:r w:rsidR="00D94513">
        <w:rPr>
          <w:rFonts w:eastAsia="Calibri"/>
          <w:sz w:val="26"/>
          <w:szCs w:val="26"/>
        </w:rPr>
        <w:t>’</w:t>
      </w:r>
      <w:r w:rsidR="00390091">
        <w:rPr>
          <w:rFonts w:eastAsia="Calibri"/>
          <w:sz w:val="26"/>
          <w:szCs w:val="26"/>
        </w:rPr>
        <w:t>s</w:t>
      </w:r>
      <w:r w:rsidR="00CE49AC">
        <w:rPr>
          <w:rFonts w:eastAsia="Calibri"/>
          <w:sz w:val="26"/>
          <w:szCs w:val="26"/>
        </w:rPr>
        <w:t xml:space="preserve"> concern </w:t>
      </w:r>
      <w:r w:rsidR="0061146A">
        <w:rPr>
          <w:rFonts w:eastAsia="Calibri"/>
          <w:sz w:val="26"/>
          <w:szCs w:val="26"/>
        </w:rPr>
        <w:t xml:space="preserve">of </w:t>
      </w:r>
      <w:r w:rsidR="0061146A" w:rsidRPr="00390091">
        <w:rPr>
          <w:rFonts w:eastAsia="Calibri"/>
          <w:i/>
          <w:sz w:val="26"/>
          <w:szCs w:val="26"/>
        </w:rPr>
        <w:t>when</w:t>
      </w:r>
      <w:r w:rsidR="0061146A">
        <w:rPr>
          <w:rFonts w:eastAsia="Calibri"/>
          <w:sz w:val="26"/>
          <w:szCs w:val="26"/>
        </w:rPr>
        <w:t xml:space="preserve"> she requested the testimony be admitted, </w:t>
      </w:r>
      <w:r w:rsidR="00150FC0">
        <w:rPr>
          <w:rFonts w:eastAsia="Calibri"/>
          <w:sz w:val="26"/>
          <w:szCs w:val="26"/>
        </w:rPr>
        <w:t xml:space="preserve">we note that </w:t>
      </w:r>
      <w:r w:rsidR="009B71F7">
        <w:rPr>
          <w:rFonts w:eastAsia="Calibri"/>
          <w:sz w:val="26"/>
          <w:szCs w:val="26"/>
        </w:rPr>
        <w:t xml:space="preserve">our ruling to deny the Complainant’s Exception No. 2 was </w:t>
      </w:r>
      <w:r w:rsidR="0058528D">
        <w:rPr>
          <w:rFonts w:eastAsia="Calibri"/>
          <w:sz w:val="26"/>
          <w:szCs w:val="26"/>
        </w:rPr>
        <w:t xml:space="preserve">made </w:t>
      </w:r>
      <w:r w:rsidR="00B93D9F">
        <w:rPr>
          <w:rFonts w:eastAsia="Calibri"/>
          <w:sz w:val="26"/>
          <w:szCs w:val="26"/>
        </w:rPr>
        <w:t xml:space="preserve">primarily </w:t>
      </w:r>
      <w:r w:rsidR="0058528D">
        <w:rPr>
          <w:rFonts w:eastAsia="Calibri"/>
          <w:sz w:val="26"/>
          <w:szCs w:val="26"/>
        </w:rPr>
        <w:t xml:space="preserve">to preserve PECO’s due process rights </w:t>
      </w:r>
      <w:r w:rsidR="000F573E">
        <w:rPr>
          <w:rFonts w:eastAsia="Calibri"/>
          <w:sz w:val="26"/>
          <w:szCs w:val="26"/>
        </w:rPr>
        <w:t xml:space="preserve">because the admission of testimony </w:t>
      </w:r>
      <w:r w:rsidR="00B93D9F">
        <w:rPr>
          <w:rFonts w:eastAsia="Calibri"/>
          <w:sz w:val="26"/>
          <w:szCs w:val="26"/>
        </w:rPr>
        <w:t xml:space="preserve">requested by the Complainant </w:t>
      </w:r>
      <w:r w:rsidR="00AC1FB2" w:rsidRPr="00390091">
        <w:rPr>
          <w:rFonts w:eastAsia="Calibri"/>
          <w:i/>
          <w:sz w:val="26"/>
          <w:szCs w:val="26"/>
        </w:rPr>
        <w:t xml:space="preserve">during the </w:t>
      </w:r>
      <w:r w:rsidR="000F573E" w:rsidRPr="00390091">
        <w:rPr>
          <w:rFonts w:eastAsia="Calibri"/>
          <w:i/>
          <w:sz w:val="26"/>
          <w:szCs w:val="26"/>
        </w:rPr>
        <w:t>hearing</w:t>
      </w:r>
      <w:r w:rsidR="00AC1FB2" w:rsidRPr="00390091">
        <w:rPr>
          <w:rFonts w:eastAsia="Calibri"/>
          <w:i/>
          <w:sz w:val="26"/>
          <w:szCs w:val="26"/>
        </w:rPr>
        <w:t>, but</w:t>
      </w:r>
      <w:r w:rsidR="000F573E" w:rsidRPr="00390091">
        <w:rPr>
          <w:rFonts w:eastAsia="Calibri"/>
          <w:i/>
          <w:sz w:val="26"/>
          <w:szCs w:val="26"/>
        </w:rPr>
        <w:t xml:space="preserve"> after the </w:t>
      </w:r>
      <w:r w:rsidR="00AC1FB2" w:rsidRPr="00390091">
        <w:rPr>
          <w:rFonts w:eastAsia="Calibri"/>
          <w:i/>
          <w:sz w:val="26"/>
          <w:szCs w:val="26"/>
        </w:rPr>
        <w:t>deadline for the identification of expert witnesses</w:t>
      </w:r>
      <w:r w:rsidR="00B93D9F" w:rsidRPr="00390091">
        <w:rPr>
          <w:rFonts w:eastAsia="Calibri"/>
          <w:i/>
          <w:sz w:val="26"/>
          <w:szCs w:val="26"/>
        </w:rPr>
        <w:t xml:space="preserve"> had passed</w:t>
      </w:r>
      <w:r w:rsidR="00AC1FB2">
        <w:rPr>
          <w:rFonts w:eastAsia="Calibri"/>
          <w:sz w:val="26"/>
          <w:szCs w:val="26"/>
        </w:rPr>
        <w:t xml:space="preserve">, </w:t>
      </w:r>
      <w:r w:rsidR="00B93D9F">
        <w:rPr>
          <w:rFonts w:eastAsia="Calibri"/>
          <w:sz w:val="26"/>
          <w:szCs w:val="26"/>
        </w:rPr>
        <w:t>would have violated PECO’s due process rights</w:t>
      </w:r>
      <w:r w:rsidR="004857CA">
        <w:rPr>
          <w:rFonts w:eastAsia="Calibri"/>
          <w:sz w:val="26"/>
          <w:szCs w:val="26"/>
        </w:rPr>
        <w:t>, just as if the request were made after the hearing</w:t>
      </w:r>
      <w:r w:rsidR="00B93D9F">
        <w:rPr>
          <w:rFonts w:eastAsia="Calibri"/>
          <w:sz w:val="26"/>
          <w:szCs w:val="26"/>
        </w:rPr>
        <w:t>.</w:t>
      </w:r>
      <w:r w:rsidR="006B42E0">
        <w:rPr>
          <w:rFonts w:eastAsia="Calibri"/>
          <w:sz w:val="26"/>
          <w:szCs w:val="26"/>
        </w:rPr>
        <w:t xml:space="preserve">  </w:t>
      </w:r>
      <w:r w:rsidR="00922C1D">
        <w:rPr>
          <w:rFonts w:eastAsia="Calibri"/>
          <w:sz w:val="26"/>
          <w:szCs w:val="26"/>
        </w:rPr>
        <w:t>W</w:t>
      </w:r>
      <w:r w:rsidR="00355C83">
        <w:rPr>
          <w:rFonts w:eastAsia="Calibri"/>
          <w:sz w:val="26"/>
          <w:szCs w:val="26"/>
        </w:rPr>
        <w:t>e find that the ALJ properly exercised her discretion in excluding Dr.</w:t>
      </w:r>
      <w:r w:rsidR="007C5AAF">
        <w:rPr>
          <w:rFonts w:eastAsia="Calibri"/>
          <w:sz w:val="26"/>
          <w:szCs w:val="26"/>
        </w:rPr>
        <w:t> </w:t>
      </w:r>
      <w:r w:rsidR="00355C83">
        <w:rPr>
          <w:rFonts w:eastAsia="Calibri"/>
          <w:sz w:val="26"/>
          <w:szCs w:val="26"/>
        </w:rPr>
        <w:t xml:space="preserve">Marino’s testimony from the record because the deadline for designating expert witnesses </w:t>
      </w:r>
      <w:r w:rsidR="004A48E2">
        <w:rPr>
          <w:rFonts w:eastAsia="Calibri"/>
          <w:sz w:val="26"/>
          <w:szCs w:val="26"/>
        </w:rPr>
        <w:t>had long expired, and the Complainant timely identified only one expert witness, Dr. Talmor, on August 2, 2016.  When the Complainant attempted to introduce Dr.</w:t>
      </w:r>
      <w:r w:rsidR="0034457E">
        <w:rPr>
          <w:rFonts w:eastAsia="Calibri"/>
          <w:sz w:val="26"/>
          <w:szCs w:val="26"/>
        </w:rPr>
        <w:t> </w:t>
      </w:r>
      <w:r w:rsidR="004A48E2">
        <w:rPr>
          <w:rFonts w:eastAsia="Calibri"/>
          <w:sz w:val="26"/>
          <w:szCs w:val="26"/>
        </w:rPr>
        <w:t xml:space="preserve">Marino’s testimony for the first time during the hearing, PECO </w:t>
      </w:r>
      <w:r w:rsidR="001C35BF">
        <w:rPr>
          <w:rFonts w:eastAsia="Calibri"/>
          <w:sz w:val="26"/>
          <w:szCs w:val="26"/>
        </w:rPr>
        <w:t>was not afforded</w:t>
      </w:r>
      <w:r w:rsidR="004A48E2">
        <w:rPr>
          <w:rFonts w:eastAsia="Calibri"/>
          <w:sz w:val="26"/>
          <w:szCs w:val="26"/>
        </w:rPr>
        <w:t xml:space="preserve"> adequate time prior to the hearing to conduct discovery or to prepare for cross-</w:t>
      </w:r>
      <w:r w:rsidR="004A48E2">
        <w:rPr>
          <w:rFonts w:eastAsia="Calibri"/>
          <w:sz w:val="26"/>
          <w:szCs w:val="26"/>
        </w:rPr>
        <w:lastRenderedPageBreak/>
        <w:t>examination regarding Dr. Marino’s testimony as it applied to the Complainant in this proceeding.</w:t>
      </w:r>
    </w:p>
    <w:p w14:paraId="56EBEACF" w14:textId="77777777" w:rsidR="00922C1D" w:rsidRDefault="00922C1D" w:rsidP="004F5D21">
      <w:pPr>
        <w:widowControl/>
        <w:spacing w:line="360" w:lineRule="auto"/>
        <w:rPr>
          <w:rFonts w:eastAsia="Calibri"/>
          <w:sz w:val="26"/>
          <w:szCs w:val="26"/>
        </w:rPr>
      </w:pPr>
    </w:p>
    <w:p w14:paraId="0AAC947F" w14:textId="49B97C17" w:rsidR="000C109E" w:rsidRDefault="00922C1D" w:rsidP="004F5D21">
      <w:pPr>
        <w:widowControl/>
        <w:spacing w:line="360" w:lineRule="auto"/>
        <w:rPr>
          <w:rFonts w:eastAsia="Calibri"/>
          <w:sz w:val="26"/>
          <w:szCs w:val="26"/>
        </w:rPr>
      </w:pPr>
      <w:r>
        <w:rPr>
          <w:rFonts w:eastAsia="Calibri"/>
          <w:sz w:val="26"/>
          <w:szCs w:val="26"/>
        </w:rPr>
        <w:tab/>
      </w:r>
      <w:r>
        <w:rPr>
          <w:rFonts w:eastAsia="Calibri"/>
          <w:sz w:val="26"/>
          <w:szCs w:val="26"/>
        </w:rPr>
        <w:tab/>
        <w:t xml:space="preserve">While it is not entirely clear from the Complainant’s Petition which portion of the </w:t>
      </w:r>
      <w:bookmarkStart w:id="6" w:name="_Hlk2598492"/>
      <w:r w:rsidRPr="00273F57">
        <w:rPr>
          <w:rFonts w:eastAsia="Calibri"/>
          <w:i/>
          <w:sz w:val="26"/>
          <w:szCs w:val="26"/>
        </w:rPr>
        <w:t>Frompovich Opinion and Order</w:t>
      </w:r>
      <w:r>
        <w:rPr>
          <w:rFonts w:eastAsia="Calibri"/>
          <w:sz w:val="26"/>
          <w:szCs w:val="26"/>
        </w:rPr>
        <w:t xml:space="preserve"> </w:t>
      </w:r>
      <w:bookmarkEnd w:id="6"/>
      <w:r>
        <w:rPr>
          <w:rFonts w:eastAsia="Calibri"/>
          <w:sz w:val="26"/>
          <w:szCs w:val="26"/>
        </w:rPr>
        <w:t>she is relying on, it appears that the Complainant is discussing page</w:t>
      </w:r>
      <w:r w:rsidR="0034457E">
        <w:rPr>
          <w:rFonts w:eastAsia="Calibri"/>
          <w:sz w:val="26"/>
          <w:szCs w:val="26"/>
        </w:rPr>
        <w:t>s</w:t>
      </w:r>
      <w:r>
        <w:rPr>
          <w:rFonts w:eastAsia="Calibri"/>
          <w:sz w:val="26"/>
          <w:szCs w:val="26"/>
        </w:rPr>
        <w:t xml:space="preserve"> 38-39 of that Order regarding authentication of breast cancer studies under Pa. R.E. Rule 901.  </w:t>
      </w:r>
      <w:r w:rsidR="00497D64">
        <w:rPr>
          <w:rFonts w:eastAsia="Calibri"/>
          <w:sz w:val="26"/>
          <w:szCs w:val="26"/>
        </w:rPr>
        <w:t xml:space="preserve">In this case, Dr. Marino’s testimony was excluded based on timing, rather than authentication, and there is no indication that the discussion </w:t>
      </w:r>
      <w:r w:rsidR="0034457E">
        <w:rPr>
          <w:rFonts w:eastAsia="Calibri"/>
          <w:sz w:val="26"/>
          <w:szCs w:val="26"/>
        </w:rPr>
        <w:t xml:space="preserve">in </w:t>
      </w:r>
      <w:r w:rsidR="00497D64">
        <w:rPr>
          <w:rFonts w:eastAsia="Calibri"/>
          <w:sz w:val="26"/>
          <w:szCs w:val="26"/>
        </w:rPr>
        <w:t xml:space="preserve">the  </w:t>
      </w:r>
      <w:r w:rsidR="00497D64" w:rsidRPr="0034457E">
        <w:rPr>
          <w:rFonts w:eastAsia="Calibri"/>
          <w:i/>
          <w:sz w:val="26"/>
          <w:szCs w:val="26"/>
        </w:rPr>
        <w:t>Frompovich Opinion and Order</w:t>
      </w:r>
      <w:r w:rsidR="00497D64">
        <w:rPr>
          <w:rFonts w:eastAsia="Calibri"/>
          <w:i/>
          <w:sz w:val="26"/>
          <w:szCs w:val="26"/>
        </w:rPr>
        <w:t xml:space="preserve"> </w:t>
      </w:r>
      <w:r w:rsidR="00497D64">
        <w:rPr>
          <w:rFonts w:eastAsia="Calibri"/>
          <w:sz w:val="26"/>
          <w:szCs w:val="26"/>
        </w:rPr>
        <w:t xml:space="preserve">would constitute grounds for reconsideration in this case.  Ultimately, in the </w:t>
      </w:r>
      <w:r w:rsidR="00497D64" w:rsidRPr="00273F57">
        <w:rPr>
          <w:rFonts w:eastAsia="Calibri"/>
          <w:i/>
          <w:sz w:val="26"/>
          <w:szCs w:val="26"/>
        </w:rPr>
        <w:t>Frompovich Opinion and Order</w:t>
      </w:r>
      <w:r w:rsidR="00497D64">
        <w:rPr>
          <w:rFonts w:eastAsia="Calibri"/>
          <w:sz w:val="26"/>
          <w:szCs w:val="26"/>
        </w:rPr>
        <w:t xml:space="preserve">, </w:t>
      </w:r>
      <w:r w:rsidR="0034457E">
        <w:rPr>
          <w:rFonts w:eastAsia="Calibri"/>
          <w:sz w:val="26"/>
          <w:szCs w:val="26"/>
        </w:rPr>
        <w:t>we</w:t>
      </w:r>
      <w:r w:rsidR="00497D64">
        <w:rPr>
          <w:rFonts w:eastAsia="Calibri"/>
          <w:sz w:val="26"/>
          <w:szCs w:val="26"/>
        </w:rPr>
        <w:t xml:space="preserve"> </w:t>
      </w:r>
      <w:r w:rsidR="00C91047">
        <w:rPr>
          <w:rFonts w:eastAsia="Calibri"/>
          <w:sz w:val="26"/>
          <w:szCs w:val="26"/>
        </w:rPr>
        <w:t>did not admit the breast cancer studies in that case and found the studies constituted uncorroborated hearsay.</w:t>
      </w:r>
      <w:r w:rsidR="00497D64">
        <w:rPr>
          <w:rFonts w:eastAsia="Calibri"/>
          <w:sz w:val="26"/>
          <w:szCs w:val="26"/>
        </w:rPr>
        <w:t xml:space="preserve">  </w:t>
      </w:r>
      <w:r w:rsidR="00A25147">
        <w:rPr>
          <w:rFonts w:eastAsia="Calibri"/>
          <w:sz w:val="26"/>
          <w:szCs w:val="26"/>
        </w:rPr>
        <w:t>Accordingly,</w:t>
      </w:r>
      <w:r w:rsidR="00A61DB1">
        <w:rPr>
          <w:rFonts w:eastAsia="Calibri"/>
          <w:sz w:val="26"/>
          <w:szCs w:val="26"/>
        </w:rPr>
        <w:t xml:space="preserve">  </w:t>
      </w:r>
      <w:r w:rsidR="00C91047">
        <w:rPr>
          <w:rFonts w:eastAsia="Calibri"/>
          <w:sz w:val="26"/>
          <w:szCs w:val="26"/>
        </w:rPr>
        <w:t>n</w:t>
      </w:r>
      <w:r w:rsidR="00A61DB1">
        <w:rPr>
          <w:rFonts w:eastAsia="Calibri"/>
          <w:sz w:val="26"/>
          <w:szCs w:val="26"/>
        </w:rPr>
        <w:t xml:space="preserve">othing in the </w:t>
      </w:r>
      <w:r w:rsidR="00A61DB1" w:rsidRPr="00273F57">
        <w:rPr>
          <w:rFonts w:eastAsia="Calibri"/>
          <w:i/>
          <w:sz w:val="26"/>
          <w:szCs w:val="26"/>
        </w:rPr>
        <w:t>Frompovich Opinion and Order</w:t>
      </w:r>
      <w:r w:rsidR="00A61DB1">
        <w:rPr>
          <w:rFonts w:eastAsia="Calibri"/>
          <w:sz w:val="26"/>
          <w:szCs w:val="26"/>
        </w:rPr>
        <w:t xml:space="preserve"> would correct the due process issue </w:t>
      </w:r>
      <w:r w:rsidR="008A22FA">
        <w:rPr>
          <w:rFonts w:eastAsia="Calibri"/>
          <w:sz w:val="26"/>
          <w:szCs w:val="26"/>
        </w:rPr>
        <w:t>in this case</w:t>
      </w:r>
      <w:r w:rsidR="00A61DB1">
        <w:rPr>
          <w:rFonts w:eastAsia="Calibri"/>
          <w:sz w:val="26"/>
          <w:szCs w:val="26"/>
        </w:rPr>
        <w:t xml:space="preserve"> </w:t>
      </w:r>
      <w:r w:rsidR="008A22FA">
        <w:rPr>
          <w:rFonts w:eastAsia="Calibri"/>
          <w:sz w:val="26"/>
          <w:szCs w:val="26"/>
        </w:rPr>
        <w:t>related to</w:t>
      </w:r>
      <w:r w:rsidR="00A61DB1">
        <w:rPr>
          <w:rFonts w:eastAsia="Calibri"/>
          <w:sz w:val="26"/>
          <w:szCs w:val="26"/>
        </w:rPr>
        <w:t xml:space="preserve"> the admission of Dr. Marino’s testimony.</w:t>
      </w:r>
    </w:p>
    <w:p w14:paraId="63708D5A" w14:textId="58F48D75" w:rsidR="000C109E" w:rsidRDefault="000C109E" w:rsidP="004F5D21">
      <w:pPr>
        <w:widowControl/>
        <w:spacing w:line="360" w:lineRule="auto"/>
        <w:rPr>
          <w:rFonts w:eastAsia="Calibri"/>
          <w:sz w:val="26"/>
          <w:szCs w:val="26"/>
        </w:rPr>
      </w:pPr>
    </w:p>
    <w:p w14:paraId="1FEEAF35" w14:textId="4315DE6E" w:rsidR="00314356" w:rsidRPr="0030502E" w:rsidRDefault="0030502E" w:rsidP="00F308DF">
      <w:pPr>
        <w:keepNext/>
        <w:keepLines/>
        <w:widowControl/>
        <w:ind w:left="1440" w:hanging="720"/>
        <w:rPr>
          <w:rFonts w:eastAsia="Calibri"/>
          <w:b/>
          <w:sz w:val="26"/>
          <w:szCs w:val="26"/>
        </w:rPr>
      </w:pPr>
      <w:r>
        <w:rPr>
          <w:rFonts w:eastAsia="Calibri"/>
          <w:b/>
          <w:sz w:val="26"/>
          <w:szCs w:val="26"/>
        </w:rPr>
        <w:t>6.</w:t>
      </w:r>
      <w:r>
        <w:rPr>
          <w:rFonts w:eastAsia="Calibri"/>
          <w:b/>
          <w:sz w:val="26"/>
          <w:szCs w:val="26"/>
        </w:rPr>
        <w:tab/>
      </w:r>
      <w:r w:rsidR="00F308DF">
        <w:rPr>
          <w:rFonts w:eastAsia="Calibri"/>
          <w:b/>
          <w:sz w:val="26"/>
          <w:szCs w:val="26"/>
        </w:rPr>
        <w:t xml:space="preserve">Recent Commission Decisions in </w:t>
      </w:r>
      <w:r w:rsidR="00314356" w:rsidRPr="0030502E">
        <w:rPr>
          <w:rFonts w:eastAsia="Calibri"/>
          <w:b/>
          <w:sz w:val="26"/>
          <w:szCs w:val="26"/>
        </w:rPr>
        <w:t>S</w:t>
      </w:r>
      <w:r w:rsidR="00314356" w:rsidRPr="0030502E">
        <w:rPr>
          <w:rFonts w:eastAsia="Calibri"/>
          <w:b/>
          <w:i/>
          <w:sz w:val="26"/>
          <w:szCs w:val="26"/>
        </w:rPr>
        <w:t xml:space="preserve">enator Dinniman v. Sunoco </w:t>
      </w:r>
      <w:r w:rsidR="00F308DF" w:rsidRPr="00F308DF">
        <w:rPr>
          <w:rFonts w:eastAsia="Calibri"/>
          <w:b/>
          <w:sz w:val="26"/>
          <w:szCs w:val="26"/>
        </w:rPr>
        <w:t>and</w:t>
      </w:r>
      <w:r w:rsidR="00F308DF">
        <w:rPr>
          <w:rFonts w:eastAsia="Calibri"/>
          <w:b/>
          <w:i/>
          <w:sz w:val="26"/>
          <w:szCs w:val="26"/>
        </w:rPr>
        <w:t xml:space="preserve"> Mattu v. West Penn Power Company</w:t>
      </w:r>
    </w:p>
    <w:p w14:paraId="22C4478B" w14:textId="090D5F40" w:rsidR="004F5D21" w:rsidRDefault="004F5D21" w:rsidP="0001387F">
      <w:pPr>
        <w:keepNext/>
        <w:keepLines/>
        <w:widowControl/>
        <w:spacing w:line="360" w:lineRule="auto"/>
        <w:rPr>
          <w:rFonts w:eastAsia="Calibri"/>
          <w:sz w:val="26"/>
          <w:szCs w:val="26"/>
        </w:rPr>
      </w:pPr>
    </w:p>
    <w:p w14:paraId="4448A074" w14:textId="77777777" w:rsidR="00345DC6" w:rsidRPr="002C63AE" w:rsidRDefault="00345DC6" w:rsidP="00345DC6">
      <w:pPr>
        <w:keepNext/>
        <w:keepLines/>
        <w:widowControl/>
        <w:spacing w:line="360" w:lineRule="auto"/>
        <w:rPr>
          <w:rFonts w:eastAsia="Calibri"/>
          <w:b/>
          <w:sz w:val="26"/>
          <w:szCs w:val="26"/>
        </w:rPr>
      </w:pPr>
      <w:r w:rsidRPr="002C63AE">
        <w:rPr>
          <w:rFonts w:eastAsia="Calibri"/>
          <w:b/>
          <w:sz w:val="26"/>
          <w:szCs w:val="26"/>
        </w:rPr>
        <w:tab/>
      </w:r>
      <w:r w:rsidRPr="002C63AE">
        <w:rPr>
          <w:rFonts w:eastAsia="Calibri"/>
          <w:b/>
          <w:sz w:val="26"/>
          <w:szCs w:val="26"/>
        </w:rPr>
        <w:tab/>
      </w:r>
      <w:r>
        <w:rPr>
          <w:rFonts w:eastAsia="Calibri"/>
          <w:b/>
          <w:sz w:val="26"/>
          <w:szCs w:val="26"/>
        </w:rPr>
        <w:t>a.</w:t>
      </w:r>
      <w:r>
        <w:rPr>
          <w:rFonts w:eastAsia="Calibri"/>
          <w:b/>
          <w:sz w:val="26"/>
          <w:szCs w:val="26"/>
        </w:rPr>
        <w:tab/>
        <w:t xml:space="preserve">The </w:t>
      </w:r>
      <w:r w:rsidRPr="002C63AE">
        <w:rPr>
          <w:rFonts w:eastAsia="Calibri"/>
          <w:b/>
          <w:sz w:val="26"/>
          <w:szCs w:val="26"/>
        </w:rPr>
        <w:t>Petition</w:t>
      </w:r>
    </w:p>
    <w:p w14:paraId="610BD3B8" w14:textId="1DC61FE6" w:rsidR="00345DC6" w:rsidRDefault="00345DC6" w:rsidP="0001387F">
      <w:pPr>
        <w:keepNext/>
        <w:keepLines/>
        <w:widowControl/>
        <w:spacing w:line="360" w:lineRule="auto"/>
        <w:rPr>
          <w:rFonts w:eastAsia="Calibri"/>
          <w:sz w:val="26"/>
          <w:szCs w:val="26"/>
        </w:rPr>
      </w:pPr>
    </w:p>
    <w:p w14:paraId="38732D04" w14:textId="0B7E0C16" w:rsidR="00292EF1" w:rsidRPr="00B62157" w:rsidRDefault="004F5D21" w:rsidP="004F5D21">
      <w:pPr>
        <w:widowControl/>
        <w:spacing w:line="360" w:lineRule="auto"/>
        <w:rPr>
          <w:rFonts w:eastAsia="Calibri"/>
          <w:sz w:val="26"/>
          <w:szCs w:val="26"/>
        </w:rPr>
      </w:pPr>
      <w:r>
        <w:rPr>
          <w:rFonts w:eastAsia="Calibri"/>
          <w:sz w:val="26"/>
          <w:szCs w:val="26"/>
        </w:rPr>
        <w:tab/>
      </w:r>
      <w:r>
        <w:rPr>
          <w:rFonts w:eastAsia="Calibri"/>
          <w:sz w:val="26"/>
          <w:szCs w:val="26"/>
        </w:rPr>
        <w:tab/>
        <w:t xml:space="preserve">The Complainant avers </w:t>
      </w:r>
      <w:r w:rsidR="00227144">
        <w:rPr>
          <w:rFonts w:eastAsia="Calibri"/>
          <w:sz w:val="26"/>
          <w:szCs w:val="26"/>
        </w:rPr>
        <w:t xml:space="preserve">in her Petition </w:t>
      </w:r>
      <w:r>
        <w:rPr>
          <w:rFonts w:eastAsia="Calibri"/>
          <w:sz w:val="26"/>
          <w:szCs w:val="26"/>
        </w:rPr>
        <w:t xml:space="preserve">that the Commission’s recent decisions </w:t>
      </w:r>
      <w:r w:rsidR="002F19A2">
        <w:rPr>
          <w:rFonts w:eastAsia="Calibri"/>
          <w:sz w:val="26"/>
          <w:szCs w:val="26"/>
        </w:rPr>
        <w:t xml:space="preserve">that were made </w:t>
      </w:r>
      <w:r>
        <w:rPr>
          <w:rFonts w:eastAsia="Calibri"/>
          <w:sz w:val="26"/>
          <w:szCs w:val="26"/>
        </w:rPr>
        <w:t>in</w:t>
      </w:r>
      <w:r w:rsidR="00F308DF">
        <w:rPr>
          <w:rFonts w:eastAsia="Calibri"/>
          <w:sz w:val="26"/>
          <w:szCs w:val="26"/>
        </w:rPr>
        <w:t xml:space="preserve"> the Sunoco Mariner pipeline safety case in</w:t>
      </w:r>
      <w:r>
        <w:rPr>
          <w:rFonts w:eastAsia="Calibri"/>
          <w:sz w:val="26"/>
          <w:szCs w:val="26"/>
        </w:rPr>
        <w:t xml:space="preserve"> </w:t>
      </w:r>
      <w:r w:rsidR="00465A7C" w:rsidRPr="00465A7C">
        <w:rPr>
          <w:rFonts w:eastAsia="Calibri"/>
          <w:i/>
          <w:sz w:val="26"/>
          <w:szCs w:val="26"/>
        </w:rPr>
        <w:t xml:space="preserve">Dinniman v. </w:t>
      </w:r>
      <w:r w:rsidRPr="00465A7C">
        <w:rPr>
          <w:rFonts w:eastAsia="Calibri"/>
          <w:i/>
          <w:sz w:val="26"/>
          <w:szCs w:val="26"/>
        </w:rPr>
        <w:t xml:space="preserve">Sunoco </w:t>
      </w:r>
      <w:r w:rsidR="00465A7C" w:rsidRPr="00465A7C">
        <w:rPr>
          <w:rFonts w:eastAsia="Calibri"/>
          <w:i/>
          <w:sz w:val="26"/>
          <w:szCs w:val="26"/>
        </w:rPr>
        <w:t>P</w:t>
      </w:r>
      <w:r w:rsidRPr="00465A7C">
        <w:rPr>
          <w:rFonts w:eastAsia="Calibri"/>
          <w:i/>
          <w:sz w:val="26"/>
          <w:szCs w:val="26"/>
        </w:rPr>
        <w:t>ipeline</w:t>
      </w:r>
      <w:r w:rsidR="00730293">
        <w:rPr>
          <w:rFonts w:eastAsia="Calibri"/>
          <w:sz w:val="26"/>
          <w:szCs w:val="26"/>
        </w:rPr>
        <w:t xml:space="preserve"> (Docket Nos. P</w:t>
      </w:r>
      <w:r w:rsidR="00465A7C">
        <w:rPr>
          <w:rFonts w:eastAsia="Calibri"/>
          <w:sz w:val="26"/>
          <w:szCs w:val="26"/>
        </w:rPr>
        <w:t>-2018-3001453</w:t>
      </w:r>
      <w:r w:rsidR="00730293">
        <w:rPr>
          <w:rFonts w:eastAsia="Calibri"/>
          <w:sz w:val="26"/>
          <w:szCs w:val="26"/>
        </w:rPr>
        <w:t xml:space="preserve"> and </w:t>
      </w:r>
      <w:r w:rsidR="00465A7C">
        <w:rPr>
          <w:rFonts w:eastAsia="Calibri"/>
          <w:sz w:val="26"/>
          <w:szCs w:val="26"/>
        </w:rPr>
        <w:t>C-2018-3001451</w:t>
      </w:r>
      <w:r w:rsidR="00730293">
        <w:rPr>
          <w:rFonts w:eastAsia="Calibri"/>
          <w:sz w:val="26"/>
          <w:szCs w:val="26"/>
        </w:rPr>
        <w:t>)</w:t>
      </w:r>
      <w:r>
        <w:rPr>
          <w:rFonts w:eastAsia="Calibri"/>
          <w:sz w:val="26"/>
          <w:szCs w:val="26"/>
        </w:rPr>
        <w:t xml:space="preserve"> </w:t>
      </w:r>
      <w:r w:rsidR="00F308DF">
        <w:rPr>
          <w:rFonts w:eastAsia="Calibri"/>
          <w:sz w:val="26"/>
          <w:szCs w:val="26"/>
        </w:rPr>
        <w:t>and in</w:t>
      </w:r>
      <w:r w:rsidR="00292EF1">
        <w:rPr>
          <w:rFonts w:eastAsia="Calibri"/>
          <w:sz w:val="26"/>
          <w:szCs w:val="26"/>
        </w:rPr>
        <w:t xml:space="preserve"> the vegetative management safety case in</w:t>
      </w:r>
      <w:r w:rsidR="00F308DF">
        <w:rPr>
          <w:rFonts w:eastAsia="Calibri"/>
          <w:sz w:val="26"/>
          <w:szCs w:val="26"/>
        </w:rPr>
        <w:t xml:space="preserve"> </w:t>
      </w:r>
      <w:r w:rsidR="00F308DF" w:rsidRPr="00F308DF">
        <w:rPr>
          <w:rFonts w:eastAsia="Calibri"/>
          <w:i/>
          <w:sz w:val="26"/>
          <w:szCs w:val="26"/>
        </w:rPr>
        <w:t>Mattu v. West Penn Power Company</w:t>
      </w:r>
      <w:r w:rsidR="00F308DF">
        <w:rPr>
          <w:rFonts w:eastAsia="Calibri"/>
          <w:sz w:val="26"/>
          <w:szCs w:val="26"/>
        </w:rPr>
        <w:t xml:space="preserve"> (Docket No. </w:t>
      </w:r>
      <w:r w:rsidR="00F308DF" w:rsidRPr="00F661C1">
        <w:rPr>
          <w:sz w:val="26"/>
          <w:szCs w:val="26"/>
        </w:rPr>
        <w:t>C-2016-2547322</w:t>
      </w:r>
      <w:r w:rsidR="00F308DF">
        <w:rPr>
          <w:sz w:val="26"/>
          <w:szCs w:val="26"/>
        </w:rPr>
        <w:t>)</w:t>
      </w:r>
      <w:r w:rsidR="00292EF1">
        <w:rPr>
          <w:rStyle w:val="FootnoteReference"/>
          <w:rFonts w:eastAsia="Calibri"/>
          <w:sz w:val="26"/>
          <w:szCs w:val="26"/>
        </w:rPr>
        <w:footnoteReference w:id="17"/>
      </w:r>
      <w:r w:rsidR="00292EF1">
        <w:rPr>
          <w:rFonts w:eastAsia="Calibri"/>
          <w:sz w:val="26"/>
          <w:szCs w:val="26"/>
        </w:rPr>
        <w:t xml:space="preserve"> </w:t>
      </w:r>
      <w:r w:rsidR="00F308DF">
        <w:rPr>
          <w:sz w:val="26"/>
          <w:szCs w:val="26"/>
        </w:rPr>
        <w:t>have par</w:t>
      </w:r>
      <w:r w:rsidR="00292EF1">
        <w:rPr>
          <w:sz w:val="26"/>
          <w:szCs w:val="26"/>
        </w:rPr>
        <w:t xml:space="preserve">allels with her case but that there are </w:t>
      </w:r>
      <w:r w:rsidR="00742F12">
        <w:rPr>
          <w:sz w:val="26"/>
          <w:szCs w:val="26"/>
        </w:rPr>
        <w:t xml:space="preserve">also </w:t>
      </w:r>
      <w:r w:rsidR="00292EF1">
        <w:rPr>
          <w:sz w:val="26"/>
          <w:szCs w:val="26"/>
        </w:rPr>
        <w:t xml:space="preserve">important differences.  </w:t>
      </w:r>
      <w:r>
        <w:rPr>
          <w:rFonts w:eastAsia="Calibri"/>
          <w:sz w:val="26"/>
          <w:szCs w:val="26"/>
        </w:rPr>
        <w:t>Petition at 48.</w:t>
      </w:r>
      <w:bookmarkStart w:id="7" w:name="_Hlk1059801"/>
      <w:r w:rsidR="00292EF1">
        <w:rPr>
          <w:rFonts w:eastAsia="Calibri"/>
          <w:sz w:val="26"/>
          <w:szCs w:val="26"/>
        </w:rPr>
        <w:t xml:space="preserve">  The Complainant explains that the</w:t>
      </w:r>
      <w:r w:rsidR="00B62157">
        <w:rPr>
          <w:rFonts w:eastAsia="Calibri"/>
          <w:sz w:val="26"/>
          <w:szCs w:val="26"/>
        </w:rPr>
        <w:t xml:space="preserve">se cases are similar in that the </w:t>
      </w:r>
      <w:r w:rsidR="00292EF1">
        <w:rPr>
          <w:rFonts w:eastAsia="Calibri"/>
          <w:sz w:val="26"/>
          <w:szCs w:val="26"/>
        </w:rPr>
        <w:t>Commission’s review</w:t>
      </w:r>
      <w:r w:rsidR="00B62157">
        <w:rPr>
          <w:rFonts w:eastAsia="Calibri"/>
          <w:sz w:val="26"/>
          <w:szCs w:val="26"/>
        </w:rPr>
        <w:t xml:space="preserve"> </w:t>
      </w:r>
      <w:r w:rsidR="00292EF1">
        <w:rPr>
          <w:rFonts w:eastAsia="Calibri"/>
          <w:sz w:val="26"/>
          <w:szCs w:val="26"/>
        </w:rPr>
        <w:t>involved whether the utilities have followed</w:t>
      </w:r>
      <w:r w:rsidR="00B62157">
        <w:rPr>
          <w:rFonts w:eastAsia="Calibri"/>
          <w:sz w:val="26"/>
          <w:szCs w:val="26"/>
        </w:rPr>
        <w:t xml:space="preserve"> the Commission’s regulations.  The differences, according to the Complainant, is that in </w:t>
      </w:r>
      <w:r w:rsidR="00B62157" w:rsidRPr="00465A7C">
        <w:rPr>
          <w:rFonts w:eastAsia="Calibri"/>
          <w:i/>
          <w:sz w:val="26"/>
          <w:szCs w:val="26"/>
        </w:rPr>
        <w:t xml:space="preserve">Dinniman v. </w:t>
      </w:r>
      <w:r w:rsidR="00B62157" w:rsidRPr="00465A7C">
        <w:rPr>
          <w:rFonts w:eastAsia="Calibri"/>
          <w:i/>
          <w:sz w:val="26"/>
          <w:szCs w:val="26"/>
        </w:rPr>
        <w:lastRenderedPageBreak/>
        <w:t>Sunoco Pipeline</w:t>
      </w:r>
      <w:r w:rsidR="00B62157">
        <w:rPr>
          <w:rFonts w:eastAsia="Calibri"/>
          <w:sz w:val="26"/>
          <w:szCs w:val="26"/>
        </w:rPr>
        <w:t xml:space="preserve"> homeowners were provided with funding to hook up to public water when their wells were poisoned</w:t>
      </w:r>
      <w:r w:rsidR="0019576E">
        <w:rPr>
          <w:rFonts w:eastAsia="Calibri"/>
          <w:sz w:val="26"/>
          <w:szCs w:val="26"/>
        </w:rPr>
        <w:t>,</w:t>
      </w:r>
      <w:r w:rsidR="00B62157">
        <w:rPr>
          <w:rFonts w:eastAsia="Calibri"/>
          <w:sz w:val="26"/>
          <w:szCs w:val="26"/>
        </w:rPr>
        <w:t xml:space="preserve"> and Sunoco relocated homeowners and filled the holes in homeowners’ yards with cement as a result of cave-ins caused by the construction.</w:t>
      </w:r>
      <w:r w:rsidR="0019576E">
        <w:rPr>
          <w:rFonts w:eastAsia="Calibri"/>
          <w:sz w:val="26"/>
          <w:szCs w:val="26"/>
        </w:rPr>
        <w:t xml:space="preserve">  In </w:t>
      </w:r>
      <w:r w:rsidR="00B62157" w:rsidRPr="00B62157">
        <w:rPr>
          <w:rFonts w:eastAsia="Calibri"/>
          <w:i/>
          <w:sz w:val="26"/>
          <w:szCs w:val="26"/>
        </w:rPr>
        <w:t>Mattu v. West Penn Power Company</w:t>
      </w:r>
      <w:r w:rsidR="00B62157">
        <w:rPr>
          <w:rFonts w:eastAsia="Calibri"/>
          <w:sz w:val="26"/>
          <w:szCs w:val="26"/>
        </w:rPr>
        <w:t xml:space="preserve">, the </w:t>
      </w:r>
      <w:r w:rsidR="0019576E">
        <w:rPr>
          <w:rFonts w:eastAsia="Calibri"/>
          <w:sz w:val="26"/>
          <w:szCs w:val="26"/>
        </w:rPr>
        <w:t xml:space="preserve">Complainant avers that even though the utility followed all the </w:t>
      </w:r>
      <w:r w:rsidR="00B62157">
        <w:rPr>
          <w:rFonts w:eastAsia="Calibri"/>
          <w:sz w:val="26"/>
          <w:szCs w:val="26"/>
        </w:rPr>
        <w:t>Commission</w:t>
      </w:r>
      <w:r w:rsidR="0019576E">
        <w:rPr>
          <w:rFonts w:eastAsia="Calibri"/>
          <w:sz w:val="26"/>
          <w:szCs w:val="26"/>
        </w:rPr>
        <w:t>’s specifications for application of herbicides, the Commission ruled that the application of herbicide</w:t>
      </w:r>
      <w:r w:rsidR="00D07643">
        <w:rPr>
          <w:rFonts w:eastAsia="Calibri"/>
          <w:sz w:val="26"/>
          <w:szCs w:val="26"/>
        </w:rPr>
        <w:t>s</w:t>
      </w:r>
      <w:r w:rsidR="0019576E">
        <w:rPr>
          <w:rFonts w:eastAsia="Calibri"/>
          <w:sz w:val="26"/>
          <w:szCs w:val="26"/>
        </w:rPr>
        <w:t xml:space="preserve"> so close to Mr. Mattu’s well posed a danger which would cause irreversible harm to Mr. Mattu’s family and the resale value of his home if </w:t>
      </w:r>
      <w:r w:rsidR="00D07643">
        <w:rPr>
          <w:rFonts w:eastAsia="Calibri"/>
          <w:sz w:val="26"/>
          <w:szCs w:val="26"/>
        </w:rPr>
        <w:t>t</w:t>
      </w:r>
      <w:r w:rsidR="0019576E">
        <w:rPr>
          <w:rFonts w:eastAsia="Calibri"/>
          <w:sz w:val="26"/>
          <w:szCs w:val="26"/>
        </w:rPr>
        <w:t>he wells were affected because there is no water hookup in his vicinity.</w:t>
      </w:r>
      <w:r w:rsidR="00B62157">
        <w:rPr>
          <w:rFonts w:eastAsia="Calibri"/>
          <w:sz w:val="26"/>
          <w:szCs w:val="26"/>
        </w:rPr>
        <w:t xml:space="preserve"> </w:t>
      </w:r>
      <w:r w:rsidR="0019576E">
        <w:rPr>
          <w:rFonts w:eastAsia="Calibri"/>
          <w:sz w:val="26"/>
          <w:szCs w:val="26"/>
        </w:rPr>
        <w:t xml:space="preserve"> </w:t>
      </w:r>
      <w:r w:rsidR="00D06A84">
        <w:rPr>
          <w:rFonts w:eastAsia="Calibri"/>
          <w:sz w:val="26"/>
          <w:szCs w:val="26"/>
        </w:rPr>
        <w:t>I</w:t>
      </w:r>
      <w:r w:rsidR="0019576E">
        <w:rPr>
          <w:rFonts w:eastAsia="Calibri"/>
          <w:sz w:val="26"/>
          <w:szCs w:val="26"/>
        </w:rPr>
        <w:t xml:space="preserve">n her case, </w:t>
      </w:r>
      <w:r w:rsidR="00D06A84">
        <w:rPr>
          <w:rFonts w:eastAsia="Calibri"/>
          <w:sz w:val="26"/>
          <w:szCs w:val="26"/>
        </w:rPr>
        <w:t xml:space="preserve">however, </w:t>
      </w:r>
      <w:r w:rsidR="0019576E">
        <w:rPr>
          <w:rFonts w:eastAsia="Calibri"/>
          <w:sz w:val="26"/>
          <w:szCs w:val="26"/>
        </w:rPr>
        <w:t xml:space="preserve">the Complainant submits that the Commission provided no fix for her or her loved ones by providing her with a safe meter that would prevent her </w:t>
      </w:r>
      <w:r w:rsidR="00D06A84">
        <w:rPr>
          <w:rFonts w:eastAsia="Calibri"/>
          <w:sz w:val="26"/>
          <w:szCs w:val="26"/>
        </w:rPr>
        <w:t xml:space="preserve">current </w:t>
      </w:r>
      <w:r w:rsidR="0019576E">
        <w:rPr>
          <w:rFonts w:eastAsia="Calibri"/>
          <w:sz w:val="26"/>
          <w:szCs w:val="26"/>
        </w:rPr>
        <w:t>symptoms from getting worse.</w:t>
      </w:r>
      <w:r w:rsidR="00D06A84">
        <w:rPr>
          <w:rFonts w:eastAsia="Calibri"/>
          <w:sz w:val="26"/>
          <w:szCs w:val="26"/>
        </w:rPr>
        <w:t xml:space="preserve">  She asserts that she is seeking an accommodation for her condition and that </w:t>
      </w:r>
      <w:r w:rsidR="008D7066">
        <w:rPr>
          <w:rFonts w:eastAsia="Calibri"/>
          <w:sz w:val="26"/>
          <w:szCs w:val="26"/>
        </w:rPr>
        <w:t>she provide</w:t>
      </w:r>
      <w:r w:rsidR="00DD0039">
        <w:rPr>
          <w:rFonts w:eastAsia="Calibri"/>
          <w:sz w:val="26"/>
          <w:szCs w:val="26"/>
        </w:rPr>
        <w:t>d</w:t>
      </w:r>
      <w:r w:rsidR="008D7066">
        <w:rPr>
          <w:rFonts w:eastAsia="Calibri"/>
          <w:sz w:val="26"/>
          <w:szCs w:val="26"/>
        </w:rPr>
        <w:t xml:space="preserve"> the Commission an avenue to fi</w:t>
      </w:r>
      <w:r w:rsidR="00867C73">
        <w:rPr>
          <w:rFonts w:eastAsia="Calibri"/>
          <w:sz w:val="26"/>
          <w:szCs w:val="26"/>
        </w:rPr>
        <w:t xml:space="preserve">nd that she deserved an accommodation without having to come up with a specific finding </w:t>
      </w:r>
      <w:r w:rsidR="00DD0039">
        <w:rPr>
          <w:rFonts w:eastAsia="Calibri"/>
          <w:sz w:val="26"/>
          <w:szCs w:val="26"/>
        </w:rPr>
        <w:t xml:space="preserve">that </w:t>
      </w:r>
      <w:r w:rsidR="00867C73">
        <w:rPr>
          <w:rFonts w:eastAsia="Calibri"/>
          <w:sz w:val="26"/>
          <w:szCs w:val="26"/>
        </w:rPr>
        <w:t>the PECO A</w:t>
      </w:r>
      <w:r w:rsidR="00DD0039">
        <w:rPr>
          <w:rFonts w:eastAsia="Calibri"/>
          <w:sz w:val="26"/>
          <w:szCs w:val="26"/>
        </w:rPr>
        <w:t>M</w:t>
      </w:r>
      <w:r w:rsidR="00867C73">
        <w:rPr>
          <w:rFonts w:eastAsia="Calibri"/>
          <w:sz w:val="26"/>
          <w:szCs w:val="26"/>
        </w:rPr>
        <w:t xml:space="preserve">I meter caused or would cause her harm and </w:t>
      </w:r>
      <w:r w:rsidR="00D06A84">
        <w:rPr>
          <w:rFonts w:eastAsia="Calibri"/>
          <w:sz w:val="26"/>
          <w:szCs w:val="26"/>
        </w:rPr>
        <w:t xml:space="preserve">the Commission did not have to find that PECO violated any order or law to come up with a specific finding that the PECO AMI meter </w:t>
      </w:r>
      <w:r w:rsidR="00F661C1">
        <w:rPr>
          <w:rFonts w:eastAsia="Calibri"/>
          <w:sz w:val="26"/>
          <w:szCs w:val="26"/>
        </w:rPr>
        <w:t>is causing her harm.</w:t>
      </w:r>
      <w:r w:rsidR="000C2EDE">
        <w:rPr>
          <w:rFonts w:eastAsia="Calibri"/>
          <w:sz w:val="26"/>
          <w:szCs w:val="26"/>
        </w:rPr>
        <w:t xml:space="preserve">  </w:t>
      </w:r>
      <w:r w:rsidR="00FD2309">
        <w:rPr>
          <w:rFonts w:eastAsia="Calibri"/>
          <w:sz w:val="26"/>
          <w:szCs w:val="26"/>
        </w:rPr>
        <w:t xml:space="preserve">The Complainant then proceeds to reiterate Mr. Bathgate’s testimony in the </w:t>
      </w:r>
      <w:r w:rsidR="00FD2309" w:rsidRPr="00FD2309">
        <w:rPr>
          <w:rFonts w:eastAsia="Calibri"/>
          <w:i/>
          <w:sz w:val="26"/>
          <w:szCs w:val="26"/>
        </w:rPr>
        <w:t>McKnight/Bachman</w:t>
      </w:r>
      <w:r w:rsidR="00FD2309">
        <w:rPr>
          <w:rFonts w:eastAsia="Calibri"/>
          <w:sz w:val="26"/>
          <w:szCs w:val="26"/>
        </w:rPr>
        <w:t xml:space="preserve"> hearing </w:t>
      </w:r>
      <w:r w:rsidR="00DF3578">
        <w:rPr>
          <w:rFonts w:eastAsia="Calibri"/>
          <w:sz w:val="26"/>
          <w:szCs w:val="26"/>
        </w:rPr>
        <w:t xml:space="preserve">in which he and other doctors testified that analog meters have the best EMF characteristics </w:t>
      </w:r>
      <w:r w:rsidR="008208C0">
        <w:rPr>
          <w:rFonts w:eastAsia="Calibri"/>
          <w:sz w:val="26"/>
          <w:szCs w:val="26"/>
        </w:rPr>
        <w:t>to accommodate persons such as herself.  Petition at</w:t>
      </w:r>
      <w:r w:rsidR="000C2EDE">
        <w:rPr>
          <w:rFonts w:eastAsia="Calibri"/>
          <w:sz w:val="26"/>
          <w:szCs w:val="26"/>
        </w:rPr>
        <w:t xml:space="preserve"> 47-52.</w:t>
      </w:r>
    </w:p>
    <w:bookmarkEnd w:id="7"/>
    <w:p w14:paraId="1E97A4A1" w14:textId="6FD53620" w:rsidR="004172EC" w:rsidRDefault="004172EC" w:rsidP="0031355A">
      <w:pPr>
        <w:widowControl/>
        <w:spacing w:line="360" w:lineRule="auto"/>
        <w:rPr>
          <w:rFonts w:eastAsia="Calibri"/>
          <w:sz w:val="26"/>
          <w:szCs w:val="26"/>
        </w:rPr>
      </w:pPr>
    </w:p>
    <w:p w14:paraId="24644F29" w14:textId="4D3F4BC4" w:rsidR="000D4602" w:rsidRPr="00F661C1" w:rsidRDefault="000D4602" w:rsidP="0031355A">
      <w:pPr>
        <w:widowControl/>
        <w:spacing w:line="360" w:lineRule="auto"/>
        <w:rPr>
          <w:rFonts w:eastAsia="Calibri"/>
          <w:b/>
          <w:sz w:val="26"/>
          <w:szCs w:val="26"/>
        </w:rPr>
      </w:pPr>
      <w:r w:rsidRPr="00F661C1">
        <w:rPr>
          <w:rFonts w:eastAsia="Calibri"/>
          <w:b/>
          <w:sz w:val="26"/>
          <w:szCs w:val="26"/>
        </w:rPr>
        <w:tab/>
      </w:r>
      <w:r w:rsidRPr="00F661C1">
        <w:rPr>
          <w:rFonts w:eastAsia="Calibri"/>
          <w:b/>
          <w:sz w:val="26"/>
          <w:szCs w:val="26"/>
        </w:rPr>
        <w:tab/>
      </w:r>
      <w:r w:rsidR="00345DC6">
        <w:rPr>
          <w:rFonts w:eastAsia="Calibri"/>
          <w:b/>
          <w:sz w:val="26"/>
          <w:szCs w:val="26"/>
        </w:rPr>
        <w:t>b.</w:t>
      </w:r>
      <w:r w:rsidR="00345DC6">
        <w:rPr>
          <w:rFonts w:eastAsia="Calibri"/>
          <w:b/>
          <w:sz w:val="26"/>
          <w:szCs w:val="26"/>
        </w:rPr>
        <w:tab/>
      </w:r>
      <w:r w:rsidRPr="00F661C1">
        <w:rPr>
          <w:rFonts w:eastAsia="Calibri"/>
          <w:b/>
          <w:sz w:val="26"/>
          <w:szCs w:val="26"/>
        </w:rPr>
        <w:t>PECO’s Answer</w:t>
      </w:r>
    </w:p>
    <w:p w14:paraId="4F29CC68" w14:textId="77777777" w:rsidR="000D4602" w:rsidRDefault="000D4602" w:rsidP="0031355A">
      <w:pPr>
        <w:widowControl/>
        <w:spacing w:line="360" w:lineRule="auto"/>
        <w:rPr>
          <w:rFonts w:eastAsia="Calibri"/>
          <w:sz w:val="26"/>
          <w:szCs w:val="26"/>
        </w:rPr>
      </w:pPr>
    </w:p>
    <w:p w14:paraId="3A938509" w14:textId="0BF41520" w:rsidR="00130535" w:rsidRDefault="00966309" w:rsidP="004F5D21">
      <w:pPr>
        <w:widowControl/>
        <w:spacing w:line="360" w:lineRule="auto"/>
        <w:rPr>
          <w:sz w:val="26"/>
          <w:szCs w:val="26"/>
        </w:rPr>
      </w:pPr>
      <w:r>
        <w:rPr>
          <w:rFonts w:eastAsia="Calibri"/>
          <w:sz w:val="26"/>
          <w:szCs w:val="26"/>
        </w:rPr>
        <w:t xml:space="preserve"> </w:t>
      </w:r>
      <w:r w:rsidR="00036C63">
        <w:rPr>
          <w:rFonts w:eastAsia="Calibri"/>
          <w:sz w:val="26"/>
          <w:szCs w:val="26"/>
        </w:rPr>
        <w:tab/>
      </w:r>
      <w:r w:rsidR="00036C63">
        <w:rPr>
          <w:rFonts w:eastAsia="Calibri"/>
          <w:sz w:val="26"/>
          <w:szCs w:val="26"/>
        </w:rPr>
        <w:tab/>
        <w:t xml:space="preserve">In its Answer, PECO </w:t>
      </w:r>
      <w:r w:rsidR="00F661C1">
        <w:rPr>
          <w:rFonts w:eastAsia="Calibri"/>
          <w:sz w:val="26"/>
          <w:szCs w:val="26"/>
        </w:rPr>
        <w:t xml:space="preserve">submits that </w:t>
      </w:r>
      <w:r w:rsidR="00036C63">
        <w:rPr>
          <w:rFonts w:eastAsia="Calibri"/>
          <w:sz w:val="26"/>
          <w:szCs w:val="26"/>
        </w:rPr>
        <w:t xml:space="preserve">the </w:t>
      </w:r>
      <w:bookmarkStart w:id="8" w:name="_Hlk2000286"/>
      <w:r w:rsidR="00036C63" w:rsidRPr="006D59D3">
        <w:rPr>
          <w:rFonts w:eastAsia="Calibri"/>
          <w:i/>
          <w:sz w:val="26"/>
          <w:szCs w:val="26"/>
        </w:rPr>
        <w:t>Dinniman v. Sunoco Pipeline</w:t>
      </w:r>
      <w:r w:rsidR="00036C63">
        <w:rPr>
          <w:rFonts w:eastAsia="Calibri"/>
          <w:sz w:val="26"/>
          <w:szCs w:val="26"/>
        </w:rPr>
        <w:t xml:space="preserve"> </w:t>
      </w:r>
      <w:bookmarkEnd w:id="8"/>
      <w:r w:rsidR="00036C63">
        <w:rPr>
          <w:rFonts w:eastAsia="Calibri"/>
          <w:sz w:val="26"/>
          <w:szCs w:val="26"/>
        </w:rPr>
        <w:t xml:space="preserve">case does not warrant reconsideration of the </w:t>
      </w:r>
      <w:r w:rsidR="00592ED9" w:rsidRPr="00592ED9">
        <w:rPr>
          <w:rFonts w:eastAsia="Calibri"/>
          <w:i/>
          <w:sz w:val="26"/>
          <w:szCs w:val="26"/>
        </w:rPr>
        <w:t>June 2018 Order</w:t>
      </w:r>
      <w:r w:rsidR="00F661C1">
        <w:rPr>
          <w:rFonts w:eastAsia="Calibri"/>
          <w:i/>
          <w:sz w:val="26"/>
          <w:szCs w:val="26"/>
        </w:rPr>
        <w:t xml:space="preserve"> </w:t>
      </w:r>
      <w:r w:rsidR="00F661C1" w:rsidRPr="00F661C1">
        <w:rPr>
          <w:rFonts w:eastAsia="Calibri"/>
          <w:sz w:val="26"/>
          <w:szCs w:val="26"/>
        </w:rPr>
        <w:t>because</w:t>
      </w:r>
      <w:r w:rsidR="000C2EDE">
        <w:rPr>
          <w:rFonts w:eastAsia="Calibri"/>
          <w:sz w:val="26"/>
          <w:szCs w:val="26"/>
        </w:rPr>
        <w:t>, unlike the Complainant’s proceeding in which the evidentiary record was fully developed over a two-day evidentiary hearing,</w:t>
      </w:r>
      <w:r w:rsidR="00F661C1" w:rsidRPr="00F661C1">
        <w:rPr>
          <w:rFonts w:eastAsia="Calibri"/>
          <w:sz w:val="26"/>
          <w:szCs w:val="26"/>
        </w:rPr>
        <w:t xml:space="preserve"> </w:t>
      </w:r>
      <w:r w:rsidR="000C2EDE" w:rsidRPr="006D59D3">
        <w:rPr>
          <w:rFonts w:eastAsia="Calibri"/>
          <w:i/>
          <w:sz w:val="26"/>
          <w:szCs w:val="26"/>
        </w:rPr>
        <w:t xml:space="preserve">Dinniman </w:t>
      </w:r>
      <w:r w:rsidR="006D59D3">
        <w:rPr>
          <w:rFonts w:eastAsia="Calibri"/>
          <w:sz w:val="26"/>
          <w:szCs w:val="26"/>
        </w:rPr>
        <w:t>was an injunctive relief case that looked at the question of when to grant (or deny) interim relief pending development of a full evidentiary record</w:t>
      </w:r>
      <w:r w:rsidR="000C2EDE">
        <w:rPr>
          <w:rFonts w:eastAsia="Calibri"/>
          <w:sz w:val="26"/>
          <w:szCs w:val="26"/>
        </w:rPr>
        <w:t xml:space="preserve"> in the underlying complaint proceeding.  Thus, PECO asserts that Dinniman does not warrant reconsideration of the </w:t>
      </w:r>
      <w:r w:rsidR="00722DCC" w:rsidRPr="003922F4">
        <w:rPr>
          <w:rFonts w:eastAsia="Calibri"/>
          <w:i/>
          <w:sz w:val="26"/>
          <w:szCs w:val="26"/>
        </w:rPr>
        <w:t>June 2018</w:t>
      </w:r>
      <w:r w:rsidR="00722DCC">
        <w:rPr>
          <w:rFonts w:eastAsia="Calibri"/>
          <w:i/>
          <w:sz w:val="26"/>
          <w:szCs w:val="26"/>
        </w:rPr>
        <w:t xml:space="preserve"> Order</w:t>
      </w:r>
      <w:r w:rsidR="000C2EDE">
        <w:rPr>
          <w:rFonts w:eastAsia="Calibri"/>
          <w:sz w:val="26"/>
          <w:szCs w:val="26"/>
        </w:rPr>
        <w:t xml:space="preserve">.  </w:t>
      </w:r>
      <w:r w:rsidR="006D59D3" w:rsidRPr="000C2EDE">
        <w:rPr>
          <w:rFonts w:eastAsia="Calibri"/>
          <w:sz w:val="26"/>
          <w:szCs w:val="26"/>
        </w:rPr>
        <w:t>Answer</w:t>
      </w:r>
      <w:r w:rsidR="006D59D3">
        <w:rPr>
          <w:rFonts w:eastAsia="Calibri"/>
          <w:sz w:val="26"/>
          <w:szCs w:val="26"/>
        </w:rPr>
        <w:t xml:space="preserve"> at</w:t>
      </w:r>
      <w:r w:rsidR="006F4F7B">
        <w:rPr>
          <w:rFonts w:eastAsia="Calibri"/>
          <w:sz w:val="26"/>
          <w:szCs w:val="26"/>
        </w:rPr>
        <w:t> </w:t>
      </w:r>
      <w:r w:rsidR="00465A7C">
        <w:rPr>
          <w:rFonts w:eastAsia="Calibri"/>
          <w:sz w:val="26"/>
          <w:szCs w:val="26"/>
        </w:rPr>
        <w:t>2</w:t>
      </w:r>
      <w:r w:rsidR="006D59D3">
        <w:rPr>
          <w:rFonts w:eastAsia="Calibri"/>
          <w:sz w:val="26"/>
          <w:szCs w:val="26"/>
        </w:rPr>
        <w:t>1</w:t>
      </w:r>
      <w:r w:rsidR="00465A7C">
        <w:rPr>
          <w:rFonts w:eastAsia="Calibri"/>
          <w:sz w:val="26"/>
          <w:szCs w:val="26"/>
        </w:rPr>
        <w:t>-22</w:t>
      </w:r>
      <w:r w:rsidR="000C2EDE">
        <w:rPr>
          <w:rFonts w:eastAsia="Calibri"/>
          <w:sz w:val="26"/>
          <w:szCs w:val="26"/>
        </w:rPr>
        <w:t>.</w:t>
      </w:r>
    </w:p>
    <w:p w14:paraId="48638E39" w14:textId="5BEDF217" w:rsidR="00130535" w:rsidRDefault="00130535" w:rsidP="0031355A">
      <w:pPr>
        <w:widowControl/>
        <w:spacing w:line="360" w:lineRule="auto"/>
        <w:rPr>
          <w:sz w:val="26"/>
          <w:szCs w:val="26"/>
        </w:rPr>
      </w:pPr>
    </w:p>
    <w:p w14:paraId="526D324C" w14:textId="2DDB2B0B" w:rsidR="000C2EDE" w:rsidRPr="00F272BC" w:rsidRDefault="000C2EDE" w:rsidP="0031355A">
      <w:pPr>
        <w:widowControl/>
        <w:spacing w:line="360" w:lineRule="auto"/>
        <w:rPr>
          <w:sz w:val="26"/>
          <w:szCs w:val="26"/>
        </w:rPr>
      </w:pPr>
      <w:r>
        <w:rPr>
          <w:sz w:val="26"/>
          <w:szCs w:val="26"/>
        </w:rPr>
        <w:tab/>
      </w:r>
      <w:r>
        <w:rPr>
          <w:sz w:val="26"/>
          <w:szCs w:val="26"/>
        </w:rPr>
        <w:tab/>
        <w:t xml:space="preserve">PECO also </w:t>
      </w:r>
      <w:r w:rsidR="006D534D">
        <w:rPr>
          <w:sz w:val="26"/>
          <w:szCs w:val="26"/>
        </w:rPr>
        <w:t>avers that the Complainant’s argument regarding the Commission’s decision i</w:t>
      </w:r>
      <w:r w:rsidR="00F272BC">
        <w:rPr>
          <w:sz w:val="26"/>
          <w:szCs w:val="26"/>
        </w:rPr>
        <w:t xml:space="preserve">n </w:t>
      </w:r>
      <w:r w:rsidR="006D534D">
        <w:rPr>
          <w:i/>
          <w:sz w:val="26"/>
          <w:szCs w:val="26"/>
        </w:rPr>
        <w:t>Mattu v</w:t>
      </w:r>
      <w:r w:rsidR="00DE7EBA">
        <w:rPr>
          <w:i/>
          <w:sz w:val="26"/>
          <w:szCs w:val="26"/>
        </w:rPr>
        <w:t>.</w:t>
      </w:r>
      <w:r w:rsidR="006D534D">
        <w:rPr>
          <w:i/>
          <w:sz w:val="26"/>
          <w:szCs w:val="26"/>
        </w:rPr>
        <w:t xml:space="preserve"> West Penn Power Company </w:t>
      </w:r>
      <w:r w:rsidR="006D534D" w:rsidRPr="006D534D">
        <w:rPr>
          <w:sz w:val="26"/>
          <w:szCs w:val="26"/>
        </w:rPr>
        <w:t xml:space="preserve">should </w:t>
      </w:r>
      <w:r w:rsidR="006D534D">
        <w:rPr>
          <w:sz w:val="26"/>
          <w:szCs w:val="26"/>
        </w:rPr>
        <w:t xml:space="preserve">also be rejected because the Complainant is </w:t>
      </w:r>
      <w:r w:rsidR="00F272BC">
        <w:rPr>
          <w:sz w:val="26"/>
          <w:szCs w:val="26"/>
        </w:rPr>
        <w:t xml:space="preserve">just resubmitting the same argument the Complainant made in her Exceptions.  PECO notes that it replied to those Exceptions and the Commission fully addressed this matter on page 27 of the </w:t>
      </w:r>
      <w:r w:rsidR="00722DCC" w:rsidRPr="007B32AB">
        <w:rPr>
          <w:rFonts w:eastAsia="Calibri"/>
          <w:i/>
          <w:sz w:val="26"/>
          <w:szCs w:val="26"/>
        </w:rPr>
        <w:t>June 2018</w:t>
      </w:r>
      <w:r w:rsidR="00722DCC">
        <w:rPr>
          <w:rFonts w:eastAsia="Calibri"/>
          <w:i/>
          <w:sz w:val="26"/>
          <w:szCs w:val="26"/>
        </w:rPr>
        <w:t xml:space="preserve"> Order</w:t>
      </w:r>
      <w:r w:rsidR="00F272BC">
        <w:rPr>
          <w:i/>
          <w:sz w:val="26"/>
          <w:szCs w:val="26"/>
        </w:rPr>
        <w:t xml:space="preserve">.  </w:t>
      </w:r>
      <w:r w:rsidR="00F272BC">
        <w:rPr>
          <w:sz w:val="26"/>
          <w:szCs w:val="26"/>
        </w:rPr>
        <w:t>Answer at 21, note 19.</w:t>
      </w:r>
    </w:p>
    <w:p w14:paraId="6FECE89F" w14:textId="2E668CE0" w:rsidR="00F272BC" w:rsidRDefault="00F272BC" w:rsidP="0031355A">
      <w:pPr>
        <w:widowControl/>
        <w:spacing w:line="360" w:lineRule="auto"/>
        <w:rPr>
          <w:sz w:val="26"/>
          <w:szCs w:val="26"/>
        </w:rPr>
      </w:pPr>
    </w:p>
    <w:p w14:paraId="2F374258" w14:textId="5967503C" w:rsidR="00A61DB1" w:rsidRPr="00A61DB1" w:rsidRDefault="00A61DB1" w:rsidP="006F4F7B">
      <w:pPr>
        <w:keepNext/>
        <w:keepLines/>
        <w:widowControl/>
        <w:spacing w:line="360" w:lineRule="auto"/>
        <w:rPr>
          <w:b/>
          <w:sz w:val="26"/>
          <w:szCs w:val="26"/>
        </w:rPr>
      </w:pPr>
      <w:r>
        <w:rPr>
          <w:b/>
          <w:sz w:val="26"/>
          <w:szCs w:val="26"/>
        </w:rPr>
        <w:tab/>
      </w:r>
      <w:r>
        <w:rPr>
          <w:b/>
          <w:sz w:val="26"/>
          <w:szCs w:val="26"/>
        </w:rPr>
        <w:tab/>
        <w:t>c.</w:t>
      </w:r>
      <w:r>
        <w:rPr>
          <w:b/>
          <w:sz w:val="26"/>
          <w:szCs w:val="26"/>
        </w:rPr>
        <w:tab/>
        <w:t>Disposition</w:t>
      </w:r>
    </w:p>
    <w:p w14:paraId="6CF72F29" w14:textId="6B7DF8DE" w:rsidR="00A61DB1" w:rsidRDefault="00A61DB1" w:rsidP="006F4F7B">
      <w:pPr>
        <w:keepNext/>
        <w:keepLines/>
        <w:widowControl/>
        <w:spacing w:line="360" w:lineRule="auto"/>
        <w:rPr>
          <w:sz w:val="26"/>
          <w:szCs w:val="26"/>
        </w:rPr>
      </w:pPr>
    </w:p>
    <w:p w14:paraId="4492E5B5" w14:textId="0FE9450F" w:rsidR="00A61DB1" w:rsidRDefault="005F3744" w:rsidP="00A61DB1">
      <w:pPr>
        <w:widowControl/>
        <w:tabs>
          <w:tab w:val="left" w:pos="-720"/>
        </w:tabs>
        <w:suppressAutoHyphens/>
        <w:spacing w:line="360" w:lineRule="auto"/>
        <w:ind w:firstLine="1440"/>
        <w:rPr>
          <w:sz w:val="26"/>
          <w:szCs w:val="26"/>
        </w:rPr>
      </w:pPr>
      <w:r>
        <w:rPr>
          <w:sz w:val="26"/>
          <w:szCs w:val="26"/>
        </w:rPr>
        <w:t xml:space="preserve">Our review of the proceeding in </w:t>
      </w:r>
      <w:r w:rsidR="00A61DB1" w:rsidRPr="00452421">
        <w:rPr>
          <w:i/>
          <w:sz w:val="26"/>
          <w:szCs w:val="26"/>
        </w:rPr>
        <w:t>Dinniman v. Sunoco Pipeline</w:t>
      </w:r>
      <w:r>
        <w:rPr>
          <w:i/>
          <w:sz w:val="26"/>
          <w:szCs w:val="26"/>
        </w:rPr>
        <w:t xml:space="preserve"> </w:t>
      </w:r>
      <w:r>
        <w:rPr>
          <w:sz w:val="26"/>
          <w:szCs w:val="26"/>
        </w:rPr>
        <w:t xml:space="preserve">indicates that it was </w:t>
      </w:r>
      <w:r w:rsidR="00A61DB1" w:rsidRPr="00452421">
        <w:rPr>
          <w:sz w:val="26"/>
          <w:szCs w:val="26"/>
        </w:rPr>
        <w:t xml:space="preserve">related to </w:t>
      </w:r>
      <w:r w:rsidR="00A61DB1" w:rsidRPr="00BE5C57">
        <w:rPr>
          <w:sz w:val="26"/>
          <w:szCs w:val="26"/>
        </w:rPr>
        <w:t>a request for preliminary in</w:t>
      </w:r>
      <w:r w:rsidR="00A61DB1">
        <w:rPr>
          <w:sz w:val="26"/>
          <w:szCs w:val="26"/>
        </w:rPr>
        <w:t>junc</w:t>
      </w:r>
      <w:r w:rsidR="00A61DB1" w:rsidRPr="00BE5C57">
        <w:rPr>
          <w:sz w:val="26"/>
          <w:szCs w:val="26"/>
        </w:rPr>
        <w:t>tive relief</w:t>
      </w:r>
      <w:r w:rsidR="00A61DB1">
        <w:rPr>
          <w:sz w:val="26"/>
          <w:szCs w:val="26"/>
        </w:rPr>
        <w:t xml:space="preserve"> prior to an evidentiary hearing</w:t>
      </w:r>
      <w:r w:rsidR="00A80F50">
        <w:rPr>
          <w:sz w:val="26"/>
          <w:szCs w:val="26"/>
        </w:rPr>
        <w:t xml:space="preserve"> and for which </w:t>
      </w:r>
      <w:r w:rsidR="00145F6B">
        <w:rPr>
          <w:sz w:val="26"/>
          <w:szCs w:val="26"/>
        </w:rPr>
        <w:t xml:space="preserve">an evidentiary record had not yet been fully developed.  As PECO appropriately notes, the Commission was called upon to decide whether to provide emergency interim relief pending the development of a full evidentiary record in the underlying complaint proceeding.  Here, however, the record </w:t>
      </w:r>
      <w:r w:rsidR="00DA166F">
        <w:rPr>
          <w:sz w:val="26"/>
          <w:szCs w:val="26"/>
        </w:rPr>
        <w:t>was fully developed in an evidentiary</w:t>
      </w:r>
      <w:r w:rsidR="003666B2">
        <w:rPr>
          <w:sz w:val="26"/>
          <w:szCs w:val="26"/>
        </w:rPr>
        <w:t xml:space="preserve"> hearing</w:t>
      </w:r>
      <w:r w:rsidR="007F15A9">
        <w:rPr>
          <w:sz w:val="26"/>
          <w:szCs w:val="26"/>
        </w:rPr>
        <w:t>, an Initial Decision was subsequently issued which concluded that the Complainant failed to meet her burden of proof</w:t>
      </w:r>
      <w:r w:rsidR="00A61DB1" w:rsidRPr="00BE5C57">
        <w:rPr>
          <w:sz w:val="26"/>
          <w:szCs w:val="26"/>
        </w:rPr>
        <w:t xml:space="preserve">, </w:t>
      </w:r>
      <w:r w:rsidR="007F15A9">
        <w:rPr>
          <w:sz w:val="26"/>
          <w:szCs w:val="26"/>
        </w:rPr>
        <w:t xml:space="preserve">and the Commission adopted the Initial Decision by the </w:t>
      </w:r>
      <w:r w:rsidR="00A61DB1" w:rsidRPr="00C6620E">
        <w:rPr>
          <w:i/>
          <w:sz w:val="26"/>
          <w:szCs w:val="26"/>
        </w:rPr>
        <w:t>June 2018 Order</w:t>
      </w:r>
      <w:r w:rsidR="00A61DB1">
        <w:rPr>
          <w:sz w:val="26"/>
          <w:szCs w:val="26"/>
        </w:rPr>
        <w:t xml:space="preserve">.  </w:t>
      </w:r>
      <w:r w:rsidR="007F15A9">
        <w:rPr>
          <w:sz w:val="26"/>
          <w:szCs w:val="26"/>
        </w:rPr>
        <w:t xml:space="preserve">Accordingly, </w:t>
      </w:r>
      <w:r w:rsidR="00F27BA5">
        <w:rPr>
          <w:sz w:val="26"/>
          <w:szCs w:val="26"/>
        </w:rPr>
        <w:t xml:space="preserve">the </w:t>
      </w:r>
      <w:r w:rsidR="00A61DB1" w:rsidRPr="00776874">
        <w:rPr>
          <w:i/>
          <w:sz w:val="26"/>
          <w:szCs w:val="26"/>
        </w:rPr>
        <w:t>Dinniman v. Sunoco</w:t>
      </w:r>
      <w:r w:rsidR="00A61DB1">
        <w:rPr>
          <w:sz w:val="26"/>
          <w:szCs w:val="26"/>
        </w:rPr>
        <w:t xml:space="preserve"> </w:t>
      </w:r>
      <w:r w:rsidR="00A61DB1" w:rsidRPr="00776874">
        <w:rPr>
          <w:i/>
          <w:sz w:val="26"/>
          <w:szCs w:val="26"/>
        </w:rPr>
        <w:t xml:space="preserve">Pipeline </w:t>
      </w:r>
      <w:r w:rsidR="00F27BA5">
        <w:rPr>
          <w:sz w:val="26"/>
          <w:szCs w:val="26"/>
        </w:rPr>
        <w:t xml:space="preserve">proceeding </w:t>
      </w:r>
      <w:r w:rsidR="001728B6">
        <w:rPr>
          <w:sz w:val="26"/>
          <w:szCs w:val="26"/>
        </w:rPr>
        <w:t xml:space="preserve">does not provide a sufficient reason for reconsideration in this particular case.  </w:t>
      </w:r>
      <w:r w:rsidR="00DE7EBA">
        <w:rPr>
          <w:sz w:val="26"/>
          <w:szCs w:val="26"/>
        </w:rPr>
        <w:t xml:space="preserve">We also conclude that the Complainant’s arguments regarding </w:t>
      </w:r>
      <w:r w:rsidR="00DE7EBA">
        <w:rPr>
          <w:i/>
          <w:sz w:val="26"/>
          <w:szCs w:val="26"/>
        </w:rPr>
        <w:t xml:space="preserve">Mattu v. West Penn Power Company </w:t>
      </w:r>
      <w:r w:rsidR="00DE7EBA">
        <w:rPr>
          <w:sz w:val="26"/>
          <w:szCs w:val="26"/>
        </w:rPr>
        <w:t xml:space="preserve">do not satisfy the </w:t>
      </w:r>
      <w:r w:rsidR="00DE7EBA" w:rsidRPr="003922F4">
        <w:rPr>
          <w:i/>
          <w:sz w:val="26"/>
          <w:szCs w:val="26"/>
        </w:rPr>
        <w:t>Duick</w:t>
      </w:r>
      <w:r w:rsidR="00DE7EBA">
        <w:rPr>
          <w:sz w:val="26"/>
          <w:szCs w:val="26"/>
        </w:rPr>
        <w:t xml:space="preserve"> standards, as we previously addressed this argument in the </w:t>
      </w:r>
      <w:r w:rsidR="00DE7EBA" w:rsidRPr="003922F4">
        <w:rPr>
          <w:i/>
          <w:sz w:val="26"/>
          <w:szCs w:val="26"/>
        </w:rPr>
        <w:t>June 2018 Order</w:t>
      </w:r>
      <w:r w:rsidR="00DE7EBA">
        <w:rPr>
          <w:sz w:val="26"/>
          <w:szCs w:val="26"/>
        </w:rPr>
        <w:t>.</w:t>
      </w:r>
    </w:p>
    <w:p w14:paraId="5AC14C24" w14:textId="77777777" w:rsidR="00A61DB1" w:rsidRDefault="00A61DB1" w:rsidP="0031355A">
      <w:pPr>
        <w:widowControl/>
        <w:spacing w:line="360" w:lineRule="auto"/>
        <w:rPr>
          <w:sz w:val="26"/>
          <w:szCs w:val="26"/>
        </w:rPr>
      </w:pPr>
    </w:p>
    <w:p w14:paraId="4A497638" w14:textId="77777777" w:rsidR="00CA43A5" w:rsidRPr="00D365A7" w:rsidRDefault="00CA43A5" w:rsidP="0031355A">
      <w:pPr>
        <w:keepNext/>
        <w:widowControl/>
        <w:spacing w:line="360" w:lineRule="auto"/>
        <w:jc w:val="center"/>
        <w:rPr>
          <w:b/>
          <w:sz w:val="26"/>
          <w:szCs w:val="26"/>
        </w:rPr>
      </w:pPr>
      <w:r w:rsidRPr="00D365A7">
        <w:rPr>
          <w:b/>
          <w:sz w:val="26"/>
          <w:szCs w:val="26"/>
        </w:rPr>
        <w:t>Conclusion</w:t>
      </w:r>
    </w:p>
    <w:p w14:paraId="7F492E89" w14:textId="77777777" w:rsidR="00CA43A5" w:rsidRPr="00D365A7" w:rsidRDefault="00CA43A5" w:rsidP="0031355A">
      <w:pPr>
        <w:keepNext/>
        <w:widowControl/>
        <w:ind w:firstLine="1440"/>
        <w:rPr>
          <w:sz w:val="26"/>
          <w:szCs w:val="26"/>
        </w:rPr>
      </w:pPr>
    </w:p>
    <w:p w14:paraId="358B4910" w14:textId="5D101FBC" w:rsidR="00CA43A5" w:rsidRPr="00D365A7" w:rsidRDefault="00BE5C57" w:rsidP="00BE5C57">
      <w:pPr>
        <w:widowControl/>
        <w:spacing w:line="360" w:lineRule="auto"/>
        <w:ind w:firstLine="1440"/>
        <w:rPr>
          <w:sz w:val="26"/>
          <w:szCs w:val="26"/>
        </w:rPr>
      </w:pPr>
      <w:r>
        <w:rPr>
          <w:sz w:val="26"/>
          <w:szCs w:val="26"/>
        </w:rPr>
        <w:t xml:space="preserve">Upon our review and consideration of the </w:t>
      </w:r>
      <w:r w:rsidR="004D5FDB">
        <w:rPr>
          <w:sz w:val="26"/>
          <w:szCs w:val="26"/>
        </w:rPr>
        <w:t xml:space="preserve">Petition and the </w:t>
      </w:r>
      <w:r>
        <w:rPr>
          <w:sz w:val="26"/>
          <w:szCs w:val="26"/>
        </w:rPr>
        <w:t>record evidence</w:t>
      </w:r>
      <w:r w:rsidR="004D5FDB">
        <w:rPr>
          <w:sz w:val="26"/>
          <w:szCs w:val="26"/>
        </w:rPr>
        <w:t xml:space="preserve"> in this proceeding</w:t>
      </w:r>
      <w:r>
        <w:rPr>
          <w:sz w:val="26"/>
          <w:szCs w:val="26"/>
        </w:rPr>
        <w:t xml:space="preserve">, </w:t>
      </w:r>
      <w:r w:rsidR="004D5FDB">
        <w:rPr>
          <w:sz w:val="26"/>
          <w:szCs w:val="26"/>
        </w:rPr>
        <w:t xml:space="preserve">we </w:t>
      </w:r>
      <w:r w:rsidR="00D96A29">
        <w:rPr>
          <w:sz w:val="26"/>
          <w:szCs w:val="26"/>
        </w:rPr>
        <w:t xml:space="preserve">shall deny the Petition because the </w:t>
      </w:r>
      <w:r w:rsidR="00A61DB1">
        <w:rPr>
          <w:sz w:val="26"/>
          <w:szCs w:val="26"/>
        </w:rPr>
        <w:t xml:space="preserve">Complainant has not </w:t>
      </w:r>
      <w:r w:rsidR="00025E59">
        <w:rPr>
          <w:sz w:val="26"/>
          <w:szCs w:val="26"/>
        </w:rPr>
        <w:t xml:space="preserve">provided sufficient grounds under the </w:t>
      </w:r>
      <w:r w:rsidR="00025E59">
        <w:rPr>
          <w:i/>
          <w:sz w:val="26"/>
          <w:szCs w:val="26"/>
        </w:rPr>
        <w:t xml:space="preserve">Duick </w:t>
      </w:r>
      <w:r w:rsidR="00025E59" w:rsidRPr="006B6652">
        <w:rPr>
          <w:sz w:val="26"/>
          <w:szCs w:val="26"/>
        </w:rPr>
        <w:t>standards</w:t>
      </w:r>
      <w:r w:rsidR="00025E59">
        <w:rPr>
          <w:sz w:val="26"/>
          <w:szCs w:val="26"/>
        </w:rPr>
        <w:t xml:space="preserve"> to support her request</w:t>
      </w:r>
      <w:r w:rsidR="003D63CE">
        <w:rPr>
          <w:sz w:val="26"/>
          <w:szCs w:val="26"/>
        </w:rPr>
        <w:t xml:space="preserve"> for reconsideration</w:t>
      </w:r>
      <w:r w:rsidR="00D96A29">
        <w:rPr>
          <w:sz w:val="26"/>
          <w:szCs w:val="26"/>
        </w:rPr>
        <w:t>;</w:t>
      </w:r>
      <w:r w:rsidR="00CA43A5" w:rsidRPr="00D365A7">
        <w:rPr>
          <w:sz w:val="26"/>
          <w:szCs w:val="26"/>
        </w:rPr>
        <w:t xml:space="preserve"> </w:t>
      </w:r>
      <w:r w:rsidR="00CA43A5" w:rsidRPr="00D365A7">
        <w:rPr>
          <w:b/>
          <w:sz w:val="26"/>
          <w:szCs w:val="26"/>
        </w:rPr>
        <w:t>THEREFORE,</w:t>
      </w:r>
    </w:p>
    <w:p w14:paraId="3B7EB810" w14:textId="77777777" w:rsidR="00CA43A5" w:rsidRPr="00D365A7" w:rsidRDefault="00CA43A5" w:rsidP="0031355A">
      <w:pPr>
        <w:widowControl/>
        <w:spacing w:line="360" w:lineRule="auto"/>
        <w:rPr>
          <w:sz w:val="26"/>
          <w:szCs w:val="26"/>
        </w:rPr>
      </w:pPr>
    </w:p>
    <w:p w14:paraId="07682212" w14:textId="77777777" w:rsidR="00CA43A5" w:rsidRPr="00D365A7" w:rsidRDefault="00CA43A5" w:rsidP="0031355A">
      <w:pPr>
        <w:keepNext/>
        <w:widowControl/>
        <w:ind w:firstLine="1440"/>
        <w:rPr>
          <w:b/>
          <w:sz w:val="26"/>
          <w:szCs w:val="26"/>
        </w:rPr>
      </w:pPr>
      <w:r w:rsidRPr="00D365A7">
        <w:rPr>
          <w:b/>
          <w:sz w:val="26"/>
          <w:szCs w:val="26"/>
        </w:rPr>
        <w:t>IT IS ORDERED:</w:t>
      </w:r>
    </w:p>
    <w:p w14:paraId="40EFC15D" w14:textId="77777777" w:rsidR="00CA43A5" w:rsidRPr="00D365A7" w:rsidRDefault="00CA43A5" w:rsidP="0031355A">
      <w:pPr>
        <w:keepNext/>
        <w:widowControl/>
        <w:rPr>
          <w:sz w:val="26"/>
          <w:szCs w:val="26"/>
        </w:rPr>
      </w:pPr>
    </w:p>
    <w:p w14:paraId="48D9E8CC" w14:textId="46A5ADB9" w:rsidR="0031355A" w:rsidRPr="0031355A" w:rsidRDefault="00D25284" w:rsidP="00D25284">
      <w:pPr>
        <w:keepNext/>
        <w:widowControl/>
        <w:spacing w:line="360" w:lineRule="auto"/>
        <w:rPr>
          <w:sz w:val="26"/>
          <w:szCs w:val="26"/>
        </w:rPr>
      </w:pPr>
      <w:r>
        <w:rPr>
          <w:sz w:val="26"/>
          <w:szCs w:val="26"/>
        </w:rPr>
        <w:tab/>
      </w:r>
      <w:r>
        <w:rPr>
          <w:sz w:val="26"/>
          <w:szCs w:val="26"/>
        </w:rPr>
        <w:tab/>
      </w:r>
      <w:r w:rsidR="00AB12C5">
        <w:rPr>
          <w:sz w:val="26"/>
          <w:szCs w:val="26"/>
        </w:rPr>
        <w:t>That the Petition for Reconsideration</w:t>
      </w:r>
      <w:r w:rsidR="009155F7" w:rsidRPr="00D365A7">
        <w:rPr>
          <w:sz w:val="26"/>
          <w:szCs w:val="26"/>
        </w:rPr>
        <w:t xml:space="preserve"> of</w:t>
      </w:r>
      <w:r w:rsidR="00B418B8">
        <w:rPr>
          <w:sz w:val="26"/>
          <w:szCs w:val="26"/>
        </w:rPr>
        <w:t xml:space="preserve"> </w:t>
      </w:r>
      <w:r w:rsidR="00DE6BA9">
        <w:rPr>
          <w:sz w:val="26"/>
          <w:szCs w:val="26"/>
        </w:rPr>
        <w:t>Mary Paul</w:t>
      </w:r>
      <w:r w:rsidR="00B92D7C">
        <w:rPr>
          <w:sz w:val="26"/>
          <w:szCs w:val="26"/>
        </w:rPr>
        <w:t>,</w:t>
      </w:r>
      <w:r w:rsidR="00B418B8">
        <w:rPr>
          <w:sz w:val="26"/>
          <w:szCs w:val="26"/>
        </w:rPr>
        <w:t xml:space="preserve"> filed on June</w:t>
      </w:r>
      <w:r w:rsidR="0031355A">
        <w:rPr>
          <w:sz w:val="26"/>
          <w:szCs w:val="26"/>
        </w:rPr>
        <w:t> </w:t>
      </w:r>
      <w:r w:rsidR="00B418B8">
        <w:rPr>
          <w:sz w:val="26"/>
          <w:szCs w:val="26"/>
        </w:rPr>
        <w:t>2</w:t>
      </w:r>
      <w:r w:rsidR="00DE6BA9">
        <w:rPr>
          <w:sz w:val="26"/>
          <w:szCs w:val="26"/>
        </w:rPr>
        <w:t>9</w:t>
      </w:r>
      <w:r w:rsidR="009C6EB0">
        <w:rPr>
          <w:sz w:val="26"/>
          <w:szCs w:val="26"/>
        </w:rPr>
        <w:t>, 201</w:t>
      </w:r>
      <w:r w:rsidR="00DE6BA9">
        <w:rPr>
          <w:sz w:val="26"/>
          <w:szCs w:val="26"/>
        </w:rPr>
        <w:t>8</w:t>
      </w:r>
      <w:r w:rsidR="00A13151" w:rsidRPr="00D365A7">
        <w:rPr>
          <w:sz w:val="26"/>
          <w:szCs w:val="26"/>
        </w:rPr>
        <w:t>,</w:t>
      </w:r>
      <w:r w:rsidR="00AB12C5">
        <w:rPr>
          <w:sz w:val="26"/>
          <w:szCs w:val="26"/>
        </w:rPr>
        <w:t xml:space="preserve"> is</w:t>
      </w:r>
      <w:r w:rsidR="00251918" w:rsidRPr="00D365A7">
        <w:rPr>
          <w:sz w:val="26"/>
          <w:szCs w:val="26"/>
        </w:rPr>
        <w:t xml:space="preserve"> denied</w:t>
      </w:r>
      <w:r w:rsidR="003F51F4" w:rsidRPr="00D365A7">
        <w:rPr>
          <w:sz w:val="26"/>
          <w:szCs w:val="26"/>
        </w:rPr>
        <w:t xml:space="preserve">, consistent with this Opinion </w:t>
      </w:r>
      <w:r w:rsidR="00B80C43" w:rsidRPr="00D365A7">
        <w:rPr>
          <w:sz w:val="26"/>
          <w:szCs w:val="26"/>
        </w:rPr>
        <w:t>and Order</w:t>
      </w:r>
      <w:r w:rsidR="009155F7" w:rsidRPr="00D365A7">
        <w:rPr>
          <w:sz w:val="26"/>
          <w:szCs w:val="26"/>
        </w:rPr>
        <w:t>.</w:t>
      </w:r>
    </w:p>
    <w:p w14:paraId="1788BF55" w14:textId="76701A33" w:rsidR="00B418B8" w:rsidRDefault="00B418B8" w:rsidP="0031355A">
      <w:pPr>
        <w:keepNext/>
        <w:keepLines/>
        <w:widowControl/>
        <w:tabs>
          <w:tab w:val="left" w:pos="-720"/>
        </w:tabs>
        <w:ind w:firstLine="5040"/>
        <w:rPr>
          <w:b/>
          <w:sz w:val="26"/>
          <w:szCs w:val="26"/>
        </w:rPr>
      </w:pPr>
    </w:p>
    <w:p w14:paraId="7420D29A" w14:textId="532CD1D8" w:rsidR="00CA43A5" w:rsidRPr="00D365A7" w:rsidRDefault="00FD45A7" w:rsidP="0031355A">
      <w:pPr>
        <w:keepNext/>
        <w:keepLines/>
        <w:widowControl/>
        <w:tabs>
          <w:tab w:val="left" w:pos="-720"/>
        </w:tabs>
        <w:ind w:firstLine="5040"/>
        <w:rPr>
          <w:sz w:val="26"/>
          <w:szCs w:val="26"/>
        </w:rPr>
      </w:pPr>
      <w:r>
        <w:rPr>
          <w:noProof/>
        </w:rPr>
        <w:drawing>
          <wp:anchor distT="0" distB="0" distL="114300" distR="114300" simplePos="0" relativeHeight="251659264" behindDoc="1" locked="0" layoutInCell="1" allowOverlap="1" wp14:anchorId="1B0740D4" wp14:editId="385888C2">
            <wp:simplePos x="0" y="0"/>
            <wp:positionH relativeFrom="column">
              <wp:posOffset>3267075</wp:posOffset>
            </wp:positionH>
            <wp:positionV relativeFrom="paragraph">
              <wp:posOffset>161925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43A5" w:rsidRPr="00D365A7">
        <w:rPr>
          <w:b/>
          <w:sz w:val="26"/>
          <w:szCs w:val="26"/>
        </w:rPr>
        <w:t>BY THE COMMISSION,</w:t>
      </w:r>
    </w:p>
    <w:p w14:paraId="2A3C5D06" w14:textId="19D9CA26" w:rsidR="00CA43A5" w:rsidRPr="00D365A7" w:rsidRDefault="00CA43A5" w:rsidP="0031355A">
      <w:pPr>
        <w:keepNext/>
        <w:keepLines/>
        <w:widowControl/>
        <w:tabs>
          <w:tab w:val="left" w:pos="-720"/>
        </w:tabs>
        <w:rPr>
          <w:sz w:val="26"/>
          <w:szCs w:val="26"/>
        </w:rPr>
      </w:pPr>
    </w:p>
    <w:p w14:paraId="68C98B6A" w14:textId="77777777" w:rsidR="00CA43A5" w:rsidRPr="00D365A7" w:rsidRDefault="00CA43A5" w:rsidP="0031355A">
      <w:pPr>
        <w:keepNext/>
        <w:keepLines/>
        <w:widowControl/>
        <w:tabs>
          <w:tab w:val="left" w:pos="-720"/>
        </w:tabs>
        <w:rPr>
          <w:sz w:val="26"/>
          <w:szCs w:val="26"/>
        </w:rPr>
      </w:pPr>
    </w:p>
    <w:p w14:paraId="16F6525A" w14:textId="77777777" w:rsidR="008F7A79" w:rsidRDefault="008F7A79" w:rsidP="0031355A">
      <w:pPr>
        <w:keepNext/>
        <w:keepLines/>
        <w:widowControl/>
        <w:tabs>
          <w:tab w:val="left" w:pos="-720"/>
        </w:tabs>
        <w:rPr>
          <w:sz w:val="26"/>
          <w:szCs w:val="26"/>
        </w:rPr>
      </w:pPr>
    </w:p>
    <w:p w14:paraId="02C20F4E" w14:textId="77777777" w:rsidR="00D25369" w:rsidRPr="00D365A7" w:rsidRDefault="00D25369" w:rsidP="0031355A">
      <w:pPr>
        <w:keepNext/>
        <w:keepLines/>
        <w:widowControl/>
        <w:tabs>
          <w:tab w:val="left" w:pos="-720"/>
        </w:tabs>
        <w:rPr>
          <w:sz w:val="26"/>
          <w:szCs w:val="26"/>
        </w:rPr>
      </w:pPr>
    </w:p>
    <w:p w14:paraId="69D1D72F" w14:textId="77777777" w:rsidR="00CA43A5" w:rsidRPr="00D365A7" w:rsidRDefault="00564565" w:rsidP="0031355A">
      <w:pPr>
        <w:keepNext/>
        <w:keepLines/>
        <w:widowControl/>
        <w:tabs>
          <w:tab w:val="left" w:pos="-720"/>
        </w:tabs>
        <w:ind w:firstLine="5040"/>
        <w:rPr>
          <w:b/>
          <w:sz w:val="26"/>
          <w:szCs w:val="26"/>
        </w:rPr>
      </w:pPr>
      <w:r w:rsidRPr="00D365A7">
        <w:rPr>
          <w:sz w:val="26"/>
          <w:szCs w:val="26"/>
        </w:rPr>
        <w:t>Rosemary Chiavetta</w:t>
      </w:r>
    </w:p>
    <w:p w14:paraId="32391A97" w14:textId="77777777" w:rsidR="00CA43A5" w:rsidRPr="00D365A7" w:rsidRDefault="00CA43A5" w:rsidP="0031355A">
      <w:pPr>
        <w:keepNext/>
        <w:keepLines/>
        <w:widowControl/>
        <w:tabs>
          <w:tab w:val="left" w:pos="-720"/>
        </w:tabs>
        <w:ind w:firstLine="5040"/>
        <w:rPr>
          <w:sz w:val="26"/>
          <w:szCs w:val="26"/>
        </w:rPr>
      </w:pPr>
      <w:r w:rsidRPr="00D365A7">
        <w:rPr>
          <w:sz w:val="26"/>
          <w:szCs w:val="26"/>
        </w:rPr>
        <w:t>Secretary</w:t>
      </w:r>
    </w:p>
    <w:p w14:paraId="53BDEEA4" w14:textId="77777777" w:rsidR="00CA43A5" w:rsidRPr="00D365A7" w:rsidRDefault="00CA43A5" w:rsidP="0031355A">
      <w:pPr>
        <w:keepNext/>
        <w:keepLines/>
        <w:widowControl/>
        <w:tabs>
          <w:tab w:val="left" w:pos="-720"/>
        </w:tabs>
        <w:rPr>
          <w:sz w:val="26"/>
          <w:szCs w:val="26"/>
        </w:rPr>
      </w:pPr>
    </w:p>
    <w:p w14:paraId="3878F6F9" w14:textId="77777777" w:rsidR="008F7A79" w:rsidRPr="00D365A7" w:rsidRDefault="008F7A79" w:rsidP="0031355A">
      <w:pPr>
        <w:keepNext/>
        <w:keepLines/>
        <w:widowControl/>
        <w:tabs>
          <w:tab w:val="left" w:pos="-720"/>
        </w:tabs>
        <w:rPr>
          <w:sz w:val="26"/>
          <w:szCs w:val="26"/>
        </w:rPr>
      </w:pPr>
    </w:p>
    <w:p w14:paraId="13A78FCB" w14:textId="77777777" w:rsidR="00CA43A5" w:rsidRPr="00D365A7" w:rsidRDefault="00CA43A5" w:rsidP="0031355A">
      <w:pPr>
        <w:keepNext/>
        <w:keepLines/>
        <w:widowControl/>
        <w:tabs>
          <w:tab w:val="left" w:pos="-720"/>
        </w:tabs>
        <w:rPr>
          <w:sz w:val="26"/>
          <w:szCs w:val="26"/>
        </w:rPr>
      </w:pPr>
      <w:r w:rsidRPr="00D365A7">
        <w:rPr>
          <w:sz w:val="26"/>
          <w:szCs w:val="26"/>
        </w:rPr>
        <w:t>(SEAL)</w:t>
      </w:r>
    </w:p>
    <w:p w14:paraId="3434099D" w14:textId="77777777" w:rsidR="008F7A79" w:rsidRPr="00D365A7" w:rsidRDefault="008F7A79" w:rsidP="0031355A">
      <w:pPr>
        <w:keepNext/>
        <w:keepLines/>
        <w:widowControl/>
        <w:tabs>
          <w:tab w:val="left" w:pos="-720"/>
        </w:tabs>
        <w:rPr>
          <w:sz w:val="26"/>
          <w:szCs w:val="26"/>
        </w:rPr>
      </w:pPr>
    </w:p>
    <w:p w14:paraId="4B61995C" w14:textId="53FB1C10" w:rsidR="00CA43A5" w:rsidRPr="00D365A7" w:rsidRDefault="00CA43A5" w:rsidP="0031355A">
      <w:pPr>
        <w:keepNext/>
        <w:keepLines/>
        <w:widowControl/>
        <w:tabs>
          <w:tab w:val="left" w:pos="-720"/>
        </w:tabs>
        <w:rPr>
          <w:sz w:val="26"/>
          <w:szCs w:val="26"/>
        </w:rPr>
      </w:pPr>
      <w:r w:rsidRPr="00D365A7">
        <w:rPr>
          <w:sz w:val="26"/>
          <w:szCs w:val="26"/>
        </w:rPr>
        <w:t>ORDER ADOPTED:</w:t>
      </w:r>
      <w:r w:rsidR="00F32584">
        <w:rPr>
          <w:sz w:val="26"/>
          <w:szCs w:val="26"/>
        </w:rPr>
        <w:t xml:space="preserve"> </w:t>
      </w:r>
      <w:r w:rsidRPr="00D365A7">
        <w:rPr>
          <w:sz w:val="26"/>
          <w:szCs w:val="26"/>
        </w:rPr>
        <w:t xml:space="preserve"> </w:t>
      </w:r>
      <w:r w:rsidR="00F32584">
        <w:rPr>
          <w:sz w:val="26"/>
          <w:szCs w:val="26"/>
        </w:rPr>
        <w:t>March 14, 2019</w:t>
      </w:r>
    </w:p>
    <w:p w14:paraId="7A4549A4" w14:textId="77777777" w:rsidR="00857172" w:rsidRPr="00D365A7" w:rsidRDefault="00857172" w:rsidP="0031355A">
      <w:pPr>
        <w:keepNext/>
        <w:keepLines/>
        <w:widowControl/>
        <w:tabs>
          <w:tab w:val="left" w:pos="-720"/>
        </w:tabs>
        <w:rPr>
          <w:sz w:val="26"/>
          <w:szCs w:val="26"/>
        </w:rPr>
      </w:pPr>
    </w:p>
    <w:p w14:paraId="74CE47F7" w14:textId="137E970C" w:rsidR="006C4675" w:rsidRDefault="00CA43A5" w:rsidP="00F32584">
      <w:pPr>
        <w:keepNext/>
        <w:keepLines/>
        <w:widowControl/>
        <w:tabs>
          <w:tab w:val="left" w:pos="-720"/>
        </w:tabs>
        <w:rPr>
          <w:sz w:val="26"/>
          <w:szCs w:val="26"/>
        </w:rPr>
      </w:pPr>
      <w:r w:rsidRPr="00D365A7">
        <w:rPr>
          <w:sz w:val="26"/>
          <w:szCs w:val="26"/>
        </w:rPr>
        <w:t xml:space="preserve">ORDER ENTERED:  </w:t>
      </w:r>
      <w:r w:rsidR="00FD45A7">
        <w:rPr>
          <w:sz w:val="26"/>
          <w:szCs w:val="26"/>
        </w:rPr>
        <w:t>March 14, 2019</w:t>
      </w:r>
      <w:bookmarkStart w:id="9" w:name="_GoBack"/>
      <w:bookmarkEnd w:id="9"/>
    </w:p>
    <w:sectPr w:rsidR="006C4675" w:rsidSect="004770D4">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92702" w14:textId="77777777" w:rsidR="00CC27D3" w:rsidRDefault="00CC27D3" w:rsidP="00F7174B">
      <w:r>
        <w:separator/>
      </w:r>
    </w:p>
  </w:endnote>
  <w:endnote w:type="continuationSeparator" w:id="0">
    <w:p w14:paraId="23D6E9E3" w14:textId="77777777" w:rsidR="00CC27D3" w:rsidRDefault="00CC27D3" w:rsidP="00F7174B">
      <w:r>
        <w:continuationSeparator/>
      </w:r>
    </w:p>
  </w:endnote>
  <w:endnote w:type="continuationNotice" w:id="1">
    <w:p w14:paraId="125415DA" w14:textId="77777777" w:rsidR="00CC27D3" w:rsidRDefault="00CC2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423087"/>
      <w:docPartObj>
        <w:docPartGallery w:val="Page Numbers (Bottom of Page)"/>
        <w:docPartUnique/>
      </w:docPartObj>
    </w:sdtPr>
    <w:sdtEndPr>
      <w:rPr>
        <w:noProof/>
        <w:sz w:val="26"/>
        <w:szCs w:val="26"/>
      </w:rPr>
    </w:sdtEndPr>
    <w:sdtContent>
      <w:p w14:paraId="1CAA33CA" w14:textId="77777777" w:rsidR="00823735" w:rsidRPr="009F1A08" w:rsidRDefault="00823735">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Pr>
            <w:noProof/>
            <w:sz w:val="26"/>
            <w:szCs w:val="26"/>
          </w:rPr>
          <w:t>6</w:t>
        </w:r>
        <w:r w:rsidRPr="009F1A0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0B343" w14:textId="77777777" w:rsidR="00CC27D3" w:rsidRDefault="00CC27D3" w:rsidP="00F7174B">
      <w:r>
        <w:separator/>
      </w:r>
    </w:p>
  </w:footnote>
  <w:footnote w:type="continuationSeparator" w:id="0">
    <w:p w14:paraId="31C2F9A8" w14:textId="77777777" w:rsidR="00CC27D3" w:rsidRDefault="00CC27D3" w:rsidP="00F7174B">
      <w:r>
        <w:continuationSeparator/>
      </w:r>
    </w:p>
  </w:footnote>
  <w:footnote w:type="continuationNotice" w:id="1">
    <w:p w14:paraId="6596A529" w14:textId="77777777" w:rsidR="00CC27D3" w:rsidRDefault="00CC27D3"/>
  </w:footnote>
  <w:footnote w:id="2">
    <w:p w14:paraId="29842744" w14:textId="77777777" w:rsidR="00823735" w:rsidRPr="00D62F66" w:rsidRDefault="00823735" w:rsidP="00EB1BD4">
      <w:pPr>
        <w:pStyle w:val="FootnoteText"/>
        <w:keepNext/>
        <w:keepLines/>
        <w:widowControl/>
        <w:spacing w:after="120"/>
        <w:rPr>
          <w:sz w:val="26"/>
          <w:szCs w:val="26"/>
        </w:rPr>
      </w:pPr>
      <w:r>
        <w:tab/>
      </w:r>
      <w:r w:rsidRPr="00D62F66">
        <w:rPr>
          <w:rStyle w:val="FootnoteReference"/>
          <w:sz w:val="26"/>
          <w:szCs w:val="26"/>
        </w:rPr>
        <w:footnoteRef/>
      </w:r>
      <w:r w:rsidRPr="00D62F66">
        <w:rPr>
          <w:sz w:val="26"/>
          <w:szCs w:val="26"/>
        </w:rPr>
        <w:t xml:space="preserve"> </w:t>
      </w:r>
      <w:r w:rsidRPr="00D62F66">
        <w:rPr>
          <w:sz w:val="26"/>
          <w:szCs w:val="26"/>
        </w:rPr>
        <w:tab/>
        <w:t xml:space="preserve">A more complete discussion of the history of this proceeding is presented in the </w:t>
      </w:r>
      <w:r w:rsidRPr="00D62F66">
        <w:rPr>
          <w:i/>
          <w:sz w:val="26"/>
          <w:szCs w:val="26"/>
        </w:rPr>
        <w:t>June 2018 Order</w:t>
      </w:r>
      <w:r w:rsidRPr="00D62F66">
        <w:rPr>
          <w:sz w:val="26"/>
          <w:szCs w:val="26"/>
        </w:rPr>
        <w:t>.</w:t>
      </w:r>
    </w:p>
  </w:footnote>
  <w:footnote w:id="3">
    <w:p w14:paraId="4DE31BB1" w14:textId="77777777" w:rsidR="00823735" w:rsidRPr="007E6F04" w:rsidRDefault="00823735" w:rsidP="00EB1BD4">
      <w:pPr>
        <w:pStyle w:val="FootnoteText"/>
        <w:keepNext/>
        <w:keepLines/>
        <w:widowControl/>
        <w:spacing w:after="120"/>
        <w:ind w:firstLine="720"/>
        <w:rPr>
          <w:sz w:val="26"/>
          <w:szCs w:val="26"/>
        </w:rPr>
      </w:pPr>
      <w:r w:rsidRPr="007E6F04">
        <w:rPr>
          <w:rStyle w:val="FootnoteReference"/>
          <w:sz w:val="26"/>
          <w:szCs w:val="26"/>
        </w:rPr>
        <w:footnoteRef/>
      </w:r>
      <w:r w:rsidRPr="007E6F04">
        <w:rPr>
          <w:sz w:val="26"/>
          <w:szCs w:val="26"/>
        </w:rPr>
        <w:tab/>
        <w:t>Page 6 of the ALJ’s Initial Decision indicates that PECO provided twenty-four exhibits.  However, our review of the record shows that only twenty-one PECO exhibits were admitted.</w:t>
      </w:r>
    </w:p>
  </w:footnote>
  <w:footnote w:id="4">
    <w:p w14:paraId="08360413" w14:textId="49749AD4" w:rsidR="00823735" w:rsidRPr="00754D47" w:rsidRDefault="00823735" w:rsidP="00EB1BD4">
      <w:pPr>
        <w:pStyle w:val="FootnoteText"/>
        <w:keepNext/>
        <w:keepLines/>
        <w:widowControl/>
        <w:spacing w:after="120"/>
        <w:rPr>
          <w:sz w:val="26"/>
          <w:szCs w:val="26"/>
        </w:rPr>
      </w:pPr>
      <w:r w:rsidRPr="00754D47">
        <w:rPr>
          <w:sz w:val="26"/>
          <w:szCs w:val="26"/>
        </w:rPr>
        <w:tab/>
      </w:r>
      <w:r w:rsidRPr="00754D47">
        <w:rPr>
          <w:rStyle w:val="FootnoteReference"/>
          <w:sz w:val="26"/>
          <w:szCs w:val="26"/>
        </w:rPr>
        <w:footnoteRef/>
      </w:r>
      <w:r w:rsidRPr="00754D47">
        <w:rPr>
          <w:sz w:val="26"/>
          <w:szCs w:val="26"/>
        </w:rPr>
        <w:tab/>
        <w:t>The Complainant cites to the policies in th</w:t>
      </w:r>
      <w:r>
        <w:rPr>
          <w:sz w:val="26"/>
          <w:szCs w:val="26"/>
        </w:rPr>
        <w:t>os</w:t>
      </w:r>
      <w:r w:rsidRPr="00754D47">
        <w:rPr>
          <w:sz w:val="26"/>
          <w:szCs w:val="26"/>
        </w:rPr>
        <w:t>e states wh</w:t>
      </w:r>
      <w:r>
        <w:rPr>
          <w:sz w:val="26"/>
          <w:szCs w:val="26"/>
        </w:rPr>
        <w:t>ich</w:t>
      </w:r>
      <w:r w:rsidRPr="00754D47">
        <w:rPr>
          <w:sz w:val="26"/>
          <w:szCs w:val="26"/>
        </w:rPr>
        <w:t xml:space="preserve"> she </w:t>
      </w:r>
      <w:r>
        <w:rPr>
          <w:sz w:val="26"/>
          <w:szCs w:val="26"/>
        </w:rPr>
        <w:t xml:space="preserve">alleges </w:t>
      </w:r>
      <w:r w:rsidRPr="00754D47">
        <w:rPr>
          <w:sz w:val="26"/>
          <w:szCs w:val="26"/>
        </w:rPr>
        <w:t>presently allow smart meter opt</w:t>
      </w:r>
      <w:r>
        <w:rPr>
          <w:sz w:val="26"/>
          <w:szCs w:val="26"/>
        </w:rPr>
        <w:t>-</w:t>
      </w:r>
      <w:r w:rsidRPr="00754D47">
        <w:rPr>
          <w:sz w:val="26"/>
          <w:szCs w:val="26"/>
        </w:rPr>
        <w:t>outs.  Those states include: Arizona, California, Fl</w:t>
      </w:r>
      <w:r>
        <w:rPr>
          <w:sz w:val="26"/>
          <w:szCs w:val="26"/>
        </w:rPr>
        <w:t>o</w:t>
      </w:r>
      <w:r w:rsidRPr="00754D47">
        <w:rPr>
          <w:sz w:val="26"/>
          <w:szCs w:val="26"/>
        </w:rPr>
        <w:t>r</w:t>
      </w:r>
      <w:r>
        <w:rPr>
          <w:sz w:val="26"/>
          <w:szCs w:val="26"/>
        </w:rPr>
        <w:t>i</w:t>
      </w:r>
      <w:r w:rsidRPr="00754D47">
        <w:rPr>
          <w:sz w:val="26"/>
          <w:szCs w:val="26"/>
        </w:rPr>
        <w:t>da, Maine (where approximately 8,000 people have opted out), Maryland, Massachusetts, New Hampshire, New Mexico, New York, North Carolina, Vermont, Washington, and Texas.</w:t>
      </w:r>
    </w:p>
  </w:footnote>
  <w:footnote w:id="5">
    <w:p w14:paraId="1FF0C359" w14:textId="7FC81B73" w:rsidR="00823735" w:rsidRPr="00E92076" w:rsidRDefault="00823735" w:rsidP="00F10E6E">
      <w:pPr>
        <w:pStyle w:val="FootnoteText"/>
        <w:keepNext/>
        <w:keepLines/>
        <w:widowControl/>
        <w:spacing w:after="120"/>
        <w:rPr>
          <w:sz w:val="26"/>
          <w:szCs w:val="26"/>
        </w:rPr>
      </w:pPr>
      <w:r w:rsidRPr="00E92076">
        <w:rPr>
          <w:sz w:val="26"/>
          <w:szCs w:val="26"/>
        </w:rPr>
        <w:tab/>
      </w:r>
      <w:r w:rsidRPr="00E92076">
        <w:rPr>
          <w:rStyle w:val="FootnoteReference"/>
          <w:sz w:val="26"/>
          <w:szCs w:val="26"/>
        </w:rPr>
        <w:footnoteRef/>
      </w:r>
      <w:r w:rsidRPr="00E92076">
        <w:rPr>
          <w:sz w:val="26"/>
          <w:szCs w:val="26"/>
        </w:rPr>
        <w:tab/>
      </w:r>
      <w:r w:rsidRPr="00E92076">
        <w:rPr>
          <w:rFonts w:eastAsia="Calibri"/>
          <w:sz w:val="26"/>
          <w:szCs w:val="26"/>
        </w:rPr>
        <w:t>First Amended Complaint, ¶ 24.</w:t>
      </w:r>
    </w:p>
  </w:footnote>
  <w:footnote w:id="6">
    <w:p w14:paraId="3F4F88A8" w14:textId="62241EB7" w:rsidR="00823735" w:rsidRPr="00E92076" w:rsidRDefault="00823735" w:rsidP="00F10E6E">
      <w:pPr>
        <w:pStyle w:val="FootnoteText"/>
        <w:keepNext/>
        <w:keepLines/>
        <w:widowControl/>
        <w:spacing w:after="120"/>
        <w:rPr>
          <w:sz w:val="26"/>
          <w:szCs w:val="26"/>
        </w:rPr>
      </w:pPr>
      <w:r>
        <w:tab/>
      </w:r>
      <w:r w:rsidRPr="00E92076">
        <w:rPr>
          <w:rStyle w:val="FootnoteReference"/>
          <w:sz w:val="26"/>
          <w:szCs w:val="26"/>
        </w:rPr>
        <w:footnoteRef/>
      </w:r>
      <w:r w:rsidRPr="00E92076">
        <w:rPr>
          <w:sz w:val="26"/>
          <w:szCs w:val="26"/>
        </w:rPr>
        <w:tab/>
      </w:r>
      <w:r w:rsidRPr="00E92076">
        <w:rPr>
          <w:rFonts w:eastAsia="Calibri"/>
          <w:sz w:val="26"/>
          <w:szCs w:val="26"/>
        </w:rPr>
        <w:t>First Amended Complaint, ¶ 44.</w:t>
      </w:r>
    </w:p>
  </w:footnote>
  <w:footnote w:id="7">
    <w:p w14:paraId="5DADB690" w14:textId="0FCB2BC9" w:rsidR="00823735" w:rsidRPr="00A200AD" w:rsidRDefault="00823735" w:rsidP="00035453">
      <w:pPr>
        <w:pStyle w:val="FootnoteText"/>
        <w:keepNext/>
        <w:keepLines/>
        <w:widowControl/>
        <w:spacing w:after="120"/>
        <w:rPr>
          <w:sz w:val="26"/>
          <w:szCs w:val="26"/>
        </w:rPr>
      </w:pPr>
      <w:r w:rsidRPr="00A200AD">
        <w:rPr>
          <w:sz w:val="26"/>
          <w:szCs w:val="26"/>
        </w:rPr>
        <w:tab/>
      </w:r>
      <w:r w:rsidRPr="00A200AD">
        <w:rPr>
          <w:rStyle w:val="FootnoteReference"/>
          <w:sz w:val="26"/>
          <w:szCs w:val="26"/>
        </w:rPr>
        <w:footnoteRef/>
      </w:r>
      <w:r w:rsidRPr="00A200AD">
        <w:rPr>
          <w:sz w:val="26"/>
          <w:szCs w:val="26"/>
        </w:rPr>
        <w:tab/>
        <w:t>P</w:t>
      </w:r>
      <w:r>
        <w:rPr>
          <w:sz w:val="26"/>
          <w:szCs w:val="26"/>
        </w:rPr>
        <w:t>ECO indicated in its Answer that it will discuss only the claims related to PECO cases but did not</w:t>
      </w:r>
      <w:r w:rsidR="00B1277A">
        <w:rPr>
          <w:sz w:val="26"/>
          <w:szCs w:val="26"/>
        </w:rPr>
        <w:t>e</w:t>
      </w:r>
      <w:r>
        <w:rPr>
          <w:sz w:val="26"/>
          <w:szCs w:val="26"/>
        </w:rPr>
        <w:t xml:space="preserve"> that the claim of “irregularities” in the PPL </w:t>
      </w:r>
      <w:r>
        <w:rPr>
          <w:i/>
          <w:sz w:val="26"/>
          <w:szCs w:val="26"/>
        </w:rPr>
        <w:t xml:space="preserve">pro hac vice </w:t>
      </w:r>
      <w:r>
        <w:rPr>
          <w:sz w:val="26"/>
          <w:szCs w:val="26"/>
        </w:rPr>
        <w:t xml:space="preserve">Orders was considered and denied by ALJ Barnes in her June 9, 2018 </w:t>
      </w:r>
      <w:r>
        <w:rPr>
          <w:i/>
          <w:sz w:val="26"/>
          <w:szCs w:val="26"/>
        </w:rPr>
        <w:t xml:space="preserve">Second Interim Order </w:t>
      </w:r>
      <w:r>
        <w:rPr>
          <w:sz w:val="26"/>
          <w:szCs w:val="26"/>
        </w:rPr>
        <w:t xml:space="preserve">in </w:t>
      </w:r>
      <w:r>
        <w:rPr>
          <w:i/>
          <w:sz w:val="26"/>
          <w:szCs w:val="26"/>
        </w:rPr>
        <w:t xml:space="preserve">Sustein v PPL Electric Utilities Corporation </w:t>
      </w:r>
      <w:r>
        <w:rPr>
          <w:sz w:val="26"/>
          <w:szCs w:val="26"/>
        </w:rPr>
        <w:t xml:space="preserve">at </w:t>
      </w:r>
      <w:r w:rsidR="00F77B97">
        <w:rPr>
          <w:sz w:val="26"/>
          <w:szCs w:val="26"/>
        </w:rPr>
        <w:t>Docket</w:t>
      </w:r>
      <w:r>
        <w:rPr>
          <w:sz w:val="26"/>
          <w:szCs w:val="26"/>
        </w:rPr>
        <w:t xml:space="preserve"> No.</w:t>
      </w:r>
      <w:r>
        <w:rPr>
          <w:i/>
          <w:sz w:val="26"/>
          <w:szCs w:val="26"/>
        </w:rPr>
        <w:t xml:space="preserve"> </w:t>
      </w:r>
      <w:r>
        <w:rPr>
          <w:sz w:val="26"/>
          <w:szCs w:val="26"/>
        </w:rPr>
        <w:t>C-2018-3000078.  Answer at 6.</w:t>
      </w:r>
    </w:p>
  </w:footnote>
  <w:footnote w:id="8">
    <w:p w14:paraId="1076DFAE" w14:textId="20CFAFD0" w:rsidR="00823735" w:rsidRPr="00F00759" w:rsidRDefault="00823735" w:rsidP="00035453">
      <w:pPr>
        <w:pStyle w:val="FootnoteText"/>
        <w:keepNext/>
        <w:keepLines/>
        <w:widowControl/>
        <w:spacing w:after="120"/>
        <w:rPr>
          <w:sz w:val="26"/>
          <w:szCs w:val="26"/>
        </w:rPr>
      </w:pPr>
      <w:r w:rsidRPr="00F00759">
        <w:rPr>
          <w:sz w:val="26"/>
          <w:szCs w:val="26"/>
        </w:rPr>
        <w:tab/>
      </w:r>
      <w:r w:rsidRPr="00F00759">
        <w:rPr>
          <w:rStyle w:val="FootnoteReference"/>
          <w:sz w:val="26"/>
          <w:szCs w:val="26"/>
        </w:rPr>
        <w:footnoteRef/>
      </w:r>
      <w:r w:rsidRPr="00F00759">
        <w:rPr>
          <w:sz w:val="26"/>
          <w:szCs w:val="26"/>
        </w:rPr>
        <w:tab/>
        <w:t xml:space="preserve">With regard to the instant case, PECO notes that on May 11, 2016 PECO filed and served a Motion to Admit its outside counsel, Thomas Carl Watson, </w:t>
      </w:r>
      <w:r w:rsidRPr="00F00759">
        <w:rPr>
          <w:i/>
          <w:sz w:val="26"/>
          <w:szCs w:val="26"/>
        </w:rPr>
        <w:t>pro hac vice</w:t>
      </w:r>
      <w:r w:rsidRPr="00F00759">
        <w:rPr>
          <w:sz w:val="26"/>
          <w:szCs w:val="26"/>
        </w:rPr>
        <w:t xml:space="preserve">, and the Complainant did not reply or object.  Therefore, ALJ’s Heep and Pell issued an </w:t>
      </w:r>
      <w:r w:rsidRPr="00F00759">
        <w:rPr>
          <w:i/>
          <w:sz w:val="26"/>
          <w:szCs w:val="26"/>
        </w:rPr>
        <w:t xml:space="preserve">Order granting Motion for Admission Pro Hac Vice </w:t>
      </w:r>
      <w:r w:rsidRPr="00F00759">
        <w:rPr>
          <w:sz w:val="26"/>
          <w:szCs w:val="26"/>
        </w:rPr>
        <w:t>on June 21, 2016.</w:t>
      </w:r>
      <w:r>
        <w:rPr>
          <w:sz w:val="26"/>
          <w:szCs w:val="26"/>
        </w:rPr>
        <w:t xml:space="preserve">  Answer at 6.</w:t>
      </w:r>
    </w:p>
  </w:footnote>
  <w:footnote w:id="9">
    <w:p w14:paraId="3BEEA40C" w14:textId="5457BF3E" w:rsidR="00823735" w:rsidRPr="0031540B" w:rsidRDefault="00823735" w:rsidP="00035453">
      <w:pPr>
        <w:pStyle w:val="FootnoteText"/>
        <w:keepNext/>
        <w:keepLines/>
        <w:widowControl/>
        <w:spacing w:after="120"/>
        <w:rPr>
          <w:sz w:val="26"/>
          <w:szCs w:val="26"/>
        </w:rPr>
      </w:pPr>
      <w:r w:rsidRPr="0031540B">
        <w:rPr>
          <w:sz w:val="26"/>
          <w:szCs w:val="26"/>
        </w:rPr>
        <w:tab/>
      </w:r>
      <w:r w:rsidRPr="0031540B">
        <w:rPr>
          <w:rStyle w:val="FootnoteReference"/>
          <w:sz w:val="26"/>
          <w:szCs w:val="26"/>
        </w:rPr>
        <w:footnoteRef/>
      </w:r>
      <w:r w:rsidRPr="0031540B">
        <w:rPr>
          <w:sz w:val="26"/>
          <w:szCs w:val="26"/>
        </w:rPr>
        <w:tab/>
      </w:r>
      <w:r>
        <w:rPr>
          <w:i/>
          <w:sz w:val="26"/>
          <w:szCs w:val="26"/>
        </w:rPr>
        <w:t xml:space="preserve">See </w:t>
      </w:r>
      <w:r w:rsidRPr="0031540B">
        <w:rPr>
          <w:sz w:val="26"/>
          <w:szCs w:val="26"/>
        </w:rPr>
        <w:t>Petition at 38.</w:t>
      </w:r>
      <w:r>
        <w:rPr>
          <w:sz w:val="26"/>
          <w:szCs w:val="26"/>
        </w:rPr>
        <w:t xml:space="preserve">  PECO notes that the Complainant incorrectly based her opinion that the Aclara meter is unacceptable on Mr. Bathgate’s testimony in the </w:t>
      </w:r>
      <w:r w:rsidRPr="0031540B">
        <w:rPr>
          <w:i/>
          <w:sz w:val="26"/>
          <w:szCs w:val="26"/>
        </w:rPr>
        <w:t>McKnight</w:t>
      </w:r>
      <w:r>
        <w:rPr>
          <w:sz w:val="26"/>
          <w:szCs w:val="26"/>
        </w:rPr>
        <w:t xml:space="preserve"> proceeding at Docket No. C-2017-2621057.  In that proceeding, PECO avers that Mr. Bathgate’s testimony had nothing to do with health or safety of PECO’s AMI meters.  Rather, his testimony dealt with the operation of the AMI meters with the operation of other radio services.  Apr. 11 Tr. at 328-331.  PECO states that Mr. Bathgate is not recognized as an expert in any health field and was not allowed to express his opinion on issues of health.  Apr. 11 Tr. at 352-53.</w:t>
      </w:r>
    </w:p>
  </w:footnote>
  <w:footnote w:id="10">
    <w:p w14:paraId="61B1B7AB" w14:textId="2F35B58B" w:rsidR="00823735" w:rsidRPr="00953AF1" w:rsidRDefault="00823735" w:rsidP="00035453">
      <w:pPr>
        <w:pStyle w:val="FootnoteText"/>
        <w:keepNext/>
        <w:keepLines/>
        <w:widowControl/>
        <w:spacing w:after="120"/>
        <w:rPr>
          <w:sz w:val="26"/>
          <w:szCs w:val="26"/>
        </w:rPr>
      </w:pPr>
      <w:r w:rsidRPr="00953AF1">
        <w:rPr>
          <w:sz w:val="26"/>
          <w:szCs w:val="26"/>
        </w:rPr>
        <w:tab/>
      </w:r>
      <w:r w:rsidRPr="00953AF1">
        <w:rPr>
          <w:rStyle w:val="FootnoteReference"/>
          <w:sz w:val="26"/>
          <w:szCs w:val="26"/>
        </w:rPr>
        <w:footnoteRef/>
      </w:r>
      <w:r w:rsidRPr="00953AF1">
        <w:rPr>
          <w:sz w:val="26"/>
          <w:szCs w:val="26"/>
        </w:rPr>
        <w:tab/>
        <w:t>PECO notes the difference between the Landis + Gyr meter and the Aclara meter is that the Landis + Gyr meter has both a FlexNet communication module and a ZigBee radio, and the Aclara meter has a FlexNet Communication module that is identical to the module on the Landis + Gyr meter, but which does not have a ZigBee radio.  PECO notes that the Aclara meter has been the preference of other refusal customers because it does not have a ZigBee radio.</w:t>
      </w:r>
    </w:p>
  </w:footnote>
  <w:footnote w:id="11">
    <w:p w14:paraId="1BAA62FE" w14:textId="2A262476" w:rsidR="00823735" w:rsidRPr="004E4245" w:rsidRDefault="00823735" w:rsidP="00035453">
      <w:pPr>
        <w:pStyle w:val="FootnoteText"/>
        <w:keepNext/>
        <w:keepLines/>
        <w:widowControl/>
        <w:spacing w:after="120"/>
        <w:rPr>
          <w:sz w:val="26"/>
          <w:szCs w:val="26"/>
        </w:rPr>
      </w:pPr>
      <w:r w:rsidRPr="004E4245">
        <w:rPr>
          <w:sz w:val="26"/>
          <w:szCs w:val="26"/>
        </w:rPr>
        <w:tab/>
      </w:r>
      <w:r w:rsidRPr="004E4245">
        <w:rPr>
          <w:rStyle w:val="FootnoteReference"/>
          <w:sz w:val="26"/>
          <w:szCs w:val="26"/>
        </w:rPr>
        <w:footnoteRef/>
      </w:r>
      <w:r w:rsidRPr="004E4245">
        <w:rPr>
          <w:sz w:val="26"/>
          <w:szCs w:val="26"/>
        </w:rPr>
        <w:tab/>
      </w:r>
      <w:r w:rsidRPr="004E4245">
        <w:rPr>
          <w:i/>
          <w:sz w:val="26"/>
          <w:szCs w:val="26"/>
        </w:rPr>
        <w:t>See</w:t>
      </w:r>
      <w:r w:rsidRPr="004E4245">
        <w:rPr>
          <w:sz w:val="26"/>
          <w:szCs w:val="26"/>
        </w:rPr>
        <w:t>,</w:t>
      </w:r>
      <w:r w:rsidRPr="004E4245">
        <w:rPr>
          <w:i/>
          <w:sz w:val="26"/>
          <w:szCs w:val="26"/>
        </w:rPr>
        <w:t xml:space="preserve"> In the Matter of Application of Duke Energy Carolinas, LLC, for Approval of Advanced Metering Infrastructure Opt-Out Tariff</w:t>
      </w:r>
      <w:r w:rsidRPr="004E4245">
        <w:rPr>
          <w:sz w:val="26"/>
          <w:szCs w:val="26"/>
        </w:rPr>
        <w:t xml:space="preserve">, </w:t>
      </w:r>
      <w:r w:rsidRPr="004E4245">
        <w:rPr>
          <w:i/>
          <w:sz w:val="26"/>
          <w:szCs w:val="26"/>
        </w:rPr>
        <w:t xml:space="preserve">et al.; </w:t>
      </w:r>
      <w:r w:rsidRPr="004E4245">
        <w:rPr>
          <w:sz w:val="26"/>
          <w:szCs w:val="26"/>
        </w:rPr>
        <w:t xml:space="preserve">Docket No E-7, SUB 1115, </w:t>
      </w:r>
      <w:r w:rsidRPr="004E4245">
        <w:rPr>
          <w:i/>
          <w:sz w:val="26"/>
          <w:szCs w:val="26"/>
        </w:rPr>
        <w:t>et al.</w:t>
      </w:r>
      <w:r w:rsidRPr="004E4245">
        <w:rPr>
          <w:sz w:val="26"/>
          <w:szCs w:val="26"/>
        </w:rPr>
        <w:t xml:space="preserve"> (June 22, 2018)</w:t>
      </w:r>
      <w:r>
        <w:rPr>
          <w:sz w:val="26"/>
          <w:szCs w:val="26"/>
        </w:rPr>
        <w:t xml:space="preserve"> (</w:t>
      </w:r>
      <w:r w:rsidRPr="00CD21DC">
        <w:rPr>
          <w:i/>
          <w:sz w:val="26"/>
          <w:szCs w:val="26"/>
        </w:rPr>
        <w:t>NCUC Smart Reader Opt-Out Order</w:t>
      </w:r>
      <w:r>
        <w:rPr>
          <w:sz w:val="26"/>
          <w:szCs w:val="26"/>
        </w:rPr>
        <w:t>)</w:t>
      </w:r>
      <w:r w:rsidRPr="004E4245">
        <w:rPr>
          <w:sz w:val="26"/>
          <w:szCs w:val="26"/>
        </w:rPr>
        <w:t>.</w:t>
      </w:r>
    </w:p>
  </w:footnote>
  <w:footnote w:id="12">
    <w:p w14:paraId="577F0069" w14:textId="3CA3A422" w:rsidR="00823735" w:rsidRPr="00351426" w:rsidRDefault="00823735" w:rsidP="00035453">
      <w:pPr>
        <w:pStyle w:val="FootnoteText"/>
        <w:keepNext/>
        <w:keepLines/>
        <w:widowControl/>
        <w:spacing w:after="120"/>
        <w:rPr>
          <w:sz w:val="26"/>
          <w:szCs w:val="26"/>
        </w:rPr>
      </w:pPr>
      <w:r w:rsidRPr="00351426">
        <w:rPr>
          <w:sz w:val="26"/>
          <w:szCs w:val="26"/>
        </w:rPr>
        <w:tab/>
      </w:r>
      <w:r w:rsidRPr="00351426">
        <w:rPr>
          <w:rStyle w:val="FootnoteReference"/>
          <w:sz w:val="26"/>
          <w:szCs w:val="26"/>
        </w:rPr>
        <w:footnoteRef/>
      </w:r>
      <w:r w:rsidRPr="00351426">
        <w:rPr>
          <w:sz w:val="26"/>
          <w:szCs w:val="26"/>
        </w:rPr>
        <w:tab/>
      </w:r>
      <w:r w:rsidRPr="00351426">
        <w:rPr>
          <w:i/>
          <w:sz w:val="26"/>
          <w:szCs w:val="26"/>
        </w:rPr>
        <w:t>See</w:t>
      </w:r>
      <w:r w:rsidRPr="00351426">
        <w:rPr>
          <w:sz w:val="26"/>
          <w:szCs w:val="26"/>
        </w:rPr>
        <w:t xml:space="preserve"> NCUC Docket No. E-100, SUB 123, Dec. 18, 2009 Order Declining to Adopt Federal Standards at 7, FOF 8.</w:t>
      </w:r>
    </w:p>
  </w:footnote>
  <w:footnote w:id="13">
    <w:p w14:paraId="00CF4C7F" w14:textId="0A9BC4A8" w:rsidR="00823735" w:rsidRPr="00980837" w:rsidRDefault="00823735" w:rsidP="00351426">
      <w:pPr>
        <w:pStyle w:val="FootnoteText"/>
        <w:keepNext/>
        <w:keepLines/>
        <w:widowControl/>
        <w:spacing w:after="120"/>
        <w:rPr>
          <w:sz w:val="26"/>
          <w:szCs w:val="26"/>
        </w:rPr>
      </w:pPr>
      <w:r w:rsidRPr="00980837">
        <w:rPr>
          <w:sz w:val="26"/>
          <w:szCs w:val="26"/>
        </w:rPr>
        <w:tab/>
      </w:r>
      <w:r w:rsidRPr="00980837">
        <w:rPr>
          <w:rStyle w:val="FootnoteReference"/>
          <w:sz w:val="26"/>
          <w:szCs w:val="26"/>
        </w:rPr>
        <w:footnoteRef/>
      </w:r>
      <w:r w:rsidRPr="00980837">
        <w:rPr>
          <w:sz w:val="26"/>
          <w:szCs w:val="26"/>
        </w:rPr>
        <w:tab/>
        <w:t xml:space="preserve">PECO </w:t>
      </w:r>
      <w:r>
        <w:rPr>
          <w:sz w:val="26"/>
          <w:szCs w:val="26"/>
        </w:rPr>
        <w:t xml:space="preserve">avers </w:t>
      </w:r>
      <w:r w:rsidRPr="00980837">
        <w:rPr>
          <w:sz w:val="26"/>
          <w:szCs w:val="26"/>
        </w:rPr>
        <w:t>that the Initial Decision in th</w:t>
      </w:r>
      <w:r>
        <w:rPr>
          <w:sz w:val="26"/>
          <w:szCs w:val="26"/>
        </w:rPr>
        <w:t xml:space="preserve">e instant </w:t>
      </w:r>
      <w:r w:rsidRPr="00980837">
        <w:rPr>
          <w:sz w:val="26"/>
          <w:szCs w:val="26"/>
        </w:rPr>
        <w:t xml:space="preserve">proceeding </w:t>
      </w:r>
      <w:r>
        <w:rPr>
          <w:sz w:val="26"/>
          <w:szCs w:val="26"/>
        </w:rPr>
        <w:t xml:space="preserve">(I.D. at 12) as well as the </w:t>
      </w:r>
      <w:r w:rsidRPr="00980837">
        <w:rPr>
          <w:sz w:val="26"/>
          <w:szCs w:val="26"/>
        </w:rPr>
        <w:t xml:space="preserve">Commission’s </w:t>
      </w:r>
      <w:r w:rsidRPr="00413690">
        <w:rPr>
          <w:i/>
          <w:sz w:val="26"/>
          <w:szCs w:val="26"/>
        </w:rPr>
        <w:t>June</w:t>
      </w:r>
      <w:r w:rsidR="00413690">
        <w:rPr>
          <w:i/>
          <w:sz w:val="26"/>
          <w:szCs w:val="26"/>
        </w:rPr>
        <w:t xml:space="preserve"> </w:t>
      </w:r>
      <w:r w:rsidRPr="00413690">
        <w:rPr>
          <w:i/>
          <w:sz w:val="26"/>
          <w:szCs w:val="26"/>
        </w:rPr>
        <w:t>2018 Order</w:t>
      </w:r>
      <w:r w:rsidRPr="00980837">
        <w:rPr>
          <w:sz w:val="26"/>
          <w:szCs w:val="26"/>
        </w:rPr>
        <w:t xml:space="preserve"> </w:t>
      </w:r>
      <w:r>
        <w:rPr>
          <w:sz w:val="26"/>
          <w:szCs w:val="26"/>
        </w:rPr>
        <w:t>addressing the Exceptions to the Initial Decision (</w:t>
      </w:r>
      <w:r w:rsidR="00413690" w:rsidRPr="00413690">
        <w:rPr>
          <w:i/>
          <w:sz w:val="26"/>
          <w:szCs w:val="26"/>
        </w:rPr>
        <w:t>June</w:t>
      </w:r>
      <w:r w:rsidR="00413690">
        <w:rPr>
          <w:i/>
          <w:sz w:val="26"/>
          <w:szCs w:val="26"/>
        </w:rPr>
        <w:t xml:space="preserve"> </w:t>
      </w:r>
      <w:r w:rsidR="00413690" w:rsidRPr="00413690">
        <w:rPr>
          <w:i/>
          <w:sz w:val="26"/>
          <w:szCs w:val="26"/>
        </w:rPr>
        <w:t>2018 Order</w:t>
      </w:r>
      <w:r w:rsidR="00413690" w:rsidRPr="00980837">
        <w:rPr>
          <w:sz w:val="26"/>
          <w:szCs w:val="26"/>
        </w:rPr>
        <w:t xml:space="preserve"> </w:t>
      </w:r>
      <w:r>
        <w:rPr>
          <w:sz w:val="26"/>
          <w:szCs w:val="26"/>
        </w:rPr>
        <w:t xml:space="preserve">at 27) </w:t>
      </w:r>
      <w:r w:rsidRPr="00980837">
        <w:rPr>
          <w:sz w:val="26"/>
          <w:szCs w:val="26"/>
        </w:rPr>
        <w:t>correctly rejected the Complainant’s request for an opt-out</w:t>
      </w:r>
      <w:r>
        <w:rPr>
          <w:sz w:val="26"/>
          <w:szCs w:val="26"/>
        </w:rPr>
        <w:t>.</w:t>
      </w:r>
      <w:r w:rsidRPr="00980837">
        <w:rPr>
          <w:sz w:val="26"/>
          <w:szCs w:val="26"/>
        </w:rPr>
        <w:t xml:space="preserve">  Petition at 15</w:t>
      </w:r>
      <w:r>
        <w:rPr>
          <w:sz w:val="26"/>
          <w:szCs w:val="26"/>
        </w:rPr>
        <w:t>.</w:t>
      </w:r>
    </w:p>
  </w:footnote>
  <w:footnote w:id="14">
    <w:p w14:paraId="2C1888AD" w14:textId="4C252963" w:rsidR="00E53710" w:rsidRPr="00951504" w:rsidRDefault="00E53710">
      <w:pPr>
        <w:pStyle w:val="FootnoteText"/>
        <w:rPr>
          <w:sz w:val="26"/>
          <w:szCs w:val="26"/>
        </w:rPr>
      </w:pPr>
      <w:r w:rsidRPr="00951504">
        <w:rPr>
          <w:sz w:val="26"/>
          <w:szCs w:val="26"/>
        </w:rPr>
        <w:tab/>
      </w:r>
      <w:r w:rsidRPr="00951504">
        <w:rPr>
          <w:rStyle w:val="FootnoteReference"/>
          <w:sz w:val="26"/>
          <w:szCs w:val="26"/>
        </w:rPr>
        <w:footnoteRef/>
      </w:r>
      <w:r w:rsidRPr="00951504">
        <w:rPr>
          <w:sz w:val="26"/>
          <w:szCs w:val="26"/>
        </w:rPr>
        <w:t xml:space="preserve"> </w:t>
      </w:r>
      <w:r w:rsidR="00951504" w:rsidRPr="00951504">
        <w:rPr>
          <w:sz w:val="26"/>
          <w:szCs w:val="26"/>
        </w:rPr>
        <w:tab/>
        <w:t xml:space="preserve">Paul </w:t>
      </w:r>
      <w:r w:rsidR="00951504" w:rsidRPr="00951504">
        <w:rPr>
          <w:rFonts w:eastAsia="Calibri"/>
          <w:sz w:val="26"/>
          <w:szCs w:val="26"/>
        </w:rPr>
        <w:t>Main Brief at 27-29</w:t>
      </w:r>
      <w:r w:rsidR="00951504">
        <w:rPr>
          <w:rFonts w:eastAsia="Calibri"/>
          <w:sz w:val="26"/>
          <w:szCs w:val="26"/>
        </w:rPr>
        <w:t>.</w:t>
      </w:r>
    </w:p>
  </w:footnote>
  <w:footnote w:id="15">
    <w:p w14:paraId="2E79EC81" w14:textId="5E0427A8" w:rsidR="00C654C7" w:rsidRPr="00C654C7" w:rsidRDefault="00C654C7">
      <w:pPr>
        <w:pStyle w:val="FootnoteText"/>
        <w:rPr>
          <w:sz w:val="26"/>
          <w:szCs w:val="26"/>
        </w:rPr>
      </w:pPr>
      <w:r w:rsidRPr="00C654C7">
        <w:rPr>
          <w:sz w:val="26"/>
          <w:szCs w:val="26"/>
        </w:rPr>
        <w:tab/>
      </w:r>
      <w:r w:rsidRPr="00C654C7">
        <w:rPr>
          <w:rStyle w:val="FootnoteReference"/>
          <w:sz w:val="26"/>
          <w:szCs w:val="26"/>
        </w:rPr>
        <w:footnoteRef/>
      </w:r>
      <w:r w:rsidRPr="00C654C7">
        <w:rPr>
          <w:sz w:val="26"/>
          <w:szCs w:val="26"/>
        </w:rPr>
        <w:tab/>
      </w:r>
      <w:r w:rsidRPr="00C654C7">
        <w:rPr>
          <w:rFonts w:eastAsia="Calibri"/>
          <w:sz w:val="26"/>
          <w:szCs w:val="26"/>
        </w:rPr>
        <w:t xml:space="preserve">Answer at 16 (citing the </w:t>
      </w:r>
      <w:r w:rsidRPr="00C654C7">
        <w:rPr>
          <w:rFonts w:eastAsia="Calibri"/>
          <w:i/>
          <w:sz w:val="26"/>
          <w:szCs w:val="26"/>
        </w:rPr>
        <w:t>June 2018 Order</w:t>
      </w:r>
      <w:r w:rsidRPr="00C654C7">
        <w:rPr>
          <w:rFonts w:eastAsia="Calibri"/>
          <w:sz w:val="26"/>
          <w:szCs w:val="26"/>
        </w:rPr>
        <w:t xml:space="preserve"> at 21-22).</w:t>
      </w:r>
    </w:p>
  </w:footnote>
  <w:footnote w:id="16">
    <w:p w14:paraId="0C1160D4" w14:textId="41E38EC7" w:rsidR="00823735" w:rsidRPr="00475A7D" w:rsidRDefault="00823735">
      <w:pPr>
        <w:pStyle w:val="FootnoteText"/>
        <w:rPr>
          <w:sz w:val="26"/>
          <w:szCs w:val="26"/>
        </w:rPr>
      </w:pPr>
      <w:r w:rsidRPr="00475A7D">
        <w:rPr>
          <w:sz w:val="26"/>
          <w:szCs w:val="26"/>
        </w:rPr>
        <w:tab/>
      </w:r>
      <w:r w:rsidRPr="00475A7D">
        <w:rPr>
          <w:rStyle w:val="FootnoteReference"/>
          <w:sz w:val="26"/>
          <w:szCs w:val="26"/>
        </w:rPr>
        <w:footnoteRef/>
      </w:r>
      <w:r w:rsidRPr="00475A7D">
        <w:rPr>
          <w:sz w:val="26"/>
          <w:szCs w:val="26"/>
        </w:rPr>
        <w:t xml:space="preserve"> </w:t>
      </w:r>
      <w:r w:rsidRPr="00475A7D">
        <w:rPr>
          <w:sz w:val="26"/>
          <w:szCs w:val="26"/>
        </w:rPr>
        <w:tab/>
      </w:r>
      <w:r>
        <w:rPr>
          <w:i/>
          <w:sz w:val="26"/>
          <w:szCs w:val="26"/>
        </w:rPr>
        <w:t xml:space="preserve">See, </w:t>
      </w:r>
      <w:r w:rsidRPr="00475A7D">
        <w:rPr>
          <w:rFonts w:eastAsia="Calibri"/>
          <w:i/>
          <w:sz w:val="26"/>
          <w:szCs w:val="26"/>
        </w:rPr>
        <w:t>Frompovich v. PECO</w:t>
      </w:r>
      <w:r w:rsidRPr="00475A7D">
        <w:rPr>
          <w:rFonts w:eastAsia="Calibri"/>
          <w:sz w:val="26"/>
          <w:szCs w:val="26"/>
        </w:rPr>
        <w:t xml:space="preserve">, Docket No. C-2015-2474602 </w:t>
      </w:r>
      <w:r>
        <w:rPr>
          <w:rFonts w:eastAsia="Calibri"/>
          <w:sz w:val="26"/>
          <w:szCs w:val="26"/>
        </w:rPr>
        <w:t>(</w:t>
      </w:r>
      <w:r w:rsidRPr="00475A7D">
        <w:rPr>
          <w:rFonts w:eastAsia="Calibri"/>
          <w:sz w:val="26"/>
          <w:szCs w:val="26"/>
        </w:rPr>
        <w:t>Order entered May 3, 2018)</w:t>
      </w:r>
      <w:r>
        <w:rPr>
          <w:rFonts w:eastAsia="Calibri"/>
          <w:sz w:val="26"/>
          <w:szCs w:val="26"/>
        </w:rPr>
        <w:t xml:space="preserve"> (</w:t>
      </w:r>
      <w:bookmarkStart w:id="5" w:name="_Hlk1090649"/>
      <w:r w:rsidRPr="00475A7D">
        <w:rPr>
          <w:rFonts w:eastAsia="Calibri"/>
          <w:i/>
          <w:sz w:val="26"/>
          <w:szCs w:val="26"/>
        </w:rPr>
        <w:t>Frompovich Opinion and Order</w:t>
      </w:r>
      <w:bookmarkEnd w:id="5"/>
      <w:r>
        <w:rPr>
          <w:rFonts w:eastAsia="Calibri"/>
          <w:sz w:val="26"/>
          <w:szCs w:val="26"/>
        </w:rPr>
        <w:t>).</w:t>
      </w:r>
    </w:p>
  </w:footnote>
  <w:footnote w:id="17">
    <w:p w14:paraId="37AAD078" w14:textId="1B745863" w:rsidR="00823735" w:rsidRPr="00F661C1" w:rsidRDefault="00823735" w:rsidP="00F661C1">
      <w:pPr>
        <w:pStyle w:val="FootnoteText"/>
        <w:keepNext/>
        <w:keepLines/>
        <w:widowControl/>
        <w:spacing w:after="120"/>
        <w:rPr>
          <w:sz w:val="26"/>
          <w:szCs w:val="26"/>
        </w:rPr>
      </w:pPr>
      <w:r>
        <w:rPr>
          <w:sz w:val="26"/>
          <w:szCs w:val="26"/>
        </w:rPr>
        <w:tab/>
      </w:r>
      <w:r w:rsidRPr="00F661C1">
        <w:rPr>
          <w:rStyle w:val="FootnoteReference"/>
          <w:sz w:val="26"/>
          <w:szCs w:val="26"/>
        </w:rPr>
        <w:footnoteRef/>
      </w:r>
      <w:r w:rsidRPr="00F661C1">
        <w:rPr>
          <w:sz w:val="26"/>
          <w:szCs w:val="26"/>
        </w:rPr>
        <w:t xml:space="preserve"> </w:t>
      </w:r>
      <w:r>
        <w:rPr>
          <w:sz w:val="26"/>
          <w:szCs w:val="26"/>
        </w:rPr>
        <w:tab/>
      </w:r>
      <w:r>
        <w:rPr>
          <w:i/>
          <w:sz w:val="26"/>
          <w:szCs w:val="26"/>
        </w:rPr>
        <w:t xml:space="preserve">See, </w:t>
      </w:r>
      <w:r w:rsidRPr="00F661C1">
        <w:rPr>
          <w:i/>
          <w:sz w:val="26"/>
          <w:szCs w:val="26"/>
        </w:rPr>
        <w:t>Robert M. Mattu v. West Penn Power Company</w:t>
      </w:r>
      <w:r w:rsidRPr="00F661C1">
        <w:rPr>
          <w:sz w:val="26"/>
          <w:szCs w:val="26"/>
        </w:rPr>
        <w:t>, Docket No. C-2016-2547322, Order entered March 21, 2017 (</w:t>
      </w:r>
      <w:r w:rsidRPr="00F661C1">
        <w:rPr>
          <w:i/>
          <w:sz w:val="26"/>
          <w:szCs w:val="26"/>
        </w:rPr>
        <w:t>Mattu</w:t>
      </w:r>
      <w:r>
        <w:rPr>
          <w:i/>
          <w:sz w:val="26"/>
          <w:szCs w:val="26"/>
        </w:rPr>
        <w:t xml:space="preserve"> v. West Penn Power Company</w:t>
      </w:r>
      <w:r w:rsidRPr="00F661C1">
        <w:rPr>
          <w:sz w:val="26"/>
          <w:szCs w:val="26"/>
        </w:rPr>
        <w:t>)</w:t>
      </w:r>
      <w:r>
        <w:rPr>
          <w:sz w:val="26"/>
          <w:szCs w:val="26"/>
        </w:rPr>
        <w:t>.</w:t>
      </w:r>
      <w:r w:rsidRPr="00F661C1">
        <w:rPr>
          <w:sz w:val="26"/>
          <w:szCs w:val="2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F70336E"/>
    <w:multiLevelType w:val="hybridMultilevel"/>
    <w:tmpl w:val="2FFC5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EC"/>
    <w:rsid w:val="00000D47"/>
    <w:rsid w:val="00000D6D"/>
    <w:rsid w:val="0000153D"/>
    <w:rsid w:val="00001FC8"/>
    <w:rsid w:val="000043BE"/>
    <w:rsid w:val="00004D03"/>
    <w:rsid w:val="00005318"/>
    <w:rsid w:val="000065FB"/>
    <w:rsid w:val="00006685"/>
    <w:rsid w:val="00006A65"/>
    <w:rsid w:val="00006F35"/>
    <w:rsid w:val="00006FEE"/>
    <w:rsid w:val="0000721A"/>
    <w:rsid w:val="00007AF7"/>
    <w:rsid w:val="00007ECA"/>
    <w:rsid w:val="00012919"/>
    <w:rsid w:val="00013358"/>
    <w:rsid w:val="0001387F"/>
    <w:rsid w:val="000149AB"/>
    <w:rsid w:val="00014E95"/>
    <w:rsid w:val="00016233"/>
    <w:rsid w:val="00016D57"/>
    <w:rsid w:val="00016F29"/>
    <w:rsid w:val="00017196"/>
    <w:rsid w:val="00017852"/>
    <w:rsid w:val="00020EF6"/>
    <w:rsid w:val="0002111A"/>
    <w:rsid w:val="00021E46"/>
    <w:rsid w:val="00022B74"/>
    <w:rsid w:val="0002315D"/>
    <w:rsid w:val="000244E7"/>
    <w:rsid w:val="00024F85"/>
    <w:rsid w:val="0002501D"/>
    <w:rsid w:val="0002524C"/>
    <w:rsid w:val="00025B48"/>
    <w:rsid w:val="00025E59"/>
    <w:rsid w:val="00025F3F"/>
    <w:rsid w:val="00026CD2"/>
    <w:rsid w:val="00027221"/>
    <w:rsid w:val="00030F6D"/>
    <w:rsid w:val="000314B6"/>
    <w:rsid w:val="00033512"/>
    <w:rsid w:val="000338FE"/>
    <w:rsid w:val="00033D2F"/>
    <w:rsid w:val="0003481E"/>
    <w:rsid w:val="00034FAE"/>
    <w:rsid w:val="00035453"/>
    <w:rsid w:val="000359E1"/>
    <w:rsid w:val="00035A3B"/>
    <w:rsid w:val="00036C63"/>
    <w:rsid w:val="00036D0C"/>
    <w:rsid w:val="00037341"/>
    <w:rsid w:val="00037FC0"/>
    <w:rsid w:val="00040A8E"/>
    <w:rsid w:val="00040AEA"/>
    <w:rsid w:val="000430A3"/>
    <w:rsid w:val="00043CD4"/>
    <w:rsid w:val="000441C2"/>
    <w:rsid w:val="000441C7"/>
    <w:rsid w:val="00044CDF"/>
    <w:rsid w:val="00044D79"/>
    <w:rsid w:val="00044E97"/>
    <w:rsid w:val="00045800"/>
    <w:rsid w:val="00045AE7"/>
    <w:rsid w:val="00047874"/>
    <w:rsid w:val="00047F4A"/>
    <w:rsid w:val="000505C9"/>
    <w:rsid w:val="0005113F"/>
    <w:rsid w:val="000523D1"/>
    <w:rsid w:val="00052B8F"/>
    <w:rsid w:val="00052FAC"/>
    <w:rsid w:val="0005346D"/>
    <w:rsid w:val="000536BC"/>
    <w:rsid w:val="00054612"/>
    <w:rsid w:val="0005572E"/>
    <w:rsid w:val="00055C3D"/>
    <w:rsid w:val="00056286"/>
    <w:rsid w:val="000575EB"/>
    <w:rsid w:val="00060ADE"/>
    <w:rsid w:val="000612FD"/>
    <w:rsid w:val="000623C6"/>
    <w:rsid w:val="0006356A"/>
    <w:rsid w:val="000642AA"/>
    <w:rsid w:val="000644D5"/>
    <w:rsid w:val="000649EC"/>
    <w:rsid w:val="000653E7"/>
    <w:rsid w:val="00065D0D"/>
    <w:rsid w:val="00066EE5"/>
    <w:rsid w:val="00067260"/>
    <w:rsid w:val="0007062C"/>
    <w:rsid w:val="000715E8"/>
    <w:rsid w:val="0007209F"/>
    <w:rsid w:val="00072808"/>
    <w:rsid w:val="00072B4E"/>
    <w:rsid w:val="0007521D"/>
    <w:rsid w:val="000753F6"/>
    <w:rsid w:val="00076F35"/>
    <w:rsid w:val="00080A40"/>
    <w:rsid w:val="00081416"/>
    <w:rsid w:val="000828CB"/>
    <w:rsid w:val="00083125"/>
    <w:rsid w:val="0008379F"/>
    <w:rsid w:val="0008416E"/>
    <w:rsid w:val="00084573"/>
    <w:rsid w:val="0008490E"/>
    <w:rsid w:val="00084AF9"/>
    <w:rsid w:val="00085B98"/>
    <w:rsid w:val="00085E78"/>
    <w:rsid w:val="00087299"/>
    <w:rsid w:val="000878C9"/>
    <w:rsid w:val="000918D4"/>
    <w:rsid w:val="00092D5B"/>
    <w:rsid w:val="00093164"/>
    <w:rsid w:val="00094851"/>
    <w:rsid w:val="00095A1C"/>
    <w:rsid w:val="0009612D"/>
    <w:rsid w:val="00096F08"/>
    <w:rsid w:val="00097504"/>
    <w:rsid w:val="00097E07"/>
    <w:rsid w:val="000A013F"/>
    <w:rsid w:val="000A06E0"/>
    <w:rsid w:val="000A1358"/>
    <w:rsid w:val="000A244C"/>
    <w:rsid w:val="000A35C0"/>
    <w:rsid w:val="000A365D"/>
    <w:rsid w:val="000A443E"/>
    <w:rsid w:val="000A6548"/>
    <w:rsid w:val="000A76C2"/>
    <w:rsid w:val="000B0385"/>
    <w:rsid w:val="000B0597"/>
    <w:rsid w:val="000B1A4C"/>
    <w:rsid w:val="000B216D"/>
    <w:rsid w:val="000B2755"/>
    <w:rsid w:val="000B363C"/>
    <w:rsid w:val="000B38B3"/>
    <w:rsid w:val="000B41CC"/>
    <w:rsid w:val="000B4EAE"/>
    <w:rsid w:val="000B5206"/>
    <w:rsid w:val="000B5238"/>
    <w:rsid w:val="000B5A16"/>
    <w:rsid w:val="000B607A"/>
    <w:rsid w:val="000B61CA"/>
    <w:rsid w:val="000B6B15"/>
    <w:rsid w:val="000B72CF"/>
    <w:rsid w:val="000B7419"/>
    <w:rsid w:val="000C07BC"/>
    <w:rsid w:val="000C0DC3"/>
    <w:rsid w:val="000C109E"/>
    <w:rsid w:val="000C1C67"/>
    <w:rsid w:val="000C21B8"/>
    <w:rsid w:val="000C2AE3"/>
    <w:rsid w:val="000C2B3B"/>
    <w:rsid w:val="000C2EDE"/>
    <w:rsid w:val="000C31E4"/>
    <w:rsid w:val="000C38E3"/>
    <w:rsid w:val="000C4721"/>
    <w:rsid w:val="000C5927"/>
    <w:rsid w:val="000C67F5"/>
    <w:rsid w:val="000C7014"/>
    <w:rsid w:val="000C709A"/>
    <w:rsid w:val="000C7255"/>
    <w:rsid w:val="000D008C"/>
    <w:rsid w:val="000D01E0"/>
    <w:rsid w:val="000D02FE"/>
    <w:rsid w:val="000D0A77"/>
    <w:rsid w:val="000D29C8"/>
    <w:rsid w:val="000D3235"/>
    <w:rsid w:val="000D3CAA"/>
    <w:rsid w:val="000D3E1C"/>
    <w:rsid w:val="000D4602"/>
    <w:rsid w:val="000D6E1E"/>
    <w:rsid w:val="000D6E23"/>
    <w:rsid w:val="000D75AE"/>
    <w:rsid w:val="000E0295"/>
    <w:rsid w:val="000E2496"/>
    <w:rsid w:val="000E647B"/>
    <w:rsid w:val="000E6DC6"/>
    <w:rsid w:val="000F0BC3"/>
    <w:rsid w:val="000F179E"/>
    <w:rsid w:val="000F1DC2"/>
    <w:rsid w:val="000F27FE"/>
    <w:rsid w:val="000F2BCD"/>
    <w:rsid w:val="000F2DE3"/>
    <w:rsid w:val="000F4307"/>
    <w:rsid w:val="000F4A97"/>
    <w:rsid w:val="000F55E1"/>
    <w:rsid w:val="000F573E"/>
    <w:rsid w:val="001006A8"/>
    <w:rsid w:val="00100A7C"/>
    <w:rsid w:val="00100F06"/>
    <w:rsid w:val="00101387"/>
    <w:rsid w:val="0010147F"/>
    <w:rsid w:val="0010158F"/>
    <w:rsid w:val="001017F6"/>
    <w:rsid w:val="00101F51"/>
    <w:rsid w:val="00101F7F"/>
    <w:rsid w:val="001026CA"/>
    <w:rsid w:val="001035AF"/>
    <w:rsid w:val="00103797"/>
    <w:rsid w:val="0010425F"/>
    <w:rsid w:val="0010447D"/>
    <w:rsid w:val="00104D61"/>
    <w:rsid w:val="00104D9B"/>
    <w:rsid w:val="00105C8E"/>
    <w:rsid w:val="001062CD"/>
    <w:rsid w:val="00106312"/>
    <w:rsid w:val="00107388"/>
    <w:rsid w:val="001106DA"/>
    <w:rsid w:val="001129F3"/>
    <w:rsid w:val="00112E9E"/>
    <w:rsid w:val="00112FDA"/>
    <w:rsid w:val="001138D3"/>
    <w:rsid w:val="00114656"/>
    <w:rsid w:val="00115B4A"/>
    <w:rsid w:val="00115FD0"/>
    <w:rsid w:val="0011757D"/>
    <w:rsid w:val="001176B9"/>
    <w:rsid w:val="00117A05"/>
    <w:rsid w:val="00117CB2"/>
    <w:rsid w:val="00120B39"/>
    <w:rsid w:val="00120B8F"/>
    <w:rsid w:val="00120CC2"/>
    <w:rsid w:val="00120D10"/>
    <w:rsid w:val="00121167"/>
    <w:rsid w:val="0012185A"/>
    <w:rsid w:val="0012370F"/>
    <w:rsid w:val="001238E5"/>
    <w:rsid w:val="001239CD"/>
    <w:rsid w:val="00123A2E"/>
    <w:rsid w:val="00124071"/>
    <w:rsid w:val="00124161"/>
    <w:rsid w:val="001253FB"/>
    <w:rsid w:val="001266DB"/>
    <w:rsid w:val="001267D4"/>
    <w:rsid w:val="0012696F"/>
    <w:rsid w:val="00126D31"/>
    <w:rsid w:val="00127062"/>
    <w:rsid w:val="001303B4"/>
    <w:rsid w:val="00130535"/>
    <w:rsid w:val="00130595"/>
    <w:rsid w:val="0013269E"/>
    <w:rsid w:val="00134395"/>
    <w:rsid w:val="00135972"/>
    <w:rsid w:val="001360FC"/>
    <w:rsid w:val="00137ABB"/>
    <w:rsid w:val="00137C88"/>
    <w:rsid w:val="00137DB1"/>
    <w:rsid w:val="00137F55"/>
    <w:rsid w:val="001400A9"/>
    <w:rsid w:val="0014096A"/>
    <w:rsid w:val="001414CD"/>
    <w:rsid w:val="00142484"/>
    <w:rsid w:val="00142CF7"/>
    <w:rsid w:val="00142E02"/>
    <w:rsid w:val="001447A0"/>
    <w:rsid w:val="0014497F"/>
    <w:rsid w:val="00144F43"/>
    <w:rsid w:val="00145197"/>
    <w:rsid w:val="00145512"/>
    <w:rsid w:val="00145F6B"/>
    <w:rsid w:val="00146188"/>
    <w:rsid w:val="00146DDD"/>
    <w:rsid w:val="00146E58"/>
    <w:rsid w:val="00147145"/>
    <w:rsid w:val="001476D4"/>
    <w:rsid w:val="00150096"/>
    <w:rsid w:val="001508E4"/>
    <w:rsid w:val="00150FC0"/>
    <w:rsid w:val="001514DB"/>
    <w:rsid w:val="001515A8"/>
    <w:rsid w:val="001526C2"/>
    <w:rsid w:val="00152DFB"/>
    <w:rsid w:val="0015380A"/>
    <w:rsid w:val="00153A46"/>
    <w:rsid w:val="001542D1"/>
    <w:rsid w:val="00154CB6"/>
    <w:rsid w:val="00156070"/>
    <w:rsid w:val="00156329"/>
    <w:rsid w:val="001568FD"/>
    <w:rsid w:val="0015766A"/>
    <w:rsid w:val="00157A60"/>
    <w:rsid w:val="00163805"/>
    <w:rsid w:val="00163D79"/>
    <w:rsid w:val="0016423F"/>
    <w:rsid w:val="001645C9"/>
    <w:rsid w:val="00164D32"/>
    <w:rsid w:val="00164DA4"/>
    <w:rsid w:val="00166298"/>
    <w:rsid w:val="001663C8"/>
    <w:rsid w:val="00167CF6"/>
    <w:rsid w:val="00171F3E"/>
    <w:rsid w:val="0017211B"/>
    <w:rsid w:val="001728B6"/>
    <w:rsid w:val="001728FC"/>
    <w:rsid w:val="00172A96"/>
    <w:rsid w:val="00172AB2"/>
    <w:rsid w:val="00174D3D"/>
    <w:rsid w:val="00174E3F"/>
    <w:rsid w:val="00175FA8"/>
    <w:rsid w:val="0017682B"/>
    <w:rsid w:val="00177F78"/>
    <w:rsid w:val="00181222"/>
    <w:rsid w:val="001812A4"/>
    <w:rsid w:val="00181696"/>
    <w:rsid w:val="001819EA"/>
    <w:rsid w:val="00181B19"/>
    <w:rsid w:val="00182478"/>
    <w:rsid w:val="00182583"/>
    <w:rsid w:val="00182607"/>
    <w:rsid w:val="0018274A"/>
    <w:rsid w:val="001831AC"/>
    <w:rsid w:val="001835AD"/>
    <w:rsid w:val="00184649"/>
    <w:rsid w:val="0018480F"/>
    <w:rsid w:val="00184BC1"/>
    <w:rsid w:val="0018583E"/>
    <w:rsid w:val="00185B0D"/>
    <w:rsid w:val="00186A15"/>
    <w:rsid w:val="00186A97"/>
    <w:rsid w:val="00187930"/>
    <w:rsid w:val="00190992"/>
    <w:rsid w:val="00190CE1"/>
    <w:rsid w:val="001916F1"/>
    <w:rsid w:val="00191763"/>
    <w:rsid w:val="00191CD5"/>
    <w:rsid w:val="001931EF"/>
    <w:rsid w:val="00193387"/>
    <w:rsid w:val="00194940"/>
    <w:rsid w:val="001949BE"/>
    <w:rsid w:val="00194E02"/>
    <w:rsid w:val="0019530E"/>
    <w:rsid w:val="00195322"/>
    <w:rsid w:val="0019576E"/>
    <w:rsid w:val="00195C58"/>
    <w:rsid w:val="00195D34"/>
    <w:rsid w:val="00195F2E"/>
    <w:rsid w:val="00196460"/>
    <w:rsid w:val="00196538"/>
    <w:rsid w:val="001A16F3"/>
    <w:rsid w:val="001A280F"/>
    <w:rsid w:val="001A5E52"/>
    <w:rsid w:val="001A6090"/>
    <w:rsid w:val="001A7C29"/>
    <w:rsid w:val="001A7E7B"/>
    <w:rsid w:val="001B0C7B"/>
    <w:rsid w:val="001B1151"/>
    <w:rsid w:val="001B1DB4"/>
    <w:rsid w:val="001B2603"/>
    <w:rsid w:val="001B2E76"/>
    <w:rsid w:val="001B5865"/>
    <w:rsid w:val="001B59F0"/>
    <w:rsid w:val="001B64F2"/>
    <w:rsid w:val="001C0809"/>
    <w:rsid w:val="001C0ACD"/>
    <w:rsid w:val="001C1183"/>
    <w:rsid w:val="001C1F06"/>
    <w:rsid w:val="001C35BF"/>
    <w:rsid w:val="001C4978"/>
    <w:rsid w:val="001C7AAE"/>
    <w:rsid w:val="001D0ED2"/>
    <w:rsid w:val="001D1D6B"/>
    <w:rsid w:val="001D25F3"/>
    <w:rsid w:val="001D3751"/>
    <w:rsid w:val="001D38E9"/>
    <w:rsid w:val="001D4BB5"/>
    <w:rsid w:val="001D537B"/>
    <w:rsid w:val="001D5465"/>
    <w:rsid w:val="001D6778"/>
    <w:rsid w:val="001D69F4"/>
    <w:rsid w:val="001E0B61"/>
    <w:rsid w:val="001E1276"/>
    <w:rsid w:val="001E1FD6"/>
    <w:rsid w:val="001E2949"/>
    <w:rsid w:val="001E4DDD"/>
    <w:rsid w:val="001E60EE"/>
    <w:rsid w:val="001E636F"/>
    <w:rsid w:val="001E64E0"/>
    <w:rsid w:val="001E6885"/>
    <w:rsid w:val="001E6A66"/>
    <w:rsid w:val="001E6DF0"/>
    <w:rsid w:val="001F0509"/>
    <w:rsid w:val="001F285E"/>
    <w:rsid w:val="001F2D64"/>
    <w:rsid w:val="001F3475"/>
    <w:rsid w:val="001F43D6"/>
    <w:rsid w:val="001F4BCA"/>
    <w:rsid w:val="001F67C2"/>
    <w:rsid w:val="00200011"/>
    <w:rsid w:val="00200AE5"/>
    <w:rsid w:val="00202524"/>
    <w:rsid w:val="00202A4F"/>
    <w:rsid w:val="00202B57"/>
    <w:rsid w:val="00203F94"/>
    <w:rsid w:val="002050D4"/>
    <w:rsid w:val="0020580B"/>
    <w:rsid w:val="0020644D"/>
    <w:rsid w:val="00206592"/>
    <w:rsid w:val="00207A51"/>
    <w:rsid w:val="00210736"/>
    <w:rsid w:val="00210F81"/>
    <w:rsid w:val="00211622"/>
    <w:rsid w:val="002127D0"/>
    <w:rsid w:val="00213B0D"/>
    <w:rsid w:val="00213C5D"/>
    <w:rsid w:val="00214A14"/>
    <w:rsid w:val="00214B3E"/>
    <w:rsid w:val="00214E5F"/>
    <w:rsid w:val="00215C08"/>
    <w:rsid w:val="0021693E"/>
    <w:rsid w:val="0021698B"/>
    <w:rsid w:val="00216A86"/>
    <w:rsid w:val="0022004A"/>
    <w:rsid w:val="00221533"/>
    <w:rsid w:val="00221BF0"/>
    <w:rsid w:val="00221F1A"/>
    <w:rsid w:val="002224A0"/>
    <w:rsid w:val="00223CD5"/>
    <w:rsid w:val="00223F5F"/>
    <w:rsid w:val="0022698E"/>
    <w:rsid w:val="00226DFF"/>
    <w:rsid w:val="00227144"/>
    <w:rsid w:val="002276B4"/>
    <w:rsid w:val="00227912"/>
    <w:rsid w:val="002305D8"/>
    <w:rsid w:val="002311C3"/>
    <w:rsid w:val="002311EE"/>
    <w:rsid w:val="00233488"/>
    <w:rsid w:val="00233C05"/>
    <w:rsid w:val="00235C3F"/>
    <w:rsid w:val="002370F5"/>
    <w:rsid w:val="00237E48"/>
    <w:rsid w:val="0024007E"/>
    <w:rsid w:val="0024088A"/>
    <w:rsid w:val="00240ACA"/>
    <w:rsid w:val="00240D7B"/>
    <w:rsid w:val="00241299"/>
    <w:rsid w:val="002418BC"/>
    <w:rsid w:val="00241D7A"/>
    <w:rsid w:val="0024279E"/>
    <w:rsid w:val="00242B89"/>
    <w:rsid w:val="0024399A"/>
    <w:rsid w:val="00243B67"/>
    <w:rsid w:val="00244EBA"/>
    <w:rsid w:val="002452B3"/>
    <w:rsid w:val="00246C59"/>
    <w:rsid w:val="00250A1F"/>
    <w:rsid w:val="00251918"/>
    <w:rsid w:val="00254995"/>
    <w:rsid w:val="00255462"/>
    <w:rsid w:val="00256233"/>
    <w:rsid w:val="00256BA9"/>
    <w:rsid w:val="00257D32"/>
    <w:rsid w:val="00260957"/>
    <w:rsid w:val="00262D9F"/>
    <w:rsid w:val="002643F9"/>
    <w:rsid w:val="00264646"/>
    <w:rsid w:val="002654DD"/>
    <w:rsid w:val="00265588"/>
    <w:rsid w:val="00265DDE"/>
    <w:rsid w:val="00266D46"/>
    <w:rsid w:val="00267188"/>
    <w:rsid w:val="00267B63"/>
    <w:rsid w:val="00270455"/>
    <w:rsid w:val="00270DFB"/>
    <w:rsid w:val="00271BBD"/>
    <w:rsid w:val="0027232D"/>
    <w:rsid w:val="00272BD5"/>
    <w:rsid w:val="00273485"/>
    <w:rsid w:val="00273F57"/>
    <w:rsid w:val="00274454"/>
    <w:rsid w:val="00274D0F"/>
    <w:rsid w:val="00275037"/>
    <w:rsid w:val="00275C40"/>
    <w:rsid w:val="002773BA"/>
    <w:rsid w:val="00277500"/>
    <w:rsid w:val="00277BF4"/>
    <w:rsid w:val="0028125E"/>
    <w:rsid w:val="002818FA"/>
    <w:rsid w:val="00281A5F"/>
    <w:rsid w:val="00282A75"/>
    <w:rsid w:val="00283539"/>
    <w:rsid w:val="00285073"/>
    <w:rsid w:val="00285167"/>
    <w:rsid w:val="002859FB"/>
    <w:rsid w:val="00285A8E"/>
    <w:rsid w:val="0028701F"/>
    <w:rsid w:val="00287681"/>
    <w:rsid w:val="00287EF7"/>
    <w:rsid w:val="00291F2F"/>
    <w:rsid w:val="00291F68"/>
    <w:rsid w:val="0029235E"/>
    <w:rsid w:val="00292EF1"/>
    <w:rsid w:val="00294BD5"/>
    <w:rsid w:val="0029672A"/>
    <w:rsid w:val="00296998"/>
    <w:rsid w:val="00297B94"/>
    <w:rsid w:val="00297E20"/>
    <w:rsid w:val="002A060A"/>
    <w:rsid w:val="002A0795"/>
    <w:rsid w:val="002A2844"/>
    <w:rsid w:val="002A2BEB"/>
    <w:rsid w:val="002A2E42"/>
    <w:rsid w:val="002A4450"/>
    <w:rsid w:val="002A60F1"/>
    <w:rsid w:val="002A6750"/>
    <w:rsid w:val="002A6AFB"/>
    <w:rsid w:val="002A6D86"/>
    <w:rsid w:val="002B2296"/>
    <w:rsid w:val="002B28A9"/>
    <w:rsid w:val="002B3040"/>
    <w:rsid w:val="002B30C9"/>
    <w:rsid w:val="002B333B"/>
    <w:rsid w:val="002B4407"/>
    <w:rsid w:val="002B67B7"/>
    <w:rsid w:val="002C0429"/>
    <w:rsid w:val="002C16BE"/>
    <w:rsid w:val="002C19E4"/>
    <w:rsid w:val="002C1CCB"/>
    <w:rsid w:val="002C257A"/>
    <w:rsid w:val="002C3676"/>
    <w:rsid w:val="002C4049"/>
    <w:rsid w:val="002C63AE"/>
    <w:rsid w:val="002C6CC4"/>
    <w:rsid w:val="002C7166"/>
    <w:rsid w:val="002C7582"/>
    <w:rsid w:val="002D13C4"/>
    <w:rsid w:val="002D1791"/>
    <w:rsid w:val="002D275E"/>
    <w:rsid w:val="002D2A1D"/>
    <w:rsid w:val="002D2B52"/>
    <w:rsid w:val="002D313F"/>
    <w:rsid w:val="002D5320"/>
    <w:rsid w:val="002D6357"/>
    <w:rsid w:val="002D7584"/>
    <w:rsid w:val="002D7925"/>
    <w:rsid w:val="002D7A10"/>
    <w:rsid w:val="002E01A0"/>
    <w:rsid w:val="002E039A"/>
    <w:rsid w:val="002E0A68"/>
    <w:rsid w:val="002E0FA9"/>
    <w:rsid w:val="002E2BE4"/>
    <w:rsid w:val="002E3026"/>
    <w:rsid w:val="002E358F"/>
    <w:rsid w:val="002E3598"/>
    <w:rsid w:val="002E3F06"/>
    <w:rsid w:val="002E48BF"/>
    <w:rsid w:val="002E4A4B"/>
    <w:rsid w:val="002E5839"/>
    <w:rsid w:val="002E64EB"/>
    <w:rsid w:val="002E6FFA"/>
    <w:rsid w:val="002E7BAB"/>
    <w:rsid w:val="002E7C34"/>
    <w:rsid w:val="002E7F8F"/>
    <w:rsid w:val="002F112F"/>
    <w:rsid w:val="002F19A2"/>
    <w:rsid w:val="002F1A77"/>
    <w:rsid w:val="002F24F7"/>
    <w:rsid w:val="002F3F04"/>
    <w:rsid w:val="002F41BA"/>
    <w:rsid w:val="002F5B52"/>
    <w:rsid w:val="002F662D"/>
    <w:rsid w:val="002F6A99"/>
    <w:rsid w:val="002F7249"/>
    <w:rsid w:val="002F750E"/>
    <w:rsid w:val="002F7CB7"/>
    <w:rsid w:val="00300AD2"/>
    <w:rsid w:val="00300C2E"/>
    <w:rsid w:val="00300F0C"/>
    <w:rsid w:val="003018AA"/>
    <w:rsid w:val="00302D56"/>
    <w:rsid w:val="00303920"/>
    <w:rsid w:val="00303B99"/>
    <w:rsid w:val="0030502E"/>
    <w:rsid w:val="00305057"/>
    <w:rsid w:val="0030714F"/>
    <w:rsid w:val="003073E2"/>
    <w:rsid w:val="00307DDF"/>
    <w:rsid w:val="003134B2"/>
    <w:rsid w:val="0031355A"/>
    <w:rsid w:val="00313706"/>
    <w:rsid w:val="003141F1"/>
    <w:rsid w:val="00314356"/>
    <w:rsid w:val="003146A0"/>
    <w:rsid w:val="00314A43"/>
    <w:rsid w:val="00315102"/>
    <w:rsid w:val="003151C7"/>
    <w:rsid w:val="0031540B"/>
    <w:rsid w:val="00315718"/>
    <w:rsid w:val="00315A0E"/>
    <w:rsid w:val="003169F2"/>
    <w:rsid w:val="00317798"/>
    <w:rsid w:val="00320FE4"/>
    <w:rsid w:val="00321698"/>
    <w:rsid w:val="00322040"/>
    <w:rsid w:val="00323EAB"/>
    <w:rsid w:val="003240B8"/>
    <w:rsid w:val="00325422"/>
    <w:rsid w:val="003258AF"/>
    <w:rsid w:val="003268C2"/>
    <w:rsid w:val="00326BC5"/>
    <w:rsid w:val="00331EB6"/>
    <w:rsid w:val="00333FDA"/>
    <w:rsid w:val="003340DE"/>
    <w:rsid w:val="00334887"/>
    <w:rsid w:val="003359B5"/>
    <w:rsid w:val="00336277"/>
    <w:rsid w:val="0033657E"/>
    <w:rsid w:val="00340D19"/>
    <w:rsid w:val="00342956"/>
    <w:rsid w:val="00342DE0"/>
    <w:rsid w:val="00343EC0"/>
    <w:rsid w:val="00343EF5"/>
    <w:rsid w:val="0034457E"/>
    <w:rsid w:val="00344804"/>
    <w:rsid w:val="00344A7E"/>
    <w:rsid w:val="00345DC6"/>
    <w:rsid w:val="00346357"/>
    <w:rsid w:val="003468E7"/>
    <w:rsid w:val="00346C09"/>
    <w:rsid w:val="00346C47"/>
    <w:rsid w:val="00347A1F"/>
    <w:rsid w:val="00350313"/>
    <w:rsid w:val="0035037B"/>
    <w:rsid w:val="003510FF"/>
    <w:rsid w:val="0035120F"/>
    <w:rsid w:val="00351426"/>
    <w:rsid w:val="003518C8"/>
    <w:rsid w:val="00352BC7"/>
    <w:rsid w:val="00352FD9"/>
    <w:rsid w:val="0035338B"/>
    <w:rsid w:val="003533B5"/>
    <w:rsid w:val="00353CE3"/>
    <w:rsid w:val="003542D3"/>
    <w:rsid w:val="003553F8"/>
    <w:rsid w:val="00355A2F"/>
    <w:rsid w:val="00355C83"/>
    <w:rsid w:val="00355F6D"/>
    <w:rsid w:val="00356024"/>
    <w:rsid w:val="003565C9"/>
    <w:rsid w:val="003567C5"/>
    <w:rsid w:val="0035728C"/>
    <w:rsid w:val="003603FE"/>
    <w:rsid w:val="0036063F"/>
    <w:rsid w:val="00361DD8"/>
    <w:rsid w:val="00361F8D"/>
    <w:rsid w:val="003622CA"/>
    <w:rsid w:val="003629F0"/>
    <w:rsid w:val="00363030"/>
    <w:rsid w:val="00364206"/>
    <w:rsid w:val="0036462C"/>
    <w:rsid w:val="00364A42"/>
    <w:rsid w:val="00364CC8"/>
    <w:rsid w:val="003653A1"/>
    <w:rsid w:val="0036548F"/>
    <w:rsid w:val="00365BF4"/>
    <w:rsid w:val="003666B2"/>
    <w:rsid w:val="003674CA"/>
    <w:rsid w:val="003708B3"/>
    <w:rsid w:val="00370962"/>
    <w:rsid w:val="0037352F"/>
    <w:rsid w:val="00373AB4"/>
    <w:rsid w:val="00374099"/>
    <w:rsid w:val="003743C4"/>
    <w:rsid w:val="00374F23"/>
    <w:rsid w:val="003755FB"/>
    <w:rsid w:val="0037577C"/>
    <w:rsid w:val="00376292"/>
    <w:rsid w:val="003766E9"/>
    <w:rsid w:val="003769FA"/>
    <w:rsid w:val="00376FA0"/>
    <w:rsid w:val="00377862"/>
    <w:rsid w:val="00377A3A"/>
    <w:rsid w:val="00377E07"/>
    <w:rsid w:val="003816A0"/>
    <w:rsid w:val="0038188D"/>
    <w:rsid w:val="00382138"/>
    <w:rsid w:val="00382EFA"/>
    <w:rsid w:val="00383F87"/>
    <w:rsid w:val="003841E8"/>
    <w:rsid w:val="00384AEA"/>
    <w:rsid w:val="00385502"/>
    <w:rsid w:val="00385526"/>
    <w:rsid w:val="003857E9"/>
    <w:rsid w:val="003863E7"/>
    <w:rsid w:val="003866CA"/>
    <w:rsid w:val="00390091"/>
    <w:rsid w:val="003904F7"/>
    <w:rsid w:val="0039070E"/>
    <w:rsid w:val="0039085E"/>
    <w:rsid w:val="00391A43"/>
    <w:rsid w:val="00391C10"/>
    <w:rsid w:val="00391CAA"/>
    <w:rsid w:val="0039212B"/>
    <w:rsid w:val="003922F4"/>
    <w:rsid w:val="003933D9"/>
    <w:rsid w:val="00394F05"/>
    <w:rsid w:val="003953AC"/>
    <w:rsid w:val="00396415"/>
    <w:rsid w:val="00396541"/>
    <w:rsid w:val="003A0A0B"/>
    <w:rsid w:val="003A1A55"/>
    <w:rsid w:val="003A31BD"/>
    <w:rsid w:val="003A3BFA"/>
    <w:rsid w:val="003A3C44"/>
    <w:rsid w:val="003A4DC8"/>
    <w:rsid w:val="003A534F"/>
    <w:rsid w:val="003A5623"/>
    <w:rsid w:val="003A5842"/>
    <w:rsid w:val="003A64D0"/>
    <w:rsid w:val="003A6E1B"/>
    <w:rsid w:val="003A7E3A"/>
    <w:rsid w:val="003B0611"/>
    <w:rsid w:val="003B0981"/>
    <w:rsid w:val="003B0D66"/>
    <w:rsid w:val="003B0D72"/>
    <w:rsid w:val="003B26B5"/>
    <w:rsid w:val="003B2CB6"/>
    <w:rsid w:val="003B3617"/>
    <w:rsid w:val="003B38FD"/>
    <w:rsid w:val="003B42D9"/>
    <w:rsid w:val="003B7849"/>
    <w:rsid w:val="003C06D8"/>
    <w:rsid w:val="003C1E1C"/>
    <w:rsid w:val="003C29DA"/>
    <w:rsid w:val="003C3140"/>
    <w:rsid w:val="003C3E02"/>
    <w:rsid w:val="003C3FE8"/>
    <w:rsid w:val="003C57C8"/>
    <w:rsid w:val="003C6985"/>
    <w:rsid w:val="003C73F9"/>
    <w:rsid w:val="003C7940"/>
    <w:rsid w:val="003D2152"/>
    <w:rsid w:val="003D330B"/>
    <w:rsid w:val="003D3FE9"/>
    <w:rsid w:val="003D52DF"/>
    <w:rsid w:val="003D5F07"/>
    <w:rsid w:val="003D63CE"/>
    <w:rsid w:val="003D63F3"/>
    <w:rsid w:val="003D69C7"/>
    <w:rsid w:val="003D6AB5"/>
    <w:rsid w:val="003E02E7"/>
    <w:rsid w:val="003E071C"/>
    <w:rsid w:val="003E2ED6"/>
    <w:rsid w:val="003E3FF5"/>
    <w:rsid w:val="003E4B34"/>
    <w:rsid w:val="003E5354"/>
    <w:rsid w:val="003E5C36"/>
    <w:rsid w:val="003E7F51"/>
    <w:rsid w:val="003F0D64"/>
    <w:rsid w:val="003F2DF5"/>
    <w:rsid w:val="003F4603"/>
    <w:rsid w:val="003F51F4"/>
    <w:rsid w:val="003F52C6"/>
    <w:rsid w:val="003F558E"/>
    <w:rsid w:val="003F6692"/>
    <w:rsid w:val="003F683A"/>
    <w:rsid w:val="003F7285"/>
    <w:rsid w:val="003F7B70"/>
    <w:rsid w:val="00400801"/>
    <w:rsid w:val="00403D6E"/>
    <w:rsid w:val="0040461F"/>
    <w:rsid w:val="00405083"/>
    <w:rsid w:val="004064EA"/>
    <w:rsid w:val="00406897"/>
    <w:rsid w:val="00407AC0"/>
    <w:rsid w:val="00407AE3"/>
    <w:rsid w:val="00411814"/>
    <w:rsid w:val="00412D25"/>
    <w:rsid w:val="00412E30"/>
    <w:rsid w:val="00413690"/>
    <w:rsid w:val="004137EF"/>
    <w:rsid w:val="00413B67"/>
    <w:rsid w:val="00413BEB"/>
    <w:rsid w:val="00413FA9"/>
    <w:rsid w:val="00414907"/>
    <w:rsid w:val="00415341"/>
    <w:rsid w:val="00415B78"/>
    <w:rsid w:val="004166BD"/>
    <w:rsid w:val="004169A6"/>
    <w:rsid w:val="00416B4E"/>
    <w:rsid w:val="00417017"/>
    <w:rsid w:val="004170AF"/>
    <w:rsid w:val="004172EC"/>
    <w:rsid w:val="00417FEA"/>
    <w:rsid w:val="00420672"/>
    <w:rsid w:val="004222F5"/>
    <w:rsid w:val="00422738"/>
    <w:rsid w:val="00422876"/>
    <w:rsid w:val="00422C55"/>
    <w:rsid w:val="00423004"/>
    <w:rsid w:val="00425698"/>
    <w:rsid w:val="00425ED2"/>
    <w:rsid w:val="00427BEA"/>
    <w:rsid w:val="00431325"/>
    <w:rsid w:val="0043184B"/>
    <w:rsid w:val="00431C4F"/>
    <w:rsid w:val="00432BB7"/>
    <w:rsid w:val="004331E9"/>
    <w:rsid w:val="00433E8D"/>
    <w:rsid w:val="00434389"/>
    <w:rsid w:val="00434A60"/>
    <w:rsid w:val="00434E88"/>
    <w:rsid w:val="0043541B"/>
    <w:rsid w:val="0043592C"/>
    <w:rsid w:val="00436217"/>
    <w:rsid w:val="0044061D"/>
    <w:rsid w:val="004411B9"/>
    <w:rsid w:val="00441207"/>
    <w:rsid w:val="00441462"/>
    <w:rsid w:val="004422CA"/>
    <w:rsid w:val="0044239E"/>
    <w:rsid w:val="00443807"/>
    <w:rsid w:val="004449AC"/>
    <w:rsid w:val="00445AFF"/>
    <w:rsid w:val="004462F7"/>
    <w:rsid w:val="00446A0F"/>
    <w:rsid w:val="004516D0"/>
    <w:rsid w:val="00452421"/>
    <w:rsid w:val="00454F06"/>
    <w:rsid w:val="0045650D"/>
    <w:rsid w:val="00457E8A"/>
    <w:rsid w:val="0046019D"/>
    <w:rsid w:val="00463512"/>
    <w:rsid w:val="00463F3C"/>
    <w:rsid w:val="00464536"/>
    <w:rsid w:val="0046514E"/>
    <w:rsid w:val="00465716"/>
    <w:rsid w:val="00465A7C"/>
    <w:rsid w:val="0046623C"/>
    <w:rsid w:val="00467739"/>
    <w:rsid w:val="00470391"/>
    <w:rsid w:val="00470D0C"/>
    <w:rsid w:val="00471EAB"/>
    <w:rsid w:val="00472723"/>
    <w:rsid w:val="00474E22"/>
    <w:rsid w:val="00475A7D"/>
    <w:rsid w:val="00475D86"/>
    <w:rsid w:val="0047608F"/>
    <w:rsid w:val="004762EF"/>
    <w:rsid w:val="00476554"/>
    <w:rsid w:val="004765F6"/>
    <w:rsid w:val="0047679D"/>
    <w:rsid w:val="004770D4"/>
    <w:rsid w:val="0047739F"/>
    <w:rsid w:val="004813D4"/>
    <w:rsid w:val="004825EB"/>
    <w:rsid w:val="00482DB7"/>
    <w:rsid w:val="00483108"/>
    <w:rsid w:val="004842FA"/>
    <w:rsid w:val="004843FC"/>
    <w:rsid w:val="00484D93"/>
    <w:rsid w:val="00485279"/>
    <w:rsid w:val="004857CA"/>
    <w:rsid w:val="00487507"/>
    <w:rsid w:val="004903AC"/>
    <w:rsid w:val="004912CE"/>
    <w:rsid w:val="00491D91"/>
    <w:rsid w:val="00492DCE"/>
    <w:rsid w:val="0049580C"/>
    <w:rsid w:val="00496874"/>
    <w:rsid w:val="0049768F"/>
    <w:rsid w:val="00497D64"/>
    <w:rsid w:val="004A04E5"/>
    <w:rsid w:val="004A0768"/>
    <w:rsid w:val="004A13AE"/>
    <w:rsid w:val="004A1495"/>
    <w:rsid w:val="004A17BE"/>
    <w:rsid w:val="004A2089"/>
    <w:rsid w:val="004A2165"/>
    <w:rsid w:val="004A361E"/>
    <w:rsid w:val="004A3E61"/>
    <w:rsid w:val="004A44D2"/>
    <w:rsid w:val="004A48E2"/>
    <w:rsid w:val="004A48E5"/>
    <w:rsid w:val="004A4993"/>
    <w:rsid w:val="004A5084"/>
    <w:rsid w:val="004A5DDD"/>
    <w:rsid w:val="004A5F74"/>
    <w:rsid w:val="004A6106"/>
    <w:rsid w:val="004A6D59"/>
    <w:rsid w:val="004A7071"/>
    <w:rsid w:val="004A7277"/>
    <w:rsid w:val="004B0043"/>
    <w:rsid w:val="004B1052"/>
    <w:rsid w:val="004B2AE9"/>
    <w:rsid w:val="004B35AF"/>
    <w:rsid w:val="004B604A"/>
    <w:rsid w:val="004B6A8C"/>
    <w:rsid w:val="004B6B14"/>
    <w:rsid w:val="004C006D"/>
    <w:rsid w:val="004C07BB"/>
    <w:rsid w:val="004C3390"/>
    <w:rsid w:val="004C3AD9"/>
    <w:rsid w:val="004C49AE"/>
    <w:rsid w:val="004C4E03"/>
    <w:rsid w:val="004C4E4F"/>
    <w:rsid w:val="004C68A0"/>
    <w:rsid w:val="004C748A"/>
    <w:rsid w:val="004D1201"/>
    <w:rsid w:val="004D1D7C"/>
    <w:rsid w:val="004D227B"/>
    <w:rsid w:val="004D2D46"/>
    <w:rsid w:val="004D3155"/>
    <w:rsid w:val="004D3C6A"/>
    <w:rsid w:val="004D3E98"/>
    <w:rsid w:val="004D5EDC"/>
    <w:rsid w:val="004D5FB7"/>
    <w:rsid w:val="004D5FDB"/>
    <w:rsid w:val="004E02F4"/>
    <w:rsid w:val="004E1BB9"/>
    <w:rsid w:val="004E1C79"/>
    <w:rsid w:val="004E3739"/>
    <w:rsid w:val="004E4245"/>
    <w:rsid w:val="004E47EC"/>
    <w:rsid w:val="004E514F"/>
    <w:rsid w:val="004E6CF3"/>
    <w:rsid w:val="004E6E06"/>
    <w:rsid w:val="004E6FA0"/>
    <w:rsid w:val="004E737F"/>
    <w:rsid w:val="004E7B46"/>
    <w:rsid w:val="004E7D5B"/>
    <w:rsid w:val="004F03DE"/>
    <w:rsid w:val="004F1674"/>
    <w:rsid w:val="004F1DF0"/>
    <w:rsid w:val="004F22DA"/>
    <w:rsid w:val="004F2473"/>
    <w:rsid w:val="004F2512"/>
    <w:rsid w:val="004F2B86"/>
    <w:rsid w:val="004F2BE4"/>
    <w:rsid w:val="004F3A03"/>
    <w:rsid w:val="004F40B5"/>
    <w:rsid w:val="004F454B"/>
    <w:rsid w:val="004F547D"/>
    <w:rsid w:val="004F54F3"/>
    <w:rsid w:val="004F5AC0"/>
    <w:rsid w:val="004F5D21"/>
    <w:rsid w:val="00500E33"/>
    <w:rsid w:val="00502165"/>
    <w:rsid w:val="00503BED"/>
    <w:rsid w:val="00504834"/>
    <w:rsid w:val="00504C7A"/>
    <w:rsid w:val="00505AEE"/>
    <w:rsid w:val="00505FDF"/>
    <w:rsid w:val="0050632E"/>
    <w:rsid w:val="005068B9"/>
    <w:rsid w:val="0050752D"/>
    <w:rsid w:val="00507AF9"/>
    <w:rsid w:val="0051132E"/>
    <w:rsid w:val="00511EF3"/>
    <w:rsid w:val="00512540"/>
    <w:rsid w:val="00512613"/>
    <w:rsid w:val="00513441"/>
    <w:rsid w:val="0051380C"/>
    <w:rsid w:val="00513C84"/>
    <w:rsid w:val="0051420B"/>
    <w:rsid w:val="00514507"/>
    <w:rsid w:val="005148C2"/>
    <w:rsid w:val="005153F5"/>
    <w:rsid w:val="0051670B"/>
    <w:rsid w:val="0052073E"/>
    <w:rsid w:val="00521350"/>
    <w:rsid w:val="00521E54"/>
    <w:rsid w:val="00523398"/>
    <w:rsid w:val="00524738"/>
    <w:rsid w:val="00525849"/>
    <w:rsid w:val="005269E6"/>
    <w:rsid w:val="00530729"/>
    <w:rsid w:val="00530BFA"/>
    <w:rsid w:val="00530EE7"/>
    <w:rsid w:val="0053112A"/>
    <w:rsid w:val="00531B15"/>
    <w:rsid w:val="00532271"/>
    <w:rsid w:val="005349C8"/>
    <w:rsid w:val="005351B9"/>
    <w:rsid w:val="00536011"/>
    <w:rsid w:val="005362D7"/>
    <w:rsid w:val="00537110"/>
    <w:rsid w:val="00537F9D"/>
    <w:rsid w:val="00540006"/>
    <w:rsid w:val="0054337E"/>
    <w:rsid w:val="00543903"/>
    <w:rsid w:val="00543C89"/>
    <w:rsid w:val="0054498C"/>
    <w:rsid w:val="005459AD"/>
    <w:rsid w:val="00545A45"/>
    <w:rsid w:val="00545DB1"/>
    <w:rsid w:val="0054659E"/>
    <w:rsid w:val="00546D57"/>
    <w:rsid w:val="00547606"/>
    <w:rsid w:val="00547D68"/>
    <w:rsid w:val="005500C7"/>
    <w:rsid w:val="005508FD"/>
    <w:rsid w:val="00550B79"/>
    <w:rsid w:val="0055150B"/>
    <w:rsid w:val="005519A7"/>
    <w:rsid w:val="0055315B"/>
    <w:rsid w:val="00553162"/>
    <w:rsid w:val="005532F9"/>
    <w:rsid w:val="00553425"/>
    <w:rsid w:val="0055440B"/>
    <w:rsid w:val="0055708D"/>
    <w:rsid w:val="00557A3A"/>
    <w:rsid w:val="00560BD7"/>
    <w:rsid w:val="005614DF"/>
    <w:rsid w:val="00561C90"/>
    <w:rsid w:val="00561CA6"/>
    <w:rsid w:val="00562087"/>
    <w:rsid w:val="005624BD"/>
    <w:rsid w:val="00562E45"/>
    <w:rsid w:val="00562F0D"/>
    <w:rsid w:val="00563A02"/>
    <w:rsid w:val="00564265"/>
    <w:rsid w:val="00564565"/>
    <w:rsid w:val="005647BE"/>
    <w:rsid w:val="00564A12"/>
    <w:rsid w:val="00565FD3"/>
    <w:rsid w:val="00566299"/>
    <w:rsid w:val="00566B47"/>
    <w:rsid w:val="00571B4B"/>
    <w:rsid w:val="005722F6"/>
    <w:rsid w:val="005725F6"/>
    <w:rsid w:val="005726A7"/>
    <w:rsid w:val="005749CC"/>
    <w:rsid w:val="00574DB8"/>
    <w:rsid w:val="00576197"/>
    <w:rsid w:val="00577A7A"/>
    <w:rsid w:val="005802AF"/>
    <w:rsid w:val="005829C4"/>
    <w:rsid w:val="005829DD"/>
    <w:rsid w:val="00583C85"/>
    <w:rsid w:val="00583ECB"/>
    <w:rsid w:val="005851DC"/>
    <w:rsid w:val="0058528D"/>
    <w:rsid w:val="00586817"/>
    <w:rsid w:val="00586D92"/>
    <w:rsid w:val="00586FB7"/>
    <w:rsid w:val="00587507"/>
    <w:rsid w:val="00587939"/>
    <w:rsid w:val="005921B4"/>
    <w:rsid w:val="005926AC"/>
    <w:rsid w:val="00592ED9"/>
    <w:rsid w:val="00593755"/>
    <w:rsid w:val="005937A0"/>
    <w:rsid w:val="00593C78"/>
    <w:rsid w:val="00594449"/>
    <w:rsid w:val="0059458B"/>
    <w:rsid w:val="00595D46"/>
    <w:rsid w:val="00596A0B"/>
    <w:rsid w:val="00596E05"/>
    <w:rsid w:val="00596F85"/>
    <w:rsid w:val="005970FA"/>
    <w:rsid w:val="005979FA"/>
    <w:rsid w:val="00597ADB"/>
    <w:rsid w:val="005A0176"/>
    <w:rsid w:val="005A088E"/>
    <w:rsid w:val="005A139C"/>
    <w:rsid w:val="005A1ACB"/>
    <w:rsid w:val="005A2298"/>
    <w:rsid w:val="005A28C1"/>
    <w:rsid w:val="005A3309"/>
    <w:rsid w:val="005A45FD"/>
    <w:rsid w:val="005A72FC"/>
    <w:rsid w:val="005B0388"/>
    <w:rsid w:val="005B109A"/>
    <w:rsid w:val="005B197F"/>
    <w:rsid w:val="005B28C5"/>
    <w:rsid w:val="005B4219"/>
    <w:rsid w:val="005B5344"/>
    <w:rsid w:val="005B5D1F"/>
    <w:rsid w:val="005B6E15"/>
    <w:rsid w:val="005C0E58"/>
    <w:rsid w:val="005C10E3"/>
    <w:rsid w:val="005C2FD5"/>
    <w:rsid w:val="005C31EB"/>
    <w:rsid w:val="005C399D"/>
    <w:rsid w:val="005C3F19"/>
    <w:rsid w:val="005C3F5A"/>
    <w:rsid w:val="005C4EFD"/>
    <w:rsid w:val="005C5378"/>
    <w:rsid w:val="005C625D"/>
    <w:rsid w:val="005D2AB9"/>
    <w:rsid w:val="005D30B3"/>
    <w:rsid w:val="005D34E2"/>
    <w:rsid w:val="005D4178"/>
    <w:rsid w:val="005D496E"/>
    <w:rsid w:val="005D4B0B"/>
    <w:rsid w:val="005D4CDC"/>
    <w:rsid w:val="005D56DA"/>
    <w:rsid w:val="005D7C20"/>
    <w:rsid w:val="005E0C1B"/>
    <w:rsid w:val="005E0DCB"/>
    <w:rsid w:val="005E19AF"/>
    <w:rsid w:val="005E2554"/>
    <w:rsid w:val="005E2EDE"/>
    <w:rsid w:val="005E389C"/>
    <w:rsid w:val="005E47FB"/>
    <w:rsid w:val="005E49A6"/>
    <w:rsid w:val="005E5108"/>
    <w:rsid w:val="005E5FF8"/>
    <w:rsid w:val="005E6960"/>
    <w:rsid w:val="005E6AD2"/>
    <w:rsid w:val="005E6E51"/>
    <w:rsid w:val="005E7932"/>
    <w:rsid w:val="005E7D93"/>
    <w:rsid w:val="005E7EB8"/>
    <w:rsid w:val="005F037E"/>
    <w:rsid w:val="005F184F"/>
    <w:rsid w:val="005F18D6"/>
    <w:rsid w:val="005F2331"/>
    <w:rsid w:val="005F2868"/>
    <w:rsid w:val="005F2BA8"/>
    <w:rsid w:val="005F3582"/>
    <w:rsid w:val="005F3744"/>
    <w:rsid w:val="005F3FFE"/>
    <w:rsid w:val="005F4434"/>
    <w:rsid w:val="005F50DF"/>
    <w:rsid w:val="005F59F5"/>
    <w:rsid w:val="00600D34"/>
    <w:rsid w:val="00601089"/>
    <w:rsid w:val="00601DC7"/>
    <w:rsid w:val="00602C1D"/>
    <w:rsid w:val="00603024"/>
    <w:rsid w:val="00604822"/>
    <w:rsid w:val="00605F3F"/>
    <w:rsid w:val="006069F5"/>
    <w:rsid w:val="00607374"/>
    <w:rsid w:val="006075A4"/>
    <w:rsid w:val="00607F85"/>
    <w:rsid w:val="006102C2"/>
    <w:rsid w:val="0061079B"/>
    <w:rsid w:val="00610980"/>
    <w:rsid w:val="00611041"/>
    <w:rsid w:val="00611196"/>
    <w:rsid w:val="006112FB"/>
    <w:rsid w:val="00611359"/>
    <w:rsid w:val="0061146A"/>
    <w:rsid w:val="006116E3"/>
    <w:rsid w:val="00611AFF"/>
    <w:rsid w:val="00612FE7"/>
    <w:rsid w:val="00613A81"/>
    <w:rsid w:val="00614C2C"/>
    <w:rsid w:val="00614E10"/>
    <w:rsid w:val="00615EF4"/>
    <w:rsid w:val="00616470"/>
    <w:rsid w:val="00616FF1"/>
    <w:rsid w:val="00617958"/>
    <w:rsid w:val="00617B95"/>
    <w:rsid w:val="00620B76"/>
    <w:rsid w:val="00621A81"/>
    <w:rsid w:val="0062279B"/>
    <w:rsid w:val="00622A43"/>
    <w:rsid w:val="0062402E"/>
    <w:rsid w:val="00624400"/>
    <w:rsid w:val="00624E51"/>
    <w:rsid w:val="00625ACD"/>
    <w:rsid w:val="00626162"/>
    <w:rsid w:val="00627A9E"/>
    <w:rsid w:val="00630927"/>
    <w:rsid w:val="00630C2A"/>
    <w:rsid w:val="006314AC"/>
    <w:rsid w:val="00631D5D"/>
    <w:rsid w:val="00631FED"/>
    <w:rsid w:val="00631FEE"/>
    <w:rsid w:val="0063275A"/>
    <w:rsid w:val="00632B77"/>
    <w:rsid w:val="006343F9"/>
    <w:rsid w:val="00634719"/>
    <w:rsid w:val="00635203"/>
    <w:rsid w:val="006354BD"/>
    <w:rsid w:val="006356B2"/>
    <w:rsid w:val="00635923"/>
    <w:rsid w:val="00635B87"/>
    <w:rsid w:val="00636B09"/>
    <w:rsid w:val="00637E0C"/>
    <w:rsid w:val="00640C34"/>
    <w:rsid w:val="0064106B"/>
    <w:rsid w:val="0064134E"/>
    <w:rsid w:val="0064586F"/>
    <w:rsid w:val="00645FF1"/>
    <w:rsid w:val="00647592"/>
    <w:rsid w:val="00647DC8"/>
    <w:rsid w:val="00647E2D"/>
    <w:rsid w:val="006503E8"/>
    <w:rsid w:val="00650570"/>
    <w:rsid w:val="0065189F"/>
    <w:rsid w:val="00652143"/>
    <w:rsid w:val="00652747"/>
    <w:rsid w:val="0065344A"/>
    <w:rsid w:val="00653A6C"/>
    <w:rsid w:val="00654A4A"/>
    <w:rsid w:val="0065545A"/>
    <w:rsid w:val="00661A5E"/>
    <w:rsid w:val="00662A6B"/>
    <w:rsid w:val="00664A6C"/>
    <w:rsid w:val="00664DAC"/>
    <w:rsid w:val="00664EB0"/>
    <w:rsid w:val="006653F8"/>
    <w:rsid w:val="00665C56"/>
    <w:rsid w:val="00666184"/>
    <w:rsid w:val="006661CF"/>
    <w:rsid w:val="006668F8"/>
    <w:rsid w:val="00667FDE"/>
    <w:rsid w:val="00667FE2"/>
    <w:rsid w:val="00670BFD"/>
    <w:rsid w:val="00670D12"/>
    <w:rsid w:val="00670DC6"/>
    <w:rsid w:val="00671E4C"/>
    <w:rsid w:val="0067299B"/>
    <w:rsid w:val="00674295"/>
    <w:rsid w:val="006743AB"/>
    <w:rsid w:val="00674A6D"/>
    <w:rsid w:val="00674D90"/>
    <w:rsid w:val="006770DB"/>
    <w:rsid w:val="00677350"/>
    <w:rsid w:val="00680366"/>
    <w:rsid w:val="00680771"/>
    <w:rsid w:val="00680BEF"/>
    <w:rsid w:val="0068139E"/>
    <w:rsid w:val="006818A8"/>
    <w:rsid w:val="00681A51"/>
    <w:rsid w:val="00682424"/>
    <w:rsid w:val="00682469"/>
    <w:rsid w:val="0068273F"/>
    <w:rsid w:val="00683033"/>
    <w:rsid w:val="0068337B"/>
    <w:rsid w:val="00683D97"/>
    <w:rsid w:val="00684FCA"/>
    <w:rsid w:val="00685E4A"/>
    <w:rsid w:val="00686B5C"/>
    <w:rsid w:val="00686F01"/>
    <w:rsid w:val="00691BFE"/>
    <w:rsid w:val="00691E2A"/>
    <w:rsid w:val="00692850"/>
    <w:rsid w:val="0069347D"/>
    <w:rsid w:val="0069418C"/>
    <w:rsid w:val="00694FE9"/>
    <w:rsid w:val="00696997"/>
    <w:rsid w:val="006A02D6"/>
    <w:rsid w:val="006A0AFB"/>
    <w:rsid w:val="006A1704"/>
    <w:rsid w:val="006A1FE8"/>
    <w:rsid w:val="006A22B6"/>
    <w:rsid w:val="006A35A8"/>
    <w:rsid w:val="006A37FF"/>
    <w:rsid w:val="006A4295"/>
    <w:rsid w:val="006A4B06"/>
    <w:rsid w:val="006A6375"/>
    <w:rsid w:val="006A684C"/>
    <w:rsid w:val="006A6D0E"/>
    <w:rsid w:val="006A758C"/>
    <w:rsid w:val="006B1239"/>
    <w:rsid w:val="006B1D18"/>
    <w:rsid w:val="006B2718"/>
    <w:rsid w:val="006B33C0"/>
    <w:rsid w:val="006B42E0"/>
    <w:rsid w:val="006B4493"/>
    <w:rsid w:val="006B6652"/>
    <w:rsid w:val="006B72FB"/>
    <w:rsid w:val="006C0744"/>
    <w:rsid w:val="006C0F46"/>
    <w:rsid w:val="006C1271"/>
    <w:rsid w:val="006C1EE9"/>
    <w:rsid w:val="006C1EEC"/>
    <w:rsid w:val="006C2D11"/>
    <w:rsid w:val="006C352C"/>
    <w:rsid w:val="006C37E6"/>
    <w:rsid w:val="006C3FEA"/>
    <w:rsid w:val="006C4675"/>
    <w:rsid w:val="006C65E9"/>
    <w:rsid w:val="006C69E7"/>
    <w:rsid w:val="006D10AE"/>
    <w:rsid w:val="006D1E54"/>
    <w:rsid w:val="006D20EC"/>
    <w:rsid w:val="006D24DC"/>
    <w:rsid w:val="006D29F2"/>
    <w:rsid w:val="006D3793"/>
    <w:rsid w:val="006D3AFE"/>
    <w:rsid w:val="006D4827"/>
    <w:rsid w:val="006D4CAB"/>
    <w:rsid w:val="006D4CD4"/>
    <w:rsid w:val="006D534D"/>
    <w:rsid w:val="006D59D3"/>
    <w:rsid w:val="006D6F85"/>
    <w:rsid w:val="006D71F9"/>
    <w:rsid w:val="006D7CA2"/>
    <w:rsid w:val="006E025F"/>
    <w:rsid w:val="006E065B"/>
    <w:rsid w:val="006E09D3"/>
    <w:rsid w:val="006E1692"/>
    <w:rsid w:val="006E1E6C"/>
    <w:rsid w:val="006E20CB"/>
    <w:rsid w:val="006E378E"/>
    <w:rsid w:val="006E4B00"/>
    <w:rsid w:val="006E5505"/>
    <w:rsid w:val="006E6BBE"/>
    <w:rsid w:val="006E71BB"/>
    <w:rsid w:val="006E73C1"/>
    <w:rsid w:val="006F0815"/>
    <w:rsid w:val="006F0D0A"/>
    <w:rsid w:val="006F136D"/>
    <w:rsid w:val="006F1573"/>
    <w:rsid w:val="006F2068"/>
    <w:rsid w:val="006F226D"/>
    <w:rsid w:val="006F240A"/>
    <w:rsid w:val="006F2A5B"/>
    <w:rsid w:val="006F2D27"/>
    <w:rsid w:val="006F2FB3"/>
    <w:rsid w:val="006F3D23"/>
    <w:rsid w:val="006F4E35"/>
    <w:rsid w:val="006F4F7B"/>
    <w:rsid w:val="006F531B"/>
    <w:rsid w:val="006F56B6"/>
    <w:rsid w:val="006F5911"/>
    <w:rsid w:val="006F62BC"/>
    <w:rsid w:val="006F70BD"/>
    <w:rsid w:val="006F77C1"/>
    <w:rsid w:val="0070023A"/>
    <w:rsid w:val="007004C3"/>
    <w:rsid w:val="00702493"/>
    <w:rsid w:val="007034D1"/>
    <w:rsid w:val="00706A77"/>
    <w:rsid w:val="0071026A"/>
    <w:rsid w:val="0071035D"/>
    <w:rsid w:val="007109EA"/>
    <w:rsid w:val="00710AA3"/>
    <w:rsid w:val="007122F9"/>
    <w:rsid w:val="0071339B"/>
    <w:rsid w:val="00714652"/>
    <w:rsid w:val="00714A8A"/>
    <w:rsid w:val="00714F3B"/>
    <w:rsid w:val="007166F7"/>
    <w:rsid w:val="00716AEF"/>
    <w:rsid w:val="00716B51"/>
    <w:rsid w:val="00716C74"/>
    <w:rsid w:val="00717076"/>
    <w:rsid w:val="00717296"/>
    <w:rsid w:val="007172CB"/>
    <w:rsid w:val="00721591"/>
    <w:rsid w:val="00722DCC"/>
    <w:rsid w:val="00722E4E"/>
    <w:rsid w:val="007253B2"/>
    <w:rsid w:val="007253FF"/>
    <w:rsid w:val="00727370"/>
    <w:rsid w:val="00730293"/>
    <w:rsid w:val="007320A9"/>
    <w:rsid w:val="007326A9"/>
    <w:rsid w:val="00732A29"/>
    <w:rsid w:val="007339F8"/>
    <w:rsid w:val="00733DDD"/>
    <w:rsid w:val="00735D9E"/>
    <w:rsid w:val="007374D3"/>
    <w:rsid w:val="00740561"/>
    <w:rsid w:val="0074109C"/>
    <w:rsid w:val="00742335"/>
    <w:rsid w:val="00742842"/>
    <w:rsid w:val="00742F12"/>
    <w:rsid w:val="0074492D"/>
    <w:rsid w:val="00744D59"/>
    <w:rsid w:val="00745E99"/>
    <w:rsid w:val="0074620D"/>
    <w:rsid w:val="007516A1"/>
    <w:rsid w:val="00752B38"/>
    <w:rsid w:val="00753376"/>
    <w:rsid w:val="00753909"/>
    <w:rsid w:val="007543B0"/>
    <w:rsid w:val="00754D47"/>
    <w:rsid w:val="007568A9"/>
    <w:rsid w:val="00756DEC"/>
    <w:rsid w:val="00761514"/>
    <w:rsid w:val="0076267A"/>
    <w:rsid w:val="00763C22"/>
    <w:rsid w:val="00763CE7"/>
    <w:rsid w:val="00766D40"/>
    <w:rsid w:val="00767793"/>
    <w:rsid w:val="00770127"/>
    <w:rsid w:val="007703CB"/>
    <w:rsid w:val="00771830"/>
    <w:rsid w:val="00772177"/>
    <w:rsid w:val="0077265F"/>
    <w:rsid w:val="00772B76"/>
    <w:rsid w:val="0077576E"/>
    <w:rsid w:val="00775C65"/>
    <w:rsid w:val="0077639A"/>
    <w:rsid w:val="00776874"/>
    <w:rsid w:val="00776D33"/>
    <w:rsid w:val="007800AF"/>
    <w:rsid w:val="0078100C"/>
    <w:rsid w:val="0078100E"/>
    <w:rsid w:val="0078157F"/>
    <w:rsid w:val="0078185E"/>
    <w:rsid w:val="00782799"/>
    <w:rsid w:val="00783D3B"/>
    <w:rsid w:val="00784FFE"/>
    <w:rsid w:val="007852CA"/>
    <w:rsid w:val="00786F48"/>
    <w:rsid w:val="0078772C"/>
    <w:rsid w:val="00787866"/>
    <w:rsid w:val="007878E4"/>
    <w:rsid w:val="0079090E"/>
    <w:rsid w:val="00792289"/>
    <w:rsid w:val="00792351"/>
    <w:rsid w:val="0079267C"/>
    <w:rsid w:val="0079281B"/>
    <w:rsid w:val="007939A1"/>
    <w:rsid w:val="0079419B"/>
    <w:rsid w:val="00795206"/>
    <w:rsid w:val="007963BD"/>
    <w:rsid w:val="0079702B"/>
    <w:rsid w:val="007A0505"/>
    <w:rsid w:val="007A1175"/>
    <w:rsid w:val="007A1190"/>
    <w:rsid w:val="007A1D1F"/>
    <w:rsid w:val="007A24EF"/>
    <w:rsid w:val="007A2779"/>
    <w:rsid w:val="007A4783"/>
    <w:rsid w:val="007A5191"/>
    <w:rsid w:val="007A647F"/>
    <w:rsid w:val="007A6ED6"/>
    <w:rsid w:val="007B0500"/>
    <w:rsid w:val="007B111B"/>
    <w:rsid w:val="007B1441"/>
    <w:rsid w:val="007B25E8"/>
    <w:rsid w:val="007B25FE"/>
    <w:rsid w:val="007B31A4"/>
    <w:rsid w:val="007B360B"/>
    <w:rsid w:val="007B374F"/>
    <w:rsid w:val="007B3AE8"/>
    <w:rsid w:val="007B4418"/>
    <w:rsid w:val="007B5B84"/>
    <w:rsid w:val="007B5DAC"/>
    <w:rsid w:val="007B5F62"/>
    <w:rsid w:val="007B625E"/>
    <w:rsid w:val="007B66B3"/>
    <w:rsid w:val="007B6CB8"/>
    <w:rsid w:val="007B7077"/>
    <w:rsid w:val="007B73FD"/>
    <w:rsid w:val="007C1042"/>
    <w:rsid w:val="007C1A66"/>
    <w:rsid w:val="007C1F38"/>
    <w:rsid w:val="007C20B1"/>
    <w:rsid w:val="007C3003"/>
    <w:rsid w:val="007C46D8"/>
    <w:rsid w:val="007C4B8A"/>
    <w:rsid w:val="007C5403"/>
    <w:rsid w:val="007C5923"/>
    <w:rsid w:val="007C5AAF"/>
    <w:rsid w:val="007C6B60"/>
    <w:rsid w:val="007C6F85"/>
    <w:rsid w:val="007C7B99"/>
    <w:rsid w:val="007C7D88"/>
    <w:rsid w:val="007D16CC"/>
    <w:rsid w:val="007D23B3"/>
    <w:rsid w:val="007D2C48"/>
    <w:rsid w:val="007D3AA0"/>
    <w:rsid w:val="007D3B71"/>
    <w:rsid w:val="007D3FE2"/>
    <w:rsid w:val="007D4359"/>
    <w:rsid w:val="007D4B84"/>
    <w:rsid w:val="007D4EC2"/>
    <w:rsid w:val="007D5690"/>
    <w:rsid w:val="007D69FA"/>
    <w:rsid w:val="007D6B25"/>
    <w:rsid w:val="007D7316"/>
    <w:rsid w:val="007D75E9"/>
    <w:rsid w:val="007D7CC9"/>
    <w:rsid w:val="007E1600"/>
    <w:rsid w:val="007E2AAF"/>
    <w:rsid w:val="007E2BC9"/>
    <w:rsid w:val="007E345D"/>
    <w:rsid w:val="007E4641"/>
    <w:rsid w:val="007E6F04"/>
    <w:rsid w:val="007E76A1"/>
    <w:rsid w:val="007F02C3"/>
    <w:rsid w:val="007F03E8"/>
    <w:rsid w:val="007F0CE1"/>
    <w:rsid w:val="007F15A9"/>
    <w:rsid w:val="007F1ABA"/>
    <w:rsid w:val="007F2A03"/>
    <w:rsid w:val="007F3616"/>
    <w:rsid w:val="007F4847"/>
    <w:rsid w:val="007F4D92"/>
    <w:rsid w:val="007F77B2"/>
    <w:rsid w:val="007F7883"/>
    <w:rsid w:val="008001AC"/>
    <w:rsid w:val="00800499"/>
    <w:rsid w:val="008029DB"/>
    <w:rsid w:val="00802CA3"/>
    <w:rsid w:val="008039D6"/>
    <w:rsid w:val="00805B0D"/>
    <w:rsid w:val="008072D7"/>
    <w:rsid w:val="00810603"/>
    <w:rsid w:val="00811145"/>
    <w:rsid w:val="00811263"/>
    <w:rsid w:val="00812B83"/>
    <w:rsid w:val="00812C2D"/>
    <w:rsid w:val="00813813"/>
    <w:rsid w:val="00813C03"/>
    <w:rsid w:val="00814283"/>
    <w:rsid w:val="008148D4"/>
    <w:rsid w:val="00815952"/>
    <w:rsid w:val="00815FE4"/>
    <w:rsid w:val="0081613A"/>
    <w:rsid w:val="00816A5E"/>
    <w:rsid w:val="00816C67"/>
    <w:rsid w:val="00820209"/>
    <w:rsid w:val="008208C0"/>
    <w:rsid w:val="00820F35"/>
    <w:rsid w:val="00820FEC"/>
    <w:rsid w:val="00822F16"/>
    <w:rsid w:val="00823735"/>
    <w:rsid w:val="0082393D"/>
    <w:rsid w:val="008239D1"/>
    <w:rsid w:val="00823DE0"/>
    <w:rsid w:val="00824BFC"/>
    <w:rsid w:val="00824FAC"/>
    <w:rsid w:val="008258A0"/>
    <w:rsid w:val="00830821"/>
    <w:rsid w:val="00830DE2"/>
    <w:rsid w:val="008312AF"/>
    <w:rsid w:val="00831BC7"/>
    <w:rsid w:val="00832177"/>
    <w:rsid w:val="00832AC2"/>
    <w:rsid w:val="0083324D"/>
    <w:rsid w:val="008350A0"/>
    <w:rsid w:val="00837F65"/>
    <w:rsid w:val="00840600"/>
    <w:rsid w:val="00841733"/>
    <w:rsid w:val="00842484"/>
    <w:rsid w:val="00843033"/>
    <w:rsid w:val="00843447"/>
    <w:rsid w:val="00844D38"/>
    <w:rsid w:val="00844D85"/>
    <w:rsid w:val="0084563E"/>
    <w:rsid w:val="00846601"/>
    <w:rsid w:val="00850E71"/>
    <w:rsid w:val="00850FA0"/>
    <w:rsid w:val="0085108A"/>
    <w:rsid w:val="00851B6E"/>
    <w:rsid w:val="008524BE"/>
    <w:rsid w:val="0085269A"/>
    <w:rsid w:val="0085306F"/>
    <w:rsid w:val="00853243"/>
    <w:rsid w:val="00853BC2"/>
    <w:rsid w:val="00853C7E"/>
    <w:rsid w:val="00854278"/>
    <w:rsid w:val="00856063"/>
    <w:rsid w:val="008566B2"/>
    <w:rsid w:val="00857172"/>
    <w:rsid w:val="00860DE4"/>
    <w:rsid w:val="0086236A"/>
    <w:rsid w:val="00864EA9"/>
    <w:rsid w:val="0086569A"/>
    <w:rsid w:val="008657E4"/>
    <w:rsid w:val="0086581C"/>
    <w:rsid w:val="008678BE"/>
    <w:rsid w:val="00867A36"/>
    <w:rsid w:val="00867C3F"/>
    <w:rsid w:val="00867C73"/>
    <w:rsid w:val="00870002"/>
    <w:rsid w:val="008702A8"/>
    <w:rsid w:val="0087035A"/>
    <w:rsid w:val="00870FD4"/>
    <w:rsid w:val="00872B3E"/>
    <w:rsid w:val="0087347D"/>
    <w:rsid w:val="00873CA1"/>
    <w:rsid w:val="00874713"/>
    <w:rsid w:val="00874F1D"/>
    <w:rsid w:val="00875B99"/>
    <w:rsid w:val="00876F90"/>
    <w:rsid w:val="00877B0B"/>
    <w:rsid w:val="00880121"/>
    <w:rsid w:val="00882AC1"/>
    <w:rsid w:val="00882DAD"/>
    <w:rsid w:val="008843F5"/>
    <w:rsid w:val="00884F32"/>
    <w:rsid w:val="00885263"/>
    <w:rsid w:val="008868A8"/>
    <w:rsid w:val="00886D02"/>
    <w:rsid w:val="00886EAF"/>
    <w:rsid w:val="00887EE1"/>
    <w:rsid w:val="008902F2"/>
    <w:rsid w:val="00890D93"/>
    <w:rsid w:val="00891096"/>
    <w:rsid w:val="00892DA5"/>
    <w:rsid w:val="00892FA4"/>
    <w:rsid w:val="0089349A"/>
    <w:rsid w:val="00893AAE"/>
    <w:rsid w:val="008949B1"/>
    <w:rsid w:val="00895ADC"/>
    <w:rsid w:val="00895D15"/>
    <w:rsid w:val="00896D8A"/>
    <w:rsid w:val="00896DA2"/>
    <w:rsid w:val="00896E2B"/>
    <w:rsid w:val="0089713E"/>
    <w:rsid w:val="008972AA"/>
    <w:rsid w:val="008A0EE4"/>
    <w:rsid w:val="008A10F3"/>
    <w:rsid w:val="008A22FA"/>
    <w:rsid w:val="008A28FA"/>
    <w:rsid w:val="008A306A"/>
    <w:rsid w:val="008A4D60"/>
    <w:rsid w:val="008A53EE"/>
    <w:rsid w:val="008A5C0F"/>
    <w:rsid w:val="008A67B2"/>
    <w:rsid w:val="008A714C"/>
    <w:rsid w:val="008B012A"/>
    <w:rsid w:val="008B1596"/>
    <w:rsid w:val="008B1B37"/>
    <w:rsid w:val="008B4062"/>
    <w:rsid w:val="008B57D6"/>
    <w:rsid w:val="008B5977"/>
    <w:rsid w:val="008B7A43"/>
    <w:rsid w:val="008B7C3A"/>
    <w:rsid w:val="008C09C4"/>
    <w:rsid w:val="008C1598"/>
    <w:rsid w:val="008C1F44"/>
    <w:rsid w:val="008C32E9"/>
    <w:rsid w:val="008C6061"/>
    <w:rsid w:val="008C646D"/>
    <w:rsid w:val="008C646F"/>
    <w:rsid w:val="008C7817"/>
    <w:rsid w:val="008D17BB"/>
    <w:rsid w:val="008D2AC2"/>
    <w:rsid w:val="008D48FF"/>
    <w:rsid w:val="008D50EA"/>
    <w:rsid w:val="008D61A7"/>
    <w:rsid w:val="008D7066"/>
    <w:rsid w:val="008E0007"/>
    <w:rsid w:val="008E0374"/>
    <w:rsid w:val="008E1426"/>
    <w:rsid w:val="008E16B0"/>
    <w:rsid w:val="008E1AA7"/>
    <w:rsid w:val="008E3E4B"/>
    <w:rsid w:val="008E43A6"/>
    <w:rsid w:val="008E454D"/>
    <w:rsid w:val="008E4923"/>
    <w:rsid w:val="008E4EF9"/>
    <w:rsid w:val="008E62F5"/>
    <w:rsid w:val="008E630E"/>
    <w:rsid w:val="008E6DFC"/>
    <w:rsid w:val="008E7710"/>
    <w:rsid w:val="008F0012"/>
    <w:rsid w:val="008F1AFA"/>
    <w:rsid w:val="008F1BA3"/>
    <w:rsid w:val="008F2795"/>
    <w:rsid w:val="008F352C"/>
    <w:rsid w:val="008F4212"/>
    <w:rsid w:val="008F485A"/>
    <w:rsid w:val="008F7A79"/>
    <w:rsid w:val="008F7DB1"/>
    <w:rsid w:val="00900D4D"/>
    <w:rsid w:val="009012FC"/>
    <w:rsid w:val="00901B8C"/>
    <w:rsid w:val="00901D76"/>
    <w:rsid w:val="00902D59"/>
    <w:rsid w:val="0090380F"/>
    <w:rsid w:val="00903F34"/>
    <w:rsid w:val="009056DA"/>
    <w:rsid w:val="00905C0A"/>
    <w:rsid w:val="00906028"/>
    <w:rsid w:val="009065AB"/>
    <w:rsid w:val="00906B32"/>
    <w:rsid w:val="00907626"/>
    <w:rsid w:val="009122F8"/>
    <w:rsid w:val="009124CB"/>
    <w:rsid w:val="00912568"/>
    <w:rsid w:val="00912915"/>
    <w:rsid w:val="00913199"/>
    <w:rsid w:val="009137D8"/>
    <w:rsid w:val="00913870"/>
    <w:rsid w:val="00913A0B"/>
    <w:rsid w:val="009154B5"/>
    <w:rsid w:val="00915520"/>
    <w:rsid w:val="009155DC"/>
    <w:rsid w:val="009155F7"/>
    <w:rsid w:val="00915C0A"/>
    <w:rsid w:val="00917477"/>
    <w:rsid w:val="00917AA0"/>
    <w:rsid w:val="0092075A"/>
    <w:rsid w:val="00921131"/>
    <w:rsid w:val="00922C1D"/>
    <w:rsid w:val="009235AF"/>
    <w:rsid w:val="009238F7"/>
    <w:rsid w:val="00923C63"/>
    <w:rsid w:val="00924605"/>
    <w:rsid w:val="009247F5"/>
    <w:rsid w:val="00924966"/>
    <w:rsid w:val="00925717"/>
    <w:rsid w:val="00925D0D"/>
    <w:rsid w:val="00926AB2"/>
    <w:rsid w:val="00926FBD"/>
    <w:rsid w:val="00927C5C"/>
    <w:rsid w:val="00927CEF"/>
    <w:rsid w:val="00932B80"/>
    <w:rsid w:val="0093409F"/>
    <w:rsid w:val="009356BA"/>
    <w:rsid w:val="009373D3"/>
    <w:rsid w:val="009407FE"/>
    <w:rsid w:val="00941E3E"/>
    <w:rsid w:val="00942436"/>
    <w:rsid w:val="009431C2"/>
    <w:rsid w:val="00943263"/>
    <w:rsid w:val="009479D1"/>
    <w:rsid w:val="00951504"/>
    <w:rsid w:val="00951719"/>
    <w:rsid w:val="009527B0"/>
    <w:rsid w:val="009535DE"/>
    <w:rsid w:val="0095361B"/>
    <w:rsid w:val="00953AF1"/>
    <w:rsid w:val="00953D70"/>
    <w:rsid w:val="009546FC"/>
    <w:rsid w:val="00954A61"/>
    <w:rsid w:val="00954E70"/>
    <w:rsid w:val="00956049"/>
    <w:rsid w:val="009561CA"/>
    <w:rsid w:val="00956685"/>
    <w:rsid w:val="00956F14"/>
    <w:rsid w:val="00957603"/>
    <w:rsid w:val="009579A2"/>
    <w:rsid w:val="00957A1D"/>
    <w:rsid w:val="00957BC0"/>
    <w:rsid w:val="00960369"/>
    <w:rsid w:val="009607A2"/>
    <w:rsid w:val="00960ED0"/>
    <w:rsid w:val="00961671"/>
    <w:rsid w:val="00961AC1"/>
    <w:rsid w:val="00963229"/>
    <w:rsid w:val="0096487B"/>
    <w:rsid w:val="00965CD1"/>
    <w:rsid w:val="00965F19"/>
    <w:rsid w:val="00966241"/>
    <w:rsid w:val="00966309"/>
    <w:rsid w:val="00966DE1"/>
    <w:rsid w:val="00970460"/>
    <w:rsid w:val="009707A2"/>
    <w:rsid w:val="00971B48"/>
    <w:rsid w:val="00972ECE"/>
    <w:rsid w:val="009734B3"/>
    <w:rsid w:val="009749D8"/>
    <w:rsid w:val="009757D1"/>
    <w:rsid w:val="00975932"/>
    <w:rsid w:val="00975EB9"/>
    <w:rsid w:val="00980754"/>
    <w:rsid w:val="00980837"/>
    <w:rsid w:val="00981535"/>
    <w:rsid w:val="009825C8"/>
    <w:rsid w:val="00983531"/>
    <w:rsid w:val="0098409F"/>
    <w:rsid w:val="00984858"/>
    <w:rsid w:val="00984A55"/>
    <w:rsid w:val="00985537"/>
    <w:rsid w:val="00985C01"/>
    <w:rsid w:val="009877FD"/>
    <w:rsid w:val="009903BA"/>
    <w:rsid w:val="00990A70"/>
    <w:rsid w:val="009911B1"/>
    <w:rsid w:val="00991698"/>
    <w:rsid w:val="009917E7"/>
    <w:rsid w:val="00991AE2"/>
    <w:rsid w:val="00991C17"/>
    <w:rsid w:val="0099207A"/>
    <w:rsid w:val="00992D1E"/>
    <w:rsid w:val="00992D66"/>
    <w:rsid w:val="009931DB"/>
    <w:rsid w:val="00993302"/>
    <w:rsid w:val="00994BDD"/>
    <w:rsid w:val="00994D1A"/>
    <w:rsid w:val="00997EB2"/>
    <w:rsid w:val="009A036C"/>
    <w:rsid w:val="009A06F5"/>
    <w:rsid w:val="009A0788"/>
    <w:rsid w:val="009A0ABC"/>
    <w:rsid w:val="009A0E92"/>
    <w:rsid w:val="009A17EC"/>
    <w:rsid w:val="009A25D3"/>
    <w:rsid w:val="009A692C"/>
    <w:rsid w:val="009B03DF"/>
    <w:rsid w:val="009B3192"/>
    <w:rsid w:val="009B6AF0"/>
    <w:rsid w:val="009B71F7"/>
    <w:rsid w:val="009C09F3"/>
    <w:rsid w:val="009C128C"/>
    <w:rsid w:val="009C17C5"/>
    <w:rsid w:val="009C292D"/>
    <w:rsid w:val="009C3CB9"/>
    <w:rsid w:val="009C47A2"/>
    <w:rsid w:val="009C5F0C"/>
    <w:rsid w:val="009C67C0"/>
    <w:rsid w:val="009C6C4B"/>
    <w:rsid w:val="009C6EB0"/>
    <w:rsid w:val="009C78FE"/>
    <w:rsid w:val="009D1035"/>
    <w:rsid w:val="009D13D0"/>
    <w:rsid w:val="009D18B6"/>
    <w:rsid w:val="009D1B09"/>
    <w:rsid w:val="009D2068"/>
    <w:rsid w:val="009D3ED4"/>
    <w:rsid w:val="009D5F4A"/>
    <w:rsid w:val="009D7D33"/>
    <w:rsid w:val="009E01FC"/>
    <w:rsid w:val="009E02F7"/>
    <w:rsid w:val="009E0355"/>
    <w:rsid w:val="009E1999"/>
    <w:rsid w:val="009E2112"/>
    <w:rsid w:val="009E237C"/>
    <w:rsid w:val="009E2A94"/>
    <w:rsid w:val="009E324D"/>
    <w:rsid w:val="009E4A62"/>
    <w:rsid w:val="009E4DD4"/>
    <w:rsid w:val="009E4E3F"/>
    <w:rsid w:val="009E5B49"/>
    <w:rsid w:val="009E698B"/>
    <w:rsid w:val="009E6ADB"/>
    <w:rsid w:val="009E7446"/>
    <w:rsid w:val="009E7583"/>
    <w:rsid w:val="009E7C2F"/>
    <w:rsid w:val="009F01AB"/>
    <w:rsid w:val="009F0BB6"/>
    <w:rsid w:val="009F0BED"/>
    <w:rsid w:val="009F0FBE"/>
    <w:rsid w:val="009F1547"/>
    <w:rsid w:val="009F1A08"/>
    <w:rsid w:val="009F47E8"/>
    <w:rsid w:val="009F47FE"/>
    <w:rsid w:val="009F4ABA"/>
    <w:rsid w:val="009F55FF"/>
    <w:rsid w:val="009F67A9"/>
    <w:rsid w:val="009F71BE"/>
    <w:rsid w:val="009F7706"/>
    <w:rsid w:val="00A00317"/>
    <w:rsid w:val="00A00CDD"/>
    <w:rsid w:val="00A013F9"/>
    <w:rsid w:val="00A02D14"/>
    <w:rsid w:val="00A04DEE"/>
    <w:rsid w:val="00A0598C"/>
    <w:rsid w:val="00A066AE"/>
    <w:rsid w:val="00A10DD9"/>
    <w:rsid w:val="00A11D21"/>
    <w:rsid w:val="00A12C6B"/>
    <w:rsid w:val="00A12E41"/>
    <w:rsid w:val="00A13151"/>
    <w:rsid w:val="00A13525"/>
    <w:rsid w:val="00A13E8A"/>
    <w:rsid w:val="00A14117"/>
    <w:rsid w:val="00A14757"/>
    <w:rsid w:val="00A149FA"/>
    <w:rsid w:val="00A16587"/>
    <w:rsid w:val="00A16849"/>
    <w:rsid w:val="00A17630"/>
    <w:rsid w:val="00A17DF0"/>
    <w:rsid w:val="00A200AD"/>
    <w:rsid w:val="00A20F78"/>
    <w:rsid w:val="00A2182B"/>
    <w:rsid w:val="00A218F1"/>
    <w:rsid w:val="00A22250"/>
    <w:rsid w:val="00A22E57"/>
    <w:rsid w:val="00A2323E"/>
    <w:rsid w:val="00A25147"/>
    <w:rsid w:val="00A252DF"/>
    <w:rsid w:val="00A258FB"/>
    <w:rsid w:val="00A2605D"/>
    <w:rsid w:val="00A27DEE"/>
    <w:rsid w:val="00A30FD9"/>
    <w:rsid w:val="00A310AD"/>
    <w:rsid w:val="00A3150D"/>
    <w:rsid w:val="00A31B93"/>
    <w:rsid w:val="00A32EB7"/>
    <w:rsid w:val="00A34C4D"/>
    <w:rsid w:val="00A34E06"/>
    <w:rsid w:val="00A34FFC"/>
    <w:rsid w:val="00A35D32"/>
    <w:rsid w:val="00A375EF"/>
    <w:rsid w:val="00A41EC8"/>
    <w:rsid w:val="00A42061"/>
    <w:rsid w:val="00A42360"/>
    <w:rsid w:val="00A4342E"/>
    <w:rsid w:val="00A43B14"/>
    <w:rsid w:val="00A465C1"/>
    <w:rsid w:val="00A517B6"/>
    <w:rsid w:val="00A52819"/>
    <w:rsid w:val="00A528C2"/>
    <w:rsid w:val="00A53BEB"/>
    <w:rsid w:val="00A5433A"/>
    <w:rsid w:val="00A54AFD"/>
    <w:rsid w:val="00A54E69"/>
    <w:rsid w:val="00A57043"/>
    <w:rsid w:val="00A57B8F"/>
    <w:rsid w:val="00A60EA5"/>
    <w:rsid w:val="00A61B06"/>
    <w:rsid w:val="00A61C8F"/>
    <w:rsid w:val="00A61DB1"/>
    <w:rsid w:val="00A62113"/>
    <w:rsid w:val="00A62579"/>
    <w:rsid w:val="00A630BE"/>
    <w:rsid w:val="00A635E1"/>
    <w:rsid w:val="00A63774"/>
    <w:rsid w:val="00A65173"/>
    <w:rsid w:val="00A65198"/>
    <w:rsid w:val="00A65B15"/>
    <w:rsid w:val="00A65EE2"/>
    <w:rsid w:val="00A66D99"/>
    <w:rsid w:val="00A6759C"/>
    <w:rsid w:val="00A67923"/>
    <w:rsid w:val="00A7015E"/>
    <w:rsid w:val="00A713ED"/>
    <w:rsid w:val="00A714B8"/>
    <w:rsid w:val="00A7194B"/>
    <w:rsid w:val="00A71DE0"/>
    <w:rsid w:val="00A72227"/>
    <w:rsid w:val="00A72CE7"/>
    <w:rsid w:val="00A73429"/>
    <w:rsid w:val="00A74088"/>
    <w:rsid w:val="00A74901"/>
    <w:rsid w:val="00A75031"/>
    <w:rsid w:val="00A7509A"/>
    <w:rsid w:val="00A75733"/>
    <w:rsid w:val="00A76308"/>
    <w:rsid w:val="00A76E24"/>
    <w:rsid w:val="00A775F0"/>
    <w:rsid w:val="00A776C7"/>
    <w:rsid w:val="00A77B39"/>
    <w:rsid w:val="00A77C08"/>
    <w:rsid w:val="00A80ACB"/>
    <w:rsid w:val="00A80F50"/>
    <w:rsid w:val="00A81527"/>
    <w:rsid w:val="00A82058"/>
    <w:rsid w:val="00A84AE7"/>
    <w:rsid w:val="00A84E3B"/>
    <w:rsid w:val="00A84E8D"/>
    <w:rsid w:val="00A85146"/>
    <w:rsid w:val="00A85FC9"/>
    <w:rsid w:val="00A86576"/>
    <w:rsid w:val="00A8668D"/>
    <w:rsid w:val="00A869B0"/>
    <w:rsid w:val="00A90420"/>
    <w:rsid w:val="00A91051"/>
    <w:rsid w:val="00A910CB"/>
    <w:rsid w:val="00A91DC1"/>
    <w:rsid w:val="00A9289F"/>
    <w:rsid w:val="00A929FD"/>
    <w:rsid w:val="00A92C1D"/>
    <w:rsid w:val="00A93633"/>
    <w:rsid w:val="00A95617"/>
    <w:rsid w:val="00A9774D"/>
    <w:rsid w:val="00AA0C77"/>
    <w:rsid w:val="00AA1D27"/>
    <w:rsid w:val="00AA204C"/>
    <w:rsid w:val="00AA2AD1"/>
    <w:rsid w:val="00AA2D57"/>
    <w:rsid w:val="00AA37EB"/>
    <w:rsid w:val="00AA3941"/>
    <w:rsid w:val="00AA4CFC"/>
    <w:rsid w:val="00AA538E"/>
    <w:rsid w:val="00AA56D0"/>
    <w:rsid w:val="00AA588E"/>
    <w:rsid w:val="00AA610F"/>
    <w:rsid w:val="00AA722B"/>
    <w:rsid w:val="00AB0C9F"/>
    <w:rsid w:val="00AB0F63"/>
    <w:rsid w:val="00AB12C5"/>
    <w:rsid w:val="00AB143A"/>
    <w:rsid w:val="00AB155C"/>
    <w:rsid w:val="00AB2373"/>
    <w:rsid w:val="00AB26BF"/>
    <w:rsid w:val="00AB4053"/>
    <w:rsid w:val="00AB5510"/>
    <w:rsid w:val="00AB5C5C"/>
    <w:rsid w:val="00AB6649"/>
    <w:rsid w:val="00AB68F9"/>
    <w:rsid w:val="00AB717A"/>
    <w:rsid w:val="00AB7274"/>
    <w:rsid w:val="00AB7E96"/>
    <w:rsid w:val="00AC003B"/>
    <w:rsid w:val="00AC003C"/>
    <w:rsid w:val="00AC0103"/>
    <w:rsid w:val="00AC011A"/>
    <w:rsid w:val="00AC1404"/>
    <w:rsid w:val="00AC1FB2"/>
    <w:rsid w:val="00AC31EA"/>
    <w:rsid w:val="00AC4881"/>
    <w:rsid w:val="00AD0009"/>
    <w:rsid w:val="00AD039F"/>
    <w:rsid w:val="00AD0F88"/>
    <w:rsid w:val="00AD10F3"/>
    <w:rsid w:val="00AD17DD"/>
    <w:rsid w:val="00AD3902"/>
    <w:rsid w:val="00AD3A93"/>
    <w:rsid w:val="00AD3C07"/>
    <w:rsid w:val="00AD57F8"/>
    <w:rsid w:val="00AD5833"/>
    <w:rsid w:val="00AD6010"/>
    <w:rsid w:val="00AE33FF"/>
    <w:rsid w:val="00AE4B14"/>
    <w:rsid w:val="00AE5E94"/>
    <w:rsid w:val="00AE741F"/>
    <w:rsid w:val="00AF026B"/>
    <w:rsid w:val="00AF02BF"/>
    <w:rsid w:val="00AF06D5"/>
    <w:rsid w:val="00AF09DD"/>
    <w:rsid w:val="00AF1445"/>
    <w:rsid w:val="00AF246B"/>
    <w:rsid w:val="00AF26B5"/>
    <w:rsid w:val="00AF31C3"/>
    <w:rsid w:val="00AF3F1A"/>
    <w:rsid w:val="00AF42A9"/>
    <w:rsid w:val="00AF5B2F"/>
    <w:rsid w:val="00AF712A"/>
    <w:rsid w:val="00AF769C"/>
    <w:rsid w:val="00AF7DB4"/>
    <w:rsid w:val="00B0164E"/>
    <w:rsid w:val="00B01A94"/>
    <w:rsid w:val="00B02655"/>
    <w:rsid w:val="00B039A6"/>
    <w:rsid w:val="00B05102"/>
    <w:rsid w:val="00B06130"/>
    <w:rsid w:val="00B079F9"/>
    <w:rsid w:val="00B07CAF"/>
    <w:rsid w:val="00B07FED"/>
    <w:rsid w:val="00B10263"/>
    <w:rsid w:val="00B10376"/>
    <w:rsid w:val="00B10B03"/>
    <w:rsid w:val="00B10D36"/>
    <w:rsid w:val="00B11C26"/>
    <w:rsid w:val="00B11DEE"/>
    <w:rsid w:val="00B12661"/>
    <w:rsid w:val="00B1277A"/>
    <w:rsid w:val="00B1348E"/>
    <w:rsid w:val="00B13809"/>
    <w:rsid w:val="00B142AA"/>
    <w:rsid w:val="00B14BD1"/>
    <w:rsid w:val="00B14BDB"/>
    <w:rsid w:val="00B15F5A"/>
    <w:rsid w:val="00B16A34"/>
    <w:rsid w:val="00B2042B"/>
    <w:rsid w:val="00B213F2"/>
    <w:rsid w:val="00B217D6"/>
    <w:rsid w:val="00B24FAF"/>
    <w:rsid w:val="00B25453"/>
    <w:rsid w:val="00B25E56"/>
    <w:rsid w:val="00B25ED6"/>
    <w:rsid w:val="00B3057E"/>
    <w:rsid w:val="00B30D80"/>
    <w:rsid w:val="00B31B9C"/>
    <w:rsid w:val="00B32324"/>
    <w:rsid w:val="00B33653"/>
    <w:rsid w:val="00B34D6C"/>
    <w:rsid w:val="00B35559"/>
    <w:rsid w:val="00B3559C"/>
    <w:rsid w:val="00B3725B"/>
    <w:rsid w:val="00B379AD"/>
    <w:rsid w:val="00B4118A"/>
    <w:rsid w:val="00B4186F"/>
    <w:rsid w:val="00B418B8"/>
    <w:rsid w:val="00B4696B"/>
    <w:rsid w:val="00B47CC6"/>
    <w:rsid w:val="00B502F8"/>
    <w:rsid w:val="00B505B6"/>
    <w:rsid w:val="00B508D4"/>
    <w:rsid w:val="00B5313C"/>
    <w:rsid w:val="00B5384F"/>
    <w:rsid w:val="00B54421"/>
    <w:rsid w:val="00B552E3"/>
    <w:rsid w:val="00B5544F"/>
    <w:rsid w:val="00B55E5D"/>
    <w:rsid w:val="00B56430"/>
    <w:rsid w:val="00B56826"/>
    <w:rsid w:val="00B56FF7"/>
    <w:rsid w:val="00B577A8"/>
    <w:rsid w:val="00B577EA"/>
    <w:rsid w:val="00B577FF"/>
    <w:rsid w:val="00B57BAB"/>
    <w:rsid w:val="00B60314"/>
    <w:rsid w:val="00B60A36"/>
    <w:rsid w:val="00B60ED8"/>
    <w:rsid w:val="00B61155"/>
    <w:rsid w:val="00B619AF"/>
    <w:rsid w:val="00B62157"/>
    <w:rsid w:val="00B6285D"/>
    <w:rsid w:val="00B65540"/>
    <w:rsid w:val="00B663C6"/>
    <w:rsid w:val="00B66867"/>
    <w:rsid w:val="00B66994"/>
    <w:rsid w:val="00B66EF5"/>
    <w:rsid w:val="00B67D27"/>
    <w:rsid w:val="00B67D62"/>
    <w:rsid w:val="00B706EB"/>
    <w:rsid w:val="00B70757"/>
    <w:rsid w:val="00B7079D"/>
    <w:rsid w:val="00B707FE"/>
    <w:rsid w:val="00B71A1E"/>
    <w:rsid w:val="00B71AFB"/>
    <w:rsid w:val="00B71D1B"/>
    <w:rsid w:val="00B71F3A"/>
    <w:rsid w:val="00B73C97"/>
    <w:rsid w:val="00B74895"/>
    <w:rsid w:val="00B748CF"/>
    <w:rsid w:val="00B7619A"/>
    <w:rsid w:val="00B76340"/>
    <w:rsid w:val="00B7652E"/>
    <w:rsid w:val="00B76A88"/>
    <w:rsid w:val="00B80362"/>
    <w:rsid w:val="00B80C43"/>
    <w:rsid w:val="00B80DF0"/>
    <w:rsid w:val="00B815B2"/>
    <w:rsid w:val="00B81816"/>
    <w:rsid w:val="00B821F8"/>
    <w:rsid w:val="00B8264D"/>
    <w:rsid w:val="00B836F5"/>
    <w:rsid w:val="00B83CB9"/>
    <w:rsid w:val="00B859F3"/>
    <w:rsid w:val="00B85B4E"/>
    <w:rsid w:val="00B85E48"/>
    <w:rsid w:val="00B8608E"/>
    <w:rsid w:val="00B868E2"/>
    <w:rsid w:val="00B8769E"/>
    <w:rsid w:val="00B87B6D"/>
    <w:rsid w:val="00B87E7C"/>
    <w:rsid w:val="00B87EAE"/>
    <w:rsid w:val="00B905F8"/>
    <w:rsid w:val="00B91530"/>
    <w:rsid w:val="00B9295B"/>
    <w:rsid w:val="00B92D7C"/>
    <w:rsid w:val="00B9355C"/>
    <w:rsid w:val="00B936E3"/>
    <w:rsid w:val="00B93D9F"/>
    <w:rsid w:val="00B94786"/>
    <w:rsid w:val="00B9551C"/>
    <w:rsid w:val="00B9607E"/>
    <w:rsid w:val="00BA0AC0"/>
    <w:rsid w:val="00BA0D64"/>
    <w:rsid w:val="00BA202C"/>
    <w:rsid w:val="00BA2B9C"/>
    <w:rsid w:val="00BA4324"/>
    <w:rsid w:val="00BA44ED"/>
    <w:rsid w:val="00BA44F9"/>
    <w:rsid w:val="00BA5663"/>
    <w:rsid w:val="00BA68A6"/>
    <w:rsid w:val="00BA7631"/>
    <w:rsid w:val="00BA7678"/>
    <w:rsid w:val="00BA7715"/>
    <w:rsid w:val="00BA774F"/>
    <w:rsid w:val="00BA78B6"/>
    <w:rsid w:val="00BA79B5"/>
    <w:rsid w:val="00BA7DE9"/>
    <w:rsid w:val="00BB077C"/>
    <w:rsid w:val="00BB0EEE"/>
    <w:rsid w:val="00BB0FE5"/>
    <w:rsid w:val="00BB19A9"/>
    <w:rsid w:val="00BB20BA"/>
    <w:rsid w:val="00BB26AD"/>
    <w:rsid w:val="00BB3D25"/>
    <w:rsid w:val="00BB4C79"/>
    <w:rsid w:val="00BB583D"/>
    <w:rsid w:val="00BB6D2B"/>
    <w:rsid w:val="00BB79BD"/>
    <w:rsid w:val="00BC0A41"/>
    <w:rsid w:val="00BC10E6"/>
    <w:rsid w:val="00BC3516"/>
    <w:rsid w:val="00BC55A3"/>
    <w:rsid w:val="00BC58BF"/>
    <w:rsid w:val="00BC666B"/>
    <w:rsid w:val="00BC6F6E"/>
    <w:rsid w:val="00BC7208"/>
    <w:rsid w:val="00BD0B48"/>
    <w:rsid w:val="00BD1E24"/>
    <w:rsid w:val="00BD2A0A"/>
    <w:rsid w:val="00BD31AE"/>
    <w:rsid w:val="00BD3653"/>
    <w:rsid w:val="00BD462E"/>
    <w:rsid w:val="00BD476A"/>
    <w:rsid w:val="00BD4CE7"/>
    <w:rsid w:val="00BD5A80"/>
    <w:rsid w:val="00BD5D0F"/>
    <w:rsid w:val="00BD6ACA"/>
    <w:rsid w:val="00BD730E"/>
    <w:rsid w:val="00BD75BA"/>
    <w:rsid w:val="00BD761A"/>
    <w:rsid w:val="00BD7C68"/>
    <w:rsid w:val="00BD7D05"/>
    <w:rsid w:val="00BE08AA"/>
    <w:rsid w:val="00BE0CC9"/>
    <w:rsid w:val="00BE15B2"/>
    <w:rsid w:val="00BE1CBC"/>
    <w:rsid w:val="00BE1F49"/>
    <w:rsid w:val="00BE25A5"/>
    <w:rsid w:val="00BE29DC"/>
    <w:rsid w:val="00BE524F"/>
    <w:rsid w:val="00BE5393"/>
    <w:rsid w:val="00BE5C57"/>
    <w:rsid w:val="00BE5C7D"/>
    <w:rsid w:val="00BE63E4"/>
    <w:rsid w:val="00BE6BD1"/>
    <w:rsid w:val="00BF0393"/>
    <w:rsid w:val="00BF1EA0"/>
    <w:rsid w:val="00BF68E4"/>
    <w:rsid w:val="00BF697A"/>
    <w:rsid w:val="00BF6ADB"/>
    <w:rsid w:val="00BF6D5A"/>
    <w:rsid w:val="00C0223F"/>
    <w:rsid w:val="00C03776"/>
    <w:rsid w:val="00C03E66"/>
    <w:rsid w:val="00C04B9F"/>
    <w:rsid w:val="00C04CDC"/>
    <w:rsid w:val="00C067DB"/>
    <w:rsid w:val="00C074D9"/>
    <w:rsid w:val="00C0753E"/>
    <w:rsid w:val="00C10A86"/>
    <w:rsid w:val="00C1164F"/>
    <w:rsid w:val="00C12078"/>
    <w:rsid w:val="00C13821"/>
    <w:rsid w:val="00C13A14"/>
    <w:rsid w:val="00C13B9D"/>
    <w:rsid w:val="00C13CDD"/>
    <w:rsid w:val="00C14051"/>
    <w:rsid w:val="00C140EA"/>
    <w:rsid w:val="00C15F73"/>
    <w:rsid w:val="00C17C8A"/>
    <w:rsid w:val="00C2037B"/>
    <w:rsid w:val="00C21C18"/>
    <w:rsid w:val="00C22FF7"/>
    <w:rsid w:val="00C23708"/>
    <w:rsid w:val="00C237CA"/>
    <w:rsid w:val="00C23DC9"/>
    <w:rsid w:val="00C25F93"/>
    <w:rsid w:val="00C26391"/>
    <w:rsid w:val="00C27A2F"/>
    <w:rsid w:val="00C27F75"/>
    <w:rsid w:val="00C27F76"/>
    <w:rsid w:val="00C30DA4"/>
    <w:rsid w:val="00C331E4"/>
    <w:rsid w:val="00C33D7F"/>
    <w:rsid w:val="00C364C5"/>
    <w:rsid w:val="00C3788C"/>
    <w:rsid w:val="00C37E45"/>
    <w:rsid w:val="00C419C2"/>
    <w:rsid w:val="00C41FC1"/>
    <w:rsid w:val="00C427CE"/>
    <w:rsid w:val="00C42821"/>
    <w:rsid w:val="00C42E1E"/>
    <w:rsid w:val="00C4337B"/>
    <w:rsid w:val="00C44719"/>
    <w:rsid w:val="00C44A9B"/>
    <w:rsid w:val="00C4690E"/>
    <w:rsid w:val="00C46EDD"/>
    <w:rsid w:val="00C47F43"/>
    <w:rsid w:val="00C50108"/>
    <w:rsid w:val="00C51610"/>
    <w:rsid w:val="00C51E37"/>
    <w:rsid w:val="00C51F6A"/>
    <w:rsid w:val="00C52059"/>
    <w:rsid w:val="00C5211B"/>
    <w:rsid w:val="00C534EE"/>
    <w:rsid w:val="00C5379F"/>
    <w:rsid w:val="00C54A58"/>
    <w:rsid w:val="00C5553C"/>
    <w:rsid w:val="00C560BC"/>
    <w:rsid w:val="00C57857"/>
    <w:rsid w:val="00C57D74"/>
    <w:rsid w:val="00C60128"/>
    <w:rsid w:val="00C604CF"/>
    <w:rsid w:val="00C60ED4"/>
    <w:rsid w:val="00C61FDC"/>
    <w:rsid w:val="00C63F97"/>
    <w:rsid w:val="00C654C7"/>
    <w:rsid w:val="00C6572C"/>
    <w:rsid w:val="00C6620E"/>
    <w:rsid w:val="00C66308"/>
    <w:rsid w:val="00C672C4"/>
    <w:rsid w:val="00C674CB"/>
    <w:rsid w:val="00C67AC4"/>
    <w:rsid w:val="00C708F7"/>
    <w:rsid w:val="00C70CFF"/>
    <w:rsid w:val="00C71A6A"/>
    <w:rsid w:val="00C72EB9"/>
    <w:rsid w:val="00C73814"/>
    <w:rsid w:val="00C74092"/>
    <w:rsid w:val="00C75648"/>
    <w:rsid w:val="00C75655"/>
    <w:rsid w:val="00C75D4E"/>
    <w:rsid w:val="00C761FB"/>
    <w:rsid w:val="00C7672B"/>
    <w:rsid w:val="00C7691A"/>
    <w:rsid w:val="00C76AF3"/>
    <w:rsid w:val="00C76C36"/>
    <w:rsid w:val="00C77A1F"/>
    <w:rsid w:val="00C77C2B"/>
    <w:rsid w:val="00C8038B"/>
    <w:rsid w:val="00C804C7"/>
    <w:rsid w:val="00C80CA5"/>
    <w:rsid w:val="00C819B7"/>
    <w:rsid w:val="00C81DE1"/>
    <w:rsid w:val="00C8255A"/>
    <w:rsid w:val="00C82FC8"/>
    <w:rsid w:val="00C837C3"/>
    <w:rsid w:val="00C84497"/>
    <w:rsid w:val="00C85A64"/>
    <w:rsid w:val="00C868F6"/>
    <w:rsid w:val="00C86953"/>
    <w:rsid w:val="00C91047"/>
    <w:rsid w:val="00C9137C"/>
    <w:rsid w:val="00C91644"/>
    <w:rsid w:val="00C930D3"/>
    <w:rsid w:val="00C93349"/>
    <w:rsid w:val="00C943BC"/>
    <w:rsid w:val="00C9443A"/>
    <w:rsid w:val="00C9663B"/>
    <w:rsid w:val="00C96B18"/>
    <w:rsid w:val="00CA1356"/>
    <w:rsid w:val="00CA269E"/>
    <w:rsid w:val="00CA2E99"/>
    <w:rsid w:val="00CA35C7"/>
    <w:rsid w:val="00CA3669"/>
    <w:rsid w:val="00CA43A5"/>
    <w:rsid w:val="00CA4960"/>
    <w:rsid w:val="00CA5FDE"/>
    <w:rsid w:val="00CA7C0B"/>
    <w:rsid w:val="00CA7F1D"/>
    <w:rsid w:val="00CB0C1D"/>
    <w:rsid w:val="00CB0C94"/>
    <w:rsid w:val="00CB18EB"/>
    <w:rsid w:val="00CB18FC"/>
    <w:rsid w:val="00CB2039"/>
    <w:rsid w:val="00CB21D2"/>
    <w:rsid w:val="00CB2301"/>
    <w:rsid w:val="00CB244C"/>
    <w:rsid w:val="00CB25DC"/>
    <w:rsid w:val="00CB3713"/>
    <w:rsid w:val="00CB56AB"/>
    <w:rsid w:val="00CB65BF"/>
    <w:rsid w:val="00CB6E2B"/>
    <w:rsid w:val="00CB6FF7"/>
    <w:rsid w:val="00CB7302"/>
    <w:rsid w:val="00CB792D"/>
    <w:rsid w:val="00CC1E9F"/>
    <w:rsid w:val="00CC2374"/>
    <w:rsid w:val="00CC27D3"/>
    <w:rsid w:val="00CC54E8"/>
    <w:rsid w:val="00CC5896"/>
    <w:rsid w:val="00CC58F7"/>
    <w:rsid w:val="00CC6F89"/>
    <w:rsid w:val="00CD045F"/>
    <w:rsid w:val="00CD12FE"/>
    <w:rsid w:val="00CD1510"/>
    <w:rsid w:val="00CD21DC"/>
    <w:rsid w:val="00CD2655"/>
    <w:rsid w:val="00CD2B54"/>
    <w:rsid w:val="00CD4158"/>
    <w:rsid w:val="00CD4564"/>
    <w:rsid w:val="00CD50AF"/>
    <w:rsid w:val="00CD5A0D"/>
    <w:rsid w:val="00CD710B"/>
    <w:rsid w:val="00CD72DE"/>
    <w:rsid w:val="00CE0C35"/>
    <w:rsid w:val="00CE20E8"/>
    <w:rsid w:val="00CE28AC"/>
    <w:rsid w:val="00CE3810"/>
    <w:rsid w:val="00CE3A1B"/>
    <w:rsid w:val="00CE49AC"/>
    <w:rsid w:val="00CE4EA8"/>
    <w:rsid w:val="00CE52B4"/>
    <w:rsid w:val="00CE54A9"/>
    <w:rsid w:val="00CE59BB"/>
    <w:rsid w:val="00CE5DCD"/>
    <w:rsid w:val="00CE6848"/>
    <w:rsid w:val="00CE6E0B"/>
    <w:rsid w:val="00CE701C"/>
    <w:rsid w:val="00CE7599"/>
    <w:rsid w:val="00CF2095"/>
    <w:rsid w:val="00CF3111"/>
    <w:rsid w:val="00CF3765"/>
    <w:rsid w:val="00CF4097"/>
    <w:rsid w:val="00CF414A"/>
    <w:rsid w:val="00CF47E1"/>
    <w:rsid w:val="00CF4892"/>
    <w:rsid w:val="00CF4A3E"/>
    <w:rsid w:val="00CF4FF0"/>
    <w:rsid w:val="00CF57B0"/>
    <w:rsid w:val="00CF5B47"/>
    <w:rsid w:val="00CF5CF3"/>
    <w:rsid w:val="00CF607B"/>
    <w:rsid w:val="00CF6869"/>
    <w:rsid w:val="00CF73FB"/>
    <w:rsid w:val="00D0040C"/>
    <w:rsid w:val="00D00D89"/>
    <w:rsid w:val="00D013CF"/>
    <w:rsid w:val="00D02B60"/>
    <w:rsid w:val="00D02B7D"/>
    <w:rsid w:val="00D045B9"/>
    <w:rsid w:val="00D04FDD"/>
    <w:rsid w:val="00D06A84"/>
    <w:rsid w:val="00D07643"/>
    <w:rsid w:val="00D079B4"/>
    <w:rsid w:val="00D1003F"/>
    <w:rsid w:val="00D104F9"/>
    <w:rsid w:val="00D1292E"/>
    <w:rsid w:val="00D12DD6"/>
    <w:rsid w:val="00D1323E"/>
    <w:rsid w:val="00D14323"/>
    <w:rsid w:val="00D148A1"/>
    <w:rsid w:val="00D14FC8"/>
    <w:rsid w:val="00D1581D"/>
    <w:rsid w:val="00D15D9F"/>
    <w:rsid w:val="00D16008"/>
    <w:rsid w:val="00D166D4"/>
    <w:rsid w:val="00D2099C"/>
    <w:rsid w:val="00D20D57"/>
    <w:rsid w:val="00D22631"/>
    <w:rsid w:val="00D241FB"/>
    <w:rsid w:val="00D25284"/>
    <w:rsid w:val="00D25369"/>
    <w:rsid w:val="00D263ED"/>
    <w:rsid w:val="00D2656C"/>
    <w:rsid w:val="00D26D9B"/>
    <w:rsid w:val="00D30254"/>
    <w:rsid w:val="00D321FA"/>
    <w:rsid w:val="00D324D4"/>
    <w:rsid w:val="00D33768"/>
    <w:rsid w:val="00D33785"/>
    <w:rsid w:val="00D33D87"/>
    <w:rsid w:val="00D34C7A"/>
    <w:rsid w:val="00D34F4A"/>
    <w:rsid w:val="00D35077"/>
    <w:rsid w:val="00D35A6E"/>
    <w:rsid w:val="00D365A7"/>
    <w:rsid w:val="00D408A8"/>
    <w:rsid w:val="00D40B27"/>
    <w:rsid w:val="00D40B57"/>
    <w:rsid w:val="00D41458"/>
    <w:rsid w:val="00D415D6"/>
    <w:rsid w:val="00D41844"/>
    <w:rsid w:val="00D41A9C"/>
    <w:rsid w:val="00D43DC1"/>
    <w:rsid w:val="00D44749"/>
    <w:rsid w:val="00D44A7C"/>
    <w:rsid w:val="00D45204"/>
    <w:rsid w:val="00D45DD3"/>
    <w:rsid w:val="00D4647A"/>
    <w:rsid w:val="00D46DAE"/>
    <w:rsid w:val="00D503A6"/>
    <w:rsid w:val="00D50721"/>
    <w:rsid w:val="00D51346"/>
    <w:rsid w:val="00D51C8F"/>
    <w:rsid w:val="00D5204B"/>
    <w:rsid w:val="00D525BB"/>
    <w:rsid w:val="00D528B0"/>
    <w:rsid w:val="00D53460"/>
    <w:rsid w:val="00D54C10"/>
    <w:rsid w:val="00D55191"/>
    <w:rsid w:val="00D55CD0"/>
    <w:rsid w:val="00D56115"/>
    <w:rsid w:val="00D57275"/>
    <w:rsid w:val="00D57544"/>
    <w:rsid w:val="00D57973"/>
    <w:rsid w:val="00D60704"/>
    <w:rsid w:val="00D60CE2"/>
    <w:rsid w:val="00D612EC"/>
    <w:rsid w:val="00D6153E"/>
    <w:rsid w:val="00D61893"/>
    <w:rsid w:val="00D61B65"/>
    <w:rsid w:val="00D623C4"/>
    <w:rsid w:val="00D62932"/>
    <w:rsid w:val="00D62CE8"/>
    <w:rsid w:val="00D62F66"/>
    <w:rsid w:val="00D669D3"/>
    <w:rsid w:val="00D670F8"/>
    <w:rsid w:val="00D70501"/>
    <w:rsid w:val="00D7065C"/>
    <w:rsid w:val="00D722DF"/>
    <w:rsid w:val="00D72A2E"/>
    <w:rsid w:val="00D741FF"/>
    <w:rsid w:val="00D74606"/>
    <w:rsid w:val="00D75D52"/>
    <w:rsid w:val="00D769B9"/>
    <w:rsid w:val="00D77699"/>
    <w:rsid w:val="00D807D4"/>
    <w:rsid w:val="00D8144B"/>
    <w:rsid w:val="00D81C1D"/>
    <w:rsid w:val="00D8223C"/>
    <w:rsid w:val="00D82F91"/>
    <w:rsid w:val="00D83F48"/>
    <w:rsid w:val="00D84675"/>
    <w:rsid w:val="00D8526A"/>
    <w:rsid w:val="00D85A10"/>
    <w:rsid w:val="00D86252"/>
    <w:rsid w:val="00D86EF5"/>
    <w:rsid w:val="00D87CC5"/>
    <w:rsid w:val="00D917F3"/>
    <w:rsid w:val="00D9232B"/>
    <w:rsid w:val="00D94513"/>
    <w:rsid w:val="00D94CBF"/>
    <w:rsid w:val="00D94CC6"/>
    <w:rsid w:val="00D95091"/>
    <w:rsid w:val="00D95CB0"/>
    <w:rsid w:val="00D96A29"/>
    <w:rsid w:val="00D96D38"/>
    <w:rsid w:val="00D973B2"/>
    <w:rsid w:val="00D97BAA"/>
    <w:rsid w:val="00DA0435"/>
    <w:rsid w:val="00DA0773"/>
    <w:rsid w:val="00DA166F"/>
    <w:rsid w:val="00DA1902"/>
    <w:rsid w:val="00DA3938"/>
    <w:rsid w:val="00DA3AF3"/>
    <w:rsid w:val="00DA465F"/>
    <w:rsid w:val="00DA495A"/>
    <w:rsid w:val="00DA4C31"/>
    <w:rsid w:val="00DA4F79"/>
    <w:rsid w:val="00DA544F"/>
    <w:rsid w:val="00DA5455"/>
    <w:rsid w:val="00DA57F0"/>
    <w:rsid w:val="00DA5C2B"/>
    <w:rsid w:val="00DA648B"/>
    <w:rsid w:val="00DA6C17"/>
    <w:rsid w:val="00DA6F07"/>
    <w:rsid w:val="00DB1369"/>
    <w:rsid w:val="00DB169E"/>
    <w:rsid w:val="00DB1A37"/>
    <w:rsid w:val="00DB3E83"/>
    <w:rsid w:val="00DB422A"/>
    <w:rsid w:val="00DB4655"/>
    <w:rsid w:val="00DB4754"/>
    <w:rsid w:val="00DB5541"/>
    <w:rsid w:val="00DB5DF2"/>
    <w:rsid w:val="00DB5EFB"/>
    <w:rsid w:val="00DB6EF1"/>
    <w:rsid w:val="00DB6F95"/>
    <w:rsid w:val="00DB71D6"/>
    <w:rsid w:val="00DB7732"/>
    <w:rsid w:val="00DC0893"/>
    <w:rsid w:val="00DC19BB"/>
    <w:rsid w:val="00DC2172"/>
    <w:rsid w:val="00DC2239"/>
    <w:rsid w:val="00DC373A"/>
    <w:rsid w:val="00DC4D3A"/>
    <w:rsid w:val="00DC5574"/>
    <w:rsid w:val="00DC6404"/>
    <w:rsid w:val="00DC6690"/>
    <w:rsid w:val="00DC72B1"/>
    <w:rsid w:val="00DC7B30"/>
    <w:rsid w:val="00DD0039"/>
    <w:rsid w:val="00DD113B"/>
    <w:rsid w:val="00DD115B"/>
    <w:rsid w:val="00DD215C"/>
    <w:rsid w:val="00DD2CC2"/>
    <w:rsid w:val="00DD3D8D"/>
    <w:rsid w:val="00DD4017"/>
    <w:rsid w:val="00DD4237"/>
    <w:rsid w:val="00DD4818"/>
    <w:rsid w:val="00DD48EF"/>
    <w:rsid w:val="00DD54E7"/>
    <w:rsid w:val="00DD57B3"/>
    <w:rsid w:val="00DD5848"/>
    <w:rsid w:val="00DD5D3F"/>
    <w:rsid w:val="00DD613D"/>
    <w:rsid w:val="00DD64C5"/>
    <w:rsid w:val="00DD701A"/>
    <w:rsid w:val="00DD7ABC"/>
    <w:rsid w:val="00DD7FDF"/>
    <w:rsid w:val="00DE0758"/>
    <w:rsid w:val="00DE0776"/>
    <w:rsid w:val="00DE0B09"/>
    <w:rsid w:val="00DE1703"/>
    <w:rsid w:val="00DE25AC"/>
    <w:rsid w:val="00DE2811"/>
    <w:rsid w:val="00DE5327"/>
    <w:rsid w:val="00DE6744"/>
    <w:rsid w:val="00DE6BA9"/>
    <w:rsid w:val="00DE7EBA"/>
    <w:rsid w:val="00DF03CC"/>
    <w:rsid w:val="00DF049A"/>
    <w:rsid w:val="00DF106F"/>
    <w:rsid w:val="00DF212C"/>
    <w:rsid w:val="00DF2791"/>
    <w:rsid w:val="00DF27D4"/>
    <w:rsid w:val="00DF3578"/>
    <w:rsid w:val="00DF42F0"/>
    <w:rsid w:val="00DF568D"/>
    <w:rsid w:val="00DF67D2"/>
    <w:rsid w:val="00DF7069"/>
    <w:rsid w:val="00E0055D"/>
    <w:rsid w:val="00E00C1D"/>
    <w:rsid w:val="00E00CCB"/>
    <w:rsid w:val="00E03206"/>
    <w:rsid w:val="00E0324B"/>
    <w:rsid w:val="00E042C7"/>
    <w:rsid w:val="00E057F8"/>
    <w:rsid w:val="00E0781A"/>
    <w:rsid w:val="00E10B7B"/>
    <w:rsid w:val="00E11475"/>
    <w:rsid w:val="00E116C5"/>
    <w:rsid w:val="00E117F0"/>
    <w:rsid w:val="00E11D46"/>
    <w:rsid w:val="00E12A46"/>
    <w:rsid w:val="00E13E04"/>
    <w:rsid w:val="00E1419D"/>
    <w:rsid w:val="00E149C5"/>
    <w:rsid w:val="00E14EAD"/>
    <w:rsid w:val="00E15C62"/>
    <w:rsid w:val="00E163BB"/>
    <w:rsid w:val="00E167D3"/>
    <w:rsid w:val="00E175A7"/>
    <w:rsid w:val="00E20168"/>
    <w:rsid w:val="00E20740"/>
    <w:rsid w:val="00E20E92"/>
    <w:rsid w:val="00E23100"/>
    <w:rsid w:val="00E245DA"/>
    <w:rsid w:val="00E24645"/>
    <w:rsid w:val="00E24817"/>
    <w:rsid w:val="00E24A2B"/>
    <w:rsid w:val="00E25496"/>
    <w:rsid w:val="00E260C5"/>
    <w:rsid w:val="00E27177"/>
    <w:rsid w:val="00E274B5"/>
    <w:rsid w:val="00E3134F"/>
    <w:rsid w:val="00E31BCB"/>
    <w:rsid w:val="00E32963"/>
    <w:rsid w:val="00E337BC"/>
    <w:rsid w:val="00E350CD"/>
    <w:rsid w:val="00E372A9"/>
    <w:rsid w:val="00E4001B"/>
    <w:rsid w:val="00E42703"/>
    <w:rsid w:val="00E43094"/>
    <w:rsid w:val="00E4376C"/>
    <w:rsid w:val="00E43E14"/>
    <w:rsid w:val="00E4448C"/>
    <w:rsid w:val="00E459F5"/>
    <w:rsid w:val="00E45A4C"/>
    <w:rsid w:val="00E46123"/>
    <w:rsid w:val="00E461C0"/>
    <w:rsid w:val="00E47262"/>
    <w:rsid w:val="00E50B9E"/>
    <w:rsid w:val="00E50E3D"/>
    <w:rsid w:val="00E50F64"/>
    <w:rsid w:val="00E51E10"/>
    <w:rsid w:val="00E51FDE"/>
    <w:rsid w:val="00E529DC"/>
    <w:rsid w:val="00E534B2"/>
    <w:rsid w:val="00E53710"/>
    <w:rsid w:val="00E53759"/>
    <w:rsid w:val="00E55B06"/>
    <w:rsid w:val="00E563A8"/>
    <w:rsid w:val="00E5659E"/>
    <w:rsid w:val="00E56788"/>
    <w:rsid w:val="00E567DA"/>
    <w:rsid w:val="00E568DA"/>
    <w:rsid w:val="00E56B66"/>
    <w:rsid w:val="00E579AF"/>
    <w:rsid w:val="00E57CF3"/>
    <w:rsid w:val="00E60545"/>
    <w:rsid w:val="00E6066A"/>
    <w:rsid w:val="00E609AD"/>
    <w:rsid w:val="00E622CC"/>
    <w:rsid w:val="00E62523"/>
    <w:rsid w:val="00E639E9"/>
    <w:rsid w:val="00E63D14"/>
    <w:rsid w:val="00E63F1F"/>
    <w:rsid w:val="00E64563"/>
    <w:rsid w:val="00E6468A"/>
    <w:rsid w:val="00E65A5A"/>
    <w:rsid w:val="00E65CE2"/>
    <w:rsid w:val="00E66957"/>
    <w:rsid w:val="00E705B7"/>
    <w:rsid w:val="00E7086E"/>
    <w:rsid w:val="00E70ECC"/>
    <w:rsid w:val="00E71839"/>
    <w:rsid w:val="00E71A89"/>
    <w:rsid w:val="00E71DE5"/>
    <w:rsid w:val="00E71FC7"/>
    <w:rsid w:val="00E724E0"/>
    <w:rsid w:val="00E75AEC"/>
    <w:rsid w:val="00E7694D"/>
    <w:rsid w:val="00E770B5"/>
    <w:rsid w:val="00E77197"/>
    <w:rsid w:val="00E77A3E"/>
    <w:rsid w:val="00E818A8"/>
    <w:rsid w:val="00E81B1A"/>
    <w:rsid w:val="00E81DD4"/>
    <w:rsid w:val="00E8335C"/>
    <w:rsid w:val="00E84FB3"/>
    <w:rsid w:val="00E85DD8"/>
    <w:rsid w:val="00E86706"/>
    <w:rsid w:val="00E86A3E"/>
    <w:rsid w:val="00E87037"/>
    <w:rsid w:val="00E90CCD"/>
    <w:rsid w:val="00E92076"/>
    <w:rsid w:val="00E940E0"/>
    <w:rsid w:val="00E964CA"/>
    <w:rsid w:val="00E96D70"/>
    <w:rsid w:val="00E96DC0"/>
    <w:rsid w:val="00E9767C"/>
    <w:rsid w:val="00EA08C5"/>
    <w:rsid w:val="00EA0F03"/>
    <w:rsid w:val="00EA13C1"/>
    <w:rsid w:val="00EA1EF9"/>
    <w:rsid w:val="00EA2BC8"/>
    <w:rsid w:val="00EA2CA0"/>
    <w:rsid w:val="00EA3031"/>
    <w:rsid w:val="00EA3C3F"/>
    <w:rsid w:val="00EA60B4"/>
    <w:rsid w:val="00EA6F81"/>
    <w:rsid w:val="00EA7237"/>
    <w:rsid w:val="00EB0468"/>
    <w:rsid w:val="00EB055B"/>
    <w:rsid w:val="00EB0A51"/>
    <w:rsid w:val="00EB0DC2"/>
    <w:rsid w:val="00EB112A"/>
    <w:rsid w:val="00EB1BD4"/>
    <w:rsid w:val="00EB2FE6"/>
    <w:rsid w:val="00EB37AC"/>
    <w:rsid w:val="00EB47AB"/>
    <w:rsid w:val="00EB5536"/>
    <w:rsid w:val="00EB57D6"/>
    <w:rsid w:val="00EB5933"/>
    <w:rsid w:val="00EB6050"/>
    <w:rsid w:val="00EB67F6"/>
    <w:rsid w:val="00EB7AFB"/>
    <w:rsid w:val="00EC0EC4"/>
    <w:rsid w:val="00EC0ECA"/>
    <w:rsid w:val="00EC103A"/>
    <w:rsid w:val="00EC1212"/>
    <w:rsid w:val="00EC1D3D"/>
    <w:rsid w:val="00EC1D94"/>
    <w:rsid w:val="00EC20CE"/>
    <w:rsid w:val="00EC2922"/>
    <w:rsid w:val="00EC2DCC"/>
    <w:rsid w:val="00EC3151"/>
    <w:rsid w:val="00EC3331"/>
    <w:rsid w:val="00EC518F"/>
    <w:rsid w:val="00EC5B5B"/>
    <w:rsid w:val="00EC677E"/>
    <w:rsid w:val="00EC7071"/>
    <w:rsid w:val="00EC7E67"/>
    <w:rsid w:val="00ED0903"/>
    <w:rsid w:val="00ED0DF3"/>
    <w:rsid w:val="00ED1F5D"/>
    <w:rsid w:val="00ED2569"/>
    <w:rsid w:val="00ED3143"/>
    <w:rsid w:val="00ED3E97"/>
    <w:rsid w:val="00ED3F10"/>
    <w:rsid w:val="00ED4CE6"/>
    <w:rsid w:val="00ED5536"/>
    <w:rsid w:val="00ED56CF"/>
    <w:rsid w:val="00ED5B5C"/>
    <w:rsid w:val="00ED6B5A"/>
    <w:rsid w:val="00ED70BD"/>
    <w:rsid w:val="00ED7934"/>
    <w:rsid w:val="00EE0B3E"/>
    <w:rsid w:val="00EE1208"/>
    <w:rsid w:val="00EE1FD6"/>
    <w:rsid w:val="00EE23DA"/>
    <w:rsid w:val="00EE315C"/>
    <w:rsid w:val="00EE37BB"/>
    <w:rsid w:val="00EE37C3"/>
    <w:rsid w:val="00EE3929"/>
    <w:rsid w:val="00EF063D"/>
    <w:rsid w:val="00EF3F1B"/>
    <w:rsid w:val="00EF4058"/>
    <w:rsid w:val="00EF4099"/>
    <w:rsid w:val="00EF4624"/>
    <w:rsid w:val="00EF4F82"/>
    <w:rsid w:val="00EF52D5"/>
    <w:rsid w:val="00EF53B9"/>
    <w:rsid w:val="00EF59CA"/>
    <w:rsid w:val="00EF6BDC"/>
    <w:rsid w:val="00EF7F41"/>
    <w:rsid w:val="00F00759"/>
    <w:rsid w:val="00F0190F"/>
    <w:rsid w:val="00F01C4C"/>
    <w:rsid w:val="00F02786"/>
    <w:rsid w:val="00F03078"/>
    <w:rsid w:val="00F0434F"/>
    <w:rsid w:val="00F05D0A"/>
    <w:rsid w:val="00F0670F"/>
    <w:rsid w:val="00F0692E"/>
    <w:rsid w:val="00F06A1F"/>
    <w:rsid w:val="00F0722A"/>
    <w:rsid w:val="00F078A6"/>
    <w:rsid w:val="00F07FA6"/>
    <w:rsid w:val="00F1037C"/>
    <w:rsid w:val="00F10E6E"/>
    <w:rsid w:val="00F11BB3"/>
    <w:rsid w:val="00F13036"/>
    <w:rsid w:val="00F1473B"/>
    <w:rsid w:val="00F15C3C"/>
    <w:rsid w:val="00F1689B"/>
    <w:rsid w:val="00F2120B"/>
    <w:rsid w:val="00F2127D"/>
    <w:rsid w:val="00F215DE"/>
    <w:rsid w:val="00F21D1A"/>
    <w:rsid w:val="00F22865"/>
    <w:rsid w:val="00F244C9"/>
    <w:rsid w:val="00F24BF5"/>
    <w:rsid w:val="00F24D75"/>
    <w:rsid w:val="00F26181"/>
    <w:rsid w:val="00F261E3"/>
    <w:rsid w:val="00F272BC"/>
    <w:rsid w:val="00F27BA5"/>
    <w:rsid w:val="00F308DF"/>
    <w:rsid w:val="00F30EB3"/>
    <w:rsid w:val="00F31994"/>
    <w:rsid w:val="00F32584"/>
    <w:rsid w:val="00F32E80"/>
    <w:rsid w:val="00F34B2F"/>
    <w:rsid w:val="00F34F33"/>
    <w:rsid w:val="00F35276"/>
    <w:rsid w:val="00F35667"/>
    <w:rsid w:val="00F36119"/>
    <w:rsid w:val="00F366D8"/>
    <w:rsid w:val="00F36D1F"/>
    <w:rsid w:val="00F3769E"/>
    <w:rsid w:val="00F379BA"/>
    <w:rsid w:val="00F40F06"/>
    <w:rsid w:val="00F410E3"/>
    <w:rsid w:val="00F41172"/>
    <w:rsid w:val="00F42669"/>
    <w:rsid w:val="00F43213"/>
    <w:rsid w:val="00F4374F"/>
    <w:rsid w:val="00F439A2"/>
    <w:rsid w:val="00F46018"/>
    <w:rsid w:val="00F46A6E"/>
    <w:rsid w:val="00F47128"/>
    <w:rsid w:val="00F4749B"/>
    <w:rsid w:val="00F47F63"/>
    <w:rsid w:val="00F514FB"/>
    <w:rsid w:val="00F523E8"/>
    <w:rsid w:val="00F52B73"/>
    <w:rsid w:val="00F53292"/>
    <w:rsid w:val="00F543C6"/>
    <w:rsid w:val="00F54F4B"/>
    <w:rsid w:val="00F562A9"/>
    <w:rsid w:val="00F56404"/>
    <w:rsid w:val="00F56A79"/>
    <w:rsid w:val="00F56CE9"/>
    <w:rsid w:val="00F60793"/>
    <w:rsid w:val="00F61151"/>
    <w:rsid w:val="00F63714"/>
    <w:rsid w:val="00F63723"/>
    <w:rsid w:val="00F64E44"/>
    <w:rsid w:val="00F64ECE"/>
    <w:rsid w:val="00F661C1"/>
    <w:rsid w:val="00F67B6E"/>
    <w:rsid w:val="00F67C75"/>
    <w:rsid w:val="00F703AD"/>
    <w:rsid w:val="00F7174B"/>
    <w:rsid w:val="00F72A85"/>
    <w:rsid w:val="00F75983"/>
    <w:rsid w:val="00F77765"/>
    <w:rsid w:val="00F77907"/>
    <w:rsid w:val="00F77B97"/>
    <w:rsid w:val="00F77EC3"/>
    <w:rsid w:val="00F8049C"/>
    <w:rsid w:val="00F80548"/>
    <w:rsid w:val="00F816B4"/>
    <w:rsid w:val="00F823C6"/>
    <w:rsid w:val="00F83E63"/>
    <w:rsid w:val="00F842C0"/>
    <w:rsid w:val="00F84E26"/>
    <w:rsid w:val="00F853B8"/>
    <w:rsid w:val="00F85E98"/>
    <w:rsid w:val="00F85F92"/>
    <w:rsid w:val="00F90F30"/>
    <w:rsid w:val="00F91762"/>
    <w:rsid w:val="00F91943"/>
    <w:rsid w:val="00F9214E"/>
    <w:rsid w:val="00F92924"/>
    <w:rsid w:val="00F92F0B"/>
    <w:rsid w:val="00F9388B"/>
    <w:rsid w:val="00F93C73"/>
    <w:rsid w:val="00F93E6B"/>
    <w:rsid w:val="00F945ED"/>
    <w:rsid w:val="00F951A5"/>
    <w:rsid w:val="00F958C0"/>
    <w:rsid w:val="00F95989"/>
    <w:rsid w:val="00F963F4"/>
    <w:rsid w:val="00F96860"/>
    <w:rsid w:val="00FA00C9"/>
    <w:rsid w:val="00FA0EEA"/>
    <w:rsid w:val="00FA320A"/>
    <w:rsid w:val="00FA4F80"/>
    <w:rsid w:val="00FA5C88"/>
    <w:rsid w:val="00FA6372"/>
    <w:rsid w:val="00FA6673"/>
    <w:rsid w:val="00FA6845"/>
    <w:rsid w:val="00FA6FCB"/>
    <w:rsid w:val="00FA72D9"/>
    <w:rsid w:val="00FA7C8B"/>
    <w:rsid w:val="00FB0249"/>
    <w:rsid w:val="00FB0E18"/>
    <w:rsid w:val="00FB1263"/>
    <w:rsid w:val="00FB37C3"/>
    <w:rsid w:val="00FB3CE5"/>
    <w:rsid w:val="00FB49B0"/>
    <w:rsid w:val="00FB5EA8"/>
    <w:rsid w:val="00FB6425"/>
    <w:rsid w:val="00FB6D2E"/>
    <w:rsid w:val="00FB793A"/>
    <w:rsid w:val="00FC0B12"/>
    <w:rsid w:val="00FC0E31"/>
    <w:rsid w:val="00FC2DFD"/>
    <w:rsid w:val="00FC5155"/>
    <w:rsid w:val="00FC5915"/>
    <w:rsid w:val="00FC5D6D"/>
    <w:rsid w:val="00FC6961"/>
    <w:rsid w:val="00FD0179"/>
    <w:rsid w:val="00FD07DD"/>
    <w:rsid w:val="00FD1809"/>
    <w:rsid w:val="00FD1CDA"/>
    <w:rsid w:val="00FD2233"/>
    <w:rsid w:val="00FD2309"/>
    <w:rsid w:val="00FD275F"/>
    <w:rsid w:val="00FD45A7"/>
    <w:rsid w:val="00FD6657"/>
    <w:rsid w:val="00FD7187"/>
    <w:rsid w:val="00FD7B20"/>
    <w:rsid w:val="00FE015F"/>
    <w:rsid w:val="00FE021D"/>
    <w:rsid w:val="00FE0276"/>
    <w:rsid w:val="00FE211E"/>
    <w:rsid w:val="00FE4CF7"/>
    <w:rsid w:val="00FE5873"/>
    <w:rsid w:val="00FE61B0"/>
    <w:rsid w:val="00FE6527"/>
    <w:rsid w:val="00FE6ADE"/>
    <w:rsid w:val="00FE7387"/>
    <w:rsid w:val="00FE76E3"/>
    <w:rsid w:val="00FF0200"/>
    <w:rsid w:val="00FF0584"/>
    <w:rsid w:val="00FF1A54"/>
    <w:rsid w:val="00FF3837"/>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EFA3E"/>
  <w15:docId w15:val="{9A0955EA-899C-4314-B058-565FF5237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iPriority w:val="99"/>
    <w:unhideWhenUsed/>
    <w:qFormat/>
    <w:rsid w:val="00F7174B"/>
  </w:style>
  <w:style w:type="character" w:customStyle="1" w:styleId="FootnoteTextChar">
    <w:name w:val="Footnote Text Char"/>
    <w:aliases w:val="C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rmalWeb">
    <w:name w:val="Normal (Web)"/>
    <w:basedOn w:val="Normal"/>
    <w:uiPriority w:val="99"/>
    <w:unhideWhenUsed/>
    <w:rsid w:val="00FF3837"/>
    <w:pPr>
      <w:widowControl/>
      <w:spacing w:before="100" w:beforeAutospacing="1" w:after="100" w:afterAutospacing="1"/>
    </w:pPr>
    <w:rPr>
      <w:sz w:val="24"/>
      <w:szCs w:val="24"/>
    </w:rPr>
  </w:style>
  <w:style w:type="paragraph" w:styleId="NoSpacing">
    <w:name w:val="No Spacing"/>
    <w:uiPriority w:val="1"/>
    <w:qFormat/>
    <w:rsid w:val="001A7C29"/>
    <w:pPr>
      <w:spacing w:after="0" w:line="240" w:lineRule="auto"/>
      <w:jc w:val="both"/>
    </w:pPr>
    <w:rPr>
      <w:rFonts w:ascii="Times New Roman" w:eastAsia="Times New Roman" w:hAnsi="Times New Roman" w:cs="Times New Roman"/>
      <w:sz w:val="26"/>
      <w:szCs w:val="20"/>
    </w:rPr>
  </w:style>
  <w:style w:type="paragraph" w:styleId="BodyText">
    <w:name w:val="Body Text"/>
    <w:basedOn w:val="Normal"/>
    <w:link w:val="BodyTextChar"/>
    <w:rsid w:val="0028516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285167"/>
    <w:rPr>
      <w:rFonts w:ascii="Times New Roman" w:eastAsia="Times New Roman" w:hAnsi="Times New Roman" w:cs="Times New Roman"/>
      <w:sz w:val="24"/>
      <w:szCs w:val="20"/>
    </w:rPr>
  </w:style>
  <w:style w:type="paragraph" w:styleId="BlockText">
    <w:name w:val="Block Text"/>
    <w:basedOn w:val="Normal"/>
    <w:rsid w:val="00524738"/>
    <w:pPr>
      <w:tabs>
        <w:tab w:val="left" w:pos="-720"/>
      </w:tabs>
      <w:spacing w:line="360" w:lineRule="auto"/>
      <w:ind w:left="1440" w:right="2160"/>
    </w:pPr>
    <w:rPr>
      <w:sz w:val="26"/>
    </w:rPr>
  </w:style>
  <w:style w:type="paragraph" w:styleId="Revision">
    <w:name w:val="Revision"/>
    <w:hidden/>
    <w:uiPriority w:val="99"/>
    <w:semiHidden/>
    <w:rsid w:val="0065344A"/>
    <w:pPr>
      <w:spacing w:after="0" w:line="240" w:lineRule="auto"/>
    </w:pPr>
    <w:rPr>
      <w:rFonts w:ascii="Times New Roman" w:eastAsia="Times New Roman" w:hAnsi="Times New Roman" w:cs="Times New Roman"/>
      <w:sz w:val="20"/>
      <w:szCs w:val="20"/>
    </w:rPr>
  </w:style>
  <w:style w:type="paragraph" w:customStyle="1" w:styleId="Default">
    <w:name w:val="Default"/>
    <w:rsid w:val="00CD151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466630">
      <w:bodyDiv w:val="1"/>
      <w:marLeft w:val="0"/>
      <w:marRight w:val="0"/>
      <w:marTop w:val="0"/>
      <w:marBottom w:val="0"/>
      <w:divBdr>
        <w:top w:val="none" w:sz="0" w:space="0" w:color="auto"/>
        <w:left w:val="none" w:sz="0" w:space="0" w:color="auto"/>
        <w:bottom w:val="none" w:sz="0" w:space="0" w:color="auto"/>
        <w:right w:val="none" w:sz="0" w:space="0" w:color="auto"/>
      </w:divBdr>
    </w:div>
    <w:div w:id="801924798">
      <w:bodyDiv w:val="1"/>
      <w:marLeft w:val="0"/>
      <w:marRight w:val="0"/>
      <w:marTop w:val="0"/>
      <w:marBottom w:val="0"/>
      <w:divBdr>
        <w:top w:val="none" w:sz="0" w:space="0" w:color="auto"/>
        <w:left w:val="none" w:sz="0" w:space="0" w:color="auto"/>
        <w:bottom w:val="none" w:sz="0" w:space="0" w:color="auto"/>
        <w:right w:val="none" w:sz="0" w:space="0" w:color="auto"/>
      </w:divBdr>
    </w:div>
    <w:div w:id="136042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F120A-F1BA-4EDA-9096-BF7523D2F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7528</Words>
  <Characters>42912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eberzonsky</dc:creator>
  <cp:keywords/>
  <dc:description/>
  <cp:lastModifiedBy>Wagner, Nathan R</cp:lastModifiedBy>
  <cp:revision>4</cp:revision>
  <cp:lastPrinted>2019-03-04T19:22:00Z</cp:lastPrinted>
  <dcterms:created xsi:type="dcterms:W3CDTF">2019-03-05T12:51:00Z</dcterms:created>
  <dcterms:modified xsi:type="dcterms:W3CDTF">2019-03-14T11:30:00Z</dcterms:modified>
</cp:coreProperties>
</file>