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41" w:type="dxa"/>
        <w:tblInd w:w="-702" w:type="dxa"/>
        <w:tblLayout w:type="fixed"/>
        <w:tblLook w:val="0000" w:firstRow="0" w:lastRow="0" w:firstColumn="0" w:lastColumn="0" w:noHBand="0" w:noVBand="0"/>
      </w:tblPr>
      <w:tblGrid>
        <w:gridCol w:w="1269"/>
        <w:gridCol w:w="7520"/>
        <w:gridCol w:w="1352"/>
      </w:tblGrid>
      <w:tr w:rsidR="008516FB" w:rsidRPr="008516FB" w14:paraId="1548F971" w14:textId="77777777" w:rsidTr="003B1227">
        <w:trPr>
          <w:trHeight w:val="1210"/>
        </w:trPr>
        <w:tc>
          <w:tcPr>
            <w:tcW w:w="1269" w:type="dxa"/>
          </w:tcPr>
          <w:p w14:paraId="6178CEBC" w14:textId="77777777" w:rsidR="00C53327" w:rsidRPr="008516FB" w:rsidRDefault="00C53327" w:rsidP="00595928">
            <w:pPr>
              <w:rPr>
                <w:sz w:val="24"/>
              </w:rPr>
            </w:pPr>
            <w:r w:rsidRPr="008516FB">
              <w:rPr>
                <w:noProof/>
                <w:spacing w:val="-2"/>
              </w:rPr>
              <w:drawing>
                <wp:inline distT="0" distB="0" distL="0" distR="0" wp14:anchorId="5EF15502" wp14:editId="6B5706BD">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7520" w:type="dxa"/>
          </w:tcPr>
          <w:p w14:paraId="729FE653" w14:textId="77777777" w:rsidR="00C53327" w:rsidRPr="008516FB" w:rsidRDefault="00C53327" w:rsidP="00595928">
            <w:pPr>
              <w:suppressAutoHyphens/>
              <w:spacing w:line="204" w:lineRule="auto"/>
              <w:jc w:val="center"/>
              <w:rPr>
                <w:rFonts w:ascii="Arial" w:hAnsi="Arial"/>
                <w:spacing w:val="-3"/>
                <w:sz w:val="26"/>
              </w:rPr>
            </w:pPr>
            <w:r w:rsidRPr="008516FB">
              <w:rPr>
                <w:rFonts w:ascii="Arial" w:hAnsi="Arial"/>
                <w:spacing w:val="-3"/>
                <w:sz w:val="26"/>
              </w:rPr>
              <w:t>COMMONWEALTH OF PENNSYLVANIA</w:t>
            </w:r>
          </w:p>
          <w:p w14:paraId="7B53EACC" w14:textId="77777777" w:rsidR="00D46CD8" w:rsidRDefault="00C53327" w:rsidP="00595928">
            <w:pPr>
              <w:suppressAutoHyphens/>
              <w:spacing w:line="204" w:lineRule="auto"/>
              <w:jc w:val="center"/>
              <w:rPr>
                <w:rFonts w:ascii="Arial" w:hAnsi="Arial"/>
                <w:spacing w:val="-3"/>
                <w:sz w:val="26"/>
              </w:rPr>
            </w:pPr>
            <w:r w:rsidRPr="008516FB">
              <w:rPr>
                <w:rFonts w:ascii="Arial" w:hAnsi="Arial"/>
                <w:spacing w:val="-3"/>
                <w:sz w:val="26"/>
              </w:rPr>
              <w:t>PENNSYLVANIA PUBLIC UTILITY COMMISSION</w:t>
            </w:r>
          </w:p>
          <w:p w14:paraId="5D637CA2" w14:textId="77777777" w:rsidR="00C53327" w:rsidRPr="008516FB" w:rsidRDefault="00595928" w:rsidP="00595928">
            <w:pPr>
              <w:jc w:val="center"/>
              <w:rPr>
                <w:rFonts w:ascii="Arial" w:hAnsi="Arial"/>
                <w:sz w:val="12"/>
              </w:rPr>
            </w:pPr>
            <w:r>
              <w:rPr>
                <w:rFonts w:ascii="Arial" w:hAnsi="Arial"/>
                <w:spacing w:val="-3"/>
                <w:sz w:val="26"/>
              </w:rPr>
              <w:t>400 NORTH STREET</w:t>
            </w:r>
            <w:r w:rsidR="00C53327" w:rsidRPr="008516FB">
              <w:rPr>
                <w:rFonts w:ascii="Arial" w:hAnsi="Arial"/>
                <w:spacing w:val="-3"/>
                <w:sz w:val="26"/>
              </w:rPr>
              <w:t>, HARRISBURG, PA 171</w:t>
            </w:r>
            <w:r>
              <w:rPr>
                <w:rFonts w:ascii="Arial" w:hAnsi="Arial"/>
                <w:spacing w:val="-3"/>
                <w:sz w:val="26"/>
              </w:rPr>
              <w:t>20</w:t>
            </w:r>
          </w:p>
        </w:tc>
        <w:tc>
          <w:tcPr>
            <w:tcW w:w="1352" w:type="dxa"/>
          </w:tcPr>
          <w:p w14:paraId="4CB13BAD" w14:textId="77777777" w:rsidR="00C53327" w:rsidRPr="008516FB" w:rsidRDefault="00C53327" w:rsidP="00595928">
            <w:pPr>
              <w:rPr>
                <w:rFonts w:ascii="Arial" w:hAnsi="Arial"/>
                <w:sz w:val="12"/>
              </w:rPr>
            </w:pPr>
          </w:p>
          <w:p w14:paraId="464B3A1B" w14:textId="77777777" w:rsidR="00C53327" w:rsidRPr="008516FB" w:rsidRDefault="00C53327" w:rsidP="00595928">
            <w:pPr>
              <w:rPr>
                <w:rFonts w:ascii="Arial" w:hAnsi="Arial"/>
                <w:sz w:val="12"/>
              </w:rPr>
            </w:pPr>
          </w:p>
          <w:p w14:paraId="4F010AFB" w14:textId="77777777" w:rsidR="00C53327" w:rsidRPr="008516FB" w:rsidRDefault="00C53327" w:rsidP="00595928">
            <w:pPr>
              <w:rPr>
                <w:rFonts w:ascii="Arial" w:hAnsi="Arial"/>
                <w:sz w:val="12"/>
              </w:rPr>
            </w:pPr>
          </w:p>
          <w:p w14:paraId="760F0B9C" w14:textId="77777777" w:rsidR="00C53327" w:rsidRPr="008516FB" w:rsidRDefault="00C53327" w:rsidP="00595928">
            <w:pPr>
              <w:rPr>
                <w:rFonts w:ascii="Arial" w:hAnsi="Arial"/>
                <w:sz w:val="12"/>
              </w:rPr>
            </w:pPr>
          </w:p>
          <w:p w14:paraId="3A3D4400" w14:textId="77777777" w:rsidR="00C53327" w:rsidRPr="008516FB" w:rsidRDefault="00C53327" w:rsidP="00595928">
            <w:pPr>
              <w:rPr>
                <w:rFonts w:ascii="Arial" w:hAnsi="Arial"/>
                <w:sz w:val="12"/>
              </w:rPr>
            </w:pPr>
          </w:p>
          <w:p w14:paraId="5B66963B" w14:textId="77777777" w:rsidR="00C53327" w:rsidRPr="008516FB" w:rsidRDefault="00C53327" w:rsidP="00595928">
            <w:pPr>
              <w:rPr>
                <w:rFonts w:ascii="Arial" w:hAnsi="Arial"/>
                <w:sz w:val="12"/>
              </w:rPr>
            </w:pPr>
          </w:p>
          <w:p w14:paraId="099E344C" w14:textId="77777777" w:rsidR="00C53327" w:rsidRPr="008516FB" w:rsidRDefault="00C53327" w:rsidP="00595928">
            <w:pPr>
              <w:jc w:val="right"/>
              <w:rPr>
                <w:rFonts w:ascii="Arial" w:hAnsi="Arial"/>
                <w:sz w:val="12"/>
              </w:rPr>
            </w:pPr>
            <w:r w:rsidRPr="008516FB">
              <w:rPr>
                <w:rFonts w:ascii="Arial" w:hAnsi="Arial"/>
                <w:b/>
                <w:spacing w:val="-1"/>
                <w:sz w:val="12"/>
              </w:rPr>
              <w:t>IN REPLY PLEASE REFER TO OUR FILE</w:t>
            </w:r>
          </w:p>
        </w:tc>
      </w:tr>
    </w:tbl>
    <w:p w14:paraId="4CE8FA19" w14:textId="7D70AC4F" w:rsidR="00897B95" w:rsidRDefault="00897B95" w:rsidP="00897B95">
      <w:pPr>
        <w:jc w:val="center"/>
        <w:rPr>
          <w:sz w:val="24"/>
          <w:szCs w:val="24"/>
        </w:rPr>
      </w:pPr>
      <w:r>
        <w:rPr>
          <w:sz w:val="24"/>
          <w:szCs w:val="24"/>
        </w:rPr>
        <w:t>March 26, 2019</w:t>
      </w:r>
    </w:p>
    <w:p w14:paraId="36DDD58E" w14:textId="38D48B18" w:rsidR="000A5F21" w:rsidRPr="00595928" w:rsidRDefault="002F6FE6" w:rsidP="002F6FE6">
      <w:pPr>
        <w:jc w:val="right"/>
        <w:rPr>
          <w:sz w:val="24"/>
          <w:szCs w:val="24"/>
        </w:rPr>
      </w:pPr>
      <w:r w:rsidRPr="00595928">
        <w:rPr>
          <w:sz w:val="24"/>
          <w:szCs w:val="24"/>
        </w:rPr>
        <w:t xml:space="preserve">Docket No. </w:t>
      </w:r>
      <w:r w:rsidR="00DC3DC6">
        <w:rPr>
          <w:sz w:val="24"/>
          <w:szCs w:val="24"/>
        </w:rPr>
        <w:t>M-2018-3006032</w:t>
      </w:r>
    </w:p>
    <w:p w14:paraId="49DCA38A" w14:textId="77777777" w:rsidR="00C53327" w:rsidRDefault="00C53327" w:rsidP="00C53327">
      <w:pPr>
        <w:rPr>
          <w:sz w:val="24"/>
        </w:rPr>
      </w:pPr>
    </w:p>
    <w:p w14:paraId="307AD082" w14:textId="77777777" w:rsidR="00650425" w:rsidRPr="00650425" w:rsidRDefault="00650425" w:rsidP="00C53327">
      <w:pPr>
        <w:rPr>
          <w:sz w:val="24"/>
        </w:rPr>
      </w:pPr>
    </w:p>
    <w:p w14:paraId="729DC9DD" w14:textId="28100301" w:rsidR="007A57F3" w:rsidRDefault="00DC3DC6" w:rsidP="007A57F3">
      <w:pPr>
        <w:jc w:val="both"/>
        <w:rPr>
          <w:noProof/>
          <w:sz w:val="24"/>
        </w:rPr>
      </w:pPr>
      <w:r>
        <w:rPr>
          <w:noProof/>
          <w:sz w:val="24"/>
        </w:rPr>
        <w:t>KIMBERLY KLOCK</w:t>
      </w:r>
      <w:r w:rsidR="00C06D96">
        <w:rPr>
          <w:noProof/>
          <w:sz w:val="24"/>
        </w:rPr>
        <w:t xml:space="preserve">, </w:t>
      </w:r>
      <w:r>
        <w:rPr>
          <w:noProof/>
          <w:sz w:val="24"/>
        </w:rPr>
        <w:t>SENIOR COUNSEL</w:t>
      </w:r>
    </w:p>
    <w:p w14:paraId="2A561DCB" w14:textId="5BCAFB8C" w:rsidR="00595928" w:rsidRDefault="00DC3DC6" w:rsidP="007A57F3">
      <w:pPr>
        <w:jc w:val="both"/>
        <w:rPr>
          <w:noProof/>
          <w:sz w:val="24"/>
        </w:rPr>
      </w:pPr>
      <w:r>
        <w:rPr>
          <w:noProof/>
          <w:sz w:val="24"/>
        </w:rPr>
        <w:t>PPL</w:t>
      </w:r>
      <w:r w:rsidR="00595928">
        <w:rPr>
          <w:noProof/>
          <w:sz w:val="24"/>
        </w:rPr>
        <w:t xml:space="preserve"> CORPORATION</w:t>
      </w:r>
    </w:p>
    <w:p w14:paraId="44C1CDFC" w14:textId="2EA24A2E" w:rsidR="00595928" w:rsidRDefault="00DC3DC6" w:rsidP="007A57F3">
      <w:pPr>
        <w:jc w:val="both"/>
        <w:rPr>
          <w:noProof/>
          <w:sz w:val="24"/>
        </w:rPr>
      </w:pPr>
      <w:r>
        <w:rPr>
          <w:noProof/>
          <w:sz w:val="24"/>
        </w:rPr>
        <w:t>TWO NORTH NINTH STREET</w:t>
      </w:r>
    </w:p>
    <w:p w14:paraId="5A082333" w14:textId="63610CB9" w:rsidR="00595928" w:rsidRPr="00650425" w:rsidRDefault="00DC3DC6" w:rsidP="007A57F3">
      <w:pPr>
        <w:jc w:val="both"/>
        <w:rPr>
          <w:sz w:val="24"/>
        </w:rPr>
      </w:pPr>
      <w:r>
        <w:rPr>
          <w:noProof/>
          <w:sz w:val="24"/>
        </w:rPr>
        <w:t>ALLENTOWN</w:t>
      </w:r>
      <w:r w:rsidR="00595928">
        <w:rPr>
          <w:noProof/>
          <w:sz w:val="24"/>
        </w:rPr>
        <w:t xml:space="preserve">, PA </w:t>
      </w:r>
      <w:r>
        <w:rPr>
          <w:noProof/>
          <w:sz w:val="24"/>
        </w:rPr>
        <w:t>18101-1179</w:t>
      </w:r>
    </w:p>
    <w:p w14:paraId="45F11F64" w14:textId="77777777" w:rsidR="009B441E" w:rsidRDefault="009B441E" w:rsidP="00DC3DC6">
      <w:pPr>
        <w:ind w:left="1440"/>
        <w:rPr>
          <w:sz w:val="24"/>
        </w:rPr>
      </w:pPr>
    </w:p>
    <w:p w14:paraId="4A5C3A5B" w14:textId="77777777" w:rsidR="002B3A60" w:rsidRDefault="002B3A60" w:rsidP="004E75D7">
      <w:pPr>
        <w:ind w:left="1170" w:hanging="450"/>
        <w:rPr>
          <w:sz w:val="24"/>
        </w:rPr>
      </w:pPr>
    </w:p>
    <w:p w14:paraId="154046A0" w14:textId="7F17F465" w:rsidR="00650425" w:rsidRDefault="0023717C" w:rsidP="004E75D7">
      <w:pPr>
        <w:ind w:left="1170" w:hanging="450"/>
        <w:rPr>
          <w:sz w:val="24"/>
        </w:rPr>
      </w:pPr>
      <w:r>
        <w:rPr>
          <w:sz w:val="24"/>
        </w:rPr>
        <w:t xml:space="preserve">RE: </w:t>
      </w:r>
      <w:r w:rsidR="00DC3DC6">
        <w:rPr>
          <w:sz w:val="24"/>
        </w:rPr>
        <w:t xml:space="preserve">PPL Electric Utilities Corporation </w:t>
      </w:r>
      <w:r w:rsidR="00E47B3B" w:rsidRPr="00E47B3B">
        <w:rPr>
          <w:i/>
          <w:sz w:val="24"/>
        </w:rPr>
        <w:t>Nunc Pro Tunc</w:t>
      </w:r>
      <w:r w:rsidR="00E47B3B">
        <w:rPr>
          <w:sz w:val="24"/>
        </w:rPr>
        <w:t xml:space="preserve"> Request for Exclusion</w:t>
      </w:r>
      <w:r w:rsidR="00DC3DC6">
        <w:rPr>
          <w:sz w:val="24"/>
        </w:rPr>
        <w:t xml:space="preserve"> </w:t>
      </w:r>
      <w:r w:rsidR="0083072A">
        <w:rPr>
          <w:sz w:val="24"/>
        </w:rPr>
        <w:t>of Major Outage for Reliability Reporting Purposes</w:t>
      </w:r>
    </w:p>
    <w:p w14:paraId="45190253" w14:textId="77777777" w:rsidR="00650425" w:rsidRPr="00650425" w:rsidRDefault="00650425" w:rsidP="00C53327">
      <w:pPr>
        <w:rPr>
          <w:sz w:val="24"/>
        </w:rPr>
      </w:pPr>
    </w:p>
    <w:p w14:paraId="6B7B1260" w14:textId="09B163B6" w:rsidR="00C53327" w:rsidRPr="00650425" w:rsidRDefault="00C53327" w:rsidP="00C53327">
      <w:pPr>
        <w:rPr>
          <w:sz w:val="24"/>
        </w:rPr>
      </w:pPr>
      <w:r w:rsidRPr="00650425">
        <w:rPr>
          <w:sz w:val="24"/>
        </w:rPr>
        <w:t xml:space="preserve">Dear </w:t>
      </w:r>
      <w:r w:rsidR="00C06D96">
        <w:rPr>
          <w:sz w:val="24"/>
        </w:rPr>
        <w:t>M</w:t>
      </w:r>
      <w:r w:rsidR="00DC3DC6">
        <w:rPr>
          <w:sz w:val="24"/>
        </w:rPr>
        <w:t>s</w:t>
      </w:r>
      <w:r w:rsidR="00C06D96">
        <w:rPr>
          <w:sz w:val="24"/>
        </w:rPr>
        <w:t xml:space="preserve">. </w:t>
      </w:r>
      <w:r w:rsidR="00DC3DC6">
        <w:rPr>
          <w:sz w:val="24"/>
        </w:rPr>
        <w:t>Klock</w:t>
      </w:r>
      <w:r w:rsidRPr="00650425">
        <w:rPr>
          <w:sz w:val="24"/>
        </w:rPr>
        <w:t>:</w:t>
      </w:r>
    </w:p>
    <w:p w14:paraId="6B7CE01D" w14:textId="4D371B51" w:rsidR="00650425" w:rsidRDefault="00650425" w:rsidP="00D5440D">
      <w:pPr>
        <w:pStyle w:val="BodyText"/>
        <w:spacing w:after="0"/>
        <w:ind w:right="540"/>
        <w:rPr>
          <w:sz w:val="24"/>
        </w:rPr>
      </w:pPr>
    </w:p>
    <w:p w14:paraId="561FCC6A" w14:textId="259007F8" w:rsidR="00720E2F" w:rsidRDefault="00720E2F" w:rsidP="00D5440D">
      <w:pPr>
        <w:pStyle w:val="BodyText"/>
        <w:spacing w:after="0"/>
        <w:ind w:right="540"/>
        <w:rPr>
          <w:sz w:val="24"/>
          <w:u w:val="single"/>
        </w:rPr>
      </w:pPr>
      <w:r w:rsidRPr="00720E2F">
        <w:rPr>
          <w:sz w:val="24"/>
          <w:u w:val="single"/>
        </w:rPr>
        <w:t>Background</w:t>
      </w:r>
    </w:p>
    <w:p w14:paraId="218E8592" w14:textId="77777777" w:rsidR="00720E2F" w:rsidRPr="00720E2F" w:rsidRDefault="00720E2F" w:rsidP="00D5440D">
      <w:pPr>
        <w:pStyle w:val="BodyText"/>
        <w:spacing w:after="0"/>
        <w:ind w:right="540"/>
        <w:rPr>
          <w:sz w:val="24"/>
          <w:u w:val="single"/>
        </w:rPr>
      </w:pPr>
    </w:p>
    <w:p w14:paraId="2F85205E" w14:textId="399001CE" w:rsidR="00983441" w:rsidRDefault="001E5CF4" w:rsidP="008516FB">
      <w:pPr>
        <w:pStyle w:val="BodyText"/>
        <w:spacing w:after="0"/>
        <w:ind w:right="540"/>
        <w:rPr>
          <w:sz w:val="24"/>
        </w:rPr>
      </w:pPr>
      <w:r w:rsidRPr="00650425">
        <w:rPr>
          <w:sz w:val="24"/>
        </w:rPr>
        <w:tab/>
      </w:r>
      <w:r w:rsidR="00903363" w:rsidRPr="00650425">
        <w:rPr>
          <w:sz w:val="24"/>
        </w:rPr>
        <w:t xml:space="preserve">On </w:t>
      </w:r>
      <w:r w:rsidR="002D2E89">
        <w:rPr>
          <w:sz w:val="24"/>
        </w:rPr>
        <w:t>November</w:t>
      </w:r>
      <w:r w:rsidR="00C06D96">
        <w:rPr>
          <w:sz w:val="24"/>
        </w:rPr>
        <w:t xml:space="preserve"> </w:t>
      </w:r>
      <w:r w:rsidR="00B27B34">
        <w:rPr>
          <w:sz w:val="24"/>
        </w:rPr>
        <w:t>1</w:t>
      </w:r>
      <w:r w:rsidR="00DC3DC6">
        <w:rPr>
          <w:sz w:val="24"/>
        </w:rPr>
        <w:t>4</w:t>
      </w:r>
      <w:r w:rsidR="00C06D96">
        <w:rPr>
          <w:sz w:val="24"/>
        </w:rPr>
        <w:t>, 201</w:t>
      </w:r>
      <w:r w:rsidR="00DC3DC6">
        <w:rPr>
          <w:sz w:val="24"/>
        </w:rPr>
        <w:t>8</w:t>
      </w:r>
      <w:r w:rsidR="00903363" w:rsidRPr="00650425">
        <w:rPr>
          <w:sz w:val="24"/>
        </w:rPr>
        <w:t xml:space="preserve">, </w:t>
      </w:r>
      <w:r w:rsidR="005953C0">
        <w:rPr>
          <w:sz w:val="24"/>
        </w:rPr>
        <w:t>PPL Electric Utilities Corporation (</w:t>
      </w:r>
      <w:r w:rsidR="00DC3DC6">
        <w:rPr>
          <w:sz w:val="24"/>
        </w:rPr>
        <w:t>PPL</w:t>
      </w:r>
      <w:r w:rsidR="005953C0">
        <w:rPr>
          <w:sz w:val="24"/>
        </w:rPr>
        <w:t>)</w:t>
      </w:r>
      <w:r w:rsidR="00C06D96">
        <w:rPr>
          <w:sz w:val="24"/>
        </w:rPr>
        <w:t xml:space="preserve"> filed </w:t>
      </w:r>
      <w:r w:rsidR="00AD69D3">
        <w:rPr>
          <w:sz w:val="24"/>
        </w:rPr>
        <w:t xml:space="preserve">a </w:t>
      </w:r>
      <w:r w:rsidR="005953C0" w:rsidRPr="005953C0">
        <w:rPr>
          <w:i/>
          <w:sz w:val="24"/>
        </w:rPr>
        <w:t>Nunc Pro Tunc</w:t>
      </w:r>
      <w:r w:rsidR="005953C0">
        <w:rPr>
          <w:sz w:val="24"/>
        </w:rPr>
        <w:t xml:space="preserve"> </w:t>
      </w:r>
      <w:r w:rsidR="00AD69D3">
        <w:rPr>
          <w:sz w:val="24"/>
        </w:rPr>
        <w:t xml:space="preserve">Request for Exclusion of Major Outage </w:t>
      </w:r>
      <w:r w:rsidR="005953C0">
        <w:rPr>
          <w:sz w:val="24"/>
        </w:rPr>
        <w:t xml:space="preserve">for reliability reporting purposes </w:t>
      </w:r>
      <w:r w:rsidR="002B3A60">
        <w:rPr>
          <w:sz w:val="24"/>
        </w:rPr>
        <w:t>pursuant to the Commission’s Order entered May 11, 2004</w:t>
      </w:r>
      <w:r w:rsidR="00347CB1">
        <w:rPr>
          <w:sz w:val="24"/>
        </w:rPr>
        <w:t>,</w:t>
      </w:r>
      <w:r w:rsidR="002B3A60">
        <w:rPr>
          <w:sz w:val="24"/>
        </w:rPr>
        <w:t xml:space="preserve"> at </w:t>
      </w:r>
      <w:r w:rsidR="00543418">
        <w:rPr>
          <w:sz w:val="24"/>
        </w:rPr>
        <w:t xml:space="preserve">Docket No. M-00991220.  The request was for the interruptions due to </w:t>
      </w:r>
      <w:r w:rsidR="002B3A60">
        <w:rPr>
          <w:sz w:val="24"/>
        </w:rPr>
        <w:t>the impacts of winter storms Riley and Quinn that</w:t>
      </w:r>
      <w:r w:rsidR="00494E7C">
        <w:rPr>
          <w:sz w:val="24"/>
        </w:rPr>
        <w:t xml:space="preserve"> </w:t>
      </w:r>
      <w:r w:rsidR="00983441">
        <w:rPr>
          <w:sz w:val="24"/>
        </w:rPr>
        <w:t xml:space="preserve">began </w:t>
      </w:r>
      <w:r w:rsidR="00494E7C">
        <w:rPr>
          <w:sz w:val="24"/>
        </w:rPr>
        <w:t>on Mar</w:t>
      </w:r>
      <w:r w:rsidR="002D2E89">
        <w:rPr>
          <w:sz w:val="24"/>
        </w:rPr>
        <w:t>ch</w:t>
      </w:r>
      <w:r w:rsidR="00494E7C">
        <w:rPr>
          <w:sz w:val="24"/>
        </w:rPr>
        <w:t xml:space="preserve"> 2, 2018</w:t>
      </w:r>
      <w:r w:rsidR="002B3A60">
        <w:rPr>
          <w:sz w:val="24"/>
        </w:rPr>
        <w:t>.  PPL indicated in its filing that it “inadvertently neglected to file” the request timely</w:t>
      </w:r>
      <w:r w:rsidR="00983441">
        <w:rPr>
          <w:sz w:val="24"/>
        </w:rPr>
        <w:t>.</w:t>
      </w:r>
      <w:r w:rsidR="00983441">
        <w:rPr>
          <w:rStyle w:val="FootnoteReference"/>
          <w:sz w:val="24"/>
        </w:rPr>
        <w:footnoteReference w:id="1"/>
      </w:r>
      <w:r w:rsidR="002B3A60">
        <w:rPr>
          <w:sz w:val="24"/>
        </w:rPr>
        <w:t xml:space="preserve"> </w:t>
      </w:r>
      <w:r w:rsidR="00494E7C">
        <w:rPr>
          <w:sz w:val="24"/>
        </w:rPr>
        <w:t xml:space="preserve"> </w:t>
      </w:r>
    </w:p>
    <w:p w14:paraId="6C50C66F" w14:textId="77777777" w:rsidR="00983441" w:rsidRDefault="00983441" w:rsidP="008516FB">
      <w:pPr>
        <w:pStyle w:val="BodyText"/>
        <w:spacing w:after="0"/>
        <w:ind w:right="540"/>
        <w:rPr>
          <w:sz w:val="24"/>
        </w:rPr>
      </w:pPr>
    </w:p>
    <w:p w14:paraId="4829339D" w14:textId="30157CBC" w:rsidR="008F79CC" w:rsidRDefault="00983441" w:rsidP="00983441">
      <w:pPr>
        <w:pStyle w:val="BodyText"/>
        <w:spacing w:after="0"/>
        <w:ind w:right="540" w:firstLine="720"/>
        <w:rPr>
          <w:sz w:val="24"/>
        </w:rPr>
      </w:pPr>
      <w:r w:rsidRPr="00983441">
        <w:rPr>
          <w:sz w:val="24"/>
        </w:rPr>
        <w:t>On November 11, 2018, via email, Commission staff informed PPL that further supporting information was required in order to review the request.   On December 3, 2018, PPL filed supplemental information to the above Docket N</w:t>
      </w:r>
      <w:r w:rsidR="00BB231F">
        <w:rPr>
          <w:sz w:val="24"/>
        </w:rPr>
        <w:t>o</w:t>
      </w:r>
      <w:r>
        <w:rPr>
          <w:sz w:val="24"/>
        </w:rPr>
        <w:t xml:space="preserve">.  On December 4, 2018, via Secretarial Letter, the consideration period for the request for exclusion was extended until </w:t>
      </w:r>
      <w:r w:rsidR="008F79CC">
        <w:rPr>
          <w:sz w:val="24"/>
        </w:rPr>
        <w:t xml:space="preserve">December 14, 2018.  </w:t>
      </w:r>
    </w:p>
    <w:p w14:paraId="2021953D" w14:textId="43670CF1" w:rsidR="004463A1" w:rsidRDefault="004463A1" w:rsidP="00983441">
      <w:pPr>
        <w:pStyle w:val="BodyText"/>
        <w:spacing w:after="0"/>
        <w:ind w:right="540" w:firstLine="720"/>
        <w:rPr>
          <w:sz w:val="24"/>
        </w:rPr>
      </w:pPr>
    </w:p>
    <w:p w14:paraId="5228D907" w14:textId="513B3827" w:rsidR="00BE5A35" w:rsidRDefault="004463A1" w:rsidP="00BE5A35">
      <w:pPr>
        <w:pStyle w:val="BodyText"/>
        <w:spacing w:after="0"/>
        <w:ind w:right="540" w:firstLine="720"/>
        <w:rPr>
          <w:sz w:val="24"/>
        </w:rPr>
      </w:pPr>
      <w:r>
        <w:rPr>
          <w:sz w:val="24"/>
        </w:rPr>
        <w:t xml:space="preserve">On December18, 2018, </w:t>
      </w:r>
      <w:r w:rsidR="00720E2F">
        <w:rPr>
          <w:sz w:val="24"/>
        </w:rPr>
        <w:t xml:space="preserve">the Commission </w:t>
      </w:r>
      <w:r w:rsidR="00164770">
        <w:rPr>
          <w:sz w:val="24"/>
        </w:rPr>
        <w:t>issued a S</w:t>
      </w:r>
      <w:r>
        <w:rPr>
          <w:sz w:val="24"/>
        </w:rPr>
        <w:t xml:space="preserve">ecretarial </w:t>
      </w:r>
      <w:r w:rsidR="00164770">
        <w:rPr>
          <w:sz w:val="24"/>
        </w:rPr>
        <w:t>L</w:t>
      </w:r>
      <w:r>
        <w:rPr>
          <w:sz w:val="24"/>
        </w:rPr>
        <w:t xml:space="preserve">etter </w:t>
      </w:r>
      <w:r w:rsidR="00164770">
        <w:rPr>
          <w:sz w:val="24"/>
        </w:rPr>
        <w:t>approving</w:t>
      </w:r>
      <w:r>
        <w:rPr>
          <w:sz w:val="24"/>
        </w:rPr>
        <w:t xml:space="preserve"> </w:t>
      </w:r>
      <w:r w:rsidR="00720E2F">
        <w:rPr>
          <w:sz w:val="24"/>
        </w:rPr>
        <w:t xml:space="preserve">the </w:t>
      </w:r>
      <w:r>
        <w:rPr>
          <w:sz w:val="24"/>
        </w:rPr>
        <w:t>major event request and accept</w:t>
      </w:r>
      <w:r w:rsidR="00720E2F">
        <w:rPr>
          <w:sz w:val="24"/>
        </w:rPr>
        <w:t>ed PPL’s</w:t>
      </w:r>
      <w:r>
        <w:rPr>
          <w:sz w:val="24"/>
        </w:rPr>
        <w:t xml:space="preserve"> corrective action plan</w:t>
      </w:r>
      <w:r w:rsidR="00164770">
        <w:rPr>
          <w:sz w:val="24"/>
        </w:rPr>
        <w:t>,</w:t>
      </w:r>
      <w:r>
        <w:rPr>
          <w:sz w:val="24"/>
        </w:rPr>
        <w:t xml:space="preserve"> </w:t>
      </w:r>
      <w:r w:rsidR="00164770">
        <w:rPr>
          <w:sz w:val="24"/>
        </w:rPr>
        <w:t xml:space="preserve">contingent upon </w:t>
      </w:r>
      <w:r w:rsidR="00BE5A35">
        <w:rPr>
          <w:sz w:val="24"/>
        </w:rPr>
        <w:t>PPL provid</w:t>
      </w:r>
      <w:r w:rsidR="00164770">
        <w:rPr>
          <w:sz w:val="24"/>
        </w:rPr>
        <w:t>ing</w:t>
      </w:r>
      <w:r w:rsidR="00BE5A35">
        <w:rPr>
          <w:sz w:val="24"/>
        </w:rPr>
        <w:t xml:space="preserve"> </w:t>
      </w:r>
      <w:r w:rsidR="00164770" w:rsidRPr="00164770">
        <w:rPr>
          <w:sz w:val="24"/>
        </w:rPr>
        <w:t xml:space="preserve">to the Commission within 60 days </w:t>
      </w:r>
      <w:r w:rsidR="00164770">
        <w:rPr>
          <w:sz w:val="24"/>
        </w:rPr>
        <w:t xml:space="preserve">documented </w:t>
      </w:r>
      <w:r>
        <w:rPr>
          <w:sz w:val="24"/>
        </w:rPr>
        <w:t xml:space="preserve">objective </w:t>
      </w:r>
      <w:r w:rsidR="00BE5A35">
        <w:rPr>
          <w:sz w:val="24"/>
        </w:rPr>
        <w:t xml:space="preserve">evidence </w:t>
      </w:r>
      <w:r w:rsidR="00164770">
        <w:rPr>
          <w:sz w:val="24"/>
        </w:rPr>
        <w:t>of completion of the corrective actions</w:t>
      </w:r>
      <w:r w:rsidR="00BE5A35">
        <w:rPr>
          <w:sz w:val="24"/>
        </w:rPr>
        <w:t>.  Additionally, it was recommended that PPL establish a controlled document of PUC Regulations as compared to PPL internal documents that provides a side-by-side/clause-by-clause comparison to ensure PPL’s internal quality management system procedures and programs address Commission regulatory commitments and requirements.</w:t>
      </w:r>
    </w:p>
    <w:p w14:paraId="56607360" w14:textId="186FAC1E" w:rsidR="00720E2F" w:rsidRDefault="00720E2F" w:rsidP="00720E2F">
      <w:pPr>
        <w:pStyle w:val="BodyText"/>
        <w:spacing w:after="0"/>
        <w:ind w:right="540"/>
        <w:rPr>
          <w:sz w:val="24"/>
        </w:rPr>
      </w:pPr>
    </w:p>
    <w:p w14:paraId="0F2AB978" w14:textId="7519D767" w:rsidR="00164770" w:rsidRDefault="00164770" w:rsidP="00720E2F">
      <w:pPr>
        <w:pStyle w:val="BodyText"/>
        <w:spacing w:after="0"/>
        <w:ind w:right="540"/>
        <w:rPr>
          <w:sz w:val="24"/>
        </w:rPr>
      </w:pPr>
    </w:p>
    <w:p w14:paraId="7B698E10" w14:textId="77777777" w:rsidR="00164770" w:rsidRDefault="00164770" w:rsidP="00720E2F">
      <w:pPr>
        <w:pStyle w:val="BodyText"/>
        <w:spacing w:after="0"/>
        <w:ind w:right="540"/>
        <w:rPr>
          <w:sz w:val="24"/>
        </w:rPr>
      </w:pPr>
    </w:p>
    <w:p w14:paraId="3291B5BF" w14:textId="257B0348" w:rsidR="00720E2F" w:rsidRPr="00720E2F" w:rsidRDefault="005E310C" w:rsidP="0070174F">
      <w:pPr>
        <w:pStyle w:val="BodyText"/>
        <w:spacing w:after="0"/>
        <w:ind w:right="540"/>
        <w:rPr>
          <w:sz w:val="24"/>
          <w:u w:val="single"/>
        </w:rPr>
      </w:pPr>
      <w:r>
        <w:rPr>
          <w:sz w:val="24"/>
          <w:u w:val="single"/>
        </w:rPr>
        <w:t>Evaluation of PPL’s response</w:t>
      </w:r>
    </w:p>
    <w:p w14:paraId="06CB515E" w14:textId="40FD3055" w:rsidR="007C4BC6" w:rsidRDefault="007C4BC6" w:rsidP="00983441">
      <w:pPr>
        <w:pStyle w:val="BodyText"/>
        <w:spacing w:after="0"/>
        <w:ind w:right="540" w:firstLine="720"/>
        <w:rPr>
          <w:sz w:val="24"/>
        </w:rPr>
      </w:pPr>
    </w:p>
    <w:p w14:paraId="278AB6D1" w14:textId="312481D0" w:rsidR="008F79CC" w:rsidRDefault="004463A1" w:rsidP="0070174F">
      <w:pPr>
        <w:pStyle w:val="BodyText"/>
        <w:spacing w:after="0"/>
        <w:ind w:right="540" w:firstLine="720"/>
        <w:rPr>
          <w:sz w:val="24"/>
        </w:rPr>
      </w:pPr>
      <w:r>
        <w:rPr>
          <w:sz w:val="24"/>
        </w:rPr>
        <w:t>On February 15, 2019</w:t>
      </w:r>
      <w:r w:rsidR="00164770">
        <w:rPr>
          <w:sz w:val="24"/>
        </w:rPr>
        <w:t>,</w:t>
      </w:r>
      <w:r>
        <w:rPr>
          <w:sz w:val="24"/>
        </w:rPr>
        <w:t xml:space="preserve"> PPL filed a confidential response </w:t>
      </w:r>
      <w:r w:rsidR="00F30D04">
        <w:rPr>
          <w:sz w:val="24"/>
        </w:rPr>
        <w:t xml:space="preserve">providing the Commission objective evidence of </w:t>
      </w:r>
      <w:r>
        <w:rPr>
          <w:sz w:val="24"/>
        </w:rPr>
        <w:t xml:space="preserve">corrective action </w:t>
      </w:r>
      <w:r w:rsidR="00164770">
        <w:rPr>
          <w:sz w:val="24"/>
        </w:rPr>
        <w:t>completion</w:t>
      </w:r>
      <w:r w:rsidR="00F30D04">
        <w:rPr>
          <w:sz w:val="24"/>
        </w:rPr>
        <w:t xml:space="preserve">.  </w:t>
      </w:r>
      <w:r w:rsidR="00164770">
        <w:rPr>
          <w:sz w:val="24"/>
        </w:rPr>
        <w:t>C</w:t>
      </w:r>
      <w:r w:rsidR="00F30D04">
        <w:rPr>
          <w:sz w:val="24"/>
        </w:rPr>
        <w:t xml:space="preserve">ommission staff </w:t>
      </w:r>
      <w:r w:rsidR="00164770">
        <w:rPr>
          <w:sz w:val="24"/>
        </w:rPr>
        <w:t xml:space="preserve">in the Bureau of Technical Utility Services (TUS) </w:t>
      </w:r>
      <w:r w:rsidR="00F30D04">
        <w:rPr>
          <w:sz w:val="24"/>
        </w:rPr>
        <w:t xml:space="preserve">reviewed </w:t>
      </w:r>
      <w:r w:rsidR="00164770">
        <w:rPr>
          <w:sz w:val="24"/>
        </w:rPr>
        <w:t xml:space="preserve">PPL’s response in regard to the corrective action completion </w:t>
      </w:r>
      <w:r w:rsidR="00F30D04">
        <w:rPr>
          <w:sz w:val="24"/>
        </w:rPr>
        <w:t xml:space="preserve">and has found it to be </w:t>
      </w:r>
      <w:r w:rsidR="00BE5A35">
        <w:rPr>
          <w:sz w:val="24"/>
        </w:rPr>
        <w:t>acceptable</w:t>
      </w:r>
      <w:r w:rsidR="00164770">
        <w:rPr>
          <w:sz w:val="24"/>
        </w:rPr>
        <w:t>.  H</w:t>
      </w:r>
      <w:r w:rsidR="00720E2F">
        <w:rPr>
          <w:sz w:val="24"/>
        </w:rPr>
        <w:t xml:space="preserve">owever, PPL did not provide a written response to </w:t>
      </w:r>
      <w:r w:rsidR="00164770">
        <w:rPr>
          <w:sz w:val="24"/>
        </w:rPr>
        <w:t>the</w:t>
      </w:r>
      <w:r w:rsidR="00F30D04">
        <w:rPr>
          <w:sz w:val="24"/>
        </w:rPr>
        <w:t xml:space="preserve"> Commission </w:t>
      </w:r>
      <w:r w:rsidR="0070174F">
        <w:rPr>
          <w:sz w:val="24"/>
        </w:rPr>
        <w:t xml:space="preserve">recommendation that PPL establish a controlled document of PUC Regulations as compared to PPL internal documents that provides a side-by-side/clause-by-clause comparison to ensure PPL’s internal quality management system procedures and programs address Commission regulatory commitments and requirements.  </w:t>
      </w:r>
    </w:p>
    <w:p w14:paraId="77807300" w14:textId="15C8C482" w:rsidR="0070174F" w:rsidRDefault="0070174F" w:rsidP="0070174F">
      <w:pPr>
        <w:pStyle w:val="BodyText"/>
        <w:spacing w:after="0"/>
        <w:ind w:right="540" w:firstLine="720"/>
        <w:rPr>
          <w:sz w:val="24"/>
        </w:rPr>
      </w:pPr>
    </w:p>
    <w:p w14:paraId="3D5B4CDF" w14:textId="2AC29007" w:rsidR="00616592" w:rsidRDefault="0070174F" w:rsidP="0070174F">
      <w:pPr>
        <w:pStyle w:val="BodyText"/>
        <w:spacing w:after="0"/>
        <w:ind w:right="540" w:firstLine="720"/>
        <w:rPr>
          <w:sz w:val="24"/>
        </w:rPr>
      </w:pPr>
      <w:r>
        <w:rPr>
          <w:sz w:val="24"/>
        </w:rPr>
        <w:t>T</w:t>
      </w:r>
      <w:r w:rsidR="00BB231F">
        <w:rPr>
          <w:sz w:val="24"/>
        </w:rPr>
        <w:t>herefore, before this matter can be considered closed, PPL is directed to provide a response as to the issue of TUS’ recommendation as outlined, above.  T</w:t>
      </w:r>
      <w:r>
        <w:rPr>
          <w:sz w:val="24"/>
        </w:rPr>
        <w:t>o provide more clarity</w:t>
      </w:r>
      <w:r w:rsidR="00BB231F">
        <w:rPr>
          <w:sz w:val="24"/>
        </w:rPr>
        <w:t xml:space="preserve"> to this directive</w:t>
      </w:r>
      <w:r>
        <w:rPr>
          <w:sz w:val="24"/>
        </w:rPr>
        <w:t xml:space="preserve">, </w:t>
      </w:r>
      <w:r w:rsidR="004C35F0">
        <w:rPr>
          <w:sz w:val="24"/>
        </w:rPr>
        <w:t xml:space="preserve">and </w:t>
      </w:r>
      <w:r>
        <w:rPr>
          <w:sz w:val="24"/>
        </w:rPr>
        <w:t>as an alternative</w:t>
      </w:r>
      <w:r w:rsidR="004C35F0">
        <w:rPr>
          <w:sz w:val="24"/>
        </w:rPr>
        <w:t xml:space="preserve"> to </w:t>
      </w:r>
      <w:r w:rsidR="00164770">
        <w:rPr>
          <w:sz w:val="24"/>
        </w:rPr>
        <w:t xml:space="preserve">the </w:t>
      </w:r>
      <w:r w:rsidR="004C35F0">
        <w:rPr>
          <w:sz w:val="24"/>
        </w:rPr>
        <w:t>above recommendation</w:t>
      </w:r>
      <w:r>
        <w:rPr>
          <w:sz w:val="24"/>
        </w:rPr>
        <w:t xml:space="preserve">, PPL </w:t>
      </w:r>
      <w:r w:rsidR="00F30D04">
        <w:rPr>
          <w:sz w:val="24"/>
        </w:rPr>
        <w:t xml:space="preserve">may instead </w:t>
      </w:r>
      <w:r>
        <w:rPr>
          <w:sz w:val="24"/>
        </w:rPr>
        <w:t xml:space="preserve">provide the Commission a </w:t>
      </w:r>
      <w:r w:rsidR="005E310C">
        <w:rPr>
          <w:sz w:val="24"/>
        </w:rPr>
        <w:t xml:space="preserve">response </w:t>
      </w:r>
      <w:r w:rsidR="004C35F0">
        <w:rPr>
          <w:sz w:val="24"/>
        </w:rPr>
        <w:t xml:space="preserve">that </w:t>
      </w:r>
      <w:r w:rsidR="00BB231F">
        <w:rPr>
          <w:sz w:val="24"/>
        </w:rPr>
        <w:t xml:space="preserve">outlines how PPL will </w:t>
      </w:r>
      <w:r w:rsidR="004C35F0">
        <w:rPr>
          <w:sz w:val="24"/>
        </w:rPr>
        <w:t xml:space="preserve">ensure </w:t>
      </w:r>
      <w:r w:rsidR="00BB231F">
        <w:rPr>
          <w:sz w:val="24"/>
        </w:rPr>
        <w:t>its</w:t>
      </w:r>
      <w:r w:rsidR="004C35F0">
        <w:rPr>
          <w:sz w:val="24"/>
        </w:rPr>
        <w:t xml:space="preserve"> internal quality management system program and procedures are periodically reviewed to ensure </w:t>
      </w:r>
      <w:r w:rsidR="00F30D04">
        <w:rPr>
          <w:sz w:val="24"/>
        </w:rPr>
        <w:t>applicable PUC</w:t>
      </w:r>
      <w:r>
        <w:rPr>
          <w:sz w:val="24"/>
        </w:rPr>
        <w:t xml:space="preserve"> regulations</w:t>
      </w:r>
      <w:r w:rsidR="00F30D04">
        <w:rPr>
          <w:sz w:val="24"/>
        </w:rPr>
        <w:t xml:space="preserve"> and </w:t>
      </w:r>
      <w:r w:rsidR="005E310C">
        <w:rPr>
          <w:sz w:val="24"/>
        </w:rPr>
        <w:t>commitments</w:t>
      </w:r>
      <w:r w:rsidR="00616592">
        <w:rPr>
          <w:sz w:val="24"/>
        </w:rPr>
        <w:t xml:space="preserve"> are referenced and </w:t>
      </w:r>
      <w:r w:rsidR="00F30D04">
        <w:rPr>
          <w:sz w:val="24"/>
        </w:rPr>
        <w:t xml:space="preserve">properly incorporated into </w:t>
      </w:r>
      <w:r w:rsidR="005E310C">
        <w:rPr>
          <w:sz w:val="24"/>
        </w:rPr>
        <w:t xml:space="preserve">applicable </w:t>
      </w:r>
      <w:r w:rsidR="00F30D04">
        <w:rPr>
          <w:sz w:val="24"/>
        </w:rPr>
        <w:t>PPL</w:t>
      </w:r>
      <w:r w:rsidR="005E310C">
        <w:rPr>
          <w:sz w:val="24"/>
        </w:rPr>
        <w:t xml:space="preserve"> quality management system documents</w:t>
      </w:r>
      <w:r w:rsidR="00F30D04">
        <w:rPr>
          <w:sz w:val="24"/>
        </w:rPr>
        <w:t xml:space="preserve"> to ensure institutional </w:t>
      </w:r>
      <w:r w:rsidR="005E310C">
        <w:rPr>
          <w:sz w:val="24"/>
        </w:rPr>
        <w:t>regulatory commitment knowledge continuity.</w:t>
      </w:r>
    </w:p>
    <w:p w14:paraId="0CD23F66" w14:textId="78D6ED2A" w:rsidR="005E310C" w:rsidRDefault="005E310C" w:rsidP="0070174F">
      <w:pPr>
        <w:pStyle w:val="BodyText"/>
        <w:spacing w:after="0"/>
        <w:ind w:right="540" w:firstLine="720"/>
        <w:rPr>
          <w:sz w:val="24"/>
        </w:rPr>
      </w:pPr>
    </w:p>
    <w:p w14:paraId="1FBC89EE" w14:textId="34A482DB" w:rsidR="00616592" w:rsidRDefault="005E310C" w:rsidP="007455AB">
      <w:pPr>
        <w:pStyle w:val="BodyText"/>
        <w:spacing w:after="0"/>
        <w:ind w:right="540" w:firstLine="720"/>
        <w:rPr>
          <w:sz w:val="24"/>
        </w:rPr>
      </w:pPr>
      <w:r>
        <w:rPr>
          <w:sz w:val="24"/>
        </w:rPr>
        <w:t>Please provide a written response</w:t>
      </w:r>
      <w:r w:rsidR="00BB231F">
        <w:rPr>
          <w:sz w:val="24"/>
        </w:rPr>
        <w:t xml:space="preserve"> to the Docket No. above</w:t>
      </w:r>
      <w:r>
        <w:rPr>
          <w:sz w:val="24"/>
        </w:rPr>
        <w:t xml:space="preserve"> within 30 days from </w:t>
      </w:r>
      <w:r w:rsidR="00BB231F">
        <w:rPr>
          <w:sz w:val="24"/>
        </w:rPr>
        <w:t>the date of this</w:t>
      </w:r>
      <w:r>
        <w:rPr>
          <w:sz w:val="24"/>
        </w:rPr>
        <w:t xml:space="preserve"> letter.</w:t>
      </w:r>
    </w:p>
    <w:p w14:paraId="364EA64F" w14:textId="77777777" w:rsidR="00D5440D" w:rsidRPr="00650425" w:rsidRDefault="00D5440D" w:rsidP="00D5440D">
      <w:pPr>
        <w:ind w:left="720"/>
        <w:rPr>
          <w:sz w:val="24"/>
        </w:rPr>
      </w:pPr>
    </w:p>
    <w:p w14:paraId="024EFD91" w14:textId="054B38FF" w:rsidR="00C53327" w:rsidRDefault="001E5CF4" w:rsidP="00F02314">
      <w:pPr>
        <w:ind w:right="-90"/>
        <w:rPr>
          <w:sz w:val="24"/>
        </w:rPr>
      </w:pPr>
      <w:r w:rsidRPr="00650425">
        <w:rPr>
          <w:sz w:val="24"/>
        </w:rPr>
        <w:tab/>
      </w:r>
      <w:r w:rsidR="000C0812" w:rsidRPr="00650425">
        <w:rPr>
          <w:sz w:val="24"/>
        </w:rPr>
        <w:t>If you have any questions on this matter, p</w:t>
      </w:r>
      <w:r w:rsidR="00C53327" w:rsidRPr="00650425">
        <w:rPr>
          <w:sz w:val="24"/>
        </w:rPr>
        <w:t xml:space="preserve">lease </w:t>
      </w:r>
      <w:r w:rsidR="000C0812" w:rsidRPr="00650425">
        <w:rPr>
          <w:sz w:val="24"/>
        </w:rPr>
        <w:t>contact</w:t>
      </w:r>
      <w:r w:rsidR="00C53327" w:rsidRPr="00650425">
        <w:rPr>
          <w:sz w:val="24"/>
        </w:rPr>
        <w:t xml:space="preserve"> </w:t>
      </w:r>
      <w:r w:rsidR="00C06D96">
        <w:rPr>
          <w:sz w:val="24"/>
        </w:rPr>
        <w:t>David Washko</w:t>
      </w:r>
      <w:r w:rsidR="00C53327" w:rsidRPr="00650425">
        <w:rPr>
          <w:sz w:val="24"/>
        </w:rPr>
        <w:t xml:space="preserve">, Bureau of Technical Utility Services, </w:t>
      </w:r>
      <w:r w:rsidR="00D5440D" w:rsidRPr="00650425">
        <w:rPr>
          <w:sz w:val="24"/>
        </w:rPr>
        <w:t xml:space="preserve">at </w:t>
      </w:r>
      <w:hyperlink r:id="rId9" w:history="1">
        <w:r w:rsidR="00C06D96" w:rsidRPr="00497015">
          <w:rPr>
            <w:rStyle w:val="Hyperlink"/>
            <w:sz w:val="24"/>
          </w:rPr>
          <w:t>dawashko@pa.gov</w:t>
        </w:r>
      </w:hyperlink>
      <w:r w:rsidR="000C0812" w:rsidRPr="00650425">
        <w:rPr>
          <w:sz w:val="24"/>
        </w:rPr>
        <w:t xml:space="preserve">, </w:t>
      </w:r>
      <w:r w:rsidR="00D5440D" w:rsidRPr="00650425">
        <w:rPr>
          <w:sz w:val="24"/>
        </w:rPr>
        <w:t>o</w:t>
      </w:r>
      <w:r w:rsidR="00C53327" w:rsidRPr="00650425">
        <w:rPr>
          <w:sz w:val="24"/>
        </w:rPr>
        <w:t xml:space="preserve">r (717) </w:t>
      </w:r>
      <w:r w:rsidR="00C06D96">
        <w:rPr>
          <w:sz w:val="24"/>
        </w:rPr>
        <w:t>425-7401</w:t>
      </w:r>
      <w:r w:rsidR="00C53327" w:rsidRPr="00650425">
        <w:rPr>
          <w:sz w:val="24"/>
        </w:rPr>
        <w:t xml:space="preserve">.  </w:t>
      </w:r>
      <w:r w:rsidR="00E47B3B" w:rsidRPr="00E47B3B">
        <w:rPr>
          <w:sz w:val="24"/>
        </w:rPr>
        <w:t xml:space="preserve">If you are dissatisfied with the resolution of this matter, you may, as set forth in 52 Pa. Code §5.44, file a petition with the Commission within </w:t>
      </w:r>
      <w:r w:rsidR="00BB231F">
        <w:rPr>
          <w:sz w:val="24"/>
        </w:rPr>
        <w:t>2</w:t>
      </w:r>
      <w:r w:rsidR="00E47B3B" w:rsidRPr="00E47B3B">
        <w:rPr>
          <w:sz w:val="24"/>
        </w:rPr>
        <w:t>0 days of the date of this letter.</w:t>
      </w:r>
    </w:p>
    <w:p w14:paraId="2B62677D" w14:textId="77777777" w:rsidR="00650425" w:rsidRDefault="00650425" w:rsidP="007232DE">
      <w:pPr>
        <w:rPr>
          <w:sz w:val="24"/>
        </w:rPr>
      </w:pPr>
    </w:p>
    <w:p w14:paraId="7928E8A5" w14:textId="5CAE5975" w:rsidR="00650425" w:rsidRDefault="00650425" w:rsidP="007232DE">
      <w:pPr>
        <w:rPr>
          <w:sz w:val="24"/>
        </w:rPr>
      </w:pPr>
    </w:p>
    <w:p w14:paraId="317208AA" w14:textId="5F3E667B" w:rsidR="00AE75FA" w:rsidRPr="00650425" w:rsidRDefault="00AE75FA" w:rsidP="00C53327">
      <w:pPr>
        <w:ind w:right="-90" w:firstLine="720"/>
        <w:rPr>
          <w:sz w:val="24"/>
        </w:rPr>
      </w:pPr>
    </w:p>
    <w:p w14:paraId="7EC32C02" w14:textId="27AABD6A" w:rsidR="00C53327" w:rsidRPr="000D35D0" w:rsidRDefault="00897B95" w:rsidP="00C53327">
      <w:pPr>
        <w:ind w:right="-90" w:firstLine="720"/>
      </w:pPr>
      <w:r>
        <w:rPr>
          <w:noProof/>
        </w:rPr>
        <w:drawing>
          <wp:anchor distT="0" distB="0" distL="114300" distR="114300" simplePos="0" relativeHeight="251659264" behindDoc="1" locked="0" layoutInCell="1" allowOverlap="1" wp14:anchorId="29329A29" wp14:editId="4395FAFB">
            <wp:simplePos x="0" y="0"/>
            <wp:positionH relativeFrom="column">
              <wp:posOffset>3095625</wp:posOffset>
            </wp:positionH>
            <wp:positionV relativeFrom="paragraph">
              <wp:posOffset>144780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7C4928" w14:textId="255E7BB8" w:rsidR="00C53327" w:rsidRPr="000D35D0" w:rsidRDefault="00C53327" w:rsidP="00C53327">
      <w:r w:rsidRPr="000D35D0">
        <w:tab/>
      </w:r>
      <w:r w:rsidRPr="000D35D0">
        <w:tab/>
      </w:r>
      <w:r w:rsidRPr="000D35D0">
        <w:tab/>
      </w:r>
      <w:r w:rsidRPr="000D35D0">
        <w:tab/>
      </w:r>
      <w:r w:rsidRPr="000D35D0">
        <w:tab/>
      </w:r>
      <w:r w:rsidRPr="000D35D0">
        <w:tab/>
      </w:r>
      <w:r w:rsidRPr="000D35D0">
        <w:tab/>
      </w:r>
      <w:r w:rsidRPr="00650425">
        <w:rPr>
          <w:sz w:val="24"/>
        </w:rPr>
        <w:t>Sincerely,</w:t>
      </w:r>
    </w:p>
    <w:p w14:paraId="5B0F43E5" w14:textId="4D763DC1" w:rsidR="00C53327" w:rsidRPr="000D35D0" w:rsidRDefault="00C53327" w:rsidP="00C53327"/>
    <w:p w14:paraId="73AC8327" w14:textId="13BDA3D1" w:rsidR="00C53327" w:rsidRPr="000D35D0" w:rsidRDefault="00C53327" w:rsidP="00C53327"/>
    <w:p w14:paraId="3C305CA4" w14:textId="24B70216" w:rsidR="00215FC7" w:rsidRPr="000D35D0" w:rsidRDefault="00215FC7"/>
    <w:p w14:paraId="265EC198" w14:textId="77777777" w:rsidR="00C53327" w:rsidRPr="00650425" w:rsidRDefault="00C53327" w:rsidP="001E5CF4">
      <w:pPr>
        <w:rPr>
          <w:sz w:val="24"/>
        </w:rPr>
      </w:pPr>
      <w:r w:rsidRPr="000D35D0">
        <w:tab/>
      </w:r>
      <w:r w:rsidRPr="000D35D0">
        <w:tab/>
      </w:r>
      <w:r w:rsidRPr="000D35D0">
        <w:tab/>
      </w:r>
      <w:r w:rsidRPr="000D35D0">
        <w:tab/>
      </w:r>
      <w:r w:rsidRPr="000D35D0">
        <w:tab/>
      </w:r>
      <w:r w:rsidRPr="000D35D0">
        <w:tab/>
      </w:r>
      <w:r w:rsidRPr="000D35D0">
        <w:tab/>
      </w:r>
      <w:r w:rsidR="001E5CF4" w:rsidRPr="00650425">
        <w:rPr>
          <w:sz w:val="24"/>
        </w:rPr>
        <w:t>Rosemary Chiavetta</w:t>
      </w:r>
    </w:p>
    <w:p w14:paraId="1C3598AC" w14:textId="77777777" w:rsidR="001E5CF4" w:rsidRPr="00650425" w:rsidRDefault="001E5CF4" w:rsidP="001E5CF4">
      <w:pPr>
        <w:rPr>
          <w:sz w:val="24"/>
        </w:rPr>
      </w:pPr>
      <w:r w:rsidRPr="00650425">
        <w:rPr>
          <w:sz w:val="24"/>
        </w:rPr>
        <w:tab/>
      </w:r>
      <w:r w:rsidRPr="00650425">
        <w:rPr>
          <w:sz w:val="24"/>
        </w:rPr>
        <w:tab/>
      </w:r>
      <w:r w:rsidRPr="00650425">
        <w:rPr>
          <w:sz w:val="24"/>
        </w:rPr>
        <w:tab/>
      </w:r>
      <w:r w:rsidRPr="00650425">
        <w:rPr>
          <w:sz w:val="24"/>
        </w:rPr>
        <w:tab/>
      </w:r>
      <w:r w:rsidRPr="00650425">
        <w:rPr>
          <w:sz w:val="24"/>
        </w:rPr>
        <w:tab/>
      </w:r>
      <w:r w:rsidRPr="00650425">
        <w:rPr>
          <w:sz w:val="24"/>
        </w:rPr>
        <w:tab/>
      </w:r>
      <w:r w:rsidRPr="00650425">
        <w:rPr>
          <w:sz w:val="24"/>
        </w:rPr>
        <w:tab/>
        <w:t>Secretary</w:t>
      </w:r>
    </w:p>
    <w:p w14:paraId="4F2EB7A7" w14:textId="2DD81CB8" w:rsidR="00C53327" w:rsidRDefault="00C53327" w:rsidP="00C53327"/>
    <w:p w14:paraId="4C5254B6" w14:textId="77777777" w:rsidR="00650425" w:rsidRPr="000D35D0" w:rsidRDefault="00650425" w:rsidP="00C53327"/>
    <w:p w14:paraId="58CBFE55" w14:textId="24E8F5E5" w:rsidR="007455AB" w:rsidRDefault="007455AB" w:rsidP="00C53327">
      <w:pPr>
        <w:rPr>
          <w:sz w:val="22"/>
        </w:rPr>
      </w:pPr>
    </w:p>
    <w:p w14:paraId="3CF92672" w14:textId="77777777" w:rsidR="004E75D7" w:rsidRPr="003B1227" w:rsidRDefault="004E75D7" w:rsidP="00C53327">
      <w:pPr>
        <w:rPr>
          <w:sz w:val="24"/>
        </w:rPr>
      </w:pPr>
      <w:bookmarkStart w:id="0" w:name="_GoBack"/>
      <w:bookmarkEnd w:id="0"/>
    </w:p>
    <w:p w14:paraId="10EC5A7D" w14:textId="77777777" w:rsidR="004E75D7" w:rsidRPr="003B1227" w:rsidRDefault="004E75D7" w:rsidP="00C53327">
      <w:pPr>
        <w:rPr>
          <w:sz w:val="24"/>
        </w:rPr>
      </w:pPr>
    </w:p>
    <w:p w14:paraId="08E889D6" w14:textId="3D44BBFB" w:rsidR="009B441E" w:rsidRPr="003B1227" w:rsidRDefault="00595928" w:rsidP="00C53327">
      <w:pPr>
        <w:rPr>
          <w:sz w:val="24"/>
        </w:rPr>
      </w:pPr>
      <w:r w:rsidRPr="003B1227">
        <w:rPr>
          <w:sz w:val="24"/>
        </w:rPr>
        <w:t>C</w:t>
      </w:r>
      <w:r w:rsidR="00C53327" w:rsidRPr="003B1227">
        <w:rPr>
          <w:sz w:val="24"/>
        </w:rPr>
        <w:t>c</w:t>
      </w:r>
      <w:r w:rsidRPr="003B1227">
        <w:rPr>
          <w:sz w:val="24"/>
        </w:rPr>
        <w:t>s</w:t>
      </w:r>
      <w:r w:rsidR="00C53327" w:rsidRPr="003B1227">
        <w:rPr>
          <w:sz w:val="24"/>
        </w:rPr>
        <w:t xml:space="preserve">:  </w:t>
      </w:r>
      <w:r w:rsidR="009B441E" w:rsidRPr="003B1227">
        <w:rPr>
          <w:sz w:val="24"/>
        </w:rPr>
        <w:t>Kelly Monaghan PUC Audits</w:t>
      </w:r>
    </w:p>
    <w:p w14:paraId="359A172F" w14:textId="0DC37C49" w:rsidR="009B441E" w:rsidRPr="003B1227" w:rsidRDefault="00294105" w:rsidP="009B441E">
      <w:pPr>
        <w:ind w:firstLine="495"/>
        <w:rPr>
          <w:sz w:val="24"/>
        </w:rPr>
      </w:pPr>
      <w:r>
        <w:rPr>
          <w:sz w:val="24"/>
        </w:rPr>
        <w:t xml:space="preserve"> </w:t>
      </w:r>
      <w:r w:rsidR="009B441E" w:rsidRPr="003B1227">
        <w:rPr>
          <w:sz w:val="24"/>
        </w:rPr>
        <w:t>Paul Diskin, PUC TUS</w:t>
      </w:r>
    </w:p>
    <w:p w14:paraId="25147EB6" w14:textId="1F83A429" w:rsidR="009B441E" w:rsidRPr="003B1227" w:rsidRDefault="00294105" w:rsidP="009B441E">
      <w:pPr>
        <w:ind w:firstLine="495"/>
        <w:rPr>
          <w:sz w:val="24"/>
        </w:rPr>
      </w:pPr>
      <w:r>
        <w:rPr>
          <w:sz w:val="24"/>
        </w:rPr>
        <w:t xml:space="preserve"> </w:t>
      </w:r>
      <w:r w:rsidR="009B441E" w:rsidRPr="003B1227">
        <w:rPr>
          <w:sz w:val="24"/>
        </w:rPr>
        <w:t>Dan Searfoorce, PUC TUS</w:t>
      </w:r>
    </w:p>
    <w:p w14:paraId="12EB20B7" w14:textId="183D6FBF" w:rsidR="009B441E" w:rsidRPr="003B1227" w:rsidRDefault="00294105" w:rsidP="009B441E">
      <w:pPr>
        <w:ind w:firstLine="495"/>
        <w:rPr>
          <w:sz w:val="24"/>
        </w:rPr>
      </w:pPr>
      <w:r>
        <w:rPr>
          <w:sz w:val="24"/>
        </w:rPr>
        <w:t xml:space="preserve"> </w:t>
      </w:r>
      <w:r w:rsidR="009B441E" w:rsidRPr="003B1227">
        <w:rPr>
          <w:sz w:val="24"/>
        </w:rPr>
        <w:t>John Van Zant, PUC TUS</w:t>
      </w:r>
    </w:p>
    <w:p w14:paraId="5FD73AA2" w14:textId="07F4A45E" w:rsidR="00E80B2D" w:rsidRPr="003B1227" w:rsidRDefault="00294105" w:rsidP="009B441E">
      <w:pPr>
        <w:ind w:firstLine="495"/>
        <w:rPr>
          <w:sz w:val="28"/>
          <w:szCs w:val="24"/>
        </w:rPr>
      </w:pPr>
      <w:r>
        <w:rPr>
          <w:sz w:val="24"/>
        </w:rPr>
        <w:t xml:space="preserve"> </w:t>
      </w:r>
      <w:r w:rsidR="009B441E" w:rsidRPr="003B1227">
        <w:rPr>
          <w:sz w:val="24"/>
        </w:rPr>
        <w:t>David Washko, PUC TUS</w:t>
      </w:r>
    </w:p>
    <w:sectPr w:rsidR="00E80B2D" w:rsidRPr="003B1227" w:rsidSect="00164770">
      <w:footerReference w:type="default" r:id="rId11"/>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D4BF6" w14:textId="77777777" w:rsidR="00390105" w:rsidRDefault="00390105">
      <w:r>
        <w:separator/>
      </w:r>
    </w:p>
  </w:endnote>
  <w:endnote w:type="continuationSeparator" w:id="0">
    <w:p w14:paraId="1CF0A289" w14:textId="77777777" w:rsidR="00390105" w:rsidRDefault="00390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53A6A" w14:textId="77777777" w:rsidR="00AB0737" w:rsidRDefault="00AB0737">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F36A65">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76699" w14:textId="77777777" w:rsidR="00390105" w:rsidRDefault="00390105">
      <w:r>
        <w:separator/>
      </w:r>
    </w:p>
  </w:footnote>
  <w:footnote w:type="continuationSeparator" w:id="0">
    <w:p w14:paraId="05101B87" w14:textId="77777777" w:rsidR="00390105" w:rsidRDefault="00390105">
      <w:r>
        <w:continuationSeparator/>
      </w:r>
    </w:p>
  </w:footnote>
  <w:footnote w:id="1">
    <w:p w14:paraId="7813ECEC" w14:textId="0C29A421" w:rsidR="00983441" w:rsidRDefault="00983441">
      <w:pPr>
        <w:pStyle w:val="FootnoteText"/>
      </w:pPr>
      <w:r>
        <w:rPr>
          <w:rStyle w:val="FootnoteReference"/>
        </w:rPr>
        <w:footnoteRef/>
      </w:r>
      <w:r>
        <w:t xml:space="preserve"> </w:t>
      </w:r>
      <w:r w:rsidR="0083072A">
        <w:t>Pursuant to our Order entered May 11, 2004</w:t>
      </w:r>
      <w:r w:rsidR="00164770">
        <w:t>,</w:t>
      </w:r>
      <w:r w:rsidR="0083072A">
        <w:t xml:space="preserve"> at Docket No. M-00991220, r</w:t>
      </w:r>
      <w:r w:rsidRPr="00983441">
        <w:t>equests for major event exclusions must be filed</w:t>
      </w:r>
      <w:r>
        <w:t xml:space="preserve"> </w:t>
      </w:r>
      <w:r w:rsidRPr="00983441">
        <w:t xml:space="preserve">prior to the quarterly report in which the exclusion is proposed to be claimed.  </w:t>
      </w:r>
      <w:r>
        <w:t xml:space="preserve">In this instance, the exclusion should have been filed on or before May 1, 2018.  52 Pa. Code § 57.195(d).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58D"/>
    <w:multiLevelType w:val="hybridMultilevel"/>
    <w:tmpl w:val="5E4AA5EE"/>
    <w:lvl w:ilvl="0" w:tplc="CA26AF4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7D189E"/>
    <w:multiLevelType w:val="hybridMultilevel"/>
    <w:tmpl w:val="1A48C28C"/>
    <w:lvl w:ilvl="0" w:tplc="003E9F7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89A7FD9"/>
    <w:multiLevelType w:val="hybridMultilevel"/>
    <w:tmpl w:val="CAF49BD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701883"/>
    <w:multiLevelType w:val="hybridMultilevel"/>
    <w:tmpl w:val="DB50283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502482"/>
    <w:multiLevelType w:val="hybridMultilevel"/>
    <w:tmpl w:val="B9A43B40"/>
    <w:lvl w:ilvl="0" w:tplc="DF78ACA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0">
    <w:nsid w:val="2F7C564C"/>
    <w:multiLevelType w:val="hybridMultilevel"/>
    <w:tmpl w:val="8D846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717430"/>
    <w:multiLevelType w:val="hybridMultilevel"/>
    <w:tmpl w:val="7B30827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116339F"/>
    <w:multiLevelType w:val="hybridMultilevel"/>
    <w:tmpl w:val="0E6244A0"/>
    <w:lvl w:ilvl="0" w:tplc="A2C8755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CDB38AA"/>
    <w:multiLevelType w:val="hybridMultilevel"/>
    <w:tmpl w:val="B9EAB44A"/>
    <w:lvl w:ilvl="0" w:tplc="75886E6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3"/>
  </w:num>
  <w:num w:numId="4">
    <w:abstractNumId w:val="2"/>
  </w:num>
  <w:num w:numId="5">
    <w:abstractNumId w:val="10"/>
  </w:num>
  <w:num w:numId="6">
    <w:abstractNumId w:val="6"/>
  </w:num>
  <w:num w:numId="7">
    <w:abstractNumId w:val="0"/>
  </w:num>
  <w:num w:numId="8">
    <w:abstractNumId w:val="9"/>
  </w:num>
  <w:num w:numId="9">
    <w:abstractNumId w:val="1"/>
  </w:num>
  <w:num w:numId="10">
    <w:abstractNumId w:val="11"/>
  </w:num>
  <w:num w:numId="11">
    <w:abstractNumId w:val="5"/>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35A"/>
    <w:rsid w:val="00000272"/>
    <w:rsid w:val="00013D54"/>
    <w:rsid w:val="00014C37"/>
    <w:rsid w:val="00017070"/>
    <w:rsid w:val="0002509C"/>
    <w:rsid w:val="00026DC2"/>
    <w:rsid w:val="00026EBD"/>
    <w:rsid w:val="00034183"/>
    <w:rsid w:val="00043EC8"/>
    <w:rsid w:val="00060DC5"/>
    <w:rsid w:val="000652E3"/>
    <w:rsid w:val="00070868"/>
    <w:rsid w:val="0007177D"/>
    <w:rsid w:val="00072557"/>
    <w:rsid w:val="00074046"/>
    <w:rsid w:val="00081F8E"/>
    <w:rsid w:val="00083D4C"/>
    <w:rsid w:val="00085976"/>
    <w:rsid w:val="000977CA"/>
    <w:rsid w:val="000A5F21"/>
    <w:rsid w:val="000C013F"/>
    <w:rsid w:val="000C0812"/>
    <w:rsid w:val="000C2A00"/>
    <w:rsid w:val="000C5A0B"/>
    <w:rsid w:val="000C78FA"/>
    <w:rsid w:val="000D35D0"/>
    <w:rsid w:val="000F48F8"/>
    <w:rsid w:val="00103DAF"/>
    <w:rsid w:val="00105875"/>
    <w:rsid w:val="00107477"/>
    <w:rsid w:val="0012325B"/>
    <w:rsid w:val="00130762"/>
    <w:rsid w:val="00136319"/>
    <w:rsid w:val="00136A95"/>
    <w:rsid w:val="00142126"/>
    <w:rsid w:val="00147162"/>
    <w:rsid w:val="00147820"/>
    <w:rsid w:val="001619A2"/>
    <w:rsid w:val="00164770"/>
    <w:rsid w:val="0017520D"/>
    <w:rsid w:val="00180EE3"/>
    <w:rsid w:val="0018438E"/>
    <w:rsid w:val="00184966"/>
    <w:rsid w:val="001A1FB5"/>
    <w:rsid w:val="001B1533"/>
    <w:rsid w:val="001B41D8"/>
    <w:rsid w:val="001B44BC"/>
    <w:rsid w:val="001C3B36"/>
    <w:rsid w:val="001E02DF"/>
    <w:rsid w:val="001E5CF4"/>
    <w:rsid w:val="0021364B"/>
    <w:rsid w:val="00215FC7"/>
    <w:rsid w:val="002226D6"/>
    <w:rsid w:val="00227C61"/>
    <w:rsid w:val="00231066"/>
    <w:rsid w:val="00232020"/>
    <w:rsid w:val="0023717C"/>
    <w:rsid w:val="00243277"/>
    <w:rsid w:val="002547DD"/>
    <w:rsid w:val="00264998"/>
    <w:rsid w:val="002712F5"/>
    <w:rsid w:val="00271CF7"/>
    <w:rsid w:val="002726D8"/>
    <w:rsid w:val="00274A1E"/>
    <w:rsid w:val="00292CB4"/>
    <w:rsid w:val="002930C6"/>
    <w:rsid w:val="00294105"/>
    <w:rsid w:val="00296DF5"/>
    <w:rsid w:val="00296E69"/>
    <w:rsid w:val="00297488"/>
    <w:rsid w:val="002A00F3"/>
    <w:rsid w:val="002A08D9"/>
    <w:rsid w:val="002A58C0"/>
    <w:rsid w:val="002A673F"/>
    <w:rsid w:val="002A679C"/>
    <w:rsid w:val="002B2ACF"/>
    <w:rsid w:val="002B3A60"/>
    <w:rsid w:val="002C355B"/>
    <w:rsid w:val="002C3C09"/>
    <w:rsid w:val="002D18F2"/>
    <w:rsid w:val="002D2E89"/>
    <w:rsid w:val="002D5BCC"/>
    <w:rsid w:val="002E00DA"/>
    <w:rsid w:val="002E1FF7"/>
    <w:rsid w:val="002E40AD"/>
    <w:rsid w:val="002F4A02"/>
    <w:rsid w:val="002F6FE6"/>
    <w:rsid w:val="00302CD9"/>
    <w:rsid w:val="0030599C"/>
    <w:rsid w:val="00316688"/>
    <w:rsid w:val="00323358"/>
    <w:rsid w:val="003346F2"/>
    <w:rsid w:val="00343058"/>
    <w:rsid w:val="003446D3"/>
    <w:rsid w:val="00347CB1"/>
    <w:rsid w:val="003523B6"/>
    <w:rsid w:val="003614E5"/>
    <w:rsid w:val="003874F2"/>
    <w:rsid w:val="00390105"/>
    <w:rsid w:val="00395B29"/>
    <w:rsid w:val="003B1227"/>
    <w:rsid w:val="003B1E23"/>
    <w:rsid w:val="003D085D"/>
    <w:rsid w:val="003D27E8"/>
    <w:rsid w:val="003E286D"/>
    <w:rsid w:val="003E4099"/>
    <w:rsid w:val="003E5EA6"/>
    <w:rsid w:val="003E79B9"/>
    <w:rsid w:val="003F37DC"/>
    <w:rsid w:val="003F4C6A"/>
    <w:rsid w:val="004207BF"/>
    <w:rsid w:val="00431993"/>
    <w:rsid w:val="00434796"/>
    <w:rsid w:val="0043513D"/>
    <w:rsid w:val="00435CD9"/>
    <w:rsid w:val="004463A1"/>
    <w:rsid w:val="00450975"/>
    <w:rsid w:val="00451E07"/>
    <w:rsid w:val="004527A2"/>
    <w:rsid w:val="0045656D"/>
    <w:rsid w:val="00456EA8"/>
    <w:rsid w:val="00464932"/>
    <w:rsid w:val="0049319D"/>
    <w:rsid w:val="00494E7C"/>
    <w:rsid w:val="00496B80"/>
    <w:rsid w:val="004A7FC1"/>
    <w:rsid w:val="004B1A2D"/>
    <w:rsid w:val="004B33AC"/>
    <w:rsid w:val="004B65E7"/>
    <w:rsid w:val="004C35F0"/>
    <w:rsid w:val="004C6A17"/>
    <w:rsid w:val="004D1AB8"/>
    <w:rsid w:val="004D7195"/>
    <w:rsid w:val="004E09C2"/>
    <w:rsid w:val="004E589D"/>
    <w:rsid w:val="004E75D7"/>
    <w:rsid w:val="004F62B7"/>
    <w:rsid w:val="0052287D"/>
    <w:rsid w:val="00525B09"/>
    <w:rsid w:val="00534A16"/>
    <w:rsid w:val="00537D15"/>
    <w:rsid w:val="00543418"/>
    <w:rsid w:val="00543F9C"/>
    <w:rsid w:val="0054525C"/>
    <w:rsid w:val="00546673"/>
    <w:rsid w:val="00553CF8"/>
    <w:rsid w:val="00557643"/>
    <w:rsid w:val="00562B03"/>
    <w:rsid w:val="00565150"/>
    <w:rsid w:val="00567C8D"/>
    <w:rsid w:val="005820EE"/>
    <w:rsid w:val="0058265C"/>
    <w:rsid w:val="00590A7D"/>
    <w:rsid w:val="005953C0"/>
    <w:rsid w:val="00595928"/>
    <w:rsid w:val="00596FAB"/>
    <w:rsid w:val="005A23A2"/>
    <w:rsid w:val="005A24C5"/>
    <w:rsid w:val="005B370A"/>
    <w:rsid w:val="005D724D"/>
    <w:rsid w:val="005D7F45"/>
    <w:rsid w:val="005E1D94"/>
    <w:rsid w:val="005E310C"/>
    <w:rsid w:val="00615F18"/>
    <w:rsid w:val="006162E6"/>
    <w:rsid w:val="00616592"/>
    <w:rsid w:val="006277EA"/>
    <w:rsid w:val="00637B52"/>
    <w:rsid w:val="006503D3"/>
    <w:rsid w:val="00650425"/>
    <w:rsid w:val="0065343C"/>
    <w:rsid w:val="00653A1A"/>
    <w:rsid w:val="006640C3"/>
    <w:rsid w:val="00666971"/>
    <w:rsid w:val="00672786"/>
    <w:rsid w:val="0068420C"/>
    <w:rsid w:val="00692DA2"/>
    <w:rsid w:val="00694159"/>
    <w:rsid w:val="00695438"/>
    <w:rsid w:val="006957B7"/>
    <w:rsid w:val="006A233D"/>
    <w:rsid w:val="006B06E4"/>
    <w:rsid w:val="006C6317"/>
    <w:rsid w:val="006C7C10"/>
    <w:rsid w:val="006D24B1"/>
    <w:rsid w:val="006D330A"/>
    <w:rsid w:val="006D3428"/>
    <w:rsid w:val="006E019D"/>
    <w:rsid w:val="006E437A"/>
    <w:rsid w:val="006F1490"/>
    <w:rsid w:val="006F5F75"/>
    <w:rsid w:val="0070174F"/>
    <w:rsid w:val="00702CF9"/>
    <w:rsid w:val="007165DB"/>
    <w:rsid w:val="00720E2F"/>
    <w:rsid w:val="007232DE"/>
    <w:rsid w:val="007303AE"/>
    <w:rsid w:val="00741281"/>
    <w:rsid w:val="007455AB"/>
    <w:rsid w:val="00751EB6"/>
    <w:rsid w:val="0075516F"/>
    <w:rsid w:val="0076499A"/>
    <w:rsid w:val="00774AD4"/>
    <w:rsid w:val="007813B4"/>
    <w:rsid w:val="007831DF"/>
    <w:rsid w:val="00787280"/>
    <w:rsid w:val="007A57F3"/>
    <w:rsid w:val="007A62E9"/>
    <w:rsid w:val="007A6B31"/>
    <w:rsid w:val="007B0845"/>
    <w:rsid w:val="007B6D6E"/>
    <w:rsid w:val="007B7255"/>
    <w:rsid w:val="007C4BC6"/>
    <w:rsid w:val="007C5A08"/>
    <w:rsid w:val="007D24F5"/>
    <w:rsid w:val="007E0EFC"/>
    <w:rsid w:val="007E148D"/>
    <w:rsid w:val="007E432F"/>
    <w:rsid w:val="007E46A5"/>
    <w:rsid w:val="007E7AB1"/>
    <w:rsid w:val="007F1463"/>
    <w:rsid w:val="007F6EF4"/>
    <w:rsid w:val="008032A2"/>
    <w:rsid w:val="00803CC7"/>
    <w:rsid w:val="008149E2"/>
    <w:rsid w:val="0082499B"/>
    <w:rsid w:val="0083072A"/>
    <w:rsid w:val="00830E07"/>
    <w:rsid w:val="00845CED"/>
    <w:rsid w:val="008516FB"/>
    <w:rsid w:val="00853796"/>
    <w:rsid w:val="00860819"/>
    <w:rsid w:val="008710C3"/>
    <w:rsid w:val="00872678"/>
    <w:rsid w:val="00884888"/>
    <w:rsid w:val="00893257"/>
    <w:rsid w:val="00897B95"/>
    <w:rsid w:val="00897DCA"/>
    <w:rsid w:val="008B72C2"/>
    <w:rsid w:val="008C6117"/>
    <w:rsid w:val="008D37DA"/>
    <w:rsid w:val="008E22C6"/>
    <w:rsid w:val="008E3360"/>
    <w:rsid w:val="008F498B"/>
    <w:rsid w:val="008F57BF"/>
    <w:rsid w:val="008F79CC"/>
    <w:rsid w:val="009026F0"/>
    <w:rsid w:val="00903363"/>
    <w:rsid w:val="009276EE"/>
    <w:rsid w:val="00930B12"/>
    <w:rsid w:val="00936FE4"/>
    <w:rsid w:val="009411C6"/>
    <w:rsid w:val="009568D8"/>
    <w:rsid w:val="009569E0"/>
    <w:rsid w:val="00956C6F"/>
    <w:rsid w:val="00961382"/>
    <w:rsid w:val="00971173"/>
    <w:rsid w:val="009739CB"/>
    <w:rsid w:val="00983441"/>
    <w:rsid w:val="0098426D"/>
    <w:rsid w:val="00990335"/>
    <w:rsid w:val="00997BF6"/>
    <w:rsid w:val="009A04D8"/>
    <w:rsid w:val="009B0634"/>
    <w:rsid w:val="009B441E"/>
    <w:rsid w:val="009D5A24"/>
    <w:rsid w:val="009E2C1E"/>
    <w:rsid w:val="009F27C1"/>
    <w:rsid w:val="009F4F0E"/>
    <w:rsid w:val="009F65EE"/>
    <w:rsid w:val="00A02F4F"/>
    <w:rsid w:val="00A15C58"/>
    <w:rsid w:val="00A3389D"/>
    <w:rsid w:val="00A343E5"/>
    <w:rsid w:val="00A47189"/>
    <w:rsid w:val="00A55B50"/>
    <w:rsid w:val="00A61693"/>
    <w:rsid w:val="00A639AB"/>
    <w:rsid w:val="00A70137"/>
    <w:rsid w:val="00A80D71"/>
    <w:rsid w:val="00A96298"/>
    <w:rsid w:val="00A976DA"/>
    <w:rsid w:val="00AA38F0"/>
    <w:rsid w:val="00AB0737"/>
    <w:rsid w:val="00AC0F91"/>
    <w:rsid w:val="00AC20DD"/>
    <w:rsid w:val="00AD69D3"/>
    <w:rsid w:val="00AE6934"/>
    <w:rsid w:val="00AE75FA"/>
    <w:rsid w:val="00AE799C"/>
    <w:rsid w:val="00AF0919"/>
    <w:rsid w:val="00AF0A76"/>
    <w:rsid w:val="00B05D63"/>
    <w:rsid w:val="00B27B34"/>
    <w:rsid w:val="00B41B04"/>
    <w:rsid w:val="00B422DD"/>
    <w:rsid w:val="00B46A73"/>
    <w:rsid w:val="00B478D4"/>
    <w:rsid w:val="00B54D92"/>
    <w:rsid w:val="00B61304"/>
    <w:rsid w:val="00B63D27"/>
    <w:rsid w:val="00B72223"/>
    <w:rsid w:val="00B915B9"/>
    <w:rsid w:val="00BA4F39"/>
    <w:rsid w:val="00BB231F"/>
    <w:rsid w:val="00BB6151"/>
    <w:rsid w:val="00BC10BB"/>
    <w:rsid w:val="00BC63AD"/>
    <w:rsid w:val="00BC72CD"/>
    <w:rsid w:val="00BD271D"/>
    <w:rsid w:val="00BD6811"/>
    <w:rsid w:val="00BE11EB"/>
    <w:rsid w:val="00BE1845"/>
    <w:rsid w:val="00BE5A35"/>
    <w:rsid w:val="00BE66E8"/>
    <w:rsid w:val="00C06D96"/>
    <w:rsid w:val="00C07ED1"/>
    <w:rsid w:val="00C137AD"/>
    <w:rsid w:val="00C139C6"/>
    <w:rsid w:val="00C17FC1"/>
    <w:rsid w:val="00C258CB"/>
    <w:rsid w:val="00C50659"/>
    <w:rsid w:val="00C53327"/>
    <w:rsid w:val="00C67323"/>
    <w:rsid w:val="00C73073"/>
    <w:rsid w:val="00C81971"/>
    <w:rsid w:val="00C84424"/>
    <w:rsid w:val="00C84E04"/>
    <w:rsid w:val="00C86252"/>
    <w:rsid w:val="00C87FB3"/>
    <w:rsid w:val="00CD55D2"/>
    <w:rsid w:val="00CE2D9A"/>
    <w:rsid w:val="00CE3B6A"/>
    <w:rsid w:val="00CF60E5"/>
    <w:rsid w:val="00D01178"/>
    <w:rsid w:val="00D02319"/>
    <w:rsid w:val="00D070F3"/>
    <w:rsid w:val="00D22287"/>
    <w:rsid w:val="00D24767"/>
    <w:rsid w:val="00D2648F"/>
    <w:rsid w:val="00D26EF3"/>
    <w:rsid w:val="00D436FB"/>
    <w:rsid w:val="00D46CD8"/>
    <w:rsid w:val="00D474C6"/>
    <w:rsid w:val="00D5440D"/>
    <w:rsid w:val="00D620DC"/>
    <w:rsid w:val="00D66890"/>
    <w:rsid w:val="00D71060"/>
    <w:rsid w:val="00D83D4D"/>
    <w:rsid w:val="00D8624F"/>
    <w:rsid w:val="00D94B36"/>
    <w:rsid w:val="00D97D62"/>
    <w:rsid w:val="00DA7001"/>
    <w:rsid w:val="00DC1A56"/>
    <w:rsid w:val="00DC2444"/>
    <w:rsid w:val="00DC2959"/>
    <w:rsid w:val="00DC3DC6"/>
    <w:rsid w:val="00DD1727"/>
    <w:rsid w:val="00DF3DBD"/>
    <w:rsid w:val="00E036AF"/>
    <w:rsid w:val="00E063AE"/>
    <w:rsid w:val="00E06635"/>
    <w:rsid w:val="00E07598"/>
    <w:rsid w:val="00E114A9"/>
    <w:rsid w:val="00E20C2C"/>
    <w:rsid w:val="00E25181"/>
    <w:rsid w:val="00E430FD"/>
    <w:rsid w:val="00E47B3B"/>
    <w:rsid w:val="00E5328F"/>
    <w:rsid w:val="00E566E2"/>
    <w:rsid w:val="00E56C44"/>
    <w:rsid w:val="00E8035A"/>
    <w:rsid w:val="00E80B2D"/>
    <w:rsid w:val="00E908EA"/>
    <w:rsid w:val="00EA2876"/>
    <w:rsid w:val="00EA3314"/>
    <w:rsid w:val="00EA3C96"/>
    <w:rsid w:val="00ED1F9E"/>
    <w:rsid w:val="00ED3C2F"/>
    <w:rsid w:val="00EE7718"/>
    <w:rsid w:val="00EF3B78"/>
    <w:rsid w:val="00F02314"/>
    <w:rsid w:val="00F1506C"/>
    <w:rsid w:val="00F17155"/>
    <w:rsid w:val="00F26454"/>
    <w:rsid w:val="00F300B7"/>
    <w:rsid w:val="00F30101"/>
    <w:rsid w:val="00F30D04"/>
    <w:rsid w:val="00F36A65"/>
    <w:rsid w:val="00F45ECC"/>
    <w:rsid w:val="00F5699D"/>
    <w:rsid w:val="00F805F2"/>
    <w:rsid w:val="00FB2C32"/>
    <w:rsid w:val="00FC1026"/>
    <w:rsid w:val="00FC45EF"/>
    <w:rsid w:val="00FC74ED"/>
    <w:rsid w:val="00FD0632"/>
    <w:rsid w:val="00FD3475"/>
    <w:rsid w:val="00FD3A57"/>
    <w:rsid w:val="00FE1F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FC76E3"/>
  <w15:docId w15:val="{D394E9E4-FFB6-4329-B0E1-955544A11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paragraph" w:styleId="BodyText">
    <w:name w:val="Body Text"/>
    <w:basedOn w:val="Normal"/>
    <w:link w:val="BodyTextChar"/>
    <w:rsid w:val="00D5440D"/>
    <w:pPr>
      <w:spacing w:after="120"/>
    </w:pPr>
  </w:style>
  <w:style w:type="character" w:customStyle="1" w:styleId="BodyTextChar">
    <w:name w:val="Body Text Char"/>
    <w:basedOn w:val="DefaultParagraphFont"/>
    <w:link w:val="BodyText"/>
    <w:rsid w:val="00D5440D"/>
  </w:style>
  <w:style w:type="character" w:styleId="CommentReference">
    <w:name w:val="annotation reference"/>
    <w:basedOn w:val="DefaultParagraphFont"/>
    <w:rsid w:val="000C0812"/>
    <w:rPr>
      <w:sz w:val="16"/>
      <w:szCs w:val="16"/>
    </w:rPr>
  </w:style>
  <w:style w:type="paragraph" w:styleId="CommentText">
    <w:name w:val="annotation text"/>
    <w:basedOn w:val="Normal"/>
    <w:link w:val="CommentTextChar"/>
    <w:rsid w:val="000C0812"/>
  </w:style>
  <w:style w:type="character" w:customStyle="1" w:styleId="CommentTextChar">
    <w:name w:val="Comment Text Char"/>
    <w:basedOn w:val="DefaultParagraphFont"/>
    <w:link w:val="CommentText"/>
    <w:rsid w:val="000C0812"/>
  </w:style>
  <w:style w:type="paragraph" w:styleId="CommentSubject">
    <w:name w:val="annotation subject"/>
    <w:basedOn w:val="CommentText"/>
    <w:next w:val="CommentText"/>
    <w:link w:val="CommentSubjectChar"/>
    <w:rsid w:val="000C0812"/>
    <w:rPr>
      <w:b/>
      <w:bCs/>
    </w:rPr>
  </w:style>
  <w:style w:type="character" w:customStyle="1" w:styleId="CommentSubjectChar">
    <w:name w:val="Comment Subject Char"/>
    <w:basedOn w:val="CommentTextChar"/>
    <w:link w:val="CommentSubject"/>
    <w:rsid w:val="000C0812"/>
    <w:rPr>
      <w:b/>
      <w:bCs/>
    </w:rPr>
  </w:style>
  <w:style w:type="paragraph" w:styleId="FootnoteText">
    <w:name w:val="footnote text"/>
    <w:basedOn w:val="Normal"/>
    <w:link w:val="FootnoteTextChar"/>
    <w:rsid w:val="0023717C"/>
  </w:style>
  <w:style w:type="character" w:customStyle="1" w:styleId="FootnoteTextChar">
    <w:name w:val="Footnote Text Char"/>
    <w:basedOn w:val="DefaultParagraphFont"/>
    <w:link w:val="FootnoteText"/>
    <w:rsid w:val="0023717C"/>
  </w:style>
  <w:style w:type="character" w:styleId="FootnoteReference">
    <w:name w:val="footnote reference"/>
    <w:basedOn w:val="DefaultParagraphFont"/>
    <w:rsid w:val="002371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8055">
      <w:bodyDiv w:val="1"/>
      <w:marLeft w:val="0"/>
      <w:marRight w:val="0"/>
      <w:marTop w:val="0"/>
      <w:marBottom w:val="0"/>
      <w:divBdr>
        <w:top w:val="none" w:sz="0" w:space="0" w:color="auto"/>
        <w:left w:val="none" w:sz="0" w:space="0" w:color="auto"/>
        <w:bottom w:val="none" w:sz="0" w:space="0" w:color="auto"/>
        <w:right w:val="none" w:sz="0" w:space="0" w:color="auto"/>
      </w:divBdr>
    </w:div>
    <w:div w:id="764421513">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003774281">
      <w:bodyDiv w:val="1"/>
      <w:marLeft w:val="0"/>
      <w:marRight w:val="0"/>
      <w:marTop w:val="0"/>
      <w:marBottom w:val="0"/>
      <w:divBdr>
        <w:top w:val="none" w:sz="0" w:space="0" w:color="auto"/>
        <w:left w:val="none" w:sz="0" w:space="0" w:color="auto"/>
        <w:bottom w:val="none" w:sz="0" w:space="0" w:color="auto"/>
        <w:right w:val="none" w:sz="0" w:space="0" w:color="auto"/>
      </w:divBdr>
    </w:div>
    <w:div w:id="1409691137">
      <w:bodyDiv w:val="1"/>
      <w:marLeft w:val="0"/>
      <w:marRight w:val="0"/>
      <w:marTop w:val="0"/>
      <w:marBottom w:val="0"/>
      <w:divBdr>
        <w:top w:val="none" w:sz="0" w:space="0" w:color="auto"/>
        <w:left w:val="none" w:sz="0" w:space="0" w:color="auto"/>
        <w:bottom w:val="none" w:sz="0" w:space="0" w:color="auto"/>
        <w:right w:val="none" w:sz="0" w:space="0" w:color="auto"/>
      </w:divBdr>
    </w:div>
    <w:div w:id="211350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dawashk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31943-BB22-40A3-9912-CCD097D4F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3892</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Wagner, Nathan R</cp:lastModifiedBy>
  <cp:revision>6</cp:revision>
  <cp:lastPrinted>2016-02-18T17:42:00Z</cp:lastPrinted>
  <dcterms:created xsi:type="dcterms:W3CDTF">2019-03-25T17:05:00Z</dcterms:created>
  <dcterms:modified xsi:type="dcterms:W3CDTF">2019-03-26T15:36:00Z</dcterms:modified>
</cp:coreProperties>
</file>