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08CAE" w14:textId="77777777" w:rsidR="00F44833" w:rsidRPr="00CA4FED" w:rsidRDefault="00F44833" w:rsidP="00EE680B">
      <w:pPr>
        <w:pStyle w:val="Title"/>
      </w:pPr>
      <w:r w:rsidRPr="00CA4FED">
        <w:t>PENNSYLVANIA</w:t>
      </w:r>
    </w:p>
    <w:p w14:paraId="1371B68C" w14:textId="77777777" w:rsidR="00F44833" w:rsidRPr="00CA4FED" w:rsidRDefault="00F44833" w:rsidP="00EE680B">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CA4FED">
        <w:rPr>
          <w:rFonts w:ascii="Times New Roman" w:eastAsia="Times New Roman" w:hAnsi="Times New Roman" w:cs="Times New Roman"/>
          <w:b/>
          <w:spacing w:val="-3"/>
          <w:sz w:val="26"/>
          <w:szCs w:val="26"/>
        </w:rPr>
        <w:t>PUBLIC UTILITY COMMISSION</w:t>
      </w:r>
    </w:p>
    <w:p w14:paraId="0C74C957" w14:textId="77777777" w:rsidR="00F44833" w:rsidRPr="00CA4FED" w:rsidRDefault="00F44833" w:rsidP="00EE680B">
      <w:pPr>
        <w:tabs>
          <w:tab w:val="center" w:pos="4680"/>
        </w:tabs>
        <w:suppressAutoHyphens/>
        <w:spacing w:after="0" w:line="240" w:lineRule="auto"/>
        <w:jc w:val="center"/>
        <w:rPr>
          <w:rFonts w:ascii="Times New Roman" w:eastAsia="Times New Roman" w:hAnsi="Times New Roman" w:cs="Times New Roman"/>
          <w:b/>
          <w:spacing w:val="-3"/>
          <w:sz w:val="26"/>
          <w:szCs w:val="26"/>
        </w:rPr>
      </w:pPr>
      <w:r w:rsidRPr="00CA4FED">
        <w:rPr>
          <w:rFonts w:ascii="Times New Roman" w:eastAsia="Times New Roman" w:hAnsi="Times New Roman" w:cs="Times New Roman"/>
          <w:b/>
          <w:spacing w:val="-3"/>
          <w:sz w:val="26"/>
          <w:szCs w:val="26"/>
        </w:rPr>
        <w:t>Harrisburg, PA 17105-3265</w:t>
      </w:r>
    </w:p>
    <w:p w14:paraId="775CD616" w14:textId="5C4AC13B" w:rsidR="00F44833" w:rsidRPr="00CA4FED" w:rsidRDefault="00F44833" w:rsidP="00EE680B">
      <w:pPr>
        <w:tabs>
          <w:tab w:val="left" w:pos="-720"/>
        </w:tabs>
        <w:suppressAutoHyphens/>
        <w:spacing w:after="0" w:line="240" w:lineRule="auto"/>
        <w:jc w:val="both"/>
        <w:rPr>
          <w:rFonts w:ascii="Times New Roman" w:eastAsia="Times New Roman" w:hAnsi="Times New Roman" w:cs="Times New Roman"/>
          <w:spacing w:val="-3"/>
          <w:sz w:val="26"/>
          <w:szCs w:val="26"/>
        </w:rPr>
      </w:pPr>
    </w:p>
    <w:p w14:paraId="3AE3DD8F" w14:textId="52B78AB8" w:rsidR="00EE680B" w:rsidRPr="00CA4FED" w:rsidRDefault="00EE680B" w:rsidP="00EE680B">
      <w:pPr>
        <w:tabs>
          <w:tab w:val="left" w:pos="-720"/>
        </w:tabs>
        <w:suppressAutoHyphens/>
        <w:spacing w:after="0" w:line="240" w:lineRule="auto"/>
        <w:jc w:val="both"/>
        <w:rPr>
          <w:rFonts w:ascii="Times New Roman" w:eastAsia="Times New Roman" w:hAnsi="Times New Roman" w:cs="Times New Roman"/>
          <w:spacing w:val="-3"/>
          <w:sz w:val="26"/>
          <w:szCs w:val="26"/>
        </w:rPr>
      </w:pPr>
    </w:p>
    <w:p w14:paraId="3F8DEEC5" w14:textId="6A600826" w:rsidR="00F44833" w:rsidRPr="00CA4FED" w:rsidRDefault="00F44833" w:rsidP="00EE680B">
      <w:pPr>
        <w:tabs>
          <w:tab w:val="left" w:pos="-720"/>
        </w:tabs>
        <w:suppressAutoHyphens/>
        <w:spacing w:after="0" w:line="240" w:lineRule="auto"/>
        <w:jc w:val="right"/>
        <w:rPr>
          <w:rFonts w:ascii="Times New Roman" w:eastAsia="Times New Roman" w:hAnsi="Times New Roman" w:cs="Times New Roman"/>
          <w:sz w:val="26"/>
          <w:szCs w:val="26"/>
        </w:rPr>
      </w:pPr>
      <w:r w:rsidRPr="00CA4FED">
        <w:rPr>
          <w:rFonts w:ascii="Times New Roman" w:eastAsia="Times New Roman" w:hAnsi="Times New Roman" w:cs="Times New Roman"/>
          <w:sz w:val="26"/>
          <w:szCs w:val="26"/>
        </w:rPr>
        <w:t>Public Meeting held</w:t>
      </w:r>
      <w:r w:rsidR="00823033" w:rsidRPr="00CA4FED">
        <w:rPr>
          <w:rFonts w:ascii="Times New Roman" w:eastAsia="Times New Roman" w:hAnsi="Times New Roman" w:cs="Times New Roman"/>
          <w:sz w:val="26"/>
          <w:szCs w:val="26"/>
        </w:rPr>
        <w:t xml:space="preserve"> </w:t>
      </w:r>
      <w:r w:rsidR="00A916B7" w:rsidRPr="00CA4FED">
        <w:rPr>
          <w:rFonts w:ascii="Times New Roman" w:eastAsia="Times New Roman" w:hAnsi="Times New Roman" w:cs="Times New Roman"/>
          <w:sz w:val="26"/>
          <w:szCs w:val="26"/>
        </w:rPr>
        <w:t>March 14, 201</w:t>
      </w:r>
      <w:r w:rsidR="00466A03" w:rsidRPr="00CA4FED">
        <w:rPr>
          <w:rFonts w:ascii="Times New Roman" w:eastAsia="Times New Roman" w:hAnsi="Times New Roman" w:cs="Times New Roman"/>
          <w:sz w:val="26"/>
          <w:szCs w:val="26"/>
        </w:rPr>
        <w:t>9</w:t>
      </w:r>
    </w:p>
    <w:p w14:paraId="430DE13F" w14:textId="77777777" w:rsidR="00F44833" w:rsidRPr="00CA4FED" w:rsidRDefault="00F44833" w:rsidP="00EE680B">
      <w:pPr>
        <w:tabs>
          <w:tab w:val="left" w:pos="-720"/>
        </w:tabs>
        <w:suppressAutoHyphens/>
        <w:spacing w:after="0" w:line="240" w:lineRule="auto"/>
        <w:rPr>
          <w:rFonts w:ascii="Times New Roman" w:eastAsia="Times New Roman" w:hAnsi="Times New Roman" w:cs="Times New Roman"/>
          <w:sz w:val="26"/>
          <w:szCs w:val="26"/>
        </w:rPr>
      </w:pPr>
    </w:p>
    <w:p w14:paraId="0686F406" w14:textId="77777777" w:rsidR="00F44833" w:rsidRPr="00CA4FED" w:rsidRDefault="00F44833" w:rsidP="00EE680B">
      <w:pPr>
        <w:tabs>
          <w:tab w:val="left" w:pos="-720"/>
        </w:tabs>
        <w:suppressAutoHyphens/>
        <w:spacing w:after="0" w:line="240" w:lineRule="auto"/>
        <w:rPr>
          <w:rFonts w:ascii="Times New Roman" w:eastAsia="Times New Roman" w:hAnsi="Times New Roman" w:cs="Times New Roman"/>
          <w:sz w:val="26"/>
          <w:szCs w:val="26"/>
        </w:rPr>
      </w:pPr>
    </w:p>
    <w:p w14:paraId="024C3E42" w14:textId="77777777" w:rsidR="00F44833" w:rsidRPr="00CA4FED" w:rsidRDefault="00F44833" w:rsidP="00EE680B">
      <w:pPr>
        <w:tabs>
          <w:tab w:val="left" w:pos="-720"/>
        </w:tabs>
        <w:suppressAutoHyphens/>
        <w:spacing w:after="0" w:line="240" w:lineRule="auto"/>
        <w:rPr>
          <w:rFonts w:ascii="Times New Roman" w:eastAsia="Times New Roman" w:hAnsi="Times New Roman" w:cs="Times New Roman"/>
          <w:sz w:val="26"/>
          <w:szCs w:val="26"/>
        </w:rPr>
      </w:pPr>
      <w:r w:rsidRPr="00CA4FED">
        <w:rPr>
          <w:rFonts w:ascii="Times New Roman" w:eastAsia="Times New Roman" w:hAnsi="Times New Roman" w:cs="Times New Roman"/>
          <w:sz w:val="26"/>
          <w:szCs w:val="26"/>
        </w:rPr>
        <w:t xml:space="preserve">Commissioners Present: </w:t>
      </w:r>
    </w:p>
    <w:p w14:paraId="41FD26AB" w14:textId="77777777" w:rsidR="00F44833" w:rsidRPr="00CA4FED" w:rsidRDefault="00F44833" w:rsidP="00EE680B">
      <w:pPr>
        <w:tabs>
          <w:tab w:val="left" w:pos="-720"/>
        </w:tabs>
        <w:suppressAutoHyphens/>
        <w:spacing w:after="0" w:line="240" w:lineRule="auto"/>
        <w:rPr>
          <w:rFonts w:ascii="Times New Roman" w:eastAsia="Times New Roman" w:hAnsi="Times New Roman" w:cs="Times New Roman"/>
          <w:sz w:val="26"/>
          <w:szCs w:val="26"/>
        </w:rPr>
      </w:pPr>
    </w:p>
    <w:p w14:paraId="27C14CE9" w14:textId="77777777" w:rsidR="00F44833" w:rsidRPr="00CA4FED" w:rsidRDefault="00F44833" w:rsidP="00EE680B">
      <w:pPr>
        <w:tabs>
          <w:tab w:val="left" w:pos="-720"/>
        </w:tabs>
        <w:suppressAutoHyphens/>
        <w:spacing w:after="0" w:line="240" w:lineRule="auto"/>
        <w:rPr>
          <w:rFonts w:ascii="Times New Roman" w:eastAsia="Times New Roman" w:hAnsi="Times New Roman" w:cs="Times New Roman"/>
          <w:sz w:val="26"/>
          <w:szCs w:val="26"/>
        </w:rPr>
      </w:pPr>
      <w:r w:rsidRPr="00CA4FED">
        <w:rPr>
          <w:rFonts w:ascii="Times New Roman" w:eastAsia="Times New Roman" w:hAnsi="Times New Roman" w:cs="Times New Roman"/>
          <w:sz w:val="26"/>
          <w:szCs w:val="26"/>
        </w:rPr>
        <w:tab/>
      </w:r>
      <w:r w:rsidR="000C58A3" w:rsidRPr="00CA4FED">
        <w:rPr>
          <w:rFonts w:ascii="Times New Roman" w:eastAsia="Times New Roman" w:hAnsi="Times New Roman" w:cs="Times New Roman"/>
          <w:sz w:val="26"/>
          <w:szCs w:val="26"/>
        </w:rPr>
        <w:t>Gladys M. Brown</w:t>
      </w:r>
      <w:r w:rsidRPr="00CA4FED">
        <w:rPr>
          <w:rFonts w:ascii="Times New Roman" w:eastAsia="Times New Roman" w:hAnsi="Times New Roman" w:cs="Times New Roman"/>
          <w:sz w:val="26"/>
          <w:szCs w:val="26"/>
        </w:rPr>
        <w:t>, Chairman</w:t>
      </w:r>
    </w:p>
    <w:p w14:paraId="3DB04882" w14:textId="77777777" w:rsidR="00F44833" w:rsidRPr="00CA4FED" w:rsidRDefault="00F44833" w:rsidP="00EE680B">
      <w:pPr>
        <w:tabs>
          <w:tab w:val="left" w:pos="-720"/>
        </w:tabs>
        <w:suppressAutoHyphens/>
        <w:spacing w:after="0" w:line="240" w:lineRule="auto"/>
        <w:rPr>
          <w:rFonts w:ascii="Times New Roman" w:eastAsia="Times New Roman" w:hAnsi="Times New Roman" w:cs="Times New Roman"/>
          <w:sz w:val="26"/>
          <w:szCs w:val="26"/>
        </w:rPr>
      </w:pPr>
      <w:r w:rsidRPr="00CA4FED">
        <w:rPr>
          <w:rFonts w:ascii="Times New Roman" w:eastAsia="Times New Roman" w:hAnsi="Times New Roman" w:cs="Times New Roman"/>
          <w:sz w:val="26"/>
          <w:szCs w:val="26"/>
        </w:rPr>
        <w:tab/>
      </w:r>
      <w:r w:rsidR="00212C77" w:rsidRPr="00CA4FED">
        <w:rPr>
          <w:rFonts w:ascii="Times New Roman" w:eastAsia="Times New Roman" w:hAnsi="Times New Roman" w:cs="Times New Roman"/>
          <w:sz w:val="26"/>
          <w:szCs w:val="26"/>
        </w:rPr>
        <w:t>David W. Sweet</w:t>
      </w:r>
      <w:r w:rsidRPr="00CA4FED">
        <w:rPr>
          <w:rFonts w:ascii="Times New Roman" w:eastAsia="Times New Roman" w:hAnsi="Times New Roman" w:cs="Times New Roman"/>
          <w:sz w:val="26"/>
          <w:szCs w:val="26"/>
        </w:rPr>
        <w:t>, Vice Chairman</w:t>
      </w:r>
    </w:p>
    <w:p w14:paraId="2EDA701B" w14:textId="77777777" w:rsidR="006A328C" w:rsidRPr="00CA4FED" w:rsidRDefault="00F44833" w:rsidP="00EE680B">
      <w:pPr>
        <w:tabs>
          <w:tab w:val="left" w:pos="-720"/>
        </w:tabs>
        <w:suppressAutoHyphens/>
        <w:spacing w:after="0" w:line="240" w:lineRule="auto"/>
        <w:rPr>
          <w:rFonts w:ascii="Times New Roman" w:eastAsia="Times New Roman" w:hAnsi="Times New Roman" w:cs="Times New Roman"/>
          <w:sz w:val="26"/>
          <w:szCs w:val="26"/>
        </w:rPr>
      </w:pPr>
      <w:r w:rsidRPr="00CA4FED">
        <w:rPr>
          <w:rFonts w:ascii="Times New Roman" w:eastAsia="Times New Roman" w:hAnsi="Times New Roman" w:cs="Times New Roman"/>
          <w:sz w:val="26"/>
          <w:szCs w:val="26"/>
        </w:rPr>
        <w:tab/>
      </w:r>
      <w:r w:rsidR="006A328C" w:rsidRPr="00CA4FED">
        <w:rPr>
          <w:rFonts w:ascii="Times New Roman" w:eastAsia="Times New Roman" w:hAnsi="Times New Roman" w:cs="Times New Roman"/>
          <w:sz w:val="26"/>
          <w:szCs w:val="26"/>
        </w:rPr>
        <w:t>Norman J. Kennard</w:t>
      </w:r>
    </w:p>
    <w:p w14:paraId="0D0B7D39" w14:textId="77777777" w:rsidR="006A328C" w:rsidRPr="00CA4FED" w:rsidRDefault="006A328C" w:rsidP="00EE680B">
      <w:pPr>
        <w:tabs>
          <w:tab w:val="left" w:pos="-720"/>
        </w:tabs>
        <w:suppressAutoHyphens/>
        <w:spacing w:after="0" w:line="240" w:lineRule="auto"/>
        <w:rPr>
          <w:rFonts w:ascii="Times New Roman" w:eastAsia="Times New Roman" w:hAnsi="Times New Roman" w:cs="Times New Roman"/>
          <w:sz w:val="26"/>
          <w:szCs w:val="26"/>
        </w:rPr>
      </w:pPr>
      <w:r w:rsidRPr="00CA4FED">
        <w:rPr>
          <w:rFonts w:ascii="Times New Roman" w:eastAsia="Times New Roman" w:hAnsi="Times New Roman" w:cs="Times New Roman"/>
          <w:sz w:val="26"/>
          <w:szCs w:val="26"/>
        </w:rPr>
        <w:tab/>
      </w:r>
      <w:r w:rsidR="00212C77" w:rsidRPr="00CA4FED">
        <w:rPr>
          <w:rFonts w:ascii="Times New Roman" w:eastAsia="Times New Roman" w:hAnsi="Times New Roman" w:cs="Times New Roman"/>
          <w:sz w:val="26"/>
          <w:szCs w:val="26"/>
        </w:rPr>
        <w:t>Andrew G. Place</w:t>
      </w:r>
    </w:p>
    <w:p w14:paraId="0CCFBD24" w14:textId="77777777" w:rsidR="00D662B2" w:rsidRPr="00CA4FED" w:rsidRDefault="006A328C" w:rsidP="00EE680B">
      <w:pPr>
        <w:tabs>
          <w:tab w:val="left" w:pos="-720"/>
        </w:tabs>
        <w:suppressAutoHyphens/>
        <w:spacing w:after="0" w:line="240" w:lineRule="auto"/>
        <w:rPr>
          <w:rFonts w:ascii="Times New Roman" w:eastAsia="Times New Roman" w:hAnsi="Times New Roman" w:cs="Times New Roman"/>
          <w:sz w:val="26"/>
          <w:szCs w:val="26"/>
        </w:rPr>
      </w:pPr>
      <w:r w:rsidRPr="00CA4FED">
        <w:rPr>
          <w:rFonts w:ascii="Times New Roman" w:eastAsia="Times New Roman" w:hAnsi="Times New Roman" w:cs="Times New Roman"/>
          <w:sz w:val="26"/>
          <w:szCs w:val="26"/>
        </w:rPr>
        <w:tab/>
      </w:r>
      <w:r w:rsidR="00D662B2" w:rsidRPr="00CA4FED">
        <w:rPr>
          <w:rFonts w:ascii="Times New Roman" w:eastAsia="Times New Roman" w:hAnsi="Times New Roman" w:cs="Times New Roman"/>
          <w:sz w:val="26"/>
          <w:szCs w:val="26"/>
        </w:rPr>
        <w:t>John F. Coleman, Jr.</w:t>
      </w:r>
    </w:p>
    <w:p w14:paraId="1897C1DB" w14:textId="77777777" w:rsidR="000C58A3" w:rsidRPr="00CA4FED" w:rsidRDefault="000C58A3" w:rsidP="00EE680B">
      <w:pPr>
        <w:tabs>
          <w:tab w:val="left" w:pos="-720"/>
        </w:tabs>
        <w:suppressAutoHyphens/>
        <w:spacing w:after="0" w:line="240" w:lineRule="auto"/>
        <w:rPr>
          <w:rFonts w:ascii="Times New Roman" w:eastAsia="Times New Roman" w:hAnsi="Times New Roman" w:cs="Times New Roman"/>
          <w:sz w:val="26"/>
          <w:szCs w:val="26"/>
        </w:rPr>
      </w:pPr>
    </w:p>
    <w:p w14:paraId="10F4B5BE" w14:textId="77777777" w:rsidR="00F44833" w:rsidRPr="00CA4FED" w:rsidRDefault="00F44833" w:rsidP="00EE680B">
      <w:pPr>
        <w:tabs>
          <w:tab w:val="left" w:pos="-720"/>
        </w:tabs>
        <w:suppressAutoHyphens/>
        <w:spacing w:after="0" w:line="240" w:lineRule="auto"/>
        <w:rPr>
          <w:rFonts w:ascii="Times New Roman" w:eastAsia="Times New Roman" w:hAnsi="Times New Roman" w:cs="Times New Roman"/>
          <w:sz w:val="26"/>
          <w:szCs w:val="26"/>
        </w:rPr>
      </w:pPr>
    </w:p>
    <w:p w14:paraId="16ED02EE" w14:textId="77777777" w:rsidR="00F44833" w:rsidRPr="00CA4FED" w:rsidRDefault="00F44833" w:rsidP="00EE680B">
      <w:pPr>
        <w:tabs>
          <w:tab w:val="left" w:pos="-720"/>
        </w:tabs>
        <w:suppressAutoHyphens/>
        <w:spacing w:after="0" w:line="240" w:lineRule="auto"/>
        <w:rPr>
          <w:rFonts w:ascii="Times New Roman" w:eastAsia="Times New Roman" w:hAnsi="Times New Roman" w:cs="Times New Roman"/>
          <w:sz w:val="26"/>
          <w:szCs w:val="26"/>
        </w:rPr>
      </w:pPr>
    </w:p>
    <w:tbl>
      <w:tblPr>
        <w:tblW w:w="9828" w:type="dxa"/>
        <w:tblLayout w:type="fixed"/>
        <w:tblLook w:val="0000" w:firstRow="0" w:lastRow="0" w:firstColumn="0" w:lastColumn="0" w:noHBand="0" w:noVBand="0"/>
      </w:tblPr>
      <w:tblGrid>
        <w:gridCol w:w="5238"/>
        <w:gridCol w:w="1080"/>
        <w:gridCol w:w="3510"/>
      </w:tblGrid>
      <w:tr w:rsidR="008B2E92" w:rsidRPr="00CA4FED" w14:paraId="6D22D257" w14:textId="77777777" w:rsidTr="00E509B9">
        <w:tc>
          <w:tcPr>
            <w:tcW w:w="5238" w:type="dxa"/>
          </w:tcPr>
          <w:p w14:paraId="1D963430" w14:textId="77777777" w:rsidR="00F44833" w:rsidRPr="00CA4FED" w:rsidRDefault="00F44833" w:rsidP="00EE680B">
            <w:pPr>
              <w:spacing w:after="0" w:line="240" w:lineRule="auto"/>
              <w:rPr>
                <w:rFonts w:ascii="Times New Roman" w:eastAsia="Times New Roman" w:hAnsi="Times New Roman" w:cs="Times New Roman"/>
                <w:sz w:val="26"/>
                <w:szCs w:val="26"/>
              </w:rPr>
            </w:pPr>
            <w:r w:rsidRPr="00CA4FED">
              <w:rPr>
                <w:rFonts w:ascii="Times New Roman" w:eastAsia="Times New Roman" w:hAnsi="Times New Roman" w:cs="Times New Roman"/>
                <w:sz w:val="26"/>
                <w:szCs w:val="26"/>
              </w:rPr>
              <w:t>Pennsylvania Public Utility Commission,</w:t>
            </w:r>
          </w:p>
          <w:p w14:paraId="265CD31B" w14:textId="77777777" w:rsidR="00F44833" w:rsidRPr="00CA4FED" w:rsidRDefault="00F44833" w:rsidP="00EE680B">
            <w:pPr>
              <w:spacing w:after="0" w:line="240" w:lineRule="auto"/>
              <w:rPr>
                <w:rFonts w:ascii="Times New Roman" w:eastAsia="Times New Roman" w:hAnsi="Times New Roman" w:cs="Times New Roman"/>
                <w:sz w:val="26"/>
                <w:szCs w:val="26"/>
              </w:rPr>
            </w:pPr>
            <w:r w:rsidRPr="00CA4FED">
              <w:rPr>
                <w:rFonts w:ascii="Times New Roman" w:eastAsia="Times New Roman" w:hAnsi="Times New Roman" w:cs="Times New Roman"/>
                <w:sz w:val="26"/>
                <w:szCs w:val="26"/>
              </w:rPr>
              <w:t>Bureau of Investigation and Enforcement</w:t>
            </w:r>
          </w:p>
          <w:p w14:paraId="521B7917" w14:textId="77777777" w:rsidR="00F44833" w:rsidRPr="00CA4FED" w:rsidRDefault="00F44833" w:rsidP="00EE680B">
            <w:pPr>
              <w:spacing w:after="0" w:line="240" w:lineRule="auto"/>
              <w:rPr>
                <w:rFonts w:ascii="Times New Roman" w:eastAsia="Times New Roman" w:hAnsi="Times New Roman" w:cs="Times New Roman"/>
                <w:sz w:val="26"/>
                <w:szCs w:val="26"/>
              </w:rPr>
            </w:pPr>
          </w:p>
          <w:p w14:paraId="03014FBC" w14:textId="77777777" w:rsidR="00F44833" w:rsidRPr="00CA4FED" w:rsidRDefault="00F44833" w:rsidP="00EE680B">
            <w:pPr>
              <w:spacing w:after="0" w:line="240" w:lineRule="auto"/>
              <w:rPr>
                <w:rFonts w:ascii="Times New Roman" w:eastAsia="Times New Roman" w:hAnsi="Times New Roman" w:cs="Times New Roman"/>
                <w:sz w:val="26"/>
                <w:szCs w:val="26"/>
              </w:rPr>
            </w:pPr>
            <w:r w:rsidRPr="00CA4FED">
              <w:rPr>
                <w:rFonts w:ascii="Times New Roman" w:eastAsia="Times New Roman" w:hAnsi="Times New Roman" w:cs="Times New Roman"/>
                <w:sz w:val="26"/>
                <w:szCs w:val="26"/>
              </w:rPr>
              <w:tab/>
            </w:r>
            <w:r w:rsidRPr="00CA4FED">
              <w:rPr>
                <w:rFonts w:ascii="Times New Roman" w:eastAsia="Times New Roman" w:hAnsi="Times New Roman" w:cs="Times New Roman"/>
                <w:sz w:val="26"/>
                <w:szCs w:val="26"/>
              </w:rPr>
              <w:tab/>
              <w:t>v.</w:t>
            </w:r>
          </w:p>
          <w:p w14:paraId="645C93BF" w14:textId="77777777" w:rsidR="00F44833" w:rsidRPr="00CA4FED" w:rsidRDefault="00F44833" w:rsidP="00EE680B">
            <w:pPr>
              <w:spacing w:after="0" w:line="240" w:lineRule="auto"/>
              <w:rPr>
                <w:rFonts w:ascii="Times New Roman" w:eastAsia="Times New Roman" w:hAnsi="Times New Roman" w:cs="Times New Roman"/>
                <w:sz w:val="26"/>
                <w:szCs w:val="26"/>
              </w:rPr>
            </w:pPr>
          </w:p>
          <w:p w14:paraId="4E9CE5EC" w14:textId="11F0C4E8" w:rsidR="00F44833" w:rsidRPr="00CA4FED" w:rsidRDefault="00DA1714" w:rsidP="00EE680B">
            <w:pPr>
              <w:spacing w:after="0" w:line="240" w:lineRule="auto"/>
              <w:rPr>
                <w:rFonts w:ascii="Times New Roman" w:eastAsia="Times New Roman" w:hAnsi="Times New Roman" w:cs="Times New Roman"/>
                <w:sz w:val="26"/>
                <w:szCs w:val="26"/>
              </w:rPr>
            </w:pPr>
            <w:r w:rsidRPr="00CA4FED">
              <w:rPr>
                <w:rFonts w:ascii="Times New Roman" w:eastAsia="Times New Roman" w:hAnsi="Times New Roman" w:cs="Times New Roman"/>
                <w:sz w:val="26"/>
                <w:szCs w:val="26"/>
              </w:rPr>
              <w:t>Vista Energy Marketing</w:t>
            </w:r>
            <w:r w:rsidR="00B963A7" w:rsidRPr="00CA4FED">
              <w:rPr>
                <w:rFonts w:ascii="Times New Roman" w:eastAsia="Times New Roman" w:hAnsi="Times New Roman" w:cs="Times New Roman"/>
                <w:sz w:val="26"/>
                <w:szCs w:val="26"/>
              </w:rPr>
              <w:t>, L</w:t>
            </w:r>
            <w:r w:rsidR="00DB30D4" w:rsidRPr="00CA4FED">
              <w:rPr>
                <w:rFonts w:ascii="Times New Roman" w:eastAsia="Times New Roman" w:hAnsi="Times New Roman" w:cs="Times New Roman"/>
                <w:sz w:val="26"/>
                <w:szCs w:val="26"/>
              </w:rPr>
              <w:t>.</w:t>
            </w:r>
            <w:r w:rsidRPr="00CA4FED">
              <w:rPr>
                <w:rFonts w:ascii="Times New Roman" w:eastAsia="Times New Roman" w:hAnsi="Times New Roman" w:cs="Times New Roman"/>
                <w:sz w:val="26"/>
                <w:szCs w:val="26"/>
              </w:rPr>
              <w:t>P</w:t>
            </w:r>
            <w:r w:rsidR="00DB30D4" w:rsidRPr="00CA4FED">
              <w:rPr>
                <w:rFonts w:ascii="Times New Roman" w:eastAsia="Times New Roman" w:hAnsi="Times New Roman" w:cs="Times New Roman"/>
                <w:sz w:val="26"/>
                <w:szCs w:val="26"/>
              </w:rPr>
              <w:t>.</w:t>
            </w:r>
          </w:p>
          <w:p w14:paraId="742D6FEA" w14:textId="77777777" w:rsidR="00F44833" w:rsidRPr="00CA4FED" w:rsidRDefault="00F44833" w:rsidP="00EE680B">
            <w:pPr>
              <w:spacing w:after="0" w:line="240" w:lineRule="auto"/>
              <w:rPr>
                <w:rFonts w:ascii="Times New Roman" w:eastAsia="Times New Roman" w:hAnsi="Times New Roman" w:cs="Times New Roman"/>
                <w:sz w:val="26"/>
                <w:szCs w:val="26"/>
              </w:rPr>
            </w:pPr>
          </w:p>
        </w:tc>
        <w:tc>
          <w:tcPr>
            <w:tcW w:w="1080" w:type="dxa"/>
          </w:tcPr>
          <w:p w14:paraId="0E2B5467" w14:textId="77777777" w:rsidR="00F44833" w:rsidRPr="00CA4FED" w:rsidRDefault="00F44833" w:rsidP="00EE680B">
            <w:pPr>
              <w:suppressAutoHyphens/>
              <w:spacing w:after="0" w:line="240" w:lineRule="auto"/>
              <w:rPr>
                <w:rFonts w:ascii="Times New Roman" w:eastAsia="Times New Roman" w:hAnsi="Times New Roman" w:cs="Times New Roman"/>
                <w:sz w:val="26"/>
                <w:szCs w:val="26"/>
              </w:rPr>
            </w:pPr>
          </w:p>
        </w:tc>
        <w:tc>
          <w:tcPr>
            <w:tcW w:w="3510" w:type="dxa"/>
          </w:tcPr>
          <w:p w14:paraId="2F51B894" w14:textId="77777777" w:rsidR="00F44833" w:rsidRPr="00CA4FED" w:rsidRDefault="00C176C8" w:rsidP="00EE680B">
            <w:pPr>
              <w:suppressAutoHyphens/>
              <w:spacing w:after="0" w:line="240" w:lineRule="auto"/>
              <w:ind w:right="252"/>
              <w:jc w:val="right"/>
              <w:rPr>
                <w:rFonts w:ascii="Times New Roman" w:eastAsia="Times New Roman" w:hAnsi="Times New Roman" w:cs="Times New Roman"/>
                <w:sz w:val="26"/>
                <w:szCs w:val="26"/>
              </w:rPr>
            </w:pPr>
            <w:r w:rsidRPr="00CA4FED">
              <w:rPr>
                <w:rFonts w:ascii="Times New Roman" w:eastAsia="Times New Roman" w:hAnsi="Times New Roman" w:cs="Times New Roman"/>
                <w:sz w:val="26"/>
                <w:szCs w:val="26"/>
              </w:rPr>
              <w:t xml:space="preserve">  </w:t>
            </w:r>
            <w:r w:rsidR="00F44833" w:rsidRPr="00CA4FED">
              <w:rPr>
                <w:rFonts w:ascii="Times New Roman" w:eastAsia="Times New Roman" w:hAnsi="Times New Roman" w:cs="Times New Roman"/>
                <w:sz w:val="26"/>
                <w:szCs w:val="26"/>
              </w:rPr>
              <w:t>M-201</w:t>
            </w:r>
            <w:r w:rsidR="00E84C47" w:rsidRPr="00CA4FED">
              <w:rPr>
                <w:rFonts w:ascii="Times New Roman" w:eastAsia="Times New Roman" w:hAnsi="Times New Roman" w:cs="Times New Roman"/>
                <w:sz w:val="26"/>
                <w:szCs w:val="26"/>
              </w:rPr>
              <w:t>8</w:t>
            </w:r>
            <w:r w:rsidR="00F44833" w:rsidRPr="00CA4FED">
              <w:rPr>
                <w:rFonts w:ascii="Times New Roman" w:eastAsia="Times New Roman" w:hAnsi="Times New Roman" w:cs="Times New Roman"/>
                <w:sz w:val="26"/>
                <w:szCs w:val="26"/>
              </w:rPr>
              <w:t>-</w:t>
            </w:r>
            <w:r w:rsidR="000C58A3" w:rsidRPr="00CA4FED">
              <w:rPr>
                <w:rFonts w:ascii="Times New Roman" w:eastAsia="Times New Roman" w:hAnsi="Times New Roman" w:cs="Times New Roman"/>
                <w:sz w:val="26"/>
                <w:szCs w:val="26"/>
              </w:rPr>
              <w:t>2</w:t>
            </w:r>
            <w:r w:rsidR="00DA1714" w:rsidRPr="00CA4FED">
              <w:rPr>
                <w:rFonts w:ascii="Times New Roman" w:eastAsia="Times New Roman" w:hAnsi="Times New Roman" w:cs="Times New Roman"/>
                <w:sz w:val="26"/>
                <w:szCs w:val="26"/>
              </w:rPr>
              <w:t>624484</w:t>
            </w:r>
          </w:p>
        </w:tc>
      </w:tr>
    </w:tbl>
    <w:p w14:paraId="20397F20" w14:textId="0A922C98" w:rsidR="00EE680B" w:rsidRPr="00CA4FED" w:rsidRDefault="00F44833" w:rsidP="00EE680B">
      <w:pPr>
        <w:keepNext/>
        <w:tabs>
          <w:tab w:val="center" w:pos="4680"/>
        </w:tabs>
        <w:suppressAutoHyphens/>
        <w:spacing w:after="0" w:line="360" w:lineRule="auto"/>
        <w:outlineLvl w:val="0"/>
        <w:rPr>
          <w:rFonts w:ascii="Times New Roman" w:eastAsia="Times New Roman" w:hAnsi="Times New Roman" w:cs="Times New Roman"/>
          <w:b/>
          <w:sz w:val="26"/>
          <w:szCs w:val="26"/>
        </w:rPr>
      </w:pPr>
      <w:r w:rsidRPr="00CA4FED">
        <w:rPr>
          <w:rFonts w:ascii="Times New Roman" w:eastAsia="Times New Roman" w:hAnsi="Times New Roman" w:cs="Times New Roman"/>
          <w:b/>
          <w:sz w:val="26"/>
          <w:szCs w:val="26"/>
        </w:rPr>
        <w:tab/>
      </w:r>
    </w:p>
    <w:p w14:paraId="7F8D1DAE" w14:textId="77777777" w:rsidR="00F44833" w:rsidRPr="00CA4FED" w:rsidRDefault="00F44833" w:rsidP="00EE680B">
      <w:pPr>
        <w:keepNext/>
        <w:tabs>
          <w:tab w:val="center" w:pos="4680"/>
        </w:tabs>
        <w:suppressAutoHyphens/>
        <w:spacing w:after="0" w:line="360" w:lineRule="auto"/>
        <w:jc w:val="center"/>
        <w:outlineLvl w:val="0"/>
        <w:rPr>
          <w:rFonts w:ascii="Times New Roman" w:eastAsia="Times New Roman" w:hAnsi="Times New Roman" w:cs="Times New Roman"/>
          <w:b/>
          <w:caps/>
          <w:sz w:val="26"/>
          <w:szCs w:val="26"/>
        </w:rPr>
      </w:pPr>
      <w:r w:rsidRPr="00CA4FED">
        <w:rPr>
          <w:rFonts w:ascii="Times New Roman" w:eastAsia="Times New Roman" w:hAnsi="Times New Roman" w:cs="Times New Roman"/>
          <w:b/>
          <w:caps/>
          <w:sz w:val="26"/>
          <w:szCs w:val="26"/>
        </w:rPr>
        <w:t>Opinion and Order</w:t>
      </w:r>
    </w:p>
    <w:p w14:paraId="3C134328" w14:textId="77777777" w:rsidR="003445D0" w:rsidRPr="00CA4FED" w:rsidRDefault="003445D0" w:rsidP="00EE680B">
      <w:pPr>
        <w:tabs>
          <w:tab w:val="left" w:pos="-720"/>
        </w:tabs>
        <w:suppressAutoHyphens/>
        <w:spacing w:after="0" w:line="360" w:lineRule="auto"/>
        <w:rPr>
          <w:rFonts w:ascii="Times New Roman" w:eastAsia="Times New Roman" w:hAnsi="Times New Roman" w:cs="Times New Roman"/>
          <w:b/>
          <w:sz w:val="26"/>
          <w:szCs w:val="26"/>
        </w:rPr>
      </w:pPr>
    </w:p>
    <w:p w14:paraId="4A041A9D" w14:textId="77777777" w:rsidR="00F44833" w:rsidRPr="00CA4FED" w:rsidRDefault="00F44833" w:rsidP="00EE680B">
      <w:pPr>
        <w:tabs>
          <w:tab w:val="left" w:pos="-720"/>
        </w:tabs>
        <w:suppressAutoHyphens/>
        <w:spacing w:after="0" w:line="360" w:lineRule="auto"/>
        <w:rPr>
          <w:rFonts w:ascii="Times New Roman" w:eastAsia="Times New Roman" w:hAnsi="Times New Roman" w:cs="Times New Roman"/>
          <w:sz w:val="26"/>
          <w:szCs w:val="26"/>
        </w:rPr>
      </w:pPr>
      <w:r w:rsidRPr="00CA4FED">
        <w:rPr>
          <w:rFonts w:ascii="Times New Roman" w:eastAsia="Times New Roman" w:hAnsi="Times New Roman" w:cs="Times New Roman"/>
          <w:b/>
          <w:sz w:val="26"/>
          <w:szCs w:val="26"/>
        </w:rPr>
        <w:t>BY THE COMMISSION:</w:t>
      </w:r>
    </w:p>
    <w:p w14:paraId="1A7DE502" w14:textId="77777777" w:rsidR="00F44833" w:rsidRPr="00CA4FED" w:rsidRDefault="00F44833" w:rsidP="00EE680B">
      <w:pPr>
        <w:tabs>
          <w:tab w:val="left" w:pos="-720"/>
        </w:tabs>
        <w:suppressAutoHyphens/>
        <w:spacing w:after="0" w:line="360" w:lineRule="auto"/>
        <w:rPr>
          <w:rFonts w:ascii="Times New Roman" w:eastAsia="Times New Roman" w:hAnsi="Times New Roman" w:cs="Times New Roman"/>
          <w:sz w:val="26"/>
          <w:szCs w:val="26"/>
        </w:rPr>
      </w:pPr>
    </w:p>
    <w:p w14:paraId="7AFE9849" w14:textId="64B6562C" w:rsidR="00A53B32" w:rsidRPr="00CA4FED" w:rsidRDefault="00F44833" w:rsidP="00EE680B">
      <w:pPr>
        <w:tabs>
          <w:tab w:val="left" w:pos="-720"/>
        </w:tabs>
        <w:suppressAutoHyphens/>
        <w:spacing w:after="0" w:line="360" w:lineRule="auto"/>
        <w:rPr>
          <w:rFonts w:ascii="Times New Roman" w:eastAsia="Times New Roman" w:hAnsi="Times New Roman" w:cs="Times New Roman"/>
          <w:sz w:val="26"/>
          <w:szCs w:val="26"/>
        </w:rPr>
      </w:pPr>
      <w:r w:rsidRPr="00CA4FED">
        <w:rPr>
          <w:rFonts w:ascii="Times New Roman" w:eastAsia="Times New Roman" w:hAnsi="Times New Roman" w:cs="Times New Roman"/>
          <w:sz w:val="26"/>
          <w:szCs w:val="26"/>
        </w:rPr>
        <w:tab/>
      </w:r>
      <w:r w:rsidRPr="00CA4FED">
        <w:rPr>
          <w:rFonts w:ascii="Times New Roman" w:eastAsia="Times New Roman" w:hAnsi="Times New Roman" w:cs="Times New Roman"/>
          <w:sz w:val="26"/>
          <w:szCs w:val="26"/>
        </w:rPr>
        <w:tab/>
        <w:t>Before the Pennsylvania Public Utility Commission (Commission) for consideration and disposition is</w:t>
      </w:r>
      <w:r w:rsidR="002D6BD8" w:rsidRPr="00CA4FED">
        <w:rPr>
          <w:rFonts w:ascii="Times New Roman" w:eastAsia="Times New Roman" w:hAnsi="Times New Roman" w:cs="Times New Roman"/>
          <w:sz w:val="26"/>
          <w:szCs w:val="26"/>
        </w:rPr>
        <w:t xml:space="preserve"> the </w:t>
      </w:r>
      <w:r w:rsidR="00726C53" w:rsidRPr="00CA4FED">
        <w:rPr>
          <w:rFonts w:ascii="Times New Roman" w:eastAsia="Times New Roman" w:hAnsi="Times New Roman" w:cs="Times New Roman"/>
          <w:sz w:val="26"/>
          <w:szCs w:val="26"/>
        </w:rPr>
        <w:t>Settlement Agreement</w:t>
      </w:r>
      <w:r w:rsidR="00270EC1" w:rsidRPr="00CA4FED">
        <w:rPr>
          <w:rFonts w:ascii="Times New Roman" w:eastAsia="Times New Roman" w:hAnsi="Times New Roman" w:cs="Times New Roman"/>
          <w:sz w:val="26"/>
          <w:szCs w:val="26"/>
        </w:rPr>
        <w:t xml:space="preserve"> (</w:t>
      </w:r>
      <w:r w:rsidR="00726C53" w:rsidRPr="00CA4FED">
        <w:rPr>
          <w:rFonts w:ascii="Times New Roman" w:eastAsia="Times New Roman" w:hAnsi="Times New Roman" w:cs="Times New Roman"/>
          <w:sz w:val="26"/>
          <w:szCs w:val="26"/>
        </w:rPr>
        <w:t>Settlement)</w:t>
      </w:r>
      <w:r w:rsidR="00270EC1" w:rsidRPr="00CA4FED">
        <w:rPr>
          <w:rFonts w:ascii="Times New Roman" w:eastAsia="Times New Roman" w:hAnsi="Times New Roman" w:cs="Times New Roman"/>
          <w:sz w:val="26"/>
          <w:szCs w:val="26"/>
        </w:rPr>
        <w:t xml:space="preserve"> </w:t>
      </w:r>
      <w:r w:rsidRPr="00CA4FED">
        <w:rPr>
          <w:rFonts w:ascii="Times New Roman" w:eastAsia="Times New Roman" w:hAnsi="Times New Roman" w:cs="Times New Roman"/>
          <w:sz w:val="26"/>
          <w:szCs w:val="26"/>
        </w:rPr>
        <w:t>filed on</w:t>
      </w:r>
      <w:r w:rsidR="00E84C47" w:rsidRPr="00CA4FED">
        <w:rPr>
          <w:rFonts w:ascii="Times New Roman" w:eastAsia="Times New Roman" w:hAnsi="Times New Roman" w:cs="Times New Roman"/>
          <w:sz w:val="26"/>
          <w:szCs w:val="26"/>
        </w:rPr>
        <w:t xml:space="preserve"> </w:t>
      </w:r>
      <w:r w:rsidR="00DA1714" w:rsidRPr="00CA4FED">
        <w:rPr>
          <w:rFonts w:ascii="Times New Roman" w:eastAsia="Times New Roman" w:hAnsi="Times New Roman" w:cs="Times New Roman"/>
          <w:sz w:val="26"/>
          <w:szCs w:val="26"/>
        </w:rPr>
        <w:t xml:space="preserve">November </w:t>
      </w:r>
      <w:r w:rsidR="006F700A" w:rsidRPr="00CA4FED">
        <w:rPr>
          <w:rFonts w:ascii="Times New Roman" w:eastAsia="Times New Roman" w:hAnsi="Times New Roman" w:cs="Times New Roman"/>
          <w:sz w:val="26"/>
          <w:szCs w:val="26"/>
        </w:rPr>
        <w:t>2</w:t>
      </w:r>
      <w:r w:rsidR="00DA1714" w:rsidRPr="00CA4FED">
        <w:rPr>
          <w:rFonts w:ascii="Times New Roman" w:eastAsia="Times New Roman" w:hAnsi="Times New Roman" w:cs="Times New Roman"/>
          <w:sz w:val="26"/>
          <w:szCs w:val="26"/>
        </w:rPr>
        <w:t>9</w:t>
      </w:r>
      <w:r w:rsidR="006F700A" w:rsidRPr="00CA4FED">
        <w:rPr>
          <w:rFonts w:ascii="Times New Roman" w:eastAsia="Times New Roman" w:hAnsi="Times New Roman" w:cs="Times New Roman"/>
          <w:sz w:val="26"/>
          <w:szCs w:val="26"/>
        </w:rPr>
        <w:t>, 2018</w:t>
      </w:r>
      <w:r w:rsidRPr="00CA4FED">
        <w:rPr>
          <w:rFonts w:ascii="Times New Roman" w:eastAsia="Times New Roman" w:hAnsi="Times New Roman" w:cs="Times New Roman"/>
          <w:sz w:val="26"/>
          <w:szCs w:val="26"/>
        </w:rPr>
        <w:t>, by the Commission</w:t>
      </w:r>
      <w:r w:rsidR="005309C7" w:rsidRPr="00CA4FED">
        <w:rPr>
          <w:rFonts w:ascii="Times New Roman" w:eastAsia="Times New Roman" w:hAnsi="Times New Roman" w:cs="Times New Roman"/>
          <w:sz w:val="26"/>
          <w:szCs w:val="26"/>
        </w:rPr>
        <w:t>’</w:t>
      </w:r>
      <w:r w:rsidRPr="00CA4FED">
        <w:rPr>
          <w:rFonts w:ascii="Times New Roman" w:eastAsia="Times New Roman" w:hAnsi="Times New Roman" w:cs="Times New Roman"/>
          <w:sz w:val="26"/>
          <w:szCs w:val="26"/>
        </w:rPr>
        <w:t xml:space="preserve">s Bureau of Investigation and Enforcement (I&amp;E) and </w:t>
      </w:r>
      <w:r w:rsidR="00DA1714" w:rsidRPr="00CA4FED">
        <w:rPr>
          <w:rFonts w:ascii="Times New Roman" w:eastAsia="Times New Roman" w:hAnsi="Times New Roman" w:cs="Times New Roman"/>
          <w:sz w:val="26"/>
          <w:szCs w:val="26"/>
        </w:rPr>
        <w:t>Vista Energy Marketing, L</w:t>
      </w:r>
      <w:r w:rsidR="00DB30D4" w:rsidRPr="00CA4FED">
        <w:rPr>
          <w:rFonts w:ascii="Times New Roman" w:eastAsia="Times New Roman" w:hAnsi="Times New Roman" w:cs="Times New Roman"/>
          <w:sz w:val="26"/>
          <w:szCs w:val="26"/>
        </w:rPr>
        <w:t>.</w:t>
      </w:r>
      <w:r w:rsidR="00DA1714" w:rsidRPr="00CA4FED">
        <w:rPr>
          <w:rFonts w:ascii="Times New Roman" w:eastAsia="Times New Roman" w:hAnsi="Times New Roman" w:cs="Times New Roman"/>
          <w:sz w:val="26"/>
          <w:szCs w:val="26"/>
        </w:rPr>
        <w:t>P</w:t>
      </w:r>
      <w:r w:rsidR="00DB30D4" w:rsidRPr="00CA4FED">
        <w:rPr>
          <w:rFonts w:ascii="Times New Roman" w:eastAsia="Times New Roman" w:hAnsi="Times New Roman" w:cs="Times New Roman"/>
          <w:sz w:val="26"/>
          <w:szCs w:val="26"/>
        </w:rPr>
        <w:t>.</w:t>
      </w:r>
      <w:r w:rsidR="000C58A3" w:rsidRPr="00CA4FED">
        <w:rPr>
          <w:rFonts w:ascii="Times New Roman" w:eastAsia="Times New Roman" w:hAnsi="Times New Roman" w:cs="Times New Roman"/>
          <w:sz w:val="26"/>
          <w:szCs w:val="26"/>
        </w:rPr>
        <w:t xml:space="preserve"> </w:t>
      </w:r>
      <w:r w:rsidRPr="00CA4FED">
        <w:rPr>
          <w:rFonts w:ascii="Times New Roman" w:eastAsia="Times New Roman" w:hAnsi="Times New Roman" w:cs="Times New Roman"/>
          <w:sz w:val="26"/>
          <w:szCs w:val="26"/>
        </w:rPr>
        <w:t>(</w:t>
      </w:r>
      <w:r w:rsidR="00DA1714" w:rsidRPr="00CA4FED">
        <w:rPr>
          <w:rFonts w:ascii="Times New Roman" w:eastAsia="Times New Roman" w:hAnsi="Times New Roman" w:cs="Times New Roman"/>
          <w:sz w:val="26"/>
          <w:szCs w:val="26"/>
        </w:rPr>
        <w:t>Vista</w:t>
      </w:r>
      <w:r w:rsidR="006F700A" w:rsidRPr="00CA4FED">
        <w:rPr>
          <w:rFonts w:ascii="Times New Roman" w:eastAsia="Times New Roman" w:hAnsi="Times New Roman" w:cs="Times New Roman"/>
          <w:sz w:val="26"/>
          <w:szCs w:val="26"/>
        </w:rPr>
        <w:t xml:space="preserve"> </w:t>
      </w:r>
      <w:r w:rsidRPr="00CA4FED">
        <w:rPr>
          <w:rFonts w:ascii="Times New Roman" w:eastAsia="Times New Roman" w:hAnsi="Times New Roman" w:cs="Times New Roman"/>
          <w:sz w:val="26"/>
          <w:szCs w:val="26"/>
        </w:rPr>
        <w:t>or Company)</w:t>
      </w:r>
      <w:r w:rsidR="007904BE" w:rsidRPr="00CA4FED">
        <w:rPr>
          <w:rStyle w:val="FootnoteReference"/>
          <w:rFonts w:ascii="Times New Roman" w:eastAsia="Times New Roman" w:hAnsi="Times New Roman" w:cs="Times New Roman"/>
          <w:sz w:val="26"/>
          <w:szCs w:val="26"/>
        </w:rPr>
        <w:footnoteReference w:id="1"/>
      </w:r>
      <w:r w:rsidRPr="00CA4FED">
        <w:rPr>
          <w:rFonts w:ascii="Times New Roman" w:eastAsia="Times New Roman" w:hAnsi="Times New Roman" w:cs="Times New Roman"/>
          <w:sz w:val="26"/>
          <w:szCs w:val="26"/>
        </w:rPr>
        <w:t xml:space="preserve"> (collectively, </w:t>
      </w:r>
      <w:r w:rsidR="00DD62AF" w:rsidRPr="00CA4FED">
        <w:rPr>
          <w:rFonts w:ascii="Times New Roman" w:eastAsia="Times New Roman" w:hAnsi="Times New Roman" w:cs="Times New Roman"/>
          <w:sz w:val="26"/>
          <w:szCs w:val="26"/>
        </w:rPr>
        <w:t xml:space="preserve">the </w:t>
      </w:r>
      <w:r w:rsidR="00726C53" w:rsidRPr="00CA4FED">
        <w:rPr>
          <w:rFonts w:ascii="Times New Roman" w:eastAsia="Times New Roman" w:hAnsi="Times New Roman" w:cs="Times New Roman"/>
          <w:sz w:val="26"/>
          <w:szCs w:val="26"/>
        </w:rPr>
        <w:t>Parties)</w:t>
      </w:r>
      <w:r w:rsidR="00DD62AF" w:rsidRPr="00CA4FED">
        <w:rPr>
          <w:rFonts w:ascii="Times New Roman" w:eastAsia="Times New Roman" w:hAnsi="Times New Roman" w:cs="Times New Roman"/>
          <w:sz w:val="26"/>
          <w:szCs w:val="26"/>
        </w:rPr>
        <w:t xml:space="preserve"> </w:t>
      </w:r>
      <w:r w:rsidR="00DD62AF" w:rsidRPr="00CA4FED">
        <w:rPr>
          <w:rFonts w:ascii="Times New Roman" w:eastAsia="Times New Roman" w:hAnsi="Times New Roman" w:cs="Times New Roman"/>
          <w:sz w:val="26"/>
          <w:szCs w:val="26"/>
        </w:rPr>
        <w:lastRenderedPageBreak/>
        <w:t>with respect to</w:t>
      </w:r>
      <w:r w:rsidRPr="00CA4FED">
        <w:rPr>
          <w:rFonts w:ascii="Times New Roman" w:eastAsia="Times New Roman" w:hAnsi="Times New Roman" w:cs="Times New Roman"/>
          <w:sz w:val="26"/>
          <w:szCs w:val="26"/>
        </w:rPr>
        <w:t xml:space="preserve"> </w:t>
      </w:r>
      <w:r w:rsidR="0002071A" w:rsidRPr="00CA4FED">
        <w:rPr>
          <w:rFonts w:ascii="Times New Roman" w:eastAsia="Times New Roman" w:hAnsi="Times New Roman" w:cs="Times New Roman"/>
          <w:sz w:val="26"/>
          <w:szCs w:val="26"/>
        </w:rPr>
        <w:t xml:space="preserve">an </w:t>
      </w:r>
      <w:r w:rsidRPr="00CA4FED">
        <w:rPr>
          <w:rFonts w:ascii="Times New Roman" w:eastAsia="Times New Roman" w:hAnsi="Times New Roman" w:cs="Times New Roman"/>
          <w:sz w:val="26"/>
          <w:szCs w:val="26"/>
        </w:rPr>
        <w:t xml:space="preserve">Informal Investigation conducted by I&amp;E.  </w:t>
      </w:r>
      <w:r w:rsidR="006A328C" w:rsidRPr="00CA4FED">
        <w:rPr>
          <w:rFonts w:ascii="Times New Roman" w:eastAsia="Times New Roman" w:hAnsi="Times New Roman" w:cs="Times New Roman"/>
          <w:sz w:val="26"/>
          <w:szCs w:val="26"/>
        </w:rPr>
        <w:t xml:space="preserve">Both </w:t>
      </w:r>
      <w:r w:rsidR="00726C53" w:rsidRPr="00CA4FED">
        <w:rPr>
          <w:rFonts w:ascii="Times New Roman" w:eastAsia="Times New Roman" w:hAnsi="Times New Roman" w:cs="Times New Roman"/>
          <w:sz w:val="26"/>
          <w:szCs w:val="26"/>
        </w:rPr>
        <w:t>Parties</w:t>
      </w:r>
      <w:r w:rsidR="00F30B4C" w:rsidRPr="00CA4FED">
        <w:rPr>
          <w:rFonts w:ascii="Times New Roman" w:eastAsia="Times New Roman" w:hAnsi="Times New Roman" w:cs="Times New Roman"/>
          <w:sz w:val="26"/>
          <w:szCs w:val="26"/>
        </w:rPr>
        <w:t xml:space="preserve"> </w:t>
      </w:r>
      <w:r w:rsidR="006A328C" w:rsidRPr="00CA4FED">
        <w:rPr>
          <w:rFonts w:ascii="Times New Roman" w:eastAsia="Times New Roman" w:hAnsi="Times New Roman" w:cs="Times New Roman"/>
          <w:sz w:val="26"/>
          <w:szCs w:val="26"/>
        </w:rPr>
        <w:t>submitted Statements in Support of the Settlement</w:t>
      </w:r>
      <w:r w:rsidR="00D76720" w:rsidRPr="00CA4FED">
        <w:rPr>
          <w:rFonts w:ascii="Times New Roman" w:eastAsia="Times New Roman" w:hAnsi="Times New Roman" w:cs="Times New Roman"/>
          <w:sz w:val="26"/>
          <w:szCs w:val="26"/>
        </w:rPr>
        <w:t xml:space="preserve">.  The Parties submit that the </w:t>
      </w:r>
      <w:r w:rsidR="00A916B7" w:rsidRPr="00CA4FED">
        <w:rPr>
          <w:rFonts w:ascii="Times New Roman" w:eastAsia="Times New Roman" w:hAnsi="Times New Roman" w:cs="Times New Roman"/>
          <w:sz w:val="26"/>
          <w:szCs w:val="26"/>
        </w:rPr>
        <w:t>Settlement is in the public interest</w:t>
      </w:r>
      <w:r w:rsidR="00D76720" w:rsidRPr="00CA4FED">
        <w:rPr>
          <w:rFonts w:ascii="Times New Roman" w:eastAsia="Times New Roman" w:hAnsi="Times New Roman" w:cs="Times New Roman"/>
          <w:sz w:val="26"/>
          <w:szCs w:val="26"/>
        </w:rPr>
        <w:t xml:space="preserve"> </w:t>
      </w:r>
      <w:r w:rsidR="00A916B7" w:rsidRPr="00CA4FED">
        <w:rPr>
          <w:rFonts w:ascii="Times New Roman" w:eastAsia="Times New Roman" w:hAnsi="Times New Roman" w:cs="Times New Roman"/>
          <w:sz w:val="26"/>
          <w:szCs w:val="26"/>
        </w:rPr>
        <w:t>and request that the Commission approve the Settlement</w:t>
      </w:r>
      <w:r w:rsidR="00D76720" w:rsidRPr="00CA4FED">
        <w:rPr>
          <w:rFonts w:ascii="Times New Roman" w:eastAsia="Times New Roman" w:hAnsi="Times New Roman" w:cs="Times New Roman"/>
          <w:sz w:val="26"/>
          <w:szCs w:val="26"/>
        </w:rPr>
        <w:t xml:space="preserve">, </w:t>
      </w:r>
      <w:r w:rsidR="00A916B7" w:rsidRPr="00CA4FED">
        <w:rPr>
          <w:rFonts w:ascii="Times New Roman" w:eastAsia="Times New Roman" w:hAnsi="Times New Roman" w:cs="Times New Roman"/>
          <w:sz w:val="26"/>
          <w:szCs w:val="26"/>
        </w:rPr>
        <w:t>including the terms</w:t>
      </w:r>
      <w:r w:rsidR="00D76720" w:rsidRPr="00CA4FED">
        <w:rPr>
          <w:rFonts w:ascii="Times New Roman" w:eastAsia="Times New Roman" w:hAnsi="Times New Roman" w:cs="Times New Roman"/>
          <w:sz w:val="26"/>
          <w:szCs w:val="26"/>
        </w:rPr>
        <w:t xml:space="preserve"> </w:t>
      </w:r>
      <w:r w:rsidR="00A916B7" w:rsidRPr="00CA4FED">
        <w:rPr>
          <w:rFonts w:ascii="Times New Roman" w:eastAsia="Times New Roman" w:hAnsi="Times New Roman" w:cs="Times New Roman"/>
          <w:sz w:val="26"/>
          <w:szCs w:val="26"/>
        </w:rPr>
        <w:t>and conditions thereof, without modification.</w:t>
      </w:r>
      <w:r w:rsidR="00D76720" w:rsidRPr="00CA4FED">
        <w:rPr>
          <w:rFonts w:ascii="Times New Roman" w:eastAsia="Times New Roman" w:hAnsi="Times New Roman" w:cs="Times New Roman"/>
          <w:sz w:val="26"/>
          <w:szCs w:val="26"/>
        </w:rPr>
        <w:t xml:space="preserve">  </w:t>
      </w:r>
      <w:r w:rsidR="00D662B2" w:rsidRPr="00CA4FED">
        <w:rPr>
          <w:rFonts w:ascii="Times New Roman" w:eastAsia="Times New Roman" w:hAnsi="Times New Roman" w:cs="Times New Roman"/>
          <w:sz w:val="26"/>
          <w:szCs w:val="26"/>
        </w:rPr>
        <w:t xml:space="preserve">The </w:t>
      </w:r>
      <w:r w:rsidR="00726C53" w:rsidRPr="00CA4FED">
        <w:rPr>
          <w:rFonts w:ascii="Times New Roman" w:eastAsia="Times New Roman" w:hAnsi="Times New Roman" w:cs="Times New Roman"/>
          <w:sz w:val="26"/>
          <w:szCs w:val="26"/>
        </w:rPr>
        <w:t xml:space="preserve">Parties </w:t>
      </w:r>
      <w:r w:rsidR="00D76720" w:rsidRPr="00CA4FED">
        <w:rPr>
          <w:rFonts w:ascii="Times New Roman" w:eastAsia="Times New Roman" w:hAnsi="Times New Roman" w:cs="Times New Roman"/>
          <w:sz w:val="26"/>
          <w:szCs w:val="26"/>
        </w:rPr>
        <w:t xml:space="preserve">also </w:t>
      </w:r>
      <w:r w:rsidRPr="00CA4FED">
        <w:rPr>
          <w:rFonts w:ascii="Times New Roman" w:eastAsia="Times New Roman" w:hAnsi="Times New Roman" w:cs="Times New Roman"/>
          <w:sz w:val="26"/>
          <w:szCs w:val="26"/>
        </w:rPr>
        <w:t>submit that the proposed Settlement is in the public interest and is consistent with the Commission</w:t>
      </w:r>
      <w:r w:rsidR="005309C7" w:rsidRPr="00CA4FED">
        <w:rPr>
          <w:rFonts w:ascii="Times New Roman" w:eastAsia="Times New Roman" w:hAnsi="Times New Roman" w:cs="Times New Roman"/>
          <w:sz w:val="26"/>
          <w:szCs w:val="26"/>
        </w:rPr>
        <w:t>’</w:t>
      </w:r>
      <w:r w:rsidRPr="00CA4FED">
        <w:rPr>
          <w:rFonts w:ascii="Times New Roman" w:eastAsia="Times New Roman" w:hAnsi="Times New Roman" w:cs="Times New Roman"/>
          <w:sz w:val="26"/>
          <w:szCs w:val="26"/>
        </w:rPr>
        <w:t>s Policy Statement at 52</w:t>
      </w:r>
      <w:r w:rsidR="006643D3" w:rsidRPr="00CA4FED">
        <w:rPr>
          <w:rFonts w:ascii="Times New Roman" w:eastAsia="Times New Roman" w:hAnsi="Times New Roman" w:cs="Times New Roman"/>
          <w:sz w:val="26"/>
          <w:szCs w:val="26"/>
        </w:rPr>
        <w:t> </w:t>
      </w:r>
      <w:r w:rsidRPr="00CA4FED">
        <w:rPr>
          <w:rFonts w:ascii="Times New Roman" w:eastAsia="Times New Roman" w:hAnsi="Times New Roman" w:cs="Times New Roman"/>
          <w:sz w:val="26"/>
          <w:szCs w:val="26"/>
        </w:rPr>
        <w:t>Pa. Code §</w:t>
      </w:r>
      <w:r w:rsidR="003445D0" w:rsidRPr="00CA4FED">
        <w:rPr>
          <w:rFonts w:ascii="Times New Roman" w:eastAsia="Times New Roman" w:hAnsi="Times New Roman" w:cs="Times New Roman"/>
          <w:sz w:val="26"/>
          <w:szCs w:val="26"/>
        </w:rPr>
        <w:t> </w:t>
      </w:r>
      <w:r w:rsidRPr="00CA4FED">
        <w:rPr>
          <w:rFonts w:ascii="Times New Roman" w:eastAsia="Times New Roman" w:hAnsi="Times New Roman" w:cs="Times New Roman"/>
          <w:sz w:val="26"/>
          <w:szCs w:val="26"/>
        </w:rPr>
        <w:t xml:space="preserve">69.1201, </w:t>
      </w:r>
      <w:r w:rsidRPr="00CA4FED">
        <w:rPr>
          <w:rFonts w:ascii="Times New Roman" w:eastAsia="Times New Roman" w:hAnsi="Times New Roman" w:cs="Times New Roman"/>
          <w:i/>
          <w:sz w:val="26"/>
          <w:szCs w:val="26"/>
        </w:rPr>
        <w:t>Factors and standards for evaluating litigated and settled proceedings involving violations of the Public Utility Code and Commission regulations—statement of policy</w:t>
      </w:r>
      <w:r w:rsidR="00DD62AF" w:rsidRPr="00CA4FED">
        <w:rPr>
          <w:rFonts w:ascii="Times New Roman" w:eastAsia="Times New Roman" w:hAnsi="Times New Roman" w:cs="Times New Roman"/>
          <w:sz w:val="26"/>
          <w:szCs w:val="26"/>
        </w:rPr>
        <w:t xml:space="preserve">.  </w:t>
      </w:r>
      <w:r w:rsidR="00A53B32" w:rsidRPr="00CA4FED">
        <w:rPr>
          <w:rFonts w:ascii="Times New Roman" w:eastAsia="Times New Roman" w:hAnsi="Times New Roman" w:cs="Times New Roman"/>
          <w:sz w:val="26"/>
          <w:szCs w:val="26"/>
        </w:rPr>
        <w:t>Settlement</w:t>
      </w:r>
      <w:r w:rsidR="00DD62AF" w:rsidRPr="00CA4FED">
        <w:rPr>
          <w:rFonts w:ascii="Times New Roman" w:eastAsia="Times New Roman" w:hAnsi="Times New Roman" w:cs="Times New Roman"/>
          <w:sz w:val="26"/>
          <w:szCs w:val="26"/>
        </w:rPr>
        <w:t xml:space="preserve"> at </w:t>
      </w:r>
      <w:r w:rsidR="00A53B32" w:rsidRPr="00CA4FED">
        <w:rPr>
          <w:rFonts w:ascii="Times New Roman" w:eastAsia="Times New Roman" w:hAnsi="Times New Roman" w:cs="Times New Roman"/>
          <w:sz w:val="26"/>
          <w:szCs w:val="26"/>
        </w:rPr>
        <w:t>1</w:t>
      </w:r>
      <w:r w:rsidR="001B1531" w:rsidRPr="00CA4FED">
        <w:rPr>
          <w:rFonts w:ascii="Times New Roman" w:eastAsia="Times New Roman" w:hAnsi="Times New Roman" w:cs="Times New Roman"/>
          <w:sz w:val="26"/>
          <w:szCs w:val="26"/>
        </w:rPr>
        <w:t>3</w:t>
      </w:r>
      <w:r w:rsidRPr="00CA4FED">
        <w:rPr>
          <w:rFonts w:ascii="Times New Roman" w:eastAsia="Times New Roman" w:hAnsi="Times New Roman" w:cs="Times New Roman"/>
          <w:sz w:val="26"/>
          <w:szCs w:val="26"/>
        </w:rPr>
        <w:t xml:space="preserve">.  </w:t>
      </w:r>
      <w:r w:rsidR="0016392E" w:rsidRPr="00CA4FED">
        <w:rPr>
          <w:rFonts w:ascii="Times New Roman" w:eastAsia="Times New Roman" w:hAnsi="Times New Roman" w:cs="Times New Roman"/>
          <w:sz w:val="26"/>
          <w:szCs w:val="26"/>
        </w:rPr>
        <w:t>For the reasons set forth herein, we</w:t>
      </w:r>
      <w:r w:rsidR="00A916B7" w:rsidRPr="00CA4FED">
        <w:rPr>
          <w:rFonts w:ascii="Times New Roman" w:eastAsia="Times New Roman" w:hAnsi="Times New Roman" w:cs="Times New Roman"/>
          <w:sz w:val="26"/>
          <w:szCs w:val="26"/>
        </w:rPr>
        <w:t xml:space="preserve"> shall </w:t>
      </w:r>
      <w:r w:rsidR="0050638E" w:rsidRPr="00CA4FED">
        <w:rPr>
          <w:rFonts w:ascii="Times New Roman" w:eastAsia="Times New Roman" w:hAnsi="Times New Roman" w:cs="Times New Roman"/>
          <w:sz w:val="26"/>
          <w:szCs w:val="26"/>
        </w:rPr>
        <w:t xml:space="preserve">modify </w:t>
      </w:r>
      <w:r w:rsidR="00A916B7" w:rsidRPr="00CA4FED">
        <w:rPr>
          <w:rFonts w:ascii="Times New Roman" w:eastAsia="Times New Roman" w:hAnsi="Times New Roman" w:cs="Times New Roman"/>
          <w:sz w:val="26"/>
          <w:szCs w:val="26"/>
        </w:rPr>
        <w:t xml:space="preserve">the </w:t>
      </w:r>
      <w:r w:rsidR="000175E0" w:rsidRPr="00CA4FED">
        <w:rPr>
          <w:rFonts w:ascii="Times New Roman" w:eastAsia="Times New Roman" w:hAnsi="Times New Roman" w:cs="Times New Roman"/>
          <w:sz w:val="26"/>
          <w:szCs w:val="26"/>
        </w:rPr>
        <w:t>Settlement, consistent with this Opinion and Order</w:t>
      </w:r>
      <w:r w:rsidR="0016392E" w:rsidRPr="00CA4FED">
        <w:rPr>
          <w:rFonts w:ascii="Times New Roman" w:eastAsia="Times New Roman" w:hAnsi="Times New Roman" w:cs="Times New Roman"/>
          <w:sz w:val="26"/>
          <w:szCs w:val="26"/>
        </w:rPr>
        <w:t>.</w:t>
      </w:r>
    </w:p>
    <w:p w14:paraId="72B5F776" w14:textId="77777777" w:rsidR="0016392E" w:rsidRPr="00CA4FED" w:rsidRDefault="0016392E" w:rsidP="00EE680B">
      <w:pPr>
        <w:tabs>
          <w:tab w:val="left" w:pos="-720"/>
        </w:tabs>
        <w:suppressAutoHyphens/>
        <w:spacing w:after="0" w:line="360" w:lineRule="auto"/>
        <w:rPr>
          <w:rFonts w:ascii="Times New Roman" w:eastAsia="Times New Roman" w:hAnsi="Times New Roman" w:cs="Times New Roman"/>
          <w:sz w:val="26"/>
          <w:szCs w:val="26"/>
        </w:rPr>
      </w:pPr>
    </w:p>
    <w:p w14:paraId="14252B1F" w14:textId="77777777" w:rsidR="00F44833" w:rsidRPr="00CA4FED" w:rsidRDefault="00A30ECF" w:rsidP="00EE680B">
      <w:pPr>
        <w:tabs>
          <w:tab w:val="left" w:pos="-720"/>
        </w:tabs>
        <w:suppressAutoHyphens/>
        <w:spacing w:after="0" w:line="240" w:lineRule="auto"/>
        <w:ind w:left="1440" w:hanging="1440"/>
        <w:jc w:val="center"/>
        <w:rPr>
          <w:rFonts w:ascii="Times New Roman" w:eastAsia="Times New Roman" w:hAnsi="Times New Roman" w:cs="Times New Roman"/>
          <w:sz w:val="26"/>
          <w:szCs w:val="26"/>
        </w:rPr>
      </w:pPr>
      <w:r w:rsidRPr="00CA4FED">
        <w:rPr>
          <w:rFonts w:ascii="Times New Roman" w:eastAsia="Times New Roman" w:hAnsi="Times New Roman" w:cs="Times New Roman"/>
          <w:b/>
          <w:sz w:val="26"/>
          <w:szCs w:val="26"/>
        </w:rPr>
        <w:t xml:space="preserve">History of the </w:t>
      </w:r>
      <w:r w:rsidR="0076203D" w:rsidRPr="00CA4FED">
        <w:rPr>
          <w:rFonts w:ascii="Times New Roman" w:eastAsia="Times New Roman" w:hAnsi="Times New Roman" w:cs="Times New Roman"/>
          <w:b/>
          <w:sz w:val="26"/>
          <w:szCs w:val="26"/>
        </w:rPr>
        <w:t>Proceeding</w:t>
      </w:r>
    </w:p>
    <w:p w14:paraId="70F40ED0" w14:textId="77777777" w:rsidR="00F44833" w:rsidRPr="00CA4FED" w:rsidRDefault="00F44833" w:rsidP="00EE680B">
      <w:pPr>
        <w:tabs>
          <w:tab w:val="center" w:pos="0"/>
        </w:tabs>
        <w:suppressAutoHyphens/>
        <w:spacing w:after="0" w:line="360" w:lineRule="auto"/>
        <w:rPr>
          <w:rFonts w:ascii="Times New Roman" w:eastAsia="Times New Roman" w:hAnsi="Times New Roman" w:cs="Times New Roman"/>
          <w:sz w:val="26"/>
          <w:szCs w:val="26"/>
        </w:rPr>
      </w:pPr>
    </w:p>
    <w:p w14:paraId="5DE93780" w14:textId="42D9E997" w:rsidR="007904BE" w:rsidRPr="00CA4FED" w:rsidRDefault="0076203D" w:rsidP="00EE680B">
      <w:pPr>
        <w:spacing w:after="0" w:line="360" w:lineRule="auto"/>
        <w:ind w:firstLine="1440"/>
        <w:rPr>
          <w:rFonts w:ascii="Times New Roman" w:eastAsia="Times New Roman" w:hAnsi="Times New Roman" w:cs="Times New Roman"/>
          <w:sz w:val="26"/>
          <w:szCs w:val="26"/>
        </w:rPr>
      </w:pPr>
      <w:r w:rsidRPr="00CA4FED">
        <w:rPr>
          <w:rFonts w:ascii="Times New Roman" w:eastAsia="Times New Roman" w:hAnsi="Times New Roman" w:cs="Times New Roman"/>
          <w:sz w:val="26"/>
          <w:szCs w:val="26"/>
        </w:rPr>
        <w:t xml:space="preserve">This matter </w:t>
      </w:r>
      <w:r w:rsidR="001B7ED7" w:rsidRPr="00CA4FED">
        <w:rPr>
          <w:rFonts w:ascii="Times New Roman" w:eastAsia="Times New Roman" w:hAnsi="Times New Roman" w:cs="Times New Roman"/>
          <w:sz w:val="26"/>
          <w:szCs w:val="26"/>
        </w:rPr>
        <w:t>involves</w:t>
      </w:r>
      <w:r w:rsidRPr="00CA4FED">
        <w:rPr>
          <w:rFonts w:ascii="Times New Roman" w:eastAsia="Times New Roman" w:hAnsi="Times New Roman" w:cs="Times New Roman"/>
          <w:sz w:val="26"/>
          <w:szCs w:val="26"/>
        </w:rPr>
        <w:t xml:space="preserve"> </w:t>
      </w:r>
      <w:r w:rsidR="000C58A3" w:rsidRPr="00CA4FED">
        <w:rPr>
          <w:rFonts w:ascii="Times New Roman" w:eastAsia="Times New Roman" w:hAnsi="Times New Roman" w:cs="Times New Roman"/>
          <w:sz w:val="26"/>
          <w:szCs w:val="26"/>
        </w:rPr>
        <w:t>an</w:t>
      </w:r>
      <w:r w:rsidRPr="00CA4FED">
        <w:rPr>
          <w:rFonts w:ascii="Times New Roman" w:eastAsia="Times New Roman" w:hAnsi="Times New Roman" w:cs="Times New Roman"/>
          <w:sz w:val="26"/>
          <w:szCs w:val="26"/>
        </w:rPr>
        <w:t xml:space="preserve"> informal investigation initiated by I&amp;E</w:t>
      </w:r>
      <w:r w:rsidR="00063ABF" w:rsidRPr="00CA4FED">
        <w:rPr>
          <w:rFonts w:ascii="Times New Roman" w:eastAsia="Times New Roman" w:hAnsi="Times New Roman" w:cs="Times New Roman"/>
          <w:sz w:val="26"/>
          <w:szCs w:val="26"/>
        </w:rPr>
        <w:t>,</w:t>
      </w:r>
      <w:r w:rsidR="007461FC" w:rsidRPr="00CA4FED">
        <w:rPr>
          <w:rFonts w:ascii="Times New Roman" w:eastAsia="Times New Roman" w:hAnsi="Times New Roman" w:cs="Times New Roman"/>
          <w:sz w:val="26"/>
          <w:szCs w:val="26"/>
        </w:rPr>
        <w:t xml:space="preserve"> </w:t>
      </w:r>
      <w:r w:rsidR="006F700A" w:rsidRPr="00CA4FED">
        <w:rPr>
          <w:rFonts w:ascii="Times New Roman" w:eastAsia="Times New Roman" w:hAnsi="Times New Roman" w:cs="Times New Roman"/>
          <w:sz w:val="26"/>
          <w:szCs w:val="26"/>
        </w:rPr>
        <w:t>consistent with Sections 331(a) and 506 of the Public Utility Code (the Code)</w:t>
      </w:r>
      <w:r w:rsidR="00063ABF" w:rsidRPr="00CA4FED">
        <w:rPr>
          <w:rFonts w:ascii="Times New Roman" w:eastAsia="Times New Roman" w:hAnsi="Times New Roman" w:cs="Times New Roman"/>
          <w:sz w:val="26"/>
          <w:szCs w:val="26"/>
        </w:rPr>
        <w:t>, 66 Pa. C.S. §§</w:t>
      </w:r>
      <w:r w:rsidR="00EC1E65" w:rsidRPr="00CA4FED">
        <w:rPr>
          <w:rFonts w:ascii="Times New Roman" w:eastAsia="Times New Roman" w:hAnsi="Times New Roman" w:cs="Times New Roman"/>
          <w:sz w:val="26"/>
          <w:szCs w:val="26"/>
        </w:rPr>
        <w:t> </w:t>
      </w:r>
      <w:r w:rsidR="00063ABF" w:rsidRPr="00CA4FED">
        <w:rPr>
          <w:rFonts w:ascii="Times New Roman" w:eastAsia="Times New Roman" w:hAnsi="Times New Roman" w:cs="Times New Roman"/>
          <w:sz w:val="26"/>
          <w:szCs w:val="26"/>
        </w:rPr>
        <w:t xml:space="preserve">331(a) and 506, </w:t>
      </w:r>
      <w:r w:rsidR="006F700A" w:rsidRPr="00CA4FED">
        <w:rPr>
          <w:rFonts w:ascii="Times New Roman" w:eastAsia="Times New Roman" w:hAnsi="Times New Roman" w:cs="Times New Roman"/>
          <w:sz w:val="26"/>
          <w:szCs w:val="26"/>
        </w:rPr>
        <w:t>and Section 3.113 of the Commission</w:t>
      </w:r>
      <w:r w:rsidR="005309C7" w:rsidRPr="00CA4FED">
        <w:rPr>
          <w:rFonts w:ascii="Times New Roman" w:eastAsia="Times New Roman" w:hAnsi="Times New Roman" w:cs="Times New Roman"/>
          <w:sz w:val="26"/>
          <w:szCs w:val="26"/>
        </w:rPr>
        <w:t>’</w:t>
      </w:r>
      <w:r w:rsidR="006F700A" w:rsidRPr="00CA4FED">
        <w:rPr>
          <w:rFonts w:ascii="Times New Roman" w:eastAsia="Times New Roman" w:hAnsi="Times New Roman" w:cs="Times New Roman"/>
          <w:sz w:val="26"/>
          <w:szCs w:val="26"/>
        </w:rPr>
        <w:t xml:space="preserve">s </w:t>
      </w:r>
      <w:r w:rsidR="00063ABF" w:rsidRPr="00CA4FED">
        <w:rPr>
          <w:rFonts w:ascii="Times New Roman" w:eastAsia="Times New Roman" w:hAnsi="Times New Roman" w:cs="Times New Roman"/>
          <w:sz w:val="26"/>
          <w:szCs w:val="26"/>
        </w:rPr>
        <w:t>R</w:t>
      </w:r>
      <w:r w:rsidR="006F700A" w:rsidRPr="00CA4FED">
        <w:rPr>
          <w:rFonts w:ascii="Times New Roman" w:eastAsia="Times New Roman" w:hAnsi="Times New Roman" w:cs="Times New Roman"/>
          <w:sz w:val="26"/>
          <w:szCs w:val="26"/>
        </w:rPr>
        <w:t>egulations, 52 Pa. Code §</w:t>
      </w:r>
      <w:r w:rsidR="00EC1E65" w:rsidRPr="00CA4FED">
        <w:rPr>
          <w:rFonts w:ascii="Times New Roman" w:eastAsia="Times New Roman" w:hAnsi="Times New Roman" w:cs="Times New Roman"/>
          <w:sz w:val="26"/>
          <w:szCs w:val="26"/>
        </w:rPr>
        <w:t> </w:t>
      </w:r>
      <w:r w:rsidR="006F700A" w:rsidRPr="00CA4FED">
        <w:rPr>
          <w:rFonts w:ascii="Times New Roman" w:eastAsia="Times New Roman" w:hAnsi="Times New Roman" w:cs="Times New Roman"/>
          <w:sz w:val="26"/>
          <w:szCs w:val="26"/>
        </w:rPr>
        <w:t xml:space="preserve">3.113.  The informal investigation focused on </w:t>
      </w:r>
      <w:r w:rsidR="0052768C" w:rsidRPr="00CA4FED">
        <w:rPr>
          <w:rFonts w:ascii="Times New Roman" w:eastAsia="Times New Roman" w:hAnsi="Times New Roman" w:cs="Times New Roman"/>
          <w:sz w:val="26"/>
          <w:szCs w:val="26"/>
        </w:rPr>
        <w:t>alleg</w:t>
      </w:r>
      <w:r w:rsidR="002E1461" w:rsidRPr="00CA4FED">
        <w:rPr>
          <w:rFonts w:ascii="Times New Roman" w:eastAsia="Times New Roman" w:hAnsi="Times New Roman" w:cs="Times New Roman"/>
          <w:sz w:val="26"/>
          <w:szCs w:val="26"/>
        </w:rPr>
        <w:t xml:space="preserve">ations that </w:t>
      </w:r>
      <w:r w:rsidR="0052768C" w:rsidRPr="00CA4FED">
        <w:rPr>
          <w:rFonts w:ascii="Times New Roman" w:eastAsia="Times New Roman" w:hAnsi="Times New Roman" w:cs="Times New Roman"/>
          <w:sz w:val="26"/>
          <w:szCs w:val="26"/>
        </w:rPr>
        <w:t>Vista fail</w:t>
      </w:r>
      <w:r w:rsidR="00D06545" w:rsidRPr="00CA4FED">
        <w:rPr>
          <w:rFonts w:ascii="Times New Roman" w:eastAsia="Times New Roman" w:hAnsi="Times New Roman" w:cs="Times New Roman"/>
          <w:sz w:val="26"/>
          <w:szCs w:val="26"/>
        </w:rPr>
        <w:t>ed</w:t>
      </w:r>
      <w:r w:rsidR="0052768C" w:rsidRPr="00CA4FED">
        <w:rPr>
          <w:rFonts w:ascii="Times New Roman" w:eastAsia="Times New Roman" w:hAnsi="Times New Roman" w:cs="Times New Roman"/>
          <w:sz w:val="26"/>
          <w:szCs w:val="26"/>
        </w:rPr>
        <w:t xml:space="preserve"> to comply with the </w:t>
      </w:r>
      <w:bookmarkStart w:id="0" w:name="_Hlk534395428"/>
      <w:r w:rsidR="0052768C" w:rsidRPr="00CA4FED">
        <w:rPr>
          <w:rFonts w:ascii="Times New Roman" w:eastAsia="Times New Roman" w:hAnsi="Times New Roman" w:cs="Times New Roman"/>
          <w:sz w:val="26"/>
          <w:szCs w:val="26"/>
        </w:rPr>
        <w:t>Marketing and Sales Practices for the Retail Residential Energy Market</w:t>
      </w:r>
      <w:r w:rsidR="00956379" w:rsidRPr="00CA4FED">
        <w:rPr>
          <w:rStyle w:val="FootnoteReference"/>
          <w:rFonts w:ascii="Times New Roman" w:eastAsia="Times New Roman" w:hAnsi="Times New Roman" w:cs="Times New Roman"/>
          <w:sz w:val="26"/>
          <w:szCs w:val="26"/>
        </w:rPr>
        <w:footnoteReference w:id="2"/>
      </w:r>
      <w:r w:rsidR="00C81A51" w:rsidRPr="00CA4FED">
        <w:rPr>
          <w:rFonts w:ascii="Times New Roman" w:eastAsia="Times New Roman" w:hAnsi="Times New Roman" w:cs="Times New Roman"/>
          <w:sz w:val="26"/>
          <w:szCs w:val="26"/>
        </w:rPr>
        <w:t xml:space="preserve"> </w:t>
      </w:r>
      <w:r w:rsidR="0052768C" w:rsidRPr="00CA4FED">
        <w:rPr>
          <w:rFonts w:ascii="Times New Roman" w:eastAsia="Times New Roman" w:hAnsi="Times New Roman" w:cs="Times New Roman"/>
          <w:sz w:val="26"/>
          <w:szCs w:val="26"/>
        </w:rPr>
        <w:t xml:space="preserve">by </w:t>
      </w:r>
      <w:r w:rsidR="002E1461" w:rsidRPr="00CA4FED">
        <w:rPr>
          <w:rFonts w:ascii="Times New Roman" w:eastAsia="Times New Roman" w:hAnsi="Times New Roman" w:cs="Times New Roman"/>
          <w:sz w:val="26"/>
          <w:szCs w:val="26"/>
        </w:rPr>
        <w:t xml:space="preserve">allowing </w:t>
      </w:r>
      <w:r w:rsidR="0052768C" w:rsidRPr="00CA4FED">
        <w:rPr>
          <w:rFonts w:ascii="Times New Roman" w:eastAsia="Times New Roman" w:hAnsi="Times New Roman" w:cs="Times New Roman"/>
          <w:sz w:val="26"/>
          <w:szCs w:val="26"/>
        </w:rPr>
        <w:t>a</w:t>
      </w:r>
      <w:r w:rsidR="001E56DB" w:rsidRPr="00CA4FED">
        <w:rPr>
          <w:rFonts w:ascii="Times New Roman" w:eastAsia="Times New Roman" w:hAnsi="Times New Roman" w:cs="Times New Roman"/>
          <w:sz w:val="26"/>
          <w:szCs w:val="26"/>
        </w:rPr>
        <w:t xml:space="preserve">n agent of a </w:t>
      </w:r>
      <w:r w:rsidR="0052768C" w:rsidRPr="00CA4FED">
        <w:rPr>
          <w:rFonts w:ascii="Times New Roman" w:eastAsia="Times New Roman" w:hAnsi="Times New Roman" w:cs="Times New Roman"/>
          <w:sz w:val="26"/>
          <w:szCs w:val="26"/>
        </w:rPr>
        <w:t>third</w:t>
      </w:r>
      <w:r w:rsidR="001E56DB" w:rsidRPr="00CA4FED">
        <w:rPr>
          <w:rFonts w:ascii="Times New Roman" w:eastAsia="Times New Roman" w:hAnsi="Times New Roman" w:cs="Times New Roman"/>
          <w:sz w:val="26"/>
          <w:szCs w:val="26"/>
        </w:rPr>
        <w:t>-</w:t>
      </w:r>
      <w:r w:rsidR="0052768C" w:rsidRPr="00CA4FED">
        <w:rPr>
          <w:rFonts w:ascii="Times New Roman" w:eastAsia="Times New Roman" w:hAnsi="Times New Roman" w:cs="Times New Roman"/>
          <w:sz w:val="26"/>
          <w:szCs w:val="26"/>
        </w:rPr>
        <w:t>party vendor</w:t>
      </w:r>
      <w:r w:rsidR="001E56DB" w:rsidRPr="00CA4FED">
        <w:rPr>
          <w:rFonts w:ascii="Times New Roman" w:eastAsia="Times New Roman" w:hAnsi="Times New Roman" w:cs="Times New Roman"/>
          <w:sz w:val="26"/>
          <w:szCs w:val="26"/>
        </w:rPr>
        <w:t>, Platinum Advertising II LLC (Platinum)</w:t>
      </w:r>
      <w:r w:rsidR="000E0993" w:rsidRPr="00CA4FED">
        <w:rPr>
          <w:rFonts w:ascii="Times New Roman" w:eastAsia="Times New Roman" w:hAnsi="Times New Roman" w:cs="Times New Roman"/>
          <w:sz w:val="26"/>
          <w:szCs w:val="26"/>
        </w:rPr>
        <w:t>,</w:t>
      </w:r>
      <w:r w:rsidR="000E0993" w:rsidRPr="00CA4FED">
        <w:rPr>
          <w:rStyle w:val="FootnoteReference"/>
          <w:rFonts w:ascii="Times New Roman" w:eastAsia="Times New Roman" w:hAnsi="Times New Roman" w:cs="Times New Roman"/>
          <w:sz w:val="26"/>
          <w:szCs w:val="26"/>
        </w:rPr>
        <w:footnoteReference w:id="3"/>
      </w:r>
      <w:r w:rsidR="000E0993" w:rsidRPr="00CA4FED">
        <w:rPr>
          <w:rFonts w:ascii="Times New Roman" w:eastAsia="Times New Roman" w:hAnsi="Times New Roman" w:cs="Times New Roman"/>
          <w:sz w:val="26"/>
          <w:szCs w:val="26"/>
        </w:rPr>
        <w:t xml:space="preserve"> </w:t>
      </w:r>
      <w:r w:rsidR="00B32DF4" w:rsidRPr="00CA4FED">
        <w:rPr>
          <w:rFonts w:ascii="Times New Roman" w:eastAsia="Times New Roman" w:hAnsi="Times New Roman" w:cs="Times New Roman"/>
          <w:sz w:val="26"/>
          <w:szCs w:val="26"/>
        </w:rPr>
        <w:t xml:space="preserve">to engage in door-to-door </w:t>
      </w:r>
      <w:r w:rsidR="007904BE" w:rsidRPr="00CA4FED">
        <w:rPr>
          <w:rFonts w:ascii="Times New Roman" w:eastAsia="Times New Roman" w:hAnsi="Times New Roman" w:cs="Times New Roman"/>
          <w:sz w:val="26"/>
          <w:szCs w:val="26"/>
        </w:rPr>
        <w:t>marketing without a proper criminal background investigation being first conducted.</w:t>
      </w:r>
      <w:bookmarkEnd w:id="0"/>
      <w:r w:rsidR="000175E0" w:rsidRPr="00CA4FED">
        <w:rPr>
          <w:rFonts w:ascii="Times New Roman" w:eastAsia="Times New Roman" w:hAnsi="Times New Roman" w:cs="Times New Roman"/>
          <w:sz w:val="26"/>
          <w:szCs w:val="26"/>
        </w:rPr>
        <w:t xml:space="preserve">  Settlement at 3.</w:t>
      </w:r>
    </w:p>
    <w:p w14:paraId="5702FFBE" w14:textId="77777777" w:rsidR="007904BE" w:rsidRPr="00CA4FED" w:rsidRDefault="007904BE" w:rsidP="00EE680B">
      <w:pPr>
        <w:spacing w:after="0" w:line="360" w:lineRule="auto"/>
        <w:ind w:firstLine="1440"/>
        <w:rPr>
          <w:rFonts w:ascii="Times New Roman" w:eastAsia="Times New Roman" w:hAnsi="Times New Roman" w:cs="Times New Roman"/>
          <w:sz w:val="26"/>
          <w:szCs w:val="26"/>
        </w:rPr>
      </w:pPr>
    </w:p>
    <w:p w14:paraId="2919F87D" w14:textId="7A4DB554" w:rsidR="00AC49A7" w:rsidRPr="00CA4FED" w:rsidRDefault="00746AB9" w:rsidP="00EE680B">
      <w:pPr>
        <w:spacing w:after="0" w:line="360" w:lineRule="auto"/>
        <w:ind w:firstLine="1440"/>
        <w:rPr>
          <w:rFonts w:ascii="Times New Roman" w:eastAsia="Times New Roman" w:hAnsi="Times New Roman" w:cs="Times New Roman"/>
          <w:sz w:val="26"/>
          <w:szCs w:val="26"/>
        </w:rPr>
      </w:pPr>
      <w:r w:rsidRPr="00CA4FED">
        <w:rPr>
          <w:rFonts w:ascii="Times New Roman" w:eastAsia="Times New Roman" w:hAnsi="Times New Roman" w:cs="Times New Roman"/>
          <w:sz w:val="26"/>
          <w:szCs w:val="26"/>
        </w:rPr>
        <w:t>T</w:t>
      </w:r>
      <w:r w:rsidR="0052768C" w:rsidRPr="00CA4FED">
        <w:rPr>
          <w:rFonts w:ascii="Times New Roman" w:eastAsia="Times New Roman" w:hAnsi="Times New Roman" w:cs="Times New Roman"/>
          <w:sz w:val="26"/>
          <w:szCs w:val="26"/>
        </w:rPr>
        <w:t xml:space="preserve">he Office of Competitive Market Oversight </w:t>
      </w:r>
      <w:r w:rsidR="005911A7" w:rsidRPr="00CA4FED">
        <w:rPr>
          <w:rFonts w:ascii="Times New Roman" w:eastAsia="Times New Roman" w:hAnsi="Times New Roman" w:cs="Times New Roman"/>
          <w:sz w:val="26"/>
          <w:szCs w:val="26"/>
        </w:rPr>
        <w:t xml:space="preserve">(OCMO) </w:t>
      </w:r>
      <w:r w:rsidR="0052768C" w:rsidRPr="00CA4FED">
        <w:rPr>
          <w:rFonts w:ascii="Times New Roman" w:eastAsia="Times New Roman" w:hAnsi="Times New Roman" w:cs="Times New Roman"/>
          <w:sz w:val="26"/>
          <w:szCs w:val="26"/>
        </w:rPr>
        <w:t xml:space="preserve">learned about </w:t>
      </w:r>
      <w:r w:rsidRPr="00CA4FED">
        <w:rPr>
          <w:rFonts w:ascii="Times New Roman" w:eastAsia="Times New Roman" w:hAnsi="Times New Roman" w:cs="Times New Roman"/>
          <w:sz w:val="26"/>
          <w:szCs w:val="26"/>
        </w:rPr>
        <w:t>the suspected agent</w:t>
      </w:r>
      <w:r w:rsidR="00335984" w:rsidRPr="00CA4FED">
        <w:rPr>
          <w:rFonts w:ascii="Times New Roman" w:eastAsia="Times New Roman" w:hAnsi="Times New Roman" w:cs="Times New Roman"/>
          <w:sz w:val="26"/>
          <w:szCs w:val="26"/>
        </w:rPr>
        <w:t xml:space="preserve"> through a local news story and I&amp;E determined that the information warranted that a further investigation should be conducted to examine whether the criminal background investigation practices of Vista or </w:t>
      </w:r>
      <w:r w:rsidR="009900AB" w:rsidRPr="00CA4FED">
        <w:rPr>
          <w:rFonts w:ascii="Times New Roman" w:eastAsia="Times New Roman" w:hAnsi="Times New Roman" w:cs="Times New Roman"/>
          <w:sz w:val="26"/>
          <w:szCs w:val="26"/>
        </w:rPr>
        <w:t>its third-party vendor, Platinum, violated any Commission regulations or orders.</w:t>
      </w:r>
      <w:r w:rsidR="0052768C" w:rsidRPr="00CA4FED">
        <w:rPr>
          <w:rFonts w:ascii="Times New Roman" w:eastAsia="Times New Roman" w:hAnsi="Times New Roman" w:cs="Times New Roman"/>
          <w:sz w:val="26"/>
          <w:szCs w:val="26"/>
        </w:rPr>
        <w:t xml:space="preserve">  Settlement at 4.</w:t>
      </w:r>
    </w:p>
    <w:p w14:paraId="1A3E3A92" w14:textId="60528F93" w:rsidR="00026DFB" w:rsidRPr="00CA4FED" w:rsidRDefault="005A2D7F" w:rsidP="00EE680B">
      <w:pPr>
        <w:spacing w:after="0" w:line="360" w:lineRule="auto"/>
        <w:ind w:firstLine="1440"/>
        <w:rPr>
          <w:rFonts w:ascii="Times New Roman" w:eastAsia="Times New Roman" w:hAnsi="Times New Roman" w:cs="Times New Roman"/>
          <w:sz w:val="26"/>
          <w:szCs w:val="26"/>
        </w:rPr>
      </w:pPr>
      <w:r w:rsidRPr="00CA4FED">
        <w:rPr>
          <w:rFonts w:ascii="Times New Roman" w:hAnsi="Times New Roman" w:cs="Times New Roman"/>
          <w:sz w:val="26"/>
          <w:szCs w:val="26"/>
        </w:rPr>
        <w:lastRenderedPageBreak/>
        <w:t>As part of the investigation</w:t>
      </w:r>
      <w:r w:rsidR="000D3751" w:rsidRPr="00CA4FED">
        <w:rPr>
          <w:rFonts w:ascii="Times New Roman" w:eastAsia="Times New Roman" w:hAnsi="Times New Roman" w:cs="Times New Roman"/>
          <w:sz w:val="26"/>
          <w:szCs w:val="26"/>
        </w:rPr>
        <w:t>, t</w:t>
      </w:r>
      <w:r w:rsidR="00026DFB" w:rsidRPr="00CA4FED">
        <w:rPr>
          <w:rFonts w:ascii="Times New Roman" w:eastAsia="Times New Roman" w:hAnsi="Times New Roman" w:cs="Times New Roman"/>
          <w:sz w:val="26"/>
          <w:szCs w:val="26"/>
        </w:rPr>
        <w:t>he Parties entered into negotiations and agreed to resolve th</w:t>
      </w:r>
      <w:r w:rsidR="00F8641C" w:rsidRPr="00CA4FED">
        <w:rPr>
          <w:rFonts w:ascii="Times New Roman" w:eastAsia="Times New Roman" w:hAnsi="Times New Roman" w:cs="Times New Roman"/>
          <w:sz w:val="26"/>
          <w:szCs w:val="26"/>
        </w:rPr>
        <w:t>e</w:t>
      </w:r>
      <w:r w:rsidR="00B25360" w:rsidRPr="00CA4FED">
        <w:rPr>
          <w:rFonts w:ascii="Times New Roman" w:eastAsia="Times New Roman" w:hAnsi="Times New Roman" w:cs="Times New Roman"/>
          <w:sz w:val="26"/>
          <w:szCs w:val="26"/>
        </w:rPr>
        <w:t xml:space="preserve"> </w:t>
      </w:r>
      <w:r w:rsidR="00026DFB" w:rsidRPr="00CA4FED">
        <w:rPr>
          <w:rFonts w:ascii="Times New Roman" w:eastAsia="Times New Roman" w:hAnsi="Times New Roman" w:cs="Times New Roman"/>
          <w:sz w:val="26"/>
          <w:szCs w:val="26"/>
        </w:rPr>
        <w:t>matter in accordance with the Commission</w:t>
      </w:r>
      <w:r w:rsidR="005309C7" w:rsidRPr="00CA4FED">
        <w:rPr>
          <w:rFonts w:ascii="Times New Roman" w:eastAsia="Times New Roman" w:hAnsi="Times New Roman" w:cs="Times New Roman"/>
          <w:sz w:val="26"/>
          <w:szCs w:val="26"/>
        </w:rPr>
        <w:t>’</w:t>
      </w:r>
      <w:r w:rsidR="00026DFB" w:rsidRPr="00CA4FED">
        <w:rPr>
          <w:rFonts w:ascii="Times New Roman" w:eastAsia="Times New Roman" w:hAnsi="Times New Roman" w:cs="Times New Roman"/>
          <w:sz w:val="26"/>
          <w:szCs w:val="26"/>
        </w:rPr>
        <w:t xml:space="preserve">s policy to promote settlements at 52 Pa. Code § 5.231.  </w:t>
      </w:r>
      <w:r w:rsidR="004F2670" w:rsidRPr="00CA4FED">
        <w:rPr>
          <w:rFonts w:ascii="Times New Roman" w:eastAsia="Times New Roman" w:hAnsi="Times New Roman" w:cs="Times New Roman"/>
          <w:sz w:val="26"/>
          <w:szCs w:val="26"/>
        </w:rPr>
        <w:t>As a result of those negotiations, t</w:t>
      </w:r>
      <w:r w:rsidR="00026DFB" w:rsidRPr="00CA4FED">
        <w:rPr>
          <w:rFonts w:ascii="Times New Roman" w:eastAsia="Times New Roman" w:hAnsi="Times New Roman" w:cs="Times New Roman"/>
          <w:sz w:val="26"/>
          <w:szCs w:val="26"/>
        </w:rPr>
        <w:t xml:space="preserve">he Parties filed the instant Settlement on </w:t>
      </w:r>
      <w:r w:rsidR="0052768C" w:rsidRPr="00CA4FED">
        <w:rPr>
          <w:rFonts w:ascii="Times New Roman" w:eastAsia="Times New Roman" w:hAnsi="Times New Roman" w:cs="Times New Roman"/>
          <w:sz w:val="26"/>
          <w:szCs w:val="26"/>
        </w:rPr>
        <w:t>November 29</w:t>
      </w:r>
      <w:r w:rsidR="00183096" w:rsidRPr="00CA4FED">
        <w:rPr>
          <w:rFonts w:ascii="Times New Roman" w:eastAsia="Times New Roman" w:hAnsi="Times New Roman" w:cs="Times New Roman"/>
          <w:sz w:val="26"/>
          <w:szCs w:val="26"/>
        </w:rPr>
        <w:t>, 201</w:t>
      </w:r>
      <w:r w:rsidR="00BF2DA7" w:rsidRPr="00CA4FED">
        <w:rPr>
          <w:rFonts w:ascii="Times New Roman" w:eastAsia="Times New Roman" w:hAnsi="Times New Roman" w:cs="Times New Roman"/>
          <w:sz w:val="26"/>
          <w:szCs w:val="26"/>
        </w:rPr>
        <w:t>8</w:t>
      </w:r>
      <w:r w:rsidR="00026DFB" w:rsidRPr="00CA4FED">
        <w:rPr>
          <w:rFonts w:ascii="Times New Roman" w:eastAsia="Times New Roman" w:hAnsi="Times New Roman" w:cs="Times New Roman"/>
          <w:sz w:val="26"/>
          <w:szCs w:val="26"/>
        </w:rPr>
        <w:t>.</w:t>
      </w:r>
      <w:r w:rsidR="000175E0" w:rsidRPr="00CA4FED">
        <w:rPr>
          <w:rFonts w:ascii="Times New Roman" w:eastAsia="Times New Roman" w:hAnsi="Times New Roman" w:cs="Times New Roman"/>
          <w:sz w:val="26"/>
          <w:szCs w:val="26"/>
        </w:rPr>
        <w:t xml:space="preserve">  By Order entered January 17, 2019</w:t>
      </w:r>
      <w:r w:rsidR="00D56EF7" w:rsidRPr="00CA4FED">
        <w:rPr>
          <w:rFonts w:ascii="Times New Roman" w:eastAsia="Times New Roman" w:hAnsi="Times New Roman" w:cs="Times New Roman"/>
          <w:sz w:val="26"/>
          <w:szCs w:val="26"/>
        </w:rPr>
        <w:t xml:space="preserve"> (</w:t>
      </w:r>
      <w:r w:rsidR="00D56EF7" w:rsidRPr="00CA4FED">
        <w:rPr>
          <w:rFonts w:ascii="Times New Roman" w:eastAsia="Times New Roman" w:hAnsi="Times New Roman" w:cs="Times New Roman"/>
          <w:i/>
          <w:sz w:val="26"/>
          <w:szCs w:val="26"/>
        </w:rPr>
        <w:t>January 2019 Order</w:t>
      </w:r>
      <w:r w:rsidR="00D56EF7" w:rsidRPr="00CA4FED">
        <w:rPr>
          <w:rFonts w:ascii="Times New Roman" w:eastAsia="Times New Roman" w:hAnsi="Times New Roman" w:cs="Times New Roman"/>
          <w:sz w:val="26"/>
          <w:szCs w:val="26"/>
        </w:rPr>
        <w:t>)</w:t>
      </w:r>
      <w:r w:rsidR="000175E0" w:rsidRPr="00CA4FED">
        <w:rPr>
          <w:rFonts w:ascii="Times New Roman" w:eastAsia="Times New Roman" w:hAnsi="Times New Roman" w:cs="Times New Roman"/>
          <w:sz w:val="26"/>
          <w:szCs w:val="26"/>
        </w:rPr>
        <w:t>, the Commission provided interested parties with the opportunity to file comments</w:t>
      </w:r>
      <w:r w:rsidR="00D76720" w:rsidRPr="00CA4FED">
        <w:rPr>
          <w:rFonts w:ascii="Times New Roman" w:eastAsia="Times New Roman" w:hAnsi="Times New Roman" w:cs="Times New Roman"/>
          <w:sz w:val="26"/>
          <w:szCs w:val="26"/>
        </w:rPr>
        <w:t xml:space="preserve"> </w:t>
      </w:r>
      <w:r w:rsidR="00D56EF7" w:rsidRPr="00CA4FED">
        <w:rPr>
          <w:rFonts w:ascii="Times New Roman" w:eastAsia="Times New Roman" w:hAnsi="Times New Roman" w:cs="Times New Roman"/>
          <w:sz w:val="26"/>
          <w:szCs w:val="26"/>
        </w:rPr>
        <w:t xml:space="preserve">within twenty days of </w:t>
      </w:r>
      <w:r w:rsidR="00D76720" w:rsidRPr="00CA4FED">
        <w:rPr>
          <w:rFonts w:ascii="Times New Roman" w:eastAsia="Times New Roman" w:hAnsi="Times New Roman" w:cs="Times New Roman"/>
          <w:sz w:val="26"/>
          <w:szCs w:val="26"/>
        </w:rPr>
        <w:t xml:space="preserve">the date of </w:t>
      </w:r>
      <w:r w:rsidR="00D56EF7" w:rsidRPr="00CA4FED">
        <w:rPr>
          <w:rFonts w:ascii="Times New Roman" w:eastAsia="Times New Roman" w:hAnsi="Times New Roman" w:cs="Times New Roman"/>
          <w:sz w:val="26"/>
          <w:szCs w:val="26"/>
        </w:rPr>
        <w:t xml:space="preserve">entry of the </w:t>
      </w:r>
      <w:r w:rsidR="00D56EF7" w:rsidRPr="00CA4FED">
        <w:rPr>
          <w:rFonts w:ascii="Times New Roman" w:eastAsia="Times New Roman" w:hAnsi="Times New Roman" w:cs="Times New Roman"/>
          <w:i/>
          <w:sz w:val="26"/>
          <w:szCs w:val="26"/>
        </w:rPr>
        <w:t>January 2019 Order</w:t>
      </w:r>
      <w:r w:rsidR="00D76720" w:rsidRPr="00CA4FED">
        <w:rPr>
          <w:rFonts w:ascii="Times New Roman" w:eastAsia="Times New Roman" w:hAnsi="Times New Roman" w:cs="Times New Roman"/>
          <w:sz w:val="26"/>
          <w:szCs w:val="26"/>
        </w:rPr>
        <w:t>, or by February 6, 2019</w:t>
      </w:r>
      <w:r w:rsidR="00D56EF7" w:rsidRPr="00CA4FED">
        <w:rPr>
          <w:rFonts w:ascii="Times New Roman" w:eastAsia="Times New Roman" w:hAnsi="Times New Roman" w:cs="Times New Roman"/>
          <w:sz w:val="26"/>
          <w:szCs w:val="26"/>
        </w:rPr>
        <w:t xml:space="preserve">.  </w:t>
      </w:r>
      <w:r w:rsidR="000175E0" w:rsidRPr="00CA4FED">
        <w:rPr>
          <w:rFonts w:ascii="Times New Roman" w:eastAsia="Times New Roman" w:hAnsi="Times New Roman" w:cs="Times New Roman"/>
          <w:sz w:val="26"/>
          <w:szCs w:val="26"/>
        </w:rPr>
        <w:t>No comments have been filed.</w:t>
      </w:r>
    </w:p>
    <w:p w14:paraId="6059A803" w14:textId="77777777" w:rsidR="00B25360" w:rsidRPr="00CA4FED" w:rsidRDefault="00B25360" w:rsidP="00EE680B">
      <w:pPr>
        <w:tabs>
          <w:tab w:val="center" w:pos="0"/>
        </w:tabs>
        <w:suppressAutoHyphens/>
        <w:spacing w:after="0" w:line="360" w:lineRule="auto"/>
        <w:rPr>
          <w:rFonts w:ascii="Times New Roman" w:eastAsia="Times New Roman" w:hAnsi="Times New Roman" w:cs="Times New Roman"/>
          <w:sz w:val="26"/>
          <w:szCs w:val="26"/>
        </w:rPr>
      </w:pPr>
    </w:p>
    <w:p w14:paraId="6A8F6509" w14:textId="77777777" w:rsidR="00026DFB" w:rsidRPr="00CA4FED" w:rsidRDefault="00026DFB" w:rsidP="00EE680B">
      <w:pPr>
        <w:keepNext/>
        <w:tabs>
          <w:tab w:val="center" w:pos="0"/>
        </w:tabs>
        <w:suppressAutoHyphens/>
        <w:spacing w:after="0" w:line="360" w:lineRule="auto"/>
        <w:jc w:val="center"/>
        <w:rPr>
          <w:rFonts w:ascii="Times New Roman" w:eastAsia="Times New Roman" w:hAnsi="Times New Roman" w:cs="Times New Roman"/>
          <w:b/>
          <w:sz w:val="26"/>
          <w:szCs w:val="26"/>
        </w:rPr>
      </w:pPr>
      <w:r w:rsidRPr="00CA4FED">
        <w:rPr>
          <w:rFonts w:ascii="Times New Roman" w:eastAsia="Times New Roman" w:hAnsi="Times New Roman" w:cs="Times New Roman"/>
          <w:b/>
          <w:sz w:val="26"/>
          <w:szCs w:val="26"/>
        </w:rPr>
        <w:t>Background</w:t>
      </w:r>
    </w:p>
    <w:p w14:paraId="1A240455" w14:textId="77777777" w:rsidR="00026DFB" w:rsidRPr="00CA4FED" w:rsidRDefault="00026DFB" w:rsidP="00EE680B">
      <w:pPr>
        <w:keepNext/>
        <w:tabs>
          <w:tab w:val="center" w:pos="0"/>
        </w:tabs>
        <w:suppressAutoHyphens/>
        <w:spacing w:after="0" w:line="360" w:lineRule="auto"/>
        <w:rPr>
          <w:rFonts w:ascii="Times New Roman" w:eastAsia="Times New Roman" w:hAnsi="Times New Roman" w:cs="Times New Roman"/>
          <w:sz w:val="26"/>
          <w:szCs w:val="26"/>
        </w:rPr>
      </w:pPr>
    </w:p>
    <w:p w14:paraId="72C6E03B" w14:textId="5A5AF12A" w:rsidR="005911A7" w:rsidRPr="00CA4FED" w:rsidRDefault="0052768C" w:rsidP="00EE680B">
      <w:pPr>
        <w:pStyle w:val="BodyTextIndent"/>
        <w:spacing w:after="0"/>
        <w:rPr>
          <w:color w:val="auto"/>
        </w:rPr>
      </w:pPr>
      <w:r w:rsidRPr="00CA4FED">
        <w:rPr>
          <w:color w:val="auto"/>
        </w:rPr>
        <w:t>On August 30, 2017, a local television station posted an article to i</w:t>
      </w:r>
      <w:r w:rsidR="00D56EF7" w:rsidRPr="00CA4FED">
        <w:rPr>
          <w:color w:val="auto"/>
        </w:rPr>
        <w:t>t</w:t>
      </w:r>
      <w:r w:rsidRPr="00CA4FED">
        <w:rPr>
          <w:color w:val="auto"/>
        </w:rPr>
        <w:t xml:space="preserve">s website </w:t>
      </w:r>
      <w:r w:rsidR="005911A7" w:rsidRPr="00CA4FED">
        <w:rPr>
          <w:color w:val="auto"/>
        </w:rPr>
        <w:t xml:space="preserve">which reported that a local </w:t>
      </w:r>
      <w:r w:rsidR="00E41F29" w:rsidRPr="00CA4FED">
        <w:rPr>
          <w:color w:val="auto"/>
        </w:rPr>
        <w:t>twenty-three</w:t>
      </w:r>
      <w:r w:rsidR="005911A7" w:rsidRPr="00CA4FED">
        <w:rPr>
          <w:color w:val="auto"/>
        </w:rPr>
        <w:t xml:space="preserve">-year-old man </w:t>
      </w:r>
      <w:r w:rsidR="005309C7" w:rsidRPr="00CA4FED">
        <w:rPr>
          <w:color w:val="auto"/>
        </w:rPr>
        <w:t>“</w:t>
      </w:r>
      <w:r w:rsidR="005911A7" w:rsidRPr="00CA4FED">
        <w:rPr>
          <w:color w:val="auto"/>
        </w:rPr>
        <w:t>was charged last week by Bensalem police with rape and indecent assault of a young woman.</w:t>
      </w:r>
      <w:r w:rsidR="005309C7" w:rsidRPr="00CA4FED">
        <w:rPr>
          <w:color w:val="auto"/>
        </w:rPr>
        <w:t>”</w:t>
      </w:r>
      <w:r w:rsidR="005911A7" w:rsidRPr="00CA4FED">
        <w:rPr>
          <w:color w:val="auto"/>
        </w:rPr>
        <w:t xml:space="preserve">  Settlement at 4.  The report stated that the suspect told officers that </w:t>
      </w:r>
      <w:r w:rsidR="005309C7" w:rsidRPr="00CA4FED">
        <w:rPr>
          <w:color w:val="auto"/>
        </w:rPr>
        <w:t>“</w:t>
      </w:r>
      <w:r w:rsidR="005911A7" w:rsidRPr="00CA4FED">
        <w:rPr>
          <w:color w:val="auto"/>
        </w:rPr>
        <w:t>he was working for Platinum Advertising going door-to-door trying to convince homeowners to change their energy company.</w:t>
      </w:r>
      <w:r w:rsidR="005309C7" w:rsidRPr="00CA4FED">
        <w:rPr>
          <w:color w:val="auto"/>
        </w:rPr>
        <w:t>”</w:t>
      </w:r>
      <w:r w:rsidR="005911A7" w:rsidRPr="00CA4FED">
        <w:rPr>
          <w:color w:val="auto"/>
        </w:rPr>
        <w:t xml:space="preserve">  </w:t>
      </w:r>
      <w:r w:rsidR="005911A7" w:rsidRPr="00CA4FED">
        <w:rPr>
          <w:i/>
          <w:color w:val="auto"/>
        </w:rPr>
        <w:t>Id</w:t>
      </w:r>
      <w:r w:rsidR="005911A7" w:rsidRPr="00CA4FED">
        <w:rPr>
          <w:color w:val="auto"/>
        </w:rPr>
        <w:t xml:space="preserve">.  </w:t>
      </w:r>
      <w:r w:rsidR="00D56EF7" w:rsidRPr="00CA4FED">
        <w:rPr>
          <w:color w:val="auto"/>
        </w:rPr>
        <w:t>According to the Settlement, t</w:t>
      </w:r>
      <w:r w:rsidR="005911A7" w:rsidRPr="00CA4FED">
        <w:rPr>
          <w:color w:val="auto"/>
        </w:rPr>
        <w:t>he suspect was not working</w:t>
      </w:r>
      <w:r w:rsidR="00D76720" w:rsidRPr="00CA4FED">
        <w:rPr>
          <w:color w:val="auto"/>
        </w:rPr>
        <w:t>;</w:t>
      </w:r>
      <w:r w:rsidR="005911A7" w:rsidRPr="00CA4FED">
        <w:rPr>
          <w:color w:val="auto"/>
        </w:rPr>
        <w:t xml:space="preserve"> nor was he engaged in work-related activities when the incident occurred.  It was also reported in the article that the suspect previously ple</w:t>
      </w:r>
      <w:r w:rsidR="00A36924" w:rsidRPr="00CA4FED">
        <w:rPr>
          <w:color w:val="auto"/>
        </w:rPr>
        <w:t>a</w:t>
      </w:r>
      <w:r w:rsidR="005911A7" w:rsidRPr="00CA4FED">
        <w:rPr>
          <w:color w:val="auto"/>
        </w:rPr>
        <w:t>d</w:t>
      </w:r>
      <w:r w:rsidR="00A36924" w:rsidRPr="00CA4FED">
        <w:rPr>
          <w:color w:val="auto"/>
        </w:rPr>
        <w:t>ed</w:t>
      </w:r>
      <w:r w:rsidR="005911A7" w:rsidRPr="00CA4FED">
        <w:rPr>
          <w:color w:val="auto"/>
        </w:rPr>
        <w:t xml:space="preserve"> guilty to the following</w:t>
      </w:r>
      <w:r w:rsidR="00A36924" w:rsidRPr="00CA4FED">
        <w:rPr>
          <w:color w:val="auto"/>
        </w:rPr>
        <w:t xml:space="preserve"> offenses</w:t>
      </w:r>
      <w:r w:rsidR="005911A7" w:rsidRPr="00CA4FED">
        <w:rPr>
          <w:color w:val="auto"/>
        </w:rPr>
        <w:t xml:space="preserve">:  </w:t>
      </w:r>
      <w:r w:rsidR="00A36924" w:rsidRPr="00CA4FED">
        <w:rPr>
          <w:color w:val="auto"/>
        </w:rPr>
        <w:t>a</w:t>
      </w:r>
      <w:r w:rsidR="005911A7" w:rsidRPr="00CA4FED">
        <w:rPr>
          <w:color w:val="auto"/>
        </w:rPr>
        <w:t>ggravated assault in 2015; provid</w:t>
      </w:r>
      <w:r w:rsidR="00A36924" w:rsidRPr="00CA4FED">
        <w:rPr>
          <w:color w:val="auto"/>
        </w:rPr>
        <w:t>ing</w:t>
      </w:r>
      <w:r w:rsidR="005911A7" w:rsidRPr="00CA4FED">
        <w:rPr>
          <w:color w:val="auto"/>
        </w:rPr>
        <w:t xml:space="preserve"> false identification to a law enforcement officer in 2014</w:t>
      </w:r>
      <w:r w:rsidR="00A36924" w:rsidRPr="00CA4FED">
        <w:rPr>
          <w:color w:val="auto"/>
        </w:rPr>
        <w:t>;</w:t>
      </w:r>
      <w:r w:rsidR="005911A7" w:rsidRPr="00CA4FED">
        <w:rPr>
          <w:color w:val="auto"/>
        </w:rPr>
        <w:t xml:space="preserve"> and criminal trespass and break-in in 2013.  </w:t>
      </w:r>
      <w:r w:rsidR="005911A7" w:rsidRPr="00CA4FED">
        <w:rPr>
          <w:i/>
          <w:color w:val="auto"/>
        </w:rPr>
        <w:t>Id</w:t>
      </w:r>
      <w:r w:rsidR="005911A7" w:rsidRPr="00CA4FED">
        <w:rPr>
          <w:color w:val="auto"/>
        </w:rPr>
        <w:t>.</w:t>
      </w:r>
    </w:p>
    <w:p w14:paraId="52952FD8" w14:textId="77777777" w:rsidR="005911A7" w:rsidRPr="00CA4FED" w:rsidRDefault="005911A7" w:rsidP="00EE680B">
      <w:pPr>
        <w:pStyle w:val="BodyTextIndent"/>
        <w:spacing w:after="0"/>
        <w:rPr>
          <w:color w:val="auto"/>
        </w:rPr>
      </w:pPr>
    </w:p>
    <w:p w14:paraId="40594769" w14:textId="57C3969C" w:rsidR="00441E2C" w:rsidRPr="00CA4FED" w:rsidRDefault="004F11B4" w:rsidP="00EE680B">
      <w:pPr>
        <w:pStyle w:val="BodyTextIndent"/>
        <w:spacing w:after="0"/>
        <w:rPr>
          <w:i/>
          <w:color w:val="auto"/>
        </w:rPr>
      </w:pPr>
      <w:r w:rsidRPr="00CA4FED">
        <w:rPr>
          <w:color w:val="auto"/>
        </w:rPr>
        <w:t xml:space="preserve">After </w:t>
      </w:r>
      <w:r w:rsidR="005911A7" w:rsidRPr="00CA4FED">
        <w:rPr>
          <w:color w:val="auto"/>
        </w:rPr>
        <w:t xml:space="preserve">learning of the article, </w:t>
      </w:r>
      <w:r w:rsidR="006C3FFE" w:rsidRPr="00CA4FED">
        <w:rPr>
          <w:color w:val="auto"/>
        </w:rPr>
        <w:t xml:space="preserve">OCMO </w:t>
      </w:r>
      <w:r w:rsidR="005911A7" w:rsidRPr="00CA4FED">
        <w:rPr>
          <w:color w:val="auto"/>
        </w:rPr>
        <w:t>contacted Platinum to inquire whether or not the information in the story was correct.  Platinum informed OCMO that the suspect was an independent contractor of Platinum who was selling electric generation services on behalf of Vi</w:t>
      </w:r>
      <w:r w:rsidR="00464B89" w:rsidRPr="00CA4FED">
        <w:rPr>
          <w:color w:val="auto"/>
        </w:rPr>
        <w:t>s</w:t>
      </w:r>
      <w:r w:rsidR="005911A7" w:rsidRPr="00CA4FED">
        <w:rPr>
          <w:color w:val="auto"/>
        </w:rPr>
        <w:t xml:space="preserve">ta.  Platinum claimed that it had initiated a criminal background check on the suspect on March 23, 2017; however, due to a </w:t>
      </w:r>
      <w:r w:rsidR="005309C7" w:rsidRPr="00CA4FED">
        <w:rPr>
          <w:color w:val="auto"/>
        </w:rPr>
        <w:t>“</w:t>
      </w:r>
      <w:r w:rsidR="005911A7" w:rsidRPr="00CA4FED">
        <w:rPr>
          <w:color w:val="auto"/>
        </w:rPr>
        <w:t>clerical error</w:t>
      </w:r>
      <w:r w:rsidR="005309C7" w:rsidRPr="00CA4FED">
        <w:rPr>
          <w:color w:val="auto"/>
        </w:rPr>
        <w:t>”</w:t>
      </w:r>
      <w:r w:rsidR="005911A7" w:rsidRPr="00CA4FED">
        <w:rPr>
          <w:color w:val="auto"/>
        </w:rPr>
        <w:t xml:space="preserve"> it issued an ID and </w:t>
      </w:r>
      <w:r w:rsidR="008C77C1">
        <w:rPr>
          <w:color w:val="auto"/>
        </w:rPr>
        <w:t xml:space="preserve">allowed the agent to </w:t>
      </w:r>
      <w:r w:rsidR="005911A7" w:rsidRPr="00CA4FED">
        <w:rPr>
          <w:color w:val="auto"/>
        </w:rPr>
        <w:t xml:space="preserve">work </w:t>
      </w:r>
      <w:r w:rsidR="00464B89" w:rsidRPr="00CA4FED">
        <w:rPr>
          <w:color w:val="auto"/>
        </w:rPr>
        <w:t xml:space="preserve">in the field </w:t>
      </w:r>
      <w:r w:rsidR="008C77C1">
        <w:rPr>
          <w:color w:val="auto"/>
        </w:rPr>
        <w:t xml:space="preserve">to </w:t>
      </w:r>
      <w:r w:rsidR="00464B89" w:rsidRPr="00CA4FED">
        <w:rPr>
          <w:color w:val="auto"/>
        </w:rPr>
        <w:t>market/sell</w:t>
      </w:r>
      <w:r w:rsidR="008C77C1">
        <w:rPr>
          <w:color w:val="auto"/>
        </w:rPr>
        <w:t xml:space="preserve"> </w:t>
      </w:r>
      <w:r w:rsidR="00464B89" w:rsidRPr="00CA4FED">
        <w:rPr>
          <w:color w:val="auto"/>
        </w:rPr>
        <w:t xml:space="preserve">electrical generation services on behalf of Vista. </w:t>
      </w:r>
      <w:r w:rsidR="005911A7" w:rsidRPr="00CA4FED">
        <w:rPr>
          <w:color w:val="auto"/>
        </w:rPr>
        <w:t xml:space="preserve"> </w:t>
      </w:r>
      <w:r w:rsidR="00464B89" w:rsidRPr="00CA4FED">
        <w:rPr>
          <w:i/>
          <w:color w:val="auto"/>
        </w:rPr>
        <w:t>Id</w:t>
      </w:r>
      <w:r w:rsidR="00C870CD" w:rsidRPr="00CA4FED">
        <w:rPr>
          <w:i/>
          <w:color w:val="auto"/>
        </w:rPr>
        <w:t>.</w:t>
      </w:r>
      <w:r w:rsidR="00464B89" w:rsidRPr="00CA4FED">
        <w:rPr>
          <w:color w:val="auto"/>
        </w:rPr>
        <w:t xml:space="preserve"> at 5.  Platinum also claimed</w:t>
      </w:r>
      <w:r w:rsidR="00441E2C" w:rsidRPr="00CA4FED">
        <w:rPr>
          <w:color w:val="auto"/>
        </w:rPr>
        <w:t xml:space="preserve"> that </w:t>
      </w:r>
      <w:r w:rsidR="00464B89" w:rsidRPr="00CA4FED">
        <w:rPr>
          <w:color w:val="auto"/>
        </w:rPr>
        <w:t>on April 14, 2017</w:t>
      </w:r>
      <w:r w:rsidR="006C3FFE" w:rsidRPr="00CA4FED">
        <w:rPr>
          <w:color w:val="auto"/>
        </w:rPr>
        <w:t>,</w:t>
      </w:r>
      <w:r w:rsidR="00464B89" w:rsidRPr="00CA4FED">
        <w:rPr>
          <w:color w:val="auto"/>
        </w:rPr>
        <w:t xml:space="preserve"> it became aware of the suspect</w:t>
      </w:r>
      <w:r w:rsidR="005309C7" w:rsidRPr="00CA4FED">
        <w:rPr>
          <w:color w:val="auto"/>
        </w:rPr>
        <w:t>’</w:t>
      </w:r>
      <w:r w:rsidR="00464B89" w:rsidRPr="00CA4FED">
        <w:rPr>
          <w:color w:val="auto"/>
        </w:rPr>
        <w:t xml:space="preserve">s criminal past and immediately terminated its relationship with him </w:t>
      </w:r>
      <w:r w:rsidR="00464B89" w:rsidRPr="00CA4FED">
        <w:rPr>
          <w:color w:val="auto"/>
        </w:rPr>
        <w:lastRenderedPageBreak/>
        <w:t>upon conducting a regular audit</w:t>
      </w:r>
      <w:r w:rsidR="008B01DB" w:rsidRPr="00CA4FED">
        <w:rPr>
          <w:color w:val="auto"/>
        </w:rPr>
        <w:t xml:space="preserve">.  Platinum </w:t>
      </w:r>
      <w:r w:rsidR="00EE680B" w:rsidRPr="00CA4FED">
        <w:rPr>
          <w:color w:val="auto"/>
        </w:rPr>
        <w:t>s</w:t>
      </w:r>
      <w:r w:rsidR="008B01DB" w:rsidRPr="00CA4FED">
        <w:rPr>
          <w:color w:val="auto"/>
        </w:rPr>
        <w:t xml:space="preserve">tated that </w:t>
      </w:r>
      <w:r w:rsidR="00441E2C" w:rsidRPr="00CA4FED">
        <w:rPr>
          <w:color w:val="auto"/>
        </w:rPr>
        <w:t xml:space="preserve">the suspect later reapplied as an independent contractor at another sales office under an assumed name and </w:t>
      </w:r>
      <w:r w:rsidR="008B01DB" w:rsidRPr="00CA4FED">
        <w:rPr>
          <w:color w:val="auto"/>
        </w:rPr>
        <w:t xml:space="preserve">again </w:t>
      </w:r>
      <w:r w:rsidR="00441E2C" w:rsidRPr="00CA4FED">
        <w:rPr>
          <w:color w:val="auto"/>
        </w:rPr>
        <w:t>began selling electric generation services on behalf of Vista from May 15, 2017 to August 18, 2017</w:t>
      </w:r>
      <w:r w:rsidR="00797A1F" w:rsidRPr="00CA4FED">
        <w:rPr>
          <w:color w:val="auto"/>
        </w:rPr>
        <w:t xml:space="preserve">.  After the local television station posted its story about the rogue agent Platinum </w:t>
      </w:r>
      <w:r w:rsidR="00441E2C" w:rsidRPr="00CA4FED">
        <w:rPr>
          <w:color w:val="auto"/>
        </w:rPr>
        <w:t>again terminated its relationship with him</w:t>
      </w:r>
      <w:r w:rsidR="00773D37" w:rsidRPr="00CA4FED">
        <w:rPr>
          <w:color w:val="auto"/>
        </w:rPr>
        <w:t>.</w:t>
      </w:r>
      <w:r w:rsidR="00464B89" w:rsidRPr="00CA4FED">
        <w:rPr>
          <w:color w:val="auto"/>
        </w:rPr>
        <w:t xml:space="preserve">  </w:t>
      </w:r>
      <w:r w:rsidR="00464B89" w:rsidRPr="00CA4FED">
        <w:rPr>
          <w:i/>
          <w:color w:val="auto"/>
        </w:rPr>
        <w:t>Id.</w:t>
      </w:r>
    </w:p>
    <w:p w14:paraId="3C156E19" w14:textId="77777777" w:rsidR="00C870CD" w:rsidRPr="00CA4FED" w:rsidRDefault="00C870CD" w:rsidP="00EE680B">
      <w:pPr>
        <w:pStyle w:val="BodyTextIndent"/>
        <w:spacing w:after="0"/>
        <w:rPr>
          <w:color w:val="auto"/>
        </w:rPr>
      </w:pPr>
    </w:p>
    <w:p w14:paraId="1D2D7E97" w14:textId="125392D2" w:rsidR="00441E2C" w:rsidRPr="00CA4FED" w:rsidRDefault="00441E2C" w:rsidP="00EE680B">
      <w:pPr>
        <w:pStyle w:val="BodyTextIndent"/>
        <w:spacing w:after="0"/>
        <w:rPr>
          <w:color w:val="auto"/>
        </w:rPr>
      </w:pPr>
      <w:r w:rsidRPr="00CA4FED">
        <w:rPr>
          <w:color w:val="auto"/>
        </w:rPr>
        <w:t>OCMO referred the matter to I&amp;E which initiated an informal investigation into whether Platinum</w:t>
      </w:r>
      <w:r w:rsidR="005309C7" w:rsidRPr="00CA4FED">
        <w:rPr>
          <w:color w:val="auto"/>
        </w:rPr>
        <w:t>’</w:t>
      </w:r>
      <w:r w:rsidRPr="00CA4FED">
        <w:rPr>
          <w:color w:val="auto"/>
        </w:rPr>
        <w:t xml:space="preserve">s criminal background investigation practices </w:t>
      </w:r>
      <w:r w:rsidR="00EE680B" w:rsidRPr="00CA4FED">
        <w:rPr>
          <w:color w:val="auto"/>
        </w:rPr>
        <w:t xml:space="preserve">complied with </w:t>
      </w:r>
      <w:r w:rsidRPr="00CA4FED">
        <w:rPr>
          <w:color w:val="auto"/>
        </w:rPr>
        <w:t xml:space="preserve">Section 111.4 of the Commission </w:t>
      </w:r>
      <w:r w:rsidR="00D56EF7" w:rsidRPr="00CA4FED">
        <w:rPr>
          <w:color w:val="auto"/>
        </w:rPr>
        <w:t>R</w:t>
      </w:r>
      <w:r w:rsidRPr="00CA4FED">
        <w:rPr>
          <w:color w:val="auto"/>
        </w:rPr>
        <w:t>egulations.  As a result of its investigation, I&amp;E determined that Platinum had entered into a contract with Vista as a third-party vendor to hire and train sales agents to market electric generation services on behalf of Vista, and as such, was an agent of Vista, a licensed EGS</w:t>
      </w:r>
      <w:r w:rsidR="00773D37" w:rsidRPr="00CA4FED">
        <w:rPr>
          <w:color w:val="auto"/>
        </w:rPr>
        <w:t xml:space="preserve"> in the Commonwealth of Pennsylvania</w:t>
      </w:r>
      <w:r w:rsidRPr="00CA4FED">
        <w:rPr>
          <w:color w:val="auto"/>
        </w:rPr>
        <w:t>.</w:t>
      </w:r>
      <w:r w:rsidRPr="00CA4FED">
        <w:rPr>
          <w:rStyle w:val="FootnoteReference"/>
          <w:color w:val="auto"/>
        </w:rPr>
        <w:footnoteReference w:id="4"/>
      </w:r>
      <w:r w:rsidRPr="00CA4FED">
        <w:rPr>
          <w:color w:val="auto"/>
        </w:rPr>
        <w:t xml:space="preserve">  Consequently, I&amp;E also conducted a separate but simultaneous investigation of Vista</w:t>
      </w:r>
      <w:r w:rsidR="005309C7" w:rsidRPr="00CA4FED">
        <w:rPr>
          <w:color w:val="auto"/>
        </w:rPr>
        <w:t>’</w:t>
      </w:r>
      <w:r w:rsidRPr="00CA4FED">
        <w:rPr>
          <w:color w:val="auto"/>
        </w:rPr>
        <w:t xml:space="preserve">s criminal background investigation practices.  </w:t>
      </w:r>
      <w:r w:rsidR="00D56EF7" w:rsidRPr="00CA4FED">
        <w:rPr>
          <w:color w:val="auto"/>
        </w:rPr>
        <w:t>Settlement</w:t>
      </w:r>
      <w:r w:rsidRPr="00CA4FED">
        <w:rPr>
          <w:color w:val="auto"/>
        </w:rPr>
        <w:t xml:space="preserve"> </w:t>
      </w:r>
      <w:r w:rsidR="0075468E" w:rsidRPr="00CA4FED">
        <w:rPr>
          <w:color w:val="auto"/>
        </w:rPr>
        <w:t>a</w:t>
      </w:r>
      <w:r w:rsidRPr="00CA4FED">
        <w:rPr>
          <w:color w:val="auto"/>
        </w:rPr>
        <w:t>t 5.</w:t>
      </w:r>
    </w:p>
    <w:p w14:paraId="755E2199" w14:textId="77777777" w:rsidR="00441E2C" w:rsidRPr="00CA4FED" w:rsidRDefault="00441E2C" w:rsidP="00EE680B">
      <w:pPr>
        <w:pStyle w:val="BodyTextIndent"/>
        <w:spacing w:after="0"/>
        <w:rPr>
          <w:color w:val="auto"/>
        </w:rPr>
      </w:pPr>
    </w:p>
    <w:p w14:paraId="373BD402" w14:textId="283857B6" w:rsidR="0030247B" w:rsidRPr="00CA4FED" w:rsidRDefault="00FA4894" w:rsidP="00EE680B">
      <w:pPr>
        <w:pStyle w:val="BodyTextIndent"/>
        <w:spacing w:after="0"/>
        <w:rPr>
          <w:color w:val="auto"/>
        </w:rPr>
      </w:pPr>
      <w:r w:rsidRPr="00CA4FED">
        <w:rPr>
          <w:color w:val="auto"/>
        </w:rPr>
        <w:t xml:space="preserve">I&amp;E alleges that Vista failed to comply with </w:t>
      </w:r>
      <w:r w:rsidR="005C5A0C" w:rsidRPr="00CA4FED">
        <w:rPr>
          <w:color w:val="auto"/>
        </w:rPr>
        <w:t>Sections 111.1 – 111.14 of the Commission</w:t>
      </w:r>
      <w:r w:rsidR="005309C7" w:rsidRPr="00CA4FED">
        <w:rPr>
          <w:color w:val="auto"/>
        </w:rPr>
        <w:t>’</w:t>
      </w:r>
      <w:r w:rsidR="005C5A0C" w:rsidRPr="00CA4FED">
        <w:rPr>
          <w:color w:val="auto"/>
        </w:rPr>
        <w:t xml:space="preserve">s </w:t>
      </w:r>
      <w:r w:rsidR="00D56EF7" w:rsidRPr="00CA4FED">
        <w:rPr>
          <w:color w:val="auto"/>
        </w:rPr>
        <w:t>R</w:t>
      </w:r>
      <w:r w:rsidR="005C5A0C" w:rsidRPr="00CA4FED">
        <w:rPr>
          <w:color w:val="auto"/>
        </w:rPr>
        <w:t xml:space="preserve">egulations pertaining to </w:t>
      </w:r>
      <w:r w:rsidRPr="00CA4FED">
        <w:rPr>
          <w:color w:val="auto"/>
        </w:rPr>
        <w:t>the Marketing and Sales Practices for the Retail Residential Energy Market</w:t>
      </w:r>
      <w:r w:rsidR="005C5A0C" w:rsidRPr="00CA4FED">
        <w:rPr>
          <w:color w:val="auto"/>
        </w:rPr>
        <w:t xml:space="preserve"> </w:t>
      </w:r>
      <w:r w:rsidRPr="00CA4FED">
        <w:rPr>
          <w:color w:val="auto"/>
        </w:rPr>
        <w:t xml:space="preserve">in that it:  (1) conditionally approved agents to sell EGS services on its behalf while their </w:t>
      </w:r>
      <w:r w:rsidR="00753911" w:rsidRPr="00CA4FED">
        <w:rPr>
          <w:color w:val="auto"/>
        </w:rPr>
        <w:t>Pennsylvania Access to Criminal History (</w:t>
      </w:r>
      <w:r w:rsidRPr="00CA4FED">
        <w:rPr>
          <w:color w:val="auto"/>
        </w:rPr>
        <w:t>PATCH</w:t>
      </w:r>
      <w:r w:rsidR="00753911" w:rsidRPr="00CA4FED">
        <w:rPr>
          <w:color w:val="auto"/>
        </w:rPr>
        <w:t>)</w:t>
      </w:r>
      <w:r w:rsidRPr="00CA4FED">
        <w:rPr>
          <w:color w:val="auto"/>
        </w:rPr>
        <w:t xml:space="preserve"> reports were pending; (2) permitted the alleged suspect to sell EGS services on its behalf while his PATCH report was pending, during which time the alleged suspect made approximately one hundred and nine sales attempts, but only enrolled forty residential customers; (3) conditionally approved another agent whose completed PATCH report revealed that a prior conviction should have precluded him from selling EGS services on its behalf; and (4) conditionally approved another one hundred and twenty-two agents to </w:t>
      </w:r>
      <w:r w:rsidRPr="00CA4FED">
        <w:rPr>
          <w:color w:val="auto"/>
        </w:rPr>
        <w:lastRenderedPageBreak/>
        <w:t xml:space="preserve">sell EGS services </w:t>
      </w:r>
      <w:r w:rsidR="00A93FB8">
        <w:rPr>
          <w:color w:val="auto"/>
        </w:rPr>
        <w:t>o</w:t>
      </w:r>
      <w:r w:rsidRPr="00CA4FED">
        <w:rPr>
          <w:color w:val="auto"/>
        </w:rPr>
        <w:t xml:space="preserve">n its behalf while their PATCH  reports were pending. </w:t>
      </w:r>
      <w:r w:rsidR="00DD04DD" w:rsidRPr="00CA4FED">
        <w:rPr>
          <w:color w:val="auto"/>
        </w:rPr>
        <w:t xml:space="preserve"> </w:t>
      </w:r>
      <w:r w:rsidRPr="00CA4FED">
        <w:rPr>
          <w:color w:val="auto"/>
        </w:rPr>
        <w:t>I&amp;E Statement in Support at 5-6</w:t>
      </w:r>
      <w:r w:rsidR="0030247B" w:rsidRPr="00CA4FED">
        <w:rPr>
          <w:color w:val="auto"/>
        </w:rPr>
        <w:t>.</w:t>
      </w:r>
    </w:p>
    <w:p w14:paraId="0D411A16" w14:textId="77777777" w:rsidR="0030247B" w:rsidRPr="00CA4FED" w:rsidRDefault="0030247B" w:rsidP="00EE680B">
      <w:pPr>
        <w:pStyle w:val="BodyTextIndent"/>
        <w:spacing w:after="0"/>
        <w:rPr>
          <w:color w:val="auto"/>
        </w:rPr>
      </w:pPr>
    </w:p>
    <w:p w14:paraId="15926ACD" w14:textId="3796EC9F" w:rsidR="002D18D3" w:rsidRPr="00CA4FED" w:rsidRDefault="005C2355" w:rsidP="00EE680B">
      <w:pPr>
        <w:pStyle w:val="BodyTextIndent"/>
        <w:spacing w:after="0"/>
        <w:rPr>
          <w:color w:val="auto"/>
        </w:rPr>
      </w:pPr>
      <w:r w:rsidRPr="00CA4FED">
        <w:rPr>
          <w:color w:val="auto"/>
        </w:rPr>
        <w:t xml:space="preserve">Through its </w:t>
      </w:r>
      <w:r w:rsidR="007226E1" w:rsidRPr="00CA4FED">
        <w:rPr>
          <w:color w:val="auto"/>
        </w:rPr>
        <w:t>investi</w:t>
      </w:r>
      <w:r w:rsidRPr="00CA4FED">
        <w:rPr>
          <w:color w:val="auto"/>
        </w:rPr>
        <w:t>gation</w:t>
      </w:r>
      <w:r w:rsidR="00C55265" w:rsidRPr="00CA4FED">
        <w:rPr>
          <w:color w:val="auto"/>
        </w:rPr>
        <w:t xml:space="preserve"> and multiple data requests to both Platinum and Vista, </w:t>
      </w:r>
      <w:r w:rsidRPr="00CA4FED">
        <w:rPr>
          <w:color w:val="auto"/>
        </w:rPr>
        <w:t xml:space="preserve">I&amp;E </w:t>
      </w:r>
      <w:r w:rsidR="00C55265" w:rsidRPr="00CA4FED">
        <w:rPr>
          <w:color w:val="auto"/>
        </w:rPr>
        <w:t xml:space="preserve">concluded that it was not </w:t>
      </w:r>
      <w:r w:rsidR="005309C7" w:rsidRPr="00CA4FED">
        <w:rPr>
          <w:color w:val="auto"/>
        </w:rPr>
        <w:t>“</w:t>
      </w:r>
      <w:r w:rsidR="00C55265" w:rsidRPr="00CA4FED">
        <w:rPr>
          <w:color w:val="auto"/>
        </w:rPr>
        <w:t>clerical error,</w:t>
      </w:r>
      <w:r w:rsidR="005309C7" w:rsidRPr="00CA4FED">
        <w:rPr>
          <w:color w:val="auto"/>
        </w:rPr>
        <w:t>”</w:t>
      </w:r>
      <w:r w:rsidR="00C55265" w:rsidRPr="00CA4FED">
        <w:rPr>
          <w:color w:val="auto"/>
        </w:rPr>
        <w:t xml:space="preserve"> as alleged by Platinum, that allowed the suspect to be issued an ID and to work as an agent in the field.  </w:t>
      </w:r>
      <w:r w:rsidR="00D56EF7" w:rsidRPr="00CA4FED">
        <w:rPr>
          <w:color w:val="auto"/>
        </w:rPr>
        <w:t>Settlement</w:t>
      </w:r>
      <w:r w:rsidR="00C55265" w:rsidRPr="00CA4FED">
        <w:rPr>
          <w:color w:val="auto"/>
        </w:rPr>
        <w:t xml:space="preserve"> </w:t>
      </w:r>
      <w:r w:rsidR="0075468E" w:rsidRPr="00CA4FED">
        <w:rPr>
          <w:color w:val="auto"/>
        </w:rPr>
        <w:t>a</w:t>
      </w:r>
      <w:r w:rsidR="00C55265" w:rsidRPr="00CA4FED">
        <w:rPr>
          <w:color w:val="auto"/>
        </w:rPr>
        <w:t>t 6</w:t>
      </w:r>
      <w:r w:rsidR="00FA4894" w:rsidRPr="00CA4FED">
        <w:rPr>
          <w:color w:val="auto"/>
        </w:rPr>
        <w:t>; I&amp;E Statement in Support at 3-4</w:t>
      </w:r>
      <w:r w:rsidR="00C55265" w:rsidRPr="00CA4FED">
        <w:rPr>
          <w:color w:val="auto"/>
        </w:rPr>
        <w:t xml:space="preserve">.  </w:t>
      </w:r>
      <w:r w:rsidR="00A93FB8">
        <w:rPr>
          <w:color w:val="auto"/>
        </w:rPr>
        <w:t>From o</w:t>
      </w:r>
      <w:r w:rsidR="00C55265" w:rsidRPr="00CA4FED">
        <w:rPr>
          <w:color w:val="auto"/>
        </w:rPr>
        <w:t>n or around March 8, 2017</w:t>
      </w:r>
      <w:r w:rsidR="00580ADB" w:rsidRPr="00CA4FED">
        <w:rPr>
          <w:color w:val="auto"/>
        </w:rPr>
        <w:t>,</w:t>
      </w:r>
      <w:r w:rsidR="00C55265" w:rsidRPr="00CA4FED">
        <w:rPr>
          <w:color w:val="auto"/>
        </w:rPr>
        <w:t xml:space="preserve"> through on or around April</w:t>
      </w:r>
      <w:r w:rsidR="00580ADB" w:rsidRPr="00CA4FED">
        <w:rPr>
          <w:color w:val="auto"/>
        </w:rPr>
        <w:t> </w:t>
      </w:r>
      <w:r w:rsidR="00C55265" w:rsidRPr="00CA4FED">
        <w:rPr>
          <w:color w:val="auto"/>
        </w:rPr>
        <w:t>18, 2017, Vista, at Platinum</w:t>
      </w:r>
      <w:r w:rsidR="005309C7" w:rsidRPr="00CA4FED">
        <w:rPr>
          <w:color w:val="auto"/>
        </w:rPr>
        <w:t>’</w:t>
      </w:r>
      <w:r w:rsidR="00C55265" w:rsidRPr="00CA4FED">
        <w:rPr>
          <w:color w:val="auto"/>
        </w:rPr>
        <w:t>s request, agreed to allow some door-to-door marketers, including the alleged suspect, to be conditionally approved while their Pennsylvania Access to Criminal History (PATCH) reports were pending.  On April</w:t>
      </w:r>
      <w:r w:rsidR="00013CB9" w:rsidRPr="00CA4FED">
        <w:rPr>
          <w:color w:val="auto"/>
        </w:rPr>
        <w:t> </w:t>
      </w:r>
      <w:r w:rsidR="00C55265" w:rsidRPr="00CA4FED">
        <w:rPr>
          <w:color w:val="auto"/>
        </w:rPr>
        <w:t xml:space="preserve">18, 2017, Vista informed Platinum that it would no longer conditionally approve any more agents until their PATCH reports were received and cleared.  </w:t>
      </w:r>
      <w:r w:rsidR="00D56EF7" w:rsidRPr="00CA4FED">
        <w:rPr>
          <w:color w:val="auto"/>
        </w:rPr>
        <w:t>Settlement</w:t>
      </w:r>
      <w:r w:rsidR="00D56EF7" w:rsidRPr="00CA4FED">
        <w:rPr>
          <w:i/>
          <w:color w:val="auto"/>
        </w:rPr>
        <w:t xml:space="preserve"> </w:t>
      </w:r>
      <w:r w:rsidR="00D56EF7" w:rsidRPr="00CA4FED">
        <w:rPr>
          <w:color w:val="auto"/>
        </w:rPr>
        <w:t>at 6</w:t>
      </w:r>
      <w:r w:rsidR="00FA4894" w:rsidRPr="00CA4FED">
        <w:rPr>
          <w:color w:val="auto"/>
        </w:rPr>
        <w:t>; I&amp;E Statement in Support at 4</w:t>
      </w:r>
      <w:r w:rsidR="00C55265" w:rsidRPr="00CA4FED">
        <w:rPr>
          <w:color w:val="auto"/>
        </w:rPr>
        <w:t>.  As part of its investigation, I&amp;E concluded that: (1) a total of one hundred and twenty-four</w:t>
      </w:r>
      <w:r w:rsidR="00CC1D7E" w:rsidRPr="00CA4FED">
        <w:rPr>
          <w:color w:val="auto"/>
        </w:rPr>
        <w:t xml:space="preserve"> agents were conditionally approved to sell EGS services on behalf of Vista pending the results of their PACT</w:t>
      </w:r>
      <w:r w:rsidR="005967B0" w:rsidRPr="00CA4FED">
        <w:rPr>
          <w:color w:val="auto"/>
        </w:rPr>
        <w:t>H</w:t>
      </w:r>
      <w:r w:rsidR="00CC1D7E" w:rsidRPr="00CA4FED">
        <w:rPr>
          <w:color w:val="auto"/>
        </w:rPr>
        <w:t xml:space="preserve"> reports; (2) once the PATCH reports were received, Vista terminated two agents, including the alleged suspect, due to the results of their PATCH reports; (3) the alleged suspect was permitted to sell EGS services for Vista from March 23, 2017 to April 19, 2017 and made </w:t>
      </w:r>
      <w:r w:rsidR="00D56EF7" w:rsidRPr="00CA4FED">
        <w:rPr>
          <w:color w:val="auto"/>
        </w:rPr>
        <w:t>109</w:t>
      </w:r>
      <w:r w:rsidR="00CC1D7E" w:rsidRPr="00CA4FED">
        <w:rPr>
          <w:color w:val="auto"/>
        </w:rPr>
        <w:t xml:space="preserve"> sales attempts but only enrolled</w:t>
      </w:r>
      <w:r w:rsidR="00421BB4" w:rsidRPr="00CA4FED">
        <w:rPr>
          <w:color w:val="auto"/>
        </w:rPr>
        <w:t xml:space="preserve"> </w:t>
      </w:r>
      <w:r w:rsidR="00CC1D7E" w:rsidRPr="00CA4FED">
        <w:rPr>
          <w:color w:val="auto"/>
        </w:rPr>
        <w:t>forty residential customers; and (4) the other agent, who was later terminated after Vista received and reviewed the PATCH report, sold EGS services from April 21, 2017 to April 27, 2017</w:t>
      </w:r>
      <w:r w:rsidR="00D56EF7" w:rsidRPr="00CA4FED">
        <w:rPr>
          <w:color w:val="auto"/>
        </w:rPr>
        <w:t>.</w:t>
      </w:r>
      <w:r w:rsidR="00CC1D7E" w:rsidRPr="00CA4FED">
        <w:rPr>
          <w:rStyle w:val="FootnoteReference"/>
          <w:color w:val="auto"/>
        </w:rPr>
        <w:footnoteReference w:id="5"/>
      </w:r>
      <w:r w:rsidR="00CC1D7E" w:rsidRPr="00CA4FED">
        <w:rPr>
          <w:color w:val="auto"/>
        </w:rPr>
        <w:t xml:space="preserve">  </w:t>
      </w:r>
      <w:r w:rsidR="002D18D3" w:rsidRPr="00CA4FED">
        <w:rPr>
          <w:color w:val="auto"/>
        </w:rPr>
        <w:t xml:space="preserve">On or about August 31, 2017, Vista terminated its relationship with Platinum due to its concerns that only agents with clear criminal background checks be allowed to sell EGS services on its behalf upon learning about the incident involving the alleged suspect.  </w:t>
      </w:r>
      <w:r w:rsidR="00D56EF7" w:rsidRPr="00CA4FED">
        <w:rPr>
          <w:color w:val="auto"/>
        </w:rPr>
        <w:t>Settlement</w:t>
      </w:r>
      <w:r w:rsidR="00D56EF7" w:rsidRPr="00CA4FED">
        <w:rPr>
          <w:i/>
          <w:color w:val="auto"/>
        </w:rPr>
        <w:t xml:space="preserve"> </w:t>
      </w:r>
      <w:r w:rsidR="002D18D3" w:rsidRPr="00CA4FED">
        <w:rPr>
          <w:color w:val="auto"/>
        </w:rPr>
        <w:t>at 7</w:t>
      </w:r>
      <w:r w:rsidR="00FA4894" w:rsidRPr="00CA4FED">
        <w:rPr>
          <w:color w:val="auto"/>
        </w:rPr>
        <w:t xml:space="preserve">; I&amp;E Statement in Support at </w:t>
      </w:r>
      <w:r w:rsidR="00D56EF7" w:rsidRPr="00CA4FED">
        <w:rPr>
          <w:color w:val="auto"/>
        </w:rPr>
        <w:t>3-</w:t>
      </w:r>
      <w:r w:rsidR="00FA4894" w:rsidRPr="00CA4FED">
        <w:rPr>
          <w:color w:val="auto"/>
        </w:rPr>
        <w:t>4</w:t>
      </w:r>
      <w:r w:rsidR="00DD04DD" w:rsidRPr="00CA4FED">
        <w:rPr>
          <w:color w:val="auto"/>
        </w:rPr>
        <w:t>.</w:t>
      </w:r>
    </w:p>
    <w:p w14:paraId="2D1805C7" w14:textId="77777777" w:rsidR="00B37173" w:rsidRPr="00CA4FED" w:rsidRDefault="00B37173" w:rsidP="00EE680B">
      <w:pPr>
        <w:pStyle w:val="BodyTextIndent"/>
        <w:spacing w:after="0"/>
        <w:rPr>
          <w:color w:val="auto"/>
        </w:rPr>
      </w:pPr>
    </w:p>
    <w:p w14:paraId="0DA26BD4" w14:textId="77777777" w:rsidR="00B37173" w:rsidRPr="00CA4FED" w:rsidRDefault="00B37173" w:rsidP="00EE680B">
      <w:pPr>
        <w:tabs>
          <w:tab w:val="left" w:pos="0"/>
        </w:tabs>
        <w:spacing w:after="0" w:line="360" w:lineRule="auto"/>
        <w:ind w:right="72" w:firstLine="1440"/>
        <w:textAlignment w:val="baseline"/>
        <w:rPr>
          <w:rFonts w:ascii="Times New Roman" w:eastAsia="Times New Roman" w:hAnsi="Times New Roman" w:cs="Times New Roman"/>
          <w:color w:val="000000"/>
          <w:sz w:val="26"/>
          <w:szCs w:val="26"/>
        </w:rPr>
      </w:pPr>
      <w:r w:rsidRPr="00CA4FED">
        <w:rPr>
          <w:rFonts w:ascii="Times New Roman" w:eastAsia="Times New Roman" w:hAnsi="Times New Roman" w:cs="Times New Roman"/>
          <w:color w:val="000000"/>
          <w:sz w:val="26"/>
          <w:szCs w:val="26"/>
        </w:rPr>
        <w:lastRenderedPageBreak/>
        <w:t>At the end of its investigation, I&amp;E was prepared to allege in a formal complaint that:</w:t>
      </w:r>
    </w:p>
    <w:p w14:paraId="2B0F50E6" w14:textId="77777777" w:rsidR="00421BB4" w:rsidRPr="00CA4FED" w:rsidRDefault="00421BB4" w:rsidP="00EE680B">
      <w:pPr>
        <w:tabs>
          <w:tab w:val="left" w:pos="0"/>
        </w:tabs>
        <w:spacing w:after="0" w:line="360" w:lineRule="auto"/>
        <w:ind w:right="72" w:firstLine="1440"/>
        <w:textAlignment w:val="baseline"/>
        <w:rPr>
          <w:rFonts w:ascii="Times New Roman" w:eastAsia="Times New Roman" w:hAnsi="Times New Roman" w:cs="Times New Roman"/>
          <w:color w:val="000000"/>
          <w:sz w:val="26"/>
          <w:szCs w:val="26"/>
        </w:rPr>
      </w:pPr>
    </w:p>
    <w:p w14:paraId="059F59D4" w14:textId="06E4DF3A" w:rsidR="00B37173" w:rsidRPr="00CA4FED" w:rsidRDefault="00F438DC" w:rsidP="00EE680B">
      <w:pPr>
        <w:tabs>
          <w:tab w:val="left" w:pos="2160"/>
        </w:tabs>
        <w:spacing w:after="0" w:line="240" w:lineRule="auto"/>
        <w:ind w:left="2160" w:right="1440" w:hanging="720"/>
        <w:textAlignment w:val="baseline"/>
        <w:rPr>
          <w:rFonts w:ascii="Times New Roman" w:eastAsia="Times New Roman" w:hAnsi="Times New Roman" w:cs="Times New Roman"/>
          <w:color w:val="000000"/>
          <w:sz w:val="26"/>
          <w:szCs w:val="26"/>
        </w:rPr>
      </w:pPr>
      <w:r w:rsidRPr="00CA4FED">
        <w:rPr>
          <w:rFonts w:ascii="Times New Roman" w:eastAsia="Times New Roman" w:hAnsi="Times New Roman" w:cs="Times New Roman"/>
          <w:color w:val="000000"/>
          <w:spacing w:val="-1"/>
          <w:sz w:val="26"/>
          <w:szCs w:val="26"/>
        </w:rPr>
        <w:t>a.</w:t>
      </w:r>
      <w:r w:rsidRPr="00CA4FED">
        <w:rPr>
          <w:rFonts w:ascii="Times New Roman" w:eastAsia="Times New Roman" w:hAnsi="Times New Roman" w:cs="Times New Roman"/>
          <w:color w:val="000000"/>
          <w:spacing w:val="-1"/>
          <w:sz w:val="26"/>
          <w:szCs w:val="26"/>
        </w:rPr>
        <w:tab/>
      </w:r>
      <w:r w:rsidR="00B37173" w:rsidRPr="00CA4FED">
        <w:rPr>
          <w:rFonts w:ascii="Times New Roman" w:eastAsia="Times New Roman" w:hAnsi="Times New Roman" w:cs="Times New Roman"/>
          <w:color w:val="000000"/>
          <w:spacing w:val="-1"/>
          <w:sz w:val="26"/>
          <w:szCs w:val="26"/>
        </w:rPr>
        <w:t xml:space="preserve">Vista failed to comply with the Marketing and Sales Practices for the Retail Residential Energy Market, 52 Pa. Code §§ 111.1-111.14, in that it conditionally approved agents to sell EGS services on its behalf while their PATCH reports were pending. </w:t>
      </w:r>
      <w:r w:rsidR="00D56EF7" w:rsidRPr="00CA4FED">
        <w:rPr>
          <w:rFonts w:ascii="Times New Roman" w:eastAsia="Times New Roman" w:hAnsi="Times New Roman" w:cs="Times New Roman"/>
          <w:color w:val="000000"/>
          <w:spacing w:val="-1"/>
          <w:sz w:val="26"/>
          <w:szCs w:val="26"/>
        </w:rPr>
        <w:t xml:space="preserve"> </w:t>
      </w:r>
      <w:r w:rsidR="00B37173" w:rsidRPr="00CA4FED">
        <w:rPr>
          <w:rFonts w:ascii="Times New Roman" w:eastAsia="Times New Roman" w:hAnsi="Times New Roman" w:cs="Times New Roman"/>
          <w:color w:val="000000"/>
          <w:spacing w:val="-1"/>
          <w:sz w:val="26"/>
          <w:szCs w:val="26"/>
        </w:rPr>
        <w:t xml:space="preserve">More specifically, Vista permitted the suspect to sell EGS services on its behalf while his PATCH report was pending, during which time the suspect made approximately one hundred and nine (109) sales attempts and enrolled forty (40) residential customers.  Additionally, it </w:t>
      </w:r>
      <w:r w:rsidR="00B37173" w:rsidRPr="00CA4FED">
        <w:rPr>
          <w:rFonts w:ascii="Times New Roman" w:eastAsia="Times New Roman" w:hAnsi="Times New Roman" w:cs="Times New Roman"/>
          <w:color w:val="000000"/>
          <w:spacing w:val="-4"/>
          <w:sz w:val="26"/>
          <w:szCs w:val="26"/>
        </w:rPr>
        <w:t xml:space="preserve">conditionally approved another agent whose completed PATCH report revealed that a prior conviction should have precluded him from selling EGS services on its behalf. </w:t>
      </w:r>
      <w:r w:rsidR="00D56EF7" w:rsidRPr="00CA4FED">
        <w:rPr>
          <w:rFonts w:ascii="Times New Roman" w:eastAsia="Times New Roman" w:hAnsi="Times New Roman" w:cs="Times New Roman"/>
          <w:color w:val="000000"/>
          <w:spacing w:val="-4"/>
          <w:sz w:val="26"/>
          <w:szCs w:val="26"/>
        </w:rPr>
        <w:t xml:space="preserve"> </w:t>
      </w:r>
      <w:r w:rsidR="00B37173" w:rsidRPr="00CA4FED">
        <w:rPr>
          <w:rFonts w:ascii="Times New Roman" w:eastAsia="Times New Roman" w:hAnsi="Times New Roman" w:cs="Times New Roman"/>
          <w:color w:val="000000"/>
          <w:spacing w:val="-4"/>
          <w:sz w:val="26"/>
          <w:szCs w:val="26"/>
        </w:rPr>
        <w:t>Finally, it conditionally approved another one hundred and twenty-two agents (122) to sell EGS services on its behalf while their PATCH reports were pending.</w:t>
      </w:r>
    </w:p>
    <w:p w14:paraId="4D45DE6D" w14:textId="77777777" w:rsidR="002D2837" w:rsidRPr="00CA4FED" w:rsidRDefault="002D2837" w:rsidP="00EE680B">
      <w:pPr>
        <w:pStyle w:val="ListParagraph"/>
        <w:tabs>
          <w:tab w:val="left" w:pos="2160"/>
        </w:tabs>
        <w:spacing w:after="0" w:line="240" w:lineRule="auto"/>
        <w:ind w:left="1440" w:right="1440"/>
        <w:contextualSpacing w:val="0"/>
        <w:textAlignment w:val="baseline"/>
        <w:rPr>
          <w:rFonts w:ascii="Times New Roman" w:eastAsia="Times New Roman" w:hAnsi="Times New Roman" w:cs="Times New Roman"/>
          <w:color w:val="000000"/>
          <w:sz w:val="26"/>
          <w:szCs w:val="26"/>
        </w:rPr>
      </w:pPr>
    </w:p>
    <w:p w14:paraId="0C72CF39" w14:textId="50D58932" w:rsidR="00B37173" w:rsidRPr="00CA4FED" w:rsidRDefault="00F438DC" w:rsidP="00EE680B">
      <w:pPr>
        <w:pStyle w:val="ListParagraph"/>
        <w:keepNext/>
        <w:keepLines/>
        <w:tabs>
          <w:tab w:val="left" w:pos="2160"/>
        </w:tabs>
        <w:spacing w:after="0" w:line="240" w:lineRule="auto"/>
        <w:ind w:left="2160" w:right="1440" w:hanging="720"/>
        <w:contextualSpacing w:val="0"/>
        <w:textAlignment w:val="baseline"/>
        <w:rPr>
          <w:rFonts w:ascii="Times New Roman" w:eastAsia="Times New Roman" w:hAnsi="Times New Roman" w:cs="Times New Roman"/>
          <w:color w:val="000000"/>
          <w:sz w:val="26"/>
          <w:szCs w:val="26"/>
        </w:rPr>
      </w:pPr>
      <w:r w:rsidRPr="00CA4FED">
        <w:rPr>
          <w:rFonts w:ascii="Times New Roman" w:eastAsia="Times New Roman" w:hAnsi="Times New Roman" w:cs="Times New Roman"/>
          <w:color w:val="000000"/>
          <w:sz w:val="26"/>
          <w:szCs w:val="26"/>
        </w:rPr>
        <w:t>b.</w:t>
      </w:r>
      <w:r w:rsidRPr="00CA4FED">
        <w:rPr>
          <w:rFonts w:ascii="Times New Roman" w:eastAsia="Times New Roman" w:hAnsi="Times New Roman" w:cs="Times New Roman"/>
          <w:color w:val="000000"/>
          <w:sz w:val="26"/>
          <w:szCs w:val="26"/>
        </w:rPr>
        <w:tab/>
      </w:r>
      <w:r w:rsidR="00B37173" w:rsidRPr="00CA4FED">
        <w:rPr>
          <w:rFonts w:ascii="Times New Roman" w:eastAsia="Times New Roman" w:hAnsi="Times New Roman" w:cs="Times New Roman"/>
          <w:color w:val="000000"/>
          <w:sz w:val="26"/>
          <w:szCs w:val="26"/>
        </w:rPr>
        <w:t>If proven, this would have violated 52 Pa. Code §</w:t>
      </w:r>
      <w:r w:rsidRPr="00CA4FED">
        <w:rPr>
          <w:rFonts w:ascii="Times New Roman" w:eastAsia="Times New Roman" w:hAnsi="Times New Roman" w:cs="Times New Roman"/>
          <w:color w:val="000000"/>
          <w:sz w:val="26"/>
          <w:szCs w:val="26"/>
        </w:rPr>
        <w:t> </w:t>
      </w:r>
      <w:r w:rsidR="00B37173" w:rsidRPr="00CA4FED">
        <w:rPr>
          <w:rFonts w:ascii="Times New Roman" w:eastAsia="Times New Roman" w:hAnsi="Times New Roman" w:cs="Times New Roman"/>
          <w:color w:val="000000"/>
          <w:sz w:val="26"/>
          <w:szCs w:val="26"/>
        </w:rPr>
        <w:t>111.4(b).</w:t>
      </w:r>
    </w:p>
    <w:p w14:paraId="2B846618" w14:textId="5CD993AC" w:rsidR="00B37173" w:rsidRPr="00CA4FED" w:rsidRDefault="00B37173" w:rsidP="00EE680B">
      <w:pPr>
        <w:pStyle w:val="ListParagraph"/>
        <w:keepNext/>
        <w:keepLines/>
        <w:spacing w:after="0" w:line="240" w:lineRule="auto"/>
        <w:rPr>
          <w:rFonts w:ascii="Times New Roman" w:eastAsia="Times New Roman" w:hAnsi="Times New Roman" w:cs="Times New Roman"/>
          <w:b/>
          <w:color w:val="000000"/>
          <w:sz w:val="26"/>
          <w:szCs w:val="26"/>
        </w:rPr>
      </w:pPr>
    </w:p>
    <w:p w14:paraId="22030B72" w14:textId="77777777" w:rsidR="002D2837" w:rsidRPr="00CA4FED" w:rsidRDefault="002D2837" w:rsidP="00EE680B">
      <w:pPr>
        <w:pStyle w:val="ListParagraph"/>
        <w:keepNext/>
        <w:keepLines/>
        <w:spacing w:after="0" w:line="240" w:lineRule="auto"/>
        <w:rPr>
          <w:rFonts w:ascii="Times New Roman" w:eastAsia="Times New Roman" w:hAnsi="Times New Roman" w:cs="Times New Roman"/>
          <w:b/>
          <w:color w:val="000000"/>
          <w:sz w:val="26"/>
          <w:szCs w:val="26"/>
        </w:rPr>
      </w:pPr>
    </w:p>
    <w:p w14:paraId="114D7CE4" w14:textId="77777777" w:rsidR="00DD04DD" w:rsidRPr="00CA4FED" w:rsidRDefault="00DD04DD" w:rsidP="00EE680B">
      <w:pPr>
        <w:pStyle w:val="Heading2"/>
      </w:pPr>
      <w:r w:rsidRPr="00CA4FED">
        <w:t>Settlement at</w:t>
      </w:r>
      <w:r w:rsidR="000F1617" w:rsidRPr="00CA4FED">
        <w:t xml:space="preserve"> 7-8.</w:t>
      </w:r>
    </w:p>
    <w:p w14:paraId="64BCE5F5" w14:textId="77777777" w:rsidR="00DD04DD" w:rsidRPr="00CA4FED" w:rsidRDefault="00DD04DD" w:rsidP="00EE680B">
      <w:pPr>
        <w:pStyle w:val="Header"/>
        <w:tabs>
          <w:tab w:val="clear" w:pos="4680"/>
          <w:tab w:val="clear" w:pos="9360"/>
        </w:tabs>
        <w:spacing w:after="200" w:line="276" w:lineRule="auto"/>
        <w:rPr>
          <w:rFonts w:ascii="Times New Roman" w:hAnsi="Times New Roman" w:cs="Times New Roman"/>
          <w:sz w:val="26"/>
          <w:szCs w:val="26"/>
        </w:rPr>
      </w:pPr>
    </w:p>
    <w:p w14:paraId="3DCECB82" w14:textId="2BB70A48" w:rsidR="00B37173" w:rsidRPr="00CA4FED" w:rsidRDefault="00DB0F2A" w:rsidP="00EE680B">
      <w:pPr>
        <w:pStyle w:val="BodyText2"/>
        <w:spacing w:before="0" w:line="360" w:lineRule="auto"/>
        <w:rPr>
          <w:rFonts w:cs="Times New Roman"/>
          <w:b w:val="0"/>
          <w:sz w:val="26"/>
          <w:szCs w:val="26"/>
        </w:rPr>
      </w:pPr>
      <w:r w:rsidRPr="00CA4FED">
        <w:rPr>
          <w:rFonts w:cs="Times New Roman"/>
          <w:b w:val="0"/>
          <w:sz w:val="26"/>
          <w:szCs w:val="26"/>
        </w:rPr>
        <w:tab/>
      </w:r>
      <w:r w:rsidR="00B37173" w:rsidRPr="00CA4FED">
        <w:rPr>
          <w:rFonts w:cs="Times New Roman"/>
          <w:b w:val="0"/>
          <w:sz w:val="26"/>
          <w:szCs w:val="26"/>
        </w:rPr>
        <w:t>Vista understands the nature of the allegations that I&amp;E would have asserted in a formal complaint, acknowledges its error in conditionally approving agents to sell EGS services on its behalf while their PATCH reports were pending and has put into effect appropriate measures that have been approved by I&amp;E to ensure that such oversight is not likely to reoccur.</w:t>
      </w:r>
      <w:r w:rsidR="000F1617" w:rsidRPr="00CA4FED">
        <w:rPr>
          <w:rFonts w:cs="Times New Roman"/>
          <w:b w:val="0"/>
          <w:sz w:val="26"/>
          <w:szCs w:val="26"/>
        </w:rPr>
        <w:t xml:space="preserve"> </w:t>
      </w:r>
      <w:r w:rsidRPr="00CA4FED">
        <w:rPr>
          <w:rFonts w:cs="Times New Roman"/>
          <w:b w:val="0"/>
          <w:sz w:val="26"/>
          <w:szCs w:val="26"/>
        </w:rPr>
        <w:t xml:space="preserve"> </w:t>
      </w:r>
      <w:r w:rsidR="000F1617" w:rsidRPr="00CA4FED">
        <w:rPr>
          <w:rFonts w:cs="Times New Roman"/>
          <w:b w:val="0"/>
          <w:sz w:val="26"/>
          <w:szCs w:val="26"/>
        </w:rPr>
        <w:t>Settlement at 8.</w:t>
      </w:r>
      <w:r w:rsidR="005D108D" w:rsidRPr="00CA4FED">
        <w:rPr>
          <w:rFonts w:cs="Times New Roman"/>
          <w:b w:val="0"/>
          <w:sz w:val="26"/>
          <w:szCs w:val="26"/>
        </w:rPr>
        <w:t xml:space="preserve">  In addition, Vista stated that it is committed to ensuring compliance with all regulatory requirements and is committed to upholding high-standards for its marketing vendors.  Vista Statement in Support at 1.  Furthermore, it has taken steps to ensure that the circumstances that led to this investigation will not and cannot be repeated.  </w:t>
      </w:r>
      <w:r w:rsidR="005D108D" w:rsidRPr="00CA4FED">
        <w:rPr>
          <w:rFonts w:cs="Times New Roman"/>
          <w:b w:val="0"/>
          <w:i/>
          <w:sz w:val="26"/>
          <w:szCs w:val="26"/>
        </w:rPr>
        <w:t>Id.</w:t>
      </w:r>
    </w:p>
    <w:p w14:paraId="6BEA935C" w14:textId="2788ED8E" w:rsidR="001D54AA" w:rsidRPr="00CA4FED" w:rsidRDefault="00785EA3" w:rsidP="00EE680B">
      <w:pPr>
        <w:pStyle w:val="BodyTextIndent"/>
        <w:spacing w:after="0"/>
        <w:rPr>
          <w:color w:val="auto"/>
        </w:rPr>
      </w:pPr>
      <w:bookmarkStart w:id="1" w:name="_Hlk2533534"/>
      <w:r w:rsidRPr="00CA4FED">
        <w:rPr>
          <w:color w:val="auto"/>
        </w:rPr>
        <w:lastRenderedPageBreak/>
        <w:t xml:space="preserve">I&amp;E acknowledges that </w:t>
      </w:r>
      <w:r w:rsidR="00545294" w:rsidRPr="00CA4FED">
        <w:rPr>
          <w:color w:val="auto"/>
        </w:rPr>
        <w:t>Vista</w:t>
      </w:r>
      <w:r w:rsidRPr="00CA4FED">
        <w:rPr>
          <w:color w:val="auto"/>
        </w:rPr>
        <w:t xml:space="preserve"> fully cooperated with I&amp;E</w:t>
      </w:r>
      <w:r w:rsidR="005309C7" w:rsidRPr="00CA4FED">
        <w:rPr>
          <w:color w:val="auto"/>
        </w:rPr>
        <w:t>’</w:t>
      </w:r>
      <w:r w:rsidRPr="00CA4FED">
        <w:rPr>
          <w:color w:val="auto"/>
        </w:rPr>
        <w:t>s investigation and promptly complied with I&amp;E</w:t>
      </w:r>
      <w:r w:rsidR="005309C7" w:rsidRPr="00CA4FED">
        <w:rPr>
          <w:color w:val="auto"/>
        </w:rPr>
        <w:t>’</w:t>
      </w:r>
      <w:r w:rsidRPr="00CA4FED">
        <w:rPr>
          <w:color w:val="auto"/>
        </w:rPr>
        <w:t>s requests for information and documentation and provided I&amp;E with records, correspondences, and other documents as requested by I&amp;E.</w:t>
      </w:r>
      <w:r w:rsidR="00471306" w:rsidRPr="00CA4FED">
        <w:rPr>
          <w:color w:val="auto"/>
        </w:rPr>
        <w:t xml:space="preserve">  </w:t>
      </w:r>
      <w:r w:rsidR="005C2355" w:rsidRPr="00CA4FED">
        <w:rPr>
          <w:color w:val="auto"/>
        </w:rPr>
        <w:t>Settlement at 8</w:t>
      </w:r>
      <w:r w:rsidR="00FA4894" w:rsidRPr="00CA4FED">
        <w:rPr>
          <w:color w:val="auto"/>
        </w:rPr>
        <w:t>; I&amp;E Statement in Support at 5</w:t>
      </w:r>
      <w:r w:rsidR="005C2355" w:rsidRPr="00CA4FED">
        <w:rPr>
          <w:color w:val="auto"/>
        </w:rPr>
        <w:t>.</w:t>
      </w:r>
      <w:r w:rsidR="000F4869" w:rsidRPr="00CA4FED">
        <w:rPr>
          <w:color w:val="auto"/>
        </w:rPr>
        <w:t xml:space="preserve"> </w:t>
      </w:r>
      <w:r w:rsidR="005C2355" w:rsidRPr="00CA4FED">
        <w:rPr>
          <w:color w:val="auto"/>
        </w:rPr>
        <w:t xml:space="preserve"> </w:t>
      </w:r>
      <w:r w:rsidR="00471306" w:rsidRPr="00CA4FED">
        <w:rPr>
          <w:color w:val="auto"/>
        </w:rPr>
        <w:t>Moreover, throughout the entire investigatory process, I&amp;E</w:t>
      </w:r>
      <w:r w:rsidR="006B6BD2" w:rsidRPr="00CA4FED">
        <w:rPr>
          <w:color w:val="auto"/>
        </w:rPr>
        <w:t xml:space="preserve"> </w:t>
      </w:r>
      <w:r w:rsidR="00545294" w:rsidRPr="00CA4FED">
        <w:rPr>
          <w:color w:val="auto"/>
        </w:rPr>
        <w:t xml:space="preserve">and Vista </w:t>
      </w:r>
      <w:r w:rsidR="006B6BD2" w:rsidRPr="00CA4FED">
        <w:rPr>
          <w:color w:val="auto"/>
        </w:rPr>
        <w:t>remained active in communications and informal discovery and continued to explore the possibility of resolving this investigation.</w:t>
      </w:r>
      <w:r w:rsidR="005C2355" w:rsidRPr="00CA4FED">
        <w:rPr>
          <w:color w:val="auto"/>
        </w:rPr>
        <w:t xml:space="preserve">  </w:t>
      </w:r>
      <w:bookmarkEnd w:id="1"/>
      <w:r w:rsidR="005C2355" w:rsidRPr="00CA4FED">
        <w:rPr>
          <w:color w:val="auto"/>
        </w:rPr>
        <w:t>Settlement at 8.</w:t>
      </w:r>
    </w:p>
    <w:p w14:paraId="007AA0C7" w14:textId="77777777" w:rsidR="00104238" w:rsidRPr="00CA4FED" w:rsidRDefault="00104238" w:rsidP="00EE680B">
      <w:pPr>
        <w:spacing w:after="0" w:line="360" w:lineRule="auto"/>
        <w:ind w:firstLine="1440"/>
        <w:rPr>
          <w:rFonts w:ascii="Times New Roman" w:hAnsi="Times New Roman" w:cs="Times New Roman"/>
          <w:sz w:val="26"/>
          <w:szCs w:val="26"/>
        </w:rPr>
      </w:pPr>
    </w:p>
    <w:p w14:paraId="7B76B427" w14:textId="07A28ABA" w:rsidR="00EE394B" w:rsidRPr="00CA4FED" w:rsidRDefault="00EE394B" w:rsidP="00EE680B">
      <w:pPr>
        <w:pStyle w:val="Heading1"/>
        <w:keepLines/>
        <w:tabs>
          <w:tab w:val="left" w:pos="3060"/>
        </w:tabs>
        <w:ind w:firstLine="3150"/>
        <w:jc w:val="left"/>
        <w:rPr>
          <w:b/>
          <w:color w:val="auto"/>
        </w:rPr>
      </w:pPr>
      <w:r w:rsidRPr="00CA4FED">
        <w:rPr>
          <w:b/>
          <w:color w:val="auto"/>
        </w:rPr>
        <w:t>Terms of the Settlement</w:t>
      </w:r>
    </w:p>
    <w:p w14:paraId="01B0C0AA" w14:textId="77777777" w:rsidR="00DB0F2A" w:rsidRPr="00CA4FED" w:rsidRDefault="00DB0F2A" w:rsidP="00EE680B">
      <w:pPr>
        <w:keepNext/>
        <w:keepLines/>
        <w:spacing w:after="0" w:line="360" w:lineRule="auto"/>
        <w:ind w:firstLine="1440"/>
        <w:rPr>
          <w:rFonts w:ascii="Times New Roman" w:hAnsi="Times New Roman" w:cs="Times New Roman"/>
          <w:sz w:val="26"/>
          <w:szCs w:val="26"/>
        </w:rPr>
      </w:pPr>
    </w:p>
    <w:p w14:paraId="13EA2F69" w14:textId="0696CFF0" w:rsidR="00FB1D5A" w:rsidRPr="00CA4FED" w:rsidRDefault="00FB1D5A" w:rsidP="00EE680B">
      <w:pPr>
        <w:pStyle w:val="BodyTextIndent"/>
        <w:spacing w:after="0"/>
        <w:rPr>
          <w:color w:val="auto"/>
        </w:rPr>
      </w:pPr>
      <w:r w:rsidRPr="00CA4FED">
        <w:rPr>
          <w:color w:val="auto"/>
        </w:rPr>
        <w:t>The Parties filed the proposed Settlement to terminate I&amp;E</w:t>
      </w:r>
      <w:r w:rsidR="005309C7" w:rsidRPr="00CA4FED">
        <w:rPr>
          <w:color w:val="auto"/>
        </w:rPr>
        <w:t>’</w:t>
      </w:r>
      <w:r w:rsidRPr="00CA4FED">
        <w:rPr>
          <w:color w:val="auto"/>
        </w:rPr>
        <w:t>s informal investigation and to resolve this matter completely and without litigation.  The Parties urge the Commission to approve the Settlement as being in the public interest.</w:t>
      </w:r>
    </w:p>
    <w:p w14:paraId="1A299C19" w14:textId="77777777" w:rsidR="00FB1D5A" w:rsidRPr="00CA4FED" w:rsidRDefault="00FB1D5A" w:rsidP="00EE680B">
      <w:pPr>
        <w:pStyle w:val="BodyTextIndent"/>
        <w:spacing w:after="0"/>
        <w:rPr>
          <w:color w:val="auto"/>
        </w:rPr>
      </w:pPr>
    </w:p>
    <w:p w14:paraId="49563376" w14:textId="77777777" w:rsidR="006B6BD2" w:rsidRPr="00CA4FED" w:rsidRDefault="00EE394B" w:rsidP="00EE680B">
      <w:pPr>
        <w:spacing w:line="360" w:lineRule="auto"/>
        <w:ind w:firstLine="1440"/>
        <w:rPr>
          <w:rFonts w:ascii="Times New Roman" w:hAnsi="Times New Roman" w:cs="Times New Roman"/>
          <w:sz w:val="26"/>
          <w:szCs w:val="26"/>
        </w:rPr>
      </w:pPr>
      <w:r w:rsidRPr="00CA4FED">
        <w:rPr>
          <w:rFonts w:ascii="Times New Roman" w:hAnsi="Times New Roman" w:cs="Times New Roman"/>
          <w:sz w:val="26"/>
          <w:szCs w:val="26"/>
        </w:rPr>
        <w:t xml:space="preserve">Pursuant to the proposed Settlement, </w:t>
      </w:r>
      <w:r w:rsidR="00104238" w:rsidRPr="00CA4FED">
        <w:rPr>
          <w:rFonts w:ascii="Times New Roman" w:hAnsi="Times New Roman" w:cs="Times New Roman"/>
          <w:sz w:val="26"/>
          <w:szCs w:val="26"/>
        </w:rPr>
        <w:t xml:space="preserve">Vista </w:t>
      </w:r>
      <w:r w:rsidRPr="00CA4FED">
        <w:rPr>
          <w:rFonts w:ascii="Times New Roman" w:hAnsi="Times New Roman" w:cs="Times New Roman"/>
          <w:sz w:val="26"/>
          <w:szCs w:val="26"/>
        </w:rPr>
        <w:t>will pay a civil penalty of $</w:t>
      </w:r>
      <w:r w:rsidR="00104238" w:rsidRPr="00CA4FED">
        <w:rPr>
          <w:rFonts w:ascii="Times New Roman" w:hAnsi="Times New Roman" w:cs="Times New Roman"/>
          <w:sz w:val="26"/>
          <w:szCs w:val="26"/>
        </w:rPr>
        <w:t>37</w:t>
      </w:r>
      <w:r w:rsidRPr="00CA4FED">
        <w:rPr>
          <w:rFonts w:ascii="Times New Roman" w:hAnsi="Times New Roman" w:cs="Times New Roman"/>
          <w:sz w:val="26"/>
          <w:szCs w:val="26"/>
        </w:rPr>
        <w:t>,</w:t>
      </w:r>
      <w:r w:rsidR="00104238" w:rsidRPr="00CA4FED">
        <w:rPr>
          <w:rFonts w:ascii="Times New Roman" w:hAnsi="Times New Roman" w:cs="Times New Roman"/>
          <w:sz w:val="26"/>
          <w:szCs w:val="26"/>
        </w:rPr>
        <w:t>5</w:t>
      </w:r>
      <w:r w:rsidRPr="00CA4FED">
        <w:rPr>
          <w:rFonts w:ascii="Times New Roman" w:hAnsi="Times New Roman" w:cs="Times New Roman"/>
          <w:sz w:val="26"/>
          <w:szCs w:val="26"/>
        </w:rPr>
        <w:t>00.  Settlement at 9</w:t>
      </w:r>
      <w:r w:rsidR="00104238" w:rsidRPr="00CA4FED">
        <w:rPr>
          <w:rFonts w:ascii="Times New Roman" w:hAnsi="Times New Roman" w:cs="Times New Roman"/>
          <w:sz w:val="26"/>
          <w:szCs w:val="26"/>
        </w:rPr>
        <w:t>-10</w:t>
      </w:r>
      <w:r w:rsidRPr="00CA4FED">
        <w:rPr>
          <w:rFonts w:ascii="Times New Roman" w:hAnsi="Times New Roman" w:cs="Times New Roman"/>
          <w:sz w:val="26"/>
          <w:szCs w:val="26"/>
        </w:rPr>
        <w:t xml:space="preserve">.  The Settlement acknowledges that the Company has since taken corrective action and </w:t>
      </w:r>
      <w:r w:rsidR="00104238" w:rsidRPr="00CA4FED">
        <w:rPr>
          <w:rFonts w:ascii="Times New Roman" w:hAnsi="Times New Roman" w:cs="Times New Roman"/>
          <w:sz w:val="26"/>
          <w:szCs w:val="26"/>
        </w:rPr>
        <w:t>steps to ensure that the circumstances that led to the investigation will not and cannot happen again.  Vista</w:t>
      </w:r>
      <w:r w:rsidR="005C3240" w:rsidRPr="00CA4FED">
        <w:rPr>
          <w:rFonts w:ascii="Times New Roman" w:hAnsi="Times New Roman" w:cs="Times New Roman"/>
          <w:sz w:val="26"/>
          <w:szCs w:val="26"/>
        </w:rPr>
        <w:t xml:space="preserve"> modified its procedures to address this issue in the future</w:t>
      </w:r>
      <w:r w:rsidR="00104238" w:rsidRPr="00CA4FED">
        <w:rPr>
          <w:rFonts w:ascii="Times New Roman" w:hAnsi="Times New Roman" w:cs="Times New Roman"/>
          <w:sz w:val="26"/>
          <w:szCs w:val="26"/>
        </w:rPr>
        <w:t>.  The specific terms of the Settlement are as follows:</w:t>
      </w:r>
    </w:p>
    <w:p w14:paraId="0B01218B" w14:textId="31118B15" w:rsidR="00163671" w:rsidRPr="00CA4FED" w:rsidRDefault="007218C9" w:rsidP="00EE680B">
      <w:pPr>
        <w:tabs>
          <w:tab w:val="left" w:pos="2160"/>
        </w:tabs>
        <w:spacing w:after="0" w:line="240" w:lineRule="auto"/>
        <w:ind w:left="2160" w:right="1440" w:hanging="720"/>
        <w:textAlignment w:val="baseline"/>
        <w:rPr>
          <w:rFonts w:ascii="Times New Roman" w:eastAsia="Times New Roman" w:hAnsi="Times New Roman" w:cs="Times New Roman"/>
          <w:color w:val="000000"/>
          <w:spacing w:val="1"/>
          <w:sz w:val="26"/>
          <w:szCs w:val="26"/>
        </w:rPr>
      </w:pPr>
      <w:r w:rsidRPr="00CA4FED">
        <w:rPr>
          <w:rFonts w:ascii="Times New Roman" w:eastAsia="Times New Roman" w:hAnsi="Times New Roman" w:cs="Times New Roman"/>
          <w:color w:val="000000"/>
          <w:sz w:val="26"/>
          <w:szCs w:val="26"/>
        </w:rPr>
        <w:t>a.</w:t>
      </w:r>
      <w:r w:rsidRPr="00CA4FED">
        <w:rPr>
          <w:rFonts w:ascii="Times New Roman" w:eastAsia="Times New Roman" w:hAnsi="Times New Roman" w:cs="Times New Roman"/>
          <w:color w:val="000000"/>
          <w:sz w:val="26"/>
          <w:szCs w:val="26"/>
        </w:rPr>
        <w:tab/>
      </w:r>
      <w:r w:rsidR="00163671" w:rsidRPr="00CA4FED">
        <w:rPr>
          <w:rFonts w:ascii="Times New Roman" w:eastAsia="Times New Roman" w:hAnsi="Times New Roman" w:cs="Times New Roman"/>
          <w:color w:val="000000"/>
          <w:sz w:val="26"/>
          <w:szCs w:val="26"/>
        </w:rPr>
        <w:t>Vista will pay a total civil penalty in the amount of thirty-seven thousand, five hundred dollars ($37,500) to resolve all alleged violations of Chapter 11</w:t>
      </w:r>
      <w:r w:rsidR="003542F5" w:rsidRPr="00CA4FED">
        <w:rPr>
          <w:rFonts w:ascii="Times New Roman" w:eastAsia="Times New Roman" w:hAnsi="Times New Roman" w:cs="Times New Roman"/>
          <w:color w:val="000000"/>
          <w:sz w:val="26"/>
          <w:szCs w:val="26"/>
        </w:rPr>
        <w:t>1</w:t>
      </w:r>
      <w:r w:rsidR="00163671" w:rsidRPr="00CA4FED">
        <w:rPr>
          <w:rFonts w:ascii="Times New Roman" w:eastAsia="Times New Roman" w:hAnsi="Times New Roman" w:cs="Times New Roman"/>
          <w:color w:val="000000"/>
          <w:sz w:val="26"/>
          <w:szCs w:val="26"/>
        </w:rPr>
        <w:t xml:space="preserve"> of the Commission</w:t>
      </w:r>
      <w:r w:rsidR="005309C7" w:rsidRPr="00CA4FED">
        <w:rPr>
          <w:rFonts w:ascii="Times New Roman" w:eastAsia="Times New Roman" w:hAnsi="Times New Roman" w:cs="Times New Roman"/>
          <w:color w:val="000000"/>
          <w:sz w:val="26"/>
          <w:szCs w:val="26"/>
        </w:rPr>
        <w:t>’</w:t>
      </w:r>
      <w:r w:rsidR="00163671" w:rsidRPr="00CA4FED">
        <w:rPr>
          <w:rFonts w:ascii="Times New Roman" w:eastAsia="Times New Roman" w:hAnsi="Times New Roman" w:cs="Times New Roman"/>
          <w:color w:val="000000"/>
          <w:sz w:val="26"/>
          <w:szCs w:val="26"/>
        </w:rPr>
        <w:t xml:space="preserve">s regulations concerning agent criminal background investigations and to fully and finally settle all possible liability and claims of alleged violations of the Code and Commission regulations arising from, or related to, the conduct investigated herein. </w:t>
      </w:r>
      <w:r w:rsidR="00D56EF7" w:rsidRPr="00CA4FED">
        <w:rPr>
          <w:rFonts w:ascii="Times New Roman" w:eastAsia="Times New Roman" w:hAnsi="Times New Roman" w:cs="Times New Roman"/>
          <w:color w:val="000000"/>
          <w:sz w:val="26"/>
          <w:szCs w:val="26"/>
        </w:rPr>
        <w:t xml:space="preserve"> </w:t>
      </w:r>
      <w:r w:rsidR="00163671" w:rsidRPr="00CA4FED">
        <w:rPr>
          <w:rFonts w:ascii="Times New Roman" w:eastAsia="Times New Roman" w:hAnsi="Times New Roman" w:cs="Times New Roman"/>
          <w:color w:val="000000"/>
          <w:sz w:val="26"/>
          <w:szCs w:val="26"/>
        </w:rPr>
        <w:t>The civil penalty</w:t>
      </w:r>
      <w:r w:rsidR="00987633" w:rsidRPr="00CA4FED">
        <w:rPr>
          <w:rFonts w:ascii="Times New Roman" w:eastAsia="Times New Roman" w:hAnsi="Times New Roman" w:cs="Times New Roman"/>
          <w:color w:val="000000"/>
          <w:sz w:val="26"/>
          <w:szCs w:val="26"/>
        </w:rPr>
        <w:t xml:space="preserve"> </w:t>
      </w:r>
      <w:r w:rsidR="00163671" w:rsidRPr="00CA4FED">
        <w:rPr>
          <w:rFonts w:ascii="Times New Roman" w:eastAsia="Times New Roman" w:hAnsi="Times New Roman" w:cs="Times New Roman"/>
          <w:color w:val="000000"/>
          <w:spacing w:val="1"/>
          <w:sz w:val="26"/>
          <w:szCs w:val="26"/>
        </w:rPr>
        <w:t>represents the following: (i)</w:t>
      </w:r>
      <w:r w:rsidR="00917BA4" w:rsidRPr="00CA4FED">
        <w:rPr>
          <w:rFonts w:ascii="Times New Roman" w:eastAsia="Times New Roman" w:hAnsi="Times New Roman" w:cs="Times New Roman"/>
          <w:color w:val="000000"/>
          <w:spacing w:val="1"/>
          <w:sz w:val="26"/>
          <w:szCs w:val="26"/>
        </w:rPr>
        <w:t> </w:t>
      </w:r>
      <w:r w:rsidR="00163671" w:rsidRPr="00CA4FED">
        <w:rPr>
          <w:rFonts w:ascii="Times New Roman" w:eastAsia="Times New Roman" w:hAnsi="Times New Roman" w:cs="Times New Roman"/>
          <w:color w:val="000000"/>
          <w:spacing w:val="1"/>
          <w:sz w:val="26"/>
          <w:szCs w:val="26"/>
        </w:rPr>
        <w:t>twenty-seven thousand, five hundred dollars ($27,500) for the approximately one hundred and nine (109) sales attempts made by the suspect who was conditionally approved to sell EGS services on Vista</w:t>
      </w:r>
      <w:r w:rsidR="005309C7" w:rsidRPr="00CA4FED">
        <w:rPr>
          <w:rFonts w:ascii="Times New Roman" w:eastAsia="Times New Roman" w:hAnsi="Times New Roman" w:cs="Times New Roman"/>
          <w:color w:val="000000"/>
          <w:spacing w:val="1"/>
          <w:sz w:val="26"/>
          <w:szCs w:val="26"/>
        </w:rPr>
        <w:t>’</w:t>
      </w:r>
      <w:r w:rsidR="00163671" w:rsidRPr="00CA4FED">
        <w:rPr>
          <w:rFonts w:ascii="Times New Roman" w:eastAsia="Times New Roman" w:hAnsi="Times New Roman" w:cs="Times New Roman"/>
          <w:color w:val="000000"/>
          <w:spacing w:val="1"/>
          <w:sz w:val="26"/>
          <w:szCs w:val="26"/>
        </w:rPr>
        <w:t xml:space="preserve">s </w:t>
      </w:r>
      <w:r w:rsidR="00163671" w:rsidRPr="00CA4FED">
        <w:rPr>
          <w:rFonts w:ascii="Times New Roman" w:eastAsia="Times New Roman" w:hAnsi="Times New Roman" w:cs="Times New Roman"/>
          <w:color w:val="000000"/>
          <w:spacing w:val="1"/>
          <w:sz w:val="26"/>
          <w:szCs w:val="26"/>
        </w:rPr>
        <w:lastRenderedPageBreak/>
        <w:t>behalf while his PATCH reports were pending; (ii)</w:t>
      </w:r>
      <w:r w:rsidR="00917BA4" w:rsidRPr="00CA4FED">
        <w:rPr>
          <w:rFonts w:ascii="Times New Roman" w:eastAsia="Times New Roman" w:hAnsi="Times New Roman" w:cs="Times New Roman"/>
          <w:color w:val="000000"/>
          <w:spacing w:val="1"/>
          <w:sz w:val="26"/>
          <w:szCs w:val="26"/>
        </w:rPr>
        <w:t> </w:t>
      </w:r>
      <w:r w:rsidR="00163671" w:rsidRPr="00CA4FED">
        <w:rPr>
          <w:rFonts w:ascii="Times New Roman" w:eastAsia="Times New Roman" w:hAnsi="Times New Roman" w:cs="Times New Roman"/>
          <w:color w:val="000000"/>
          <w:spacing w:val="1"/>
          <w:sz w:val="26"/>
          <w:szCs w:val="26"/>
        </w:rPr>
        <w:t xml:space="preserve">one thousand dollars ($1,000) for the other agent who was conditionally approved to sell EGS services on behalf of Vista and who was also terminated once his PATCH report was received and reviewed; and (iii) nine thousand dollars ($9,000) for the rest of the </w:t>
      </w:r>
      <w:r w:rsidR="00163671" w:rsidRPr="00CA4FED">
        <w:rPr>
          <w:rFonts w:ascii="Times New Roman" w:eastAsia="Times New Roman" w:hAnsi="Times New Roman" w:cs="Times New Roman"/>
          <w:i/>
          <w:color w:val="000000"/>
          <w:spacing w:val="1"/>
          <w:sz w:val="26"/>
          <w:szCs w:val="26"/>
        </w:rPr>
        <w:t xml:space="preserve">one </w:t>
      </w:r>
      <w:r w:rsidR="00163671" w:rsidRPr="00CA4FED">
        <w:rPr>
          <w:rFonts w:ascii="Times New Roman" w:eastAsia="Times New Roman" w:hAnsi="Times New Roman" w:cs="Times New Roman"/>
          <w:color w:val="000000"/>
          <w:spacing w:val="1"/>
          <w:sz w:val="26"/>
          <w:szCs w:val="26"/>
        </w:rPr>
        <w:t xml:space="preserve">hundred and twenty-two (122) </w:t>
      </w:r>
      <w:r w:rsidR="00163671" w:rsidRPr="00CA4FED">
        <w:rPr>
          <w:rFonts w:ascii="Times New Roman" w:eastAsia="Times New Roman" w:hAnsi="Times New Roman" w:cs="Times New Roman"/>
          <w:i/>
          <w:color w:val="000000"/>
          <w:spacing w:val="1"/>
          <w:sz w:val="26"/>
          <w:szCs w:val="26"/>
        </w:rPr>
        <w:t xml:space="preserve">agents </w:t>
      </w:r>
      <w:r w:rsidR="00163671" w:rsidRPr="00CA4FED">
        <w:rPr>
          <w:rFonts w:ascii="Times New Roman" w:eastAsia="Times New Roman" w:hAnsi="Times New Roman" w:cs="Times New Roman"/>
          <w:color w:val="000000"/>
          <w:spacing w:val="1"/>
          <w:sz w:val="26"/>
          <w:szCs w:val="26"/>
        </w:rPr>
        <w:t xml:space="preserve">who were also conditionally approved to sell EGS services on behalf of Vista while their PATCH reports were pending. </w:t>
      </w:r>
      <w:r w:rsidR="00917BA4" w:rsidRPr="00CA4FED">
        <w:rPr>
          <w:rFonts w:ascii="Times New Roman" w:eastAsia="Times New Roman" w:hAnsi="Times New Roman" w:cs="Times New Roman"/>
          <w:color w:val="000000"/>
          <w:spacing w:val="1"/>
          <w:sz w:val="26"/>
          <w:szCs w:val="26"/>
        </w:rPr>
        <w:t xml:space="preserve"> </w:t>
      </w:r>
      <w:r w:rsidR="00163671" w:rsidRPr="00CA4FED">
        <w:rPr>
          <w:rFonts w:ascii="Times New Roman" w:eastAsia="Times New Roman" w:hAnsi="Times New Roman" w:cs="Times New Roman"/>
          <w:color w:val="000000"/>
          <w:spacing w:val="1"/>
          <w:sz w:val="26"/>
          <w:szCs w:val="26"/>
        </w:rPr>
        <w:t xml:space="preserve">Said payment shall be made by certified check or money order payable to the </w:t>
      </w:r>
      <w:r w:rsidR="005309C7" w:rsidRPr="00CA4FED">
        <w:rPr>
          <w:rFonts w:ascii="Times New Roman" w:eastAsia="Times New Roman" w:hAnsi="Times New Roman" w:cs="Times New Roman"/>
          <w:color w:val="000000"/>
          <w:spacing w:val="1"/>
          <w:sz w:val="26"/>
          <w:szCs w:val="26"/>
        </w:rPr>
        <w:t>“</w:t>
      </w:r>
      <w:r w:rsidR="00163671" w:rsidRPr="00CA4FED">
        <w:rPr>
          <w:rFonts w:ascii="Times New Roman" w:eastAsia="Times New Roman" w:hAnsi="Times New Roman" w:cs="Times New Roman"/>
          <w:color w:val="000000"/>
          <w:spacing w:val="1"/>
          <w:sz w:val="26"/>
          <w:szCs w:val="26"/>
        </w:rPr>
        <w:t>Commonwealth of Pennsylvania</w:t>
      </w:r>
      <w:r w:rsidR="005309C7" w:rsidRPr="00CA4FED">
        <w:rPr>
          <w:rFonts w:ascii="Times New Roman" w:eastAsia="Times New Roman" w:hAnsi="Times New Roman" w:cs="Times New Roman"/>
          <w:color w:val="000000"/>
          <w:spacing w:val="1"/>
          <w:sz w:val="26"/>
          <w:szCs w:val="26"/>
        </w:rPr>
        <w:t>”</w:t>
      </w:r>
      <w:r w:rsidR="00163671" w:rsidRPr="00CA4FED">
        <w:rPr>
          <w:rFonts w:ascii="Times New Roman" w:eastAsia="Times New Roman" w:hAnsi="Times New Roman" w:cs="Times New Roman"/>
          <w:color w:val="000000"/>
          <w:spacing w:val="1"/>
          <w:sz w:val="26"/>
          <w:szCs w:val="26"/>
        </w:rPr>
        <w:t xml:space="preserve"> and forwarded to the Commission through the prosecuting attorney within thirty (30) days after the Commission has entered a final order approving the Settlement Agreement. </w:t>
      </w:r>
      <w:r w:rsidR="00E60743" w:rsidRPr="00CA4FED">
        <w:rPr>
          <w:rFonts w:ascii="Times New Roman" w:eastAsia="Times New Roman" w:hAnsi="Times New Roman" w:cs="Times New Roman"/>
          <w:color w:val="000000"/>
          <w:spacing w:val="1"/>
          <w:sz w:val="26"/>
          <w:szCs w:val="26"/>
        </w:rPr>
        <w:t xml:space="preserve"> </w:t>
      </w:r>
      <w:r w:rsidR="00163671" w:rsidRPr="00CA4FED">
        <w:rPr>
          <w:rFonts w:ascii="Times New Roman" w:eastAsia="Times New Roman" w:hAnsi="Times New Roman" w:cs="Times New Roman"/>
          <w:color w:val="000000"/>
          <w:spacing w:val="1"/>
          <w:sz w:val="26"/>
          <w:szCs w:val="26"/>
        </w:rPr>
        <w:t>The civil penalty shall not be tax deductible under Section 162(f) of the Internal Revenue Code, 26 U.S.C.S. §</w:t>
      </w:r>
      <w:r w:rsidR="00917BA4" w:rsidRPr="00CA4FED">
        <w:rPr>
          <w:rFonts w:ascii="Times New Roman" w:eastAsia="Times New Roman" w:hAnsi="Times New Roman" w:cs="Times New Roman"/>
          <w:color w:val="000000"/>
          <w:spacing w:val="1"/>
          <w:sz w:val="26"/>
          <w:szCs w:val="26"/>
        </w:rPr>
        <w:t> </w:t>
      </w:r>
      <w:r w:rsidR="00163671" w:rsidRPr="00CA4FED">
        <w:rPr>
          <w:rFonts w:ascii="Times New Roman" w:eastAsia="Times New Roman" w:hAnsi="Times New Roman" w:cs="Times New Roman"/>
          <w:color w:val="000000"/>
          <w:spacing w:val="1"/>
          <w:sz w:val="26"/>
          <w:szCs w:val="26"/>
        </w:rPr>
        <w:t>162(f).</w:t>
      </w:r>
    </w:p>
    <w:p w14:paraId="457085A5" w14:textId="77777777" w:rsidR="00987633" w:rsidRPr="00CA4FED" w:rsidRDefault="00987633" w:rsidP="00EE680B">
      <w:pPr>
        <w:pStyle w:val="ListParagraph"/>
        <w:tabs>
          <w:tab w:val="left" w:pos="2160"/>
        </w:tabs>
        <w:spacing w:after="0" w:line="240" w:lineRule="auto"/>
        <w:ind w:left="2160" w:right="1440" w:hanging="720"/>
        <w:contextualSpacing w:val="0"/>
        <w:textAlignment w:val="baseline"/>
        <w:rPr>
          <w:rFonts w:ascii="Times New Roman" w:eastAsia="Times New Roman" w:hAnsi="Times New Roman" w:cs="Times New Roman"/>
          <w:color w:val="000000"/>
          <w:spacing w:val="1"/>
          <w:sz w:val="26"/>
          <w:szCs w:val="26"/>
        </w:rPr>
      </w:pPr>
    </w:p>
    <w:p w14:paraId="08C3F4F8" w14:textId="62B3CBC1" w:rsidR="00163671" w:rsidRPr="00CA4FED" w:rsidRDefault="00163671" w:rsidP="00EE680B">
      <w:pPr>
        <w:spacing w:after="0" w:line="240" w:lineRule="auto"/>
        <w:ind w:left="2160" w:right="1440" w:hanging="720"/>
        <w:textAlignment w:val="baseline"/>
        <w:rPr>
          <w:rFonts w:ascii="Times New Roman" w:eastAsia="Times New Roman" w:hAnsi="Times New Roman" w:cs="Times New Roman"/>
          <w:color w:val="000000"/>
          <w:sz w:val="26"/>
          <w:szCs w:val="26"/>
        </w:rPr>
      </w:pPr>
      <w:r w:rsidRPr="00CA4FED">
        <w:rPr>
          <w:rFonts w:ascii="Times New Roman" w:eastAsia="Times New Roman" w:hAnsi="Times New Roman" w:cs="Times New Roman"/>
          <w:color w:val="000000"/>
          <w:spacing w:val="-6"/>
          <w:sz w:val="26"/>
          <w:szCs w:val="26"/>
        </w:rPr>
        <w:t>b.</w:t>
      </w:r>
      <w:r w:rsidRPr="00CA4FED">
        <w:rPr>
          <w:rFonts w:ascii="Times New Roman" w:eastAsia="Times New Roman" w:hAnsi="Times New Roman" w:cs="Times New Roman"/>
          <w:color w:val="000000"/>
          <w:spacing w:val="-6"/>
          <w:sz w:val="26"/>
          <w:szCs w:val="26"/>
        </w:rPr>
        <w:tab/>
        <w:t>Vista has taken corrective action and is committed to diligently applying its policies, which will act as a safeguard against failing to comply with agent criminal background investigation requirements,</w:t>
      </w:r>
      <w:r w:rsidR="00987633" w:rsidRPr="00CA4FED">
        <w:rPr>
          <w:rFonts w:ascii="Times New Roman" w:eastAsia="Times New Roman" w:hAnsi="Times New Roman" w:cs="Times New Roman"/>
          <w:color w:val="000000"/>
          <w:spacing w:val="-6"/>
          <w:sz w:val="26"/>
          <w:szCs w:val="26"/>
        </w:rPr>
        <w:t xml:space="preserve"> </w:t>
      </w:r>
      <w:r w:rsidRPr="00CA4FED">
        <w:rPr>
          <w:rFonts w:ascii="Times New Roman" w:eastAsia="Times New Roman" w:hAnsi="Times New Roman" w:cs="Times New Roman"/>
          <w:color w:val="000000"/>
          <w:sz w:val="26"/>
          <w:szCs w:val="26"/>
        </w:rPr>
        <w:t>pursuant to 52 Pa. Code § 111.4</w:t>
      </w:r>
      <w:r w:rsidR="00D56EF7" w:rsidRPr="00CA4FED">
        <w:rPr>
          <w:rFonts w:ascii="Times New Roman" w:eastAsia="Times New Roman" w:hAnsi="Times New Roman" w:cs="Times New Roman"/>
          <w:color w:val="000000"/>
          <w:sz w:val="26"/>
          <w:szCs w:val="26"/>
        </w:rPr>
        <w:t>.</w:t>
      </w:r>
      <w:r w:rsidRPr="00CA4FED">
        <w:rPr>
          <w:rFonts w:ascii="Times New Roman" w:eastAsia="Times New Roman" w:hAnsi="Times New Roman" w:cs="Times New Roman"/>
          <w:color w:val="000000"/>
          <w:sz w:val="26"/>
          <w:szCs w:val="26"/>
        </w:rPr>
        <w:t xml:space="preserve"> </w:t>
      </w:r>
      <w:r w:rsidR="00D56EF7" w:rsidRPr="00CA4FED">
        <w:rPr>
          <w:rFonts w:ascii="Times New Roman" w:eastAsia="Times New Roman" w:hAnsi="Times New Roman" w:cs="Times New Roman"/>
          <w:color w:val="000000"/>
          <w:sz w:val="26"/>
          <w:szCs w:val="26"/>
        </w:rPr>
        <w:t xml:space="preserve"> </w:t>
      </w:r>
      <w:r w:rsidRPr="00CA4FED">
        <w:rPr>
          <w:rFonts w:ascii="Times New Roman" w:eastAsia="Times New Roman" w:hAnsi="Times New Roman" w:cs="Times New Roman"/>
          <w:color w:val="000000"/>
          <w:sz w:val="26"/>
          <w:szCs w:val="26"/>
        </w:rPr>
        <w:t>Specifically, Vista has designed and implemented the following quality control measures, with I&amp;E</w:t>
      </w:r>
      <w:r w:rsidR="005309C7" w:rsidRPr="00CA4FED">
        <w:rPr>
          <w:rFonts w:ascii="Times New Roman" w:eastAsia="Times New Roman" w:hAnsi="Times New Roman" w:cs="Times New Roman"/>
          <w:color w:val="000000"/>
          <w:sz w:val="26"/>
          <w:szCs w:val="26"/>
        </w:rPr>
        <w:t>’</w:t>
      </w:r>
      <w:r w:rsidRPr="00CA4FED">
        <w:rPr>
          <w:rFonts w:ascii="Times New Roman" w:eastAsia="Times New Roman" w:hAnsi="Times New Roman" w:cs="Times New Roman"/>
          <w:color w:val="000000"/>
          <w:sz w:val="26"/>
          <w:szCs w:val="26"/>
        </w:rPr>
        <w:t>s approval, to address this issue in the future:</w:t>
      </w:r>
    </w:p>
    <w:p w14:paraId="60998264" w14:textId="77777777" w:rsidR="00987633" w:rsidRPr="00CA4FED" w:rsidRDefault="00987633" w:rsidP="00EE680B">
      <w:pPr>
        <w:tabs>
          <w:tab w:val="left" w:pos="1800"/>
        </w:tabs>
        <w:spacing w:after="0" w:line="240" w:lineRule="auto"/>
        <w:ind w:left="2340" w:right="72"/>
        <w:textAlignment w:val="baseline"/>
        <w:rPr>
          <w:rFonts w:ascii="Times New Roman" w:eastAsia="Times New Roman" w:hAnsi="Times New Roman" w:cs="Times New Roman"/>
          <w:color w:val="000000"/>
          <w:spacing w:val="-3"/>
          <w:sz w:val="26"/>
          <w:szCs w:val="26"/>
        </w:rPr>
      </w:pPr>
    </w:p>
    <w:p w14:paraId="7C2C2E49" w14:textId="25884030" w:rsidR="00163671" w:rsidRPr="00CA4FED" w:rsidRDefault="00E154AE" w:rsidP="00EE680B">
      <w:pPr>
        <w:tabs>
          <w:tab w:val="left" w:pos="774"/>
          <w:tab w:val="left" w:pos="1800"/>
        </w:tabs>
        <w:spacing w:after="0" w:line="240" w:lineRule="auto"/>
        <w:ind w:left="2880" w:right="72" w:hanging="720"/>
        <w:textAlignment w:val="baseline"/>
        <w:rPr>
          <w:rFonts w:ascii="Times New Roman" w:eastAsia="Times New Roman" w:hAnsi="Times New Roman" w:cs="Times New Roman"/>
          <w:color w:val="000000"/>
          <w:spacing w:val="-3"/>
          <w:sz w:val="26"/>
          <w:szCs w:val="26"/>
        </w:rPr>
      </w:pPr>
      <w:r w:rsidRPr="00CA4FED">
        <w:rPr>
          <w:rFonts w:ascii="Times New Roman" w:eastAsia="Times New Roman" w:hAnsi="Times New Roman" w:cs="Times New Roman"/>
          <w:color w:val="000000"/>
          <w:spacing w:val="-3"/>
          <w:sz w:val="26"/>
          <w:szCs w:val="26"/>
        </w:rPr>
        <w:t>i.</w:t>
      </w:r>
      <w:r w:rsidRPr="00CA4FED">
        <w:rPr>
          <w:rFonts w:ascii="Times New Roman" w:eastAsia="Times New Roman" w:hAnsi="Times New Roman" w:cs="Times New Roman"/>
          <w:color w:val="000000"/>
          <w:spacing w:val="-3"/>
          <w:sz w:val="26"/>
          <w:szCs w:val="26"/>
        </w:rPr>
        <w:tab/>
      </w:r>
      <w:r w:rsidR="00163671" w:rsidRPr="00CA4FED">
        <w:rPr>
          <w:rFonts w:ascii="Times New Roman" w:eastAsia="Times New Roman" w:hAnsi="Times New Roman" w:cs="Times New Roman"/>
          <w:color w:val="000000"/>
          <w:spacing w:val="-3"/>
          <w:sz w:val="26"/>
          <w:szCs w:val="26"/>
        </w:rPr>
        <w:t>A commitment to cease granting conditional approval for agents to sell EGS services on Vista</w:t>
      </w:r>
      <w:r w:rsidR="005309C7" w:rsidRPr="00CA4FED">
        <w:rPr>
          <w:rFonts w:ascii="Times New Roman" w:eastAsia="Times New Roman" w:hAnsi="Times New Roman" w:cs="Times New Roman"/>
          <w:color w:val="000000"/>
          <w:spacing w:val="-3"/>
          <w:sz w:val="26"/>
          <w:szCs w:val="26"/>
        </w:rPr>
        <w:t>’</w:t>
      </w:r>
      <w:r w:rsidR="00163671" w:rsidRPr="00CA4FED">
        <w:rPr>
          <w:rFonts w:ascii="Times New Roman" w:eastAsia="Times New Roman" w:hAnsi="Times New Roman" w:cs="Times New Roman"/>
          <w:color w:val="000000"/>
          <w:spacing w:val="-3"/>
          <w:sz w:val="26"/>
          <w:szCs w:val="26"/>
        </w:rPr>
        <w:t>s behalf while their PATCH reports are pending;</w:t>
      </w:r>
    </w:p>
    <w:p w14:paraId="45F89F4E" w14:textId="77777777" w:rsidR="00987633" w:rsidRPr="00CA4FED" w:rsidRDefault="00987633" w:rsidP="00EE680B">
      <w:pPr>
        <w:tabs>
          <w:tab w:val="left" w:pos="1800"/>
        </w:tabs>
        <w:spacing w:after="0" w:line="240" w:lineRule="auto"/>
        <w:ind w:left="2880" w:right="72" w:hanging="720"/>
        <w:textAlignment w:val="baseline"/>
        <w:rPr>
          <w:rFonts w:ascii="Times New Roman" w:eastAsia="Times New Roman" w:hAnsi="Times New Roman" w:cs="Times New Roman"/>
          <w:color w:val="000000"/>
          <w:spacing w:val="-3"/>
          <w:sz w:val="26"/>
          <w:szCs w:val="26"/>
        </w:rPr>
      </w:pPr>
    </w:p>
    <w:p w14:paraId="6E0445AE" w14:textId="7CF46CDE" w:rsidR="00163671" w:rsidRPr="00CA4FED" w:rsidRDefault="00E154AE" w:rsidP="00EE680B">
      <w:pPr>
        <w:tabs>
          <w:tab w:val="left" w:pos="774"/>
          <w:tab w:val="left" w:pos="1800"/>
        </w:tabs>
        <w:spacing w:after="0" w:line="240" w:lineRule="auto"/>
        <w:ind w:left="2880" w:right="72" w:hanging="720"/>
        <w:textAlignment w:val="baseline"/>
        <w:rPr>
          <w:rFonts w:ascii="Times New Roman" w:eastAsia="Times New Roman" w:hAnsi="Times New Roman" w:cs="Times New Roman"/>
          <w:color w:val="000000"/>
          <w:spacing w:val="-3"/>
          <w:sz w:val="26"/>
          <w:szCs w:val="26"/>
        </w:rPr>
      </w:pPr>
      <w:r w:rsidRPr="00CA4FED">
        <w:rPr>
          <w:rFonts w:ascii="Times New Roman" w:eastAsia="Times New Roman" w:hAnsi="Times New Roman" w:cs="Times New Roman"/>
          <w:color w:val="000000"/>
          <w:spacing w:val="-3"/>
          <w:sz w:val="26"/>
          <w:szCs w:val="26"/>
        </w:rPr>
        <w:t>ii.</w:t>
      </w:r>
      <w:r w:rsidRPr="00CA4FED">
        <w:rPr>
          <w:rFonts w:ascii="Times New Roman" w:eastAsia="Times New Roman" w:hAnsi="Times New Roman" w:cs="Times New Roman"/>
          <w:color w:val="000000"/>
          <w:spacing w:val="-3"/>
          <w:sz w:val="26"/>
          <w:szCs w:val="26"/>
        </w:rPr>
        <w:tab/>
      </w:r>
      <w:r w:rsidR="00163671" w:rsidRPr="00CA4FED">
        <w:rPr>
          <w:rFonts w:ascii="Times New Roman" w:eastAsia="Times New Roman" w:hAnsi="Times New Roman" w:cs="Times New Roman"/>
          <w:color w:val="000000"/>
          <w:spacing w:val="-3"/>
          <w:sz w:val="26"/>
          <w:szCs w:val="26"/>
        </w:rPr>
        <w:t>Revision to Vista</w:t>
      </w:r>
      <w:r w:rsidR="005309C7" w:rsidRPr="00CA4FED">
        <w:rPr>
          <w:rFonts w:ascii="Times New Roman" w:eastAsia="Times New Roman" w:hAnsi="Times New Roman" w:cs="Times New Roman"/>
          <w:color w:val="000000"/>
          <w:spacing w:val="-3"/>
          <w:sz w:val="26"/>
          <w:szCs w:val="26"/>
        </w:rPr>
        <w:t>’</w:t>
      </w:r>
      <w:r w:rsidR="00163671" w:rsidRPr="00CA4FED">
        <w:rPr>
          <w:rFonts w:ascii="Times New Roman" w:eastAsia="Times New Roman" w:hAnsi="Times New Roman" w:cs="Times New Roman"/>
          <w:color w:val="000000"/>
          <w:spacing w:val="-3"/>
          <w:sz w:val="26"/>
          <w:szCs w:val="26"/>
        </w:rPr>
        <w:t>s sales and marketing policies and procedures, as well as revisions to any and all training materials to ensure that Vista and/or its agents strictly adhere to the criminal background investigation requirements of Section 111.4 of the Commission</w:t>
      </w:r>
      <w:r w:rsidR="005309C7" w:rsidRPr="00CA4FED">
        <w:rPr>
          <w:rFonts w:ascii="Times New Roman" w:eastAsia="Times New Roman" w:hAnsi="Times New Roman" w:cs="Times New Roman"/>
          <w:color w:val="000000"/>
          <w:spacing w:val="-3"/>
          <w:sz w:val="26"/>
          <w:szCs w:val="26"/>
        </w:rPr>
        <w:t>’</w:t>
      </w:r>
      <w:r w:rsidR="00163671" w:rsidRPr="00CA4FED">
        <w:rPr>
          <w:rFonts w:ascii="Times New Roman" w:eastAsia="Times New Roman" w:hAnsi="Times New Roman" w:cs="Times New Roman"/>
          <w:color w:val="000000"/>
          <w:spacing w:val="-3"/>
          <w:sz w:val="26"/>
          <w:szCs w:val="26"/>
        </w:rPr>
        <w:t>s regulations, 52 Pa. Code §</w:t>
      </w:r>
      <w:r w:rsidR="00917BA4" w:rsidRPr="00CA4FED">
        <w:rPr>
          <w:rFonts w:ascii="Times New Roman" w:eastAsia="Times New Roman" w:hAnsi="Times New Roman" w:cs="Times New Roman"/>
          <w:color w:val="000000"/>
          <w:spacing w:val="-3"/>
          <w:sz w:val="26"/>
          <w:szCs w:val="26"/>
        </w:rPr>
        <w:t> </w:t>
      </w:r>
      <w:r w:rsidR="00163671" w:rsidRPr="00CA4FED">
        <w:rPr>
          <w:rFonts w:ascii="Times New Roman" w:eastAsia="Times New Roman" w:hAnsi="Times New Roman" w:cs="Times New Roman"/>
          <w:color w:val="000000"/>
          <w:spacing w:val="-3"/>
          <w:sz w:val="26"/>
          <w:szCs w:val="26"/>
        </w:rPr>
        <w:t xml:space="preserve">111.4. </w:t>
      </w:r>
      <w:r w:rsidR="00E60743" w:rsidRPr="00CA4FED">
        <w:rPr>
          <w:rFonts w:ascii="Times New Roman" w:eastAsia="Times New Roman" w:hAnsi="Times New Roman" w:cs="Times New Roman"/>
          <w:color w:val="000000"/>
          <w:spacing w:val="-3"/>
          <w:sz w:val="26"/>
          <w:szCs w:val="26"/>
        </w:rPr>
        <w:t xml:space="preserve"> </w:t>
      </w:r>
      <w:r w:rsidR="00163671" w:rsidRPr="00CA4FED">
        <w:rPr>
          <w:rFonts w:ascii="Times New Roman" w:eastAsia="Times New Roman" w:hAnsi="Times New Roman" w:cs="Times New Roman"/>
          <w:color w:val="000000"/>
          <w:spacing w:val="-3"/>
          <w:sz w:val="26"/>
          <w:szCs w:val="26"/>
        </w:rPr>
        <w:t>The revisions specifically address the fact that agents may not be conditionally approved while their PATCH reports are pending; and</w:t>
      </w:r>
    </w:p>
    <w:p w14:paraId="34F215F4" w14:textId="77777777" w:rsidR="00155497" w:rsidRPr="00CA4FED" w:rsidRDefault="00155497" w:rsidP="00EE680B">
      <w:pPr>
        <w:tabs>
          <w:tab w:val="left" w:pos="1800"/>
        </w:tabs>
        <w:spacing w:after="0" w:line="240" w:lineRule="auto"/>
        <w:ind w:left="2880" w:right="72" w:hanging="720"/>
        <w:textAlignment w:val="baseline"/>
        <w:rPr>
          <w:rFonts w:ascii="Times New Roman" w:eastAsia="Times New Roman" w:hAnsi="Times New Roman" w:cs="Times New Roman"/>
          <w:color w:val="000000"/>
          <w:spacing w:val="-3"/>
          <w:sz w:val="26"/>
          <w:szCs w:val="26"/>
        </w:rPr>
      </w:pPr>
    </w:p>
    <w:p w14:paraId="4641014A" w14:textId="14B6ED3E" w:rsidR="00163671" w:rsidRPr="00CA4FED" w:rsidRDefault="00E154AE" w:rsidP="00EE680B">
      <w:pPr>
        <w:tabs>
          <w:tab w:val="left" w:pos="774"/>
          <w:tab w:val="left" w:pos="2250"/>
          <w:tab w:val="left" w:pos="2340"/>
        </w:tabs>
        <w:spacing w:after="0" w:line="240" w:lineRule="auto"/>
        <w:ind w:left="2880" w:right="432" w:hanging="720"/>
        <w:textAlignment w:val="baseline"/>
        <w:rPr>
          <w:rFonts w:ascii="Times New Roman" w:eastAsia="Times New Roman" w:hAnsi="Times New Roman" w:cs="Times New Roman"/>
          <w:color w:val="000000"/>
          <w:spacing w:val="-4"/>
          <w:sz w:val="26"/>
          <w:szCs w:val="26"/>
        </w:rPr>
      </w:pPr>
      <w:r w:rsidRPr="00CA4FED">
        <w:rPr>
          <w:rFonts w:ascii="Times New Roman" w:eastAsia="Times New Roman" w:hAnsi="Times New Roman" w:cs="Times New Roman"/>
          <w:color w:val="000000"/>
          <w:spacing w:val="-4"/>
          <w:sz w:val="26"/>
          <w:szCs w:val="26"/>
        </w:rPr>
        <w:t>iii.</w:t>
      </w:r>
      <w:r w:rsidRPr="00CA4FED">
        <w:rPr>
          <w:rFonts w:ascii="Times New Roman" w:eastAsia="Times New Roman" w:hAnsi="Times New Roman" w:cs="Times New Roman"/>
          <w:color w:val="000000"/>
          <w:spacing w:val="-4"/>
          <w:sz w:val="26"/>
          <w:szCs w:val="26"/>
        </w:rPr>
        <w:tab/>
      </w:r>
      <w:r w:rsidR="00163671" w:rsidRPr="00CA4FED">
        <w:rPr>
          <w:rFonts w:ascii="Times New Roman" w:eastAsia="Times New Roman" w:hAnsi="Times New Roman" w:cs="Times New Roman"/>
          <w:color w:val="000000"/>
          <w:spacing w:val="-4"/>
          <w:sz w:val="26"/>
          <w:szCs w:val="26"/>
        </w:rPr>
        <w:t>Train internal and external (if applicable) sales and marketing representatives on the revised sales and marketing training materials, as referenced above.</w:t>
      </w:r>
    </w:p>
    <w:p w14:paraId="46DB50F2" w14:textId="77777777" w:rsidR="00987633" w:rsidRPr="00CA4FED" w:rsidRDefault="00987633" w:rsidP="00EE680B">
      <w:pPr>
        <w:tabs>
          <w:tab w:val="left" w:pos="1152"/>
        </w:tabs>
        <w:spacing w:after="0" w:line="240" w:lineRule="auto"/>
        <w:ind w:left="1152" w:right="432"/>
        <w:textAlignment w:val="baseline"/>
        <w:rPr>
          <w:rFonts w:ascii="Times New Roman" w:eastAsia="Times New Roman" w:hAnsi="Times New Roman" w:cs="Times New Roman"/>
          <w:color w:val="000000"/>
          <w:spacing w:val="-4"/>
          <w:sz w:val="26"/>
          <w:szCs w:val="26"/>
        </w:rPr>
      </w:pPr>
    </w:p>
    <w:p w14:paraId="66BD1E51" w14:textId="1ECE080F" w:rsidR="00163671" w:rsidRPr="00CA4FED" w:rsidRDefault="00163671" w:rsidP="00EE680B">
      <w:pPr>
        <w:tabs>
          <w:tab w:val="left" w:pos="720"/>
        </w:tabs>
        <w:spacing w:after="0" w:line="240" w:lineRule="auto"/>
        <w:ind w:left="1890" w:right="144" w:hanging="450"/>
        <w:textAlignment w:val="baseline"/>
        <w:rPr>
          <w:rFonts w:ascii="Times New Roman" w:eastAsia="Times New Roman" w:hAnsi="Times New Roman" w:cs="Times New Roman"/>
          <w:color w:val="000000"/>
          <w:sz w:val="26"/>
          <w:szCs w:val="26"/>
        </w:rPr>
      </w:pPr>
      <w:r w:rsidRPr="00CA4FED">
        <w:rPr>
          <w:rFonts w:ascii="Times New Roman" w:eastAsia="Times New Roman" w:hAnsi="Times New Roman" w:cs="Times New Roman"/>
          <w:color w:val="000000"/>
          <w:spacing w:val="-3"/>
          <w:sz w:val="26"/>
          <w:szCs w:val="26"/>
        </w:rPr>
        <w:t>c.</w:t>
      </w:r>
      <w:r w:rsidRPr="00CA4FED">
        <w:rPr>
          <w:rFonts w:ascii="Times New Roman" w:eastAsia="Times New Roman" w:hAnsi="Times New Roman" w:cs="Times New Roman"/>
          <w:color w:val="000000"/>
          <w:spacing w:val="-3"/>
          <w:sz w:val="26"/>
          <w:szCs w:val="26"/>
        </w:rPr>
        <w:tab/>
        <w:t>In exchange for the action taken by Vista described above, I&amp;E agrees not to institute any formal complaint or take any other action in the nature of enforcement before the Commission or in any other forum relating to Vista conditionally approving agents to sell EGS services on its behalf while their PATCH reports are pending with</w:t>
      </w:r>
      <w:r w:rsidR="00155497" w:rsidRPr="00CA4FED">
        <w:rPr>
          <w:rFonts w:ascii="Times New Roman" w:eastAsia="Times New Roman" w:hAnsi="Times New Roman" w:cs="Times New Roman"/>
          <w:color w:val="000000"/>
          <w:spacing w:val="-3"/>
          <w:sz w:val="26"/>
          <w:szCs w:val="26"/>
        </w:rPr>
        <w:t xml:space="preserve"> </w:t>
      </w:r>
      <w:r w:rsidRPr="00CA4FED">
        <w:rPr>
          <w:rFonts w:ascii="Times New Roman" w:eastAsia="Times New Roman" w:hAnsi="Times New Roman" w:cs="Times New Roman"/>
          <w:color w:val="000000"/>
          <w:sz w:val="26"/>
          <w:szCs w:val="26"/>
        </w:rPr>
        <w:t xml:space="preserve">the Commission that is the subject of this Settlement Agreement. </w:t>
      </w:r>
      <w:r w:rsidR="00E60743" w:rsidRPr="00CA4FED">
        <w:rPr>
          <w:rFonts w:ascii="Times New Roman" w:eastAsia="Times New Roman" w:hAnsi="Times New Roman" w:cs="Times New Roman"/>
          <w:color w:val="000000"/>
          <w:sz w:val="26"/>
          <w:szCs w:val="26"/>
        </w:rPr>
        <w:t xml:space="preserve"> </w:t>
      </w:r>
      <w:r w:rsidRPr="00CA4FED">
        <w:rPr>
          <w:rFonts w:ascii="Times New Roman" w:eastAsia="Times New Roman" w:hAnsi="Times New Roman" w:cs="Times New Roman"/>
          <w:color w:val="000000"/>
          <w:sz w:val="26"/>
          <w:szCs w:val="26"/>
        </w:rPr>
        <w:t>Nothing contained in this Settlement Agreement shall adversely affect the Commission</w:t>
      </w:r>
      <w:r w:rsidR="005309C7" w:rsidRPr="00CA4FED">
        <w:rPr>
          <w:rFonts w:ascii="Times New Roman" w:eastAsia="Times New Roman" w:hAnsi="Times New Roman" w:cs="Times New Roman"/>
          <w:color w:val="000000"/>
          <w:sz w:val="26"/>
          <w:szCs w:val="26"/>
        </w:rPr>
        <w:t>’</w:t>
      </w:r>
      <w:r w:rsidRPr="00CA4FED">
        <w:rPr>
          <w:rFonts w:ascii="Times New Roman" w:eastAsia="Times New Roman" w:hAnsi="Times New Roman" w:cs="Times New Roman"/>
          <w:color w:val="000000"/>
          <w:sz w:val="26"/>
          <w:szCs w:val="26"/>
        </w:rPr>
        <w:t>s authority to receive and resolve any informal or formal complaints filed by any affected party with respect to the incident, except that no penalties beyond the civil penalty amount agreed to herein may be imposed by the Commission for any actions identified herein.</w:t>
      </w:r>
    </w:p>
    <w:p w14:paraId="0040F16E" w14:textId="77777777" w:rsidR="00987633" w:rsidRPr="00CA4FED" w:rsidRDefault="00987633" w:rsidP="00EE680B">
      <w:pPr>
        <w:spacing w:after="0" w:line="240" w:lineRule="auto"/>
        <w:ind w:left="2160" w:right="360" w:firstLine="792"/>
        <w:textAlignment w:val="baseline"/>
        <w:rPr>
          <w:rFonts w:ascii="Times New Roman" w:eastAsia="Times New Roman" w:hAnsi="Times New Roman" w:cs="Times New Roman"/>
          <w:color w:val="000000"/>
          <w:sz w:val="26"/>
          <w:szCs w:val="26"/>
        </w:rPr>
      </w:pPr>
    </w:p>
    <w:p w14:paraId="567AC0EE" w14:textId="3112E4C3" w:rsidR="00163671" w:rsidRPr="00CA4FED" w:rsidRDefault="00163671" w:rsidP="00EE680B">
      <w:pPr>
        <w:keepNext/>
        <w:keepLines/>
        <w:tabs>
          <w:tab w:val="left" w:pos="1800"/>
        </w:tabs>
        <w:spacing w:after="0" w:line="240" w:lineRule="auto"/>
        <w:ind w:left="1800" w:right="72" w:hanging="360"/>
        <w:textAlignment w:val="baseline"/>
        <w:rPr>
          <w:rFonts w:ascii="Times New Roman" w:eastAsia="Times New Roman" w:hAnsi="Times New Roman" w:cs="Times New Roman"/>
          <w:color w:val="000000"/>
          <w:sz w:val="26"/>
          <w:szCs w:val="26"/>
        </w:rPr>
      </w:pPr>
      <w:r w:rsidRPr="00CA4FED">
        <w:rPr>
          <w:rFonts w:ascii="Times New Roman" w:eastAsia="Times New Roman" w:hAnsi="Times New Roman" w:cs="Times New Roman"/>
          <w:color w:val="000000"/>
          <w:sz w:val="26"/>
          <w:szCs w:val="26"/>
        </w:rPr>
        <w:t>d.</w:t>
      </w:r>
      <w:r w:rsidRPr="00CA4FED">
        <w:rPr>
          <w:rFonts w:ascii="Times New Roman" w:eastAsia="Times New Roman" w:hAnsi="Times New Roman" w:cs="Times New Roman"/>
          <w:color w:val="000000"/>
          <w:sz w:val="26"/>
          <w:szCs w:val="26"/>
        </w:rPr>
        <w:tab/>
        <w:t>The terms and conditions in this Settlement Agreement cannot and shall not be used by any Party hereto and will not be introduced or admissible in any future proceeding, including, but not limited to, the Commission, the Pennsylvania court system, or the federal court system, relating to this or any other matter as proof of unlawful and/or improper behavior, or as an admission of unlawful and/or improper behavior by Vista.</w:t>
      </w:r>
    </w:p>
    <w:p w14:paraId="3CDEE661" w14:textId="77777777" w:rsidR="00567AD5" w:rsidRPr="00CA4FED" w:rsidRDefault="00567AD5" w:rsidP="00EE680B">
      <w:pPr>
        <w:keepNext/>
        <w:keepLines/>
        <w:tabs>
          <w:tab w:val="left" w:pos="1800"/>
        </w:tabs>
        <w:spacing w:after="0" w:line="240" w:lineRule="auto"/>
        <w:ind w:left="1800" w:right="72" w:hanging="360"/>
        <w:textAlignment w:val="baseline"/>
        <w:rPr>
          <w:rFonts w:ascii="Times New Roman" w:eastAsia="Times New Roman" w:hAnsi="Times New Roman" w:cs="Times New Roman"/>
          <w:color w:val="000000"/>
          <w:sz w:val="26"/>
          <w:szCs w:val="26"/>
        </w:rPr>
      </w:pPr>
    </w:p>
    <w:p w14:paraId="3E485E9A" w14:textId="77777777" w:rsidR="00987633" w:rsidRPr="00CA4FED" w:rsidRDefault="00987633" w:rsidP="00EE680B">
      <w:pPr>
        <w:keepNext/>
        <w:keepLines/>
        <w:tabs>
          <w:tab w:val="left" w:pos="2160"/>
        </w:tabs>
        <w:spacing w:after="0" w:line="240" w:lineRule="auto"/>
        <w:ind w:left="2160" w:right="72" w:hanging="720"/>
        <w:textAlignment w:val="baseline"/>
        <w:rPr>
          <w:rFonts w:ascii="Times New Roman" w:eastAsia="Times New Roman" w:hAnsi="Times New Roman" w:cs="Times New Roman"/>
          <w:color w:val="000000"/>
          <w:sz w:val="26"/>
          <w:szCs w:val="26"/>
        </w:rPr>
      </w:pPr>
    </w:p>
    <w:p w14:paraId="796210A2" w14:textId="77777777" w:rsidR="005C3240" w:rsidRPr="00CA4FED" w:rsidRDefault="004A27A5" w:rsidP="00EE680B">
      <w:pPr>
        <w:pStyle w:val="BodyText"/>
        <w:rPr>
          <w:color w:val="auto"/>
        </w:rPr>
      </w:pPr>
      <w:r w:rsidRPr="00CA4FED">
        <w:rPr>
          <w:color w:val="auto"/>
        </w:rPr>
        <w:t>Settlement at 9-12.</w:t>
      </w:r>
    </w:p>
    <w:p w14:paraId="42251D20" w14:textId="77777777" w:rsidR="00987633" w:rsidRPr="00CA4FED" w:rsidRDefault="00987633" w:rsidP="00EE680B">
      <w:pPr>
        <w:pStyle w:val="BodyText"/>
        <w:rPr>
          <w:color w:val="auto"/>
        </w:rPr>
      </w:pPr>
    </w:p>
    <w:p w14:paraId="24DB1B49" w14:textId="2873EE34" w:rsidR="00F34BD8" w:rsidRPr="00CA4FED" w:rsidRDefault="00F34BD8" w:rsidP="00EE680B">
      <w:pPr>
        <w:spacing w:after="0" w:line="360" w:lineRule="auto"/>
        <w:ind w:firstLine="1440"/>
        <w:rPr>
          <w:rFonts w:ascii="Times New Roman" w:hAnsi="Times New Roman" w:cs="Times New Roman"/>
          <w:sz w:val="26"/>
          <w:szCs w:val="26"/>
        </w:rPr>
      </w:pPr>
      <w:r w:rsidRPr="00CA4FED">
        <w:rPr>
          <w:rFonts w:ascii="Times New Roman" w:hAnsi="Times New Roman" w:cs="Times New Roman"/>
          <w:sz w:val="26"/>
          <w:szCs w:val="26"/>
        </w:rPr>
        <w:t>Additionally, the Parties indicate that the Settlement is conditioned on the Commission</w:t>
      </w:r>
      <w:r w:rsidR="005309C7" w:rsidRPr="00CA4FED">
        <w:rPr>
          <w:rFonts w:ascii="Times New Roman" w:hAnsi="Times New Roman" w:cs="Times New Roman"/>
          <w:sz w:val="26"/>
          <w:szCs w:val="26"/>
        </w:rPr>
        <w:t>’</w:t>
      </w:r>
      <w:r w:rsidRPr="00CA4FED">
        <w:rPr>
          <w:rFonts w:ascii="Times New Roman" w:hAnsi="Times New Roman" w:cs="Times New Roman"/>
          <w:sz w:val="26"/>
          <w:szCs w:val="26"/>
        </w:rPr>
        <w:t xml:space="preserve">s approval of the Settlement terms and conditions, without modification. The Parties reserve the right to withdraw from the Settlement if it is modified.  </w:t>
      </w:r>
      <w:r w:rsidRPr="00CA4FED">
        <w:rPr>
          <w:rFonts w:ascii="Times New Roman" w:hAnsi="Times New Roman" w:cs="Times New Roman"/>
          <w:i/>
          <w:sz w:val="26"/>
          <w:szCs w:val="26"/>
        </w:rPr>
        <w:t>Id</w:t>
      </w:r>
      <w:r w:rsidRPr="00CA4FED">
        <w:rPr>
          <w:rFonts w:ascii="Times New Roman" w:hAnsi="Times New Roman" w:cs="Times New Roman"/>
          <w:sz w:val="26"/>
          <w:szCs w:val="26"/>
        </w:rPr>
        <w:t>. at 1</w:t>
      </w:r>
      <w:r w:rsidR="000621ED" w:rsidRPr="00CA4FED">
        <w:rPr>
          <w:rFonts w:ascii="Times New Roman" w:hAnsi="Times New Roman" w:cs="Times New Roman"/>
          <w:sz w:val="26"/>
          <w:szCs w:val="26"/>
        </w:rPr>
        <w:t>4</w:t>
      </w:r>
      <w:r w:rsidRPr="00CA4FED">
        <w:rPr>
          <w:rFonts w:ascii="Times New Roman" w:hAnsi="Times New Roman" w:cs="Times New Roman"/>
          <w:sz w:val="26"/>
          <w:szCs w:val="26"/>
        </w:rPr>
        <w:t>.</w:t>
      </w:r>
    </w:p>
    <w:p w14:paraId="04B27E04" w14:textId="77777777" w:rsidR="00F34BD8" w:rsidRPr="00CA4FED" w:rsidRDefault="00F34BD8" w:rsidP="00EE680B">
      <w:pPr>
        <w:autoSpaceDE w:val="0"/>
        <w:autoSpaceDN w:val="0"/>
        <w:adjustRightInd w:val="0"/>
        <w:snapToGrid w:val="0"/>
        <w:spacing w:after="0" w:line="360" w:lineRule="auto"/>
        <w:ind w:firstLine="1440"/>
        <w:rPr>
          <w:rFonts w:ascii="Times New Roman" w:eastAsia="Times New Roman" w:hAnsi="Times New Roman" w:cs="Times New Roman"/>
          <w:sz w:val="26"/>
          <w:szCs w:val="26"/>
        </w:rPr>
      </w:pPr>
    </w:p>
    <w:p w14:paraId="4E98FF4C" w14:textId="4214C853" w:rsidR="005036E7" w:rsidRPr="00CA4FED" w:rsidRDefault="005D108D" w:rsidP="00EE680B">
      <w:pPr>
        <w:autoSpaceDE w:val="0"/>
        <w:autoSpaceDN w:val="0"/>
        <w:adjustRightInd w:val="0"/>
        <w:snapToGrid w:val="0"/>
        <w:spacing w:after="0" w:line="360" w:lineRule="auto"/>
        <w:ind w:firstLine="1440"/>
        <w:rPr>
          <w:rFonts w:ascii="Times New Roman" w:eastAsia="Times New Roman" w:hAnsi="Times New Roman" w:cs="Times New Roman"/>
          <w:sz w:val="26"/>
          <w:szCs w:val="26"/>
        </w:rPr>
      </w:pPr>
      <w:r w:rsidRPr="00CA4FED">
        <w:rPr>
          <w:rFonts w:ascii="Times New Roman" w:eastAsia="Times New Roman" w:hAnsi="Times New Roman" w:cs="Times New Roman"/>
          <w:sz w:val="26"/>
          <w:szCs w:val="26"/>
        </w:rPr>
        <w:t>T</w:t>
      </w:r>
      <w:r w:rsidR="00567AD5" w:rsidRPr="00CA4FED">
        <w:rPr>
          <w:rFonts w:ascii="Times New Roman" w:eastAsia="Times New Roman" w:hAnsi="Times New Roman" w:cs="Times New Roman"/>
          <w:sz w:val="26"/>
          <w:szCs w:val="26"/>
        </w:rPr>
        <w:t xml:space="preserve">he Parties agree that </w:t>
      </w:r>
      <w:r w:rsidR="005036E7" w:rsidRPr="00CA4FED">
        <w:rPr>
          <w:rFonts w:ascii="Times New Roman" w:eastAsia="Times New Roman" w:hAnsi="Times New Roman" w:cs="Times New Roman"/>
          <w:sz w:val="26"/>
          <w:szCs w:val="26"/>
        </w:rPr>
        <w:t xml:space="preserve">none of the provisions of the Settlement or the statements in </w:t>
      </w:r>
      <w:r w:rsidR="00F34BD8" w:rsidRPr="00CA4FED">
        <w:rPr>
          <w:rFonts w:ascii="Times New Roman" w:eastAsia="Times New Roman" w:hAnsi="Times New Roman" w:cs="Times New Roman"/>
          <w:sz w:val="26"/>
          <w:szCs w:val="26"/>
        </w:rPr>
        <w:t xml:space="preserve">support of </w:t>
      </w:r>
      <w:r w:rsidR="005036E7" w:rsidRPr="00CA4FED">
        <w:rPr>
          <w:rFonts w:ascii="Times New Roman" w:eastAsia="Times New Roman" w:hAnsi="Times New Roman" w:cs="Times New Roman"/>
          <w:sz w:val="26"/>
          <w:szCs w:val="26"/>
        </w:rPr>
        <w:t>the Settlement shall be considered an admission of any fact or culpability.</w:t>
      </w:r>
      <w:r w:rsidR="00F34BD8" w:rsidRPr="00CA4FED">
        <w:rPr>
          <w:rFonts w:ascii="Times New Roman" w:eastAsia="Times New Roman" w:hAnsi="Times New Roman" w:cs="Times New Roman"/>
          <w:sz w:val="26"/>
          <w:szCs w:val="26"/>
        </w:rPr>
        <w:t xml:space="preserve">  </w:t>
      </w:r>
      <w:r w:rsidR="00F34BD8" w:rsidRPr="00CA4FED">
        <w:rPr>
          <w:rFonts w:ascii="Times New Roman" w:eastAsia="Times New Roman" w:hAnsi="Times New Roman" w:cs="Times New Roman"/>
          <w:i/>
          <w:sz w:val="26"/>
          <w:szCs w:val="26"/>
        </w:rPr>
        <w:t>Id.</w:t>
      </w:r>
      <w:r w:rsidR="00E37778" w:rsidRPr="00CA4FED">
        <w:rPr>
          <w:rFonts w:ascii="Times New Roman" w:eastAsia="Times New Roman" w:hAnsi="Times New Roman" w:cs="Times New Roman"/>
          <w:i/>
          <w:sz w:val="26"/>
          <w:szCs w:val="26"/>
        </w:rPr>
        <w:t> </w:t>
      </w:r>
      <w:r w:rsidR="00F34BD8" w:rsidRPr="00CA4FED">
        <w:rPr>
          <w:rFonts w:ascii="Times New Roman" w:eastAsia="Times New Roman" w:hAnsi="Times New Roman" w:cs="Times New Roman"/>
          <w:sz w:val="26"/>
          <w:szCs w:val="26"/>
        </w:rPr>
        <w:t>at 14</w:t>
      </w:r>
      <w:r w:rsidR="00F34BD8" w:rsidRPr="00CA4FED">
        <w:rPr>
          <w:rFonts w:ascii="Times New Roman" w:eastAsia="Times New Roman" w:hAnsi="Times New Roman" w:cs="Times New Roman"/>
          <w:i/>
          <w:sz w:val="26"/>
          <w:szCs w:val="26"/>
        </w:rPr>
        <w:t>.</w:t>
      </w:r>
      <w:r w:rsidR="00E2291D" w:rsidRPr="00CA4FED">
        <w:rPr>
          <w:rFonts w:ascii="Times New Roman" w:eastAsia="Times New Roman" w:hAnsi="Times New Roman" w:cs="Times New Roman"/>
          <w:sz w:val="26"/>
          <w:szCs w:val="26"/>
        </w:rPr>
        <w:t xml:space="preserve">  </w:t>
      </w:r>
      <w:r w:rsidR="00CC67FC" w:rsidRPr="00CA4FED">
        <w:rPr>
          <w:rFonts w:ascii="Times New Roman" w:eastAsia="Times New Roman" w:hAnsi="Times New Roman" w:cs="Times New Roman"/>
          <w:sz w:val="26"/>
          <w:szCs w:val="26"/>
        </w:rPr>
        <w:t xml:space="preserve">The Settlement is presented without </w:t>
      </w:r>
      <w:r w:rsidR="000621ED" w:rsidRPr="00CA4FED">
        <w:rPr>
          <w:rFonts w:ascii="Times New Roman" w:eastAsia="Times New Roman" w:hAnsi="Times New Roman" w:cs="Times New Roman"/>
          <w:sz w:val="26"/>
          <w:szCs w:val="26"/>
        </w:rPr>
        <w:t xml:space="preserve">any admission against or </w:t>
      </w:r>
      <w:r w:rsidR="00CC67FC" w:rsidRPr="00CA4FED">
        <w:rPr>
          <w:rFonts w:ascii="Times New Roman" w:eastAsia="Times New Roman" w:hAnsi="Times New Roman" w:cs="Times New Roman"/>
          <w:sz w:val="26"/>
          <w:szCs w:val="26"/>
        </w:rPr>
        <w:t xml:space="preserve">prejudice to any position that the Parties may have advanced in this proceeding.  </w:t>
      </w:r>
      <w:r w:rsidR="00CC67FC" w:rsidRPr="00CA4FED">
        <w:rPr>
          <w:rFonts w:ascii="Times New Roman" w:eastAsia="Times New Roman" w:hAnsi="Times New Roman" w:cs="Times New Roman"/>
          <w:i/>
          <w:sz w:val="26"/>
          <w:szCs w:val="26"/>
        </w:rPr>
        <w:t>Id</w:t>
      </w:r>
      <w:r w:rsidR="00CC67FC" w:rsidRPr="00CA4FED">
        <w:rPr>
          <w:rFonts w:ascii="Times New Roman" w:eastAsia="Times New Roman" w:hAnsi="Times New Roman" w:cs="Times New Roman"/>
          <w:sz w:val="26"/>
          <w:szCs w:val="26"/>
        </w:rPr>
        <w:t>.</w:t>
      </w:r>
      <w:r w:rsidR="00E37778" w:rsidRPr="00CA4FED">
        <w:rPr>
          <w:rFonts w:ascii="Times New Roman" w:eastAsia="Times New Roman" w:hAnsi="Times New Roman" w:cs="Times New Roman"/>
          <w:sz w:val="26"/>
          <w:szCs w:val="26"/>
        </w:rPr>
        <w:t> </w:t>
      </w:r>
      <w:r w:rsidR="00CC67FC" w:rsidRPr="00CA4FED">
        <w:rPr>
          <w:rFonts w:ascii="Times New Roman" w:eastAsia="Times New Roman" w:hAnsi="Times New Roman" w:cs="Times New Roman"/>
          <w:sz w:val="26"/>
          <w:szCs w:val="26"/>
        </w:rPr>
        <w:t>at 14.</w:t>
      </w:r>
    </w:p>
    <w:p w14:paraId="3255F909" w14:textId="77777777" w:rsidR="0050638E" w:rsidRPr="00CA4FED" w:rsidRDefault="0050638E" w:rsidP="00EE680B">
      <w:pPr>
        <w:autoSpaceDE w:val="0"/>
        <w:autoSpaceDN w:val="0"/>
        <w:adjustRightInd w:val="0"/>
        <w:snapToGrid w:val="0"/>
        <w:spacing w:after="0" w:line="360" w:lineRule="auto"/>
        <w:ind w:firstLine="1440"/>
        <w:rPr>
          <w:rFonts w:ascii="Times New Roman" w:eastAsia="Times New Roman" w:hAnsi="Times New Roman" w:cs="Times New Roman"/>
          <w:i/>
          <w:sz w:val="26"/>
          <w:szCs w:val="26"/>
        </w:rPr>
      </w:pPr>
    </w:p>
    <w:p w14:paraId="776EFA66" w14:textId="77777777" w:rsidR="00C80500" w:rsidRPr="00CA4FED" w:rsidRDefault="00C80500" w:rsidP="00EE680B">
      <w:pPr>
        <w:keepNext/>
        <w:tabs>
          <w:tab w:val="center" w:pos="720"/>
        </w:tabs>
        <w:suppressAutoHyphens/>
        <w:spacing w:after="0" w:line="360" w:lineRule="auto"/>
        <w:jc w:val="center"/>
        <w:rPr>
          <w:rFonts w:ascii="Times New Roman" w:eastAsia="Times New Roman" w:hAnsi="Times New Roman" w:cs="Times New Roman"/>
          <w:b/>
          <w:sz w:val="26"/>
          <w:szCs w:val="26"/>
        </w:rPr>
      </w:pPr>
      <w:r w:rsidRPr="00CA4FED">
        <w:rPr>
          <w:rFonts w:ascii="Times New Roman" w:eastAsia="Times New Roman" w:hAnsi="Times New Roman" w:cs="Times New Roman"/>
          <w:b/>
          <w:sz w:val="26"/>
          <w:szCs w:val="26"/>
        </w:rPr>
        <w:lastRenderedPageBreak/>
        <w:t>Discussion</w:t>
      </w:r>
    </w:p>
    <w:p w14:paraId="778919AE" w14:textId="77777777" w:rsidR="00C80500" w:rsidRPr="00CA4FED" w:rsidRDefault="00C80500" w:rsidP="00EE680B">
      <w:pPr>
        <w:keepNext/>
        <w:tabs>
          <w:tab w:val="center" w:pos="720"/>
        </w:tabs>
        <w:suppressAutoHyphens/>
        <w:spacing w:after="0" w:line="360" w:lineRule="auto"/>
        <w:rPr>
          <w:rFonts w:ascii="Times New Roman" w:eastAsia="Times New Roman" w:hAnsi="Times New Roman" w:cs="Times New Roman"/>
          <w:sz w:val="26"/>
          <w:szCs w:val="26"/>
        </w:rPr>
      </w:pPr>
    </w:p>
    <w:p w14:paraId="2E70A6AC" w14:textId="639D8E4B" w:rsidR="0031232E" w:rsidRPr="00CA4FED" w:rsidRDefault="00C80500" w:rsidP="0050638E">
      <w:pPr>
        <w:spacing w:after="0" w:line="360" w:lineRule="auto"/>
        <w:ind w:firstLine="1440"/>
        <w:rPr>
          <w:rFonts w:ascii="Times New Roman" w:hAnsi="Times New Roman" w:cs="Times New Roman"/>
          <w:sz w:val="26"/>
          <w:szCs w:val="26"/>
        </w:rPr>
      </w:pPr>
      <w:r w:rsidRPr="00CA4FED">
        <w:rPr>
          <w:rFonts w:ascii="Times New Roman" w:hAnsi="Times New Roman" w:cs="Times New Roman"/>
          <w:sz w:val="26"/>
          <w:szCs w:val="26"/>
        </w:rPr>
        <w:t>Initially, we note that any issue or argument that we do not specifically address shall be deemed to have been duly considered and denied without further discussion.  The Commission is not required to consider expressly or at length each contention or argument raised by the Parties.  Consolidated Rail Corp. v. Pa. PUC, 625 A.2d 741 (Pa. Cmwlth. 1993); also see, generally, University of Pennsylvania v. Pa. PUC, 485 A.2d 1217 (Pa. Cmwlth. 1984).</w:t>
      </w:r>
    </w:p>
    <w:p w14:paraId="2E68BC5F" w14:textId="77777777" w:rsidR="00EB20F2" w:rsidRPr="00CA4FED" w:rsidRDefault="00EB20F2" w:rsidP="0050638E">
      <w:pPr>
        <w:spacing w:after="0" w:line="360" w:lineRule="auto"/>
        <w:ind w:firstLine="1440"/>
        <w:rPr>
          <w:rFonts w:ascii="Times New Roman" w:hAnsi="Times New Roman" w:cs="Times New Roman"/>
          <w:sz w:val="26"/>
          <w:szCs w:val="26"/>
        </w:rPr>
      </w:pPr>
    </w:p>
    <w:p w14:paraId="28C9E9D9" w14:textId="433F3AC4" w:rsidR="0031232E" w:rsidRPr="00CA4FED" w:rsidRDefault="00EB20F2" w:rsidP="0050638E">
      <w:pPr>
        <w:spacing w:after="0" w:line="360" w:lineRule="auto"/>
        <w:ind w:firstLine="1440"/>
        <w:rPr>
          <w:rFonts w:ascii="Times New Roman" w:hAnsi="Times New Roman" w:cs="Times New Roman"/>
          <w:sz w:val="26"/>
          <w:szCs w:val="26"/>
        </w:rPr>
      </w:pPr>
      <w:r w:rsidRPr="00CA4FED">
        <w:rPr>
          <w:rFonts w:ascii="Times New Roman" w:hAnsi="Times New Roman" w:cs="Times New Roman"/>
          <w:sz w:val="26"/>
          <w:szCs w:val="26"/>
        </w:rPr>
        <w:t>Upon review, w</w:t>
      </w:r>
      <w:r w:rsidR="0031232E" w:rsidRPr="00CA4FED">
        <w:rPr>
          <w:rFonts w:ascii="Times New Roman" w:hAnsi="Times New Roman" w:cs="Times New Roman"/>
          <w:sz w:val="26"/>
          <w:szCs w:val="26"/>
        </w:rPr>
        <w:t>e note that based on I&amp;E’s investigation and the Settlement, I&amp;E and Vista concluded that from approximately March 8, 2017 to April 18, 2017</w:t>
      </w:r>
      <w:r w:rsidR="0050638E" w:rsidRPr="00CA4FED">
        <w:rPr>
          <w:rFonts w:ascii="Times New Roman" w:hAnsi="Times New Roman" w:cs="Times New Roman"/>
          <w:sz w:val="26"/>
          <w:szCs w:val="26"/>
        </w:rPr>
        <w:t xml:space="preserve">, </w:t>
      </w:r>
      <w:r w:rsidR="0031232E" w:rsidRPr="00CA4FED">
        <w:rPr>
          <w:rFonts w:ascii="Times New Roman" w:hAnsi="Times New Roman" w:cs="Times New Roman"/>
          <w:sz w:val="26"/>
          <w:szCs w:val="26"/>
        </w:rPr>
        <w:t xml:space="preserve">the Company permitted sub-contracted door-to-door marketers to operate while their PATCH queries were pending.  The Settlement shows </w:t>
      </w:r>
      <w:r w:rsidR="0031232E" w:rsidRPr="00CA4FED">
        <w:rPr>
          <w:rFonts w:ascii="Times New Roman" w:hAnsi="Times New Roman" w:cs="Times New Roman"/>
          <w:i/>
          <w:sz w:val="26"/>
          <w:szCs w:val="26"/>
        </w:rPr>
        <w:t>inter alia,</w:t>
      </w:r>
      <w:r w:rsidR="0031232E" w:rsidRPr="00CA4FED">
        <w:rPr>
          <w:rFonts w:ascii="Times New Roman" w:hAnsi="Times New Roman" w:cs="Times New Roman"/>
          <w:sz w:val="26"/>
          <w:szCs w:val="26"/>
        </w:rPr>
        <w:t xml:space="preserve"> </w:t>
      </w:r>
      <w:r w:rsidR="0050638E" w:rsidRPr="00CA4FED">
        <w:rPr>
          <w:rFonts w:ascii="Times New Roman" w:hAnsi="Times New Roman" w:cs="Times New Roman"/>
          <w:sz w:val="26"/>
          <w:szCs w:val="26"/>
        </w:rPr>
        <w:t xml:space="preserve">that </w:t>
      </w:r>
      <w:r w:rsidR="0031232E" w:rsidRPr="00CA4FED">
        <w:rPr>
          <w:rFonts w:ascii="Times New Roman" w:hAnsi="Times New Roman" w:cs="Times New Roman"/>
          <w:sz w:val="26"/>
          <w:szCs w:val="26"/>
        </w:rPr>
        <w:t>a total of 124 individuals were conditionally approved to sell EGS services on behalf of Vista pending results of their PATCH reports.  The Settlement indicates that two individual PATCH reports resulted in the termination of two employees whom both had made sales on behalf of Vista.</w:t>
      </w:r>
      <w:r w:rsidR="003B0E90" w:rsidRPr="00CA4FED">
        <w:rPr>
          <w:rFonts w:ascii="Times New Roman" w:hAnsi="Times New Roman" w:cs="Times New Roman"/>
          <w:sz w:val="26"/>
          <w:szCs w:val="26"/>
        </w:rPr>
        <w:t xml:space="preserve">  Settlement</w:t>
      </w:r>
      <w:r w:rsidR="003B0E90" w:rsidRPr="00CA4FED">
        <w:rPr>
          <w:rFonts w:ascii="Times New Roman" w:hAnsi="Times New Roman" w:cs="Times New Roman"/>
          <w:i/>
          <w:sz w:val="26"/>
          <w:szCs w:val="26"/>
        </w:rPr>
        <w:t xml:space="preserve"> </w:t>
      </w:r>
      <w:r w:rsidR="003B0E90" w:rsidRPr="00CA4FED">
        <w:rPr>
          <w:rFonts w:ascii="Times New Roman" w:hAnsi="Times New Roman" w:cs="Times New Roman"/>
          <w:sz w:val="26"/>
          <w:szCs w:val="26"/>
        </w:rPr>
        <w:t>at 6-7.</w:t>
      </w:r>
    </w:p>
    <w:p w14:paraId="2CDF2EFA" w14:textId="77777777" w:rsidR="0031232E" w:rsidRPr="00CA4FED" w:rsidRDefault="0031232E" w:rsidP="0031232E">
      <w:pPr>
        <w:spacing w:line="360" w:lineRule="auto"/>
        <w:ind w:firstLine="1440"/>
        <w:rPr>
          <w:rFonts w:ascii="Times New Roman" w:eastAsia="Times New Roman" w:hAnsi="Times New Roman" w:cs="Times New Roman"/>
          <w:i/>
          <w:color w:val="000000"/>
          <w:spacing w:val="-4"/>
          <w:sz w:val="26"/>
          <w:szCs w:val="26"/>
        </w:rPr>
      </w:pPr>
    </w:p>
    <w:p w14:paraId="21CA15B3" w14:textId="66125022" w:rsidR="0031232E" w:rsidRPr="00CA4FED" w:rsidRDefault="0031232E" w:rsidP="0031232E">
      <w:pPr>
        <w:spacing w:line="360" w:lineRule="auto"/>
        <w:ind w:firstLine="1440"/>
        <w:rPr>
          <w:rFonts w:ascii="Times New Roman" w:eastAsia="Times New Roman" w:hAnsi="Times New Roman" w:cs="Times New Roman"/>
          <w:color w:val="000000"/>
          <w:spacing w:val="-1"/>
          <w:sz w:val="26"/>
          <w:szCs w:val="26"/>
        </w:rPr>
      </w:pPr>
      <w:r w:rsidRPr="00CA4FED">
        <w:rPr>
          <w:rFonts w:ascii="Times New Roman" w:eastAsia="Times New Roman" w:hAnsi="Times New Roman" w:cs="Times New Roman"/>
          <w:color w:val="000000"/>
          <w:spacing w:val="-4"/>
          <w:sz w:val="26"/>
          <w:szCs w:val="26"/>
        </w:rPr>
        <w:t xml:space="preserve">In </w:t>
      </w:r>
      <w:r w:rsidRPr="00B83AD3">
        <w:rPr>
          <w:rFonts w:ascii="Times New Roman" w:eastAsia="Times New Roman" w:hAnsi="Times New Roman" w:cs="Times New Roman"/>
          <w:color w:val="000000"/>
          <w:spacing w:val="-4"/>
          <w:sz w:val="26"/>
          <w:szCs w:val="26"/>
        </w:rPr>
        <w:t>t</w:t>
      </w:r>
      <w:r w:rsidRPr="00CA4FED">
        <w:rPr>
          <w:rFonts w:ascii="Times New Roman" w:eastAsia="Times New Roman" w:hAnsi="Times New Roman" w:cs="Times New Roman"/>
          <w:color w:val="000000"/>
          <w:spacing w:val="-4"/>
          <w:sz w:val="26"/>
          <w:szCs w:val="26"/>
        </w:rPr>
        <w:t xml:space="preserve">he Settlement, Vista agrees to pay a civil penalty of $37,500, acknowledges that </w:t>
      </w:r>
      <w:r w:rsidR="004D4A99" w:rsidRPr="00CA4FED">
        <w:rPr>
          <w:rFonts w:ascii="Times New Roman" w:eastAsia="Times New Roman" w:hAnsi="Times New Roman" w:cs="Times New Roman"/>
          <w:color w:val="000000"/>
          <w:spacing w:val="-4"/>
          <w:sz w:val="26"/>
          <w:szCs w:val="26"/>
        </w:rPr>
        <w:t>it</w:t>
      </w:r>
      <w:r w:rsidRPr="00CA4FED">
        <w:rPr>
          <w:rFonts w:ascii="Times New Roman" w:eastAsia="Times New Roman" w:hAnsi="Times New Roman" w:cs="Times New Roman"/>
          <w:color w:val="000000"/>
          <w:spacing w:val="-4"/>
          <w:sz w:val="26"/>
          <w:szCs w:val="26"/>
        </w:rPr>
        <w:t xml:space="preserve"> has taken corrective action to ensure similar events will not recur, and agrees to modify its operational procedures in an effort to further assure similar events do not recur.  </w:t>
      </w:r>
      <w:r w:rsidR="00691CA7" w:rsidRPr="00CA4FED">
        <w:rPr>
          <w:rFonts w:ascii="Times New Roman" w:hAnsi="Times New Roman" w:cs="Times New Roman"/>
          <w:sz w:val="26"/>
          <w:szCs w:val="26"/>
        </w:rPr>
        <w:t xml:space="preserve">Settlement at 9-12.  </w:t>
      </w:r>
      <w:r w:rsidRPr="00CA4FED">
        <w:rPr>
          <w:rFonts w:ascii="Times New Roman" w:eastAsia="Times New Roman" w:hAnsi="Times New Roman" w:cs="Times New Roman"/>
          <w:color w:val="000000"/>
          <w:spacing w:val="-4"/>
          <w:sz w:val="26"/>
          <w:szCs w:val="26"/>
        </w:rPr>
        <w:t xml:space="preserve">When reviewing applicable regulations and the record in this proceeding, it seems apparent that the Company did not comply with </w:t>
      </w:r>
      <w:r w:rsidRPr="00CA4FED">
        <w:rPr>
          <w:rFonts w:ascii="Times New Roman" w:eastAsia="Times New Roman" w:hAnsi="Times New Roman" w:cs="Times New Roman"/>
          <w:color w:val="000000"/>
          <w:spacing w:val="-1"/>
          <w:sz w:val="26"/>
          <w:szCs w:val="26"/>
        </w:rPr>
        <w:t>52 Pa. Code §§ 111.1-111.14.  These regulations, in pertinent part state that:</w:t>
      </w:r>
    </w:p>
    <w:p w14:paraId="60AF2780" w14:textId="60C69FB5" w:rsidR="0031232E" w:rsidRPr="00CA4FED" w:rsidRDefault="0031232E" w:rsidP="00F1512D">
      <w:pPr>
        <w:keepNext/>
        <w:keepLines/>
        <w:spacing w:after="0" w:line="240" w:lineRule="auto"/>
        <w:ind w:left="1440" w:right="1440"/>
        <w:rPr>
          <w:rFonts w:ascii="Times New Roman" w:eastAsia="Times New Roman" w:hAnsi="Times New Roman" w:cs="Times New Roman"/>
          <w:color w:val="000000"/>
          <w:spacing w:val="-1"/>
          <w:sz w:val="26"/>
          <w:szCs w:val="26"/>
        </w:rPr>
      </w:pPr>
      <w:r w:rsidRPr="00CA4FED">
        <w:rPr>
          <w:rFonts w:ascii="Times New Roman" w:eastAsia="Times New Roman" w:hAnsi="Times New Roman" w:cs="Times New Roman"/>
          <w:color w:val="000000"/>
          <w:spacing w:val="-1"/>
          <w:sz w:val="26"/>
          <w:szCs w:val="26"/>
        </w:rPr>
        <w:lastRenderedPageBreak/>
        <w:t>A supplier may not permit a person to conduct door-to-door sales and marketing activities until it has obtained and reviewed a criminal history record from the Pennsylvania State Police and from every other state in which the person resided for the last 12 months</w:t>
      </w:r>
      <w:r w:rsidR="00CA7A8E" w:rsidRPr="00CA4FED">
        <w:rPr>
          <w:rFonts w:ascii="Times New Roman" w:eastAsia="Times New Roman" w:hAnsi="Times New Roman" w:cs="Times New Roman"/>
          <w:color w:val="000000"/>
          <w:spacing w:val="-1"/>
          <w:sz w:val="26"/>
          <w:szCs w:val="26"/>
        </w:rPr>
        <w:t xml:space="preserve"> . . . </w:t>
      </w:r>
    </w:p>
    <w:p w14:paraId="3EE9BDDE" w14:textId="2825C2B2" w:rsidR="00F1512D" w:rsidRPr="00CA4FED" w:rsidRDefault="00F1512D" w:rsidP="00F1512D">
      <w:pPr>
        <w:keepNext/>
        <w:keepLines/>
        <w:spacing w:after="0" w:line="240" w:lineRule="auto"/>
        <w:ind w:left="1440" w:right="1440"/>
        <w:rPr>
          <w:rFonts w:ascii="Times New Roman" w:eastAsia="Times New Roman" w:hAnsi="Times New Roman" w:cs="Times New Roman"/>
          <w:color w:val="000000"/>
          <w:spacing w:val="-1"/>
          <w:sz w:val="26"/>
          <w:szCs w:val="26"/>
        </w:rPr>
      </w:pPr>
    </w:p>
    <w:p w14:paraId="4BAAE05C" w14:textId="77777777" w:rsidR="00F1512D" w:rsidRPr="00CA4FED" w:rsidRDefault="00F1512D" w:rsidP="00F1512D">
      <w:pPr>
        <w:keepNext/>
        <w:keepLines/>
        <w:spacing w:after="0" w:line="240" w:lineRule="auto"/>
        <w:ind w:left="1440" w:right="1440"/>
        <w:rPr>
          <w:rFonts w:ascii="Times New Roman" w:eastAsia="Times New Roman" w:hAnsi="Times New Roman" w:cs="Times New Roman"/>
          <w:color w:val="000000"/>
          <w:spacing w:val="-1"/>
          <w:sz w:val="26"/>
          <w:szCs w:val="26"/>
        </w:rPr>
      </w:pPr>
    </w:p>
    <w:p w14:paraId="4360FBDD" w14:textId="00CF438C" w:rsidR="00691CA7" w:rsidRPr="00CA4FED" w:rsidRDefault="0031232E" w:rsidP="00691CA7">
      <w:pPr>
        <w:spacing w:after="0" w:line="360" w:lineRule="auto"/>
        <w:rPr>
          <w:rFonts w:ascii="Times New Roman" w:hAnsi="Times New Roman" w:cs="Times New Roman"/>
          <w:sz w:val="26"/>
          <w:szCs w:val="26"/>
        </w:rPr>
      </w:pPr>
      <w:r w:rsidRPr="00CA4FED">
        <w:rPr>
          <w:rFonts w:ascii="Times New Roman" w:hAnsi="Times New Roman" w:cs="Times New Roman"/>
          <w:sz w:val="26"/>
          <w:szCs w:val="26"/>
        </w:rPr>
        <w:t>52 Pa. Code §§ 111.1-111.14.</w:t>
      </w:r>
    </w:p>
    <w:p w14:paraId="2D4051E8" w14:textId="77777777" w:rsidR="00691CA7" w:rsidRPr="00CA4FED" w:rsidRDefault="00691CA7" w:rsidP="00691CA7">
      <w:pPr>
        <w:spacing w:after="0" w:line="360" w:lineRule="auto"/>
        <w:ind w:firstLine="1440"/>
        <w:rPr>
          <w:rFonts w:ascii="Times New Roman" w:hAnsi="Times New Roman" w:cs="Times New Roman"/>
          <w:sz w:val="26"/>
          <w:szCs w:val="26"/>
        </w:rPr>
      </w:pPr>
    </w:p>
    <w:p w14:paraId="17152BAE" w14:textId="733120F2" w:rsidR="00316E78" w:rsidRPr="00CA4FED" w:rsidRDefault="00316E78" w:rsidP="00691CA7">
      <w:pPr>
        <w:spacing w:after="0" w:line="360" w:lineRule="auto"/>
        <w:ind w:firstLine="1440"/>
        <w:rPr>
          <w:rFonts w:ascii="Times New Roman" w:hAnsi="Times New Roman" w:cs="Times New Roman"/>
          <w:sz w:val="26"/>
          <w:szCs w:val="26"/>
        </w:rPr>
      </w:pPr>
      <w:r w:rsidRPr="00CA4FED">
        <w:rPr>
          <w:rFonts w:ascii="Times New Roman" w:hAnsi="Times New Roman" w:cs="Times New Roman"/>
          <w:sz w:val="26"/>
          <w:szCs w:val="26"/>
        </w:rPr>
        <w:t xml:space="preserve">Pursuant to our regulations at 52 Pa. Code § 5.231, it is the Commission’s policy to promote settlements.  The Commission must review proposed settlements to determine whether the terms are in the public interest.  Pa. PUC v Philadelphia Gas Works, Docket No. M-00031768 (Order entered January 7, 20104).  After a review of the terms of the Settlement, we find that it is </w:t>
      </w:r>
      <w:r w:rsidR="008B4AF3" w:rsidRPr="00CA4FED">
        <w:rPr>
          <w:rFonts w:ascii="Times New Roman" w:hAnsi="Times New Roman" w:cs="Times New Roman"/>
          <w:sz w:val="26"/>
          <w:szCs w:val="26"/>
        </w:rPr>
        <w:t xml:space="preserve">not </w:t>
      </w:r>
      <w:r w:rsidRPr="00CA4FED">
        <w:rPr>
          <w:rFonts w:ascii="Times New Roman" w:hAnsi="Times New Roman" w:cs="Times New Roman"/>
          <w:sz w:val="26"/>
          <w:szCs w:val="26"/>
        </w:rPr>
        <w:t>in the public interest.</w:t>
      </w:r>
    </w:p>
    <w:p w14:paraId="65267492" w14:textId="0F52F775" w:rsidR="00316E78" w:rsidRPr="00CA4FED" w:rsidRDefault="00316E78" w:rsidP="00691CA7">
      <w:pPr>
        <w:spacing w:after="0" w:line="360" w:lineRule="auto"/>
        <w:ind w:firstLine="1440"/>
        <w:rPr>
          <w:rFonts w:ascii="Times New Roman" w:hAnsi="Times New Roman" w:cs="Times New Roman"/>
          <w:sz w:val="26"/>
          <w:szCs w:val="26"/>
        </w:rPr>
      </w:pPr>
    </w:p>
    <w:p w14:paraId="7CEC04FD" w14:textId="4A565527" w:rsidR="00316E78" w:rsidRPr="00CA4FED" w:rsidRDefault="00316E78" w:rsidP="00691CA7">
      <w:pPr>
        <w:spacing w:after="0" w:line="360" w:lineRule="auto"/>
        <w:ind w:firstLine="1440"/>
        <w:rPr>
          <w:rFonts w:ascii="Times New Roman" w:hAnsi="Times New Roman" w:cs="Times New Roman"/>
          <w:sz w:val="26"/>
          <w:szCs w:val="26"/>
        </w:rPr>
      </w:pPr>
      <w:r w:rsidRPr="00CA4FED">
        <w:rPr>
          <w:rFonts w:ascii="Times New Roman" w:hAnsi="Times New Roman" w:cs="Times New Roman"/>
          <w:sz w:val="26"/>
          <w:szCs w:val="26"/>
        </w:rPr>
        <w:t>The Commission has promulgated a Policy Statement at 52 Pa. Code §  69.1201 that sets forth ten factors</w:t>
      </w:r>
      <w:r w:rsidR="008B4AF3" w:rsidRPr="00CA4FED">
        <w:rPr>
          <w:rFonts w:ascii="Times New Roman" w:hAnsi="Times New Roman" w:cs="Times New Roman"/>
          <w:sz w:val="26"/>
          <w:szCs w:val="26"/>
        </w:rPr>
        <w:t xml:space="preserve">, the </w:t>
      </w:r>
      <w:r w:rsidR="008B4AF3" w:rsidRPr="00CA4FED">
        <w:rPr>
          <w:rFonts w:ascii="Times New Roman" w:hAnsi="Times New Roman" w:cs="Times New Roman"/>
          <w:i/>
          <w:sz w:val="26"/>
          <w:szCs w:val="26"/>
        </w:rPr>
        <w:t>Rosi</w:t>
      </w:r>
      <w:r w:rsidR="008B4AF3" w:rsidRPr="00CA4FED">
        <w:rPr>
          <w:rFonts w:ascii="Times New Roman" w:hAnsi="Times New Roman" w:cs="Times New Roman"/>
          <w:sz w:val="26"/>
          <w:szCs w:val="26"/>
        </w:rPr>
        <w:t xml:space="preserve"> standards</w:t>
      </w:r>
      <w:r w:rsidR="002B459B" w:rsidRPr="00CA4FED">
        <w:rPr>
          <w:rStyle w:val="FootnoteReference"/>
          <w:rFonts w:ascii="Times New Roman" w:hAnsi="Times New Roman" w:cs="Times New Roman"/>
          <w:sz w:val="26"/>
          <w:szCs w:val="26"/>
        </w:rPr>
        <w:footnoteReference w:id="6"/>
      </w:r>
      <w:r w:rsidR="008B4AF3" w:rsidRPr="00CA4FED">
        <w:rPr>
          <w:rFonts w:ascii="Times New Roman" w:hAnsi="Times New Roman" w:cs="Times New Roman"/>
          <w:sz w:val="26"/>
          <w:szCs w:val="26"/>
        </w:rPr>
        <w:t xml:space="preserve">, </w:t>
      </w:r>
      <w:r w:rsidRPr="00CA4FED">
        <w:rPr>
          <w:rFonts w:ascii="Times New Roman" w:hAnsi="Times New Roman" w:cs="Times New Roman"/>
          <w:sz w:val="26"/>
          <w:szCs w:val="26"/>
        </w:rPr>
        <w:t>that we may consider in evaluating whether a civil penalty for violating a Commission order, regulation or statute is appropriate, as well as if a proposed settlement for a violation is reasonable and approval of the settlement agreement is in the public interest.  The Policy Statement sets forth the guidelines we use when determining whether, and to what extent, a civil penalty is warranted.  The Commission will not apply the standards as strictly in settled cases as in litigated cases</w:t>
      </w:r>
      <w:r w:rsidR="00515CF5">
        <w:rPr>
          <w:rFonts w:ascii="Times New Roman" w:hAnsi="Times New Roman" w:cs="Times New Roman"/>
          <w:sz w:val="26"/>
          <w:szCs w:val="26"/>
        </w:rPr>
        <w:t xml:space="preserve">. </w:t>
      </w:r>
      <w:r w:rsidRPr="00CA4FED">
        <w:rPr>
          <w:rFonts w:ascii="Times New Roman" w:hAnsi="Times New Roman" w:cs="Times New Roman"/>
          <w:sz w:val="26"/>
          <w:szCs w:val="26"/>
        </w:rPr>
        <w:t xml:space="preserve"> 52 Pa. Code §69.1201(b).</w:t>
      </w:r>
    </w:p>
    <w:p w14:paraId="7E65900C" w14:textId="19541572" w:rsidR="00316E78" w:rsidRPr="00CA4FED" w:rsidRDefault="00316E78" w:rsidP="00691CA7">
      <w:pPr>
        <w:spacing w:after="0" w:line="360" w:lineRule="auto"/>
        <w:ind w:firstLine="1440"/>
        <w:rPr>
          <w:rFonts w:ascii="Times New Roman" w:hAnsi="Times New Roman" w:cs="Times New Roman"/>
          <w:sz w:val="26"/>
          <w:szCs w:val="26"/>
        </w:rPr>
      </w:pPr>
    </w:p>
    <w:p w14:paraId="73CF8B89" w14:textId="5ED4B4BC" w:rsidR="00BC592B" w:rsidRPr="00CA4FED" w:rsidRDefault="00316E78" w:rsidP="00F1512D">
      <w:pPr>
        <w:spacing w:after="0" w:line="360" w:lineRule="auto"/>
        <w:ind w:firstLine="1440"/>
        <w:rPr>
          <w:rFonts w:ascii="Times New Roman" w:hAnsi="Times New Roman" w:cs="Times New Roman"/>
          <w:sz w:val="26"/>
          <w:szCs w:val="26"/>
        </w:rPr>
      </w:pPr>
      <w:r w:rsidRPr="00CA4FED">
        <w:rPr>
          <w:rFonts w:ascii="Times New Roman" w:hAnsi="Times New Roman" w:cs="Times New Roman"/>
          <w:sz w:val="26"/>
          <w:szCs w:val="26"/>
        </w:rPr>
        <w:t xml:space="preserve">The first factor we may consider is whether the conduct at issue is of a serious nature.  52 Pa. Code §69.1202(c)(1).  “When conduct of </w:t>
      </w:r>
      <w:r w:rsidR="00515CF5">
        <w:rPr>
          <w:rFonts w:ascii="Times New Roman" w:hAnsi="Times New Roman" w:cs="Times New Roman"/>
          <w:sz w:val="26"/>
          <w:szCs w:val="26"/>
        </w:rPr>
        <w:t xml:space="preserve">a </w:t>
      </w:r>
      <w:r w:rsidRPr="00CA4FED">
        <w:rPr>
          <w:rFonts w:ascii="Times New Roman" w:hAnsi="Times New Roman" w:cs="Times New Roman"/>
          <w:sz w:val="26"/>
          <w:szCs w:val="26"/>
        </w:rPr>
        <w:t>serious nature is involved, such as willful fraud or misrepresentation, the conduct may warrant a higher penalty.  When the conduct is less egregious, such as</w:t>
      </w:r>
      <w:r w:rsidR="00306480" w:rsidRPr="00CA4FED">
        <w:rPr>
          <w:rFonts w:ascii="Times New Roman" w:hAnsi="Times New Roman" w:cs="Times New Roman"/>
          <w:sz w:val="26"/>
          <w:szCs w:val="26"/>
        </w:rPr>
        <w:t xml:space="preserve"> </w:t>
      </w:r>
      <w:r w:rsidRPr="00CA4FED">
        <w:rPr>
          <w:rFonts w:ascii="Times New Roman" w:hAnsi="Times New Roman" w:cs="Times New Roman"/>
          <w:sz w:val="26"/>
          <w:szCs w:val="26"/>
        </w:rPr>
        <w:t>admin</w:t>
      </w:r>
      <w:r w:rsidR="00306480" w:rsidRPr="00CA4FED">
        <w:rPr>
          <w:rFonts w:ascii="Times New Roman" w:hAnsi="Times New Roman" w:cs="Times New Roman"/>
          <w:sz w:val="26"/>
          <w:szCs w:val="26"/>
        </w:rPr>
        <w:t>is</w:t>
      </w:r>
      <w:r w:rsidRPr="00CA4FED">
        <w:rPr>
          <w:rFonts w:ascii="Times New Roman" w:hAnsi="Times New Roman" w:cs="Times New Roman"/>
          <w:sz w:val="26"/>
          <w:szCs w:val="26"/>
        </w:rPr>
        <w:t>tr</w:t>
      </w:r>
      <w:r w:rsidR="00306480" w:rsidRPr="00CA4FED">
        <w:rPr>
          <w:rFonts w:ascii="Times New Roman" w:hAnsi="Times New Roman" w:cs="Times New Roman"/>
          <w:sz w:val="26"/>
          <w:szCs w:val="26"/>
        </w:rPr>
        <w:t>at</w:t>
      </w:r>
      <w:r w:rsidRPr="00CA4FED">
        <w:rPr>
          <w:rFonts w:ascii="Times New Roman" w:hAnsi="Times New Roman" w:cs="Times New Roman"/>
          <w:sz w:val="26"/>
          <w:szCs w:val="26"/>
        </w:rPr>
        <w:t>ive filin</w:t>
      </w:r>
      <w:r w:rsidR="00306480" w:rsidRPr="00CA4FED">
        <w:rPr>
          <w:rFonts w:ascii="Times New Roman" w:hAnsi="Times New Roman" w:cs="Times New Roman"/>
          <w:sz w:val="26"/>
          <w:szCs w:val="26"/>
        </w:rPr>
        <w:t xml:space="preserve">g or technical errors, it may warrant a lower penalty.”  </w:t>
      </w:r>
      <w:r w:rsidR="00306480" w:rsidRPr="00CA4FED">
        <w:rPr>
          <w:rFonts w:ascii="Times New Roman" w:hAnsi="Times New Roman" w:cs="Times New Roman"/>
          <w:i/>
          <w:sz w:val="26"/>
          <w:szCs w:val="26"/>
        </w:rPr>
        <w:t xml:space="preserve">Id. </w:t>
      </w:r>
      <w:r w:rsidR="00306480" w:rsidRPr="00CA4FED">
        <w:rPr>
          <w:rFonts w:ascii="Times New Roman" w:hAnsi="Times New Roman" w:cs="Times New Roman"/>
          <w:sz w:val="26"/>
          <w:szCs w:val="26"/>
        </w:rPr>
        <w:t xml:space="preserve"> According to I&amp;E’s investigation, Vista </w:t>
      </w:r>
      <w:r w:rsidR="00306480" w:rsidRPr="00CA4FED">
        <w:rPr>
          <w:rFonts w:ascii="Times New Roman" w:hAnsi="Times New Roman" w:cs="Times New Roman"/>
          <w:sz w:val="26"/>
          <w:szCs w:val="26"/>
        </w:rPr>
        <w:lastRenderedPageBreak/>
        <w:t xml:space="preserve">allowed a total of </w:t>
      </w:r>
      <w:r w:rsidR="001D68DD" w:rsidRPr="00CA4FED">
        <w:rPr>
          <w:rFonts w:ascii="Times New Roman" w:hAnsi="Times New Roman" w:cs="Times New Roman"/>
          <w:sz w:val="26"/>
          <w:szCs w:val="26"/>
        </w:rPr>
        <w:t>124</w:t>
      </w:r>
      <w:r w:rsidR="00306480" w:rsidRPr="00CA4FED">
        <w:rPr>
          <w:rFonts w:ascii="Times New Roman" w:hAnsi="Times New Roman" w:cs="Times New Roman"/>
          <w:sz w:val="26"/>
          <w:szCs w:val="26"/>
        </w:rPr>
        <w:t xml:space="preserve"> door-to-door marketers to be conditionally approved to sell EGS services on its behalf while their PATCH reports were pending.  Once the PATCH reports were received for the conditionally approved agents, Vista terminated two agents due to the results of their PATCH reports, including the individual involved in the incident.  The suspect was permitted to sell EGS services on behalf of Vista from March</w:t>
      </w:r>
      <w:r w:rsidR="001D68DD" w:rsidRPr="00CA4FED">
        <w:rPr>
          <w:rFonts w:ascii="Times New Roman" w:hAnsi="Times New Roman" w:cs="Times New Roman"/>
          <w:sz w:val="26"/>
          <w:szCs w:val="26"/>
        </w:rPr>
        <w:t> </w:t>
      </w:r>
      <w:r w:rsidR="00306480" w:rsidRPr="00CA4FED">
        <w:rPr>
          <w:rFonts w:ascii="Times New Roman" w:hAnsi="Times New Roman" w:cs="Times New Roman"/>
          <w:sz w:val="26"/>
          <w:szCs w:val="26"/>
        </w:rPr>
        <w:t>23, 2017 to April 19, 2017</w:t>
      </w:r>
      <w:r w:rsidR="00F1512D" w:rsidRPr="00CA4FED">
        <w:rPr>
          <w:rFonts w:ascii="Times New Roman" w:hAnsi="Times New Roman" w:cs="Times New Roman"/>
          <w:sz w:val="26"/>
          <w:szCs w:val="26"/>
        </w:rPr>
        <w:t>,</w:t>
      </w:r>
      <w:r w:rsidR="00306480" w:rsidRPr="00CA4FED">
        <w:rPr>
          <w:rFonts w:ascii="Times New Roman" w:hAnsi="Times New Roman" w:cs="Times New Roman"/>
          <w:sz w:val="26"/>
          <w:szCs w:val="26"/>
        </w:rPr>
        <w:t xml:space="preserve"> and made </w:t>
      </w:r>
      <w:r w:rsidR="00F1512D" w:rsidRPr="00CA4FED">
        <w:rPr>
          <w:rFonts w:ascii="Times New Roman" w:hAnsi="Times New Roman" w:cs="Times New Roman"/>
          <w:sz w:val="26"/>
          <w:szCs w:val="26"/>
        </w:rPr>
        <w:t>109</w:t>
      </w:r>
      <w:r w:rsidR="00306480" w:rsidRPr="00CA4FED">
        <w:rPr>
          <w:rFonts w:ascii="Times New Roman" w:hAnsi="Times New Roman" w:cs="Times New Roman"/>
          <w:sz w:val="26"/>
          <w:szCs w:val="26"/>
        </w:rPr>
        <w:t xml:space="preserve"> sales attempts during that time, but only enrolled forty residential customers.  I&amp;E submits that Vista’s fai</w:t>
      </w:r>
      <w:r w:rsidR="00F1512D" w:rsidRPr="00CA4FED">
        <w:rPr>
          <w:rFonts w:ascii="Times New Roman" w:hAnsi="Times New Roman" w:cs="Times New Roman"/>
          <w:sz w:val="26"/>
          <w:szCs w:val="26"/>
        </w:rPr>
        <w:t>l</w:t>
      </w:r>
      <w:r w:rsidR="00306480" w:rsidRPr="00CA4FED">
        <w:rPr>
          <w:rFonts w:ascii="Times New Roman" w:hAnsi="Times New Roman" w:cs="Times New Roman"/>
          <w:sz w:val="26"/>
          <w:szCs w:val="26"/>
        </w:rPr>
        <w:t>ure to adhere to the Commission’s regulations at 52 Pa. Code §</w:t>
      </w:r>
      <w:r w:rsidR="00F1512D" w:rsidRPr="00CA4FED">
        <w:rPr>
          <w:rFonts w:ascii="Times New Roman" w:hAnsi="Times New Roman" w:cs="Times New Roman"/>
          <w:sz w:val="26"/>
          <w:szCs w:val="26"/>
        </w:rPr>
        <w:t> </w:t>
      </w:r>
      <w:r w:rsidR="00306480" w:rsidRPr="00CA4FED">
        <w:rPr>
          <w:rFonts w:ascii="Times New Roman" w:hAnsi="Times New Roman" w:cs="Times New Roman"/>
          <w:sz w:val="26"/>
          <w:szCs w:val="26"/>
        </w:rPr>
        <w:t>111.4</w:t>
      </w:r>
      <w:r w:rsidR="00F335EC" w:rsidRPr="00CA4FED">
        <w:rPr>
          <w:rFonts w:ascii="Times New Roman" w:hAnsi="Times New Roman" w:cs="Times New Roman"/>
          <w:sz w:val="26"/>
          <w:szCs w:val="26"/>
        </w:rPr>
        <w:t xml:space="preserve"> regarding criminal background investigation requirements is of </w:t>
      </w:r>
      <w:r w:rsidR="00515CF5">
        <w:rPr>
          <w:rFonts w:ascii="Times New Roman" w:hAnsi="Times New Roman" w:cs="Times New Roman"/>
          <w:sz w:val="26"/>
          <w:szCs w:val="26"/>
        </w:rPr>
        <w:t xml:space="preserve">a </w:t>
      </w:r>
      <w:r w:rsidR="00F335EC" w:rsidRPr="00CA4FED">
        <w:rPr>
          <w:rFonts w:ascii="Times New Roman" w:hAnsi="Times New Roman" w:cs="Times New Roman"/>
          <w:sz w:val="26"/>
          <w:szCs w:val="26"/>
        </w:rPr>
        <w:t>serious nature for two reasons</w:t>
      </w:r>
      <w:r w:rsidR="00C95E9A" w:rsidRPr="00CA4FED">
        <w:rPr>
          <w:rFonts w:ascii="Times New Roman" w:hAnsi="Times New Roman" w:cs="Times New Roman"/>
          <w:sz w:val="26"/>
          <w:szCs w:val="26"/>
        </w:rPr>
        <w:t>: f</w:t>
      </w:r>
      <w:r w:rsidR="00F335EC" w:rsidRPr="00CA4FED">
        <w:rPr>
          <w:rFonts w:ascii="Times New Roman" w:hAnsi="Times New Roman" w:cs="Times New Roman"/>
          <w:sz w:val="26"/>
          <w:szCs w:val="26"/>
        </w:rPr>
        <w:t>irst, due to the potential for significant harm to residential customers and second, due to the Commission’s zero-tolerance policy concerning inappropriate and unlawful EGS marketing practices.  I&amp;E submits that the allegations here are of a more serious nature and were considered in reaching the civil penalty</w:t>
      </w:r>
      <w:r w:rsidR="00BC592B" w:rsidRPr="00CA4FED">
        <w:rPr>
          <w:rFonts w:ascii="Times New Roman" w:hAnsi="Times New Roman" w:cs="Times New Roman"/>
          <w:sz w:val="26"/>
          <w:szCs w:val="26"/>
        </w:rPr>
        <w:t xml:space="preserve"> in the Settlement Agreement.</w:t>
      </w:r>
      <w:r w:rsidR="00FB0BAA" w:rsidRPr="00CA4FED">
        <w:rPr>
          <w:rFonts w:ascii="Times New Roman" w:hAnsi="Times New Roman" w:cs="Times New Roman"/>
          <w:sz w:val="26"/>
          <w:szCs w:val="26"/>
        </w:rPr>
        <w:t xml:space="preserve"> </w:t>
      </w:r>
      <w:r w:rsidR="00515CF5">
        <w:rPr>
          <w:rFonts w:ascii="Times New Roman" w:hAnsi="Times New Roman" w:cs="Times New Roman"/>
          <w:sz w:val="26"/>
          <w:szCs w:val="26"/>
        </w:rPr>
        <w:t xml:space="preserve"> </w:t>
      </w:r>
      <w:r w:rsidR="00FB0BAA" w:rsidRPr="00CA4FED">
        <w:rPr>
          <w:rFonts w:ascii="Times New Roman" w:hAnsi="Times New Roman" w:cs="Times New Roman"/>
          <w:sz w:val="26"/>
          <w:szCs w:val="26"/>
        </w:rPr>
        <w:t>I&amp;E Statement in Support at 11.</w:t>
      </w:r>
    </w:p>
    <w:p w14:paraId="4E1CC345" w14:textId="77777777" w:rsidR="00BC592B" w:rsidRPr="00CA4FED" w:rsidRDefault="00BC592B" w:rsidP="00306480">
      <w:pPr>
        <w:spacing w:after="0" w:line="360" w:lineRule="auto"/>
        <w:rPr>
          <w:rFonts w:ascii="Times New Roman" w:hAnsi="Times New Roman" w:cs="Times New Roman"/>
          <w:sz w:val="26"/>
          <w:szCs w:val="26"/>
        </w:rPr>
      </w:pPr>
    </w:p>
    <w:p w14:paraId="50531562" w14:textId="1F6E0323" w:rsidR="00306480" w:rsidRPr="00CA4FED" w:rsidRDefault="00BC592B" w:rsidP="00BC592B">
      <w:pPr>
        <w:spacing w:after="0" w:line="360" w:lineRule="auto"/>
        <w:ind w:firstLine="1440"/>
        <w:rPr>
          <w:rFonts w:ascii="Times New Roman" w:hAnsi="Times New Roman" w:cs="Times New Roman"/>
          <w:sz w:val="26"/>
          <w:szCs w:val="26"/>
        </w:rPr>
      </w:pPr>
      <w:r w:rsidRPr="00CA4FED">
        <w:rPr>
          <w:rFonts w:ascii="Times New Roman" w:hAnsi="Times New Roman" w:cs="Times New Roman"/>
          <w:sz w:val="26"/>
          <w:szCs w:val="26"/>
        </w:rPr>
        <w:t>In reviewing the record, we find that these violations are of a serious nature.  While it is not prudent to speculate, it is reasonably logical to conclude that temporarily authorizing personnel to market door-to-door without fully completing criminal background reviews may result in serious consequences and irreparable public harm.  Further, the record exhibits that the Company did not commit theses violations in error but rath</w:t>
      </w:r>
      <w:r w:rsidR="00FB0BAA" w:rsidRPr="00CA4FED">
        <w:rPr>
          <w:rFonts w:ascii="Times New Roman" w:hAnsi="Times New Roman" w:cs="Times New Roman"/>
          <w:sz w:val="26"/>
          <w:szCs w:val="26"/>
        </w:rPr>
        <w:t>e</w:t>
      </w:r>
      <w:r w:rsidRPr="00CA4FED">
        <w:rPr>
          <w:rFonts w:ascii="Times New Roman" w:hAnsi="Times New Roman" w:cs="Times New Roman"/>
          <w:sz w:val="26"/>
          <w:szCs w:val="26"/>
        </w:rPr>
        <w:t xml:space="preserve">r permitted the violations to occur at the request of a sub-contractor, Platinum Advertising II LLC. </w:t>
      </w:r>
      <w:r w:rsidR="001D68DD" w:rsidRPr="00CA4FED">
        <w:rPr>
          <w:rFonts w:ascii="Times New Roman" w:hAnsi="Times New Roman" w:cs="Times New Roman"/>
          <w:sz w:val="26"/>
          <w:szCs w:val="26"/>
        </w:rPr>
        <w:t xml:space="preserve"> </w:t>
      </w:r>
      <w:r w:rsidR="00FB0BAA" w:rsidRPr="00CA4FED">
        <w:rPr>
          <w:rFonts w:ascii="Times New Roman" w:hAnsi="Times New Roman" w:cs="Times New Roman"/>
          <w:sz w:val="26"/>
          <w:szCs w:val="26"/>
        </w:rPr>
        <w:t xml:space="preserve">The regulations are clear, permitting any person to conduct door-to-door marketing or sales activities without having obtained and reviewed a background check is a violation. </w:t>
      </w:r>
      <w:r w:rsidRPr="00CA4FED">
        <w:rPr>
          <w:rFonts w:ascii="Times New Roman" w:hAnsi="Times New Roman" w:cs="Times New Roman"/>
          <w:sz w:val="26"/>
          <w:szCs w:val="26"/>
        </w:rPr>
        <w:t xml:space="preserve"> </w:t>
      </w:r>
      <w:r w:rsidR="00FB0BAA" w:rsidRPr="00CA4FED">
        <w:rPr>
          <w:rFonts w:ascii="Times New Roman" w:hAnsi="Times New Roman" w:cs="Times New Roman"/>
          <w:sz w:val="26"/>
          <w:szCs w:val="26"/>
        </w:rPr>
        <w:t>For these reasons, Vista’s conduct warrants a greater civil penalty under these circumstances than the amount agreed to in the Settlement Agreement.</w:t>
      </w:r>
    </w:p>
    <w:p w14:paraId="1D603FAB" w14:textId="10774702" w:rsidR="00FB0BAA" w:rsidRPr="00CA4FED" w:rsidRDefault="00FB0BAA" w:rsidP="00BC592B">
      <w:pPr>
        <w:spacing w:after="0" w:line="360" w:lineRule="auto"/>
        <w:ind w:firstLine="1440"/>
        <w:rPr>
          <w:rFonts w:ascii="Times New Roman" w:hAnsi="Times New Roman" w:cs="Times New Roman"/>
          <w:sz w:val="26"/>
          <w:szCs w:val="26"/>
        </w:rPr>
      </w:pPr>
    </w:p>
    <w:p w14:paraId="4AEBE0EE" w14:textId="51581B55" w:rsidR="00FB0BAA" w:rsidRPr="00CA4FED" w:rsidRDefault="00FB0BAA" w:rsidP="00BC592B">
      <w:pPr>
        <w:spacing w:after="0" w:line="360" w:lineRule="auto"/>
        <w:ind w:firstLine="1440"/>
        <w:rPr>
          <w:rFonts w:ascii="Times New Roman" w:hAnsi="Times New Roman" w:cs="Times New Roman"/>
          <w:sz w:val="26"/>
          <w:szCs w:val="26"/>
        </w:rPr>
      </w:pPr>
      <w:r w:rsidRPr="00CA4FED">
        <w:rPr>
          <w:rFonts w:ascii="Times New Roman" w:hAnsi="Times New Roman" w:cs="Times New Roman"/>
          <w:sz w:val="26"/>
          <w:szCs w:val="26"/>
        </w:rPr>
        <w:t xml:space="preserve">The second factor is whether the resulting consequences of the conduct are of a serious nature.  52 Pa. Code §69.1201(c)(2).  “When consequences of a serious nature are involved, such as personal injury or property damage, the consequences may warrant a higher penalty.”  </w:t>
      </w:r>
      <w:r w:rsidRPr="00CA4FED">
        <w:rPr>
          <w:rFonts w:ascii="Times New Roman" w:hAnsi="Times New Roman" w:cs="Times New Roman"/>
          <w:i/>
          <w:sz w:val="26"/>
          <w:szCs w:val="26"/>
        </w:rPr>
        <w:t xml:space="preserve">Id. </w:t>
      </w:r>
      <w:r w:rsidRPr="00CA4FED">
        <w:rPr>
          <w:rFonts w:ascii="Times New Roman" w:hAnsi="Times New Roman" w:cs="Times New Roman"/>
          <w:sz w:val="26"/>
          <w:szCs w:val="26"/>
        </w:rPr>
        <w:t xml:space="preserve"> I&amp;E’s investigation determined that the resulting </w:t>
      </w:r>
      <w:r w:rsidRPr="00CA4FED">
        <w:rPr>
          <w:rFonts w:ascii="Times New Roman" w:hAnsi="Times New Roman" w:cs="Times New Roman"/>
          <w:sz w:val="26"/>
          <w:szCs w:val="26"/>
        </w:rPr>
        <w:lastRenderedPageBreak/>
        <w:t>consequences of the conduct in question, more specifically non-compliance with the Commission’s criminal background investigation requirements at 52 Pa. Code §111.4</w:t>
      </w:r>
      <w:r w:rsidR="008B4AF3" w:rsidRPr="00CA4FED">
        <w:rPr>
          <w:rFonts w:ascii="Times New Roman" w:hAnsi="Times New Roman" w:cs="Times New Roman"/>
          <w:sz w:val="26"/>
          <w:szCs w:val="26"/>
        </w:rPr>
        <w:t>, were not of a serious nature because there is no evidence to demonstrate that Vista’s actions caused personal injury or property damage nor was there any evidence that a residential customer was subjected to the alleged criminal conduct.</w:t>
      </w:r>
      <w:r w:rsidR="00E0117D" w:rsidRPr="00CA4FED">
        <w:rPr>
          <w:rFonts w:ascii="Times New Roman" w:hAnsi="Times New Roman" w:cs="Times New Roman"/>
          <w:sz w:val="26"/>
          <w:szCs w:val="26"/>
        </w:rPr>
        <w:t xml:space="preserve">  Consequently, I&amp;E asserts that the resulting consequences of Vista’s conduct were not of a serious nature.  Statement in Support at 12.</w:t>
      </w:r>
    </w:p>
    <w:p w14:paraId="12C34739" w14:textId="77777777" w:rsidR="00316E78" w:rsidRPr="00CA4FED" w:rsidRDefault="00316E78" w:rsidP="00691CA7">
      <w:pPr>
        <w:spacing w:after="0" w:line="360" w:lineRule="auto"/>
        <w:ind w:firstLine="1440"/>
        <w:rPr>
          <w:rFonts w:ascii="Times New Roman" w:hAnsi="Times New Roman" w:cs="Times New Roman"/>
          <w:sz w:val="26"/>
          <w:szCs w:val="26"/>
        </w:rPr>
      </w:pPr>
    </w:p>
    <w:p w14:paraId="7B50D410" w14:textId="5A7B0C90" w:rsidR="00316E78" w:rsidRPr="00CA4FED" w:rsidRDefault="00E0117D" w:rsidP="00691CA7">
      <w:pPr>
        <w:spacing w:after="0" w:line="360" w:lineRule="auto"/>
        <w:ind w:firstLine="1440"/>
        <w:rPr>
          <w:rFonts w:ascii="Times New Roman" w:hAnsi="Times New Roman" w:cs="Times New Roman"/>
          <w:sz w:val="26"/>
          <w:szCs w:val="26"/>
        </w:rPr>
      </w:pPr>
      <w:r w:rsidRPr="00CA4FED">
        <w:rPr>
          <w:rFonts w:ascii="Times New Roman" w:hAnsi="Times New Roman" w:cs="Times New Roman"/>
          <w:sz w:val="26"/>
          <w:szCs w:val="26"/>
        </w:rPr>
        <w:t>The third factor pertains to litigated cases only.  52 Pa. Code § 69.1201(c)(3).  Because this proceeding was settled, this factor is not applicable to this Settlement.</w:t>
      </w:r>
    </w:p>
    <w:p w14:paraId="0659AAEB" w14:textId="77777777" w:rsidR="00E0117D" w:rsidRPr="00CA4FED" w:rsidRDefault="00E0117D" w:rsidP="00691CA7">
      <w:pPr>
        <w:spacing w:after="0" w:line="360" w:lineRule="auto"/>
        <w:ind w:firstLine="1440"/>
        <w:rPr>
          <w:rFonts w:ascii="Times New Roman" w:hAnsi="Times New Roman" w:cs="Times New Roman"/>
          <w:sz w:val="26"/>
          <w:szCs w:val="26"/>
        </w:rPr>
      </w:pPr>
    </w:p>
    <w:p w14:paraId="48FCE59A" w14:textId="1D0E3D47" w:rsidR="00F1425A" w:rsidRPr="00CA4FED" w:rsidRDefault="00BF1FFF" w:rsidP="00691CA7">
      <w:pPr>
        <w:spacing w:after="0" w:line="360" w:lineRule="auto"/>
        <w:ind w:firstLine="1440"/>
        <w:rPr>
          <w:rFonts w:ascii="Times New Roman" w:hAnsi="Times New Roman" w:cs="Times New Roman"/>
          <w:sz w:val="26"/>
          <w:szCs w:val="26"/>
        </w:rPr>
      </w:pPr>
      <w:r w:rsidRPr="00CA4FED">
        <w:rPr>
          <w:rFonts w:ascii="Times New Roman" w:hAnsi="Times New Roman" w:cs="Times New Roman"/>
          <w:sz w:val="26"/>
          <w:szCs w:val="26"/>
        </w:rPr>
        <w:t xml:space="preserve">The fourth factor is whether the regulated entity made efforts to modify internal practices and procedures to address the conduct at issue and prevent similar conduct in the future.  The amount of time it took the utility to correct the conduct once it was discovered and the involvement of top-level management in correcting the conduct may be considered.  52 Pa. Code § 69.1201(c)(4).  As set forth in the Statement in Support of the </w:t>
      </w:r>
      <w:r w:rsidR="00F1425A" w:rsidRPr="00CA4FED">
        <w:rPr>
          <w:rFonts w:ascii="Times New Roman" w:hAnsi="Times New Roman" w:cs="Times New Roman"/>
          <w:sz w:val="26"/>
          <w:szCs w:val="26"/>
        </w:rPr>
        <w:t>Se</w:t>
      </w:r>
      <w:r w:rsidRPr="00CA4FED">
        <w:rPr>
          <w:rFonts w:ascii="Times New Roman" w:hAnsi="Times New Roman" w:cs="Times New Roman"/>
          <w:sz w:val="26"/>
          <w:szCs w:val="26"/>
        </w:rPr>
        <w:t xml:space="preserve">ttlement, Vista took corrective action and implemented revisions to its operating procedures which will act as a safeguard </w:t>
      </w:r>
      <w:r w:rsidR="00EE2D1E">
        <w:rPr>
          <w:rFonts w:ascii="Times New Roman" w:hAnsi="Times New Roman" w:cs="Times New Roman"/>
          <w:sz w:val="26"/>
          <w:szCs w:val="26"/>
        </w:rPr>
        <w:t xml:space="preserve">to ensure </w:t>
      </w:r>
      <w:r w:rsidRPr="00CA4FED">
        <w:rPr>
          <w:rFonts w:ascii="Times New Roman" w:hAnsi="Times New Roman" w:cs="Times New Roman"/>
          <w:sz w:val="26"/>
          <w:szCs w:val="26"/>
        </w:rPr>
        <w:t>that it no longer conditionally approves agents to sell EGS services on its behalf while their PATCH reports are p</w:t>
      </w:r>
      <w:r w:rsidR="00F1425A" w:rsidRPr="00CA4FED">
        <w:rPr>
          <w:rFonts w:ascii="Times New Roman" w:hAnsi="Times New Roman" w:cs="Times New Roman"/>
          <w:sz w:val="26"/>
          <w:szCs w:val="26"/>
        </w:rPr>
        <w:t xml:space="preserve">ending and </w:t>
      </w:r>
      <w:r w:rsidR="00EE2D1E">
        <w:rPr>
          <w:rFonts w:ascii="Times New Roman" w:hAnsi="Times New Roman" w:cs="Times New Roman"/>
          <w:sz w:val="26"/>
          <w:szCs w:val="26"/>
        </w:rPr>
        <w:t xml:space="preserve">to </w:t>
      </w:r>
      <w:r w:rsidR="00F1425A" w:rsidRPr="00CA4FED">
        <w:rPr>
          <w:rFonts w:ascii="Times New Roman" w:hAnsi="Times New Roman" w:cs="Times New Roman"/>
          <w:sz w:val="26"/>
          <w:szCs w:val="26"/>
        </w:rPr>
        <w:t>prevent this type of violation from reoccurring.  Statement in Support at 12.  Vista designed and implemented the following quality control measures – (1) a commitment to cease granting conditional approval for agents to sell EGS services on Vista’s behalf while their PATCH reports are pending; (2) revision</w:t>
      </w:r>
      <w:r w:rsidR="00EE2D1E">
        <w:rPr>
          <w:rFonts w:ascii="Times New Roman" w:hAnsi="Times New Roman" w:cs="Times New Roman"/>
          <w:sz w:val="26"/>
          <w:szCs w:val="26"/>
        </w:rPr>
        <w:t>s</w:t>
      </w:r>
      <w:r w:rsidR="00F1425A" w:rsidRPr="00CA4FED">
        <w:rPr>
          <w:rFonts w:ascii="Times New Roman" w:hAnsi="Times New Roman" w:cs="Times New Roman"/>
          <w:sz w:val="26"/>
          <w:szCs w:val="26"/>
        </w:rPr>
        <w:t xml:space="preserve"> to its sales and marketing policies and procedures, as well as its training materials to ensure Vista and its agents strictly adhere to the criminal background investigation; and (3) train</w:t>
      </w:r>
      <w:r w:rsidR="00EE2D1E">
        <w:rPr>
          <w:rFonts w:ascii="Times New Roman" w:hAnsi="Times New Roman" w:cs="Times New Roman"/>
          <w:sz w:val="26"/>
          <w:szCs w:val="26"/>
        </w:rPr>
        <w:t>ing of</w:t>
      </w:r>
      <w:r w:rsidR="00F1425A" w:rsidRPr="00CA4FED">
        <w:rPr>
          <w:rFonts w:ascii="Times New Roman" w:hAnsi="Times New Roman" w:cs="Times New Roman"/>
          <w:sz w:val="26"/>
          <w:szCs w:val="26"/>
        </w:rPr>
        <w:t xml:space="preserve"> internal and external sales and marketing representatives on the revised sales and marketing training materials.  Vista has taken appropriate action to address the issue and </w:t>
      </w:r>
      <w:r w:rsidR="00F1425A" w:rsidRPr="00CA4FED">
        <w:rPr>
          <w:rFonts w:ascii="Times New Roman" w:hAnsi="Times New Roman" w:cs="Times New Roman"/>
          <w:sz w:val="26"/>
          <w:szCs w:val="26"/>
        </w:rPr>
        <w:lastRenderedPageBreak/>
        <w:t>thus decrease the likelihood of similar incidents in the future.  Therefore, we find that this factor warrants a lower penalty against Vista.</w:t>
      </w:r>
    </w:p>
    <w:p w14:paraId="2D45BCD4" w14:textId="77777777" w:rsidR="00F1425A" w:rsidRPr="00CA4FED" w:rsidRDefault="00F1425A" w:rsidP="00691CA7">
      <w:pPr>
        <w:spacing w:after="0" w:line="360" w:lineRule="auto"/>
        <w:ind w:firstLine="1440"/>
        <w:rPr>
          <w:rFonts w:ascii="Times New Roman" w:hAnsi="Times New Roman" w:cs="Times New Roman"/>
          <w:sz w:val="26"/>
          <w:szCs w:val="26"/>
        </w:rPr>
      </w:pPr>
    </w:p>
    <w:p w14:paraId="07851715" w14:textId="00EE4704" w:rsidR="00F1425A" w:rsidRPr="00CA4FED" w:rsidRDefault="00F1425A" w:rsidP="00691CA7">
      <w:pPr>
        <w:spacing w:after="0" w:line="360" w:lineRule="auto"/>
        <w:ind w:firstLine="1440"/>
        <w:rPr>
          <w:rFonts w:ascii="Times New Roman" w:hAnsi="Times New Roman" w:cs="Times New Roman"/>
          <w:sz w:val="26"/>
          <w:szCs w:val="26"/>
        </w:rPr>
      </w:pPr>
      <w:r w:rsidRPr="00CA4FED">
        <w:rPr>
          <w:rFonts w:ascii="Times New Roman" w:hAnsi="Times New Roman" w:cs="Times New Roman"/>
          <w:sz w:val="26"/>
          <w:szCs w:val="26"/>
        </w:rPr>
        <w:t>The fifth factor is the number of custom</w:t>
      </w:r>
      <w:r w:rsidR="00623EDC" w:rsidRPr="00CA4FED">
        <w:rPr>
          <w:rFonts w:ascii="Times New Roman" w:hAnsi="Times New Roman" w:cs="Times New Roman"/>
          <w:sz w:val="26"/>
          <w:szCs w:val="26"/>
        </w:rPr>
        <w:t>e</w:t>
      </w:r>
      <w:r w:rsidRPr="00CA4FED">
        <w:rPr>
          <w:rFonts w:ascii="Times New Roman" w:hAnsi="Times New Roman" w:cs="Times New Roman"/>
          <w:sz w:val="26"/>
          <w:szCs w:val="26"/>
        </w:rPr>
        <w:t>rs affected and the duration of the violations.  52 Pa. Code § 69.1202(c)(5)</w:t>
      </w:r>
      <w:r w:rsidR="00623EDC" w:rsidRPr="00CA4FED">
        <w:rPr>
          <w:rFonts w:ascii="Times New Roman" w:hAnsi="Times New Roman" w:cs="Times New Roman"/>
          <w:sz w:val="26"/>
          <w:szCs w:val="26"/>
        </w:rPr>
        <w:t xml:space="preserve">.  I&amp;E’s investigation determined: (1) that although it was possible that hundreds of residential customers could have been affected there was no evidence to suggest that a residential customer was subjected to the alleged criminal conduct of the agent in question; and (2) the duration of the violation </w:t>
      </w:r>
      <w:r w:rsidR="00EE2D1E">
        <w:rPr>
          <w:rFonts w:ascii="Times New Roman" w:hAnsi="Times New Roman" w:cs="Times New Roman"/>
          <w:sz w:val="26"/>
          <w:szCs w:val="26"/>
        </w:rPr>
        <w:t xml:space="preserve">was </w:t>
      </w:r>
      <w:r w:rsidR="00623EDC" w:rsidRPr="00CA4FED">
        <w:rPr>
          <w:rFonts w:ascii="Times New Roman" w:hAnsi="Times New Roman" w:cs="Times New Roman"/>
          <w:sz w:val="26"/>
          <w:szCs w:val="26"/>
        </w:rPr>
        <w:t>from about March 8, 2017 until about April 18, 2017, when Vista notified Platinum that it would no longer conditionally approve any more agents until their PATCH reports were received and cleared.  I&amp;E concludes that this factor does not necessarily support a higher penalty.  Statement in Support at 13.</w:t>
      </w:r>
      <w:r w:rsidR="001D68DD" w:rsidRPr="00CA4FED">
        <w:rPr>
          <w:rFonts w:ascii="Times New Roman" w:hAnsi="Times New Roman" w:cs="Times New Roman"/>
          <w:sz w:val="26"/>
          <w:szCs w:val="26"/>
        </w:rPr>
        <w:t xml:space="preserve">  </w:t>
      </w:r>
    </w:p>
    <w:p w14:paraId="5EA5D063" w14:textId="1A385277" w:rsidR="00623EDC" w:rsidRPr="00CA4FED" w:rsidRDefault="00623EDC" w:rsidP="00691CA7">
      <w:pPr>
        <w:spacing w:after="0" w:line="360" w:lineRule="auto"/>
        <w:ind w:firstLine="1440"/>
        <w:rPr>
          <w:rFonts w:ascii="Times New Roman" w:hAnsi="Times New Roman" w:cs="Times New Roman"/>
          <w:sz w:val="26"/>
          <w:szCs w:val="26"/>
        </w:rPr>
      </w:pPr>
    </w:p>
    <w:p w14:paraId="7DC0534D" w14:textId="22548DCE" w:rsidR="00623EDC" w:rsidRPr="00CA4FED" w:rsidRDefault="00623EDC" w:rsidP="00691CA7">
      <w:pPr>
        <w:spacing w:after="0" w:line="360" w:lineRule="auto"/>
        <w:ind w:firstLine="1440"/>
        <w:rPr>
          <w:rFonts w:ascii="Times New Roman" w:hAnsi="Times New Roman" w:cs="Times New Roman"/>
          <w:sz w:val="26"/>
          <w:szCs w:val="26"/>
        </w:rPr>
      </w:pPr>
      <w:r w:rsidRPr="00CA4FED">
        <w:rPr>
          <w:rFonts w:ascii="Times New Roman" w:hAnsi="Times New Roman" w:cs="Times New Roman"/>
          <w:sz w:val="26"/>
          <w:szCs w:val="26"/>
        </w:rPr>
        <w:t xml:space="preserve">The sixth factor that may be considered is the compliance history of the regulated entity.  52 Pa. Code § 69.1201(c)(6).  “An isolated incident from an otherwise compliant utility may result in a lower penalty, whereas frequent, recurrent violations by a utility may result in a higher penalty.”  </w:t>
      </w:r>
      <w:r w:rsidRPr="00CA4FED">
        <w:rPr>
          <w:rFonts w:ascii="Times New Roman" w:hAnsi="Times New Roman" w:cs="Times New Roman"/>
          <w:i/>
          <w:sz w:val="26"/>
          <w:szCs w:val="26"/>
        </w:rPr>
        <w:t>Id</w:t>
      </w:r>
      <w:r w:rsidRPr="00CA4FED">
        <w:rPr>
          <w:rFonts w:ascii="Times New Roman" w:hAnsi="Times New Roman" w:cs="Times New Roman"/>
          <w:sz w:val="26"/>
          <w:szCs w:val="26"/>
        </w:rPr>
        <w:t>.  Here, Vista’s compliance history reveals that there has only been one customer complaint against Vista</w:t>
      </w:r>
      <w:r w:rsidR="005C6B17">
        <w:rPr>
          <w:rFonts w:ascii="Times New Roman" w:hAnsi="Times New Roman" w:cs="Times New Roman"/>
          <w:sz w:val="26"/>
          <w:szCs w:val="26"/>
        </w:rPr>
        <w:t>,</w:t>
      </w:r>
      <w:r w:rsidRPr="00CA4FED">
        <w:rPr>
          <w:rFonts w:ascii="Times New Roman" w:hAnsi="Times New Roman" w:cs="Times New Roman"/>
          <w:sz w:val="26"/>
          <w:szCs w:val="26"/>
        </w:rPr>
        <w:t xml:space="preserve"> and </w:t>
      </w:r>
      <w:r w:rsidR="00EE2D1E">
        <w:rPr>
          <w:rFonts w:ascii="Times New Roman" w:hAnsi="Times New Roman" w:cs="Times New Roman"/>
          <w:sz w:val="26"/>
          <w:szCs w:val="26"/>
        </w:rPr>
        <w:t xml:space="preserve">it </w:t>
      </w:r>
      <w:r w:rsidRPr="00CA4FED">
        <w:rPr>
          <w:rFonts w:ascii="Times New Roman" w:hAnsi="Times New Roman" w:cs="Times New Roman"/>
          <w:sz w:val="26"/>
          <w:szCs w:val="26"/>
        </w:rPr>
        <w:t>was s</w:t>
      </w:r>
      <w:r w:rsidR="002E18A0" w:rsidRPr="00CA4FED">
        <w:rPr>
          <w:rFonts w:ascii="Times New Roman" w:hAnsi="Times New Roman" w:cs="Times New Roman"/>
          <w:sz w:val="26"/>
          <w:szCs w:val="26"/>
        </w:rPr>
        <w:t>atisfied.  I</w:t>
      </w:r>
      <w:r w:rsidR="001D68DD" w:rsidRPr="00CA4FED">
        <w:rPr>
          <w:rFonts w:ascii="Times New Roman" w:hAnsi="Times New Roman" w:cs="Times New Roman"/>
          <w:sz w:val="26"/>
          <w:szCs w:val="26"/>
        </w:rPr>
        <w:t>n</w:t>
      </w:r>
      <w:r w:rsidR="002E18A0" w:rsidRPr="00CA4FED">
        <w:rPr>
          <w:rFonts w:ascii="Times New Roman" w:hAnsi="Times New Roman" w:cs="Times New Roman"/>
          <w:sz w:val="26"/>
          <w:szCs w:val="26"/>
        </w:rPr>
        <w:t xml:space="preserve"> addition, there have been no proceedings in which the Commission has made findings of violations against Vista.  I&amp;E submits that the compliance history of Vista did not pose a barrier to approval of the Settlement.  Statement in Support at 13.  </w:t>
      </w:r>
      <w:bookmarkStart w:id="2" w:name="_Hlk4064364"/>
      <w:r w:rsidR="00020F81" w:rsidRPr="00CA4FED">
        <w:rPr>
          <w:rFonts w:ascii="Times New Roman" w:hAnsi="Times New Roman" w:cs="Times New Roman"/>
          <w:sz w:val="26"/>
          <w:szCs w:val="26"/>
        </w:rPr>
        <w:t>Thus, we find this factor leans toward a lower penalty.</w:t>
      </w:r>
    </w:p>
    <w:bookmarkEnd w:id="2"/>
    <w:p w14:paraId="1B1B88A4" w14:textId="0D152D8F" w:rsidR="00F1425A" w:rsidRPr="00CA4FED" w:rsidRDefault="00F1425A" w:rsidP="00691CA7">
      <w:pPr>
        <w:spacing w:after="0" w:line="360" w:lineRule="auto"/>
        <w:ind w:firstLine="1440"/>
        <w:rPr>
          <w:rFonts w:ascii="Times New Roman" w:hAnsi="Times New Roman" w:cs="Times New Roman"/>
          <w:sz w:val="26"/>
          <w:szCs w:val="26"/>
        </w:rPr>
      </w:pPr>
    </w:p>
    <w:p w14:paraId="6BACD3B6" w14:textId="22B0621D" w:rsidR="00020F81" w:rsidRPr="00CA4FED" w:rsidRDefault="00020F81" w:rsidP="00020F81">
      <w:pPr>
        <w:spacing w:after="0" w:line="360" w:lineRule="auto"/>
        <w:ind w:firstLine="1440"/>
        <w:rPr>
          <w:rFonts w:ascii="Times New Roman" w:hAnsi="Times New Roman" w:cs="Times New Roman"/>
          <w:sz w:val="26"/>
          <w:szCs w:val="26"/>
        </w:rPr>
      </w:pPr>
      <w:r w:rsidRPr="00CA4FED">
        <w:rPr>
          <w:rFonts w:ascii="Times New Roman" w:hAnsi="Times New Roman" w:cs="Times New Roman"/>
          <w:sz w:val="26"/>
          <w:szCs w:val="26"/>
        </w:rPr>
        <w:t xml:space="preserve">The seventh factor is whether the regulated entity cooperated with the Commission’s investigation.  52 Pa. Code § 69.1201(c)(7).  I&amp;E notes that throughout the investigation Vista remained active </w:t>
      </w:r>
      <w:r w:rsidR="001D68DD" w:rsidRPr="00CA4FED">
        <w:rPr>
          <w:rFonts w:ascii="Times New Roman" w:hAnsi="Times New Roman" w:cs="Times New Roman"/>
          <w:sz w:val="26"/>
          <w:szCs w:val="26"/>
        </w:rPr>
        <w:t xml:space="preserve">in </w:t>
      </w:r>
      <w:r w:rsidRPr="00CA4FED">
        <w:rPr>
          <w:rFonts w:ascii="Times New Roman" w:hAnsi="Times New Roman" w:cs="Times New Roman"/>
          <w:sz w:val="26"/>
          <w:szCs w:val="26"/>
        </w:rPr>
        <w:t xml:space="preserve">communications and informal discovery.  Vista, also fully cooperated in the process, maintained ongoing communication, and responded to I&amp;E’s requests for information and documentation.  Statement in </w:t>
      </w:r>
      <w:r w:rsidR="00116488">
        <w:rPr>
          <w:rFonts w:ascii="Times New Roman" w:hAnsi="Times New Roman" w:cs="Times New Roman"/>
          <w:sz w:val="26"/>
          <w:szCs w:val="26"/>
        </w:rPr>
        <w:t>S</w:t>
      </w:r>
      <w:r w:rsidRPr="00CA4FED">
        <w:rPr>
          <w:rFonts w:ascii="Times New Roman" w:hAnsi="Times New Roman" w:cs="Times New Roman"/>
          <w:sz w:val="26"/>
          <w:szCs w:val="26"/>
        </w:rPr>
        <w:t>upport at</w:t>
      </w:r>
      <w:r w:rsidR="001D68DD" w:rsidRPr="00CA4FED">
        <w:rPr>
          <w:rFonts w:ascii="Times New Roman" w:hAnsi="Times New Roman" w:cs="Times New Roman"/>
          <w:sz w:val="26"/>
          <w:szCs w:val="26"/>
        </w:rPr>
        <w:t> </w:t>
      </w:r>
      <w:r w:rsidRPr="00CA4FED">
        <w:rPr>
          <w:rFonts w:ascii="Times New Roman" w:hAnsi="Times New Roman" w:cs="Times New Roman"/>
          <w:sz w:val="26"/>
          <w:szCs w:val="26"/>
        </w:rPr>
        <w:t>14.  Thus, we find this factor leans toward a lower penalty.</w:t>
      </w:r>
    </w:p>
    <w:p w14:paraId="09F2A664" w14:textId="151A90B7" w:rsidR="00020F81" w:rsidRPr="00CA4FED" w:rsidRDefault="00020F81" w:rsidP="00691CA7">
      <w:pPr>
        <w:spacing w:after="0" w:line="360" w:lineRule="auto"/>
        <w:ind w:firstLine="1440"/>
        <w:rPr>
          <w:rFonts w:ascii="Times New Roman" w:hAnsi="Times New Roman" w:cs="Times New Roman"/>
          <w:sz w:val="26"/>
          <w:szCs w:val="26"/>
        </w:rPr>
      </w:pPr>
    </w:p>
    <w:p w14:paraId="372E804B" w14:textId="482AE7D3" w:rsidR="00DB7465" w:rsidRPr="00CA4FED" w:rsidRDefault="00DB7465" w:rsidP="00691CA7">
      <w:pPr>
        <w:spacing w:after="0" w:line="360" w:lineRule="auto"/>
        <w:ind w:firstLine="1440"/>
        <w:rPr>
          <w:rFonts w:ascii="Times New Roman" w:hAnsi="Times New Roman" w:cs="Times New Roman"/>
          <w:sz w:val="26"/>
          <w:szCs w:val="26"/>
        </w:rPr>
      </w:pPr>
      <w:r w:rsidRPr="00CA4FED">
        <w:rPr>
          <w:rFonts w:ascii="Times New Roman" w:hAnsi="Times New Roman" w:cs="Times New Roman"/>
          <w:sz w:val="26"/>
          <w:szCs w:val="26"/>
        </w:rPr>
        <w:t>The eighth factor we may consider is the amount of the civil penalty or fine necessary to deter future violations.  52 Pa. Code § 69.1202</w:t>
      </w:r>
      <w:r w:rsidR="0007143A" w:rsidRPr="00CA4FED">
        <w:rPr>
          <w:rFonts w:ascii="Times New Roman" w:hAnsi="Times New Roman" w:cs="Times New Roman"/>
          <w:sz w:val="26"/>
          <w:szCs w:val="26"/>
        </w:rPr>
        <w:t xml:space="preserve">(c)(8).  I&amp;E submits that the civil penalty amount of $37,500 is sufficient under the circumstances.  The $37,500 figure is </w:t>
      </w:r>
      <w:r w:rsidR="00A9351C" w:rsidRPr="00CA4FED">
        <w:rPr>
          <w:rFonts w:ascii="Times New Roman" w:hAnsi="Times New Roman" w:cs="Times New Roman"/>
          <w:sz w:val="26"/>
          <w:szCs w:val="26"/>
        </w:rPr>
        <w:t xml:space="preserve">based on a penalty of $27,500 for the approximately </w:t>
      </w:r>
      <w:r w:rsidR="00720213" w:rsidRPr="00CA4FED">
        <w:rPr>
          <w:rFonts w:ascii="Times New Roman" w:hAnsi="Times New Roman" w:cs="Times New Roman"/>
          <w:sz w:val="26"/>
          <w:szCs w:val="26"/>
        </w:rPr>
        <w:t>109</w:t>
      </w:r>
      <w:r w:rsidR="00A9351C" w:rsidRPr="00CA4FED">
        <w:rPr>
          <w:rFonts w:ascii="Times New Roman" w:hAnsi="Times New Roman" w:cs="Times New Roman"/>
          <w:sz w:val="26"/>
          <w:szCs w:val="26"/>
        </w:rPr>
        <w:t xml:space="preserve"> sales attempts made by the suspect who was conditionally approved to sell EGS services on Vista’s behalf while his PATCH report was pending; $1,00</w:t>
      </w:r>
      <w:r w:rsidR="00720213" w:rsidRPr="00CA4FED">
        <w:rPr>
          <w:rFonts w:ascii="Times New Roman" w:hAnsi="Times New Roman" w:cs="Times New Roman"/>
          <w:sz w:val="26"/>
          <w:szCs w:val="26"/>
        </w:rPr>
        <w:t>0</w:t>
      </w:r>
      <w:r w:rsidR="00A9351C" w:rsidRPr="00CA4FED">
        <w:rPr>
          <w:rFonts w:ascii="Times New Roman" w:hAnsi="Times New Roman" w:cs="Times New Roman"/>
          <w:sz w:val="26"/>
          <w:szCs w:val="26"/>
        </w:rPr>
        <w:t xml:space="preserve"> for the other agent who was conditionally approved to sell EGS services on behalf of Vista and who was also terminated once his PATCH report was received and reviewed; and $9,00</w:t>
      </w:r>
      <w:r w:rsidR="00720213" w:rsidRPr="00CA4FED">
        <w:rPr>
          <w:rFonts w:ascii="Times New Roman" w:hAnsi="Times New Roman" w:cs="Times New Roman"/>
          <w:sz w:val="26"/>
          <w:szCs w:val="26"/>
        </w:rPr>
        <w:t>0</w:t>
      </w:r>
      <w:r w:rsidR="00A9351C" w:rsidRPr="00CA4FED">
        <w:rPr>
          <w:rFonts w:ascii="Times New Roman" w:hAnsi="Times New Roman" w:cs="Times New Roman"/>
          <w:sz w:val="26"/>
          <w:szCs w:val="26"/>
        </w:rPr>
        <w:t xml:space="preserve"> for the rest of the </w:t>
      </w:r>
      <w:r w:rsidR="00720213" w:rsidRPr="00CA4FED">
        <w:rPr>
          <w:rFonts w:ascii="Times New Roman" w:hAnsi="Times New Roman" w:cs="Times New Roman"/>
          <w:sz w:val="26"/>
          <w:szCs w:val="26"/>
        </w:rPr>
        <w:t xml:space="preserve">122 </w:t>
      </w:r>
      <w:r w:rsidR="00A9351C" w:rsidRPr="00CA4FED">
        <w:rPr>
          <w:rFonts w:ascii="Times New Roman" w:hAnsi="Times New Roman" w:cs="Times New Roman"/>
          <w:sz w:val="26"/>
          <w:szCs w:val="26"/>
        </w:rPr>
        <w:t>agents who were also conditionally approved to sell EGS services on behalf of Vista while their PATCH reports were pending.  Statement in Support at 14.</w:t>
      </w:r>
    </w:p>
    <w:p w14:paraId="1934520D" w14:textId="77777777" w:rsidR="00A9351C" w:rsidRPr="00CA4FED" w:rsidRDefault="00A9351C" w:rsidP="00691CA7">
      <w:pPr>
        <w:spacing w:after="0" w:line="360" w:lineRule="auto"/>
        <w:ind w:firstLine="1440"/>
        <w:rPr>
          <w:rFonts w:ascii="Times New Roman" w:hAnsi="Times New Roman" w:cs="Times New Roman"/>
          <w:sz w:val="26"/>
          <w:szCs w:val="26"/>
        </w:rPr>
      </w:pPr>
    </w:p>
    <w:p w14:paraId="618B13DF" w14:textId="4147C979" w:rsidR="00020F81" w:rsidRPr="00CA4FED" w:rsidRDefault="00720213" w:rsidP="00691CA7">
      <w:pPr>
        <w:spacing w:after="0" w:line="360" w:lineRule="auto"/>
        <w:ind w:firstLine="1440"/>
        <w:rPr>
          <w:rFonts w:ascii="Times New Roman" w:hAnsi="Times New Roman" w:cs="Times New Roman"/>
          <w:sz w:val="26"/>
          <w:szCs w:val="26"/>
        </w:rPr>
      </w:pPr>
      <w:r w:rsidRPr="00CA4FED">
        <w:rPr>
          <w:rFonts w:ascii="Times New Roman" w:hAnsi="Times New Roman" w:cs="Times New Roman"/>
          <w:sz w:val="26"/>
          <w:szCs w:val="26"/>
        </w:rPr>
        <w:t xml:space="preserve">We are </w:t>
      </w:r>
      <w:r w:rsidR="00A9351C" w:rsidRPr="00CA4FED">
        <w:rPr>
          <w:rFonts w:ascii="Times New Roman" w:hAnsi="Times New Roman" w:cs="Times New Roman"/>
          <w:sz w:val="26"/>
          <w:szCs w:val="26"/>
        </w:rPr>
        <w:t>no</w:t>
      </w:r>
      <w:r w:rsidRPr="00CA4FED">
        <w:rPr>
          <w:rFonts w:ascii="Times New Roman" w:hAnsi="Times New Roman" w:cs="Times New Roman"/>
          <w:sz w:val="26"/>
          <w:szCs w:val="26"/>
        </w:rPr>
        <w:t>t</w:t>
      </w:r>
      <w:r w:rsidR="00A9351C" w:rsidRPr="00CA4FED">
        <w:rPr>
          <w:rFonts w:ascii="Times New Roman" w:hAnsi="Times New Roman" w:cs="Times New Roman"/>
          <w:sz w:val="26"/>
          <w:szCs w:val="26"/>
        </w:rPr>
        <w:t xml:space="preserve"> convinced </w:t>
      </w:r>
      <w:r w:rsidRPr="00CA4FED">
        <w:rPr>
          <w:rFonts w:ascii="Times New Roman" w:hAnsi="Times New Roman" w:cs="Times New Roman"/>
          <w:sz w:val="26"/>
          <w:szCs w:val="26"/>
        </w:rPr>
        <w:t xml:space="preserve">that </w:t>
      </w:r>
      <w:r w:rsidR="00A9351C" w:rsidRPr="00CA4FED">
        <w:rPr>
          <w:rFonts w:ascii="Times New Roman" w:hAnsi="Times New Roman" w:cs="Times New Roman"/>
          <w:sz w:val="26"/>
          <w:szCs w:val="26"/>
        </w:rPr>
        <w:t xml:space="preserve">the settled upon civil penalty of $37,500 is in the public interest.  </w:t>
      </w:r>
      <w:r w:rsidRPr="00CA4FED">
        <w:rPr>
          <w:rFonts w:ascii="Times New Roman" w:hAnsi="Times New Roman" w:cs="Times New Roman"/>
          <w:sz w:val="26"/>
          <w:szCs w:val="26"/>
        </w:rPr>
        <w:t xml:space="preserve">We note that we have </w:t>
      </w:r>
      <w:r w:rsidR="00A9351C" w:rsidRPr="00CA4FED">
        <w:rPr>
          <w:rFonts w:ascii="Times New Roman" w:hAnsi="Times New Roman" w:cs="Times New Roman"/>
          <w:sz w:val="26"/>
          <w:szCs w:val="26"/>
        </w:rPr>
        <w:t xml:space="preserve">some latitude in the process by which </w:t>
      </w:r>
      <w:r w:rsidR="00B06FBE">
        <w:rPr>
          <w:rFonts w:ascii="Times New Roman" w:hAnsi="Times New Roman" w:cs="Times New Roman"/>
          <w:sz w:val="26"/>
          <w:szCs w:val="26"/>
        </w:rPr>
        <w:t>we</w:t>
      </w:r>
      <w:r w:rsidR="00A9351C" w:rsidRPr="00CA4FED">
        <w:rPr>
          <w:rFonts w:ascii="Times New Roman" w:hAnsi="Times New Roman" w:cs="Times New Roman"/>
          <w:sz w:val="26"/>
          <w:szCs w:val="26"/>
        </w:rPr>
        <w:t xml:space="preserve"> may calculate a civil penalty in accordance with </w:t>
      </w:r>
      <w:r w:rsidRPr="00CA4FED">
        <w:rPr>
          <w:rFonts w:ascii="Times New Roman" w:hAnsi="Times New Roman" w:cs="Times New Roman"/>
          <w:sz w:val="26"/>
          <w:szCs w:val="26"/>
        </w:rPr>
        <w:t xml:space="preserve">the </w:t>
      </w:r>
      <w:r w:rsidR="00A9351C" w:rsidRPr="00CA4FED">
        <w:rPr>
          <w:rFonts w:ascii="Times New Roman" w:hAnsi="Times New Roman" w:cs="Times New Roman"/>
          <w:sz w:val="26"/>
          <w:szCs w:val="26"/>
        </w:rPr>
        <w:t xml:space="preserve">long-standing </w:t>
      </w:r>
      <w:r w:rsidR="00A9351C" w:rsidRPr="00CA4FED">
        <w:rPr>
          <w:rFonts w:ascii="Times New Roman" w:hAnsi="Times New Roman" w:cs="Times New Roman"/>
          <w:i/>
          <w:sz w:val="26"/>
          <w:szCs w:val="26"/>
        </w:rPr>
        <w:t>Rosi</w:t>
      </w:r>
      <w:r w:rsidR="00A9351C" w:rsidRPr="00CA4FED">
        <w:rPr>
          <w:rFonts w:ascii="Times New Roman" w:hAnsi="Times New Roman" w:cs="Times New Roman"/>
          <w:sz w:val="26"/>
          <w:szCs w:val="26"/>
        </w:rPr>
        <w:t xml:space="preserve"> standards.  Generally, </w:t>
      </w:r>
      <w:r w:rsidRPr="00CA4FED">
        <w:rPr>
          <w:rFonts w:ascii="Times New Roman" w:hAnsi="Times New Roman" w:cs="Times New Roman"/>
          <w:sz w:val="26"/>
          <w:szCs w:val="26"/>
        </w:rPr>
        <w:t xml:space="preserve">our method in determining the appropriate civil </w:t>
      </w:r>
      <w:r w:rsidR="000A67D8" w:rsidRPr="00CA4FED">
        <w:rPr>
          <w:rFonts w:ascii="Times New Roman" w:hAnsi="Times New Roman" w:cs="Times New Roman"/>
          <w:sz w:val="26"/>
          <w:szCs w:val="26"/>
        </w:rPr>
        <w:t>penalty</w:t>
      </w:r>
      <w:r w:rsidRPr="00CA4FED">
        <w:rPr>
          <w:rFonts w:ascii="Times New Roman" w:hAnsi="Times New Roman" w:cs="Times New Roman"/>
          <w:sz w:val="26"/>
          <w:szCs w:val="26"/>
        </w:rPr>
        <w:t xml:space="preserve"> is to </w:t>
      </w:r>
      <w:r w:rsidR="00A9351C" w:rsidRPr="00CA4FED">
        <w:rPr>
          <w:rFonts w:ascii="Times New Roman" w:hAnsi="Times New Roman" w:cs="Times New Roman"/>
          <w:sz w:val="26"/>
          <w:szCs w:val="26"/>
        </w:rPr>
        <w:t>first determine the number of violations o</w:t>
      </w:r>
      <w:r w:rsidR="00E9652E" w:rsidRPr="00CA4FED">
        <w:rPr>
          <w:rFonts w:ascii="Times New Roman" w:hAnsi="Times New Roman" w:cs="Times New Roman"/>
          <w:sz w:val="26"/>
          <w:szCs w:val="26"/>
        </w:rPr>
        <w:t>f</w:t>
      </w:r>
      <w:r w:rsidR="00A9351C" w:rsidRPr="00CA4FED">
        <w:rPr>
          <w:rFonts w:ascii="Times New Roman" w:hAnsi="Times New Roman" w:cs="Times New Roman"/>
          <w:sz w:val="26"/>
          <w:szCs w:val="26"/>
        </w:rPr>
        <w:t xml:space="preserve"> a statute, order or regulation.  Subsequently, each of these violations can be multiplied by a value between $0 and $1,000 which reflects the severity o</w:t>
      </w:r>
      <w:r w:rsidR="00E9652E" w:rsidRPr="00CA4FED">
        <w:rPr>
          <w:rFonts w:ascii="Times New Roman" w:hAnsi="Times New Roman" w:cs="Times New Roman"/>
          <w:sz w:val="26"/>
          <w:szCs w:val="26"/>
        </w:rPr>
        <w:t>f</w:t>
      </w:r>
      <w:r w:rsidR="00A9351C" w:rsidRPr="00CA4FED">
        <w:rPr>
          <w:rFonts w:ascii="Times New Roman" w:hAnsi="Times New Roman" w:cs="Times New Roman"/>
          <w:sz w:val="26"/>
          <w:szCs w:val="26"/>
        </w:rPr>
        <w:t xml:space="preserve"> the violation</w:t>
      </w:r>
      <w:r w:rsidR="00E9652E" w:rsidRPr="00CA4FED">
        <w:rPr>
          <w:rFonts w:ascii="Times New Roman" w:hAnsi="Times New Roman" w:cs="Times New Roman"/>
          <w:sz w:val="26"/>
          <w:szCs w:val="26"/>
        </w:rPr>
        <w:t>.</w:t>
      </w:r>
      <w:r w:rsidR="00E9652E" w:rsidRPr="00CA4FED">
        <w:rPr>
          <w:rStyle w:val="FootnoteReference"/>
          <w:rFonts w:ascii="Times New Roman" w:hAnsi="Times New Roman" w:cs="Times New Roman"/>
          <w:sz w:val="26"/>
          <w:szCs w:val="26"/>
        </w:rPr>
        <w:footnoteReference w:id="7"/>
      </w:r>
      <w:r w:rsidR="0051448D" w:rsidRPr="00CA4FED">
        <w:rPr>
          <w:rFonts w:ascii="Times New Roman" w:hAnsi="Times New Roman" w:cs="Times New Roman"/>
          <w:sz w:val="26"/>
          <w:szCs w:val="26"/>
        </w:rPr>
        <w:t xml:space="preserve">  In the instant proceeding, the Company committed, at a minimum, 124 violations of Commission regulations by permitting 124 sub-contractors to offer EGS marketing services without having first completed backgrounds checks.  Under the existing civil penalty this equates to a fine of $302.42 per violation.</w:t>
      </w:r>
    </w:p>
    <w:p w14:paraId="00816FB7" w14:textId="2F8647CD" w:rsidR="00020F81" w:rsidRPr="00CA4FED" w:rsidRDefault="00020F81" w:rsidP="00691CA7">
      <w:pPr>
        <w:spacing w:after="0" w:line="360" w:lineRule="auto"/>
        <w:ind w:firstLine="1440"/>
        <w:rPr>
          <w:rFonts w:ascii="Times New Roman" w:hAnsi="Times New Roman" w:cs="Times New Roman"/>
          <w:sz w:val="26"/>
          <w:szCs w:val="26"/>
        </w:rPr>
      </w:pPr>
    </w:p>
    <w:p w14:paraId="64305754" w14:textId="4215E214" w:rsidR="008E05C7" w:rsidRPr="00CA4FED" w:rsidRDefault="0051448D" w:rsidP="00691CA7">
      <w:pPr>
        <w:spacing w:after="0" w:line="360" w:lineRule="auto"/>
        <w:ind w:firstLine="1440"/>
        <w:rPr>
          <w:rFonts w:ascii="Times New Roman" w:hAnsi="Times New Roman" w:cs="Times New Roman"/>
          <w:sz w:val="26"/>
          <w:szCs w:val="26"/>
        </w:rPr>
      </w:pPr>
      <w:r w:rsidRPr="00CA4FED">
        <w:rPr>
          <w:rFonts w:ascii="Times New Roman" w:hAnsi="Times New Roman" w:cs="Times New Roman"/>
          <w:sz w:val="26"/>
          <w:szCs w:val="26"/>
        </w:rPr>
        <w:t xml:space="preserve">Pursuant to the Commission’s policy statement for the evaluation of settled violation proceedings, this amount per violation is not in the public interest.  As noted </w:t>
      </w:r>
      <w:r w:rsidRPr="00CA4FED">
        <w:rPr>
          <w:rFonts w:ascii="Times New Roman" w:hAnsi="Times New Roman" w:cs="Times New Roman"/>
          <w:sz w:val="26"/>
          <w:szCs w:val="26"/>
        </w:rPr>
        <w:lastRenderedPageBreak/>
        <w:t xml:space="preserve">earlier, it is apparent from the record that these violations are of a serious nature. </w:t>
      </w:r>
      <w:r w:rsidR="00C95E9A" w:rsidRPr="00CA4FED">
        <w:rPr>
          <w:rFonts w:ascii="Times New Roman" w:hAnsi="Times New Roman" w:cs="Times New Roman"/>
          <w:sz w:val="26"/>
          <w:szCs w:val="26"/>
        </w:rPr>
        <w:t xml:space="preserve"> </w:t>
      </w:r>
      <w:r w:rsidR="00720213" w:rsidRPr="00CA4FED">
        <w:rPr>
          <w:rFonts w:ascii="Times New Roman" w:hAnsi="Times New Roman" w:cs="Times New Roman"/>
          <w:sz w:val="26"/>
          <w:szCs w:val="26"/>
        </w:rPr>
        <w:t xml:space="preserve">Thus, </w:t>
      </w:r>
      <w:r w:rsidR="0012494E" w:rsidRPr="00CA4FED">
        <w:rPr>
          <w:rFonts w:ascii="Times New Roman" w:hAnsi="Times New Roman" w:cs="Times New Roman"/>
          <w:sz w:val="26"/>
          <w:szCs w:val="26"/>
        </w:rPr>
        <w:t>i</w:t>
      </w:r>
      <w:r w:rsidRPr="00CA4FED">
        <w:rPr>
          <w:rFonts w:ascii="Times New Roman" w:hAnsi="Times New Roman" w:cs="Times New Roman"/>
          <w:sz w:val="26"/>
          <w:szCs w:val="26"/>
        </w:rPr>
        <w:t xml:space="preserve">t is imperative to establish a penalty which will deter future violations from </w:t>
      </w:r>
      <w:r w:rsidR="00C95E9A" w:rsidRPr="00CA4FED">
        <w:rPr>
          <w:rFonts w:ascii="Times New Roman" w:hAnsi="Times New Roman" w:cs="Times New Roman"/>
          <w:sz w:val="26"/>
          <w:szCs w:val="26"/>
        </w:rPr>
        <w:t>Vista</w:t>
      </w:r>
      <w:r w:rsidRPr="00CA4FED">
        <w:rPr>
          <w:rFonts w:ascii="Times New Roman" w:hAnsi="Times New Roman" w:cs="Times New Roman"/>
          <w:sz w:val="26"/>
          <w:szCs w:val="26"/>
        </w:rPr>
        <w:t xml:space="preserve"> and send a proper signal to the Commonwealth’s marketplace on the severity of violations of this nature.  The regulations in this instance are clear</w:t>
      </w:r>
      <w:r w:rsidR="0012494E" w:rsidRPr="00CA4FED">
        <w:rPr>
          <w:rFonts w:ascii="Times New Roman" w:hAnsi="Times New Roman" w:cs="Times New Roman"/>
          <w:sz w:val="26"/>
          <w:szCs w:val="26"/>
        </w:rPr>
        <w:t xml:space="preserve"> that it is a violation to </w:t>
      </w:r>
      <w:r w:rsidRPr="00CA4FED">
        <w:rPr>
          <w:rFonts w:ascii="Times New Roman" w:hAnsi="Times New Roman" w:cs="Times New Roman"/>
          <w:sz w:val="26"/>
          <w:szCs w:val="26"/>
        </w:rPr>
        <w:t xml:space="preserve">permit any person to conduct door-to-door marketing or sales activities without </w:t>
      </w:r>
      <w:r w:rsidR="0012494E" w:rsidRPr="00CA4FED">
        <w:rPr>
          <w:rFonts w:ascii="Times New Roman" w:hAnsi="Times New Roman" w:cs="Times New Roman"/>
          <w:sz w:val="26"/>
          <w:szCs w:val="26"/>
        </w:rPr>
        <w:t xml:space="preserve">first </w:t>
      </w:r>
      <w:r w:rsidRPr="00CA4FED">
        <w:rPr>
          <w:rFonts w:ascii="Times New Roman" w:hAnsi="Times New Roman" w:cs="Times New Roman"/>
          <w:sz w:val="26"/>
          <w:szCs w:val="26"/>
        </w:rPr>
        <w:t>having obtained and reviewed a background check</w:t>
      </w:r>
      <w:r w:rsidR="0012494E" w:rsidRPr="00CA4FED">
        <w:rPr>
          <w:rFonts w:ascii="Times New Roman" w:hAnsi="Times New Roman" w:cs="Times New Roman"/>
          <w:sz w:val="26"/>
          <w:szCs w:val="26"/>
        </w:rPr>
        <w:t>.</w:t>
      </w:r>
      <w:r w:rsidRPr="00CA4FED">
        <w:rPr>
          <w:rFonts w:ascii="Times New Roman" w:hAnsi="Times New Roman" w:cs="Times New Roman"/>
          <w:sz w:val="26"/>
          <w:szCs w:val="26"/>
        </w:rPr>
        <w:t xml:space="preserve">  It is unfortunate, but necessary to ensure that this fact</w:t>
      </w:r>
      <w:r w:rsidR="008E05C7" w:rsidRPr="00CA4FED">
        <w:rPr>
          <w:rFonts w:ascii="Times New Roman" w:hAnsi="Times New Roman" w:cs="Times New Roman"/>
          <w:sz w:val="26"/>
          <w:szCs w:val="26"/>
        </w:rPr>
        <w:t xml:space="preserve"> is made abundantly clear to Vista as well as other EGSs and natural gas suppliers.  </w:t>
      </w:r>
      <w:r w:rsidR="0012494E" w:rsidRPr="00CA4FED">
        <w:rPr>
          <w:rFonts w:ascii="Times New Roman" w:hAnsi="Times New Roman" w:cs="Times New Roman"/>
          <w:sz w:val="26"/>
          <w:szCs w:val="26"/>
        </w:rPr>
        <w:t xml:space="preserve">As we stated previously, </w:t>
      </w:r>
      <w:r w:rsidR="008E05C7" w:rsidRPr="00CA4FED">
        <w:rPr>
          <w:rFonts w:ascii="Times New Roman" w:hAnsi="Times New Roman" w:cs="Times New Roman"/>
          <w:sz w:val="26"/>
          <w:szCs w:val="26"/>
        </w:rPr>
        <w:t xml:space="preserve">Vista has </w:t>
      </w:r>
      <w:r w:rsidR="0012494E" w:rsidRPr="00CA4FED">
        <w:rPr>
          <w:rFonts w:ascii="Times New Roman" w:hAnsi="Times New Roman" w:cs="Times New Roman"/>
          <w:sz w:val="26"/>
          <w:szCs w:val="26"/>
        </w:rPr>
        <w:t xml:space="preserve">cooperated with I&amp;E and </w:t>
      </w:r>
      <w:r w:rsidR="008E05C7" w:rsidRPr="00CA4FED">
        <w:rPr>
          <w:rFonts w:ascii="Times New Roman" w:hAnsi="Times New Roman" w:cs="Times New Roman"/>
          <w:sz w:val="26"/>
          <w:szCs w:val="26"/>
        </w:rPr>
        <w:t>exhibited a good</w:t>
      </w:r>
      <w:r w:rsidR="0012494E" w:rsidRPr="00CA4FED">
        <w:rPr>
          <w:rFonts w:ascii="Times New Roman" w:hAnsi="Times New Roman" w:cs="Times New Roman"/>
          <w:sz w:val="26"/>
          <w:szCs w:val="26"/>
        </w:rPr>
        <w:noBreakHyphen/>
      </w:r>
      <w:r w:rsidR="008E05C7" w:rsidRPr="00CA4FED">
        <w:rPr>
          <w:rFonts w:ascii="Times New Roman" w:hAnsi="Times New Roman" w:cs="Times New Roman"/>
          <w:sz w:val="26"/>
          <w:szCs w:val="26"/>
        </w:rPr>
        <w:t>faith effort to remedy these violations</w:t>
      </w:r>
      <w:r w:rsidR="0012494E" w:rsidRPr="00CA4FED">
        <w:rPr>
          <w:rFonts w:ascii="Times New Roman" w:hAnsi="Times New Roman" w:cs="Times New Roman"/>
          <w:sz w:val="26"/>
          <w:szCs w:val="26"/>
        </w:rPr>
        <w:t>.  Nevertheless, under the circumstances of the severity of the violation, we find it</w:t>
      </w:r>
      <w:r w:rsidR="008E05C7" w:rsidRPr="00CA4FED">
        <w:rPr>
          <w:rFonts w:ascii="Times New Roman" w:hAnsi="Times New Roman" w:cs="Times New Roman"/>
          <w:sz w:val="26"/>
          <w:szCs w:val="26"/>
        </w:rPr>
        <w:t xml:space="preserve"> is necessary to increase the civil penalty to $52,700.  This represents a per violation fine amount of $425 applied to each of the 124 violations and a total increase in the fine of $15,200, or 40%.  This increase is in the public interest since it more appropriately recognizes the severity and gravity of the actions.</w:t>
      </w:r>
    </w:p>
    <w:p w14:paraId="7F4F5AE5" w14:textId="77777777" w:rsidR="008E05C7" w:rsidRPr="00CA4FED" w:rsidRDefault="008E05C7" w:rsidP="00691CA7">
      <w:pPr>
        <w:spacing w:after="0" w:line="360" w:lineRule="auto"/>
        <w:ind w:firstLine="1440"/>
        <w:rPr>
          <w:rFonts w:ascii="Times New Roman" w:hAnsi="Times New Roman" w:cs="Times New Roman"/>
          <w:sz w:val="26"/>
          <w:szCs w:val="26"/>
        </w:rPr>
      </w:pPr>
    </w:p>
    <w:p w14:paraId="5F2963C3" w14:textId="29613FCF" w:rsidR="008E05C7" w:rsidRPr="00CA4FED" w:rsidRDefault="008E05C7" w:rsidP="00691CA7">
      <w:pPr>
        <w:spacing w:after="0" w:line="360" w:lineRule="auto"/>
        <w:ind w:firstLine="1440"/>
        <w:rPr>
          <w:rFonts w:ascii="Times New Roman" w:hAnsi="Times New Roman" w:cs="Times New Roman"/>
          <w:sz w:val="26"/>
          <w:szCs w:val="26"/>
        </w:rPr>
      </w:pPr>
      <w:r w:rsidRPr="00CA4FED">
        <w:rPr>
          <w:rFonts w:ascii="Times New Roman" w:hAnsi="Times New Roman" w:cs="Times New Roman"/>
          <w:sz w:val="26"/>
          <w:szCs w:val="26"/>
        </w:rPr>
        <w:t xml:space="preserve">The ninth factor we may consider involves past Commission decisions in similar situations.  52 Pa. Code § 69.1202(c)(9).  </w:t>
      </w:r>
      <w:r w:rsidR="00BF1FFF" w:rsidRPr="00CA4FED">
        <w:rPr>
          <w:rFonts w:ascii="Times New Roman" w:hAnsi="Times New Roman" w:cs="Times New Roman"/>
          <w:sz w:val="26"/>
          <w:szCs w:val="26"/>
        </w:rPr>
        <w:t>I&amp;E</w:t>
      </w:r>
      <w:r w:rsidRPr="00CA4FED">
        <w:rPr>
          <w:rFonts w:ascii="Times New Roman" w:hAnsi="Times New Roman" w:cs="Times New Roman"/>
          <w:sz w:val="26"/>
          <w:szCs w:val="26"/>
        </w:rPr>
        <w:t xml:space="preserve"> submits that there are no past Commission decisions directly responsive to the situation in this matter. </w:t>
      </w:r>
      <w:r w:rsidR="00BF1FFF" w:rsidRPr="00CA4FED">
        <w:rPr>
          <w:rFonts w:ascii="Times New Roman" w:hAnsi="Times New Roman" w:cs="Times New Roman"/>
          <w:sz w:val="26"/>
          <w:szCs w:val="26"/>
        </w:rPr>
        <w:t xml:space="preserve"> </w:t>
      </w:r>
      <w:r w:rsidRPr="00CA4FED">
        <w:rPr>
          <w:rFonts w:ascii="Times New Roman" w:hAnsi="Times New Roman" w:cs="Times New Roman"/>
          <w:sz w:val="26"/>
          <w:szCs w:val="26"/>
        </w:rPr>
        <w:t>Furthermore, I&amp;E submits that this Settlement is consistent with past Commission actions and presents a fair and reasonable outcome.  State</w:t>
      </w:r>
      <w:r w:rsidR="008903E5">
        <w:rPr>
          <w:rFonts w:ascii="Times New Roman" w:hAnsi="Times New Roman" w:cs="Times New Roman"/>
          <w:sz w:val="26"/>
          <w:szCs w:val="26"/>
        </w:rPr>
        <w:t>ment</w:t>
      </w:r>
      <w:r w:rsidRPr="00CA4FED">
        <w:rPr>
          <w:rFonts w:ascii="Times New Roman" w:hAnsi="Times New Roman" w:cs="Times New Roman"/>
          <w:sz w:val="26"/>
          <w:szCs w:val="26"/>
        </w:rPr>
        <w:t xml:space="preserve"> in Support at 14-15.</w:t>
      </w:r>
    </w:p>
    <w:p w14:paraId="072AA366" w14:textId="09CB2320" w:rsidR="008E05C7" w:rsidRPr="00CA4FED" w:rsidRDefault="008E05C7" w:rsidP="00691CA7">
      <w:pPr>
        <w:spacing w:after="0" w:line="360" w:lineRule="auto"/>
        <w:ind w:firstLine="1440"/>
        <w:rPr>
          <w:rFonts w:ascii="Times New Roman" w:hAnsi="Times New Roman" w:cs="Times New Roman"/>
          <w:sz w:val="26"/>
          <w:szCs w:val="26"/>
        </w:rPr>
      </w:pPr>
    </w:p>
    <w:p w14:paraId="510F3666" w14:textId="0511CD12" w:rsidR="008E05C7" w:rsidRPr="00CA4FED" w:rsidRDefault="0012494E" w:rsidP="00691CA7">
      <w:pPr>
        <w:spacing w:after="0" w:line="360" w:lineRule="auto"/>
        <w:ind w:firstLine="1440"/>
        <w:rPr>
          <w:rFonts w:ascii="Times New Roman" w:hAnsi="Times New Roman" w:cs="Times New Roman"/>
          <w:sz w:val="26"/>
          <w:szCs w:val="26"/>
        </w:rPr>
      </w:pPr>
      <w:r w:rsidRPr="00CA4FED">
        <w:rPr>
          <w:rFonts w:ascii="Times New Roman" w:hAnsi="Times New Roman" w:cs="Times New Roman"/>
          <w:sz w:val="26"/>
          <w:szCs w:val="26"/>
        </w:rPr>
        <w:t xml:space="preserve">Based on our review of similar cases, we have determined that </w:t>
      </w:r>
      <w:r w:rsidR="00D916CA" w:rsidRPr="00CA4FED">
        <w:rPr>
          <w:rFonts w:ascii="Times New Roman" w:hAnsi="Times New Roman" w:cs="Times New Roman"/>
          <w:sz w:val="26"/>
          <w:szCs w:val="26"/>
        </w:rPr>
        <w:t>t</w:t>
      </w:r>
      <w:r w:rsidR="008E05C7" w:rsidRPr="00CA4FED">
        <w:rPr>
          <w:rFonts w:ascii="Times New Roman" w:hAnsi="Times New Roman" w:cs="Times New Roman"/>
          <w:sz w:val="26"/>
          <w:szCs w:val="26"/>
        </w:rPr>
        <w:t xml:space="preserve">he most </w:t>
      </w:r>
      <w:r w:rsidR="00D916CA" w:rsidRPr="00CA4FED">
        <w:rPr>
          <w:rFonts w:ascii="Times New Roman" w:hAnsi="Times New Roman" w:cs="Times New Roman"/>
          <w:sz w:val="26"/>
          <w:szCs w:val="26"/>
        </w:rPr>
        <w:t xml:space="preserve">comparable case before this Commission involving </w:t>
      </w:r>
      <w:r w:rsidR="008E05C7" w:rsidRPr="00CA4FED">
        <w:rPr>
          <w:rFonts w:ascii="Times New Roman" w:hAnsi="Times New Roman" w:cs="Times New Roman"/>
          <w:sz w:val="26"/>
          <w:szCs w:val="26"/>
        </w:rPr>
        <w:t>background check requirements was</w:t>
      </w:r>
      <w:r w:rsidR="00D916CA" w:rsidRPr="00CA4FED">
        <w:rPr>
          <w:rFonts w:ascii="Times New Roman" w:hAnsi="Times New Roman" w:cs="Times New Roman"/>
          <w:sz w:val="26"/>
          <w:szCs w:val="26"/>
        </w:rPr>
        <w:t xml:space="preserve"> in</w:t>
      </w:r>
      <w:r w:rsidR="008E05C7" w:rsidRPr="00CA4FED">
        <w:rPr>
          <w:rFonts w:ascii="Times New Roman" w:hAnsi="Times New Roman" w:cs="Times New Roman"/>
          <w:sz w:val="26"/>
          <w:szCs w:val="26"/>
        </w:rPr>
        <w:t xml:space="preserve"> </w:t>
      </w:r>
      <w:r w:rsidR="008E05C7" w:rsidRPr="00CA4FED">
        <w:rPr>
          <w:rFonts w:ascii="Times New Roman" w:hAnsi="Times New Roman" w:cs="Times New Roman"/>
          <w:i/>
          <w:sz w:val="26"/>
          <w:szCs w:val="26"/>
        </w:rPr>
        <w:t xml:space="preserve">PUC </w:t>
      </w:r>
      <w:r w:rsidR="0046037C" w:rsidRPr="00CA4FED">
        <w:rPr>
          <w:rFonts w:ascii="Times New Roman" w:hAnsi="Times New Roman" w:cs="Times New Roman"/>
          <w:i/>
          <w:sz w:val="26"/>
          <w:szCs w:val="26"/>
        </w:rPr>
        <w:t>I&amp;E v. SFE Energy Pennsylvania, Inc</w:t>
      </w:r>
      <w:r w:rsidR="0046037C" w:rsidRPr="00CA4FED">
        <w:rPr>
          <w:rFonts w:ascii="Times New Roman" w:hAnsi="Times New Roman" w:cs="Times New Roman"/>
          <w:sz w:val="26"/>
          <w:szCs w:val="26"/>
        </w:rPr>
        <w:t>., Docket No. M-2016-2546422 (Order entered February 8, 2018) (</w:t>
      </w:r>
      <w:r w:rsidR="0046037C" w:rsidRPr="00CA4FED">
        <w:rPr>
          <w:rFonts w:ascii="Times New Roman" w:hAnsi="Times New Roman" w:cs="Times New Roman"/>
          <w:i/>
          <w:sz w:val="26"/>
          <w:szCs w:val="26"/>
        </w:rPr>
        <w:t>SFE Energy</w:t>
      </w:r>
      <w:r w:rsidR="0046037C" w:rsidRPr="00CA4FED">
        <w:rPr>
          <w:rFonts w:ascii="Times New Roman" w:hAnsi="Times New Roman" w:cs="Times New Roman"/>
          <w:sz w:val="26"/>
          <w:szCs w:val="26"/>
        </w:rPr>
        <w:t xml:space="preserve">).  In </w:t>
      </w:r>
      <w:r w:rsidR="0046037C" w:rsidRPr="00CA4FED">
        <w:rPr>
          <w:rFonts w:ascii="Times New Roman" w:hAnsi="Times New Roman" w:cs="Times New Roman"/>
          <w:i/>
          <w:sz w:val="26"/>
          <w:szCs w:val="26"/>
        </w:rPr>
        <w:t>SFE Energy</w:t>
      </w:r>
      <w:r w:rsidR="00D916CA" w:rsidRPr="00CA4FED">
        <w:rPr>
          <w:rFonts w:ascii="Times New Roman" w:hAnsi="Times New Roman" w:cs="Times New Roman"/>
          <w:i/>
          <w:sz w:val="26"/>
          <w:szCs w:val="26"/>
        </w:rPr>
        <w:t>,</w:t>
      </w:r>
      <w:r w:rsidR="0046037C" w:rsidRPr="00CA4FED">
        <w:rPr>
          <w:rFonts w:ascii="Times New Roman" w:hAnsi="Times New Roman" w:cs="Times New Roman"/>
          <w:sz w:val="26"/>
          <w:szCs w:val="26"/>
        </w:rPr>
        <w:t xml:space="preserve"> a da</w:t>
      </w:r>
      <w:r w:rsidR="008E05C7" w:rsidRPr="00CA4FED">
        <w:rPr>
          <w:rFonts w:ascii="Times New Roman" w:hAnsi="Times New Roman" w:cs="Times New Roman"/>
          <w:sz w:val="26"/>
          <w:szCs w:val="26"/>
        </w:rPr>
        <w:t>ta-entry error allowed one agent to pas</w:t>
      </w:r>
      <w:r w:rsidR="0046037C" w:rsidRPr="00CA4FED">
        <w:rPr>
          <w:rFonts w:ascii="Times New Roman" w:hAnsi="Times New Roman" w:cs="Times New Roman"/>
          <w:sz w:val="26"/>
          <w:szCs w:val="26"/>
        </w:rPr>
        <w:t>s</w:t>
      </w:r>
      <w:r w:rsidR="008E05C7" w:rsidRPr="00CA4FED">
        <w:rPr>
          <w:rFonts w:ascii="Times New Roman" w:hAnsi="Times New Roman" w:cs="Times New Roman"/>
          <w:sz w:val="26"/>
          <w:szCs w:val="26"/>
        </w:rPr>
        <w:t xml:space="preserve"> a background check in error</w:t>
      </w:r>
      <w:r w:rsidR="0046037C" w:rsidRPr="00CA4FED">
        <w:rPr>
          <w:rFonts w:ascii="Times New Roman" w:hAnsi="Times New Roman" w:cs="Times New Roman"/>
          <w:sz w:val="26"/>
          <w:szCs w:val="26"/>
        </w:rPr>
        <w:t xml:space="preserve"> which resulted in the Commission issuing a civil penalty in the amount of $5,000</w:t>
      </w:r>
      <w:r w:rsidR="00D916CA" w:rsidRPr="00CA4FED">
        <w:rPr>
          <w:rFonts w:ascii="Times New Roman" w:hAnsi="Times New Roman" w:cs="Times New Roman"/>
          <w:sz w:val="26"/>
          <w:szCs w:val="26"/>
        </w:rPr>
        <w:t xml:space="preserve"> against SFE Energy Pennsylvania, Inc</w:t>
      </w:r>
      <w:r w:rsidR="0046037C" w:rsidRPr="00CA4FED">
        <w:rPr>
          <w:rFonts w:ascii="Times New Roman" w:hAnsi="Times New Roman" w:cs="Times New Roman"/>
          <w:sz w:val="26"/>
          <w:szCs w:val="26"/>
        </w:rPr>
        <w:t xml:space="preserve">.  Since this case has </w:t>
      </w:r>
      <w:r w:rsidR="00D916CA" w:rsidRPr="00CA4FED">
        <w:rPr>
          <w:rFonts w:ascii="Times New Roman" w:hAnsi="Times New Roman" w:cs="Times New Roman"/>
          <w:sz w:val="26"/>
          <w:szCs w:val="26"/>
        </w:rPr>
        <w:t>124</w:t>
      </w:r>
      <w:r w:rsidR="0046037C" w:rsidRPr="00CA4FED">
        <w:rPr>
          <w:rFonts w:ascii="Times New Roman" w:hAnsi="Times New Roman" w:cs="Times New Roman"/>
          <w:sz w:val="26"/>
          <w:szCs w:val="26"/>
        </w:rPr>
        <w:t xml:space="preserve"> sub-contractors who were allowed to offer EGS marketing services without having first completed background checks in violation of </w:t>
      </w:r>
      <w:r w:rsidR="00D916CA" w:rsidRPr="00CA4FED">
        <w:rPr>
          <w:rFonts w:ascii="Times New Roman" w:hAnsi="Times New Roman" w:cs="Times New Roman"/>
          <w:sz w:val="26"/>
          <w:szCs w:val="26"/>
        </w:rPr>
        <w:t xml:space="preserve">our </w:t>
      </w:r>
      <w:r w:rsidR="0046037C" w:rsidRPr="00CA4FED">
        <w:rPr>
          <w:rFonts w:ascii="Times New Roman" w:hAnsi="Times New Roman" w:cs="Times New Roman"/>
          <w:sz w:val="26"/>
          <w:szCs w:val="26"/>
        </w:rPr>
        <w:t xml:space="preserve">regulations, </w:t>
      </w:r>
      <w:r w:rsidR="00D916CA" w:rsidRPr="00CA4FED">
        <w:rPr>
          <w:rFonts w:ascii="Times New Roman" w:hAnsi="Times New Roman" w:cs="Times New Roman"/>
          <w:sz w:val="26"/>
          <w:szCs w:val="26"/>
        </w:rPr>
        <w:t xml:space="preserve">we conclude </w:t>
      </w:r>
      <w:r w:rsidR="00D916CA" w:rsidRPr="00CA4FED">
        <w:rPr>
          <w:rFonts w:ascii="Times New Roman" w:hAnsi="Times New Roman" w:cs="Times New Roman"/>
          <w:sz w:val="26"/>
          <w:szCs w:val="26"/>
        </w:rPr>
        <w:lastRenderedPageBreak/>
        <w:t>that, as discussed in our evaluation of the eight</w:t>
      </w:r>
      <w:r w:rsidR="000A67D8">
        <w:rPr>
          <w:rFonts w:ascii="Times New Roman" w:hAnsi="Times New Roman" w:cs="Times New Roman"/>
          <w:sz w:val="26"/>
          <w:szCs w:val="26"/>
        </w:rPr>
        <w:t>h</w:t>
      </w:r>
      <w:r w:rsidR="00D916CA" w:rsidRPr="00CA4FED">
        <w:rPr>
          <w:rFonts w:ascii="Times New Roman" w:hAnsi="Times New Roman" w:cs="Times New Roman"/>
          <w:sz w:val="26"/>
          <w:szCs w:val="26"/>
        </w:rPr>
        <w:t xml:space="preserve"> factor, </w:t>
      </w:r>
      <w:r w:rsidR="00D916CA" w:rsidRPr="00CA4FED">
        <w:rPr>
          <w:rFonts w:ascii="Times New Roman" w:hAnsi="Times New Roman" w:cs="Times New Roman"/>
          <w:i/>
          <w:sz w:val="26"/>
          <w:szCs w:val="26"/>
        </w:rPr>
        <w:t>supra</w:t>
      </w:r>
      <w:r w:rsidR="00D916CA" w:rsidRPr="00CA4FED">
        <w:rPr>
          <w:rFonts w:ascii="Times New Roman" w:hAnsi="Times New Roman" w:cs="Times New Roman"/>
          <w:sz w:val="26"/>
          <w:szCs w:val="26"/>
        </w:rPr>
        <w:t>, t</w:t>
      </w:r>
      <w:r w:rsidR="007D7140" w:rsidRPr="00CA4FED">
        <w:rPr>
          <w:rFonts w:ascii="Times New Roman" w:hAnsi="Times New Roman" w:cs="Times New Roman"/>
          <w:sz w:val="26"/>
          <w:szCs w:val="26"/>
        </w:rPr>
        <w:t xml:space="preserve">he number of violations warrants a higher </w:t>
      </w:r>
      <w:r w:rsidR="0046037C" w:rsidRPr="00CA4FED">
        <w:rPr>
          <w:rFonts w:ascii="Times New Roman" w:hAnsi="Times New Roman" w:cs="Times New Roman"/>
          <w:sz w:val="26"/>
          <w:szCs w:val="26"/>
        </w:rPr>
        <w:t xml:space="preserve">civil penalty </w:t>
      </w:r>
      <w:r w:rsidR="007D7140" w:rsidRPr="00CA4FED">
        <w:rPr>
          <w:rFonts w:ascii="Times New Roman" w:hAnsi="Times New Roman" w:cs="Times New Roman"/>
          <w:sz w:val="26"/>
          <w:szCs w:val="26"/>
        </w:rPr>
        <w:t>than the amount agreed upon by the parti</w:t>
      </w:r>
      <w:r w:rsidR="0004027C" w:rsidRPr="00CA4FED">
        <w:rPr>
          <w:rFonts w:ascii="Times New Roman" w:hAnsi="Times New Roman" w:cs="Times New Roman"/>
          <w:sz w:val="26"/>
          <w:szCs w:val="26"/>
        </w:rPr>
        <w:t>e</w:t>
      </w:r>
      <w:r w:rsidR="007D7140" w:rsidRPr="00CA4FED">
        <w:rPr>
          <w:rFonts w:ascii="Times New Roman" w:hAnsi="Times New Roman" w:cs="Times New Roman"/>
          <w:sz w:val="26"/>
          <w:szCs w:val="26"/>
        </w:rPr>
        <w:t>s.</w:t>
      </w:r>
    </w:p>
    <w:p w14:paraId="5E827DE9" w14:textId="77777777" w:rsidR="008E05C7" w:rsidRPr="00CA4FED" w:rsidRDefault="008E05C7" w:rsidP="00691CA7">
      <w:pPr>
        <w:spacing w:after="0" w:line="360" w:lineRule="auto"/>
        <w:ind w:firstLine="1440"/>
        <w:rPr>
          <w:rFonts w:ascii="Times New Roman" w:hAnsi="Times New Roman" w:cs="Times New Roman"/>
          <w:sz w:val="26"/>
          <w:szCs w:val="26"/>
        </w:rPr>
      </w:pPr>
    </w:p>
    <w:p w14:paraId="69F33191" w14:textId="12D9C171" w:rsidR="003F707C" w:rsidRPr="00CA4FED" w:rsidRDefault="0091782E" w:rsidP="00691CA7">
      <w:pPr>
        <w:spacing w:after="0" w:line="360" w:lineRule="auto"/>
        <w:ind w:firstLine="1440"/>
        <w:rPr>
          <w:rFonts w:ascii="Times New Roman" w:hAnsi="Times New Roman" w:cs="Times New Roman"/>
          <w:sz w:val="26"/>
          <w:szCs w:val="26"/>
        </w:rPr>
      </w:pPr>
      <w:r w:rsidRPr="00CA4FED">
        <w:rPr>
          <w:rFonts w:ascii="Times New Roman" w:hAnsi="Times New Roman" w:cs="Times New Roman"/>
          <w:sz w:val="26"/>
          <w:szCs w:val="26"/>
        </w:rPr>
        <w:t xml:space="preserve">The tenth factor to consider is other “relevant factors.”  52 Pa Code § 69.1201(c)(10).  </w:t>
      </w:r>
      <w:r w:rsidR="00D916CA" w:rsidRPr="00CA4FED">
        <w:rPr>
          <w:rFonts w:ascii="Times New Roman" w:hAnsi="Times New Roman" w:cs="Times New Roman"/>
          <w:sz w:val="26"/>
          <w:szCs w:val="26"/>
        </w:rPr>
        <w:t xml:space="preserve">Notwithstanding </w:t>
      </w:r>
      <w:r w:rsidR="003F707C" w:rsidRPr="00CA4FED">
        <w:rPr>
          <w:rFonts w:ascii="Times New Roman" w:hAnsi="Times New Roman" w:cs="Times New Roman"/>
          <w:sz w:val="26"/>
          <w:szCs w:val="26"/>
        </w:rPr>
        <w:t>that w</w:t>
      </w:r>
      <w:r w:rsidRPr="00CA4FED">
        <w:rPr>
          <w:rFonts w:ascii="Times New Roman" w:hAnsi="Times New Roman" w:cs="Times New Roman"/>
          <w:sz w:val="26"/>
          <w:szCs w:val="26"/>
        </w:rPr>
        <w:t>e believe it is in the public interest to settle this matter so as to avoid the expense of litigation</w:t>
      </w:r>
      <w:r w:rsidR="003F707C" w:rsidRPr="00CA4FED">
        <w:rPr>
          <w:rFonts w:ascii="Times New Roman" w:hAnsi="Times New Roman" w:cs="Times New Roman"/>
          <w:sz w:val="26"/>
          <w:szCs w:val="26"/>
        </w:rPr>
        <w:t>, we are also of the opinion that the recommended penalty established in the Settlement is not sufficient based on the severity of Vista’s violation</w:t>
      </w:r>
      <w:r w:rsidR="008903E5">
        <w:rPr>
          <w:rFonts w:ascii="Times New Roman" w:hAnsi="Times New Roman" w:cs="Times New Roman"/>
          <w:sz w:val="26"/>
          <w:szCs w:val="26"/>
        </w:rPr>
        <w:t>s</w:t>
      </w:r>
      <w:r w:rsidR="003F707C" w:rsidRPr="00CA4FED">
        <w:rPr>
          <w:rFonts w:ascii="Times New Roman" w:hAnsi="Times New Roman" w:cs="Times New Roman"/>
          <w:sz w:val="26"/>
          <w:szCs w:val="26"/>
        </w:rPr>
        <w:t>.</w:t>
      </w:r>
    </w:p>
    <w:p w14:paraId="677B406F" w14:textId="77777777" w:rsidR="003F707C" w:rsidRPr="00CA4FED" w:rsidRDefault="003F707C" w:rsidP="00691CA7">
      <w:pPr>
        <w:spacing w:after="0" w:line="360" w:lineRule="auto"/>
        <w:ind w:firstLine="1440"/>
        <w:rPr>
          <w:rFonts w:ascii="Times New Roman" w:hAnsi="Times New Roman" w:cs="Times New Roman"/>
          <w:sz w:val="26"/>
          <w:szCs w:val="26"/>
        </w:rPr>
      </w:pPr>
    </w:p>
    <w:p w14:paraId="1E8D2B7C" w14:textId="07AD1250" w:rsidR="0031232E" w:rsidRPr="00CA4FED" w:rsidRDefault="003F707C" w:rsidP="00EE680B">
      <w:pPr>
        <w:spacing w:after="0" w:line="360" w:lineRule="auto"/>
        <w:ind w:firstLine="1440"/>
        <w:rPr>
          <w:rFonts w:ascii="Times New Roman" w:eastAsia="Times New Roman" w:hAnsi="Times New Roman" w:cs="Times New Roman"/>
          <w:sz w:val="26"/>
          <w:szCs w:val="26"/>
        </w:rPr>
      </w:pPr>
      <w:r w:rsidRPr="00CA4FED">
        <w:rPr>
          <w:rFonts w:ascii="Times New Roman" w:hAnsi="Times New Roman" w:cs="Times New Roman"/>
          <w:sz w:val="26"/>
          <w:szCs w:val="26"/>
        </w:rPr>
        <w:t xml:space="preserve">Therefore, </w:t>
      </w:r>
      <w:r w:rsidR="0091782E" w:rsidRPr="00CA4FED">
        <w:rPr>
          <w:rFonts w:ascii="Times New Roman" w:hAnsi="Times New Roman" w:cs="Times New Roman"/>
          <w:sz w:val="26"/>
          <w:szCs w:val="26"/>
        </w:rPr>
        <w:t xml:space="preserve">for the reasons set forth above, </w:t>
      </w:r>
      <w:r w:rsidRPr="00CA4FED">
        <w:rPr>
          <w:rFonts w:ascii="Times New Roman" w:hAnsi="Times New Roman" w:cs="Times New Roman"/>
          <w:sz w:val="26"/>
          <w:szCs w:val="26"/>
        </w:rPr>
        <w:t xml:space="preserve">we shall increase </w:t>
      </w:r>
      <w:r w:rsidR="0091782E" w:rsidRPr="00CA4FED">
        <w:rPr>
          <w:rFonts w:ascii="Times New Roman" w:hAnsi="Times New Roman" w:cs="Times New Roman"/>
          <w:sz w:val="26"/>
          <w:szCs w:val="26"/>
        </w:rPr>
        <w:t xml:space="preserve">the civil penalty </w:t>
      </w:r>
      <w:r w:rsidRPr="00CA4FED">
        <w:rPr>
          <w:rFonts w:ascii="Times New Roman" w:hAnsi="Times New Roman" w:cs="Times New Roman"/>
          <w:sz w:val="26"/>
          <w:szCs w:val="26"/>
        </w:rPr>
        <w:t xml:space="preserve">from $37,500 </w:t>
      </w:r>
      <w:r w:rsidR="0031232E" w:rsidRPr="00CA4FED">
        <w:rPr>
          <w:rFonts w:ascii="Times New Roman" w:hAnsi="Times New Roman" w:cs="Times New Roman"/>
          <w:sz w:val="26"/>
          <w:szCs w:val="26"/>
        </w:rPr>
        <w:t xml:space="preserve">to $52,700. </w:t>
      </w:r>
      <w:r w:rsidRPr="00CA4FED">
        <w:rPr>
          <w:rFonts w:ascii="Times New Roman" w:hAnsi="Times New Roman" w:cs="Times New Roman"/>
          <w:sz w:val="26"/>
          <w:szCs w:val="26"/>
        </w:rPr>
        <w:t xml:space="preserve"> </w:t>
      </w:r>
      <w:r w:rsidR="0031232E" w:rsidRPr="00CA4FED">
        <w:rPr>
          <w:rFonts w:ascii="Times New Roman" w:hAnsi="Times New Roman" w:cs="Times New Roman"/>
          <w:sz w:val="26"/>
          <w:szCs w:val="26"/>
        </w:rPr>
        <w:t xml:space="preserve">This represents a per violation fine amount of $425 applied to each of the 124 violations and a total increase in the </w:t>
      </w:r>
      <w:r w:rsidR="003C4F60" w:rsidRPr="00CA4FED">
        <w:rPr>
          <w:rFonts w:ascii="Times New Roman" w:hAnsi="Times New Roman" w:cs="Times New Roman"/>
          <w:sz w:val="26"/>
          <w:szCs w:val="26"/>
        </w:rPr>
        <w:t xml:space="preserve">civil </w:t>
      </w:r>
      <w:r w:rsidR="00A34EC7">
        <w:rPr>
          <w:rFonts w:ascii="Times New Roman" w:hAnsi="Times New Roman" w:cs="Times New Roman"/>
          <w:sz w:val="26"/>
          <w:szCs w:val="26"/>
        </w:rPr>
        <w:t xml:space="preserve">penalty </w:t>
      </w:r>
      <w:r w:rsidR="003C4F60" w:rsidRPr="00CA4FED">
        <w:rPr>
          <w:rFonts w:ascii="Times New Roman" w:hAnsi="Times New Roman" w:cs="Times New Roman"/>
          <w:sz w:val="26"/>
          <w:szCs w:val="26"/>
        </w:rPr>
        <w:t>of</w:t>
      </w:r>
      <w:r w:rsidR="0031232E" w:rsidRPr="00CA4FED">
        <w:rPr>
          <w:rFonts w:ascii="Times New Roman" w:hAnsi="Times New Roman" w:cs="Times New Roman"/>
          <w:sz w:val="26"/>
          <w:szCs w:val="26"/>
        </w:rPr>
        <w:t xml:space="preserve"> $15,200, or 40%.</w:t>
      </w:r>
      <w:r w:rsidR="00EB20F2" w:rsidRPr="00CA4FED">
        <w:rPr>
          <w:rFonts w:ascii="Times New Roman" w:hAnsi="Times New Roman" w:cs="Times New Roman"/>
          <w:sz w:val="26"/>
          <w:szCs w:val="26"/>
        </w:rPr>
        <w:t xml:space="preserve">  </w:t>
      </w:r>
      <w:r w:rsidR="0031232E" w:rsidRPr="00CA4FED">
        <w:rPr>
          <w:rFonts w:ascii="Times New Roman" w:hAnsi="Times New Roman" w:cs="Times New Roman"/>
          <w:sz w:val="26"/>
          <w:szCs w:val="26"/>
        </w:rPr>
        <w:t xml:space="preserve">This increase is in the public interest since it more appropriately recognizes the severity and gravity of the </w:t>
      </w:r>
      <w:r w:rsidR="00EB20F2" w:rsidRPr="00CA4FED">
        <w:rPr>
          <w:rFonts w:ascii="Times New Roman" w:hAnsi="Times New Roman" w:cs="Times New Roman"/>
          <w:sz w:val="26"/>
          <w:szCs w:val="26"/>
        </w:rPr>
        <w:t xml:space="preserve">Company’s </w:t>
      </w:r>
      <w:r w:rsidR="0031232E" w:rsidRPr="00CA4FED">
        <w:rPr>
          <w:rFonts w:ascii="Times New Roman" w:hAnsi="Times New Roman" w:cs="Times New Roman"/>
          <w:sz w:val="26"/>
          <w:szCs w:val="26"/>
        </w:rPr>
        <w:t xml:space="preserve">actions. </w:t>
      </w:r>
      <w:r w:rsidR="003C4F60" w:rsidRPr="00CA4FED">
        <w:rPr>
          <w:rFonts w:ascii="Times New Roman" w:hAnsi="Times New Roman" w:cs="Times New Roman"/>
          <w:sz w:val="26"/>
          <w:szCs w:val="26"/>
        </w:rPr>
        <w:t xml:space="preserve"> We believe that the </w:t>
      </w:r>
      <w:r w:rsidR="0031232E" w:rsidRPr="00CA4FED">
        <w:rPr>
          <w:rFonts w:ascii="Times New Roman" w:hAnsi="Times New Roman" w:cs="Times New Roman"/>
          <w:sz w:val="26"/>
          <w:szCs w:val="26"/>
        </w:rPr>
        <w:t>remainder of</w:t>
      </w:r>
      <w:r w:rsidR="0050638E" w:rsidRPr="00CA4FED">
        <w:rPr>
          <w:rFonts w:ascii="Times New Roman" w:hAnsi="Times New Roman" w:cs="Times New Roman"/>
          <w:sz w:val="26"/>
          <w:szCs w:val="26"/>
        </w:rPr>
        <w:t xml:space="preserve"> the S</w:t>
      </w:r>
      <w:r w:rsidR="0031232E" w:rsidRPr="00CA4FED">
        <w:rPr>
          <w:rFonts w:ascii="Times New Roman" w:hAnsi="Times New Roman" w:cs="Times New Roman"/>
          <w:sz w:val="26"/>
          <w:szCs w:val="26"/>
        </w:rPr>
        <w:t xml:space="preserve">ettlement provisions </w:t>
      </w:r>
      <w:r w:rsidR="003C4F60" w:rsidRPr="00CA4FED">
        <w:rPr>
          <w:rFonts w:ascii="Times New Roman" w:hAnsi="Times New Roman" w:cs="Times New Roman"/>
          <w:sz w:val="26"/>
          <w:szCs w:val="26"/>
        </w:rPr>
        <w:t xml:space="preserve">is in the public interest and </w:t>
      </w:r>
      <w:r w:rsidR="0031232E" w:rsidRPr="00CA4FED">
        <w:rPr>
          <w:rFonts w:ascii="Times New Roman" w:hAnsi="Times New Roman" w:cs="Times New Roman"/>
          <w:sz w:val="26"/>
          <w:szCs w:val="26"/>
        </w:rPr>
        <w:t>should be retained by the Parties.</w:t>
      </w:r>
    </w:p>
    <w:p w14:paraId="6420DC4C" w14:textId="77777777" w:rsidR="00C80500" w:rsidRPr="00CA4FED" w:rsidRDefault="00C80500" w:rsidP="00EE680B">
      <w:pPr>
        <w:tabs>
          <w:tab w:val="center" w:pos="720"/>
        </w:tabs>
        <w:suppressAutoHyphens/>
        <w:spacing w:after="0" w:line="360" w:lineRule="auto"/>
        <w:rPr>
          <w:rFonts w:ascii="Times New Roman" w:eastAsia="Times New Roman" w:hAnsi="Times New Roman" w:cs="Times New Roman"/>
          <w:sz w:val="26"/>
          <w:szCs w:val="26"/>
        </w:rPr>
      </w:pPr>
    </w:p>
    <w:p w14:paraId="5BB039B5" w14:textId="77777777" w:rsidR="00C80500" w:rsidRPr="00CA4FED" w:rsidRDefault="00C80500" w:rsidP="00EE680B">
      <w:pPr>
        <w:keepNext/>
        <w:spacing w:after="0" w:line="360" w:lineRule="auto"/>
        <w:ind w:left="720" w:hanging="720"/>
        <w:jc w:val="center"/>
        <w:rPr>
          <w:rFonts w:ascii="Times New Roman" w:eastAsia="Times New Roman" w:hAnsi="Times New Roman" w:cs="Times New Roman"/>
          <w:b/>
          <w:sz w:val="26"/>
          <w:szCs w:val="26"/>
        </w:rPr>
      </w:pPr>
      <w:r w:rsidRPr="00CA4FED">
        <w:rPr>
          <w:rFonts w:ascii="Times New Roman" w:eastAsia="Times New Roman" w:hAnsi="Times New Roman" w:cs="Times New Roman"/>
          <w:b/>
          <w:sz w:val="26"/>
          <w:szCs w:val="26"/>
        </w:rPr>
        <w:t>Conclusion</w:t>
      </w:r>
    </w:p>
    <w:p w14:paraId="12A2B663" w14:textId="77777777" w:rsidR="00C80500" w:rsidRPr="00CA4FED" w:rsidRDefault="00C80500" w:rsidP="00EE680B">
      <w:pPr>
        <w:keepNext/>
        <w:spacing w:after="0" w:line="360" w:lineRule="auto"/>
        <w:rPr>
          <w:rFonts w:ascii="Times New Roman" w:eastAsia="Times New Roman" w:hAnsi="Times New Roman" w:cs="Times New Roman"/>
          <w:sz w:val="26"/>
          <w:szCs w:val="26"/>
        </w:rPr>
      </w:pPr>
    </w:p>
    <w:p w14:paraId="073BC172" w14:textId="5BCD0443" w:rsidR="00C80500" w:rsidRPr="00CA4FED" w:rsidRDefault="00C80500" w:rsidP="00EE680B">
      <w:pPr>
        <w:spacing w:after="0" w:line="360" w:lineRule="auto"/>
        <w:ind w:firstLine="1440"/>
        <w:rPr>
          <w:rFonts w:ascii="Times New Roman" w:eastAsia="Times New Roman" w:hAnsi="Times New Roman" w:cs="Times New Roman"/>
          <w:sz w:val="26"/>
          <w:szCs w:val="26"/>
        </w:rPr>
      </w:pPr>
      <w:r w:rsidRPr="00CA4FED">
        <w:rPr>
          <w:rFonts w:ascii="Times New Roman" w:eastAsia="Times New Roman" w:hAnsi="Times New Roman" w:cs="Times New Roman"/>
          <w:sz w:val="26"/>
          <w:szCs w:val="26"/>
        </w:rPr>
        <w:t xml:space="preserve">Based on our review of the record in this case, we find that the proposed Settlement between I&amp;E and </w:t>
      </w:r>
      <w:r w:rsidR="00C15D1F" w:rsidRPr="00CA4FED">
        <w:rPr>
          <w:rFonts w:ascii="Times New Roman" w:eastAsia="Times New Roman" w:hAnsi="Times New Roman" w:cs="Times New Roman"/>
          <w:sz w:val="26"/>
          <w:szCs w:val="26"/>
        </w:rPr>
        <w:t>Vista</w:t>
      </w:r>
      <w:r w:rsidR="003C4F60" w:rsidRPr="00CA4FED">
        <w:rPr>
          <w:rFonts w:ascii="Times New Roman" w:eastAsia="Times New Roman" w:hAnsi="Times New Roman" w:cs="Times New Roman"/>
          <w:sz w:val="26"/>
          <w:szCs w:val="26"/>
        </w:rPr>
        <w:t xml:space="preserve">, only as it pertains to the recommended penalty of $37,500, </w:t>
      </w:r>
      <w:r w:rsidRPr="00CA4FED">
        <w:rPr>
          <w:rFonts w:ascii="Times New Roman" w:eastAsia="Times New Roman" w:hAnsi="Times New Roman" w:cs="Times New Roman"/>
          <w:sz w:val="26"/>
          <w:szCs w:val="26"/>
        </w:rPr>
        <w:t xml:space="preserve">is </w:t>
      </w:r>
      <w:r w:rsidR="00547EE8" w:rsidRPr="00CA4FED">
        <w:rPr>
          <w:rFonts w:ascii="Times New Roman" w:eastAsia="Times New Roman" w:hAnsi="Times New Roman" w:cs="Times New Roman"/>
          <w:sz w:val="26"/>
          <w:szCs w:val="26"/>
        </w:rPr>
        <w:t xml:space="preserve">not </w:t>
      </w:r>
      <w:r w:rsidRPr="00CA4FED">
        <w:rPr>
          <w:rFonts w:ascii="Times New Roman" w:eastAsia="Times New Roman" w:hAnsi="Times New Roman" w:cs="Times New Roman"/>
          <w:sz w:val="26"/>
          <w:szCs w:val="26"/>
        </w:rPr>
        <w:t>in the public</w:t>
      </w:r>
      <w:r w:rsidR="00156BA8" w:rsidRPr="00CA4FED">
        <w:rPr>
          <w:rFonts w:ascii="Times New Roman" w:eastAsia="Times New Roman" w:hAnsi="Times New Roman" w:cs="Times New Roman"/>
          <w:sz w:val="26"/>
          <w:szCs w:val="26"/>
        </w:rPr>
        <w:t xml:space="preserve"> interest</w:t>
      </w:r>
      <w:r w:rsidR="003C4F60" w:rsidRPr="00CA4FED">
        <w:rPr>
          <w:rFonts w:ascii="Times New Roman" w:eastAsia="Times New Roman" w:hAnsi="Times New Roman" w:cs="Times New Roman"/>
          <w:sz w:val="26"/>
          <w:szCs w:val="26"/>
        </w:rPr>
        <w:t xml:space="preserve">.  We conclude, however, that a penalty amount of $52,700 is more appropriate in this instance.  Accordingly, we shall modify the Settlement by increasing the penalty from $37,500 to $52,700 and provide </w:t>
      </w:r>
      <w:r w:rsidR="00156BA8" w:rsidRPr="00CA4FED">
        <w:rPr>
          <w:rFonts w:ascii="Times New Roman" w:eastAsia="Times New Roman" w:hAnsi="Times New Roman" w:cs="Times New Roman"/>
          <w:sz w:val="26"/>
          <w:szCs w:val="26"/>
        </w:rPr>
        <w:t xml:space="preserve">each of </w:t>
      </w:r>
      <w:r w:rsidR="003C4F60" w:rsidRPr="00CA4FED">
        <w:rPr>
          <w:rFonts w:ascii="Times New Roman" w:eastAsia="Times New Roman" w:hAnsi="Times New Roman" w:cs="Times New Roman"/>
          <w:sz w:val="26"/>
          <w:szCs w:val="26"/>
        </w:rPr>
        <w:t xml:space="preserve">the parties </w:t>
      </w:r>
      <w:r w:rsidR="00156BA8" w:rsidRPr="00CA4FED">
        <w:rPr>
          <w:rFonts w:ascii="Times New Roman" w:eastAsia="Times New Roman" w:hAnsi="Times New Roman" w:cs="Times New Roman"/>
          <w:sz w:val="26"/>
          <w:szCs w:val="26"/>
        </w:rPr>
        <w:t xml:space="preserve">with the option of withdrawing from the </w:t>
      </w:r>
      <w:r w:rsidR="00CA4FED">
        <w:rPr>
          <w:rFonts w:ascii="Times New Roman" w:eastAsia="Times New Roman" w:hAnsi="Times New Roman" w:cs="Times New Roman"/>
          <w:sz w:val="26"/>
          <w:szCs w:val="26"/>
        </w:rPr>
        <w:t>S</w:t>
      </w:r>
      <w:r w:rsidR="00156BA8" w:rsidRPr="00CA4FED">
        <w:rPr>
          <w:rFonts w:ascii="Times New Roman" w:eastAsia="Times New Roman" w:hAnsi="Times New Roman" w:cs="Times New Roman"/>
          <w:sz w:val="26"/>
          <w:szCs w:val="26"/>
        </w:rPr>
        <w:t xml:space="preserve">ettlement if it disagrees with our modification.  Should either party </w:t>
      </w:r>
      <w:r w:rsidR="00D47899">
        <w:rPr>
          <w:rFonts w:ascii="Times New Roman" w:eastAsia="Times New Roman" w:hAnsi="Times New Roman" w:cs="Times New Roman"/>
          <w:sz w:val="26"/>
          <w:szCs w:val="26"/>
        </w:rPr>
        <w:t xml:space="preserve">disagree with and </w:t>
      </w:r>
      <w:r w:rsidR="00156BA8" w:rsidRPr="00CA4FED">
        <w:rPr>
          <w:rFonts w:ascii="Times New Roman" w:eastAsia="Times New Roman" w:hAnsi="Times New Roman" w:cs="Times New Roman"/>
          <w:sz w:val="26"/>
          <w:szCs w:val="26"/>
        </w:rPr>
        <w:t xml:space="preserve">opt to withdraw from the </w:t>
      </w:r>
      <w:r w:rsidR="00D47899">
        <w:rPr>
          <w:rFonts w:ascii="Times New Roman" w:eastAsia="Times New Roman" w:hAnsi="Times New Roman" w:cs="Times New Roman"/>
          <w:sz w:val="26"/>
          <w:szCs w:val="26"/>
        </w:rPr>
        <w:t xml:space="preserve">Modified </w:t>
      </w:r>
      <w:r w:rsidR="00156BA8" w:rsidRPr="00CA4FED">
        <w:rPr>
          <w:rFonts w:ascii="Times New Roman" w:eastAsia="Times New Roman" w:hAnsi="Times New Roman" w:cs="Times New Roman"/>
          <w:sz w:val="26"/>
          <w:szCs w:val="26"/>
        </w:rPr>
        <w:t xml:space="preserve">Settlement, the matter will be referred to the Office of Administrative Law Judge for such further proceedings as may be necessary.  Otherwise the </w:t>
      </w:r>
      <w:r w:rsidR="00D47899">
        <w:rPr>
          <w:rFonts w:ascii="Times New Roman" w:eastAsia="Times New Roman" w:hAnsi="Times New Roman" w:cs="Times New Roman"/>
          <w:sz w:val="26"/>
          <w:szCs w:val="26"/>
        </w:rPr>
        <w:t xml:space="preserve">Modified </w:t>
      </w:r>
      <w:r w:rsidR="00156BA8" w:rsidRPr="00CA4FED">
        <w:rPr>
          <w:rFonts w:ascii="Times New Roman" w:eastAsia="Times New Roman" w:hAnsi="Times New Roman" w:cs="Times New Roman"/>
          <w:sz w:val="26"/>
          <w:szCs w:val="26"/>
        </w:rPr>
        <w:t>Settlement will be approved without further Commission action</w:t>
      </w:r>
      <w:r w:rsidRPr="00CA4FED">
        <w:rPr>
          <w:rFonts w:ascii="Times New Roman" w:eastAsia="Times New Roman" w:hAnsi="Times New Roman" w:cs="Times New Roman"/>
          <w:sz w:val="26"/>
          <w:szCs w:val="26"/>
        </w:rPr>
        <w:t xml:space="preserve">; </w:t>
      </w:r>
      <w:r w:rsidRPr="00CA4FED">
        <w:rPr>
          <w:rFonts w:ascii="Times New Roman" w:eastAsia="Times New Roman" w:hAnsi="Times New Roman" w:cs="Times New Roman"/>
          <w:b/>
          <w:sz w:val="26"/>
          <w:szCs w:val="26"/>
        </w:rPr>
        <w:t>THEREFORE</w:t>
      </w:r>
      <w:r w:rsidRPr="00CA4FED">
        <w:rPr>
          <w:rFonts w:ascii="Times New Roman" w:eastAsia="Times New Roman" w:hAnsi="Times New Roman" w:cs="Times New Roman"/>
          <w:sz w:val="26"/>
          <w:szCs w:val="26"/>
        </w:rPr>
        <w:t>,</w:t>
      </w:r>
    </w:p>
    <w:p w14:paraId="1A78DED9" w14:textId="77777777" w:rsidR="00C80500" w:rsidRPr="00CA4FED" w:rsidRDefault="00C80500" w:rsidP="00EE680B">
      <w:pPr>
        <w:tabs>
          <w:tab w:val="left" w:pos="-720"/>
        </w:tabs>
        <w:suppressAutoHyphens/>
        <w:spacing w:after="0" w:line="360" w:lineRule="auto"/>
        <w:rPr>
          <w:rFonts w:ascii="Times New Roman" w:eastAsia="Times New Roman" w:hAnsi="Times New Roman" w:cs="Times New Roman"/>
          <w:sz w:val="26"/>
          <w:szCs w:val="26"/>
        </w:rPr>
      </w:pPr>
    </w:p>
    <w:p w14:paraId="2A09F9A9" w14:textId="51FD0B1A" w:rsidR="00C80500" w:rsidRPr="00CA4FED" w:rsidRDefault="00C80500" w:rsidP="00EE680B">
      <w:pPr>
        <w:spacing w:after="0" w:line="360" w:lineRule="auto"/>
        <w:rPr>
          <w:rFonts w:ascii="Times New Roman" w:eastAsia="Times New Roman" w:hAnsi="Times New Roman" w:cs="Times New Roman"/>
          <w:b/>
          <w:sz w:val="26"/>
          <w:szCs w:val="26"/>
        </w:rPr>
      </w:pPr>
      <w:r w:rsidRPr="00CA4FED">
        <w:rPr>
          <w:rFonts w:ascii="Times New Roman" w:eastAsia="Times New Roman" w:hAnsi="Times New Roman" w:cs="Times New Roman"/>
          <w:b/>
          <w:sz w:val="26"/>
          <w:szCs w:val="26"/>
        </w:rPr>
        <w:lastRenderedPageBreak/>
        <w:tab/>
      </w:r>
      <w:r w:rsidRPr="00CA4FED">
        <w:rPr>
          <w:rFonts w:ascii="Times New Roman" w:eastAsia="Times New Roman" w:hAnsi="Times New Roman" w:cs="Times New Roman"/>
          <w:b/>
          <w:sz w:val="26"/>
          <w:szCs w:val="26"/>
        </w:rPr>
        <w:tab/>
        <w:t>IT IS ORDERED:</w:t>
      </w:r>
    </w:p>
    <w:p w14:paraId="739FBC7C" w14:textId="77777777" w:rsidR="00F27D0B" w:rsidRPr="00CA4FED" w:rsidRDefault="00F27D0B" w:rsidP="00EE680B">
      <w:pPr>
        <w:spacing w:after="0" w:line="360" w:lineRule="auto"/>
        <w:rPr>
          <w:rFonts w:ascii="Times New Roman" w:eastAsia="Times New Roman" w:hAnsi="Times New Roman" w:cs="Times New Roman"/>
          <w:b/>
          <w:sz w:val="26"/>
          <w:szCs w:val="26"/>
        </w:rPr>
      </w:pPr>
    </w:p>
    <w:p w14:paraId="430A65FE" w14:textId="7AA54E42" w:rsidR="00C80500" w:rsidRPr="00CA4FED" w:rsidRDefault="00C80500" w:rsidP="00EE680B">
      <w:pPr>
        <w:spacing w:after="0" w:line="360" w:lineRule="auto"/>
        <w:ind w:firstLine="1440"/>
        <w:rPr>
          <w:rFonts w:ascii="Times New Roman" w:eastAsia="Times New Roman" w:hAnsi="Times New Roman" w:cs="Times New Roman"/>
          <w:sz w:val="26"/>
          <w:szCs w:val="26"/>
        </w:rPr>
      </w:pPr>
      <w:r w:rsidRPr="00CA4FED">
        <w:rPr>
          <w:rFonts w:ascii="Times New Roman" w:eastAsia="Times New Roman" w:hAnsi="Times New Roman" w:cs="Times New Roman"/>
          <w:sz w:val="26"/>
          <w:szCs w:val="26"/>
        </w:rPr>
        <w:t>1.</w:t>
      </w:r>
      <w:r w:rsidRPr="00CA4FED">
        <w:rPr>
          <w:rFonts w:ascii="Times New Roman" w:eastAsia="Times New Roman" w:hAnsi="Times New Roman" w:cs="Times New Roman"/>
          <w:sz w:val="26"/>
          <w:szCs w:val="26"/>
        </w:rPr>
        <w:tab/>
        <w:t xml:space="preserve">That the </w:t>
      </w:r>
      <w:r w:rsidR="001A07B7" w:rsidRPr="00CA4FED">
        <w:rPr>
          <w:rFonts w:ascii="Times New Roman" w:eastAsia="Times New Roman" w:hAnsi="Times New Roman" w:cs="Times New Roman"/>
          <w:sz w:val="26"/>
          <w:szCs w:val="26"/>
        </w:rPr>
        <w:t xml:space="preserve">Settlement Agreement between </w:t>
      </w:r>
      <w:r w:rsidRPr="00CA4FED">
        <w:rPr>
          <w:rFonts w:ascii="Times New Roman" w:eastAsia="Times New Roman" w:hAnsi="Times New Roman" w:cs="Times New Roman"/>
          <w:sz w:val="26"/>
          <w:szCs w:val="26"/>
        </w:rPr>
        <w:t xml:space="preserve">the </w:t>
      </w:r>
      <w:r w:rsidR="000B3D33" w:rsidRPr="00CA4FED">
        <w:rPr>
          <w:rFonts w:ascii="Times New Roman" w:eastAsia="Times New Roman" w:hAnsi="Times New Roman" w:cs="Times New Roman"/>
          <w:sz w:val="26"/>
          <w:szCs w:val="26"/>
        </w:rPr>
        <w:t xml:space="preserve">Pennsylvania Public Utility </w:t>
      </w:r>
      <w:r w:rsidRPr="00CA4FED">
        <w:rPr>
          <w:rFonts w:ascii="Times New Roman" w:eastAsia="Times New Roman" w:hAnsi="Times New Roman" w:cs="Times New Roman"/>
          <w:sz w:val="26"/>
          <w:szCs w:val="26"/>
        </w:rPr>
        <w:t xml:space="preserve">Commission’s Bureau of Investigation and Enforcement and </w:t>
      </w:r>
      <w:r w:rsidR="00C15D1F" w:rsidRPr="00CA4FED">
        <w:rPr>
          <w:rFonts w:ascii="Times New Roman" w:eastAsia="Times New Roman" w:hAnsi="Times New Roman" w:cs="Times New Roman"/>
          <w:sz w:val="26"/>
          <w:szCs w:val="26"/>
        </w:rPr>
        <w:t>Vista Energy Marketing, L.P.</w:t>
      </w:r>
      <w:r w:rsidRPr="00CA4FED">
        <w:rPr>
          <w:rFonts w:ascii="Times New Roman" w:eastAsia="Times New Roman" w:hAnsi="Times New Roman" w:cs="Times New Roman"/>
          <w:sz w:val="26"/>
          <w:szCs w:val="26"/>
        </w:rPr>
        <w:t>,</w:t>
      </w:r>
      <w:r w:rsidR="000B3D33" w:rsidRPr="00CA4FED">
        <w:rPr>
          <w:rFonts w:ascii="Times New Roman" w:eastAsia="Times New Roman" w:hAnsi="Times New Roman" w:cs="Times New Roman"/>
          <w:sz w:val="26"/>
          <w:szCs w:val="26"/>
        </w:rPr>
        <w:t xml:space="preserve"> filed </w:t>
      </w:r>
      <w:r w:rsidR="001A07B7" w:rsidRPr="00CA4FED">
        <w:rPr>
          <w:rFonts w:ascii="Times New Roman" w:eastAsia="Times New Roman" w:hAnsi="Times New Roman" w:cs="Times New Roman"/>
          <w:sz w:val="26"/>
          <w:szCs w:val="26"/>
        </w:rPr>
        <w:t xml:space="preserve">with the Commission </w:t>
      </w:r>
      <w:r w:rsidR="000B3D33" w:rsidRPr="00CA4FED">
        <w:rPr>
          <w:rFonts w:ascii="Times New Roman" w:eastAsia="Times New Roman" w:hAnsi="Times New Roman" w:cs="Times New Roman"/>
          <w:sz w:val="26"/>
          <w:szCs w:val="26"/>
        </w:rPr>
        <w:t>on November 29, 2018,</w:t>
      </w:r>
      <w:r w:rsidR="00E76B84" w:rsidRPr="00CA4FED">
        <w:rPr>
          <w:rFonts w:ascii="Times New Roman" w:eastAsia="Times New Roman" w:hAnsi="Times New Roman" w:cs="Times New Roman"/>
          <w:sz w:val="26"/>
          <w:szCs w:val="26"/>
        </w:rPr>
        <w:t xml:space="preserve"> is </w:t>
      </w:r>
      <w:r w:rsidRPr="00CA4FED">
        <w:rPr>
          <w:rFonts w:ascii="Times New Roman" w:eastAsia="Times New Roman" w:hAnsi="Times New Roman" w:cs="Times New Roman"/>
          <w:sz w:val="26"/>
          <w:szCs w:val="26"/>
        </w:rPr>
        <w:t>hereby,</w:t>
      </w:r>
      <w:r w:rsidR="00547EE8" w:rsidRPr="00CA4FED">
        <w:rPr>
          <w:rFonts w:ascii="Times New Roman" w:eastAsia="Times New Roman" w:hAnsi="Times New Roman" w:cs="Times New Roman"/>
          <w:sz w:val="26"/>
          <w:szCs w:val="26"/>
        </w:rPr>
        <w:t xml:space="preserve"> modified</w:t>
      </w:r>
      <w:r w:rsidR="001649F9" w:rsidRPr="00CA4FED">
        <w:rPr>
          <w:rFonts w:ascii="Times New Roman" w:eastAsia="Times New Roman" w:hAnsi="Times New Roman" w:cs="Times New Roman"/>
          <w:sz w:val="26"/>
          <w:szCs w:val="26"/>
        </w:rPr>
        <w:t>, consistent with the discussion in this Opinion and Order</w:t>
      </w:r>
      <w:r w:rsidR="000B3D33" w:rsidRPr="00CA4FED">
        <w:rPr>
          <w:rFonts w:ascii="Times New Roman" w:eastAsia="Times New Roman" w:hAnsi="Times New Roman" w:cs="Times New Roman"/>
          <w:sz w:val="26"/>
          <w:szCs w:val="26"/>
        </w:rPr>
        <w:t>.</w:t>
      </w:r>
    </w:p>
    <w:p w14:paraId="00191B75" w14:textId="77777777" w:rsidR="00960E63" w:rsidRPr="00CA4FED" w:rsidRDefault="00960E63" w:rsidP="00EE680B">
      <w:pPr>
        <w:spacing w:after="0" w:line="360" w:lineRule="auto"/>
        <w:ind w:firstLine="1440"/>
        <w:rPr>
          <w:rFonts w:ascii="Times New Roman" w:eastAsia="Times New Roman" w:hAnsi="Times New Roman" w:cs="Times New Roman"/>
          <w:sz w:val="26"/>
          <w:szCs w:val="26"/>
        </w:rPr>
      </w:pPr>
    </w:p>
    <w:p w14:paraId="5394E83E" w14:textId="10984015" w:rsidR="00D21838" w:rsidRPr="00CA4FED" w:rsidRDefault="00C80500" w:rsidP="00547EE8">
      <w:pPr>
        <w:pStyle w:val="ListParagraph"/>
        <w:spacing w:after="0" w:line="360" w:lineRule="auto"/>
        <w:ind w:left="0" w:firstLine="1440"/>
        <w:rPr>
          <w:rFonts w:ascii="Times New Roman" w:eastAsia="Times New Roman" w:hAnsi="Times New Roman" w:cs="Times New Roman"/>
          <w:strike/>
          <w:sz w:val="26"/>
          <w:szCs w:val="26"/>
        </w:rPr>
      </w:pPr>
      <w:r w:rsidRPr="00CA4FED">
        <w:rPr>
          <w:rFonts w:ascii="Times New Roman" w:eastAsia="Times New Roman" w:hAnsi="Times New Roman" w:cs="Times New Roman"/>
          <w:sz w:val="26"/>
          <w:szCs w:val="26"/>
        </w:rPr>
        <w:t>2.</w:t>
      </w:r>
      <w:r w:rsidRPr="00CA4FED">
        <w:rPr>
          <w:rFonts w:ascii="Times New Roman" w:eastAsia="Times New Roman" w:hAnsi="Times New Roman" w:cs="Times New Roman"/>
          <w:sz w:val="26"/>
          <w:szCs w:val="26"/>
        </w:rPr>
        <w:tab/>
        <w:t>That</w:t>
      </w:r>
      <w:r w:rsidR="00254004">
        <w:rPr>
          <w:rFonts w:ascii="Times New Roman" w:eastAsia="Times New Roman" w:hAnsi="Times New Roman" w:cs="Times New Roman"/>
          <w:sz w:val="26"/>
          <w:szCs w:val="26"/>
        </w:rPr>
        <w:t xml:space="preserve">, within forty-five (45) days from the date of entry of this Opinion and Order, </w:t>
      </w:r>
      <w:r w:rsidR="00547EE8" w:rsidRPr="00CA4FED">
        <w:rPr>
          <w:rFonts w:ascii="Times New Roman" w:eastAsia="Times New Roman" w:hAnsi="Times New Roman" w:cs="Times New Roman"/>
          <w:sz w:val="26"/>
          <w:szCs w:val="26"/>
        </w:rPr>
        <w:t xml:space="preserve">the Pennsylvania Public Utility Commission’s Bureau of Investigation and Enforcement </w:t>
      </w:r>
      <w:r w:rsidR="00CA4FED" w:rsidRPr="00CA4FED">
        <w:rPr>
          <w:rFonts w:ascii="Times New Roman" w:eastAsia="Times New Roman" w:hAnsi="Times New Roman" w:cs="Times New Roman"/>
          <w:sz w:val="26"/>
          <w:szCs w:val="26"/>
        </w:rPr>
        <w:t xml:space="preserve">and </w:t>
      </w:r>
      <w:r w:rsidR="00547EE8" w:rsidRPr="00CA4FED">
        <w:rPr>
          <w:rFonts w:ascii="Times New Roman" w:eastAsia="Times New Roman" w:hAnsi="Times New Roman" w:cs="Times New Roman"/>
          <w:sz w:val="26"/>
          <w:szCs w:val="26"/>
        </w:rPr>
        <w:t>Vista Energy, Marketing L.P.</w:t>
      </w:r>
      <w:r w:rsidR="000A67D8">
        <w:rPr>
          <w:rFonts w:ascii="Times New Roman" w:eastAsia="Times New Roman" w:hAnsi="Times New Roman" w:cs="Times New Roman"/>
          <w:sz w:val="26"/>
          <w:szCs w:val="26"/>
        </w:rPr>
        <w:t>,</w:t>
      </w:r>
      <w:r w:rsidR="00547EE8" w:rsidRPr="00CA4FED">
        <w:rPr>
          <w:rFonts w:ascii="Times New Roman" w:eastAsia="Times New Roman" w:hAnsi="Times New Roman" w:cs="Times New Roman"/>
          <w:sz w:val="26"/>
          <w:szCs w:val="26"/>
        </w:rPr>
        <w:t xml:space="preserve"> s</w:t>
      </w:r>
      <w:r w:rsidR="00254004">
        <w:rPr>
          <w:rFonts w:ascii="Times New Roman" w:eastAsia="Times New Roman" w:hAnsi="Times New Roman" w:cs="Times New Roman"/>
          <w:sz w:val="26"/>
          <w:szCs w:val="26"/>
        </w:rPr>
        <w:t>hall inform the Commission, b</w:t>
      </w:r>
      <w:r w:rsidR="00547EE8" w:rsidRPr="00CA4FED">
        <w:rPr>
          <w:rFonts w:ascii="Times New Roman" w:eastAsia="Times New Roman" w:hAnsi="Times New Roman" w:cs="Times New Roman"/>
          <w:sz w:val="26"/>
          <w:szCs w:val="26"/>
        </w:rPr>
        <w:t>y letter</w:t>
      </w:r>
      <w:r w:rsidR="00254004">
        <w:rPr>
          <w:rFonts w:ascii="Times New Roman" w:eastAsia="Times New Roman" w:hAnsi="Times New Roman" w:cs="Times New Roman"/>
          <w:sz w:val="26"/>
          <w:szCs w:val="26"/>
        </w:rPr>
        <w:t>,</w:t>
      </w:r>
      <w:r w:rsidR="00547EE8" w:rsidRPr="00CA4FED">
        <w:rPr>
          <w:rFonts w:ascii="Times New Roman" w:eastAsia="Times New Roman" w:hAnsi="Times New Roman" w:cs="Times New Roman"/>
          <w:sz w:val="26"/>
          <w:szCs w:val="26"/>
        </w:rPr>
        <w:t xml:space="preserve"> whether it intends to withdraw from the </w:t>
      </w:r>
      <w:r w:rsidR="00D47899">
        <w:rPr>
          <w:rFonts w:ascii="Times New Roman" w:eastAsia="Times New Roman" w:hAnsi="Times New Roman" w:cs="Times New Roman"/>
          <w:sz w:val="26"/>
          <w:szCs w:val="26"/>
        </w:rPr>
        <w:t xml:space="preserve">Modified </w:t>
      </w:r>
      <w:r w:rsidR="00547EE8" w:rsidRPr="00CA4FED">
        <w:rPr>
          <w:rFonts w:ascii="Times New Roman" w:eastAsia="Times New Roman" w:hAnsi="Times New Roman" w:cs="Times New Roman"/>
          <w:sz w:val="26"/>
          <w:szCs w:val="26"/>
        </w:rPr>
        <w:t>Settlement</w:t>
      </w:r>
      <w:r w:rsidR="00D47899">
        <w:rPr>
          <w:rFonts w:ascii="Times New Roman" w:eastAsia="Times New Roman" w:hAnsi="Times New Roman" w:cs="Times New Roman"/>
          <w:sz w:val="26"/>
          <w:szCs w:val="26"/>
        </w:rPr>
        <w:t>.</w:t>
      </w:r>
    </w:p>
    <w:p w14:paraId="6A770F41" w14:textId="46016CEA" w:rsidR="00C80500" w:rsidRPr="00CA4FED" w:rsidRDefault="00C80500" w:rsidP="00547EE8">
      <w:pPr>
        <w:spacing w:after="0" w:line="360" w:lineRule="auto"/>
        <w:ind w:firstLine="1440"/>
        <w:rPr>
          <w:rFonts w:ascii="Times New Roman" w:eastAsia="Times New Roman" w:hAnsi="Times New Roman" w:cs="Times New Roman"/>
          <w:sz w:val="26"/>
          <w:szCs w:val="26"/>
        </w:rPr>
      </w:pPr>
    </w:p>
    <w:p w14:paraId="46E92685" w14:textId="54DBEF04" w:rsidR="00547EE8" w:rsidRPr="00CA4FED" w:rsidRDefault="00C80500" w:rsidP="00547EE8">
      <w:pPr>
        <w:pStyle w:val="ListParagraph"/>
        <w:spacing w:after="0" w:line="360" w:lineRule="auto"/>
        <w:ind w:left="0" w:firstLine="1440"/>
        <w:rPr>
          <w:rFonts w:ascii="Times New Roman" w:eastAsia="Times New Roman" w:hAnsi="Times New Roman" w:cs="Times New Roman"/>
          <w:sz w:val="26"/>
          <w:szCs w:val="26"/>
        </w:rPr>
      </w:pPr>
      <w:r w:rsidRPr="00CA4FED">
        <w:rPr>
          <w:rFonts w:ascii="Times New Roman" w:eastAsia="Times New Roman" w:hAnsi="Times New Roman" w:cs="Times New Roman"/>
          <w:sz w:val="26"/>
          <w:szCs w:val="26"/>
        </w:rPr>
        <w:t>3.</w:t>
      </w:r>
      <w:r w:rsidRPr="00CA4FED">
        <w:rPr>
          <w:rFonts w:ascii="Times New Roman" w:eastAsia="Times New Roman" w:hAnsi="Times New Roman" w:cs="Times New Roman"/>
          <w:sz w:val="26"/>
          <w:szCs w:val="26"/>
        </w:rPr>
        <w:tab/>
      </w:r>
      <w:bookmarkStart w:id="3" w:name="_Hlk4068607"/>
      <w:r w:rsidR="00D735B6" w:rsidRPr="00CA4FED">
        <w:rPr>
          <w:rFonts w:ascii="Times New Roman" w:eastAsia="Times New Roman" w:hAnsi="Times New Roman" w:cs="Times New Roman"/>
          <w:sz w:val="26"/>
          <w:szCs w:val="26"/>
        </w:rPr>
        <w:t>That</w:t>
      </w:r>
      <w:r w:rsidR="00CA4FED" w:rsidRPr="00CA4FED">
        <w:rPr>
          <w:rFonts w:ascii="Times New Roman" w:eastAsia="Times New Roman" w:hAnsi="Times New Roman" w:cs="Times New Roman"/>
          <w:sz w:val="26"/>
          <w:szCs w:val="26"/>
        </w:rPr>
        <w:t>,</w:t>
      </w:r>
      <w:r w:rsidR="00D21838" w:rsidRPr="00CA4FED">
        <w:rPr>
          <w:rFonts w:ascii="Times New Roman" w:eastAsia="Times New Roman" w:hAnsi="Times New Roman" w:cs="Times New Roman"/>
          <w:sz w:val="26"/>
          <w:szCs w:val="26"/>
        </w:rPr>
        <w:t xml:space="preserve"> </w:t>
      </w:r>
      <w:r w:rsidR="00D735B6" w:rsidRPr="00CA4FED">
        <w:rPr>
          <w:rFonts w:ascii="Times New Roman" w:eastAsia="Times New Roman" w:hAnsi="Times New Roman" w:cs="Times New Roman"/>
          <w:sz w:val="26"/>
          <w:szCs w:val="26"/>
        </w:rPr>
        <w:t xml:space="preserve">should </w:t>
      </w:r>
      <w:r w:rsidR="000A67D8">
        <w:rPr>
          <w:rFonts w:ascii="Times New Roman" w:eastAsia="Times New Roman" w:hAnsi="Times New Roman" w:cs="Times New Roman"/>
          <w:sz w:val="26"/>
          <w:szCs w:val="26"/>
        </w:rPr>
        <w:t xml:space="preserve">either, </w:t>
      </w:r>
      <w:r w:rsidR="00547EE8" w:rsidRPr="00CA4FED">
        <w:rPr>
          <w:rFonts w:ascii="Times New Roman" w:eastAsia="Times New Roman" w:hAnsi="Times New Roman" w:cs="Times New Roman"/>
          <w:sz w:val="26"/>
          <w:szCs w:val="26"/>
        </w:rPr>
        <w:t>the Pennsylvania Public Utility Commission’s Bureau of Investigation and Enforcement or Vista Energy, L.P.</w:t>
      </w:r>
      <w:r w:rsidR="000A67D8">
        <w:rPr>
          <w:rFonts w:ascii="Times New Roman" w:eastAsia="Times New Roman" w:hAnsi="Times New Roman" w:cs="Times New Roman"/>
          <w:sz w:val="26"/>
          <w:szCs w:val="26"/>
        </w:rPr>
        <w:t>, or both,</w:t>
      </w:r>
      <w:r w:rsidR="00547EE8" w:rsidRPr="00CA4FED">
        <w:rPr>
          <w:rFonts w:ascii="Times New Roman" w:eastAsia="Times New Roman" w:hAnsi="Times New Roman" w:cs="Times New Roman"/>
          <w:sz w:val="26"/>
          <w:szCs w:val="26"/>
        </w:rPr>
        <w:t xml:space="preserve"> inform the Commission of its withdrawal from the Settlement, </w:t>
      </w:r>
      <w:r w:rsidR="00254004">
        <w:rPr>
          <w:rFonts w:ascii="Times New Roman" w:eastAsia="Times New Roman" w:hAnsi="Times New Roman" w:cs="Times New Roman"/>
          <w:sz w:val="26"/>
          <w:szCs w:val="26"/>
        </w:rPr>
        <w:t>pursuant to Ordering Paragraph No.</w:t>
      </w:r>
      <w:r w:rsidR="009B178C">
        <w:rPr>
          <w:rFonts w:ascii="Times New Roman" w:eastAsia="Times New Roman" w:hAnsi="Times New Roman" w:cs="Times New Roman"/>
          <w:sz w:val="26"/>
          <w:szCs w:val="26"/>
        </w:rPr>
        <w:t> </w:t>
      </w:r>
      <w:r w:rsidR="00254004">
        <w:rPr>
          <w:rFonts w:ascii="Times New Roman" w:eastAsia="Times New Roman" w:hAnsi="Times New Roman" w:cs="Times New Roman"/>
          <w:sz w:val="26"/>
          <w:szCs w:val="26"/>
        </w:rPr>
        <w:t xml:space="preserve">2, above, </w:t>
      </w:r>
      <w:r w:rsidR="00547EE8" w:rsidRPr="00CA4FED">
        <w:rPr>
          <w:rFonts w:ascii="Times New Roman" w:eastAsia="Times New Roman" w:hAnsi="Times New Roman" w:cs="Times New Roman"/>
          <w:sz w:val="26"/>
          <w:szCs w:val="26"/>
        </w:rPr>
        <w:t xml:space="preserve">this proceeding shall be referred to the Office of Administrative Law Judge for </w:t>
      </w:r>
      <w:r w:rsidR="00CA4FED" w:rsidRPr="00CA4FED">
        <w:rPr>
          <w:rFonts w:ascii="Times New Roman" w:eastAsia="Times New Roman" w:hAnsi="Times New Roman" w:cs="Times New Roman"/>
          <w:sz w:val="26"/>
          <w:szCs w:val="26"/>
        </w:rPr>
        <w:t>such further proceedings as may be necessary</w:t>
      </w:r>
      <w:r w:rsidR="00547EE8" w:rsidRPr="00CA4FED">
        <w:rPr>
          <w:rFonts w:ascii="Times New Roman" w:eastAsia="Times New Roman" w:hAnsi="Times New Roman" w:cs="Times New Roman"/>
          <w:sz w:val="26"/>
          <w:szCs w:val="26"/>
        </w:rPr>
        <w:t>.</w:t>
      </w:r>
      <w:bookmarkEnd w:id="3"/>
    </w:p>
    <w:p w14:paraId="065AC5C7" w14:textId="63621B30" w:rsidR="00547EE8" w:rsidRPr="00CA4FED" w:rsidRDefault="00547EE8" w:rsidP="00547EE8">
      <w:pPr>
        <w:pStyle w:val="ListParagraph"/>
        <w:spacing w:after="0" w:line="240" w:lineRule="auto"/>
        <w:ind w:firstLine="720"/>
        <w:rPr>
          <w:rFonts w:ascii="Times New Roman" w:eastAsia="Times New Roman" w:hAnsi="Times New Roman" w:cs="Times New Roman"/>
          <w:sz w:val="26"/>
          <w:szCs w:val="26"/>
        </w:rPr>
      </w:pPr>
    </w:p>
    <w:p w14:paraId="6BD76840" w14:textId="76439FA8" w:rsidR="00D47899" w:rsidRDefault="0004027C" w:rsidP="005F5FAF">
      <w:pPr>
        <w:pStyle w:val="ListParagraph"/>
        <w:spacing w:after="0" w:line="360" w:lineRule="auto"/>
        <w:ind w:left="0" w:firstLine="1440"/>
        <w:rPr>
          <w:rFonts w:ascii="Times New Roman" w:eastAsia="Times New Roman" w:hAnsi="Times New Roman" w:cs="Times New Roman"/>
          <w:sz w:val="26"/>
          <w:szCs w:val="26"/>
        </w:rPr>
      </w:pPr>
      <w:r w:rsidRPr="00CA4FED">
        <w:rPr>
          <w:rFonts w:ascii="Times New Roman" w:eastAsia="Times New Roman" w:hAnsi="Times New Roman" w:cs="Times New Roman"/>
          <w:sz w:val="26"/>
          <w:szCs w:val="26"/>
        </w:rPr>
        <w:t>4.</w:t>
      </w:r>
      <w:r w:rsidRPr="00CA4FED">
        <w:rPr>
          <w:rFonts w:ascii="Times New Roman" w:eastAsia="Times New Roman" w:hAnsi="Times New Roman" w:cs="Times New Roman"/>
          <w:sz w:val="26"/>
          <w:szCs w:val="26"/>
        </w:rPr>
        <w:tab/>
        <w:t>That</w:t>
      </w:r>
      <w:r w:rsidR="00783B29" w:rsidRPr="00CA4FED">
        <w:rPr>
          <w:rFonts w:ascii="Times New Roman" w:eastAsia="Times New Roman" w:hAnsi="Times New Roman" w:cs="Times New Roman"/>
          <w:sz w:val="26"/>
          <w:szCs w:val="26"/>
        </w:rPr>
        <w:t xml:space="preserve">, </w:t>
      </w:r>
      <w:r w:rsidR="005F5FAF" w:rsidRPr="00CA4FED">
        <w:rPr>
          <w:rFonts w:ascii="Times New Roman" w:eastAsia="Times New Roman" w:hAnsi="Times New Roman" w:cs="Times New Roman"/>
          <w:sz w:val="26"/>
          <w:szCs w:val="26"/>
        </w:rPr>
        <w:t xml:space="preserve">if the Pennsylvania Public Utility Commission’s Bureau of Investigation and Enforcement </w:t>
      </w:r>
      <w:r w:rsidR="00CA4FED">
        <w:rPr>
          <w:rFonts w:ascii="Times New Roman" w:eastAsia="Times New Roman" w:hAnsi="Times New Roman" w:cs="Times New Roman"/>
          <w:sz w:val="26"/>
          <w:szCs w:val="26"/>
        </w:rPr>
        <w:t xml:space="preserve">and </w:t>
      </w:r>
      <w:r w:rsidR="005F5FAF" w:rsidRPr="00CA4FED">
        <w:rPr>
          <w:rFonts w:ascii="Times New Roman" w:eastAsia="Times New Roman" w:hAnsi="Times New Roman" w:cs="Times New Roman"/>
          <w:sz w:val="26"/>
          <w:szCs w:val="26"/>
        </w:rPr>
        <w:t xml:space="preserve">Vista Energy, L.P. do not withdraw from the </w:t>
      </w:r>
      <w:r w:rsidR="00CA4FED">
        <w:rPr>
          <w:rFonts w:ascii="Times New Roman" w:eastAsia="Times New Roman" w:hAnsi="Times New Roman" w:cs="Times New Roman"/>
          <w:sz w:val="26"/>
          <w:szCs w:val="26"/>
        </w:rPr>
        <w:t xml:space="preserve">Modified </w:t>
      </w:r>
      <w:r w:rsidR="005F5FAF" w:rsidRPr="00CA4FED">
        <w:rPr>
          <w:rFonts w:ascii="Times New Roman" w:eastAsia="Times New Roman" w:hAnsi="Times New Roman" w:cs="Times New Roman"/>
          <w:sz w:val="26"/>
          <w:szCs w:val="26"/>
        </w:rPr>
        <w:t xml:space="preserve">Settlement, </w:t>
      </w:r>
      <w:r w:rsidR="000A67D8">
        <w:rPr>
          <w:rFonts w:ascii="Times New Roman" w:eastAsia="Times New Roman" w:hAnsi="Times New Roman" w:cs="Times New Roman"/>
          <w:sz w:val="26"/>
          <w:szCs w:val="26"/>
        </w:rPr>
        <w:t xml:space="preserve">pursuant to Ordering Paragraph No. 2, above, </w:t>
      </w:r>
      <w:r w:rsidR="00D47899">
        <w:rPr>
          <w:rFonts w:ascii="Times New Roman" w:eastAsia="Times New Roman" w:hAnsi="Times New Roman" w:cs="Times New Roman"/>
          <w:sz w:val="26"/>
          <w:szCs w:val="26"/>
        </w:rPr>
        <w:t>then it is further ordered:</w:t>
      </w:r>
    </w:p>
    <w:p w14:paraId="782A7857" w14:textId="77777777" w:rsidR="00D47899" w:rsidRDefault="00D47899" w:rsidP="005F5FAF">
      <w:pPr>
        <w:pStyle w:val="ListParagraph"/>
        <w:spacing w:after="0" w:line="360" w:lineRule="auto"/>
        <w:ind w:left="0" w:firstLine="1440"/>
        <w:rPr>
          <w:rFonts w:ascii="Times New Roman" w:eastAsia="Times New Roman" w:hAnsi="Times New Roman" w:cs="Times New Roman"/>
          <w:sz w:val="26"/>
          <w:szCs w:val="26"/>
        </w:rPr>
      </w:pPr>
    </w:p>
    <w:p w14:paraId="4D5108D2" w14:textId="186A0FBB" w:rsidR="004220A5" w:rsidRDefault="004220A5" w:rsidP="004220A5">
      <w:pPr>
        <w:pStyle w:val="ListParagraph"/>
        <w:spacing w:after="0" w:line="360" w:lineRule="auto"/>
        <w:ind w:left="2160" w:hanging="720"/>
        <w:rPr>
          <w:rFonts w:ascii="Times New Roman" w:eastAsia="Times New Roman" w:hAnsi="Times New Roman" w:cs="Times New Roman"/>
          <w:sz w:val="26"/>
          <w:szCs w:val="26"/>
        </w:rPr>
      </w:pPr>
      <w:r>
        <w:rPr>
          <w:rFonts w:ascii="Times New Roman" w:eastAsia="Times New Roman" w:hAnsi="Times New Roman" w:cs="Times New Roman"/>
          <w:sz w:val="26"/>
          <w:szCs w:val="26"/>
        </w:rPr>
        <w:t>a.</w:t>
      </w:r>
      <w:r>
        <w:rPr>
          <w:rFonts w:ascii="Times New Roman" w:eastAsia="Times New Roman" w:hAnsi="Times New Roman" w:cs="Times New Roman"/>
          <w:sz w:val="26"/>
          <w:szCs w:val="26"/>
        </w:rPr>
        <w:tab/>
        <w:t>That the Modified Settlement is approved.</w:t>
      </w:r>
    </w:p>
    <w:p w14:paraId="0DE1B589" w14:textId="77777777" w:rsidR="004220A5" w:rsidRDefault="004220A5" w:rsidP="004220A5">
      <w:pPr>
        <w:pStyle w:val="ListParagraph"/>
        <w:spacing w:after="0" w:line="360" w:lineRule="auto"/>
        <w:ind w:left="2160" w:hanging="720"/>
        <w:rPr>
          <w:rFonts w:ascii="Times New Roman" w:eastAsia="Times New Roman" w:hAnsi="Times New Roman" w:cs="Times New Roman"/>
          <w:sz w:val="26"/>
          <w:szCs w:val="26"/>
        </w:rPr>
      </w:pPr>
    </w:p>
    <w:p w14:paraId="6EAB2FF0" w14:textId="778EA846" w:rsidR="00783B29" w:rsidRDefault="004220A5" w:rsidP="004220A5">
      <w:pPr>
        <w:pStyle w:val="ListParagraph"/>
        <w:spacing w:after="0" w:line="360" w:lineRule="auto"/>
        <w:ind w:left="2160" w:hanging="720"/>
        <w:rPr>
          <w:rFonts w:ascii="Times New Roman" w:eastAsia="Times New Roman" w:hAnsi="Times New Roman" w:cs="Times New Roman"/>
          <w:sz w:val="26"/>
          <w:szCs w:val="26"/>
        </w:rPr>
      </w:pPr>
      <w:r>
        <w:rPr>
          <w:rFonts w:ascii="Times New Roman" w:eastAsia="Times New Roman" w:hAnsi="Times New Roman" w:cs="Times New Roman"/>
          <w:sz w:val="26"/>
          <w:szCs w:val="26"/>
        </w:rPr>
        <w:t>b</w:t>
      </w:r>
      <w:r w:rsidR="00D47899">
        <w:rPr>
          <w:rFonts w:ascii="Times New Roman" w:eastAsia="Times New Roman" w:hAnsi="Times New Roman" w:cs="Times New Roman"/>
          <w:sz w:val="26"/>
          <w:szCs w:val="26"/>
        </w:rPr>
        <w:t>.</w:t>
      </w:r>
      <w:r w:rsidR="00D47899">
        <w:rPr>
          <w:rFonts w:ascii="Times New Roman" w:eastAsia="Times New Roman" w:hAnsi="Times New Roman" w:cs="Times New Roman"/>
          <w:sz w:val="26"/>
          <w:szCs w:val="26"/>
        </w:rPr>
        <w:tab/>
      </w:r>
      <w:r w:rsidR="00BF1718">
        <w:rPr>
          <w:rFonts w:ascii="Times New Roman" w:eastAsia="Times New Roman" w:hAnsi="Times New Roman" w:cs="Times New Roman"/>
          <w:sz w:val="26"/>
          <w:szCs w:val="26"/>
        </w:rPr>
        <w:t xml:space="preserve">That, within </w:t>
      </w:r>
      <w:r w:rsidR="001D00AB">
        <w:rPr>
          <w:rFonts w:ascii="Times New Roman" w:eastAsia="Times New Roman" w:hAnsi="Times New Roman" w:cs="Times New Roman"/>
          <w:sz w:val="26"/>
          <w:szCs w:val="26"/>
        </w:rPr>
        <w:t xml:space="preserve">seventy-five (75) </w:t>
      </w:r>
      <w:r w:rsidR="00BF1718">
        <w:rPr>
          <w:rFonts w:ascii="Times New Roman" w:eastAsia="Times New Roman" w:hAnsi="Times New Roman" w:cs="Times New Roman"/>
          <w:sz w:val="26"/>
          <w:szCs w:val="26"/>
        </w:rPr>
        <w:t xml:space="preserve">days from the date of entry of this Opinion and Order, in accordance with Section 3301 of the Public Utility Code, 66 Pa. C.S. </w:t>
      </w:r>
      <w:r w:rsidR="00232E4A">
        <w:rPr>
          <w:rFonts w:ascii="Times New Roman" w:hAnsi="Times New Roman" w:cs="Times New Roman"/>
          <w:sz w:val="24"/>
          <w:szCs w:val="24"/>
        </w:rPr>
        <w:t xml:space="preserve">§ 3301, </w:t>
      </w:r>
      <w:r w:rsidR="00783B29" w:rsidRPr="00CA4FED">
        <w:rPr>
          <w:rFonts w:ascii="Times New Roman" w:eastAsia="Times New Roman" w:hAnsi="Times New Roman" w:cs="Times New Roman"/>
          <w:sz w:val="26"/>
          <w:szCs w:val="26"/>
        </w:rPr>
        <w:t xml:space="preserve">Vista Energy, L.P. shall remit </w:t>
      </w:r>
      <w:r w:rsidR="00232E4A">
        <w:rPr>
          <w:rFonts w:ascii="Times New Roman" w:eastAsia="Times New Roman" w:hAnsi="Times New Roman" w:cs="Times New Roman"/>
          <w:sz w:val="26"/>
          <w:szCs w:val="26"/>
        </w:rPr>
        <w:t>a civil penalty in the amount of Fifty</w:t>
      </w:r>
      <w:r w:rsidR="00254004">
        <w:rPr>
          <w:rFonts w:ascii="Times New Roman" w:eastAsia="Times New Roman" w:hAnsi="Times New Roman" w:cs="Times New Roman"/>
          <w:sz w:val="26"/>
          <w:szCs w:val="26"/>
        </w:rPr>
        <w:t>-</w:t>
      </w:r>
      <w:r>
        <w:rPr>
          <w:rFonts w:ascii="Times New Roman" w:eastAsia="Times New Roman" w:hAnsi="Times New Roman" w:cs="Times New Roman"/>
          <w:sz w:val="26"/>
          <w:szCs w:val="26"/>
        </w:rPr>
        <w:t>T</w:t>
      </w:r>
      <w:r w:rsidR="00232E4A">
        <w:rPr>
          <w:rFonts w:ascii="Times New Roman" w:eastAsia="Times New Roman" w:hAnsi="Times New Roman" w:cs="Times New Roman"/>
          <w:sz w:val="26"/>
          <w:szCs w:val="26"/>
        </w:rPr>
        <w:t>wo Thousand</w:t>
      </w:r>
      <w:r>
        <w:rPr>
          <w:rFonts w:ascii="Times New Roman" w:eastAsia="Times New Roman" w:hAnsi="Times New Roman" w:cs="Times New Roman"/>
          <w:sz w:val="26"/>
          <w:szCs w:val="26"/>
        </w:rPr>
        <w:t>,</w:t>
      </w:r>
      <w:r w:rsidR="00232E4A">
        <w:rPr>
          <w:rFonts w:ascii="Times New Roman" w:eastAsia="Times New Roman" w:hAnsi="Times New Roman" w:cs="Times New Roman"/>
          <w:sz w:val="26"/>
          <w:szCs w:val="26"/>
        </w:rPr>
        <w:t xml:space="preserve"> Seven </w:t>
      </w:r>
      <w:r>
        <w:rPr>
          <w:rFonts w:ascii="Times New Roman" w:eastAsia="Times New Roman" w:hAnsi="Times New Roman" w:cs="Times New Roman"/>
          <w:sz w:val="26"/>
          <w:szCs w:val="26"/>
        </w:rPr>
        <w:t>H</w:t>
      </w:r>
      <w:r w:rsidR="00232E4A">
        <w:rPr>
          <w:rFonts w:ascii="Times New Roman" w:eastAsia="Times New Roman" w:hAnsi="Times New Roman" w:cs="Times New Roman"/>
          <w:sz w:val="26"/>
          <w:szCs w:val="26"/>
        </w:rPr>
        <w:t xml:space="preserve">undred </w:t>
      </w:r>
      <w:r>
        <w:rPr>
          <w:rFonts w:ascii="Times New Roman" w:eastAsia="Times New Roman" w:hAnsi="Times New Roman" w:cs="Times New Roman"/>
          <w:sz w:val="26"/>
          <w:szCs w:val="26"/>
        </w:rPr>
        <w:lastRenderedPageBreak/>
        <w:t>D</w:t>
      </w:r>
      <w:r w:rsidR="00232E4A">
        <w:rPr>
          <w:rFonts w:ascii="Times New Roman" w:eastAsia="Times New Roman" w:hAnsi="Times New Roman" w:cs="Times New Roman"/>
          <w:sz w:val="26"/>
          <w:szCs w:val="26"/>
        </w:rPr>
        <w:t>ollars) (</w:t>
      </w:r>
      <w:r w:rsidR="00783B29" w:rsidRPr="00CA4FED">
        <w:rPr>
          <w:rFonts w:ascii="Times New Roman" w:eastAsia="Times New Roman" w:hAnsi="Times New Roman" w:cs="Times New Roman"/>
          <w:sz w:val="26"/>
          <w:szCs w:val="26"/>
        </w:rPr>
        <w:t>$52,700</w:t>
      </w:r>
      <w:r w:rsidR="00232E4A">
        <w:rPr>
          <w:rFonts w:ascii="Times New Roman" w:eastAsia="Times New Roman" w:hAnsi="Times New Roman" w:cs="Times New Roman"/>
          <w:sz w:val="26"/>
          <w:szCs w:val="26"/>
        </w:rPr>
        <w:t>)</w:t>
      </w:r>
      <w:r>
        <w:rPr>
          <w:rFonts w:ascii="Times New Roman" w:eastAsia="Times New Roman" w:hAnsi="Times New Roman" w:cs="Times New Roman"/>
          <w:sz w:val="26"/>
          <w:szCs w:val="26"/>
        </w:rPr>
        <w:t>, payable by certified check or money order, to “Commonwealth of Pennsylvania” with the docket number of this proceeding listed, and sent to the following address:</w:t>
      </w:r>
    </w:p>
    <w:p w14:paraId="723B8B5A" w14:textId="715DFED1" w:rsidR="004220A5" w:rsidRDefault="004220A5" w:rsidP="005F5FAF">
      <w:pPr>
        <w:pStyle w:val="ListParagraph"/>
        <w:spacing w:after="0" w:line="360" w:lineRule="auto"/>
        <w:ind w:left="0" w:firstLine="1440"/>
        <w:rPr>
          <w:rFonts w:ascii="Times New Roman" w:eastAsia="Times New Roman" w:hAnsi="Times New Roman" w:cs="Times New Roman"/>
          <w:sz w:val="26"/>
          <w:szCs w:val="26"/>
        </w:rPr>
      </w:pPr>
    </w:p>
    <w:p w14:paraId="3E059355" w14:textId="2BA43FF0" w:rsidR="004220A5" w:rsidRDefault="004220A5" w:rsidP="004220A5">
      <w:pPr>
        <w:pStyle w:val="ListParagraph"/>
        <w:keepNext/>
        <w:keepLines/>
        <w:spacing w:after="0" w:line="240" w:lineRule="auto"/>
        <w:ind w:left="0"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Rosemary Chiavetta, Secretary</w:t>
      </w:r>
    </w:p>
    <w:p w14:paraId="5735A0FF" w14:textId="5F9E8816" w:rsidR="004220A5" w:rsidRDefault="004220A5" w:rsidP="004220A5">
      <w:pPr>
        <w:pStyle w:val="ListParagraph"/>
        <w:keepNext/>
        <w:keepLines/>
        <w:spacing w:after="0" w:line="240" w:lineRule="auto"/>
        <w:ind w:left="0"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Pennsylvania Public Utility Commission</w:t>
      </w:r>
    </w:p>
    <w:p w14:paraId="5FCC42BA" w14:textId="48AF7637" w:rsidR="004220A5" w:rsidRDefault="004220A5" w:rsidP="004220A5">
      <w:pPr>
        <w:pStyle w:val="ListParagraph"/>
        <w:keepNext/>
        <w:keepLines/>
        <w:spacing w:after="0" w:line="240" w:lineRule="auto"/>
        <w:ind w:left="0"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Commonwealth Keystone Building</w:t>
      </w:r>
    </w:p>
    <w:p w14:paraId="0E56FCDE" w14:textId="7ACC0AB7" w:rsidR="004220A5" w:rsidRDefault="004220A5" w:rsidP="004220A5">
      <w:pPr>
        <w:pStyle w:val="ListParagraph"/>
        <w:keepNext/>
        <w:keepLines/>
        <w:spacing w:after="0" w:line="240" w:lineRule="auto"/>
        <w:ind w:left="0"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400 North Street, 2</w:t>
      </w:r>
      <w:r w:rsidRPr="004220A5">
        <w:rPr>
          <w:rFonts w:ascii="Times New Roman" w:eastAsia="Times New Roman" w:hAnsi="Times New Roman" w:cs="Times New Roman"/>
          <w:sz w:val="26"/>
          <w:szCs w:val="26"/>
          <w:vertAlign w:val="superscript"/>
        </w:rPr>
        <w:t>nd</w:t>
      </w:r>
      <w:r>
        <w:rPr>
          <w:rFonts w:ascii="Times New Roman" w:eastAsia="Times New Roman" w:hAnsi="Times New Roman" w:cs="Times New Roman"/>
          <w:sz w:val="26"/>
          <w:szCs w:val="26"/>
        </w:rPr>
        <w:t xml:space="preserve"> Floor</w:t>
      </w:r>
    </w:p>
    <w:p w14:paraId="00C3FB21" w14:textId="43FB2BA9" w:rsidR="004220A5" w:rsidRPr="00CA4FED" w:rsidRDefault="004220A5" w:rsidP="004220A5">
      <w:pPr>
        <w:pStyle w:val="ListParagraph"/>
        <w:keepNext/>
        <w:keepLines/>
        <w:spacing w:after="0" w:line="240" w:lineRule="auto"/>
        <w:ind w:left="0" w:firstLine="144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t>Harrisburg, PA  17120</w:t>
      </w:r>
    </w:p>
    <w:p w14:paraId="1551AB2F" w14:textId="57B040B4" w:rsidR="00783B29" w:rsidRDefault="00783B29" w:rsidP="005F5FAF">
      <w:pPr>
        <w:pStyle w:val="ListParagraph"/>
        <w:spacing w:after="0" w:line="360" w:lineRule="auto"/>
        <w:ind w:firstLine="720"/>
        <w:rPr>
          <w:rFonts w:ascii="Times New Roman" w:eastAsia="Times New Roman" w:hAnsi="Times New Roman" w:cs="Times New Roman"/>
          <w:sz w:val="26"/>
          <w:szCs w:val="26"/>
        </w:rPr>
      </w:pPr>
    </w:p>
    <w:p w14:paraId="3A9AC582" w14:textId="1E3C5124" w:rsidR="00D47899" w:rsidRDefault="004220A5" w:rsidP="004220A5">
      <w:pPr>
        <w:pStyle w:val="ListParagraph"/>
        <w:spacing w:after="0" w:line="360" w:lineRule="auto"/>
        <w:ind w:left="2160" w:hanging="720"/>
        <w:rPr>
          <w:rFonts w:ascii="Times New Roman" w:eastAsia="Times New Roman" w:hAnsi="Times New Roman" w:cs="Times New Roman"/>
          <w:sz w:val="26"/>
          <w:szCs w:val="26"/>
        </w:rPr>
      </w:pPr>
      <w:r>
        <w:rPr>
          <w:rFonts w:ascii="Times New Roman" w:eastAsia="Times New Roman" w:hAnsi="Times New Roman" w:cs="Times New Roman"/>
          <w:sz w:val="26"/>
          <w:szCs w:val="26"/>
        </w:rPr>
        <w:t>c.</w:t>
      </w:r>
      <w:r>
        <w:rPr>
          <w:rFonts w:ascii="Times New Roman" w:eastAsia="Times New Roman" w:hAnsi="Times New Roman" w:cs="Times New Roman"/>
          <w:sz w:val="26"/>
          <w:szCs w:val="26"/>
        </w:rPr>
        <w:tab/>
        <w:t>That, u</w:t>
      </w:r>
      <w:r w:rsidRPr="004220A5">
        <w:rPr>
          <w:rFonts w:ascii="Times New Roman" w:eastAsia="Times New Roman" w:hAnsi="Times New Roman" w:cs="Times New Roman"/>
          <w:sz w:val="26"/>
          <w:szCs w:val="26"/>
        </w:rPr>
        <w:t xml:space="preserve">pon completion of the payment of its civil penalty, Vista </w:t>
      </w:r>
      <w:r w:rsidRPr="00CA4FED">
        <w:rPr>
          <w:rFonts w:ascii="Times New Roman" w:eastAsia="Times New Roman" w:hAnsi="Times New Roman" w:cs="Times New Roman"/>
          <w:sz w:val="26"/>
          <w:szCs w:val="26"/>
        </w:rPr>
        <w:t xml:space="preserve">Energy, L.P. </w:t>
      </w:r>
      <w:r w:rsidRPr="004220A5">
        <w:rPr>
          <w:rFonts w:ascii="Times New Roman" w:eastAsia="Times New Roman" w:hAnsi="Times New Roman" w:cs="Times New Roman"/>
          <w:sz w:val="26"/>
          <w:szCs w:val="26"/>
        </w:rPr>
        <w:t>shall</w:t>
      </w:r>
      <w:r w:rsidR="000A67D8">
        <w:rPr>
          <w:rFonts w:ascii="Times New Roman" w:eastAsia="Times New Roman" w:hAnsi="Times New Roman" w:cs="Times New Roman"/>
          <w:sz w:val="26"/>
          <w:szCs w:val="26"/>
        </w:rPr>
        <w:t xml:space="preserve"> </w:t>
      </w:r>
      <w:r w:rsidRPr="004220A5">
        <w:rPr>
          <w:rFonts w:ascii="Times New Roman" w:eastAsia="Times New Roman" w:hAnsi="Times New Roman" w:cs="Times New Roman"/>
          <w:sz w:val="26"/>
          <w:szCs w:val="26"/>
        </w:rPr>
        <w:t>file notice of compliance with the</w:t>
      </w:r>
      <w:r>
        <w:rPr>
          <w:rFonts w:ascii="Times New Roman" w:eastAsia="Times New Roman" w:hAnsi="Times New Roman" w:cs="Times New Roman"/>
          <w:sz w:val="26"/>
          <w:szCs w:val="26"/>
        </w:rPr>
        <w:t xml:space="preserve"> </w:t>
      </w:r>
      <w:r w:rsidRPr="004220A5">
        <w:rPr>
          <w:rFonts w:ascii="Times New Roman" w:eastAsia="Times New Roman" w:hAnsi="Times New Roman" w:cs="Times New Roman"/>
          <w:sz w:val="26"/>
          <w:szCs w:val="26"/>
        </w:rPr>
        <w:t>Commission’s Secretary’s Bureau</w:t>
      </w:r>
      <w:r w:rsidR="000A67D8">
        <w:rPr>
          <w:rFonts w:ascii="Times New Roman" w:eastAsia="Times New Roman" w:hAnsi="Times New Roman" w:cs="Times New Roman"/>
          <w:sz w:val="26"/>
          <w:szCs w:val="26"/>
        </w:rPr>
        <w:t xml:space="preserve"> </w:t>
      </w:r>
      <w:r w:rsidR="000A67D8" w:rsidRPr="004220A5">
        <w:rPr>
          <w:rFonts w:ascii="Times New Roman" w:eastAsia="Times New Roman" w:hAnsi="Times New Roman" w:cs="Times New Roman"/>
          <w:sz w:val="26"/>
          <w:szCs w:val="26"/>
        </w:rPr>
        <w:t>pursuant to the</w:t>
      </w:r>
      <w:r w:rsidR="000A67D8">
        <w:rPr>
          <w:rFonts w:ascii="Times New Roman" w:eastAsia="Times New Roman" w:hAnsi="Times New Roman" w:cs="Times New Roman"/>
          <w:sz w:val="26"/>
          <w:szCs w:val="26"/>
        </w:rPr>
        <w:t xml:space="preserve"> </w:t>
      </w:r>
      <w:r w:rsidR="000A67D8" w:rsidRPr="004220A5">
        <w:rPr>
          <w:rFonts w:ascii="Times New Roman" w:eastAsia="Times New Roman" w:hAnsi="Times New Roman" w:cs="Times New Roman"/>
          <w:sz w:val="26"/>
          <w:szCs w:val="26"/>
        </w:rPr>
        <w:t>Commission’s regulations, 52 Pa. Code § 5.591</w:t>
      </w:r>
      <w:r w:rsidRPr="004220A5">
        <w:rPr>
          <w:rFonts w:ascii="Times New Roman" w:eastAsia="Times New Roman" w:hAnsi="Times New Roman" w:cs="Times New Roman"/>
          <w:sz w:val="26"/>
          <w:szCs w:val="26"/>
        </w:rPr>
        <w:t>.</w:t>
      </w:r>
    </w:p>
    <w:p w14:paraId="0B01979D" w14:textId="77777777" w:rsidR="009B178C" w:rsidRDefault="009B178C" w:rsidP="004220A5">
      <w:pPr>
        <w:pStyle w:val="ListParagraph"/>
        <w:spacing w:after="0" w:line="360" w:lineRule="auto"/>
        <w:ind w:left="2160" w:hanging="720"/>
        <w:rPr>
          <w:rFonts w:ascii="Times New Roman" w:eastAsia="Times New Roman" w:hAnsi="Times New Roman" w:cs="Times New Roman"/>
          <w:sz w:val="26"/>
          <w:szCs w:val="26"/>
        </w:rPr>
      </w:pPr>
    </w:p>
    <w:p w14:paraId="6C51F999" w14:textId="446C5D4D" w:rsidR="008903E5" w:rsidRPr="004220A5" w:rsidRDefault="008903E5" w:rsidP="004220A5">
      <w:pPr>
        <w:pStyle w:val="ListParagraph"/>
        <w:spacing w:after="0" w:line="360" w:lineRule="auto"/>
        <w:ind w:left="2160" w:hanging="720"/>
        <w:rPr>
          <w:rFonts w:ascii="Times New Roman" w:eastAsia="Times New Roman" w:hAnsi="Times New Roman" w:cs="Times New Roman"/>
          <w:sz w:val="26"/>
          <w:szCs w:val="26"/>
        </w:rPr>
      </w:pPr>
      <w:r>
        <w:rPr>
          <w:rFonts w:ascii="Times New Roman" w:eastAsia="Times New Roman" w:hAnsi="Times New Roman" w:cs="Times New Roman"/>
          <w:sz w:val="26"/>
          <w:szCs w:val="26"/>
        </w:rPr>
        <w:t>d.</w:t>
      </w:r>
      <w:r>
        <w:rPr>
          <w:rFonts w:ascii="Times New Roman" w:eastAsia="Times New Roman" w:hAnsi="Times New Roman" w:cs="Times New Roman"/>
          <w:sz w:val="26"/>
          <w:szCs w:val="26"/>
        </w:rPr>
        <w:tab/>
        <w:t>That upon receipt of the payment of $52,700 by Vista Energy, L.P. and notice of compliance as directed in Ordering Paragraph No. 4(c), this proceeding be marked closed.</w:t>
      </w:r>
    </w:p>
    <w:p w14:paraId="68A6AC19" w14:textId="0C2CE3E0" w:rsidR="00783B29" w:rsidRPr="00CA4FED" w:rsidRDefault="00783B29" w:rsidP="00783B29">
      <w:pPr>
        <w:spacing w:after="0" w:line="240" w:lineRule="auto"/>
        <w:rPr>
          <w:rFonts w:ascii="Times New Roman" w:eastAsia="Times New Roman" w:hAnsi="Times New Roman" w:cs="Times New Roman"/>
          <w:sz w:val="26"/>
          <w:szCs w:val="26"/>
        </w:rPr>
      </w:pPr>
    </w:p>
    <w:p w14:paraId="312ED0E8" w14:textId="3DC9E2B2" w:rsidR="00783B29" w:rsidRPr="00CA4FED" w:rsidRDefault="00783B29" w:rsidP="005F5FAF">
      <w:pPr>
        <w:spacing w:after="0" w:line="360" w:lineRule="auto"/>
        <w:rPr>
          <w:rFonts w:ascii="Times New Roman" w:eastAsia="Times New Roman" w:hAnsi="Times New Roman" w:cs="Times New Roman"/>
          <w:sz w:val="26"/>
          <w:szCs w:val="26"/>
        </w:rPr>
      </w:pPr>
      <w:r w:rsidRPr="00CA4FED">
        <w:rPr>
          <w:rFonts w:ascii="Times New Roman" w:eastAsia="Times New Roman" w:hAnsi="Times New Roman" w:cs="Times New Roman"/>
          <w:sz w:val="26"/>
          <w:szCs w:val="26"/>
        </w:rPr>
        <w:tab/>
      </w:r>
      <w:r w:rsidR="009A1F3C">
        <w:rPr>
          <w:rFonts w:ascii="Times New Roman" w:eastAsia="Times New Roman" w:hAnsi="Times New Roman" w:cs="Times New Roman"/>
          <w:sz w:val="26"/>
          <w:szCs w:val="26"/>
        </w:rPr>
        <w:t>5</w:t>
      </w:r>
      <w:r w:rsidRPr="00CA4FED">
        <w:rPr>
          <w:rFonts w:ascii="Times New Roman" w:eastAsia="Times New Roman" w:hAnsi="Times New Roman" w:cs="Times New Roman"/>
          <w:sz w:val="26"/>
          <w:szCs w:val="26"/>
        </w:rPr>
        <w:t>.</w:t>
      </w:r>
      <w:r w:rsidRPr="00CA4FED">
        <w:rPr>
          <w:rFonts w:ascii="Times New Roman" w:eastAsia="Times New Roman" w:hAnsi="Times New Roman" w:cs="Times New Roman"/>
          <w:sz w:val="26"/>
          <w:szCs w:val="26"/>
        </w:rPr>
        <w:tab/>
        <w:t>That a copy of this Opinion and Order shall be served upon the Financial and Assessment Chief, Office of Admin</w:t>
      </w:r>
      <w:r w:rsidR="005F5FAF" w:rsidRPr="00CA4FED">
        <w:rPr>
          <w:rFonts w:ascii="Times New Roman" w:eastAsia="Times New Roman" w:hAnsi="Times New Roman" w:cs="Times New Roman"/>
          <w:sz w:val="26"/>
          <w:szCs w:val="26"/>
        </w:rPr>
        <w:t>is</w:t>
      </w:r>
      <w:r w:rsidRPr="00CA4FED">
        <w:rPr>
          <w:rFonts w:ascii="Times New Roman" w:eastAsia="Times New Roman" w:hAnsi="Times New Roman" w:cs="Times New Roman"/>
          <w:sz w:val="26"/>
          <w:szCs w:val="26"/>
        </w:rPr>
        <w:t>tr</w:t>
      </w:r>
      <w:r w:rsidR="005F5FAF" w:rsidRPr="00CA4FED">
        <w:rPr>
          <w:rFonts w:ascii="Times New Roman" w:eastAsia="Times New Roman" w:hAnsi="Times New Roman" w:cs="Times New Roman"/>
          <w:sz w:val="26"/>
          <w:szCs w:val="26"/>
        </w:rPr>
        <w:t>a</w:t>
      </w:r>
      <w:r w:rsidRPr="00CA4FED">
        <w:rPr>
          <w:rFonts w:ascii="Times New Roman" w:eastAsia="Times New Roman" w:hAnsi="Times New Roman" w:cs="Times New Roman"/>
          <w:sz w:val="26"/>
          <w:szCs w:val="26"/>
        </w:rPr>
        <w:t>tive Services.</w:t>
      </w:r>
    </w:p>
    <w:p w14:paraId="349A7903" w14:textId="77777777" w:rsidR="00783B29" w:rsidRPr="00CA4FED" w:rsidRDefault="00783B29" w:rsidP="00254004">
      <w:pPr>
        <w:spacing w:after="0" w:line="240" w:lineRule="auto"/>
        <w:rPr>
          <w:rFonts w:ascii="Times New Roman" w:eastAsia="Times New Roman" w:hAnsi="Times New Roman" w:cs="Times New Roman"/>
          <w:sz w:val="26"/>
          <w:szCs w:val="26"/>
        </w:rPr>
      </w:pPr>
    </w:p>
    <w:p w14:paraId="2C0E5090" w14:textId="2CDFA15F" w:rsidR="00C80500" w:rsidRPr="00CA4FED" w:rsidRDefault="00C45FFA" w:rsidP="00EE680B">
      <w:pPr>
        <w:keepNext/>
        <w:keepLines/>
        <w:spacing w:after="0" w:line="240" w:lineRule="auto"/>
        <w:rPr>
          <w:rFonts w:ascii="Times New Roman" w:eastAsia="Times New Roman" w:hAnsi="Times New Roman" w:cs="Times New Roman"/>
          <w:b/>
          <w:sz w:val="26"/>
          <w:szCs w:val="26"/>
        </w:rPr>
      </w:pPr>
      <w:r w:rsidRPr="00407082">
        <w:rPr>
          <w:rFonts w:ascii="Arial" w:hAnsi="Arial" w:cs="Arial"/>
          <w:noProof/>
        </w:rPr>
        <w:drawing>
          <wp:anchor distT="0" distB="0" distL="114300" distR="114300" simplePos="0" relativeHeight="251659264" behindDoc="1" locked="0" layoutInCell="1" allowOverlap="1" wp14:anchorId="6502F2ED" wp14:editId="6643E381">
            <wp:simplePos x="0" y="0"/>
            <wp:positionH relativeFrom="column">
              <wp:posOffset>3019425</wp:posOffset>
            </wp:positionH>
            <wp:positionV relativeFrom="paragraph">
              <wp:posOffset>187960</wp:posOffset>
            </wp:positionV>
            <wp:extent cx="1876425" cy="71437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76425" cy="714375"/>
                    </a:xfrm>
                    <a:prstGeom prst="rect">
                      <a:avLst/>
                    </a:prstGeom>
                    <a:noFill/>
                    <a:ln w="9525">
                      <a:noFill/>
                      <a:miter lim="800000"/>
                      <a:headEnd/>
                      <a:tailEnd/>
                    </a:ln>
                  </pic:spPr>
                </pic:pic>
              </a:graphicData>
            </a:graphic>
          </wp:anchor>
        </w:drawing>
      </w:r>
      <w:r w:rsidR="00C80500" w:rsidRPr="00CA4FED">
        <w:rPr>
          <w:rFonts w:ascii="Times New Roman" w:eastAsia="Times New Roman" w:hAnsi="Times New Roman" w:cs="Times New Roman"/>
          <w:sz w:val="26"/>
          <w:szCs w:val="26"/>
        </w:rPr>
        <w:tab/>
      </w:r>
      <w:r w:rsidR="00C80500" w:rsidRPr="00CA4FED">
        <w:rPr>
          <w:rFonts w:ascii="Times New Roman" w:eastAsia="Times New Roman" w:hAnsi="Times New Roman" w:cs="Times New Roman"/>
          <w:sz w:val="26"/>
          <w:szCs w:val="26"/>
        </w:rPr>
        <w:tab/>
      </w:r>
      <w:r w:rsidR="00C80500" w:rsidRPr="00CA4FED">
        <w:rPr>
          <w:rFonts w:ascii="Times New Roman" w:eastAsia="Times New Roman" w:hAnsi="Times New Roman" w:cs="Times New Roman"/>
          <w:sz w:val="26"/>
          <w:szCs w:val="26"/>
        </w:rPr>
        <w:tab/>
      </w:r>
      <w:r w:rsidR="00C80500" w:rsidRPr="00CA4FED">
        <w:rPr>
          <w:rFonts w:ascii="Times New Roman" w:eastAsia="Times New Roman" w:hAnsi="Times New Roman" w:cs="Times New Roman"/>
          <w:sz w:val="26"/>
          <w:szCs w:val="26"/>
        </w:rPr>
        <w:tab/>
      </w:r>
      <w:r w:rsidR="00C80500" w:rsidRPr="00CA4FED">
        <w:rPr>
          <w:rFonts w:ascii="Times New Roman" w:eastAsia="Times New Roman" w:hAnsi="Times New Roman" w:cs="Times New Roman"/>
          <w:sz w:val="26"/>
          <w:szCs w:val="26"/>
        </w:rPr>
        <w:tab/>
      </w:r>
      <w:r w:rsidR="00C80500" w:rsidRPr="00CA4FED">
        <w:rPr>
          <w:rFonts w:ascii="Times New Roman" w:eastAsia="Times New Roman" w:hAnsi="Times New Roman" w:cs="Times New Roman"/>
          <w:sz w:val="26"/>
          <w:szCs w:val="26"/>
        </w:rPr>
        <w:tab/>
      </w:r>
      <w:r w:rsidR="00C80500" w:rsidRPr="00CA4FED">
        <w:rPr>
          <w:rFonts w:ascii="Times New Roman" w:eastAsia="Times New Roman" w:hAnsi="Times New Roman" w:cs="Times New Roman"/>
          <w:sz w:val="26"/>
          <w:szCs w:val="26"/>
        </w:rPr>
        <w:tab/>
      </w:r>
      <w:r w:rsidR="00C80500" w:rsidRPr="00CA4FED">
        <w:rPr>
          <w:rFonts w:ascii="Times New Roman" w:eastAsia="Times New Roman" w:hAnsi="Times New Roman" w:cs="Times New Roman"/>
          <w:b/>
          <w:sz w:val="26"/>
          <w:szCs w:val="26"/>
        </w:rPr>
        <w:t>BY THE COMMISSION,</w:t>
      </w:r>
    </w:p>
    <w:p w14:paraId="3C3563ED" w14:textId="367D7C59" w:rsidR="00C80500" w:rsidRPr="00CA4FED" w:rsidRDefault="00C80500" w:rsidP="00EE680B">
      <w:pPr>
        <w:keepNext/>
        <w:keepLines/>
        <w:spacing w:after="0" w:line="240" w:lineRule="auto"/>
        <w:rPr>
          <w:rFonts w:ascii="Times New Roman" w:eastAsia="Times New Roman" w:hAnsi="Times New Roman" w:cs="Times New Roman"/>
          <w:sz w:val="26"/>
          <w:szCs w:val="26"/>
        </w:rPr>
      </w:pPr>
    </w:p>
    <w:p w14:paraId="67475D1A" w14:textId="6B3F9E9D" w:rsidR="00C80500" w:rsidRPr="00CA4FED" w:rsidRDefault="00C45FFA" w:rsidP="00EE680B">
      <w:pPr>
        <w:keepNext/>
        <w:keepLines/>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bookmarkStart w:id="4" w:name="_GoBack"/>
      <w:bookmarkEnd w:id="4"/>
    </w:p>
    <w:p w14:paraId="37CB9EC3" w14:textId="7D39C8F7" w:rsidR="00C80500" w:rsidRPr="00CA4FED" w:rsidRDefault="00C80500" w:rsidP="00EE680B">
      <w:pPr>
        <w:keepNext/>
        <w:keepLines/>
        <w:spacing w:after="0" w:line="240" w:lineRule="auto"/>
        <w:rPr>
          <w:rFonts w:ascii="Times New Roman" w:eastAsia="Times New Roman" w:hAnsi="Times New Roman" w:cs="Times New Roman"/>
          <w:sz w:val="26"/>
          <w:szCs w:val="26"/>
        </w:rPr>
      </w:pPr>
    </w:p>
    <w:p w14:paraId="19968365" w14:textId="77777777" w:rsidR="00C80500" w:rsidRPr="00CA4FED" w:rsidRDefault="00C80500" w:rsidP="00EE680B">
      <w:pPr>
        <w:keepNext/>
        <w:keepLines/>
        <w:spacing w:after="0" w:line="240" w:lineRule="auto"/>
        <w:rPr>
          <w:rFonts w:ascii="Times New Roman" w:eastAsia="Times New Roman" w:hAnsi="Times New Roman" w:cs="Times New Roman"/>
          <w:sz w:val="26"/>
          <w:szCs w:val="26"/>
        </w:rPr>
      </w:pPr>
    </w:p>
    <w:p w14:paraId="3E3B8A64" w14:textId="77777777" w:rsidR="00C80500" w:rsidRPr="00CA4FED" w:rsidRDefault="00C80500" w:rsidP="00EE680B">
      <w:pPr>
        <w:keepNext/>
        <w:keepLines/>
        <w:spacing w:after="0" w:line="240" w:lineRule="auto"/>
        <w:rPr>
          <w:rFonts w:ascii="Times New Roman" w:eastAsia="Times New Roman" w:hAnsi="Times New Roman" w:cs="Times New Roman"/>
          <w:sz w:val="26"/>
          <w:szCs w:val="26"/>
        </w:rPr>
      </w:pPr>
      <w:r w:rsidRPr="00CA4FED">
        <w:rPr>
          <w:rFonts w:ascii="Times New Roman" w:eastAsia="Times New Roman" w:hAnsi="Times New Roman" w:cs="Times New Roman"/>
          <w:sz w:val="26"/>
          <w:szCs w:val="26"/>
        </w:rPr>
        <w:tab/>
      </w:r>
      <w:r w:rsidRPr="00CA4FED">
        <w:rPr>
          <w:rFonts w:ascii="Times New Roman" w:eastAsia="Times New Roman" w:hAnsi="Times New Roman" w:cs="Times New Roman"/>
          <w:sz w:val="26"/>
          <w:szCs w:val="26"/>
        </w:rPr>
        <w:tab/>
      </w:r>
      <w:r w:rsidRPr="00CA4FED">
        <w:rPr>
          <w:rFonts w:ascii="Times New Roman" w:eastAsia="Times New Roman" w:hAnsi="Times New Roman" w:cs="Times New Roman"/>
          <w:sz w:val="26"/>
          <w:szCs w:val="26"/>
        </w:rPr>
        <w:tab/>
      </w:r>
      <w:r w:rsidRPr="00CA4FED">
        <w:rPr>
          <w:rFonts w:ascii="Times New Roman" w:eastAsia="Times New Roman" w:hAnsi="Times New Roman" w:cs="Times New Roman"/>
          <w:sz w:val="26"/>
          <w:szCs w:val="26"/>
        </w:rPr>
        <w:tab/>
      </w:r>
      <w:r w:rsidRPr="00CA4FED">
        <w:rPr>
          <w:rFonts w:ascii="Times New Roman" w:eastAsia="Times New Roman" w:hAnsi="Times New Roman" w:cs="Times New Roman"/>
          <w:sz w:val="26"/>
          <w:szCs w:val="26"/>
        </w:rPr>
        <w:tab/>
      </w:r>
      <w:r w:rsidRPr="00CA4FED">
        <w:rPr>
          <w:rFonts w:ascii="Times New Roman" w:eastAsia="Times New Roman" w:hAnsi="Times New Roman" w:cs="Times New Roman"/>
          <w:sz w:val="26"/>
          <w:szCs w:val="26"/>
        </w:rPr>
        <w:tab/>
      </w:r>
      <w:r w:rsidRPr="00CA4FED">
        <w:rPr>
          <w:rFonts w:ascii="Times New Roman" w:eastAsia="Times New Roman" w:hAnsi="Times New Roman" w:cs="Times New Roman"/>
          <w:sz w:val="26"/>
          <w:szCs w:val="26"/>
        </w:rPr>
        <w:tab/>
        <w:t>Rosemary Chiavetta</w:t>
      </w:r>
    </w:p>
    <w:p w14:paraId="0D38E9DC" w14:textId="77777777" w:rsidR="00C80500" w:rsidRPr="00CA4FED" w:rsidRDefault="00C80500" w:rsidP="00EE680B">
      <w:pPr>
        <w:keepNext/>
        <w:keepLines/>
        <w:spacing w:after="0" w:line="240" w:lineRule="auto"/>
        <w:rPr>
          <w:rFonts w:ascii="Times New Roman" w:eastAsia="Times New Roman" w:hAnsi="Times New Roman" w:cs="Times New Roman"/>
          <w:sz w:val="26"/>
          <w:szCs w:val="26"/>
        </w:rPr>
      </w:pPr>
      <w:r w:rsidRPr="00CA4FED">
        <w:rPr>
          <w:rFonts w:ascii="Times New Roman" w:eastAsia="Times New Roman" w:hAnsi="Times New Roman" w:cs="Times New Roman"/>
          <w:sz w:val="26"/>
          <w:szCs w:val="26"/>
        </w:rPr>
        <w:tab/>
      </w:r>
      <w:r w:rsidRPr="00CA4FED">
        <w:rPr>
          <w:rFonts w:ascii="Times New Roman" w:eastAsia="Times New Roman" w:hAnsi="Times New Roman" w:cs="Times New Roman"/>
          <w:sz w:val="26"/>
          <w:szCs w:val="26"/>
        </w:rPr>
        <w:tab/>
      </w:r>
      <w:r w:rsidRPr="00CA4FED">
        <w:rPr>
          <w:rFonts w:ascii="Times New Roman" w:eastAsia="Times New Roman" w:hAnsi="Times New Roman" w:cs="Times New Roman"/>
          <w:sz w:val="26"/>
          <w:szCs w:val="26"/>
        </w:rPr>
        <w:tab/>
      </w:r>
      <w:r w:rsidRPr="00CA4FED">
        <w:rPr>
          <w:rFonts w:ascii="Times New Roman" w:eastAsia="Times New Roman" w:hAnsi="Times New Roman" w:cs="Times New Roman"/>
          <w:sz w:val="26"/>
          <w:szCs w:val="26"/>
        </w:rPr>
        <w:tab/>
      </w:r>
      <w:r w:rsidRPr="00CA4FED">
        <w:rPr>
          <w:rFonts w:ascii="Times New Roman" w:eastAsia="Times New Roman" w:hAnsi="Times New Roman" w:cs="Times New Roman"/>
          <w:sz w:val="26"/>
          <w:szCs w:val="26"/>
        </w:rPr>
        <w:tab/>
      </w:r>
      <w:r w:rsidRPr="00CA4FED">
        <w:rPr>
          <w:rFonts w:ascii="Times New Roman" w:eastAsia="Times New Roman" w:hAnsi="Times New Roman" w:cs="Times New Roman"/>
          <w:sz w:val="26"/>
          <w:szCs w:val="26"/>
        </w:rPr>
        <w:tab/>
      </w:r>
      <w:r w:rsidRPr="00CA4FED">
        <w:rPr>
          <w:rFonts w:ascii="Times New Roman" w:eastAsia="Times New Roman" w:hAnsi="Times New Roman" w:cs="Times New Roman"/>
          <w:sz w:val="26"/>
          <w:szCs w:val="26"/>
        </w:rPr>
        <w:tab/>
        <w:t>Secretary</w:t>
      </w:r>
    </w:p>
    <w:p w14:paraId="5B7053FE" w14:textId="77777777" w:rsidR="00C80500" w:rsidRPr="00CA4FED" w:rsidRDefault="00C80500" w:rsidP="00EE680B">
      <w:pPr>
        <w:keepNext/>
        <w:keepLines/>
        <w:spacing w:after="0" w:line="240" w:lineRule="auto"/>
        <w:rPr>
          <w:rFonts w:ascii="Times New Roman" w:eastAsia="Times New Roman" w:hAnsi="Times New Roman" w:cs="Times New Roman"/>
          <w:sz w:val="26"/>
          <w:szCs w:val="26"/>
        </w:rPr>
      </w:pPr>
    </w:p>
    <w:p w14:paraId="7F532484" w14:textId="77777777" w:rsidR="00C80500" w:rsidRPr="00CA4FED" w:rsidRDefault="00C80500" w:rsidP="00EE680B">
      <w:pPr>
        <w:keepNext/>
        <w:keepLines/>
        <w:tabs>
          <w:tab w:val="left" w:pos="-720"/>
        </w:tabs>
        <w:suppressAutoHyphens/>
        <w:spacing w:after="0" w:line="240" w:lineRule="auto"/>
        <w:rPr>
          <w:rFonts w:ascii="Times New Roman" w:eastAsia="Times New Roman" w:hAnsi="Times New Roman" w:cs="Times New Roman"/>
          <w:sz w:val="26"/>
          <w:szCs w:val="26"/>
        </w:rPr>
      </w:pPr>
      <w:r w:rsidRPr="00CA4FED">
        <w:rPr>
          <w:rFonts w:ascii="Times New Roman" w:eastAsia="Times New Roman" w:hAnsi="Times New Roman" w:cs="Times New Roman"/>
          <w:sz w:val="26"/>
          <w:szCs w:val="26"/>
        </w:rPr>
        <w:t>(SEAL)</w:t>
      </w:r>
    </w:p>
    <w:p w14:paraId="33ACD5B6" w14:textId="77777777" w:rsidR="00C80500" w:rsidRPr="00CA4FED" w:rsidRDefault="00C80500" w:rsidP="00EE680B">
      <w:pPr>
        <w:keepNext/>
        <w:keepLines/>
        <w:tabs>
          <w:tab w:val="left" w:pos="-720"/>
        </w:tabs>
        <w:suppressAutoHyphens/>
        <w:spacing w:after="0" w:line="240" w:lineRule="auto"/>
        <w:rPr>
          <w:rFonts w:ascii="Times New Roman" w:eastAsia="Times New Roman" w:hAnsi="Times New Roman" w:cs="Times New Roman"/>
          <w:sz w:val="26"/>
          <w:szCs w:val="26"/>
        </w:rPr>
      </w:pPr>
    </w:p>
    <w:p w14:paraId="088F8767" w14:textId="681CD1D2" w:rsidR="00C80500" w:rsidRPr="00CA4FED" w:rsidRDefault="00C80500" w:rsidP="005F5FAF">
      <w:pPr>
        <w:pStyle w:val="Heading3"/>
      </w:pPr>
      <w:r w:rsidRPr="00CA4FED">
        <w:t xml:space="preserve">ORDER ADOPTED:  </w:t>
      </w:r>
      <w:r w:rsidR="00466A03" w:rsidRPr="00CA4FED">
        <w:t>March 14, 2019</w:t>
      </w:r>
    </w:p>
    <w:p w14:paraId="054A3D8F" w14:textId="77777777" w:rsidR="00C80500" w:rsidRPr="00CA4FED" w:rsidRDefault="00C80500" w:rsidP="00EE680B">
      <w:pPr>
        <w:keepNext/>
        <w:keepLines/>
        <w:tabs>
          <w:tab w:val="left" w:pos="-720"/>
        </w:tabs>
        <w:suppressAutoHyphens/>
        <w:spacing w:after="0" w:line="240" w:lineRule="auto"/>
        <w:rPr>
          <w:rFonts w:ascii="Times New Roman" w:eastAsia="Times New Roman" w:hAnsi="Times New Roman" w:cs="Times New Roman"/>
          <w:sz w:val="26"/>
          <w:szCs w:val="26"/>
        </w:rPr>
      </w:pPr>
    </w:p>
    <w:p w14:paraId="3E1A8998" w14:textId="4DC6BC7E" w:rsidR="00F44833" w:rsidRPr="00CA4FED" w:rsidRDefault="00C80500" w:rsidP="000B3D33">
      <w:pPr>
        <w:keepNext/>
        <w:keepLines/>
        <w:spacing w:after="0" w:line="240" w:lineRule="auto"/>
        <w:rPr>
          <w:rFonts w:ascii="Times New Roman" w:eastAsia="Times New Roman" w:hAnsi="Times New Roman" w:cs="Times New Roman"/>
          <w:sz w:val="26"/>
          <w:szCs w:val="26"/>
        </w:rPr>
      </w:pPr>
      <w:r w:rsidRPr="00CA4FED">
        <w:rPr>
          <w:rFonts w:ascii="Times New Roman" w:eastAsia="Times New Roman" w:hAnsi="Times New Roman" w:cs="Times New Roman"/>
          <w:sz w:val="26"/>
          <w:szCs w:val="26"/>
        </w:rPr>
        <w:t xml:space="preserve">ORDER ENTERED:  </w:t>
      </w:r>
      <w:r w:rsidR="00C45FFA">
        <w:rPr>
          <w:rFonts w:ascii="Times New Roman" w:eastAsia="Times New Roman" w:hAnsi="Times New Roman" w:cs="Times New Roman"/>
          <w:sz w:val="26"/>
          <w:szCs w:val="26"/>
        </w:rPr>
        <w:t>March 27, 2019</w:t>
      </w:r>
    </w:p>
    <w:sectPr w:rsidR="00F44833" w:rsidRPr="00CA4FED" w:rsidSect="007D1C4E">
      <w:footerReference w:type="default" r:id="rId9"/>
      <w:footerReference w:type="first" r:id="rId1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ACEF8" w14:textId="77777777" w:rsidR="001156E6" w:rsidRDefault="001156E6" w:rsidP="00F44833">
      <w:pPr>
        <w:spacing w:after="0" w:line="240" w:lineRule="auto"/>
      </w:pPr>
      <w:r>
        <w:separator/>
      </w:r>
    </w:p>
  </w:endnote>
  <w:endnote w:type="continuationSeparator" w:id="0">
    <w:p w14:paraId="5C8DA0EF" w14:textId="77777777" w:rsidR="001156E6" w:rsidRDefault="001156E6" w:rsidP="00F4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023906"/>
      <w:docPartObj>
        <w:docPartGallery w:val="Page Numbers (Bottom of Page)"/>
        <w:docPartUnique/>
      </w:docPartObj>
    </w:sdtPr>
    <w:sdtEndPr>
      <w:rPr>
        <w:noProof/>
      </w:rPr>
    </w:sdtEndPr>
    <w:sdtContent>
      <w:p w14:paraId="01515CF2" w14:textId="7DF549A7" w:rsidR="008E05C7" w:rsidRDefault="008E05C7">
        <w:pPr>
          <w:pStyle w:val="Footer"/>
          <w:jc w:val="center"/>
        </w:pPr>
        <w:r w:rsidRPr="00614212">
          <w:rPr>
            <w:rFonts w:ascii="Times New Roman" w:hAnsi="Times New Roman" w:cs="Times New Roman"/>
            <w:sz w:val="26"/>
            <w:szCs w:val="26"/>
          </w:rPr>
          <w:fldChar w:fldCharType="begin"/>
        </w:r>
        <w:r w:rsidRPr="00614212">
          <w:rPr>
            <w:rFonts w:ascii="Times New Roman" w:hAnsi="Times New Roman" w:cs="Times New Roman"/>
            <w:sz w:val="26"/>
            <w:szCs w:val="26"/>
          </w:rPr>
          <w:instrText xml:space="preserve"> PAGE   \* MERGEFORMAT </w:instrText>
        </w:r>
        <w:r w:rsidRPr="00614212">
          <w:rPr>
            <w:rFonts w:ascii="Times New Roman" w:hAnsi="Times New Roman" w:cs="Times New Roman"/>
            <w:sz w:val="26"/>
            <w:szCs w:val="26"/>
          </w:rPr>
          <w:fldChar w:fldCharType="separate"/>
        </w:r>
        <w:r w:rsidRPr="00614212">
          <w:rPr>
            <w:rFonts w:ascii="Times New Roman" w:hAnsi="Times New Roman" w:cs="Times New Roman"/>
            <w:noProof/>
            <w:sz w:val="26"/>
            <w:szCs w:val="26"/>
          </w:rPr>
          <w:t>2</w:t>
        </w:r>
        <w:r w:rsidRPr="00614212">
          <w:rPr>
            <w:rFonts w:ascii="Times New Roman" w:hAnsi="Times New Roman" w:cs="Times New Roman"/>
            <w:noProof/>
            <w:sz w:val="26"/>
            <w:szCs w:val="26"/>
          </w:rPr>
          <w:fldChar w:fldCharType="end"/>
        </w:r>
      </w:p>
    </w:sdtContent>
  </w:sdt>
  <w:p w14:paraId="34F62033" w14:textId="77777777" w:rsidR="008E05C7" w:rsidRDefault="008E05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852534"/>
      <w:docPartObj>
        <w:docPartGallery w:val="Page Numbers (Bottom of Page)"/>
        <w:docPartUnique/>
      </w:docPartObj>
    </w:sdtPr>
    <w:sdtEndPr>
      <w:rPr>
        <w:noProof/>
      </w:rPr>
    </w:sdtEndPr>
    <w:sdtContent>
      <w:p w14:paraId="6383F8E5" w14:textId="1841EDCD" w:rsidR="008E05C7" w:rsidRDefault="008E05C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B67ECB6" w14:textId="77777777" w:rsidR="008E05C7" w:rsidRDefault="008E05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22B08" w14:textId="77777777" w:rsidR="001156E6" w:rsidRDefault="001156E6" w:rsidP="00F44833">
      <w:pPr>
        <w:spacing w:after="0" w:line="240" w:lineRule="auto"/>
      </w:pPr>
      <w:r>
        <w:separator/>
      </w:r>
    </w:p>
  </w:footnote>
  <w:footnote w:type="continuationSeparator" w:id="0">
    <w:p w14:paraId="66E6AD37" w14:textId="77777777" w:rsidR="001156E6" w:rsidRDefault="001156E6" w:rsidP="00F44833">
      <w:pPr>
        <w:spacing w:after="0" w:line="240" w:lineRule="auto"/>
      </w:pPr>
      <w:r>
        <w:continuationSeparator/>
      </w:r>
    </w:p>
  </w:footnote>
  <w:footnote w:id="1">
    <w:p w14:paraId="459C2D88" w14:textId="77777777" w:rsidR="008E05C7" w:rsidRPr="000A67D8" w:rsidRDefault="008E05C7" w:rsidP="00EE680B">
      <w:pPr>
        <w:pStyle w:val="FootnoteText"/>
        <w:keepNext/>
        <w:keepLines/>
        <w:spacing w:after="120"/>
        <w:ind w:firstLine="720"/>
        <w:rPr>
          <w:rFonts w:ascii="Times New Roman" w:hAnsi="Times New Roman" w:cs="Times New Roman"/>
          <w:sz w:val="26"/>
          <w:szCs w:val="26"/>
        </w:rPr>
      </w:pPr>
      <w:r w:rsidRPr="000A67D8">
        <w:rPr>
          <w:rStyle w:val="FootnoteReference"/>
          <w:rFonts w:ascii="Times New Roman" w:hAnsi="Times New Roman" w:cs="Times New Roman"/>
          <w:sz w:val="26"/>
          <w:szCs w:val="26"/>
        </w:rPr>
        <w:footnoteRef/>
      </w:r>
      <w:r w:rsidRPr="000A67D8">
        <w:rPr>
          <w:rFonts w:ascii="Times New Roman" w:hAnsi="Times New Roman" w:cs="Times New Roman"/>
          <w:sz w:val="26"/>
          <w:szCs w:val="26"/>
        </w:rPr>
        <w:tab/>
        <w:t>Vista</w:t>
      </w:r>
      <w:r w:rsidRPr="000A67D8">
        <w:rPr>
          <w:rFonts w:ascii="Times New Roman" w:eastAsia="Times New Roman" w:hAnsi="Times New Roman" w:cs="Times New Roman"/>
          <w:sz w:val="26"/>
          <w:szCs w:val="26"/>
        </w:rPr>
        <w:t xml:space="preserve"> is an electric generation supplier (EGS) licensed by the Commission to operate in the Commonwealth of Pennsylvania.  Vista</w:t>
      </w:r>
      <w:r w:rsidRPr="000A67D8">
        <w:rPr>
          <w:rFonts w:ascii="Times New Roman" w:hAnsi="Times New Roman" w:cs="Times New Roman"/>
          <w:sz w:val="26"/>
          <w:szCs w:val="26"/>
        </w:rPr>
        <w:t xml:space="preserve"> received its Pennsylvania EGS license on December 22, 2016, at Docket No. A-2016-2569804.</w:t>
      </w:r>
    </w:p>
  </w:footnote>
  <w:footnote w:id="2">
    <w:p w14:paraId="138BA076" w14:textId="77777777" w:rsidR="008E05C7" w:rsidRPr="000A67D8" w:rsidRDefault="008E05C7" w:rsidP="00EE680B">
      <w:pPr>
        <w:pStyle w:val="FootnoteText"/>
        <w:keepNext/>
        <w:keepLines/>
        <w:spacing w:after="120"/>
        <w:rPr>
          <w:rFonts w:ascii="Times New Roman" w:hAnsi="Times New Roman" w:cs="Times New Roman"/>
          <w:sz w:val="26"/>
          <w:szCs w:val="26"/>
        </w:rPr>
      </w:pPr>
      <w:r w:rsidRPr="000A67D8">
        <w:rPr>
          <w:rFonts w:ascii="Times New Roman" w:hAnsi="Times New Roman" w:cs="Times New Roman"/>
          <w:sz w:val="26"/>
          <w:szCs w:val="26"/>
        </w:rPr>
        <w:tab/>
      </w:r>
      <w:r w:rsidRPr="000A67D8">
        <w:rPr>
          <w:rStyle w:val="FootnoteReference"/>
          <w:rFonts w:ascii="Times New Roman" w:hAnsi="Times New Roman" w:cs="Times New Roman"/>
          <w:sz w:val="26"/>
          <w:szCs w:val="26"/>
        </w:rPr>
        <w:footnoteRef/>
      </w:r>
      <w:r w:rsidRPr="000A67D8">
        <w:rPr>
          <w:rFonts w:ascii="Times New Roman" w:hAnsi="Times New Roman" w:cs="Times New Roman"/>
          <w:sz w:val="26"/>
          <w:szCs w:val="26"/>
        </w:rPr>
        <w:tab/>
      </w:r>
      <w:r w:rsidRPr="000A67D8">
        <w:rPr>
          <w:rFonts w:ascii="Times New Roman" w:eastAsia="Times New Roman" w:hAnsi="Times New Roman" w:cs="Times New Roman"/>
          <w:sz w:val="26"/>
          <w:szCs w:val="26"/>
        </w:rPr>
        <w:t>52 Pa. Code §§ 111.1-111.14.</w:t>
      </w:r>
    </w:p>
  </w:footnote>
  <w:footnote w:id="3">
    <w:p w14:paraId="6E97917A" w14:textId="1A0B31CF" w:rsidR="008E05C7" w:rsidRPr="000A67D8" w:rsidRDefault="008E05C7" w:rsidP="00EE680B">
      <w:pPr>
        <w:pStyle w:val="FootnoteText"/>
        <w:keepNext/>
        <w:keepLines/>
        <w:spacing w:after="120"/>
        <w:rPr>
          <w:rFonts w:ascii="Times New Roman" w:hAnsi="Times New Roman" w:cs="Times New Roman"/>
          <w:sz w:val="26"/>
          <w:szCs w:val="26"/>
        </w:rPr>
      </w:pPr>
      <w:r w:rsidRPr="000A67D8">
        <w:rPr>
          <w:rFonts w:ascii="Times New Roman" w:hAnsi="Times New Roman" w:cs="Times New Roman"/>
          <w:sz w:val="26"/>
          <w:szCs w:val="26"/>
        </w:rPr>
        <w:tab/>
      </w:r>
      <w:r w:rsidRPr="000A67D8">
        <w:rPr>
          <w:rStyle w:val="FootnoteReference"/>
          <w:rFonts w:ascii="Times New Roman" w:hAnsi="Times New Roman" w:cs="Times New Roman"/>
          <w:sz w:val="26"/>
          <w:szCs w:val="26"/>
        </w:rPr>
        <w:footnoteRef/>
      </w:r>
      <w:r w:rsidRPr="000A67D8">
        <w:rPr>
          <w:rFonts w:ascii="Times New Roman" w:hAnsi="Times New Roman" w:cs="Times New Roman"/>
          <w:sz w:val="26"/>
          <w:szCs w:val="26"/>
        </w:rPr>
        <w:tab/>
        <w:t>Platinum is a third-party vendor authorized to hire and train sales agents to market/sell electric generation services on behalf of Vista.  Settlement at 3.</w:t>
      </w:r>
    </w:p>
  </w:footnote>
  <w:footnote w:id="4">
    <w:p w14:paraId="47B4E184" w14:textId="2A2B5AE5" w:rsidR="008E05C7" w:rsidRPr="000A67D8" w:rsidRDefault="008E05C7" w:rsidP="00EE680B">
      <w:pPr>
        <w:pStyle w:val="FootnoteText"/>
        <w:keepNext/>
        <w:keepLines/>
        <w:spacing w:after="120"/>
        <w:ind w:firstLine="720"/>
        <w:rPr>
          <w:rFonts w:ascii="Times New Roman" w:hAnsi="Times New Roman" w:cs="Times New Roman"/>
          <w:sz w:val="26"/>
          <w:szCs w:val="26"/>
        </w:rPr>
      </w:pPr>
      <w:r w:rsidRPr="000A67D8">
        <w:rPr>
          <w:rStyle w:val="FootnoteReference"/>
          <w:rFonts w:ascii="Times New Roman" w:hAnsi="Times New Roman" w:cs="Times New Roman"/>
          <w:sz w:val="26"/>
          <w:szCs w:val="26"/>
        </w:rPr>
        <w:footnoteRef/>
      </w:r>
      <w:r w:rsidRPr="000A67D8">
        <w:rPr>
          <w:rFonts w:ascii="Times New Roman" w:hAnsi="Times New Roman" w:cs="Times New Roman"/>
          <w:sz w:val="26"/>
          <w:szCs w:val="26"/>
        </w:rPr>
        <w:tab/>
        <w:t xml:space="preserve">“A licensee is responsible for any fraudulent, deceptive or other unlawful marketing or billing acts performed by the licensee, its employees, agents or representatives.”  52 Pa. Code § 54.43(f); </w:t>
      </w:r>
      <w:r w:rsidRPr="000A67D8">
        <w:rPr>
          <w:rFonts w:ascii="Times New Roman" w:hAnsi="Times New Roman" w:cs="Times New Roman"/>
          <w:i/>
          <w:sz w:val="26"/>
          <w:szCs w:val="26"/>
        </w:rPr>
        <w:t>See also</w:t>
      </w:r>
      <w:r w:rsidRPr="000A67D8">
        <w:rPr>
          <w:rFonts w:ascii="Times New Roman" w:hAnsi="Times New Roman" w:cs="Times New Roman"/>
          <w:sz w:val="26"/>
          <w:szCs w:val="26"/>
        </w:rPr>
        <w:t xml:space="preserve"> 52 Pa. Code § 111.3.</w:t>
      </w:r>
    </w:p>
  </w:footnote>
  <w:footnote w:id="5">
    <w:p w14:paraId="013C69E3" w14:textId="365D1162" w:rsidR="008E05C7" w:rsidRPr="000A67D8" w:rsidRDefault="008E05C7" w:rsidP="00EE680B">
      <w:pPr>
        <w:pStyle w:val="FootnoteText"/>
        <w:keepNext/>
        <w:keepLines/>
        <w:spacing w:after="120"/>
        <w:ind w:firstLine="720"/>
        <w:rPr>
          <w:rFonts w:ascii="Times New Roman" w:hAnsi="Times New Roman" w:cs="Times New Roman"/>
          <w:sz w:val="26"/>
          <w:szCs w:val="26"/>
        </w:rPr>
      </w:pPr>
      <w:r w:rsidRPr="000A67D8">
        <w:rPr>
          <w:rStyle w:val="FootnoteReference"/>
          <w:rFonts w:ascii="Times New Roman" w:hAnsi="Times New Roman" w:cs="Times New Roman"/>
          <w:sz w:val="26"/>
          <w:szCs w:val="26"/>
        </w:rPr>
        <w:footnoteRef/>
      </w:r>
      <w:r w:rsidRPr="000A67D8">
        <w:rPr>
          <w:rFonts w:ascii="Times New Roman" w:hAnsi="Times New Roman" w:cs="Times New Roman"/>
          <w:sz w:val="26"/>
          <w:szCs w:val="26"/>
        </w:rPr>
        <w:tab/>
        <w:t>I&amp;E was unable to determine whether this agent made any sales attempts or to quantify the sales attempts made by the rest of the 122 agents who were also conditionally approved before their PATCH reports were received and cleared by Platinum and Vista.  I&amp;E Statement in Support at 4.</w:t>
      </w:r>
    </w:p>
  </w:footnote>
  <w:footnote w:id="6">
    <w:p w14:paraId="5B24014E" w14:textId="16F4E29D" w:rsidR="008E05C7" w:rsidRPr="000A67D8" w:rsidRDefault="008E05C7" w:rsidP="00BB2FCA">
      <w:pPr>
        <w:pStyle w:val="FootnoteText"/>
        <w:ind w:firstLine="720"/>
        <w:rPr>
          <w:rFonts w:ascii="Times New Roman" w:hAnsi="Times New Roman" w:cs="Times New Roman"/>
          <w:sz w:val="26"/>
          <w:szCs w:val="26"/>
        </w:rPr>
      </w:pPr>
      <w:r w:rsidRPr="000A67D8">
        <w:rPr>
          <w:rStyle w:val="FootnoteReference"/>
          <w:rFonts w:ascii="Times New Roman" w:hAnsi="Times New Roman" w:cs="Times New Roman"/>
          <w:sz w:val="26"/>
          <w:szCs w:val="26"/>
        </w:rPr>
        <w:footnoteRef/>
      </w:r>
      <w:r w:rsidRPr="000A67D8">
        <w:rPr>
          <w:rFonts w:ascii="Times New Roman" w:hAnsi="Times New Roman" w:cs="Times New Roman"/>
          <w:sz w:val="26"/>
          <w:szCs w:val="26"/>
        </w:rPr>
        <w:tab/>
      </w:r>
      <w:r w:rsidR="00363623" w:rsidRPr="000A67D8">
        <w:rPr>
          <w:rFonts w:ascii="Times New Roman" w:hAnsi="Times New Roman" w:cs="Times New Roman"/>
          <w:i/>
          <w:sz w:val="26"/>
          <w:szCs w:val="26"/>
        </w:rPr>
        <w:t>Joseph A. Rosi v. Bell-Atlantic Pa., Inc., Docket No. C-00992409 (Order entered March 16, 200</w:t>
      </w:r>
      <w:r w:rsidR="00BB2FCA" w:rsidRPr="000A67D8">
        <w:rPr>
          <w:rFonts w:ascii="Times New Roman" w:hAnsi="Times New Roman" w:cs="Times New Roman"/>
          <w:i/>
          <w:sz w:val="26"/>
          <w:szCs w:val="26"/>
        </w:rPr>
        <w:t>0</w:t>
      </w:r>
      <w:r w:rsidR="00363623" w:rsidRPr="000A67D8">
        <w:rPr>
          <w:rFonts w:ascii="Times New Roman" w:hAnsi="Times New Roman" w:cs="Times New Roman"/>
          <w:i/>
          <w:sz w:val="26"/>
          <w:szCs w:val="26"/>
        </w:rPr>
        <w:t xml:space="preserve">) </w:t>
      </w:r>
      <w:r w:rsidRPr="000A67D8">
        <w:rPr>
          <w:rFonts w:ascii="Times New Roman" w:hAnsi="Times New Roman" w:cs="Times New Roman"/>
          <w:i/>
          <w:sz w:val="26"/>
          <w:szCs w:val="26"/>
        </w:rPr>
        <w:t>Rosi Case</w:t>
      </w:r>
      <w:r w:rsidR="00BB2FCA" w:rsidRPr="000A67D8">
        <w:rPr>
          <w:rFonts w:ascii="Times New Roman" w:hAnsi="Times New Roman" w:cs="Times New Roman"/>
          <w:i/>
          <w:sz w:val="26"/>
          <w:szCs w:val="26"/>
        </w:rPr>
        <w:t>.</w:t>
      </w:r>
    </w:p>
  </w:footnote>
  <w:footnote w:id="7">
    <w:p w14:paraId="31FC6F40" w14:textId="151D50BA" w:rsidR="008E05C7" w:rsidRPr="000A67D8" w:rsidRDefault="008E05C7" w:rsidP="0051448D">
      <w:pPr>
        <w:pStyle w:val="FootnoteText"/>
        <w:tabs>
          <w:tab w:val="left" w:pos="1440"/>
        </w:tabs>
        <w:spacing w:after="120"/>
        <w:ind w:firstLine="720"/>
        <w:rPr>
          <w:rFonts w:ascii="Times New Roman" w:hAnsi="Times New Roman" w:cs="Times New Roman"/>
          <w:sz w:val="26"/>
          <w:szCs w:val="26"/>
        </w:rPr>
      </w:pPr>
      <w:r w:rsidRPr="000A67D8">
        <w:rPr>
          <w:rFonts w:ascii="Times New Roman" w:hAnsi="Times New Roman" w:cs="Times New Roman"/>
          <w:sz w:val="26"/>
          <w:szCs w:val="26"/>
          <w:vertAlign w:val="superscript"/>
        </w:rPr>
        <w:footnoteRef/>
      </w:r>
      <w:r w:rsidRPr="000A67D8">
        <w:rPr>
          <w:rFonts w:ascii="Times New Roman" w:hAnsi="Times New Roman" w:cs="Times New Roman"/>
          <w:sz w:val="26"/>
          <w:szCs w:val="26"/>
        </w:rPr>
        <w:tab/>
      </w:r>
      <w:r w:rsidR="00720213" w:rsidRPr="000A67D8">
        <w:rPr>
          <w:rFonts w:ascii="Times New Roman" w:hAnsi="Times New Roman" w:cs="Times New Roman"/>
          <w:sz w:val="26"/>
          <w:szCs w:val="26"/>
        </w:rPr>
        <w:t xml:space="preserve">Section 3301(a) of the Code, 66 Pa. C.S. </w:t>
      </w:r>
      <w:r w:rsidRPr="000A67D8">
        <w:rPr>
          <w:rFonts w:ascii="Times New Roman" w:hAnsi="Times New Roman" w:cs="Times New Roman"/>
          <w:sz w:val="26"/>
          <w:szCs w:val="26"/>
        </w:rPr>
        <w:t>§ 3301(a)</w:t>
      </w:r>
      <w:r w:rsidR="00720213" w:rsidRPr="000A67D8">
        <w:rPr>
          <w:rFonts w:ascii="Times New Roman" w:hAnsi="Times New Roman" w:cs="Times New Roman"/>
          <w:sz w:val="26"/>
          <w:szCs w:val="26"/>
        </w:rPr>
        <w:t xml:space="preserve">, provides for </w:t>
      </w:r>
      <w:r w:rsidRPr="000A67D8">
        <w:rPr>
          <w:rFonts w:ascii="Times New Roman" w:hAnsi="Times New Roman" w:cs="Times New Roman"/>
          <w:sz w:val="26"/>
          <w:szCs w:val="26"/>
        </w:rPr>
        <w:t xml:space="preserve">a maximum </w:t>
      </w:r>
      <w:r w:rsidR="00720213" w:rsidRPr="000A67D8">
        <w:rPr>
          <w:rFonts w:ascii="Times New Roman" w:hAnsi="Times New Roman" w:cs="Times New Roman"/>
          <w:sz w:val="26"/>
          <w:szCs w:val="26"/>
        </w:rPr>
        <w:t xml:space="preserve">$1,000 </w:t>
      </w:r>
      <w:r w:rsidRPr="000A67D8">
        <w:rPr>
          <w:rFonts w:ascii="Times New Roman" w:hAnsi="Times New Roman" w:cs="Times New Roman"/>
          <w:sz w:val="26"/>
          <w:szCs w:val="26"/>
        </w:rPr>
        <w:t>per violation</w:t>
      </w:r>
      <w:r w:rsidR="00720213" w:rsidRPr="000A67D8">
        <w:rPr>
          <w:rFonts w:ascii="Times New Roman" w:hAnsi="Times New Roman" w:cs="Times New Roman"/>
          <w:sz w:val="26"/>
          <w:szCs w:val="26"/>
        </w:rPr>
        <w:t>.</w:t>
      </w:r>
      <w:r w:rsidRPr="000A67D8">
        <w:rPr>
          <w:rFonts w:ascii="Times New Roman" w:hAnsi="Times New Roman" w:cs="Times New Roman"/>
          <w:sz w:val="26"/>
          <w:szCs w:val="26"/>
        </w:rPr>
        <w:t xml:space="preserve">  </w:t>
      </w:r>
      <w:r w:rsidR="00720213" w:rsidRPr="000A67D8">
        <w:rPr>
          <w:rFonts w:ascii="Times New Roman" w:hAnsi="Times New Roman" w:cs="Times New Roman"/>
          <w:sz w:val="26"/>
          <w:szCs w:val="26"/>
        </w:rPr>
        <w:t xml:space="preserve">Section 69.1202 of our regulations, 52 Pa. Code </w:t>
      </w:r>
      <w:r w:rsidRPr="000A67D8">
        <w:rPr>
          <w:rFonts w:ascii="Times New Roman" w:hAnsi="Times New Roman" w:cs="Times New Roman"/>
          <w:sz w:val="26"/>
          <w:szCs w:val="26"/>
        </w:rPr>
        <w:t>§</w:t>
      </w:r>
      <w:r w:rsidR="00720213" w:rsidRPr="000A67D8">
        <w:rPr>
          <w:rFonts w:ascii="Times New Roman" w:hAnsi="Times New Roman" w:cs="Times New Roman"/>
          <w:sz w:val="26"/>
          <w:szCs w:val="26"/>
        </w:rPr>
        <w:t> </w:t>
      </w:r>
      <w:r w:rsidRPr="000A67D8">
        <w:rPr>
          <w:rFonts w:ascii="Times New Roman" w:hAnsi="Times New Roman" w:cs="Times New Roman"/>
          <w:sz w:val="26"/>
          <w:szCs w:val="26"/>
        </w:rPr>
        <w:t>69.1202</w:t>
      </w:r>
      <w:r w:rsidR="00720213" w:rsidRPr="000A67D8">
        <w:rPr>
          <w:rFonts w:ascii="Times New Roman" w:hAnsi="Times New Roman" w:cs="Times New Roman"/>
          <w:sz w:val="26"/>
          <w:szCs w:val="26"/>
        </w:rPr>
        <w:t>,</w:t>
      </w:r>
      <w:r w:rsidRPr="000A67D8">
        <w:rPr>
          <w:rFonts w:ascii="Times New Roman" w:hAnsi="Times New Roman" w:cs="Times New Roman"/>
          <w:sz w:val="26"/>
          <w:szCs w:val="26"/>
        </w:rPr>
        <w:t xml:space="preserve"> </w:t>
      </w:r>
      <w:r w:rsidR="00720213" w:rsidRPr="000A67D8">
        <w:rPr>
          <w:rFonts w:ascii="Times New Roman" w:hAnsi="Times New Roman" w:cs="Times New Roman"/>
          <w:sz w:val="26"/>
          <w:szCs w:val="26"/>
        </w:rPr>
        <w:t xml:space="preserve">provides </w:t>
      </w:r>
      <w:r w:rsidRPr="000A67D8">
        <w:rPr>
          <w:rFonts w:ascii="Times New Roman" w:hAnsi="Times New Roman" w:cs="Times New Roman"/>
          <w:sz w:val="26"/>
          <w:szCs w:val="26"/>
        </w:rPr>
        <w:t xml:space="preserve">guidance in determining the </w:t>
      </w:r>
      <w:r w:rsidR="00720213" w:rsidRPr="000A67D8">
        <w:rPr>
          <w:rFonts w:ascii="Times New Roman" w:hAnsi="Times New Roman" w:cs="Times New Roman"/>
          <w:sz w:val="26"/>
          <w:szCs w:val="26"/>
        </w:rPr>
        <w:t xml:space="preserve">amount of penalty per violation </w:t>
      </w:r>
      <w:r w:rsidRPr="000A67D8">
        <w:rPr>
          <w:rFonts w:ascii="Times New Roman" w:hAnsi="Times New Roman" w:cs="Times New Roman"/>
          <w:sz w:val="26"/>
          <w:szCs w:val="26"/>
        </w:rPr>
        <w:t>between $0 and $1,000.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C7FD"/>
    <w:multiLevelType w:val="singleLevel"/>
    <w:tmpl w:val="46EBAF40"/>
    <w:lvl w:ilvl="0">
      <w:start w:val="39"/>
      <w:numFmt w:val="decimal"/>
      <w:lvlText w:val="%1."/>
      <w:lvlJc w:val="left"/>
      <w:pPr>
        <w:tabs>
          <w:tab w:val="num" w:pos="1512"/>
        </w:tabs>
        <w:ind w:left="72" w:firstLine="576"/>
      </w:pPr>
      <w:rPr>
        <w:snapToGrid/>
        <w:sz w:val="24"/>
        <w:szCs w:val="24"/>
      </w:rPr>
    </w:lvl>
  </w:abstractNum>
  <w:abstractNum w:abstractNumId="1" w15:restartNumberingAfterBreak="0">
    <w:nsid w:val="013CC704"/>
    <w:multiLevelType w:val="singleLevel"/>
    <w:tmpl w:val="7BE2728A"/>
    <w:lvl w:ilvl="0">
      <w:start w:val="1"/>
      <w:numFmt w:val="decimal"/>
      <w:lvlText w:val="%1."/>
      <w:lvlJc w:val="left"/>
      <w:pPr>
        <w:tabs>
          <w:tab w:val="num" w:pos="3600"/>
        </w:tabs>
        <w:ind w:left="2232" w:firstLine="720"/>
      </w:pPr>
      <w:rPr>
        <w:snapToGrid/>
        <w:sz w:val="24"/>
        <w:szCs w:val="24"/>
      </w:rPr>
    </w:lvl>
  </w:abstractNum>
  <w:abstractNum w:abstractNumId="2" w15:restartNumberingAfterBreak="0">
    <w:nsid w:val="0154A216"/>
    <w:multiLevelType w:val="singleLevel"/>
    <w:tmpl w:val="4D06C74A"/>
    <w:lvl w:ilvl="0">
      <w:start w:val="16"/>
      <w:numFmt w:val="decimal"/>
      <w:lvlText w:val="%1."/>
      <w:lvlJc w:val="left"/>
      <w:pPr>
        <w:tabs>
          <w:tab w:val="num" w:pos="1440"/>
        </w:tabs>
        <w:ind w:left="72" w:firstLine="576"/>
      </w:pPr>
      <w:rPr>
        <w:snapToGrid/>
        <w:spacing w:val="3"/>
        <w:sz w:val="24"/>
        <w:szCs w:val="24"/>
      </w:rPr>
    </w:lvl>
  </w:abstractNum>
  <w:abstractNum w:abstractNumId="3" w15:restartNumberingAfterBreak="0">
    <w:nsid w:val="0177A7C3"/>
    <w:multiLevelType w:val="singleLevel"/>
    <w:tmpl w:val="4BAF035E"/>
    <w:lvl w:ilvl="0">
      <w:start w:val="3"/>
      <w:numFmt w:val="decimal"/>
      <w:lvlText w:val="%1."/>
      <w:lvlJc w:val="left"/>
      <w:pPr>
        <w:tabs>
          <w:tab w:val="num" w:pos="1440"/>
        </w:tabs>
        <w:ind w:left="72" w:firstLine="720"/>
      </w:pPr>
      <w:rPr>
        <w:snapToGrid/>
        <w:sz w:val="24"/>
        <w:szCs w:val="24"/>
      </w:rPr>
    </w:lvl>
  </w:abstractNum>
  <w:abstractNum w:abstractNumId="4" w15:restartNumberingAfterBreak="0">
    <w:nsid w:val="01D232DC"/>
    <w:multiLevelType w:val="singleLevel"/>
    <w:tmpl w:val="60CD295B"/>
    <w:lvl w:ilvl="0">
      <w:start w:val="1"/>
      <w:numFmt w:val="upperLetter"/>
      <w:lvlText w:val="%1."/>
      <w:lvlJc w:val="left"/>
      <w:pPr>
        <w:tabs>
          <w:tab w:val="num" w:pos="1584"/>
        </w:tabs>
        <w:ind w:firstLine="720"/>
      </w:pPr>
      <w:rPr>
        <w:snapToGrid/>
        <w:spacing w:val="-1"/>
        <w:sz w:val="25"/>
        <w:szCs w:val="25"/>
      </w:rPr>
    </w:lvl>
  </w:abstractNum>
  <w:abstractNum w:abstractNumId="5" w15:restartNumberingAfterBreak="0">
    <w:nsid w:val="02F9D10C"/>
    <w:multiLevelType w:val="singleLevel"/>
    <w:tmpl w:val="12E8FD06"/>
    <w:lvl w:ilvl="0">
      <w:start w:val="7"/>
      <w:numFmt w:val="decimal"/>
      <w:lvlText w:val="%1."/>
      <w:lvlJc w:val="left"/>
      <w:pPr>
        <w:tabs>
          <w:tab w:val="num" w:pos="1440"/>
        </w:tabs>
        <w:ind w:left="72" w:firstLine="504"/>
      </w:pPr>
      <w:rPr>
        <w:snapToGrid/>
        <w:sz w:val="24"/>
        <w:szCs w:val="24"/>
      </w:rPr>
    </w:lvl>
  </w:abstractNum>
  <w:abstractNum w:abstractNumId="6" w15:restartNumberingAfterBreak="0">
    <w:nsid w:val="030F43E6"/>
    <w:multiLevelType w:val="singleLevel"/>
    <w:tmpl w:val="548CE320"/>
    <w:lvl w:ilvl="0">
      <w:start w:val="2"/>
      <w:numFmt w:val="decimal"/>
      <w:lvlText w:val="%1."/>
      <w:lvlJc w:val="left"/>
      <w:pPr>
        <w:tabs>
          <w:tab w:val="num" w:pos="2088"/>
        </w:tabs>
        <w:ind w:left="720" w:firstLine="648"/>
      </w:pPr>
      <w:rPr>
        <w:snapToGrid/>
        <w:sz w:val="24"/>
        <w:szCs w:val="24"/>
      </w:rPr>
    </w:lvl>
  </w:abstractNum>
  <w:abstractNum w:abstractNumId="7" w15:restartNumberingAfterBreak="0">
    <w:nsid w:val="0313CFBE"/>
    <w:multiLevelType w:val="singleLevel"/>
    <w:tmpl w:val="79458B5D"/>
    <w:lvl w:ilvl="0">
      <w:start w:val="1"/>
      <w:numFmt w:val="lowerRoman"/>
      <w:lvlText w:val="%1."/>
      <w:lvlJc w:val="left"/>
      <w:pPr>
        <w:tabs>
          <w:tab w:val="num" w:pos="2232"/>
        </w:tabs>
        <w:ind w:left="864" w:firstLine="720"/>
      </w:pPr>
      <w:rPr>
        <w:snapToGrid/>
        <w:spacing w:val="4"/>
        <w:sz w:val="24"/>
        <w:szCs w:val="24"/>
      </w:rPr>
    </w:lvl>
  </w:abstractNum>
  <w:abstractNum w:abstractNumId="8" w15:restartNumberingAfterBreak="0">
    <w:nsid w:val="045A939C"/>
    <w:multiLevelType w:val="singleLevel"/>
    <w:tmpl w:val="5C60160D"/>
    <w:lvl w:ilvl="0">
      <w:start w:val="33"/>
      <w:numFmt w:val="decimal"/>
      <w:lvlText w:val="%1."/>
      <w:lvlJc w:val="left"/>
      <w:pPr>
        <w:tabs>
          <w:tab w:val="num" w:pos="1440"/>
        </w:tabs>
        <w:ind w:left="72" w:firstLine="504"/>
      </w:pPr>
      <w:rPr>
        <w:snapToGrid/>
        <w:sz w:val="24"/>
        <w:szCs w:val="24"/>
      </w:rPr>
    </w:lvl>
  </w:abstractNum>
  <w:abstractNum w:abstractNumId="9" w15:restartNumberingAfterBreak="0">
    <w:nsid w:val="04652772"/>
    <w:multiLevelType w:val="singleLevel"/>
    <w:tmpl w:val="609B5813"/>
    <w:lvl w:ilvl="0">
      <w:start w:val="2"/>
      <w:numFmt w:val="lowerRoman"/>
      <w:lvlText w:val="%1."/>
      <w:lvlJc w:val="left"/>
      <w:pPr>
        <w:tabs>
          <w:tab w:val="num" w:pos="2232"/>
        </w:tabs>
        <w:ind w:left="864" w:firstLine="720"/>
      </w:pPr>
      <w:rPr>
        <w:snapToGrid/>
        <w:sz w:val="24"/>
        <w:szCs w:val="24"/>
      </w:rPr>
    </w:lvl>
  </w:abstractNum>
  <w:abstractNum w:abstractNumId="10" w15:restartNumberingAfterBreak="0">
    <w:nsid w:val="048BD34E"/>
    <w:multiLevelType w:val="singleLevel"/>
    <w:tmpl w:val="72F0477A"/>
    <w:lvl w:ilvl="0">
      <w:start w:val="1"/>
      <w:numFmt w:val="decimal"/>
      <w:lvlText w:val="%1."/>
      <w:lvlJc w:val="left"/>
      <w:pPr>
        <w:tabs>
          <w:tab w:val="num" w:pos="1440"/>
        </w:tabs>
        <w:ind w:firstLine="792"/>
      </w:pPr>
      <w:rPr>
        <w:snapToGrid/>
        <w:sz w:val="24"/>
        <w:szCs w:val="24"/>
      </w:rPr>
    </w:lvl>
  </w:abstractNum>
  <w:abstractNum w:abstractNumId="11" w15:restartNumberingAfterBreak="0">
    <w:nsid w:val="04C8FC53"/>
    <w:multiLevelType w:val="singleLevel"/>
    <w:tmpl w:val="00BCEF5B"/>
    <w:lvl w:ilvl="0">
      <w:start w:val="31"/>
      <w:numFmt w:val="decimal"/>
      <w:lvlText w:val="%1."/>
      <w:lvlJc w:val="left"/>
      <w:pPr>
        <w:tabs>
          <w:tab w:val="num" w:pos="1440"/>
        </w:tabs>
        <w:ind w:left="72" w:firstLine="504"/>
      </w:pPr>
      <w:rPr>
        <w:snapToGrid/>
        <w:sz w:val="24"/>
        <w:szCs w:val="24"/>
      </w:rPr>
    </w:lvl>
  </w:abstractNum>
  <w:abstractNum w:abstractNumId="12" w15:restartNumberingAfterBreak="0">
    <w:nsid w:val="04CC3CEA"/>
    <w:multiLevelType w:val="multilevel"/>
    <w:tmpl w:val="FB5810DE"/>
    <w:lvl w:ilvl="0">
      <w:start w:val="1"/>
      <w:numFmt w:val="lowerRoman"/>
      <w:lvlText w:val="%1."/>
      <w:lvlJc w:val="left"/>
      <w:pPr>
        <w:tabs>
          <w:tab w:val="left" w:pos="774"/>
        </w:tabs>
        <w:ind w:left="990"/>
      </w:pPr>
      <w:rPr>
        <w:rFonts w:ascii="Times New Roman" w:eastAsia="Times New Roman" w:hAnsi="Times New Roman"/>
        <w:b w:val="0"/>
        <w:strike w:val="0"/>
        <w:color w:val="000000"/>
        <w:spacing w:val="-5"/>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572D899"/>
    <w:multiLevelType w:val="singleLevel"/>
    <w:tmpl w:val="645AEA7D"/>
    <w:lvl w:ilvl="0">
      <w:start w:val="26"/>
      <w:numFmt w:val="decimal"/>
      <w:lvlText w:val="%1."/>
      <w:lvlJc w:val="left"/>
      <w:pPr>
        <w:tabs>
          <w:tab w:val="num" w:pos="1440"/>
        </w:tabs>
        <w:ind w:left="72" w:firstLine="504"/>
      </w:pPr>
      <w:rPr>
        <w:snapToGrid/>
        <w:spacing w:val="3"/>
        <w:sz w:val="24"/>
        <w:szCs w:val="24"/>
      </w:rPr>
    </w:lvl>
  </w:abstractNum>
  <w:abstractNum w:abstractNumId="14" w15:restartNumberingAfterBreak="0">
    <w:nsid w:val="05D46AC6"/>
    <w:multiLevelType w:val="singleLevel"/>
    <w:tmpl w:val="4D191C1E"/>
    <w:lvl w:ilvl="0">
      <w:start w:val="12"/>
      <w:numFmt w:val="decimal"/>
      <w:lvlText w:val="%1."/>
      <w:lvlJc w:val="left"/>
      <w:pPr>
        <w:tabs>
          <w:tab w:val="num" w:pos="1440"/>
        </w:tabs>
        <w:ind w:firstLine="648"/>
      </w:pPr>
      <w:rPr>
        <w:snapToGrid/>
        <w:sz w:val="24"/>
        <w:szCs w:val="24"/>
      </w:rPr>
    </w:lvl>
  </w:abstractNum>
  <w:abstractNum w:abstractNumId="15" w15:restartNumberingAfterBreak="0">
    <w:nsid w:val="060F9BE9"/>
    <w:multiLevelType w:val="singleLevel"/>
    <w:tmpl w:val="770D3A45"/>
    <w:lvl w:ilvl="0">
      <w:start w:val="1"/>
      <w:numFmt w:val="decimal"/>
      <w:lvlText w:val="%1."/>
      <w:lvlJc w:val="left"/>
      <w:pPr>
        <w:tabs>
          <w:tab w:val="num" w:pos="2088"/>
        </w:tabs>
        <w:ind w:left="720" w:firstLine="648"/>
      </w:pPr>
      <w:rPr>
        <w:snapToGrid/>
        <w:sz w:val="24"/>
        <w:szCs w:val="24"/>
      </w:rPr>
    </w:lvl>
  </w:abstractNum>
  <w:abstractNum w:abstractNumId="16" w15:restartNumberingAfterBreak="0">
    <w:nsid w:val="0668C895"/>
    <w:multiLevelType w:val="singleLevel"/>
    <w:tmpl w:val="7F6B9F8B"/>
    <w:lvl w:ilvl="0">
      <w:start w:val="2"/>
      <w:numFmt w:val="decimal"/>
      <w:lvlText w:val="%1."/>
      <w:lvlJc w:val="left"/>
      <w:pPr>
        <w:tabs>
          <w:tab w:val="num" w:pos="2952"/>
        </w:tabs>
        <w:ind w:left="1584" w:firstLine="648"/>
      </w:pPr>
      <w:rPr>
        <w:snapToGrid/>
        <w:sz w:val="24"/>
        <w:szCs w:val="24"/>
      </w:rPr>
    </w:lvl>
  </w:abstractNum>
  <w:abstractNum w:abstractNumId="17" w15:restartNumberingAfterBreak="0">
    <w:nsid w:val="06841475"/>
    <w:multiLevelType w:val="singleLevel"/>
    <w:tmpl w:val="6D21BF06"/>
    <w:lvl w:ilvl="0">
      <w:start w:val="36"/>
      <w:numFmt w:val="decimal"/>
      <w:lvlText w:val="%1."/>
      <w:lvlJc w:val="left"/>
      <w:pPr>
        <w:tabs>
          <w:tab w:val="num" w:pos="1440"/>
        </w:tabs>
        <w:ind w:left="72" w:firstLine="504"/>
      </w:pPr>
      <w:rPr>
        <w:snapToGrid/>
        <w:sz w:val="24"/>
        <w:szCs w:val="24"/>
      </w:rPr>
    </w:lvl>
  </w:abstractNum>
  <w:abstractNum w:abstractNumId="18" w15:restartNumberingAfterBreak="0">
    <w:nsid w:val="06E01003"/>
    <w:multiLevelType w:val="singleLevel"/>
    <w:tmpl w:val="758A3513"/>
    <w:lvl w:ilvl="0">
      <w:start w:val="21"/>
      <w:numFmt w:val="decimal"/>
      <w:lvlText w:val="%1."/>
      <w:lvlJc w:val="left"/>
      <w:pPr>
        <w:tabs>
          <w:tab w:val="num" w:pos="1440"/>
        </w:tabs>
        <w:ind w:left="72" w:firstLine="504"/>
      </w:pPr>
      <w:rPr>
        <w:snapToGrid/>
        <w:sz w:val="25"/>
        <w:szCs w:val="25"/>
      </w:rPr>
    </w:lvl>
  </w:abstractNum>
  <w:abstractNum w:abstractNumId="19" w15:restartNumberingAfterBreak="0">
    <w:nsid w:val="0794E055"/>
    <w:multiLevelType w:val="singleLevel"/>
    <w:tmpl w:val="10B17E69"/>
    <w:lvl w:ilvl="0">
      <w:start w:val="1"/>
      <w:numFmt w:val="decimal"/>
      <w:lvlText w:val="%1."/>
      <w:lvlJc w:val="left"/>
      <w:pPr>
        <w:tabs>
          <w:tab w:val="num" w:pos="1512"/>
        </w:tabs>
        <w:ind w:left="144" w:firstLine="720"/>
      </w:pPr>
      <w:rPr>
        <w:snapToGrid/>
        <w:sz w:val="24"/>
        <w:szCs w:val="24"/>
      </w:rPr>
    </w:lvl>
  </w:abstractNum>
  <w:abstractNum w:abstractNumId="20" w15:restartNumberingAfterBreak="0">
    <w:nsid w:val="22A00EA7"/>
    <w:multiLevelType w:val="multilevel"/>
    <w:tmpl w:val="8EB678F0"/>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5C93AA2"/>
    <w:multiLevelType w:val="hybridMultilevel"/>
    <w:tmpl w:val="C7522CF8"/>
    <w:lvl w:ilvl="0" w:tplc="76E0F17C">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2FE1174C"/>
    <w:multiLevelType w:val="hybridMultilevel"/>
    <w:tmpl w:val="59661226"/>
    <w:lvl w:ilvl="0" w:tplc="7E4ED650">
      <w:start w:val="1"/>
      <w:numFmt w:val="decimal"/>
      <w:lvlText w:val="(%1)"/>
      <w:lvlJc w:val="left"/>
      <w:pPr>
        <w:ind w:left="1872" w:hanging="360"/>
      </w:pPr>
      <w:rPr>
        <w:rFonts w:ascii="Times New Roman" w:hAnsi="Times New Roman"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3" w15:restartNumberingAfterBreak="0">
    <w:nsid w:val="33DF3D2C"/>
    <w:multiLevelType w:val="multilevel"/>
    <w:tmpl w:val="04CC64C0"/>
    <w:lvl w:ilvl="0">
      <w:start w:val="1"/>
      <w:numFmt w:val="lowerRoman"/>
      <w:lvlText w:val="%1."/>
      <w:lvlJc w:val="left"/>
      <w:pPr>
        <w:tabs>
          <w:tab w:val="left" w:pos="1008"/>
        </w:tabs>
        <w:ind w:left="1080"/>
      </w:pPr>
      <w:rPr>
        <w:rFonts w:ascii="Times New Roman" w:eastAsia="Times New Roman" w:hAnsi="Times New Roman"/>
        <w:strike w:val="0"/>
        <w:color w:val="000000"/>
        <w:spacing w:val="4"/>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4F37C1B"/>
    <w:multiLevelType w:val="hybridMultilevel"/>
    <w:tmpl w:val="98C8C83A"/>
    <w:lvl w:ilvl="0" w:tplc="6F407E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2D79F7"/>
    <w:multiLevelType w:val="multilevel"/>
    <w:tmpl w:val="B1CE9A04"/>
    <w:lvl w:ilvl="0">
      <w:start w:val="22"/>
      <w:numFmt w:val="decimal"/>
      <w:lvlText w:val="%1."/>
      <w:lvlJc w:val="left"/>
      <w:pPr>
        <w:tabs>
          <w:tab w:val="left" w:pos="720"/>
        </w:tabs>
        <w:ind w:left="720"/>
      </w:pPr>
      <w:rPr>
        <w:rFonts w:ascii="Times New Roman" w:eastAsia="Times New Roman" w:hAnsi="Times New Roman"/>
        <w:b/>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D918FD"/>
    <w:multiLevelType w:val="hybridMultilevel"/>
    <w:tmpl w:val="2FBA55E0"/>
    <w:lvl w:ilvl="0" w:tplc="3064E296">
      <w:start w:val="1"/>
      <w:numFmt w:val="lowerLetter"/>
      <w:lvlText w:val="%1."/>
      <w:lvlJc w:val="left"/>
      <w:pPr>
        <w:ind w:left="2157" w:hanging="645"/>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7" w15:restartNumberingAfterBreak="0">
    <w:nsid w:val="5AC867A8"/>
    <w:multiLevelType w:val="multilevel"/>
    <w:tmpl w:val="A4DCF7E2"/>
    <w:lvl w:ilvl="0">
      <w:start w:val="2"/>
      <w:numFmt w:val="decimal"/>
      <w:lvlText w:val="%1."/>
      <w:lvlJc w:val="left"/>
      <w:pPr>
        <w:tabs>
          <w:tab w:val="left" w:pos="1350"/>
        </w:tabs>
        <w:ind w:left="1350"/>
      </w:pPr>
      <w:rPr>
        <w:rFonts w:ascii="Times New Roman" w:eastAsia="Times New Roman" w:hAnsi="Times New Roman"/>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779633E"/>
    <w:multiLevelType w:val="multilevel"/>
    <w:tmpl w:val="028E6ECE"/>
    <w:lvl w:ilvl="0">
      <w:start w:val="19"/>
      <w:numFmt w:val="decimal"/>
      <w:lvlText w:val="%1."/>
      <w:lvlJc w:val="left"/>
      <w:pPr>
        <w:tabs>
          <w:tab w:val="left" w:pos="720"/>
        </w:tabs>
        <w:ind w:left="720"/>
      </w:pPr>
      <w:rPr>
        <w:rFonts w:ascii="Times New Roman" w:eastAsia="Times New Roman" w:hAnsi="Times New Roman"/>
        <w:b/>
        <w:strike w:val="0"/>
        <w:color w:val="000000"/>
        <w:spacing w:val="-2"/>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756022F"/>
    <w:multiLevelType w:val="hybridMultilevel"/>
    <w:tmpl w:val="4462B2C0"/>
    <w:lvl w:ilvl="0" w:tplc="096CC3CC">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4"/>
  </w:num>
  <w:num w:numId="3">
    <w:abstractNumId w:val="23"/>
  </w:num>
  <w:num w:numId="4">
    <w:abstractNumId w:val="27"/>
  </w:num>
  <w:num w:numId="5">
    <w:abstractNumId w:val="20"/>
  </w:num>
  <w:num w:numId="6">
    <w:abstractNumId w:val="10"/>
  </w:num>
  <w:num w:numId="7">
    <w:abstractNumId w:val="3"/>
  </w:num>
  <w:num w:numId="8">
    <w:abstractNumId w:val="5"/>
  </w:num>
  <w:num w:numId="9">
    <w:abstractNumId w:val="14"/>
  </w:num>
  <w:num w:numId="10">
    <w:abstractNumId w:val="2"/>
  </w:num>
  <w:num w:numId="11">
    <w:abstractNumId w:val="18"/>
  </w:num>
  <w:num w:numId="12">
    <w:abstractNumId w:val="4"/>
  </w:num>
  <w:num w:numId="13">
    <w:abstractNumId w:val="13"/>
  </w:num>
  <w:num w:numId="14">
    <w:abstractNumId w:val="11"/>
  </w:num>
  <w:num w:numId="15">
    <w:abstractNumId w:val="9"/>
  </w:num>
  <w:num w:numId="16">
    <w:abstractNumId w:val="6"/>
  </w:num>
  <w:num w:numId="17">
    <w:abstractNumId w:val="15"/>
  </w:num>
  <w:num w:numId="18">
    <w:abstractNumId w:val="8"/>
  </w:num>
  <w:num w:numId="19">
    <w:abstractNumId w:val="17"/>
  </w:num>
  <w:num w:numId="20">
    <w:abstractNumId w:val="0"/>
  </w:num>
  <w:num w:numId="21">
    <w:abstractNumId w:val="19"/>
  </w:num>
  <w:num w:numId="22">
    <w:abstractNumId w:val="7"/>
  </w:num>
  <w:num w:numId="23">
    <w:abstractNumId w:val="16"/>
  </w:num>
  <w:num w:numId="24">
    <w:abstractNumId w:val="16"/>
    <w:lvlOverride w:ilvl="0">
      <w:lvl w:ilvl="0">
        <w:numFmt w:val="decimal"/>
        <w:lvlText w:val="%1."/>
        <w:lvlJc w:val="left"/>
        <w:pPr>
          <w:tabs>
            <w:tab w:val="num" w:pos="2952"/>
          </w:tabs>
          <w:ind w:left="3888" w:hanging="1656"/>
        </w:pPr>
        <w:rPr>
          <w:snapToGrid/>
          <w:spacing w:val="4"/>
          <w:sz w:val="24"/>
          <w:szCs w:val="24"/>
        </w:rPr>
      </w:lvl>
    </w:lvlOverride>
  </w:num>
  <w:num w:numId="25">
    <w:abstractNumId w:val="1"/>
  </w:num>
  <w:num w:numId="26">
    <w:abstractNumId w:val="12"/>
  </w:num>
  <w:num w:numId="27">
    <w:abstractNumId w:val="26"/>
  </w:num>
  <w:num w:numId="28">
    <w:abstractNumId w:val="28"/>
  </w:num>
  <w:num w:numId="29">
    <w:abstractNumId w:val="25"/>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833"/>
    <w:rsid w:val="00013CB9"/>
    <w:rsid w:val="000162A3"/>
    <w:rsid w:val="000175E0"/>
    <w:rsid w:val="0002071A"/>
    <w:rsid w:val="00020F81"/>
    <w:rsid w:val="00022F8B"/>
    <w:rsid w:val="00026DFB"/>
    <w:rsid w:val="0003212C"/>
    <w:rsid w:val="0004027C"/>
    <w:rsid w:val="00042F08"/>
    <w:rsid w:val="00050C2B"/>
    <w:rsid w:val="000518DA"/>
    <w:rsid w:val="0005787B"/>
    <w:rsid w:val="000618DE"/>
    <w:rsid w:val="000621ED"/>
    <w:rsid w:val="00063ABF"/>
    <w:rsid w:val="00064AE3"/>
    <w:rsid w:val="00065759"/>
    <w:rsid w:val="00066E0A"/>
    <w:rsid w:val="0007143A"/>
    <w:rsid w:val="000719B8"/>
    <w:rsid w:val="00072EB3"/>
    <w:rsid w:val="000747C7"/>
    <w:rsid w:val="00076C15"/>
    <w:rsid w:val="00083168"/>
    <w:rsid w:val="00086317"/>
    <w:rsid w:val="00087727"/>
    <w:rsid w:val="000909B8"/>
    <w:rsid w:val="00097E1B"/>
    <w:rsid w:val="00097F92"/>
    <w:rsid w:val="000A1056"/>
    <w:rsid w:val="000A2EB0"/>
    <w:rsid w:val="000A67D8"/>
    <w:rsid w:val="000B12D6"/>
    <w:rsid w:val="000B2F24"/>
    <w:rsid w:val="000B3D33"/>
    <w:rsid w:val="000B4512"/>
    <w:rsid w:val="000B6FB1"/>
    <w:rsid w:val="000B7092"/>
    <w:rsid w:val="000C560A"/>
    <w:rsid w:val="000C58A3"/>
    <w:rsid w:val="000D1C34"/>
    <w:rsid w:val="000D3751"/>
    <w:rsid w:val="000D7E32"/>
    <w:rsid w:val="000E0993"/>
    <w:rsid w:val="000E1629"/>
    <w:rsid w:val="000E2CF7"/>
    <w:rsid w:val="000E3CAA"/>
    <w:rsid w:val="000E4C28"/>
    <w:rsid w:val="000F1617"/>
    <w:rsid w:val="000F4869"/>
    <w:rsid w:val="000F5FD3"/>
    <w:rsid w:val="000F724D"/>
    <w:rsid w:val="000F75AA"/>
    <w:rsid w:val="000F7D7F"/>
    <w:rsid w:val="00104238"/>
    <w:rsid w:val="001122E3"/>
    <w:rsid w:val="001156E6"/>
    <w:rsid w:val="00116488"/>
    <w:rsid w:val="00116C5A"/>
    <w:rsid w:val="00117D2F"/>
    <w:rsid w:val="00117DE8"/>
    <w:rsid w:val="00117EB7"/>
    <w:rsid w:val="0012385F"/>
    <w:rsid w:val="0012494E"/>
    <w:rsid w:val="00133EFF"/>
    <w:rsid w:val="00150F2C"/>
    <w:rsid w:val="00155497"/>
    <w:rsid w:val="00156BA8"/>
    <w:rsid w:val="001576FF"/>
    <w:rsid w:val="00163671"/>
    <w:rsid w:val="0016392E"/>
    <w:rsid w:val="00164743"/>
    <w:rsid w:val="001649F9"/>
    <w:rsid w:val="0016598D"/>
    <w:rsid w:val="00166644"/>
    <w:rsid w:val="0017126E"/>
    <w:rsid w:val="0017188E"/>
    <w:rsid w:val="00183096"/>
    <w:rsid w:val="00184931"/>
    <w:rsid w:val="00184C4D"/>
    <w:rsid w:val="0019141A"/>
    <w:rsid w:val="00192D4B"/>
    <w:rsid w:val="0019339A"/>
    <w:rsid w:val="001A07B7"/>
    <w:rsid w:val="001A146F"/>
    <w:rsid w:val="001A22EC"/>
    <w:rsid w:val="001A3B12"/>
    <w:rsid w:val="001A79FC"/>
    <w:rsid w:val="001B1531"/>
    <w:rsid w:val="001B1E30"/>
    <w:rsid w:val="001B7ED7"/>
    <w:rsid w:val="001B7F9A"/>
    <w:rsid w:val="001C170B"/>
    <w:rsid w:val="001C2E2F"/>
    <w:rsid w:val="001C5C0E"/>
    <w:rsid w:val="001D00AB"/>
    <w:rsid w:val="001D284F"/>
    <w:rsid w:val="001D54AA"/>
    <w:rsid w:val="001D68DD"/>
    <w:rsid w:val="001D7220"/>
    <w:rsid w:val="001E375E"/>
    <w:rsid w:val="001E5416"/>
    <w:rsid w:val="001E56DB"/>
    <w:rsid w:val="001E6A64"/>
    <w:rsid w:val="001F010B"/>
    <w:rsid w:val="001F2CED"/>
    <w:rsid w:val="001F5C60"/>
    <w:rsid w:val="001F7B3F"/>
    <w:rsid w:val="00202E5A"/>
    <w:rsid w:val="002048CF"/>
    <w:rsid w:val="002067D3"/>
    <w:rsid w:val="00212861"/>
    <w:rsid w:val="0021289D"/>
    <w:rsid w:val="00212C77"/>
    <w:rsid w:val="00213B86"/>
    <w:rsid w:val="00214A46"/>
    <w:rsid w:val="002176CD"/>
    <w:rsid w:val="002179E8"/>
    <w:rsid w:val="00220BEC"/>
    <w:rsid w:val="00225967"/>
    <w:rsid w:val="00225A89"/>
    <w:rsid w:val="00227215"/>
    <w:rsid w:val="00231EE8"/>
    <w:rsid w:val="00232E4A"/>
    <w:rsid w:val="00235DE8"/>
    <w:rsid w:val="00236B21"/>
    <w:rsid w:val="00237B07"/>
    <w:rsid w:val="0024091D"/>
    <w:rsid w:val="00254004"/>
    <w:rsid w:val="002556F8"/>
    <w:rsid w:val="002571C4"/>
    <w:rsid w:val="00257C69"/>
    <w:rsid w:val="0026290B"/>
    <w:rsid w:val="00263141"/>
    <w:rsid w:val="00270EC1"/>
    <w:rsid w:val="0027491A"/>
    <w:rsid w:val="00280341"/>
    <w:rsid w:val="0028657F"/>
    <w:rsid w:val="00292C09"/>
    <w:rsid w:val="00293A46"/>
    <w:rsid w:val="002A4458"/>
    <w:rsid w:val="002A5362"/>
    <w:rsid w:val="002A70C8"/>
    <w:rsid w:val="002B459B"/>
    <w:rsid w:val="002B5ADA"/>
    <w:rsid w:val="002D0A6C"/>
    <w:rsid w:val="002D18D3"/>
    <w:rsid w:val="002D2837"/>
    <w:rsid w:val="002D6BD8"/>
    <w:rsid w:val="002E1461"/>
    <w:rsid w:val="002E18A0"/>
    <w:rsid w:val="002E3FD9"/>
    <w:rsid w:val="002F0FD3"/>
    <w:rsid w:val="002F25FC"/>
    <w:rsid w:val="002F2FC1"/>
    <w:rsid w:val="002F30C8"/>
    <w:rsid w:val="002F3948"/>
    <w:rsid w:val="003010DB"/>
    <w:rsid w:val="0030247B"/>
    <w:rsid w:val="00306480"/>
    <w:rsid w:val="00306D6E"/>
    <w:rsid w:val="00307AA2"/>
    <w:rsid w:val="0031209E"/>
    <w:rsid w:val="0031232E"/>
    <w:rsid w:val="00316E78"/>
    <w:rsid w:val="00324797"/>
    <w:rsid w:val="003275FD"/>
    <w:rsid w:val="00327C45"/>
    <w:rsid w:val="00335984"/>
    <w:rsid w:val="0033686A"/>
    <w:rsid w:val="003410E6"/>
    <w:rsid w:val="0034308F"/>
    <w:rsid w:val="00343FA4"/>
    <w:rsid w:val="003445D0"/>
    <w:rsid w:val="003542F5"/>
    <w:rsid w:val="003613B0"/>
    <w:rsid w:val="003618D0"/>
    <w:rsid w:val="00363623"/>
    <w:rsid w:val="00364E47"/>
    <w:rsid w:val="003712B4"/>
    <w:rsid w:val="00373B67"/>
    <w:rsid w:val="00382C0B"/>
    <w:rsid w:val="00395EF4"/>
    <w:rsid w:val="00397E0D"/>
    <w:rsid w:val="003A0187"/>
    <w:rsid w:val="003A6295"/>
    <w:rsid w:val="003B0E90"/>
    <w:rsid w:val="003B1A2C"/>
    <w:rsid w:val="003B5FBA"/>
    <w:rsid w:val="003B616F"/>
    <w:rsid w:val="003B6A03"/>
    <w:rsid w:val="003B7301"/>
    <w:rsid w:val="003B77E0"/>
    <w:rsid w:val="003B7A7D"/>
    <w:rsid w:val="003C3973"/>
    <w:rsid w:val="003C4F60"/>
    <w:rsid w:val="003C7DCF"/>
    <w:rsid w:val="003E443E"/>
    <w:rsid w:val="003E5773"/>
    <w:rsid w:val="003E6BD2"/>
    <w:rsid w:val="003E7BF1"/>
    <w:rsid w:val="003F60EE"/>
    <w:rsid w:val="003F707C"/>
    <w:rsid w:val="00414D40"/>
    <w:rsid w:val="00421BB4"/>
    <w:rsid w:val="004220A5"/>
    <w:rsid w:val="00423811"/>
    <w:rsid w:val="00431978"/>
    <w:rsid w:val="00431D81"/>
    <w:rsid w:val="00431E4E"/>
    <w:rsid w:val="004334B2"/>
    <w:rsid w:val="0043552E"/>
    <w:rsid w:val="00435780"/>
    <w:rsid w:val="00441E2C"/>
    <w:rsid w:val="00442940"/>
    <w:rsid w:val="00446570"/>
    <w:rsid w:val="00456836"/>
    <w:rsid w:val="0046037C"/>
    <w:rsid w:val="004604E8"/>
    <w:rsid w:val="00460C59"/>
    <w:rsid w:val="00464B89"/>
    <w:rsid w:val="00466A03"/>
    <w:rsid w:val="00471306"/>
    <w:rsid w:val="00477050"/>
    <w:rsid w:val="004817BA"/>
    <w:rsid w:val="00487F71"/>
    <w:rsid w:val="00491A18"/>
    <w:rsid w:val="004928D5"/>
    <w:rsid w:val="00492EC6"/>
    <w:rsid w:val="00494814"/>
    <w:rsid w:val="004A27A5"/>
    <w:rsid w:val="004B49F1"/>
    <w:rsid w:val="004B7012"/>
    <w:rsid w:val="004C07B5"/>
    <w:rsid w:val="004C34D6"/>
    <w:rsid w:val="004C5260"/>
    <w:rsid w:val="004D066C"/>
    <w:rsid w:val="004D4A99"/>
    <w:rsid w:val="004D5491"/>
    <w:rsid w:val="004E389C"/>
    <w:rsid w:val="004E43AC"/>
    <w:rsid w:val="004E488E"/>
    <w:rsid w:val="004E6E4A"/>
    <w:rsid w:val="004F11B4"/>
    <w:rsid w:val="004F2670"/>
    <w:rsid w:val="004F32D3"/>
    <w:rsid w:val="004F3CD1"/>
    <w:rsid w:val="004F6A89"/>
    <w:rsid w:val="00501F5C"/>
    <w:rsid w:val="005032C0"/>
    <w:rsid w:val="005036E7"/>
    <w:rsid w:val="0050638E"/>
    <w:rsid w:val="0051448D"/>
    <w:rsid w:val="00514D63"/>
    <w:rsid w:val="00515CF5"/>
    <w:rsid w:val="0052768C"/>
    <w:rsid w:val="005309C7"/>
    <w:rsid w:val="005315BE"/>
    <w:rsid w:val="00533C13"/>
    <w:rsid w:val="0053695D"/>
    <w:rsid w:val="00537778"/>
    <w:rsid w:val="00545294"/>
    <w:rsid w:val="00547EE8"/>
    <w:rsid w:val="005500AC"/>
    <w:rsid w:val="005501A8"/>
    <w:rsid w:val="00553556"/>
    <w:rsid w:val="00557652"/>
    <w:rsid w:val="00557CA1"/>
    <w:rsid w:val="00567AD5"/>
    <w:rsid w:val="005770E0"/>
    <w:rsid w:val="00580ADB"/>
    <w:rsid w:val="00580B9C"/>
    <w:rsid w:val="00581785"/>
    <w:rsid w:val="005911A7"/>
    <w:rsid w:val="005951FC"/>
    <w:rsid w:val="00595E7B"/>
    <w:rsid w:val="005967B0"/>
    <w:rsid w:val="0059789A"/>
    <w:rsid w:val="005A0F6A"/>
    <w:rsid w:val="005A2D7F"/>
    <w:rsid w:val="005A31E2"/>
    <w:rsid w:val="005B4C4F"/>
    <w:rsid w:val="005C0FF7"/>
    <w:rsid w:val="005C2355"/>
    <w:rsid w:val="005C3240"/>
    <w:rsid w:val="005C5A0C"/>
    <w:rsid w:val="005C6B17"/>
    <w:rsid w:val="005D108D"/>
    <w:rsid w:val="005D1229"/>
    <w:rsid w:val="005D7DA8"/>
    <w:rsid w:val="005E00EA"/>
    <w:rsid w:val="005F3FA1"/>
    <w:rsid w:val="005F5FAF"/>
    <w:rsid w:val="00612948"/>
    <w:rsid w:val="00613899"/>
    <w:rsid w:val="00614212"/>
    <w:rsid w:val="00621477"/>
    <w:rsid w:val="00622DDC"/>
    <w:rsid w:val="00623EDC"/>
    <w:rsid w:val="00625D62"/>
    <w:rsid w:val="00637F2D"/>
    <w:rsid w:val="00640E8D"/>
    <w:rsid w:val="00641D9F"/>
    <w:rsid w:val="0065459D"/>
    <w:rsid w:val="006643D3"/>
    <w:rsid w:val="006658FF"/>
    <w:rsid w:val="00673156"/>
    <w:rsid w:val="00677E39"/>
    <w:rsid w:val="006919A6"/>
    <w:rsid w:val="006919BB"/>
    <w:rsid w:val="00691CA7"/>
    <w:rsid w:val="00697E31"/>
    <w:rsid w:val="006A328C"/>
    <w:rsid w:val="006A42DA"/>
    <w:rsid w:val="006B0BF6"/>
    <w:rsid w:val="006B3051"/>
    <w:rsid w:val="006B537D"/>
    <w:rsid w:val="006B5462"/>
    <w:rsid w:val="006B6011"/>
    <w:rsid w:val="006B6BD2"/>
    <w:rsid w:val="006C0634"/>
    <w:rsid w:val="006C3FFE"/>
    <w:rsid w:val="006D70F0"/>
    <w:rsid w:val="006D740F"/>
    <w:rsid w:val="006E07A3"/>
    <w:rsid w:val="006E3713"/>
    <w:rsid w:val="006E672F"/>
    <w:rsid w:val="006F13AD"/>
    <w:rsid w:val="006F19BE"/>
    <w:rsid w:val="006F700A"/>
    <w:rsid w:val="00701C2F"/>
    <w:rsid w:val="00704F16"/>
    <w:rsid w:val="00706786"/>
    <w:rsid w:val="00720213"/>
    <w:rsid w:val="007218C9"/>
    <w:rsid w:val="00721A53"/>
    <w:rsid w:val="007226E1"/>
    <w:rsid w:val="00726C53"/>
    <w:rsid w:val="007324A7"/>
    <w:rsid w:val="00734F80"/>
    <w:rsid w:val="0073537F"/>
    <w:rsid w:val="007411D2"/>
    <w:rsid w:val="00745822"/>
    <w:rsid w:val="007461FC"/>
    <w:rsid w:val="00746AB9"/>
    <w:rsid w:val="007479D6"/>
    <w:rsid w:val="00751C21"/>
    <w:rsid w:val="00752ACF"/>
    <w:rsid w:val="00753911"/>
    <w:rsid w:val="0075468E"/>
    <w:rsid w:val="0076203D"/>
    <w:rsid w:val="00762BDE"/>
    <w:rsid w:val="00764ACC"/>
    <w:rsid w:val="00764B6A"/>
    <w:rsid w:val="00770EC3"/>
    <w:rsid w:val="00773D37"/>
    <w:rsid w:val="007768D5"/>
    <w:rsid w:val="00780412"/>
    <w:rsid w:val="007837C8"/>
    <w:rsid w:val="00783B29"/>
    <w:rsid w:val="00785EA3"/>
    <w:rsid w:val="007904BE"/>
    <w:rsid w:val="00792867"/>
    <w:rsid w:val="00797A1F"/>
    <w:rsid w:val="007A1E32"/>
    <w:rsid w:val="007A3DFA"/>
    <w:rsid w:val="007A5930"/>
    <w:rsid w:val="007A747D"/>
    <w:rsid w:val="007B1EDF"/>
    <w:rsid w:val="007B5831"/>
    <w:rsid w:val="007C07F1"/>
    <w:rsid w:val="007D1C4E"/>
    <w:rsid w:val="007D3635"/>
    <w:rsid w:val="007D443C"/>
    <w:rsid w:val="007D5189"/>
    <w:rsid w:val="007D7140"/>
    <w:rsid w:val="007E27F0"/>
    <w:rsid w:val="007E3D3D"/>
    <w:rsid w:val="007E3E00"/>
    <w:rsid w:val="007E42DC"/>
    <w:rsid w:val="007E477E"/>
    <w:rsid w:val="007F2C07"/>
    <w:rsid w:val="007F3067"/>
    <w:rsid w:val="007F5F2E"/>
    <w:rsid w:val="00812DD8"/>
    <w:rsid w:val="00814A67"/>
    <w:rsid w:val="00814BA7"/>
    <w:rsid w:val="00815A8C"/>
    <w:rsid w:val="00823033"/>
    <w:rsid w:val="008346D1"/>
    <w:rsid w:val="008459D9"/>
    <w:rsid w:val="00851BF8"/>
    <w:rsid w:val="00853EED"/>
    <w:rsid w:val="00860A43"/>
    <w:rsid w:val="00860F3C"/>
    <w:rsid w:val="00861585"/>
    <w:rsid w:val="0086350E"/>
    <w:rsid w:val="00866103"/>
    <w:rsid w:val="008731A7"/>
    <w:rsid w:val="0088001E"/>
    <w:rsid w:val="008903E5"/>
    <w:rsid w:val="00890B07"/>
    <w:rsid w:val="008915DD"/>
    <w:rsid w:val="00895BF7"/>
    <w:rsid w:val="008A061B"/>
    <w:rsid w:val="008A409C"/>
    <w:rsid w:val="008A6878"/>
    <w:rsid w:val="008A70D0"/>
    <w:rsid w:val="008B01DB"/>
    <w:rsid w:val="008B20DC"/>
    <w:rsid w:val="008B2E92"/>
    <w:rsid w:val="008B3966"/>
    <w:rsid w:val="008B3EED"/>
    <w:rsid w:val="008B4AF3"/>
    <w:rsid w:val="008B568B"/>
    <w:rsid w:val="008B625C"/>
    <w:rsid w:val="008C2B2E"/>
    <w:rsid w:val="008C42E5"/>
    <w:rsid w:val="008C77C1"/>
    <w:rsid w:val="008C7E25"/>
    <w:rsid w:val="008D0423"/>
    <w:rsid w:val="008D08B4"/>
    <w:rsid w:val="008D4C27"/>
    <w:rsid w:val="008D7AB8"/>
    <w:rsid w:val="008E05C7"/>
    <w:rsid w:val="008E0D46"/>
    <w:rsid w:val="008E7885"/>
    <w:rsid w:val="008F2C2A"/>
    <w:rsid w:val="008F50C5"/>
    <w:rsid w:val="00900E51"/>
    <w:rsid w:val="00901E0A"/>
    <w:rsid w:val="00903502"/>
    <w:rsid w:val="00904B50"/>
    <w:rsid w:val="00904C66"/>
    <w:rsid w:val="0091374D"/>
    <w:rsid w:val="00913BED"/>
    <w:rsid w:val="0091782E"/>
    <w:rsid w:val="00917BA4"/>
    <w:rsid w:val="0092538B"/>
    <w:rsid w:val="00934700"/>
    <w:rsid w:val="00936061"/>
    <w:rsid w:val="00936209"/>
    <w:rsid w:val="009367C0"/>
    <w:rsid w:val="009417DE"/>
    <w:rsid w:val="00944FAA"/>
    <w:rsid w:val="00946A57"/>
    <w:rsid w:val="00953514"/>
    <w:rsid w:val="00956379"/>
    <w:rsid w:val="0096069B"/>
    <w:rsid w:val="00960E63"/>
    <w:rsid w:val="00970A0C"/>
    <w:rsid w:val="009720BA"/>
    <w:rsid w:val="009747BB"/>
    <w:rsid w:val="00975062"/>
    <w:rsid w:val="00980DEB"/>
    <w:rsid w:val="00981A9F"/>
    <w:rsid w:val="00982FCE"/>
    <w:rsid w:val="00984785"/>
    <w:rsid w:val="00987633"/>
    <w:rsid w:val="009900AB"/>
    <w:rsid w:val="00990353"/>
    <w:rsid w:val="00994621"/>
    <w:rsid w:val="009A0884"/>
    <w:rsid w:val="009A0CAA"/>
    <w:rsid w:val="009A11CA"/>
    <w:rsid w:val="009A1F3C"/>
    <w:rsid w:val="009B178C"/>
    <w:rsid w:val="009B5BCC"/>
    <w:rsid w:val="009B7DAA"/>
    <w:rsid w:val="009C12EF"/>
    <w:rsid w:val="009C428B"/>
    <w:rsid w:val="009C64F0"/>
    <w:rsid w:val="009C752E"/>
    <w:rsid w:val="009D4F9C"/>
    <w:rsid w:val="009E2B12"/>
    <w:rsid w:val="009E6332"/>
    <w:rsid w:val="009E7C5B"/>
    <w:rsid w:val="009F4706"/>
    <w:rsid w:val="009F6FD9"/>
    <w:rsid w:val="00A036F0"/>
    <w:rsid w:val="00A07665"/>
    <w:rsid w:val="00A10FCA"/>
    <w:rsid w:val="00A112FE"/>
    <w:rsid w:val="00A12FFE"/>
    <w:rsid w:val="00A16FCF"/>
    <w:rsid w:val="00A20E2E"/>
    <w:rsid w:val="00A22A5B"/>
    <w:rsid w:val="00A30ECF"/>
    <w:rsid w:val="00A34EC7"/>
    <w:rsid w:val="00A36924"/>
    <w:rsid w:val="00A4025E"/>
    <w:rsid w:val="00A43AE0"/>
    <w:rsid w:val="00A46D1B"/>
    <w:rsid w:val="00A470EC"/>
    <w:rsid w:val="00A50502"/>
    <w:rsid w:val="00A5079A"/>
    <w:rsid w:val="00A53B32"/>
    <w:rsid w:val="00A613C1"/>
    <w:rsid w:val="00A61E56"/>
    <w:rsid w:val="00A67ABD"/>
    <w:rsid w:val="00A81E2C"/>
    <w:rsid w:val="00A85C9E"/>
    <w:rsid w:val="00A86A92"/>
    <w:rsid w:val="00A916B7"/>
    <w:rsid w:val="00A91A7B"/>
    <w:rsid w:val="00A92DEC"/>
    <w:rsid w:val="00A9351C"/>
    <w:rsid w:val="00A93FB8"/>
    <w:rsid w:val="00A94DC2"/>
    <w:rsid w:val="00AA0AE6"/>
    <w:rsid w:val="00AA4A8B"/>
    <w:rsid w:val="00AA623F"/>
    <w:rsid w:val="00AA717A"/>
    <w:rsid w:val="00AB242C"/>
    <w:rsid w:val="00AB3E5B"/>
    <w:rsid w:val="00AB45D6"/>
    <w:rsid w:val="00AC112B"/>
    <w:rsid w:val="00AC4357"/>
    <w:rsid w:val="00AC49A7"/>
    <w:rsid w:val="00AC4A12"/>
    <w:rsid w:val="00AD0A8B"/>
    <w:rsid w:val="00AD227D"/>
    <w:rsid w:val="00AD4655"/>
    <w:rsid w:val="00AE1EC8"/>
    <w:rsid w:val="00AE2509"/>
    <w:rsid w:val="00AE31D8"/>
    <w:rsid w:val="00AF005F"/>
    <w:rsid w:val="00AF087E"/>
    <w:rsid w:val="00AF0B18"/>
    <w:rsid w:val="00AF1B75"/>
    <w:rsid w:val="00AF3939"/>
    <w:rsid w:val="00AF4C3D"/>
    <w:rsid w:val="00AF6242"/>
    <w:rsid w:val="00AF7DAD"/>
    <w:rsid w:val="00B06FBE"/>
    <w:rsid w:val="00B07D48"/>
    <w:rsid w:val="00B07EBC"/>
    <w:rsid w:val="00B07F7F"/>
    <w:rsid w:val="00B25360"/>
    <w:rsid w:val="00B32DF4"/>
    <w:rsid w:val="00B33AA2"/>
    <w:rsid w:val="00B37173"/>
    <w:rsid w:val="00B37B38"/>
    <w:rsid w:val="00B40E0E"/>
    <w:rsid w:val="00B46CB9"/>
    <w:rsid w:val="00B522AE"/>
    <w:rsid w:val="00B6290D"/>
    <w:rsid w:val="00B713E3"/>
    <w:rsid w:val="00B7399E"/>
    <w:rsid w:val="00B815F4"/>
    <w:rsid w:val="00B8214E"/>
    <w:rsid w:val="00B83AD3"/>
    <w:rsid w:val="00B849C3"/>
    <w:rsid w:val="00B84B4D"/>
    <w:rsid w:val="00B84F22"/>
    <w:rsid w:val="00B963A7"/>
    <w:rsid w:val="00BA1547"/>
    <w:rsid w:val="00BB16E9"/>
    <w:rsid w:val="00BB18C6"/>
    <w:rsid w:val="00BB1AB9"/>
    <w:rsid w:val="00BB2FCA"/>
    <w:rsid w:val="00BB508E"/>
    <w:rsid w:val="00BC2211"/>
    <w:rsid w:val="00BC3539"/>
    <w:rsid w:val="00BC592B"/>
    <w:rsid w:val="00BD63D4"/>
    <w:rsid w:val="00BD66E3"/>
    <w:rsid w:val="00BE25D1"/>
    <w:rsid w:val="00BE42BA"/>
    <w:rsid w:val="00BF1718"/>
    <w:rsid w:val="00BF1FFF"/>
    <w:rsid w:val="00BF22BD"/>
    <w:rsid w:val="00BF2DA7"/>
    <w:rsid w:val="00C15C41"/>
    <w:rsid w:val="00C15D1F"/>
    <w:rsid w:val="00C176C8"/>
    <w:rsid w:val="00C17B78"/>
    <w:rsid w:val="00C20945"/>
    <w:rsid w:val="00C220F1"/>
    <w:rsid w:val="00C229B6"/>
    <w:rsid w:val="00C43679"/>
    <w:rsid w:val="00C43EF5"/>
    <w:rsid w:val="00C45498"/>
    <w:rsid w:val="00C45FFA"/>
    <w:rsid w:val="00C47093"/>
    <w:rsid w:val="00C55265"/>
    <w:rsid w:val="00C57990"/>
    <w:rsid w:val="00C61760"/>
    <w:rsid w:val="00C65B92"/>
    <w:rsid w:val="00C772A7"/>
    <w:rsid w:val="00C77EE0"/>
    <w:rsid w:val="00C80500"/>
    <w:rsid w:val="00C8159D"/>
    <w:rsid w:val="00C81A51"/>
    <w:rsid w:val="00C850E7"/>
    <w:rsid w:val="00C870CD"/>
    <w:rsid w:val="00C95E9A"/>
    <w:rsid w:val="00CA4FED"/>
    <w:rsid w:val="00CA55E5"/>
    <w:rsid w:val="00CA7A8E"/>
    <w:rsid w:val="00CB2587"/>
    <w:rsid w:val="00CB2DBF"/>
    <w:rsid w:val="00CB3381"/>
    <w:rsid w:val="00CB4761"/>
    <w:rsid w:val="00CB5240"/>
    <w:rsid w:val="00CC1D7E"/>
    <w:rsid w:val="00CC5879"/>
    <w:rsid w:val="00CC67FC"/>
    <w:rsid w:val="00CC71F8"/>
    <w:rsid w:val="00CD10FC"/>
    <w:rsid w:val="00CD2320"/>
    <w:rsid w:val="00CD57FC"/>
    <w:rsid w:val="00CE25F8"/>
    <w:rsid w:val="00CF6CB5"/>
    <w:rsid w:val="00D0618A"/>
    <w:rsid w:val="00D06545"/>
    <w:rsid w:val="00D06A31"/>
    <w:rsid w:val="00D11D66"/>
    <w:rsid w:val="00D21838"/>
    <w:rsid w:val="00D26E87"/>
    <w:rsid w:val="00D26F33"/>
    <w:rsid w:val="00D31E0C"/>
    <w:rsid w:val="00D35D47"/>
    <w:rsid w:val="00D36857"/>
    <w:rsid w:val="00D403DB"/>
    <w:rsid w:val="00D4554C"/>
    <w:rsid w:val="00D4779F"/>
    <w:rsid w:val="00D47899"/>
    <w:rsid w:val="00D5242D"/>
    <w:rsid w:val="00D5328B"/>
    <w:rsid w:val="00D559F9"/>
    <w:rsid w:val="00D56EF7"/>
    <w:rsid w:val="00D62598"/>
    <w:rsid w:val="00D66298"/>
    <w:rsid w:val="00D662B2"/>
    <w:rsid w:val="00D704F1"/>
    <w:rsid w:val="00D72132"/>
    <w:rsid w:val="00D735B6"/>
    <w:rsid w:val="00D766ED"/>
    <w:rsid w:val="00D76720"/>
    <w:rsid w:val="00D80CCA"/>
    <w:rsid w:val="00D834AF"/>
    <w:rsid w:val="00D85270"/>
    <w:rsid w:val="00D916CA"/>
    <w:rsid w:val="00DA1714"/>
    <w:rsid w:val="00DA1AC1"/>
    <w:rsid w:val="00DA4D7D"/>
    <w:rsid w:val="00DA7BC9"/>
    <w:rsid w:val="00DB007F"/>
    <w:rsid w:val="00DB0F2A"/>
    <w:rsid w:val="00DB30D4"/>
    <w:rsid w:val="00DB31CE"/>
    <w:rsid w:val="00DB60AB"/>
    <w:rsid w:val="00DB6DD2"/>
    <w:rsid w:val="00DB7465"/>
    <w:rsid w:val="00DC1007"/>
    <w:rsid w:val="00DC26C1"/>
    <w:rsid w:val="00DD04DD"/>
    <w:rsid w:val="00DD09D9"/>
    <w:rsid w:val="00DD40D9"/>
    <w:rsid w:val="00DD62AF"/>
    <w:rsid w:val="00DE278D"/>
    <w:rsid w:val="00DE33EE"/>
    <w:rsid w:val="00DE401F"/>
    <w:rsid w:val="00DE677B"/>
    <w:rsid w:val="00DF48D9"/>
    <w:rsid w:val="00E0117D"/>
    <w:rsid w:val="00E02A78"/>
    <w:rsid w:val="00E04527"/>
    <w:rsid w:val="00E12332"/>
    <w:rsid w:val="00E154AE"/>
    <w:rsid w:val="00E21236"/>
    <w:rsid w:val="00E2291D"/>
    <w:rsid w:val="00E26E53"/>
    <w:rsid w:val="00E2771E"/>
    <w:rsid w:val="00E27B4B"/>
    <w:rsid w:val="00E357FA"/>
    <w:rsid w:val="00E3637E"/>
    <w:rsid w:val="00E37778"/>
    <w:rsid w:val="00E37CF7"/>
    <w:rsid w:val="00E41F29"/>
    <w:rsid w:val="00E466BB"/>
    <w:rsid w:val="00E509B9"/>
    <w:rsid w:val="00E521F2"/>
    <w:rsid w:val="00E54A4C"/>
    <w:rsid w:val="00E572F2"/>
    <w:rsid w:val="00E60743"/>
    <w:rsid w:val="00E61E82"/>
    <w:rsid w:val="00E62727"/>
    <w:rsid w:val="00E6459D"/>
    <w:rsid w:val="00E670E1"/>
    <w:rsid w:val="00E71D17"/>
    <w:rsid w:val="00E730EB"/>
    <w:rsid w:val="00E75A27"/>
    <w:rsid w:val="00E76B84"/>
    <w:rsid w:val="00E82683"/>
    <w:rsid w:val="00E83D8F"/>
    <w:rsid w:val="00E83FEA"/>
    <w:rsid w:val="00E84C47"/>
    <w:rsid w:val="00E86FB4"/>
    <w:rsid w:val="00E933E8"/>
    <w:rsid w:val="00E94105"/>
    <w:rsid w:val="00E95F0A"/>
    <w:rsid w:val="00E9652E"/>
    <w:rsid w:val="00EA110B"/>
    <w:rsid w:val="00EA1955"/>
    <w:rsid w:val="00EA3723"/>
    <w:rsid w:val="00EA733B"/>
    <w:rsid w:val="00EB20F2"/>
    <w:rsid w:val="00EB27F0"/>
    <w:rsid w:val="00EB5AC8"/>
    <w:rsid w:val="00EB73C6"/>
    <w:rsid w:val="00EC1018"/>
    <w:rsid w:val="00EC1E65"/>
    <w:rsid w:val="00ED2472"/>
    <w:rsid w:val="00ED691C"/>
    <w:rsid w:val="00EE2D1E"/>
    <w:rsid w:val="00EE394B"/>
    <w:rsid w:val="00EE45C2"/>
    <w:rsid w:val="00EE680B"/>
    <w:rsid w:val="00EF085C"/>
    <w:rsid w:val="00EF4651"/>
    <w:rsid w:val="00F017D1"/>
    <w:rsid w:val="00F019AE"/>
    <w:rsid w:val="00F1425A"/>
    <w:rsid w:val="00F1512D"/>
    <w:rsid w:val="00F17A9A"/>
    <w:rsid w:val="00F17CC3"/>
    <w:rsid w:val="00F2342F"/>
    <w:rsid w:val="00F27D0B"/>
    <w:rsid w:val="00F30B4C"/>
    <w:rsid w:val="00F32C4E"/>
    <w:rsid w:val="00F335EC"/>
    <w:rsid w:val="00F34BD8"/>
    <w:rsid w:val="00F40C64"/>
    <w:rsid w:val="00F438DC"/>
    <w:rsid w:val="00F44833"/>
    <w:rsid w:val="00F53CEB"/>
    <w:rsid w:val="00F54EC7"/>
    <w:rsid w:val="00F5569E"/>
    <w:rsid w:val="00F56907"/>
    <w:rsid w:val="00F57DC4"/>
    <w:rsid w:val="00F66E97"/>
    <w:rsid w:val="00F7018B"/>
    <w:rsid w:val="00F71CFA"/>
    <w:rsid w:val="00F723B1"/>
    <w:rsid w:val="00F74861"/>
    <w:rsid w:val="00F75F95"/>
    <w:rsid w:val="00F77210"/>
    <w:rsid w:val="00F80CA7"/>
    <w:rsid w:val="00F82325"/>
    <w:rsid w:val="00F83F8E"/>
    <w:rsid w:val="00F85F77"/>
    <w:rsid w:val="00F8641C"/>
    <w:rsid w:val="00F93823"/>
    <w:rsid w:val="00FA0A72"/>
    <w:rsid w:val="00FA2387"/>
    <w:rsid w:val="00FA4894"/>
    <w:rsid w:val="00FA7E80"/>
    <w:rsid w:val="00FB0BAA"/>
    <w:rsid w:val="00FB1D5A"/>
    <w:rsid w:val="00FC0802"/>
    <w:rsid w:val="00FC143A"/>
    <w:rsid w:val="00FC3B9A"/>
    <w:rsid w:val="00FC67A1"/>
    <w:rsid w:val="00FC773F"/>
    <w:rsid w:val="00FC7D95"/>
    <w:rsid w:val="00FD28E5"/>
    <w:rsid w:val="00FD38A7"/>
    <w:rsid w:val="00FD6B9F"/>
    <w:rsid w:val="00FE0A2D"/>
    <w:rsid w:val="00FE33BD"/>
    <w:rsid w:val="00FE515C"/>
    <w:rsid w:val="00FE73E1"/>
    <w:rsid w:val="00FF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611114"/>
  <w15:docId w15:val="{F9BD79E1-B7ED-4820-B17A-105137288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833"/>
  </w:style>
  <w:style w:type="paragraph" w:styleId="Heading1">
    <w:name w:val="heading 1"/>
    <w:basedOn w:val="Normal"/>
    <w:next w:val="Normal"/>
    <w:link w:val="Heading1Char"/>
    <w:uiPriority w:val="9"/>
    <w:qFormat/>
    <w:rsid w:val="00EE394B"/>
    <w:pPr>
      <w:keepNext/>
      <w:spacing w:line="360" w:lineRule="auto"/>
      <w:ind w:firstLine="1440"/>
      <w:jc w:val="center"/>
      <w:outlineLvl w:val="0"/>
    </w:pPr>
    <w:rPr>
      <w:rFonts w:ascii="Times New Roman" w:hAnsi="Times New Roman" w:cs="Times New Roman"/>
      <w:color w:val="212121"/>
      <w:sz w:val="26"/>
      <w:szCs w:val="26"/>
    </w:rPr>
  </w:style>
  <w:style w:type="paragraph" w:styleId="Heading2">
    <w:name w:val="heading 2"/>
    <w:basedOn w:val="Normal"/>
    <w:next w:val="Normal"/>
    <w:link w:val="Heading2Char"/>
    <w:uiPriority w:val="9"/>
    <w:unhideWhenUsed/>
    <w:qFormat/>
    <w:rsid w:val="00DD04DD"/>
    <w:pPr>
      <w:keepNext/>
      <w:tabs>
        <w:tab w:val="left" w:pos="2160"/>
      </w:tabs>
      <w:spacing w:after="0" w:line="360" w:lineRule="auto"/>
      <w:ind w:right="72"/>
      <w:textAlignment w:val="baseline"/>
      <w:outlineLvl w:val="1"/>
    </w:pPr>
    <w:rPr>
      <w:rFonts w:ascii="Times New Roman" w:eastAsia="Times New Roman" w:hAnsi="Times New Roman" w:cs="Times New Roman"/>
      <w:color w:val="000000"/>
      <w:sz w:val="26"/>
      <w:szCs w:val="26"/>
    </w:rPr>
  </w:style>
  <w:style w:type="paragraph" w:styleId="Heading3">
    <w:name w:val="heading 3"/>
    <w:basedOn w:val="Normal"/>
    <w:next w:val="Normal"/>
    <w:link w:val="Heading3Char"/>
    <w:uiPriority w:val="9"/>
    <w:unhideWhenUsed/>
    <w:qFormat/>
    <w:rsid w:val="005F5FAF"/>
    <w:pPr>
      <w:keepNext/>
      <w:keepLines/>
      <w:tabs>
        <w:tab w:val="left" w:pos="-720"/>
      </w:tabs>
      <w:suppressAutoHyphens/>
      <w:spacing w:after="0" w:line="240" w:lineRule="auto"/>
      <w:outlineLvl w:val="2"/>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2,Footnote Text Char1 Char,Footnote Text Char Char Char,Footnote Text Char2 Char Char Char,Footnote Text Char Char1 Char Char Char,Footnote Text Char1 Char Char Char Char Char,ALTS FOOTNOTE,fn,Footnote Text 2"/>
    <w:basedOn w:val="Normal"/>
    <w:link w:val="FootnoteTextChar"/>
    <w:uiPriority w:val="99"/>
    <w:unhideWhenUsed/>
    <w:rsid w:val="00F44833"/>
    <w:pPr>
      <w:spacing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2 Char Char Char Char,Footnote Text Char Char1 Char Char Char Char,Footnote Text Char1 Char Char Char Char Char Char,fn Char"/>
    <w:basedOn w:val="DefaultParagraphFont"/>
    <w:link w:val="FootnoteText"/>
    <w:uiPriority w:val="99"/>
    <w:rsid w:val="00F44833"/>
    <w:rPr>
      <w:sz w:val="20"/>
      <w:szCs w:val="20"/>
    </w:rPr>
  </w:style>
  <w:style w:type="character" w:styleId="FootnoteReference">
    <w:name w:val="footnote reference"/>
    <w:aliases w:val="o,fr"/>
    <w:uiPriority w:val="99"/>
    <w:rsid w:val="00F44833"/>
    <w:rPr>
      <w:vertAlign w:val="superscript"/>
    </w:rPr>
  </w:style>
  <w:style w:type="paragraph" w:styleId="Header">
    <w:name w:val="header"/>
    <w:basedOn w:val="Normal"/>
    <w:link w:val="HeaderChar"/>
    <w:uiPriority w:val="99"/>
    <w:unhideWhenUsed/>
    <w:rsid w:val="009C4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28B"/>
  </w:style>
  <w:style w:type="paragraph" w:styleId="Footer">
    <w:name w:val="footer"/>
    <w:basedOn w:val="Normal"/>
    <w:link w:val="FooterChar"/>
    <w:uiPriority w:val="99"/>
    <w:unhideWhenUsed/>
    <w:rsid w:val="009C4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28B"/>
  </w:style>
  <w:style w:type="paragraph" w:styleId="BalloonText">
    <w:name w:val="Balloon Text"/>
    <w:basedOn w:val="Normal"/>
    <w:link w:val="BalloonTextChar"/>
    <w:uiPriority w:val="99"/>
    <w:semiHidden/>
    <w:unhideWhenUsed/>
    <w:rsid w:val="00F77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10"/>
    <w:rPr>
      <w:rFonts w:ascii="Tahoma" w:hAnsi="Tahoma" w:cs="Tahoma"/>
      <w:sz w:val="16"/>
      <w:szCs w:val="16"/>
    </w:rPr>
  </w:style>
  <w:style w:type="character" w:styleId="CommentReference">
    <w:name w:val="annotation reference"/>
    <w:basedOn w:val="DefaultParagraphFont"/>
    <w:uiPriority w:val="99"/>
    <w:semiHidden/>
    <w:unhideWhenUsed/>
    <w:rsid w:val="0002071A"/>
    <w:rPr>
      <w:sz w:val="16"/>
      <w:szCs w:val="16"/>
    </w:rPr>
  </w:style>
  <w:style w:type="paragraph" w:styleId="CommentText">
    <w:name w:val="annotation text"/>
    <w:basedOn w:val="Normal"/>
    <w:link w:val="CommentTextChar"/>
    <w:uiPriority w:val="99"/>
    <w:semiHidden/>
    <w:unhideWhenUsed/>
    <w:rsid w:val="0002071A"/>
    <w:pPr>
      <w:spacing w:line="240" w:lineRule="auto"/>
    </w:pPr>
    <w:rPr>
      <w:sz w:val="20"/>
      <w:szCs w:val="20"/>
    </w:rPr>
  </w:style>
  <w:style w:type="character" w:customStyle="1" w:styleId="CommentTextChar">
    <w:name w:val="Comment Text Char"/>
    <w:basedOn w:val="DefaultParagraphFont"/>
    <w:link w:val="CommentText"/>
    <w:uiPriority w:val="99"/>
    <w:semiHidden/>
    <w:rsid w:val="0002071A"/>
    <w:rPr>
      <w:sz w:val="20"/>
      <w:szCs w:val="20"/>
    </w:rPr>
  </w:style>
  <w:style w:type="paragraph" w:styleId="CommentSubject">
    <w:name w:val="annotation subject"/>
    <w:basedOn w:val="CommentText"/>
    <w:next w:val="CommentText"/>
    <w:link w:val="CommentSubjectChar"/>
    <w:uiPriority w:val="99"/>
    <w:semiHidden/>
    <w:unhideWhenUsed/>
    <w:rsid w:val="0002071A"/>
    <w:rPr>
      <w:b/>
      <w:bCs/>
    </w:rPr>
  </w:style>
  <w:style w:type="character" w:customStyle="1" w:styleId="CommentSubjectChar">
    <w:name w:val="Comment Subject Char"/>
    <w:basedOn w:val="CommentTextChar"/>
    <w:link w:val="CommentSubject"/>
    <w:uiPriority w:val="99"/>
    <w:semiHidden/>
    <w:rsid w:val="0002071A"/>
    <w:rPr>
      <w:b/>
      <w:bCs/>
      <w:sz w:val="20"/>
      <w:szCs w:val="20"/>
    </w:rPr>
  </w:style>
  <w:style w:type="paragraph" w:styleId="ListParagraph">
    <w:name w:val="List Paragraph"/>
    <w:basedOn w:val="Normal"/>
    <w:uiPriority w:val="34"/>
    <w:qFormat/>
    <w:rsid w:val="004F6A89"/>
    <w:pPr>
      <w:ind w:left="720"/>
      <w:contextualSpacing/>
    </w:pPr>
  </w:style>
  <w:style w:type="paragraph" w:styleId="BodyTextIndent">
    <w:name w:val="Body Text Indent"/>
    <w:basedOn w:val="Normal"/>
    <w:link w:val="BodyTextIndentChar"/>
    <w:uiPriority w:val="99"/>
    <w:unhideWhenUsed/>
    <w:rsid w:val="00EE394B"/>
    <w:pPr>
      <w:spacing w:line="360" w:lineRule="auto"/>
      <w:ind w:firstLine="1440"/>
    </w:pPr>
    <w:rPr>
      <w:rFonts w:ascii="Times New Roman" w:hAnsi="Times New Roman" w:cs="Times New Roman"/>
      <w:color w:val="212121"/>
      <w:sz w:val="26"/>
      <w:szCs w:val="26"/>
    </w:rPr>
  </w:style>
  <w:style w:type="character" w:customStyle="1" w:styleId="BodyTextIndentChar">
    <w:name w:val="Body Text Indent Char"/>
    <w:basedOn w:val="DefaultParagraphFont"/>
    <w:link w:val="BodyTextIndent"/>
    <w:uiPriority w:val="99"/>
    <w:rsid w:val="00EE394B"/>
    <w:rPr>
      <w:rFonts w:ascii="Times New Roman" w:hAnsi="Times New Roman" w:cs="Times New Roman"/>
      <w:color w:val="212121"/>
      <w:sz w:val="26"/>
      <w:szCs w:val="26"/>
    </w:rPr>
  </w:style>
  <w:style w:type="character" w:customStyle="1" w:styleId="Heading1Char">
    <w:name w:val="Heading 1 Char"/>
    <w:basedOn w:val="DefaultParagraphFont"/>
    <w:link w:val="Heading1"/>
    <w:uiPriority w:val="9"/>
    <w:rsid w:val="00EE394B"/>
    <w:rPr>
      <w:rFonts w:ascii="Times New Roman" w:hAnsi="Times New Roman" w:cs="Times New Roman"/>
      <w:color w:val="212121"/>
      <w:sz w:val="26"/>
      <w:szCs w:val="26"/>
    </w:rPr>
  </w:style>
  <w:style w:type="paragraph" w:styleId="BlockText">
    <w:name w:val="Block Text"/>
    <w:basedOn w:val="Normal"/>
    <w:uiPriority w:val="99"/>
    <w:unhideWhenUsed/>
    <w:rsid w:val="007F5F2E"/>
    <w:pPr>
      <w:spacing w:line="588" w:lineRule="exact"/>
      <w:ind w:left="2160" w:right="72"/>
      <w:textAlignment w:val="baseline"/>
    </w:pPr>
    <w:rPr>
      <w:rFonts w:ascii="Times New Roman" w:eastAsia="Times New Roman" w:hAnsi="Times New Roman"/>
      <w:color w:val="000000"/>
      <w:sz w:val="25"/>
    </w:rPr>
  </w:style>
  <w:style w:type="paragraph" w:styleId="BodyTextIndent2">
    <w:name w:val="Body Text Indent 2"/>
    <w:basedOn w:val="Normal"/>
    <w:link w:val="BodyTextIndent2Char"/>
    <w:uiPriority w:val="99"/>
    <w:unhideWhenUsed/>
    <w:rsid w:val="007F5F2E"/>
    <w:pPr>
      <w:spacing w:after="0" w:line="240" w:lineRule="auto"/>
      <w:ind w:left="2970"/>
      <w:textAlignment w:val="baseline"/>
    </w:pPr>
    <w:rPr>
      <w:rFonts w:ascii="Times New Roman" w:eastAsia="Times New Roman" w:hAnsi="Times New Roman"/>
      <w:color w:val="000000"/>
      <w:sz w:val="25"/>
    </w:rPr>
  </w:style>
  <w:style w:type="character" w:customStyle="1" w:styleId="BodyTextIndent2Char">
    <w:name w:val="Body Text Indent 2 Char"/>
    <w:basedOn w:val="DefaultParagraphFont"/>
    <w:link w:val="BodyTextIndent2"/>
    <w:uiPriority w:val="99"/>
    <w:rsid w:val="007F5F2E"/>
    <w:rPr>
      <w:rFonts w:ascii="Times New Roman" w:eastAsia="Times New Roman" w:hAnsi="Times New Roman"/>
      <w:color w:val="000000"/>
      <w:sz w:val="25"/>
    </w:rPr>
  </w:style>
  <w:style w:type="paragraph" w:styleId="BodyTextIndent3">
    <w:name w:val="Body Text Indent 3"/>
    <w:basedOn w:val="Normal"/>
    <w:link w:val="BodyTextIndent3Char"/>
    <w:uiPriority w:val="99"/>
    <w:unhideWhenUsed/>
    <w:rsid w:val="007F5F2E"/>
    <w:pPr>
      <w:tabs>
        <w:tab w:val="left" w:pos="1368"/>
      </w:tabs>
      <w:spacing w:after="0" w:line="240" w:lineRule="auto"/>
      <w:ind w:left="2160" w:hanging="720"/>
      <w:jc w:val="both"/>
      <w:textAlignment w:val="baseline"/>
    </w:pPr>
    <w:rPr>
      <w:rFonts w:ascii="Times New Roman" w:eastAsia="Times New Roman" w:hAnsi="Times New Roman"/>
      <w:color w:val="000000"/>
      <w:sz w:val="25"/>
    </w:rPr>
  </w:style>
  <w:style w:type="character" w:customStyle="1" w:styleId="BodyTextIndent3Char">
    <w:name w:val="Body Text Indent 3 Char"/>
    <w:basedOn w:val="DefaultParagraphFont"/>
    <w:link w:val="BodyTextIndent3"/>
    <w:uiPriority w:val="99"/>
    <w:rsid w:val="007F5F2E"/>
    <w:rPr>
      <w:rFonts w:ascii="Times New Roman" w:eastAsia="Times New Roman" w:hAnsi="Times New Roman"/>
      <w:color w:val="000000"/>
      <w:sz w:val="25"/>
    </w:rPr>
  </w:style>
  <w:style w:type="paragraph" w:styleId="BodyText">
    <w:name w:val="Body Text"/>
    <w:basedOn w:val="Normal"/>
    <w:link w:val="BodyTextChar"/>
    <w:uiPriority w:val="99"/>
    <w:unhideWhenUsed/>
    <w:rsid w:val="004A27A5"/>
    <w:pPr>
      <w:spacing w:after="0" w:line="360" w:lineRule="auto"/>
    </w:pPr>
    <w:rPr>
      <w:rFonts w:ascii="Times New Roman" w:hAnsi="Times New Roman" w:cs="Times New Roman"/>
      <w:color w:val="212121"/>
      <w:sz w:val="26"/>
      <w:szCs w:val="26"/>
    </w:rPr>
  </w:style>
  <w:style w:type="character" w:customStyle="1" w:styleId="BodyTextChar">
    <w:name w:val="Body Text Char"/>
    <w:basedOn w:val="DefaultParagraphFont"/>
    <w:link w:val="BodyText"/>
    <w:uiPriority w:val="99"/>
    <w:rsid w:val="004A27A5"/>
    <w:rPr>
      <w:rFonts w:ascii="Times New Roman" w:hAnsi="Times New Roman" w:cs="Times New Roman"/>
      <w:color w:val="212121"/>
      <w:sz w:val="26"/>
      <w:szCs w:val="26"/>
    </w:rPr>
  </w:style>
  <w:style w:type="paragraph" w:styleId="Title">
    <w:name w:val="Title"/>
    <w:basedOn w:val="Normal"/>
    <w:next w:val="Normal"/>
    <w:link w:val="TitleChar"/>
    <w:uiPriority w:val="10"/>
    <w:qFormat/>
    <w:rsid w:val="00AA4A8B"/>
    <w:pPr>
      <w:tabs>
        <w:tab w:val="center" w:pos="4680"/>
      </w:tabs>
      <w:suppressAutoHyphens/>
      <w:spacing w:after="0" w:line="240" w:lineRule="auto"/>
      <w:jc w:val="center"/>
    </w:pPr>
    <w:rPr>
      <w:rFonts w:ascii="Times New Roman" w:eastAsia="Times New Roman" w:hAnsi="Times New Roman" w:cs="Times New Roman"/>
      <w:b/>
      <w:spacing w:val="-3"/>
      <w:sz w:val="26"/>
      <w:szCs w:val="26"/>
    </w:rPr>
  </w:style>
  <w:style w:type="character" w:customStyle="1" w:styleId="TitleChar">
    <w:name w:val="Title Char"/>
    <w:basedOn w:val="DefaultParagraphFont"/>
    <w:link w:val="Title"/>
    <w:uiPriority w:val="10"/>
    <w:rsid w:val="00AA4A8B"/>
    <w:rPr>
      <w:rFonts w:ascii="Times New Roman" w:eastAsia="Times New Roman" w:hAnsi="Times New Roman" w:cs="Times New Roman"/>
      <w:b/>
      <w:spacing w:val="-3"/>
      <w:sz w:val="26"/>
      <w:szCs w:val="26"/>
    </w:rPr>
  </w:style>
  <w:style w:type="paragraph" w:styleId="BodyText2">
    <w:name w:val="Body Text 2"/>
    <w:basedOn w:val="Normal"/>
    <w:link w:val="BodyText2Char"/>
    <w:uiPriority w:val="99"/>
    <w:unhideWhenUsed/>
    <w:rsid w:val="00B37173"/>
    <w:pPr>
      <w:tabs>
        <w:tab w:val="left" w:pos="1512"/>
      </w:tabs>
      <w:spacing w:before="601" w:after="0" w:line="592" w:lineRule="exact"/>
      <w:ind w:right="72"/>
      <w:textAlignment w:val="baseline"/>
    </w:pPr>
    <w:rPr>
      <w:rFonts w:ascii="Times New Roman" w:eastAsia="Times New Roman" w:hAnsi="Times New Roman"/>
      <w:b/>
      <w:color w:val="000000"/>
      <w:sz w:val="25"/>
    </w:rPr>
  </w:style>
  <w:style w:type="character" w:customStyle="1" w:styleId="BodyText2Char">
    <w:name w:val="Body Text 2 Char"/>
    <w:basedOn w:val="DefaultParagraphFont"/>
    <w:link w:val="BodyText2"/>
    <w:uiPriority w:val="99"/>
    <w:rsid w:val="00B37173"/>
    <w:rPr>
      <w:rFonts w:ascii="Times New Roman" w:eastAsia="Times New Roman" w:hAnsi="Times New Roman"/>
      <w:b/>
      <w:color w:val="000000"/>
      <w:sz w:val="25"/>
    </w:rPr>
  </w:style>
  <w:style w:type="character" w:customStyle="1" w:styleId="Heading2Char">
    <w:name w:val="Heading 2 Char"/>
    <w:basedOn w:val="DefaultParagraphFont"/>
    <w:link w:val="Heading2"/>
    <w:uiPriority w:val="9"/>
    <w:rsid w:val="00DD04DD"/>
    <w:rPr>
      <w:rFonts w:ascii="Times New Roman" w:eastAsia="Times New Roman" w:hAnsi="Times New Roman" w:cs="Times New Roman"/>
      <w:color w:val="000000"/>
      <w:sz w:val="26"/>
      <w:szCs w:val="26"/>
    </w:rPr>
  </w:style>
  <w:style w:type="paragraph" w:styleId="BodyText3">
    <w:name w:val="Body Text 3"/>
    <w:basedOn w:val="Normal"/>
    <w:link w:val="BodyText3Char"/>
    <w:uiPriority w:val="99"/>
    <w:unhideWhenUsed/>
    <w:rsid w:val="00BC592B"/>
    <w:pPr>
      <w:spacing w:after="0" w:line="360" w:lineRule="auto"/>
    </w:pPr>
    <w:rPr>
      <w:rFonts w:ascii="Times New Roman" w:hAnsi="Times New Roman" w:cs="Times New Roman"/>
      <w:sz w:val="26"/>
      <w:szCs w:val="26"/>
    </w:rPr>
  </w:style>
  <w:style w:type="character" w:customStyle="1" w:styleId="BodyText3Char">
    <w:name w:val="Body Text 3 Char"/>
    <w:basedOn w:val="DefaultParagraphFont"/>
    <w:link w:val="BodyText3"/>
    <w:uiPriority w:val="99"/>
    <w:rsid w:val="00BC592B"/>
    <w:rPr>
      <w:rFonts w:ascii="Times New Roman" w:hAnsi="Times New Roman" w:cs="Times New Roman"/>
      <w:sz w:val="26"/>
      <w:szCs w:val="26"/>
    </w:rPr>
  </w:style>
  <w:style w:type="character" w:customStyle="1" w:styleId="Heading3Char">
    <w:name w:val="Heading 3 Char"/>
    <w:basedOn w:val="DefaultParagraphFont"/>
    <w:link w:val="Heading3"/>
    <w:uiPriority w:val="9"/>
    <w:rsid w:val="005F5FAF"/>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9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5D7B9-B958-4C48-8A6C-ABB3CD34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5096</Words>
  <Characters>29051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Capper, Thomas</dc:creator>
  <cp:lastModifiedBy>Reside, Melissa</cp:lastModifiedBy>
  <cp:revision>2</cp:revision>
  <cp:lastPrinted>2018-09-20T11:08:00Z</cp:lastPrinted>
  <dcterms:created xsi:type="dcterms:W3CDTF">2019-03-27T12:13:00Z</dcterms:created>
  <dcterms:modified xsi:type="dcterms:W3CDTF">2019-03-27T12:13:00Z</dcterms:modified>
</cp:coreProperties>
</file>