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8855C0" w14:textId="77777777" w:rsidR="00D6223D" w:rsidRPr="00401576" w:rsidRDefault="00D6223D" w:rsidP="00B1425B">
      <w:pPr>
        <w:tabs>
          <w:tab w:val="center" w:pos="4680"/>
        </w:tabs>
        <w:suppressAutoHyphens/>
        <w:spacing w:after="0" w:line="240" w:lineRule="auto"/>
        <w:jc w:val="center"/>
        <w:rPr>
          <w:rFonts w:ascii="Times New Roman" w:hAnsi="Times New Roman" w:cs="Times New Roman"/>
          <w:b/>
          <w:sz w:val="26"/>
          <w:szCs w:val="26"/>
        </w:rPr>
      </w:pPr>
      <w:bookmarkStart w:id="0" w:name="_Hlk524427623"/>
      <w:r w:rsidRPr="00401576">
        <w:rPr>
          <w:rFonts w:ascii="Times New Roman" w:hAnsi="Times New Roman" w:cs="Times New Roman"/>
          <w:b/>
          <w:sz w:val="26"/>
          <w:szCs w:val="26"/>
        </w:rPr>
        <w:t>PENNSYLVANIA</w:t>
      </w:r>
    </w:p>
    <w:p w14:paraId="4B4E8097" w14:textId="77777777" w:rsidR="00D6223D" w:rsidRPr="00401576" w:rsidRDefault="00D6223D" w:rsidP="00B1425B">
      <w:pPr>
        <w:tabs>
          <w:tab w:val="center" w:pos="4680"/>
        </w:tabs>
        <w:suppressAutoHyphens/>
        <w:spacing w:after="0" w:line="240" w:lineRule="auto"/>
        <w:jc w:val="center"/>
        <w:rPr>
          <w:rFonts w:ascii="Times New Roman" w:hAnsi="Times New Roman" w:cs="Times New Roman"/>
          <w:sz w:val="26"/>
          <w:szCs w:val="26"/>
        </w:rPr>
      </w:pPr>
      <w:r w:rsidRPr="00401576">
        <w:rPr>
          <w:rFonts w:ascii="Times New Roman" w:hAnsi="Times New Roman" w:cs="Times New Roman"/>
          <w:b/>
          <w:sz w:val="26"/>
          <w:szCs w:val="26"/>
        </w:rPr>
        <w:t>PUBLIC UTILITY COMMISSION</w:t>
      </w:r>
    </w:p>
    <w:p w14:paraId="1DA7F288" w14:textId="77777777" w:rsidR="00D6223D" w:rsidRPr="00401576" w:rsidRDefault="00D6223D" w:rsidP="00B1425B">
      <w:pPr>
        <w:tabs>
          <w:tab w:val="center" w:pos="4680"/>
        </w:tabs>
        <w:suppressAutoHyphens/>
        <w:spacing w:after="0" w:line="240" w:lineRule="auto"/>
        <w:jc w:val="center"/>
        <w:rPr>
          <w:rFonts w:ascii="Times New Roman" w:hAnsi="Times New Roman" w:cs="Times New Roman"/>
          <w:b/>
          <w:sz w:val="26"/>
          <w:szCs w:val="26"/>
        </w:rPr>
      </w:pPr>
      <w:r w:rsidRPr="00401576">
        <w:rPr>
          <w:rFonts w:ascii="Times New Roman" w:hAnsi="Times New Roman" w:cs="Times New Roman"/>
          <w:b/>
          <w:sz w:val="26"/>
          <w:szCs w:val="26"/>
        </w:rPr>
        <w:t>Harrisburg, PA 17105-3265</w:t>
      </w:r>
    </w:p>
    <w:p w14:paraId="4F0FFE6F" w14:textId="77777777" w:rsidR="005B5AC4" w:rsidRDefault="005B5AC4" w:rsidP="00CF2902">
      <w:pPr>
        <w:tabs>
          <w:tab w:val="center" w:pos="4680"/>
        </w:tabs>
        <w:suppressAutoHyphens/>
        <w:spacing w:after="0" w:line="360" w:lineRule="auto"/>
        <w:jc w:val="center"/>
        <w:rPr>
          <w:rFonts w:ascii="Times New Roman" w:hAnsi="Times New Roman" w:cs="Times New Roman"/>
          <w:sz w:val="26"/>
          <w:szCs w:val="26"/>
        </w:rPr>
      </w:pPr>
    </w:p>
    <w:p w14:paraId="33A0B68D" w14:textId="72F4878C" w:rsidR="005B5AC4" w:rsidRDefault="005B5AC4" w:rsidP="00B1425B">
      <w:pPr>
        <w:jc w:val="right"/>
        <w:rPr>
          <w:rFonts w:ascii="Times New Roman" w:hAnsi="Times New Roman" w:cs="Times New Roman"/>
          <w:sz w:val="26"/>
          <w:szCs w:val="26"/>
        </w:rPr>
      </w:pPr>
      <w:r w:rsidRPr="00401576">
        <w:rPr>
          <w:rFonts w:ascii="Times New Roman" w:hAnsi="Times New Roman" w:cs="Times New Roman"/>
          <w:sz w:val="26"/>
          <w:szCs w:val="26"/>
        </w:rPr>
        <w:t xml:space="preserve">Public Meeting held </w:t>
      </w:r>
      <w:r w:rsidR="001A5A67">
        <w:rPr>
          <w:rFonts w:ascii="Times New Roman" w:hAnsi="Times New Roman" w:cs="Times New Roman"/>
          <w:sz w:val="26"/>
          <w:szCs w:val="26"/>
        </w:rPr>
        <w:t xml:space="preserve">March 28, </w:t>
      </w:r>
      <w:r w:rsidR="005C0506">
        <w:rPr>
          <w:rFonts w:ascii="Times New Roman" w:hAnsi="Times New Roman" w:cs="Times New Roman"/>
          <w:sz w:val="26"/>
          <w:szCs w:val="26"/>
        </w:rPr>
        <w:t>2019</w:t>
      </w:r>
    </w:p>
    <w:p w14:paraId="37880AFA" w14:textId="77777777" w:rsidR="00A96D70" w:rsidRPr="00401576" w:rsidRDefault="00A96D70" w:rsidP="00CF2902">
      <w:pPr>
        <w:jc w:val="right"/>
        <w:rPr>
          <w:rFonts w:ascii="Times New Roman" w:hAnsi="Times New Roman" w:cs="Times New Roman"/>
          <w:sz w:val="26"/>
          <w:szCs w:val="26"/>
        </w:rPr>
      </w:pPr>
    </w:p>
    <w:p w14:paraId="7919E4CB" w14:textId="77777777" w:rsidR="005B5AC4" w:rsidRPr="00401576" w:rsidRDefault="005B5AC4" w:rsidP="00B1425B">
      <w:pPr>
        <w:spacing w:after="0" w:line="240" w:lineRule="auto"/>
        <w:rPr>
          <w:rFonts w:ascii="Times New Roman" w:hAnsi="Times New Roman" w:cs="Times New Roman"/>
          <w:sz w:val="26"/>
          <w:szCs w:val="26"/>
        </w:rPr>
      </w:pPr>
      <w:r w:rsidRPr="00401576">
        <w:rPr>
          <w:rFonts w:ascii="Times New Roman" w:hAnsi="Times New Roman" w:cs="Times New Roman"/>
          <w:sz w:val="26"/>
          <w:szCs w:val="26"/>
        </w:rPr>
        <w:t>Commissioners Present:</w:t>
      </w:r>
    </w:p>
    <w:p w14:paraId="716B46FD" w14:textId="77777777" w:rsidR="005B5AC4" w:rsidRPr="00401576" w:rsidRDefault="005B5AC4" w:rsidP="00B1425B">
      <w:pPr>
        <w:spacing w:after="0" w:line="240" w:lineRule="auto"/>
        <w:rPr>
          <w:rFonts w:ascii="Times New Roman" w:hAnsi="Times New Roman" w:cs="Times New Roman"/>
          <w:spacing w:val="-3"/>
          <w:sz w:val="26"/>
          <w:szCs w:val="26"/>
        </w:rPr>
      </w:pPr>
    </w:p>
    <w:p w14:paraId="3B8F52DE" w14:textId="77777777" w:rsidR="005B5AC4" w:rsidRPr="00401576" w:rsidRDefault="005B5AC4" w:rsidP="00B1425B">
      <w:pPr>
        <w:spacing w:after="0" w:line="240" w:lineRule="auto"/>
        <w:rPr>
          <w:rFonts w:ascii="Times New Roman" w:hAnsi="Times New Roman"/>
          <w:sz w:val="26"/>
          <w:szCs w:val="26"/>
        </w:rPr>
      </w:pPr>
      <w:r w:rsidRPr="00401576">
        <w:rPr>
          <w:rFonts w:ascii="Times New Roman" w:hAnsi="Times New Roman"/>
          <w:sz w:val="26"/>
          <w:szCs w:val="26"/>
        </w:rPr>
        <w:tab/>
        <w:t>Gladys M. Brown, Chairman</w:t>
      </w:r>
    </w:p>
    <w:p w14:paraId="046AEB57" w14:textId="77777777" w:rsidR="005B5AC4" w:rsidRPr="00401576" w:rsidRDefault="005B5AC4" w:rsidP="00B1425B">
      <w:pPr>
        <w:spacing w:after="0" w:line="240" w:lineRule="auto"/>
        <w:rPr>
          <w:rFonts w:ascii="Times New Roman" w:hAnsi="Times New Roman"/>
          <w:sz w:val="26"/>
          <w:szCs w:val="26"/>
        </w:rPr>
      </w:pPr>
      <w:r w:rsidRPr="00401576">
        <w:rPr>
          <w:rFonts w:ascii="Times New Roman" w:hAnsi="Times New Roman"/>
          <w:sz w:val="26"/>
          <w:szCs w:val="26"/>
        </w:rPr>
        <w:tab/>
      </w:r>
      <w:r w:rsidR="005C0506">
        <w:rPr>
          <w:rFonts w:ascii="Times New Roman" w:hAnsi="Times New Roman"/>
          <w:sz w:val="26"/>
          <w:szCs w:val="26"/>
        </w:rPr>
        <w:t>David W. Sweet</w:t>
      </w:r>
      <w:r w:rsidRPr="00401576">
        <w:rPr>
          <w:rFonts w:ascii="Times New Roman" w:hAnsi="Times New Roman"/>
          <w:sz w:val="26"/>
          <w:szCs w:val="26"/>
        </w:rPr>
        <w:t>, Vice Chairman</w:t>
      </w:r>
    </w:p>
    <w:p w14:paraId="14D3102C" w14:textId="77777777" w:rsidR="005B5AC4" w:rsidRPr="00401576" w:rsidRDefault="005B5AC4" w:rsidP="00B1425B">
      <w:pPr>
        <w:spacing w:after="0" w:line="240" w:lineRule="auto"/>
        <w:rPr>
          <w:rFonts w:ascii="Times New Roman" w:hAnsi="Times New Roman" w:cs="Times New Roman"/>
          <w:sz w:val="26"/>
          <w:szCs w:val="26"/>
        </w:rPr>
      </w:pPr>
      <w:r w:rsidRPr="00401576">
        <w:rPr>
          <w:rFonts w:ascii="Times New Roman" w:hAnsi="Times New Roman" w:cs="Times New Roman"/>
          <w:sz w:val="26"/>
          <w:szCs w:val="26"/>
        </w:rPr>
        <w:tab/>
        <w:t>Norman J. Kennard</w:t>
      </w:r>
    </w:p>
    <w:p w14:paraId="002017DE" w14:textId="77777777" w:rsidR="005B5AC4" w:rsidRPr="00401576" w:rsidRDefault="005B5AC4" w:rsidP="00B1425B">
      <w:pPr>
        <w:spacing w:after="0" w:line="240" w:lineRule="auto"/>
        <w:rPr>
          <w:rFonts w:ascii="Times New Roman" w:hAnsi="Times New Roman"/>
          <w:sz w:val="26"/>
          <w:szCs w:val="26"/>
        </w:rPr>
      </w:pPr>
      <w:r w:rsidRPr="00401576">
        <w:rPr>
          <w:rFonts w:ascii="Times New Roman" w:hAnsi="Times New Roman"/>
          <w:sz w:val="26"/>
          <w:szCs w:val="26"/>
        </w:rPr>
        <w:tab/>
      </w:r>
      <w:r w:rsidR="005C0506" w:rsidRPr="00401576">
        <w:rPr>
          <w:rFonts w:ascii="Times New Roman" w:hAnsi="Times New Roman"/>
          <w:sz w:val="26"/>
          <w:szCs w:val="26"/>
        </w:rPr>
        <w:t xml:space="preserve">Andrew G. Place </w:t>
      </w:r>
    </w:p>
    <w:p w14:paraId="6A4055BF" w14:textId="77777777" w:rsidR="005B5AC4" w:rsidRPr="00401576" w:rsidRDefault="005B5AC4" w:rsidP="00B1425B">
      <w:pPr>
        <w:spacing w:after="0" w:line="240" w:lineRule="auto"/>
        <w:rPr>
          <w:rFonts w:ascii="Times New Roman" w:hAnsi="Times New Roman"/>
          <w:sz w:val="26"/>
          <w:szCs w:val="26"/>
        </w:rPr>
      </w:pPr>
      <w:r w:rsidRPr="00401576">
        <w:rPr>
          <w:rFonts w:ascii="Times New Roman" w:hAnsi="Times New Roman"/>
          <w:sz w:val="26"/>
          <w:szCs w:val="26"/>
        </w:rPr>
        <w:tab/>
        <w:t>John F. Coleman, Jr.</w:t>
      </w:r>
    </w:p>
    <w:p w14:paraId="41265FC6" w14:textId="77777777" w:rsidR="000D2A54" w:rsidRDefault="000D2A54" w:rsidP="00B1425B">
      <w:pPr>
        <w:autoSpaceDE w:val="0"/>
        <w:autoSpaceDN w:val="0"/>
        <w:spacing w:after="0" w:line="240" w:lineRule="auto"/>
        <w:outlineLvl w:val="0"/>
        <w:rPr>
          <w:rFonts w:ascii="Times New Roman" w:eastAsia="Times New Roman" w:hAnsi="Times New Roman" w:cs="Times New Roman"/>
          <w:sz w:val="26"/>
          <w:szCs w:val="26"/>
        </w:rPr>
      </w:pPr>
    </w:p>
    <w:p w14:paraId="7834F98E" w14:textId="77777777" w:rsidR="00B1425B" w:rsidRPr="00401576" w:rsidRDefault="00B1425B" w:rsidP="00B1425B">
      <w:pPr>
        <w:autoSpaceDE w:val="0"/>
        <w:autoSpaceDN w:val="0"/>
        <w:spacing w:after="0" w:line="240" w:lineRule="auto"/>
        <w:outlineLvl w:val="0"/>
        <w:rPr>
          <w:rFonts w:ascii="Times New Roman" w:eastAsia="Times New Roman" w:hAnsi="Times New Roman" w:cs="Times New Roman"/>
          <w:sz w:val="26"/>
          <w:szCs w:val="26"/>
        </w:rPr>
      </w:pPr>
    </w:p>
    <w:p w14:paraId="2356B97E" w14:textId="0790D1F9" w:rsidR="000D2A54" w:rsidRPr="00401576" w:rsidRDefault="005C0506" w:rsidP="00B1425B">
      <w:pPr>
        <w:tabs>
          <w:tab w:val="left" w:pos="-720"/>
        </w:tabs>
        <w:suppressAutoHyphens/>
        <w:autoSpaceDE w:val="0"/>
        <w:autoSpaceDN w:val="0"/>
        <w:spacing w:after="0" w:line="240" w:lineRule="auto"/>
        <w:jc w:val="both"/>
        <w:rPr>
          <w:rFonts w:ascii="Times New Roman" w:eastAsia="Times New Roman" w:hAnsi="Times New Roman" w:cs="Times New Roman"/>
          <w:spacing w:val="-3"/>
          <w:sz w:val="26"/>
          <w:szCs w:val="26"/>
        </w:rPr>
      </w:pPr>
      <w:r>
        <w:rPr>
          <w:rFonts w:ascii="Times New Roman" w:eastAsia="Times New Roman" w:hAnsi="Times New Roman" w:cs="Times New Roman"/>
          <w:spacing w:val="-3"/>
          <w:sz w:val="26"/>
          <w:szCs w:val="26"/>
        </w:rPr>
        <w:t>Elchanan and Esther Abergel</w:t>
      </w:r>
      <w:r w:rsidR="00BB0A28" w:rsidRPr="00401576">
        <w:rPr>
          <w:rFonts w:ascii="Times New Roman" w:eastAsia="Times New Roman" w:hAnsi="Times New Roman" w:cs="Times New Roman"/>
          <w:spacing w:val="-3"/>
          <w:sz w:val="26"/>
          <w:szCs w:val="26"/>
        </w:rPr>
        <w:tab/>
      </w:r>
      <w:r w:rsidR="00BB0A28" w:rsidRPr="00401576">
        <w:rPr>
          <w:rFonts w:ascii="Times New Roman" w:eastAsia="Times New Roman" w:hAnsi="Times New Roman" w:cs="Times New Roman"/>
          <w:spacing w:val="-3"/>
          <w:sz w:val="26"/>
          <w:szCs w:val="26"/>
        </w:rPr>
        <w:tab/>
      </w:r>
      <w:r w:rsidR="00BB0A28" w:rsidRPr="00401576">
        <w:rPr>
          <w:rFonts w:ascii="Times New Roman" w:eastAsia="Times New Roman" w:hAnsi="Times New Roman" w:cs="Times New Roman"/>
          <w:spacing w:val="-3"/>
          <w:sz w:val="26"/>
          <w:szCs w:val="26"/>
        </w:rPr>
        <w:tab/>
      </w:r>
      <w:r w:rsidR="00A54D59">
        <w:rPr>
          <w:rFonts w:ascii="Times New Roman" w:eastAsia="Times New Roman" w:hAnsi="Times New Roman" w:cs="Times New Roman"/>
          <w:spacing w:val="-3"/>
          <w:sz w:val="26"/>
          <w:szCs w:val="26"/>
        </w:rPr>
        <w:tab/>
      </w:r>
      <w:r w:rsidR="00BB0A28" w:rsidRPr="00401576">
        <w:rPr>
          <w:rFonts w:ascii="Times New Roman" w:eastAsia="Times New Roman" w:hAnsi="Times New Roman" w:cs="Times New Roman"/>
          <w:spacing w:val="-3"/>
          <w:sz w:val="26"/>
          <w:szCs w:val="26"/>
        </w:rPr>
        <w:tab/>
      </w:r>
      <w:r w:rsidR="00D16BE5">
        <w:rPr>
          <w:rFonts w:ascii="Times New Roman" w:eastAsia="Times New Roman" w:hAnsi="Times New Roman" w:cs="Times New Roman"/>
          <w:spacing w:val="-3"/>
          <w:sz w:val="26"/>
          <w:szCs w:val="26"/>
        </w:rPr>
        <w:tab/>
      </w:r>
      <w:r w:rsidR="00A51BE5" w:rsidRPr="00401576">
        <w:rPr>
          <w:rFonts w:ascii="Times New Roman" w:eastAsia="Times New Roman" w:hAnsi="Times New Roman" w:cs="Times New Roman"/>
          <w:spacing w:val="-3"/>
          <w:sz w:val="26"/>
          <w:szCs w:val="26"/>
        </w:rPr>
        <w:t xml:space="preserve">      </w:t>
      </w:r>
      <w:r w:rsidR="00BB0A28" w:rsidRPr="00401576">
        <w:rPr>
          <w:rFonts w:ascii="Times New Roman" w:eastAsia="Times New Roman" w:hAnsi="Times New Roman" w:cs="Times New Roman"/>
          <w:spacing w:val="-3"/>
          <w:sz w:val="26"/>
          <w:szCs w:val="26"/>
        </w:rPr>
        <w:t>C-201</w:t>
      </w:r>
      <w:r>
        <w:rPr>
          <w:rFonts w:ascii="Times New Roman" w:eastAsia="Times New Roman" w:hAnsi="Times New Roman" w:cs="Times New Roman"/>
          <w:spacing w:val="-3"/>
          <w:sz w:val="26"/>
          <w:szCs w:val="26"/>
        </w:rPr>
        <w:t>8</w:t>
      </w:r>
      <w:r w:rsidR="00BB0A28" w:rsidRPr="00401576">
        <w:rPr>
          <w:rFonts w:ascii="Times New Roman" w:eastAsia="Times New Roman" w:hAnsi="Times New Roman" w:cs="Times New Roman"/>
          <w:spacing w:val="-3"/>
          <w:sz w:val="26"/>
          <w:szCs w:val="26"/>
        </w:rPr>
        <w:t>-</w:t>
      </w:r>
      <w:r>
        <w:rPr>
          <w:rFonts w:ascii="Times New Roman" w:eastAsia="Times New Roman" w:hAnsi="Times New Roman" w:cs="Times New Roman"/>
          <w:spacing w:val="-3"/>
          <w:sz w:val="26"/>
          <w:szCs w:val="26"/>
        </w:rPr>
        <w:t>3003563</w:t>
      </w:r>
    </w:p>
    <w:p w14:paraId="5116E8D2" w14:textId="77777777" w:rsidR="005B5AC4" w:rsidRPr="00401576" w:rsidRDefault="005B5AC4" w:rsidP="00B1425B">
      <w:pPr>
        <w:tabs>
          <w:tab w:val="left" w:pos="-720"/>
        </w:tabs>
        <w:suppressAutoHyphens/>
        <w:autoSpaceDE w:val="0"/>
        <w:autoSpaceDN w:val="0"/>
        <w:spacing w:after="0" w:line="240" w:lineRule="auto"/>
        <w:jc w:val="both"/>
        <w:rPr>
          <w:rFonts w:ascii="Times New Roman" w:eastAsia="Times New Roman" w:hAnsi="Times New Roman" w:cs="Times New Roman"/>
          <w:spacing w:val="-3"/>
          <w:sz w:val="26"/>
          <w:szCs w:val="26"/>
        </w:rPr>
      </w:pPr>
    </w:p>
    <w:p w14:paraId="76EE9627" w14:textId="77777777" w:rsidR="000D2A54" w:rsidRPr="00401576" w:rsidRDefault="000D2A54" w:rsidP="00B1425B">
      <w:pPr>
        <w:tabs>
          <w:tab w:val="left" w:pos="-720"/>
        </w:tabs>
        <w:suppressAutoHyphens/>
        <w:autoSpaceDE w:val="0"/>
        <w:autoSpaceDN w:val="0"/>
        <w:spacing w:after="0" w:line="240" w:lineRule="auto"/>
        <w:jc w:val="both"/>
        <w:rPr>
          <w:rFonts w:ascii="Times New Roman" w:eastAsia="Times New Roman" w:hAnsi="Times New Roman" w:cs="Times New Roman"/>
          <w:spacing w:val="-3"/>
          <w:sz w:val="26"/>
          <w:szCs w:val="26"/>
        </w:rPr>
      </w:pPr>
      <w:r w:rsidRPr="00401576">
        <w:rPr>
          <w:rFonts w:ascii="Times New Roman" w:eastAsia="Times New Roman" w:hAnsi="Times New Roman" w:cs="Times New Roman"/>
          <w:spacing w:val="-3"/>
          <w:sz w:val="26"/>
          <w:szCs w:val="26"/>
        </w:rPr>
        <w:tab/>
        <w:t xml:space="preserve">        v.</w:t>
      </w:r>
      <w:r w:rsidRPr="00401576">
        <w:rPr>
          <w:rFonts w:ascii="Times New Roman" w:eastAsia="Times New Roman" w:hAnsi="Times New Roman" w:cs="Times New Roman"/>
          <w:spacing w:val="-3"/>
          <w:sz w:val="26"/>
          <w:szCs w:val="26"/>
        </w:rPr>
        <w:fldChar w:fldCharType="begin"/>
      </w:r>
      <w:r w:rsidRPr="00401576">
        <w:rPr>
          <w:rFonts w:ascii="Times New Roman" w:eastAsia="Times New Roman" w:hAnsi="Times New Roman" w:cs="Times New Roman"/>
          <w:spacing w:val="-3"/>
          <w:sz w:val="26"/>
          <w:szCs w:val="26"/>
        </w:rPr>
        <w:instrText>fillin "Docket No." \d ""</w:instrText>
      </w:r>
      <w:r w:rsidRPr="00401576">
        <w:rPr>
          <w:rFonts w:ascii="Times New Roman" w:eastAsia="Times New Roman" w:hAnsi="Times New Roman" w:cs="Times New Roman"/>
          <w:spacing w:val="-3"/>
          <w:sz w:val="26"/>
          <w:szCs w:val="26"/>
        </w:rPr>
        <w:fldChar w:fldCharType="end"/>
      </w:r>
    </w:p>
    <w:p w14:paraId="3A035C84" w14:textId="77777777" w:rsidR="005B5AC4" w:rsidRPr="00401576" w:rsidRDefault="005B5AC4" w:rsidP="00B1425B">
      <w:pPr>
        <w:tabs>
          <w:tab w:val="left" w:pos="-720"/>
        </w:tabs>
        <w:suppressAutoHyphens/>
        <w:autoSpaceDE w:val="0"/>
        <w:autoSpaceDN w:val="0"/>
        <w:spacing w:after="0" w:line="240" w:lineRule="auto"/>
        <w:jc w:val="both"/>
        <w:rPr>
          <w:rFonts w:ascii="Times New Roman" w:eastAsia="Times New Roman" w:hAnsi="Times New Roman" w:cs="Times New Roman"/>
          <w:spacing w:val="-3"/>
          <w:sz w:val="26"/>
          <w:szCs w:val="26"/>
        </w:rPr>
      </w:pPr>
    </w:p>
    <w:p w14:paraId="2E0101A8" w14:textId="77777777" w:rsidR="000D2A54" w:rsidRPr="00401576" w:rsidRDefault="005C0506" w:rsidP="00B1425B">
      <w:pPr>
        <w:tabs>
          <w:tab w:val="left" w:pos="-720"/>
        </w:tabs>
        <w:suppressAutoHyphens/>
        <w:autoSpaceDE w:val="0"/>
        <w:autoSpaceDN w:val="0"/>
        <w:spacing w:after="0" w:line="240" w:lineRule="auto"/>
        <w:jc w:val="both"/>
        <w:rPr>
          <w:rFonts w:ascii="Times New Roman" w:eastAsia="Times New Roman" w:hAnsi="Times New Roman" w:cs="Times New Roman"/>
          <w:spacing w:val="-3"/>
          <w:sz w:val="26"/>
          <w:szCs w:val="26"/>
        </w:rPr>
      </w:pPr>
      <w:r>
        <w:rPr>
          <w:rFonts w:ascii="Times New Roman" w:eastAsia="Times New Roman" w:hAnsi="Times New Roman" w:cs="Times New Roman"/>
          <w:spacing w:val="-3"/>
          <w:sz w:val="26"/>
          <w:szCs w:val="26"/>
        </w:rPr>
        <w:t>Philadelphia Gas Works</w:t>
      </w:r>
    </w:p>
    <w:p w14:paraId="77A94B5E" w14:textId="77777777" w:rsidR="000D2A54" w:rsidRDefault="000D2A54" w:rsidP="00B1425B">
      <w:pPr>
        <w:autoSpaceDE w:val="0"/>
        <w:autoSpaceDN w:val="0"/>
        <w:spacing w:after="0" w:line="240" w:lineRule="auto"/>
        <w:outlineLvl w:val="0"/>
        <w:rPr>
          <w:rFonts w:ascii="Times New Roman" w:eastAsia="Times New Roman" w:hAnsi="Times New Roman" w:cs="Times New Roman"/>
          <w:sz w:val="26"/>
          <w:szCs w:val="26"/>
        </w:rPr>
      </w:pPr>
    </w:p>
    <w:p w14:paraId="34BD3DF9" w14:textId="77777777" w:rsidR="00B1425B" w:rsidRPr="00401576" w:rsidRDefault="00B1425B" w:rsidP="00B1425B">
      <w:pPr>
        <w:autoSpaceDE w:val="0"/>
        <w:autoSpaceDN w:val="0"/>
        <w:spacing w:after="0" w:line="240" w:lineRule="auto"/>
        <w:outlineLvl w:val="0"/>
        <w:rPr>
          <w:rFonts w:ascii="Times New Roman" w:eastAsia="Times New Roman" w:hAnsi="Times New Roman" w:cs="Times New Roman"/>
          <w:sz w:val="26"/>
          <w:szCs w:val="26"/>
        </w:rPr>
      </w:pPr>
    </w:p>
    <w:p w14:paraId="5AFF57CA" w14:textId="77777777" w:rsidR="00D6223D" w:rsidRPr="00401576" w:rsidRDefault="000D2A54" w:rsidP="00B1425B">
      <w:pPr>
        <w:autoSpaceDE w:val="0"/>
        <w:autoSpaceDN w:val="0"/>
        <w:spacing w:after="0" w:line="360" w:lineRule="auto"/>
        <w:jc w:val="center"/>
        <w:outlineLvl w:val="0"/>
        <w:rPr>
          <w:rFonts w:ascii="Times New Roman" w:eastAsia="Times New Roman" w:hAnsi="Times New Roman" w:cs="Times New Roman"/>
          <w:b/>
          <w:sz w:val="26"/>
          <w:szCs w:val="26"/>
        </w:rPr>
      </w:pPr>
      <w:r w:rsidRPr="00401576">
        <w:rPr>
          <w:rFonts w:ascii="Times New Roman" w:eastAsia="Times New Roman" w:hAnsi="Times New Roman" w:cs="Times New Roman"/>
          <w:b/>
          <w:sz w:val="26"/>
          <w:szCs w:val="26"/>
        </w:rPr>
        <w:t>OPINION AND ORDER</w:t>
      </w:r>
    </w:p>
    <w:bookmarkEnd w:id="0"/>
    <w:p w14:paraId="10D7D486" w14:textId="77777777" w:rsidR="00B1425B" w:rsidRPr="00401576" w:rsidRDefault="00B1425B" w:rsidP="00B1425B">
      <w:pPr>
        <w:autoSpaceDE w:val="0"/>
        <w:autoSpaceDN w:val="0"/>
        <w:spacing w:after="0" w:line="360" w:lineRule="auto"/>
        <w:outlineLvl w:val="0"/>
        <w:rPr>
          <w:rFonts w:ascii="Times New Roman" w:eastAsia="Times New Roman" w:hAnsi="Times New Roman" w:cs="Times New Roman"/>
          <w:sz w:val="26"/>
          <w:szCs w:val="26"/>
        </w:rPr>
      </w:pPr>
    </w:p>
    <w:p w14:paraId="4300E0FC" w14:textId="77777777" w:rsidR="006F2BBE" w:rsidRPr="00401576" w:rsidRDefault="006F2BBE" w:rsidP="00B1425B">
      <w:pPr>
        <w:pStyle w:val="NoSpacing"/>
        <w:spacing w:line="360" w:lineRule="auto"/>
        <w:rPr>
          <w:rFonts w:ascii="Times New Roman" w:hAnsi="Times New Roman" w:cs="Times New Roman"/>
          <w:sz w:val="26"/>
          <w:szCs w:val="26"/>
        </w:rPr>
      </w:pPr>
      <w:bookmarkStart w:id="1" w:name="_Hlk524427807"/>
      <w:r w:rsidRPr="00401576">
        <w:rPr>
          <w:rFonts w:ascii="Times New Roman" w:hAnsi="Times New Roman" w:cs="Times New Roman"/>
          <w:b/>
          <w:sz w:val="26"/>
          <w:szCs w:val="26"/>
        </w:rPr>
        <w:t>BY THE COMMISSION:</w:t>
      </w:r>
    </w:p>
    <w:p w14:paraId="13C40841" w14:textId="77777777" w:rsidR="006F2BBE" w:rsidRPr="00401576" w:rsidRDefault="006F2BBE" w:rsidP="00B1425B">
      <w:pPr>
        <w:pStyle w:val="NoSpacing"/>
        <w:spacing w:line="360" w:lineRule="auto"/>
        <w:rPr>
          <w:rFonts w:ascii="Times New Roman" w:hAnsi="Times New Roman" w:cs="Times New Roman"/>
          <w:sz w:val="26"/>
          <w:szCs w:val="26"/>
        </w:rPr>
      </w:pPr>
    </w:p>
    <w:p w14:paraId="627D5DE2" w14:textId="3BBBDA7C" w:rsidR="00D6223D" w:rsidRPr="00401576" w:rsidRDefault="006F2BBE" w:rsidP="00090557">
      <w:pPr>
        <w:autoSpaceDE w:val="0"/>
        <w:autoSpaceDN w:val="0"/>
        <w:adjustRightInd w:val="0"/>
        <w:spacing w:after="0" w:line="360" w:lineRule="auto"/>
        <w:ind w:firstLine="1440"/>
        <w:rPr>
          <w:rFonts w:ascii="Times New Roman" w:hAnsi="Times New Roman" w:cs="Times New Roman"/>
          <w:sz w:val="26"/>
          <w:szCs w:val="26"/>
        </w:rPr>
      </w:pPr>
      <w:r w:rsidRPr="00401576">
        <w:rPr>
          <w:rFonts w:ascii="Times New Roman" w:hAnsi="Times New Roman" w:cs="Times New Roman"/>
          <w:sz w:val="26"/>
          <w:szCs w:val="26"/>
        </w:rPr>
        <w:t xml:space="preserve">Before the </w:t>
      </w:r>
      <w:r w:rsidR="009E31BB" w:rsidRPr="00401576">
        <w:rPr>
          <w:rFonts w:ascii="Times New Roman" w:hAnsi="Times New Roman" w:cs="Times New Roman"/>
          <w:sz w:val="26"/>
          <w:szCs w:val="26"/>
        </w:rPr>
        <w:t>Pennsylvania Public Utility Commission (</w:t>
      </w:r>
      <w:r w:rsidRPr="00401576">
        <w:rPr>
          <w:rFonts w:ascii="Times New Roman" w:hAnsi="Times New Roman" w:cs="Times New Roman"/>
          <w:sz w:val="26"/>
          <w:szCs w:val="26"/>
        </w:rPr>
        <w:t>Commission</w:t>
      </w:r>
      <w:r w:rsidR="009E31BB" w:rsidRPr="00401576">
        <w:rPr>
          <w:rFonts w:ascii="Times New Roman" w:hAnsi="Times New Roman" w:cs="Times New Roman"/>
          <w:sz w:val="26"/>
          <w:szCs w:val="26"/>
        </w:rPr>
        <w:t>)</w:t>
      </w:r>
      <w:r w:rsidRPr="00401576">
        <w:rPr>
          <w:rFonts w:ascii="Times New Roman" w:hAnsi="Times New Roman" w:cs="Times New Roman"/>
          <w:sz w:val="26"/>
          <w:szCs w:val="26"/>
        </w:rPr>
        <w:t xml:space="preserve"> for consideration and disposition are </w:t>
      </w:r>
      <w:r w:rsidR="006C77FD" w:rsidRPr="00401576">
        <w:rPr>
          <w:rFonts w:ascii="Times New Roman" w:hAnsi="Times New Roman" w:cs="Times New Roman"/>
          <w:sz w:val="26"/>
          <w:szCs w:val="26"/>
        </w:rPr>
        <w:t xml:space="preserve">the </w:t>
      </w:r>
      <w:bookmarkEnd w:id="1"/>
      <w:r w:rsidR="00AA4749" w:rsidRPr="00401576">
        <w:rPr>
          <w:rFonts w:ascii="Times New Roman" w:hAnsi="Times New Roman" w:cs="Times New Roman"/>
          <w:sz w:val="26"/>
          <w:szCs w:val="26"/>
        </w:rPr>
        <w:t>Exceptions</w:t>
      </w:r>
      <w:r w:rsidR="0053658D">
        <w:rPr>
          <w:rStyle w:val="FootnoteReference"/>
          <w:rFonts w:ascii="Times New Roman" w:hAnsi="Times New Roman" w:cs="Times New Roman"/>
          <w:sz w:val="26"/>
          <w:szCs w:val="26"/>
        </w:rPr>
        <w:footnoteReference w:id="2"/>
      </w:r>
      <w:r w:rsidR="009D43F6" w:rsidRPr="00401576">
        <w:rPr>
          <w:rFonts w:ascii="Times New Roman" w:hAnsi="Times New Roman" w:cs="Times New Roman"/>
          <w:sz w:val="26"/>
          <w:szCs w:val="26"/>
        </w:rPr>
        <w:t xml:space="preserve"> </w:t>
      </w:r>
      <w:r w:rsidR="006C77FD" w:rsidRPr="00401576">
        <w:rPr>
          <w:rFonts w:ascii="Times New Roman" w:hAnsi="Times New Roman" w:cs="Times New Roman"/>
          <w:sz w:val="26"/>
          <w:szCs w:val="26"/>
        </w:rPr>
        <w:t xml:space="preserve">of </w:t>
      </w:r>
      <w:r w:rsidR="005C0506">
        <w:rPr>
          <w:rFonts w:ascii="Times New Roman" w:eastAsia="Times New Roman" w:hAnsi="Times New Roman" w:cs="Times New Roman"/>
          <w:spacing w:val="-3"/>
          <w:sz w:val="26"/>
          <w:szCs w:val="26"/>
        </w:rPr>
        <w:t>Elchanan and Esther Abergel</w:t>
      </w:r>
      <w:r w:rsidR="006C77FD" w:rsidRPr="00401576">
        <w:rPr>
          <w:rFonts w:ascii="Times New Roman" w:hAnsi="Times New Roman" w:cs="Times New Roman"/>
          <w:sz w:val="26"/>
          <w:szCs w:val="26"/>
        </w:rPr>
        <w:t xml:space="preserve"> (</w:t>
      </w:r>
      <w:r w:rsidR="006F50D1">
        <w:rPr>
          <w:rFonts w:ascii="Times New Roman" w:hAnsi="Times New Roman" w:cs="Times New Roman"/>
          <w:sz w:val="26"/>
          <w:szCs w:val="26"/>
        </w:rPr>
        <w:t>Complainant</w:t>
      </w:r>
      <w:r w:rsidR="005C0506">
        <w:rPr>
          <w:rFonts w:ascii="Times New Roman" w:hAnsi="Times New Roman" w:cs="Times New Roman"/>
          <w:sz w:val="26"/>
          <w:szCs w:val="26"/>
        </w:rPr>
        <w:t>s</w:t>
      </w:r>
      <w:r w:rsidR="006C77FD" w:rsidRPr="00401576">
        <w:rPr>
          <w:rFonts w:ascii="Times New Roman" w:hAnsi="Times New Roman" w:cs="Times New Roman"/>
          <w:sz w:val="26"/>
          <w:szCs w:val="26"/>
        </w:rPr>
        <w:t xml:space="preserve">) </w:t>
      </w:r>
      <w:r w:rsidR="00705EF0" w:rsidRPr="00401576">
        <w:rPr>
          <w:rFonts w:ascii="Times New Roman" w:hAnsi="Times New Roman" w:cs="Times New Roman"/>
          <w:sz w:val="26"/>
          <w:szCs w:val="26"/>
        </w:rPr>
        <w:t xml:space="preserve">which were </w:t>
      </w:r>
      <w:r w:rsidR="0064015F" w:rsidRPr="00401576">
        <w:rPr>
          <w:rFonts w:ascii="Times New Roman" w:hAnsi="Times New Roman" w:cs="Times New Roman"/>
          <w:sz w:val="26"/>
          <w:szCs w:val="26"/>
        </w:rPr>
        <w:t xml:space="preserve">filed </w:t>
      </w:r>
      <w:r w:rsidR="00AA4749" w:rsidRPr="00EC7A1A">
        <w:rPr>
          <w:rFonts w:ascii="Times New Roman" w:hAnsi="Times New Roman" w:cs="Times New Roman"/>
          <w:sz w:val="26"/>
          <w:szCs w:val="26"/>
        </w:rPr>
        <w:t xml:space="preserve">on </w:t>
      </w:r>
      <w:r w:rsidR="005C0506" w:rsidRPr="00EC7A1A">
        <w:rPr>
          <w:rFonts w:ascii="Times New Roman" w:hAnsi="Times New Roman" w:cs="Times New Roman"/>
          <w:sz w:val="26"/>
          <w:szCs w:val="26"/>
        </w:rPr>
        <w:t>October 14, 2018</w:t>
      </w:r>
      <w:r w:rsidR="00601E74" w:rsidRPr="00EC7A1A">
        <w:rPr>
          <w:rFonts w:ascii="Times New Roman" w:hAnsi="Times New Roman" w:cs="Times New Roman"/>
          <w:sz w:val="26"/>
          <w:szCs w:val="26"/>
        </w:rPr>
        <w:t>,</w:t>
      </w:r>
      <w:r w:rsidR="00601E74" w:rsidRPr="00401576">
        <w:rPr>
          <w:rFonts w:ascii="Times New Roman" w:hAnsi="Times New Roman" w:cs="Times New Roman"/>
          <w:sz w:val="26"/>
          <w:szCs w:val="26"/>
        </w:rPr>
        <w:t xml:space="preserve"> </w:t>
      </w:r>
      <w:r w:rsidRPr="00401576">
        <w:rPr>
          <w:rFonts w:ascii="Times New Roman" w:hAnsi="Times New Roman" w:cs="Times New Roman"/>
          <w:sz w:val="26"/>
          <w:szCs w:val="26"/>
        </w:rPr>
        <w:t xml:space="preserve">to the Initial Decision </w:t>
      </w:r>
      <w:r w:rsidR="00DB60C2">
        <w:rPr>
          <w:rFonts w:ascii="Times New Roman" w:hAnsi="Times New Roman" w:cs="Times New Roman"/>
          <w:sz w:val="26"/>
          <w:szCs w:val="26"/>
        </w:rPr>
        <w:t xml:space="preserve">Granting </w:t>
      </w:r>
      <w:r w:rsidR="00DB60C2">
        <w:rPr>
          <w:rFonts w:ascii="Times New Roman" w:hAnsi="Times New Roman" w:cs="Times New Roman"/>
          <w:sz w:val="26"/>
          <w:szCs w:val="26"/>
        </w:rPr>
        <w:lastRenderedPageBreak/>
        <w:t xml:space="preserve">Motion for Judgement on the Pleadings and Dismissing Complaint </w:t>
      </w:r>
      <w:r w:rsidRPr="00401576">
        <w:rPr>
          <w:rFonts w:ascii="Times New Roman" w:hAnsi="Times New Roman" w:cs="Times New Roman"/>
          <w:sz w:val="26"/>
          <w:szCs w:val="26"/>
        </w:rPr>
        <w:t xml:space="preserve">(I.D.) of Administrative Law Judge (ALJ) </w:t>
      </w:r>
      <w:r w:rsidR="005C0506">
        <w:rPr>
          <w:rFonts w:ascii="Times New Roman" w:hAnsi="Times New Roman" w:cs="Times New Roman"/>
          <w:sz w:val="26"/>
          <w:szCs w:val="26"/>
        </w:rPr>
        <w:t>David A. Salapa</w:t>
      </w:r>
      <w:r w:rsidR="009E31BB" w:rsidRPr="00401576">
        <w:rPr>
          <w:rFonts w:ascii="Times New Roman" w:hAnsi="Times New Roman" w:cs="Times New Roman"/>
          <w:sz w:val="26"/>
          <w:szCs w:val="26"/>
        </w:rPr>
        <w:t>,</w:t>
      </w:r>
      <w:r w:rsidRPr="00401576">
        <w:rPr>
          <w:rFonts w:ascii="Times New Roman" w:hAnsi="Times New Roman" w:cs="Times New Roman"/>
          <w:sz w:val="26"/>
          <w:szCs w:val="26"/>
        </w:rPr>
        <w:t xml:space="preserve"> </w:t>
      </w:r>
      <w:r w:rsidR="00AA4749" w:rsidRPr="00401576">
        <w:rPr>
          <w:rFonts w:ascii="Times New Roman" w:hAnsi="Times New Roman" w:cs="Times New Roman"/>
          <w:sz w:val="26"/>
          <w:szCs w:val="26"/>
        </w:rPr>
        <w:t xml:space="preserve">issued </w:t>
      </w:r>
      <w:r w:rsidRPr="00401576">
        <w:rPr>
          <w:rFonts w:ascii="Times New Roman" w:hAnsi="Times New Roman" w:cs="Times New Roman"/>
          <w:sz w:val="26"/>
          <w:szCs w:val="26"/>
        </w:rPr>
        <w:t xml:space="preserve">on </w:t>
      </w:r>
      <w:r w:rsidR="005C0506">
        <w:rPr>
          <w:rFonts w:ascii="Times New Roman" w:hAnsi="Times New Roman" w:cs="Times New Roman"/>
          <w:sz w:val="26"/>
          <w:szCs w:val="26"/>
        </w:rPr>
        <w:t>September 25, 2018</w:t>
      </w:r>
      <w:r w:rsidR="0064015F" w:rsidRPr="00401576">
        <w:rPr>
          <w:rFonts w:ascii="Times New Roman" w:hAnsi="Times New Roman" w:cs="Times New Roman"/>
          <w:sz w:val="26"/>
          <w:szCs w:val="26"/>
        </w:rPr>
        <w:t>, in the above-captioned proceeding</w:t>
      </w:r>
      <w:r w:rsidR="00AA4749" w:rsidRPr="00401576">
        <w:rPr>
          <w:rFonts w:ascii="Times New Roman" w:hAnsi="Times New Roman" w:cs="Times New Roman"/>
          <w:sz w:val="26"/>
          <w:szCs w:val="26"/>
        </w:rPr>
        <w:t xml:space="preserve">.  </w:t>
      </w:r>
      <w:r w:rsidR="005C0506">
        <w:rPr>
          <w:rFonts w:ascii="Times New Roman" w:hAnsi="Times New Roman" w:cs="Times New Roman"/>
          <w:sz w:val="26"/>
          <w:szCs w:val="26"/>
        </w:rPr>
        <w:t>The Philadelphia Gas Works (PGW</w:t>
      </w:r>
      <w:r w:rsidR="005F4764">
        <w:rPr>
          <w:rFonts w:ascii="Times New Roman" w:hAnsi="Times New Roman" w:cs="Times New Roman"/>
          <w:sz w:val="26"/>
          <w:szCs w:val="26"/>
        </w:rPr>
        <w:t>)</w:t>
      </w:r>
      <w:r w:rsidR="006F50D1">
        <w:rPr>
          <w:rFonts w:ascii="Times New Roman" w:hAnsi="Times New Roman" w:cs="Times New Roman"/>
          <w:sz w:val="26"/>
          <w:szCs w:val="26"/>
        </w:rPr>
        <w:t xml:space="preserve"> filed </w:t>
      </w:r>
      <w:r w:rsidR="005C0506">
        <w:rPr>
          <w:rFonts w:ascii="Times New Roman" w:hAnsi="Times New Roman" w:cs="Times New Roman"/>
          <w:sz w:val="26"/>
          <w:szCs w:val="26"/>
        </w:rPr>
        <w:t xml:space="preserve">Replies to the Exceptions </w:t>
      </w:r>
      <w:r w:rsidR="00FD65C1" w:rsidRPr="00401576">
        <w:rPr>
          <w:rFonts w:ascii="Times New Roman" w:eastAsia="Times New Roman" w:hAnsi="Times New Roman" w:cs="Times New Roman"/>
          <w:spacing w:val="-3"/>
          <w:sz w:val="26"/>
          <w:szCs w:val="26"/>
        </w:rPr>
        <w:t>on</w:t>
      </w:r>
      <w:r w:rsidR="005C0506">
        <w:rPr>
          <w:rFonts w:ascii="Times New Roman" w:eastAsia="Times New Roman" w:hAnsi="Times New Roman" w:cs="Times New Roman"/>
          <w:spacing w:val="-3"/>
          <w:sz w:val="26"/>
          <w:szCs w:val="26"/>
        </w:rPr>
        <w:t xml:space="preserve"> October 18, 2018</w:t>
      </w:r>
      <w:r w:rsidR="001D2D6E">
        <w:rPr>
          <w:rFonts w:ascii="Times New Roman" w:hAnsi="Times New Roman" w:cs="Times New Roman"/>
          <w:sz w:val="26"/>
          <w:szCs w:val="26"/>
        </w:rPr>
        <w:t>.</w:t>
      </w:r>
    </w:p>
    <w:p w14:paraId="7E8790BF" w14:textId="77777777" w:rsidR="00DB60C2" w:rsidRDefault="00DB60C2" w:rsidP="00090557">
      <w:pPr>
        <w:spacing w:after="0" w:line="414" w:lineRule="exact"/>
        <w:ind w:firstLine="1368"/>
        <w:textAlignment w:val="baseline"/>
        <w:rPr>
          <w:rFonts w:ascii="Times New Roman" w:eastAsia="Times New Roman" w:hAnsi="Times New Roman" w:cs="Times New Roman"/>
          <w:spacing w:val="-3"/>
          <w:sz w:val="26"/>
          <w:szCs w:val="26"/>
        </w:rPr>
      </w:pPr>
    </w:p>
    <w:p w14:paraId="31C8F3F0" w14:textId="0C3B1826" w:rsidR="00DB60C2" w:rsidRPr="00DB60C2" w:rsidRDefault="00D43A71" w:rsidP="00090557">
      <w:pPr>
        <w:spacing w:after="0" w:line="414" w:lineRule="exact"/>
        <w:ind w:firstLine="1440"/>
        <w:textAlignment w:val="baseline"/>
        <w:rPr>
          <w:rFonts w:ascii="Times New Roman" w:eastAsia="Times New Roman" w:hAnsi="Times New Roman" w:cs="Times New Roman"/>
          <w:color w:val="000000"/>
          <w:sz w:val="26"/>
          <w:szCs w:val="26"/>
        </w:rPr>
      </w:pPr>
      <w:r w:rsidRPr="00401576">
        <w:rPr>
          <w:rFonts w:ascii="Times New Roman" w:eastAsia="Times New Roman" w:hAnsi="Times New Roman" w:cs="Times New Roman"/>
          <w:spacing w:val="-3"/>
          <w:sz w:val="26"/>
          <w:szCs w:val="26"/>
        </w:rPr>
        <w:t>This proceeding i</w:t>
      </w:r>
      <w:r w:rsidR="001D2D6E">
        <w:rPr>
          <w:rFonts w:ascii="Times New Roman" w:eastAsia="Times New Roman" w:hAnsi="Times New Roman" w:cs="Times New Roman"/>
          <w:spacing w:val="-3"/>
          <w:sz w:val="26"/>
          <w:szCs w:val="26"/>
        </w:rPr>
        <w:t xml:space="preserve">nvolves </w:t>
      </w:r>
      <w:r w:rsidRPr="00401576">
        <w:rPr>
          <w:rFonts w:ascii="Times New Roman" w:eastAsia="Times New Roman" w:hAnsi="Times New Roman" w:cs="Times New Roman"/>
          <w:spacing w:val="-3"/>
          <w:sz w:val="26"/>
          <w:szCs w:val="26"/>
        </w:rPr>
        <w:t xml:space="preserve">a </w:t>
      </w:r>
      <w:r w:rsidR="00C645B5" w:rsidRPr="00401576">
        <w:rPr>
          <w:rFonts w:ascii="Times New Roman" w:eastAsia="Times New Roman" w:hAnsi="Times New Roman" w:cs="Times New Roman"/>
          <w:spacing w:val="-3"/>
          <w:sz w:val="26"/>
          <w:szCs w:val="26"/>
        </w:rPr>
        <w:t>F</w:t>
      </w:r>
      <w:r w:rsidRPr="00401576">
        <w:rPr>
          <w:rFonts w:ascii="Times New Roman" w:eastAsia="Times New Roman" w:hAnsi="Times New Roman" w:cs="Times New Roman"/>
          <w:spacing w:val="-3"/>
          <w:sz w:val="26"/>
          <w:szCs w:val="26"/>
        </w:rPr>
        <w:t xml:space="preserve">ormal </w:t>
      </w:r>
      <w:r w:rsidR="00C645B5" w:rsidRPr="00401576">
        <w:rPr>
          <w:rFonts w:ascii="Times New Roman" w:eastAsia="Times New Roman" w:hAnsi="Times New Roman" w:cs="Times New Roman"/>
          <w:spacing w:val="-3"/>
          <w:sz w:val="26"/>
          <w:szCs w:val="26"/>
        </w:rPr>
        <w:t>C</w:t>
      </w:r>
      <w:r w:rsidRPr="00401576">
        <w:rPr>
          <w:rFonts w:ascii="Times New Roman" w:eastAsia="Times New Roman" w:hAnsi="Times New Roman" w:cs="Times New Roman"/>
          <w:spacing w:val="-3"/>
          <w:sz w:val="26"/>
          <w:szCs w:val="26"/>
        </w:rPr>
        <w:t xml:space="preserve">omplaint (Complaint) </w:t>
      </w:r>
      <w:r w:rsidR="006F50D1">
        <w:rPr>
          <w:rFonts w:ascii="Times New Roman" w:eastAsia="Times New Roman" w:hAnsi="Times New Roman" w:cs="Times New Roman"/>
          <w:spacing w:val="-3"/>
          <w:sz w:val="26"/>
          <w:szCs w:val="26"/>
        </w:rPr>
        <w:t>i</w:t>
      </w:r>
      <w:r w:rsidR="001D2D6E">
        <w:rPr>
          <w:rFonts w:ascii="Times New Roman" w:eastAsia="Times New Roman" w:hAnsi="Times New Roman" w:cs="Times New Roman"/>
          <w:spacing w:val="-3"/>
          <w:sz w:val="26"/>
          <w:szCs w:val="26"/>
        </w:rPr>
        <w:t xml:space="preserve">n which </w:t>
      </w:r>
      <w:r w:rsidR="00993A68">
        <w:rPr>
          <w:rFonts w:ascii="Times New Roman" w:eastAsia="Times New Roman" w:hAnsi="Times New Roman" w:cs="Times New Roman"/>
          <w:spacing w:val="-3"/>
          <w:sz w:val="26"/>
          <w:szCs w:val="26"/>
        </w:rPr>
        <w:t xml:space="preserve">the </w:t>
      </w:r>
      <w:r w:rsidR="005C0506">
        <w:rPr>
          <w:rFonts w:ascii="Times New Roman" w:eastAsia="Times New Roman" w:hAnsi="Times New Roman" w:cs="Times New Roman"/>
          <w:spacing w:val="-3"/>
          <w:sz w:val="26"/>
          <w:szCs w:val="26"/>
        </w:rPr>
        <w:t xml:space="preserve">Complainants </w:t>
      </w:r>
      <w:bookmarkStart w:id="2" w:name="_Hlk528930054"/>
      <w:r w:rsidRPr="00401576">
        <w:rPr>
          <w:rFonts w:ascii="Times New Roman" w:eastAsia="Times New Roman" w:hAnsi="Times New Roman" w:cs="Times New Roman"/>
          <w:spacing w:val="-3"/>
          <w:sz w:val="26"/>
          <w:szCs w:val="26"/>
        </w:rPr>
        <w:t>alleg</w:t>
      </w:r>
      <w:r w:rsidR="001D2D6E">
        <w:rPr>
          <w:rFonts w:ascii="Times New Roman" w:eastAsia="Times New Roman" w:hAnsi="Times New Roman" w:cs="Times New Roman"/>
          <w:spacing w:val="-3"/>
          <w:sz w:val="26"/>
          <w:szCs w:val="26"/>
        </w:rPr>
        <w:t>e</w:t>
      </w:r>
      <w:r w:rsidR="006D623B">
        <w:rPr>
          <w:rFonts w:ascii="Times New Roman" w:eastAsia="Times New Roman" w:hAnsi="Times New Roman" w:cs="Times New Roman"/>
          <w:spacing w:val="-3"/>
          <w:sz w:val="26"/>
          <w:szCs w:val="26"/>
        </w:rPr>
        <w:t>d</w:t>
      </w:r>
      <w:r w:rsidR="00DB60C2">
        <w:rPr>
          <w:rFonts w:ascii="Times New Roman" w:eastAsia="Times New Roman" w:hAnsi="Times New Roman" w:cs="Times New Roman"/>
          <w:spacing w:val="-3"/>
          <w:sz w:val="26"/>
          <w:szCs w:val="26"/>
        </w:rPr>
        <w:t xml:space="preserve"> </w:t>
      </w:r>
      <w:r w:rsidR="00577674">
        <w:rPr>
          <w:rFonts w:ascii="Times New Roman" w:eastAsia="Times New Roman" w:hAnsi="Times New Roman" w:cs="Times New Roman"/>
          <w:spacing w:val="-3"/>
          <w:sz w:val="26"/>
          <w:szCs w:val="26"/>
        </w:rPr>
        <w:t xml:space="preserve">PGW is billing them for </w:t>
      </w:r>
      <w:r w:rsidR="003B008E">
        <w:rPr>
          <w:rFonts w:ascii="Times New Roman" w:eastAsia="Times New Roman" w:hAnsi="Times New Roman" w:cs="Times New Roman"/>
          <w:spacing w:val="-3"/>
          <w:sz w:val="26"/>
          <w:szCs w:val="26"/>
        </w:rPr>
        <w:t>incorrect charges on their bill</w:t>
      </w:r>
      <w:r w:rsidR="00577674">
        <w:rPr>
          <w:rFonts w:ascii="Times New Roman" w:eastAsia="Times New Roman" w:hAnsi="Times New Roman" w:cs="Times New Roman"/>
          <w:spacing w:val="-3"/>
          <w:sz w:val="26"/>
          <w:szCs w:val="26"/>
        </w:rPr>
        <w:t>.</w:t>
      </w:r>
      <w:r w:rsidR="001A5A67">
        <w:rPr>
          <w:rStyle w:val="FootnoteReference"/>
          <w:rFonts w:ascii="Times New Roman" w:hAnsi="Times New Roman" w:cs="Times New Roman"/>
          <w:sz w:val="26"/>
          <w:szCs w:val="26"/>
        </w:rPr>
        <w:footnoteReference w:id="3"/>
      </w:r>
      <w:r w:rsidR="00D00440">
        <w:rPr>
          <w:rFonts w:ascii="Times New Roman" w:hAnsi="Times New Roman" w:cs="Times New Roman"/>
          <w:sz w:val="26"/>
          <w:szCs w:val="26"/>
        </w:rPr>
        <w:t xml:space="preserve">  </w:t>
      </w:r>
      <w:r w:rsidR="007565C0">
        <w:rPr>
          <w:rFonts w:ascii="Times New Roman" w:hAnsi="Times New Roman" w:cs="Times New Roman"/>
          <w:sz w:val="26"/>
          <w:szCs w:val="26"/>
        </w:rPr>
        <w:t xml:space="preserve">The </w:t>
      </w:r>
      <w:r w:rsidR="00DB60C2">
        <w:rPr>
          <w:rFonts w:ascii="Times New Roman" w:eastAsia="Times New Roman" w:hAnsi="Times New Roman" w:cs="Times New Roman"/>
          <w:color w:val="000000"/>
          <w:sz w:val="26"/>
          <w:szCs w:val="26"/>
        </w:rPr>
        <w:t xml:space="preserve">Complainants </w:t>
      </w:r>
      <w:r w:rsidR="00EC7A1A">
        <w:rPr>
          <w:rFonts w:ascii="Times New Roman" w:eastAsia="Times New Roman" w:hAnsi="Times New Roman" w:cs="Times New Roman"/>
          <w:color w:val="000000"/>
          <w:sz w:val="26"/>
          <w:szCs w:val="26"/>
        </w:rPr>
        <w:t>alleged th</w:t>
      </w:r>
      <w:r w:rsidR="00EC57DA">
        <w:rPr>
          <w:rFonts w:ascii="Times New Roman" w:eastAsia="Times New Roman" w:hAnsi="Times New Roman" w:cs="Times New Roman"/>
          <w:color w:val="000000"/>
          <w:sz w:val="26"/>
          <w:szCs w:val="26"/>
        </w:rPr>
        <w:t xml:space="preserve">at the </w:t>
      </w:r>
      <w:r w:rsidR="00073F5E" w:rsidRPr="009A1434">
        <w:rPr>
          <w:rFonts w:ascii="Times New Roman" w:hAnsi="Times New Roman" w:cs="Times New Roman"/>
          <w:i/>
          <w:sz w:val="26"/>
          <w:szCs w:val="26"/>
        </w:rPr>
        <w:t>May 2018 Order</w:t>
      </w:r>
      <w:r w:rsidR="004847C8">
        <w:rPr>
          <w:rFonts w:ascii="Times New Roman" w:hAnsi="Times New Roman" w:cs="Times New Roman"/>
          <w:sz w:val="26"/>
          <w:szCs w:val="26"/>
        </w:rPr>
        <w:t>,</w:t>
      </w:r>
      <w:r w:rsidR="00073F5E">
        <w:rPr>
          <w:rFonts w:ascii="Times New Roman" w:eastAsia="Times New Roman" w:hAnsi="Times New Roman" w:cs="Times New Roman"/>
          <w:color w:val="000000"/>
          <w:sz w:val="26"/>
          <w:szCs w:val="26"/>
        </w:rPr>
        <w:t xml:space="preserve"> </w:t>
      </w:r>
      <w:r w:rsidR="00EC57DA">
        <w:rPr>
          <w:rFonts w:ascii="Times New Roman" w:eastAsia="Times New Roman" w:hAnsi="Times New Roman" w:cs="Times New Roman"/>
          <w:color w:val="000000"/>
          <w:sz w:val="26"/>
          <w:szCs w:val="26"/>
        </w:rPr>
        <w:t xml:space="preserve">which authorized PGW to bill </w:t>
      </w:r>
      <w:r w:rsidR="004847C8">
        <w:rPr>
          <w:rFonts w:ascii="Times New Roman" w:eastAsia="Times New Roman" w:hAnsi="Times New Roman" w:cs="Times New Roman"/>
          <w:color w:val="000000"/>
          <w:sz w:val="26"/>
          <w:szCs w:val="26"/>
        </w:rPr>
        <w:t xml:space="preserve">the </w:t>
      </w:r>
      <w:r w:rsidR="00EC57DA">
        <w:rPr>
          <w:rFonts w:ascii="Times New Roman" w:eastAsia="Times New Roman" w:hAnsi="Times New Roman" w:cs="Times New Roman"/>
          <w:color w:val="000000"/>
          <w:sz w:val="26"/>
          <w:szCs w:val="26"/>
        </w:rPr>
        <w:t xml:space="preserve">Complainants </w:t>
      </w:r>
      <w:r w:rsidR="004847C8">
        <w:rPr>
          <w:rFonts w:ascii="Times New Roman" w:eastAsia="Times New Roman" w:hAnsi="Times New Roman" w:cs="Times New Roman"/>
          <w:color w:val="000000"/>
          <w:sz w:val="26"/>
          <w:szCs w:val="26"/>
        </w:rPr>
        <w:t>for unauthorized usage</w:t>
      </w:r>
      <w:r w:rsidR="00907050">
        <w:rPr>
          <w:rFonts w:ascii="Times New Roman" w:eastAsia="Times New Roman" w:hAnsi="Times New Roman" w:cs="Times New Roman"/>
          <w:color w:val="000000"/>
          <w:sz w:val="26"/>
          <w:szCs w:val="26"/>
        </w:rPr>
        <w:t>,</w:t>
      </w:r>
      <w:r w:rsidR="004847C8">
        <w:rPr>
          <w:rFonts w:ascii="Times New Roman" w:eastAsia="Times New Roman" w:hAnsi="Times New Roman" w:cs="Times New Roman"/>
          <w:color w:val="000000"/>
          <w:sz w:val="26"/>
          <w:szCs w:val="26"/>
        </w:rPr>
        <w:t xml:space="preserve"> </w:t>
      </w:r>
      <w:r w:rsidR="00EC57DA">
        <w:rPr>
          <w:rFonts w:ascii="Times New Roman" w:eastAsia="Times New Roman" w:hAnsi="Times New Roman" w:cs="Times New Roman"/>
          <w:color w:val="000000"/>
          <w:sz w:val="26"/>
          <w:szCs w:val="26"/>
        </w:rPr>
        <w:t xml:space="preserve">was rendered </w:t>
      </w:r>
      <w:r w:rsidR="00DB60C2">
        <w:rPr>
          <w:rFonts w:ascii="Times New Roman" w:eastAsia="Times New Roman" w:hAnsi="Times New Roman" w:cs="Times New Roman"/>
          <w:color w:val="000000"/>
          <w:sz w:val="26"/>
          <w:szCs w:val="26"/>
        </w:rPr>
        <w:t xml:space="preserve">in </w:t>
      </w:r>
      <w:r w:rsidR="00EC57DA">
        <w:rPr>
          <w:rFonts w:ascii="Times New Roman" w:eastAsia="Times New Roman" w:hAnsi="Times New Roman" w:cs="Times New Roman"/>
          <w:color w:val="000000"/>
          <w:sz w:val="26"/>
          <w:szCs w:val="26"/>
        </w:rPr>
        <w:t xml:space="preserve">a prior </w:t>
      </w:r>
      <w:r w:rsidR="00EC7A1A">
        <w:rPr>
          <w:rFonts w:ascii="Times New Roman" w:eastAsia="Times New Roman" w:hAnsi="Times New Roman" w:cs="Times New Roman"/>
          <w:color w:val="000000"/>
          <w:sz w:val="26"/>
          <w:szCs w:val="26"/>
        </w:rPr>
        <w:t xml:space="preserve">proceeding </w:t>
      </w:r>
      <w:r w:rsidR="004847C8">
        <w:rPr>
          <w:rFonts w:ascii="Times New Roman" w:eastAsia="Times New Roman" w:hAnsi="Times New Roman" w:cs="Times New Roman"/>
          <w:color w:val="000000"/>
          <w:sz w:val="26"/>
          <w:szCs w:val="26"/>
        </w:rPr>
        <w:t xml:space="preserve">at Docket No. </w:t>
      </w:r>
      <w:r w:rsidR="004847C8" w:rsidRPr="009A1434">
        <w:rPr>
          <w:rFonts w:ascii="Times New Roman" w:hAnsi="Times New Roman" w:cs="Times New Roman"/>
          <w:sz w:val="26"/>
          <w:szCs w:val="26"/>
        </w:rPr>
        <w:t>F-2016-2547528</w:t>
      </w:r>
      <w:r w:rsidR="004847C8">
        <w:rPr>
          <w:rFonts w:ascii="Times New Roman" w:hAnsi="Times New Roman" w:cs="Times New Roman"/>
          <w:sz w:val="26"/>
          <w:szCs w:val="26"/>
        </w:rPr>
        <w:t xml:space="preserve">, </w:t>
      </w:r>
      <w:r w:rsidR="00EC57DA">
        <w:rPr>
          <w:rFonts w:ascii="Times New Roman" w:eastAsia="Times New Roman" w:hAnsi="Times New Roman" w:cs="Times New Roman"/>
          <w:color w:val="000000"/>
          <w:sz w:val="26"/>
          <w:szCs w:val="26"/>
        </w:rPr>
        <w:t xml:space="preserve">in which </w:t>
      </w:r>
      <w:r w:rsidR="00D4716A">
        <w:rPr>
          <w:rFonts w:ascii="Times New Roman" w:eastAsia="Times New Roman" w:hAnsi="Times New Roman" w:cs="Times New Roman"/>
          <w:color w:val="000000"/>
          <w:sz w:val="26"/>
          <w:szCs w:val="26"/>
        </w:rPr>
        <w:t>PGW</w:t>
      </w:r>
      <w:r w:rsidR="00EC57DA">
        <w:rPr>
          <w:rFonts w:ascii="Times New Roman" w:eastAsia="Times New Roman" w:hAnsi="Times New Roman" w:cs="Times New Roman"/>
          <w:color w:val="000000"/>
          <w:sz w:val="26"/>
          <w:szCs w:val="26"/>
        </w:rPr>
        <w:t xml:space="preserve"> </w:t>
      </w:r>
      <w:r w:rsidR="00D4716A">
        <w:rPr>
          <w:rFonts w:ascii="Times New Roman" w:eastAsia="Times New Roman" w:hAnsi="Times New Roman" w:cs="Times New Roman"/>
          <w:color w:val="000000"/>
          <w:sz w:val="26"/>
          <w:szCs w:val="26"/>
        </w:rPr>
        <w:t>f</w:t>
      </w:r>
      <w:r w:rsidR="00090557">
        <w:rPr>
          <w:rFonts w:ascii="Times New Roman" w:eastAsia="Times New Roman" w:hAnsi="Times New Roman" w:cs="Times New Roman"/>
          <w:color w:val="000000"/>
          <w:sz w:val="26"/>
          <w:szCs w:val="26"/>
        </w:rPr>
        <w:t>a</w:t>
      </w:r>
      <w:r w:rsidR="00D4716A">
        <w:rPr>
          <w:rFonts w:ascii="Times New Roman" w:eastAsia="Times New Roman" w:hAnsi="Times New Roman" w:cs="Times New Roman"/>
          <w:color w:val="000000"/>
          <w:sz w:val="26"/>
          <w:szCs w:val="26"/>
        </w:rPr>
        <w:t>il</w:t>
      </w:r>
      <w:r w:rsidR="00EC57DA">
        <w:rPr>
          <w:rFonts w:ascii="Times New Roman" w:eastAsia="Times New Roman" w:hAnsi="Times New Roman" w:cs="Times New Roman"/>
          <w:color w:val="000000"/>
          <w:sz w:val="26"/>
          <w:szCs w:val="26"/>
        </w:rPr>
        <w:t>ed</w:t>
      </w:r>
      <w:r w:rsidR="00D4716A">
        <w:rPr>
          <w:rFonts w:ascii="Times New Roman" w:eastAsia="Times New Roman" w:hAnsi="Times New Roman" w:cs="Times New Roman"/>
          <w:color w:val="000000"/>
          <w:sz w:val="26"/>
          <w:szCs w:val="26"/>
        </w:rPr>
        <w:t xml:space="preserve"> to serve </w:t>
      </w:r>
      <w:r w:rsidR="00907050">
        <w:rPr>
          <w:rFonts w:ascii="Times New Roman" w:eastAsia="Times New Roman" w:hAnsi="Times New Roman" w:cs="Times New Roman"/>
          <w:color w:val="000000"/>
          <w:sz w:val="26"/>
          <w:szCs w:val="26"/>
        </w:rPr>
        <w:t xml:space="preserve">its </w:t>
      </w:r>
      <w:r w:rsidR="00D4716A">
        <w:rPr>
          <w:rFonts w:ascii="Times New Roman" w:eastAsia="Times New Roman" w:hAnsi="Times New Roman" w:cs="Times New Roman"/>
          <w:color w:val="000000"/>
          <w:sz w:val="26"/>
          <w:szCs w:val="26"/>
        </w:rPr>
        <w:t xml:space="preserve">Exceptions upon the Complainants.  </w:t>
      </w:r>
      <w:r w:rsidR="00073F5E">
        <w:rPr>
          <w:rFonts w:ascii="Times New Roman" w:eastAsia="Times New Roman" w:hAnsi="Times New Roman" w:cs="Times New Roman"/>
          <w:color w:val="000000"/>
          <w:sz w:val="26"/>
          <w:szCs w:val="26"/>
        </w:rPr>
        <w:t xml:space="preserve">The </w:t>
      </w:r>
      <w:r w:rsidR="00D4716A">
        <w:rPr>
          <w:rFonts w:ascii="Times New Roman" w:eastAsia="Times New Roman" w:hAnsi="Times New Roman" w:cs="Times New Roman"/>
          <w:color w:val="000000"/>
          <w:sz w:val="26"/>
          <w:szCs w:val="26"/>
        </w:rPr>
        <w:t xml:space="preserve">Complainants </w:t>
      </w:r>
      <w:r w:rsidR="00907050">
        <w:rPr>
          <w:rFonts w:ascii="Times New Roman" w:eastAsia="Times New Roman" w:hAnsi="Times New Roman" w:cs="Times New Roman"/>
          <w:color w:val="000000"/>
          <w:sz w:val="26"/>
          <w:szCs w:val="26"/>
        </w:rPr>
        <w:t xml:space="preserve">are now </w:t>
      </w:r>
      <w:r w:rsidR="00D4716A">
        <w:rPr>
          <w:rFonts w:ascii="Times New Roman" w:eastAsia="Times New Roman" w:hAnsi="Times New Roman" w:cs="Times New Roman"/>
          <w:color w:val="000000"/>
          <w:sz w:val="26"/>
          <w:szCs w:val="26"/>
        </w:rPr>
        <w:t>request</w:t>
      </w:r>
      <w:r w:rsidR="00907050">
        <w:rPr>
          <w:rFonts w:ascii="Times New Roman" w:eastAsia="Times New Roman" w:hAnsi="Times New Roman" w:cs="Times New Roman"/>
          <w:color w:val="000000"/>
          <w:sz w:val="26"/>
          <w:szCs w:val="26"/>
        </w:rPr>
        <w:t xml:space="preserve">ing in this proceeding </w:t>
      </w:r>
      <w:r w:rsidR="00D4716A">
        <w:rPr>
          <w:rFonts w:ascii="Times New Roman" w:eastAsia="Times New Roman" w:hAnsi="Times New Roman" w:cs="Times New Roman"/>
          <w:color w:val="000000"/>
          <w:sz w:val="26"/>
          <w:szCs w:val="26"/>
        </w:rPr>
        <w:t xml:space="preserve">an opportunity to </w:t>
      </w:r>
      <w:r w:rsidR="00F7279B">
        <w:rPr>
          <w:rFonts w:ascii="Times New Roman" w:eastAsia="Times New Roman" w:hAnsi="Times New Roman" w:cs="Times New Roman"/>
          <w:color w:val="000000"/>
          <w:sz w:val="26"/>
          <w:szCs w:val="26"/>
        </w:rPr>
        <w:t>r</w:t>
      </w:r>
      <w:r w:rsidR="00D4716A">
        <w:rPr>
          <w:rFonts w:ascii="Times New Roman" w:eastAsia="Times New Roman" w:hAnsi="Times New Roman" w:cs="Times New Roman"/>
          <w:color w:val="000000"/>
          <w:sz w:val="26"/>
          <w:szCs w:val="26"/>
        </w:rPr>
        <w:t>eply to the PGW Exceptions in the prior proceeding.</w:t>
      </w:r>
    </w:p>
    <w:bookmarkEnd w:id="2"/>
    <w:p w14:paraId="0542FE1B" w14:textId="77777777" w:rsidR="004D5526" w:rsidRPr="00DB60C2" w:rsidRDefault="004D5526" w:rsidP="00090557">
      <w:pPr>
        <w:autoSpaceDE w:val="0"/>
        <w:autoSpaceDN w:val="0"/>
        <w:adjustRightInd w:val="0"/>
        <w:spacing w:after="0" w:line="360" w:lineRule="auto"/>
        <w:ind w:firstLine="1440"/>
        <w:rPr>
          <w:rFonts w:ascii="Times New Roman" w:eastAsia="Times New Roman" w:hAnsi="Times New Roman" w:cs="Times New Roman"/>
          <w:spacing w:val="-3"/>
          <w:sz w:val="26"/>
          <w:szCs w:val="26"/>
        </w:rPr>
      </w:pPr>
    </w:p>
    <w:p w14:paraId="761B02F5" w14:textId="314C33C4" w:rsidR="007C2282" w:rsidRPr="00401576" w:rsidRDefault="009D43F6" w:rsidP="00090557">
      <w:pPr>
        <w:pStyle w:val="FootnoteText"/>
        <w:spacing w:line="360" w:lineRule="auto"/>
        <w:ind w:firstLine="1440"/>
        <w:rPr>
          <w:rFonts w:ascii="Times New Roman" w:hAnsi="Times New Roman" w:cs="Times New Roman"/>
          <w:sz w:val="26"/>
          <w:szCs w:val="26"/>
        </w:rPr>
      </w:pPr>
      <w:r w:rsidRPr="00401576">
        <w:rPr>
          <w:rFonts w:ascii="Times New Roman" w:hAnsi="Times New Roman" w:cs="Times New Roman"/>
          <w:spacing w:val="-3"/>
          <w:sz w:val="26"/>
          <w:szCs w:val="26"/>
        </w:rPr>
        <w:t>On consideration</w:t>
      </w:r>
      <w:r w:rsidR="00DF1AA9" w:rsidRPr="00401576">
        <w:rPr>
          <w:rFonts w:ascii="Times New Roman" w:hAnsi="Times New Roman" w:cs="Times New Roman"/>
          <w:spacing w:val="-3"/>
          <w:sz w:val="26"/>
          <w:szCs w:val="26"/>
        </w:rPr>
        <w:t xml:space="preserve"> </w:t>
      </w:r>
      <w:r w:rsidR="00E4635B" w:rsidRPr="00401576">
        <w:rPr>
          <w:rFonts w:ascii="Times New Roman" w:hAnsi="Times New Roman" w:cs="Times New Roman"/>
          <w:spacing w:val="-3"/>
          <w:sz w:val="26"/>
          <w:szCs w:val="26"/>
        </w:rPr>
        <w:t xml:space="preserve">of the </w:t>
      </w:r>
      <w:r w:rsidR="00DB60C2">
        <w:rPr>
          <w:rFonts w:ascii="Times New Roman" w:hAnsi="Times New Roman" w:cs="Times New Roman"/>
          <w:spacing w:val="-3"/>
          <w:sz w:val="26"/>
          <w:szCs w:val="26"/>
        </w:rPr>
        <w:t>Complainants</w:t>
      </w:r>
      <w:r w:rsidR="00090557">
        <w:rPr>
          <w:rFonts w:ascii="Times New Roman" w:hAnsi="Times New Roman" w:cs="Times New Roman"/>
          <w:spacing w:val="-3"/>
          <w:sz w:val="26"/>
          <w:szCs w:val="26"/>
        </w:rPr>
        <w:t>’</w:t>
      </w:r>
      <w:r w:rsidR="00DB60C2">
        <w:rPr>
          <w:rFonts w:ascii="Times New Roman" w:hAnsi="Times New Roman" w:cs="Times New Roman"/>
          <w:spacing w:val="-3"/>
          <w:sz w:val="26"/>
          <w:szCs w:val="26"/>
        </w:rPr>
        <w:t xml:space="preserve"> </w:t>
      </w:r>
      <w:r w:rsidR="00E4635B" w:rsidRPr="00401576">
        <w:rPr>
          <w:rFonts w:ascii="Times New Roman" w:hAnsi="Times New Roman" w:cs="Times New Roman"/>
          <w:spacing w:val="-3"/>
          <w:sz w:val="26"/>
          <w:szCs w:val="26"/>
        </w:rPr>
        <w:t>Exceptions</w:t>
      </w:r>
      <w:r w:rsidR="00DB60C2">
        <w:rPr>
          <w:rFonts w:ascii="Times New Roman" w:hAnsi="Times New Roman" w:cs="Times New Roman"/>
          <w:spacing w:val="-3"/>
          <w:sz w:val="26"/>
          <w:szCs w:val="26"/>
        </w:rPr>
        <w:t xml:space="preserve"> and the Replies thereto</w:t>
      </w:r>
      <w:r w:rsidR="00E4635B" w:rsidRPr="00401576">
        <w:rPr>
          <w:rFonts w:ascii="Times New Roman" w:hAnsi="Times New Roman" w:cs="Times New Roman"/>
          <w:spacing w:val="-3"/>
          <w:sz w:val="26"/>
          <w:szCs w:val="26"/>
        </w:rPr>
        <w:t>, w</w:t>
      </w:r>
      <w:r w:rsidR="006C77FD" w:rsidRPr="00401576">
        <w:rPr>
          <w:rFonts w:ascii="Times New Roman" w:hAnsi="Times New Roman" w:cs="Times New Roman"/>
          <w:spacing w:val="-3"/>
          <w:sz w:val="26"/>
          <w:szCs w:val="26"/>
        </w:rPr>
        <w:t xml:space="preserve">e </w:t>
      </w:r>
      <w:r w:rsidR="00E4635B" w:rsidRPr="00401576">
        <w:rPr>
          <w:rFonts w:ascii="Times New Roman" w:hAnsi="Times New Roman" w:cs="Times New Roman"/>
          <w:spacing w:val="-3"/>
          <w:sz w:val="26"/>
          <w:szCs w:val="26"/>
        </w:rPr>
        <w:t>shall</w:t>
      </w:r>
      <w:r w:rsidR="00CF465C" w:rsidRPr="00401576">
        <w:rPr>
          <w:rFonts w:ascii="Times New Roman" w:hAnsi="Times New Roman" w:cs="Times New Roman"/>
          <w:spacing w:val="-3"/>
          <w:sz w:val="26"/>
          <w:szCs w:val="26"/>
        </w:rPr>
        <w:t xml:space="preserve"> </w:t>
      </w:r>
      <w:r w:rsidR="00E4635B" w:rsidRPr="00401576">
        <w:rPr>
          <w:rFonts w:ascii="Times New Roman" w:hAnsi="Times New Roman" w:cs="Times New Roman"/>
          <w:spacing w:val="-3"/>
          <w:sz w:val="26"/>
          <w:szCs w:val="26"/>
        </w:rPr>
        <w:t xml:space="preserve">deny the </w:t>
      </w:r>
      <w:r w:rsidR="004D08F9">
        <w:rPr>
          <w:rFonts w:ascii="Times New Roman" w:hAnsi="Times New Roman" w:cs="Times New Roman"/>
          <w:spacing w:val="-3"/>
          <w:sz w:val="26"/>
          <w:szCs w:val="26"/>
        </w:rPr>
        <w:t>Complainant</w:t>
      </w:r>
      <w:r w:rsidR="00090557">
        <w:rPr>
          <w:rFonts w:ascii="Times New Roman" w:hAnsi="Times New Roman" w:cs="Times New Roman"/>
          <w:spacing w:val="-3"/>
          <w:sz w:val="26"/>
          <w:szCs w:val="26"/>
        </w:rPr>
        <w:t>s’</w:t>
      </w:r>
      <w:r w:rsidR="004D08F9">
        <w:rPr>
          <w:rFonts w:ascii="Times New Roman" w:hAnsi="Times New Roman" w:cs="Times New Roman"/>
          <w:spacing w:val="-3"/>
          <w:sz w:val="26"/>
          <w:szCs w:val="26"/>
        </w:rPr>
        <w:t xml:space="preserve"> </w:t>
      </w:r>
      <w:r w:rsidR="00E4635B" w:rsidRPr="00401576">
        <w:rPr>
          <w:rFonts w:ascii="Times New Roman" w:hAnsi="Times New Roman" w:cs="Times New Roman"/>
          <w:spacing w:val="-3"/>
          <w:sz w:val="26"/>
          <w:szCs w:val="26"/>
        </w:rPr>
        <w:t xml:space="preserve">Exceptions </w:t>
      </w:r>
      <w:r w:rsidR="008A3B0C" w:rsidRPr="00401576">
        <w:rPr>
          <w:rFonts w:ascii="Times New Roman" w:hAnsi="Times New Roman" w:cs="Times New Roman"/>
          <w:spacing w:val="-3"/>
          <w:sz w:val="26"/>
          <w:szCs w:val="26"/>
        </w:rPr>
        <w:t xml:space="preserve">and adopt the Initial Decision of ALJ </w:t>
      </w:r>
      <w:r w:rsidR="00DB60C2">
        <w:rPr>
          <w:rFonts w:ascii="Times New Roman" w:hAnsi="Times New Roman" w:cs="Times New Roman"/>
          <w:spacing w:val="-3"/>
          <w:sz w:val="26"/>
          <w:szCs w:val="26"/>
        </w:rPr>
        <w:t>Salapa</w:t>
      </w:r>
      <w:r w:rsidR="004D5526">
        <w:rPr>
          <w:rFonts w:ascii="Times New Roman" w:hAnsi="Times New Roman" w:cs="Times New Roman"/>
          <w:spacing w:val="-3"/>
          <w:sz w:val="26"/>
          <w:szCs w:val="26"/>
        </w:rPr>
        <w:t xml:space="preserve"> </w:t>
      </w:r>
      <w:r w:rsidR="00DB60C2">
        <w:rPr>
          <w:rFonts w:ascii="Times New Roman" w:hAnsi="Times New Roman" w:cs="Times New Roman"/>
          <w:spacing w:val="-3"/>
          <w:sz w:val="26"/>
          <w:szCs w:val="26"/>
        </w:rPr>
        <w:t xml:space="preserve">granting the </w:t>
      </w:r>
      <w:r w:rsidR="00090557">
        <w:rPr>
          <w:rFonts w:ascii="Times New Roman" w:hAnsi="Times New Roman" w:cs="Times New Roman"/>
          <w:spacing w:val="-3"/>
          <w:sz w:val="26"/>
          <w:szCs w:val="26"/>
        </w:rPr>
        <w:t>PGW</w:t>
      </w:r>
      <w:r w:rsidR="007457D1">
        <w:rPr>
          <w:rFonts w:ascii="Times New Roman" w:hAnsi="Times New Roman" w:cs="Times New Roman"/>
          <w:spacing w:val="-3"/>
          <w:sz w:val="26"/>
          <w:szCs w:val="26"/>
        </w:rPr>
        <w:t>’s</w:t>
      </w:r>
      <w:r w:rsidR="00090557">
        <w:rPr>
          <w:rFonts w:ascii="Times New Roman" w:hAnsi="Times New Roman" w:cs="Times New Roman"/>
          <w:spacing w:val="-3"/>
          <w:sz w:val="26"/>
          <w:szCs w:val="26"/>
        </w:rPr>
        <w:t xml:space="preserve"> Motion for Judgement on the P</w:t>
      </w:r>
      <w:r w:rsidR="00DB60C2">
        <w:rPr>
          <w:rFonts w:ascii="Times New Roman" w:hAnsi="Times New Roman" w:cs="Times New Roman"/>
          <w:spacing w:val="-3"/>
          <w:sz w:val="26"/>
          <w:szCs w:val="26"/>
        </w:rPr>
        <w:t xml:space="preserve">leadings and </w:t>
      </w:r>
      <w:r w:rsidR="004D08F9">
        <w:rPr>
          <w:rFonts w:ascii="Times New Roman" w:hAnsi="Times New Roman" w:cs="Times New Roman"/>
          <w:spacing w:val="-3"/>
          <w:sz w:val="26"/>
          <w:szCs w:val="26"/>
        </w:rPr>
        <w:t>dismiss</w:t>
      </w:r>
      <w:r w:rsidR="00DB60C2">
        <w:rPr>
          <w:rFonts w:ascii="Times New Roman" w:hAnsi="Times New Roman" w:cs="Times New Roman"/>
          <w:spacing w:val="-3"/>
          <w:sz w:val="26"/>
          <w:szCs w:val="26"/>
        </w:rPr>
        <w:t xml:space="preserve">ing </w:t>
      </w:r>
      <w:r w:rsidR="00237AF2">
        <w:rPr>
          <w:rFonts w:ascii="Times New Roman" w:hAnsi="Times New Roman" w:cs="Times New Roman"/>
          <w:spacing w:val="-3"/>
          <w:sz w:val="26"/>
          <w:szCs w:val="26"/>
        </w:rPr>
        <w:t>the Complaint</w:t>
      </w:r>
      <w:r w:rsidR="007B371D">
        <w:rPr>
          <w:rFonts w:ascii="Times New Roman" w:hAnsi="Times New Roman" w:cs="Times New Roman"/>
          <w:spacing w:val="-3"/>
          <w:sz w:val="26"/>
          <w:szCs w:val="26"/>
        </w:rPr>
        <w:t xml:space="preserve">, </w:t>
      </w:r>
      <w:r w:rsidR="00E4635B" w:rsidRPr="00401576">
        <w:rPr>
          <w:rFonts w:ascii="Times New Roman" w:hAnsi="Times New Roman" w:cs="Times New Roman"/>
          <w:spacing w:val="-3"/>
          <w:sz w:val="26"/>
          <w:szCs w:val="26"/>
        </w:rPr>
        <w:t>consistent w</w:t>
      </w:r>
      <w:r w:rsidR="00CF465C" w:rsidRPr="00401576">
        <w:rPr>
          <w:rFonts w:ascii="Times New Roman" w:hAnsi="Times New Roman" w:cs="Times New Roman"/>
          <w:spacing w:val="-3"/>
          <w:sz w:val="26"/>
          <w:szCs w:val="26"/>
        </w:rPr>
        <w:t>ith the discussion in this Opinion and Order.</w:t>
      </w:r>
    </w:p>
    <w:p w14:paraId="054D7734" w14:textId="77777777" w:rsidR="00B47F19" w:rsidRPr="00401576" w:rsidRDefault="00B47F19" w:rsidP="00090557">
      <w:pPr>
        <w:autoSpaceDE w:val="0"/>
        <w:autoSpaceDN w:val="0"/>
        <w:adjustRightInd w:val="0"/>
        <w:spacing w:after="0" w:line="360" w:lineRule="auto"/>
        <w:ind w:firstLine="1440"/>
        <w:rPr>
          <w:rFonts w:ascii="Times New Roman" w:eastAsia="Times New Roman" w:hAnsi="Times New Roman" w:cs="Times New Roman"/>
          <w:spacing w:val="-3"/>
          <w:sz w:val="26"/>
          <w:szCs w:val="26"/>
        </w:rPr>
      </w:pPr>
    </w:p>
    <w:p w14:paraId="07E2C5A9" w14:textId="5D6B277E" w:rsidR="00CC32E2" w:rsidRPr="00401576" w:rsidRDefault="00EA69F0" w:rsidP="00EA69F0">
      <w:pPr>
        <w:keepNext/>
        <w:keepLines/>
        <w:spacing w:after="0" w:line="360" w:lineRule="auto"/>
        <w:ind w:left="360" w:hanging="360"/>
        <w:jc w:val="center"/>
        <w:rPr>
          <w:rFonts w:ascii="Times New Roman" w:eastAsia="Times New Roman" w:hAnsi="Times New Roman"/>
          <w:b/>
          <w:sz w:val="26"/>
          <w:szCs w:val="26"/>
        </w:rPr>
      </w:pPr>
      <w:r>
        <w:rPr>
          <w:rFonts w:ascii="Times New Roman" w:eastAsia="Times New Roman" w:hAnsi="Times New Roman"/>
          <w:b/>
          <w:sz w:val="26"/>
          <w:szCs w:val="26"/>
        </w:rPr>
        <w:t>I.</w:t>
      </w:r>
      <w:r>
        <w:rPr>
          <w:rFonts w:ascii="Times New Roman" w:eastAsia="Times New Roman" w:hAnsi="Times New Roman"/>
          <w:b/>
          <w:sz w:val="26"/>
          <w:szCs w:val="26"/>
        </w:rPr>
        <w:tab/>
      </w:r>
      <w:r w:rsidR="004D5526">
        <w:rPr>
          <w:rFonts w:ascii="Times New Roman" w:eastAsia="Times New Roman" w:hAnsi="Times New Roman"/>
          <w:b/>
          <w:sz w:val="26"/>
          <w:szCs w:val="26"/>
        </w:rPr>
        <w:t>History of the Proceeding</w:t>
      </w:r>
    </w:p>
    <w:p w14:paraId="21C5879D" w14:textId="77777777" w:rsidR="00285940" w:rsidRPr="00401576" w:rsidRDefault="00285940" w:rsidP="00090557">
      <w:pPr>
        <w:keepNext/>
        <w:keepLines/>
        <w:spacing w:after="0" w:line="360" w:lineRule="auto"/>
        <w:ind w:firstLine="1440"/>
        <w:rPr>
          <w:rFonts w:ascii="Times New Roman" w:eastAsia="Times New Roman" w:hAnsi="Times New Roman"/>
          <w:sz w:val="26"/>
          <w:szCs w:val="26"/>
        </w:rPr>
      </w:pPr>
    </w:p>
    <w:p w14:paraId="259CEB09" w14:textId="2620D02C" w:rsidR="00BE2480" w:rsidRDefault="00090557" w:rsidP="00090557">
      <w:pPr>
        <w:spacing w:after="0" w:line="360" w:lineRule="auto"/>
        <w:ind w:firstLine="144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By way of background, </w:t>
      </w:r>
      <w:r w:rsidR="00936979">
        <w:rPr>
          <w:rFonts w:ascii="Times New Roman" w:eastAsia="Times New Roman" w:hAnsi="Times New Roman" w:cs="Times New Roman"/>
          <w:color w:val="000000"/>
          <w:sz w:val="26"/>
          <w:szCs w:val="26"/>
        </w:rPr>
        <w:t xml:space="preserve">we note that </w:t>
      </w:r>
      <w:r w:rsidR="00C663FA">
        <w:rPr>
          <w:rFonts w:ascii="Times New Roman" w:eastAsia="Times New Roman" w:hAnsi="Times New Roman" w:cs="Times New Roman"/>
          <w:color w:val="000000"/>
          <w:sz w:val="26"/>
          <w:szCs w:val="26"/>
        </w:rPr>
        <w:t xml:space="preserve">our </w:t>
      </w:r>
      <w:r w:rsidR="00C663FA">
        <w:rPr>
          <w:rFonts w:ascii="Times New Roman" w:eastAsia="Times New Roman" w:hAnsi="Times New Roman" w:cs="Times New Roman"/>
          <w:i/>
          <w:color w:val="000000"/>
          <w:sz w:val="26"/>
          <w:szCs w:val="26"/>
        </w:rPr>
        <w:t xml:space="preserve">May </w:t>
      </w:r>
      <w:r w:rsidR="00C663FA" w:rsidRPr="00F84A22">
        <w:rPr>
          <w:rFonts w:ascii="Times New Roman" w:eastAsia="Times New Roman" w:hAnsi="Times New Roman" w:cs="Times New Roman"/>
          <w:i/>
          <w:color w:val="000000"/>
          <w:sz w:val="26"/>
          <w:szCs w:val="26"/>
        </w:rPr>
        <w:t>2018 Order</w:t>
      </w:r>
      <w:r w:rsidR="00C663FA">
        <w:rPr>
          <w:rFonts w:ascii="Times New Roman" w:eastAsia="Times New Roman" w:hAnsi="Times New Roman" w:cs="Times New Roman"/>
          <w:color w:val="000000"/>
          <w:sz w:val="26"/>
          <w:szCs w:val="26"/>
        </w:rPr>
        <w:t xml:space="preserve"> in </w:t>
      </w:r>
      <w:r>
        <w:rPr>
          <w:rFonts w:ascii="Times New Roman" w:eastAsia="Times New Roman" w:hAnsi="Times New Roman" w:cs="Times New Roman"/>
          <w:color w:val="000000"/>
          <w:sz w:val="26"/>
          <w:szCs w:val="26"/>
        </w:rPr>
        <w:t>the prior</w:t>
      </w:r>
      <w:r w:rsidR="000207A2">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related proceeding</w:t>
      </w:r>
      <w:r w:rsidR="00C663FA">
        <w:rPr>
          <w:rFonts w:ascii="Times New Roman" w:eastAsia="Times New Roman" w:hAnsi="Times New Roman" w:cs="Times New Roman"/>
          <w:color w:val="000000"/>
          <w:sz w:val="26"/>
          <w:szCs w:val="26"/>
        </w:rPr>
        <w:t xml:space="preserve"> at Docket No. </w:t>
      </w:r>
      <w:r>
        <w:rPr>
          <w:rFonts w:ascii="Times New Roman" w:eastAsia="Times New Roman" w:hAnsi="Times New Roman" w:cs="Times New Roman"/>
          <w:color w:val="000000"/>
          <w:sz w:val="26"/>
          <w:szCs w:val="26"/>
        </w:rPr>
        <w:t xml:space="preserve">Docket No. </w:t>
      </w:r>
      <w:r w:rsidRPr="005C0B23">
        <w:rPr>
          <w:rFonts w:ascii="Times New Roman" w:eastAsia="Times New Roman" w:hAnsi="Times New Roman" w:cs="Times New Roman"/>
          <w:color w:val="000000"/>
          <w:sz w:val="26"/>
          <w:szCs w:val="26"/>
        </w:rPr>
        <w:t>F-2016-2547528</w:t>
      </w:r>
      <w:r>
        <w:rPr>
          <w:rFonts w:ascii="Times New Roman" w:eastAsia="Times New Roman" w:hAnsi="Times New Roman" w:cs="Times New Roman"/>
          <w:color w:val="000000"/>
          <w:sz w:val="26"/>
          <w:szCs w:val="26"/>
        </w:rPr>
        <w:t xml:space="preserve"> adjudicated the facts and claims </w:t>
      </w:r>
      <w:r w:rsidR="00EC313F">
        <w:rPr>
          <w:rFonts w:ascii="Times New Roman" w:eastAsia="Times New Roman" w:hAnsi="Times New Roman" w:cs="Times New Roman"/>
          <w:color w:val="000000"/>
          <w:sz w:val="26"/>
          <w:szCs w:val="26"/>
        </w:rPr>
        <w:t xml:space="preserve">that are </w:t>
      </w:r>
      <w:r>
        <w:rPr>
          <w:rFonts w:ascii="Times New Roman" w:eastAsia="Times New Roman" w:hAnsi="Times New Roman" w:cs="Times New Roman"/>
          <w:color w:val="000000"/>
          <w:sz w:val="26"/>
          <w:szCs w:val="26"/>
        </w:rPr>
        <w:t xml:space="preserve">raised in </w:t>
      </w:r>
      <w:r w:rsidR="00936979">
        <w:rPr>
          <w:rFonts w:ascii="Times New Roman" w:eastAsia="Times New Roman" w:hAnsi="Times New Roman" w:cs="Times New Roman"/>
          <w:color w:val="000000"/>
          <w:sz w:val="26"/>
          <w:szCs w:val="26"/>
        </w:rPr>
        <w:t xml:space="preserve">the </w:t>
      </w:r>
      <w:r w:rsidR="00EC313F">
        <w:rPr>
          <w:rFonts w:ascii="Times New Roman" w:eastAsia="Times New Roman" w:hAnsi="Times New Roman" w:cs="Times New Roman"/>
          <w:color w:val="000000"/>
          <w:sz w:val="26"/>
          <w:szCs w:val="26"/>
        </w:rPr>
        <w:t xml:space="preserve">Complainant’s </w:t>
      </w:r>
      <w:r>
        <w:rPr>
          <w:rFonts w:ascii="Times New Roman" w:eastAsia="Times New Roman" w:hAnsi="Times New Roman" w:cs="Times New Roman"/>
          <w:color w:val="000000"/>
          <w:sz w:val="26"/>
          <w:szCs w:val="26"/>
        </w:rPr>
        <w:t xml:space="preserve">billing </w:t>
      </w:r>
      <w:r w:rsidR="00EC313F">
        <w:rPr>
          <w:rFonts w:ascii="Times New Roman" w:eastAsia="Times New Roman" w:hAnsi="Times New Roman" w:cs="Times New Roman"/>
          <w:color w:val="000000"/>
          <w:sz w:val="26"/>
          <w:szCs w:val="26"/>
        </w:rPr>
        <w:t xml:space="preserve">dispute with PGW </w:t>
      </w:r>
      <w:r w:rsidR="00493171">
        <w:rPr>
          <w:rFonts w:ascii="Times New Roman" w:eastAsia="Times New Roman" w:hAnsi="Times New Roman" w:cs="Times New Roman"/>
          <w:color w:val="000000"/>
          <w:sz w:val="26"/>
          <w:szCs w:val="26"/>
        </w:rPr>
        <w:t xml:space="preserve">in the present </w:t>
      </w:r>
      <w:r w:rsidR="00493171">
        <w:rPr>
          <w:rFonts w:ascii="Times New Roman" w:eastAsia="Times New Roman" w:hAnsi="Times New Roman" w:cs="Times New Roman"/>
          <w:color w:val="000000"/>
          <w:sz w:val="26"/>
          <w:szCs w:val="26"/>
        </w:rPr>
        <w:lastRenderedPageBreak/>
        <w:t>Complaint</w:t>
      </w:r>
      <w:r w:rsidR="00EC313F">
        <w:rPr>
          <w:rFonts w:ascii="Times New Roman" w:eastAsia="Times New Roman" w:hAnsi="Times New Roman" w:cs="Times New Roman"/>
          <w:color w:val="000000"/>
          <w:sz w:val="26"/>
          <w:szCs w:val="26"/>
        </w:rPr>
        <w:t xml:space="preserve"> proceeding</w:t>
      </w:r>
      <w:r>
        <w:rPr>
          <w:rFonts w:ascii="Times New Roman" w:eastAsia="Times New Roman" w:hAnsi="Times New Roman" w:cs="Times New Roman"/>
          <w:color w:val="000000"/>
          <w:sz w:val="26"/>
          <w:szCs w:val="26"/>
        </w:rPr>
        <w:t xml:space="preserve">.  </w:t>
      </w:r>
      <w:r w:rsidR="004F728D">
        <w:rPr>
          <w:rFonts w:ascii="Times New Roman" w:eastAsia="Times New Roman" w:hAnsi="Times New Roman" w:cs="Times New Roman"/>
          <w:color w:val="000000"/>
          <w:sz w:val="26"/>
          <w:szCs w:val="26"/>
        </w:rPr>
        <w:t xml:space="preserve">Therefore, we will include the </w:t>
      </w:r>
      <w:r w:rsidR="00BE2480">
        <w:rPr>
          <w:rFonts w:ascii="Times New Roman" w:eastAsia="Times New Roman" w:hAnsi="Times New Roman" w:cs="Times New Roman"/>
          <w:color w:val="000000"/>
          <w:sz w:val="26"/>
          <w:szCs w:val="26"/>
        </w:rPr>
        <w:t xml:space="preserve">pertinent events from the prior </w:t>
      </w:r>
      <w:r w:rsidR="004A0B83">
        <w:rPr>
          <w:rFonts w:ascii="Times New Roman" w:eastAsia="Times New Roman" w:hAnsi="Times New Roman" w:cs="Times New Roman"/>
          <w:color w:val="000000"/>
          <w:sz w:val="26"/>
          <w:szCs w:val="26"/>
        </w:rPr>
        <w:t xml:space="preserve">May 2016 Complaint </w:t>
      </w:r>
      <w:r w:rsidR="00BE2480">
        <w:rPr>
          <w:rFonts w:ascii="Times New Roman" w:eastAsia="Times New Roman" w:hAnsi="Times New Roman" w:cs="Times New Roman"/>
          <w:color w:val="000000"/>
          <w:sz w:val="26"/>
          <w:szCs w:val="26"/>
        </w:rPr>
        <w:t>proceeding in this section.</w:t>
      </w:r>
    </w:p>
    <w:p w14:paraId="3FB8E247" w14:textId="37911078" w:rsidR="00BE2480" w:rsidRDefault="00BE2480" w:rsidP="00F84A22">
      <w:pPr>
        <w:spacing w:after="0" w:line="360" w:lineRule="auto"/>
        <w:rPr>
          <w:rFonts w:ascii="Times New Roman" w:eastAsia="Times New Roman" w:hAnsi="Times New Roman" w:cs="Times New Roman"/>
          <w:color w:val="000000"/>
          <w:sz w:val="26"/>
          <w:szCs w:val="26"/>
        </w:rPr>
      </w:pPr>
    </w:p>
    <w:p w14:paraId="53318AC2" w14:textId="1CE01B76" w:rsidR="00F84A22" w:rsidRPr="00F84A22" w:rsidRDefault="00EA69F0" w:rsidP="00D16BE5">
      <w:pPr>
        <w:keepNext/>
        <w:keepLines/>
        <w:spacing w:after="0" w:line="360" w:lineRule="auto"/>
        <w:ind w:left="432" w:hanging="432"/>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A.</w:t>
      </w:r>
      <w:r>
        <w:rPr>
          <w:rFonts w:ascii="Times New Roman" w:eastAsia="Times New Roman" w:hAnsi="Times New Roman" w:cs="Times New Roman"/>
          <w:b/>
          <w:color w:val="000000"/>
          <w:sz w:val="26"/>
          <w:szCs w:val="26"/>
        </w:rPr>
        <w:tab/>
      </w:r>
      <w:r w:rsidR="00F84A22" w:rsidRPr="00F84A22">
        <w:rPr>
          <w:rFonts w:ascii="Times New Roman" w:eastAsia="Times New Roman" w:hAnsi="Times New Roman" w:cs="Times New Roman"/>
          <w:b/>
          <w:color w:val="000000"/>
          <w:sz w:val="26"/>
          <w:szCs w:val="26"/>
        </w:rPr>
        <w:t>The May 2016 Complaint</w:t>
      </w:r>
      <w:r w:rsidR="00F84A22">
        <w:rPr>
          <w:rFonts w:ascii="Times New Roman" w:eastAsia="Times New Roman" w:hAnsi="Times New Roman" w:cs="Times New Roman"/>
          <w:b/>
          <w:color w:val="000000"/>
          <w:sz w:val="26"/>
          <w:szCs w:val="26"/>
        </w:rPr>
        <w:t xml:space="preserve"> </w:t>
      </w:r>
      <w:r w:rsidR="00DB5409">
        <w:rPr>
          <w:rFonts w:ascii="Times New Roman" w:eastAsia="Times New Roman" w:hAnsi="Times New Roman" w:cs="Times New Roman"/>
          <w:b/>
          <w:color w:val="000000"/>
          <w:sz w:val="26"/>
          <w:szCs w:val="26"/>
        </w:rPr>
        <w:t xml:space="preserve">Proceeding </w:t>
      </w:r>
      <w:r w:rsidR="00F84A22">
        <w:rPr>
          <w:rFonts w:ascii="Times New Roman" w:eastAsia="Times New Roman" w:hAnsi="Times New Roman" w:cs="Times New Roman"/>
          <w:b/>
          <w:color w:val="000000"/>
          <w:sz w:val="26"/>
          <w:szCs w:val="26"/>
        </w:rPr>
        <w:t>(Docket No. F-2016-2547528)</w:t>
      </w:r>
    </w:p>
    <w:p w14:paraId="0DD822F4" w14:textId="77777777" w:rsidR="00F84A22" w:rsidRDefault="00F84A22" w:rsidP="00D16BE5">
      <w:pPr>
        <w:keepNext/>
        <w:keepLines/>
        <w:spacing w:after="0" w:line="360" w:lineRule="auto"/>
        <w:rPr>
          <w:rFonts w:ascii="Times New Roman" w:eastAsia="Times New Roman" w:hAnsi="Times New Roman" w:cs="Times New Roman"/>
          <w:color w:val="000000"/>
          <w:sz w:val="26"/>
          <w:szCs w:val="26"/>
        </w:rPr>
      </w:pPr>
    </w:p>
    <w:p w14:paraId="0490BE4A" w14:textId="3AFB4C2F" w:rsidR="00BE2480" w:rsidRPr="00BE2480" w:rsidRDefault="00BE2480" w:rsidP="00BE2480">
      <w:pPr>
        <w:tabs>
          <w:tab w:val="left" w:pos="-1440"/>
          <w:tab w:val="left" w:pos="-720"/>
        </w:tabs>
        <w:suppressAutoHyphens/>
        <w:spacing w:after="0" w:line="360" w:lineRule="auto"/>
        <w:rPr>
          <w:rFonts w:ascii="Times New Roman" w:eastAsia="Times New Roman" w:hAnsi="Times New Roman" w:cs="Times New Roman"/>
          <w:spacing w:val="-3"/>
          <w:sz w:val="26"/>
          <w:szCs w:val="26"/>
        </w:rPr>
      </w:pPr>
      <w:r>
        <w:rPr>
          <w:rFonts w:ascii="Times New Roman" w:eastAsia="Times New Roman" w:hAnsi="Times New Roman" w:cs="Times New Roman"/>
          <w:spacing w:val="-3"/>
          <w:sz w:val="26"/>
          <w:szCs w:val="26"/>
        </w:rPr>
        <w:tab/>
      </w:r>
      <w:r>
        <w:rPr>
          <w:rFonts w:ascii="Times New Roman" w:eastAsia="Times New Roman" w:hAnsi="Times New Roman" w:cs="Times New Roman"/>
          <w:spacing w:val="-3"/>
          <w:sz w:val="26"/>
          <w:szCs w:val="26"/>
        </w:rPr>
        <w:tab/>
      </w:r>
      <w:r w:rsidRPr="00BE2480">
        <w:rPr>
          <w:rFonts w:ascii="Times New Roman" w:eastAsia="Times New Roman" w:hAnsi="Times New Roman" w:cs="Times New Roman"/>
          <w:spacing w:val="-3"/>
          <w:sz w:val="26"/>
          <w:szCs w:val="26"/>
        </w:rPr>
        <w:t xml:space="preserve">On May 10, 2016, </w:t>
      </w:r>
      <w:r>
        <w:rPr>
          <w:rFonts w:ascii="Times New Roman" w:eastAsia="Times New Roman" w:hAnsi="Times New Roman" w:cs="Times New Roman"/>
          <w:spacing w:val="-3"/>
          <w:sz w:val="26"/>
          <w:szCs w:val="26"/>
        </w:rPr>
        <w:t xml:space="preserve">the </w:t>
      </w:r>
      <w:r w:rsidRPr="00BE2480">
        <w:rPr>
          <w:rFonts w:ascii="Times New Roman" w:eastAsia="Times New Roman" w:hAnsi="Times New Roman" w:cs="Times New Roman"/>
          <w:spacing w:val="-3"/>
          <w:sz w:val="26"/>
          <w:szCs w:val="26"/>
        </w:rPr>
        <w:t>Complainants filed a Formal Complaint (</w:t>
      </w:r>
      <w:r w:rsidR="00AB5F06">
        <w:rPr>
          <w:rFonts w:ascii="Times New Roman" w:eastAsia="Times New Roman" w:hAnsi="Times New Roman" w:cs="Times New Roman"/>
          <w:spacing w:val="-3"/>
          <w:sz w:val="26"/>
          <w:szCs w:val="26"/>
        </w:rPr>
        <w:t xml:space="preserve">May 2016 </w:t>
      </w:r>
      <w:r w:rsidRPr="00BE2480">
        <w:rPr>
          <w:rFonts w:ascii="Times New Roman" w:eastAsia="Times New Roman" w:hAnsi="Times New Roman" w:cs="Times New Roman"/>
          <w:spacing w:val="-3"/>
          <w:sz w:val="26"/>
          <w:szCs w:val="26"/>
        </w:rPr>
        <w:t xml:space="preserve">Complaint) </w:t>
      </w:r>
      <w:r>
        <w:rPr>
          <w:rFonts w:ascii="Times New Roman" w:eastAsia="Times New Roman" w:hAnsi="Times New Roman" w:cs="Times New Roman"/>
          <w:spacing w:val="-3"/>
          <w:sz w:val="26"/>
          <w:szCs w:val="26"/>
        </w:rPr>
        <w:t xml:space="preserve">at Docket No. </w:t>
      </w:r>
      <w:r w:rsidR="00787B5B" w:rsidRPr="009A1434">
        <w:rPr>
          <w:rFonts w:ascii="Times New Roman" w:hAnsi="Times New Roman" w:cs="Times New Roman"/>
          <w:sz w:val="26"/>
          <w:szCs w:val="26"/>
        </w:rPr>
        <w:t>F-2016-2547528</w:t>
      </w:r>
      <w:r w:rsidRPr="00BE2480">
        <w:rPr>
          <w:rFonts w:ascii="Times New Roman" w:eastAsia="Times New Roman" w:hAnsi="Times New Roman" w:cs="Times New Roman"/>
          <w:spacing w:val="-3"/>
          <w:sz w:val="26"/>
          <w:szCs w:val="26"/>
        </w:rPr>
        <w:t xml:space="preserve"> against PGW</w:t>
      </w:r>
      <w:r w:rsidR="00787B5B">
        <w:rPr>
          <w:rFonts w:ascii="Times New Roman" w:eastAsia="Times New Roman" w:hAnsi="Times New Roman" w:cs="Times New Roman"/>
          <w:spacing w:val="-3"/>
          <w:sz w:val="26"/>
          <w:szCs w:val="26"/>
        </w:rPr>
        <w:t xml:space="preserve">, </w:t>
      </w:r>
      <w:r w:rsidRPr="00BE2480">
        <w:rPr>
          <w:rFonts w:ascii="Times New Roman" w:eastAsia="Times New Roman" w:hAnsi="Times New Roman" w:cs="Times New Roman"/>
          <w:spacing w:val="-3"/>
          <w:sz w:val="26"/>
          <w:szCs w:val="26"/>
          <w:vertAlign w:val="superscript"/>
        </w:rPr>
        <w:footnoteReference w:id="4"/>
      </w:r>
      <w:r w:rsidR="00787B5B">
        <w:rPr>
          <w:rFonts w:ascii="Times New Roman" w:eastAsia="Times New Roman" w:hAnsi="Times New Roman" w:cs="Times New Roman"/>
          <w:spacing w:val="-3"/>
          <w:sz w:val="26"/>
          <w:szCs w:val="26"/>
        </w:rPr>
        <w:t xml:space="preserve"> in which they </w:t>
      </w:r>
      <w:r w:rsidRPr="00BE2480">
        <w:rPr>
          <w:rFonts w:ascii="Times New Roman" w:eastAsia="Times New Roman" w:hAnsi="Times New Roman" w:cs="Times New Roman"/>
          <w:sz w:val="26"/>
          <w:szCs w:val="26"/>
        </w:rPr>
        <w:t>alleged i</w:t>
      </w:r>
      <w:r w:rsidRPr="00BE2480">
        <w:rPr>
          <w:rFonts w:ascii="Times New Roman" w:eastAsia="Times New Roman" w:hAnsi="Times New Roman" w:cs="Times New Roman"/>
          <w:spacing w:val="-3"/>
          <w:sz w:val="26"/>
          <w:szCs w:val="26"/>
        </w:rPr>
        <w:t>ncorrect charges in their gas bill at their investment property</w:t>
      </w:r>
      <w:r w:rsidRPr="00BE2480">
        <w:rPr>
          <w:rFonts w:ascii="Times New Roman" w:eastAsia="Times New Roman" w:hAnsi="Times New Roman" w:cs="Times New Roman"/>
          <w:sz w:val="26"/>
          <w:szCs w:val="26"/>
        </w:rPr>
        <w:t xml:space="preserve"> (service address) that was undergoing renovations</w:t>
      </w:r>
      <w:r w:rsidRPr="00BE2480">
        <w:rPr>
          <w:rFonts w:ascii="Times New Roman" w:eastAsia="Times New Roman" w:hAnsi="Times New Roman" w:cs="Times New Roman"/>
          <w:spacing w:val="-3"/>
          <w:sz w:val="26"/>
          <w:szCs w:val="26"/>
        </w:rPr>
        <w:t xml:space="preserve">.  The Complainants claimed that PGW accused them of gas theft at the service address property and wanted them to pay $850.  The Complainants also alleged </w:t>
      </w:r>
      <w:r w:rsidRPr="00BE2480">
        <w:rPr>
          <w:rFonts w:ascii="Times New Roman" w:eastAsia="Times New Roman" w:hAnsi="Times New Roman" w:cs="Times New Roman"/>
          <w:sz w:val="26"/>
          <w:szCs w:val="26"/>
        </w:rPr>
        <w:t>that when service was first initiated on January 13</w:t>
      </w:r>
      <w:r w:rsidRPr="00BE2480">
        <w:rPr>
          <w:rFonts w:ascii="Times New Roman" w:eastAsia="Times New Roman" w:hAnsi="Times New Roman" w:cs="Times New Roman"/>
          <w:spacing w:val="-3"/>
          <w:sz w:val="26"/>
          <w:szCs w:val="26"/>
        </w:rPr>
        <w:t>, 2015, the piping for heating was not installed and there was no water heater.  They further alleged that they had installed a high efficiency house heater</w:t>
      </w:r>
      <w:r w:rsidRPr="00BE2480">
        <w:rPr>
          <w:rFonts w:ascii="Times New Roman" w:eastAsia="Times New Roman" w:hAnsi="Times New Roman" w:cs="Times New Roman"/>
          <w:sz w:val="26"/>
          <w:szCs w:val="26"/>
        </w:rPr>
        <w:t xml:space="preserve"> in November 2015, and</w:t>
      </w:r>
      <w:r w:rsidRPr="00BE2480">
        <w:rPr>
          <w:rFonts w:ascii="Times New Roman" w:eastAsia="Times New Roman" w:hAnsi="Times New Roman" w:cs="Times New Roman"/>
          <w:spacing w:val="-3"/>
          <w:sz w:val="26"/>
          <w:szCs w:val="26"/>
        </w:rPr>
        <w:t xml:space="preserve"> that they should have received a $500.00 rebate for the heater</w:t>
      </w:r>
      <w:r w:rsidR="00DB5409">
        <w:rPr>
          <w:rFonts w:ascii="Times New Roman" w:eastAsia="Times New Roman" w:hAnsi="Times New Roman" w:cs="Times New Roman"/>
          <w:spacing w:val="-3"/>
          <w:sz w:val="26"/>
          <w:szCs w:val="26"/>
        </w:rPr>
        <w:t xml:space="preserve"> from PGW</w:t>
      </w:r>
      <w:r w:rsidRPr="00BE2480">
        <w:rPr>
          <w:rFonts w:ascii="Times New Roman" w:eastAsia="Times New Roman" w:hAnsi="Times New Roman" w:cs="Times New Roman"/>
          <w:sz w:val="26"/>
          <w:szCs w:val="26"/>
        </w:rPr>
        <w:t>.</w:t>
      </w:r>
      <w:r w:rsidRPr="00BE2480">
        <w:rPr>
          <w:rFonts w:ascii="Times New Roman" w:eastAsia="Times New Roman" w:hAnsi="Times New Roman" w:cs="Times New Roman"/>
          <w:sz w:val="26"/>
          <w:szCs w:val="26"/>
          <w:vertAlign w:val="superscript"/>
        </w:rPr>
        <w:footnoteReference w:id="5"/>
      </w:r>
      <w:r w:rsidRPr="00BE2480">
        <w:rPr>
          <w:rFonts w:ascii="Times New Roman" w:eastAsia="Times New Roman" w:hAnsi="Times New Roman" w:cs="Times New Roman"/>
          <w:sz w:val="26"/>
          <w:szCs w:val="26"/>
        </w:rPr>
        <w:t xml:space="preserve">  The Complainants requested that the Commission direct </w:t>
      </w:r>
      <w:r w:rsidR="00DB5409">
        <w:rPr>
          <w:rFonts w:ascii="Times New Roman" w:eastAsia="Times New Roman" w:hAnsi="Times New Roman" w:cs="Times New Roman"/>
          <w:sz w:val="26"/>
          <w:szCs w:val="26"/>
        </w:rPr>
        <w:t>PGW</w:t>
      </w:r>
      <w:r w:rsidRPr="00BE2480">
        <w:rPr>
          <w:rFonts w:ascii="Times New Roman" w:eastAsia="Times New Roman" w:hAnsi="Times New Roman" w:cs="Times New Roman"/>
          <w:sz w:val="26"/>
          <w:szCs w:val="26"/>
        </w:rPr>
        <w:t xml:space="preserve"> to correct the charges on their bill to the proper amount.  </w:t>
      </w:r>
      <w:r w:rsidRPr="00BE2480">
        <w:rPr>
          <w:rFonts w:ascii="Times New Roman" w:eastAsia="Times New Roman" w:hAnsi="Times New Roman" w:cs="Times New Roman"/>
          <w:i/>
          <w:sz w:val="26"/>
          <w:szCs w:val="26"/>
        </w:rPr>
        <w:t xml:space="preserve">See </w:t>
      </w:r>
      <w:r w:rsidRPr="00BE2480">
        <w:rPr>
          <w:rFonts w:ascii="Times New Roman" w:eastAsia="Times New Roman" w:hAnsi="Times New Roman" w:cs="Times New Roman"/>
          <w:sz w:val="26"/>
          <w:szCs w:val="26"/>
        </w:rPr>
        <w:t>C</w:t>
      </w:r>
      <w:r w:rsidRPr="00BE2480">
        <w:rPr>
          <w:rFonts w:ascii="Times New Roman" w:eastAsia="Times New Roman" w:hAnsi="Times New Roman" w:cs="Times New Roman"/>
          <w:spacing w:val="-3"/>
          <w:sz w:val="26"/>
          <w:szCs w:val="26"/>
        </w:rPr>
        <w:t>omplaint at 2, 3, 5; I.D. at</w:t>
      </w:r>
      <w:r w:rsidR="00DB5409">
        <w:rPr>
          <w:rFonts w:ascii="Times New Roman" w:eastAsia="Times New Roman" w:hAnsi="Times New Roman" w:cs="Times New Roman"/>
          <w:spacing w:val="-3"/>
          <w:sz w:val="26"/>
          <w:szCs w:val="26"/>
        </w:rPr>
        <w:t> </w:t>
      </w:r>
      <w:r w:rsidRPr="00BE2480">
        <w:rPr>
          <w:rFonts w:ascii="Times New Roman" w:eastAsia="Times New Roman" w:hAnsi="Times New Roman" w:cs="Times New Roman"/>
          <w:spacing w:val="-3"/>
          <w:sz w:val="26"/>
          <w:szCs w:val="26"/>
        </w:rPr>
        <w:t>1.</w:t>
      </w:r>
    </w:p>
    <w:p w14:paraId="3FE0C9FD" w14:textId="77777777" w:rsidR="00BE2480" w:rsidRPr="00BE2480" w:rsidRDefault="00BE2480" w:rsidP="00BE2480">
      <w:pPr>
        <w:tabs>
          <w:tab w:val="left" w:pos="-1440"/>
          <w:tab w:val="left" w:pos="-720"/>
        </w:tabs>
        <w:suppressAutoHyphens/>
        <w:spacing w:after="0" w:line="360" w:lineRule="auto"/>
        <w:rPr>
          <w:rFonts w:ascii="Times New Roman" w:eastAsia="Times New Roman" w:hAnsi="Times New Roman" w:cs="Times New Roman"/>
          <w:spacing w:val="-3"/>
          <w:sz w:val="26"/>
          <w:szCs w:val="26"/>
        </w:rPr>
      </w:pPr>
    </w:p>
    <w:p w14:paraId="2DB1D616" w14:textId="33DED6D1" w:rsidR="00BE2480" w:rsidRPr="00BE2480" w:rsidRDefault="00BE2480" w:rsidP="00BE2480">
      <w:pPr>
        <w:tabs>
          <w:tab w:val="left" w:pos="-1440"/>
          <w:tab w:val="left" w:pos="-720"/>
        </w:tabs>
        <w:suppressAutoHyphens/>
        <w:spacing w:after="0" w:line="360" w:lineRule="auto"/>
        <w:rPr>
          <w:rFonts w:ascii="Times New Roman" w:eastAsia="Times New Roman" w:hAnsi="Times New Roman" w:cs="Times New Roman"/>
          <w:spacing w:val="-3"/>
          <w:sz w:val="26"/>
          <w:szCs w:val="26"/>
        </w:rPr>
      </w:pPr>
      <w:r w:rsidRPr="00BE2480">
        <w:rPr>
          <w:rFonts w:ascii="Times New Roman" w:eastAsia="Times New Roman" w:hAnsi="Times New Roman" w:cs="Times New Roman"/>
          <w:spacing w:val="-3"/>
          <w:sz w:val="26"/>
          <w:szCs w:val="26"/>
        </w:rPr>
        <w:tab/>
      </w:r>
      <w:r w:rsidRPr="00BE2480">
        <w:rPr>
          <w:rFonts w:ascii="Times New Roman" w:eastAsia="Times New Roman" w:hAnsi="Times New Roman" w:cs="Times New Roman"/>
          <w:spacing w:val="-3"/>
          <w:sz w:val="26"/>
          <w:szCs w:val="26"/>
        </w:rPr>
        <w:tab/>
        <w:t>On June 15, 2016, PGW filed an Answer in which it denied the material allegations in the Complaint.  PGW stated in its Answer that on November 18, 2015, one of its service representatives alleged that he discovered that the gas meter at the service address had been bypassed.  PGW averred in its Answer that the service representative shut off the gas service and observed that there were three gas appliances – a house heater, a hot water heater and a range – connected to the gas fuel line for the service address.  Thus, PGW alleged theft of gas service by the Complainants and asserted in its Answer that the Complainants were billed $870.19 for gas usage at the service address from January 13, 2015 through November 18, 2015, based on the BTU capacity of the three gas appliances.</w:t>
      </w:r>
    </w:p>
    <w:p w14:paraId="1A6EE868" w14:textId="77777777" w:rsidR="00BE2480" w:rsidRPr="00BE2480" w:rsidRDefault="00BE2480" w:rsidP="00BE2480">
      <w:pPr>
        <w:tabs>
          <w:tab w:val="left" w:pos="-1440"/>
          <w:tab w:val="left" w:pos="-720"/>
        </w:tabs>
        <w:suppressAutoHyphens/>
        <w:spacing w:after="0" w:line="360" w:lineRule="auto"/>
        <w:rPr>
          <w:rFonts w:ascii="Times New Roman" w:eastAsia="Times New Roman" w:hAnsi="Times New Roman" w:cs="Times New Roman"/>
          <w:spacing w:val="-3"/>
          <w:sz w:val="26"/>
          <w:szCs w:val="26"/>
        </w:rPr>
      </w:pPr>
    </w:p>
    <w:p w14:paraId="2BD68C2A" w14:textId="77777777" w:rsidR="00BE2480" w:rsidRPr="00BE2480" w:rsidRDefault="00BE2480" w:rsidP="00BE2480">
      <w:pPr>
        <w:tabs>
          <w:tab w:val="left" w:pos="-1440"/>
          <w:tab w:val="left" w:pos="-720"/>
        </w:tabs>
        <w:suppressAutoHyphens/>
        <w:spacing w:after="0" w:line="360" w:lineRule="auto"/>
        <w:ind w:firstLine="1440"/>
        <w:rPr>
          <w:rFonts w:ascii="Times New Roman" w:eastAsia="Times New Roman" w:hAnsi="Times New Roman" w:cs="Times New Roman"/>
          <w:spacing w:val="-3"/>
          <w:sz w:val="26"/>
          <w:szCs w:val="26"/>
        </w:rPr>
      </w:pPr>
      <w:r w:rsidRPr="00BE2480">
        <w:rPr>
          <w:rFonts w:ascii="Times New Roman" w:eastAsia="Times New Roman" w:hAnsi="Times New Roman" w:cs="Times New Roman"/>
          <w:spacing w:val="-3"/>
          <w:sz w:val="26"/>
          <w:szCs w:val="26"/>
        </w:rPr>
        <w:t>PGW also explained in its Answer that the Complainants disputed these claims and filed an informal complaint with the Commission’s Bureau of Consumer Services at Case No. 3403724 on November 24, 2015.  The Bureau of Consumer Services dismissed the informal complaint on November 30, 2015, and determined that the customer was responsible for theft of gas service and the payment of the outstanding balance of $870.19.  In concluding its Answer, PGW requested that the Commission find against the Complainants and dismiss the Complaint.</w:t>
      </w:r>
    </w:p>
    <w:p w14:paraId="60CBEB71" w14:textId="77777777" w:rsidR="00BE2480" w:rsidRPr="00BE2480" w:rsidRDefault="00BE2480" w:rsidP="00BE2480">
      <w:pPr>
        <w:tabs>
          <w:tab w:val="left" w:pos="-1440"/>
          <w:tab w:val="left" w:pos="-720"/>
        </w:tabs>
        <w:suppressAutoHyphens/>
        <w:spacing w:after="0" w:line="360" w:lineRule="auto"/>
        <w:rPr>
          <w:rFonts w:ascii="Times New Roman" w:eastAsia="Times New Roman" w:hAnsi="Times New Roman" w:cs="Times New Roman"/>
          <w:spacing w:val="-3"/>
          <w:sz w:val="26"/>
          <w:szCs w:val="26"/>
        </w:rPr>
      </w:pPr>
    </w:p>
    <w:p w14:paraId="75793E7C" w14:textId="33AD7A88" w:rsidR="00BE2480" w:rsidRPr="00BE2480" w:rsidRDefault="00BE2480" w:rsidP="00BE2480">
      <w:pPr>
        <w:tabs>
          <w:tab w:val="left" w:pos="-1440"/>
          <w:tab w:val="left" w:pos="-720"/>
        </w:tabs>
        <w:suppressAutoHyphens/>
        <w:spacing w:after="0" w:line="360" w:lineRule="auto"/>
        <w:rPr>
          <w:rFonts w:ascii="Times New Roman" w:eastAsia="Times New Roman" w:hAnsi="Times New Roman" w:cs="Times New Roman"/>
          <w:spacing w:val="-3"/>
          <w:sz w:val="26"/>
          <w:szCs w:val="26"/>
        </w:rPr>
      </w:pPr>
      <w:r w:rsidRPr="00BE2480">
        <w:rPr>
          <w:rFonts w:ascii="Times New Roman" w:eastAsia="Times New Roman" w:hAnsi="Times New Roman" w:cs="Times New Roman"/>
          <w:spacing w:val="-3"/>
          <w:sz w:val="26"/>
          <w:szCs w:val="26"/>
        </w:rPr>
        <w:tab/>
      </w:r>
      <w:r w:rsidRPr="00BE2480">
        <w:rPr>
          <w:rFonts w:ascii="Times New Roman" w:eastAsia="Times New Roman" w:hAnsi="Times New Roman" w:cs="Times New Roman"/>
          <w:spacing w:val="-3"/>
          <w:sz w:val="26"/>
          <w:szCs w:val="26"/>
        </w:rPr>
        <w:tab/>
        <w:t>The ALJ conducted a hearing on November 3, 2016.  Mr. Elchanan Abergel, husband of Esther Abergel,</w:t>
      </w:r>
      <w:r w:rsidRPr="00BE2480">
        <w:rPr>
          <w:rFonts w:ascii="Times New Roman" w:eastAsia="Times New Roman" w:hAnsi="Times New Roman" w:cs="Times New Roman"/>
          <w:spacing w:val="-3"/>
          <w:sz w:val="26"/>
          <w:szCs w:val="26"/>
          <w:vertAlign w:val="superscript"/>
        </w:rPr>
        <w:footnoteReference w:id="6"/>
      </w:r>
      <w:r w:rsidRPr="00BE2480">
        <w:rPr>
          <w:rFonts w:ascii="Times New Roman" w:eastAsia="Times New Roman" w:hAnsi="Times New Roman" w:cs="Times New Roman"/>
          <w:spacing w:val="-3"/>
          <w:sz w:val="26"/>
          <w:szCs w:val="26"/>
        </w:rPr>
        <w:t xml:space="preserve"> appeared </w:t>
      </w:r>
      <w:r w:rsidRPr="00BE2480">
        <w:rPr>
          <w:rFonts w:ascii="Times New Roman" w:eastAsia="Times New Roman" w:hAnsi="Times New Roman" w:cs="Times New Roman"/>
          <w:i/>
          <w:spacing w:val="-3"/>
          <w:sz w:val="26"/>
          <w:szCs w:val="26"/>
        </w:rPr>
        <w:t>pro se</w:t>
      </w:r>
      <w:r w:rsidRPr="00BE2480">
        <w:rPr>
          <w:rFonts w:ascii="Times New Roman" w:eastAsia="Times New Roman" w:hAnsi="Times New Roman" w:cs="Times New Roman"/>
          <w:spacing w:val="-3"/>
          <w:sz w:val="26"/>
          <w:szCs w:val="26"/>
        </w:rPr>
        <w:t>, testified in support of the Complaint and submitted one exhibit</w:t>
      </w:r>
      <w:r w:rsidR="007E0FFD">
        <w:rPr>
          <w:rFonts w:ascii="Times New Roman" w:eastAsia="Times New Roman" w:hAnsi="Times New Roman" w:cs="Times New Roman"/>
          <w:spacing w:val="-3"/>
          <w:sz w:val="26"/>
          <w:szCs w:val="26"/>
        </w:rPr>
        <w:t xml:space="preserve"> that was admitted into the record.</w:t>
      </w:r>
      <w:r w:rsidRPr="00BE2480">
        <w:rPr>
          <w:rFonts w:ascii="Times New Roman" w:eastAsia="Times New Roman" w:hAnsi="Times New Roman" w:cs="Times New Roman"/>
          <w:spacing w:val="-3"/>
          <w:sz w:val="26"/>
          <w:szCs w:val="26"/>
        </w:rPr>
        <w:t xml:space="preserve">  PGW was represented by counsel</w:t>
      </w:r>
      <w:r w:rsidRPr="00BE2480">
        <w:rPr>
          <w:rFonts w:ascii="Times New Roman" w:eastAsia="Times New Roman" w:hAnsi="Times New Roman" w:cs="Times New Roman"/>
          <w:sz w:val="26"/>
          <w:szCs w:val="26"/>
        </w:rPr>
        <w:t xml:space="preserve"> and presented the testimony of two witnesses, and submitted four exhibits.  All four PGW Exhibits w</w:t>
      </w:r>
      <w:r w:rsidRPr="00BE2480">
        <w:rPr>
          <w:rFonts w:ascii="Times New Roman" w:eastAsia="Times New Roman" w:hAnsi="Times New Roman" w:cs="Times New Roman"/>
          <w:spacing w:val="-3"/>
          <w:sz w:val="26"/>
          <w:szCs w:val="26"/>
        </w:rPr>
        <w:t>ere admitted into the record.</w:t>
      </w:r>
      <w:r w:rsidR="005855FE">
        <w:rPr>
          <w:rFonts w:ascii="Times New Roman" w:eastAsia="Times New Roman" w:hAnsi="Times New Roman" w:cs="Times New Roman"/>
          <w:spacing w:val="-3"/>
          <w:sz w:val="26"/>
          <w:szCs w:val="26"/>
        </w:rPr>
        <w:t xml:space="preserve">  </w:t>
      </w:r>
      <w:r w:rsidR="005855FE" w:rsidRPr="00BE2480">
        <w:rPr>
          <w:rFonts w:ascii="Times New Roman" w:eastAsia="Times New Roman" w:hAnsi="Times New Roman" w:cs="Times New Roman"/>
          <w:spacing w:val="-3"/>
          <w:sz w:val="26"/>
          <w:szCs w:val="26"/>
        </w:rPr>
        <w:t xml:space="preserve">By Order dated November 4, 2016, the ALJ directed PGW to submit, as a late-filed exhibit, a bill calculation without the estimated usage of the house heater.  </w:t>
      </w:r>
      <w:r w:rsidR="000C1FAF">
        <w:rPr>
          <w:rFonts w:ascii="Times New Roman" w:eastAsia="Times New Roman" w:hAnsi="Times New Roman" w:cs="Times New Roman"/>
          <w:spacing w:val="-3"/>
          <w:sz w:val="26"/>
          <w:szCs w:val="26"/>
        </w:rPr>
        <w:t>O</w:t>
      </w:r>
      <w:r w:rsidRPr="00BE2480">
        <w:rPr>
          <w:rFonts w:ascii="Times New Roman" w:eastAsia="Times New Roman" w:hAnsi="Times New Roman" w:cs="Times New Roman"/>
          <w:sz w:val="26"/>
          <w:szCs w:val="26"/>
        </w:rPr>
        <w:t>n November 14, 2016</w:t>
      </w:r>
      <w:r w:rsidRPr="00BE2480">
        <w:rPr>
          <w:rFonts w:ascii="Times New Roman" w:eastAsia="Times New Roman" w:hAnsi="Times New Roman" w:cs="Times New Roman"/>
          <w:spacing w:val="-3"/>
          <w:sz w:val="26"/>
          <w:szCs w:val="26"/>
        </w:rPr>
        <w:t>, PGW filed its late-filed exhibit, PGW Exhibit 5.  A further hearing was scheduled for January 30, 2017.</w:t>
      </w:r>
    </w:p>
    <w:p w14:paraId="475F2178" w14:textId="77777777" w:rsidR="00BE2480" w:rsidRPr="00BE2480" w:rsidRDefault="00BE2480" w:rsidP="00BE2480">
      <w:pPr>
        <w:tabs>
          <w:tab w:val="left" w:pos="-1440"/>
          <w:tab w:val="left" w:pos="-720"/>
        </w:tabs>
        <w:suppressAutoHyphens/>
        <w:spacing w:after="0" w:line="360" w:lineRule="auto"/>
        <w:rPr>
          <w:rFonts w:ascii="Times New Roman" w:eastAsia="Times New Roman" w:hAnsi="Times New Roman" w:cs="Times New Roman"/>
          <w:spacing w:val="-3"/>
          <w:sz w:val="26"/>
          <w:szCs w:val="26"/>
        </w:rPr>
      </w:pPr>
    </w:p>
    <w:p w14:paraId="6C5D9875" w14:textId="5A95C8E1" w:rsidR="00BE2480" w:rsidRPr="00BE2480" w:rsidRDefault="00BE2480" w:rsidP="000C1FAF">
      <w:pPr>
        <w:spacing w:after="0" w:line="360" w:lineRule="auto"/>
        <w:ind w:firstLine="1440"/>
        <w:rPr>
          <w:rFonts w:ascii="Times New Roman" w:eastAsia="Times New Roman" w:hAnsi="Times New Roman" w:cs="Times New Roman"/>
          <w:spacing w:val="-3"/>
          <w:sz w:val="26"/>
          <w:szCs w:val="26"/>
        </w:rPr>
      </w:pPr>
      <w:r w:rsidRPr="00BE2480">
        <w:rPr>
          <w:rFonts w:ascii="Times New Roman" w:eastAsia="Times New Roman" w:hAnsi="Times New Roman" w:cs="Times New Roman"/>
          <w:sz w:val="26"/>
          <w:szCs w:val="26"/>
        </w:rPr>
        <w:t xml:space="preserve">At the further hearing conducted on January 30, 2017, the Complainant appeared </w:t>
      </w:r>
      <w:r w:rsidRPr="00BE2480">
        <w:rPr>
          <w:rFonts w:ascii="Times New Roman" w:eastAsia="Times New Roman" w:hAnsi="Times New Roman" w:cs="Times New Roman"/>
          <w:i/>
          <w:sz w:val="26"/>
          <w:szCs w:val="26"/>
        </w:rPr>
        <w:t>pro se</w:t>
      </w:r>
      <w:r w:rsidRPr="00BE2480">
        <w:rPr>
          <w:rFonts w:ascii="Times New Roman" w:eastAsia="Times New Roman" w:hAnsi="Times New Roman" w:cs="Times New Roman"/>
          <w:sz w:val="26"/>
          <w:szCs w:val="26"/>
        </w:rPr>
        <w:t xml:space="preserve"> and PGW’s counsel, Ms. Christlieb, presented one witness, Ms. Jessica Glace.  Ms. Glace testified and explained PGW Exhibit 5.  The witness was cross-examined by the Complainant who objected to the admission of PGW Exhibit 5.  The ALJ overruled the Complainant’s objection and PGW Exhibit 5 was admitted into the record. </w:t>
      </w:r>
      <w:r w:rsidR="000C1FAF">
        <w:rPr>
          <w:rFonts w:ascii="Times New Roman" w:eastAsia="Times New Roman" w:hAnsi="Times New Roman" w:cs="Times New Roman"/>
          <w:sz w:val="26"/>
          <w:szCs w:val="26"/>
        </w:rPr>
        <w:t xml:space="preserve"> </w:t>
      </w:r>
      <w:r w:rsidRPr="00BE2480">
        <w:rPr>
          <w:rFonts w:ascii="Times New Roman" w:eastAsia="Times New Roman" w:hAnsi="Times New Roman" w:cs="Times New Roman"/>
          <w:sz w:val="26"/>
          <w:szCs w:val="26"/>
        </w:rPr>
        <w:t>The record closed on March 1, 2017</w:t>
      </w:r>
      <w:r w:rsidR="000C1FAF">
        <w:rPr>
          <w:rFonts w:ascii="Times New Roman" w:eastAsia="Times New Roman" w:hAnsi="Times New Roman" w:cs="Times New Roman"/>
          <w:sz w:val="26"/>
          <w:szCs w:val="26"/>
        </w:rPr>
        <w:t>.</w:t>
      </w:r>
    </w:p>
    <w:p w14:paraId="5DAEC20E" w14:textId="77777777" w:rsidR="00BE2480" w:rsidRPr="00BE2480" w:rsidRDefault="00BE2480" w:rsidP="00BE2480">
      <w:pPr>
        <w:tabs>
          <w:tab w:val="left" w:pos="-1440"/>
          <w:tab w:val="left" w:pos="-720"/>
        </w:tabs>
        <w:suppressAutoHyphens/>
        <w:spacing w:after="0" w:line="360" w:lineRule="auto"/>
        <w:ind w:firstLine="1440"/>
        <w:rPr>
          <w:rFonts w:ascii="Times New Roman" w:eastAsia="Times New Roman" w:hAnsi="Times New Roman" w:cs="Times New Roman"/>
          <w:sz w:val="26"/>
          <w:szCs w:val="26"/>
        </w:rPr>
      </w:pPr>
    </w:p>
    <w:p w14:paraId="14576F2D" w14:textId="77777777" w:rsidR="00BE2480" w:rsidRPr="00BE2480" w:rsidRDefault="00BE2480" w:rsidP="00BE2480">
      <w:pPr>
        <w:spacing w:after="0" w:line="360" w:lineRule="auto"/>
        <w:ind w:firstLine="1440"/>
        <w:rPr>
          <w:rFonts w:ascii="Times New Roman" w:eastAsia="Times New Roman" w:hAnsi="Times New Roman" w:cs="Times New Roman"/>
          <w:sz w:val="26"/>
          <w:szCs w:val="26"/>
        </w:rPr>
      </w:pPr>
      <w:r w:rsidRPr="00BE2480">
        <w:rPr>
          <w:rFonts w:ascii="Times New Roman" w:eastAsia="Times New Roman" w:hAnsi="Times New Roman" w:cs="Times New Roman"/>
          <w:sz w:val="26"/>
          <w:szCs w:val="26"/>
        </w:rPr>
        <w:lastRenderedPageBreak/>
        <w:t xml:space="preserve">On April 4, 2017, the Commission issued the Initial Decision of ALJ Jones in which the ALJ sustained the Complaint and directed PGW to reduce the amount the Complainants should be billed for unauthorized usage at the service address to $19.76.  </w:t>
      </w:r>
      <w:bookmarkStart w:id="3" w:name="_Hlk511093910"/>
      <w:r w:rsidRPr="00BE2480">
        <w:rPr>
          <w:rFonts w:ascii="Times New Roman" w:eastAsia="Times New Roman" w:hAnsi="Times New Roman" w:cs="Times New Roman"/>
          <w:sz w:val="26"/>
          <w:szCs w:val="26"/>
        </w:rPr>
        <w:t>The ALJ also required that the Complainants pay a reconnection fee of $123.00 and one-half of the $285.99 security deposit to have their gas service restored, with the other half due in two equal installments of $71.50 after service is restored.  I.D. at 13-15.</w:t>
      </w:r>
      <w:bookmarkEnd w:id="3"/>
    </w:p>
    <w:p w14:paraId="7950CDE3" w14:textId="77777777" w:rsidR="00BE2480" w:rsidRPr="00BE2480" w:rsidRDefault="00BE2480" w:rsidP="00BE2480">
      <w:pPr>
        <w:spacing w:after="0" w:line="360" w:lineRule="auto"/>
        <w:ind w:firstLine="1440"/>
        <w:rPr>
          <w:rFonts w:ascii="Times New Roman" w:eastAsia="Times New Roman" w:hAnsi="Times New Roman" w:cs="Times New Roman"/>
          <w:sz w:val="26"/>
          <w:szCs w:val="26"/>
        </w:rPr>
      </w:pPr>
    </w:p>
    <w:p w14:paraId="2BF774AD" w14:textId="3F483B60" w:rsidR="00BE2480" w:rsidRPr="00BE2480" w:rsidRDefault="00BE2480" w:rsidP="00BE2480">
      <w:pPr>
        <w:spacing w:after="0" w:line="360" w:lineRule="auto"/>
        <w:ind w:firstLine="1440"/>
        <w:rPr>
          <w:rFonts w:ascii="Times New Roman" w:eastAsia="Times New Roman" w:hAnsi="Times New Roman" w:cs="Times New Roman"/>
          <w:sz w:val="26"/>
          <w:szCs w:val="26"/>
        </w:rPr>
      </w:pPr>
      <w:r w:rsidRPr="00BE2480">
        <w:rPr>
          <w:rFonts w:ascii="Times New Roman" w:eastAsia="Times New Roman" w:hAnsi="Times New Roman" w:cs="Times New Roman"/>
          <w:sz w:val="26"/>
          <w:szCs w:val="26"/>
        </w:rPr>
        <w:t>PGW filed Exceptions to the Initial Decision on April 24, 2017.  No Replies to Exceptions were filed.</w:t>
      </w:r>
    </w:p>
    <w:p w14:paraId="5CDD1946" w14:textId="511AB155" w:rsidR="00BE2480" w:rsidRDefault="00BE2480" w:rsidP="00090557">
      <w:pPr>
        <w:spacing w:after="0" w:line="360" w:lineRule="auto"/>
        <w:ind w:firstLine="1440"/>
        <w:rPr>
          <w:rFonts w:ascii="Times New Roman" w:eastAsia="Times New Roman" w:hAnsi="Times New Roman" w:cs="Times New Roman"/>
          <w:color w:val="000000"/>
          <w:sz w:val="26"/>
          <w:szCs w:val="26"/>
        </w:rPr>
      </w:pPr>
    </w:p>
    <w:p w14:paraId="0811F375" w14:textId="6DC0776A" w:rsidR="007534A1" w:rsidRDefault="007534A1" w:rsidP="00090557">
      <w:pPr>
        <w:spacing w:after="0" w:line="360" w:lineRule="auto"/>
        <w:ind w:firstLine="1440"/>
        <w:rPr>
          <w:rFonts w:ascii="Times New Roman" w:hAnsi="Times New Roman" w:cs="Times New Roman"/>
          <w:sz w:val="26"/>
          <w:szCs w:val="26"/>
        </w:rPr>
      </w:pPr>
      <w:r>
        <w:rPr>
          <w:rFonts w:ascii="Times New Roman" w:eastAsia="Times New Roman" w:hAnsi="Times New Roman" w:cs="Times New Roman"/>
          <w:color w:val="000000"/>
          <w:sz w:val="26"/>
          <w:szCs w:val="26"/>
        </w:rPr>
        <w:t xml:space="preserve">As noted, </w:t>
      </w:r>
      <w:r w:rsidR="007F576F">
        <w:rPr>
          <w:rFonts w:ascii="Times New Roman" w:hAnsi="Times New Roman" w:cs="Times New Roman"/>
          <w:sz w:val="26"/>
          <w:szCs w:val="26"/>
        </w:rPr>
        <w:t xml:space="preserve">the Commission entered </w:t>
      </w:r>
      <w:r w:rsidR="00467665">
        <w:rPr>
          <w:rFonts w:ascii="Times New Roman" w:hAnsi="Times New Roman" w:cs="Times New Roman"/>
          <w:sz w:val="26"/>
          <w:szCs w:val="26"/>
        </w:rPr>
        <w:t xml:space="preserve">the </w:t>
      </w:r>
      <w:r w:rsidR="00467665">
        <w:rPr>
          <w:rFonts w:ascii="Times New Roman" w:hAnsi="Times New Roman" w:cs="Times New Roman"/>
          <w:i/>
          <w:sz w:val="26"/>
          <w:szCs w:val="26"/>
        </w:rPr>
        <w:t xml:space="preserve">May 2018 Order </w:t>
      </w:r>
      <w:r w:rsidR="007F576F">
        <w:rPr>
          <w:rFonts w:ascii="Times New Roman" w:hAnsi="Times New Roman" w:cs="Times New Roman"/>
          <w:sz w:val="26"/>
          <w:szCs w:val="26"/>
        </w:rPr>
        <w:t>o</w:t>
      </w:r>
      <w:r w:rsidR="00467665">
        <w:rPr>
          <w:rFonts w:ascii="Times New Roman" w:hAnsi="Times New Roman" w:cs="Times New Roman"/>
          <w:sz w:val="26"/>
          <w:szCs w:val="26"/>
        </w:rPr>
        <w:t xml:space="preserve">n May </w:t>
      </w:r>
      <w:r w:rsidR="00A9378A">
        <w:rPr>
          <w:rFonts w:ascii="Times New Roman" w:hAnsi="Times New Roman" w:cs="Times New Roman"/>
          <w:sz w:val="26"/>
          <w:szCs w:val="26"/>
        </w:rPr>
        <w:t>22, 2018, that</w:t>
      </w:r>
      <w:r w:rsidR="000B1877">
        <w:rPr>
          <w:rFonts w:ascii="Times New Roman" w:hAnsi="Times New Roman" w:cs="Times New Roman"/>
          <w:sz w:val="26"/>
          <w:szCs w:val="26"/>
        </w:rPr>
        <w:t>:</w:t>
      </w:r>
      <w:r w:rsidR="00A9378A">
        <w:rPr>
          <w:rFonts w:ascii="Times New Roman" w:hAnsi="Times New Roman" w:cs="Times New Roman"/>
          <w:sz w:val="26"/>
          <w:szCs w:val="26"/>
        </w:rPr>
        <w:t xml:space="preserve"> (1) directed the </w:t>
      </w:r>
      <w:r w:rsidR="007F576F">
        <w:rPr>
          <w:rFonts w:ascii="Times New Roman" w:hAnsi="Times New Roman" w:cs="Times New Roman"/>
          <w:sz w:val="26"/>
          <w:szCs w:val="26"/>
        </w:rPr>
        <w:t xml:space="preserve">Complainants </w:t>
      </w:r>
      <w:r w:rsidR="00A9378A">
        <w:rPr>
          <w:rFonts w:ascii="Times New Roman" w:hAnsi="Times New Roman" w:cs="Times New Roman"/>
          <w:sz w:val="26"/>
          <w:szCs w:val="26"/>
        </w:rPr>
        <w:t xml:space="preserve">to pay </w:t>
      </w:r>
      <w:r w:rsidR="007F576F">
        <w:rPr>
          <w:rFonts w:ascii="Times New Roman" w:hAnsi="Times New Roman" w:cs="Times New Roman"/>
          <w:sz w:val="26"/>
          <w:szCs w:val="26"/>
        </w:rPr>
        <w:t>$513.97 for unauthorized usage; (2) directed the Complainants to pay $780.20 if they desire to have their gas restored; and (3) after their gas had been restored, directed the Complainants to pay $71.50 per month in two equal installments for the remainder of their outstanding security deposit that is owed to PGW.</w:t>
      </w:r>
    </w:p>
    <w:p w14:paraId="0BB21F36" w14:textId="77777777" w:rsidR="005712A5" w:rsidRDefault="005712A5" w:rsidP="00090557">
      <w:pPr>
        <w:spacing w:after="0" w:line="360" w:lineRule="auto"/>
        <w:ind w:firstLine="1440"/>
        <w:rPr>
          <w:rFonts w:ascii="Times New Roman" w:hAnsi="Times New Roman" w:cs="Times New Roman"/>
          <w:sz w:val="26"/>
          <w:szCs w:val="26"/>
        </w:rPr>
      </w:pPr>
    </w:p>
    <w:p w14:paraId="2BEEB260" w14:textId="0611FFD7" w:rsidR="005712A5" w:rsidRPr="00F84A22" w:rsidRDefault="00EA69F0" w:rsidP="000D45FB">
      <w:pPr>
        <w:keepNext/>
        <w:keepLines/>
        <w:spacing w:after="0" w:line="360" w:lineRule="auto"/>
        <w:ind w:left="432" w:hanging="432"/>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B.</w:t>
      </w:r>
      <w:r>
        <w:rPr>
          <w:rFonts w:ascii="Times New Roman" w:eastAsia="Times New Roman" w:hAnsi="Times New Roman" w:cs="Times New Roman"/>
          <w:b/>
          <w:color w:val="000000"/>
          <w:sz w:val="26"/>
          <w:szCs w:val="26"/>
        </w:rPr>
        <w:tab/>
      </w:r>
      <w:r w:rsidR="005712A5" w:rsidRPr="00F84A22">
        <w:rPr>
          <w:rFonts w:ascii="Times New Roman" w:eastAsia="Times New Roman" w:hAnsi="Times New Roman" w:cs="Times New Roman"/>
          <w:b/>
          <w:color w:val="000000"/>
          <w:sz w:val="26"/>
          <w:szCs w:val="26"/>
        </w:rPr>
        <w:t xml:space="preserve">The </w:t>
      </w:r>
      <w:r w:rsidR="005712A5">
        <w:rPr>
          <w:rFonts w:ascii="Times New Roman" w:eastAsia="Times New Roman" w:hAnsi="Times New Roman" w:cs="Times New Roman"/>
          <w:b/>
          <w:color w:val="000000"/>
          <w:sz w:val="26"/>
          <w:szCs w:val="26"/>
        </w:rPr>
        <w:t xml:space="preserve">July 2018 </w:t>
      </w:r>
      <w:r w:rsidR="005712A5" w:rsidRPr="00F84A22">
        <w:rPr>
          <w:rFonts w:ascii="Times New Roman" w:eastAsia="Times New Roman" w:hAnsi="Times New Roman" w:cs="Times New Roman"/>
          <w:b/>
          <w:color w:val="000000"/>
          <w:sz w:val="26"/>
          <w:szCs w:val="26"/>
        </w:rPr>
        <w:t>Complaint</w:t>
      </w:r>
      <w:r w:rsidR="005712A5">
        <w:rPr>
          <w:rFonts w:ascii="Times New Roman" w:eastAsia="Times New Roman" w:hAnsi="Times New Roman" w:cs="Times New Roman"/>
          <w:b/>
          <w:color w:val="000000"/>
          <w:sz w:val="26"/>
          <w:szCs w:val="26"/>
        </w:rPr>
        <w:t xml:space="preserve"> </w:t>
      </w:r>
      <w:r w:rsidR="00DB5409">
        <w:rPr>
          <w:rFonts w:ascii="Times New Roman" w:eastAsia="Times New Roman" w:hAnsi="Times New Roman" w:cs="Times New Roman"/>
          <w:b/>
          <w:color w:val="000000"/>
          <w:sz w:val="26"/>
          <w:szCs w:val="26"/>
        </w:rPr>
        <w:t xml:space="preserve">Proceeding </w:t>
      </w:r>
      <w:r w:rsidR="005712A5">
        <w:rPr>
          <w:rFonts w:ascii="Times New Roman" w:eastAsia="Times New Roman" w:hAnsi="Times New Roman" w:cs="Times New Roman"/>
          <w:b/>
          <w:color w:val="000000"/>
          <w:sz w:val="26"/>
          <w:szCs w:val="26"/>
        </w:rPr>
        <w:t>(Docket No. C-2018-3003563)</w:t>
      </w:r>
    </w:p>
    <w:p w14:paraId="32CE35B2" w14:textId="77777777" w:rsidR="005712A5" w:rsidRPr="000B1877" w:rsidRDefault="005712A5" w:rsidP="000D45FB">
      <w:pPr>
        <w:keepNext/>
        <w:keepLines/>
        <w:autoSpaceDE w:val="0"/>
        <w:autoSpaceDN w:val="0"/>
        <w:adjustRightInd w:val="0"/>
        <w:spacing w:after="0" w:line="360" w:lineRule="auto"/>
        <w:rPr>
          <w:rFonts w:ascii="Times New Roman" w:hAnsi="Times New Roman" w:cs="Times New Roman"/>
          <w:color w:val="000000"/>
          <w:sz w:val="24"/>
          <w:szCs w:val="24"/>
        </w:rPr>
      </w:pPr>
    </w:p>
    <w:p w14:paraId="47BC4110" w14:textId="5CBF4F47" w:rsidR="0083674C" w:rsidRDefault="0083674C" w:rsidP="0083674C">
      <w:pPr>
        <w:spacing w:after="0" w:line="360" w:lineRule="auto"/>
        <w:ind w:firstLine="1440"/>
        <w:rPr>
          <w:rFonts w:ascii="Times New Roman" w:eastAsia="Times New Roman" w:hAnsi="Times New Roman" w:cs="Times New Roman"/>
          <w:color w:val="000000"/>
          <w:sz w:val="26"/>
          <w:szCs w:val="26"/>
        </w:rPr>
      </w:pPr>
      <w:r>
        <w:rPr>
          <w:rFonts w:ascii="Times New Roman" w:eastAsia="Times New Roman" w:hAnsi="Times New Roman"/>
          <w:sz w:val="26"/>
          <w:szCs w:val="26"/>
        </w:rPr>
        <w:t xml:space="preserve">On July 6, 2018, the Complainants filed </w:t>
      </w:r>
      <w:r w:rsidR="00AD32B3">
        <w:rPr>
          <w:rFonts w:ascii="Times New Roman" w:eastAsia="Times New Roman" w:hAnsi="Times New Roman"/>
          <w:sz w:val="26"/>
          <w:szCs w:val="26"/>
        </w:rPr>
        <w:t xml:space="preserve">its second </w:t>
      </w:r>
      <w:r>
        <w:rPr>
          <w:rFonts w:ascii="Times New Roman" w:eastAsia="Times New Roman" w:hAnsi="Times New Roman"/>
          <w:sz w:val="26"/>
          <w:szCs w:val="26"/>
        </w:rPr>
        <w:t xml:space="preserve">Formal Complaint </w:t>
      </w:r>
      <w:r w:rsidR="00AD32B3">
        <w:rPr>
          <w:rFonts w:ascii="Times New Roman" w:eastAsia="Times New Roman" w:hAnsi="Times New Roman"/>
          <w:sz w:val="26"/>
          <w:szCs w:val="26"/>
        </w:rPr>
        <w:t>(</w:t>
      </w:r>
      <w:r w:rsidR="00AD32B3">
        <w:rPr>
          <w:rFonts w:ascii="Times New Roman" w:eastAsia="Times New Roman" w:hAnsi="Times New Roman"/>
          <w:i/>
          <w:sz w:val="26"/>
          <w:szCs w:val="26"/>
        </w:rPr>
        <w:t>July 2</w:t>
      </w:r>
      <w:r w:rsidR="00AD32B3" w:rsidRPr="00AD32B3">
        <w:rPr>
          <w:rFonts w:ascii="Times New Roman" w:eastAsia="Times New Roman" w:hAnsi="Times New Roman"/>
          <w:i/>
          <w:sz w:val="26"/>
          <w:szCs w:val="26"/>
        </w:rPr>
        <w:t>018 Complaint</w:t>
      </w:r>
      <w:r w:rsidR="00AD32B3">
        <w:rPr>
          <w:rFonts w:ascii="Times New Roman" w:eastAsia="Times New Roman" w:hAnsi="Times New Roman"/>
          <w:sz w:val="26"/>
          <w:szCs w:val="26"/>
        </w:rPr>
        <w:t xml:space="preserve">) </w:t>
      </w:r>
      <w:r w:rsidRPr="00AD32B3">
        <w:rPr>
          <w:rFonts w:ascii="Times New Roman" w:eastAsia="Times New Roman" w:hAnsi="Times New Roman"/>
          <w:sz w:val="26"/>
          <w:szCs w:val="26"/>
        </w:rPr>
        <w:t>which</w:t>
      </w:r>
      <w:r>
        <w:rPr>
          <w:rFonts w:ascii="Times New Roman" w:eastAsia="Times New Roman" w:hAnsi="Times New Roman"/>
          <w:sz w:val="26"/>
          <w:szCs w:val="26"/>
        </w:rPr>
        <w:t xml:space="preserve"> contested the same billing dispute resolved by the Commission’s </w:t>
      </w:r>
      <w:r>
        <w:rPr>
          <w:rFonts w:ascii="Times New Roman" w:eastAsia="Times New Roman" w:hAnsi="Times New Roman"/>
          <w:i/>
          <w:sz w:val="26"/>
          <w:szCs w:val="26"/>
        </w:rPr>
        <w:t>May 2018 Order</w:t>
      </w:r>
      <w:r>
        <w:rPr>
          <w:rFonts w:ascii="Times New Roman" w:eastAsia="Times New Roman" w:hAnsi="Times New Roman" w:cs="Times New Roman"/>
          <w:color w:val="000000"/>
          <w:sz w:val="26"/>
          <w:szCs w:val="26"/>
        </w:rPr>
        <w:t xml:space="preserve">, which was rendered based on PGW’s Exceptions.  </w:t>
      </w:r>
      <w:r w:rsidR="00AD32B3">
        <w:rPr>
          <w:rFonts w:ascii="Times New Roman" w:eastAsia="Times New Roman" w:hAnsi="Times New Roman" w:cs="Times New Roman"/>
          <w:color w:val="000000"/>
          <w:sz w:val="26"/>
          <w:szCs w:val="26"/>
        </w:rPr>
        <w:t xml:space="preserve">The </w:t>
      </w:r>
      <w:r>
        <w:rPr>
          <w:rFonts w:ascii="Times New Roman" w:eastAsia="Times New Roman" w:hAnsi="Times New Roman" w:cs="Times New Roman"/>
          <w:color w:val="000000"/>
          <w:sz w:val="26"/>
          <w:szCs w:val="26"/>
        </w:rPr>
        <w:t xml:space="preserve">Complainants alleged the Commission’s </w:t>
      </w:r>
      <w:r w:rsidR="00AD32B3">
        <w:rPr>
          <w:rFonts w:ascii="Times New Roman" w:eastAsia="Times New Roman" w:hAnsi="Times New Roman" w:cs="Times New Roman"/>
          <w:i/>
          <w:color w:val="000000"/>
          <w:sz w:val="26"/>
          <w:szCs w:val="26"/>
        </w:rPr>
        <w:t>May 2018 Order</w:t>
      </w:r>
      <w:r>
        <w:rPr>
          <w:rFonts w:ascii="Times New Roman" w:eastAsia="Times New Roman" w:hAnsi="Times New Roman" w:cs="Times New Roman"/>
          <w:color w:val="000000"/>
          <w:sz w:val="26"/>
          <w:szCs w:val="26"/>
        </w:rPr>
        <w:t xml:space="preserve"> was unjust because PGW </w:t>
      </w:r>
      <w:r>
        <w:rPr>
          <w:rFonts w:ascii="Times New Roman" w:eastAsia="Times New Roman" w:hAnsi="Times New Roman" w:cs="Times New Roman"/>
          <w:spacing w:val="-3"/>
          <w:sz w:val="26"/>
          <w:szCs w:val="26"/>
        </w:rPr>
        <w:t xml:space="preserve">did not serve </w:t>
      </w:r>
      <w:r w:rsidR="00AD32B3">
        <w:rPr>
          <w:rFonts w:ascii="Times New Roman" w:eastAsia="Times New Roman" w:hAnsi="Times New Roman" w:cs="Times New Roman"/>
          <w:spacing w:val="-3"/>
          <w:sz w:val="26"/>
          <w:szCs w:val="26"/>
        </w:rPr>
        <w:t xml:space="preserve">the </w:t>
      </w:r>
      <w:r>
        <w:rPr>
          <w:rFonts w:ascii="Times New Roman" w:eastAsia="Times New Roman" w:hAnsi="Times New Roman" w:cs="Times New Roman"/>
          <w:spacing w:val="-3"/>
          <w:sz w:val="26"/>
          <w:szCs w:val="26"/>
        </w:rPr>
        <w:t xml:space="preserve">Complainant’s with </w:t>
      </w:r>
      <w:r w:rsidR="00AD32B3">
        <w:rPr>
          <w:rFonts w:ascii="Times New Roman" w:eastAsia="Times New Roman" w:hAnsi="Times New Roman" w:cs="Times New Roman"/>
          <w:spacing w:val="-3"/>
          <w:sz w:val="26"/>
          <w:szCs w:val="26"/>
        </w:rPr>
        <w:t xml:space="preserve">its </w:t>
      </w:r>
      <w:r>
        <w:rPr>
          <w:rFonts w:ascii="Times New Roman" w:eastAsia="Times New Roman" w:hAnsi="Times New Roman" w:cs="Times New Roman"/>
          <w:spacing w:val="-3"/>
          <w:sz w:val="26"/>
          <w:szCs w:val="26"/>
        </w:rPr>
        <w:t xml:space="preserve">Exceptions to the Initial Decision </w:t>
      </w:r>
      <w:r w:rsidR="00520E19">
        <w:rPr>
          <w:rFonts w:ascii="Times New Roman" w:eastAsia="Times New Roman" w:hAnsi="Times New Roman" w:cs="Times New Roman"/>
          <w:spacing w:val="-3"/>
          <w:sz w:val="26"/>
          <w:szCs w:val="26"/>
        </w:rPr>
        <w:t xml:space="preserve">addressing the </w:t>
      </w:r>
      <w:r w:rsidR="00520E19">
        <w:rPr>
          <w:rFonts w:ascii="Times New Roman" w:eastAsia="Times New Roman" w:hAnsi="Times New Roman" w:cs="Times New Roman"/>
          <w:i/>
          <w:spacing w:val="-3"/>
          <w:sz w:val="26"/>
          <w:szCs w:val="26"/>
        </w:rPr>
        <w:t>May 2018 Order</w:t>
      </w:r>
      <w:r>
        <w:rPr>
          <w:rFonts w:ascii="Times New Roman" w:eastAsia="Times New Roman" w:hAnsi="Times New Roman" w:cs="Times New Roman"/>
          <w:spacing w:val="-3"/>
          <w:sz w:val="26"/>
          <w:szCs w:val="26"/>
        </w:rPr>
        <w:t xml:space="preserve"> at Docket No. </w:t>
      </w:r>
      <w:r w:rsidRPr="005C0B23">
        <w:rPr>
          <w:rFonts w:ascii="Times New Roman" w:eastAsia="Times New Roman" w:hAnsi="Times New Roman" w:cs="Times New Roman"/>
          <w:color w:val="000000"/>
          <w:sz w:val="26"/>
          <w:szCs w:val="26"/>
        </w:rPr>
        <w:t>F-2016-547528</w:t>
      </w:r>
      <w:r>
        <w:rPr>
          <w:rFonts w:ascii="Times New Roman" w:eastAsia="Times New Roman" w:hAnsi="Times New Roman" w:cs="Times New Roman"/>
          <w:color w:val="000000"/>
          <w:sz w:val="26"/>
          <w:szCs w:val="26"/>
        </w:rPr>
        <w:t>.</w:t>
      </w:r>
      <w:r w:rsidR="00B1691A" w:rsidRPr="00B1691A">
        <w:rPr>
          <w:rStyle w:val="FootnoteReference"/>
          <w:rFonts w:ascii="Times New Roman" w:hAnsi="Times New Roman" w:cs="Times New Roman"/>
          <w:color w:val="000000"/>
          <w:sz w:val="26"/>
          <w:szCs w:val="26"/>
        </w:rPr>
        <w:t xml:space="preserve"> </w:t>
      </w:r>
      <w:r w:rsidR="00B1691A" w:rsidRPr="00B2465C">
        <w:rPr>
          <w:rStyle w:val="FootnoteReference"/>
          <w:rFonts w:ascii="Times New Roman" w:hAnsi="Times New Roman" w:cs="Times New Roman"/>
          <w:color w:val="000000"/>
          <w:sz w:val="26"/>
          <w:szCs w:val="26"/>
        </w:rPr>
        <w:footnoteReference w:id="7"/>
      </w:r>
      <w:r w:rsidR="00B1691A">
        <w:rPr>
          <w:rFonts w:ascii="Times New Roman" w:eastAsia="Times New Roman" w:hAnsi="Times New Roman" w:cs="Times New Roman"/>
          <w:color w:val="000000"/>
          <w:sz w:val="26"/>
          <w:szCs w:val="26"/>
        </w:rPr>
        <w:t xml:space="preserve">  Therefore, </w:t>
      </w:r>
      <w:r w:rsidR="00B1691A" w:rsidRPr="00B2465C">
        <w:rPr>
          <w:rFonts w:ascii="Times New Roman" w:hAnsi="Times New Roman" w:cs="Times New Roman"/>
          <w:sz w:val="26"/>
          <w:szCs w:val="23"/>
        </w:rPr>
        <w:t xml:space="preserve">the Complainants </w:t>
      </w:r>
      <w:r w:rsidR="00B1691A" w:rsidRPr="000B1877">
        <w:rPr>
          <w:rFonts w:ascii="Times New Roman" w:hAnsi="Times New Roman" w:cs="Times New Roman"/>
          <w:sz w:val="26"/>
          <w:szCs w:val="23"/>
        </w:rPr>
        <w:t>request</w:t>
      </w:r>
      <w:r w:rsidR="00B1691A" w:rsidRPr="00B2465C">
        <w:rPr>
          <w:rFonts w:ascii="Times New Roman" w:hAnsi="Times New Roman" w:cs="Times New Roman"/>
          <w:sz w:val="26"/>
          <w:szCs w:val="23"/>
        </w:rPr>
        <w:t>ed: (1)</w:t>
      </w:r>
      <w:r w:rsidR="00B1691A" w:rsidRPr="000B1877">
        <w:rPr>
          <w:rFonts w:ascii="Times New Roman" w:hAnsi="Times New Roman" w:cs="Times New Roman"/>
          <w:sz w:val="26"/>
          <w:szCs w:val="23"/>
        </w:rPr>
        <w:t xml:space="preserve"> that the</w:t>
      </w:r>
      <w:r w:rsidR="00B1691A" w:rsidRPr="00B2465C">
        <w:rPr>
          <w:rFonts w:ascii="Times New Roman" w:hAnsi="Times New Roman" w:cs="Times New Roman"/>
          <w:sz w:val="26"/>
          <w:szCs w:val="23"/>
        </w:rPr>
        <w:t xml:space="preserve">y </w:t>
      </w:r>
      <w:r w:rsidR="00B1691A" w:rsidRPr="000B1877">
        <w:rPr>
          <w:rFonts w:ascii="Times New Roman" w:hAnsi="Times New Roman" w:cs="Times New Roman"/>
          <w:sz w:val="26"/>
          <w:szCs w:val="23"/>
        </w:rPr>
        <w:t xml:space="preserve">be given an opportunity to respond to </w:t>
      </w:r>
      <w:r w:rsidR="00B1691A" w:rsidRPr="00B2465C">
        <w:rPr>
          <w:rFonts w:ascii="Times New Roman" w:hAnsi="Times New Roman" w:cs="Times New Roman"/>
          <w:sz w:val="26"/>
          <w:szCs w:val="23"/>
        </w:rPr>
        <w:t xml:space="preserve">PGW’s Exceptions in the prior proceeding at Docket </w:t>
      </w:r>
      <w:r w:rsidR="00B1691A" w:rsidRPr="00B2465C">
        <w:rPr>
          <w:rFonts w:ascii="Times New Roman" w:hAnsi="Times New Roman" w:cs="Times New Roman"/>
          <w:sz w:val="26"/>
          <w:szCs w:val="23"/>
        </w:rPr>
        <w:lastRenderedPageBreak/>
        <w:t>No. F</w:t>
      </w:r>
      <w:r w:rsidR="00B1691A">
        <w:rPr>
          <w:rFonts w:ascii="Times New Roman" w:hAnsi="Times New Roman" w:cs="Times New Roman"/>
          <w:sz w:val="26"/>
          <w:szCs w:val="23"/>
        </w:rPr>
        <w:noBreakHyphen/>
      </w:r>
      <w:r w:rsidR="00B1691A" w:rsidRPr="00B2465C">
        <w:rPr>
          <w:rFonts w:ascii="Times New Roman" w:hAnsi="Times New Roman" w:cs="Times New Roman"/>
          <w:sz w:val="26"/>
          <w:szCs w:val="23"/>
        </w:rPr>
        <w:t xml:space="preserve">2016-2547528, and (2) </w:t>
      </w:r>
      <w:r w:rsidR="00B1691A" w:rsidRPr="000B1877">
        <w:rPr>
          <w:rFonts w:ascii="Times New Roman" w:hAnsi="Times New Roman" w:cs="Times New Roman"/>
          <w:sz w:val="26"/>
          <w:szCs w:val="23"/>
        </w:rPr>
        <w:t xml:space="preserve">that the Commission direct </w:t>
      </w:r>
      <w:r w:rsidR="00B1691A" w:rsidRPr="00B2465C">
        <w:rPr>
          <w:rFonts w:ascii="Times New Roman" w:hAnsi="Times New Roman" w:cs="Times New Roman"/>
          <w:sz w:val="26"/>
          <w:szCs w:val="23"/>
        </w:rPr>
        <w:t>PGW to</w:t>
      </w:r>
      <w:r w:rsidR="00B1691A" w:rsidRPr="000B1877">
        <w:rPr>
          <w:rFonts w:ascii="Times New Roman" w:hAnsi="Times New Roman" w:cs="Times New Roman"/>
          <w:sz w:val="26"/>
          <w:szCs w:val="23"/>
        </w:rPr>
        <w:t xml:space="preserve"> provide the</w:t>
      </w:r>
      <w:r w:rsidR="00B1691A" w:rsidRPr="00B2465C">
        <w:rPr>
          <w:rFonts w:ascii="Times New Roman" w:hAnsi="Times New Roman" w:cs="Times New Roman"/>
          <w:sz w:val="26"/>
          <w:szCs w:val="23"/>
        </w:rPr>
        <w:t xml:space="preserve">m with the </w:t>
      </w:r>
      <w:r w:rsidR="00B1691A" w:rsidRPr="000B1877">
        <w:rPr>
          <w:rFonts w:ascii="Times New Roman" w:hAnsi="Times New Roman" w:cs="Times New Roman"/>
          <w:sz w:val="26"/>
          <w:szCs w:val="23"/>
        </w:rPr>
        <w:t>$500.00 rebate</w:t>
      </w:r>
      <w:r w:rsidR="00B1691A" w:rsidRPr="00B2465C">
        <w:rPr>
          <w:rFonts w:ascii="Times New Roman" w:hAnsi="Times New Roman" w:cs="Times New Roman"/>
          <w:sz w:val="26"/>
          <w:szCs w:val="23"/>
        </w:rPr>
        <w:t xml:space="preserve"> they claim PGW owes them for when they installed a high efficiency water heater.</w:t>
      </w:r>
    </w:p>
    <w:p w14:paraId="20368CC0" w14:textId="607BED1B" w:rsidR="000B1877" w:rsidRPr="000B1877" w:rsidRDefault="000B1877" w:rsidP="00B2465C">
      <w:pPr>
        <w:autoSpaceDE w:val="0"/>
        <w:autoSpaceDN w:val="0"/>
        <w:adjustRightInd w:val="0"/>
        <w:spacing w:after="0" w:line="360" w:lineRule="auto"/>
        <w:rPr>
          <w:rFonts w:ascii="Times New Roman" w:hAnsi="Times New Roman" w:cs="Times New Roman"/>
          <w:sz w:val="26"/>
          <w:szCs w:val="23"/>
        </w:rPr>
      </w:pPr>
    </w:p>
    <w:p w14:paraId="742424A7" w14:textId="7CD4D774" w:rsidR="00301B5E" w:rsidRPr="00B2465C" w:rsidRDefault="00DA67F5" w:rsidP="00E14831">
      <w:pPr>
        <w:autoSpaceDE w:val="0"/>
        <w:autoSpaceDN w:val="0"/>
        <w:adjustRightInd w:val="0"/>
        <w:spacing w:after="0" w:line="360" w:lineRule="auto"/>
        <w:rPr>
          <w:rFonts w:ascii="Times New Roman" w:hAnsi="Times New Roman" w:cs="Times New Roman"/>
          <w:sz w:val="26"/>
          <w:szCs w:val="23"/>
        </w:rPr>
      </w:pPr>
      <w:r w:rsidRPr="00B2465C">
        <w:rPr>
          <w:rFonts w:ascii="Times New Roman" w:hAnsi="Times New Roman" w:cs="Times New Roman"/>
          <w:sz w:val="26"/>
          <w:szCs w:val="23"/>
        </w:rPr>
        <w:tab/>
      </w:r>
      <w:r w:rsidRPr="00B2465C">
        <w:rPr>
          <w:rFonts w:ascii="Times New Roman" w:hAnsi="Times New Roman" w:cs="Times New Roman"/>
          <w:sz w:val="26"/>
          <w:szCs w:val="23"/>
        </w:rPr>
        <w:tab/>
      </w:r>
      <w:r w:rsidR="000B1877" w:rsidRPr="000B1877">
        <w:rPr>
          <w:rFonts w:ascii="Times New Roman" w:hAnsi="Times New Roman" w:cs="Times New Roman"/>
          <w:sz w:val="26"/>
          <w:szCs w:val="23"/>
        </w:rPr>
        <w:t xml:space="preserve">On August 7, 2018, </w:t>
      </w:r>
      <w:r w:rsidRPr="00B2465C">
        <w:rPr>
          <w:rFonts w:ascii="Times New Roman" w:hAnsi="Times New Roman" w:cs="Times New Roman"/>
          <w:sz w:val="26"/>
          <w:szCs w:val="23"/>
        </w:rPr>
        <w:t xml:space="preserve">PGW </w:t>
      </w:r>
      <w:r w:rsidR="000B1877" w:rsidRPr="000B1877">
        <w:rPr>
          <w:rFonts w:ascii="Times New Roman" w:hAnsi="Times New Roman" w:cs="Times New Roman"/>
          <w:sz w:val="26"/>
          <w:szCs w:val="23"/>
        </w:rPr>
        <w:t xml:space="preserve">filed an </w:t>
      </w:r>
      <w:r w:rsidRPr="00B2465C">
        <w:rPr>
          <w:rFonts w:ascii="Times New Roman" w:hAnsi="Times New Roman" w:cs="Times New Roman"/>
          <w:sz w:val="26"/>
          <w:szCs w:val="23"/>
        </w:rPr>
        <w:t>A</w:t>
      </w:r>
      <w:r w:rsidR="000B1877" w:rsidRPr="000B1877">
        <w:rPr>
          <w:rFonts w:ascii="Times New Roman" w:hAnsi="Times New Roman" w:cs="Times New Roman"/>
          <w:sz w:val="26"/>
          <w:szCs w:val="23"/>
        </w:rPr>
        <w:t>nswer</w:t>
      </w:r>
      <w:r w:rsidRPr="00B2465C">
        <w:rPr>
          <w:rFonts w:ascii="Times New Roman" w:hAnsi="Times New Roman" w:cs="Times New Roman"/>
          <w:sz w:val="26"/>
          <w:szCs w:val="23"/>
        </w:rPr>
        <w:t xml:space="preserve"> to the Complainant in which it </w:t>
      </w:r>
      <w:r w:rsidR="000B1877" w:rsidRPr="000B1877">
        <w:rPr>
          <w:rFonts w:ascii="Times New Roman" w:hAnsi="Times New Roman" w:cs="Times New Roman"/>
          <w:sz w:val="26"/>
          <w:szCs w:val="23"/>
        </w:rPr>
        <w:t>admit</w:t>
      </w:r>
      <w:r w:rsidR="00F70EE8" w:rsidRPr="00B2465C">
        <w:rPr>
          <w:rFonts w:ascii="Times New Roman" w:hAnsi="Times New Roman" w:cs="Times New Roman"/>
          <w:sz w:val="26"/>
          <w:szCs w:val="23"/>
        </w:rPr>
        <w:t>ted</w:t>
      </w:r>
      <w:r w:rsidR="000B1877" w:rsidRPr="000B1877">
        <w:rPr>
          <w:rFonts w:ascii="Times New Roman" w:hAnsi="Times New Roman" w:cs="Times New Roman"/>
          <w:sz w:val="26"/>
          <w:szCs w:val="23"/>
        </w:rPr>
        <w:t xml:space="preserve"> that </w:t>
      </w:r>
      <w:r w:rsidRPr="00B2465C">
        <w:rPr>
          <w:rFonts w:ascii="Times New Roman" w:hAnsi="Times New Roman" w:cs="Times New Roman"/>
          <w:sz w:val="26"/>
          <w:szCs w:val="23"/>
        </w:rPr>
        <w:t xml:space="preserve">it </w:t>
      </w:r>
      <w:r w:rsidR="000B1877" w:rsidRPr="000B1877">
        <w:rPr>
          <w:rFonts w:ascii="Times New Roman" w:hAnsi="Times New Roman" w:cs="Times New Roman"/>
          <w:sz w:val="26"/>
          <w:szCs w:val="23"/>
        </w:rPr>
        <w:t>provided natural gas service to the Complainants at the address stated in the complaint</w:t>
      </w:r>
      <w:r w:rsidRPr="00B2465C">
        <w:rPr>
          <w:rFonts w:ascii="Times New Roman" w:hAnsi="Times New Roman" w:cs="Times New Roman"/>
          <w:sz w:val="26"/>
          <w:szCs w:val="23"/>
        </w:rPr>
        <w:t xml:space="preserve">, but denied </w:t>
      </w:r>
      <w:r w:rsidR="000B1877" w:rsidRPr="000B1877">
        <w:rPr>
          <w:rFonts w:ascii="Times New Roman" w:hAnsi="Times New Roman" w:cs="Times New Roman"/>
          <w:sz w:val="26"/>
          <w:szCs w:val="23"/>
        </w:rPr>
        <w:t xml:space="preserve">there are incorrect charges on the Complainants’ bill. </w:t>
      </w:r>
      <w:r w:rsidR="00F70EE8" w:rsidRPr="00B2465C">
        <w:rPr>
          <w:rFonts w:ascii="Times New Roman" w:hAnsi="Times New Roman" w:cs="Times New Roman"/>
          <w:sz w:val="26"/>
          <w:szCs w:val="23"/>
        </w:rPr>
        <w:t xml:space="preserve"> PGW asserted that </w:t>
      </w:r>
      <w:r w:rsidR="000B1877" w:rsidRPr="000B1877">
        <w:rPr>
          <w:rFonts w:ascii="Times New Roman" w:hAnsi="Times New Roman" w:cs="Times New Roman"/>
          <w:sz w:val="26"/>
          <w:szCs w:val="23"/>
        </w:rPr>
        <w:t xml:space="preserve">the Complainants are attempting to relitigate issues and claims that were previously raised and fully resolved in the proceeding at F-2016-2547528. </w:t>
      </w:r>
      <w:r w:rsidR="00AA3E17" w:rsidRPr="00B2465C">
        <w:rPr>
          <w:rFonts w:ascii="Times New Roman" w:hAnsi="Times New Roman" w:cs="Times New Roman"/>
          <w:sz w:val="26"/>
          <w:szCs w:val="23"/>
        </w:rPr>
        <w:t xml:space="preserve"> </w:t>
      </w:r>
      <w:r w:rsidR="00A91B3B" w:rsidRPr="00B2465C">
        <w:rPr>
          <w:rFonts w:ascii="Times New Roman" w:hAnsi="Times New Roman" w:cs="Times New Roman"/>
          <w:sz w:val="26"/>
          <w:szCs w:val="23"/>
        </w:rPr>
        <w:t xml:space="preserve">PGW further </w:t>
      </w:r>
      <w:r w:rsidR="000B1877" w:rsidRPr="000B1877">
        <w:rPr>
          <w:rFonts w:ascii="Times New Roman" w:hAnsi="Times New Roman" w:cs="Times New Roman"/>
          <w:sz w:val="26"/>
          <w:szCs w:val="23"/>
        </w:rPr>
        <w:t>admit</w:t>
      </w:r>
      <w:r w:rsidR="00A91B3B" w:rsidRPr="00B2465C">
        <w:rPr>
          <w:rFonts w:ascii="Times New Roman" w:hAnsi="Times New Roman" w:cs="Times New Roman"/>
          <w:sz w:val="26"/>
          <w:szCs w:val="23"/>
        </w:rPr>
        <w:t>ted</w:t>
      </w:r>
      <w:r w:rsidR="000B1877" w:rsidRPr="000B1877">
        <w:rPr>
          <w:rFonts w:ascii="Times New Roman" w:hAnsi="Times New Roman" w:cs="Times New Roman"/>
          <w:sz w:val="26"/>
          <w:szCs w:val="23"/>
        </w:rPr>
        <w:t xml:space="preserve"> that </w:t>
      </w:r>
      <w:r w:rsidR="005F4764">
        <w:rPr>
          <w:rFonts w:ascii="Times New Roman" w:hAnsi="Times New Roman" w:cs="Times New Roman"/>
          <w:sz w:val="26"/>
          <w:szCs w:val="23"/>
        </w:rPr>
        <w:t>it</w:t>
      </w:r>
      <w:r w:rsidR="000B1877" w:rsidRPr="000B1877">
        <w:rPr>
          <w:rFonts w:ascii="Times New Roman" w:hAnsi="Times New Roman" w:cs="Times New Roman"/>
          <w:sz w:val="26"/>
          <w:szCs w:val="23"/>
        </w:rPr>
        <w:t xml:space="preserve"> filed </w:t>
      </w:r>
      <w:r w:rsidR="00A91B3B" w:rsidRPr="00B2465C">
        <w:rPr>
          <w:rFonts w:ascii="Times New Roman" w:hAnsi="Times New Roman" w:cs="Times New Roman"/>
          <w:sz w:val="26"/>
          <w:szCs w:val="23"/>
        </w:rPr>
        <w:t>E</w:t>
      </w:r>
      <w:r w:rsidR="000B1877" w:rsidRPr="000B1877">
        <w:rPr>
          <w:rFonts w:ascii="Times New Roman" w:hAnsi="Times New Roman" w:cs="Times New Roman"/>
          <w:sz w:val="26"/>
          <w:szCs w:val="23"/>
        </w:rPr>
        <w:t xml:space="preserve">xceptions to the </w:t>
      </w:r>
      <w:r w:rsidR="00A91B3B" w:rsidRPr="00B2465C">
        <w:rPr>
          <w:rFonts w:ascii="Times New Roman" w:hAnsi="Times New Roman" w:cs="Times New Roman"/>
          <w:sz w:val="26"/>
          <w:szCs w:val="23"/>
        </w:rPr>
        <w:t>I</w:t>
      </w:r>
      <w:r w:rsidR="000B1877" w:rsidRPr="000B1877">
        <w:rPr>
          <w:rFonts w:ascii="Times New Roman" w:hAnsi="Times New Roman" w:cs="Times New Roman"/>
          <w:sz w:val="26"/>
          <w:szCs w:val="23"/>
        </w:rPr>
        <w:t xml:space="preserve">nitial </w:t>
      </w:r>
      <w:r w:rsidR="00A91B3B" w:rsidRPr="00B2465C">
        <w:rPr>
          <w:rFonts w:ascii="Times New Roman" w:hAnsi="Times New Roman" w:cs="Times New Roman"/>
          <w:sz w:val="26"/>
          <w:szCs w:val="23"/>
        </w:rPr>
        <w:t>D</w:t>
      </w:r>
      <w:r w:rsidR="000B1877" w:rsidRPr="000B1877">
        <w:rPr>
          <w:rFonts w:ascii="Times New Roman" w:hAnsi="Times New Roman" w:cs="Times New Roman"/>
          <w:sz w:val="26"/>
          <w:szCs w:val="23"/>
        </w:rPr>
        <w:t xml:space="preserve">ecision at </w:t>
      </w:r>
      <w:r w:rsidR="00A91B3B" w:rsidRPr="00B2465C">
        <w:rPr>
          <w:rFonts w:ascii="Times New Roman" w:hAnsi="Times New Roman" w:cs="Times New Roman"/>
          <w:sz w:val="26"/>
          <w:szCs w:val="23"/>
        </w:rPr>
        <w:t xml:space="preserve">Docket No. </w:t>
      </w:r>
      <w:r w:rsidR="000B1877" w:rsidRPr="000B1877">
        <w:rPr>
          <w:rFonts w:ascii="Times New Roman" w:hAnsi="Times New Roman" w:cs="Times New Roman"/>
          <w:sz w:val="26"/>
          <w:szCs w:val="23"/>
        </w:rPr>
        <w:t>F</w:t>
      </w:r>
      <w:r w:rsidR="0091721B">
        <w:rPr>
          <w:rFonts w:ascii="Times New Roman" w:hAnsi="Times New Roman" w:cs="Times New Roman"/>
          <w:sz w:val="26"/>
          <w:szCs w:val="23"/>
        </w:rPr>
        <w:noBreakHyphen/>
      </w:r>
      <w:r w:rsidR="000B1877" w:rsidRPr="000B1877">
        <w:rPr>
          <w:rFonts w:ascii="Times New Roman" w:hAnsi="Times New Roman" w:cs="Times New Roman"/>
          <w:sz w:val="26"/>
          <w:szCs w:val="23"/>
        </w:rPr>
        <w:t>2016-2547528</w:t>
      </w:r>
      <w:r w:rsidR="00A91B3B" w:rsidRPr="00B2465C">
        <w:rPr>
          <w:rFonts w:ascii="Times New Roman" w:hAnsi="Times New Roman" w:cs="Times New Roman"/>
          <w:sz w:val="26"/>
          <w:szCs w:val="23"/>
        </w:rPr>
        <w:t xml:space="preserve"> and it served </w:t>
      </w:r>
      <w:r w:rsidR="000B1877" w:rsidRPr="000B1877">
        <w:rPr>
          <w:rFonts w:ascii="Times New Roman" w:hAnsi="Times New Roman" w:cs="Times New Roman"/>
          <w:sz w:val="26"/>
          <w:szCs w:val="23"/>
        </w:rPr>
        <w:t xml:space="preserve">a copy of its </w:t>
      </w:r>
      <w:r w:rsidR="00A91B3B" w:rsidRPr="00B2465C">
        <w:rPr>
          <w:rFonts w:ascii="Times New Roman" w:hAnsi="Times New Roman" w:cs="Times New Roman"/>
          <w:sz w:val="26"/>
          <w:szCs w:val="23"/>
        </w:rPr>
        <w:t>E</w:t>
      </w:r>
      <w:r w:rsidR="000B1877" w:rsidRPr="000B1877">
        <w:rPr>
          <w:rFonts w:ascii="Times New Roman" w:hAnsi="Times New Roman" w:cs="Times New Roman"/>
          <w:sz w:val="26"/>
          <w:szCs w:val="23"/>
        </w:rPr>
        <w:t xml:space="preserve">xceptions on the Complainants via Federal Express. </w:t>
      </w:r>
      <w:r w:rsidR="00A91B3B" w:rsidRPr="00B2465C">
        <w:rPr>
          <w:rFonts w:ascii="Times New Roman" w:hAnsi="Times New Roman" w:cs="Times New Roman"/>
          <w:sz w:val="26"/>
          <w:szCs w:val="23"/>
        </w:rPr>
        <w:t xml:space="preserve"> PGW attached c</w:t>
      </w:r>
      <w:r w:rsidR="00A91B3B" w:rsidRPr="000B1877">
        <w:rPr>
          <w:rFonts w:ascii="Times New Roman" w:hAnsi="Times New Roman" w:cs="Times New Roman"/>
          <w:sz w:val="26"/>
          <w:szCs w:val="23"/>
        </w:rPr>
        <w:t>opies of the Federal Express</w:t>
      </w:r>
      <w:r w:rsidR="00A91B3B" w:rsidRPr="00B2465C">
        <w:rPr>
          <w:rFonts w:ascii="Times New Roman" w:hAnsi="Times New Roman" w:cs="Times New Roman"/>
          <w:sz w:val="26"/>
          <w:szCs w:val="23"/>
        </w:rPr>
        <w:t xml:space="preserve"> </w:t>
      </w:r>
      <w:r w:rsidR="00A91B3B" w:rsidRPr="000B1877">
        <w:rPr>
          <w:rFonts w:ascii="Times New Roman" w:hAnsi="Times New Roman" w:cs="Times New Roman"/>
          <w:sz w:val="26"/>
          <w:szCs w:val="23"/>
        </w:rPr>
        <w:t xml:space="preserve">receipts and tracking information </w:t>
      </w:r>
      <w:r w:rsidR="00A91B3B" w:rsidRPr="00B2465C">
        <w:rPr>
          <w:rFonts w:ascii="Times New Roman" w:hAnsi="Times New Roman" w:cs="Times New Roman"/>
          <w:sz w:val="26"/>
          <w:szCs w:val="23"/>
        </w:rPr>
        <w:t>to its A</w:t>
      </w:r>
      <w:r w:rsidR="00A91B3B" w:rsidRPr="000B1877">
        <w:rPr>
          <w:rFonts w:ascii="Times New Roman" w:hAnsi="Times New Roman" w:cs="Times New Roman"/>
          <w:sz w:val="26"/>
          <w:szCs w:val="23"/>
        </w:rPr>
        <w:t>nswer</w:t>
      </w:r>
      <w:r w:rsidR="00B2465C" w:rsidRPr="00B2465C">
        <w:rPr>
          <w:rFonts w:ascii="Times New Roman" w:hAnsi="Times New Roman" w:cs="Times New Roman"/>
          <w:sz w:val="26"/>
          <w:szCs w:val="23"/>
        </w:rPr>
        <w:t xml:space="preserve"> as </w:t>
      </w:r>
      <w:r w:rsidR="00A91B3B" w:rsidRPr="000B1877">
        <w:rPr>
          <w:rFonts w:ascii="Times New Roman" w:hAnsi="Times New Roman" w:cs="Times New Roman"/>
          <w:sz w:val="26"/>
          <w:szCs w:val="23"/>
        </w:rPr>
        <w:t>Exhibits A and B.</w:t>
      </w:r>
      <w:r w:rsidR="00B2465C" w:rsidRPr="00B2465C">
        <w:rPr>
          <w:rFonts w:ascii="Times New Roman" w:hAnsi="Times New Roman" w:cs="Times New Roman"/>
          <w:sz w:val="26"/>
          <w:szCs w:val="23"/>
        </w:rPr>
        <w:t xml:space="preserve">  </w:t>
      </w:r>
      <w:r w:rsidR="000B1877" w:rsidRPr="000B1877">
        <w:rPr>
          <w:rFonts w:ascii="Times New Roman" w:hAnsi="Times New Roman" w:cs="Times New Roman"/>
          <w:sz w:val="26"/>
          <w:szCs w:val="23"/>
        </w:rPr>
        <w:t>The</w:t>
      </w:r>
      <w:r w:rsidR="00B2465C" w:rsidRPr="00B2465C">
        <w:rPr>
          <w:rFonts w:ascii="Times New Roman" w:hAnsi="Times New Roman" w:cs="Times New Roman"/>
          <w:sz w:val="26"/>
          <w:szCs w:val="23"/>
        </w:rPr>
        <w:t xml:space="preserve">refore, PGW </w:t>
      </w:r>
      <w:r w:rsidR="000B1877" w:rsidRPr="000B1877">
        <w:rPr>
          <w:rFonts w:ascii="Times New Roman" w:hAnsi="Times New Roman" w:cs="Times New Roman"/>
          <w:sz w:val="26"/>
          <w:szCs w:val="23"/>
        </w:rPr>
        <w:t xml:space="preserve">requests that the Commission dismiss the </w:t>
      </w:r>
      <w:r w:rsidR="00B2465C" w:rsidRPr="00B2465C">
        <w:rPr>
          <w:rFonts w:ascii="Times New Roman" w:hAnsi="Times New Roman" w:cs="Times New Roman"/>
          <w:sz w:val="26"/>
          <w:szCs w:val="23"/>
        </w:rPr>
        <w:t>C</w:t>
      </w:r>
      <w:r w:rsidR="000B1877" w:rsidRPr="000B1877">
        <w:rPr>
          <w:rFonts w:ascii="Times New Roman" w:hAnsi="Times New Roman" w:cs="Times New Roman"/>
          <w:sz w:val="26"/>
          <w:szCs w:val="23"/>
        </w:rPr>
        <w:t>omplain</w:t>
      </w:r>
      <w:r w:rsidR="00B2465C" w:rsidRPr="00B2465C">
        <w:rPr>
          <w:rFonts w:ascii="Times New Roman" w:hAnsi="Times New Roman" w:cs="Times New Roman"/>
          <w:sz w:val="26"/>
          <w:szCs w:val="23"/>
        </w:rPr>
        <w:t xml:space="preserve">ant’s </w:t>
      </w:r>
      <w:r w:rsidR="00B2465C" w:rsidRPr="00B2465C">
        <w:rPr>
          <w:rFonts w:ascii="Times New Roman" w:hAnsi="Times New Roman" w:cs="Times New Roman"/>
          <w:color w:val="000000"/>
          <w:sz w:val="26"/>
          <w:szCs w:val="26"/>
        </w:rPr>
        <w:t>July 2018 Complaint</w:t>
      </w:r>
      <w:r w:rsidR="000B1877" w:rsidRPr="000B1877">
        <w:rPr>
          <w:rFonts w:ascii="Times New Roman" w:hAnsi="Times New Roman" w:cs="Times New Roman"/>
          <w:sz w:val="26"/>
          <w:szCs w:val="23"/>
        </w:rPr>
        <w:t>.</w:t>
      </w:r>
    </w:p>
    <w:p w14:paraId="14D7CB7F" w14:textId="77777777" w:rsidR="00B1691A" w:rsidRDefault="00B1691A" w:rsidP="00E14831">
      <w:pPr>
        <w:autoSpaceDE w:val="0"/>
        <w:autoSpaceDN w:val="0"/>
        <w:adjustRightInd w:val="0"/>
        <w:spacing w:after="0" w:line="360" w:lineRule="auto"/>
        <w:rPr>
          <w:rFonts w:ascii="Times New Roman" w:hAnsi="Times New Roman" w:cs="Times New Roman"/>
          <w:sz w:val="23"/>
          <w:szCs w:val="23"/>
        </w:rPr>
      </w:pPr>
    </w:p>
    <w:p w14:paraId="41066182" w14:textId="0C293F4C" w:rsidR="000B1877" w:rsidRDefault="00301B5E" w:rsidP="00E14831">
      <w:pPr>
        <w:autoSpaceDE w:val="0"/>
        <w:autoSpaceDN w:val="0"/>
        <w:adjustRightInd w:val="0"/>
        <w:spacing w:after="0" w:line="360" w:lineRule="auto"/>
        <w:rPr>
          <w:rFonts w:ascii="Times New Roman" w:hAnsi="Times New Roman" w:cs="Times New Roman"/>
          <w:sz w:val="26"/>
          <w:szCs w:val="26"/>
        </w:rPr>
      </w:pPr>
      <w:r w:rsidRPr="00E14831">
        <w:rPr>
          <w:rFonts w:ascii="Times New Roman" w:hAnsi="Times New Roman" w:cs="Times New Roman"/>
          <w:sz w:val="26"/>
          <w:szCs w:val="26"/>
        </w:rPr>
        <w:tab/>
      </w:r>
      <w:r w:rsidRPr="00E14831">
        <w:rPr>
          <w:rFonts w:ascii="Times New Roman" w:hAnsi="Times New Roman" w:cs="Times New Roman"/>
          <w:sz w:val="26"/>
          <w:szCs w:val="26"/>
        </w:rPr>
        <w:tab/>
      </w:r>
      <w:r w:rsidR="000B1877" w:rsidRPr="000B1877">
        <w:rPr>
          <w:rFonts w:ascii="Times New Roman" w:hAnsi="Times New Roman" w:cs="Times New Roman"/>
          <w:sz w:val="26"/>
          <w:szCs w:val="26"/>
        </w:rPr>
        <w:t xml:space="preserve">Also, on August 7, 2018, </w:t>
      </w:r>
      <w:r w:rsidR="00E14831">
        <w:rPr>
          <w:rFonts w:ascii="Times New Roman" w:hAnsi="Times New Roman" w:cs="Times New Roman"/>
          <w:sz w:val="26"/>
          <w:szCs w:val="26"/>
        </w:rPr>
        <w:t>PGW</w:t>
      </w:r>
      <w:r w:rsidR="000B1877" w:rsidRPr="000B1877">
        <w:rPr>
          <w:rFonts w:ascii="Times New Roman" w:hAnsi="Times New Roman" w:cs="Times New Roman"/>
          <w:sz w:val="26"/>
          <w:szCs w:val="26"/>
        </w:rPr>
        <w:t xml:space="preserve"> filed a </w:t>
      </w:r>
      <w:r w:rsidR="003D1900">
        <w:rPr>
          <w:rFonts w:ascii="Times New Roman" w:hAnsi="Times New Roman" w:cs="Times New Roman"/>
          <w:sz w:val="26"/>
          <w:szCs w:val="26"/>
        </w:rPr>
        <w:t>M</w:t>
      </w:r>
      <w:r w:rsidR="000B1877" w:rsidRPr="000B1877">
        <w:rPr>
          <w:rFonts w:ascii="Times New Roman" w:hAnsi="Times New Roman" w:cs="Times New Roman"/>
          <w:sz w:val="26"/>
          <w:szCs w:val="26"/>
        </w:rPr>
        <w:t xml:space="preserve">otion for </w:t>
      </w:r>
      <w:r w:rsidR="003D1900">
        <w:rPr>
          <w:rFonts w:ascii="Times New Roman" w:hAnsi="Times New Roman" w:cs="Times New Roman"/>
          <w:sz w:val="26"/>
          <w:szCs w:val="26"/>
        </w:rPr>
        <w:t>J</w:t>
      </w:r>
      <w:r w:rsidR="000B1877" w:rsidRPr="000B1877">
        <w:rPr>
          <w:rFonts w:ascii="Times New Roman" w:hAnsi="Times New Roman" w:cs="Times New Roman"/>
          <w:sz w:val="26"/>
          <w:szCs w:val="26"/>
        </w:rPr>
        <w:t xml:space="preserve">udgment on the </w:t>
      </w:r>
      <w:r w:rsidR="003D1900">
        <w:rPr>
          <w:rFonts w:ascii="Times New Roman" w:hAnsi="Times New Roman" w:cs="Times New Roman"/>
          <w:sz w:val="26"/>
          <w:szCs w:val="26"/>
        </w:rPr>
        <w:t>P</w:t>
      </w:r>
      <w:r w:rsidR="000B1877" w:rsidRPr="000B1877">
        <w:rPr>
          <w:rFonts w:ascii="Times New Roman" w:hAnsi="Times New Roman" w:cs="Times New Roman"/>
          <w:sz w:val="26"/>
          <w:szCs w:val="26"/>
        </w:rPr>
        <w:t>leadings</w:t>
      </w:r>
      <w:r w:rsidR="003D1900">
        <w:rPr>
          <w:rFonts w:ascii="Times New Roman" w:hAnsi="Times New Roman" w:cs="Times New Roman"/>
          <w:sz w:val="26"/>
          <w:szCs w:val="26"/>
        </w:rPr>
        <w:t xml:space="preserve"> which asserted the </w:t>
      </w:r>
      <w:r w:rsidR="00AA2498">
        <w:rPr>
          <w:rFonts w:ascii="Times New Roman" w:hAnsi="Times New Roman" w:cs="Times New Roman"/>
          <w:sz w:val="26"/>
          <w:szCs w:val="26"/>
        </w:rPr>
        <w:t xml:space="preserve">July 2018 </w:t>
      </w:r>
      <w:r w:rsidR="003D1900">
        <w:rPr>
          <w:rFonts w:ascii="Times New Roman" w:hAnsi="Times New Roman" w:cs="Times New Roman"/>
          <w:sz w:val="26"/>
          <w:szCs w:val="26"/>
        </w:rPr>
        <w:t xml:space="preserve">Complaint is barred by the doctrine of </w:t>
      </w:r>
      <w:r w:rsidR="003D1900" w:rsidRPr="009B38FC">
        <w:rPr>
          <w:rFonts w:ascii="Times New Roman" w:hAnsi="Times New Roman" w:cs="Times New Roman"/>
          <w:i/>
          <w:sz w:val="26"/>
          <w:szCs w:val="26"/>
        </w:rPr>
        <w:t>res judicata</w:t>
      </w:r>
      <w:r w:rsidR="003D1900">
        <w:rPr>
          <w:rFonts w:ascii="Times New Roman" w:hAnsi="Times New Roman" w:cs="Times New Roman"/>
          <w:sz w:val="26"/>
          <w:szCs w:val="26"/>
        </w:rPr>
        <w:t xml:space="preserve">, which precludes </w:t>
      </w:r>
      <w:r w:rsidR="00AA2498">
        <w:rPr>
          <w:rFonts w:ascii="Times New Roman" w:hAnsi="Times New Roman" w:cs="Times New Roman"/>
          <w:sz w:val="26"/>
          <w:szCs w:val="26"/>
        </w:rPr>
        <w:t xml:space="preserve">the </w:t>
      </w:r>
      <w:r w:rsidR="003D1900">
        <w:rPr>
          <w:rFonts w:ascii="Times New Roman" w:hAnsi="Times New Roman" w:cs="Times New Roman"/>
          <w:sz w:val="26"/>
          <w:szCs w:val="26"/>
        </w:rPr>
        <w:t xml:space="preserve">Complainants from relitigating matters previously decided by a final order of the Commission, where the Commission’ s </w:t>
      </w:r>
      <w:r w:rsidR="003D1900">
        <w:rPr>
          <w:rFonts w:ascii="Times New Roman" w:hAnsi="Times New Roman" w:cs="Times New Roman"/>
          <w:i/>
          <w:sz w:val="26"/>
          <w:szCs w:val="26"/>
        </w:rPr>
        <w:t>May 2018 Order</w:t>
      </w:r>
      <w:r w:rsidR="003D1900">
        <w:rPr>
          <w:rFonts w:ascii="Times New Roman" w:hAnsi="Times New Roman" w:cs="Times New Roman"/>
          <w:sz w:val="26"/>
          <w:szCs w:val="26"/>
        </w:rPr>
        <w:t xml:space="preserve"> is a prior final </w:t>
      </w:r>
      <w:r w:rsidR="00AA2498">
        <w:rPr>
          <w:rFonts w:ascii="Times New Roman" w:hAnsi="Times New Roman" w:cs="Times New Roman"/>
          <w:sz w:val="26"/>
          <w:szCs w:val="26"/>
        </w:rPr>
        <w:t>Commission O</w:t>
      </w:r>
      <w:r w:rsidR="003D1900">
        <w:rPr>
          <w:rFonts w:ascii="Times New Roman" w:hAnsi="Times New Roman" w:cs="Times New Roman"/>
          <w:sz w:val="26"/>
          <w:szCs w:val="26"/>
        </w:rPr>
        <w:t>rder addressing the identical billing dispute between the identical parties.</w:t>
      </w:r>
      <w:r w:rsidR="000B1877" w:rsidRPr="000B1877">
        <w:rPr>
          <w:rFonts w:ascii="Times New Roman" w:hAnsi="Times New Roman" w:cs="Times New Roman"/>
          <w:sz w:val="26"/>
          <w:szCs w:val="26"/>
        </w:rPr>
        <w:t xml:space="preserve"> </w:t>
      </w:r>
      <w:r w:rsidR="00E14831">
        <w:rPr>
          <w:rFonts w:ascii="Times New Roman" w:hAnsi="Times New Roman" w:cs="Times New Roman"/>
          <w:sz w:val="26"/>
          <w:szCs w:val="26"/>
        </w:rPr>
        <w:t xml:space="preserve"> </w:t>
      </w:r>
      <w:r w:rsidR="000B1877" w:rsidRPr="000B1877">
        <w:rPr>
          <w:rFonts w:ascii="Times New Roman" w:hAnsi="Times New Roman" w:cs="Times New Roman"/>
          <w:sz w:val="26"/>
          <w:szCs w:val="26"/>
        </w:rPr>
        <w:t>Th</w:t>
      </w:r>
      <w:r w:rsidR="00AA2498">
        <w:rPr>
          <w:rFonts w:ascii="Times New Roman" w:hAnsi="Times New Roman" w:cs="Times New Roman"/>
          <w:sz w:val="26"/>
          <w:szCs w:val="26"/>
        </w:rPr>
        <w:t>us, PGW requests in its M</w:t>
      </w:r>
      <w:r w:rsidR="000B1877" w:rsidRPr="000B1877">
        <w:rPr>
          <w:rFonts w:ascii="Times New Roman" w:hAnsi="Times New Roman" w:cs="Times New Roman"/>
          <w:sz w:val="26"/>
          <w:szCs w:val="26"/>
        </w:rPr>
        <w:t xml:space="preserve">otion for </w:t>
      </w:r>
      <w:r w:rsidR="00AA2498">
        <w:rPr>
          <w:rFonts w:ascii="Times New Roman" w:hAnsi="Times New Roman" w:cs="Times New Roman"/>
          <w:sz w:val="26"/>
          <w:szCs w:val="26"/>
        </w:rPr>
        <w:t>J</w:t>
      </w:r>
      <w:r w:rsidR="000B1877" w:rsidRPr="000B1877">
        <w:rPr>
          <w:rFonts w:ascii="Times New Roman" w:hAnsi="Times New Roman" w:cs="Times New Roman"/>
          <w:sz w:val="26"/>
          <w:szCs w:val="26"/>
        </w:rPr>
        <w:t xml:space="preserve">udgment on the </w:t>
      </w:r>
      <w:r w:rsidR="00AA2498">
        <w:rPr>
          <w:rFonts w:ascii="Times New Roman" w:hAnsi="Times New Roman" w:cs="Times New Roman"/>
          <w:sz w:val="26"/>
          <w:szCs w:val="26"/>
        </w:rPr>
        <w:t>P</w:t>
      </w:r>
      <w:r w:rsidR="000B1877" w:rsidRPr="000B1877">
        <w:rPr>
          <w:rFonts w:ascii="Times New Roman" w:hAnsi="Times New Roman" w:cs="Times New Roman"/>
          <w:sz w:val="26"/>
          <w:szCs w:val="26"/>
        </w:rPr>
        <w:t xml:space="preserve">leadings that the Commission should dismiss the </w:t>
      </w:r>
      <w:r w:rsidR="00E14831">
        <w:rPr>
          <w:rFonts w:ascii="Times New Roman" w:hAnsi="Times New Roman" w:cs="Times New Roman"/>
          <w:sz w:val="26"/>
          <w:szCs w:val="26"/>
        </w:rPr>
        <w:t xml:space="preserve">July 2018 Complaint </w:t>
      </w:r>
      <w:r w:rsidR="000B1877" w:rsidRPr="000B1877">
        <w:rPr>
          <w:rFonts w:ascii="Times New Roman" w:hAnsi="Times New Roman" w:cs="Times New Roman"/>
          <w:sz w:val="26"/>
          <w:szCs w:val="26"/>
        </w:rPr>
        <w:t xml:space="preserve">because it raises the same issues and claims raised in the </w:t>
      </w:r>
      <w:r w:rsidR="00A97E96">
        <w:rPr>
          <w:rFonts w:ascii="Times New Roman" w:hAnsi="Times New Roman" w:cs="Times New Roman"/>
          <w:sz w:val="26"/>
          <w:szCs w:val="26"/>
        </w:rPr>
        <w:t>May 2016 C</w:t>
      </w:r>
      <w:r w:rsidR="000B1877" w:rsidRPr="000B1877">
        <w:rPr>
          <w:rFonts w:ascii="Times New Roman" w:hAnsi="Times New Roman" w:cs="Times New Roman"/>
          <w:sz w:val="26"/>
          <w:szCs w:val="26"/>
        </w:rPr>
        <w:t xml:space="preserve">omplaint at </w:t>
      </w:r>
      <w:r w:rsidR="00A97E96">
        <w:rPr>
          <w:rFonts w:ascii="Times New Roman" w:hAnsi="Times New Roman" w:cs="Times New Roman"/>
          <w:sz w:val="26"/>
          <w:szCs w:val="26"/>
        </w:rPr>
        <w:t xml:space="preserve">Docket No. </w:t>
      </w:r>
      <w:r w:rsidR="000B1877" w:rsidRPr="000B1877">
        <w:rPr>
          <w:rFonts w:ascii="Times New Roman" w:hAnsi="Times New Roman" w:cs="Times New Roman"/>
          <w:sz w:val="26"/>
          <w:szCs w:val="26"/>
        </w:rPr>
        <w:t>F-2016-2547528.</w:t>
      </w:r>
    </w:p>
    <w:p w14:paraId="2BFE045E" w14:textId="77777777" w:rsidR="00E14831" w:rsidRPr="000B1877" w:rsidRDefault="00E14831" w:rsidP="00E14831">
      <w:pPr>
        <w:autoSpaceDE w:val="0"/>
        <w:autoSpaceDN w:val="0"/>
        <w:adjustRightInd w:val="0"/>
        <w:spacing w:after="0" w:line="360" w:lineRule="auto"/>
        <w:rPr>
          <w:rFonts w:ascii="Times New Roman" w:hAnsi="Times New Roman" w:cs="Times New Roman"/>
          <w:sz w:val="26"/>
          <w:szCs w:val="26"/>
        </w:rPr>
      </w:pPr>
    </w:p>
    <w:p w14:paraId="4B363BC6" w14:textId="494C4E06" w:rsidR="00976D96" w:rsidRPr="00C6568D" w:rsidRDefault="00A97E96" w:rsidP="000B1877">
      <w:pPr>
        <w:spacing w:after="0" w:line="360" w:lineRule="auto"/>
        <w:ind w:firstLine="1440"/>
        <w:rPr>
          <w:rFonts w:ascii="Times New Roman" w:hAnsi="Times New Roman" w:cs="Times New Roman"/>
          <w:sz w:val="26"/>
          <w:szCs w:val="26"/>
        </w:rPr>
      </w:pPr>
      <w:r w:rsidRPr="00C6568D">
        <w:rPr>
          <w:rFonts w:ascii="Times New Roman" w:hAnsi="Times New Roman" w:cs="Times New Roman"/>
          <w:sz w:val="26"/>
          <w:szCs w:val="26"/>
        </w:rPr>
        <w:t xml:space="preserve">On </w:t>
      </w:r>
      <w:r w:rsidR="000B1877" w:rsidRPr="00C6568D">
        <w:rPr>
          <w:rFonts w:ascii="Times New Roman" w:hAnsi="Times New Roman" w:cs="Times New Roman"/>
          <w:sz w:val="26"/>
          <w:szCs w:val="26"/>
        </w:rPr>
        <w:t xml:space="preserve">September 14, 2018, the Commission </w:t>
      </w:r>
      <w:r w:rsidRPr="00C6568D">
        <w:rPr>
          <w:rFonts w:ascii="Times New Roman" w:hAnsi="Times New Roman" w:cs="Times New Roman"/>
          <w:sz w:val="26"/>
          <w:szCs w:val="26"/>
        </w:rPr>
        <w:t xml:space="preserve">assigned </w:t>
      </w:r>
      <w:r w:rsidR="00524A80" w:rsidRPr="00C6568D">
        <w:rPr>
          <w:rFonts w:ascii="Times New Roman" w:hAnsi="Times New Roman" w:cs="Times New Roman"/>
          <w:sz w:val="26"/>
          <w:szCs w:val="26"/>
        </w:rPr>
        <w:t xml:space="preserve">the July 2018 Complaint to </w:t>
      </w:r>
      <w:r w:rsidRPr="00C6568D">
        <w:rPr>
          <w:rFonts w:ascii="Times New Roman" w:hAnsi="Times New Roman" w:cs="Times New Roman"/>
          <w:sz w:val="26"/>
          <w:szCs w:val="26"/>
        </w:rPr>
        <w:t xml:space="preserve">ALJ Salapa </w:t>
      </w:r>
      <w:r w:rsidR="00524A80" w:rsidRPr="00C6568D">
        <w:rPr>
          <w:rFonts w:ascii="Times New Roman" w:hAnsi="Times New Roman" w:cs="Times New Roman"/>
          <w:sz w:val="26"/>
          <w:szCs w:val="26"/>
        </w:rPr>
        <w:t xml:space="preserve">as </w:t>
      </w:r>
      <w:r w:rsidR="000B1877" w:rsidRPr="00C6568D">
        <w:rPr>
          <w:rFonts w:ascii="Times New Roman" w:hAnsi="Times New Roman" w:cs="Times New Roman"/>
          <w:sz w:val="26"/>
          <w:szCs w:val="26"/>
        </w:rPr>
        <w:t xml:space="preserve">motion judge. </w:t>
      </w:r>
      <w:r w:rsidR="00524A80" w:rsidRPr="00C6568D">
        <w:rPr>
          <w:rFonts w:ascii="Times New Roman" w:hAnsi="Times New Roman" w:cs="Times New Roman"/>
          <w:sz w:val="26"/>
          <w:szCs w:val="26"/>
        </w:rPr>
        <w:t xml:space="preserve"> No answers to the </w:t>
      </w:r>
      <w:r w:rsidR="00C6568D">
        <w:rPr>
          <w:rFonts w:ascii="Times New Roman" w:hAnsi="Times New Roman" w:cs="Times New Roman"/>
          <w:sz w:val="26"/>
          <w:szCs w:val="26"/>
        </w:rPr>
        <w:t>M</w:t>
      </w:r>
      <w:r w:rsidR="000B1877" w:rsidRPr="00C6568D">
        <w:rPr>
          <w:rFonts w:ascii="Times New Roman" w:hAnsi="Times New Roman" w:cs="Times New Roman"/>
          <w:sz w:val="26"/>
          <w:szCs w:val="26"/>
        </w:rPr>
        <w:t xml:space="preserve">otion for </w:t>
      </w:r>
      <w:r w:rsidR="00C6568D">
        <w:rPr>
          <w:rFonts w:ascii="Times New Roman" w:hAnsi="Times New Roman" w:cs="Times New Roman"/>
          <w:sz w:val="26"/>
          <w:szCs w:val="26"/>
        </w:rPr>
        <w:t>J</w:t>
      </w:r>
      <w:r w:rsidR="000B1877" w:rsidRPr="00C6568D">
        <w:rPr>
          <w:rFonts w:ascii="Times New Roman" w:hAnsi="Times New Roman" w:cs="Times New Roman"/>
          <w:sz w:val="26"/>
          <w:szCs w:val="26"/>
        </w:rPr>
        <w:t xml:space="preserve">udgment on the </w:t>
      </w:r>
      <w:r w:rsidR="00C6568D">
        <w:rPr>
          <w:rFonts w:ascii="Times New Roman" w:hAnsi="Times New Roman" w:cs="Times New Roman"/>
          <w:sz w:val="26"/>
          <w:szCs w:val="26"/>
        </w:rPr>
        <w:t>P</w:t>
      </w:r>
      <w:r w:rsidR="000B1877" w:rsidRPr="00C6568D">
        <w:rPr>
          <w:rFonts w:ascii="Times New Roman" w:hAnsi="Times New Roman" w:cs="Times New Roman"/>
          <w:sz w:val="26"/>
          <w:szCs w:val="26"/>
        </w:rPr>
        <w:t>leadings</w:t>
      </w:r>
      <w:r w:rsidR="00524A80" w:rsidRPr="00C6568D">
        <w:rPr>
          <w:rFonts w:ascii="Times New Roman" w:hAnsi="Times New Roman" w:cs="Times New Roman"/>
          <w:sz w:val="26"/>
          <w:szCs w:val="26"/>
        </w:rPr>
        <w:t xml:space="preserve"> were filed.</w:t>
      </w:r>
    </w:p>
    <w:p w14:paraId="66E82AF1" w14:textId="77777777" w:rsidR="00976D96" w:rsidRPr="00C6568D" w:rsidRDefault="00976D96" w:rsidP="000B1877">
      <w:pPr>
        <w:spacing w:after="0" w:line="360" w:lineRule="auto"/>
        <w:ind w:firstLine="1440"/>
        <w:rPr>
          <w:rFonts w:ascii="Times New Roman" w:hAnsi="Times New Roman" w:cs="Times New Roman"/>
          <w:sz w:val="26"/>
          <w:szCs w:val="26"/>
        </w:rPr>
      </w:pPr>
    </w:p>
    <w:p w14:paraId="22862F97" w14:textId="7C92B2DD" w:rsidR="009B38FC" w:rsidRDefault="009B38FC" w:rsidP="00090557">
      <w:pPr>
        <w:kinsoku w:val="0"/>
        <w:overflowPunct w:val="0"/>
        <w:spacing w:after="0" w:line="360" w:lineRule="auto"/>
        <w:ind w:firstLine="1440"/>
        <w:textAlignment w:val="baseline"/>
        <w:rPr>
          <w:rFonts w:ascii="Times New Roman" w:hAnsi="Times New Roman" w:cs="Times New Roman"/>
          <w:sz w:val="26"/>
          <w:szCs w:val="26"/>
        </w:rPr>
      </w:pPr>
      <w:r>
        <w:rPr>
          <w:rFonts w:ascii="Times New Roman" w:hAnsi="Times New Roman" w:cs="Times New Roman"/>
          <w:sz w:val="26"/>
          <w:szCs w:val="26"/>
        </w:rPr>
        <w:lastRenderedPageBreak/>
        <w:t xml:space="preserve">On September </w:t>
      </w:r>
      <w:r w:rsidR="005B4E73">
        <w:rPr>
          <w:rFonts w:ascii="Times New Roman" w:hAnsi="Times New Roman" w:cs="Times New Roman"/>
          <w:sz w:val="26"/>
          <w:szCs w:val="26"/>
        </w:rPr>
        <w:t xml:space="preserve">25, 2018, </w:t>
      </w:r>
      <w:r w:rsidR="002B47C0">
        <w:rPr>
          <w:rFonts w:ascii="Times New Roman" w:hAnsi="Times New Roman" w:cs="Times New Roman"/>
          <w:sz w:val="26"/>
          <w:szCs w:val="26"/>
        </w:rPr>
        <w:t xml:space="preserve">the </w:t>
      </w:r>
      <w:r w:rsidR="003F18FE">
        <w:rPr>
          <w:rFonts w:ascii="Times New Roman" w:hAnsi="Times New Roman" w:cs="Times New Roman"/>
          <w:sz w:val="26"/>
          <w:szCs w:val="26"/>
        </w:rPr>
        <w:t xml:space="preserve">Commission issued ALJ Salapa’s </w:t>
      </w:r>
      <w:r w:rsidR="002B47C0">
        <w:rPr>
          <w:rFonts w:ascii="Times New Roman" w:hAnsi="Times New Roman" w:cs="Times New Roman"/>
          <w:sz w:val="26"/>
          <w:szCs w:val="26"/>
        </w:rPr>
        <w:t xml:space="preserve">Initial Decision </w:t>
      </w:r>
      <w:r w:rsidR="005B4E73">
        <w:rPr>
          <w:rFonts w:ascii="Times New Roman" w:hAnsi="Times New Roman" w:cs="Times New Roman"/>
          <w:sz w:val="26"/>
          <w:szCs w:val="26"/>
        </w:rPr>
        <w:t xml:space="preserve">Granting Motion </w:t>
      </w:r>
      <w:r w:rsidR="00EF11F9">
        <w:rPr>
          <w:rFonts w:ascii="Times New Roman" w:hAnsi="Times New Roman" w:cs="Times New Roman"/>
          <w:sz w:val="26"/>
          <w:szCs w:val="26"/>
        </w:rPr>
        <w:t>for</w:t>
      </w:r>
      <w:r w:rsidR="005B4E73">
        <w:rPr>
          <w:rFonts w:ascii="Times New Roman" w:hAnsi="Times New Roman" w:cs="Times New Roman"/>
          <w:sz w:val="26"/>
          <w:szCs w:val="26"/>
        </w:rPr>
        <w:t xml:space="preserve"> Judgement </w:t>
      </w:r>
      <w:r w:rsidR="00EF11F9">
        <w:rPr>
          <w:rFonts w:ascii="Times New Roman" w:hAnsi="Times New Roman" w:cs="Times New Roman"/>
          <w:sz w:val="26"/>
          <w:szCs w:val="26"/>
        </w:rPr>
        <w:t>on</w:t>
      </w:r>
      <w:r w:rsidR="005B4E73">
        <w:rPr>
          <w:rFonts w:ascii="Times New Roman" w:hAnsi="Times New Roman" w:cs="Times New Roman"/>
          <w:sz w:val="26"/>
          <w:szCs w:val="26"/>
        </w:rPr>
        <w:t xml:space="preserve"> </w:t>
      </w:r>
      <w:r w:rsidR="00EE50DA">
        <w:rPr>
          <w:rFonts w:ascii="Times New Roman" w:hAnsi="Times New Roman" w:cs="Times New Roman"/>
          <w:sz w:val="26"/>
          <w:szCs w:val="26"/>
        </w:rPr>
        <w:t>t</w:t>
      </w:r>
      <w:r w:rsidR="005B4E73">
        <w:rPr>
          <w:rFonts w:ascii="Times New Roman" w:hAnsi="Times New Roman" w:cs="Times New Roman"/>
          <w:sz w:val="26"/>
          <w:szCs w:val="26"/>
        </w:rPr>
        <w:t>he Pleading</w:t>
      </w:r>
      <w:r w:rsidR="00C6568D">
        <w:rPr>
          <w:rFonts w:ascii="Times New Roman" w:hAnsi="Times New Roman" w:cs="Times New Roman"/>
          <w:sz w:val="26"/>
          <w:szCs w:val="26"/>
        </w:rPr>
        <w:t>s</w:t>
      </w:r>
      <w:r w:rsidR="005B4E73">
        <w:rPr>
          <w:rFonts w:ascii="Times New Roman" w:hAnsi="Times New Roman" w:cs="Times New Roman"/>
          <w:sz w:val="26"/>
          <w:szCs w:val="26"/>
        </w:rPr>
        <w:t xml:space="preserve"> </w:t>
      </w:r>
      <w:r w:rsidR="00EE50DA">
        <w:rPr>
          <w:rFonts w:ascii="Times New Roman" w:hAnsi="Times New Roman" w:cs="Times New Roman"/>
          <w:sz w:val="26"/>
          <w:szCs w:val="26"/>
        </w:rPr>
        <w:t>a</w:t>
      </w:r>
      <w:r w:rsidR="005B4E73">
        <w:rPr>
          <w:rFonts w:ascii="Times New Roman" w:hAnsi="Times New Roman" w:cs="Times New Roman"/>
          <w:sz w:val="26"/>
          <w:szCs w:val="26"/>
        </w:rPr>
        <w:t>nd Dismissing Complaint</w:t>
      </w:r>
      <w:r w:rsidR="003F18FE">
        <w:rPr>
          <w:rFonts w:ascii="Times New Roman" w:hAnsi="Times New Roman" w:cs="Times New Roman"/>
          <w:sz w:val="26"/>
          <w:szCs w:val="26"/>
        </w:rPr>
        <w:t xml:space="preserve">. </w:t>
      </w:r>
      <w:r w:rsidR="005B4E73">
        <w:rPr>
          <w:rFonts w:ascii="Times New Roman" w:hAnsi="Times New Roman" w:cs="Times New Roman"/>
          <w:sz w:val="26"/>
          <w:szCs w:val="26"/>
        </w:rPr>
        <w:t xml:space="preserve"> </w:t>
      </w:r>
      <w:r w:rsidR="003F18FE">
        <w:rPr>
          <w:rFonts w:ascii="Times New Roman" w:hAnsi="Times New Roman" w:cs="Times New Roman"/>
          <w:sz w:val="26"/>
          <w:szCs w:val="26"/>
        </w:rPr>
        <w:t xml:space="preserve">The ALJ found that </w:t>
      </w:r>
      <w:r w:rsidR="005B4E73">
        <w:rPr>
          <w:rFonts w:ascii="Times New Roman" w:hAnsi="Times New Roman" w:cs="Times New Roman"/>
          <w:sz w:val="26"/>
          <w:szCs w:val="26"/>
        </w:rPr>
        <w:t xml:space="preserve">the Complaint is barred by the doctrine of </w:t>
      </w:r>
      <w:r w:rsidR="005B4E73" w:rsidRPr="005B4E73">
        <w:rPr>
          <w:rFonts w:ascii="Times New Roman" w:hAnsi="Times New Roman" w:cs="Times New Roman"/>
          <w:i/>
          <w:sz w:val="26"/>
          <w:szCs w:val="26"/>
        </w:rPr>
        <w:t>res judicata</w:t>
      </w:r>
      <w:r w:rsidR="005B4E73">
        <w:rPr>
          <w:rFonts w:ascii="Times New Roman" w:hAnsi="Times New Roman" w:cs="Times New Roman"/>
          <w:sz w:val="26"/>
          <w:szCs w:val="26"/>
        </w:rPr>
        <w:t xml:space="preserve"> to relitigate the same billing dispute between the same parties which was previously resolved by the Commission’s </w:t>
      </w:r>
      <w:r w:rsidR="004035FD">
        <w:rPr>
          <w:rFonts w:ascii="Times New Roman" w:hAnsi="Times New Roman" w:cs="Times New Roman"/>
          <w:i/>
          <w:sz w:val="26"/>
          <w:szCs w:val="26"/>
        </w:rPr>
        <w:t>May 2018 Order</w:t>
      </w:r>
      <w:r w:rsidR="005B4E73">
        <w:rPr>
          <w:rFonts w:ascii="Times New Roman" w:hAnsi="Times New Roman" w:cs="Times New Roman"/>
          <w:sz w:val="26"/>
          <w:szCs w:val="26"/>
        </w:rPr>
        <w:t xml:space="preserve">, </w:t>
      </w:r>
      <w:r w:rsidR="00FE37CD">
        <w:rPr>
          <w:rFonts w:ascii="Times New Roman" w:hAnsi="Times New Roman" w:cs="Times New Roman"/>
          <w:sz w:val="26"/>
          <w:szCs w:val="26"/>
        </w:rPr>
        <w:t>a</w:t>
      </w:r>
      <w:r w:rsidR="005B4E73">
        <w:rPr>
          <w:rFonts w:ascii="Times New Roman" w:hAnsi="Times New Roman" w:cs="Times New Roman"/>
          <w:sz w:val="26"/>
          <w:szCs w:val="26"/>
        </w:rPr>
        <w:t xml:space="preserve"> prior final order of the Commission.</w:t>
      </w:r>
      <w:r w:rsidR="00811E29">
        <w:rPr>
          <w:rFonts w:ascii="Times New Roman" w:hAnsi="Times New Roman" w:cs="Times New Roman"/>
          <w:sz w:val="26"/>
          <w:szCs w:val="26"/>
        </w:rPr>
        <w:t xml:space="preserve"> </w:t>
      </w:r>
      <w:r w:rsidR="009D25D5">
        <w:rPr>
          <w:rFonts w:ascii="Times New Roman" w:hAnsi="Times New Roman" w:cs="Times New Roman"/>
          <w:sz w:val="26"/>
          <w:szCs w:val="26"/>
        </w:rPr>
        <w:t xml:space="preserve"> </w:t>
      </w:r>
      <w:r w:rsidR="00811E29">
        <w:rPr>
          <w:rFonts w:ascii="Times New Roman" w:hAnsi="Times New Roman" w:cs="Times New Roman"/>
          <w:sz w:val="26"/>
          <w:szCs w:val="26"/>
        </w:rPr>
        <w:t>I.D. at 7-8.</w:t>
      </w:r>
    </w:p>
    <w:p w14:paraId="10DC7CEA" w14:textId="77777777" w:rsidR="005B4E73" w:rsidRDefault="005B4E73" w:rsidP="00090557">
      <w:pPr>
        <w:kinsoku w:val="0"/>
        <w:overflowPunct w:val="0"/>
        <w:spacing w:after="0" w:line="360" w:lineRule="auto"/>
        <w:ind w:firstLine="1440"/>
        <w:textAlignment w:val="baseline"/>
        <w:rPr>
          <w:rFonts w:ascii="Times New Roman" w:hAnsi="Times New Roman" w:cs="Times New Roman"/>
          <w:sz w:val="26"/>
          <w:szCs w:val="26"/>
        </w:rPr>
      </w:pPr>
    </w:p>
    <w:p w14:paraId="75B0D44D" w14:textId="2689FD71" w:rsidR="00F03822" w:rsidRDefault="00857F20" w:rsidP="009D25D5">
      <w:pPr>
        <w:kinsoku w:val="0"/>
        <w:overflowPunct w:val="0"/>
        <w:spacing w:after="0" w:line="360" w:lineRule="auto"/>
        <w:ind w:firstLine="1440"/>
        <w:textAlignment w:val="baseline"/>
        <w:rPr>
          <w:rFonts w:ascii="Times New Roman" w:hAnsi="Times New Roman" w:cs="Times New Roman"/>
          <w:sz w:val="26"/>
          <w:szCs w:val="26"/>
        </w:rPr>
      </w:pPr>
      <w:r>
        <w:rPr>
          <w:rFonts w:ascii="Times New Roman" w:hAnsi="Times New Roman" w:cs="Times New Roman"/>
          <w:sz w:val="26"/>
          <w:szCs w:val="26"/>
        </w:rPr>
        <w:t>On October 14, 2018</w:t>
      </w:r>
      <w:r w:rsidR="00EC7A1A">
        <w:rPr>
          <w:rFonts w:ascii="Times New Roman" w:hAnsi="Times New Roman" w:cs="Times New Roman"/>
          <w:sz w:val="26"/>
          <w:szCs w:val="26"/>
        </w:rPr>
        <w:t xml:space="preserve">, </w:t>
      </w:r>
      <w:r w:rsidR="009D25D5">
        <w:rPr>
          <w:rFonts w:ascii="Times New Roman" w:hAnsi="Times New Roman" w:cs="Times New Roman"/>
          <w:sz w:val="26"/>
          <w:szCs w:val="26"/>
        </w:rPr>
        <w:t xml:space="preserve">the </w:t>
      </w:r>
      <w:r w:rsidR="00EC7A1A">
        <w:rPr>
          <w:rFonts w:ascii="Times New Roman" w:hAnsi="Times New Roman" w:cs="Times New Roman"/>
          <w:sz w:val="26"/>
          <w:szCs w:val="26"/>
        </w:rPr>
        <w:t xml:space="preserve">Complainants </w:t>
      </w:r>
      <w:r w:rsidR="00F03822">
        <w:rPr>
          <w:rFonts w:ascii="Times New Roman" w:hAnsi="Times New Roman" w:cs="Times New Roman"/>
          <w:sz w:val="26"/>
          <w:szCs w:val="26"/>
        </w:rPr>
        <w:t>filed Exceptions</w:t>
      </w:r>
      <w:r w:rsidR="009B38FC">
        <w:rPr>
          <w:rFonts w:ascii="Times New Roman" w:hAnsi="Times New Roman" w:cs="Times New Roman"/>
          <w:sz w:val="26"/>
          <w:szCs w:val="26"/>
        </w:rPr>
        <w:t>, a</w:t>
      </w:r>
      <w:r w:rsidR="00F03822">
        <w:rPr>
          <w:rFonts w:ascii="Times New Roman" w:hAnsi="Times New Roman" w:cs="Times New Roman"/>
          <w:sz w:val="26"/>
          <w:szCs w:val="26"/>
        </w:rPr>
        <w:t>ssert</w:t>
      </w:r>
      <w:r w:rsidR="009B38FC">
        <w:rPr>
          <w:rFonts w:ascii="Times New Roman" w:hAnsi="Times New Roman" w:cs="Times New Roman"/>
          <w:sz w:val="26"/>
          <w:szCs w:val="26"/>
        </w:rPr>
        <w:t>ing</w:t>
      </w:r>
      <w:r w:rsidR="00F03822">
        <w:rPr>
          <w:rFonts w:ascii="Times New Roman" w:hAnsi="Times New Roman" w:cs="Times New Roman"/>
          <w:sz w:val="26"/>
          <w:szCs w:val="26"/>
        </w:rPr>
        <w:t xml:space="preserve"> that </w:t>
      </w:r>
      <w:r w:rsidR="00EC7A1A">
        <w:rPr>
          <w:rFonts w:ascii="Times New Roman" w:hAnsi="Times New Roman" w:cs="Times New Roman"/>
          <w:sz w:val="26"/>
          <w:szCs w:val="26"/>
        </w:rPr>
        <w:t>they were never served with PGW’s Exceptions in the prior proceeding</w:t>
      </w:r>
      <w:r w:rsidR="009B38FC">
        <w:rPr>
          <w:rFonts w:ascii="Times New Roman" w:hAnsi="Times New Roman" w:cs="Times New Roman"/>
          <w:sz w:val="26"/>
          <w:szCs w:val="26"/>
        </w:rPr>
        <w:t xml:space="preserve"> </w:t>
      </w:r>
      <w:r w:rsidR="00FE37CD">
        <w:rPr>
          <w:rFonts w:ascii="Times New Roman" w:hAnsi="Times New Roman" w:cs="Times New Roman"/>
          <w:sz w:val="26"/>
          <w:szCs w:val="26"/>
        </w:rPr>
        <w:t xml:space="preserve">at </w:t>
      </w:r>
      <w:r w:rsidR="00FE37CD">
        <w:rPr>
          <w:rFonts w:ascii="Times New Roman" w:eastAsia="Times New Roman" w:hAnsi="Times New Roman" w:cs="Times New Roman"/>
          <w:spacing w:val="-3"/>
          <w:sz w:val="26"/>
          <w:szCs w:val="26"/>
        </w:rPr>
        <w:t xml:space="preserve">Docket No. </w:t>
      </w:r>
      <w:r w:rsidR="00FE37CD" w:rsidRPr="005C0B23">
        <w:rPr>
          <w:rFonts w:ascii="Times New Roman" w:eastAsia="Times New Roman" w:hAnsi="Times New Roman" w:cs="Times New Roman"/>
          <w:color w:val="000000"/>
          <w:sz w:val="26"/>
          <w:szCs w:val="26"/>
        </w:rPr>
        <w:t>F</w:t>
      </w:r>
      <w:r w:rsidR="009D25D5">
        <w:rPr>
          <w:rFonts w:ascii="Times New Roman" w:eastAsia="Times New Roman" w:hAnsi="Times New Roman" w:cs="Times New Roman"/>
          <w:color w:val="000000"/>
          <w:sz w:val="26"/>
          <w:szCs w:val="26"/>
        </w:rPr>
        <w:noBreakHyphen/>
      </w:r>
      <w:r w:rsidR="00FE37CD" w:rsidRPr="005C0B23">
        <w:rPr>
          <w:rFonts w:ascii="Times New Roman" w:eastAsia="Times New Roman" w:hAnsi="Times New Roman" w:cs="Times New Roman"/>
          <w:color w:val="000000"/>
          <w:sz w:val="26"/>
          <w:szCs w:val="26"/>
        </w:rPr>
        <w:t>2016-2547528</w:t>
      </w:r>
      <w:r w:rsidR="00FE37CD">
        <w:rPr>
          <w:rFonts w:ascii="Times New Roman" w:eastAsia="Times New Roman" w:hAnsi="Times New Roman" w:cs="Times New Roman"/>
          <w:color w:val="000000"/>
          <w:sz w:val="26"/>
          <w:szCs w:val="26"/>
        </w:rPr>
        <w:t xml:space="preserve">, </w:t>
      </w:r>
      <w:r w:rsidR="005C423F">
        <w:rPr>
          <w:rFonts w:ascii="Times New Roman" w:eastAsia="Times New Roman" w:hAnsi="Times New Roman" w:cs="Times New Roman"/>
          <w:color w:val="000000"/>
          <w:sz w:val="26"/>
          <w:szCs w:val="26"/>
        </w:rPr>
        <w:t>and that</w:t>
      </w:r>
      <w:r w:rsidR="00FE37CD">
        <w:rPr>
          <w:rFonts w:ascii="Times New Roman" w:eastAsia="Times New Roman" w:hAnsi="Times New Roman" w:cs="Times New Roman"/>
          <w:color w:val="000000"/>
          <w:sz w:val="26"/>
          <w:szCs w:val="26"/>
        </w:rPr>
        <w:t xml:space="preserve"> PGW’s proof of mailing </w:t>
      </w:r>
      <w:r w:rsidR="00FE37CD" w:rsidRPr="00FE37CD">
        <w:rPr>
          <w:rFonts w:ascii="Times New Roman" w:eastAsia="Times New Roman" w:hAnsi="Times New Roman" w:cs="Times New Roman"/>
          <w:i/>
          <w:color w:val="000000"/>
          <w:sz w:val="26"/>
          <w:szCs w:val="26"/>
        </w:rPr>
        <w:t>via</w:t>
      </w:r>
      <w:r w:rsidR="00FE37CD">
        <w:rPr>
          <w:rFonts w:ascii="Times New Roman" w:eastAsia="Times New Roman" w:hAnsi="Times New Roman" w:cs="Times New Roman"/>
          <w:color w:val="000000"/>
          <w:sz w:val="26"/>
          <w:szCs w:val="26"/>
        </w:rPr>
        <w:t xml:space="preserve"> Fed Ex is not proof of </w:t>
      </w:r>
      <w:r w:rsidR="009D25D5">
        <w:rPr>
          <w:rFonts w:ascii="Times New Roman" w:eastAsia="Times New Roman" w:hAnsi="Times New Roman" w:cs="Times New Roman"/>
          <w:color w:val="000000"/>
          <w:sz w:val="26"/>
          <w:szCs w:val="26"/>
        </w:rPr>
        <w:t>their</w:t>
      </w:r>
      <w:r w:rsidR="00FE37CD">
        <w:rPr>
          <w:rFonts w:ascii="Times New Roman" w:eastAsia="Times New Roman" w:hAnsi="Times New Roman" w:cs="Times New Roman"/>
          <w:color w:val="000000"/>
          <w:sz w:val="26"/>
          <w:szCs w:val="26"/>
        </w:rPr>
        <w:t xml:space="preserve"> receipt of a document</w:t>
      </w:r>
      <w:r w:rsidR="005C423F">
        <w:rPr>
          <w:rFonts w:ascii="Times New Roman" w:eastAsia="Times New Roman" w:hAnsi="Times New Roman" w:cs="Times New Roman"/>
          <w:color w:val="000000"/>
          <w:sz w:val="26"/>
          <w:szCs w:val="26"/>
        </w:rPr>
        <w:t xml:space="preserve">.  Accordingly, the Complainants </w:t>
      </w:r>
      <w:r w:rsidR="009B38FC">
        <w:rPr>
          <w:rFonts w:ascii="Times New Roman" w:hAnsi="Times New Roman" w:cs="Times New Roman"/>
          <w:sz w:val="26"/>
          <w:szCs w:val="26"/>
        </w:rPr>
        <w:t>request</w:t>
      </w:r>
      <w:r w:rsidR="0071156A">
        <w:rPr>
          <w:rFonts w:ascii="Times New Roman" w:hAnsi="Times New Roman" w:cs="Times New Roman"/>
          <w:sz w:val="26"/>
          <w:szCs w:val="26"/>
        </w:rPr>
        <w:t>ed that they be given</w:t>
      </w:r>
      <w:r w:rsidR="009B38FC">
        <w:rPr>
          <w:rFonts w:ascii="Times New Roman" w:hAnsi="Times New Roman" w:cs="Times New Roman"/>
          <w:sz w:val="26"/>
          <w:szCs w:val="26"/>
        </w:rPr>
        <w:t xml:space="preserve"> the opportunity to </w:t>
      </w:r>
      <w:r w:rsidR="005C423F">
        <w:rPr>
          <w:rFonts w:ascii="Times New Roman" w:hAnsi="Times New Roman" w:cs="Times New Roman"/>
          <w:sz w:val="26"/>
          <w:szCs w:val="26"/>
        </w:rPr>
        <w:t>r</w:t>
      </w:r>
      <w:r w:rsidR="009B38FC">
        <w:rPr>
          <w:rFonts w:ascii="Times New Roman" w:hAnsi="Times New Roman" w:cs="Times New Roman"/>
          <w:sz w:val="26"/>
          <w:szCs w:val="26"/>
        </w:rPr>
        <w:t>eply to PGW’s Exceptions</w:t>
      </w:r>
      <w:r w:rsidR="00D229CF">
        <w:rPr>
          <w:rFonts w:ascii="Times New Roman" w:hAnsi="Times New Roman" w:cs="Times New Roman"/>
          <w:sz w:val="26"/>
          <w:szCs w:val="26"/>
        </w:rPr>
        <w:t xml:space="preserve"> to the </w:t>
      </w:r>
      <w:r w:rsidR="00D229CF">
        <w:rPr>
          <w:rFonts w:ascii="Times New Roman" w:hAnsi="Times New Roman" w:cs="Times New Roman"/>
          <w:i/>
          <w:sz w:val="26"/>
          <w:szCs w:val="26"/>
        </w:rPr>
        <w:t>May 2018 Order</w:t>
      </w:r>
      <w:r w:rsidR="00EC7A1A">
        <w:rPr>
          <w:rFonts w:ascii="Times New Roman" w:hAnsi="Times New Roman" w:cs="Times New Roman"/>
          <w:sz w:val="26"/>
          <w:szCs w:val="26"/>
        </w:rPr>
        <w:t xml:space="preserve">. </w:t>
      </w:r>
      <w:r w:rsidR="00D229CF">
        <w:rPr>
          <w:rFonts w:ascii="Times New Roman" w:hAnsi="Times New Roman" w:cs="Times New Roman"/>
          <w:sz w:val="26"/>
          <w:szCs w:val="26"/>
        </w:rPr>
        <w:t xml:space="preserve"> </w:t>
      </w:r>
      <w:r w:rsidR="00811E29">
        <w:rPr>
          <w:rFonts w:ascii="Times New Roman" w:hAnsi="Times New Roman" w:cs="Times New Roman"/>
          <w:sz w:val="26"/>
          <w:szCs w:val="26"/>
        </w:rPr>
        <w:t>Exc. at 1.</w:t>
      </w:r>
    </w:p>
    <w:p w14:paraId="1BCD9020" w14:textId="77777777" w:rsidR="00EC7A1A" w:rsidRDefault="00EC7A1A" w:rsidP="00090557">
      <w:pPr>
        <w:kinsoku w:val="0"/>
        <w:overflowPunct w:val="0"/>
        <w:spacing w:after="0" w:line="360" w:lineRule="auto"/>
        <w:ind w:firstLine="1440"/>
        <w:textAlignment w:val="baseline"/>
        <w:rPr>
          <w:rFonts w:ascii="Times New Roman" w:hAnsi="Times New Roman" w:cs="Times New Roman"/>
          <w:sz w:val="26"/>
          <w:szCs w:val="26"/>
        </w:rPr>
      </w:pPr>
    </w:p>
    <w:p w14:paraId="13ED083D" w14:textId="7CB54144" w:rsidR="00733467" w:rsidRDefault="00F03822" w:rsidP="00090557">
      <w:pPr>
        <w:kinsoku w:val="0"/>
        <w:overflowPunct w:val="0"/>
        <w:spacing w:after="0" w:line="360" w:lineRule="auto"/>
        <w:ind w:firstLine="1440"/>
        <w:textAlignment w:val="baseline"/>
        <w:rPr>
          <w:rFonts w:ascii="Times New Roman" w:hAnsi="Times New Roman" w:cs="Times New Roman"/>
          <w:sz w:val="26"/>
          <w:szCs w:val="26"/>
        </w:rPr>
      </w:pPr>
      <w:r>
        <w:rPr>
          <w:rFonts w:ascii="Times New Roman" w:hAnsi="Times New Roman" w:cs="Times New Roman"/>
          <w:sz w:val="26"/>
          <w:szCs w:val="26"/>
        </w:rPr>
        <w:t>On</w:t>
      </w:r>
      <w:r w:rsidR="00EC7A1A">
        <w:rPr>
          <w:rFonts w:ascii="Times New Roman" w:hAnsi="Times New Roman" w:cs="Times New Roman"/>
          <w:sz w:val="26"/>
          <w:szCs w:val="26"/>
        </w:rPr>
        <w:t xml:space="preserve"> October 18, 2018</w:t>
      </w:r>
      <w:r>
        <w:rPr>
          <w:rFonts w:ascii="Times New Roman" w:hAnsi="Times New Roman" w:cs="Times New Roman"/>
          <w:sz w:val="26"/>
          <w:szCs w:val="26"/>
        </w:rPr>
        <w:t xml:space="preserve">, </w:t>
      </w:r>
      <w:r w:rsidR="00EC7A1A">
        <w:rPr>
          <w:rFonts w:ascii="Times New Roman" w:hAnsi="Times New Roman" w:cs="Times New Roman"/>
          <w:sz w:val="26"/>
          <w:szCs w:val="26"/>
        </w:rPr>
        <w:t>PGW</w:t>
      </w:r>
      <w:r>
        <w:rPr>
          <w:rFonts w:ascii="Times New Roman" w:hAnsi="Times New Roman" w:cs="Times New Roman"/>
          <w:sz w:val="26"/>
          <w:szCs w:val="26"/>
        </w:rPr>
        <w:t xml:space="preserve"> filed its Replies to Exceptions </w:t>
      </w:r>
      <w:r w:rsidR="00D229CF">
        <w:rPr>
          <w:rFonts w:ascii="Times New Roman" w:hAnsi="Times New Roman" w:cs="Times New Roman"/>
          <w:sz w:val="26"/>
          <w:szCs w:val="26"/>
        </w:rPr>
        <w:t xml:space="preserve">in which it </w:t>
      </w:r>
      <w:r w:rsidR="00FE37CD">
        <w:rPr>
          <w:rFonts w:ascii="Times New Roman" w:hAnsi="Times New Roman" w:cs="Times New Roman"/>
          <w:sz w:val="26"/>
          <w:szCs w:val="26"/>
        </w:rPr>
        <w:t>den</w:t>
      </w:r>
      <w:r w:rsidR="00D229CF">
        <w:rPr>
          <w:rFonts w:ascii="Times New Roman" w:hAnsi="Times New Roman" w:cs="Times New Roman"/>
          <w:sz w:val="26"/>
          <w:szCs w:val="26"/>
        </w:rPr>
        <w:t xml:space="preserve">ies the </w:t>
      </w:r>
      <w:r w:rsidR="00F132D5">
        <w:rPr>
          <w:rFonts w:ascii="Times New Roman" w:hAnsi="Times New Roman" w:cs="Times New Roman"/>
          <w:sz w:val="26"/>
          <w:szCs w:val="26"/>
        </w:rPr>
        <w:t>Complainants</w:t>
      </w:r>
      <w:r w:rsidR="00857F20">
        <w:rPr>
          <w:rFonts w:ascii="Times New Roman" w:hAnsi="Times New Roman" w:cs="Times New Roman"/>
          <w:sz w:val="26"/>
          <w:szCs w:val="26"/>
        </w:rPr>
        <w:t>’</w:t>
      </w:r>
      <w:r w:rsidR="00F132D5">
        <w:rPr>
          <w:rFonts w:ascii="Times New Roman" w:hAnsi="Times New Roman" w:cs="Times New Roman"/>
          <w:sz w:val="26"/>
          <w:szCs w:val="26"/>
        </w:rPr>
        <w:t xml:space="preserve"> </w:t>
      </w:r>
      <w:r w:rsidR="00FE37CD">
        <w:rPr>
          <w:rFonts w:ascii="Times New Roman" w:hAnsi="Times New Roman" w:cs="Times New Roman"/>
          <w:sz w:val="26"/>
          <w:szCs w:val="26"/>
        </w:rPr>
        <w:t xml:space="preserve">factual </w:t>
      </w:r>
      <w:r w:rsidR="00F132D5">
        <w:rPr>
          <w:rFonts w:ascii="Times New Roman" w:hAnsi="Times New Roman" w:cs="Times New Roman"/>
          <w:sz w:val="26"/>
          <w:szCs w:val="26"/>
        </w:rPr>
        <w:t>assertions</w:t>
      </w:r>
      <w:r w:rsidR="00FE37CD">
        <w:rPr>
          <w:rFonts w:ascii="Times New Roman" w:hAnsi="Times New Roman" w:cs="Times New Roman"/>
          <w:sz w:val="26"/>
          <w:szCs w:val="26"/>
        </w:rPr>
        <w:t xml:space="preserve"> regarding </w:t>
      </w:r>
      <w:r w:rsidR="00D229CF">
        <w:rPr>
          <w:rFonts w:ascii="Times New Roman" w:hAnsi="Times New Roman" w:cs="Times New Roman"/>
          <w:sz w:val="26"/>
          <w:szCs w:val="26"/>
        </w:rPr>
        <w:t xml:space="preserve">the </w:t>
      </w:r>
      <w:r w:rsidR="00FE37CD">
        <w:rPr>
          <w:rFonts w:ascii="Times New Roman" w:hAnsi="Times New Roman" w:cs="Times New Roman"/>
          <w:sz w:val="26"/>
          <w:szCs w:val="26"/>
        </w:rPr>
        <w:t>failure to serve the Exceptions on the Complainants</w:t>
      </w:r>
      <w:r w:rsidR="00663A31">
        <w:rPr>
          <w:rFonts w:ascii="Times New Roman" w:hAnsi="Times New Roman" w:cs="Times New Roman"/>
          <w:sz w:val="26"/>
          <w:szCs w:val="26"/>
        </w:rPr>
        <w:t xml:space="preserve"> in the prior proceeding</w:t>
      </w:r>
      <w:r w:rsidR="009B38FC">
        <w:rPr>
          <w:rFonts w:ascii="Times New Roman" w:hAnsi="Times New Roman" w:cs="Times New Roman"/>
          <w:sz w:val="26"/>
          <w:szCs w:val="26"/>
        </w:rPr>
        <w:t>, and assert</w:t>
      </w:r>
      <w:r w:rsidR="00FE37CD">
        <w:rPr>
          <w:rFonts w:ascii="Times New Roman" w:hAnsi="Times New Roman" w:cs="Times New Roman"/>
          <w:sz w:val="26"/>
          <w:szCs w:val="26"/>
        </w:rPr>
        <w:t>ing</w:t>
      </w:r>
      <w:r w:rsidR="009B38FC">
        <w:rPr>
          <w:rFonts w:ascii="Times New Roman" w:hAnsi="Times New Roman" w:cs="Times New Roman"/>
          <w:sz w:val="26"/>
          <w:szCs w:val="26"/>
        </w:rPr>
        <w:t xml:space="preserve"> that the ALJ’s Initial Decision </w:t>
      </w:r>
      <w:r w:rsidR="006E563F">
        <w:rPr>
          <w:rFonts w:ascii="Times New Roman" w:hAnsi="Times New Roman" w:cs="Times New Roman"/>
          <w:sz w:val="26"/>
          <w:szCs w:val="26"/>
        </w:rPr>
        <w:t xml:space="preserve">addressing the </w:t>
      </w:r>
      <w:r w:rsidR="006A4D82">
        <w:rPr>
          <w:rFonts w:ascii="Times New Roman" w:hAnsi="Times New Roman" w:cs="Times New Roman"/>
          <w:sz w:val="26"/>
          <w:szCs w:val="26"/>
        </w:rPr>
        <w:t xml:space="preserve">July 2018 Complaint </w:t>
      </w:r>
      <w:r w:rsidR="009B38FC">
        <w:rPr>
          <w:rFonts w:ascii="Times New Roman" w:hAnsi="Times New Roman" w:cs="Times New Roman"/>
          <w:sz w:val="26"/>
          <w:szCs w:val="26"/>
        </w:rPr>
        <w:t xml:space="preserve">properly granted PGW’s Motion for Judgement on the Pleadings and dismissed the </w:t>
      </w:r>
      <w:r w:rsidR="006A4D82">
        <w:rPr>
          <w:rFonts w:ascii="Times New Roman" w:hAnsi="Times New Roman" w:cs="Times New Roman"/>
          <w:sz w:val="26"/>
          <w:szCs w:val="26"/>
        </w:rPr>
        <w:t xml:space="preserve">July 2018 Complaint </w:t>
      </w:r>
      <w:r w:rsidR="009B38FC">
        <w:rPr>
          <w:rFonts w:ascii="Times New Roman" w:hAnsi="Times New Roman" w:cs="Times New Roman"/>
          <w:sz w:val="26"/>
          <w:szCs w:val="26"/>
        </w:rPr>
        <w:t xml:space="preserve">as </w:t>
      </w:r>
      <w:r w:rsidR="00FE37CD">
        <w:rPr>
          <w:rFonts w:ascii="Times New Roman" w:hAnsi="Times New Roman" w:cs="Times New Roman"/>
          <w:sz w:val="26"/>
          <w:szCs w:val="26"/>
        </w:rPr>
        <w:t xml:space="preserve">an attempt to relitigate the prior billing dispute </w:t>
      </w:r>
      <w:r w:rsidR="006A4D82">
        <w:rPr>
          <w:rFonts w:ascii="Times New Roman" w:hAnsi="Times New Roman" w:cs="Times New Roman"/>
          <w:sz w:val="26"/>
          <w:szCs w:val="26"/>
        </w:rPr>
        <w:t xml:space="preserve">in the May 2016 Complaint </w:t>
      </w:r>
      <w:r w:rsidR="00FE37CD">
        <w:rPr>
          <w:rFonts w:ascii="Times New Roman" w:hAnsi="Times New Roman" w:cs="Times New Roman"/>
          <w:sz w:val="26"/>
          <w:szCs w:val="26"/>
        </w:rPr>
        <w:t xml:space="preserve">which is </w:t>
      </w:r>
      <w:r w:rsidR="009B38FC">
        <w:rPr>
          <w:rFonts w:ascii="Times New Roman" w:hAnsi="Times New Roman" w:cs="Times New Roman"/>
          <w:sz w:val="26"/>
          <w:szCs w:val="26"/>
        </w:rPr>
        <w:t xml:space="preserve">barred by </w:t>
      </w:r>
      <w:r w:rsidR="009B38FC" w:rsidRPr="009B38FC">
        <w:rPr>
          <w:rFonts w:ascii="Times New Roman" w:hAnsi="Times New Roman" w:cs="Times New Roman"/>
          <w:i/>
          <w:sz w:val="26"/>
          <w:szCs w:val="26"/>
        </w:rPr>
        <w:t>res judicata</w:t>
      </w:r>
      <w:r w:rsidR="009B38FC">
        <w:rPr>
          <w:rFonts w:ascii="Times New Roman" w:hAnsi="Times New Roman" w:cs="Times New Roman"/>
          <w:sz w:val="26"/>
          <w:szCs w:val="26"/>
        </w:rPr>
        <w:t xml:space="preserve">, </w:t>
      </w:r>
      <w:r w:rsidR="00FE37CD">
        <w:rPr>
          <w:rFonts w:ascii="Times New Roman" w:hAnsi="Times New Roman" w:cs="Times New Roman"/>
          <w:sz w:val="26"/>
          <w:szCs w:val="26"/>
        </w:rPr>
        <w:t xml:space="preserve">because the </w:t>
      </w:r>
      <w:r w:rsidR="009B38FC">
        <w:rPr>
          <w:rFonts w:ascii="Times New Roman" w:hAnsi="Times New Roman" w:cs="Times New Roman"/>
          <w:sz w:val="26"/>
          <w:szCs w:val="26"/>
        </w:rPr>
        <w:t xml:space="preserve">Commission’s </w:t>
      </w:r>
      <w:r w:rsidR="004035FD">
        <w:rPr>
          <w:rFonts w:ascii="Times New Roman" w:hAnsi="Times New Roman" w:cs="Times New Roman"/>
          <w:i/>
          <w:sz w:val="26"/>
          <w:szCs w:val="26"/>
        </w:rPr>
        <w:t>May 2018 Order</w:t>
      </w:r>
      <w:r w:rsidR="007F6FED">
        <w:rPr>
          <w:rFonts w:ascii="Times New Roman" w:hAnsi="Times New Roman" w:cs="Times New Roman"/>
          <w:sz w:val="26"/>
          <w:szCs w:val="26"/>
        </w:rPr>
        <w:t>, which dismissed the May 2016 Complaint,</w:t>
      </w:r>
      <w:r w:rsidR="00FE37CD">
        <w:rPr>
          <w:rFonts w:ascii="Times New Roman" w:hAnsi="Times New Roman" w:cs="Times New Roman"/>
          <w:i/>
          <w:sz w:val="26"/>
          <w:szCs w:val="26"/>
        </w:rPr>
        <w:t xml:space="preserve"> </w:t>
      </w:r>
      <w:r w:rsidR="00FE37CD" w:rsidRPr="00FE37CD">
        <w:rPr>
          <w:rFonts w:ascii="Times New Roman" w:hAnsi="Times New Roman" w:cs="Times New Roman"/>
          <w:sz w:val="26"/>
          <w:szCs w:val="26"/>
        </w:rPr>
        <w:t>is a</w:t>
      </w:r>
      <w:r w:rsidR="009B38FC">
        <w:rPr>
          <w:rFonts w:ascii="Times New Roman" w:hAnsi="Times New Roman" w:cs="Times New Roman"/>
          <w:sz w:val="26"/>
          <w:szCs w:val="26"/>
        </w:rPr>
        <w:t xml:space="preserve"> prior final order of the Commission </w:t>
      </w:r>
      <w:r w:rsidR="007F6FED">
        <w:rPr>
          <w:rFonts w:ascii="Times New Roman" w:hAnsi="Times New Roman" w:cs="Times New Roman"/>
          <w:sz w:val="26"/>
          <w:szCs w:val="26"/>
        </w:rPr>
        <w:t xml:space="preserve">that </w:t>
      </w:r>
      <w:r w:rsidR="009B38FC">
        <w:rPr>
          <w:rFonts w:ascii="Times New Roman" w:hAnsi="Times New Roman" w:cs="Times New Roman"/>
          <w:sz w:val="26"/>
          <w:szCs w:val="26"/>
        </w:rPr>
        <w:t>address</w:t>
      </w:r>
      <w:r w:rsidR="007F6FED">
        <w:rPr>
          <w:rFonts w:ascii="Times New Roman" w:hAnsi="Times New Roman" w:cs="Times New Roman"/>
          <w:sz w:val="26"/>
          <w:szCs w:val="26"/>
        </w:rPr>
        <w:t>es</w:t>
      </w:r>
      <w:r w:rsidR="009B38FC">
        <w:rPr>
          <w:rFonts w:ascii="Times New Roman" w:hAnsi="Times New Roman" w:cs="Times New Roman"/>
          <w:sz w:val="26"/>
          <w:szCs w:val="26"/>
        </w:rPr>
        <w:t xml:space="preserve"> the identical </w:t>
      </w:r>
      <w:r w:rsidR="007F1107">
        <w:rPr>
          <w:rFonts w:ascii="Times New Roman" w:hAnsi="Times New Roman" w:cs="Times New Roman"/>
          <w:sz w:val="26"/>
          <w:szCs w:val="26"/>
        </w:rPr>
        <w:t>billing dispute between the identical parties. R. Exc. at 2-3.</w:t>
      </w:r>
      <w:r w:rsidR="007F1107">
        <w:rPr>
          <w:rStyle w:val="FootnoteReference"/>
          <w:rFonts w:ascii="Times New Roman" w:hAnsi="Times New Roman" w:cs="Times New Roman"/>
          <w:sz w:val="26"/>
          <w:szCs w:val="26"/>
        </w:rPr>
        <w:footnoteReference w:id="8"/>
      </w:r>
    </w:p>
    <w:p w14:paraId="6E19CA15" w14:textId="77777777" w:rsidR="00864CB7" w:rsidRDefault="00864CB7" w:rsidP="00090557">
      <w:pPr>
        <w:kinsoku w:val="0"/>
        <w:overflowPunct w:val="0"/>
        <w:spacing w:after="0" w:line="360" w:lineRule="auto"/>
        <w:ind w:firstLine="1440"/>
        <w:textAlignment w:val="baseline"/>
        <w:rPr>
          <w:rFonts w:ascii="Times New Roman" w:hAnsi="Times New Roman" w:cs="Times New Roman"/>
          <w:sz w:val="26"/>
          <w:szCs w:val="26"/>
        </w:rPr>
      </w:pPr>
    </w:p>
    <w:p w14:paraId="7FAB4399" w14:textId="1798E50A" w:rsidR="00183558" w:rsidRDefault="00130D10" w:rsidP="00130D10">
      <w:pPr>
        <w:keepNext/>
        <w:keepLines/>
        <w:tabs>
          <w:tab w:val="left" w:pos="2160"/>
        </w:tabs>
        <w:spacing w:after="0" w:line="360" w:lineRule="auto"/>
        <w:ind w:left="432" w:hanging="432"/>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II.</w:t>
      </w:r>
      <w:r>
        <w:rPr>
          <w:rFonts w:ascii="Times New Roman" w:eastAsia="Times New Roman" w:hAnsi="Times New Roman" w:cs="Times New Roman"/>
          <w:b/>
          <w:sz w:val="26"/>
          <w:szCs w:val="26"/>
        </w:rPr>
        <w:tab/>
      </w:r>
      <w:r w:rsidR="00471C01" w:rsidRPr="00401576">
        <w:rPr>
          <w:rFonts w:ascii="Times New Roman" w:eastAsia="Times New Roman" w:hAnsi="Times New Roman" w:cs="Times New Roman"/>
          <w:b/>
          <w:sz w:val="26"/>
          <w:szCs w:val="26"/>
        </w:rPr>
        <w:t>Discussion</w:t>
      </w:r>
    </w:p>
    <w:p w14:paraId="684D418F" w14:textId="77777777" w:rsidR="00F460F4" w:rsidRDefault="00F460F4" w:rsidP="00A75E50">
      <w:pPr>
        <w:keepNext/>
        <w:keepLines/>
        <w:tabs>
          <w:tab w:val="left" w:pos="2160"/>
        </w:tabs>
        <w:spacing w:after="0" w:line="360" w:lineRule="auto"/>
        <w:jc w:val="center"/>
        <w:rPr>
          <w:rFonts w:ascii="Times New Roman" w:eastAsia="Times New Roman" w:hAnsi="Times New Roman" w:cs="Times New Roman"/>
          <w:b/>
          <w:sz w:val="26"/>
          <w:szCs w:val="26"/>
        </w:rPr>
      </w:pPr>
    </w:p>
    <w:p w14:paraId="7F6B2A63" w14:textId="11EB4CCD" w:rsidR="00CB0BD3" w:rsidRPr="00CB0BD3" w:rsidRDefault="00130D10" w:rsidP="00130D10">
      <w:pPr>
        <w:keepNext/>
        <w:keepLines/>
        <w:tabs>
          <w:tab w:val="left" w:pos="2160"/>
        </w:tabs>
        <w:spacing w:after="0" w:line="360" w:lineRule="auto"/>
        <w:ind w:left="432" w:hanging="432"/>
        <w:rPr>
          <w:rFonts w:ascii="Times New Roman" w:eastAsia="Times New Roman" w:hAnsi="Times New Roman" w:cs="Times New Roman"/>
          <w:b/>
          <w:sz w:val="26"/>
          <w:szCs w:val="26"/>
        </w:rPr>
      </w:pPr>
      <w:r>
        <w:rPr>
          <w:rFonts w:ascii="Times New Roman" w:eastAsia="Times New Roman" w:hAnsi="Times New Roman" w:cs="Times New Roman"/>
          <w:b/>
          <w:sz w:val="26"/>
          <w:szCs w:val="26"/>
        </w:rPr>
        <w:t>A.</w:t>
      </w:r>
      <w:r>
        <w:rPr>
          <w:rFonts w:ascii="Times New Roman" w:eastAsia="Times New Roman" w:hAnsi="Times New Roman" w:cs="Times New Roman"/>
          <w:b/>
          <w:sz w:val="26"/>
          <w:szCs w:val="26"/>
        </w:rPr>
        <w:tab/>
      </w:r>
      <w:r w:rsidR="00CB0BD3" w:rsidRPr="00CB0BD3">
        <w:rPr>
          <w:rFonts w:ascii="Times New Roman" w:eastAsia="Times New Roman" w:hAnsi="Times New Roman" w:cs="Times New Roman"/>
          <w:b/>
          <w:sz w:val="26"/>
          <w:szCs w:val="26"/>
        </w:rPr>
        <w:t>Legal Standard</w:t>
      </w:r>
      <w:r w:rsidR="00C85EEF">
        <w:rPr>
          <w:rFonts w:ascii="Times New Roman" w:eastAsia="Times New Roman" w:hAnsi="Times New Roman" w:cs="Times New Roman"/>
          <w:b/>
          <w:sz w:val="26"/>
          <w:szCs w:val="26"/>
        </w:rPr>
        <w:t>s</w:t>
      </w:r>
    </w:p>
    <w:p w14:paraId="4D4622F5" w14:textId="77777777" w:rsidR="00CB0BD3" w:rsidRPr="00401576" w:rsidRDefault="00CB0BD3" w:rsidP="00A75E50">
      <w:pPr>
        <w:keepNext/>
        <w:keepLines/>
        <w:tabs>
          <w:tab w:val="left" w:pos="2160"/>
        </w:tabs>
        <w:spacing w:after="0" w:line="360" w:lineRule="auto"/>
        <w:rPr>
          <w:rFonts w:ascii="Times New Roman" w:eastAsia="Times New Roman" w:hAnsi="Times New Roman" w:cs="Times New Roman"/>
          <w:sz w:val="26"/>
          <w:szCs w:val="26"/>
        </w:rPr>
      </w:pPr>
    </w:p>
    <w:p w14:paraId="16B7E8BF" w14:textId="77777777" w:rsidR="00561A0D" w:rsidRDefault="00561A0D" w:rsidP="00A75E50">
      <w:pPr>
        <w:spacing w:after="0" w:line="360" w:lineRule="auto"/>
        <w:ind w:firstLine="1440"/>
        <w:contextualSpacing/>
        <w:rPr>
          <w:rFonts w:ascii="Times New Roman" w:hAnsi="Times New Roman" w:cs="Times New Roman"/>
          <w:color w:val="000000"/>
          <w:sz w:val="26"/>
          <w:szCs w:val="26"/>
        </w:rPr>
      </w:pPr>
      <w:r w:rsidRPr="00561A0D">
        <w:rPr>
          <w:rFonts w:ascii="Times New Roman" w:hAnsi="Times New Roman" w:cs="Times New Roman"/>
          <w:sz w:val="26"/>
          <w:szCs w:val="26"/>
        </w:rPr>
        <w:t xml:space="preserve">At the outset, we note that any issue or argument we do not specifically address shall be deemed to have been duly considered and denied without further discussion.  The Commission is not required to consider expressly or at length each contention or argument raised by the parties.  </w:t>
      </w:r>
      <w:hyperlink r:id="rId8" w:history="1">
        <w:r w:rsidRPr="00561A0D">
          <w:rPr>
            <w:rFonts w:ascii="Times New Roman" w:hAnsi="Times New Roman" w:cs="Times New Roman"/>
            <w:i/>
            <w:iCs/>
            <w:color w:val="000000"/>
            <w:sz w:val="26"/>
            <w:szCs w:val="26"/>
          </w:rPr>
          <w:t xml:space="preserve">Consolidated Rail Corp. v. Pa. PUC, </w:t>
        </w:r>
        <w:r w:rsidRPr="00561A0D">
          <w:rPr>
            <w:rFonts w:ascii="Times New Roman" w:hAnsi="Times New Roman" w:cs="Times New Roman"/>
            <w:color w:val="000000"/>
            <w:sz w:val="26"/>
            <w:szCs w:val="26"/>
          </w:rPr>
          <w:t>625 A.2d 741 (Pa. Cmwlth. 1993);</w:t>
        </w:r>
      </w:hyperlink>
      <w:r w:rsidRPr="00561A0D">
        <w:rPr>
          <w:rFonts w:ascii="Times New Roman" w:hAnsi="Times New Roman" w:cs="Times New Roman"/>
          <w:color w:val="000000"/>
          <w:sz w:val="26"/>
          <w:szCs w:val="26"/>
        </w:rPr>
        <w:t xml:space="preserve"> </w:t>
      </w:r>
      <w:r w:rsidRPr="00561A0D">
        <w:rPr>
          <w:rFonts w:ascii="Times New Roman" w:hAnsi="Times New Roman" w:cs="Times New Roman"/>
          <w:i/>
          <w:color w:val="000000"/>
          <w:sz w:val="26"/>
          <w:szCs w:val="26"/>
        </w:rPr>
        <w:t xml:space="preserve">also </w:t>
      </w:r>
      <w:r w:rsidRPr="00561A0D">
        <w:rPr>
          <w:rFonts w:ascii="Times New Roman" w:hAnsi="Times New Roman" w:cs="Times New Roman"/>
          <w:i/>
          <w:iCs/>
          <w:color w:val="000000"/>
          <w:sz w:val="26"/>
          <w:szCs w:val="26"/>
        </w:rPr>
        <w:t xml:space="preserve">see, generally, </w:t>
      </w:r>
      <w:hyperlink r:id="rId9" w:history="1">
        <w:r w:rsidRPr="00561A0D">
          <w:rPr>
            <w:rFonts w:ascii="Times New Roman" w:hAnsi="Times New Roman" w:cs="Times New Roman"/>
            <w:i/>
            <w:iCs/>
            <w:color w:val="000000"/>
            <w:sz w:val="26"/>
            <w:szCs w:val="26"/>
          </w:rPr>
          <w:t>University of Pennsylvania v. Pa. PUC</w:t>
        </w:r>
        <w:r w:rsidRPr="00561A0D">
          <w:rPr>
            <w:rFonts w:ascii="Times New Roman" w:hAnsi="Times New Roman" w:cs="Times New Roman"/>
            <w:color w:val="000000"/>
            <w:sz w:val="26"/>
            <w:szCs w:val="26"/>
          </w:rPr>
          <w:t>, 485 A.2d 1217 (Pa. Cmwlth. 1984).</w:t>
        </w:r>
      </w:hyperlink>
    </w:p>
    <w:p w14:paraId="796062B5" w14:textId="77777777" w:rsidR="00561A0D" w:rsidRDefault="00561A0D" w:rsidP="00A75E50">
      <w:pPr>
        <w:spacing w:after="0" w:line="360" w:lineRule="auto"/>
        <w:ind w:firstLine="1440"/>
        <w:contextualSpacing/>
        <w:rPr>
          <w:rFonts w:ascii="Times New Roman" w:hAnsi="Times New Roman" w:cs="Times New Roman"/>
          <w:color w:val="000000"/>
          <w:sz w:val="26"/>
          <w:szCs w:val="26"/>
        </w:rPr>
      </w:pPr>
    </w:p>
    <w:p w14:paraId="01B7AD99" w14:textId="60094C64" w:rsidR="00561A0D" w:rsidRPr="00561A0D" w:rsidRDefault="00130D10" w:rsidP="00130D10">
      <w:pPr>
        <w:keepNext/>
        <w:keepLines/>
        <w:spacing w:after="0" w:line="360" w:lineRule="auto"/>
        <w:ind w:left="432" w:hanging="432"/>
        <w:contextualSpacing/>
        <w:rPr>
          <w:rFonts w:ascii="Times New Roman" w:hAnsi="Times New Roman" w:cs="Times New Roman"/>
          <w:b/>
          <w:sz w:val="26"/>
          <w:szCs w:val="26"/>
        </w:rPr>
      </w:pPr>
      <w:r>
        <w:rPr>
          <w:rFonts w:ascii="Times New Roman" w:hAnsi="Times New Roman" w:cs="Times New Roman"/>
          <w:b/>
          <w:sz w:val="26"/>
          <w:szCs w:val="26"/>
        </w:rPr>
        <w:t>B.</w:t>
      </w:r>
      <w:r>
        <w:rPr>
          <w:rFonts w:ascii="Times New Roman" w:hAnsi="Times New Roman" w:cs="Times New Roman"/>
          <w:b/>
          <w:sz w:val="26"/>
          <w:szCs w:val="26"/>
        </w:rPr>
        <w:tab/>
      </w:r>
      <w:r w:rsidR="00561A0D" w:rsidRPr="00561A0D">
        <w:rPr>
          <w:rFonts w:ascii="Times New Roman" w:hAnsi="Times New Roman" w:cs="Times New Roman"/>
          <w:b/>
          <w:sz w:val="26"/>
          <w:szCs w:val="26"/>
        </w:rPr>
        <w:t>Burden of Proof</w:t>
      </w:r>
    </w:p>
    <w:p w14:paraId="7E8B7329" w14:textId="77777777" w:rsidR="00561A0D" w:rsidRPr="00561A0D" w:rsidRDefault="00561A0D" w:rsidP="002B0B68">
      <w:pPr>
        <w:keepNext/>
        <w:keepLines/>
        <w:spacing w:after="0" w:line="360" w:lineRule="auto"/>
        <w:ind w:firstLine="1440"/>
        <w:contextualSpacing/>
        <w:rPr>
          <w:rFonts w:ascii="Times New Roman" w:hAnsi="Times New Roman" w:cs="Times New Roman"/>
          <w:sz w:val="26"/>
          <w:szCs w:val="26"/>
        </w:rPr>
      </w:pPr>
    </w:p>
    <w:p w14:paraId="46CDEF05" w14:textId="77777777" w:rsidR="00561A0D" w:rsidRPr="00561A0D" w:rsidRDefault="00561A0D" w:rsidP="00A75E50">
      <w:pPr>
        <w:spacing w:after="0" w:line="360" w:lineRule="auto"/>
        <w:ind w:firstLine="1440"/>
        <w:contextualSpacing/>
        <w:rPr>
          <w:rFonts w:ascii="Times New Roman" w:hAnsi="Times New Roman" w:cs="Times New Roman"/>
          <w:sz w:val="26"/>
          <w:szCs w:val="26"/>
        </w:rPr>
      </w:pPr>
      <w:r w:rsidRPr="00561A0D">
        <w:rPr>
          <w:rFonts w:ascii="Times New Roman" w:hAnsi="Times New Roman" w:cs="Times New Roman"/>
          <w:sz w:val="26"/>
          <w:szCs w:val="26"/>
        </w:rPr>
        <w:t>As the proponent of a rule or order, the Complainant in this proceeding bears the burden of proof pursuant to Section 332(a) of the</w:t>
      </w:r>
      <w:r w:rsidR="004F1384">
        <w:rPr>
          <w:rFonts w:ascii="Times New Roman" w:hAnsi="Times New Roman" w:cs="Times New Roman"/>
          <w:sz w:val="26"/>
          <w:szCs w:val="26"/>
        </w:rPr>
        <w:t xml:space="preserve"> Public Utility</w:t>
      </w:r>
      <w:r w:rsidRPr="00561A0D">
        <w:rPr>
          <w:rFonts w:ascii="Times New Roman" w:hAnsi="Times New Roman" w:cs="Times New Roman"/>
          <w:sz w:val="26"/>
          <w:szCs w:val="26"/>
        </w:rPr>
        <w:t xml:space="preserve"> Code.  66 Pa. C.S. § 332(a).  To establish a sufficient case and satisfy the burden of proof, the Complainant must show that the Respondent is responsible or accountable for the problem described in the Complaint.  </w:t>
      </w:r>
      <w:r w:rsidRPr="00561A0D">
        <w:rPr>
          <w:rFonts w:ascii="Times New Roman" w:hAnsi="Times New Roman" w:cs="Times New Roman"/>
          <w:i/>
          <w:sz w:val="26"/>
          <w:szCs w:val="26"/>
        </w:rPr>
        <w:t>Patterson v. The Bell Telephone Company of Pennsylvania</w:t>
      </w:r>
      <w:r w:rsidRPr="00561A0D">
        <w:rPr>
          <w:rFonts w:ascii="Times New Roman" w:hAnsi="Times New Roman" w:cs="Times New Roman"/>
          <w:sz w:val="26"/>
          <w:szCs w:val="26"/>
        </w:rPr>
        <w:t xml:space="preserve">, 72 Pa. P.U.C. 196 (1990).  Such a showing must be by a preponderance of the evidence.  </w:t>
      </w:r>
      <w:r w:rsidRPr="00561A0D">
        <w:rPr>
          <w:rFonts w:ascii="Times New Roman" w:hAnsi="Times New Roman" w:cs="Times New Roman"/>
          <w:i/>
          <w:iCs/>
          <w:sz w:val="26"/>
          <w:szCs w:val="26"/>
        </w:rPr>
        <w:t>Samuel J. Lansberry, Inc. v. Pa. PUC</w:t>
      </w:r>
      <w:r w:rsidRPr="00561A0D">
        <w:rPr>
          <w:rFonts w:ascii="Times New Roman" w:hAnsi="Times New Roman" w:cs="Times New Roman"/>
          <w:sz w:val="26"/>
          <w:szCs w:val="26"/>
        </w:rPr>
        <w:t xml:space="preserve">, 578 A.2d 600 (Pa. Cmwlth. 1990), </w:t>
      </w:r>
      <w:r w:rsidRPr="00561A0D">
        <w:rPr>
          <w:rFonts w:ascii="Times New Roman" w:hAnsi="Times New Roman" w:cs="Times New Roman"/>
          <w:i/>
          <w:sz w:val="26"/>
          <w:szCs w:val="26"/>
        </w:rPr>
        <w:t>alloc. denied,</w:t>
      </w:r>
      <w:r w:rsidRPr="00561A0D">
        <w:rPr>
          <w:rFonts w:ascii="Times New Roman" w:hAnsi="Times New Roman" w:cs="Times New Roman"/>
          <w:sz w:val="26"/>
          <w:szCs w:val="26"/>
        </w:rPr>
        <w:t xml:space="preserve"> 529 Pa. 654, 602 A.2d 863 (1992).  That is, the Complainant’s evidence must be more convincing, by even the smallest amount, than that presented by the Respondent.  </w:t>
      </w:r>
      <w:r w:rsidRPr="00561A0D">
        <w:rPr>
          <w:rFonts w:ascii="Times New Roman" w:hAnsi="Times New Roman" w:cs="Times New Roman"/>
          <w:i/>
          <w:sz w:val="26"/>
          <w:szCs w:val="26"/>
        </w:rPr>
        <w:t>Se-Ling Hosiery, Inc. v. Margulies</w:t>
      </w:r>
      <w:r w:rsidRPr="00561A0D">
        <w:rPr>
          <w:rFonts w:ascii="Times New Roman" w:hAnsi="Times New Roman" w:cs="Times New Roman"/>
          <w:sz w:val="26"/>
          <w:szCs w:val="26"/>
        </w:rPr>
        <w:t>, 364 Pa. 45, 70 A.2d 854 (1950).</w:t>
      </w:r>
    </w:p>
    <w:p w14:paraId="65577EC9" w14:textId="77777777" w:rsidR="00561A0D" w:rsidRPr="00561A0D" w:rsidRDefault="00561A0D" w:rsidP="00A75E50">
      <w:pPr>
        <w:spacing w:after="0" w:line="360" w:lineRule="auto"/>
        <w:ind w:firstLine="1440"/>
        <w:contextualSpacing/>
        <w:rPr>
          <w:rFonts w:ascii="Times New Roman" w:hAnsi="Times New Roman" w:cs="Times New Roman"/>
          <w:sz w:val="26"/>
          <w:szCs w:val="26"/>
        </w:rPr>
      </w:pPr>
    </w:p>
    <w:p w14:paraId="68A7DB67" w14:textId="77777777" w:rsidR="00561A0D" w:rsidRPr="00561A0D" w:rsidRDefault="00561A0D" w:rsidP="00A75E50">
      <w:pPr>
        <w:spacing w:after="0" w:line="360" w:lineRule="auto"/>
        <w:ind w:firstLine="1440"/>
        <w:rPr>
          <w:rFonts w:ascii="Times New Roman" w:hAnsi="Times New Roman" w:cs="Times New Roman"/>
          <w:sz w:val="26"/>
          <w:szCs w:val="26"/>
        </w:rPr>
      </w:pPr>
      <w:r w:rsidRPr="00561A0D">
        <w:rPr>
          <w:rFonts w:ascii="Times New Roman" w:hAnsi="Times New Roman" w:cs="Times New Roman"/>
          <w:sz w:val="26"/>
          <w:szCs w:val="26"/>
        </w:rPr>
        <w:t xml:space="preserve">Additionally, this Commission’s decision must be supported by substantial evidence in the record.  More is required than a mere trace of evidence or a suspicion of the existence of a fact sought to be established.  </w:t>
      </w:r>
      <w:r w:rsidRPr="00561A0D">
        <w:rPr>
          <w:rFonts w:ascii="Times New Roman" w:hAnsi="Times New Roman" w:cs="Times New Roman"/>
          <w:i/>
          <w:sz w:val="26"/>
          <w:szCs w:val="26"/>
        </w:rPr>
        <w:t xml:space="preserve">Norfolk &amp; Western Ry. Co. v. Pa. PUC, </w:t>
      </w:r>
      <w:r w:rsidRPr="00561A0D">
        <w:rPr>
          <w:rFonts w:ascii="Times New Roman" w:hAnsi="Times New Roman" w:cs="Times New Roman"/>
          <w:sz w:val="26"/>
          <w:szCs w:val="26"/>
        </w:rPr>
        <w:t>489 Pa. 109, 413 A.2d 1037 (1980).</w:t>
      </w:r>
    </w:p>
    <w:p w14:paraId="0A98FE53" w14:textId="77777777" w:rsidR="00561A0D" w:rsidRPr="00561A0D" w:rsidRDefault="00561A0D" w:rsidP="00A75E50">
      <w:pPr>
        <w:spacing w:after="0" w:line="360" w:lineRule="auto"/>
        <w:ind w:firstLine="1440"/>
        <w:rPr>
          <w:rFonts w:ascii="Times New Roman" w:hAnsi="Times New Roman" w:cs="Times New Roman"/>
          <w:sz w:val="26"/>
          <w:szCs w:val="26"/>
        </w:rPr>
      </w:pPr>
    </w:p>
    <w:p w14:paraId="2A616BF4" w14:textId="2CEDDB53" w:rsidR="00561A0D" w:rsidRDefault="00561A0D" w:rsidP="00A75E50">
      <w:pPr>
        <w:spacing w:after="0" w:line="360" w:lineRule="auto"/>
        <w:ind w:firstLine="1440"/>
        <w:rPr>
          <w:rFonts w:ascii="Times New Roman" w:hAnsi="Times New Roman" w:cs="Times New Roman"/>
          <w:iCs/>
          <w:sz w:val="26"/>
        </w:rPr>
      </w:pPr>
      <w:r w:rsidRPr="00561A0D">
        <w:rPr>
          <w:rFonts w:ascii="Times New Roman" w:hAnsi="Times New Roman" w:cs="Times New Roman"/>
          <w:sz w:val="26"/>
        </w:rPr>
        <w:lastRenderedPageBreak/>
        <w:t xml:space="preserve">Upon the presentation by a complainant of evidence sufficient to initially satisfy the burden of proof, the burden of going forward with the evidence to rebut the evidence of the customer shifts to the respondent. </w:t>
      </w:r>
      <w:r w:rsidR="00AE6C0E">
        <w:rPr>
          <w:rFonts w:ascii="Times New Roman" w:hAnsi="Times New Roman" w:cs="Times New Roman"/>
          <w:sz w:val="26"/>
        </w:rPr>
        <w:t xml:space="preserve"> </w:t>
      </w:r>
      <w:r w:rsidRPr="00561A0D">
        <w:rPr>
          <w:rFonts w:ascii="Times New Roman" w:hAnsi="Times New Roman" w:cs="Times New Roman"/>
          <w:sz w:val="26"/>
        </w:rPr>
        <w:t>If the evidence presented by the respondent is of co-equal value or “weight,” the burden of proof has not been satisfied.</w:t>
      </w:r>
      <w:r w:rsidR="007457D1">
        <w:rPr>
          <w:rFonts w:ascii="Times New Roman" w:hAnsi="Times New Roman" w:cs="Times New Roman"/>
          <w:sz w:val="26"/>
        </w:rPr>
        <w:t xml:space="preserve"> </w:t>
      </w:r>
      <w:r w:rsidRPr="00561A0D">
        <w:rPr>
          <w:rFonts w:ascii="Times New Roman" w:hAnsi="Times New Roman" w:cs="Times New Roman"/>
          <w:sz w:val="26"/>
        </w:rPr>
        <w:t xml:space="preserve"> The complainant now has to provide some additional evidence to rebut that of the respondent. </w:t>
      </w:r>
      <w:r w:rsidRPr="00561A0D">
        <w:rPr>
          <w:rFonts w:ascii="Times New Roman" w:hAnsi="Times New Roman" w:cs="Times New Roman"/>
          <w:iCs/>
          <w:sz w:val="26"/>
        </w:rPr>
        <w:t xml:space="preserve"> </w:t>
      </w:r>
      <w:hyperlink r:id="rId10" w:history="1">
        <w:r w:rsidRPr="00561A0D">
          <w:rPr>
            <w:rFonts w:ascii="Times New Roman" w:hAnsi="Times New Roman" w:cs="Times New Roman"/>
            <w:i/>
            <w:iCs/>
            <w:sz w:val="26"/>
          </w:rPr>
          <w:t>Burleson v. Pa. PUC,</w:t>
        </w:r>
        <w:r w:rsidRPr="00561A0D">
          <w:rPr>
            <w:rFonts w:ascii="Times New Roman" w:hAnsi="Times New Roman" w:cs="Times New Roman"/>
            <w:iCs/>
            <w:sz w:val="26"/>
          </w:rPr>
          <w:t xml:space="preserve"> 443 A.2d 1373 (Pa. Cmwlth. 1982), </w:t>
        </w:r>
        <w:r w:rsidRPr="00561A0D">
          <w:rPr>
            <w:rFonts w:ascii="Times New Roman" w:hAnsi="Times New Roman" w:cs="Times New Roman"/>
            <w:i/>
            <w:iCs/>
            <w:sz w:val="26"/>
          </w:rPr>
          <w:t>aff’d,</w:t>
        </w:r>
        <w:r w:rsidRPr="00561A0D">
          <w:rPr>
            <w:rFonts w:ascii="Times New Roman" w:hAnsi="Times New Roman" w:cs="Times New Roman"/>
            <w:iCs/>
            <w:sz w:val="26"/>
          </w:rPr>
          <w:t xml:space="preserve"> 501 Pa. 433, 461 A.2d 1234 (1983).</w:t>
        </w:r>
      </w:hyperlink>
    </w:p>
    <w:p w14:paraId="5915AA6D" w14:textId="77777777" w:rsidR="00EC57DA" w:rsidRPr="00561A0D" w:rsidRDefault="00EC57DA" w:rsidP="00A75E50">
      <w:pPr>
        <w:spacing w:after="0" w:line="360" w:lineRule="auto"/>
        <w:ind w:firstLine="1440"/>
        <w:rPr>
          <w:rFonts w:ascii="Times New Roman" w:hAnsi="Times New Roman" w:cs="Times New Roman"/>
          <w:iCs/>
          <w:sz w:val="26"/>
        </w:rPr>
      </w:pPr>
    </w:p>
    <w:p w14:paraId="13ED1528" w14:textId="06CF001C" w:rsidR="00451A5A" w:rsidRPr="00451A5A" w:rsidRDefault="00EA69F0" w:rsidP="00130D10">
      <w:pPr>
        <w:keepNext/>
        <w:keepLines/>
        <w:spacing w:after="0" w:line="360" w:lineRule="auto"/>
        <w:ind w:left="432" w:hanging="432"/>
        <w:contextualSpacing/>
        <w:rPr>
          <w:rFonts w:ascii="Times New Roman" w:hAnsi="Times New Roman" w:cs="Times New Roman"/>
          <w:b/>
          <w:iCs/>
          <w:sz w:val="26"/>
        </w:rPr>
      </w:pPr>
      <w:r>
        <w:rPr>
          <w:rFonts w:ascii="Times New Roman" w:hAnsi="Times New Roman" w:cs="Times New Roman"/>
          <w:b/>
          <w:iCs/>
          <w:sz w:val="26"/>
        </w:rPr>
        <w:t>C.</w:t>
      </w:r>
      <w:r>
        <w:rPr>
          <w:rFonts w:ascii="Times New Roman" w:hAnsi="Times New Roman" w:cs="Times New Roman"/>
          <w:b/>
          <w:iCs/>
          <w:sz w:val="26"/>
        </w:rPr>
        <w:tab/>
      </w:r>
      <w:r w:rsidR="00451A5A" w:rsidRPr="00451A5A">
        <w:rPr>
          <w:rFonts w:ascii="Times New Roman" w:hAnsi="Times New Roman" w:cs="Times New Roman"/>
          <w:b/>
          <w:iCs/>
          <w:sz w:val="26"/>
        </w:rPr>
        <w:t>Legal Standards Applicable to a Motion for Judgement on the Pleadings</w:t>
      </w:r>
    </w:p>
    <w:p w14:paraId="09516DC3" w14:textId="77777777" w:rsidR="00451A5A" w:rsidRPr="00451A5A" w:rsidRDefault="00451A5A" w:rsidP="002B0B68">
      <w:pPr>
        <w:keepNext/>
        <w:keepLines/>
        <w:spacing w:after="0" w:line="360" w:lineRule="auto"/>
        <w:contextualSpacing/>
        <w:rPr>
          <w:rFonts w:ascii="Times New Roman" w:hAnsi="Times New Roman" w:cs="Times New Roman"/>
          <w:b/>
          <w:iCs/>
          <w:sz w:val="26"/>
        </w:rPr>
      </w:pPr>
    </w:p>
    <w:p w14:paraId="71A6DE68" w14:textId="154E25AB" w:rsidR="00FD6888" w:rsidRDefault="00FD6888" w:rsidP="00A75E50">
      <w:pPr>
        <w:spacing w:after="0" w:line="360" w:lineRule="auto"/>
        <w:ind w:firstLine="1440"/>
        <w:textAlignment w:val="baseline"/>
        <w:rPr>
          <w:rFonts w:ascii="Times New Roman" w:eastAsia="Times New Roman" w:hAnsi="Times New Roman" w:cs="Times New Roman"/>
          <w:color w:val="000000"/>
          <w:sz w:val="26"/>
          <w:szCs w:val="26"/>
        </w:rPr>
      </w:pPr>
      <w:r w:rsidRPr="00FD6888">
        <w:rPr>
          <w:rFonts w:ascii="Times New Roman" w:eastAsia="Times New Roman" w:hAnsi="Times New Roman" w:cs="Times New Roman"/>
          <w:color w:val="000000"/>
          <w:sz w:val="26"/>
          <w:szCs w:val="26"/>
        </w:rPr>
        <w:t>The Commission’s Rules of Practice and Procedure at 52 Pa.</w:t>
      </w:r>
      <w:r>
        <w:rPr>
          <w:rFonts w:ascii="Times New Roman" w:eastAsia="Times New Roman" w:hAnsi="Times New Roman" w:cs="Times New Roman"/>
          <w:color w:val="000000"/>
          <w:sz w:val="26"/>
          <w:szCs w:val="26"/>
        </w:rPr>
        <w:t xml:space="preserve"> </w:t>
      </w:r>
      <w:r w:rsidRPr="00FD6888">
        <w:rPr>
          <w:rFonts w:ascii="Times New Roman" w:eastAsia="Times New Roman" w:hAnsi="Times New Roman" w:cs="Times New Roman"/>
          <w:color w:val="000000"/>
          <w:sz w:val="26"/>
          <w:szCs w:val="26"/>
        </w:rPr>
        <w:t xml:space="preserve">Code § 5.102 govern motions for judgment on the pleadings. </w:t>
      </w:r>
      <w:r w:rsidR="000E3EB8">
        <w:rPr>
          <w:rFonts w:ascii="Times New Roman" w:eastAsia="Times New Roman" w:hAnsi="Times New Roman" w:cs="Times New Roman"/>
          <w:color w:val="000000"/>
          <w:sz w:val="26"/>
          <w:szCs w:val="26"/>
        </w:rPr>
        <w:t xml:space="preserve"> </w:t>
      </w:r>
      <w:r w:rsidRPr="00FD6888">
        <w:rPr>
          <w:rFonts w:ascii="Times New Roman" w:eastAsia="Times New Roman" w:hAnsi="Times New Roman" w:cs="Times New Roman"/>
          <w:color w:val="000000"/>
          <w:sz w:val="26"/>
          <w:szCs w:val="26"/>
        </w:rPr>
        <w:t>Generally, the moving party bears a heavy burden of showing that no genuine issue of material fact exists and that it is entitled to a judgment as a matter of law.</w:t>
      </w:r>
    </w:p>
    <w:p w14:paraId="29AF4307" w14:textId="77777777" w:rsidR="002A0872" w:rsidRPr="00FD6888" w:rsidRDefault="002A0872" w:rsidP="00A75E50">
      <w:pPr>
        <w:spacing w:after="0" w:line="360" w:lineRule="auto"/>
        <w:ind w:firstLine="1440"/>
        <w:textAlignment w:val="baseline"/>
        <w:rPr>
          <w:rFonts w:ascii="Times New Roman" w:eastAsia="Times New Roman" w:hAnsi="Times New Roman" w:cs="Times New Roman"/>
          <w:color w:val="000000"/>
          <w:sz w:val="26"/>
          <w:szCs w:val="26"/>
        </w:rPr>
      </w:pPr>
    </w:p>
    <w:p w14:paraId="43AB3823" w14:textId="67DFF1DA" w:rsidR="00FD6888" w:rsidRDefault="00FD6888" w:rsidP="00A75E50">
      <w:pPr>
        <w:spacing w:after="0" w:line="360" w:lineRule="auto"/>
        <w:ind w:firstLine="1440"/>
        <w:textAlignment w:val="baseline"/>
        <w:rPr>
          <w:rFonts w:ascii="Times New Roman" w:eastAsia="Times New Roman" w:hAnsi="Times New Roman" w:cs="Times New Roman"/>
          <w:color w:val="000000"/>
          <w:sz w:val="26"/>
          <w:szCs w:val="26"/>
        </w:rPr>
      </w:pPr>
      <w:r w:rsidRPr="00FD6888">
        <w:rPr>
          <w:rFonts w:ascii="Times New Roman" w:eastAsia="Times New Roman" w:hAnsi="Times New Roman" w:cs="Times New Roman"/>
          <w:color w:val="000000"/>
          <w:sz w:val="26"/>
          <w:szCs w:val="26"/>
        </w:rPr>
        <w:t>The Commission must view the record in the light most favorable to the non</w:t>
      </w:r>
      <w:r w:rsidRPr="00FD6888">
        <w:rPr>
          <w:rFonts w:ascii="Times New Roman" w:eastAsia="Times New Roman" w:hAnsi="Times New Roman" w:cs="Times New Roman"/>
          <w:color w:val="000000"/>
          <w:sz w:val="26"/>
          <w:szCs w:val="26"/>
        </w:rPr>
        <w:softHyphen/>
        <w:t xml:space="preserve">moving party, giving that party the benefit of all reasonable inferences. </w:t>
      </w:r>
      <w:r w:rsidR="000E3EB8">
        <w:rPr>
          <w:rFonts w:ascii="Times New Roman" w:eastAsia="Times New Roman" w:hAnsi="Times New Roman" w:cs="Times New Roman"/>
          <w:color w:val="000000"/>
          <w:sz w:val="26"/>
          <w:szCs w:val="26"/>
        </w:rPr>
        <w:t xml:space="preserve"> </w:t>
      </w:r>
      <w:r w:rsidRPr="00FD6888">
        <w:rPr>
          <w:rFonts w:ascii="Times New Roman" w:eastAsia="Times New Roman" w:hAnsi="Times New Roman" w:cs="Times New Roman"/>
          <w:i/>
          <w:color w:val="000000"/>
          <w:sz w:val="26"/>
          <w:szCs w:val="26"/>
        </w:rPr>
        <w:t>First Mortgage Co. of Pennsylvania v. McCall</w:t>
      </w:r>
      <w:r w:rsidRPr="00FD6888">
        <w:rPr>
          <w:rFonts w:ascii="Times New Roman" w:eastAsia="Times New Roman" w:hAnsi="Times New Roman" w:cs="Times New Roman"/>
          <w:color w:val="000000"/>
          <w:sz w:val="26"/>
          <w:szCs w:val="26"/>
          <w:u w:val="single"/>
        </w:rPr>
        <w:t>,</w:t>
      </w:r>
      <w:r w:rsidRPr="00FD6888">
        <w:rPr>
          <w:rFonts w:ascii="Times New Roman" w:eastAsia="Times New Roman" w:hAnsi="Times New Roman" w:cs="Times New Roman"/>
          <w:color w:val="000000"/>
          <w:sz w:val="26"/>
          <w:szCs w:val="26"/>
        </w:rPr>
        <w:t xml:space="preserve"> 459 A.2d 406 (Pa.Super. 1983); </w:t>
      </w:r>
      <w:r w:rsidRPr="00FD6888">
        <w:rPr>
          <w:rFonts w:ascii="Times New Roman" w:eastAsia="Times New Roman" w:hAnsi="Times New Roman" w:cs="Times New Roman"/>
          <w:i/>
          <w:color w:val="000000"/>
          <w:sz w:val="26"/>
          <w:szCs w:val="26"/>
        </w:rPr>
        <w:t>Mertz v. Lakatos</w:t>
      </w:r>
      <w:r w:rsidRPr="00FD6888">
        <w:rPr>
          <w:rFonts w:ascii="Times New Roman" w:eastAsia="Times New Roman" w:hAnsi="Times New Roman" w:cs="Times New Roman"/>
          <w:color w:val="000000"/>
          <w:sz w:val="26"/>
          <w:szCs w:val="26"/>
          <w:u w:val="single"/>
        </w:rPr>
        <w:t>,</w:t>
      </w:r>
      <w:r w:rsidRPr="00FD6888">
        <w:rPr>
          <w:rFonts w:ascii="Times New Roman" w:eastAsia="Times New Roman" w:hAnsi="Times New Roman" w:cs="Times New Roman"/>
          <w:color w:val="000000"/>
          <w:sz w:val="26"/>
          <w:szCs w:val="26"/>
        </w:rPr>
        <w:t xml:space="preserve"> 381 A.2d 497 (Pa.Cmwlth. 1978).</w:t>
      </w:r>
      <w:r w:rsidR="000E3EB8">
        <w:rPr>
          <w:rFonts w:ascii="Times New Roman" w:eastAsia="Times New Roman" w:hAnsi="Times New Roman" w:cs="Times New Roman"/>
          <w:color w:val="000000"/>
          <w:sz w:val="26"/>
          <w:szCs w:val="26"/>
        </w:rPr>
        <w:t xml:space="preserve"> </w:t>
      </w:r>
      <w:r w:rsidRPr="00FD6888">
        <w:rPr>
          <w:rFonts w:ascii="Times New Roman" w:eastAsia="Times New Roman" w:hAnsi="Times New Roman" w:cs="Times New Roman"/>
          <w:color w:val="000000"/>
          <w:sz w:val="26"/>
          <w:szCs w:val="26"/>
        </w:rPr>
        <w:t xml:space="preserve"> It must accept as true all well pleaded statements of fact of the non-moving party and consider only those facts that the non-moving party specifically admits.</w:t>
      </w:r>
      <w:r w:rsidR="000E3EB8">
        <w:rPr>
          <w:rFonts w:ascii="Times New Roman" w:eastAsia="Times New Roman" w:hAnsi="Times New Roman" w:cs="Times New Roman"/>
          <w:color w:val="000000"/>
          <w:sz w:val="26"/>
          <w:szCs w:val="26"/>
        </w:rPr>
        <w:t xml:space="preserve"> </w:t>
      </w:r>
      <w:r w:rsidRPr="00FD6888">
        <w:rPr>
          <w:rFonts w:ascii="Times New Roman" w:eastAsia="Times New Roman" w:hAnsi="Times New Roman" w:cs="Times New Roman"/>
          <w:color w:val="000000"/>
          <w:sz w:val="26"/>
          <w:szCs w:val="26"/>
        </w:rPr>
        <w:t xml:space="preserve"> </w:t>
      </w:r>
      <w:r w:rsidRPr="00FD6888">
        <w:rPr>
          <w:rFonts w:ascii="Times New Roman" w:eastAsia="Times New Roman" w:hAnsi="Times New Roman" w:cs="Times New Roman"/>
          <w:i/>
          <w:color w:val="000000"/>
          <w:sz w:val="26"/>
          <w:szCs w:val="26"/>
        </w:rPr>
        <w:t>Weik v. Estate of Brown</w:t>
      </w:r>
      <w:r w:rsidRPr="001A5A67">
        <w:rPr>
          <w:rFonts w:ascii="Times New Roman" w:eastAsia="Times New Roman" w:hAnsi="Times New Roman" w:cs="Times New Roman"/>
          <w:color w:val="000000"/>
          <w:sz w:val="26"/>
          <w:szCs w:val="26"/>
        </w:rPr>
        <w:t>,</w:t>
      </w:r>
      <w:r w:rsidRPr="00483FA3">
        <w:rPr>
          <w:rFonts w:ascii="Times New Roman" w:eastAsia="Times New Roman" w:hAnsi="Times New Roman" w:cs="Times New Roman"/>
          <w:color w:val="000000"/>
          <w:sz w:val="26"/>
          <w:szCs w:val="26"/>
        </w:rPr>
        <w:t xml:space="preserve"> </w:t>
      </w:r>
      <w:r w:rsidRPr="00FD6888">
        <w:rPr>
          <w:rFonts w:ascii="Times New Roman" w:eastAsia="Times New Roman" w:hAnsi="Times New Roman" w:cs="Times New Roman"/>
          <w:color w:val="000000"/>
          <w:sz w:val="26"/>
          <w:szCs w:val="26"/>
        </w:rPr>
        <w:t xml:space="preserve">794 A.2d 907 (Pa.Super. 2002). </w:t>
      </w:r>
      <w:r w:rsidR="000E3EB8">
        <w:rPr>
          <w:rFonts w:ascii="Times New Roman" w:eastAsia="Times New Roman" w:hAnsi="Times New Roman" w:cs="Times New Roman"/>
          <w:color w:val="000000"/>
          <w:sz w:val="26"/>
          <w:szCs w:val="26"/>
        </w:rPr>
        <w:t xml:space="preserve"> </w:t>
      </w:r>
      <w:r w:rsidRPr="00FD6888">
        <w:rPr>
          <w:rFonts w:ascii="Times New Roman" w:eastAsia="Times New Roman" w:hAnsi="Times New Roman" w:cs="Times New Roman"/>
          <w:color w:val="000000"/>
          <w:sz w:val="26"/>
          <w:szCs w:val="26"/>
        </w:rPr>
        <w:t>All doubts as to the existence of a genuine issue of material fact must be resolved against the moving party.</w:t>
      </w:r>
      <w:r w:rsidR="000E3EB8">
        <w:rPr>
          <w:rFonts w:ascii="Times New Roman" w:eastAsia="Times New Roman" w:hAnsi="Times New Roman" w:cs="Times New Roman"/>
          <w:color w:val="000000"/>
          <w:sz w:val="26"/>
          <w:szCs w:val="26"/>
        </w:rPr>
        <w:t xml:space="preserve"> </w:t>
      </w:r>
      <w:r w:rsidRPr="00FD6888">
        <w:rPr>
          <w:rFonts w:ascii="Times New Roman" w:eastAsia="Times New Roman" w:hAnsi="Times New Roman" w:cs="Times New Roman"/>
          <w:color w:val="000000"/>
          <w:sz w:val="26"/>
          <w:szCs w:val="26"/>
        </w:rPr>
        <w:t xml:space="preserve"> </w:t>
      </w:r>
      <w:r w:rsidRPr="00FD6888">
        <w:rPr>
          <w:rFonts w:ascii="Times New Roman" w:eastAsia="Times New Roman" w:hAnsi="Times New Roman" w:cs="Times New Roman"/>
          <w:i/>
          <w:color w:val="000000"/>
          <w:sz w:val="26"/>
          <w:szCs w:val="26"/>
        </w:rPr>
        <w:t>Thomson Coal Company v. Pike Coal Company</w:t>
      </w:r>
      <w:r w:rsidRPr="00FD6888">
        <w:rPr>
          <w:rFonts w:ascii="Times New Roman" w:eastAsia="Times New Roman" w:hAnsi="Times New Roman" w:cs="Times New Roman"/>
          <w:color w:val="000000"/>
          <w:sz w:val="26"/>
          <w:szCs w:val="26"/>
          <w:u w:val="single"/>
        </w:rPr>
        <w:t>,</w:t>
      </w:r>
      <w:r w:rsidRPr="00FD6888">
        <w:rPr>
          <w:rFonts w:ascii="Times New Roman" w:eastAsia="Times New Roman" w:hAnsi="Times New Roman" w:cs="Times New Roman"/>
          <w:color w:val="000000"/>
          <w:sz w:val="26"/>
          <w:szCs w:val="26"/>
        </w:rPr>
        <w:t xml:space="preserve"> 412 A.2d 466 (Pa. 1979).</w:t>
      </w:r>
    </w:p>
    <w:p w14:paraId="1A957354" w14:textId="77777777" w:rsidR="007E6963" w:rsidRPr="00FD6888" w:rsidRDefault="007E6963" w:rsidP="00A75E50">
      <w:pPr>
        <w:spacing w:after="0" w:line="360" w:lineRule="auto"/>
        <w:ind w:firstLine="1440"/>
        <w:textAlignment w:val="baseline"/>
        <w:rPr>
          <w:rFonts w:ascii="Times New Roman" w:eastAsia="Times New Roman" w:hAnsi="Times New Roman" w:cs="Times New Roman"/>
          <w:color w:val="000000"/>
          <w:sz w:val="26"/>
          <w:szCs w:val="26"/>
        </w:rPr>
      </w:pPr>
    </w:p>
    <w:p w14:paraId="72762478" w14:textId="5491F198" w:rsidR="00FD6888" w:rsidRDefault="00FD6888" w:rsidP="00A75E50">
      <w:pPr>
        <w:spacing w:after="0" w:line="360" w:lineRule="auto"/>
        <w:ind w:firstLine="1440"/>
        <w:textAlignment w:val="baseline"/>
        <w:rPr>
          <w:rFonts w:ascii="Times New Roman" w:eastAsia="Times New Roman" w:hAnsi="Times New Roman" w:cs="Times New Roman"/>
          <w:color w:val="000000"/>
          <w:sz w:val="26"/>
          <w:szCs w:val="26"/>
        </w:rPr>
      </w:pPr>
      <w:r w:rsidRPr="00FD6888">
        <w:rPr>
          <w:rFonts w:ascii="Times New Roman" w:eastAsia="Times New Roman" w:hAnsi="Times New Roman" w:cs="Times New Roman"/>
          <w:color w:val="000000"/>
          <w:sz w:val="26"/>
          <w:szCs w:val="26"/>
        </w:rPr>
        <w:t>The Commission will grant a motion for judgment on the pleadings only if the pleadings show there is no genuine issue as to a material fact and that the moving party is entitled to judgment as a matter of law.</w:t>
      </w:r>
      <w:r w:rsidR="000E3EB8">
        <w:rPr>
          <w:rFonts w:ascii="Times New Roman" w:eastAsia="Times New Roman" w:hAnsi="Times New Roman" w:cs="Times New Roman"/>
          <w:color w:val="000000"/>
          <w:sz w:val="26"/>
          <w:szCs w:val="26"/>
        </w:rPr>
        <w:t xml:space="preserve"> </w:t>
      </w:r>
      <w:r w:rsidRPr="00FD6888">
        <w:rPr>
          <w:rFonts w:ascii="Times New Roman" w:eastAsia="Times New Roman" w:hAnsi="Times New Roman" w:cs="Times New Roman"/>
          <w:color w:val="000000"/>
          <w:sz w:val="26"/>
          <w:szCs w:val="26"/>
        </w:rPr>
        <w:t xml:space="preserve"> Only in a case where the moving party’s right to prevail is so clear that a trial would be a fruitless exercise should judgment on the </w:t>
      </w:r>
      <w:r w:rsidRPr="00FD6888">
        <w:rPr>
          <w:rFonts w:ascii="Times New Roman" w:eastAsia="Times New Roman" w:hAnsi="Times New Roman" w:cs="Times New Roman"/>
          <w:color w:val="000000"/>
          <w:sz w:val="26"/>
          <w:szCs w:val="26"/>
        </w:rPr>
        <w:lastRenderedPageBreak/>
        <w:t>pleadings be granted.</w:t>
      </w:r>
      <w:r w:rsidR="000E3EB8">
        <w:rPr>
          <w:rFonts w:ascii="Times New Roman" w:eastAsia="Times New Roman" w:hAnsi="Times New Roman" w:cs="Times New Roman"/>
          <w:color w:val="000000"/>
          <w:sz w:val="26"/>
          <w:szCs w:val="26"/>
        </w:rPr>
        <w:t xml:space="preserve"> </w:t>
      </w:r>
      <w:r w:rsidRPr="00FD6888">
        <w:rPr>
          <w:rFonts w:ascii="Times New Roman" w:eastAsia="Times New Roman" w:hAnsi="Times New Roman" w:cs="Times New Roman"/>
          <w:color w:val="000000"/>
          <w:sz w:val="26"/>
          <w:szCs w:val="26"/>
        </w:rPr>
        <w:t xml:space="preserve"> </w:t>
      </w:r>
      <w:r w:rsidRPr="00FD6888">
        <w:rPr>
          <w:rFonts w:ascii="Times New Roman" w:eastAsia="Times New Roman" w:hAnsi="Times New Roman" w:cs="Times New Roman"/>
          <w:i/>
          <w:color w:val="000000"/>
          <w:sz w:val="26"/>
          <w:szCs w:val="26"/>
        </w:rPr>
        <w:t>Williams v. Lewis</w:t>
      </w:r>
      <w:r w:rsidRPr="00FD6888">
        <w:rPr>
          <w:rFonts w:ascii="Times New Roman" w:eastAsia="Times New Roman" w:hAnsi="Times New Roman" w:cs="Times New Roman"/>
          <w:color w:val="000000"/>
          <w:sz w:val="26"/>
          <w:szCs w:val="26"/>
          <w:u w:val="single"/>
        </w:rPr>
        <w:t>,</w:t>
      </w:r>
      <w:r w:rsidRPr="00FD6888">
        <w:rPr>
          <w:rFonts w:ascii="Times New Roman" w:eastAsia="Times New Roman" w:hAnsi="Times New Roman" w:cs="Times New Roman"/>
          <w:color w:val="000000"/>
          <w:sz w:val="26"/>
          <w:szCs w:val="26"/>
        </w:rPr>
        <w:t xml:space="preserve"> 466 A.2d 682 (Pa.Super. 1983); </w:t>
      </w:r>
      <w:r w:rsidRPr="00FD6888">
        <w:rPr>
          <w:rFonts w:ascii="Times New Roman" w:eastAsia="Times New Roman" w:hAnsi="Times New Roman" w:cs="Times New Roman"/>
          <w:i/>
          <w:color w:val="000000"/>
          <w:sz w:val="26"/>
          <w:szCs w:val="26"/>
        </w:rPr>
        <w:t xml:space="preserve">Service Employees International Union, Local 69, AFL-CIO v. The Peoples Natural Gas Company, d/b/a Dominion Peoples, </w:t>
      </w:r>
      <w:r w:rsidRPr="00FD6888">
        <w:rPr>
          <w:rFonts w:ascii="Times New Roman" w:eastAsia="Times New Roman" w:hAnsi="Times New Roman" w:cs="Times New Roman"/>
          <w:color w:val="000000"/>
          <w:sz w:val="26"/>
          <w:szCs w:val="26"/>
        </w:rPr>
        <w:t xml:space="preserve">Docket No. C-20028539 (Opinion and Order entered December 19, 2003). </w:t>
      </w:r>
      <w:r w:rsidR="000E3EB8">
        <w:rPr>
          <w:rFonts w:ascii="Times New Roman" w:eastAsia="Times New Roman" w:hAnsi="Times New Roman" w:cs="Times New Roman"/>
          <w:color w:val="000000"/>
          <w:sz w:val="26"/>
          <w:szCs w:val="26"/>
        </w:rPr>
        <w:t xml:space="preserve"> </w:t>
      </w:r>
      <w:r w:rsidRPr="00FD6888">
        <w:rPr>
          <w:rFonts w:ascii="Times New Roman" w:eastAsia="Times New Roman" w:hAnsi="Times New Roman" w:cs="Times New Roman"/>
          <w:color w:val="000000"/>
          <w:sz w:val="26"/>
          <w:szCs w:val="26"/>
        </w:rPr>
        <w:t xml:space="preserve">Judgment on the pleadings should be entered only when the case is clear and free from doubt. </w:t>
      </w:r>
      <w:r w:rsidRPr="00FD6888">
        <w:rPr>
          <w:rFonts w:ascii="Times New Roman" w:eastAsia="Times New Roman" w:hAnsi="Times New Roman" w:cs="Times New Roman"/>
          <w:i/>
          <w:color w:val="000000"/>
          <w:sz w:val="26"/>
          <w:szCs w:val="26"/>
        </w:rPr>
        <w:t>Reuben v. O’Brien</w:t>
      </w:r>
      <w:r w:rsidRPr="00FD6888">
        <w:rPr>
          <w:rFonts w:ascii="Times New Roman" w:eastAsia="Times New Roman" w:hAnsi="Times New Roman" w:cs="Times New Roman"/>
          <w:color w:val="000000"/>
          <w:sz w:val="26"/>
          <w:szCs w:val="26"/>
          <w:u w:val="single"/>
        </w:rPr>
        <w:t>,</w:t>
      </w:r>
      <w:r w:rsidRPr="00FD6888">
        <w:rPr>
          <w:rFonts w:ascii="Times New Roman" w:eastAsia="Times New Roman" w:hAnsi="Times New Roman" w:cs="Times New Roman"/>
          <w:color w:val="000000"/>
          <w:sz w:val="26"/>
          <w:szCs w:val="26"/>
        </w:rPr>
        <w:t xml:space="preserve"> 496 A.2d 913 (Pa.Super. 1985).</w:t>
      </w:r>
    </w:p>
    <w:p w14:paraId="12A33506" w14:textId="77777777" w:rsidR="00451A5A" w:rsidRPr="00451A5A" w:rsidRDefault="00451A5A" w:rsidP="00A75E50">
      <w:pPr>
        <w:spacing w:after="0" w:line="360" w:lineRule="auto"/>
        <w:contextualSpacing/>
        <w:rPr>
          <w:rFonts w:ascii="Times New Roman" w:hAnsi="Times New Roman" w:cs="Times New Roman"/>
          <w:iCs/>
          <w:sz w:val="26"/>
        </w:rPr>
      </w:pPr>
    </w:p>
    <w:p w14:paraId="1A35EFCA" w14:textId="28B55B3E" w:rsidR="00561A0D" w:rsidRPr="00561A0D" w:rsidRDefault="00EA69F0" w:rsidP="00130D10">
      <w:pPr>
        <w:keepNext/>
        <w:keepLines/>
        <w:spacing w:after="0" w:line="360" w:lineRule="auto"/>
        <w:ind w:left="432" w:hanging="432"/>
        <w:contextualSpacing/>
        <w:rPr>
          <w:rFonts w:ascii="Times New Roman" w:hAnsi="Times New Roman" w:cs="Times New Roman"/>
          <w:iCs/>
          <w:sz w:val="26"/>
        </w:rPr>
      </w:pPr>
      <w:r>
        <w:rPr>
          <w:rFonts w:ascii="Times New Roman" w:hAnsi="Times New Roman" w:cs="Times New Roman"/>
          <w:b/>
          <w:sz w:val="26"/>
        </w:rPr>
        <w:t>D.</w:t>
      </w:r>
      <w:r>
        <w:rPr>
          <w:rFonts w:ascii="Times New Roman" w:hAnsi="Times New Roman" w:cs="Times New Roman"/>
          <w:b/>
          <w:sz w:val="26"/>
        </w:rPr>
        <w:tab/>
      </w:r>
      <w:r w:rsidR="00561A0D" w:rsidRPr="00561A0D">
        <w:rPr>
          <w:rFonts w:ascii="Times New Roman" w:hAnsi="Times New Roman" w:cs="Times New Roman"/>
          <w:b/>
          <w:sz w:val="26"/>
        </w:rPr>
        <w:t xml:space="preserve">Legal Authority Precluding Re-Litigation of Final </w:t>
      </w:r>
      <w:r w:rsidR="001A55C0">
        <w:rPr>
          <w:rFonts w:ascii="Times New Roman" w:hAnsi="Times New Roman" w:cs="Times New Roman"/>
          <w:b/>
          <w:sz w:val="26"/>
        </w:rPr>
        <w:t xml:space="preserve">Agency </w:t>
      </w:r>
      <w:r w:rsidR="00561A0D" w:rsidRPr="00561A0D">
        <w:rPr>
          <w:rFonts w:ascii="Times New Roman" w:hAnsi="Times New Roman" w:cs="Times New Roman"/>
          <w:b/>
          <w:sz w:val="26"/>
        </w:rPr>
        <w:t>Orders</w:t>
      </w:r>
    </w:p>
    <w:p w14:paraId="14E6603F" w14:textId="77777777" w:rsidR="002A0872" w:rsidRPr="00561A0D" w:rsidRDefault="002A0872" w:rsidP="002B0B68">
      <w:pPr>
        <w:keepNext/>
        <w:keepLines/>
        <w:spacing w:after="0" w:line="360" w:lineRule="auto"/>
        <w:contextualSpacing/>
        <w:rPr>
          <w:rFonts w:ascii="Times New Roman" w:hAnsi="Times New Roman" w:cs="Times New Roman"/>
          <w:iCs/>
          <w:sz w:val="26"/>
        </w:rPr>
      </w:pPr>
    </w:p>
    <w:p w14:paraId="6507167E" w14:textId="1A845E16" w:rsidR="00561A0D" w:rsidRPr="00561A0D" w:rsidRDefault="00561A0D" w:rsidP="00A75E50">
      <w:pPr>
        <w:spacing w:after="0" w:line="360" w:lineRule="auto"/>
        <w:ind w:firstLine="1440"/>
        <w:textAlignment w:val="baseline"/>
        <w:rPr>
          <w:rFonts w:ascii="Times New Roman" w:eastAsia="Times New Roman" w:hAnsi="Times New Roman" w:cs="Times New Roman"/>
          <w:color w:val="000000"/>
          <w:spacing w:val="-1"/>
          <w:sz w:val="26"/>
          <w:szCs w:val="26"/>
        </w:rPr>
      </w:pPr>
      <w:r w:rsidRPr="00561A0D">
        <w:rPr>
          <w:rFonts w:ascii="Times New Roman" w:eastAsia="Times New Roman" w:hAnsi="Times New Roman" w:cs="Times New Roman"/>
          <w:color w:val="000000"/>
          <w:spacing w:val="-1"/>
          <w:sz w:val="26"/>
          <w:szCs w:val="26"/>
        </w:rPr>
        <w:t xml:space="preserve">It is well settled that a party is precluded from re-litigating a prior final order of the Commission.  Section 316 of the Code, 66 Pa. C.S. §316, expressly establishes the finality of Commission action.  Further, the legal doctrines of both </w:t>
      </w:r>
      <w:r w:rsidRPr="00561A0D">
        <w:rPr>
          <w:rFonts w:ascii="Times New Roman" w:eastAsia="Times New Roman" w:hAnsi="Times New Roman" w:cs="Times New Roman"/>
          <w:i/>
          <w:color w:val="000000"/>
          <w:spacing w:val="-1"/>
          <w:sz w:val="26"/>
          <w:szCs w:val="26"/>
        </w:rPr>
        <w:t>res judicata</w:t>
      </w:r>
      <w:r w:rsidRPr="00561A0D">
        <w:rPr>
          <w:rFonts w:ascii="Times New Roman" w:eastAsia="Times New Roman" w:hAnsi="Times New Roman" w:cs="Times New Roman"/>
          <w:color w:val="000000"/>
          <w:spacing w:val="-1"/>
          <w:sz w:val="26"/>
          <w:szCs w:val="26"/>
        </w:rPr>
        <w:t xml:space="preserve"> and collateral estoppel apply to preclude collateral attack of final orders rendered in proceedings brought before the Commission. </w:t>
      </w:r>
      <w:r w:rsidR="000E3EB8">
        <w:rPr>
          <w:rFonts w:ascii="Times New Roman" w:eastAsia="Times New Roman" w:hAnsi="Times New Roman" w:cs="Times New Roman"/>
          <w:color w:val="000000"/>
          <w:spacing w:val="-1"/>
          <w:sz w:val="26"/>
          <w:szCs w:val="26"/>
        </w:rPr>
        <w:t xml:space="preserve"> </w:t>
      </w:r>
      <w:r w:rsidRPr="00561A0D">
        <w:rPr>
          <w:rFonts w:ascii="Times New Roman" w:eastAsia="Times New Roman" w:hAnsi="Times New Roman" w:cs="Times New Roman"/>
          <w:i/>
          <w:color w:val="000000"/>
          <w:spacing w:val="-1"/>
          <w:sz w:val="26"/>
          <w:szCs w:val="26"/>
        </w:rPr>
        <w:t>O’Toole v. Bell Telephone Company of Pennsylvania, Inc.</w:t>
      </w:r>
      <w:r w:rsidRPr="00561A0D">
        <w:rPr>
          <w:rFonts w:ascii="Times New Roman" w:eastAsia="Times New Roman" w:hAnsi="Times New Roman" w:cs="Times New Roman"/>
          <w:color w:val="000000"/>
          <w:spacing w:val="-1"/>
          <w:sz w:val="26"/>
          <w:szCs w:val="26"/>
          <w:u w:val="single"/>
        </w:rPr>
        <w:t>,</w:t>
      </w:r>
      <w:r w:rsidRPr="00561A0D">
        <w:rPr>
          <w:rFonts w:ascii="Times New Roman" w:eastAsia="Times New Roman" w:hAnsi="Times New Roman" w:cs="Times New Roman"/>
          <w:color w:val="000000"/>
          <w:spacing w:val="-1"/>
          <w:sz w:val="26"/>
          <w:szCs w:val="26"/>
        </w:rPr>
        <w:t xml:space="preserve"> 77 Pa. PUC 98 (1992).</w:t>
      </w:r>
    </w:p>
    <w:p w14:paraId="5BF6D629" w14:textId="77777777" w:rsidR="00561A0D" w:rsidRDefault="00561A0D" w:rsidP="00A75E50">
      <w:pPr>
        <w:spacing w:after="0" w:line="360" w:lineRule="auto"/>
        <w:ind w:firstLine="1440"/>
        <w:rPr>
          <w:rFonts w:ascii="Times New Roman" w:eastAsia="Calibri" w:hAnsi="Times New Roman" w:cs="Times New Roman"/>
          <w:sz w:val="26"/>
          <w:szCs w:val="26"/>
        </w:rPr>
      </w:pPr>
    </w:p>
    <w:p w14:paraId="2782BC70" w14:textId="77777777" w:rsidR="00561A0D" w:rsidRPr="00561A0D" w:rsidRDefault="00561A0D" w:rsidP="00A75E50">
      <w:pPr>
        <w:spacing w:after="0" w:line="360" w:lineRule="auto"/>
        <w:ind w:firstLine="1440"/>
        <w:rPr>
          <w:rFonts w:ascii="Times New Roman" w:hAnsi="Times New Roman" w:cs="Times New Roman"/>
          <w:sz w:val="26"/>
          <w:szCs w:val="26"/>
        </w:rPr>
      </w:pPr>
      <w:r w:rsidRPr="00561A0D">
        <w:rPr>
          <w:rFonts w:ascii="Times New Roman" w:eastAsia="Calibri" w:hAnsi="Times New Roman" w:cs="Times New Roman"/>
          <w:sz w:val="26"/>
          <w:szCs w:val="26"/>
        </w:rPr>
        <w:t xml:space="preserve">Section 316 of the Public Utility Code bars </w:t>
      </w:r>
      <w:r>
        <w:rPr>
          <w:rFonts w:ascii="Times New Roman" w:eastAsia="Calibri" w:hAnsi="Times New Roman" w:cs="Times New Roman"/>
          <w:sz w:val="26"/>
          <w:szCs w:val="26"/>
        </w:rPr>
        <w:t xml:space="preserve">later </w:t>
      </w:r>
      <w:r w:rsidRPr="00561A0D">
        <w:rPr>
          <w:rFonts w:ascii="Times New Roman" w:eastAsia="Calibri" w:hAnsi="Times New Roman" w:cs="Times New Roman"/>
          <w:sz w:val="26"/>
          <w:szCs w:val="26"/>
        </w:rPr>
        <w:t xml:space="preserve">challenges to the final action of the Commission.  </w:t>
      </w:r>
      <w:r w:rsidRPr="00561A0D">
        <w:rPr>
          <w:rFonts w:ascii="Times New Roman" w:hAnsi="Times New Roman" w:cs="Times New Roman"/>
          <w:sz w:val="26"/>
          <w:szCs w:val="26"/>
        </w:rPr>
        <w:t xml:space="preserve">Section 316 of the Code states in relevant part: </w:t>
      </w:r>
    </w:p>
    <w:p w14:paraId="5D83CA7C" w14:textId="77777777" w:rsidR="00561A0D" w:rsidRPr="00561A0D" w:rsidRDefault="00561A0D" w:rsidP="00A75E50">
      <w:pPr>
        <w:spacing w:after="0" w:line="360" w:lineRule="auto"/>
        <w:contextualSpacing/>
        <w:rPr>
          <w:rFonts w:ascii="Times New Roman" w:hAnsi="Times New Roman" w:cs="Times New Roman"/>
          <w:sz w:val="26"/>
          <w:szCs w:val="26"/>
        </w:rPr>
      </w:pPr>
    </w:p>
    <w:p w14:paraId="23FBE0EC" w14:textId="77777777" w:rsidR="00561A0D" w:rsidRPr="00561A0D" w:rsidRDefault="00561A0D" w:rsidP="002B0B68">
      <w:pPr>
        <w:spacing w:after="0" w:line="240" w:lineRule="auto"/>
        <w:ind w:left="1440" w:right="1440"/>
        <w:rPr>
          <w:rFonts w:ascii="Times New Roman" w:hAnsi="Times New Roman" w:cs="Times New Roman"/>
          <w:sz w:val="26"/>
          <w:szCs w:val="26"/>
        </w:rPr>
      </w:pPr>
      <w:r w:rsidRPr="00561A0D">
        <w:rPr>
          <w:rFonts w:ascii="Times New Roman" w:hAnsi="Times New Roman" w:cs="Times New Roman"/>
          <w:sz w:val="26"/>
          <w:szCs w:val="26"/>
        </w:rPr>
        <w:t xml:space="preserve">Whenever the Commission shall make any rule, regulation, </w:t>
      </w:r>
      <w:r w:rsidRPr="00561A0D">
        <w:rPr>
          <w:rFonts w:ascii="Times New Roman" w:hAnsi="Times New Roman" w:cs="Times New Roman"/>
          <w:i/>
          <w:sz w:val="26"/>
          <w:szCs w:val="26"/>
        </w:rPr>
        <w:t>finding, determination or order, the same shall be prima facie evidence of the facts found and shall remain conclusive upon all parties affected thereby, unless set aside</w:t>
      </w:r>
      <w:r w:rsidRPr="00561A0D">
        <w:rPr>
          <w:rFonts w:ascii="Times New Roman" w:hAnsi="Times New Roman" w:cs="Times New Roman"/>
          <w:sz w:val="26"/>
          <w:szCs w:val="26"/>
        </w:rPr>
        <w:t>, annulled or modified on judicial review.</w:t>
      </w:r>
    </w:p>
    <w:p w14:paraId="10F08A77" w14:textId="77777777" w:rsidR="00561A0D" w:rsidRPr="00561A0D" w:rsidRDefault="00561A0D" w:rsidP="002B0B68">
      <w:pPr>
        <w:spacing w:after="0" w:line="240" w:lineRule="auto"/>
        <w:rPr>
          <w:rFonts w:ascii="Times New Roman" w:hAnsi="Times New Roman" w:cs="Times New Roman"/>
          <w:sz w:val="26"/>
          <w:szCs w:val="26"/>
        </w:rPr>
      </w:pPr>
    </w:p>
    <w:p w14:paraId="76FCAAB4" w14:textId="77777777" w:rsidR="00561A0D" w:rsidRPr="00561A0D" w:rsidRDefault="00561A0D" w:rsidP="002B0B68">
      <w:pPr>
        <w:spacing w:after="0" w:line="240" w:lineRule="auto"/>
        <w:rPr>
          <w:rFonts w:ascii="Times New Roman" w:hAnsi="Times New Roman" w:cs="Times New Roman"/>
          <w:sz w:val="26"/>
          <w:szCs w:val="26"/>
        </w:rPr>
      </w:pPr>
    </w:p>
    <w:p w14:paraId="562DB36D" w14:textId="30AE6C7D" w:rsidR="00561A0D" w:rsidRPr="00561A0D" w:rsidRDefault="00561A0D" w:rsidP="00A75E50">
      <w:pPr>
        <w:spacing w:after="0" w:line="360" w:lineRule="auto"/>
        <w:rPr>
          <w:rFonts w:ascii="Times New Roman" w:hAnsi="Times New Roman" w:cs="Times New Roman"/>
          <w:sz w:val="26"/>
          <w:szCs w:val="26"/>
        </w:rPr>
      </w:pPr>
      <w:r w:rsidRPr="00561A0D">
        <w:rPr>
          <w:rFonts w:ascii="Times New Roman" w:hAnsi="Times New Roman" w:cs="Times New Roman"/>
          <w:sz w:val="26"/>
          <w:szCs w:val="26"/>
        </w:rPr>
        <w:t xml:space="preserve">66 Pa. C.S. 316 (emphasis added).  The Commission’s findings of fact in prior complaints “are conclusive on the parties, including the [Respondent] . . . .”  </w:t>
      </w:r>
      <w:r w:rsidRPr="00561A0D">
        <w:rPr>
          <w:rFonts w:ascii="Times New Roman" w:hAnsi="Times New Roman" w:cs="Times New Roman"/>
          <w:i/>
          <w:sz w:val="26"/>
          <w:szCs w:val="26"/>
        </w:rPr>
        <w:t>Warren v. Equitable Gas Co</w:t>
      </w:r>
      <w:r w:rsidRPr="00561A0D">
        <w:rPr>
          <w:rFonts w:ascii="Times New Roman" w:hAnsi="Times New Roman" w:cs="Times New Roman"/>
          <w:sz w:val="26"/>
          <w:szCs w:val="26"/>
        </w:rPr>
        <w:t>., Docket No. C-2014-2426795 (Order entered September 15, 2014) at</w:t>
      </w:r>
      <w:r w:rsidR="00A75E50">
        <w:rPr>
          <w:rFonts w:ascii="Times New Roman" w:hAnsi="Times New Roman" w:cs="Times New Roman"/>
          <w:sz w:val="26"/>
          <w:szCs w:val="26"/>
        </w:rPr>
        <w:t> </w:t>
      </w:r>
      <w:r w:rsidRPr="00561A0D">
        <w:rPr>
          <w:rFonts w:ascii="Times New Roman" w:hAnsi="Times New Roman" w:cs="Times New Roman"/>
          <w:sz w:val="26"/>
          <w:szCs w:val="26"/>
        </w:rPr>
        <w:t>4, 2014 WL 4060039.</w:t>
      </w:r>
    </w:p>
    <w:p w14:paraId="32493623" w14:textId="77777777" w:rsidR="00561A0D" w:rsidRPr="00561A0D" w:rsidRDefault="00561A0D" w:rsidP="00A75E50">
      <w:pPr>
        <w:spacing w:after="0" w:line="360" w:lineRule="auto"/>
        <w:rPr>
          <w:rFonts w:ascii="Times New Roman" w:hAnsi="Times New Roman" w:cs="Times New Roman"/>
          <w:sz w:val="26"/>
          <w:szCs w:val="26"/>
        </w:rPr>
      </w:pPr>
    </w:p>
    <w:p w14:paraId="3DAEB8E1" w14:textId="39C4D2A2" w:rsidR="00561A0D" w:rsidRPr="00561A0D" w:rsidRDefault="00561A0D" w:rsidP="00A75E50">
      <w:pPr>
        <w:spacing w:after="0" w:line="360" w:lineRule="auto"/>
        <w:ind w:firstLine="1440"/>
        <w:textAlignment w:val="baseline"/>
        <w:rPr>
          <w:rFonts w:ascii="Times New Roman" w:eastAsia="Times New Roman" w:hAnsi="Times New Roman" w:cs="Times New Roman"/>
          <w:color w:val="000000"/>
          <w:spacing w:val="-1"/>
          <w:sz w:val="26"/>
          <w:szCs w:val="26"/>
        </w:rPr>
      </w:pPr>
      <w:r w:rsidRPr="00561A0D">
        <w:rPr>
          <w:rFonts w:ascii="Times New Roman" w:hAnsi="Times New Roman" w:cs="Times New Roman"/>
          <w:sz w:val="26"/>
          <w:szCs w:val="24"/>
        </w:rPr>
        <w:lastRenderedPageBreak/>
        <w:t xml:space="preserve">In addition, the doctrine of </w:t>
      </w:r>
      <w:r w:rsidRPr="00561A0D">
        <w:rPr>
          <w:rFonts w:ascii="Times New Roman" w:hAnsi="Times New Roman" w:cs="Times New Roman"/>
          <w:i/>
          <w:sz w:val="26"/>
          <w:szCs w:val="24"/>
        </w:rPr>
        <w:t>res judicata</w:t>
      </w:r>
      <w:r w:rsidRPr="00561A0D">
        <w:rPr>
          <w:rFonts w:ascii="Times New Roman" w:hAnsi="Times New Roman" w:cs="Times New Roman"/>
          <w:sz w:val="26"/>
          <w:szCs w:val="24"/>
        </w:rPr>
        <w:t xml:space="preserve">, also known as claim preclusion, divests jurisdiction for a subsequent cause of action arising between the same parties on the same cause of action, after a court of competent jurisdiction has rendered a final judgment on the merits.  </w:t>
      </w:r>
      <w:r w:rsidRPr="00561A0D">
        <w:rPr>
          <w:rFonts w:ascii="Times New Roman" w:hAnsi="Times New Roman" w:cs="Times New Roman"/>
          <w:i/>
          <w:sz w:val="26"/>
          <w:szCs w:val="24"/>
        </w:rPr>
        <w:t>Hopewell Estates, Inc. v. Kent</w:t>
      </w:r>
      <w:r w:rsidRPr="00561A0D">
        <w:rPr>
          <w:rFonts w:ascii="Times New Roman" w:hAnsi="Times New Roman" w:cs="Times New Roman"/>
          <w:sz w:val="26"/>
          <w:szCs w:val="24"/>
        </w:rPr>
        <w:t xml:space="preserve">, 646 A.2d 1192 (Pa. Super. 1994).  For the doctrine to apply, </w:t>
      </w:r>
      <w:r w:rsidR="000E3EB8">
        <w:rPr>
          <w:rFonts w:ascii="Times New Roman" w:hAnsi="Times New Roman" w:cs="Times New Roman"/>
          <w:sz w:val="26"/>
          <w:szCs w:val="24"/>
        </w:rPr>
        <w:t xml:space="preserve">four conditions must be </w:t>
      </w:r>
      <w:r w:rsidR="00EF11F9">
        <w:rPr>
          <w:rFonts w:ascii="Times New Roman" w:hAnsi="Times New Roman" w:cs="Times New Roman"/>
          <w:sz w:val="26"/>
          <w:szCs w:val="24"/>
        </w:rPr>
        <w:t>met:</w:t>
      </w:r>
      <w:r w:rsidRPr="00561A0D">
        <w:rPr>
          <w:rFonts w:ascii="Times New Roman" w:hAnsi="Times New Roman" w:cs="Times New Roman"/>
          <w:sz w:val="26"/>
          <w:szCs w:val="24"/>
        </w:rPr>
        <w:t xml:space="preserve"> (1)</w:t>
      </w:r>
      <w:r w:rsidR="000E3EB8">
        <w:rPr>
          <w:rFonts w:ascii="Times New Roman" w:hAnsi="Times New Roman" w:cs="Times New Roman"/>
          <w:sz w:val="26"/>
          <w:szCs w:val="24"/>
        </w:rPr>
        <w:t xml:space="preserve"> identity of issues</w:t>
      </w:r>
      <w:r w:rsidRPr="00561A0D">
        <w:rPr>
          <w:rFonts w:ascii="Times New Roman" w:hAnsi="Times New Roman" w:cs="Times New Roman"/>
          <w:sz w:val="26"/>
          <w:szCs w:val="24"/>
        </w:rPr>
        <w:t>, (2) </w:t>
      </w:r>
      <w:r w:rsidR="000E3EB8">
        <w:rPr>
          <w:rFonts w:ascii="Times New Roman" w:hAnsi="Times New Roman" w:cs="Times New Roman"/>
          <w:sz w:val="26"/>
          <w:szCs w:val="24"/>
        </w:rPr>
        <w:t xml:space="preserve">identity of </w:t>
      </w:r>
      <w:r w:rsidRPr="00561A0D">
        <w:rPr>
          <w:rFonts w:ascii="Times New Roman" w:hAnsi="Times New Roman" w:cs="Times New Roman"/>
          <w:sz w:val="26"/>
          <w:szCs w:val="24"/>
        </w:rPr>
        <w:t xml:space="preserve">causes of action, (3) </w:t>
      </w:r>
      <w:r w:rsidR="000E3EB8">
        <w:rPr>
          <w:rFonts w:ascii="Times New Roman" w:hAnsi="Times New Roman" w:cs="Times New Roman"/>
          <w:sz w:val="26"/>
          <w:szCs w:val="24"/>
        </w:rPr>
        <w:t xml:space="preserve">identity of </w:t>
      </w:r>
      <w:r w:rsidRPr="00561A0D">
        <w:rPr>
          <w:rFonts w:ascii="Times New Roman" w:hAnsi="Times New Roman" w:cs="Times New Roman"/>
          <w:sz w:val="26"/>
          <w:szCs w:val="24"/>
        </w:rPr>
        <w:t>persons and parties to the action, and (4) </w:t>
      </w:r>
      <w:r w:rsidR="000E3EB8">
        <w:rPr>
          <w:rFonts w:ascii="Times New Roman" w:hAnsi="Times New Roman" w:cs="Times New Roman"/>
          <w:sz w:val="26"/>
          <w:szCs w:val="24"/>
        </w:rPr>
        <w:t xml:space="preserve">identity of </w:t>
      </w:r>
      <w:r w:rsidRPr="00561A0D">
        <w:rPr>
          <w:rFonts w:ascii="Times New Roman" w:hAnsi="Times New Roman" w:cs="Times New Roman"/>
          <w:sz w:val="26"/>
          <w:szCs w:val="24"/>
        </w:rPr>
        <w:t xml:space="preserve">the quality or capacity legal status of the parties suing or sued.  </w:t>
      </w:r>
      <w:r w:rsidRPr="00561A0D">
        <w:rPr>
          <w:rFonts w:ascii="Times New Roman" w:hAnsi="Times New Roman" w:cs="Times New Roman"/>
          <w:i/>
          <w:sz w:val="26"/>
          <w:szCs w:val="24"/>
        </w:rPr>
        <w:t>See</w:t>
      </w:r>
      <w:r w:rsidRPr="00561A0D">
        <w:rPr>
          <w:rFonts w:ascii="Times New Roman" w:hAnsi="Times New Roman" w:cs="Times New Roman"/>
          <w:sz w:val="26"/>
          <w:szCs w:val="24"/>
        </w:rPr>
        <w:t xml:space="preserve"> </w:t>
      </w:r>
      <w:r w:rsidRPr="00561A0D">
        <w:rPr>
          <w:rFonts w:ascii="Times New Roman" w:hAnsi="Times New Roman" w:cs="Times New Roman"/>
          <w:i/>
          <w:sz w:val="26"/>
          <w:szCs w:val="26"/>
        </w:rPr>
        <w:t xml:space="preserve">Volkswagonwerk, </w:t>
      </w:r>
      <w:r w:rsidRPr="00561A0D">
        <w:rPr>
          <w:rFonts w:ascii="Times New Roman" w:hAnsi="Times New Roman" w:cs="Times New Roman"/>
          <w:sz w:val="26"/>
          <w:szCs w:val="26"/>
        </w:rPr>
        <w:t>464 A.2d at</w:t>
      </w:r>
      <w:r w:rsidRPr="00561A0D">
        <w:rPr>
          <w:rFonts w:ascii="Times New Roman" w:hAnsi="Times New Roman" w:cs="Times New Roman"/>
          <w:sz w:val="26"/>
          <w:szCs w:val="24"/>
        </w:rPr>
        <w:t xml:space="preserve"> 1316-17; </w:t>
      </w:r>
      <w:r w:rsidRPr="00561A0D">
        <w:rPr>
          <w:rFonts w:ascii="Times New Roman" w:hAnsi="Times New Roman" w:cs="Times New Roman"/>
          <w:i/>
          <w:sz w:val="26"/>
          <w:szCs w:val="24"/>
        </w:rPr>
        <w:t>see also Duquesne Slag Products Co. v. Lench</w:t>
      </w:r>
      <w:r w:rsidRPr="00561A0D">
        <w:rPr>
          <w:rFonts w:ascii="Times New Roman" w:hAnsi="Times New Roman" w:cs="Times New Roman"/>
          <w:sz w:val="26"/>
          <w:szCs w:val="24"/>
        </w:rPr>
        <w:t>, 415 A.2d 53, 55 (Pa. 1980).</w:t>
      </w:r>
    </w:p>
    <w:p w14:paraId="72F7533F" w14:textId="77777777" w:rsidR="00561A0D" w:rsidRDefault="00561A0D" w:rsidP="00A75E50">
      <w:pPr>
        <w:spacing w:after="0" w:line="360" w:lineRule="auto"/>
        <w:ind w:firstLine="1440"/>
        <w:rPr>
          <w:rFonts w:ascii="Times New Roman" w:hAnsi="Times New Roman" w:cs="Times New Roman"/>
          <w:sz w:val="26"/>
          <w:szCs w:val="26"/>
        </w:rPr>
      </w:pPr>
    </w:p>
    <w:p w14:paraId="15418AFB" w14:textId="77777777" w:rsidR="00561A0D" w:rsidRDefault="00561A0D" w:rsidP="00A75E50">
      <w:pPr>
        <w:spacing w:after="0" w:line="360" w:lineRule="auto"/>
        <w:ind w:firstLine="1440"/>
        <w:rPr>
          <w:rFonts w:ascii="Times New Roman" w:hAnsi="Times New Roman" w:cs="Times New Roman"/>
          <w:sz w:val="26"/>
          <w:szCs w:val="26"/>
        </w:rPr>
      </w:pPr>
      <w:r w:rsidRPr="00561A0D">
        <w:rPr>
          <w:rFonts w:ascii="Times New Roman" w:hAnsi="Times New Roman" w:cs="Times New Roman"/>
          <w:sz w:val="26"/>
          <w:szCs w:val="26"/>
        </w:rPr>
        <w:t>Like Section 316 of the Public Utility Code, t</w:t>
      </w:r>
      <w:r>
        <w:rPr>
          <w:rFonts w:ascii="Times New Roman" w:hAnsi="Times New Roman" w:cs="Times New Roman"/>
          <w:sz w:val="26"/>
          <w:szCs w:val="26"/>
        </w:rPr>
        <w:t>he doctrine</w:t>
      </w:r>
      <w:r w:rsidRPr="00561A0D">
        <w:rPr>
          <w:rFonts w:ascii="Times New Roman" w:hAnsi="Times New Roman" w:cs="Times New Roman"/>
          <w:sz w:val="26"/>
          <w:szCs w:val="26"/>
        </w:rPr>
        <w:t xml:space="preserve"> of </w:t>
      </w:r>
      <w:r w:rsidRPr="00561A0D">
        <w:rPr>
          <w:rFonts w:ascii="Times New Roman" w:hAnsi="Times New Roman" w:cs="Times New Roman"/>
          <w:i/>
          <w:sz w:val="26"/>
          <w:szCs w:val="26"/>
        </w:rPr>
        <w:t xml:space="preserve">res judicata </w:t>
      </w:r>
      <w:r w:rsidRPr="00561A0D">
        <w:rPr>
          <w:rFonts w:ascii="Times New Roman" w:hAnsi="Times New Roman" w:cs="Times New Roman"/>
          <w:sz w:val="26"/>
          <w:szCs w:val="26"/>
        </w:rPr>
        <w:t xml:space="preserve">is designed to promote certainty, finality and judicial economy.  </w:t>
      </w:r>
      <w:r w:rsidRPr="00561A0D">
        <w:rPr>
          <w:rFonts w:ascii="Times New Roman" w:hAnsi="Times New Roman" w:cs="Times New Roman"/>
          <w:i/>
          <w:sz w:val="26"/>
          <w:szCs w:val="26"/>
        </w:rPr>
        <w:t>Albert Buoncristiano v. Philadelphia Gas Works</w:t>
      </w:r>
      <w:r w:rsidRPr="00561A0D">
        <w:rPr>
          <w:rFonts w:ascii="Times New Roman" w:hAnsi="Times New Roman" w:cs="Times New Roman"/>
          <w:sz w:val="26"/>
          <w:szCs w:val="26"/>
        </w:rPr>
        <w:t xml:space="preserve">, Docket No. C-2015-2466853 (Order entered April 29, 2016).  They reflect the refusal of the law to tolerate the re-litigation of a matter decided by a court or agency of competent jurisdiction to curtail the waste of resources of both the agency and the parties by re-litigating issues that already have been adjudicated.  </w:t>
      </w:r>
      <w:r w:rsidRPr="00561A0D">
        <w:rPr>
          <w:rFonts w:ascii="Times New Roman" w:hAnsi="Times New Roman" w:cs="Times New Roman"/>
          <w:i/>
          <w:sz w:val="26"/>
          <w:szCs w:val="26"/>
        </w:rPr>
        <w:t>Canon v. Verizon Pennsylvania Inc</w:t>
      </w:r>
      <w:r w:rsidRPr="00561A0D">
        <w:rPr>
          <w:rFonts w:ascii="Times New Roman" w:hAnsi="Times New Roman" w:cs="Times New Roman"/>
          <w:sz w:val="26"/>
          <w:szCs w:val="26"/>
        </w:rPr>
        <w:t>., Docket No. C-2013-2353818 (Order entered March 6, 2014).</w:t>
      </w:r>
    </w:p>
    <w:p w14:paraId="0E7D72AA" w14:textId="77777777" w:rsidR="001A55C0" w:rsidRDefault="001A55C0" w:rsidP="00A75E50">
      <w:pPr>
        <w:spacing w:after="0" w:line="360" w:lineRule="auto"/>
        <w:ind w:firstLine="1440"/>
        <w:rPr>
          <w:rFonts w:ascii="Times New Roman" w:hAnsi="Times New Roman" w:cs="Times New Roman"/>
          <w:sz w:val="26"/>
          <w:szCs w:val="26"/>
        </w:rPr>
      </w:pPr>
    </w:p>
    <w:p w14:paraId="7DA48F10" w14:textId="46EBD544" w:rsidR="001A55C0" w:rsidRDefault="001A55C0" w:rsidP="00A75E50">
      <w:pPr>
        <w:spacing w:after="0" w:line="360" w:lineRule="auto"/>
        <w:ind w:firstLine="1440"/>
        <w:outlineLvl w:val="0"/>
        <w:rPr>
          <w:rStyle w:val="sscrbhighlight"/>
          <w:rFonts w:ascii="Times New Roman" w:hAnsi="Times New Roman" w:cs="Times New Roman"/>
          <w:sz w:val="26"/>
          <w:szCs w:val="26"/>
        </w:rPr>
      </w:pPr>
      <w:r w:rsidRPr="0071391F">
        <w:rPr>
          <w:rFonts w:ascii="Times New Roman" w:hAnsi="Times New Roman" w:cs="Times New Roman"/>
          <w:sz w:val="26"/>
          <w:szCs w:val="26"/>
        </w:rPr>
        <w:t xml:space="preserve">Generally, the doctrine of finality of administrative decisions is recognized in the Commonwealth to </w:t>
      </w:r>
      <w:r w:rsidRPr="0071391F">
        <w:rPr>
          <w:rStyle w:val="ssrfcpassagedeactivated"/>
          <w:rFonts w:ascii="Times New Roman" w:hAnsi="Times New Roman" w:cs="Times New Roman"/>
          <w:sz w:val="26"/>
          <w:szCs w:val="26"/>
        </w:rPr>
        <w:t xml:space="preserve">preclude a party who has not appealed from an order of an administrative agency from </w:t>
      </w:r>
      <w:r w:rsidR="000A2796" w:rsidRPr="0071391F">
        <w:rPr>
          <w:rStyle w:val="ssrfcpassagedeactivated"/>
          <w:rFonts w:ascii="Times New Roman" w:hAnsi="Times New Roman" w:cs="Times New Roman"/>
          <w:sz w:val="26"/>
          <w:szCs w:val="26"/>
        </w:rPr>
        <w:t xml:space="preserve">raising a </w:t>
      </w:r>
      <w:r w:rsidRPr="0071391F">
        <w:rPr>
          <w:rStyle w:val="ssrfcpassagedeactivated"/>
          <w:rFonts w:ascii="Times New Roman" w:hAnsi="Times New Roman" w:cs="Times New Roman"/>
          <w:sz w:val="26"/>
          <w:szCs w:val="26"/>
        </w:rPr>
        <w:t xml:space="preserve">later </w:t>
      </w:r>
      <w:r w:rsidR="000A2796" w:rsidRPr="0071391F">
        <w:rPr>
          <w:rStyle w:val="ssrfcpassagedeactivated"/>
          <w:rFonts w:ascii="Times New Roman" w:hAnsi="Times New Roman" w:cs="Times New Roman"/>
          <w:sz w:val="26"/>
          <w:szCs w:val="26"/>
        </w:rPr>
        <w:t xml:space="preserve">collateral challenge to the </w:t>
      </w:r>
      <w:r w:rsidRPr="0071391F">
        <w:rPr>
          <w:rStyle w:val="ssrfcpassagedeactivated"/>
          <w:rFonts w:ascii="Times New Roman" w:hAnsi="Times New Roman" w:cs="Times New Roman"/>
          <w:sz w:val="26"/>
          <w:szCs w:val="26"/>
        </w:rPr>
        <w:t xml:space="preserve">factual or legal basis for that order.  See, </w:t>
      </w:r>
      <w:r w:rsidRPr="0071391F">
        <w:rPr>
          <w:rStyle w:val="ssit2"/>
          <w:rFonts w:ascii="Times New Roman" w:hAnsi="Times New Roman" w:cs="Times New Roman"/>
          <w:sz w:val="26"/>
          <w:szCs w:val="26"/>
        </w:rPr>
        <w:t>Commonwealth v. Derry Township</w:t>
      </w:r>
      <w:r w:rsidRPr="0071391F">
        <w:rPr>
          <w:rStyle w:val="ssrfcpassagedeactivated"/>
          <w:rFonts w:ascii="Times New Roman" w:hAnsi="Times New Roman" w:cs="Times New Roman"/>
          <w:sz w:val="26"/>
          <w:szCs w:val="26"/>
        </w:rPr>
        <w:t>, 466 Pa. 31, 351 A.2d 606 (1976)</w:t>
      </w:r>
      <w:bookmarkStart w:id="4" w:name="PAGE_7382"/>
      <w:r w:rsidRPr="0071391F">
        <w:rPr>
          <w:rStyle w:val="ssrfcpassagedeactivated"/>
          <w:rFonts w:ascii="Times New Roman" w:hAnsi="Times New Roman" w:cs="Times New Roman"/>
          <w:sz w:val="26"/>
          <w:szCs w:val="26"/>
        </w:rPr>
        <w:t> </w:t>
      </w:r>
      <w:bookmarkEnd w:id="4"/>
      <w:r w:rsidRPr="0071391F">
        <w:rPr>
          <w:rStyle w:val="ssrfcpassagedeactivated"/>
          <w:rFonts w:ascii="Times New Roman" w:hAnsi="Times New Roman" w:cs="Times New Roman"/>
          <w:sz w:val="26"/>
          <w:szCs w:val="26"/>
        </w:rPr>
        <w:t xml:space="preserve">and </w:t>
      </w:r>
      <w:r w:rsidRPr="0071391F">
        <w:rPr>
          <w:rStyle w:val="ssit2"/>
          <w:rFonts w:ascii="Times New Roman" w:hAnsi="Times New Roman" w:cs="Times New Roman"/>
          <w:sz w:val="26"/>
          <w:szCs w:val="26"/>
        </w:rPr>
        <w:t>Department of Environmental Resources v.  Wheeling-Pittsburgh Steel Corporation</w:t>
      </w:r>
      <w:r w:rsidRPr="0071391F">
        <w:rPr>
          <w:rStyle w:val="ssrfcpassagedeactivated"/>
          <w:rFonts w:ascii="Times New Roman" w:hAnsi="Times New Roman" w:cs="Times New Roman"/>
          <w:sz w:val="26"/>
          <w:szCs w:val="26"/>
        </w:rPr>
        <w:t>, 22 Pa. Commonwealth Ct. 280, 348 A.2d 765 (1975)</w:t>
      </w:r>
      <w:r w:rsidRPr="0071391F">
        <w:rPr>
          <w:rStyle w:val="sscrbhighlight"/>
          <w:rFonts w:ascii="Times New Roman" w:hAnsi="Times New Roman" w:cs="Times New Roman"/>
          <w:sz w:val="26"/>
          <w:szCs w:val="26"/>
        </w:rPr>
        <w:t xml:space="preserve">, </w:t>
      </w:r>
      <w:r w:rsidRPr="0071391F">
        <w:rPr>
          <w:rStyle w:val="ssit2"/>
          <w:rFonts w:ascii="Times New Roman" w:hAnsi="Times New Roman" w:cs="Times New Roman"/>
          <w:sz w:val="26"/>
          <w:szCs w:val="26"/>
        </w:rPr>
        <w:t>aff'd and remanded</w:t>
      </w:r>
      <w:r w:rsidRPr="0071391F">
        <w:rPr>
          <w:rStyle w:val="sscrbhighlight"/>
          <w:rFonts w:ascii="Times New Roman" w:hAnsi="Times New Roman" w:cs="Times New Roman"/>
          <w:sz w:val="26"/>
          <w:szCs w:val="26"/>
        </w:rPr>
        <w:t xml:space="preserve">, 473 Pa. 432, 375 A.2d 320, </w:t>
      </w:r>
      <w:r w:rsidRPr="0071391F">
        <w:rPr>
          <w:rStyle w:val="ssit2"/>
          <w:rFonts w:ascii="Times New Roman" w:hAnsi="Times New Roman" w:cs="Times New Roman"/>
          <w:sz w:val="26"/>
          <w:szCs w:val="26"/>
        </w:rPr>
        <w:t>cert. denied</w:t>
      </w:r>
      <w:r w:rsidRPr="0071391F">
        <w:rPr>
          <w:rStyle w:val="sscrbhighlight"/>
          <w:rFonts w:ascii="Times New Roman" w:hAnsi="Times New Roman" w:cs="Times New Roman"/>
          <w:sz w:val="26"/>
          <w:szCs w:val="26"/>
        </w:rPr>
        <w:t>, 434 U.S. 969 (1977).</w:t>
      </w:r>
      <w:r w:rsidR="00BD7AAF" w:rsidRPr="0071391F">
        <w:rPr>
          <w:rStyle w:val="sscrbhighlight"/>
          <w:rFonts w:ascii="Times New Roman" w:hAnsi="Times New Roman" w:cs="Times New Roman"/>
          <w:sz w:val="26"/>
          <w:szCs w:val="26"/>
        </w:rPr>
        <w:t xml:space="preserve">  The principle of “administrative finality” focuses on the failure of the party aggrieved by agency action to pursue available</w:t>
      </w:r>
      <w:r w:rsidR="000A2796" w:rsidRPr="0071391F">
        <w:rPr>
          <w:rStyle w:val="sscrbhighlight"/>
          <w:rFonts w:ascii="Times New Roman" w:hAnsi="Times New Roman" w:cs="Times New Roman"/>
          <w:sz w:val="26"/>
          <w:szCs w:val="26"/>
        </w:rPr>
        <w:t xml:space="preserve"> </w:t>
      </w:r>
      <w:r w:rsidR="00BD7AAF" w:rsidRPr="0071391F">
        <w:rPr>
          <w:rStyle w:val="sscrbhighlight"/>
          <w:rFonts w:ascii="Times New Roman" w:hAnsi="Times New Roman" w:cs="Times New Roman"/>
          <w:sz w:val="26"/>
          <w:szCs w:val="26"/>
        </w:rPr>
        <w:t>administrative remedies and/or appeal rights at the first opportunity</w:t>
      </w:r>
      <w:r w:rsidR="00F57B30" w:rsidRPr="0071391F">
        <w:rPr>
          <w:rStyle w:val="sscrbhighlight"/>
          <w:rFonts w:ascii="Times New Roman" w:hAnsi="Times New Roman" w:cs="Times New Roman"/>
          <w:sz w:val="26"/>
          <w:szCs w:val="26"/>
        </w:rPr>
        <w:t xml:space="preserve"> to do so</w:t>
      </w:r>
      <w:r w:rsidR="00BD7AAF" w:rsidRPr="0071391F">
        <w:rPr>
          <w:rStyle w:val="sscrbhighlight"/>
          <w:rFonts w:ascii="Times New Roman" w:hAnsi="Times New Roman" w:cs="Times New Roman"/>
          <w:sz w:val="26"/>
          <w:szCs w:val="26"/>
        </w:rPr>
        <w:t>.</w:t>
      </w:r>
      <w:r w:rsidR="000E3EB8">
        <w:rPr>
          <w:rStyle w:val="sscrbhighlight"/>
          <w:rFonts w:ascii="Times New Roman" w:hAnsi="Times New Roman" w:cs="Times New Roman"/>
          <w:sz w:val="26"/>
          <w:szCs w:val="26"/>
        </w:rPr>
        <w:t xml:space="preserve"> </w:t>
      </w:r>
      <w:r w:rsidR="00BD7AAF" w:rsidRPr="0071391F">
        <w:rPr>
          <w:rStyle w:val="sscrbhighlight"/>
          <w:rFonts w:ascii="Times New Roman" w:hAnsi="Times New Roman" w:cs="Times New Roman"/>
          <w:sz w:val="26"/>
          <w:szCs w:val="26"/>
        </w:rPr>
        <w:t xml:space="preserve"> </w:t>
      </w:r>
      <w:r w:rsidR="00F57B30" w:rsidRPr="001A5A67">
        <w:rPr>
          <w:rStyle w:val="sscrbhighlight"/>
          <w:rFonts w:ascii="Times New Roman" w:hAnsi="Times New Roman" w:cs="Times New Roman"/>
          <w:i/>
          <w:sz w:val="26"/>
          <w:szCs w:val="26"/>
        </w:rPr>
        <w:t>See generally</w:t>
      </w:r>
      <w:r w:rsidR="00F57B30" w:rsidRPr="0071391F">
        <w:rPr>
          <w:rStyle w:val="sscrbhighlight"/>
          <w:rFonts w:ascii="Times New Roman" w:hAnsi="Times New Roman" w:cs="Times New Roman"/>
          <w:sz w:val="26"/>
          <w:szCs w:val="26"/>
        </w:rPr>
        <w:t xml:space="preserve">, </w:t>
      </w:r>
      <w:r w:rsidR="00BD7AAF" w:rsidRPr="0071391F">
        <w:rPr>
          <w:rStyle w:val="sscrbhighlight"/>
          <w:rFonts w:ascii="Times New Roman" w:hAnsi="Times New Roman" w:cs="Times New Roman"/>
          <w:i/>
          <w:sz w:val="26"/>
          <w:szCs w:val="26"/>
        </w:rPr>
        <w:t>Id</w:t>
      </w:r>
      <w:r w:rsidR="00BD7AAF" w:rsidRPr="0071391F">
        <w:rPr>
          <w:rStyle w:val="sscrbhighlight"/>
          <w:rFonts w:ascii="Times New Roman" w:hAnsi="Times New Roman" w:cs="Times New Roman"/>
          <w:sz w:val="26"/>
          <w:szCs w:val="26"/>
        </w:rPr>
        <w:t>.</w:t>
      </w:r>
    </w:p>
    <w:p w14:paraId="5B473360" w14:textId="77777777" w:rsidR="00EC57DA" w:rsidRPr="0071391F" w:rsidRDefault="00EC57DA" w:rsidP="00A75E50">
      <w:pPr>
        <w:spacing w:after="0" w:line="360" w:lineRule="auto"/>
        <w:ind w:firstLine="1440"/>
        <w:outlineLvl w:val="0"/>
        <w:rPr>
          <w:rFonts w:ascii="Times New Roman" w:eastAsia="Times New Roman" w:hAnsi="Times New Roman" w:cs="Times New Roman"/>
          <w:b/>
          <w:bCs/>
          <w:kern w:val="36"/>
          <w:sz w:val="26"/>
          <w:szCs w:val="26"/>
        </w:rPr>
      </w:pPr>
    </w:p>
    <w:p w14:paraId="33F181F3" w14:textId="0BAC8533" w:rsidR="00301460" w:rsidRDefault="00130D10" w:rsidP="00130D10">
      <w:pPr>
        <w:keepNext/>
        <w:keepLines/>
        <w:spacing w:after="160" w:line="360" w:lineRule="auto"/>
        <w:ind w:left="432" w:hanging="432"/>
        <w:rPr>
          <w:rFonts w:ascii="Times New Roman" w:eastAsiaTheme="minorHAnsi" w:hAnsi="Times New Roman" w:cs="Times New Roman"/>
          <w:b/>
          <w:sz w:val="26"/>
          <w:szCs w:val="26"/>
        </w:rPr>
      </w:pPr>
      <w:r>
        <w:rPr>
          <w:rFonts w:ascii="Times New Roman" w:eastAsiaTheme="minorHAnsi" w:hAnsi="Times New Roman" w:cs="Times New Roman"/>
          <w:b/>
          <w:sz w:val="26"/>
          <w:szCs w:val="26"/>
        </w:rPr>
        <w:t>E.</w:t>
      </w:r>
      <w:r>
        <w:rPr>
          <w:rFonts w:ascii="Times New Roman" w:eastAsiaTheme="minorHAnsi" w:hAnsi="Times New Roman" w:cs="Times New Roman"/>
          <w:b/>
          <w:sz w:val="26"/>
          <w:szCs w:val="26"/>
        </w:rPr>
        <w:tab/>
      </w:r>
      <w:r w:rsidR="00301460" w:rsidRPr="001A5A67">
        <w:rPr>
          <w:rFonts w:ascii="Times New Roman" w:eastAsiaTheme="minorHAnsi" w:hAnsi="Times New Roman" w:cs="Times New Roman"/>
          <w:b/>
          <w:sz w:val="26"/>
          <w:szCs w:val="26"/>
        </w:rPr>
        <w:t>Request for Relief Following Issuance of a Final Order</w:t>
      </w:r>
    </w:p>
    <w:p w14:paraId="4A0A7ED8" w14:textId="77777777" w:rsidR="00F54C1D" w:rsidRPr="001A5A67" w:rsidRDefault="00F54C1D" w:rsidP="002B0B68">
      <w:pPr>
        <w:keepNext/>
        <w:keepLines/>
        <w:spacing w:after="160" w:line="360" w:lineRule="auto"/>
        <w:ind w:left="720" w:firstLine="720"/>
        <w:rPr>
          <w:rFonts w:ascii="Times New Roman" w:eastAsiaTheme="minorHAnsi" w:hAnsi="Times New Roman" w:cs="Times New Roman"/>
          <w:b/>
          <w:sz w:val="26"/>
          <w:szCs w:val="26"/>
        </w:rPr>
      </w:pPr>
    </w:p>
    <w:p w14:paraId="53130DA2" w14:textId="7AB02FB0" w:rsidR="00301460" w:rsidRPr="001A5A67" w:rsidRDefault="00301460" w:rsidP="00A75E50">
      <w:pPr>
        <w:tabs>
          <w:tab w:val="left" w:pos="720"/>
        </w:tabs>
        <w:spacing w:after="160" w:line="360" w:lineRule="auto"/>
        <w:rPr>
          <w:rFonts w:ascii="Times New Roman" w:eastAsiaTheme="minorHAnsi" w:hAnsi="Times New Roman" w:cs="Times New Roman"/>
          <w:sz w:val="26"/>
          <w:szCs w:val="26"/>
        </w:rPr>
      </w:pPr>
      <w:r w:rsidRPr="00AE143A">
        <w:rPr>
          <w:rFonts w:eastAsiaTheme="minorHAnsi"/>
          <w:sz w:val="26"/>
          <w:szCs w:val="26"/>
        </w:rPr>
        <w:tab/>
      </w:r>
      <w:r w:rsidRPr="00AE143A">
        <w:rPr>
          <w:rFonts w:eastAsiaTheme="minorHAnsi"/>
          <w:sz w:val="26"/>
          <w:szCs w:val="26"/>
        </w:rPr>
        <w:tab/>
      </w:r>
      <w:r w:rsidRPr="001A5A67">
        <w:rPr>
          <w:rFonts w:ascii="Times New Roman" w:eastAsiaTheme="minorHAnsi" w:hAnsi="Times New Roman" w:cs="Times New Roman"/>
          <w:sz w:val="26"/>
          <w:szCs w:val="26"/>
        </w:rPr>
        <w:t>The Public Utility Code (Code) establishes a party’s right to seek relief following the issuance of a final decision pursuant to Subsections 703(f) and (g), 66 Pa. C.S. §§ 703(f) and (g), relating to rehearing as well as rescission and amendment of final orders.  Requests for such relief must be consistent with Section 5.572(d) of our regulations, 52 Pa. Code § 5.572(d), relating to petitions for relief following the issuance of a final decision.</w:t>
      </w:r>
    </w:p>
    <w:p w14:paraId="1CFEEF33" w14:textId="77777777" w:rsidR="00301460" w:rsidRPr="001A5A67" w:rsidRDefault="00301460" w:rsidP="00A75E50">
      <w:pPr>
        <w:tabs>
          <w:tab w:val="left" w:pos="720"/>
        </w:tabs>
        <w:spacing w:line="360" w:lineRule="auto"/>
        <w:rPr>
          <w:rFonts w:ascii="Times New Roman" w:eastAsiaTheme="minorHAnsi" w:hAnsi="Times New Roman" w:cs="Times New Roman"/>
          <w:sz w:val="26"/>
          <w:szCs w:val="26"/>
          <w:highlight w:val="yellow"/>
        </w:rPr>
      </w:pPr>
    </w:p>
    <w:p w14:paraId="7B2B27DA" w14:textId="6B4B8492" w:rsidR="00301460" w:rsidRDefault="00301460" w:rsidP="00A75E50">
      <w:pPr>
        <w:tabs>
          <w:tab w:val="left" w:pos="720"/>
        </w:tabs>
        <w:spacing w:after="160" w:line="360" w:lineRule="auto"/>
        <w:rPr>
          <w:rFonts w:ascii="Times New Roman" w:eastAsiaTheme="minorHAnsi" w:hAnsi="Times New Roman" w:cs="Times New Roman"/>
          <w:sz w:val="26"/>
          <w:szCs w:val="26"/>
        </w:rPr>
      </w:pPr>
      <w:r w:rsidRPr="001A5A67">
        <w:rPr>
          <w:rFonts w:ascii="Times New Roman" w:eastAsiaTheme="minorHAnsi" w:hAnsi="Times New Roman" w:cs="Times New Roman"/>
          <w:sz w:val="26"/>
          <w:szCs w:val="26"/>
        </w:rPr>
        <w:tab/>
      </w:r>
      <w:r w:rsidRPr="001A5A67">
        <w:rPr>
          <w:rFonts w:ascii="Times New Roman" w:eastAsiaTheme="minorHAnsi" w:hAnsi="Times New Roman" w:cs="Times New Roman"/>
          <w:sz w:val="26"/>
          <w:szCs w:val="26"/>
        </w:rPr>
        <w:tab/>
        <w:t xml:space="preserve">Under Section 5.572(d), a party may seek relief from a final Commission order at any time by petition for rescission or amendment.  In such cases, the petition must allege circumstances which warrant disturbing the finality of orders to grant special relief. </w:t>
      </w:r>
      <w:r w:rsidRPr="001A5A67">
        <w:rPr>
          <w:rFonts w:ascii="Times New Roman" w:eastAsiaTheme="minorHAnsi" w:hAnsi="Times New Roman" w:cs="Times New Roman"/>
          <w:i/>
          <w:sz w:val="26"/>
          <w:szCs w:val="26"/>
        </w:rPr>
        <w:t>Feleccia v. PPL Electric Utilities Corp., et al</w:t>
      </w:r>
      <w:r w:rsidRPr="001A5A67">
        <w:rPr>
          <w:rFonts w:ascii="Times New Roman" w:eastAsiaTheme="minorHAnsi" w:hAnsi="Times New Roman" w:cs="Times New Roman"/>
          <w:sz w:val="26"/>
          <w:szCs w:val="26"/>
        </w:rPr>
        <w:t>, Docket No. C-20016210 (Order entered March 7, 2003) at 2.</w:t>
      </w:r>
    </w:p>
    <w:p w14:paraId="4B29B34C" w14:textId="24E3C09C" w:rsidR="008B0282" w:rsidRDefault="008B0282" w:rsidP="00A75E50">
      <w:pPr>
        <w:tabs>
          <w:tab w:val="left" w:pos="720"/>
        </w:tabs>
        <w:spacing w:after="160" w:line="360" w:lineRule="auto"/>
        <w:rPr>
          <w:rFonts w:ascii="Times New Roman" w:eastAsiaTheme="minorHAnsi" w:hAnsi="Times New Roman" w:cs="Times New Roman"/>
          <w:sz w:val="26"/>
          <w:szCs w:val="26"/>
        </w:rPr>
      </w:pPr>
    </w:p>
    <w:p w14:paraId="0714D3D6" w14:textId="240962AD" w:rsidR="008B0282" w:rsidRPr="001A5A67" w:rsidRDefault="008B0282" w:rsidP="00A75E50">
      <w:pPr>
        <w:tabs>
          <w:tab w:val="left" w:pos="720"/>
        </w:tabs>
        <w:spacing w:line="360" w:lineRule="auto"/>
        <w:rPr>
          <w:rFonts w:ascii="Times New Roman" w:eastAsiaTheme="minorHAnsi" w:hAnsi="Times New Roman" w:cs="Times New Roman"/>
          <w:sz w:val="26"/>
          <w:szCs w:val="26"/>
        </w:rPr>
      </w:pPr>
      <w:r>
        <w:rPr>
          <w:rFonts w:ascii="Times New Roman" w:eastAsiaTheme="minorHAnsi" w:hAnsi="Times New Roman" w:cs="Times New Roman"/>
          <w:sz w:val="26"/>
          <w:szCs w:val="26"/>
        </w:rPr>
        <w:tab/>
      </w:r>
      <w:r>
        <w:rPr>
          <w:rFonts w:ascii="Times New Roman" w:eastAsiaTheme="minorHAnsi" w:hAnsi="Times New Roman" w:cs="Times New Roman"/>
          <w:sz w:val="26"/>
          <w:szCs w:val="26"/>
        </w:rPr>
        <w:tab/>
      </w:r>
      <w:r w:rsidRPr="008B0282">
        <w:rPr>
          <w:rFonts w:ascii="Times New Roman" w:eastAsiaTheme="minorHAnsi" w:hAnsi="Times New Roman" w:cs="Times New Roman"/>
          <w:sz w:val="26"/>
          <w:szCs w:val="26"/>
        </w:rPr>
        <w:t xml:space="preserve">Whether to grant rescission or amendment of a prior final order </w:t>
      </w:r>
      <w:r w:rsidRPr="001A5A67">
        <w:rPr>
          <w:rFonts w:ascii="Times New Roman" w:eastAsiaTheme="minorHAnsi" w:hAnsi="Times New Roman" w:cs="Times New Roman"/>
          <w:sz w:val="26"/>
          <w:szCs w:val="26"/>
        </w:rPr>
        <w:t xml:space="preserve">is </w:t>
      </w:r>
      <w:r>
        <w:rPr>
          <w:rFonts w:ascii="Times New Roman" w:eastAsiaTheme="minorHAnsi" w:hAnsi="Times New Roman" w:cs="Times New Roman"/>
          <w:sz w:val="26"/>
          <w:szCs w:val="26"/>
        </w:rPr>
        <w:t xml:space="preserve">a </w:t>
      </w:r>
      <w:r w:rsidRPr="001A5A67">
        <w:rPr>
          <w:rFonts w:ascii="Times New Roman" w:eastAsiaTheme="minorHAnsi" w:hAnsi="Times New Roman" w:cs="Times New Roman"/>
          <w:sz w:val="26"/>
          <w:szCs w:val="26"/>
        </w:rPr>
        <w:t xml:space="preserve">matter squarely within </w:t>
      </w:r>
      <w:r>
        <w:rPr>
          <w:rFonts w:ascii="Times New Roman" w:eastAsiaTheme="minorHAnsi" w:hAnsi="Times New Roman" w:cs="Times New Roman"/>
          <w:sz w:val="26"/>
          <w:szCs w:val="26"/>
        </w:rPr>
        <w:t xml:space="preserve">the Commission’s </w:t>
      </w:r>
      <w:r w:rsidRPr="001A5A67">
        <w:rPr>
          <w:rFonts w:ascii="Times New Roman" w:eastAsiaTheme="minorHAnsi" w:hAnsi="Times New Roman" w:cs="Times New Roman"/>
          <w:sz w:val="26"/>
          <w:szCs w:val="26"/>
        </w:rPr>
        <w:t xml:space="preserve">discretion.  </w:t>
      </w:r>
      <w:r w:rsidRPr="001A5A67">
        <w:rPr>
          <w:rFonts w:ascii="Times New Roman" w:eastAsiaTheme="minorHAnsi" w:hAnsi="Times New Roman" w:cs="Times New Roman"/>
          <w:i/>
          <w:sz w:val="26"/>
          <w:szCs w:val="26"/>
        </w:rPr>
        <w:t>West Penn Power v. Pennsylvania Public Utilty Comm’n</w:t>
      </w:r>
      <w:r w:rsidRPr="001A5A67">
        <w:rPr>
          <w:rFonts w:ascii="Times New Roman" w:eastAsiaTheme="minorHAnsi" w:hAnsi="Times New Roman" w:cs="Times New Roman"/>
          <w:sz w:val="26"/>
          <w:szCs w:val="26"/>
        </w:rPr>
        <w:t>, 659 A.2d 1055 (Pa. Cmwlth. 1995).</w:t>
      </w:r>
    </w:p>
    <w:p w14:paraId="2D115891" w14:textId="77777777" w:rsidR="001A55C0" w:rsidRDefault="001A55C0" w:rsidP="00A75E50">
      <w:pPr>
        <w:spacing w:after="0" w:line="360" w:lineRule="auto"/>
        <w:ind w:firstLine="1440"/>
        <w:rPr>
          <w:rFonts w:ascii="Times New Roman" w:hAnsi="Times New Roman" w:cs="Times New Roman"/>
          <w:sz w:val="26"/>
          <w:szCs w:val="26"/>
        </w:rPr>
      </w:pPr>
    </w:p>
    <w:p w14:paraId="6F83C98A" w14:textId="37E06ED1" w:rsidR="00DF35A7" w:rsidRDefault="00DF43DD" w:rsidP="00DF43DD">
      <w:pPr>
        <w:keepNext/>
        <w:keepLines/>
        <w:spacing w:after="0" w:line="360" w:lineRule="auto"/>
        <w:ind w:left="432" w:hanging="432"/>
        <w:rPr>
          <w:rFonts w:ascii="Times New Roman" w:hAnsi="Times New Roman" w:cs="Times New Roman"/>
          <w:b/>
          <w:sz w:val="26"/>
          <w:szCs w:val="26"/>
        </w:rPr>
      </w:pPr>
      <w:r>
        <w:rPr>
          <w:rFonts w:ascii="Times New Roman" w:hAnsi="Times New Roman" w:cs="Times New Roman"/>
          <w:b/>
          <w:sz w:val="26"/>
          <w:szCs w:val="26"/>
        </w:rPr>
        <w:t>F.</w:t>
      </w:r>
      <w:r>
        <w:rPr>
          <w:rFonts w:ascii="Times New Roman" w:hAnsi="Times New Roman" w:cs="Times New Roman"/>
          <w:b/>
          <w:sz w:val="26"/>
          <w:szCs w:val="26"/>
        </w:rPr>
        <w:tab/>
      </w:r>
      <w:r w:rsidR="00E46B45">
        <w:rPr>
          <w:rFonts w:ascii="Times New Roman" w:hAnsi="Times New Roman" w:cs="Times New Roman"/>
          <w:b/>
          <w:sz w:val="26"/>
          <w:szCs w:val="26"/>
        </w:rPr>
        <w:t>ALJ</w:t>
      </w:r>
      <w:r w:rsidR="00012C57">
        <w:rPr>
          <w:rFonts w:ascii="Times New Roman" w:hAnsi="Times New Roman" w:cs="Times New Roman"/>
          <w:b/>
          <w:sz w:val="26"/>
          <w:szCs w:val="26"/>
        </w:rPr>
        <w:t>’</w:t>
      </w:r>
      <w:r w:rsidR="00E46B45">
        <w:rPr>
          <w:rFonts w:ascii="Times New Roman" w:hAnsi="Times New Roman" w:cs="Times New Roman"/>
          <w:b/>
          <w:sz w:val="26"/>
          <w:szCs w:val="26"/>
        </w:rPr>
        <w:t>s Initial Decision</w:t>
      </w:r>
    </w:p>
    <w:p w14:paraId="2DD7A15B" w14:textId="77777777" w:rsidR="00E46B45" w:rsidRDefault="00E46B45" w:rsidP="002B0B68">
      <w:pPr>
        <w:keepNext/>
        <w:keepLines/>
        <w:spacing w:after="0" w:line="360" w:lineRule="auto"/>
        <w:ind w:firstLine="1440"/>
        <w:rPr>
          <w:rFonts w:ascii="Times New Roman" w:hAnsi="Times New Roman" w:cs="Times New Roman"/>
          <w:sz w:val="26"/>
          <w:szCs w:val="26"/>
        </w:rPr>
      </w:pPr>
    </w:p>
    <w:p w14:paraId="4455DB07" w14:textId="222A1DC3" w:rsidR="00831DAE" w:rsidRPr="003022C1" w:rsidRDefault="00451A5A" w:rsidP="00090557">
      <w:pPr>
        <w:spacing w:after="0" w:line="360" w:lineRule="auto"/>
        <w:ind w:firstLine="1440"/>
        <w:rPr>
          <w:rFonts w:ascii="Times New Roman" w:hAnsi="Times New Roman" w:cs="Times New Roman"/>
          <w:sz w:val="26"/>
          <w:szCs w:val="26"/>
        </w:rPr>
      </w:pPr>
      <w:r w:rsidRPr="00451A5A">
        <w:rPr>
          <w:rFonts w:ascii="Times New Roman" w:eastAsia="Times New Roman" w:hAnsi="Times New Roman" w:cs="Times New Roman"/>
          <w:sz w:val="26"/>
          <w:szCs w:val="26"/>
        </w:rPr>
        <w:t xml:space="preserve">The ALJ reached eight Findings of Fact and drew </w:t>
      </w:r>
      <w:r>
        <w:rPr>
          <w:rFonts w:ascii="Times New Roman" w:eastAsia="Times New Roman" w:hAnsi="Times New Roman" w:cs="Times New Roman"/>
          <w:sz w:val="26"/>
          <w:szCs w:val="26"/>
        </w:rPr>
        <w:t xml:space="preserve">seven </w:t>
      </w:r>
      <w:r w:rsidRPr="00451A5A">
        <w:rPr>
          <w:rFonts w:ascii="Times New Roman" w:eastAsia="Times New Roman" w:hAnsi="Times New Roman" w:cs="Times New Roman"/>
          <w:sz w:val="26"/>
          <w:szCs w:val="26"/>
        </w:rPr>
        <w:t>Conclusions of Law</w:t>
      </w:r>
      <w:r>
        <w:rPr>
          <w:rFonts w:ascii="Times New Roman" w:eastAsia="Times New Roman" w:hAnsi="Times New Roman" w:cs="Times New Roman"/>
          <w:sz w:val="26"/>
          <w:szCs w:val="26"/>
        </w:rPr>
        <w:t xml:space="preserve">. </w:t>
      </w:r>
      <w:r w:rsidR="009F735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I.D. at 3-4, 7-8.  </w:t>
      </w:r>
      <w:r w:rsidR="00831DAE" w:rsidRPr="003022C1">
        <w:rPr>
          <w:rFonts w:ascii="Times New Roman" w:hAnsi="Times New Roman" w:cs="Times New Roman"/>
          <w:sz w:val="26"/>
          <w:szCs w:val="26"/>
        </w:rPr>
        <w:t>The Findings of Fact and Conclusions of Law are incorporated herein by reference and are adopted without comment unless they are either expressly or by necessary implication rejected or modified by this Opinion and Order.</w:t>
      </w:r>
    </w:p>
    <w:p w14:paraId="2CC07383" w14:textId="77777777" w:rsidR="00621ED5" w:rsidRDefault="00621ED5" w:rsidP="00090557">
      <w:pPr>
        <w:pStyle w:val="NoSpacing"/>
        <w:spacing w:line="360" w:lineRule="auto"/>
        <w:ind w:firstLine="1440"/>
        <w:rPr>
          <w:rFonts w:ascii="Times New Roman" w:hAnsi="Times New Roman" w:cs="Times New Roman"/>
          <w:sz w:val="26"/>
          <w:szCs w:val="26"/>
        </w:rPr>
      </w:pPr>
    </w:p>
    <w:p w14:paraId="6E1C2581" w14:textId="75F7A736" w:rsidR="007E6963" w:rsidRDefault="00FD6888" w:rsidP="00090557">
      <w:pPr>
        <w:pStyle w:val="NoSpacing"/>
        <w:spacing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In applying the doctrine of </w:t>
      </w:r>
      <w:r w:rsidRPr="007E6963">
        <w:rPr>
          <w:rFonts w:ascii="Times New Roman" w:eastAsia="Times New Roman" w:hAnsi="Times New Roman" w:cs="Times New Roman"/>
          <w:i/>
          <w:sz w:val="26"/>
          <w:szCs w:val="26"/>
        </w:rPr>
        <w:t>res judicata</w:t>
      </w:r>
      <w:r>
        <w:rPr>
          <w:rFonts w:ascii="Times New Roman" w:eastAsia="Times New Roman" w:hAnsi="Times New Roman" w:cs="Times New Roman"/>
          <w:sz w:val="26"/>
          <w:szCs w:val="26"/>
        </w:rPr>
        <w:t xml:space="preserve"> and Section 316 of the Public Utility Code, </w:t>
      </w:r>
      <w:r w:rsidRPr="00451A5A">
        <w:rPr>
          <w:rFonts w:ascii="Times New Roman" w:eastAsia="Times New Roman" w:hAnsi="Times New Roman" w:cs="Times New Roman"/>
          <w:color w:val="000000"/>
          <w:sz w:val="26"/>
          <w:szCs w:val="26"/>
        </w:rPr>
        <w:t>66 Pa.C.S. § 316</w:t>
      </w:r>
      <w:r>
        <w:rPr>
          <w:rFonts w:ascii="Times New Roman" w:eastAsia="Times New Roman" w:hAnsi="Times New Roman" w:cs="Times New Roman"/>
          <w:color w:val="000000"/>
          <w:sz w:val="26"/>
          <w:szCs w:val="26"/>
        </w:rPr>
        <w:t>, to the present Complaint, t</w:t>
      </w:r>
      <w:r w:rsidR="00CA4E99">
        <w:rPr>
          <w:rFonts w:ascii="Times New Roman" w:eastAsia="Times New Roman" w:hAnsi="Times New Roman" w:cs="Times New Roman"/>
          <w:sz w:val="26"/>
          <w:szCs w:val="26"/>
        </w:rPr>
        <w:t xml:space="preserve">he ALJ </w:t>
      </w:r>
      <w:r w:rsidR="0034128B">
        <w:rPr>
          <w:rFonts w:ascii="Times New Roman" w:eastAsia="Times New Roman" w:hAnsi="Times New Roman" w:cs="Times New Roman"/>
          <w:sz w:val="26"/>
          <w:szCs w:val="26"/>
        </w:rPr>
        <w:t xml:space="preserve">concluded </w:t>
      </w:r>
      <w:r>
        <w:rPr>
          <w:rFonts w:ascii="Times New Roman" w:eastAsia="Times New Roman" w:hAnsi="Times New Roman" w:cs="Times New Roman"/>
          <w:sz w:val="26"/>
          <w:szCs w:val="26"/>
        </w:rPr>
        <w:t>t</w:t>
      </w:r>
      <w:r w:rsidR="007E6963">
        <w:rPr>
          <w:rFonts w:ascii="Times New Roman" w:eastAsia="Times New Roman" w:hAnsi="Times New Roman" w:cs="Times New Roman"/>
          <w:sz w:val="26"/>
          <w:szCs w:val="26"/>
        </w:rPr>
        <w:t>hat the present C</w:t>
      </w:r>
      <w:r>
        <w:rPr>
          <w:rFonts w:ascii="Times New Roman" w:eastAsia="Times New Roman" w:hAnsi="Times New Roman" w:cs="Times New Roman"/>
          <w:sz w:val="26"/>
          <w:szCs w:val="26"/>
        </w:rPr>
        <w:t>ompl</w:t>
      </w:r>
      <w:r w:rsidR="00EE6A48">
        <w:rPr>
          <w:rFonts w:ascii="Times New Roman" w:eastAsia="Times New Roman" w:hAnsi="Times New Roman" w:cs="Times New Roman"/>
          <w:sz w:val="26"/>
          <w:szCs w:val="26"/>
        </w:rPr>
        <w:t>ai</w:t>
      </w:r>
      <w:r>
        <w:rPr>
          <w:rFonts w:ascii="Times New Roman" w:eastAsia="Times New Roman" w:hAnsi="Times New Roman" w:cs="Times New Roman"/>
          <w:sz w:val="26"/>
          <w:szCs w:val="26"/>
        </w:rPr>
        <w:t xml:space="preserve">nt </w:t>
      </w:r>
      <w:r w:rsidR="007E6963">
        <w:rPr>
          <w:rFonts w:ascii="Times New Roman" w:eastAsia="Times New Roman" w:hAnsi="Times New Roman" w:cs="Times New Roman"/>
          <w:sz w:val="26"/>
          <w:szCs w:val="26"/>
        </w:rPr>
        <w:t xml:space="preserve">is an </w:t>
      </w:r>
      <w:r>
        <w:rPr>
          <w:rFonts w:ascii="Times New Roman" w:eastAsia="Times New Roman" w:hAnsi="Times New Roman" w:cs="Times New Roman"/>
          <w:sz w:val="26"/>
          <w:szCs w:val="26"/>
        </w:rPr>
        <w:t>attempt to re</w:t>
      </w:r>
      <w:r w:rsidR="00505332">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litigate the same billing dispute previously </w:t>
      </w:r>
      <w:r w:rsidR="0034128B">
        <w:rPr>
          <w:rFonts w:ascii="Times New Roman" w:eastAsia="Times New Roman" w:hAnsi="Times New Roman" w:cs="Times New Roman"/>
          <w:sz w:val="26"/>
          <w:szCs w:val="26"/>
        </w:rPr>
        <w:t>resolved</w:t>
      </w:r>
      <w:r>
        <w:rPr>
          <w:rFonts w:ascii="Times New Roman" w:eastAsia="Times New Roman" w:hAnsi="Times New Roman" w:cs="Times New Roman"/>
          <w:sz w:val="26"/>
          <w:szCs w:val="26"/>
        </w:rPr>
        <w:t xml:space="preserve"> by the Commission </w:t>
      </w:r>
      <w:r w:rsidR="007B252D">
        <w:rPr>
          <w:rFonts w:ascii="Times New Roman" w:eastAsia="Times New Roman" w:hAnsi="Times New Roman" w:cs="Times New Roman"/>
          <w:sz w:val="26"/>
          <w:szCs w:val="26"/>
        </w:rPr>
        <w:t xml:space="preserve">in the prior Complaint proceeding </w:t>
      </w:r>
      <w:r>
        <w:rPr>
          <w:rFonts w:ascii="Times New Roman" w:eastAsia="Times New Roman" w:hAnsi="Times New Roman" w:cs="Times New Roman"/>
          <w:sz w:val="26"/>
          <w:szCs w:val="26"/>
        </w:rPr>
        <w:t>at Docket No. F-2016-2547528.</w:t>
      </w:r>
      <w:r w:rsidR="000A2796">
        <w:rPr>
          <w:rFonts w:ascii="Times New Roman" w:eastAsia="Times New Roman" w:hAnsi="Times New Roman" w:cs="Times New Roman"/>
          <w:sz w:val="26"/>
          <w:szCs w:val="26"/>
        </w:rPr>
        <w:t xml:space="preserve"> I.D. at 6-7.</w:t>
      </w:r>
    </w:p>
    <w:p w14:paraId="48D7B98D" w14:textId="77777777" w:rsidR="0034128B" w:rsidRDefault="0034128B" w:rsidP="00090557">
      <w:pPr>
        <w:pStyle w:val="NoSpacing"/>
        <w:spacing w:line="360" w:lineRule="auto"/>
        <w:ind w:firstLine="1440"/>
        <w:rPr>
          <w:rFonts w:ascii="Times New Roman" w:eastAsia="Times New Roman" w:hAnsi="Times New Roman" w:cs="Times New Roman"/>
          <w:sz w:val="26"/>
          <w:szCs w:val="26"/>
        </w:rPr>
      </w:pPr>
    </w:p>
    <w:p w14:paraId="16F64173" w14:textId="3FDB35E9" w:rsidR="00082878" w:rsidRDefault="007B252D" w:rsidP="00090557">
      <w:pPr>
        <w:pStyle w:val="NoSpacing"/>
        <w:spacing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ALJ found that </w:t>
      </w:r>
      <w:r w:rsidR="007E6963">
        <w:rPr>
          <w:rFonts w:ascii="Times New Roman" w:eastAsia="Times New Roman" w:hAnsi="Times New Roman" w:cs="Times New Roman"/>
          <w:sz w:val="26"/>
          <w:szCs w:val="26"/>
        </w:rPr>
        <w:t xml:space="preserve">the requisite elements for applying </w:t>
      </w:r>
      <w:r w:rsidR="007E6963" w:rsidRPr="0034128B">
        <w:rPr>
          <w:rFonts w:ascii="Times New Roman" w:eastAsia="Times New Roman" w:hAnsi="Times New Roman" w:cs="Times New Roman"/>
          <w:i/>
          <w:sz w:val="26"/>
          <w:szCs w:val="26"/>
        </w:rPr>
        <w:t>res judicata</w:t>
      </w:r>
      <w:r w:rsidR="007E6963">
        <w:rPr>
          <w:rFonts w:ascii="Times New Roman" w:eastAsia="Times New Roman" w:hAnsi="Times New Roman" w:cs="Times New Roman"/>
          <w:sz w:val="26"/>
          <w:szCs w:val="26"/>
        </w:rPr>
        <w:t xml:space="preserve"> </w:t>
      </w:r>
      <w:r w:rsidR="0034128B">
        <w:rPr>
          <w:rFonts w:ascii="Times New Roman" w:eastAsia="Times New Roman" w:hAnsi="Times New Roman" w:cs="Times New Roman"/>
          <w:sz w:val="26"/>
          <w:szCs w:val="26"/>
        </w:rPr>
        <w:t xml:space="preserve">set forth in </w:t>
      </w:r>
      <w:r w:rsidR="0034128B" w:rsidRPr="00561A0D">
        <w:rPr>
          <w:rFonts w:ascii="Times New Roman" w:hAnsi="Times New Roman" w:cs="Times New Roman"/>
          <w:i/>
          <w:sz w:val="26"/>
          <w:szCs w:val="26"/>
        </w:rPr>
        <w:t>Volkswagonwerk</w:t>
      </w:r>
      <w:r w:rsidR="0034128B">
        <w:rPr>
          <w:rFonts w:ascii="Times New Roman" w:eastAsia="Times New Roman" w:hAnsi="Times New Roman" w:cs="Times New Roman"/>
          <w:sz w:val="26"/>
          <w:szCs w:val="26"/>
        </w:rPr>
        <w:t xml:space="preserve"> </w:t>
      </w:r>
      <w:r w:rsidR="000E3EB8">
        <w:rPr>
          <w:rFonts w:ascii="Times New Roman" w:eastAsia="Times New Roman" w:hAnsi="Times New Roman" w:cs="Times New Roman"/>
          <w:sz w:val="26"/>
          <w:szCs w:val="26"/>
        </w:rPr>
        <w:t xml:space="preserve">were </w:t>
      </w:r>
      <w:r w:rsidR="007E6963">
        <w:rPr>
          <w:rFonts w:ascii="Times New Roman" w:eastAsia="Times New Roman" w:hAnsi="Times New Roman" w:cs="Times New Roman"/>
          <w:sz w:val="26"/>
          <w:szCs w:val="26"/>
        </w:rPr>
        <w:t xml:space="preserve"> satisfied</w:t>
      </w:r>
      <w:r w:rsidR="0034128B">
        <w:rPr>
          <w:rFonts w:ascii="Times New Roman" w:eastAsia="Times New Roman" w:hAnsi="Times New Roman" w:cs="Times New Roman"/>
          <w:sz w:val="26"/>
          <w:szCs w:val="26"/>
        </w:rPr>
        <w:t xml:space="preserve"> in th</w:t>
      </w:r>
      <w:r w:rsidR="000E3EB8">
        <w:rPr>
          <w:rFonts w:ascii="Times New Roman" w:eastAsia="Times New Roman" w:hAnsi="Times New Roman" w:cs="Times New Roman"/>
          <w:sz w:val="26"/>
          <w:szCs w:val="26"/>
        </w:rPr>
        <w:t>is case</w:t>
      </w:r>
      <w:r w:rsidR="0034128B">
        <w:rPr>
          <w:rFonts w:ascii="Times New Roman" w:eastAsia="Times New Roman" w:hAnsi="Times New Roman" w:cs="Times New Roman"/>
          <w:sz w:val="26"/>
          <w:szCs w:val="26"/>
        </w:rPr>
        <w:t xml:space="preserve"> because the present Complaint and the prior proceeding at Docket N</w:t>
      </w:r>
      <w:r w:rsidR="000E3EB8">
        <w:rPr>
          <w:rFonts w:ascii="Times New Roman" w:eastAsia="Times New Roman" w:hAnsi="Times New Roman" w:cs="Times New Roman"/>
          <w:sz w:val="26"/>
          <w:szCs w:val="26"/>
        </w:rPr>
        <w:t>o</w:t>
      </w:r>
      <w:r w:rsidR="0034128B">
        <w:rPr>
          <w:rFonts w:ascii="Times New Roman" w:eastAsia="Times New Roman" w:hAnsi="Times New Roman" w:cs="Times New Roman"/>
          <w:sz w:val="26"/>
          <w:szCs w:val="26"/>
        </w:rPr>
        <w:t xml:space="preserve">. F-2016-2547528 share </w:t>
      </w:r>
      <w:r w:rsidR="000E3EB8">
        <w:rPr>
          <w:rFonts w:ascii="Times New Roman" w:eastAsia="Times New Roman" w:hAnsi="Times New Roman" w:cs="Times New Roman"/>
          <w:sz w:val="26"/>
          <w:szCs w:val="26"/>
        </w:rPr>
        <w:t xml:space="preserve">an </w:t>
      </w:r>
      <w:r w:rsidR="0034128B">
        <w:rPr>
          <w:rFonts w:ascii="Times New Roman" w:eastAsia="Times New Roman" w:hAnsi="Times New Roman" w:cs="Times New Roman"/>
          <w:sz w:val="26"/>
          <w:szCs w:val="26"/>
        </w:rPr>
        <w:t xml:space="preserve">identity of the following: </w:t>
      </w:r>
      <w:r w:rsidR="00806B17">
        <w:rPr>
          <w:rFonts w:ascii="Times New Roman" w:eastAsia="Times New Roman" w:hAnsi="Times New Roman" w:cs="Times New Roman"/>
          <w:sz w:val="26"/>
          <w:szCs w:val="26"/>
        </w:rPr>
        <w:t>(</w:t>
      </w:r>
      <w:r w:rsidR="0034128B">
        <w:rPr>
          <w:rFonts w:ascii="Times New Roman" w:eastAsia="Times New Roman" w:hAnsi="Times New Roman" w:cs="Times New Roman"/>
          <w:sz w:val="26"/>
          <w:szCs w:val="26"/>
        </w:rPr>
        <w:t>1)</w:t>
      </w:r>
      <w:r w:rsidR="00806B17">
        <w:rPr>
          <w:rFonts w:ascii="Times New Roman" w:eastAsia="Times New Roman" w:hAnsi="Times New Roman" w:cs="Times New Roman"/>
          <w:sz w:val="26"/>
          <w:szCs w:val="26"/>
        </w:rPr>
        <w:t> </w:t>
      </w:r>
      <w:r w:rsidR="000E3EB8">
        <w:rPr>
          <w:rFonts w:ascii="Times New Roman" w:eastAsia="Times New Roman" w:hAnsi="Times New Roman" w:cs="Times New Roman"/>
          <w:sz w:val="26"/>
          <w:szCs w:val="26"/>
        </w:rPr>
        <w:t xml:space="preserve">the </w:t>
      </w:r>
      <w:r w:rsidR="0034128B">
        <w:rPr>
          <w:rFonts w:ascii="Times New Roman" w:eastAsia="Times New Roman" w:hAnsi="Times New Roman" w:cs="Times New Roman"/>
          <w:sz w:val="26"/>
          <w:szCs w:val="26"/>
        </w:rPr>
        <w:t>issues arising from the billing dispute;</w:t>
      </w:r>
      <w:r w:rsidR="00806B17">
        <w:rPr>
          <w:rFonts w:ascii="Times New Roman" w:eastAsia="Times New Roman" w:hAnsi="Times New Roman" w:cs="Times New Roman"/>
          <w:sz w:val="26"/>
          <w:szCs w:val="26"/>
        </w:rPr>
        <w:t xml:space="preserve"> (</w:t>
      </w:r>
      <w:r w:rsidR="0034128B">
        <w:rPr>
          <w:rFonts w:ascii="Times New Roman" w:eastAsia="Times New Roman" w:hAnsi="Times New Roman" w:cs="Times New Roman"/>
          <w:sz w:val="26"/>
          <w:szCs w:val="26"/>
        </w:rPr>
        <w:t xml:space="preserve">2) </w:t>
      </w:r>
      <w:r w:rsidR="000E3EB8">
        <w:rPr>
          <w:rFonts w:ascii="Times New Roman" w:eastAsia="Times New Roman" w:hAnsi="Times New Roman" w:cs="Times New Roman"/>
          <w:sz w:val="26"/>
          <w:szCs w:val="26"/>
        </w:rPr>
        <w:t xml:space="preserve">the </w:t>
      </w:r>
      <w:r w:rsidR="0034128B">
        <w:rPr>
          <w:rFonts w:ascii="Times New Roman" w:eastAsia="Times New Roman" w:hAnsi="Times New Roman" w:cs="Times New Roman"/>
          <w:sz w:val="26"/>
          <w:szCs w:val="26"/>
        </w:rPr>
        <w:t xml:space="preserve">cause of action arising from the billing dispute; </w:t>
      </w:r>
      <w:r w:rsidR="007E449D">
        <w:rPr>
          <w:rFonts w:ascii="Times New Roman" w:eastAsia="Times New Roman" w:hAnsi="Times New Roman" w:cs="Times New Roman"/>
          <w:sz w:val="26"/>
          <w:szCs w:val="26"/>
        </w:rPr>
        <w:t>(</w:t>
      </w:r>
      <w:r w:rsidR="0034128B">
        <w:rPr>
          <w:rFonts w:ascii="Times New Roman" w:eastAsia="Times New Roman" w:hAnsi="Times New Roman" w:cs="Times New Roman"/>
          <w:sz w:val="26"/>
          <w:szCs w:val="26"/>
        </w:rPr>
        <w:t xml:space="preserve">3) </w:t>
      </w:r>
      <w:r w:rsidR="000E3EB8">
        <w:rPr>
          <w:rFonts w:ascii="Times New Roman" w:eastAsia="Times New Roman" w:hAnsi="Times New Roman" w:cs="Times New Roman"/>
          <w:sz w:val="26"/>
          <w:szCs w:val="26"/>
        </w:rPr>
        <w:t xml:space="preserve">the </w:t>
      </w:r>
      <w:r w:rsidR="0034128B">
        <w:rPr>
          <w:rFonts w:ascii="Times New Roman" w:eastAsia="Times New Roman" w:hAnsi="Times New Roman" w:cs="Times New Roman"/>
          <w:sz w:val="26"/>
          <w:szCs w:val="26"/>
        </w:rPr>
        <w:t>par</w:t>
      </w:r>
      <w:r>
        <w:rPr>
          <w:rFonts w:ascii="Times New Roman" w:eastAsia="Times New Roman" w:hAnsi="Times New Roman" w:cs="Times New Roman"/>
          <w:sz w:val="26"/>
          <w:szCs w:val="26"/>
        </w:rPr>
        <w:t>ties</w:t>
      </w:r>
      <w:r w:rsidR="0034128B">
        <w:rPr>
          <w:rFonts w:ascii="Times New Roman" w:eastAsia="Times New Roman" w:hAnsi="Times New Roman" w:cs="Times New Roman"/>
          <w:sz w:val="26"/>
          <w:szCs w:val="26"/>
        </w:rPr>
        <w:t xml:space="preserve"> involved in the billing dispute</w:t>
      </w:r>
      <w:r>
        <w:rPr>
          <w:rFonts w:ascii="Times New Roman" w:eastAsia="Times New Roman" w:hAnsi="Times New Roman" w:cs="Times New Roman"/>
          <w:sz w:val="26"/>
          <w:szCs w:val="26"/>
        </w:rPr>
        <w:t>, PGW and Complainants</w:t>
      </w:r>
      <w:r w:rsidR="006B596A">
        <w:rPr>
          <w:rFonts w:ascii="Times New Roman" w:eastAsia="Times New Roman" w:hAnsi="Times New Roman" w:cs="Times New Roman"/>
          <w:sz w:val="26"/>
          <w:szCs w:val="26"/>
        </w:rPr>
        <w:t xml:space="preserve">, </w:t>
      </w:r>
      <w:r w:rsidR="00811E29">
        <w:rPr>
          <w:rFonts w:ascii="Times New Roman" w:eastAsia="Times New Roman" w:hAnsi="Times New Roman" w:cs="Times New Roman"/>
          <w:sz w:val="26"/>
          <w:szCs w:val="26"/>
        </w:rPr>
        <w:t>and;</w:t>
      </w:r>
      <w:r w:rsidR="006B596A">
        <w:rPr>
          <w:rFonts w:ascii="Times New Roman" w:eastAsia="Times New Roman" w:hAnsi="Times New Roman" w:cs="Times New Roman"/>
          <w:sz w:val="26"/>
          <w:szCs w:val="26"/>
        </w:rPr>
        <w:t xml:space="preserve"> </w:t>
      </w:r>
      <w:r w:rsidR="007E449D">
        <w:rPr>
          <w:rFonts w:ascii="Times New Roman" w:eastAsia="Times New Roman" w:hAnsi="Times New Roman" w:cs="Times New Roman"/>
          <w:sz w:val="26"/>
          <w:szCs w:val="26"/>
        </w:rPr>
        <w:t>(</w:t>
      </w:r>
      <w:r w:rsidR="006B596A">
        <w:rPr>
          <w:rFonts w:ascii="Times New Roman" w:eastAsia="Times New Roman" w:hAnsi="Times New Roman" w:cs="Times New Roman"/>
          <w:sz w:val="26"/>
          <w:szCs w:val="26"/>
        </w:rPr>
        <w:t xml:space="preserve">4) the capacity of PGW and </w:t>
      </w:r>
      <w:r w:rsidR="007E449D">
        <w:rPr>
          <w:rFonts w:ascii="Times New Roman" w:eastAsia="Times New Roman" w:hAnsi="Times New Roman" w:cs="Times New Roman"/>
          <w:sz w:val="26"/>
          <w:szCs w:val="26"/>
        </w:rPr>
        <w:t xml:space="preserve">the </w:t>
      </w:r>
      <w:r w:rsidR="006B596A">
        <w:rPr>
          <w:rFonts w:ascii="Times New Roman" w:eastAsia="Times New Roman" w:hAnsi="Times New Roman" w:cs="Times New Roman"/>
          <w:sz w:val="26"/>
          <w:szCs w:val="26"/>
        </w:rPr>
        <w:t xml:space="preserve">Complainants as parties </w:t>
      </w:r>
      <w:r w:rsidR="00566092">
        <w:rPr>
          <w:rFonts w:ascii="Times New Roman" w:eastAsia="Times New Roman" w:hAnsi="Times New Roman" w:cs="Times New Roman"/>
          <w:sz w:val="26"/>
          <w:szCs w:val="26"/>
        </w:rPr>
        <w:t>suing</w:t>
      </w:r>
      <w:r w:rsidR="006B596A">
        <w:rPr>
          <w:rFonts w:ascii="Times New Roman" w:eastAsia="Times New Roman" w:hAnsi="Times New Roman" w:cs="Times New Roman"/>
          <w:sz w:val="26"/>
          <w:szCs w:val="26"/>
        </w:rPr>
        <w:t xml:space="preserve"> or </w:t>
      </w:r>
      <w:r w:rsidR="000E3EB8">
        <w:rPr>
          <w:rFonts w:ascii="Times New Roman" w:eastAsia="Times New Roman" w:hAnsi="Times New Roman" w:cs="Times New Roman"/>
          <w:sz w:val="26"/>
          <w:szCs w:val="26"/>
        </w:rPr>
        <w:t xml:space="preserve">being </w:t>
      </w:r>
      <w:r w:rsidR="006B596A">
        <w:rPr>
          <w:rFonts w:ascii="Times New Roman" w:eastAsia="Times New Roman" w:hAnsi="Times New Roman" w:cs="Times New Roman"/>
          <w:sz w:val="26"/>
          <w:szCs w:val="26"/>
        </w:rPr>
        <w:t>sued</w:t>
      </w:r>
      <w:r>
        <w:rPr>
          <w:rFonts w:ascii="Times New Roman" w:eastAsia="Times New Roman" w:hAnsi="Times New Roman" w:cs="Times New Roman"/>
          <w:sz w:val="26"/>
          <w:szCs w:val="26"/>
        </w:rPr>
        <w:t xml:space="preserve">.  Therefore, the ALJ </w:t>
      </w:r>
      <w:r w:rsidR="00CA4E99">
        <w:rPr>
          <w:rFonts w:ascii="Times New Roman" w:eastAsia="Times New Roman" w:hAnsi="Times New Roman" w:cs="Times New Roman"/>
          <w:sz w:val="26"/>
          <w:szCs w:val="26"/>
        </w:rPr>
        <w:t xml:space="preserve">concluded </w:t>
      </w:r>
      <w:r w:rsidR="00FD6888">
        <w:rPr>
          <w:rFonts w:ascii="Times New Roman" w:eastAsia="Times New Roman" w:hAnsi="Times New Roman" w:cs="Times New Roman"/>
          <w:sz w:val="26"/>
          <w:szCs w:val="26"/>
        </w:rPr>
        <w:t>the present Compl</w:t>
      </w:r>
      <w:r w:rsidR="006B596A">
        <w:rPr>
          <w:rFonts w:ascii="Times New Roman" w:eastAsia="Times New Roman" w:hAnsi="Times New Roman" w:cs="Times New Roman"/>
          <w:sz w:val="26"/>
          <w:szCs w:val="26"/>
        </w:rPr>
        <w:t>ai</w:t>
      </w:r>
      <w:r w:rsidR="00FD6888">
        <w:rPr>
          <w:rFonts w:ascii="Times New Roman" w:eastAsia="Times New Roman" w:hAnsi="Times New Roman" w:cs="Times New Roman"/>
          <w:sz w:val="26"/>
          <w:szCs w:val="26"/>
        </w:rPr>
        <w:t xml:space="preserve">nt </w:t>
      </w:r>
      <w:r w:rsidR="00451A5A">
        <w:rPr>
          <w:rFonts w:ascii="Times New Roman" w:eastAsia="Times New Roman" w:hAnsi="Times New Roman" w:cs="Times New Roman"/>
          <w:sz w:val="26"/>
          <w:szCs w:val="26"/>
        </w:rPr>
        <w:t xml:space="preserve">was barred by the doctrine of </w:t>
      </w:r>
      <w:r w:rsidR="00451A5A" w:rsidRPr="00451A5A">
        <w:rPr>
          <w:rFonts w:ascii="Times New Roman" w:eastAsia="Times New Roman" w:hAnsi="Times New Roman" w:cs="Times New Roman"/>
          <w:i/>
          <w:sz w:val="26"/>
          <w:szCs w:val="26"/>
        </w:rPr>
        <w:t>res judicata</w:t>
      </w:r>
      <w:r w:rsidR="00451A5A">
        <w:rPr>
          <w:rFonts w:ascii="Times New Roman" w:eastAsia="Times New Roman" w:hAnsi="Times New Roman" w:cs="Times New Roman"/>
          <w:i/>
          <w:sz w:val="26"/>
          <w:szCs w:val="26"/>
        </w:rPr>
        <w:t xml:space="preserve"> </w:t>
      </w:r>
      <w:r w:rsidR="00451A5A" w:rsidRPr="00451A5A">
        <w:rPr>
          <w:rFonts w:ascii="Times New Roman" w:eastAsia="Times New Roman" w:hAnsi="Times New Roman" w:cs="Times New Roman"/>
          <w:sz w:val="26"/>
          <w:szCs w:val="26"/>
        </w:rPr>
        <w:t>a</w:t>
      </w:r>
      <w:r w:rsidR="00451A5A" w:rsidRPr="00451A5A">
        <w:rPr>
          <w:rFonts w:ascii="Times New Roman" w:eastAsia="Times New Roman" w:hAnsi="Times New Roman" w:cs="Times New Roman"/>
          <w:color w:val="000000"/>
          <w:sz w:val="26"/>
          <w:szCs w:val="26"/>
        </w:rPr>
        <w:t xml:space="preserve">nd the provision </w:t>
      </w:r>
      <w:r w:rsidR="00FD6888">
        <w:rPr>
          <w:rFonts w:ascii="Times New Roman" w:eastAsia="Times New Roman" w:hAnsi="Times New Roman" w:cs="Times New Roman"/>
          <w:color w:val="000000"/>
          <w:sz w:val="26"/>
          <w:szCs w:val="26"/>
        </w:rPr>
        <w:t xml:space="preserve">of Section 316 of the Public Utility Code, </w:t>
      </w:r>
      <w:r w:rsidR="00451A5A" w:rsidRPr="00451A5A">
        <w:rPr>
          <w:rFonts w:ascii="Times New Roman" w:eastAsia="Times New Roman" w:hAnsi="Times New Roman" w:cs="Times New Roman"/>
          <w:color w:val="000000"/>
          <w:sz w:val="26"/>
          <w:szCs w:val="26"/>
        </w:rPr>
        <w:t>66 Pa.C.S. § 316</w:t>
      </w:r>
      <w:r w:rsidR="00FD6888">
        <w:rPr>
          <w:rFonts w:ascii="Times New Roman" w:eastAsia="Times New Roman" w:hAnsi="Times New Roman" w:cs="Times New Roman"/>
          <w:color w:val="000000"/>
          <w:sz w:val="26"/>
          <w:szCs w:val="26"/>
        </w:rPr>
        <w:t>, from relitigat</w:t>
      </w:r>
      <w:r w:rsidR="00566092">
        <w:rPr>
          <w:rFonts w:ascii="Times New Roman" w:eastAsia="Times New Roman" w:hAnsi="Times New Roman" w:cs="Times New Roman"/>
          <w:color w:val="000000"/>
          <w:sz w:val="26"/>
          <w:szCs w:val="26"/>
        </w:rPr>
        <w:t>ing</w:t>
      </w:r>
      <w:r w:rsidR="00FD6888">
        <w:rPr>
          <w:rFonts w:ascii="Times New Roman" w:eastAsia="Times New Roman" w:hAnsi="Times New Roman" w:cs="Times New Roman"/>
          <w:color w:val="000000"/>
          <w:sz w:val="26"/>
          <w:szCs w:val="26"/>
        </w:rPr>
        <w:t xml:space="preserve"> the same billing dispute addressed </w:t>
      </w:r>
      <w:r w:rsidR="00451A5A" w:rsidRPr="00451A5A">
        <w:rPr>
          <w:rFonts w:ascii="Times New Roman" w:eastAsia="Times New Roman" w:hAnsi="Times New Roman" w:cs="Times New Roman"/>
          <w:color w:val="000000"/>
          <w:sz w:val="26"/>
          <w:szCs w:val="26"/>
        </w:rPr>
        <w:t>in the prior complaint at F-2016</w:t>
      </w:r>
      <w:r w:rsidR="00451A5A" w:rsidRPr="00451A5A">
        <w:rPr>
          <w:rFonts w:ascii="Times New Roman" w:eastAsia="Times New Roman" w:hAnsi="Times New Roman" w:cs="Times New Roman"/>
          <w:color w:val="000000"/>
          <w:sz w:val="26"/>
          <w:szCs w:val="26"/>
        </w:rPr>
        <w:softHyphen/>
        <w:t>2547528.</w:t>
      </w:r>
      <w:r w:rsidR="006F0CAD">
        <w:rPr>
          <w:rFonts w:ascii="Times New Roman" w:eastAsia="Times New Roman" w:hAnsi="Times New Roman" w:cs="Times New Roman"/>
          <w:color w:val="000000"/>
          <w:sz w:val="26"/>
          <w:szCs w:val="26"/>
        </w:rPr>
        <w:t xml:space="preserve"> </w:t>
      </w:r>
      <w:r w:rsidR="000A2796">
        <w:rPr>
          <w:rFonts w:ascii="Times New Roman" w:eastAsia="Times New Roman" w:hAnsi="Times New Roman" w:cs="Times New Roman"/>
          <w:color w:val="000000"/>
          <w:sz w:val="26"/>
          <w:szCs w:val="26"/>
        </w:rPr>
        <w:t xml:space="preserve"> I.D. at 6.</w:t>
      </w:r>
    </w:p>
    <w:p w14:paraId="0039897C" w14:textId="77777777" w:rsidR="00FD6888" w:rsidRDefault="00FD6888" w:rsidP="00090557">
      <w:pPr>
        <w:pStyle w:val="NoSpacing"/>
        <w:spacing w:line="360" w:lineRule="auto"/>
        <w:rPr>
          <w:rFonts w:ascii="Times New Roman" w:eastAsia="Times New Roman" w:hAnsi="Times New Roman" w:cs="Times New Roman"/>
          <w:b/>
          <w:sz w:val="26"/>
          <w:szCs w:val="26"/>
        </w:rPr>
      </w:pPr>
    </w:p>
    <w:p w14:paraId="78E15AF4" w14:textId="07C5A672" w:rsidR="00974F1B" w:rsidRDefault="00DF43DD" w:rsidP="00DF43DD">
      <w:pPr>
        <w:pStyle w:val="NoSpacing"/>
        <w:keepNext/>
        <w:keepLines/>
        <w:spacing w:line="360" w:lineRule="auto"/>
        <w:ind w:left="432" w:hanging="432"/>
        <w:rPr>
          <w:rFonts w:ascii="Times New Roman" w:eastAsia="Times New Roman" w:hAnsi="Times New Roman" w:cs="Times New Roman"/>
          <w:b/>
          <w:sz w:val="26"/>
          <w:szCs w:val="26"/>
        </w:rPr>
      </w:pPr>
      <w:r>
        <w:rPr>
          <w:rFonts w:ascii="Times New Roman" w:eastAsia="Times New Roman" w:hAnsi="Times New Roman" w:cs="Times New Roman"/>
          <w:b/>
          <w:sz w:val="26"/>
          <w:szCs w:val="26"/>
        </w:rPr>
        <w:t>G.</w:t>
      </w:r>
      <w:r>
        <w:rPr>
          <w:rFonts w:ascii="Times New Roman" w:eastAsia="Times New Roman" w:hAnsi="Times New Roman" w:cs="Times New Roman"/>
          <w:b/>
          <w:sz w:val="26"/>
          <w:szCs w:val="26"/>
        </w:rPr>
        <w:tab/>
      </w:r>
      <w:r w:rsidR="00974F1B" w:rsidRPr="00974F1B">
        <w:rPr>
          <w:rFonts w:ascii="Times New Roman" w:eastAsia="Times New Roman" w:hAnsi="Times New Roman" w:cs="Times New Roman"/>
          <w:b/>
          <w:sz w:val="26"/>
          <w:szCs w:val="26"/>
        </w:rPr>
        <w:t>Exceptions and Replies</w:t>
      </w:r>
    </w:p>
    <w:p w14:paraId="786B37C0" w14:textId="77777777" w:rsidR="00831DAE" w:rsidRPr="00CF2902" w:rsidRDefault="00831DAE" w:rsidP="001A5A67">
      <w:pPr>
        <w:pStyle w:val="NoSpacing"/>
        <w:keepNext/>
        <w:keepLines/>
        <w:spacing w:line="360" w:lineRule="auto"/>
        <w:rPr>
          <w:rFonts w:ascii="Times New Roman" w:hAnsi="Times New Roman"/>
          <w:b/>
          <w:sz w:val="26"/>
        </w:rPr>
      </w:pPr>
    </w:p>
    <w:p w14:paraId="4446BD5B" w14:textId="48EDD890" w:rsidR="00803530" w:rsidRDefault="00803530" w:rsidP="00090557">
      <w:pPr>
        <w:pStyle w:val="BodyTextIndent2"/>
        <w:keepNext w:val="0"/>
        <w:keepLines w:val="0"/>
        <w:ind w:firstLine="1440"/>
      </w:pPr>
      <w:r>
        <w:t>The Complainant</w:t>
      </w:r>
      <w:r w:rsidR="007B252D">
        <w:t>s</w:t>
      </w:r>
      <w:r w:rsidR="00012C57">
        <w:t>’</w:t>
      </w:r>
      <w:r>
        <w:t xml:space="preserve"> Exceptions consist of a one-page</w:t>
      </w:r>
      <w:r w:rsidR="007B14CB">
        <w:t>,</w:t>
      </w:r>
      <w:r>
        <w:t xml:space="preserve"> hand</w:t>
      </w:r>
      <w:r w:rsidR="000432AD">
        <w:t>-</w:t>
      </w:r>
      <w:r>
        <w:t>written letter in which the Complainant</w:t>
      </w:r>
      <w:r w:rsidR="007B252D">
        <w:t>s</w:t>
      </w:r>
      <w:r>
        <w:t xml:space="preserve"> d</w:t>
      </w:r>
      <w:r w:rsidR="00944AB5">
        <w:t xml:space="preserve">isagree </w:t>
      </w:r>
      <w:r>
        <w:t>with the ALJ</w:t>
      </w:r>
      <w:r w:rsidR="00012C57">
        <w:t>’</w:t>
      </w:r>
      <w:r w:rsidR="00944AB5">
        <w:t xml:space="preserve">s </w:t>
      </w:r>
      <w:r w:rsidR="007B252D">
        <w:t>dismissal of the Complaint and assert that the Compl</w:t>
      </w:r>
      <w:r w:rsidR="006B596A">
        <w:t>ai</w:t>
      </w:r>
      <w:r w:rsidR="007B252D">
        <w:t>nt is not an attempt to raise the same claim as in the prior case but is an attempt to “continue” the prior case to allow the</w:t>
      </w:r>
      <w:r w:rsidR="003905E5">
        <w:t>m</w:t>
      </w:r>
      <w:r w:rsidR="007B252D">
        <w:t xml:space="preserve"> to respond to PGW’s Exceptions.</w:t>
      </w:r>
      <w:r w:rsidR="000E3EB8">
        <w:t xml:space="preserve"> </w:t>
      </w:r>
      <w:r w:rsidR="000A2796">
        <w:t xml:space="preserve"> Exc. at</w:t>
      </w:r>
      <w:r w:rsidR="003905E5">
        <w:t> </w:t>
      </w:r>
      <w:r w:rsidR="000A2796">
        <w:t>1.</w:t>
      </w:r>
      <w:r w:rsidR="007B252D">
        <w:t xml:space="preserve">  </w:t>
      </w:r>
      <w:r w:rsidR="003905E5">
        <w:t xml:space="preserve">The </w:t>
      </w:r>
      <w:r w:rsidR="007B252D">
        <w:t>Complainant</w:t>
      </w:r>
      <w:r w:rsidR="006B596A">
        <w:t>s</w:t>
      </w:r>
      <w:r w:rsidR="007B252D">
        <w:t xml:space="preserve"> ask the Commission to “right the wrong” of </w:t>
      </w:r>
      <w:r w:rsidR="004241C0">
        <w:t>Complainant</w:t>
      </w:r>
      <w:r w:rsidR="006B596A">
        <w:t>s</w:t>
      </w:r>
      <w:r w:rsidR="004241C0">
        <w:t xml:space="preserve">’ </w:t>
      </w:r>
      <w:r w:rsidR="006B596A">
        <w:t xml:space="preserve">having been </w:t>
      </w:r>
      <w:r w:rsidR="007B252D">
        <w:t xml:space="preserve">deprived of the opportunity to Reply to PGW’s Exceptions, by PGW’s </w:t>
      </w:r>
      <w:r w:rsidR="004241C0">
        <w:t>alleged</w:t>
      </w:r>
      <w:r w:rsidR="007B252D">
        <w:t xml:space="preserve"> failure to serve the Exceptions on the Complainants.</w:t>
      </w:r>
    </w:p>
    <w:p w14:paraId="68DB2898" w14:textId="77777777" w:rsidR="00803530" w:rsidRDefault="00803530" w:rsidP="00090557">
      <w:pPr>
        <w:spacing w:after="0" w:line="360" w:lineRule="auto"/>
        <w:ind w:firstLine="720"/>
        <w:rPr>
          <w:rFonts w:ascii="Times New Roman" w:eastAsia="Times New Roman" w:hAnsi="Times New Roman" w:cs="Times New Roman"/>
          <w:sz w:val="26"/>
          <w:szCs w:val="26"/>
        </w:rPr>
      </w:pPr>
    </w:p>
    <w:p w14:paraId="3AB13592" w14:textId="2E82E755" w:rsidR="008678A6" w:rsidRDefault="001A7CD4" w:rsidP="00090557">
      <w:pPr>
        <w:pStyle w:val="BodyTextIndent"/>
        <w:tabs>
          <w:tab w:val="clear" w:pos="-720"/>
        </w:tabs>
        <w:suppressAutoHyphens w:val="0"/>
        <w:autoSpaceDE/>
        <w:autoSpaceDN/>
      </w:pPr>
      <w:r>
        <w:lastRenderedPageBreak/>
        <w:t xml:space="preserve">In its Replies, </w:t>
      </w:r>
      <w:r w:rsidR="004241C0">
        <w:t xml:space="preserve">PGW </w:t>
      </w:r>
      <w:r w:rsidR="00AC02D6">
        <w:t xml:space="preserve">first </w:t>
      </w:r>
      <w:r w:rsidR="004241C0">
        <w:t>refutes the Complainant</w:t>
      </w:r>
      <w:r w:rsidR="006B596A">
        <w:t>s</w:t>
      </w:r>
      <w:r w:rsidR="004241C0">
        <w:t xml:space="preserve">’ Exceptions as a legal matter by asserting that </w:t>
      </w:r>
      <w:r w:rsidR="006B596A">
        <w:t xml:space="preserve">the </w:t>
      </w:r>
      <w:r w:rsidR="004241C0">
        <w:t>Exceptions fail to allege any error of fact or law by the ALJ’s Initial Decision</w:t>
      </w:r>
      <w:r w:rsidR="006B596A">
        <w:t xml:space="preserve">’s application of </w:t>
      </w:r>
      <w:r w:rsidR="006B596A" w:rsidRPr="006B596A">
        <w:rPr>
          <w:i/>
        </w:rPr>
        <w:t>res judicata</w:t>
      </w:r>
      <w:r w:rsidR="004241C0">
        <w:t xml:space="preserve"> and dismissal of the Complaint.  </w:t>
      </w:r>
      <w:r w:rsidR="000A2796">
        <w:t>R. Exc. at</w:t>
      </w:r>
      <w:r>
        <w:t> </w:t>
      </w:r>
      <w:r w:rsidR="000A2796">
        <w:t xml:space="preserve">2.  </w:t>
      </w:r>
      <w:r w:rsidR="004241C0">
        <w:t xml:space="preserve">PGW notes that </w:t>
      </w:r>
      <w:r w:rsidR="006E678B">
        <w:t xml:space="preserve">the </w:t>
      </w:r>
      <w:r w:rsidR="004241C0">
        <w:t>Complainants do not dispute that the present Complaint pertains to the identical parties and the identical billing dispute which were addressed by the Commission’s prior f</w:t>
      </w:r>
      <w:r w:rsidR="0066573B">
        <w:t xml:space="preserve">inal Order at </w:t>
      </w:r>
      <w:r w:rsidR="006E678B">
        <w:t xml:space="preserve">Docket No. </w:t>
      </w:r>
      <w:r w:rsidR="0066573B">
        <w:t>F-2016</w:t>
      </w:r>
      <w:r w:rsidR="004241C0">
        <w:t>- 2547528</w:t>
      </w:r>
      <w:r w:rsidR="006E678B">
        <w:t>.</w:t>
      </w:r>
      <w:r>
        <w:t xml:space="preserve">  R. Exc. at 2.</w:t>
      </w:r>
    </w:p>
    <w:p w14:paraId="6EF185D6" w14:textId="77777777" w:rsidR="001A7CD4" w:rsidRDefault="001A7CD4" w:rsidP="00090557">
      <w:pPr>
        <w:pStyle w:val="BodyTextIndent"/>
        <w:tabs>
          <w:tab w:val="clear" w:pos="-720"/>
        </w:tabs>
        <w:suppressAutoHyphens w:val="0"/>
        <w:autoSpaceDE/>
        <w:autoSpaceDN/>
      </w:pPr>
    </w:p>
    <w:p w14:paraId="463D08AE" w14:textId="4A1B8D7C" w:rsidR="001A7CD4" w:rsidRDefault="001A7CD4" w:rsidP="001A7CD4">
      <w:pPr>
        <w:pStyle w:val="BodyTextIndent"/>
        <w:tabs>
          <w:tab w:val="clear" w:pos="-720"/>
        </w:tabs>
        <w:suppressAutoHyphens w:val="0"/>
        <w:autoSpaceDE/>
        <w:autoSpaceDN/>
      </w:pPr>
      <w:r>
        <w:t>Next, PGW refutes the factual assertions in the Complainants’ Exception that it failed to serve its Exceptions on the Complainants in the prior proceeding, citing to the Fed Ex tracking receipts as proof of delivery of PGW’s Exceptions to Complainants.  R. Exc. at 2-3.  PGW asserts that the Complainants fail to explain why, if there was an issue with the contents of the package, they did not call PGW after they received the package from PGW bearing the name and telephone number of the PGW attorney that they know is handling the case and that was mailed to them during the time when Exceptions were to be filed, as directed in the Secretarial Letter accompanying the Initial Decision.  R. Exc. at 3.</w:t>
      </w:r>
    </w:p>
    <w:p w14:paraId="15DC12C2" w14:textId="32476EDF" w:rsidR="00CE6477" w:rsidRDefault="00CE6477" w:rsidP="00AC02D6">
      <w:pPr>
        <w:spacing w:after="0" w:line="360" w:lineRule="auto"/>
        <w:ind w:firstLine="720"/>
        <w:rPr>
          <w:rFonts w:ascii="Times New Roman" w:eastAsia="Times New Roman" w:hAnsi="Times New Roman" w:cs="Times New Roman"/>
          <w:b/>
          <w:sz w:val="26"/>
          <w:szCs w:val="26"/>
        </w:rPr>
      </w:pPr>
    </w:p>
    <w:p w14:paraId="79753694" w14:textId="1840D5D1" w:rsidR="00A50645" w:rsidRDefault="00DA22FE" w:rsidP="00DA22FE">
      <w:pPr>
        <w:spacing w:after="0" w:line="360" w:lineRule="auto"/>
        <w:ind w:left="432" w:hanging="432"/>
        <w:rPr>
          <w:rFonts w:ascii="Times New Roman" w:eastAsia="Times New Roman" w:hAnsi="Times New Roman" w:cs="Times New Roman"/>
          <w:b/>
          <w:sz w:val="26"/>
          <w:szCs w:val="26"/>
        </w:rPr>
      </w:pPr>
      <w:r>
        <w:rPr>
          <w:rFonts w:ascii="Times New Roman" w:eastAsia="Times New Roman" w:hAnsi="Times New Roman" w:cs="Times New Roman"/>
          <w:b/>
          <w:sz w:val="26"/>
          <w:szCs w:val="26"/>
        </w:rPr>
        <w:t>H.</w:t>
      </w:r>
      <w:r>
        <w:rPr>
          <w:rFonts w:ascii="Times New Roman" w:eastAsia="Times New Roman" w:hAnsi="Times New Roman" w:cs="Times New Roman"/>
          <w:b/>
          <w:sz w:val="26"/>
          <w:szCs w:val="26"/>
        </w:rPr>
        <w:tab/>
        <w:t>Disposition</w:t>
      </w:r>
    </w:p>
    <w:p w14:paraId="5C4B2058" w14:textId="77777777" w:rsidR="00A50645" w:rsidRDefault="00A50645" w:rsidP="00AC02D6">
      <w:pPr>
        <w:spacing w:after="0" w:line="360" w:lineRule="auto"/>
        <w:ind w:firstLine="720"/>
        <w:rPr>
          <w:rFonts w:ascii="Times New Roman" w:eastAsia="Times New Roman" w:hAnsi="Times New Roman" w:cs="Times New Roman"/>
          <w:b/>
          <w:sz w:val="26"/>
          <w:szCs w:val="26"/>
        </w:rPr>
      </w:pPr>
    </w:p>
    <w:p w14:paraId="1E6E3151" w14:textId="29E48E4C" w:rsidR="003A3023" w:rsidRDefault="00D70E4E" w:rsidP="00167424">
      <w:pPr>
        <w:pStyle w:val="BodyTextIndent2"/>
        <w:keepNext w:val="0"/>
        <w:keepLines w:val="0"/>
        <w:ind w:firstLine="1440"/>
      </w:pPr>
      <w:r>
        <w:t>Based on our review of the record</w:t>
      </w:r>
      <w:r w:rsidR="00077CF1">
        <w:t xml:space="preserve">, </w:t>
      </w:r>
      <w:r>
        <w:t xml:space="preserve">the Exceptions and Replies </w:t>
      </w:r>
      <w:r w:rsidR="006D2C7B">
        <w:t>there</w:t>
      </w:r>
      <w:r>
        <w:t xml:space="preserve">to, </w:t>
      </w:r>
      <w:r w:rsidR="00077CF1">
        <w:t xml:space="preserve">as discussed in further detail below, </w:t>
      </w:r>
      <w:r>
        <w:t>we shall deny the Complainant</w:t>
      </w:r>
      <w:r w:rsidR="006B596A">
        <w:t>s</w:t>
      </w:r>
      <w:r w:rsidR="00012C57">
        <w:t>’</w:t>
      </w:r>
      <w:r>
        <w:t xml:space="preserve"> Exceptions.  </w:t>
      </w:r>
      <w:r w:rsidR="008269EC">
        <w:t>W</w:t>
      </w:r>
      <w:r w:rsidR="00430B27">
        <w:t>e</w:t>
      </w:r>
      <w:r w:rsidR="008269EC">
        <w:t xml:space="preserve"> </w:t>
      </w:r>
      <w:r w:rsidR="006B596A">
        <w:t xml:space="preserve">find </w:t>
      </w:r>
      <w:r w:rsidR="008269EC">
        <w:t xml:space="preserve">that the </w:t>
      </w:r>
      <w:r w:rsidR="00430B27">
        <w:t xml:space="preserve">ALJ </w:t>
      </w:r>
      <w:r w:rsidR="006D2C7B">
        <w:t xml:space="preserve">properly concluded that the present Complaint is barred by the doctrine of </w:t>
      </w:r>
      <w:r w:rsidR="006D2C7B" w:rsidRPr="006D2C7B">
        <w:rPr>
          <w:i/>
        </w:rPr>
        <w:t>res judicata</w:t>
      </w:r>
      <w:r w:rsidR="006D2C7B">
        <w:t xml:space="preserve"> and provision of Section 316 of the Public Utility Code, 66 Pa. C. S. § 316, as an attempt to </w:t>
      </w:r>
      <w:r w:rsidR="001A55C0">
        <w:t xml:space="preserve">assert facts and arguments </w:t>
      </w:r>
      <w:r w:rsidR="006D2C7B">
        <w:t>to relitigate the issues resolved by the Commission’s prior final Opinion and Order, entered May 22, 2018, at Docket No.</w:t>
      </w:r>
      <w:r w:rsidR="00167424">
        <w:t> </w:t>
      </w:r>
      <w:r w:rsidR="006D2C7B" w:rsidRPr="00F36A2F">
        <w:t>F</w:t>
      </w:r>
      <w:r w:rsidR="00167424">
        <w:noBreakHyphen/>
      </w:r>
      <w:r w:rsidR="006D2C7B" w:rsidRPr="00F36A2F">
        <w:t>2015</w:t>
      </w:r>
      <w:r w:rsidR="006D2C7B">
        <w:t>- 2547528</w:t>
      </w:r>
      <w:r w:rsidR="00301460">
        <w:t xml:space="preserve">.  We find that the </w:t>
      </w:r>
      <w:r w:rsidR="00167424">
        <w:t>four</w:t>
      </w:r>
      <w:r w:rsidR="00F54C1D">
        <w:t>-</w:t>
      </w:r>
      <w:r w:rsidR="00301460">
        <w:t xml:space="preserve">prong test </w:t>
      </w:r>
      <w:r w:rsidR="003A3023">
        <w:t xml:space="preserve">in </w:t>
      </w:r>
      <w:r w:rsidR="003A3023" w:rsidRPr="00561A0D">
        <w:rPr>
          <w:i/>
        </w:rPr>
        <w:t>Volkswagonwerk</w:t>
      </w:r>
      <w:r w:rsidR="003A3023">
        <w:t xml:space="preserve"> </w:t>
      </w:r>
      <w:r w:rsidR="00301460">
        <w:t xml:space="preserve">for application of </w:t>
      </w:r>
      <w:r w:rsidR="00301460" w:rsidRPr="001A5A67">
        <w:rPr>
          <w:i/>
        </w:rPr>
        <w:t>res judicata</w:t>
      </w:r>
      <w:r w:rsidR="003A3023">
        <w:t xml:space="preserve"> is satisfied under the facts in</w:t>
      </w:r>
      <w:r w:rsidR="00301460">
        <w:t xml:space="preserve"> this case, </w:t>
      </w:r>
      <w:r w:rsidR="006D2C7B">
        <w:t>involving the identical parties and the identical matters in dispute</w:t>
      </w:r>
      <w:r w:rsidR="00301460">
        <w:t xml:space="preserve"> in the prior case.</w:t>
      </w:r>
    </w:p>
    <w:p w14:paraId="68CBC337" w14:textId="77777777" w:rsidR="003A3023" w:rsidRDefault="003A3023" w:rsidP="003A3023">
      <w:pPr>
        <w:pStyle w:val="BodyTextIndent2"/>
        <w:keepNext w:val="0"/>
        <w:keepLines w:val="0"/>
        <w:ind w:firstLine="0"/>
      </w:pPr>
    </w:p>
    <w:p w14:paraId="4C05C27D" w14:textId="0FFF657B" w:rsidR="003A3023" w:rsidRPr="00DA22FE" w:rsidRDefault="00167424" w:rsidP="00167424">
      <w:pPr>
        <w:pStyle w:val="NoSpacing"/>
        <w:keepNext/>
        <w:keepLines/>
        <w:spacing w:line="360" w:lineRule="auto"/>
        <w:ind w:left="1152" w:hanging="432"/>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1.</w:t>
      </w:r>
      <w:r>
        <w:rPr>
          <w:rFonts w:ascii="Times New Roman" w:eastAsia="Times New Roman" w:hAnsi="Times New Roman" w:cs="Times New Roman"/>
          <w:b/>
          <w:sz w:val="26"/>
          <w:szCs w:val="26"/>
        </w:rPr>
        <w:tab/>
      </w:r>
      <w:r w:rsidR="008245A5" w:rsidRPr="00DA22FE">
        <w:rPr>
          <w:rFonts w:ascii="Times New Roman" w:eastAsia="Times New Roman" w:hAnsi="Times New Roman" w:cs="Times New Roman"/>
          <w:b/>
          <w:sz w:val="26"/>
          <w:szCs w:val="26"/>
        </w:rPr>
        <w:t xml:space="preserve">Finality of the </w:t>
      </w:r>
      <w:r w:rsidR="004035FD" w:rsidRPr="00DA22FE">
        <w:rPr>
          <w:rFonts w:ascii="Times New Roman" w:eastAsia="Times New Roman" w:hAnsi="Times New Roman" w:cs="Times New Roman"/>
          <w:b/>
          <w:sz w:val="26"/>
          <w:szCs w:val="26"/>
        </w:rPr>
        <w:t>May 2018 Order</w:t>
      </w:r>
    </w:p>
    <w:p w14:paraId="499CA429" w14:textId="77777777" w:rsidR="003A3023" w:rsidRDefault="003A3023" w:rsidP="000D45FB">
      <w:pPr>
        <w:pStyle w:val="BodyTextIndent2"/>
        <w:ind w:firstLine="0"/>
      </w:pPr>
    </w:p>
    <w:p w14:paraId="2A479729" w14:textId="036D6E93" w:rsidR="00C415FD" w:rsidRDefault="00BC6109" w:rsidP="003A3023">
      <w:pPr>
        <w:pStyle w:val="BodyTextIndent2"/>
        <w:keepNext w:val="0"/>
        <w:keepLines w:val="0"/>
        <w:ind w:firstLine="1440"/>
      </w:pPr>
      <w:r>
        <w:t xml:space="preserve">As a preliminary matter, we shall address the Complainants’ assertion that PGW failed to serve </w:t>
      </w:r>
      <w:r w:rsidR="00167424">
        <w:t>the</w:t>
      </w:r>
      <w:r w:rsidR="006204BC">
        <w:t xml:space="preserve"> Complainant</w:t>
      </w:r>
      <w:r w:rsidR="004F5D5D">
        <w:t xml:space="preserve">s with PGW’s </w:t>
      </w:r>
      <w:r>
        <w:t xml:space="preserve">Exceptions in the prior proceeding. </w:t>
      </w:r>
      <w:r w:rsidR="00301460">
        <w:t xml:space="preserve"> </w:t>
      </w:r>
      <w:r w:rsidR="005814AB">
        <w:t>As previously</w:t>
      </w:r>
      <w:r w:rsidR="00C233FC">
        <w:t xml:space="preserve"> noted, the prior proceeding concluded </w:t>
      </w:r>
      <w:r w:rsidR="00C233FC" w:rsidRPr="001A5A67">
        <w:rPr>
          <w:i/>
        </w:rPr>
        <w:t>via</w:t>
      </w:r>
      <w:r w:rsidR="005814AB">
        <w:t xml:space="preserve"> </w:t>
      </w:r>
      <w:r w:rsidR="008B0E63">
        <w:t xml:space="preserve">the Commission’s </w:t>
      </w:r>
      <w:r w:rsidR="00C233FC" w:rsidRPr="005C0B23">
        <w:rPr>
          <w:color w:val="000000"/>
        </w:rPr>
        <w:t xml:space="preserve">Opinion and Order </w:t>
      </w:r>
      <w:r w:rsidR="00C233FC">
        <w:rPr>
          <w:color w:val="000000"/>
        </w:rPr>
        <w:t xml:space="preserve">entered </w:t>
      </w:r>
      <w:r w:rsidR="00C233FC" w:rsidRPr="005C0B23">
        <w:rPr>
          <w:color w:val="000000"/>
        </w:rPr>
        <w:t>May 22, 2018</w:t>
      </w:r>
      <w:r w:rsidR="00C233FC">
        <w:rPr>
          <w:color w:val="000000"/>
        </w:rPr>
        <w:t>,</w:t>
      </w:r>
      <w:r w:rsidR="00C233FC" w:rsidRPr="005C0B23">
        <w:rPr>
          <w:color w:val="000000"/>
        </w:rPr>
        <w:t xml:space="preserve"> at </w:t>
      </w:r>
      <w:r w:rsidR="00C233FC">
        <w:rPr>
          <w:color w:val="000000"/>
        </w:rPr>
        <w:t xml:space="preserve">Docket No. </w:t>
      </w:r>
      <w:r w:rsidR="00C233FC" w:rsidRPr="005C0B23">
        <w:rPr>
          <w:color w:val="000000"/>
        </w:rPr>
        <w:t>F-2016-2547528</w:t>
      </w:r>
      <w:r w:rsidR="00C233FC">
        <w:rPr>
          <w:color w:val="000000"/>
        </w:rPr>
        <w:t xml:space="preserve">. </w:t>
      </w:r>
      <w:r w:rsidR="00C233FC">
        <w:t xml:space="preserve"> </w:t>
      </w:r>
      <w:r w:rsidR="008B0E63">
        <w:t xml:space="preserve">In the present case, </w:t>
      </w:r>
      <w:r w:rsidR="00C415FD">
        <w:t xml:space="preserve">the Complainants raise new facts and arguments not previously heard, </w:t>
      </w:r>
      <w:r w:rsidR="00C415FD" w:rsidRPr="00B848D3">
        <w:rPr>
          <w:i/>
        </w:rPr>
        <w:t>i.e</w:t>
      </w:r>
      <w:r w:rsidR="00C415FD">
        <w:t xml:space="preserve">., claiming deprivation of the right to be heard by PGW’s failure to serve the Exceptions on </w:t>
      </w:r>
      <w:r w:rsidR="006204BC">
        <w:t xml:space="preserve">the </w:t>
      </w:r>
      <w:r w:rsidR="00C415FD">
        <w:t>Complainants</w:t>
      </w:r>
      <w:r w:rsidR="006204BC">
        <w:t>,</w:t>
      </w:r>
      <w:r w:rsidR="00C415FD">
        <w:t xml:space="preserve"> to persuade the Commission to reopen a matter which was decided by our prior final </w:t>
      </w:r>
      <w:r w:rsidR="004035FD">
        <w:rPr>
          <w:i/>
        </w:rPr>
        <w:t>May 2018 Order</w:t>
      </w:r>
      <w:r w:rsidR="00C415FD">
        <w:t>.</w:t>
      </w:r>
    </w:p>
    <w:p w14:paraId="7361939B" w14:textId="77777777" w:rsidR="00C415FD" w:rsidRDefault="00C415FD" w:rsidP="00D16BE5">
      <w:pPr>
        <w:pStyle w:val="BodyTextIndent2"/>
        <w:keepNext w:val="0"/>
        <w:keepLines w:val="0"/>
        <w:ind w:firstLine="1440"/>
      </w:pPr>
    </w:p>
    <w:p w14:paraId="6B87D55E" w14:textId="2E6AC85F" w:rsidR="00C233FC" w:rsidRDefault="00BC6109" w:rsidP="00D16BE5">
      <w:pPr>
        <w:pStyle w:val="BodyTextIndent2"/>
        <w:keepNext w:val="0"/>
        <w:keepLines w:val="0"/>
        <w:ind w:firstLine="1440"/>
      </w:pPr>
      <w:r>
        <w:t xml:space="preserve">While </w:t>
      </w:r>
      <w:r w:rsidR="00C233FC">
        <w:t xml:space="preserve">the Complainants’ claim is not </w:t>
      </w:r>
      <w:r>
        <w:t xml:space="preserve">characterized as a petition for relief </w:t>
      </w:r>
      <w:r w:rsidR="00C233FC">
        <w:t xml:space="preserve">to rescind our final </w:t>
      </w:r>
      <w:r w:rsidR="004035FD">
        <w:rPr>
          <w:i/>
          <w:color w:val="000000"/>
        </w:rPr>
        <w:t>May 2018 Order</w:t>
      </w:r>
      <w:r w:rsidR="006204BC" w:rsidRPr="006204BC">
        <w:rPr>
          <w:color w:val="000000"/>
        </w:rPr>
        <w:t>;</w:t>
      </w:r>
      <w:r w:rsidR="00C233FC">
        <w:rPr>
          <w:i/>
          <w:color w:val="000000"/>
        </w:rPr>
        <w:t xml:space="preserve"> </w:t>
      </w:r>
      <w:r w:rsidR="006204BC">
        <w:rPr>
          <w:color w:val="000000"/>
        </w:rPr>
        <w:t xml:space="preserve">rather, </w:t>
      </w:r>
      <w:r w:rsidR="00C233FC" w:rsidRPr="001A5A67">
        <w:rPr>
          <w:color w:val="000000"/>
        </w:rPr>
        <w:t>the Complainants</w:t>
      </w:r>
      <w:r w:rsidR="00C233FC">
        <w:rPr>
          <w:i/>
          <w:color w:val="000000"/>
        </w:rPr>
        <w:t xml:space="preserve"> </w:t>
      </w:r>
      <w:r w:rsidR="00F54C1D">
        <w:t xml:space="preserve">are </w:t>
      </w:r>
      <w:r>
        <w:t>requesting to “reopen” the prior proceeding based upon the alleg</w:t>
      </w:r>
      <w:r w:rsidR="004F5D5D">
        <w:t xml:space="preserve">ation that </w:t>
      </w:r>
      <w:r>
        <w:t>PGW</w:t>
      </w:r>
      <w:r w:rsidR="004F5D5D">
        <w:t xml:space="preserve">’s failure to </w:t>
      </w:r>
      <w:r>
        <w:t>serve the Complainants</w:t>
      </w:r>
      <w:r w:rsidR="004F5D5D">
        <w:t xml:space="preserve"> deprived them of the opportunity to respond to the Exceptions, and therefore, a fair opportunity to present their case.  Th</w:t>
      </w:r>
      <w:r w:rsidR="006204BC">
        <w:t>us, the</w:t>
      </w:r>
      <w:r w:rsidR="004F5D5D">
        <w:t xml:space="preserve"> Complainants request the opportunity to respond to PGW’s Exceptions in the prior case. </w:t>
      </w:r>
      <w:r w:rsidR="00C233FC">
        <w:t xml:space="preserve"> As such, the Complainants’ claim is in the nature of a Petition for Rescission of the </w:t>
      </w:r>
      <w:r w:rsidR="004035FD">
        <w:rPr>
          <w:i/>
          <w:color w:val="000000"/>
        </w:rPr>
        <w:t>May 2018 Order</w:t>
      </w:r>
      <w:r w:rsidR="00C233FC">
        <w:rPr>
          <w:i/>
          <w:color w:val="000000"/>
        </w:rPr>
        <w:t>.</w:t>
      </w:r>
      <w:r>
        <w:t xml:space="preserve">  </w:t>
      </w:r>
      <w:r w:rsidRPr="00DD5721">
        <w:rPr>
          <w:i/>
        </w:rPr>
        <w:t>See</w:t>
      </w:r>
      <w:r>
        <w:t>, 52 Pa. Code § 5.572 (allowing petition for rescission at any time following final order)</w:t>
      </w:r>
      <w:r w:rsidR="005814AB">
        <w:t>.</w:t>
      </w:r>
    </w:p>
    <w:p w14:paraId="2232CC01" w14:textId="77777777" w:rsidR="00C233FC" w:rsidRDefault="00C233FC" w:rsidP="00D16BE5">
      <w:pPr>
        <w:pStyle w:val="BodyTextIndent2"/>
        <w:keepNext w:val="0"/>
        <w:keepLines w:val="0"/>
        <w:ind w:firstLine="1440"/>
      </w:pPr>
    </w:p>
    <w:p w14:paraId="16D29C8E" w14:textId="46169F2C" w:rsidR="00BC6109" w:rsidRDefault="005814AB" w:rsidP="00D16BE5">
      <w:pPr>
        <w:pStyle w:val="BodyTextIndent2"/>
        <w:keepNext w:val="0"/>
        <w:keepLines w:val="0"/>
        <w:ind w:firstLine="1440"/>
      </w:pPr>
      <w:r>
        <w:t xml:space="preserve">The claim raised by </w:t>
      </w:r>
      <w:r w:rsidR="00DD5721">
        <w:t xml:space="preserve">the </w:t>
      </w:r>
      <w:r>
        <w:t>Complainants does not conform with the technical requirements of</w:t>
      </w:r>
      <w:r w:rsidR="004F5D5D">
        <w:t xml:space="preserve"> petition under Commission </w:t>
      </w:r>
      <w:r>
        <w:t>regulations</w:t>
      </w:r>
      <w:r w:rsidR="00C233FC">
        <w:t>.  H</w:t>
      </w:r>
      <w:r>
        <w:t>owever, t</w:t>
      </w:r>
      <w:r w:rsidR="00301460">
        <w:t>he Commission may</w:t>
      </w:r>
      <w:r>
        <w:t xml:space="preserve"> exercise </w:t>
      </w:r>
      <w:r w:rsidR="004F5D5D">
        <w:t>its</w:t>
      </w:r>
      <w:r>
        <w:t xml:space="preserve"> discretion to c</w:t>
      </w:r>
      <w:r w:rsidR="00301460">
        <w:t xml:space="preserve">onstrue the </w:t>
      </w:r>
      <w:r>
        <w:t xml:space="preserve">claim </w:t>
      </w:r>
      <w:r w:rsidR="00301460">
        <w:t>as a petition for relief</w:t>
      </w:r>
      <w:r w:rsidRPr="005814AB">
        <w:t xml:space="preserve"> </w:t>
      </w:r>
      <w:r w:rsidRPr="00F54C1D">
        <w:t>pursuant to Section 5.572(d) of Commission regulations</w:t>
      </w:r>
      <w:r w:rsidR="00C233FC">
        <w:t xml:space="preserve">, per </w:t>
      </w:r>
      <w:r w:rsidR="00F54C1D" w:rsidRPr="00F54C1D">
        <w:t>52 Pa. Code § 1.2(a)</w:t>
      </w:r>
      <w:r>
        <w:t xml:space="preserve">(Commission discretion to </w:t>
      </w:r>
      <w:r w:rsidR="00F54C1D" w:rsidRPr="00F54C1D">
        <w:t xml:space="preserve">liberally apply our regulations </w:t>
      </w:r>
      <w:r>
        <w:t>to facilitate a just and speedy resolution)</w:t>
      </w:r>
      <w:r w:rsidR="008B0E63">
        <w:t xml:space="preserve">. </w:t>
      </w:r>
      <w:r w:rsidR="00301460">
        <w:t xml:space="preserve"> </w:t>
      </w:r>
      <w:r>
        <w:t xml:space="preserve">In the interest of justice for </w:t>
      </w:r>
      <w:r w:rsidR="00D00440">
        <w:t xml:space="preserve">the </w:t>
      </w:r>
      <w:r w:rsidRPr="001A5A67">
        <w:rPr>
          <w:i/>
        </w:rPr>
        <w:t>pro se</w:t>
      </w:r>
      <w:r>
        <w:t xml:space="preserve"> Complainants, we will exercise our discretion and treat the claim as </w:t>
      </w:r>
      <w:r w:rsidR="00BC6109">
        <w:t>a Petition for Rescission/Amendment of the Commission’s Final Order</w:t>
      </w:r>
      <w:r w:rsidR="008B0E63">
        <w:t>, and consider their request for relief.</w:t>
      </w:r>
    </w:p>
    <w:p w14:paraId="28CCBC0B" w14:textId="77777777" w:rsidR="00BC6109" w:rsidRDefault="00BC6109" w:rsidP="00D16BE5">
      <w:pPr>
        <w:pStyle w:val="BodyTextIndent2"/>
        <w:keepNext w:val="0"/>
        <w:keepLines w:val="0"/>
        <w:ind w:firstLine="1440"/>
      </w:pPr>
    </w:p>
    <w:p w14:paraId="5156BE46" w14:textId="58606E69" w:rsidR="00BC6109" w:rsidRDefault="00BC6109" w:rsidP="00D16BE5">
      <w:pPr>
        <w:pStyle w:val="BodyTextIndent2"/>
        <w:keepNext w:val="0"/>
        <w:keepLines w:val="0"/>
        <w:ind w:firstLine="1440"/>
      </w:pPr>
      <w:r>
        <w:t xml:space="preserve">The standard for granting special relief to reopen a prior final order of the Commission is a high one.  As previously noted, pursuant to the doctrine of finality of agency orders, a party who has not appealed from an order of an administrative agency is precluded from raising a later collateral challenge to the factual or legal basis for that order. See, </w:t>
      </w:r>
      <w:r w:rsidRPr="001A5A67">
        <w:rPr>
          <w:i/>
        </w:rPr>
        <w:t>Department of Environmental Resources v.  Wheeling-Pittsburgh Steel Corporation,</w:t>
      </w:r>
      <w:r>
        <w:t xml:space="preserve"> </w:t>
      </w:r>
      <w:r w:rsidRPr="001A5A67">
        <w:rPr>
          <w:i/>
        </w:rPr>
        <w:t>supra</w:t>
      </w:r>
      <w:r>
        <w:t xml:space="preserve">. </w:t>
      </w:r>
      <w:r w:rsidR="004F5D5D">
        <w:t>B</w:t>
      </w:r>
      <w:r>
        <w:t xml:space="preserve">ased upon our review of the record, applicable law, and the reasons asserted for requesting relief, we find that </w:t>
      </w:r>
      <w:r w:rsidR="00FC3D89">
        <w:t xml:space="preserve">the </w:t>
      </w:r>
      <w:r w:rsidR="004F5D5D">
        <w:t xml:space="preserve">Complainants </w:t>
      </w:r>
      <w:r>
        <w:t>fail to persuade us that special relief is warranted in this case.  Therefore, we will deny the Petition.</w:t>
      </w:r>
    </w:p>
    <w:p w14:paraId="07CE59D3" w14:textId="16E02B37" w:rsidR="00BC6109" w:rsidRDefault="00BC6109" w:rsidP="00D16BE5">
      <w:pPr>
        <w:pStyle w:val="BodyTextIndent2"/>
        <w:keepNext w:val="0"/>
        <w:keepLines w:val="0"/>
        <w:ind w:firstLine="1440"/>
      </w:pPr>
    </w:p>
    <w:p w14:paraId="50A17370" w14:textId="41F5A154" w:rsidR="00866A21" w:rsidRDefault="00866A21" w:rsidP="00D16BE5">
      <w:pPr>
        <w:pStyle w:val="BodyTextIndent2"/>
        <w:keepNext w:val="0"/>
        <w:keepLines w:val="0"/>
        <w:ind w:firstLine="1440"/>
      </w:pPr>
      <w:r w:rsidRPr="00866A21">
        <w:t>We note that PGW proffered evidence of delivery of the Exceptions</w:t>
      </w:r>
      <w:r>
        <w:t xml:space="preserve"> in the prior proceeding </w:t>
      </w:r>
      <w:r w:rsidRPr="00866A21">
        <w:t>which would establish a presumption of receipt by the Complainants, which the Complainants have failed to rebut by any c</w:t>
      </w:r>
      <w:r w:rsidR="008B0E63">
        <w:t xml:space="preserve">redible evidence.  However, our disposition of the request to rescind our prior order </w:t>
      </w:r>
      <w:r w:rsidRPr="00866A21">
        <w:t xml:space="preserve">turns on the </w:t>
      </w:r>
      <w:r w:rsidR="003A3023">
        <w:t xml:space="preserve">action or failure to act, on the part of </w:t>
      </w:r>
      <w:r w:rsidRPr="00866A21">
        <w:t>Complainants, rather than that of PGW.</w:t>
      </w:r>
    </w:p>
    <w:p w14:paraId="0B7B897B" w14:textId="77777777" w:rsidR="00866A21" w:rsidRDefault="00866A21" w:rsidP="00D16BE5">
      <w:pPr>
        <w:pStyle w:val="BodyTextIndent2"/>
        <w:keepNext w:val="0"/>
        <w:keepLines w:val="0"/>
        <w:ind w:firstLine="1440"/>
      </w:pPr>
    </w:p>
    <w:p w14:paraId="77479F4F" w14:textId="596ACA8E" w:rsidR="00BC6109" w:rsidRPr="001A5A67" w:rsidRDefault="00BC6109" w:rsidP="00D16BE5">
      <w:pPr>
        <w:pStyle w:val="BodyTextIndent2"/>
        <w:keepNext w:val="0"/>
        <w:keepLines w:val="0"/>
        <w:ind w:firstLine="1440"/>
        <w:rPr>
          <w:i/>
          <w:color w:val="000000"/>
        </w:rPr>
      </w:pPr>
      <w:r>
        <w:t xml:space="preserve">The present record reflects that </w:t>
      </w:r>
      <w:r w:rsidR="0005193D">
        <w:t xml:space="preserve">the </w:t>
      </w:r>
      <w:r w:rsidR="003A3023">
        <w:t>Complainants were</w:t>
      </w:r>
      <w:r>
        <w:t xml:space="preserve"> served a copy of the </w:t>
      </w:r>
      <w:r w:rsidR="00C233FC">
        <w:t xml:space="preserve">Commission’s </w:t>
      </w:r>
      <w:r w:rsidR="004035FD">
        <w:rPr>
          <w:i/>
          <w:color w:val="000000"/>
        </w:rPr>
        <w:t>May 2018 Order</w:t>
      </w:r>
      <w:r w:rsidR="00C233FC">
        <w:rPr>
          <w:i/>
          <w:color w:val="000000"/>
        </w:rPr>
        <w:t xml:space="preserve">.  </w:t>
      </w:r>
      <w:r w:rsidR="00FC3D89" w:rsidRPr="00FC3D89">
        <w:rPr>
          <w:color w:val="000000"/>
        </w:rPr>
        <w:t xml:space="preserve">The </w:t>
      </w:r>
      <w:r w:rsidR="00240671" w:rsidRPr="001A5A67">
        <w:rPr>
          <w:color w:val="000000"/>
        </w:rPr>
        <w:t>Complainants</w:t>
      </w:r>
      <w:r w:rsidR="00240671">
        <w:rPr>
          <w:i/>
          <w:color w:val="000000"/>
        </w:rPr>
        <w:t xml:space="preserve"> </w:t>
      </w:r>
      <w:r>
        <w:t xml:space="preserve">did not </w:t>
      </w:r>
      <w:r w:rsidR="00240671">
        <w:t xml:space="preserve">request reconsideration </w:t>
      </w:r>
      <w:r>
        <w:t xml:space="preserve">or appeal from </w:t>
      </w:r>
      <w:r w:rsidR="00240671">
        <w:t xml:space="preserve">our </w:t>
      </w:r>
      <w:r w:rsidR="004035FD">
        <w:rPr>
          <w:i/>
        </w:rPr>
        <w:t>May 2018 Order</w:t>
      </w:r>
      <w:r w:rsidR="00240671">
        <w:t>.</w:t>
      </w:r>
      <w:r w:rsidR="00026ECF">
        <w:t xml:space="preserve"> </w:t>
      </w:r>
      <w:r w:rsidR="00240671">
        <w:t xml:space="preserve"> </w:t>
      </w:r>
      <w:r w:rsidR="00026ECF" w:rsidRPr="00026ECF">
        <w:t>I.D. at 7</w:t>
      </w:r>
      <w:r w:rsidR="00026ECF">
        <w:t xml:space="preserve">.  </w:t>
      </w:r>
      <w:r w:rsidR="00866A21">
        <w:t xml:space="preserve">Even </w:t>
      </w:r>
      <w:r w:rsidR="00240671">
        <w:t xml:space="preserve">assuming, </w:t>
      </w:r>
      <w:r w:rsidR="00240671" w:rsidRPr="003A3023">
        <w:rPr>
          <w:i/>
        </w:rPr>
        <w:t>arguendo</w:t>
      </w:r>
      <w:r w:rsidR="00240671">
        <w:t xml:space="preserve">, that PGW failed to </w:t>
      </w:r>
      <w:r w:rsidR="00866A21">
        <w:t>serve the Complainants with PGW’s Exceptions</w:t>
      </w:r>
      <w:r w:rsidR="003A3023">
        <w:t xml:space="preserve"> in the prior case</w:t>
      </w:r>
      <w:r w:rsidR="00866A21">
        <w:t xml:space="preserve">, </w:t>
      </w:r>
      <w:r w:rsidR="00240671">
        <w:t>t</w:t>
      </w:r>
      <w:r>
        <w:t xml:space="preserve">he </w:t>
      </w:r>
      <w:r w:rsidR="00240671">
        <w:t>Complainants</w:t>
      </w:r>
      <w:r>
        <w:t xml:space="preserve"> </w:t>
      </w:r>
      <w:r w:rsidR="003A3023">
        <w:t xml:space="preserve">then </w:t>
      </w:r>
      <w:r>
        <w:t>failed to pursue the available administrative and appellate remedies to cha</w:t>
      </w:r>
      <w:r w:rsidR="00866A21">
        <w:t xml:space="preserve">llenge the resulting </w:t>
      </w:r>
      <w:r w:rsidR="004035FD">
        <w:rPr>
          <w:i/>
        </w:rPr>
        <w:t>May 2018 Order</w:t>
      </w:r>
      <w:r w:rsidR="00866A21">
        <w:t>.  T</w:t>
      </w:r>
      <w:r w:rsidR="00240671">
        <w:t xml:space="preserve">he Complainants </w:t>
      </w:r>
      <w:r w:rsidR="00866A21">
        <w:t xml:space="preserve">first opportunity to challenge </w:t>
      </w:r>
      <w:r w:rsidR="003A3023">
        <w:t xml:space="preserve">the alleged failure </w:t>
      </w:r>
      <w:r w:rsidR="00EB717F">
        <w:t xml:space="preserve">by </w:t>
      </w:r>
      <w:r w:rsidR="003A3023">
        <w:t xml:space="preserve">PGW arose when the </w:t>
      </w:r>
      <w:r w:rsidR="004035FD">
        <w:rPr>
          <w:i/>
        </w:rPr>
        <w:t>May 2018 Order</w:t>
      </w:r>
      <w:r w:rsidR="00866A21">
        <w:t xml:space="preserve"> was issued.  Having failed to challenge the </w:t>
      </w:r>
      <w:r w:rsidR="004035FD">
        <w:rPr>
          <w:i/>
        </w:rPr>
        <w:t>May 2018 Order</w:t>
      </w:r>
      <w:r w:rsidR="00866A21">
        <w:rPr>
          <w:i/>
        </w:rPr>
        <w:t xml:space="preserve"> </w:t>
      </w:r>
      <w:r w:rsidR="00866A21" w:rsidRPr="001A5A67">
        <w:t>at the first opportunity to do so,</w:t>
      </w:r>
      <w:r w:rsidR="00866A21">
        <w:t xml:space="preserve"> based on </w:t>
      </w:r>
      <w:r w:rsidR="003A3023">
        <w:t xml:space="preserve">the alleged failure of service by </w:t>
      </w:r>
      <w:r w:rsidR="00866A21">
        <w:t xml:space="preserve">PGW or otherwise, </w:t>
      </w:r>
      <w:r w:rsidR="005479B5">
        <w:t xml:space="preserve">the </w:t>
      </w:r>
      <w:r w:rsidR="00866A21">
        <w:t xml:space="preserve">Complainants </w:t>
      </w:r>
      <w:r w:rsidR="00240671">
        <w:t>are now</w:t>
      </w:r>
      <w:r>
        <w:t xml:space="preserve"> foreclosed from raising a subsequent challenge to th</w:t>
      </w:r>
      <w:r w:rsidR="00866A21">
        <w:t>at order, p</w:t>
      </w:r>
      <w:r w:rsidR="00866A21" w:rsidRPr="00866A21">
        <w:t>ursuant to the doctrine of finality of agency orders,</w:t>
      </w:r>
      <w:r w:rsidR="00866A21">
        <w:t xml:space="preserve"> </w:t>
      </w:r>
      <w:r w:rsidR="004F5D5D">
        <w:t xml:space="preserve">See, </w:t>
      </w:r>
      <w:r w:rsidR="008245A5" w:rsidRPr="0071391F">
        <w:rPr>
          <w:rStyle w:val="ssit2"/>
        </w:rPr>
        <w:t>Commonwealth v. Derry Township</w:t>
      </w:r>
      <w:r w:rsidR="008245A5" w:rsidRPr="0071391F">
        <w:rPr>
          <w:rStyle w:val="ssrfcpassagedeactivated"/>
        </w:rPr>
        <w:t xml:space="preserve">, 466 Pa. 31, 351 A.2d 606 (1976) and </w:t>
      </w:r>
      <w:r w:rsidR="008245A5" w:rsidRPr="0071391F">
        <w:rPr>
          <w:rStyle w:val="ssit2"/>
        </w:rPr>
        <w:t>Department of Environmental Resources v.  Wheeling-Pittsburgh Steel Corporation</w:t>
      </w:r>
      <w:r w:rsidR="008245A5" w:rsidRPr="0071391F">
        <w:rPr>
          <w:rStyle w:val="ssrfcpassagedeactivated"/>
        </w:rPr>
        <w:t xml:space="preserve">, 22 </w:t>
      </w:r>
      <w:r w:rsidR="008245A5" w:rsidRPr="0071391F">
        <w:rPr>
          <w:rStyle w:val="ssrfcpassagedeactivated"/>
        </w:rPr>
        <w:lastRenderedPageBreak/>
        <w:t>Pa. Commonwealth Ct. 280, 348 A.2d 765 (1975)</w:t>
      </w:r>
      <w:r w:rsidR="008245A5" w:rsidRPr="0071391F">
        <w:rPr>
          <w:rStyle w:val="sscrbhighlight"/>
        </w:rPr>
        <w:t xml:space="preserve">, </w:t>
      </w:r>
      <w:r w:rsidR="008245A5" w:rsidRPr="0071391F">
        <w:rPr>
          <w:rStyle w:val="ssit2"/>
        </w:rPr>
        <w:t>aff'd and remanded</w:t>
      </w:r>
      <w:r w:rsidR="008245A5" w:rsidRPr="0071391F">
        <w:rPr>
          <w:rStyle w:val="sscrbhighlight"/>
        </w:rPr>
        <w:t xml:space="preserve">, 473 Pa. 432, 375 A.2d 320, </w:t>
      </w:r>
      <w:r w:rsidR="008245A5" w:rsidRPr="0071391F">
        <w:rPr>
          <w:rStyle w:val="ssit2"/>
        </w:rPr>
        <w:t>cert. denied</w:t>
      </w:r>
      <w:r w:rsidR="008245A5" w:rsidRPr="0071391F">
        <w:rPr>
          <w:rStyle w:val="sscrbhighlight"/>
        </w:rPr>
        <w:t>, 434 U.S. 969 (1977).</w:t>
      </w:r>
    </w:p>
    <w:p w14:paraId="11B78D2B" w14:textId="77777777" w:rsidR="00BC6109" w:rsidRDefault="00BC6109" w:rsidP="00D16BE5">
      <w:pPr>
        <w:pStyle w:val="BodyTextIndent2"/>
        <w:keepNext w:val="0"/>
        <w:keepLines w:val="0"/>
        <w:ind w:firstLine="1440"/>
      </w:pPr>
    </w:p>
    <w:p w14:paraId="4E457491" w14:textId="3DEB40AB" w:rsidR="00F54C1D" w:rsidRDefault="00BC6109" w:rsidP="00D16BE5">
      <w:pPr>
        <w:pStyle w:val="BodyTextIndent2"/>
        <w:keepNext w:val="0"/>
        <w:keepLines w:val="0"/>
        <w:ind w:firstLine="1440"/>
      </w:pPr>
      <w:r>
        <w:t>In the circumstances presen</w:t>
      </w:r>
      <w:r w:rsidR="008245A5">
        <w:t>ted, we find that the Complainants</w:t>
      </w:r>
      <w:r>
        <w:t xml:space="preserve"> ha</w:t>
      </w:r>
      <w:r w:rsidR="008245A5">
        <w:t xml:space="preserve">ve </w:t>
      </w:r>
      <w:r>
        <w:t>asserted no facts or arguments which would justify disturbing the fin</w:t>
      </w:r>
      <w:r w:rsidR="008245A5">
        <w:t xml:space="preserve">ality of our prior final order.  </w:t>
      </w:r>
      <w:r>
        <w:t xml:space="preserve">On that basis, we are not persuaded to </w:t>
      </w:r>
      <w:r w:rsidR="008245A5">
        <w:t>exercise our discretion to</w:t>
      </w:r>
      <w:r>
        <w:t xml:space="preserve"> </w:t>
      </w:r>
      <w:r w:rsidR="00866A21">
        <w:t xml:space="preserve">rescind the </w:t>
      </w:r>
      <w:r w:rsidR="004035FD">
        <w:rPr>
          <w:i/>
        </w:rPr>
        <w:t>May 2018 Order</w:t>
      </w:r>
      <w:r w:rsidR="00866A21">
        <w:t xml:space="preserve">, to allow </w:t>
      </w:r>
      <w:r w:rsidR="005479B5">
        <w:t xml:space="preserve">the </w:t>
      </w:r>
      <w:r w:rsidR="00866A21">
        <w:t xml:space="preserve">Complainants </w:t>
      </w:r>
      <w:r>
        <w:t xml:space="preserve">to respond to </w:t>
      </w:r>
      <w:r w:rsidR="00866A21">
        <w:t>PGW’s Exceptions.</w:t>
      </w:r>
      <w:r>
        <w:t xml:space="preserve">  Therefore, we will deny the Petition for Rescission/Amendment and will let stand </w:t>
      </w:r>
      <w:r w:rsidR="005479B5">
        <w:t>our</w:t>
      </w:r>
      <w:r w:rsidR="008245A5">
        <w:t xml:space="preserve"> final </w:t>
      </w:r>
      <w:r w:rsidR="008245A5" w:rsidRPr="005C0B23">
        <w:rPr>
          <w:color w:val="000000"/>
        </w:rPr>
        <w:t xml:space="preserve">Opinion and Order </w:t>
      </w:r>
      <w:r w:rsidR="008245A5">
        <w:rPr>
          <w:color w:val="000000"/>
        </w:rPr>
        <w:t xml:space="preserve">entered </w:t>
      </w:r>
      <w:r w:rsidR="008245A5" w:rsidRPr="005C0B23">
        <w:rPr>
          <w:color w:val="000000"/>
        </w:rPr>
        <w:t>May 22, 2018</w:t>
      </w:r>
      <w:r w:rsidR="008245A5">
        <w:rPr>
          <w:color w:val="000000"/>
        </w:rPr>
        <w:t>,</w:t>
      </w:r>
      <w:r w:rsidR="008245A5" w:rsidRPr="005C0B23">
        <w:rPr>
          <w:color w:val="000000"/>
        </w:rPr>
        <w:t xml:space="preserve"> at </w:t>
      </w:r>
      <w:r w:rsidR="008245A5">
        <w:rPr>
          <w:color w:val="000000"/>
        </w:rPr>
        <w:t xml:space="preserve">Docket No. </w:t>
      </w:r>
      <w:r w:rsidR="008245A5" w:rsidRPr="005C0B23">
        <w:rPr>
          <w:color w:val="000000"/>
        </w:rPr>
        <w:t>F-2016-2547528</w:t>
      </w:r>
      <w:r w:rsidR="008245A5">
        <w:rPr>
          <w:color w:val="000000"/>
        </w:rPr>
        <w:t>.</w:t>
      </w:r>
    </w:p>
    <w:p w14:paraId="11163980" w14:textId="77777777" w:rsidR="00866A21" w:rsidRDefault="00866A21" w:rsidP="00D16BE5">
      <w:pPr>
        <w:pStyle w:val="BodyTextIndent2"/>
        <w:keepNext w:val="0"/>
        <w:keepLines w:val="0"/>
        <w:ind w:firstLine="1440"/>
      </w:pPr>
    </w:p>
    <w:p w14:paraId="22410B6B" w14:textId="7DD60450" w:rsidR="008245A5" w:rsidRPr="001A5A67" w:rsidRDefault="005479B5" w:rsidP="005479B5">
      <w:pPr>
        <w:pStyle w:val="BodyTextIndent2"/>
        <w:ind w:left="720" w:firstLine="0"/>
        <w:rPr>
          <w:b/>
        </w:rPr>
      </w:pPr>
      <w:r>
        <w:rPr>
          <w:b/>
        </w:rPr>
        <w:t>2.</w:t>
      </w:r>
      <w:r>
        <w:rPr>
          <w:b/>
        </w:rPr>
        <w:tab/>
      </w:r>
      <w:r w:rsidR="008245A5" w:rsidRPr="001A5A67">
        <w:rPr>
          <w:b/>
        </w:rPr>
        <w:t xml:space="preserve">Application of </w:t>
      </w:r>
      <w:r w:rsidR="008245A5" w:rsidRPr="001A5A67">
        <w:rPr>
          <w:b/>
          <w:i/>
        </w:rPr>
        <w:t>Res Judicata</w:t>
      </w:r>
    </w:p>
    <w:p w14:paraId="7EC2BD51" w14:textId="7088E2C9" w:rsidR="008245A5" w:rsidRDefault="008245A5" w:rsidP="00F7279B">
      <w:pPr>
        <w:pStyle w:val="BodyTextIndent2"/>
        <w:ind w:firstLine="1440"/>
      </w:pPr>
    </w:p>
    <w:p w14:paraId="4E71278A" w14:textId="4A5C0221" w:rsidR="008245A5" w:rsidRDefault="00015A23" w:rsidP="00B848D3">
      <w:pPr>
        <w:pStyle w:val="BodyTextIndent2"/>
        <w:keepNext w:val="0"/>
        <w:keepLines w:val="0"/>
        <w:ind w:firstLine="1440"/>
      </w:pPr>
      <w:r>
        <w:t xml:space="preserve">As the finality of our </w:t>
      </w:r>
      <w:r w:rsidR="004035FD">
        <w:rPr>
          <w:i/>
        </w:rPr>
        <w:t>May 2018 Order</w:t>
      </w:r>
      <w:r>
        <w:rPr>
          <w:i/>
        </w:rPr>
        <w:t xml:space="preserve"> </w:t>
      </w:r>
      <w:r w:rsidRPr="00015A23">
        <w:t>stands</w:t>
      </w:r>
      <w:r>
        <w:rPr>
          <w:i/>
        </w:rPr>
        <w:t xml:space="preserve">, </w:t>
      </w:r>
      <w:r w:rsidR="001A5A67">
        <w:t xml:space="preserve">we </w:t>
      </w:r>
      <w:r>
        <w:t xml:space="preserve">next </w:t>
      </w:r>
      <w:r w:rsidR="001A5A67">
        <w:t xml:space="preserve">turn to </w:t>
      </w:r>
      <w:r w:rsidR="008245A5">
        <w:t xml:space="preserve">the question of whether the ALJ properly applied </w:t>
      </w:r>
      <w:r w:rsidR="008245A5" w:rsidRPr="001A5A67">
        <w:rPr>
          <w:i/>
        </w:rPr>
        <w:t>res judicata</w:t>
      </w:r>
      <w:r w:rsidR="0049511F">
        <w:t xml:space="preserve"> to</w:t>
      </w:r>
      <w:r w:rsidR="008245A5">
        <w:t xml:space="preserve"> bar the </w:t>
      </w:r>
      <w:r w:rsidR="0049511F">
        <w:t>Complainant’s present billing dispute</w:t>
      </w:r>
      <w:r w:rsidR="001A5A67">
        <w:t xml:space="preserve"> as a </w:t>
      </w:r>
      <w:r>
        <w:t xml:space="preserve">subsequent </w:t>
      </w:r>
      <w:r w:rsidR="001A5A67">
        <w:t xml:space="preserve">attack on the </w:t>
      </w:r>
      <w:r w:rsidR="004035FD">
        <w:rPr>
          <w:i/>
        </w:rPr>
        <w:t>May 2018 Order</w:t>
      </w:r>
      <w:r w:rsidR="001A5A67">
        <w:t>.  W</w:t>
      </w:r>
      <w:r w:rsidR="0049511F">
        <w:t>e shall affirm the ALJ.</w:t>
      </w:r>
    </w:p>
    <w:p w14:paraId="176B651A" w14:textId="5C767FE1" w:rsidR="0049511F" w:rsidRDefault="0049511F" w:rsidP="00B848D3">
      <w:pPr>
        <w:pStyle w:val="BodyTextIndent2"/>
        <w:keepNext w:val="0"/>
        <w:keepLines w:val="0"/>
        <w:ind w:firstLine="1440"/>
      </w:pPr>
    </w:p>
    <w:p w14:paraId="5727B172" w14:textId="386A6B18" w:rsidR="00A70AE2" w:rsidRDefault="0049511F" w:rsidP="009B2EC9">
      <w:pPr>
        <w:pStyle w:val="NoSpacing"/>
        <w:spacing w:line="360" w:lineRule="auto"/>
        <w:ind w:firstLine="1440"/>
        <w:rPr>
          <w:rFonts w:ascii="Times New Roman" w:eastAsia="Times New Roman" w:hAnsi="Times New Roman" w:cs="Times New Roman"/>
          <w:sz w:val="26"/>
          <w:szCs w:val="26"/>
        </w:rPr>
      </w:pPr>
      <w:r w:rsidRPr="001A5A67">
        <w:rPr>
          <w:rFonts w:ascii="Times New Roman" w:hAnsi="Times New Roman" w:cs="Times New Roman"/>
          <w:sz w:val="26"/>
          <w:szCs w:val="26"/>
        </w:rPr>
        <w:t xml:space="preserve">The ALJ’s analysis applied </w:t>
      </w:r>
      <w:r w:rsidR="005479B5">
        <w:rPr>
          <w:rFonts w:ascii="Times New Roman" w:hAnsi="Times New Roman" w:cs="Times New Roman"/>
          <w:sz w:val="26"/>
          <w:szCs w:val="26"/>
        </w:rPr>
        <w:t>the four-</w:t>
      </w:r>
      <w:r>
        <w:rPr>
          <w:rFonts w:ascii="Times New Roman" w:hAnsi="Times New Roman" w:cs="Times New Roman"/>
          <w:sz w:val="26"/>
          <w:szCs w:val="26"/>
        </w:rPr>
        <w:t xml:space="preserve">prong </w:t>
      </w:r>
      <w:r w:rsidR="00EF11F9">
        <w:rPr>
          <w:rFonts w:ascii="Times New Roman" w:hAnsi="Times New Roman" w:cs="Times New Roman"/>
          <w:sz w:val="26"/>
          <w:szCs w:val="26"/>
        </w:rPr>
        <w:t>test</w:t>
      </w:r>
      <w:r>
        <w:rPr>
          <w:rFonts w:ascii="Times New Roman" w:hAnsi="Times New Roman" w:cs="Times New Roman"/>
          <w:sz w:val="26"/>
          <w:szCs w:val="26"/>
        </w:rPr>
        <w:t xml:space="preserve"> </w:t>
      </w:r>
      <w:r w:rsidRPr="0049511F">
        <w:rPr>
          <w:rFonts w:ascii="Times New Roman" w:eastAsia="Times New Roman" w:hAnsi="Times New Roman" w:cs="Times New Roman"/>
          <w:sz w:val="26"/>
          <w:szCs w:val="26"/>
        </w:rPr>
        <w:t xml:space="preserve">in </w:t>
      </w:r>
      <w:r w:rsidRPr="0049511F">
        <w:rPr>
          <w:rFonts w:ascii="Times New Roman" w:hAnsi="Times New Roman" w:cs="Times New Roman"/>
          <w:i/>
          <w:sz w:val="26"/>
          <w:szCs w:val="26"/>
        </w:rPr>
        <w:t>Volkswagonwerk</w:t>
      </w:r>
      <w:r w:rsidRPr="0049511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and concluded that all </w:t>
      </w:r>
      <w:r w:rsidR="009B2EC9">
        <w:rPr>
          <w:rFonts w:ascii="Times New Roman" w:eastAsia="Times New Roman" w:hAnsi="Times New Roman" w:cs="Times New Roman"/>
          <w:sz w:val="26"/>
          <w:szCs w:val="26"/>
        </w:rPr>
        <w:t>four</w:t>
      </w:r>
      <w:r>
        <w:rPr>
          <w:rFonts w:ascii="Times New Roman" w:eastAsia="Times New Roman" w:hAnsi="Times New Roman" w:cs="Times New Roman"/>
          <w:sz w:val="26"/>
          <w:szCs w:val="26"/>
        </w:rPr>
        <w:t xml:space="preserve"> elements </w:t>
      </w:r>
      <w:r w:rsidRPr="0049511F">
        <w:rPr>
          <w:rFonts w:ascii="Times New Roman" w:eastAsia="Times New Roman" w:hAnsi="Times New Roman" w:cs="Times New Roman"/>
          <w:sz w:val="26"/>
          <w:szCs w:val="26"/>
        </w:rPr>
        <w:t xml:space="preserve">were satisfied in </w:t>
      </w:r>
      <w:r w:rsidR="0092216D">
        <w:rPr>
          <w:rFonts w:ascii="Times New Roman" w:eastAsia="Times New Roman" w:hAnsi="Times New Roman" w:cs="Times New Roman"/>
          <w:sz w:val="26"/>
          <w:szCs w:val="26"/>
        </w:rPr>
        <w:t xml:space="preserve">the </w:t>
      </w:r>
      <w:r>
        <w:rPr>
          <w:rFonts w:ascii="Times New Roman" w:eastAsia="Times New Roman" w:hAnsi="Times New Roman" w:cs="Times New Roman"/>
          <w:sz w:val="26"/>
          <w:szCs w:val="26"/>
        </w:rPr>
        <w:t>circumstances of this case.  The ALJ noted that</w:t>
      </w:r>
      <w:r w:rsidRPr="0049511F">
        <w:rPr>
          <w:rFonts w:ascii="Times New Roman" w:eastAsia="Times New Roman" w:hAnsi="Times New Roman" w:cs="Times New Roman"/>
          <w:sz w:val="26"/>
          <w:szCs w:val="26"/>
        </w:rPr>
        <w:t xml:space="preserve"> the present Complaint and the prior proceeding at Docket No. F-2016-2547528 share an identity of</w:t>
      </w:r>
      <w:r w:rsidR="009B2EC9">
        <w:rPr>
          <w:rFonts w:ascii="Times New Roman" w:eastAsia="Times New Roman" w:hAnsi="Times New Roman" w:cs="Times New Roman"/>
          <w:sz w:val="26"/>
          <w:szCs w:val="26"/>
        </w:rPr>
        <w:t xml:space="preserve"> (</w:t>
      </w:r>
      <w:r w:rsidRPr="0049511F">
        <w:rPr>
          <w:rFonts w:ascii="Times New Roman" w:eastAsia="Times New Roman" w:hAnsi="Times New Roman" w:cs="Times New Roman"/>
          <w:sz w:val="26"/>
          <w:szCs w:val="26"/>
        </w:rPr>
        <w:t xml:space="preserve">1) the issues; </w:t>
      </w:r>
      <w:r w:rsidR="009B2EC9">
        <w:rPr>
          <w:rFonts w:ascii="Times New Roman" w:eastAsia="Times New Roman" w:hAnsi="Times New Roman" w:cs="Times New Roman"/>
          <w:sz w:val="26"/>
          <w:szCs w:val="26"/>
        </w:rPr>
        <w:t>(</w:t>
      </w:r>
      <w:r w:rsidRPr="0049511F">
        <w:rPr>
          <w:rFonts w:ascii="Times New Roman" w:eastAsia="Times New Roman" w:hAnsi="Times New Roman" w:cs="Times New Roman"/>
          <w:sz w:val="26"/>
          <w:szCs w:val="26"/>
        </w:rPr>
        <w:t xml:space="preserve">2) the cause of action; </w:t>
      </w:r>
      <w:r w:rsidR="009B2EC9">
        <w:rPr>
          <w:rFonts w:ascii="Times New Roman" w:eastAsia="Times New Roman" w:hAnsi="Times New Roman" w:cs="Times New Roman"/>
          <w:sz w:val="26"/>
          <w:szCs w:val="26"/>
        </w:rPr>
        <w:t>(</w:t>
      </w:r>
      <w:r w:rsidRPr="0049511F">
        <w:rPr>
          <w:rFonts w:ascii="Times New Roman" w:eastAsia="Times New Roman" w:hAnsi="Times New Roman" w:cs="Times New Roman"/>
          <w:sz w:val="26"/>
          <w:szCs w:val="26"/>
        </w:rPr>
        <w:t>3) the parties, and</w:t>
      </w:r>
      <w:r w:rsidR="009B2EC9">
        <w:rPr>
          <w:rFonts w:ascii="Times New Roman" w:eastAsia="Times New Roman" w:hAnsi="Times New Roman" w:cs="Times New Roman"/>
          <w:sz w:val="26"/>
          <w:szCs w:val="26"/>
        </w:rPr>
        <w:t xml:space="preserve"> (</w:t>
      </w:r>
      <w:r w:rsidRPr="0049511F">
        <w:rPr>
          <w:rFonts w:ascii="Times New Roman" w:eastAsia="Times New Roman" w:hAnsi="Times New Roman" w:cs="Times New Roman"/>
          <w:sz w:val="26"/>
          <w:szCs w:val="26"/>
        </w:rPr>
        <w:t>4)</w:t>
      </w:r>
      <w:r w:rsidR="009B2EC9">
        <w:rPr>
          <w:rFonts w:ascii="Times New Roman" w:eastAsia="Times New Roman" w:hAnsi="Times New Roman" w:cs="Times New Roman"/>
          <w:sz w:val="26"/>
          <w:szCs w:val="26"/>
        </w:rPr>
        <w:t> </w:t>
      </w:r>
      <w:r w:rsidRPr="0049511F">
        <w:rPr>
          <w:rFonts w:ascii="Times New Roman" w:eastAsia="Times New Roman" w:hAnsi="Times New Roman" w:cs="Times New Roman"/>
          <w:sz w:val="26"/>
          <w:szCs w:val="26"/>
        </w:rPr>
        <w:t>the capacity as parties suing or being sued.</w:t>
      </w:r>
      <w:r w:rsidR="009B2EC9">
        <w:rPr>
          <w:rFonts w:ascii="Times New Roman" w:eastAsia="Times New Roman" w:hAnsi="Times New Roman" w:cs="Times New Roman"/>
          <w:sz w:val="26"/>
          <w:szCs w:val="26"/>
        </w:rPr>
        <w:t xml:space="preserve">  </w:t>
      </w:r>
      <w:r w:rsidR="00A70AE2" w:rsidRPr="00561A0D">
        <w:rPr>
          <w:rFonts w:ascii="Times New Roman" w:hAnsi="Times New Roman" w:cs="Times New Roman"/>
          <w:i/>
          <w:sz w:val="26"/>
          <w:szCs w:val="26"/>
        </w:rPr>
        <w:t xml:space="preserve">Volkswagonwerk, </w:t>
      </w:r>
      <w:r w:rsidR="00A70AE2" w:rsidRPr="00561A0D">
        <w:rPr>
          <w:rFonts w:ascii="Times New Roman" w:hAnsi="Times New Roman" w:cs="Times New Roman"/>
          <w:sz w:val="26"/>
          <w:szCs w:val="26"/>
        </w:rPr>
        <w:t>464 A.2d at</w:t>
      </w:r>
      <w:r w:rsidR="00A70AE2" w:rsidRPr="00561A0D">
        <w:rPr>
          <w:rFonts w:ascii="Times New Roman" w:hAnsi="Times New Roman" w:cs="Times New Roman"/>
          <w:sz w:val="26"/>
          <w:szCs w:val="24"/>
        </w:rPr>
        <w:t xml:space="preserve"> 1316-17</w:t>
      </w:r>
      <w:r w:rsidR="00A70AE2">
        <w:rPr>
          <w:rFonts w:ascii="Times New Roman" w:hAnsi="Times New Roman" w:cs="Times New Roman"/>
          <w:sz w:val="26"/>
          <w:szCs w:val="24"/>
        </w:rPr>
        <w:t>.</w:t>
      </w:r>
    </w:p>
    <w:p w14:paraId="72861A2F" w14:textId="77777777" w:rsidR="0049511F" w:rsidRDefault="0049511F" w:rsidP="0049511F">
      <w:pPr>
        <w:pStyle w:val="NoSpacing"/>
        <w:spacing w:line="360" w:lineRule="auto"/>
        <w:ind w:firstLine="1440"/>
        <w:rPr>
          <w:rFonts w:ascii="Times New Roman" w:eastAsia="Times New Roman" w:hAnsi="Times New Roman" w:cs="Times New Roman"/>
          <w:sz w:val="26"/>
          <w:szCs w:val="26"/>
        </w:rPr>
      </w:pPr>
    </w:p>
    <w:p w14:paraId="4914C2D0" w14:textId="70412BDD" w:rsidR="0049511F" w:rsidRDefault="0049511F" w:rsidP="00026ECF">
      <w:pPr>
        <w:pStyle w:val="NoSpacing"/>
        <w:spacing w:line="360" w:lineRule="auto"/>
        <w:ind w:firstLine="1440"/>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The ALJ found that</w:t>
      </w:r>
      <w:r w:rsidR="000D3EF8">
        <w:rPr>
          <w:rFonts w:ascii="Times New Roman" w:eastAsia="Times New Roman" w:hAnsi="Times New Roman" w:cs="Times New Roman"/>
          <w:sz w:val="26"/>
          <w:szCs w:val="26"/>
        </w:rPr>
        <w:t xml:space="preserve">, consistent with </w:t>
      </w:r>
      <w:r w:rsidR="000D3EF8" w:rsidRPr="00561A0D">
        <w:rPr>
          <w:rFonts w:ascii="Times New Roman" w:hAnsi="Times New Roman" w:cs="Times New Roman"/>
          <w:i/>
          <w:sz w:val="26"/>
          <w:szCs w:val="26"/>
        </w:rPr>
        <w:t>Volkswagonwerk,</w:t>
      </w:r>
      <w:r w:rsidR="000D3EF8">
        <w:rPr>
          <w:rFonts w:ascii="Times New Roman" w:eastAsia="Times New Roman" w:hAnsi="Times New Roman" w:cs="Times New Roman"/>
          <w:sz w:val="26"/>
          <w:szCs w:val="26"/>
        </w:rPr>
        <w:t xml:space="preserve"> </w:t>
      </w:r>
      <w:r w:rsidR="009B2EC9">
        <w:rPr>
          <w:rFonts w:ascii="Times New Roman" w:eastAsia="Times New Roman" w:hAnsi="Times New Roman" w:cs="Times New Roman"/>
          <w:sz w:val="26"/>
          <w:szCs w:val="26"/>
        </w:rPr>
        <w:t>(</w:t>
      </w:r>
      <w:r>
        <w:rPr>
          <w:rFonts w:ascii="Times New Roman" w:eastAsia="Times New Roman" w:hAnsi="Times New Roman" w:cs="Times New Roman"/>
          <w:sz w:val="26"/>
          <w:szCs w:val="26"/>
        </w:rPr>
        <w:t>1) the issues in both the present and prior proceeding</w:t>
      </w:r>
      <w:r w:rsidR="009B2EC9">
        <w:rPr>
          <w:rFonts w:ascii="Times New Roman" w:eastAsia="Times New Roman" w:hAnsi="Times New Roman" w:cs="Times New Roman"/>
          <w:sz w:val="26"/>
          <w:szCs w:val="26"/>
        </w:rPr>
        <w:t>s</w:t>
      </w:r>
      <w:r>
        <w:rPr>
          <w:rFonts w:ascii="Times New Roman" w:eastAsia="Times New Roman" w:hAnsi="Times New Roman" w:cs="Times New Roman"/>
          <w:sz w:val="26"/>
          <w:szCs w:val="26"/>
        </w:rPr>
        <w:t xml:space="preserve"> ar</w:t>
      </w:r>
      <w:r w:rsidR="009B2EC9">
        <w:rPr>
          <w:rFonts w:ascii="Times New Roman" w:eastAsia="Times New Roman" w:hAnsi="Times New Roman" w:cs="Times New Roman"/>
          <w:sz w:val="26"/>
          <w:szCs w:val="26"/>
        </w:rPr>
        <w:t>o</w:t>
      </w:r>
      <w:r>
        <w:rPr>
          <w:rFonts w:ascii="Times New Roman" w:eastAsia="Times New Roman" w:hAnsi="Times New Roman" w:cs="Times New Roman"/>
          <w:sz w:val="26"/>
          <w:szCs w:val="26"/>
        </w:rPr>
        <w:t>se from the same billing dispute</w:t>
      </w:r>
      <w:r w:rsidR="001A5A67">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005C3843">
        <w:rPr>
          <w:rFonts w:ascii="Times New Roman" w:eastAsia="Times New Roman" w:hAnsi="Times New Roman" w:cs="Times New Roman"/>
          <w:sz w:val="26"/>
          <w:szCs w:val="26"/>
        </w:rPr>
        <w:t>(</w:t>
      </w:r>
      <w:r>
        <w:rPr>
          <w:rFonts w:ascii="Times New Roman" w:eastAsia="Times New Roman" w:hAnsi="Times New Roman" w:cs="Times New Roman"/>
          <w:sz w:val="26"/>
          <w:szCs w:val="26"/>
        </w:rPr>
        <w:t>2) that cause of action in both the present and prior case is the same billing dispute</w:t>
      </w:r>
      <w:r w:rsidR="001A5A67">
        <w:rPr>
          <w:rFonts w:ascii="Times New Roman" w:eastAsia="Times New Roman" w:hAnsi="Times New Roman" w:cs="Times New Roman"/>
          <w:sz w:val="26"/>
          <w:szCs w:val="26"/>
        </w:rPr>
        <w:t xml:space="preserve">; </w:t>
      </w:r>
      <w:r w:rsidR="005C3843">
        <w:rPr>
          <w:rFonts w:ascii="Times New Roman" w:eastAsia="Times New Roman" w:hAnsi="Times New Roman" w:cs="Times New Roman"/>
          <w:sz w:val="26"/>
          <w:szCs w:val="26"/>
        </w:rPr>
        <w:t>(</w:t>
      </w:r>
      <w:r w:rsidR="001A5A67">
        <w:rPr>
          <w:rFonts w:ascii="Times New Roman" w:eastAsia="Times New Roman" w:hAnsi="Times New Roman" w:cs="Times New Roman"/>
          <w:sz w:val="26"/>
          <w:szCs w:val="26"/>
        </w:rPr>
        <w:t xml:space="preserve">3) that the parties in both the present and prior proceeding are PGW and </w:t>
      </w:r>
      <w:r w:rsidR="005C3843">
        <w:rPr>
          <w:rFonts w:ascii="Times New Roman" w:eastAsia="Times New Roman" w:hAnsi="Times New Roman" w:cs="Times New Roman"/>
          <w:sz w:val="26"/>
          <w:szCs w:val="26"/>
        </w:rPr>
        <w:t xml:space="preserve">the </w:t>
      </w:r>
      <w:r w:rsidR="001A5A67">
        <w:rPr>
          <w:rFonts w:ascii="Times New Roman" w:eastAsia="Times New Roman" w:hAnsi="Times New Roman" w:cs="Times New Roman"/>
          <w:sz w:val="26"/>
          <w:szCs w:val="26"/>
        </w:rPr>
        <w:t>Complainants</w:t>
      </w:r>
      <w:r w:rsidR="005C3843">
        <w:rPr>
          <w:rFonts w:ascii="Times New Roman" w:eastAsia="Times New Roman" w:hAnsi="Times New Roman" w:cs="Times New Roman"/>
          <w:sz w:val="26"/>
          <w:szCs w:val="26"/>
        </w:rPr>
        <w:t>;</w:t>
      </w:r>
      <w:r w:rsidR="001A5A67">
        <w:rPr>
          <w:rFonts w:ascii="Times New Roman" w:eastAsia="Times New Roman" w:hAnsi="Times New Roman" w:cs="Times New Roman"/>
          <w:sz w:val="26"/>
          <w:szCs w:val="26"/>
        </w:rPr>
        <w:t xml:space="preserve"> and; </w:t>
      </w:r>
      <w:r w:rsidR="005C3843">
        <w:rPr>
          <w:rFonts w:ascii="Times New Roman" w:eastAsia="Times New Roman" w:hAnsi="Times New Roman" w:cs="Times New Roman"/>
          <w:sz w:val="26"/>
          <w:szCs w:val="26"/>
        </w:rPr>
        <w:t>(</w:t>
      </w:r>
      <w:r w:rsidR="001A5A67">
        <w:rPr>
          <w:rFonts w:ascii="Times New Roman" w:eastAsia="Times New Roman" w:hAnsi="Times New Roman" w:cs="Times New Roman"/>
          <w:sz w:val="26"/>
          <w:szCs w:val="26"/>
        </w:rPr>
        <w:t xml:space="preserve">4) that the capacity of the parties in the present and prior proceeding is the same, </w:t>
      </w:r>
      <w:r w:rsidR="005C3843" w:rsidRPr="005C3843">
        <w:rPr>
          <w:rFonts w:ascii="Times New Roman" w:eastAsia="Times New Roman" w:hAnsi="Times New Roman" w:cs="Times New Roman"/>
          <w:i/>
          <w:sz w:val="26"/>
          <w:szCs w:val="26"/>
        </w:rPr>
        <w:t>i.e.</w:t>
      </w:r>
      <w:r w:rsidR="005C3843">
        <w:rPr>
          <w:rFonts w:ascii="Times New Roman" w:eastAsia="Times New Roman" w:hAnsi="Times New Roman" w:cs="Times New Roman"/>
          <w:sz w:val="26"/>
          <w:szCs w:val="26"/>
        </w:rPr>
        <w:t xml:space="preserve">, </w:t>
      </w:r>
      <w:r w:rsidR="001A5A67">
        <w:rPr>
          <w:rFonts w:ascii="Times New Roman" w:eastAsia="Times New Roman" w:hAnsi="Times New Roman" w:cs="Times New Roman"/>
          <w:sz w:val="26"/>
          <w:szCs w:val="26"/>
        </w:rPr>
        <w:t xml:space="preserve">PGW as </w:t>
      </w:r>
      <w:r w:rsidR="005C3843">
        <w:rPr>
          <w:rFonts w:ascii="Times New Roman" w:eastAsia="Times New Roman" w:hAnsi="Times New Roman" w:cs="Times New Roman"/>
          <w:sz w:val="26"/>
          <w:szCs w:val="26"/>
        </w:rPr>
        <w:t xml:space="preserve">the </w:t>
      </w:r>
      <w:r w:rsidR="000D3EF8">
        <w:rPr>
          <w:rFonts w:ascii="Times New Roman" w:eastAsia="Times New Roman" w:hAnsi="Times New Roman" w:cs="Times New Roman"/>
          <w:sz w:val="26"/>
          <w:szCs w:val="26"/>
        </w:rPr>
        <w:t>Respondent and Mr. and M</w:t>
      </w:r>
      <w:r w:rsidR="001A5A67">
        <w:rPr>
          <w:rFonts w:ascii="Times New Roman" w:eastAsia="Times New Roman" w:hAnsi="Times New Roman" w:cs="Times New Roman"/>
          <w:sz w:val="26"/>
          <w:szCs w:val="26"/>
        </w:rPr>
        <w:t xml:space="preserve">rs. </w:t>
      </w:r>
      <w:r w:rsidR="00EF11F9">
        <w:rPr>
          <w:rFonts w:ascii="Times New Roman" w:eastAsia="Times New Roman" w:hAnsi="Times New Roman" w:cs="Times New Roman"/>
          <w:sz w:val="26"/>
          <w:szCs w:val="26"/>
        </w:rPr>
        <w:t>Abergel</w:t>
      </w:r>
      <w:r w:rsidR="001A5A67">
        <w:rPr>
          <w:rFonts w:ascii="Times New Roman" w:eastAsia="Times New Roman" w:hAnsi="Times New Roman" w:cs="Times New Roman"/>
          <w:sz w:val="26"/>
          <w:szCs w:val="26"/>
        </w:rPr>
        <w:t xml:space="preserve"> as </w:t>
      </w:r>
      <w:r w:rsidR="005C3843">
        <w:rPr>
          <w:rFonts w:ascii="Times New Roman" w:eastAsia="Times New Roman" w:hAnsi="Times New Roman" w:cs="Times New Roman"/>
          <w:sz w:val="26"/>
          <w:szCs w:val="26"/>
        </w:rPr>
        <w:t xml:space="preserve">the </w:t>
      </w:r>
      <w:r w:rsidR="001A5A67">
        <w:rPr>
          <w:rFonts w:ascii="Times New Roman" w:eastAsia="Times New Roman" w:hAnsi="Times New Roman" w:cs="Times New Roman"/>
          <w:sz w:val="26"/>
          <w:szCs w:val="26"/>
        </w:rPr>
        <w:t xml:space="preserve">Complainants. </w:t>
      </w:r>
      <w:r w:rsidR="005C3843">
        <w:rPr>
          <w:rFonts w:ascii="Times New Roman" w:eastAsia="Times New Roman" w:hAnsi="Times New Roman" w:cs="Times New Roman"/>
          <w:sz w:val="26"/>
          <w:szCs w:val="26"/>
        </w:rPr>
        <w:t xml:space="preserve"> </w:t>
      </w:r>
      <w:r w:rsidR="001A5A67" w:rsidRPr="0049511F">
        <w:rPr>
          <w:rFonts w:ascii="Times New Roman" w:eastAsia="Times New Roman" w:hAnsi="Times New Roman" w:cs="Times New Roman"/>
          <w:color w:val="000000"/>
          <w:sz w:val="26"/>
          <w:szCs w:val="26"/>
        </w:rPr>
        <w:t xml:space="preserve">I.D. at </w:t>
      </w:r>
      <w:r w:rsidR="001A5A67">
        <w:rPr>
          <w:rFonts w:ascii="Times New Roman" w:eastAsia="Times New Roman" w:hAnsi="Times New Roman" w:cs="Times New Roman"/>
          <w:color w:val="000000"/>
          <w:sz w:val="26"/>
          <w:szCs w:val="26"/>
        </w:rPr>
        <w:t>4-</w:t>
      </w:r>
      <w:r w:rsidR="001A5A67" w:rsidRPr="0049511F">
        <w:rPr>
          <w:rFonts w:ascii="Times New Roman" w:eastAsia="Times New Roman" w:hAnsi="Times New Roman" w:cs="Times New Roman"/>
          <w:color w:val="000000"/>
          <w:sz w:val="26"/>
          <w:szCs w:val="26"/>
        </w:rPr>
        <w:t>6</w:t>
      </w:r>
      <w:r w:rsidR="001A5A67">
        <w:rPr>
          <w:rFonts w:ascii="Times New Roman" w:eastAsia="Times New Roman" w:hAnsi="Times New Roman" w:cs="Times New Roman"/>
          <w:color w:val="000000"/>
          <w:sz w:val="26"/>
          <w:szCs w:val="26"/>
        </w:rPr>
        <w:t>.</w:t>
      </w:r>
      <w:r w:rsidR="00026EC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T</w:t>
      </w:r>
      <w:r w:rsidRPr="0049511F">
        <w:rPr>
          <w:rFonts w:ascii="Times New Roman" w:eastAsia="Times New Roman" w:hAnsi="Times New Roman" w:cs="Times New Roman"/>
          <w:sz w:val="26"/>
          <w:szCs w:val="26"/>
        </w:rPr>
        <w:t xml:space="preserve">herefore, the ALJ concluded the present Complaint was barred by the doctrine of </w:t>
      </w:r>
      <w:r w:rsidRPr="0049511F">
        <w:rPr>
          <w:rFonts w:ascii="Times New Roman" w:eastAsia="Times New Roman" w:hAnsi="Times New Roman" w:cs="Times New Roman"/>
          <w:i/>
          <w:sz w:val="26"/>
          <w:szCs w:val="26"/>
        </w:rPr>
        <w:t xml:space="preserve">res judicata </w:t>
      </w:r>
      <w:r w:rsidRPr="0049511F">
        <w:rPr>
          <w:rFonts w:ascii="Times New Roman" w:eastAsia="Times New Roman" w:hAnsi="Times New Roman" w:cs="Times New Roman"/>
          <w:sz w:val="26"/>
          <w:szCs w:val="26"/>
        </w:rPr>
        <w:t>a</w:t>
      </w:r>
      <w:r w:rsidRPr="0049511F">
        <w:rPr>
          <w:rFonts w:ascii="Times New Roman" w:eastAsia="Times New Roman" w:hAnsi="Times New Roman" w:cs="Times New Roman"/>
          <w:color w:val="000000"/>
          <w:sz w:val="26"/>
          <w:szCs w:val="26"/>
        </w:rPr>
        <w:t xml:space="preserve">nd the </w:t>
      </w:r>
      <w:r w:rsidRPr="0049511F">
        <w:rPr>
          <w:rFonts w:ascii="Times New Roman" w:eastAsia="Times New Roman" w:hAnsi="Times New Roman" w:cs="Times New Roman"/>
          <w:color w:val="000000"/>
          <w:sz w:val="26"/>
          <w:szCs w:val="26"/>
        </w:rPr>
        <w:lastRenderedPageBreak/>
        <w:t>provision of Section 316 of the Public Utility Code, 66 Pa.C.S. § 316, from relitigating the same billing dispute addressed in the prior complaint at F-2016</w:t>
      </w:r>
      <w:r w:rsidRPr="0049511F">
        <w:rPr>
          <w:rFonts w:ascii="Times New Roman" w:eastAsia="Times New Roman" w:hAnsi="Times New Roman" w:cs="Times New Roman"/>
          <w:color w:val="000000"/>
          <w:sz w:val="26"/>
          <w:szCs w:val="26"/>
        </w:rPr>
        <w:softHyphen/>
        <w:t>2547528.  I.D. at 6.</w:t>
      </w:r>
      <w:r w:rsidR="001A5A67">
        <w:rPr>
          <w:rFonts w:ascii="Times New Roman" w:eastAsia="Times New Roman" w:hAnsi="Times New Roman" w:cs="Times New Roman"/>
          <w:color w:val="000000"/>
          <w:sz w:val="26"/>
          <w:szCs w:val="26"/>
        </w:rPr>
        <w:t xml:space="preserve">  We agree. </w:t>
      </w:r>
    </w:p>
    <w:p w14:paraId="6D15B943" w14:textId="677E131C" w:rsidR="00026ECF" w:rsidRDefault="00026ECF" w:rsidP="00026ECF">
      <w:pPr>
        <w:pStyle w:val="NoSpacing"/>
        <w:spacing w:line="360" w:lineRule="auto"/>
        <w:ind w:firstLine="1440"/>
        <w:rPr>
          <w:rFonts w:ascii="Times New Roman" w:eastAsia="Times New Roman" w:hAnsi="Times New Roman" w:cs="Times New Roman"/>
          <w:color w:val="000000"/>
          <w:sz w:val="26"/>
          <w:szCs w:val="26"/>
        </w:rPr>
      </w:pPr>
    </w:p>
    <w:p w14:paraId="6AB01494" w14:textId="042871FB" w:rsidR="008B0E63" w:rsidRDefault="00015A23" w:rsidP="008B0E63">
      <w:pPr>
        <w:pStyle w:val="NoSpacing"/>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We further find that in the present case, there is no genuine issue of material fact in dispute. </w:t>
      </w:r>
      <w:r w:rsidR="005C3843">
        <w:rPr>
          <w:rFonts w:ascii="Times New Roman" w:hAnsi="Times New Roman" w:cs="Times New Roman"/>
          <w:sz w:val="26"/>
          <w:szCs w:val="26"/>
        </w:rPr>
        <w:t xml:space="preserve"> </w:t>
      </w:r>
      <w:r w:rsidR="00026ECF">
        <w:rPr>
          <w:rFonts w:ascii="Times New Roman" w:hAnsi="Times New Roman" w:cs="Times New Roman"/>
          <w:sz w:val="26"/>
          <w:szCs w:val="26"/>
        </w:rPr>
        <w:t>Judgement on the pleadings is warranted only where there are no genuine issues of material</w:t>
      </w:r>
      <w:r w:rsidR="000D3EF8">
        <w:rPr>
          <w:rFonts w:ascii="Times New Roman" w:hAnsi="Times New Roman" w:cs="Times New Roman"/>
          <w:sz w:val="26"/>
          <w:szCs w:val="26"/>
        </w:rPr>
        <w:t xml:space="preserve"> fact in dispute.</w:t>
      </w:r>
      <w:r w:rsidR="00026ECF">
        <w:rPr>
          <w:rFonts w:ascii="Times New Roman" w:hAnsi="Times New Roman" w:cs="Times New Roman"/>
          <w:sz w:val="26"/>
          <w:szCs w:val="26"/>
        </w:rPr>
        <w:t xml:space="preserve"> </w:t>
      </w:r>
      <w:r w:rsidR="000D3EF8">
        <w:rPr>
          <w:rFonts w:ascii="Times New Roman" w:hAnsi="Times New Roman" w:cs="Times New Roman"/>
          <w:sz w:val="26"/>
          <w:szCs w:val="26"/>
        </w:rPr>
        <w:t xml:space="preserve"> </w:t>
      </w:r>
      <w:r w:rsidR="000D3EF8" w:rsidRPr="00FD6888">
        <w:rPr>
          <w:rFonts w:ascii="Times New Roman" w:eastAsia="Times New Roman" w:hAnsi="Times New Roman" w:cs="Times New Roman"/>
          <w:i/>
          <w:color w:val="000000"/>
          <w:sz w:val="26"/>
          <w:szCs w:val="26"/>
        </w:rPr>
        <w:t>Williams v. Lewis</w:t>
      </w:r>
      <w:r w:rsidR="000D3EF8" w:rsidRPr="00FD6888">
        <w:rPr>
          <w:rFonts w:ascii="Times New Roman" w:eastAsia="Times New Roman" w:hAnsi="Times New Roman" w:cs="Times New Roman"/>
          <w:color w:val="000000"/>
          <w:sz w:val="26"/>
          <w:szCs w:val="26"/>
          <w:u w:val="single"/>
        </w:rPr>
        <w:t>,</w:t>
      </w:r>
      <w:r w:rsidR="000D3EF8" w:rsidRPr="00FD6888">
        <w:rPr>
          <w:rFonts w:ascii="Times New Roman" w:eastAsia="Times New Roman" w:hAnsi="Times New Roman" w:cs="Times New Roman"/>
          <w:color w:val="000000"/>
          <w:sz w:val="26"/>
          <w:szCs w:val="26"/>
        </w:rPr>
        <w:t xml:space="preserve"> 466 A.2d 682 (Pa.Super. 1983); </w:t>
      </w:r>
      <w:r w:rsidR="000D3EF8" w:rsidRPr="00FD6888">
        <w:rPr>
          <w:rFonts w:ascii="Times New Roman" w:eastAsia="Times New Roman" w:hAnsi="Times New Roman" w:cs="Times New Roman"/>
          <w:i/>
          <w:color w:val="000000"/>
          <w:sz w:val="26"/>
          <w:szCs w:val="26"/>
        </w:rPr>
        <w:t xml:space="preserve">Service Employees International Union, Local 69, AFL-CIO v. The Peoples Natural Gas Company, d/b/a Dominion Peoples, </w:t>
      </w:r>
      <w:r w:rsidR="000D3EF8" w:rsidRPr="00FD6888">
        <w:rPr>
          <w:rFonts w:ascii="Times New Roman" w:eastAsia="Times New Roman" w:hAnsi="Times New Roman" w:cs="Times New Roman"/>
          <w:color w:val="000000"/>
          <w:sz w:val="26"/>
          <w:szCs w:val="26"/>
        </w:rPr>
        <w:t>Docket No. C-20028539 (Opinion and Order entered December 19, 2003)</w:t>
      </w:r>
      <w:r w:rsidR="000D3EF8">
        <w:rPr>
          <w:rFonts w:ascii="Times New Roman" w:eastAsia="Times New Roman" w:hAnsi="Times New Roman" w:cs="Times New Roman"/>
          <w:color w:val="000000"/>
          <w:sz w:val="26"/>
          <w:szCs w:val="26"/>
        </w:rPr>
        <w:t xml:space="preserve">.  While the Complainants actively dispute </w:t>
      </w:r>
      <w:r>
        <w:rPr>
          <w:rFonts w:ascii="Times New Roman" w:eastAsia="Times New Roman" w:hAnsi="Times New Roman" w:cs="Times New Roman"/>
          <w:color w:val="000000"/>
          <w:sz w:val="26"/>
          <w:szCs w:val="26"/>
        </w:rPr>
        <w:t xml:space="preserve">the fact </w:t>
      </w:r>
      <w:r w:rsidR="008B0E63">
        <w:rPr>
          <w:rFonts w:ascii="Times New Roman" w:eastAsia="Times New Roman" w:hAnsi="Times New Roman" w:cs="Times New Roman"/>
          <w:color w:val="000000"/>
          <w:sz w:val="26"/>
          <w:szCs w:val="26"/>
        </w:rPr>
        <w:t xml:space="preserve">that </w:t>
      </w:r>
      <w:r w:rsidR="000D3EF8">
        <w:rPr>
          <w:rFonts w:ascii="Times New Roman" w:eastAsia="Times New Roman" w:hAnsi="Times New Roman" w:cs="Times New Roman"/>
          <w:color w:val="000000"/>
          <w:sz w:val="26"/>
          <w:szCs w:val="26"/>
        </w:rPr>
        <w:t xml:space="preserve">PGW had served its Exceptions on </w:t>
      </w:r>
      <w:r w:rsidR="005C3843">
        <w:rPr>
          <w:rFonts w:ascii="Times New Roman" w:eastAsia="Times New Roman" w:hAnsi="Times New Roman" w:cs="Times New Roman"/>
          <w:color w:val="000000"/>
          <w:sz w:val="26"/>
          <w:szCs w:val="26"/>
        </w:rPr>
        <w:t xml:space="preserve">the </w:t>
      </w:r>
      <w:r w:rsidR="000D3EF8">
        <w:rPr>
          <w:rFonts w:ascii="Times New Roman" w:eastAsia="Times New Roman" w:hAnsi="Times New Roman" w:cs="Times New Roman"/>
          <w:color w:val="000000"/>
          <w:sz w:val="26"/>
          <w:szCs w:val="26"/>
        </w:rPr>
        <w:t xml:space="preserve">Complainants in the prior proceeding, </w:t>
      </w:r>
      <w:r>
        <w:rPr>
          <w:rFonts w:ascii="Times New Roman" w:eastAsia="Times New Roman" w:hAnsi="Times New Roman" w:cs="Times New Roman"/>
          <w:color w:val="000000"/>
          <w:sz w:val="26"/>
          <w:szCs w:val="26"/>
        </w:rPr>
        <w:t xml:space="preserve">that fact is immaterial to </w:t>
      </w:r>
      <w:r w:rsidR="005C3843">
        <w:rPr>
          <w:rFonts w:ascii="Times New Roman" w:eastAsia="Times New Roman" w:hAnsi="Times New Roman" w:cs="Times New Roman"/>
          <w:color w:val="000000"/>
          <w:sz w:val="26"/>
          <w:szCs w:val="26"/>
        </w:rPr>
        <w:t xml:space="preserve">the </w:t>
      </w:r>
      <w:r>
        <w:rPr>
          <w:rFonts w:ascii="Times New Roman" w:eastAsia="Times New Roman" w:hAnsi="Times New Roman" w:cs="Times New Roman"/>
          <w:color w:val="000000"/>
          <w:sz w:val="26"/>
          <w:szCs w:val="26"/>
        </w:rPr>
        <w:t xml:space="preserve">present case.  </w:t>
      </w:r>
      <w:r w:rsidR="003A3023">
        <w:rPr>
          <w:rFonts w:ascii="Times New Roman" w:eastAsia="Times New Roman" w:hAnsi="Times New Roman" w:cs="Times New Roman"/>
          <w:color w:val="000000"/>
          <w:sz w:val="26"/>
          <w:szCs w:val="26"/>
        </w:rPr>
        <w:t xml:space="preserve">Disputed facts </w:t>
      </w:r>
      <w:r w:rsidR="00613060">
        <w:rPr>
          <w:rFonts w:ascii="Times New Roman" w:eastAsia="Times New Roman" w:hAnsi="Times New Roman" w:cs="Times New Roman"/>
          <w:color w:val="000000"/>
          <w:sz w:val="26"/>
          <w:szCs w:val="26"/>
        </w:rPr>
        <w:t xml:space="preserve">underlying </w:t>
      </w:r>
      <w:r w:rsidR="008B0E63">
        <w:rPr>
          <w:rFonts w:ascii="Times New Roman" w:eastAsia="Times New Roman" w:hAnsi="Times New Roman" w:cs="Times New Roman"/>
          <w:color w:val="000000"/>
          <w:sz w:val="26"/>
          <w:szCs w:val="26"/>
        </w:rPr>
        <w:t xml:space="preserve">a final order </w:t>
      </w:r>
      <w:r w:rsidR="000D3EF8">
        <w:rPr>
          <w:rFonts w:ascii="Times New Roman" w:eastAsia="Times New Roman" w:hAnsi="Times New Roman" w:cs="Times New Roman"/>
          <w:color w:val="000000"/>
          <w:sz w:val="26"/>
          <w:szCs w:val="26"/>
        </w:rPr>
        <w:t xml:space="preserve">in </w:t>
      </w:r>
      <w:r w:rsidR="008B0E63">
        <w:rPr>
          <w:rFonts w:ascii="Times New Roman" w:eastAsia="Times New Roman" w:hAnsi="Times New Roman" w:cs="Times New Roman"/>
          <w:color w:val="000000"/>
          <w:sz w:val="26"/>
          <w:szCs w:val="26"/>
        </w:rPr>
        <w:t>a</w:t>
      </w:r>
      <w:r w:rsidR="000D3EF8">
        <w:rPr>
          <w:rFonts w:ascii="Times New Roman" w:eastAsia="Times New Roman" w:hAnsi="Times New Roman" w:cs="Times New Roman"/>
          <w:color w:val="000000"/>
          <w:sz w:val="26"/>
          <w:szCs w:val="26"/>
        </w:rPr>
        <w:t xml:space="preserve"> prior proceeding </w:t>
      </w:r>
      <w:r w:rsidR="003A3023">
        <w:rPr>
          <w:rFonts w:ascii="Times New Roman" w:eastAsia="Times New Roman" w:hAnsi="Times New Roman" w:cs="Times New Roman"/>
          <w:color w:val="000000"/>
          <w:sz w:val="26"/>
          <w:szCs w:val="26"/>
        </w:rPr>
        <w:t xml:space="preserve">are </w:t>
      </w:r>
      <w:r w:rsidR="000D3EF8">
        <w:rPr>
          <w:rFonts w:ascii="Times New Roman" w:eastAsia="Times New Roman" w:hAnsi="Times New Roman" w:cs="Times New Roman"/>
          <w:color w:val="000000"/>
          <w:sz w:val="26"/>
          <w:szCs w:val="26"/>
        </w:rPr>
        <w:t>immaterial to the facts at issue in the present case</w:t>
      </w:r>
      <w:r>
        <w:rPr>
          <w:rFonts w:ascii="Times New Roman" w:eastAsia="Times New Roman" w:hAnsi="Times New Roman" w:cs="Times New Roman"/>
          <w:color w:val="000000"/>
          <w:sz w:val="26"/>
          <w:szCs w:val="26"/>
        </w:rPr>
        <w:t xml:space="preserve">, and </w:t>
      </w:r>
      <w:r w:rsidR="003A3023">
        <w:rPr>
          <w:rFonts w:ascii="Times New Roman" w:eastAsia="Times New Roman" w:hAnsi="Times New Roman" w:cs="Times New Roman"/>
          <w:color w:val="000000"/>
          <w:sz w:val="26"/>
          <w:szCs w:val="26"/>
        </w:rPr>
        <w:t xml:space="preserve">are </w:t>
      </w:r>
      <w:r>
        <w:rPr>
          <w:rFonts w:ascii="Times New Roman" w:eastAsia="Times New Roman" w:hAnsi="Times New Roman" w:cs="Times New Roman"/>
          <w:color w:val="000000"/>
          <w:sz w:val="26"/>
          <w:szCs w:val="26"/>
        </w:rPr>
        <w:t xml:space="preserve">precisely the type of dispute </w:t>
      </w:r>
      <w:r w:rsidRPr="00613060">
        <w:rPr>
          <w:rFonts w:ascii="Times New Roman" w:eastAsia="Times New Roman" w:hAnsi="Times New Roman" w:cs="Times New Roman"/>
          <w:i/>
          <w:color w:val="000000"/>
          <w:sz w:val="26"/>
          <w:szCs w:val="26"/>
        </w:rPr>
        <w:t>res judicat</w:t>
      </w:r>
      <w:r>
        <w:rPr>
          <w:rFonts w:ascii="Times New Roman" w:eastAsia="Times New Roman" w:hAnsi="Times New Roman" w:cs="Times New Roman"/>
          <w:color w:val="000000"/>
          <w:sz w:val="26"/>
          <w:szCs w:val="26"/>
        </w:rPr>
        <w:t>a precludes</w:t>
      </w:r>
      <w:r w:rsidR="003A3023">
        <w:rPr>
          <w:rFonts w:ascii="Times New Roman" w:eastAsia="Times New Roman" w:hAnsi="Times New Roman" w:cs="Times New Roman"/>
          <w:color w:val="000000"/>
          <w:sz w:val="26"/>
          <w:szCs w:val="26"/>
        </w:rPr>
        <w:t xml:space="preserve"> from consideration</w:t>
      </w:r>
      <w:r>
        <w:rPr>
          <w:rFonts w:ascii="Times New Roman" w:eastAsia="Times New Roman" w:hAnsi="Times New Roman" w:cs="Times New Roman"/>
          <w:color w:val="000000"/>
          <w:sz w:val="26"/>
          <w:szCs w:val="26"/>
        </w:rPr>
        <w:t xml:space="preserve">. </w:t>
      </w:r>
      <w:r w:rsidR="00BE288D">
        <w:rPr>
          <w:rFonts w:ascii="Times New Roman" w:eastAsia="Times New Roman" w:hAnsi="Times New Roman" w:cs="Times New Roman"/>
          <w:color w:val="000000"/>
          <w:sz w:val="26"/>
          <w:szCs w:val="26"/>
        </w:rPr>
        <w:t xml:space="preserve"> </w:t>
      </w:r>
      <w:r w:rsidR="008B0E63">
        <w:rPr>
          <w:rFonts w:ascii="Times New Roman" w:eastAsia="Times New Roman" w:hAnsi="Times New Roman" w:cs="Times New Roman"/>
          <w:color w:val="000000"/>
          <w:sz w:val="26"/>
          <w:szCs w:val="26"/>
        </w:rPr>
        <w:t xml:space="preserve">Because </w:t>
      </w:r>
      <w:r w:rsidR="000D3EF8">
        <w:rPr>
          <w:rFonts w:ascii="Times New Roman" w:hAnsi="Times New Roman" w:cs="Times New Roman"/>
          <w:sz w:val="26"/>
          <w:szCs w:val="26"/>
        </w:rPr>
        <w:t xml:space="preserve">there is no dispute regarding the </w:t>
      </w:r>
      <w:r w:rsidR="008B0E63">
        <w:rPr>
          <w:rFonts w:ascii="Times New Roman" w:hAnsi="Times New Roman" w:cs="Times New Roman"/>
          <w:sz w:val="26"/>
          <w:szCs w:val="26"/>
        </w:rPr>
        <w:t xml:space="preserve">present </w:t>
      </w:r>
      <w:r w:rsidR="000D3EF8">
        <w:rPr>
          <w:rFonts w:ascii="Times New Roman" w:hAnsi="Times New Roman" w:cs="Times New Roman"/>
          <w:sz w:val="26"/>
          <w:szCs w:val="26"/>
        </w:rPr>
        <w:t xml:space="preserve">material facts </w:t>
      </w:r>
      <w:r w:rsidR="003A3023">
        <w:rPr>
          <w:rFonts w:ascii="Times New Roman" w:hAnsi="Times New Roman" w:cs="Times New Roman"/>
          <w:sz w:val="26"/>
          <w:szCs w:val="26"/>
        </w:rPr>
        <w:t>warranting j</w:t>
      </w:r>
      <w:r w:rsidR="000D3EF8">
        <w:rPr>
          <w:rFonts w:ascii="Times New Roman" w:hAnsi="Times New Roman" w:cs="Times New Roman"/>
          <w:sz w:val="26"/>
          <w:szCs w:val="26"/>
        </w:rPr>
        <w:t xml:space="preserve">udgement on the pleadings, </w:t>
      </w:r>
      <w:r w:rsidR="00BE288D">
        <w:rPr>
          <w:rFonts w:ascii="Times New Roman" w:hAnsi="Times New Roman" w:cs="Times New Roman"/>
          <w:sz w:val="26"/>
          <w:szCs w:val="26"/>
        </w:rPr>
        <w:t xml:space="preserve">we conclude that </w:t>
      </w:r>
      <w:r w:rsidR="000D3EF8">
        <w:rPr>
          <w:rFonts w:ascii="Times New Roman" w:hAnsi="Times New Roman" w:cs="Times New Roman"/>
          <w:sz w:val="26"/>
          <w:szCs w:val="26"/>
        </w:rPr>
        <w:t>the ALJ</w:t>
      </w:r>
      <w:r w:rsidR="008B0E63">
        <w:rPr>
          <w:rFonts w:ascii="Times New Roman" w:hAnsi="Times New Roman" w:cs="Times New Roman"/>
          <w:sz w:val="26"/>
          <w:szCs w:val="26"/>
        </w:rPr>
        <w:t xml:space="preserve"> properly granted PGW’s motion and dismissed the Complaint.</w:t>
      </w:r>
    </w:p>
    <w:p w14:paraId="7A33EDD8" w14:textId="77777777" w:rsidR="008B0E63" w:rsidRPr="005B3B44" w:rsidRDefault="008B0E63" w:rsidP="008B0E63">
      <w:pPr>
        <w:pStyle w:val="NoSpacing"/>
        <w:spacing w:line="360" w:lineRule="auto"/>
        <w:ind w:firstLine="1440"/>
        <w:rPr>
          <w:rFonts w:ascii="Times New Roman" w:hAnsi="Times New Roman" w:cs="Times New Roman"/>
          <w:sz w:val="26"/>
          <w:szCs w:val="26"/>
        </w:rPr>
      </w:pPr>
    </w:p>
    <w:p w14:paraId="6D165782" w14:textId="745B6323" w:rsidR="00F57B30" w:rsidRPr="005B3B44" w:rsidRDefault="008B0E63" w:rsidP="005B3B44">
      <w:pPr>
        <w:tabs>
          <w:tab w:val="left" w:pos="2304"/>
        </w:tabs>
        <w:spacing w:after="0" w:line="360" w:lineRule="auto"/>
        <w:ind w:firstLine="1440"/>
        <w:textAlignment w:val="baseline"/>
        <w:rPr>
          <w:rFonts w:ascii="Times New Roman" w:hAnsi="Times New Roman" w:cs="Times New Roman"/>
          <w:sz w:val="26"/>
          <w:szCs w:val="26"/>
        </w:rPr>
      </w:pPr>
      <w:r>
        <w:rPr>
          <w:rFonts w:ascii="Times New Roman" w:hAnsi="Times New Roman" w:cs="Times New Roman"/>
          <w:sz w:val="26"/>
          <w:szCs w:val="26"/>
        </w:rPr>
        <w:t>A</w:t>
      </w:r>
      <w:r w:rsidR="0066573B" w:rsidRPr="005B3B44">
        <w:rPr>
          <w:rFonts w:ascii="Times New Roman" w:hAnsi="Times New Roman" w:cs="Times New Roman"/>
          <w:sz w:val="26"/>
          <w:szCs w:val="26"/>
        </w:rPr>
        <w:t xml:space="preserve">ccordingly, we concur with the ALJ’s analysis and conclusion that the requisite elements for application of </w:t>
      </w:r>
      <w:r w:rsidR="0066573B" w:rsidRPr="005B3B44">
        <w:rPr>
          <w:rFonts w:ascii="Times New Roman" w:hAnsi="Times New Roman" w:cs="Times New Roman"/>
          <w:i/>
          <w:sz w:val="26"/>
          <w:szCs w:val="26"/>
        </w:rPr>
        <w:t>res judicata</w:t>
      </w:r>
      <w:r w:rsidR="005B3B44">
        <w:rPr>
          <w:rFonts w:ascii="Times New Roman" w:hAnsi="Times New Roman" w:cs="Times New Roman"/>
          <w:sz w:val="26"/>
          <w:szCs w:val="26"/>
        </w:rPr>
        <w:t xml:space="preserve"> as set forth in </w:t>
      </w:r>
      <w:r w:rsidR="005B3B44" w:rsidRPr="005B3B44">
        <w:rPr>
          <w:rFonts w:ascii="Times New Roman" w:eastAsia="Times New Roman" w:hAnsi="Times New Roman" w:cs="Times New Roman"/>
          <w:i/>
          <w:color w:val="000000"/>
          <w:sz w:val="26"/>
          <w:szCs w:val="26"/>
        </w:rPr>
        <w:t>Day v. Volkswagenwerk Aktienqesellschaft</w:t>
      </w:r>
      <w:r w:rsidR="005B3B44" w:rsidRPr="005B3B44">
        <w:rPr>
          <w:rFonts w:ascii="Times New Roman" w:eastAsia="Times New Roman" w:hAnsi="Times New Roman" w:cs="Times New Roman"/>
          <w:color w:val="000000"/>
          <w:sz w:val="26"/>
          <w:szCs w:val="26"/>
          <w:u w:val="single"/>
        </w:rPr>
        <w:t>,</w:t>
      </w:r>
      <w:r w:rsidR="005B3B44" w:rsidRPr="005B3B44">
        <w:rPr>
          <w:rFonts w:ascii="Times New Roman" w:eastAsia="Times New Roman" w:hAnsi="Times New Roman" w:cs="Times New Roman"/>
          <w:color w:val="000000"/>
          <w:sz w:val="26"/>
          <w:szCs w:val="26"/>
        </w:rPr>
        <w:t xml:space="preserve"> </w:t>
      </w:r>
      <w:r w:rsidR="0066573B" w:rsidRPr="005B3B44">
        <w:rPr>
          <w:rFonts w:ascii="Times New Roman" w:hAnsi="Times New Roman" w:cs="Times New Roman"/>
          <w:sz w:val="26"/>
          <w:szCs w:val="26"/>
        </w:rPr>
        <w:t xml:space="preserve">are </w:t>
      </w:r>
      <w:r w:rsidR="005B3B44">
        <w:rPr>
          <w:rFonts w:ascii="Times New Roman" w:hAnsi="Times New Roman" w:cs="Times New Roman"/>
          <w:sz w:val="26"/>
          <w:szCs w:val="26"/>
        </w:rPr>
        <w:t xml:space="preserve">presented in the </w:t>
      </w:r>
      <w:r w:rsidR="0066573B" w:rsidRPr="005B3B44">
        <w:rPr>
          <w:rFonts w:ascii="Times New Roman" w:hAnsi="Times New Roman" w:cs="Times New Roman"/>
          <w:sz w:val="26"/>
          <w:szCs w:val="26"/>
        </w:rPr>
        <w:t>circumstances to bar the Complaint as an attempt to re-litigate the prior final order of the Commission entered on May 22, 2018, at Docket No. F-2016- 2547528</w:t>
      </w:r>
      <w:r w:rsidR="006F0CAD">
        <w:rPr>
          <w:rFonts w:ascii="Times New Roman" w:hAnsi="Times New Roman" w:cs="Times New Roman"/>
          <w:sz w:val="26"/>
          <w:szCs w:val="26"/>
        </w:rPr>
        <w:t xml:space="preserve"> concerning the billing dispute allegation</w:t>
      </w:r>
      <w:r w:rsidR="0066573B" w:rsidRPr="005B3B44">
        <w:rPr>
          <w:rFonts w:ascii="Times New Roman" w:hAnsi="Times New Roman" w:cs="Times New Roman"/>
          <w:sz w:val="26"/>
          <w:szCs w:val="26"/>
        </w:rPr>
        <w:t>.</w:t>
      </w:r>
      <w:r w:rsidR="00811E29">
        <w:rPr>
          <w:rFonts w:ascii="Times New Roman" w:hAnsi="Times New Roman" w:cs="Times New Roman"/>
          <w:sz w:val="26"/>
          <w:szCs w:val="26"/>
        </w:rPr>
        <w:t xml:space="preserve">  Further, </w:t>
      </w:r>
      <w:r w:rsidR="00E20579">
        <w:rPr>
          <w:rFonts w:ascii="Times New Roman" w:hAnsi="Times New Roman" w:cs="Times New Roman"/>
          <w:sz w:val="26"/>
          <w:szCs w:val="26"/>
        </w:rPr>
        <w:t xml:space="preserve">we agree with the </w:t>
      </w:r>
      <w:r w:rsidR="00811E29">
        <w:rPr>
          <w:rFonts w:ascii="Times New Roman" w:hAnsi="Times New Roman" w:cs="Times New Roman"/>
          <w:sz w:val="26"/>
          <w:szCs w:val="26"/>
        </w:rPr>
        <w:t>ALJ conclu</w:t>
      </w:r>
      <w:r w:rsidR="00E20579">
        <w:rPr>
          <w:rFonts w:ascii="Times New Roman" w:hAnsi="Times New Roman" w:cs="Times New Roman"/>
          <w:sz w:val="26"/>
          <w:szCs w:val="26"/>
        </w:rPr>
        <w:t>sion</w:t>
      </w:r>
      <w:r w:rsidR="00811E29">
        <w:rPr>
          <w:rFonts w:ascii="Times New Roman" w:hAnsi="Times New Roman" w:cs="Times New Roman"/>
          <w:sz w:val="26"/>
          <w:szCs w:val="26"/>
        </w:rPr>
        <w:t xml:space="preserve"> that </w:t>
      </w:r>
      <w:r w:rsidR="00811E29" w:rsidRPr="00FD6888">
        <w:rPr>
          <w:rFonts w:ascii="Times New Roman" w:eastAsia="Times New Roman" w:hAnsi="Times New Roman" w:cs="Times New Roman"/>
          <w:color w:val="000000"/>
          <w:sz w:val="26"/>
          <w:szCs w:val="26"/>
        </w:rPr>
        <w:t xml:space="preserve">there is no genuine issue as to a material fact and that </w:t>
      </w:r>
      <w:r w:rsidR="00811E29">
        <w:rPr>
          <w:rFonts w:ascii="Times New Roman" w:eastAsia="Times New Roman" w:hAnsi="Times New Roman" w:cs="Times New Roman"/>
          <w:color w:val="000000"/>
          <w:sz w:val="26"/>
          <w:szCs w:val="26"/>
        </w:rPr>
        <w:t xml:space="preserve">PGW, as the moving party, </w:t>
      </w:r>
      <w:r w:rsidR="00811E29" w:rsidRPr="00FD6888">
        <w:rPr>
          <w:rFonts w:ascii="Times New Roman" w:eastAsia="Times New Roman" w:hAnsi="Times New Roman" w:cs="Times New Roman"/>
          <w:color w:val="000000"/>
          <w:sz w:val="26"/>
          <w:szCs w:val="26"/>
        </w:rPr>
        <w:t>is entitled to judgment as a matter of law</w:t>
      </w:r>
      <w:r w:rsidR="00811E29">
        <w:rPr>
          <w:rFonts w:ascii="Times New Roman" w:eastAsia="Times New Roman" w:hAnsi="Times New Roman" w:cs="Times New Roman"/>
          <w:color w:val="000000"/>
          <w:sz w:val="26"/>
          <w:szCs w:val="26"/>
        </w:rPr>
        <w:t xml:space="preserve">, consistent with </w:t>
      </w:r>
      <w:r w:rsidR="00811E29" w:rsidRPr="00FD6888">
        <w:rPr>
          <w:rFonts w:ascii="Times New Roman" w:eastAsia="Times New Roman" w:hAnsi="Times New Roman" w:cs="Times New Roman"/>
          <w:i/>
          <w:color w:val="000000"/>
          <w:sz w:val="26"/>
          <w:szCs w:val="26"/>
        </w:rPr>
        <w:t>Williams v. Lewis</w:t>
      </w:r>
      <w:r w:rsidR="00811E29" w:rsidRPr="00FD6888">
        <w:rPr>
          <w:rFonts w:ascii="Times New Roman" w:eastAsia="Times New Roman" w:hAnsi="Times New Roman" w:cs="Times New Roman"/>
          <w:color w:val="000000"/>
          <w:sz w:val="26"/>
          <w:szCs w:val="26"/>
          <w:u w:val="single"/>
        </w:rPr>
        <w:t>,</w:t>
      </w:r>
      <w:r w:rsidR="00811E29" w:rsidRPr="00FD6888">
        <w:rPr>
          <w:rFonts w:ascii="Times New Roman" w:eastAsia="Times New Roman" w:hAnsi="Times New Roman" w:cs="Times New Roman"/>
          <w:color w:val="000000"/>
          <w:sz w:val="26"/>
          <w:szCs w:val="26"/>
        </w:rPr>
        <w:t xml:space="preserve"> 466 A.2d 682 (Pa.Super. 1983)</w:t>
      </w:r>
      <w:r w:rsidR="00811E29">
        <w:rPr>
          <w:rFonts w:ascii="Times New Roman" w:eastAsia="Times New Roman" w:hAnsi="Times New Roman" w:cs="Times New Roman"/>
          <w:color w:val="000000"/>
          <w:sz w:val="26"/>
          <w:szCs w:val="26"/>
        </w:rPr>
        <w:t>.</w:t>
      </w:r>
    </w:p>
    <w:p w14:paraId="560B2A78" w14:textId="25CA2038" w:rsidR="006C0050" w:rsidRPr="00E20579" w:rsidRDefault="006C0050" w:rsidP="00E20579">
      <w:pPr>
        <w:pStyle w:val="BodyTextIndent2"/>
        <w:keepNext w:val="0"/>
        <w:keepLines w:val="0"/>
        <w:ind w:firstLine="1440"/>
      </w:pPr>
    </w:p>
    <w:p w14:paraId="05691843" w14:textId="0197DAE6" w:rsidR="00190136" w:rsidRPr="00401576" w:rsidRDefault="00DF43DD" w:rsidP="00DF43DD">
      <w:pPr>
        <w:keepNext/>
        <w:keepLines/>
        <w:spacing w:after="0" w:line="360" w:lineRule="auto"/>
        <w:ind w:left="576" w:hanging="576"/>
        <w:jc w:val="center"/>
        <w:rPr>
          <w:rFonts w:ascii="Times New Roman" w:eastAsia="Times New Roman" w:hAnsi="Times New Roman" w:cs="Times New Roman"/>
          <w:b/>
          <w:spacing w:val="-3"/>
          <w:sz w:val="26"/>
          <w:szCs w:val="26"/>
        </w:rPr>
      </w:pPr>
      <w:r>
        <w:rPr>
          <w:rFonts w:ascii="Times New Roman" w:eastAsia="Times New Roman" w:hAnsi="Times New Roman" w:cs="Times New Roman"/>
          <w:b/>
          <w:spacing w:val="-3"/>
          <w:sz w:val="26"/>
          <w:szCs w:val="26"/>
        </w:rPr>
        <w:lastRenderedPageBreak/>
        <w:t>III.</w:t>
      </w:r>
      <w:r>
        <w:rPr>
          <w:rFonts w:ascii="Times New Roman" w:eastAsia="Times New Roman" w:hAnsi="Times New Roman" w:cs="Times New Roman"/>
          <w:b/>
          <w:spacing w:val="-3"/>
          <w:sz w:val="26"/>
          <w:szCs w:val="26"/>
        </w:rPr>
        <w:tab/>
      </w:r>
      <w:r w:rsidR="009452D9" w:rsidRPr="00401576">
        <w:rPr>
          <w:rFonts w:ascii="Times New Roman" w:eastAsia="Times New Roman" w:hAnsi="Times New Roman" w:cs="Times New Roman"/>
          <w:b/>
          <w:spacing w:val="-3"/>
          <w:sz w:val="26"/>
          <w:szCs w:val="26"/>
        </w:rPr>
        <w:t>C</w:t>
      </w:r>
      <w:r w:rsidR="00B13B47" w:rsidRPr="00401576">
        <w:rPr>
          <w:rFonts w:ascii="Times New Roman" w:eastAsia="Times New Roman" w:hAnsi="Times New Roman" w:cs="Times New Roman"/>
          <w:b/>
          <w:spacing w:val="-3"/>
          <w:sz w:val="26"/>
          <w:szCs w:val="26"/>
        </w:rPr>
        <w:t>onclusion</w:t>
      </w:r>
    </w:p>
    <w:p w14:paraId="2BD46D93" w14:textId="77777777" w:rsidR="00042D72" w:rsidRPr="00401576" w:rsidRDefault="00042D72" w:rsidP="00090557">
      <w:pPr>
        <w:keepNext/>
        <w:keepLines/>
        <w:spacing w:after="0" w:line="360" w:lineRule="auto"/>
        <w:jc w:val="center"/>
        <w:rPr>
          <w:rFonts w:ascii="Times New Roman" w:eastAsia="Times New Roman" w:hAnsi="Times New Roman" w:cs="Times New Roman"/>
          <w:b/>
          <w:spacing w:val="-3"/>
          <w:sz w:val="26"/>
          <w:szCs w:val="26"/>
        </w:rPr>
      </w:pPr>
    </w:p>
    <w:p w14:paraId="0F7C72D4" w14:textId="2DB5701D" w:rsidR="00873963" w:rsidRPr="00401576" w:rsidRDefault="00D91CF8" w:rsidP="00090557">
      <w:pPr>
        <w:spacing w:after="0" w:line="360" w:lineRule="auto"/>
        <w:ind w:firstLine="1440"/>
        <w:rPr>
          <w:rFonts w:ascii="Times New Roman" w:hAnsi="Times New Roman"/>
          <w:sz w:val="26"/>
          <w:szCs w:val="26"/>
        </w:rPr>
      </w:pPr>
      <w:r w:rsidRPr="00401576">
        <w:rPr>
          <w:rFonts w:ascii="Times New Roman" w:hAnsi="Times New Roman" w:cs="Times New Roman"/>
          <w:sz w:val="26"/>
          <w:szCs w:val="26"/>
        </w:rPr>
        <w:t>Based on the foregoing</w:t>
      </w:r>
      <w:r w:rsidR="008A745D">
        <w:rPr>
          <w:rFonts w:ascii="Times New Roman" w:hAnsi="Times New Roman" w:cs="Times New Roman"/>
          <w:sz w:val="26"/>
          <w:szCs w:val="26"/>
        </w:rPr>
        <w:t xml:space="preserve"> discussion, </w:t>
      </w:r>
      <w:r w:rsidRPr="00401576">
        <w:rPr>
          <w:rFonts w:ascii="Times New Roman" w:hAnsi="Times New Roman" w:cs="Times New Roman"/>
          <w:sz w:val="26"/>
          <w:szCs w:val="26"/>
        </w:rPr>
        <w:t xml:space="preserve">we </w:t>
      </w:r>
      <w:r w:rsidR="00651BE3">
        <w:rPr>
          <w:rFonts w:ascii="Times New Roman" w:hAnsi="Times New Roman" w:cs="Times New Roman"/>
          <w:sz w:val="26"/>
          <w:szCs w:val="26"/>
        </w:rPr>
        <w:t xml:space="preserve">shall </w:t>
      </w:r>
      <w:r w:rsidR="006C0050">
        <w:rPr>
          <w:rFonts w:ascii="Times New Roman" w:hAnsi="Times New Roman" w:cs="Times New Roman"/>
          <w:sz w:val="26"/>
          <w:szCs w:val="26"/>
        </w:rPr>
        <w:t xml:space="preserve">deny </w:t>
      </w:r>
      <w:r w:rsidR="00903FE9">
        <w:rPr>
          <w:rFonts w:ascii="Times New Roman" w:hAnsi="Times New Roman" w:cs="Times New Roman"/>
          <w:sz w:val="26"/>
          <w:szCs w:val="26"/>
        </w:rPr>
        <w:t>the Complainant</w:t>
      </w:r>
      <w:r w:rsidR="00EE6A48">
        <w:rPr>
          <w:rFonts w:ascii="Times New Roman" w:hAnsi="Times New Roman" w:cs="Times New Roman"/>
          <w:sz w:val="26"/>
          <w:szCs w:val="26"/>
        </w:rPr>
        <w:t>s</w:t>
      </w:r>
      <w:r w:rsidR="00012C57">
        <w:rPr>
          <w:rFonts w:ascii="Times New Roman" w:hAnsi="Times New Roman" w:cs="Times New Roman"/>
          <w:sz w:val="26"/>
          <w:szCs w:val="26"/>
        </w:rPr>
        <w:t>’</w:t>
      </w:r>
      <w:r w:rsidR="00903FE9">
        <w:rPr>
          <w:rFonts w:ascii="Times New Roman" w:hAnsi="Times New Roman" w:cs="Times New Roman"/>
          <w:sz w:val="26"/>
          <w:szCs w:val="26"/>
        </w:rPr>
        <w:t xml:space="preserve"> </w:t>
      </w:r>
      <w:r w:rsidRPr="00401576">
        <w:rPr>
          <w:rFonts w:ascii="Times New Roman" w:hAnsi="Times New Roman" w:cs="Times New Roman"/>
          <w:sz w:val="26"/>
          <w:szCs w:val="26"/>
        </w:rPr>
        <w:t>Exceptions</w:t>
      </w:r>
      <w:r w:rsidR="001F27FA">
        <w:rPr>
          <w:rFonts w:ascii="Times New Roman" w:hAnsi="Times New Roman" w:cs="Times New Roman"/>
          <w:sz w:val="26"/>
          <w:szCs w:val="26"/>
        </w:rPr>
        <w:t xml:space="preserve"> and </w:t>
      </w:r>
      <w:r w:rsidR="001112B1">
        <w:rPr>
          <w:rFonts w:ascii="Times New Roman" w:hAnsi="Times New Roman" w:cs="Times New Roman"/>
          <w:sz w:val="26"/>
          <w:szCs w:val="26"/>
        </w:rPr>
        <w:t>adopt the ALJ</w:t>
      </w:r>
      <w:r w:rsidR="00012C57">
        <w:rPr>
          <w:rFonts w:ascii="Times New Roman" w:hAnsi="Times New Roman" w:cs="Times New Roman"/>
          <w:sz w:val="26"/>
          <w:szCs w:val="26"/>
        </w:rPr>
        <w:t>’</w:t>
      </w:r>
      <w:r w:rsidR="001112B1">
        <w:rPr>
          <w:rFonts w:ascii="Times New Roman" w:hAnsi="Times New Roman" w:cs="Times New Roman"/>
          <w:sz w:val="26"/>
          <w:szCs w:val="26"/>
        </w:rPr>
        <w:t xml:space="preserve">s Initial Decision that </w:t>
      </w:r>
      <w:r w:rsidR="006C0050">
        <w:rPr>
          <w:rFonts w:ascii="Times New Roman" w:hAnsi="Times New Roman" w:cs="Times New Roman"/>
          <w:sz w:val="26"/>
          <w:szCs w:val="26"/>
        </w:rPr>
        <w:t xml:space="preserve">dismisses </w:t>
      </w:r>
      <w:r w:rsidR="001112B1">
        <w:rPr>
          <w:rFonts w:ascii="Times New Roman" w:hAnsi="Times New Roman" w:cs="Times New Roman"/>
          <w:sz w:val="26"/>
          <w:szCs w:val="26"/>
        </w:rPr>
        <w:t>the Complaint</w:t>
      </w:r>
      <w:r w:rsidR="006C0050">
        <w:rPr>
          <w:rFonts w:ascii="Times New Roman" w:hAnsi="Times New Roman" w:cs="Times New Roman"/>
          <w:sz w:val="26"/>
          <w:szCs w:val="26"/>
        </w:rPr>
        <w:t>.</w:t>
      </w:r>
      <w:r w:rsidR="001112B1">
        <w:rPr>
          <w:rFonts w:ascii="Times New Roman" w:hAnsi="Times New Roman" w:cs="Times New Roman"/>
          <w:sz w:val="26"/>
          <w:szCs w:val="26"/>
        </w:rPr>
        <w:t xml:space="preserve">  </w:t>
      </w:r>
      <w:r w:rsidR="00873963" w:rsidRPr="00401576">
        <w:rPr>
          <w:rFonts w:ascii="Times New Roman" w:hAnsi="Times New Roman"/>
          <w:b/>
          <w:sz w:val="26"/>
          <w:szCs w:val="26"/>
        </w:rPr>
        <w:t>THEREFORE</w:t>
      </w:r>
      <w:r w:rsidR="00873963" w:rsidRPr="00401576">
        <w:rPr>
          <w:rFonts w:ascii="Times New Roman" w:hAnsi="Times New Roman"/>
          <w:sz w:val="26"/>
          <w:szCs w:val="26"/>
        </w:rPr>
        <w:t>,</w:t>
      </w:r>
    </w:p>
    <w:p w14:paraId="344DDB00" w14:textId="77777777" w:rsidR="00873963" w:rsidRPr="00401576" w:rsidRDefault="00873963" w:rsidP="00090557">
      <w:pPr>
        <w:tabs>
          <w:tab w:val="num" w:pos="2160"/>
        </w:tabs>
        <w:spacing w:after="0" w:line="360" w:lineRule="auto"/>
        <w:rPr>
          <w:rFonts w:ascii="Times New Roman" w:hAnsi="Times New Roman"/>
          <w:sz w:val="26"/>
          <w:szCs w:val="26"/>
        </w:rPr>
      </w:pPr>
    </w:p>
    <w:p w14:paraId="29D75A61" w14:textId="77777777" w:rsidR="00873963" w:rsidRPr="00401576" w:rsidRDefault="00873963" w:rsidP="00090557">
      <w:pPr>
        <w:keepNext/>
        <w:keepLines/>
        <w:tabs>
          <w:tab w:val="num" w:pos="2160"/>
        </w:tabs>
        <w:spacing w:after="0" w:line="360" w:lineRule="auto"/>
        <w:ind w:firstLine="1440"/>
        <w:outlineLvl w:val="0"/>
        <w:rPr>
          <w:rFonts w:ascii="Times New Roman" w:hAnsi="Times New Roman"/>
          <w:sz w:val="26"/>
          <w:szCs w:val="26"/>
        </w:rPr>
      </w:pPr>
      <w:r w:rsidRPr="00401576">
        <w:rPr>
          <w:rFonts w:ascii="Times New Roman" w:hAnsi="Times New Roman"/>
          <w:b/>
          <w:sz w:val="26"/>
          <w:szCs w:val="26"/>
        </w:rPr>
        <w:t>IT IS ORDERED</w:t>
      </w:r>
      <w:r w:rsidRPr="00401576">
        <w:rPr>
          <w:rFonts w:ascii="Times New Roman" w:hAnsi="Times New Roman"/>
          <w:sz w:val="26"/>
          <w:szCs w:val="26"/>
        </w:rPr>
        <w:t>:</w:t>
      </w:r>
    </w:p>
    <w:p w14:paraId="45B30ABD" w14:textId="4455022B" w:rsidR="00CB01B8" w:rsidRPr="00401576" w:rsidRDefault="00CB01B8" w:rsidP="00090557">
      <w:pPr>
        <w:keepNext/>
        <w:keepLines/>
        <w:spacing w:after="0" w:line="360" w:lineRule="auto"/>
        <w:outlineLvl w:val="0"/>
        <w:rPr>
          <w:rFonts w:ascii="Times New Roman" w:eastAsia="Calibri" w:hAnsi="Times New Roman" w:cs="Times New Roman"/>
          <w:sz w:val="26"/>
          <w:szCs w:val="26"/>
        </w:rPr>
      </w:pPr>
      <w:bookmarkStart w:id="5" w:name="_Hlk496011836"/>
    </w:p>
    <w:p w14:paraId="00AFC3CA" w14:textId="26756419" w:rsidR="000D2B35" w:rsidRDefault="00873963" w:rsidP="00090557">
      <w:pPr>
        <w:numPr>
          <w:ilvl w:val="0"/>
          <w:numId w:val="4"/>
        </w:numPr>
        <w:spacing w:after="0" w:line="360" w:lineRule="auto"/>
        <w:ind w:left="0" w:firstLine="1440"/>
        <w:outlineLvl w:val="0"/>
        <w:rPr>
          <w:rFonts w:ascii="Times New Roman" w:eastAsia="Calibri" w:hAnsi="Times New Roman" w:cs="Times New Roman"/>
          <w:sz w:val="26"/>
          <w:szCs w:val="26"/>
        </w:rPr>
      </w:pPr>
      <w:r w:rsidRPr="00401576">
        <w:rPr>
          <w:rFonts w:ascii="Times New Roman" w:eastAsia="Calibri" w:hAnsi="Times New Roman" w:cs="Times New Roman"/>
          <w:sz w:val="26"/>
          <w:szCs w:val="26"/>
        </w:rPr>
        <w:t xml:space="preserve">That the </w:t>
      </w:r>
      <w:r w:rsidR="005F5D26" w:rsidRPr="00401576">
        <w:rPr>
          <w:rFonts w:ascii="Times New Roman" w:eastAsia="Calibri" w:hAnsi="Times New Roman" w:cs="Times New Roman"/>
          <w:sz w:val="26"/>
          <w:szCs w:val="26"/>
        </w:rPr>
        <w:t xml:space="preserve">Exceptions </w:t>
      </w:r>
      <w:r w:rsidR="00651BE3">
        <w:rPr>
          <w:rFonts w:ascii="Times New Roman" w:eastAsia="Calibri" w:hAnsi="Times New Roman" w:cs="Times New Roman"/>
          <w:sz w:val="26"/>
          <w:szCs w:val="26"/>
        </w:rPr>
        <w:t xml:space="preserve">filed </w:t>
      </w:r>
      <w:r w:rsidR="001F27FA" w:rsidRPr="00EC7A1A">
        <w:rPr>
          <w:rFonts w:ascii="Times New Roman" w:hAnsi="Times New Roman" w:cs="Times New Roman"/>
          <w:sz w:val="26"/>
          <w:szCs w:val="26"/>
        </w:rPr>
        <w:t>on October 14, 2018</w:t>
      </w:r>
      <w:r w:rsidR="00336C24">
        <w:rPr>
          <w:rFonts w:ascii="Times New Roman" w:hAnsi="Times New Roman" w:cs="Times New Roman"/>
          <w:sz w:val="26"/>
          <w:szCs w:val="26"/>
        </w:rPr>
        <w:t xml:space="preserve">, </w:t>
      </w:r>
      <w:r w:rsidR="00651BE3">
        <w:rPr>
          <w:rFonts w:ascii="Times New Roman" w:eastAsia="Calibri" w:hAnsi="Times New Roman" w:cs="Times New Roman"/>
          <w:sz w:val="26"/>
          <w:szCs w:val="26"/>
        </w:rPr>
        <w:t xml:space="preserve">by </w:t>
      </w:r>
      <w:r w:rsidR="006D2C7B">
        <w:rPr>
          <w:rFonts w:ascii="Times New Roman" w:eastAsia="Calibri" w:hAnsi="Times New Roman" w:cs="Times New Roman"/>
          <w:sz w:val="26"/>
          <w:szCs w:val="26"/>
        </w:rPr>
        <w:t>Elchanan and Ester Abergel</w:t>
      </w:r>
      <w:r w:rsidR="00336C24">
        <w:rPr>
          <w:rFonts w:ascii="Times New Roman" w:eastAsia="Calibri" w:hAnsi="Times New Roman" w:cs="Times New Roman"/>
          <w:sz w:val="26"/>
          <w:szCs w:val="26"/>
        </w:rPr>
        <w:t>,</w:t>
      </w:r>
      <w:r w:rsidR="006D2C7B">
        <w:rPr>
          <w:rFonts w:ascii="Times New Roman" w:eastAsia="Calibri" w:hAnsi="Times New Roman" w:cs="Times New Roman"/>
          <w:sz w:val="26"/>
          <w:szCs w:val="26"/>
        </w:rPr>
        <w:t xml:space="preserve"> </w:t>
      </w:r>
      <w:r w:rsidR="005F5D26" w:rsidRPr="00401576">
        <w:rPr>
          <w:rFonts w:ascii="Times New Roman" w:eastAsia="Calibri" w:hAnsi="Times New Roman" w:cs="Times New Roman"/>
          <w:sz w:val="26"/>
          <w:szCs w:val="26"/>
        </w:rPr>
        <w:t xml:space="preserve">to the Initial Decision of Administrative Law </w:t>
      </w:r>
      <w:r w:rsidR="006D2C7B">
        <w:rPr>
          <w:rFonts w:ascii="Times New Roman" w:eastAsia="Calibri" w:hAnsi="Times New Roman" w:cs="Times New Roman"/>
          <w:sz w:val="26"/>
          <w:szCs w:val="26"/>
        </w:rPr>
        <w:t xml:space="preserve">David A. Salapa </w:t>
      </w:r>
      <w:r w:rsidR="00622B2F">
        <w:rPr>
          <w:rFonts w:ascii="Times New Roman" w:eastAsia="Calibri" w:hAnsi="Times New Roman" w:cs="Times New Roman"/>
          <w:sz w:val="26"/>
          <w:szCs w:val="26"/>
        </w:rPr>
        <w:t xml:space="preserve">that was </w:t>
      </w:r>
      <w:r w:rsidR="005F5D26" w:rsidRPr="00401576">
        <w:rPr>
          <w:rFonts w:ascii="Times New Roman" w:eastAsia="Calibri" w:hAnsi="Times New Roman" w:cs="Times New Roman"/>
          <w:sz w:val="26"/>
          <w:szCs w:val="26"/>
        </w:rPr>
        <w:t>issued</w:t>
      </w:r>
      <w:r w:rsidR="004F30A9" w:rsidRPr="00401576">
        <w:rPr>
          <w:rFonts w:ascii="Times New Roman" w:eastAsia="Calibri" w:hAnsi="Times New Roman" w:cs="Times New Roman"/>
          <w:sz w:val="26"/>
          <w:szCs w:val="26"/>
        </w:rPr>
        <w:t xml:space="preserve"> </w:t>
      </w:r>
      <w:r w:rsidR="006D2C7B">
        <w:rPr>
          <w:rFonts w:ascii="Times New Roman" w:eastAsia="Calibri" w:hAnsi="Times New Roman" w:cs="Times New Roman"/>
          <w:sz w:val="26"/>
          <w:szCs w:val="26"/>
        </w:rPr>
        <w:t>September 25, 2018</w:t>
      </w:r>
      <w:r w:rsidR="00831346" w:rsidRPr="00401576">
        <w:rPr>
          <w:rFonts w:ascii="Times New Roman" w:eastAsia="Calibri" w:hAnsi="Times New Roman" w:cs="Times New Roman"/>
          <w:sz w:val="26"/>
          <w:szCs w:val="26"/>
        </w:rPr>
        <w:t>,</w:t>
      </w:r>
      <w:r w:rsidR="004F30A9" w:rsidRPr="00401576">
        <w:rPr>
          <w:rFonts w:ascii="Times New Roman" w:eastAsia="Calibri" w:hAnsi="Times New Roman" w:cs="Times New Roman"/>
          <w:sz w:val="26"/>
          <w:szCs w:val="26"/>
        </w:rPr>
        <w:t xml:space="preserve"> are denied, consistent with this Opinion and Order.</w:t>
      </w:r>
    </w:p>
    <w:p w14:paraId="71F6C8AA" w14:textId="77777777" w:rsidR="00260ACB" w:rsidRDefault="00260ACB" w:rsidP="00090557">
      <w:pPr>
        <w:spacing w:after="0" w:line="360" w:lineRule="auto"/>
        <w:outlineLvl w:val="0"/>
        <w:rPr>
          <w:rFonts w:ascii="Times New Roman" w:eastAsia="Calibri" w:hAnsi="Times New Roman" w:cs="Times New Roman"/>
          <w:sz w:val="26"/>
          <w:szCs w:val="26"/>
        </w:rPr>
      </w:pPr>
    </w:p>
    <w:p w14:paraId="0ECF82A6" w14:textId="099566CE" w:rsidR="00260ACB" w:rsidRDefault="00260ACB" w:rsidP="00090557">
      <w:pPr>
        <w:numPr>
          <w:ilvl w:val="0"/>
          <w:numId w:val="4"/>
        </w:numPr>
        <w:spacing w:after="0" w:line="360" w:lineRule="auto"/>
        <w:ind w:left="0" w:firstLine="1440"/>
        <w:outlineLvl w:val="0"/>
        <w:rPr>
          <w:rFonts w:ascii="Times New Roman" w:eastAsia="Calibri" w:hAnsi="Times New Roman" w:cs="Times New Roman"/>
          <w:sz w:val="26"/>
          <w:szCs w:val="26"/>
        </w:rPr>
      </w:pPr>
      <w:r>
        <w:rPr>
          <w:rFonts w:ascii="Times New Roman" w:eastAsia="Calibri" w:hAnsi="Times New Roman" w:cs="Times New Roman"/>
          <w:sz w:val="26"/>
          <w:szCs w:val="26"/>
        </w:rPr>
        <w:t xml:space="preserve">That the Initial Decision of Administrative Law Judge </w:t>
      </w:r>
      <w:r w:rsidR="006D2C7B">
        <w:rPr>
          <w:rFonts w:ascii="Times New Roman" w:eastAsia="Calibri" w:hAnsi="Times New Roman" w:cs="Times New Roman"/>
          <w:sz w:val="26"/>
          <w:szCs w:val="26"/>
        </w:rPr>
        <w:t>David</w:t>
      </w:r>
      <w:r w:rsidR="00D8662B">
        <w:rPr>
          <w:rFonts w:ascii="Times New Roman" w:eastAsia="Calibri" w:hAnsi="Times New Roman" w:cs="Times New Roman"/>
          <w:sz w:val="26"/>
          <w:szCs w:val="26"/>
        </w:rPr>
        <w:t> </w:t>
      </w:r>
      <w:r w:rsidR="006D2C7B">
        <w:rPr>
          <w:rFonts w:ascii="Times New Roman" w:eastAsia="Calibri" w:hAnsi="Times New Roman" w:cs="Times New Roman"/>
          <w:sz w:val="26"/>
          <w:szCs w:val="26"/>
        </w:rPr>
        <w:t>A.</w:t>
      </w:r>
      <w:r w:rsidR="00D8662B">
        <w:rPr>
          <w:rFonts w:ascii="Times New Roman" w:eastAsia="Calibri" w:hAnsi="Times New Roman" w:cs="Times New Roman"/>
          <w:sz w:val="26"/>
          <w:szCs w:val="26"/>
        </w:rPr>
        <w:t> </w:t>
      </w:r>
      <w:r w:rsidR="006D2C7B">
        <w:rPr>
          <w:rFonts w:ascii="Times New Roman" w:eastAsia="Calibri" w:hAnsi="Times New Roman" w:cs="Times New Roman"/>
          <w:sz w:val="26"/>
          <w:szCs w:val="26"/>
        </w:rPr>
        <w:t xml:space="preserve">Salapa </w:t>
      </w:r>
      <w:r>
        <w:rPr>
          <w:rFonts w:ascii="Times New Roman" w:eastAsia="Calibri" w:hAnsi="Times New Roman" w:cs="Times New Roman"/>
          <w:sz w:val="26"/>
          <w:szCs w:val="26"/>
        </w:rPr>
        <w:t xml:space="preserve">that was </w:t>
      </w:r>
      <w:r w:rsidRPr="00401576">
        <w:rPr>
          <w:rFonts w:ascii="Times New Roman" w:eastAsia="Calibri" w:hAnsi="Times New Roman" w:cs="Times New Roman"/>
          <w:sz w:val="26"/>
          <w:szCs w:val="26"/>
        </w:rPr>
        <w:t xml:space="preserve">issued </w:t>
      </w:r>
      <w:r w:rsidR="006D2C7B">
        <w:rPr>
          <w:rFonts w:ascii="Times New Roman" w:eastAsia="Calibri" w:hAnsi="Times New Roman" w:cs="Times New Roman"/>
          <w:sz w:val="26"/>
          <w:szCs w:val="26"/>
        </w:rPr>
        <w:t>September 25</w:t>
      </w:r>
      <w:r>
        <w:rPr>
          <w:rFonts w:ascii="Times New Roman" w:eastAsia="Calibri" w:hAnsi="Times New Roman" w:cs="Times New Roman"/>
          <w:sz w:val="26"/>
          <w:szCs w:val="26"/>
        </w:rPr>
        <w:t>,</w:t>
      </w:r>
      <w:r w:rsidRPr="00401576">
        <w:rPr>
          <w:rFonts w:ascii="Times New Roman" w:eastAsia="Calibri" w:hAnsi="Times New Roman" w:cs="Times New Roman"/>
          <w:sz w:val="26"/>
          <w:szCs w:val="26"/>
        </w:rPr>
        <w:t xml:space="preserve"> 201</w:t>
      </w:r>
      <w:r w:rsidR="006D2C7B">
        <w:rPr>
          <w:rFonts w:ascii="Times New Roman" w:eastAsia="Calibri" w:hAnsi="Times New Roman" w:cs="Times New Roman"/>
          <w:sz w:val="26"/>
          <w:szCs w:val="26"/>
        </w:rPr>
        <w:t>8</w:t>
      </w:r>
      <w:r>
        <w:rPr>
          <w:rFonts w:ascii="Times New Roman" w:eastAsia="Calibri" w:hAnsi="Times New Roman" w:cs="Times New Roman"/>
          <w:sz w:val="26"/>
          <w:szCs w:val="26"/>
        </w:rPr>
        <w:t>, is adopted, consistent with this Opinion and Order</w:t>
      </w:r>
      <w:r w:rsidR="00336C24">
        <w:rPr>
          <w:rFonts w:ascii="Times New Roman" w:eastAsia="Calibri" w:hAnsi="Times New Roman" w:cs="Times New Roman"/>
          <w:sz w:val="26"/>
          <w:szCs w:val="26"/>
        </w:rPr>
        <w:t>.</w:t>
      </w:r>
    </w:p>
    <w:p w14:paraId="4395AF86" w14:textId="77777777" w:rsidR="00562BB2" w:rsidRPr="00336C24" w:rsidRDefault="00562BB2" w:rsidP="00562BB2">
      <w:pPr>
        <w:spacing w:after="0" w:line="360" w:lineRule="auto"/>
        <w:ind w:left="1440"/>
        <w:outlineLvl w:val="0"/>
        <w:rPr>
          <w:rFonts w:ascii="Times New Roman" w:eastAsia="Calibri" w:hAnsi="Times New Roman" w:cs="Times New Roman"/>
          <w:sz w:val="26"/>
          <w:szCs w:val="26"/>
        </w:rPr>
      </w:pPr>
    </w:p>
    <w:p w14:paraId="49D3C384" w14:textId="0C5D9524" w:rsidR="000D2B35" w:rsidRPr="00401576" w:rsidRDefault="000D2B35" w:rsidP="00090557">
      <w:pPr>
        <w:numPr>
          <w:ilvl w:val="0"/>
          <w:numId w:val="4"/>
        </w:numPr>
        <w:spacing w:after="0" w:line="360" w:lineRule="auto"/>
        <w:ind w:left="0" w:firstLine="1440"/>
        <w:outlineLvl w:val="0"/>
        <w:rPr>
          <w:rFonts w:ascii="Times New Roman" w:eastAsia="Calibri" w:hAnsi="Times New Roman" w:cs="Times New Roman"/>
          <w:sz w:val="26"/>
          <w:szCs w:val="26"/>
        </w:rPr>
      </w:pPr>
      <w:r w:rsidRPr="00401576">
        <w:rPr>
          <w:rFonts w:ascii="Times New Roman" w:eastAsia="Calibri" w:hAnsi="Times New Roman" w:cs="Times New Roman"/>
          <w:sz w:val="26"/>
          <w:szCs w:val="26"/>
        </w:rPr>
        <w:t>That the Formal Complaint file by</w:t>
      </w:r>
      <w:r w:rsidR="006D2C7B">
        <w:rPr>
          <w:rFonts w:ascii="Times New Roman" w:eastAsia="Calibri" w:hAnsi="Times New Roman" w:cs="Times New Roman"/>
          <w:sz w:val="26"/>
          <w:szCs w:val="26"/>
        </w:rPr>
        <w:t xml:space="preserve"> Elchanan and Ester Abergel </w:t>
      </w:r>
      <w:r w:rsidR="00271580" w:rsidRPr="00401576">
        <w:rPr>
          <w:rFonts w:ascii="Times New Roman" w:eastAsia="Calibri" w:hAnsi="Times New Roman" w:cs="Times New Roman"/>
          <w:sz w:val="26"/>
          <w:szCs w:val="26"/>
        </w:rPr>
        <w:t xml:space="preserve">is </w:t>
      </w:r>
      <w:r w:rsidR="00031544">
        <w:rPr>
          <w:rFonts w:ascii="Times New Roman" w:eastAsia="Calibri" w:hAnsi="Times New Roman" w:cs="Times New Roman"/>
          <w:sz w:val="26"/>
          <w:szCs w:val="26"/>
        </w:rPr>
        <w:t>dismissed</w:t>
      </w:r>
      <w:r w:rsidR="00967314">
        <w:rPr>
          <w:rFonts w:ascii="Times New Roman" w:eastAsia="Calibri" w:hAnsi="Times New Roman" w:cs="Times New Roman"/>
          <w:sz w:val="26"/>
          <w:szCs w:val="26"/>
        </w:rPr>
        <w:t xml:space="preserve"> </w:t>
      </w:r>
      <w:r w:rsidR="00DE394E">
        <w:rPr>
          <w:rFonts w:ascii="Times New Roman" w:eastAsia="Calibri" w:hAnsi="Times New Roman" w:cs="Times New Roman"/>
          <w:sz w:val="26"/>
          <w:szCs w:val="26"/>
        </w:rPr>
        <w:t xml:space="preserve">consistent </w:t>
      </w:r>
      <w:r w:rsidR="00967314">
        <w:rPr>
          <w:rFonts w:ascii="Times New Roman" w:eastAsia="Calibri" w:hAnsi="Times New Roman" w:cs="Times New Roman"/>
          <w:sz w:val="26"/>
          <w:szCs w:val="26"/>
        </w:rPr>
        <w:t>with this Opinion and Order</w:t>
      </w:r>
      <w:r w:rsidR="00271580" w:rsidRPr="00401576">
        <w:rPr>
          <w:rFonts w:ascii="Times New Roman" w:eastAsia="Calibri" w:hAnsi="Times New Roman" w:cs="Times New Roman"/>
          <w:sz w:val="26"/>
          <w:szCs w:val="26"/>
        </w:rPr>
        <w:t>.</w:t>
      </w:r>
    </w:p>
    <w:p w14:paraId="5C00750B" w14:textId="77777777" w:rsidR="000D2B35" w:rsidRPr="00401576" w:rsidRDefault="000D2B35" w:rsidP="00090557">
      <w:pPr>
        <w:spacing w:after="0" w:line="360" w:lineRule="auto"/>
        <w:ind w:firstLine="1440"/>
        <w:rPr>
          <w:rFonts w:ascii="Times New Roman" w:eastAsia="Calibri" w:hAnsi="Times New Roman" w:cs="Times New Roman"/>
          <w:sz w:val="26"/>
          <w:szCs w:val="26"/>
        </w:rPr>
      </w:pPr>
    </w:p>
    <w:p w14:paraId="18971BE3" w14:textId="77777777" w:rsidR="000D2B35" w:rsidRPr="00401576" w:rsidRDefault="007C14E9" w:rsidP="00090557">
      <w:pPr>
        <w:keepNext/>
        <w:keepLines/>
        <w:spacing w:after="0" w:line="360" w:lineRule="auto"/>
        <w:ind w:firstLine="1440"/>
        <w:rPr>
          <w:rFonts w:ascii="Times New Roman" w:eastAsia="Calibri" w:hAnsi="Times New Roman" w:cs="Times New Roman"/>
          <w:sz w:val="26"/>
          <w:szCs w:val="26"/>
        </w:rPr>
      </w:pPr>
      <w:r>
        <w:rPr>
          <w:rFonts w:ascii="Times New Roman" w:eastAsia="Times New Roman" w:hAnsi="Times New Roman" w:cs="Times New Roman"/>
          <w:spacing w:val="-3"/>
          <w:sz w:val="26"/>
          <w:szCs w:val="26"/>
        </w:rPr>
        <w:t>4</w:t>
      </w:r>
      <w:r w:rsidR="00C67D1B" w:rsidRPr="00401576">
        <w:rPr>
          <w:rFonts w:ascii="Times New Roman" w:eastAsia="Times New Roman" w:hAnsi="Times New Roman" w:cs="Times New Roman"/>
          <w:spacing w:val="-3"/>
          <w:sz w:val="26"/>
          <w:szCs w:val="26"/>
        </w:rPr>
        <w:t>.</w:t>
      </w:r>
      <w:r w:rsidR="00C83498" w:rsidRPr="00401576">
        <w:rPr>
          <w:rFonts w:ascii="Times New Roman" w:eastAsia="Times New Roman" w:hAnsi="Times New Roman" w:cs="Times New Roman"/>
          <w:spacing w:val="-3"/>
          <w:sz w:val="26"/>
          <w:szCs w:val="26"/>
        </w:rPr>
        <w:tab/>
        <w:t>That this proceeding</w:t>
      </w:r>
      <w:r w:rsidR="000D2B35" w:rsidRPr="00401576">
        <w:rPr>
          <w:rFonts w:ascii="Times New Roman" w:eastAsia="Times New Roman" w:hAnsi="Times New Roman" w:cs="Times New Roman"/>
          <w:spacing w:val="-3"/>
          <w:sz w:val="26"/>
          <w:szCs w:val="26"/>
        </w:rPr>
        <w:t xml:space="preserve"> be marked closed.</w:t>
      </w:r>
    </w:p>
    <w:bookmarkEnd w:id="5"/>
    <w:p w14:paraId="781594B9" w14:textId="0C1B8EBE" w:rsidR="004C5938" w:rsidRPr="00401576" w:rsidRDefault="004C5938" w:rsidP="00090557">
      <w:pPr>
        <w:keepNext/>
        <w:keepLines/>
        <w:spacing w:after="0" w:line="360" w:lineRule="auto"/>
        <w:rPr>
          <w:rFonts w:ascii="Times New Roman" w:hAnsi="Times New Roman"/>
          <w:sz w:val="26"/>
          <w:szCs w:val="26"/>
        </w:rPr>
      </w:pPr>
    </w:p>
    <w:p w14:paraId="6EF7856D" w14:textId="183FC9FF" w:rsidR="00283615" w:rsidRPr="00401576" w:rsidRDefault="001917CF" w:rsidP="00090557">
      <w:pPr>
        <w:keepNext/>
        <w:keepLines/>
        <w:tabs>
          <w:tab w:val="left" w:pos="-720"/>
        </w:tabs>
        <w:spacing w:after="0" w:line="240" w:lineRule="auto"/>
        <w:rPr>
          <w:rFonts w:ascii="Times New Roman" w:hAnsi="Times New Roman" w:cs="Times New Roman"/>
          <w:sz w:val="26"/>
          <w:szCs w:val="26"/>
        </w:rPr>
      </w:pPr>
      <w:r>
        <w:rPr>
          <w:noProof/>
        </w:rPr>
        <w:drawing>
          <wp:anchor distT="0" distB="0" distL="114300" distR="114300" simplePos="0" relativeHeight="251659264" behindDoc="1" locked="0" layoutInCell="1" allowOverlap="1" wp14:anchorId="73EBBE12" wp14:editId="3D5BF840">
            <wp:simplePos x="0" y="0"/>
            <wp:positionH relativeFrom="column">
              <wp:posOffset>3695700</wp:posOffset>
            </wp:positionH>
            <wp:positionV relativeFrom="paragraph">
              <wp:posOffset>172085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83615" w:rsidRPr="00401576">
        <w:rPr>
          <w:rFonts w:ascii="Times New Roman" w:hAnsi="Times New Roman" w:cs="Times New Roman"/>
          <w:b/>
          <w:sz w:val="26"/>
          <w:szCs w:val="26"/>
        </w:rPr>
        <w:tab/>
      </w:r>
      <w:r w:rsidR="00283615" w:rsidRPr="00401576">
        <w:rPr>
          <w:rFonts w:ascii="Times New Roman" w:hAnsi="Times New Roman" w:cs="Times New Roman"/>
          <w:b/>
          <w:sz w:val="26"/>
          <w:szCs w:val="26"/>
        </w:rPr>
        <w:tab/>
      </w:r>
      <w:r w:rsidR="00283615" w:rsidRPr="00401576">
        <w:rPr>
          <w:rFonts w:ascii="Times New Roman" w:hAnsi="Times New Roman" w:cs="Times New Roman"/>
          <w:b/>
          <w:sz w:val="26"/>
          <w:szCs w:val="26"/>
        </w:rPr>
        <w:tab/>
      </w:r>
      <w:r w:rsidR="00283615" w:rsidRPr="00401576">
        <w:rPr>
          <w:rFonts w:ascii="Times New Roman" w:hAnsi="Times New Roman" w:cs="Times New Roman"/>
          <w:b/>
          <w:sz w:val="26"/>
          <w:szCs w:val="26"/>
        </w:rPr>
        <w:tab/>
      </w:r>
      <w:r w:rsidR="00283615" w:rsidRPr="00401576">
        <w:rPr>
          <w:rFonts w:ascii="Times New Roman" w:hAnsi="Times New Roman" w:cs="Times New Roman"/>
          <w:b/>
          <w:sz w:val="26"/>
          <w:szCs w:val="26"/>
        </w:rPr>
        <w:tab/>
      </w:r>
      <w:r w:rsidR="00283615" w:rsidRPr="00401576">
        <w:rPr>
          <w:rFonts w:ascii="Times New Roman" w:hAnsi="Times New Roman" w:cs="Times New Roman"/>
          <w:b/>
          <w:sz w:val="26"/>
          <w:szCs w:val="26"/>
        </w:rPr>
        <w:tab/>
      </w:r>
      <w:r w:rsidR="00C67D1B" w:rsidRPr="00401576">
        <w:rPr>
          <w:rFonts w:ascii="Times New Roman" w:hAnsi="Times New Roman" w:cs="Times New Roman"/>
          <w:b/>
          <w:sz w:val="26"/>
          <w:szCs w:val="26"/>
        </w:rPr>
        <w:tab/>
      </w:r>
      <w:r w:rsidR="00C67D1B" w:rsidRPr="00401576">
        <w:rPr>
          <w:rFonts w:ascii="Times New Roman" w:hAnsi="Times New Roman" w:cs="Times New Roman"/>
          <w:b/>
          <w:sz w:val="26"/>
          <w:szCs w:val="26"/>
        </w:rPr>
        <w:tab/>
      </w:r>
      <w:r w:rsidR="00283615" w:rsidRPr="00401576">
        <w:rPr>
          <w:rFonts w:ascii="Times New Roman" w:hAnsi="Times New Roman" w:cs="Times New Roman"/>
          <w:b/>
          <w:sz w:val="26"/>
          <w:szCs w:val="26"/>
        </w:rPr>
        <w:t>BY THE COMMISSION,</w:t>
      </w:r>
    </w:p>
    <w:p w14:paraId="28C68921" w14:textId="77777777" w:rsidR="00283615" w:rsidRPr="00401576" w:rsidRDefault="00283615" w:rsidP="00090557">
      <w:pPr>
        <w:keepNext/>
        <w:keepLines/>
        <w:tabs>
          <w:tab w:val="left" w:pos="-720"/>
        </w:tabs>
        <w:spacing w:after="0" w:line="240" w:lineRule="auto"/>
        <w:rPr>
          <w:rFonts w:ascii="Times New Roman" w:hAnsi="Times New Roman" w:cs="Times New Roman"/>
          <w:sz w:val="26"/>
          <w:szCs w:val="26"/>
        </w:rPr>
      </w:pPr>
    </w:p>
    <w:p w14:paraId="63878B6E" w14:textId="77777777" w:rsidR="00283615" w:rsidRPr="00401576" w:rsidRDefault="00283615" w:rsidP="00090557">
      <w:pPr>
        <w:keepNext/>
        <w:keepLines/>
        <w:tabs>
          <w:tab w:val="left" w:pos="-720"/>
        </w:tabs>
        <w:spacing w:after="0" w:line="240" w:lineRule="auto"/>
        <w:rPr>
          <w:rFonts w:ascii="Times New Roman" w:hAnsi="Times New Roman" w:cs="Times New Roman"/>
          <w:sz w:val="26"/>
          <w:szCs w:val="26"/>
        </w:rPr>
      </w:pPr>
    </w:p>
    <w:p w14:paraId="61FCEFFF" w14:textId="77777777" w:rsidR="00C67D1B" w:rsidRPr="00401576" w:rsidRDefault="00C67D1B" w:rsidP="00090557">
      <w:pPr>
        <w:keepNext/>
        <w:keepLines/>
        <w:tabs>
          <w:tab w:val="left" w:pos="-720"/>
        </w:tabs>
        <w:spacing w:after="0" w:line="240" w:lineRule="auto"/>
        <w:rPr>
          <w:rFonts w:ascii="Times New Roman" w:hAnsi="Times New Roman" w:cs="Times New Roman"/>
          <w:sz w:val="26"/>
          <w:szCs w:val="26"/>
        </w:rPr>
      </w:pPr>
    </w:p>
    <w:p w14:paraId="3F8FFF33" w14:textId="77777777" w:rsidR="00C67D1B" w:rsidRPr="00401576" w:rsidRDefault="00C67D1B" w:rsidP="00090557">
      <w:pPr>
        <w:keepNext/>
        <w:keepLines/>
        <w:tabs>
          <w:tab w:val="left" w:pos="-720"/>
        </w:tabs>
        <w:spacing w:after="0" w:line="240" w:lineRule="auto"/>
        <w:rPr>
          <w:rFonts w:ascii="Times New Roman" w:hAnsi="Times New Roman" w:cs="Times New Roman"/>
          <w:sz w:val="26"/>
          <w:szCs w:val="26"/>
        </w:rPr>
      </w:pPr>
    </w:p>
    <w:p w14:paraId="123E2125" w14:textId="77777777" w:rsidR="00283615" w:rsidRPr="00401576" w:rsidRDefault="00283615" w:rsidP="00090557">
      <w:pPr>
        <w:keepNext/>
        <w:keepLines/>
        <w:tabs>
          <w:tab w:val="left" w:pos="-720"/>
        </w:tabs>
        <w:spacing w:after="0" w:line="240" w:lineRule="auto"/>
        <w:rPr>
          <w:rFonts w:ascii="Times New Roman" w:hAnsi="Times New Roman" w:cs="Times New Roman"/>
          <w:b/>
          <w:sz w:val="26"/>
          <w:szCs w:val="26"/>
        </w:rPr>
      </w:pPr>
      <w:r w:rsidRPr="00401576">
        <w:rPr>
          <w:rFonts w:ascii="Times New Roman" w:hAnsi="Times New Roman" w:cs="Times New Roman"/>
          <w:sz w:val="26"/>
          <w:szCs w:val="26"/>
        </w:rPr>
        <w:tab/>
      </w:r>
      <w:r w:rsidRPr="00401576">
        <w:rPr>
          <w:rFonts w:ascii="Times New Roman" w:hAnsi="Times New Roman" w:cs="Times New Roman"/>
          <w:sz w:val="26"/>
          <w:szCs w:val="26"/>
        </w:rPr>
        <w:tab/>
      </w:r>
      <w:r w:rsidRPr="00401576">
        <w:rPr>
          <w:rFonts w:ascii="Times New Roman" w:hAnsi="Times New Roman" w:cs="Times New Roman"/>
          <w:sz w:val="26"/>
          <w:szCs w:val="26"/>
        </w:rPr>
        <w:tab/>
      </w:r>
      <w:r w:rsidRPr="00401576">
        <w:rPr>
          <w:rFonts w:ascii="Times New Roman" w:hAnsi="Times New Roman" w:cs="Times New Roman"/>
          <w:sz w:val="26"/>
          <w:szCs w:val="26"/>
        </w:rPr>
        <w:tab/>
      </w:r>
      <w:r w:rsidRPr="00401576">
        <w:rPr>
          <w:rFonts w:ascii="Times New Roman" w:hAnsi="Times New Roman" w:cs="Times New Roman"/>
          <w:sz w:val="26"/>
          <w:szCs w:val="26"/>
        </w:rPr>
        <w:tab/>
      </w:r>
      <w:r w:rsidRPr="00401576">
        <w:rPr>
          <w:rFonts w:ascii="Times New Roman" w:hAnsi="Times New Roman" w:cs="Times New Roman"/>
          <w:sz w:val="26"/>
          <w:szCs w:val="26"/>
        </w:rPr>
        <w:tab/>
      </w:r>
      <w:r w:rsidR="00C67D1B" w:rsidRPr="00401576">
        <w:rPr>
          <w:rFonts w:ascii="Times New Roman" w:hAnsi="Times New Roman" w:cs="Times New Roman"/>
          <w:sz w:val="26"/>
          <w:szCs w:val="26"/>
        </w:rPr>
        <w:tab/>
      </w:r>
      <w:r w:rsidR="00C67D1B" w:rsidRPr="00401576">
        <w:rPr>
          <w:rFonts w:ascii="Times New Roman" w:hAnsi="Times New Roman" w:cs="Times New Roman"/>
          <w:sz w:val="26"/>
          <w:szCs w:val="26"/>
        </w:rPr>
        <w:tab/>
      </w:r>
      <w:r w:rsidRPr="00401576">
        <w:rPr>
          <w:rFonts w:ascii="Times New Roman" w:hAnsi="Times New Roman" w:cs="Times New Roman"/>
          <w:sz w:val="26"/>
          <w:szCs w:val="26"/>
        </w:rPr>
        <w:t>Rosemary Chiavetta</w:t>
      </w:r>
    </w:p>
    <w:p w14:paraId="748A4535" w14:textId="77777777" w:rsidR="00283615" w:rsidRPr="00401576" w:rsidRDefault="00283615" w:rsidP="00090557">
      <w:pPr>
        <w:keepNext/>
        <w:keepLines/>
        <w:tabs>
          <w:tab w:val="left" w:pos="-720"/>
        </w:tabs>
        <w:spacing w:after="0" w:line="240" w:lineRule="auto"/>
        <w:rPr>
          <w:rFonts w:ascii="Times New Roman" w:hAnsi="Times New Roman" w:cs="Times New Roman"/>
          <w:sz w:val="26"/>
          <w:szCs w:val="26"/>
        </w:rPr>
      </w:pPr>
      <w:r w:rsidRPr="00401576">
        <w:rPr>
          <w:rFonts w:ascii="Times New Roman" w:hAnsi="Times New Roman" w:cs="Times New Roman"/>
          <w:sz w:val="26"/>
          <w:szCs w:val="26"/>
        </w:rPr>
        <w:tab/>
      </w:r>
      <w:r w:rsidRPr="00401576">
        <w:rPr>
          <w:rFonts w:ascii="Times New Roman" w:hAnsi="Times New Roman" w:cs="Times New Roman"/>
          <w:sz w:val="26"/>
          <w:szCs w:val="26"/>
        </w:rPr>
        <w:tab/>
      </w:r>
      <w:r w:rsidRPr="00401576">
        <w:rPr>
          <w:rFonts w:ascii="Times New Roman" w:hAnsi="Times New Roman" w:cs="Times New Roman"/>
          <w:sz w:val="26"/>
          <w:szCs w:val="26"/>
        </w:rPr>
        <w:tab/>
      </w:r>
      <w:r w:rsidRPr="00401576">
        <w:rPr>
          <w:rFonts w:ascii="Times New Roman" w:hAnsi="Times New Roman" w:cs="Times New Roman"/>
          <w:sz w:val="26"/>
          <w:szCs w:val="26"/>
        </w:rPr>
        <w:tab/>
      </w:r>
      <w:r w:rsidRPr="00401576">
        <w:rPr>
          <w:rFonts w:ascii="Times New Roman" w:hAnsi="Times New Roman" w:cs="Times New Roman"/>
          <w:sz w:val="26"/>
          <w:szCs w:val="26"/>
        </w:rPr>
        <w:tab/>
      </w:r>
      <w:r w:rsidRPr="00401576">
        <w:rPr>
          <w:rFonts w:ascii="Times New Roman" w:hAnsi="Times New Roman" w:cs="Times New Roman"/>
          <w:sz w:val="26"/>
          <w:szCs w:val="26"/>
        </w:rPr>
        <w:tab/>
      </w:r>
      <w:r w:rsidR="00C67D1B" w:rsidRPr="00401576">
        <w:rPr>
          <w:rFonts w:ascii="Times New Roman" w:hAnsi="Times New Roman" w:cs="Times New Roman"/>
          <w:sz w:val="26"/>
          <w:szCs w:val="26"/>
        </w:rPr>
        <w:tab/>
      </w:r>
      <w:r w:rsidR="00C67D1B" w:rsidRPr="00401576">
        <w:rPr>
          <w:rFonts w:ascii="Times New Roman" w:hAnsi="Times New Roman" w:cs="Times New Roman"/>
          <w:sz w:val="26"/>
          <w:szCs w:val="26"/>
        </w:rPr>
        <w:tab/>
      </w:r>
      <w:r w:rsidRPr="00401576">
        <w:rPr>
          <w:rFonts w:ascii="Times New Roman" w:hAnsi="Times New Roman" w:cs="Times New Roman"/>
          <w:sz w:val="26"/>
          <w:szCs w:val="26"/>
        </w:rPr>
        <w:t>Secretary</w:t>
      </w:r>
    </w:p>
    <w:p w14:paraId="7B30737D" w14:textId="68FB7974" w:rsidR="00562BB2" w:rsidRPr="00401576" w:rsidRDefault="00283615" w:rsidP="00090557">
      <w:pPr>
        <w:keepNext/>
        <w:keepLines/>
        <w:tabs>
          <w:tab w:val="left" w:pos="-720"/>
        </w:tabs>
        <w:spacing w:after="0"/>
        <w:rPr>
          <w:rFonts w:ascii="Times New Roman" w:hAnsi="Times New Roman" w:cs="Times New Roman"/>
          <w:sz w:val="26"/>
          <w:szCs w:val="26"/>
        </w:rPr>
      </w:pPr>
      <w:r w:rsidRPr="00401576">
        <w:rPr>
          <w:rFonts w:ascii="Times New Roman" w:hAnsi="Times New Roman" w:cs="Times New Roman"/>
          <w:sz w:val="26"/>
          <w:szCs w:val="26"/>
        </w:rPr>
        <w:t>(SEAL)</w:t>
      </w:r>
    </w:p>
    <w:p w14:paraId="00160CF3" w14:textId="77777777" w:rsidR="00562BB2" w:rsidRDefault="00562BB2" w:rsidP="00090557">
      <w:pPr>
        <w:keepNext/>
        <w:keepLines/>
        <w:tabs>
          <w:tab w:val="left" w:pos="-720"/>
        </w:tabs>
        <w:spacing w:after="0"/>
        <w:rPr>
          <w:rFonts w:ascii="Times New Roman" w:hAnsi="Times New Roman" w:cs="Times New Roman"/>
          <w:sz w:val="26"/>
          <w:szCs w:val="26"/>
        </w:rPr>
      </w:pPr>
    </w:p>
    <w:p w14:paraId="1B5D9827" w14:textId="748727FD" w:rsidR="00283615" w:rsidRPr="00401576" w:rsidRDefault="00283615" w:rsidP="00090557">
      <w:pPr>
        <w:keepNext/>
        <w:keepLines/>
        <w:tabs>
          <w:tab w:val="left" w:pos="-720"/>
        </w:tabs>
        <w:spacing w:after="0"/>
        <w:rPr>
          <w:rFonts w:ascii="Times New Roman" w:hAnsi="Times New Roman" w:cs="Times New Roman"/>
          <w:sz w:val="26"/>
          <w:szCs w:val="26"/>
        </w:rPr>
      </w:pPr>
      <w:r w:rsidRPr="00401576">
        <w:rPr>
          <w:rFonts w:ascii="Times New Roman" w:hAnsi="Times New Roman" w:cs="Times New Roman"/>
          <w:sz w:val="26"/>
          <w:szCs w:val="26"/>
        </w:rPr>
        <w:t xml:space="preserve">ORDER ADOPTED: </w:t>
      </w:r>
      <w:r w:rsidR="001A5A67">
        <w:rPr>
          <w:rFonts w:ascii="Times New Roman" w:hAnsi="Times New Roman" w:cs="Times New Roman"/>
          <w:sz w:val="26"/>
          <w:szCs w:val="26"/>
        </w:rPr>
        <w:t>March 28</w:t>
      </w:r>
      <w:r w:rsidR="006D2C7B">
        <w:rPr>
          <w:rFonts w:ascii="Times New Roman" w:hAnsi="Times New Roman" w:cs="Times New Roman"/>
          <w:sz w:val="26"/>
          <w:szCs w:val="26"/>
        </w:rPr>
        <w:t>, 2019</w:t>
      </w:r>
    </w:p>
    <w:p w14:paraId="70A2CBF5" w14:textId="1D09DAB6" w:rsidR="00283615" w:rsidRPr="00401576" w:rsidRDefault="00283615" w:rsidP="00090557">
      <w:pPr>
        <w:keepNext/>
        <w:keepLines/>
        <w:spacing w:after="0" w:line="360" w:lineRule="auto"/>
        <w:rPr>
          <w:rFonts w:ascii="Times New Roman" w:hAnsi="Times New Roman" w:cs="Times New Roman"/>
          <w:sz w:val="26"/>
          <w:szCs w:val="26"/>
        </w:rPr>
      </w:pPr>
      <w:r w:rsidRPr="00401576">
        <w:rPr>
          <w:rFonts w:ascii="Times New Roman" w:hAnsi="Times New Roman" w:cs="Times New Roman"/>
          <w:sz w:val="26"/>
          <w:szCs w:val="26"/>
        </w:rPr>
        <w:t xml:space="preserve">ORDER ENTERED:  </w:t>
      </w:r>
      <w:r w:rsidR="001917CF">
        <w:rPr>
          <w:rFonts w:ascii="Times New Roman" w:hAnsi="Times New Roman" w:cs="Times New Roman"/>
          <w:sz w:val="26"/>
          <w:szCs w:val="26"/>
        </w:rPr>
        <w:t>March 28, 2019</w:t>
      </w:r>
      <w:bookmarkStart w:id="6" w:name="_GoBack"/>
      <w:bookmarkEnd w:id="6"/>
    </w:p>
    <w:sectPr w:rsidR="00283615" w:rsidRPr="00401576" w:rsidSect="00EA65BE">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A1866" w14:textId="77777777" w:rsidR="0006710C" w:rsidRDefault="0006710C" w:rsidP="00AF76D7">
      <w:pPr>
        <w:spacing w:after="0" w:line="240" w:lineRule="auto"/>
      </w:pPr>
      <w:r>
        <w:separator/>
      </w:r>
    </w:p>
  </w:endnote>
  <w:endnote w:type="continuationSeparator" w:id="0">
    <w:p w14:paraId="49F62135" w14:textId="77777777" w:rsidR="0006710C" w:rsidRDefault="0006710C" w:rsidP="00AF76D7">
      <w:pPr>
        <w:spacing w:after="0" w:line="240" w:lineRule="auto"/>
      </w:pPr>
      <w:r>
        <w:continuationSeparator/>
      </w:r>
    </w:p>
  </w:endnote>
  <w:endnote w:type="continuationNotice" w:id="1">
    <w:p w14:paraId="70852511" w14:textId="77777777" w:rsidR="0006710C" w:rsidRDefault="000671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1081782"/>
      <w:docPartObj>
        <w:docPartGallery w:val="Page Numbers (Bottom of Page)"/>
        <w:docPartUnique/>
      </w:docPartObj>
    </w:sdtPr>
    <w:sdtEndPr>
      <w:rPr>
        <w:rFonts w:ascii="Times New Roman" w:hAnsi="Times New Roman"/>
        <w:sz w:val="26"/>
      </w:rPr>
    </w:sdtEndPr>
    <w:sdtContent>
      <w:p w14:paraId="368DA557" w14:textId="55A7CA06" w:rsidR="00371FDA" w:rsidRDefault="00371FDA" w:rsidP="00CF2902">
        <w:pPr>
          <w:pStyle w:val="Footer"/>
          <w:jc w:val="center"/>
        </w:pPr>
        <w:r w:rsidRPr="00CF2902">
          <w:rPr>
            <w:rFonts w:ascii="Times New Roman" w:hAnsi="Times New Roman"/>
            <w:sz w:val="26"/>
          </w:rPr>
          <w:fldChar w:fldCharType="begin"/>
        </w:r>
        <w:r w:rsidRPr="00CF2902">
          <w:rPr>
            <w:rFonts w:ascii="Times New Roman" w:hAnsi="Times New Roman"/>
            <w:sz w:val="26"/>
          </w:rPr>
          <w:instrText xml:space="preserve"> PAGE   \* MERGEFORMAT </w:instrText>
        </w:r>
        <w:r w:rsidRPr="00CF2902">
          <w:rPr>
            <w:rFonts w:ascii="Times New Roman" w:hAnsi="Times New Roman"/>
            <w:sz w:val="26"/>
          </w:rPr>
          <w:fldChar w:fldCharType="separate"/>
        </w:r>
        <w:r w:rsidR="003A3023">
          <w:rPr>
            <w:rFonts w:ascii="Times New Roman" w:hAnsi="Times New Roman"/>
            <w:noProof/>
            <w:sz w:val="26"/>
          </w:rPr>
          <w:t>16</w:t>
        </w:r>
        <w:r w:rsidRPr="00CF2902">
          <w:rPr>
            <w:rFonts w:ascii="Times New Roman" w:hAnsi="Times New Roman"/>
            <w:sz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A0C68" w14:textId="77777777" w:rsidR="0006710C" w:rsidRDefault="0006710C" w:rsidP="00AF76D7">
      <w:pPr>
        <w:spacing w:after="0" w:line="240" w:lineRule="auto"/>
      </w:pPr>
      <w:r>
        <w:separator/>
      </w:r>
    </w:p>
  </w:footnote>
  <w:footnote w:type="continuationSeparator" w:id="0">
    <w:p w14:paraId="3D4FE5FC" w14:textId="77777777" w:rsidR="0006710C" w:rsidRDefault="0006710C" w:rsidP="00AF76D7">
      <w:pPr>
        <w:spacing w:after="0" w:line="240" w:lineRule="auto"/>
      </w:pPr>
      <w:r>
        <w:continuationSeparator/>
      </w:r>
    </w:p>
  </w:footnote>
  <w:footnote w:type="continuationNotice" w:id="1">
    <w:p w14:paraId="7C30AB45" w14:textId="77777777" w:rsidR="0006710C" w:rsidRDefault="0006710C">
      <w:pPr>
        <w:spacing w:after="0" w:line="240" w:lineRule="auto"/>
      </w:pPr>
    </w:p>
  </w:footnote>
  <w:footnote w:id="2">
    <w:p w14:paraId="6D16A9D5" w14:textId="77777777" w:rsidR="00371FDA" w:rsidRPr="00A96D70" w:rsidRDefault="00371FDA" w:rsidP="008C6072">
      <w:pPr>
        <w:pStyle w:val="FootnoteText"/>
        <w:keepNext/>
        <w:keepLines/>
        <w:spacing w:after="120"/>
        <w:ind w:firstLine="720"/>
        <w:rPr>
          <w:rFonts w:ascii="Times New Roman" w:hAnsi="Times New Roman" w:cs="Times New Roman"/>
          <w:sz w:val="26"/>
          <w:szCs w:val="26"/>
        </w:rPr>
      </w:pPr>
      <w:r w:rsidRPr="00CF2902">
        <w:rPr>
          <w:rStyle w:val="FootnoteReference"/>
          <w:rFonts w:ascii="Times New Roman" w:hAnsi="Times New Roman"/>
          <w:sz w:val="26"/>
        </w:rPr>
        <w:footnoteRef/>
      </w:r>
      <w:r w:rsidRPr="00A96D70">
        <w:rPr>
          <w:rFonts w:ascii="Times New Roman" w:hAnsi="Times New Roman" w:cs="Times New Roman"/>
          <w:sz w:val="26"/>
          <w:szCs w:val="26"/>
        </w:rPr>
        <w:tab/>
        <w:t>The Complainant</w:t>
      </w:r>
      <w:r w:rsidR="005B3B44">
        <w:rPr>
          <w:rFonts w:ascii="Times New Roman" w:hAnsi="Times New Roman" w:cs="Times New Roman"/>
          <w:sz w:val="26"/>
          <w:szCs w:val="26"/>
        </w:rPr>
        <w:t>s</w:t>
      </w:r>
      <w:r>
        <w:rPr>
          <w:rFonts w:ascii="Times New Roman" w:hAnsi="Times New Roman" w:cs="Times New Roman"/>
          <w:sz w:val="26"/>
          <w:szCs w:val="26"/>
        </w:rPr>
        <w:t>’</w:t>
      </w:r>
      <w:r w:rsidRPr="00A96D70">
        <w:rPr>
          <w:rFonts w:ascii="Times New Roman" w:hAnsi="Times New Roman" w:cs="Times New Roman"/>
          <w:sz w:val="26"/>
          <w:szCs w:val="26"/>
        </w:rPr>
        <w:t xml:space="preserve"> Exceptions are written in a letter format and do not strictly comply with our Regulations, which require that </w:t>
      </w:r>
      <w:r>
        <w:rPr>
          <w:rFonts w:ascii="Times New Roman" w:hAnsi="Times New Roman" w:cs="Times New Roman"/>
          <w:sz w:val="26"/>
          <w:szCs w:val="26"/>
        </w:rPr>
        <w:t>“</w:t>
      </w:r>
      <w:r w:rsidRPr="00A96D70">
        <w:rPr>
          <w:rFonts w:ascii="Times New Roman" w:hAnsi="Times New Roman" w:cs="Times New Roman"/>
          <w:sz w:val="26"/>
          <w:szCs w:val="26"/>
        </w:rPr>
        <w:t>[e]ach exception must be numbered and identify the finding of fact or conclusion of law to which exception is taken and cite relevant pages of the decision.</w:t>
      </w:r>
      <w:r>
        <w:rPr>
          <w:rFonts w:ascii="Times New Roman" w:hAnsi="Times New Roman" w:cs="Times New Roman"/>
          <w:sz w:val="26"/>
          <w:szCs w:val="26"/>
        </w:rPr>
        <w:t>”</w:t>
      </w:r>
      <w:r w:rsidRPr="00A96D70">
        <w:rPr>
          <w:rFonts w:ascii="Times New Roman" w:hAnsi="Times New Roman" w:cs="Times New Roman"/>
          <w:sz w:val="26"/>
          <w:szCs w:val="26"/>
        </w:rPr>
        <w:t xml:space="preserve">  52 Pa. Code § 5.533(b).  Nevertheless, we will consider the Exceptions </w:t>
      </w:r>
      <w:r>
        <w:rPr>
          <w:rFonts w:ascii="Times New Roman" w:hAnsi="Times New Roman" w:cs="Times New Roman"/>
          <w:sz w:val="26"/>
          <w:szCs w:val="26"/>
        </w:rPr>
        <w:t xml:space="preserve">to </w:t>
      </w:r>
      <w:r w:rsidRPr="00A96D70">
        <w:rPr>
          <w:rFonts w:ascii="Times New Roman" w:hAnsi="Times New Roman" w:cs="Times New Roman"/>
          <w:sz w:val="26"/>
          <w:szCs w:val="26"/>
        </w:rPr>
        <w:t>secure a just, speedy and inexpensive determination in this proceeding, particularly as the Complainant</w:t>
      </w:r>
      <w:r>
        <w:rPr>
          <w:rFonts w:ascii="Times New Roman" w:hAnsi="Times New Roman" w:cs="Times New Roman"/>
          <w:sz w:val="26"/>
          <w:szCs w:val="26"/>
        </w:rPr>
        <w:t>s</w:t>
      </w:r>
      <w:r w:rsidRPr="00A96D70">
        <w:rPr>
          <w:rFonts w:ascii="Times New Roman" w:hAnsi="Times New Roman" w:cs="Times New Roman"/>
          <w:sz w:val="26"/>
          <w:szCs w:val="26"/>
        </w:rPr>
        <w:t xml:space="preserve"> </w:t>
      </w:r>
      <w:r w:rsidR="005B3B44">
        <w:rPr>
          <w:rFonts w:ascii="Times New Roman" w:hAnsi="Times New Roman" w:cs="Times New Roman"/>
          <w:sz w:val="26"/>
          <w:szCs w:val="26"/>
        </w:rPr>
        <w:t xml:space="preserve">are </w:t>
      </w:r>
      <w:r w:rsidRPr="00A96D70">
        <w:rPr>
          <w:rFonts w:ascii="Times New Roman" w:hAnsi="Times New Roman" w:cs="Times New Roman"/>
          <w:sz w:val="26"/>
          <w:szCs w:val="26"/>
        </w:rPr>
        <w:t xml:space="preserve">appearing </w:t>
      </w:r>
      <w:r w:rsidRPr="005C0506">
        <w:rPr>
          <w:rFonts w:ascii="Times New Roman" w:hAnsi="Times New Roman" w:cs="Times New Roman"/>
          <w:i/>
          <w:sz w:val="26"/>
          <w:szCs w:val="26"/>
        </w:rPr>
        <w:t>pro se</w:t>
      </w:r>
      <w:r w:rsidRPr="00A96D70">
        <w:rPr>
          <w:rFonts w:ascii="Times New Roman" w:hAnsi="Times New Roman" w:cs="Times New Roman"/>
          <w:sz w:val="26"/>
          <w:szCs w:val="26"/>
        </w:rPr>
        <w:t>.  See 52 Pa. Code § 1.2(a) and (d).</w:t>
      </w:r>
    </w:p>
  </w:footnote>
  <w:footnote w:id="3">
    <w:p w14:paraId="33C1A772" w14:textId="67DD405D" w:rsidR="001A5A67" w:rsidRPr="009A1434" w:rsidRDefault="001A5A67" w:rsidP="008C6072">
      <w:pPr>
        <w:pStyle w:val="FootnoteText"/>
        <w:keepNext/>
        <w:keepLines/>
        <w:spacing w:after="120"/>
        <w:ind w:firstLine="720"/>
        <w:rPr>
          <w:rFonts w:ascii="Times New Roman" w:hAnsi="Times New Roman" w:cs="Times New Roman"/>
          <w:sz w:val="26"/>
          <w:szCs w:val="26"/>
        </w:rPr>
      </w:pPr>
      <w:r w:rsidRPr="009A1434">
        <w:rPr>
          <w:rStyle w:val="FootnoteReference"/>
          <w:rFonts w:ascii="Times New Roman" w:hAnsi="Times New Roman" w:cs="Times New Roman"/>
          <w:sz w:val="26"/>
          <w:szCs w:val="26"/>
        </w:rPr>
        <w:footnoteRef/>
      </w:r>
      <w:r w:rsidR="00EC57DA" w:rsidRPr="009A1434">
        <w:rPr>
          <w:rFonts w:ascii="Times New Roman" w:hAnsi="Times New Roman" w:cs="Times New Roman"/>
          <w:sz w:val="26"/>
          <w:szCs w:val="26"/>
        </w:rPr>
        <w:tab/>
      </w:r>
      <w:r w:rsidR="0041040A">
        <w:rPr>
          <w:rFonts w:ascii="Times New Roman" w:hAnsi="Times New Roman" w:cs="Times New Roman"/>
          <w:sz w:val="26"/>
          <w:szCs w:val="26"/>
        </w:rPr>
        <w:t xml:space="preserve">The Complainants are referring to charges in a prior proceeding at Docket No. </w:t>
      </w:r>
      <w:r w:rsidR="0041040A" w:rsidRPr="009A1434">
        <w:rPr>
          <w:rFonts w:ascii="Times New Roman" w:hAnsi="Times New Roman" w:cs="Times New Roman"/>
          <w:sz w:val="26"/>
          <w:szCs w:val="26"/>
        </w:rPr>
        <w:t xml:space="preserve">F-2016-2547528 </w:t>
      </w:r>
      <w:r w:rsidR="005350F8">
        <w:rPr>
          <w:rFonts w:ascii="Times New Roman" w:hAnsi="Times New Roman" w:cs="Times New Roman"/>
          <w:sz w:val="26"/>
          <w:szCs w:val="26"/>
        </w:rPr>
        <w:t xml:space="preserve">in which the Commission entered an </w:t>
      </w:r>
      <w:r w:rsidRPr="009A1434">
        <w:rPr>
          <w:rFonts w:ascii="Times New Roman" w:hAnsi="Times New Roman" w:cs="Times New Roman"/>
          <w:sz w:val="26"/>
          <w:szCs w:val="26"/>
        </w:rPr>
        <w:t>Opinion and Order</w:t>
      </w:r>
      <w:r w:rsidR="007565C0" w:rsidRPr="009A1434">
        <w:rPr>
          <w:rFonts w:ascii="Times New Roman" w:hAnsi="Times New Roman" w:cs="Times New Roman"/>
          <w:sz w:val="26"/>
          <w:szCs w:val="26"/>
        </w:rPr>
        <w:t xml:space="preserve"> </w:t>
      </w:r>
      <w:r w:rsidRPr="009A1434">
        <w:rPr>
          <w:rFonts w:ascii="Times New Roman" w:hAnsi="Times New Roman" w:cs="Times New Roman"/>
          <w:sz w:val="26"/>
          <w:szCs w:val="26"/>
        </w:rPr>
        <w:t>on May</w:t>
      </w:r>
      <w:r w:rsidR="005350F8">
        <w:rPr>
          <w:rFonts w:ascii="Times New Roman" w:hAnsi="Times New Roman" w:cs="Times New Roman"/>
          <w:sz w:val="26"/>
          <w:szCs w:val="26"/>
        </w:rPr>
        <w:t> </w:t>
      </w:r>
      <w:r w:rsidRPr="009A1434">
        <w:rPr>
          <w:rFonts w:ascii="Times New Roman" w:hAnsi="Times New Roman" w:cs="Times New Roman"/>
          <w:sz w:val="26"/>
          <w:szCs w:val="26"/>
        </w:rPr>
        <w:t>22, 2018</w:t>
      </w:r>
      <w:r w:rsidR="004035FD" w:rsidRPr="009A1434">
        <w:rPr>
          <w:rFonts w:ascii="Times New Roman" w:hAnsi="Times New Roman" w:cs="Times New Roman"/>
          <w:sz w:val="26"/>
          <w:szCs w:val="26"/>
        </w:rPr>
        <w:t xml:space="preserve"> (</w:t>
      </w:r>
      <w:r w:rsidR="004035FD" w:rsidRPr="009A1434">
        <w:rPr>
          <w:rFonts w:ascii="Times New Roman" w:hAnsi="Times New Roman" w:cs="Times New Roman"/>
          <w:i/>
          <w:sz w:val="26"/>
          <w:szCs w:val="26"/>
        </w:rPr>
        <w:t>May 2018 Order</w:t>
      </w:r>
      <w:r w:rsidR="004035FD" w:rsidRPr="009A1434">
        <w:rPr>
          <w:rFonts w:ascii="Times New Roman" w:hAnsi="Times New Roman" w:cs="Times New Roman"/>
          <w:sz w:val="26"/>
          <w:szCs w:val="26"/>
        </w:rPr>
        <w:t>)</w:t>
      </w:r>
      <w:r w:rsidR="005350F8">
        <w:rPr>
          <w:rFonts w:ascii="Times New Roman" w:hAnsi="Times New Roman" w:cs="Times New Roman"/>
          <w:sz w:val="26"/>
          <w:szCs w:val="26"/>
        </w:rPr>
        <w:t xml:space="preserve"> that</w:t>
      </w:r>
      <w:r w:rsidR="00B9114F">
        <w:rPr>
          <w:rFonts w:ascii="Times New Roman" w:hAnsi="Times New Roman" w:cs="Times New Roman"/>
          <w:sz w:val="26"/>
          <w:szCs w:val="26"/>
        </w:rPr>
        <w:t>: (1)</w:t>
      </w:r>
      <w:r w:rsidR="005350F8">
        <w:rPr>
          <w:rFonts w:ascii="Times New Roman" w:hAnsi="Times New Roman" w:cs="Times New Roman"/>
          <w:sz w:val="26"/>
          <w:szCs w:val="26"/>
        </w:rPr>
        <w:t xml:space="preserve"> </w:t>
      </w:r>
      <w:r w:rsidR="00C65671">
        <w:rPr>
          <w:rFonts w:ascii="Times New Roman" w:hAnsi="Times New Roman" w:cs="Times New Roman"/>
          <w:sz w:val="26"/>
          <w:szCs w:val="26"/>
        </w:rPr>
        <w:t xml:space="preserve">authorized PGW to bill the </w:t>
      </w:r>
      <w:r w:rsidR="005350F8">
        <w:rPr>
          <w:rFonts w:ascii="Times New Roman" w:hAnsi="Times New Roman" w:cs="Times New Roman"/>
          <w:sz w:val="26"/>
          <w:szCs w:val="26"/>
        </w:rPr>
        <w:t>Complainant</w:t>
      </w:r>
      <w:r w:rsidR="00C65671">
        <w:rPr>
          <w:rFonts w:ascii="Times New Roman" w:hAnsi="Times New Roman" w:cs="Times New Roman"/>
          <w:sz w:val="26"/>
          <w:szCs w:val="26"/>
        </w:rPr>
        <w:t xml:space="preserve">s </w:t>
      </w:r>
      <w:r w:rsidR="005350F8">
        <w:rPr>
          <w:rFonts w:ascii="Times New Roman" w:hAnsi="Times New Roman" w:cs="Times New Roman"/>
          <w:sz w:val="26"/>
          <w:szCs w:val="26"/>
        </w:rPr>
        <w:t>$513.97 for unauthorized usage</w:t>
      </w:r>
      <w:r w:rsidR="00B9114F">
        <w:rPr>
          <w:rFonts w:ascii="Times New Roman" w:hAnsi="Times New Roman" w:cs="Times New Roman"/>
          <w:sz w:val="26"/>
          <w:szCs w:val="26"/>
        </w:rPr>
        <w:t xml:space="preserve">; (2) directed the </w:t>
      </w:r>
      <w:r w:rsidR="00C65671">
        <w:rPr>
          <w:rFonts w:ascii="Times New Roman" w:hAnsi="Times New Roman" w:cs="Times New Roman"/>
          <w:sz w:val="26"/>
          <w:szCs w:val="26"/>
        </w:rPr>
        <w:t xml:space="preserve">Complainants to pay </w:t>
      </w:r>
      <w:r w:rsidR="00764C86">
        <w:rPr>
          <w:rFonts w:ascii="Times New Roman" w:hAnsi="Times New Roman" w:cs="Times New Roman"/>
          <w:sz w:val="26"/>
          <w:szCs w:val="26"/>
        </w:rPr>
        <w:t xml:space="preserve">$780.20 </w:t>
      </w:r>
      <w:r w:rsidR="00B9114F">
        <w:rPr>
          <w:rFonts w:ascii="Times New Roman" w:hAnsi="Times New Roman" w:cs="Times New Roman"/>
          <w:sz w:val="26"/>
          <w:szCs w:val="26"/>
        </w:rPr>
        <w:t>if they desire to have their gas</w:t>
      </w:r>
      <w:r w:rsidR="00764C86">
        <w:rPr>
          <w:rFonts w:ascii="Times New Roman" w:hAnsi="Times New Roman" w:cs="Times New Roman"/>
          <w:sz w:val="26"/>
          <w:szCs w:val="26"/>
        </w:rPr>
        <w:t xml:space="preserve"> </w:t>
      </w:r>
      <w:r w:rsidR="004A0B83">
        <w:rPr>
          <w:rFonts w:ascii="Times New Roman" w:hAnsi="Times New Roman" w:cs="Times New Roman"/>
          <w:sz w:val="26"/>
          <w:szCs w:val="26"/>
        </w:rPr>
        <w:t xml:space="preserve">service </w:t>
      </w:r>
      <w:r w:rsidR="00764C86">
        <w:rPr>
          <w:rFonts w:ascii="Times New Roman" w:hAnsi="Times New Roman" w:cs="Times New Roman"/>
          <w:sz w:val="26"/>
          <w:szCs w:val="26"/>
        </w:rPr>
        <w:t>restored</w:t>
      </w:r>
      <w:r w:rsidR="00B9114F">
        <w:rPr>
          <w:rFonts w:ascii="Times New Roman" w:hAnsi="Times New Roman" w:cs="Times New Roman"/>
          <w:sz w:val="26"/>
          <w:szCs w:val="26"/>
        </w:rPr>
        <w:t xml:space="preserve">; and (3) </w:t>
      </w:r>
      <w:r w:rsidR="00E22752">
        <w:rPr>
          <w:rFonts w:ascii="Times New Roman" w:hAnsi="Times New Roman" w:cs="Times New Roman"/>
          <w:sz w:val="26"/>
          <w:szCs w:val="26"/>
        </w:rPr>
        <w:t xml:space="preserve">after their gas had been restored, </w:t>
      </w:r>
      <w:r w:rsidR="00B9114F">
        <w:rPr>
          <w:rFonts w:ascii="Times New Roman" w:hAnsi="Times New Roman" w:cs="Times New Roman"/>
          <w:sz w:val="26"/>
          <w:szCs w:val="26"/>
        </w:rPr>
        <w:t xml:space="preserve">directed the Complainants to pay </w:t>
      </w:r>
      <w:r w:rsidR="00764C86">
        <w:rPr>
          <w:rFonts w:ascii="Times New Roman" w:hAnsi="Times New Roman" w:cs="Times New Roman"/>
          <w:sz w:val="26"/>
          <w:szCs w:val="26"/>
        </w:rPr>
        <w:t>$71.50 per month in two equal installments</w:t>
      </w:r>
      <w:r w:rsidR="00B9114F">
        <w:rPr>
          <w:rFonts w:ascii="Times New Roman" w:hAnsi="Times New Roman" w:cs="Times New Roman"/>
          <w:sz w:val="26"/>
          <w:szCs w:val="26"/>
        </w:rPr>
        <w:t xml:space="preserve"> for the remainder of the</w:t>
      </w:r>
      <w:r w:rsidR="00E22752">
        <w:rPr>
          <w:rFonts w:ascii="Times New Roman" w:hAnsi="Times New Roman" w:cs="Times New Roman"/>
          <w:sz w:val="26"/>
          <w:szCs w:val="26"/>
        </w:rPr>
        <w:t>ir</w:t>
      </w:r>
      <w:r w:rsidR="00B9114F">
        <w:rPr>
          <w:rFonts w:ascii="Times New Roman" w:hAnsi="Times New Roman" w:cs="Times New Roman"/>
          <w:sz w:val="26"/>
          <w:szCs w:val="26"/>
        </w:rPr>
        <w:t xml:space="preserve"> </w:t>
      </w:r>
      <w:r w:rsidR="00E22752">
        <w:rPr>
          <w:rFonts w:ascii="Times New Roman" w:hAnsi="Times New Roman" w:cs="Times New Roman"/>
          <w:sz w:val="26"/>
          <w:szCs w:val="26"/>
        </w:rPr>
        <w:t xml:space="preserve">outstanding </w:t>
      </w:r>
      <w:r w:rsidR="00B9114F">
        <w:rPr>
          <w:rFonts w:ascii="Times New Roman" w:hAnsi="Times New Roman" w:cs="Times New Roman"/>
          <w:sz w:val="26"/>
          <w:szCs w:val="26"/>
        </w:rPr>
        <w:t>security deposit</w:t>
      </w:r>
      <w:r w:rsidR="00E22752">
        <w:rPr>
          <w:rFonts w:ascii="Times New Roman" w:hAnsi="Times New Roman" w:cs="Times New Roman"/>
          <w:sz w:val="26"/>
          <w:szCs w:val="26"/>
        </w:rPr>
        <w:t xml:space="preserve"> that is owed to PGW.</w:t>
      </w:r>
    </w:p>
  </w:footnote>
  <w:footnote w:id="4">
    <w:p w14:paraId="4F43EA63" w14:textId="77777777" w:rsidR="00BE2480" w:rsidRPr="00576424" w:rsidRDefault="00BE2480" w:rsidP="008C6072">
      <w:pPr>
        <w:pStyle w:val="FootnoteText"/>
        <w:keepNext/>
        <w:keepLines/>
        <w:spacing w:after="120"/>
        <w:rPr>
          <w:rFonts w:ascii="Times New Roman" w:hAnsi="Times New Roman"/>
          <w:sz w:val="26"/>
          <w:szCs w:val="26"/>
        </w:rPr>
      </w:pPr>
      <w:r>
        <w:rPr>
          <w:rFonts w:ascii="Times New Roman" w:hAnsi="Times New Roman"/>
        </w:rPr>
        <w:tab/>
      </w:r>
      <w:r w:rsidRPr="00576424">
        <w:rPr>
          <w:rStyle w:val="FootnoteReference"/>
          <w:rFonts w:ascii="Times New Roman" w:hAnsi="Times New Roman"/>
        </w:rPr>
        <w:footnoteRef/>
      </w:r>
      <w:r>
        <w:rPr>
          <w:rFonts w:ascii="Times New Roman" w:hAnsi="Times New Roman"/>
        </w:rPr>
        <w:tab/>
      </w:r>
      <w:r w:rsidRPr="00877619">
        <w:rPr>
          <w:rFonts w:ascii="Times New Roman" w:hAnsi="Times New Roman"/>
          <w:sz w:val="26"/>
          <w:szCs w:val="26"/>
        </w:rPr>
        <w:t xml:space="preserve">This Complaint was a timely appeal of an informal Bureau of Consumer Services </w:t>
      </w:r>
      <w:r>
        <w:rPr>
          <w:rFonts w:ascii="Times New Roman" w:hAnsi="Times New Roman"/>
          <w:sz w:val="26"/>
          <w:szCs w:val="26"/>
        </w:rPr>
        <w:t xml:space="preserve">(BCS) </w:t>
      </w:r>
      <w:r w:rsidRPr="00877619">
        <w:rPr>
          <w:rFonts w:ascii="Times New Roman" w:hAnsi="Times New Roman"/>
          <w:sz w:val="26"/>
          <w:szCs w:val="26"/>
        </w:rPr>
        <w:t xml:space="preserve">decision, issued on </w:t>
      </w:r>
      <w:r>
        <w:rPr>
          <w:rFonts w:ascii="Times New Roman" w:hAnsi="Times New Roman"/>
          <w:sz w:val="26"/>
          <w:szCs w:val="26"/>
        </w:rPr>
        <w:t>November</w:t>
      </w:r>
      <w:r w:rsidRPr="00877619">
        <w:rPr>
          <w:rFonts w:ascii="Times New Roman" w:hAnsi="Times New Roman"/>
          <w:sz w:val="26"/>
          <w:szCs w:val="26"/>
        </w:rPr>
        <w:t xml:space="preserve"> </w:t>
      </w:r>
      <w:r>
        <w:rPr>
          <w:rFonts w:ascii="Times New Roman" w:hAnsi="Times New Roman"/>
          <w:sz w:val="26"/>
          <w:szCs w:val="26"/>
        </w:rPr>
        <w:t>24</w:t>
      </w:r>
      <w:r w:rsidRPr="00877619">
        <w:rPr>
          <w:rFonts w:ascii="Times New Roman" w:hAnsi="Times New Roman"/>
          <w:sz w:val="26"/>
          <w:szCs w:val="26"/>
        </w:rPr>
        <w:t>, 201</w:t>
      </w:r>
      <w:r>
        <w:rPr>
          <w:rFonts w:ascii="Times New Roman" w:hAnsi="Times New Roman"/>
          <w:sz w:val="26"/>
          <w:szCs w:val="26"/>
        </w:rPr>
        <w:t>5</w:t>
      </w:r>
      <w:r w:rsidRPr="00877619">
        <w:rPr>
          <w:rFonts w:ascii="Times New Roman" w:hAnsi="Times New Roman"/>
          <w:sz w:val="26"/>
          <w:szCs w:val="26"/>
        </w:rPr>
        <w:t xml:space="preserve">, at </w:t>
      </w:r>
      <w:r>
        <w:rPr>
          <w:rFonts w:ascii="Times New Roman" w:hAnsi="Times New Roman"/>
          <w:sz w:val="26"/>
          <w:szCs w:val="26"/>
        </w:rPr>
        <w:t>BCS Case No. 34034724.</w:t>
      </w:r>
    </w:p>
  </w:footnote>
  <w:footnote w:id="5">
    <w:p w14:paraId="06A21981" w14:textId="77777777" w:rsidR="00BE2480" w:rsidRPr="00F12D6E" w:rsidRDefault="00BE2480" w:rsidP="008C6072">
      <w:pPr>
        <w:pStyle w:val="FootnoteText"/>
        <w:keepNext/>
        <w:keepLines/>
        <w:spacing w:after="120"/>
        <w:rPr>
          <w:rFonts w:ascii="Times New Roman" w:hAnsi="Times New Roman"/>
          <w:sz w:val="26"/>
          <w:szCs w:val="26"/>
        </w:rPr>
      </w:pPr>
      <w:r>
        <w:rPr>
          <w:rFonts w:ascii="Times New Roman" w:hAnsi="Times New Roman"/>
        </w:rPr>
        <w:tab/>
      </w:r>
      <w:r w:rsidRPr="009F1BC0">
        <w:rPr>
          <w:rStyle w:val="FootnoteReference"/>
          <w:rFonts w:ascii="Times New Roman" w:hAnsi="Times New Roman"/>
        </w:rPr>
        <w:footnoteRef/>
      </w:r>
      <w:r w:rsidRPr="00F12D6E">
        <w:rPr>
          <w:rFonts w:ascii="Times New Roman" w:hAnsi="Times New Roman"/>
          <w:sz w:val="26"/>
          <w:szCs w:val="26"/>
        </w:rPr>
        <w:tab/>
        <w:t>ALJ Jones, in her Prehearing Order issued on July 22, 2016, ruled that the Commission lacks subject matter j</w:t>
      </w:r>
      <w:r>
        <w:rPr>
          <w:rFonts w:ascii="Times New Roman" w:hAnsi="Times New Roman"/>
          <w:sz w:val="26"/>
          <w:szCs w:val="26"/>
        </w:rPr>
        <w:t>urisdiction over the Complainants’ request for a rebate</w:t>
      </w:r>
      <w:r w:rsidRPr="00F12D6E">
        <w:rPr>
          <w:rFonts w:ascii="Times New Roman" w:hAnsi="Times New Roman"/>
          <w:sz w:val="26"/>
          <w:szCs w:val="26"/>
        </w:rPr>
        <w:t>.</w:t>
      </w:r>
    </w:p>
  </w:footnote>
  <w:footnote w:id="6">
    <w:p w14:paraId="13B9104E" w14:textId="77777777" w:rsidR="00BE2480" w:rsidRPr="009F1BC0" w:rsidRDefault="00BE2480" w:rsidP="008C6072">
      <w:pPr>
        <w:pStyle w:val="FootnoteText"/>
        <w:keepNext/>
        <w:keepLines/>
        <w:spacing w:after="120"/>
        <w:rPr>
          <w:rFonts w:ascii="Times New Roman" w:hAnsi="Times New Roman"/>
          <w:sz w:val="26"/>
          <w:szCs w:val="26"/>
        </w:rPr>
      </w:pPr>
      <w:r>
        <w:rPr>
          <w:rFonts w:ascii="Times New Roman" w:hAnsi="Times New Roman"/>
        </w:rPr>
        <w:tab/>
      </w:r>
      <w:r w:rsidRPr="009F1BC0">
        <w:rPr>
          <w:rStyle w:val="FootnoteReference"/>
          <w:rFonts w:ascii="Times New Roman" w:hAnsi="Times New Roman"/>
        </w:rPr>
        <w:footnoteRef/>
      </w:r>
      <w:r w:rsidRPr="009F1BC0">
        <w:rPr>
          <w:rFonts w:ascii="Times New Roman" w:hAnsi="Times New Roman"/>
          <w:sz w:val="26"/>
          <w:szCs w:val="26"/>
        </w:rPr>
        <w:tab/>
      </w:r>
      <w:r>
        <w:rPr>
          <w:rFonts w:ascii="Times New Roman" w:hAnsi="Times New Roman"/>
          <w:sz w:val="26"/>
          <w:szCs w:val="26"/>
        </w:rPr>
        <w:t xml:space="preserve">Only </w:t>
      </w:r>
      <w:r w:rsidRPr="009F1BC0">
        <w:rPr>
          <w:rFonts w:ascii="Times New Roman" w:hAnsi="Times New Roman"/>
          <w:sz w:val="26"/>
          <w:szCs w:val="26"/>
        </w:rPr>
        <w:t>Elchanan Abergel</w:t>
      </w:r>
      <w:r>
        <w:rPr>
          <w:rFonts w:ascii="Times New Roman" w:hAnsi="Times New Roman"/>
          <w:sz w:val="26"/>
          <w:szCs w:val="26"/>
        </w:rPr>
        <w:t>,</w:t>
      </w:r>
      <w:r w:rsidRPr="009F1BC0">
        <w:rPr>
          <w:rFonts w:ascii="Times New Roman" w:hAnsi="Times New Roman"/>
          <w:sz w:val="26"/>
          <w:szCs w:val="26"/>
        </w:rPr>
        <w:t xml:space="preserve"> attended the evidentiary hearings.  As such, all references </w:t>
      </w:r>
      <w:r>
        <w:rPr>
          <w:rFonts w:ascii="Times New Roman" w:hAnsi="Times New Roman"/>
          <w:sz w:val="26"/>
          <w:szCs w:val="26"/>
        </w:rPr>
        <w:t>to</w:t>
      </w:r>
      <w:r w:rsidRPr="009F1BC0">
        <w:rPr>
          <w:rFonts w:ascii="Times New Roman" w:hAnsi="Times New Roman"/>
          <w:sz w:val="26"/>
          <w:szCs w:val="26"/>
        </w:rPr>
        <w:t xml:space="preserve"> the </w:t>
      </w:r>
      <w:r>
        <w:rPr>
          <w:rFonts w:ascii="Times New Roman" w:hAnsi="Times New Roman"/>
          <w:sz w:val="26"/>
          <w:szCs w:val="26"/>
        </w:rPr>
        <w:t>“</w:t>
      </w:r>
      <w:r w:rsidRPr="009F1BC0">
        <w:rPr>
          <w:rFonts w:ascii="Times New Roman" w:hAnsi="Times New Roman"/>
          <w:sz w:val="26"/>
          <w:szCs w:val="26"/>
        </w:rPr>
        <w:t>Complainant</w:t>
      </w:r>
      <w:r>
        <w:rPr>
          <w:rFonts w:ascii="Times New Roman" w:hAnsi="Times New Roman"/>
          <w:sz w:val="26"/>
          <w:szCs w:val="26"/>
        </w:rPr>
        <w:t>”</w:t>
      </w:r>
      <w:r w:rsidRPr="009F1BC0">
        <w:rPr>
          <w:rFonts w:ascii="Times New Roman" w:hAnsi="Times New Roman"/>
          <w:sz w:val="26"/>
          <w:szCs w:val="26"/>
        </w:rPr>
        <w:t xml:space="preserve"> </w:t>
      </w:r>
      <w:r>
        <w:rPr>
          <w:rFonts w:ascii="Times New Roman" w:hAnsi="Times New Roman"/>
          <w:sz w:val="26"/>
          <w:szCs w:val="26"/>
        </w:rPr>
        <w:t xml:space="preserve">will </w:t>
      </w:r>
      <w:r w:rsidRPr="009F1BC0">
        <w:rPr>
          <w:rFonts w:ascii="Times New Roman" w:hAnsi="Times New Roman"/>
          <w:sz w:val="26"/>
          <w:szCs w:val="26"/>
        </w:rPr>
        <w:t xml:space="preserve">refer </w:t>
      </w:r>
      <w:r>
        <w:rPr>
          <w:rFonts w:ascii="Times New Roman" w:hAnsi="Times New Roman"/>
          <w:sz w:val="26"/>
          <w:szCs w:val="26"/>
        </w:rPr>
        <w:t xml:space="preserve">to </w:t>
      </w:r>
      <w:r w:rsidRPr="009F1BC0">
        <w:rPr>
          <w:rFonts w:ascii="Times New Roman" w:hAnsi="Times New Roman"/>
          <w:sz w:val="26"/>
          <w:szCs w:val="26"/>
        </w:rPr>
        <w:t>Mr. Elchanan Abergel</w:t>
      </w:r>
      <w:r>
        <w:rPr>
          <w:rFonts w:ascii="Times New Roman" w:hAnsi="Times New Roman"/>
          <w:sz w:val="26"/>
          <w:szCs w:val="26"/>
        </w:rPr>
        <w:t>,</w:t>
      </w:r>
      <w:r w:rsidRPr="009F1BC0">
        <w:rPr>
          <w:rFonts w:ascii="Times New Roman" w:hAnsi="Times New Roman"/>
          <w:sz w:val="26"/>
          <w:szCs w:val="26"/>
        </w:rPr>
        <w:t xml:space="preserve"> alone.</w:t>
      </w:r>
    </w:p>
  </w:footnote>
  <w:footnote w:id="7">
    <w:p w14:paraId="7E8F5BBD" w14:textId="77777777" w:rsidR="00B1691A" w:rsidRPr="003A65B9" w:rsidRDefault="00B1691A" w:rsidP="008C6072">
      <w:pPr>
        <w:pStyle w:val="FootnoteText"/>
        <w:keepNext/>
        <w:keepLines/>
        <w:spacing w:after="120"/>
        <w:rPr>
          <w:rFonts w:ascii="Times New Roman" w:hAnsi="Times New Roman" w:cs="Times New Roman"/>
          <w:sz w:val="26"/>
          <w:szCs w:val="26"/>
        </w:rPr>
      </w:pPr>
      <w:r w:rsidRPr="003A65B9">
        <w:rPr>
          <w:rFonts w:ascii="Times New Roman" w:hAnsi="Times New Roman" w:cs="Times New Roman"/>
          <w:sz w:val="26"/>
          <w:szCs w:val="26"/>
        </w:rPr>
        <w:tab/>
      </w:r>
      <w:r w:rsidRPr="003A65B9">
        <w:rPr>
          <w:rStyle w:val="FootnoteReference"/>
          <w:rFonts w:ascii="Times New Roman" w:hAnsi="Times New Roman" w:cs="Times New Roman"/>
          <w:sz w:val="26"/>
          <w:szCs w:val="26"/>
        </w:rPr>
        <w:footnoteRef/>
      </w:r>
      <w:r w:rsidRPr="003A65B9">
        <w:rPr>
          <w:rFonts w:ascii="Times New Roman" w:hAnsi="Times New Roman" w:cs="Times New Roman"/>
          <w:sz w:val="26"/>
          <w:szCs w:val="26"/>
        </w:rPr>
        <w:tab/>
        <w:t>The</w:t>
      </w:r>
      <w:r w:rsidRPr="000B1877">
        <w:rPr>
          <w:rFonts w:ascii="Times New Roman" w:hAnsi="Times New Roman" w:cs="Times New Roman"/>
          <w:sz w:val="26"/>
          <w:szCs w:val="26"/>
        </w:rPr>
        <w:t xml:space="preserve"> </w:t>
      </w:r>
      <w:r w:rsidRPr="000B1877">
        <w:rPr>
          <w:rFonts w:ascii="Times New Roman" w:hAnsi="Times New Roman" w:cs="Times New Roman"/>
          <w:i/>
          <w:sz w:val="26"/>
          <w:szCs w:val="26"/>
        </w:rPr>
        <w:t>May 2018 Order</w:t>
      </w:r>
      <w:r w:rsidRPr="000B1877">
        <w:rPr>
          <w:rFonts w:ascii="Times New Roman" w:hAnsi="Times New Roman" w:cs="Times New Roman"/>
          <w:sz w:val="26"/>
          <w:szCs w:val="26"/>
        </w:rPr>
        <w:t xml:space="preserve"> </w:t>
      </w:r>
      <w:r w:rsidRPr="003A65B9">
        <w:rPr>
          <w:rFonts w:ascii="Times New Roman" w:hAnsi="Times New Roman" w:cs="Times New Roman"/>
          <w:sz w:val="26"/>
          <w:szCs w:val="26"/>
        </w:rPr>
        <w:t>that dis</w:t>
      </w:r>
      <w:r>
        <w:rPr>
          <w:rFonts w:ascii="Times New Roman" w:hAnsi="Times New Roman" w:cs="Times New Roman"/>
          <w:sz w:val="26"/>
          <w:szCs w:val="26"/>
        </w:rPr>
        <w:t xml:space="preserve">missed </w:t>
      </w:r>
      <w:r w:rsidRPr="003A65B9">
        <w:rPr>
          <w:rFonts w:ascii="Times New Roman" w:hAnsi="Times New Roman" w:cs="Times New Roman"/>
          <w:sz w:val="26"/>
          <w:szCs w:val="26"/>
        </w:rPr>
        <w:t xml:space="preserve">the May 2016 Complaint </w:t>
      </w:r>
      <w:r w:rsidRPr="000B1877">
        <w:rPr>
          <w:rFonts w:ascii="Times New Roman" w:hAnsi="Times New Roman" w:cs="Times New Roman"/>
          <w:sz w:val="26"/>
          <w:szCs w:val="26"/>
        </w:rPr>
        <w:t xml:space="preserve">indicates that </w:t>
      </w:r>
      <w:r w:rsidRPr="003A65B9">
        <w:rPr>
          <w:rFonts w:ascii="Times New Roman" w:hAnsi="Times New Roman" w:cs="Times New Roman"/>
          <w:sz w:val="26"/>
          <w:szCs w:val="26"/>
        </w:rPr>
        <w:t xml:space="preserve">PGW </w:t>
      </w:r>
      <w:r w:rsidRPr="000B1877">
        <w:rPr>
          <w:rFonts w:ascii="Times New Roman" w:hAnsi="Times New Roman" w:cs="Times New Roman"/>
          <w:sz w:val="26"/>
          <w:szCs w:val="26"/>
        </w:rPr>
        <w:t xml:space="preserve">filed </w:t>
      </w:r>
      <w:r w:rsidRPr="003A65B9">
        <w:rPr>
          <w:rFonts w:ascii="Times New Roman" w:hAnsi="Times New Roman" w:cs="Times New Roman"/>
          <w:sz w:val="26"/>
          <w:szCs w:val="26"/>
        </w:rPr>
        <w:t>E</w:t>
      </w:r>
      <w:r w:rsidRPr="000B1877">
        <w:rPr>
          <w:rFonts w:ascii="Times New Roman" w:hAnsi="Times New Roman" w:cs="Times New Roman"/>
          <w:sz w:val="26"/>
          <w:szCs w:val="26"/>
        </w:rPr>
        <w:t xml:space="preserve">xceptions to the </w:t>
      </w:r>
      <w:r w:rsidRPr="003A65B9">
        <w:rPr>
          <w:rFonts w:ascii="Times New Roman" w:hAnsi="Times New Roman" w:cs="Times New Roman"/>
          <w:sz w:val="26"/>
          <w:szCs w:val="26"/>
        </w:rPr>
        <w:t>I</w:t>
      </w:r>
      <w:r w:rsidRPr="000B1877">
        <w:rPr>
          <w:rFonts w:ascii="Times New Roman" w:hAnsi="Times New Roman" w:cs="Times New Roman"/>
          <w:sz w:val="26"/>
          <w:szCs w:val="26"/>
        </w:rPr>
        <w:t xml:space="preserve">nitial </w:t>
      </w:r>
      <w:r w:rsidRPr="003A65B9">
        <w:rPr>
          <w:rFonts w:ascii="Times New Roman" w:hAnsi="Times New Roman" w:cs="Times New Roman"/>
          <w:sz w:val="26"/>
          <w:szCs w:val="26"/>
        </w:rPr>
        <w:t>D</w:t>
      </w:r>
      <w:r w:rsidRPr="000B1877">
        <w:rPr>
          <w:rFonts w:ascii="Times New Roman" w:hAnsi="Times New Roman" w:cs="Times New Roman"/>
          <w:sz w:val="26"/>
          <w:szCs w:val="26"/>
        </w:rPr>
        <w:t xml:space="preserve">ecision </w:t>
      </w:r>
      <w:r w:rsidRPr="003A65B9">
        <w:rPr>
          <w:rFonts w:ascii="Times New Roman" w:hAnsi="Times New Roman" w:cs="Times New Roman"/>
          <w:sz w:val="26"/>
          <w:szCs w:val="26"/>
        </w:rPr>
        <w:t xml:space="preserve">at Docket No. </w:t>
      </w:r>
      <w:r w:rsidRPr="000B1877">
        <w:rPr>
          <w:rFonts w:ascii="Times New Roman" w:hAnsi="Times New Roman" w:cs="Times New Roman"/>
          <w:sz w:val="26"/>
          <w:szCs w:val="26"/>
        </w:rPr>
        <w:t>F-2016-2547528</w:t>
      </w:r>
      <w:r w:rsidRPr="003A65B9">
        <w:rPr>
          <w:rFonts w:ascii="Times New Roman" w:hAnsi="Times New Roman" w:cs="Times New Roman"/>
          <w:sz w:val="26"/>
          <w:szCs w:val="26"/>
        </w:rPr>
        <w:t>, but t</w:t>
      </w:r>
      <w:r w:rsidRPr="000B1877">
        <w:rPr>
          <w:rFonts w:ascii="Times New Roman" w:hAnsi="Times New Roman" w:cs="Times New Roman"/>
          <w:sz w:val="26"/>
          <w:szCs w:val="26"/>
        </w:rPr>
        <w:t>hat no reply exceptions had been filed.</w:t>
      </w:r>
    </w:p>
  </w:footnote>
  <w:footnote w:id="8">
    <w:p w14:paraId="25C1964C" w14:textId="399743BE" w:rsidR="007F1107" w:rsidRDefault="007F1107" w:rsidP="008C6072">
      <w:pPr>
        <w:keepNext/>
        <w:keepLines/>
        <w:kinsoku w:val="0"/>
        <w:overflowPunct w:val="0"/>
        <w:spacing w:line="240" w:lineRule="auto"/>
        <w:ind w:firstLine="1440"/>
        <w:textAlignment w:val="baseline"/>
      </w:pPr>
      <w:r>
        <w:rPr>
          <w:rStyle w:val="FootnoteReference"/>
        </w:rPr>
        <w:footnoteRef/>
      </w:r>
      <w:r>
        <w:tab/>
      </w:r>
      <w:r>
        <w:rPr>
          <w:rFonts w:ascii="Times New Roman" w:hAnsi="Times New Roman" w:cs="Times New Roman"/>
          <w:sz w:val="26"/>
          <w:szCs w:val="26"/>
        </w:rPr>
        <w:t>On January 2, 2019, Complainants filed a letter reiterating the claim that PGW failed to serve Complainants a copy of PGW’s Exceptions in the prior proceeding and arguing that it is unreasonable to conclude that, had the Complainants received PGW’s Exceptions in the prior proceeding, the Complainants would have failed to Reply to them.  The Commission’s regulations do not allow for the filing of Replies to Reply Exceptions</w:t>
      </w:r>
      <w:r w:rsidR="00B54017">
        <w:rPr>
          <w:rFonts w:ascii="Times New Roman" w:hAnsi="Times New Roman" w:cs="Times New Roman"/>
          <w:sz w:val="26"/>
          <w:szCs w:val="26"/>
        </w:rPr>
        <w:t>; therefore, we will not consider this pleading from the Complainants.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B19B7"/>
    <w:multiLevelType w:val="singleLevel"/>
    <w:tmpl w:val="28DFC40C"/>
    <w:lvl w:ilvl="0">
      <w:start w:val="33"/>
      <w:numFmt w:val="decimal"/>
      <w:lvlText w:val="%1."/>
      <w:lvlJc w:val="left"/>
      <w:pPr>
        <w:tabs>
          <w:tab w:val="num" w:pos="2376"/>
        </w:tabs>
        <w:ind w:left="216" w:firstLine="1440"/>
      </w:pPr>
      <w:rPr>
        <w:snapToGrid/>
        <w:sz w:val="24"/>
        <w:szCs w:val="24"/>
      </w:rPr>
    </w:lvl>
  </w:abstractNum>
  <w:abstractNum w:abstractNumId="1" w15:restartNumberingAfterBreak="0">
    <w:nsid w:val="025B2EC7"/>
    <w:multiLevelType w:val="singleLevel"/>
    <w:tmpl w:val="4D25EEF4"/>
    <w:lvl w:ilvl="0">
      <w:start w:val="1"/>
      <w:numFmt w:val="decimal"/>
      <w:lvlText w:val="%1."/>
      <w:lvlJc w:val="left"/>
      <w:pPr>
        <w:tabs>
          <w:tab w:val="num" w:pos="2376"/>
        </w:tabs>
        <w:ind w:left="216" w:firstLine="1440"/>
      </w:pPr>
      <w:rPr>
        <w:snapToGrid/>
        <w:sz w:val="24"/>
        <w:szCs w:val="24"/>
      </w:rPr>
    </w:lvl>
  </w:abstractNum>
  <w:abstractNum w:abstractNumId="2" w15:restartNumberingAfterBreak="0">
    <w:nsid w:val="034D5C30"/>
    <w:multiLevelType w:val="hybridMultilevel"/>
    <w:tmpl w:val="80AA81F0"/>
    <w:lvl w:ilvl="0" w:tplc="64243E90">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37AB3CC"/>
    <w:multiLevelType w:val="singleLevel"/>
    <w:tmpl w:val="0F9AF81F"/>
    <w:lvl w:ilvl="0">
      <w:start w:val="38"/>
      <w:numFmt w:val="decimal"/>
      <w:lvlText w:val="%1."/>
      <w:lvlJc w:val="left"/>
      <w:pPr>
        <w:tabs>
          <w:tab w:val="num" w:pos="2376"/>
        </w:tabs>
        <w:ind w:left="216" w:firstLine="1440"/>
      </w:pPr>
      <w:rPr>
        <w:snapToGrid/>
        <w:sz w:val="24"/>
        <w:szCs w:val="24"/>
      </w:rPr>
    </w:lvl>
  </w:abstractNum>
  <w:abstractNum w:abstractNumId="4" w15:restartNumberingAfterBreak="0">
    <w:nsid w:val="039E1745"/>
    <w:multiLevelType w:val="singleLevel"/>
    <w:tmpl w:val="442C778A"/>
    <w:lvl w:ilvl="0">
      <w:start w:val="1"/>
      <w:numFmt w:val="decimal"/>
      <w:lvlText w:val="%1."/>
      <w:lvlJc w:val="left"/>
      <w:pPr>
        <w:tabs>
          <w:tab w:val="num" w:pos="2304"/>
        </w:tabs>
        <w:ind w:left="216" w:firstLine="1440"/>
      </w:pPr>
      <w:rPr>
        <w:snapToGrid/>
        <w:sz w:val="24"/>
        <w:szCs w:val="24"/>
      </w:rPr>
    </w:lvl>
  </w:abstractNum>
  <w:abstractNum w:abstractNumId="5" w15:restartNumberingAfterBreak="0">
    <w:nsid w:val="0592919F"/>
    <w:multiLevelType w:val="singleLevel"/>
    <w:tmpl w:val="126D60FB"/>
    <w:lvl w:ilvl="0">
      <w:start w:val="14"/>
      <w:numFmt w:val="decimal"/>
      <w:lvlText w:val="%1."/>
      <w:lvlJc w:val="left"/>
      <w:pPr>
        <w:tabs>
          <w:tab w:val="num" w:pos="2376"/>
        </w:tabs>
        <w:ind w:left="216" w:firstLine="1440"/>
      </w:pPr>
      <w:rPr>
        <w:snapToGrid/>
        <w:sz w:val="24"/>
        <w:szCs w:val="24"/>
      </w:rPr>
    </w:lvl>
  </w:abstractNum>
  <w:abstractNum w:abstractNumId="6" w15:restartNumberingAfterBreak="0">
    <w:nsid w:val="07562465"/>
    <w:multiLevelType w:val="hybridMultilevel"/>
    <w:tmpl w:val="6CE29950"/>
    <w:lvl w:ilvl="0" w:tplc="DF8E0D3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7DE41EF"/>
    <w:multiLevelType w:val="singleLevel"/>
    <w:tmpl w:val="54B36566"/>
    <w:lvl w:ilvl="0">
      <w:start w:val="23"/>
      <w:numFmt w:val="decimal"/>
      <w:lvlText w:val="%1."/>
      <w:lvlJc w:val="left"/>
      <w:pPr>
        <w:tabs>
          <w:tab w:val="num" w:pos="2376"/>
        </w:tabs>
        <w:ind w:left="216" w:firstLine="1440"/>
      </w:pPr>
      <w:rPr>
        <w:snapToGrid/>
        <w:spacing w:val="-1"/>
        <w:sz w:val="24"/>
        <w:szCs w:val="24"/>
      </w:rPr>
    </w:lvl>
  </w:abstractNum>
  <w:abstractNum w:abstractNumId="8" w15:restartNumberingAfterBreak="0">
    <w:nsid w:val="09343D74"/>
    <w:multiLevelType w:val="hybridMultilevel"/>
    <w:tmpl w:val="C660EFE2"/>
    <w:lvl w:ilvl="0" w:tplc="5C8A8E3C">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0C88001B"/>
    <w:multiLevelType w:val="hybridMultilevel"/>
    <w:tmpl w:val="E49CF734"/>
    <w:lvl w:ilvl="0" w:tplc="DEBA3614">
      <w:start w:val="1"/>
      <w:numFmt w:val="decimal"/>
      <w:lvlText w:val="%1."/>
      <w:lvlJc w:val="left"/>
      <w:pPr>
        <w:ind w:left="369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 w15:restartNumberingAfterBreak="0">
    <w:nsid w:val="0E5A3A41"/>
    <w:multiLevelType w:val="multilevel"/>
    <w:tmpl w:val="02BE78CA"/>
    <w:lvl w:ilvl="0">
      <w:start w:val="3"/>
      <w:numFmt w:val="decimal"/>
      <w:lvlText w:val="%1."/>
      <w:lvlJc w:val="left"/>
      <w:pPr>
        <w:tabs>
          <w:tab w:val="left" w:pos="79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AE917BF"/>
    <w:multiLevelType w:val="hybridMultilevel"/>
    <w:tmpl w:val="75AE23B0"/>
    <w:lvl w:ilvl="0" w:tplc="AEF6A2E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293AE9"/>
    <w:multiLevelType w:val="singleLevel"/>
    <w:tmpl w:val="126D60FB"/>
    <w:lvl w:ilvl="0">
      <w:start w:val="14"/>
      <w:numFmt w:val="decimal"/>
      <w:lvlText w:val="%1."/>
      <w:lvlJc w:val="left"/>
      <w:pPr>
        <w:tabs>
          <w:tab w:val="num" w:pos="2376"/>
        </w:tabs>
        <w:ind w:left="216" w:firstLine="1440"/>
      </w:pPr>
      <w:rPr>
        <w:snapToGrid/>
        <w:sz w:val="24"/>
        <w:szCs w:val="24"/>
      </w:rPr>
    </w:lvl>
  </w:abstractNum>
  <w:abstractNum w:abstractNumId="13" w15:restartNumberingAfterBreak="0">
    <w:nsid w:val="21532D89"/>
    <w:multiLevelType w:val="hybridMultilevel"/>
    <w:tmpl w:val="3F505D68"/>
    <w:lvl w:ilvl="0" w:tplc="7A2A2B3E">
      <w:start w:val="18"/>
      <w:numFmt w:val="decimal"/>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4" w15:restartNumberingAfterBreak="0">
    <w:nsid w:val="241C79F2"/>
    <w:multiLevelType w:val="hybridMultilevel"/>
    <w:tmpl w:val="EA847BF4"/>
    <w:lvl w:ilvl="0" w:tplc="39106AF0">
      <w:start w:val="21"/>
      <w:numFmt w:val="decimal"/>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5" w15:restartNumberingAfterBreak="0">
    <w:nsid w:val="27424E97"/>
    <w:multiLevelType w:val="hybridMultilevel"/>
    <w:tmpl w:val="78086E3A"/>
    <w:lvl w:ilvl="0" w:tplc="F66647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FDF2CDB"/>
    <w:multiLevelType w:val="hybridMultilevel"/>
    <w:tmpl w:val="723E15F0"/>
    <w:lvl w:ilvl="0" w:tplc="673A9C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8BC3D63"/>
    <w:multiLevelType w:val="hybridMultilevel"/>
    <w:tmpl w:val="01C403F6"/>
    <w:lvl w:ilvl="0" w:tplc="8C9478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97C1233"/>
    <w:multiLevelType w:val="hybridMultilevel"/>
    <w:tmpl w:val="519072DC"/>
    <w:lvl w:ilvl="0" w:tplc="CBE224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D0D5487"/>
    <w:multiLevelType w:val="hybridMultilevel"/>
    <w:tmpl w:val="60364F4C"/>
    <w:lvl w:ilvl="0" w:tplc="3A6E1224">
      <w:start w:val="1"/>
      <w:numFmt w:val="lowerLetter"/>
      <w:lvlText w:val="%1)"/>
      <w:lvlJc w:val="left"/>
      <w:pPr>
        <w:ind w:left="2520" w:hanging="360"/>
      </w:pPr>
      <w:rPr>
        <w:rFonts w:eastAsiaTheme="minorHAnsi"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400C52BF"/>
    <w:multiLevelType w:val="hybridMultilevel"/>
    <w:tmpl w:val="F26CC634"/>
    <w:lvl w:ilvl="0" w:tplc="B6320A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C6C53C2"/>
    <w:multiLevelType w:val="hybridMultilevel"/>
    <w:tmpl w:val="814CE4D4"/>
    <w:lvl w:ilvl="0" w:tplc="084EEF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1EF4CCF"/>
    <w:multiLevelType w:val="hybridMultilevel"/>
    <w:tmpl w:val="36364284"/>
    <w:lvl w:ilvl="0" w:tplc="4C441C0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5D562E5"/>
    <w:multiLevelType w:val="hybridMultilevel"/>
    <w:tmpl w:val="B61C03DA"/>
    <w:lvl w:ilvl="0" w:tplc="8E8C2D5E">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718974F3"/>
    <w:multiLevelType w:val="multilevel"/>
    <w:tmpl w:val="ADFC4546"/>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B8A35D5"/>
    <w:multiLevelType w:val="hybridMultilevel"/>
    <w:tmpl w:val="4E3A71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5"/>
  </w:num>
  <w:num w:numId="3">
    <w:abstractNumId w:val="1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4"/>
  </w:num>
  <w:num w:numId="7">
    <w:abstractNumId w:val="23"/>
  </w:num>
  <w:num w:numId="8">
    <w:abstractNumId w:val="0"/>
  </w:num>
  <w:num w:numId="9">
    <w:abstractNumId w:val="5"/>
  </w:num>
  <w:num w:numId="10">
    <w:abstractNumId w:val="13"/>
  </w:num>
  <w:num w:numId="11">
    <w:abstractNumId w:val="12"/>
  </w:num>
  <w:num w:numId="12">
    <w:abstractNumId w:val="14"/>
  </w:num>
  <w:num w:numId="13">
    <w:abstractNumId w:val="7"/>
  </w:num>
  <w:num w:numId="14">
    <w:abstractNumId w:val="3"/>
  </w:num>
  <w:num w:numId="15">
    <w:abstractNumId w:val="6"/>
  </w:num>
  <w:num w:numId="16">
    <w:abstractNumId w:val="11"/>
  </w:num>
  <w:num w:numId="17">
    <w:abstractNumId w:val="21"/>
  </w:num>
  <w:num w:numId="18">
    <w:abstractNumId w:val="1"/>
  </w:num>
  <w:num w:numId="19">
    <w:abstractNumId w:val="22"/>
  </w:num>
  <w:num w:numId="20">
    <w:abstractNumId w:val="8"/>
  </w:num>
  <w:num w:numId="21">
    <w:abstractNumId w:val="16"/>
  </w:num>
  <w:num w:numId="22">
    <w:abstractNumId w:val="20"/>
  </w:num>
  <w:num w:numId="23">
    <w:abstractNumId w:val="17"/>
  </w:num>
  <w:num w:numId="24">
    <w:abstractNumId w:val="24"/>
  </w:num>
  <w:num w:numId="25">
    <w:abstractNumId w:val="10"/>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6D7"/>
    <w:rsid w:val="0000204A"/>
    <w:rsid w:val="000022C8"/>
    <w:rsid w:val="0000596A"/>
    <w:rsid w:val="00010D34"/>
    <w:rsid w:val="00012C57"/>
    <w:rsid w:val="00015A23"/>
    <w:rsid w:val="00016C70"/>
    <w:rsid w:val="000207A2"/>
    <w:rsid w:val="00020824"/>
    <w:rsid w:val="00021607"/>
    <w:rsid w:val="00021701"/>
    <w:rsid w:val="00022D50"/>
    <w:rsid w:val="00026239"/>
    <w:rsid w:val="00026ECF"/>
    <w:rsid w:val="00030D40"/>
    <w:rsid w:val="000314BA"/>
    <w:rsid w:val="00031544"/>
    <w:rsid w:val="00033320"/>
    <w:rsid w:val="00034955"/>
    <w:rsid w:val="00036BDE"/>
    <w:rsid w:val="00040B8B"/>
    <w:rsid w:val="00041C44"/>
    <w:rsid w:val="00041EA6"/>
    <w:rsid w:val="00042D72"/>
    <w:rsid w:val="000432AD"/>
    <w:rsid w:val="00044D85"/>
    <w:rsid w:val="000457B6"/>
    <w:rsid w:val="0004747E"/>
    <w:rsid w:val="00047773"/>
    <w:rsid w:val="00051252"/>
    <w:rsid w:val="0005193D"/>
    <w:rsid w:val="00054B51"/>
    <w:rsid w:val="000577BD"/>
    <w:rsid w:val="000604BA"/>
    <w:rsid w:val="0006153B"/>
    <w:rsid w:val="000622DC"/>
    <w:rsid w:val="00063743"/>
    <w:rsid w:val="00064247"/>
    <w:rsid w:val="000646BC"/>
    <w:rsid w:val="000653A7"/>
    <w:rsid w:val="0006710C"/>
    <w:rsid w:val="00070939"/>
    <w:rsid w:val="000709D6"/>
    <w:rsid w:val="000719C9"/>
    <w:rsid w:val="00071F8A"/>
    <w:rsid w:val="00072425"/>
    <w:rsid w:val="0007380C"/>
    <w:rsid w:val="00073983"/>
    <w:rsid w:val="00073F5E"/>
    <w:rsid w:val="00077CF1"/>
    <w:rsid w:val="00080392"/>
    <w:rsid w:val="000809FF"/>
    <w:rsid w:val="00081507"/>
    <w:rsid w:val="00082878"/>
    <w:rsid w:val="00082BF2"/>
    <w:rsid w:val="00083A45"/>
    <w:rsid w:val="00085607"/>
    <w:rsid w:val="000873C5"/>
    <w:rsid w:val="00087F77"/>
    <w:rsid w:val="00090557"/>
    <w:rsid w:val="00091336"/>
    <w:rsid w:val="00092EF8"/>
    <w:rsid w:val="00095BF9"/>
    <w:rsid w:val="00095F38"/>
    <w:rsid w:val="000974FC"/>
    <w:rsid w:val="000A1667"/>
    <w:rsid w:val="000A1C59"/>
    <w:rsid w:val="000A2796"/>
    <w:rsid w:val="000A479B"/>
    <w:rsid w:val="000A5100"/>
    <w:rsid w:val="000B1877"/>
    <w:rsid w:val="000B2DF1"/>
    <w:rsid w:val="000B4DE5"/>
    <w:rsid w:val="000B7779"/>
    <w:rsid w:val="000C017C"/>
    <w:rsid w:val="000C12D9"/>
    <w:rsid w:val="000C1D47"/>
    <w:rsid w:val="000C1FAF"/>
    <w:rsid w:val="000C2626"/>
    <w:rsid w:val="000C2790"/>
    <w:rsid w:val="000C3EC1"/>
    <w:rsid w:val="000C5A8E"/>
    <w:rsid w:val="000C6548"/>
    <w:rsid w:val="000D1792"/>
    <w:rsid w:val="000D2A54"/>
    <w:rsid w:val="000D2B35"/>
    <w:rsid w:val="000D3EF8"/>
    <w:rsid w:val="000D45FB"/>
    <w:rsid w:val="000D5252"/>
    <w:rsid w:val="000D546A"/>
    <w:rsid w:val="000D587D"/>
    <w:rsid w:val="000D754C"/>
    <w:rsid w:val="000D759A"/>
    <w:rsid w:val="000D7CD6"/>
    <w:rsid w:val="000E1EB1"/>
    <w:rsid w:val="000E3EB8"/>
    <w:rsid w:val="000E5B8B"/>
    <w:rsid w:val="000E664F"/>
    <w:rsid w:val="000E6A5E"/>
    <w:rsid w:val="000F21B2"/>
    <w:rsid w:val="000F2F08"/>
    <w:rsid w:val="000F37EB"/>
    <w:rsid w:val="000F3AD8"/>
    <w:rsid w:val="000F4202"/>
    <w:rsid w:val="001004D9"/>
    <w:rsid w:val="001011E2"/>
    <w:rsid w:val="00101B17"/>
    <w:rsid w:val="00101D35"/>
    <w:rsid w:val="001112B1"/>
    <w:rsid w:val="0011148C"/>
    <w:rsid w:val="00114B53"/>
    <w:rsid w:val="00115C44"/>
    <w:rsid w:val="001161D5"/>
    <w:rsid w:val="001168C0"/>
    <w:rsid w:val="00116EC8"/>
    <w:rsid w:val="0011787B"/>
    <w:rsid w:val="00120C8C"/>
    <w:rsid w:val="001216C1"/>
    <w:rsid w:val="00123A3A"/>
    <w:rsid w:val="00124A7F"/>
    <w:rsid w:val="00125AF2"/>
    <w:rsid w:val="00125C4E"/>
    <w:rsid w:val="00127115"/>
    <w:rsid w:val="001279A1"/>
    <w:rsid w:val="00130D10"/>
    <w:rsid w:val="00130EA9"/>
    <w:rsid w:val="001322B5"/>
    <w:rsid w:val="00135F94"/>
    <w:rsid w:val="00136473"/>
    <w:rsid w:val="00137326"/>
    <w:rsid w:val="001373CD"/>
    <w:rsid w:val="001375DE"/>
    <w:rsid w:val="00142506"/>
    <w:rsid w:val="00142872"/>
    <w:rsid w:val="0014297D"/>
    <w:rsid w:val="00143212"/>
    <w:rsid w:val="00143D0D"/>
    <w:rsid w:val="00144096"/>
    <w:rsid w:val="00145B02"/>
    <w:rsid w:val="00147965"/>
    <w:rsid w:val="00151816"/>
    <w:rsid w:val="00155034"/>
    <w:rsid w:val="00156C9A"/>
    <w:rsid w:val="00160114"/>
    <w:rsid w:val="001605A5"/>
    <w:rsid w:val="0016117D"/>
    <w:rsid w:val="00162FAA"/>
    <w:rsid w:val="001630A2"/>
    <w:rsid w:val="00163643"/>
    <w:rsid w:val="00165813"/>
    <w:rsid w:val="00167424"/>
    <w:rsid w:val="00171C4B"/>
    <w:rsid w:val="00171DFB"/>
    <w:rsid w:val="00173E48"/>
    <w:rsid w:val="00174056"/>
    <w:rsid w:val="001752E8"/>
    <w:rsid w:val="0017644E"/>
    <w:rsid w:val="00176726"/>
    <w:rsid w:val="00181456"/>
    <w:rsid w:val="0018162E"/>
    <w:rsid w:val="00182791"/>
    <w:rsid w:val="00183433"/>
    <w:rsid w:val="00183558"/>
    <w:rsid w:val="00185DF5"/>
    <w:rsid w:val="00187331"/>
    <w:rsid w:val="00190136"/>
    <w:rsid w:val="00191245"/>
    <w:rsid w:val="001917CF"/>
    <w:rsid w:val="00191F93"/>
    <w:rsid w:val="00192CAA"/>
    <w:rsid w:val="001931CC"/>
    <w:rsid w:val="00195A02"/>
    <w:rsid w:val="00197641"/>
    <w:rsid w:val="00197BE6"/>
    <w:rsid w:val="00197F33"/>
    <w:rsid w:val="001A025C"/>
    <w:rsid w:val="001A1F47"/>
    <w:rsid w:val="001A414D"/>
    <w:rsid w:val="001A55AA"/>
    <w:rsid w:val="001A55C0"/>
    <w:rsid w:val="001A5A67"/>
    <w:rsid w:val="001A65C5"/>
    <w:rsid w:val="001A6D6D"/>
    <w:rsid w:val="001A7A62"/>
    <w:rsid w:val="001A7CD4"/>
    <w:rsid w:val="001B2FC9"/>
    <w:rsid w:val="001B342C"/>
    <w:rsid w:val="001B4010"/>
    <w:rsid w:val="001B454C"/>
    <w:rsid w:val="001B5382"/>
    <w:rsid w:val="001B5A69"/>
    <w:rsid w:val="001B5AE9"/>
    <w:rsid w:val="001C000E"/>
    <w:rsid w:val="001C0B13"/>
    <w:rsid w:val="001C2737"/>
    <w:rsid w:val="001C29BB"/>
    <w:rsid w:val="001C7297"/>
    <w:rsid w:val="001C7DC9"/>
    <w:rsid w:val="001D0AA1"/>
    <w:rsid w:val="001D0EF8"/>
    <w:rsid w:val="001D2D6E"/>
    <w:rsid w:val="001D353A"/>
    <w:rsid w:val="001D3F2A"/>
    <w:rsid w:val="001D3F92"/>
    <w:rsid w:val="001D421E"/>
    <w:rsid w:val="001D75DE"/>
    <w:rsid w:val="001D779D"/>
    <w:rsid w:val="001E4DC5"/>
    <w:rsid w:val="001E5EFE"/>
    <w:rsid w:val="001F0595"/>
    <w:rsid w:val="001F06DA"/>
    <w:rsid w:val="001F09B0"/>
    <w:rsid w:val="001F0D89"/>
    <w:rsid w:val="001F241D"/>
    <w:rsid w:val="001F27FA"/>
    <w:rsid w:val="001F347B"/>
    <w:rsid w:val="001F5E02"/>
    <w:rsid w:val="001F6B13"/>
    <w:rsid w:val="0020015F"/>
    <w:rsid w:val="00201A33"/>
    <w:rsid w:val="00204BC0"/>
    <w:rsid w:val="002056D4"/>
    <w:rsid w:val="0020651F"/>
    <w:rsid w:val="002112CE"/>
    <w:rsid w:val="00215089"/>
    <w:rsid w:val="00215421"/>
    <w:rsid w:val="00220F64"/>
    <w:rsid w:val="002230F9"/>
    <w:rsid w:val="0022360D"/>
    <w:rsid w:val="00224D44"/>
    <w:rsid w:val="00225359"/>
    <w:rsid w:val="00225FDF"/>
    <w:rsid w:val="00226193"/>
    <w:rsid w:val="00226978"/>
    <w:rsid w:val="00230048"/>
    <w:rsid w:val="002302A0"/>
    <w:rsid w:val="00231B55"/>
    <w:rsid w:val="002333D2"/>
    <w:rsid w:val="002336D7"/>
    <w:rsid w:val="00234817"/>
    <w:rsid w:val="00237AF2"/>
    <w:rsid w:val="00240671"/>
    <w:rsid w:val="00243041"/>
    <w:rsid w:val="0024747D"/>
    <w:rsid w:val="00251152"/>
    <w:rsid w:val="00252209"/>
    <w:rsid w:val="00254E66"/>
    <w:rsid w:val="0025711E"/>
    <w:rsid w:val="00257519"/>
    <w:rsid w:val="00260570"/>
    <w:rsid w:val="00260A29"/>
    <w:rsid w:val="00260ACB"/>
    <w:rsid w:val="00264B02"/>
    <w:rsid w:val="00264F36"/>
    <w:rsid w:val="0026697E"/>
    <w:rsid w:val="00271580"/>
    <w:rsid w:val="002718D0"/>
    <w:rsid w:val="002729D6"/>
    <w:rsid w:val="0027755F"/>
    <w:rsid w:val="0027788A"/>
    <w:rsid w:val="00277B85"/>
    <w:rsid w:val="002802E4"/>
    <w:rsid w:val="002803E2"/>
    <w:rsid w:val="002805A1"/>
    <w:rsid w:val="00280F93"/>
    <w:rsid w:val="0028130D"/>
    <w:rsid w:val="00282A1D"/>
    <w:rsid w:val="00282D5B"/>
    <w:rsid w:val="00283615"/>
    <w:rsid w:val="00285940"/>
    <w:rsid w:val="00286596"/>
    <w:rsid w:val="00287752"/>
    <w:rsid w:val="00290E6A"/>
    <w:rsid w:val="00291F22"/>
    <w:rsid w:val="00291F5A"/>
    <w:rsid w:val="002942C7"/>
    <w:rsid w:val="002963C0"/>
    <w:rsid w:val="002A0872"/>
    <w:rsid w:val="002A12BD"/>
    <w:rsid w:val="002A18E8"/>
    <w:rsid w:val="002A3EEC"/>
    <w:rsid w:val="002A46FD"/>
    <w:rsid w:val="002A654A"/>
    <w:rsid w:val="002A6590"/>
    <w:rsid w:val="002B0B68"/>
    <w:rsid w:val="002B28AF"/>
    <w:rsid w:val="002B2FE3"/>
    <w:rsid w:val="002B394A"/>
    <w:rsid w:val="002B3DA3"/>
    <w:rsid w:val="002B47C0"/>
    <w:rsid w:val="002C1BCC"/>
    <w:rsid w:val="002C1E87"/>
    <w:rsid w:val="002C3859"/>
    <w:rsid w:val="002C4505"/>
    <w:rsid w:val="002C4C36"/>
    <w:rsid w:val="002C5869"/>
    <w:rsid w:val="002C65F5"/>
    <w:rsid w:val="002C6F00"/>
    <w:rsid w:val="002C7E18"/>
    <w:rsid w:val="002D13ED"/>
    <w:rsid w:val="002D3573"/>
    <w:rsid w:val="002D3CA0"/>
    <w:rsid w:val="002D5DF1"/>
    <w:rsid w:val="002E5CC9"/>
    <w:rsid w:val="002E61CC"/>
    <w:rsid w:val="002E63FB"/>
    <w:rsid w:val="002E7A10"/>
    <w:rsid w:val="002E7B05"/>
    <w:rsid w:val="002F0388"/>
    <w:rsid w:val="002F28E9"/>
    <w:rsid w:val="002F33CD"/>
    <w:rsid w:val="002F3B07"/>
    <w:rsid w:val="002F3DBA"/>
    <w:rsid w:val="002F4CAB"/>
    <w:rsid w:val="002F542E"/>
    <w:rsid w:val="002F6506"/>
    <w:rsid w:val="0030056B"/>
    <w:rsid w:val="00300B89"/>
    <w:rsid w:val="00301460"/>
    <w:rsid w:val="003016DD"/>
    <w:rsid w:val="00301B5E"/>
    <w:rsid w:val="003022C1"/>
    <w:rsid w:val="0030297D"/>
    <w:rsid w:val="003029A8"/>
    <w:rsid w:val="00302C85"/>
    <w:rsid w:val="00304646"/>
    <w:rsid w:val="003109EF"/>
    <w:rsid w:val="00311BCE"/>
    <w:rsid w:val="00314E64"/>
    <w:rsid w:val="003165FB"/>
    <w:rsid w:val="00316B00"/>
    <w:rsid w:val="00317D8D"/>
    <w:rsid w:val="00321612"/>
    <w:rsid w:val="00322047"/>
    <w:rsid w:val="00325654"/>
    <w:rsid w:val="00325DF9"/>
    <w:rsid w:val="003278A7"/>
    <w:rsid w:val="00331425"/>
    <w:rsid w:val="0033251A"/>
    <w:rsid w:val="0033379C"/>
    <w:rsid w:val="00334553"/>
    <w:rsid w:val="00335345"/>
    <w:rsid w:val="00335B58"/>
    <w:rsid w:val="00336C24"/>
    <w:rsid w:val="003375B8"/>
    <w:rsid w:val="0034128B"/>
    <w:rsid w:val="0034136B"/>
    <w:rsid w:val="0034156B"/>
    <w:rsid w:val="003417C9"/>
    <w:rsid w:val="003434E4"/>
    <w:rsid w:val="0034382F"/>
    <w:rsid w:val="00343D49"/>
    <w:rsid w:val="00346701"/>
    <w:rsid w:val="00350324"/>
    <w:rsid w:val="00350BF8"/>
    <w:rsid w:val="00350DF4"/>
    <w:rsid w:val="003523CF"/>
    <w:rsid w:val="0035284C"/>
    <w:rsid w:val="00356F1B"/>
    <w:rsid w:val="00362E3C"/>
    <w:rsid w:val="00363732"/>
    <w:rsid w:val="003648B4"/>
    <w:rsid w:val="003651C9"/>
    <w:rsid w:val="00370A63"/>
    <w:rsid w:val="003712F8"/>
    <w:rsid w:val="00371504"/>
    <w:rsid w:val="00371FDA"/>
    <w:rsid w:val="003731C2"/>
    <w:rsid w:val="003747A6"/>
    <w:rsid w:val="003810F9"/>
    <w:rsid w:val="00387CC3"/>
    <w:rsid w:val="003905E5"/>
    <w:rsid w:val="0039076F"/>
    <w:rsid w:val="00392081"/>
    <w:rsid w:val="00392B95"/>
    <w:rsid w:val="003938D2"/>
    <w:rsid w:val="00393B39"/>
    <w:rsid w:val="00394117"/>
    <w:rsid w:val="00395A3D"/>
    <w:rsid w:val="003A3023"/>
    <w:rsid w:val="003A3195"/>
    <w:rsid w:val="003A424C"/>
    <w:rsid w:val="003A54A2"/>
    <w:rsid w:val="003A65B9"/>
    <w:rsid w:val="003A6F43"/>
    <w:rsid w:val="003A701B"/>
    <w:rsid w:val="003B008E"/>
    <w:rsid w:val="003B0A44"/>
    <w:rsid w:val="003B1791"/>
    <w:rsid w:val="003B22C1"/>
    <w:rsid w:val="003B26B4"/>
    <w:rsid w:val="003B3458"/>
    <w:rsid w:val="003B5141"/>
    <w:rsid w:val="003C0683"/>
    <w:rsid w:val="003C1BBF"/>
    <w:rsid w:val="003C5929"/>
    <w:rsid w:val="003C66A0"/>
    <w:rsid w:val="003C7100"/>
    <w:rsid w:val="003C76C4"/>
    <w:rsid w:val="003C7F41"/>
    <w:rsid w:val="003D1900"/>
    <w:rsid w:val="003D2745"/>
    <w:rsid w:val="003D2D33"/>
    <w:rsid w:val="003D4235"/>
    <w:rsid w:val="003D4E13"/>
    <w:rsid w:val="003D563D"/>
    <w:rsid w:val="003D7463"/>
    <w:rsid w:val="003E37A4"/>
    <w:rsid w:val="003E5154"/>
    <w:rsid w:val="003E5F5C"/>
    <w:rsid w:val="003E6427"/>
    <w:rsid w:val="003F05B0"/>
    <w:rsid w:val="003F1045"/>
    <w:rsid w:val="003F18FE"/>
    <w:rsid w:val="003F2427"/>
    <w:rsid w:val="00400D63"/>
    <w:rsid w:val="00401576"/>
    <w:rsid w:val="004031A9"/>
    <w:rsid w:val="004035FD"/>
    <w:rsid w:val="004046CB"/>
    <w:rsid w:val="00404E89"/>
    <w:rsid w:val="00405825"/>
    <w:rsid w:val="004068F9"/>
    <w:rsid w:val="00406D63"/>
    <w:rsid w:val="0041040A"/>
    <w:rsid w:val="004108FC"/>
    <w:rsid w:val="00410A9D"/>
    <w:rsid w:val="00410F98"/>
    <w:rsid w:val="00411D17"/>
    <w:rsid w:val="00412FF6"/>
    <w:rsid w:val="00416EE8"/>
    <w:rsid w:val="004241C0"/>
    <w:rsid w:val="00425226"/>
    <w:rsid w:val="00426AE4"/>
    <w:rsid w:val="00426FFC"/>
    <w:rsid w:val="00427031"/>
    <w:rsid w:val="004272ED"/>
    <w:rsid w:val="00430B27"/>
    <w:rsid w:val="004315A0"/>
    <w:rsid w:val="004315E0"/>
    <w:rsid w:val="00431EEA"/>
    <w:rsid w:val="00432769"/>
    <w:rsid w:val="00434351"/>
    <w:rsid w:val="004343CB"/>
    <w:rsid w:val="00434A9E"/>
    <w:rsid w:val="00434FF8"/>
    <w:rsid w:val="00437DEF"/>
    <w:rsid w:val="00442B2B"/>
    <w:rsid w:val="00443089"/>
    <w:rsid w:val="004439F3"/>
    <w:rsid w:val="00451A5A"/>
    <w:rsid w:val="00451CC6"/>
    <w:rsid w:val="00452737"/>
    <w:rsid w:val="00455221"/>
    <w:rsid w:val="004561E6"/>
    <w:rsid w:val="00456607"/>
    <w:rsid w:val="0045775B"/>
    <w:rsid w:val="004578C4"/>
    <w:rsid w:val="00457B1A"/>
    <w:rsid w:val="004602D3"/>
    <w:rsid w:val="00461E86"/>
    <w:rsid w:val="0046258F"/>
    <w:rsid w:val="00465288"/>
    <w:rsid w:val="00467665"/>
    <w:rsid w:val="00470153"/>
    <w:rsid w:val="00470D0F"/>
    <w:rsid w:val="00471A4A"/>
    <w:rsid w:val="00471C01"/>
    <w:rsid w:val="00472C61"/>
    <w:rsid w:val="00472FD5"/>
    <w:rsid w:val="004746AB"/>
    <w:rsid w:val="00475BD6"/>
    <w:rsid w:val="00475FD1"/>
    <w:rsid w:val="00476122"/>
    <w:rsid w:val="00477492"/>
    <w:rsid w:val="00477E5F"/>
    <w:rsid w:val="00481676"/>
    <w:rsid w:val="00483208"/>
    <w:rsid w:val="00483F4A"/>
    <w:rsid w:val="00483FA3"/>
    <w:rsid w:val="0048448B"/>
    <w:rsid w:val="004847C8"/>
    <w:rsid w:val="004864DF"/>
    <w:rsid w:val="00486B11"/>
    <w:rsid w:val="00487D1B"/>
    <w:rsid w:val="00487F20"/>
    <w:rsid w:val="0049013B"/>
    <w:rsid w:val="004915B6"/>
    <w:rsid w:val="00493042"/>
    <w:rsid w:val="00493171"/>
    <w:rsid w:val="004934C0"/>
    <w:rsid w:val="0049511F"/>
    <w:rsid w:val="00495D91"/>
    <w:rsid w:val="00496308"/>
    <w:rsid w:val="00497CC9"/>
    <w:rsid w:val="004A0B83"/>
    <w:rsid w:val="004A2D1D"/>
    <w:rsid w:val="004A2DDE"/>
    <w:rsid w:val="004A3DCB"/>
    <w:rsid w:val="004A5031"/>
    <w:rsid w:val="004A5413"/>
    <w:rsid w:val="004A5E30"/>
    <w:rsid w:val="004A763B"/>
    <w:rsid w:val="004B16D8"/>
    <w:rsid w:val="004B2622"/>
    <w:rsid w:val="004B4DA4"/>
    <w:rsid w:val="004C03D5"/>
    <w:rsid w:val="004C04BD"/>
    <w:rsid w:val="004C05D3"/>
    <w:rsid w:val="004C2BAC"/>
    <w:rsid w:val="004C5938"/>
    <w:rsid w:val="004C5E90"/>
    <w:rsid w:val="004C7A93"/>
    <w:rsid w:val="004D08F9"/>
    <w:rsid w:val="004D0A19"/>
    <w:rsid w:val="004D148C"/>
    <w:rsid w:val="004D5526"/>
    <w:rsid w:val="004D7EE3"/>
    <w:rsid w:val="004E383A"/>
    <w:rsid w:val="004E541E"/>
    <w:rsid w:val="004F1292"/>
    <w:rsid w:val="004F1384"/>
    <w:rsid w:val="004F16EC"/>
    <w:rsid w:val="004F2B93"/>
    <w:rsid w:val="004F2C7D"/>
    <w:rsid w:val="004F30A9"/>
    <w:rsid w:val="004F3B6D"/>
    <w:rsid w:val="004F426B"/>
    <w:rsid w:val="004F5000"/>
    <w:rsid w:val="004F5D5D"/>
    <w:rsid w:val="004F728D"/>
    <w:rsid w:val="0050195A"/>
    <w:rsid w:val="005036B8"/>
    <w:rsid w:val="00503AAB"/>
    <w:rsid w:val="00505332"/>
    <w:rsid w:val="00505436"/>
    <w:rsid w:val="0050552A"/>
    <w:rsid w:val="00505846"/>
    <w:rsid w:val="00505D72"/>
    <w:rsid w:val="00506A14"/>
    <w:rsid w:val="00506E21"/>
    <w:rsid w:val="0050718E"/>
    <w:rsid w:val="00507D78"/>
    <w:rsid w:val="00510036"/>
    <w:rsid w:val="0051019B"/>
    <w:rsid w:val="00514AAE"/>
    <w:rsid w:val="005150FC"/>
    <w:rsid w:val="00516B03"/>
    <w:rsid w:val="0051736F"/>
    <w:rsid w:val="00520839"/>
    <w:rsid w:val="00520E19"/>
    <w:rsid w:val="00521109"/>
    <w:rsid w:val="00524A80"/>
    <w:rsid w:val="00524F57"/>
    <w:rsid w:val="00526944"/>
    <w:rsid w:val="00527815"/>
    <w:rsid w:val="0053244C"/>
    <w:rsid w:val="00534DA1"/>
    <w:rsid w:val="005350F8"/>
    <w:rsid w:val="0053658D"/>
    <w:rsid w:val="00537294"/>
    <w:rsid w:val="00537717"/>
    <w:rsid w:val="00540814"/>
    <w:rsid w:val="005413F9"/>
    <w:rsid w:val="005413FD"/>
    <w:rsid w:val="005420E1"/>
    <w:rsid w:val="005429E6"/>
    <w:rsid w:val="00542B35"/>
    <w:rsid w:val="00542B77"/>
    <w:rsid w:val="005460EE"/>
    <w:rsid w:val="0054664C"/>
    <w:rsid w:val="005479B5"/>
    <w:rsid w:val="00547F88"/>
    <w:rsid w:val="00552DCC"/>
    <w:rsid w:val="005544CE"/>
    <w:rsid w:val="00556D89"/>
    <w:rsid w:val="00561A0D"/>
    <w:rsid w:val="00561DF5"/>
    <w:rsid w:val="00562BB2"/>
    <w:rsid w:val="00563E97"/>
    <w:rsid w:val="00566092"/>
    <w:rsid w:val="005666E8"/>
    <w:rsid w:val="00570949"/>
    <w:rsid w:val="005712A5"/>
    <w:rsid w:val="00571D09"/>
    <w:rsid w:val="005733F5"/>
    <w:rsid w:val="00577674"/>
    <w:rsid w:val="005800AA"/>
    <w:rsid w:val="00580D83"/>
    <w:rsid w:val="005814AB"/>
    <w:rsid w:val="00582A4C"/>
    <w:rsid w:val="00584A96"/>
    <w:rsid w:val="00584B03"/>
    <w:rsid w:val="00585533"/>
    <w:rsid w:val="005855FE"/>
    <w:rsid w:val="00586955"/>
    <w:rsid w:val="00586DC7"/>
    <w:rsid w:val="0058750B"/>
    <w:rsid w:val="00590574"/>
    <w:rsid w:val="005924AD"/>
    <w:rsid w:val="005951A7"/>
    <w:rsid w:val="005969B0"/>
    <w:rsid w:val="005A0482"/>
    <w:rsid w:val="005A156B"/>
    <w:rsid w:val="005A260C"/>
    <w:rsid w:val="005A343B"/>
    <w:rsid w:val="005A34CF"/>
    <w:rsid w:val="005A4BC8"/>
    <w:rsid w:val="005A577F"/>
    <w:rsid w:val="005A5EA4"/>
    <w:rsid w:val="005A7988"/>
    <w:rsid w:val="005B0743"/>
    <w:rsid w:val="005B39B5"/>
    <w:rsid w:val="005B3B44"/>
    <w:rsid w:val="005B4E73"/>
    <w:rsid w:val="005B4F89"/>
    <w:rsid w:val="005B56A7"/>
    <w:rsid w:val="005B573E"/>
    <w:rsid w:val="005B5AC4"/>
    <w:rsid w:val="005B61E8"/>
    <w:rsid w:val="005B70B6"/>
    <w:rsid w:val="005B7985"/>
    <w:rsid w:val="005B7B23"/>
    <w:rsid w:val="005C0506"/>
    <w:rsid w:val="005C0B23"/>
    <w:rsid w:val="005C0E2F"/>
    <w:rsid w:val="005C1838"/>
    <w:rsid w:val="005C222B"/>
    <w:rsid w:val="005C3843"/>
    <w:rsid w:val="005C423F"/>
    <w:rsid w:val="005C4E5A"/>
    <w:rsid w:val="005C61B8"/>
    <w:rsid w:val="005D14D9"/>
    <w:rsid w:val="005D191D"/>
    <w:rsid w:val="005D49CE"/>
    <w:rsid w:val="005D79DF"/>
    <w:rsid w:val="005D7BE8"/>
    <w:rsid w:val="005E04D4"/>
    <w:rsid w:val="005E1397"/>
    <w:rsid w:val="005E1B4F"/>
    <w:rsid w:val="005E3543"/>
    <w:rsid w:val="005E3791"/>
    <w:rsid w:val="005E3DEF"/>
    <w:rsid w:val="005E52E5"/>
    <w:rsid w:val="005E719E"/>
    <w:rsid w:val="005F020C"/>
    <w:rsid w:val="005F0B94"/>
    <w:rsid w:val="005F0FF9"/>
    <w:rsid w:val="005F2B5A"/>
    <w:rsid w:val="005F4764"/>
    <w:rsid w:val="005F52C4"/>
    <w:rsid w:val="005F5D26"/>
    <w:rsid w:val="005F6775"/>
    <w:rsid w:val="005F76E7"/>
    <w:rsid w:val="005F77D6"/>
    <w:rsid w:val="005F7B81"/>
    <w:rsid w:val="006003FA"/>
    <w:rsid w:val="00601E74"/>
    <w:rsid w:val="00601FC7"/>
    <w:rsid w:val="00604F20"/>
    <w:rsid w:val="00606A8B"/>
    <w:rsid w:val="00607276"/>
    <w:rsid w:val="00610B22"/>
    <w:rsid w:val="00610B5B"/>
    <w:rsid w:val="00612398"/>
    <w:rsid w:val="006127AF"/>
    <w:rsid w:val="00612C47"/>
    <w:rsid w:val="00613060"/>
    <w:rsid w:val="00614FD9"/>
    <w:rsid w:val="00616A5D"/>
    <w:rsid w:val="00616BC7"/>
    <w:rsid w:val="0061712A"/>
    <w:rsid w:val="00617895"/>
    <w:rsid w:val="006204BC"/>
    <w:rsid w:val="006207F0"/>
    <w:rsid w:val="00621ED5"/>
    <w:rsid w:val="00622605"/>
    <w:rsid w:val="00622B2F"/>
    <w:rsid w:val="0062523D"/>
    <w:rsid w:val="00626B59"/>
    <w:rsid w:val="00627837"/>
    <w:rsid w:val="00632172"/>
    <w:rsid w:val="00633E9B"/>
    <w:rsid w:val="00634EBA"/>
    <w:rsid w:val="00635653"/>
    <w:rsid w:val="00637052"/>
    <w:rsid w:val="006379FD"/>
    <w:rsid w:val="0064015F"/>
    <w:rsid w:val="006422CE"/>
    <w:rsid w:val="006426D0"/>
    <w:rsid w:val="00642C47"/>
    <w:rsid w:val="00643EAC"/>
    <w:rsid w:val="00647C45"/>
    <w:rsid w:val="00650B27"/>
    <w:rsid w:val="00651BE3"/>
    <w:rsid w:val="00654930"/>
    <w:rsid w:val="00654C42"/>
    <w:rsid w:val="00660077"/>
    <w:rsid w:val="00663A31"/>
    <w:rsid w:val="00664C44"/>
    <w:rsid w:val="00665508"/>
    <w:rsid w:val="00665738"/>
    <w:rsid w:val="0066573B"/>
    <w:rsid w:val="0066746F"/>
    <w:rsid w:val="00667D41"/>
    <w:rsid w:val="00667EAE"/>
    <w:rsid w:val="00672A08"/>
    <w:rsid w:val="00673C52"/>
    <w:rsid w:val="00674063"/>
    <w:rsid w:val="00674FE9"/>
    <w:rsid w:val="00677640"/>
    <w:rsid w:val="006847F8"/>
    <w:rsid w:val="00686A13"/>
    <w:rsid w:val="00691EFD"/>
    <w:rsid w:val="006932F4"/>
    <w:rsid w:val="00693D05"/>
    <w:rsid w:val="00695199"/>
    <w:rsid w:val="00695BC2"/>
    <w:rsid w:val="0069645A"/>
    <w:rsid w:val="00697146"/>
    <w:rsid w:val="006976C9"/>
    <w:rsid w:val="006A1AF2"/>
    <w:rsid w:val="006A26E5"/>
    <w:rsid w:val="006A331D"/>
    <w:rsid w:val="006A3506"/>
    <w:rsid w:val="006A3548"/>
    <w:rsid w:val="006A37D5"/>
    <w:rsid w:val="006A4D82"/>
    <w:rsid w:val="006A60B3"/>
    <w:rsid w:val="006B0C5E"/>
    <w:rsid w:val="006B1B3E"/>
    <w:rsid w:val="006B33B1"/>
    <w:rsid w:val="006B453B"/>
    <w:rsid w:val="006B596A"/>
    <w:rsid w:val="006B5B8D"/>
    <w:rsid w:val="006C0050"/>
    <w:rsid w:val="006C2BAC"/>
    <w:rsid w:val="006C3CD3"/>
    <w:rsid w:val="006C4428"/>
    <w:rsid w:val="006C707F"/>
    <w:rsid w:val="006C771E"/>
    <w:rsid w:val="006C77FD"/>
    <w:rsid w:val="006C7AFA"/>
    <w:rsid w:val="006D0527"/>
    <w:rsid w:val="006D07E6"/>
    <w:rsid w:val="006D2136"/>
    <w:rsid w:val="006D2C7B"/>
    <w:rsid w:val="006D3779"/>
    <w:rsid w:val="006D5338"/>
    <w:rsid w:val="006D580A"/>
    <w:rsid w:val="006D623B"/>
    <w:rsid w:val="006D6F3F"/>
    <w:rsid w:val="006E22E3"/>
    <w:rsid w:val="006E24EF"/>
    <w:rsid w:val="006E2BC8"/>
    <w:rsid w:val="006E3686"/>
    <w:rsid w:val="006E563F"/>
    <w:rsid w:val="006E678B"/>
    <w:rsid w:val="006E6E58"/>
    <w:rsid w:val="006E714C"/>
    <w:rsid w:val="006F0CAD"/>
    <w:rsid w:val="006F1FC7"/>
    <w:rsid w:val="006F20CC"/>
    <w:rsid w:val="006F2BBE"/>
    <w:rsid w:val="006F304F"/>
    <w:rsid w:val="006F3689"/>
    <w:rsid w:val="006F4B74"/>
    <w:rsid w:val="006F50D1"/>
    <w:rsid w:val="006F5215"/>
    <w:rsid w:val="006F77CF"/>
    <w:rsid w:val="006F7D69"/>
    <w:rsid w:val="0070259E"/>
    <w:rsid w:val="00705386"/>
    <w:rsid w:val="00705C5A"/>
    <w:rsid w:val="00705EF0"/>
    <w:rsid w:val="00706021"/>
    <w:rsid w:val="007069AB"/>
    <w:rsid w:val="00710952"/>
    <w:rsid w:val="00710FDD"/>
    <w:rsid w:val="00711009"/>
    <w:rsid w:val="0071156A"/>
    <w:rsid w:val="007117D1"/>
    <w:rsid w:val="00712119"/>
    <w:rsid w:val="0071391F"/>
    <w:rsid w:val="00713BDC"/>
    <w:rsid w:val="00715F01"/>
    <w:rsid w:val="007166A9"/>
    <w:rsid w:val="007175A9"/>
    <w:rsid w:val="00717BE6"/>
    <w:rsid w:val="00717E12"/>
    <w:rsid w:val="007207FC"/>
    <w:rsid w:val="00720FF7"/>
    <w:rsid w:val="00724B23"/>
    <w:rsid w:val="007257FA"/>
    <w:rsid w:val="0072724A"/>
    <w:rsid w:val="00730169"/>
    <w:rsid w:val="0073095D"/>
    <w:rsid w:val="007327A2"/>
    <w:rsid w:val="00733467"/>
    <w:rsid w:val="0073371F"/>
    <w:rsid w:val="0073424B"/>
    <w:rsid w:val="00734909"/>
    <w:rsid w:val="00734E66"/>
    <w:rsid w:val="00735CD0"/>
    <w:rsid w:val="007361AD"/>
    <w:rsid w:val="00736208"/>
    <w:rsid w:val="00742C80"/>
    <w:rsid w:val="00743E37"/>
    <w:rsid w:val="007457D1"/>
    <w:rsid w:val="0074593D"/>
    <w:rsid w:val="00747027"/>
    <w:rsid w:val="00751303"/>
    <w:rsid w:val="00752A66"/>
    <w:rsid w:val="007534A1"/>
    <w:rsid w:val="00753CD5"/>
    <w:rsid w:val="00755619"/>
    <w:rsid w:val="007565C0"/>
    <w:rsid w:val="007622A0"/>
    <w:rsid w:val="00762D48"/>
    <w:rsid w:val="00764C86"/>
    <w:rsid w:val="007666A7"/>
    <w:rsid w:val="007669A5"/>
    <w:rsid w:val="00770EFB"/>
    <w:rsid w:val="0077497E"/>
    <w:rsid w:val="0078136C"/>
    <w:rsid w:val="00781871"/>
    <w:rsid w:val="00781DF6"/>
    <w:rsid w:val="00782930"/>
    <w:rsid w:val="00783409"/>
    <w:rsid w:val="00785181"/>
    <w:rsid w:val="00785212"/>
    <w:rsid w:val="00785A14"/>
    <w:rsid w:val="00786E53"/>
    <w:rsid w:val="007874AB"/>
    <w:rsid w:val="0078761B"/>
    <w:rsid w:val="00787B5B"/>
    <w:rsid w:val="00787C61"/>
    <w:rsid w:val="007900F5"/>
    <w:rsid w:val="00792195"/>
    <w:rsid w:val="007943A6"/>
    <w:rsid w:val="00797FAE"/>
    <w:rsid w:val="007A010E"/>
    <w:rsid w:val="007A0188"/>
    <w:rsid w:val="007A0CBE"/>
    <w:rsid w:val="007A4BF5"/>
    <w:rsid w:val="007A70CC"/>
    <w:rsid w:val="007B14CB"/>
    <w:rsid w:val="007B14FB"/>
    <w:rsid w:val="007B1F73"/>
    <w:rsid w:val="007B21CE"/>
    <w:rsid w:val="007B252D"/>
    <w:rsid w:val="007B371D"/>
    <w:rsid w:val="007B72D0"/>
    <w:rsid w:val="007B78E9"/>
    <w:rsid w:val="007C052B"/>
    <w:rsid w:val="007C058E"/>
    <w:rsid w:val="007C14E9"/>
    <w:rsid w:val="007C2282"/>
    <w:rsid w:val="007C3AE8"/>
    <w:rsid w:val="007C6958"/>
    <w:rsid w:val="007D2BB2"/>
    <w:rsid w:val="007D2EE4"/>
    <w:rsid w:val="007D31D7"/>
    <w:rsid w:val="007D409E"/>
    <w:rsid w:val="007D6377"/>
    <w:rsid w:val="007D73E3"/>
    <w:rsid w:val="007D744C"/>
    <w:rsid w:val="007D778B"/>
    <w:rsid w:val="007E003C"/>
    <w:rsid w:val="007E0A07"/>
    <w:rsid w:val="007E0FFD"/>
    <w:rsid w:val="007E2A76"/>
    <w:rsid w:val="007E449D"/>
    <w:rsid w:val="007E4712"/>
    <w:rsid w:val="007E4C57"/>
    <w:rsid w:val="007E5395"/>
    <w:rsid w:val="007E5A29"/>
    <w:rsid w:val="007E6963"/>
    <w:rsid w:val="007E6DA2"/>
    <w:rsid w:val="007F1107"/>
    <w:rsid w:val="007F1404"/>
    <w:rsid w:val="007F1AC3"/>
    <w:rsid w:val="007F1FCB"/>
    <w:rsid w:val="007F382B"/>
    <w:rsid w:val="007F450F"/>
    <w:rsid w:val="007F5553"/>
    <w:rsid w:val="007F576F"/>
    <w:rsid w:val="007F5F8C"/>
    <w:rsid w:val="007F6FED"/>
    <w:rsid w:val="007F709D"/>
    <w:rsid w:val="008023C0"/>
    <w:rsid w:val="00803530"/>
    <w:rsid w:val="0080381A"/>
    <w:rsid w:val="00804366"/>
    <w:rsid w:val="00805820"/>
    <w:rsid w:val="00806B17"/>
    <w:rsid w:val="00810A18"/>
    <w:rsid w:val="00810A6A"/>
    <w:rsid w:val="008113EA"/>
    <w:rsid w:val="00811E29"/>
    <w:rsid w:val="0081297C"/>
    <w:rsid w:val="00817A41"/>
    <w:rsid w:val="00820CB2"/>
    <w:rsid w:val="00820F61"/>
    <w:rsid w:val="00821428"/>
    <w:rsid w:val="008245A5"/>
    <w:rsid w:val="00825092"/>
    <w:rsid w:val="00826527"/>
    <w:rsid w:val="008269EC"/>
    <w:rsid w:val="0083060D"/>
    <w:rsid w:val="00831346"/>
    <w:rsid w:val="00831DAE"/>
    <w:rsid w:val="00833D3E"/>
    <w:rsid w:val="0083459B"/>
    <w:rsid w:val="00835696"/>
    <w:rsid w:val="0083674C"/>
    <w:rsid w:val="0084118D"/>
    <w:rsid w:val="00841A4A"/>
    <w:rsid w:val="008423D6"/>
    <w:rsid w:val="008444CA"/>
    <w:rsid w:val="00847F14"/>
    <w:rsid w:val="008505FA"/>
    <w:rsid w:val="00852328"/>
    <w:rsid w:val="00853C6E"/>
    <w:rsid w:val="0085592E"/>
    <w:rsid w:val="00857F20"/>
    <w:rsid w:val="0086101C"/>
    <w:rsid w:val="008640B1"/>
    <w:rsid w:val="008646B8"/>
    <w:rsid w:val="00864CB7"/>
    <w:rsid w:val="00865151"/>
    <w:rsid w:val="00866A21"/>
    <w:rsid w:val="00866FCD"/>
    <w:rsid w:val="008678A6"/>
    <w:rsid w:val="0087005A"/>
    <w:rsid w:val="008707FD"/>
    <w:rsid w:val="00870FF3"/>
    <w:rsid w:val="0087162F"/>
    <w:rsid w:val="008727BB"/>
    <w:rsid w:val="00872D60"/>
    <w:rsid w:val="00872F4B"/>
    <w:rsid w:val="00873963"/>
    <w:rsid w:val="00873E71"/>
    <w:rsid w:val="00874C24"/>
    <w:rsid w:val="008756B9"/>
    <w:rsid w:val="008802DD"/>
    <w:rsid w:val="00880B66"/>
    <w:rsid w:val="00880CB1"/>
    <w:rsid w:val="00881890"/>
    <w:rsid w:val="00882F6D"/>
    <w:rsid w:val="00886EA0"/>
    <w:rsid w:val="00886FB1"/>
    <w:rsid w:val="00892D9A"/>
    <w:rsid w:val="00895A69"/>
    <w:rsid w:val="00896B5E"/>
    <w:rsid w:val="00897495"/>
    <w:rsid w:val="008A1C83"/>
    <w:rsid w:val="008A2F84"/>
    <w:rsid w:val="008A3801"/>
    <w:rsid w:val="008A3B0C"/>
    <w:rsid w:val="008A4C75"/>
    <w:rsid w:val="008A745D"/>
    <w:rsid w:val="008B0282"/>
    <w:rsid w:val="008B078D"/>
    <w:rsid w:val="008B0E63"/>
    <w:rsid w:val="008B17AB"/>
    <w:rsid w:val="008B47D1"/>
    <w:rsid w:val="008C6072"/>
    <w:rsid w:val="008C6327"/>
    <w:rsid w:val="008D6A6C"/>
    <w:rsid w:val="008D77D3"/>
    <w:rsid w:val="008D7D16"/>
    <w:rsid w:val="008E233F"/>
    <w:rsid w:val="008E27CE"/>
    <w:rsid w:val="008E494E"/>
    <w:rsid w:val="008E4C7C"/>
    <w:rsid w:val="008E5EFF"/>
    <w:rsid w:val="008F114F"/>
    <w:rsid w:val="008F1EE4"/>
    <w:rsid w:val="008F37E9"/>
    <w:rsid w:val="008F5F33"/>
    <w:rsid w:val="008F65D2"/>
    <w:rsid w:val="008F6990"/>
    <w:rsid w:val="009014B8"/>
    <w:rsid w:val="00901D34"/>
    <w:rsid w:val="00902F07"/>
    <w:rsid w:val="00903FC5"/>
    <w:rsid w:val="00903FE9"/>
    <w:rsid w:val="0090509B"/>
    <w:rsid w:val="00905C55"/>
    <w:rsid w:val="00905EA3"/>
    <w:rsid w:val="00906DD4"/>
    <w:rsid w:val="00907050"/>
    <w:rsid w:val="00911EC3"/>
    <w:rsid w:val="0091443F"/>
    <w:rsid w:val="0091451D"/>
    <w:rsid w:val="00915D0E"/>
    <w:rsid w:val="0091623F"/>
    <w:rsid w:val="009165B9"/>
    <w:rsid w:val="0091721B"/>
    <w:rsid w:val="00921895"/>
    <w:rsid w:val="0092216D"/>
    <w:rsid w:val="00923052"/>
    <w:rsid w:val="00923F56"/>
    <w:rsid w:val="00924ABC"/>
    <w:rsid w:val="00924B53"/>
    <w:rsid w:val="0092599E"/>
    <w:rsid w:val="0092704F"/>
    <w:rsid w:val="00927940"/>
    <w:rsid w:val="00927992"/>
    <w:rsid w:val="0093082B"/>
    <w:rsid w:val="0093209D"/>
    <w:rsid w:val="00932A93"/>
    <w:rsid w:val="00936979"/>
    <w:rsid w:val="009401B0"/>
    <w:rsid w:val="0094183A"/>
    <w:rsid w:val="009418FE"/>
    <w:rsid w:val="00943724"/>
    <w:rsid w:val="00943DFD"/>
    <w:rsid w:val="0094453F"/>
    <w:rsid w:val="0094476D"/>
    <w:rsid w:val="00944AB5"/>
    <w:rsid w:val="00944FE9"/>
    <w:rsid w:val="009452D9"/>
    <w:rsid w:val="009500BD"/>
    <w:rsid w:val="00953123"/>
    <w:rsid w:val="00953926"/>
    <w:rsid w:val="009541A3"/>
    <w:rsid w:val="0095541A"/>
    <w:rsid w:val="00955F46"/>
    <w:rsid w:val="0095663A"/>
    <w:rsid w:val="0096137D"/>
    <w:rsid w:val="00966E69"/>
    <w:rsid w:val="00967314"/>
    <w:rsid w:val="0096783C"/>
    <w:rsid w:val="00967FE6"/>
    <w:rsid w:val="009740CB"/>
    <w:rsid w:val="00974538"/>
    <w:rsid w:val="00974F1B"/>
    <w:rsid w:val="00976896"/>
    <w:rsid w:val="00976B4B"/>
    <w:rsid w:val="00976D96"/>
    <w:rsid w:val="00977809"/>
    <w:rsid w:val="00980014"/>
    <w:rsid w:val="009822E1"/>
    <w:rsid w:val="00982615"/>
    <w:rsid w:val="00983C87"/>
    <w:rsid w:val="009852AE"/>
    <w:rsid w:val="00985DAF"/>
    <w:rsid w:val="00985EBF"/>
    <w:rsid w:val="00992718"/>
    <w:rsid w:val="00993685"/>
    <w:rsid w:val="00993A68"/>
    <w:rsid w:val="00996892"/>
    <w:rsid w:val="009A1434"/>
    <w:rsid w:val="009A20D1"/>
    <w:rsid w:val="009A29DA"/>
    <w:rsid w:val="009A2A6B"/>
    <w:rsid w:val="009A4838"/>
    <w:rsid w:val="009A5060"/>
    <w:rsid w:val="009A7A71"/>
    <w:rsid w:val="009B0240"/>
    <w:rsid w:val="009B0F47"/>
    <w:rsid w:val="009B1AC0"/>
    <w:rsid w:val="009B2EC9"/>
    <w:rsid w:val="009B36DB"/>
    <w:rsid w:val="009B38FC"/>
    <w:rsid w:val="009B6702"/>
    <w:rsid w:val="009B706A"/>
    <w:rsid w:val="009B7FED"/>
    <w:rsid w:val="009C04BA"/>
    <w:rsid w:val="009C05AF"/>
    <w:rsid w:val="009C1015"/>
    <w:rsid w:val="009C262C"/>
    <w:rsid w:val="009C5E28"/>
    <w:rsid w:val="009C61F4"/>
    <w:rsid w:val="009D0D0D"/>
    <w:rsid w:val="009D25D5"/>
    <w:rsid w:val="009D3541"/>
    <w:rsid w:val="009D43F6"/>
    <w:rsid w:val="009D47EA"/>
    <w:rsid w:val="009D543D"/>
    <w:rsid w:val="009D583C"/>
    <w:rsid w:val="009E31BB"/>
    <w:rsid w:val="009E367B"/>
    <w:rsid w:val="009E39DE"/>
    <w:rsid w:val="009E3D0D"/>
    <w:rsid w:val="009E54DD"/>
    <w:rsid w:val="009F0750"/>
    <w:rsid w:val="009F3B5A"/>
    <w:rsid w:val="009F72B9"/>
    <w:rsid w:val="009F735E"/>
    <w:rsid w:val="00A01037"/>
    <w:rsid w:val="00A01E38"/>
    <w:rsid w:val="00A0255C"/>
    <w:rsid w:val="00A0572A"/>
    <w:rsid w:val="00A05732"/>
    <w:rsid w:val="00A06888"/>
    <w:rsid w:val="00A06DF8"/>
    <w:rsid w:val="00A101C6"/>
    <w:rsid w:val="00A11E98"/>
    <w:rsid w:val="00A149FF"/>
    <w:rsid w:val="00A14F7F"/>
    <w:rsid w:val="00A15552"/>
    <w:rsid w:val="00A16D44"/>
    <w:rsid w:val="00A171E5"/>
    <w:rsid w:val="00A17289"/>
    <w:rsid w:val="00A2158F"/>
    <w:rsid w:val="00A238C6"/>
    <w:rsid w:val="00A245B5"/>
    <w:rsid w:val="00A24C30"/>
    <w:rsid w:val="00A24C65"/>
    <w:rsid w:val="00A25726"/>
    <w:rsid w:val="00A27A5C"/>
    <w:rsid w:val="00A30B63"/>
    <w:rsid w:val="00A35028"/>
    <w:rsid w:val="00A3618F"/>
    <w:rsid w:val="00A37B72"/>
    <w:rsid w:val="00A40E41"/>
    <w:rsid w:val="00A426A0"/>
    <w:rsid w:val="00A429C8"/>
    <w:rsid w:val="00A42D20"/>
    <w:rsid w:val="00A443F9"/>
    <w:rsid w:val="00A475C0"/>
    <w:rsid w:val="00A47618"/>
    <w:rsid w:val="00A47780"/>
    <w:rsid w:val="00A50321"/>
    <w:rsid w:val="00A50645"/>
    <w:rsid w:val="00A518DE"/>
    <w:rsid w:val="00A51BE5"/>
    <w:rsid w:val="00A52621"/>
    <w:rsid w:val="00A54D59"/>
    <w:rsid w:val="00A54DCC"/>
    <w:rsid w:val="00A56383"/>
    <w:rsid w:val="00A56BBD"/>
    <w:rsid w:val="00A6312D"/>
    <w:rsid w:val="00A633BB"/>
    <w:rsid w:val="00A65C70"/>
    <w:rsid w:val="00A67146"/>
    <w:rsid w:val="00A70AE2"/>
    <w:rsid w:val="00A71838"/>
    <w:rsid w:val="00A7232E"/>
    <w:rsid w:val="00A7267A"/>
    <w:rsid w:val="00A73D2C"/>
    <w:rsid w:val="00A75E50"/>
    <w:rsid w:val="00A82850"/>
    <w:rsid w:val="00A8319C"/>
    <w:rsid w:val="00A83FB8"/>
    <w:rsid w:val="00A848A6"/>
    <w:rsid w:val="00A848C4"/>
    <w:rsid w:val="00A8496E"/>
    <w:rsid w:val="00A84D64"/>
    <w:rsid w:val="00A86A3B"/>
    <w:rsid w:val="00A87DAE"/>
    <w:rsid w:val="00A9163B"/>
    <w:rsid w:val="00A917EB"/>
    <w:rsid w:val="00A91B3B"/>
    <w:rsid w:val="00A9378A"/>
    <w:rsid w:val="00A96128"/>
    <w:rsid w:val="00A96B83"/>
    <w:rsid w:val="00A96D70"/>
    <w:rsid w:val="00A97DB5"/>
    <w:rsid w:val="00A97E96"/>
    <w:rsid w:val="00AA2498"/>
    <w:rsid w:val="00AA262E"/>
    <w:rsid w:val="00AA2A1C"/>
    <w:rsid w:val="00AA3308"/>
    <w:rsid w:val="00AA3431"/>
    <w:rsid w:val="00AA3E17"/>
    <w:rsid w:val="00AA4749"/>
    <w:rsid w:val="00AA5776"/>
    <w:rsid w:val="00AA60D2"/>
    <w:rsid w:val="00AB0F64"/>
    <w:rsid w:val="00AB246B"/>
    <w:rsid w:val="00AB4BEF"/>
    <w:rsid w:val="00AB5A95"/>
    <w:rsid w:val="00AB5F06"/>
    <w:rsid w:val="00AB6837"/>
    <w:rsid w:val="00AB727A"/>
    <w:rsid w:val="00AB7435"/>
    <w:rsid w:val="00AC02D6"/>
    <w:rsid w:val="00AC03DB"/>
    <w:rsid w:val="00AC0464"/>
    <w:rsid w:val="00AC44E8"/>
    <w:rsid w:val="00AC6320"/>
    <w:rsid w:val="00AC6ACE"/>
    <w:rsid w:val="00AC77E7"/>
    <w:rsid w:val="00AD0485"/>
    <w:rsid w:val="00AD061B"/>
    <w:rsid w:val="00AD1062"/>
    <w:rsid w:val="00AD1ADF"/>
    <w:rsid w:val="00AD32B3"/>
    <w:rsid w:val="00AD4C93"/>
    <w:rsid w:val="00AD61ED"/>
    <w:rsid w:val="00AD784F"/>
    <w:rsid w:val="00AE11D7"/>
    <w:rsid w:val="00AE6C0E"/>
    <w:rsid w:val="00AF02EC"/>
    <w:rsid w:val="00AF2C11"/>
    <w:rsid w:val="00AF3422"/>
    <w:rsid w:val="00AF3E3A"/>
    <w:rsid w:val="00AF4769"/>
    <w:rsid w:val="00AF49FF"/>
    <w:rsid w:val="00AF5FA3"/>
    <w:rsid w:val="00AF607E"/>
    <w:rsid w:val="00AF76D7"/>
    <w:rsid w:val="00AF7F3B"/>
    <w:rsid w:val="00B05AEB"/>
    <w:rsid w:val="00B06717"/>
    <w:rsid w:val="00B06F19"/>
    <w:rsid w:val="00B0754B"/>
    <w:rsid w:val="00B10345"/>
    <w:rsid w:val="00B11827"/>
    <w:rsid w:val="00B11BD1"/>
    <w:rsid w:val="00B1285F"/>
    <w:rsid w:val="00B13905"/>
    <w:rsid w:val="00B13B47"/>
    <w:rsid w:val="00B1425B"/>
    <w:rsid w:val="00B14DC0"/>
    <w:rsid w:val="00B16869"/>
    <w:rsid w:val="00B1687C"/>
    <w:rsid w:val="00B1691A"/>
    <w:rsid w:val="00B16A7C"/>
    <w:rsid w:val="00B22239"/>
    <w:rsid w:val="00B23061"/>
    <w:rsid w:val="00B23732"/>
    <w:rsid w:val="00B2465C"/>
    <w:rsid w:val="00B247F6"/>
    <w:rsid w:val="00B248CA"/>
    <w:rsid w:val="00B24E58"/>
    <w:rsid w:val="00B27472"/>
    <w:rsid w:val="00B34050"/>
    <w:rsid w:val="00B34066"/>
    <w:rsid w:val="00B3551F"/>
    <w:rsid w:val="00B44A35"/>
    <w:rsid w:val="00B4534D"/>
    <w:rsid w:val="00B45FC7"/>
    <w:rsid w:val="00B47F19"/>
    <w:rsid w:val="00B51411"/>
    <w:rsid w:val="00B5245F"/>
    <w:rsid w:val="00B52E58"/>
    <w:rsid w:val="00B53812"/>
    <w:rsid w:val="00B54017"/>
    <w:rsid w:val="00B573A3"/>
    <w:rsid w:val="00B5761C"/>
    <w:rsid w:val="00B578FF"/>
    <w:rsid w:val="00B6193A"/>
    <w:rsid w:val="00B62704"/>
    <w:rsid w:val="00B64680"/>
    <w:rsid w:val="00B64CC9"/>
    <w:rsid w:val="00B64D5A"/>
    <w:rsid w:val="00B6728E"/>
    <w:rsid w:val="00B7284C"/>
    <w:rsid w:val="00B73E9C"/>
    <w:rsid w:val="00B74516"/>
    <w:rsid w:val="00B74A8C"/>
    <w:rsid w:val="00B74E94"/>
    <w:rsid w:val="00B7501C"/>
    <w:rsid w:val="00B751AE"/>
    <w:rsid w:val="00B7651D"/>
    <w:rsid w:val="00B76E6D"/>
    <w:rsid w:val="00B77B5A"/>
    <w:rsid w:val="00B8084A"/>
    <w:rsid w:val="00B8328C"/>
    <w:rsid w:val="00B848D3"/>
    <w:rsid w:val="00B84DCF"/>
    <w:rsid w:val="00B8518E"/>
    <w:rsid w:val="00B8633A"/>
    <w:rsid w:val="00B872EE"/>
    <w:rsid w:val="00B905A0"/>
    <w:rsid w:val="00B90629"/>
    <w:rsid w:val="00B907A5"/>
    <w:rsid w:val="00B90AC5"/>
    <w:rsid w:val="00B9114F"/>
    <w:rsid w:val="00B91383"/>
    <w:rsid w:val="00B9146F"/>
    <w:rsid w:val="00B963C7"/>
    <w:rsid w:val="00B96535"/>
    <w:rsid w:val="00B9696E"/>
    <w:rsid w:val="00B96AFD"/>
    <w:rsid w:val="00B97ABB"/>
    <w:rsid w:val="00B97AEE"/>
    <w:rsid w:val="00B97FD7"/>
    <w:rsid w:val="00BA0314"/>
    <w:rsid w:val="00BA096B"/>
    <w:rsid w:val="00BA2A79"/>
    <w:rsid w:val="00BA2D02"/>
    <w:rsid w:val="00BA569D"/>
    <w:rsid w:val="00BA7B10"/>
    <w:rsid w:val="00BA7B72"/>
    <w:rsid w:val="00BB0A28"/>
    <w:rsid w:val="00BB221E"/>
    <w:rsid w:val="00BB2866"/>
    <w:rsid w:val="00BB3905"/>
    <w:rsid w:val="00BB75D2"/>
    <w:rsid w:val="00BC0811"/>
    <w:rsid w:val="00BC13B3"/>
    <w:rsid w:val="00BC166C"/>
    <w:rsid w:val="00BC1B58"/>
    <w:rsid w:val="00BC3A30"/>
    <w:rsid w:val="00BC4C9C"/>
    <w:rsid w:val="00BC4D0F"/>
    <w:rsid w:val="00BC4F93"/>
    <w:rsid w:val="00BC5167"/>
    <w:rsid w:val="00BC6109"/>
    <w:rsid w:val="00BC6636"/>
    <w:rsid w:val="00BC683A"/>
    <w:rsid w:val="00BC7252"/>
    <w:rsid w:val="00BD03CB"/>
    <w:rsid w:val="00BD2905"/>
    <w:rsid w:val="00BD7AAF"/>
    <w:rsid w:val="00BE1A7C"/>
    <w:rsid w:val="00BE2480"/>
    <w:rsid w:val="00BE288D"/>
    <w:rsid w:val="00BE3A87"/>
    <w:rsid w:val="00BE4A1C"/>
    <w:rsid w:val="00BE4E4A"/>
    <w:rsid w:val="00BE5D7A"/>
    <w:rsid w:val="00BE71A9"/>
    <w:rsid w:val="00BF0376"/>
    <w:rsid w:val="00BF15B1"/>
    <w:rsid w:val="00BF1DCC"/>
    <w:rsid w:val="00BF6CB2"/>
    <w:rsid w:val="00BF7B51"/>
    <w:rsid w:val="00C00A6E"/>
    <w:rsid w:val="00C03127"/>
    <w:rsid w:val="00C0387C"/>
    <w:rsid w:val="00C06971"/>
    <w:rsid w:val="00C07D2C"/>
    <w:rsid w:val="00C10643"/>
    <w:rsid w:val="00C1249E"/>
    <w:rsid w:val="00C130A3"/>
    <w:rsid w:val="00C153BE"/>
    <w:rsid w:val="00C15FDF"/>
    <w:rsid w:val="00C1616E"/>
    <w:rsid w:val="00C16761"/>
    <w:rsid w:val="00C173AD"/>
    <w:rsid w:val="00C22EAA"/>
    <w:rsid w:val="00C233FC"/>
    <w:rsid w:val="00C23F6C"/>
    <w:rsid w:val="00C268B1"/>
    <w:rsid w:val="00C26BC6"/>
    <w:rsid w:val="00C27583"/>
    <w:rsid w:val="00C30580"/>
    <w:rsid w:val="00C317BA"/>
    <w:rsid w:val="00C34ECE"/>
    <w:rsid w:val="00C3605B"/>
    <w:rsid w:val="00C36353"/>
    <w:rsid w:val="00C415FD"/>
    <w:rsid w:val="00C42368"/>
    <w:rsid w:val="00C4413C"/>
    <w:rsid w:val="00C458BC"/>
    <w:rsid w:val="00C464F9"/>
    <w:rsid w:val="00C46AF6"/>
    <w:rsid w:val="00C47455"/>
    <w:rsid w:val="00C51180"/>
    <w:rsid w:val="00C518EA"/>
    <w:rsid w:val="00C51CAD"/>
    <w:rsid w:val="00C53415"/>
    <w:rsid w:val="00C549D2"/>
    <w:rsid w:val="00C56DFA"/>
    <w:rsid w:val="00C645B5"/>
    <w:rsid w:val="00C64AF9"/>
    <w:rsid w:val="00C65671"/>
    <w:rsid w:val="00C6568D"/>
    <w:rsid w:val="00C663FA"/>
    <w:rsid w:val="00C67457"/>
    <w:rsid w:val="00C67D1B"/>
    <w:rsid w:val="00C71BDE"/>
    <w:rsid w:val="00C72CF4"/>
    <w:rsid w:val="00C734F1"/>
    <w:rsid w:val="00C74B39"/>
    <w:rsid w:val="00C7777B"/>
    <w:rsid w:val="00C83498"/>
    <w:rsid w:val="00C859C6"/>
    <w:rsid w:val="00C85EEF"/>
    <w:rsid w:val="00C8716C"/>
    <w:rsid w:val="00C92C48"/>
    <w:rsid w:val="00C93253"/>
    <w:rsid w:val="00C94A42"/>
    <w:rsid w:val="00C964BF"/>
    <w:rsid w:val="00CA0794"/>
    <w:rsid w:val="00CA1FD1"/>
    <w:rsid w:val="00CA3BFA"/>
    <w:rsid w:val="00CA3DB3"/>
    <w:rsid w:val="00CA4E99"/>
    <w:rsid w:val="00CA58F4"/>
    <w:rsid w:val="00CA5D4E"/>
    <w:rsid w:val="00CA7CEC"/>
    <w:rsid w:val="00CB01B8"/>
    <w:rsid w:val="00CB0BD3"/>
    <w:rsid w:val="00CB20B9"/>
    <w:rsid w:val="00CB6C52"/>
    <w:rsid w:val="00CB7388"/>
    <w:rsid w:val="00CC32E2"/>
    <w:rsid w:val="00CC4FBA"/>
    <w:rsid w:val="00CC5347"/>
    <w:rsid w:val="00CD0D2F"/>
    <w:rsid w:val="00CD451D"/>
    <w:rsid w:val="00CD45F0"/>
    <w:rsid w:val="00CD5753"/>
    <w:rsid w:val="00CD63A9"/>
    <w:rsid w:val="00CD7BF6"/>
    <w:rsid w:val="00CE0F35"/>
    <w:rsid w:val="00CE16F5"/>
    <w:rsid w:val="00CE3FD8"/>
    <w:rsid w:val="00CE4BD0"/>
    <w:rsid w:val="00CE6477"/>
    <w:rsid w:val="00CE7370"/>
    <w:rsid w:val="00CE776E"/>
    <w:rsid w:val="00CF0A46"/>
    <w:rsid w:val="00CF1F26"/>
    <w:rsid w:val="00CF2902"/>
    <w:rsid w:val="00CF3FB6"/>
    <w:rsid w:val="00CF437C"/>
    <w:rsid w:val="00CF465C"/>
    <w:rsid w:val="00CF6796"/>
    <w:rsid w:val="00CF6AC5"/>
    <w:rsid w:val="00CF7EE1"/>
    <w:rsid w:val="00D00440"/>
    <w:rsid w:val="00D0162C"/>
    <w:rsid w:val="00D01AF4"/>
    <w:rsid w:val="00D01FF4"/>
    <w:rsid w:val="00D056E0"/>
    <w:rsid w:val="00D110C7"/>
    <w:rsid w:val="00D11A2C"/>
    <w:rsid w:val="00D137C4"/>
    <w:rsid w:val="00D14828"/>
    <w:rsid w:val="00D14C8C"/>
    <w:rsid w:val="00D16BE5"/>
    <w:rsid w:val="00D17587"/>
    <w:rsid w:val="00D17A35"/>
    <w:rsid w:val="00D200B9"/>
    <w:rsid w:val="00D2074F"/>
    <w:rsid w:val="00D229CF"/>
    <w:rsid w:val="00D23CCF"/>
    <w:rsid w:val="00D249B8"/>
    <w:rsid w:val="00D34395"/>
    <w:rsid w:val="00D37C48"/>
    <w:rsid w:val="00D42339"/>
    <w:rsid w:val="00D43A71"/>
    <w:rsid w:val="00D43D58"/>
    <w:rsid w:val="00D44B5A"/>
    <w:rsid w:val="00D461A7"/>
    <w:rsid w:val="00D4716A"/>
    <w:rsid w:val="00D4721C"/>
    <w:rsid w:val="00D50319"/>
    <w:rsid w:val="00D50ED9"/>
    <w:rsid w:val="00D50F0D"/>
    <w:rsid w:val="00D5156B"/>
    <w:rsid w:val="00D524AB"/>
    <w:rsid w:val="00D566AF"/>
    <w:rsid w:val="00D57EBC"/>
    <w:rsid w:val="00D6223D"/>
    <w:rsid w:val="00D6318F"/>
    <w:rsid w:val="00D64783"/>
    <w:rsid w:val="00D660CE"/>
    <w:rsid w:val="00D66537"/>
    <w:rsid w:val="00D66FBD"/>
    <w:rsid w:val="00D67A26"/>
    <w:rsid w:val="00D67E6F"/>
    <w:rsid w:val="00D70E4E"/>
    <w:rsid w:val="00D73A4B"/>
    <w:rsid w:val="00D85DA6"/>
    <w:rsid w:val="00D86123"/>
    <w:rsid w:val="00D865A0"/>
    <w:rsid w:val="00D8662B"/>
    <w:rsid w:val="00D87BFE"/>
    <w:rsid w:val="00D909D4"/>
    <w:rsid w:val="00D91CF8"/>
    <w:rsid w:val="00D91F4E"/>
    <w:rsid w:val="00D92E99"/>
    <w:rsid w:val="00D935D3"/>
    <w:rsid w:val="00D966BD"/>
    <w:rsid w:val="00DA1DFF"/>
    <w:rsid w:val="00DA22FE"/>
    <w:rsid w:val="00DA2AB4"/>
    <w:rsid w:val="00DA2AE4"/>
    <w:rsid w:val="00DA441F"/>
    <w:rsid w:val="00DA496F"/>
    <w:rsid w:val="00DA67F5"/>
    <w:rsid w:val="00DB2B8F"/>
    <w:rsid w:val="00DB3E45"/>
    <w:rsid w:val="00DB4848"/>
    <w:rsid w:val="00DB5409"/>
    <w:rsid w:val="00DB5433"/>
    <w:rsid w:val="00DB60C2"/>
    <w:rsid w:val="00DC159E"/>
    <w:rsid w:val="00DC5D36"/>
    <w:rsid w:val="00DC5F2B"/>
    <w:rsid w:val="00DC6829"/>
    <w:rsid w:val="00DC75BC"/>
    <w:rsid w:val="00DD2A2B"/>
    <w:rsid w:val="00DD35A3"/>
    <w:rsid w:val="00DD3D04"/>
    <w:rsid w:val="00DD4530"/>
    <w:rsid w:val="00DD5009"/>
    <w:rsid w:val="00DD5721"/>
    <w:rsid w:val="00DE2B9B"/>
    <w:rsid w:val="00DE30C6"/>
    <w:rsid w:val="00DE339C"/>
    <w:rsid w:val="00DE394E"/>
    <w:rsid w:val="00DE4432"/>
    <w:rsid w:val="00DE5079"/>
    <w:rsid w:val="00DE5E80"/>
    <w:rsid w:val="00DE6246"/>
    <w:rsid w:val="00DE673A"/>
    <w:rsid w:val="00DE6742"/>
    <w:rsid w:val="00DF1AA9"/>
    <w:rsid w:val="00DF2BB9"/>
    <w:rsid w:val="00DF35A7"/>
    <w:rsid w:val="00DF43DD"/>
    <w:rsid w:val="00DF4D7D"/>
    <w:rsid w:val="00DF59E7"/>
    <w:rsid w:val="00E00180"/>
    <w:rsid w:val="00E004ED"/>
    <w:rsid w:val="00E0163E"/>
    <w:rsid w:val="00E0201A"/>
    <w:rsid w:val="00E03044"/>
    <w:rsid w:val="00E03E2A"/>
    <w:rsid w:val="00E05C81"/>
    <w:rsid w:val="00E071D5"/>
    <w:rsid w:val="00E10618"/>
    <w:rsid w:val="00E10F1C"/>
    <w:rsid w:val="00E11204"/>
    <w:rsid w:val="00E12510"/>
    <w:rsid w:val="00E12C16"/>
    <w:rsid w:val="00E143BB"/>
    <w:rsid w:val="00E14831"/>
    <w:rsid w:val="00E1641D"/>
    <w:rsid w:val="00E17137"/>
    <w:rsid w:val="00E17C30"/>
    <w:rsid w:val="00E20549"/>
    <w:rsid w:val="00E20579"/>
    <w:rsid w:val="00E21858"/>
    <w:rsid w:val="00E22752"/>
    <w:rsid w:val="00E2332D"/>
    <w:rsid w:val="00E24D7E"/>
    <w:rsid w:val="00E32BAC"/>
    <w:rsid w:val="00E3304F"/>
    <w:rsid w:val="00E34045"/>
    <w:rsid w:val="00E34CEF"/>
    <w:rsid w:val="00E35C1A"/>
    <w:rsid w:val="00E40340"/>
    <w:rsid w:val="00E425E6"/>
    <w:rsid w:val="00E42DC8"/>
    <w:rsid w:val="00E43B65"/>
    <w:rsid w:val="00E4582F"/>
    <w:rsid w:val="00E4635B"/>
    <w:rsid w:val="00E46B45"/>
    <w:rsid w:val="00E52BAB"/>
    <w:rsid w:val="00E53772"/>
    <w:rsid w:val="00E56067"/>
    <w:rsid w:val="00E560D5"/>
    <w:rsid w:val="00E6067B"/>
    <w:rsid w:val="00E62E69"/>
    <w:rsid w:val="00E62E8F"/>
    <w:rsid w:val="00E65748"/>
    <w:rsid w:val="00E660FB"/>
    <w:rsid w:val="00E66456"/>
    <w:rsid w:val="00E667BB"/>
    <w:rsid w:val="00E67530"/>
    <w:rsid w:val="00E7297E"/>
    <w:rsid w:val="00E732B4"/>
    <w:rsid w:val="00E754D5"/>
    <w:rsid w:val="00E764A1"/>
    <w:rsid w:val="00E905B5"/>
    <w:rsid w:val="00E9098C"/>
    <w:rsid w:val="00E95C0C"/>
    <w:rsid w:val="00E961A1"/>
    <w:rsid w:val="00EA03AE"/>
    <w:rsid w:val="00EA3AD4"/>
    <w:rsid w:val="00EA4E45"/>
    <w:rsid w:val="00EA65BE"/>
    <w:rsid w:val="00EA6811"/>
    <w:rsid w:val="00EA69F0"/>
    <w:rsid w:val="00EA6A8D"/>
    <w:rsid w:val="00EA7C1C"/>
    <w:rsid w:val="00EB111A"/>
    <w:rsid w:val="00EB1C56"/>
    <w:rsid w:val="00EB717F"/>
    <w:rsid w:val="00EB7C60"/>
    <w:rsid w:val="00EC0049"/>
    <w:rsid w:val="00EC0998"/>
    <w:rsid w:val="00EC186C"/>
    <w:rsid w:val="00EC1D13"/>
    <w:rsid w:val="00EC313F"/>
    <w:rsid w:val="00EC57DA"/>
    <w:rsid w:val="00EC5C5D"/>
    <w:rsid w:val="00EC7A1A"/>
    <w:rsid w:val="00EC7C1D"/>
    <w:rsid w:val="00ED0B2A"/>
    <w:rsid w:val="00ED388A"/>
    <w:rsid w:val="00ED3F00"/>
    <w:rsid w:val="00ED57FC"/>
    <w:rsid w:val="00ED7F81"/>
    <w:rsid w:val="00EE10C5"/>
    <w:rsid w:val="00EE25D8"/>
    <w:rsid w:val="00EE3595"/>
    <w:rsid w:val="00EE50DA"/>
    <w:rsid w:val="00EE62C5"/>
    <w:rsid w:val="00EE6A48"/>
    <w:rsid w:val="00EE7283"/>
    <w:rsid w:val="00EE78A2"/>
    <w:rsid w:val="00EF0CBC"/>
    <w:rsid w:val="00EF11F9"/>
    <w:rsid w:val="00EF3CF0"/>
    <w:rsid w:val="00EF523D"/>
    <w:rsid w:val="00EF5509"/>
    <w:rsid w:val="00EF58B4"/>
    <w:rsid w:val="00EF6538"/>
    <w:rsid w:val="00F0351A"/>
    <w:rsid w:val="00F03822"/>
    <w:rsid w:val="00F03C60"/>
    <w:rsid w:val="00F05F3C"/>
    <w:rsid w:val="00F07A10"/>
    <w:rsid w:val="00F11A44"/>
    <w:rsid w:val="00F132D5"/>
    <w:rsid w:val="00F1674A"/>
    <w:rsid w:val="00F17599"/>
    <w:rsid w:val="00F17668"/>
    <w:rsid w:val="00F17DF9"/>
    <w:rsid w:val="00F22F2B"/>
    <w:rsid w:val="00F23F14"/>
    <w:rsid w:val="00F27C04"/>
    <w:rsid w:val="00F30558"/>
    <w:rsid w:val="00F308E1"/>
    <w:rsid w:val="00F341F0"/>
    <w:rsid w:val="00F36A2F"/>
    <w:rsid w:val="00F36B2B"/>
    <w:rsid w:val="00F36FB7"/>
    <w:rsid w:val="00F420C2"/>
    <w:rsid w:val="00F4381D"/>
    <w:rsid w:val="00F44606"/>
    <w:rsid w:val="00F460F4"/>
    <w:rsid w:val="00F46EE1"/>
    <w:rsid w:val="00F474F1"/>
    <w:rsid w:val="00F47F27"/>
    <w:rsid w:val="00F51539"/>
    <w:rsid w:val="00F51FD6"/>
    <w:rsid w:val="00F520E2"/>
    <w:rsid w:val="00F53F45"/>
    <w:rsid w:val="00F54C1D"/>
    <w:rsid w:val="00F5587E"/>
    <w:rsid w:val="00F55E91"/>
    <w:rsid w:val="00F57B30"/>
    <w:rsid w:val="00F608B0"/>
    <w:rsid w:val="00F61320"/>
    <w:rsid w:val="00F62017"/>
    <w:rsid w:val="00F6360A"/>
    <w:rsid w:val="00F652BB"/>
    <w:rsid w:val="00F66713"/>
    <w:rsid w:val="00F66BE5"/>
    <w:rsid w:val="00F70EE8"/>
    <w:rsid w:val="00F71F83"/>
    <w:rsid w:val="00F7279B"/>
    <w:rsid w:val="00F73199"/>
    <w:rsid w:val="00F7336A"/>
    <w:rsid w:val="00F752B5"/>
    <w:rsid w:val="00F764FF"/>
    <w:rsid w:val="00F819BE"/>
    <w:rsid w:val="00F84A22"/>
    <w:rsid w:val="00F86292"/>
    <w:rsid w:val="00F87480"/>
    <w:rsid w:val="00F87811"/>
    <w:rsid w:val="00F87F55"/>
    <w:rsid w:val="00F92B29"/>
    <w:rsid w:val="00F93820"/>
    <w:rsid w:val="00F94421"/>
    <w:rsid w:val="00FA395F"/>
    <w:rsid w:val="00FA44A3"/>
    <w:rsid w:val="00FA746E"/>
    <w:rsid w:val="00FA75C2"/>
    <w:rsid w:val="00FB025D"/>
    <w:rsid w:val="00FB3ADE"/>
    <w:rsid w:val="00FB548D"/>
    <w:rsid w:val="00FB585D"/>
    <w:rsid w:val="00FB7D14"/>
    <w:rsid w:val="00FC0A10"/>
    <w:rsid w:val="00FC0AB0"/>
    <w:rsid w:val="00FC2BA8"/>
    <w:rsid w:val="00FC3D89"/>
    <w:rsid w:val="00FC4769"/>
    <w:rsid w:val="00FC6020"/>
    <w:rsid w:val="00FC61DD"/>
    <w:rsid w:val="00FD09C3"/>
    <w:rsid w:val="00FD0B08"/>
    <w:rsid w:val="00FD44A9"/>
    <w:rsid w:val="00FD65C1"/>
    <w:rsid w:val="00FD6888"/>
    <w:rsid w:val="00FD6A21"/>
    <w:rsid w:val="00FE0C08"/>
    <w:rsid w:val="00FE30F4"/>
    <w:rsid w:val="00FE3775"/>
    <w:rsid w:val="00FE37CD"/>
    <w:rsid w:val="00FE44E1"/>
    <w:rsid w:val="00FE4EB1"/>
    <w:rsid w:val="00FE60B2"/>
    <w:rsid w:val="00FE7CB3"/>
    <w:rsid w:val="00FF15B0"/>
    <w:rsid w:val="00FF2390"/>
    <w:rsid w:val="00FF3926"/>
    <w:rsid w:val="00FF3B8A"/>
    <w:rsid w:val="00FF3D09"/>
    <w:rsid w:val="00FF3D84"/>
    <w:rsid w:val="00FF4CA5"/>
    <w:rsid w:val="00FF7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D9096"/>
  <w15:docId w15:val="{EBE47EA0-0563-4EF9-A25E-51915FD42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14BA"/>
  </w:style>
  <w:style w:type="paragraph" w:styleId="Heading1">
    <w:name w:val="heading 1"/>
    <w:basedOn w:val="Normal"/>
    <w:next w:val="Normal"/>
    <w:link w:val="Heading1Char"/>
    <w:uiPriority w:val="9"/>
    <w:qFormat/>
    <w:rsid w:val="000314BA"/>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314BA"/>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0314BA"/>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0314BA"/>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0314BA"/>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0314BA"/>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0314BA"/>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0314BA"/>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0314BA"/>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F76D7"/>
    <w:pPr>
      <w:autoSpaceDE w:val="0"/>
      <w:autoSpaceDN w:val="0"/>
      <w:spacing w:after="0" w:line="240" w:lineRule="auto"/>
    </w:pPr>
    <w:rPr>
      <w:rFonts w:ascii="CG Times" w:eastAsia="Times New Roman" w:hAnsi="CG Times" w:cs="CG Times"/>
    </w:rPr>
  </w:style>
  <w:style w:type="character" w:customStyle="1" w:styleId="FootnoteTextChar">
    <w:name w:val="Footnote Text Char"/>
    <w:basedOn w:val="DefaultParagraphFont"/>
    <w:link w:val="FootnoteText"/>
    <w:uiPriority w:val="99"/>
    <w:rsid w:val="00AF76D7"/>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AF76D7"/>
    <w:rPr>
      <w:vertAlign w:val="superscript"/>
    </w:rPr>
  </w:style>
  <w:style w:type="paragraph" w:styleId="Header">
    <w:name w:val="header"/>
    <w:basedOn w:val="Normal"/>
    <w:link w:val="HeaderChar"/>
    <w:uiPriority w:val="99"/>
    <w:unhideWhenUsed/>
    <w:rsid w:val="00CC32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2E2"/>
  </w:style>
  <w:style w:type="paragraph" w:styleId="Footer">
    <w:name w:val="footer"/>
    <w:basedOn w:val="Normal"/>
    <w:link w:val="FooterChar"/>
    <w:uiPriority w:val="99"/>
    <w:unhideWhenUsed/>
    <w:rsid w:val="00CC32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2E2"/>
  </w:style>
  <w:style w:type="paragraph" w:styleId="CommentText">
    <w:name w:val="annotation text"/>
    <w:basedOn w:val="Normal"/>
    <w:link w:val="CommentTextChar"/>
    <w:uiPriority w:val="99"/>
    <w:semiHidden/>
    <w:unhideWhenUsed/>
    <w:rsid w:val="00CC32E2"/>
    <w:pPr>
      <w:spacing w:line="240" w:lineRule="auto"/>
    </w:pPr>
    <w:rPr>
      <w:rFonts w:ascii="Calibri" w:eastAsia="Calibri" w:hAnsi="Calibri" w:cs="Times New Roman"/>
    </w:rPr>
  </w:style>
  <w:style w:type="character" w:customStyle="1" w:styleId="CommentTextChar">
    <w:name w:val="Comment Text Char"/>
    <w:basedOn w:val="DefaultParagraphFont"/>
    <w:link w:val="CommentText"/>
    <w:uiPriority w:val="99"/>
    <w:semiHidden/>
    <w:rsid w:val="00CC32E2"/>
    <w:rPr>
      <w:rFonts w:ascii="Calibri" w:eastAsia="Calibri" w:hAnsi="Calibri" w:cs="Times New Roman"/>
      <w:sz w:val="20"/>
      <w:szCs w:val="20"/>
    </w:rPr>
  </w:style>
  <w:style w:type="character" w:customStyle="1" w:styleId="term1">
    <w:name w:val="term1"/>
    <w:basedOn w:val="DefaultParagraphFont"/>
    <w:rsid w:val="00CC32E2"/>
    <w:rPr>
      <w:b/>
      <w:bCs/>
    </w:rPr>
  </w:style>
  <w:style w:type="paragraph" w:styleId="ListParagraph">
    <w:name w:val="List Paragraph"/>
    <w:basedOn w:val="Normal"/>
    <w:uiPriority w:val="34"/>
    <w:qFormat/>
    <w:rsid w:val="005A34CF"/>
    <w:pPr>
      <w:ind w:left="720"/>
      <w:contextualSpacing/>
    </w:pPr>
  </w:style>
  <w:style w:type="character" w:styleId="CommentReference">
    <w:name w:val="annotation reference"/>
    <w:basedOn w:val="DefaultParagraphFont"/>
    <w:uiPriority w:val="99"/>
    <w:semiHidden/>
    <w:unhideWhenUsed/>
    <w:rsid w:val="000577BD"/>
    <w:rPr>
      <w:sz w:val="16"/>
      <w:szCs w:val="16"/>
    </w:rPr>
  </w:style>
  <w:style w:type="paragraph" w:styleId="BalloonText">
    <w:name w:val="Balloon Text"/>
    <w:basedOn w:val="Normal"/>
    <w:link w:val="BalloonTextChar"/>
    <w:uiPriority w:val="99"/>
    <w:semiHidden/>
    <w:unhideWhenUsed/>
    <w:rsid w:val="00057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7B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D6A6C"/>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D6A6C"/>
    <w:rPr>
      <w:rFonts w:ascii="Calibri" w:eastAsia="Calibri" w:hAnsi="Calibri" w:cs="Times New Roman"/>
      <w:b/>
      <w:bCs/>
      <w:sz w:val="20"/>
      <w:szCs w:val="20"/>
    </w:rPr>
  </w:style>
  <w:style w:type="paragraph" w:styleId="NoSpacing">
    <w:name w:val="No Spacing"/>
    <w:uiPriority w:val="1"/>
    <w:qFormat/>
    <w:rsid w:val="000314BA"/>
    <w:pPr>
      <w:spacing w:after="0" w:line="240" w:lineRule="auto"/>
    </w:pPr>
  </w:style>
  <w:style w:type="character" w:styleId="Hyperlink">
    <w:name w:val="Hyperlink"/>
    <w:basedOn w:val="DefaultParagraphFont"/>
    <w:uiPriority w:val="99"/>
    <w:unhideWhenUsed/>
    <w:rsid w:val="00BA569D"/>
    <w:rPr>
      <w:strike w:val="0"/>
      <w:dstrike w:val="0"/>
      <w:color w:val="004B91"/>
      <w:u w:val="none"/>
      <w:effect w:val="none"/>
    </w:rPr>
  </w:style>
  <w:style w:type="character" w:customStyle="1" w:styleId="pmterms11">
    <w:name w:val="pmterms11"/>
    <w:basedOn w:val="DefaultParagraphFont"/>
    <w:rsid w:val="00BA569D"/>
    <w:rPr>
      <w:b/>
      <w:bCs/>
      <w:i w:val="0"/>
      <w:iCs w:val="0"/>
      <w:color w:val="000000"/>
    </w:rPr>
  </w:style>
  <w:style w:type="character" w:customStyle="1" w:styleId="Heading1Char">
    <w:name w:val="Heading 1 Char"/>
    <w:basedOn w:val="DefaultParagraphFont"/>
    <w:link w:val="Heading1"/>
    <w:uiPriority w:val="9"/>
    <w:rsid w:val="000314B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0314BA"/>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0314BA"/>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0314BA"/>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0314BA"/>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0314BA"/>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0314BA"/>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0314BA"/>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0314BA"/>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0314BA"/>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0314BA"/>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0314BA"/>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0314BA"/>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314BA"/>
    <w:rPr>
      <w:rFonts w:asciiTheme="majorHAnsi" w:eastAsiaTheme="majorEastAsia" w:hAnsiTheme="majorHAnsi" w:cstheme="majorBidi"/>
      <w:sz w:val="24"/>
      <w:szCs w:val="24"/>
    </w:rPr>
  </w:style>
  <w:style w:type="character" w:styleId="Strong">
    <w:name w:val="Strong"/>
    <w:basedOn w:val="DefaultParagraphFont"/>
    <w:uiPriority w:val="22"/>
    <w:qFormat/>
    <w:rsid w:val="000314BA"/>
    <w:rPr>
      <w:b/>
      <w:bCs/>
    </w:rPr>
  </w:style>
  <w:style w:type="character" w:styleId="Emphasis">
    <w:name w:val="Emphasis"/>
    <w:basedOn w:val="DefaultParagraphFont"/>
    <w:uiPriority w:val="20"/>
    <w:qFormat/>
    <w:rsid w:val="000314BA"/>
    <w:rPr>
      <w:i/>
      <w:iCs/>
    </w:rPr>
  </w:style>
  <w:style w:type="paragraph" w:styleId="Quote">
    <w:name w:val="Quote"/>
    <w:basedOn w:val="Normal"/>
    <w:next w:val="Normal"/>
    <w:link w:val="QuoteChar"/>
    <w:uiPriority w:val="29"/>
    <w:qFormat/>
    <w:rsid w:val="000314BA"/>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0314BA"/>
    <w:rPr>
      <w:i/>
      <w:iCs/>
      <w:color w:val="404040" w:themeColor="text1" w:themeTint="BF"/>
    </w:rPr>
  </w:style>
  <w:style w:type="paragraph" w:styleId="IntenseQuote">
    <w:name w:val="Intense Quote"/>
    <w:basedOn w:val="Normal"/>
    <w:next w:val="Normal"/>
    <w:link w:val="IntenseQuoteChar"/>
    <w:uiPriority w:val="30"/>
    <w:qFormat/>
    <w:rsid w:val="000314BA"/>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0314BA"/>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0314BA"/>
    <w:rPr>
      <w:i/>
      <w:iCs/>
      <w:color w:val="404040" w:themeColor="text1" w:themeTint="BF"/>
    </w:rPr>
  </w:style>
  <w:style w:type="character" w:styleId="IntenseEmphasis">
    <w:name w:val="Intense Emphasis"/>
    <w:basedOn w:val="DefaultParagraphFont"/>
    <w:uiPriority w:val="21"/>
    <w:qFormat/>
    <w:rsid w:val="000314BA"/>
    <w:rPr>
      <w:b/>
      <w:bCs/>
      <w:i/>
      <w:iCs/>
    </w:rPr>
  </w:style>
  <w:style w:type="character" w:styleId="SubtleReference">
    <w:name w:val="Subtle Reference"/>
    <w:basedOn w:val="DefaultParagraphFont"/>
    <w:uiPriority w:val="31"/>
    <w:qFormat/>
    <w:rsid w:val="000314B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314BA"/>
    <w:rPr>
      <w:b/>
      <w:bCs/>
      <w:smallCaps/>
      <w:spacing w:val="5"/>
      <w:u w:val="single"/>
    </w:rPr>
  </w:style>
  <w:style w:type="character" w:styleId="BookTitle">
    <w:name w:val="Book Title"/>
    <w:basedOn w:val="DefaultParagraphFont"/>
    <w:uiPriority w:val="33"/>
    <w:qFormat/>
    <w:rsid w:val="000314BA"/>
    <w:rPr>
      <w:b/>
      <w:bCs/>
      <w:smallCaps/>
    </w:rPr>
  </w:style>
  <w:style w:type="paragraph" w:styleId="TOCHeading">
    <w:name w:val="TOC Heading"/>
    <w:basedOn w:val="Heading1"/>
    <w:next w:val="Normal"/>
    <w:uiPriority w:val="39"/>
    <w:semiHidden/>
    <w:unhideWhenUsed/>
    <w:qFormat/>
    <w:rsid w:val="000314BA"/>
    <w:pPr>
      <w:outlineLvl w:val="9"/>
    </w:pPr>
  </w:style>
  <w:style w:type="table" w:styleId="TableGrid">
    <w:name w:val="Table Grid"/>
    <w:basedOn w:val="TableNormal"/>
    <w:uiPriority w:val="59"/>
    <w:rsid w:val="00D6223D"/>
    <w:pPr>
      <w:spacing w:after="0" w:line="240" w:lineRule="auto"/>
      <w:ind w:firstLine="720"/>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30EA9"/>
    <w:pPr>
      <w:spacing w:after="0" w:line="240" w:lineRule="auto"/>
    </w:pPr>
  </w:style>
  <w:style w:type="character" w:customStyle="1" w:styleId="sssh">
    <w:name w:val="ss_sh"/>
    <w:basedOn w:val="DefaultParagraphFont"/>
    <w:rsid w:val="0087005A"/>
  </w:style>
  <w:style w:type="character" w:customStyle="1" w:styleId="injectednode">
    <w:name w:val="injectednode"/>
    <w:basedOn w:val="DefaultParagraphFont"/>
    <w:rsid w:val="00A84D64"/>
  </w:style>
  <w:style w:type="character" w:customStyle="1" w:styleId="ssun2">
    <w:name w:val="ss_un2"/>
    <w:basedOn w:val="DefaultParagraphFont"/>
    <w:rsid w:val="00752A66"/>
    <w:rPr>
      <w:u w:val="single"/>
    </w:rPr>
  </w:style>
  <w:style w:type="paragraph" w:styleId="BodyTextIndent">
    <w:name w:val="Body Text Indent"/>
    <w:basedOn w:val="Normal"/>
    <w:link w:val="BodyTextIndentChar"/>
    <w:uiPriority w:val="99"/>
    <w:unhideWhenUsed/>
    <w:rsid w:val="00C67D1B"/>
    <w:pPr>
      <w:tabs>
        <w:tab w:val="left" w:pos="-720"/>
      </w:tabs>
      <w:suppressAutoHyphens/>
      <w:autoSpaceDE w:val="0"/>
      <w:autoSpaceDN w:val="0"/>
      <w:spacing w:after="0" w:line="360" w:lineRule="auto"/>
      <w:ind w:firstLine="1440"/>
    </w:pPr>
    <w:rPr>
      <w:rFonts w:ascii="Times New Roman" w:eastAsia="Times New Roman" w:hAnsi="Times New Roman" w:cs="Times New Roman"/>
      <w:sz w:val="26"/>
      <w:szCs w:val="26"/>
    </w:rPr>
  </w:style>
  <w:style w:type="character" w:customStyle="1" w:styleId="BodyTextIndentChar">
    <w:name w:val="Body Text Indent Char"/>
    <w:basedOn w:val="DefaultParagraphFont"/>
    <w:link w:val="BodyTextIndent"/>
    <w:uiPriority w:val="99"/>
    <w:rsid w:val="00C67D1B"/>
    <w:rPr>
      <w:rFonts w:ascii="Times New Roman" w:eastAsia="Times New Roman" w:hAnsi="Times New Roman" w:cs="Times New Roman"/>
      <w:sz w:val="26"/>
      <w:szCs w:val="26"/>
    </w:rPr>
  </w:style>
  <w:style w:type="paragraph" w:customStyle="1" w:styleId="Default">
    <w:name w:val="Default"/>
    <w:rsid w:val="00A47780"/>
    <w:pPr>
      <w:autoSpaceDE w:val="0"/>
      <w:autoSpaceDN w:val="0"/>
      <w:adjustRightInd w:val="0"/>
      <w:spacing w:after="0" w:line="240" w:lineRule="auto"/>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AA262E"/>
    <w:rPr>
      <w:color w:val="605E5C"/>
      <w:shd w:val="clear" w:color="auto" w:fill="E1DFDD"/>
    </w:rPr>
  </w:style>
  <w:style w:type="character" w:styleId="FollowedHyperlink">
    <w:name w:val="FollowedHyperlink"/>
    <w:basedOn w:val="DefaultParagraphFont"/>
    <w:uiPriority w:val="99"/>
    <w:semiHidden/>
    <w:unhideWhenUsed/>
    <w:rsid w:val="00D6318F"/>
    <w:rPr>
      <w:color w:val="800080" w:themeColor="followedHyperlink"/>
      <w:u w:val="single"/>
    </w:rPr>
  </w:style>
  <w:style w:type="paragraph" w:styleId="BodyTextIndent2">
    <w:name w:val="Body Text Indent 2"/>
    <w:basedOn w:val="Normal"/>
    <w:link w:val="BodyTextIndent2Char"/>
    <w:uiPriority w:val="99"/>
    <w:unhideWhenUsed/>
    <w:rsid w:val="00803530"/>
    <w:pPr>
      <w:keepNext/>
      <w:keepLines/>
      <w:spacing w:after="0" w:line="360" w:lineRule="auto"/>
      <w:ind w:firstLine="720"/>
    </w:pPr>
    <w:rPr>
      <w:rFonts w:ascii="Times New Roman" w:eastAsia="Times New Roman" w:hAnsi="Times New Roman" w:cs="Times New Roman"/>
      <w:sz w:val="26"/>
      <w:szCs w:val="26"/>
    </w:rPr>
  </w:style>
  <w:style w:type="character" w:customStyle="1" w:styleId="BodyTextIndent2Char">
    <w:name w:val="Body Text Indent 2 Char"/>
    <w:basedOn w:val="DefaultParagraphFont"/>
    <w:link w:val="BodyTextIndent2"/>
    <w:uiPriority w:val="99"/>
    <w:rsid w:val="00803530"/>
    <w:rPr>
      <w:rFonts w:ascii="Times New Roman" w:eastAsia="Times New Roman" w:hAnsi="Times New Roman" w:cs="Times New Roman"/>
      <w:sz w:val="26"/>
      <w:szCs w:val="26"/>
    </w:rPr>
  </w:style>
  <w:style w:type="paragraph" w:styleId="BodyTextIndent3">
    <w:name w:val="Body Text Indent 3"/>
    <w:basedOn w:val="Normal"/>
    <w:link w:val="BodyTextIndent3Char"/>
    <w:uiPriority w:val="99"/>
    <w:unhideWhenUsed/>
    <w:rsid w:val="0024747D"/>
    <w:pPr>
      <w:autoSpaceDE w:val="0"/>
      <w:autoSpaceDN w:val="0"/>
      <w:adjustRightInd w:val="0"/>
      <w:spacing w:after="0" w:line="240" w:lineRule="auto"/>
      <w:ind w:firstLine="1440"/>
    </w:pPr>
    <w:rPr>
      <w:rFonts w:ascii="Times New Roman" w:hAnsi="Times New Roman" w:cs="Times New Roman"/>
      <w:sz w:val="23"/>
      <w:szCs w:val="23"/>
    </w:rPr>
  </w:style>
  <w:style w:type="character" w:customStyle="1" w:styleId="BodyTextIndent3Char">
    <w:name w:val="Body Text Indent 3 Char"/>
    <w:basedOn w:val="DefaultParagraphFont"/>
    <w:link w:val="BodyTextIndent3"/>
    <w:uiPriority w:val="99"/>
    <w:rsid w:val="0024747D"/>
    <w:rPr>
      <w:rFonts w:ascii="Times New Roman" w:hAnsi="Times New Roman" w:cs="Times New Roman"/>
      <w:sz w:val="23"/>
      <w:szCs w:val="23"/>
    </w:rPr>
  </w:style>
  <w:style w:type="paragraph" w:styleId="BodyText">
    <w:name w:val="Body Text"/>
    <w:basedOn w:val="Normal"/>
    <w:link w:val="BodyTextChar"/>
    <w:uiPriority w:val="99"/>
    <w:unhideWhenUsed/>
    <w:rsid w:val="00EF523D"/>
    <w:pPr>
      <w:spacing w:after="0" w:line="360" w:lineRule="auto"/>
    </w:pPr>
    <w:rPr>
      <w:rFonts w:ascii="Times New Roman" w:eastAsia="Times New Roman" w:hAnsi="Times New Roman" w:cs="Times New Roman"/>
      <w:spacing w:val="-3"/>
      <w:sz w:val="26"/>
      <w:szCs w:val="26"/>
    </w:rPr>
  </w:style>
  <w:style w:type="character" w:customStyle="1" w:styleId="BodyTextChar">
    <w:name w:val="Body Text Char"/>
    <w:basedOn w:val="DefaultParagraphFont"/>
    <w:link w:val="BodyText"/>
    <w:uiPriority w:val="99"/>
    <w:rsid w:val="00EF523D"/>
    <w:rPr>
      <w:rFonts w:ascii="Times New Roman" w:eastAsia="Times New Roman" w:hAnsi="Times New Roman" w:cs="Times New Roman"/>
      <w:spacing w:val="-3"/>
      <w:sz w:val="26"/>
      <w:szCs w:val="26"/>
    </w:rPr>
  </w:style>
  <w:style w:type="paragraph" w:customStyle="1" w:styleId="CM49">
    <w:name w:val="CM49"/>
    <w:basedOn w:val="Default"/>
    <w:next w:val="Default"/>
    <w:uiPriority w:val="99"/>
    <w:rsid w:val="00AD1ADF"/>
    <w:rPr>
      <w:rFonts w:ascii="Times New Roman" w:hAnsi="Times New Roman" w:cs="Times New Roman"/>
      <w:color w:val="auto"/>
    </w:rPr>
  </w:style>
  <w:style w:type="paragraph" w:customStyle="1" w:styleId="CM18">
    <w:name w:val="CM18"/>
    <w:basedOn w:val="Default"/>
    <w:next w:val="Default"/>
    <w:uiPriority w:val="99"/>
    <w:rsid w:val="001A1F47"/>
    <w:rPr>
      <w:rFonts w:ascii="Times New Roman" w:hAnsi="Times New Roman" w:cs="Times New Roman"/>
      <w:color w:val="auto"/>
    </w:rPr>
  </w:style>
  <w:style w:type="paragraph" w:styleId="NormalWeb">
    <w:name w:val="Normal (Web)"/>
    <w:basedOn w:val="Normal"/>
    <w:uiPriority w:val="99"/>
    <w:semiHidden/>
    <w:unhideWhenUsed/>
    <w:rsid w:val="00D91F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scrbhighlight">
    <w:name w:val="ss_crbhighlight"/>
    <w:basedOn w:val="DefaultParagraphFont"/>
    <w:rsid w:val="001A55C0"/>
  </w:style>
  <w:style w:type="character" w:customStyle="1" w:styleId="ssrfcpassagedeactivated">
    <w:name w:val="ss_rfcpassage_deactivated"/>
    <w:basedOn w:val="DefaultParagraphFont"/>
    <w:rsid w:val="001A55C0"/>
  </w:style>
  <w:style w:type="character" w:customStyle="1" w:styleId="ssit2">
    <w:name w:val="ss_it2"/>
    <w:basedOn w:val="DefaultParagraphFont"/>
    <w:rsid w:val="001A55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991081">
      <w:bodyDiv w:val="1"/>
      <w:marLeft w:val="0"/>
      <w:marRight w:val="0"/>
      <w:marTop w:val="0"/>
      <w:marBottom w:val="0"/>
      <w:divBdr>
        <w:top w:val="none" w:sz="0" w:space="0" w:color="auto"/>
        <w:left w:val="none" w:sz="0" w:space="0" w:color="auto"/>
        <w:bottom w:val="none" w:sz="0" w:space="0" w:color="auto"/>
        <w:right w:val="none" w:sz="0" w:space="0" w:color="auto"/>
      </w:divBdr>
      <w:divsChild>
        <w:div w:id="1338464272">
          <w:marLeft w:val="0"/>
          <w:marRight w:val="0"/>
          <w:marTop w:val="0"/>
          <w:marBottom w:val="0"/>
          <w:divBdr>
            <w:top w:val="none" w:sz="0" w:space="0" w:color="auto"/>
            <w:left w:val="none" w:sz="0" w:space="0" w:color="auto"/>
            <w:bottom w:val="none" w:sz="0" w:space="0" w:color="auto"/>
            <w:right w:val="none" w:sz="0" w:space="0" w:color="auto"/>
          </w:divBdr>
          <w:divsChild>
            <w:div w:id="1774979288">
              <w:marLeft w:val="0"/>
              <w:marRight w:val="0"/>
              <w:marTop w:val="0"/>
              <w:marBottom w:val="0"/>
              <w:divBdr>
                <w:top w:val="none" w:sz="0" w:space="0" w:color="auto"/>
                <w:left w:val="none" w:sz="0" w:space="0" w:color="auto"/>
                <w:bottom w:val="none" w:sz="0" w:space="0" w:color="auto"/>
                <w:right w:val="none" w:sz="0" w:space="0" w:color="auto"/>
              </w:divBdr>
              <w:divsChild>
                <w:div w:id="1251431706">
                  <w:marLeft w:val="0"/>
                  <w:marRight w:val="0"/>
                  <w:marTop w:val="0"/>
                  <w:marBottom w:val="0"/>
                  <w:divBdr>
                    <w:top w:val="none" w:sz="0" w:space="0" w:color="auto"/>
                    <w:left w:val="none" w:sz="0" w:space="0" w:color="auto"/>
                    <w:bottom w:val="none" w:sz="0" w:space="0" w:color="auto"/>
                    <w:right w:val="none" w:sz="0" w:space="0" w:color="auto"/>
                  </w:divBdr>
                  <w:divsChild>
                    <w:div w:id="1821077637">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245647">
      <w:bodyDiv w:val="1"/>
      <w:marLeft w:val="0"/>
      <w:marRight w:val="0"/>
      <w:marTop w:val="0"/>
      <w:marBottom w:val="0"/>
      <w:divBdr>
        <w:top w:val="none" w:sz="0" w:space="0" w:color="auto"/>
        <w:left w:val="none" w:sz="0" w:space="0" w:color="auto"/>
        <w:bottom w:val="none" w:sz="0" w:space="0" w:color="auto"/>
        <w:right w:val="none" w:sz="0" w:space="0" w:color="auto"/>
      </w:divBdr>
      <w:divsChild>
        <w:div w:id="2032144759">
          <w:marLeft w:val="0"/>
          <w:marRight w:val="0"/>
          <w:marTop w:val="0"/>
          <w:marBottom w:val="0"/>
          <w:divBdr>
            <w:top w:val="none" w:sz="0" w:space="0" w:color="auto"/>
            <w:left w:val="none" w:sz="0" w:space="0" w:color="auto"/>
            <w:bottom w:val="none" w:sz="0" w:space="0" w:color="auto"/>
            <w:right w:val="none" w:sz="0" w:space="0" w:color="auto"/>
          </w:divBdr>
          <w:divsChild>
            <w:div w:id="235747712">
              <w:marLeft w:val="0"/>
              <w:marRight w:val="0"/>
              <w:marTop w:val="0"/>
              <w:marBottom w:val="0"/>
              <w:divBdr>
                <w:top w:val="none" w:sz="0" w:space="0" w:color="auto"/>
                <w:left w:val="none" w:sz="0" w:space="0" w:color="auto"/>
                <w:bottom w:val="none" w:sz="0" w:space="0" w:color="auto"/>
                <w:right w:val="none" w:sz="0" w:space="0" w:color="auto"/>
              </w:divBdr>
              <w:divsChild>
                <w:div w:id="3283296">
                  <w:marLeft w:val="0"/>
                  <w:marRight w:val="0"/>
                  <w:marTop w:val="0"/>
                  <w:marBottom w:val="0"/>
                  <w:divBdr>
                    <w:top w:val="none" w:sz="0" w:space="0" w:color="auto"/>
                    <w:left w:val="none" w:sz="0" w:space="0" w:color="auto"/>
                    <w:bottom w:val="none" w:sz="0" w:space="0" w:color="auto"/>
                    <w:right w:val="none" w:sz="0" w:space="0" w:color="auto"/>
                  </w:divBdr>
                  <w:divsChild>
                    <w:div w:id="15619341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036433">
      <w:bodyDiv w:val="1"/>
      <w:marLeft w:val="0"/>
      <w:marRight w:val="0"/>
      <w:marTop w:val="0"/>
      <w:marBottom w:val="0"/>
      <w:divBdr>
        <w:top w:val="none" w:sz="0" w:space="0" w:color="auto"/>
        <w:left w:val="none" w:sz="0" w:space="0" w:color="auto"/>
        <w:bottom w:val="none" w:sz="0" w:space="0" w:color="auto"/>
        <w:right w:val="none" w:sz="0" w:space="0" w:color="auto"/>
      </w:divBdr>
      <w:divsChild>
        <w:div w:id="635913308">
          <w:marLeft w:val="0"/>
          <w:marRight w:val="0"/>
          <w:marTop w:val="0"/>
          <w:marBottom w:val="0"/>
          <w:divBdr>
            <w:top w:val="none" w:sz="0" w:space="0" w:color="auto"/>
            <w:left w:val="none" w:sz="0" w:space="0" w:color="auto"/>
            <w:bottom w:val="none" w:sz="0" w:space="0" w:color="auto"/>
            <w:right w:val="none" w:sz="0" w:space="0" w:color="auto"/>
          </w:divBdr>
          <w:divsChild>
            <w:div w:id="707532779">
              <w:marLeft w:val="0"/>
              <w:marRight w:val="0"/>
              <w:marTop w:val="0"/>
              <w:marBottom w:val="0"/>
              <w:divBdr>
                <w:top w:val="none" w:sz="0" w:space="0" w:color="auto"/>
                <w:left w:val="none" w:sz="0" w:space="0" w:color="auto"/>
                <w:bottom w:val="none" w:sz="0" w:space="0" w:color="auto"/>
                <w:right w:val="none" w:sz="0" w:space="0" w:color="auto"/>
              </w:divBdr>
              <w:divsChild>
                <w:div w:id="1317101479">
                  <w:marLeft w:val="0"/>
                  <w:marRight w:val="0"/>
                  <w:marTop w:val="0"/>
                  <w:marBottom w:val="0"/>
                  <w:divBdr>
                    <w:top w:val="none" w:sz="0" w:space="0" w:color="auto"/>
                    <w:left w:val="none" w:sz="0" w:space="0" w:color="auto"/>
                    <w:bottom w:val="none" w:sz="0" w:space="0" w:color="auto"/>
                    <w:right w:val="none" w:sz="0" w:space="0" w:color="auto"/>
                  </w:divBdr>
                  <w:divsChild>
                    <w:div w:id="212449825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778906">
      <w:bodyDiv w:val="1"/>
      <w:marLeft w:val="0"/>
      <w:marRight w:val="0"/>
      <w:marTop w:val="0"/>
      <w:marBottom w:val="0"/>
      <w:divBdr>
        <w:top w:val="none" w:sz="0" w:space="0" w:color="auto"/>
        <w:left w:val="none" w:sz="0" w:space="0" w:color="auto"/>
        <w:bottom w:val="none" w:sz="0" w:space="0" w:color="auto"/>
        <w:right w:val="none" w:sz="0" w:space="0" w:color="auto"/>
      </w:divBdr>
    </w:div>
    <w:div w:id="771630158">
      <w:bodyDiv w:val="1"/>
      <w:marLeft w:val="0"/>
      <w:marRight w:val="0"/>
      <w:marTop w:val="0"/>
      <w:marBottom w:val="0"/>
      <w:divBdr>
        <w:top w:val="none" w:sz="0" w:space="0" w:color="auto"/>
        <w:left w:val="none" w:sz="0" w:space="0" w:color="auto"/>
        <w:bottom w:val="none" w:sz="0" w:space="0" w:color="auto"/>
        <w:right w:val="none" w:sz="0" w:space="0" w:color="auto"/>
      </w:divBdr>
    </w:div>
    <w:div w:id="1213812800">
      <w:bodyDiv w:val="1"/>
      <w:marLeft w:val="0"/>
      <w:marRight w:val="0"/>
      <w:marTop w:val="0"/>
      <w:marBottom w:val="0"/>
      <w:divBdr>
        <w:top w:val="none" w:sz="0" w:space="0" w:color="auto"/>
        <w:left w:val="none" w:sz="0" w:space="0" w:color="auto"/>
        <w:bottom w:val="none" w:sz="0" w:space="0" w:color="auto"/>
        <w:right w:val="none" w:sz="0" w:space="0" w:color="auto"/>
      </w:divBdr>
    </w:div>
    <w:div w:id="1398359922">
      <w:bodyDiv w:val="1"/>
      <w:marLeft w:val="0"/>
      <w:marRight w:val="0"/>
      <w:marTop w:val="0"/>
      <w:marBottom w:val="0"/>
      <w:divBdr>
        <w:top w:val="none" w:sz="0" w:space="0" w:color="auto"/>
        <w:left w:val="none" w:sz="0" w:space="0" w:color="auto"/>
        <w:bottom w:val="none" w:sz="0" w:space="0" w:color="auto"/>
        <w:right w:val="none" w:sz="0" w:space="0" w:color="auto"/>
      </w:divBdr>
    </w:div>
    <w:div w:id="1437555085">
      <w:bodyDiv w:val="1"/>
      <w:marLeft w:val="0"/>
      <w:marRight w:val="0"/>
      <w:marTop w:val="0"/>
      <w:marBottom w:val="0"/>
      <w:divBdr>
        <w:top w:val="none" w:sz="0" w:space="0" w:color="auto"/>
        <w:left w:val="none" w:sz="0" w:space="0" w:color="auto"/>
        <w:bottom w:val="none" w:sz="0" w:space="0" w:color="auto"/>
        <w:right w:val="none" w:sz="0" w:space="0" w:color="auto"/>
      </w:divBdr>
    </w:div>
    <w:div w:id="1534925195">
      <w:bodyDiv w:val="1"/>
      <w:marLeft w:val="0"/>
      <w:marRight w:val="0"/>
      <w:marTop w:val="0"/>
      <w:marBottom w:val="0"/>
      <w:divBdr>
        <w:top w:val="none" w:sz="0" w:space="0" w:color="auto"/>
        <w:left w:val="none" w:sz="0" w:space="0" w:color="auto"/>
        <w:bottom w:val="none" w:sz="0" w:space="0" w:color="auto"/>
        <w:right w:val="none" w:sz="0" w:space="0" w:color="auto"/>
      </w:divBdr>
    </w:div>
    <w:div w:id="211617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68084-3339-4845-87E1-616B778C9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4910</Words>
  <Characters>27992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Wagner, Nathan R</cp:lastModifiedBy>
  <cp:revision>3</cp:revision>
  <cp:lastPrinted>2019-01-31T20:37:00Z</cp:lastPrinted>
  <dcterms:created xsi:type="dcterms:W3CDTF">2019-03-14T23:19:00Z</dcterms:created>
  <dcterms:modified xsi:type="dcterms:W3CDTF">2019-03-28T12:04:00Z</dcterms:modified>
</cp:coreProperties>
</file>