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075D9B37" w:rsidR="00206F9E" w:rsidRPr="00F50ADF" w:rsidRDefault="00DE375C" w:rsidP="00DE375C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April 17, 2019</w:t>
      </w:r>
    </w:p>
    <w:p w14:paraId="3E8F4E38" w14:textId="1F46E59C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>Docket No.</w:t>
      </w:r>
      <w:r w:rsidR="00903097">
        <w:rPr>
          <w:color w:val="000000" w:themeColor="text1"/>
          <w:sz w:val="26"/>
          <w:szCs w:val="26"/>
        </w:rPr>
        <w:t xml:space="preserve"> M-2018-2531404</w:t>
      </w:r>
    </w:p>
    <w:p w14:paraId="1AB89349" w14:textId="4D865850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>Utility Code:</w:t>
      </w:r>
      <w:r w:rsidR="00903097">
        <w:rPr>
          <w:color w:val="000000" w:themeColor="text1"/>
          <w:sz w:val="26"/>
          <w:szCs w:val="26"/>
        </w:rPr>
        <w:t xml:space="preserve"> 110550</w:t>
      </w:r>
      <w:r w:rsidRPr="00F50ADF">
        <w:rPr>
          <w:color w:val="000000" w:themeColor="text1"/>
          <w:sz w:val="26"/>
          <w:szCs w:val="26"/>
        </w:rPr>
        <w:t xml:space="preserve"> </w:t>
      </w:r>
    </w:p>
    <w:p w14:paraId="64EBA216" w14:textId="681D4236" w:rsidR="00206F9E" w:rsidRPr="00F50ADF" w:rsidRDefault="00484F18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Richard G</w:t>
      </w:r>
      <w:r w:rsidR="00A0066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Webster, Jr.</w:t>
      </w:r>
    </w:p>
    <w:p w14:paraId="3EB61616" w14:textId="39E6575D" w:rsidR="00206F9E" w:rsidRPr="00F50ADF" w:rsidRDefault="00A0066D" w:rsidP="00206F9E">
      <w:pPr>
        <w:rPr>
          <w:sz w:val="26"/>
          <w:szCs w:val="26"/>
        </w:rPr>
      </w:pPr>
      <w:r>
        <w:rPr>
          <w:sz w:val="26"/>
          <w:szCs w:val="26"/>
        </w:rPr>
        <w:t>PECO</w:t>
      </w:r>
    </w:p>
    <w:p w14:paraId="6A7A19A4" w14:textId="6ED6FEBE" w:rsidR="00206F9E" w:rsidRDefault="00A0066D" w:rsidP="00206F9E">
      <w:pPr>
        <w:rPr>
          <w:sz w:val="26"/>
          <w:szCs w:val="26"/>
        </w:rPr>
      </w:pPr>
      <w:r>
        <w:rPr>
          <w:sz w:val="26"/>
          <w:szCs w:val="26"/>
        </w:rPr>
        <w:t>2301 Market Street S18</w:t>
      </w:r>
    </w:p>
    <w:p w14:paraId="48F7B0B0" w14:textId="488AFFFF" w:rsidR="00A0066D" w:rsidRPr="00F50ADF" w:rsidRDefault="00A0066D" w:rsidP="00206F9E">
      <w:pPr>
        <w:rPr>
          <w:sz w:val="26"/>
          <w:szCs w:val="26"/>
        </w:rPr>
      </w:pPr>
      <w:r>
        <w:rPr>
          <w:sz w:val="26"/>
          <w:szCs w:val="26"/>
        </w:rPr>
        <w:t>Philadelphia, PA  19103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BB1AEFB" w14:textId="0D49BC9E" w:rsidR="00206F9E" w:rsidRPr="00F50ADF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A0066D">
        <w:rPr>
          <w:color w:val="000000" w:themeColor="text1"/>
          <w:sz w:val="26"/>
          <w:szCs w:val="26"/>
        </w:rPr>
        <w:t>Winter Termination Settlement Tariff Compliance Filing</w:t>
      </w:r>
      <w:r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74D30F2B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="00A0066D">
        <w:rPr>
          <w:color w:val="000000" w:themeColor="text1"/>
          <w:sz w:val="26"/>
          <w:szCs w:val="26"/>
        </w:rPr>
        <w:t>Mr. Webster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19026733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</w:t>
      </w:r>
      <w:r w:rsidR="00903097">
        <w:rPr>
          <w:sz w:val="26"/>
          <w:szCs w:val="26"/>
        </w:rPr>
        <w:t xml:space="preserve">Opinion and </w:t>
      </w:r>
      <w:r w:rsidRPr="00F50ADF">
        <w:rPr>
          <w:sz w:val="26"/>
          <w:szCs w:val="26"/>
        </w:rPr>
        <w:t xml:space="preserve">Order entered </w:t>
      </w:r>
      <w:r w:rsidR="00903097">
        <w:rPr>
          <w:sz w:val="26"/>
          <w:szCs w:val="26"/>
        </w:rPr>
        <w:t>February 7, 2019 (February Order)</w:t>
      </w:r>
      <w:r w:rsidRPr="00F50ADF">
        <w:rPr>
          <w:sz w:val="26"/>
          <w:szCs w:val="26"/>
        </w:rPr>
        <w:t xml:space="preserve">, the Commission </w:t>
      </w:r>
      <w:r w:rsidR="00903097">
        <w:rPr>
          <w:sz w:val="26"/>
          <w:szCs w:val="26"/>
        </w:rPr>
        <w:t>direct</w:t>
      </w:r>
      <w:r w:rsidRPr="00F50ADF">
        <w:rPr>
          <w:sz w:val="26"/>
          <w:szCs w:val="26"/>
        </w:rPr>
        <w:t xml:space="preserve">ed </w:t>
      </w:r>
      <w:r w:rsidR="00903097">
        <w:rPr>
          <w:sz w:val="26"/>
          <w:szCs w:val="26"/>
        </w:rPr>
        <w:t>PECO Energy Company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903097">
        <w:rPr>
          <w:sz w:val="26"/>
          <w:szCs w:val="26"/>
        </w:rPr>
        <w:t xml:space="preserve">to incorporate and be consistent with the provisions for Winter Terminations set forth in the </w:t>
      </w:r>
      <w:r w:rsidRPr="00F50ADF">
        <w:rPr>
          <w:sz w:val="26"/>
          <w:szCs w:val="26"/>
        </w:rPr>
        <w:t>Joint</w:t>
      </w:r>
      <w:r w:rsidR="0035208E">
        <w:rPr>
          <w:sz w:val="26"/>
          <w:szCs w:val="26"/>
        </w:rPr>
        <w:t xml:space="preserve"> </w:t>
      </w:r>
      <w:r w:rsidR="0035208E" w:rsidRPr="00F50ADF">
        <w:rPr>
          <w:sz w:val="26"/>
          <w:szCs w:val="26"/>
        </w:rPr>
        <w:t>Petition for</w:t>
      </w:r>
      <w:r w:rsidR="00903097">
        <w:rPr>
          <w:sz w:val="26"/>
          <w:szCs w:val="26"/>
        </w:rPr>
        <w:t xml:space="preserve"> Partial </w:t>
      </w:r>
      <w:r w:rsidRPr="00F50ADF">
        <w:rPr>
          <w:sz w:val="26"/>
          <w:szCs w:val="26"/>
        </w:rPr>
        <w:t xml:space="preserve">Settlement </w:t>
      </w:r>
      <w:r w:rsidR="00903097" w:rsidRPr="00903097">
        <w:rPr>
          <w:sz w:val="26"/>
          <w:szCs w:val="26"/>
        </w:rPr>
        <w:t xml:space="preserve">approved by the Commission in </w:t>
      </w:r>
      <w:r w:rsidR="00903097" w:rsidRPr="00903097">
        <w:rPr>
          <w:i/>
          <w:sz w:val="26"/>
          <w:szCs w:val="26"/>
        </w:rPr>
        <w:t>Pennsylvania Public Utility Commission et al. v. PECO Energy Company – Electric Division</w:t>
      </w:r>
      <w:r w:rsidR="00903097" w:rsidRPr="00903097">
        <w:rPr>
          <w:sz w:val="26"/>
          <w:szCs w:val="26"/>
        </w:rPr>
        <w:t xml:space="preserve">, Docket Nos. R-2018-3000164, </w:t>
      </w:r>
      <w:r w:rsidR="00903097" w:rsidRPr="00903097">
        <w:rPr>
          <w:i/>
          <w:sz w:val="26"/>
          <w:szCs w:val="26"/>
        </w:rPr>
        <w:t>et al.</w:t>
      </w:r>
      <w:r w:rsidR="00903097" w:rsidRPr="00903097">
        <w:rPr>
          <w:sz w:val="26"/>
          <w:szCs w:val="26"/>
        </w:rPr>
        <w:t xml:space="preserve"> (Order entered December 20, 2018)</w:t>
      </w:r>
      <w:r w:rsidRPr="00F50ADF">
        <w:rPr>
          <w:sz w:val="26"/>
          <w:szCs w:val="26"/>
        </w:rPr>
        <w:t xml:space="preserve">.  On </w:t>
      </w:r>
      <w:r w:rsidR="00903097">
        <w:rPr>
          <w:sz w:val="26"/>
          <w:szCs w:val="26"/>
        </w:rPr>
        <w:t>April 3, 2019</w:t>
      </w:r>
      <w:r w:rsidRPr="00F50ADF">
        <w:rPr>
          <w:sz w:val="26"/>
          <w:szCs w:val="26"/>
        </w:rPr>
        <w:t xml:space="preserve">, the Company filed </w:t>
      </w:r>
      <w:bookmarkStart w:id="1" w:name="_Hlk6319760"/>
      <w:r w:rsidRPr="00F50ADF">
        <w:rPr>
          <w:sz w:val="26"/>
          <w:szCs w:val="26"/>
        </w:rPr>
        <w:t>Supplement No.</w:t>
      </w:r>
      <w:r w:rsidR="00903097">
        <w:rPr>
          <w:sz w:val="26"/>
          <w:szCs w:val="26"/>
        </w:rPr>
        <w:t xml:space="preserve"> 8</w:t>
      </w:r>
      <w:r w:rsidRPr="00F50ADF">
        <w:rPr>
          <w:sz w:val="26"/>
          <w:szCs w:val="26"/>
        </w:rPr>
        <w:t xml:space="preserve"> to Tariff </w:t>
      </w:r>
      <w:r w:rsidR="00903097">
        <w:rPr>
          <w:sz w:val="26"/>
          <w:szCs w:val="26"/>
        </w:rPr>
        <w:t>Electric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Pa. P.U.C. No. </w:t>
      </w:r>
      <w:r w:rsidR="00903097">
        <w:rPr>
          <w:sz w:val="26"/>
          <w:szCs w:val="26"/>
        </w:rPr>
        <w:t>6</w:t>
      </w:r>
      <w:bookmarkEnd w:id="1"/>
      <w:r w:rsidRPr="00F50ADF">
        <w:rPr>
          <w:sz w:val="26"/>
          <w:szCs w:val="26"/>
        </w:rPr>
        <w:t xml:space="preserve"> to become effective </w:t>
      </w:r>
      <w:r w:rsidR="00903097">
        <w:rPr>
          <w:sz w:val="26"/>
          <w:szCs w:val="26"/>
        </w:rPr>
        <w:t>April 4, 2019 in compliance with the February Order</w:t>
      </w:r>
      <w:r w:rsidRPr="00F50ADF">
        <w:rPr>
          <w:sz w:val="26"/>
          <w:szCs w:val="26"/>
        </w:rPr>
        <w:t>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2BC6B2E3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903097" w:rsidRPr="00F50ADF">
        <w:rPr>
          <w:sz w:val="26"/>
          <w:szCs w:val="26"/>
        </w:rPr>
        <w:t>Supplement No.</w:t>
      </w:r>
      <w:r w:rsidR="00903097">
        <w:rPr>
          <w:sz w:val="26"/>
          <w:szCs w:val="26"/>
        </w:rPr>
        <w:t xml:space="preserve"> 8</w:t>
      </w:r>
      <w:r w:rsidR="00903097" w:rsidRPr="00F50ADF">
        <w:rPr>
          <w:sz w:val="26"/>
          <w:szCs w:val="26"/>
        </w:rPr>
        <w:t xml:space="preserve"> to Tariff </w:t>
      </w:r>
      <w:r w:rsidR="00903097">
        <w:rPr>
          <w:sz w:val="26"/>
          <w:szCs w:val="26"/>
        </w:rPr>
        <w:t>Electric</w:t>
      </w:r>
      <w:r w:rsidR="00903097" w:rsidRPr="00F50ADF">
        <w:rPr>
          <w:sz w:val="26"/>
          <w:szCs w:val="26"/>
        </w:rPr>
        <w:t xml:space="preserve"> - Pa. P.U.C. No. </w:t>
      </w:r>
      <w:r w:rsidR="00903097">
        <w:rPr>
          <w:sz w:val="26"/>
          <w:szCs w:val="26"/>
        </w:rPr>
        <w:t>6</w:t>
      </w:r>
      <w:r w:rsidRPr="00F50ADF">
        <w:rPr>
          <w:sz w:val="26"/>
          <w:szCs w:val="26"/>
        </w:rPr>
        <w:t xml:space="preserve"> 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0B6ECF01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77777777" w:rsidR="00B25811" w:rsidRPr="00F50ADF" w:rsidRDefault="00B25811" w:rsidP="00722527">
      <w:pPr>
        <w:rPr>
          <w:sz w:val="26"/>
          <w:szCs w:val="26"/>
        </w:rPr>
      </w:pPr>
    </w:p>
    <w:p w14:paraId="542887C8" w14:textId="6AB43D17" w:rsidR="00722527" w:rsidRPr="00F50ADF" w:rsidRDefault="00DE375C" w:rsidP="00722527">
      <w:pPr>
        <w:rPr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2C309238" wp14:editId="6B4D2C9B">
            <wp:simplePos x="0" y="0"/>
            <wp:positionH relativeFrom="column">
              <wp:posOffset>2352675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32DE82E6" w:rsidR="00722527" w:rsidRPr="00F50ADF" w:rsidRDefault="00722527" w:rsidP="00722527">
      <w:pPr>
        <w:rPr>
          <w:sz w:val="26"/>
          <w:szCs w:val="26"/>
        </w:rPr>
      </w:pPr>
    </w:p>
    <w:p w14:paraId="0ECCD200" w14:textId="5595B100" w:rsidR="00722527" w:rsidRPr="00F50ADF" w:rsidRDefault="00722527" w:rsidP="00DE375C">
      <w:pPr>
        <w:jc w:val="center"/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547B416A" w14:textId="77777777" w:rsidR="00B25811" w:rsidRPr="00F50ADF" w:rsidRDefault="00B25811" w:rsidP="00B25811">
      <w:pPr>
        <w:rPr>
          <w:sz w:val="26"/>
          <w:szCs w:val="26"/>
        </w:rPr>
      </w:pP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63B63" w14:textId="77777777" w:rsidR="006E43BE" w:rsidRDefault="006E43BE">
      <w:r>
        <w:separator/>
      </w:r>
    </w:p>
  </w:endnote>
  <w:endnote w:type="continuationSeparator" w:id="0">
    <w:p w14:paraId="36946405" w14:textId="77777777" w:rsidR="006E43BE" w:rsidRDefault="006E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545B" w14:textId="77777777" w:rsidR="006E43BE" w:rsidRDefault="006E43BE">
      <w:r>
        <w:separator/>
      </w:r>
    </w:p>
  </w:footnote>
  <w:footnote w:type="continuationSeparator" w:id="0">
    <w:p w14:paraId="612F00A2" w14:textId="77777777" w:rsidR="006E43BE" w:rsidRDefault="006E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1BC"/>
    <w:rsid w:val="00331BA5"/>
    <w:rsid w:val="00332B99"/>
    <w:rsid w:val="0033489B"/>
    <w:rsid w:val="003437D2"/>
    <w:rsid w:val="0034777A"/>
    <w:rsid w:val="0035208E"/>
    <w:rsid w:val="00352AFA"/>
    <w:rsid w:val="00353843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4F18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E43BE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097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66D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375C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E9D1-5A23-41D1-90FF-380EA915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1711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4</cp:revision>
  <cp:lastPrinted>2016-08-03T12:49:00Z</cp:lastPrinted>
  <dcterms:created xsi:type="dcterms:W3CDTF">2019-04-16T19:11:00Z</dcterms:created>
  <dcterms:modified xsi:type="dcterms:W3CDTF">2019-04-17T11:20:00Z</dcterms:modified>
</cp:coreProperties>
</file>