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06F08744" w14:textId="7C439ED2" w:rsidR="0020210D" w:rsidRDefault="0020210D" w:rsidP="0020210D">
      <w:pPr>
        <w:pStyle w:val="Heading1"/>
        <w:ind w:right="-720"/>
        <w:jc w:val="center"/>
        <w:rPr>
          <w:color w:val="000000"/>
          <w:szCs w:val="24"/>
        </w:rPr>
      </w:pPr>
      <w:r>
        <w:rPr>
          <w:color w:val="000000"/>
          <w:szCs w:val="24"/>
        </w:rPr>
        <w:t>April 17, 2019</w:t>
      </w:r>
    </w:p>
    <w:p w14:paraId="0B6635CA" w14:textId="1BCF9E17" w:rsidR="00110300" w:rsidRPr="001A75B1" w:rsidRDefault="0056770C" w:rsidP="0020210D">
      <w:pPr>
        <w:pStyle w:val="Heading1"/>
        <w:ind w:left="5760" w:right="-720" w:firstLine="720"/>
        <w:jc w:val="left"/>
        <w:rPr>
          <w:color w:val="000000"/>
          <w:szCs w:val="24"/>
          <w:u w:val="single"/>
        </w:rPr>
      </w:pPr>
      <w:r w:rsidRPr="001A75B1">
        <w:rPr>
          <w:color w:val="000000"/>
          <w:szCs w:val="24"/>
        </w:rPr>
        <w:t>Docket No. A-</w:t>
      </w:r>
      <w:r w:rsidR="001A75B1" w:rsidRPr="001A75B1">
        <w:rPr>
          <w:color w:val="000000"/>
          <w:szCs w:val="24"/>
        </w:rPr>
        <w:t>2012-</w:t>
      </w:r>
      <w:r w:rsidR="003D440B">
        <w:rPr>
          <w:color w:val="000000"/>
          <w:szCs w:val="24"/>
        </w:rPr>
        <w:t>229</w:t>
      </w:r>
      <w:r w:rsidR="003467BC">
        <w:rPr>
          <w:color w:val="000000"/>
          <w:szCs w:val="24"/>
        </w:rPr>
        <w:t>4046</w:t>
      </w:r>
    </w:p>
    <w:p w14:paraId="6B2A3B0E" w14:textId="63D72268"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1A75B1" w:rsidRPr="001A75B1">
        <w:rPr>
          <w:sz w:val="24"/>
          <w:szCs w:val="24"/>
        </w:rPr>
        <w:t>171</w:t>
      </w:r>
      <w:r w:rsidR="003467BC">
        <w:rPr>
          <w:sz w:val="24"/>
          <w:szCs w:val="24"/>
        </w:rPr>
        <w:t>4421</w:t>
      </w:r>
      <w:r w:rsidRPr="001A75B1">
        <w:rPr>
          <w:sz w:val="24"/>
          <w:szCs w:val="24"/>
        </w:rPr>
        <w:tab/>
      </w:r>
      <w:r w:rsidRPr="001A75B1">
        <w:rPr>
          <w:sz w:val="24"/>
          <w:szCs w:val="24"/>
        </w:rPr>
        <w:tab/>
      </w:r>
      <w:r w:rsidRPr="001A75B1">
        <w:rPr>
          <w:sz w:val="24"/>
          <w:szCs w:val="24"/>
        </w:rPr>
        <w:tab/>
      </w:r>
      <w:r w:rsidRPr="001A75B1">
        <w:rPr>
          <w:sz w:val="24"/>
          <w:szCs w:val="24"/>
        </w:rPr>
        <w:tab/>
      </w:r>
    </w:p>
    <w:p w14:paraId="023E0503" w14:textId="20120018" w:rsidR="00110300" w:rsidRDefault="0052288F" w:rsidP="00110300">
      <w:pPr>
        <w:rPr>
          <w:b/>
          <w:color w:val="000000"/>
          <w:sz w:val="24"/>
          <w:szCs w:val="24"/>
          <w:u w:val="single"/>
        </w:rPr>
      </w:pPr>
      <w:r w:rsidRPr="001A75B1">
        <w:rPr>
          <w:b/>
          <w:color w:val="000000"/>
          <w:sz w:val="24"/>
          <w:szCs w:val="24"/>
          <w:u w:val="single"/>
        </w:rPr>
        <w:t>CERTIFIED</w:t>
      </w:r>
    </w:p>
    <w:p w14:paraId="6D9A63B8" w14:textId="2F123133" w:rsidR="003467BC" w:rsidRPr="003467BC" w:rsidRDefault="003467BC" w:rsidP="00110300">
      <w:pPr>
        <w:rPr>
          <w:color w:val="000000"/>
          <w:sz w:val="24"/>
          <w:szCs w:val="24"/>
        </w:rPr>
      </w:pPr>
      <w:r>
        <w:rPr>
          <w:color w:val="000000"/>
          <w:sz w:val="24"/>
          <w:szCs w:val="24"/>
        </w:rPr>
        <w:t>DOUGLAS GRAY</w:t>
      </w:r>
    </w:p>
    <w:p w14:paraId="0CE651BB" w14:textId="0CD295D7" w:rsidR="001A75B1" w:rsidRPr="001A75B1" w:rsidRDefault="003467BC" w:rsidP="00110300">
      <w:pPr>
        <w:rPr>
          <w:color w:val="000000"/>
          <w:sz w:val="24"/>
          <w:szCs w:val="24"/>
        </w:rPr>
      </w:pPr>
      <w:r>
        <w:rPr>
          <w:color w:val="000000"/>
          <w:sz w:val="24"/>
          <w:szCs w:val="24"/>
        </w:rPr>
        <w:t>KNOX ENERGY COOPERATIVE ASSOC INC</w:t>
      </w:r>
    </w:p>
    <w:p w14:paraId="2B2F58FF" w14:textId="75DACD23" w:rsidR="00110300" w:rsidRDefault="003467BC" w:rsidP="00110300">
      <w:pPr>
        <w:rPr>
          <w:color w:val="000000"/>
          <w:sz w:val="24"/>
          <w:szCs w:val="24"/>
        </w:rPr>
      </w:pPr>
      <w:r>
        <w:rPr>
          <w:color w:val="000000"/>
          <w:sz w:val="24"/>
          <w:szCs w:val="24"/>
        </w:rPr>
        <w:t>4100 HOLIDAY ST NW STE 201</w:t>
      </w:r>
    </w:p>
    <w:p w14:paraId="65FCA003" w14:textId="3B8A5B4E" w:rsidR="003467BC" w:rsidRPr="001A75B1" w:rsidRDefault="003467BC" w:rsidP="00110300">
      <w:pPr>
        <w:rPr>
          <w:color w:val="000000"/>
          <w:sz w:val="24"/>
          <w:szCs w:val="24"/>
        </w:rPr>
      </w:pPr>
      <w:r>
        <w:rPr>
          <w:color w:val="000000"/>
          <w:sz w:val="24"/>
          <w:szCs w:val="24"/>
        </w:rPr>
        <w:t>CANTON OH 44718</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0BD8234A"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r w:rsidR="003467BC">
        <w:rPr>
          <w:color w:val="000000"/>
          <w:sz w:val="24"/>
          <w:szCs w:val="24"/>
        </w:rPr>
        <w:t>Gray</w:t>
      </w:r>
      <w:r w:rsidR="004527A2" w:rsidRPr="001A75B1">
        <w:rPr>
          <w:sz w:val="24"/>
          <w:szCs w:val="24"/>
        </w:rPr>
        <w:t>:</w:t>
      </w:r>
    </w:p>
    <w:p w14:paraId="7B12720A" w14:textId="77777777" w:rsidR="0052287D" w:rsidRPr="001A75B1" w:rsidRDefault="0052287D">
      <w:pPr>
        <w:rPr>
          <w:sz w:val="24"/>
          <w:szCs w:val="24"/>
        </w:rPr>
      </w:pPr>
    </w:p>
    <w:p w14:paraId="0DADE199" w14:textId="7C9FDEBA" w:rsidR="00E8035A" w:rsidRPr="007F7F3F" w:rsidRDefault="00830E07" w:rsidP="00944534">
      <w:pPr>
        <w:ind w:firstLine="720"/>
        <w:rPr>
          <w:sz w:val="24"/>
          <w:szCs w:val="24"/>
        </w:rPr>
      </w:pPr>
      <w:r w:rsidRPr="001A75B1">
        <w:rPr>
          <w:sz w:val="24"/>
          <w:szCs w:val="24"/>
        </w:rPr>
        <w:t xml:space="preserve">On </w:t>
      </w:r>
      <w:r w:rsidR="003D440B">
        <w:rPr>
          <w:sz w:val="24"/>
          <w:szCs w:val="24"/>
        </w:rPr>
        <w:t>A</w:t>
      </w:r>
      <w:r w:rsidR="003467BC">
        <w:rPr>
          <w:sz w:val="24"/>
          <w:szCs w:val="24"/>
        </w:rPr>
        <w:t>pril 9</w:t>
      </w:r>
      <w:r w:rsidR="001A75B1" w:rsidRPr="001A75B1">
        <w:rPr>
          <w:sz w:val="24"/>
          <w:szCs w:val="24"/>
        </w:rPr>
        <w:t>, 201</w:t>
      </w:r>
      <w:r w:rsidR="003467BC">
        <w:rPr>
          <w:sz w:val="24"/>
          <w:szCs w:val="24"/>
        </w:rPr>
        <w:t>9</w:t>
      </w:r>
      <w:r w:rsidR="00950069" w:rsidRPr="001A75B1">
        <w:rPr>
          <w:sz w:val="24"/>
          <w:szCs w:val="24"/>
        </w:rPr>
        <w:t>,</w:t>
      </w:r>
      <w:r w:rsidR="003A7271" w:rsidRPr="001A75B1">
        <w:rPr>
          <w:sz w:val="24"/>
          <w:szCs w:val="24"/>
        </w:rPr>
        <w:t xml:space="preserve"> </w:t>
      </w:r>
      <w:r w:rsidR="003467BC">
        <w:rPr>
          <w:color w:val="000000"/>
          <w:sz w:val="24"/>
          <w:szCs w:val="24"/>
        </w:rPr>
        <w:t>Knox Energy Cooperative Association, Inc.</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r w:rsidR="00D24767" w:rsidRPr="001A75B1">
        <w:rPr>
          <w:sz w:val="24"/>
          <w:szCs w:val="24"/>
        </w:rPr>
        <w:t>In order for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611C3AB1"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3467BC">
        <w:rPr>
          <w:color w:val="000000"/>
          <w:sz w:val="24"/>
          <w:szCs w:val="24"/>
        </w:rPr>
        <w:t>Knox Energy Cooperative Association, Inc</w:t>
      </w:r>
      <w:r w:rsidR="003467BC">
        <w:rPr>
          <w:sz w:val="24"/>
          <w:szCs w:val="24"/>
        </w:rPr>
        <w:t xml:space="preserve">. </w:t>
      </w:r>
      <w:r w:rsidRPr="001A75B1">
        <w:rPr>
          <w:sz w:val="24"/>
          <w:szCs w:val="24"/>
        </w:rPr>
        <w:t>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0345F455" w:rsidR="00950069" w:rsidRPr="00093DF4" w:rsidRDefault="0020210D"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2B90744" wp14:editId="3902137D">
            <wp:simplePos x="0" y="0"/>
            <wp:positionH relativeFrom="column">
              <wp:posOffset>2809875</wp:posOffset>
            </wp:positionH>
            <wp:positionV relativeFrom="paragraph">
              <wp:posOffset>210820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0EFAFA04" w:rsidR="00950069" w:rsidRPr="00093DF4" w:rsidRDefault="00950069" w:rsidP="00950069">
      <w:pPr>
        <w:tabs>
          <w:tab w:val="left" w:pos="5040"/>
        </w:tabs>
        <w:rPr>
          <w:color w:val="000000"/>
          <w:sz w:val="24"/>
          <w:szCs w:val="24"/>
        </w:rPr>
      </w:pPr>
    </w:p>
    <w:p w14:paraId="7FBE68F6" w14:textId="7DE6332B"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4525C72C" w14:textId="3FC70265" w:rsidR="003467BC" w:rsidRDefault="003467BC" w:rsidP="003467BC">
      <w:pPr>
        <w:pStyle w:val="Heading1"/>
        <w:ind w:right="-720"/>
        <w:rPr>
          <w:color w:val="000000"/>
          <w:szCs w:val="24"/>
        </w:rPr>
      </w:pPr>
      <w:r>
        <w:rPr>
          <w:color w:val="000000"/>
          <w:szCs w:val="24"/>
        </w:rPr>
        <w:lastRenderedPageBreak/>
        <w:t xml:space="preserve">                                             Knox Energy Cooperative Association, Inc</w:t>
      </w:r>
    </w:p>
    <w:p w14:paraId="0BDD969A" w14:textId="26F5C562"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3D440B">
        <w:rPr>
          <w:color w:val="000000"/>
          <w:szCs w:val="24"/>
        </w:rPr>
        <w:t>29</w:t>
      </w:r>
      <w:r w:rsidR="003467BC">
        <w:rPr>
          <w:color w:val="000000"/>
          <w:szCs w:val="24"/>
        </w:rPr>
        <w:t>4046</w:t>
      </w:r>
    </w:p>
    <w:p w14:paraId="0B7E9D64" w14:textId="77777777" w:rsidR="00304BDF" w:rsidRDefault="00304BDF" w:rsidP="001A75B1">
      <w:pPr>
        <w:jc w:val="center"/>
        <w:rPr>
          <w:sz w:val="24"/>
          <w:szCs w:val="24"/>
        </w:rPr>
      </w:pPr>
      <w:r>
        <w:rPr>
          <w:sz w:val="24"/>
          <w:szCs w:val="24"/>
        </w:rPr>
        <w:t>Data Request</w:t>
      </w:r>
      <w:r w:rsidR="0024265E">
        <w:rPr>
          <w:sz w:val="24"/>
          <w:szCs w:val="24"/>
        </w:rPr>
        <w:t>s</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079869D5"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w:t>
      </w:r>
      <w:r w:rsidR="009F7F0B">
        <w:rPr>
          <w:sz w:val="24"/>
          <w:szCs w:val="24"/>
        </w:rPr>
        <w:t>8</w:t>
      </w:r>
      <w:r w:rsidR="001A75B1" w:rsidRPr="00DA2588">
        <w:rPr>
          <w:sz w:val="24"/>
          <w:szCs w:val="24"/>
        </w:rPr>
        <w:t xml:space="preserve"> </w:t>
      </w:r>
      <w:r w:rsidR="00DA2588" w:rsidRPr="00DA2588">
        <w:rPr>
          <w:sz w:val="24"/>
          <w:szCs w:val="24"/>
        </w:rPr>
        <w:t>mileage</w:t>
      </w:r>
      <w:r w:rsidR="00047D95">
        <w:rPr>
          <w:sz w:val="24"/>
          <w:szCs w:val="24"/>
        </w:rPr>
        <w:t>s</w:t>
      </w:r>
      <w:r w:rsidR="00DA2588" w:rsidRPr="00DA2588">
        <w:rPr>
          <w:sz w:val="24"/>
          <w:szCs w:val="24"/>
        </w:rPr>
        <w:t xml:space="preserve"> indicate changes from the 201</w:t>
      </w:r>
      <w:r w:rsidR="009F7F0B">
        <w:rPr>
          <w:sz w:val="24"/>
          <w:szCs w:val="24"/>
        </w:rPr>
        <w:t>7</w:t>
      </w:r>
      <w:r w:rsidR="00DA2588" w:rsidRPr="00DA2588">
        <w:rPr>
          <w:sz w:val="24"/>
          <w:szCs w:val="24"/>
        </w:rPr>
        <w:t xml:space="preserve">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 County/pipeline category: </w:t>
      </w:r>
    </w:p>
    <w:p w14:paraId="6250E77C" w14:textId="77777777" w:rsidR="00BE1350" w:rsidRDefault="00BE1350" w:rsidP="00BE1350">
      <w:pPr>
        <w:pStyle w:val="ListParagraph"/>
        <w:rPr>
          <w:sz w:val="24"/>
          <w:szCs w:val="24"/>
        </w:rPr>
      </w:pPr>
    </w:p>
    <w:tbl>
      <w:tblPr>
        <w:tblW w:w="8996" w:type="dxa"/>
        <w:tblLook w:val="04A0" w:firstRow="1" w:lastRow="0" w:firstColumn="1" w:lastColumn="0" w:noHBand="0" w:noVBand="1"/>
      </w:tblPr>
      <w:tblGrid>
        <w:gridCol w:w="1576"/>
        <w:gridCol w:w="3720"/>
        <w:gridCol w:w="3700"/>
      </w:tblGrid>
      <w:tr w:rsidR="00BE1350" w:rsidRPr="00BE1350" w14:paraId="2E7E1634" w14:textId="77777777" w:rsidTr="00563C7C">
        <w:trPr>
          <w:trHeight w:val="300"/>
        </w:trPr>
        <w:tc>
          <w:tcPr>
            <w:tcW w:w="1576"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200D8938"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9F7F0B">
              <w:rPr>
                <w:rFonts w:ascii="Calibri" w:hAnsi="Calibri" w:cs="Calibri"/>
                <w:b/>
                <w:bCs/>
                <w:color w:val="000000"/>
                <w:sz w:val="22"/>
                <w:szCs w:val="22"/>
              </w:rPr>
              <w:t>8</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72B79973"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9F7F0B">
              <w:rPr>
                <w:rFonts w:ascii="Calibri" w:hAnsi="Calibri" w:cs="Calibri"/>
                <w:b/>
                <w:bCs/>
                <w:color w:val="000000"/>
                <w:sz w:val="22"/>
                <w:szCs w:val="22"/>
              </w:rPr>
              <w:t>7</w:t>
            </w:r>
          </w:p>
        </w:tc>
      </w:tr>
      <w:tr w:rsidR="00563C7C" w:rsidRPr="00BE1350" w14:paraId="08654BC4" w14:textId="77777777" w:rsidTr="00563C7C">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0BF07C8C" w:rsidR="00563C7C" w:rsidRPr="00BE1350" w:rsidRDefault="009F7F0B" w:rsidP="00563C7C">
            <w:pPr>
              <w:rPr>
                <w:rFonts w:ascii="Calibri" w:hAnsi="Calibri" w:cs="Calibri"/>
                <w:b/>
                <w:bCs/>
                <w:color w:val="000000"/>
                <w:sz w:val="22"/>
                <w:szCs w:val="22"/>
              </w:rPr>
            </w:pPr>
            <w:r>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36682661" w:rsidR="00563C7C" w:rsidRPr="00BE1350" w:rsidRDefault="009F7F0B" w:rsidP="00563C7C">
            <w:pPr>
              <w:rPr>
                <w:rFonts w:ascii="Calibri" w:hAnsi="Calibri" w:cs="Calibri"/>
                <w:color w:val="000000"/>
                <w:sz w:val="22"/>
                <w:szCs w:val="22"/>
              </w:rPr>
            </w:pPr>
            <w:r>
              <w:rPr>
                <w:rFonts w:ascii="Calibri" w:hAnsi="Calibri" w:cs="Calibri"/>
                <w:color w:val="000000"/>
                <w:sz w:val="22"/>
                <w:szCs w:val="22"/>
              </w:rPr>
              <w:t>13.8</w:t>
            </w:r>
            <w:r w:rsidR="00563C7C" w:rsidRPr="00BE1350">
              <w:rPr>
                <w:rFonts w:ascii="Calibri" w:hAnsi="Calibri" w:cs="Calibri"/>
                <w:color w:val="000000"/>
                <w:sz w:val="22"/>
                <w:szCs w:val="22"/>
              </w:rPr>
              <w:t xml:space="preserve"> miles Class </w:t>
            </w:r>
            <w:r w:rsidR="00563C7C">
              <w:rPr>
                <w:rFonts w:ascii="Calibri" w:hAnsi="Calibri" w:cs="Calibri"/>
                <w:color w:val="000000"/>
                <w:sz w:val="22"/>
                <w:szCs w:val="22"/>
              </w:rPr>
              <w:t>2</w:t>
            </w:r>
            <w:r w:rsidR="00563C7C"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778360B9" w:rsidR="00563C7C" w:rsidRPr="00BE1350" w:rsidRDefault="009F7F0B" w:rsidP="00563C7C">
            <w:pPr>
              <w:rPr>
                <w:rFonts w:ascii="Calibri" w:hAnsi="Calibri" w:cs="Calibri"/>
                <w:color w:val="000000"/>
                <w:sz w:val="22"/>
                <w:szCs w:val="22"/>
              </w:rPr>
            </w:pPr>
            <w:r>
              <w:rPr>
                <w:rFonts w:ascii="Calibri" w:hAnsi="Calibri" w:cs="Calibri"/>
                <w:color w:val="000000"/>
                <w:sz w:val="22"/>
                <w:szCs w:val="22"/>
              </w:rPr>
              <w:t>13.6</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DE5C72" w:rsidRPr="00BE1350" w14:paraId="6F99E80C"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21EBAD02" w14:textId="05BC9D92" w:rsidR="00DE5C72" w:rsidRPr="00BE1350" w:rsidRDefault="009F7F0B" w:rsidP="00563C7C">
            <w:pPr>
              <w:rPr>
                <w:rFonts w:ascii="Calibri" w:hAnsi="Calibri" w:cs="Calibri"/>
                <w:b/>
                <w:bCs/>
                <w:color w:val="000000"/>
                <w:sz w:val="22"/>
                <w:szCs w:val="22"/>
              </w:rPr>
            </w:pPr>
            <w:r>
              <w:rPr>
                <w:rFonts w:ascii="Calibri" w:hAnsi="Calibri" w:cs="Calibri"/>
                <w:b/>
                <w:bCs/>
                <w:color w:val="000000"/>
                <w:sz w:val="22"/>
                <w:szCs w:val="22"/>
              </w:rPr>
              <w:t>Jefferson</w:t>
            </w:r>
          </w:p>
        </w:tc>
        <w:tc>
          <w:tcPr>
            <w:tcW w:w="3720" w:type="dxa"/>
            <w:tcBorders>
              <w:top w:val="nil"/>
              <w:left w:val="nil"/>
              <w:bottom w:val="single" w:sz="4" w:space="0" w:color="auto"/>
              <w:right w:val="single" w:sz="4" w:space="0" w:color="auto"/>
            </w:tcBorders>
            <w:shd w:val="clear" w:color="auto" w:fill="auto"/>
            <w:noWrap/>
            <w:vAlign w:val="bottom"/>
          </w:tcPr>
          <w:p w14:paraId="6958E33E" w14:textId="5FC52B2E" w:rsidR="00DE5C72" w:rsidRDefault="009F7F0B" w:rsidP="00563C7C">
            <w:pPr>
              <w:rPr>
                <w:rFonts w:ascii="Calibri" w:hAnsi="Calibri" w:cs="Calibri"/>
                <w:color w:val="000000"/>
                <w:sz w:val="22"/>
                <w:szCs w:val="22"/>
              </w:rPr>
            </w:pPr>
            <w:r>
              <w:rPr>
                <w:rFonts w:ascii="Calibri" w:hAnsi="Calibri" w:cs="Calibri"/>
                <w:color w:val="000000"/>
                <w:sz w:val="22"/>
                <w:szCs w:val="22"/>
              </w:rPr>
              <w:t>10</w:t>
            </w:r>
            <w:r w:rsidR="008862BF" w:rsidRPr="00BE1350">
              <w:rPr>
                <w:rFonts w:ascii="Calibri" w:hAnsi="Calibri" w:cs="Calibri"/>
                <w:color w:val="000000"/>
                <w:sz w:val="22"/>
                <w:szCs w:val="22"/>
              </w:rPr>
              <w:t xml:space="preserve"> miles Class </w:t>
            </w:r>
            <w:r w:rsidR="008862BF">
              <w:rPr>
                <w:rFonts w:ascii="Calibri" w:hAnsi="Calibri" w:cs="Calibri"/>
                <w:color w:val="000000"/>
                <w:sz w:val="22"/>
                <w:szCs w:val="22"/>
              </w:rPr>
              <w:t>2</w:t>
            </w:r>
            <w:r w:rsidR="008862BF"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tcPr>
          <w:p w14:paraId="1212A03C" w14:textId="4C9AFB94" w:rsidR="00DE5C72" w:rsidRPr="00BE1350" w:rsidRDefault="009F7F0B"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563C7C" w:rsidRPr="00BE1350" w14:paraId="7220C328"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CEB5840" w14:textId="138397D5" w:rsidR="00563C7C" w:rsidRPr="00BE1350" w:rsidRDefault="009F7F0B" w:rsidP="00563C7C">
            <w:pPr>
              <w:rPr>
                <w:rFonts w:ascii="Calibri" w:hAnsi="Calibri" w:cs="Calibri"/>
                <w:b/>
                <w:bCs/>
                <w:color w:val="000000"/>
                <w:sz w:val="22"/>
                <w:szCs w:val="22"/>
              </w:rPr>
            </w:pPr>
            <w:r>
              <w:rPr>
                <w:rFonts w:ascii="Calibri" w:hAnsi="Calibri" w:cs="Calibri"/>
                <w:b/>
                <w:bCs/>
                <w:color w:val="000000"/>
                <w:sz w:val="22"/>
                <w:szCs w:val="22"/>
              </w:rPr>
              <w:t>Jefferson</w:t>
            </w:r>
          </w:p>
        </w:tc>
        <w:tc>
          <w:tcPr>
            <w:tcW w:w="3720" w:type="dxa"/>
            <w:tcBorders>
              <w:top w:val="nil"/>
              <w:left w:val="nil"/>
              <w:bottom w:val="single" w:sz="4" w:space="0" w:color="auto"/>
              <w:right w:val="single" w:sz="4" w:space="0" w:color="auto"/>
            </w:tcBorders>
            <w:shd w:val="clear" w:color="auto" w:fill="auto"/>
            <w:noWrap/>
            <w:vAlign w:val="bottom"/>
            <w:hideMark/>
          </w:tcPr>
          <w:p w14:paraId="1BA58185" w14:textId="3F5B0D6D" w:rsidR="00563C7C" w:rsidRPr="00BE1350" w:rsidRDefault="008862BF"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sidR="009F7F0B">
              <w:rPr>
                <w:rFonts w:ascii="Calibri" w:hAnsi="Calibri" w:cs="Calibri"/>
                <w:color w:val="000000"/>
                <w:sz w:val="22"/>
                <w:szCs w:val="22"/>
              </w:rPr>
              <w:t>1</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37667EF1" w14:textId="089E6F88" w:rsidR="00563C7C" w:rsidRPr="00BE1350" w:rsidRDefault="009F7F0B" w:rsidP="00563C7C">
            <w:pPr>
              <w:rPr>
                <w:rFonts w:ascii="Calibri" w:hAnsi="Calibri" w:cs="Calibri"/>
                <w:color w:val="000000"/>
                <w:sz w:val="22"/>
                <w:szCs w:val="22"/>
              </w:rPr>
            </w:pPr>
            <w:r>
              <w:rPr>
                <w:rFonts w:ascii="Calibri" w:hAnsi="Calibri" w:cs="Calibri"/>
                <w:color w:val="000000"/>
                <w:sz w:val="22"/>
                <w:szCs w:val="22"/>
              </w:rPr>
              <w:t>10 miles reported for Class 1 Trans. &amp; Dist.</w:t>
            </w:r>
          </w:p>
        </w:tc>
      </w:tr>
    </w:tbl>
    <w:p w14:paraId="2F50CC01" w14:textId="7FBA49B7" w:rsidR="00891B42" w:rsidRDefault="00891B42" w:rsidP="00DA2588">
      <w:pPr>
        <w:rPr>
          <w:sz w:val="24"/>
          <w:szCs w:val="24"/>
          <w:highlight w:val="yellow"/>
        </w:rPr>
      </w:pPr>
    </w:p>
    <w:p w14:paraId="28AAED30" w14:textId="405A2015" w:rsidR="003D440B" w:rsidRDefault="003D440B" w:rsidP="00DA2588">
      <w:pPr>
        <w:rPr>
          <w:sz w:val="24"/>
          <w:szCs w:val="24"/>
          <w:highlight w:val="yellow"/>
        </w:rPr>
      </w:pPr>
    </w:p>
    <w:sectPr w:rsidR="003D440B"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AE07D" w14:textId="77777777" w:rsidR="0061257F" w:rsidRDefault="0061257F">
      <w:r>
        <w:separator/>
      </w:r>
    </w:p>
  </w:endnote>
  <w:endnote w:type="continuationSeparator" w:id="0">
    <w:p w14:paraId="6B4B7262" w14:textId="77777777" w:rsidR="0061257F" w:rsidRDefault="0061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32C4" w14:textId="77777777" w:rsidR="0061257F" w:rsidRDefault="0061257F">
      <w:r>
        <w:separator/>
      </w:r>
    </w:p>
  </w:footnote>
  <w:footnote w:type="continuationSeparator" w:id="0">
    <w:p w14:paraId="68128464" w14:textId="77777777" w:rsidR="0061257F" w:rsidRDefault="0061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4C7"/>
    <w:rsid w:val="00102D60"/>
    <w:rsid w:val="001036DD"/>
    <w:rsid w:val="00105875"/>
    <w:rsid w:val="00107310"/>
    <w:rsid w:val="00110300"/>
    <w:rsid w:val="00120007"/>
    <w:rsid w:val="00122A66"/>
    <w:rsid w:val="0012325B"/>
    <w:rsid w:val="001305A3"/>
    <w:rsid w:val="00130762"/>
    <w:rsid w:val="00131E9F"/>
    <w:rsid w:val="00134A7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471D"/>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2ECD"/>
    <w:rsid w:val="001D5F9D"/>
    <w:rsid w:val="001E02DF"/>
    <w:rsid w:val="001F084B"/>
    <w:rsid w:val="001F0D93"/>
    <w:rsid w:val="001F357A"/>
    <w:rsid w:val="001F59A6"/>
    <w:rsid w:val="00200786"/>
    <w:rsid w:val="0020210D"/>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2EAC"/>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467BC"/>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3D98"/>
    <w:rsid w:val="003A4084"/>
    <w:rsid w:val="003A659A"/>
    <w:rsid w:val="003A7271"/>
    <w:rsid w:val="003B0917"/>
    <w:rsid w:val="003B15C8"/>
    <w:rsid w:val="003B6152"/>
    <w:rsid w:val="003B712E"/>
    <w:rsid w:val="003B7528"/>
    <w:rsid w:val="003C4624"/>
    <w:rsid w:val="003C7974"/>
    <w:rsid w:val="003D085D"/>
    <w:rsid w:val="003D1A7A"/>
    <w:rsid w:val="003D440B"/>
    <w:rsid w:val="003E49D9"/>
    <w:rsid w:val="003E77EE"/>
    <w:rsid w:val="003F0CF2"/>
    <w:rsid w:val="003F6500"/>
    <w:rsid w:val="003F6F8C"/>
    <w:rsid w:val="004049A7"/>
    <w:rsid w:val="004051E3"/>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0FCD"/>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47CE5"/>
    <w:rsid w:val="00551514"/>
    <w:rsid w:val="0055216A"/>
    <w:rsid w:val="005534DB"/>
    <w:rsid w:val="00553CF8"/>
    <w:rsid w:val="00555C1E"/>
    <w:rsid w:val="00562B03"/>
    <w:rsid w:val="00563C7C"/>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257F"/>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862BF"/>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9F7F0B"/>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DE5C72"/>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4946"/>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289F"/>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A3CB-1FF2-4E78-BBBC-D3BA3576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3772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2019-04-15T15:19:00Z</cp:lastPrinted>
  <dcterms:created xsi:type="dcterms:W3CDTF">2019-04-15T14:59:00Z</dcterms:created>
  <dcterms:modified xsi:type="dcterms:W3CDTF">2019-04-17T17:58:00Z</dcterms:modified>
</cp:coreProperties>
</file>