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DDCDC" w14:textId="77777777" w:rsidR="008038A1" w:rsidRPr="008038A1" w:rsidRDefault="008038A1" w:rsidP="008038A1">
      <w:pPr>
        <w:jc w:val="center"/>
        <w:rPr>
          <w:b/>
        </w:rPr>
      </w:pPr>
      <w:r w:rsidRPr="008038A1">
        <w:rPr>
          <w:b/>
        </w:rPr>
        <w:t>BEFORE THE</w:t>
      </w:r>
    </w:p>
    <w:p w14:paraId="17AED2D2"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28DA6F2C" w14:textId="77777777" w:rsidR="008038A1" w:rsidRPr="008038A1" w:rsidRDefault="008038A1" w:rsidP="008038A1"/>
    <w:p w14:paraId="5EE7BD41" w14:textId="77777777" w:rsidR="008038A1" w:rsidRPr="008038A1" w:rsidRDefault="008038A1" w:rsidP="008038A1"/>
    <w:p w14:paraId="7B545162" w14:textId="77777777" w:rsidR="00CD309F" w:rsidRDefault="00CD309F" w:rsidP="008038A1"/>
    <w:p w14:paraId="6CC31695" w14:textId="77777777" w:rsidR="00CD7D5D" w:rsidRPr="00EA1625" w:rsidRDefault="003945E9" w:rsidP="00CD7D5D">
      <w:r>
        <w:t>Chet and Michele Duffy</w:t>
      </w:r>
      <w:r w:rsidR="00CD7D5D" w:rsidRPr="00EA1625">
        <w:tab/>
      </w:r>
      <w:r w:rsidR="00CD7D5D" w:rsidRPr="00EA1625">
        <w:tab/>
      </w:r>
      <w:r w:rsidR="00CD7D5D" w:rsidRPr="00EA1625">
        <w:tab/>
      </w:r>
      <w:r w:rsidR="00CD7D5D" w:rsidRPr="00EA1625">
        <w:tab/>
        <w:t>:</w:t>
      </w:r>
      <w:r w:rsidR="00CD7D5D" w:rsidRPr="00EA1625">
        <w:tab/>
      </w:r>
    </w:p>
    <w:p w14:paraId="1346473F"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0A27EBC5" w14:textId="77777777" w:rsidR="00CD7D5D" w:rsidRPr="00EA1625" w:rsidRDefault="00CD7D5D" w:rsidP="00CD7D5D">
      <w:pPr>
        <w:numPr>
          <w:ilvl w:val="0"/>
          <w:numId w:val="1"/>
        </w:numPr>
        <w:ind w:hanging="4320"/>
      </w:pPr>
      <w:r w:rsidRPr="00EA1625">
        <w:t>:</w:t>
      </w:r>
      <w:r w:rsidRPr="00EA1625">
        <w:tab/>
      </w:r>
      <w:r w:rsidRPr="00EA1625">
        <w:tab/>
      </w:r>
      <w:r w:rsidR="003945E9">
        <w:t>C-2018-3004871</w:t>
      </w:r>
    </w:p>
    <w:p w14:paraId="388C9AAA" w14:textId="77777777" w:rsidR="00CD7D5D" w:rsidRPr="00EA1625" w:rsidRDefault="00CD7D5D" w:rsidP="00CD7D5D">
      <w:pPr>
        <w:ind w:left="5040"/>
      </w:pPr>
      <w:r w:rsidRPr="00EA1625">
        <w:t>:</w:t>
      </w:r>
    </w:p>
    <w:p w14:paraId="05164B25" w14:textId="77777777" w:rsidR="00CD7D5D" w:rsidRPr="00EA1625" w:rsidRDefault="003945E9" w:rsidP="00CD7D5D">
      <w:r>
        <w:t>Pennsylvania Power Company</w:t>
      </w:r>
      <w:r w:rsidR="00CD7D5D">
        <w:tab/>
      </w:r>
      <w:r w:rsidR="00CD7D5D" w:rsidRPr="00EA1625">
        <w:t xml:space="preserve"> </w:t>
      </w:r>
      <w:r w:rsidR="00CD7D5D" w:rsidRPr="00EA1625">
        <w:tab/>
      </w:r>
      <w:r w:rsidR="00CD7D5D" w:rsidRPr="00EA1625">
        <w:tab/>
        <w:t>:</w:t>
      </w:r>
    </w:p>
    <w:p w14:paraId="434D86AF" w14:textId="77777777" w:rsidR="00CD7D5D" w:rsidRDefault="00CD7D5D" w:rsidP="00CD7D5D"/>
    <w:p w14:paraId="1034C2EA" w14:textId="77777777" w:rsidR="00CD7D5D" w:rsidRPr="00EA1625" w:rsidRDefault="00CD7D5D" w:rsidP="00CD7D5D"/>
    <w:p w14:paraId="53264E98" w14:textId="77777777" w:rsidR="008409AA" w:rsidRDefault="008409AA" w:rsidP="008038A1"/>
    <w:p w14:paraId="7FA1F0E9" w14:textId="52755110" w:rsidR="008038A1" w:rsidRPr="006462F1" w:rsidRDefault="00D119BA" w:rsidP="008038A1">
      <w:pPr>
        <w:jc w:val="center"/>
        <w:rPr>
          <w:b/>
          <w:u w:val="single"/>
        </w:rPr>
      </w:pPr>
      <w:r>
        <w:rPr>
          <w:b/>
          <w:u w:val="single"/>
        </w:rPr>
        <w:t>FIFTH</w:t>
      </w:r>
      <w:r w:rsidR="008038A1" w:rsidRPr="006462F1">
        <w:rPr>
          <w:b/>
          <w:u w:val="single"/>
        </w:rPr>
        <w:t xml:space="preserve"> INTERIM ORDER</w:t>
      </w:r>
    </w:p>
    <w:p w14:paraId="3CA353AC" w14:textId="77777777" w:rsidR="00D119BA" w:rsidRDefault="00D119BA" w:rsidP="006462F1">
      <w:pPr>
        <w:jc w:val="center"/>
      </w:pPr>
      <w:r>
        <w:t xml:space="preserve">Continuance to Perform Tests </w:t>
      </w:r>
    </w:p>
    <w:p w14:paraId="02A416BB" w14:textId="7CC56AE8" w:rsidR="008038A1" w:rsidRDefault="00D119BA" w:rsidP="006462F1">
      <w:pPr>
        <w:jc w:val="center"/>
      </w:pPr>
      <w:r>
        <w:t>at Service Address</w:t>
      </w:r>
    </w:p>
    <w:p w14:paraId="6C08AF9D" w14:textId="77777777" w:rsidR="00CD309F" w:rsidRDefault="00CD309F" w:rsidP="008038A1"/>
    <w:p w14:paraId="24461645" w14:textId="77777777" w:rsidR="00CD7D5D" w:rsidRPr="00EA1625" w:rsidRDefault="00CD7D5D" w:rsidP="00064A81">
      <w:pPr>
        <w:spacing w:line="360" w:lineRule="auto"/>
        <w:rPr>
          <w:u w:val="single"/>
        </w:rPr>
      </w:pPr>
    </w:p>
    <w:p w14:paraId="2FD125C4" w14:textId="77777777" w:rsidR="003945E9" w:rsidRDefault="00CD7D5D" w:rsidP="00064A81">
      <w:pPr>
        <w:spacing w:line="360" w:lineRule="auto"/>
      </w:pPr>
      <w:r w:rsidRPr="00EA1625">
        <w:tab/>
      </w:r>
      <w:r w:rsidRPr="00EA1625">
        <w:tab/>
      </w:r>
      <w:r w:rsidR="00921A9D">
        <w:t xml:space="preserve">On </w:t>
      </w:r>
      <w:r w:rsidR="003945E9">
        <w:t>September 19, 2018</w:t>
      </w:r>
      <w:r w:rsidR="00B73735">
        <w:t xml:space="preserve">, </w:t>
      </w:r>
      <w:r w:rsidR="003945E9">
        <w:t>Chet and Michele Duffy</w:t>
      </w:r>
      <w:r w:rsidRPr="00EA1625">
        <w:t xml:space="preserve"> </w:t>
      </w:r>
      <w:r w:rsidR="00B73735">
        <w:t>(</w:t>
      </w:r>
      <w:r>
        <w:t>Complainant</w:t>
      </w:r>
      <w:r w:rsidR="003945E9">
        <w:t>s</w:t>
      </w:r>
      <w:r>
        <w:t xml:space="preserve">) </w:t>
      </w:r>
      <w:r w:rsidRPr="00EA1625">
        <w:t xml:space="preserve">filed a formal complaint with the Pennsylvania Public </w:t>
      </w:r>
      <w:r w:rsidR="00B73735">
        <w:t>Utility Commission (Commission</w:t>
      </w:r>
      <w:r w:rsidRPr="00EA1625">
        <w:t xml:space="preserve">) against </w:t>
      </w:r>
      <w:r w:rsidR="003945E9">
        <w:t>Pennsylvania Power</w:t>
      </w:r>
      <w:r w:rsidR="00921A9D">
        <w:t xml:space="preserve"> Company</w:t>
      </w:r>
      <w:r w:rsidRPr="00EA1625">
        <w:t xml:space="preserve"> (</w:t>
      </w:r>
      <w:r w:rsidR="00B73735">
        <w:t>P</w:t>
      </w:r>
      <w:r w:rsidR="003945E9">
        <w:t>enn Power</w:t>
      </w:r>
      <w:r w:rsidR="00B73735">
        <w:t xml:space="preserve"> </w:t>
      </w:r>
      <w:r w:rsidRPr="00EA1625">
        <w:t xml:space="preserve">or </w:t>
      </w:r>
      <w:r>
        <w:t>Respondent</w:t>
      </w:r>
      <w:r w:rsidRPr="00EA1625">
        <w:t xml:space="preserve">) alleging </w:t>
      </w:r>
      <w:r w:rsidR="003945E9">
        <w:t>Penn Power was threatening to shut off electric service, had incorrect charges on the billing statements, specifically from December to April every year from 2008 to present, and alleging a reliability, safety or quality problem with the electric service</w:t>
      </w:r>
      <w:r w:rsidR="00921A9D">
        <w:t xml:space="preserve">.  </w:t>
      </w:r>
      <w:r w:rsidRPr="00EA1625">
        <w:t xml:space="preserve"> </w:t>
      </w:r>
    </w:p>
    <w:p w14:paraId="05A29BBC" w14:textId="77777777" w:rsidR="003945E9" w:rsidRDefault="003945E9" w:rsidP="00064A81">
      <w:pPr>
        <w:spacing w:line="360" w:lineRule="auto"/>
      </w:pPr>
    </w:p>
    <w:p w14:paraId="4A3D325E" w14:textId="77777777" w:rsidR="00CD7D5D" w:rsidRDefault="003945E9" w:rsidP="00064A81">
      <w:pPr>
        <w:spacing w:line="360" w:lineRule="auto"/>
        <w:ind w:firstLine="1440"/>
      </w:pPr>
      <w:r>
        <w:t>On October 15, 2018, Penn Power</w:t>
      </w:r>
      <w:r w:rsidR="00CD7D5D" w:rsidRPr="00EA1625">
        <w:t xml:space="preserve"> filed an answer </w:t>
      </w:r>
      <w:r>
        <w:t>and new matter which admitted a termination notice was sent on August 26, 2018 due to a delinquent amount of $2,286.42, but generally denied all allegations</w:t>
      </w:r>
      <w:r w:rsidR="00CD7D5D" w:rsidRPr="00EA1625">
        <w:t>.</w:t>
      </w:r>
      <w:r>
        <w:t xml:space="preserve">  In New Matter, Penn Power alleged Complainants should be precluded from re-litigating issues previously dismissed against them by the Commission in 2008.  Penn Power also alleged Complainants should be barred from disputing any billed consumption prior to September 2015, pursuant to 66 </w:t>
      </w:r>
      <w:proofErr w:type="spellStart"/>
      <w:r>
        <w:t>Pa.C.S.A</w:t>
      </w:r>
      <w:proofErr w:type="spellEnd"/>
      <w:r>
        <w:t>. § 3314(a).</w:t>
      </w:r>
    </w:p>
    <w:p w14:paraId="08ED077C" w14:textId="77777777" w:rsidR="00D61537" w:rsidRDefault="00D61537" w:rsidP="00064A81">
      <w:pPr>
        <w:spacing w:line="360" w:lineRule="auto"/>
        <w:ind w:firstLine="1440"/>
      </w:pPr>
    </w:p>
    <w:p w14:paraId="3C0C0581" w14:textId="77777777" w:rsidR="00B61BCC" w:rsidRDefault="00E712AB" w:rsidP="00064A81">
      <w:pPr>
        <w:spacing w:line="360" w:lineRule="auto"/>
        <w:ind w:firstLine="1440"/>
      </w:pPr>
      <w:r>
        <w:t xml:space="preserve">On January 24, 2019, the presiding officer convened the initial telephonic hearing as scheduled.  Complainants, Chet and Michele Duffy, were present and represented themselves.  Penn Power was represented by Margaret A. Morris, Esq.  </w:t>
      </w:r>
      <w:r w:rsidR="00B64A68">
        <w:t xml:space="preserve">Complainants presented the testimony of Michael Kohl, a Field Supervisor with Kohl Heating Services, who testified under oath concerning the installation of two heating pumps in April 2013.  </w:t>
      </w:r>
    </w:p>
    <w:p w14:paraId="25F7EA31" w14:textId="53687512" w:rsidR="00D119BA" w:rsidRDefault="00D119BA" w:rsidP="00064A81">
      <w:pPr>
        <w:spacing w:line="360" w:lineRule="auto"/>
        <w:ind w:firstLine="1440"/>
      </w:pPr>
      <w:r>
        <w:lastRenderedPageBreak/>
        <w:t xml:space="preserve">On January 30, 2019, the presiding officer issued the Fourth Interim Order and ordered </w:t>
      </w:r>
      <w:r w:rsidR="00914241">
        <w:t>numerous</w:t>
      </w:r>
      <w:r>
        <w:t xml:space="preserve"> actions</w:t>
      </w:r>
      <w:r w:rsidR="00914241">
        <w:t xml:space="preserve"> in order to provide Complainants with time in which to obtain a new internal meter and to list items on which the presiding officer took judicial notice.  </w:t>
      </w:r>
    </w:p>
    <w:p w14:paraId="69601000" w14:textId="0297B5E4" w:rsidR="00914241" w:rsidRDefault="00914241" w:rsidP="00064A81">
      <w:pPr>
        <w:spacing w:line="360" w:lineRule="auto"/>
        <w:ind w:firstLine="1440"/>
      </w:pPr>
    </w:p>
    <w:p w14:paraId="701F2534" w14:textId="40DF2B01" w:rsidR="00914241" w:rsidRPr="00D119BA" w:rsidRDefault="00914241" w:rsidP="00064A81">
      <w:pPr>
        <w:spacing w:line="360" w:lineRule="auto"/>
        <w:ind w:firstLine="1440"/>
      </w:pPr>
      <w:r>
        <w:t xml:space="preserve">On April 16, 2019, the presiding officer convened the further telephonic hearing as scheduled.  Complainants, Chet and Michele Duffy, were present and represented themselves.  Penn Power was represented by Margaret A. Morris, Esq.  The parties spent extensive time talking, both on the record and off the record, with the presiding officer present and then without the presiding officer present.  The parties stipulated to various facts, which were enunciated on the record.  At the conclusion, the presiding officer indicated Respondent should conduct a high bill investigation, including conducting a ground/foreign load test and an appliance/equipment analysis in both static and dynamic situations.  The presiding officer indicated a subsequent further telephonic hearing would be conducted approximately two months later in order to provide the parties with time in which to conduct tests and obtain analyses for use at the subsequent proceeding.  </w:t>
      </w:r>
    </w:p>
    <w:p w14:paraId="5D17C9D0" w14:textId="77777777" w:rsidR="00D119BA" w:rsidRDefault="00D119BA" w:rsidP="00064A81">
      <w:pPr>
        <w:spacing w:line="360" w:lineRule="auto"/>
        <w:ind w:firstLine="1440"/>
      </w:pPr>
    </w:p>
    <w:p w14:paraId="0C3D553F" w14:textId="77777777" w:rsidR="00304E24" w:rsidRPr="00A23DD3" w:rsidRDefault="00304E24" w:rsidP="00064A81">
      <w:pPr>
        <w:spacing w:line="360" w:lineRule="auto"/>
        <w:ind w:firstLine="1440"/>
      </w:pPr>
      <w:r w:rsidRPr="00A23DD3">
        <w:t>THEREFORE,</w:t>
      </w:r>
    </w:p>
    <w:p w14:paraId="27FC1240" w14:textId="77777777" w:rsidR="00304E24" w:rsidRPr="00A23DD3" w:rsidRDefault="00304E24" w:rsidP="00064A81">
      <w:pPr>
        <w:spacing w:line="360" w:lineRule="auto"/>
      </w:pPr>
    </w:p>
    <w:p w14:paraId="0C54FC37" w14:textId="77777777" w:rsidR="00304E24" w:rsidRPr="00A23DD3" w:rsidRDefault="00304E24" w:rsidP="00064A81">
      <w:pPr>
        <w:spacing w:line="360" w:lineRule="auto"/>
      </w:pPr>
      <w:r w:rsidRPr="00A23DD3">
        <w:tab/>
      </w:r>
      <w:r w:rsidRPr="00A23DD3">
        <w:tab/>
        <w:t>IT IS ORDERED:</w:t>
      </w:r>
    </w:p>
    <w:p w14:paraId="08BD8FBB" w14:textId="6B3FBC71" w:rsidR="00F41A56" w:rsidRDefault="00F41A56" w:rsidP="00064A81">
      <w:pPr>
        <w:spacing w:line="360" w:lineRule="auto"/>
      </w:pPr>
    </w:p>
    <w:p w14:paraId="072D2E25" w14:textId="1353CC6C" w:rsidR="00F41A56" w:rsidRDefault="00F41A56" w:rsidP="00064A81">
      <w:pPr>
        <w:spacing w:line="360" w:lineRule="auto"/>
      </w:pPr>
      <w:r>
        <w:tab/>
      </w:r>
      <w:r>
        <w:tab/>
      </w:r>
      <w:r w:rsidR="00976E58">
        <w:t>1</w:t>
      </w:r>
      <w:r>
        <w:t xml:space="preserve">. </w:t>
      </w:r>
      <w:r>
        <w:tab/>
        <w:t xml:space="preserve">That </w:t>
      </w:r>
      <w:r w:rsidR="00BA3704">
        <w:t xml:space="preserve">Pennsylvania Power Company shall conduct a </w:t>
      </w:r>
      <w:r w:rsidR="00C30D3E">
        <w:t>Ground/Foreign Load</w:t>
      </w:r>
      <w:r w:rsidR="00BA3704">
        <w:t xml:space="preserve"> test</w:t>
      </w:r>
      <w:r w:rsidR="00064A81">
        <w:t>.</w:t>
      </w:r>
    </w:p>
    <w:p w14:paraId="0729CA6A" w14:textId="6946FDC0" w:rsidR="00F41A56" w:rsidRDefault="00F41A56" w:rsidP="00064A81">
      <w:pPr>
        <w:spacing w:line="360" w:lineRule="auto"/>
      </w:pPr>
    </w:p>
    <w:p w14:paraId="6381A642" w14:textId="10D60F5A" w:rsidR="00F41A56" w:rsidRDefault="00F41A56" w:rsidP="00064A81">
      <w:pPr>
        <w:spacing w:line="360" w:lineRule="auto"/>
      </w:pPr>
      <w:r>
        <w:tab/>
      </w:r>
      <w:r>
        <w:tab/>
      </w:r>
      <w:r w:rsidR="00976E58">
        <w:t>2</w:t>
      </w:r>
      <w:r>
        <w:t xml:space="preserve">. </w:t>
      </w:r>
      <w:r>
        <w:tab/>
        <w:t>That</w:t>
      </w:r>
      <w:r w:rsidR="00BA3704">
        <w:t xml:space="preserve"> Pennsylvania Power Company shall conduct a</w:t>
      </w:r>
      <w:r w:rsidR="00C30D3E">
        <w:t>n appliance and equipment analysis, both static and dynamic, at the service address</w:t>
      </w:r>
      <w:r w:rsidR="00064A81">
        <w:t>.</w:t>
      </w:r>
    </w:p>
    <w:p w14:paraId="72C681D8" w14:textId="44702F75" w:rsidR="00FE713A" w:rsidRDefault="00FE713A" w:rsidP="00064A81">
      <w:pPr>
        <w:spacing w:line="360" w:lineRule="auto"/>
      </w:pPr>
    </w:p>
    <w:p w14:paraId="1ED97C3D" w14:textId="55C9F662" w:rsidR="00FE713A" w:rsidRPr="00A23DD3" w:rsidRDefault="00FE713A" w:rsidP="00064A81">
      <w:pPr>
        <w:spacing w:line="360" w:lineRule="auto"/>
      </w:pPr>
      <w:r>
        <w:tab/>
      </w:r>
      <w:r>
        <w:tab/>
      </w:r>
      <w:r w:rsidR="00976E58">
        <w:t>3</w:t>
      </w:r>
      <w:r>
        <w:t xml:space="preserve">. </w:t>
      </w:r>
      <w:r>
        <w:tab/>
        <w:t xml:space="preserve">That </w:t>
      </w:r>
      <w:r w:rsidR="00BA3704">
        <w:t xml:space="preserve">in the event Complainants </w:t>
      </w:r>
      <w:r w:rsidR="00976E58">
        <w:t>choose</w:t>
      </w:r>
      <w:r w:rsidR="00BA3704">
        <w:t xml:space="preserve"> to hire an expert to conduct the same tests as referenced in Ordering Paragraphs </w:t>
      </w:r>
      <w:r w:rsidR="00976E58">
        <w:t>1 and 2</w:t>
      </w:r>
      <w:r w:rsidR="00BA3704">
        <w:t xml:space="preserve"> above, the expert must conduct the test(s) on the same date and at the same time as when Pennsylvania Power Company’s representative(s) visit the service address to conduct the tests referenced in Ordering Paragraphs</w:t>
      </w:r>
      <w:r w:rsidR="00C30D3E">
        <w:t xml:space="preserve"> 2 and 3</w:t>
      </w:r>
      <w:r w:rsidR="00BA3704">
        <w:t xml:space="preserve"> above.</w:t>
      </w:r>
    </w:p>
    <w:p w14:paraId="6589B3A7" w14:textId="23F0A7DB" w:rsidR="00FE713A" w:rsidRDefault="00FE713A" w:rsidP="00064A81">
      <w:pPr>
        <w:spacing w:line="360" w:lineRule="auto"/>
      </w:pPr>
      <w:bookmarkStart w:id="0" w:name="_GoBack"/>
      <w:bookmarkEnd w:id="0"/>
      <w:r>
        <w:lastRenderedPageBreak/>
        <w:tab/>
      </w:r>
      <w:r>
        <w:tab/>
      </w:r>
      <w:r w:rsidR="00976E58">
        <w:t>4</w:t>
      </w:r>
      <w:r>
        <w:t xml:space="preserve">. </w:t>
      </w:r>
      <w:r>
        <w:tab/>
      </w:r>
      <w:r w:rsidR="00976E58" w:rsidRPr="00A23DD3">
        <w:t>That</w:t>
      </w:r>
      <w:r w:rsidR="00976E58">
        <w:t xml:space="preserve"> on or before close of business on Friday, May 10, 2019, the parties shall coordinate and establish a date on which Pennsylvania Power Company may enter onto the property at the service address in order to conduct the tests required in Ordering Paragraphs 1 through 3 above.</w:t>
      </w:r>
    </w:p>
    <w:p w14:paraId="413E78C1" w14:textId="77777777" w:rsidR="00D119BA" w:rsidRDefault="00D119BA" w:rsidP="00064A81">
      <w:pPr>
        <w:spacing w:line="360" w:lineRule="auto"/>
      </w:pPr>
    </w:p>
    <w:p w14:paraId="62448CC6" w14:textId="476E5EF5" w:rsidR="00FE713A" w:rsidRDefault="00FE713A" w:rsidP="00064A81">
      <w:pPr>
        <w:spacing w:line="360" w:lineRule="auto"/>
      </w:pPr>
      <w:r>
        <w:tab/>
      </w:r>
      <w:r>
        <w:tab/>
      </w:r>
      <w:r w:rsidR="00976E58">
        <w:t>5</w:t>
      </w:r>
      <w:r>
        <w:t xml:space="preserve">. </w:t>
      </w:r>
      <w:r>
        <w:tab/>
        <w:t xml:space="preserve">That </w:t>
      </w:r>
      <w:r w:rsidR="00BA3704">
        <w:t>Pennsylvania Power Company shall file with the Secretary’s Bureau a status letter on or before close of business on Friday, May 17, 2019, which status letter shall inform the presiding officer when the testing will be conducted at the service address and how much time Pennsylvania Power Company estimates will be needed in order to conduct and analyze the test results outlined in Ordering Paragraph</w:t>
      </w:r>
      <w:r w:rsidR="00C30D3E">
        <w:t xml:space="preserve">s </w:t>
      </w:r>
      <w:r w:rsidR="00976E58">
        <w:t>1 and 2</w:t>
      </w:r>
      <w:r w:rsidR="00BA3704">
        <w:t xml:space="preserve"> above. </w:t>
      </w:r>
    </w:p>
    <w:p w14:paraId="5609EF4A" w14:textId="2FA07072" w:rsidR="00304E24" w:rsidRDefault="00304E24" w:rsidP="00064A81">
      <w:pPr>
        <w:spacing w:line="360" w:lineRule="auto"/>
      </w:pPr>
    </w:p>
    <w:p w14:paraId="39068986" w14:textId="77777777" w:rsidR="00064A81" w:rsidRDefault="00064A81" w:rsidP="00064A81">
      <w:pPr>
        <w:spacing w:line="360" w:lineRule="auto"/>
      </w:pPr>
    </w:p>
    <w:p w14:paraId="6032AD6E" w14:textId="5CD69860" w:rsidR="00064A81" w:rsidRPr="00AA7F23" w:rsidRDefault="00064A81" w:rsidP="00064A81">
      <w:pPr>
        <w:widowControl w:val="0"/>
        <w:tabs>
          <w:tab w:val="left" w:pos="0"/>
        </w:tabs>
        <w:autoSpaceDE w:val="0"/>
        <w:autoSpaceDN w:val="0"/>
        <w:adjustRightInd w:val="0"/>
        <w:jc w:val="both"/>
        <w:rPr>
          <w:u w:val="single"/>
        </w:rPr>
      </w:pPr>
      <w:r w:rsidRPr="00AA7F23">
        <w:t xml:space="preserve">Date:  </w:t>
      </w:r>
      <w:r>
        <w:rPr>
          <w:u w:val="single"/>
        </w:rPr>
        <w:t>April 22, 2019</w:t>
      </w:r>
      <w:r>
        <w:tab/>
      </w:r>
      <w:r w:rsidRPr="00AA7F23">
        <w:tab/>
      </w:r>
      <w:r w:rsidRPr="00AA7F23">
        <w:tab/>
      </w:r>
      <w:r w:rsidRPr="00AA7F23">
        <w:tab/>
      </w:r>
      <w:r w:rsidRPr="00AA7F23">
        <w:tab/>
      </w:r>
      <w:r>
        <w:tab/>
      </w:r>
      <w:r w:rsidRPr="00AA7F23">
        <w:rPr>
          <w:u w:val="single"/>
        </w:rPr>
        <w:tab/>
      </w:r>
      <w:r w:rsidRPr="00AA7F23">
        <w:rPr>
          <w:u w:val="single"/>
        </w:rPr>
        <w:tab/>
        <w:t>/s/</w:t>
      </w:r>
      <w:r w:rsidRPr="00AA7F23">
        <w:rPr>
          <w:u w:val="single"/>
        </w:rPr>
        <w:tab/>
      </w:r>
      <w:r w:rsidRPr="00AA7F23">
        <w:rPr>
          <w:u w:val="single"/>
        </w:rPr>
        <w:tab/>
      </w:r>
      <w:r w:rsidRPr="00AA7F23">
        <w:rPr>
          <w:u w:val="single"/>
        </w:rPr>
        <w:tab/>
      </w:r>
    </w:p>
    <w:p w14:paraId="13342BE1" w14:textId="77777777" w:rsidR="00064A81" w:rsidRPr="00AA7F23" w:rsidRDefault="00064A81" w:rsidP="00064A81">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Katrina L. Dunderdale</w:t>
      </w:r>
    </w:p>
    <w:p w14:paraId="53842530" w14:textId="77777777" w:rsidR="00064A81" w:rsidRPr="00AA7F23" w:rsidRDefault="00064A81" w:rsidP="00064A81">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Administrative Law Judge</w:t>
      </w:r>
    </w:p>
    <w:p w14:paraId="13A63CC8" w14:textId="77777777" w:rsidR="006F3F66" w:rsidRDefault="006F3F66">
      <w:r>
        <w:br w:type="page"/>
      </w:r>
    </w:p>
    <w:p w14:paraId="6B76811F" w14:textId="77777777" w:rsidR="006F3F66" w:rsidRDefault="006F3F66" w:rsidP="006F3F66">
      <w:pPr>
        <w:rPr>
          <w:rFonts w:ascii="Microsoft Sans Serif" w:eastAsia="Microsoft Sans Serif" w:hAnsi="Microsoft Sans Serif" w:cs="Microsoft Sans Serif"/>
          <w:b/>
          <w:u w:val="single"/>
        </w:rPr>
        <w:sectPr w:rsidR="006F3F66" w:rsidSect="00031BA6">
          <w:footerReference w:type="default" r:id="rId7"/>
          <w:footerReference w:type="first" r:id="rId8"/>
          <w:pgSz w:w="12240" w:h="15840" w:code="1"/>
          <w:pgMar w:top="1440" w:right="1440" w:bottom="1440" w:left="1440" w:header="1440" w:footer="720" w:gutter="0"/>
          <w:cols w:space="720"/>
          <w:titlePg/>
          <w:docGrid w:linePitch="360"/>
        </w:sectPr>
      </w:pPr>
    </w:p>
    <w:p w14:paraId="3C447281" w14:textId="77777777" w:rsidR="006F3F66" w:rsidRDefault="006F3F66" w:rsidP="006F3F6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C-2018-3004871 – Chet and Michele Duffy v. Pennsylvania Power Company  </w:t>
      </w:r>
    </w:p>
    <w:p w14:paraId="28E99C9A" w14:textId="77777777" w:rsidR="006F3F66" w:rsidRDefault="006F3F66" w:rsidP="006F3F66">
      <w:pPr>
        <w:rPr>
          <w:rFonts w:ascii="Microsoft Sans Serif" w:eastAsia="Microsoft Sans Serif" w:hAnsi="Microsoft Sans Serif" w:cs="Microsoft Sans Serif"/>
        </w:rPr>
      </w:pPr>
    </w:p>
    <w:p w14:paraId="25297C5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CHET AND MICHELE DUFFY</w:t>
      </w:r>
    </w:p>
    <w:p w14:paraId="4393D884"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PO BOX 295</w:t>
      </w:r>
    </w:p>
    <w:p w14:paraId="19E621AA"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135 LIBERTY ROAD</w:t>
      </w:r>
    </w:p>
    <w:p w14:paraId="2CA624D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HARMONY PA  16037</w:t>
      </w:r>
    </w:p>
    <w:p w14:paraId="7CE01AC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b/>
        </w:rPr>
        <w:t>724.452.1285</w:t>
      </w:r>
    </w:p>
    <w:p w14:paraId="3C7039DB" w14:textId="77777777" w:rsidR="006F3F66" w:rsidRDefault="006F3F66" w:rsidP="006F3F66">
      <w:pPr>
        <w:rPr>
          <w:rFonts w:ascii="Microsoft Sans Serif" w:eastAsia="Microsoft Sans Serif" w:hAnsi="Microsoft Sans Serif" w:cs="Microsoft Sans Serif"/>
        </w:rPr>
      </w:pPr>
    </w:p>
    <w:p w14:paraId="3868604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14:paraId="17413AFD"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3C80B72E"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p>
    <w:p w14:paraId="31002D3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6ED25D3B" w14:textId="77777777" w:rsidR="006F3F66" w:rsidRDefault="006F3F66" w:rsidP="006F3F66">
      <w:pPr>
        <w:rPr>
          <w:rFonts w:ascii="Microsoft Sans Serif" w:eastAsia="Microsoft Sans Serif" w:hAnsi="Microsoft Sans Serif" w:cs="Microsoft Sans Serif"/>
          <w:b/>
        </w:rPr>
      </w:pPr>
      <w:r>
        <w:rPr>
          <w:rFonts w:ascii="Microsoft Sans Serif" w:eastAsia="Microsoft Sans Serif" w:hAnsi="Microsoft Sans Serif" w:cs="Microsoft Sans Serif"/>
          <w:b/>
        </w:rPr>
        <w:t>215.495.6524</w:t>
      </w:r>
    </w:p>
    <w:p w14:paraId="174F95A0" w14:textId="77777777" w:rsidR="006F3F66" w:rsidRDefault="006F3F66" w:rsidP="006F3F66">
      <w:pPr>
        <w:rPr>
          <w:rFonts w:ascii="Calibri" w:hAnsi="Calibri"/>
        </w:rPr>
      </w:pPr>
      <w:r>
        <w:rPr>
          <w:rFonts w:ascii="Microsoft Sans Serif" w:eastAsia="Microsoft Sans Serif" w:hAnsi="Microsoft Sans Serif" w:cs="Microsoft Sans Serif"/>
          <w:b/>
          <w:i/>
          <w:u w:val="single"/>
        </w:rPr>
        <w:t>ACCEPTS E-SERVICE</w:t>
      </w:r>
    </w:p>
    <w:p w14:paraId="632BD1E5" w14:textId="77777777" w:rsidR="006F3F66" w:rsidRDefault="006F3F66" w:rsidP="006F3F66"/>
    <w:p w14:paraId="13D65171" w14:textId="77777777" w:rsidR="00871706" w:rsidRPr="00687BAF" w:rsidRDefault="00871706" w:rsidP="00304E24"/>
    <w:sectPr w:rsidR="00871706" w:rsidRPr="00687BAF" w:rsidSect="00930ADD">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215CA" w14:textId="77777777" w:rsidR="00572179" w:rsidRDefault="00572179" w:rsidP="00A00277">
      <w:r>
        <w:separator/>
      </w:r>
    </w:p>
  </w:endnote>
  <w:endnote w:type="continuationSeparator" w:id="0">
    <w:p w14:paraId="459A99AE" w14:textId="77777777" w:rsidR="00572179" w:rsidRDefault="00572179"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sz w:val="20"/>
        <w:szCs w:val="20"/>
      </w:rPr>
    </w:sdtEndPr>
    <w:sdtContent>
      <w:p w14:paraId="2A3C3103" w14:textId="77777777" w:rsidR="00A00277" w:rsidRPr="00064A81" w:rsidRDefault="00A00277">
        <w:pPr>
          <w:pStyle w:val="Footer"/>
          <w:jc w:val="center"/>
          <w:rPr>
            <w:sz w:val="20"/>
            <w:szCs w:val="20"/>
          </w:rPr>
        </w:pPr>
        <w:r w:rsidRPr="00064A81">
          <w:rPr>
            <w:sz w:val="20"/>
            <w:szCs w:val="20"/>
          </w:rPr>
          <w:fldChar w:fldCharType="begin"/>
        </w:r>
        <w:r w:rsidRPr="00064A81">
          <w:rPr>
            <w:sz w:val="20"/>
            <w:szCs w:val="20"/>
          </w:rPr>
          <w:instrText xml:space="preserve"> PAGE   \* MERGEFORMAT </w:instrText>
        </w:r>
        <w:r w:rsidRPr="00064A81">
          <w:rPr>
            <w:sz w:val="20"/>
            <w:szCs w:val="20"/>
          </w:rPr>
          <w:fldChar w:fldCharType="separate"/>
        </w:r>
        <w:r w:rsidR="0024540B" w:rsidRPr="00064A81">
          <w:rPr>
            <w:noProof/>
            <w:sz w:val="20"/>
            <w:szCs w:val="20"/>
          </w:rPr>
          <w:t>2</w:t>
        </w:r>
        <w:r w:rsidRPr="00064A8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582C" w14:textId="369DF686" w:rsidR="00640ECF" w:rsidRDefault="00640ECF">
    <w:pPr>
      <w:pStyle w:val="Footer"/>
      <w:jc w:val="center"/>
    </w:pPr>
  </w:p>
  <w:p w14:paraId="164CA42F" w14:textId="77777777" w:rsidR="00640ECF" w:rsidRDefault="0064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40312" w14:textId="77777777" w:rsidR="00572179" w:rsidRDefault="00572179" w:rsidP="00A00277">
      <w:r>
        <w:separator/>
      </w:r>
    </w:p>
  </w:footnote>
  <w:footnote w:type="continuationSeparator" w:id="0">
    <w:p w14:paraId="4CE42844" w14:textId="77777777" w:rsidR="00572179" w:rsidRDefault="00572179"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332AC"/>
    <w:rsid w:val="000404B5"/>
    <w:rsid w:val="00040EAD"/>
    <w:rsid w:val="00042860"/>
    <w:rsid w:val="0005471E"/>
    <w:rsid w:val="00063DD1"/>
    <w:rsid w:val="00064A81"/>
    <w:rsid w:val="00070208"/>
    <w:rsid w:val="000759F4"/>
    <w:rsid w:val="00087CC5"/>
    <w:rsid w:val="000A2A68"/>
    <w:rsid w:val="000C1A6B"/>
    <w:rsid w:val="000C269C"/>
    <w:rsid w:val="000C3F8A"/>
    <w:rsid w:val="000C71B2"/>
    <w:rsid w:val="000D0A84"/>
    <w:rsid w:val="000E6C36"/>
    <w:rsid w:val="000F0D26"/>
    <w:rsid w:val="00110EA9"/>
    <w:rsid w:val="0011200F"/>
    <w:rsid w:val="001163B8"/>
    <w:rsid w:val="001336B2"/>
    <w:rsid w:val="001534FA"/>
    <w:rsid w:val="00185280"/>
    <w:rsid w:val="00192F81"/>
    <w:rsid w:val="00197FE7"/>
    <w:rsid w:val="001A517C"/>
    <w:rsid w:val="001B37F9"/>
    <w:rsid w:val="001B389A"/>
    <w:rsid w:val="001B7D2C"/>
    <w:rsid w:val="001C20D1"/>
    <w:rsid w:val="001E1DD2"/>
    <w:rsid w:val="001E6948"/>
    <w:rsid w:val="001F5E84"/>
    <w:rsid w:val="00202271"/>
    <w:rsid w:val="0020691C"/>
    <w:rsid w:val="002107F3"/>
    <w:rsid w:val="00212F85"/>
    <w:rsid w:val="0021472B"/>
    <w:rsid w:val="00216054"/>
    <w:rsid w:val="0022623F"/>
    <w:rsid w:val="002270C7"/>
    <w:rsid w:val="00234986"/>
    <w:rsid w:val="002404BD"/>
    <w:rsid w:val="0024258E"/>
    <w:rsid w:val="0024540B"/>
    <w:rsid w:val="00254AC4"/>
    <w:rsid w:val="002569D2"/>
    <w:rsid w:val="00276514"/>
    <w:rsid w:val="00282F10"/>
    <w:rsid w:val="00286E18"/>
    <w:rsid w:val="002A08AE"/>
    <w:rsid w:val="002A3713"/>
    <w:rsid w:val="002B080D"/>
    <w:rsid w:val="002B43C8"/>
    <w:rsid w:val="002C0A83"/>
    <w:rsid w:val="002C5195"/>
    <w:rsid w:val="002C6736"/>
    <w:rsid w:val="00304E24"/>
    <w:rsid w:val="003105EB"/>
    <w:rsid w:val="0031093F"/>
    <w:rsid w:val="0032184B"/>
    <w:rsid w:val="00323CE9"/>
    <w:rsid w:val="00333401"/>
    <w:rsid w:val="00334C42"/>
    <w:rsid w:val="003448BF"/>
    <w:rsid w:val="0036055F"/>
    <w:rsid w:val="00375FC7"/>
    <w:rsid w:val="0038220E"/>
    <w:rsid w:val="00386EC2"/>
    <w:rsid w:val="003914A1"/>
    <w:rsid w:val="003945E9"/>
    <w:rsid w:val="003A065F"/>
    <w:rsid w:val="003A51FD"/>
    <w:rsid w:val="003A7731"/>
    <w:rsid w:val="003B5554"/>
    <w:rsid w:val="003C49C9"/>
    <w:rsid w:val="003D38F7"/>
    <w:rsid w:val="003D5091"/>
    <w:rsid w:val="003E6611"/>
    <w:rsid w:val="003F347A"/>
    <w:rsid w:val="003F42D7"/>
    <w:rsid w:val="003F69C5"/>
    <w:rsid w:val="00411154"/>
    <w:rsid w:val="00417A48"/>
    <w:rsid w:val="004256D5"/>
    <w:rsid w:val="00427446"/>
    <w:rsid w:val="00435A1B"/>
    <w:rsid w:val="00441E8C"/>
    <w:rsid w:val="004628D7"/>
    <w:rsid w:val="00466EEB"/>
    <w:rsid w:val="00473140"/>
    <w:rsid w:val="004A0D2F"/>
    <w:rsid w:val="004A6F1C"/>
    <w:rsid w:val="004B1125"/>
    <w:rsid w:val="004B58A0"/>
    <w:rsid w:val="004C1ADF"/>
    <w:rsid w:val="004C6ACC"/>
    <w:rsid w:val="004D1AF6"/>
    <w:rsid w:val="004D204C"/>
    <w:rsid w:val="004D26B3"/>
    <w:rsid w:val="004D3CF4"/>
    <w:rsid w:val="004D5571"/>
    <w:rsid w:val="004D6600"/>
    <w:rsid w:val="004D6A84"/>
    <w:rsid w:val="004E2DEE"/>
    <w:rsid w:val="004E56E5"/>
    <w:rsid w:val="004F52CA"/>
    <w:rsid w:val="004F78EB"/>
    <w:rsid w:val="00501290"/>
    <w:rsid w:val="00503B65"/>
    <w:rsid w:val="005055FD"/>
    <w:rsid w:val="00507D92"/>
    <w:rsid w:val="00510BCD"/>
    <w:rsid w:val="005119CE"/>
    <w:rsid w:val="00513A0D"/>
    <w:rsid w:val="00526125"/>
    <w:rsid w:val="0052693F"/>
    <w:rsid w:val="005319D7"/>
    <w:rsid w:val="00546C4E"/>
    <w:rsid w:val="00546F57"/>
    <w:rsid w:val="00565303"/>
    <w:rsid w:val="00570C98"/>
    <w:rsid w:val="00572179"/>
    <w:rsid w:val="005724EC"/>
    <w:rsid w:val="005756F9"/>
    <w:rsid w:val="00575B38"/>
    <w:rsid w:val="005773BD"/>
    <w:rsid w:val="00590615"/>
    <w:rsid w:val="00595C07"/>
    <w:rsid w:val="005B1864"/>
    <w:rsid w:val="005B2C81"/>
    <w:rsid w:val="005C5138"/>
    <w:rsid w:val="005D141F"/>
    <w:rsid w:val="005D7F94"/>
    <w:rsid w:val="005E071E"/>
    <w:rsid w:val="005E4F30"/>
    <w:rsid w:val="005E6C7E"/>
    <w:rsid w:val="0060255E"/>
    <w:rsid w:val="00622936"/>
    <w:rsid w:val="006252C4"/>
    <w:rsid w:val="00636172"/>
    <w:rsid w:val="00640ECF"/>
    <w:rsid w:val="006462F1"/>
    <w:rsid w:val="00654A5B"/>
    <w:rsid w:val="0065509C"/>
    <w:rsid w:val="00655C3E"/>
    <w:rsid w:val="00661B4E"/>
    <w:rsid w:val="00666E01"/>
    <w:rsid w:val="0067028C"/>
    <w:rsid w:val="0067080A"/>
    <w:rsid w:val="00670B1B"/>
    <w:rsid w:val="006734EC"/>
    <w:rsid w:val="00676400"/>
    <w:rsid w:val="0068098C"/>
    <w:rsid w:val="00687BAF"/>
    <w:rsid w:val="00694AFC"/>
    <w:rsid w:val="006B690F"/>
    <w:rsid w:val="006C245B"/>
    <w:rsid w:val="006C7836"/>
    <w:rsid w:val="006C7BA0"/>
    <w:rsid w:val="006D7BCF"/>
    <w:rsid w:val="006E02AF"/>
    <w:rsid w:val="006E7CD0"/>
    <w:rsid w:val="006F08AE"/>
    <w:rsid w:val="006F3F66"/>
    <w:rsid w:val="007000FB"/>
    <w:rsid w:val="00712843"/>
    <w:rsid w:val="00735001"/>
    <w:rsid w:val="00747A6F"/>
    <w:rsid w:val="00752308"/>
    <w:rsid w:val="00761427"/>
    <w:rsid w:val="00781BAD"/>
    <w:rsid w:val="00796F08"/>
    <w:rsid w:val="007A4181"/>
    <w:rsid w:val="007B430A"/>
    <w:rsid w:val="007D2137"/>
    <w:rsid w:val="007D67D1"/>
    <w:rsid w:val="007E2A88"/>
    <w:rsid w:val="007E3C01"/>
    <w:rsid w:val="007F7074"/>
    <w:rsid w:val="00800D72"/>
    <w:rsid w:val="008038A1"/>
    <w:rsid w:val="008046A7"/>
    <w:rsid w:val="008102ED"/>
    <w:rsid w:val="0082072C"/>
    <w:rsid w:val="008211B6"/>
    <w:rsid w:val="008215F2"/>
    <w:rsid w:val="008363BD"/>
    <w:rsid w:val="008409AA"/>
    <w:rsid w:val="008433EA"/>
    <w:rsid w:val="00853982"/>
    <w:rsid w:val="00871706"/>
    <w:rsid w:val="00872C2C"/>
    <w:rsid w:val="00872E70"/>
    <w:rsid w:val="00875888"/>
    <w:rsid w:val="00877335"/>
    <w:rsid w:val="00881A7C"/>
    <w:rsid w:val="0089104A"/>
    <w:rsid w:val="00893DD3"/>
    <w:rsid w:val="00895B38"/>
    <w:rsid w:val="008A53F1"/>
    <w:rsid w:val="008A6B32"/>
    <w:rsid w:val="008C0376"/>
    <w:rsid w:val="008C6CD3"/>
    <w:rsid w:val="008C7AAE"/>
    <w:rsid w:val="008D25CC"/>
    <w:rsid w:val="009044B7"/>
    <w:rsid w:val="009045A3"/>
    <w:rsid w:val="00907FC9"/>
    <w:rsid w:val="00910CCC"/>
    <w:rsid w:val="00914241"/>
    <w:rsid w:val="00921A9D"/>
    <w:rsid w:val="00921DA9"/>
    <w:rsid w:val="00930ADD"/>
    <w:rsid w:val="0093792A"/>
    <w:rsid w:val="0094137F"/>
    <w:rsid w:val="00941BFF"/>
    <w:rsid w:val="00942B3C"/>
    <w:rsid w:val="00950B54"/>
    <w:rsid w:val="00951BC4"/>
    <w:rsid w:val="0096415E"/>
    <w:rsid w:val="00976E58"/>
    <w:rsid w:val="00980566"/>
    <w:rsid w:val="00986732"/>
    <w:rsid w:val="00986ECD"/>
    <w:rsid w:val="009903E3"/>
    <w:rsid w:val="0099176B"/>
    <w:rsid w:val="0099459B"/>
    <w:rsid w:val="009A3D45"/>
    <w:rsid w:val="009E170D"/>
    <w:rsid w:val="009E49E6"/>
    <w:rsid w:val="009F4617"/>
    <w:rsid w:val="009F7767"/>
    <w:rsid w:val="00A00277"/>
    <w:rsid w:val="00A13B37"/>
    <w:rsid w:val="00A2414B"/>
    <w:rsid w:val="00A24C4F"/>
    <w:rsid w:val="00A30AC1"/>
    <w:rsid w:val="00A312B8"/>
    <w:rsid w:val="00A32C82"/>
    <w:rsid w:val="00A442C3"/>
    <w:rsid w:val="00A640D9"/>
    <w:rsid w:val="00A9399F"/>
    <w:rsid w:val="00AA1CCA"/>
    <w:rsid w:val="00AB1437"/>
    <w:rsid w:val="00AB693F"/>
    <w:rsid w:val="00AB6FFD"/>
    <w:rsid w:val="00AC1C2D"/>
    <w:rsid w:val="00AC4760"/>
    <w:rsid w:val="00AD6AE7"/>
    <w:rsid w:val="00AE3450"/>
    <w:rsid w:val="00B02864"/>
    <w:rsid w:val="00B150FA"/>
    <w:rsid w:val="00B21B7C"/>
    <w:rsid w:val="00B2689F"/>
    <w:rsid w:val="00B50794"/>
    <w:rsid w:val="00B61BCC"/>
    <w:rsid w:val="00B64A68"/>
    <w:rsid w:val="00B667A6"/>
    <w:rsid w:val="00B73735"/>
    <w:rsid w:val="00B81D8F"/>
    <w:rsid w:val="00B83C4A"/>
    <w:rsid w:val="00BA3333"/>
    <w:rsid w:val="00BA36B3"/>
    <w:rsid w:val="00BA3704"/>
    <w:rsid w:val="00BC346D"/>
    <w:rsid w:val="00BC3D16"/>
    <w:rsid w:val="00BF0827"/>
    <w:rsid w:val="00BF3093"/>
    <w:rsid w:val="00C11AAF"/>
    <w:rsid w:val="00C124E6"/>
    <w:rsid w:val="00C13F83"/>
    <w:rsid w:val="00C21913"/>
    <w:rsid w:val="00C30D3E"/>
    <w:rsid w:val="00C43BC6"/>
    <w:rsid w:val="00C4789A"/>
    <w:rsid w:val="00C91662"/>
    <w:rsid w:val="00C93740"/>
    <w:rsid w:val="00CA3AC8"/>
    <w:rsid w:val="00CB7B6B"/>
    <w:rsid w:val="00CC3F2D"/>
    <w:rsid w:val="00CC7A70"/>
    <w:rsid w:val="00CD1FD4"/>
    <w:rsid w:val="00CD309F"/>
    <w:rsid w:val="00CD7D5D"/>
    <w:rsid w:val="00CE116F"/>
    <w:rsid w:val="00CE2FD5"/>
    <w:rsid w:val="00CF35E9"/>
    <w:rsid w:val="00CF7D41"/>
    <w:rsid w:val="00D1088E"/>
    <w:rsid w:val="00D119BA"/>
    <w:rsid w:val="00D167BB"/>
    <w:rsid w:val="00D3255C"/>
    <w:rsid w:val="00D356CF"/>
    <w:rsid w:val="00D4206A"/>
    <w:rsid w:val="00D42C2A"/>
    <w:rsid w:val="00D432F9"/>
    <w:rsid w:val="00D61537"/>
    <w:rsid w:val="00D639FD"/>
    <w:rsid w:val="00D67F2F"/>
    <w:rsid w:val="00D75E47"/>
    <w:rsid w:val="00D807D1"/>
    <w:rsid w:val="00D87340"/>
    <w:rsid w:val="00DA06FC"/>
    <w:rsid w:val="00DE5630"/>
    <w:rsid w:val="00DF0520"/>
    <w:rsid w:val="00DF0EC6"/>
    <w:rsid w:val="00DF6272"/>
    <w:rsid w:val="00DF6DBF"/>
    <w:rsid w:val="00E06582"/>
    <w:rsid w:val="00E077DB"/>
    <w:rsid w:val="00E125AF"/>
    <w:rsid w:val="00E1342A"/>
    <w:rsid w:val="00E36C6E"/>
    <w:rsid w:val="00E43A15"/>
    <w:rsid w:val="00E52101"/>
    <w:rsid w:val="00E53C53"/>
    <w:rsid w:val="00E56ADF"/>
    <w:rsid w:val="00E6714F"/>
    <w:rsid w:val="00E712AB"/>
    <w:rsid w:val="00E73276"/>
    <w:rsid w:val="00E76ACE"/>
    <w:rsid w:val="00E861DA"/>
    <w:rsid w:val="00E904E5"/>
    <w:rsid w:val="00EA7B73"/>
    <w:rsid w:val="00EB2FB3"/>
    <w:rsid w:val="00EB4B99"/>
    <w:rsid w:val="00ED55A2"/>
    <w:rsid w:val="00EE5CDA"/>
    <w:rsid w:val="00EF4F0C"/>
    <w:rsid w:val="00F0033E"/>
    <w:rsid w:val="00F02A7A"/>
    <w:rsid w:val="00F04F29"/>
    <w:rsid w:val="00F24294"/>
    <w:rsid w:val="00F31ACC"/>
    <w:rsid w:val="00F35C78"/>
    <w:rsid w:val="00F37163"/>
    <w:rsid w:val="00F37B81"/>
    <w:rsid w:val="00F41A56"/>
    <w:rsid w:val="00F464A6"/>
    <w:rsid w:val="00F73E58"/>
    <w:rsid w:val="00F75473"/>
    <w:rsid w:val="00F94D55"/>
    <w:rsid w:val="00FB1797"/>
    <w:rsid w:val="00FB285A"/>
    <w:rsid w:val="00FB3375"/>
    <w:rsid w:val="00FE3202"/>
    <w:rsid w:val="00FE3976"/>
    <w:rsid w:val="00FE4DF9"/>
    <w:rsid w:val="00FE713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98BC9"/>
  <w15:docId w15:val="{1E25D263-AE8B-41FF-B131-26DEDCD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F04F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E170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4Char">
    <w:name w:val="Heading 4 Char"/>
    <w:basedOn w:val="DefaultParagraphFont"/>
    <w:link w:val="Heading4"/>
    <w:uiPriority w:val="9"/>
    <w:rsid w:val="009E170D"/>
    <w:rPr>
      <w:b/>
      <w:bCs/>
      <w:sz w:val="24"/>
      <w:szCs w:val="24"/>
    </w:rPr>
  </w:style>
  <w:style w:type="paragraph" w:styleId="NormalWeb">
    <w:name w:val="Normal (Web)"/>
    <w:basedOn w:val="Normal"/>
    <w:uiPriority w:val="99"/>
    <w:semiHidden/>
    <w:unhideWhenUsed/>
    <w:rsid w:val="009E170D"/>
    <w:pPr>
      <w:spacing w:before="100" w:beforeAutospacing="1" w:after="100" w:afterAutospacing="1"/>
    </w:pPr>
  </w:style>
  <w:style w:type="character" w:customStyle="1" w:styleId="Heading1Char">
    <w:name w:val="Heading 1 Char"/>
    <w:basedOn w:val="DefaultParagraphFont"/>
    <w:link w:val="Heading1"/>
    <w:rsid w:val="00F04F2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F04F29"/>
    <w:pPr>
      <w:spacing w:line="360" w:lineRule="auto"/>
      <w:jc w:val="both"/>
    </w:pPr>
    <w:rPr>
      <w:rFonts w:eastAsia="SimSun"/>
      <w:sz w:val="26"/>
      <w:szCs w:val="20"/>
    </w:rPr>
  </w:style>
  <w:style w:type="character" w:customStyle="1" w:styleId="BodyTextChar">
    <w:name w:val="Body Text Char"/>
    <w:basedOn w:val="DefaultParagraphFont"/>
    <w:link w:val="BodyText"/>
    <w:rsid w:val="00F04F29"/>
    <w:rPr>
      <w:rFonts w:eastAsia="SimSun"/>
      <w:sz w:val="26"/>
    </w:rPr>
  </w:style>
  <w:style w:type="paragraph" w:styleId="FootnoteText">
    <w:name w:val="footnote text"/>
    <w:basedOn w:val="Normal"/>
    <w:link w:val="FootnoteTextChar"/>
    <w:semiHidden/>
    <w:rsid w:val="00F04F29"/>
    <w:rPr>
      <w:sz w:val="20"/>
      <w:szCs w:val="20"/>
    </w:rPr>
  </w:style>
  <w:style w:type="character" w:customStyle="1" w:styleId="FootnoteTextChar">
    <w:name w:val="Footnote Text Char"/>
    <w:basedOn w:val="DefaultParagraphFont"/>
    <w:link w:val="FootnoteText"/>
    <w:semiHidden/>
    <w:rsid w:val="00F04F29"/>
  </w:style>
  <w:style w:type="character" w:styleId="FootnoteReference">
    <w:name w:val="footnote reference"/>
    <w:basedOn w:val="DefaultParagraphFont"/>
    <w:semiHidden/>
    <w:rsid w:val="00F04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1166">
      <w:bodyDiv w:val="1"/>
      <w:marLeft w:val="0"/>
      <w:marRight w:val="0"/>
      <w:marTop w:val="0"/>
      <w:marBottom w:val="0"/>
      <w:divBdr>
        <w:top w:val="none" w:sz="0" w:space="0" w:color="auto"/>
        <w:left w:val="none" w:sz="0" w:space="0" w:color="auto"/>
        <w:bottom w:val="none" w:sz="0" w:space="0" w:color="auto"/>
        <w:right w:val="none" w:sz="0" w:space="0" w:color="auto"/>
      </w:divBdr>
      <w:divsChild>
        <w:div w:id="199560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Pallas, Dan</cp:lastModifiedBy>
  <cp:revision>2</cp:revision>
  <cp:lastPrinted>2019-04-19T16:40:00Z</cp:lastPrinted>
  <dcterms:created xsi:type="dcterms:W3CDTF">2019-04-22T15:29:00Z</dcterms:created>
  <dcterms:modified xsi:type="dcterms:W3CDTF">2019-04-22T15:29:00Z</dcterms:modified>
</cp:coreProperties>
</file>