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E5E4C" w14:textId="77777777" w:rsidR="007F4E73" w:rsidRPr="007F5C24" w:rsidRDefault="007F4E73" w:rsidP="00BF528A">
      <w:pPr>
        <w:tabs>
          <w:tab w:val="center" w:pos="4680"/>
          <w:tab w:val="left" w:pos="5040"/>
        </w:tabs>
        <w:suppressAutoHyphens/>
        <w:jc w:val="center"/>
        <w:rPr>
          <w:rFonts w:ascii="Times New Roman" w:hAnsi="Times New Roman" w:cs="Times New Roman"/>
          <w:b/>
          <w:bCs/>
          <w:spacing w:val="-3"/>
        </w:rPr>
      </w:pPr>
      <w:r w:rsidRPr="007F5C24">
        <w:rPr>
          <w:rFonts w:ascii="Times New Roman" w:hAnsi="Times New Roman" w:cs="Times New Roman"/>
          <w:b/>
          <w:bCs/>
          <w:spacing w:val="-3"/>
        </w:rPr>
        <w:t>BEFORE THE</w:t>
      </w:r>
    </w:p>
    <w:p w14:paraId="046481A6" w14:textId="5B3EBBF7" w:rsidR="007F4E73" w:rsidRDefault="007F4E73" w:rsidP="007F4E73">
      <w:pPr>
        <w:tabs>
          <w:tab w:val="center" w:pos="4680"/>
        </w:tabs>
        <w:suppressAutoHyphens/>
        <w:jc w:val="center"/>
        <w:rPr>
          <w:rFonts w:ascii="Times New Roman" w:hAnsi="Times New Roman" w:cs="Times New Roman"/>
          <w:b/>
          <w:bCs/>
          <w:spacing w:val="-3"/>
        </w:rPr>
      </w:pPr>
      <w:r w:rsidRPr="007F5C24">
        <w:rPr>
          <w:rFonts w:ascii="Times New Roman" w:hAnsi="Times New Roman" w:cs="Times New Roman"/>
          <w:b/>
          <w:bCs/>
          <w:spacing w:val="-3"/>
        </w:rPr>
        <w:t>PENNSYLVANIA PUBLIC UTILITY COMMISSION</w:t>
      </w:r>
    </w:p>
    <w:p w14:paraId="10BDC887" w14:textId="5BC295B1" w:rsidR="00FF638C" w:rsidRDefault="00FF638C" w:rsidP="007F4E73">
      <w:pPr>
        <w:tabs>
          <w:tab w:val="center" w:pos="4680"/>
        </w:tabs>
        <w:suppressAutoHyphens/>
        <w:jc w:val="center"/>
        <w:rPr>
          <w:rFonts w:ascii="Times New Roman" w:hAnsi="Times New Roman" w:cs="Times New Roman"/>
          <w:b/>
          <w:bCs/>
          <w:spacing w:val="-3"/>
        </w:rPr>
      </w:pPr>
    </w:p>
    <w:p w14:paraId="52F59F69" w14:textId="33F15F81" w:rsidR="00FF638C" w:rsidRDefault="00FF638C" w:rsidP="00FF638C">
      <w:pPr>
        <w:tabs>
          <w:tab w:val="center" w:pos="4680"/>
        </w:tabs>
        <w:suppressAutoHyphens/>
        <w:rPr>
          <w:rFonts w:ascii="Times New Roman" w:hAnsi="Times New Roman" w:cs="Times New Roman"/>
          <w:b/>
          <w:bCs/>
          <w:spacing w:val="-3"/>
        </w:rPr>
      </w:pPr>
    </w:p>
    <w:p w14:paraId="4DE9A1F8" w14:textId="6220E0DB" w:rsidR="00FF638C" w:rsidRDefault="00FF638C" w:rsidP="00FF638C">
      <w:pPr>
        <w:tabs>
          <w:tab w:val="center" w:pos="4680"/>
        </w:tabs>
        <w:suppressAutoHyphens/>
        <w:rPr>
          <w:rFonts w:ascii="Times New Roman" w:hAnsi="Times New Roman" w:cs="Times New Roman"/>
          <w:bCs/>
          <w:spacing w:val="-3"/>
        </w:rPr>
      </w:pPr>
    </w:p>
    <w:p w14:paraId="225F1DE8" w14:textId="20B0C0B3" w:rsid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 xml:space="preserve">Hoffman &amp; </w:t>
      </w:r>
      <w:proofErr w:type="spellStart"/>
      <w:r>
        <w:rPr>
          <w:rFonts w:ascii="Times New Roman" w:hAnsi="Times New Roman" w:cs="Times New Roman"/>
          <w:bCs/>
          <w:spacing w:val="-3"/>
        </w:rPr>
        <w:t>Kozlansky</w:t>
      </w:r>
      <w:proofErr w:type="spellEnd"/>
      <w:r>
        <w:rPr>
          <w:rFonts w:ascii="Times New Roman" w:hAnsi="Times New Roman" w:cs="Times New Roman"/>
          <w:bCs/>
          <w:spacing w:val="-3"/>
        </w:rPr>
        <w:t xml:space="preserve"> Realty Company</w:t>
      </w:r>
      <w:r>
        <w:rPr>
          <w:rFonts w:ascii="Times New Roman" w:hAnsi="Times New Roman" w:cs="Times New Roman"/>
          <w:bCs/>
          <w:spacing w:val="-3"/>
        </w:rPr>
        <w:tab/>
        <w:t>:</w:t>
      </w:r>
    </w:p>
    <w:p w14:paraId="37DD5EDB" w14:textId="6C3F4CFE" w:rsid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ab/>
        <w:t>:</w:t>
      </w:r>
    </w:p>
    <w:p w14:paraId="5379AFD9" w14:textId="5240F73F" w:rsid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 xml:space="preserve">                     v.</w:t>
      </w:r>
      <w:r>
        <w:rPr>
          <w:rFonts w:ascii="Times New Roman" w:hAnsi="Times New Roman" w:cs="Times New Roman"/>
          <w:bCs/>
          <w:spacing w:val="-3"/>
        </w:rPr>
        <w:tab/>
        <w:t>:</w:t>
      </w:r>
      <w:r>
        <w:rPr>
          <w:rFonts w:ascii="Times New Roman" w:hAnsi="Times New Roman" w:cs="Times New Roman"/>
          <w:bCs/>
          <w:spacing w:val="-3"/>
        </w:rPr>
        <w:tab/>
      </w:r>
      <w:r>
        <w:rPr>
          <w:rFonts w:ascii="Times New Roman" w:hAnsi="Times New Roman" w:cs="Times New Roman"/>
          <w:bCs/>
          <w:spacing w:val="-3"/>
        </w:rPr>
        <w:tab/>
      </w:r>
      <w:r w:rsidR="00970D1C">
        <w:rPr>
          <w:rFonts w:ascii="Times New Roman" w:hAnsi="Times New Roman" w:cs="Times New Roman"/>
          <w:bCs/>
          <w:spacing w:val="-3"/>
        </w:rPr>
        <w:tab/>
      </w:r>
      <w:r>
        <w:rPr>
          <w:rFonts w:ascii="Times New Roman" w:hAnsi="Times New Roman" w:cs="Times New Roman"/>
          <w:bCs/>
          <w:spacing w:val="-3"/>
        </w:rPr>
        <w:t>C-2018-3006168</w:t>
      </w:r>
    </w:p>
    <w:p w14:paraId="04BACEE8" w14:textId="2781954D" w:rsid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ab/>
        <w:t>:</w:t>
      </w:r>
    </w:p>
    <w:p w14:paraId="31496245" w14:textId="28706287" w:rsidR="00FF638C" w:rsidRPr="00FF638C" w:rsidRDefault="00FF638C" w:rsidP="00FF638C">
      <w:pPr>
        <w:tabs>
          <w:tab w:val="center" w:pos="4680"/>
        </w:tabs>
        <w:suppressAutoHyphens/>
        <w:rPr>
          <w:rFonts w:ascii="Times New Roman" w:hAnsi="Times New Roman" w:cs="Times New Roman"/>
          <w:bCs/>
          <w:spacing w:val="-3"/>
        </w:rPr>
      </w:pPr>
      <w:r>
        <w:rPr>
          <w:rFonts w:ascii="Times New Roman" w:hAnsi="Times New Roman" w:cs="Times New Roman"/>
          <w:bCs/>
          <w:spacing w:val="-3"/>
        </w:rPr>
        <w:t>Pennsylvania American Water Company</w:t>
      </w:r>
      <w:r>
        <w:rPr>
          <w:rFonts w:ascii="Times New Roman" w:hAnsi="Times New Roman" w:cs="Times New Roman"/>
          <w:bCs/>
          <w:spacing w:val="-3"/>
        </w:rPr>
        <w:tab/>
        <w:t>:</w:t>
      </w:r>
    </w:p>
    <w:p w14:paraId="1ECE7055" w14:textId="77777777" w:rsidR="001934A1" w:rsidRDefault="001934A1" w:rsidP="007F4E73">
      <w:pPr>
        <w:tabs>
          <w:tab w:val="center" w:pos="4680"/>
        </w:tabs>
        <w:suppressAutoHyphens/>
        <w:jc w:val="center"/>
        <w:rPr>
          <w:rFonts w:ascii="Times New Roman" w:hAnsi="Times New Roman" w:cs="Times New Roman"/>
          <w:b/>
          <w:bCs/>
          <w:spacing w:val="-3"/>
        </w:rPr>
      </w:pPr>
    </w:p>
    <w:p w14:paraId="70B83B1A" w14:textId="77777777" w:rsidR="001934A1" w:rsidRPr="007F5C24" w:rsidRDefault="001934A1" w:rsidP="007F4E73">
      <w:pPr>
        <w:tabs>
          <w:tab w:val="center" w:pos="4680"/>
        </w:tabs>
        <w:suppressAutoHyphens/>
        <w:jc w:val="center"/>
        <w:rPr>
          <w:rFonts w:ascii="Times New Roman" w:hAnsi="Times New Roman" w:cs="Times New Roman"/>
          <w:b/>
          <w:bCs/>
          <w:spacing w:val="-3"/>
        </w:rPr>
      </w:pPr>
    </w:p>
    <w:tbl>
      <w:tblPr>
        <w:tblStyle w:val="TableGrid"/>
        <w:tblW w:w="0" w:type="auto"/>
        <w:tblInd w:w="0" w:type="dxa"/>
        <w:tblLook w:val="01E0" w:firstRow="1" w:lastRow="1" w:firstColumn="1" w:lastColumn="1" w:noHBand="0" w:noVBand="0"/>
      </w:tblPr>
      <w:tblGrid>
        <w:gridCol w:w="4326"/>
        <w:gridCol w:w="532"/>
        <w:gridCol w:w="4502"/>
      </w:tblGrid>
      <w:tr w:rsidR="001934A1" w14:paraId="4EAF0882" w14:textId="77777777" w:rsidTr="001934A1">
        <w:tc>
          <w:tcPr>
            <w:tcW w:w="4428" w:type="dxa"/>
            <w:tcBorders>
              <w:top w:val="nil"/>
              <w:left w:val="nil"/>
              <w:bottom w:val="nil"/>
              <w:right w:val="nil"/>
            </w:tcBorders>
          </w:tcPr>
          <w:p w14:paraId="2B89857D" w14:textId="77777777" w:rsidR="001934A1" w:rsidRDefault="001934A1">
            <w:pPr>
              <w:rPr>
                <w:rFonts w:cs="Times New Roman"/>
              </w:rPr>
            </w:pPr>
          </w:p>
        </w:tc>
        <w:tc>
          <w:tcPr>
            <w:tcW w:w="540" w:type="dxa"/>
            <w:tcBorders>
              <w:top w:val="nil"/>
              <w:left w:val="nil"/>
              <w:bottom w:val="nil"/>
              <w:right w:val="nil"/>
            </w:tcBorders>
          </w:tcPr>
          <w:p w14:paraId="28EE0B45" w14:textId="77777777" w:rsidR="001934A1" w:rsidRDefault="001934A1">
            <w:pPr>
              <w:rPr>
                <w:rFonts w:cs="Times New Roman"/>
                <w:b/>
              </w:rPr>
            </w:pPr>
          </w:p>
        </w:tc>
        <w:tc>
          <w:tcPr>
            <w:tcW w:w="4608" w:type="dxa"/>
            <w:tcBorders>
              <w:top w:val="nil"/>
              <w:left w:val="nil"/>
              <w:bottom w:val="nil"/>
              <w:right w:val="nil"/>
            </w:tcBorders>
          </w:tcPr>
          <w:p w14:paraId="53B12A42" w14:textId="77777777" w:rsidR="001934A1" w:rsidRDefault="001934A1">
            <w:pPr>
              <w:ind w:left="1332"/>
            </w:pPr>
          </w:p>
        </w:tc>
      </w:tr>
    </w:tbl>
    <w:p w14:paraId="39EFB04A" w14:textId="77777777" w:rsidR="007F4E73" w:rsidRPr="007F5C24" w:rsidRDefault="007F4E73" w:rsidP="007F4E73">
      <w:pPr>
        <w:tabs>
          <w:tab w:val="left" w:pos="-720"/>
        </w:tabs>
        <w:suppressAutoHyphens/>
        <w:rPr>
          <w:rFonts w:ascii="Times New Roman" w:hAnsi="Times New Roman" w:cs="Times New Roman"/>
          <w:spacing w:val="-3"/>
        </w:rPr>
      </w:pPr>
    </w:p>
    <w:p w14:paraId="43BFE593" w14:textId="0028342E" w:rsidR="007F4E73" w:rsidRPr="007F5C24" w:rsidRDefault="007F4E73" w:rsidP="007F4E73">
      <w:pPr>
        <w:tabs>
          <w:tab w:val="center" w:pos="4680"/>
        </w:tabs>
        <w:suppressAutoHyphens/>
        <w:jc w:val="center"/>
        <w:rPr>
          <w:rFonts w:ascii="Times New Roman" w:hAnsi="Times New Roman" w:cs="Times New Roman"/>
          <w:b/>
          <w:bCs/>
          <w:spacing w:val="-3"/>
          <w:u w:val="single"/>
        </w:rPr>
      </w:pPr>
      <w:r w:rsidRPr="007F5C24">
        <w:rPr>
          <w:rFonts w:ascii="Times New Roman" w:hAnsi="Times New Roman" w:cs="Times New Roman"/>
          <w:b/>
          <w:bCs/>
          <w:spacing w:val="-3"/>
          <w:u w:val="single"/>
        </w:rPr>
        <w:t xml:space="preserve">ORDER GRANTING </w:t>
      </w:r>
      <w:r w:rsidR="007D19C9">
        <w:rPr>
          <w:rFonts w:ascii="Times New Roman" w:hAnsi="Times New Roman" w:cs="Times New Roman"/>
          <w:b/>
          <w:bCs/>
          <w:spacing w:val="-3"/>
          <w:u w:val="single"/>
        </w:rPr>
        <w:t>JOINT PETITION</w:t>
      </w:r>
      <w:r w:rsidRPr="007F5C24">
        <w:rPr>
          <w:rFonts w:ascii="Times New Roman" w:hAnsi="Times New Roman" w:cs="Times New Roman"/>
          <w:b/>
          <w:bCs/>
          <w:spacing w:val="-3"/>
          <w:u w:val="single"/>
        </w:rPr>
        <w:t xml:space="preserve"> FOR PROTECTIVE ORDER</w:t>
      </w:r>
    </w:p>
    <w:p w14:paraId="33D703B5" w14:textId="77777777" w:rsidR="007F4E73" w:rsidRPr="007F5C24" w:rsidRDefault="007F4E73" w:rsidP="00970D1C">
      <w:pPr>
        <w:tabs>
          <w:tab w:val="center" w:pos="4680"/>
        </w:tabs>
        <w:suppressAutoHyphens/>
        <w:spacing w:line="360" w:lineRule="auto"/>
        <w:rPr>
          <w:rFonts w:ascii="Times New Roman" w:hAnsi="Times New Roman" w:cs="Times New Roman"/>
          <w:bCs/>
          <w:spacing w:val="-3"/>
        </w:rPr>
      </w:pPr>
    </w:p>
    <w:p w14:paraId="56F8415F" w14:textId="600730B7" w:rsidR="00323513" w:rsidRPr="00C36EBA" w:rsidRDefault="00323513" w:rsidP="00C36EBA">
      <w:pPr>
        <w:pStyle w:val="ListParagraph"/>
        <w:numPr>
          <w:ilvl w:val="0"/>
          <w:numId w:val="3"/>
        </w:numPr>
        <w:tabs>
          <w:tab w:val="center" w:pos="4680"/>
        </w:tabs>
        <w:suppressAutoHyphens/>
        <w:spacing w:line="360" w:lineRule="auto"/>
        <w:jc w:val="both"/>
        <w:rPr>
          <w:rFonts w:ascii="Times New Roman" w:hAnsi="Times New Roman"/>
          <w:spacing w:val="4"/>
          <w:sz w:val="24"/>
          <w:szCs w:val="24"/>
        </w:rPr>
      </w:pPr>
      <w:r w:rsidRPr="00C36EBA">
        <w:rPr>
          <w:rFonts w:ascii="Times New Roman" w:hAnsi="Times New Roman"/>
          <w:spacing w:val="4"/>
          <w:sz w:val="24"/>
          <w:szCs w:val="24"/>
        </w:rPr>
        <w:t>P</w:t>
      </w:r>
      <w:r w:rsidR="008C157D" w:rsidRPr="00C36EBA">
        <w:rPr>
          <w:rFonts w:ascii="Times New Roman" w:hAnsi="Times New Roman"/>
          <w:spacing w:val="4"/>
          <w:sz w:val="24"/>
          <w:szCs w:val="24"/>
        </w:rPr>
        <w:t xml:space="preserve">ennsylvania </w:t>
      </w:r>
      <w:r w:rsidRPr="00C36EBA">
        <w:rPr>
          <w:rFonts w:ascii="Times New Roman" w:hAnsi="Times New Roman"/>
          <w:spacing w:val="4"/>
          <w:sz w:val="24"/>
          <w:szCs w:val="24"/>
        </w:rPr>
        <w:t>A</w:t>
      </w:r>
      <w:r w:rsidR="008C157D" w:rsidRPr="00C36EBA">
        <w:rPr>
          <w:rFonts w:ascii="Times New Roman" w:hAnsi="Times New Roman"/>
          <w:spacing w:val="4"/>
          <w:sz w:val="24"/>
          <w:szCs w:val="24"/>
        </w:rPr>
        <w:t xml:space="preserve">merican </w:t>
      </w:r>
      <w:r w:rsidRPr="00C36EBA">
        <w:rPr>
          <w:rFonts w:ascii="Times New Roman" w:hAnsi="Times New Roman"/>
          <w:spacing w:val="4"/>
          <w:sz w:val="24"/>
          <w:szCs w:val="24"/>
        </w:rPr>
        <w:t>W</w:t>
      </w:r>
      <w:r w:rsidR="008C157D" w:rsidRPr="00C36EBA">
        <w:rPr>
          <w:rFonts w:ascii="Times New Roman" w:hAnsi="Times New Roman"/>
          <w:spacing w:val="4"/>
          <w:sz w:val="24"/>
          <w:szCs w:val="24"/>
        </w:rPr>
        <w:t xml:space="preserve">ater </w:t>
      </w:r>
      <w:r w:rsidRPr="00C36EBA">
        <w:rPr>
          <w:rFonts w:ascii="Times New Roman" w:hAnsi="Times New Roman"/>
          <w:spacing w:val="4"/>
          <w:sz w:val="24"/>
          <w:szCs w:val="24"/>
        </w:rPr>
        <w:t>C</w:t>
      </w:r>
      <w:r w:rsidR="008C157D" w:rsidRPr="00C36EBA">
        <w:rPr>
          <w:rFonts w:ascii="Times New Roman" w:hAnsi="Times New Roman"/>
          <w:spacing w:val="4"/>
          <w:sz w:val="24"/>
          <w:szCs w:val="24"/>
        </w:rPr>
        <w:t>ompany (PAWC)</w:t>
      </w:r>
      <w:r w:rsidRPr="00C36EBA">
        <w:rPr>
          <w:rFonts w:ascii="Times New Roman" w:hAnsi="Times New Roman"/>
          <w:spacing w:val="4"/>
          <w:sz w:val="24"/>
          <w:szCs w:val="24"/>
        </w:rPr>
        <w:t xml:space="preserve"> is a public utility engaged in the business of supplying water service in</w:t>
      </w:r>
      <w:r w:rsidR="008C157D" w:rsidRPr="00C36EBA">
        <w:rPr>
          <w:rFonts w:ascii="Times New Roman" w:hAnsi="Times New Roman"/>
          <w:spacing w:val="4"/>
          <w:sz w:val="24"/>
          <w:szCs w:val="24"/>
        </w:rPr>
        <w:t xml:space="preserve"> </w:t>
      </w:r>
      <w:r w:rsidRPr="00C36EBA">
        <w:rPr>
          <w:rFonts w:ascii="Times New Roman" w:hAnsi="Times New Roman"/>
          <w:spacing w:val="4"/>
          <w:sz w:val="24"/>
          <w:szCs w:val="24"/>
        </w:rPr>
        <w:t xml:space="preserve">Pennsylvania subject to the regulatory jurisdiction of the Commission. </w:t>
      </w:r>
      <w:r w:rsidR="00FF17AF" w:rsidRPr="00C36EBA">
        <w:rPr>
          <w:rFonts w:ascii="Times New Roman" w:hAnsi="Times New Roman"/>
          <w:spacing w:val="4"/>
          <w:sz w:val="24"/>
          <w:szCs w:val="24"/>
        </w:rPr>
        <w:t xml:space="preserve"> P</w:t>
      </w:r>
      <w:r w:rsidRPr="00C36EBA">
        <w:rPr>
          <w:rFonts w:ascii="Times New Roman" w:hAnsi="Times New Roman"/>
          <w:spacing w:val="4"/>
          <w:sz w:val="24"/>
          <w:szCs w:val="24"/>
        </w:rPr>
        <w:t>AWC provides water and wastewater service to</w:t>
      </w:r>
      <w:r w:rsidRPr="00C36EBA">
        <w:rPr>
          <w:rFonts w:ascii="Times New Roman" w:hAnsi="Times New Roman"/>
          <w:color w:val="222222"/>
          <w:sz w:val="24"/>
          <w:szCs w:val="24"/>
        </w:rPr>
        <w:t xml:space="preserve"> approximately 2.4 million people</w:t>
      </w:r>
      <w:r w:rsidRPr="00C36EBA">
        <w:rPr>
          <w:rFonts w:ascii="Times New Roman" w:hAnsi="Times New Roman"/>
          <w:spacing w:val="4"/>
          <w:sz w:val="24"/>
          <w:szCs w:val="24"/>
        </w:rPr>
        <w:t xml:space="preserve"> throughout its certificated service territory, which includes Lackawanna County, Pennsylvania.</w:t>
      </w:r>
    </w:p>
    <w:p w14:paraId="37678888" w14:textId="77777777" w:rsidR="00323513" w:rsidRPr="00323513" w:rsidRDefault="00323513" w:rsidP="00323513">
      <w:pPr>
        <w:widowControl w:val="0"/>
        <w:tabs>
          <w:tab w:val="right" w:pos="9360"/>
        </w:tabs>
        <w:kinsoku w:val="0"/>
        <w:overflowPunct w:val="0"/>
        <w:autoSpaceDE/>
        <w:autoSpaceDN/>
        <w:spacing w:line="360" w:lineRule="auto"/>
        <w:ind w:left="792"/>
        <w:jc w:val="both"/>
        <w:textAlignment w:val="baseline"/>
        <w:rPr>
          <w:rFonts w:ascii="Times New Roman" w:hAnsi="Times New Roman" w:cs="Times New Roman"/>
          <w:spacing w:val="4"/>
        </w:rPr>
      </w:pPr>
    </w:p>
    <w:p w14:paraId="0CF0C5C9" w14:textId="398C5645" w:rsidR="00323513" w:rsidRPr="008C157D" w:rsidRDefault="00323513" w:rsidP="00323513">
      <w:pPr>
        <w:widowControl w:val="0"/>
        <w:numPr>
          <w:ilvl w:val="0"/>
          <w:numId w:val="3"/>
        </w:numPr>
        <w:tabs>
          <w:tab w:val="right" w:pos="9360"/>
        </w:tabs>
        <w:kinsoku w:val="0"/>
        <w:overflowPunct w:val="0"/>
        <w:autoSpaceDE/>
        <w:autoSpaceDN/>
        <w:spacing w:line="360" w:lineRule="auto"/>
        <w:jc w:val="both"/>
        <w:textAlignment w:val="baseline"/>
        <w:rPr>
          <w:rFonts w:ascii="Times New Roman" w:hAnsi="Times New Roman" w:cs="Times New Roman"/>
          <w:spacing w:val="4"/>
        </w:rPr>
      </w:pPr>
      <w:r w:rsidRPr="00323513">
        <w:rPr>
          <w:rFonts w:ascii="Times New Roman" w:hAnsi="Times New Roman" w:cs="Times New Roman"/>
          <w:spacing w:val="4"/>
        </w:rPr>
        <w:t>On November 26, 2018, the Complainant</w:t>
      </w:r>
      <w:r w:rsidR="008C157D" w:rsidRPr="008C157D">
        <w:rPr>
          <w:rFonts w:ascii="Times New Roman" w:hAnsi="Times New Roman" w:cs="Times New Roman"/>
          <w:spacing w:val="4"/>
        </w:rPr>
        <w:t xml:space="preserve">, Hoffman &amp; </w:t>
      </w:r>
      <w:proofErr w:type="spellStart"/>
      <w:r w:rsidR="008C157D" w:rsidRPr="008C157D">
        <w:rPr>
          <w:rFonts w:ascii="Times New Roman" w:hAnsi="Times New Roman" w:cs="Times New Roman"/>
          <w:spacing w:val="4"/>
        </w:rPr>
        <w:t>Kozlansky</w:t>
      </w:r>
      <w:proofErr w:type="spellEnd"/>
      <w:r w:rsidR="008C157D" w:rsidRPr="008C157D">
        <w:rPr>
          <w:rFonts w:ascii="Times New Roman" w:hAnsi="Times New Roman" w:cs="Times New Roman"/>
          <w:spacing w:val="4"/>
        </w:rPr>
        <w:t xml:space="preserve"> Realty Company,</w:t>
      </w:r>
      <w:r w:rsidRPr="00323513">
        <w:rPr>
          <w:rFonts w:ascii="Times New Roman" w:hAnsi="Times New Roman" w:cs="Times New Roman"/>
          <w:spacing w:val="4"/>
        </w:rPr>
        <w:t xml:space="preserve"> filed a formal complaint against </w:t>
      </w:r>
      <w:r w:rsidR="008C157D" w:rsidRPr="008C157D">
        <w:rPr>
          <w:rFonts w:ascii="Times New Roman" w:hAnsi="Times New Roman" w:cs="Times New Roman"/>
          <w:spacing w:val="4"/>
        </w:rPr>
        <w:t>PAWC</w:t>
      </w:r>
      <w:r w:rsidRPr="00323513">
        <w:rPr>
          <w:rFonts w:ascii="Times New Roman" w:hAnsi="Times New Roman" w:cs="Times New Roman"/>
          <w:spacing w:val="4"/>
        </w:rPr>
        <w:t xml:space="preserve"> with the Commission, alleging incorrect charges, threat of termination and a reliability, safety or quality problem with the Fire Protection service provided by PAWC.</w:t>
      </w:r>
      <w:r w:rsidRPr="00323513">
        <w:rPr>
          <w:rFonts w:ascii="Times New Roman" w:hAnsi="Times New Roman" w:cs="Times New Roman"/>
        </w:rPr>
        <w:t xml:space="preserve"> </w:t>
      </w:r>
    </w:p>
    <w:p w14:paraId="0E9514CE" w14:textId="77777777" w:rsidR="00323513" w:rsidRPr="008C157D" w:rsidRDefault="00323513" w:rsidP="00323513">
      <w:pPr>
        <w:pStyle w:val="ListParagraph"/>
        <w:rPr>
          <w:rFonts w:ascii="Times New Roman" w:hAnsi="Times New Roman"/>
          <w:spacing w:val="4"/>
          <w:sz w:val="24"/>
          <w:szCs w:val="24"/>
        </w:rPr>
      </w:pPr>
    </w:p>
    <w:p w14:paraId="0BE0758E" w14:textId="4DE9453A" w:rsidR="00323513" w:rsidRPr="009978CB" w:rsidRDefault="00323513" w:rsidP="00323513">
      <w:pPr>
        <w:widowControl w:val="0"/>
        <w:numPr>
          <w:ilvl w:val="0"/>
          <w:numId w:val="4"/>
        </w:numPr>
        <w:tabs>
          <w:tab w:val="right" w:pos="9360"/>
        </w:tabs>
        <w:kinsoku w:val="0"/>
        <w:overflowPunct w:val="0"/>
        <w:autoSpaceDE/>
        <w:autoSpaceDN/>
        <w:spacing w:line="360" w:lineRule="auto"/>
        <w:jc w:val="both"/>
        <w:textAlignment w:val="baseline"/>
        <w:rPr>
          <w:rFonts w:ascii="Times New Roman" w:hAnsi="Times New Roman" w:cs="Times New Roman"/>
          <w:spacing w:val="4"/>
        </w:rPr>
      </w:pPr>
      <w:r w:rsidRPr="00323513">
        <w:rPr>
          <w:rFonts w:ascii="Times New Roman" w:hAnsi="Times New Roman" w:cs="Times New Roman"/>
        </w:rPr>
        <w:t>On December 17, 2018, PAWC timely filed its Answer and New Matter to the Formal Complaint denying the material allegations.</w:t>
      </w:r>
    </w:p>
    <w:p w14:paraId="0911AAC0" w14:textId="05D031B7" w:rsidR="009978CB" w:rsidRDefault="009978CB" w:rsidP="009978CB">
      <w:pPr>
        <w:widowControl w:val="0"/>
        <w:tabs>
          <w:tab w:val="right" w:pos="9360"/>
        </w:tabs>
        <w:kinsoku w:val="0"/>
        <w:overflowPunct w:val="0"/>
        <w:autoSpaceDE/>
        <w:autoSpaceDN/>
        <w:spacing w:line="360" w:lineRule="auto"/>
        <w:jc w:val="both"/>
        <w:textAlignment w:val="baseline"/>
        <w:rPr>
          <w:rFonts w:ascii="Times New Roman" w:hAnsi="Times New Roman" w:cs="Times New Roman"/>
        </w:rPr>
      </w:pPr>
    </w:p>
    <w:p w14:paraId="1F0FE22B" w14:textId="5B39A0C4" w:rsidR="009978CB" w:rsidRPr="00956966" w:rsidRDefault="00956966" w:rsidP="00956966">
      <w:pPr>
        <w:pStyle w:val="ListParagraph"/>
        <w:widowControl w:val="0"/>
        <w:numPr>
          <w:ilvl w:val="0"/>
          <w:numId w:val="4"/>
        </w:numPr>
        <w:kinsoku w:val="0"/>
        <w:overflowPunct w:val="0"/>
        <w:spacing w:line="360" w:lineRule="auto"/>
        <w:jc w:val="both"/>
        <w:textAlignment w:val="baseline"/>
        <w:rPr>
          <w:rFonts w:ascii="Times New Roman" w:hAnsi="Times New Roman"/>
          <w:spacing w:val="4"/>
          <w:sz w:val="24"/>
          <w:szCs w:val="24"/>
        </w:rPr>
      </w:pPr>
      <w:r w:rsidRPr="00956966">
        <w:rPr>
          <w:rFonts w:ascii="Times New Roman" w:hAnsi="Times New Roman"/>
          <w:sz w:val="24"/>
          <w:szCs w:val="24"/>
        </w:rPr>
        <w:t xml:space="preserve">On April 26, 2019, the Parties filed a Joint Petition for Protective Order along with a Proposed Protective </w:t>
      </w:r>
      <w:r>
        <w:rPr>
          <w:rFonts w:ascii="Times New Roman" w:hAnsi="Times New Roman"/>
          <w:sz w:val="24"/>
          <w:szCs w:val="24"/>
        </w:rPr>
        <w:t>O</w:t>
      </w:r>
      <w:r w:rsidRPr="00956966">
        <w:rPr>
          <w:rFonts w:ascii="Times New Roman" w:hAnsi="Times New Roman"/>
          <w:sz w:val="24"/>
          <w:szCs w:val="24"/>
        </w:rPr>
        <w:t>rder</w:t>
      </w:r>
      <w:r>
        <w:rPr>
          <w:rFonts w:ascii="Times New Roman" w:hAnsi="Times New Roman"/>
          <w:sz w:val="24"/>
          <w:szCs w:val="24"/>
        </w:rPr>
        <w:t xml:space="preserve"> and requested that I issue a Protective Order in this proceeding in substantially the form of the Proposed Protective Order. </w:t>
      </w:r>
      <w:r w:rsidRPr="00956966">
        <w:rPr>
          <w:rFonts w:ascii="Times New Roman" w:hAnsi="Times New Roman"/>
          <w:sz w:val="24"/>
          <w:szCs w:val="24"/>
        </w:rPr>
        <w:t xml:space="preserve"> </w:t>
      </w:r>
      <w:r w:rsidR="009978CB" w:rsidRPr="00956966">
        <w:rPr>
          <w:rFonts w:ascii="Times New Roman" w:hAnsi="Times New Roman"/>
          <w:sz w:val="24"/>
          <w:szCs w:val="24"/>
        </w:rPr>
        <w:tab/>
      </w:r>
    </w:p>
    <w:p w14:paraId="63C50610" w14:textId="77777777" w:rsidR="00323513" w:rsidRPr="00323513" w:rsidRDefault="00323513" w:rsidP="00323513">
      <w:pPr>
        <w:widowControl w:val="0"/>
        <w:tabs>
          <w:tab w:val="right" w:pos="9360"/>
        </w:tabs>
        <w:kinsoku w:val="0"/>
        <w:overflowPunct w:val="0"/>
        <w:autoSpaceDE/>
        <w:autoSpaceDN/>
        <w:spacing w:line="360" w:lineRule="auto"/>
        <w:ind w:left="792"/>
        <w:jc w:val="both"/>
        <w:textAlignment w:val="baseline"/>
        <w:rPr>
          <w:rFonts w:ascii="Times New Roman" w:hAnsi="Times New Roman" w:cs="Times New Roman"/>
          <w:spacing w:val="4"/>
        </w:rPr>
      </w:pPr>
    </w:p>
    <w:p w14:paraId="3D0A91A4" w14:textId="5BFB357B" w:rsidR="00323513" w:rsidRPr="008C157D" w:rsidRDefault="00956966" w:rsidP="00C36EBA">
      <w:pPr>
        <w:numPr>
          <w:ilvl w:val="0"/>
          <w:numId w:val="4"/>
        </w:numPr>
        <w:autoSpaceDE/>
        <w:autoSpaceDN/>
        <w:spacing w:line="360" w:lineRule="auto"/>
        <w:jc w:val="both"/>
        <w:rPr>
          <w:rFonts w:ascii="Times New Roman" w:hAnsi="Times New Roman" w:cs="Times New Roman"/>
        </w:rPr>
      </w:pPr>
      <w:r>
        <w:rPr>
          <w:rFonts w:ascii="Times New Roman" w:hAnsi="Times New Roman" w:cs="Times New Roman"/>
        </w:rPr>
        <w:t>As explained in the Parties’ Joint Petition for Protective Order, i</w:t>
      </w:r>
      <w:r w:rsidR="00323513" w:rsidRPr="00323513">
        <w:rPr>
          <w:rFonts w:ascii="Times New Roman" w:hAnsi="Times New Roman" w:cs="Times New Roman"/>
        </w:rPr>
        <w:t xml:space="preserve">t may be necessary </w:t>
      </w:r>
      <w:proofErr w:type="gramStart"/>
      <w:r>
        <w:rPr>
          <w:rFonts w:ascii="Times New Roman" w:hAnsi="Times New Roman" w:cs="Times New Roman"/>
        </w:rPr>
        <w:t>during the course of</w:t>
      </w:r>
      <w:proofErr w:type="gramEnd"/>
      <w:r>
        <w:rPr>
          <w:rFonts w:ascii="Times New Roman" w:hAnsi="Times New Roman" w:cs="Times New Roman"/>
        </w:rPr>
        <w:t xml:space="preserve"> this proceeding </w:t>
      </w:r>
      <w:r w:rsidR="00323513" w:rsidRPr="00323513">
        <w:rPr>
          <w:rFonts w:ascii="Times New Roman" w:hAnsi="Times New Roman" w:cs="Times New Roman"/>
        </w:rPr>
        <w:t xml:space="preserve">for the Parties to disclose confidential or proprietary </w:t>
      </w:r>
      <w:r w:rsidR="00323513" w:rsidRPr="00323513">
        <w:rPr>
          <w:rFonts w:ascii="Times New Roman" w:hAnsi="Times New Roman" w:cs="Times New Roman"/>
        </w:rPr>
        <w:lastRenderedPageBreak/>
        <w:t>information in filings with the Commission, through discovery responses, or through evidence introduced into the record.</w:t>
      </w:r>
    </w:p>
    <w:p w14:paraId="19540158" w14:textId="77777777" w:rsidR="00323513" w:rsidRPr="008C157D" w:rsidRDefault="00323513" w:rsidP="00323513">
      <w:pPr>
        <w:pStyle w:val="ListParagraph"/>
        <w:rPr>
          <w:rFonts w:ascii="Times New Roman" w:hAnsi="Times New Roman"/>
          <w:sz w:val="24"/>
          <w:szCs w:val="24"/>
        </w:rPr>
      </w:pPr>
    </w:p>
    <w:p w14:paraId="535ACD8D" w14:textId="77777777" w:rsidR="00956966" w:rsidRDefault="00323513" w:rsidP="00323513">
      <w:pPr>
        <w:numPr>
          <w:ilvl w:val="0"/>
          <w:numId w:val="4"/>
        </w:numPr>
        <w:autoSpaceDE/>
        <w:autoSpaceDN/>
        <w:spacing w:line="360" w:lineRule="auto"/>
        <w:jc w:val="both"/>
        <w:rPr>
          <w:rFonts w:ascii="Times New Roman" w:hAnsi="Times New Roman" w:cs="Times New Roman"/>
        </w:rPr>
      </w:pPr>
      <w:r w:rsidRPr="00323513">
        <w:rPr>
          <w:rFonts w:ascii="Times New Roman" w:hAnsi="Times New Roman" w:cs="Times New Roman"/>
        </w:rPr>
        <w:t>Confidential and proprietary information may include, but not be limited to, confidential information about PAWC’s operations and facilities.</w:t>
      </w:r>
    </w:p>
    <w:p w14:paraId="5D8C6CF1" w14:textId="77777777" w:rsidR="00956966" w:rsidRDefault="00956966" w:rsidP="00956966">
      <w:pPr>
        <w:pStyle w:val="ListParagraph"/>
        <w:rPr>
          <w:rFonts w:ascii="Times New Roman" w:hAnsi="Times New Roman"/>
        </w:rPr>
      </w:pPr>
    </w:p>
    <w:p w14:paraId="6FCEE5F2" w14:textId="4C4AE383" w:rsidR="00323513" w:rsidRPr="008C157D" w:rsidRDefault="00FF17AF" w:rsidP="00323513">
      <w:pPr>
        <w:numPr>
          <w:ilvl w:val="0"/>
          <w:numId w:val="4"/>
        </w:numPr>
        <w:autoSpaceDE/>
        <w:autoSpaceDN/>
        <w:spacing w:line="360" w:lineRule="auto"/>
        <w:jc w:val="both"/>
        <w:rPr>
          <w:rFonts w:ascii="Times New Roman" w:hAnsi="Times New Roman" w:cs="Times New Roman"/>
        </w:rPr>
      </w:pPr>
      <w:r>
        <w:rPr>
          <w:rFonts w:ascii="Times New Roman" w:hAnsi="Times New Roman" w:cs="Times New Roman"/>
        </w:rPr>
        <w:t>Pursuant to</w:t>
      </w:r>
      <w:r w:rsidR="00323513" w:rsidRPr="00323513">
        <w:rPr>
          <w:rFonts w:ascii="Times New Roman" w:hAnsi="Times New Roman" w:cs="Times New Roman"/>
        </w:rPr>
        <w:t xml:space="preserve"> 52 Pa. Code § 5.365, </w:t>
      </w:r>
      <w:r w:rsidR="008C157D" w:rsidRPr="008C157D">
        <w:rPr>
          <w:rFonts w:ascii="Times New Roman" w:hAnsi="Times New Roman" w:cs="Times New Roman"/>
        </w:rPr>
        <w:t>a</w:t>
      </w:r>
      <w:r w:rsidR="00323513" w:rsidRPr="00323513">
        <w:rPr>
          <w:rFonts w:ascii="Times New Roman" w:hAnsi="Times New Roman" w:cs="Times New Roman"/>
        </w:rPr>
        <w:t xml:space="preserve"> presiding Administrative Law Judge may issue a protective order to limit or prohibit disclosure of confidential and proprietary information where “the potential harm to the party providing the information would be substantial and . . . the harm to the party if the information is disclosed without restriction outweighs the public’s interest in free and open access to the administrative hearing process.”  </w:t>
      </w:r>
    </w:p>
    <w:p w14:paraId="72D1DA91" w14:textId="77777777" w:rsidR="00323513" w:rsidRPr="00323513" w:rsidRDefault="00323513" w:rsidP="00323513">
      <w:pPr>
        <w:autoSpaceDE/>
        <w:autoSpaceDN/>
        <w:spacing w:line="360" w:lineRule="auto"/>
        <w:ind w:left="792"/>
        <w:jc w:val="both"/>
        <w:rPr>
          <w:rFonts w:ascii="Times New Roman" w:hAnsi="Times New Roman" w:cs="Times New Roman"/>
        </w:rPr>
      </w:pPr>
    </w:p>
    <w:p w14:paraId="6F58624F" w14:textId="77BAE60E" w:rsidR="00323513" w:rsidRPr="008C157D" w:rsidRDefault="00323513" w:rsidP="00323513">
      <w:pPr>
        <w:numPr>
          <w:ilvl w:val="0"/>
          <w:numId w:val="4"/>
        </w:numPr>
        <w:autoSpaceDE/>
        <w:autoSpaceDN/>
        <w:spacing w:line="360" w:lineRule="auto"/>
        <w:jc w:val="both"/>
        <w:rPr>
          <w:rFonts w:ascii="Times New Roman" w:hAnsi="Times New Roman" w:cs="Times New Roman"/>
        </w:rPr>
      </w:pPr>
      <w:r w:rsidRPr="00323513">
        <w:rPr>
          <w:rFonts w:ascii="Times New Roman" w:hAnsi="Times New Roman" w:cs="Times New Roman"/>
        </w:rPr>
        <w:t>The release of non-public information about PAWC’s operations and facilities could place PAWC and the public at risk if confidential information about PAWC’s operations and facilities are publicly disclosed.</w:t>
      </w:r>
    </w:p>
    <w:p w14:paraId="4652028F" w14:textId="77777777" w:rsidR="00323513" w:rsidRPr="008C157D" w:rsidRDefault="00323513" w:rsidP="00323513">
      <w:pPr>
        <w:pStyle w:val="ListParagraph"/>
        <w:rPr>
          <w:rFonts w:ascii="Times New Roman" w:hAnsi="Times New Roman"/>
          <w:sz w:val="24"/>
          <w:szCs w:val="24"/>
        </w:rPr>
      </w:pPr>
    </w:p>
    <w:p w14:paraId="2CC05208" w14:textId="4015E0C4" w:rsidR="00323513" w:rsidRPr="008C157D" w:rsidRDefault="008C157D" w:rsidP="00323513">
      <w:pPr>
        <w:numPr>
          <w:ilvl w:val="0"/>
          <w:numId w:val="4"/>
        </w:numPr>
        <w:autoSpaceDE/>
        <w:autoSpaceDN/>
        <w:spacing w:line="360" w:lineRule="auto"/>
        <w:jc w:val="both"/>
        <w:rPr>
          <w:rFonts w:ascii="Times New Roman" w:hAnsi="Times New Roman" w:cs="Times New Roman"/>
        </w:rPr>
      </w:pPr>
      <w:r w:rsidRPr="008C157D">
        <w:rPr>
          <w:rFonts w:ascii="Times New Roman" w:hAnsi="Times New Roman" w:cs="Times New Roman"/>
        </w:rPr>
        <w:t>T</w:t>
      </w:r>
      <w:r w:rsidR="00323513" w:rsidRPr="00323513">
        <w:rPr>
          <w:rFonts w:ascii="Times New Roman" w:hAnsi="Times New Roman" w:cs="Times New Roman"/>
        </w:rPr>
        <w:t xml:space="preserve">he language proposed in the attached Protective Order protects against overly broad designations of protected information by giving all parties the right to “question or challenge the confidential or proprietary nature” of information marked as “Confidential” by </w:t>
      </w:r>
      <w:r w:rsidR="00FF17AF">
        <w:rPr>
          <w:rFonts w:ascii="Times New Roman" w:hAnsi="Times New Roman" w:cs="Times New Roman"/>
        </w:rPr>
        <w:t xml:space="preserve">the </w:t>
      </w:r>
      <w:r w:rsidR="00323513" w:rsidRPr="00323513">
        <w:rPr>
          <w:rFonts w:ascii="Times New Roman" w:hAnsi="Times New Roman" w:cs="Times New Roman"/>
        </w:rPr>
        <w:t xml:space="preserve">producing party. </w:t>
      </w:r>
    </w:p>
    <w:p w14:paraId="643F0505" w14:textId="77777777" w:rsidR="00323513" w:rsidRPr="008C157D" w:rsidRDefault="00323513" w:rsidP="00323513">
      <w:pPr>
        <w:pStyle w:val="ListParagraph"/>
        <w:rPr>
          <w:rFonts w:ascii="Times New Roman" w:hAnsi="Times New Roman"/>
          <w:sz w:val="24"/>
          <w:szCs w:val="24"/>
        </w:rPr>
      </w:pPr>
    </w:p>
    <w:p w14:paraId="6917D4F2" w14:textId="60B08388" w:rsidR="00323513" w:rsidRPr="008C157D" w:rsidRDefault="00323513" w:rsidP="00323513">
      <w:pPr>
        <w:numPr>
          <w:ilvl w:val="0"/>
          <w:numId w:val="4"/>
        </w:numPr>
        <w:autoSpaceDE/>
        <w:autoSpaceDN/>
        <w:spacing w:line="360" w:lineRule="auto"/>
        <w:jc w:val="both"/>
        <w:rPr>
          <w:rFonts w:ascii="Times New Roman" w:hAnsi="Times New Roman" w:cs="Times New Roman"/>
        </w:rPr>
      </w:pPr>
      <w:r w:rsidRPr="00323513">
        <w:rPr>
          <w:rFonts w:ascii="Times New Roman" w:hAnsi="Times New Roman" w:cs="Times New Roman"/>
        </w:rPr>
        <w:t xml:space="preserve">The limitation on the disclosure of proprietary information proposed in the attached Protective Order fairly balances the interests of the parties, the public, and the Commission and will neither prejudice the rights of the participants to develop a full record, nor frustrate the prompt and fair resolution of this proceeding.  </w:t>
      </w:r>
    </w:p>
    <w:p w14:paraId="5DBFA67B" w14:textId="77777777" w:rsidR="00323513" w:rsidRPr="008C157D" w:rsidRDefault="00323513" w:rsidP="00323513">
      <w:pPr>
        <w:pStyle w:val="ListParagraph"/>
        <w:rPr>
          <w:rFonts w:ascii="Times New Roman" w:hAnsi="Times New Roman"/>
          <w:sz w:val="24"/>
          <w:szCs w:val="24"/>
        </w:rPr>
      </w:pPr>
    </w:p>
    <w:p w14:paraId="52513229" w14:textId="77777777" w:rsidR="00323513" w:rsidRPr="00323513" w:rsidRDefault="00323513" w:rsidP="00323513">
      <w:pPr>
        <w:numPr>
          <w:ilvl w:val="0"/>
          <w:numId w:val="4"/>
        </w:numPr>
        <w:autoSpaceDE/>
        <w:autoSpaceDN/>
        <w:spacing w:line="360" w:lineRule="auto"/>
        <w:jc w:val="both"/>
        <w:rPr>
          <w:rFonts w:ascii="Times New Roman" w:hAnsi="Times New Roman" w:cs="Times New Roman"/>
        </w:rPr>
      </w:pPr>
      <w:r w:rsidRPr="00323513">
        <w:rPr>
          <w:rFonts w:ascii="Times New Roman" w:hAnsi="Times New Roman" w:cs="Times New Roman"/>
        </w:rPr>
        <w:t xml:space="preserve">The Parties </w:t>
      </w:r>
      <w:proofErr w:type="gramStart"/>
      <w:r w:rsidRPr="00323513">
        <w:rPr>
          <w:rFonts w:ascii="Times New Roman" w:hAnsi="Times New Roman" w:cs="Times New Roman"/>
        </w:rPr>
        <w:t>are in agreement</w:t>
      </w:r>
      <w:proofErr w:type="gramEnd"/>
      <w:r w:rsidRPr="00323513">
        <w:rPr>
          <w:rFonts w:ascii="Times New Roman" w:hAnsi="Times New Roman" w:cs="Times New Roman"/>
        </w:rPr>
        <w:t xml:space="preserve"> with the terms of the proposed Protective Order.</w:t>
      </w:r>
    </w:p>
    <w:p w14:paraId="0FFE3E77" w14:textId="77777777" w:rsidR="00323513" w:rsidRPr="00323513" w:rsidRDefault="00323513" w:rsidP="00323513">
      <w:pPr>
        <w:autoSpaceDE/>
        <w:autoSpaceDN/>
        <w:spacing w:line="360" w:lineRule="auto"/>
        <w:jc w:val="both"/>
        <w:rPr>
          <w:rFonts w:ascii="Times New Roman" w:hAnsi="Times New Roman" w:cs="Times New Roman"/>
        </w:rPr>
      </w:pPr>
    </w:p>
    <w:p w14:paraId="47D8CEAB" w14:textId="77777777" w:rsidR="007F4E73" w:rsidRPr="008C157D" w:rsidRDefault="007F4E73" w:rsidP="007F4E73">
      <w:pPr>
        <w:spacing w:line="360" w:lineRule="auto"/>
        <w:rPr>
          <w:rFonts w:ascii="Times New Roman" w:hAnsi="Times New Roman" w:cs="Times New Roman"/>
        </w:rPr>
      </w:pPr>
      <w:r w:rsidRPr="008C157D">
        <w:rPr>
          <w:rFonts w:ascii="Times New Roman" w:hAnsi="Times New Roman" w:cs="Times New Roman"/>
        </w:rPr>
        <w:tab/>
      </w:r>
      <w:r w:rsidRPr="008C157D">
        <w:rPr>
          <w:rFonts w:ascii="Times New Roman" w:hAnsi="Times New Roman" w:cs="Times New Roman"/>
        </w:rPr>
        <w:tab/>
        <w:t xml:space="preserve">Accordingly, the </w:t>
      </w:r>
      <w:r w:rsidR="008D538A" w:rsidRPr="008C157D">
        <w:rPr>
          <w:rFonts w:ascii="Times New Roman" w:hAnsi="Times New Roman" w:cs="Times New Roman"/>
        </w:rPr>
        <w:t xml:space="preserve">Joint Petition is granted, and the </w:t>
      </w:r>
      <w:r w:rsidRPr="008C157D">
        <w:rPr>
          <w:rFonts w:ascii="Times New Roman" w:hAnsi="Times New Roman" w:cs="Times New Roman"/>
        </w:rPr>
        <w:t>following Order is adopted:</w:t>
      </w:r>
    </w:p>
    <w:p w14:paraId="210A0944" w14:textId="77777777" w:rsidR="00970D1C" w:rsidRDefault="00970D1C" w:rsidP="007F4E73">
      <w:pPr>
        <w:spacing w:line="360" w:lineRule="auto"/>
        <w:rPr>
          <w:rFonts w:ascii="Times New Roman" w:hAnsi="Times New Roman" w:cs="Times New Roman"/>
        </w:rPr>
        <w:sectPr w:rsidR="00970D1C">
          <w:pgSz w:w="12240" w:h="15840"/>
          <w:pgMar w:top="1440" w:right="1440" w:bottom="1440" w:left="1440" w:header="1440" w:footer="432" w:gutter="0"/>
          <w:pgNumType w:start="1"/>
          <w:cols w:space="720"/>
        </w:sectPr>
      </w:pPr>
    </w:p>
    <w:p w14:paraId="637D5F65" w14:textId="1ABB5DCC" w:rsidR="007F4E73" w:rsidRDefault="007F4E73" w:rsidP="007F4E73">
      <w:pPr>
        <w:spacing w:line="360" w:lineRule="auto"/>
        <w:rPr>
          <w:rFonts w:ascii="Times New Roman" w:hAnsi="Times New Roman" w:cs="Times New Roman"/>
        </w:rPr>
      </w:pPr>
    </w:p>
    <w:p w14:paraId="405E4FDD" w14:textId="1A3F6B75" w:rsidR="008C157D" w:rsidRPr="008C157D" w:rsidRDefault="008C157D" w:rsidP="008C157D">
      <w:pPr>
        <w:kinsoku w:val="0"/>
        <w:overflowPunct w:val="0"/>
        <w:autoSpaceDE/>
        <w:autoSpaceDN/>
        <w:spacing w:before="3" w:line="257" w:lineRule="exact"/>
        <w:jc w:val="center"/>
        <w:textAlignment w:val="baseline"/>
        <w:rPr>
          <w:rFonts w:ascii="Times New Roman" w:hAnsi="Times New Roman" w:cs="Times New Roman"/>
          <w:b/>
          <w:bCs/>
          <w:spacing w:val="5"/>
        </w:rPr>
      </w:pPr>
      <w:r w:rsidRPr="008C157D">
        <w:rPr>
          <w:rFonts w:ascii="Times New Roman" w:hAnsi="Times New Roman" w:cs="Times New Roman"/>
          <w:b/>
          <w:bCs/>
          <w:spacing w:val="5"/>
        </w:rPr>
        <w:t>BEFORE THE</w:t>
      </w:r>
    </w:p>
    <w:p w14:paraId="7D2AB2C3" w14:textId="10B5BDEB" w:rsidR="008C157D" w:rsidRPr="007D19C9" w:rsidRDefault="008C157D" w:rsidP="008C157D">
      <w:pPr>
        <w:kinsoku w:val="0"/>
        <w:overflowPunct w:val="0"/>
        <w:autoSpaceDE/>
        <w:autoSpaceDN/>
        <w:spacing w:before="21" w:line="257" w:lineRule="exact"/>
        <w:jc w:val="center"/>
        <w:textAlignment w:val="baseline"/>
        <w:rPr>
          <w:rFonts w:ascii="Times New Roman" w:hAnsi="Times New Roman" w:cs="Times New Roman"/>
          <w:b/>
          <w:bCs/>
          <w:spacing w:val="5"/>
        </w:rPr>
      </w:pPr>
      <w:r w:rsidRPr="008C157D">
        <w:rPr>
          <w:rFonts w:ascii="Times New Roman" w:hAnsi="Times New Roman" w:cs="Times New Roman"/>
          <w:b/>
          <w:bCs/>
          <w:spacing w:val="5"/>
        </w:rPr>
        <w:t>PENNSYLVANIA PUBLIC UTILITY COMMISSION</w:t>
      </w:r>
    </w:p>
    <w:p w14:paraId="27439AE4" w14:textId="6799F158" w:rsidR="007D19C9" w:rsidRPr="007D19C9" w:rsidRDefault="007D19C9" w:rsidP="008C157D">
      <w:pPr>
        <w:kinsoku w:val="0"/>
        <w:overflowPunct w:val="0"/>
        <w:autoSpaceDE/>
        <w:autoSpaceDN/>
        <w:spacing w:before="21" w:line="257" w:lineRule="exact"/>
        <w:jc w:val="center"/>
        <w:textAlignment w:val="baseline"/>
        <w:rPr>
          <w:rFonts w:ascii="Times New Roman" w:hAnsi="Times New Roman" w:cs="Times New Roman"/>
          <w:b/>
          <w:bCs/>
          <w:spacing w:val="5"/>
        </w:rPr>
      </w:pPr>
    </w:p>
    <w:p w14:paraId="17CCB8FA" w14:textId="77777777" w:rsidR="007D19C9" w:rsidRPr="008C157D" w:rsidRDefault="007D19C9" w:rsidP="008C157D">
      <w:pPr>
        <w:kinsoku w:val="0"/>
        <w:overflowPunct w:val="0"/>
        <w:autoSpaceDE/>
        <w:autoSpaceDN/>
        <w:spacing w:before="21" w:line="257" w:lineRule="exact"/>
        <w:jc w:val="center"/>
        <w:textAlignment w:val="baseline"/>
        <w:rPr>
          <w:rFonts w:ascii="Times New Roman" w:hAnsi="Times New Roman" w:cs="Times New Roman"/>
          <w:b/>
          <w:bCs/>
          <w:spacing w:val="5"/>
        </w:rPr>
      </w:pPr>
    </w:p>
    <w:p w14:paraId="6A18EF1A" w14:textId="77777777" w:rsidR="008C157D" w:rsidRPr="008C157D" w:rsidRDefault="008C157D" w:rsidP="008C157D">
      <w:pPr>
        <w:kinsoku w:val="0"/>
        <w:overflowPunct w:val="0"/>
        <w:autoSpaceDE/>
        <w:autoSpaceDN/>
        <w:spacing w:before="21" w:line="257" w:lineRule="exact"/>
        <w:jc w:val="center"/>
        <w:textAlignment w:val="baseline"/>
        <w:rPr>
          <w:rFonts w:ascii="Times New Roman" w:hAnsi="Times New Roman" w:cs="Times New Roman"/>
          <w:b/>
          <w:bCs/>
          <w:spacing w:val="5"/>
        </w:rPr>
      </w:pPr>
    </w:p>
    <w:p w14:paraId="5999B9D8" w14:textId="71937F64" w:rsidR="008C157D" w:rsidRPr="008C157D" w:rsidRDefault="008C157D" w:rsidP="008C157D">
      <w:pPr>
        <w:autoSpaceDE/>
        <w:autoSpaceDN/>
        <w:rPr>
          <w:rFonts w:ascii="Times New Roman" w:hAnsi="Times New Roman" w:cs="Times New Roman"/>
        </w:rPr>
      </w:pPr>
      <w:r w:rsidRPr="008C157D">
        <w:rPr>
          <w:rFonts w:ascii="Times New Roman" w:hAnsi="Times New Roman" w:cs="Times New Roman"/>
        </w:rPr>
        <w:t>H</w:t>
      </w:r>
      <w:r w:rsidR="007D19C9" w:rsidRPr="007D19C9">
        <w:rPr>
          <w:rFonts w:ascii="Times New Roman" w:hAnsi="Times New Roman" w:cs="Times New Roman"/>
        </w:rPr>
        <w:t xml:space="preserve">offman &amp; </w:t>
      </w:r>
      <w:proofErr w:type="spellStart"/>
      <w:r w:rsidR="007D19C9" w:rsidRPr="007D19C9">
        <w:rPr>
          <w:rFonts w:ascii="Times New Roman" w:hAnsi="Times New Roman" w:cs="Times New Roman"/>
        </w:rPr>
        <w:t>Kozlansky</w:t>
      </w:r>
      <w:proofErr w:type="spellEnd"/>
      <w:r w:rsidR="007D19C9" w:rsidRPr="007D19C9">
        <w:rPr>
          <w:rFonts w:ascii="Times New Roman" w:hAnsi="Times New Roman" w:cs="Times New Roman"/>
        </w:rPr>
        <w:t xml:space="preserve"> Realty Company </w:t>
      </w:r>
      <w:r w:rsidRPr="008C157D">
        <w:rPr>
          <w:rFonts w:ascii="Times New Roman" w:hAnsi="Times New Roman" w:cs="Times New Roman"/>
        </w:rPr>
        <w:tab/>
      </w:r>
      <w:proofErr w:type="gramStart"/>
      <w:r w:rsidRPr="008C157D">
        <w:rPr>
          <w:rFonts w:ascii="Times New Roman" w:hAnsi="Times New Roman" w:cs="Times New Roman"/>
        </w:rPr>
        <w:tab/>
        <w:t xml:space="preserve"> :</w:t>
      </w:r>
      <w:proofErr w:type="gramEnd"/>
    </w:p>
    <w:p w14:paraId="797B87E7" w14:textId="77777777" w:rsidR="008C157D" w:rsidRPr="008C157D" w:rsidRDefault="008C157D" w:rsidP="008C157D">
      <w:pPr>
        <w:autoSpaceDE/>
        <w:autoSpaceDN/>
        <w:rPr>
          <w:rFonts w:ascii="Times New Roman" w:hAnsi="Times New Roman" w:cs="Times New Roman"/>
        </w:rPr>
      </w:pPr>
      <w:r w:rsidRPr="008C157D">
        <w:rPr>
          <w:rFonts w:ascii="Times New Roman" w:hAnsi="Times New Roman" w:cs="Times New Roman"/>
        </w:rPr>
        <w:tab/>
        <w:t xml:space="preserve">          </w:t>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t xml:space="preserve"> :</w:t>
      </w:r>
    </w:p>
    <w:p w14:paraId="1319B377" w14:textId="225C92D3" w:rsidR="008C157D" w:rsidRPr="008C157D" w:rsidRDefault="008C157D" w:rsidP="008C157D">
      <w:pPr>
        <w:autoSpaceDE/>
        <w:autoSpaceDN/>
        <w:ind w:left="1440" w:firstLine="720"/>
        <w:rPr>
          <w:rFonts w:ascii="Times New Roman" w:hAnsi="Times New Roman" w:cs="Times New Roman"/>
        </w:rPr>
      </w:pPr>
      <w:r w:rsidRPr="008C157D">
        <w:rPr>
          <w:rFonts w:ascii="Times New Roman" w:hAnsi="Times New Roman" w:cs="Times New Roman"/>
        </w:rPr>
        <w:t>v.</w:t>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proofErr w:type="gramStart"/>
      <w:r w:rsidRPr="008C157D">
        <w:rPr>
          <w:rFonts w:ascii="Times New Roman" w:hAnsi="Times New Roman" w:cs="Times New Roman"/>
        </w:rPr>
        <w:tab/>
        <w:t xml:space="preserve"> :</w:t>
      </w:r>
      <w:proofErr w:type="gramEnd"/>
      <w:r w:rsidRPr="008C157D">
        <w:rPr>
          <w:rFonts w:ascii="Times New Roman" w:hAnsi="Times New Roman" w:cs="Times New Roman"/>
        </w:rPr>
        <w:t xml:space="preserve">     </w:t>
      </w:r>
      <w:r w:rsidR="007D19C9" w:rsidRPr="007D19C9">
        <w:rPr>
          <w:rFonts w:ascii="Times New Roman" w:hAnsi="Times New Roman" w:cs="Times New Roman"/>
        </w:rPr>
        <w:tab/>
      </w:r>
      <w:r w:rsidR="00FF17AF">
        <w:rPr>
          <w:rFonts w:ascii="Times New Roman" w:hAnsi="Times New Roman" w:cs="Times New Roman"/>
        </w:rPr>
        <w:tab/>
      </w:r>
      <w:r w:rsidRPr="008C157D">
        <w:rPr>
          <w:rFonts w:ascii="Times New Roman" w:hAnsi="Times New Roman" w:cs="Times New Roman"/>
          <w:bCs/>
        </w:rPr>
        <w:t>C-2018-3006168</w:t>
      </w:r>
    </w:p>
    <w:p w14:paraId="5C068A29" w14:textId="77777777" w:rsidR="008C157D" w:rsidRPr="008C157D" w:rsidRDefault="008C157D" w:rsidP="008C157D">
      <w:pPr>
        <w:autoSpaceDE/>
        <w:autoSpaceDN/>
        <w:rPr>
          <w:rFonts w:ascii="Times New Roman" w:hAnsi="Times New Roman" w:cs="Times New Roman"/>
        </w:rPr>
      </w:pP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t xml:space="preserve"> :</w:t>
      </w:r>
    </w:p>
    <w:p w14:paraId="01EF2E00" w14:textId="281BD238" w:rsidR="008C157D" w:rsidRPr="008C157D" w:rsidRDefault="008C157D" w:rsidP="008C157D">
      <w:pPr>
        <w:autoSpaceDE/>
        <w:autoSpaceDN/>
        <w:rPr>
          <w:rFonts w:ascii="Times New Roman" w:hAnsi="Times New Roman" w:cs="Times New Roman"/>
        </w:rPr>
      </w:pPr>
      <w:r w:rsidRPr="008C157D">
        <w:rPr>
          <w:rFonts w:ascii="Times New Roman" w:hAnsi="Times New Roman" w:cs="Times New Roman"/>
        </w:rPr>
        <w:t>P</w:t>
      </w:r>
      <w:r w:rsidR="007D19C9" w:rsidRPr="007D19C9">
        <w:rPr>
          <w:rFonts w:ascii="Times New Roman" w:hAnsi="Times New Roman" w:cs="Times New Roman"/>
        </w:rPr>
        <w:t>ennsylvania American Water Company</w:t>
      </w:r>
      <w:r w:rsidR="007D19C9" w:rsidRPr="007D19C9">
        <w:rPr>
          <w:rFonts w:ascii="Times New Roman" w:hAnsi="Times New Roman" w:cs="Times New Roman"/>
        </w:rPr>
        <w:tab/>
      </w:r>
      <w:proofErr w:type="gramStart"/>
      <w:r w:rsidR="007D19C9" w:rsidRPr="007D19C9">
        <w:rPr>
          <w:rFonts w:ascii="Times New Roman" w:hAnsi="Times New Roman" w:cs="Times New Roman"/>
        </w:rPr>
        <w:tab/>
      </w:r>
      <w:r w:rsidR="00C36EBA">
        <w:rPr>
          <w:rFonts w:ascii="Times New Roman" w:hAnsi="Times New Roman" w:cs="Times New Roman"/>
        </w:rPr>
        <w:t xml:space="preserve"> </w:t>
      </w:r>
      <w:bookmarkStart w:id="0" w:name="_GoBack"/>
      <w:bookmarkEnd w:id="0"/>
      <w:r w:rsidRPr="008C157D">
        <w:rPr>
          <w:rFonts w:ascii="Times New Roman" w:hAnsi="Times New Roman" w:cs="Times New Roman"/>
        </w:rPr>
        <w:t>:</w:t>
      </w:r>
      <w:proofErr w:type="gramEnd"/>
    </w:p>
    <w:p w14:paraId="4FC46714" w14:textId="7FE62CA5" w:rsidR="008C157D" w:rsidRPr="007D19C9" w:rsidRDefault="008C157D" w:rsidP="008C157D">
      <w:pPr>
        <w:tabs>
          <w:tab w:val="left" w:pos="720"/>
          <w:tab w:val="left" w:pos="1440"/>
          <w:tab w:val="left" w:pos="2160"/>
          <w:tab w:val="left" w:pos="2880"/>
          <w:tab w:val="left" w:pos="5040"/>
        </w:tabs>
        <w:autoSpaceDE/>
        <w:autoSpaceDN/>
        <w:jc w:val="center"/>
        <w:outlineLvl w:val="0"/>
        <w:rPr>
          <w:rFonts w:ascii="Times New Roman" w:hAnsi="Times New Roman" w:cs="Times New Roman"/>
          <w:b/>
        </w:rPr>
      </w:pPr>
    </w:p>
    <w:p w14:paraId="3C4BB76B" w14:textId="3FC858EA" w:rsidR="007D19C9" w:rsidRPr="007D19C9" w:rsidRDefault="007D19C9" w:rsidP="008C157D">
      <w:pPr>
        <w:tabs>
          <w:tab w:val="left" w:pos="720"/>
          <w:tab w:val="left" w:pos="1440"/>
          <w:tab w:val="left" w:pos="2160"/>
          <w:tab w:val="left" w:pos="2880"/>
          <w:tab w:val="left" w:pos="5040"/>
        </w:tabs>
        <w:autoSpaceDE/>
        <w:autoSpaceDN/>
        <w:jc w:val="center"/>
        <w:outlineLvl w:val="0"/>
        <w:rPr>
          <w:rFonts w:ascii="Times New Roman" w:hAnsi="Times New Roman" w:cs="Times New Roman"/>
          <w:b/>
        </w:rPr>
      </w:pPr>
    </w:p>
    <w:p w14:paraId="0407E912" w14:textId="77777777" w:rsidR="007D19C9" w:rsidRPr="008C157D" w:rsidRDefault="007D19C9" w:rsidP="008C157D">
      <w:pPr>
        <w:tabs>
          <w:tab w:val="left" w:pos="720"/>
          <w:tab w:val="left" w:pos="1440"/>
          <w:tab w:val="left" w:pos="2160"/>
          <w:tab w:val="left" w:pos="2880"/>
          <w:tab w:val="left" w:pos="5040"/>
        </w:tabs>
        <w:autoSpaceDE/>
        <w:autoSpaceDN/>
        <w:jc w:val="center"/>
        <w:outlineLvl w:val="0"/>
        <w:rPr>
          <w:rFonts w:ascii="Times New Roman" w:hAnsi="Times New Roman" w:cs="Times New Roman"/>
          <w:b/>
        </w:rPr>
      </w:pPr>
    </w:p>
    <w:p w14:paraId="3CB34322" w14:textId="77777777" w:rsidR="008C157D" w:rsidRPr="008C157D" w:rsidRDefault="008C157D" w:rsidP="008C157D">
      <w:pPr>
        <w:tabs>
          <w:tab w:val="left" w:pos="720"/>
          <w:tab w:val="left" w:pos="1440"/>
          <w:tab w:val="left" w:pos="2160"/>
          <w:tab w:val="left" w:pos="2880"/>
          <w:tab w:val="left" w:pos="5040"/>
        </w:tabs>
        <w:autoSpaceDE/>
        <w:autoSpaceDN/>
        <w:jc w:val="center"/>
        <w:outlineLvl w:val="0"/>
        <w:rPr>
          <w:rFonts w:ascii="Times New Roman" w:hAnsi="Times New Roman" w:cs="Times New Roman"/>
          <w:b/>
        </w:rPr>
      </w:pPr>
      <w:r w:rsidRPr="008C157D">
        <w:rPr>
          <w:rFonts w:ascii="Times New Roman" w:hAnsi="Times New Roman" w:cs="Times New Roman"/>
          <w:b/>
        </w:rPr>
        <w:t>PROTECTIVE ORDER</w:t>
      </w:r>
    </w:p>
    <w:p w14:paraId="44234A2A" w14:textId="77777777" w:rsidR="008C157D" w:rsidRPr="008C157D" w:rsidRDefault="008C157D" w:rsidP="008C157D">
      <w:pPr>
        <w:tabs>
          <w:tab w:val="left" w:pos="720"/>
          <w:tab w:val="left" w:pos="1440"/>
          <w:tab w:val="left" w:pos="2160"/>
          <w:tab w:val="left" w:pos="2880"/>
          <w:tab w:val="left" w:pos="5040"/>
        </w:tabs>
        <w:autoSpaceDE/>
        <w:autoSpaceDN/>
        <w:jc w:val="center"/>
        <w:rPr>
          <w:rFonts w:ascii="Times New Roman" w:hAnsi="Times New Roman" w:cs="Times New Roman"/>
          <w:b/>
        </w:rPr>
      </w:pPr>
    </w:p>
    <w:p w14:paraId="18E10CCB" w14:textId="6FD41A14" w:rsidR="008C157D" w:rsidRPr="008C157D" w:rsidRDefault="008C157D" w:rsidP="00956966">
      <w:pPr>
        <w:autoSpaceDE/>
        <w:autoSpaceDN/>
        <w:spacing w:line="360" w:lineRule="auto"/>
        <w:ind w:firstLine="1440"/>
        <w:jc w:val="both"/>
        <w:rPr>
          <w:rFonts w:ascii="Times New Roman" w:hAnsi="Times New Roman" w:cs="Times New Roman"/>
        </w:rPr>
      </w:pPr>
      <w:r w:rsidRPr="008C157D">
        <w:rPr>
          <w:rFonts w:ascii="Times New Roman" w:hAnsi="Times New Roman" w:cs="Times New Roman"/>
        </w:rPr>
        <w:t xml:space="preserve">AND NOW, this </w:t>
      </w:r>
      <w:r w:rsidR="007D19C9" w:rsidRPr="007D19C9">
        <w:rPr>
          <w:rFonts w:ascii="Times New Roman" w:hAnsi="Times New Roman" w:cs="Times New Roman"/>
        </w:rPr>
        <w:t>29th</w:t>
      </w:r>
      <w:r w:rsidRPr="008C157D">
        <w:rPr>
          <w:rFonts w:ascii="Times New Roman" w:hAnsi="Times New Roman" w:cs="Times New Roman"/>
        </w:rPr>
        <w:t xml:space="preserve"> day of </w:t>
      </w:r>
      <w:proofErr w:type="gramStart"/>
      <w:r w:rsidR="007D19C9" w:rsidRPr="007D19C9">
        <w:rPr>
          <w:rFonts w:ascii="Times New Roman" w:hAnsi="Times New Roman" w:cs="Times New Roman"/>
        </w:rPr>
        <w:t>April</w:t>
      </w:r>
      <w:r w:rsidRPr="008C157D">
        <w:rPr>
          <w:rFonts w:ascii="Times New Roman" w:hAnsi="Times New Roman" w:cs="Times New Roman"/>
        </w:rPr>
        <w:t>,</w:t>
      </w:r>
      <w:proofErr w:type="gramEnd"/>
      <w:r w:rsidRPr="008C157D">
        <w:rPr>
          <w:rFonts w:ascii="Times New Roman" w:hAnsi="Times New Roman" w:cs="Times New Roman"/>
        </w:rPr>
        <w:t xml:space="preserve"> 2019, upon consideration of the Joint Petition of Pennsylvania American Water Company (“PAWC” or the “Company”) and Hoffman And </w:t>
      </w:r>
      <w:proofErr w:type="spellStart"/>
      <w:r w:rsidRPr="008C157D">
        <w:rPr>
          <w:rFonts w:ascii="Times New Roman" w:hAnsi="Times New Roman" w:cs="Times New Roman"/>
        </w:rPr>
        <w:t>Kozlansky</w:t>
      </w:r>
      <w:proofErr w:type="spellEnd"/>
      <w:r w:rsidRPr="008C157D">
        <w:rPr>
          <w:rFonts w:ascii="Times New Roman" w:hAnsi="Times New Roman" w:cs="Times New Roman"/>
        </w:rPr>
        <w:t xml:space="preserve"> Realty</w:t>
      </w:r>
      <w:r w:rsidR="007D19C9" w:rsidRPr="007D19C9">
        <w:rPr>
          <w:rFonts w:ascii="Times New Roman" w:hAnsi="Times New Roman" w:cs="Times New Roman"/>
        </w:rPr>
        <w:t xml:space="preserve"> Company</w:t>
      </w:r>
      <w:r w:rsidRPr="008C157D">
        <w:rPr>
          <w:rFonts w:ascii="Times New Roman" w:hAnsi="Times New Roman" w:cs="Times New Roman"/>
        </w:rPr>
        <w:t xml:space="preserve"> (“Complainant”) for a Protective Order, such Petition is hereby granted.  Therefore, it is ORDERED that:</w:t>
      </w:r>
    </w:p>
    <w:p w14:paraId="0CB491EE" w14:textId="77777777" w:rsidR="008C157D" w:rsidRPr="008C157D" w:rsidRDefault="008C157D" w:rsidP="008C157D">
      <w:pPr>
        <w:autoSpaceDE/>
        <w:autoSpaceDN/>
        <w:jc w:val="both"/>
        <w:rPr>
          <w:rFonts w:ascii="Times New Roman" w:hAnsi="Times New Roman" w:cs="Times New Roman"/>
        </w:rPr>
      </w:pPr>
    </w:p>
    <w:p w14:paraId="064F0432" w14:textId="56C42123"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 xml:space="preserve">This Protective Order dated </w:t>
      </w:r>
      <w:r w:rsidR="00FF17AF">
        <w:rPr>
          <w:rFonts w:ascii="Times New Roman" w:hAnsi="Times New Roman" w:cs="Times New Roman"/>
        </w:rPr>
        <w:t>April 29</w:t>
      </w:r>
      <w:r w:rsidRPr="008C157D">
        <w:rPr>
          <w:rFonts w:ascii="Times New Roman" w:hAnsi="Times New Roman" w:cs="Times New Roman"/>
        </w:rPr>
        <w:t>, 2019, in this matter, is hereby granted with respect to all materials and information identified at Paragraph 2 of this Protective Order that are filed with the Commission, produced in discovery, or otherwise presented during this proceeding.  All persons now and hereafter granted access to the materials and information identified in Paragraph 2 of this Protective Order shall use and disclose such information only in accordance with this Order.</w:t>
      </w:r>
    </w:p>
    <w:p w14:paraId="2060B680" w14:textId="77777777" w:rsidR="008C157D" w:rsidRPr="008C157D" w:rsidRDefault="008C157D" w:rsidP="008C157D">
      <w:pPr>
        <w:autoSpaceDE/>
        <w:autoSpaceDN/>
        <w:spacing w:line="360" w:lineRule="auto"/>
        <w:jc w:val="both"/>
        <w:rPr>
          <w:rFonts w:ascii="Times New Roman" w:hAnsi="Times New Roman" w:cs="Times New Roman"/>
        </w:rPr>
      </w:pPr>
    </w:p>
    <w:p w14:paraId="39461927"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 xml:space="preserve">The materials subject to this Order are all correspondence, documents, data, information, studies, methodologies, and other materials that a party or an affiliate of a party furnishes in this proceeding pursuant to Commission rules and regulations, discovery procedures or cross-examination or provides as a courtesy to a party to this proceeding, which are claimed to be of a proprietary or confidential nature and which are designated “CONFIDENTIAL” (hereinafter collectively referred to as “Proprietary Information”).  </w:t>
      </w:r>
    </w:p>
    <w:p w14:paraId="513FC00A" w14:textId="77777777" w:rsidR="008C157D" w:rsidRPr="008C157D" w:rsidRDefault="008C157D" w:rsidP="008C157D">
      <w:pPr>
        <w:autoSpaceDE/>
        <w:autoSpaceDN/>
        <w:spacing w:line="360" w:lineRule="auto"/>
        <w:ind w:left="1080"/>
        <w:jc w:val="both"/>
        <w:rPr>
          <w:rFonts w:ascii="Times New Roman" w:hAnsi="Times New Roman" w:cs="Times New Roman"/>
        </w:rPr>
      </w:pPr>
    </w:p>
    <w:p w14:paraId="15B7156E"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 xml:space="preserve">Proprietary Information shall be made available to the Commission and its Staff for use in this proceeding.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Order.  Public inspection of Proprietary Information shall be permitted only in accordance with this Protective Order.  </w:t>
      </w:r>
    </w:p>
    <w:p w14:paraId="2BBDCF9D" w14:textId="77777777" w:rsidR="008C157D" w:rsidRPr="008C157D" w:rsidRDefault="008C157D" w:rsidP="008C157D">
      <w:pPr>
        <w:autoSpaceDE/>
        <w:autoSpaceDN/>
        <w:spacing w:line="360" w:lineRule="auto"/>
        <w:jc w:val="both"/>
        <w:rPr>
          <w:rFonts w:ascii="Times New Roman" w:hAnsi="Times New Roman" w:cs="Times New Roman"/>
        </w:rPr>
      </w:pPr>
    </w:p>
    <w:p w14:paraId="2BD28BC9"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Proprietary Information shall also be provided to (1) each party’s counsel of record and their staff (2) the party’s witness(es) or expert(s), to the extent required and for the limited purpose of participation in the above-captioned proceedings, who comply with the provisions of Paragraph 6 hereof.</w:t>
      </w:r>
    </w:p>
    <w:p w14:paraId="47495804" w14:textId="77777777" w:rsidR="008C157D" w:rsidRPr="008C157D" w:rsidRDefault="008C157D" w:rsidP="008C157D">
      <w:pPr>
        <w:autoSpaceDE/>
        <w:autoSpaceDN/>
        <w:spacing w:line="360" w:lineRule="auto"/>
        <w:ind w:left="720"/>
        <w:contextualSpacing/>
        <w:rPr>
          <w:rFonts w:ascii="Calibri" w:eastAsia="Calibri" w:hAnsi="Calibri" w:cs="Times New Roman"/>
        </w:rPr>
      </w:pPr>
    </w:p>
    <w:p w14:paraId="63C25B8E"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bookmarkStart w:id="1" w:name="_DV_M26"/>
      <w:bookmarkStart w:id="2" w:name="_DV_M32"/>
      <w:bookmarkEnd w:id="1"/>
      <w:bookmarkEnd w:id="2"/>
      <w:r w:rsidRPr="008C157D">
        <w:rPr>
          <w:rFonts w:ascii="Times New Roman" w:hAnsi="Times New Roman" w:cs="Times New Roman"/>
        </w:rPr>
        <w:t xml:space="preserve">No other persons may have access to the Proprietary Information except as authorized by Order of the Commission or the presiding Administrative Law Judge.  No person who may be entitled to receive, or who is afforded access to, any Proprietary Information shall use or disclose such information for the purposes of business or competition, or any purpose other than the preparation for and conduct of this proceeding or any administrative or judicial review thereof.  </w:t>
      </w:r>
    </w:p>
    <w:p w14:paraId="323F4914" w14:textId="77777777" w:rsidR="008C157D" w:rsidRPr="008C157D" w:rsidRDefault="008C157D" w:rsidP="008C157D">
      <w:pPr>
        <w:autoSpaceDE/>
        <w:autoSpaceDN/>
        <w:spacing w:line="360" w:lineRule="auto"/>
        <w:jc w:val="both"/>
        <w:rPr>
          <w:rFonts w:ascii="Times New Roman" w:hAnsi="Times New Roman" w:cs="Times New Roman"/>
        </w:rPr>
      </w:pPr>
    </w:p>
    <w:p w14:paraId="40E34CB9" w14:textId="0627060B"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bookmarkStart w:id="3" w:name="_DV_M39"/>
      <w:bookmarkEnd w:id="3"/>
      <w:r w:rsidRPr="008C157D">
        <w:rPr>
          <w:rFonts w:ascii="Times New Roman" w:hAnsi="Times New Roman" w:cs="Times New Roman"/>
        </w:rPr>
        <w:t>Prior to making Proprietary Information available to any person as provided in numbered Paragraph 4 above, counsel for the non-producing party shall deliver a copy of this Order to such person and shall:  (1) receive a written acknowledgment from that person in the form attached to this Order and designated as “Appendix A”; and (2) deliver a copy of the executed Appendix A to the producing party.</w:t>
      </w:r>
      <w:bookmarkStart w:id="4" w:name="_DV_M40"/>
      <w:bookmarkEnd w:id="4"/>
      <w:r w:rsidRPr="008C157D">
        <w:rPr>
          <w:rFonts w:ascii="Times New Roman" w:hAnsi="Times New Roman" w:cs="Times New Roman"/>
        </w:rPr>
        <w:t xml:space="preserve">  The producing party retains the right to challenge the adequacy of the written assurances that its interests will not be </w:t>
      </w:r>
      <w:r w:rsidR="00FF17AF" w:rsidRPr="008C157D">
        <w:rPr>
          <w:rFonts w:ascii="Times New Roman" w:hAnsi="Times New Roman" w:cs="Times New Roman"/>
        </w:rPr>
        <w:t>jeopardized,</w:t>
      </w:r>
      <w:r w:rsidRPr="008C157D">
        <w:rPr>
          <w:rFonts w:ascii="Times New Roman" w:hAnsi="Times New Roman" w:cs="Times New Roman"/>
        </w:rPr>
        <w:t xml:space="preserve"> or the accuracy of the assurances provided through the submission of an executed Appendix A.</w:t>
      </w:r>
    </w:p>
    <w:p w14:paraId="6B03217B" w14:textId="77777777" w:rsidR="008C157D" w:rsidRPr="008C157D" w:rsidRDefault="008C157D" w:rsidP="008C157D">
      <w:pPr>
        <w:autoSpaceDE/>
        <w:autoSpaceDN/>
        <w:spacing w:line="360" w:lineRule="auto"/>
        <w:ind w:left="360"/>
        <w:contextualSpacing/>
        <w:jc w:val="both"/>
        <w:rPr>
          <w:rFonts w:ascii="Times New Roman" w:eastAsia="Calibri" w:hAnsi="Times New Roman" w:cs="Times New Roman"/>
        </w:rPr>
      </w:pPr>
    </w:p>
    <w:p w14:paraId="72286870"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A producing party shall designate data or documents as constituting or containing Proprietary Information by affixing an appropriate proprietary stamp or typewritten or printed designation on such data or documents.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w:t>
      </w:r>
      <w:bookmarkStart w:id="5" w:name="_DV_M41"/>
      <w:bookmarkEnd w:id="5"/>
      <w:r w:rsidRPr="008C157D">
        <w:rPr>
          <w:rFonts w:ascii="Times New Roman" w:hAnsi="Times New Roman" w:cs="Times New Roman"/>
        </w:rPr>
        <w:t xml:space="preserve">  </w:t>
      </w:r>
    </w:p>
    <w:p w14:paraId="133B7B2A" w14:textId="77777777" w:rsidR="008C157D" w:rsidRPr="008C157D" w:rsidRDefault="008C157D" w:rsidP="008C157D">
      <w:pPr>
        <w:autoSpaceDE/>
        <w:autoSpaceDN/>
        <w:spacing w:line="360" w:lineRule="auto"/>
        <w:contextualSpacing/>
        <w:jc w:val="both"/>
        <w:rPr>
          <w:rFonts w:ascii="Times New Roman" w:eastAsia="Calibri" w:hAnsi="Times New Roman" w:cs="Times New Roman"/>
        </w:rPr>
      </w:pPr>
    </w:p>
    <w:p w14:paraId="6BF0B214"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 xml:space="preserve">Any federal agency that has access to and/or receives copies of the Proprietary Information will consider and treat the Proprietary Information as within the exemption from disclosure provided in the Freedom of Information Act as set forth at 5 U.S.C. § 552(b)(4) until such time as the information is found to be non-proprietary. </w:t>
      </w:r>
    </w:p>
    <w:p w14:paraId="0BEC8F79" w14:textId="77777777" w:rsidR="008C157D" w:rsidRPr="008C157D" w:rsidRDefault="008C157D" w:rsidP="008C157D">
      <w:pPr>
        <w:autoSpaceDE/>
        <w:autoSpaceDN/>
        <w:spacing w:line="360" w:lineRule="auto"/>
        <w:contextualSpacing/>
        <w:jc w:val="both"/>
        <w:rPr>
          <w:rFonts w:ascii="Times New Roman" w:eastAsia="Calibri" w:hAnsi="Times New Roman" w:cs="Times New Roman"/>
        </w:rPr>
      </w:pPr>
    </w:p>
    <w:p w14:paraId="0D48BF25"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Any state agency that has access to and/or receives copies of the Proprietary Information will consider and treat the Proprietary Information as within the exemption from disclosure provided in the Pennsylvania Right to Know Law, Act of February 14, 2008, P.L. 6, 65 P.S. §§ 67.101-67.3104, until such time as the information is found to be non-proprietary.</w:t>
      </w:r>
    </w:p>
    <w:p w14:paraId="3AD9AC08" w14:textId="77777777" w:rsidR="008C157D" w:rsidRPr="008C157D" w:rsidRDefault="008C157D" w:rsidP="008C157D">
      <w:pPr>
        <w:autoSpaceDE/>
        <w:autoSpaceDN/>
        <w:spacing w:line="360" w:lineRule="auto"/>
        <w:contextualSpacing/>
        <w:jc w:val="both"/>
        <w:rPr>
          <w:rFonts w:ascii="Times New Roman" w:eastAsia="Calibri" w:hAnsi="Times New Roman" w:cs="Times New Roman"/>
        </w:rPr>
      </w:pPr>
    </w:p>
    <w:p w14:paraId="4BA99495"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 xml:space="preserve">Any public reference to Proprietary Information by counsel or persons afforded access thereto shall be to the title or exhibit reference in </w:t>
      </w:r>
      <w:proofErr w:type="gramStart"/>
      <w:r w:rsidRPr="008C157D">
        <w:rPr>
          <w:rFonts w:ascii="Times New Roman" w:hAnsi="Times New Roman" w:cs="Times New Roman"/>
        </w:rPr>
        <w:t>sufficient</w:t>
      </w:r>
      <w:proofErr w:type="gramEnd"/>
      <w:r w:rsidRPr="008C157D">
        <w:rPr>
          <w:rFonts w:ascii="Times New Roman" w:hAnsi="Times New Roman" w:cs="Times New Roman"/>
        </w:rPr>
        <w:t xml:space="preserve"> detail to permit persons with access to the Proprietary Information to fully understand the reference and not more.  The Proprietary Information shall remain a part of the record, to the extent admitted, for all purposes of administrative or judicial review.</w:t>
      </w:r>
      <w:bookmarkStart w:id="6" w:name="_DV_M42"/>
      <w:bookmarkEnd w:id="6"/>
    </w:p>
    <w:p w14:paraId="43B604A0" w14:textId="77777777" w:rsidR="008C157D" w:rsidRPr="008C157D" w:rsidRDefault="008C157D" w:rsidP="008C157D">
      <w:pPr>
        <w:autoSpaceDE/>
        <w:autoSpaceDN/>
        <w:spacing w:line="360" w:lineRule="auto"/>
        <w:jc w:val="both"/>
        <w:rPr>
          <w:rFonts w:ascii="Times New Roman" w:hAnsi="Times New Roman" w:cs="Times New Roman"/>
        </w:rPr>
      </w:pPr>
    </w:p>
    <w:p w14:paraId="38DC4890"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 xml:space="preserve">Parts of any record of this proceeding containing Proprietary Information, including, but not limited to, all exhibits, writings, testimony, cross examination, argument and responses to discovery, and including reference thereto as specified in Paragraph 10 above, shall be sealed for all purposes, including administrative and judicial review, unless such Proprietary Information is </w:t>
      </w:r>
      <w:bookmarkStart w:id="7" w:name="_DV_C36"/>
      <w:r w:rsidRPr="008C157D">
        <w:rPr>
          <w:rFonts w:ascii="Times New Roman" w:hAnsi="Times New Roman" w:cs="Times New Roman"/>
        </w:rPr>
        <w:t>released</w:t>
      </w:r>
      <w:bookmarkStart w:id="8" w:name="_DV_M43"/>
      <w:bookmarkEnd w:id="7"/>
      <w:bookmarkEnd w:id="8"/>
      <w:r w:rsidRPr="008C157D">
        <w:rPr>
          <w:rFonts w:ascii="Times New Roman" w:hAnsi="Times New Roman" w:cs="Times New Roman"/>
        </w:rPr>
        <w:t xml:space="preserve"> from the restrictions of this Order, either through the agreement of the parties or pursuant to an order of the Administrative Law Judge or the Commission.  Unresolved challenges arising under Paragraph 6 shall be decided, upon a party’s motion or petition, by the presiding officer or the Commission in conformity with applicable rules, regulations, orders, statutes, precedent, etc., to the extent that such guidance is available. </w:t>
      </w:r>
    </w:p>
    <w:p w14:paraId="75D89F5D" w14:textId="77777777" w:rsidR="008C157D" w:rsidRPr="008C157D" w:rsidRDefault="008C157D" w:rsidP="008C157D">
      <w:pPr>
        <w:autoSpaceDE/>
        <w:autoSpaceDN/>
        <w:spacing w:line="360" w:lineRule="auto"/>
        <w:jc w:val="both"/>
        <w:rPr>
          <w:rFonts w:ascii="Times New Roman" w:hAnsi="Times New Roman" w:cs="Times New Roman"/>
        </w:rPr>
      </w:pPr>
    </w:p>
    <w:p w14:paraId="1266B7F0"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r w:rsidRPr="008C157D">
        <w:rPr>
          <w:rFonts w:ascii="Times New Roman" w:hAnsi="Times New Roman" w:cs="Times New Roman"/>
        </w:rPr>
        <w:t>The parties affected by the terms of this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irrelevance, immateriality, or undue burden; to seek an order permitting disclosure of Proprietary Information beyond that allowed in this Order; and to seek additional measures of protection of Proprietary Information beyond those provided in this Order.  If a challenge is made to the designation of a document or information as Proprietary Information, the party claiming that the information is Proprietary Information shall carry the burden of demonstrating that the designation is necessary and appropriate.</w:t>
      </w:r>
      <w:bookmarkStart w:id="9" w:name="_DV_M45"/>
      <w:bookmarkEnd w:id="9"/>
    </w:p>
    <w:p w14:paraId="09AB1D20" w14:textId="77777777" w:rsidR="008C157D" w:rsidRPr="008C157D" w:rsidRDefault="008C157D" w:rsidP="008C157D">
      <w:pPr>
        <w:autoSpaceDE/>
        <w:autoSpaceDN/>
        <w:spacing w:line="360" w:lineRule="auto"/>
        <w:contextualSpacing/>
        <w:jc w:val="both"/>
        <w:rPr>
          <w:rFonts w:ascii="Times New Roman" w:eastAsia="Calibri" w:hAnsi="Times New Roman" w:cs="Times New Roman"/>
        </w:rPr>
      </w:pPr>
    </w:p>
    <w:p w14:paraId="04890B2D" w14:textId="77777777" w:rsidR="008C157D" w:rsidRPr="008C157D" w:rsidRDefault="008C157D" w:rsidP="008C157D">
      <w:pPr>
        <w:numPr>
          <w:ilvl w:val="0"/>
          <w:numId w:val="2"/>
        </w:numPr>
        <w:overflowPunct w:val="0"/>
        <w:autoSpaceDE/>
        <w:autoSpaceDN/>
        <w:adjustRightInd w:val="0"/>
        <w:spacing w:line="360" w:lineRule="auto"/>
        <w:ind w:left="0" w:firstLine="1440"/>
        <w:jc w:val="both"/>
        <w:textAlignment w:val="baseline"/>
        <w:rPr>
          <w:rFonts w:ascii="Times New Roman" w:hAnsi="Times New Roman" w:cs="Times New Roman"/>
        </w:rPr>
      </w:pPr>
      <w:bookmarkStart w:id="10" w:name="_DV_M44"/>
      <w:bookmarkEnd w:id="10"/>
      <w:r w:rsidRPr="008C157D">
        <w:rPr>
          <w:rFonts w:ascii="Times New Roman" w:hAnsi="Times New Roman" w:cs="Times New Roman"/>
        </w:rPr>
        <w:t>Upon completion of this proceeding, including any administrative or judicial review, all copies of all documents and other materials, including notes that contain any Proprietary Information shall be immediately returned upon request to the party furnishing such Proprietary Information.  In the alternative, parties may provide an affidavit of counsel affirming that the materials containing or reflecting Proprietary Information have been destroyed.</w:t>
      </w:r>
    </w:p>
    <w:p w14:paraId="187E79D1" w14:textId="77777777" w:rsidR="008C157D" w:rsidRPr="008C157D" w:rsidRDefault="008C157D" w:rsidP="008C157D">
      <w:pPr>
        <w:autoSpaceDE/>
        <w:autoSpaceDN/>
        <w:spacing w:line="360" w:lineRule="auto"/>
        <w:contextualSpacing/>
        <w:rPr>
          <w:rFonts w:ascii="Times New Roman" w:eastAsia="Calibri" w:hAnsi="Times New Roman" w:cs="Times New Roman"/>
        </w:rPr>
      </w:pPr>
    </w:p>
    <w:p w14:paraId="471410CE" w14:textId="77777777" w:rsidR="008C157D" w:rsidRPr="008C157D" w:rsidRDefault="008C157D" w:rsidP="008C157D">
      <w:pPr>
        <w:autoSpaceDE/>
        <w:autoSpaceDN/>
        <w:spacing w:line="360" w:lineRule="auto"/>
        <w:rPr>
          <w:rFonts w:ascii="Times New Roman" w:hAnsi="Times New Roman" w:cs="Times New Roman"/>
        </w:rPr>
      </w:pPr>
    </w:p>
    <w:p w14:paraId="67D58C6B" w14:textId="075F1990" w:rsidR="008C157D" w:rsidRPr="008C157D" w:rsidRDefault="008C157D" w:rsidP="008C157D">
      <w:pPr>
        <w:autoSpaceDE/>
        <w:autoSpaceDN/>
        <w:rPr>
          <w:rFonts w:ascii="Times New Roman" w:hAnsi="Times New Roman" w:cs="Times New Roman"/>
        </w:rPr>
      </w:pPr>
      <w:r w:rsidRPr="008C157D">
        <w:rPr>
          <w:rFonts w:ascii="Times New Roman" w:hAnsi="Times New Roman" w:cs="Times New Roman"/>
        </w:rPr>
        <w:t xml:space="preserve">Dated:  </w:t>
      </w:r>
      <w:r w:rsidR="007D19C9">
        <w:rPr>
          <w:rFonts w:ascii="Times New Roman" w:hAnsi="Times New Roman" w:cs="Times New Roman"/>
        </w:rPr>
        <w:t>April 29</w:t>
      </w:r>
      <w:r w:rsidRPr="008C157D">
        <w:rPr>
          <w:rFonts w:ascii="Times New Roman" w:hAnsi="Times New Roman" w:cs="Times New Roman"/>
        </w:rPr>
        <w:t>, 2019</w:t>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t>______________________________</w:t>
      </w:r>
    </w:p>
    <w:p w14:paraId="0678E00F" w14:textId="77777777" w:rsidR="008C157D" w:rsidRPr="008C157D" w:rsidRDefault="008C157D" w:rsidP="008C157D">
      <w:pPr>
        <w:autoSpaceDE/>
        <w:autoSpaceDN/>
        <w:rPr>
          <w:rFonts w:ascii="Times New Roman" w:hAnsi="Times New Roman" w:cs="Times New Roman"/>
        </w:rPr>
      </w:pP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t xml:space="preserve">Steven K. Haas </w:t>
      </w:r>
    </w:p>
    <w:p w14:paraId="6638443D" w14:textId="77777777" w:rsidR="008C157D" w:rsidRPr="008C157D" w:rsidRDefault="008C157D" w:rsidP="008C157D">
      <w:pPr>
        <w:autoSpaceDE/>
        <w:autoSpaceDN/>
        <w:spacing w:line="360" w:lineRule="auto"/>
        <w:rPr>
          <w:rFonts w:ascii="Times New Roman" w:hAnsi="Times New Roman" w:cs="Times New Roman"/>
        </w:rPr>
      </w:pP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r>
      <w:r w:rsidRPr="008C157D">
        <w:rPr>
          <w:rFonts w:ascii="Times New Roman" w:hAnsi="Times New Roman" w:cs="Times New Roman"/>
        </w:rPr>
        <w:tab/>
        <w:t>Administrative Law Judge</w:t>
      </w:r>
    </w:p>
    <w:p w14:paraId="216B4744" w14:textId="77777777" w:rsidR="00CF68A2" w:rsidRDefault="00CF68A2" w:rsidP="00CF68A2">
      <w:pPr>
        <w:spacing w:line="360" w:lineRule="auto"/>
        <w:rPr>
          <w:rFonts w:eastAsia="Calibri" w:cs="Times New Roman"/>
        </w:rPr>
      </w:pPr>
    </w:p>
    <w:p w14:paraId="2B99C968" w14:textId="77777777" w:rsidR="00CF68A2" w:rsidRDefault="00CF68A2" w:rsidP="00CF68A2">
      <w:pPr>
        <w:overflowPunct w:val="0"/>
        <w:adjustRightInd w:val="0"/>
        <w:spacing w:line="360" w:lineRule="auto"/>
        <w:textAlignment w:val="baseline"/>
        <w:rPr>
          <w:rFonts w:cs="Times New Roman"/>
        </w:rPr>
      </w:pPr>
    </w:p>
    <w:p w14:paraId="4D80ED98" w14:textId="6B187167" w:rsidR="00CF68A2" w:rsidRDefault="00CF68A2" w:rsidP="007D19C9">
      <w:pPr>
        <w:overflowPunct w:val="0"/>
        <w:adjustRightInd w:val="0"/>
        <w:textAlignment w:val="baseline"/>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6C98887C" w14:textId="77777777" w:rsidR="007F5C24" w:rsidRDefault="007F5C24" w:rsidP="007F5C24">
      <w:pPr>
        <w:spacing w:line="360" w:lineRule="auto"/>
        <w:rPr>
          <w:rFonts w:eastAsia="Calibri" w:cs="Times New Roman"/>
          <w:b/>
        </w:rPr>
        <w:sectPr w:rsidR="007F5C24">
          <w:pgSz w:w="12240" w:h="15840"/>
          <w:pgMar w:top="1440" w:right="1440" w:bottom="1440" w:left="1440" w:header="1440" w:footer="432" w:gutter="0"/>
          <w:pgNumType w:start="1"/>
          <w:cols w:space="720"/>
        </w:sectPr>
      </w:pPr>
    </w:p>
    <w:p w14:paraId="48B5A7DF" w14:textId="77777777" w:rsidR="007D19C9" w:rsidRPr="007D19C9" w:rsidRDefault="007D19C9" w:rsidP="007D19C9">
      <w:pPr>
        <w:autoSpaceDE/>
        <w:autoSpaceDN/>
        <w:spacing w:line="360" w:lineRule="auto"/>
        <w:contextualSpacing/>
        <w:jc w:val="center"/>
        <w:rPr>
          <w:rFonts w:ascii="Times New Roman" w:eastAsia="Calibri" w:hAnsi="Times New Roman" w:cs="Times New Roman"/>
        </w:rPr>
      </w:pPr>
      <w:r w:rsidRPr="007D19C9">
        <w:rPr>
          <w:rFonts w:ascii="Times New Roman" w:eastAsia="Calibri" w:hAnsi="Times New Roman" w:cs="Times New Roman"/>
          <w:b/>
        </w:rPr>
        <w:t>APPENDIX A</w:t>
      </w:r>
    </w:p>
    <w:p w14:paraId="7BF5E416" w14:textId="77777777" w:rsidR="007D19C9" w:rsidRPr="007D19C9" w:rsidRDefault="007D19C9" w:rsidP="007D19C9">
      <w:pPr>
        <w:kinsoku w:val="0"/>
        <w:overflowPunct w:val="0"/>
        <w:autoSpaceDE/>
        <w:autoSpaceDN/>
        <w:spacing w:before="3" w:line="257" w:lineRule="exact"/>
        <w:jc w:val="center"/>
        <w:textAlignment w:val="baseline"/>
        <w:rPr>
          <w:rFonts w:ascii="Times New Roman" w:hAnsi="Times New Roman" w:cs="Times New Roman"/>
          <w:b/>
          <w:bCs/>
          <w:spacing w:val="5"/>
        </w:rPr>
      </w:pPr>
      <w:r w:rsidRPr="007D19C9">
        <w:rPr>
          <w:rFonts w:ascii="Times New Roman" w:hAnsi="Times New Roman" w:cs="Times New Roman"/>
          <w:b/>
          <w:bCs/>
          <w:spacing w:val="5"/>
        </w:rPr>
        <w:t>BEFORE THE</w:t>
      </w:r>
    </w:p>
    <w:p w14:paraId="233C0FA3" w14:textId="47F2934B" w:rsidR="007D19C9" w:rsidRPr="007D19C9" w:rsidRDefault="007D19C9" w:rsidP="007D19C9">
      <w:pPr>
        <w:kinsoku w:val="0"/>
        <w:overflowPunct w:val="0"/>
        <w:autoSpaceDE/>
        <w:autoSpaceDN/>
        <w:spacing w:before="21" w:line="257" w:lineRule="exact"/>
        <w:jc w:val="center"/>
        <w:textAlignment w:val="baseline"/>
        <w:rPr>
          <w:rFonts w:ascii="Times New Roman" w:hAnsi="Times New Roman" w:cs="Times New Roman"/>
          <w:b/>
          <w:bCs/>
          <w:spacing w:val="5"/>
        </w:rPr>
      </w:pPr>
      <w:r w:rsidRPr="007D19C9">
        <w:rPr>
          <w:rFonts w:ascii="Times New Roman" w:hAnsi="Times New Roman" w:cs="Times New Roman"/>
          <w:b/>
          <w:bCs/>
          <w:spacing w:val="5"/>
        </w:rPr>
        <w:t>PENNSYLVANIA PUBLIC UTILITY COMMISSION</w:t>
      </w:r>
    </w:p>
    <w:p w14:paraId="40098A99" w14:textId="4916EE11" w:rsidR="007D19C9" w:rsidRPr="007D19C9" w:rsidRDefault="007D19C9" w:rsidP="007D19C9">
      <w:pPr>
        <w:kinsoku w:val="0"/>
        <w:overflowPunct w:val="0"/>
        <w:autoSpaceDE/>
        <w:autoSpaceDN/>
        <w:spacing w:before="21" w:line="257" w:lineRule="exact"/>
        <w:jc w:val="center"/>
        <w:textAlignment w:val="baseline"/>
        <w:rPr>
          <w:rFonts w:ascii="Times New Roman" w:hAnsi="Times New Roman" w:cs="Times New Roman"/>
          <w:b/>
          <w:bCs/>
          <w:spacing w:val="5"/>
        </w:rPr>
      </w:pPr>
    </w:p>
    <w:p w14:paraId="0FB7DDE4" w14:textId="77777777" w:rsidR="007D19C9" w:rsidRPr="007D19C9" w:rsidRDefault="007D19C9" w:rsidP="007D19C9">
      <w:pPr>
        <w:kinsoku w:val="0"/>
        <w:overflowPunct w:val="0"/>
        <w:autoSpaceDE/>
        <w:autoSpaceDN/>
        <w:spacing w:before="21" w:line="257" w:lineRule="exact"/>
        <w:jc w:val="center"/>
        <w:textAlignment w:val="baseline"/>
        <w:rPr>
          <w:rFonts w:ascii="Times New Roman" w:hAnsi="Times New Roman" w:cs="Times New Roman"/>
          <w:b/>
          <w:bCs/>
          <w:spacing w:val="5"/>
        </w:rPr>
      </w:pPr>
    </w:p>
    <w:p w14:paraId="5230AC91" w14:textId="77777777" w:rsidR="007D19C9" w:rsidRPr="007D19C9" w:rsidRDefault="007D19C9" w:rsidP="007D19C9">
      <w:pPr>
        <w:kinsoku w:val="0"/>
        <w:overflowPunct w:val="0"/>
        <w:autoSpaceDE/>
        <w:autoSpaceDN/>
        <w:spacing w:before="21" w:line="257" w:lineRule="exact"/>
        <w:jc w:val="center"/>
        <w:textAlignment w:val="baseline"/>
        <w:rPr>
          <w:rFonts w:ascii="Times New Roman" w:hAnsi="Times New Roman" w:cs="Times New Roman"/>
          <w:b/>
          <w:bCs/>
          <w:spacing w:val="5"/>
        </w:rPr>
      </w:pPr>
    </w:p>
    <w:p w14:paraId="3059140A" w14:textId="0C6BBBC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 xml:space="preserve">Hoffman &amp; </w:t>
      </w:r>
      <w:proofErr w:type="spellStart"/>
      <w:r w:rsidRPr="007D19C9">
        <w:rPr>
          <w:rFonts w:ascii="Times New Roman" w:hAnsi="Times New Roman" w:cs="Times New Roman"/>
        </w:rPr>
        <w:t>Kozlansky</w:t>
      </w:r>
      <w:proofErr w:type="spellEnd"/>
      <w:r w:rsidRPr="007D19C9">
        <w:rPr>
          <w:rFonts w:ascii="Times New Roman" w:hAnsi="Times New Roman" w:cs="Times New Roman"/>
        </w:rPr>
        <w:t xml:space="preserve"> Realty Company</w:t>
      </w:r>
      <w:r w:rsidRPr="007D19C9">
        <w:rPr>
          <w:rFonts w:ascii="Times New Roman" w:hAnsi="Times New Roman" w:cs="Times New Roman"/>
        </w:rPr>
        <w:tab/>
      </w:r>
      <w:proofErr w:type="gramStart"/>
      <w:r w:rsidRPr="007D19C9">
        <w:rPr>
          <w:rFonts w:ascii="Times New Roman" w:hAnsi="Times New Roman" w:cs="Times New Roman"/>
        </w:rPr>
        <w:tab/>
        <w:t xml:space="preserve"> :</w:t>
      </w:r>
      <w:proofErr w:type="gramEnd"/>
    </w:p>
    <w:p w14:paraId="6462838B"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t xml:space="preserve">          </w:t>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 xml:space="preserve"> :</w:t>
      </w:r>
    </w:p>
    <w:p w14:paraId="325D6960" w14:textId="23FD0220" w:rsidR="007D19C9" w:rsidRPr="007D19C9" w:rsidRDefault="007D19C9" w:rsidP="007D19C9">
      <w:pPr>
        <w:autoSpaceDE/>
        <w:autoSpaceDN/>
        <w:ind w:left="1440" w:firstLine="720"/>
        <w:rPr>
          <w:rFonts w:ascii="Times New Roman" w:hAnsi="Times New Roman" w:cs="Times New Roman"/>
        </w:rPr>
      </w:pPr>
      <w:r w:rsidRPr="007D19C9">
        <w:rPr>
          <w:rFonts w:ascii="Times New Roman" w:hAnsi="Times New Roman" w:cs="Times New Roman"/>
        </w:rPr>
        <w:t>v.</w:t>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proofErr w:type="gramStart"/>
      <w:r w:rsidRPr="007D19C9">
        <w:rPr>
          <w:rFonts w:ascii="Times New Roman" w:hAnsi="Times New Roman" w:cs="Times New Roman"/>
        </w:rPr>
        <w:tab/>
        <w:t xml:space="preserve"> :</w:t>
      </w:r>
      <w:proofErr w:type="gramEnd"/>
      <w:r w:rsidRPr="007D19C9">
        <w:rPr>
          <w:rFonts w:ascii="Times New Roman" w:hAnsi="Times New Roman" w:cs="Times New Roman"/>
        </w:rPr>
        <w:t xml:space="preserve">     </w:t>
      </w:r>
      <w:r w:rsidR="00B84361">
        <w:rPr>
          <w:rFonts w:ascii="Times New Roman" w:hAnsi="Times New Roman" w:cs="Times New Roman"/>
        </w:rPr>
        <w:tab/>
      </w:r>
      <w:r w:rsidR="00B84361">
        <w:rPr>
          <w:rFonts w:ascii="Times New Roman" w:hAnsi="Times New Roman" w:cs="Times New Roman"/>
        </w:rPr>
        <w:tab/>
      </w:r>
      <w:r w:rsidRPr="007D19C9">
        <w:rPr>
          <w:rFonts w:ascii="Times New Roman" w:hAnsi="Times New Roman" w:cs="Times New Roman"/>
          <w:bCs/>
        </w:rPr>
        <w:t>C-2018-3006168</w:t>
      </w:r>
    </w:p>
    <w:p w14:paraId="44A067B5"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 xml:space="preserve"> :</w:t>
      </w:r>
    </w:p>
    <w:p w14:paraId="58B770CE" w14:textId="221F94F6"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Pennsylvania American Water Company</w:t>
      </w:r>
      <w:r w:rsidRPr="007D19C9">
        <w:rPr>
          <w:rFonts w:ascii="Times New Roman" w:hAnsi="Times New Roman" w:cs="Times New Roman"/>
        </w:rPr>
        <w:tab/>
      </w:r>
      <w:proofErr w:type="gramStart"/>
      <w:r w:rsidRPr="007D19C9">
        <w:rPr>
          <w:rFonts w:ascii="Times New Roman" w:hAnsi="Times New Roman" w:cs="Times New Roman"/>
        </w:rPr>
        <w:tab/>
      </w:r>
      <w:r w:rsidR="00FF17AF">
        <w:rPr>
          <w:rFonts w:ascii="Times New Roman" w:hAnsi="Times New Roman" w:cs="Times New Roman"/>
        </w:rPr>
        <w:t xml:space="preserve"> </w:t>
      </w:r>
      <w:r w:rsidRPr="007D19C9">
        <w:rPr>
          <w:rFonts w:ascii="Times New Roman" w:hAnsi="Times New Roman" w:cs="Times New Roman"/>
        </w:rPr>
        <w:t>:</w:t>
      </w:r>
      <w:proofErr w:type="gramEnd"/>
    </w:p>
    <w:p w14:paraId="106F77D0" w14:textId="77777777" w:rsidR="007D19C9" w:rsidRPr="007D19C9" w:rsidRDefault="007D19C9" w:rsidP="007D19C9">
      <w:pPr>
        <w:autoSpaceDE/>
        <w:autoSpaceDN/>
        <w:rPr>
          <w:rFonts w:ascii="Times New Roman" w:hAnsi="Times New Roman" w:cs="Times New Roman"/>
          <w:b/>
        </w:rPr>
      </w:pPr>
    </w:p>
    <w:tbl>
      <w:tblPr>
        <w:tblW w:w="0" w:type="auto"/>
        <w:tblLook w:val="04A0" w:firstRow="1" w:lastRow="0" w:firstColumn="1" w:lastColumn="0" w:noHBand="0" w:noVBand="1"/>
      </w:tblPr>
      <w:tblGrid>
        <w:gridCol w:w="5214"/>
        <w:gridCol w:w="357"/>
        <w:gridCol w:w="3789"/>
      </w:tblGrid>
      <w:tr w:rsidR="007D19C9" w:rsidRPr="007D19C9" w14:paraId="3D704FA0" w14:textId="77777777" w:rsidTr="007D19C9">
        <w:tc>
          <w:tcPr>
            <w:tcW w:w="5328" w:type="dxa"/>
          </w:tcPr>
          <w:p w14:paraId="1F542C66" w14:textId="77777777" w:rsidR="007D19C9" w:rsidRPr="007D19C9" w:rsidRDefault="007D19C9" w:rsidP="007D19C9">
            <w:pPr>
              <w:autoSpaceDE/>
              <w:autoSpaceDN/>
              <w:rPr>
                <w:rFonts w:ascii="Times New Roman" w:hAnsi="Times New Roman" w:cs="Times New Roman"/>
                <w:b/>
                <w:bCs/>
                <w:spacing w:val="5"/>
              </w:rPr>
            </w:pPr>
          </w:p>
        </w:tc>
        <w:tc>
          <w:tcPr>
            <w:tcW w:w="360" w:type="dxa"/>
          </w:tcPr>
          <w:p w14:paraId="7B38039E" w14:textId="77777777" w:rsidR="007D19C9" w:rsidRPr="007D19C9" w:rsidRDefault="007D19C9" w:rsidP="007D19C9">
            <w:pPr>
              <w:autoSpaceDE/>
              <w:autoSpaceDN/>
              <w:rPr>
                <w:rFonts w:ascii="Times New Roman" w:hAnsi="Times New Roman" w:cs="Times New Roman"/>
                <w:b/>
              </w:rPr>
            </w:pPr>
          </w:p>
        </w:tc>
        <w:tc>
          <w:tcPr>
            <w:tcW w:w="3870" w:type="dxa"/>
          </w:tcPr>
          <w:p w14:paraId="2EEFB7F0" w14:textId="77777777" w:rsidR="007D19C9" w:rsidRPr="007D19C9" w:rsidRDefault="007D19C9" w:rsidP="007D19C9">
            <w:pPr>
              <w:autoSpaceDE/>
              <w:autoSpaceDN/>
              <w:ind w:left="1332"/>
              <w:rPr>
                <w:rFonts w:ascii="Times New Roman" w:hAnsi="Times New Roman" w:cs="Times New Roman"/>
              </w:rPr>
            </w:pPr>
          </w:p>
        </w:tc>
      </w:tr>
    </w:tbl>
    <w:p w14:paraId="18AB7403" w14:textId="77777777" w:rsidR="007D19C9" w:rsidRPr="007D19C9" w:rsidRDefault="007D19C9" w:rsidP="007D19C9">
      <w:pPr>
        <w:autoSpaceDE/>
        <w:autoSpaceDN/>
        <w:spacing w:line="480" w:lineRule="auto"/>
        <w:rPr>
          <w:rFonts w:ascii="Times New Roman" w:hAnsi="Times New Roman" w:cs="Times New Roman"/>
          <w:b/>
        </w:rPr>
      </w:pPr>
      <w:r w:rsidRPr="007D19C9">
        <w:rPr>
          <w:rFonts w:ascii="Times New Roman" w:hAnsi="Times New Roman" w:cs="Times New Roman"/>
          <w:b/>
        </w:rPr>
        <w:t>TO WHOM IT MAY CONCERN:</w:t>
      </w:r>
    </w:p>
    <w:p w14:paraId="048E4420" w14:textId="77777777" w:rsidR="007D19C9" w:rsidRPr="007D19C9" w:rsidRDefault="007D19C9" w:rsidP="007D19C9">
      <w:pPr>
        <w:overflowPunct w:val="0"/>
        <w:adjustRightInd w:val="0"/>
        <w:spacing w:after="120" w:line="360" w:lineRule="auto"/>
        <w:jc w:val="both"/>
        <w:rPr>
          <w:rFonts w:ascii="Times New Roman" w:hAnsi="Times New Roman" w:cs="Times New Roman"/>
        </w:rPr>
      </w:pPr>
      <w:r w:rsidRPr="007D19C9">
        <w:rPr>
          <w:rFonts w:ascii="Times New Roman" w:hAnsi="Times New Roman" w:cs="Times New Roman"/>
        </w:rPr>
        <w:t>The undersigned is the ________________________ of ______________________________ (the non-producing party) and has read and understands the Protective Order that deals with the treatment of Proprietary Information in the above-captioned proceeding.  The undersigned agrees to be bound by, and comply with, the terms and conditions of said Order.  In the case of a witness or expert, the undersigned represents that he or she has complied with the applicable provisions of the Order.</w:t>
      </w:r>
    </w:p>
    <w:p w14:paraId="60D83978" w14:textId="77777777" w:rsidR="007D19C9" w:rsidRPr="007D19C9" w:rsidRDefault="007D19C9" w:rsidP="007D19C9">
      <w:pPr>
        <w:overflowPunct w:val="0"/>
        <w:adjustRightInd w:val="0"/>
        <w:spacing w:after="120"/>
        <w:rPr>
          <w:rFonts w:ascii="Times New Roman" w:hAnsi="Times New Roman" w:cs="Times New Roman"/>
        </w:rPr>
      </w:pPr>
    </w:p>
    <w:p w14:paraId="6221931F" w14:textId="77777777" w:rsidR="007D19C9" w:rsidRPr="007D19C9" w:rsidRDefault="007D19C9" w:rsidP="007D19C9">
      <w:pPr>
        <w:overflowPunct w:val="0"/>
        <w:adjustRightInd w:val="0"/>
        <w:spacing w:after="120"/>
        <w:rPr>
          <w:rFonts w:ascii="Times New Roman" w:hAnsi="Times New Roman" w:cs="Times New Roman"/>
        </w:rPr>
      </w:pPr>
    </w:p>
    <w:p w14:paraId="3D1606FF"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___________________________________</w:t>
      </w:r>
    </w:p>
    <w:p w14:paraId="11172C59"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SIGNATURE</w:t>
      </w:r>
    </w:p>
    <w:p w14:paraId="410CFF4A"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___________________________________</w:t>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PRINT NAME</w:t>
      </w:r>
    </w:p>
    <w:p w14:paraId="2AAA9320" w14:textId="77777777" w:rsidR="007D19C9" w:rsidRPr="007D19C9" w:rsidRDefault="007D19C9" w:rsidP="007D19C9">
      <w:pPr>
        <w:autoSpaceDE/>
        <w:autoSpaceDN/>
        <w:rPr>
          <w:rFonts w:ascii="Times New Roman" w:hAnsi="Times New Roman" w:cs="Times New Roman"/>
        </w:rPr>
      </w:pPr>
    </w:p>
    <w:p w14:paraId="6CDAF2E9"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___________________________________</w:t>
      </w:r>
    </w:p>
    <w:p w14:paraId="26A5CF01"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ADDRESS</w:t>
      </w:r>
    </w:p>
    <w:p w14:paraId="420324AB" w14:textId="77777777" w:rsidR="007D19C9" w:rsidRPr="007D19C9" w:rsidRDefault="007D19C9" w:rsidP="007D19C9">
      <w:pPr>
        <w:autoSpaceDE/>
        <w:autoSpaceDN/>
        <w:rPr>
          <w:rFonts w:ascii="Times New Roman" w:hAnsi="Times New Roman" w:cs="Times New Roman"/>
        </w:rPr>
      </w:pPr>
    </w:p>
    <w:p w14:paraId="0DA27CA8"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___________________________________</w:t>
      </w:r>
    </w:p>
    <w:p w14:paraId="2D94E5EA" w14:textId="77777777" w:rsidR="007D19C9" w:rsidRPr="007D19C9" w:rsidRDefault="007D19C9" w:rsidP="007D19C9">
      <w:pPr>
        <w:autoSpaceDE/>
        <w:autoSpaceDN/>
        <w:rPr>
          <w:rFonts w:ascii="Times New Roman" w:hAnsi="Times New Roman" w:cs="Times New Roman"/>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EMPLOYER</w:t>
      </w:r>
    </w:p>
    <w:p w14:paraId="44451447" w14:textId="77777777" w:rsidR="007D19C9" w:rsidRPr="007D19C9" w:rsidRDefault="007D19C9" w:rsidP="007D19C9">
      <w:pPr>
        <w:autoSpaceDE/>
        <w:autoSpaceDN/>
        <w:rPr>
          <w:rFonts w:ascii="Times New Roman" w:hAnsi="Times New Roman" w:cs="Times New Roman"/>
        </w:rPr>
      </w:pPr>
    </w:p>
    <w:p w14:paraId="2927D291" w14:textId="77777777" w:rsidR="007D19C9" w:rsidRPr="007D19C9" w:rsidRDefault="007D19C9" w:rsidP="007D19C9">
      <w:pPr>
        <w:autoSpaceDE/>
        <w:autoSpaceDN/>
        <w:rPr>
          <w:rFonts w:ascii="Times New Roman" w:hAnsi="Times New Roman" w:cs="Times New Roman"/>
          <w:b/>
        </w:rPr>
      </w:pP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r>
      <w:r w:rsidRPr="007D19C9">
        <w:rPr>
          <w:rFonts w:ascii="Times New Roman" w:hAnsi="Times New Roman" w:cs="Times New Roman"/>
        </w:rPr>
        <w:tab/>
        <w:t>DATE:  ____________________</w:t>
      </w:r>
    </w:p>
    <w:p w14:paraId="77C5D84B" w14:textId="77777777" w:rsidR="007D19C9" w:rsidRPr="007D19C9" w:rsidRDefault="007D19C9" w:rsidP="007D19C9">
      <w:pPr>
        <w:autoSpaceDE/>
        <w:autoSpaceDN/>
        <w:rPr>
          <w:rFonts w:ascii="Times New Roman" w:hAnsi="Times New Roman" w:cs="Times New Roman"/>
        </w:rPr>
      </w:pPr>
    </w:p>
    <w:p w14:paraId="6DE16068" w14:textId="77777777" w:rsidR="00970D1C" w:rsidRDefault="00970D1C" w:rsidP="007D19C9">
      <w:pPr>
        <w:jc w:val="center"/>
        <w:rPr>
          <w:rFonts w:eastAsia="Calibri"/>
          <w:b/>
        </w:rPr>
        <w:sectPr w:rsidR="00970D1C" w:rsidSect="007F5C24">
          <w:footerReference w:type="default" r:id="rId7"/>
          <w:pgSz w:w="12240" w:h="15840"/>
          <w:pgMar w:top="1440" w:right="1440" w:bottom="1440" w:left="1440" w:header="1440" w:footer="432" w:gutter="0"/>
          <w:pgNumType w:start="1"/>
          <w:cols w:space="720"/>
        </w:sectPr>
      </w:pPr>
    </w:p>
    <w:p w14:paraId="1427E799" w14:textId="77777777" w:rsidR="00970D1C" w:rsidRPr="0075001C" w:rsidRDefault="00970D1C" w:rsidP="00970D1C">
      <w:pPr>
        <w:rPr>
          <w:rFonts w:ascii="Microsoft Sans Serif" w:eastAsia="Microsoft Sans Serif" w:hAnsi="Microsoft Sans Serif" w:cs="Microsoft Sans Serif"/>
          <w:b/>
          <w:szCs w:val="20"/>
          <w:u w:val="single"/>
        </w:rPr>
      </w:pPr>
      <w:r w:rsidRPr="0075001C">
        <w:rPr>
          <w:rFonts w:ascii="Microsoft Sans Serif" w:eastAsia="Microsoft Sans Serif" w:hAnsi="Microsoft Sans Serif" w:cs="Microsoft Sans Serif"/>
          <w:b/>
          <w:szCs w:val="20"/>
          <w:u w:val="single"/>
        </w:rPr>
        <w:t>C-2018-3006168 - HOFFMAN &amp; KOZLANSKY REALTY COMPANY/</w:t>
      </w:r>
      <w:r w:rsidRPr="0075001C">
        <w:rPr>
          <w:rFonts w:ascii="Microsoft Sans Serif" w:eastAsia="Microsoft Sans Serif" w:hAnsi="Microsoft Sans Serif" w:cs="Microsoft Sans Serif"/>
          <w:b/>
          <w:caps/>
          <w:szCs w:val="20"/>
          <w:u w:val="single"/>
        </w:rPr>
        <w:t>Olympia Chimney Supply</w:t>
      </w:r>
      <w:r w:rsidRPr="0075001C">
        <w:rPr>
          <w:rFonts w:ascii="Microsoft Sans Serif" w:eastAsia="Microsoft Sans Serif" w:hAnsi="Microsoft Sans Serif" w:cs="Microsoft Sans Serif"/>
          <w:b/>
          <w:szCs w:val="20"/>
          <w:u w:val="single"/>
        </w:rPr>
        <w:t xml:space="preserve"> v. PENNSYLVANIA-AMERICAN WATER COMPANY</w:t>
      </w:r>
    </w:p>
    <w:p w14:paraId="59EC8683" w14:textId="77777777" w:rsidR="00970D1C" w:rsidRPr="0075001C" w:rsidRDefault="00970D1C" w:rsidP="00970D1C">
      <w:pPr>
        <w:rPr>
          <w:rFonts w:ascii="Microsoft Sans Serif" w:eastAsia="Microsoft Sans Serif" w:hAnsi="Microsoft Sans Serif" w:cs="Microsoft Sans Serif"/>
          <w:b/>
          <w:szCs w:val="20"/>
          <w:u w:val="single"/>
        </w:rPr>
      </w:pPr>
      <w:r w:rsidRPr="0075001C">
        <w:rPr>
          <w:rFonts w:ascii="Microsoft Sans Serif" w:eastAsia="Microsoft Sans Serif" w:hAnsi="Microsoft Sans Serif" w:cs="Microsoft Sans Serif"/>
          <w:i/>
          <w:szCs w:val="20"/>
        </w:rPr>
        <w:t>Revised 4/1619</w:t>
      </w:r>
    </w:p>
    <w:p w14:paraId="61F136B0" w14:textId="77777777" w:rsidR="00970D1C" w:rsidRPr="0075001C" w:rsidRDefault="00970D1C" w:rsidP="00970D1C">
      <w:pPr>
        <w:rPr>
          <w:rFonts w:ascii="Microsoft Sans Serif" w:eastAsia="Microsoft Sans Serif" w:hAnsi="Microsoft Sans Serif" w:cs="Microsoft Sans Serif"/>
          <w:b/>
          <w:szCs w:val="20"/>
          <w:u w:val="single"/>
        </w:rPr>
      </w:pPr>
    </w:p>
    <w:p w14:paraId="7DCBFBBD"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SUSAN SIMMS MARSH ESQUIRE</w:t>
      </w:r>
    </w:p>
    <w:p w14:paraId="158580E4"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800 HERSHEYPARK DRIVE</w:t>
      </w:r>
    </w:p>
    <w:p w14:paraId="3DAE6ECA"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HERSHEY PA  17033</w:t>
      </w:r>
    </w:p>
    <w:p w14:paraId="67DD0B8E" w14:textId="77777777" w:rsidR="00970D1C" w:rsidRPr="0075001C" w:rsidRDefault="00970D1C" w:rsidP="00970D1C">
      <w:pPr>
        <w:rPr>
          <w:rFonts w:ascii="Microsoft Sans Serif" w:eastAsia="Microsoft Sans Serif" w:hAnsi="Microsoft Sans Serif" w:cs="Microsoft Sans Serif"/>
          <w:b/>
          <w:szCs w:val="20"/>
        </w:rPr>
      </w:pPr>
      <w:r w:rsidRPr="0075001C">
        <w:rPr>
          <w:rFonts w:ascii="Microsoft Sans Serif" w:eastAsia="Microsoft Sans Serif" w:hAnsi="Microsoft Sans Serif" w:cs="Microsoft Sans Serif"/>
          <w:b/>
          <w:szCs w:val="20"/>
        </w:rPr>
        <w:t>717.531.3208</w:t>
      </w:r>
    </w:p>
    <w:p w14:paraId="26112E10" w14:textId="77777777" w:rsidR="00970D1C" w:rsidRPr="0075001C" w:rsidRDefault="00970D1C" w:rsidP="00970D1C">
      <w:pPr>
        <w:rPr>
          <w:rFonts w:ascii="Microsoft Sans Serif" w:eastAsia="Microsoft Sans Serif" w:hAnsi="Microsoft Sans Serif" w:cs="Microsoft Sans Serif"/>
          <w:b/>
          <w:szCs w:val="20"/>
        </w:rPr>
      </w:pPr>
      <w:r w:rsidRPr="0075001C">
        <w:rPr>
          <w:rFonts w:ascii="Microsoft Sans Serif" w:eastAsia="Microsoft Sans Serif" w:hAnsi="Microsoft Sans Serif" w:cs="Microsoft Sans Serif"/>
          <w:b/>
          <w:i/>
          <w:szCs w:val="20"/>
          <w:u w:val="single"/>
        </w:rPr>
        <w:t>ACCEPTS E-SERVICE</w:t>
      </w:r>
    </w:p>
    <w:p w14:paraId="7C20EFBB" w14:textId="77777777" w:rsidR="00970D1C" w:rsidRPr="0075001C" w:rsidRDefault="00970D1C" w:rsidP="00970D1C">
      <w:pPr>
        <w:rPr>
          <w:rFonts w:ascii="Microsoft Sans Serif" w:eastAsia="Microsoft Sans Serif" w:hAnsi="Microsoft Sans Serif" w:cs="Microsoft Sans Serif"/>
          <w:i/>
          <w:szCs w:val="20"/>
        </w:rPr>
      </w:pPr>
      <w:r w:rsidRPr="0075001C">
        <w:rPr>
          <w:rFonts w:ascii="Microsoft Sans Serif" w:eastAsia="Microsoft Sans Serif" w:hAnsi="Microsoft Sans Serif" w:cs="Microsoft Sans Serif"/>
          <w:i/>
          <w:szCs w:val="20"/>
        </w:rPr>
        <w:t>PENNSYLVANIA AMERICAN WATER COMPANY</w:t>
      </w:r>
    </w:p>
    <w:p w14:paraId="1699C38F" w14:textId="77777777" w:rsidR="00970D1C" w:rsidRPr="0075001C" w:rsidRDefault="00970D1C" w:rsidP="00970D1C">
      <w:pPr>
        <w:rPr>
          <w:rFonts w:ascii="Microsoft Sans Serif" w:eastAsia="Microsoft Sans Serif" w:hAnsi="Microsoft Sans Serif" w:cs="Microsoft Sans Serif"/>
          <w:szCs w:val="20"/>
        </w:rPr>
      </w:pPr>
    </w:p>
    <w:p w14:paraId="23F00AB6"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ERNEST PREATE JR ESQUIRE</w:t>
      </w:r>
    </w:p>
    <w:p w14:paraId="4AD79FB7"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204 WYOMING AVENUE SUITE C 2ND FLOOR</w:t>
      </w:r>
    </w:p>
    <w:p w14:paraId="4D1700C7"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SCRANTON PA  18503</w:t>
      </w:r>
    </w:p>
    <w:p w14:paraId="0685AF35"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b/>
          <w:szCs w:val="20"/>
        </w:rPr>
        <w:t>570.558.5970</w:t>
      </w:r>
    </w:p>
    <w:p w14:paraId="519F40B8" w14:textId="77777777" w:rsidR="00970D1C" w:rsidRPr="0075001C" w:rsidRDefault="00970D1C" w:rsidP="00970D1C">
      <w:pPr>
        <w:rPr>
          <w:rFonts w:ascii="Microsoft Sans Serif" w:eastAsia="Microsoft Sans Serif" w:hAnsi="Microsoft Sans Serif" w:cs="Microsoft Sans Serif"/>
          <w:szCs w:val="20"/>
        </w:rPr>
      </w:pPr>
    </w:p>
    <w:p w14:paraId="6582C316"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WILLIAM KOZLANSKY PARTNER</w:t>
      </w:r>
    </w:p>
    <w:p w14:paraId="64830093"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HOFFMAN &amp; KOZLANSKY REALTY COMPANY</w:t>
      </w:r>
    </w:p>
    <w:p w14:paraId="10BA0296"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PO BOX 600 SANDERS STREET</w:t>
      </w:r>
    </w:p>
    <w:p w14:paraId="4B01FFA5"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SCRANTON PA  18505-3400</w:t>
      </w:r>
    </w:p>
    <w:p w14:paraId="26B93DE7"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b/>
          <w:szCs w:val="20"/>
        </w:rPr>
        <w:t>570.280.6127</w:t>
      </w:r>
    </w:p>
    <w:p w14:paraId="2B887C0B" w14:textId="77777777" w:rsidR="00970D1C" w:rsidRPr="0075001C" w:rsidRDefault="00970D1C" w:rsidP="00970D1C">
      <w:pPr>
        <w:rPr>
          <w:rFonts w:ascii="Microsoft Sans Serif" w:eastAsia="Microsoft Sans Serif" w:hAnsi="Microsoft Sans Serif" w:cs="Microsoft Sans Serif"/>
          <w:szCs w:val="20"/>
        </w:rPr>
      </w:pPr>
    </w:p>
    <w:p w14:paraId="2E0B8385"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MARGARET A MORRIS ESQUIRE</w:t>
      </w:r>
    </w:p>
    <w:p w14:paraId="0AC150C6"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REGER RIZZO &amp; DARNALL</w:t>
      </w:r>
    </w:p>
    <w:p w14:paraId="35446C09"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caps/>
          <w:szCs w:val="20"/>
        </w:rPr>
        <w:t>Cira Centre</w:t>
      </w:r>
      <w:r w:rsidRPr="0075001C">
        <w:rPr>
          <w:rFonts w:ascii="Microsoft Sans Serif" w:eastAsia="Microsoft Sans Serif" w:hAnsi="Microsoft Sans Serif" w:cs="Microsoft Sans Serif"/>
          <w:szCs w:val="20"/>
        </w:rPr>
        <w:t xml:space="preserve"> 13 FL</w:t>
      </w:r>
    </w:p>
    <w:p w14:paraId="1CF16046"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2929 ARCH STREET 13TH FLOOR</w:t>
      </w:r>
    </w:p>
    <w:p w14:paraId="73073073" w14:textId="77777777" w:rsidR="00970D1C" w:rsidRPr="0075001C" w:rsidRDefault="00970D1C" w:rsidP="00970D1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PHILADELPHIA PA  19104</w:t>
      </w:r>
    </w:p>
    <w:p w14:paraId="75DA8F81" w14:textId="77777777" w:rsidR="00970D1C" w:rsidRPr="0075001C" w:rsidRDefault="00970D1C" w:rsidP="00970D1C">
      <w:pPr>
        <w:rPr>
          <w:rFonts w:ascii="Microsoft Sans Serif" w:eastAsia="Microsoft Sans Serif" w:hAnsi="Microsoft Sans Serif" w:cs="Microsoft Sans Serif"/>
          <w:b/>
          <w:szCs w:val="20"/>
        </w:rPr>
      </w:pPr>
      <w:r w:rsidRPr="0075001C">
        <w:rPr>
          <w:rFonts w:ascii="Microsoft Sans Serif" w:eastAsia="Microsoft Sans Serif" w:hAnsi="Microsoft Sans Serif" w:cs="Microsoft Sans Serif"/>
          <w:b/>
          <w:szCs w:val="20"/>
        </w:rPr>
        <w:t>215.495.6524</w:t>
      </w:r>
    </w:p>
    <w:p w14:paraId="5CC03F13" w14:textId="77777777" w:rsidR="00970D1C" w:rsidRPr="0075001C" w:rsidRDefault="00970D1C" w:rsidP="00970D1C">
      <w:pPr>
        <w:rPr>
          <w:rFonts w:ascii="Microsoft Sans Serif" w:eastAsia="Microsoft Sans Serif" w:hAnsi="Microsoft Sans Serif" w:cs="Microsoft Sans Serif"/>
          <w:b/>
          <w:i/>
          <w:szCs w:val="20"/>
          <w:u w:val="single"/>
        </w:rPr>
      </w:pPr>
      <w:r w:rsidRPr="0075001C">
        <w:rPr>
          <w:rFonts w:ascii="Microsoft Sans Serif" w:eastAsia="Microsoft Sans Serif" w:hAnsi="Microsoft Sans Serif" w:cs="Microsoft Sans Serif"/>
          <w:b/>
          <w:i/>
          <w:szCs w:val="20"/>
          <w:u w:val="single"/>
        </w:rPr>
        <w:t>ACCEPTS E-SERVICE</w:t>
      </w:r>
    </w:p>
    <w:p w14:paraId="56409571" w14:textId="77777777" w:rsidR="00970D1C" w:rsidRPr="0075001C" w:rsidRDefault="00970D1C" w:rsidP="00970D1C">
      <w:pPr>
        <w:rPr>
          <w:rFonts w:ascii="Times New Roman" w:hAnsi="Times New Roman" w:cs="Times New Roman"/>
          <w:sz w:val="20"/>
          <w:szCs w:val="20"/>
        </w:rPr>
      </w:pPr>
    </w:p>
    <w:p w14:paraId="06B1EC37" w14:textId="77777777" w:rsidR="00970D1C" w:rsidRPr="0075001C" w:rsidRDefault="00970D1C" w:rsidP="00970D1C">
      <w:pPr>
        <w:rPr>
          <w:rFonts w:ascii="Times New Roman" w:hAnsi="Times New Roman" w:cs="Times New Roman"/>
        </w:rPr>
      </w:pPr>
      <w:r w:rsidRPr="0075001C">
        <w:rPr>
          <w:rFonts w:ascii="Microsoft Sans Serif" w:eastAsia="Microsoft Sans Serif" w:hAnsi="Microsoft Sans Serif" w:cs="Microsoft Sans Serif"/>
          <w:szCs w:val="20"/>
        </w:rPr>
        <w:t xml:space="preserve">*JOHN DEAN </w:t>
      </w:r>
      <w:r w:rsidRPr="0075001C">
        <w:rPr>
          <w:rFonts w:ascii="Microsoft Sans Serif" w:eastAsia="Microsoft Sans Serif" w:hAnsi="Microsoft Sans Serif" w:cs="Microsoft Sans Serif"/>
          <w:caps/>
          <w:szCs w:val="20"/>
        </w:rPr>
        <w:t>Partner and Esquire</w:t>
      </w:r>
    </w:p>
    <w:p w14:paraId="72BFBD7D" w14:textId="77777777" w:rsidR="00970D1C" w:rsidRPr="0075001C" w:rsidRDefault="00970D1C" w:rsidP="00970D1C">
      <w:pPr>
        <w:rPr>
          <w:rFonts w:ascii="Times New Roman" w:hAnsi="Times New Roman" w:cs="Times New Roman"/>
        </w:rPr>
      </w:pPr>
      <w:r w:rsidRPr="0075001C">
        <w:rPr>
          <w:rFonts w:ascii="Microsoft Sans Serif" w:eastAsia="Microsoft Sans Serif" w:hAnsi="Microsoft Sans Serif" w:cs="Microsoft Sans Serif"/>
          <w:szCs w:val="20"/>
        </w:rPr>
        <w:t>MATTHEW BOYD</w:t>
      </w:r>
      <w:r w:rsidRPr="0075001C">
        <w:rPr>
          <w:rFonts w:ascii="Microsoft Sans Serif" w:eastAsia="Microsoft Sans Serif" w:hAnsi="Microsoft Sans Serif" w:cs="Microsoft Sans Serif"/>
          <w:caps/>
          <w:szCs w:val="20"/>
        </w:rPr>
        <w:t xml:space="preserve"> ESquire</w:t>
      </w:r>
    </w:p>
    <w:p w14:paraId="40D55780" w14:textId="77777777" w:rsidR="00970D1C" w:rsidRPr="0075001C" w:rsidRDefault="00970D1C" w:rsidP="00970D1C">
      <w:pPr>
        <w:rPr>
          <w:rFonts w:ascii="Times New Roman" w:hAnsi="Times New Roman" w:cs="Times New Roman"/>
        </w:rPr>
      </w:pPr>
      <w:r w:rsidRPr="0075001C">
        <w:rPr>
          <w:rFonts w:ascii="Microsoft Sans Serif" w:eastAsia="Microsoft Sans Serif" w:hAnsi="Microsoft Sans Serif" w:cs="Microsoft Sans Serif"/>
          <w:szCs w:val="20"/>
        </w:rPr>
        <w:t>SHANNA WILLIAMSON ESQUIRE</w:t>
      </w:r>
      <w:r w:rsidRPr="0075001C">
        <w:rPr>
          <w:rFonts w:ascii="Times New Roman" w:hAnsi="Times New Roman" w:cs="Times New Roman"/>
        </w:rPr>
        <w:t xml:space="preserve"> </w:t>
      </w:r>
    </w:p>
    <w:p w14:paraId="538AA357" w14:textId="77777777" w:rsidR="00970D1C" w:rsidRPr="0075001C" w:rsidRDefault="00970D1C" w:rsidP="00970D1C">
      <w:pPr>
        <w:rPr>
          <w:rFonts w:ascii="Times New Roman" w:hAnsi="Times New Roman" w:cs="Times New Roman"/>
        </w:rPr>
      </w:pPr>
      <w:r w:rsidRPr="0075001C">
        <w:rPr>
          <w:rFonts w:ascii="Microsoft Sans Serif" w:eastAsia="Microsoft Sans Serif" w:hAnsi="Microsoft Sans Serif" w:cs="Microsoft Sans Serif"/>
          <w:szCs w:val="20"/>
        </w:rPr>
        <w:t>ELLIOTT GREENLEAF PC</w:t>
      </w:r>
      <w:r w:rsidRPr="0075001C">
        <w:rPr>
          <w:rFonts w:ascii="Times New Roman" w:hAnsi="Times New Roman" w:cs="Times New Roman"/>
        </w:rPr>
        <w:t xml:space="preserve"> </w:t>
      </w:r>
    </w:p>
    <w:p w14:paraId="08A91248" w14:textId="77777777" w:rsidR="00970D1C" w:rsidRPr="0075001C" w:rsidRDefault="00970D1C" w:rsidP="00970D1C">
      <w:pPr>
        <w:rPr>
          <w:rFonts w:ascii="Times New Roman" w:hAnsi="Times New Roman" w:cs="Times New Roman"/>
        </w:rPr>
      </w:pPr>
      <w:r w:rsidRPr="0075001C">
        <w:rPr>
          <w:rFonts w:ascii="Microsoft Sans Serif" w:eastAsia="Microsoft Sans Serif" w:hAnsi="Microsoft Sans Serif" w:cs="Microsoft Sans Serif"/>
          <w:szCs w:val="20"/>
        </w:rPr>
        <w:t>201 PENN AVENUE SUITE 202</w:t>
      </w:r>
      <w:r w:rsidRPr="0075001C">
        <w:rPr>
          <w:rFonts w:ascii="Times New Roman" w:hAnsi="Times New Roman" w:cs="Times New Roman"/>
        </w:rPr>
        <w:t xml:space="preserve"> </w:t>
      </w:r>
    </w:p>
    <w:p w14:paraId="592F072E" w14:textId="77777777" w:rsidR="00970D1C" w:rsidRPr="0075001C" w:rsidRDefault="00970D1C" w:rsidP="00970D1C">
      <w:pPr>
        <w:rPr>
          <w:rFonts w:ascii="Times New Roman" w:hAnsi="Times New Roman" w:cs="Times New Roman"/>
        </w:rPr>
      </w:pPr>
      <w:r w:rsidRPr="0075001C">
        <w:rPr>
          <w:rFonts w:ascii="Microsoft Sans Serif" w:eastAsia="Microsoft Sans Serif" w:hAnsi="Microsoft Sans Serif" w:cs="Microsoft Sans Serif"/>
          <w:szCs w:val="20"/>
        </w:rPr>
        <w:t>SCRANTON PA  18503</w:t>
      </w:r>
      <w:r w:rsidRPr="0075001C">
        <w:rPr>
          <w:rFonts w:ascii="Times New Roman" w:hAnsi="Times New Roman" w:cs="Times New Roman"/>
        </w:rPr>
        <w:t xml:space="preserve"> </w:t>
      </w:r>
    </w:p>
    <w:p w14:paraId="7C33644C" w14:textId="77777777" w:rsidR="00970D1C" w:rsidRPr="0075001C" w:rsidRDefault="00970D1C" w:rsidP="00970D1C">
      <w:pPr>
        <w:rPr>
          <w:rFonts w:ascii="Times New Roman" w:hAnsi="Times New Roman" w:cs="Times New Roman"/>
          <w:b/>
        </w:rPr>
      </w:pPr>
      <w:r w:rsidRPr="0075001C">
        <w:rPr>
          <w:rFonts w:ascii="Microsoft Sans Serif" w:eastAsia="Microsoft Sans Serif" w:hAnsi="Microsoft Sans Serif" w:cs="Microsoft Sans Serif"/>
          <w:b/>
          <w:szCs w:val="20"/>
        </w:rPr>
        <w:t>570.346.7569</w:t>
      </w:r>
      <w:r w:rsidRPr="0075001C">
        <w:rPr>
          <w:rFonts w:ascii="Times New Roman" w:hAnsi="Times New Roman" w:cs="Times New Roman"/>
          <w:b/>
        </w:rPr>
        <w:t xml:space="preserve"> </w:t>
      </w:r>
    </w:p>
    <w:p w14:paraId="5A9BA9B9" w14:textId="77777777" w:rsidR="00970D1C" w:rsidRPr="0075001C" w:rsidRDefault="00970D1C" w:rsidP="00970D1C">
      <w:pPr>
        <w:rPr>
          <w:rFonts w:ascii="Microsoft Sans Serif" w:eastAsia="Microsoft Sans Serif" w:hAnsi="Microsoft Sans Serif" w:cs="Microsoft Sans Serif"/>
          <w:b/>
          <w:i/>
          <w:szCs w:val="20"/>
          <w:u w:val="single"/>
        </w:rPr>
      </w:pPr>
      <w:r w:rsidRPr="0075001C">
        <w:rPr>
          <w:rFonts w:ascii="Microsoft Sans Serif" w:eastAsia="Microsoft Sans Serif" w:hAnsi="Microsoft Sans Serif" w:cs="Microsoft Sans Serif"/>
          <w:b/>
          <w:i/>
          <w:szCs w:val="20"/>
          <w:u w:val="single"/>
        </w:rPr>
        <w:t>*ACCEPTS E-SERVICE</w:t>
      </w:r>
    </w:p>
    <w:p w14:paraId="20CB10A0" w14:textId="77777777" w:rsidR="00970D1C" w:rsidRPr="0075001C" w:rsidRDefault="00970D1C" w:rsidP="00970D1C">
      <w:pPr>
        <w:rPr>
          <w:rFonts w:ascii="Times New Roman" w:hAnsi="Times New Roman" w:cs="Times New Roman"/>
        </w:rPr>
      </w:pPr>
    </w:p>
    <w:p w14:paraId="29498B9D" w14:textId="77777777" w:rsidR="00970D1C" w:rsidRPr="0075001C" w:rsidRDefault="00970D1C" w:rsidP="00970D1C">
      <w:pPr>
        <w:rPr>
          <w:rFonts w:ascii="Times New Roman" w:hAnsi="Times New Roman" w:cs="Times New Roman"/>
        </w:rPr>
      </w:pPr>
    </w:p>
    <w:p w14:paraId="057DD670" w14:textId="77777777" w:rsidR="00970D1C" w:rsidRPr="0075001C" w:rsidRDefault="00970D1C" w:rsidP="00970D1C"/>
    <w:p w14:paraId="4842F13E" w14:textId="19124B59" w:rsidR="008F7CE4" w:rsidRPr="008F7CE4" w:rsidRDefault="008F7CE4" w:rsidP="00970D1C">
      <w:pPr>
        <w:rPr>
          <w:rFonts w:eastAsia="Calibri"/>
          <w:b/>
        </w:rPr>
      </w:pPr>
    </w:p>
    <w:sectPr w:rsidR="008F7CE4" w:rsidRPr="008F7C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5D1EB" w14:textId="77777777" w:rsidR="007E198E" w:rsidRDefault="007E198E" w:rsidP="008D538A">
      <w:r>
        <w:separator/>
      </w:r>
    </w:p>
  </w:endnote>
  <w:endnote w:type="continuationSeparator" w:id="0">
    <w:p w14:paraId="0CD539D4" w14:textId="77777777" w:rsidR="007E198E" w:rsidRDefault="007E198E" w:rsidP="008D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11BF" w14:textId="77777777" w:rsidR="00C31312" w:rsidRPr="00C31312" w:rsidRDefault="00C3131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794AA" w14:textId="77777777" w:rsidR="007E198E" w:rsidRDefault="007E198E" w:rsidP="008D538A">
      <w:r>
        <w:separator/>
      </w:r>
    </w:p>
  </w:footnote>
  <w:footnote w:type="continuationSeparator" w:id="0">
    <w:p w14:paraId="6E05B399" w14:textId="77777777" w:rsidR="007E198E" w:rsidRDefault="007E198E" w:rsidP="008D5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B0CF"/>
    <w:multiLevelType w:val="singleLevel"/>
    <w:tmpl w:val="2C17E8CA"/>
    <w:lvl w:ilvl="0">
      <w:start w:val="1"/>
      <w:numFmt w:val="decimal"/>
      <w:lvlText w:val="%1."/>
      <w:lvlJc w:val="left"/>
      <w:pPr>
        <w:tabs>
          <w:tab w:val="num" w:pos="1512"/>
        </w:tabs>
        <w:ind w:left="0" w:firstLine="792"/>
      </w:pPr>
      <w:rPr>
        <w:rFonts w:cs="Times New Roman"/>
        <w:spacing w:val="4"/>
        <w:sz w:val="23"/>
        <w:szCs w:val="23"/>
      </w:rPr>
    </w:lvl>
  </w:abstractNum>
  <w:abstractNum w:abstractNumId="1" w15:restartNumberingAfterBreak="0">
    <w:nsid w:val="0760E3D0"/>
    <w:multiLevelType w:val="singleLevel"/>
    <w:tmpl w:val="B62C2AF2"/>
    <w:lvl w:ilvl="0">
      <w:start w:val="3"/>
      <w:numFmt w:val="decimal"/>
      <w:lvlText w:val="%1."/>
      <w:lvlJc w:val="left"/>
      <w:pPr>
        <w:tabs>
          <w:tab w:val="num" w:pos="1512"/>
        </w:tabs>
        <w:ind w:left="0" w:firstLine="792"/>
      </w:pPr>
      <w:rPr>
        <w:rFonts w:cs="Times New Roman"/>
        <w:spacing w:val="3"/>
        <w:sz w:val="23"/>
        <w:szCs w:val="23"/>
      </w:rPr>
    </w:lvl>
  </w:abstractNum>
  <w:abstractNum w:abstractNumId="2"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BBF319D"/>
    <w:multiLevelType w:val="hybridMultilevel"/>
    <w:tmpl w:val="303A81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lvlOverride w:ilvl="0">
      <w:startOverride w:val="3"/>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73"/>
    <w:rsid w:val="00001E3A"/>
    <w:rsid w:val="00001EF6"/>
    <w:rsid w:val="000028EA"/>
    <w:rsid w:val="00003D11"/>
    <w:rsid w:val="00004AA3"/>
    <w:rsid w:val="00004B3B"/>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1992"/>
    <w:rsid w:val="000A2192"/>
    <w:rsid w:val="000A4551"/>
    <w:rsid w:val="000A4E7A"/>
    <w:rsid w:val="000A5DEA"/>
    <w:rsid w:val="000A652E"/>
    <w:rsid w:val="000A770B"/>
    <w:rsid w:val="000B1BFC"/>
    <w:rsid w:val="000B2D0C"/>
    <w:rsid w:val="000B339A"/>
    <w:rsid w:val="000B7111"/>
    <w:rsid w:val="000C0311"/>
    <w:rsid w:val="000C1EFD"/>
    <w:rsid w:val="000C2696"/>
    <w:rsid w:val="000C2A2B"/>
    <w:rsid w:val="000C34F3"/>
    <w:rsid w:val="000C4163"/>
    <w:rsid w:val="000C4D8C"/>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2D3"/>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34A1"/>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E7ADD"/>
    <w:rsid w:val="001F0835"/>
    <w:rsid w:val="001F09A7"/>
    <w:rsid w:val="001F1049"/>
    <w:rsid w:val="001F1139"/>
    <w:rsid w:val="001F33A3"/>
    <w:rsid w:val="001F3DD7"/>
    <w:rsid w:val="001F4882"/>
    <w:rsid w:val="001F49C0"/>
    <w:rsid w:val="001F4DA0"/>
    <w:rsid w:val="001F6E43"/>
    <w:rsid w:val="001F6F77"/>
    <w:rsid w:val="001F74FC"/>
    <w:rsid w:val="001F77B2"/>
    <w:rsid w:val="002004A8"/>
    <w:rsid w:val="00200BE9"/>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F6A"/>
    <w:rsid w:val="002241D0"/>
    <w:rsid w:val="00224756"/>
    <w:rsid w:val="0022478F"/>
    <w:rsid w:val="00227A4A"/>
    <w:rsid w:val="00230CC6"/>
    <w:rsid w:val="002337D7"/>
    <w:rsid w:val="00234DEB"/>
    <w:rsid w:val="0023584A"/>
    <w:rsid w:val="00236C44"/>
    <w:rsid w:val="00240343"/>
    <w:rsid w:val="002403E6"/>
    <w:rsid w:val="002422D0"/>
    <w:rsid w:val="0024256C"/>
    <w:rsid w:val="00245181"/>
    <w:rsid w:val="002451F7"/>
    <w:rsid w:val="002455CC"/>
    <w:rsid w:val="00246523"/>
    <w:rsid w:val="0024777B"/>
    <w:rsid w:val="00247CE0"/>
    <w:rsid w:val="002502F2"/>
    <w:rsid w:val="00250571"/>
    <w:rsid w:val="00251E5A"/>
    <w:rsid w:val="00252DB6"/>
    <w:rsid w:val="00252F2A"/>
    <w:rsid w:val="0025351B"/>
    <w:rsid w:val="0025388C"/>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4E8A"/>
    <w:rsid w:val="002B541A"/>
    <w:rsid w:val="002B754D"/>
    <w:rsid w:val="002C0694"/>
    <w:rsid w:val="002C1023"/>
    <w:rsid w:val="002C4F02"/>
    <w:rsid w:val="002C69AD"/>
    <w:rsid w:val="002D0E4D"/>
    <w:rsid w:val="002D11F2"/>
    <w:rsid w:val="002D1E71"/>
    <w:rsid w:val="002D29B0"/>
    <w:rsid w:val="002D6B36"/>
    <w:rsid w:val="002D7136"/>
    <w:rsid w:val="002D7978"/>
    <w:rsid w:val="002E1F0B"/>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A7D"/>
    <w:rsid w:val="00321DB1"/>
    <w:rsid w:val="00323513"/>
    <w:rsid w:val="00326EEE"/>
    <w:rsid w:val="00326F3E"/>
    <w:rsid w:val="003309C5"/>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76EB4"/>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0476"/>
    <w:rsid w:val="003B2E77"/>
    <w:rsid w:val="003B3FDD"/>
    <w:rsid w:val="003B4D40"/>
    <w:rsid w:val="003B5D19"/>
    <w:rsid w:val="003B610B"/>
    <w:rsid w:val="003C34F1"/>
    <w:rsid w:val="003C47E8"/>
    <w:rsid w:val="003C5102"/>
    <w:rsid w:val="003C5586"/>
    <w:rsid w:val="003C610C"/>
    <w:rsid w:val="003C6962"/>
    <w:rsid w:val="003C6F65"/>
    <w:rsid w:val="003D07C5"/>
    <w:rsid w:val="003D152F"/>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60"/>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A78C0"/>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7DC"/>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4A3C"/>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468"/>
    <w:rsid w:val="006D4C15"/>
    <w:rsid w:val="006D7692"/>
    <w:rsid w:val="006E1753"/>
    <w:rsid w:val="006E3BF0"/>
    <w:rsid w:val="006E4E29"/>
    <w:rsid w:val="006E5D2E"/>
    <w:rsid w:val="006E670A"/>
    <w:rsid w:val="006E7C63"/>
    <w:rsid w:val="006F15E9"/>
    <w:rsid w:val="006F252A"/>
    <w:rsid w:val="006F27FC"/>
    <w:rsid w:val="006F3153"/>
    <w:rsid w:val="006F4928"/>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307"/>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A51"/>
    <w:rsid w:val="007C3C7F"/>
    <w:rsid w:val="007C51EB"/>
    <w:rsid w:val="007C60E2"/>
    <w:rsid w:val="007C6DFC"/>
    <w:rsid w:val="007C7435"/>
    <w:rsid w:val="007D158A"/>
    <w:rsid w:val="007D19C9"/>
    <w:rsid w:val="007D5B1C"/>
    <w:rsid w:val="007D6D87"/>
    <w:rsid w:val="007D6FD6"/>
    <w:rsid w:val="007E0ADA"/>
    <w:rsid w:val="007E15CF"/>
    <w:rsid w:val="007E198E"/>
    <w:rsid w:val="007E1DB4"/>
    <w:rsid w:val="007E5866"/>
    <w:rsid w:val="007F07AF"/>
    <w:rsid w:val="007F2A44"/>
    <w:rsid w:val="007F4E73"/>
    <w:rsid w:val="007F5C24"/>
    <w:rsid w:val="007F6E2B"/>
    <w:rsid w:val="007F7699"/>
    <w:rsid w:val="007F773D"/>
    <w:rsid w:val="008003C8"/>
    <w:rsid w:val="00802118"/>
    <w:rsid w:val="00804065"/>
    <w:rsid w:val="008047DD"/>
    <w:rsid w:val="0080611B"/>
    <w:rsid w:val="00806213"/>
    <w:rsid w:val="008121D7"/>
    <w:rsid w:val="00812600"/>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1476"/>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24E3"/>
    <w:rsid w:val="00893901"/>
    <w:rsid w:val="0089667B"/>
    <w:rsid w:val="0089728F"/>
    <w:rsid w:val="008A0874"/>
    <w:rsid w:val="008A0FF6"/>
    <w:rsid w:val="008A28F5"/>
    <w:rsid w:val="008A51AD"/>
    <w:rsid w:val="008B2982"/>
    <w:rsid w:val="008B2F05"/>
    <w:rsid w:val="008B456E"/>
    <w:rsid w:val="008B51B9"/>
    <w:rsid w:val="008B5AE6"/>
    <w:rsid w:val="008B5BC6"/>
    <w:rsid w:val="008B6119"/>
    <w:rsid w:val="008B62FA"/>
    <w:rsid w:val="008B7153"/>
    <w:rsid w:val="008C03AD"/>
    <w:rsid w:val="008C11EE"/>
    <w:rsid w:val="008C1485"/>
    <w:rsid w:val="008C157D"/>
    <w:rsid w:val="008C175C"/>
    <w:rsid w:val="008C2DAF"/>
    <w:rsid w:val="008C3720"/>
    <w:rsid w:val="008C668F"/>
    <w:rsid w:val="008D2DBA"/>
    <w:rsid w:val="008D530C"/>
    <w:rsid w:val="008D538A"/>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CE4"/>
    <w:rsid w:val="008F7E50"/>
    <w:rsid w:val="00900008"/>
    <w:rsid w:val="00900E6A"/>
    <w:rsid w:val="00902EB1"/>
    <w:rsid w:val="00904C01"/>
    <w:rsid w:val="009050BB"/>
    <w:rsid w:val="00905195"/>
    <w:rsid w:val="00905609"/>
    <w:rsid w:val="00905F7A"/>
    <w:rsid w:val="00906A31"/>
    <w:rsid w:val="00906B1B"/>
    <w:rsid w:val="00907DC1"/>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966"/>
    <w:rsid w:val="00956E7E"/>
    <w:rsid w:val="0096539B"/>
    <w:rsid w:val="00966487"/>
    <w:rsid w:val="009669E3"/>
    <w:rsid w:val="009671DB"/>
    <w:rsid w:val="0096755D"/>
    <w:rsid w:val="00970D1C"/>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978CB"/>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478E"/>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6BB1"/>
    <w:rsid w:val="00A0799C"/>
    <w:rsid w:val="00A07D8F"/>
    <w:rsid w:val="00A12531"/>
    <w:rsid w:val="00A13C95"/>
    <w:rsid w:val="00A15615"/>
    <w:rsid w:val="00A165B3"/>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5D9"/>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D20"/>
    <w:rsid w:val="00B475B6"/>
    <w:rsid w:val="00B51145"/>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4361"/>
    <w:rsid w:val="00B855A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28A"/>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132"/>
    <w:rsid w:val="00C158D4"/>
    <w:rsid w:val="00C211F9"/>
    <w:rsid w:val="00C22F92"/>
    <w:rsid w:val="00C238EE"/>
    <w:rsid w:val="00C25927"/>
    <w:rsid w:val="00C27126"/>
    <w:rsid w:val="00C273D7"/>
    <w:rsid w:val="00C2755A"/>
    <w:rsid w:val="00C3028D"/>
    <w:rsid w:val="00C310B8"/>
    <w:rsid w:val="00C31312"/>
    <w:rsid w:val="00C31DBD"/>
    <w:rsid w:val="00C32633"/>
    <w:rsid w:val="00C3305D"/>
    <w:rsid w:val="00C3343C"/>
    <w:rsid w:val="00C3343E"/>
    <w:rsid w:val="00C3643C"/>
    <w:rsid w:val="00C36C29"/>
    <w:rsid w:val="00C36EBA"/>
    <w:rsid w:val="00C41646"/>
    <w:rsid w:val="00C4383B"/>
    <w:rsid w:val="00C4601A"/>
    <w:rsid w:val="00C478FE"/>
    <w:rsid w:val="00C502DD"/>
    <w:rsid w:val="00C5555B"/>
    <w:rsid w:val="00C613E2"/>
    <w:rsid w:val="00C621E3"/>
    <w:rsid w:val="00C6430C"/>
    <w:rsid w:val="00C64E24"/>
    <w:rsid w:val="00C65047"/>
    <w:rsid w:val="00C653CC"/>
    <w:rsid w:val="00C665D4"/>
    <w:rsid w:val="00C67E56"/>
    <w:rsid w:val="00C73CE1"/>
    <w:rsid w:val="00C74775"/>
    <w:rsid w:val="00C76F9B"/>
    <w:rsid w:val="00C77064"/>
    <w:rsid w:val="00C77A6D"/>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8A2"/>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1DA"/>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14DF"/>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3C"/>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D10"/>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72"/>
    <w:rsid w:val="00EA379C"/>
    <w:rsid w:val="00EA4CB5"/>
    <w:rsid w:val="00EA67B2"/>
    <w:rsid w:val="00EB0757"/>
    <w:rsid w:val="00EB154D"/>
    <w:rsid w:val="00EB3C74"/>
    <w:rsid w:val="00EB5926"/>
    <w:rsid w:val="00EB5D98"/>
    <w:rsid w:val="00EB7A35"/>
    <w:rsid w:val="00EC027A"/>
    <w:rsid w:val="00EC05B4"/>
    <w:rsid w:val="00EC074E"/>
    <w:rsid w:val="00EC0B10"/>
    <w:rsid w:val="00EC2073"/>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87"/>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47745"/>
    <w:rsid w:val="00F5046F"/>
    <w:rsid w:val="00F5088C"/>
    <w:rsid w:val="00F510AC"/>
    <w:rsid w:val="00F5374F"/>
    <w:rsid w:val="00F53A6B"/>
    <w:rsid w:val="00F545DD"/>
    <w:rsid w:val="00F55E69"/>
    <w:rsid w:val="00F579BE"/>
    <w:rsid w:val="00F606F4"/>
    <w:rsid w:val="00F60DF6"/>
    <w:rsid w:val="00F61E12"/>
    <w:rsid w:val="00F626E7"/>
    <w:rsid w:val="00F62D04"/>
    <w:rsid w:val="00F6434A"/>
    <w:rsid w:val="00F658B2"/>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7E4"/>
    <w:rsid w:val="00F9335A"/>
    <w:rsid w:val="00F93755"/>
    <w:rsid w:val="00F93A32"/>
    <w:rsid w:val="00F94769"/>
    <w:rsid w:val="00F95CF5"/>
    <w:rsid w:val="00F97EE2"/>
    <w:rsid w:val="00FA0810"/>
    <w:rsid w:val="00FA14B5"/>
    <w:rsid w:val="00FA16BB"/>
    <w:rsid w:val="00FA2895"/>
    <w:rsid w:val="00FA29A4"/>
    <w:rsid w:val="00FA34C5"/>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D727B"/>
    <w:rsid w:val="00FE263F"/>
    <w:rsid w:val="00FE486C"/>
    <w:rsid w:val="00FE4BFD"/>
    <w:rsid w:val="00FE578A"/>
    <w:rsid w:val="00FE7C48"/>
    <w:rsid w:val="00FF0BE2"/>
    <w:rsid w:val="00FF14A5"/>
    <w:rsid w:val="00FF17AF"/>
    <w:rsid w:val="00FF621F"/>
    <w:rsid w:val="00FF638C"/>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0B66"/>
  <w15:docId w15:val="{3A621B2C-D008-4806-BD3F-EDCFF55D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73"/>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F4E73"/>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7F4E73"/>
    <w:rPr>
      <w:rFonts w:eastAsia="Times New Roman"/>
      <w:sz w:val="26"/>
      <w:szCs w:val="20"/>
    </w:rPr>
  </w:style>
  <w:style w:type="paragraph" w:styleId="ListParagraph">
    <w:name w:val="List Paragraph"/>
    <w:basedOn w:val="Normal"/>
    <w:uiPriority w:val="34"/>
    <w:qFormat/>
    <w:rsid w:val="007F4E73"/>
    <w:pPr>
      <w:autoSpaceDE/>
      <w:autoSpaceDN/>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8D538A"/>
    <w:pPr>
      <w:tabs>
        <w:tab w:val="center" w:pos="4680"/>
        <w:tab w:val="right" w:pos="9360"/>
      </w:tabs>
    </w:pPr>
  </w:style>
  <w:style w:type="character" w:customStyle="1" w:styleId="HeaderChar">
    <w:name w:val="Header Char"/>
    <w:basedOn w:val="DefaultParagraphFont"/>
    <w:link w:val="Header"/>
    <w:uiPriority w:val="99"/>
    <w:rsid w:val="008D538A"/>
    <w:rPr>
      <w:rFonts w:ascii="CG Times" w:eastAsia="Times New Roman" w:hAnsi="CG Times" w:cs="CG Times"/>
    </w:rPr>
  </w:style>
  <w:style w:type="paragraph" w:styleId="Footer">
    <w:name w:val="footer"/>
    <w:basedOn w:val="Normal"/>
    <w:link w:val="FooterChar"/>
    <w:uiPriority w:val="99"/>
    <w:unhideWhenUsed/>
    <w:rsid w:val="008D538A"/>
    <w:pPr>
      <w:tabs>
        <w:tab w:val="center" w:pos="4680"/>
        <w:tab w:val="right" w:pos="9360"/>
      </w:tabs>
    </w:pPr>
  </w:style>
  <w:style w:type="character" w:customStyle="1" w:styleId="FooterChar">
    <w:name w:val="Footer Char"/>
    <w:basedOn w:val="DefaultParagraphFont"/>
    <w:link w:val="Footer"/>
    <w:uiPriority w:val="99"/>
    <w:rsid w:val="008D538A"/>
    <w:rPr>
      <w:rFonts w:ascii="CG Times" w:eastAsia="Times New Roman" w:hAnsi="CG Times" w:cs="CG Times"/>
    </w:rPr>
  </w:style>
  <w:style w:type="paragraph" w:styleId="BalloonText">
    <w:name w:val="Balloon Text"/>
    <w:basedOn w:val="Normal"/>
    <w:link w:val="BalloonTextChar"/>
    <w:uiPriority w:val="99"/>
    <w:semiHidden/>
    <w:unhideWhenUsed/>
    <w:rsid w:val="008D538A"/>
    <w:rPr>
      <w:rFonts w:ascii="Tahoma" w:hAnsi="Tahoma" w:cs="Tahoma"/>
      <w:sz w:val="16"/>
      <w:szCs w:val="16"/>
    </w:rPr>
  </w:style>
  <w:style w:type="character" w:customStyle="1" w:styleId="BalloonTextChar">
    <w:name w:val="Balloon Text Char"/>
    <w:basedOn w:val="DefaultParagraphFont"/>
    <w:link w:val="BalloonText"/>
    <w:uiPriority w:val="99"/>
    <w:semiHidden/>
    <w:rsid w:val="008D538A"/>
    <w:rPr>
      <w:rFonts w:ascii="Tahoma" w:eastAsia="Times New Roman" w:hAnsi="Tahoma" w:cs="Tahoma"/>
      <w:sz w:val="16"/>
      <w:szCs w:val="16"/>
    </w:rPr>
  </w:style>
  <w:style w:type="table" w:styleId="TableGrid">
    <w:name w:val="Table Grid"/>
    <w:basedOn w:val="TableNormal"/>
    <w:rsid w:val="00A165B3"/>
    <w:pPr>
      <w:spacing w:line="240" w:lineRule="auto"/>
      <w:jc w:val="left"/>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D19C9"/>
    <w:pPr>
      <w:spacing w:after="120" w:line="480" w:lineRule="auto"/>
    </w:pPr>
  </w:style>
  <w:style w:type="character" w:customStyle="1" w:styleId="BodyText2Char">
    <w:name w:val="Body Text 2 Char"/>
    <w:basedOn w:val="DefaultParagraphFont"/>
    <w:link w:val="BodyText2"/>
    <w:uiPriority w:val="99"/>
    <w:semiHidden/>
    <w:rsid w:val="007D19C9"/>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6589">
      <w:bodyDiv w:val="1"/>
      <w:marLeft w:val="0"/>
      <w:marRight w:val="0"/>
      <w:marTop w:val="0"/>
      <w:marBottom w:val="0"/>
      <w:divBdr>
        <w:top w:val="none" w:sz="0" w:space="0" w:color="auto"/>
        <w:left w:val="none" w:sz="0" w:space="0" w:color="auto"/>
        <w:bottom w:val="none" w:sz="0" w:space="0" w:color="auto"/>
        <w:right w:val="none" w:sz="0" w:space="0" w:color="auto"/>
      </w:divBdr>
    </w:div>
    <w:div w:id="214051440">
      <w:bodyDiv w:val="1"/>
      <w:marLeft w:val="0"/>
      <w:marRight w:val="0"/>
      <w:marTop w:val="0"/>
      <w:marBottom w:val="0"/>
      <w:divBdr>
        <w:top w:val="none" w:sz="0" w:space="0" w:color="auto"/>
        <w:left w:val="none" w:sz="0" w:space="0" w:color="auto"/>
        <w:bottom w:val="none" w:sz="0" w:space="0" w:color="auto"/>
        <w:right w:val="none" w:sz="0" w:space="0" w:color="auto"/>
      </w:divBdr>
    </w:div>
    <w:div w:id="299652615">
      <w:bodyDiv w:val="1"/>
      <w:marLeft w:val="0"/>
      <w:marRight w:val="0"/>
      <w:marTop w:val="0"/>
      <w:marBottom w:val="0"/>
      <w:divBdr>
        <w:top w:val="none" w:sz="0" w:space="0" w:color="auto"/>
        <w:left w:val="none" w:sz="0" w:space="0" w:color="auto"/>
        <w:bottom w:val="none" w:sz="0" w:space="0" w:color="auto"/>
        <w:right w:val="none" w:sz="0" w:space="0" w:color="auto"/>
      </w:divBdr>
    </w:div>
    <w:div w:id="428618422">
      <w:bodyDiv w:val="1"/>
      <w:marLeft w:val="0"/>
      <w:marRight w:val="0"/>
      <w:marTop w:val="0"/>
      <w:marBottom w:val="0"/>
      <w:divBdr>
        <w:top w:val="none" w:sz="0" w:space="0" w:color="auto"/>
        <w:left w:val="none" w:sz="0" w:space="0" w:color="auto"/>
        <w:bottom w:val="none" w:sz="0" w:space="0" w:color="auto"/>
        <w:right w:val="none" w:sz="0" w:space="0" w:color="auto"/>
      </w:divBdr>
    </w:div>
    <w:div w:id="514196612">
      <w:bodyDiv w:val="1"/>
      <w:marLeft w:val="0"/>
      <w:marRight w:val="0"/>
      <w:marTop w:val="0"/>
      <w:marBottom w:val="0"/>
      <w:divBdr>
        <w:top w:val="none" w:sz="0" w:space="0" w:color="auto"/>
        <w:left w:val="none" w:sz="0" w:space="0" w:color="auto"/>
        <w:bottom w:val="none" w:sz="0" w:space="0" w:color="auto"/>
        <w:right w:val="none" w:sz="0" w:space="0" w:color="auto"/>
      </w:divBdr>
    </w:div>
    <w:div w:id="667440303">
      <w:bodyDiv w:val="1"/>
      <w:marLeft w:val="0"/>
      <w:marRight w:val="0"/>
      <w:marTop w:val="0"/>
      <w:marBottom w:val="0"/>
      <w:divBdr>
        <w:top w:val="none" w:sz="0" w:space="0" w:color="auto"/>
        <w:left w:val="none" w:sz="0" w:space="0" w:color="auto"/>
        <w:bottom w:val="none" w:sz="0" w:space="0" w:color="auto"/>
        <w:right w:val="none" w:sz="0" w:space="0" w:color="auto"/>
      </w:divBdr>
    </w:div>
    <w:div w:id="690567890">
      <w:bodyDiv w:val="1"/>
      <w:marLeft w:val="0"/>
      <w:marRight w:val="0"/>
      <w:marTop w:val="0"/>
      <w:marBottom w:val="0"/>
      <w:divBdr>
        <w:top w:val="none" w:sz="0" w:space="0" w:color="auto"/>
        <w:left w:val="none" w:sz="0" w:space="0" w:color="auto"/>
        <w:bottom w:val="none" w:sz="0" w:space="0" w:color="auto"/>
        <w:right w:val="none" w:sz="0" w:space="0" w:color="auto"/>
      </w:divBdr>
    </w:div>
    <w:div w:id="1159229253">
      <w:bodyDiv w:val="1"/>
      <w:marLeft w:val="0"/>
      <w:marRight w:val="0"/>
      <w:marTop w:val="0"/>
      <w:marBottom w:val="0"/>
      <w:divBdr>
        <w:top w:val="none" w:sz="0" w:space="0" w:color="auto"/>
        <w:left w:val="none" w:sz="0" w:space="0" w:color="auto"/>
        <w:bottom w:val="none" w:sz="0" w:space="0" w:color="auto"/>
        <w:right w:val="none" w:sz="0" w:space="0" w:color="auto"/>
      </w:divBdr>
    </w:div>
    <w:div w:id="1243102820">
      <w:bodyDiv w:val="1"/>
      <w:marLeft w:val="0"/>
      <w:marRight w:val="0"/>
      <w:marTop w:val="0"/>
      <w:marBottom w:val="0"/>
      <w:divBdr>
        <w:top w:val="none" w:sz="0" w:space="0" w:color="auto"/>
        <w:left w:val="none" w:sz="0" w:space="0" w:color="auto"/>
        <w:bottom w:val="none" w:sz="0" w:space="0" w:color="auto"/>
        <w:right w:val="none" w:sz="0" w:space="0" w:color="auto"/>
      </w:divBdr>
    </w:div>
    <w:div w:id="1511993184">
      <w:bodyDiv w:val="1"/>
      <w:marLeft w:val="0"/>
      <w:marRight w:val="0"/>
      <w:marTop w:val="0"/>
      <w:marBottom w:val="0"/>
      <w:divBdr>
        <w:top w:val="none" w:sz="0" w:space="0" w:color="auto"/>
        <w:left w:val="none" w:sz="0" w:space="0" w:color="auto"/>
        <w:bottom w:val="none" w:sz="0" w:space="0" w:color="auto"/>
        <w:right w:val="none" w:sz="0" w:space="0" w:color="auto"/>
      </w:divBdr>
    </w:div>
    <w:div w:id="1550148226">
      <w:bodyDiv w:val="1"/>
      <w:marLeft w:val="0"/>
      <w:marRight w:val="0"/>
      <w:marTop w:val="0"/>
      <w:marBottom w:val="0"/>
      <w:divBdr>
        <w:top w:val="none" w:sz="0" w:space="0" w:color="auto"/>
        <w:left w:val="none" w:sz="0" w:space="0" w:color="auto"/>
        <w:bottom w:val="none" w:sz="0" w:space="0" w:color="auto"/>
        <w:right w:val="none" w:sz="0" w:space="0" w:color="auto"/>
      </w:divBdr>
    </w:div>
    <w:div w:id="18471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1868</Words>
  <Characters>10653</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PROTECTIVE ORDER</vt:lpstr>
    </vt:vector>
  </TitlesOfParts>
  <Company>Pa Public Utility Commission</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Williams, Bobbie Jo</cp:lastModifiedBy>
  <cp:revision>2</cp:revision>
  <cp:lastPrinted>2019-04-29T19:27:00Z</cp:lastPrinted>
  <dcterms:created xsi:type="dcterms:W3CDTF">2019-04-29T19:28:00Z</dcterms:created>
  <dcterms:modified xsi:type="dcterms:W3CDTF">2019-04-29T19:28:00Z</dcterms:modified>
</cp:coreProperties>
</file>