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7E1FF710" w:rsidR="00332CA0" w:rsidRDefault="001F009F" w:rsidP="00BC0409">
      <w:pPr>
        <w:tabs>
          <w:tab w:val="left" w:pos="0"/>
        </w:tabs>
        <w:jc w:val="both"/>
        <w:rPr>
          <w:b/>
          <w:sz w:val="24"/>
        </w:rPr>
      </w:pPr>
      <w:r w:rsidRPr="001F009F">
        <w:rPr>
          <w:sz w:val="24"/>
        </w:rPr>
        <w:t>Jeffrey Scrim</w:t>
      </w:r>
      <w:r w:rsidR="003E7BBC">
        <w:rPr>
          <w:sz w:val="24"/>
        </w:rPr>
        <w:tab/>
      </w:r>
      <w:r>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4CE5BBA3"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F009F" w:rsidRPr="001F009F">
        <w:rPr>
          <w:sz w:val="24"/>
        </w:rPr>
        <w:t>C-2018-3004122</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788AC121" w:rsidR="00332CA0" w:rsidRDefault="001F009F" w:rsidP="00BC0409">
      <w:pPr>
        <w:tabs>
          <w:tab w:val="left" w:pos="0"/>
        </w:tabs>
        <w:jc w:val="both"/>
        <w:rPr>
          <w:sz w:val="24"/>
        </w:rPr>
      </w:pPr>
      <w:r w:rsidRPr="001F009F">
        <w:rPr>
          <w:sz w:val="24"/>
        </w:rPr>
        <w:t>Pennsylvania Power Company</w:t>
      </w:r>
      <w:r w:rsidR="003E7BBC">
        <w:rPr>
          <w:sz w:val="24"/>
        </w:rPr>
        <w:tab/>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3DEF994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F009F" w:rsidRPr="001F009F">
        <w:rPr>
          <w:b/>
          <w:sz w:val="24"/>
        </w:rPr>
        <w:t>Friday, June 7, 2019</w:t>
      </w:r>
      <w:r w:rsidR="00B13F13" w:rsidRPr="001F009F">
        <w:rPr>
          <w:b/>
          <w:sz w:val="24"/>
        </w:rPr>
        <w:t>,</w:t>
      </w:r>
      <w:r w:rsidRPr="001F009F">
        <w:rPr>
          <w:b/>
          <w:sz w:val="24"/>
        </w:rPr>
        <w:t xml:space="preserve"> at </w:t>
      </w:r>
      <w:r w:rsidR="00B13F13" w:rsidRPr="001F009F">
        <w:rPr>
          <w:b/>
          <w:sz w:val="24"/>
        </w:rPr>
        <w:t>1</w:t>
      </w:r>
      <w:r w:rsidR="00E05234" w:rsidRPr="001F009F">
        <w:rPr>
          <w:b/>
          <w:sz w:val="24"/>
        </w:rPr>
        <w:t>0</w:t>
      </w:r>
      <w:r w:rsidR="00B13F13" w:rsidRPr="001F009F">
        <w:rPr>
          <w:b/>
          <w:sz w:val="24"/>
        </w:rPr>
        <w:t>:</w:t>
      </w:r>
      <w:r w:rsidR="00E05234" w:rsidRPr="001F009F">
        <w:rPr>
          <w:b/>
          <w:sz w:val="24"/>
        </w:rPr>
        <w:t>0</w:t>
      </w:r>
      <w:r w:rsidR="00B13F13" w:rsidRPr="001F009F">
        <w:rPr>
          <w:b/>
          <w:sz w:val="24"/>
        </w:rPr>
        <w:t xml:space="preserve">0 </w:t>
      </w:r>
      <w:r w:rsidR="00E05234" w:rsidRPr="001F009F">
        <w:rPr>
          <w:b/>
          <w:sz w:val="24"/>
        </w:rPr>
        <w:t>a</w:t>
      </w:r>
      <w:r w:rsidR="00B13F13" w:rsidRPr="001F009F">
        <w:rPr>
          <w:b/>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5D7484EF" w14:textId="1822B1D0" w:rsidR="00322C1B" w:rsidRPr="00322C1B" w:rsidRDefault="00322C1B" w:rsidP="00322C1B">
      <w:pPr>
        <w:tabs>
          <w:tab w:val="left" w:pos="0"/>
        </w:tabs>
        <w:spacing w:line="360" w:lineRule="auto"/>
        <w:jc w:val="center"/>
        <w:rPr>
          <w:b/>
          <w:sz w:val="24"/>
          <w:szCs w:val="24"/>
        </w:rPr>
      </w:pPr>
      <w:r w:rsidRPr="00322C1B">
        <w:rPr>
          <w:b/>
          <w:sz w:val="24"/>
          <w:szCs w:val="24"/>
        </w:rPr>
        <w:t>*</w:t>
      </w:r>
      <w:r w:rsidRPr="00322C1B">
        <w:rPr>
          <w:b/>
          <w:sz w:val="24"/>
          <w:szCs w:val="24"/>
          <w:u w:val="single"/>
        </w:rPr>
        <w:t xml:space="preserve">NEW </w:t>
      </w:r>
      <w:r w:rsidR="00AD26B0" w:rsidRPr="00AD26B0">
        <w:rPr>
          <w:b/>
          <w:sz w:val="24"/>
          <w:szCs w:val="24"/>
          <w:u w:val="single"/>
        </w:rPr>
        <w:t xml:space="preserve">CALL-IN </w:t>
      </w:r>
      <w:r w:rsidRPr="00322C1B">
        <w:rPr>
          <w:b/>
          <w:sz w:val="24"/>
          <w:szCs w:val="24"/>
          <w:u w:val="single"/>
        </w:rPr>
        <w:t>INFORMATION</w:t>
      </w:r>
      <w:r w:rsidRPr="00322C1B">
        <w:rPr>
          <w:b/>
          <w:sz w:val="24"/>
          <w:szCs w:val="24"/>
        </w:rPr>
        <w:t>*</w:t>
      </w:r>
    </w:p>
    <w:p w14:paraId="5A1CBA4F" w14:textId="77777777" w:rsidR="00322C1B" w:rsidRPr="00322C1B" w:rsidRDefault="00322C1B" w:rsidP="00322C1B">
      <w:pPr>
        <w:spacing w:line="360" w:lineRule="auto"/>
        <w:rPr>
          <w:sz w:val="24"/>
          <w:szCs w:val="24"/>
        </w:rPr>
      </w:pPr>
      <w:r w:rsidRPr="00322C1B">
        <w:rPr>
          <w:sz w:val="24"/>
          <w:szCs w:val="24"/>
        </w:rPr>
        <w:tab/>
      </w:r>
      <w:r w:rsidRPr="00322C1B">
        <w:rPr>
          <w:sz w:val="24"/>
          <w:szCs w:val="24"/>
        </w:rPr>
        <w:tab/>
      </w:r>
      <w:r w:rsidRPr="00322C1B">
        <w:rPr>
          <w:sz w:val="24"/>
          <w:szCs w:val="24"/>
        </w:rPr>
        <w:tab/>
        <w:t>Toll-free Bridge Number:  1-866-566-0649</w:t>
      </w:r>
    </w:p>
    <w:p w14:paraId="1B2461B6" w14:textId="77777777" w:rsidR="00322C1B" w:rsidRPr="00322C1B" w:rsidRDefault="00322C1B" w:rsidP="00322C1B">
      <w:pPr>
        <w:spacing w:line="360" w:lineRule="auto"/>
        <w:rPr>
          <w:sz w:val="24"/>
          <w:szCs w:val="24"/>
        </w:rPr>
      </w:pPr>
      <w:r w:rsidRPr="00322C1B">
        <w:rPr>
          <w:sz w:val="24"/>
          <w:szCs w:val="24"/>
        </w:rPr>
        <w:tab/>
      </w:r>
      <w:r w:rsidRPr="00322C1B">
        <w:rPr>
          <w:sz w:val="24"/>
          <w:szCs w:val="24"/>
        </w:rPr>
        <w:tab/>
      </w:r>
      <w:r w:rsidRPr="00322C1B">
        <w:rPr>
          <w:sz w:val="24"/>
          <w:szCs w:val="24"/>
        </w:rPr>
        <w:tab/>
        <w:t>PIN Number:  83345259</w:t>
      </w:r>
    </w:p>
    <w:p w14:paraId="3CDF5527" w14:textId="5C52542F" w:rsidR="00996C29" w:rsidRDefault="00996C29" w:rsidP="00322C1B">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4505F8D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1411DE8B" w:rsidR="000256F0" w:rsidRPr="000256F0" w:rsidRDefault="000256F0" w:rsidP="008B24E3">
      <w:pPr>
        <w:rPr>
          <w:sz w:val="24"/>
          <w:szCs w:val="24"/>
        </w:rPr>
      </w:pPr>
      <w:r w:rsidRPr="000256F0">
        <w:rPr>
          <w:sz w:val="24"/>
          <w:szCs w:val="24"/>
        </w:rPr>
        <w:t xml:space="preserve">Date:  </w:t>
      </w:r>
      <w:r w:rsidR="001F009F">
        <w:rPr>
          <w:sz w:val="24"/>
          <w:szCs w:val="24"/>
          <w:u w:val="single"/>
        </w:rPr>
        <w:t>May 2, 2019</w:t>
      </w:r>
      <w:r w:rsidR="003E7BBC">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0109CE62" w14:textId="77777777" w:rsidR="0007395C" w:rsidRDefault="0007395C" w:rsidP="00C016A2">
      <w:pPr>
        <w:tabs>
          <w:tab w:val="left" w:pos="0"/>
        </w:tabs>
        <w:jc w:val="both"/>
        <w:rPr>
          <w:b/>
          <w:sz w:val="24"/>
          <w:szCs w:val="24"/>
        </w:rPr>
        <w:sectPr w:rsidR="0007395C"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61628336" w14:textId="77777777" w:rsidR="0007395C" w:rsidRPr="0007395C" w:rsidRDefault="0007395C" w:rsidP="0007395C">
      <w:pPr>
        <w:spacing w:after="160" w:line="259" w:lineRule="auto"/>
        <w:rPr>
          <w:rFonts w:ascii="Microsoft Sans Serif" w:eastAsia="Microsoft Sans Serif" w:hAnsi="Microsoft Sans Serif" w:cs="Microsoft Sans Serif"/>
          <w:b/>
          <w:sz w:val="24"/>
          <w:szCs w:val="22"/>
          <w:u w:val="single"/>
        </w:rPr>
      </w:pPr>
      <w:r w:rsidRPr="0007395C">
        <w:rPr>
          <w:rFonts w:ascii="Microsoft Sans Serif" w:eastAsia="Microsoft Sans Serif" w:hAnsi="Microsoft Sans Serif" w:cs="Microsoft Sans Serif"/>
          <w:b/>
          <w:sz w:val="24"/>
          <w:szCs w:val="22"/>
          <w:u w:val="single"/>
        </w:rPr>
        <w:lastRenderedPageBreak/>
        <w:t>C-2018-3004122 - JEFFREY SCRIM v. PENNSYLVANIA POWER COMPANY</w:t>
      </w:r>
    </w:p>
    <w:p w14:paraId="1B509007" w14:textId="77777777" w:rsidR="0007395C" w:rsidRPr="0007395C" w:rsidRDefault="0007395C" w:rsidP="0007395C">
      <w:pPr>
        <w:spacing w:after="160" w:line="259" w:lineRule="auto"/>
        <w:rPr>
          <w:rFonts w:ascii="Calibri" w:hAnsi="Calibri"/>
          <w:sz w:val="22"/>
          <w:szCs w:val="22"/>
        </w:rPr>
      </w:pPr>
      <w:bookmarkStart w:id="0" w:name="_Hlk527359993"/>
      <w:bookmarkStart w:id="1" w:name="_GoBack"/>
      <w:bookmarkEnd w:id="1"/>
      <w:r w:rsidRPr="0007395C">
        <w:rPr>
          <w:rFonts w:ascii="Microsoft Sans Serif" w:eastAsia="Microsoft Sans Serif" w:hAnsi="Microsoft Sans Serif" w:cs="Microsoft Sans Serif"/>
          <w:sz w:val="24"/>
          <w:szCs w:val="22"/>
        </w:rPr>
        <w:t>JEFFREY SCRIM</w:t>
      </w:r>
      <w:r w:rsidRPr="0007395C">
        <w:rPr>
          <w:rFonts w:ascii="Microsoft Sans Serif" w:eastAsia="Microsoft Sans Serif" w:hAnsi="Microsoft Sans Serif" w:cs="Microsoft Sans Serif"/>
          <w:sz w:val="24"/>
          <w:szCs w:val="22"/>
        </w:rPr>
        <w:cr/>
        <w:t xml:space="preserve">419 </w:t>
      </w:r>
      <w:proofErr w:type="spellStart"/>
      <w:r w:rsidRPr="0007395C">
        <w:rPr>
          <w:rFonts w:ascii="Microsoft Sans Serif" w:eastAsia="Microsoft Sans Serif" w:hAnsi="Microsoft Sans Serif" w:cs="Microsoft Sans Serif"/>
          <w:sz w:val="24"/>
          <w:szCs w:val="22"/>
        </w:rPr>
        <w:t>BUTZ</w:t>
      </w:r>
      <w:proofErr w:type="spellEnd"/>
      <w:r w:rsidRPr="0007395C">
        <w:rPr>
          <w:rFonts w:ascii="Microsoft Sans Serif" w:eastAsia="Microsoft Sans Serif" w:hAnsi="Microsoft Sans Serif" w:cs="Microsoft Sans Serif"/>
          <w:sz w:val="24"/>
          <w:szCs w:val="22"/>
        </w:rPr>
        <w:t xml:space="preserve"> STREET</w:t>
      </w:r>
      <w:r w:rsidRPr="0007395C">
        <w:rPr>
          <w:rFonts w:ascii="Microsoft Sans Serif" w:eastAsia="Microsoft Sans Serif" w:hAnsi="Microsoft Sans Serif" w:cs="Microsoft Sans Serif"/>
          <w:sz w:val="24"/>
          <w:szCs w:val="22"/>
        </w:rPr>
        <w:cr/>
        <w:t>NEW CASTLE PA  16101</w:t>
      </w:r>
      <w:r w:rsidRPr="0007395C">
        <w:rPr>
          <w:rFonts w:ascii="Microsoft Sans Serif" w:eastAsia="Microsoft Sans Serif" w:hAnsi="Microsoft Sans Serif" w:cs="Microsoft Sans Serif"/>
          <w:sz w:val="24"/>
          <w:szCs w:val="22"/>
        </w:rPr>
        <w:cr/>
      </w:r>
      <w:bookmarkEnd w:id="0"/>
      <w:r w:rsidRPr="0007395C">
        <w:rPr>
          <w:rFonts w:ascii="Microsoft Sans Serif" w:eastAsia="Microsoft Sans Serif" w:hAnsi="Microsoft Sans Serif" w:cs="Microsoft Sans Serif"/>
          <w:b/>
          <w:sz w:val="24"/>
          <w:szCs w:val="22"/>
        </w:rPr>
        <w:t>724.971.1562</w:t>
      </w:r>
      <w:r w:rsidRPr="0007395C">
        <w:rPr>
          <w:rFonts w:ascii="Microsoft Sans Serif" w:eastAsia="Microsoft Sans Serif" w:hAnsi="Microsoft Sans Serif" w:cs="Microsoft Sans Serif"/>
          <w:b/>
          <w:sz w:val="24"/>
          <w:szCs w:val="22"/>
        </w:rPr>
        <w:cr/>
      </w:r>
      <w:r w:rsidRPr="0007395C">
        <w:rPr>
          <w:rFonts w:ascii="Microsoft Sans Serif" w:eastAsia="Microsoft Sans Serif" w:hAnsi="Microsoft Sans Serif" w:cs="Microsoft Sans Serif"/>
          <w:sz w:val="24"/>
          <w:szCs w:val="22"/>
        </w:rPr>
        <w:cr/>
        <w:t>MARGARET A MORRIS ESQUIRE</w:t>
      </w:r>
      <w:r w:rsidRPr="0007395C">
        <w:rPr>
          <w:rFonts w:ascii="Microsoft Sans Serif" w:eastAsia="Microsoft Sans Serif" w:hAnsi="Microsoft Sans Serif" w:cs="Microsoft Sans Serif"/>
          <w:sz w:val="24"/>
          <w:szCs w:val="22"/>
        </w:rPr>
        <w:cr/>
      </w:r>
      <w:proofErr w:type="spellStart"/>
      <w:r w:rsidRPr="0007395C">
        <w:rPr>
          <w:rFonts w:ascii="Microsoft Sans Serif" w:eastAsia="Microsoft Sans Serif" w:hAnsi="Microsoft Sans Serif" w:cs="Microsoft Sans Serif"/>
          <w:sz w:val="24"/>
          <w:szCs w:val="22"/>
        </w:rPr>
        <w:t>REGER</w:t>
      </w:r>
      <w:proofErr w:type="spellEnd"/>
      <w:r w:rsidRPr="0007395C">
        <w:rPr>
          <w:rFonts w:ascii="Microsoft Sans Serif" w:eastAsia="Microsoft Sans Serif" w:hAnsi="Microsoft Sans Serif" w:cs="Microsoft Sans Serif"/>
          <w:sz w:val="24"/>
          <w:szCs w:val="22"/>
        </w:rPr>
        <w:t xml:space="preserve"> RIZZO &amp; </w:t>
      </w:r>
      <w:proofErr w:type="spellStart"/>
      <w:r w:rsidRPr="0007395C">
        <w:rPr>
          <w:rFonts w:ascii="Microsoft Sans Serif" w:eastAsia="Microsoft Sans Serif" w:hAnsi="Microsoft Sans Serif" w:cs="Microsoft Sans Serif"/>
          <w:sz w:val="24"/>
          <w:szCs w:val="22"/>
        </w:rPr>
        <w:t>DARNALL</w:t>
      </w:r>
      <w:proofErr w:type="spellEnd"/>
      <w:r w:rsidRPr="0007395C">
        <w:rPr>
          <w:rFonts w:ascii="Microsoft Sans Serif" w:eastAsia="Microsoft Sans Serif" w:hAnsi="Microsoft Sans Serif" w:cs="Microsoft Sans Serif"/>
          <w:sz w:val="24"/>
          <w:szCs w:val="22"/>
        </w:rPr>
        <w:cr/>
        <w:t>2929 ARCH STREET 13TH FLOOR</w:t>
      </w:r>
      <w:r w:rsidRPr="0007395C">
        <w:rPr>
          <w:rFonts w:ascii="Microsoft Sans Serif" w:eastAsia="Microsoft Sans Serif" w:hAnsi="Microsoft Sans Serif" w:cs="Microsoft Sans Serif"/>
          <w:sz w:val="24"/>
          <w:szCs w:val="22"/>
        </w:rPr>
        <w:cr/>
        <w:t>PHILADELPHIA PA  19104</w:t>
      </w:r>
      <w:r w:rsidRPr="0007395C">
        <w:rPr>
          <w:rFonts w:ascii="Microsoft Sans Serif" w:eastAsia="Microsoft Sans Serif" w:hAnsi="Microsoft Sans Serif" w:cs="Microsoft Sans Serif"/>
          <w:sz w:val="24"/>
          <w:szCs w:val="22"/>
        </w:rPr>
        <w:cr/>
      </w:r>
      <w:r w:rsidRPr="0007395C">
        <w:rPr>
          <w:rFonts w:ascii="Microsoft Sans Serif" w:eastAsia="Microsoft Sans Serif" w:hAnsi="Microsoft Sans Serif" w:cs="Microsoft Sans Serif"/>
          <w:b/>
          <w:sz w:val="24"/>
          <w:szCs w:val="22"/>
        </w:rPr>
        <w:t>215.495.6524</w:t>
      </w:r>
      <w:r w:rsidRPr="0007395C">
        <w:rPr>
          <w:rFonts w:ascii="Microsoft Sans Serif" w:eastAsia="Microsoft Sans Serif" w:hAnsi="Microsoft Sans Serif" w:cs="Microsoft Sans Serif"/>
          <w:b/>
          <w:sz w:val="24"/>
          <w:szCs w:val="22"/>
        </w:rPr>
        <w:cr/>
      </w:r>
      <w:r w:rsidRPr="0007395C">
        <w:rPr>
          <w:rFonts w:ascii="Microsoft Sans Serif" w:eastAsia="Microsoft Sans Serif" w:hAnsi="Microsoft Sans Serif" w:cs="Microsoft Sans Serif"/>
          <w:b/>
          <w:i/>
          <w:sz w:val="24"/>
          <w:szCs w:val="22"/>
          <w:u w:val="single"/>
        </w:rPr>
        <w:t>ACCEPTS E-SERVICE</w:t>
      </w:r>
    </w:p>
    <w:p w14:paraId="2398E4EC" w14:textId="092F923C"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3C2AC" w14:textId="77777777" w:rsidR="009857F2" w:rsidRDefault="009857F2">
      <w:r>
        <w:separator/>
      </w:r>
    </w:p>
  </w:endnote>
  <w:endnote w:type="continuationSeparator" w:id="0">
    <w:p w14:paraId="49E80BE1" w14:textId="77777777" w:rsidR="009857F2" w:rsidRDefault="0098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7A00" w14:textId="77777777" w:rsidR="009857F2" w:rsidRDefault="009857F2">
      <w:r>
        <w:separator/>
      </w:r>
    </w:p>
  </w:footnote>
  <w:footnote w:type="continuationSeparator" w:id="0">
    <w:p w14:paraId="3A825C1B" w14:textId="77777777" w:rsidR="009857F2" w:rsidRDefault="0098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395C"/>
    <w:rsid w:val="00076AB6"/>
    <w:rsid w:val="000A3AF6"/>
    <w:rsid w:val="000B0080"/>
    <w:rsid w:val="000E6C11"/>
    <w:rsid w:val="000E7CCF"/>
    <w:rsid w:val="00142E78"/>
    <w:rsid w:val="001449DB"/>
    <w:rsid w:val="001601CE"/>
    <w:rsid w:val="0017554E"/>
    <w:rsid w:val="001906F6"/>
    <w:rsid w:val="001A00E0"/>
    <w:rsid w:val="001C766B"/>
    <w:rsid w:val="001E59B9"/>
    <w:rsid w:val="001E6088"/>
    <w:rsid w:val="001F009F"/>
    <w:rsid w:val="001F3FAF"/>
    <w:rsid w:val="002329B0"/>
    <w:rsid w:val="00244AAF"/>
    <w:rsid w:val="00247900"/>
    <w:rsid w:val="00256B89"/>
    <w:rsid w:val="0026268C"/>
    <w:rsid w:val="00273ABB"/>
    <w:rsid w:val="00280A2C"/>
    <w:rsid w:val="002D1A1E"/>
    <w:rsid w:val="002E673F"/>
    <w:rsid w:val="00322C1B"/>
    <w:rsid w:val="00332CA0"/>
    <w:rsid w:val="00341E99"/>
    <w:rsid w:val="00355E73"/>
    <w:rsid w:val="00374FC2"/>
    <w:rsid w:val="00384FD4"/>
    <w:rsid w:val="003A42CE"/>
    <w:rsid w:val="003B279A"/>
    <w:rsid w:val="003B401B"/>
    <w:rsid w:val="003D1EF8"/>
    <w:rsid w:val="003E5DE6"/>
    <w:rsid w:val="003E7BBC"/>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D7095"/>
    <w:rsid w:val="007E2C68"/>
    <w:rsid w:val="0080557F"/>
    <w:rsid w:val="00814878"/>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97A"/>
    <w:rsid w:val="00975788"/>
    <w:rsid w:val="00976BBB"/>
    <w:rsid w:val="009857F2"/>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D26B0"/>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136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3567-7A7A-4A00-9BD4-A0F83EA9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2009-11-05T13:36:00Z</cp:lastPrinted>
  <dcterms:created xsi:type="dcterms:W3CDTF">2018-01-25T15:30:00Z</dcterms:created>
  <dcterms:modified xsi:type="dcterms:W3CDTF">2019-05-02T15:01:00Z</dcterms:modified>
</cp:coreProperties>
</file>