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0EC1A" w14:textId="77777777" w:rsidR="00D02539" w:rsidRPr="00FA6483" w:rsidRDefault="00D02539" w:rsidP="00D02539">
      <w:pPr>
        <w:jc w:val="center"/>
        <w:rPr>
          <w:b/>
          <w:sz w:val="24"/>
          <w:szCs w:val="24"/>
        </w:rPr>
      </w:pPr>
      <w:r w:rsidRPr="00FA6483">
        <w:rPr>
          <w:b/>
          <w:sz w:val="24"/>
          <w:szCs w:val="24"/>
        </w:rPr>
        <w:t>BEFORE THE</w:t>
      </w:r>
    </w:p>
    <w:p w14:paraId="37BE6B8D" w14:textId="77777777" w:rsidR="00D02539" w:rsidRPr="00FA6483" w:rsidRDefault="00D02539" w:rsidP="00D02539">
      <w:pPr>
        <w:jc w:val="center"/>
        <w:rPr>
          <w:b/>
          <w:sz w:val="24"/>
          <w:szCs w:val="24"/>
        </w:rPr>
      </w:pPr>
      <w:r w:rsidRPr="00FA6483">
        <w:rPr>
          <w:b/>
          <w:sz w:val="24"/>
          <w:szCs w:val="24"/>
        </w:rPr>
        <w:t>PENNSYLVANIA PUBLIC UTILITY COMMISSION</w:t>
      </w:r>
    </w:p>
    <w:p w14:paraId="1F30CC5A" w14:textId="77777777" w:rsidR="00D02539" w:rsidRPr="00AF18FC" w:rsidRDefault="00D02539" w:rsidP="00D02539">
      <w:pPr>
        <w:rPr>
          <w:b/>
          <w:sz w:val="24"/>
          <w:szCs w:val="24"/>
        </w:rPr>
      </w:pPr>
    </w:p>
    <w:p w14:paraId="2E1C6127" w14:textId="5EDBCAE8" w:rsidR="00D02539" w:rsidRDefault="00D02539" w:rsidP="00D02539">
      <w:pPr>
        <w:rPr>
          <w:b/>
          <w:sz w:val="24"/>
          <w:szCs w:val="24"/>
        </w:rPr>
      </w:pPr>
    </w:p>
    <w:p w14:paraId="31041AF2" w14:textId="77777777" w:rsidR="00B05D62" w:rsidRPr="00AF18FC" w:rsidRDefault="00B05D62" w:rsidP="00D02539">
      <w:pPr>
        <w:rPr>
          <w:b/>
          <w:sz w:val="24"/>
          <w:szCs w:val="24"/>
        </w:rPr>
      </w:pPr>
    </w:p>
    <w:p w14:paraId="36ECBEA0" w14:textId="1FD415B3" w:rsidR="009749E0" w:rsidRPr="00AD62CA" w:rsidRDefault="00EE7D99" w:rsidP="009749E0">
      <w:pPr>
        <w:rPr>
          <w:sz w:val="24"/>
          <w:szCs w:val="24"/>
        </w:rPr>
      </w:pPr>
      <w:r>
        <w:rPr>
          <w:sz w:val="24"/>
          <w:szCs w:val="24"/>
        </w:rPr>
        <w:t>Daniel Finn</w:t>
      </w:r>
      <w:r w:rsidR="009749E0">
        <w:rPr>
          <w:sz w:val="24"/>
          <w:szCs w:val="24"/>
        </w:rPr>
        <w:tab/>
      </w:r>
      <w:r w:rsidR="009749E0">
        <w:rPr>
          <w:sz w:val="24"/>
          <w:szCs w:val="24"/>
        </w:rPr>
        <w:tab/>
      </w:r>
      <w:r w:rsidR="009749E0">
        <w:rPr>
          <w:sz w:val="24"/>
          <w:szCs w:val="24"/>
        </w:rPr>
        <w:tab/>
      </w:r>
      <w:r w:rsidR="009749E0">
        <w:rPr>
          <w:sz w:val="24"/>
          <w:szCs w:val="24"/>
        </w:rPr>
        <w:tab/>
      </w:r>
      <w:r w:rsidR="009749E0">
        <w:rPr>
          <w:sz w:val="24"/>
          <w:szCs w:val="24"/>
        </w:rPr>
        <w:tab/>
      </w:r>
      <w:r w:rsidR="009749E0" w:rsidRPr="00AD62CA">
        <w:rPr>
          <w:sz w:val="24"/>
          <w:szCs w:val="24"/>
        </w:rPr>
        <w:tab/>
        <w:t>:</w:t>
      </w:r>
      <w:r w:rsidR="009749E0" w:rsidRPr="00AD62CA">
        <w:rPr>
          <w:sz w:val="24"/>
          <w:szCs w:val="24"/>
        </w:rPr>
        <w:tab/>
      </w:r>
    </w:p>
    <w:p w14:paraId="15263748" w14:textId="77777777" w:rsidR="009749E0" w:rsidRPr="00AD62CA" w:rsidRDefault="009749E0" w:rsidP="009749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62382BF" w14:textId="1A309C55" w:rsidR="009749E0" w:rsidRDefault="009749E0" w:rsidP="009749E0">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B05D62">
        <w:rPr>
          <w:sz w:val="24"/>
          <w:szCs w:val="24"/>
        </w:rPr>
        <w:tab/>
      </w:r>
      <w:r>
        <w:rPr>
          <w:sz w:val="24"/>
          <w:szCs w:val="24"/>
        </w:rPr>
        <w:t>C</w:t>
      </w:r>
      <w:r w:rsidRPr="00AD62CA">
        <w:rPr>
          <w:sz w:val="24"/>
          <w:szCs w:val="24"/>
        </w:rPr>
        <w:t>-201</w:t>
      </w:r>
      <w:r>
        <w:rPr>
          <w:sz w:val="24"/>
          <w:szCs w:val="24"/>
        </w:rPr>
        <w:t>8-300</w:t>
      </w:r>
      <w:r w:rsidR="00EE7D99">
        <w:rPr>
          <w:sz w:val="24"/>
          <w:szCs w:val="24"/>
        </w:rPr>
        <w:t>5594</w:t>
      </w:r>
    </w:p>
    <w:p w14:paraId="4B5BBF10" w14:textId="77777777" w:rsidR="009749E0" w:rsidRDefault="009749E0" w:rsidP="009749E0">
      <w:pPr>
        <w:rPr>
          <w:sz w:val="24"/>
          <w:szCs w:val="24"/>
        </w:rPr>
      </w:pPr>
      <w:r w:rsidRPr="00AD62CA">
        <w:rPr>
          <w:sz w:val="24"/>
          <w:szCs w:val="24"/>
        </w:rPr>
        <w:tab/>
      </w:r>
      <w:r w:rsidRPr="00AD62CA">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D62CA">
        <w:rPr>
          <w:sz w:val="24"/>
          <w:szCs w:val="24"/>
        </w:rPr>
        <w:t>:</w:t>
      </w:r>
    </w:p>
    <w:p w14:paraId="1DE45203" w14:textId="77777777" w:rsidR="009749E0" w:rsidRPr="00AD62CA" w:rsidRDefault="009749E0" w:rsidP="009749E0">
      <w:pPr>
        <w:rPr>
          <w:sz w:val="24"/>
          <w:szCs w:val="24"/>
        </w:rPr>
      </w:pPr>
      <w:r>
        <w:rPr>
          <w:sz w:val="24"/>
          <w:szCs w:val="24"/>
        </w:rPr>
        <w:t>PPL Electric Utilities Corporation</w:t>
      </w:r>
      <w:r>
        <w:rPr>
          <w:sz w:val="24"/>
          <w:szCs w:val="24"/>
        </w:rPr>
        <w:tab/>
      </w:r>
      <w:r>
        <w:rPr>
          <w:sz w:val="24"/>
          <w:szCs w:val="24"/>
        </w:rPr>
        <w:tab/>
      </w:r>
      <w:r w:rsidRPr="00AD62CA">
        <w:rPr>
          <w:sz w:val="24"/>
          <w:szCs w:val="24"/>
        </w:rPr>
        <w:tab/>
        <w:t>:</w:t>
      </w:r>
    </w:p>
    <w:p w14:paraId="5B2AF5A9" w14:textId="77777777" w:rsidR="009749E0" w:rsidRPr="00AD62CA" w:rsidRDefault="009749E0" w:rsidP="009749E0">
      <w:pPr>
        <w:rPr>
          <w:sz w:val="24"/>
          <w:szCs w:val="24"/>
        </w:rPr>
      </w:pPr>
    </w:p>
    <w:p w14:paraId="1A1F338E" w14:textId="55EA2BB7" w:rsidR="009749E0" w:rsidRDefault="009749E0" w:rsidP="009749E0">
      <w:pPr>
        <w:jc w:val="center"/>
        <w:rPr>
          <w:b/>
          <w:sz w:val="24"/>
          <w:szCs w:val="24"/>
        </w:rPr>
      </w:pPr>
    </w:p>
    <w:p w14:paraId="139BE639" w14:textId="77777777" w:rsidR="00B05D62" w:rsidRDefault="00B05D62" w:rsidP="009749E0">
      <w:pPr>
        <w:jc w:val="center"/>
        <w:rPr>
          <w:b/>
          <w:sz w:val="24"/>
          <w:szCs w:val="24"/>
        </w:rPr>
      </w:pPr>
    </w:p>
    <w:p w14:paraId="226860B3" w14:textId="567BC7A6" w:rsidR="00A01330" w:rsidRDefault="00A01330" w:rsidP="00C81100">
      <w:pPr>
        <w:jc w:val="center"/>
        <w:rPr>
          <w:b/>
          <w:sz w:val="24"/>
          <w:szCs w:val="24"/>
          <w:u w:val="single"/>
        </w:rPr>
      </w:pPr>
      <w:r w:rsidRPr="00C81100">
        <w:rPr>
          <w:b/>
          <w:sz w:val="24"/>
          <w:szCs w:val="24"/>
          <w:u w:val="single"/>
        </w:rPr>
        <w:t>ORDER</w:t>
      </w:r>
    </w:p>
    <w:p w14:paraId="1952721F" w14:textId="77777777" w:rsidR="00115DAF" w:rsidRPr="00C81100" w:rsidRDefault="00115DAF" w:rsidP="00C81100">
      <w:pPr>
        <w:jc w:val="center"/>
        <w:rPr>
          <w:sz w:val="24"/>
          <w:szCs w:val="24"/>
        </w:rPr>
      </w:pPr>
    </w:p>
    <w:p w14:paraId="0AF0C07E" w14:textId="77777777" w:rsidR="00405714" w:rsidRPr="00C81100" w:rsidRDefault="00405714" w:rsidP="00A01330">
      <w:pPr>
        <w:jc w:val="center"/>
        <w:rPr>
          <w:sz w:val="24"/>
          <w:szCs w:val="24"/>
        </w:rPr>
      </w:pPr>
    </w:p>
    <w:p w14:paraId="51156236" w14:textId="19A028DC" w:rsidR="00CE62D2" w:rsidRDefault="00D02539" w:rsidP="00405714">
      <w:pPr>
        <w:pStyle w:val="BodyTextIndent"/>
        <w:rPr>
          <w:sz w:val="24"/>
          <w:szCs w:val="24"/>
        </w:rPr>
      </w:pPr>
      <w:r>
        <w:rPr>
          <w:sz w:val="24"/>
          <w:szCs w:val="24"/>
        </w:rPr>
        <w:t xml:space="preserve">Presently before me for consideration is a Motion </w:t>
      </w:r>
      <w:r w:rsidR="00B01F71">
        <w:rPr>
          <w:sz w:val="24"/>
          <w:szCs w:val="24"/>
        </w:rPr>
        <w:t xml:space="preserve">to Compel </w:t>
      </w:r>
      <w:r>
        <w:rPr>
          <w:sz w:val="24"/>
          <w:szCs w:val="24"/>
        </w:rPr>
        <w:t xml:space="preserve">filed on </w:t>
      </w:r>
      <w:r w:rsidR="00EE7D99">
        <w:rPr>
          <w:sz w:val="24"/>
          <w:szCs w:val="24"/>
        </w:rPr>
        <w:t xml:space="preserve">April 16, 2019 as modified on April 24, 2019.  </w:t>
      </w:r>
      <w:r w:rsidR="00CE62D2">
        <w:rPr>
          <w:sz w:val="24"/>
          <w:szCs w:val="24"/>
        </w:rPr>
        <w:t>This Order is issued pursuant to the provisions of 52 Pa. Code §5.321(b)</w:t>
      </w:r>
      <w:r w:rsidR="005C6577">
        <w:rPr>
          <w:sz w:val="24"/>
          <w:szCs w:val="24"/>
        </w:rPr>
        <w:t xml:space="preserve">, </w:t>
      </w:r>
      <w:r w:rsidR="000C66DD">
        <w:rPr>
          <w:sz w:val="24"/>
          <w:szCs w:val="24"/>
        </w:rPr>
        <w:t>52 Pa. Code §</w:t>
      </w:r>
      <w:r w:rsidR="00805743">
        <w:rPr>
          <w:sz w:val="24"/>
          <w:szCs w:val="24"/>
        </w:rPr>
        <w:t>§</w:t>
      </w:r>
      <w:r w:rsidR="000C66DD">
        <w:rPr>
          <w:sz w:val="24"/>
          <w:szCs w:val="24"/>
        </w:rPr>
        <w:t>5.342(g)(</w:t>
      </w:r>
      <w:r w:rsidR="00805743">
        <w:rPr>
          <w:sz w:val="24"/>
          <w:szCs w:val="24"/>
        </w:rPr>
        <w:t>1</w:t>
      </w:r>
      <w:r w:rsidR="000C66DD">
        <w:rPr>
          <w:sz w:val="24"/>
          <w:szCs w:val="24"/>
        </w:rPr>
        <w:t>)</w:t>
      </w:r>
      <w:r w:rsidR="00805743">
        <w:rPr>
          <w:sz w:val="24"/>
          <w:szCs w:val="24"/>
        </w:rPr>
        <w:t xml:space="preserve"> and (2)</w:t>
      </w:r>
      <w:r w:rsidR="000C66DD">
        <w:rPr>
          <w:sz w:val="24"/>
          <w:szCs w:val="24"/>
        </w:rPr>
        <w:t xml:space="preserve">, </w:t>
      </w:r>
      <w:r w:rsidR="005C6577" w:rsidRPr="005C6577">
        <w:rPr>
          <w:sz w:val="24"/>
          <w:szCs w:val="24"/>
        </w:rPr>
        <w:t>52 Pa. Code § 1.15(b)</w:t>
      </w:r>
      <w:r w:rsidR="005C6577">
        <w:rPr>
          <w:sz w:val="24"/>
          <w:szCs w:val="24"/>
        </w:rPr>
        <w:t xml:space="preserve">, and </w:t>
      </w:r>
      <w:r w:rsidR="00CE62D2">
        <w:rPr>
          <w:sz w:val="24"/>
          <w:szCs w:val="24"/>
        </w:rPr>
        <w:t>52 Pa. Code § 5.483(a), which set forth the authority of a Presiding Officer with respect to discovery issues and the conduct of proceedings.</w:t>
      </w:r>
    </w:p>
    <w:p w14:paraId="3C65938D" w14:textId="77777777" w:rsidR="004F2660" w:rsidRDefault="004F2660" w:rsidP="00405714">
      <w:pPr>
        <w:pStyle w:val="BodyTextIndent"/>
        <w:rPr>
          <w:sz w:val="24"/>
          <w:szCs w:val="24"/>
        </w:rPr>
      </w:pPr>
    </w:p>
    <w:p w14:paraId="38B83CC0" w14:textId="69BDB269" w:rsidR="00EE7D99" w:rsidRDefault="00476734" w:rsidP="00F44CBE">
      <w:pPr>
        <w:spacing w:line="360" w:lineRule="auto"/>
        <w:rPr>
          <w:sz w:val="24"/>
          <w:szCs w:val="24"/>
        </w:rPr>
      </w:pPr>
      <w:r>
        <w:rPr>
          <w:sz w:val="24"/>
          <w:szCs w:val="24"/>
        </w:rPr>
        <w:tab/>
      </w:r>
      <w:r w:rsidR="00F44CBE">
        <w:rPr>
          <w:sz w:val="24"/>
          <w:szCs w:val="24"/>
        </w:rPr>
        <w:tab/>
      </w:r>
      <w:r w:rsidR="00EE7D99">
        <w:rPr>
          <w:sz w:val="24"/>
          <w:szCs w:val="24"/>
        </w:rPr>
        <w:t xml:space="preserve">On April 16, 2019, PPL Electric Utilities (PPL or Respondent) filed a Motion to Compel interrogatories set forth in Complainant Set I, which had been served on February 21, 2019.  Answers to Complainant Set I were due on March 18, 2019.  Complainant never objected.  On April 24, 2019, PPL modified its Motion to Compel, averring that it received on April 18, 2019 Complainant’s proposed exhibits for the evidentiary hearing scheduled for May 21, 2019, that are only responsive to question number 7 to Complainant Set I.  PPL did not withdraw its Motion to Compel.  To date, Complainant has filed no response to the Motion to Compel. </w:t>
      </w:r>
    </w:p>
    <w:p w14:paraId="51EAA5EB" w14:textId="77777777" w:rsidR="00702078" w:rsidRDefault="00702078" w:rsidP="00702078">
      <w:pPr>
        <w:spacing w:line="401" w:lineRule="exact"/>
        <w:ind w:firstLine="1440"/>
        <w:textAlignment w:val="baseline"/>
        <w:rPr>
          <w:sz w:val="24"/>
          <w:szCs w:val="24"/>
        </w:rPr>
      </w:pPr>
    </w:p>
    <w:p w14:paraId="6585BD12" w14:textId="077827E1" w:rsidR="00702078" w:rsidRDefault="00702078" w:rsidP="00702078">
      <w:pPr>
        <w:spacing w:line="401" w:lineRule="exact"/>
        <w:ind w:firstLine="1440"/>
        <w:textAlignment w:val="baseline"/>
        <w:rPr>
          <w:sz w:val="24"/>
          <w:szCs w:val="24"/>
        </w:rPr>
      </w:pPr>
      <w:r>
        <w:rPr>
          <w:sz w:val="24"/>
          <w:szCs w:val="24"/>
        </w:rPr>
        <w:t xml:space="preserve">Specifically, PPL requests information about why </w:t>
      </w:r>
      <w:r w:rsidR="00E6165A">
        <w:rPr>
          <w:sz w:val="24"/>
          <w:szCs w:val="24"/>
        </w:rPr>
        <w:t>Complainant</w:t>
      </w:r>
      <w:r>
        <w:rPr>
          <w:sz w:val="24"/>
          <w:szCs w:val="24"/>
        </w:rPr>
        <w:t xml:space="preserve"> is filing the complaint and any health, safety, and privacy concerns Complainant may have pursuant to Question 1.  PPL requests identification of wireless phones, microwaves, wireless routers, wi-fi networks, tablets, computers, Bluetooth speakers, wireless security systems, smart speakers, garage door openers, baby monitors and walkie talkies present in the house pursuant to Question 2.  PPL requests Complainant’s amount of cell phone usage and 12 months of phone bills </w:t>
      </w:r>
      <w:r>
        <w:rPr>
          <w:sz w:val="24"/>
          <w:szCs w:val="24"/>
        </w:rPr>
        <w:lastRenderedPageBreak/>
        <w:t xml:space="preserve">showing usage pursuant to Question 3.   Also, PPL requests medical records, medical diagnoses and/or prescribed treatment of therapy associated with the medical conditions Complainant alleges result from exposure to meters pursuant to Question 4.  Questions 5 and 6 </w:t>
      </w:r>
      <w:r w:rsidR="00E6165A">
        <w:rPr>
          <w:sz w:val="24"/>
          <w:szCs w:val="24"/>
        </w:rPr>
        <w:t>request information of</w:t>
      </w:r>
      <w:r>
        <w:rPr>
          <w:sz w:val="24"/>
          <w:szCs w:val="24"/>
        </w:rPr>
        <w:t xml:space="preserve"> witnesses Complainant intends to call.</w:t>
      </w:r>
    </w:p>
    <w:p w14:paraId="56B34C28" w14:textId="77777777" w:rsidR="00702078" w:rsidRPr="00C72EBA" w:rsidRDefault="00702078" w:rsidP="00702078">
      <w:pPr>
        <w:spacing w:line="401" w:lineRule="exact"/>
        <w:ind w:firstLine="1440"/>
        <w:textAlignment w:val="baseline"/>
        <w:rPr>
          <w:sz w:val="24"/>
          <w:szCs w:val="24"/>
        </w:rPr>
      </w:pPr>
    </w:p>
    <w:p w14:paraId="47B486CD" w14:textId="77777777" w:rsidR="00702078" w:rsidRPr="00D30C65" w:rsidRDefault="00702078" w:rsidP="00702078">
      <w:pPr>
        <w:spacing w:line="360" w:lineRule="auto"/>
        <w:rPr>
          <w:sz w:val="24"/>
          <w:szCs w:val="24"/>
        </w:rPr>
      </w:pPr>
      <w:r w:rsidRPr="00C72EBA">
        <w:rPr>
          <w:sz w:val="24"/>
          <w:szCs w:val="24"/>
        </w:rPr>
        <w:t xml:space="preserve"> </w:t>
      </w:r>
      <w:r w:rsidRPr="00D30C65">
        <w:rPr>
          <w:sz w:val="24"/>
          <w:szCs w:val="24"/>
        </w:rPr>
        <w:t>The standard for permissible discovery is in the Commission’s regulations:</w:t>
      </w:r>
    </w:p>
    <w:p w14:paraId="73A44CAC" w14:textId="77777777" w:rsidR="00702078" w:rsidRPr="00A25F89" w:rsidRDefault="00702078" w:rsidP="00702078">
      <w:pPr>
        <w:pStyle w:val="Heading4"/>
        <w:ind w:left="1440" w:right="1440"/>
        <w:rPr>
          <w:rFonts w:ascii="Times New Roman" w:hAnsi="Times New Roman" w:cs="Times New Roman"/>
          <w:b w:val="0"/>
          <w:i w:val="0"/>
          <w:color w:val="auto"/>
          <w:sz w:val="24"/>
          <w:szCs w:val="24"/>
          <w14:textOutline w14:w="9525" w14:cap="rnd" w14:cmpd="sng" w14:algn="ctr">
            <w14:solidFill>
              <w14:srgbClr w14:val="000000"/>
            </w14:solidFill>
            <w14:prstDash w14:val="solid"/>
            <w14:bevel/>
          </w14:textOutline>
        </w:rPr>
      </w:pPr>
      <w:bookmarkStart w:id="0" w:name="5.321."/>
      <w:r w:rsidRPr="00A25F89">
        <w:rPr>
          <w:rFonts w:ascii="Times New Roman" w:hAnsi="Times New Roman" w:cs="Times New Roman"/>
          <w:b w:val="0"/>
          <w:i w:val="0"/>
          <w:color w:val="auto"/>
          <w:sz w:val="24"/>
          <w:szCs w:val="24"/>
          <w14:textOutline w14:w="9525" w14:cap="rnd" w14:cmpd="sng" w14:algn="ctr">
            <w14:solidFill>
              <w14:srgbClr w14:val="000000"/>
            </w14:solidFill>
            <w14:prstDash w14:val="solid"/>
            <w14:bevel/>
          </w14:textOutline>
        </w:rPr>
        <w:t>§ 5.321. Scope.</w:t>
      </w:r>
    </w:p>
    <w:p w14:paraId="011E5966" w14:textId="77777777" w:rsidR="00702078" w:rsidRPr="00D30C65" w:rsidRDefault="00702078" w:rsidP="00702078">
      <w:pPr>
        <w:pStyle w:val="NormalWeb"/>
        <w:ind w:left="1440" w:right="1440"/>
      </w:pPr>
      <w:r w:rsidRPr="00D30C65">
        <w:t> (a)  </w:t>
      </w:r>
      <w:r w:rsidRPr="00D30C65">
        <w:rPr>
          <w:i/>
          <w:iCs/>
        </w:rPr>
        <w:t>Applicability</w:t>
      </w:r>
      <w:r w:rsidRPr="00D30C65">
        <w:t xml:space="preserve">. This subchapter applies to a proceeding in which: </w:t>
      </w:r>
    </w:p>
    <w:p w14:paraId="04585BBA" w14:textId="77777777" w:rsidR="00702078" w:rsidRPr="00D30C65" w:rsidRDefault="00702078" w:rsidP="00702078">
      <w:pPr>
        <w:pStyle w:val="NormalWeb"/>
        <w:ind w:left="1440" w:right="1440"/>
        <w:jc w:val="center"/>
      </w:pPr>
      <w:r w:rsidRPr="00D30C65">
        <w:t>* * *</w:t>
      </w:r>
    </w:p>
    <w:p w14:paraId="4CC38E7E" w14:textId="77777777" w:rsidR="00702078" w:rsidRPr="00D30C65" w:rsidRDefault="00702078" w:rsidP="00702078">
      <w:pPr>
        <w:pStyle w:val="NormalWeb"/>
        <w:ind w:left="1440" w:right="1440"/>
      </w:pPr>
      <w:r w:rsidRPr="00D30C65">
        <w:t xml:space="preserve">   (2)  The Commission institutes an investigation. </w:t>
      </w:r>
    </w:p>
    <w:p w14:paraId="053E4549" w14:textId="77777777" w:rsidR="00702078" w:rsidRPr="00D30C65" w:rsidRDefault="00702078" w:rsidP="00702078">
      <w:pPr>
        <w:pStyle w:val="NormalWeb"/>
        <w:ind w:left="1440" w:right="1440"/>
        <w:jc w:val="center"/>
      </w:pPr>
      <w:r w:rsidRPr="00D30C65">
        <w:t>* * *</w:t>
      </w:r>
    </w:p>
    <w:p w14:paraId="40F4BD03" w14:textId="77777777" w:rsidR="00702078" w:rsidRPr="00D30C65" w:rsidRDefault="00702078" w:rsidP="00702078">
      <w:pPr>
        <w:pStyle w:val="NormalWeb"/>
        <w:ind w:left="1440" w:right="1440"/>
      </w:pPr>
      <w:r w:rsidRPr="00D30C65">
        <w:t> (b)  </w:t>
      </w:r>
      <w:r w:rsidRPr="00D30C65">
        <w:rPr>
          <w:i/>
          <w:iCs/>
        </w:rPr>
        <w:t>Discretion</w:t>
      </w:r>
      <w:r w:rsidRPr="00D30C65">
        <w:t xml:space="preserve">. The presiding officer may vary provisions of this subchapter as justice requires. </w:t>
      </w:r>
    </w:p>
    <w:p w14:paraId="0803FE79" w14:textId="77777777" w:rsidR="00702078" w:rsidRPr="00D30C65" w:rsidRDefault="00702078" w:rsidP="00702078">
      <w:pPr>
        <w:pStyle w:val="NormalWeb"/>
        <w:ind w:left="1440" w:right="1440"/>
      </w:pPr>
      <w:r w:rsidRPr="00D30C65">
        <w:t> (c)  </w:t>
      </w:r>
      <w:r w:rsidRPr="00D30C65">
        <w:rPr>
          <w:i/>
          <w:iCs/>
        </w:rPr>
        <w:t>Scope</w:t>
      </w:r>
      <w:r w:rsidRPr="00D30C65">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14:paraId="1C462E64" w14:textId="77777777" w:rsidR="00702078" w:rsidRPr="00D30C65" w:rsidRDefault="00702078" w:rsidP="00702078">
      <w:pPr>
        <w:pStyle w:val="NormalWeb"/>
        <w:ind w:left="1440" w:right="1440"/>
        <w:jc w:val="center"/>
      </w:pPr>
      <w:r w:rsidRPr="00D30C65">
        <w:t>* * *</w:t>
      </w:r>
    </w:p>
    <w:bookmarkEnd w:id="0"/>
    <w:p w14:paraId="4B6E8247" w14:textId="77777777" w:rsidR="00702078" w:rsidRPr="00D30C65" w:rsidRDefault="00702078" w:rsidP="00E6165A">
      <w:pPr>
        <w:pStyle w:val="NormalWeb"/>
        <w:ind w:right="1440"/>
      </w:pPr>
      <w:r w:rsidRPr="00D30C65">
        <w:t xml:space="preserve">52 Pa. Code § 5.321(a)-(c).  </w:t>
      </w:r>
      <w:r w:rsidRPr="00D30C65">
        <w:tab/>
      </w:r>
    </w:p>
    <w:p w14:paraId="377D7499" w14:textId="01113475" w:rsidR="00702078" w:rsidRPr="00C72EBA" w:rsidRDefault="00702078" w:rsidP="00E6165A">
      <w:pPr>
        <w:spacing w:line="360" w:lineRule="auto"/>
        <w:rPr>
          <w:sz w:val="24"/>
          <w:szCs w:val="24"/>
        </w:rPr>
      </w:pPr>
      <w:r w:rsidRPr="00D30C65">
        <w:rPr>
          <w:sz w:val="24"/>
          <w:szCs w:val="24"/>
        </w:rPr>
        <w:tab/>
      </w:r>
      <w:r w:rsidRPr="00D30C65">
        <w:rPr>
          <w:sz w:val="24"/>
          <w:szCs w:val="24"/>
        </w:rPr>
        <w:tab/>
      </w:r>
      <w:r w:rsidR="00E6165A">
        <w:rPr>
          <w:sz w:val="24"/>
          <w:szCs w:val="24"/>
        </w:rPr>
        <w:t>M</w:t>
      </w:r>
      <w:r w:rsidRPr="00D30C65">
        <w:rPr>
          <w:sz w:val="24"/>
          <w:szCs w:val="24"/>
        </w:rPr>
        <w:t xml:space="preserve">aterial sought to be discovered need not be admissible.  Rather, it must be reasonably expected to lead to the discovery of admissible evidence.  </w:t>
      </w:r>
      <w:r w:rsidRPr="00C72EBA">
        <w:rPr>
          <w:sz w:val="24"/>
          <w:szCs w:val="24"/>
        </w:rPr>
        <w:t xml:space="preserve">52 Pa. Code </w:t>
      </w:r>
      <w:bookmarkStart w:id="1" w:name="5.342."/>
      <w:r w:rsidRPr="00C72EBA">
        <w:rPr>
          <w:sz w:val="24"/>
          <w:szCs w:val="24"/>
        </w:rPr>
        <w:t>§ 5.342</w:t>
      </w:r>
      <w:bookmarkEnd w:id="1"/>
      <w:r w:rsidRPr="00C72EBA">
        <w:rPr>
          <w:sz w:val="24"/>
          <w:szCs w:val="24"/>
        </w:rPr>
        <w:t>(a)(4) provides that a party must answer fully and completely unless an objection is made. This includes the production of documents</w:t>
      </w:r>
      <w:r>
        <w:rPr>
          <w:sz w:val="24"/>
          <w:szCs w:val="24"/>
        </w:rPr>
        <w:t xml:space="preserve"> and information</w:t>
      </w:r>
      <w:r w:rsidRPr="00C72EBA">
        <w:rPr>
          <w:sz w:val="24"/>
          <w:szCs w:val="24"/>
        </w:rPr>
        <w:t xml:space="preserve"> sought through Set I.  </w:t>
      </w:r>
      <w:r w:rsidRPr="00C72EBA">
        <w:rPr>
          <w:i/>
          <w:sz w:val="24"/>
          <w:szCs w:val="24"/>
        </w:rPr>
        <w:t>See</w:t>
      </w:r>
      <w:r w:rsidRPr="00C72EBA">
        <w:rPr>
          <w:sz w:val="24"/>
          <w:szCs w:val="24"/>
        </w:rPr>
        <w:t xml:space="preserve"> § 5.341(c).  Objections must be served within ten days of service of the interrogatories. § 5.342(e). Complainant did not file objections to Set I.</w:t>
      </w:r>
    </w:p>
    <w:p w14:paraId="62EED1CB" w14:textId="77777777" w:rsidR="00702078" w:rsidRDefault="00702078" w:rsidP="00702078">
      <w:pPr>
        <w:spacing w:line="401" w:lineRule="exact"/>
        <w:ind w:firstLine="1440"/>
        <w:textAlignment w:val="baseline"/>
        <w:rPr>
          <w:sz w:val="24"/>
          <w:szCs w:val="24"/>
        </w:rPr>
      </w:pPr>
    </w:p>
    <w:p w14:paraId="7EF34C22" w14:textId="5A931915" w:rsidR="00702078" w:rsidRDefault="00702078" w:rsidP="00702078">
      <w:pPr>
        <w:spacing w:line="401" w:lineRule="exact"/>
        <w:ind w:firstLine="1440"/>
        <w:textAlignment w:val="baseline"/>
        <w:rPr>
          <w:sz w:val="24"/>
          <w:szCs w:val="24"/>
        </w:rPr>
      </w:pPr>
      <w:r w:rsidRPr="00702078">
        <w:rPr>
          <w:sz w:val="24"/>
          <w:szCs w:val="24"/>
        </w:rPr>
        <w:t xml:space="preserve">The </w:t>
      </w:r>
      <w:r>
        <w:rPr>
          <w:sz w:val="24"/>
          <w:szCs w:val="24"/>
        </w:rPr>
        <w:t>February 21, 2019</w:t>
      </w:r>
      <w:r w:rsidRPr="00702078">
        <w:rPr>
          <w:sz w:val="24"/>
          <w:szCs w:val="24"/>
        </w:rPr>
        <w:t xml:space="preserve"> discovery request regarding witness names and subject matter of testimony are central to the case.  </w:t>
      </w:r>
      <w:r>
        <w:rPr>
          <w:sz w:val="24"/>
          <w:szCs w:val="24"/>
        </w:rPr>
        <w:t xml:space="preserve">I find information pertaining to Questions 1, 2, 3, 4, 5, and 6 may be admissible or lead to discovery of admissible evidence at the hearing and is discoverable under the broad terms of 52 Pa. Code Section 5.321.  </w:t>
      </w:r>
      <w:r w:rsidR="00E6165A" w:rsidRPr="00E6165A">
        <w:rPr>
          <w:sz w:val="24"/>
          <w:szCs w:val="24"/>
        </w:rPr>
        <w:t xml:space="preserve">Applicant is notified that failure to comply with an Order issued by an Administrative Law Judge constitutes grounds for dismissal of a case. </w:t>
      </w:r>
      <w:proofErr w:type="spellStart"/>
      <w:r w:rsidR="00E6165A" w:rsidRPr="00E6165A">
        <w:rPr>
          <w:i/>
          <w:sz w:val="24"/>
          <w:szCs w:val="24"/>
        </w:rPr>
        <w:t>Snyderville</w:t>
      </w:r>
      <w:proofErr w:type="spellEnd"/>
      <w:r w:rsidR="00E6165A" w:rsidRPr="00E6165A">
        <w:rPr>
          <w:i/>
          <w:sz w:val="24"/>
          <w:szCs w:val="24"/>
        </w:rPr>
        <w:t xml:space="preserve"> Community Development Corporation v. Verizon Pennsylvania, Inc.</w:t>
      </w:r>
      <w:r w:rsidR="00E6165A" w:rsidRPr="00E6165A">
        <w:rPr>
          <w:sz w:val="24"/>
          <w:szCs w:val="24"/>
        </w:rPr>
        <w:t>, Docket No. C-20055032 (Opinion and Order adopted June 22, 2006, entered July 31, 2006).</w:t>
      </w:r>
    </w:p>
    <w:p w14:paraId="56BCAA10" w14:textId="77777777" w:rsidR="00702078" w:rsidRDefault="00702078" w:rsidP="00702078">
      <w:pPr>
        <w:spacing w:line="401" w:lineRule="exact"/>
        <w:ind w:firstLine="1440"/>
        <w:textAlignment w:val="baseline"/>
        <w:rPr>
          <w:sz w:val="24"/>
          <w:szCs w:val="24"/>
        </w:rPr>
      </w:pPr>
    </w:p>
    <w:p w14:paraId="1ED50F71" w14:textId="77777777" w:rsidR="00702078" w:rsidRPr="00C72EBA" w:rsidRDefault="00702078" w:rsidP="00702078">
      <w:pPr>
        <w:spacing w:line="401" w:lineRule="exact"/>
        <w:ind w:firstLine="1440"/>
        <w:textAlignment w:val="baseline"/>
        <w:rPr>
          <w:sz w:val="24"/>
          <w:szCs w:val="24"/>
        </w:rPr>
      </w:pPr>
      <w:r w:rsidRPr="00C72EBA">
        <w:rPr>
          <w:sz w:val="24"/>
          <w:szCs w:val="24"/>
        </w:rPr>
        <w:t>THEREFORE</w:t>
      </w:r>
      <w:r>
        <w:rPr>
          <w:sz w:val="24"/>
          <w:szCs w:val="24"/>
        </w:rPr>
        <w:t>,</w:t>
      </w:r>
    </w:p>
    <w:p w14:paraId="6EBE1D8B" w14:textId="77777777" w:rsidR="00702078" w:rsidRPr="00C72EBA" w:rsidRDefault="00702078" w:rsidP="00702078">
      <w:pPr>
        <w:spacing w:line="401" w:lineRule="exact"/>
        <w:ind w:firstLine="1440"/>
        <w:textAlignment w:val="baseline"/>
        <w:rPr>
          <w:sz w:val="24"/>
          <w:szCs w:val="24"/>
        </w:rPr>
      </w:pPr>
    </w:p>
    <w:p w14:paraId="0E803FE1" w14:textId="77777777" w:rsidR="00702078" w:rsidRPr="00C72EBA" w:rsidRDefault="00702078" w:rsidP="00702078">
      <w:pPr>
        <w:spacing w:line="401" w:lineRule="exact"/>
        <w:ind w:firstLine="1440"/>
        <w:textAlignment w:val="baseline"/>
        <w:rPr>
          <w:sz w:val="24"/>
          <w:szCs w:val="24"/>
        </w:rPr>
      </w:pPr>
      <w:r w:rsidRPr="00C72EBA">
        <w:rPr>
          <w:sz w:val="24"/>
          <w:szCs w:val="24"/>
        </w:rPr>
        <w:t>IT IS ORDERED</w:t>
      </w:r>
      <w:r>
        <w:rPr>
          <w:sz w:val="24"/>
          <w:szCs w:val="24"/>
        </w:rPr>
        <w:t>:</w:t>
      </w:r>
    </w:p>
    <w:p w14:paraId="691F613E" w14:textId="77777777" w:rsidR="00702078" w:rsidRPr="00C72EBA" w:rsidRDefault="00702078" w:rsidP="00702078">
      <w:pPr>
        <w:spacing w:line="401" w:lineRule="exact"/>
        <w:ind w:firstLine="1440"/>
        <w:textAlignment w:val="baseline"/>
        <w:rPr>
          <w:sz w:val="24"/>
          <w:szCs w:val="24"/>
        </w:rPr>
      </w:pPr>
    </w:p>
    <w:p w14:paraId="73E284CD" w14:textId="77777777" w:rsidR="00702078" w:rsidRDefault="00702078" w:rsidP="00702078">
      <w:pPr>
        <w:numPr>
          <w:ilvl w:val="0"/>
          <w:numId w:val="4"/>
        </w:numPr>
        <w:autoSpaceDE/>
        <w:autoSpaceDN/>
        <w:spacing w:line="401" w:lineRule="exact"/>
        <w:textAlignment w:val="baseline"/>
        <w:rPr>
          <w:sz w:val="24"/>
          <w:szCs w:val="24"/>
        </w:rPr>
      </w:pPr>
      <w:r w:rsidRPr="008D63C7">
        <w:rPr>
          <w:sz w:val="24"/>
          <w:szCs w:val="24"/>
        </w:rPr>
        <w:t xml:space="preserve">That </w:t>
      </w:r>
      <w:r>
        <w:rPr>
          <w:sz w:val="24"/>
          <w:szCs w:val="24"/>
        </w:rPr>
        <w:t>PPL Utilities Corporation’s Motion to Compel is granted.</w:t>
      </w:r>
    </w:p>
    <w:p w14:paraId="540DA149" w14:textId="77777777" w:rsidR="00702078" w:rsidRDefault="00702078" w:rsidP="00702078">
      <w:pPr>
        <w:spacing w:line="401" w:lineRule="exact"/>
        <w:ind w:left="1800"/>
        <w:textAlignment w:val="baseline"/>
        <w:rPr>
          <w:sz w:val="24"/>
          <w:szCs w:val="24"/>
        </w:rPr>
      </w:pPr>
    </w:p>
    <w:p w14:paraId="29F14E41" w14:textId="17E0950B" w:rsidR="00702078" w:rsidRPr="008D63C7" w:rsidRDefault="00702078" w:rsidP="00702078">
      <w:pPr>
        <w:numPr>
          <w:ilvl w:val="0"/>
          <w:numId w:val="4"/>
        </w:numPr>
        <w:autoSpaceDE/>
        <w:autoSpaceDN/>
        <w:spacing w:line="401" w:lineRule="exact"/>
        <w:textAlignment w:val="baseline"/>
        <w:rPr>
          <w:sz w:val="24"/>
          <w:szCs w:val="24"/>
        </w:rPr>
      </w:pPr>
      <w:r>
        <w:rPr>
          <w:sz w:val="24"/>
          <w:szCs w:val="24"/>
        </w:rPr>
        <w:t xml:space="preserve">That </w:t>
      </w:r>
      <w:r w:rsidRPr="008D63C7">
        <w:rPr>
          <w:sz w:val="24"/>
          <w:szCs w:val="24"/>
        </w:rPr>
        <w:t>Complainant</w:t>
      </w:r>
      <w:r>
        <w:rPr>
          <w:sz w:val="24"/>
          <w:szCs w:val="24"/>
        </w:rPr>
        <w:t xml:space="preserve"> is directed to </w:t>
      </w:r>
      <w:r w:rsidRPr="008D63C7">
        <w:rPr>
          <w:sz w:val="24"/>
          <w:szCs w:val="24"/>
        </w:rPr>
        <w:t xml:space="preserve">provide </w:t>
      </w:r>
      <w:r>
        <w:rPr>
          <w:sz w:val="24"/>
          <w:szCs w:val="24"/>
        </w:rPr>
        <w:t xml:space="preserve">PPL Utilities Corporation with full </w:t>
      </w:r>
      <w:r w:rsidRPr="008D63C7">
        <w:rPr>
          <w:sz w:val="24"/>
          <w:szCs w:val="24"/>
        </w:rPr>
        <w:t>responses to P</w:t>
      </w:r>
      <w:r>
        <w:rPr>
          <w:sz w:val="24"/>
          <w:szCs w:val="24"/>
        </w:rPr>
        <w:t>PL</w:t>
      </w:r>
      <w:r w:rsidRPr="008D63C7">
        <w:rPr>
          <w:sz w:val="24"/>
          <w:szCs w:val="24"/>
        </w:rPr>
        <w:t xml:space="preserve"> Set I Interrogatories and Requests for Production of Documents </w:t>
      </w:r>
      <w:r>
        <w:rPr>
          <w:sz w:val="24"/>
          <w:szCs w:val="24"/>
        </w:rPr>
        <w:t xml:space="preserve">Questions 1 - 6 consistent with the body of this Order </w:t>
      </w:r>
      <w:r w:rsidRPr="008D63C7">
        <w:rPr>
          <w:b/>
          <w:sz w:val="24"/>
          <w:szCs w:val="24"/>
        </w:rPr>
        <w:t xml:space="preserve">no later than </w:t>
      </w:r>
      <w:r>
        <w:rPr>
          <w:b/>
          <w:sz w:val="24"/>
          <w:szCs w:val="24"/>
        </w:rPr>
        <w:t>May 20</w:t>
      </w:r>
      <w:r w:rsidRPr="008D63C7">
        <w:rPr>
          <w:b/>
          <w:sz w:val="24"/>
          <w:szCs w:val="24"/>
        </w:rPr>
        <w:t>, 201</w:t>
      </w:r>
      <w:r>
        <w:rPr>
          <w:b/>
          <w:sz w:val="24"/>
          <w:szCs w:val="24"/>
        </w:rPr>
        <w:t>9</w:t>
      </w:r>
      <w:r w:rsidRPr="008D63C7">
        <w:rPr>
          <w:sz w:val="24"/>
          <w:szCs w:val="24"/>
        </w:rPr>
        <w:t>.</w:t>
      </w:r>
    </w:p>
    <w:p w14:paraId="2953DA33" w14:textId="77777777" w:rsidR="00702078" w:rsidRPr="00C72EBA" w:rsidRDefault="00702078" w:rsidP="00702078">
      <w:pPr>
        <w:pStyle w:val="ListParagraph"/>
        <w:rPr>
          <w:sz w:val="24"/>
          <w:szCs w:val="24"/>
        </w:rPr>
      </w:pPr>
    </w:p>
    <w:p w14:paraId="10E68E0D" w14:textId="77777777" w:rsidR="00702078" w:rsidRPr="00C72EBA" w:rsidRDefault="00702078" w:rsidP="00702078">
      <w:pPr>
        <w:pStyle w:val="ListParagraph"/>
        <w:rPr>
          <w:sz w:val="24"/>
          <w:szCs w:val="24"/>
        </w:rPr>
      </w:pPr>
    </w:p>
    <w:p w14:paraId="0E0D008C" w14:textId="58D1E099" w:rsidR="00BA6FE1" w:rsidRPr="00D30C65" w:rsidRDefault="00BA6FE1" w:rsidP="00702078">
      <w:pPr>
        <w:spacing w:line="360" w:lineRule="auto"/>
      </w:pPr>
      <w:r>
        <w:rPr>
          <w:b/>
          <w:sz w:val="24"/>
          <w:szCs w:val="24"/>
        </w:rPr>
        <w:tab/>
      </w:r>
      <w:r w:rsidRPr="00D30C65">
        <w:rPr>
          <w:spacing w:val="-3"/>
          <w:sz w:val="24"/>
          <w:szCs w:val="24"/>
        </w:rPr>
        <w:tab/>
      </w:r>
    </w:p>
    <w:p w14:paraId="23DAAF50" w14:textId="77777777" w:rsidR="00BA6FE1" w:rsidRPr="00D30C65" w:rsidRDefault="00BA6FE1" w:rsidP="00BA6FE1">
      <w:pPr>
        <w:jc w:val="center"/>
        <w:rPr>
          <w:b/>
          <w:sz w:val="24"/>
          <w:szCs w:val="24"/>
        </w:rPr>
      </w:pPr>
    </w:p>
    <w:p w14:paraId="3D084FD0" w14:textId="64F0EECD" w:rsidR="00F44CBE" w:rsidRDefault="005C6577" w:rsidP="00E6165A">
      <w:pPr>
        <w:pStyle w:val="BodyTextIndent"/>
        <w:ind w:firstLine="0"/>
        <w:rPr>
          <w:sz w:val="24"/>
          <w:szCs w:val="24"/>
        </w:rPr>
      </w:pPr>
      <w:r>
        <w:rPr>
          <w:sz w:val="24"/>
          <w:szCs w:val="24"/>
        </w:rPr>
        <w:tab/>
      </w:r>
      <w:r>
        <w:rPr>
          <w:sz w:val="24"/>
          <w:szCs w:val="24"/>
        </w:rPr>
        <w:tab/>
      </w:r>
      <w:r w:rsidR="00F44CBE">
        <w:rPr>
          <w:sz w:val="24"/>
          <w:szCs w:val="24"/>
        </w:rPr>
        <w:t xml:space="preserve">  </w:t>
      </w:r>
    </w:p>
    <w:p w14:paraId="02EAA18D" w14:textId="5158CD14" w:rsidR="00777417" w:rsidRPr="00C81100" w:rsidRDefault="00777417" w:rsidP="006C7CE0">
      <w:pPr>
        <w:pStyle w:val="BodyTextIndent"/>
        <w:spacing w:line="240" w:lineRule="auto"/>
        <w:ind w:firstLine="0"/>
        <w:rPr>
          <w:sz w:val="24"/>
          <w:szCs w:val="24"/>
          <w:u w:val="single"/>
        </w:rPr>
      </w:pPr>
      <w:r w:rsidRPr="00C81100">
        <w:rPr>
          <w:sz w:val="24"/>
          <w:szCs w:val="24"/>
        </w:rPr>
        <w:t>Date</w:t>
      </w:r>
      <w:r w:rsidR="005031B5" w:rsidRPr="00C81100">
        <w:rPr>
          <w:sz w:val="24"/>
          <w:szCs w:val="24"/>
        </w:rPr>
        <w:t>:</w:t>
      </w:r>
      <w:r w:rsidR="00DD1D22">
        <w:rPr>
          <w:sz w:val="24"/>
          <w:szCs w:val="24"/>
        </w:rPr>
        <w:tab/>
      </w:r>
      <w:r w:rsidR="00E6165A">
        <w:rPr>
          <w:sz w:val="24"/>
          <w:szCs w:val="24"/>
          <w:u w:val="single"/>
        </w:rPr>
        <w:t>May 13, 2019</w:t>
      </w:r>
      <w:r w:rsidR="00A96862">
        <w:rPr>
          <w:sz w:val="24"/>
          <w:szCs w:val="24"/>
          <w:u w:val="single"/>
        </w:rPr>
        <w:tab/>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355692" w:rsidRPr="00C81100">
        <w:rPr>
          <w:sz w:val="24"/>
          <w:szCs w:val="24"/>
          <w:u w:val="single"/>
        </w:rPr>
        <w:tab/>
      </w:r>
      <w:r w:rsidR="00150EB1" w:rsidRPr="00C81100">
        <w:rPr>
          <w:sz w:val="24"/>
          <w:szCs w:val="24"/>
          <w:u w:val="single"/>
        </w:rPr>
        <w:tab/>
      </w:r>
      <w:r w:rsidR="00E6165A">
        <w:rPr>
          <w:sz w:val="24"/>
          <w:szCs w:val="24"/>
          <w:u w:val="single"/>
        </w:rPr>
        <w:t>/s/</w:t>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14:paraId="7E446088" w14:textId="77777777" w:rsidR="00777417" w:rsidRPr="00C81100" w:rsidRDefault="00777417" w:rsidP="006C7CE0">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A96862">
        <w:rPr>
          <w:sz w:val="24"/>
          <w:szCs w:val="24"/>
        </w:rPr>
        <w:t>Elizabeth H. Barnes</w:t>
      </w:r>
    </w:p>
    <w:p w14:paraId="488FF36F" w14:textId="77777777" w:rsidR="00B05D62" w:rsidRDefault="00777417" w:rsidP="00A96862">
      <w:pPr>
        <w:widowControl w:val="0"/>
        <w:rPr>
          <w:sz w:val="24"/>
          <w:szCs w:val="24"/>
        </w:rPr>
        <w:sectPr w:rsidR="00B05D62" w:rsidSect="00DA6578">
          <w:pgSz w:w="12240" w:h="15840" w:code="1"/>
          <w:pgMar w:top="1440" w:right="1440" w:bottom="1440" w:left="1440" w:header="720" w:footer="720" w:gutter="0"/>
          <w:cols w:space="720"/>
          <w:docGrid w:linePitch="360"/>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r w:rsidR="00B05D62">
        <w:rPr>
          <w:sz w:val="24"/>
          <w:szCs w:val="24"/>
        </w:rPr>
        <w:t xml:space="preserve">  </w:t>
      </w:r>
    </w:p>
    <w:p w14:paraId="557AB620" w14:textId="77777777" w:rsidR="00B05D62" w:rsidRDefault="00B05D62" w:rsidP="00B05D62">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C-2018-3005594 - DANIEL FINN v. PPL ELECTRIC UTILITIES CORPORATION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i/>
          <w:sz w:val="24"/>
        </w:rPr>
        <w:t>R</w:t>
      </w:r>
      <w:r w:rsidRPr="00262FB5">
        <w:rPr>
          <w:rFonts w:ascii="Microsoft Sans Serif" w:eastAsia="Microsoft Sans Serif" w:hAnsi="Microsoft Sans Serif" w:cs="Microsoft Sans Serif"/>
          <w:i/>
          <w:sz w:val="24"/>
        </w:rPr>
        <w:t>evised 2/1/19</w:t>
      </w:r>
    </w:p>
    <w:p w14:paraId="5FA9CA6E" w14:textId="77777777" w:rsidR="00B05D62" w:rsidRDefault="00B05D62" w:rsidP="00B05D62">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 FINN</w:t>
      </w:r>
      <w:r>
        <w:rPr>
          <w:rFonts w:ascii="Microsoft Sans Serif" w:eastAsia="Microsoft Sans Serif" w:hAnsi="Microsoft Sans Serif" w:cs="Microsoft Sans Serif"/>
          <w:sz w:val="24"/>
        </w:rPr>
        <w:cr/>
        <w:t>1622 BLANDING DRIVE</w:t>
      </w:r>
      <w:r>
        <w:rPr>
          <w:rFonts w:ascii="Microsoft Sans Serif" w:eastAsia="Microsoft Sans Serif" w:hAnsi="Microsoft Sans Serif" w:cs="Microsoft Sans Serif"/>
          <w:sz w:val="24"/>
        </w:rPr>
        <w:cr/>
        <w:t>BLAKESLEE PA  18610</w:t>
      </w:r>
      <w:r>
        <w:rPr>
          <w:rFonts w:ascii="Microsoft Sans Serif" w:eastAsia="Microsoft Sans Serif" w:hAnsi="Microsoft Sans Serif" w:cs="Microsoft Sans Serif"/>
          <w:sz w:val="24"/>
        </w:rPr>
        <w:cr/>
      </w:r>
      <w:r w:rsidRPr="00D7582B">
        <w:rPr>
          <w:rFonts w:ascii="Microsoft Sans Serif" w:eastAsia="Microsoft Sans Serif" w:hAnsi="Microsoft Sans Serif" w:cs="Microsoft Sans Serif"/>
          <w:b/>
          <w:sz w:val="24"/>
        </w:rPr>
        <w:t>516</w:t>
      </w:r>
      <w:r>
        <w:rPr>
          <w:rFonts w:ascii="Microsoft Sans Serif" w:eastAsia="Microsoft Sans Serif" w:hAnsi="Microsoft Sans Serif" w:cs="Microsoft Sans Serif"/>
          <w:b/>
          <w:sz w:val="24"/>
        </w:rPr>
        <w:t>.</w:t>
      </w:r>
      <w:r w:rsidRPr="00D7582B">
        <w:rPr>
          <w:rFonts w:ascii="Microsoft Sans Serif" w:eastAsia="Microsoft Sans Serif" w:hAnsi="Microsoft Sans Serif" w:cs="Microsoft Sans Serif"/>
          <w:b/>
          <w:sz w:val="24"/>
        </w:rPr>
        <w:t>330</w:t>
      </w:r>
      <w:r>
        <w:rPr>
          <w:rFonts w:ascii="Microsoft Sans Serif" w:eastAsia="Microsoft Sans Serif" w:hAnsi="Microsoft Sans Serif" w:cs="Microsoft Sans Serif"/>
          <w:b/>
          <w:sz w:val="24"/>
        </w:rPr>
        <w:t>.</w:t>
      </w:r>
      <w:r w:rsidRPr="00D7582B">
        <w:rPr>
          <w:rFonts w:ascii="Microsoft Sans Serif" w:eastAsia="Microsoft Sans Serif" w:hAnsi="Microsoft Sans Serif" w:cs="Microsoft Sans Serif"/>
          <w:b/>
          <w:sz w:val="24"/>
        </w:rPr>
        <w:t>5670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p>
    <w:p w14:paraId="0FC7D1E1" w14:textId="77777777" w:rsidR="00B05D62" w:rsidRDefault="00B05D62" w:rsidP="00B05D62">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 xml:space="preserve">MICHAEL SHAFER ESQUIRE </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 xml:space="preserve">TWO NORTH NINTH STREET </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B26262">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7FCB5823" w14:textId="77777777" w:rsidR="00B05D62" w:rsidRDefault="00B05D62" w:rsidP="00B05D62">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370127C8" w14:textId="77777777" w:rsidR="00B05D62" w:rsidRDefault="00B05D62" w:rsidP="00B05D62">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p>
    <w:p w14:paraId="4260013E" w14:textId="77777777" w:rsidR="00B05D62" w:rsidRDefault="00B05D62" w:rsidP="00B05D62">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GARRETT P LENT ESQUIRE </w:t>
      </w:r>
      <w:r>
        <w:rPr>
          <w:rFonts w:ascii="Microsoft Sans Serif" w:eastAsia="Microsoft Sans Serif" w:hAnsi="Microsoft Sans Serif" w:cs="Microsoft Sans Serif"/>
          <w:sz w:val="24"/>
        </w:rPr>
        <w:cr/>
        <w:t>17 NORTH 2</w:t>
      </w:r>
      <w:r w:rsidRPr="00B26262">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26262">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B26262">
        <w:rPr>
          <w:rFonts w:ascii="Microsoft Sans Serif" w:eastAsia="Microsoft Sans Serif" w:hAnsi="Microsoft Sans Serif" w:cs="Microsoft Sans Serif"/>
          <w:b/>
          <w:sz w:val="24"/>
        </w:rPr>
        <w:t>717.612.6032</w:t>
      </w:r>
    </w:p>
    <w:p w14:paraId="781C7C57" w14:textId="77777777" w:rsidR="00B05D62" w:rsidRDefault="00B05D62" w:rsidP="00B05D62">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77DB071E" w14:textId="77777777" w:rsidR="00B05D62" w:rsidRDefault="00B05D62" w:rsidP="00B05D62">
      <w:pPr>
        <w:contextualSpacing/>
      </w:pPr>
      <w:r>
        <w:rPr>
          <w:rFonts w:ascii="Microsoft Sans Serif" w:eastAsia="Microsoft Sans Serif" w:hAnsi="Microsoft Sans Serif" w:cs="Microsoft Sans Serif"/>
          <w:i/>
          <w:sz w:val="24"/>
        </w:rPr>
        <w:t xml:space="preserve">Representing PPL Electric Utilities Corporation </w:t>
      </w:r>
      <w:r>
        <w:rPr>
          <w:rFonts w:ascii="Microsoft Sans Serif" w:eastAsia="Microsoft Sans Serif" w:hAnsi="Microsoft Sans Serif" w:cs="Microsoft Sans Serif"/>
          <w:sz w:val="24"/>
        </w:rPr>
        <w:cr/>
      </w:r>
    </w:p>
    <w:p w14:paraId="28AD114C" w14:textId="77777777" w:rsidR="00B05D62" w:rsidRPr="00262FB5" w:rsidRDefault="00B05D62" w:rsidP="00B05D62">
      <w:pPr>
        <w:rPr>
          <w:b/>
          <w:sz w:val="26"/>
          <w:szCs w:val="26"/>
        </w:rPr>
      </w:pPr>
      <w:bookmarkStart w:id="2" w:name="_Hlk536798396"/>
      <w:r w:rsidRPr="00262FB5">
        <w:rPr>
          <w:rFonts w:ascii="Microsoft Sans Serif" w:eastAsia="Microsoft Sans Serif" w:hAnsi="Microsoft Sans Serif" w:cs="Microsoft Sans Serif"/>
          <w:sz w:val="24"/>
          <w:szCs w:val="26"/>
        </w:rPr>
        <w:t>CURTIS S RENNER ESQUIRE</w:t>
      </w:r>
      <w:r w:rsidRPr="00262FB5">
        <w:rPr>
          <w:rFonts w:ascii="Microsoft Sans Serif" w:eastAsia="Microsoft Sans Serif" w:hAnsi="Microsoft Sans Serif" w:cs="Microsoft Sans Serif"/>
          <w:sz w:val="24"/>
          <w:szCs w:val="26"/>
        </w:rPr>
        <w:cr/>
        <w:t>WATSON &amp; RENNER</w:t>
      </w:r>
      <w:r w:rsidRPr="00262FB5">
        <w:rPr>
          <w:rFonts w:ascii="Microsoft Sans Serif" w:eastAsia="Microsoft Sans Serif" w:hAnsi="Microsoft Sans Serif" w:cs="Microsoft Sans Serif"/>
          <w:sz w:val="24"/>
          <w:szCs w:val="26"/>
        </w:rPr>
        <w:cr/>
      </w:r>
      <w:r w:rsidRPr="00262FB5">
        <w:rPr>
          <w:rFonts w:ascii="Microsoft Sans Serif" w:eastAsia="Microsoft Sans Serif" w:hAnsi="Microsoft Sans Serif" w:cs="Microsoft Sans Serif"/>
          <w:caps/>
          <w:sz w:val="24"/>
          <w:szCs w:val="26"/>
        </w:rPr>
        <w:t>1901 Pennsylvania Ave NW Suite 1005-ENS</w:t>
      </w:r>
      <w:r w:rsidRPr="00262FB5">
        <w:rPr>
          <w:rFonts w:ascii="Microsoft Sans Serif" w:eastAsia="Microsoft Sans Serif" w:hAnsi="Microsoft Sans Serif" w:cs="Microsoft Sans Serif"/>
          <w:sz w:val="24"/>
          <w:szCs w:val="26"/>
        </w:rPr>
        <w:cr/>
        <w:t>WASHINGTON DC  20006</w:t>
      </w:r>
      <w:r w:rsidRPr="00262FB5">
        <w:rPr>
          <w:rFonts w:ascii="Microsoft Sans Serif" w:eastAsia="Microsoft Sans Serif" w:hAnsi="Microsoft Sans Serif" w:cs="Microsoft Sans Serif"/>
          <w:sz w:val="24"/>
          <w:szCs w:val="26"/>
        </w:rPr>
        <w:cr/>
      </w:r>
      <w:bookmarkEnd w:id="2"/>
      <w:r w:rsidRPr="00262FB5">
        <w:rPr>
          <w:rFonts w:ascii="Microsoft Sans Serif" w:eastAsia="Microsoft Sans Serif" w:hAnsi="Microsoft Sans Serif" w:cs="Microsoft Sans Serif"/>
          <w:b/>
          <w:sz w:val="24"/>
          <w:szCs w:val="26"/>
        </w:rPr>
        <w:t>202.737.6302</w:t>
      </w:r>
      <w:r w:rsidRPr="00262FB5">
        <w:rPr>
          <w:rFonts w:ascii="Microsoft Sans Serif" w:eastAsia="Microsoft Sans Serif" w:hAnsi="Microsoft Sans Serif" w:cs="Microsoft Sans Serif"/>
          <w:b/>
          <w:sz w:val="24"/>
          <w:szCs w:val="26"/>
        </w:rPr>
        <w:cr/>
      </w:r>
    </w:p>
    <w:p w14:paraId="127D4CC8" w14:textId="77777777" w:rsidR="00B05D62" w:rsidRDefault="00B05D62" w:rsidP="00B05D62"/>
    <w:p w14:paraId="20383819" w14:textId="69359B33" w:rsidR="001600B8" w:rsidRPr="00C81100" w:rsidRDefault="001600B8" w:rsidP="00A96862">
      <w:pPr>
        <w:widowControl w:val="0"/>
        <w:rPr>
          <w:sz w:val="24"/>
          <w:szCs w:val="24"/>
        </w:rPr>
      </w:pPr>
      <w:bookmarkStart w:id="3" w:name="_GoBack"/>
      <w:bookmarkEnd w:id="3"/>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D269" w14:textId="77777777" w:rsidR="00F46868" w:rsidRDefault="00F46868">
      <w:r>
        <w:separator/>
      </w:r>
    </w:p>
  </w:endnote>
  <w:endnote w:type="continuationSeparator" w:id="0">
    <w:p w14:paraId="75B67962" w14:textId="77777777" w:rsidR="00F46868" w:rsidRDefault="00F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EA98" w14:textId="77777777" w:rsidR="00F46868" w:rsidRDefault="00F46868">
      <w:r>
        <w:separator/>
      </w:r>
    </w:p>
  </w:footnote>
  <w:footnote w:type="continuationSeparator" w:id="0">
    <w:p w14:paraId="6EBCFB55" w14:textId="77777777" w:rsidR="00F46868" w:rsidRDefault="00F46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91847"/>
    <w:multiLevelType w:val="hybridMultilevel"/>
    <w:tmpl w:val="556A54F8"/>
    <w:lvl w:ilvl="0" w:tplc="5FBE9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26F22"/>
    <w:rsid w:val="00036256"/>
    <w:rsid w:val="000B40DB"/>
    <w:rsid w:val="000C29CA"/>
    <w:rsid w:val="000C66DD"/>
    <w:rsid w:val="000D18F7"/>
    <w:rsid w:val="000D39CD"/>
    <w:rsid w:val="000E64D7"/>
    <w:rsid w:val="000F17FF"/>
    <w:rsid w:val="001109E2"/>
    <w:rsid w:val="00115DAF"/>
    <w:rsid w:val="00122DFB"/>
    <w:rsid w:val="00150EB1"/>
    <w:rsid w:val="001600B8"/>
    <w:rsid w:val="0016688B"/>
    <w:rsid w:val="00166B0E"/>
    <w:rsid w:val="001765C3"/>
    <w:rsid w:val="00181ED9"/>
    <w:rsid w:val="001A1E1E"/>
    <w:rsid w:val="001C5B6F"/>
    <w:rsid w:val="001E1C95"/>
    <w:rsid w:val="001F5561"/>
    <w:rsid w:val="001F7F8A"/>
    <w:rsid w:val="00212490"/>
    <w:rsid w:val="00234EF5"/>
    <w:rsid w:val="00251B56"/>
    <w:rsid w:val="002B0937"/>
    <w:rsid w:val="003112BF"/>
    <w:rsid w:val="003212B2"/>
    <w:rsid w:val="00337F8B"/>
    <w:rsid w:val="00355692"/>
    <w:rsid w:val="00361125"/>
    <w:rsid w:val="0038284C"/>
    <w:rsid w:val="003A6970"/>
    <w:rsid w:val="003B1503"/>
    <w:rsid w:val="003C1F8F"/>
    <w:rsid w:val="003D7718"/>
    <w:rsid w:val="003F2366"/>
    <w:rsid w:val="003F6272"/>
    <w:rsid w:val="003F6F58"/>
    <w:rsid w:val="004032CE"/>
    <w:rsid w:val="00405714"/>
    <w:rsid w:val="00407A27"/>
    <w:rsid w:val="00415A1D"/>
    <w:rsid w:val="00456A78"/>
    <w:rsid w:val="00466F8B"/>
    <w:rsid w:val="00476734"/>
    <w:rsid w:val="00487EFA"/>
    <w:rsid w:val="00496408"/>
    <w:rsid w:val="00496B51"/>
    <w:rsid w:val="004A5555"/>
    <w:rsid w:val="004C0371"/>
    <w:rsid w:val="004E23A6"/>
    <w:rsid w:val="004F2660"/>
    <w:rsid w:val="005031B5"/>
    <w:rsid w:val="0050701F"/>
    <w:rsid w:val="0051502A"/>
    <w:rsid w:val="00524411"/>
    <w:rsid w:val="005560D2"/>
    <w:rsid w:val="00571EDD"/>
    <w:rsid w:val="005753BC"/>
    <w:rsid w:val="005765D8"/>
    <w:rsid w:val="005A7648"/>
    <w:rsid w:val="005B1756"/>
    <w:rsid w:val="005C6577"/>
    <w:rsid w:val="00650F97"/>
    <w:rsid w:val="006619C6"/>
    <w:rsid w:val="0067197F"/>
    <w:rsid w:val="00673F5D"/>
    <w:rsid w:val="00685397"/>
    <w:rsid w:val="006905F4"/>
    <w:rsid w:val="006A3E2A"/>
    <w:rsid w:val="006A416B"/>
    <w:rsid w:val="006A5DDE"/>
    <w:rsid w:val="006A75B3"/>
    <w:rsid w:val="006B08C2"/>
    <w:rsid w:val="006B789F"/>
    <w:rsid w:val="006C0B99"/>
    <w:rsid w:val="006C7CE0"/>
    <w:rsid w:val="006E0F54"/>
    <w:rsid w:val="006F4898"/>
    <w:rsid w:val="00700589"/>
    <w:rsid w:val="00701ABD"/>
    <w:rsid w:val="00702078"/>
    <w:rsid w:val="007075FA"/>
    <w:rsid w:val="007171B2"/>
    <w:rsid w:val="00726AE4"/>
    <w:rsid w:val="00736CC4"/>
    <w:rsid w:val="00766189"/>
    <w:rsid w:val="00771959"/>
    <w:rsid w:val="0077461C"/>
    <w:rsid w:val="007751E5"/>
    <w:rsid w:val="00777417"/>
    <w:rsid w:val="007C4C3B"/>
    <w:rsid w:val="007E11A3"/>
    <w:rsid w:val="007E5F82"/>
    <w:rsid w:val="007E6BA7"/>
    <w:rsid w:val="007F29A5"/>
    <w:rsid w:val="008011FE"/>
    <w:rsid w:val="008032DA"/>
    <w:rsid w:val="00805743"/>
    <w:rsid w:val="00806F7E"/>
    <w:rsid w:val="00807CE1"/>
    <w:rsid w:val="00817DC5"/>
    <w:rsid w:val="00833A51"/>
    <w:rsid w:val="008417C9"/>
    <w:rsid w:val="008675F2"/>
    <w:rsid w:val="0087075E"/>
    <w:rsid w:val="008745A3"/>
    <w:rsid w:val="00882840"/>
    <w:rsid w:val="008F2448"/>
    <w:rsid w:val="008F5FFC"/>
    <w:rsid w:val="008F7829"/>
    <w:rsid w:val="00906D9E"/>
    <w:rsid w:val="009119CA"/>
    <w:rsid w:val="009152CE"/>
    <w:rsid w:val="009157C0"/>
    <w:rsid w:val="0093282A"/>
    <w:rsid w:val="00933192"/>
    <w:rsid w:val="00940F50"/>
    <w:rsid w:val="0094378D"/>
    <w:rsid w:val="009749E0"/>
    <w:rsid w:val="00994D65"/>
    <w:rsid w:val="009C40C3"/>
    <w:rsid w:val="009D02B0"/>
    <w:rsid w:val="009D205E"/>
    <w:rsid w:val="009D67F1"/>
    <w:rsid w:val="009E7BFB"/>
    <w:rsid w:val="009F1C01"/>
    <w:rsid w:val="00A01330"/>
    <w:rsid w:val="00A07660"/>
    <w:rsid w:val="00A2143A"/>
    <w:rsid w:val="00A25F89"/>
    <w:rsid w:val="00A4149A"/>
    <w:rsid w:val="00A66698"/>
    <w:rsid w:val="00A96862"/>
    <w:rsid w:val="00AB2A2D"/>
    <w:rsid w:val="00AC1591"/>
    <w:rsid w:val="00AE6262"/>
    <w:rsid w:val="00AF288A"/>
    <w:rsid w:val="00B01F71"/>
    <w:rsid w:val="00B05D62"/>
    <w:rsid w:val="00B218EC"/>
    <w:rsid w:val="00B23652"/>
    <w:rsid w:val="00B4086D"/>
    <w:rsid w:val="00B66AD6"/>
    <w:rsid w:val="00B86061"/>
    <w:rsid w:val="00B9613A"/>
    <w:rsid w:val="00BA6FE1"/>
    <w:rsid w:val="00BB63B5"/>
    <w:rsid w:val="00BD2D47"/>
    <w:rsid w:val="00BD2F2B"/>
    <w:rsid w:val="00BE5464"/>
    <w:rsid w:val="00BF0ABC"/>
    <w:rsid w:val="00C07D26"/>
    <w:rsid w:val="00C170D9"/>
    <w:rsid w:val="00C576F0"/>
    <w:rsid w:val="00C60DA3"/>
    <w:rsid w:val="00C743BB"/>
    <w:rsid w:val="00C751CE"/>
    <w:rsid w:val="00C755FB"/>
    <w:rsid w:val="00C81100"/>
    <w:rsid w:val="00C851DD"/>
    <w:rsid w:val="00C85CA5"/>
    <w:rsid w:val="00CA56E5"/>
    <w:rsid w:val="00CC2590"/>
    <w:rsid w:val="00CE62D2"/>
    <w:rsid w:val="00CF2C2D"/>
    <w:rsid w:val="00D02539"/>
    <w:rsid w:val="00D52DAE"/>
    <w:rsid w:val="00D55527"/>
    <w:rsid w:val="00DA6578"/>
    <w:rsid w:val="00DB036A"/>
    <w:rsid w:val="00DB273F"/>
    <w:rsid w:val="00DD1D22"/>
    <w:rsid w:val="00DF0230"/>
    <w:rsid w:val="00E01DD4"/>
    <w:rsid w:val="00E04142"/>
    <w:rsid w:val="00E11A6A"/>
    <w:rsid w:val="00E2448F"/>
    <w:rsid w:val="00E317C9"/>
    <w:rsid w:val="00E5495C"/>
    <w:rsid w:val="00E6165A"/>
    <w:rsid w:val="00EE7D99"/>
    <w:rsid w:val="00EF289E"/>
    <w:rsid w:val="00F020AB"/>
    <w:rsid w:val="00F10EDB"/>
    <w:rsid w:val="00F145D0"/>
    <w:rsid w:val="00F17EFA"/>
    <w:rsid w:val="00F2122C"/>
    <w:rsid w:val="00F25149"/>
    <w:rsid w:val="00F26904"/>
    <w:rsid w:val="00F278E4"/>
    <w:rsid w:val="00F34EE5"/>
    <w:rsid w:val="00F44AA0"/>
    <w:rsid w:val="00F44CBE"/>
    <w:rsid w:val="00F46868"/>
    <w:rsid w:val="00F753DD"/>
    <w:rsid w:val="00F81994"/>
    <w:rsid w:val="00F9166E"/>
    <w:rsid w:val="00FB654A"/>
    <w:rsid w:val="00FD77FB"/>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DBC1D8"/>
  <w15:docId w15:val="{4BBCD270-F097-43A0-A96D-CC1E89D6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5F55-50A2-4C49-B157-5E111BA4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2014-06-06T14:36:00Z</cp:lastPrinted>
  <dcterms:created xsi:type="dcterms:W3CDTF">2019-05-13T15:55:00Z</dcterms:created>
  <dcterms:modified xsi:type="dcterms:W3CDTF">2019-05-13T15:55:00Z</dcterms:modified>
</cp:coreProperties>
</file>