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74EEB" w14:textId="77777777" w:rsidR="00405A30" w:rsidRPr="00512CF9" w:rsidRDefault="00405A30" w:rsidP="00512CF9">
      <w:pPr>
        <w:autoSpaceDE w:val="0"/>
        <w:autoSpaceDN w:val="0"/>
        <w:spacing w:after="0" w:line="240" w:lineRule="auto"/>
        <w:jc w:val="center"/>
        <w:rPr>
          <w:rFonts w:ascii="Times New Roman" w:hAnsi="Times New Roman" w:cs="Times New Roman"/>
          <w:b/>
          <w:sz w:val="24"/>
          <w:szCs w:val="24"/>
        </w:rPr>
      </w:pPr>
      <w:r w:rsidRPr="00512CF9">
        <w:rPr>
          <w:rFonts w:ascii="Times New Roman" w:hAnsi="Times New Roman" w:cs="Times New Roman"/>
          <w:b/>
          <w:sz w:val="24"/>
          <w:szCs w:val="24"/>
        </w:rPr>
        <w:t>BEFORE THE</w:t>
      </w:r>
    </w:p>
    <w:p w14:paraId="238B6F28" w14:textId="77777777" w:rsidR="00405A30" w:rsidRPr="00512CF9" w:rsidRDefault="00405A30" w:rsidP="00512CF9">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PENNSYLVANIA PUBLIC UTILITY COMMISSION</w:t>
      </w:r>
    </w:p>
    <w:p w14:paraId="373406A8"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1F02C8D"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5EA0F0A" w14:textId="77777777" w:rsidR="00405A30" w:rsidRPr="00512CF9" w:rsidRDefault="00405A30" w:rsidP="00512CF9">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F4FC91A" w14:textId="4FACF0BE" w:rsidR="00405A30" w:rsidRPr="00512CF9" w:rsidRDefault="001C44B1" w:rsidP="00512CF9">
      <w:pPr>
        <w:tabs>
          <w:tab w:val="left" w:pos="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Conchita M. Braun</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936BB8">
        <w:rPr>
          <w:rFonts w:ascii="Times New Roman" w:hAnsi="Times New Roman" w:cs="Times New Roman"/>
          <w:sz w:val="24"/>
          <w:szCs w:val="24"/>
        </w:rPr>
        <w:tab/>
      </w:r>
      <w:r w:rsidR="00936BB8">
        <w:rPr>
          <w:rFonts w:ascii="Times New Roman" w:hAnsi="Times New Roman" w:cs="Times New Roman"/>
          <w:sz w:val="24"/>
          <w:szCs w:val="24"/>
        </w:rPr>
        <w:tab/>
      </w:r>
      <w:r w:rsidR="00405A30" w:rsidRPr="00512CF9">
        <w:rPr>
          <w:rFonts w:ascii="Times New Roman" w:hAnsi="Times New Roman" w:cs="Times New Roman"/>
          <w:sz w:val="24"/>
          <w:szCs w:val="24"/>
        </w:rPr>
        <w:tab/>
        <w:t>:</w:t>
      </w:r>
    </w:p>
    <w:p w14:paraId="02E2B574"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b/>
          <w:sz w:val="24"/>
          <w:szCs w:val="24"/>
        </w:rPr>
        <w:tab/>
      </w:r>
      <w:r w:rsidRPr="00512CF9">
        <w:rPr>
          <w:rFonts w:ascii="Times New Roman" w:hAnsi="Times New Roman" w:cs="Times New Roman"/>
          <w:sz w:val="24"/>
          <w:szCs w:val="24"/>
        </w:rPr>
        <w:t>:</w:t>
      </w:r>
    </w:p>
    <w:p w14:paraId="4E57CFCC" w14:textId="10735F64"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t>v.</w:t>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r w:rsidRPr="00512CF9">
        <w:rPr>
          <w:rFonts w:ascii="Times New Roman" w:hAnsi="Times New Roman" w:cs="Times New Roman"/>
          <w:b/>
          <w:sz w:val="24"/>
          <w:szCs w:val="24"/>
        </w:rPr>
        <w:tab/>
      </w:r>
      <w:r w:rsidRPr="00512CF9">
        <w:rPr>
          <w:rFonts w:ascii="Times New Roman" w:hAnsi="Times New Roman" w:cs="Times New Roman"/>
          <w:b/>
          <w:sz w:val="24"/>
          <w:szCs w:val="24"/>
        </w:rPr>
        <w:tab/>
      </w:r>
      <w:bookmarkStart w:id="0" w:name="_GoBack"/>
      <w:r w:rsidRPr="00512CF9">
        <w:rPr>
          <w:rFonts w:ascii="Times New Roman" w:hAnsi="Times New Roman" w:cs="Times New Roman"/>
          <w:sz w:val="24"/>
          <w:szCs w:val="24"/>
        </w:rPr>
        <w:t>C-201</w:t>
      </w:r>
      <w:r w:rsidR="001C44B1">
        <w:rPr>
          <w:rFonts w:ascii="Times New Roman" w:hAnsi="Times New Roman" w:cs="Times New Roman"/>
          <w:sz w:val="24"/>
          <w:szCs w:val="24"/>
        </w:rPr>
        <w:t>8</w:t>
      </w:r>
      <w:r w:rsidRPr="00512CF9">
        <w:rPr>
          <w:rFonts w:ascii="Times New Roman" w:hAnsi="Times New Roman" w:cs="Times New Roman"/>
          <w:sz w:val="24"/>
          <w:szCs w:val="24"/>
        </w:rPr>
        <w:t>-</w:t>
      </w:r>
      <w:r w:rsidR="001C44B1">
        <w:rPr>
          <w:rFonts w:ascii="Times New Roman" w:hAnsi="Times New Roman" w:cs="Times New Roman"/>
          <w:sz w:val="24"/>
          <w:szCs w:val="24"/>
        </w:rPr>
        <w:t>3003001</w:t>
      </w:r>
      <w:bookmarkEnd w:id="0"/>
    </w:p>
    <w:p w14:paraId="19CBA8D8" w14:textId="77777777" w:rsidR="00405A30" w:rsidRPr="00512CF9" w:rsidRDefault="00405A30" w:rsidP="00512CF9">
      <w:pPr>
        <w:tabs>
          <w:tab w:val="left" w:pos="0"/>
        </w:tabs>
        <w:spacing w:after="0" w:line="240" w:lineRule="auto"/>
        <w:jc w:val="both"/>
        <w:rPr>
          <w:rFonts w:ascii="Times New Roman" w:hAnsi="Times New Roman" w:cs="Times New Roman"/>
          <w:sz w:val="24"/>
          <w:szCs w:val="24"/>
        </w:rPr>
      </w:pP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r>
      <w:r w:rsidRPr="00512CF9">
        <w:rPr>
          <w:rFonts w:ascii="Times New Roman" w:hAnsi="Times New Roman" w:cs="Times New Roman"/>
          <w:sz w:val="24"/>
          <w:szCs w:val="24"/>
        </w:rPr>
        <w:tab/>
        <w:t>:</w:t>
      </w:r>
    </w:p>
    <w:p w14:paraId="351927E2" w14:textId="57C079BC" w:rsidR="00405A30" w:rsidRPr="00512CF9" w:rsidRDefault="001C44B1" w:rsidP="00512CF9">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Metropolitan Edison</w:t>
      </w:r>
      <w:r w:rsidR="00405A30" w:rsidRPr="00512CF9">
        <w:rPr>
          <w:rFonts w:ascii="Times New Roman" w:hAnsi="Times New Roman" w:cs="Times New Roman"/>
          <w:sz w:val="24"/>
          <w:szCs w:val="24"/>
        </w:rPr>
        <w:t xml:space="preserve"> Company</w:t>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r>
      <w:r w:rsidR="00405A30" w:rsidRPr="00512CF9">
        <w:rPr>
          <w:rFonts w:ascii="Times New Roman" w:hAnsi="Times New Roman" w:cs="Times New Roman"/>
          <w:sz w:val="24"/>
          <w:szCs w:val="24"/>
        </w:rPr>
        <w:tab/>
        <w:t>:</w:t>
      </w:r>
    </w:p>
    <w:p w14:paraId="211BD289"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368858C"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BD8130B" w14:textId="77777777" w:rsidR="00405A30" w:rsidRPr="00512CF9" w:rsidRDefault="00405A30" w:rsidP="00512CF9">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B5F55E7" w14:textId="77777777" w:rsidR="00A75185" w:rsidRPr="00512CF9" w:rsidRDefault="001C027F" w:rsidP="00512CF9">
      <w:pPr>
        <w:tabs>
          <w:tab w:val="center" w:pos="4680"/>
        </w:tabs>
        <w:suppressAutoHyphens/>
        <w:spacing w:after="0" w:line="240" w:lineRule="auto"/>
        <w:jc w:val="center"/>
        <w:rPr>
          <w:rFonts w:ascii="Times New Roman" w:hAnsi="Times New Roman" w:cs="Times New Roman"/>
          <w:b/>
          <w:bCs/>
          <w:spacing w:val="-3"/>
          <w:sz w:val="24"/>
          <w:szCs w:val="24"/>
        </w:rPr>
      </w:pPr>
      <w:r w:rsidRPr="00512CF9">
        <w:rPr>
          <w:rFonts w:ascii="Times New Roman" w:hAnsi="Times New Roman" w:cs="Times New Roman"/>
          <w:b/>
          <w:bCs/>
          <w:spacing w:val="-3"/>
          <w:sz w:val="24"/>
          <w:szCs w:val="24"/>
        </w:rPr>
        <w:t>INTERIM ORDER</w:t>
      </w:r>
    </w:p>
    <w:p w14:paraId="236F4EA5" w14:textId="31C2C98F" w:rsidR="00405A30" w:rsidRPr="00512CF9" w:rsidRDefault="00686955" w:rsidP="00512CF9">
      <w:pPr>
        <w:tabs>
          <w:tab w:val="center" w:pos="4680"/>
        </w:tabs>
        <w:suppressAutoHyphens/>
        <w:spacing w:after="0" w:line="240" w:lineRule="auto"/>
        <w:jc w:val="center"/>
        <w:rPr>
          <w:rFonts w:ascii="Times New Roman" w:hAnsi="Times New Roman" w:cs="Times New Roman"/>
          <w:b/>
          <w:bCs/>
          <w:spacing w:val="-3"/>
          <w:sz w:val="24"/>
          <w:szCs w:val="24"/>
          <w:u w:val="single"/>
        </w:rPr>
      </w:pPr>
      <w:r w:rsidRPr="00512CF9">
        <w:rPr>
          <w:rFonts w:ascii="Times New Roman" w:hAnsi="Times New Roman" w:cs="Times New Roman"/>
          <w:b/>
          <w:bCs/>
          <w:spacing w:val="-3"/>
          <w:sz w:val="24"/>
          <w:szCs w:val="24"/>
        </w:rPr>
        <w:t xml:space="preserve">GRANTING IN PART AND DENYING IN PART </w:t>
      </w:r>
      <w:r w:rsidR="001C44B1">
        <w:rPr>
          <w:rFonts w:ascii="Times New Roman" w:hAnsi="Times New Roman" w:cs="Times New Roman"/>
          <w:b/>
          <w:bCs/>
          <w:spacing w:val="-3"/>
          <w:sz w:val="24"/>
          <w:szCs w:val="24"/>
        </w:rPr>
        <w:t xml:space="preserve">COMPLAINANT’S </w:t>
      </w:r>
      <w:r w:rsidRPr="00512CF9">
        <w:rPr>
          <w:rFonts w:ascii="Times New Roman" w:hAnsi="Times New Roman" w:cs="Times New Roman"/>
          <w:b/>
          <w:bCs/>
          <w:spacing w:val="-3"/>
          <w:sz w:val="24"/>
          <w:szCs w:val="24"/>
        </w:rPr>
        <w:t xml:space="preserve"> </w:t>
      </w:r>
      <w:r w:rsidR="001C027F" w:rsidRPr="00512CF9">
        <w:rPr>
          <w:rFonts w:ascii="Times New Roman" w:hAnsi="Times New Roman" w:cs="Times New Roman"/>
          <w:b/>
          <w:bCs/>
          <w:spacing w:val="-3"/>
          <w:sz w:val="24"/>
          <w:szCs w:val="24"/>
        </w:rPr>
        <w:t>MOTION TO</w:t>
      </w:r>
      <w:r w:rsidR="001C027F" w:rsidRPr="00512CF9">
        <w:rPr>
          <w:rFonts w:ascii="Times New Roman" w:hAnsi="Times New Roman" w:cs="Times New Roman"/>
          <w:b/>
          <w:bCs/>
          <w:spacing w:val="-3"/>
          <w:sz w:val="24"/>
          <w:szCs w:val="24"/>
          <w:u w:val="single"/>
        </w:rPr>
        <w:t xml:space="preserve"> COMPEL</w:t>
      </w:r>
      <w:r w:rsidRPr="00512CF9">
        <w:rPr>
          <w:rFonts w:ascii="Times New Roman" w:hAnsi="Times New Roman" w:cs="Times New Roman"/>
          <w:b/>
          <w:bCs/>
          <w:spacing w:val="-3"/>
          <w:sz w:val="24"/>
          <w:szCs w:val="24"/>
          <w:u w:val="single"/>
        </w:rPr>
        <w:t xml:space="preserve"> DISCOVERY RESPONSES</w:t>
      </w:r>
      <w:r w:rsidR="00405A30" w:rsidRPr="00512CF9">
        <w:rPr>
          <w:rFonts w:ascii="Times New Roman" w:hAnsi="Times New Roman" w:cs="Times New Roman"/>
          <w:b/>
          <w:bCs/>
          <w:spacing w:val="-3"/>
          <w:sz w:val="24"/>
          <w:szCs w:val="24"/>
          <w:u w:val="single"/>
        </w:rPr>
        <w:t xml:space="preserve"> </w:t>
      </w:r>
    </w:p>
    <w:p w14:paraId="0028CD9D" w14:textId="77777777" w:rsidR="00773401" w:rsidRDefault="00773401" w:rsidP="003B1A11">
      <w:pPr>
        <w:tabs>
          <w:tab w:val="left" w:pos="-720"/>
        </w:tabs>
        <w:suppressAutoHyphens/>
        <w:spacing w:after="0" w:line="240" w:lineRule="auto"/>
        <w:ind w:firstLine="1440"/>
        <w:rPr>
          <w:rFonts w:ascii="Times New Roman" w:hAnsi="Times New Roman" w:cs="Times New Roman"/>
          <w:spacing w:val="-3"/>
          <w:sz w:val="24"/>
          <w:szCs w:val="24"/>
        </w:rPr>
      </w:pPr>
    </w:p>
    <w:p w14:paraId="38649FF5" w14:textId="77777777" w:rsidR="003B1A11" w:rsidRPr="00512CF9" w:rsidRDefault="003B1A11" w:rsidP="003B1A11">
      <w:pPr>
        <w:tabs>
          <w:tab w:val="left" w:pos="-720"/>
        </w:tabs>
        <w:suppressAutoHyphens/>
        <w:spacing w:after="0" w:line="240" w:lineRule="auto"/>
        <w:ind w:firstLine="1440"/>
        <w:rPr>
          <w:rFonts w:ascii="Times New Roman" w:hAnsi="Times New Roman" w:cs="Times New Roman"/>
          <w:spacing w:val="-3"/>
          <w:sz w:val="24"/>
          <w:szCs w:val="24"/>
        </w:rPr>
      </w:pPr>
    </w:p>
    <w:p w14:paraId="07593C05" w14:textId="2101228F" w:rsidR="00E0022F" w:rsidRDefault="00E0022F" w:rsidP="00512CF9">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 xml:space="preserve">On </w:t>
      </w:r>
      <w:r w:rsidR="001C44B1">
        <w:rPr>
          <w:rFonts w:ascii="Times New Roman" w:eastAsia="Calibri" w:hAnsi="Times New Roman" w:cs="Times New Roman"/>
          <w:sz w:val="24"/>
          <w:szCs w:val="24"/>
        </w:rPr>
        <w:t>June 22, 2018</w:t>
      </w:r>
      <w:r w:rsidRPr="00512CF9">
        <w:rPr>
          <w:rFonts w:ascii="Times New Roman" w:eastAsia="Calibri" w:hAnsi="Times New Roman" w:cs="Times New Roman"/>
          <w:sz w:val="24"/>
          <w:szCs w:val="24"/>
        </w:rPr>
        <w:t xml:space="preserve">, Complainant filed a Formal Complaint with the Pennsylvania Public Utility Commission (Commission).  </w:t>
      </w:r>
      <w:r w:rsidR="001C44B1">
        <w:rPr>
          <w:rFonts w:ascii="Times New Roman" w:eastAsia="Calibri" w:hAnsi="Times New Roman" w:cs="Times New Roman"/>
          <w:sz w:val="24"/>
          <w:szCs w:val="24"/>
        </w:rPr>
        <w:t>Complainant averred that Respondent threatened to shut off her electric service.  Complainant objected to the installation of a smart meter at her home, alleging health, privacy and safety concerns.  Complainant also attached a letter to her complaint dated May 1</w:t>
      </w:r>
      <w:r w:rsidR="008E1F2C">
        <w:rPr>
          <w:rFonts w:ascii="Times New Roman" w:eastAsia="Calibri" w:hAnsi="Times New Roman" w:cs="Times New Roman"/>
          <w:sz w:val="24"/>
          <w:szCs w:val="24"/>
        </w:rPr>
        <w:t>4</w:t>
      </w:r>
      <w:r w:rsidR="001C44B1">
        <w:rPr>
          <w:rFonts w:ascii="Times New Roman" w:eastAsia="Calibri" w:hAnsi="Times New Roman" w:cs="Times New Roman"/>
          <w:sz w:val="24"/>
          <w:szCs w:val="24"/>
        </w:rPr>
        <w:t>, 2018.  The letter states, among other things, that Complainant suffers from EMF sensitivity and that her health is affected by wireless devices.</w:t>
      </w:r>
    </w:p>
    <w:p w14:paraId="05604EA8" w14:textId="77777777" w:rsidR="00512CF9" w:rsidRPr="00512CF9" w:rsidRDefault="00512CF9" w:rsidP="00512CF9">
      <w:pPr>
        <w:spacing w:after="0" w:line="360" w:lineRule="auto"/>
        <w:ind w:firstLine="1440"/>
        <w:rPr>
          <w:rFonts w:ascii="Times New Roman" w:eastAsia="Calibri" w:hAnsi="Times New Roman" w:cs="Times New Roman"/>
          <w:sz w:val="24"/>
          <w:szCs w:val="24"/>
        </w:rPr>
      </w:pPr>
    </w:p>
    <w:p w14:paraId="5AB63768" w14:textId="30BA1014" w:rsidR="00E0022F" w:rsidRDefault="00E0022F" w:rsidP="00512CF9">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 xml:space="preserve">On </w:t>
      </w:r>
      <w:r w:rsidR="001C44B1">
        <w:rPr>
          <w:rFonts w:ascii="Times New Roman" w:eastAsia="Calibri" w:hAnsi="Times New Roman" w:cs="Times New Roman"/>
          <w:sz w:val="24"/>
          <w:szCs w:val="24"/>
        </w:rPr>
        <w:t>November 20, 2018, Complainant filed an Amended Formal Complaint.  Complainant averred, among other things, that smart meters emit microwave/electromagnetic radiation through the service location where they are installed, creating unsafe pulses, electro smog and dirty electricity throughout the house; that prolonged exposure to the radiation is not safe to humans</w:t>
      </w:r>
      <w:r w:rsidR="002830B4">
        <w:rPr>
          <w:rFonts w:ascii="Times New Roman" w:eastAsia="Calibri" w:hAnsi="Times New Roman" w:cs="Times New Roman"/>
          <w:sz w:val="24"/>
          <w:szCs w:val="24"/>
        </w:rPr>
        <w:t>,</w:t>
      </w:r>
      <w:r w:rsidR="001C44B1">
        <w:rPr>
          <w:rFonts w:ascii="Times New Roman" w:eastAsia="Calibri" w:hAnsi="Times New Roman" w:cs="Times New Roman"/>
          <w:sz w:val="24"/>
          <w:szCs w:val="24"/>
        </w:rPr>
        <w:t xml:space="preserve"> animals, and the environment and is a possible carcinogen.  Complainant averred that she experiences various symptoms when exposed to these frequencies.  </w:t>
      </w:r>
    </w:p>
    <w:p w14:paraId="1B786959" w14:textId="77777777" w:rsidR="00512CF9" w:rsidRPr="00512CF9" w:rsidRDefault="00512CF9" w:rsidP="00512CF9">
      <w:pPr>
        <w:spacing w:after="0" w:line="360" w:lineRule="auto"/>
        <w:ind w:firstLine="1440"/>
        <w:rPr>
          <w:rFonts w:ascii="Times New Roman" w:eastAsia="Calibri" w:hAnsi="Times New Roman" w:cs="Times New Roman"/>
          <w:sz w:val="24"/>
          <w:szCs w:val="24"/>
        </w:rPr>
      </w:pPr>
    </w:p>
    <w:p w14:paraId="756E49A1" w14:textId="2000F945" w:rsidR="00E0022F" w:rsidRDefault="001C44B1" w:rsidP="00512CF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also raised privacy, vulnerability to hacking, fire and inflated billing concerns.  </w:t>
      </w:r>
    </w:p>
    <w:p w14:paraId="7D278E14" w14:textId="77777777" w:rsidR="001C44B1" w:rsidRDefault="001C44B1" w:rsidP="00512CF9">
      <w:pPr>
        <w:spacing w:after="0" w:line="360" w:lineRule="auto"/>
        <w:ind w:firstLine="1440"/>
        <w:rPr>
          <w:rFonts w:ascii="Times New Roman" w:eastAsia="Calibri" w:hAnsi="Times New Roman" w:cs="Times New Roman"/>
          <w:sz w:val="24"/>
          <w:szCs w:val="24"/>
        </w:rPr>
      </w:pPr>
    </w:p>
    <w:p w14:paraId="0FCF3543" w14:textId="151AB273" w:rsidR="00E0022F" w:rsidRDefault="001C44B1" w:rsidP="00512CF9">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Complainant further averred that Respondent is in violation of Act 129 and the Consumers Bill of Rights.</w:t>
      </w:r>
    </w:p>
    <w:p w14:paraId="0E2D81C2" w14:textId="648302A1" w:rsidR="002245F9" w:rsidRPr="00512CF9" w:rsidRDefault="001C44B1" w:rsidP="0057276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or about March 18, 2019, Complainant forwarded to Respondent </w:t>
      </w:r>
      <w:r w:rsidR="00E0022F" w:rsidRPr="00512CF9">
        <w:rPr>
          <w:rFonts w:ascii="Times New Roman" w:eastAsia="Calibri" w:hAnsi="Times New Roman" w:cs="Times New Roman"/>
          <w:sz w:val="24"/>
          <w:szCs w:val="24"/>
        </w:rPr>
        <w:t>interrogatories and document requests (</w:t>
      </w:r>
      <w:r w:rsidR="002830B4">
        <w:rPr>
          <w:rFonts w:ascii="Times New Roman" w:eastAsia="Calibri" w:hAnsi="Times New Roman" w:cs="Times New Roman"/>
          <w:sz w:val="24"/>
          <w:szCs w:val="24"/>
        </w:rPr>
        <w:t xml:space="preserve">Discovery Requests or </w:t>
      </w:r>
      <w:r>
        <w:rPr>
          <w:rFonts w:ascii="Times New Roman" w:eastAsia="Calibri" w:hAnsi="Times New Roman" w:cs="Times New Roman"/>
          <w:sz w:val="24"/>
          <w:szCs w:val="24"/>
        </w:rPr>
        <w:t xml:space="preserve">Set 1 Discovery Requests).  </w:t>
      </w:r>
    </w:p>
    <w:p w14:paraId="02D7B7DD" w14:textId="77777777" w:rsidR="002245F9" w:rsidRPr="00512CF9" w:rsidRDefault="002245F9" w:rsidP="0057276A">
      <w:pPr>
        <w:spacing w:after="0" w:line="360" w:lineRule="auto"/>
        <w:ind w:firstLine="720"/>
        <w:rPr>
          <w:rFonts w:ascii="Times New Roman" w:eastAsia="Calibri" w:hAnsi="Times New Roman" w:cs="Times New Roman"/>
          <w:sz w:val="24"/>
          <w:szCs w:val="24"/>
        </w:rPr>
      </w:pPr>
    </w:p>
    <w:p w14:paraId="28B5383B" w14:textId="74AC4E9F" w:rsidR="00731879" w:rsidRPr="00512CF9" w:rsidRDefault="009C0930" w:rsidP="0057276A">
      <w:pPr>
        <w:tabs>
          <w:tab w:val="left" w:pos="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or about April 1, 2019, Respondent filed objections to Interrogator</w:t>
      </w:r>
      <w:r w:rsidR="002830B4">
        <w:rPr>
          <w:rFonts w:ascii="Times New Roman" w:hAnsi="Times New Roman" w:cs="Times New Roman"/>
          <w:sz w:val="24"/>
          <w:szCs w:val="24"/>
        </w:rPr>
        <w:t>y</w:t>
      </w:r>
      <w:r>
        <w:rPr>
          <w:rFonts w:ascii="Times New Roman" w:hAnsi="Times New Roman" w:cs="Times New Roman"/>
          <w:sz w:val="24"/>
          <w:szCs w:val="24"/>
        </w:rPr>
        <w:t xml:space="preserve"> Nos. 16, 17, 22, 39, 41, 50-52, </w:t>
      </w:r>
      <w:r w:rsidR="002830B4">
        <w:rPr>
          <w:rFonts w:ascii="Times New Roman" w:hAnsi="Times New Roman" w:cs="Times New Roman"/>
          <w:sz w:val="24"/>
          <w:szCs w:val="24"/>
        </w:rPr>
        <w:t>54-58</w:t>
      </w:r>
      <w:r>
        <w:rPr>
          <w:rFonts w:ascii="Times New Roman" w:hAnsi="Times New Roman" w:cs="Times New Roman"/>
          <w:sz w:val="24"/>
          <w:szCs w:val="24"/>
        </w:rPr>
        <w:t>, 60-61, 6</w:t>
      </w:r>
      <w:r w:rsidR="002830B4">
        <w:rPr>
          <w:rFonts w:ascii="Times New Roman" w:hAnsi="Times New Roman" w:cs="Times New Roman"/>
          <w:sz w:val="24"/>
          <w:szCs w:val="24"/>
        </w:rPr>
        <w:t>4</w:t>
      </w:r>
      <w:r>
        <w:rPr>
          <w:rFonts w:ascii="Times New Roman" w:hAnsi="Times New Roman" w:cs="Times New Roman"/>
          <w:sz w:val="24"/>
          <w:szCs w:val="24"/>
        </w:rPr>
        <w:t>-68 and portions of Interrogatories Nos. 4, 69 and 71.</w:t>
      </w:r>
    </w:p>
    <w:p w14:paraId="4B3B09F3" w14:textId="77777777" w:rsidR="00731879" w:rsidRPr="00512CF9" w:rsidRDefault="00731879" w:rsidP="000B2453">
      <w:pPr>
        <w:spacing w:after="0" w:line="360" w:lineRule="auto"/>
        <w:ind w:firstLine="720"/>
        <w:jc w:val="both"/>
        <w:rPr>
          <w:rFonts w:ascii="Times New Roman" w:eastAsia="Calibri" w:hAnsi="Times New Roman" w:cs="Times New Roman"/>
          <w:sz w:val="24"/>
          <w:szCs w:val="24"/>
        </w:rPr>
      </w:pPr>
    </w:p>
    <w:p w14:paraId="3664E83A" w14:textId="76D04762" w:rsidR="00E0022F" w:rsidRDefault="00731879" w:rsidP="009C0930">
      <w:pPr>
        <w:tabs>
          <w:tab w:val="left" w:pos="-720"/>
          <w:tab w:val="left" w:pos="1440"/>
        </w:tabs>
        <w:suppressAutoHyphens/>
        <w:autoSpaceDE w:val="0"/>
        <w:autoSpaceDN w:val="0"/>
        <w:spacing w:after="0" w:line="360" w:lineRule="auto"/>
        <w:rPr>
          <w:rFonts w:ascii="Times New Roman" w:eastAsia="Calibri" w:hAnsi="Times New Roman" w:cs="Times New Roman"/>
          <w:sz w:val="24"/>
          <w:szCs w:val="24"/>
        </w:rPr>
      </w:pPr>
      <w:r w:rsidRPr="00512CF9">
        <w:rPr>
          <w:rFonts w:ascii="Times New Roman" w:hAnsi="Times New Roman" w:cs="Times New Roman"/>
          <w:sz w:val="24"/>
          <w:szCs w:val="24"/>
        </w:rPr>
        <w:tab/>
      </w:r>
      <w:r w:rsidR="009C0930">
        <w:rPr>
          <w:rFonts w:ascii="Times New Roman" w:hAnsi="Times New Roman" w:cs="Times New Roman"/>
          <w:sz w:val="24"/>
          <w:szCs w:val="24"/>
        </w:rPr>
        <w:t xml:space="preserve">On April 10, 2019, Respondent served its responses to the Discovery Requests.  </w:t>
      </w:r>
    </w:p>
    <w:p w14:paraId="582DCB6A" w14:textId="77777777" w:rsidR="00FE755B" w:rsidRPr="00512CF9" w:rsidRDefault="00FE755B" w:rsidP="00FE755B">
      <w:pPr>
        <w:spacing w:after="0" w:line="360" w:lineRule="auto"/>
        <w:ind w:firstLine="1440"/>
        <w:rPr>
          <w:rFonts w:ascii="Times New Roman" w:eastAsia="Calibri" w:hAnsi="Times New Roman" w:cs="Times New Roman"/>
          <w:sz w:val="24"/>
          <w:szCs w:val="24"/>
        </w:rPr>
      </w:pPr>
    </w:p>
    <w:p w14:paraId="3BDACDC0" w14:textId="485E181A" w:rsidR="00AE4EFE" w:rsidRDefault="009C0930" w:rsidP="009C0930">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On April 11, 2019, Complainant f</w:t>
      </w:r>
      <w:r w:rsidR="00472E15" w:rsidRPr="00512CF9">
        <w:rPr>
          <w:rFonts w:ascii="Times New Roman" w:hAnsi="Times New Roman" w:cs="Times New Roman"/>
          <w:sz w:val="24"/>
          <w:szCs w:val="24"/>
        </w:rPr>
        <w:t xml:space="preserve">iled a </w:t>
      </w:r>
      <w:r w:rsidR="00A8313E">
        <w:rPr>
          <w:rFonts w:ascii="Times New Roman" w:hAnsi="Times New Roman" w:cs="Times New Roman"/>
          <w:sz w:val="24"/>
          <w:szCs w:val="24"/>
        </w:rPr>
        <w:t>M</w:t>
      </w:r>
      <w:r w:rsidR="00472E15" w:rsidRPr="00512CF9">
        <w:rPr>
          <w:rFonts w:ascii="Times New Roman" w:hAnsi="Times New Roman" w:cs="Times New Roman"/>
          <w:sz w:val="24"/>
          <w:szCs w:val="24"/>
        </w:rPr>
        <w:t xml:space="preserve">otion to </w:t>
      </w:r>
      <w:r w:rsidR="00A8313E">
        <w:rPr>
          <w:rFonts w:ascii="Times New Roman" w:hAnsi="Times New Roman" w:cs="Times New Roman"/>
          <w:sz w:val="24"/>
          <w:szCs w:val="24"/>
        </w:rPr>
        <w:t>C</w:t>
      </w:r>
      <w:r w:rsidR="00472E15" w:rsidRPr="00512CF9">
        <w:rPr>
          <w:rFonts w:ascii="Times New Roman" w:hAnsi="Times New Roman" w:cs="Times New Roman"/>
          <w:sz w:val="24"/>
          <w:szCs w:val="24"/>
        </w:rPr>
        <w:t>ompel, requesting that</w:t>
      </w:r>
      <w:r w:rsidR="00472E15" w:rsidRPr="00512CF9">
        <w:rPr>
          <w:rFonts w:ascii="Times New Roman" w:hAnsi="Times New Roman" w:cs="Times New Roman"/>
          <w:b/>
          <w:sz w:val="24"/>
          <w:szCs w:val="24"/>
        </w:rPr>
        <w:t xml:space="preserve"> </w:t>
      </w:r>
      <w:r w:rsidR="00731879" w:rsidRPr="00512CF9">
        <w:rPr>
          <w:rFonts w:ascii="Times New Roman" w:eastAsia="Calibri" w:hAnsi="Times New Roman" w:cs="Times New Roman"/>
          <w:sz w:val="24"/>
          <w:szCs w:val="24"/>
        </w:rPr>
        <w:t xml:space="preserve">the Commission issue an </w:t>
      </w:r>
      <w:r w:rsidR="00235E52">
        <w:rPr>
          <w:rFonts w:ascii="Times New Roman" w:eastAsia="Calibri" w:hAnsi="Times New Roman" w:cs="Times New Roman"/>
          <w:sz w:val="24"/>
          <w:szCs w:val="24"/>
        </w:rPr>
        <w:t>o</w:t>
      </w:r>
      <w:r w:rsidR="00731879" w:rsidRPr="00512CF9">
        <w:rPr>
          <w:rFonts w:ascii="Times New Roman" w:eastAsia="Calibri" w:hAnsi="Times New Roman" w:cs="Times New Roman"/>
          <w:sz w:val="24"/>
          <w:szCs w:val="24"/>
        </w:rPr>
        <w:t xml:space="preserve">rder compelling </w:t>
      </w:r>
      <w:r>
        <w:rPr>
          <w:rFonts w:ascii="Times New Roman" w:eastAsia="Calibri" w:hAnsi="Times New Roman" w:cs="Times New Roman"/>
          <w:sz w:val="24"/>
          <w:szCs w:val="24"/>
        </w:rPr>
        <w:t>Respondent</w:t>
      </w:r>
      <w:r w:rsidR="00731879" w:rsidRPr="00512CF9">
        <w:rPr>
          <w:rFonts w:ascii="Times New Roman" w:eastAsia="Calibri" w:hAnsi="Times New Roman" w:cs="Times New Roman"/>
          <w:sz w:val="24"/>
          <w:szCs w:val="24"/>
        </w:rPr>
        <w:t xml:space="preserve"> to fully and completely respond to  Discovery Requests </w:t>
      </w:r>
      <w:r>
        <w:rPr>
          <w:rFonts w:ascii="Times New Roman" w:eastAsia="Calibri" w:hAnsi="Times New Roman" w:cs="Times New Roman"/>
          <w:sz w:val="24"/>
          <w:szCs w:val="24"/>
        </w:rPr>
        <w:t xml:space="preserve">Nos. 4, 16, 17, 22, </w:t>
      </w:r>
      <w:r w:rsidR="002830B4">
        <w:rPr>
          <w:rFonts w:ascii="Times New Roman" w:eastAsia="Calibri" w:hAnsi="Times New Roman" w:cs="Times New Roman"/>
          <w:sz w:val="24"/>
          <w:szCs w:val="24"/>
        </w:rPr>
        <w:t>3</w:t>
      </w:r>
      <w:r>
        <w:rPr>
          <w:rFonts w:ascii="Times New Roman" w:eastAsia="Calibri" w:hAnsi="Times New Roman" w:cs="Times New Roman"/>
          <w:sz w:val="24"/>
          <w:szCs w:val="24"/>
        </w:rPr>
        <w:t>9, 41, 50-52, 54-58, 60-61, 69 and 71</w:t>
      </w:r>
      <w:r w:rsidR="002830B4">
        <w:rPr>
          <w:rFonts w:ascii="Times New Roman" w:eastAsia="Calibri" w:hAnsi="Times New Roman" w:cs="Times New Roman"/>
          <w:sz w:val="24"/>
          <w:szCs w:val="24"/>
        </w:rPr>
        <w:t>.</w:t>
      </w:r>
    </w:p>
    <w:p w14:paraId="54140DF3" w14:textId="77777777" w:rsidR="00FE755B" w:rsidRPr="00512CF9" w:rsidRDefault="00FE755B" w:rsidP="000B2453">
      <w:pPr>
        <w:spacing w:after="0" w:line="360" w:lineRule="auto"/>
        <w:ind w:firstLine="1440"/>
        <w:rPr>
          <w:rFonts w:ascii="Times New Roman" w:eastAsia="Times New Roman" w:hAnsi="Times New Roman" w:cs="Times New Roman"/>
          <w:sz w:val="24"/>
          <w:szCs w:val="24"/>
        </w:rPr>
      </w:pPr>
    </w:p>
    <w:p w14:paraId="4DFE0F1F" w14:textId="77777777" w:rsidR="00E0022F" w:rsidRDefault="00E0022F" w:rsidP="005470A9">
      <w:pPr>
        <w:spacing w:after="0" w:line="360" w:lineRule="auto"/>
        <w:ind w:firstLine="1440"/>
        <w:rPr>
          <w:rFonts w:ascii="Times New Roman" w:hAnsi="Times New Roman" w:cs="Times New Roman"/>
          <w:sz w:val="24"/>
          <w:szCs w:val="24"/>
        </w:rPr>
      </w:pPr>
      <w:r w:rsidRPr="00512CF9">
        <w:rPr>
          <w:rFonts w:ascii="Times New Roman" w:hAnsi="Times New Roman" w:cs="Times New Roman"/>
          <w:sz w:val="24"/>
          <w:szCs w:val="24"/>
        </w:rPr>
        <w:t>Discoverable matter under the Commission</w:t>
      </w:r>
      <w:r w:rsidR="00235E52">
        <w:rPr>
          <w:rFonts w:ascii="Times New Roman" w:hAnsi="Times New Roman" w:cs="Times New Roman"/>
          <w:sz w:val="24"/>
          <w:szCs w:val="24"/>
        </w:rPr>
        <w:t>’</w:t>
      </w:r>
      <w:r w:rsidRPr="00512CF9">
        <w:rPr>
          <w:rFonts w:ascii="Times New Roman" w:hAnsi="Times New Roman" w:cs="Times New Roman"/>
          <w:sz w:val="24"/>
          <w:szCs w:val="24"/>
        </w:rPr>
        <w:t xml:space="preserve">s regulations is matter that is relevant and unprivileged.  </w:t>
      </w:r>
      <w:hyperlink r:id="rId8" w:history="1">
        <w:r w:rsidRPr="00512CF9">
          <w:rPr>
            <w:rFonts w:ascii="Times New Roman" w:hAnsi="Times New Roman" w:cs="Times New Roman"/>
            <w:sz w:val="24"/>
            <w:szCs w:val="24"/>
          </w:rPr>
          <w:t>66 Pa.C.S. § 333(d)</w:t>
        </w:r>
      </w:hyperlink>
      <w:r w:rsidRPr="00512CF9">
        <w:rPr>
          <w:rFonts w:ascii="Times New Roman" w:hAnsi="Times New Roman" w:cs="Times New Roman"/>
          <w:sz w:val="24"/>
          <w:szCs w:val="24"/>
        </w:rPr>
        <w:t>.  The standard for permissible discovery is set forth in the Commission</w:t>
      </w:r>
      <w:r w:rsidR="00235E52">
        <w:rPr>
          <w:rFonts w:ascii="Times New Roman" w:hAnsi="Times New Roman" w:cs="Times New Roman"/>
          <w:sz w:val="24"/>
          <w:szCs w:val="24"/>
        </w:rPr>
        <w:t>’</w:t>
      </w:r>
      <w:r w:rsidRPr="00512CF9">
        <w:rPr>
          <w:rFonts w:ascii="Times New Roman" w:hAnsi="Times New Roman" w:cs="Times New Roman"/>
          <w:sz w:val="24"/>
          <w:szCs w:val="24"/>
        </w:rPr>
        <w:t xml:space="preserve">s regulations at </w:t>
      </w:r>
      <w:hyperlink r:id="rId9" w:history="1">
        <w:r w:rsidRPr="00512CF9">
          <w:rPr>
            <w:rFonts w:ascii="Times New Roman" w:hAnsi="Times New Roman" w:cs="Times New Roman"/>
            <w:sz w:val="24"/>
            <w:szCs w:val="24"/>
          </w:rPr>
          <w:t>52 Pa.Code § 5.321(c)</w:t>
        </w:r>
      </w:hyperlink>
      <w:r w:rsidRPr="00512CF9">
        <w:rPr>
          <w:rFonts w:ascii="Times New Roman" w:hAnsi="Times New Roman" w:cs="Times New Roman"/>
          <w:sz w:val="24"/>
          <w:szCs w:val="24"/>
        </w:rPr>
        <w:t xml:space="preserve"> as follows:</w:t>
      </w:r>
    </w:p>
    <w:p w14:paraId="2696FBFE" w14:textId="77777777" w:rsidR="005470A9" w:rsidRPr="00512CF9" w:rsidRDefault="005470A9" w:rsidP="005470A9">
      <w:pPr>
        <w:spacing w:after="0" w:line="360" w:lineRule="auto"/>
        <w:ind w:firstLine="1440"/>
        <w:rPr>
          <w:rFonts w:ascii="Times New Roman" w:eastAsia="Calibri" w:hAnsi="Times New Roman" w:cs="Times New Roman"/>
          <w:sz w:val="24"/>
          <w:szCs w:val="24"/>
        </w:rPr>
      </w:pPr>
    </w:p>
    <w:p w14:paraId="094E100D" w14:textId="77777777" w:rsidR="00E0022F" w:rsidRPr="00512CF9" w:rsidRDefault="00E0022F" w:rsidP="00512CF9">
      <w:pPr>
        <w:spacing w:after="0" w:line="480" w:lineRule="auto"/>
        <w:ind w:left="720" w:firstLine="720"/>
        <w:jc w:val="both"/>
        <w:rPr>
          <w:rFonts w:ascii="Times New Roman" w:eastAsia="Calibri" w:hAnsi="Times New Roman" w:cs="Times New Roman"/>
          <w:sz w:val="24"/>
          <w:szCs w:val="24"/>
        </w:rPr>
      </w:pPr>
      <w:r w:rsidRPr="00512CF9">
        <w:rPr>
          <w:rFonts w:ascii="Times New Roman" w:hAnsi="Times New Roman" w:cs="Times New Roman"/>
          <w:bCs/>
          <w:color w:val="373739"/>
          <w:sz w:val="24"/>
          <w:szCs w:val="24"/>
        </w:rPr>
        <w:t>§ 5.321. Scope.</w:t>
      </w:r>
    </w:p>
    <w:p w14:paraId="12CA6EDC" w14:textId="77777777" w:rsidR="00E0022F" w:rsidRPr="00512CF9" w:rsidRDefault="00E0022F" w:rsidP="005470A9">
      <w:pPr>
        <w:spacing w:after="0"/>
        <w:ind w:left="1440" w:right="720"/>
        <w:rPr>
          <w:rFonts w:ascii="Times New Roman" w:hAnsi="Times New Roman" w:cs="Times New Roman"/>
          <w:color w:val="373739"/>
          <w:sz w:val="24"/>
          <w:szCs w:val="24"/>
        </w:rPr>
      </w:pPr>
      <w:r w:rsidRPr="00512CF9">
        <w:rPr>
          <w:rFonts w:ascii="Times New Roman" w:hAnsi="Times New Roman" w:cs="Times New Roman"/>
          <w:color w:val="373739"/>
          <w:sz w:val="24"/>
          <w:szCs w:val="24"/>
        </w:rPr>
        <w:t xml:space="preserve">(c) </w:t>
      </w:r>
      <w:r w:rsidRPr="00512CF9">
        <w:rPr>
          <w:rFonts w:ascii="Times New Roman" w:hAnsi="Times New Roman" w:cs="Times New Roman"/>
          <w:i/>
          <w:iCs/>
          <w:color w:val="373739"/>
          <w:sz w:val="24"/>
          <w:szCs w:val="24"/>
        </w:rPr>
        <w:t>Scope.</w:t>
      </w:r>
      <w:r w:rsidRPr="00512CF9">
        <w:rPr>
          <w:rFonts w:ascii="Times New Roman" w:hAnsi="Times New Roman" w:cs="Times New Roman"/>
          <w:color w:val="373739"/>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w:t>
      </w:r>
      <w:r w:rsidR="00235E52">
        <w:rPr>
          <w:rFonts w:ascii="Times New Roman" w:hAnsi="Times New Roman" w:cs="Times New Roman"/>
          <w:color w:val="373739"/>
          <w:sz w:val="24"/>
          <w:szCs w:val="24"/>
        </w:rPr>
        <w:t xml:space="preserve"> </w:t>
      </w:r>
      <w:r w:rsidRPr="00512CF9">
        <w:rPr>
          <w:rFonts w:ascii="Times New Roman" w:hAnsi="Times New Roman" w:cs="Times New Roman"/>
          <w:color w:val="373739"/>
          <w:sz w:val="24"/>
          <w:szCs w:val="24"/>
        </w:rPr>
        <w:t>It is not ground for objection that the information sought will be inadmissible at hearing if the information sought appears reasonably calculated to lead to the discovery of admissible evidence.</w:t>
      </w:r>
    </w:p>
    <w:p w14:paraId="7B0BA0DF" w14:textId="77777777" w:rsidR="00472E15" w:rsidRPr="00512CF9" w:rsidRDefault="00472E15" w:rsidP="00512CF9">
      <w:pPr>
        <w:spacing w:after="0" w:line="480" w:lineRule="auto"/>
        <w:jc w:val="both"/>
        <w:rPr>
          <w:rFonts w:ascii="Times New Roman" w:hAnsi="Times New Roman" w:cs="Times New Roman"/>
          <w:color w:val="373739"/>
          <w:sz w:val="24"/>
          <w:szCs w:val="24"/>
        </w:rPr>
      </w:pPr>
    </w:p>
    <w:p w14:paraId="082778A3" w14:textId="77777777" w:rsidR="00E0022F" w:rsidRDefault="00472E15" w:rsidP="005470A9">
      <w:pPr>
        <w:spacing w:after="0" w:line="360" w:lineRule="auto"/>
        <w:ind w:firstLine="1440"/>
        <w:jc w:val="both"/>
        <w:rPr>
          <w:rFonts w:ascii="Times New Roman" w:hAnsi="Times New Roman" w:cs="Times New Roman"/>
          <w:sz w:val="24"/>
          <w:szCs w:val="24"/>
        </w:rPr>
      </w:pPr>
      <w:r w:rsidRPr="00512CF9">
        <w:rPr>
          <w:rFonts w:ascii="Times New Roman" w:hAnsi="Times New Roman" w:cs="Times New Roman"/>
          <w:color w:val="373739"/>
          <w:sz w:val="24"/>
          <w:szCs w:val="24"/>
        </w:rPr>
        <w:t xml:space="preserve">The </w:t>
      </w:r>
      <w:r w:rsidR="00E0022F" w:rsidRPr="00512CF9">
        <w:rPr>
          <w:rFonts w:ascii="Times New Roman" w:hAnsi="Times New Roman" w:cs="Times New Roman"/>
          <w:sz w:val="24"/>
          <w:szCs w:val="24"/>
        </w:rPr>
        <w:t>limitations on discovery</w:t>
      </w:r>
      <w:r w:rsidRPr="00512CF9">
        <w:rPr>
          <w:rFonts w:ascii="Times New Roman" w:hAnsi="Times New Roman" w:cs="Times New Roman"/>
          <w:sz w:val="24"/>
          <w:szCs w:val="24"/>
        </w:rPr>
        <w:t xml:space="preserve"> </w:t>
      </w:r>
      <w:r w:rsidR="00E0022F" w:rsidRPr="00512CF9">
        <w:rPr>
          <w:rFonts w:ascii="Times New Roman" w:hAnsi="Times New Roman" w:cs="Times New Roman"/>
          <w:sz w:val="24"/>
          <w:szCs w:val="24"/>
        </w:rPr>
        <w:t>are set forth in the Commission’s regulations at 52 Pa. Code § 5.361(a)</w:t>
      </w:r>
      <w:r w:rsidR="00235E52">
        <w:rPr>
          <w:rFonts w:ascii="Times New Roman" w:hAnsi="Times New Roman" w:cs="Times New Roman"/>
          <w:sz w:val="24"/>
          <w:szCs w:val="24"/>
        </w:rPr>
        <w:t>–</w:t>
      </w:r>
      <w:r w:rsidR="00E0022F" w:rsidRPr="00512CF9">
        <w:rPr>
          <w:rFonts w:ascii="Times New Roman" w:hAnsi="Times New Roman" w:cs="Times New Roman"/>
          <w:sz w:val="24"/>
          <w:szCs w:val="24"/>
        </w:rPr>
        <w:t>(c) as follows:</w:t>
      </w:r>
    </w:p>
    <w:p w14:paraId="6D4BAECC" w14:textId="77777777" w:rsidR="005470A9" w:rsidRPr="00512CF9" w:rsidRDefault="005470A9" w:rsidP="005470A9">
      <w:pPr>
        <w:spacing w:after="0" w:line="360" w:lineRule="auto"/>
        <w:ind w:firstLine="1440"/>
        <w:jc w:val="both"/>
        <w:rPr>
          <w:rFonts w:ascii="Times New Roman" w:hAnsi="Times New Roman" w:cs="Times New Roman"/>
          <w:sz w:val="24"/>
          <w:szCs w:val="24"/>
        </w:rPr>
      </w:pPr>
    </w:p>
    <w:p w14:paraId="0B7DC10C" w14:textId="77777777" w:rsidR="00E0022F" w:rsidRDefault="00E0022F" w:rsidP="00512CF9">
      <w:pPr>
        <w:spacing w:after="0"/>
        <w:ind w:left="720" w:firstLine="720"/>
        <w:rPr>
          <w:rFonts w:ascii="Times New Roman" w:hAnsi="Times New Roman" w:cs="Times New Roman"/>
          <w:color w:val="373739"/>
          <w:sz w:val="24"/>
          <w:szCs w:val="24"/>
        </w:rPr>
      </w:pPr>
      <w:r w:rsidRPr="00512CF9">
        <w:rPr>
          <w:rFonts w:ascii="Times New Roman" w:hAnsi="Times New Roman" w:cs="Times New Roman"/>
          <w:bCs/>
          <w:color w:val="373739"/>
          <w:sz w:val="24"/>
          <w:szCs w:val="24"/>
        </w:rPr>
        <w:t>§ 5.361. Limitation of scope of discovery and deposition</w:t>
      </w:r>
      <w:r w:rsidRPr="00512CF9">
        <w:rPr>
          <w:rFonts w:ascii="Times New Roman" w:hAnsi="Times New Roman" w:cs="Times New Roman"/>
          <w:color w:val="373739"/>
          <w:sz w:val="24"/>
          <w:szCs w:val="24"/>
        </w:rPr>
        <w:t>.</w:t>
      </w:r>
    </w:p>
    <w:p w14:paraId="7263A36D" w14:textId="77777777" w:rsidR="005470A9" w:rsidRPr="00512CF9" w:rsidRDefault="005470A9" w:rsidP="00512CF9">
      <w:pPr>
        <w:spacing w:after="0"/>
        <w:ind w:left="720" w:firstLine="720"/>
        <w:rPr>
          <w:rFonts w:ascii="Times New Roman" w:hAnsi="Times New Roman" w:cs="Times New Roman"/>
          <w:color w:val="373739"/>
          <w:sz w:val="24"/>
          <w:szCs w:val="24"/>
        </w:rPr>
      </w:pPr>
    </w:p>
    <w:p w14:paraId="73818408" w14:textId="77777777" w:rsidR="00E0022F" w:rsidRPr="005470A9" w:rsidRDefault="00E0022F" w:rsidP="005470A9">
      <w:pPr>
        <w:pStyle w:val="ListParagraph"/>
        <w:numPr>
          <w:ilvl w:val="0"/>
          <w:numId w:val="11"/>
        </w:numPr>
        <w:spacing w:after="0"/>
        <w:jc w:val="both"/>
        <w:rPr>
          <w:rFonts w:ascii="Times New Roman" w:hAnsi="Times New Roman" w:cs="Times New Roman"/>
          <w:color w:val="373739"/>
          <w:sz w:val="24"/>
          <w:szCs w:val="24"/>
        </w:rPr>
      </w:pPr>
      <w:r w:rsidRPr="005470A9">
        <w:rPr>
          <w:rFonts w:ascii="Times New Roman" w:hAnsi="Times New Roman" w:cs="Times New Roman"/>
          <w:color w:val="373739"/>
          <w:sz w:val="24"/>
          <w:szCs w:val="24"/>
        </w:rPr>
        <w:lastRenderedPageBreak/>
        <w:t>Discovery or deposition is not permitted which:</w:t>
      </w:r>
    </w:p>
    <w:p w14:paraId="4AB3156D" w14:textId="77777777" w:rsidR="005470A9" w:rsidRPr="005470A9" w:rsidRDefault="005470A9" w:rsidP="005470A9">
      <w:pPr>
        <w:pStyle w:val="ListParagraph"/>
        <w:spacing w:after="0"/>
        <w:ind w:left="1800"/>
        <w:jc w:val="both"/>
        <w:rPr>
          <w:rFonts w:ascii="Times New Roman" w:hAnsi="Times New Roman" w:cs="Times New Roman"/>
          <w:color w:val="373739"/>
          <w:sz w:val="24"/>
          <w:szCs w:val="24"/>
        </w:rPr>
      </w:pPr>
    </w:p>
    <w:p w14:paraId="5349CD70" w14:textId="77777777" w:rsidR="00E0022F" w:rsidRPr="005470A9" w:rsidRDefault="00E0022F" w:rsidP="005470A9">
      <w:pPr>
        <w:pStyle w:val="ListParagraph"/>
        <w:numPr>
          <w:ilvl w:val="0"/>
          <w:numId w:val="12"/>
        </w:numPr>
        <w:spacing w:after="0"/>
        <w:jc w:val="both"/>
        <w:rPr>
          <w:rFonts w:ascii="Times New Roman" w:hAnsi="Times New Roman" w:cs="Times New Roman"/>
          <w:color w:val="373739"/>
          <w:sz w:val="24"/>
          <w:szCs w:val="24"/>
        </w:rPr>
      </w:pPr>
      <w:r w:rsidRPr="005470A9">
        <w:rPr>
          <w:rFonts w:ascii="Times New Roman" w:hAnsi="Times New Roman" w:cs="Times New Roman"/>
          <w:color w:val="373739"/>
          <w:sz w:val="24"/>
          <w:szCs w:val="24"/>
        </w:rPr>
        <w:t>Is sought in bad faith.</w:t>
      </w:r>
    </w:p>
    <w:p w14:paraId="515B2F88" w14:textId="77777777" w:rsidR="005470A9" w:rsidRPr="005470A9" w:rsidRDefault="005470A9" w:rsidP="005470A9">
      <w:pPr>
        <w:pStyle w:val="ListParagraph"/>
        <w:spacing w:after="0"/>
        <w:ind w:left="1800"/>
        <w:jc w:val="both"/>
        <w:rPr>
          <w:rFonts w:ascii="Times New Roman" w:hAnsi="Times New Roman" w:cs="Times New Roman"/>
          <w:color w:val="373739"/>
          <w:sz w:val="24"/>
          <w:szCs w:val="24"/>
        </w:rPr>
      </w:pPr>
    </w:p>
    <w:p w14:paraId="323B5930" w14:textId="77777777" w:rsidR="00E0022F" w:rsidRPr="005470A9" w:rsidRDefault="00E0022F" w:rsidP="00235E52">
      <w:pPr>
        <w:pStyle w:val="ListParagraph"/>
        <w:numPr>
          <w:ilvl w:val="0"/>
          <w:numId w:val="12"/>
        </w:numPr>
        <w:spacing w:after="0"/>
        <w:ind w:right="720"/>
        <w:rPr>
          <w:rFonts w:ascii="Times New Roman" w:hAnsi="Times New Roman" w:cs="Times New Roman"/>
          <w:color w:val="373739"/>
          <w:sz w:val="24"/>
          <w:szCs w:val="24"/>
        </w:rPr>
      </w:pPr>
      <w:r w:rsidRPr="005470A9">
        <w:rPr>
          <w:rFonts w:ascii="Times New Roman" w:hAnsi="Times New Roman" w:cs="Times New Roman"/>
          <w:color w:val="373739"/>
          <w:sz w:val="24"/>
          <w:szCs w:val="24"/>
        </w:rPr>
        <w:t>Would cause unreasonable annoyance, embarrassment, oppression, burden or expense to the deponent, a person or party.</w:t>
      </w:r>
    </w:p>
    <w:p w14:paraId="29D945AE" w14:textId="77777777" w:rsidR="005470A9" w:rsidRPr="005470A9" w:rsidRDefault="005470A9" w:rsidP="005470A9">
      <w:pPr>
        <w:spacing w:after="0"/>
        <w:jc w:val="both"/>
        <w:rPr>
          <w:rFonts w:ascii="Times New Roman" w:hAnsi="Times New Roman" w:cs="Times New Roman"/>
          <w:color w:val="373739"/>
          <w:sz w:val="24"/>
          <w:szCs w:val="24"/>
        </w:rPr>
      </w:pPr>
    </w:p>
    <w:p w14:paraId="0F52E361" w14:textId="77777777" w:rsidR="00E0022F" w:rsidRPr="005470A9" w:rsidRDefault="00E0022F" w:rsidP="005470A9">
      <w:pPr>
        <w:pStyle w:val="ListParagraph"/>
        <w:numPr>
          <w:ilvl w:val="0"/>
          <w:numId w:val="12"/>
        </w:numPr>
        <w:spacing w:after="0"/>
        <w:rPr>
          <w:rFonts w:ascii="Times New Roman" w:hAnsi="Times New Roman" w:cs="Times New Roman"/>
          <w:color w:val="373739"/>
          <w:sz w:val="24"/>
          <w:szCs w:val="24"/>
        </w:rPr>
      </w:pPr>
      <w:r w:rsidRPr="005470A9">
        <w:rPr>
          <w:rFonts w:ascii="Times New Roman" w:hAnsi="Times New Roman" w:cs="Times New Roman"/>
          <w:color w:val="373739"/>
          <w:sz w:val="24"/>
          <w:szCs w:val="24"/>
        </w:rPr>
        <w:t>Relates to matter which is privileged.</w:t>
      </w:r>
    </w:p>
    <w:p w14:paraId="79E9B86E" w14:textId="77777777" w:rsidR="005470A9" w:rsidRPr="005470A9" w:rsidRDefault="005470A9" w:rsidP="00235E52">
      <w:pPr>
        <w:spacing w:after="0"/>
        <w:ind w:right="720"/>
        <w:jc w:val="both"/>
        <w:rPr>
          <w:rFonts w:ascii="Times New Roman" w:hAnsi="Times New Roman" w:cs="Times New Roman"/>
          <w:color w:val="373739"/>
          <w:sz w:val="24"/>
          <w:szCs w:val="24"/>
        </w:rPr>
      </w:pPr>
    </w:p>
    <w:p w14:paraId="16555D02" w14:textId="77777777" w:rsidR="005470A9" w:rsidRDefault="00E0022F" w:rsidP="00235E52">
      <w:pPr>
        <w:pStyle w:val="ListParagraph"/>
        <w:numPr>
          <w:ilvl w:val="0"/>
          <w:numId w:val="12"/>
        </w:numPr>
        <w:spacing w:after="0"/>
        <w:ind w:right="720"/>
        <w:rPr>
          <w:rFonts w:ascii="Times New Roman" w:hAnsi="Times New Roman" w:cs="Times New Roman"/>
          <w:color w:val="373739"/>
          <w:sz w:val="24"/>
          <w:szCs w:val="24"/>
        </w:rPr>
      </w:pPr>
      <w:r w:rsidRPr="005470A9">
        <w:rPr>
          <w:rFonts w:ascii="Times New Roman" w:hAnsi="Times New Roman" w:cs="Times New Roman"/>
          <w:color w:val="373739"/>
          <w:sz w:val="24"/>
          <w:szCs w:val="24"/>
        </w:rPr>
        <w:t>Would require the making of an unreasonable investigation by the deponent, a party or witness.</w:t>
      </w:r>
    </w:p>
    <w:p w14:paraId="63DDD1BE" w14:textId="77777777" w:rsidR="005470A9" w:rsidRPr="005470A9" w:rsidRDefault="005470A9" w:rsidP="005470A9">
      <w:pPr>
        <w:spacing w:after="0"/>
        <w:jc w:val="both"/>
        <w:rPr>
          <w:rFonts w:ascii="Times New Roman" w:hAnsi="Times New Roman" w:cs="Times New Roman"/>
          <w:color w:val="373739"/>
          <w:sz w:val="24"/>
          <w:szCs w:val="24"/>
        </w:rPr>
      </w:pPr>
    </w:p>
    <w:p w14:paraId="4FC452D2" w14:textId="77777777" w:rsidR="00E0022F" w:rsidRDefault="00E0022F" w:rsidP="00235E52">
      <w:pPr>
        <w:spacing w:after="0" w:line="240" w:lineRule="auto"/>
        <w:ind w:left="1800" w:right="720" w:hanging="360"/>
        <w:rPr>
          <w:rFonts w:ascii="Times New Roman" w:hAnsi="Times New Roman" w:cs="Times New Roman"/>
          <w:color w:val="373739"/>
          <w:sz w:val="24"/>
          <w:szCs w:val="24"/>
        </w:rPr>
      </w:pPr>
      <w:r w:rsidRPr="00512CF9">
        <w:rPr>
          <w:rFonts w:ascii="Times New Roman" w:hAnsi="Times New Roman" w:cs="Times New Roman"/>
          <w:color w:val="373739"/>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14:paraId="39AA123D" w14:textId="77777777" w:rsidR="005470A9" w:rsidRPr="00512CF9" w:rsidRDefault="005470A9" w:rsidP="00512CF9">
      <w:pPr>
        <w:spacing w:after="0"/>
        <w:ind w:left="1440"/>
        <w:jc w:val="both"/>
        <w:rPr>
          <w:rFonts w:ascii="Times New Roman" w:hAnsi="Times New Roman" w:cs="Times New Roman"/>
          <w:color w:val="373739"/>
          <w:sz w:val="24"/>
          <w:szCs w:val="24"/>
        </w:rPr>
      </w:pPr>
    </w:p>
    <w:p w14:paraId="4C8A80BB" w14:textId="77777777" w:rsidR="00E0022F" w:rsidRPr="00512CF9" w:rsidRDefault="00E0022F" w:rsidP="00235E52">
      <w:pPr>
        <w:spacing w:after="0"/>
        <w:ind w:left="1800" w:hanging="360"/>
        <w:jc w:val="both"/>
        <w:rPr>
          <w:rFonts w:ascii="Times New Roman" w:hAnsi="Times New Roman" w:cs="Times New Roman"/>
          <w:color w:val="373739"/>
          <w:sz w:val="24"/>
          <w:szCs w:val="24"/>
        </w:rPr>
      </w:pPr>
      <w:r w:rsidRPr="00512CF9">
        <w:rPr>
          <w:rFonts w:ascii="Times New Roman" w:hAnsi="Times New Roman" w:cs="Times New Roman"/>
          <w:color w:val="373739"/>
          <w:sz w:val="24"/>
          <w:szCs w:val="24"/>
        </w:rPr>
        <w:t>(c) If the information requested has been previously provided, the answering party shall specify the location of the information.</w:t>
      </w:r>
    </w:p>
    <w:p w14:paraId="78796637" w14:textId="77777777" w:rsidR="00E0022F" w:rsidRPr="00512CF9" w:rsidRDefault="00E0022F" w:rsidP="00247077">
      <w:pPr>
        <w:spacing w:after="0" w:line="360" w:lineRule="auto"/>
        <w:ind w:left="1440"/>
        <w:jc w:val="both"/>
        <w:rPr>
          <w:rFonts w:ascii="Times New Roman" w:hAnsi="Times New Roman" w:cs="Times New Roman"/>
          <w:color w:val="373739"/>
          <w:sz w:val="24"/>
          <w:szCs w:val="24"/>
        </w:rPr>
      </w:pPr>
    </w:p>
    <w:p w14:paraId="6453357A" w14:textId="5CCF7782" w:rsidR="00E0022F" w:rsidRDefault="00E0022F" w:rsidP="00E013AE">
      <w:pPr>
        <w:spacing w:after="0" w:line="360" w:lineRule="auto"/>
        <w:ind w:firstLine="1440"/>
        <w:rPr>
          <w:rFonts w:ascii="Times New Roman" w:eastAsia="Calibri" w:hAnsi="Times New Roman" w:cs="Times New Roman"/>
          <w:sz w:val="24"/>
          <w:szCs w:val="24"/>
        </w:rPr>
      </w:pPr>
      <w:r w:rsidRPr="00512CF9">
        <w:rPr>
          <w:rFonts w:ascii="Times New Roman" w:eastAsia="Calibri" w:hAnsi="Times New Roman" w:cs="Times New Roman"/>
          <w:sz w:val="24"/>
          <w:szCs w:val="24"/>
        </w:rPr>
        <w:t>Discovery may be obtained regarding any matter relevant to the subject matter. Relevant evidence is evidence that tends to make an act at issue more or less probable.  Moreover, evidence is relevant if it advances the inquiry in some degree and, thus, has probative value.  Although the law does not furnish an absolute test of relevancy, the Pennsylvania Supreme Court follows a two</w:t>
      </w:r>
      <w:r w:rsidR="00235E52">
        <w:rPr>
          <w:rFonts w:ascii="Times New Roman" w:eastAsia="Calibri" w:hAnsi="Times New Roman" w:cs="Times New Roman"/>
          <w:sz w:val="24"/>
          <w:szCs w:val="24"/>
        </w:rPr>
        <w:t>-</w:t>
      </w:r>
      <w:r w:rsidRPr="00512CF9">
        <w:rPr>
          <w:rFonts w:ascii="Times New Roman" w:eastAsia="Calibri" w:hAnsi="Times New Roman" w:cs="Times New Roman"/>
          <w:sz w:val="24"/>
          <w:szCs w:val="24"/>
        </w:rPr>
        <w:t xml:space="preserve">part analysis for determining relevance.  In </w:t>
      </w:r>
      <w:r w:rsidRPr="00512CF9">
        <w:rPr>
          <w:rFonts w:ascii="Times New Roman" w:eastAsia="Calibri" w:hAnsi="Times New Roman" w:cs="Times New Roman"/>
          <w:i/>
          <w:sz w:val="24"/>
          <w:szCs w:val="24"/>
        </w:rPr>
        <w:t>Commonwealth v. Stewart</w:t>
      </w:r>
      <w:r w:rsidRPr="00512CF9">
        <w:rPr>
          <w:rFonts w:ascii="Times New Roman" w:eastAsia="Calibri" w:hAnsi="Times New Roman" w:cs="Times New Roman"/>
          <w:sz w:val="24"/>
          <w:szCs w:val="24"/>
        </w:rPr>
        <w:t>, 461 Pa. 274, 336 A.2d 282 (1975), the Court held that “[</w:t>
      </w:r>
      <w:proofErr w:type="spellStart"/>
      <w:r w:rsidRPr="00512CF9">
        <w:rPr>
          <w:rFonts w:ascii="Times New Roman" w:eastAsia="Calibri" w:hAnsi="Times New Roman" w:cs="Times New Roman"/>
          <w:sz w:val="24"/>
          <w:szCs w:val="24"/>
        </w:rPr>
        <w:t>i</w:t>
      </w:r>
      <w:proofErr w:type="spellEnd"/>
      <w:r w:rsidRPr="00512CF9">
        <w:rPr>
          <w:rFonts w:ascii="Times New Roman" w:eastAsia="Calibri" w:hAnsi="Times New Roman" w:cs="Times New Roman"/>
          <w:sz w:val="24"/>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512CF9">
        <w:rPr>
          <w:rFonts w:ascii="Times New Roman" w:eastAsia="Calibri" w:hAnsi="Times New Roman" w:cs="Times New Roman"/>
          <w:i/>
          <w:sz w:val="24"/>
          <w:szCs w:val="24"/>
        </w:rPr>
        <w:t>Id</w:t>
      </w:r>
      <w:r w:rsidRPr="00512CF9">
        <w:rPr>
          <w:rFonts w:ascii="Times New Roman" w:eastAsia="Calibri" w:hAnsi="Times New Roman" w:cs="Times New Roman"/>
          <w:sz w:val="24"/>
          <w:szCs w:val="24"/>
        </w:rPr>
        <w:t>. at 284.</w:t>
      </w:r>
    </w:p>
    <w:p w14:paraId="1E289CCE" w14:textId="77777777" w:rsidR="002830B4" w:rsidRPr="00512CF9" w:rsidRDefault="002830B4" w:rsidP="00E013AE">
      <w:pPr>
        <w:spacing w:after="0" w:line="360" w:lineRule="auto"/>
        <w:ind w:firstLine="1440"/>
        <w:rPr>
          <w:rFonts w:ascii="Times New Roman" w:eastAsia="Calibri" w:hAnsi="Times New Roman" w:cs="Times New Roman"/>
          <w:sz w:val="24"/>
          <w:szCs w:val="24"/>
        </w:rPr>
      </w:pPr>
    </w:p>
    <w:p w14:paraId="67377FEE" w14:textId="6C6D3395" w:rsidR="00E0022F" w:rsidRDefault="009C0930" w:rsidP="00E013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Discovery requests Nos. 4, 16, 17, 41, 50, 51, 52, 54, 55, 56, 57, 58, 60, 61, 65, 68 and 71 are irrelevant and not proper subjects for discovery and Respondent’s objections will be sustained.  </w:t>
      </w:r>
    </w:p>
    <w:p w14:paraId="76BC8314" w14:textId="67744F66" w:rsidR="00E0022F" w:rsidRDefault="009C0930" w:rsidP="00E013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C</w:t>
      </w:r>
      <w:r w:rsidR="00E0022F" w:rsidRPr="00512CF9">
        <w:rPr>
          <w:rFonts w:ascii="Times New Roman" w:eastAsia="Calibri" w:hAnsi="Times New Roman" w:cs="Times New Roman"/>
          <w:sz w:val="24"/>
          <w:szCs w:val="24"/>
        </w:rPr>
        <w:t>omplainant</w:t>
      </w:r>
      <w:r>
        <w:rPr>
          <w:rFonts w:ascii="Times New Roman" w:eastAsia="Calibri" w:hAnsi="Times New Roman" w:cs="Times New Roman"/>
          <w:sz w:val="24"/>
          <w:szCs w:val="24"/>
        </w:rPr>
        <w:t xml:space="preserve"> did not provide any argument as to why Discovery </w:t>
      </w:r>
      <w:r w:rsidR="009844FE">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 </w:t>
      </w:r>
      <w:r w:rsidR="009844FE">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39 is a proper subject for discovery.  Respondent’s objection to Discovery </w:t>
      </w:r>
      <w:r w:rsidR="009844FE">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 </w:t>
      </w:r>
      <w:r w:rsidR="009844FE">
        <w:rPr>
          <w:rFonts w:ascii="Times New Roman" w:eastAsia="Calibri" w:hAnsi="Times New Roman" w:cs="Times New Roman"/>
          <w:sz w:val="24"/>
          <w:szCs w:val="24"/>
        </w:rPr>
        <w:t xml:space="preserve">No. </w:t>
      </w:r>
      <w:r>
        <w:rPr>
          <w:rFonts w:ascii="Times New Roman" w:eastAsia="Calibri" w:hAnsi="Times New Roman" w:cs="Times New Roman"/>
          <w:sz w:val="24"/>
          <w:szCs w:val="24"/>
        </w:rPr>
        <w:t xml:space="preserve">39 will be sustained. </w:t>
      </w:r>
      <w:r w:rsidR="00E0022F" w:rsidRPr="00512CF9">
        <w:rPr>
          <w:rFonts w:ascii="Times New Roman" w:eastAsia="Calibri" w:hAnsi="Times New Roman" w:cs="Times New Roman"/>
          <w:sz w:val="24"/>
          <w:szCs w:val="24"/>
        </w:rPr>
        <w:t xml:space="preserve"> </w:t>
      </w:r>
    </w:p>
    <w:p w14:paraId="2B8E5E90" w14:textId="77777777" w:rsidR="009844FE" w:rsidRDefault="009844FE" w:rsidP="00E013AE">
      <w:pPr>
        <w:spacing w:after="0" w:line="360" w:lineRule="auto"/>
        <w:ind w:firstLine="1440"/>
        <w:rPr>
          <w:rFonts w:ascii="Times New Roman" w:eastAsia="Calibri" w:hAnsi="Times New Roman" w:cs="Times New Roman"/>
          <w:sz w:val="24"/>
          <w:szCs w:val="24"/>
        </w:rPr>
      </w:pPr>
    </w:p>
    <w:p w14:paraId="7054CFDD" w14:textId="11846FD2" w:rsidR="003C39F8" w:rsidRDefault="009C0930" w:rsidP="00E013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Discovery </w:t>
      </w:r>
      <w:r w:rsidR="009844FE">
        <w:rPr>
          <w:rFonts w:ascii="Times New Roman" w:eastAsia="Calibri" w:hAnsi="Times New Roman" w:cs="Times New Roman"/>
          <w:sz w:val="24"/>
          <w:szCs w:val="24"/>
        </w:rPr>
        <w:t>R</w:t>
      </w:r>
      <w:r>
        <w:rPr>
          <w:rFonts w:ascii="Times New Roman" w:eastAsia="Calibri" w:hAnsi="Times New Roman" w:cs="Times New Roman"/>
          <w:sz w:val="24"/>
          <w:szCs w:val="24"/>
        </w:rPr>
        <w:t xml:space="preserve">equest Nos. </w:t>
      </w:r>
      <w:r w:rsidR="009844FE">
        <w:rPr>
          <w:rFonts w:ascii="Times New Roman" w:eastAsia="Calibri" w:hAnsi="Times New Roman" w:cs="Times New Roman"/>
          <w:sz w:val="24"/>
          <w:szCs w:val="24"/>
        </w:rPr>
        <w:t xml:space="preserve">41, </w:t>
      </w:r>
      <w:r>
        <w:rPr>
          <w:rFonts w:ascii="Times New Roman" w:eastAsia="Calibri" w:hAnsi="Times New Roman" w:cs="Times New Roman"/>
          <w:sz w:val="24"/>
          <w:szCs w:val="24"/>
        </w:rPr>
        <w:t>64, 66, 67, 68, a</w:t>
      </w:r>
      <w:r w:rsidR="00AC6F3B">
        <w:rPr>
          <w:rFonts w:ascii="Times New Roman" w:eastAsia="Calibri" w:hAnsi="Times New Roman" w:cs="Times New Roman"/>
          <w:sz w:val="24"/>
          <w:szCs w:val="24"/>
        </w:rPr>
        <w:t xml:space="preserve">nd 71 are vague, overbroad and not reasonably calculated to the discovery of admissible evidence, as </w:t>
      </w:r>
      <w:r w:rsidR="006A1558">
        <w:rPr>
          <w:rFonts w:ascii="Times New Roman" w:eastAsia="Calibri" w:hAnsi="Times New Roman" w:cs="Times New Roman"/>
          <w:sz w:val="24"/>
          <w:szCs w:val="24"/>
        </w:rPr>
        <w:t xml:space="preserve">stated, and accordingly the objections to Discovery </w:t>
      </w:r>
      <w:r w:rsidR="009844FE">
        <w:rPr>
          <w:rFonts w:ascii="Times New Roman" w:eastAsia="Calibri" w:hAnsi="Times New Roman" w:cs="Times New Roman"/>
          <w:sz w:val="24"/>
          <w:szCs w:val="24"/>
        </w:rPr>
        <w:t>R</w:t>
      </w:r>
      <w:r w:rsidR="006A1558">
        <w:rPr>
          <w:rFonts w:ascii="Times New Roman" w:eastAsia="Calibri" w:hAnsi="Times New Roman" w:cs="Times New Roman"/>
          <w:sz w:val="24"/>
          <w:szCs w:val="24"/>
        </w:rPr>
        <w:t xml:space="preserve">equest Nos. </w:t>
      </w:r>
      <w:r w:rsidR="00D06957">
        <w:rPr>
          <w:rFonts w:ascii="Times New Roman" w:eastAsia="Calibri" w:hAnsi="Times New Roman" w:cs="Times New Roman"/>
          <w:sz w:val="24"/>
          <w:szCs w:val="24"/>
        </w:rPr>
        <w:t xml:space="preserve">41, </w:t>
      </w:r>
      <w:r w:rsidR="006A1558">
        <w:rPr>
          <w:rFonts w:ascii="Times New Roman" w:eastAsia="Calibri" w:hAnsi="Times New Roman" w:cs="Times New Roman"/>
          <w:sz w:val="24"/>
          <w:szCs w:val="24"/>
        </w:rPr>
        <w:t xml:space="preserve">64, 66, 67, 68, and 71 will be sustained.  </w:t>
      </w:r>
    </w:p>
    <w:p w14:paraId="00B73A0A" w14:textId="77777777" w:rsidR="00E013AE" w:rsidRPr="00512CF9" w:rsidRDefault="00E013AE" w:rsidP="00E013AE">
      <w:pPr>
        <w:spacing w:after="0" w:line="360" w:lineRule="auto"/>
        <w:ind w:firstLine="1440"/>
        <w:rPr>
          <w:rFonts w:ascii="Times New Roman" w:eastAsia="Calibri" w:hAnsi="Times New Roman" w:cs="Times New Roman"/>
          <w:sz w:val="24"/>
          <w:szCs w:val="24"/>
        </w:rPr>
      </w:pPr>
    </w:p>
    <w:p w14:paraId="103A42B7" w14:textId="4103673D" w:rsidR="009B4754" w:rsidRPr="00512CF9" w:rsidRDefault="006A1558" w:rsidP="000F001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Discovery Request No. 22 states:  “Is the Complainant being charged for a smart meter?  If yes, please provide the following:  How and when was the Complainant notified of such charge?  How did the company obtain consent from the Complainant for such </w:t>
      </w:r>
      <w:r w:rsidR="009F7B28">
        <w:rPr>
          <w:rFonts w:ascii="Times New Roman" w:eastAsia="Calibri" w:hAnsi="Times New Roman" w:cs="Times New Roman"/>
          <w:sz w:val="24"/>
          <w:szCs w:val="24"/>
        </w:rPr>
        <w:t xml:space="preserve">a </w:t>
      </w:r>
      <w:r>
        <w:rPr>
          <w:rFonts w:ascii="Times New Roman" w:eastAsia="Calibri" w:hAnsi="Times New Roman" w:cs="Times New Roman"/>
          <w:sz w:val="24"/>
          <w:szCs w:val="24"/>
        </w:rPr>
        <w:t>charge?  How much is the Complainant being charged for a smart meter?  Since when has the Complainant been charged a fee?  Where is it specified what the total charge for the smart meter will be?”</w:t>
      </w:r>
    </w:p>
    <w:p w14:paraId="261E18FC" w14:textId="77777777" w:rsidR="00E013AE" w:rsidRDefault="00E013AE" w:rsidP="00E013AE">
      <w:pPr>
        <w:spacing w:after="0" w:line="360" w:lineRule="auto"/>
        <w:jc w:val="both"/>
        <w:rPr>
          <w:rFonts w:ascii="Times New Roman" w:eastAsia="Calibri" w:hAnsi="Times New Roman" w:cs="Times New Roman"/>
          <w:sz w:val="24"/>
          <w:szCs w:val="24"/>
          <w:u w:val="single"/>
        </w:rPr>
      </w:pPr>
    </w:p>
    <w:p w14:paraId="1F32DB20" w14:textId="0D01DD66" w:rsidR="00E0022F" w:rsidRPr="00512CF9" w:rsidRDefault="00F15846" w:rsidP="00AE1516">
      <w:pPr>
        <w:spacing w:after="0" w:line="360" w:lineRule="auto"/>
        <w:ind w:firstLine="1440"/>
        <w:rPr>
          <w:rFonts w:ascii="Times New Roman" w:eastAsia="Calibri" w:hAnsi="Times New Roman" w:cs="Times New Roman"/>
          <w:sz w:val="24"/>
          <w:szCs w:val="24"/>
        </w:rPr>
      </w:pPr>
      <w:r w:rsidRPr="00512CF9">
        <w:rPr>
          <w:rFonts w:ascii="Times New Roman" w:hAnsi="Times New Roman" w:cs="Times New Roman"/>
          <w:sz w:val="24"/>
          <w:szCs w:val="24"/>
        </w:rPr>
        <w:t xml:space="preserve">Respondent </w:t>
      </w:r>
      <w:r w:rsidR="006A1558">
        <w:rPr>
          <w:rFonts w:ascii="Times New Roman" w:hAnsi="Times New Roman" w:cs="Times New Roman"/>
          <w:sz w:val="24"/>
          <w:szCs w:val="24"/>
        </w:rPr>
        <w:t xml:space="preserve">objected to this Discovery </w:t>
      </w:r>
      <w:r w:rsidR="009F7B28">
        <w:rPr>
          <w:rFonts w:ascii="Times New Roman" w:hAnsi="Times New Roman" w:cs="Times New Roman"/>
          <w:sz w:val="24"/>
          <w:szCs w:val="24"/>
        </w:rPr>
        <w:t>R</w:t>
      </w:r>
      <w:r w:rsidR="006A1558">
        <w:rPr>
          <w:rFonts w:ascii="Times New Roman" w:hAnsi="Times New Roman" w:cs="Times New Roman"/>
          <w:sz w:val="24"/>
          <w:szCs w:val="24"/>
        </w:rPr>
        <w:t xml:space="preserve">equest as vague, ambiguous, irrelevant, outside the </w:t>
      </w:r>
      <w:r w:rsidR="009F7B28">
        <w:rPr>
          <w:rFonts w:ascii="Times New Roman" w:hAnsi="Times New Roman" w:cs="Times New Roman"/>
          <w:sz w:val="24"/>
          <w:szCs w:val="24"/>
        </w:rPr>
        <w:t>s</w:t>
      </w:r>
      <w:r w:rsidR="006A1558">
        <w:rPr>
          <w:rFonts w:ascii="Times New Roman" w:hAnsi="Times New Roman" w:cs="Times New Roman"/>
          <w:sz w:val="24"/>
          <w:szCs w:val="24"/>
        </w:rPr>
        <w:t xml:space="preserve">cope of this proceeding and not reasonably calculated to lead to the discovery of admissible evidence.  Respondent’s objection to Discovery </w:t>
      </w:r>
      <w:r w:rsidR="009F7B28">
        <w:rPr>
          <w:rFonts w:ascii="Times New Roman" w:hAnsi="Times New Roman" w:cs="Times New Roman"/>
          <w:sz w:val="24"/>
          <w:szCs w:val="24"/>
        </w:rPr>
        <w:t>R</w:t>
      </w:r>
      <w:r w:rsidR="006A1558">
        <w:rPr>
          <w:rFonts w:ascii="Times New Roman" w:hAnsi="Times New Roman" w:cs="Times New Roman"/>
          <w:sz w:val="24"/>
          <w:szCs w:val="24"/>
        </w:rPr>
        <w:t>equest No. 22 will be overruled.</w:t>
      </w:r>
    </w:p>
    <w:p w14:paraId="7D0D257A" w14:textId="77777777" w:rsidR="00F15846" w:rsidRPr="00512CF9" w:rsidRDefault="00F15846" w:rsidP="00A37EF6">
      <w:pPr>
        <w:spacing w:after="0" w:line="360" w:lineRule="auto"/>
        <w:jc w:val="both"/>
        <w:rPr>
          <w:rFonts w:ascii="Times New Roman" w:eastAsia="Calibri" w:hAnsi="Times New Roman" w:cs="Times New Roman"/>
          <w:sz w:val="24"/>
          <w:szCs w:val="24"/>
        </w:rPr>
      </w:pPr>
    </w:p>
    <w:p w14:paraId="0DFFAE5B" w14:textId="054A0A92" w:rsidR="00C33594" w:rsidRDefault="006A1558" w:rsidP="000F0011">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Discovery Request No. 69 states:</w:t>
      </w:r>
      <w:r w:rsidR="000F0011">
        <w:rPr>
          <w:rFonts w:ascii="Times New Roman" w:eastAsia="Calibri" w:hAnsi="Times New Roman" w:cs="Times New Roman"/>
          <w:sz w:val="24"/>
          <w:szCs w:val="24"/>
        </w:rPr>
        <w:t xml:space="preserve">  </w:t>
      </w:r>
      <w:r w:rsidR="00C33594">
        <w:rPr>
          <w:rFonts w:ascii="Times New Roman" w:eastAsia="Calibri" w:hAnsi="Times New Roman" w:cs="Times New Roman"/>
          <w:sz w:val="24"/>
          <w:szCs w:val="24"/>
        </w:rPr>
        <w:t>“</w:t>
      </w:r>
      <w:r>
        <w:rPr>
          <w:rFonts w:ascii="Times New Roman" w:eastAsia="Calibri" w:hAnsi="Times New Roman" w:cs="Times New Roman"/>
          <w:sz w:val="24"/>
          <w:szCs w:val="24"/>
        </w:rPr>
        <w:t xml:space="preserve">In how many Formal Complaints have the three named expert witnesses </w:t>
      </w:r>
      <w:r w:rsidR="00C33594">
        <w:rPr>
          <w:rFonts w:ascii="Times New Roman" w:eastAsia="Calibri" w:hAnsi="Times New Roman" w:cs="Times New Roman"/>
          <w:sz w:val="24"/>
          <w:szCs w:val="24"/>
        </w:rPr>
        <w:t xml:space="preserve">that the Company intends to use, testified?  In how many including Met-Ed and all First Energy subsidiaries?  For how many other EDC’s, other than First Energy and its subsidiaries, have they been used as expert witnesses?” </w:t>
      </w:r>
      <w:r w:rsidR="000F0011">
        <w:rPr>
          <w:rFonts w:ascii="Times New Roman" w:eastAsia="Calibri" w:hAnsi="Times New Roman" w:cs="Times New Roman"/>
          <w:sz w:val="24"/>
          <w:szCs w:val="24"/>
        </w:rPr>
        <w:t xml:space="preserve"> </w:t>
      </w:r>
      <w:r w:rsidR="00C33594">
        <w:rPr>
          <w:rFonts w:ascii="Times New Roman" w:eastAsia="Calibri" w:hAnsi="Times New Roman" w:cs="Times New Roman"/>
          <w:sz w:val="24"/>
          <w:szCs w:val="24"/>
        </w:rPr>
        <w:t xml:space="preserve">Respondent objected to this Discovery </w:t>
      </w:r>
      <w:r w:rsidR="009F7B28">
        <w:rPr>
          <w:rFonts w:ascii="Times New Roman" w:eastAsia="Calibri" w:hAnsi="Times New Roman" w:cs="Times New Roman"/>
          <w:sz w:val="24"/>
          <w:szCs w:val="24"/>
        </w:rPr>
        <w:t>R</w:t>
      </w:r>
      <w:r w:rsidR="00C33594">
        <w:rPr>
          <w:rFonts w:ascii="Times New Roman" w:eastAsia="Calibri" w:hAnsi="Times New Roman" w:cs="Times New Roman"/>
          <w:sz w:val="24"/>
          <w:szCs w:val="24"/>
        </w:rPr>
        <w:t xml:space="preserve">equest.  </w:t>
      </w:r>
    </w:p>
    <w:p w14:paraId="71F97AED" w14:textId="77777777" w:rsidR="00C33594" w:rsidRDefault="00C33594" w:rsidP="006A1558">
      <w:pPr>
        <w:spacing w:after="0" w:line="360" w:lineRule="auto"/>
        <w:rPr>
          <w:rFonts w:ascii="Times New Roman" w:eastAsia="Calibri" w:hAnsi="Times New Roman" w:cs="Times New Roman"/>
          <w:sz w:val="24"/>
          <w:szCs w:val="24"/>
        </w:rPr>
      </w:pPr>
    </w:p>
    <w:p w14:paraId="3B90F5DA" w14:textId="30DCEADF" w:rsidR="00E0022F" w:rsidRDefault="00C33594" w:rsidP="00A37EF6">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Respondent’s objection to the Discovery Request No. 69 subpart that reads: “For how many other E</w:t>
      </w:r>
      <w:r w:rsidR="009F7B28">
        <w:rPr>
          <w:rFonts w:ascii="Times New Roman" w:eastAsia="Calibri" w:hAnsi="Times New Roman" w:cs="Times New Roman"/>
          <w:sz w:val="24"/>
          <w:szCs w:val="24"/>
        </w:rPr>
        <w:t>D</w:t>
      </w:r>
      <w:r>
        <w:rPr>
          <w:rFonts w:ascii="Times New Roman" w:eastAsia="Calibri" w:hAnsi="Times New Roman" w:cs="Times New Roman"/>
          <w:sz w:val="24"/>
          <w:szCs w:val="24"/>
        </w:rPr>
        <w:t>C’s, other than First Energy and its subsidiaries, have they been used as expert witnesses” will be sustained.  The remaining objections to Discovery Request No. 69 will be overr</w:t>
      </w:r>
      <w:r w:rsidR="009F7B28">
        <w:rPr>
          <w:rFonts w:ascii="Times New Roman" w:eastAsia="Calibri" w:hAnsi="Times New Roman" w:cs="Times New Roman"/>
          <w:sz w:val="24"/>
          <w:szCs w:val="24"/>
        </w:rPr>
        <w:t>uled</w:t>
      </w:r>
      <w:r>
        <w:rPr>
          <w:rFonts w:ascii="Times New Roman" w:eastAsia="Calibri" w:hAnsi="Times New Roman" w:cs="Times New Roman"/>
          <w:sz w:val="24"/>
          <w:szCs w:val="24"/>
        </w:rPr>
        <w:t xml:space="preserve"> to the extent they refer to smart meter cases, as set forth in the ordering paragraphs below.</w:t>
      </w:r>
      <w:r w:rsidR="00E0022F" w:rsidRPr="00512CF9">
        <w:rPr>
          <w:rFonts w:ascii="Times New Roman" w:eastAsia="Calibri" w:hAnsi="Times New Roman" w:cs="Times New Roman"/>
          <w:sz w:val="24"/>
          <w:szCs w:val="24"/>
        </w:rPr>
        <w:t xml:space="preserve"> </w:t>
      </w:r>
    </w:p>
    <w:p w14:paraId="6C4D2019" w14:textId="77777777" w:rsidR="00686B17" w:rsidRDefault="00686B17" w:rsidP="000C1253">
      <w:pPr>
        <w:spacing w:after="0" w:line="360" w:lineRule="auto"/>
        <w:ind w:firstLine="1440"/>
        <w:rPr>
          <w:rFonts w:ascii="Times New Roman" w:hAnsi="Times New Roman" w:cs="Times New Roman"/>
          <w:sz w:val="24"/>
          <w:szCs w:val="24"/>
        </w:rPr>
      </w:pPr>
      <w:r w:rsidRPr="00512CF9">
        <w:rPr>
          <w:rFonts w:ascii="Times New Roman" w:hAnsi="Times New Roman" w:cs="Times New Roman"/>
          <w:sz w:val="24"/>
          <w:szCs w:val="24"/>
        </w:rPr>
        <w:lastRenderedPageBreak/>
        <w:t xml:space="preserve">The scope of permissible discovery in Commission proceedings is governed by the Commission’s rules at 52 Pa.Code § 5.321.  The presiding officer in any proceeding has broad discretion regarding the scope of discovery.  For example, 52 Pa.Code § 5.321(b) specifically gives the presiding officer the authority to “vary provisions of this subchapter as justice requires.”  </w:t>
      </w:r>
    </w:p>
    <w:p w14:paraId="65D53DA4" w14:textId="77777777" w:rsidR="000C1253" w:rsidRPr="00512CF9" w:rsidRDefault="000C1253" w:rsidP="000C1253">
      <w:pPr>
        <w:spacing w:after="0" w:line="360" w:lineRule="auto"/>
        <w:ind w:firstLine="1440"/>
        <w:rPr>
          <w:rFonts w:ascii="Times New Roman" w:hAnsi="Times New Roman" w:cs="Times New Roman"/>
          <w:sz w:val="24"/>
          <w:szCs w:val="24"/>
        </w:rPr>
      </w:pPr>
    </w:p>
    <w:p w14:paraId="40AA9F69" w14:textId="77777777" w:rsidR="00686B17" w:rsidRDefault="00686B17" w:rsidP="000C1253">
      <w:pPr>
        <w:spacing w:after="0" w:line="360" w:lineRule="auto"/>
        <w:ind w:firstLine="1440"/>
        <w:rPr>
          <w:rFonts w:ascii="Times New Roman" w:hAnsi="Times New Roman" w:cs="Times New Roman"/>
          <w:sz w:val="24"/>
          <w:szCs w:val="24"/>
        </w:rPr>
      </w:pPr>
      <w:r w:rsidRPr="00512CF9">
        <w:rPr>
          <w:rFonts w:ascii="Times New Roman" w:hAnsi="Times New Roman" w:cs="Times New Roman"/>
          <w:sz w:val="24"/>
          <w:szCs w:val="24"/>
        </w:rPr>
        <w:t>There is little doubt that the Commission’s regulations are intended to encourage discovery.  However, there are reasonable and legitimate boundaries that cannot be exceeded.  Among those limitations is that discovery can only be undertaken with respect to matters that are not privileged and which are “relevant to the subject matter involved in the pending action …”</w:t>
      </w:r>
      <w:r w:rsidRPr="00512CF9">
        <w:rPr>
          <w:rStyle w:val="FootnoteReference"/>
          <w:rFonts w:ascii="Times New Roman" w:hAnsi="Times New Roman" w:cs="Times New Roman"/>
          <w:sz w:val="24"/>
          <w:szCs w:val="24"/>
        </w:rPr>
        <w:footnoteReference w:id="1"/>
      </w:r>
      <w:r w:rsidRPr="00512CF9">
        <w:rPr>
          <w:rFonts w:ascii="Times New Roman" w:hAnsi="Times New Roman" w:cs="Times New Roman"/>
          <w:sz w:val="24"/>
          <w:szCs w:val="24"/>
        </w:rPr>
        <w:t xml:space="preserve">  52 Pa.Code § 5.321(c).  The Pennsylvania courts have said that “[e]</w:t>
      </w:r>
      <w:proofErr w:type="spellStart"/>
      <w:r w:rsidRPr="00512CF9">
        <w:rPr>
          <w:rFonts w:ascii="Times New Roman" w:hAnsi="Times New Roman" w:cs="Times New Roman"/>
          <w:sz w:val="24"/>
          <w:szCs w:val="24"/>
        </w:rPr>
        <w:t>vidence</w:t>
      </w:r>
      <w:proofErr w:type="spellEnd"/>
      <w:r w:rsidRPr="00512CF9">
        <w:rPr>
          <w:rFonts w:ascii="Times New Roman" w:hAnsi="Times New Roman" w:cs="Times New Roman"/>
          <w:sz w:val="24"/>
          <w:szCs w:val="24"/>
        </w:rPr>
        <w:t xml:space="preserve"> is relevant, if it tends to make a fact at issue more or less probable.”  </w:t>
      </w:r>
      <w:proofErr w:type="spellStart"/>
      <w:r w:rsidRPr="00512CF9">
        <w:rPr>
          <w:rFonts w:ascii="Times New Roman" w:hAnsi="Times New Roman" w:cs="Times New Roman"/>
          <w:i/>
          <w:sz w:val="24"/>
          <w:szCs w:val="24"/>
        </w:rPr>
        <w:t>LaVerne</w:t>
      </w:r>
      <w:proofErr w:type="spellEnd"/>
      <w:r w:rsidRPr="00512CF9">
        <w:rPr>
          <w:rFonts w:ascii="Times New Roman" w:hAnsi="Times New Roman" w:cs="Times New Roman"/>
          <w:i/>
          <w:sz w:val="24"/>
          <w:szCs w:val="24"/>
        </w:rPr>
        <w:t xml:space="preserve"> R. Martin v. Larry </w:t>
      </w:r>
      <w:proofErr w:type="spellStart"/>
      <w:r w:rsidRPr="00512CF9">
        <w:rPr>
          <w:rFonts w:ascii="Times New Roman" w:hAnsi="Times New Roman" w:cs="Times New Roman"/>
          <w:i/>
          <w:sz w:val="24"/>
          <w:szCs w:val="24"/>
        </w:rPr>
        <w:t>Soblotney</w:t>
      </w:r>
      <w:proofErr w:type="spellEnd"/>
      <w:r w:rsidRPr="00512CF9">
        <w:rPr>
          <w:rFonts w:ascii="Times New Roman" w:hAnsi="Times New Roman" w:cs="Times New Roman"/>
          <w:sz w:val="24"/>
          <w:szCs w:val="24"/>
        </w:rPr>
        <w:t>, 502 418, 466 A. 2d 1022, 1034 (Pa. 1983).</w:t>
      </w:r>
    </w:p>
    <w:p w14:paraId="6CB24905" w14:textId="77777777" w:rsidR="000C1253" w:rsidRPr="00512CF9" w:rsidRDefault="000C1253" w:rsidP="000C1253">
      <w:pPr>
        <w:spacing w:after="0" w:line="360" w:lineRule="auto"/>
        <w:ind w:firstLine="1440"/>
        <w:rPr>
          <w:rFonts w:ascii="Times New Roman" w:hAnsi="Times New Roman" w:cs="Times New Roman"/>
          <w:sz w:val="24"/>
          <w:szCs w:val="24"/>
        </w:rPr>
      </w:pPr>
    </w:p>
    <w:p w14:paraId="0EA848C5" w14:textId="77777777" w:rsidR="00686B17" w:rsidRDefault="00686B17" w:rsidP="0058259B">
      <w:pPr>
        <w:spacing w:after="0" w:line="360" w:lineRule="auto"/>
        <w:ind w:firstLine="1440"/>
        <w:rPr>
          <w:rFonts w:ascii="Times New Roman" w:hAnsi="Times New Roman" w:cs="Times New Roman"/>
          <w:sz w:val="24"/>
          <w:szCs w:val="24"/>
        </w:rPr>
      </w:pPr>
      <w:r w:rsidRPr="00512CF9">
        <w:rPr>
          <w:rFonts w:ascii="Times New Roman" w:hAnsi="Times New Roman" w:cs="Times New Roman"/>
          <w:sz w:val="24"/>
          <w:szCs w:val="24"/>
        </w:rPr>
        <w:t xml:space="preserve">Despite the breadth of discovery permitted under the Commission’s regulations, the Commission has limited a party’s inquiry into issues which are not relevant to the issues in a pending matter.  </w:t>
      </w:r>
      <w:r w:rsidRPr="00BD67FD">
        <w:rPr>
          <w:rFonts w:ascii="Times New Roman" w:hAnsi="Times New Roman" w:cs="Times New Roman"/>
          <w:i/>
          <w:sz w:val="24"/>
          <w:szCs w:val="24"/>
        </w:rPr>
        <w:t>Application of Newtown Artesian Water Company and Indian Rock Water Company</w:t>
      </w:r>
      <w:r w:rsidRPr="00512CF9">
        <w:rPr>
          <w:rFonts w:ascii="Times New Roman" w:hAnsi="Times New Roman" w:cs="Times New Roman"/>
          <w:sz w:val="24"/>
          <w:szCs w:val="24"/>
        </w:rPr>
        <w:t>, 1990 Pa. PUC LEXIS 83</w:t>
      </w:r>
      <w:r w:rsidR="00FE0C25" w:rsidRPr="00512CF9">
        <w:rPr>
          <w:rFonts w:ascii="Times New Roman" w:hAnsi="Times New Roman" w:cs="Times New Roman"/>
          <w:sz w:val="24"/>
          <w:szCs w:val="24"/>
        </w:rPr>
        <w:t>.</w:t>
      </w:r>
    </w:p>
    <w:p w14:paraId="68FC5C18" w14:textId="77777777" w:rsidR="00247077" w:rsidRPr="00512CF9" w:rsidRDefault="00247077" w:rsidP="0058259B">
      <w:pPr>
        <w:spacing w:after="0" w:line="360" w:lineRule="auto"/>
        <w:ind w:firstLine="1440"/>
        <w:rPr>
          <w:rFonts w:ascii="Times New Roman" w:hAnsi="Times New Roman" w:cs="Times New Roman"/>
          <w:sz w:val="24"/>
          <w:szCs w:val="24"/>
        </w:rPr>
      </w:pPr>
    </w:p>
    <w:p w14:paraId="3465FD34" w14:textId="0E4906EC" w:rsidR="00AE4EFE" w:rsidRPr="00512CF9" w:rsidRDefault="00C160F2" w:rsidP="0058259B">
      <w:pPr>
        <w:spacing w:after="0" w:line="360" w:lineRule="auto"/>
        <w:ind w:firstLine="1440"/>
        <w:rPr>
          <w:rFonts w:ascii="Times New Roman" w:eastAsia="Calibri" w:hAnsi="Times New Roman" w:cs="Times New Roman"/>
          <w:sz w:val="24"/>
          <w:szCs w:val="24"/>
        </w:rPr>
      </w:pPr>
      <w:r>
        <w:rPr>
          <w:rFonts w:ascii="Times New Roman" w:hAnsi="Times New Roman" w:cs="Times New Roman"/>
          <w:sz w:val="24"/>
          <w:szCs w:val="24"/>
        </w:rPr>
        <w:t>B</w:t>
      </w:r>
      <w:r w:rsidR="00686B17" w:rsidRPr="00512CF9">
        <w:rPr>
          <w:rFonts w:ascii="Times New Roman" w:hAnsi="Times New Roman" w:cs="Times New Roman"/>
          <w:sz w:val="24"/>
          <w:szCs w:val="24"/>
        </w:rPr>
        <w:t>ased on the plain language of the Commission’s discovery rules and the aforementioned Commission precedent, parties in a contested proceeding before the Commission do not have unbridled discretion to conduct discovery</w:t>
      </w:r>
      <w:r w:rsidR="00AE4EFE" w:rsidRPr="00512CF9">
        <w:rPr>
          <w:rFonts w:ascii="Times New Roman" w:eastAsia="Calibri" w:hAnsi="Times New Roman" w:cs="Times New Roman"/>
          <w:sz w:val="24"/>
          <w:szCs w:val="24"/>
        </w:rPr>
        <w:t>.</w:t>
      </w:r>
    </w:p>
    <w:p w14:paraId="47AF90BA" w14:textId="77777777" w:rsidR="00A4788D" w:rsidRPr="00512CF9" w:rsidRDefault="00A4788D" w:rsidP="00C61836">
      <w:pPr>
        <w:spacing w:after="0" w:line="360" w:lineRule="auto"/>
        <w:ind w:firstLine="720"/>
        <w:jc w:val="both"/>
        <w:rPr>
          <w:rFonts w:ascii="Times New Roman" w:eastAsia="Calibri" w:hAnsi="Times New Roman" w:cs="Times New Roman"/>
          <w:sz w:val="24"/>
          <w:szCs w:val="24"/>
        </w:rPr>
      </w:pPr>
    </w:p>
    <w:p w14:paraId="3087B5A2" w14:textId="3039CE35" w:rsidR="00686B17" w:rsidRDefault="00AE4EFE" w:rsidP="00C817E3">
      <w:pPr>
        <w:tabs>
          <w:tab w:val="left" w:pos="1440"/>
          <w:tab w:val="left" w:pos="4590"/>
        </w:tabs>
        <w:spacing w:after="0" w:line="360" w:lineRule="auto"/>
        <w:rPr>
          <w:rFonts w:ascii="Times New Roman" w:hAnsi="Times New Roman" w:cs="Times New Roman"/>
          <w:sz w:val="24"/>
          <w:szCs w:val="24"/>
        </w:rPr>
      </w:pPr>
      <w:r w:rsidRPr="00512CF9">
        <w:rPr>
          <w:rFonts w:ascii="Times New Roman" w:hAnsi="Times New Roman" w:cs="Times New Roman"/>
          <w:sz w:val="24"/>
          <w:szCs w:val="24"/>
        </w:rPr>
        <w:tab/>
      </w:r>
      <w:r w:rsidR="00C817E3">
        <w:rPr>
          <w:rFonts w:ascii="Times New Roman" w:hAnsi="Times New Roman" w:cs="Times New Roman"/>
          <w:sz w:val="24"/>
          <w:szCs w:val="24"/>
        </w:rPr>
        <w:t xml:space="preserve">Accordingly, I conclude that Respondent shall be required to provide full and complete responses to Discovery Requests No. 22 and a portion of Discovery Request No. 69 consistent with the ordering paragraphs below.  </w:t>
      </w:r>
    </w:p>
    <w:p w14:paraId="61769D3E" w14:textId="77777777" w:rsidR="000F0011" w:rsidRDefault="00ED7AEC"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ab/>
      </w:r>
      <w:r w:rsidRPr="00512CF9">
        <w:rPr>
          <w:rFonts w:ascii="Times New Roman" w:eastAsia="Times New Roman" w:hAnsi="Times New Roman" w:cs="Times New Roman"/>
          <w:sz w:val="24"/>
          <w:szCs w:val="24"/>
        </w:rPr>
        <w:tab/>
      </w:r>
    </w:p>
    <w:p w14:paraId="76F5558A" w14:textId="77777777" w:rsidR="000F0011" w:rsidRDefault="000F0011"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E225109" w14:textId="6700AE32" w:rsidR="00ED7AEC" w:rsidRPr="00512CF9" w:rsidRDefault="000F0011" w:rsidP="00512CF9">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ED7AEC" w:rsidRPr="00512CF9">
        <w:rPr>
          <w:rFonts w:ascii="Times New Roman" w:eastAsia="Times New Roman" w:hAnsi="Times New Roman" w:cs="Times New Roman"/>
          <w:sz w:val="24"/>
          <w:szCs w:val="24"/>
        </w:rPr>
        <w:t>THEREFORE,</w:t>
      </w:r>
    </w:p>
    <w:p w14:paraId="158BAB93" w14:textId="77777777" w:rsidR="00ED7AEC" w:rsidRPr="00512CF9" w:rsidRDefault="00ED7AEC" w:rsidP="00512CF9">
      <w:pPr>
        <w:tabs>
          <w:tab w:val="left" w:pos="2160"/>
        </w:tabs>
        <w:spacing w:after="0" w:line="360" w:lineRule="auto"/>
        <w:ind w:firstLine="1440"/>
        <w:rPr>
          <w:rFonts w:ascii="Times New Roman" w:eastAsia="Times New Roman" w:hAnsi="Times New Roman" w:cs="Times New Roman"/>
          <w:sz w:val="24"/>
          <w:szCs w:val="24"/>
        </w:rPr>
      </w:pPr>
    </w:p>
    <w:p w14:paraId="2A41F00F" w14:textId="77777777" w:rsidR="00ED7AEC" w:rsidRPr="00512CF9" w:rsidRDefault="00ED7AEC" w:rsidP="00512CF9">
      <w:pPr>
        <w:tabs>
          <w:tab w:val="left" w:pos="2160"/>
        </w:tabs>
        <w:spacing w:after="0" w:line="360" w:lineRule="auto"/>
        <w:ind w:firstLine="1440"/>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IT IS ORDERED:</w:t>
      </w:r>
    </w:p>
    <w:p w14:paraId="3EA33821" w14:textId="77777777" w:rsidR="00ED7AEC" w:rsidRPr="00512CF9" w:rsidRDefault="00ED7AEC" w:rsidP="00512CF9">
      <w:pPr>
        <w:tabs>
          <w:tab w:val="left" w:pos="2160"/>
        </w:tabs>
        <w:spacing w:after="0" w:line="360" w:lineRule="auto"/>
        <w:ind w:firstLine="1440"/>
        <w:rPr>
          <w:rFonts w:ascii="Times New Roman" w:eastAsia="Times New Roman" w:hAnsi="Times New Roman" w:cs="Times New Roman"/>
          <w:sz w:val="24"/>
          <w:szCs w:val="24"/>
        </w:rPr>
      </w:pPr>
    </w:p>
    <w:p w14:paraId="16AD2B2C" w14:textId="41244683" w:rsidR="006C3048" w:rsidRDefault="00ED7AEC" w:rsidP="006C3048">
      <w:pPr>
        <w:numPr>
          <w:ilvl w:val="0"/>
          <w:numId w:val="3"/>
        </w:numPr>
        <w:tabs>
          <w:tab w:val="left" w:pos="720"/>
          <w:tab w:val="left" w:pos="1440"/>
          <w:tab w:val="center" w:pos="2160"/>
          <w:tab w:val="right" w:pos="8640"/>
        </w:tabs>
        <w:spacing w:after="0" w:line="360" w:lineRule="auto"/>
        <w:ind w:left="0" w:firstLine="1440"/>
        <w:rPr>
          <w:rFonts w:ascii="Times New Roman" w:eastAsia="Times New Roman" w:hAnsi="Times New Roman" w:cs="Times New Roman"/>
          <w:sz w:val="24"/>
          <w:szCs w:val="24"/>
        </w:rPr>
      </w:pPr>
      <w:r w:rsidRPr="00512CF9">
        <w:rPr>
          <w:rFonts w:ascii="Times New Roman" w:eastAsia="Times New Roman" w:hAnsi="Times New Roman" w:cs="Times New Roman"/>
          <w:sz w:val="24"/>
          <w:szCs w:val="24"/>
        </w:rPr>
        <w:t xml:space="preserve">That the </w:t>
      </w:r>
      <w:r w:rsidR="007C7B5B">
        <w:rPr>
          <w:rFonts w:ascii="Times New Roman" w:eastAsia="Times New Roman" w:hAnsi="Times New Roman" w:cs="Times New Roman"/>
          <w:sz w:val="24"/>
          <w:szCs w:val="24"/>
        </w:rPr>
        <w:t>M</w:t>
      </w:r>
      <w:r w:rsidRPr="00512CF9">
        <w:rPr>
          <w:rFonts w:ascii="Times New Roman" w:eastAsia="Times New Roman" w:hAnsi="Times New Roman" w:cs="Times New Roman"/>
          <w:sz w:val="24"/>
          <w:szCs w:val="24"/>
        </w:rPr>
        <w:t xml:space="preserve">otion to </w:t>
      </w:r>
      <w:r w:rsidR="007C7B5B">
        <w:rPr>
          <w:rFonts w:ascii="Times New Roman" w:eastAsia="Times New Roman" w:hAnsi="Times New Roman" w:cs="Times New Roman"/>
          <w:sz w:val="24"/>
          <w:szCs w:val="24"/>
        </w:rPr>
        <w:t>C</w:t>
      </w:r>
      <w:r w:rsidRPr="00512CF9">
        <w:rPr>
          <w:rFonts w:ascii="Times New Roman" w:eastAsia="Times New Roman" w:hAnsi="Times New Roman" w:cs="Times New Roman"/>
          <w:sz w:val="24"/>
          <w:szCs w:val="24"/>
        </w:rPr>
        <w:t xml:space="preserve">ompel </w:t>
      </w:r>
      <w:r w:rsidR="007C7B5B">
        <w:rPr>
          <w:rFonts w:ascii="Times New Roman" w:eastAsia="Times New Roman" w:hAnsi="Times New Roman" w:cs="Times New Roman"/>
          <w:sz w:val="24"/>
          <w:szCs w:val="24"/>
        </w:rPr>
        <w:t>R</w:t>
      </w:r>
      <w:r w:rsidRPr="00512CF9">
        <w:rPr>
          <w:rFonts w:ascii="Times New Roman" w:eastAsia="Times New Roman" w:hAnsi="Times New Roman" w:cs="Times New Roman"/>
          <w:sz w:val="24"/>
          <w:szCs w:val="24"/>
        </w:rPr>
        <w:t xml:space="preserve">esponses to </w:t>
      </w:r>
      <w:r w:rsidR="007C7B5B">
        <w:rPr>
          <w:rFonts w:ascii="Times New Roman" w:eastAsia="Times New Roman" w:hAnsi="Times New Roman" w:cs="Times New Roman"/>
          <w:sz w:val="24"/>
          <w:szCs w:val="24"/>
        </w:rPr>
        <w:t>I</w:t>
      </w:r>
      <w:r w:rsidRPr="00512CF9">
        <w:rPr>
          <w:rFonts w:ascii="Times New Roman" w:eastAsia="Times New Roman" w:hAnsi="Times New Roman" w:cs="Times New Roman"/>
          <w:sz w:val="24"/>
          <w:szCs w:val="24"/>
        </w:rPr>
        <w:t xml:space="preserve">nterrogatories and </w:t>
      </w:r>
      <w:r w:rsidR="007C7B5B">
        <w:rPr>
          <w:rFonts w:ascii="Times New Roman" w:eastAsia="Times New Roman" w:hAnsi="Times New Roman" w:cs="Times New Roman"/>
          <w:sz w:val="24"/>
          <w:szCs w:val="24"/>
        </w:rPr>
        <w:t>R</w:t>
      </w:r>
      <w:r w:rsidRPr="00512CF9">
        <w:rPr>
          <w:rFonts w:ascii="Times New Roman" w:eastAsia="Times New Roman" w:hAnsi="Times New Roman" w:cs="Times New Roman"/>
          <w:sz w:val="24"/>
          <w:szCs w:val="24"/>
        </w:rPr>
        <w:t xml:space="preserve">equests for </w:t>
      </w:r>
      <w:r w:rsidR="007C7B5B">
        <w:rPr>
          <w:rFonts w:ascii="Times New Roman" w:eastAsia="Times New Roman" w:hAnsi="Times New Roman" w:cs="Times New Roman"/>
          <w:sz w:val="24"/>
          <w:szCs w:val="24"/>
        </w:rPr>
        <w:t>P</w:t>
      </w:r>
      <w:r w:rsidRPr="00512CF9">
        <w:rPr>
          <w:rFonts w:ascii="Times New Roman" w:eastAsia="Times New Roman" w:hAnsi="Times New Roman" w:cs="Times New Roman"/>
          <w:sz w:val="24"/>
          <w:szCs w:val="24"/>
        </w:rPr>
        <w:t xml:space="preserve">roduction of </w:t>
      </w:r>
      <w:r w:rsidR="007C7B5B">
        <w:rPr>
          <w:rFonts w:ascii="Times New Roman" w:eastAsia="Times New Roman" w:hAnsi="Times New Roman" w:cs="Times New Roman"/>
          <w:sz w:val="24"/>
          <w:szCs w:val="24"/>
        </w:rPr>
        <w:t>D</w:t>
      </w:r>
      <w:r w:rsidRPr="00512CF9">
        <w:rPr>
          <w:rFonts w:ascii="Times New Roman" w:eastAsia="Times New Roman" w:hAnsi="Times New Roman" w:cs="Times New Roman"/>
          <w:sz w:val="24"/>
          <w:szCs w:val="24"/>
        </w:rPr>
        <w:t xml:space="preserve">ocuments filed by </w:t>
      </w:r>
      <w:r w:rsidR="00C817E3">
        <w:rPr>
          <w:rFonts w:ascii="Times New Roman" w:eastAsia="Times New Roman" w:hAnsi="Times New Roman" w:cs="Times New Roman"/>
          <w:sz w:val="24"/>
          <w:szCs w:val="24"/>
        </w:rPr>
        <w:t xml:space="preserve">Complainant on April 11, 2019 </w:t>
      </w:r>
      <w:r w:rsidR="00052F22">
        <w:rPr>
          <w:rFonts w:ascii="Times New Roman" w:eastAsia="Times New Roman" w:hAnsi="Times New Roman" w:cs="Times New Roman"/>
          <w:sz w:val="24"/>
          <w:szCs w:val="24"/>
        </w:rPr>
        <w:t xml:space="preserve">is granted </w:t>
      </w:r>
      <w:r w:rsidR="00C817E3">
        <w:rPr>
          <w:rFonts w:ascii="Times New Roman" w:eastAsia="Times New Roman" w:hAnsi="Times New Roman" w:cs="Times New Roman"/>
          <w:sz w:val="24"/>
          <w:szCs w:val="24"/>
        </w:rPr>
        <w:t xml:space="preserve">in part and denied in part </w:t>
      </w:r>
      <w:r w:rsidR="00052F22">
        <w:rPr>
          <w:rFonts w:ascii="Times New Roman" w:eastAsia="Times New Roman" w:hAnsi="Times New Roman" w:cs="Times New Roman"/>
          <w:sz w:val="24"/>
          <w:szCs w:val="24"/>
        </w:rPr>
        <w:t>subject to the limitation</w:t>
      </w:r>
      <w:r w:rsidR="00AE4EFE" w:rsidRPr="00512CF9">
        <w:rPr>
          <w:rFonts w:ascii="Times New Roman" w:eastAsia="Times New Roman" w:hAnsi="Times New Roman" w:cs="Times New Roman"/>
          <w:sz w:val="24"/>
          <w:szCs w:val="24"/>
        </w:rPr>
        <w:t xml:space="preserve"> set forth in the next ordering paragraph</w:t>
      </w:r>
      <w:r w:rsidR="00C817E3">
        <w:rPr>
          <w:rFonts w:ascii="Times New Roman" w:eastAsia="Times New Roman" w:hAnsi="Times New Roman" w:cs="Times New Roman"/>
          <w:sz w:val="24"/>
          <w:szCs w:val="24"/>
        </w:rPr>
        <w:t>s</w:t>
      </w:r>
      <w:r w:rsidR="00AE4EFE" w:rsidRPr="00512CF9">
        <w:rPr>
          <w:rFonts w:ascii="Times New Roman" w:eastAsia="Times New Roman" w:hAnsi="Times New Roman" w:cs="Times New Roman"/>
          <w:sz w:val="24"/>
          <w:szCs w:val="24"/>
        </w:rPr>
        <w:t>.</w:t>
      </w:r>
    </w:p>
    <w:p w14:paraId="0C5E0104" w14:textId="77777777" w:rsidR="006C3048" w:rsidRPr="006C3048" w:rsidRDefault="006C3048" w:rsidP="006C3048">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67F429D" w14:textId="262B41AF" w:rsidR="008A1535" w:rsidRDefault="006B30F4" w:rsidP="00C306C0">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C817E3">
        <w:rPr>
          <w:rFonts w:ascii="Times New Roman" w:eastAsia="Times New Roman" w:hAnsi="Times New Roman" w:cs="Times New Roman"/>
          <w:sz w:val="24"/>
          <w:szCs w:val="24"/>
        </w:rPr>
        <w:t xml:space="preserve">That </w:t>
      </w:r>
      <w:r w:rsidR="00C817E3" w:rsidRPr="00C817E3">
        <w:rPr>
          <w:rFonts w:ascii="Times New Roman" w:eastAsia="Times New Roman" w:hAnsi="Times New Roman" w:cs="Times New Roman"/>
          <w:sz w:val="24"/>
          <w:szCs w:val="24"/>
        </w:rPr>
        <w:t>Respondent’s objections to Discovery Requests Nos. 4, 16, 17, 39, 41, 50-52, 54-58, 60-61, 64-68 and 71 are sustained</w:t>
      </w:r>
      <w:r w:rsidR="009F7B28">
        <w:rPr>
          <w:rFonts w:ascii="Times New Roman" w:eastAsia="Times New Roman" w:hAnsi="Times New Roman" w:cs="Times New Roman"/>
          <w:sz w:val="24"/>
          <w:szCs w:val="24"/>
        </w:rPr>
        <w:t>.</w:t>
      </w:r>
    </w:p>
    <w:p w14:paraId="652E3252" w14:textId="77777777" w:rsidR="00C817E3" w:rsidRDefault="00C817E3" w:rsidP="00C817E3">
      <w:pPr>
        <w:pStyle w:val="ListParagraph"/>
        <w:rPr>
          <w:rFonts w:ascii="Times New Roman" w:eastAsia="Times New Roman" w:hAnsi="Times New Roman" w:cs="Times New Roman"/>
          <w:sz w:val="24"/>
          <w:szCs w:val="24"/>
        </w:rPr>
      </w:pPr>
    </w:p>
    <w:p w14:paraId="17126360" w14:textId="26C99596" w:rsidR="00965523" w:rsidRDefault="00C817E3" w:rsidP="000F0011">
      <w:pPr>
        <w:numPr>
          <w:ilvl w:val="0"/>
          <w:numId w:val="3"/>
        </w:numPr>
        <w:tabs>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objections to the Discovery Request No. 69 subpart that states</w:t>
      </w:r>
      <w:r w:rsidR="009F7B2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“For how many other EDC’s, other than First Energy and its subsidiaries, have they been used as expert witnesses?” are sustained.  Respondent’s objection to the remaining Discovery Request No. 69 subparts that do not relate to smart meter cases in Pennsylvania are sustained.</w:t>
      </w:r>
    </w:p>
    <w:p w14:paraId="377B0EB3" w14:textId="77777777" w:rsidR="00965523" w:rsidRDefault="00965523" w:rsidP="000F0011">
      <w:pPr>
        <w:pStyle w:val="ListParagraph"/>
        <w:spacing w:after="0" w:line="360" w:lineRule="auto"/>
        <w:rPr>
          <w:rFonts w:ascii="Times New Roman" w:eastAsia="Times New Roman" w:hAnsi="Times New Roman" w:cs="Times New Roman"/>
          <w:sz w:val="24"/>
          <w:szCs w:val="24"/>
        </w:rPr>
      </w:pPr>
    </w:p>
    <w:p w14:paraId="0D833DBF" w14:textId="1B2CBB2A" w:rsidR="00965523" w:rsidRDefault="00965523" w:rsidP="000F0011">
      <w:pPr>
        <w:numPr>
          <w:ilvl w:val="0"/>
          <w:numId w:val="3"/>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Motion to Compel regarding the request:  “In how many Formal Complaints have the three named expert witnesses that this company intends to use, testified?” and, “In how many including Met-Ed and all First Energy subsidiaries” solely as they relate to testimony in smart meter cases in Pennsylvania is granted regarding Discovery Request  No. 69</w:t>
      </w:r>
      <w:r w:rsidR="004954F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Respondent’s objections in all other respects to Discovery Request No. 69 are sustained.</w:t>
      </w:r>
    </w:p>
    <w:p w14:paraId="7EE48D8B" w14:textId="77777777" w:rsidR="00965523" w:rsidRDefault="00965523" w:rsidP="000F0011">
      <w:pPr>
        <w:pStyle w:val="ListParagraph"/>
        <w:spacing w:after="0" w:line="360" w:lineRule="auto"/>
        <w:rPr>
          <w:rFonts w:ascii="Times New Roman" w:eastAsia="Times New Roman" w:hAnsi="Times New Roman" w:cs="Times New Roman"/>
          <w:sz w:val="24"/>
          <w:szCs w:val="24"/>
        </w:rPr>
      </w:pPr>
    </w:p>
    <w:p w14:paraId="66F64869" w14:textId="5597BA7F" w:rsidR="00965523" w:rsidRDefault="00965523" w:rsidP="000F0011">
      <w:pPr>
        <w:numPr>
          <w:ilvl w:val="0"/>
          <w:numId w:val="3"/>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Complainant’s Motion to Compel regarding Discovery Request No. 22 is granted.</w:t>
      </w:r>
    </w:p>
    <w:p w14:paraId="2FDF4CA6" w14:textId="77777777" w:rsidR="004954F7" w:rsidRDefault="004954F7" w:rsidP="000F0011">
      <w:pPr>
        <w:pStyle w:val="ListParagraph"/>
        <w:spacing w:after="0" w:line="360" w:lineRule="auto"/>
        <w:rPr>
          <w:rFonts w:ascii="Times New Roman" w:eastAsia="Times New Roman" w:hAnsi="Times New Roman" w:cs="Times New Roman"/>
          <w:sz w:val="24"/>
          <w:szCs w:val="24"/>
        </w:rPr>
      </w:pPr>
    </w:p>
    <w:p w14:paraId="38DA75A0" w14:textId="79F6479D" w:rsidR="004954F7" w:rsidRDefault="004954F7" w:rsidP="000F0011">
      <w:pPr>
        <w:numPr>
          <w:ilvl w:val="0"/>
          <w:numId w:val="3"/>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objection to Discovery Request No. 22 is overruled.</w:t>
      </w:r>
    </w:p>
    <w:p w14:paraId="37118751" w14:textId="77777777" w:rsidR="00965523" w:rsidRDefault="00965523" w:rsidP="000F0011">
      <w:pPr>
        <w:pStyle w:val="ListParagraph"/>
        <w:spacing w:after="0" w:line="360" w:lineRule="auto"/>
        <w:rPr>
          <w:rFonts w:ascii="Times New Roman" w:eastAsia="Times New Roman" w:hAnsi="Times New Roman" w:cs="Times New Roman"/>
          <w:sz w:val="24"/>
          <w:szCs w:val="24"/>
        </w:rPr>
      </w:pPr>
    </w:p>
    <w:p w14:paraId="4E629596" w14:textId="3680F083" w:rsidR="00965523" w:rsidRDefault="00965523" w:rsidP="000F0011">
      <w:pPr>
        <w:tabs>
          <w:tab w:val="center" w:pos="0"/>
          <w:tab w:val="left" w:pos="720"/>
          <w:tab w:val="left" w:pos="1440"/>
        </w:tabs>
        <w:spacing w:after="0" w:line="360" w:lineRule="auto"/>
        <w:rPr>
          <w:rFonts w:ascii="Times New Roman" w:eastAsia="Times New Roman" w:hAnsi="Times New Roman" w:cs="Times New Roman"/>
          <w:sz w:val="24"/>
          <w:szCs w:val="24"/>
        </w:rPr>
      </w:pPr>
    </w:p>
    <w:p w14:paraId="6E686A08" w14:textId="0CA9F6F9"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2665E">
        <w:rPr>
          <w:rFonts w:ascii="Times New Roman" w:eastAsia="Times New Roman" w:hAnsi="Times New Roman" w:cs="Times New Roman"/>
          <w:sz w:val="24"/>
          <w:szCs w:val="24"/>
        </w:rPr>
        <w:t xml:space="preserve">Date:  </w:t>
      </w:r>
      <w:r w:rsidRPr="0042665E">
        <w:rPr>
          <w:rFonts w:ascii="Times New Roman" w:eastAsia="Times New Roman" w:hAnsi="Times New Roman" w:cs="Times New Roman"/>
          <w:sz w:val="24"/>
          <w:szCs w:val="24"/>
          <w:u w:val="single"/>
        </w:rPr>
        <w:t>Ma</w:t>
      </w:r>
      <w:r>
        <w:rPr>
          <w:rFonts w:ascii="Times New Roman" w:eastAsia="Times New Roman" w:hAnsi="Times New Roman" w:cs="Times New Roman"/>
          <w:sz w:val="24"/>
          <w:szCs w:val="24"/>
          <w:u w:val="single"/>
        </w:rPr>
        <w:t xml:space="preserve">y </w:t>
      </w:r>
      <w:r w:rsidR="00D06957">
        <w:rPr>
          <w:rFonts w:ascii="Times New Roman" w:eastAsia="Times New Roman" w:hAnsi="Times New Roman" w:cs="Times New Roman"/>
          <w:sz w:val="24"/>
          <w:szCs w:val="24"/>
          <w:u w:val="single"/>
        </w:rPr>
        <w:t>13</w:t>
      </w:r>
      <w:r w:rsidRPr="0042665E">
        <w:rPr>
          <w:rFonts w:ascii="Times New Roman" w:eastAsia="Times New Roman" w:hAnsi="Times New Roman" w:cs="Times New Roman"/>
          <w:sz w:val="24"/>
          <w:szCs w:val="24"/>
          <w:u w:val="single"/>
        </w:rPr>
        <w:t>, 2019</w:t>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t>/s/</w:t>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r w:rsidRPr="0042665E">
        <w:rPr>
          <w:rFonts w:ascii="Times New Roman" w:eastAsia="Times New Roman" w:hAnsi="Times New Roman" w:cs="Times New Roman"/>
          <w:sz w:val="24"/>
          <w:szCs w:val="24"/>
          <w:u w:val="single"/>
        </w:rPr>
        <w:tab/>
      </w:r>
    </w:p>
    <w:p w14:paraId="36B8B064" w14:textId="77777777"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Jeffrey A. Watson</w:t>
      </w:r>
    </w:p>
    <w:p w14:paraId="6653ACFD" w14:textId="77777777" w:rsidR="0042665E" w:rsidRPr="0042665E" w:rsidRDefault="0042665E" w:rsidP="0042665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r>
      <w:r w:rsidRPr="0042665E">
        <w:rPr>
          <w:rFonts w:ascii="Times New Roman" w:eastAsia="Times New Roman" w:hAnsi="Times New Roman" w:cs="Times New Roman"/>
          <w:sz w:val="24"/>
          <w:szCs w:val="24"/>
        </w:rPr>
        <w:tab/>
        <w:t>Administrative Law Judge</w:t>
      </w:r>
    </w:p>
    <w:p w14:paraId="6F099967" w14:textId="77777777" w:rsidR="00D06957" w:rsidRDefault="00D06957" w:rsidP="0042665E">
      <w:pPr>
        <w:spacing w:after="0" w:line="240" w:lineRule="auto"/>
        <w:rPr>
          <w:rFonts w:ascii="Times New Roman" w:hAnsi="Times New Roman" w:cs="Times New Roman"/>
          <w:sz w:val="24"/>
          <w:szCs w:val="24"/>
        </w:rPr>
        <w:sectPr w:rsidR="00D06957" w:rsidSect="00D06957">
          <w:footerReference w:type="default" r:id="rId10"/>
          <w:pgSz w:w="12240" w:h="15840"/>
          <w:pgMar w:top="1440" w:right="1440" w:bottom="1440" w:left="1440" w:header="720" w:footer="720" w:gutter="0"/>
          <w:cols w:space="720"/>
          <w:titlePg/>
          <w:docGrid w:linePitch="360"/>
        </w:sectPr>
      </w:pPr>
    </w:p>
    <w:p w14:paraId="14905642" w14:textId="77777777" w:rsidR="00D06957" w:rsidRDefault="00D06957" w:rsidP="00D06957">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0049DDB3" w14:textId="77777777" w:rsidR="00D06957" w:rsidRDefault="00D06957" w:rsidP="00D06957">
      <w:pPr>
        <w:spacing w:after="0" w:line="240" w:lineRule="auto"/>
        <w:rPr>
          <w:rFonts w:ascii="Microsoft Sans Serif" w:eastAsia="Microsoft Sans Serif" w:hAnsi="Microsoft Sans Serif" w:cs="Microsoft Sans Serif"/>
          <w:b/>
          <w:sz w:val="24"/>
          <w:u w:val="single"/>
        </w:rPr>
      </w:pPr>
    </w:p>
    <w:p w14:paraId="2CCAC697" w14:textId="77777777" w:rsidR="00D06957" w:rsidRDefault="00D06957" w:rsidP="00D06957">
      <w:pPr>
        <w:spacing w:after="0" w:line="240" w:lineRule="auto"/>
        <w:rPr>
          <w:rFonts w:ascii="Microsoft Sans Serif" w:eastAsia="Microsoft Sans Serif" w:hAnsi="Microsoft Sans Serif" w:cs="Microsoft Sans Serif"/>
          <w:sz w:val="24"/>
        </w:rPr>
      </w:pPr>
      <w:bookmarkStart w:id="1" w:name="_Hlk520118993"/>
      <w:r>
        <w:rPr>
          <w:rFonts w:ascii="Microsoft Sans Serif" w:eastAsia="Microsoft Sans Serif" w:hAnsi="Microsoft Sans Serif" w:cs="Microsoft Sans Serif"/>
          <w:sz w:val="24"/>
        </w:rPr>
        <w:t>CONCHITA M BRAUN</w:t>
      </w:r>
    </w:p>
    <w:p w14:paraId="7A3148EC"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4FC78B8E"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1"/>
    <w:p w14:paraId="3541B050"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3415ABDA"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3E6EAC47"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LAUREN MARISSA </w:t>
      </w:r>
      <w:proofErr w:type="spellStart"/>
      <w:r>
        <w:rPr>
          <w:rFonts w:ascii="Microsoft Sans Serif" w:eastAsia="Microsoft Sans Serif" w:hAnsi="Microsoft Sans Serif" w:cs="Microsoft Sans Serif"/>
          <w:sz w:val="24"/>
        </w:rPr>
        <w:t>LEPKOSKI</w:t>
      </w:r>
      <w:proofErr w:type="spellEnd"/>
      <w:r>
        <w:rPr>
          <w:rFonts w:ascii="Microsoft Sans Serif" w:eastAsia="Microsoft Sans Serif" w:hAnsi="Microsoft Sans Serif" w:cs="Microsoft Sans Serif"/>
          <w:sz w:val="24"/>
        </w:rPr>
        <w:t xml:space="preserve"> ESQUIRE</w:t>
      </w:r>
    </w:p>
    <w:p w14:paraId="36D3F0B7"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TORI L </w:t>
      </w:r>
      <w:proofErr w:type="spellStart"/>
      <w:r>
        <w:rPr>
          <w:rFonts w:ascii="Microsoft Sans Serif" w:eastAsia="Microsoft Sans Serif" w:hAnsi="Microsoft Sans Serif" w:cs="Microsoft Sans Serif"/>
          <w:sz w:val="24"/>
        </w:rPr>
        <w:t>GIESLER</w:t>
      </w:r>
      <w:proofErr w:type="spellEnd"/>
      <w:r>
        <w:rPr>
          <w:rFonts w:ascii="Microsoft Sans Serif" w:eastAsia="Microsoft Sans Serif" w:hAnsi="Microsoft Sans Serif" w:cs="Microsoft Sans Serif"/>
          <w:sz w:val="24"/>
        </w:rPr>
        <w:t xml:space="preserve"> ESQUIRE</w:t>
      </w:r>
    </w:p>
    <w:p w14:paraId="7BC67CE9"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08B2EE15"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536463C9"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4D54ECC9" w14:textId="77777777" w:rsidR="00D06957" w:rsidRDefault="00D06957" w:rsidP="00D06957">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E0CC1E5" w14:textId="77777777" w:rsidR="00D06957" w:rsidRDefault="00D06957" w:rsidP="00D0695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5A775717" w14:textId="77777777" w:rsidR="00D06957" w:rsidRPr="002E0882" w:rsidRDefault="00D06957" w:rsidP="00D06957">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2F54F296" w14:textId="77777777" w:rsidR="00D06957" w:rsidRDefault="00D06957" w:rsidP="00D06957">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68EB272D" w14:textId="77777777" w:rsidR="00D06957" w:rsidRDefault="00D06957" w:rsidP="00D06957">
      <w:pPr>
        <w:spacing w:after="0" w:line="240" w:lineRule="auto"/>
        <w:rPr>
          <w:rFonts w:ascii="Microsoft Sans Serif" w:eastAsia="Microsoft Sans Serif" w:hAnsi="Microsoft Sans Serif" w:cs="Microsoft Sans Serif"/>
          <w:b/>
          <w:i/>
          <w:sz w:val="24"/>
          <w:u w:val="single"/>
        </w:rPr>
      </w:pPr>
    </w:p>
    <w:p w14:paraId="204ADC84" w14:textId="77777777" w:rsidR="00D06957" w:rsidRDefault="00D06957" w:rsidP="00D06957">
      <w:pPr>
        <w:spacing w:after="0" w:line="240" w:lineRule="auto"/>
        <w:rPr>
          <w:rFonts w:ascii="Microsoft Sans Serif" w:eastAsia="Microsoft Sans Serif" w:hAnsi="Microsoft Sans Serif" w:cs="Microsoft Sans Serif"/>
          <w:b/>
          <w:i/>
          <w:sz w:val="24"/>
          <w:u w:val="single"/>
        </w:rPr>
      </w:pPr>
    </w:p>
    <w:p w14:paraId="0CE8A549" w14:textId="39D9AE89" w:rsidR="00ED7AEC" w:rsidRPr="00512CF9" w:rsidRDefault="00ED7AEC" w:rsidP="0042665E">
      <w:pPr>
        <w:spacing w:after="0" w:line="240" w:lineRule="auto"/>
        <w:rPr>
          <w:rFonts w:ascii="Times New Roman" w:hAnsi="Times New Roman" w:cs="Times New Roman"/>
          <w:sz w:val="24"/>
          <w:szCs w:val="24"/>
        </w:rPr>
      </w:pPr>
    </w:p>
    <w:sectPr w:rsidR="00ED7AEC" w:rsidRPr="00512CF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6CDD2" w14:textId="77777777" w:rsidR="00A01A62" w:rsidRDefault="00A01A62">
      <w:pPr>
        <w:spacing w:after="0" w:line="240" w:lineRule="auto"/>
      </w:pPr>
      <w:r>
        <w:separator/>
      </w:r>
    </w:p>
  </w:endnote>
  <w:endnote w:type="continuationSeparator" w:id="0">
    <w:p w14:paraId="6FDD69A8" w14:textId="77777777" w:rsidR="00A01A62" w:rsidRDefault="00A0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641882"/>
      <w:docPartObj>
        <w:docPartGallery w:val="Page Numbers (Bottom of Page)"/>
        <w:docPartUnique/>
      </w:docPartObj>
    </w:sdtPr>
    <w:sdtEndPr>
      <w:rPr>
        <w:rFonts w:ascii="Times New Roman" w:hAnsi="Times New Roman" w:cs="Times New Roman"/>
        <w:noProof/>
        <w:sz w:val="20"/>
      </w:rPr>
    </w:sdtEndPr>
    <w:sdtContent>
      <w:p w14:paraId="62CA5BA5" w14:textId="6AC155A4" w:rsidR="00D06957" w:rsidRPr="00D06957" w:rsidRDefault="00D06957">
        <w:pPr>
          <w:pStyle w:val="Footer"/>
          <w:jc w:val="center"/>
          <w:rPr>
            <w:rFonts w:ascii="Times New Roman" w:hAnsi="Times New Roman" w:cs="Times New Roman"/>
            <w:sz w:val="20"/>
          </w:rPr>
        </w:pPr>
        <w:r w:rsidRPr="00D06957">
          <w:rPr>
            <w:rFonts w:ascii="Times New Roman" w:hAnsi="Times New Roman" w:cs="Times New Roman"/>
            <w:sz w:val="20"/>
          </w:rPr>
          <w:fldChar w:fldCharType="begin"/>
        </w:r>
        <w:r w:rsidRPr="00D06957">
          <w:rPr>
            <w:rFonts w:ascii="Times New Roman" w:hAnsi="Times New Roman" w:cs="Times New Roman"/>
            <w:sz w:val="20"/>
          </w:rPr>
          <w:instrText xml:space="preserve"> PAGE   \* MERGEFORMAT </w:instrText>
        </w:r>
        <w:r w:rsidRPr="00D06957">
          <w:rPr>
            <w:rFonts w:ascii="Times New Roman" w:hAnsi="Times New Roman" w:cs="Times New Roman"/>
            <w:sz w:val="20"/>
          </w:rPr>
          <w:fldChar w:fldCharType="separate"/>
        </w:r>
        <w:r w:rsidRPr="00D06957">
          <w:rPr>
            <w:rFonts w:ascii="Times New Roman" w:hAnsi="Times New Roman" w:cs="Times New Roman"/>
            <w:noProof/>
            <w:sz w:val="20"/>
          </w:rPr>
          <w:t>2</w:t>
        </w:r>
        <w:r w:rsidRPr="00D06957">
          <w:rPr>
            <w:rFonts w:ascii="Times New Roman" w:hAnsi="Times New Roman" w:cs="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BB91" w14:textId="61BADD84" w:rsidR="00D06957" w:rsidRPr="00D06957" w:rsidRDefault="00D06957">
    <w:pPr>
      <w:pStyle w:val="Footer"/>
      <w:jc w:val="center"/>
      <w:rPr>
        <w:rFonts w:ascii="Times New Roman" w:hAnsi="Times New Roman" w:cs="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620E6" w14:textId="77777777" w:rsidR="00A01A62" w:rsidRDefault="00A01A62">
      <w:pPr>
        <w:spacing w:after="0" w:line="240" w:lineRule="auto"/>
      </w:pPr>
      <w:r>
        <w:separator/>
      </w:r>
    </w:p>
  </w:footnote>
  <w:footnote w:type="continuationSeparator" w:id="0">
    <w:p w14:paraId="38EB1395" w14:textId="77777777" w:rsidR="00A01A62" w:rsidRDefault="00A01A62">
      <w:pPr>
        <w:spacing w:after="0" w:line="240" w:lineRule="auto"/>
      </w:pPr>
      <w:r>
        <w:continuationSeparator/>
      </w:r>
    </w:p>
  </w:footnote>
  <w:footnote w:id="1">
    <w:p w14:paraId="3E3C5F62" w14:textId="77777777" w:rsidR="003C39F8" w:rsidRPr="00247077" w:rsidRDefault="003C39F8" w:rsidP="00E33B8E">
      <w:pPr>
        <w:spacing w:line="240" w:lineRule="auto"/>
        <w:rPr>
          <w:rFonts w:ascii="Times New Roman" w:hAnsi="Times New Roman" w:cs="Times New Roman"/>
          <w:sz w:val="20"/>
          <w:szCs w:val="20"/>
        </w:rPr>
      </w:pPr>
      <w:r w:rsidRPr="00247077">
        <w:rPr>
          <w:rStyle w:val="FootnoteReference"/>
          <w:rFonts w:ascii="Times New Roman" w:hAnsi="Times New Roman" w:cs="Times New Roman"/>
          <w:sz w:val="20"/>
          <w:szCs w:val="20"/>
        </w:rPr>
        <w:footnoteRef/>
      </w:r>
      <w:r w:rsidR="00E33B8E">
        <w:rPr>
          <w:rFonts w:ascii="Times New Roman" w:hAnsi="Times New Roman" w:cs="Times New Roman"/>
          <w:sz w:val="20"/>
          <w:szCs w:val="20"/>
        </w:rPr>
        <w:t xml:space="preserve"> </w:t>
      </w:r>
      <w:r w:rsidR="00E918D4">
        <w:rPr>
          <w:rFonts w:ascii="Times New Roman" w:hAnsi="Times New Roman" w:cs="Times New Roman"/>
          <w:sz w:val="20"/>
          <w:szCs w:val="20"/>
        </w:rPr>
        <w:tab/>
      </w:r>
      <w:r w:rsidRPr="00247077">
        <w:rPr>
          <w:rFonts w:ascii="Times New Roman" w:hAnsi="Times New Roman" w:cs="Times New Roman"/>
          <w:sz w:val="20"/>
          <w:szCs w:val="20"/>
        </w:rPr>
        <w:t>The Commission’s rules also indicate that discovery may be conducted with respect to matters that, although they may be inadmissible at hearing, may nevertheless be permitted as long as the information sought appears reasonably calculated to lead to discovery of admissible evidence.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205DA"/>
    <w:multiLevelType w:val="hybridMultilevel"/>
    <w:tmpl w:val="2BF6DFA6"/>
    <w:lvl w:ilvl="0" w:tplc="B9F69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51BAB"/>
    <w:multiLevelType w:val="hybridMultilevel"/>
    <w:tmpl w:val="F43A0EE4"/>
    <w:lvl w:ilvl="0" w:tplc="07BC0E1E">
      <w:start w:val="2"/>
      <w:numFmt w:val="lowerLetter"/>
      <w:lvlText w:val="%1."/>
      <w:lvlJc w:val="left"/>
      <w:pPr>
        <w:ind w:left="3960" w:hanging="360"/>
      </w:pPr>
      <w:rPr>
        <w:rFonts w:hint="default"/>
        <w:b w:val="0"/>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24132204"/>
    <w:multiLevelType w:val="hybridMultilevel"/>
    <w:tmpl w:val="65E6A788"/>
    <w:lvl w:ilvl="0" w:tplc="32B49876">
      <w:start w:val="2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outline w:val="0"/>
        <w:shadow w:val="0"/>
        <w:emboss w:val="0"/>
        <w:imprint w:val="0"/>
        <w:vanish w:val="0"/>
        <w:color w:val="auto"/>
        <w:kern w:val="0"/>
        <w:sz w:val="24"/>
        <w:szCs w:val="24"/>
        <w:u w:val="none"/>
        <w:effect w:val="none"/>
        <w:vertAlign w:val="base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outline w:val="0"/>
        <w:shadow w:val="0"/>
        <w:emboss w:val="0"/>
        <w:imprint w:val="0"/>
        <w:vanish w:val="0"/>
        <w:color w:val="auto"/>
        <w:kern w:val="0"/>
        <w:sz w:val="24"/>
        <w:szCs w:val="24"/>
        <w:u w:val="none"/>
        <w:effect w:val="none"/>
        <w:vertAlign w:val="baseline"/>
      </w:rPr>
    </w:lvl>
  </w:abstractNum>
  <w:abstractNum w:abstractNumId="4" w15:restartNumberingAfterBreak="0">
    <w:nsid w:val="2B0D528D"/>
    <w:multiLevelType w:val="hybridMultilevel"/>
    <w:tmpl w:val="22F45B7C"/>
    <w:lvl w:ilvl="0" w:tplc="F4700AF6">
      <w:start w:val="1"/>
      <w:numFmt w:val="decimal"/>
      <w:lvlText w:val="%1."/>
      <w:lvlJc w:val="left"/>
      <w:pPr>
        <w:ind w:left="2580" w:hanging="360"/>
      </w:pPr>
      <w:rPr>
        <w:rFonts w:hint="default"/>
        <w:color w:val="auto"/>
      </w:rPr>
    </w:lvl>
    <w:lvl w:ilvl="1" w:tplc="0A48E702">
      <w:start w:val="1"/>
      <w:numFmt w:val="lowerLetter"/>
      <w:lvlText w:val="%2."/>
      <w:lvlJc w:val="left"/>
      <w:pPr>
        <w:ind w:left="3300" w:hanging="360"/>
      </w:pPr>
      <w:rPr>
        <w:rFonts w:ascii="Times New Roman" w:eastAsiaTheme="minorHAnsi" w:hAnsi="Times New Roman" w:cs="Times New Roman"/>
      </w:r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 w15:restartNumberingAfterBreak="0">
    <w:nsid w:val="3338375D"/>
    <w:multiLevelType w:val="hybridMultilevel"/>
    <w:tmpl w:val="C218B9F6"/>
    <w:lvl w:ilvl="0" w:tplc="3606E7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D6410"/>
    <w:multiLevelType w:val="hybridMultilevel"/>
    <w:tmpl w:val="590CA55E"/>
    <w:lvl w:ilvl="0" w:tplc="415842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B6B03D4"/>
    <w:multiLevelType w:val="multilevel"/>
    <w:tmpl w:val="4E404A78"/>
    <w:name w:val="zzmpOutline||Outline|2|3|1|1|2|41||1|4|0||1|4|1||1|4|1||1|4|0||1|4|0||1|4|0||1|4|0||1|4|0||"/>
    <w:lvl w:ilvl="0">
      <w:start w:val="1"/>
      <w:numFmt w:val="upperRoman"/>
      <w:pStyle w:val="OutlineL1"/>
      <w:lvlText w:val="%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OutlineL2"/>
      <w:lvlText w:val="%2."/>
      <w:lvlJc w:val="left"/>
      <w:pPr>
        <w:tabs>
          <w:tab w:val="num" w:pos="1440"/>
        </w:tabs>
        <w:ind w:left="0" w:firstLine="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abstractNum w:abstractNumId="8" w15:restartNumberingAfterBreak="0">
    <w:nsid w:val="629C372A"/>
    <w:multiLevelType w:val="hybridMultilevel"/>
    <w:tmpl w:val="E65C113E"/>
    <w:lvl w:ilvl="0" w:tplc="2AD6A10C">
      <w:start w:val="18"/>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B6C62FE"/>
    <w:multiLevelType w:val="hybridMultilevel"/>
    <w:tmpl w:val="0B4CDDF4"/>
    <w:lvl w:ilvl="0" w:tplc="313062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E6642D"/>
    <w:multiLevelType w:val="hybridMultilevel"/>
    <w:tmpl w:val="3F3442EC"/>
    <w:lvl w:ilvl="0" w:tplc="A7781480">
      <w:start w:val="1"/>
      <w:numFmt w:val="decimal"/>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
  </w:num>
  <w:num w:numId="3">
    <w:abstractNumId w:val="11"/>
  </w:num>
  <w:num w:numId="4">
    <w:abstractNumId w:val="3"/>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8"/>
  </w:num>
  <w:num w:numId="9">
    <w:abstractNumId w:val="7"/>
  </w:num>
  <w:num w:numId="10">
    <w:abstractNumId w:val="0"/>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A30"/>
    <w:rsid w:val="00003D61"/>
    <w:rsid w:val="0003743F"/>
    <w:rsid w:val="00052F22"/>
    <w:rsid w:val="000744AD"/>
    <w:rsid w:val="00091561"/>
    <w:rsid w:val="000B0CD4"/>
    <w:rsid w:val="000B2453"/>
    <w:rsid w:val="000C1253"/>
    <w:rsid w:val="000E4EF6"/>
    <w:rsid w:val="000E57DB"/>
    <w:rsid w:val="000F0011"/>
    <w:rsid w:val="00102DA5"/>
    <w:rsid w:val="00146E0A"/>
    <w:rsid w:val="00187BAF"/>
    <w:rsid w:val="001C027F"/>
    <w:rsid w:val="001C44B1"/>
    <w:rsid w:val="001E65B7"/>
    <w:rsid w:val="001F0C9E"/>
    <w:rsid w:val="001F3414"/>
    <w:rsid w:val="00220858"/>
    <w:rsid w:val="002245F9"/>
    <w:rsid w:val="00235E52"/>
    <w:rsid w:val="00247077"/>
    <w:rsid w:val="0025791F"/>
    <w:rsid w:val="00274CB8"/>
    <w:rsid w:val="00282CBA"/>
    <w:rsid w:val="002830B4"/>
    <w:rsid w:val="002C006E"/>
    <w:rsid w:val="002C780C"/>
    <w:rsid w:val="002D4F9E"/>
    <w:rsid w:val="002E5A02"/>
    <w:rsid w:val="002E6583"/>
    <w:rsid w:val="002F3543"/>
    <w:rsid w:val="00307D84"/>
    <w:rsid w:val="003272F6"/>
    <w:rsid w:val="00344BAD"/>
    <w:rsid w:val="003B1A11"/>
    <w:rsid w:val="003C39F8"/>
    <w:rsid w:val="00400531"/>
    <w:rsid w:val="00405A30"/>
    <w:rsid w:val="0042665E"/>
    <w:rsid w:val="00444143"/>
    <w:rsid w:val="0046027C"/>
    <w:rsid w:val="00472E15"/>
    <w:rsid w:val="00474E7E"/>
    <w:rsid w:val="004805E1"/>
    <w:rsid w:val="004913C4"/>
    <w:rsid w:val="004954F7"/>
    <w:rsid w:val="004E039E"/>
    <w:rsid w:val="00512CF9"/>
    <w:rsid w:val="00514935"/>
    <w:rsid w:val="005470A9"/>
    <w:rsid w:val="00563D9C"/>
    <w:rsid w:val="005720A4"/>
    <w:rsid w:val="0057276A"/>
    <w:rsid w:val="0058259B"/>
    <w:rsid w:val="00686955"/>
    <w:rsid w:val="00686B17"/>
    <w:rsid w:val="006872CB"/>
    <w:rsid w:val="006A1558"/>
    <w:rsid w:val="006A46B3"/>
    <w:rsid w:val="006A73AA"/>
    <w:rsid w:val="006B30F4"/>
    <w:rsid w:val="006C3048"/>
    <w:rsid w:val="007027E4"/>
    <w:rsid w:val="0070577E"/>
    <w:rsid w:val="007242CC"/>
    <w:rsid w:val="00731879"/>
    <w:rsid w:val="0073479D"/>
    <w:rsid w:val="00734B1D"/>
    <w:rsid w:val="00756BEA"/>
    <w:rsid w:val="00770D62"/>
    <w:rsid w:val="00773401"/>
    <w:rsid w:val="0077464B"/>
    <w:rsid w:val="007A4882"/>
    <w:rsid w:val="007B1F64"/>
    <w:rsid w:val="007B5C79"/>
    <w:rsid w:val="007C7B5B"/>
    <w:rsid w:val="007E6F83"/>
    <w:rsid w:val="007E7E84"/>
    <w:rsid w:val="007F3EA3"/>
    <w:rsid w:val="008345D9"/>
    <w:rsid w:val="008845E0"/>
    <w:rsid w:val="008A1535"/>
    <w:rsid w:val="008C3DA9"/>
    <w:rsid w:val="008D5E77"/>
    <w:rsid w:val="008E1F2C"/>
    <w:rsid w:val="008F326E"/>
    <w:rsid w:val="00936BB8"/>
    <w:rsid w:val="00965523"/>
    <w:rsid w:val="00970AE3"/>
    <w:rsid w:val="009734CC"/>
    <w:rsid w:val="009844FE"/>
    <w:rsid w:val="009B01C3"/>
    <w:rsid w:val="009B099B"/>
    <w:rsid w:val="009B4754"/>
    <w:rsid w:val="009C0930"/>
    <w:rsid w:val="009E2610"/>
    <w:rsid w:val="009F0F33"/>
    <w:rsid w:val="009F7B28"/>
    <w:rsid w:val="00A01A62"/>
    <w:rsid w:val="00A37EF6"/>
    <w:rsid w:val="00A4788D"/>
    <w:rsid w:val="00A75185"/>
    <w:rsid w:val="00A8313E"/>
    <w:rsid w:val="00A959E6"/>
    <w:rsid w:val="00AB1997"/>
    <w:rsid w:val="00AC6F3B"/>
    <w:rsid w:val="00AE1516"/>
    <w:rsid w:val="00AE4EFE"/>
    <w:rsid w:val="00B12D46"/>
    <w:rsid w:val="00B27795"/>
    <w:rsid w:val="00B57360"/>
    <w:rsid w:val="00BB544D"/>
    <w:rsid w:val="00BC4FBE"/>
    <w:rsid w:val="00BD67FD"/>
    <w:rsid w:val="00C160F2"/>
    <w:rsid w:val="00C33594"/>
    <w:rsid w:val="00C537A9"/>
    <w:rsid w:val="00C61836"/>
    <w:rsid w:val="00C817E3"/>
    <w:rsid w:val="00D06957"/>
    <w:rsid w:val="00D22ADC"/>
    <w:rsid w:val="00D41636"/>
    <w:rsid w:val="00E0022F"/>
    <w:rsid w:val="00E013AE"/>
    <w:rsid w:val="00E33B8E"/>
    <w:rsid w:val="00E35BC2"/>
    <w:rsid w:val="00E918D4"/>
    <w:rsid w:val="00ED7AEC"/>
    <w:rsid w:val="00EF3D7C"/>
    <w:rsid w:val="00EF6E1B"/>
    <w:rsid w:val="00F15846"/>
    <w:rsid w:val="00F3799B"/>
    <w:rsid w:val="00FA7234"/>
    <w:rsid w:val="00FD2402"/>
    <w:rsid w:val="00FE0C25"/>
    <w:rsid w:val="00FE3122"/>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5005"/>
  <w15:chartTrackingRefBased/>
  <w15:docId w15:val="{570C723B-81C2-4F6B-BACF-273B881BE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A30"/>
  </w:style>
  <w:style w:type="paragraph" w:styleId="Heading1">
    <w:name w:val="heading 1"/>
    <w:basedOn w:val="Normal"/>
    <w:link w:val="Heading1Char"/>
    <w:qFormat/>
    <w:rsid w:val="00E0022F"/>
    <w:pPr>
      <w:numPr>
        <w:numId w:val="4"/>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E0022F"/>
    <w:pPr>
      <w:numPr>
        <w:ilvl w:val="1"/>
        <w:numId w:val="4"/>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E0022F"/>
    <w:pPr>
      <w:numPr>
        <w:ilvl w:val="2"/>
        <w:numId w:val="4"/>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E0022F"/>
    <w:pPr>
      <w:numPr>
        <w:ilvl w:val="3"/>
        <w:numId w:val="4"/>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E0022F"/>
    <w:pPr>
      <w:numPr>
        <w:ilvl w:val="4"/>
        <w:numId w:val="4"/>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E0022F"/>
    <w:pPr>
      <w:numPr>
        <w:ilvl w:val="5"/>
        <w:numId w:val="4"/>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E0022F"/>
    <w:pPr>
      <w:numPr>
        <w:ilvl w:val="6"/>
        <w:numId w:val="4"/>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E0022F"/>
    <w:pPr>
      <w:numPr>
        <w:ilvl w:val="7"/>
        <w:numId w:val="4"/>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E0022F"/>
    <w:pPr>
      <w:numPr>
        <w:ilvl w:val="8"/>
        <w:numId w:val="4"/>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30"/>
    <w:pPr>
      <w:ind w:left="720"/>
      <w:contextualSpacing/>
    </w:pPr>
  </w:style>
  <w:style w:type="paragraph" w:styleId="Footer">
    <w:name w:val="footer"/>
    <w:basedOn w:val="Normal"/>
    <w:link w:val="FooterChar"/>
    <w:uiPriority w:val="99"/>
    <w:unhideWhenUsed/>
    <w:rsid w:val="00405A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A30"/>
  </w:style>
  <w:style w:type="paragraph" w:styleId="BalloonText">
    <w:name w:val="Balloon Text"/>
    <w:basedOn w:val="Normal"/>
    <w:link w:val="BalloonTextChar"/>
    <w:uiPriority w:val="99"/>
    <w:semiHidden/>
    <w:unhideWhenUsed/>
    <w:rsid w:val="00405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A30"/>
    <w:rPr>
      <w:rFonts w:ascii="Segoe UI" w:hAnsi="Segoe UI" w:cs="Segoe UI"/>
      <w:sz w:val="18"/>
      <w:szCs w:val="18"/>
    </w:rPr>
  </w:style>
  <w:style w:type="paragraph" w:styleId="Header">
    <w:name w:val="header"/>
    <w:basedOn w:val="Normal"/>
    <w:link w:val="HeaderChar"/>
    <w:uiPriority w:val="99"/>
    <w:unhideWhenUsed/>
    <w:rsid w:val="00687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2CB"/>
  </w:style>
  <w:style w:type="character" w:customStyle="1" w:styleId="Heading1Char">
    <w:name w:val="Heading 1 Char"/>
    <w:basedOn w:val="DefaultParagraphFont"/>
    <w:link w:val="Heading1"/>
    <w:rsid w:val="00E0022F"/>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E0022F"/>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E0022F"/>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E0022F"/>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E0022F"/>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E0022F"/>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E0022F"/>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E0022F"/>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E0022F"/>
    <w:rPr>
      <w:rFonts w:ascii="Times New Roman" w:eastAsia="Times New Roman" w:hAnsi="Times New Roman" w:cs="Times New Roman"/>
      <w:sz w:val="20"/>
      <w:szCs w:val="20"/>
    </w:rPr>
  </w:style>
  <w:style w:type="paragraph" w:styleId="BodyText2">
    <w:name w:val="Body Text 2"/>
    <w:basedOn w:val="Normal"/>
    <w:link w:val="BodyText2Char"/>
    <w:rsid w:val="00E0022F"/>
    <w:pPr>
      <w:spacing w:after="240" w:line="480" w:lineRule="auto"/>
      <w:contextualSpacing/>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E0022F"/>
    <w:rPr>
      <w:rFonts w:ascii="Times New Roman" w:eastAsia="Times New Roman" w:hAnsi="Times New Roman" w:cs="Times New Roman"/>
      <w:sz w:val="20"/>
      <w:szCs w:val="20"/>
    </w:rPr>
  </w:style>
  <w:style w:type="character" w:styleId="Hyperlink">
    <w:name w:val="Hyperlink"/>
    <w:rsid w:val="00E0022F"/>
    <w:rPr>
      <w:color w:val="0000FF"/>
      <w:u w:val="single"/>
    </w:rPr>
  </w:style>
  <w:style w:type="table" w:styleId="TableGrid">
    <w:name w:val="Table Grid"/>
    <w:basedOn w:val="TableNormal"/>
    <w:uiPriority w:val="39"/>
    <w:rsid w:val="00E00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686B17"/>
    <w:rPr>
      <w:vertAlign w:val="superscript"/>
    </w:rPr>
  </w:style>
  <w:style w:type="paragraph" w:styleId="BodyText">
    <w:name w:val="Body Text"/>
    <w:basedOn w:val="Normal"/>
    <w:link w:val="BodyTextChar"/>
    <w:uiPriority w:val="99"/>
    <w:semiHidden/>
    <w:unhideWhenUsed/>
    <w:rsid w:val="00686B17"/>
    <w:pPr>
      <w:spacing w:after="120"/>
    </w:pPr>
  </w:style>
  <w:style w:type="character" w:customStyle="1" w:styleId="BodyTextChar">
    <w:name w:val="Body Text Char"/>
    <w:basedOn w:val="DefaultParagraphFont"/>
    <w:link w:val="BodyText"/>
    <w:uiPriority w:val="99"/>
    <w:semiHidden/>
    <w:rsid w:val="00686B17"/>
  </w:style>
  <w:style w:type="paragraph" w:customStyle="1" w:styleId="FirmPlain">
    <w:name w:val="Firm Plain"/>
    <w:basedOn w:val="Normal"/>
    <w:rsid w:val="00686B17"/>
    <w:pPr>
      <w:spacing w:after="0" w:line="240" w:lineRule="auto"/>
    </w:pPr>
    <w:rPr>
      <w:rFonts w:ascii="Times New Roman" w:eastAsia="Times New Roman" w:hAnsi="Times New Roman" w:cs="Times New Roman"/>
      <w:sz w:val="24"/>
      <w:szCs w:val="24"/>
    </w:rPr>
  </w:style>
  <w:style w:type="paragraph" w:customStyle="1" w:styleId="FirmQuote">
    <w:name w:val="Firm Quote"/>
    <w:basedOn w:val="Normal"/>
    <w:rsid w:val="00686B17"/>
    <w:pPr>
      <w:spacing w:before="240" w:after="240" w:line="240" w:lineRule="auto"/>
      <w:ind w:left="1440" w:right="1440"/>
    </w:pPr>
    <w:rPr>
      <w:rFonts w:ascii="Times New Roman" w:eastAsia="Times New Roman" w:hAnsi="Times New Roman" w:cs="Times New Roman"/>
      <w:sz w:val="24"/>
      <w:szCs w:val="24"/>
    </w:rPr>
  </w:style>
  <w:style w:type="paragraph" w:styleId="FootnoteText">
    <w:name w:val="footnote text"/>
    <w:basedOn w:val="Normal"/>
    <w:link w:val="FootnoteTextChar"/>
    <w:semiHidden/>
    <w:rsid w:val="00686B17"/>
    <w:pPr>
      <w:spacing w:after="120" w:line="240" w:lineRule="auto"/>
      <w:ind w:firstLine="432"/>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86B17"/>
    <w:rPr>
      <w:rFonts w:ascii="Times New Roman" w:eastAsia="Times New Roman" w:hAnsi="Times New Roman" w:cs="Times New Roman"/>
      <w:sz w:val="20"/>
      <w:szCs w:val="20"/>
    </w:rPr>
  </w:style>
  <w:style w:type="paragraph" w:customStyle="1" w:styleId="OutlineL1">
    <w:name w:val="Outline_L1"/>
    <w:basedOn w:val="Normal"/>
    <w:next w:val="BodyText"/>
    <w:rsid w:val="00686B17"/>
    <w:pPr>
      <w:keepNext/>
      <w:numPr>
        <w:numId w:val="9"/>
      </w:numPr>
      <w:spacing w:after="240" w:line="240" w:lineRule="auto"/>
      <w:jc w:val="center"/>
      <w:outlineLvl w:val="0"/>
    </w:pPr>
    <w:rPr>
      <w:rFonts w:ascii="Times New Roman" w:eastAsia="Times New Roman" w:hAnsi="Times New Roman" w:cs="Times New Roman"/>
      <w:b/>
      <w:caps/>
      <w:sz w:val="24"/>
      <w:szCs w:val="20"/>
    </w:rPr>
  </w:style>
  <w:style w:type="paragraph" w:customStyle="1" w:styleId="OutlineL2">
    <w:name w:val="Outline_L2"/>
    <w:basedOn w:val="OutlineL1"/>
    <w:rsid w:val="00686B17"/>
    <w:pPr>
      <w:keepNext w:val="0"/>
      <w:numPr>
        <w:ilvl w:val="1"/>
      </w:numPr>
      <w:spacing w:line="480" w:lineRule="auto"/>
      <w:jc w:val="left"/>
      <w:outlineLvl w:val="1"/>
    </w:pPr>
    <w:rPr>
      <w:b w:val="0"/>
      <w:caps w:val="0"/>
    </w:rPr>
  </w:style>
  <w:style w:type="paragraph" w:customStyle="1" w:styleId="OutlineL3">
    <w:name w:val="Outline_L3"/>
    <w:basedOn w:val="OutlineL2"/>
    <w:rsid w:val="00686B17"/>
    <w:pPr>
      <w:numPr>
        <w:ilvl w:val="2"/>
      </w:numPr>
      <w:spacing w:line="240" w:lineRule="auto"/>
      <w:outlineLvl w:val="2"/>
    </w:pPr>
  </w:style>
  <w:style w:type="paragraph" w:customStyle="1" w:styleId="OutlineL4">
    <w:name w:val="Outline_L4"/>
    <w:basedOn w:val="OutlineL3"/>
    <w:rsid w:val="00686B17"/>
    <w:pPr>
      <w:numPr>
        <w:ilvl w:val="3"/>
      </w:numPr>
      <w:outlineLvl w:val="3"/>
    </w:pPr>
  </w:style>
  <w:style w:type="paragraph" w:customStyle="1" w:styleId="OutlineL5">
    <w:name w:val="Outline_L5"/>
    <w:basedOn w:val="OutlineL4"/>
    <w:rsid w:val="00686B17"/>
    <w:pPr>
      <w:numPr>
        <w:ilvl w:val="4"/>
      </w:numPr>
      <w:outlineLvl w:val="4"/>
    </w:pPr>
  </w:style>
  <w:style w:type="paragraph" w:customStyle="1" w:styleId="OutlineL6">
    <w:name w:val="Outline_L6"/>
    <w:basedOn w:val="OutlineL5"/>
    <w:rsid w:val="00686B17"/>
    <w:pPr>
      <w:numPr>
        <w:ilvl w:val="5"/>
      </w:numPr>
      <w:outlineLvl w:val="5"/>
    </w:pPr>
  </w:style>
  <w:style w:type="paragraph" w:customStyle="1" w:styleId="OutlineL7">
    <w:name w:val="Outline_L7"/>
    <w:basedOn w:val="OutlineL6"/>
    <w:rsid w:val="00686B17"/>
    <w:pPr>
      <w:numPr>
        <w:ilvl w:val="6"/>
      </w:numPr>
      <w:outlineLvl w:val="6"/>
    </w:pPr>
  </w:style>
  <w:style w:type="paragraph" w:customStyle="1" w:styleId="OutlineL8">
    <w:name w:val="Outline_L8"/>
    <w:basedOn w:val="OutlineL7"/>
    <w:rsid w:val="00686B17"/>
    <w:pPr>
      <w:numPr>
        <w:ilvl w:val="7"/>
      </w:numPr>
      <w:outlineLvl w:val="7"/>
    </w:pPr>
  </w:style>
  <w:style w:type="paragraph" w:customStyle="1" w:styleId="OutlineL9">
    <w:name w:val="Outline_L9"/>
    <w:basedOn w:val="OutlineL8"/>
    <w:rsid w:val="00686B17"/>
    <w:pPr>
      <w:numPr>
        <w:ilvl w:val="8"/>
      </w:numPr>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95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7CE2-AE92-488A-8C24-EDEF311BD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2019-05-13T18:29:00Z</cp:lastPrinted>
  <dcterms:created xsi:type="dcterms:W3CDTF">2019-05-13T18:40:00Z</dcterms:created>
  <dcterms:modified xsi:type="dcterms:W3CDTF">2019-05-13T18:40:00Z</dcterms:modified>
</cp:coreProperties>
</file>