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476F" w14:textId="77777777" w:rsidR="009324E2" w:rsidRPr="00472E12" w:rsidRDefault="009324E2" w:rsidP="00C168BE">
      <w:pPr>
        <w:widowControl/>
        <w:jc w:val="center"/>
        <w:rPr>
          <w:b/>
          <w:sz w:val="26"/>
          <w:szCs w:val="26"/>
        </w:rPr>
      </w:pPr>
      <w:r w:rsidRPr="00472E12">
        <w:rPr>
          <w:b/>
          <w:sz w:val="26"/>
          <w:szCs w:val="26"/>
        </w:rPr>
        <w:t>PENNSYLVANIA</w:t>
      </w:r>
    </w:p>
    <w:p w14:paraId="327B4D75" w14:textId="77777777" w:rsidR="009324E2" w:rsidRDefault="009324E2" w:rsidP="00C168BE">
      <w:pPr>
        <w:widowControl/>
        <w:tabs>
          <w:tab w:val="center" w:pos="4680"/>
        </w:tabs>
        <w:suppressAutoHyphens/>
        <w:jc w:val="center"/>
        <w:rPr>
          <w:b/>
          <w:sz w:val="26"/>
        </w:rPr>
      </w:pPr>
      <w:r>
        <w:rPr>
          <w:b/>
          <w:sz w:val="26"/>
        </w:rPr>
        <w:t>PUBLIC UTILITY COMMISSION</w:t>
      </w:r>
    </w:p>
    <w:p w14:paraId="3F575D11" w14:textId="77777777" w:rsidR="009324E2" w:rsidRDefault="009324E2" w:rsidP="00C168BE">
      <w:pPr>
        <w:widowControl/>
        <w:tabs>
          <w:tab w:val="center" w:pos="4680"/>
        </w:tabs>
        <w:suppressAutoHyphens/>
        <w:jc w:val="center"/>
        <w:rPr>
          <w:b/>
          <w:sz w:val="26"/>
        </w:rPr>
      </w:pPr>
      <w:r>
        <w:rPr>
          <w:b/>
          <w:sz w:val="26"/>
        </w:rPr>
        <w:t>Harrisburg, PA  17105-3265</w:t>
      </w:r>
    </w:p>
    <w:p w14:paraId="159A2DAB" w14:textId="77777777" w:rsidR="009324E2" w:rsidRDefault="009324E2" w:rsidP="00C168BE">
      <w:pPr>
        <w:widowControl/>
        <w:tabs>
          <w:tab w:val="left" w:pos="-720"/>
        </w:tabs>
        <w:suppressAutoHyphens/>
        <w:rPr>
          <w:b/>
          <w:sz w:val="26"/>
        </w:rPr>
      </w:pPr>
    </w:p>
    <w:p w14:paraId="56D6C074" w14:textId="77777777" w:rsidR="009324E2" w:rsidRDefault="009324E2" w:rsidP="00C168BE">
      <w:pPr>
        <w:widowControl/>
        <w:tabs>
          <w:tab w:val="right" w:pos="9360"/>
        </w:tabs>
        <w:suppressAutoHyphens/>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3952D5" w14:paraId="17502853" w14:textId="77777777" w:rsidTr="00110BC2">
        <w:tc>
          <w:tcPr>
            <w:tcW w:w="4878" w:type="dxa"/>
          </w:tcPr>
          <w:p w14:paraId="07A1F8FC" w14:textId="77777777" w:rsidR="003952D5" w:rsidRDefault="003952D5" w:rsidP="00C168BE">
            <w:pPr>
              <w:widowControl/>
              <w:contextualSpacing/>
              <w:rPr>
                <w:sz w:val="26"/>
                <w:szCs w:val="26"/>
              </w:rPr>
            </w:pPr>
          </w:p>
        </w:tc>
        <w:tc>
          <w:tcPr>
            <w:tcW w:w="4608" w:type="dxa"/>
            <w:hideMark/>
          </w:tcPr>
          <w:p w14:paraId="6BD9A307" w14:textId="77777777" w:rsidR="003952D5" w:rsidRDefault="003952D5" w:rsidP="00C168BE">
            <w:pPr>
              <w:widowControl/>
              <w:contextualSpacing/>
              <w:jc w:val="right"/>
              <w:rPr>
                <w:sz w:val="26"/>
                <w:szCs w:val="26"/>
              </w:rPr>
            </w:pPr>
            <w:r>
              <w:rPr>
                <w:sz w:val="26"/>
                <w:szCs w:val="26"/>
              </w:rPr>
              <w:t>Public Meeting held</w:t>
            </w:r>
            <w:r w:rsidR="003A4D5B">
              <w:rPr>
                <w:sz w:val="26"/>
                <w:szCs w:val="26"/>
              </w:rPr>
              <w:t xml:space="preserve"> May 23</w:t>
            </w:r>
            <w:r>
              <w:rPr>
                <w:sz w:val="26"/>
                <w:szCs w:val="26"/>
              </w:rPr>
              <w:t>, 2019</w:t>
            </w:r>
          </w:p>
        </w:tc>
      </w:tr>
      <w:tr w:rsidR="003952D5" w14:paraId="1DB84F5D" w14:textId="77777777" w:rsidTr="00110BC2">
        <w:tc>
          <w:tcPr>
            <w:tcW w:w="4878" w:type="dxa"/>
          </w:tcPr>
          <w:p w14:paraId="7927B777" w14:textId="77777777" w:rsidR="003952D5" w:rsidRDefault="003952D5" w:rsidP="00C168BE">
            <w:pPr>
              <w:widowControl/>
              <w:contextualSpacing/>
              <w:rPr>
                <w:sz w:val="26"/>
                <w:szCs w:val="26"/>
              </w:rPr>
            </w:pPr>
          </w:p>
          <w:p w14:paraId="03B63CBB" w14:textId="77777777" w:rsidR="003952D5" w:rsidRDefault="003952D5" w:rsidP="00C168BE">
            <w:pPr>
              <w:widowControl/>
              <w:contextualSpacing/>
              <w:rPr>
                <w:sz w:val="26"/>
                <w:szCs w:val="26"/>
              </w:rPr>
            </w:pPr>
            <w:r>
              <w:rPr>
                <w:sz w:val="26"/>
                <w:szCs w:val="26"/>
              </w:rPr>
              <w:t>Commissioners Present:</w:t>
            </w:r>
          </w:p>
          <w:p w14:paraId="01448603" w14:textId="77777777" w:rsidR="003952D5" w:rsidRDefault="003952D5" w:rsidP="00C168BE">
            <w:pPr>
              <w:widowControl/>
              <w:contextualSpacing/>
              <w:rPr>
                <w:sz w:val="26"/>
                <w:szCs w:val="26"/>
              </w:rPr>
            </w:pPr>
          </w:p>
          <w:p w14:paraId="3CD5DDC8" w14:textId="77777777" w:rsidR="003952D5" w:rsidRPr="002262C4" w:rsidRDefault="003952D5" w:rsidP="00C168BE">
            <w:pPr>
              <w:widowControl/>
              <w:tabs>
                <w:tab w:val="left" w:pos="-720"/>
              </w:tabs>
              <w:ind w:left="720"/>
              <w:contextualSpacing/>
              <w:rPr>
                <w:sz w:val="26"/>
                <w:szCs w:val="26"/>
              </w:rPr>
            </w:pPr>
            <w:r w:rsidRPr="002262C4">
              <w:rPr>
                <w:sz w:val="26"/>
                <w:szCs w:val="26"/>
              </w:rPr>
              <w:t xml:space="preserve">Gladys </w:t>
            </w:r>
            <w:r w:rsidR="00BB604B">
              <w:rPr>
                <w:sz w:val="26"/>
                <w:szCs w:val="26"/>
              </w:rPr>
              <w:t>Brown Dutrieuille</w:t>
            </w:r>
            <w:r w:rsidRPr="002262C4">
              <w:rPr>
                <w:sz w:val="26"/>
                <w:szCs w:val="26"/>
              </w:rPr>
              <w:t>, Chairman</w:t>
            </w:r>
          </w:p>
          <w:p w14:paraId="73AA2070" w14:textId="77777777" w:rsidR="003952D5" w:rsidRDefault="003952D5" w:rsidP="00C168BE">
            <w:pPr>
              <w:widowControl/>
              <w:tabs>
                <w:tab w:val="left" w:pos="-720"/>
              </w:tabs>
              <w:ind w:left="720"/>
              <w:contextualSpacing/>
              <w:rPr>
                <w:sz w:val="26"/>
                <w:szCs w:val="26"/>
              </w:rPr>
            </w:pPr>
            <w:r>
              <w:rPr>
                <w:sz w:val="26"/>
                <w:szCs w:val="26"/>
              </w:rPr>
              <w:t>David W. Sweet</w:t>
            </w:r>
            <w:r w:rsidRPr="002262C4">
              <w:rPr>
                <w:sz w:val="26"/>
                <w:szCs w:val="26"/>
              </w:rPr>
              <w:t>, Vice Chairman</w:t>
            </w:r>
          </w:p>
          <w:p w14:paraId="60AB6BBC" w14:textId="77777777" w:rsidR="003952D5" w:rsidRPr="00D44DB2" w:rsidRDefault="003952D5" w:rsidP="00C168BE">
            <w:pPr>
              <w:widowControl/>
              <w:tabs>
                <w:tab w:val="left" w:pos="-720"/>
              </w:tabs>
              <w:ind w:left="720"/>
              <w:contextualSpacing/>
              <w:rPr>
                <w:sz w:val="26"/>
                <w:szCs w:val="26"/>
              </w:rPr>
            </w:pPr>
            <w:r w:rsidRPr="00D44DB2">
              <w:rPr>
                <w:sz w:val="26"/>
                <w:szCs w:val="26"/>
              </w:rPr>
              <w:t>Norman J. Kennard</w:t>
            </w:r>
          </w:p>
          <w:p w14:paraId="2B50FFA9" w14:textId="77777777" w:rsidR="003952D5" w:rsidRPr="002262C4" w:rsidRDefault="003952D5" w:rsidP="00C168BE">
            <w:pPr>
              <w:widowControl/>
              <w:tabs>
                <w:tab w:val="left" w:pos="-720"/>
              </w:tabs>
              <w:ind w:left="720"/>
              <w:contextualSpacing/>
              <w:rPr>
                <w:sz w:val="26"/>
                <w:szCs w:val="26"/>
              </w:rPr>
            </w:pPr>
            <w:r>
              <w:rPr>
                <w:sz w:val="26"/>
                <w:szCs w:val="26"/>
              </w:rPr>
              <w:t>Andrew G. Place</w:t>
            </w:r>
          </w:p>
          <w:p w14:paraId="5D6CD39B" w14:textId="77777777" w:rsidR="003952D5" w:rsidRPr="002262C4" w:rsidRDefault="003952D5" w:rsidP="00C168BE">
            <w:pPr>
              <w:widowControl/>
              <w:tabs>
                <w:tab w:val="left" w:pos="-720"/>
              </w:tabs>
              <w:ind w:left="720"/>
              <w:contextualSpacing/>
              <w:rPr>
                <w:sz w:val="26"/>
                <w:szCs w:val="26"/>
              </w:rPr>
            </w:pPr>
            <w:r w:rsidRPr="002262C4">
              <w:rPr>
                <w:sz w:val="26"/>
                <w:szCs w:val="26"/>
              </w:rPr>
              <w:t xml:space="preserve">John F. Coleman, Jr. </w:t>
            </w:r>
          </w:p>
          <w:p w14:paraId="32FEB9A6" w14:textId="77777777" w:rsidR="003952D5" w:rsidRDefault="003952D5" w:rsidP="00C168BE">
            <w:pPr>
              <w:widowControl/>
              <w:contextualSpacing/>
              <w:rPr>
                <w:sz w:val="26"/>
                <w:szCs w:val="26"/>
              </w:rPr>
            </w:pPr>
          </w:p>
        </w:tc>
        <w:tc>
          <w:tcPr>
            <w:tcW w:w="4608" w:type="dxa"/>
          </w:tcPr>
          <w:p w14:paraId="7124F50F" w14:textId="77777777" w:rsidR="003952D5" w:rsidRDefault="003952D5" w:rsidP="00C168BE">
            <w:pPr>
              <w:widowControl/>
              <w:contextualSpacing/>
              <w:jc w:val="right"/>
              <w:rPr>
                <w:sz w:val="26"/>
                <w:szCs w:val="26"/>
              </w:rPr>
            </w:pPr>
          </w:p>
          <w:p w14:paraId="31DA45E6" w14:textId="77777777" w:rsidR="003952D5" w:rsidRDefault="003952D5" w:rsidP="00C168BE">
            <w:pPr>
              <w:widowControl/>
              <w:contextualSpacing/>
              <w:jc w:val="right"/>
              <w:rPr>
                <w:sz w:val="26"/>
                <w:szCs w:val="26"/>
              </w:rPr>
            </w:pPr>
          </w:p>
        </w:tc>
      </w:tr>
      <w:tr w:rsidR="003952D5" w14:paraId="5EA90CE0" w14:textId="77777777" w:rsidTr="00110BC2">
        <w:tc>
          <w:tcPr>
            <w:tcW w:w="4878" w:type="dxa"/>
          </w:tcPr>
          <w:p w14:paraId="42C96F36" w14:textId="77777777" w:rsidR="003952D5" w:rsidRDefault="003952D5" w:rsidP="00C168BE">
            <w:pPr>
              <w:widowControl/>
              <w:contextualSpacing/>
              <w:rPr>
                <w:sz w:val="26"/>
                <w:szCs w:val="26"/>
              </w:rPr>
            </w:pPr>
          </w:p>
          <w:p w14:paraId="44BC4EF2" w14:textId="77777777" w:rsidR="003952D5" w:rsidRDefault="001465E6" w:rsidP="00C168BE">
            <w:pPr>
              <w:widowControl/>
              <w:contextualSpacing/>
              <w:rPr>
                <w:sz w:val="26"/>
                <w:szCs w:val="26"/>
              </w:rPr>
            </w:pPr>
            <w:r>
              <w:rPr>
                <w:sz w:val="26"/>
                <w:szCs w:val="26"/>
              </w:rPr>
              <w:t>Evangeline Hoffman-Lorah</w:t>
            </w:r>
          </w:p>
          <w:p w14:paraId="072D7C13" w14:textId="77777777" w:rsidR="003952D5" w:rsidRDefault="003952D5" w:rsidP="00C168BE">
            <w:pPr>
              <w:widowControl/>
              <w:contextualSpacing/>
              <w:rPr>
                <w:sz w:val="26"/>
                <w:szCs w:val="26"/>
              </w:rPr>
            </w:pPr>
          </w:p>
        </w:tc>
        <w:tc>
          <w:tcPr>
            <w:tcW w:w="4608" w:type="dxa"/>
            <w:hideMark/>
          </w:tcPr>
          <w:p w14:paraId="76FD966D" w14:textId="77777777" w:rsidR="003952D5" w:rsidRDefault="003952D5" w:rsidP="00C168BE">
            <w:pPr>
              <w:widowControl/>
              <w:contextualSpacing/>
              <w:jc w:val="right"/>
              <w:rPr>
                <w:sz w:val="26"/>
                <w:szCs w:val="26"/>
              </w:rPr>
            </w:pPr>
          </w:p>
          <w:p w14:paraId="7980D645" w14:textId="77777777" w:rsidR="003952D5" w:rsidRDefault="003952D5" w:rsidP="00C168BE">
            <w:pPr>
              <w:widowControl/>
              <w:contextualSpacing/>
              <w:jc w:val="right"/>
              <w:rPr>
                <w:sz w:val="26"/>
                <w:szCs w:val="26"/>
              </w:rPr>
            </w:pPr>
            <w:r>
              <w:rPr>
                <w:sz w:val="26"/>
                <w:szCs w:val="26"/>
              </w:rPr>
              <w:t>C-201</w:t>
            </w:r>
            <w:r w:rsidR="00C41478">
              <w:rPr>
                <w:sz w:val="26"/>
                <w:szCs w:val="26"/>
              </w:rPr>
              <w:t>8-</w:t>
            </w:r>
            <w:r w:rsidR="001465E6">
              <w:rPr>
                <w:sz w:val="26"/>
                <w:szCs w:val="26"/>
              </w:rPr>
              <w:t>2644957</w:t>
            </w:r>
          </w:p>
        </w:tc>
      </w:tr>
      <w:tr w:rsidR="003952D5" w14:paraId="4FFB85FB" w14:textId="77777777" w:rsidTr="00110BC2">
        <w:tc>
          <w:tcPr>
            <w:tcW w:w="4878" w:type="dxa"/>
          </w:tcPr>
          <w:p w14:paraId="165FD84D" w14:textId="154023E0" w:rsidR="003952D5" w:rsidRDefault="00875716" w:rsidP="00C168BE">
            <w:pPr>
              <w:widowControl/>
              <w:ind w:firstLine="720"/>
              <w:contextualSpacing/>
              <w:rPr>
                <w:sz w:val="26"/>
                <w:szCs w:val="26"/>
              </w:rPr>
            </w:pPr>
            <w:r>
              <w:rPr>
                <w:sz w:val="26"/>
                <w:szCs w:val="26"/>
              </w:rPr>
              <w:t xml:space="preserve">            </w:t>
            </w:r>
            <w:r w:rsidR="003952D5">
              <w:rPr>
                <w:sz w:val="26"/>
                <w:szCs w:val="26"/>
              </w:rPr>
              <w:t>v.</w:t>
            </w:r>
          </w:p>
          <w:p w14:paraId="75F9BD2A" w14:textId="77777777" w:rsidR="003952D5" w:rsidRDefault="003952D5" w:rsidP="00C168BE">
            <w:pPr>
              <w:widowControl/>
              <w:ind w:firstLine="1440"/>
              <w:contextualSpacing/>
              <w:rPr>
                <w:sz w:val="26"/>
                <w:szCs w:val="26"/>
              </w:rPr>
            </w:pPr>
          </w:p>
        </w:tc>
        <w:tc>
          <w:tcPr>
            <w:tcW w:w="4608" w:type="dxa"/>
          </w:tcPr>
          <w:p w14:paraId="08DAE122" w14:textId="77777777" w:rsidR="003952D5" w:rsidRDefault="003952D5" w:rsidP="00C168BE">
            <w:pPr>
              <w:widowControl/>
              <w:contextualSpacing/>
              <w:rPr>
                <w:sz w:val="26"/>
                <w:szCs w:val="26"/>
              </w:rPr>
            </w:pPr>
          </w:p>
        </w:tc>
      </w:tr>
      <w:tr w:rsidR="003952D5" w14:paraId="095F37A1" w14:textId="77777777" w:rsidTr="00110BC2">
        <w:tc>
          <w:tcPr>
            <w:tcW w:w="4878" w:type="dxa"/>
          </w:tcPr>
          <w:p w14:paraId="7F4FC399" w14:textId="77777777" w:rsidR="003952D5" w:rsidRDefault="003952D5" w:rsidP="00C168BE">
            <w:pPr>
              <w:widowControl/>
              <w:contextualSpacing/>
              <w:rPr>
                <w:sz w:val="26"/>
                <w:szCs w:val="26"/>
              </w:rPr>
            </w:pPr>
            <w:r>
              <w:rPr>
                <w:sz w:val="26"/>
                <w:szCs w:val="26"/>
              </w:rPr>
              <w:t>P</w:t>
            </w:r>
            <w:r w:rsidR="001465E6">
              <w:rPr>
                <w:sz w:val="26"/>
                <w:szCs w:val="26"/>
              </w:rPr>
              <w:t>PL Electric Utilities Corporation</w:t>
            </w:r>
          </w:p>
          <w:p w14:paraId="320FC77C" w14:textId="77777777" w:rsidR="003952D5" w:rsidRDefault="003952D5" w:rsidP="00C168BE">
            <w:pPr>
              <w:widowControl/>
              <w:contextualSpacing/>
              <w:rPr>
                <w:sz w:val="26"/>
                <w:szCs w:val="26"/>
              </w:rPr>
            </w:pPr>
          </w:p>
        </w:tc>
        <w:tc>
          <w:tcPr>
            <w:tcW w:w="4608" w:type="dxa"/>
          </w:tcPr>
          <w:p w14:paraId="2264A01D" w14:textId="77777777" w:rsidR="003952D5" w:rsidRDefault="003952D5" w:rsidP="00C168BE">
            <w:pPr>
              <w:widowControl/>
              <w:contextualSpacing/>
              <w:rPr>
                <w:sz w:val="26"/>
                <w:szCs w:val="26"/>
              </w:rPr>
            </w:pPr>
          </w:p>
        </w:tc>
      </w:tr>
    </w:tbl>
    <w:p w14:paraId="24E5CCB8" w14:textId="77777777" w:rsidR="004864AC" w:rsidRDefault="004864AC" w:rsidP="00C168BE">
      <w:pPr>
        <w:widowControl/>
        <w:tabs>
          <w:tab w:val="left" w:pos="-720"/>
        </w:tabs>
        <w:suppressAutoHyphens/>
        <w:rPr>
          <w:sz w:val="26"/>
        </w:rPr>
      </w:pPr>
    </w:p>
    <w:p w14:paraId="1EEB6F49" w14:textId="77777777" w:rsidR="009324E2" w:rsidRPr="008401FA" w:rsidRDefault="009324E2" w:rsidP="00C168BE">
      <w:pPr>
        <w:widowControl/>
        <w:tabs>
          <w:tab w:val="center" w:pos="4680"/>
        </w:tabs>
        <w:suppressAutoHyphens/>
        <w:rPr>
          <w:sz w:val="26"/>
        </w:rPr>
      </w:pPr>
    </w:p>
    <w:p w14:paraId="4918FF16" w14:textId="77777777" w:rsidR="003952D5" w:rsidRDefault="009324E2" w:rsidP="00C168BE">
      <w:pPr>
        <w:widowControl/>
        <w:tabs>
          <w:tab w:val="center" w:pos="4680"/>
        </w:tabs>
        <w:suppressAutoHyphens/>
        <w:jc w:val="center"/>
        <w:rPr>
          <w:b/>
          <w:sz w:val="26"/>
        </w:rPr>
      </w:pPr>
      <w:r>
        <w:rPr>
          <w:b/>
          <w:sz w:val="26"/>
        </w:rPr>
        <w:t>OPINION AND ORDE</w:t>
      </w:r>
      <w:r w:rsidR="003952D5">
        <w:rPr>
          <w:b/>
          <w:sz w:val="26"/>
        </w:rPr>
        <w:t>R</w:t>
      </w:r>
    </w:p>
    <w:p w14:paraId="5EFED857" w14:textId="77777777" w:rsidR="003952D5" w:rsidRDefault="003952D5" w:rsidP="00C168BE">
      <w:pPr>
        <w:widowControl/>
        <w:tabs>
          <w:tab w:val="center" w:pos="4680"/>
        </w:tabs>
        <w:suppressAutoHyphens/>
        <w:jc w:val="center"/>
        <w:rPr>
          <w:b/>
          <w:sz w:val="26"/>
        </w:rPr>
      </w:pPr>
    </w:p>
    <w:p w14:paraId="71BE6A47" w14:textId="77777777" w:rsidR="003952D5" w:rsidRDefault="003952D5" w:rsidP="00C168BE">
      <w:pPr>
        <w:widowControl/>
        <w:tabs>
          <w:tab w:val="center" w:pos="4680"/>
        </w:tabs>
        <w:suppressAutoHyphens/>
        <w:rPr>
          <w:b/>
          <w:sz w:val="26"/>
        </w:rPr>
      </w:pPr>
    </w:p>
    <w:p w14:paraId="31001C7B" w14:textId="77777777" w:rsidR="00503B58" w:rsidRDefault="00503B58" w:rsidP="00C168BE">
      <w:pPr>
        <w:widowControl/>
        <w:tabs>
          <w:tab w:val="center" w:pos="4680"/>
        </w:tabs>
        <w:suppressAutoHyphens/>
        <w:spacing w:line="360" w:lineRule="auto"/>
        <w:rPr>
          <w:sz w:val="26"/>
        </w:rPr>
      </w:pPr>
      <w:r>
        <w:rPr>
          <w:b/>
          <w:sz w:val="26"/>
        </w:rPr>
        <w:t>BY THE COMMISSION:</w:t>
      </w:r>
    </w:p>
    <w:p w14:paraId="6C5169BB" w14:textId="73BE10DB" w:rsidR="009324E2" w:rsidRDefault="009324E2" w:rsidP="00C168BE">
      <w:pPr>
        <w:widowControl/>
        <w:tabs>
          <w:tab w:val="left" w:pos="-720"/>
        </w:tabs>
        <w:suppressAutoHyphens/>
        <w:spacing w:line="360" w:lineRule="auto"/>
        <w:rPr>
          <w:sz w:val="26"/>
        </w:rPr>
      </w:pPr>
    </w:p>
    <w:p w14:paraId="0A521CFA" w14:textId="54B75DCF" w:rsidR="007B02FB" w:rsidRPr="0098486D" w:rsidRDefault="007B02FB" w:rsidP="00C168BE">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DA3BE8">
        <w:rPr>
          <w:color w:val="000000"/>
          <w:sz w:val="26"/>
        </w:rPr>
        <w:t>Evangeline Hoffman-Lorah</w:t>
      </w:r>
      <w:r>
        <w:rPr>
          <w:color w:val="000000"/>
          <w:sz w:val="26"/>
        </w:rPr>
        <w:t xml:space="preserve"> (Ms.</w:t>
      </w:r>
      <w:r w:rsidR="001B64CE">
        <w:rPr>
          <w:color w:val="000000"/>
          <w:sz w:val="26"/>
        </w:rPr>
        <w:t> </w:t>
      </w:r>
      <w:bookmarkStart w:id="0" w:name="_Hlk5261616"/>
      <w:r w:rsidR="00DA3BE8">
        <w:rPr>
          <w:color w:val="000000"/>
          <w:sz w:val="26"/>
        </w:rPr>
        <w:t>Hoffman-Lorah</w:t>
      </w:r>
      <w:r>
        <w:rPr>
          <w:color w:val="000000"/>
          <w:sz w:val="26"/>
        </w:rPr>
        <w:t xml:space="preserve"> </w:t>
      </w:r>
      <w:bookmarkEnd w:id="0"/>
      <w:r>
        <w:rPr>
          <w:color w:val="000000"/>
          <w:sz w:val="26"/>
        </w:rPr>
        <w:t xml:space="preserve">or the Complainant) filed on </w:t>
      </w:r>
      <w:r w:rsidR="00DA3BE8">
        <w:rPr>
          <w:color w:val="000000"/>
          <w:sz w:val="26"/>
        </w:rPr>
        <w:t>December 4</w:t>
      </w:r>
      <w:r>
        <w:rPr>
          <w:color w:val="000000"/>
          <w:sz w:val="26"/>
        </w:rPr>
        <w:t>, 201</w:t>
      </w:r>
      <w:r w:rsidR="006232C1">
        <w:rPr>
          <w:color w:val="000000"/>
          <w:sz w:val="26"/>
        </w:rPr>
        <w:t>8</w:t>
      </w:r>
      <w:r>
        <w:rPr>
          <w:color w:val="000000"/>
          <w:sz w:val="26"/>
        </w:rPr>
        <w:t xml:space="preserve">, to the Initial Decision (I.D.) of Administrative Law Judge (ALJ) </w:t>
      </w:r>
      <w:r w:rsidR="00DA3BE8">
        <w:rPr>
          <w:color w:val="000000"/>
          <w:sz w:val="26"/>
        </w:rPr>
        <w:t>Elizabeth H. Barnes</w:t>
      </w:r>
      <w:r>
        <w:rPr>
          <w:color w:val="000000"/>
          <w:sz w:val="26"/>
        </w:rPr>
        <w:t xml:space="preserve">, issued on </w:t>
      </w:r>
      <w:r w:rsidR="00DA3BE8">
        <w:rPr>
          <w:color w:val="000000"/>
          <w:sz w:val="26"/>
        </w:rPr>
        <w:t>November 15</w:t>
      </w:r>
      <w:r>
        <w:rPr>
          <w:color w:val="000000"/>
          <w:sz w:val="26"/>
        </w:rPr>
        <w:t>, 201</w:t>
      </w:r>
      <w:r w:rsidR="0044221E">
        <w:rPr>
          <w:color w:val="000000"/>
          <w:sz w:val="26"/>
        </w:rPr>
        <w:t>8</w:t>
      </w:r>
      <w:r>
        <w:rPr>
          <w:color w:val="000000"/>
          <w:sz w:val="26"/>
        </w:rPr>
        <w:t xml:space="preserve">, in the above-captioned proceeding.  </w:t>
      </w:r>
      <w:r w:rsidDel="00ED6D51">
        <w:rPr>
          <w:color w:val="000000"/>
          <w:sz w:val="26"/>
        </w:rPr>
        <w:t xml:space="preserve">The Initial Decision dismissed the Formal Complaint (Complaint) filed by the Complainant on </w:t>
      </w:r>
      <w:r w:rsidR="00FE6F5B">
        <w:rPr>
          <w:color w:val="000000"/>
          <w:sz w:val="26"/>
        </w:rPr>
        <w:t>J</w:t>
      </w:r>
      <w:r w:rsidR="00DA3BE8">
        <w:rPr>
          <w:color w:val="000000"/>
          <w:sz w:val="26"/>
        </w:rPr>
        <w:t>anuary 26</w:t>
      </w:r>
      <w:r w:rsidDel="00ED6D51">
        <w:rPr>
          <w:color w:val="000000"/>
          <w:sz w:val="26"/>
        </w:rPr>
        <w:t>, 201</w:t>
      </w:r>
      <w:r w:rsidR="00DA3BE8">
        <w:rPr>
          <w:color w:val="000000"/>
          <w:sz w:val="26"/>
        </w:rPr>
        <w:t>8</w:t>
      </w:r>
      <w:r w:rsidDel="00ED6D51">
        <w:rPr>
          <w:color w:val="000000"/>
          <w:sz w:val="26"/>
        </w:rPr>
        <w:t xml:space="preserve">.  </w:t>
      </w:r>
      <w:r>
        <w:rPr>
          <w:color w:val="000000"/>
          <w:sz w:val="26"/>
        </w:rPr>
        <w:t xml:space="preserve">On </w:t>
      </w:r>
      <w:r w:rsidR="00DA3BE8">
        <w:rPr>
          <w:color w:val="000000"/>
          <w:sz w:val="26"/>
        </w:rPr>
        <w:t>December 17</w:t>
      </w:r>
      <w:r>
        <w:rPr>
          <w:color w:val="000000"/>
          <w:sz w:val="26"/>
        </w:rPr>
        <w:t>, 201</w:t>
      </w:r>
      <w:r w:rsidR="00B12C0B">
        <w:rPr>
          <w:color w:val="000000"/>
          <w:sz w:val="26"/>
        </w:rPr>
        <w:t>8</w:t>
      </w:r>
      <w:r>
        <w:rPr>
          <w:color w:val="000000"/>
          <w:sz w:val="26"/>
        </w:rPr>
        <w:t xml:space="preserve">, </w:t>
      </w:r>
      <w:r w:rsidR="00DA3BE8">
        <w:rPr>
          <w:color w:val="000000"/>
          <w:sz w:val="26"/>
        </w:rPr>
        <w:t>PPL Electric Utilities Corporation</w:t>
      </w:r>
      <w:r>
        <w:rPr>
          <w:color w:val="000000"/>
          <w:sz w:val="26"/>
        </w:rPr>
        <w:t xml:space="preserve"> (P</w:t>
      </w:r>
      <w:r w:rsidR="00DA3BE8">
        <w:rPr>
          <w:color w:val="000000"/>
          <w:sz w:val="26"/>
        </w:rPr>
        <w:t>PL</w:t>
      </w:r>
      <w:r>
        <w:rPr>
          <w:color w:val="000000"/>
          <w:sz w:val="26"/>
        </w:rPr>
        <w:t xml:space="preserve"> or </w:t>
      </w:r>
      <w:r w:rsidRPr="0098486D">
        <w:rPr>
          <w:color w:val="000000"/>
          <w:sz w:val="26"/>
          <w:szCs w:val="26"/>
        </w:rPr>
        <w:t xml:space="preserve">the Company) filed Replies to Exceptions.  </w:t>
      </w:r>
      <w:r w:rsidRPr="0098486D">
        <w:rPr>
          <w:sz w:val="26"/>
          <w:szCs w:val="26"/>
        </w:rPr>
        <w:t xml:space="preserve">For the reasons discussed below, we shall deny the Complainant’s </w:t>
      </w:r>
      <w:r w:rsidRPr="0098486D">
        <w:rPr>
          <w:sz w:val="26"/>
          <w:szCs w:val="26"/>
        </w:rPr>
        <w:lastRenderedPageBreak/>
        <w:t xml:space="preserve">Exceptions, adopt the Initial Decision of ALJ </w:t>
      </w:r>
      <w:r w:rsidR="00DA3BE8">
        <w:rPr>
          <w:sz w:val="26"/>
          <w:szCs w:val="26"/>
        </w:rPr>
        <w:t>Barnes</w:t>
      </w:r>
      <w:r w:rsidRPr="0098486D">
        <w:rPr>
          <w:sz w:val="26"/>
          <w:szCs w:val="26"/>
        </w:rPr>
        <w:t xml:space="preserve"> and dismiss the Complaint, consistent with this Opinion and Order.</w:t>
      </w:r>
    </w:p>
    <w:p w14:paraId="0B2E67FC" w14:textId="77777777" w:rsidR="00A53929" w:rsidRPr="0098486D" w:rsidRDefault="00A53929" w:rsidP="00C168BE">
      <w:pPr>
        <w:widowControl/>
        <w:tabs>
          <w:tab w:val="left" w:pos="-720"/>
        </w:tabs>
        <w:suppressAutoHyphens/>
        <w:spacing w:line="360" w:lineRule="auto"/>
        <w:rPr>
          <w:sz w:val="26"/>
          <w:szCs w:val="26"/>
        </w:rPr>
      </w:pPr>
    </w:p>
    <w:p w14:paraId="0E57D4C3" w14:textId="77777777" w:rsidR="0098486D" w:rsidRPr="0098486D" w:rsidRDefault="00A52659" w:rsidP="00875716">
      <w:pPr>
        <w:pStyle w:val="Heading1"/>
        <w:keepNext/>
        <w:keepLines/>
      </w:pPr>
      <w:bookmarkStart w:id="1" w:name="_Toc2158794"/>
      <w:r w:rsidRPr="0098486D">
        <w:t>Background</w:t>
      </w:r>
    </w:p>
    <w:p w14:paraId="5A8A08BE" w14:textId="77777777" w:rsidR="0098486D" w:rsidRDefault="0098486D" w:rsidP="00875716">
      <w:pPr>
        <w:keepNext/>
        <w:keepLines/>
        <w:widowControl/>
        <w:spacing w:line="360" w:lineRule="auto"/>
        <w:rPr>
          <w:sz w:val="26"/>
          <w:szCs w:val="26"/>
        </w:rPr>
      </w:pPr>
    </w:p>
    <w:p w14:paraId="7C7E3AEF" w14:textId="24A60D3C" w:rsidR="00E455AA" w:rsidRDefault="00AA4DFE" w:rsidP="00C168BE">
      <w:pPr>
        <w:widowControl/>
        <w:spacing w:line="360" w:lineRule="auto"/>
        <w:ind w:firstLine="1440"/>
        <w:rPr>
          <w:sz w:val="26"/>
          <w:szCs w:val="26"/>
        </w:rPr>
      </w:pPr>
      <w:r>
        <w:rPr>
          <w:sz w:val="26"/>
          <w:szCs w:val="26"/>
        </w:rPr>
        <w:t xml:space="preserve">The instant Complaint arises from </w:t>
      </w:r>
      <w:r w:rsidR="0033199E">
        <w:rPr>
          <w:sz w:val="26"/>
          <w:szCs w:val="26"/>
        </w:rPr>
        <w:t>PPL</w:t>
      </w:r>
      <w:r>
        <w:rPr>
          <w:sz w:val="26"/>
          <w:szCs w:val="26"/>
        </w:rPr>
        <w:t xml:space="preserve">’s attempt to replace its </w:t>
      </w:r>
      <w:r w:rsidR="00AE4CE5">
        <w:rPr>
          <w:sz w:val="26"/>
          <w:szCs w:val="26"/>
        </w:rPr>
        <w:t>existing</w:t>
      </w:r>
      <w:r w:rsidR="00515F96">
        <w:rPr>
          <w:sz w:val="26"/>
          <w:szCs w:val="26"/>
        </w:rPr>
        <w:t xml:space="preserve"> </w:t>
      </w:r>
      <w:r w:rsidR="00AE4CE5">
        <w:rPr>
          <w:sz w:val="26"/>
          <w:szCs w:val="26"/>
        </w:rPr>
        <w:t>power line carrier (PLC)</w:t>
      </w:r>
      <w:r>
        <w:rPr>
          <w:sz w:val="26"/>
          <w:szCs w:val="26"/>
        </w:rPr>
        <w:t xml:space="preserve"> meter located at the Complainant’s service address with a</w:t>
      </w:r>
      <w:r w:rsidR="00515F96">
        <w:rPr>
          <w:sz w:val="26"/>
          <w:szCs w:val="26"/>
        </w:rPr>
        <w:t xml:space="preserve"> new a</w:t>
      </w:r>
      <w:r>
        <w:rPr>
          <w:sz w:val="26"/>
          <w:szCs w:val="26"/>
        </w:rPr>
        <w:t>dvanced metering infrastructure (AMI) meter, also known as a smart meter</w:t>
      </w:r>
      <w:r w:rsidR="00515F96">
        <w:rPr>
          <w:sz w:val="26"/>
          <w:szCs w:val="26"/>
        </w:rPr>
        <w:t xml:space="preserve"> or Radio Frequency (RF) Mesh meter</w:t>
      </w:r>
      <w:r>
        <w:rPr>
          <w:sz w:val="26"/>
          <w:szCs w:val="26"/>
        </w:rPr>
        <w:t xml:space="preserve">, in accordance </w:t>
      </w:r>
      <w:r w:rsidR="00977F9A">
        <w:rPr>
          <w:sz w:val="26"/>
          <w:szCs w:val="26"/>
        </w:rPr>
        <w:t>with</w:t>
      </w:r>
      <w:r w:rsidR="00AA197C">
        <w:rPr>
          <w:sz w:val="26"/>
          <w:szCs w:val="26"/>
        </w:rPr>
        <w:t xml:space="preserve"> its Commission-approved Smart Meter Installation Plan</w:t>
      </w:r>
      <w:r>
        <w:rPr>
          <w:sz w:val="26"/>
          <w:szCs w:val="26"/>
        </w:rPr>
        <w:t>.</w:t>
      </w:r>
      <w:r w:rsidR="00AA197C">
        <w:rPr>
          <w:sz w:val="26"/>
          <w:szCs w:val="26"/>
        </w:rPr>
        <w:t xml:space="preserve">  </w:t>
      </w:r>
      <w:r w:rsidR="0076605A">
        <w:rPr>
          <w:sz w:val="26"/>
          <w:szCs w:val="26"/>
        </w:rPr>
        <w:t>After receiving written notice that her PLC meter would be replaced with a RF Mesh meter, or smart meter, the Complainant</w:t>
      </w:r>
      <w:r w:rsidR="008F5212">
        <w:rPr>
          <w:sz w:val="26"/>
          <w:szCs w:val="26"/>
        </w:rPr>
        <w:t>, in response, challenged the replacement and request</w:t>
      </w:r>
      <w:r w:rsidR="001B64CE">
        <w:rPr>
          <w:sz w:val="26"/>
          <w:szCs w:val="26"/>
        </w:rPr>
        <w:t>ed</w:t>
      </w:r>
      <w:r w:rsidR="008F5212">
        <w:rPr>
          <w:sz w:val="26"/>
          <w:szCs w:val="26"/>
        </w:rPr>
        <w:t xml:space="preserve"> an exemption to a smart meter.</w:t>
      </w:r>
    </w:p>
    <w:p w14:paraId="11A7E1D5" w14:textId="77777777" w:rsidR="00AA4DFE" w:rsidRDefault="00AA4DFE" w:rsidP="00C168BE">
      <w:pPr>
        <w:widowControl/>
        <w:spacing w:line="360" w:lineRule="auto"/>
        <w:rPr>
          <w:sz w:val="26"/>
          <w:szCs w:val="26"/>
        </w:rPr>
      </w:pPr>
    </w:p>
    <w:p w14:paraId="708F575B" w14:textId="783E1C90" w:rsidR="00F254AE" w:rsidRPr="00F254AE" w:rsidRDefault="00F254AE" w:rsidP="00C168BE">
      <w:pPr>
        <w:widowControl/>
        <w:autoSpaceDE w:val="0"/>
        <w:autoSpaceDN w:val="0"/>
        <w:adjustRightInd w:val="0"/>
        <w:spacing w:line="360" w:lineRule="auto"/>
        <w:ind w:firstLine="1440"/>
        <w:rPr>
          <w:rFonts w:eastAsia="Calibri"/>
          <w:color w:val="000000"/>
          <w:sz w:val="26"/>
          <w:szCs w:val="26"/>
        </w:rPr>
      </w:pPr>
      <w:r w:rsidRPr="00F254AE">
        <w:rPr>
          <w:sz w:val="26"/>
          <w:szCs w:val="26"/>
        </w:rPr>
        <w:t xml:space="preserve">Act 129 of 2008 (Act 129 or Act), </w:t>
      </w:r>
      <w:r w:rsidRPr="00F254AE">
        <w:rPr>
          <w:i/>
          <w:sz w:val="26"/>
          <w:szCs w:val="26"/>
        </w:rPr>
        <w:t>inter alia</w:t>
      </w:r>
      <w:r w:rsidRPr="00F254AE">
        <w:rPr>
          <w:sz w:val="26"/>
          <w:szCs w:val="26"/>
        </w:rPr>
        <w:t>, amended Chapter 28 of the Public Utility Code (Code)</w:t>
      </w:r>
      <w:r w:rsidR="00AE5F26">
        <w:rPr>
          <w:sz w:val="26"/>
          <w:szCs w:val="26"/>
        </w:rPr>
        <w:t xml:space="preserve">, </w:t>
      </w:r>
      <w:r w:rsidR="00FB7ABC">
        <w:rPr>
          <w:sz w:val="26"/>
          <w:szCs w:val="26"/>
        </w:rPr>
        <w:t>66 Pa.</w:t>
      </w:r>
      <w:r w:rsidR="0007191B">
        <w:rPr>
          <w:sz w:val="26"/>
          <w:szCs w:val="26"/>
        </w:rPr>
        <w:t xml:space="preserve"> </w:t>
      </w:r>
      <w:r w:rsidR="00AE5F26">
        <w:rPr>
          <w:sz w:val="26"/>
          <w:szCs w:val="26"/>
        </w:rPr>
        <w:t xml:space="preserve">C.S. §§2801-2815, </w:t>
      </w:r>
      <w:r w:rsidRPr="00F254AE">
        <w:rPr>
          <w:sz w:val="26"/>
          <w:szCs w:val="26"/>
        </w:rPr>
        <w:t xml:space="preserve">and required </w:t>
      </w:r>
      <w:r w:rsidR="00664A6A">
        <w:rPr>
          <w:sz w:val="26"/>
          <w:szCs w:val="26"/>
        </w:rPr>
        <w:t>electric distribution companies (EDCs)</w:t>
      </w:r>
      <w:r w:rsidRPr="00F254AE">
        <w:rPr>
          <w:rFonts w:eastAsia="Calibri"/>
          <w:color w:val="000000"/>
          <w:sz w:val="26"/>
          <w:szCs w:val="26"/>
        </w:rPr>
        <w:t xml:space="preserve"> with more than 100,000 customers to file smart meter technology procurement and installation plans for Commission approval and to furnish </w:t>
      </w:r>
      <w:r w:rsidRPr="00F254AE">
        <w:rPr>
          <w:sz w:val="26"/>
          <w:szCs w:val="26"/>
        </w:rPr>
        <w:t>smart meter technology within its service territory in accordance with the provisions of</w:t>
      </w:r>
      <w:r w:rsidRPr="00F254AE">
        <w:rPr>
          <w:rFonts w:eastAsia="Calibri"/>
          <w:color w:val="000000"/>
          <w:sz w:val="26"/>
          <w:szCs w:val="26"/>
        </w:rPr>
        <w:t xml:space="preserve"> the Act.  Section 2807(f) of the Code provides as follows: </w:t>
      </w:r>
    </w:p>
    <w:p w14:paraId="461739FD" w14:textId="77777777" w:rsidR="00F254AE" w:rsidRPr="00F254AE" w:rsidRDefault="00F254AE" w:rsidP="00C168BE">
      <w:pPr>
        <w:widowControl/>
        <w:autoSpaceDE w:val="0"/>
        <w:autoSpaceDN w:val="0"/>
        <w:adjustRightInd w:val="0"/>
        <w:spacing w:line="360" w:lineRule="auto"/>
        <w:rPr>
          <w:rFonts w:eastAsia="Calibri"/>
          <w:color w:val="000000"/>
          <w:sz w:val="26"/>
          <w:szCs w:val="26"/>
        </w:rPr>
      </w:pPr>
    </w:p>
    <w:p w14:paraId="04188989" w14:textId="1156743E" w:rsidR="00F254AE" w:rsidRPr="00F254AE" w:rsidRDefault="00F254AE" w:rsidP="00C168BE">
      <w:pPr>
        <w:keepNext/>
        <w:keepLines/>
        <w:widowControl/>
        <w:autoSpaceDE w:val="0"/>
        <w:autoSpaceDN w:val="0"/>
        <w:adjustRightInd w:val="0"/>
        <w:ind w:left="1800" w:right="1440" w:hanging="360"/>
        <w:rPr>
          <w:rFonts w:eastAsia="Calibri"/>
          <w:color w:val="000000"/>
          <w:sz w:val="26"/>
          <w:szCs w:val="26"/>
        </w:rPr>
      </w:pPr>
      <w:r w:rsidRPr="00F254AE">
        <w:rPr>
          <w:rFonts w:eastAsia="Calibri"/>
          <w:color w:val="000000"/>
          <w:sz w:val="26"/>
          <w:szCs w:val="26"/>
        </w:rPr>
        <w:t xml:space="preserve">(f) </w:t>
      </w:r>
      <w:r>
        <w:rPr>
          <w:rFonts w:eastAsia="Calibri"/>
          <w:color w:val="000000"/>
          <w:sz w:val="26"/>
          <w:szCs w:val="26"/>
        </w:rPr>
        <w:tab/>
      </w:r>
      <w:r w:rsidRPr="00F254AE">
        <w:rPr>
          <w:rFonts w:eastAsia="Calibri"/>
          <w:i/>
          <w:iCs/>
          <w:color w:val="000000"/>
          <w:sz w:val="26"/>
          <w:szCs w:val="26"/>
        </w:rPr>
        <w:t>Smart Meter technology and time of use rates.</w:t>
      </w:r>
    </w:p>
    <w:p w14:paraId="3C611274" w14:textId="77777777" w:rsidR="00F254AE" w:rsidRPr="00F254AE" w:rsidRDefault="00F254AE" w:rsidP="00C168BE">
      <w:pPr>
        <w:keepNext/>
        <w:keepLines/>
        <w:widowControl/>
        <w:autoSpaceDE w:val="0"/>
        <w:autoSpaceDN w:val="0"/>
        <w:adjustRightInd w:val="0"/>
        <w:ind w:left="1440" w:right="1440"/>
        <w:rPr>
          <w:rFonts w:eastAsia="Calibri"/>
          <w:color w:val="000000"/>
          <w:sz w:val="26"/>
          <w:szCs w:val="26"/>
        </w:rPr>
      </w:pPr>
    </w:p>
    <w:p w14:paraId="730DC321" w14:textId="77777777" w:rsidR="00F254AE" w:rsidRPr="00F254AE" w:rsidRDefault="00F254AE" w:rsidP="00C168BE">
      <w:pPr>
        <w:pStyle w:val="ListParagraph"/>
        <w:widowControl/>
        <w:numPr>
          <w:ilvl w:val="0"/>
          <w:numId w:val="4"/>
        </w:numPr>
        <w:tabs>
          <w:tab w:val="left" w:pos="2160"/>
        </w:tabs>
        <w:autoSpaceDE w:val="0"/>
        <w:autoSpaceDN w:val="0"/>
        <w:adjustRightInd w:val="0"/>
        <w:ind w:right="1440"/>
        <w:rPr>
          <w:rFonts w:eastAsia="Calibri"/>
          <w:color w:val="000000"/>
          <w:sz w:val="26"/>
          <w:szCs w:val="26"/>
        </w:rPr>
      </w:pPr>
      <w:r w:rsidRPr="00F254AE">
        <w:rPr>
          <w:rFonts w:eastAsia="Calibri"/>
          <w:color w:val="000000"/>
          <w:sz w:val="26"/>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7203C4C4" w14:textId="77777777" w:rsidR="00F254AE" w:rsidRPr="00F254AE" w:rsidRDefault="00F254AE" w:rsidP="00C168BE">
      <w:pPr>
        <w:widowControl/>
        <w:autoSpaceDE w:val="0"/>
        <w:autoSpaceDN w:val="0"/>
        <w:adjustRightInd w:val="0"/>
        <w:ind w:left="2160" w:right="1440" w:hanging="360"/>
        <w:rPr>
          <w:rFonts w:eastAsia="Calibri"/>
          <w:color w:val="000000"/>
          <w:sz w:val="26"/>
          <w:szCs w:val="26"/>
        </w:rPr>
      </w:pPr>
    </w:p>
    <w:p w14:paraId="15A0961B" w14:textId="77777777" w:rsidR="00F254AE" w:rsidRPr="00F254AE" w:rsidRDefault="00F254AE" w:rsidP="00C168BE">
      <w:pPr>
        <w:widowControl/>
        <w:autoSpaceDE w:val="0"/>
        <w:autoSpaceDN w:val="0"/>
        <w:adjustRightInd w:val="0"/>
        <w:ind w:left="2160" w:right="1440" w:hanging="360"/>
        <w:rPr>
          <w:rFonts w:eastAsia="Calibri"/>
          <w:color w:val="000000"/>
          <w:sz w:val="26"/>
          <w:szCs w:val="26"/>
        </w:rPr>
      </w:pPr>
      <w:r w:rsidRPr="00F254AE">
        <w:rPr>
          <w:rFonts w:eastAsia="Calibri"/>
          <w:color w:val="000000"/>
          <w:sz w:val="26"/>
          <w:szCs w:val="26"/>
        </w:rPr>
        <w:t xml:space="preserve">(2) Electric distribution companies shall furnish Smart Meter technology as follows: </w:t>
      </w:r>
    </w:p>
    <w:p w14:paraId="4CAB49DF" w14:textId="77777777" w:rsidR="00F254AE" w:rsidRPr="00F254AE" w:rsidRDefault="00F254AE" w:rsidP="00C168BE">
      <w:pPr>
        <w:widowControl/>
        <w:autoSpaceDE w:val="0"/>
        <w:autoSpaceDN w:val="0"/>
        <w:adjustRightInd w:val="0"/>
        <w:ind w:left="1440" w:right="1440"/>
        <w:rPr>
          <w:rFonts w:eastAsia="Calibri"/>
          <w:color w:val="000000"/>
          <w:sz w:val="26"/>
          <w:szCs w:val="26"/>
        </w:rPr>
      </w:pPr>
    </w:p>
    <w:p w14:paraId="623DD576" w14:textId="31F2AF4B" w:rsidR="00F254AE" w:rsidRPr="00F254AE" w:rsidRDefault="00F254AE" w:rsidP="00C168BE">
      <w:pPr>
        <w:widowControl/>
        <w:autoSpaceDE w:val="0"/>
        <w:autoSpaceDN w:val="0"/>
        <w:adjustRightInd w:val="0"/>
        <w:ind w:left="2700" w:right="1440" w:hanging="540"/>
        <w:rPr>
          <w:rFonts w:eastAsia="Calibri"/>
          <w:color w:val="000000"/>
          <w:sz w:val="26"/>
          <w:szCs w:val="26"/>
        </w:rPr>
      </w:pPr>
      <w:r w:rsidRPr="00F254AE">
        <w:rPr>
          <w:rFonts w:eastAsia="Calibri"/>
          <w:color w:val="000000"/>
          <w:sz w:val="26"/>
          <w:szCs w:val="26"/>
        </w:rPr>
        <w:lastRenderedPageBreak/>
        <w:t>(i)</w:t>
      </w:r>
      <w:r>
        <w:rPr>
          <w:rFonts w:eastAsia="Calibri"/>
          <w:color w:val="000000"/>
          <w:sz w:val="26"/>
          <w:szCs w:val="26"/>
        </w:rPr>
        <w:tab/>
      </w:r>
      <w:r w:rsidRPr="00F254AE">
        <w:rPr>
          <w:rFonts w:eastAsia="Calibri"/>
          <w:color w:val="000000"/>
          <w:sz w:val="26"/>
          <w:szCs w:val="26"/>
        </w:rPr>
        <w:t>Upon request from a customer that agrees to pay the cost of the Smart Meter at the time of the request.</w:t>
      </w:r>
    </w:p>
    <w:p w14:paraId="79330DD2" w14:textId="77777777" w:rsidR="00F254AE" w:rsidRPr="00F254AE" w:rsidRDefault="00F254AE" w:rsidP="00C168BE">
      <w:pPr>
        <w:widowControl/>
        <w:ind w:left="2700" w:right="1440" w:hanging="540"/>
        <w:rPr>
          <w:rFonts w:eastAsia="Calibri"/>
          <w:color w:val="000000"/>
          <w:sz w:val="26"/>
          <w:szCs w:val="26"/>
        </w:rPr>
      </w:pPr>
    </w:p>
    <w:p w14:paraId="36A61817" w14:textId="77777777" w:rsidR="00F254AE" w:rsidRPr="00F254AE" w:rsidRDefault="00F254AE" w:rsidP="00C168BE">
      <w:pPr>
        <w:widowControl/>
        <w:ind w:left="2700" w:right="1440" w:hanging="540"/>
        <w:rPr>
          <w:rFonts w:eastAsia="Calibri"/>
          <w:color w:val="000000"/>
          <w:sz w:val="26"/>
          <w:szCs w:val="26"/>
        </w:rPr>
      </w:pPr>
      <w:r w:rsidRPr="00F254AE">
        <w:rPr>
          <w:rFonts w:eastAsia="Calibri"/>
          <w:color w:val="000000"/>
          <w:sz w:val="26"/>
          <w:szCs w:val="26"/>
        </w:rPr>
        <w:t>(ii)</w:t>
      </w:r>
      <w:r>
        <w:rPr>
          <w:rFonts w:eastAsia="Calibri"/>
          <w:color w:val="000000"/>
          <w:sz w:val="26"/>
          <w:szCs w:val="26"/>
        </w:rPr>
        <w:tab/>
      </w:r>
      <w:r w:rsidRPr="00F254AE">
        <w:rPr>
          <w:rFonts w:eastAsia="Calibri"/>
          <w:color w:val="000000"/>
          <w:sz w:val="26"/>
          <w:szCs w:val="26"/>
        </w:rPr>
        <w:t>In new building construction.</w:t>
      </w:r>
    </w:p>
    <w:p w14:paraId="1CF70C4A" w14:textId="77777777" w:rsidR="00F254AE" w:rsidRPr="00F254AE" w:rsidRDefault="00F254AE" w:rsidP="00C168BE">
      <w:pPr>
        <w:widowControl/>
        <w:autoSpaceDE w:val="0"/>
        <w:autoSpaceDN w:val="0"/>
        <w:adjustRightInd w:val="0"/>
        <w:ind w:left="2700" w:right="1440" w:hanging="540"/>
        <w:rPr>
          <w:rFonts w:eastAsia="Calibri"/>
          <w:color w:val="000000"/>
          <w:sz w:val="26"/>
          <w:szCs w:val="26"/>
        </w:rPr>
      </w:pPr>
    </w:p>
    <w:p w14:paraId="4C9F35DE" w14:textId="3CB61FE7" w:rsidR="00F254AE" w:rsidRDefault="00F254AE" w:rsidP="00C168BE">
      <w:pPr>
        <w:widowControl/>
        <w:autoSpaceDE w:val="0"/>
        <w:autoSpaceDN w:val="0"/>
        <w:adjustRightInd w:val="0"/>
        <w:ind w:left="2700" w:right="1440" w:hanging="540"/>
        <w:rPr>
          <w:rFonts w:eastAsia="Calibri"/>
          <w:color w:val="000000"/>
          <w:sz w:val="26"/>
          <w:szCs w:val="26"/>
        </w:rPr>
      </w:pPr>
      <w:r w:rsidRPr="00F254AE">
        <w:rPr>
          <w:rFonts w:eastAsia="Calibri"/>
          <w:color w:val="000000"/>
          <w:sz w:val="26"/>
          <w:szCs w:val="26"/>
        </w:rPr>
        <w:t>(iii)</w:t>
      </w:r>
      <w:r>
        <w:rPr>
          <w:rFonts w:eastAsia="Calibri"/>
          <w:color w:val="000000"/>
          <w:sz w:val="26"/>
          <w:szCs w:val="26"/>
        </w:rPr>
        <w:tab/>
      </w:r>
      <w:r w:rsidRPr="00F254AE">
        <w:rPr>
          <w:rFonts w:eastAsia="Calibri"/>
          <w:color w:val="000000"/>
          <w:sz w:val="26"/>
          <w:szCs w:val="26"/>
        </w:rPr>
        <w:t>In accordance with a depreciation schedule not to</w:t>
      </w:r>
      <w:r>
        <w:rPr>
          <w:rFonts w:eastAsia="Calibri"/>
          <w:color w:val="000000"/>
          <w:sz w:val="26"/>
          <w:szCs w:val="26"/>
        </w:rPr>
        <w:t xml:space="preserve"> </w:t>
      </w:r>
      <w:r w:rsidRPr="00F254AE">
        <w:rPr>
          <w:rFonts w:eastAsia="Calibri"/>
          <w:color w:val="000000"/>
          <w:sz w:val="26"/>
          <w:szCs w:val="26"/>
        </w:rPr>
        <w:t>exceed 15 years.</w:t>
      </w:r>
    </w:p>
    <w:p w14:paraId="0FCB2BEC" w14:textId="0060BC6E" w:rsidR="00875716" w:rsidRDefault="00875716" w:rsidP="00C168BE">
      <w:pPr>
        <w:widowControl/>
        <w:autoSpaceDE w:val="0"/>
        <w:autoSpaceDN w:val="0"/>
        <w:adjustRightInd w:val="0"/>
        <w:ind w:left="2700" w:right="1440" w:hanging="540"/>
        <w:rPr>
          <w:rFonts w:eastAsia="Calibri"/>
          <w:color w:val="000000"/>
          <w:sz w:val="26"/>
          <w:szCs w:val="26"/>
        </w:rPr>
      </w:pPr>
    </w:p>
    <w:p w14:paraId="1A297B37" w14:textId="77777777" w:rsidR="00875716" w:rsidRPr="00F254AE" w:rsidRDefault="00875716" w:rsidP="00C168BE">
      <w:pPr>
        <w:widowControl/>
        <w:autoSpaceDE w:val="0"/>
        <w:autoSpaceDN w:val="0"/>
        <w:adjustRightInd w:val="0"/>
        <w:ind w:left="2700" w:right="1440" w:hanging="540"/>
        <w:rPr>
          <w:rFonts w:eastAsia="Calibri"/>
          <w:color w:val="000000"/>
          <w:sz w:val="26"/>
          <w:szCs w:val="26"/>
        </w:rPr>
      </w:pPr>
    </w:p>
    <w:p w14:paraId="13AF367A" w14:textId="56DDDBB7" w:rsidR="00F254AE" w:rsidRPr="00F254AE" w:rsidRDefault="00F254AE" w:rsidP="00C168BE">
      <w:pPr>
        <w:widowControl/>
        <w:tabs>
          <w:tab w:val="left" w:pos="720"/>
        </w:tabs>
        <w:spacing w:line="360" w:lineRule="auto"/>
        <w:rPr>
          <w:sz w:val="26"/>
          <w:szCs w:val="26"/>
        </w:rPr>
      </w:pPr>
      <w:r w:rsidRPr="00F254AE">
        <w:rPr>
          <w:rFonts w:eastAsia="Calibri"/>
          <w:color w:val="000000"/>
          <w:sz w:val="26"/>
          <w:szCs w:val="26"/>
        </w:rPr>
        <w:t xml:space="preserve">66 Pa. C.S. § 2807(f).  </w:t>
      </w:r>
      <w:r w:rsidRPr="00F254AE">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F254AE">
        <w:rPr>
          <w:i/>
          <w:sz w:val="26"/>
          <w:szCs w:val="26"/>
        </w:rPr>
        <w:t>See</w:t>
      </w:r>
      <w:r w:rsidRPr="00F254AE">
        <w:rPr>
          <w:sz w:val="26"/>
          <w:szCs w:val="26"/>
        </w:rPr>
        <w:t xml:space="preserve"> H.B. 2200, 192d Gen. Assemb., Reg. Sess. (Pa. 2008).</w:t>
      </w:r>
    </w:p>
    <w:p w14:paraId="43C9B55F" w14:textId="77777777" w:rsidR="00F254AE" w:rsidRDefault="00F254AE" w:rsidP="00C168BE">
      <w:pPr>
        <w:widowControl/>
        <w:spacing w:line="360" w:lineRule="auto"/>
        <w:rPr>
          <w:sz w:val="26"/>
          <w:szCs w:val="26"/>
        </w:rPr>
      </w:pPr>
    </w:p>
    <w:p w14:paraId="274984D7" w14:textId="17EB20C8" w:rsidR="003462A1" w:rsidRDefault="00F13ED3" w:rsidP="00C168BE">
      <w:pPr>
        <w:widowControl/>
        <w:spacing w:line="360" w:lineRule="auto"/>
        <w:ind w:firstLine="1440"/>
        <w:rPr>
          <w:sz w:val="26"/>
          <w:szCs w:val="26"/>
        </w:rPr>
      </w:pPr>
      <w:r w:rsidRPr="00F13ED3">
        <w:rPr>
          <w:sz w:val="26"/>
          <w:szCs w:val="26"/>
        </w:rPr>
        <w:t>By Order entered in 2009, the Commission directed all EDCs subject to Act</w:t>
      </w:r>
      <w:r w:rsidR="00875716">
        <w:rPr>
          <w:sz w:val="26"/>
          <w:szCs w:val="26"/>
        </w:rPr>
        <w:t> </w:t>
      </w:r>
      <w:r w:rsidRPr="00F13ED3">
        <w:rPr>
          <w:sz w:val="26"/>
          <w:szCs w:val="26"/>
        </w:rPr>
        <w:t xml:space="preserve">129’s smart meter requirements, including </w:t>
      </w:r>
      <w:r w:rsidR="00794644">
        <w:rPr>
          <w:sz w:val="26"/>
          <w:szCs w:val="26"/>
        </w:rPr>
        <w:t>PPL</w:t>
      </w:r>
      <w:r w:rsidRPr="00F13ED3">
        <w:rPr>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F13ED3">
        <w:rPr>
          <w:i/>
          <w:iCs/>
          <w:sz w:val="26"/>
          <w:szCs w:val="26"/>
        </w:rPr>
        <w:t>See Smart Meter Procurement and Installation</w:t>
      </w:r>
      <w:r w:rsidRPr="00F13ED3">
        <w:rPr>
          <w:sz w:val="26"/>
          <w:szCs w:val="26"/>
        </w:rPr>
        <w:t>, Docket No. M-2009-2092655 (Implementation Order entered June 24, 2009) (</w:t>
      </w:r>
      <w:r w:rsidRPr="00F13ED3">
        <w:rPr>
          <w:i/>
          <w:iCs/>
          <w:sz w:val="26"/>
          <w:szCs w:val="26"/>
        </w:rPr>
        <w:t>Smart Meter Procurement and Installation Order</w:t>
      </w:r>
      <w:r w:rsidRPr="00F13ED3">
        <w:rPr>
          <w:sz w:val="26"/>
          <w:szCs w:val="26"/>
        </w:rPr>
        <w:t>).</w:t>
      </w:r>
    </w:p>
    <w:p w14:paraId="3A1BE734" w14:textId="77777777" w:rsidR="00FB7ABC" w:rsidRDefault="00FB7ABC" w:rsidP="00C168BE">
      <w:pPr>
        <w:widowControl/>
        <w:spacing w:line="360" w:lineRule="auto"/>
        <w:ind w:firstLine="1440"/>
        <w:rPr>
          <w:sz w:val="26"/>
          <w:szCs w:val="26"/>
        </w:rPr>
      </w:pPr>
    </w:p>
    <w:p w14:paraId="5B818A09" w14:textId="77777777" w:rsidR="000171C0" w:rsidRDefault="000171C0" w:rsidP="00C168BE">
      <w:pPr>
        <w:widowControl/>
        <w:spacing w:line="360" w:lineRule="auto"/>
        <w:ind w:firstLine="1440"/>
        <w:rPr>
          <w:sz w:val="26"/>
          <w:szCs w:val="26"/>
        </w:rPr>
      </w:pPr>
      <w:r>
        <w:rPr>
          <w:sz w:val="26"/>
          <w:szCs w:val="26"/>
        </w:rPr>
        <w:t xml:space="preserve">On August 14, 2009, PPL filed its initial Smart Meter Plan in compliance with Act 129 and the Commission’s </w:t>
      </w:r>
      <w:r w:rsidRPr="000171C0">
        <w:rPr>
          <w:i/>
          <w:sz w:val="26"/>
          <w:szCs w:val="26"/>
        </w:rPr>
        <w:t>Smart Meter Procurement and Installation Order</w:t>
      </w:r>
      <w:r>
        <w:rPr>
          <w:sz w:val="26"/>
          <w:szCs w:val="26"/>
        </w:rPr>
        <w:t xml:space="preserve">.  As explained in that proceeding, the Company previously deployed AMI meters and metering system between 2002 and 2004, which were part of a PLC metering system.  </w:t>
      </w:r>
      <w:r w:rsidRPr="002D4739">
        <w:rPr>
          <w:i/>
          <w:sz w:val="26"/>
          <w:szCs w:val="26"/>
        </w:rPr>
        <w:t>See Petition of PPL Electric Utilities Corporation for Approval of Smart Meter Technology Procurement and Installation Plan</w:t>
      </w:r>
      <w:r w:rsidR="002D4739">
        <w:rPr>
          <w:sz w:val="26"/>
          <w:szCs w:val="26"/>
        </w:rPr>
        <w:t>, Docket No. M-2009-2123945 (Opinion and Order entered June 24, 2010) (</w:t>
      </w:r>
      <w:r w:rsidR="002D4739" w:rsidRPr="002D4739">
        <w:rPr>
          <w:i/>
          <w:sz w:val="26"/>
          <w:szCs w:val="26"/>
        </w:rPr>
        <w:t>2010 Smart Meter Order</w:t>
      </w:r>
      <w:r w:rsidR="002D4739">
        <w:rPr>
          <w:sz w:val="26"/>
          <w:szCs w:val="26"/>
        </w:rPr>
        <w:t>).</w:t>
      </w:r>
      <w:r w:rsidR="005A3E5C">
        <w:rPr>
          <w:sz w:val="26"/>
          <w:szCs w:val="26"/>
        </w:rPr>
        <w:t xml:space="preserve">  The Company contended </w:t>
      </w:r>
      <w:r w:rsidR="005A3E5C">
        <w:rPr>
          <w:sz w:val="26"/>
          <w:szCs w:val="26"/>
        </w:rPr>
        <w:lastRenderedPageBreak/>
        <w:t xml:space="preserve">that its existing PLC system met the requirements under Act 129 and the </w:t>
      </w:r>
      <w:r w:rsidR="005A3E5C" w:rsidRPr="000171C0">
        <w:rPr>
          <w:i/>
          <w:sz w:val="26"/>
          <w:szCs w:val="26"/>
        </w:rPr>
        <w:t>Smart Meter Procurement and Installation Order</w:t>
      </w:r>
      <w:r w:rsidR="005A3E5C">
        <w:rPr>
          <w:i/>
          <w:sz w:val="26"/>
          <w:szCs w:val="26"/>
        </w:rPr>
        <w:t xml:space="preserve">.  </w:t>
      </w:r>
      <w:r w:rsidR="005A3E5C">
        <w:rPr>
          <w:sz w:val="26"/>
          <w:szCs w:val="26"/>
        </w:rPr>
        <w:t xml:space="preserve">However, the Commission ultimately held that PPL’s existing PLC meters did not fully meet these requirements.  </w:t>
      </w:r>
      <w:r w:rsidR="005A3E5C" w:rsidRPr="005A3E5C">
        <w:rPr>
          <w:i/>
          <w:sz w:val="26"/>
          <w:szCs w:val="26"/>
        </w:rPr>
        <w:t xml:space="preserve">See 2010 Smart Meter Order </w:t>
      </w:r>
      <w:r w:rsidR="005A3E5C">
        <w:rPr>
          <w:sz w:val="26"/>
          <w:szCs w:val="26"/>
        </w:rPr>
        <w:t xml:space="preserve">at 24.  </w:t>
      </w:r>
      <w:r w:rsidR="00244034">
        <w:rPr>
          <w:sz w:val="26"/>
          <w:szCs w:val="26"/>
        </w:rPr>
        <w:t xml:space="preserve">Accordingly, the Commission directed PPL to develop a new Smart Meter Plan that would deploy a new AMI technology that </w:t>
      </w:r>
      <w:r w:rsidR="00ED6C74">
        <w:rPr>
          <w:sz w:val="26"/>
          <w:szCs w:val="26"/>
        </w:rPr>
        <w:t>fully compl</w:t>
      </w:r>
      <w:r w:rsidR="0014015B">
        <w:rPr>
          <w:sz w:val="26"/>
          <w:szCs w:val="26"/>
        </w:rPr>
        <w:t>ies</w:t>
      </w:r>
      <w:r w:rsidR="00ED6C74">
        <w:rPr>
          <w:sz w:val="26"/>
          <w:szCs w:val="26"/>
        </w:rPr>
        <w:t xml:space="preserve"> with Act 129 and the additional requirements of the</w:t>
      </w:r>
      <w:r w:rsidR="00ED6C74" w:rsidRPr="00ED6C74">
        <w:rPr>
          <w:i/>
          <w:sz w:val="26"/>
          <w:szCs w:val="26"/>
        </w:rPr>
        <w:t xml:space="preserve"> </w:t>
      </w:r>
      <w:r w:rsidR="00ED6C74" w:rsidRPr="000171C0">
        <w:rPr>
          <w:i/>
          <w:sz w:val="26"/>
          <w:szCs w:val="26"/>
        </w:rPr>
        <w:t>Smart Meter Procurement and Installation Order</w:t>
      </w:r>
      <w:r w:rsidR="00244034">
        <w:rPr>
          <w:sz w:val="26"/>
          <w:szCs w:val="26"/>
        </w:rPr>
        <w:t>.</w:t>
      </w:r>
      <w:r w:rsidR="00ED6C74">
        <w:rPr>
          <w:sz w:val="26"/>
          <w:szCs w:val="26"/>
        </w:rPr>
        <w:t xml:space="preserve">  </w:t>
      </w:r>
      <w:r w:rsidR="00244034" w:rsidRPr="00244034">
        <w:rPr>
          <w:i/>
          <w:sz w:val="26"/>
          <w:szCs w:val="26"/>
        </w:rPr>
        <w:t>Id.</w:t>
      </w:r>
      <w:r w:rsidR="00244034">
        <w:rPr>
          <w:sz w:val="26"/>
          <w:szCs w:val="26"/>
        </w:rPr>
        <w:t xml:space="preserve">  </w:t>
      </w:r>
      <w:r w:rsidR="006846B5">
        <w:rPr>
          <w:sz w:val="26"/>
          <w:szCs w:val="26"/>
        </w:rPr>
        <w:t xml:space="preserve">Therefore, through its subsequently filed </w:t>
      </w:r>
      <w:bookmarkStart w:id="2" w:name="_Hlk5781913"/>
      <w:r w:rsidR="006846B5">
        <w:rPr>
          <w:sz w:val="26"/>
          <w:szCs w:val="26"/>
        </w:rPr>
        <w:t>Smart Meter Technology Procurement and Installation Plan</w:t>
      </w:r>
      <w:bookmarkEnd w:id="2"/>
      <w:r w:rsidR="006846B5">
        <w:rPr>
          <w:sz w:val="26"/>
          <w:szCs w:val="26"/>
        </w:rPr>
        <w:t>, PPL sought and obtained the Commission’s approval to replace</w:t>
      </w:r>
      <w:r w:rsidR="00763793">
        <w:rPr>
          <w:sz w:val="26"/>
          <w:szCs w:val="26"/>
        </w:rPr>
        <w:t xml:space="preserve"> its </w:t>
      </w:r>
      <w:r w:rsidR="001D60E7">
        <w:rPr>
          <w:sz w:val="26"/>
          <w:szCs w:val="26"/>
        </w:rPr>
        <w:t xml:space="preserve">existing </w:t>
      </w:r>
      <w:r w:rsidR="00763793">
        <w:rPr>
          <w:sz w:val="26"/>
          <w:szCs w:val="26"/>
        </w:rPr>
        <w:t xml:space="preserve">PLC system with </w:t>
      </w:r>
      <w:r w:rsidR="001D60E7">
        <w:rPr>
          <w:sz w:val="26"/>
          <w:szCs w:val="26"/>
        </w:rPr>
        <w:t>an</w:t>
      </w:r>
      <w:r w:rsidR="00763793">
        <w:rPr>
          <w:sz w:val="26"/>
          <w:szCs w:val="26"/>
        </w:rPr>
        <w:t xml:space="preserve"> RF Mesh system, deploying RF Mesh meters for substantially all customers within its service territory between 2017 and 2019.  </w:t>
      </w:r>
      <w:r w:rsidR="00763793" w:rsidRPr="00763793">
        <w:rPr>
          <w:i/>
          <w:sz w:val="26"/>
          <w:szCs w:val="26"/>
        </w:rPr>
        <w:t>See Petition of PPL Electric Utilities Corporation for Approval of Its Smart Meter Technology Procurement and Installation Plan</w:t>
      </w:r>
      <w:r w:rsidR="00763793">
        <w:rPr>
          <w:sz w:val="26"/>
          <w:szCs w:val="26"/>
        </w:rPr>
        <w:t>, Docket No. M-2014-2430781 (Opinion and Order entered September 3, 2015) (</w:t>
      </w:r>
      <w:r w:rsidR="00763793" w:rsidRPr="00763793">
        <w:rPr>
          <w:i/>
          <w:sz w:val="26"/>
          <w:szCs w:val="26"/>
        </w:rPr>
        <w:t>2015 Smart Meter Order</w:t>
      </w:r>
      <w:r w:rsidR="00763793">
        <w:rPr>
          <w:sz w:val="26"/>
          <w:szCs w:val="26"/>
        </w:rPr>
        <w:t>).</w:t>
      </w:r>
    </w:p>
    <w:p w14:paraId="13995470" w14:textId="77777777" w:rsidR="00F43C8D" w:rsidRDefault="00F43C8D" w:rsidP="00C168BE">
      <w:pPr>
        <w:widowControl/>
        <w:spacing w:line="360" w:lineRule="auto"/>
        <w:ind w:firstLine="1440"/>
        <w:rPr>
          <w:sz w:val="26"/>
          <w:szCs w:val="26"/>
        </w:rPr>
      </w:pPr>
    </w:p>
    <w:p w14:paraId="7C490601" w14:textId="401750E7" w:rsidR="0098486D" w:rsidRDefault="00674864" w:rsidP="00C168BE">
      <w:pPr>
        <w:widowControl/>
        <w:spacing w:line="360" w:lineRule="auto"/>
        <w:ind w:firstLine="1440"/>
        <w:rPr>
          <w:sz w:val="26"/>
          <w:szCs w:val="26"/>
        </w:rPr>
      </w:pPr>
      <w:r>
        <w:rPr>
          <w:sz w:val="26"/>
          <w:szCs w:val="26"/>
        </w:rPr>
        <w:t>PPL, in carrying out its obligations under Act 129 and the relevant Commission Orders implementing Act 219, sent a letter to the Complainant on December</w:t>
      </w:r>
      <w:r w:rsidR="00875716">
        <w:rPr>
          <w:sz w:val="26"/>
          <w:szCs w:val="26"/>
        </w:rPr>
        <w:t> </w:t>
      </w:r>
      <w:r>
        <w:rPr>
          <w:sz w:val="26"/>
          <w:szCs w:val="26"/>
        </w:rPr>
        <w:t>13, 2017</w:t>
      </w:r>
      <w:r w:rsidR="00FB7ABC">
        <w:rPr>
          <w:sz w:val="26"/>
          <w:szCs w:val="26"/>
        </w:rPr>
        <w:t>,</w:t>
      </w:r>
      <w:r>
        <w:rPr>
          <w:sz w:val="26"/>
          <w:szCs w:val="26"/>
        </w:rPr>
        <w:t xml:space="preserve"> notifying her of its plan to install a smart meter on her property</w:t>
      </w:r>
      <w:r w:rsidR="0001085A">
        <w:rPr>
          <w:sz w:val="26"/>
          <w:szCs w:val="26"/>
        </w:rPr>
        <w:t xml:space="preserve"> within approximately the next three weeks</w:t>
      </w:r>
      <w:r>
        <w:rPr>
          <w:sz w:val="26"/>
          <w:szCs w:val="26"/>
        </w:rPr>
        <w:t xml:space="preserve">.  </w:t>
      </w:r>
      <w:r w:rsidR="00C01B8C">
        <w:rPr>
          <w:sz w:val="26"/>
          <w:szCs w:val="26"/>
        </w:rPr>
        <w:t>Specifically, the RF Mesh meter to be installed at the Complainant’s service address is the Landis+Gyr Focus AXR-SD.  I.D. at</w:t>
      </w:r>
      <w:r w:rsidR="00875716">
        <w:rPr>
          <w:sz w:val="26"/>
          <w:szCs w:val="26"/>
        </w:rPr>
        <w:t> </w:t>
      </w:r>
      <w:r w:rsidR="00C01B8C">
        <w:rPr>
          <w:sz w:val="26"/>
          <w:szCs w:val="26"/>
        </w:rPr>
        <w:t xml:space="preserve">4; FOF Nos. 10 and 11.  </w:t>
      </w:r>
      <w:r w:rsidR="00F979B2">
        <w:rPr>
          <w:sz w:val="26"/>
          <w:szCs w:val="26"/>
        </w:rPr>
        <w:t xml:space="preserve">On January 26, 2018, following the </w:t>
      </w:r>
      <w:r w:rsidR="0091631F">
        <w:rPr>
          <w:sz w:val="26"/>
          <w:szCs w:val="26"/>
        </w:rPr>
        <w:t>installation of new AMI meters in her neighborhood on or about January 20, 2018, the Complainant initiated the instant Complaint proceeding to contest PPL’s planned installation of the new AMI meter for her account</w:t>
      </w:r>
      <w:r w:rsidR="007537B4">
        <w:rPr>
          <w:sz w:val="26"/>
          <w:szCs w:val="26"/>
        </w:rPr>
        <w:t xml:space="preserve">, alleging, among other things, that such meters are health hazards and cause fires.  </w:t>
      </w:r>
      <w:r w:rsidR="00D22659">
        <w:rPr>
          <w:sz w:val="26"/>
          <w:szCs w:val="26"/>
        </w:rPr>
        <w:t xml:space="preserve">The Complainant and </w:t>
      </w:r>
      <w:r w:rsidR="007537B4">
        <w:rPr>
          <w:sz w:val="26"/>
          <w:szCs w:val="26"/>
        </w:rPr>
        <w:t>PPL</w:t>
      </w:r>
      <w:r w:rsidR="00D22659">
        <w:rPr>
          <w:sz w:val="26"/>
          <w:szCs w:val="26"/>
        </w:rPr>
        <w:t xml:space="preserve"> eventually litigated this matter in an evidentiary hearing before ALJ </w:t>
      </w:r>
      <w:r w:rsidR="007537B4">
        <w:rPr>
          <w:sz w:val="26"/>
          <w:szCs w:val="26"/>
        </w:rPr>
        <w:t>Barnes</w:t>
      </w:r>
      <w:r w:rsidR="00D22659">
        <w:rPr>
          <w:sz w:val="26"/>
          <w:szCs w:val="26"/>
        </w:rPr>
        <w:t xml:space="preserve">.  After the hearing concluded, ALJ </w:t>
      </w:r>
      <w:r w:rsidR="007537B4">
        <w:rPr>
          <w:sz w:val="26"/>
          <w:szCs w:val="26"/>
        </w:rPr>
        <w:t>Barnes</w:t>
      </w:r>
      <w:r w:rsidR="00D22659">
        <w:rPr>
          <w:sz w:val="26"/>
          <w:szCs w:val="26"/>
        </w:rPr>
        <w:t>’ written Initial Decision concluded that the Complainant failed to satisfy her burden of proof with respect to the claims contained in the Complaint.  The Complainant filed Exceptions to the Initial Decision, and P</w:t>
      </w:r>
      <w:r w:rsidR="007537B4">
        <w:rPr>
          <w:sz w:val="26"/>
          <w:szCs w:val="26"/>
        </w:rPr>
        <w:t>PL</w:t>
      </w:r>
      <w:r w:rsidR="00D22659">
        <w:rPr>
          <w:sz w:val="26"/>
          <w:szCs w:val="26"/>
        </w:rPr>
        <w:t xml:space="preserve"> filed Replies thereto.  This Order addresses the Complainant’s Exceptions.</w:t>
      </w:r>
    </w:p>
    <w:p w14:paraId="187852D8" w14:textId="77777777" w:rsidR="00F05261" w:rsidRPr="0098486D" w:rsidRDefault="00F05261" w:rsidP="00C168BE">
      <w:pPr>
        <w:widowControl/>
        <w:spacing w:line="360" w:lineRule="auto"/>
        <w:ind w:firstLine="1440"/>
        <w:rPr>
          <w:sz w:val="26"/>
          <w:szCs w:val="26"/>
        </w:rPr>
      </w:pPr>
    </w:p>
    <w:p w14:paraId="5B0EF352" w14:textId="77777777" w:rsidR="009324E2" w:rsidRPr="0098486D" w:rsidRDefault="009324E2" w:rsidP="00D4499D">
      <w:pPr>
        <w:pStyle w:val="Heading1"/>
        <w:keepNext/>
        <w:keepLines/>
      </w:pPr>
      <w:r w:rsidRPr="0098486D">
        <w:t>History of the Proceeding</w:t>
      </w:r>
      <w:bookmarkEnd w:id="1"/>
    </w:p>
    <w:p w14:paraId="67997C3C" w14:textId="77777777" w:rsidR="009324E2" w:rsidRDefault="009324E2" w:rsidP="00D4499D">
      <w:pPr>
        <w:keepNext/>
        <w:keepLines/>
        <w:widowControl/>
        <w:spacing w:line="360" w:lineRule="auto"/>
        <w:rPr>
          <w:sz w:val="26"/>
          <w:szCs w:val="26"/>
        </w:rPr>
      </w:pPr>
    </w:p>
    <w:p w14:paraId="063FF5C6" w14:textId="77777777" w:rsidR="001422E7" w:rsidRPr="008E7F84" w:rsidRDefault="007C5C16" w:rsidP="00C168BE">
      <w:pPr>
        <w:widowControl/>
        <w:spacing w:line="360" w:lineRule="auto"/>
        <w:ind w:firstLine="1440"/>
        <w:rPr>
          <w:sz w:val="26"/>
          <w:szCs w:val="26"/>
        </w:rPr>
      </w:pPr>
      <w:r>
        <w:rPr>
          <w:sz w:val="26"/>
          <w:szCs w:val="26"/>
        </w:rPr>
        <w:t>On J</w:t>
      </w:r>
      <w:r w:rsidR="00BC5787">
        <w:rPr>
          <w:sz w:val="26"/>
          <w:szCs w:val="26"/>
        </w:rPr>
        <w:t>anuary 26</w:t>
      </w:r>
      <w:r>
        <w:rPr>
          <w:sz w:val="26"/>
          <w:szCs w:val="26"/>
        </w:rPr>
        <w:t>, 201</w:t>
      </w:r>
      <w:r w:rsidR="00BC5787">
        <w:rPr>
          <w:sz w:val="26"/>
          <w:szCs w:val="26"/>
        </w:rPr>
        <w:t>8</w:t>
      </w:r>
      <w:r>
        <w:rPr>
          <w:sz w:val="26"/>
          <w:szCs w:val="26"/>
        </w:rPr>
        <w:t xml:space="preserve">, </w:t>
      </w:r>
      <w:r w:rsidR="00BC5787">
        <w:rPr>
          <w:sz w:val="26"/>
          <w:szCs w:val="26"/>
        </w:rPr>
        <w:t>Ms.</w:t>
      </w:r>
      <w:r>
        <w:rPr>
          <w:sz w:val="26"/>
          <w:szCs w:val="26"/>
        </w:rPr>
        <w:t xml:space="preserve"> </w:t>
      </w:r>
      <w:r w:rsidR="00BC5787">
        <w:rPr>
          <w:color w:val="000000"/>
          <w:sz w:val="26"/>
        </w:rPr>
        <w:t xml:space="preserve">Hoffman-Lorah </w:t>
      </w:r>
      <w:r>
        <w:rPr>
          <w:sz w:val="26"/>
          <w:szCs w:val="26"/>
        </w:rPr>
        <w:t xml:space="preserve">filed the instant Complaint with the </w:t>
      </w:r>
      <w:r w:rsidR="001A099B">
        <w:rPr>
          <w:sz w:val="26"/>
          <w:szCs w:val="26"/>
        </w:rPr>
        <w:t>Commission</w:t>
      </w:r>
      <w:r w:rsidR="00727DA6">
        <w:rPr>
          <w:sz w:val="26"/>
          <w:szCs w:val="26"/>
        </w:rPr>
        <w:t>,</w:t>
      </w:r>
      <w:r w:rsidR="00E95A52">
        <w:rPr>
          <w:sz w:val="26"/>
          <w:szCs w:val="26"/>
        </w:rPr>
        <w:t xml:space="preserve"> asserting that she is opposed to the installation of a smart meter at her residence.</w:t>
      </w:r>
      <w:r w:rsidR="007C5F14">
        <w:rPr>
          <w:rStyle w:val="FootnoteReference"/>
          <w:sz w:val="26"/>
          <w:szCs w:val="26"/>
        </w:rPr>
        <w:footnoteReference w:id="1"/>
      </w:r>
      <w:r w:rsidR="00E95A52">
        <w:rPr>
          <w:sz w:val="26"/>
          <w:szCs w:val="26"/>
        </w:rPr>
        <w:t xml:space="preserve">  </w:t>
      </w:r>
      <w:r w:rsidR="008E7F84">
        <w:rPr>
          <w:sz w:val="26"/>
          <w:szCs w:val="26"/>
        </w:rPr>
        <w:t xml:space="preserve">The Complainant averred, </w:t>
      </w:r>
      <w:r w:rsidR="008E7F84" w:rsidRPr="004C5119">
        <w:rPr>
          <w:i/>
          <w:sz w:val="26"/>
          <w:szCs w:val="26"/>
        </w:rPr>
        <w:t xml:space="preserve">inter </w:t>
      </w:r>
      <w:r w:rsidR="008E7F84" w:rsidRPr="008E7F84">
        <w:rPr>
          <w:i/>
          <w:sz w:val="26"/>
          <w:szCs w:val="26"/>
        </w:rPr>
        <w:t>alia</w:t>
      </w:r>
      <w:r w:rsidR="008E7F84">
        <w:rPr>
          <w:sz w:val="26"/>
          <w:szCs w:val="26"/>
        </w:rPr>
        <w:t>,</w:t>
      </w:r>
      <w:r w:rsidR="008E7F84">
        <w:rPr>
          <w:i/>
          <w:sz w:val="26"/>
          <w:szCs w:val="26"/>
        </w:rPr>
        <w:t xml:space="preserve"> </w:t>
      </w:r>
      <w:r w:rsidR="008E7F84" w:rsidRPr="008E7F84">
        <w:rPr>
          <w:sz w:val="26"/>
          <w:szCs w:val="26"/>
        </w:rPr>
        <w:t>that</w:t>
      </w:r>
      <w:r w:rsidR="008E7F84">
        <w:rPr>
          <w:sz w:val="26"/>
          <w:szCs w:val="26"/>
        </w:rPr>
        <w:t xml:space="preserve"> </w:t>
      </w:r>
      <w:r w:rsidR="00DC1CCE">
        <w:rPr>
          <w:sz w:val="26"/>
          <w:szCs w:val="26"/>
        </w:rPr>
        <w:t xml:space="preserve">smart meters cause adverse health effects, cause fires, and raises privacy and cybersecurity concerns.  </w:t>
      </w:r>
      <w:r w:rsidR="00873E85">
        <w:rPr>
          <w:sz w:val="26"/>
          <w:szCs w:val="26"/>
        </w:rPr>
        <w:t>In conclusion</w:t>
      </w:r>
      <w:r w:rsidR="00C61C2B">
        <w:rPr>
          <w:sz w:val="26"/>
          <w:szCs w:val="26"/>
        </w:rPr>
        <w:t xml:space="preserve">, the Complainant contended that other states have an “opt out” option for these new meters and that it is unlawful to force the installation of these devices on the people of Pennsylvania.  </w:t>
      </w:r>
      <w:r w:rsidR="00631D33">
        <w:rPr>
          <w:sz w:val="26"/>
          <w:szCs w:val="26"/>
        </w:rPr>
        <w:t>Therefore, th</w:t>
      </w:r>
      <w:r w:rsidR="00727DA6">
        <w:rPr>
          <w:sz w:val="26"/>
          <w:szCs w:val="26"/>
        </w:rPr>
        <w:t>e</w:t>
      </w:r>
      <w:r w:rsidR="00631D33">
        <w:rPr>
          <w:sz w:val="26"/>
          <w:szCs w:val="26"/>
        </w:rPr>
        <w:t xml:space="preserve"> Complainant contended that since the safety of smart meters is in question, she is against the exchange of her current meter and does not grant permission to PPL for the installation of a smart meter.  </w:t>
      </w:r>
      <w:bookmarkStart w:id="3" w:name="_Hlk5780429"/>
      <w:r w:rsidR="00631D33">
        <w:rPr>
          <w:sz w:val="26"/>
          <w:szCs w:val="26"/>
        </w:rPr>
        <w:t>See attachment to the Complaint</w:t>
      </w:r>
      <w:bookmarkEnd w:id="3"/>
      <w:r w:rsidR="00631D33">
        <w:rPr>
          <w:sz w:val="26"/>
          <w:szCs w:val="26"/>
        </w:rPr>
        <w:t>.</w:t>
      </w:r>
    </w:p>
    <w:p w14:paraId="5EC45697" w14:textId="77777777" w:rsidR="00641964" w:rsidRDefault="00641964" w:rsidP="00C168BE">
      <w:pPr>
        <w:widowControl/>
        <w:spacing w:line="360" w:lineRule="auto"/>
        <w:rPr>
          <w:sz w:val="26"/>
          <w:szCs w:val="26"/>
        </w:rPr>
      </w:pPr>
    </w:p>
    <w:p w14:paraId="2D3AB865" w14:textId="3F5B96E2" w:rsidR="00940B49" w:rsidRDefault="00C2492D" w:rsidP="00C168BE">
      <w:pPr>
        <w:widowControl/>
        <w:spacing w:line="360" w:lineRule="auto"/>
        <w:ind w:firstLine="1440"/>
        <w:rPr>
          <w:sz w:val="26"/>
          <w:szCs w:val="26"/>
        </w:rPr>
      </w:pPr>
      <w:r>
        <w:rPr>
          <w:sz w:val="26"/>
          <w:szCs w:val="26"/>
        </w:rPr>
        <w:t>On February 20, 2018, PPL</w:t>
      </w:r>
      <w:r w:rsidR="00367F51">
        <w:rPr>
          <w:sz w:val="26"/>
          <w:szCs w:val="26"/>
        </w:rPr>
        <w:t xml:space="preserve"> timely</w:t>
      </w:r>
      <w:r>
        <w:rPr>
          <w:sz w:val="26"/>
          <w:szCs w:val="26"/>
        </w:rPr>
        <w:t xml:space="preserve"> filed an Answer</w:t>
      </w:r>
      <w:r w:rsidR="00367F51">
        <w:rPr>
          <w:sz w:val="26"/>
          <w:szCs w:val="26"/>
        </w:rPr>
        <w:t xml:space="preserve"> in response to the Complaint.  </w:t>
      </w:r>
      <w:r w:rsidR="0094402C">
        <w:rPr>
          <w:sz w:val="26"/>
          <w:szCs w:val="26"/>
        </w:rPr>
        <w:t xml:space="preserve">In </w:t>
      </w:r>
      <w:r w:rsidR="00940B49">
        <w:rPr>
          <w:sz w:val="26"/>
          <w:szCs w:val="26"/>
        </w:rPr>
        <w:t xml:space="preserve">its </w:t>
      </w:r>
      <w:r w:rsidR="0094402C">
        <w:rPr>
          <w:sz w:val="26"/>
          <w:szCs w:val="26"/>
        </w:rPr>
        <w:t xml:space="preserve">Answer, PPL denied all material allegations in the Complaint </w:t>
      </w:r>
      <w:r w:rsidR="003057EB">
        <w:rPr>
          <w:sz w:val="26"/>
          <w:szCs w:val="26"/>
        </w:rPr>
        <w:t>asserting</w:t>
      </w:r>
      <w:r w:rsidR="0094402C">
        <w:rPr>
          <w:sz w:val="26"/>
          <w:szCs w:val="26"/>
        </w:rPr>
        <w:t xml:space="preserve"> that </w:t>
      </w:r>
      <w:r w:rsidR="00940B49">
        <w:rPr>
          <w:sz w:val="26"/>
          <w:szCs w:val="26"/>
        </w:rPr>
        <w:t>the</w:t>
      </w:r>
      <w:r w:rsidR="003057EB">
        <w:rPr>
          <w:sz w:val="26"/>
          <w:szCs w:val="26"/>
        </w:rPr>
        <w:t xml:space="preserve"> current law does not allow a customer to opt out of smart meter installation</w:t>
      </w:r>
      <w:r w:rsidR="00940B49">
        <w:rPr>
          <w:sz w:val="26"/>
          <w:szCs w:val="26"/>
        </w:rPr>
        <w:t xml:space="preserve"> </w:t>
      </w:r>
      <w:r w:rsidR="003057EB">
        <w:rPr>
          <w:sz w:val="26"/>
          <w:szCs w:val="26"/>
        </w:rPr>
        <w:t xml:space="preserve">and denying that once installed, a smart meter would have an adverse impact on the health or safety of the Complainant. </w:t>
      </w:r>
      <w:r w:rsidR="00940B49">
        <w:rPr>
          <w:sz w:val="26"/>
          <w:szCs w:val="26"/>
        </w:rPr>
        <w:t xml:space="preserve"> PPL averred that, in accordance with Act 129, it is required to install </w:t>
      </w:r>
      <w:r w:rsidR="00891D33">
        <w:rPr>
          <w:sz w:val="26"/>
          <w:szCs w:val="26"/>
        </w:rPr>
        <w:t>new AMI meters for all its current PLC meter customers.  Further, PPL averred that it has the right to terminate a customer’s service for failure to permit access to install a smart meter pursuant to 66 Pa.</w:t>
      </w:r>
      <w:r w:rsidR="0007191B">
        <w:rPr>
          <w:sz w:val="26"/>
          <w:szCs w:val="26"/>
        </w:rPr>
        <w:t xml:space="preserve"> </w:t>
      </w:r>
      <w:r w:rsidR="00891D33">
        <w:rPr>
          <w:sz w:val="26"/>
          <w:szCs w:val="26"/>
        </w:rPr>
        <w:t xml:space="preserve">C.S. § 1406(a)(4) and 52 Pa. Code § 56.81(3).  </w:t>
      </w:r>
      <w:r w:rsidR="007F1AF9">
        <w:rPr>
          <w:sz w:val="26"/>
          <w:szCs w:val="26"/>
        </w:rPr>
        <w:t>Answer at</w:t>
      </w:r>
      <w:r w:rsidR="003462A1">
        <w:rPr>
          <w:sz w:val="26"/>
          <w:szCs w:val="26"/>
        </w:rPr>
        <w:t> </w:t>
      </w:r>
      <w:r w:rsidR="007F1AF9">
        <w:rPr>
          <w:sz w:val="26"/>
          <w:szCs w:val="26"/>
        </w:rPr>
        <w:t xml:space="preserve">1-4.  </w:t>
      </w:r>
      <w:r w:rsidR="00163739">
        <w:rPr>
          <w:sz w:val="26"/>
          <w:szCs w:val="26"/>
        </w:rPr>
        <w:t xml:space="preserve">Therefore, </w:t>
      </w:r>
      <w:r w:rsidR="00CC1537">
        <w:rPr>
          <w:sz w:val="26"/>
          <w:szCs w:val="26"/>
        </w:rPr>
        <w:t xml:space="preserve">PPL requested that the Commission deny the Complaint and dismiss it with prejudice.  </w:t>
      </w:r>
      <w:r w:rsidR="007F1AF9" w:rsidRPr="007F1AF9">
        <w:rPr>
          <w:i/>
          <w:sz w:val="26"/>
          <w:szCs w:val="26"/>
        </w:rPr>
        <w:t>Id</w:t>
      </w:r>
      <w:r w:rsidR="007F1AF9">
        <w:rPr>
          <w:sz w:val="26"/>
          <w:szCs w:val="26"/>
        </w:rPr>
        <w:t>.</w:t>
      </w:r>
      <w:r w:rsidR="00CC1537">
        <w:rPr>
          <w:sz w:val="26"/>
          <w:szCs w:val="26"/>
        </w:rPr>
        <w:t xml:space="preserve"> at </w:t>
      </w:r>
      <w:r w:rsidR="007F1AF9">
        <w:rPr>
          <w:sz w:val="26"/>
          <w:szCs w:val="26"/>
        </w:rPr>
        <w:t>5</w:t>
      </w:r>
      <w:r w:rsidR="00CC1537">
        <w:rPr>
          <w:sz w:val="26"/>
          <w:szCs w:val="26"/>
        </w:rPr>
        <w:t>.</w:t>
      </w:r>
    </w:p>
    <w:p w14:paraId="40FF5312" w14:textId="77777777" w:rsidR="00B1090B" w:rsidRDefault="00B1090B" w:rsidP="00C168BE">
      <w:pPr>
        <w:widowControl/>
        <w:spacing w:line="360" w:lineRule="auto"/>
        <w:rPr>
          <w:sz w:val="26"/>
          <w:szCs w:val="26"/>
        </w:rPr>
      </w:pPr>
    </w:p>
    <w:p w14:paraId="1E22A645" w14:textId="77777777" w:rsidR="00B1090B" w:rsidRDefault="00B1090B" w:rsidP="00C168BE">
      <w:pPr>
        <w:widowControl/>
        <w:spacing w:line="360" w:lineRule="auto"/>
        <w:ind w:firstLine="1440"/>
        <w:rPr>
          <w:sz w:val="26"/>
          <w:szCs w:val="26"/>
        </w:rPr>
      </w:pPr>
      <w:r>
        <w:rPr>
          <w:sz w:val="26"/>
          <w:szCs w:val="26"/>
        </w:rPr>
        <w:t>On May 17, 2018, the Complainant filed an amendment to her Complaint adding that</w:t>
      </w:r>
      <w:r w:rsidR="004C1FDF">
        <w:rPr>
          <w:sz w:val="26"/>
          <w:szCs w:val="26"/>
        </w:rPr>
        <w:t xml:space="preserve">, in addition to objecting to a smart meter being installed at her service address at 1635 </w:t>
      </w:r>
      <w:r w:rsidR="00F404FA">
        <w:rPr>
          <w:sz w:val="26"/>
          <w:szCs w:val="26"/>
        </w:rPr>
        <w:t>4</w:t>
      </w:r>
      <w:r w:rsidR="00F404FA" w:rsidRPr="00F404FA">
        <w:rPr>
          <w:sz w:val="26"/>
          <w:szCs w:val="26"/>
          <w:vertAlign w:val="superscript"/>
        </w:rPr>
        <w:t>th</w:t>
      </w:r>
      <w:r w:rsidR="00F404FA">
        <w:rPr>
          <w:sz w:val="26"/>
          <w:szCs w:val="26"/>
        </w:rPr>
        <w:t xml:space="preserve"> Street, Bethlehem, Pennsylvania (account number ending in 019),</w:t>
      </w:r>
      <w:r>
        <w:rPr>
          <w:sz w:val="26"/>
          <w:szCs w:val="26"/>
        </w:rPr>
        <w:t xml:space="preserve"> she also objected to the installation of a smart meter </w:t>
      </w:r>
      <w:r w:rsidR="004C1FDF">
        <w:rPr>
          <w:sz w:val="26"/>
          <w:szCs w:val="26"/>
        </w:rPr>
        <w:t>at</w:t>
      </w:r>
      <w:r>
        <w:rPr>
          <w:sz w:val="26"/>
          <w:szCs w:val="26"/>
        </w:rPr>
        <w:t xml:space="preserve"> her daughter’s </w:t>
      </w:r>
      <w:r w:rsidR="004C1FDF">
        <w:rPr>
          <w:sz w:val="26"/>
          <w:szCs w:val="26"/>
        </w:rPr>
        <w:t xml:space="preserve">property </w:t>
      </w:r>
      <w:r>
        <w:rPr>
          <w:sz w:val="26"/>
          <w:szCs w:val="26"/>
        </w:rPr>
        <w:t>(account number ending in 036) located at 4 North Street, Box 204, Port Clinton, Pennsylvania.</w:t>
      </w:r>
    </w:p>
    <w:p w14:paraId="3251588B" w14:textId="77777777" w:rsidR="00B1090B" w:rsidRDefault="00B1090B" w:rsidP="00C168BE">
      <w:pPr>
        <w:widowControl/>
        <w:spacing w:line="360" w:lineRule="auto"/>
        <w:ind w:firstLine="1440"/>
        <w:rPr>
          <w:sz w:val="26"/>
          <w:szCs w:val="26"/>
        </w:rPr>
      </w:pPr>
    </w:p>
    <w:p w14:paraId="75BE9E2A" w14:textId="6DD5FE6A" w:rsidR="00E74543" w:rsidRDefault="008D1631" w:rsidP="00C168BE">
      <w:pPr>
        <w:widowControl/>
        <w:spacing w:line="360" w:lineRule="auto"/>
        <w:ind w:firstLine="1440"/>
        <w:rPr>
          <w:sz w:val="26"/>
          <w:szCs w:val="26"/>
        </w:rPr>
      </w:pPr>
      <w:r>
        <w:rPr>
          <w:sz w:val="26"/>
          <w:szCs w:val="26"/>
        </w:rPr>
        <w:t xml:space="preserve">An evidentiary hearing was convened on </w:t>
      </w:r>
      <w:r w:rsidR="002A1359">
        <w:rPr>
          <w:sz w:val="26"/>
          <w:szCs w:val="26"/>
        </w:rPr>
        <w:t xml:space="preserve">August </w:t>
      </w:r>
      <w:r w:rsidR="00E74543">
        <w:rPr>
          <w:sz w:val="26"/>
          <w:szCs w:val="26"/>
        </w:rPr>
        <w:t>17</w:t>
      </w:r>
      <w:r>
        <w:rPr>
          <w:sz w:val="26"/>
          <w:szCs w:val="26"/>
        </w:rPr>
        <w:t xml:space="preserve">, 2018, as scheduled.  The Complainant appeared </w:t>
      </w:r>
      <w:r w:rsidRPr="008D1631">
        <w:rPr>
          <w:i/>
          <w:sz w:val="26"/>
          <w:szCs w:val="26"/>
        </w:rPr>
        <w:t>pro se</w:t>
      </w:r>
      <w:r w:rsidR="008F456F">
        <w:rPr>
          <w:sz w:val="26"/>
          <w:szCs w:val="26"/>
        </w:rPr>
        <w:t>, testified on her own behalf and presented no other witnesses</w:t>
      </w:r>
      <w:r w:rsidR="00D62F04">
        <w:rPr>
          <w:sz w:val="26"/>
          <w:szCs w:val="26"/>
        </w:rPr>
        <w:t>.  T</w:t>
      </w:r>
      <w:r w:rsidR="00E74543">
        <w:rPr>
          <w:sz w:val="26"/>
          <w:szCs w:val="26"/>
        </w:rPr>
        <w:t>wenty-six exhibits (Exhs. C-1 through C-26)</w:t>
      </w:r>
      <w:r w:rsidR="00D62F04">
        <w:rPr>
          <w:sz w:val="26"/>
          <w:szCs w:val="26"/>
        </w:rPr>
        <w:t xml:space="preserve"> were admitted on behalf of the Complainant</w:t>
      </w:r>
      <w:r w:rsidR="00E74543">
        <w:rPr>
          <w:sz w:val="26"/>
          <w:szCs w:val="26"/>
        </w:rPr>
        <w:t xml:space="preserve">.  PPL was represented by counsel who presented the testimony of four witnesses, William Hennegan, Scott Larson, Christopher Davis, Ph.D., and Mark Israel, M.D.  PPL presented </w:t>
      </w:r>
      <w:r w:rsidR="00595C7D">
        <w:rPr>
          <w:sz w:val="26"/>
          <w:szCs w:val="26"/>
        </w:rPr>
        <w:t>eight exhibits (PPL Exh. Nos. 1-8) and two statements (PPL St. Nos. 1 and 2)</w:t>
      </w:r>
      <w:r w:rsidR="003E37FE">
        <w:rPr>
          <w:sz w:val="26"/>
          <w:szCs w:val="26"/>
        </w:rPr>
        <w:t xml:space="preserve">, which were admitted into the record.  PPL Exhibit No. 9 (a study referred to by PPL witness Dr. Davis in PPL Statement No. 1) was submitted as a late-filed exhibit after the </w:t>
      </w:r>
      <w:r w:rsidR="00BC34DE">
        <w:rPr>
          <w:sz w:val="26"/>
          <w:szCs w:val="26"/>
        </w:rPr>
        <w:t>hearing and</w:t>
      </w:r>
      <w:r w:rsidR="003E37FE">
        <w:rPr>
          <w:sz w:val="26"/>
          <w:szCs w:val="26"/>
        </w:rPr>
        <w:t xml:space="preserve"> </w:t>
      </w:r>
      <w:r w:rsidR="00BC34DE">
        <w:rPr>
          <w:sz w:val="26"/>
          <w:szCs w:val="26"/>
        </w:rPr>
        <w:t xml:space="preserve">was </w:t>
      </w:r>
      <w:r w:rsidR="003E37FE">
        <w:rPr>
          <w:sz w:val="26"/>
          <w:szCs w:val="26"/>
        </w:rPr>
        <w:t xml:space="preserve">admitted into the record.  </w:t>
      </w:r>
      <w:r w:rsidR="004B5A1A">
        <w:rPr>
          <w:sz w:val="26"/>
          <w:szCs w:val="26"/>
        </w:rPr>
        <w:t>A transcript of the proceeding consisting of 118 pages was filed on September 20, 2018.</w:t>
      </w:r>
    </w:p>
    <w:p w14:paraId="2CC6B103" w14:textId="77777777" w:rsidR="00E74543" w:rsidRDefault="00E74543" w:rsidP="00C168BE">
      <w:pPr>
        <w:widowControl/>
        <w:spacing w:line="360" w:lineRule="auto"/>
        <w:ind w:firstLine="1440"/>
        <w:rPr>
          <w:sz w:val="26"/>
          <w:szCs w:val="26"/>
        </w:rPr>
      </w:pPr>
    </w:p>
    <w:p w14:paraId="5D818E63" w14:textId="135C298F" w:rsidR="008E04DB" w:rsidRDefault="00180ADE" w:rsidP="00C168BE">
      <w:pPr>
        <w:widowControl/>
        <w:spacing w:line="360" w:lineRule="auto"/>
        <w:ind w:firstLine="1440"/>
        <w:rPr>
          <w:sz w:val="26"/>
          <w:szCs w:val="26"/>
        </w:rPr>
      </w:pPr>
      <w:r>
        <w:rPr>
          <w:sz w:val="26"/>
          <w:szCs w:val="26"/>
        </w:rPr>
        <w:t>Main Briefs were filed by the Complainant and PPL on September 24, 2018</w:t>
      </w:r>
      <w:r w:rsidR="003462A1">
        <w:rPr>
          <w:sz w:val="26"/>
          <w:szCs w:val="26"/>
        </w:rPr>
        <w:t>,</w:t>
      </w:r>
      <w:r>
        <w:rPr>
          <w:sz w:val="26"/>
          <w:szCs w:val="26"/>
        </w:rPr>
        <w:t xml:space="preserve"> and October 5, 2018, respectively.</w:t>
      </w:r>
      <w:r w:rsidR="00196C26">
        <w:rPr>
          <w:sz w:val="26"/>
          <w:szCs w:val="26"/>
        </w:rPr>
        <w:t xml:space="preserve">  </w:t>
      </w:r>
      <w:r w:rsidR="009A02A8">
        <w:rPr>
          <w:sz w:val="26"/>
          <w:szCs w:val="26"/>
        </w:rPr>
        <w:t xml:space="preserve">Upon the Complainant’s verbal request, </w:t>
      </w:r>
      <w:r w:rsidR="00196C26">
        <w:rPr>
          <w:sz w:val="26"/>
          <w:szCs w:val="26"/>
        </w:rPr>
        <w:t>ALJ Barnes exte</w:t>
      </w:r>
      <w:r w:rsidR="009A02A8">
        <w:rPr>
          <w:sz w:val="26"/>
          <w:szCs w:val="26"/>
        </w:rPr>
        <w:t>nded the due date for Reply Briefs from October 19, 2018 to October 26, 2018.</w:t>
      </w:r>
      <w:r w:rsidR="007F1A08">
        <w:rPr>
          <w:sz w:val="26"/>
          <w:szCs w:val="26"/>
        </w:rPr>
        <w:t xml:space="preserve">  The parties’ Reply Briefs were timely filed.</w:t>
      </w:r>
      <w:r w:rsidR="005E1D9E">
        <w:rPr>
          <w:rStyle w:val="FootnoteReference"/>
          <w:sz w:val="26"/>
          <w:szCs w:val="26"/>
        </w:rPr>
        <w:footnoteReference w:id="2"/>
      </w:r>
    </w:p>
    <w:p w14:paraId="4E40650C" w14:textId="77777777" w:rsidR="003B4EF2" w:rsidRDefault="003B4EF2" w:rsidP="00C168BE">
      <w:pPr>
        <w:widowControl/>
        <w:spacing w:line="360" w:lineRule="auto"/>
        <w:rPr>
          <w:sz w:val="26"/>
          <w:szCs w:val="26"/>
        </w:rPr>
      </w:pPr>
    </w:p>
    <w:p w14:paraId="5A9785F4" w14:textId="0A141993" w:rsidR="00A70957" w:rsidRDefault="009234F0" w:rsidP="00C168BE">
      <w:pPr>
        <w:widowControl/>
        <w:spacing w:line="360" w:lineRule="auto"/>
        <w:ind w:firstLine="1440"/>
        <w:rPr>
          <w:sz w:val="26"/>
          <w:szCs w:val="26"/>
        </w:rPr>
      </w:pPr>
      <w:r>
        <w:rPr>
          <w:sz w:val="26"/>
          <w:szCs w:val="26"/>
        </w:rPr>
        <w:t xml:space="preserve">On </w:t>
      </w:r>
      <w:r w:rsidR="00C87807">
        <w:rPr>
          <w:sz w:val="26"/>
          <w:szCs w:val="26"/>
        </w:rPr>
        <w:t>November 15</w:t>
      </w:r>
      <w:r>
        <w:rPr>
          <w:sz w:val="26"/>
          <w:szCs w:val="26"/>
        </w:rPr>
        <w:t xml:space="preserve">, 2018, the Commission issued the Initial Decision of ALJ </w:t>
      </w:r>
      <w:r w:rsidR="00835E7F">
        <w:rPr>
          <w:sz w:val="26"/>
          <w:szCs w:val="26"/>
        </w:rPr>
        <w:t>Barnes</w:t>
      </w:r>
      <w:r>
        <w:rPr>
          <w:sz w:val="26"/>
          <w:szCs w:val="26"/>
        </w:rPr>
        <w:t xml:space="preserve">, </w:t>
      </w:r>
      <w:r w:rsidR="00AE01B1">
        <w:rPr>
          <w:sz w:val="26"/>
          <w:szCs w:val="26"/>
        </w:rPr>
        <w:t>which dismissed the Complaint</w:t>
      </w:r>
      <w:r w:rsidR="00835E7F">
        <w:rPr>
          <w:sz w:val="26"/>
          <w:szCs w:val="26"/>
        </w:rPr>
        <w:t xml:space="preserve"> for “failure to prove by a preponderance of evidence that the installation of the smart meter constitutes unsafe or unreasonable service</w:t>
      </w:r>
      <w:r w:rsidR="00AE01B1">
        <w:rPr>
          <w:sz w:val="26"/>
          <w:szCs w:val="26"/>
        </w:rPr>
        <w:t xml:space="preserve"> under 66 Pa. C.S. § 1501.”  I.D. at 1</w:t>
      </w:r>
      <w:r w:rsidR="004B2E8D">
        <w:rPr>
          <w:sz w:val="26"/>
          <w:szCs w:val="26"/>
        </w:rPr>
        <w:t xml:space="preserve"> and</w:t>
      </w:r>
      <w:r w:rsidR="00AB0F6E">
        <w:rPr>
          <w:sz w:val="26"/>
          <w:szCs w:val="26"/>
        </w:rPr>
        <w:t xml:space="preserve"> 36</w:t>
      </w:r>
      <w:r w:rsidR="00AE01B1">
        <w:rPr>
          <w:sz w:val="26"/>
          <w:szCs w:val="26"/>
        </w:rPr>
        <w:t xml:space="preserve">.  </w:t>
      </w:r>
      <w:r w:rsidR="003101FE">
        <w:rPr>
          <w:sz w:val="26"/>
          <w:szCs w:val="26"/>
        </w:rPr>
        <w:t xml:space="preserve">As noted, </w:t>
      </w:r>
      <w:r w:rsidR="003101FE" w:rsidRPr="003101FE">
        <w:rPr>
          <w:i/>
          <w:sz w:val="26"/>
          <w:szCs w:val="26"/>
        </w:rPr>
        <w:t>supra</w:t>
      </w:r>
      <w:r w:rsidR="003101FE">
        <w:rPr>
          <w:sz w:val="26"/>
          <w:szCs w:val="26"/>
        </w:rPr>
        <w:t xml:space="preserve">, the Complainant filed Exceptions to the Initial decision on </w:t>
      </w:r>
      <w:r w:rsidR="00835E7F">
        <w:rPr>
          <w:sz w:val="26"/>
          <w:szCs w:val="26"/>
        </w:rPr>
        <w:t>December 4</w:t>
      </w:r>
      <w:r w:rsidR="003101FE">
        <w:rPr>
          <w:sz w:val="26"/>
          <w:szCs w:val="26"/>
        </w:rPr>
        <w:t xml:space="preserve">, 2018.  </w:t>
      </w:r>
      <w:r w:rsidR="00835E7F">
        <w:rPr>
          <w:sz w:val="26"/>
          <w:szCs w:val="26"/>
        </w:rPr>
        <w:t>PPL</w:t>
      </w:r>
      <w:r w:rsidR="003101FE">
        <w:rPr>
          <w:sz w:val="26"/>
          <w:szCs w:val="26"/>
        </w:rPr>
        <w:t xml:space="preserve"> filed Replies to Exceptions on </w:t>
      </w:r>
      <w:r w:rsidR="00835E7F">
        <w:rPr>
          <w:sz w:val="26"/>
          <w:szCs w:val="26"/>
        </w:rPr>
        <w:t>December 17</w:t>
      </w:r>
      <w:r w:rsidR="003101FE">
        <w:rPr>
          <w:sz w:val="26"/>
          <w:szCs w:val="26"/>
        </w:rPr>
        <w:t>, 2018.</w:t>
      </w:r>
    </w:p>
    <w:p w14:paraId="7538EE05" w14:textId="77777777" w:rsidR="003B4EF2" w:rsidRDefault="003B4EF2" w:rsidP="00C168BE">
      <w:pPr>
        <w:widowControl/>
        <w:spacing w:line="360" w:lineRule="auto"/>
        <w:rPr>
          <w:sz w:val="26"/>
          <w:szCs w:val="26"/>
        </w:rPr>
      </w:pPr>
    </w:p>
    <w:p w14:paraId="24102D2E" w14:textId="77777777" w:rsidR="00AD0970" w:rsidRDefault="00AD0970" w:rsidP="00D4499D">
      <w:pPr>
        <w:pStyle w:val="Heading1"/>
        <w:keepNext/>
        <w:keepLines/>
      </w:pPr>
      <w:r>
        <w:t>Discussion</w:t>
      </w:r>
    </w:p>
    <w:p w14:paraId="30B9B893" w14:textId="77777777" w:rsidR="00AD0970" w:rsidRPr="00D4499D" w:rsidRDefault="00AD0970" w:rsidP="00D4499D">
      <w:pPr>
        <w:keepNext/>
        <w:keepLines/>
        <w:widowControl/>
        <w:spacing w:line="360" w:lineRule="auto"/>
        <w:rPr>
          <w:sz w:val="26"/>
          <w:szCs w:val="26"/>
        </w:rPr>
      </w:pPr>
    </w:p>
    <w:p w14:paraId="5FEAA3A9" w14:textId="77777777" w:rsidR="00FD46B2" w:rsidRPr="00F21794" w:rsidRDefault="00FD46B2" w:rsidP="00D4499D">
      <w:pPr>
        <w:pStyle w:val="Heading2"/>
        <w:tabs>
          <w:tab w:val="left" w:pos="-720"/>
        </w:tabs>
        <w:suppressAutoHyphens/>
      </w:pPr>
      <w:bookmarkStart w:id="4" w:name="_Toc1986264"/>
      <w:r w:rsidRPr="00F21794">
        <w:t>Legal Standards</w:t>
      </w:r>
      <w:bookmarkEnd w:id="4"/>
    </w:p>
    <w:p w14:paraId="47957671" w14:textId="77777777" w:rsidR="003B4EF2" w:rsidRDefault="003B4EF2" w:rsidP="00D4499D">
      <w:pPr>
        <w:keepNext/>
        <w:keepLines/>
        <w:widowControl/>
        <w:spacing w:line="360" w:lineRule="auto"/>
        <w:rPr>
          <w:sz w:val="26"/>
          <w:szCs w:val="26"/>
        </w:rPr>
      </w:pPr>
    </w:p>
    <w:p w14:paraId="4BEDA40B" w14:textId="77777777" w:rsidR="005B291F" w:rsidRPr="005B291F" w:rsidRDefault="005B291F" w:rsidP="00C168BE">
      <w:pPr>
        <w:widowControl/>
        <w:spacing w:line="360" w:lineRule="auto"/>
        <w:ind w:firstLine="1440"/>
        <w:contextualSpacing/>
        <w:rPr>
          <w:sz w:val="26"/>
          <w:szCs w:val="26"/>
        </w:rPr>
      </w:pPr>
      <w:r w:rsidRPr="005B291F">
        <w:rPr>
          <w:sz w:val="26"/>
          <w:szCs w:val="26"/>
        </w:rPr>
        <w:t xml:space="preserve">As a matter of law, to establish a legally sufficient claim, a complainant must show that the named utility is responsible or accountable for the problem described in the complaint in order to prevail.  </w:t>
      </w:r>
      <w:r w:rsidRPr="005B291F">
        <w:rPr>
          <w:i/>
          <w:sz w:val="26"/>
          <w:szCs w:val="26"/>
        </w:rPr>
        <w:t>Patterson v. The Bell Telephone Company of Pennsylvania</w:t>
      </w:r>
      <w:r w:rsidRPr="005B291F">
        <w:rPr>
          <w:sz w:val="26"/>
          <w:szCs w:val="26"/>
        </w:rPr>
        <w:t>, 72 Pa. P.U.C. 196 (1990) (“</w:t>
      </w:r>
      <w:r w:rsidRPr="005B291F">
        <w:rPr>
          <w:i/>
          <w:sz w:val="26"/>
          <w:szCs w:val="26"/>
        </w:rPr>
        <w:t>Patterson</w:t>
      </w:r>
      <w:r w:rsidRPr="005B291F">
        <w:rPr>
          <w:sz w:val="26"/>
          <w:szCs w:val="26"/>
        </w:rPr>
        <w:t xml:space="preserve">”).  The offense must be a violation of the Public Utility Code (Code), a Commission Regulation or Order or a violation of a Commission-approved tariff.  66 Pa. C.S. § 701.  </w:t>
      </w:r>
    </w:p>
    <w:p w14:paraId="76BB0F69" w14:textId="77777777" w:rsidR="005B291F" w:rsidRPr="005B291F" w:rsidRDefault="005B291F" w:rsidP="00C168BE">
      <w:pPr>
        <w:widowControl/>
        <w:spacing w:line="360" w:lineRule="auto"/>
        <w:ind w:firstLine="1440"/>
        <w:contextualSpacing/>
        <w:rPr>
          <w:sz w:val="26"/>
          <w:szCs w:val="26"/>
        </w:rPr>
      </w:pPr>
    </w:p>
    <w:p w14:paraId="014B320C" w14:textId="6327BEEE" w:rsidR="005B291F" w:rsidRPr="005B291F" w:rsidRDefault="005B291F" w:rsidP="00C168BE">
      <w:pPr>
        <w:widowControl/>
        <w:spacing w:line="360" w:lineRule="auto"/>
        <w:ind w:firstLine="1440"/>
        <w:contextualSpacing/>
        <w:rPr>
          <w:sz w:val="26"/>
          <w:szCs w:val="26"/>
        </w:rPr>
      </w:pPr>
      <w:r w:rsidRPr="005B291F">
        <w:rPr>
          <w:sz w:val="26"/>
          <w:szCs w:val="26"/>
        </w:rPr>
        <w:t>While Act 129 does not provide customers a general “opt-out” right from smart meter installation at a customer’s residence, a customer’s formal complaint that raises a claim under Section 1501 of the Code, 66 Pa.</w:t>
      </w:r>
      <w:r w:rsidR="0007191B">
        <w:rPr>
          <w:sz w:val="26"/>
          <w:szCs w:val="26"/>
        </w:rPr>
        <w:t xml:space="preserve"> </w:t>
      </w:r>
      <w:r w:rsidRPr="005B291F">
        <w:rPr>
          <w:sz w:val="26"/>
          <w:szCs w:val="26"/>
        </w:rPr>
        <w:t xml:space="preserve">C.S. § 1501, related to the safety of a utility’s installation and use of a smart meter at the customer’s residence is legally sufficient to proceed to an evidentiary hearing before an ALJ.  </w:t>
      </w:r>
      <w:r w:rsidRPr="005B291F">
        <w:rPr>
          <w:i/>
          <w:sz w:val="26"/>
          <w:szCs w:val="26"/>
        </w:rPr>
        <w:t>S</w:t>
      </w:r>
      <w:r w:rsidRPr="005B291F">
        <w:rPr>
          <w:i/>
          <w:iCs/>
          <w:sz w:val="26"/>
          <w:szCs w:val="26"/>
        </w:rPr>
        <w:t>ee Maria Povacz v. PECO Energy Company</w:t>
      </w:r>
      <w:r w:rsidRPr="005B291F">
        <w:rPr>
          <w:sz w:val="26"/>
          <w:szCs w:val="26"/>
        </w:rPr>
        <w:t>, Docket No. C-2012-2317176 (Order entered January 24, 2013) (</w:t>
      </w:r>
      <w:bookmarkStart w:id="5" w:name="_Hlk4060695"/>
      <w:r w:rsidRPr="005B291F">
        <w:rPr>
          <w:i/>
          <w:sz w:val="26"/>
          <w:szCs w:val="26"/>
        </w:rPr>
        <w:t>January 2013 Povacz Order</w:t>
      </w:r>
      <w:bookmarkEnd w:id="5"/>
      <w:r w:rsidRPr="005B291F">
        <w:rPr>
          <w:sz w:val="26"/>
          <w:szCs w:val="26"/>
        </w:rPr>
        <w:t xml:space="preserve">); </w:t>
      </w:r>
      <w:r w:rsidRPr="005B291F">
        <w:rPr>
          <w:i/>
          <w:sz w:val="26"/>
          <w:szCs w:val="26"/>
        </w:rPr>
        <w:t>see also</w:t>
      </w:r>
      <w:r w:rsidRPr="005B291F">
        <w:rPr>
          <w:sz w:val="26"/>
          <w:szCs w:val="26"/>
        </w:rPr>
        <w:t xml:space="preserve"> </w:t>
      </w:r>
      <w:r w:rsidRPr="005B291F">
        <w:rPr>
          <w:i/>
          <w:sz w:val="26"/>
          <w:szCs w:val="26"/>
        </w:rPr>
        <w:t>Susan Kreider v. PECO Energy Company</w:t>
      </w:r>
      <w:r w:rsidRPr="005B291F">
        <w:rPr>
          <w:sz w:val="26"/>
          <w:szCs w:val="26"/>
        </w:rPr>
        <w:t>,</w:t>
      </w:r>
      <w:r w:rsidRPr="005B291F">
        <w:rPr>
          <w:kern w:val="20"/>
          <w:sz w:val="26"/>
          <w:szCs w:val="26"/>
        </w:rPr>
        <w:t xml:space="preserve"> P</w:t>
      </w:r>
      <w:r w:rsidR="00D4499D">
        <w:rPr>
          <w:kern w:val="20"/>
          <w:sz w:val="26"/>
          <w:szCs w:val="26"/>
        </w:rPr>
        <w:noBreakHyphen/>
      </w:r>
      <w:r w:rsidRPr="005B291F">
        <w:rPr>
          <w:kern w:val="20"/>
          <w:sz w:val="26"/>
          <w:szCs w:val="26"/>
        </w:rPr>
        <w:t>2015-2495064</w:t>
      </w:r>
      <w:r w:rsidRPr="005B291F">
        <w:rPr>
          <w:sz w:val="26"/>
          <w:szCs w:val="26"/>
        </w:rPr>
        <w:t xml:space="preserve"> (Order entered January 28, 2016) (</w:t>
      </w:r>
      <w:r w:rsidRPr="005B291F">
        <w:rPr>
          <w:i/>
          <w:sz w:val="26"/>
          <w:szCs w:val="26"/>
        </w:rPr>
        <w:t>Kreider</w:t>
      </w:r>
      <w:r w:rsidRPr="005B291F">
        <w:rPr>
          <w:sz w:val="26"/>
          <w:szCs w:val="26"/>
        </w:rPr>
        <w:t>).</w:t>
      </w:r>
    </w:p>
    <w:p w14:paraId="3CCBB66C" w14:textId="77777777" w:rsidR="005B291F" w:rsidRPr="005B291F" w:rsidRDefault="005B291F" w:rsidP="00C168BE">
      <w:pPr>
        <w:widowControl/>
        <w:spacing w:line="360" w:lineRule="auto"/>
        <w:ind w:firstLine="1440"/>
        <w:contextualSpacing/>
        <w:rPr>
          <w:sz w:val="26"/>
          <w:szCs w:val="26"/>
        </w:rPr>
      </w:pPr>
    </w:p>
    <w:p w14:paraId="6E2232B0" w14:textId="501BADE7" w:rsidR="005B291F" w:rsidRPr="005B291F" w:rsidRDefault="005B291F" w:rsidP="00C168BE">
      <w:pPr>
        <w:widowControl/>
        <w:spacing w:line="360" w:lineRule="auto"/>
        <w:ind w:firstLine="1440"/>
        <w:rPr>
          <w:sz w:val="26"/>
          <w:szCs w:val="26"/>
        </w:rPr>
      </w:pPr>
      <w:r w:rsidRPr="005B291F">
        <w:rPr>
          <w:sz w:val="26"/>
          <w:szCs w:val="26"/>
        </w:rPr>
        <w:lastRenderedPageBreak/>
        <w:t>As the party seeking affirmative relief from the Commission, the complainant in a formal complaint proceeding has the burden of proof.  66 Pa. C.S. §</w:t>
      </w:r>
      <w:r w:rsidR="00A70957">
        <w:rPr>
          <w:sz w:val="26"/>
          <w:szCs w:val="26"/>
        </w:rPr>
        <w:t> </w:t>
      </w:r>
      <w:r w:rsidRPr="005B291F">
        <w:rPr>
          <w:sz w:val="26"/>
          <w:szCs w:val="26"/>
        </w:rPr>
        <w:t xml:space="preserve">332(a).  The </w:t>
      </w:r>
      <w:r w:rsidR="00FB7ABC">
        <w:rPr>
          <w:sz w:val="26"/>
          <w:szCs w:val="26"/>
        </w:rPr>
        <w:t xml:space="preserve">evidentiary </w:t>
      </w:r>
      <w:r w:rsidRPr="005B291F">
        <w:rPr>
          <w:sz w:val="26"/>
          <w:szCs w:val="26"/>
        </w:rPr>
        <w:t>burden</w:t>
      </w:r>
      <w:r w:rsidR="00FB7ABC">
        <w:rPr>
          <w:sz w:val="26"/>
          <w:szCs w:val="26"/>
        </w:rPr>
        <w:t xml:space="preserve"> is to meet the burden</w:t>
      </w:r>
      <w:r w:rsidRPr="005B291F">
        <w:rPr>
          <w:sz w:val="26"/>
          <w:szCs w:val="26"/>
        </w:rPr>
        <w:t xml:space="preserve"> of proof is the “preponderance of the evidence” standard.  </w:t>
      </w:r>
      <w:r w:rsidRPr="005B291F">
        <w:rPr>
          <w:i/>
          <w:sz w:val="26"/>
          <w:szCs w:val="26"/>
        </w:rPr>
        <w:t>Suber v. Pennsylvania Com’n on Crime and Deliquency</w:t>
      </w:r>
      <w:r w:rsidRPr="005B291F">
        <w:rPr>
          <w:sz w:val="26"/>
          <w:szCs w:val="26"/>
        </w:rPr>
        <w:t>, 885 A.2d 678, 682 (Pa. Cmwlth. 2005) (</w:t>
      </w:r>
      <w:r w:rsidRPr="005B291F">
        <w:rPr>
          <w:i/>
          <w:sz w:val="26"/>
          <w:szCs w:val="26"/>
        </w:rPr>
        <w:t>Suber</w:t>
      </w:r>
      <w:r w:rsidRPr="005B291F">
        <w:rPr>
          <w:sz w:val="26"/>
          <w:szCs w:val="26"/>
        </w:rPr>
        <w:t xml:space="preserve">); </w:t>
      </w:r>
      <w:r w:rsidRPr="005B291F">
        <w:rPr>
          <w:i/>
          <w:iCs/>
          <w:sz w:val="26"/>
          <w:szCs w:val="26"/>
        </w:rPr>
        <w:t>Samuel J. Lansberry, Inc. v. Pa. PUC</w:t>
      </w:r>
      <w:r w:rsidRPr="005B291F">
        <w:rPr>
          <w:sz w:val="26"/>
          <w:szCs w:val="26"/>
        </w:rPr>
        <w:t xml:space="preserve">, 578 A.2d 600 (Pa. Cmwlth. 1990), </w:t>
      </w:r>
      <w:r w:rsidRPr="005B291F">
        <w:rPr>
          <w:i/>
          <w:sz w:val="26"/>
          <w:szCs w:val="26"/>
        </w:rPr>
        <w:t>alloc. denied,</w:t>
      </w:r>
      <w:r w:rsidRPr="005B291F">
        <w:rPr>
          <w:sz w:val="26"/>
          <w:szCs w:val="26"/>
        </w:rPr>
        <w:t xml:space="preserve"> 529 Pa. 654, 602 A.2d 863 (1992) (</w:t>
      </w:r>
      <w:r w:rsidRPr="005B291F">
        <w:rPr>
          <w:i/>
          <w:sz w:val="26"/>
          <w:szCs w:val="26"/>
        </w:rPr>
        <w:t>Lansberry</w:t>
      </w:r>
      <w:r w:rsidRPr="005B291F">
        <w:rPr>
          <w:sz w:val="26"/>
          <w:szCs w:val="26"/>
        </w:rPr>
        <w:t xml:space="preserve">); </w:t>
      </w:r>
      <w:r w:rsidRPr="005B291F">
        <w:rPr>
          <w:i/>
          <w:sz w:val="26"/>
          <w:szCs w:val="26"/>
        </w:rPr>
        <w:t>see also</w:t>
      </w:r>
      <w:r w:rsidRPr="005B291F">
        <w:rPr>
          <w:rFonts w:ascii="Arial" w:hAnsi="Arial" w:cs="Arial"/>
          <w:i/>
          <w:sz w:val="21"/>
          <w:szCs w:val="21"/>
        </w:rPr>
        <w:t xml:space="preserve"> </w:t>
      </w:r>
      <w:r w:rsidRPr="005B291F">
        <w:rPr>
          <w:i/>
          <w:iCs/>
          <w:sz w:val="26"/>
          <w:szCs w:val="26"/>
        </w:rPr>
        <w:t>North American Coal Corp. v. Air Pollution Commission,</w:t>
      </w:r>
      <w:r w:rsidRPr="005B291F">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5B291F">
        <w:rPr>
          <w:i/>
          <w:sz w:val="26"/>
          <w:szCs w:val="26"/>
        </w:rPr>
        <w:t xml:space="preserve">See </w:t>
      </w:r>
      <w:r w:rsidRPr="005B291F">
        <w:rPr>
          <w:i/>
          <w:iCs/>
          <w:sz w:val="26"/>
          <w:szCs w:val="26"/>
        </w:rPr>
        <w:t>Se-Ling Hosiery, Inc. v. Margulies,</w:t>
      </w:r>
      <w:r w:rsidRPr="005B291F">
        <w:rPr>
          <w:sz w:val="26"/>
          <w:szCs w:val="26"/>
        </w:rPr>
        <w:t xml:space="preserve"> 364 Pa. 45, 48-49, 70 A.2d 854, 855 (1950).</w:t>
      </w:r>
    </w:p>
    <w:p w14:paraId="30FF6CFE" w14:textId="77777777" w:rsidR="005B291F" w:rsidRPr="005B291F" w:rsidRDefault="005B291F" w:rsidP="00C168BE">
      <w:pPr>
        <w:widowControl/>
        <w:spacing w:line="360" w:lineRule="auto"/>
        <w:ind w:firstLine="1440"/>
        <w:rPr>
          <w:sz w:val="26"/>
          <w:szCs w:val="26"/>
        </w:rPr>
      </w:pPr>
    </w:p>
    <w:p w14:paraId="52052B35" w14:textId="6DE21B84" w:rsidR="005B291F" w:rsidRPr="005B291F" w:rsidRDefault="005B291F" w:rsidP="00C168BE">
      <w:pPr>
        <w:widowControl/>
        <w:spacing w:line="360" w:lineRule="auto"/>
        <w:ind w:firstLine="1440"/>
        <w:rPr>
          <w:sz w:val="26"/>
          <w:szCs w:val="26"/>
        </w:rPr>
      </w:pPr>
      <w:r w:rsidRPr="005B291F">
        <w:rPr>
          <w:sz w:val="26"/>
          <w:szCs w:val="26"/>
        </w:rPr>
        <w:t xml:space="preserve">The burden of proof is comprised of two distinct burdens:  the burden of production and the burden of persuasion.  </w:t>
      </w:r>
      <w:r w:rsidRPr="005B291F">
        <w:rPr>
          <w:i/>
          <w:sz w:val="26"/>
          <w:szCs w:val="26"/>
        </w:rPr>
        <w:t>Hurley v. Hurley</w:t>
      </w:r>
      <w:r w:rsidRPr="005B291F">
        <w:rPr>
          <w:sz w:val="26"/>
          <w:szCs w:val="26"/>
        </w:rPr>
        <w:t>, 178, 754 A.2d 1283 (</w:t>
      </w:r>
      <w:r w:rsidR="00FB7ABC">
        <w:rPr>
          <w:sz w:val="26"/>
          <w:szCs w:val="26"/>
        </w:rPr>
        <w:t xml:space="preserve">Pa. Super. Ct. </w:t>
      </w:r>
      <w:r w:rsidRPr="005B291F">
        <w:rPr>
          <w:sz w:val="26"/>
          <w:szCs w:val="26"/>
        </w:rPr>
        <w:t xml:space="preserve">2000).  The burden of production, also called the burden of going forward with the evidence, determines which party must come forward with evidence to support a particular claim or defense.  </w:t>
      </w:r>
      <w:r w:rsidRPr="005B291F">
        <w:rPr>
          <w:i/>
          <w:sz w:val="26"/>
          <w:szCs w:val="26"/>
        </w:rPr>
        <w:t>Scott and Linda Moore v. National Fuel Gas Distribution</w:t>
      </w:r>
      <w:r w:rsidRPr="005B291F">
        <w:rPr>
          <w:sz w:val="26"/>
          <w:szCs w:val="26"/>
        </w:rPr>
        <w:t>, Docket No. C-2014-2458555 (Initial Decision issued May 11, 2015) (</w:t>
      </w:r>
      <w:r w:rsidRPr="005B291F">
        <w:rPr>
          <w:i/>
          <w:sz w:val="26"/>
          <w:szCs w:val="26"/>
        </w:rPr>
        <w:t>Moore</w:t>
      </w:r>
      <w:r w:rsidRPr="005B291F">
        <w:rPr>
          <w:sz w:val="26"/>
          <w:szCs w:val="26"/>
        </w:rPr>
        <w:t xml:space="preserve">).  The burden of production goes to the legal sufficiency of a party’s claim or affirmative defense.  </w:t>
      </w:r>
      <w:r w:rsidRPr="005B291F">
        <w:rPr>
          <w:i/>
          <w:sz w:val="26"/>
          <w:szCs w:val="26"/>
        </w:rPr>
        <w:t>See Id</w:t>
      </w:r>
      <w:r w:rsidRPr="005B291F">
        <w:rPr>
          <w:sz w:val="26"/>
          <w:szCs w:val="26"/>
        </w:rPr>
        <w:t xml:space="preserve">.  It may shift between the parties during a hearing.  A complainant may establish a </w:t>
      </w:r>
      <w:r w:rsidRPr="005B291F">
        <w:rPr>
          <w:i/>
          <w:iCs/>
          <w:sz w:val="26"/>
          <w:szCs w:val="26"/>
        </w:rPr>
        <w:t xml:space="preserve">prima facie </w:t>
      </w:r>
      <w:r w:rsidRPr="005B291F">
        <w:rPr>
          <w:sz w:val="26"/>
          <w:szCs w:val="26"/>
        </w:rPr>
        <w:t xml:space="preserve">case with circumstantial evidence.  </w:t>
      </w:r>
      <w:r w:rsidRPr="005B291F">
        <w:rPr>
          <w:i/>
          <w:sz w:val="26"/>
          <w:szCs w:val="26"/>
        </w:rPr>
        <w:t>See</w:t>
      </w:r>
      <w:r w:rsidRPr="005B291F">
        <w:rPr>
          <w:sz w:val="26"/>
          <w:szCs w:val="26"/>
        </w:rPr>
        <w:t xml:space="preserve"> </w:t>
      </w:r>
      <w:r w:rsidRPr="005B291F">
        <w:rPr>
          <w:i/>
          <w:iCs/>
          <w:sz w:val="26"/>
          <w:szCs w:val="26"/>
        </w:rPr>
        <w:t>Milkie v. Pa. Pub. Util. Comm'n</w:t>
      </w:r>
      <w:r w:rsidRPr="005B291F">
        <w:rPr>
          <w:sz w:val="26"/>
          <w:szCs w:val="26"/>
        </w:rPr>
        <w:t>, 768 A.2d 1217, 1220 (Pa. Cmwlth. 2001) (</w:t>
      </w:r>
      <w:r w:rsidRPr="005B291F">
        <w:rPr>
          <w:i/>
          <w:sz w:val="26"/>
          <w:szCs w:val="26"/>
        </w:rPr>
        <w:t>Milkie</w:t>
      </w:r>
      <w:r w:rsidRPr="005B291F">
        <w:rPr>
          <w:sz w:val="26"/>
          <w:szCs w:val="26"/>
        </w:rPr>
        <w:t xml:space="preserve">).  </w:t>
      </w:r>
      <w:r w:rsidRPr="005B291F">
        <w:rPr>
          <w:sz w:val="26"/>
        </w:rPr>
        <w:t xml:space="preserve">If a complainant introduces sufficient evidence to establish legal sufficiency of the claim, also called a </w:t>
      </w:r>
      <w:r w:rsidRPr="005B291F">
        <w:rPr>
          <w:i/>
          <w:sz w:val="26"/>
        </w:rPr>
        <w:t>prima facie</w:t>
      </w:r>
      <w:r w:rsidRPr="005B291F">
        <w:rPr>
          <w:sz w:val="26"/>
        </w:rPr>
        <w:t xml:space="preserve"> case, the burden of production shifts to the utility to rebut the complainant’s evidence.  </w:t>
      </w:r>
      <w:r w:rsidRPr="005B291F">
        <w:rPr>
          <w:i/>
          <w:sz w:val="26"/>
          <w:szCs w:val="26"/>
        </w:rPr>
        <w:t>See Moore</w:t>
      </w:r>
      <w:r w:rsidRPr="005B291F">
        <w:rPr>
          <w:sz w:val="26"/>
          <w:szCs w:val="26"/>
        </w:rPr>
        <w:t>.</w:t>
      </w:r>
    </w:p>
    <w:p w14:paraId="2B576F6A" w14:textId="77777777" w:rsidR="005B291F" w:rsidRPr="005B291F" w:rsidRDefault="005B291F" w:rsidP="00C168BE">
      <w:pPr>
        <w:widowControl/>
        <w:spacing w:line="360" w:lineRule="auto"/>
        <w:ind w:firstLine="1440"/>
        <w:rPr>
          <w:sz w:val="26"/>
        </w:rPr>
      </w:pPr>
    </w:p>
    <w:p w14:paraId="545A0335" w14:textId="77777777" w:rsidR="005B291F" w:rsidRPr="005B291F" w:rsidRDefault="005B291F" w:rsidP="00C168BE">
      <w:pPr>
        <w:widowControl/>
        <w:spacing w:line="360" w:lineRule="auto"/>
        <w:ind w:firstLine="1440"/>
        <w:rPr>
          <w:rFonts w:ascii="Times New (W1)" w:hAnsi="Times New (W1)"/>
          <w:iCs/>
          <w:sz w:val="26"/>
        </w:rPr>
      </w:pPr>
      <w:r w:rsidRPr="005B291F">
        <w:rPr>
          <w:sz w:val="26"/>
        </w:rPr>
        <w:t xml:space="preserve">If the utility introduces evidence sufficient to balance the evidence introduced by the complainant, that is, evidence of co-equal value or weight, the </w:t>
      </w:r>
      <w:r w:rsidRPr="005B291F">
        <w:rPr>
          <w:sz w:val="26"/>
        </w:rPr>
        <w:lastRenderedPageBreak/>
        <w:t xml:space="preserve">complainant’s burden of proof has not been satisfied and the burden of going forward with the evidence shifts back to the complainant, who must provide some additional evidence favorable to the complainant’s claim.  </w:t>
      </w:r>
      <w:r w:rsidRPr="005B291F">
        <w:rPr>
          <w:i/>
          <w:sz w:val="26"/>
        </w:rPr>
        <w:t xml:space="preserve">See Milkie, </w:t>
      </w:r>
      <w:r w:rsidRPr="005B291F">
        <w:rPr>
          <w:sz w:val="26"/>
        </w:rPr>
        <w:t>768 A.2d at 1220</w:t>
      </w:r>
      <w:r w:rsidRPr="005B291F">
        <w:rPr>
          <w:i/>
          <w:sz w:val="26"/>
        </w:rPr>
        <w:t xml:space="preserve">.; see also </w:t>
      </w:r>
      <w:hyperlink r:id="rId8" w:history="1">
        <w:r w:rsidRPr="005B291F">
          <w:rPr>
            <w:rFonts w:ascii="Times New (W1)" w:hAnsi="Times New (W1)"/>
            <w:i/>
            <w:iCs/>
            <w:sz w:val="26"/>
          </w:rPr>
          <w:t>Burleson v. Pa. PUC,</w:t>
        </w:r>
        <w:r w:rsidRPr="005B291F">
          <w:rPr>
            <w:rFonts w:ascii="Times New (W1)" w:hAnsi="Times New (W1)"/>
            <w:iCs/>
            <w:sz w:val="26"/>
          </w:rPr>
          <w:t xml:space="preserve"> 443 A.2d 1373 (Pa. Cmwlth. 1982), </w:t>
        </w:r>
        <w:r w:rsidRPr="005B291F">
          <w:rPr>
            <w:rFonts w:ascii="Times New (W1)" w:hAnsi="Times New (W1)"/>
            <w:i/>
            <w:iCs/>
            <w:sz w:val="26"/>
          </w:rPr>
          <w:t>aff’d,</w:t>
        </w:r>
        <w:r w:rsidRPr="005B291F">
          <w:rPr>
            <w:rFonts w:ascii="Times New (W1)" w:hAnsi="Times New (W1)"/>
            <w:iCs/>
            <w:sz w:val="26"/>
          </w:rPr>
          <w:t xml:space="preserve"> 501 Pa. 433, 461 A.2d 1234 (1983).</w:t>
        </w:r>
      </w:hyperlink>
      <w:r w:rsidRPr="005B291F">
        <w:rPr>
          <w:rFonts w:ascii="Times New (W1)" w:hAnsi="Times New (W1)"/>
          <w:iCs/>
          <w:sz w:val="26"/>
        </w:rPr>
        <w:t xml:space="preserve">  </w:t>
      </w:r>
    </w:p>
    <w:p w14:paraId="1C39EFF5" w14:textId="77777777" w:rsidR="005B291F" w:rsidRPr="005B291F" w:rsidRDefault="005B291F" w:rsidP="00C168BE">
      <w:pPr>
        <w:widowControl/>
        <w:spacing w:line="360" w:lineRule="auto"/>
        <w:ind w:firstLine="1440"/>
        <w:rPr>
          <w:sz w:val="26"/>
        </w:rPr>
      </w:pPr>
    </w:p>
    <w:p w14:paraId="75B74C76" w14:textId="77777777" w:rsidR="005B291F" w:rsidRPr="005B291F" w:rsidRDefault="005B291F" w:rsidP="00C168BE">
      <w:pPr>
        <w:widowControl/>
        <w:spacing w:line="360" w:lineRule="auto"/>
        <w:ind w:firstLine="1440"/>
        <w:rPr>
          <w:sz w:val="26"/>
          <w:szCs w:val="26"/>
        </w:rPr>
      </w:pPr>
      <w:r w:rsidRPr="005B291F">
        <w:rPr>
          <w:sz w:val="26"/>
        </w:rPr>
        <w:t xml:space="preserve">Having produced sufficient evidence to establish legal sufficiency of a claim, the party with the burden of proof must also carry the burden of persuasion to be entitled to a favorable ruling.  </w:t>
      </w:r>
      <w:r w:rsidRPr="005B291F">
        <w:rPr>
          <w:i/>
          <w:sz w:val="26"/>
        </w:rPr>
        <w:t>See Moore</w:t>
      </w:r>
      <w:r w:rsidRPr="005B291F">
        <w:rPr>
          <w:sz w:val="26"/>
        </w:rPr>
        <w:t xml:space="preserve">.  While the burden of production may shift back and forth during a proceeding, the burden of persuasion never shifts; it always remains on a complainant as the party seeking affirmative relief from the Commission.  </w:t>
      </w:r>
      <w:r w:rsidRPr="005B291F">
        <w:rPr>
          <w:i/>
          <w:sz w:val="26"/>
        </w:rPr>
        <w:t xml:space="preserve">See </w:t>
      </w:r>
      <w:bookmarkStart w:id="6" w:name="_Hlk1639687"/>
      <w:r w:rsidRPr="005B291F">
        <w:rPr>
          <w:i/>
          <w:sz w:val="26"/>
        </w:rPr>
        <w:t xml:space="preserve">Milkie, </w:t>
      </w:r>
      <w:r w:rsidRPr="005B291F">
        <w:rPr>
          <w:sz w:val="26"/>
        </w:rPr>
        <w:t>768 A.2d at 1220</w:t>
      </w:r>
      <w:bookmarkEnd w:id="6"/>
      <w:r w:rsidRPr="005B291F">
        <w:rPr>
          <w:sz w:val="26"/>
        </w:rPr>
        <w:t xml:space="preserve">; </w:t>
      </w:r>
      <w:r w:rsidRPr="005B291F">
        <w:rPr>
          <w:i/>
          <w:sz w:val="26"/>
        </w:rPr>
        <w:t>see also, Riedel v. County of Allegheny</w:t>
      </w:r>
      <w:r w:rsidRPr="005B291F">
        <w:rPr>
          <w:sz w:val="26"/>
        </w:rPr>
        <w:t xml:space="preserve">, 633 A.2d 1325, 1328, n.11 (Pa. Cmwlth. 1993); </w:t>
      </w:r>
      <w:r w:rsidRPr="005B291F">
        <w:rPr>
          <w:i/>
          <w:sz w:val="26"/>
        </w:rPr>
        <w:t>see also</w:t>
      </w:r>
      <w:r w:rsidRPr="005B291F">
        <w:rPr>
          <w:sz w:val="26"/>
        </w:rPr>
        <w:t>,</w:t>
      </w:r>
      <w:r w:rsidRPr="005B291F">
        <w:rPr>
          <w:i/>
          <w:sz w:val="26"/>
        </w:rPr>
        <w:t xml:space="preserve"> Burleson</w:t>
      </w:r>
      <w:r w:rsidRPr="005B291F">
        <w:rPr>
          <w:sz w:val="26"/>
        </w:rPr>
        <w:t>, 443 A.2d at 1375</w:t>
      </w:r>
      <w:hyperlink r:id="rId9" w:history="1">
        <w:r w:rsidRPr="005B291F">
          <w:rPr>
            <w:sz w:val="26"/>
            <w:szCs w:val="26"/>
          </w:rPr>
          <w:t>.</w:t>
        </w:r>
      </w:hyperlink>
      <w:r w:rsidRPr="005B291F">
        <w:rPr>
          <w:sz w:val="26"/>
          <w:szCs w:val="26"/>
        </w:rPr>
        <w:t xml:space="preserve">  It is entirely possible for a party to carry the burden of production but not be entitled to a favorable ruling because the party did not carry the burden of persuasion.  </w:t>
      </w:r>
      <w:r w:rsidRPr="005B291F">
        <w:rPr>
          <w:i/>
          <w:sz w:val="26"/>
          <w:szCs w:val="26"/>
        </w:rPr>
        <w:t>See Moore.</w:t>
      </w:r>
      <w:r w:rsidRPr="005B291F">
        <w:rPr>
          <w:sz w:val="26"/>
          <w:szCs w:val="26"/>
        </w:rPr>
        <w:t xml:space="preserve">  In determining whether a complainant has met the burden of persuasion, the ultimate fact-finder</w:t>
      </w:r>
      <w:r w:rsidRPr="005B291F">
        <w:rPr>
          <w:sz w:val="26"/>
          <w:szCs w:val="26"/>
          <w:vertAlign w:val="superscript"/>
        </w:rPr>
        <w:footnoteReference w:id="3"/>
      </w:r>
      <w:r w:rsidRPr="005B291F">
        <w:rPr>
          <w:sz w:val="26"/>
          <w:szCs w:val="26"/>
        </w:rPr>
        <w:t xml:space="preserve"> may engage in determinations of credibility, may accept or reject testimony of any witness in whole or in part, and may accept or reject inferences from the evidence.</w:t>
      </w:r>
      <w:r w:rsidRPr="005B291F">
        <w:rPr>
          <w:i/>
          <w:sz w:val="26"/>
          <w:szCs w:val="26"/>
        </w:rPr>
        <w:t xml:space="preserve">  See Moore</w:t>
      </w:r>
      <w:r w:rsidRPr="005B291F">
        <w:rPr>
          <w:sz w:val="26"/>
          <w:szCs w:val="26"/>
        </w:rPr>
        <w:t>,</w:t>
      </w:r>
      <w:r w:rsidRPr="005B291F">
        <w:rPr>
          <w:i/>
          <w:sz w:val="26"/>
          <w:szCs w:val="26"/>
        </w:rPr>
        <w:t xml:space="preserve"> </w:t>
      </w:r>
      <w:r w:rsidRPr="005B291F">
        <w:rPr>
          <w:sz w:val="26"/>
          <w:szCs w:val="26"/>
        </w:rPr>
        <w:t xml:space="preserve">citing </w:t>
      </w:r>
      <w:r w:rsidRPr="005B291F">
        <w:rPr>
          <w:i/>
          <w:sz w:val="26"/>
          <w:szCs w:val="26"/>
        </w:rPr>
        <w:t>Suber</w:t>
      </w:r>
      <w:r w:rsidRPr="005B291F">
        <w:rPr>
          <w:sz w:val="26"/>
          <w:szCs w:val="26"/>
        </w:rPr>
        <w:t>.</w:t>
      </w:r>
    </w:p>
    <w:p w14:paraId="13FD4F7E" w14:textId="77777777" w:rsidR="005B291F" w:rsidRPr="005B291F" w:rsidRDefault="005B291F" w:rsidP="00C168BE">
      <w:pPr>
        <w:widowControl/>
        <w:spacing w:line="360" w:lineRule="auto"/>
        <w:ind w:firstLine="1440"/>
        <w:rPr>
          <w:sz w:val="26"/>
          <w:szCs w:val="26"/>
        </w:rPr>
      </w:pPr>
    </w:p>
    <w:p w14:paraId="77DF5BBA" w14:textId="2DC583D5" w:rsidR="005B291F" w:rsidRPr="005B291F" w:rsidRDefault="005B291F" w:rsidP="00C168BE">
      <w:pPr>
        <w:widowControl/>
        <w:spacing w:line="360" w:lineRule="auto"/>
        <w:ind w:firstLine="1440"/>
        <w:rPr>
          <w:rFonts w:eastAsia="Calibri"/>
          <w:sz w:val="26"/>
          <w:szCs w:val="26"/>
        </w:rPr>
      </w:pPr>
      <w:r w:rsidRPr="005B291F">
        <w:rPr>
          <w:rFonts w:eastAsia="Calibri"/>
          <w:sz w:val="26"/>
          <w:szCs w:val="26"/>
        </w:rPr>
        <w:t xml:space="preserve">Adjudications by the Commission must be supported by substantial evidence in the record.  2 Pa. C.S. § 704; </w:t>
      </w:r>
      <w:r w:rsidRPr="005B291F">
        <w:rPr>
          <w:rFonts w:eastAsia="Calibri"/>
          <w:i/>
          <w:sz w:val="26"/>
          <w:szCs w:val="26"/>
        </w:rPr>
        <w:t>Lansberry</w:t>
      </w:r>
      <w:r w:rsidRPr="005B291F">
        <w:rPr>
          <w:rFonts w:eastAsia="Calibri"/>
          <w:sz w:val="26"/>
          <w:szCs w:val="26"/>
        </w:rPr>
        <w:t xml:space="preserve">, 578 A.2d at 602.  Substantial evidence is such relevant evidence that a reasonable mind might accept as adequate to support a conclusion.  </w:t>
      </w:r>
      <w:r w:rsidRPr="005B291F">
        <w:rPr>
          <w:rFonts w:eastAsia="Calibri"/>
          <w:i/>
          <w:sz w:val="26"/>
          <w:szCs w:val="26"/>
        </w:rPr>
        <w:t>Consolidated Edison Company of New York v. National Labor Relations Board</w:t>
      </w:r>
      <w:r w:rsidRPr="005B291F">
        <w:rPr>
          <w:rFonts w:eastAsia="Calibri"/>
          <w:sz w:val="26"/>
          <w:szCs w:val="26"/>
        </w:rPr>
        <w:t>, 305 U.S. 197, 229, 59 S.Ct. 206, 217</w:t>
      </w:r>
      <w:r w:rsidR="00FB7ABC">
        <w:rPr>
          <w:rFonts w:eastAsia="Calibri"/>
          <w:sz w:val="26"/>
          <w:szCs w:val="26"/>
        </w:rPr>
        <w:t>, 83 L.Ed. 126 (1938).</w:t>
      </w:r>
      <w:r w:rsidRPr="005B291F">
        <w:rPr>
          <w:rFonts w:eastAsia="Calibri"/>
          <w:sz w:val="26"/>
          <w:szCs w:val="26"/>
        </w:rPr>
        <w:t xml:space="preserve">  More is required than a mere trace of evidence or a suspicion of the existence of a fact sought to </w:t>
      </w:r>
      <w:r w:rsidRPr="005B291F">
        <w:rPr>
          <w:rFonts w:eastAsia="Calibri"/>
          <w:sz w:val="26"/>
          <w:szCs w:val="26"/>
        </w:rPr>
        <w:lastRenderedPageBreak/>
        <w:t xml:space="preserve">be established.  </w:t>
      </w:r>
      <w:r w:rsidRPr="005B291F">
        <w:rPr>
          <w:rFonts w:eastAsia="Calibri"/>
          <w:i/>
          <w:sz w:val="26"/>
          <w:szCs w:val="26"/>
        </w:rPr>
        <w:t xml:space="preserve">Norfolk &amp; Western Ry. Co. v. Pa. PUC, </w:t>
      </w:r>
      <w:r w:rsidRPr="005B291F">
        <w:rPr>
          <w:rFonts w:eastAsia="Calibri"/>
          <w:sz w:val="26"/>
          <w:szCs w:val="26"/>
        </w:rPr>
        <w:t>489 Pa. 109, 413 A.2d 1037 (1980) (</w:t>
      </w:r>
      <w:r w:rsidRPr="005B291F">
        <w:rPr>
          <w:rFonts w:eastAsia="Calibri"/>
          <w:i/>
          <w:sz w:val="26"/>
          <w:szCs w:val="26"/>
        </w:rPr>
        <w:t>Norfolk</w:t>
      </w:r>
      <w:r w:rsidRPr="005B291F">
        <w:rPr>
          <w:rFonts w:eastAsia="Calibri"/>
          <w:sz w:val="26"/>
          <w:szCs w:val="26"/>
        </w:rPr>
        <w:t xml:space="preserve">); </w:t>
      </w:r>
      <w:r w:rsidRPr="005B291F">
        <w:rPr>
          <w:rFonts w:eastAsia="Calibri"/>
          <w:i/>
          <w:sz w:val="26"/>
          <w:szCs w:val="26"/>
        </w:rPr>
        <w:t>Erie Resistor Corp. v. Unemployment Comp. Bd. of Review</w:t>
      </w:r>
      <w:r w:rsidRPr="005B291F">
        <w:rPr>
          <w:rFonts w:eastAsia="Calibri"/>
          <w:sz w:val="26"/>
          <w:szCs w:val="26"/>
        </w:rPr>
        <w:t xml:space="preserve">, 166 A.2d 96 (Pa. Super. 1961); </w:t>
      </w:r>
      <w:r w:rsidRPr="005B291F">
        <w:rPr>
          <w:rFonts w:eastAsia="Calibri"/>
          <w:i/>
          <w:sz w:val="26"/>
          <w:szCs w:val="26"/>
        </w:rPr>
        <w:t>Murphy v. Comm. Dept. of Public Welfare, White Haven Center</w:t>
      </w:r>
      <w:r w:rsidRPr="005B291F">
        <w:rPr>
          <w:rFonts w:eastAsia="Calibri"/>
          <w:sz w:val="26"/>
          <w:szCs w:val="26"/>
        </w:rPr>
        <w:t>, 480 A.2d 382 (Pa. Cmwlth. 1984).</w:t>
      </w:r>
    </w:p>
    <w:p w14:paraId="4ECEEF4C" w14:textId="77777777" w:rsidR="005B291F" w:rsidRPr="005B291F" w:rsidRDefault="005B291F" w:rsidP="00D4499D">
      <w:pPr>
        <w:widowControl/>
        <w:autoSpaceDE w:val="0"/>
        <w:autoSpaceDN w:val="0"/>
        <w:adjustRightInd w:val="0"/>
        <w:spacing w:line="360" w:lineRule="auto"/>
        <w:rPr>
          <w:rFonts w:eastAsia="Calibri"/>
          <w:sz w:val="26"/>
          <w:szCs w:val="26"/>
        </w:rPr>
      </w:pPr>
    </w:p>
    <w:p w14:paraId="73BF12D8" w14:textId="1D9B4AF1" w:rsidR="005B291F" w:rsidRPr="005B291F" w:rsidRDefault="005B291F" w:rsidP="00C168BE">
      <w:pPr>
        <w:widowControl/>
        <w:spacing w:line="360" w:lineRule="auto"/>
        <w:ind w:firstLine="1440"/>
        <w:contextualSpacing/>
        <w:rPr>
          <w:sz w:val="26"/>
          <w:szCs w:val="26"/>
        </w:rPr>
      </w:pPr>
      <w:r w:rsidRPr="005B291F">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5B291F">
        <w:rPr>
          <w:i/>
          <w:sz w:val="26"/>
          <w:szCs w:val="26"/>
        </w:rPr>
        <w:t>See</w:t>
      </w:r>
      <w:r w:rsidRPr="005B291F">
        <w:rPr>
          <w:sz w:val="26"/>
          <w:szCs w:val="26"/>
        </w:rPr>
        <w:t xml:space="preserve"> 66 Pa. C.S. §</w:t>
      </w:r>
      <w:r w:rsidR="00A70957">
        <w:rPr>
          <w:sz w:val="26"/>
          <w:szCs w:val="26"/>
        </w:rPr>
        <w:t> </w:t>
      </w:r>
      <w:r w:rsidRPr="005B291F">
        <w:rPr>
          <w:sz w:val="26"/>
          <w:szCs w:val="26"/>
        </w:rPr>
        <w:t>1501.  Section 1501 of the Code, 66 Pa. C.S. § 1501, provides, in pertinent part, as follows:</w:t>
      </w:r>
    </w:p>
    <w:p w14:paraId="0442D951" w14:textId="77777777" w:rsidR="005B291F" w:rsidRPr="005B291F" w:rsidRDefault="005B291F" w:rsidP="00C168BE">
      <w:pPr>
        <w:keepNext/>
        <w:widowControl/>
        <w:spacing w:line="360" w:lineRule="auto"/>
        <w:ind w:firstLine="1440"/>
        <w:rPr>
          <w:sz w:val="26"/>
          <w:szCs w:val="26"/>
        </w:rPr>
      </w:pPr>
    </w:p>
    <w:p w14:paraId="13979AD2" w14:textId="010A7BA7" w:rsidR="005B291F" w:rsidRDefault="005B291F" w:rsidP="00C168BE">
      <w:pPr>
        <w:widowControl/>
        <w:ind w:left="1440" w:right="1440"/>
        <w:rPr>
          <w:sz w:val="26"/>
          <w:szCs w:val="26"/>
        </w:rPr>
      </w:pPr>
      <w:r w:rsidRPr="005B291F">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A70957">
        <w:rPr>
          <w:sz w:val="26"/>
          <w:szCs w:val="26"/>
        </w:rPr>
        <w:t xml:space="preserve"> . . . </w:t>
      </w:r>
      <w:r w:rsidRPr="005B291F">
        <w:rPr>
          <w:sz w:val="26"/>
          <w:szCs w:val="26"/>
        </w:rPr>
        <w:t>Such service and facilities shall be in conformity with the regulations and orders of the commission.</w:t>
      </w:r>
    </w:p>
    <w:p w14:paraId="73949334" w14:textId="25E03252" w:rsidR="00D4499D" w:rsidRDefault="00D4499D" w:rsidP="00C168BE">
      <w:pPr>
        <w:widowControl/>
        <w:ind w:left="1440" w:right="1440"/>
        <w:rPr>
          <w:sz w:val="26"/>
          <w:szCs w:val="26"/>
        </w:rPr>
      </w:pPr>
    </w:p>
    <w:p w14:paraId="24F73428" w14:textId="77777777" w:rsidR="00D4499D" w:rsidRPr="005B291F" w:rsidRDefault="00D4499D" w:rsidP="00C168BE">
      <w:pPr>
        <w:widowControl/>
        <w:ind w:left="1440" w:right="1440"/>
        <w:rPr>
          <w:sz w:val="26"/>
          <w:szCs w:val="26"/>
        </w:rPr>
      </w:pPr>
    </w:p>
    <w:p w14:paraId="3F76C12D" w14:textId="77777777" w:rsidR="005B291F" w:rsidRPr="005B291F" w:rsidRDefault="005B291F" w:rsidP="00C168BE">
      <w:pPr>
        <w:widowControl/>
        <w:spacing w:line="360" w:lineRule="auto"/>
        <w:ind w:firstLine="1440"/>
        <w:rPr>
          <w:sz w:val="26"/>
          <w:szCs w:val="26"/>
        </w:rPr>
      </w:pPr>
      <w:r w:rsidRPr="005B291F">
        <w:rPr>
          <w:sz w:val="26"/>
          <w:szCs w:val="26"/>
        </w:rPr>
        <w:t xml:space="preserve">The term “service” is defined broadly under Section 102 of the Code, 66 Pa. C.S. § 102, in relevant part, as follows: </w:t>
      </w:r>
    </w:p>
    <w:p w14:paraId="49DDA0E1" w14:textId="77777777" w:rsidR="005B291F" w:rsidRPr="005B291F" w:rsidRDefault="005B291F" w:rsidP="00C168BE">
      <w:pPr>
        <w:widowControl/>
        <w:spacing w:line="360" w:lineRule="auto"/>
        <w:rPr>
          <w:rFonts w:ascii="Arial" w:hAnsi="Arial" w:cs="Arial"/>
          <w:b/>
          <w:bCs/>
          <w:sz w:val="21"/>
          <w:szCs w:val="21"/>
        </w:rPr>
      </w:pPr>
    </w:p>
    <w:p w14:paraId="5671C728" w14:textId="4442D202" w:rsidR="005B291F" w:rsidRDefault="005B291F" w:rsidP="00C168BE">
      <w:pPr>
        <w:widowControl/>
        <w:ind w:left="1440" w:right="1440"/>
        <w:rPr>
          <w:sz w:val="26"/>
          <w:szCs w:val="26"/>
        </w:rPr>
      </w:pPr>
      <w:r w:rsidRPr="005B291F">
        <w:rPr>
          <w:b/>
          <w:bCs/>
          <w:sz w:val="26"/>
          <w:szCs w:val="26"/>
        </w:rPr>
        <w:t xml:space="preserve">“Service.”  </w:t>
      </w:r>
      <w:r w:rsidRPr="005B291F">
        <w:rPr>
          <w:sz w:val="26"/>
          <w:szCs w:val="26"/>
        </w:rPr>
        <w:t>Used in its broadest and most inclusive sense, includes all acts done, rendered, or performed, and all things furnished or supplied, and any and all facilities used, furnished, or supplied by public utilities</w:t>
      </w:r>
      <w:r w:rsidR="00A70957">
        <w:rPr>
          <w:sz w:val="26"/>
          <w:szCs w:val="26"/>
        </w:rPr>
        <w:t xml:space="preserve"> </w:t>
      </w:r>
      <w:r w:rsidRPr="005B291F">
        <w:rPr>
          <w:sz w:val="26"/>
          <w:szCs w:val="26"/>
        </w:rPr>
        <w:t>. . .</w:t>
      </w:r>
      <w:r w:rsidR="00A70957">
        <w:rPr>
          <w:sz w:val="26"/>
          <w:szCs w:val="26"/>
        </w:rPr>
        <w:t xml:space="preserve"> </w:t>
      </w:r>
      <w:r w:rsidRPr="005B291F">
        <w:rPr>
          <w:sz w:val="26"/>
          <w:szCs w:val="26"/>
        </w:rPr>
        <w:t>in the performance of their duties under this part to their patrons,</w:t>
      </w:r>
      <w:r w:rsidR="00A70957">
        <w:rPr>
          <w:sz w:val="26"/>
          <w:szCs w:val="26"/>
        </w:rPr>
        <w:t xml:space="preserve"> </w:t>
      </w:r>
      <w:r w:rsidRPr="005B291F">
        <w:rPr>
          <w:sz w:val="26"/>
          <w:szCs w:val="26"/>
        </w:rPr>
        <w:t>employees, other public utilities, and the public, as well as the interchange of facilities between two or more of them . . .</w:t>
      </w:r>
    </w:p>
    <w:p w14:paraId="42DF76B2" w14:textId="11D95C0A" w:rsidR="00D4499D" w:rsidRDefault="00D4499D" w:rsidP="00C168BE">
      <w:pPr>
        <w:widowControl/>
        <w:ind w:left="1440" w:right="1440"/>
        <w:rPr>
          <w:sz w:val="26"/>
          <w:szCs w:val="26"/>
        </w:rPr>
      </w:pPr>
    </w:p>
    <w:p w14:paraId="5AACA926" w14:textId="77777777" w:rsidR="00D4499D" w:rsidRPr="005B291F" w:rsidRDefault="00D4499D" w:rsidP="00C168BE">
      <w:pPr>
        <w:widowControl/>
        <w:ind w:left="1440" w:right="1440"/>
        <w:rPr>
          <w:sz w:val="26"/>
          <w:szCs w:val="26"/>
        </w:rPr>
      </w:pPr>
    </w:p>
    <w:p w14:paraId="15D65E97" w14:textId="725B819F" w:rsidR="005B291F" w:rsidRPr="005B291F" w:rsidRDefault="005B291F" w:rsidP="00722716">
      <w:pPr>
        <w:keepNext/>
        <w:keepLines/>
        <w:widowControl/>
        <w:spacing w:line="360" w:lineRule="auto"/>
        <w:ind w:firstLine="1440"/>
        <w:contextualSpacing/>
        <w:rPr>
          <w:sz w:val="26"/>
          <w:szCs w:val="26"/>
        </w:rPr>
      </w:pPr>
      <w:r w:rsidRPr="005B291F">
        <w:rPr>
          <w:sz w:val="26"/>
          <w:szCs w:val="26"/>
        </w:rPr>
        <w:lastRenderedPageBreak/>
        <w:t>Section 1505(a) of the Code, 66 Pa. C.S. § 1505(a), provides that:</w:t>
      </w:r>
    </w:p>
    <w:p w14:paraId="5BF78DE3" w14:textId="77777777" w:rsidR="005B291F" w:rsidRPr="005B291F" w:rsidRDefault="005B291F" w:rsidP="00722716">
      <w:pPr>
        <w:keepNext/>
        <w:keepLines/>
        <w:widowControl/>
        <w:spacing w:line="360" w:lineRule="auto"/>
        <w:contextualSpacing/>
        <w:rPr>
          <w:sz w:val="26"/>
          <w:szCs w:val="26"/>
        </w:rPr>
      </w:pPr>
    </w:p>
    <w:p w14:paraId="430B1ECC" w14:textId="77777777" w:rsidR="005B291F" w:rsidRPr="005B291F" w:rsidRDefault="005B291F" w:rsidP="00C168BE">
      <w:pPr>
        <w:widowControl/>
        <w:autoSpaceDE w:val="0"/>
        <w:autoSpaceDN w:val="0"/>
        <w:adjustRightInd w:val="0"/>
        <w:ind w:left="1440" w:right="1440"/>
        <w:rPr>
          <w:rFonts w:eastAsia="Calibri"/>
          <w:sz w:val="26"/>
          <w:szCs w:val="26"/>
        </w:rPr>
      </w:pPr>
      <w:r w:rsidRPr="005B291F">
        <w:rPr>
          <w:rFonts w:eastAsia="Calibri"/>
          <w:sz w:val="26"/>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7" w:name="_Hlk781722"/>
      <w:r w:rsidRPr="005B291F">
        <w:rPr>
          <w:rFonts w:eastAsia="Calibri"/>
          <w:sz w:val="26"/>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CA95014" w14:textId="424C1802" w:rsidR="005B291F" w:rsidRDefault="005B291F" w:rsidP="00C168BE">
      <w:pPr>
        <w:widowControl/>
        <w:autoSpaceDE w:val="0"/>
        <w:autoSpaceDN w:val="0"/>
        <w:adjustRightInd w:val="0"/>
        <w:ind w:left="1440" w:right="1440"/>
        <w:rPr>
          <w:rFonts w:eastAsia="Calibri"/>
          <w:sz w:val="26"/>
          <w:szCs w:val="26"/>
        </w:rPr>
      </w:pPr>
      <w:r w:rsidRPr="005B291F">
        <w:rPr>
          <w:rFonts w:eastAsia="Calibri"/>
          <w:sz w:val="26"/>
          <w:szCs w:val="26"/>
        </w:rPr>
        <w:t>reasonably necessary and proper for the safety, accommodation, and convenience of the public</w:t>
      </w:r>
      <w:bookmarkEnd w:id="7"/>
      <w:r w:rsidRPr="005B291F">
        <w:rPr>
          <w:rFonts w:eastAsia="Calibri"/>
          <w:sz w:val="26"/>
          <w:szCs w:val="26"/>
        </w:rPr>
        <w:t>.</w:t>
      </w:r>
    </w:p>
    <w:p w14:paraId="7C41DD4A" w14:textId="05D3548D" w:rsidR="00D4499D" w:rsidRDefault="00D4499D" w:rsidP="00C168BE">
      <w:pPr>
        <w:widowControl/>
        <w:autoSpaceDE w:val="0"/>
        <w:autoSpaceDN w:val="0"/>
        <w:adjustRightInd w:val="0"/>
        <w:ind w:left="1440" w:right="1440"/>
        <w:rPr>
          <w:rFonts w:eastAsia="Calibri"/>
          <w:sz w:val="26"/>
          <w:szCs w:val="26"/>
        </w:rPr>
      </w:pPr>
    </w:p>
    <w:p w14:paraId="175F51A8" w14:textId="77777777" w:rsidR="00D4499D" w:rsidRPr="005B291F" w:rsidRDefault="00D4499D" w:rsidP="00C168BE">
      <w:pPr>
        <w:widowControl/>
        <w:autoSpaceDE w:val="0"/>
        <w:autoSpaceDN w:val="0"/>
        <w:adjustRightInd w:val="0"/>
        <w:ind w:left="1440" w:right="1440"/>
        <w:rPr>
          <w:sz w:val="26"/>
          <w:szCs w:val="26"/>
        </w:rPr>
      </w:pPr>
    </w:p>
    <w:p w14:paraId="76B2F466" w14:textId="77777777" w:rsidR="005B291F" w:rsidRPr="005B291F" w:rsidRDefault="005B291F" w:rsidP="00C168BE">
      <w:pPr>
        <w:widowControl/>
        <w:spacing w:line="360" w:lineRule="auto"/>
        <w:ind w:firstLine="1440"/>
        <w:contextualSpacing/>
        <w:rPr>
          <w:sz w:val="26"/>
          <w:szCs w:val="26"/>
        </w:rPr>
      </w:pPr>
      <w:r w:rsidRPr="005B291F">
        <w:rPr>
          <w:sz w:val="26"/>
          <w:szCs w:val="26"/>
        </w:rPr>
        <w:t>Pursuant to Section 57.28(a)(1) of our Regulations,</w:t>
      </w:r>
      <w:r w:rsidRPr="005B291F">
        <w:rPr>
          <w:sz w:val="26"/>
          <w:szCs w:val="26"/>
          <w:vertAlign w:val="superscript"/>
        </w:rPr>
        <w:footnoteReference w:id="4"/>
      </w:r>
      <w:r w:rsidRPr="005B291F">
        <w:rPr>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Section 57.28(a)(1), 52 Pa. Code § 57.28(a)(1), provides specifically: </w:t>
      </w:r>
    </w:p>
    <w:p w14:paraId="4A56D847" w14:textId="77777777" w:rsidR="005B291F" w:rsidRPr="005B291F" w:rsidRDefault="005B291F" w:rsidP="00C168BE">
      <w:pPr>
        <w:widowControl/>
        <w:spacing w:line="360" w:lineRule="auto"/>
        <w:ind w:firstLine="1440"/>
        <w:contextualSpacing/>
        <w:rPr>
          <w:sz w:val="26"/>
          <w:szCs w:val="26"/>
        </w:rPr>
      </w:pPr>
    </w:p>
    <w:p w14:paraId="00B3F2F0" w14:textId="7893D413" w:rsidR="005B291F" w:rsidRDefault="005B291F" w:rsidP="00C168BE">
      <w:pPr>
        <w:widowControl/>
        <w:ind w:left="1440" w:right="1440"/>
        <w:contextualSpacing/>
        <w:rPr>
          <w:sz w:val="26"/>
        </w:rPr>
      </w:pPr>
      <w:r w:rsidRPr="005B291F">
        <w:rPr>
          <w:sz w:val="26"/>
        </w:rPr>
        <w:t>An electric utility shall use reasonable effort to properly warn and protect the public from danger, and shall exercise reasonable care to reduce the hazards to which employees, customers, the public and others may be subjected to by reason of its provision of electric utility service and its associated equipment and facilities.</w:t>
      </w:r>
    </w:p>
    <w:p w14:paraId="5A3BE233" w14:textId="2DE25CCF" w:rsidR="00D4499D" w:rsidRDefault="00D4499D" w:rsidP="00C168BE">
      <w:pPr>
        <w:widowControl/>
        <w:ind w:left="1440" w:right="1440"/>
        <w:contextualSpacing/>
        <w:rPr>
          <w:sz w:val="26"/>
        </w:rPr>
      </w:pPr>
    </w:p>
    <w:p w14:paraId="600F3409" w14:textId="77777777" w:rsidR="00D4499D" w:rsidRPr="005B291F" w:rsidRDefault="00D4499D" w:rsidP="00C168BE">
      <w:pPr>
        <w:widowControl/>
        <w:ind w:left="1440" w:right="1440"/>
        <w:contextualSpacing/>
        <w:rPr>
          <w:sz w:val="26"/>
          <w:szCs w:val="26"/>
        </w:rPr>
      </w:pPr>
    </w:p>
    <w:p w14:paraId="2B701F02" w14:textId="77777777" w:rsidR="005B291F" w:rsidRDefault="005B291F" w:rsidP="00C168BE">
      <w:pPr>
        <w:widowControl/>
        <w:spacing w:line="360" w:lineRule="auto"/>
        <w:ind w:firstLine="1440"/>
        <w:rPr>
          <w:sz w:val="26"/>
          <w:szCs w:val="26"/>
        </w:rPr>
      </w:pPr>
      <w:r w:rsidRPr="005B291F">
        <w:rPr>
          <w:sz w:val="26"/>
          <w:szCs w:val="26"/>
        </w:rPr>
        <w:t xml:space="preserve">An EDC that violates the Code or a Commission Order or Regulation may be subjected to a civil penalty of up to $1,000 per violation for every day of that </w:t>
      </w:r>
      <w:r w:rsidRPr="005B291F">
        <w:rPr>
          <w:sz w:val="26"/>
          <w:szCs w:val="26"/>
        </w:rPr>
        <w:lastRenderedPageBreak/>
        <w:t xml:space="preserve">violation's continuing offense.  </w:t>
      </w:r>
      <w:r w:rsidRPr="005B291F">
        <w:rPr>
          <w:i/>
          <w:sz w:val="26"/>
          <w:szCs w:val="26"/>
        </w:rPr>
        <w:t>See</w:t>
      </w:r>
      <w:r w:rsidRPr="005B291F">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07625BF8" w14:textId="77777777" w:rsidR="00806CE7" w:rsidRDefault="00806CE7" w:rsidP="00C168BE">
      <w:pPr>
        <w:widowControl/>
        <w:spacing w:line="360" w:lineRule="auto"/>
        <w:ind w:firstLine="1440"/>
        <w:rPr>
          <w:sz w:val="26"/>
          <w:szCs w:val="26"/>
        </w:rPr>
      </w:pPr>
    </w:p>
    <w:p w14:paraId="636EF8D2" w14:textId="77777777" w:rsidR="00806CE7" w:rsidRDefault="00806CE7" w:rsidP="00C168BE">
      <w:pPr>
        <w:widowControl/>
        <w:spacing w:line="360" w:lineRule="auto"/>
        <w:ind w:firstLine="1440"/>
        <w:rPr>
          <w:sz w:val="26"/>
          <w:szCs w:val="26"/>
        </w:rPr>
      </w:pPr>
      <w:r>
        <w:rPr>
          <w:sz w:val="26"/>
          <w:szCs w:val="26"/>
        </w:rPr>
        <w:t>In the Initial Decision, ALJ Barnes made sixty-</w:t>
      </w:r>
      <w:r w:rsidR="00AC418A">
        <w:rPr>
          <w:sz w:val="26"/>
          <w:szCs w:val="26"/>
        </w:rPr>
        <w:t xml:space="preserve">eight Findings of Fact and reached nineteen Conclusions of Law.  I.D. at 3-12, 36-40.  </w:t>
      </w:r>
      <w:r w:rsidR="00B50E60" w:rsidRPr="005B291F">
        <w:rPr>
          <w:sz w:val="26"/>
          <w:szCs w:val="26"/>
        </w:rPr>
        <w:t>The Findings of Fact and Conclusions of Law are incorporated herein by reference and are adopted without comment unless they are either expressly or by necessary implication rejected or modified by this Opinion and Order.</w:t>
      </w:r>
      <w:r w:rsidR="00B50E60">
        <w:rPr>
          <w:sz w:val="26"/>
          <w:szCs w:val="26"/>
        </w:rPr>
        <w:t xml:space="preserve">  </w:t>
      </w:r>
    </w:p>
    <w:p w14:paraId="334C6991" w14:textId="77777777" w:rsidR="00E95A49" w:rsidRDefault="00E95A49" w:rsidP="00C168BE">
      <w:pPr>
        <w:widowControl/>
        <w:spacing w:line="360" w:lineRule="auto"/>
        <w:ind w:firstLine="1440"/>
        <w:rPr>
          <w:sz w:val="26"/>
          <w:szCs w:val="26"/>
        </w:rPr>
      </w:pPr>
    </w:p>
    <w:p w14:paraId="157AB698" w14:textId="77777777" w:rsidR="00F221AB" w:rsidRDefault="00F221AB" w:rsidP="00C168BE">
      <w:pPr>
        <w:widowControl/>
        <w:spacing w:line="360" w:lineRule="auto"/>
        <w:ind w:firstLine="1440"/>
        <w:contextualSpacing/>
        <w:rPr>
          <w:sz w:val="26"/>
          <w:szCs w:val="26"/>
        </w:rPr>
      </w:pPr>
      <w:r>
        <w:rPr>
          <w:sz w:val="26"/>
          <w:szCs w:val="26"/>
        </w:rPr>
        <w:t>The ALJ’s Initial Decision found that PPL’s efforts to install a smart meter, including asserting its legal right to initiate termination procedures if it is denied access, was not in violation of the Code, the Commission’s Regulations, or a Commission Order.  ALJ Barnes also found that the preponderance of the evidence does not support a finding that installation of a smart meter would be a privacy and cybersecurity risk, would lead to inaccurate usage readings, that a smart meter would be harmful to the Complainant’s health, or that installation of a smart meter would constitute unreasonable or unsafe service under 66 Pa. C.S. § 1501.  I.D. at 19-36.</w:t>
      </w:r>
    </w:p>
    <w:p w14:paraId="1FBBB3AC" w14:textId="77777777" w:rsidR="005B2310" w:rsidRDefault="005B2310" w:rsidP="00C168BE">
      <w:pPr>
        <w:widowControl/>
        <w:spacing w:line="360" w:lineRule="auto"/>
        <w:rPr>
          <w:sz w:val="26"/>
          <w:szCs w:val="26"/>
        </w:rPr>
      </w:pPr>
    </w:p>
    <w:p w14:paraId="7EE887C6" w14:textId="77777777" w:rsidR="005B2310" w:rsidRPr="005B2310" w:rsidRDefault="005B2310" w:rsidP="00C168BE">
      <w:pPr>
        <w:widowControl/>
        <w:spacing w:line="360" w:lineRule="auto"/>
        <w:ind w:firstLine="1440"/>
        <w:contextualSpacing/>
        <w:rPr>
          <w:sz w:val="26"/>
          <w:szCs w:val="26"/>
        </w:rPr>
      </w:pPr>
      <w:r w:rsidRPr="005B2310">
        <w:rPr>
          <w:rFonts w:eastAsia="Calibri"/>
          <w:sz w:val="26"/>
          <w:szCs w:val="26"/>
        </w:rPr>
        <w:t xml:space="preserve">As we proceed in our review of the various positions of the Parties in this proceeding, we are reminded that </w:t>
      </w:r>
      <w:r w:rsidRPr="005B2310">
        <w:rPr>
          <w:sz w:val="26"/>
          <w:szCs w:val="26"/>
        </w:rPr>
        <w:t xml:space="preserve">the Commission is not required to consider expressly or at length each contention or argument raised by the parties.  </w:t>
      </w:r>
      <w:hyperlink r:id="rId10" w:history="1">
        <w:r w:rsidRPr="005B2310">
          <w:rPr>
            <w:i/>
            <w:iCs/>
            <w:sz w:val="26"/>
            <w:szCs w:val="26"/>
          </w:rPr>
          <w:t xml:space="preserve">Consolidated Rail Corp. v. Pa. PUC, </w:t>
        </w:r>
        <w:r w:rsidRPr="005B2310">
          <w:rPr>
            <w:sz w:val="26"/>
            <w:szCs w:val="26"/>
          </w:rPr>
          <w:t>625 A.2d 741 (Pa. Cmwlth. 1993);</w:t>
        </w:r>
      </w:hyperlink>
      <w:r w:rsidRPr="005B2310">
        <w:rPr>
          <w:sz w:val="26"/>
          <w:szCs w:val="26"/>
        </w:rPr>
        <w:t xml:space="preserve"> </w:t>
      </w:r>
      <w:r w:rsidRPr="005B2310">
        <w:rPr>
          <w:i/>
          <w:sz w:val="26"/>
          <w:szCs w:val="26"/>
        </w:rPr>
        <w:t xml:space="preserve">also </w:t>
      </w:r>
      <w:r w:rsidRPr="005B2310">
        <w:rPr>
          <w:i/>
          <w:iCs/>
          <w:sz w:val="26"/>
          <w:szCs w:val="26"/>
        </w:rPr>
        <w:t>see</w:t>
      </w:r>
      <w:r w:rsidRPr="005B2310">
        <w:rPr>
          <w:i/>
          <w:iCs/>
          <w:color w:val="000000"/>
          <w:sz w:val="26"/>
          <w:szCs w:val="26"/>
        </w:rPr>
        <w:t xml:space="preserve">, generally, </w:t>
      </w:r>
      <w:hyperlink r:id="rId11" w:history="1">
        <w:r w:rsidRPr="005B2310">
          <w:rPr>
            <w:i/>
            <w:iCs/>
            <w:color w:val="000000"/>
            <w:sz w:val="26"/>
            <w:szCs w:val="26"/>
          </w:rPr>
          <w:t>University of Pennsylvania v. Pa. PUC</w:t>
        </w:r>
        <w:r w:rsidRPr="005B2310">
          <w:rPr>
            <w:color w:val="000000"/>
            <w:sz w:val="26"/>
            <w:szCs w:val="26"/>
          </w:rPr>
          <w:t>, 485 A.2d 1217 (Pa. Cmwlth. 1984).</w:t>
        </w:r>
      </w:hyperlink>
      <w:r w:rsidRPr="005B2310">
        <w:rPr>
          <w:color w:val="000000"/>
          <w:sz w:val="26"/>
          <w:szCs w:val="26"/>
        </w:rPr>
        <w:t xml:space="preserve">  Thus, </w:t>
      </w:r>
      <w:r w:rsidRPr="005B2310">
        <w:rPr>
          <w:rFonts w:eastAsia="Calibri"/>
          <w:sz w:val="26"/>
          <w:szCs w:val="26"/>
        </w:rPr>
        <w:t xml:space="preserve">any issue or Exception that we do not specifically address </w:t>
      </w:r>
      <w:r w:rsidRPr="005B2310">
        <w:rPr>
          <w:sz w:val="26"/>
          <w:szCs w:val="26"/>
        </w:rPr>
        <w:t>shall be deemed to have been duly considered and denied without further discussion.</w:t>
      </w:r>
    </w:p>
    <w:p w14:paraId="39ADC345" w14:textId="77777777" w:rsidR="008A384C" w:rsidRPr="00C03CED" w:rsidRDefault="008A384C" w:rsidP="00C168BE">
      <w:pPr>
        <w:widowControl/>
        <w:spacing w:line="360" w:lineRule="auto"/>
        <w:rPr>
          <w:sz w:val="26"/>
          <w:szCs w:val="26"/>
        </w:rPr>
      </w:pPr>
    </w:p>
    <w:p w14:paraId="5A291025" w14:textId="77777777" w:rsidR="008A384C" w:rsidRPr="00C03CED" w:rsidRDefault="00501E1D" w:rsidP="00D4499D">
      <w:pPr>
        <w:pStyle w:val="Heading2"/>
        <w:tabs>
          <w:tab w:val="left" w:pos="-720"/>
        </w:tabs>
        <w:suppressAutoHyphens/>
      </w:pPr>
      <w:bookmarkStart w:id="8" w:name="_Hlk3973545"/>
      <w:r w:rsidRPr="00C03CED">
        <w:lastRenderedPageBreak/>
        <w:t>Lit</w:t>
      </w:r>
      <w:r w:rsidR="00782A33" w:rsidRPr="00C03CED">
        <w:t>i</w:t>
      </w:r>
      <w:r w:rsidRPr="00C03CED">
        <w:t>gated Issues</w:t>
      </w:r>
    </w:p>
    <w:p w14:paraId="745D52B9" w14:textId="77777777" w:rsidR="00C03CED" w:rsidRDefault="00C03CED" w:rsidP="00D4499D">
      <w:pPr>
        <w:keepNext/>
        <w:keepLines/>
        <w:widowControl/>
        <w:rPr>
          <w:sz w:val="26"/>
          <w:szCs w:val="26"/>
        </w:rPr>
      </w:pPr>
    </w:p>
    <w:p w14:paraId="3B3B8A01" w14:textId="05368C85" w:rsidR="00DC6D36" w:rsidRPr="009F185B" w:rsidRDefault="00DC6D36" w:rsidP="00D4499D">
      <w:pPr>
        <w:pStyle w:val="Heading3"/>
        <w:keepNext/>
        <w:keepLines/>
        <w:widowControl/>
      </w:pPr>
      <w:bookmarkStart w:id="9" w:name="_Hlk5786708"/>
      <w:r w:rsidRPr="009F185B">
        <w:t xml:space="preserve">Whether </w:t>
      </w:r>
      <w:r w:rsidR="005D2E41" w:rsidRPr="009F185B">
        <w:t xml:space="preserve">PPL’s installation of a smart meter is required by law and </w:t>
      </w:r>
      <w:r w:rsidR="00722716">
        <w:t xml:space="preserve">whether PPL </w:t>
      </w:r>
      <w:r w:rsidR="005D2E41" w:rsidRPr="009F185B">
        <w:t>has a legal right to terminate service if it is denied reasonable access to do so.</w:t>
      </w:r>
    </w:p>
    <w:p w14:paraId="762A1982" w14:textId="77777777" w:rsidR="00E704B1" w:rsidRDefault="00E704B1" w:rsidP="00D4499D">
      <w:pPr>
        <w:keepNext/>
        <w:keepLines/>
        <w:widowControl/>
        <w:spacing w:line="360" w:lineRule="auto"/>
        <w:rPr>
          <w:b/>
          <w:sz w:val="26"/>
          <w:szCs w:val="26"/>
        </w:rPr>
      </w:pPr>
    </w:p>
    <w:p w14:paraId="48218590" w14:textId="77777777" w:rsidR="00E704B1" w:rsidRPr="009F185B" w:rsidRDefault="00E704B1" w:rsidP="00D4499D">
      <w:pPr>
        <w:pStyle w:val="Heading4"/>
        <w:keepNext/>
        <w:keepLines/>
        <w:widowControl/>
        <w:ind w:left="2160" w:hanging="720"/>
      </w:pPr>
      <w:r w:rsidRPr="009F185B">
        <w:t>Positions of the Parties</w:t>
      </w:r>
    </w:p>
    <w:bookmarkEnd w:id="9"/>
    <w:p w14:paraId="490DD089" w14:textId="77777777" w:rsidR="00E704B1" w:rsidRDefault="00E704B1" w:rsidP="00D4499D">
      <w:pPr>
        <w:keepNext/>
        <w:keepLines/>
        <w:widowControl/>
        <w:spacing w:line="360" w:lineRule="auto"/>
        <w:rPr>
          <w:b/>
          <w:sz w:val="26"/>
          <w:szCs w:val="26"/>
        </w:rPr>
      </w:pPr>
    </w:p>
    <w:p w14:paraId="3205EED6" w14:textId="77777777" w:rsidR="00E704B1" w:rsidRDefault="00D42CE1" w:rsidP="00C168BE">
      <w:pPr>
        <w:widowControl/>
        <w:spacing w:line="360" w:lineRule="auto"/>
        <w:ind w:firstLine="1440"/>
        <w:rPr>
          <w:sz w:val="26"/>
          <w:szCs w:val="26"/>
        </w:rPr>
      </w:pPr>
      <w:r>
        <w:rPr>
          <w:sz w:val="26"/>
          <w:szCs w:val="26"/>
        </w:rPr>
        <w:t>Th</w:t>
      </w:r>
      <w:r w:rsidR="00B2248B">
        <w:rPr>
          <w:sz w:val="26"/>
          <w:szCs w:val="26"/>
        </w:rPr>
        <w:t>e Complainant, in support of her requested “opt-out” of the new AMI meter installation, argued that: (1) the installation of the new AMI meter is not mandatory based on comments by certain Pennsylvania legislators</w:t>
      </w:r>
      <w:r w:rsidR="00EC0D60">
        <w:rPr>
          <w:sz w:val="26"/>
          <w:szCs w:val="26"/>
        </w:rPr>
        <w:t>;</w:t>
      </w:r>
      <w:r w:rsidR="00B2248B">
        <w:rPr>
          <w:sz w:val="26"/>
          <w:szCs w:val="26"/>
        </w:rPr>
        <w:t xml:space="preserve"> (2) Act 129 was drafted as an “opt-in” bill</w:t>
      </w:r>
      <w:r w:rsidR="00EC0D60">
        <w:rPr>
          <w:sz w:val="26"/>
          <w:szCs w:val="26"/>
        </w:rPr>
        <w:t>; and (3) other states have offered residents the freedom of opting out of a smart meter.</w:t>
      </w:r>
      <w:r w:rsidR="00B2248B">
        <w:rPr>
          <w:sz w:val="26"/>
          <w:szCs w:val="26"/>
        </w:rPr>
        <w:t xml:space="preserve">  Complainant M.B. at 9</w:t>
      </w:r>
      <w:r w:rsidR="00EC0D60">
        <w:rPr>
          <w:sz w:val="26"/>
          <w:szCs w:val="26"/>
        </w:rPr>
        <w:t>; attachment to the Complaint.</w:t>
      </w:r>
    </w:p>
    <w:p w14:paraId="28A86421" w14:textId="77777777" w:rsidR="00417650" w:rsidRDefault="00417650" w:rsidP="00C168BE">
      <w:pPr>
        <w:widowControl/>
        <w:spacing w:line="360" w:lineRule="auto"/>
        <w:ind w:firstLine="1440"/>
        <w:rPr>
          <w:sz w:val="26"/>
          <w:szCs w:val="26"/>
        </w:rPr>
      </w:pPr>
    </w:p>
    <w:p w14:paraId="5F161E67" w14:textId="77777777" w:rsidR="00417650" w:rsidRDefault="00C30838" w:rsidP="00C168BE">
      <w:pPr>
        <w:widowControl/>
        <w:spacing w:line="360" w:lineRule="auto"/>
        <w:ind w:firstLine="1440"/>
        <w:rPr>
          <w:sz w:val="26"/>
          <w:szCs w:val="26"/>
        </w:rPr>
      </w:pPr>
      <w:bookmarkStart w:id="10" w:name="_Hlk8039021"/>
      <w:r>
        <w:rPr>
          <w:sz w:val="26"/>
          <w:szCs w:val="26"/>
        </w:rPr>
        <w:t>PPL contended, on the other hand, that</w:t>
      </w:r>
      <w:r w:rsidR="00A16EB3">
        <w:rPr>
          <w:sz w:val="26"/>
          <w:szCs w:val="26"/>
        </w:rPr>
        <w:t xml:space="preserve"> contrary to the Complainant’s allegations, there is no “opt-out” of the AMI meter installation under Act 129.  PPL noted the plain language of Section 2807(f)(2) of the Code unambiguously states that EDCs “shall” install the new AMI meters.  </w:t>
      </w:r>
      <w:r w:rsidR="00AB63EE">
        <w:rPr>
          <w:sz w:val="26"/>
          <w:szCs w:val="26"/>
        </w:rPr>
        <w:t>PPL M.B. at 10-12</w:t>
      </w:r>
      <w:r w:rsidR="00C2704A">
        <w:rPr>
          <w:sz w:val="26"/>
          <w:szCs w:val="26"/>
        </w:rPr>
        <w:t xml:space="preserve">; PPL R.B. at 9-10, citing </w:t>
      </w:r>
      <w:r w:rsidR="00A16EB3">
        <w:rPr>
          <w:sz w:val="26"/>
          <w:szCs w:val="26"/>
        </w:rPr>
        <w:t>66 Pa. C.S. § 2807(f)(2)</w:t>
      </w:r>
      <w:r w:rsidR="002465A1">
        <w:rPr>
          <w:sz w:val="26"/>
          <w:szCs w:val="26"/>
        </w:rPr>
        <w:t>.</w:t>
      </w:r>
      <w:r w:rsidR="00C2704A">
        <w:rPr>
          <w:sz w:val="26"/>
          <w:szCs w:val="26"/>
        </w:rPr>
        <w:t xml:space="preserve">  </w:t>
      </w:r>
      <w:r w:rsidR="002465A1">
        <w:rPr>
          <w:sz w:val="26"/>
          <w:szCs w:val="26"/>
        </w:rPr>
        <w:t>PPL further argued that Act 129 was not drafted as an “opt-in” bill, averring that the Complainant mistakenly relied upon Section 2807(f)(2)(i) in support of her argument, which simply allows a customer to request a smart meter if he or she wants one installed sooner than the meter would be installed pursuant to the EDC’s deployment schedule.</w:t>
      </w:r>
      <w:r w:rsidR="00E11EB6">
        <w:rPr>
          <w:sz w:val="26"/>
          <w:szCs w:val="26"/>
        </w:rPr>
        <w:t xml:space="preserve">  PPL R.B. at 10-11.</w:t>
      </w:r>
    </w:p>
    <w:bookmarkEnd w:id="10"/>
    <w:p w14:paraId="6E993C24" w14:textId="77777777" w:rsidR="00417650" w:rsidRPr="00D42CE1" w:rsidRDefault="00417650" w:rsidP="00C168BE">
      <w:pPr>
        <w:widowControl/>
        <w:spacing w:line="360" w:lineRule="auto"/>
        <w:ind w:firstLine="1440"/>
        <w:rPr>
          <w:sz w:val="26"/>
          <w:szCs w:val="26"/>
        </w:rPr>
      </w:pPr>
    </w:p>
    <w:p w14:paraId="07A53268" w14:textId="77777777" w:rsidR="00836A35" w:rsidRDefault="00836A35" w:rsidP="00D4499D">
      <w:pPr>
        <w:pStyle w:val="Heading4"/>
        <w:keepNext/>
        <w:keepLines/>
        <w:widowControl/>
        <w:ind w:left="2160" w:hanging="720"/>
      </w:pPr>
      <w:bookmarkStart w:id="11" w:name="_Hlk6306905"/>
      <w:r>
        <w:t>ALJ’s Initial Decision</w:t>
      </w:r>
    </w:p>
    <w:bookmarkEnd w:id="11"/>
    <w:p w14:paraId="678B8709" w14:textId="77777777" w:rsidR="00C03CED" w:rsidRDefault="00C03CED" w:rsidP="00D4499D">
      <w:pPr>
        <w:keepNext/>
        <w:keepLines/>
        <w:widowControl/>
        <w:spacing w:line="360" w:lineRule="auto"/>
        <w:rPr>
          <w:sz w:val="26"/>
          <w:szCs w:val="26"/>
        </w:rPr>
      </w:pPr>
    </w:p>
    <w:p w14:paraId="6EC85A81" w14:textId="72BBB7AC" w:rsidR="00A62C59" w:rsidRDefault="00C5682D" w:rsidP="00C168BE">
      <w:pPr>
        <w:widowControl/>
        <w:spacing w:line="360" w:lineRule="auto"/>
        <w:ind w:firstLine="1440"/>
        <w:contextualSpacing/>
        <w:rPr>
          <w:sz w:val="26"/>
          <w:szCs w:val="26"/>
        </w:rPr>
      </w:pPr>
      <w:r>
        <w:rPr>
          <w:sz w:val="26"/>
          <w:szCs w:val="26"/>
        </w:rPr>
        <w:t>Pages thirty-one through thirty-six of the ALJ’s Initial Decision addressed the Complainant’s contention that smart meters are optional, and that PPL has no right to terminate her electric service merely because she does not consent to a smart meter.  I.D. at</w:t>
      </w:r>
      <w:r w:rsidR="00722716">
        <w:rPr>
          <w:sz w:val="26"/>
          <w:szCs w:val="26"/>
        </w:rPr>
        <w:t> </w:t>
      </w:r>
      <w:r>
        <w:rPr>
          <w:sz w:val="26"/>
          <w:szCs w:val="26"/>
        </w:rPr>
        <w:t xml:space="preserve">31-36.  ALJ Barnes noted the following in her analysis of this issue: (1) </w:t>
      </w:r>
      <w:r w:rsidR="00EB3B4C">
        <w:rPr>
          <w:sz w:val="26"/>
          <w:szCs w:val="26"/>
        </w:rPr>
        <w:t>t</w:t>
      </w:r>
      <w:r w:rsidR="0038109F">
        <w:rPr>
          <w:sz w:val="26"/>
          <w:szCs w:val="26"/>
        </w:rPr>
        <w:t xml:space="preserve">here is no </w:t>
      </w:r>
      <w:r w:rsidR="0038109F">
        <w:rPr>
          <w:sz w:val="26"/>
          <w:szCs w:val="26"/>
        </w:rPr>
        <w:lastRenderedPageBreak/>
        <w:t xml:space="preserve">provision in the Code, the Commission Regulations or Orders that allows a PPL customer to “opt-out” of a smart meter installation.  </w:t>
      </w:r>
      <w:r w:rsidR="0038109F" w:rsidRPr="008A67AC">
        <w:rPr>
          <w:i/>
          <w:sz w:val="26"/>
          <w:szCs w:val="26"/>
        </w:rPr>
        <w:t>Se</w:t>
      </w:r>
      <w:r w:rsidR="008A67AC" w:rsidRPr="008A67AC">
        <w:rPr>
          <w:i/>
          <w:sz w:val="26"/>
          <w:szCs w:val="26"/>
        </w:rPr>
        <w:t>e January 2013 Povacz Order</w:t>
      </w:r>
      <w:r w:rsidR="00787F46">
        <w:rPr>
          <w:sz w:val="26"/>
          <w:szCs w:val="26"/>
        </w:rPr>
        <w:t xml:space="preserve"> at 10</w:t>
      </w:r>
      <w:r w:rsidR="008A67AC">
        <w:rPr>
          <w:sz w:val="26"/>
          <w:szCs w:val="26"/>
        </w:rPr>
        <w:t>; (2)</w:t>
      </w:r>
      <w:r w:rsidR="00722716">
        <w:rPr>
          <w:sz w:val="26"/>
          <w:szCs w:val="26"/>
        </w:rPr>
        <w:t> </w:t>
      </w:r>
      <w:r w:rsidR="00EB3B4C">
        <w:rPr>
          <w:sz w:val="26"/>
          <w:szCs w:val="26"/>
        </w:rPr>
        <w:t xml:space="preserve">there is Commission precedent that there are no opt-out provision in the current law in Pennsylvania and the fact that other states have opt-in provisions in their law is noted but is non-binding; (3) </w:t>
      </w:r>
      <w:r w:rsidR="00951B6F">
        <w:rPr>
          <w:sz w:val="26"/>
          <w:szCs w:val="26"/>
        </w:rPr>
        <w:t xml:space="preserve">PPL is legally required to install smart meters on the premises by Act 129 and Commission Orders.  See </w:t>
      </w:r>
      <w:r w:rsidR="003F2C81">
        <w:rPr>
          <w:sz w:val="26"/>
          <w:szCs w:val="26"/>
        </w:rPr>
        <w:t xml:space="preserve">66 Pa. C.S. § 2807(f); </w:t>
      </w:r>
      <w:r w:rsidR="003F2C81" w:rsidRPr="003F2C81">
        <w:rPr>
          <w:i/>
          <w:sz w:val="26"/>
          <w:szCs w:val="26"/>
        </w:rPr>
        <w:t>Smart Meter Procurement and Installation Order</w:t>
      </w:r>
      <w:r w:rsidR="003F2C81">
        <w:rPr>
          <w:sz w:val="26"/>
          <w:szCs w:val="26"/>
        </w:rPr>
        <w:t xml:space="preserve">; (4) </w:t>
      </w:r>
      <w:r w:rsidR="00D33608">
        <w:rPr>
          <w:sz w:val="26"/>
          <w:szCs w:val="26"/>
        </w:rPr>
        <w:t xml:space="preserve">under the Company’s Commission-approved Smart Meter Technology Procurement and Installation Plan, PPL must replace all existing PLC meters with </w:t>
      </w:r>
      <w:r w:rsidR="0003155F">
        <w:rPr>
          <w:sz w:val="26"/>
          <w:szCs w:val="26"/>
        </w:rPr>
        <w:t xml:space="preserve">RF Mesh meters, or be at risk of violating Section 2807(f) of the Code and the Commission’s </w:t>
      </w:r>
      <w:r w:rsidR="0003155F" w:rsidRPr="0003155F">
        <w:rPr>
          <w:i/>
          <w:sz w:val="26"/>
          <w:szCs w:val="26"/>
        </w:rPr>
        <w:t>2015 Smart Meter Order</w:t>
      </w:r>
      <w:r w:rsidR="0003155F">
        <w:rPr>
          <w:sz w:val="26"/>
          <w:szCs w:val="26"/>
        </w:rPr>
        <w:t xml:space="preserve"> and </w:t>
      </w:r>
      <w:r w:rsidR="0003155F" w:rsidRPr="0003155F">
        <w:rPr>
          <w:i/>
          <w:sz w:val="26"/>
          <w:szCs w:val="26"/>
        </w:rPr>
        <w:t>Smart Meter Procurement and Installation Order.</w:t>
      </w:r>
      <w:r w:rsidR="0003155F">
        <w:rPr>
          <w:sz w:val="26"/>
          <w:szCs w:val="26"/>
        </w:rPr>
        <w:t xml:space="preserve">  </w:t>
      </w:r>
      <w:r w:rsidR="005573DF" w:rsidRPr="00423F1F">
        <w:rPr>
          <w:i/>
          <w:sz w:val="26"/>
          <w:szCs w:val="26"/>
        </w:rPr>
        <w:t>See Frompovich v. PECO Energy Company</w:t>
      </w:r>
      <w:r w:rsidR="005573DF">
        <w:rPr>
          <w:sz w:val="26"/>
          <w:szCs w:val="26"/>
        </w:rPr>
        <w:t>, Docket No. C-2015-2474602 (Opinion and Order entered May 3, 2018) (</w:t>
      </w:r>
      <w:bookmarkStart w:id="12" w:name="_Hlk8040743"/>
      <w:r w:rsidR="005573DF" w:rsidRPr="00007712">
        <w:rPr>
          <w:i/>
          <w:sz w:val="26"/>
          <w:szCs w:val="26"/>
        </w:rPr>
        <w:t>Frompovich</w:t>
      </w:r>
      <w:bookmarkEnd w:id="12"/>
      <w:r w:rsidR="005573DF">
        <w:rPr>
          <w:sz w:val="26"/>
          <w:szCs w:val="26"/>
        </w:rPr>
        <w:t>)</w:t>
      </w:r>
      <w:r w:rsidR="000222F0">
        <w:rPr>
          <w:sz w:val="26"/>
          <w:szCs w:val="26"/>
        </w:rPr>
        <w:t>; (5)</w:t>
      </w:r>
      <w:r w:rsidR="000B15B8">
        <w:rPr>
          <w:sz w:val="26"/>
          <w:szCs w:val="26"/>
        </w:rPr>
        <w:t xml:space="preserve"> </w:t>
      </w:r>
      <w:r w:rsidR="00A62C59">
        <w:rPr>
          <w:sz w:val="26"/>
          <w:szCs w:val="26"/>
        </w:rPr>
        <w:t xml:space="preserve">PPL has a legal right to terminate electric service, following the issuance of the required notice, if it is denied reasonable access to its meter.  </w:t>
      </w:r>
      <w:r w:rsidR="00A62C59" w:rsidRPr="00632990">
        <w:rPr>
          <w:i/>
          <w:sz w:val="26"/>
          <w:szCs w:val="26"/>
        </w:rPr>
        <w:t>See Frompovich</w:t>
      </w:r>
      <w:r w:rsidR="00A62C59">
        <w:rPr>
          <w:sz w:val="26"/>
          <w:szCs w:val="26"/>
        </w:rPr>
        <w:t xml:space="preserve"> at 59, citing 52 Pa. Code § 56.81(3); </w:t>
      </w:r>
      <w:r w:rsidR="00084DAA">
        <w:rPr>
          <w:sz w:val="26"/>
          <w:szCs w:val="26"/>
        </w:rPr>
        <w:t>Supplement No. 59 to Tariff – Electric Pa. P.U.C. No. 201, Rule 2F; Supplement No. 102 to Tariff – Electric Pa. P.U.C. No. 201, Rule 10(B)(2)(g)</w:t>
      </w:r>
      <w:r w:rsidR="00A62C59">
        <w:rPr>
          <w:sz w:val="26"/>
          <w:szCs w:val="26"/>
        </w:rPr>
        <w:t>.</w:t>
      </w:r>
      <w:r w:rsidR="00A62C59">
        <w:rPr>
          <w:rStyle w:val="FootnoteReference"/>
          <w:sz w:val="26"/>
          <w:szCs w:val="26"/>
        </w:rPr>
        <w:footnoteReference w:id="5"/>
      </w:r>
      <w:r w:rsidR="00A62C59">
        <w:rPr>
          <w:sz w:val="26"/>
          <w:szCs w:val="26"/>
        </w:rPr>
        <w:t xml:space="preserve">  Therefore, the ALJ concluded that the Complainant cannot prevail on her claim</w:t>
      </w:r>
      <w:r w:rsidR="00B16C1F">
        <w:rPr>
          <w:sz w:val="26"/>
          <w:szCs w:val="26"/>
        </w:rPr>
        <w:t>s</w:t>
      </w:r>
      <w:r w:rsidR="00A62C59">
        <w:rPr>
          <w:sz w:val="26"/>
          <w:szCs w:val="26"/>
        </w:rPr>
        <w:t xml:space="preserve"> since P</w:t>
      </w:r>
      <w:r w:rsidR="00B16C1F">
        <w:rPr>
          <w:sz w:val="26"/>
          <w:szCs w:val="26"/>
        </w:rPr>
        <w:t>PL</w:t>
      </w:r>
      <w:r w:rsidR="00A62C59">
        <w:rPr>
          <w:sz w:val="26"/>
          <w:szCs w:val="26"/>
        </w:rPr>
        <w:t xml:space="preserve"> is expressly permitted to issue shut-off notice</w:t>
      </w:r>
      <w:r w:rsidR="00B16C1F">
        <w:rPr>
          <w:sz w:val="26"/>
          <w:szCs w:val="26"/>
        </w:rPr>
        <w:t>s</w:t>
      </w:r>
      <w:r w:rsidR="00A62C59">
        <w:rPr>
          <w:sz w:val="26"/>
          <w:szCs w:val="26"/>
        </w:rPr>
        <w:t xml:space="preserve"> if it is prevented from accessing its meter</w:t>
      </w:r>
      <w:r w:rsidR="00B16C1F">
        <w:rPr>
          <w:sz w:val="26"/>
          <w:szCs w:val="26"/>
        </w:rPr>
        <w:t>s in order to replace its existing PLC meters with RF Mesh meters</w:t>
      </w:r>
      <w:r w:rsidR="00A62C59">
        <w:rPr>
          <w:sz w:val="26"/>
          <w:szCs w:val="26"/>
        </w:rPr>
        <w:t xml:space="preserve">.  I.D. at </w:t>
      </w:r>
      <w:r w:rsidR="00B16C1F">
        <w:rPr>
          <w:sz w:val="26"/>
          <w:szCs w:val="26"/>
        </w:rPr>
        <w:t>31-36</w:t>
      </w:r>
      <w:r w:rsidR="00A62C59">
        <w:rPr>
          <w:sz w:val="26"/>
          <w:szCs w:val="26"/>
        </w:rPr>
        <w:t>.</w:t>
      </w:r>
    </w:p>
    <w:p w14:paraId="1744F8D5" w14:textId="77777777" w:rsidR="00836A35" w:rsidRPr="0003155F" w:rsidRDefault="00836A35" w:rsidP="00C168BE">
      <w:pPr>
        <w:widowControl/>
        <w:spacing w:line="360" w:lineRule="auto"/>
        <w:ind w:firstLine="1440"/>
        <w:rPr>
          <w:sz w:val="26"/>
          <w:szCs w:val="26"/>
        </w:rPr>
      </w:pPr>
    </w:p>
    <w:p w14:paraId="4C0AC17E" w14:textId="77DB2968" w:rsidR="008D6BEF" w:rsidRDefault="008D6BEF" w:rsidP="00D4499D">
      <w:pPr>
        <w:pStyle w:val="Heading3"/>
        <w:keepNext/>
        <w:keepLines/>
        <w:widowControl/>
      </w:pPr>
      <w:bookmarkStart w:id="13" w:name="_Hlk6297550"/>
      <w:bookmarkEnd w:id="8"/>
      <w:r w:rsidRPr="00DC6D36">
        <w:lastRenderedPageBreak/>
        <w:t xml:space="preserve">Whether </w:t>
      </w:r>
      <w:r>
        <w:t xml:space="preserve">PPL’s installation of a smart meter is </w:t>
      </w:r>
      <w:r w:rsidR="005018D7">
        <w:t>a privacy and cybersecurity risk</w:t>
      </w:r>
      <w:r>
        <w:t>.</w:t>
      </w:r>
    </w:p>
    <w:p w14:paraId="53ADEEDE" w14:textId="77777777" w:rsidR="008D6BEF" w:rsidRDefault="008D6BEF" w:rsidP="00D4499D">
      <w:pPr>
        <w:keepNext/>
        <w:keepLines/>
        <w:widowControl/>
        <w:spacing w:line="360" w:lineRule="auto"/>
        <w:rPr>
          <w:b/>
          <w:sz w:val="26"/>
          <w:szCs w:val="26"/>
        </w:rPr>
      </w:pPr>
    </w:p>
    <w:p w14:paraId="52B18A4C" w14:textId="77777777" w:rsidR="008D6BEF" w:rsidRDefault="008D6BEF" w:rsidP="00D4499D">
      <w:pPr>
        <w:pStyle w:val="Heading4"/>
        <w:keepNext/>
        <w:keepLines/>
        <w:widowControl/>
        <w:numPr>
          <w:ilvl w:val="0"/>
          <w:numId w:val="8"/>
        </w:numPr>
        <w:ind w:left="2160" w:hanging="720"/>
      </w:pPr>
      <w:bookmarkStart w:id="14" w:name="_Hlk5873351"/>
      <w:r>
        <w:t>Positions of the Parties</w:t>
      </w:r>
    </w:p>
    <w:bookmarkEnd w:id="13"/>
    <w:bookmarkEnd w:id="14"/>
    <w:p w14:paraId="001362AD" w14:textId="77777777" w:rsidR="008A384C" w:rsidRDefault="008A384C" w:rsidP="00D4499D">
      <w:pPr>
        <w:keepNext/>
        <w:keepLines/>
        <w:widowControl/>
        <w:spacing w:line="360" w:lineRule="auto"/>
        <w:rPr>
          <w:sz w:val="26"/>
          <w:szCs w:val="26"/>
        </w:rPr>
      </w:pPr>
    </w:p>
    <w:p w14:paraId="02BD2AE4" w14:textId="77777777" w:rsidR="00E321DA" w:rsidRDefault="007E3411" w:rsidP="00C168BE">
      <w:pPr>
        <w:widowControl/>
        <w:spacing w:line="360" w:lineRule="auto"/>
        <w:ind w:firstLine="1440"/>
        <w:rPr>
          <w:sz w:val="26"/>
          <w:szCs w:val="26"/>
        </w:rPr>
      </w:pPr>
      <w:r>
        <w:rPr>
          <w:sz w:val="26"/>
          <w:szCs w:val="26"/>
        </w:rPr>
        <w:t xml:space="preserve">The Complainant </w:t>
      </w:r>
      <w:r w:rsidR="006044E1">
        <w:rPr>
          <w:sz w:val="26"/>
          <w:szCs w:val="26"/>
        </w:rPr>
        <w:t>had raised privacy and cybersecurity issues with the new AMI meter, specifically whether the Company has taken appropriate steps to protect against hacking and whether the meter can tell if a customer</w:t>
      </w:r>
      <w:r w:rsidR="00EB66C5">
        <w:rPr>
          <w:sz w:val="26"/>
          <w:szCs w:val="26"/>
        </w:rPr>
        <w:t xml:space="preserve"> is</w:t>
      </w:r>
      <w:r w:rsidR="006044E1">
        <w:rPr>
          <w:sz w:val="26"/>
          <w:szCs w:val="26"/>
        </w:rPr>
        <w:t xml:space="preserve"> using a particular appliance.  Exh. C-25; Tr. at 14. </w:t>
      </w:r>
    </w:p>
    <w:p w14:paraId="2E232E78" w14:textId="77777777" w:rsidR="003E6706" w:rsidRDefault="003E6706" w:rsidP="00C168BE">
      <w:pPr>
        <w:widowControl/>
        <w:spacing w:line="360" w:lineRule="auto"/>
        <w:ind w:firstLine="1440"/>
        <w:rPr>
          <w:sz w:val="26"/>
          <w:szCs w:val="26"/>
        </w:rPr>
      </w:pPr>
    </w:p>
    <w:p w14:paraId="16BA7739" w14:textId="32FC5C6E" w:rsidR="004A2CD0" w:rsidRDefault="00134653" w:rsidP="00C168BE">
      <w:pPr>
        <w:widowControl/>
        <w:spacing w:line="360" w:lineRule="auto"/>
        <w:ind w:firstLine="1440"/>
        <w:rPr>
          <w:sz w:val="26"/>
          <w:szCs w:val="26"/>
        </w:rPr>
      </w:pPr>
      <w:r>
        <w:rPr>
          <w:sz w:val="26"/>
          <w:szCs w:val="26"/>
        </w:rPr>
        <w:t>PPL</w:t>
      </w:r>
      <w:r w:rsidR="00857D81">
        <w:rPr>
          <w:sz w:val="26"/>
          <w:szCs w:val="26"/>
        </w:rPr>
        <w:t xml:space="preserve"> contended that the Complainant failed to prove that the new AMI meter is a privacy and cybersecurity risk.</w:t>
      </w:r>
      <w:r w:rsidR="00044761">
        <w:rPr>
          <w:sz w:val="26"/>
          <w:szCs w:val="26"/>
        </w:rPr>
        <w:t xml:space="preserve">  </w:t>
      </w:r>
      <w:r w:rsidR="009350DE">
        <w:rPr>
          <w:sz w:val="26"/>
          <w:szCs w:val="26"/>
        </w:rPr>
        <w:t xml:space="preserve">Of particular note </w:t>
      </w:r>
      <w:r w:rsidR="00881607">
        <w:rPr>
          <w:sz w:val="26"/>
          <w:szCs w:val="26"/>
        </w:rPr>
        <w:t>is PPL’s objection</w:t>
      </w:r>
      <w:r w:rsidR="00564745">
        <w:rPr>
          <w:sz w:val="26"/>
          <w:szCs w:val="26"/>
        </w:rPr>
        <w:t xml:space="preserve"> </w:t>
      </w:r>
      <w:r w:rsidR="004A2CD0">
        <w:rPr>
          <w:sz w:val="26"/>
          <w:szCs w:val="26"/>
        </w:rPr>
        <w:t xml:space="preserve">to </w:t>
      </w:r>
      <w:r w:rsidR="00564745">
        <w:rPr>
          <w:sz w:val="26"/>
          <w:szCs w:val="26"/>
        </w:rPr>
        <w:t>the Complainant’s Exhibits C-1</w:t>
      </w:r>
      <w:r w:rsidR="00A15130">
        <w:rPr>
          <w:sz w:val="26"/>
          <w:szCs w:val="26"/>
        </w:rPr>
        <w:t xml:space="preserve"> through C-</w:t>
      </w:r>
      <w:r w:rsidR="00564745">
        <w:rPr>
          <w:sz w:val="26"/>
          <w:szCs w:val="26"/>
        </w:rPr>
        <w:t>4 and C-6</w:t>
      </w:r>
      <w:r w:rsidR="00A15130">
        <w:rPr>
          <w:sz w:val="26"/>
          <w:szCs w:val="26"/>
        </w:rPr>
        <w:t xml:space="preserve"> through C-</w:t>
      </w:r>
      <w:r w:rsidR="00564745">
        <w:rPr>
          <w:sz w:val="26"/>
          <w:szCs w:val="26"/>
        </w:rPr>
        <w:t>26</w:t>
      </w:r>
      <w:r w:rsidR="00A15130">
        <w:rPr>
          <w:sz w:val="26"/>
          <w:szCs w:val="26"/>
        </w:rPr>
        <w:t xml:space="preserve"> </w:t>
      </w:r>
      <w:r w:rsidR="00564745">
        <w:rPr>
          <w:sz w:val="26"/>
          <w:szCs w:val="26"/>
        </w:rPr>
        <w:t xml:space="preserve">on the grounds that the exhibits are hearsay </w:t>
      </w:r>
      <w:r w:rsidR="00A15130">
        <w:rPr>
          <w:sz w:val="26"/>
          <w:szCs w:val="26"/>
        </w:rPr>
        <w:t>because the statements contained therein were produced by third persons outside of the hearing room not subject to cross-examination</w:t>
      </w:r>
      <w:r w:rsidR="00564745">
        <w:rPr>
          <w:sz w:val="26"/>
          <w:szCs w:val="26"/>
        </w:rPr>
        <w:t>.</w:t>
      </w:r>
      <w:r w:rsidR="00A15130">
        <w:rPr>
          <w:sz w:val="26"/>
          <w:szCs w:val="26"/>
        </w:rPr>
        <w:t xml:space="preserve">  PPL M.B. at 23-25; Tr. at 20-21.</w:t>
      </w:r>
      <w:r w:rsidR="00564745">
        <w:rPr>
          <w:sz w:val="26"/>
          <w:szCs w:val="26"/>
        </w:rPr>
        <w:t xml:space="preserve">  PPL </w:t>
      </w:r>
      <w:r w:rsidR="00A641A3">
        <w:rPr>
          <w:sz w:val="26"/>
          <w:szCs w:val="26"/>
        </w:rPr>
        <w:t>argued</w:t>
      </w:r>
      <w:r w:rsidR="00564745">
        <w:rPr>
          <w:sz w:val="26"/>
          <w:szCs w:val="26"/>
        </w:rPr>
        <w:t xml:space="preserve"> that although</w:t>
      </w:r>
      <w:r w:rsidR="00A15130">
        <w:rPr>
          <w:sz w:val="26"/>
          <w:szCs w:val="26"/>
        </w:rPr>
        <w:t xml:space="preserve"> the</w:t>
      </w:r>
      <w:r w:rsidR="007B6F2C">
        <w:rPr>
          <w:sz w:val="26"/>
          <w:szCs w:val="26"/>
        </w:rPr>
        <w:t>se</w:t>
      </w:r>
      <w:r w:rsidR="00A15130">
        <w:rPr>
          <w:sz w:val="26"/>
          <w:szCs w:val="26"/>
        </w:rPr>
        <w:t xml:space="preserve"> exhibits </w:t>
      </w:r>
      <w:r w:rsidR="00564745">
        <w:rPr>
          <w:sz w:val="26"/>
          <w:szCs w:val="26"/>
        </w:rPr>
        <w:t>were admitted into the record, the</w:t>
      </w:r>
      <w:r w:rsidR="007B6F2C">
        <w:rPr>
          <w:sz w:val="26"/>
          <w:szCs w:val="26"/>
        </w:rPr>
        <w:t xml:space="preserve"> Complainant’s</w:t>
      </w:r>
      <w:r w:rsidR="00564745">
        <w:rPr>
          <w:sz w:val="26"/>
          <w:szCs w:val="26"/>
        </w:rPr>
        <w:t xml:space="preserve"> exhibits should not be used to support any finding of fact</w:t>
      </w:r>
      <w:r w:rsidR="00C52EB0">
        <w:rPr>
          <w:sz w:val="26"/>
          <w:szCs w:val="26"/>
        </w:rPr>
        <w:t>.  PPL M.B. at</w:t>
      </w:r>
      <w:r w:rsidR="00722716">
        <w:rPr>
          <w:sz w:val="26"/>
          <w:szCs w:val="26"/>
        </w:rPr>
        <w:t> </w:t>
      </w:r>
      <w:r w:rsidR="00C52EB0">
        <w:rPr>
          <w:sz w:val="26"/>
          <w:szCs w:val="26"/>
        </w:rPr>
        <w:t xml:space="preserve">24.  </w:t>
      </w:r>
      <w:r w:rsidR="0041166D">
        <w:rPr>
          <w:sz w:val="26"/>
          <w:szCs w:val="26"/>
        </w:rPr>
        <w:t>Noting</w:t>
      </w:r>
      <w:r w:rsidR="005C0580">
        <w:rPr>
          <w:sz w:val="26"/>
          <w:szCs w:val="26"/>
        </w:rPr>
        <w:t xml:space="preserve"> that</w:t>
      </w:r>
      <w:r w:rsidR="001224DA">
        <w:rPr>
          <w:sz w:val="26"/>
          <w:szCs w:val="26"/>
        </w:rPr>
        <w:t xml:space="preserve"> the</w:t>
      </w:r>
      <w:r w:rsidR="003873B9">
        <w:rPr>
          <w:sz w:val="26"/>
          <w:szCs w:val="26"/>
        </w:rPr>
        <w:t xml:space="preserve"> Complainant’s allegations of cybersecurity and privacy concerns were based on the</w:t>
      </w:r>
      <w:r w:rsidR="005F2F21">
        <w:rPr>
          <w:sz w:val="26"/>
          <w:szCs w:val="26"/>
        </w:rPr>
        <w:t xml:space="preserve"> contents of </w:t>
      </w:r>
      <w:r w:rsidR="005C0580">
        <w:rPr>
          <w:sz w:val="26"/>
          <w:szCs w:val="26"/>
        </w:rPr>
        <w:t>her</w:t>
      </w:r>
      <w:r w:rsidR="003873B9">
        <w:rPr>
          <w:sz w:val="26"/>
          <w:szCs w:val="26"/>
        </w:rPr>
        <w:t xml:space="preserve"> Exhibit C-25</w:t>
      </w:r>
      <w:r w:rsidR="001224DA">
        <w:rPr>
          <w:sz w:val="26"/>
          <w:szCs w:val="26"/>
        </w:rPr>
        <w:t xml:space="preserve">, </w:t>
      </w:r>
      <w:r w:rsidR="0041166D">
        <w:rPr>
          <w:sz w:val="26"/>
          <w:szCs w:val="26"/>
        </w:rPr>
        <w:t xml:space="preserve">PPL </w:t>
      </w:r>
      <w:r w:rsidR="00D81924">
        <w:rPr>
          <w:sz w:val="26"/>
          <w:szCs w:val="26"/>
        </w:rPr>
        <w:t>objected to</w:t>
      </w:r>
      <w:r w:rsidR="0041166D">
        <w:rPr>
          <w:sz w:val="26"/>
          <w:szCs w:val="26"/>
        </w:rPr>
        <w:t xml:space="preserve"> the general nature of the exhibit</w:t>
      </w:r>
      <w:r w:rsidR="00AF29F5">
        <w:rPr>
          <w:sz w:val="26"/>
          <w:szCs w:val="26"/>
        </w:rPr>
        <w:t>,</w:t>
      </w:r>
      <w:r w:rsidR="0041166D">
        <w:rPr>
          <w:sz w:val="26"/>
          <w:szCs w:val="26"/>
        </w:rPr>
        <w:t xml:space="preserve"> arguing that it is not specific to AMI meters</w:t>
      </w:r>
      <w:r w:rsidR="00AF29F5">
        <w:rPr>
          <w:sz w:val="26"/>
          <w:szCs w:val="26"/>
        </w:rPr>
        <w:t xml:space="preserve">, and as with the Complainant’s other exhibits listed above, is uncorroborated hearsay.  </w:t>
      </w:r>
      <w:r w:rsidR="00AF29F5" w:rsidRPr="00AF29F5">
        <w:rPr>
          <w:i/>
          <w:sz w:val="26"/>
          <w:szCs w:val="26"/>
        </w:rPr>
        <w:t>Id</w:t>
      </w:r>
      <w:r w:rsidR="00AF29F5">
        <w:rPr>
          <w:sz w:val="26"/>
          <w:szCs w:val="26"/>
        </w:rPr>
        <w:t>. at 35.</w:t>
      </w:r>
      <w:r w:rsidR="004C3564">
        <w:rPr>
          <w:sz w:val="26"/>
          <w:szCs w:val="26"/>
        </w:rPr>
        <w:t xml:space="preserve">  </w:t>
      </w:r>
    </w:p>
    <w:p w14:paraId="0A7C8DDE" w14:textId="77777777" w:rsidR="004A2CD0" w:rsidRDefault="004A2CD0" w:rsidP="00C168BE">
      <w:pPr>
        <w:widowControl/>
        <w:spacing w:line="360" w:lineRule="auto"/>
        <w:ind w:firstLine="1440"/>
        <w:rPr>
          <w:sz w:val="26"/>
          <w:szCs w:val="26"/>
        </w:rPr>
      </w:pPr>
    </w:p>
    <w:p w14:paraId="675B2E0D" w14:textId="4C593D72" w:rsidR="001370CF" w:rsidRDefault="004C3564" w:rsidP="00C168BE">
      <w:pPr>
        <w:widowControl/>
        <w:spacing w:line="360" w:lineRule="auto"/>
        <w:ind w:firstLine="1440"/>
        <w:rPr>
          <w:sz w:val="26"/>
          <w:szCs w:val="26"/>
        </w:rPr>
      </w:pPr>
      <w:r>
        <w:rPr>
          <w:sz w:val="26"/>
          <w:szCs w:val="26"/>
        </w:rPr>
        <w:t xml:space="preserve">Furthermore, in addition to its </w:t>
      </w:r>
      <w:r w:rsidR="00A70582">
        <w:rPr>
          <w:sz w:val="26"/>
          <w:szCs w:val="26"/>
        </w:rPr>
        <w:t>cybersecurity policies and practices</w:t>
      </w:r>
      <w:r w:rsidR="001370CF">
        <w:rPr>
          <w:sz w:val="26"/>
          <w:szCs w:val="26"/>
        </w:rPr>
        <w:t xml:space="preserve"> addressed in</w:t>
      </w:r>
      <w:r w:rsidR="004A2CD0">
        <w:rPr>
          <w:sz w:val="26"/>
          <w:szCs w:val="26"/>
        </w:rPr>
        <w:t xml:space="preserve"> its Smart Meter Plan, PPL asserted that it takes several steps to protect customers’ data from public disclosure.</w:t>
      </w:r>
      <w:r w:rsidR="001370CF">
        <w:rPr>
          <w:sz w:val="26"/>
          <w:szCs w:val="26"/>
        </w:rPr>
        <w:t xml:space="preserve">  PPL M.B. at 34-35.</w:t>
      </w:r>
      <w:r w:rsidR="00171233">
        <w:rPr>
          <w:sz w:val="26"/>
          <w:szCs w:val="26"/>
        </w:rPr>
        <w:t xml:space="preserve">  </w:t>
      </w:r>
      <w:r w:rsidR="00301D18">
        <w:rPr>
          <w:sz w:val="26"/>
          <w:szCs w:val="26"/>
        </w:rPr>
        <w:t xml:space="preserve">Starting at the meter, </w:t>
      </w:r>
      <w:r w:rsidR="00B74B4A">
        <w:rPr>
          <w:sz w:val="26"/>
          <w:szCs w:val="26"/>
        </w:rPr>
        <w:t xml:space="preserve">PPL described its utilization of several levels of randomized passwords that meet national standards of twenty digits fully randomized.  PPL M.B. at 34, citing Tr. at 50.  Once obtained by the Company, PPL </w:t>
      </w:r>
      <w:r w:rsidR="00171233">
        <w:rPr>
          <w:sz w:val="26"/>
          <w:szCs w:val="26"/>
        </w:rPr>
        <w:t>explained that the d</w:t>
      </w:r>
      <w:r w:rsidR="00B74B4A">
        <w:rPr>
          <w:sz w:val="26"/>
          <w:szCs w:val="26"/>
        </w:rPr>
        <w:t>ata</w:t>
      </w:r>
      <w:r w:rsidR="00171233">
        <w:rPr>
          <w:sz w:val="26"/>
          <w:szCs w:val="26"/>
        </w:rPr>
        <w:t xml:space="preserve"> is secured through the use of encryption technology and is only available to PPL employees able to decode the </w:t>
      </w:r>
      <w:r w:rsidR="00171233">
        <w:rPr>
          <w:sz w:val="26"/>
          <w:szCs w:val="26"/>
        </w:rPr>
        <w:lastRenderedPageBreak/>
        <w:t>encryption.  PPL M.B. at 34, citing Tr. at</w:t>
      </w:r>
      <w:r w:rsidR="001F47B4">
        <w:rPr>
          <w:sz w:val="26"/>
          <w:szCs w:val="26"/>
        </w:rPr>
        <w:t xml:space="preserve"> 34-35, 50-51.</w:t>
      </w:r>
      <w:r w:rsidR="00B554F9">
        <w:rPr>
          <w:sz w:val="26"/>
          <w:szCs w:val="26"/>
        </w:rPr>
        <w:t xml:space="preserve">  The Company also explained </w:t>
      </w:r>
      <w:r w:rsidR="00E5016C">
        <w:rPr>
          <w:sz w:val="26"/>
          <w:szCs w:val="26"/>
        </w:rPr>
        <w:t>its</w:t>
      </w:r>
      <w:r w:rsidR="00B554F9">
        <w:rPr>
          <w:sz w:val="26"/>
          <w:szCs w:val="26"/>
        </w:rPr>
        <w:t xml:space="preserve"> use of firewalls to prevent unauthorized persons from obtaining access to the AMI network.  PPL M.B. at 34.</w:t>
      </w:r>
    </w:p>
    <w:p w14:paraId="30028F9A" w14:textId="77777777" w:rsidR="00AF29F5" w:rsidRDefault="00AF29F5" w:rsidP="00C168BE">
      <w:pPr>
        <w:widowControl/>
        <w:spacing w:line="360" w:lineRule="auto"/>
        <w:rPr>
          <w:sz w:val="26"/>
          <w:szCs w:val="26"/>
        </w:rPr>
      </w:pPr>
    </w:p>
    <w:p w14:paraId="6D4BC97B" w14:textId="77777777" w:rsidR="00D5045F" w:rsidRDefault="00D5045F" w:rsidP="00D4499D">
      <w:pPr>
        <w:pStyle w:val="Heading4"/>
        <w:keepNext/>
        <w:keepLines/>
        <w:widowControl/>
        <w:ind w:left="2160" w:hanging="720"/>
      </w:pPr>
      <w:r>
        <w:t>ALJ’s Initial Decision</w:t>
      </w:r>
    </w:p>
    <w:p w14:paraId="0F7D58EA" w14:textId="77777777" w:rsidR="009350DE" w:rsidRPr="00C03CED" w:rsidRDefault="009350DE" w:rsidP="00D4499D">
      <w:pPr>
        <w:keepNext/>
        <w:keepLines/>
        <w:widowControl/>
        <w:spacing w:line="360" w:lineRule="auto"/>
        <w:rPr>
          <w:sz w:val="26"/>
          <w:szCs w:val="26"/>
        </w:rPr>
      </w:pPr>
    </w:p>
    <w:p w14:paraId="56C8CBC5" w14:textId="5D0EAD6D" w:rsidR="005A0A97" w:rsidRDefault="001B60A7" w:rsidP="00C168BE">
      <w:pPr>
        <w:widowControl/>
        <w:spacing w:line="360" w:lineRule="auto"/>
        <w:ind w:firstLine="1440"/>
        <w:rPr>
          <w:sz w:val="26"/>
          <w:szCs w:val="26"/>
        </w:rPr>
      </w:pPr>
      <w:r>
        <w:rPr>
          <w:sz w:val="26"/>
          <w:szCs w:val="26"/>
        </w:rPr>
        <w:t>Preliminarily, ALJ Barnes</w:t>
      </w:r>
      <w:r w:rsidR="00E54F49">
        <w:rPr>
          <w:sz w:val="26"/>
          <w:szCs w:val="26"/>
        </w:rPr>
        <w:t xml:space="preserve"> </w:t>
      </w:r>
      <w:r w:rsidR="009921F4">
        <w:rPr>
          <w:sz w:val="26"/>
          <w:szCs w:val="26"/>
        </w:rPr>
        <w:t>explained</w:t>
      </w:r>
      <w:r w:rsidR="0084343B">
        <w:rPr>
          <w:sz w:val="26"/>
          <w:szCs w:val="26"/>
        </w:rPr>
        <w:t xml:space="preserve"> that her Initial Decision gave little or no weight</w:t>
      </w:r>
      <w:r w:rsidR="00C269B6">
        <w:rPr>
          <w:sz w:val="26"/>
          <w:szCs w:val="26"/>
        </w:rPr>
        <w:t xml:space="preserve"> to</w:t>
      </w:r>
      <w:r w:rsidR="0084343B">
        <w:rPr>
          <w:sz w:val="26"/>
          <w:szCs w:val="26"/>
        </w:rPr>
        <w:t xml:space="preserve"> </w:t>
      </w:r>
      <w:r w:rsidR="005E196D">
        <w:rPr>
          <w:sz w:val="26"/>
          <w:szCs w:val="26"/>
        </w:rPr>
        <w:t>several of</w:t>
      </w:r>
      <w:r w:rsidR="0084343B">
        <w:rPr>
          <w:sz w:val="26"/>
          <w:szCs w:val="26"/>
        </w:rPr>
        <w:t xml:space="preserve"> the Complainant’s exhibits</w:t>
      </w:r>
      <w:r w:rsidR="007F2258">
        <w:rPr>
          <w:sz w:val="26"/>
          <w:szCs w:val="26"/>
        </w:rPr>
        <w:t xml:space="preserve"> regarding</w:t>
      </w:r>
      <w:r w:rsidR="00513C2B">
        <w:rPr>
          <w:sz w:val="26"/>
          <w:szCs w:val="26"/>
        </w:rPr>
        <w:t xml:space="preserve"> claims of health, privacy,</w:t>
      </w:r>
      <w:r w:rsidR="00E120B6">
        <w:rPr>
          <w:sz w:val="26"/>
          <w:szCs w:val="26"/>
        </w:rPr>
        <w:t xml:space="preserve"> </w:t>
      </w:r>
      <w:r w:rsidR="00513C2B">
        <w:rPr>
          <w:sz w:val="26"/>
          <w:szCs w:val="26"/>
        </w:rPr>
        <w:t>fire</w:t>
      </w:r>
      <w:r w:rsidR="00E120B6">
        <w:rPr>
          <w:sz w:val="26"/>
          <w:szCs w:val="26"/>
        </w:rPr>
        <w:t>, and usage measurement</w:t>
      </w:r>
      <w:r w:rsidR="00513C2B">
        <w:rPr>
          <w:sz w:val="26"/>
          <w:szCs w:val="26"/>
        </w:rPr>
        <w:t xml:space="preserve"> issues with smart meters</w:t>
      </w:r>
      <w:r w:rsidR="006433AD">
        <w:rPr>
          <w:sz w:val="26"/>
          <w:szCs w:val="26"/>
        </w:rPr>
        <w:t>, on the grounds that they are hearsay</w:t>
      </w:r>
      <w:r w:rsidR="0084343B">
        <w:rPr>
          <w:sz w:val="26"/>
          <w:szCs w:val="26"/>
        </w:rPr>
        <w:t>.  I.D. at 19.</w:t>
      </w:r>
      <w:r w:rsidR="000912C0">
        <w:rPr>
          <w:sz w:val="26"/>
          <w:szCs w:val="26"/>
        </w:rPr>
        <w:t xml:space="preserve">  The ALJ thoroughly reviewed the legal standard applicable to out-of-court statements in administrative proceedings and concluded that this Commission follows the </w:t>
      </w:r>
      <w:r w:rsidR="00431B95" w:rsidRPr="00431B95">
        <w:rPr>
          <w:i/>
          <w:sz w:val="26"/>
          <w:szCs w:val="26"/>
        </w:rPr>
        <w:t>Walker/Chapman</w:t>
      </w:r>
      <w:r w:rsidR="00431B95">
        <w:rPr>
          <w:sz w:val="26"/>
          <w:szCs w:val="26"/>
        </w:rPr>
        <w:t xml:space="preserve"> </w:t>
      </w:r>
      <w:r w:rsidR="000912C0">
        <w:rPr>
          <w:sz w:val="26"/>
          <w:szCs w:val="26"/>
        </w:rPr>
        <w:t xml:space="preserve">rule espoused in </w:t>
      </w:r>
      <w:r w:rsidR="000912C0" w:rsidRPr="007157C6">
        <w:rPr>
          <w:i/>
          <w:sz w:val="26"/>
          <w:szCs w:val="26"/>
        </w:rPr>
        <w:t>Walker v. Unemployment Compensation Board of Review</w:t>
      </w:r>
      <w:r w:rsidR="000912C0">
        <w:rPr>
          <w:sz w:val="26"/>
          <w:szCs w:val="26"/>
        </w:rPr>
        <w:t>, 367 A. 2d 366, 370 (Pa. Cmwlth. 1976) (</w:t>
      </w:r>
      <w:r w:rsidR="000912C0" w:rsidRPr="00FA73DA">
        <w:rPr>
          <w:i/>
          <w:sz w:val="26"/>
          <w:szCs w:val="26"/>
        </w:rPr>
        <w:t>Walker</w:t>
      </w:r>
      <w:r w:rsidR="000912C0">
        <w:rPr>
          <w:sz w:val="26"/>
          <w:szCs w:val="26"/>
        </w:rPr>
        <w:t>) (citations omitted)</w:t>
      </w:r>
      <w:r w:rsidR="00F87BE9">
        <w:rPr>
          <w:sz w:val="26"/>
          <w:szCs w:val="26"/>
        </w:rPr>
        <w:t xml:space="preserve"> and </w:t>
      </w:r>
      <w:r w:rsidR="000912C0" w:rsidRPr="00B80CFA">
        <w:rPr>
          <w:i/>
          <w:sz w:val="26"/>
          <w:szCs w:val="26"/>
        </w:rPr>
        <w:t>Chapman v. Unemployment Compensation Board of Review</w:t>
      </w:r>
      <w:r w:rsidR="000912C0">
        <w:rPr>
          <w:sz w:val="26"/>
          <w:szCs w:val="26"/>
        </w:rPr>
        <w:t>, 20 A. 3d 603</w:t>
      </w:r>
      <w:r w:rsidR="0077613E">
        <w:rPr>
          <w:sz w:val="26"/>
          <w:szCs w:val="26"/>
        </w:rPr>
        <w:t>, 610</w:t>
      </w:r>
      <w:r w:rsidR="000912C0">
        <w:rPr>
          <w:sz w:val="26"/>
          <w:szCs w:val="26"/>
        </w:rPr>
        <w:t>, fn. 8 (Pa. Cmwlth. 2011) (</w:t>
      </w:r>
      <w:r w:rsidR="000912C0" w:rsidRPr="00FA73DA">
        <w:rPr>
          <w:i/>
          <w:sz w:val="26"/>
          <w:szCs w:val="26"/>
        </w:rPr>
        <w:t>Chapman</w:t>
      </w:r>
      <w:r w:rsidR="000912C0">
        <w:rPr>
          <w:sz w:val="26"/>
          <w:szCs w:val="26"/>
        </w:rPr>
        <w:t>)</w:t>
      </w:r>
      <w:r w:rsidR="00BB604B">
        <w:rPr>
          <w:sz w:val="26"/>
          <w:szCs w:val="26"/>
        </w:rPr>
        <w:t xml:space="preserve">.  </w:t>
      </w:r>
      <w:r w:rsidR="00BB604B" w:rsidRPr="00BB604B">
        <w:rPr>
          <w:i/>
          <w:sz w:val="26"/>
          <w:szCs w:val="26"/>
        </w:rPr>
        <w:t>Id.</w:t>
      </w:r>
      <w:r w:rsidR="00BB604B">
        <w:rPr>
          <w:sz w:val="26"/>
          <w:szCs w:val="26"/>
        </w:rPr>
        <w:t xml:space="preserve"> at 15-18.</w:t>
      </w:r>
      <w:r w:rsidR="004D3739">
        <w:rPr>
          <w:rStyle w:val="FootnoteReference"/>
          <w:sz w:val="26"/>
          <w:szCs w:val="26"/>
        </w:rPr>
        <w:footnoteReference w:id="6"/>
      </w:r>
    </w:p>
    <w:p w14:paraId="703E1855" w14:textId="77777777" w:rsidR="009D390D" w:rsidRDefault="009D390D" w:rsidP="00C168BE">
      <w:pPr>
        <w:widowControl/>
        <w:spacing w:line="360" w:lineRule="auto"/>
        <w:ind w:firstLine="1440"/>
        <w:rPr>
          <w:sz w:val="26"/>
          <w:szCs w:val="26"/>
        </w:rPr>
      </w:pPr>
    </w:p>
    <w:p w14:paraId="193877EE" w14:textId="2FBE1039" w:rsidR="00313E05" w:rsidRDefault="009D390D" w:rsidP="00C168BE">
      <w:pPr>
        <w:widowControl/>
        <w:spacing w:line="360" w:lineRule="auto"/>
        <w:ind w:firstLine="1440"/>
        <w:rPr>
          <w:sz w:val="26"/>
          <w:szCs w:val="26"/>
        </w:rPr>
      </w:pPr>
      <w:r>
        <w:rPr>
          <w:sz w:val="26"/>
          <w:szCs w:val="26"/>
        </w:rPr>
        <w:t xml:space="preserve">As indicated </w:t>
      </w:r>
      <w:r w:rsidRPr="009D390D">
        <w:rPr>
          <w:i/>
          <w:sz w:val="26"/>
          <w:szCs w:val="26"/>
        </w:rPr>
        <w:t>supra</w:t>
      </w:r>
      <w:r>
        <w:rPr>
          <w:sz w:val="26"/>
          <w:szCs w:val="26"/>
        </w:rPr>
        <w:t xml:space="preserve">, </w:t>
      </w:r>
      <w:r w:rsidR="004070E2">
        <w:rPr>
          <w:sz w:val="26"/>
          <w:szCs w:val="26"/>
        </w:rPr>
        <w:t xml:space="preserve">PPL objected to </w:t>
      </w:r>
      <w:r w:rsidR="008F5ECA">
        <w:rPr>
          <w:sz w:val="26"/>
          <w:szCs w:val="26"/>
        </w:rPr>
        <w:t>all</w:t>
      </w:r>
      <w:r w:rsidR="004070E2">
        <w:rPr>
          <w:sz w:val="26"/>
          <w:szCs w:val="26"/>
        </w:rPr>
        <w:t xml:space="preserve"> the Complainant’s exhibits, except Exhibit C-5 (Smart Meter Personal Experiences)</w:t>
      </w:r>
      <w:r w:rsidR="00DF5969">
        <w:rPr>
          <w:sz w:val="26"/>
          <w:szCs w:val="26"/>
        </w:rPr>
        <w:t>, claiming</w:t>
      </w:r>
      <w:r w:rsidR="00B971AF">
        <w:rPr>
          <w:sz w:val="26"/>
          <w:szCs w:val="26"/>
        </w:rPr>
        <w:t xml:space="preserve"> they were hearsay and not </w:t>
      </w:r>
      <w:r w:rsidR="00B971AF">
        <w:rPr>
          <w:sz w:val="26"/>
          <w:szCs w:val="26"/>
        </w:rPr>
        <w:lastRenderedPageBreak/>
        <w:t>subject to a hearsay exception.</w:t>
      </w:r>
      <w:r w:rsidR="00B971AF">
        <w:rPr>
          <w:rStyle w:val="FootnoteReference"/>
          <w:sz w:val="26"/>
          <w:szCs w:val="26"/>
        </w:rPr>
        <w:footnoteReference w:id="7"/>
      </w:r>
      <w:r w:rsidR="00B971AF">
        <w:rPr>
          <w:sz w:val="26"/>
          <w:szCs w:val="26"/>
        </w:rPr>
        <w:t xml:space="preserve">  </w:t>
      </w:r>
      <w:r w:rsidR="00AD1EC7">
        <w:rPr>
          <w:sz w:val="26"/>
          <w:szCs w:val="26"/>
        </w:rPr>
        <w:t>Consequently</w:t>
      </w:r>
      <w:r w:rsidR="00E953F4">
        <w:rPr>
          <w:sz w:val="26"/>
          <w:szCs w:val="26"/>
        </w:rPr>
        <w:t xml:space="preserve">, </w:t>
      </w:r>
      <w:r w:rsidR="00AD1EC7">
        <w:rPr>
          <w:sz w:val="26"/>
          <w:szCs w:val="26"/>
        </w:rPr>
        <w:t>the ALJ determined that the Complainant’s evidence submitted as Exhibits C-2 through C-4, C-9 through C-20, and C-22 through C-26</w:t>
      </w:r>
      <w:r w:rsidR="006D4C0F">
        <w:rPr>
          <w:sz w:val="26"/>
          <w:szCs w:val="26"/>
        </w:rPr>
        <w:t xml:space="preserve"> should be given little or no weight, since the authors of these hearsay statements did not testify, denying PPL the ability to test the veracity of their statements.</w:t>
      </w:r>
      <w:r w:rsidR="0096603E" w:rsidRPr="0096603E">
        <w:rPr>
          <w:rStyle w:val="FootnoteReference"/>
          <w:sz w:val="26"/>
          <w:szCs w:val="26"/>
        </w:rPr>
        <w:t xml:space="preserve"> </w:t>
      </w:r>
      <w:r w:rsidR="0096603E">
        <w:rPr>
          <w:rStyle w:val="FootnoteReference"/>
          <w:sz w:val="26"/>
          <w:szCs w:val="26"/>
        </w:rPr>
        <w:footnoteReference w:id="8"/>
      </w:r>
      <w:r w:rsidR="006D4C0F">
        <w:rPr>
          <w:sz w:val="26"/>
          <w:szCs w:val="26"/>
        </w:rPr>
        <w:t xml:space="preserve">  I.D. at 19.</w:t>
      </w:r>
    </w:p>
    <w:p w14:paraId="265DB377" w14:textId="77777777" w:rsidR="00313E05" w:rsidRDefault="00313E05" w:rsidP="00C168BE">
      <w:pPr>
        <w:widowControl/>
        <w:spacing w:line="360" w:lineRule="auto"/>
        <w:ind w:firstLine="1440"/>
        <w:rPr>
          <w:sz w:val="26"/>
          <w:szCs w:val="26"/>
        </w:rPr>
      </w:pPr>
    </w:p>
    <w:p w14:paraId="73BA9313" w14:textId="1598A358" w:rsidR="00313E05" w:rsidRDefault="00497C34" w:rsidP="00C168BE">
      <w:pPr>
        <w:widowControl/>
        <w:spacing w:line="360" w:lineRule="auto"/>
        <w:ind w:firstLine="1440"/>
        <w:rPr>
          <w:sz w:val="26"/>
          <w:szCs w:val="26"/>
        </w:rPr>
      </w:pPr>
      <w:r>
        <w:rPr>
          <w:sz w:val="26"/>
          <w:szCs w:val="26"/>
        </w:rPr>
        <w:t xml:space="preserve">However, the ALJ </w:t>
      </w:r>
      <w:r w:rsidR="00313E05">
        <w:rPr>
          <w:sz w:val="26"/>
          <w:szCs w:val="26"/>
        </w:rPr>
        <w:t>added</w:t>
      </w:r>
      <w:r>
        <w:rPr>
          <w:sz w:val="26"/>
          <w:szCs w:val="26"/>
        </w:rPr>
        <w:t xml:space="preserve"> that some weight should be given</w:t>
      </w:r>
      <w:r w:rsidR="00CC2B37">
        <w:rPr>
          <w:sz w:val="26"/>
          <w:szCs w:val="26"/>
        </w:rPr>
        <w:t xml:space="preserve"> to</w:t>
      </w:r>
      <w:r w:rsidR="00716F7E">
        <w:rPr>
          <w:sz w:val="26"/>
          <w:szCs w:val="26"/>
        </w:rPr>
        <w:t xml:space="preserve"> portions of the Complainant’s</w:t>
      </w:r>
      <w:r w:rsidR="00313E05">
        <w:rPr>
          <w:sz w:val="26"/>
          <w:szCs w:val="26"/>
        </w:rPr>
        <w:t xml:space="preserve"> evidence </w:t>
      </w:r>
      <w:r w:rsidR="00716F7E">
        <w:rPr>
          <w:sz w:val="26"/>
          <w:szCs w:val="26"/>
        </w:rPr>
        <w:t>that were</w:t>
      </w:r>
      <w:r w:rsidR="00313E05">
        <w:rPr>
          <w:sz w:val="26"/>
          <w:szCs w:val="26"/>
        </w:rPr>
        <w:t xml:space="preserve"> corroborated by the testimonies of the Complainant, Dr. Davis and Dr. Israel.  </w:t>
      </w:r>
      <w:r w:rsidR="00313E05" w:rsidRPr="00313E05">
        <w:rPr>
          <w:i/>
          <w:sz w:val="26"/>
          <w:szCs w:val="26"/>
        </w:rPr>
        <w:t>Id</w:t>
      </w:r>
      <w:r w:rsidR="00313E05">
        <w:rPr>
          <w:sz w:val="26"/>
          <w:szCs w:val="26"/>
        </w:rPr>
        <w:t>.</w:t>
      </w:r>
      <w:r w:rsidR="00EB0014">
        <w:rPr>
          <w:sz w:val="26"/>
          <w:szCs w:val="26"/>
        </w:rPr>
        <w:t xml:space="preserve">  Therefore, ALJ Barnes noted that some weight was given to</w:t>
      </w:r>
      <w:r w:rsidR="00D36659">
        <w:rPr>
          <w:sz w:val="26"/>
          <w:szCs w:val="26"/>
        </w:rPr>
        <w:t xml:space="preserve"> (1)</w:t>
      </w:r>
      <w:r w:rsidR="00EB0014">
        <w:rPr>
          <w:sz w:val="26"/>
          <w:szCs w:val="26"/>
        </w:rPr>
        <w:t xml:space="preserve"> medical records, purported to be from Stanley Yevelson, D.O</w:t>
      </w:r>
      <w:r w:rsidR="00D2439B">
        <w:rPr>
          <w:sz w:val="26"/>
          <w:szCs w:val="26"/>
        </w:rPr>
        <w:t>., marked as Exhibits C-1 and C-8</w:t>
      </w:r>
      <w:r w:rsidR="00D36659">
        <w:rPr>
          <w:sz w:val="26"/>
          <w:szCs w:val="26"/>
        </w:rPr>
        <w:t>; (2)</w:t>
      </w:r>
      <w:r w:rsidR="00D2439B">
        <w:rPr>
          <w:sz w:val="26"/>
          <w:szCs w:val="26"/>
        </w:rPr>
        <w:t xml:space="preserve"> a statement regarding the Complainant’s personal experiences with smart meters, marked as Exhibit C-5</w:t>
      </w:r>
      <w:r w:rsidR="00D36659">
        <w:rPr>
          <w:sz w:val="26"/>
          <w:szCs w:val="26"/>
        </w:rPr>
        <w:t xml:space="preserve">; (3) </w:t>
      </w:r>
      <w:r w:rsidR="00D2439B">
        <w:rPr>
          <w:sz w:val="26"/>
          <w:szCs w:val="26"/>
        </w:rPr>
        <w:t>signed but not sworn statements from the Complainant’s husband and mother-in-law, marked as Exhibits C-6 and C-7 respectively</w:t>
      </w:r>
      <w:r w:rsidR="00D36659">
        <w:rPr>
          <w:sz w:val="26"/>
          <w:szCs w:val="26"/>
        </w:rPr>
        <w:t>;</w:t>
      </w:r>
      <w:r w:rsidR="00D2439B">
        <w:rPr>
          <w:sz w:val="26"/>
          <w:szCs w:val="26"/>
        </w:rPr>
        <w:t xml:space="preserve"> and </w:t>
      </w:r>
      <w:r w:rsidR="00D36659">
        <w:rPr>
          <w:sz w:val="26"/>
          <w:szCs w:val="26"/>
        </w:rPr>
        <w:t xml:space="preserve">(4) an article from the Association of Tinnitus and Electromagnetic Hypersensitivity, marked as Exhibit C-21.  </w:t>
      </w:r>
      <w:r w:rsidR="00D36659" w:rsidRPr="00D36659">
        <w:rPr>
          <w:i/>
          <w:sz w:val="26"/>
          <w:szCs w:val="26"/>
        </w:rPr>
        <w:t>Id.</w:t>
      </w:r>
    </w:p>
    <w:p w14:paraId="57A93E9B" w14:textId="77777777" w:rsidR="00E535C7" w:rsidRDefault="00E535C7" w:rsidP="00C168BE">
      <w:pPr>
        <w:widowControl/>
        <w:spacing w:line="360" w:lineRule="auto"/>
        <w:ind w:firstLine="1440"/>
        <w:rPr>
          <w:sz w:val="26"/>
          <w:szCs w:val="26"/>
        </w:rPr>
      </w:pPr>
    </w:p>
    <w:p w14:paraId="12D3A025" w14:textId="0EED4780" w:rsidR="00354486" w:rsidRDefault="0004397D" w:rsidP="00C168BE">
      <w:pPr>
        <w:widowControl/>
        <w:spacing w:line="360" w:lineRule="auto"/>
        <w:ind w:firstLine="1440"/>
        <w:rPr>
          <w:sz w:val="26"/>
          <w:szCs w:val="26"/>
        </w:rPr>
      </w:pPr>
      <w:r>
        <w:rPr>
          <w:sz w:val="26"/>
          <w:szCs w:val="26"/>
        </w:rPr>
        <w:lastRenderedPageBreak/>
        <w:t>Consist</w:t>
      </w:r>
      <w:r w:rsidR="005D3ECF">
        <w:rPr>
          <w:sz w:val="26"/>
          <w:szCs w:val="26"/>
        </w:rPr>
        <w:t xml:space="preserve">ent with the ALJ’s aforementioned hearsay findings, little or no weight was given to Exhibit C-25 and is therefore insufficient to </w:t>
      </w:r>
      <w:r w:rsidR="002B02C3">
        <w:rPr>
          <w:sz w:val="26"/>
          <w:szCs w:val="26"/>
        </w:rPr>
        <w:t xml:space="preserve">support a finding </w:t>
      </w:r>
      <w:r w:rsidR="005D3ECF">
        <w:rPr>
          <w:sz w:val="26"/>
          <w:szCs w:val="26"/>
        </w:rPr>
        <w:t xml:space="preserve">that the new AMI meter is a privacy and cybersecurity risk.  </w:t>
      </w:r>
      <w:r w:rsidR="00724D63">
        <w:rPr>
          <w:sz w:val="26"/>
          <w:szCs w:val="26"/>
        </w:rPr>
        <w:t>T</w:t>
      </w:r>
      <w:r w:rsidR="00191CBD">
        <w:rPr>
          <w:sz w:val="26"/>
          <w:szCs w:val="26"/>
        </w:rPr>
        <w:t>he ALJ’s finding on this issue was</w:t>
      </w:r>
      <w:r w:rsidR="00724D63">
        <w:rPr>
          <w:sz w:val="26"/>
          <w:szCs w:val="26"/>
        </w:rPr>
        <w:t xml:space="preserve"> therefore</w:t>
      </w:r>
      <w:r w:rsidR="00191CBD">
        <w:rPr>
          <w:sz w:val="26"/>
          <w:szCs w:val="26"/>
        </w:rPr>
        <w:t xml:space="preserve"> partially influenced by the convincing testimony of PPL witness Mr.</w:t>
      </w:r>
      <w:r w:rsidR="00C21177">
        <w:rPr>
          <w:sz w:val="26"/>
          <w:szCs w:val="26"/>
        </w:rPr>
        <w:t> </w:t>
      </w:r>
      <w:r w:rsidR="00191CBD">
        <w:rPr>
          <w:sz w:val="26"/>
          <w:szCs w:val="26"/>
        </w:rPr>
        <w:t>Hennegan, who explained that while smart meters do record household energy usage, the data gathered does not provide information about which devices are used and when.  I.D. at 31</w:t>
      </w:r>
      <w:r w:rsidR="002D1EC5">
        <w:rPr>
          <w:sz w:val="26"/>
          <w:szCs w:val="26"/>
        </w:rPr>
        <w:t xml:space="preserve">, citing Tr. at 34.  </w:t>
      </w:r>
      <w:r w:rsidR="00875716">
        <w:rPr>
          <w:sz w:val="26"/>
          <w:szCs w:val="26"/>
        </w:rPr>
        <w:t>Furthermore</w:t>
      </w:r>
      <w:r w:rsidR="00354486">
        <w:rPr>
          <w:sz w:val="26"/>
          <w:szCs w:val="26"/>
        </w:rPr>
        <w:t>, the ALJ added that if the Complainant is concerned about the AMI meter’s connection to smart appliances in her home, she can decline to have the Zig</w:t>
      </w:r>
      <w:r w:rsidR="001E3A96">
        <w:rPr>
          <w:sz w:val="26"/>
          <w:szCs w:val="26"/>
        </w:rPr>
        <w:t>B</w:t>
      </w:r>
      <w:r w:rsidR="00354486">
        <w:rPr>
          <w:sz w:val="26"/>
          <w:szCs w:val="26"/>
        </w:rPr>
        <w:t>ee radio activated.</w:t>
      </w:r>
      <w:r w:rsidR="006F21D9">
        <w:rPr>
          <w:rStyle w:val="FootnoteReference"/>
          <w:sz w:val="26"/>
          <w:szCs w:val="26"/>
        </w:rPr>
        <w:footnoteReference w:id="9"/>
      </w:r>
      <w:r w:rsidR="00354486">
        <w:rPr>
          <w:sz w:val="26"/>
          <w:szCs w:val="26"/>
        </w:rPr>
        <w:t xml:space="preserve">  I.D. at 31.</w:t>
      </w:r>
    </w:p>
    <w:p w14:paraId="5BB36B21" w14:textId="77777777" w:rsidR="00354486" w:rsidRDefault="00354486" w:rsidP="00C168BE">
      <w:pPr>
        <w:widowControl/>
        <w:spacing w:line="360" w:lineRule="auto"/>
        <w:ind w:firstLine="1440"/>
        <w:rPr>
          <w:sz w:val="26"/>
          <w:szCs w:val="26"/>
        </w:rPr>
      </w:pPr>
    </w:p>
    <w:p w14:paraId="0D21B9F7" w14:textId="77777777" w:rsidR="00823317" w:rsidRDefault="00354486" w:rsidP="00C168BE">
      <w:pPr>
        <w:widowControl/>
        <w:spacing w:line="360" w:lineRule="auto"/>
        <w:ind w:firstLine="1440"/>
        <w:rPr>
          <w:sz w:val="26"/>
          <w:szCs w:val="26"/>
        </w:rPr>
      </w:pPr>
      <w:r>
        <w:rPr>
          <w:sz w:val="26"/>
          <w:szCs w:val="26"/>
        </w:rPr>
        <w:t>The ALJ also indicated that several of the actions that PPL takes to protect customers’ data from public disclosure, such as encrypting the data and ensuring the appropriate firewalls are in place, factor in to her finding that the Complainant cannot prevail on this issue.</w:t>
      </w:r>
      <w:r w:rsidR="001E3A96">
        <w:rPr>
          <w:sz w:val="26"/>
          <w:szCs w:val="26"/>
        </w:rPr>
        <w:t xml:space="preserve">  </w:t>
      </w:r>
      <w:r w:rsidR="002D1EC5">
        <w:rPr>
          <w:sz w:val="26"/>
          <w:szCs w:val="26"/>
        </w:rPr>
        <w:t xml:space="preserve">Therefore, the ALJ found that the Complainant cannot prevail on this issue, having </w:t>
      </w:r>
      <w:r w:rsidR="00823317">
        <w:rPr>
          <w:sz w:val="26"/>
          <w:szCs w:val="26"/>
        </w:rPr>
        <w:t xml:space="preserve">indicated that the evidence does not support a finding that </w:t>
      </w:r>
      <w:r w:rsidR="00050C23">
        <w:rPr>
          <w:sz w:val="26"/>
          <w:szCs w:val="26"/>
        </w:rPr>
        <w:t xml:space="preserve">the type of AMI meters to be installed at the Complainant’s home present a privacy or cybersecurity risk.  </w:t>
      </w:r>
      <w:r w:rsidR="00050C23" w:rsidRPr="00050C23">
        <w:rPr>
          <w:i/>
          <w:sz w:val="26"/>
          <w:szCs w:val="26"/>
        </w:rPr>
        <w:t>Id.</w:t>
      </w:r>
    </w:p>
    <w:p w14:paraId="61E7FE90" w14:textId="77777777" w:rsidR="00823317" w:rsidRDefault="00823317" w:rsidP="00C168BE">
      <w:pPr>
        <w:widowControl/>
        <w:spacing w:line="360" w:lineRule="auto"/>
        <w:ind w:firstLine="1440"/>
        <w:rPr>
          <w:sz w:val="26"/>
          <w:szCs w:val="26"/>
        </w:rPr>
      </w:pPr>
    </w:p>
    <w:p w14:paraId="1C1DBF3E" w14:textId="77777777" w:rsidR="00C51909" w:rsidRDefault="00C51909" w:rsidP="00D4499D">
      <w:pPr>
        <w:pStyle w:val="Heading3"/>
        <w:keepNext/>
        <w:keepLines/>
        <w:widowControl/>
      </w:pPr>
      <w:r w:rsidRPr="00DC6D36">
        <w:lastRenderedPageBreak/>
        <w:t xml:space="preserve">Whether </w:t>
      </w:r>
      <w:r>
        <w:t xml:space="preserve">PPL’s </w:t>
      </w:r>
      <w:r w:rsidR="00086A2B">
        <w:t>new AMI meters record electric usage inaccurately.</w:t>
      </w:r>
      <w:r>
        <w:t xml:space="preserve">  </w:t>
      </w:r>
    </w:p>
    <w:p w14:paraId="3C3E7AB3" w14:textId="77777777" w:rsidR="00C51909" w:rsidRDefault="00C51909" w:rsidP="00D4499D">
      <w:pPr>
        <w:keepNext/>
        <w:keepLines/>
        <w:widowControl/>
        <w:spacing w:line="360" w:lineRule="auto"/>
        <w:rPr>
          <w:b/>
          <w:sz w:val="26"/>
          <w:szCs w:val="26"/>
        </w:rPr>
      </w:pPr>
    </w:p>
    <w:p w14:paraId="43F60250" w14:textId="77777777" w:rsidR="00C51909" w:rsidRPr="00DC0444" w:rsidRDefault="00C51909" w:rsidP="00D4499D">
      <w:pPr>
        <w:pStyle w:val="Heading4"/>
        <w:keepNext/>
        <w:keepLines/>
        <w:widowControl/>
        <w:numPr>
          <w:ilvl w:val="0"/>
          <w:numId w:val="11"/>
        </w:numPr>
        <w:ind w:left="2160" w:hanging="720"/>
      </w:pPr>
      <w:bookmarkStart w:id="15" w:name="_Hlk6306918"/>
      <w:bookmarkStart w:id="16" w:name="_Hlk6306949"/>
      <w:r w:rsidRPr="00DC0444">
        <w:t>Positions of the Parties</w:t>
      </w:r>
    </w:p>
    <w:bookmarkEnd w:id="15"/>
    <w:bookmarkEnd w:id="16"/>
    <w:p w14:paraId="4FC3965F" w14:textId="77777777" w:rsidR="006D4C0F" w:rsidRPr="00DC0444" w:rsidRDefault="006D4C0F" w:rsidP="00D4499D">
      <w:pPr>
        <w:keepNext/>
        <w:keepLines/>
        <w:widowControl/>
        <w:spacing w:line="360" w:lineRule="auto"/>
        <w:rPr>
          <w:sz w:val="26"/>
          <w:szCs w:val="26"/>
        </w:rPr>
      </w:pPr>
    </w:p>
    <w:p w14:paraId="1D6C9627" w14:textId="12126B68" w:rsidR="00272A99" w:rsidRDefault="00A06367" w:rsidP="00C168BE">
      <w:pPr>
        <w:widowControl/>
        <w:spacing w:line="360" w:lineRule="auto"/>
        <w:ind w:firstLine="1440"/>
        <w:contextualSpacing/>
        <w:rPr>
          <w:sz w:val="26"/>
          <w:szCs w:val="26"/>
        </w:rPr>
      </w:pPr>
      <w:r w:rsidRPr="00DC0444">
        <w:rPr>
          <w:sz w:val="26"/>
          <w:szCs w:val="26"/>
        </w:rPr>
        <w:t xml:space="preserve">The Complainant argued that </w:t>
      </w:r>
      <w:r w:rsidR="00682666" w:rsidRPr="00DC0444">
        <w:rPr>
          <w:sz w:val="26"/>
          <w:szCs w:val="26"/>
        </w:rPr>
        <w:t xml:space="preserve">the new AMI meters record electric usage inaccurately and lead to inaccurate bills.  Complainant M.B. at 8.  Specifically, the Complainant claimed that these meters cause “false readings” that produce “outrageous electric bills.”  </w:t>
      </w:r>
      <w:r w:rsidR="00682666" w:rsidRPr="00DC0444">
        <w:rPr>
          <w:i/>
          <w:sz w:val="26"/>
          <w:szCs w:val="26"/>
        </w:rPr>
        <w:t>Id</w:t>
      </w:r>
      <w:r w:rsidR="00682666" w:rsidRPr="00DC0444">
        <w:rPr>
          <w:sz w:val="26"/>
          <w:szCs w:val="26"/>
        </w:rPr>
        <w:t xml:space="preserve">.  </w:t>
      </w:r>
      <w:r w:rsidR="00D16D90" w:rsidRPr="00DC0444">
        <w:rPr>
          <w:sz w:val="26"/>
          <w:szCs w:val="26"/>
        </w:rPr>
        <w:t>In</w:t>
      </w:r>
      <w:r w:rsidR="00D16D90">
        <w:rPr>
          <w:sz w:val="26"/>
          <w:szCs w:val="26"/>
        </w:rPr>
        <w:t xml:space="preserve"> support of her allegation, the Complainant submitted, as evidence, articles from a couple of websites, which claim that AMI meters are inaccurate.  Exhibits C-4 and C-22.</w:t>
      </w:r>
    </w:p>
    <w:p w14:paraId="69C90F43" w14:textId="77777777" w:rsidR="00086A2B" w:rsidRDefault="00086A2B" w:rsidP="00C168BE">
      <w:pPr>
        <w:widowControl/>
        <w:spacing w:line="360" w:lineRule="auto"/>
        <w:contextualSpacing/>
        <w:rPr>
          <w:sz w:val="26"/>
          <w:szCs w:val="26"/>
        </w:rPr>
      </w:pPr>
    </w:p>
    <w:p w14:paraId="615B66E9" w14:textId="4682B3D2" w:rsidR="00C51909" w:rsidRDefault="000A7EC5" w:rsidP="00C168BE">
      <w:pPr>
        <w:widowControl/>
        <w:spacing w:line="360" w:lineRule="auto"/>
        <w:ind w:firstLine="1440"/>
        <w:contextualSpacing/>
        <w:rPr>
          <w:sz w:val="26"/>
          <w:szCs w:val="26"/>
        </w:rPr>
      </w:pPr>
      <w:r>
        <w:rPr>
          <w:sz w:val="26"/>
          <w:szCs w:val="26"/>
        </w:rPr>
        <w:t>In response</w:t>
      </w:r>
      <w:r w:rsidR="00DF05C4">
        <w:rPr>
          <w:sz w:val="26"/>
          <w:szCs w:val="26"/>
        </w:rPr>
        <w:t xml:space="preserve"> to the Complainant’s allegations, PPL presented the testimony of Mr. Larson who testified that</w:t>
      </w:r>
      <w:r w:rsidR="00C21177">
        <w:rPr>
          <w:sz w:val="26"/>
          <w:szCs w:val="26"/>
        </w:rPr>
        <w:t>,</w:t>
      </w:r>
      <w:r w:rsidR="00DF05C4">
        <w:rPr>
          <w:sz w:val="26"/>
          <w:szCs w:val="26"/>
        </w:rPr>
        <w:t xml:space="preserve"> in general</w:t>
      </w:r>
      <w:r w:rsidR="00C21177">
        <w:rPr>
          <w:sz w:val="26"/>
          <w:szCs w:val="26"/>
        </w:rPr>
        <w:t>,</w:t>
      </w:r>
      <w:r w:rsidR="00DF05C4">
        <w:rPr>
          <w:sz w:val="26"/>
          <w:szCs w:val="26"/>
        </w:rPr>
        <w:t xml:space="preserve"> the new AMI meters are actually “much, much more accurate than some of the older meters.”  PPL R.B. at 8, citing Tr. at 59.</w:t>
      </w:r>
      <w:r w:rsidR="0062332C">
        <w:rPr>
          <w:sz w:val="26"/>
          <w:szCs w:val="26"/>
        </w:rPr>
        <w:t xml:space="preserve">  </w:t>
      </w:r>
      <w:r w:rsidR="008C1E1E">
        <w:rPr>
          <w:sz w:val="26"/>
          <w:szCs w:val="26"/>
        </w:rPr>
        <w:t>First</w:t>
      </w:r>
      <w:r w:rsidR="00CF547E">
        <w:rPr>
          <w:sz w:val="26"/>
          <w:szCs w:val="26"/>
        </w:rPr>
        <w:t>,</w:t>
      </w:r>
      <w:r w:rsidR="008C1E1E">
        <w:rPr>
          <w:sz w:val="26"/>
          <w:szCs w:val="26"/>
        </w:rPr>
        <w:t xml:space="preserve"> Mr. Larson’s testimony revealed that the new AMI meters are tested to ensure a level of accuracy of 0.15 percent, meaning that the meter cannot “vary off of 100 percent accuracy more than 0.15 either way.”  </w:t>
      </w:r>
      <w:r w:rsidR="008C1E1E" w:rsidRPr="008C1E1E">
        <w:rPr>
          <w:i/>
          <w:sz w:val="26"/>
          <w:szCs w:val="26"/>
        </w:rPr>
        <w:t>Id</w:t>
      </w:r>
      <w:r w:rsidR="008C1E1E">
        <w:rPr>
          <w:sz w:val="26"/>
          <w:szCs w:val="26"/>
        </w:rPr>
        <w:t xml:space="preserve">.  </w:t>
      </w:r>
      <w:r w:rsidR="001E536F">
        <w:rPr>
          <w:sz w:val="26"/>
          <w:szCs w:val="26"/>
        </w:rPr>
        <w:t xml:space="preserve">Second, Mr. Larson contrasted the new, more accurate meter, to analog meters, noting the possible defects that may occur in </w:t>
      </w:r>
      <w:r w:rsidR="00FE64BA">
        <w:rPr>
          <w:sz w:val="26"/>
          <w:szCs w:val="26"/>
        </w:rPr>
        <w:t>an</w:t>
      </w:r>
      <w:r w:rsidR="001E536F">
        <w:rPr>
          <w:sz w:val="26"/>
          <w:szCs w:val="26"/>
        </w:rPr>
        <w:t xml:space="preserve"> analog meter’s construction.  He described the tendency of</w:t>
      </w:r>
      <w:r w:rsidR="00FE64BA">
        <w:rPr>
          <w:sz w:val="26"/>
          <w:szCs w:val="26"/>
        </w:rPr>
        <w:t xml:space="preserve"> the</w:t>
      </w:r>
      <w:r w:rsidR="001E536F">
        <w:rPr>
          <w:sz w:val="26"/>
          <w:szCs w:val="26"/>
        </w:rPr>
        <w:t xml:space="preserve"> spinning disks inside</w:t>
      </w:r>
      <w:r w:rsidR="00FE64BA">
        <w:rPr>
          <w:sz w:val="26"/>
          <w:szCs w:val="26"/>
        </w:rPr>
        <w:t xml:space="preserve"> of an analog meter to slow, due to age and/or corrosion, creating a less accurate meter.  PPL R.B. at 8, citing Tr. at 60.  </w:t>
      </w:r>
      <w:r w:rsidR="00F545D8">
        <w:rPr>
          <w:sz w:val="26"/>
          <w:szCs w:val="26"/>
        </w:rPr>
        <w:t>Lastly, Mr. Larson testified that to the extent that the Complainant believes that the new AMI meter is inaccurate after it is installed, she can request a meter test.</w:t>
      </w:r>
      <w:r w:rsidR="0026396A">
        <w:rPr>
          <w:rStyle w:val="FootnoteReference"/>
          <w:sz w:val="26"/>
          <w:szCs w:val="26"/>
        </w:rPr>
        <w:footnoteReference w:id="10"/>
      </w:r>
      <w:r w:rsidR="00F545D8">
        <w:rPr>
          <w:sz w:val="26"/>
          <w:szCs w:val="26"/>
        </w:rPr>
        <w:t xml:space="preserve">  </w:t>
      </w:r>
      <w:r w:rsidR="00F545D8" w:rsidRPr="00F545D8">
        <w:rPr>
          <w:i/>
          <w:sz w:val="26"/>
          <w:szCs w:val="26"/>
        </w:rPr>
        <w:t>Id</w:t>
      </w:r>
      <w:r w:rsidR="00F545D8">
        <w:rPr>
          <w:sz w:val="26"/>
          <w:szCs w:val="26"/>
        </w:rPr>
        <w:t xml:space="preserve">.  </w:t>
      </w:r>
      <w:r w:rsidR="001A771D">
        <w:rPr>
          <w:sz w:val="26"/>
          <w:szCs w:val="26"/>
        </w:rPr>
        <w:t>However</w:t>
      </w:r>
      <w:r w:rsidR="008A684B">
        <w:rPr>
          <w:sz w:val="26"/>
          <w:szCs w:val="26"/>
        </w:rPr>
        <w:t xml:space="preserve">, as noted in PPL’s Reply Brief, in accordance with PPL’s Commission-approved tariff, “[t]he company may require customers to pay a fee of </w:t>
      </w:r>
      <w:r w:rsidR="008A684B">
        <w:rPr>
          <w:sz w:val="26"/>
          <w:szCs w:val="26"/>
        </w:rPr>
        <w:lastRenderedPageBreak/>
        <w:t>$35.00 for a meter test.”</w:t>
      </w:r>
      <w:r w:rsidR="00792D6F">
        <w:rPr>
          <w:sz w:val="26"/>
          <w:szCs w:val="26"/>
        </w:rPr>
        <w:t xml:space="preserve">  PPL R.B. at 8-9, citing Rule 8.D, Supplement No. </w:t>
      </w:r>
      <w:r w:rsidR="00E15CFD">
        <w:rPr>
          <w:sz w:val="26"/>
          <w:szCs w:val="26"/>
        </w:rPr>
        <w:t>194</w:t>
      </w:r>
      <w:r w:rsidR="00792D6F">
        <w:rPr>
          <w:sz w:val="26"/>
          <w:szCs w:val="26"/>
        </w:rPr>
        <w:t xml:space="preserve"> to Tariff – Electric Pa. P.U.C. No. 201</w:t>
      </w:r>
      <w:r w:rsidR="00E15CFD">
        <w:rPr>
          <w:sz w:val="26"/>
          <w:szCs w:val="26"/>
        </w:rPr>
        <w:t>.</w:t>
      </w:r>
    </w:p>
    <w:p w14:paraId="0A87F63A" w14:textId="77777777" w:rsidR="001E536F" w:rsidRDefault="001E536F" w:rsidP="00C168BE">
      <w:pPr>
        <w:widowControl/>
        <w:spacing w:line="360" w:lineRule="auto"/>
        <w:ind w:firstLine="1440"/>
        <w:contextualSpacing/>
        <w:rPr>
          <w:sz w:val="26"/>
          <w:szCs w:val="26"/>
        </w:rPr>
      </w:pPr>
    </w:p>
    <w:p w14:paraId="1CFDD308" w14:textId="77777777" w:rsidR="00DC0444" w:rsidRDefault="00DC0444" w:rsidP="00C168BE">
      <w:pPr>
        <w:pStyle w:val="Heading4"/>
        <w:keepNext/>
        <w:keepLines/>
        <w:widowControl/>
        <w:numPr>
          <w:ilvl w:val="0"/>
          <w:numId w:val="10"/>
        </w:numPr>
        <w:ind w:left="2160" w:hanging="720"/>
      </w:pPr>
      <w:r>
        <w:t>ALJ’s Initial Decision</w:t>
      </w:r>
    </w:p>
    <w:p w14:paraId="5095AA14" w14:textId="77777777" w:rsidR="00C51909" w:rsidRDefault="00C51909" w:rsidP="00C168BE">
      <w:pPr>
        <w:keepNext/>
        <w:keepLines/>
        <w:widowControl/>
        <w:spacing w:line="360" w:lineRule="auto"/>
        <w:contextualSpacing/>
        <w:rPr>
          <w:sz w:val="26"/>
          <w:szCs w:val="26"/>
        </w:rPr>
      </w:pPr>
    </w:p>
    <w:p w14:paraId="18AAA8BF" w14:textId="77777777" w:rsidR="00DC0444" w:rsidRDefault="005D3D58" w:rsidP="00C168BE">
      <w:pPr>
        <w:widowControl/>
        <w:spacing w:line="360" w:lineRule="auto"/>
        <w:ind w:firstLine="1440"/>
        <w:contextualSpacing/>
        <w:rPr>
          <w:sz w:val="26"/>
          <w:szCs w:val="26"/>
        </w:rPr>
      </w:pPr>
      <w:r>
        <w:rPr>
          <w:sz w:val="26"/>
          <w:szCs w:val="26"/>
        </w:rPr>
        <w:t>Consistent with the ALJ’s aforementioned hearsay findings, little or no weight was given to Exhibit</w:t>
      </w:r>
      <w:r w:rsidR="00B328DC">
        <w:rPr>
          <w:sz w:val="26"/>
          <w:szCs w:val="26"/>
        </w:rPr>
        <w:t>s</w:t>
      </w:r>
      <w:r>
        <w:rPr>
          <w:sz w:val="26"/>
          <w:szCs w:val="26"/>
        </w:rPr>
        <w:t xml:space="preserve"> C-</w:t>
      </w:r>
      <w:r w:rsidR="00B328DC">
        <w:rPr>
          <w:sz w:val="26"/>
          <w:szCs w:val="26"/>
        </w:rPr>
        <w:t>4 and C-22</w:t>
      </w:r>
      <w:r>
        <w:rPr>
          <w:sz w:val="26"/>
          <w:szCs w:val="26"/>
        </w:rPr>
        <w:t xml:space="preserve"> and </w:t>
      </w:r>
      <w:r w:rsidR="00B328DC">
        <w:rPr>
          <w:sz w:val="26"/>
          <w:szCs w:val="26"/>
        </w:rPr>
        <w:t>are</w:t>
      </w:r>
      <w:r>
        <w:rPr>
          <w:sz w:val="26"/>
          <w:szCs w:val="26"/>
        </w:rPr>
        <w:t xml:space="preserve"> therefore insufficient to support a finding that the new AMI meter</w:t>
      </w:r>
      <w:r w:rsidR="00B328DC">
        <w:rPr>
          <w:sz w:val="26"/>
          <w:szCs w:val="26"/>
        </w:rPr>
        <w:t>s inaccurately record electric usage.  Thus, the</w:t>
      </w:r>
      <w:r w:rsidR="001A4019">
        <w:rPr>
          <w:sz w:val="26"/>
          <w:szCs w:val="26"/>
        </w:rPr>
        <w:t xml:space="preserve"> ALJ adopted the position of PPL’s witness, Mr. Larson, </w:t>
      </w:r>
      <w:r w:rsidR="001A4019" w:rsidRPr="001A4019">
        <w:rPr>
          <w:i/>
          <w:sz w:val="26"/>
          <w:szCs w:val="26"/>
        </w:rPr>
        <w:t>supra</w:t>
      </w:r>
      <w:r w:rsidR="00ED417A">
        <w:rPr>
          <w:sz w:val="26"/>
          <w:szCs w:val="26"/>
        </w:rPr>
        <w:t>, finding that the Complainant cannot prevail on this issue.</w:t>
      </w:r>
      <w:r w:rsidR="00460A94">
        <w:rPr>
          <w:sz w:val="26"/>
          <w:szCs w:val="26"/>
        </w:rPr>
        <w:t xml:space="preserve">  I.D. at 31.</w:t>
      </w:r>
    </w:p>
    <w:p w14:paraId="661854F1" w14:textId="77777777" w:rsidR="00DC0444" w:rsidRDefault="00DC0444" w:rsidP="00C168BE">
      <w:pPr>
        <w:widowControl/>
        <w:spacing w:line="360" w:lineRule="auto"/>
        <w:contextualSpacing/>
        <w:rPr>
          <w:sz w:val="26"/>
          <w:szCs w:val="26"/>
        </w:rPr>
      </w:pPr>
    </w:p>
    <w:p w14:paraId="4E7F8C2C" w14:textId="77777777" w:rsidR="00DC1698" w:rsidRPr="00DC1698" w:rsidRDefault="00DC1698" w:rsidP="00C168BE">
      <w:pPr>
        <w:keepNext/>
        <w:keepLines/>
        <w:widowControl/>
        <w:numPr>
          <w:ilvl w:val="0"/>
          <w:numId w:val="7"/>
        </w:numPr>
        <w:tabs>
          <w:tab w:val="num" w:pos="360"/>
        </w:tabs>
        <w:ind w:left="1440" w:hanging="720"/>
        <w:contextualSpacing/>
        <w:outlineLvl w:val="2"/>
        <w:rPr>
          <w:b/>
          <w:sz w:val="26"/>
          <w:szCs w:val="26"/>
        </w:rPr>
      </w:pPr>
      <w:r w:rsidRPr="00DC1698">
        <w:rPr>
          <w:b/>
          <w:sz w:val="26"/>
          <w:szCs w:val="26"/>
        </w:rPr>
        <w:t xml:space="preserve">Whether PPL’s </w:t>
      </w:r>
      <w:r w:rsidR="00453CF4">
        <w:rPr>
          <w:b/>
          <w:sz w:val="26"/>
          <w:szCs w:val="26"/>
        </w:rPr>
        <w:t>installation of a smart meter constitutes unsafe or unreasonable service.</w:t>
      </w:r>
    </w:p>
    <w:p w14:paraId="0E316009" w14:textId="77777777" w:rsidR="00DC1698" w:rsidRDefault="00DC1698" w:rsidP="00C168BE">
      <w:pPr>
        <w:keepNext/>
        <w:keepLines/>
        <w:widowControl/>
        <w:spacing w:line="360" w:lineRule="auto"/>
        <w:rPr>
          <w:b/>
          <w:sz w:val="26"/>
          <w:szCs w:val="26"/>
        </w:rPr>
      </w:pPr>
    </w:p>
    <w:p w14:paraId="173DE9E7" w14:textId="77777777" w:rsidR="00453CF4" w:rsidRDefault="00453CF4" w:rsidP="00C168BE">
      <w:pPr>
        <w:widowControl/>
        <w:spacing w:line="360" w:lineRule="auto"/>
        <w:ind w:firstLine="1440"/>
        <w:rPr>
          <w:sz w:val="26"/>
          <w:szCs w:val="26"/>
        </w:rPr>
      </w:pPr>
      <w:r>
        <w:rPr>
          <w:sz w:val="26"/>
          <w:szCs w:val="26"/>
        </w:rPr>
        <w:t xml:space="preserve">Although this Commission has concluded that there is no provision in the Code or the Commission’s Regulations or Orders that allows a </w:t>
      </w:r>
      <w:r w:rsidR="003570CF">
        <w:rPr>
          <w:sz w:val="26"/>
          <w:szCs w:val="26"/>
        </w:rPr>
        <w:t>PPL</w:t>
      </w:r>
      <w:r>
        <w:rPr>
          <w:sz w:val="26"/>
          <w:szCs w:val="26"/>
        </w:rPr>
        <w:t xml:space="preserve"> customer to “opt out” of a smart meter installation, we have also indicated that a customer should be heard on allegations that equipment installed by </w:t>
      </w:r>
      <w:r w:rsidR="003570CF">
        <w:rPr>
          <w:sz w:val="26"/>
          <w:szCs w:val="26"/>
        </w:rPr>
        <w:t>PPL</w:t>
      </w:r>
      <w:r>
        <w:rPr>
          <w:sz w:val="26"/>
          <w:szCs w:val="26"/>
        </w:rPr>
        <w:t xml:space="preserve"> may be unsafe or its installation unreasonable.  </w:t>
      </w:r>
      <w:r w:rsidRPr="008C77E6">
        <w:rPr>
          <w:i/>
          <w:sz w:val="26"/>
          <w:szCs w:val="26"/>
        </w:rPr>
        <w:t>See</w:t>
      </w:r>
      <w:r>
        <w:rPr>
          <w:sz w:val="26"/>
          <w:szCs w:val="26"/>
        </w:rPr>
        <w:t xml:space="preserve"> </w:t>
      </w:r>
      <w:r w:rsidRPr="005B291F">
        <w:rPr>
          <w:i/>
          <w:sz w:val="26"/>
          <w:szCs w:val="26"/>
        </w:rPr>
        <w:t>January 2013 Povacz Order</w:t>
      </w:r>
      <w:r>
        <w:rPr>
          <w:sz w:val="26"/>
          <w:szCs w:val="26"/>
        </w:rPr>
        <w:t xml:space="preserve"> and </w:t>
      </w:r>
      <w:r w:rsidRPr="008C77E6">
        <w:rPr>
          <w:i/>
          <w:sz w:val="26"/>
          <w:szCs w:val="26"/>
        </w:rPr>
        <w:t>Kreider.</w:t>
      </w:r>
    </w:p>
    <w:p w14:paraId="67A3779C" w14:textId="77777777" w:rsidR="006B5866" w:rsidRPr="00DC1698" w:rsidRDefault="006B5866" w:rsidP="00C168BE">
      <w:pPr>
        <w:widowControl/>
        <w:spacing w:line="360" w:lineRule="auto"/>
        <w:rPr>
          <w:b/>
          <w:sz w:val="26"/>
          <w:szCs w:val="26"/>
        </w:rPr>
      </w:pPr>
    </w:p>
    <w:p w14:paraId="05307763" w14:textId="77777777" w:rsidR="00DC1698" w:rsidRPr="00DC1698" w:rsidRDefault="005D401C" w:rsidP="00C168BE">
      <w:pPr>
        <w:pStyle w:val="Heading4"/>
        <w:keepNext/>
        <w:keepLines/>
        <w:widowControl/>
        <w:numPr>
          <w:ilvl w:val="0"/>
          <w:numId w:val="12"/>
        </w:numPr>
        <w:spacing w:line="240" w:lineRule="auto"/>
        <w:ind w:left="2160" w:hanging="720"/>
      </w:pPr>
      <w:bookmarkStart w:id="17" w:name="_Hlk6405745"/>
      <w:r>
        <w:t>Whether the new AMI meter is unsafe and would cause fires.</w:t>
      </w:r>
    </w:p>
    <w:p w14:paraId="2F60D108" w14:textId="77777777" w:rsidR="00DC0444" w:rsidRPr="0007191B" w:rsidRDefault="00DC0444" w:rsidP="00C168BE">
      <w:pPr>
        <w:keepNext/>
        <w:keepLines/>
        <w:widowControl/>
        <w:spacing w:line="360" w:lineRule="auto"/>
        <w:contextualSpacing/>
        <w:rPr>
          <w:sz w:val="26"/>
          <w:szCs w:val="26"/>
        </w:rPr>
      </w:pPr>
    </w:p>
    <w:p w14:paraId="303FDEFF" w14:textId="4F64AD29" w:rsidR="00DC0444" w:rsidRPr="0007191B" w:rsidRDefault="005D401C" w:rsidP="00C168BE">
      <w:pPr>
        <w:pStyle w:val="Heading5"/>
        <w:keepNext/>
        <w:keepLines/>
      </w:pPr>
      <w:bookmarkStart w:id="18" w:name="_Hlk6391419"/>
      <w:r w:rsidRPr="0007191B">
        <w:t>Positions of the Parties</w:t>
      </w:r>
    </w:p>
    <w:p w14:paraId="6453F03C" w14:textId="77777777" w:rsidR="0007191B" w:rsidRPr="0007191B" w:rsidRDefault="0007191B" w:rsidP="00C168BE">
      <w:pPr>
        <w:keepNext/>
        <w:keepLines/>
        <w:widowControl/>
        <w:spacing w:line="360" w:lineRule="auto"/>
        <w:rPr>
          <w:sz w:val="26"/>
          <w:szCs w:val="26"/>
        </w:rPr>
      </w:pPr>
    </w:p>
    <w:bookmarkEnd w:id="17"/>
    <w:bookmarkEnd w:id="18"/>
    <w:p w14:paraId="1D5AB43B" w14:textId="77777777" w:rsidR="00DC1698" w:rsidRDefault="00471EBD" w:rsidP="00C168BE">
      <w:pPr>
        <w:widowControl/>
        <w:spacing w:line="360" w:lineRule="auto"/>
        <w:ind w:firstLine="1440"/>
        <w:contextualSpacing/>
        <w:rPr>
          <w:sz w:val="26"/>
          <w:szCs w:val="26"/>
        </w:rPr>
      </w:pPr>
      <w:r w:rsidRPr="0007191B">
        <w:rPr>
          <w:sz w:val="26"/>
          <w:szCs w:val="26"/>
        </w:rPr>
        <w:t>The Complainant alleged that PPL’s installation of a new AMI meter presents a fire hazard because they “do not have the safe guards of the old analog meters</w:t>
      </w:r>
      <w:r w:rsidR="00120928" w:rsidRPr="0007191B">
        <w:rPr>
          <w:sz w:val="26"/>
          <w:szCs w:val="26"/>
        </w:rPr>
        <w:t>,” and</w:t>
      </w:r>
      <w:r w:rsidR="00974D38" w:rsidRPr="0007191B">
        <w:rPr>
          <w:sz w:val="26"/>
          <w:szCs w:val="26"/>
        </w:rPr>
        <w:t>,</w:t>
      </w:r>
      <w:r w:rsidR="00120928" w:rsidRPr="0007191B">
        <w:rPr>
          <w:sz w:val="26"/>
          <w:szCs w:val="26"/>
        </w:rPr>
        <w:t xml:space="preserve"> according</w:t>
      </w:r>
      <w:r w:rsidR="00120928">
        <w:rPr>
          <w:sz w:val="26"/>
          <w:szCs w:val="26"/>
        </w:rPr>
        <w:t xml:space="preserve"> to her</w:t>
      </w:r>
      <w:r w:rsidR="008302CA">
        <w:rPr>
          <w:sz w:val="26"/>
          <w:szCs w:val="26"/>
        </w:rPr>
        <w:t>,</w:t>
      </w:r>
      <w:r w:rsidR="00120928">
        <w:rPr>
          <w:sz w:val="26"/>
          <w:szCs w:val="26"/>
        </w:rPr>
        <w:t xml:space="preserve"> there have been other incidents where AMI meters have caused fires.</w:t>
      </w:r>
      <w:r>
        <w:rPr>
          <w:sz w:val="26"/>
          <w:szCs w:val="26"/>
        </w:rPr>
        <w:t xml:space="preserve">  Complainant M.B. at 11</w:t>
      </w:r>
      <w:r w:rsidR="00120928">
        <w:rPr>
          <w:sz w:val="26"/>
          <w:szCs w:val="26"/>
        </w:rPr>
        <w:t>; Exhibits C-22 and C-24; Tr. at 14.</w:t>
      </w:r>
      <w:r w:rsidR="00492058">
        <w:rPr>
          <w:sz w:val="26"/>
          <w:szCs w:val="26"/>
        </w:rPr>
        <w:t xml:space="preserve">  </w:t>
      </w:r>
    </w:p>
    <w:p w14:paraId="3BC0FBDF" w14:textId="77777777" w:rsidR="00492058" w:rsidRDefault="00492058" w:rsidP="00C168BE">
      <w:pPr>
        <w:widowControl/>
        <w:spacing w:line="360" w:lineRule="auto"/>
        <w:ind w:firstLine="1440"/>
        <w:contextualSpacing/>
        <w:rPr>
          <w:sz w:val="26"/>
          <w:szCs w:val="26"/>
        </w:rPr>
      </w:pPr>
    </w:p>
    <w:p w14:paraId="758B7BF1" w14:textId="77E052BC" w:rsidR="00492058" w:rsidRDefault="00BC616F" w:rsidP="00C168BE">
      <w:pPr>
        <w:widowControl/>
        <w:spacing w:line="360" w:lineRule="auto"/>
        <w:ind w:firstLine="1440"/>
        <w:contextualSpacing/>
        <w:rPr>
          <w:sz w:val="26"/>
          <w:szCs w:val="26"/>
        </w:rPr>
      </w:pPr>
      <w:r>
        <w:rPr>
          <w:sz w:val="26"/>
          <w:szCs w:val="26"/>
        </w:rPr>
        <w:lastRenderedPageBreak/>
        <w:t>Conversely, PPL contend</w:t>
      </w:r>
      <w:r w:rsidR="008B0CDC">
        <w:rPr>
          <w:sz w:val="26"/>
          <w:szCs w:val="26"/>
        </w:rPr>
        <w:t>ed</w:t>
      </w:r>
      <w:r>
        <w:rPr>
          <w:sz w:val="26"/>
          <w:szCs w:val="26"/>
        </w:rPr>
        <w:t xml:space="preserve"> that the new AMI meters are better equipped to prevent fires than the </w:t>
      </w:r>
      <w:r w:rsidR="00614807">
        <w:rPr>
          <w:sz w:val="26"/>
          <w:szCs w:val="26"/>
        </w:rPr>
        <w:t>existing</w:t>
      </w:r>
      <w:r>
        <w:rPr>
          <w:sz w:val="26"/>
          <w:szCs w:val="26"/>
        </w:rPr>
        <w:t xml:space="preserve"> PLC meters for several reasons: (1)</w:t>
      </w:r>
      <w:r w:rsidR="00B34908">
        <w:rPr>
          <w:sz w:val="26"/>
          <w:szCs w:val="26"/>
        </w:rPr>
        <w:t xml:space="preserve"> unlike the Complainant’s current PLC meter that does not have the ability to transmit its temperature to PPL, </w:t>
      </w:r>
      <w:r w:rsidR="00692F1C">
        <w:rPr>
          <w:sz w:val="26"/>
          <w:szCs w:val="26"/>
        </w:rPr>
        <w:t xml:space="preserve">the new AMI meters are equipped with software and mechanisms that </w:t>
      </w:r>
      <w:r w:rsidR="00617F3C">
        <w:rPr>
          <w:sz w:val="26"/>
          <w:szCs w:val="26"/>
        </w:rPr>
        <w:t>alert the Company if there is an issue with overheating and provides</w:t>
      </w:r>
      <w:r w:rsidR="00692F1C">
        <w:rPr>
          <w:sz w:val="26"/>
          <w:szCs w:val="26"/>
        </w:rPr>
        <w:t xml:space="preserve"> PPL</w:t>
      </w:r>
      <w:r w:rsidR="00617F3C">
        <w:rPr>
          <w:sz w:val="26"/>
          <w:szCs w:val="26"/>
        </w:rPr>
        <w:t xml:space="preserve"> with the ability</w:t>
      </w:r>
      <w:r w:rsidR="00692F1C">
        <w:rPr>
          <w:sz w:val="26"/>
          <w:szCs w:val="26"/>
        </w:rPr>
        <w:t xml:space="preserve"> to take 15-minute interval temperature readings, so it can track the meter’s temperature and identify any current or problematic trends</w:t>
      </w:r>
      <w:r w:rsidR="00617F3C">
        <w:rPr>
          <w:sz w:val="26"/>
          <w:szCs w:val="26"/>
        </w:rPr>
        <w:t>; (2)</w:t>
      </w:r>
      <w:r w:rsidR="00C21DE2">
        <w:rPr>
          <w:sz w:val="26"/>
          <w:szCs w:val="26"/>
        </w:rPr>
        <w:t xml:space="preserve"> the new AMI meter selected by PPL was the only meter on the market that met the Company’s stringent testing and standards, including that the meter’s materials be able to withstand a thermal index of 160 degrees Celsius before breaking down; and (3) the new AMI meters meet the standards and certifications issued by the American National Standards Institute (ANSI) and Underwriters Laboratories (UL).  PPL M.B. at 32-33, citing Tr. at 52-</w:t>
      </w:r>
      <w:r w:rsidR="00E00384">
        <w:rPr>
          <w:sz w:val="26"/>
          <w:szCs w:val="26"/>
        </w:rPr>
        <w:t>57.</w:t>
      </w:r>
    </w:p>
    <w:p w14:paraId="031EB5E7" w14:textId="77777777" w:rsidR="00FC3E03" w:rsidRDefault="00FC3E03" w:rsidP="00C168BE">
      <w:pPr>
        <w:widowControl/>
        <w:spacing w:line="360" w:lineRule="auto"/>
        <w:ind w:firstLine="1440"/>
        <w:contextualSpacing/>
        <w:rPr>
          <w:sz w:val="26"/>
          <w:szCs w:val="26"/>
        </w:rPr>
      </w:pPr>
    </w:p>
    <w:p w14:paraId="4C352161" w14:textId="77777777" w:rsidR="00FC3E03" w:rsidRDefault="00FC3E03" w:rsidP="00C168BE">
      <w:pPr>
        <w:widowControl/>
        <w:spacing w:line="360" w:lineRule="auto"/>
        <w:ind w:firstLine="1440"/>
        <w:contextualSpacing/>
        <w:rPr>
          <w:sz w:val="26"/>
          <w:szCs w:val="26"/>
        </w:rPr>
      </w:pPr>
      <w:r>
        <w:rPr>
          <w:sz w:val="26"/>
          <w:szCs w:val="26"/>
        </w:rPr>
        <w:t>Furthermore, PPL witness Larson testified that</w:t>
      </w:r>
      <w:r w:rsidR="00BE2146">
        <w:rPr>
          <w:sz w:val="26"/>
          <w:szCs w:val="26"/>
        </w:rPr>
        <w:t xml:space="preserve"> PPL has conducted substantial research and taken many steps to prevent fire incidents similar to the ones alleged by the Complainant.  Mr. Larson explained that “the root cause of the vast majority” of many of these fires involving new meters is the customer-owned meter bases wearing out and producing loose connections leading to rapid heat </w:t>
      </w:r>
      <w:r w:rsidR="001030F2">
        <w:rPr>
          <w:sz w:val="26"/>
          <w:szCs w:val="26"/>
        </w:rPr>
        <w:t>buildup</w:t>
      </w:r>
      <w:r w:rsidR="00BE2146">
        <w:rPr>
          <w:sz w:val="26"/>
          <w:szCs w:val="26"/>
        </w:rPr>
        <w:t>.</w:t>
      </w:r>
      <w:r w:rsidR="001030F2">
        <w:rPr>
          <w:sz w:val="26"/>
          <w:szCs w:val="26"/>
        </w:rPr>
        <w:t xml:space="preserve">  In order to mitigate this risk, PPL</w:t>
      </w:r>
      <w:r w:rsidR="005F1A50">
        <w:rPr>
          <w:sz w:val="26"/>
          <w:szCs w:val="26"/>
        </w:rPr>
        <w:t xml:space="preserve"> noted</w:t>
      </w:r>
      <w:r w:rsidR="00EA6237">
        <w:rPr>
          <w:sz w:val="26"/>
          <w:szCs w:val="26"/>
        </w:rPr>
        <w:t xml:space="preserve"> the training provided to</w:t>
      </w:r>
      <w:r w:rsidR="001030F2">
        <w:rPr>
          <w:sz w:val="26"/>
          <w:szCs w:val="26"/>
        </w:rPr>
        <w:t xml:space="preserve"> its service technicians and independent contractors installing the AMI meters </w:t>
      </w:r>
      <w:r w:rsidR="00EA6237">
        <w:rPr>
          <w:sz w:val="26"/>
          <w:szCs w:val="26"/>
        </w:rPr>
        <w:t>which instructs them to</w:t>
      </w:r>
      <w:r w:rsidR="001030F2">
        <w:rPr>
          <w:sz w:val="26"/>
          <w:szCs w:val="26"/>
        </w:rPr>
        <w:t xml:space="preserve"> inspect the customer’s meter base and look for loose connections.  PPL M.B. at 32-33, citing Tr</w:t>
      </w:r>
      <w:r w:rsidR="00247B26">
        <w:rPr>
          <w:sz w:val="26"/>
          <w:szCs w:val="26"/>
        </w:rPr>
        <w:t>. at</w:t>
      </w:r>
      <w:r w:rsidR="001030F2">
        <w:rPr>
          <w:sz w:val="26"/>
          <w:szCs w:val="26"/>
        </w:rPr>
        <w:t xml:space="preserve"> 52-56.</w:t>
      </w:r>
      <w:r w:rsidR="00247B26">
        <w:rPr>
          <w:sz w:val="26"/>
          <w:szCs w:val="26"/>
        </w:rPr>
        <w:t xml:space="preserve">  Mr. Larson additionally noted that</w:t>
      </w:r>
      <w:r w:rsidR="00C64014">
        <w:rPr>
          <w:sz w:val="26"/>
          <w:szCs w:val="26"/>
        </w:rPr>
        <w:t>, at the time of the evidentiary hearing,</w:t>
      </w:r>
      <w:r w:rsidR="00247B26">
        <w:rPr>
          <w:sz w:val="26"/>
          <w:szCs w:val="26"/>
        </w:rPr>
        <w:t xml:space="preserve"> having already installed approximately 928,000 new AMI meters within PPL’s service territory, he is not aware of any fires being caused by the Landis+Gyr Focus AXR-SD meter.  PPL M.B. at 33, citing, Tr. at 57-58.  </w:t>
      </w:r>
    </w:p>
    <w:p w14:paraId="2D4E6480" w14:textId="77777777" w:rsidR="00EA6237" w:rsidRDefault="00EA6237" w:rsidP="00C168BE">
      <w:pPr>
        <w:widowControl/>
        <w:spacing w:line="360" w:lineRule="auto"/>
        <w:ind w:firstLine="1440"/>
        <w:contextualSpacing/>
        <w:rPr>
          <w:sz w:val="26"/>
          <w:szCs w:val="26"/>
        </w:rPr>
      </w:pPr>
    </w:p>
    <w:p w14:paraId="33726050" w14:textId="77777777" w:rsidR="006359D0" w:rsidRPr="00460A94" w:rsidRDefault="006359D0" w:rsidP="00C168BE">
      <w:pPr>
        <w:pStyle w:val="Heading5"/>
        <w:keepNext/>
        <w:keepLines/>
      </w:pPr>
      <w:r>
        <w:lastRenderedPageBreak/>
        <w:t>ALJ’s Initial Decision</w:t>
      </w:r>
    </w:p>
    <w:p w14:paraId="45E5A06C" w14:textId="77777777" w:rsidR="00685FEC" w:rsidRDefault="00685FEC" w:rsidP="00C168BE">
      <w:pPr>
        <w:keepNext/>
        <w:keepLines/>
        <w:widowControl/>
        <w:spacing w:line="360" w:lineRule="auto"/>
        <w:contextualSpacing/>
        <w:rPr>
          <w:sz w:val="26"/>
          <w:szCs w:val="26"/>
        </w:rPr>
      </w:pPr>
    </w:p>
    <w:p w14:paraId="15483464" w14:textId="77777777" w:rsidR="006359D0" w:rsidRDefault="00343DCE" w:rsidP="00C168BE">
      <w:pPr>
        <w:widowControl/>
        <w:spacing w:line="360" w:lineRule="auto"/>
        <w:ind w:firstLine="1440"/>
        <w:contextualSpacing/>
        <w:rPr>
          <w:sz w:val="26"/>
          <w:szCs w:val="26"/>
        </w:rPr>
      </w:pPr>
      <w:r>
        <w:rPr>
          <w:sz w:val="26"/>
          <w:szCs w:val="26"/>
        </w:rPr>
        <w:t>The ALJ proceeded by</w:t>
      </w:r>
      <w:r w:rsidR="00477D33">
        <w:rPr>
          <w:sz w:val="26"/>
          <w:szCs w:val="26"/>
        </w:rPr>
        <w:t xml:space="preserve"> noting the Complainant’s fire risk claims are entirely predicated on hearsay.  I.D. at 28, citing Exh</w:t>
      </w:r>
      <w:r w:rsidR="007401F4">
        <w:rPr>
          <w:sz w:val="26"/>
          <w:szCs w:val="26"/>
        </w:rPr>
        <w:t>s.</w:t>
      </w:r>
      <w:r w:rsidR="00477D33">
        <w:rPr>
          <w:sz w:val="26"/>
          <w:szCs w:val="26"/>
        </w:rPr>
        <w:t xml:space="preserve"> C-22 and C-24.  </w:t>
      </w:r>
      <w:r w:rsidR="007401F4">
        <w:rPr>
          <w:sz w:val="26"/>
          <w:szCs w:val="26"/>
        </w:rPr>
        <w:t>As previously addressed by the ALJ, Exhibits C-22 and C-24 were found to be hearsay statements properly objected to and not corroborated by any other evidence in the record.</w:t>
      </w:r>
      <w:r w:rsidR="00B72C69">
        <w:rPr>
          <w:sz w:val="26"/>
          <w:szCs w:val="26"/>
        </w:rPr>
        <w:t xml:space="preserve"> </w:t>
      </w:r>
    </w:p>
    <w:p w14:paraId="0E0E9C0D" w14:textId="77777777" w:rsidR="005B2508" w:rsidRDefault="005B2508" w:rsidP="00C168BE">
      <w:pPr>
        <w:widowControl/>
        <w:spacing w:line="360" w:lineRule="auto"/>
        <w:ind w:firstLine="1440"/>
        <w:contextualSpacing/>
        <w:rPr>
          <w:sz w:val="26"/>
          <w:szCs w:val="26"/>
        </w:rPr>
      </w:pPr>
    </w:p>
    <w:p w14:paraId="61854948" w14:textId="72ABFA7F" w:rsidR="005B2508" w:rsidRDefault="005B2508" w:rsidP="00C168BE">
      <w:pPr>
        <w:widowControl/>
        <w:spacing w:line="360" w:lineRule="auto"/>
        <w:ind w:firstLine="1440"/>
        <w:contextualSpacing/>
        <w:rPr>
          <w:sz w:val="26"/>
          <w:szCs w:val="26"/>
        </w:rPr>
      </w:pPr>
      <w:r>
        <w:rPr>
          <w:sz w:val="26"/>
          <w:szCs w:val="26"/>
        </w:rPr>
        <w:t xml:space="preserve">In addition to adopting the position of PPL’s witness, Mr. Larson, on this issue, </w:t>
      </w:r>
      <w:r w:rsidRPr="005B2508">
        <w:rPr>
          <w:i/>
          <w:sz w:val="26"/>
          <w:szCs w:val="26"/>
        </w:rPr>
        <w:t>supra</w:t>
      </w:r>
      <w:r>
        <w:rPr>
          <w:sz w:val="26"/>
          <w:szCs w:val="26"/>
        </w:rPr>
        <w:t xml:space="preserve">, </w:t>
      </w:r>
      <w:r w:rsidR="004A4437">
        <w:rPr>
          <w:sz w:val="26"/>
          <w:szCs w:val="26"/>
        </w:rPr>
        <w:t xml:space="preserve">the ALJ determined that the conclusion of the Commission in </w:t>
      </w:r>
      <w:r w:rsidR="004A4437" w:rsidRPr="00EA6237">
        <w:rPr>
          <w:i/>
          <w:sz w:val="26"/>
          <w:szCs w:val="26"/>
        </w:rPr>
        <w:t>Frompovich</w:t>
      </w:r>
      <w:r w:rsidR="004A4437">
        <w:rPr>
          <w:sz w:val="26"/>
          <w:szCs w:val="26"/>
        </w:rPr>
        <w:t xml:space="preserve"> also applies here:</w:t>
      </w:r>
    </w:p>
    <w:p w14:paraId="51592F97" w14:textId="77777777" w:rsidR="004A4437" w:rsidRDefault="004A4437" w:rsidP="00C168BE">
      <w:pPr>
        <w:widowControl/>
        <w:spacing w:line="360" w:lineRule="auto"/>
        <w:ind w:firstLine="1440"/>
        <w:contextualSpacing/>
        <w:rPr>
          <w:sz w:val="26"/>
          <w:szCs w:val="26"/>
        </w:rPr>
      </w:pPr>
    </w:p>
    <w:p w14:paraId="658384ED" w14:textId="77777777" w:rsidR="004A4437" w:rsidRDefault="004A4437" w:rsidP="00C168BE">
      <w:pPr>
        <w:widowControl/>
        <w:ind w:left="1440" w:right="1440"/>
        <w:contextualSpacing/>
        <w:rPr>
          <w:sz w:val="26"/>
          <w:szCs w:val="26"/>
        </w:rPr>
      </w:pPr>
      <w:r w:rsidRPr="004A4437">
        <w:rPr>
          <w:sz w:val="26"/>
          <w:szCs w:val="26"/>
        </w:rPr>
        <w:t xml:space="preserve">Specifically, as to the Complainant’s fire hazard claim, PECO satisfied its burden of production, or the burden of going forward with the evidence, to show that the brand of AMI to be installed at the Complainant’s home – the Landis+Gyr meter – does not present a fire hazard. </w:t>
      </w:r>
      <w:r w:rsidR="00FE7B5C">
        <w:rPr>
          <w:sz w:val="26"/>
          <w:szCs w:val="26"/>
        </w:rPr>
        <w:t xml:space="preserve"> </w:t>
      </w:r>
      <w:r w:rsidRPr="004A4437">
        <w:rPr>
          <w:sz w:val="26"/>
          <w:szCs w:val="26"/>
        </w:rPr>
        <w:t>PECO presented evidence in this case that previously there was a fire hazard problem with a particular brand of meter PECO had initially used in the AMI</w:t>
      </w:r>
      <w:r w:rsidR="00FE7B5C">
        <w:rPr>
          <w:sz w:val="26"/>
          <w:szCs w:val="26"/>
        </w:rPr>
        <w:t xml:space="preserve"> </w:t>
      </w:r>
      <w:r w:rsidRPr="004A4437">
        <w:rPr>
          <w:sz w:val="26"/>
          <w:szCs w:val="26"/>
        </w:rPr>
        <w:t>deployment. However, in approximately 2012, those meters were all removed and replaced with the Landis+Gyr Focus meters.</w:t>
      </w:r>
      <w:r w:rsidR="00FE7B5C">
        <w:rPr>
          <w:sz w:val="26"/>
          <w:szCs w:val="26"/>
        </w:rPr>
        <w:t xml:space="preserve"> </w:t>
      </w:r>
      <w:r w:rsidRPr="004A4437">
        <w:rPr>
          <w:sz w:val="26"/>
          <w:szCs w:val="26"/>
        </w:rPr>
        <w:t xml:space="preserve"> PECO showed that since the installation of over 1.2 million of Landis+Gyr Focus meters, there have been no reports of fire incidents related to the meters. </w:t>
      </w:r>
      <w:r w:rsidR="00FE7B5C">
        <w:rPr>
          <w:sz w:val="26"/>
          <w:szCs w:val="26"/>
        </w:rPr>
        <w:t xml:space="preserve"> </w:t>
      </w:r>
      <w:r w:rsidRPr="004A4437">
        <w:rPr>
          <w:sz w:val="26"/>
          <w:szCs w:val="26"/>
        </w:rPr>
        <w:t xml:space="preserve">Tr. at 143. </w:t>
      </w:r>
      <w:r w:rsidR="00FE7B5C">
        <w:rPr>
          <w:sz w:val="26"/>
          <w:szCs w:val="26"/>
        </w:rPr>
        <w:t xml:space="preserve"> </w:t>
      </w:r>
      <w:r w:rsidRPr="004A4437">
        <w:rPr>
          <w:sz w:val="26"/>
          <w:szCs w:val="26"/>
        </w:rPr>
        <w:t>PECO showed that a Landis+Gyr meter would be installed at Ms. Frompovich’s home.</w:t>
      </w:r>
    </w:p>
    <w:p w14:paraId="018F6679" w14:textId="77777777" w:rsidR="00FE7B5C" w:rsidRPr="004A4437" w:rsidRDefault="00FE7B5C" w:rsidP="00C168BE">
      <w:pPr>
        <w:widowControl/>
        <w:ind w:left="1440" w:right="1440"/>
        <w:contextualSpacing/>
        <w:rPr>
          <w:sz w:val="26"/>
          <w:szCs w:val="26"/>
        </w:rPr>
      </w:pPr>
    </w:p>
    <w:p w14:paraId="755AD26C" w14:textId="77777777" w:rsidR="004A4437" w:rsidRDefault="004A4437" w:rsidP="00C168BE">
      <w:pPr>
        <w:widowControl/>
        <w:ind w:left="1440" w:right="1440"/>
        <w:contextualSpacing/>
        <w:rPr>
          <w:sz w:val="26"/>
          <w:szCs w:val="26"/>
        </w:rPr>
      </w:pPr>
      <w:r w:rsidRPr="004A4437">
        <w:rPr>
          <w:sz w:val="26"/>
          <w:szCs w:val="26"/>
        </w:rPr>
        <w:t>Additionally, we take judicial notice here that the fire hazard issue involving the prior brand of AMI meter was raised to our attention during PECO’s Smart Meter Phase II Plan proceeding at Docket No. M-2009</w:t>
      </w:r>
      <w:r w:rsidRPr="004A4437">
        <w:rPr>
          <w:sz w:val="26"/>
          <w:szCs w:val="26"/>
        </w:rPr>
        <w:softHyphen/>
        <w:t xml:space="preserve">2123944, discussed </w:t>
      </w:r>
      <w:r w:rsidRPr="004A4437">
        <w:rPr>
          <w:i/>
          <w:sz w:val="26"/>
          <w:szCs w:val="26"/>
        </w:rPr>
        <w:t>supra</w:t>
      </w:r>
      <w:r w:rsidRPr="004A4437">
        <w:rPr>
          <w:sz w:val="26"/>
          <w:szCs w:val="26"/>
        </w:rPr>
        <w:t xml:space="preserve">, fn 3. </w:t>
      </w:r>
      <w:r w:rsidR="00FE7B5C">
        <w:rPr>
          <w:sz w:val="26"/>
          <w:szCs w:val="26"/>
        </w:rPr>
        <w:t xml:space="preserve"> </w:t>
      </w:r>
      <w:r w:rsidRPr="004A4437">
        <w:rPr>
          <w:sz w:val="26"/>
          <w:szCs w:val="26"/>
        </w:rPr>
        <w:t>In the Recommended Decision for that case, it was noted that PECO had experienced several meter events involving overheating during the Phase I deployment.</w:t>
      </w:r>
      <w:r w:rsidR="00FE7B5C">
        <w:rPr>
          <w:sz w:val="26"/>
          <w:szCs w:val="26"/>
        </w:rPr>
        <w:t xml:space="preserve"> </w:t>
      </w:r>
      <w:r w:rsidRPr="004A4437">
        <w:rPr>
          <w:sz w:val="26"/>
          <w:szCs w:val="26"/>
        </w:rPr>
        <w:t xml:space="preserve"> PECO initiated corrective action including replacement of the installed smart meters with meters manufactured by a different contractor, Landis+Gyr.</w:t>
      </w:r>
      <w:r w:rsidR="00FE7B5C">
        <w:rPr>
          <w:sz w:val="26"/>
          <w:szCs w:val="26"/>
        </w:rPr>
        <w:t xml:space="preserve"> </w:t>
      </w:r>
      <w:r w:rsidRPr="004A4437">
        <w:rPr>
          <w:sz w:val="26"/>
          <w:szCs w:val="26"/>
        </w:rPr>
        <w:t xml:space="preserve"> PECO had completed replacing the meters on or before January 18, 2013, the date </w:t>
      </w:r>
      <w:r w:rsidRPr="004A4437">
        <w:rPr>
          <w:sz w:val="26"/>
          <w:szCs w:val="26"/>
        </w:rPr>
        <w:lastRenderedPageBreak/>
        <w:t xml:space="preserve">PECO filed its Smart Meter Phase II Plan. </w:t>
      </w:r>
      <w:r w:rsidR="00FE7B5C">
        <w:rPr>
          <w:sz w:val="26"/>
          <w:szCs w:val="26"/>
        </w:rPr>
        <w:t xml:space="preserve"> </w:t>
      </w:r>
      <w:r w:rsidRPr="004A4437">
        <w:rPr>
          <w:i/>
          <w:sz w:val="26"/>
          <w:szCs w:val="26"/>
        </w:rPr>
        <w:t xml:space="preserve">See </w:t>
      </w:r>
      <w:r w:rsidRPr="004A4437">
        <w:rPr>
          <w:sz w:val="26"/>
          <w:szCs w:val="26"/>
        </w:rPr>
        <w:t>Phase II R.D. at 9.</w:t>
      </w:r>
    </w:p>
    <w:p w14:paraId="3847685B" w14:textId="77777777" w:rsidR="00FE7B5C" w:rsidRPr="004A4437" w:rsidRDefault="00FE7B5C" w:rsidP="00C168BE">
      <w:pPr>
        <w:widowControl/>
        <w:ind w:left="1440" w:right="1440"/>
        <w:contextualSpacing/>
        <w:rPr>
          <w:sz w:val="26"/>
          <w:szCs w:val="26"/>
        </w:rPr>
      </w:pPr>
    </w:p>
    <w:p w14:paraId="267B3876" w14:textId="0AE5F58C" w:rsidR="004A4437" w:rsidRDefault="004A4437" w:rsidP="00C168BE">
      <w:pPr>
        <w:widowControl/>
        <w:ind w:left="1440" w:right="1440"/>
        <w:contextualSpacing/>
        <w:rPr>
          <w:sz w:val="26"/>
          <w:szCs w:val="26"/>
        </w:rPr>
      </w:pPr>
      <w:r w:rsidRPr="004A4437">
        <w:rPr>
          <w:sz w:val="26"/>
          <w:szCs w:val="26"/>
        </w:rPr>
        <w:t xml:space="preserve">Moreover, the Complainant did not present any competent evidence in this record to show that the Landis+Gyr brand of meters causes fires or otherwise presents a fire hazard. </w:t>
      </w:r>
      <w:r w:rsidR="00FE7B5C">
        <w:rPr>
          <w:sz w:val="26"/>
          <w:szCs w:val="26"/>
        </w:rPr>
        <w:t xml:space="preserve"> </w:t>
      </w:r>
      <w:r w:rsidRPr="004A4437">
        <w:rPr>
          <w:sz w:val="26"/>
          <w:szCs w:val="26"/>
        </w:rPr>
        <w:t>Therefore, we agree with the ALJ’s conclusion that the Complainant did not satisfy her burden of proving that the type of AMI meter to be installed at her home would constitute an unsafe fire hazard in violation of 66 Pa. C.S. §</w:t>
      </w:r>
      <w:r w:rsidR="00986A69">
        <w:rPr>
          <w:sz w:val="26"/>
          <w:szCs w:val="26"/>
        </w:rPr>
        <w:t> </w:t>
      </w:r>
      <w:r w:rsidRPr="004A4437">
        <w:rPr>
          <w:sz w:val="26"/>
          <w:szCs w:val="26"/>
        </w:rPr>
        <w:t>1501.</w:t>
      </w:r>
    </w:p>
    <w:p w14:paraId="5B5A43A2" w14:textId="30E183AE" w:rsidR="00C168BE" w:rsidRDefault="00C168BE" w:rsidP="00C168BE">
      <w:pPr>
        <w:widowControl/>
        <w:ind w:left="1440" w:right="1440"/>
        <w:contextualSpacing/>
        <w:rPr>
          <w:sz w:val="26"/>
          <w:szCs w:val="26"/>
        </w:rPr>
      </w:pPr>
    </w:p>
    <w:p w14:paraId="56857E48" w14:textId="77777777" w:rsidR="00C168BE" w:rsidRPr="004A4437" w:rsidRDefault="00C168BE" w:rsidP="00C168BE">
      <w:pPr>
        <w:widowControl/>
        <w:ind w:left="1440" w:right="1440"/>
        <w:contextualSpacing/>
        <w:rPr>
          <w:sz w:val="26"/>
          <w:szCs w:val="26"/>
        </w:rPr>
      </w:pPr>
    </w:p>
    <w:p w14:paraId="726CC99B" w14:textId="77777777" w:rsidR="004A4437" w:rsidRPr="004A4437" w:rsidRDefault="004A4437" w:rsidP="00C168BE">
      <w:pPr>
        <w:widowControl/>
        <w:spacing w:line="360" w:lineRule="auto"/>
        <w:contextualSpacing/>
        <w:rPr>
          <w:i/>
          <w:sz w:val="26"/>
          <w:szCs w:val="26"/>
        </w:rPr>
      </w:pPr>
      <w:r w:rsidRPr="004A4437">
        <w:rPr>
          <w:i/>
          <w:sz w:val="26"/>
          <w:szCs w:val="26"/>
        </w:rPr>
        <w:t xml:space="preserve">Frompovich </w:t>
      </w:r>
      <w:r w:rsidRPr="004A4437">
        <w:rPr>
          <w:sz w:val="26"/>
          <w:szCs w:val="26"/>
        </w:rPr>
        <w:t>at 56-57.</w:t>
      </w:r>
    </w:p>
    <w:p w14:paraId="527F426F" w14:textId="77777777" w:rsidR="004A4437" w:rsidRDefault="004A4437" w:rsidP="00C168BE">
      <w:pPr>
        <w:widowControl/>
        <w:spacing w:line="360" w:lineRule="auto"/>
        <w:ind w:firstLine="1440"/>
        <w:contextualSpacing/>
        <w:rPr>
          <w:sz w:val="26"/>
          <w:szCs w:val="26"/>
        </w:rPr>
      </w:pPr>
    </w:p>
    <w:p w14:paraId="7724715D" w14:textId="18C5C351" w:rsidR="0032101B" w:rsidRDefault="00543F1A" w:rsidP="00C168BE">
      <w:pPr>
        <w:widowControl/>
        <w:spacing w:line="360" w:lineRule="auto"/>
        <w:ind w:firstLine="1440"/>
        <w:contextualSpacing/>
        <w:rPr>
          <w:sz w:val="26"/>
          <w:szCs w:val="26"/>
        </w:rPr>
      </w:pPr>
      <w:r>
        <w:rPr>
          <w:sz w:val="26"/>
          <w:szCs w:val="26"/>
        </w:rPr>
        <w:t>ALJ Barnes noted that the new AMI meter</w:t>
      </w:r>
      <w:r w:rsidR="00CF0983">
        <w:rPr>
          <w:sz w:val="26"/>
          <w:szCs w:val="26"/>
        </w:rPr>
        <w:t>s</w:t>
      </w:r>
      <w:r>
        <w:rPr>
          <w:sz w:val="26"/>
          <w:szCs w:val="26"/>
        </w:rPr>
        <w:t xml:space="preserve"> being deployed by PPL </w:t>
      </w:r>
      <w:r w:rsidR="00CF0983">
        <w:rPr>
          <w:sz w:val="26"/>
          <w:szCs w:val="26"/>
        </w:rPr>
        <w:t>are</w:t>
      </w:r>
      <w:r>
        <w:rPr>
          <w:sz w:val="26"/>
          <w:szCs w:val="26"/>
        </w:rPr>
        <w:t xml:space="preserve"> the same make and model as the smart meters being installed throughout PECO’s service territory</w:t>
      </w:r>
      <w:r w:rsidR="00CF0983">
        <w:rPr>
          <w:sz w:val="26"/>
          <w:szCs w:val="26"/>
        </w:rPr>
        <w:t>, which the Commission has already deemed reasonable and not a fire hazard within the meaning of 66 Pa. C.S. § 1501.  I.D. at 29-30</w:t>
      </w:r>
      <w:r w:rsidR="001A633A">
        <w:rPr>
          <w:sz w:val="26"/>
          <w:szCs w:val="26"/>
        </w:rPr>
        <w:t xml:space="preserve">, citing </w:t>
      </w:r>
      <w:r w:rsidR="001A633A" w:rsidRPr="001A633A">
        <w:rPr>
          <w:i/>
          <w:sz w:val="26"/>
          <w:szCs w:val="26"/>
        </w:rPr>
        <w:t>Frompovich</w:t>
      </w:r>
      <w:r w:rsidR="001A633A">
        <w:rPr>
          <w:sz w:val="26"/>
          <w:szCs w:val="26"/>
        </w:rPr>
        <w:t xml:space="preserve"> at 56-57</w:t>
      </w:r>
      <w:r w:rsidR="00CF0983">
        <w:rPr>
          <w:sz w:val="26"/>
          <w:szCs w:val="26"/>
        </w:rPr>
        <w:t xml:space="preserve">.  </w:t>
      </w:r>
      <w:r w:rsidR="0032101B">
        <w:rPr>
          <w:sz w:val="26"/>
          <w:szCs w:val="26"/>
        </w:rPr>
        <w:t xml:space="preserve">Therefore, the ALJ found that the Complainant cannot prevail on this issue, having not satisfied her burden of proving that the type of AMI meter to be installed at her home would constitute an unsafe fire hazard in violation of 66 Pa. C.S. § 1501.  I.D. at </w:t>
      </w:r>
      <w:r w:rsidR="00CF0983">
        <w:rPr>
          <w:sz w:val="26"/>
          <w:szCs w:val="26"/>
        </w:rPr>
        <w:t>30</w:t>
      </w:r>
      <w:r w:rsidR="0032101B">
        <w:rPr>
          <w:sz w:val="26"/>
          <w:szCs w:val="26"/>
        </w:rPr>
        <w:t>.</w:t>
      </w:r>
    </w:p>
    <w:p w14:paraId="12485734" w14:textId="77777777" w:rsidR="006B5866" w:rsidRDefault="006B5866" w:rsidP="00C168BE">
      <w:pPr>
        <w:widowControl/>
        <w:spacing w:line="360" w:lineRule="auto"/>
        <w:contextualSpacing/>
        <w:rPr>
          <w:sz w:val="26"/>
          <w:szCs w:val="26"/>
        </w:rPr>
      </w:pPr>
    </w:p>
    <w:p w14:paraId="7C461F95" w14:textId="77777777" w:rsidR="00E53495" w:rsidRPr="00746CA6" w:rsidRDefault="00E53495" w:rsidP="00C168BE">
      <w:pPr>
        <w:pStyle w:val="Heading4"/>
        <w:keepNext/>
        <w:keepLines/>
        <w:widowControl/>
        <w:numPr>
          <w:ilvl w:val="0"/>
          <w:numId w:val="12"/>
        </w:numPr>
        <w:spacing w:line="240" w:lineRule="auto"/>
        <w:ind w:left="2160" w:hanging="720"/>
      </w:pPr>
      <w:r>
        <w:t xml:space="preserve">Whether the new AMI meter </w:t>
      </w:r>
      <w:r w:rsidR="00A601F3">
        <w:t xml:space="preserve">causes, contributes to, or </w:t>
      </w:r>
      <w:r w:rsidR="00A601F3" w:rsidRPr="00746CA6">
        <w:t>exacerbates any adverse health effect.</w:t>
      </w:r>
    </w:p>
    <w:p w14:paraId="29369217" w14:textId="77777777" w:rsidR="00E53495" w:rsidRPr="00803EFC" w:rsidRDefault="00E53495" w:rsidP="00C168BE">
      <w:pPr>
        <w:keepNext/>
        <w:keepLines/>
        <w:widowControl/>
        <w:spacing w:line="360" w:lineRule="auto"/>
        <w:contextualSpacing/>
        <w:rPr>
          <w:sz w:val="26"/>
          <w:szCs w:val="26"/>
        </w:rPr>
      </w:pPr>
    </w:p>
    <w:p w14:paraId="2D8F32AE" w14:textId="77777777" w:rsidR="00803EFC" w:rsidRPr="00803EFC" w:rsidRDefault="00E53495" w:rsidP="00C168BE">
      <w:pPr>
        <w:pStyle w:val="Heading5"/>
        <w:keepNext/>
        <w:keepLines/>
        <w:numPr>
          <w:ilvl w:val="0"/>
          <w:numId w:val="21"/>
        </w:numPr>
      </w:pPr>
      <w:bookmarkStart w:id="19" w:name="_Hlk7685234"/>
      <w:r w:rsidRPr="00803EFC">
        <w:t>Positions of the Parties</w:t>
      </w:r>
    </w:p>
    <w:bookmarkEnd w:id="19"/>
    <w:p w14:paraId="69980B22" w14:textId="77777777" w:rsidR="006359D0" w:rsidRPr="00803EFC" w:rsidRDefault="006359D0" w:rsidP="00C168BE">
      <w:pPr>
        <w:keepNext/>
        <w:keepLines/>
        <w:widowControl/>
        <w:spacing w:line="360" w:lineRule="auto"/>
        <w:contextualSpacing/>
        <w:rPr>
          <w:sz w:val="26"/>
          <w:szCs w:val="26"/>
        </w:rPr>
      </w:pPr>
    </w:p>
    <w:p w14:paraId="08F013F6" w14:textId="2A562369" w:rsidR="00A15628" w:rsidRDefault="00AE0D72" w:rsidP="00C168BE">
      <w:pPr>
        <w:widowControl/>
        <w:spacing w:line="360" w:lineRule="auto"/>
        <w:ind w:firstLine="1440"/>
        <w:contextualSpacing/>
        <w:rPr>
          <w:sz w:val="26"/>
          <w:szCs w:val="26"/>
        </w:rPr>
      </w:pPr>
      <w:r w:rsidRPr="00803EFC">
        <w:rPr>
          <w:sz w:val="26"/>
          <w:szCs w:val="26"/>
        </w:rPr>
        <w:t>The Complainant</w:t>
      </w:r>
      <w:r w:rsidR="00D71859" w:rsidRPr="00803EFC">
        <w:rPr>
          <w:sz w:val="26"/>
          <w:szCs w:val="26"/>
        </w:rPr>
        <w:t xml:space="preserve"> contended that </w:t>
      </w:r>
      <w:r w:rsidR="00F67C86" w:rsidRPr="00803EFC">
        <w:rPr>
          <w:sz w:val="26"/>
          <w:szCs w:val="26"/>
        </w:rPr>
        <w:t xml:space="preserve">installation of a smart meter at her home is unsafe due to the potential of </w:t>
      </w:r>
      <w:r w:rsidR="006F1FF3" w:rsidRPr="00803EFC">
        <w:rPr>
          <w:sz w:val="26"/>
          <w:szCs w:val="26"/>
        </w:rPr>
        <w:t>electromagnetic</w:t>
      </w:r>
      <w:r w:rsidR="006F1FF3">
        <w:rPr>
          <w:sz w:val="26"/>
          <w:szCs w:val="26"/>
        </w:rPr>
        <w:t xml:space="preserve"> field (</w:t>
      </w:r>
      <w:r w:rsidR="00F67C86">
        <w:rPr>
          <w:sz w:val="26"/>
          <w:szCs w:val="26"/>
        </w:rPr>
        <w:t>EMF</w:t>
      </w:r>
      <w:r w:rsidR="00FC0B1D">
        <w:rPr>
          <w:sz w:val="26"/>
          <w:szCs w:val="26"/>
        </w:rPr>
        <w:t>) and/or RF field</w:t>
      </w:r>
      <w:r w:rsidR="00F67C86">
        <w:rPr>
          <w:sz w:val="26"/>
          <w:szCs w:val="26"/>
        </w:rPr>
        <w:t xml:space="preserve"> emissions </w:t>
      </w:r>
      <w:r w:rsidR="00F67C86">
        <w:rPr>
          <w:sz w:val="26"/>
          <w:szCs w:val="26"/>
        </w:rPr>
        <w:lastRenderedPageBreak/>
        <w:t>from the smart meter to adversely affect her health.</w:t>
      </w:r>
      <w:r w:rsidR="00FC0B1D">
        <w:rPr>
          <w:rStyle w:val="FootnoteReference"/>
          <w:sz w:val="26"/>
          <w:szCs w:val="26"/>
        </w:rPr>
        <w:footnoteReference w:id="11"/>
      </w:r>
      <w:r w:rsidR="00F67C86">
        <w:rPr>
          <w:sz w:val="26"/>
          <w:szCs w:val="26"/>
        </w:rPr>
        <w:t xml:space="preserve">  Specifically, the Complainant claims that she has suffered from tinnitus and electromagnetic hypersensitivity (EHS) since January 22, 2018, after PPL installed the new AMI meters throughout her suburban neighborhood on January 20-21, 2018.  The Complainant’s claimed symptoms include insomnia, chest pains,</w:t>
      </w:r>
      <w:r w:rsidR="00616805">
        <w:rPr>
          <w:sz w:val="26"/>
          <w:szCs w:val="26"/>
        </w:rPr>
        <w:t xml:space="preserve"> heart palpitations</w:t>
      </w:r>
      <w:r w:rsidR="006D7984">
        <w:rPr>
          <w:sz w:val="26"/>
          <w:szCs w:val="26"/>
        </w:rPr>
        <w:t xml:space="preserve">, </w:t>
      </w:r>
      <w:r w:rsidR="00F67C86">
        <w:rPr>
          <w:sz w:val="26"/>
          <w:szCs w:val="26"/>
        </w:rPr>
        <w:t>headaches, pressure and vibrations in skull, ringing/buzzing in the ears, difficulty concentrating, and nausea.  Exh. C-5</w:t>
      </w:r>
      <w:r w:rsidR="001E7F0E">
        <w:rPr>
          <w:sz w:val="26"/>
          <w:szCs w:val="26"/>
        </w:rPr>
        <w:t>;</w:t>
      </w:r>
      <w:r w:rsidR="00F67C86">
        <w:rPr>
          <w:sz w:val="26"/>
          <w:szCs w:val="26"/>
        </w:rPr>
        <w:t xml:space="preserve"> Complainant M.B. at 5-</w:t>
      </w:r>
      <w:r w:rsidR="003924CA">
        <w:rPr>
          <w:sz w:val="26"/>
          <w:szCs w:val="26"/>
        </w:rPr>
        <w:t>7</w:t>
      </w:r>
      <w:r w:rsidR="006D4AFD">
        <w:rPr>
          <w:sz w:val="26"/>
          <w:szCs w:val="26"/>
        </w:rPr>
        <w:t>;</w:t>
      </w:r>
      <w:r w:rsidR="00F67C86">
        <w:rPr>
          <w:sz w:val="26"/>
          <w:szCs w:val="26"/>
        </w:rPr>
        <w:t xml:space="preserve"> Complainant R.B. at 5.</w:t>
      </w:r>
      <w:r w:rsidR="003759B9">
        <w:rPr>
          <w:sz w:val="26"/>
          <w:szCs w:val="26"/>
        </w:rPr>
        <w:t xml:space="preserve">  The Complainant testified that she would experience these symptoms when she is at home or at her daughter’s property, on the basis that the Company’s new AMI meters were installed in her neighborhood and her daughter’s neighborhood.  Exh. C-5; Tr. at 15</w:t>
      </w:r>
      <w:r w:rsidR="00C803A6">
        <w:rPr>
          <w:sz w:val="26"/>
          <w:szCs w:val="26"/>
        </w:rPr>
        <w:t>,</w:t>
      </w:r>
      <w:r w:rsidR="003759B9">
        <w:rPr>
          <w:sz w:val="26"/>
          <w:szCs w:val="26"/>
        </w:rPr>
        <w:t xml:space="preserve"> 19-20.  The Complainant claimed that when she has been away from those areas, her symptoms would dissipate.  Exh. C-5</w:t>
      </w:r>
      <w:r w:rsidR="006D4AFD">
        <w:rPr>
          <w:sz w:val="26"/>
          <w:szCs w:val="26"/>
        </w:rPr>
        <w:t>;</w:t>
      </w:r>
      <w:r w:rsidR="003759B9">
        <w:rPr>
          <w:sz w:val="26"/>
          <w:szCs w:val="26"/>
        </w:rPr>
        <w:t xml:space="preserve"> Tr. at 19-20.</w:t>
      </w:r>
      <w:r w:rsidR="00050C92">
        <w:rPr>
          <w:sz w:val="26"/>
          <w:szCs w:val="26"/>
        </w:rPr>
        <w:t xml:space="preserve">  </w:t>
      </w:r>
      <w:r w:rsidR="00EB7370">
        <w:rPr>
          <w:sz w:val="26"/>
          <w:szCs w:val="26"/>
        </w:rPr>
        <w:t>The Complainant also alleged that</w:t>
      </w:r>
      <w:r w:rsidR="00B553DC">
        <w:rPr>
          <w:sz w:val="26"/>
          <w:szCs w:val="26"/>
        </w:rPr>
        <w:t xml:space="preserve">, in addition to herself, other members of her household, as well as the community, have experienced similar symptoms as the Complainant, although to a lesser degree.  </w:t>
      </w:r>
      <w:r w:rsidR="00A037F2">
        <w:rPr>
          <w:sz w:val="26"/>
          <w:szCs w:val="26"/>
        </w:rPr>
        <w:t>Complainant M.B. at 5 and 11.</w:t>
      </w:r>
    </w:p>
    <w:p w14:paraId="7D3A7A76" w14:textId="77777777" w:rsidR="00983AAE" w:rsidRDefault="00983AAE" w:rsidP="00C168BE">
      <w:pPr>
        <w:widowControl/>
        <w:spacing w:line="360" w:lineRule="auto"/>
        <w:ind w:firstLine="1440"/>
        <w:contextualSpacing/>
        <w:rPr>
          <w:sz w:val="26"/>
          <w:szCs w:val="26"/>
        </w:rPr>
      </w:pPr>
    </w:p>
    <w:p w14:paraId="4779069D" w14:textId="77777777" w:rsidR="00983AAE" w:rsidRDefault="00A93F3A" w:rsidP="00C168BE">
      <w:pPr>
        <w:widowControl/>
        <w:spacing w:line="360" w:lineRule="auto"/>
        <w:ind w:firstLine="1440"/>
        <w:contextualSpacing/>
        <w:rPr>
          <w:sz w:val="26"/>
          <w:szCs w:val="26"/>
        </w:rPr>
      </w:pPr>
      <w:r>
        <w:rPr>
          <w:sz w:val="26"/>
          <w:szCs w:val="26"/>
        </w:rPr>
        <w:t>T</w:t>
      </w:r>
      <w:r w:rsidR="00983AAE">
        <w:rPr>
          <w:sz w:val="26"/>
          <w:szCs w:val="26"/>
        </w:rPr>
        <w:t xml:space="preserve">he Complainant additionally contended that her concerns were premised on her understanding that smart meters have been “scientifically proven to be health risks” and that the World Health Organization (WHO) and other agencies have advised people to limit exposure to these </w:t>
      </w:r>
      <w:bookmarkStart w:id="20" w:name="_Hlk7616771"/>
      <w:r w:rsidR="00983AAE">
        <w:rPr>
          <w:sz w:val="26"/>
          <w:szCs w:val="26"/>
        </w:rPr>
        <w:t>“carcinogenic” fields</w:t>
      </w:r>
      <w:bookmarkEnd w:id="20"/>
      <w:r w:rsidR="00983AAE">
        <w:rPr>
          <w:sz w:val="26"/>
          <w:szCs w:val="26"/>
        </w:rPr>
        <w:t xml:space="preserve">.  Complainant M.B. at 6-8, 10-11.  </w:t>
      </w:r>
      <w:r w:rsidR="00B03C94">
        <w:rPr>
          <w:sz w:val="26"/>
          <w:szCs w:val="26"/>
        </w:rPr>
        <w:t>Furthermore, the Complainant alleged that the new AMI meters have not been tested or verified by UL, nor</w:t>
      </w:r>
      <w:r w:rsidR="000E7E86">
        <w:rPr>
          <w:sz w:val="26"/>
          <w:szCs w:val="26"/>
        </w:rPr>
        <w:t xml:space="preserve"> </w:t>
      </w:r>
      <w:r w:rsidR="00D5785F">
        <w:rPr>
          <w:sz w:val="26"/>
          <w:szCs w:val="26"/>
        </w:rPr>
        <w:t>are they in compliance</w:t>
      </w:r>
      <w:r w:rsidR="000E7E86">
        <w:rPr>
          <w:sz w:val="26"/>
          <w:szCs w:val="26"/>
        </w:rPr>
        <w:t xml:space="preserve"> with Federal Communications Commission (FCC) regulations.  Complainant M.B. at 7, 9, 11.</w:t>
      </w:r>
    </w:p>
    <w:p w14:paraId="08FF97B8" w14:textId="77777777" w:rsidR="005440B6" w:rsidRDefault="005440B6" w:rsidP="00C168BE">
      <w:pPr>
        <w:widowControl/>
        <w:spacing w:line="360" w:lineRule="auto"/>
        <w:ind w:firstLine="1440"/>
        <w:contextualSpacing/>
        <w:rPr>
          <w:sz w:val="26"/>
          <w:szCs w:val="26"/>
        </w:rPr>
      </w:pPr>
    </w:p>
    <w:p w14:paraId="506C29C9" w14:textId="5BA9E104" w:rsidR="005440B6" w:rsidRDefault="00050C92" w:rsidP="00C168BE">
      <w:pPr>
        <w:widowControl/>
        <w:spacing w:line="360" w:lineRule="auto"/>
        <w:ind w:firstLine="1440"/>
        <w:contextualSpacing/>
        <w:rPr>
          <w:sz w:val="26"/>
          <w:szCs w:val="26"/>
        </w:rPr>
      </w:pPr>
      <w:r>
        <w:rPr>
          <w:sz w:val="26"/>
          <w:szCs w:val="26"/>
        </w:rPr>
        <w:t>In support of her allegations</w:t>
      </w:r>
      <w:r w:rsidR="001475A5">
        <w:rPr>
          <w:sz w:val="26"/>
          <w:szCs w:val="26"/>
        </w:rPr>
        <w:t xml:space="preserve"> regarding the adverse health effects produced by smart meters,</w:t>
      </w:r>
      <w:r>
        <w:rPr>
          <w:sz w:val="26"/>
          <w:szCs w:val="26"/>
        </w:rPr>
        <w:t xml:space="preserve"> the Complainant submitted </w:t>
      </w:r>
      <w:r w:rsidR="00C2046B">
        <w:rPr>
          <w:sz w:val="26"/>
          <w:szCs w:val="26"/>
        </w:rPr>
        <w:t>various documents</w:t>
      </w:r>
      <w:r w:rsidR="009C03C0">
        <w:rPr>
          <w:sz w:val="26"/>
          <w:szCs w:val="26"/>
        </w:rPr>
        <w:t>, including the medical records</w:t>
      </w:r>
      <w:r w:rsidR="00C0190A">
        <w:rPr>
          <w:sz w:val="26"/>
          <w:szCs w:val="26"/>
        </w:rPr>
        <w:t xml:space="preserve"> of </w:t>
      </w:r>
      <w:r w:rsidR="000876AA">
        <w:rPr>
          <w:sz w:val="26"/>
          <w:szCs w:val="26"/>
        </w:rPr>
        <w:t>her treating physician,</w:t>
      </w:r>
      <w:r w:rsidR="009C03C0">
        <w:rPr>
          <w:sz w:val="26"/>
          <w:szCs w:val="26"/>
        </w:rPr>
        <w:t xml:space="preserve"> Dr. Yevelson</w:t>
      </w:r>
      <w:r w:rsidR="00C2046B">
        <w:rPr>
          <w:sz w:val="26"/>
          <w:szCs w:val="26"/>
        </w:rPr>
        <w:t>, articles, and letters from other people either stating that the Complainant suffers from her alleged symptoms when exposed to smart meters or claiming that they personally experience adverse health effects from smart meters.  Exhs. C-1 through C-4 and C-6 through C-26.</w:t>
      </w:r>
    </w:p>
    <w:p w14:paraId="608BE9D8" w14:textId="77777777" w:rsidR="005440B6" w:rsidRDefault="005440B6" w:rsidP="00C168BE">
      <w:pPr>
        <w:widowControl/>
        <w:spacing w:line="360" w:lineRule="auto"/>
        <w:ind w:firstLine="1440"/>
        <w:contextualSpacing/>
        <w:rPr>
          <w:sz w:val="26"/>
          <w:szCs w:val="26"/>
        </w:rPr>
      </w:pPr>
    </w:p>
    <w:p w14:paraId="7296FDE6" w14:textId="1B8470FA" w:rsidR="00461F7E" w:rsidRDefault="0046394D" w:rsidP="00C168BE">
      <w:pPr>
        <w:widowControl/>
        <w:spacing w:line="360" w:lineRule="auto"/>
        <w:ind w:firstLine="1440"/>
        <w:contextualSpacing/>
        <w:rPr>
          <w:sz w:val="26"/>
          <w:szCs w:val="26"/>
        </w:rPr>
      </w:pPr>
      <w:r>
        <w:rPr>
          <w:sz w:val="26"/>
          <w:szCs w:val="26"/>
        </w:rPr>
        <w:t xml:space="preserve">In response, PPL argued that the Complainant incorrectly asserted that PPL has the burden of proof in this proceeding.  PPL R.B. at 11.  Citing to </w:t>
      </w:r>
      <w:r w:rsidRPr="0046394D">
        <w:rPr>
          <w:i/>
          <w:sz w:val="26"/>
          <w:szCs w:val="26"/>
        </w:rPr>
        <w:t>Kreider</w:t>
      </w:r>
      <w:r>
        <w:rPr>
          <w:sz w:val="26"/>
          <w:szCs w:val="26"/>
        </w:rPr>
        <w:t xml:space="preserve"> and Section 332(a) of the Code, </w:t>
      </w:r>
      <w:r w:rsidR="00011C99">
        <w:rPr>
          <w:sz w:val="26"/>
          <w:szCs w:val="26"/>
        </w:rPr>
        <w:t xml:space="preserve">PPL </w:t>
      </w:r>
      <w:r w:rsidR="00A7313A">
        <w:rPr>
          <w:sz w:val="26"/>
          <w:szCs w:val="26"/>
        </w:rPr>
        <w:t>submitted</w:t>
      </w:r>
      <w:r w:rsidR="00011C99">
        <w:rPr>
          <w:sz w:val="26"/>
          <w:szCs w:val="26"/>
        </w:rPr>
        <w:t xml:space="preserve"> that the Complainant can prevail only if she proves, by a preponderance of the evidence that her exposure to the</w:t>
      </w:r>
      <w:r w:rsidR="00974008">
        <w:rPr>
          <w:sz w:val="26"/>
          <w:szCs w:val="26"/>
        </w:rPr>
        <w:t xml:space="preserve"> </w:t>
      </w:r>
      <w:r w:rsidR="00E414B0">
        <w:rPr>
          <w:sz w:val="26"/>
          <w:szCs w:val="26"/>
        </w:rPr>
        <w:t xml:space="preserve">RF emissions from PPL’s new AMI meters has caused or will cause, contribute, or exacerbate any adverse health effects.  </w:t>
      </w:r>
      <w:r w:rsidR="00E414B0" w:rsidRPr="00E414B0">
        <w:rPr>
          <w:i/>
          <w:sz w:val="26"/>
          <w:szCs w:val="26"/>
        </w:rPr>
        <w:t>Id</w:t>
      </w:r>
      <w:r w:rsidR="00E414B0">
        <w:rPr>
          <w:sz w:val="26"/>
          <w:szCs w:val="26"/>
        </w:rPr>
        <w:t>.</w:t>
      </w:r>
      <w:r w:rsidR="00FA10AE">
        <w:rPr>
          <w:sz w:val="26"/>
          <w:szCs w:val="26"/>
        </w:rPr>
        <w:t xml:space="preserve">  </w:t>
      </w:r>
      <w:r w:rsidR="003955A0">
        <w:rPr>
          <w:sz w:val="26"/>
          <w:szCs w:val="26"/>
        </w:rPr>
        <w:t xml:space="preserve">PPL </w:t>
      </w:r>
      <w:r w:rsidR="006D4AFD">
        <w:rPr>
          <w:sz w:val="26"/>
          <w:szCs w:val="26"/>
        </w:rPr>
        <w:t>submitted</w:t>
      </w:r>
      <w:r w:rsidR="003955A0">
        <w:rPr>
          <w:sz w:val="26"/>
          <w:szCs w:val="26"/>
        </w:rPr>
        <w:t xml:space="preserve"> that the Complainant relied exclusively on </w:t>
      </w:r>
      <w:r w:rsidR="00244B2A">
        <w:rPr>
          <w:sz w:val="26"/>
          <w:szCs w:val="26"/>
        </w:rPr>
        <w:t>her own testimony</w:t>
      </w:r>
      <w:r w:rsidR="006175C0">
        <w:rPr>
          <w:sz w:val="26"/>
          <w:szCs w:val="26"/>
        </w:rPr>
        <w:t>, basing her conclusions on her own experiences with smart meter exposure, as well as several documents characterized by PPL as hearsay evidence</w:t>
      </w:r>
      <w:r w:rsidR="008876E8">
        <w:rPr>
          <w:sz w:val="26"/>
          <w:szCs w:val="26"/>
        </w:rPr>
        <w:t>, including</w:t>
      </w:r>
      <w:r w:rsidR="002D64EF">
        <w:rPr>
          <w:sz w:val="26"/>
          <w:szCs w:val="26"/>
        </w:rPr>
        <w:t xml:space="preserve"> medical records from her treating physician, Exhibits C-1 and C-8, who was not made available for cross-examination.  </w:t>
      </w:r>
      <w:r w:rsidR="005A2294">
        <w:rPr>
          <w:sz w:val="26"/>
          <w:szCs w:val="26"/>
        </w:rPr>
        <w:t>PPL M.B. at 5-11; PPL R.B. at 6</w:t>
      </w:r>
      <w:r w:rsidR="002D64EF">
        <w:rPr>
          <w:sz w:val="26"/>
          <w:szCs w:val="26"/>
        </w:rPr>
        <w:t>.</w:t>
      </w:r>
    </w:p>
    <w:p w14:paraId="2597591E" w14:textId="77777777" w:rsidR="00461F7E" w:rsidRDefault="00461F7E" w:rsidP="00C168BE">
      <w:pPr>
        <w:widowControl/>
        <w:spacing w:line="360" w:lineRule="auto"/>
        <w:contextualSpacing/>
        <w:rPr>
          <w:sz w:val="26"/>
          <w:szCs w:val="26"/>
        </w:rPr>
      </w:pPr>
    </w:p>
    <w:p w14:paraId="3A42916A" w14:textId="36FF6635" w:rsidR="00801A9C" w:rsidRDefault="0053477A" w:rsidP="00C168BE">
      <w:pPr>
        <w:widowControl/>
        <w:spacing w:line="360" w:lineRule="auto"/>
        <w:ind w:firstLine="1440"/>
        <w:contextualSpacing/>
        <w:rPr>
          <w:sz w:val="26"/>
          <w:szCs w:val="26"/>
        </w:rPr>
      </w:pPr>
      <w:r>
        <w:rPr>
          <w:sz w:val="26"/>
          <w:szCs w:val="26"/>
        </w:rPr>
        <w:t xml:space="preserve">PPL addressed the Complainant’s exhibits in detail and argued that they lack scientific and evidentiary merit.  PPL M.B. at 25-31.  PPL asserted that many of the documents were uncorroborated hearsay, lacked authenticity, were irrelevant because they did not address RF fields from AMI meters, and were selectively excerpted.  </w:t>
      </w:r>
      <w:r w:rsidRPr="0053477A">
        <w:rPr>
          <w:i/>
          <w:sz w:val="26"/>
          <w:szCs w:val="26"/>
        </w:rPr>
        <w:t>Id</w:t>
      </w:r>
      <w:r>
        <w:rPr>
          <w:sz w:val="26"/>
          <w:szCs w:val="26"/>
        </w:rPr>
        <w:t>.</w:t>
      </w:r>
    </w:p>
    <w:p w14:paraId="26D16E38" w14:textId="77777777" w:rsidR="00801A9C" w:rsidRDefault="00801A9C" w:rsidP="00C168BE">
      <w:pPr>
        <w:widowControl/>
        <w:spacing w:line="360" w:lineRule="auto"/>
        <w:ind w:firstLine="1440"/>
        <w:contextualSpacing/>
        <w:rPr>
          <w:sz w:val="26"/>
          <w:szCs w:val="26"/>
        </w:rPr>
      </w:pPr>
    </w:p>
    <w:p w14:paraId="4B7E2499" w14:textId="3E36EF45" w:rsidR="001D3F0C" w:rsidRDefault="001D5BE9" w:rsidP="00C168BE">
      <w:pPr>
        <w:widowControl/>
        <w:spacing w:line="360" w:lineRule="auto"/>
        <w:ind w:firstLine="1440"/>
        <w:contextualSpacing/>
        <w:rPr>
          <w:sz w:val="26"/>
          <w:szCs w:val="26"/>
        </w:rPr>
      </w:pPr>
      <w:r>
        <w:rPr>
          <w:sz w:val="26"/>
          <w:szCs w:val="26"/>
        </w:rPr>
        <w:t>Specifically</w:t>
      </w:r>
      <w:r w:rsidR="00E51C46">
        <w:rPr>
          <w:sz w:val="26"/>
          <w:szCs w:val="26"/>
        </w:rPr>
        <w:t>, PPL</w:t>
      </w:r>
      <w:r w:rsidR="009C1DA2">
        <w:rPr>
          <w:sz w:val="26"/>
          <w:szCs w:val="26"/>
        </w:rPr>
        <w:t xml:space="preserve"> highlighted and</w:t>
      </w:r>
      <w:r w:rsidR="00E51C46">
        <w:rPr>
          <w:sz w:val="26"/>
          <w:szCs w:val="26"/>
        </w:rPr>
        <w:t xml:space="preserve"> challenged the Complainant’s testimony regarding her experienced symptoms and her assertion that her medical records prove a diagnosis of EHS and that doctors have ruled out other causes of her symptoms.</w:t>
      </w:r>
      <w:r w:rsidR="00485C85">
        <w:rPr>
          <w:sz w:val="26"/>
          <w:szCs w:val="26"/>
        </w:rPr>
        <w:t xml:space="preserve">  PPL M.B. at 19-20, 31.</w:t>
      </w:r>
      <w:r w:rsidR="004A215E">
        <w:rPr>
          <w:sz w:val="26"/>
          <w:szCs w:val="26"/>
        </w:rPr>
        <w:t xml:space="preserve">  Emphasized by PPL as the only</w:t>
      </w:r>
      <w:r w:rsidR="00AC46AB">
        <w:rPr>
          <w:sz w:val="26"/>
          <w:szCs w:val="26"/>
        </w:rPr>
        <w:t xml:space="preserve"> medical doctor to provide expert testimony in this proceeding, Dr. Israel </w:t>
      </w:r>
      <w:r w:rsidR="00974553">
        <w:rPr>
          <w:sz w:val="26"/>
          <w:szCs w:val="26"/>
        </w:rPr>
        <w:t xml:space="preserve">testified that claimed symptoms related to EHS </w:t>
      </w:r>
      <w:r w:rsidR="00974553">
        <w:rPr>
          <w:sz w:val="26"/>
          <w:szCs w:val="26"/>
        </w:rPr>
        <w:lastRenderedPageBreak/>
        <w:t xml:space="preserve">are more accurately described as “Idiopathic Environmental Intolerance (IEI), in which “idiopathic” means “cause unknown,” rather than electromagnetic hypersensitivity.  PPL M.B. at 19.  </w:t>
      </w:r>
      <w:r w:rsidR="00FF171A">
        <w:rPr>
          <w:sz w:val="26"/>
          <w:szCs w:val="26"/>
        </w:rPr>
        <w:t>Furthermore</w:t>
      </w:r>
      <w:r w:rsidR="005F0075">
        <w:rPr>
          <w:sz w:val="26"/>
          <w:szCs w:val="26"/>
        </w:rPr>
        <w:t xml:space="preserve">, Dr. Israel, following his review of the Complainant’s </w:t>
      </w:r>
      <w:r w:rsidR="006D1A24">
        <w:rPr>
          <w:sz w:val="26"/>
          <w:szCs w:val="26"/>
        </w:rPr>
        <w:t>ad</w:t>
      </w:r>
      <w:r w:rsidR="005F0075">
        <w:rPr>
          <w:sz w:val="26"/>
          <w:szCs w:val="26"/>
        </w:rPr>
        <w:t>mitted medical records, testified that the</w:t>
      </w:r>
      <w:r w:rsidR="003101D1">
        <w:rPr>
          <w:sz w:val="26"/>
          <w:szCs w:val="26"/>
        </w:rPr>
        <w:t>y</w:t>
      </w:r>
      <w:r w:rsidR="005F0075">
        <w:rPr>
          <w:sz w:val="26"/>
          <w:szCs w:val="26"/>
        </w:rPr>
        <w:t xml:space="preserve"> “do not include any description of the internist evaluating or diagnosing electromagnetic sensitivity.”  </w:t>
      </w:r>
      <w:r w:rsidR="00603874">
        <w:rPr>
          <w:sz w:val="26"/>
          <w:szCs w:val="26"/>
        </w:rPr>
        <w:t xml:space="preserve">PPL M.B. at 19, citing </w:t>
      </w:r>
      <w:r w:rsidR="005F0075">
        <w:rPr>
          <w:sz w:val="26"/>
          <w:szCs w:val="26"/>
        </w:rPr>
        <w:t xml:space="preserve">PPL St. No. 2 at 7-8.  </w:t>
      </w:r>
      <w:r w:rsidR="007413C9">
        <w:rPr>
          <w:sz w:val="26"/>
          <w:szCs w:val="26"/>
        </w:rPr>
        <w:t>Moreover, Dr. Israel asserted tha</w:t>
      </w:r>
      <w:r w:rsidR="00867B3D">
        <w:rPr>
          <w:sz w:val="26"/>
          <w:szCs w:val="26"/>
        </w:rPr>
        <w:t>t although the Complainant alleges that her tinnitus is caused by her EHS, her medical records revealed that she</w:t>
      </w:r>
      <w:r w:rsidR="007413C9">
        <w:rPr>
          <w:sz w:val="26"/>
          <w:szCs w:val="26"/>
        </w:rPr>
        <w:t xml:space="preserve"> “was examined by an ENT (ear/nose/throat) expert who ‘did not specify</w:t>
      </w:r>
      <w:r w:rsidR="00867B3D">
        <w:rPr>
          <w:sz w:val="26"/>
          <w:szCs w:val="26"/>
        </w:rPr>
        <w:t xml:space="preserve"> [a]</w:t>
      </w:r>
      <w:r w:rsidR="007413C9">
        <w:rPr>
          <w:sz w:val="26"/>
          <w:szCs w:val="26"/>
        </w:rPr>
        <w:t xml:space="preserve"> possible cause of tinnitus.’”  PPL M.B. at </w:t>
      </w:r>
      <w:r w:rsidR="00867B3D">
        <w:rPr>
          <w:sz w:val="26"/>
          <w:szCs w:val="26"/>
        </w:rPr>
        <w:t>20, citing PPL St. No. 2 at 8; Exh</w:t>
      </w:r>
      <w:r w:rsidR="00DC1CF4">
        <w:rPr>
          <w:sz w:val="26"/>
          <w:szCs w:val="26"/>
        </w:rPr>
        <w:t>.</w:t>
      </w:r>
      <w:r w:rsidR="00867B3D">
        <w:rPr>
          <w:sz w:val="26"/>
          <w:szCs w:val="26"/>
        </w:rPr>
        <w:t xml:space="preserve"> C-8.  </w:t>
      </w:r>
      <w:r w:rsidR="00226DFC">
        <w:rPr>
          <w:sz w:val="26"/>
          <w:szCs w:val="26"/>
        </w:rPr>
        <w:t>Dr. Israel argued that the Complainant’s medical records further contradict her claims</w:t>
      </w:r>
      <w:r w:rsidR="001A1216">
        <w:rPr>
          <w:sz w:val="26"/>
          <w:szCs w:val="26"/>
        </w:rPr>
        <w:t xml:space="preserve">, particularly concerning her assertion that she suffers “heart palpitations” from exposure to the new AMI meters.  PPL M.B. at 20, citing PPL St. No. 2 at 8; Exh. C-8; Complainant M.B. at 7.  </w:t>
      </w:r>
      <w:r w:rsidR="00E94768">
        <w:rPr>
          <w:sz w:val="26"/>
          <w:szCs w:val="26"/>
        </w:rPr>
        <w:t>Dr. Israel noted that the Complainant’s medical records report that she “denies fatigue,” that “her heart rate and rhythm is ‘regular,’” and that “her mood [is] ‘upbeat &amp; stable.’”  PPL M.B. at 20, citing PPL St. No. 2 at 8</w:t>
      </w:r>
      <w:r w:rsidR="00996BA9">
        <w:rPr>
          <w:sz w:val="26"/>
          <w:szCs w:val="26"/>
        </w:rPr>
        <w:t>; Exh. C-8.</w:t>
      </w:r>
    </w:p>
    <w:p w14:paraId="414EDBA5" w14:textId="77777777" w:rsidR="001D3F0C" w:rsidRDefault="001D3F0C" w:rsidP="00C168BE">
      <w:pPr>
        <w:widowControl/>
        <w:spacing w:line="360" w:lineRule="auto"/>
        <w:ind w:firstLine="1440"/>
        <w:contextualSpacing/>
        <w:rPr>
          <w:sz w:val="26"/>
          <w:szCs w:val="26"/>
        </w:rPr>
      </w:pPr>
    </w:p>
    <w:p w14:paraId="094D2F86" w14:textId="467C4CDE" w:rsidR="005F15A6" w:rsidRDefault="003F4232" w:rsidP="00C168BE">
      <w:pPr>
        <w:widowControl/>
        <w:spacing w:line="360" w:lineRule="auto"/>
        <w:ind w:firstLine="1440"/>
        <w:contextualSpacing/>
        <w:rPr>
          <w:sz w:val="26"/>
          <w:szCs w:val="26"/>
        </w:rPr>
      </w:pPr>
      <w:r>
        <w:rPr>
          <w:sz w:val="26"/>
          <w:szCs w:val="26"/>
        </w:rPr>
        <w:t xml:space="preserve">Regarding the Complainant’s claimed personal experience with smart meters, Dr. Israel argued that a self-diagnosis of EHS is not sufficient to establish that the Complainant suffers from EHS.  </w:t>
      </w:r>
      <w:r w:rsidR="0048067E">
        <w:rPr>
          <w:sz w:val="26"/>
          <w:szCs w:val="26"/>
        </w:rPr>
        <w:t>He</w:t>
      </w:r>
      <w:r w:rsidR="008268EC">
        <w:rPr>
          <w:sz w:val="26"/>
          <w:szCs w:val="26"/>
        </w:rPr>
        <w:t xml:space="preserve"> indicated</w:t>
      </w:r>
      <w:r w:rsidR="006871C4">
        <w:rPr>
          <w:sz w:val="26"/>
          <w:szCs w:val="26"/>
        </w:rPr>
        <w:t xml:space="preserve"> that the</w:t>
      </w:r>
      <w:r w:rsidR="002C10BD">
        <w:rPr>
          <w:sz w:val="26"/>
          <w:szCs w:val="26"/>
        </w:rPr>
        <w:t xml:space="preserve"> Complainant’s medical records </w:t>
      </w:r>
      <w:r w:rsidR="00770EE6">
        <w:rPr>
          <w:sz w:val="26"/>
          <w:szCs w:val="26"/>
        </w:rPr>
        <w:t xml:space="preserve">merely </w:t>
      </w:r>
      <w:r w:rsidR="002C10BD">
        <w:rPr>
          <w:sz w:val="26"/>
          <w:szCs w:val="26"/>
        </w:rPr>
        <w:t xml:space="preserve">state that the patient “thinks she has EMF sensitivity” and is “concerned about EMF sensitivity.”  PPL M.B. at 19-20, citing PPL St. No. 2 at 7.  </w:t>
      </w:r>
      <w:r w:rsidR="00A34DB2">
        <w:rPr>
          <w:sz w:val="26"/>
          <w:szCs w:val="26"/>
        </w:rPr>
        <w:t xml:space="preserve">Dr. Israel averred that the Complainant’s experiences are consistent with those observed in a recent study, which found that “it is IEI-EMF individuals’ belief that exposure to RF EMFs will cause harm, rather than actual exposure itself, that results in the presence of symptoms in IEI-EMF individuals.”  PPL M.B. at 31, citing PPL St. No. 2 at 14.  </w:t>
      </w:r>
      <w:r w:rsidR="007342CA">
        <w:rPr>
          <w:sz w:val="26"/>
          <w:szCs w:val="26"/>
        </w:rPr>
        <w:t>Dr. Israel explained that the record</w:t>
      </w:r>
      <w:r w:rsidR="00345F33">
        <w:rPr>
          <w:sz w:val="26"/>
          <w:szCs w:val="26"/>
        </w:rPr>
        <w:t xml:space="preserve"> in this proceeding </w:t>
      </w:r>
      <w:r w:rsidR="001D3FBE">
        <w:rPr>
          <w:sz w:val="26"/>
          <w:szCs w:val="26"/>
        </w:rPr>
        <w:t xml:space="preserve">is resemblant </w:t>
      </w:r>
      <w:r w:rsidR="008D61C6">
        <w:rPr>
          <w:sz w:val="26"/>
          <w:szCs w:val="26"/>
        </w:rPr>
        <w:t>to</w:t>
      </w:r>
      <w:r w:rsidR="00592675">
        <w:rPr>
          <w:sz w:val="26"/>
          <w:szCs w:val="26"/>
        </w:rPr>
        <w:t xml:space="preserve"> the </w:t>
      </w:r>
      <w:r w:rsidR="00802B54">
        <w:rPr>
          <w:sz w:val="26"/>
          <w:szCs w:val="26"/>
        </w:rPr>
        <w:t>findings in the referenced study</w:t>
      </w:r>
      <w:r w:rsidR="00345F33">
        <w:rPr>
          <w:sz w:val="26"/>
          <w:szCs w:val="26"/>
        </w:rPr>
        <w:t xml:space="preserve">.  </w:t>
      </w:r>
      <w:r w:rsidR="0076657F">
        <w:rPr>
          <w:sz w:val="26"/>
          <w:szCs w:val="26"/>
        </w:rPr>
        <w:t>PPL indicated that it has not installed any new AMI meters in</w:t>
      </w:r>
      <w:r w:rsidR="00E07203">
        <w:rPr>
          <w:sz w:val="26"/>
          <w:szCs w:val="26"/>
        </w:rPr>
        <w:t xml:space="preserve"> her</w:t>
      </w:r>
      <w:r w:rsidR="0076657F">
        <w:rPr>
          <w:sz w:val="26"/>
          <w:szCs w:val="26"/>
        </w:rPr>
        <w:t xml:space="preserve"> daughter’s neighborhood, and consequently, the Complainant has not been exposed to the Company’s new AMI meters when visiting her daughter.  Therefore, since the Complain</w:t>
      </w:r>
      <w:r w:rsidR="00E07203">
        <w:rPr>
          <w:sz w:val="26"/>
          <w:szCs w:val="26"/>
        </w:rPr>
        <w:t>an</w:t>
      </w:r>
      <w:r w:rsidR="0076657F">
        <w:rPr>
          <w:sz w:val="26"/>
          <w:szCs w:val="26"/>
        </w:rPr>
        <w:t xml:space="preserve">t only experiences </w:t>
      </w:r>
      <w:r w:rsidR="0076657F">
        <w:rPr>
          <w:sz w:val="26"/>
          <w:szCs w:val="26"/>
        </w:rPr>
        <w:lastRenderedPageBreak/>
        <w:t xml:space="preserve">symptoms when she </w:t>
      </w:r>
      <w:r w:rsidR="0076657F" w:rsidRPr="00DA22E1">
        <w:rPr>
          <w:sz w:val="26"/>
          <w:szCs w:val="26"/>
          <w:u w:val="single"/>
        </w:rPr>
        <w:t>believes</w:t>
      </w:r>
      <w:r w:rsidR="0076657F">
        <w:rPr>
          <w:sz w:val="26"/>
          <w:szCs w:val="26"/>
        </w:rPr>
        <w:t xml:space="preserve"> she is in the presence of AMI meters, PPL argue</w:t>
      </w:r>
      <w:r w:rsidR="008268EC">
        <w:rPr>
          <w:sz w:val="26"/>
          <w:szCs w:val="26"/>
        </w:rPr>
        <w:t>d</w:t>
      </w:r>
      <w:r w:rsidR="0076657F">
        <w:rPr>
          <w:sz w:val="26"/>
          <w:szCs w:val="26"/>
        </w:rPr>
        <w:t xml:space="preserve"> that the Complainant’s summary of experienced symptoms</w:t>
      </w:r>
      <w:r w:rsidR="005F15A6">
        <w:rPr>
          <w:sz w:val="26"/>
          <w:szCs w:val="26"/>
        </w:rPr>
        <w:t xml:space="preserve"> should be </w:t>
      </w:r>
      <w:r w:rsidR="0058571A">
        <w:rPr>
          <w:sz w:val="26"/>
          <w:szCs w:val="26"/>
        </w:rPr>
        <w:t>afforded no weight.  PPL M.B. at 31.</w:t>
      </w:r>
    </w:p>
    <w:p w14:paraId="7124CE57" w14:textId="77777777" w:rsidR="000C0F9C" w:rsidRDefault="000C0F9C" w:rsidP="00C168BE">
      <w:pPr>
        <w:widowControl/>
        <w:spacing w:line="360" w:lineRule="auto"/>
        <w:contextualSpacing/>
        <w:rPr>
          <w:sz w:val="26"/>
          <w:szCs w:val="26"/>
        </w:rPr>
      </w:pPr>
    </w:p>
    <w:p w14:paraId="2C0CD552" w14:textId="77777777" w:rsidR="00461F7E" w:rsidRDefault="00A7790F" w:rsidP="00C168BE">
      <w:pPr>
        <w:widowControl/>
        <w:spacing w:line="360" w:lineRule="auto"/>
        <w:ind w:firstLine="1440"/>
        <w:contextualSpacing/>
        <w:rPr>
          <w:sz w:val="26"/>
          <w:szCs w:val="26"/>
        </w:rPr>
      </w:pPr>
      <w:r>
        <w:rPr>
          <w:sz w:val="26"/>
          <w:szCs w:val="26"/>
        </w:rPr>
        <w:t xml:space="preserve">The Company asserted that it has offered thorough, credible, and reliable expert testimony and exhibits demonstrating that the new AMI meter will not cause or contribute to any adverse health effects.  PPL R.B. at 4, citing PPL M.B. at 13-23.  </w:t>
      </w:r>
      <w:r w:rsidR="008E3BA6">
        <w:rPr>
          <w:sz w:val="26"/>
          <w:szCs w:val="26"/>
        </w:rPr>
        <w:t xml:space="preserve">PPL’s </w:t>
      </w:r>
      <w:r w:rsidR="00D31EF2">
        <w:rPr>
          <w:sz w:val="26"/>
          <w:szCs w:val="26"/>
        </w:rPr>
        <w:t>rebuttal case, or presentation of the evidence, included the expert testimonies of two scientists – Christopher Davis, Ph.D., and Mark Israel, M.D.  PPL M.B. at 13-23.</w:t>
      </w:r>
      <w:r w:rsidR="005C4962" w:rsidRPr="005C4962">
        <w:rPr>
          <w:rStyle w:val="FootnoteReference"/>
          <w:sz w:val="26"/>
          <w:szCs w:val="26"/>
        </w:rPr>
        <w:t xml:space="preserve"> </w:t>
      </w:r>
      <w:r w:rsidR="005C4962">
        <w:rPr>
          <w:rStyle w:val="FootnoteReference"/>
          <w:sz w:val="26"/>
          <w:szCs w:val="26"/>
        </w:rPr>
        <w:footnoteReference w:id="12"/>
      </w:r>
      <w:r w:rsidR="00D31EF2">
        <w:rPr>
          <w:sz w:val="26"/>
          <w:szCs w:val="26"/>
        </w:rPr>
        <w:t xml:space="preserve">  </w:t>
      </w:r>
    </w:p>
    <w:p w14:paraId="03606C0E" w14:textId="77777777" w:rsidR="00144A8E" w:rsidRDefault="00144A8E" w:rsidP="00C168BE">
      <w:pPr>
        <w:widowControl/>
        <w:spacing w:line="360" w:lineRule="auto"/>
        <w:ind w:firstLine="1440"/>
        <w:contextualSpacing/>
        <w:rPr>
          <w:sz w:val="26"/>
          <w:szCs w:val="26"/>
        </w:rPr>
      </w:pPr>
    </w:p>
    <w:p w14:paraId="251E1095" w14:textId="7FF4F994" w:rsidR="00144A8E" w:rsidRDefault="00BD5E38" w:rsidP="00C168BE">
      <w:pPr>
        <w:widowControl/>
        <w:spacing w:line="360" w:lineRule="auto"/>
        <w:ind w:firstLine="1440"/>
        <w:contextualSpacing/>
        <w:rPr>
          <w:sz w:val="26"/>
          <w:szCs w:val="26"/>
        </w:rPr>
      </w:pPr>
      <w:r>
        <w:rPr>
          <w:sz w:val="26"/>
          <w:szCs w:val="26"/>
        </w:rPr>
        <w:t>Considering the Complainant’s allegations, Dr. Davis</w:t>
      </w:r>
      <w:r w:rsidR="009F3829">
        <w:rPr>
          <w:sz w:val="26"/>
          <w:szCs w:val="26"/>
        </w:rPr>
        <w:t xml:space="preserve"> </w:t>
      </w:r>
      <w:r w:rsidR="00571B5A">
        <w:rPr>
          <w:sz w:val="26"/>
          <w:szCs w:val="26"/>
        </w:rPr>
        <w:t>determined</w:t>
      </w:r>
      <w:r w:rsidR="009F3829">
        <w:rPr>
          <w:sz w:val="26"/>
          <w:szCs w:val="26"/>
        </w:rPr>
        <w:t xml:space="preserve"> it </w:t>
      </w:r>
      <w:r w:rsidR="006F317C">
        <w:rPr>
          <w:sz w:val="26"/>
          <w:szCs w:val="26"/>
        </w:rPr>
        <w:t xml:space="preserve">particularly </w:t>
      </w:r>
      <w:r w:rsidR="009F3829">
        <w:rPr>
          <w:sz w:val="26"/>
          <w:szCs w:val="26"/>
        </w:rPr>
        <w:t>relevant to compare the level of RF fields from the</w:t>
      </w:r>
      <w:r w:rsidR="007101D3">
        <w:rPr>
          <w:sz w:val="26"/>
          <w:szCs w:val="26"/>
        </w:rPr>
        <w:t xml:space="preserve"> new</w:t>
      </w:r>
      <w:r w:rsidR="009F3829">
        <w:rPr>
          <w:sz w:val="26"/>
          <w:szCs w:val="26"/>
        </w:rPr>
        <w:t xml:space="preserve"> AMI meter to the FCC’s exposure standard, the RF exposures from</w:t>
      </w:r>
      <w:r w:rsidR="008753B6">
        <w:rPr>
          <w:sz w:val="26"/>
          <w:szCs w:val="26"/>
        </w:rPr>
        <w:t xml:space="preserve"> ultra-high </w:t>
      </w:r>
      <w:r w:rsidR="00EA52DE">
        <w:rPr>
          <w:sz w:val="26"/>
          <w:szCs w:val="26"/>
        </w:rPr>
        <w:t>frequency</w:t>
      </w:r>
      <w:r w:rsidR="009F3829">
        <w:rPr>
          <w:sz w:val="26"/>
          <w:szCs w:val="26"/>
        </w:rPr>
        <w:t xml:space="preserve"> </w:t>
      </w:r>
      <w:r w:rsidR="00EA52DE">
        <w:rPr>
          <w:sz w:val="26"/>
          <w:szCs w:val="26"/>
        </w:rPr>
        <w:t>(</w:t>
      </w:r>
      <w:r w:rsidR="009F3829">
        <w:rPr>
          <w:sz w:val="26"/>
          <w:szCs w:val="26"/>
        </w:rPr>
        <w:t>UHF</w:t>
      </w:r>
      <w:r w:rsidR="00EA52DE">
        <w:rPr>
          <w:sz w:val="26"/>
          <w:szCs w:val="26"/>
        </w:rPr>
        <w:t>)</w:t>
      </w:r>
      <w:r w:rsidR="009F3829">
        <w:rPr>
          <w:sz w:val="26"/>
          <w:szCs w:val="26"/>
        </w:rPr>
        <w:t xml:space="preserve"> television towers, and the RF fields from cell phones.  </w:t>
      </w:r>
      <w:r w:rsidR="001D2ADF">
        <w:rPr>
          <w:sz w:val="26"/>
          <w:szCs w:val="26"/>
        </w:rPr>
        <w:t>Concerning the FCC exposure standard, Dr.</w:t>
      </w:r>
      <w:r w:rsidR="007B3C5D">
        <w:rPr>
          <w:sz w:val="26"/>
          <w:szCs w:val="26"/>
        </w:rPr>
        <w:t> </w:t>
      </w:r>
      <w:r w:rsidR="001D2ADF">
        <w:rPr>
          <w:sz w:val="26"/>
          <w:szCs w:val="26"/>
        </w:rPr>
        <w:t xml:space="preserve">Davis testified that the FCC has determined safe public exposure levels for RF fields </w:t>
      </w:r>
      <w:r w:rsidR="00E06F33">
        <w:rPr>
          <w:sz w:val="26"/>
          <w:szCs w:val="26"/>
        </w:rPr>
        <w:t xml:space="preserve">from devices that transmit RF signals, such as PPL’s new AMI meters.  PPL M.B. at 15.  </w:t>
      </w:r>
      <w:r w:rsidR="007101D3">
        <w:rPr>
          <w:sz w:val="26"/>
          <w:szCs w:val="26"/>
        </w:rPr>
        <w:t>The FCC safe public exposure limits are based on evaluations of the body of scientific research on RF fields and were adopted in consultation with other federal agencies, including the Food and Drug Administration (FDA) and the Environmental Protection Agency (EPA).  The FCC continues to consider whether new scientific research shows any adverse effects from RF fields.  Thus, Dr. Davis explained how the fact</w:t>
      </w:r>
      <w:r w:rsidR="002371C9">
        <w:rPr>
          <w:sz w:val="26"/>
          <w:szCs w:val="26"/>
        </w:rPr>
        <w:t xml:space="preserve"> that the FCC’s standard is 98,000 times higher than the level of RF fields produced by the Landis+Gyr AMI meter is highly relevant to the consideration of the safety of those RF fields.  </w:t>
      </w:r>
      <w:r w:rsidR="002371C9" w:rsidRPr="002371C9">
        <w:rPr>
          <w:i/>
          <w:sz w:val="26"/>
          <w:szCs w:val="26"/>
        </w:rPr>
        <w:t>Id</w:t>
      </w:r>
      <w:r w:rsidR="002371C9">
        <w:rPr>
          <w:sz w:val="26"/>
          <w:szCs w:val="26"/>
        </w:rPr>
        <w:t xml:space="preserve">.  </w:t>
      </w:r>
      <w:r w:rsidR="006D245B">
        <w:rPr>
          <w:sz w:val="26"/>
          <w:szCs w:val="26"/>
        </w:rPr>
        <w:t>In addition to Dr. Davis</w:t>
      </w:r>
      <w:r w:rsidR="00671A3E">
        <w:rPr>
          <w:sz w:val="26"/>
          <w:szCs w:val="26"/>
        </w:rPr>
        <w:t xml:space="preserve">’ testimony indicating that the average exposure from PPL’s new AMI meter is thousands of times less than the FCC standards, PPL witness </w:t>
      </w:r>
      <w:r w:rsidR="00671A3E">
        <w:rPr>
          <w:sz w:val="26"/>
          <w:szCs w:val="26"/>
        </w:rPr>
        <w:lastRenderedPageBreak/>
        <w:t xml:space="preserve">Mr. Larson, who is a Senior Engineer with the Company, testified that the new AMI meters meet the certifications and standards issued by the American National Standards Institute (ANSI) and UL, including the “most important” UL standard – UL G-735.  PPL R.B. at 6, citing Tr. at 44, 53.  </w:t>
      </w:r>
    </w:p>
    <w:p w14:paraId="0D6EE026" w14:textId="77777777" w:rsidR="00671A3E" w:rsidRDefault="00671A3E" w:rsidP="00C168BE">
      <w:pPr>
        <w:widowControl/>
        <w:spacing w:line="360" w:lineRule="auto"/>
        <w:ind w:firstLine="1440"/>
        <w:contextualSpacing/>
        <w:rPr>
          <w:sz w:val="26"/>
          <w:szCs w:val="26"/>
        </w:rPr>
      </w:pPr>
    </w:p>
    <w:p w14:paraId="7199D83C" w14:textId="25E9B503" w:rsidR="00461F7E" w:rsidRDefault="00DB7EE8" w:rsidP="00C168BE">
      <w:pPr>
        <w:widowControl/>
        <w:spacing w:line="360" w:lineRule="auto"/>
        <w:ind w:firstLine="1440"/>
        <w:contextualSpacing/>
        <w:rPr>
          <w:sz w:val="26"/>
          <w:szCs w:val="26"/>
        </w:rPr>
      </w:pPr>
      <w:r>
        <w:rPr>
          <w:sz w:val="26"/>
          <w:szCs w:val="26"/>
        </w:rPr>
        <w:t xml:space="preserve">Likewise, </w:t>
      </w:r>
      <w:r w:rsidR="00977389">
        <w:rPr>
          <w:sz w:val="26"/>
          <w:szCs w:val="26"/>
        </w:rPr>
        <w:t>according to Dr. Davis, comparing the new AMI meter’s RF field levels to the existing background levels of RF fields at the Complainant’s residence is relevant to the issues in this proceeding.</w:t>
      </w:r>
      <w:r w:rsidR="00616BB3">
        <w:rPr>
          <w:sz w:val="26"/>
          <w:szCs w:val="26"/>
        </w:rPr>
        <w:t xml:space="preserve">  A</w:t>
      </w:r>
      <w:r w:rsidR="00977389">
        <w:rPr>
          <w:sz w:val="26"/>
          <w:szCs w:val="26"/>
        </w:rPr>
        <w:t>s Dr. Davis indicated, the Complainant has been continuously exposed as her residence to background RF fields from UHF television broadcast towers that are</w:t>
      </w:r>
      <w:r w:rsidR="001D5368">
        <w:rPr>
          <w:sz w:val="26"/>
          <w:szCs w:val="26"/>
        </w:rPr>
        <w:t>, according to his calculations,</w:t>
      </w:r>
      <w:r w:rsidR="00977389">
        <w:rPr>
          <w:sz w:val="26"/>
          <w:szCs w:val="26"/>
        </w:rPr>
        <w:t xml:space="preserve"> 92.6 times higher than the RF signals from PPL’s new AMI meter.  PPL M.B. at 16</w:t>
      </w:r>
      <w:r w:rsidR="00D3585A">
        <w:rPr>
          <w:sz w:val="26"/>
          <w:szCs w:val="26"/>
        </w:rPr>
        <w:t xml:space="preserve">, citing PPL St. No. 1 at </w:t>
      </w:r>
      <w:r w:rsidR="004B5F3A">
        <w:rPr>
          <w:sz w:val="26"/>
          <w:szCs w:val="26"/>
        </w:rPr>
        <w:t>15.</w:t>
      </w:r>
      <w:r w:rsidR="00033BAF">
        <w:rPr>
          <w:sz w:val="26"/>
          <w:szCs w:val="26"/>
        </w:rPr>
        <w:t xml:space="preserve">  Similarly, Dr. Davis </w:t>
      </w:r>
      <w:r w:rsidR="0098027E">
        <w:rPr>
          <w:sz w:val="26"/>
          <w:szCs w:val="26"/>
        </w:rPr>
        <w:t xml:space="preserve">compared the new AMI meter’s RF field levels to those produced by cell phones.  </w:t>
      </w:r>
      <w:r w:rsidR="005E515C">
        <w:rPr>
          <w:sz w:val="26"/>
          <w:szCs w:val="26"/>
        </w:rPr>
        <w:t>Dr. Davis noted that the record</w:t>
      </w:r>
      <w:r w:rsidR="0049207C">
        <w:rPr>
          <w:sz w:val="26"/>
          <w:szCs w:val="26"/>
        </w:rPr>
        <w:t xml:space="preserve"> demonstrates that the Complainant used her cell phone for 5,630 minutes over a ten-month period, which, according to Dr. Davis, equates to 1,333 years of continuous RF exposure at a distance of approximately one meter form the AMI meter.  PPL M.B. at 16, citing PPL St. No. 1 at 15.  </w:t>
      </w:r>
      <w:r w:rsidR="00616BB3">
        <w:rPr>
          <w:sz w:val="26"/>
          <w:szCs w:val="26"/>
        </w:rPr>
        <w:t>Contradictory to the Complainant’s argument in this case that</w:t>
      </w:r>
      <w:r w:rsidR="002266E9">
        <w:rPr>
          <w:sz w:val="26"/>
          <w:szCs w:val="26"/>
        </w:rPr>
        <w:t xml:space="preserve"> it is</w:t>
      </w:r>
      <w:r w:rsidR="00616BB3">
        <w:rPr>
          <w:sz w:val="26"/>
          <w:szCs w:val="26"/>
        </w:rPr>
        <w:t xml:space="preserve"> the Company’s new AMI meters</w:t>
      </w:r>
      <w:r w:rsidR="002266E9">
        <w:rPr>
          <w:sz w:val="26"/>
          <w:szCs w:val="26"/>
        </w:rPr>
        <w:t xml:space="preserve"> that</w:t>
      </w:r>
      <w:r w:rsidR="00616BB3">
        <w:rPr>
          <w:sz w:val="26"/>
          <w:szCs w:val="26"/>
        </w:rPr>
        <w:t xml:space="preserve"> will cause or contribute to adverse health effects, Dr. Davis argued that the existing RF exposures, such as those from UHF towers and cell phones, are much higher than those from PPL’s new AMI meters.</w:t>
      </w:r>
    </w:p>
    <w:p w14:paraId="36096C1C" w14:textId="77777777" w:rsidR="00016645" w:rsidRDefault="00016645" w:rsidP="00C168BE">
      <w:pPr>
        <w:widowControl/>
        <w:spacing w:line="360" w:lineRule="auto"/>
        <w:contextualSpacing/>
        <w:rPr>
          <w:sz w:val="26"/>
          <w:szCs w:val="26"/>
        </w:rPr>
      </w:pPr>
    </w:p>
    <w:p w14:paraId="228540D2" w14:textId="29BF921D" w:rsidR="00BC2493" w:rsidRPr="00BC2493" w:rsidRDefault="00BC2493" w:rsidP="00C168BE">
      <w:pPr>
        <w:widowControl/>
        <w:spacing w:line="360" w:lineRule="auto"/>
        <w:ind w:firstLine="1440"/>
        <w:rPr>
          <w:sz w:val="26"/>
        </w:rPr>
      </w:pPr>
      <w:r w:rsidRPr="00BC2493">
        <w:rPr>
          <w:sz w:val="26"/>
        </w:rPr>
        <w:t>P</w:t>
      </w:r>
      <w:r>
        <w:rPr>
          <w:sz w:val="26"/>
        </w:rPr>
        <w:t>PL</w:t>
      </w:r>
      <w:r w:rsidRPr="00BC2493">
        <w:rPr>
          <w:sz w:val="26"/>
        </w:rPr>
        <w:t xml:space="preserve"> submit</w:t>
      </w:r>
      <w:r>
        <w:rPr>
          <w:sz w:val="26"/>
        </w:rPr>
        <w:t>ted</w:t>
      </w:r>
      <w:r w:rsidRPr="00BC2493">
        <w:rPr>
          <w:sz w:val="26"/>
        </w:rPr>
        <w:t xml:space="preserve"> that Dr. Davis concluded in his testimony that, to a reasonable degree of scientific certainty, there is no reliable scientific basis to conclude that exposure to RF fields from P</w:t>
      </w:r>
      <w:r>
        <w:rPr>
          <w:sz w:val="26"/>
        </w:rPr>
        <w:t>PL</w:t>
      </w:r>
      <w:r w:rsidRPr="00BC2493">
        <w:rPr>
          <w:sz w:val="26"/>
        </w:rPr>
        <w:t xml:space="preserve">’s </w:t>
      </w:r>
      <w:r>
        <w:rPr>
          <w:sz w:val="26"/>
        </w:rPr>
        <w:t xml:space="preserve">new </w:t>
      </w:r>
      <w:r w:rsidRPr="00BC2493">
        <w:rPr>
          <w:sz w:val="26"/>
        </w:rPr>
        <w:t>AMI meters is capable of causing any adverse biological effects in people, including the Complainant.  P</w:t>
      </w:r>
      <w:r>
        <w:rPr>
          <w:sz w:val="26"/>
        </w:rPr>
        <w:t>PL</w:t>
      </w:r>
      <w:r w:rsidRPr="00BC2493">
        <w:rPr>
          <w:sz w:val="26"/>
        </w:rPr>
        <w:t xml:space="preserve"> M.B. at </w:t>
      </w:r>
      <w:r>
        <w:rPr>
          <w:sz w:val="26"/>
        </w:rPr>
        <w:t>17, citing PPL St. No. 1 at 16.</w:t>
      </w:r>
    </w:p>
    <w:p w14:paraId="6D14792D" w14:textId="77777777" w:rsidR="00016645" w:rsidRDefault="00016645" w:rsidP="00C168BE">
      <w:pPr>
        <w:widowControl/>
        <w:spacing w:line="360" w:lineRule="auto"/>
        <w:ind w:firstLine="1440"/>
        <w:contextualSpacing/>
        <w:rPr>
          <w:sz w:val="26"/>
          <w:szCs w:val="26"/>
        </w:rPr>
      </w:pPr>
    </w:p>
    <w:p w14:paraId="457998BA" w14:textId="423C5755" w:rsidR="00016645" w:rsidRDefault="00346E15" w:rsidP="00C168BE">
      <w:pPr>
        <w:widowControl/>
        <w:spacing w:line="360" w:lineRule="auto"/>
        <w:ind w:firstLine="1440"/>
        <w:contextualSpacing/>
        <w:rPr>
          <w:sz w:val="26"/>
          <w:szCs w:val="26"/>
        </w:rPr>
      </w:pPr>
      <w:r>
        <w:rPr>
          <w:sz w:val="26"/>
          <w:szCs w:val="26"/>
        </w:rPr>
        <w:t>As noted above, PPL also presented the expert opinion testimony of Dr.</w:t>
      </w:r>
      <w:r w:rsidR="00994937">
        <w:rPr>
          <w:sz w:val="26"/>
          <w:szCs w:val="26"/>
        </w:rPr>
        <w:t> </w:t>
      </w:r>
      <w:r>
        <w:rPr>
          <w:sz w:val="26"/>
          <w:szCs w:val="26"/>
        </w:rPr>
        <w:t xml:space="preserve">Israel.  </w:t>
      </w:r>
      <w:r w:rsidR="00074B81" w:rsidRPr="00074B81">
        <w:rPr>
          <w:sz w:val="26"/>
          <w:szCs w:val="26"/>
        </w:rPr>
        <w:t xml:space="preserve">Dr. Israel testified that he conducted an evaluation of whether exposure to RF </w:t>
      </w:r>
      <w:r w:rsidR="00074B81" w:rsidRPr="00074B81">
        <w:rPr>
          <w:sz w:val="26"/>
          <w:szCs w:val="26"/>
        </w:rPr>
        <w:lastRenderedPageBreak/>
        <w:t xml:space="preserve">fields from </w:t>
      </w:r>
      <w:r w:rsidR="00074B81">
        <w:rPr>
          <w:sz w:val="26"/>
          <w:szCs w:val="26"/>
        </w:rPr>
        <w:t>PPL</w:t>
      </w:r>
      <w:r w:rsidR="00074B81" w:rsidRPr="00074B81">
        <w:rPr>
          <w:sz w:val="26"/>
          <w:szCs w:val="26"/>
        </w:rPr>
        <w:t xml:space="preserve">’s </w:t>
      </w:r>
      <w:r w:rsidR="00074B81">
        <w:rPr>
          <w:sz w:val="26"/>
          <w:szCs w:val="26"/>
        </w:rPr>
        <w:t xml:space="preserve">new </w:t>
      </w:r>
      <w:r w:rsidR="00074B81" w:rsidRPr="00074B81">
        <w:rPr>
          <w:sz w:val="26"/>
          <w:szCs w:val="26"/>
        </w:rPr>
        <w:t>AMI meters can cause, contribute to or exacerbate the conditions described by the Complainant.  Based on his evaluation, Dr. Israel concluded that for each of the symptoms or conditions identified by the Complainant, that there is no reliable medical basis to conclude that RF fields from P</w:t>
      </w:r>
      <w:r w:rsidR="00074B81">
        <w:rPr>
          <w:sz w:val="26"/>
          <w:szCs w:val="26"/>
        </w:rPr>
        <w:t>PL</w:t>
      </w:r>
      <w:r w:rsidR="00074B81" w:rsidRPr="00074B81">
        <w:rPr>
          <w:sz w:val="26"/>
          <w:szCs w:val="26"/>
        </w:rPr>
        <w:t>’s</w:t>
      </w:r>
      <w:r w:rsidR="00074B81">
        <w:rPr>
          <w:sz w:val="26"/>
          <w:szCs w:val="26"/>
        </w:rPr>
        <w:t xml:space="preserve"> new</w:t>
      </w:r>
      <w:r w:rsidR="00074B81" w:rsidRPr="00074B81">
        <w:rPr>
          <w:sz w:val="26"/>
          <w:szCs w:val="26"/>
        </w:rPr>
        <w:t xml:space="preserve"> AMI meter caused, contributed to, or exacerbated, or will cause, contribute to, or exacerbate, any of the symptoms identified by the Complainant.  P</w:t>
      </w:r>
      <w:r w:rsidR="00074B81">
        <w:rPr>
          <w:sz w:val="26"/>
          <w:szCs w:val="26"/>
        </w:rPr>
        <w:t>PL</w:t>
      </w:r>
      <w:r w:rsidR="00074B81" w:rsidRPr="00074B81">
        <w:rPr>
          <w:sz w:val="26"/>
          <w:szCs w:val="26"/>
        </w:rPr>
        <w:t xml:space="preserve"> M.B. at </w:t>
      </w:r>
      <w:r w:rsidR="007D77A8">
        <w:rPr>
          <w:sz w:val="26"/>
          <w:szCs w:val="26"/>
        </w:rPr>
        <w:t>20-23</w:t>
      </w:r>
      <w:r w:rsidR="00074B81" w:rsidRPr="00074B81">
        <w:rPr>
          <w:sz w:val="26"/>
          <w:szCs w:val="26"/>
        </w:rPr>
        <w:t>.  Dr. Israel’s overall medical opinion is that exposure to electromagnetic fields from P</w:t>
      </w:r>
      <w:r w:rsidR="007D77A8">
        <w:rPr>
          <w:sz w:val="26"/>
          <w:szCs w:val="26"/>
        </w:rPr>
        <w:t>PL</w:t>
      </w:r>
      <w:r w:rsidR="00074B81" w:rsidRPr="00074B81">
        <w:rPr>
          <w:sz w:val="26"/>
          <w:szCs w:val="26"/>
        </w:rPr>
        <w:t>’s smart meters have not been and will not be harmful to the Complainant’s health.  He holds both his symptom-specific and overall medical opinions to a reasonable degree of medical certainty.  P</w:t>
      </w:r>
      <w:r w:rsidR="007D77A8">
        <w:rPr>
          <w:sz w:val="26"/>
          <w:szCs w:val="26"/>
        </w:rPr>
        <w:t>PL</w:t>
      </w:r>
      <w:r w:rsidR="00074B81" w:rsidRPr="00074B81">
        <w:rPr>
          <w:sz w:val="26"/>
          <w:szCs w:val="26"/>
        </w:rPr>
        <w:t xml:space="preserve"> M.B. at </w:t>
      </w:r>
      <w:r w:rsidR="007D77A8">
        <w:rPr>
          <w:sz w:val="26"/>
          <w:szCs w:val="26"/>
        </w:rPr>
        <w:t>23.</w:t>
      </w:r>
    </w:p>
    <w:p w14:paraId="64E4E844" w14:textId="77777777" w:rsidR="00D27153" w:rsidRDefault="00D27153" w:rsidP="00C168BE">
      <w:pPr>
        <w:widowControl/>
        <w:spacing w:line="360" w:lineRule="auto"/>
        <w:ind w:firstLine="1440"/>
        <w:contextualSpacing/>
        <w:rPr>
          <w:sz w:val="26"/>
          <w:szCs w:val="26"/>
        </w:rPr>
      </w:pPr>
    </w:p>
    <w:p w14:paraId="3CAF6A98" w14:textId="35421DCD" w:rsidR="00D27153" w:rsidRDefault="00426DA3" w:rsidP="00C168BE">
      <w:pPr>
        <w:widowControl/>
        <w:spacing w:line="360" w:lineRule="auto"/>
        <w:ind w:firstLine="1440"/>
        <w:contextualSpacing/>
        <w:rPr>
          <w:sz w:val="26"/>
          <w:szCs w:val="26"/>
        </w:rPr>
      </w:pPr>
      <w:r>
        <w:rPr>
          <w:sz w:val="26"/>
          <w:szCs w:val="26"/>
        </w:rPr>
        <w:t xml:space="preserve">As previously noted, in his testimony, rather than </w:t>
      </w:r>
      <w:r w:rsidR="001F6249">
        <w:rPr>
          <w:sz w:val="26"/>
          <w:szCs w:val="26"/>
        </w:rPr>
        <w:t>the term EHS, Dr.</w:t>
      </w:r>
      <w:r w:rsidR="00994937">
        <w:rPr>
          <w:sz w:val="26"/>
          <w:szCs w:val="26"/>
        </w:rPr>
        <w:t> </w:t>
      </w:r>
      <w:r w:rsidR="001F6249">
        <w:rPr>
          <w:sz w:val="26"/>
          <w:szCs w:val="26"/>
        </w:rPr>
        <w:t xml:space="preserve">Israel used the term IEI as it is the term used by the WHO, stating that “it is a more appropriate and medically neutral term” and it also calls attention to the fact that it is idiopathic, i.e., cause is unknown.  PPL St. No. 2 at 13.  </w:t>
      </w:r>
      <w:r w:rsidR="00843BD1">
        <w:rPr>
          <w:sz w:val="26"/>
          <w:szCs w:val="26"/>
        </w:rPr>
        <w:t>Dr</w:t>
      </w:r>
      <w:r w:rsidR="00507F00">
        <w:rPr>
          <w:sz w:val="26"/>
          <w:szCs w:val="26"/>
        </w:rPr>
        <w:t>. Israel, following his extensive review of the literature, studies and reports regarding health and electromagnetic fields and radio frequency, asserted that those studies show that IEI and the variety of symptoms attributed to it</w:t>
      </w:r>
      <w:r w:rsidR="00E6201E">
        <w:rPr>
          <w:sz w:val="26"/>
          <w:szCs w:val="26"/>
        </w:rPr>
        <w:t>, including</w:t>
      </w:r>
      <w:r w:rsidR="002C2D52">
        <w:rPr>
          <w:sz w:val="26"/>
          <w:szCs w:val="26"/>
        </w:rPr>
        <w:t xml:space="preserve"> the Complainant’s claims of insomnia and </w:t>
      </w:r>
      <w:r w:rsidR="00E6201E">
        <w:rPr>
          <w:sz w:val="26"/>
          <w:szCs w:val="26"/>
        </w:rPr>
        <w:t>tinnitus,</w:t>
      </w:r>
      <w:r w:rsidR="00507F00">
        <w:rPr>
          <w:sz w:val="26"/>
          <w:szCs w:val="26"/>
        </w:rPr>
        <w:t xml:space="preserve"> are not caused by exposure to RF fields.  PPL M.B. at 20, citing PPL St. No. 2 at 13.  </w:t>
      </w:r>
      <w:r w:rsidR="006A61BA">
        <w:rPr>
          <w:sz w:val="26"/>
          <w:szCs w:val="26"/>
        </w:rPr>
        <w:t xml:space="preserve">Moreover, </w:t>
      </w:r>
      <w:r w:rsidR="004D218D">
        <w:rPr>
          <w:sz w:val="26"/>
          <w:szCs w:val="26"/>
        </w:rPr>
        <w:t xml:space="preserve">the research on IEI has been evaluated by credible public health entities and expert groups, including the United Kingdom Health Protection Agency (2012), the Royal Society of Canada (2013), the New Zealand Ministry of Health (2015), and the European Commission’s Scientific Committee on Emerging and Newly Identified Health Risks (2015).  PPL M.B. at 21.  Based on their review of the scientific research, these entities concluded there is no reliable scientific evidence that exposure to RF fields causes claimed IEI symptoms.  PPL M.B. at 21, citing PPL St. No. 2 at 15; PPL Exh. MI-3.  </w:t>
      </w:r>
    </w:p>
    <w:p w14:paraId="309926A8" w14:textId="77777777" w:rsidR="00B43C39" w:rsidRDefault="00B43C39" w:rsidP="00C168BE">
      <w:pPr>
        <w:widowControl/>
        <w:spacing w:line="360" w:lineRule="auto"/>
        <w:ind w:firstLine="1440"/>
        <w:contextualSpacing/>
        <w:rPr>
          <w:sz w:val="26"/>
          <w:szCs w:val="26"/>
        </w:rPr>
      </w:pPr>
    </w:p>
    <w:p w14:paraId="7E6CC1E9" w14:textId="7F6DA3A0" w:rsidR="00375358" w:rsidRDefault="005D22E2" w:rsidP="00C168BE">
      <w:pPr>
        <w:widowControl/>
        <w:spacing w:line="360" w:lineRule="auto"/>
        <w:ind w:firstLine="1440"/>
        <w:contextualSpacing/>
        <w:rPr>
          <w:sz w:val="26"/>
          <w:szCs w:val="26"/>
        </w:rPr>
      </w:pPr>
      <w:r>
        <w:rPr>
          <w:sz w:val="26"/>
          <w:szCs w:val="26"/>
        </w:rPr>
        <w:t>Additionally</w:t>
      </w:r>
      <w:r w:rsidR="00375358">
        <w:rPr>
          <w:sz w:val="26"/>
          <w:szCs w:val="26"/>
        </w:rPr>
        <w:t xml:space="preserve">, Dr. Israel indicated that he also evaluated scientific research on RF fields and adverse health effects generally.  He examined controlled animal </w:t>
      </w:r>
      <w:r w:rsidR="00375358">
        <w:rPr>
          <w:sz w:val="26"/>
          <w:szCs w:val="26"/>
        </w:rPr>
        <w:lastRenderedPageBreak/>
        <w:t xml:space="preserve">laboratory studies, which provide a reliable basis for determining whether RF fields have the capability to cause or contribute to adverse health effects in animals, such as cancer or adverse effects on growth, development, or reproduction.  PPL St. No. 2 at 8-10.  </w:t>
      </w:r>
      <w:r w:rsidR="007817E8">
        <w:rPr>
          <w:sz w:val="26"/>
          <w:szCs w:val="26"/>
        </w:rPr>
        <w:t>As indicated by Dr. Israel, these studies</w:t>
      </w:r>
      <w:r w:rsidR="00C131BE">
        <w:rPr>
          <w:sz w:val="26"/>
          <w:szCs w:val="26"/>
        </w:rPr>
        <w:t xml:space="preserve"> found no such adverse health effects. </w:t>
      </w:r>
      <w:r w:rsidR="00C131BE" w:rsidRPr="00C131BE">
        <w:rPr>
          <w:i/>
          <w:sz w:val="26"/>
          <w:szCs w:val="26"/>
        </w:rPr>
        <w:t>Id</w:t>
      </w:r>
      <w:r w:rsidR="00C131BE">
        <w:rPr>
          <w:sz w:val="26"/>
          <w:szCs w:val="26"/>
        </w:rPr>
        <w:t>.  Dr.</w:t>
      </w:r>
      <w:r w:rsidR="002D27A8">
        <w:rPr>
          <w:sz w:val="26"/>
          <w:szCs w:val="26"/>
        </w:rPr>
        <w:t> </w:t>
      </w:r>
      <w:r w:rsidR="00C131BE">
        <w:rPr>
          <w:sz w:val="26"/>
          <w:szCs w:val="26"/>
        </w:rPr>
        <w:t>Israel further reported that the WHO and a number of other public health authorities have concluded that the scientific research on RF exposure from cell phone use, which is far higher than the RF from PPL’s smart meters</w:t>
      </w:r>
      <w:r w:rsidR="001E274A">
        <w:rPr>
          <w:sz w:val="26"/>
          <w:szCs w:val="26"/>
        </w:rPr>
        <w:t xml:space="preserve">, has not shown that RF fields cause adverse health effects.  </w:t>
      </w:r>
      <w:r w:rsidR="0091317C">
        <w:rPr>
          <w:sz w:val="26"/>
          <w:szCs w:val="26"/>
        </w:rPr>
        <w:t xml:space="preserve">PPL St No. 2 at 10-11.  </w:t>
      </w:r>
      <w:r w:rsidR="00D27B23">
        <w:rPr>
          <w:sz w:val="26"/>
          <w:szCs w:val="26"/>
        </w:rPr>
        <w:t>Additionally, Several U.S. state public health authorities also have investigated claims about health effects from smart meters and have concluded that there is no credible scientific evidence that RF fields from smart meters will cause or contribute to any adverse health effects.  PPL St. No. 2 at 11.</w:t>
      </w:r>
    </w:p>
    <w:p w14:paraId="2D580168" w14:textId="77777777" w:rsidR="00375358" w:rsidRDefault="00375358" w:rsidP="00C168BE">
      <w:pPr>
        <w:widowControl/>
        <w:spacing w:line="360" w:lineRule="auto"/>
        <w:ind w:firstLine="1440"/>
        <w:contextualSpacing/>
        <w:rPr>
          <w:sz w:val="26"/>
          <w:szCs w:val="26"/>
        </w:rPr>
      </w:pPr>
    </w:p>
    <w:p w14:paraId="243AACB4" w14:textId="2C2B2BA2" w:rsidR="00F16DBE" w:rsidRPr="001001D8" w:rsidRDefault="00BF5C28" w:rsidP="00C168BE">
      <w:pPr>
        <w:widowControl/>
        <w:spacing w:line="360" w:lineRule="auto"/>
        <w:ind w:firstLine="1440"/>
        <w:contextualSpacing/>
        <w:rPr>
          <w:sz w:val="26"/>
          <w:szCs w:val="26"/>
        </w:rPr>
      </w:pPr>
      <w:r>
        <w:rPr>
          <w:sz w:val="26"/>
          <w:szCs w:val="26"/>
        </w:rPr>
        <w:t>Responding</w:t>
      </w:r>
      <w:r w:rsidR="005D22E2">
        <w:rPr>
          <w:sz w:val="26"/>
          <w:szCs w:val="26"/>
        </w:rPr>
        <w:t xml:space="preserve"> further</w:t>
      </w:r>
      <w:r>
        <w:rPr>
          <w:sz w:val="26"/>
          <w:szCs w:val="26"/>
        </w:rPr>
        <w:t xml:space="preserve"> to</w:t>
      </w:r>
      <w:r w:rsidR="00E578B2">
        <w:rPr>
          <w:sz w:val="26"/>
          <w:szCs w:val="26"/>
        </w:rPr>
        <w:t xml:space="preserve"> the </w:t>
      </w:r>
      <w:r w:rsidR="005B4651">
        <w:rPr>
          <w:sz w:val="26"/>
          <w:szCs w:val="26"/>
        </w:rPr>
        <w:t>Complainant’s concerns regarding</w:t>
      </w:r>
      <w:r w:rsidR="00F40384">
        <w:rPr>
          <w:sz w:val="26"/>
          <w:szCs w:val="26"/>
        </w:rPr>
        <w:t xml:space="preserve"> </w:t>
      </w:r>
      <w:r w:rsidR="005B4651">
        <w:rPr>
          <w:sz w:val="26"/>
          <w:szCs w:val="26"/>
        </w:rPr>
        <w:t>“carcinogenic fields” produced by smart meters, Dr. Israel asserted that neither the WHO</w:t>
      </w:r>
      <w:r w:rsidR="002D27A8">
        <w:rPr>
          <w:sz w:val="26"/>
          <w:szCs w:val="26"/>
        </w:rPr>
        <w:t>,</w:t>
      </w:r>
      <w:r>
        <w:rPr>
          <w:sz w:val="26"/>
          <w:szCs w:val="26"/>
        </w:rPr>
        <w:t xml:space="preserve"> nor its agency, the </w:t>
      </w:r>
      <w:r w:rsidR="00E578B2">
        <w:rPr>
          <w:sz w:val="26"/>
          <w:szCs w:val="26"/>
        </w:rPr>
        <w:t>International Agency for Research on Cancer (IARC)</w:t>
      </w:r>
      <w:r>
        <w:rPr>
          <w:sz w:val="26"/>
          <w:szCs w:val="26"/>
        </w:rPr>
        <w:t xml:space="preserve">, has concluded that RF fields from AMI meters can cause cancer.  PPL St. No. 2 at 12.  </w:t>
      </w:r>
      <w:r w:rsidR="00BF6DEB">
        <w:rPr>
          <w:sz w:val="26"/>
          <w:szCs w:val="26"/>
        </w:rPr>
        <w:t xml:space="preserve">Dr. Israel </w:t>
      </w:r>
      <w:r w:rsidR="005B4651">
        <w:rPr>
          <w:sz w:val="26"/>
          <w:szCs w:val="26"/>
        </w:rPr>
        <w:t xml:space="preserve">testified that “[i]n 2011, IARC convened a group of scientists to examine whether RF fields cause cancer.  The evaluation of this group found that RF fields from mobile </w:t>
      </w:r>
      <w:r w:rsidR="00BF6DEB">
        <w:rPr>
          <w:sz w:val="26"/>
          <w:szCs w:val="26"/>
        </w:rPr>
        <w:t>phones were ‘possibly carcinogenic’ based on what i</w:t>
      </w:r>
      <w:r w:rsidR="00876F54">
        <w:rPr>
          <w:sz w:val="26"/>
          <w:szCs w:val="26"/>
        </w:rPr>
        <w:t>t</w:t>
      </w:r>
      <w:r w:rsidR="00BF6DEB">
        <w:rPr>
          <w:sz w:val="26"/>
          <w:szCs w:val="26"/>
        </w:rPr>
        <w:t xml:space="preserve"> described as ‘limited evidence,’ but did not find that RF fields from mobile phones were either ‘carcinogenic’ or even ‘probably carcinogenic’ under the IARC classification system.”  </w:t>
      </w:r>
      <w:r w:rsidR="000A6BBA" w:rsidRPr="000A6BBA">
        <w:rPr>
          <w:i/>
          <w:sz w:val="26"/>
          <w:szCs w:val="26"/>
        </w:rPr>
        <w:t>Id</w:t>
      </w:r>
      <w:r w:rsidR="00FB3BDA">
        <w:rPr>
          <w:sz w:val="26"/>
          <w:szCs w:val="26"/>
        </w:rPr>
        <w:t xml:space="preserve">.  Moreover, “IARC concluded that for environmental exposures to RF fields, including RF fields from smart meters, the </w:t>
      </w:r>
      <w:r w:rsidR="00FB3BDA" w:rsidRPr="001001D8">
        <w:rPr>
          <w:sz w:val="26"/>
          <w:szCs w:val="26"/>
        </w:rPr>
        <w:t xml:space="preserve">research was ‘inadequate’ to reach conclusions about cancer causation.”  </w:t>
      </w:r>
      <w:r w:rsidR="00FB3BDA" w:rsidRPr="001001D8">
        <w:rPr>
          <w:i/>
          <w:sz w:val="26"/>
          <w:szCs w:val="26"/>
        </w:rPr>
        <w:t>Id.</w:t>
      </w:r>
    </w:p>
    <w:p w14:paraId="7A003886" w14:textId="77777777" w:rsidR="00F16DBE" w:rsidRPr="001001D8" w:rsidRDefault="00F16DBE" w:rsidP="00C168BE">
      <w:pPr>
        <w:widowControl/>
        <w:spacing w:line="360" w:lineRule="auto"/>
        <w:ind w:firstLine="1440"/>
        <w:contextualSpacing/>
        <w:rPr>
          <w:sz w:val="26"/>
          <w:szCs w:val="26"/>
        </w:rPr>
      </w:pPr>
    </w:p>
    <w:p w14:paraId="7585634A" w14:textId="77777777" w:rsidR="00803EFC" w:rsidRPr="001001D8" w:rsidRDefault="00803EFC" w:rsidP="00C168BE">
      <w:pPr>
        <w:pStyle w:val="Heading5"/>
        <w:keepNext/>
        <w:keepLines/>
      </w:pPr>
      <w:r w:rsidRPr="001001D8">
        <w:t>ALJ’s Initial Decision</w:t>
      </w:r>
    </w:p>
    <w:p w14:paraId="193EFC68" w14:textId="77777777" w:rsidR="001001D8" w:rsidRPr="001001D8" w:rsidRDefault="001001D8" w:rsidP="00C168BE">
      <w:pPr>
        <w:keepNext/>
        <w:keepLines/>
        <w:widowControl/>
        <w:spacing w:line="360" w:lineRule="auto"/>
        <w:rPr>
          <w:sz w:val="26"/>
          <w:szCs w:val="26"/>
        </w:rPr>
      </w:pPr>
    </w:p>
    <w:p w14:paraId="2065D243" w14:textId="77777777" w:rsidR="00FE17E3" w:rsidRPr="002616AC" w:rsidRDefault="00186BFC" w:rsidP="00C168BE">
      <w:pPr>
        <w:pStyle w:val="Heading5"/>
        <w:numPr>
          <w:ilvl w:val="0"/>
          <w:numId w:val="0"/>
        </w:numPr>
        <w:ind w:firstLine="1440"/>
        <w:rPr>
          <w:b w:val="0"/>
        </w:rPr>
      </w:pPr>
      <w:r>
        <w:rPr>
          <w:b w:val="0"/>
        </w:rPr>
        <w:t>The ALJ concluded that the Complainant cannot prevail on this issue</w:t>
      </w:r>
      <w:r w:rsidR="001D7A51">
        <w:rPr>
          <w:b w:val="0"/>
        </w:rPr>
        <w:t xml:space="preserve">, finding that </w:t>
      </w:r>
      <w:r w:rsidR="00FD65A7">
        <w:rPr>
          <w:b w:val="0"/>
        </w:rPr>
        <w:t xml:space="preserve">there is insufficient evidence to prove that the symptoms of which she </w:t>
      </w:r>
      <w:r w:rsidR="00FD65A7" w:rsidRPr="002616AC">
        <w:rPr>
          <w:b w:val="0"/>
        </w:rPr>
        <w:t xml:space="preserve">complained are caused by or would be exacerbated by the new AMI meter PPL intends to </w:t>
      </w:r>
      <w:r w:rsidR="00FD65A7" w:rsidRPr="002616AC">
        <w:rPr>
          <w:b w:val="0"/>
        </w:rPr>
        <w:lastRenderedPageBreak/>
        <w:t xml:space="preserve">install at the Complainant’s residence and the residence of her daughter.  I.D. at 20, 24, and 26.  </w:t>
      </w:r>
    </w:p>
    <w:p w14:paraId="7D401BD1" w14:textId="77777777" w:rsidR="002616AC" w:rsidRPr="002616AC" w:rsidRDefault="002616AC" w:rsidP="00C168BE">
      <w:pPr>
        <w:widowControl/>
        <w:spacing w:line="360" w:lineRule="auto"/>
        <w:rPr>
          <w:sz w:val="26"/>
          <w:szCs w:val="26"/>
        </w:rPr>
      </w:pPr>
    </w:p>
    <w:p w14:paraId="1F782C12" w14:textId="6300509D" w:rsidR="00742DE1" w:rsidRDefault="00053C1B" w:rsidP="00C168BE">
      <w:pPr>
        <w:widowControl/>
        <w:spacing w:line="360" w:lineRule="auto"/>
        <w:ind w:firstLine="1440"/>
        <w:rPr>
          <w:sz w:val="26"/>
          <w:szCs w:val="26"/>
        </w:rPr>
      </w:pPr>
      <w:r>
        <w:rPr>
          <w:sz w:val="26"/>
          <w:szCs w:val="26"/>
        </w:rPr>
        <w:t xml:space="preserve">The ALJ addressed the Complainant’s evidence pertinent to this issue, </w:t>
      </w:r>
      <w:r w:rsidR="001B550B">
        <w:rPr>
          <w:sz w:val="26"/>
          <w:szCs w:val="26"/>
        </w:rPr>
        <w:t xml:space="preserve">which </w:t>
      </w:r>
      <w:r w:rsidR="00BB65E7">
        <w:rPr>
          <w:sz w:val="26"/>
          <w:szCs w:val="26"/>
        </w:rPr>
        <w:t xml:space="preserve">was </w:t>
      </w:r>
      <w:r w:rsidR="00A82CBA">
        <w:rPr>
          <w:sz w:val="26"/>
          <w:szCs w:val="26"/>
        </w:rPr>
        <w:t>afforded “some weight</w:t>
      </w:r>
      <w:r>
        <w:rPr>
          <w:sz w:val="26"/>
          <w:szCs w:val="26"/>
        </w:rPr>
        <w:t>,</w:t>
      </w:r>
      <w:r w:rsidR="002D27A8">
        <w:rPr>
          <w:sz w:val="26"/>
          <w:szCs w:val="26"/>
        </w:rPr>
        <w:t>”</w:t>
      </w:r>
      <w:r>
        <w:rPr>
          <w:sz w:val="26"/>
          <w:szCs w:val="26"/>
        </w:rPr>
        <w:t xml:space="preserve"> </w:t>
      </w:r>
      <w:r w:rsidRPr="002D27A8">
        <w:rPr>
          <w:i/>
          <w:sz w:val="26"/>
          <w:szCs w:val="26"/>
        </w:rPr>
        <w:t>i.e.</w:t>
      </w:r>
      <w:r>
        <w:rPr>
          <w:sz w:val="26"/>
          <w:szCs w:val="26"/>
        </w:rPr>
        <w:t xml:space="preserve">, Exhibits C-1 and C-8, medical records from her treating physician, Dr. Yevelson, </w:t>
      </w:r>
      <w:r w:rsidR="00A82CBA">
        <w:rPr>
          <w:sz w:val="26"/>
          <w:szCs w:val="26"/>
        </w:rPr>
        <w:t>Exhibit C-5, a statement regarding the Complainant’s personal experiences with smart meters, and Exhibit C-21, an article from the Associat</w:t>
      </w:r>
      <w:r w:rsidR="004B01BC">
        <w:rPr>
          <w:sz w:val="26"/>
          <w:szCs w:val="26"/>
        </w:rPr>
        <w:t>ion</w:t>
      </w:r>
      <w:r w:rsidR="00A82CBA">
        <w:rPr>
          <w:sz w:val="26"/>
          <w:szCs w:val="26"/>
        </w:rPr>
        <w:t xml:space="preserve"> of Tinnitus and Electromagnetic Hypersensitivity.</w:t>
      </w:r>
      <w:r w:rsidR="007073B6">
        <w:rPr>
          <w:sz w:val="26"/>
          <w:szCs w:val="26"/>
        </w:rPr>
        <w:t xml:space="preserve">  I.D. at 20, 23-24.  </w:t>
      </w:r>
      <w:r w:rsidR="00843319">
        <w:rPr>
          <w:sz w:val="26"/>
          <w:szCs w:val="26"/>
        </w:rPr>
        <w:t xml:space="preserve">The ALJ determined that since PPL had no opportunity to cross-examine Dr. Yevelson, under the </w:t>
      </w:r>
      <w:r w:rsidR="00843319" w:rsidRPr="00843319">
        <w:rPr>
          <w:i/>
          <w:sz w:val="26"/>
          <w:szCs w:val="26"/>
        </w:rPr>
        <w:t>Walker/Chapman</w:t>
      </w:r>
      <w:r w:rsidR="00843319">
        <w:rPr>
          <w:sz w:val="26"/>
          <w:szCs w:val="26"/>
        </w:rPr>
        <w:t xml:space="preserve"> Rule, Exhibits C-1 and C-8 could not be relied upon to support a finding of fact that the Complainant is electromagnetically hypersensitive or that the new AMI meters cause, contribute to, or exacerbate the Complainant’s illness.  I.D. at 20.</w:t>
      </w:r>
      <w:r w:rsidR="009F3A24">
        <w:rPr>
          <w:sz w:val="26"/>
          <w:szCs w:val="26"/>
        </w:rPr>
        <w:t xml:space="preserve">  Likewise, the ALJ found that the Complainant’s Exhibit C-5 could not be relied upon to support a finding that her medical symptoms are caused by or would be exacerbated by the meter PPL intends to install at her residence or her daughter’s residence.  I.D. at 24.</w:t>
      </w:r>
      <w:r w:rsidR="00B162FD">
        <w:rPr>
          <w:sz w:val="26"/>
          <w:szCs w:val="26"/>
        </w:rPr>
        <w:t xml:space="preserve">  </w:t>
      </w:r>
      <w:r w:rsidR="006C3A31">
        <w:rPr>
          <w:sz w:val="26"/>
          <w:szCs w:val="26"/>
        </w:rPr>
        <w:t>Concerning the Complainant’s allegations that she experiences symptoms when in the presence of smart meters (Exh. C-5), t</w:t>
      </w:r>
      <w:r w:rsidR="00971AF4">
        <w:rPr>
          <w:sz w:val="26"/>
          <w:szCs w:val="26"/>
        </w:rPr>
        <w:t>he ALJ recogniz</w:t>
      </w:r>
      <w:r w:rsidR="006C3A31">
        <w:rPr>
          <w:sz w:val="26"/>
          <w:szCs w:val="26"/>
        </w:rPr>
        <w:t>ed the presence of a psychological component to EHS</w:t>
      </w:r>
      <w:r w:rsidR="00E97E28">
        <w:rPr>
          <w:sz w:val="26"/>
          <w:szCs w:val="26"/>
        </w:rPr>
        <w:t xml:space="preserve"> and determined a preponderance of the evidence shows that </w:t>
      </w:r>
      <w:r w:rsidR="00742DE1">
        <w:rPr>
          <w:sz w:val="26"/>
          <w:szCs w:val="26"/>
        </w:rPr>
        <w:t xml:space="preserve">the Complainant only experiences symptoms when she believes she is in the presence of AMI meters.  Therefore, it is merely the Complainant’s belief that exposure to RF fields will cause harm, rather than actual exposure itself, that results in the presence of her symptoms.  </w:t>
      </w:r>
      <w:r w:rsidR="004B01BC">
        <w:rPr>
          <w:sz w:val="26"/>
          <w:szCs w:val="26"/>
        </w:rPr>
        <w:t xml:space="preserve">Lastly, the ALJ noted the credibility of Dr. Israel’s testimony, regarding the </w:t>
      </w:r>
      <w:r w:rsidR="00E06C8B">
        <w:rPr>
          <w:sz w:val="26"/>
          <w:szCs w:val="26"/>
        </w:rPr>
        <w:t>lack of authenticity of Exhibit C-21 because the document’s author was not presented to authenticate the accuracy of the factual statements in the document.  Moreover, the document contained in Exhibit C-21</w:t>
      </w:r>
      <w:r w:rsidR="00015180">
        <w:rPr>
          <w:sz w:val="26"/>
          <w:szCs w:val="26"/>
        </w:rPr>
        <w:t xml:space="preserve"> is unreliable and</w:t>
      </w:r>
      <w:r w:rsidR="00E06C8B">
        <w:rPr>
          <w:sz w:val="26"/>
          <w:szCs w:val="26"/>
        </w:rPr>
        <w:t xml:space="preserve"> contradicts the Complainant’s allegations, as it concludes that “there is no hint for a relationship between tinnitus and exposure to electromagnetic fields.”  I.D at 23-24.</w:t>
      </w:r>
    </w:p>
    <w:p w14:paraId="603F6DDA" w14:textId="77777777" w:rsidR="00742DE1" w:rsidRDefault="00742DE1" w:rsidP="00C168BE">
      <w:pPr>
        <w:widowControl/>
        <w:spacing w:line="360" w:lineRule="auto"/>
        <w:ind w:firstLine="1440"/>
        <w:rPr>
          <w:sz w:val="26"/>
          <w:szCs w:val="26"/>
        </w:rPr>
      </w:pPr>
    </w:p>
    <w:p w14:paraId="7C6630B0" w14:textId="77777777" w:rsidR="00A40E0C" w:rsidRDefault="00A40E0C" w:rsidP="00C168BE">
      <w:pPr>
        <w:widowControl/>
        <w:spacing w:line="360" w:lineRule="auto"/>
        <w:ind w:firstLine="1440"/>
        <w:rPr>
          <w:sz w:val="26"/>
          <w:szCs w:val="26"/>
        </w:rPr>
      </w:pPr>
      <w:r>
        <w:rPr>
          <w:sz w:val="26"/>
          <w:szCs w:val="26"/>
        </w:rPr>
        <w:lastRenderedPageBreak/>
        <w:t>The ALJ indicated</w:t>
      </w:r>
      <w:r w:rsidR="00A30B9D">
        <w:rPr>
          <w:sz w:val="26"/>
          <w:szCs w:val="26"/>
        </w:rPr>
        <w:t xml:space="preserve"> her propensity to find that the Complainant suffers from various ailments, including insomnia and tinnitus; however, </w:t>
      </w:r>
      <w:r w:rsidR="00507C38">
        <w:rPr>
          <w:sz w:val="26"/>
          <w:szCs w:val="26"/>
        </w:rPr>
        <w:t xml:space="preserve">the ALJ reasoned the Complainant’s testimony, seeking to link her </w:t>
      </w:r>
      <w:r w:rsidR="002E2A82">
        <w:rPr>
          <w:sz w:val="26"/>
          <w:szCs w:val="26"/>
        </w:rPr>
        <w:t>ailments</w:t>
      </w:r>
      <w:r w:rsidR="00507C38">
        <w:rPr>
          <w:sz w:val="26"/>
          <w:szCs w:val="26"/>
        </w:rPr>
        <w:t xml:space="preserve"> to installation of PPL’s new AMI meter, does not overcome the</w:t>
      </w:r>
      <w:r w:rsidR="00584CED">
        <w:rPr>
          <w:sz w:val="26"/>
          <w:szCs w:val="26"/>
        </w:rPr>
        <w:t xml:space="preserve"> credible</w:t>
      </w:r>
      <w:r w:rsidR="00507C38">
        <w:rPr>
          <w:sz w:val="26"/>
          <w:szCs w:val="26"/>
        </w:rPr>
        <w:t xml:space="preserve"> testimon</w:t>
      </w:r>
      <w:r w:rsidR="00703AD1">
        <w:rPr>
          <w:sz w:val="26"/>
          <w:szCs w:val="26"/>
        </w:rPr>
        <w:t>ies</w:t>
      </w:r>
      <w:r w:rsidR="00507C38">
        <w:rPr>
          <w:sz w:val="26"/>
          <w:szCs w:val="26"/>
        </w:rPr>
        <w:t xml:space="preserve"> of Dr. Davis and Dr. Israel</w:t>
      </w:r>
      <w:r w:rsidR="00AC4F93">
        <w:rPr>
          <w:sz w:val="26"/>
          <w:szCs w:val="26"/>
        </w:rPr>
        <w:t xml:space="preserve"> that RFs from smart meters do not have such effects.  I.D. at</w:t>
      </w:r>
      <w:r w:rsidR="004B750A">
        <w:rPr>
          <w:sz w:val="26"/>
          <w:szCs w:val="26"/>
        </w:rPr>
        <w:t xml:space="preserve"> 20-26.  </w:t>
      </w:r>
      <w:r w:rsidR="00D57293">
        <w:rPr>
          <w:sz w:val="26"/>
          <w:szCs w:val="26"/>
        </w:rPr>
        <w:t xml:space="preserve">In doing so, the ALJ quoted the arguments Dr. Davis and Dr. Israel set forth in their respective testimonies and PPL’s briefs, summarized, </w:t>
      </w:r>
      <w:r w:rsidR="00D57293" w:rsidRPr="0037786F">
        <w:rPr>
          <w:i/>
          <w:sz w:val="26"/>
          <w:szCs w:val="26"/>
        </w:rPr>
        <w:t>supra</w:t>
      </w:r>
      <w:r w:rsidR="00D57293">
        <w:rPr>
          <w:sz w:val="26"/>
          <w:szCs w:val="26"/>
        </w:rPr>
        <w:t>.  The ALJ found these arguments to be sufficient to determine</w:t>
      </w:r>
      <w:r w:rsidR="00753622">
        <w:rPr>
          <w:sz w:val="26"/>
          <w:szCs w:val="26"/>
        </w:rPr>
        <w:t xml:space="preserve"> that there is insufficient evidence to show that the Complainant suffers from EHS or that PPL’s new AMI meter will cause her deleterious health effects.</w:t>
      </w:r>
    </w:p>
    <w:p w14:paraId="7766D0BC" w14:textId="77777777" w:rsidR="00326C31" w:rsidRDefault="00326C31" w:rsidP="00C168BE">
      <w:pPr>
        <w:widowControl/>
        <w:spacing w:line="360" w:lineRule="auto"/>
        <w:contextualSpacing/>
        <w:rPr>
          <w:sz w:val="26"/>
          <w:szCs w:val="26"/>
        </w:rPr>
      </w:pPr>
    </w:p>
    <w:p w14:paraId="3E62C5CA" w14:textId="77777777" w:rsidR="00326C31" w:rsidRPr="00F21794" w:rsidRDefault="00525E5A" w:rsidP="00C168BE">
      <w:pPr>
        <w:pStyle w:val="Heading2"/>
        <w:tabs>
          <w:tab w:val="left" w:pos="-720"/>
        </w:tabs>
        <w:suppressAutoHyphens/>
      </w:pPr>
      <w:bookmarkStart w:id="21" w:name="_Hlk4054366"/>
      <w:r>
        <w:t>Exceptions</w:t>
      </w:r>
      <w:r w:rsidR="006860DA">
        <w:t xml:space="preserve"> and Reply Exceptions</w:t>
      </w:r>
    </w:p>
    <w:bookmarkEnd w:id="21"/>
    <w:p w14:paraId="161C2D49" w14:textId="77777777" w:rsidR="003B4EF2" w:rsidRDefault="003B4EF2" w:rsidP="00C168BE">
      <w:pPr>
        <w:keepNext/>
        <w:keepLines/>
        <w:widowControl/>
        <w:spacing w:line="360" w:lineRule="auto"/>
        <w:rPr>
          <w:sz w:val="26"/>
          <w:szCs w:val="26"/>
        </w:rPr>
      </w:pPr>
    </w:p>
    <w:p w14:paraId="582B6736" w14:textId="4F06D7BD" w:rsidR="00CC71C6" w:rsidRDefault="00781312" w:rsidP="002D27A8">
      <w:pPr>
        <w:widowControl/>
        <w:spacing w:line="360" w:lineRule="auto"/>
        <w:ind w:firstLine="1440"/>
        <w:rPr>
          <w:sz w:val="26"/>
          <w:szCs w:val="26"/>
        </w:rPr>
      </w:pPr>
      <w:r>
        <w:rPr>
          <w:sz w:val="26"/>
          <w:szCs w:val="26"/>
        </w:rPr>
        <w:t>The Complainant essentially raises three Exceptions</w:t>
      </w:r>
      <w:r w:rsidR="002D27A8">
        <w:rPr>
          <w:sz w:val="26"/>
          <w:szCs w:val="26"/>
        </w:rPr>
        <w:t xml:space="preserve"> to the ALJ’s Initial Decision</w:t>
      </w:r>
      <w:r>
        <w:rPr>
          <w:sz w:val="26"/>
          <w:szCs w:val="26"/>
        </w:rPr>
        <w:t>.</w:t>
      </w:r>
      <w:r w:rsidRPr="00781312">
        <w:rPr>
          <w:rStyle w:val="FootnoteReference"/>
          <w:sz w:val="26"/>
          <w:szCs w:val="26"/>
        </w:rPr>
        <w:t xml:space="preserve"> </w:t>
      </w:r>
      <w:r w:rsidRPr="00D84FC9">
        <w:rPr>
          <w:rStyle w:val="FootnoteReference"/>
          <w:sz w:val="26"/>
          <w:szCs w:val="26"/>
        </w:rPr>
        <w:footnoteReference w:id="13"/>
      </w:r>
      <w:r>
        <w:rPr>
          <w:sz w:val="26"/>
          <w:szCs w:val="26"/>
        </w:rPr>
        <w:t xml:space="preserve">  Exc. at 1-2.</w:t>
      </w:r>
      <w:r w:rsidR="002D27A8">
        <w:rPr>
          <w:sz w:val="26"/>
          <w:szCs w:val="26"/>
        </w:rPr>
        <w:t xml:space="preserve">  </w:t>
      </w:r>
      <w:r w:rsidR="00CC71C6">
        <w:rPr>
          <w:sz w:val="26"/>
          <w:szCs w:val="26"/>
        </w:rPr>
        <w:t xml:space="preserve">First, the Complainant </w:t>
      </w:r>
      <w:r w:rsidR="00C64A3A">
        <w:rPr>
          <w:sz w:val="26"/>
          <w:szCs w:val="26"/>
        </w:rPr>
        <w:t xml:space="preserve">disputes the ALJ’s finding that she has failed to meet her burden of proof that installing the new AMI meter would violate Section 1501 of the Code.  Exc. at 1.  </w:t>
      </w:r>
      <w:r w:rsidR="005C077E">
        <w:rPr>
          <w:sz w:val="26"/>
          <w:szCs w:val="26"/>
        </w:rPr>
        <w:t>The Complainant reiterate</w:t>
      </w:r>
      <w:r w:rsidR="002D27A8">
        <w:rPr>
          <w:sz w:val="26"/>
          <w:szCs w:val="26"/>
        </w:rPr>
        <w:t>s</w:t>
      </w:r>
      <w:r w:rsidR="005C077E">
        <w:rPr>
          <w:sz w:val="26"/>
          <w:szCs w:val="26"/>
        </w:rPr>
        <w:t xml:space="preserve"> her concerns over the health issues caused by smart meters.  According to the Complainant, the ALJ erred in finding that there is no reliable or medical basis to conclude that RF field exposure can cause or contribute to adverse health effects.  The Complainant believes that “there have been no studies conducted regarding the safety to human health of these specific types of smart meters.”  </w:t>
      </w:r>
      <w:r w:rsidR="005C077E" w:rsidRPr="005C077E">
        <w:rPr>
          <w:i/>
          <w:sz w:val="26"/>
          <w:szCs w:val="26"/>
        </w:rPr>
        <w:t>Id</w:t>
      </w:r>
      <w:r w:rsidR="005C077E">
        <w:rPr>
          <w:sz w:val="26"/>
          <w:szCs w:val="26"/>
        </w:rPr>
        <w:t xml:space="preserve">.  </w:t>
      </w:r>
      <w:r w:rsidR="00D35F93">
        <w:rPr>
          <w:sz w:val="26"/>
          <w:szCs w:val="26"/>
        </w:rPr>
        <w:t>Further, the Complainant contends that she suffers from EHS, which she alleges was diagnosed by a medical professional</w:t>
      </w:r>
      <w:r w:rsidR="00E05F60">
        <w:rPr>
          <w:sz w:val="26"/>
          <w:szCs w:val="26"/>
        </w:rPr>
        <w:t xml:space="preserve"> which she believes should be </w:t>
      </w:r>
      <w:r w:rsidR="00D35F93">
        <w:rPr>
          <w:sz w:val="26"/>
          <w:szCs w:val="26"/>
        </w:rPr>
        <w:t>given more credibility</w:t>
      </w:r>
      <w:r w:rsidR="00547D21">
        <w:rPr>
          <w:sz w:val="26"/>
          <w:szCs w:val="26"/>
        </w:rPr>
        <w:t xml:space="preserve">.  </w:t>
      </w:r>
      <w:r w:rsidR="00AB59C1">
        <w:rPr>
          <w:sz w:val="26"/>
          <w:szCs w:val="26"/>
        </w:rPr>
        <w:t xml:space="preserve">The Complainant also claims that “agencies such as the World Health </w:t>
      </w:r>
      <w:r w:rsidR="00AB59C1">
        <w:rPr>
          <w:sz w:val="26"/>
          <w:szCs w:val="26"/>
        </w:rPr>
        <w:lastRenderedPageBreak/>
        <w:t xml:space="preserve">Organization, the Food and Drug Administration, the American Cancer Society, and others” have concerns about the deployment of AMI meters.  </w:t>
      </w:r>
      <w:r w:rsidR="00AB59C1" w:rsidRPr="00AB59C1">
        <w:rPr>
          <w:i/>
          <w:sz w:val="26"/>
          <w:szCs w:val="26"/>
        </w:rPr>
        <w:t>Id</w:t>
      </w:r>
      <w:r w:rsidR="00AB59C1">
        <w:rPr>
          <w:sz w:val="26"/>
          <w:szCs w:val="26"/>
        </w:rPr>
        <w:t>.</w:t>
      </w:r>
    </w:p>
    <w:p w14:paraId="14235544" w14:textId="77777777" w:rsidR="00ED02CE" w:rsidRDefault="00ED02CE" w:rsidP="00C168BE">
      <w:pPr>
        <w:widowControl/>
        <w:spacing w:line="360" w:lineRule="auto"/>
        <w:ind w:firstLine="1440"/>
        <w:rPr>
          <w:sz w:val="26"/>
          <w:szCs w:val="26"/>
        </w:rPr>
      </w:pPr>
    </w:p>
    <w:p w14:paraId="2A8AD298" w14:textId="18B5757E" w:rsidR="00ED02CE" w:rsidRDefault="001E7EC1" w:rsidP="00C168BE">
      <w:pPr>
        <w:widowControl/>
        <w:spacing w:line="360" w:lineRule="auto"/>
        <w:ind w:firstLine="1440"/>
        <w:rPr>
          <w:sz w:val="26"/>
          <w:szCs w:val="26"/>
        </w:rPr>
      </w:pPr>
      <w:r>
        <w:rPr>
          <w:sz w:val="26"/>
          <w:szCs w:val="26"/>
        </w:rPr>
        <w:t xml:space="preserve">In </w:t>
      </w:r>
      <w:r w:rsidR="005E269B">
        <w:rPr>
          <w:sz w:val="26"/>
          <w:szCs w:val="26"/>
        </w:rPr>
        <w:t>its Replies to the Complainant’s first Exception, PPL</w:t>
      </w:r>
      <w:r>
        <w:rPr>
          <w:sz w:val="26"/>
          <w:szCs w:val="26"/>
        </w:rPr>
        <w:t xml:space="preserve"> </w:t>
      </w:r>
      <w:r w:rsidR="00DB470E">
        <w:rPr>
          <w:sz w:val="26"/>
          <w:szCs w:val="26"/>
        </w:rPr>
        <w:t xml:space="preserve">reiterates the arguments contained in its Main Brief, averring that the ALJ correctly found that there is no reliable basis to conclude that the new AMI meters will cause or contribute to any adverse health effects, or that </w:t>
      </w:r>
      <w:r w:rsidR="00A91A17">
        <w:rPr>
          <w:sz w:val="26"/>
          <w:szCs w:val="26"/>
        </w:rPr>
        <w:t>PPL’s new AMI meters have caused or contributed to or will cause or contribute to her alleged EHS and tinnitus.  R. Exc. at 2-9.</w:t>
      </w:r>
    </w:p>
    <w:p w14:paraId="2ABDD03C" w14:textId="77777777" w:rsidR="00B274AE" w:rsidRDefault="00B274AE" w:rsidP="00C168BE">
      <w:pPr>
        <w:widowControl/>
        <w:spacing w:line="360" w:lineRule="auto"/>
        <w:ind w:firstLine="1440"/>
        <w:rPr>
          <w:sz w:val="26"/>
          <w:szCs w:val="26"/>
        </w:rPr>
      </w:pPr>
    </w:p>
    <w:p w14:paraId="4EEA5E6B" w14:textId="77777777" w:rsidR="00B274AE" w:rsidRDefault="00B274AE" w:rsidP="00C168BE">
      <w:pPr>
        <w:widowControl/>
        <w:spacing w:line="360" w:lineRule="auto"/>
        <w:ind w:firstLine="1440"/>
        <w:rPr>
          <w:sz w:val="26"/>
          <w:szCs w:val="26"/>
        </w:rPr>
      </w:pPr>
      <w:r>
        <w:rPr>
          <w:sz w:val="26"/>
          <w:szCs w:val="26"/>
        </w:rPr>
        <w:t>PPL highlights the following testimony from Dr. Davis:</w:t>
      </w:r>
    </w:p>
    <w:p w14:paraId="103519CC" w14:textId="77777777" w:rsidR="00B274AE" w:rsidRDefault="00B274AE" w:rsidP="00C168BE">
      <w:pPr>
        <w:widowControl/>
        <w:spacing w:line="360" w:lineRule="auto"/>
        <w:rPr>
          <w:sz w:val="26"/>
          <w:szCs w:val="26"/>
        </w:rPr>
      </w:pPr>
    </w:p>
    <w:p w14:paraId="602B624D" w14:textId="77777777" w:rsidR="00B274AE" w:rsidRDefault="00B274AE" w:rsidP="00E05F60">
      <w:pPr>
        <w:widowControl/>
        <w:numPr>
          <w:ilvl w:val="0"/>
          <w:numId w:val="5"/>
        </w:numPr>
        <w:spacing w:line="360" w:lineRule="auto"/>
        <w:ind w:left="720"/>
        <w:contextualSpacing/>
        <w:rPr>
          <w:sz w:val="26"/>
          <w:szCs w:val="26"/>
        </w:rPr>
      </w:pPr>
      <w:bookmarkStart w:id="22" w:name="_Hlk3899441"/>
      <w:r w:rsidRPr="00846E19">
        <w:rPr>
          <w:sz w:val="26"/>
          <w:szCs w:val="26"/>
        </w:rPr>
        <w:t xml:space="preserve">Dr. Davis </w:t>
      </w:r>
      <w:bookmarkEnd w:id="22"/>
      <w:r>
        <w:rPr>
          <w:sz w:val="26"/>
          <w:szCs w:val="26"/>
        </w:rPr>
        <w:t>testified that the average exposure from PPL’s new AMI meters are 98,000 times lower than the RF exposure safety limits established by the FCC.  R. Exc. at 3, citing PPL M.B. at 15.</w:t>
      </w:r>
    </w:p>
    <w:p w14:paraId="7B6710D7" w14:textId="77777777" w:rsidR="00B274AE" w:rsidRDefault="00B274AE" w:rsidP="00E05F60">
      <w:pPr>
        <w:widowControl/>
        <w:spacing w:line="360" w:lineRule="auto"/>
        <w:ind w:left="720"/>
        <w:contextualSpacing/>
        <w:rPr>
          <w:sz w:val="26"/>
          <w:szCs w:val="26"/>
        </w:rPr>
      </w:pPr>
    </w:p>
    <w:p w14:paraId="3BFE0563" w14:textId="77777777" w:rsidR="00B274AE" w:rsidRPr="00846E19" w:rsidRDefault="00B274AE" w:rsidP="00E05F60">
      <w:pPr>
        <w:widowControl/>
        <w:numPr>
          <w:ilvl w:val="0"/>
          <w:numId w:val="5"/>
        </w:numPr>
        <w:spacing w:line="360" w:lineRule="auto"/>
        <w:ind w:left="720"/>
        <w:contextualSpacing/>
        <w:rPr>
          <w:sz w:val="26"/>
          <w:szCs w:val="26"/>
        </w:rPr>
      </w:pPr>
      <w:r>
        <w:rPr>
          <w:sz w:val="26"/>
          <w:szCs w:val="26"/>
        </w:rPr>
        <w:t>Dr. Davis acknowledged that the AMI meters used by PPL produce EMFs.  However, he indicated that in everyday life, people are exposed to RFs from sources that are much higher than those associated with P</w:t>
      </w:r>
      <w:r w:rsidR="00334686">
        <w:rPr>
          <w:sz w:val="26"/>
          <w:szCs w:val="26"/>
        </w:rPr>
        <w:t>PL</w:t>
      </w:r>
      <w:r>
        <w:rPr>
          <w:sz w:val="26"/>
          <w:szCs w:val="26"/>
        </w:rPr>
        <w:t>’s smart meters</w:t>
      </w:r>
      <w:r w:rsidR="00334686">
        <w:rPr>
          <w:sz w:val="26"/>
          <w:szCs w:val="26"/>
        </w:rPr>
        <w:t>,</w:t>
      </w:r>
      <w:r>
        <w:rPr>
          <w:sz w:val="26"/>
          <w:szCs w:val="26"/>
        </w:rPr>
        <w:t xml:space="preserve"> and</w:t>
      </w:r>
      <w:r w:rsidR="00334686">
        <w:rPr>
          <w:sz w:val="26"/>
          <w:szCs w:val="26"/>
        </w:rPr>
        <w:t xml:space="preserve"> therefore, the Complainant’s RF exposure will not be materially increased by</w:t>
      </w:r>
      <w:r w:rsidR="006E7CA8">
        <w:rPr>
          <w:sz w:val="26"/>
          <w:szCs w:val="26"/>
        </w:rPr>
        <w:t xml:space="preserve"> the installation of</w:t>
      </w:r>
      <w:r w:rsidR="00334686">
        <w:rPr>
          <w:sz w:val="26"/>
          <w:szCs w:val="26"/>
        </w:rPr>
        <w:t xml:space="preserve"> PPL’s new AMI meter</w:t>
      </w:r>
      <w:r w:rsidR="006E7CA8">
        <w:rPr>
          <w:sz w:val="26"/>
          <w:szCs w:val="26"/>
        </w:rPr>
        <w:t xml:space="preserve"> at her residence</w:t>
      </w:r>
      <w:r>
        <w:rPr>
          <w:sz w:val="26"/>
          <w:szCs w:val="26"/>
        </w:rPr>
        <w:t>.</w:t>
      </w:r>
      <w:r w:rsidR="006B6506">
        <w:rPr>
          <w:sz w:val="26"/>
          <w:szCs w:val="26"/>
        </w:rPr>
        <w:t xml:space="preserve">  R. Exc. at 3, citing PPL M.B. at 15-16.  </w:t>
      </w:r>
      <w:r w:rsidR="00DF2CCE">
        <w:rPr>
          <w:sz w:val="26"/>
          <w:szCs w:val="26"/>
        </w:rPr>
        <w:t>For example</w:t>
      </w:r>
      <w:r w:rsidR="006B6506">
        <w:rPr>
          <w:sz w:val="26"/>
          <w:szCs w:val="26"/>
        </w:rPr>
        <w:t>, Dr. Davis noted that the background RF exposure from</w:t>
      </w:r>
      <w:r w:rsidR="00DF2CCE">
        <w:rPr>
          <w:sz w:val="26"/>
          <w:szCs w:val="26"/>
        </w:rPr>
        <w:t xml:space="preserve"> nearby</w:t>
      </w:r>
      <w:r w:rsidR="006B6506">
        <w:rPr>
          <w:sz w:val="26"/>
          <w:szCs w:val="26"/>
        </w:rPr>
        <w:t xml:space="preserve"> UHF </w:t>
      </w:r>
      <w:r w:rsidR="00DF2CCE">
        <w:rPr>
          <w:sz w:val="26"/>
          <w:szCs w:val="26"/>
        </w:rPr>
        <w:t>television</w:t>
      </w:r>
      <w:r w:rsidR="006B6506">
        <w:rPr>
          <w:sz w:val="26"/>
          <w:szCs w:val="26"/>
        </w:rPr>
        <w:t xml:space="preserve"> </w:t>
      </w:r>
      <w:r w:rsidR="00DF2CCE">
        <w:rPr>
          <w:sz w:val="26"/>
          <w:szCs w:val="26"/>
        </w:rPr>
        <w:t>broadcasting stations</w:t>
      </w:r>
      <w:r w:rsidR="006B6506">
        <w:rPr>
          <w:sz w:val="26"/>
          <w:szCs w:val="26"/>
        </w:rPr>
        <w:t xml:space="preserve"> at the Complainant’s residence is 92.6 times higher than</w:t>
      </w:r>
      <w:r w:rsidR="00C323AF">
        <w:rPr>
          <w:sz w:val="26"/>
          <w:szCs w:val="26"/>
        </w:rPr>
        <w:t xml:space="preserve"> average daily exposure to</w:t>
      </w:r>
      <w:r w:rsidR="006B6506">
        <w:rPr>
          <w:sz w:val="26"/>
          <w:szCs w:val="26"/>
        </w:rPr>
        <w:t xml:space="preserve"> PPL’s new AMI meter.  </w:t>
      </w:r>
      <w:r w:rsidR="00221CB8">
        <w:rPr>
          <w:sz w:val="26"/>
          <w:szCs w:val="26"/>
        </w:rPr>
        <w:t xml:space="preserve">R. Exc. at 3-4, citing PPL M.B. at 16.  </w:t>
      </w:r>
    </w:p>
    <w:p w14:paraId="1B21756B" w14:textId="77777777" w:rsidR="00B274AE" w:rsidRPr="00846E19" w:rsidRDefault="00B274AE" w:rsidP="00C168BE">
      <w:pPr>
        <w:widowControl/>
        <w:spacing w:line="360" w:lineRule="auto"/>
        <w:ind w:left="1800"/>
        <w:contextualSpacing/>
        <w:rPr>
          <w:sz w:val="26"/>
          <w:szCs w:val="26"/>
        </w:rPr>
      </w:pPr>
    </w:p>
    <w:p w14:paraId="6DA2442A" w14:textId="77777777" w:rsidR="00B274AE" w:rsidRDefault="00B5027C" w:rsidP="00E05F60">
      <w:pPr>
        <w:widowControl/>
        <w:spacing w:line="360" w:lineRule="auto"/>
        <w:rPr>
          <w:sz w:val="26"/>
          <w:szCs w:val="26"/>
        </w:rPr>
      </w:pPr>
      <w:r>
        <w:rPr>
          <w:sz w:val="26"/>
          <w:szCs w:val="26"/>
        </w:rPr>
        <w:t>PPL also highlights the following testimony from Dr. Israel:</w:t>
      </w:r>
    </w:p>
    <w:p w14:paraId="051DE53D" w14:textId="77777777" w:rsidR="00D35F93" w:rsidRDefault="00D35F93" w:rsidP="00C168BE">
      <w:pPr>
        <w:widowControl/>
        <w:spacing w:line="360" w:lineRule="auto"/>
        <w:ind w:firstLine="1440"/>
        <w:rPr>
          <w:sz w:val="26"/>
          <w:szCs w:val="26"/>
        </w:rPr>
      </w:pPr>
    </w:p>
    <w:p w14:paraId="66F010E0" w14:textId="77777777" w:rsidR="00B6311A" w:rsidRDefault="00216A96" w:rsidP="00E05F60">
      <w:pPr>
        <w:widowControl/>
        <w:numPr>
          <w:ilvl w:val="0"/>
          <w:numId w:val="5"/>
        </w:numPr>
        <w:spacing w:line="360" w:lineRule="auto"/>
        <w:ind w:left="720"/>
        <w:contextualSpacing/>
        <w:rPr>
          <w:sz w:val="26"/>
          <w:szCs w:val="26"/>
        </w:rPr>
      </w:pPr>
      <w:r w:rsidRPr="00846E19">
        <w:rPr>
          <w:sz w:val="26"/>
          <w:szCs w:val="26"/>
        </w:rPr>
        <w:t xml:space="preserve">Dr. </w:t>
      </w:r>
      <w:r>
        <w:rPr>
          <w:sz w:val="26"/>
          <w:szCs w:val="26"/>
        </w:rPr>
        <w:t>Israel</w:t>
      </w:r>
      <w:r w:rsidRPr="00846E19">
        <w:rPr>
          <w:sz w:val="26"/>
          <w:szCs w:val="26"/>
        </w:rPr>
        <w:t xml:space="preserve"> </w:t>
      </w:r>
      <w:r w:rsidR="00CD6425">
        <w:rPr>
          <w:sz w:val="26"/>
          <w:szCs w:val="26"/>
        </w:rPr>
        <w:t xml:space="preserve">evaluated scientific research on RF fields and adverse health effects generally.  He examined controlled animal laboratory studies, which provide a </w:t>
      </w:r>
      <w:r w:rsidR="00CD6425">
        <w:rPr>
          <w:sz w:val="26"/>
          <w:szCs w:val="26"/>
        </w:rPr>
        <w:lastRenderedPageBreak/>
        <w:t>reliable basis for determining whether RF fields have the capability to cause or contribute to adverse health effects in animals, such as cancer or adverse health effects on genetics, fertility, reproduction, growth or development.  Dr. Israel testified that these studies found not such adverse health effects.  Dr. Israel further reported that the WHO and a number of other public health authorities have concluded that the scientific research on RF exposures from cell phone use, which are far higher than the RF from PPL’s smart meters, has not shown that RF fields cause adverse health effects.  R. Exc. at 4-5, citing PPL M.B. at 22-23.</w:t>
      </w:r>
    </w:p>
    <w:p w14:paraId="22C458AA" w14:textId="77777777" w:rsidR="00823C2A" w:rsidRDefault="00823C2A" w:rsidP="00E05F60">
      <w:pPr>
        <w:widowControl/>
        <w:spacing w:line="360" w:lineRule="auto"/>
        <w:ind w:left="720"/>
        <w:contextualSpacing/>
        <w:rPr>
          <w:sz w:val="26"/>
          <w:szCs w:val="26"/>
        </w:rPr>
      </w:pPr>
    </w:p>
    <w:p w14:paraId="618A2BD3" w14:textId="77777777" w:rsidR="00216A96" w:rsidRDefault="00823C2A" w:rsidP="00E05F60">
      <w:pPr>
        <w:widowControl/>
        <w:numPr>
          <w:ilvl w:val="0"/>
          <w:numId w:val="5"/>
        </w:numPr>
        <w:spacing w:line="360" w:lineRule="auto"/>
        <w:ind w:left="720"/>
        <w:contextualSpacing/>
        <w:rPr>
          <w:sz w:val="26"/>
          <w:szCs w:val="26"/>
        </w:rPr>
      </w:pPr>
      <w:r>
        <w:rPr>
          <w:sz w:val="26"/>
          <w:szCs w:val="26"/>
        </w:rPr>
        <w:t xml:space="preserve">Dr. Israel explained that claimed symptoms related to EHS are more accurately described as IEI.  He further testified that studies conducted on people who consider themselves sensitive to EMFs found that such people are unable to independently detect EMFs and the occurrence of symptoms appears unrelated to exposure.  </w:t>
      </w:r>
      <w:r w:rsidR="00771345">
        <w:rPr>
          <w:sz w:val="26"/>
          <w:szCs w:val="26"/>
        </w:rPr>
        <w:t xml:space="preserve">In giving his opinion, Dr. Israel relied on reports, “It is the IEI-EMF individuals’ belief that exposure to RF EMFs will cause harm, rather than actual exposure itself, that results in the presence of symptoms in IEI-EMF individuals.”  </w:t>
      </w:r>
      <w:r>
        <w:rPr>
          <w:sz w:val="26"/>
          <w:szCs w:val="26"/>
        </w:rPr>
        <w:t xml:space="preserve">Dr. Israel testified that, based on the evaluation of research on IEI by several credible public health entities and expert groups, it has been concluded that there is no reliable scientific evidence that exposure to RF fields causes claimed IEI symptoms.  R. Exc. at 5-6, PPL M.B. at 19-21.  </w:t>
      </w:r>
    </w:p>
    <w:p w14:paraId="0CC03517" w14:textId="77777777" w:rsidR="00342C5E" w:rsidRDefault="00342C5E" w:rsidP="00E05F60">
      <w:pPr>
        <w:pStyle w:val="ListParagraph"/>
        <w:widowControl/>
        <w:rPr>
          <w:sz w:val="26"/>
          <w:szCs w:val="26"/>
        </w:rPr>
      </w:pPr>
    </w:p>
    <w:p w14:paraId="44C17B5D" w14:textId="115DBBBA" w:rsidR="00342C5E" w:rsidRDefault="003273C8" w:rsidP="00E05F60">
      <w:pPr>
        <w:widowControl/>
        <w:numPr>
          <w:ilvl w:val="0"/>
          <w:numId w:val="5"/>
        </w:numPr>
        <w:spacing w:line="360" w:lineRule="auto"/>
        <w:ind w:left="720"/>
        <w:contextualSpacing/>
        <w:rPr>
          <w:sz w:val="26"/>
          <w:szCs w:val="26"/>
        </w:rPr>
      </w:pPr>
      <w:r>
        <w:rPr>
          <w:sz w:val="26"/>
          <w:szCs w:val="26"/>
        </w:rPr>
        <w:t>Upon review of the Complainant’s medical records, Dr. Israel testified that they do not support her allegation that she has been diagnosed with EHS.  Furthermore, there is no reliable scientific basis to conclude that exposure to RF fields from PPL’s new AMI meters causes or contributes to tinnitus.  R. Exc. at 6-7.</w:t>
      </w:r>
    </w:p>
    <w:p w14:paraId="4DA6679D" w14:textId="77777777" w:rsidR="00425C25" w:rsidRDefault="00425C25" w:rsidP="00C168BE">
      <w:pPr>
        <w:pStyle w:val="ListParagraph"/>
        <w:widowControl/>
        <w:spacing w:line="360" w:lineRule="auto"/>
        <w:rPr>
          <w:sz w:val="26"/>
          <w:szCs w:val="26"/>
        </w:rPr>
      </w:pPr>
    </w:p>
    <w:p w14:paraId="03E1E128" w14:textId="14E1E129" w:rsidR="00425C25" w:rsidRDefault="007C4792" w:rsidP="00C168BE">
      <w:pPr>
        <w:widowControl/>
        <w:spacing w:line="360" w:lineRule="auto"/>
        <w:ind w:firstLine="1440"/>
        <w:contextualSpacing/>
        <w:rPr>
          <w:sz w:val="26"/>
          <w:szCs w:val="26"/>
        </w:rPr>
      </w:pPr>
      <w:r>
        <w:rPr>
          <w:sz w:val="26"/>
          <w:szCs w:val="26"/>
        </w:rPr>
        <w:t>U</w:t>
      </w:r>
      <w:r w:rsidR="00607F8D">
        <w:rPr>
          <w:sz w:val="26"/>
          <w:szCs w:val="26"/>
        </w:rPr>
        <w:t xml:space="preserve">pon review of the documents offered by the Complainant, </w:t>
      </w:r>
      <w:r w:rsidR="005F0D19">
        <w:rPr>
          <w:sz w:val="26"/>
          <w:szCs w:val="26"/>
        </w:rPr>
        <w:t>PPL maintains</w:t>
      </w:r>
      <w:r w:rsidR="00607F8D">
        <w:rPr>
          <w:sz w:val="26"/>
          <w:szCs w:val="26"/>
        </w:rPr>
        <w:t xml:space="preserve"> that most of the Complainant’s evidence</w:t>
      </w:r>
      <w:r w:rsidR="00277925">
        <w:rPr>
          <w:sz w:val="26"/>
          <w:szCs w:val="26"/>
        </w:rPr>
        <w:t xml:space="preserve"> is hearsay evidence that contains substantial flaws and mischaracterizations.  R. Exc. at 8, citing PPL M.B. at 25-31.  Moreover, </w:t>
      </w:r>
      <w:r w:rsidR="005F0D19">
        <w:rPr>
          <w:sz w:val="26"/>
          <w:szCs w:val="26"/>
        </w:rPr>
        <w:t>PPL</w:t>
      </w:r>
      <w:r w:rsidR="00277925">
        <w:rPr>
          <w:sz w:val="26"/>
          <w:szCs w:val="26"/>
        </w:rPr>
        <w:t xml:space="preserve"> </w:t>
      </w:r>
      <w:r w:rsidR="00277925">
        <w:rPr>
          <w:sz w:val="26"/>
          <w:szCs w:val="26"/>
        </w:rPr>
        <w:lastRenderedPageBreak/>
        <w:t>a</w:t>
      </w:r>
      <w:r w:rsidR="005F0D19">
        <w:rPr>
          <w:sz w:val="26"/>
          <w:szCs w:val="26"/>
        </w:rPr>
        <w:t>r</w:t>
      </w:r>
      <w:r w:rsidR="00277925">
        <w:rPr>
          <w:sz w:val="26"/>
          <w:szCs w:val="26"/>
        </w:rPr>
        <w:t>gue</w:t>
      </w:r>
      <w:r w:rsidR="005F0D19">
        <w:rPr>
          <w:sz w:val="26"/>
          <w:szCs w:val="26"/>
        </w:rPr>
        <w:t>s</w:t>
      </w:r>
      <w:r w:rsidR="00277925">
        <w:rPr>
          <w:sz w:val="26"/>
          <w:szCs w:val="26"/>
        </w:rPr>
        <w:t xml:space="preserve"> that the Complainant’s summary of experienced symptoms cannot support a finding that the Company’s new AMI meters cause contribute to or exacerbate adverse health effects.  </w:t>
      </w:r>
      <w:r w:rsidR="005F0D19">
        <w:rPr>
          <w:sz w:val="26"/>
          <w:szCs w:val="26"/>
        </w:rPr>
        <w:t xml:space="preserve">Noting that the record demonstrates that the Complainant only experiences symptoms when she </w:t>
      </w:r>
      <w:r w:rsidR="005F0D19" w:rsidRPr="005F0D19">
        <w:rPr>
          <w:sz w:val="26"/>
          <w:szCs w:val="26"/>
          <w:u w:val="single"/>
        </w:rPr>
        <w:t xml:space="preserve">believes </w:t>
      </w:r>
      <w:r w:rsidR="005F0D19">
        <w:rPr>
          <w:sz w:val="26"/>
          <w:szCs w:val="26"/>
        </w:rPr>
        <w:t>she is in the presence of AMI meters, PPL asserts that the ALJ has correctly indicated that the Complainant’s experiences are consistent with those observed in a recent reliable study, which as noted previously by Dr.</w:t>
      </w:r>
      <w:r w:rsidR="00E05F60">
        <w:rPr>
          <w:sz w:val="26"/>
          <w:szCs w:val="26"/>
        </w:rPr>
        <w:t> </w:t>
      </w:r>
      <w:r w:rsidR="005F0D19">
        <w:rPr>
          <w:sz w:val="26"/>
          <w:szCs w:val="26"/>
        </w:rPr>
        <w:t>Israel, found that “it is IEI-EMF individuals’ belief that exposure to RF EMFs will cause harm, rather than actual exposure itself, that results in the presence of symptoms in IEI-EMF individuals.”  R. Exc. at 8, citing I.D. at 21.</w:t>
      </w:r>
    </w:p>
    <w:p w14:paraId="0B877D52" w14:textId="77777777" w:rsidR="00D35F93" w:rsidRDefault="00D35F93" w:rsidP="00C168BE">
      <w:pPr>
        <w:widowControl/>
        <w:spacing w:line="360" w:lineRule="auto"/>
        <w:rPr>
          <w:sz w:val="26"/>
          <w:szCs w:val="26"/>
        </w:rPr>
      </w:pPr>
    </w:p>
    <w:p w14:paraId="67DF78B2" w14:textId="2BACD733" w:rsidR="00D35F93" w:rsidRPr="00D84FC9" w:rsidRDefault="00F775A2" w:rsidP="00C168BE">
      <w:pPr>
        <w:widowControl/>
        <w:spacing w:line="360" w:lineRule="auto"/>
        <w:ind w:firstLine="1440"/>
        <w:rPr>
          <w:sz w:val="26"/>
          <w:szCs w:val="26"/>
        </w:rPr>
      </w:pPr>
      <w:r>
        <w:rPr>
          <w:sz w:val="26"/>
          <w:szCs w:val="26"/>
        </w:rPr>
        <w:t xml:space="preserve">In </w:t>
      </w:r>
      <w:r w:rsidR="00E05F60">
        <w:rPr>
          <w:sz w:val="26"/>
          <w:szCs w:val="26"/>
        </w:rPr>
        <w:t>her</w:t>
      </w:r>
      <w:r>
        <w:rPr>
          <w:sz w:val="26"/>
          <w:szCs w:val="26"/>
        </w:rPr>
        <w:t xml:space="preserve"> second Exception, the Complainant alleges that the ALJ erred in concluding that PPL is legally required to install the new AMI meter on her premises.  Exc. at 1-2.  The Complainant alleges that the new AMI meter installation provisions of Act 129 were intended as an “opt-in</w:t>
      </w:r>
      <w:r w:rsidR="00E05F60">
        <w:rPr>
          <w:sz w:val="26"/>
          <w:szCs w:val="26"/>
        </w:rPr>
        <w:t>,</w:t>
      </w:r>
      <w:r>
        <w:rPr>
          <w:sz w:val="26"/>
          <w:szCs w:val="26"/>
        </w:rPr>
        <w:t xml:space="preserve">” whereby the AMI meter would only be installed upon customer request.  As support, the Complainant cites alleged comments by a Pennsylvania legislator about the legislation.  </w:t>
      </w:r>
      <w:r w:rsidRPr="00F775A2">
        <w:rPr>
          <w:i/>
          <w:sz w:val="26"/>
          <w:szCs w:val="26"/>
        </w:rPr>
        <w:t>Id</w:t>
      </w:r>
      <w:r>
        <w:rPr>
          <w:sz w:val="26"/>
          <w:szCs w:val="26"/>
        </w:rPr>
        <w:t>.</w:t>
      </w:r>
    </w:p>
    <w:p w14:paraId="03263091" w14:textId="77777777" w:rsidR="006860DA" w:rsidRDefault="006860DA" w:rsidP="00C168BE">
      <w:pPr>
        <w:widowControl/>
        <w:spacing w:line="360" w:lineRule="auto"/>
        <w:rPr>
          <w:sz w:val="26"/>
          <w:szCs w:val="26"/>
        </w:rPr>
      </w:pPr>
    </w:p>
    <w:p w14:paraId="6B21CD5E" w14:textId="4788C129" w:rsidR="00F775A2" w:rsidRPr="00607B5F" w:rsidRDefault="005E219D" w:rsidP="00C168BE">
      <w:pPr>
        <w:widowControl/>
        <w:spacing w:line="360" w:lineRule="auto"/>
        <w:ind w:firstLine="1440"/>
        <w:rPr>
          <w:sz w:val="26"/>
          <w:szCs w:val="26"/>
        </w:rPr>
      </w:pPr>
      <w:r>
        <w:rPr>
          <w:sz w:val="26"/>
          <w:szCs w:val="26"/>
        </w:rPr>
        <w:t xml:space="preserve">In its Replies to the Complainant’s second Exception, PPL </w:t>
      </w:r>
      <w:r w:rsidR="00120A40">
        <w:rPr>
          <w:sz w:val="26"/>
          <w:szCs w:val="26"/>
        </w:rPr>
        <w:t xml:space="preserve">reiterates the arguments contained in its briefs and maintains that it is required to install new AMI meters for </w:t>
      </w:r>
      <w:r w:rsidR="00176D42">
        <w:rPr>
          <w:sz w:val="26"/>
          <w:szCs w:val="26"/>
        </w:rPr>
        <w:t>all</w:t>
      </w:r>
      <w:r w:rsidR="00120A40">
        <w:rPr>
          <w:sz w:val="26"/>
          <w:szCs w:val="26"/>
        </w:rPr>
        <w:t xml:space="preserve"> its customers in accordance with Act 129 and Commission Orders.  Once more PPL notes the plain language of Section 2807(f)(2) of the Code unambiguously states that EDCs “shall” install the new AMI meters.  R. Exc. at 10</w:t>
      </w:r>
      <w:r w:rsidR="00AA0324">
        <w:rPr>
          <w:sz w:val="26"/>
          <w:szCs w:val="26"/>
        </w:rPr>
        <w:t>, citing 66 Pa. C.S. §</w:t>
      </w:r>
      <w:r w:rsidR="00E05F60">
        <w:rPr>
          <w:sz w:val="26"/>
          <w:szCs w:val="26"/>
        </w:rPr>
        <w:t> </w:t>
      </w:r>
      <w:r w:rsidR="00AA0324">
        <w:rPr>
          <w:sz w:val="26"/>
          <w:szCs w:val="26"/>
        </w:rPr>
        <w:t xml:space="preserve">2807(f)(2).  </w:t>
      </w:r>
      <w:r w:rsidR="00E65B40">
        <w:rPr>
          <w:sz w:val="26"/>
          <w:szCs w:val="26"/>
        </w:rPr>
        <w:t xml:space="preserve">PPL further maintains that Act 129 was not drafted as an “opt-in” bill, averring that the Complainant mistakenly relied upon Section 2807(f)(2)(i) in support of her argument, which simply allows a customer to request a smart meter if he or she wants one installed sooner than the meter would be installed pursuant to the EDC’s deployment schedule.  PPL further </w:t>
      </w:r>
      <w:r w:rsidR="00607B5F">
        <w:rPr>
          <w:sz w:val="26"/>
          <w:szCs w:val="26"/>
        </w:rPr>
        <w:t>indicates the existence of</w:t>
      </w:r>
      <w:r w:rsidR="00E65B40">
        <w:rPr>
          <w:sz w:val="26"/>
          <w:szCs w:val="26"/>
        </w:rPr>
        <w:t xml:space="preserve"> </w:t>
      </w:r>
      <w:r w:rsidR="00607B5F">
        <w:rPr>
          <w:sz w:val="26"/>
          <w:szCs w:val="26"/>
        </w:rPr>
        <w:t xml:space="preserve">several proceedings where the Commission has previously found that Act 129 mandates the installation of new AMI meters and contains no such opt-out language.  See, e.g., </w:t>
      </w:r>
      <w:r w:rsidR="00607B5F" w:rsidRPr="00607B5F">
        <w:rPr>
          <w:i/>
          <w:sz w:val="26"/>
          <w:szCs w:val="26"/>
        </w:rPr>
        <w:t xml:space="preserve">Starr v. PECO Energy </w:t>
      </w:r>
      <w:r w:rsidR="00607B5F" w:rsidRPr="00607B5F">
        <w:rPr>
          <w:i/>
          <w:sz w:val="26"/>
          <w:szCs w:val="26"/>
        </w:rPr>
        <w:lastRenderedPageBreak/>
        <w:t>Co</w:t>
      </w:r>
      <w:r w:rsidR="00607B5F">
        <w:rPr>
          <w:i/>
          <w:sz w:val="26"/>
          <w:szCs w:val="26"/>
        </w:rPr>
        <w:t>mpany</w:t>
      </w:r>
      <w:r w:rsidR="00607B5F">
        <w:rPr>
          <w:sz w:val="26"/>
          <w:szCs w:val="26"/>
        </w:rPr>
        <w:t>, Docket No. C-2015-2516061</w:t>
      </w:r>
      <w:r w:rsidR="00432C32">
        <w:rPr>
          <w:sz w:val="26"/>
          <w:szCs w:val="26"/>
        </w:rPr>
        <w:t xml:space="preserve"> </w:t>
      </w:r>
      <w:r w:rsidR="00607B5F">
        <w:rPr>
          <w:sz w:val="26"/>
          <w:szCs w:val="26"/>
        </w:rPr>
        <w:t>(Opinion and Order entered September 1, 2016)</w:t>
      </w:r>
      <w:r w:rsidR="00432C32">
        <w:rPr>
          <w:sz w:val="26"/>
          <w:szCs w:val="26"/>
        </w:rPr>
        <w:t xml:space="preserve"> at</w:t>
      </w:r>
      <w:r w:rsidR="00C168BE">
        <w:rPr>
          <w:sz w:val="26"/>
          <w:szCs w:val="26"/>
        </w:rPr>
        <w:t> </w:t>
      </w:r>
      <w:r w:rsidR="00432C32">
        <w:rPr>
          <w:sz w:val="26"/>
          <w:szCs w:val="26"/>
        </w:rPr>
        <w:t>11</w:t>
      </w:r>
      <w:r w:rsidR="00607B5F">
        <w:rPr>
          <w:sz w:val="26"/>
          <w:szCs w:val="26"/>
        </w:rPr>
        <w:t xml:space="preserve">; </w:t>
      </w:r>
      <w:r w:rsidR="00607B5F" w:rsidRPr="00007712">
        <w:rPr>
          <w:i/>
          <w:sz w:val="26"/>
          <w:szCs w:val="26"/>
        </w:rPr>
        <w:t>Frompovich</w:t>
      </w:r>
      <w:r w:rsidR="00607B5F">
        <w:rPr>
          <w:i/>
          <w:sz w:val="26"/>
          <w:szCs w:val="26"/>
        </w:rPr>
        <w:t xml:space="preserve"> </w:t>
      </w:r>
      <w:r w:rsidR="00607B5F">
        <w:rPr>
          <w:sz w:val="26"/>
          <w:szCs w:val="26"/>
        </w:rPr>
        <w:t>at 8-10.</w:t>
      </w:r>
    </w:p>
    <w:p w14:paraId="0AD06CD1" w14:textId="77777777" w:rsidR="00F775A2" w:rsidRDefault="00F775A2" w:rsidP="00C168BE">
      <w:pPr>
        <w:widowControl/>
        <w:spacing w:line="360" w:lineRule="auto"/>
        <w:rPr>
          <w:sz w:val="26"/>
          <w:szCs w:val="26"/>
        </w:rPr>
      </w:pPr>
    </w:p>
    <w:p w14:paraId="78EB3410" w14:textId="639FA175" w:rsidR="00F775A2" w:rsidRDefault="00C375D7" w:rsidP="00C168BE">
      <w:pPr>
        <w:widowControl/>
        <w:spacing w:line="360" w:lineRule="auto"/>
        <w:ind w:firstLine="1440"/>
        <w:rPr>
          <w:sz w:val="26"/>
          <w:szCs w:val="26"/>
        </w:rPr>
      </w:pPr>
      <w:r>
        <w:rPr>
          <w:sz w:val="26"/>
          <w:szCs w:val="26"/>
        </w:rPr>
        <w:t>In her third Exception, the Complainant</w:t>
      </w:r>
      <w:r w:rsidR="00EE424F">
        <w:rPr>
          <w:sz w:val="26"/>
          <w:szCs w:val="26"/>
        </w:rPr>
        <w:t xml:space="preserve"> contends that she has “a separate formal complaint filed for the address 4 North Street, Port Clinton, PA 19549, a property which [she owns] and where [her] daughter resides.”  Exc. at 2.  </w:t>
      </w:r>
      <w:r w:rsidR="0069417B">
        <w:rPr>
          <w:sz w:val="26"/>
          <w:szCs w:val="26"/>
        </w:rPr>
        <w:t xml:space="preserve">The Complainant avers that the formal complaint for the Port Clinton property was to be taken as a separate case, apart from the instant Complaint, as it is a different property in a different location with a completely different situation.  </w:t>
      </w:r>
      <w:r w:rsidR="0069417B" w:rsidRPr="0069417B">
        <w:rPr>
          <w:i/>
          <w:sz w:val="26"/>
          <w:szCs w:val="26"/>
        </w:rPr>
        <w:t>Id</w:t>
      </w:r>
      <w:r w:rsidR="0069417B">
        <w:rPr>
          <w:sz w:val="26"/>
          <w:szCs w:val="26"/>
        </w:rPr>
        <w:t>.</w:t>
      </w:r>
    </w:p>
    <w:p w14:paraId="7239351B" w14:textId="77777777" w:rsidR="00120A40" w:rsidRDefault="00120A40" w:rsidP="00C168BE">
      <w:pPr>
        <w:widowControl/>
        <w:spacing w:line="360" w:lineRule="auto"/>
        <w:rPr>
          <w:sz w:val="26"/>
          <w:szCs w:val="26"/>
        </w:rPr>
      </w:pPr>
    </w:p>
    <w:p w14:paraId="17B75136" w14:textId="4A86D498" w:rsidR="00A96519" w:rsidRDefault="005449D1" w:rsidP="00C168BE">
      <w:pPr>
        <w:widowControl/>
        <w:spacing w:line="360" w:lineRule="auto"/>
        <w:ind w:firstLine="1440"/>
        <w:rPr>
          <w:sz w:val="26"/>
          <w:szCs w:val="26"/>
        </w:rPr>
      </w:pPr>
      <w:r>
        <w:rPr>
          <w:sz w:val="26"/>
          <w:szCs w:val="26"/>
        </w:rPr>
        <w:t>In its Replies to the Complainant’s third Exception, PPL states that, to its knowledge, there is no separate formal complaint on file with the Commission for this separate address.  Notwithstanding, PPL agrees that the Port Clinton service address will not be subject to the disposition of this proceeding.  R. Exc. at 13.</w:t>
      </w:r>
    </w:p>
    <w:p w14:paraId="6EB33698" w14:textId="77777777" w:rsidR="005449D1" w:rsidRDefault="005449D1" w:rsidP="00C168BE">
      <w:pPr>
        <w:widowControl/>
        <w:spacing w:line="360" w:lineRule="auto"/>
        <w:rPr>
          <w:sz w:val="26"/>
          <w:szCs w:val="26"/>
        </w:rPr>
      </w:pPr>
    </w:p>
    <w:p w14:paraId="6C4244FA" w14:textId="77777777" w:rsidR="006860DA" w:rsidRPr="00F21794" w:rsidRDefault="006860DA" w:rsidP="00C168BE">
      <w:pPr>
        <w:pStyle w:val="Heading2"/>
        <w:tabs>
          <w:tab w:val="left" w:pos="-720"/>
        </w:tabs>
        <w:suppressAutoHyphens/>
      </w:pPr>
      <w:r>
        <w:t>Disposition</w:t>
      </w:r>
    </w:p>
    <w:p w14:paraId="455D0A0E" w14:textId="77777777" w:rsidR="006860DA" w:rsidRDefault="006860DA" w:rsidP="00C168BE">
      <w:pPr>
        <w:keepNext/>
        <w:keepLines/>
        <w:widowControl/>
        <w:spacing w:line="360" w:lineRule="auto"/>
        <w:rPr>
          <w:sz w:val="26"/>
          <w:szCs w:val="26"/>
        </w:rPr>
      </w:pPr>
    </w:p>
    <w:p w14:paraId="1D578FD5" w14:textId="646E2FD7" w:rsidR="00A16939" w:rsidRDefault="00F05A2B" w:rsidP="00C168BE">
      <w:pPr>
        <w:widowControl/>
        <w:spacing w:line="360" w:lineRule="auto"/>
        <w:ind w:firstLine="1440"/>
        <w:rPr>
          <w:sz w:val="26"/>
          <w:szCs w:val="26"/>
        </w:rPr>
      </w:pPr>
      <w:r>
        <w:rPr>
          <w:sz w:val="26"/>
          <w:szCs w:val="26"/>
        </w:rPr>
        <w:t xml:space="preserve">Upon our review and consideration of the Initial Decision, the </w:t>
      </w:r>
      <w:r w:rsidR="0088051B">
        <w:rPr>
          <w:sz w:val="26"/>
          <w:szCs w:val="26"/>
        </w:rPr>
        <w:t xml:space="preserve">evidentiary </w:t>
      </w:r>
      <w:r>
        <w:rPr>
          <w:sz w:val="26"/>
          <w:szCs w:val="26"/>
        </w:rPr>
        <w:t>record, and the applicable law, we shall deny the Complainant’s Exceptions and adopt the ALJ’s In</w:t>
      </w:r>
      <w:r w:rsidR="00D76D0A">
        <w:rPr>
          <w:sz w:val="26"/>
          <w:szCs w:val="26"/>
        </w:rPr>
        <w:t>itial Decision.</w:t>
      </w:r>
    </w:p>
    <w:p w14:paraId="4335A290" w14:textId="77777777" w:rsidR="00CF1E1C" w:rsidRDefault="00CF1E1C" w:rsidP="00C168BE">
      <w:pPr>
        <w:widowControl/>
        <w:spacing w:line="360" w:lineRule="auto"/>
        <w:ind w:firstLine="1440"/>
        <w:rPr>
          <w:sz w:val="26"/>
          <w:szCs w:val="26"/>
        </w:rPr>
      </w:pPr>
    </w:p>
    <w:p w14:paraId="7BAA5363" w14:textId="2511A0DA" w:rsidR="008101E0" w:rsidRDefault="00845E5F" w:rsidP="00C168BE">
      <w:pPr>
        <w:widowControl/>
        <w:spacing w:line="360" w:lineRule="auto"/>
        <w:ind w:firstLine="1440"/>
        <w:rPr>
          <w:sz w:val="26"/>
          <w:szCs w:val="26"/>
        </w:rPr>
      </w:pPr>
      <w:r>
        <w:rPr>
          <w:sz w:val="26"/>
          <w:szCs w:val="26"/>
        </w:rPr>
        <w:t>I</w:t>
      </w:r>
      <w:r w:rsidR="00CF1E1C" w:rsidRPr="00CF1E1C">
        <w:rPr>
          <w:sz w:val="26"/>
          <w:szCs w:val="26"/>
        </w:rPr>
        <w:t>n our opinion it would be improper to give any weight to the Complainant’s testimony</w:t>
      </w:r>
      <w:r w:rsidR="00CF1E1C">
        <w:rPr>
          <w:sz w:val="26"/>
          <w:szCs w:val="26"/>
        </w:rPr>
        <w:t>, which is</w:t>
      </w:r>
      <w:r w:rsidR="00CF1E1C" w:rsidRPr="00CF1E1C">
        <w:rPr>
          <w:sz w:val="26"/>
          <w:szCs w:val="26"/>
        </w:rPr>
        <w:t xml:space="preserve"> entirely predicated on hearsay.  Regarding out-of-court statements in administrative proceedings, this Commission follows the </w:t>
      </w:r>
      <w:r w:rsidR="00CF1E1C" w:rsidRPr="00CF1E1C">
        <w:rPr>
          <w:i/>
          <w:sz w:val="26"/>
          <w:szCs w:val="26"/>
        </w:rPr>
        <w:t>Walker/Chapman</w:t>
      </w:r>
      <w:r w:rsidR="00CF1E1C" w:rsidRPr="00CF1E1C">
        <w:rPr>
          <w:sz w:val="26"/>
          <w:szCs w:val="26"/>
        </w:rPr>
        <w:t xml:space="preserve"> Rule</w:t>
      </w:r>
      <w:r w:rsidR="00CF1E1C">
        <w:rPr>
          <w:sz w:val="26"/>
          <w:szCs w:val="26"/>
        </w:rPr>
        <w:t xml:space="preserve">, as discussed </w:t>
      </w:r>
      <w:r w:rsidR="00CF1E1C" w:rsidRPr="00CF1E1C">
        <w:rPr>
          <w:i/>
          <w:sz w:val="26"/>
          <w:szCs w:val="26"/>
        </w:rPr>
        <w:t>supra</w:t>
      </w:r>
      <w:r w:rsidR="00CF1E1C">
        <w:rPr>
          <w:sz w:val="26"/>
          <w:szCs w:val="26"/>
        </w:rPr>
        <w:t>.  PPL</w:t>
      </w:r>
      <w:r w:rsidR="00CF1E1C" w:rsidRPr="00CF1E1C">
        <w:rPr>
          <w:sz w:val="26"/>
          <w:szCs w:val="26"/>
        </w:rPr>
        <w:t xml:space="preserve"> objected to</w:t>
      </w:r>
      <w:r w:rsidR="00CF1E1C">
        <w:rPr>
          <w:sz w:val="26"/>
          <w:szCs w:val="26"/>
        </w:rPr>
        <w:t xml:space="preserve"> the Complainant’s documents submitted as Exhibits C-1 through C-26, with the exception of Exhibit C-5, a statement regarding the Complainant’s personal experiences with smart meters.  </w:t>
      </w:r>
      <w:r w:rsidR="00CF1E1C" w:rsidRPr="00CF1E1C">
        <w:rPr>
          <w:sz w:val="26"/>
          <w:szCs w:val="26"/>
        </w:rPr>
        <w:t xml:space="preserve">Thus, </w:t>
      </w:r>
      <w:r w:rsidR="00CF1E1C">
        <w:rPr>
          <w:sz w:val="26"/>
          <w:szCs w:val="26"/>
        </w:rPr>
        <w:t>Exhibits C-1 through C-4 and C-6 through C-26 should be given no weight</w:t>
      </w:r>
      <w:r w:rsidR="00CF1E1C" w:rsidRPr="00CF1E1C">
        <w:rPr>
          <w:sz w:val="26"/>
          <w:szCs w:val="26"/>
        </w:rPr>
        <w:t xml:space="preserve">, since the authors of these hearsay statements did not testify, </w:t>
      </w:r>
      <w:r>
        <w:rPr>
          <w:sz w:val="26"/>
          <w:szCs w:val="26"/>
        </w:rPr>
        <w:t xml:space="preserve">thus, </w:t>
      </w:r>
      <w:r w:rsidR="00CF1E1C" w:rsidRPr="00CF1E1C">
        <w:rPr>
          <w:sz w:val="26"/>
          <w:szCs w:val="26"/>
        </w:rPr>
        <w:t xml:space="preserve">denying </w:t>
      </w:r>
      <w:r w:rsidR="008E5CFE">
        <w:rPr>
          <w:sz w:val="26"/>
          <w:szCs w:val="26"/>
        </w:rPr>
        <w:t>PPL</w:t>
      </w:r>
      <w:r w:rsidR="00CF1E1C" w:rsidRPr="00CF1E1C">
        <w:rPr>
          <w:sz w:val="26"/>
          <w:szCs w:val="26"/>
        </w:rPr>
        <w:t xml:space="preserve"> the ability to test </w:t>
      </w:r>
      <w:r w:rsidR="00CF1E1C" w:rsidRPr="00CF1E1C">
        <w:rPr>
          <w:sz w:val="26"/>
          <w:szCs w:val="26"/>
        </w:rPr>
        <w:lastRenderedPageBreak/>
        <w:t>the veracity of their statements.</w:t>
      </w:r>
      <w:r w:rsidR="00CF1E1C" w:rsidRPr="00CF1E1C">
        <w:rPr>
          <w:sz w:val="26"/>
          <w:szCs w:val="26"/>
          <w:vertAlign w:val="superscript"/>
        </w:rPr>
        <w:footnoteReference w:id="14"/>
      </w:r>
      <w:r w:rsidR="00CF1E1C" w:rsidRPr="00CF1E1C">
        <w:rPr>
          <w:sz w:val="26"/>
          <w:szCs w:val="26"/>
        </w:rPr>
        <w:t xml:space="preserve">  </w:t>
      </w:r>
      <w:r w:rsidR="00660A0E">
        <w:rPr>
          <w:sz w:val="26"/>
          <w:szCs w:val="26"/>
        </w:rPr>
        <w:t>The</w:t>
      </w:r>
      <w:r w:rsidR="00CF1E1C" w:rsidRPr="00CF1E1C">
        <w:rPr>
          <w:sz w:val="26"/>
          <w:szCs w:val="26"/>
        </w:rPr>
        <w:t xml:space="preserve"> accept</w:t>
      </w:r>
      <w:r w:rsidR="00660A0E">
        <w:rPr>
          <w:sz w:val="26"/>
          <w:szCs w:val="26"/>
        </w:rPr>
        <w:t>ance</w:t>
      </w:r>
      <w:r w:rsidR="00CF1E1C" w:rsidRPr="00CF1E1C">
        <w:rPr>
          <w:sz w:val="26"/>
          <w:szCs w:val="26"/>
        </w:rPr>
        <w:t xml:space="preserve"> </w:t>
      </w:r>
      <w:r w:rsidR="00660A0E">
        <w:rPr>
          <w:sz w:val="26"/>
          <w:szCs w:val="26"/>
        </w:rPr>
        <w:t xml:space="preserve">of </w:t>
      </w:r>
      <w:r w:rsidR="00CF1E1C" w:rsidRPr="00CF1E1C">
        <w:rPr>
          <w:sz w:val="26"/>
          <w:szCs w:val="26"/>
        </w:rPr>
        <w:t>the Complainant’s documents into the record merely show</w:t>
      </w:r>
      <w:r w:rsidR="00660A0E">
        <w:rPr>
          <w:sz w:val="26"/>
          <w:szCs w:val="26"/>
        </w:rPr>
        <w:t>s</w:t>
      </w:r>
      <w:r w:rsidR="00CF1E1C" w:rsidRPr="00CF1E1C">
        <w:rPr>
          <w:sz w:val="26"/>
          <w:szCs w:val="26"/>
        </w:rPr>
        <w:t xml:space="preserve"> that the Complainant had researched the issue.</w:t>
      </w:r>
    </w:p>
    <w:p w14:paraId="504DFE71" w14:textId="77777777" w:rsidR="008101E0" w:rsidRDefault="008101E0" w:rsidP="00C168BE">
      <w:pPr>
        <w:widowControl/>
        <w:spacing w:line="360" w:lineRule="auto"/>
        <w:ind w:firstLine="1440"/>
        <w:rPr>
          <w:sz w:val="26"/>
          <w:szCs w:val="26"/>
        </w:rPr>
      </w:pPr>
    </w:p>
    <w:p w14:paraId="5B270A18" w14:textId="36ABA5B7" w:rsidR="00CF1E1C" w:rsidRPr="00CF1E1C" w:rsidRDefault="008101E0" w:rsidP="00C168BE">
      <w:pPr>
        <w:widowControl/>
        <w:spacing w:line="360" w:lineRule="auto"/>
        <w:ind w:firstLine="1440"/>
        <w:rPr>
          <w:sz w:val="26"/>
          <w:szCs w:val="26"/>
        </w:rPr>
      </w:pPr>
      <w:r>
        <w:rPr>
          <w:sz w:val="26"/>
          <w:szCs w:val="26"/>
        </w:rPr>
        <w:t xml:space="preserve">Furthermore, there is lack of correlation between the Complainant’s alleged symptoms consistent with EHS/IEI that she claims become exacerbated by RF fields emitted by PPL’s new AMI meters.  As PPL argued and the ALJ concurred, </w:t>
      </w:r>
      <w:r w:rsidR="00C40CF5">
        <w:rPr>
          <w:sz w:val="26"/>
          <w:szCs w:val="26"/>
        </w:rPr>
        <w:t>a preponderance of evidence shows that the Complainant experiences symptoms merely when she believes she is in the presence of PPL’s new AMI meters.  I.D. at 24; Exhibit C-5.</w:t>
      </w:r>
      <w:r w:rsidR="00727118">
        <w:rPr>
          <w:sz w:val="26"/>
          <w:szCs w:val="26"/>
        </w:rPr>
        <w:t xml:space="preserve">  </w:t>
      </w:r>
      <w:r w:rsidR="00CF1E1C" w:rsidRPr="00CF1E1C">
        <w:rPr>
          <w:sz w:val="26"/>
          <w:szCs w:val="26"/>
        </w:rPr>
        <w:t xml:space="preserve">Therefore, in our view, the </w:t>
      </w:r>
      <w:r w:rsidR="00660A0E">
        <w:rPr>
          <w:sz w:val="26"/>
          <w:szCs w:val="26"/>
        </w:rPr>
        <w:t>Complainant’s testimony</w:t>
      </w:r>
      <w:r w:rsidR="00CF1E1C" w:rsidRPr="00CF1E1C">
        <w:rPr>
          <w:sz w:val="26"/>
          <w:szCs w:val="26"/>
        </w:rPr>
        <w:t xml:space="preserve"> do</w:t>
      </w:r>
      <w:r w:rsidR="00660A0E">
        <w:rPr>
          <w:sz w:val="26"/>
          <w:szCs w:val="26"/>
        </w:rPr>
        <w:t>es</w:t>
      </w:r>
      <w:r w:rsidR="00CF1E1C" w:rsidRPr="00CF1E1C">
        <w:rPr>
          <w:sz w:val="26"/>
          <w:szCs w:val="26"/>
        </w:rPr>
        <w:t xml:space="preserve"> not constitute an unequivocal opinion to support a finding that the exposure levels to the RF energy from a P</w:t>
      </w:r>
      <w:r w:rsidR="00660A0E">
        <w:rPr>
          <w:sz w:val="26"/>
          <w:szCs w:val="26"/>
        </w:rPr>
        <w:t>PL</w:t>
      </w:r>
      <w:r w:rsidR="00CF1E1C" w:rsidRPr="00CF1E1C">
        <w:rPr>
          <w:sz w:val="26"/>
          <w:szCs w:val="26"/>
        </w:rPr>
        <w:t xml:space="preserve"> smart meter installed at her residence will cause adverse health effects for the Complainant.  Accordingly, the testimon</w:t>
      </w:r>
      <w:r w:rsidR="00660A0E">
        <w:rPr>
          <w:sz w:val="26"/>
          <w:szCs w:val="26"/>
        </w:rPr>
        <w:t>y</w:t>
      </w:r>
      <w:r w:rsidR="00CF1E1C" w:rsidRPr="00CF1E1C">
        <w:rPr>
          <w:sz w:val="26"/>
          <w:szCs w:val="26"/>
        </w:rPr>
        <w:t xml:space="preserve"> of the Complainant fall</w:t>
      </w:r>
      <w:r w:rsidR="00660A0E">
        <w:rPr>
          <w:sz w:val="26"/>
          <w:szCs w:val="26"/>
        </w:rPr>
        <w:t>s</w:t>
      </w:r>
      <w:r w:rsidR="00CF1E1C" w:rsidRPr="00CF1E1C">
        <w:rPr>
          <w:sz w:val="26"/>
          <w:szCs w:val="26"/>
        </w:rPr>
        <w:t xml:space="preserve"> well below the required standard and burden of proof and do</w:t>
      </w:r>
      <w:r w:rsidR="00660A0E">
        <w:rPr>
          <w:sz w:val="26"/>
          <w:szCs w:val="26"/>
        </w:rPr>
        <w:t>es</w:t>
      </w:r>
      <w:r w:rsidR="00CF1E1C" w:rsidRPr="00CF1E1C">
        <w:rPr>
          <w:sz w:val="26"/>
          <w:szCs w:val="26"/>
        </w:rPr>
        <w:t xml:space="preserve"> not constitute legally competent evidence to support a finding of fact on the issue of a conclusive causal connection between RF fields from an AMI meter and adverse human health effects.</w:t>
      </w:r>
      <w:r w:rsidR="00CF1E1C" w:rsidRPr="00CF1E1C">
        <w:rPr>
          <w:sz w:val="26"/>
          <w:szCs w:val="26"/>
          <w:vertAlign w:val="superscript"/>
        </w:rPr>
        <w:footnoteReference w:id="15"/>
      </w:r>
    </w:p>
    <w:p w14:paraId="03BB1AC8" w14:textId="77777777" w:rsidR="00CF1E1C" w:rsidRDefault="00CF1E1C" w:rsidP="00C168BE">
      <w:pPr>
        <w:widowControl/>
        <w:spacing w:line="360" w:lineRule="auto"/>
        <w:ind w:firstLine="1440"/>
        <w:rPr>
          <w:sz w:val="26"/>
          <w:szCs w:val="26"/>
        </w:rPr>
      </w:pPr>
    </w:p>
    <w:p w14:paraId="3BFF18E3" w14:textId="2E6A9D3A" w:rsidR="00D93F93" w:rsidRPr="00D93F93" w:rsidRDefault="00D93F93" w:rsidP="00C168BE">
      <w:pPr>
        <w:widowControl/>
        <w:spacing w:line="360" w:lineRule="auto"/>
        <w:ind w:firstLine="1440"/>
        <w:rPr>
          <w:sz w:val="26"/>
          <w:szCs w:val="26"/>
        </w:rPr>
      </w:pPr>
      <w:r w:rsidRPr="00D93F93">
        <w:rPr>
          <w:sz w:val="26"/>
          <w:szCs w:val="26"/>
        </w:rPr>
        <w:t xml:space="preserve">Based on the foregoing discussion, we </w:t>
      </w:r>
      <w:r w:rsidR="00845E5F">
        <w:rPr>
          <w:sz w:val="26"/>
          <w:szCs w:val="26"/>
        </w:rPr>
        <w:t>find</w:t>
      </w:r>
      <w:r w:rsidRPr="00D93F93">
        <w:rPr>
          <w:sz w:val="26"/>
          <w:szCs w:val="26"/>
        </w:rPr>
        <w:t xml:space="preserve"> the Complainant’s evidence is not sufficient to establish a </w:t>
      </w:r>
      <w:r w:rsidRPr="00D93F93">
        <w:rPr>
          <w:i/>
          <w:sz w:val="26"/>
          <w:szCs w:val="26"/>
        </w:rPr>
        <w:t>prima facie</w:t>
      </w:r>
      <w:r w:rsidRPr="00D93F93">
        <w:rPr>
          <w:sz w:val="26"/>
          <w:szCs w:val="26"/>
        </w:rPr>
        <w:t xml:space="preserve"> case under 66 Pa. C.S. § 332(a) in demonstrating that the RF exposure levels from a </w:t>
      </w:r>
      <w:r>
        <w:rPr>
          <w:sz w:val="26"/>
          <w:szCs w:val="26"/>
        </w:rPr>
        <w:t>PPL</w:t>
      </w:r>
      <w:r w:rsidRPr="00D93F93">
        <w:rPr>
          <w:sz w:val="26"/>
          <w:szCs w:val="26"/>
        </w:rPr>
        <w:t xml:space="preserve"> smart meter will cause adverse health effects for the Complainant.  Proof of causation is required in order to prevail under Section 1501.  It is not sufficient to simply show a potential for harm from the RF exposure from a </w:t>
      </w:r>
      <w:r>
        <w:rPr>
          <w:sz w:val="26"/>
          <w:szCs w:val="26"/>
        </w:rPr>
        <w:t>PPL</w:t>
      </w:r>
      <w:r w:rsidRPr="00D93F93">
        <w:rPr>
          <w:sz w:val="26"/>
          <w:szCs w:val="26"/>
        </w:rPr>
        <w:t xml:space="preserve"> </w:t>
      </w:r>
      <w:r w:rsidRPr="00D93F93">
        <w:rPr>
          <w:sz w:val="26"/>
          <w:szCs w:val="26"/>
        </w:rPr>
        <w:lastRenderedPageBreak/>
        <w:t xml:space="preserve">smart meter.  As we stated in </w:t>
      </w:r>
      <w:r w:rsidRPr="00D93F93">
        <w:rPr>
          <w:i/>
          <w:sz w:val="26"/>
          <w:szCs w:val="26"/>
        </w:rPr>
        <w:t>Povacz v. PECO Energy Company</w:t>
      </w:r>
      <w:r w:rsidRPr="00D93F93">
        <w:rPr>
          <w:sz w:val="26"/>
          <w:szCs w:val="26"/>
        </w:rPr>
        <w:t>, Docket No. C-2015-2475023 (Order entered March 28, 2019) (</w:t>
      </w:r>
      <w:r w:rsidRPr="00D93F93">
        <w:rPr>
          <w:i/>
          <w:sz w:val="26"/>
          <w:szCs w:val="26"/>
        </w:rPr>
        <w:t>2019 Povacz Order</w:t>
      </w:r>
      <w:r w:rsidRPr="00D93F93">
        <w:rPr>
          <w:sz w:val="26"/>
          <w:szCs w:val="26"/>
        </w:rPr>
        <w:t>):</w:t>
      </w:r>
    </w:p>
    <w:p w14:paraId="446A9914" w14:textId="77777777" w:rsidR="00D93F93" w:rsidRPr="00D93F93" w:rsidRDefault="00D93F93" w:rsidP="00C168BE">
      <w:pPr>
        <w:widowControl/>
        <w:spacing w:line="360" w:lineRule="auto"/>
        <w:ind w:firstLine="1440"/>
        <w:rPr>
          <w:sz w:val="26"/>
          <w:szCs w:val="26"/>
        </w:rPr>
      </w:pPr>
    </w:p>
    <w:p w14:paraId="487F5B39" w14:textId="77777777" w:rsidR="00D93F93" w:rsidRPr="00D93F93" w:rsidRDefault="00D93F93" w:rsidP="00C168BE">
      <w:pPr>
        <w:widowControl/>
        <w:ind w:left="1440" w:right="1440"/>
        <w:rPr>
          <w:sz w:val="26"/>
          <w:szCs w:val="26"/>
        </w:rPr>
      </w:pPr>
      <w:r w:rsidRPr="00D93F93">
        <w:rPr>
          <w:sz w:val="26"/>
          <w:szCs w:val="26"/>
        </w:rPr>
        <w:t xml:space="preserve">We agree with PECO’s position that the standard of review under Section 1501 that we articulated in the </w:t>
      </w:r>
      <w:r w:rsidRPr="00D93F93">
        <w:rPr>
          <w:i/>
          <w:sz w:val="26"/>
          <w:szCs w:val="26"/>
        </w:rPr>
        <w:t>Woodbourne-Heaton Final Order</w:t>
      </w:r>
      <w:r w:rsidRPr="00D93F93">
        <w:rPr>
          <w:sz w:val="26"/>
          <w:szCs w:val="26"/>
        </w:rPr>
        <w:t xml:space="preserve"> applies here.  The issue on review for our consideration in that case was related to EMFs exposure from an EDC transmission facility and adverse human health effects.  We articulated that it must be demonstrated by a preponderance of the evidence that there is </w:t>
      </w:r>
      <w:bookmarkStart w:id="23" w:name="_Hlk437110"/>
      <w:r w:rsidRPr="00D93F93">
        <w:rPr>
          <w:sz w:val="26"/>
          <w:szCs w:val="26"/>
        </w:rPr>
        <w:t xml:space="preserve">a “conclusive causal connection” between exposure to EMFs and adverse human health effects; when the record evidence demonstrates </w:t>
      </w:r>
      <w:r w:rsidRPr="00D93F93">
        <w:rPr>
          <w:rFonts w:eastAsia="Calibri"/>
          <w:color w:val="000000"/>
          <w:sz w:val="26"/>
          <w:szCs w:val="26"/>
        </w:rPr>
        <w:t xml:space="preserve">a body of inconclusive scientific research and studies as to the causal connection, the burden of proof is not satisfied.  </w:t>
      </w:r>
      <w:r w:rsidRPr="00D93F93">
        <w:rPr>
          <w:i/>
          <w:sz w:val="26"/>
          <w:szCs w:val="26"/>
        </w:rPr>
        <w:t>Woodbourne-Heaton Final Order</w:t>
      </w:r>
      <w:r w:rsidRPr="00D93F93">
        <w:rPr>
          <w:sz w:val="26"/>
          <w:szCs w:val="26"/>
        </w:rPr>
        <w:t xml:space="preserve">, slip op., at 11.  Applying that standard here, the Complainant must demonstrate by a preponderance of the evidence a “conclusive causal connection” between the low-level RF exposure from a PECO smart meter and the alleged adverse human health effects. </w:t>
      </w:r>
    </w:p>
    <w:p w14:paraId="58DB7412" w14:textId="77777777" w:rsidR="00D93F93" w:rsidRPr="00D93F93" w:rsidRDefault="00D93F93" w:rsidP="00C168BE">
      <w:pPr>
        <w:widowControl/>
        <w:ind w:left="1440" w:right="1440"/>
        <w:rPr>
          <w:sz w:val="26"/>
          <w:szCs w:val="26"/>
        </w:rPr>
      </w:pPr>
    </w:p>
    <w:bookmarkEnd w:id="23"/>
    <w:p w14:paraId="7600B29F" w14:textId="77777777" w:rsidR="00D93F93" w:rsidRPr="00D93F93" w:rsidRDefault="00D93F93" w:rsidP="00C168BE">
      <w:pPr>
        <w:widowControl/>
        <w:ind w:left="1440" w:right="1440"/>
        <w:rPr>
          <w:sz w:val="26"/>
          <w:szCs w:val="26"/>
        </w:rPr>
      </w:pPr>
      <w:r w:rsidRPr="00D93F93">
        <w:rPr>
          <w:sz w:val="26"/>
          <w:szCs w:val="26"/>
        </w:rPr>
        <w:t xml:space="preserve">To otherwise address the Complainant’s tort law comparison, unlike tort law which includes as a required element proof of harm or injury already occurred, it is important to recognize that our enforcement authority under Sections 1501 and 1505 is not limited to review of claims only involving harm or injury already occurred.  Our broad authority under Sections 1501 and 1505 also clearly includes our ability to hear and adjudicate claims that seek to prevent harm.  </w:t>
      </w:r>
      <w:r w:rsidRPr="00D93F93">
        <w:rPr>
          <w:i/>
          <w:sz w:val="26"/>
          <w:szCs w:val="26"/>
        </w:rPr>
        <w:t>See e.g., Woodbourne-Heaton Final Order; see also e.g. Renney Thomas v. PECO Energy Company</w:t>
      </w:r>
      <w:r w:rsidRPr="00D93F93">
        <w:rPr>
          <w:sz w:val="26"/>
          <w:szCs w:val="26"/>
        </w:rPr>
        <w:t xml:space="preserve">, Docket No. C-2012-2336225 (Order entered December 31, 2013); </w:t>
      </w:r>
      <w:r w:rsidRPr="00D93F93">
        <w:rPr>
          <w:i/>
          <w:sz w:val="26"/>
          <w:szCs w:val="26"/>
        </w:rPr>
        <w:t>see also e.g. Robert M Mattu v. West Penn Power Company</w:t>
      </w:r>
      <w:r w:rsidRPr="00D93F93">
        <w:rPr>
          <w:sz w:val="26"/>
          <w:szCs w:val="26"/>
        </w:rPr>
        <w:t xml:space="preserve">, Docket No. C-2016-2547322 (Order entered October 25, 2018) (finding that the complainant satisfied his burden in showing that a </w:t>
      </w:r>
    </w:p>
    <w:p w14:paraId="13D18709" w14:textId="77777777" w:rsidR="00D93F93" w:rsidRPr="00D93F93" w:rsidRDefault="00D93F93" w:rsidP="00C168BE">
      <w:pPr>
        <w:keepNext/>
        <w:keepLines/>
        <w:widowControl/>
        <w:ind w:left="1440" w:right="1440"/>
        <w:rPr>
          <w:sz w:val="26"/>
          <w:szCs w:val="26"/>
        </w:rPr>
      </w:pPr>
      <w:r w:rsidRPr="00D93F93">
        <w:rPr>
          <w:sz w:val="26"/>
          <w:szCs w:val="26"/>
        </w:rPr>
        <w:t>utility’s proposed use of herbicide in implementing its vegetation management practices constituted unreasonable service).</w:t>
      </w:r>
    </w:p>
    <w:p w14:paraId="68360EC0" w14:textId="77777777" w:rsidR="00D93F93" w:rsidRPr="00D93F93" w:rsidRDefault="00D93F93" w:rsidP="00C168BE">
      <w:pPr>
        <w:keepNext/>
        <w:keepLines/>
        <w:widowControl/>
        <w:ind w:left="1440" w:right="1440"/>
        <w:rPr>
          <w:sz w:val="26"/>
          <w:szCs w:val="26"/>
        </w:rPr>
      </w:pPr>
    </w:p>
    <w:p w14:paraId="7CE0DB93" w14:textId="77777777" w:rsidR="00D93F93" w:rsidRPr="00D93F93" w:rsidRDefault="00D93F93" w:rsidP="00C168BE">
      <w:pPr>
        <w:keepNext/>
        <w:keepLines/>
        <w:widowControl/>
        <w:ind w:left="1440" w:right="1440"/>
        <w:rPr>
          <w:sz w:val="26"/>
          <w:szCs w:val="26"/>
        </w:rPr>
      </w:pPr>
    </w:p>
    <w:p w14:paraId="595491F5" w14:textId="77777777" w:rsidR="00D93F93" w:rsidRPr="00D93F93" w:rsidRDefault="00D93F93" w:rsidP="00C168BE">
      <w:pPr>
        <w:widowControl/>
        <w:ind w:right="1440"/>
        <w:rPr>
          <w:sz w:val="26"/>
          <w:szCs w:val="26"/>
        </w:rPr>
      </w:pPr>
      <w:r w:rsidRPr="00D93F93">
        <w:rPr>
          <w:i/>
          <w:sz w:val="26"/>
          <w:szCs w:val="26"/>
        </w:rPr>
        <w:t>2019 Povacz Order</w:t>
      </w:r>
      <w:r w:rsidRPr="00D93F93">
        <w:rPr>
          <w:sz w:val="26"/>
          <w:szCs w:val="26"/>
        </w:rPr>
        <w:t>, slip op., at 28.</w:t>
      </w:r>
    </w:p>
    <w:p w14:paraId="1C705213" w14:textId="77777777" w:rsidR="00D93F93" w:rsidRPr="00D93F93" w:rsidRDefault="00D93F93" w:rsidP="00C168BE">
      <w:pPr>
        <w:widowControl/>
        <w:ind w:right="1440"/>
        <w:rPr>
          <w:sz w:val="26"/>
          <w:szCs w:val="26"/>
        </w:rPr>
      </w:pPr>
    </w:p>
    <w:p w14:paraId="1C09763A" w14:textId="77777777" w:rsidR="00D93F93" w:rsidRPr="00D93F93" w:rsidRDefault="00D93F93" w:rsidP="00C168BE">
      <w:pPr>
        <w:widowControl/>
        <w:ind w:right="1440"/>
        <w:rPr>
          <w:sz w:val="26"/>
          <w:szCs w:val="26"/>
        </w:rPr>
      </w:pPr>
    </w:p>
    <w:p w14:paraId="320941F3" w14:textId="77777777" w:rsidR="00D93F93" w:rsidRPr="00D93F93" w:rsidRDefault="00D93F93" w:rsidP="00C168BE">
      <w:pPr>
        <w:widowControl/>
        <w:spacing w:line="360" w:lineRule="auto"/>
        <w:ind w:firstLine="1440"/>
        <w:rPr>
          <w:sz w:val="26"/>
          <w:szCs w:val="26"/>
        </w:rPr>
      </w:pPr>
      <w:r w:rsidRPr="00D93F93">
        <w:rPr>
          <w:sz w:val="26"/>
          <w:szCs w:val="26"/>
        </w:rPr>
        <w:t xml:space="preserve">In this proceeding, an evidentiary hearing was held before an ALJ, notwithstanding the fact that an AMI meter has yet to be installed at the Complainant’s residence.  As we continued in the </w:t>
      </w:r>
      <w:r w:rsidRPr="00D93F93">
        <w:rPr>
          <w:i/>
          <w:sz w:val="26"/>
          <w:szCs w:val="26"/>
        </w:rPr>
        <w:t>2019 Povacz Order</w:t>
      </w:r>
      <w:r w:rsidRPr="00D93F93">
        <w:rPr>
          <w:sz w:val="26"/>
          <w:szCs w:val="26"/>
        </w:rPr>
        <w:t>:</w:t>
      </w:r>
    </w:p>
    <w:p w14:paraId="2833C791" w14:textId="77777777" w:rsidR="00D93F93" w:rsidRPr="00D93F93" w:rsidRDefault="00D93F93" w:rsidP="00C168BE">
      <w:pPr>
        <w:widowControl/>
        <w:spacing w:line="360" w:lineRule="auto"/>
        <w:ind w:firstLine="1440"/>
        <w:rPr>
          <w:sz w:val="26"/>
          <w:szCs w:val="26"/>
        </w:rPr>
      </w:pPr>
    </w:p>
    <w:p w14:paraId="657BD9AB" w14:textId="77777777" w:rsidR="00D93F93" w:rsidRPr="00D93F93" w:rsidRDefault="00D93F93" w:rsidP="00C168BE">
      <w:pPr>
        <w:widowControl/>
        <w:ind w:left="1440" w:right="1440"/>
        <w:rPr>
          <w:sz w:val="26"/>
          <w:szCs w:val="26"/>
        </w:rPr>
      </w:pPr>
      <w:r w:rsidRPr="00D93F93">
        <w:rPr>
          <w:sz w:val="26"/>
          <w:szCs w:val="26"/>
        </w:rPr>
        <w:t>Nevertheless, the question of causation is still relevant.  When the prevention of harm is involved, the question becomes whether the preponderance of the evidence demonstrates that a utility’s service or facilities will cause harm.</w:t>
      </w:r>
    </w:p>
    <w:p w14:paraId="5B5A66B6" w14:textId="77777777" w:rsidR="00D93F93" w:rsidRPr="00D93F93" w:rsidRDefault="00D93F93" w:rsidP="00C168BE">
      <w:pPr>
        <w:widowControl/>
        <w:ind w:left="1440" w:right="1440"/>
        <w:rPr>
          <w:sz w:val="26"/>
          <w:szCs w:val="26"/>
        </w:rPr>
      </w:pPr>
    </w:p>
    <w:p w14:paraId="36233C0B" w14:textId="77777777" w:rsidR="00D93F93" w:rsidRPr="00D93F93" w:rsidRDefault="00D93F93" w:rsidP="00C168BE">
      <w:pPr>
        <w:widowControl/>
        <w:ind w:left="1440" w:right="1440"/>
        <w:rPr>
          <w:sz w:val="26"/>
        </w:rPr>
      </w:pPr>
      <w:r w:rsidRPr="00D93F93">
        <w:rPr>
          <w:sz w:val="26"/>
          <w:szCs w:val="26"/>
        </w:rPr>
        <w:t xml:space="preserve">To illustrate the point, we wish to highlight the Complainant’s hypothetical example of electrocution and PECO’s response thereto.  In its </w:t>
      </w:r>
      <w:r w:rsidRPr="00D93F93">
        <w:rPr>
          <w:sz w:val="26"/>
        </w:rPr>
        <w:t>response to the Complainant’s example, PECO acknowledged in its Reply Brief that if a showing by a preponderance of the evidence was made that an electric facility presented even a 25% risk of causing harm from electrocution, the facility would be deemed unsafe.  We agree with PECO’s response, and we add further that, in such a hypothetical example, our oversight authority does not require that we wait for the perfect or foreseeable exposure condition to materialize, such as, for example, a customer not wearing protective gear to walk up to and touch the</w:t>
      </w:r>
      <w:r w:rsidRPr="00D93F93">
        <w:rPr>
          <w:rFonts w:eastAsia="Calibri"/>
          <w:color w:val="000000"/>
          <w:sz w:val="26"/>
          <w:szCs w:val="26"/>
        </w:rPr>
        <w:t xml:space="preserve"> uninsulated energized facility; instead, </w:t>
      </w:r>
      <w:r w:rsidRPr="00D93F93">
        <w:rPr>
          <w:rFonts w:eastAsia="Calibri"/>
          <w:i/>
          <w:color w:val="000000"/>
          <w:sz w:val="26"/>
          <w:szCs w:val="26"/>
        </w:rPr>
        <w:t xml:space="preserve">the proven exposure to harm </w:t>
      </w:r>
      <w:r w:rsidRPr="00D93F93">
        <w:rPr>
          <w:rFonts w:eastAsia="Calibri"/>
          <w:color w:val="000000"/>
          <w:sz w:val="26"/>
          <w:szCs w:val="26"/>
        </w:rPr>
        <w:t>would be sufficient to deem the facility unsafe in violation of Section 1501 and to direct the utility under Section 1505 to remove the unsafe facility and to furnish a safe facility.</w:t>
      </w:r>
    </w:p>
    <w:p w14:paraId="00C3495E" w14:textId="77777777" w:rsidR="00D93F93" w:rsidRPr="00D93F93" w:rsidRDefault="00D93F93" w:rsidP="00C168BE">
      <w:pPr>
        <w:widowControl/>
        <w:ind w:left="1440" w:right="1440"/>
        <w:rPr>
          <w:sz w:val="26"/>
        </w:rPr>
      </w:pPr>
    </w:p>
    <w:p w14:paraId="5EE246AE" w14:textId="77777777" w:rsidR="00D93F93" w:rsidRPr="00D93F93" w:rsidRDefault="00D93F93" w:rsidP="00C168BE">
      <w:pPr>
        <w:widowControl/>
        <w:ind w:left="1440" w:right="1440"/>
        <w:rPr>
          <w:sz w:val="26"/>
          <w:szCs w:val="26"/>
        </w:rPr>
      </w:pPr>
      <w:r w:rsidRPr="00D93F93">
        <w:rPr>
          <w:sz w:val="26"/>
          <w:szCs w:val="26"/>
        </w:rPr>
        <w:t>After careful review of the Parties’ positions, our concern with the Complainant’s “potential for harm” or “capable of causing harm” standard under Section 1501, which we reject, is that it allows the mere demonstration by a preponderance of the evidence that a hazard</w:t>
      </w:r>
      <w:r w:rsidRPr="00D93F93">
        <w:rPr>
          <w:sz w:val="26"/>
          <w:szCs w:val="26"/>
          <w:vertAlign w:val="superscript"/>
        </w:rPr>
        <w:t>13</w:t>
      </w:r>
      <w:r w:rsidRPr="00D93F93">
        <w:rPr>
          <w:sz w:val="26"/>
          <w:szCs w:val="26"/>
        </w:rPr>
        <w:t xml:space="preserve"> exists in utility service to be sufficient to prevail under Section 1501.  Continuing with the Complainant’s hypothetical example, under the Complainant’s standard, the mere showing that an energized facility is by its very nature hazardous because it is a source of potential electrocution, or, in the Complainant’s words, is a source of “potential for harm” or is “capable of causing harm,” would be sufficient for a finding of a violation of </w:t>
      </w:r>
      <w:r w:rsidRPr="00D93F93">
        <w:rPr>
          <w:sz w:val="26"/>
          <w:szCs w:val="26"/>
        </w:rPr>
        <w:lastRenderedPageBreak/>
        <w:t>Section 1501.  Under the Complainant’s standard, it would not matter how the utility designs, installs, operates, uses or maintains the energized line to reduce exposure to the hazard and to otherwise warn of and protect from danger.  The Complainant’s standard rests upon a logical fallacy that equates any hazard with exposure to harm,</w:t>
      </w:r>
      <w:r w:rsidRPr="00D93F93">
        <w:rPr>
          <w:sz w:val="26"/>
          <w:szCs w:val="26"/>
          <w:vertAlign w:val="superscript"/>
        </w:rPr>
        <w:t>14</w:t>
      </w:r>
      <w:r w:rsidRPr="00D93F93">
        <w:rPr>
          <w:sz w:val="26"/>
          <w:szCs w:val="26"/>
        </w:rPr>
        <w:t xml:space="preserve"> and, on that basis, according to the Complainant, all hazards must be removed from utility services or facilities in order to be safe.  However, even a layperson knows that public utility operations are not, as a general matter, hazard-free.  A</w:t>
      </w:r>
      <w:r w:rsidRPr="00D93F93">
        <w:rPr>
          <w:sz w:val="26"/>
        </w:rPr>
        <w:t xml:space="preserve">s part of ensuring the safe operation of facilities and the safe provision of service, </w:t>
      </w:r>
      <w:r w:rsidRPr="00D93F93">
        <w:rPr>
          <w:sz w:val="26"/>
          <w:szCs w:val="26"/>
        </w:rPr>
        <w:t xml:space="preserve">public </w:t>
      </w:r>
      <w:r w:rsidRPr="00D93F93">
        <w:rPr>
          <w:sz w:val="26"/>
        </w:rPr>
        <w:t>utilities are, o</w:t>
      </w:r>
      <w:r w:rsidRPr="00D93F93">
        <w:rPr>
          <w:sz w:val="26"/>
          <w:szCs w:val="26"/>
        </w:rPr>
        <w:t>n</w:t>
      </w:r>
      <w:r w:rsidRPr="00D93F93">
        <w:rPr>
          <w:sz w:val="26"/>
        </w:rPr>
        <w:t xml:space="preserve"> a near continual basis, tasked with properly identifying, handling and reducing physical and health hazards to avoid danger to its employees, its customers and the general public.  Indeed, the provisions of o</w:t>
      </w:r>
      <w:r w:rsidRPr="00D93F93">
        <w:rPr>
          <w:sz w:val="26"/>
          <w:szCs w:val="26"/>
        </w:rPr>
        <w:t xml:space="preserve">ur Regulations at 52 Pa. Code § 57.28(a)(1), </w:t>
      </w:r>
      <w:r w:rsidRPr="00D93F93">
        <w:rPr>
          <w:i/>
          <w:sz w:val="26"/>
          <w:szCs w:val="26"/>
        </w:rPr>
        <w:t>supra</w:t>
      </w:r>
      <w:r w:rsidRPr="00D93F93">
        <w:rPr>
          <w:sz w:val="26"/>
          <w:szCs w:val="26"/>
        </w:rPr>
        <w:t xml:space="preserve">, recognize that it is the statutory duty of an EDC under Section 1501 to use reasonable efforts to properly warn and protect the public from danger and to exercise reasonable care to reduce the hazards to which customers may be subjected by reason of the EDC’s provision of electric utility service and its associated equipment and facilities.  </w:t>
      </w:r>
      <w:r w:rsidRPr="00D93F93">
        <w:rPr>
          <w:sz w:val="26"/>
        </w:rPr>
        <w:t xml:space="preserve">In our opinion, application of </w:t>
      </w:r>
      <w:r w:rsidRPr="00D93F93">
        <w:rPr>
          <w:sz w:val="26"/>
          <w:szCs w:val="26"/>
        </w:rPr>
        <w:t xml:space="preserve">the Complainant’s standard, which we reject, is an overreach and would have dire consequences to the daily functioning and operation of public utilities and the provision of utility services within the Commonwealth as well as to our </w:t>
      </w:r>
      <w:r w:rsidRPr="00D93F93">
        <w:rPr>
          <w:sz w:val="26"/>
        </w:rPr>
        <w:t xml:space="preserve">execution of our safety oversight authority over public utility operations.  </w:t>
      </w:r>
      <w:r w:rsidRPr="00D93F93">
        <w:rPr>
          <w:sz w:val="26"/>
          <w:szCs w:val="26"/>
        </w:rPr>
        <w:t>Consequently, we conclude that the Complainant’s interpretation of 66 Pa. C.S. § 1501 is not supported by the rules of statutory construction set forth under the S</w:t>
      </w:r>
      <w:r w:rsidRPr="00D93F93">
        <w:rPr>
          <w:bCs/>
          <w:sz w:val="26"/>
          <w:szCs w:val="26"/>
        </w:rPr>
        <w:t>tatutory</w:t>
      </w:r>
      <w:r w:rsidRPr="00D93F93">
        <w:rPr>
          <w:sz w:val="26"/>
          <w:szCs w:val="26"/>
        </w:rPr>
        <w:t xml:space="preserve"> </w:t>
      </w:r>
      <w:r w:rsidRPr="00D93F93">
        <w:rPr>
          <w:bCs/>
          <w:sz w:val="26"/>
          <w:szCs w:val="26"/>
        </w:rPr>
        <w:t>Construction</w:t>
      </w:r>
      <w:r w:rsidRPr="00D93F93">
        <w:rPr>
          <w:sz w:val="26"/>
          <w:szCs w:val="26"/>
        </w:rPr>
        <w:t xml:space="preserve"> Act.  </w:t>
      </w:r>
      <w:r w:rsidRPr="00D93F93">
        <w:rPr>
          <w:i/>
          <w:sz w:val="26"/>
          <w:szCs w:val="26"/>
        </w:rPr>
        <w:t xml:space="preserve">See </w:t>
      </w:r>
      <w:r w:rsidRPr="00D93F93">
        <w:rPr>
          <w:sz w:val="26"/>
          <w:szCs w:val="26"/>
        </w:rPr>
        <w:t xml:space="preserve">1 Pa. C.S. § 1921 (“The object of all interpretation and construction of statutes is to ascertain and effectuate the intention of the General Assembly”); </w:t>
      </w:r>
      <w:r w:rsidRPr="00D93F93">
        <w:rPr>
          <w:i/>
          <w:sz w:val="26"/>
          <w:szCs w:val="26"/>
        </w:rPr>
        <w:t>see also</w:t>
      </w:r>
      <w:r w:rsidRPr="00D93F93">
        <w:rPr>
          <w:sz w:val="26"/>
          <w:szCs w:val="26"/>
        </w:rPr>
        <w:t xml:space="preserve"> 1 Pa. C.S. § 1922(1) (it is presumed “That the General Assembly does not intend a result that is absurd, impossible of execution or unreasonable”).</w:t>
      </w:r>
    </w:p>
    <w:p w14:paraId="29BE6F82" w14:textId="77777777" w:rsidR="00D93F93" w:rsidRPr="00D93F93" w:rsidRDefault="00D93F93" w:rsidP="00C168BE">
      <w:pPr>
        <w:widowControl/>
        <w:ind w:left="1440" w:right="1440"/>
        <w:rPr>
          <w:sz w:val="26"/>
          <w:szCs w:val="26"/>
        </w:rPr>
      </w:pPr>
      <w:r w:rsidRPr="00D93F93">
        <w:rPr>
          <w:sz w:val="26"/>
          <w:szCs w:val="26"/>
        </w:rPr>
        <w:t>_____________________</w:t>
      </w:r>
    </w:p>
    <w:p w14:paraId="09C89B8E" w14:textId="77777777" w:rsidR="00D93F93" w:rsidRPr="00D93F93" w:rsidRDefault="00D93F93" w:rsidP="00C168BE">
      <w:pPr>
        <w:widowControl/>
        <w:ind w:left="1440" w:right="1440"/>
        <w:rPr>
          <w:sz w:val="26"/>
          <w:szCs w:val="26"/>
        </w:rPr>
      </w:pPr>
      <w:r w:rsidRPr="00D93F93">
        <w:rPr>
          <w:sz w:val="26"/>
          <w:szCs w:val="26"/>
          <w:vertAlign w:val="superscript"/>
        </w:rPr>
        <w:tab/>
        <w:t>13</w:t>
      </w:r>
      <w:r w:rsidRPr="00D93F93">
        <w:rPr>
          <w:sz w:val="26"/>
          <w:szCs w:val="26"/>
        </w:rPr>
        <w:t xml:space="preserve">  Merriam-Webster online dictionary defines “hazard” as a “source of danger.”  https://www.merriam-webster.com/dictionary/hazard.  The term “danger” is defined as “exposure or liability to injury, pain, harm or loss.”  https://www.merriam-webster.com/dictionary/danger.  </w:t>
      </w:r>
    </w:p>
    <w:p w14:paraId="70045B71" w14:textId="77777777" w:rsidR="00D93F93" w:rsidRPr="00D93F93" w:rsidRDefault="00D93F93" w:rsidP="00C168BE">
      <w:pPr>
        <w:widowControl/>
        <w:ind w:left="1440" w:right="1440"/>
        <w:rPr>
          <w:sz w:val="26"/>
          <w:szCs w:val="26"/>
        </w:rPr>
      </w:pPr>
    </w:p>
    <w:p w14:paraId="7234FB7A" w14:textId="77777777" w:rsidR="00D93F93" w:rsidRPr="00D93F93" w:rsidRDefault="00D93F93" w:rsidP="00C168BE">
      <w:pPr>
        <w:widowControl/>
        <w:ind w:left="1440" w:right="1440"/>
        <w:rPr>
          <w:sz w:val="26"/>
          <w:szCs w:val="26"/>
        </w:rPr>
      </w:pPr>
      <w:r w:rsidRPr="00D93F93">
        <w:rPr>
          <w:sz w:val="26"/>
          <w:szCs w:val="26"/>
          <w:vertAlign w:val="superscript"/>
        </w:rPr>
        <w:lastRenderedPageBreak/>
        <w:tab/>
        <w:t>14</w:t>
      </w:r>
      <w:r w:rsidRPr="00D93F93">
        <w:rPr>
          <w:sz w:val="26"/>
          <w:szCs w:val="26"/>
        </w:rPr>
        <w:t xml:space="preserve">  The following simple example helps explain the difference between the two:  If there was a spill of water in a room, then that water would present a hazard to persons passing through it.  If access to that room was open and no warning was given, then the persons passing through it would be exposed to harm resulting from a slip and fall.  If access to </w:t>
      </w:r>
    </w:p>
    <w:p w14:paraId="75A07A38" w14:textId="77777777" w:rsidR="00D93F93" w:rsidRPr="00D93F93" w:rsidRDefault="00D93F93" w:rsidP="00C168BE">
      <w:pPr>
        <w:keepNext/>
        <w:keepLines/>
        <w:widowControl/>
        <w:ind w:left="1440" w:right="1440"/>
        <w:rPr>
          <w:sz w:val="26"/>
          <w:szCs w:val="26"/>
        </w:rPr>
      </w:pPr>
      <w:r w:rsidRPr="00D93F93">
        <w:rPr>
          <w:sz w:val="26"/>
          <w:szCs w:val="26"/>
        </w:rPr>
        <w:t>that area was prevented by a physical barrier and a warning was posted, then the hazard would remain, but the exposure to harm would be abated.</w:t>
      </w:r>
    </w:p>
    <w:p w14:paraId="287D9CC6" w14:textId="77777777" w:rsidR="00D93F93" w:rsidRPr="00D93F93" w:rsidRDefault="00D93F93" w:rsidP="00C168BE">
      <w:pPr>
        <w:keepNext/>
        <w:keepLines/>
        <w:widowControl/>
        <w:ind w:left="1440" w:right="1440"/>
        <w:rPr>
          <w:sz w:val="26"/>
          <w:szCs w:val="26"/>
        </w:rPr>
      </w:pPr>
    </w:p>
    <w:p w14:paraId="75F41717" w14:textId="77777777" w:rsidR="00D93F93" w:rsidRPr="00D93F93" w:rsidRDefault="00D93F93" w:rsidP="00C168BE">
      <w:pPr>
        <w:keepNext/>
        <w:keepLines/>
        <w:widowControl/>
        <w:ind w:left="1440" w:right="1440"/>
        <w:rPr>
          <w:sz w:val="26"/>
        </w:rPr>
      </w:pPr>
    </w:p>
    <w:p w14:paraId="3026D248" w14:textId="77777777" w:rsidR="00D93F93" w:rsidRPr="00D93F93" w:rsidRDefault="00D93F93" w:rsidP="00C168BE">
      <w:pPr>
        <w:widowControl/>
        <w:spacing w:line="360" w:lineRule="auto"/>
        <w:rPr>
          <w:sz w:val="26"/>
          <w:szCs w:val="26"/>
        </w:rPr>
      </w:pPr>
      <w:r w:rsidRPr="00D93F93">
        <w:rPr>
          <w:i/>
          <w:sz w:val="26"/>
          <w:szCs w:val="26"/>
        </w:rPr>
        <w:t>2019 Povacz Order</w:t>
      </w:r>
      <w:r w:rsidRPr="00D93F93">
        <w:rPr>
          <w:sz w:val="26"/>
          <w:szCs w:val="26"/>
        </w:rPr>
        <w:t>, slip op., at 29-31</w:t>
      </w:r>
    </w:p>
    <w:p w14:paraId="5C5DD09F" w14:textId="77777777" w:rsidR="00D93F93" w:rsidRDefault="00D93F93" w:rsidP="00C168BE">
      <w:pPr>
        <w:widowControl/>
        <w:spacing w:line="360" w:lineRule="auto"/>
        <w:ind w:firstLine="1440"/>
        <w:rPr>
          <w:sz w:val="26"/>
          <w:szCs w:val="26"/>
        </w:rPr>
      </w:pPr>
    </w:p>
    <w:p w14:paraId="16195402" w14:textId="03A0B7D3" w:rsidR="00D93F93" w:rsidRDefault="009972B6" w:rsidP="00C168BE">
      <w:pPr>
        <w:widowControl/>
        <w:spacing w:line="360" w:lineRule="auto"/>
        <w:ind w:firstLine="1440"/>
        <w:rPr>
          <w:sz w:val="26"/>
          <w:szCs w:val="26"/>
        </w:rPr>
      </w:pPr>
      <w:r>
        <w:rPr>
          <w:sz w:val="26"/>
          <w:szCs w:val="26"/>
        </w:rPr>
        <w:t xml:space="preserve">Although we similarly find in the instant proceeding that the Complainant has not established a </w:t>
      </w:r>
      <w:r w:rsidRPr="009972B6">
        <w:rPr>
          <w:i/>
          <w:sz w:val="26"/>
          <w:szCs w:val="26"/>
        </w:rPr>
        <w:t>prima facie</w:t>
      </w:r>
      <w:r>
        <w:rPr>
          <w:sz w:val="26"/>
          <w:szCs w:val="26"/>
        </w:rPr>
        <w:t xml:space="preserve"> case to show </w:t>
      </w:r>
      <w:r w:rsidR="00470E11">
        <w:rPr>
          <w:sz w:val="26"/>
          <w:szCs w:val="26"/>
        </w:rPr>
        <w:t xml:space="preserve">the </w:t>
      </w:r>
      <w:r>
        <w:rPr>
          <w:sz w:val="26"/>
          <w:szCs w:val="26"/>
        </w:rPr>
        <w:t xml:space="preserve">symptoms </w:t>
      </w:r>
      <w:r w:rsidR="00214D8D">
        <w:rPr>
          <w:sz w:val="26"/>
          <w:szCs w:val="26"/>
        </w:rPr>
        <w:t xml:space="preserve">that </w:t>
      </w:r>
      <w:r w:rsidR="00470E11">
        <w:rPr>
          <w:sz w:val="26"/>
          <w:szCs w:val="26"/>
        </w:rPr>
        <w:t>she complained about a</w:t>
      </w:r>
      <w:r>
        <w:rPr>
          <w:sz w:val="26"/>
          <w:szCs w:val="26"/>
        </w:rPr>
        <w:t>re caused by or exacerbated by RF exposure levels from PPL’s new AMI meters</w:t>
      </w:r>
      <w:r w:rsidR="00D93F93" w:rsidRPr="00D93F93">
        <w:rPr>
          <w:sz w:val="26"/>
          <w:szCs w:val="26"/>
        </w:rPr>
        <w:t>, for the sake of providing a full analysis and discussion of the record</w:t>
      </w:r>
      <w:r w:rsidR="00470E11">
        <w:rPr>
          <w:sz w:val="26"/>
          <w:szCs w:val="26"/>
        </w:rPr>
        <w:t xml:space="preserve"> and</w:t>
      </w:r>
      <w:r w:rsidR="00D93F93" w:rsidRPr="00D93F93">
        <w:rPr>
          <w:sz w:val="26"/>
          <w:szCs w:val="26"/>
        </w:rPr>
        <w:t xml:space="preserve"> assuming the Complainant’s evidence is sufficient to carry the burden of proof initially, we agree with the ALJ that </w:t>
      </w:r>
      <w:r w:rsidR="002E754E">
        <w:rPr>
          <w:sz w:val="26"/>
          <w:szCs w:val="26"/>
        </w:rPr>
        <w:t>PPL</w:t>
      </w:r>
      <w:r w:rsidR="00D93F93" w:rsidRPr="00D93F93">
        <w:rPr>
          <w:sz w:val="26"/>
          <w:szCs w:val="26"/>
        </w:rPr>
        <w:t xml:space="preserve"> credibly carried its burden of production in rebuttal.</w:t>
      </w:r>
    </w:p>
    <w:p w14:paraId="64B887F2" w14:textId="77777777" w:rsidR="00E66010" w:rsidRDefault="00E66010" w:rsidP="00C168BE">
      <w:pPr>
        <w:widowControl/>
        <w:spacing w:line="360" w:lineRule="auto"/>
        <w:ind w:firstLine="1440"/>
        <w:rPr>
          <w:sz w:val="26"/>
          <w:szCs w:val="26"/>
        </w:rPr>
      </w:pPr>
    </w:p>
    <w:p w14:paraId="16444A19" w14:textId="0A5C9E29" w:rsidR="00E66010" w:rsidRPr="00E66010" w:rsidRDefault="00E66010" w:rsidP="00C168BE">
      <w:pPr>
        <w:widowControl/>
        <w:spacing w:line="360" w:lineRule="auto"/>
        <w:ind w:firstLine="1440"/>
        <w:rPr>
          <w:sz w:val="26"/>
          <w:szCs w:val="26"/>
        </w:rPr>
      </w:pPr>
      <w:r w:rsidRPr="00E66010">
        <w:rPr>
          <w:sz w:val="26"/>
          <w:szCs w:val="26"/>
        </w:rPr>
        <w:t>During this proceeding, the Complainant had the burden of demonstrating, by a preponderance of the evidence, that P</w:t>
      </w:r>
      <w:r w:rsidR="00597459">
        <w:rPr>
          <w:sz w:val="26"/>
          <w:szCs w:val="26"/>
        </w:rPr>
        <w:t>PL</w:t>
      </w:r>
      <w:r w:rsidRPr="00E66010">
        <w:rPr>
          <w:sz w:val="26"/>
          <w:szCs w:val="26"/>
        </w:rPr>
        <w:t xml:space="preserve"> was responsible or accountable for the problem described in the Complaint, </w:t>
      </w:r>
      <w:r w:rsidR="00470E11" w:rsidRPr="00470E11">
        <w:rPr>
          <w:i/>
          <w:sz w:val="26"/>
          <w:szCs w:val="26"/>
        </w:rPr>
        <w:t>i.e.</w:t>
      </w:r>
      <w:r w:rsidR="00470E11">
        <w:rPr>
          <w:sz w:val="26"/>
          <w:szCs w:val="26"/>
        </w:rPr>
        <w:t>,</w:t>
      </w:r>
      <w:r w:rsidRPr="00E66010">
        <w:rPr>
          <w:sz w:val="26"/>
          <w:szCs w:val="26"/>
        </w:rPr>
        <w:t xml:space="preserve"> that P</w:t>
      </w:r>
      <w:r w:rsidR="00597459">
        <w:rPr>
          <w:sz w:val="26"/>
          <w:szCs w:val="26"/>
        </w:rPr>
        <w:t>PL</w:t>
      </w:r>
      <w:r w:rsidRPr="00E66010">
        <w:rPr>
          <w:sz w:val="26"/>
          <w:szCs w:val="26"/>
        </w:rPr>
        <w:t xml:space="preserve">’s actions violated the Code or the Commission’s Regulations or Orders.  66 Pa. C.S. § 332(a); </w:t>
      </w:r>
      <w:r w:rsidRPr="00E66010">
        <w:rPr>
          <w:i/>
          <w:sz w:val="26"/>
          <w:szCs w:val="26"/>
        </w:rPr>
        <w:t>Lansberry, supra</w:t>
      </w:r>
      <w:r w:rsidRPr="00E66010">
        <w:rPr>
          <w:sz w:val="26"/>
          <w:szCs w:val="26"/>
        </w:rPr>
        <w:t xml:space="preserve">.  More specifically, in AMI meter-related matters, the Commission has held that “[t]he Complainant will have the burden of proof during the proceeding to demonstrate, by a preponderance of the evidence, that [the utility] is responsible or accountable for the problem described in the Complaint.” </w:t>
      </w:r>
      <w:r w:rsidRPr="00E66010">
        <w:rPr>
          <w:i/>
          <w:sz w:val="26"/>
          <w:szCs w:val="26"/>
        </w:rPr>
        <w:t xml:space="preserve"> Kreider</w:t>
      </w:r>
      <w:r w:rsidRPr="00E66010">
        <w:rPr>
          <w:sz w:val="26"/>
          <w:szCs w:val="26"/>
        </w:rPr>
        <w:t xml:space="preserve">; </w:t>
      </w:r>
      <w:r w:rsidRPr="00E66010">
        <w:rPr>
          <w:i/>
          <w:sz w:val="26"/>
          <w:szCs w:val="26"/>
        </w:rPr>
        <w:t>see also</w:t>
      </w:r>
      <w:r w:rsidRPr="00E66010">
        <w:rPr>
          <w:sz w:val="26"/>
          <w:szCs w:val="26"/>
        </w:rPr>
        <w:t xml:space="preserve"> </w:t>
      </w:r>
      <w:r w:rsidRPr="00E66010">
        <w:rPr>
          <w:i/>
          <w:color w:val="000000"/>
          <w:sz w:val="26"/>
          <w:szCs w:val="26"/>
        </w:rPr>
        <w:t>Romeo v. Pa. PUC</w:t>
      </w:r>
      <w:r w:rsidRPr="00E66010">
        <w:rPr>
          <w:color w:val="000000"/>
          <w:sz w:val="26"/>
          <w:szCs w:val="26"/>
        </w:rPr>
        <w:t>, 154 A.3d 422 (Pa. Cmwlth. 2017) (finding that the smart meter complainant should have a hearing to try to prove their claim through “the testimony of others as well as other evidence that goes to that issue”).</w:t>
      </w:r>
    </w:p>
    <w:p w14:paraId="54DB6C3C" w14:textId="77777777" w:rsidR="00E66010" w:rsidRPr="00D93F93" w:rsidRDefault="00E66010" w:rsidP="00C168BE">
      <w:pPr>
        <w:widowControl/>
        <w:spacing w:line="360" w:lineRule="auto"/>
        <w:ind w:firstLine="1440"/>
        <w:rPr>
          <w:sz w:val="26"/>
          <w:szCs w:val="26"/>
        </w:rPr>
      </w:pPr>
    </w:p>
    <w:p w14:paraId="00D41AC2" w14:textId="583103BB" w:rsidR="00086CEF" w:rsidRPr="00086CEF" w:rsidRDefault="00086CEF" w:rsidP="00C168BE">
      <w:pPr>
        <w:widowControl/>
        <w:spacing w:line="360" w:lineRule="auto"/>
        <w:ind w:firstLine="1440"/>
        <w:rPr>
          <w:sz w:val="26"/>
          <w:szCs w:val="26"/>
        </w:rPr>
      </w:pPr>
      <w:r w:rsidRPr="00086CEF">
        <w:rPr>
          <w:sz w:val="26"/>
          <w:szCs w:val="26"/>
        </w:rPr>
        <w:lastRenderedPageBreak/>
        <w:t>P</w:t>
      </w:r>
      <w:r>
        <w:rPr>
          <w:sz w:val="26"/>
          <w:szCs w:val="26"/>
        </w:rPr>
        <w:t>PL</w:t>
      </w:r>
      <w:r w:rsidRPr="00086CEF">
        <w:rPr>
          <w:sz w:val="26"/>
          <w:szCs w:val="26"/>
        </w:rPr>
        <w:t>’s rebuttal evidence included the expert testimony of Dr. Davis and Dr.</w:t>
      </w:r>
      <w:r w:rsidR="00470E11">
        <w:rPr>
          <w:sz w:val="26"/>
          <w:szCs w:val="26"/>
        </w:rPr>
        <w:t> </w:t>
      </w:r>
      <w:r w:rsidRPr="00086CEF">
        <w:rPr>
          <w:sz w:val="26"/>
          <w:szCs w:val="26"/>
        </w:rPr>
        <w:t xml:space="preserve">Israel.  Dr. Davis </w:t>
      </w:r>
      <w:bookmarkStart w:id="24" w:name="_Hlk1712623"/>
      <w:r w:rsidRPr="00086CEF">
        <w:rPr>
          <w:sz w:val="26"/>
          <w:szCs w:val="26"/>
        </w:rPr>
        <w:t>is a qualified expert to testify on the issues in this proceeding</w:t>
      </w:r>
      <w:bookmarkEnd w:id="24"/>
      <w:r w:rsidRPr="00086CEF">
        <w:rPr>
          <w:sz w:val="26"/>
          <w:szCs w:val="26"/>
        </w:rPr>
        <w:t xml:space="preserve">, including, </w:t>
      </w:r>
      <w:r w:rsidRPr="00086CEF">
        <w:rPr>
          <w:i/>
          <w:sz w:val="26"/>
          <w:szCs w:val="26"/>
        </w:rPr>
        <w:t>inter alia</w:t>
      </w:r>
      <w:r w:rsidRPr="00086CEF">
        <w:rPr>
          <w:sz w:val="26"/>
          <w:szCs w:val="26"/>
        </w:rPr>
        <w:t>, on the scientific or technical principles relevant to the case, the RF field levels emitted from the AMI meter at issue in this case, the FCC’s process in establishing and maintaining current RF exposure limits, and the dosimetry utilized in relevant scientific studies.</w:t>
      </w:r>
      <w:r w:rsidRPr="00086CEF">
        <w:rPr>
          <w:sz w:val="26"/>
          <w:vertAlign w:val="superscript"/>
        </w:rPr>
        <w:footnoteReference w:id="16"/>
      </w:r>
    </w:p>
    <w:p w14:paraId="64133999" w14:textId="77777777" w:rsidR="00CF1E1C" w:rsidRDefault="00CF1E1C" w:rsidP="00C168BE">
      <w:pPr>
        <w:widowControl/>
        <w:spacing w:line="360" w:lineRule="auto"/>
        <w:ind w:firstLine="1440"/>
        <w:rPr>
          <w:sz w:val="26"/>
          <w:szCs w:val="26"/>
        </w:rPr>
      </w:pPr>
    </w:p>
    <w:p w14:paraId="50959A78" w14:textId="323A08F9" w:rsidR="00086CEF" w:rsidRPr="00086CEF" w:rsidRDefault="00086CEF" w:rsidP="00C168BE">
      <w:pPr>
        <w:widowControl/>
        <w:spacing w:line="360" w:lineRule="auto"/>
        <w:ind w:firstLine="1440"/>
        <w:rPr>
          <w:sz w:val="26"/>
          <w:szCs w:val="26"/>
        </w:rPr>
      </w:pPr>
      <w:r w:rsidRPr="00086CEF">
        <w:rPr>
          <w:sz w:val="26"/>
        </w:rPr>
        <w:t xml:space="preserve">In our opinion, Dr. Davis’ testimony sufficiently demonstrated that the limits on RF emissions that are established and maintained by the FCC are both relevant and persuasive to our review of the issue of whether low-level RF exposure is harmful to human health and therefore unsafe.  </w:t>
      </w:r>
      <w:r w:rsidRPr="00086CEF">
        <w:rPr>
          <w:sz w:val="26"/>
          <w:szCs w:val="26"/>
        </w:rPr>
        <w:t xml:space="preserve">Concerning the FCC exposure standard, in </w:t>
      </w:r>
      <w:r>
        <w:rPr>
          <w:sz w:val="26"/>
          <w:szCs w:val="26"/>
        </w:rPr>
        <w:t>PPL</w:t>
      </w:r>
      <w:r w:rsidRPr="00086CEF">
        <w:rPr>
          <w:sz w:val="26"/>
          <w:szCs w:val="26"/>
        </w:rPr>
        <w:t xml:space="preserve"> </w:t>
      </w:r>
      <w:r>
        <w:rPr>
          <w:sz w:val="26"/>
          <w:szCs w:val="26"/>
        </w:rPr>
        <w:t>Statement No. 1</w:t>
      </w:r>
      <w:r w:rsidRPr="00086CEF">
        <w:rPr>
          <w:sz w:val="26"/>
          <w:szCs w:val="26"/>
        </w:rPr>
        <w:t>, Dr. Davis explained that the FCC has determined safe public exposure levels for RF fields from devices that transmit RF signals, such as P</w:t>
      </w:r>
      <w:r>
        <w:rPr>
          <w:sz w:val="26"/>
          <w:szCs w:val="26"/>
        </w:rPr>
        <w:t>PL</w:t>
      </w:r>
      <w:r w:rsidRPr="00086CEF">
        <w:rPr>
          <w:sz w:val="26"/>
          <w:szCs w:val="26"/>
        </w:rPr>
        <w:t xml:space="preserve">’s </w:t>
      </w:r>
      <w:r>
        <w:rPr>
          <w:sz w:val="26"/>
          <w:szCs w:val="26"/>
        </w:rPr>
        <w:t xml:space="preserve">new </w:t>
      </w:r>
      <w:r w:rsidRPr="00086CEF">
        <w:rPr>
          <w:sz w:val="26"/>
          <w:szCs w:val="26"/>
        </w:rPr>
        <w:t>AMI meters.  Dr. Davis explained that in establishing and maintaining these standards, the FCC consults closely with the FDA, the Occupational Safety and Health Administration (OSHA), the EPA and the National Institute of Occupational Safety and Health (NIOSH).  Dr.</w:t>
      </w:r>
      <w:r w:rsidR="00470E11">
        <w:rPr>
          <w:sz w:val="26"/>
          <w:szCs w:val="26"/>
        </w:rPr>
        <w:t> </w:t>
      </w:r>
      <w:r w:rsidRPr="00086CEF">
        <w:rPr>
          <w:sz w:val="26"/>
          <w:szCs w:val="26"/>
        </w:rPr>
        <w:t>Davis further explained that in setting its standards, the FCC considered studies of both thermal exposure (</w:t>
      </w:r>
      <w:r w:rsidRPr="00470E11">
        <w:rPr>
          <w:i/>
          <w:sz w:val="26"/>
          <w:szCs w:val="26"/>
        </w:rPr>
        <w:t>i.e.</w:t>
      </w:r>
      <w:r w:rsidRPr="00086CEF">
        <w:rPr>
          <w:sz w:val="26"/>
          <w:szCs w:val="26"/>
        </w:rPr>
        <w:t>, those that can produce tissue heating) and non-thermal exposure levels (</w:t>
      </w:r>
      <w:r w:rsidRPr="00470E11">
        <w:rPr>
          <w:i/>
          <w:sz w:val="26"/>
          <w:szCs w:val="26"/>
        </w:rPr>
        <w:t>i.e.</w:t>
      </w:r>
      <w:r w:rsidRPr="00086CEF">
        <w:rPr>
          <w:sz w:val="26"/>
          <w:szCs w:val="26"/>
        </w:rPr>
        <w:t xml:space="preserve">, those that are too low to produce tissue heating).  The studies of the non-thermal exposures did not show that they caused any adverse biological effects.  </w:t>
      </w:r>
      <w:r>
        <w:rPr>
          <w:sz w:val="26"/>
          <w:szCs w:val="26"/>
        </w:rPr>
        <w:t>PPL St. No. 1</w:t>
      </w:r>
      <w:r w:rsidRPr="00086CEF">
        <w:rPr>
          <w:sz w:val="26"/>
          <w:szCs w:val="26"/>
        </w:rPr>
        <w:t>.  Dr. Davis’ testimony sufficiently demonstrated that the RF field exposure from a P</w:t>
      </w:r>
      <w:r>
        <w:rPr>
          <w:sz w:val="26"/>
          <w:szCs w:val="26"/>
        </w:rPr>
        <w:t>PL</w:t>
      </w:r>
      <w:r w:rsidRPr="00086CEF">
        <w:rPr>
          <w:sz w:val="26"/>
          <w:szCs w:val="26"/>
        </w:rPr>
        <w:t xml:space="preserve"> smart meter, when considered either at an average or a peak level, is significantly lower than the FCC’s limit.  </w:t>
      </w:r>
      <w:r w:rsidR="00F55DD6" w:rsidRPr="00F55DD6">
        <w:rPr>
          <w:i/>
          <w:sz w:val="26"/>
          <w:szCs w:val="26"/>
        </w:rPr>
        <w:t>Id</w:t>
      </w:r>
      <w:r w:rsidR="00F55DD6">
        <w:rPr>
          <w:sz w:val="26"/>
          <w:szCs w:val="26"/>
        </w:rPr>
        <w:t>.</w:t>
      </w:r>
    </w:p>
    <w:p w14:paraId="1653C483" w14:textId="77777777" w:rsidR="00086CEF" w:rsidRDefault="00086CEF" w:rsidP="00C168BE">
      <w:pPr>
        <w:widowControl/>
        <w:spacing w:line="360" w:lineRule="auto"/>
        <w:ind w:firstLine="1440"/>
        <w:rPr>
          <w:sz w:val="26"/>
          <w:szCs w:val="26"/>
        </w:rPr>
      </w:pPr>
    </w:p>
    <w:p w14:paraId="26A6A40B" w14:textId="77777777" w:rsidR="00F55DD6" w:rsidRPr="00F55DD6" w:rsidRDefault="00F55DD6" w:rsidP="00C168BE">
      <w:pPr>
        <w:widowControl/>
        <w:spacing w:line="360" w:lineRule="auto"/>
        <w:ind w:firstLine="1440"/>
        <w:rPr>
          <w:sz w:val="26"/>
          <w:szCs w:val="26"/>
        </w:rPr>
      </w:pPr>
      <w:r w:rsidRPr="00F55DD6">
        <w:rPr>
          <w:sz w:val="26"/>
          <w:szCs w:val="26"/>
        </w:rPr>
        <w:lastRenderedPageBreak/>
        <w:t>Dr. Israel also is a qualified expert on the issues in this proceeding.  He offered his expert</w:t>
      </w:r>
      <w:r w:rsidRPr="00F55DD6">
        <w:rPr>
          <w:sz w:val="26"/>
        </w:rPr>
        <w:t xml:space="preserve"> opinion on the issue of the</w:t>
      </w:r>
      <w:r w:rsidRPr="00F55DD6">
        <w:rPr>
          <w:sz w:val="26"/>
          <w:szCs w:val="26"/>
        </w:rPr>
        <w:t xml:space="preserve"> causal connection between low-level RF exposure from a </w:t>
      </w:r>
      <w:r>
        <w:rPr>
          <w:sz w:val="26"/>
          <w:szCs w:val="26"/>
        </w:rPr>
        <w:t>PPL</w:t>
      </w:r>
      <w:r w:rsidRPr="00F55DD6">
        <w:rPr>
          <w:sz w:val="26"/>
          <w:szCs w:val="26"/>
        </w:rPr>
        <w:t xml:space="preserve"> smart meter and adverse human health effects.  Dr. Israel’s opinion was offered to a reasonable degree of medical certainty based upon his review of available scientific studies, research and reports.  His expert opinion stated unequivocally that exposure to the low-level RF fields from a P</w:t>
      </w:r>
      <w:r>
        <w:rPr>
          <w:sz w:val="26"/>
          <w:szCs w:val="26"/>
        </w:rPr>
        <w:t>PL</w:t>
      </w:r>
      <w:r w:rsidRPr="00F55DD6">
        <w:rPr>
          <w:sz w:val="26"/>
          <w:szCs w:val="26"/>
        </w:rPr>
        <w:t xml:space="preserve"> smart meter will not be harmful to the Complainant’s health.  Dr. Israel’s unequivocal opinion meets P</w:t>
      </w:r>
      <w:r>
        <w:rPr>
          <w:sz w:val="26"/>
          <w:szCs w:val="26"/>
        </w:rPr>
        <w:t>PL</w:t>
      </w:r>
      <w:r w:rsidRPr="00F55DD6">
        <w:rPr>
          <w:sz w:val="26"/>
          <w:szCs w:val="26"/>
        </w:rPr>
        <w:t>’s required burden of production and constitutes legally competent evidence to support a finding of fact on the issue of a causal connection between RF fields from an AMI meter and adverse human health effects.</w:t>
      </w:r>
    </w:p>
    <w:p w14:paraId="61EFF44A" w14:textId="77777777" w:rsidR="00086CEF" w:rsidRDefault="00086CEF" w:rsidP="00C168BE">
      <w:pPr>
        <w:widowControl/>
        <w:spacing w:line="360" w:lineRule="auto"/>
        <w:ind w:firstLine="1440"/>
        <w:rPr>
          <w:sz w:val="26"/>
          <w:szCs w:val="26"/>
        </w:rPr>
      </w:pPr>
    </w:p>
    <w:p w14:paraId="4D7BA0DC" w14:textId="77777777" w:rsidR="00F55DD6" w:rsidRPr="00F55DD6" w:rsidRDefault="00F55DD6" w:rsidP="00C168BE">
      <w:pPr>
        <w:widowControl/>
        <w:spacing w:line="360" w:lineRule="auto"/>
        <w:ind w:firstLine="1440"/>
        <w:rPr>
          <w:sz w:val="26"/>
          <w:szCs w:val="26"/>
        </w:rPr>
      </w:pPr>
      <w:r w:rsidRPr="00F55DD6">
        <w:rPr>
          <w:sz w:val="26"/>
          <w:szCs w:val="26"/>
        </w:rPr>
        <w:t>Because P</w:t>
      </w:r>
      <w:r>
        <w:rPr>
          <w:sz w:val="26"/>
          <w:szCs w:val="26"/>
        </w:rPr>
        <w:t>PL</w:t>
      </w:r>
      <w:r w:rsidRPr="00F55DD6">
        <w:rPr>
          <w:sz w:val="26"/>
          <w:szCs w:val="26"/>
        </w:rPr>
        <w:t xml:space="preserve"> met its burden of evidence production, the burden of production shifted back to the Complainant.  The Complainant did not introduce further evidence into the record to demonstrate a conclusive causal connection between the low-level RF fields from a P</w:t>
      </w:r>
      <w:r>
        <w:rPr>
          <w:sz w:val="26"/>
          <w:szCs w:val="26"/>
        </w:rPr>
        <w:t>PL</w:t>
      </w:r>
      <w:r w:rsidRPr="00F55DD6">
        <w:rPr>
          <w:sz w:val="26"/>
          <w:szCs w:val="26"/>
        </w:rPr>
        <w:t xml:space="preserve"> smart meter and adverse health effects for the Complainant.  Thus, we affirm the ALJ’s conclusion that the Complainant did not meet her burden of proof in this proceeding.</w:t>
      </w:r>
    </w:p>
    <w:p w14:paraId="1AD6F9EE" w14:textId="77777777" w:rsidR="00F55DD6" w:rsidRDefault="00F55DD6" w:rsidP="00C168BE">
      <w:pPr>
        <w:widowControl/>
        <w:spacing w:line="360" w:lineRule="auto"/>
        <w:ind w:firstLine="1440"/>
        <w:rPr>
          <w:sz w:val="26"/>
          <w:szCs w:val="26"/>
        </w:rPr>
      </w:pPr>
    </w:p>
    <w:p w14:paraId="443EE96A" w14:textId="3A82BDA2" w:rsidR="00F55DD6" w:rsidRPr="00F55DD6" w:rsidRDefault="00F55DD6" w:rsidP="00C168BE">
      <w:pPr>
        <w:widowControl/>
        <w:spacing w:line="360" w:lineRule="auto"/>
        <w:ind w:firstLine="1440"/>
        <w:rPr>
          <w:sz w:val="26"/>
          <w:szCs w:val="26"/>
          <w:u w:val="words"/>
        </w:rPr>
      </w:pPr>
      <w:r w:rsidRPr="00F55DD6">
        <w:rPr>
          <w:sz w:val="26"/>
          <w:szCs w:val="26"/>
        </w:rPr>
        <w:t xml:space="preserve">To the extent that the Complainant desires the ability to “opt out” of the smart meter installation, she could advocate for such ability before the General Assembly, which is considering amending Section 2807(f) in some pending bills including: PA House Bill Nos. 1564 and 1565; and Senate Bill No. 443.  These bills are not yet law.  Previously, we have held that we do not have the authority, absent directive in the form of legislation, to prohibit the Company from installing a smart meter where a customer does not want one.  </w:t>
      </w:r>
      <w:r w:rsidRPr="00F55DD6">
        <w:rPr>
          <w:i/>
          <w:sz w:val="26"/>
          <w:szCs w:val="26"/>
        </w:rPr>
        <w:t>See January 2013 Povacz Order</w:t>
      </w:r>
      <w:r w:rsidRPr="00F55DD6">
        <w:rPr>
          <w:sz w:val="26"/>
          <w:szCs w:val="26"/>
        </w:rPr>
        <w:t xml:space="preserve">.  We have held that similarly situated Companies would be in violation of the law if they did not install a smart meter at similarly situated Complainants’ residences.  </w:t>
      </w:r>
      <w:r w:rsidRPr="00F55DD6">
        <w:rPr>
          <w:i/>
          <w:sz w:val="26"/>
          <w:szCs w:val="26"/>
        </w:rPr>
        <w:t>Id.</w:t>
      </w:r>
      <w:r w:rsidRPr="00F55DD6">
        <w:rPr>
          <w:sz w:val="26"/>
          <w:szCs w:val="26"/>
        </w:rPr>
        <w:t xml:space="preserve">; </w:t>
      </w:r>
      <w:r w:rsidRPr="00F55DD6">
        <w:rPr>
          <w:i/>
          <w:sz w:val="26"/>
          <w:szCs w:val="26"/>
        </w:rPr>
        <w:t xml:space="preserve">Frompovich </w:t>
      </w:r>
      <w:r w:rsidRPr="00F55DD6">
        <w:rPr>
          <w:sz w:val="26"/>
          <w:szCs w:val="26"/>
        </w:rPr>
        <w:t xml:space="preserve">at 10.  Therefore, </w:t>
      </w:r>
      <w:r w:rsidRPr="00F55DD6">
        <w:rPr>
          <w:spacing w:val="-3"/>
          <w:sz w:val="26"/>
          <w:szCs w:val="26"/>
        </w:rPr>
        <w:t xml:space="preserve">there is no provision in Pennsylvania law to allow a customer to opt out from the </w:t>
      </w:r>
      <w:r w:rsidRPr="00F55DD6">
        <w:rPr>
          <w:spacing w:val="-3"/>
          <w:sz w:val="26"/>
          <w:szCs w:val="26"/>
        </w:rPr>
        <w:lastRenderedPageBreak/>
        <w:t>installation of an AMI meter, and th</w:t>
      </w:r>
      <w:r w:rsidR="00470E11">
        <w:rPr>
          <w:spacing w:val="-3"/>
          <w:sz w:val="26"/>
          <w:szCs w:val="26"/>
        </w:rPr>
        <w:t>us,</w:t>
      </w:r>
      <w:r w:rsidRPr="00F55DD6">
        <w:rPr>
          <w:spacing w:val="-3"/>
          <w:sz w:val="26"/>
          <w:szCs w:val="26"/>
        </w:rPr>
        <w:t xml:space="preserve"> this requested relief is outside of the Commission’s jurisdiction and authority.</w:t>
      </w:r>
    </w:p>
    <w:p w14:paraId="3C8D6C10" w14:textId="77777777" w:rsidR="00A16939" w:rsidRPr="0098486D" w:rsidRDefault="00A16939" w:rsidP="00C168BE">
      <w:pPr>
        <w:widowControl/>
        <w:spacing w:line="360" w:lineRule="auto"/>
        <w:rPr>
          <w:sz w:val="26"/>
          <w:szCs w:val="26"/>
        </w:rPr>
      </w:pPr>
    </w:p>
    <w:p w14:paraId="18777283" w14:textId="77777777" w:rsidR="008D61F2" w:rsidRPr="0098486D" w:rsidRDefault="008D61F2" w:rsidP="00C168BE">
      <w:pPr>
        <w:pStyle w:val="Heading1"/>
        <w:keepNext/>
        <w:keepLines/>
      </w:pPr>
      <w:bookmarkStart w:id="25" w:name="_Toc2158824"/>
      <w:r w:rsidRPr="0098486D">
        <w:t>Conclusion</w:t>
      </w:r>
      <w:bookmarkEnd w:id="25"/>
    </w:p>
    <w:p w14:paraId="3970D71E" w14:textId="77777777" w:rsidR="008D61F2" w:rsidRDefault="008D61F2" w:rsidP="00C168BE">
      <w:pPr>
        <w:keepNext/>
        <w:keepLines/>
        <w:widowControl/>
        <w:spacing w:line="360" w:lineRule="auto"/>
        <w:rPr>
          <w:sz w:val="26"/>
          <w:szCs w:val="26"/>
        </w:rPr>
      </w:pPr>
    </w:p>
    <w:p w14:paraId="38F97756" w14:textId="77777777" w:rsidR="008D61F2" w:rsidRPr="008D61F2" w:rsidRDefault="00FF572F" w:rsidP="00C168BE">
      <w:pPr>
        <w:keepNext/>
        <w:keepLines/>
        <w:widowControl/>
        <w:spacing w:line="360" w:lineRule="auto"/>
        <w:ind w:firstLine="1440"/>
        <w:rPr>
          <w:sz w:val="26"/>
          <w:szCs w:val="26"/>
        </w:rPr>
      </w:pPr>
      <w:r>
        <w:rPr>
          <w:sz w:val="26"/>
          <w:szCs w:val="26"/>
        </w:rPr>
        <w:t>For the reasons discussed herein, we shall deny the Complainant’s Exceptions</w:t>
      </w:r>
      <w:r w:rsidR="00D279CE">
        <w:rPr>
          <w:sz w:val="26"/>
          <w:szCs w:val="26"/>
        </w:rPr>
        <w:t>,</w:t>
      </w:r>
      <w:r>
        <w:rPr>
          <w:sz w:val="26"/>
          <w:szCs w:val="26"/>
        </w:rPr>
        <w:t xml:space="preserve"> adopt the ALJ’s Initial Decision,</w:t>
      </w:r>
      <w:r w:rsidR="00D279CE">
        <w:rPr>
          <w:sz w:val="26"/>
          <w:szCs w:val="26"/>
        </w:rPr>
        <w:t xml:space="preserve"> and dismiss the Complaint,</w:t>
      </w:r>
      <w:r>
        <w:rPr>
          <w:sz w:val="26"/>
          <w:szCs w:val="26"/>
        </w:rPr>
        <w:t xml:space="preserve"> consistent with this Opinion and Order</w:t>
      </w:r>
      <w:r w:rsidR="006525C1" w:rsidRPr="00EB2A5A">
        <w:rPr>
          <w:sz w:val="26"/>
          <w:szCs w:val="26"/>
        </w:rPr>
        <w:t>;</w:t>
      </w:r>
      <w:r w:rsidR="00727038" w:rsidRPr="00EB2A5A">
        <w:rPr>
          <w:sz w:val="26"/>
          <w:szCs w:val="26"/>
        </w:rPr>
        <w:t xml:space="preserve"> </w:t>
      </w:r>
      <w:r w:rsidR="008D61F2" w:rsidRPr="00EB2A5A">
        <w:rPr>
          <w:b/>
          <w:sz w:val="26"/>
          <w:szCs w:val="26"/>
        </w:rPr>
        <w:t>THEREFORE,</w:t>
      </w:r>
    </w:p>
    <w:p w14:paraId="5563E520" w14:textId="77777777" w:rsidR="003D07BC" w:rsidRDefault="003D07BC" w:rsidP="00C168BE">
      <w:pPr>
        <w:widowControl/>
        <w:spacing w:after="200" w:line="276" w:lineRule="auto"/>
        <w:rPr>
          <w:b/>
          <w:sz w:val="26"/>
          <w:szCs w:val="26"/>
        </w:rPr>
      </w:pPr>
    </w:p>
    <w:p w14:paraId="7459D004" w14:textId="385A2796" w:rsidR="008D61F2" w:rsidRPr="008D61F2" w:rsidRDefault="00470E11" w:rsidP="00C168BE">
      <w:pPr>
        <w:widowControl/>
        <w:spacing w:after="200" w:line="276" w:lineRule="auto"/>
        <w:rPr>
          <w:b/>
          <w:sz w:val="26"/>
          <w:szCs w:val="26"/>
        </w:rPr>
      </w:pPr>
      <w:r>
        <w:rPr>
          <w:b/>
          <w:sz w:val="26"/>
          <w:szCs w:val="26"/>
        </w:rPr>
        <w:tab/>
      </w:r>
      <w:r>
        <w:rPr>
          <w:b/>
          <w:sz w:val="26"/>
          <w:szCs w:val="26"/>
        </w:rPr>
        <w:tab/>
      </w:r>
      <w:r w:rsidR="008D61F2" w:rsidRPr="008D61F2">
        <w:rPr>
          <w:b/>
          <w:sz w:val="26"/>
          <w:szCs w:val="26"/>
        </w:rPr>
        <w:t>IT IS ORDERED:</w:t>
      </w:r>
    </w:p>
    <w:p w14:paraId="348E3006" w14:textId="77777777" w:rsidR="008D61F2" w:rsidRPr="008D61F2" w:rsidRDefault="008D61F2" w:rsidP="00C168BE">
      <w:pPr>
        <w:keepNext/>
        <w:widowControl/>
        <w:spacing w:line="360" w:lineRule="auto"/>
        <w:ind w:firstLine="1440"/>
        <w:rPr>
          <w:b/>
          <w:sz w:val="26"/>
          <w:szCs w:val="26"/>
        </w:rPr>
      </w:pPr>
    </w:p>
    <w:p w14:paraId="4DD538B6" w14:textId="75AD81F3" w:rsidR="00271F5B" w:rsidRDefault="00157346" w:rsidP="00C168BE">
      <w:pPr>
        <w:widowControl/>
        <w:spacing w:line="360" w:lineRule="auto"/>
        <w:ind w:firstLine="1440"/>
        <w:rPr>
          <w:sz w:val="26"/>
          <w:szCs w:val="26"/>
        </w:rPr>
      </w:pPr>
      <w:r>
        <w:rPr>
          <w:sz w:val="26"/>
          <w:szCs w:val="26"/>
        </w:rPr>
        <w:t>1</w:t>
      </w:r>
      <w:r w:rsidR="008D61F2" w:rsidRPr="008D61F2">
        <w:rPr>
          <w:sz w:val="26"/>
          <w:szCs w:val="26"/>
        </w:rPr>
        <w:t>.</w:t>
      </w:r>
      <w:r w:rsidR="008D61F2" w:rsidRPr="008D61F2">
        <w:rPr>
          <w:b/>
          <w:sz w:val="26"/>
          <w:szCs w:val="26"/>
        </w:rPr>
        <w:tab/>
      </w:r>
      <w:r w:rsidR="00364F51">
        <w:rPr>
          <w:sz w:val="26"/>
          <w:szCs w:val="26"/>
        </w:rPr>
        <w:t>That the</w:t>
      </w:r>
      <w:r w:rsidR="00D279CE">
        <w:rPr>
          <w:sz w:val="26"/>
          <w:szCs w:val="26"/>
        </w:rPr>
        <w:t xml:space="preserve"> Exceptions filed by </w:t>
      </w:r>
      <w:r w:rsidR="00000D1A">
        <w:rPr>
          <w:sz w:val="26"/>
          <w:szCs w:val="26"/>
        </w:rPr>
        <w:t>Evangeline Hoffman-Lorah</w:t>
      </w:r>
      <w:r w:rsidR="00D279CE">
        <w:rPr>
          <w:sz w:val="26"/>
          <w:szCs w:val="26"/>
        </w:rPr>
        <w:t xml:space="preserve"> on </w:t>
      </w:r>
      <w:r w:rsidR="00000D1A">
        <w:rPr>
          <w:sz w:val="26"/>
          <w:szCs w:val="26"/>
        </w:rPr>
        <w:t>December</w:t>
      </w:r>
      <w:r w:rsidR="00D279CE">
        <w:rPr>
          <w:sz w:val="26"/>
          <w:szCs w:val="26"/>
        </w:rPr>
        <w:t xml:space="preserve"> </w:t>
      </w:r>
      <w:r w:rsidR="00000D1A">
        <w:rPr>
          <w:sz w:val="26"/>
          <w:szCs w:val="26"/>
        </w:rPr>
        <w:t>4</w:t>
      </w:r>
      <w:r w:rsidR="00D279CE">
        <w:rPr>
          <w:sz w:val="26"/>
          <w:szCs w:val="26"/>
        </w:rPr>
        <w:t xml:space="preserve">, 2018, to the Initial Decision of Administrative Law Judge </w:t>
      </w:r>
      <w:r w:rsidR="00C92123">
        <w:rPr>
          <w:sz w:val="26"/>
          <w:szCs w:val="26"/>
        </w:rPr>
        <w:t>Elizabeth</w:t>
      </w:r>
      <w:r w:rsidR="00C168BE">
        <w:rPr>
          <w:sz w:val="26"/>
          <w:szCs w:val="26"/>
        </w:rPr>
        <w:t> </w:t>
      </w:r>
      <w:r w:rsidR="00C92123">
        <w:rPr>
          <w:sz w:val="26"/>
          <w:szCs w:val="26"/>
        </w:rPr>
        <w:t>H.</w:t>
      </w:r>
      <w:r w:rsidR="00C168BE">
        <w:rPr>
          <w:sz w:val="26"/>
          <w:szCs w:val="26"/>
        </w:rPr>
        <w:t> </w:t>
      </w:r>
      <w:r w:rsidR="00C92123">
        <w:rPr>
          <w:sz w:val="26"/>
          <w:szCs w:val="26"/>
        </w:rPr>
        <w:t>Barnes</w:t>
      </w:r>
      <w:r w:rsidR="00D279CE">
        <w:rPr>
          <w:sz w:val="26"/>
          <w:szCs w:val="26"/>
        </w:rPr>
        <w:t>, are denied, consistent with this Opinion and Order.</w:t>
      </w:r>
    </w:p>
    <w:p w14:paraId="07ED727D" w14:textId="77777777" w:rsidR="00D279CE" w:rsidRDefault="00D279CE" w:rsidP="00C168BE">
      <w:pPr>
        <w:widowControl/>
        <w:spacing w:line="360" w:lineRule="auto"/>
        <w:ind w:firstLine="1440"/>
        <w:rPr>
          <w:sz w:val="26"/>
          <w:szCs w:val="26"/>
        </w:rPr>
      </w:pPr>
    </w:p>
    <w:p w14:paraId="3B4DED1E" w14:textId="63490684" w:rsidR="00D279CE" w:rsidRDefault="00D279CE" w:rsidP="00C168BE">
      <w:pPr>
        <w:widowControl/>
        <w:spacing w:line="360" w:lineRule="auto"/>
        <w:ind w:firstLine="1440"/>
        <w:rPr>
          <w:sz w:val="26"/>
          <w:szCs w:val="26"/>
        </w:rPr>
      </w:pPr>
      <w:r>
        <w:rPr>
          <w:sz w:val="26"/>
          <w:szCs w:val="26"/>
        </w:rPr>
        <w:t>2.</w:t>
      </w:r>
      <w:r>
        <w:rPr>
          <w:sz w:val="26"/>
          <w:szCs w:val="26"/>
        </w:rPr>
        <w:tab/>
        <w:t xml:space="preserve">That the Initial Decision of Administrative Law Judge </w:t>
      </w:r>
      <w:r w:rsidR="00000D1A">
        <w:rPr>
          <w:sz w:val="26"/>
          <w:szCs w:val="26"/>
        </w:rPr>
        <w:t>Elizabeth</w:t>
      </w:r>
      <w:r w:rsidR="00C168BE">
        <w:rPr>
          <w:sz w:val="26"/>
          <w:szCs w:val="26"/>
        </w:rPr>
        <w:t> </w:t>
      </w:r>
      <w:r w:rsidR="00000D1A">
        <w:rPr>
          <w:sz w:val="26"/>
          <w:szCs w:val="26"/>
        </w:rPr>
        <w:t>H.</w:t>
      </w:r>
      <w:r w:rsidR="00C168BE">
        <w:rPr>
          <w:sz w:val="26"/>
          <w:szCs w:val="26"/>
        </w:rPr>
        <w:t> </w:t>
      </w:r>
      <w:r w:rsidR="00000D1A">
        <w:rPr>
          <w:sz w:val="26"/>
          <w:szCs w:val="26"/>
        </w:rPr>
        <w:t>Barnes</w:t>
      </w:r>
      <w:r>
        <w:rPr>
          <w:sz w:val="26"/>
          <w:szCs w:val="26"/>
        </w:rPr>
        <w:t xml:space="preserve">, issued on </w:t>
      </w:r>
      <w:r w:rsidR="00000D1A">
        <w:rPr>
          <w:sz w:val="26"/>
          <w:szCs w:val="26"/>
        </w:rPr>
        <w:t>November 15</w:t>
      </w:r>
      <w:r>
        <w:rPr>
          <w:sz w:val="26"/>
          <w:szCs w:val="26"/>
        </w:rPr>
        <w:t>, 2018, is adopted, consistent with this Opinion and Order.</w:t>
      </w:r>
    </w:p>
    <w:p w14:paraId="378E6B38" w14:textId="77777777" w:rsidR="00D279CE" w:rsidRDefault="00D279CE" w:rsidP="00C168BE">
      <w:pPr>
        <w:widowControl/>
        <w:spacing w:line="360" w:lineRule="auto"/>
        <w:ind w:firstLine="1440"/>
        <w:rPr>
          <w:sz w:val="26"/>
          <w:szCs w:val="26"/>
        </w:rPr>
      </w:pPr>
    </w:p>
    <w:p w14:paraId="6DB41C95" w14:textId="54316309" w:rsidR="00D279CE" w:rsidRDefault="00D279CE" w:rsidP="00C168BE">
      <w:pPr>
        <w:widowControl/>
        <w:spacing w:line="360" w:lineRule="auto"/>
        <w:ind w:firstLine="1440"/>
        <w:rPr>
          <w:sz w:val="26"/>
          <w:szCs w:val="26"/>
        </w:rPr>
      </w:pPr>
      <w:r>
        <w:rPr>
          <w:sz w:val="26"/>
          <w:szCs w:val="26"/>
        </w:rPr>
        <w:t>3.</w:t>
      </w:r>
      <w:r>
        <w:rPr>
          <w:sz w:val="26"/>
          <w:szCs w:val="26"/>
        </w:rPr>
        <w:tab/>
        <w:t xml:space="preserve">That the Complaint filed by </w:t>
      </w:r>
      <w:r w:rsidR="00000D1A">
        <w:rPr>
          <w:sz w:val="26"/>
          <w:szCs w:val="26"/>
        </w:rPr>
        <w:t>Evangeline Hoffman-Lorah</w:t>
      </w:r>
      <w:r>
        <w:rPr>
          <w:sz w:val="26"/>
          <w:szCs w:val="26"/>
        </w:rPr>
        <w:t xml:space="preserve"> on J</w:t>
      </w:r>
      <w:r w:rsidR="00C92123">
        <w:rPr>
          <w:sz w:val="26"/>
          <w:szCs w:val="26"/>
        </w:rPr>
        <w:t>anuary</w:t>
      </w:r>
      <w:r w:rsidR="00C168BE">
        <w:rPr>
          <w:sz w:val="26"/>
          <w:szCs w:val="26"/>
        </w:rPr>
        <w:t> </w:t>
      </w:r>
      <w:r w:rsidR="00C92123">
        <w:rPr>
          <w:sz w:val="26"/>
          <w:szCs w:val="26"/>
        </w:rPr>
        <w:t>26</w:t>
      </w:r>
      <w:r>
        <w:rPr>
          <w:sz w:val="26"/>
          <w:szCs w:val="26"/>
        </w:rPr>
        <w:t>, 201</w:t>
      </w:r>
      <w:r w:rsidR="00C92123">
        <w:rPr>
          <w:sz w:val="26"/>
          <w:szCs w:val="26"/>
        </w:rPr>
        <w:t>8</w:t>
      </w:r>
      <w:r>
        <w:rPr>
          <w:sz w:val="26"/>
          <w:szCs w:val="26"/>
        </w:rPr>
        <w:t>, in this docket, is dismissed.</w:t>
      </w:r>
    </w:p>
    <w:p w14:paraId="31B966C8" w14:textId="77777777" w:rsidR="00D279CE" w:rsidRDefault="00D279CE" w:rsidP="00C168BE">
      <w:pPr>
        <w:widowControl/>
        <w:spacing w:line="360" w:lineRule="auto"/>
        <w:ind w:firstLine="1440"/>
        <w:rPr>
          <w:sz w:val="26"/>
          <w:szCs w:val="26"/>
        </w:rPr>
      </w:pPr>
    </w:p>
    <w:p w14:paraId="30A8DACD" w14:textId="56FAE857" w:rsidR="00D279CE" w:rsidRDefault="00D279CE" w:rsidP="00C168BE">
      <w:pPr>
        <w:keepNext/>
        <w:keepLines/>
        <w:widowControl/>
        <w:spacing w:line="360" w:lineRule="auto"/>
        <w:ind w:firstLine="1440"/>
        <w:rPr>
          <w:sz w:val="26"/>
          <w:szCs w:val="26"/>
        </w:rPr>
      </w:pPr>
      <w:r>
        <w:rPr>
          <w:sz w:val="26"/>
          <w:szCs w:val="26"/>
        </w:rPr>
        <w:lastRenderedPageBreak/>
        <w:t>4.</w:t>
      </w:r>
      <w:r>
        <w:rPr>
          <w:sz w:val="26"/>
          <w:szCs w:val="26"/>
        </w:rPr>
        <w:tab/>
        <w:t>That th</w:t>
      </w:r>
      <w:r w:rsidR="00470E11">
        <w:rPr>
          <w:sz w:val="26"/>
          <w:szCs w:val="26"/>
        </w:rPr>
        <w:t xml:space="preserve">is proceeding </w:t>
      </w:r>
      <w:r w:rsidR="00214D8D">
        <w:rPr>
          <w:sz w:val="26"/>
          <w:szCs w:val="26"/>
        </w:rPr>
        <w:t>b</w:t>
      </w:r>
      <w:r>
        <w:rPr>
          <w:sz w:val="26"/>
          <w:szCs w:val="26"/>
        </w:rPr>
        <w:t>e mark</w:t>
      </w:r>
      <w:r w:rsidR="00214D8D">
        <w:rPr>
          <w:sz w:val="26"/>
          <w:szCs w:val="26"/>
        </w:rPr>
        <w:t xml:space="preserve">ed </w:t>
      </w:r>
      <w:r>
        <w:rPr>
          <w:sz w:val="26"/>
          <w:szCs w:val="26"/>
        </w:rPr>
        <w:t>closed.</w:t>
      </w:r>
    </w:p>
    <w:p w14:paraId="58DEC3A3" w14:textId="545F45F5" w:rsidR="003B40DD" w:rsidRPr="00271F5B" w:rsidRDefault="003B40DD" w:rsidP="00C168BE">
      <w:pPr>
        <w:keepNext/>
        <w:keepLines/>
        <w:widowControl/>
        <w:spacing w:line="360" w:lineRule="auto"/>
        <w:rPr>
          <w:b/>
          <w:sz w:val="26"/>
          <w:szCs w:val="26"/>
        </w:rPr>
      </w:pPr>
    </w:p>
    <w:p w14:paraId="0C26BF57" w14:textId="660B9AF3" w:rsidR="008D61F2" w:rsidRDefault="00FE3229" w:rsidP="00C168BE">
      <w:pPr>
        <w:keepNext/>
        <w:keepLines/>
        <w:widowControl/>
        <w:tabs>
          <w:tab w:val="left" w:pos="-720"/>
        </w:tabs>
        <w:ind w:firstLine="5040"/>
        <w:rPr>
          <w:b/>
          <w:sz w:val="26"/>
          <w:szCs w:val="26"/>
        </w:rPr>
      </w:pPr>
      <w:r>
        <w:rPr>
          <w:noProof/>
        </w:rPr>
        <w:drawing>
          <wp:anchor distT="0" distB="0" distL="114300" distR="114300" simplePos="0" relativeHeight="251659264" behindDoc="1" locked="0" layoutInCell="1" allowOverlap="1" wp14:anchorId="6E9DDC60" wp14:editId="3E7D307F">
            <wp:simplePos x="0" y="0"/>
            <wp:positionH relativeFrom="column">
              <wp:posOffset>3181350</wp:posOffset>
            </wp:positionH>
            <wp:positionV relativeFrom="paragraph">
              <wp:posOffset>162560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1F2" w:rsidRPr="008D61F2">
        <w:rPr>
          <w:b/>
          <w:sz w:val="26"/>
          <w:szCs w:val="26"/>
        </w:rPr>
        <w:t>BY THE COMMISSION,</w:t>
      </w:r>
    </w:p>
    <w:p w14:paraId="458731B0" w14:textId="14A4B56A" w:rsidR="00FF7E23" w:rsidRDefault="00FF7E23" w:rsidP="00C168BE">
      <w:pPr>
        <w:keepNext/>
        <w:keepLines/>
        <w:widowControl/>
        <w:tabs>
          <w:tab w:val="left" w:pos="-720"/>
        </w:tabs>
        <w:ind w:firstLine="5040"/>
        <w:rPr>
          <w:sz w:val="26"/>
          <w:szCs w:val="26"/>
        </w:rPr>
      </w:pPr>
    </w:p>
    <w:p w14:paraId="06064791" w14:textId="77777777" w:rsidR="00FD0462" w:rsidRDefault="00FD0462" w:rsidP="00C168BE">
      <w:pPr>
        <w:keepNext/>
        <w:keepLines/>
        <w:widowControl/>
        <w:tabs>
          <w:tab w:val="left" w:pos="-720"/>
        </w:tabs>
        <w:ind w:firstLine="5040"/>
        <w:rPr>
          <w:sz w:val="26"/>
          <w:szCs w:val="26"/>
        </w:rPr>
      </w:pPr>
    </w:p>
    <w:p w14:paraId="6E8A18E8" w14:textId="77777777" w:rsidR="00FF7E23" w:rsidRDefault="00FF7E23" w:rsidP="00C168BE">
      <w:pPr>
        <w:keepNext/>
        <w:keepLines/>
        <w:widowControl/>
        <w:tabs>
          <w:tab w:val="left" w:pos="-720"/>
        </w:tabs>
        <w:ind w:firstLine="5040"/>
        <w:rPr>
          <w:sz w:val="26"/>
          <w:szCs w:val="26"/>
        </w:rPr>
      </w:pPr>
    </w:p>
    <w:p w14:paraId="42EA72AB" w14:textId="77777777" w:rsidR="00AD3E5D" w:rsidRDefault="00AD3E5D" w:rsidP="00C168BE">
      <w:pPr>
        <w:keepNext/>
        <w:keepLines/>
        <w:widowControl/>
        <w:tabs>
          <w:tab w:val="left" w:pos="-720"/>
        </w:tabs>
        <w:ind w:firstLine="5040"/>
        <w:rPr>
          <w:sz w:val="26"/>
          <w:szCs w:val="26"/>
        </w:rPr>
      </w:pPr>
    </w:p>
    <w:p w14:paraId="5C53A68E" w14:textId="77777777" w:rsidR="008D61F2" w:rsidRPr="008D61F2" w:rsidRDefault="008D61F2" w:rsidP="00C168BE">
      <w:pPr>
        <w:keepNext/>
        <w:keepLines/>
        <w:widowControl/>
        <w:tabs>
          <w:tab w:val="left" w:pos="-720"/>
        </w:tabs>
        <w:ind w:firstLine="5040"/>
        <w:rPr>
          <w:b/>
          <w:sz w:val="26"/>
          <w:szCs w:val="26"/>
        </w:rPr>
      </w:pPr>
      <w:r w:rsidRPr="008D61F2">
        <w:rPr>
          <w:sz w:val="26"/>
          <w:szCs w:val="26"/>
        </w:rPr>
        <w:t>Rosemary Chiavetta</w:t>
      </w:r>
    </w:p>
    <w:p w14:paraId="10297F76" w14:textId="77777777" w:rsidR="008D61F2" w:rsidRPr="008D61F2" w:rsidRDefault="008D61F2" w:rsidP="00C168BE">
      <w:pPr>
        <w:keepNext/>
        <w:keepLines/>
        <w:widowControl/>
        <w:tabs>
          <w:tab w:val="left" w:pos="-720"/>
        </w:tabs>
        <w:ind w:firstLine="5040"/>
        <w:rPr>
          <w:sz w:val="26"/>
          <w:szCs w:val="26"/>
        </w:rPr>
      </w:pPr>
      <w:r w:rsidRPr="008D61F2">
        <w:rPr>
          <w:sz w:val="26"/>
          <w:szCs w:val="26"/>
        </w:rPr>
        <w:t>Secretary</w:t>
      </w:r>
    </w:p>
    <w:p w14:paraId="230B9E99" w14:textId="77777777" w:rsidR="008D61F2" w:rsidRPr="008D61F2" w:rsidRDefault="008D61F2" w:rsidP="00C168BE">
      <w:pPr>
        <w:keepNext/>
        <w:keepLines/>
        <w:widowControl/>
        <w:tabs>
          <w:tab w:val="left" w:pos="-720"/>
        </w:tabs>
        <w:rPr>
          <w:sz w:val="26"/>
          <w:szCs w:val="26"/>
        </w:rPr>
      </w:pPr>
    </w:p>
    <w:p w14:paraId="0FD00710" w14:textId="77777777" w:rsidR="008D61F2" w:rsidRPr="008D61F2" w:rsidRDefault="008D61F2" w:rsidP="00C168BE">
      <w:pPr>
        <w:keepNext/>
        <w:keepLines/>
        <w:widowControl/>
        <w:tabs>
          <w:tab w:val="left" w:pos="-720"/>
        </w:tabs>
        <w:rPr>
          <w:sz w:val="26"/>
          <w:szCs w:val="26"/>
        </w:rPr>
      </w:pPr>
      <w:r w:rsidRPr="008D61F2">
        <w:rPr>
          <w:sz w:val="26"/>
          <w:szCs w:val="26"/>
        </w:rPr>
        <w:t>(SEAL)</w:t>
      </w:r>
    </w:p>
    <w:p w14:paraId="3AAB9C1F" w14:textId="77777777" w:rsidR="008D61F2" w:rsidRPr="008D61F2" w:rsidRDefault="008D61F2" w:rsidP="00C168BE">
      <w:pPr>
        <w:keepNext/>
        <w:keepLines/>
        <w:widowControl/>
        <w:tabs>
          <w:tab w:val="left" w:pos="-720"/>
        </w:tabs>
        <w:rPr>
          <w:sz w:val="26"/>
          <w:szCs w:val="26"/>
        </w:rPr>
      </w:pPr>
    </w:p>
    <w:p w14:paraId="64912AA6" w14:textId="77777777" w:rsidR="008D61F2" w:rsidRPr="008D61F2" w:rsidRDefault="008D61F2" w:rsidP="00C168BE">
      <w:pPr>
        <w:keepNext/>
        <w:keepLines/>
        <w:widowControl/>
        <w:tabs>
          <w:tab w:val="left" w:pos="-720"/>
        </w:tabs>
        <w:rPr>
          <w:sz w:val="26"/>
          <w:szCs w:val="26"/>
        </w:rPr>
      </w:pPr>
      <w:r w:rsidRPr="008D61F2">
        <w:rPr>
          <w:sz w:val="26"/>
          <w:szCs w:val="26"/>
        </w:rPr>
        <w:t>ORDER ADOPTED:</w:t>
      </w:r>
      <w:r w:rsidR="00271F5B">
        <w:rPr>
          <w:sz w:val="26"/>
          <w:szCs w:val="26"/>
        </w:rPr>
        <w:t xml:space="preserve">  </w:t>
      </w:r>
      <w:r w:rsidR="003A4D5B">
        <w:rPr>
          <w:sz w:val="26"/>
          <w:szCs w:val="26"/>
        </w:rPr>
        <w:t>May 23</w:t>
      </w:r>
      <w:r w:rsidR="00F41A2A">
        <w:rPr>
          <w:sz w:val="26"/>
          <w:szCs w:val="26"/>
        </w:rPr>
        <w:t>,</w:t>
      </w:r>
      <w:r w:rsidR="0035207C">
        <w:rPr>
          <w:sz w:val="26"/>
          <w:szCs w:val="26"/>
        </w:rPr>
        <w:t xml:space="preserve"> 2019</w:t>
      </w:r>
    </w:p>
    <w:p w14:paraId="301E16E5" w14:textId="77777777" w:rsidR="008D61F2" w:rsidRPr="008D61F2" w:rsidRDefault="008D61F2" w:rsidP="00C168BE">
      <w:pPr>
        <w:keepNext/>
        <w:keepLines/>
        <w:widowControl/>
        <w:tabs>
          <w:tab w:val="left" w:pos="-720"/>
        </w:tabs>
        <w:rPr>
          <w:sz w:val="26"/>
          <w:szCs w:val="26"/>
        </w:rPr>
      </w:pPr>
    </w:p>
    <w:p w14:paraId="615381E4" w14:textId="10384822" w:rsidR="00655B12" w:rsidRPr="003D1E07" w:rsidRDefault="008D61F2" w:rsidP="00C168BE">
      <w:pPr>
        <w:keepNext/>
        <w:keepLines/>
        <w:widowControl/>
        <w:tabs>
          <w:tab w:val="left" w:pos="-720"/>
        </w:tabs>
        <w:rPr>
          <w:sz w:val="26"/>
          <w:szCs w:val="26"/>
        </w:rPr>
      </w:pPr>
      <w:r w:rsidRPr="008D61F2">
        <w:rPr>
          <w:sz w:val="26"/>
          <w:szCs w:val="26"/>
        </w:rPr>
        <w:t>ORDER ENTERED:</w:t>
      </w:r>
      <w:r w:rsidR="00FF7E23">
        <w:rPr>
          <w:sz w:val="26"/>
          <w:szCs w:val="26"/>
        </w:rPr>
        <w:t xml:space="preserve">  </w:t>
      </w:r>
      <w:r w:rsidR="00FE3229">
        <w:rPr>
          <w:sz w:val="26"/>
          <w:szCs w:val="26"/>
        </w:rPr>
        <w:t>May 23, 2019</w:t>
      </w:r>
      <w:bookmarkStart w:id="26" w:name="_GoBack"/>
      <w:bookmarkEnd w:id="26"/>
    </w:p>
    <w:sectPr w:rsidR="00655B12" w:rsidRPr="003D1E07" w:rsidSect="00643850">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FEE38" w14:textId="77777777" w:rsidR="009E4E98" w:rsidRDefault="009E4E98" w:rsidP="00F7174B">
      <w:r>
        <w:separator/>
      </w:r>
    </w:p>
  </w:endnote>
  <w:endnote w:type="continuationSeparator" w:id="0">
    <w:p w14:paraId="5093C363" w14:textId="77777777" w:rsidR="009E4E98" w:rsidRDefault="009E4E9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767956"/>
      <w:docPartObj>
        <w:docPartGallery w:val="Page Numbers (Bottom of Page)"/>
        <w:docPartUnique/>
      </w:docPartObj>
    </w:sdtPr>
    <w:sdtEndPr>
      <w:rPr>
        <w:noProof/>
        <w:sz w:val="24"/>
      </w:rPr>
    </w:sdtEndPr>
    <w:sdtContent>
      <w:p w14:paraId="1918166D" w14:textId="77777777" w:rsidR="00E65B40" w:rsidRPr="000D36C8" w:rsidRDefault="00444813" w:rsidP="00643850">
        <w:pPr>
          <w:pStyle w:val="Footer"/>
          <w:jc w:val="center"/>
          <w:rPr>
            <w:sz w:val="24"/>
          </w:rPr>
        </w:pPr>
        <w:r w:rsidRPr="000D36C8">
          <w:rPr>
            <w:sz w:val="24"/>
          </w:rPr>
          <w:fldChar w:fldCharType="begin"/>
        </w:r>
        <w:r w:rsidR="00E65B40" w:rsidRPr="000D36C8">
          <w:rPr>
            <w:sz w:val="24"/>
          </w:rPr>
          <w:instrText xml:space="preserve"> PAGE   \* MERGEFORMAT </w:instrText>
        </w:r>
        <w:r w:rsidRPr="000D36C8">
          <w:rPr>
            <w:sz w:val="24"/>
          </w:rPr>
          <w:fldChar w:fldCharType="separate"/>
        </w:r>
        <w:r w:rsidR="00D97883">
          <w:rPr>
            <w:noProof/>
            <w:sz w:val="24"/>
          </w:rPr>
          <w:t>44</w:t>
        </w:r>
        <w:r w:rsidRPr="000D36C8">
          <w:rPr>
            <w:noProof/>
            <w:sz w:val="24"/>
          </w:rPr>
          <w:fldChar w:fldCharType="end"/>
        </w:r>
      </w:p>
    </w:sdtContent>
  </w:sdt>
  <w:p w14:paraId="4C212292" w14:textId="77777777" w:rsidR="00E65B40" w:rsidRPr="009F1A08" w:rsidRDefault="00E65B40" w:rsidP="00356313">
    <w:pPr>
      <w:pStyle w:val="Footer"/>
      <w:tabs>
        <w:tab w:val="left" w:pos="5295"/>
      </w:tabs>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248CA" w14:textId="77777777" w:rsidR="009E4E98" w:rsidRDefault="009E4E98" w:rsidP="00F7174B">
      <w:r>
        <w:separator/>
      </w:r>
    </w:p>
  </w:footnote>
  <w:footnote w:type="continuationSeparator" w:id="0">
    <w:p w14:paraId="3E1B3906" w14:textId="77777777" w:rsidR="009E4E98" w:rsidRDefault="009E4E98" w:rsidP="00F7174B">
      <w:r>
        <w:continuationSeparator/>
      </w:r>
    </w:p>
  </w:footnote>
  <w:footnote w:id="1">
    <w:p w14:paraId="5BAAE8B6" w14:textId="16ACE996" w:rsidR="00E65B40" w:rsidRPr="009D047A" w:rsidRDefault="00E65B40" w:rsidP="00781312">
      <w:pPr>
        <w:pStyle w:val="FootnoteText"/>
        <w:keepNext/>
        <w:keepLines/>
        <w:spacing w:after="120"/>
        <w:ind w:firstLine="720"/>
        <w:rPr>
          <w:sz w:val="26"/>
          <w:szCs w:val="26"/>
        </w:rPr>
      </w:pPr>
      <w:r w:rsidRPr="009D047A">
        <w:rPr>
          <w:rStyle w:val="FootnoteReference"/>
          <w:sz w:val="26"/>
          <w:szCs w:val="26"/>
        </w:rPr>
        <w:footnoteRef/>
      </w:r>
      <w:r>
        <w:rPr>
          <w:sz w:val="26"/>
          <w:szCs w:val="26"/>
        </w:rPr>
        <w:tab/>
      </w:r>
      <w:r w:rsidRPr="009D047A">
        <w:rPr>
          <w:sz w:val="26"/>
          <w:szCs w:val="26"/>
        </w:rPr>
        <w:t xml:space="preserve">The Complaint was served upon PPL on January 29, 2018.  PPL signed a waiver of the Section 702 requirement for registered or certified mail service of formal complaints, 66 Pa. C.S. § 702, and agreed to electronic service under the Commission’s waiver of 702 program. </w:t>
      </w:r>
      <w:r w:rsidR="003462A1">
        <w:rPr>
          <w:sz w:val="26"/>
          <w:szCs w:val="26"/>
        </w:rPr>
        <w:t xml:space="preserve"> </w:t>
      </w:r>
      <w:r w:rsidRPr="009D047A">
        <w:rPr>
          <w:i/>
          <w:iCs/>
          <w:sz w:val="26"/>
          <w:szCs w:val="26"/>
        </w:rPr>
        <w:t xml:space="preserve">See </w:t>
      </w:r>
      <w:proofErr w:type="gramStart"/>
      <w:r w:rsidRPr="009D047A">
        <w:rPr>
          <w:i/>
          <w:iCs/>
          <w:sz w:val="26"/>
          <w:szCs w:val="26"/>
        </w:rPr>
        <w:t>In</w:t>
      </w:r>
      <w:proofErr w:type="gramEnd"/>
      <w:r w:rsidRPr="009D047A">
        <w:rPr>
          <w:i/>
          <w:iCs/>
          <w:sz w:val="26"/>
          <w:szCs w:val="26"/>
        </w:rPr>
        <w:t xml:space="preserve"> Re: Electronic Service of Formal Complaints, </w:t>
      </w:r>
      <w:r w:rsidRPr="009D047A">
        <w:rPr>
          <w:sz w:val="26"/>
          <w:szCs w:val="26"/>
        </w:rPr>
        <w:t xml:space="preserve">Secretarial Letter Dated December 22, 2014, at Docket Nos. M-2013-2398153 </w:t>
      </w:r>
      <w:r w:rsidRPr="009D047A">
        <w:rPr>
          <w:i/>
          <w:iCs/>
          <w:sz w:val="26"/>
          <w:szCs w:val="26"/>
        </w:rPr>
        <w:t xml:space="preserve">et al. </w:t>
      </w:r>
      <w:r w:rsidR="003462A1">
        <w:rPr>
          <w:i/>
          <w:iCs/>
          <w:sz w:val="26"/>
          <w:szCs w:val="26"/>
        </w:rPr>
        <w:t xml:space="preserve"> </w:t>
      </w:r>
      <w:r w:rsidRPr="009D047A">
        <w:rPr>
          <w:sz w:val="26"/>
          <w:szCs w:val="26"/>
        </w:rPr>
        <w:t xml:space="preserve">Service is listed in the electronic Audit History of the case as entered by the Secretary’s Bureau as having been affected on January </w:t>
      </w:r>
      <w:r>
        <w:rPr>
          <w:sz w:val="26"/>
          <w:szCs w:val="26"/>
        </w:rPr>
        <w:t>29</w:t>
      </w:r>
      <w:r w:rsidRPr="009D047A">
        <w:rPr>
          <w:sz w:val="26"/>
          <w:szCs w:val="26"/>
        </w:rPr>
        <w:t>, 2018.</w:t>
      </w:r>
    </w:p>
  </w:footnote>
  <w:footnote w:id="2">
    <w:p w14:paraId="46AE62A3" w14:textId="41487277" w:rsidR="00E65B40" w:rsidRPr="005E1D9E" w:rsidRDefault="00E65B40" w:rsidP="00781312">
      <w:pPr>
        <w:pStyle w:val="FootnoteText"/>
        <w:keepNext/>
        <w:keepLines/>
        <w:spacing w:after="120"/>
        <w:ind w:firstLine="720"/>
        <w:rPr>
          <w:sz w:val="26"/>
          <w:szCs w:val="26"/>
        </w:rPr>
      </w:pPr>
      <w:r w:rsidRPr="005E1D9E">
        <w:rPr>
          <w:rStyle w:val="FootnoteReference"/>
          <w:sz w:val="26"/>
          <w:szCs w:val="26"/>
        </w:rPr>
        <w:footnoteRef/>
      </w:r>
      <w:r>
        <w:rPr>
          <w:sz w:val="26"/>
          <w:szCs w:val="26"/>
        </w:rPr>
        <w:tab/>
      </w:r>
      <w:r w:rsidRPr="005E1D9E">
        <w:rPr>
          <w:sz w:val="26"/>
          <w:szCs w:val="26"/>
        </w:rPr>
        <w:t>52 Pa. Code § 5.431(a)</w:t>
      </w:r>
      <w:r>
        <w:rPr>
          <w:sz w:val="26"/>
          <w:szCs w:val="26"/>
        </w:rPr>
        <w:t xml:space="preserve"> </w:t>
      </w:r>
      <w:r w:rsidRPr="005E1D9E">
        <w:rPr>
          <w:sz w:val="26"/>
          <w:szCs w:val="26"/>
        </w:rPr>
        <w:t>indicates that the record in this proceeding is to be closed at the conclusion of the evidentiary hearing, unless otherwise directed by the presiding officer or Commission.</w:t>
      </w:r>
      <w:r w:rsidR="00A70957">
        <w:rPr>
          <w:sz w:val="26"/>
          <w:szCs w:val="26"/>
        </w:rPr>
        <w:t xml:space="preserve"> </w:t>
      </w:r>
      <w:r w:rsidRPr="005E1D9E">
        <w:rPr>
          <w:sz w:val="26"/>
          <w:szCs w:val="26"/>
        </w:rPr>
        <w:t xml:space="preserve"> In this case the ALJ established a due date for Reply Briefs of October 19, 2018</w:t>
      </w:r>
      <w:r w:rsidR="00FB7ABC">
        <w:rPr>
          <w:sz w:val="26"/>
          <w:szCs w:val="26"/>
        </w:rPr>
        <w:t>,</w:t>
      </w:r>
      <w:r w:rsidRPr="005E1D9E">
        <w:rPr>
          <w:sz w:val="26"/>
          <w:szCs w:val="26"/>
        </w:rPr>
        <w:t xml:space="preserve"> and subsequently extended the due date for Reply Briefs from October 19, 2018</w:t>
      </w:r>
      <w:r w:rsidR="00A70957">
        <w:rPr>
          <w:sz w:val="26"/>
          <w:szCs w:val="26"/>
        </w:rPr>
        <w:t>,</w:t>
      </w:r>
      <w:r w:rsidRPr="005E1D9E">
        <w:rPr>
          <w:sz w:val="26"/>
          <w:szCs w:val="26"/>
        </w:rPr>
        <w:t xml:space="preserve"> to October 26, 2018.</w:t>
      </w:r>
      <w:r w:rsidR="00A70957">
        <w:rPr>
          <w:sz w:val="26"/>
          <w:szCs w:val="26"/>
        </w:rPr>
        <w:t xml:space="preserve"> </w:t>
      </w:r>
      <w:r w:rsidRPr="005E1D9E">
        <w:rPr>
          <w:sz w:val="26"/>
          <w:szCs w:val="26"/>
        </w:rPr>
        <w:t xml:space="preserve"> </w:t>
      </w:r>
      <w:r>
        <w:rPr>
          <w:sz w:val="26"/>
          <w:szCs w:val="26"/>
        </w:rPr>
        <w:t>A</w:t>
      </w:r>
      <w:r w:rsidRPr="005E1D9E">
        <w:rPr>
          <w:sz w:val="26"/>
          <w:szCs w:val="26"/>
        </w:rPr>
        <w:t xml:space="preserve">lthough the </w:t>
      </w:r>
      <w:r w:rsidR="00A70957">
        <w:rPr>
          <w:sz w:val="26"/>
          <w:szCs w:val="26"/>
        </w:rPr>
        <w:t>Initial Decision</w:t>
      </w:r>
      <w:r w:rsidRPr="005E1D9E">
        <w:rPr>
          <w:sz w:val="26"/>
          <w:szCs w:val="26"/>
        </w:rPr>
        <w:t xml:space="preserve"> indicate</w:t>
      </w:r>
      <w:r>
        <w:rPr>
          <w:sz w:val="26"/>
          <w:szCs w:val="26"/>
        </w:rPr>
        <w:t>d</w:t>
      </w:r>
      <w:r w:rsidRPr="005E1D9E">
        <w:rPr>
          <w:sz w:val="26"/>
          <w:szCs w:val="26"/>
        </w:rPr>
        <w:t xml:space="preserve"> that the record was closed on October 12, 2018, </w:t>
      </w:r>
      <w:r>
        <w:rPr>
          <w:sz w:val="26"/>
          <w:szCs w:val="26"/>
        </w:rPr>
        <w:t>the ALJ’s intent to allow the submission of Reply Briefs is clear.  Therefore,</w:t>
      </w:r>
      <w:r w:rsidRPr="005E1D9E">
        <w:rPr>
          <w:sz w:val="26"/>
          <w:szCs w:val="26"/>
        </w:rPr>
        <w:t xml:space="preserve"> the record was closed on October 26, 2018</w:t>
      </w:r>
      <w:r w:rsidR="00FB7ABC">
        <w:rPr>
          <w:sz w:val="26"/>
          <w:szCs w:val="26"/>
        </w:rPr>
        <w:t>,</w:t>
      </w:r>
      <w:r w:rsidRPr="005E1D9E">
        <w:rPr>
          <w:sz w:val="26"/>
          <w:szCs w:val="26"/>
        </w:rPr>
        <w:t xml:space="preserve"> upon receipt of PPL’s Reply Brief.</w:t>
      </w:r>
    </w:p>
  </w:footnote>
  <w:footnote w:id="3">
    <w:p w14:paraId="5AC7AF00" w14:textId="60223873" w:rsidR="00E65B40" w:rsidRDefault="00E65B40" w:rsidP="00D4499D">
      <w:pPr>
        <w:keepNext/>
        <w:keepLines/>
        <w:widowControl/>
        <w:spacing w:after="120"/>
        <w:ind w:firstLine="720"/>
        <w:contextualSpacing/>
      </w:pPr>
      <w:r w:rsidRPr="00632219">
        <w:rPr>
          <w:rStyle w:val="FootnoteReference"/>
          <w:sz w:val="26"/>
          <w:szCs w:val="26"/>
        </w:rPr>
        <w:footnoteRef/>
      </w:r>
      <w:r w:rsidRPr="00632219">
        <w:rPr>
          <w:sz w:val="26"/>
          <w:szCs w:val="26"/>
        </w:rPr>
        <w:tab/>
        <w:t>I</w:t>
      </w:r>
      <w:r w:rsidRPr="00632219">
        <w:rPr>
          <w:color w:val="000000"/>
          <w:sz w:val="26"/>
          <w:szCs w:val="26"/>
        </w:rPr>
        <w:t xml:space="preserve">n formal complaint proceedings, the Commission, not the ALJ, is the ultimate fact-finder; it weighs the evidence and resolves conflicts in testimony.  When reviewing the initial decision of an ALJ, the Commission has all the powers that it would have had in making the initial decision except as to any limits that it may impose by notice or by rule.  </w:t>
      </w:r>
      <w:r w:rsidRPr="00632219">
        <w:rPr>
          <w:i/>
          <w:color w:val="000000"/>
          <w:sz w:val="26"/>
          <w:szCs w:val="26"/>
        </w:rPr>
        <w:t>Milkie</w:t>
      </w:r>
      <w:r w:rsidRPr="00632219">
        <w:rPr>
          <w:color w:val="000000"/>
          <w:sz w:val="26"/>
          <w:szCs w:val="26"/>
        </w:rPr>
        <w:t xml:space="preserve">, 768 A.2d at 1220, n. 7 (citing, </w:t>
      </w:r>
      <w:r w:rsidRPr="00632219">
        <w:rPr>
          <w:i/>
          <w:color w:val="000000"/>
          <w:sz w:val="26"/>
          <w:szCs w:val="26"/>
        </w:rPr>
        <w:t>inter alia</w:t>
      </w:r>
      <w:r w:rsidRPr="00632219">
        <w:rPr>
          <w:color w:val="000000"/>
          <w:sz w:val="26"/>
          <w:szCs w:val="26"/>
        </w:rPr>
        <w:t>, 66 Pa.</w:t>
      </w:r>
      <w:r w:rsidR="0007191B">
        <w:rPr>
          <w:color w:val="000000"/>
          <w:sz w:val="26"/>
          <w:szCs w:val="26"/>
        </w:rPr>
        <w:t xml:space="preserve"> </w:t>
      </w:r>
      <w:r w:rsidRPr="00632219">
        <w:rPr>
          <w:color w:val="000000"/>
          <w:sz w:val="26"/>
          <w:szCs w:val="26"/>
        </w:rPr>
        <w:t>C.S. § 335(a)).</w:t>
      </w:r>
    </w:p>
  </w:footnote>
  <w:footnote w:id="4">
    <w:p w14:paraId="39916CFD" w14:textId="77777777" w:rsidR="00E65B40" w:rsidRPr="00632219" w:rsidRDefault="00E65B40" w:rsidP="00781312">
      <w:pPr>
        <w:keepNext/>
        <w:keepLines/>
        <w:widowControl/>
        <w:spacing w:after="120"/>
        <w:ind w:firstLine="720"/>
        <w:rPr>
          <w:sz w:val="26"/>
          <w:szCs w:val="26"/>
        </w:rPr>
      </w:pPr>
      <w:r w:rsidRPr="00632219">
        <w:rPr>
          <w:rStyle w:val="FootnoteReference"/>
          <w:sz w:val="26"/>
          <w:szCs w:val="26"/>
        </w:rPr>
        <w:footnoteRef/>
      </w:r>
      <w:r w:rsidRPr="00632219">
        <w:rPr>
          <w:sz w:val="26"/>
          <w:szCs w:val="26"/>
        </w:rPr>
        <w:t xml:space="preserve"> </w:t>
      </w:r>
      <w:r w:rsidRPr="00632219">
        <w:rPr>
          <w:sz w:val="26"/>
          <w:szCs w:val="26"/>
        </w:rPr>
        <w:tab/>
      </w:r>
      <w:r w:rsidRPr="00632219">
        <w:rPr>
          <w:i/>
          <w:sz w:val="26"/>
          <w:szCs w:val="26"/>
        </w:rPr>
        <w:t>See Final Rulemaking Order, Rulemaking Re: Electric Safety Regulations, 52 Pa. Code Chapter 57</w:t>
      </w:r>
      <w:r w:rsidRPr="00632219">
        <w:rPr>
          <w:sz w:val="26"/>
          <w:szCs w:val="26"/>
        </w:rPr>
        <w:t>, Docket No. L-2015-2500632 (Order entered April 20, 2017) (</w:t>
      </w:r>
      <w:r w:rsidRPr="00632219">
        <w:rPr>
          <w:i/>
          <w:sz w:val="26"/>
          <w:szCs w:val="26"/>
        </w:rPr>
        <w:t>Electric Safety Final Rulemaking Order</w:t>
      </w:r>
      <w:r w:rsidRPr="00632219">
        <w:rPr>
          <w:sz w:val="26"/>
          <w:szCs w:val="26"/>
        </w:rPr>
        <w:t xml:space="preserve">).  </w:t>
      </w:r>
    </w:p>
    <w:p w14:paraId="1B0F0585" w14:textId="77777777" w:rsidR="00E65B40" w:rsidRDefault="00E65B40" w:rsidP="00781312">
      <w:pPr>
        <w:pStyle w:val="FootnoteText"/>
        <w:keepNext/>
        <w:keepLines/>
        <w:spacing w:after="120"/>
      </w:pPr>
    </w:p>
  </w:footnote>
  <w:footnote w:id="5">
    <w:p w14:paraId="2A539077" w14:textId="26823F37" w:rsidR="00E65B40" w:rsidRPr="00881EB1" w:rsidRDefault="00E65B40" w:rsidP="00781312">
      <w:pPr>
        <w:pStyle w:val="FootnoteText"/>
        <w:keepNext/>
        <w:keepLines/>
        <w:spacing w:after="120"/>
        <w:ind w:firstLine="720"/>
        <w:rPr>
          <w:sz w:val="26"/>
          <w:szCs w:val="26"/>
        </w:rPr>
      </w:pPr>
      <w:r w:rsidRPr="00881EB1">
        <w:rPr>
          <w:rStyle w:val="FootnoteReference"/>
          <w:sz w:val="26"/>
          <w:szCs w:val="26"/>
        </w:rPr>
        <w:footnoteRef/>
      </w:r>
      <w:r w:rsidRPr="00881EB1">
        <w:rPr>
          <w:sz w:val="26"/>
          <w:szCs w:val="26"/>
        </w:rPr>
        <w:tab/>
        <w:t xml:space="preserve">A public utility’s Commission-approved tariff is </w:t>
      </w:r>
      <w:r w:rsidRPr="00881EB1">
        <w:rPr>
          <w:i/>
          <w:iCs/>
          <w:sz w:val="26"/>
          <w:szCs w:val="26"/>
        </w:rPr>
        <w:t xml:space="preserve">prima facie </w:t>
      </w:r>
      <w:r w:rsidRPr="00881EB1">
        <w:rPr>
          <w:sz w:val="26"/>
          <w:szCs w:val="26"/>
        </w:rPr>
        <w:t>reasonable, has the full force of law and is binding on the utility and the customer.  66 Pa.</w:t>
      </w:r>
      <w:r w:rsidR="0007191B">
        <w:rPr>
          <w:sz w:val="26"/>
          <w:szCs w:val="26"/>
        </w:rPr>
        <w:t xml:space="preserve"> </w:t>
      </w:r>
      <w:r w:rsidRPr="00881EB1">
        <w:rPr>
          <w:sz w:val="26"/>
          <w:szCs w:val="26"/>
        </w:rPr>
        <w:t xml:space="preserve">C.S. § 316, </w:t>
      </w:r>
      <w:r w:rsidRPr="00881EB1">
        <w:rPr>
          <w:i/>
          <w:iCs/>
          <w:sz w:val="26"/>
          <w:szCs w:val="26"/>
        </w:rPr>
        <w:t>Kossman v. Pa. Pub. Util. Comm'n</w:t>
      </w:r>
      <w:r w:rsidRPr="00881EB1">
        <w:rPr>
          <w:sz w:val="26"/>
          <w:szCs w:val="26"/>
        </w:rPr>
        <w:t>, 694 A.2d 1147 (Pa. Cmwlth. 1997) (</w:t>
      </w:r>
      <w:r w:rsidRPr="00881EB1">
        <w:rPr>
          <w:i/>
          <w:iCs/>
          <w:sz w:val="26"/>
          <w:szCs w:val="26"/>
        </w:rPr>
        <w:t>Kossman)</w:t>
      </w:r>
      <w:r w:rsidRPr="00881EB1">
        <w:rPr>
          <w:sz w:val="26"/>
          <w:szCs w:val="26"/>
        </w:rPr>
        <w:t xml:space="preserve">; and </w:t>
      </w:r>
      <w:r w:rsidRPr="00881EB1">
        <w:rPr>
          <w:i/>
          <w:iCs/>
          <w:sz w:val="26"/>
          <w:szCs w:val="26"/>
        </w:rPr>
        <w:t>Stiteler v. Bell Telephone Co. of Pennsylvania</w:t>
      </w:r>
      <w:r w:rsidRPr="00881EB1">
        <w:rPr>
          <w:sz w:val="26"/>
          <w:szCs w:val="26"/>
        </w:rPr>
        <w:t>, 379 A.2d 339 (Pa. Cmwlth. 1977) (</w:t>
      </w:r>
      <w:r w:rsidRPr="00881EB1">
        <w:rPr>
          <w:i/>
          <w:iCs/>
          <w:sz w:val="26"/>
          <w:szCs w:val="26"/>
        </w:rPr>
        <w:t>Stiteler)</w:t>
      </w:r>
      <w:r w:rsidRPr="00881EB1">
        <w:rPr>
          <w:sz w:val="26"/>
          <w:szCs w:val="26"/>
        </w:rPr>
        <w:t>.</w:t>
      </w:r>
    </w:p>
  </w:footnote>
  <w:footnote w:id="6">
    <w:p w14:paraId="62D9F434" w14:textId="77777777" w:rsidR="00E65B40" w:rsidRPr="004D3739" w:rsidRDefault="00E65B40" w:rsidP="00781312">
      <w:pPr>
        <w:pStyle w:val="FootnoteText"/>
        <w:keepNext/>
        <w:keepLines/>
        <w:spacing w:after="120"/>
        <w:ind w:firstLine="720"/>
        <w:rPr>
          <w:sz w:val="26"/>
          <w:szCs w:val="26"/>
        </w:rPr>
      </w:pPr>
      <w:r w:rsidRPr="004D3739">
        <w:rPr>
          <w:rStyle w:val="FootnoteReference"/>
          <w:sz w:val="26"/>
          <w:szCs w:val="26"/>
        </w:rPr>
        <w:footnoteRef/>
      </w:r>
      <w:r w:rsidRPr="004D3739">
        <w:rPr>
          <w:sz w:val="26"/>
          <w:szCs w:val="26"/>
        </w:rPr>
        <w:t xml:space="preserve"> </w:t>
      </w:r>
      <w:r>
        <w:rPr>
          <w:sz w:val="26"/>
          <w:szCs w:val="26"/>
        </w:rPr>
        <w:tab/>
      </w:r>
      <w:r w:rsidRPr="004D3739">
        <w:rPr>
          <w:sz w:val="26"/>
          <w:szCs w:val="26"/>
        </w:rPr>
        <w:t xml:space="preserve">Under the </w:t>
      </w:r>
      <w:r w:rsidRPr="004D3739">
        <w:rPr>
          <w:i/>
          <w:sz w:val="26"/>
          <w:szCs w:val="26"/>
        </w:rPr>
        <w:t>Walker/Chapman</w:t>
      </w:r>
      <w:r w:rsidRPr="004D3739">
        <w:rPr>
          <w:sz w:val="26"/>
          <w:szCs w:val="26"/>
        </w:rPr>
        <w:t xml:space="preserve"> rule, a party’s “[h]earsay evidence, properly objected to, is not competent evidence to support a finding.”  Even if hearsay evidence is “admitted without objection,” the ALJ must give the evidence “its natural probative effect and may only support a finding…if it is corroborated by any competent evidence in the record,” as “a finding of fact based solely on hearsay will not stand.”  I.D. at 17, citing </w:t>
      </w:r>
      <w:r w:rsidRPr="004D3739">
        <w:rPr>
          <w:i/>
          <w:sz w:val="26"/>
          <w:szCs w:val="26"/>
        </w:rPr>
        <w:t xml:space="preserve">Walker </w:t>
      </w:r>
      <w:r w:rsidRPr="004D3739">
        <w:rPr>
          <w:sz w:val="26"/>
          <w:szCs w:val="26"/>
        </w:rPr>
        <w:t>at 370 (citations omitted).</w:t>
      </w:r>
    </w:p>
  </w:footnote>
  <w:footnote w:id="7">
    <w:p w14:paraId="5E7A59F6" w14:textId="5BC8B8F6" w:rsidR="00E65B40" w:rsidRDefault="00E65B40" w:rsidP="00781312">
      <w:pPr>
        <w:pStyle w:val="FootnoteText"/>
        <w:keepNext/>
        <w:keepLines/>
        <w:spacing w:after="120"/>
        <w:ind w:firstLine="720"/>
      </w:pPr>
      <w:r w:rsidRPr="00B971AF">
        <w:rPr>
          <w:rStyle w:val="FootnoteReference"/>
          <w:sz w:val="26"/>
          <w:szCs w:val="26"/>
        </w:rPr>
        <w:footnoteRef/>
      </w:r>
      <w:r w:rsidRPr="00B971AF">
        <w:rPr>
          <w:sz w:val="26"/>
          <w:szCs w:val="26"/>
        </w:rPr>
        <w:tab/>
      </w:r>
      <w:r w:rsidRPr="00B971AF">
        <w:rPr>
          <w:color w:val="212121"/>
          <w:sz w:val="26"/>
          <w:szCs w:val="26"/>
        </w:rPr>
        <w:t xml:space="preserve">To be “properly objected to” in an administrative proceeding, the hearsay evidence must not fall within one of the recognized exceptions to the rule against hearsay.  </w:t>
      </w:r>
      <w:r w:rsidRPr="00B971AF">
        <w:rPr>
          <w:sz w:val="26"/>
          <w:szCs w:val="26"/>
        </w:rPr>
        <w:t xml:space="preserve">Hearsay that falls within one of the recognized exceptions to the hearsay rule is competent evidence that may be relied upon by the agency.  </w:t>
      </w:r>
      <w:r w:rsidRPr="00B971AF">
        <w:rPr>
          <w:i/>
          <w:sz w:val="26"/>
          <w:szCs w:val="26"/>
        </w:rPr>
        <w:t>See Chapman</w:t>
      </w:r>
      <w:r w:rsidRPr="00B971AF">
        <w:rPr>
          <w:sz w:val="26"/>
          <w:szCs w:val="26"/>
        </w:rPr>
        <w:t xml:space="preserve">, </w:t>
      </w:r>
      <w:r w:rsidRPr="00B971AF">
        <w:rPr>
          <w:i/>
          <w:sz w:val="26"/>
          <w:szCs w:val="26"/>
        </w:rPr>
        <w:t>supra</w:t>
      </w:r>
      <w:r w:rsidRPr="00B971AF">
        <w:rPr>
          <w:sz w:val="26"/>
          <w:szCs w:val="26"/>
        </w:rPr>
        <w:t xml:space="preserve">, n.8 (finding that the Board properly relied upon a party’s admission as competent evidence as a recognized exception to the hearsay rule); </w:t>
      </w:r>
      <w:r w:rsidRPr="00B971AF">
        <w:rPr>
          <w:i/>
          <w:sz w:val="26"/>
          <w:szCs w:val="26"/>
        </w:rPr>
        <w:t xml:space="preserve">see also Ruth Sanchez v. PPL Electric Utilities Corporation, </w:t>
      </w:r>
      <w:r w:rsidRPr="00B971AF">
        <w:rPr>
          <w:sz w:val="26"/>
          <w:szCs w:val="26"/>
        </w:rPr>
        <w:t xml:space="preserve">Docket No. C-2015-2472600 (Order entered July 21, 2016) </w:t>
      </w:r>
      <w:r w:rsidRPr="00B971AF">
        <w:rPr>
          <w:i/>
          <w:sz w:val="26"/>
          <w:szCs w:val="26"/>
        </w:rPr>
        <w:t>(Sanchez</w:t>
      </w:r>
      <w:r w:rsidRPr="00B971AF">
        <w:rPr>
          <w:sz w:val="26"/>
          <w:szCs w:val="26"/>
        </w:rPr>
        <w:t xml:space="preserve">) (finding that testimony related to the issuance of a termination letter fell within the business records exception to the hearsay rule, and, therefore, was not simple hearsay, and was competent evidence to be relied upon in the proceeding to determine whether the complainant satisfied her burden of proof); </w:t>
      </w:r>
      <w:r w:rsidRPr="00B971AF">
        <w:rPr>
          <w:i/>
          <w:sz w:val="26"/>
          <w:szCs w:val="26"/>
        </w:rPr>
        <w:t>see also</w:t>
      </w:r>
      <w:r w:rsidRPr="00B971AF">
        <w:rPr>
          <w:i/>
          <w:color w:val="212121"/>
          <w:sz w:val="26"/>
          <w:szCs w:val="26"/>
        </w:rPr>
        <w:t xml:space="preserve"> </w:t>
      </w:r>
      <w:r w:rsidRPr="00B971AF">
        <w:rPr>
          <w:color w:val="212121"/>
          <w:sz w:val="26"/>
          <w:szCs w:val="26"/>
        </w:rPr>
        <w:t>Pa. R.E., Rules 802, 803, 803.1, 804</w:t>
      </w:r>
      <w:r>
        <w:rPr>
          <w:color w:val="212121"/>
          <w:sz w:val="26"/>
          <w:szCs w:val="26"/>
        </w:rPr>
        <w:t>.</w:t>
      </w:r>
    </w:p>
  </w:footnote>
  <w:footnote w:id="8">
    <w:p w14:paraId="16DA21DD" w14:textId="39DD04B9" w:rsidR="00E65B40" w:rsidRDefault="00E65B40" w:rsidP="00781312">
      <w:pPr>
        <w:keepNext/>
        <w:keepLines/>
        <w:spacing w:after="120"/>
        <w:ind w:firstLine="720"/>
        <w:rPr>
          <w:sz w:val="26"/>
          <w:szCs w:val="26"/>
        </w:rPr>
      </w:pPr>
      <w:r w:rsidRPr="007C2FB9">
        <w:rPr>
          <w:rStyle w:val="FootnoteReference"/>
          <w:sz w:val="26"/>
          <w:szCs w:val="26"/>
        </w:rPr>
        <w:footnoteRef/>
      </w:r>
      <w:r>
        <w:rPr>
          <w:sz w:val="26"/>
          <w:szCs w:val="26"/>
        </w:rPr>
        <w:tab/>
      </w:r>
      <w:r w:rsidRPr="007C2FB9">
        <w:rPr>
          <w:sz w:val="26"/>
          <w:szCs w:val="26"/>
        </w:rPr>
        <w:t>PPL</w:t>
      </w:r>
      <w:r>
        <w:rPr>
          <w:sz w:val="26"/>
          <w:szCs w:val="26"/>
        </w:rPr>
        <w:t xml:space="preserve"> has a statutory right to cross-examine persons “as may be required for a full and true disclosure of facts.”  66 Pa. C.S. § 332</w:t>
      </w:r>
      <w:r w:rsidRPr="007C2FB9">
        <w:rPr>
          <w:sz w:val="26"/>
          <w:szCs w:val="26"/>
        </w:rPr>
        <w:t>(c);</w:t>
      </w:r>
      <w:r>
        <w:rPr>
          <w:sz w:val="26"/>
          <w:szCs w:val="26"/>
        </w:rPr>
        <w:t xml:space="preserve"> </w:t>
      </w:r>
      <w:r w:rsidRPr="007C2FB9">
        <w:rPr>
          <w:i/>
          <w:sz w:val="26"/>
          <w:szCs w:val="26"/>
        </w:rPr>
        <w:t>Answerphone v. Bell Atlantic, Inc.</w:t>
      </w:r>
      <w:r w:rsidRPr="007C2FB9">
        <w:rPr>
          <w:sz w:val="26"/>
          <w:szCs w:val="26"/>
        </w:rPr>
        <w:t>, Docket No. C</w:t>
      </w:r>
      <w:r w:rsidRPr="007C2FB9">
        <w:rPr>
          <w:sz w:val="26"/>
          <w:szCs w:val="26"/>
        </w:rPr>
        <w:noBreakHyphen/>
        <w:t>00892636 (Opinion</w:t>
      </w:r>
      <w:r>
        <w:rPr>
          <w:sz w:val="26"/>
          <w:szCs w:val="26"/>
        </w:rPr>
        <w:t xml:space="preserve"> and Order</w:t>
      </w:r>
      <w:r w:rsidRPr="007C2FB9">
        <w:rPr>
          <w:sz w:val="26"/>
          <w:szCs w:val="26"/>
        </w:rPr>
        <w:t xml:space="preserve"> entered April 1, 1993), Slip op. at</w:t>
      </w:r>
      <w:r w:rsidR="00C21177">
        <w:rPr>
          <w:sz w:val="26"/>
          <w:szCs w:val="26"/>
        </w:rPr>
        <w:t> </w:t>
      </w:r>
      <w:r w:rsidRPr="007C2FB9">
        <w:rPr>
          <w:sz w:val="26"/>
          <w:szCs w:val="26"/>
        </w:rPr>
        <w:t>13</w:t>
      </w:r>
      <w:r w:rsidR="00C21177">
        <w:rPr>
          <w:sz w:val="26"/>
          <w:szCs w:val="26"/>
        </w:rPr>
        <w:noBreakHyphen/>
      </w:r>
      <w:r w:rsidRPr="007C2FB9">
        <w:rPr>
          <w:sz w:val="26"/>
          <w:szCs w:val="26"/>
        </w:rPr>
        <w:t>15</w:t>
      </w:r>
      <w:r w:rsidR="008E5CFE">
        <w:rPr>
          <w:sz w:val="26"/>
          <w:szCs w:val="26"/>
        </w:rPr>
        <w:t xml:space="preserve"> (</w:t>
      </w:r>
      <w:r w:rsidR="008E5CFE" w:rsidRPr="008E5CFE">
        <w:rPr>
          <w:i/>
          <w:sz w:val="26"/>
          <w:szCs w:val="26"/>
        </w:rPr>
        <w:t>Answerphone</w:t>
      </w:r>
      <w:r w:rsidR="008E5CFE">
        <w:rPr>
          <w:sz w:val="26"/>
          <w:szCs w:val="26"/>
        </w:rPr>
        <w:t>).</w:t>
      </w:r>
    </w:p>
    <w:p w14:paraId="4951D98D" w14:textId="77777777" w:rsidR="00E65B40" w:rsidRDefault="00E65B40" w:rsidP="00781312">
      <w:pPr>
        <w:pStyle w:val="FootnoteText"/>
        <w:keepNext/>
        <w:keepLines/>
        <w:spacing w:after="120"/>
      </w:pPr>
    </w:p>
  </w:footnote>
  <w:footnote w:id="9">
    <w:p w14:paraId="6413CDE3" w14:textId="77488827" w:rsidR="00E65B40" w:rsidRPr="006F520A" w:rsidRDefault="00E65B40" w:rsidP="00781312">
      <w:pPr>
        <w:pStyle w:val="FootnoteText"/>
        <w:keepNext/>
        <w:keepLines/>
        <w:spacing w:after="120"/>
        <w:ind w:firstLine="720"/>
        <w:rPr>
          <w:sz w:val="26"/>
          <w:szCs w:val="26"/>
        </w:rPr>
      </w:pPr>
      <w:r w:rsidRPr="006F520A">
        <w:rPr>
          <w:rStyle w:val="FootnoteReference"/>
          <w:sz w:val="26"/>
          <w:szCs w:val="26"/>
        </w:rPr>
        <w:footnoteRef/>
      </w:r>
      <w:r>
        <w:rPr>
          <w:sz w:val="26"/>
          <w:szCs w:val="26"/>
        </w:rPr>
        <w:tab/>
      </w:r>
      <w:r w:rsidRPr="006F520A">
        <w:rPr>
          <w:sz w:val="26"/>
          <w:szCs w:val="26"/>
        </w:rPr>
        <w:t>ALJ Barnes noted that the Landis+Gyr Focus AXR-SD meters being deployed by PPL are the same AMI meters being used by PECO Energy Company (PECO) to satisfy its Act 129 smart meter requirements.  I.D. at 29</w:t>
      </w:r>
      <w:r>
        <w:rPr>
          <w:sz w:val="26"/>
          <w:szCs w:val="26"/>
        </w:rPr>
        <w:t>-30</w:t>
      </w:r>
      <w:r w:rsidRPr="006F520A">
        <w:rPr>
          <w:sz w:val="26"/>
          <w:szCs w:val="26"/>
        </w:rPr>
        <w:t xml:space="preserve">.  </w:t>
      </w:r>
      <w:r>
        <w:rPr>
          <w:sz w:val="26"/>
          <w:szCs w:val="26"/>
        </w:rPr>
        <w:t>The Landis+Gyr AMI meters have two radios – a FlexNet radio, to communicate general usage information for billing purposes to the Company, and the ZigBee radio, designed to communicate with smart household appliances and provide usage information to the consumer.</w:t>
      </w:r>
    </w:p>
  </w:footnote>
  <w:footnote w:id="10">
    <w:p w14:paraId="66CE6B3C" w14:textId="4E463ABF" w:rsidR="00E65B40" w:rsidRPr="00C7396F" w:rsidRDefault="00E65B40" w:rsidP="00781312">
      <w:pPr>
        <w:pStyle w:val="FootnoteText"/>
        <w:keepNext/>
        <w:keepLines/>
        <w:spacing w:after="120"/>
        <w:ind w:firstLine="720"/>
        <w:rPr>
          <w:sz w:val="26"/>
          <w:szCs w:val="26"/>
        </w:rPr>
      </w:pPr>
      <w:r w:rsidRPr="00C7396F">
        <w:rPr>
          <w:rStyle w:val="FootnoteReference"/>
          <w:sz w:val="26"/>
          <w:szCs w:val="26"/>
        </w:rPr>
        <w:footnoteRef/>
      </w:r>
      <w:r>
        <w:rPr>
          <w:sz w:val="26"/>
          <w:szCs w:val="26"/>
        </w:rPr>
        <w:tab/>
      </w:r>
      <w:r w:rsidRPr="00C7396F">
        <w:rPr>
          <w:sz w:val="26"/>
          <w:szCs w:val="26"/>
        </w:rPr>
        <w:t>52 Pa. Code § 57.22(a) prescribes that “[a] public utility shall make a test of the accuracy of registration of a service meter upon the written request of the customer for whom the meter is installed upon payment of the fee specified in” subsection (c).  52</w:t>
      </w:r>
      <w:r>
        <w:rPr>
          <w:sz w:val="26"/>
          <w:szCs w:val="26"/>
        </w:rPr>
        <w:t> </w:t>
      </w:r>
      <w:r w:rsidRPr="00C7396F">
        <w:rPr>
          <w:sz w:val="26"/>
          <w:szCs w:val="26"/>
        </w:rPr>
        <w:t xml:space="preserve">Pa. Code § 57.22(c) sets forth the applicable testing fees for watthour and demand meters.  If </w:t>
      </w:r>
      <w:r>
        <w:rPr>
          <w:sz w:val="26"/>
          <w:szCs w:val="26"/>
        </w:rPr>
        <w:t>such a</w:t>
      </w:r>
      <w:r w:rsidRPr="00C7396F">
        <w:rPr>
          <w:sz w:val="26"/>
          <w:szCs w:val="26"/>
        </w:rPr>
        <w:t xml:space="preserve"> test reveals that the meter is not recording usage within the acceptable range, the customer’s bills can be adjusted pursuant 52 Pa. Code § 57.24.</w:t>
      </w:r>
    </w:p>
  </w:footnote>
  <w:footnote w:id="11">
    <w:p w14:paraId="17F4BA9C" w14:textId="28EDBFDF" w:rsidR="00E65B40" w:rsidRPr="0091181F" w:rsidRDefault="00E65B40" w:rsidP="00781312">
      <w:pPr>
        <w:pStyle w:val="FootnoteText"/>
        <w:keepNext/>
        <w:keepLines/>
        <w:spacing w:after="120"/>
        <w:ind w:firstLine="720"/>
        <w:rPr>
          <w:sz w:val="26"/>
          <w:szCs w:val="26"/>
        </w:rPr>
      </w:pPr>
      <w:r w:rsidRPr="0091181F">
        <w:rPr>
          <w:rStyle w:val="FootnoteReference"/>
          <w:sz w:val="26"/>
          <w:szCs w:val="26"/>
        </w:rPr>
        <w:footnoteRef/>
      </w:r>
      <w:r>
        <w:rPr>
          <w:sz w:val="26"/>
          <w:szCs w:val="26"/>
        </w:rPr>
        <w:tab/>
      </w:r>
      <w:r w:rsidRPr="0091181F">
        <w:rPr>
          <w:sz w:val="26"/>
          <w:szCs w:val="26"/>
        </w:rPr>
        <w:t xml:space="preserve">The record in this proceeding used the terms “electromagnetic fields” or “EMFs” and </w:t>
      </w:r>
      <w:r>
        <w:rPr>
          <w:sz w:val="26"/>
          <w:szCs w:val="26"/>
        </w:rPr>
        <w:t>“</w:t>
      </w:r>
      <w:r w:rsidRPr="0091181F">
        <w:rPr>
          <w:sz w:val="26"/>
          <w:szCs w:val="26"/>
        </w:rPr>
        <w:t>RF fields</w:t>
      </w:r>
      <w:r>
        <w:rPr>
          <w:sz w:val="26"/>
          <w:szCs w:val="26"/>
        </w:rPr>
        <w:t>”</w:t>
      </w:r>
      <w:r w:rsidRPr="0091181F">
        <w:rPr>
          <w:sz w:val="26"/>
          <w:szCs w:val="26"/>
        </w:rPr>
        <w:t xml:space="preserve"> interchangeably to address the emissions or exposure level concerns of the Complainant.  PPL expert witness Dr. Christopher Davis described RF fields as a type of electromagnetic</w:t>
      </w:r>
      <w:r>
        <w:rPr>
          <w:sz w:val="26"/>
          <w:szCs w:val="26"/>
        </w:rPr>
        <w:t xml:space="preserve"> field: “there are two fundamental categories of electromagnetic fields: Non-ionizing and Ionizing radiation.  RF fields are located in the lower energy, non-ionizing portion of the electromagnetic spectrum, which consists of lower frequency waves that do not have enough energy to break chemical bonds including the chemical bonds in DNA.”  PPL Statement No. 1 at 5-6.</w:t>
      </w:r>
    </w:p>
  </w:footnote>
  <w:footnote w:id="12">
    <w:p w14:paraId="22A7B609" w14:textId="1F0EA22D" w:rsidR="00E65B40" w:rsidRPr="007D7879" w:rsidRDefault="00E65B40" w:rsidP="00781312">
      <w:pPr>
        <w:pStyle w:val="FootnoteText"/>
        <w:keepNext/>
        <w:keepLines/>
        <w:spacing w:after="120"/>
        <w:ind w:firstLine="720"/>
        <w:rPr>
          <w:sz w:val="26"/>
          <w:szCs w:val="26"/>
        </w:rPr>
      </w:pPr>
      <w:r w:rsidRPr="007D7879">
        <w:rPr>
          <w:rStyle w:val="FootnoteReference"/>
          <w:sz w:val="26"/>
          <w:szCs w:val="26"/>
        </w:rPr>
        <w:footnoteRef/>
      </w:r>
      <w:r w:rsidRPr="007D7879">
        <w:rPr>
          <w:sz w:val="26"/>
          <w:szCs w:val="26"/>
        </w:rPr>
        <w:tab/>
        <w:t xml:space="preserve">Dr. Davis was accepted as an expert in </w:t>
      </w:r>
      <w:r>
        <w:rPr>
          <w:sz w:val="26"/>
          <w:szCs w:val="26"/>
        </w:rPr>
        <w:t>p</w:t>
      </w:r>
      <w:r w:rsidRPr="007D7879">
        <w:rPr>
          <w:sz w:val="26"/>
          <w:szCs w:val="26"/>
        </w:rPr>
        <w:t>hysics, biophysics, chemistry, electrical engineering, electromagnetics,</w:t>
      </w:r>
      <w:r>
        <w:rPr>
          <w:sz w:val="26"/>
          <w:szCs w:val="26"/>
        </w:rPr>
        <w:t xml:space="preserve"> bioelectromagnetics,</w:t>
      </w:r>
      <w:r w:rsidRPr="007D7879">
        <w:rPr>
          <w:sz w:val="26"/>
          <w:szCs w:val="26"/>
        </w:rPr>
        <w:t xml:space="preserve"> radio frequency</w:t>
      </w:r>
      <w:r>
        <w:rPr>
          <w:sz w:val="26"/>
          <w:szCs w:val="26"/>
        </w:rPr>
        <w:t xml:space="preserve"> bioelectromagnetics</w:t>
      </w:r>
      <w:r w:rsidRPr="007D7879">
        <w:rPr>
          <w:sz w:val="26"/>
          <w:szCs w:val="26"/>
        </w:rPr>
        <w:t xml:space="preserve"> and dosimetry.  Tr. at </w:t>
      </w:r>
      <w:r>
        <w:rPr>
          <w:sz w:val="26"/>
          <w:szCs w:val="26"/>
        </w:rPr>
        <w:t xml:space="preserve">68.  </w:t>
      </w:r>
      <w:r w:rsidRPr="007D7879">
        <w:rPr>
          <w:sz w:val="26"/>
          <w:szCs w:val="26"/>
        </w:rPr>
        <w:t>Dr</w:t>
      </w:r>
      <w:r>
        <w:rPr>
          <w:sz w:val="26"/>
          <w:szCs w:val="26"/>
        </w:rPr>
        <w:t>.</w:t>
      </w:r>
      <w:r w:rsidRPr="007D7879">
        <w:rPr>
          <w:sz w:val="26"/>
          <w:szCs w:val="26"/>
        </w:rPr>
        <w:t xml:space="preserve"> Israel was recognized as an expert in medicine</w:t>
      </w:r>
      <w:r>
        <w:rPr>
          <w:sz w:val="26"/>
          <w:szCs w:val="26"/>
        </w:rPr>
        <w:t xml:space="preserve"> and</w:t>
      </w:r>
      <w:r w:rsidRPr="007D7879">
        <w:rPr>
          <w:sz w:val="26"/>
          <w:szCs w:val="26"/>
        </w:rPr>
        <w:t xml:space="preserve"> medical research</w:t>
      </w:r>
      <w:r>
        <w:rPr>
          <w:sz w:val="26"/>
          <w:szCs w:val="26"/>
        </w:rPr>
        <w:t>,</w:t>
      </w:r>
      <w:r w:rsidRPr="007D7879">
        <w:rPr>
          <w:sz w:val="26"/>
          <w:szCs w:val="26"/>
        </w:rPr>
        <w:t xml:space="preserve"> </w:t>
      </w:r>
      <w:r>
        <w:rPr>
          <w:sz w:val="26"/>
          <w:szCs w:val="26"/>
        </w:rPr>
        <w:t>in particular as related to RF fields and health</w:t>
      </w:r>
      <w:r w:rsidRPr="007D7879">
        <w:rPr>
          <w:sz w:val="26"/>
          <w:szCs w:val="26"/>
        </w:rPr>
        <w:t xml:space="preserve">.  Tr. at </w:t>
      </w:r>
      <w:r>
        <w:rPr>
          <w:sz w:val="26"/>
          <w:szCs w:val="26"/>
        </w:rPr>
        <w:t>82.</w:t>
      </w:r>
    </w:p>
  </w:footnote>
  <w:footnote w:id="13">
    <w:p w14:paraId="16FF3610" w14:textId="626340C0" w:rsidR="00E65B40" w:rsidRPr="009C4782" w:rsidRDefault="00E65B40" w:rsidP="00781312">
      <w:pPr>
        <w:pStyle w:val="FootnoteText"/>
        <w:keepNext/>
        <w:keepLines/>
        <w:spacing w:after="120"/>
        <w:ind w:firstLine="720"/>
        <w:rPr>
          <w:sz w:val="26"/>
          <w:szCs w:val="26"/>
        </w:rPr>
      </w:pPr>
      <w:r w:rsidRPr="009C4782">
        <w:rPr>
          <w:rStyle w:val="FootnoteReference"/>
          <w:sz w:val="26"/>
          <w:szCs w:val="26"/>
        </w:rPr>
        <w:footnoteRef/>
      </w:r>
      <w:r>
        <w:rPr>
          <w:sz w:val="26"/>
          <w:szCs w:val="26"/>
        </w:rPr>
        <w:tab/>
      </w:r>
      <w:r>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Pr>
          <w:i/>
          <w:sz w:val="26"/>
        </w:rPr>
        <w:t>pro se</w:t>
      </w:r>
      <w:r>
        <w:rPr>
          <w:sz w:val="26"/>
        </w:rPr>
        <w:t>, we will accept the Exceptions as filed pursuant to Section 1.2(a) of our Regulations, 52 Pa. Code §</w:t>
      </w:r>
      <w:r w:rsidR="00E05F60">
        <w:rPr>
          <w:sz w:val="26"/>
        </w:rPr>
        <w:t> </w:t>
      </w:r>
      <w:r>
        <w:rPr>
          <w:sz w:val="26"/>
        </w:rPr>
        <w:t>1.2(a), in order to secure a just, speedy, and inexpensive determination of this matter.</w:t>
      </w:r>
    </w:p>
  </w:footnote>
  <w:footnote w:id="14">
    <w:p w14:paraId="57C9BF87" w14:textId="5716BCDB" w:rsidR="00CF1E1C" w:rsidRPr="00DA31FF" w:rsidRDefault="00CF1E1C" w:rsidP="00CF1E1C">
      <w:pPr>
        <w:keepNext/>
        <w:keepLines/>
        <w:spacing w:after="120"/>
        <w:ind w:firstLine="720"/>
        <w:rPr>
          <w:sz w:val="26"/>
          <w:szCs w:val="26"/>
        </w:rPr>
      </w:pPr>
      <w:r w:rsidRPr="00DA31FF">
        <w:rPr>
          <w:rStyle w:val="FootnoteReference"/>
          <w:sz w:val="26"/>
          <w:szCs w:val="26"/>
        </w:rPr>
        <w:footnoteRef/>
      </w:r>
      <w:r w:rsidRPr="00DA31FF">
        <w:rPr>
          <w:sz w:val="26"/>
          <w:szCs w:val="26"/>
        </w:rPr>
        <w:tab/>
        <w:t>P</w:t>
      </w:r>
      <w:r w:rsidR="008E5CFE">
        <w:rPr>
          <w:sz w:val="26"/>
          <w:szCs w:val="26"/>
        </w:rPr>
        <w:t>PL</w:t>
      </w:r>
      <w:r w:rsidRPr="00DA31FF">
        <w:rPr>
          <w:sz w:val="26"/>
          <w:szCs w:val="26"/>
        </w:rPr>
        <w:t xml:space="preserve"> has a statutory right to cross-examine persons “as may be required for a full and true disclosure of facts.”  66 Pa. C.S. § 332(c); </w:t>
      </w:r>
      <w:r w:rsidRPr="00DA31FF">
        <w:rPr>
          <w:i/>
          <w:sz w:val="26"/>
          <w:szCs w:val="26"/>
        </w:rPr>
        <w:t>Answerphone</w:t>
      </w:r>
      <w:r w:rsidR="008E5CFE">
        <w:rPr>
          <w:i/>
          <w:sz w:val="26"/>
          <w:szCs w:val="26"/>
        </w:rPr>
        <w:t>.</w:t>
      </w:r>
    </w:p>
  </w:footnote>
  <w:footnote w:id="15">
    <w:p w14:paraId="71C59553" w14:textId="1E581393" w:rsidR="00CF1E1C" w:rsidRDefault="00CF1E1C" w:rsidP="00CF1E1C">
      <w:pPr>
        <w:pStyle w:val="FootnoteText"/>
        <w:keepNext/>
        <w:keepLines/>
        <w:spacing w:after="120"/>
        <w:ind w:firstLine="720"/>
      </w:pPr>
      <w:r w:rsidRPr="00DA31FF">
        <w:rPr>
          <w:rStyle w:val="FootnoteReference"/>
          <w:sz w:val="26"/>
          <w:szCs w:val="26"/>
        </w:rPr>
        <w:footnoteRef/>
      </w:r>
      <w:r>
        <w:rPr>
          <w:sz w:val="26"/>
          <w:szCs w:val="26"/>
        </w:rPr>
        <w:tab/>
      </w:r>
      <w:r w:rsidRPr="00DA31FF">
        <w:rPr>
          <w:i/>
          <w:sz w:val="26"/>
          <w:szCs w:val="26"/>
        </w:rPr>
        <w:t>See Halaski v. Hilton Hotel</w:t>
      </w:r>
      <w:r w:rsidRPr="00DA31FF">
        <w:rPr>
          <w:sz w:val="26"/>
          <w:szCs w:val="26"/>
        </w:rPr>
        <w:t>, 487 Pa. 313, 409 A.2d 367, 369, n.2 (Pa. 1979) (</w:t>
      </w:r>
      <w:r w:rsidRPr="00DA31FF">
        <w:rPr>
          <w:i/>
          <w:sz w:val="26"/>
          <w:szCs w:val="26"/>
        </w:rPr>
        <w:t>Halaski</w:t>
      </w:r>
      <w:r w:rsidRPr="00DA31FF">
        <w:rPr>
          <w:sz w:val="26"/>
          <w:szCs w:val="26"/>
        </w:rPr>
        <w:t xml:space="preserve">) </w:t>
      </w:r>
      <w:r w:rsidRPr="00DA31FF">
        <w:rPr>
          <w:iCs/>
          <w:sz w:val="26"/>
          <w:szCs w:val="26"/>
        </w:rPr>
        <w:t xml:space="preserve">(quoting </w:t>
      </w:r>
      <w:r w:rsidRPr="00DA31FF">
        <w:rPr>
          <w:i/>
          <w:iCs/>
          <w:sz w:val="26"/>
          <w:szCs w:val="26"/>
        </w:rPr>
        <w:t>Menarde v. Philadelphia Transportation Co.,</w:t>
      </w:r>
      <w:r w:rsidRPr="00DA31FF">
        <w:rPr>
          <w:sz w:val="26"/>
          <w:szCs w:val="26"/>
        </w:rPr>
        <w:t xml:space="preserve"> 376 Pa. 497, 501, 103 A.2d 681, 684 (1954) (“[T]he expert has to testify, not that the condition of claimant might have, or even probably did, come </w:t>
      </w:r>
      <w:r w:rsidRPr="00DA31FF">
        <w:rPr>
          <w:color w:val="000000"/>
          <w:sz w:val="26"/>
          <w:szCs w:val="26"/>
        </w:rPr>
        <w:t>from the cause alleged</w:t>
      </w:r>
      <w:r w:rsidRPr="00DA31FF">
        <w:rPr>
          <w:sz w:val="26"/>
          <w:szCs w:val="26"/>
        </w:rPr>
        <w:t>, but that in his professional opinion the result in question came from the cause alleged.  A less direct expression of opinion falls below the required standard of proof and does not constitute legally competent evidence.”).</w:t>
      </w:r>
    </w:p>
  </w:footnote>
  <w:footnote w:id="16">
    <w:p w14:paraId="43FE97F3" w14:textId="77777777" w:rsidR="00086CEF" w:rsidRPr="008C3A52" w:rsidRDefault="00086CEF" w:rsidP="00086CEF">
      <w:pPr>
        <w:keepNext/>
        <w:keepLines/>
        <w:widowControl/>
        <w:spacing w:after="120"/>
        <w:ind w:firstLine="720"/>
        <w:rPr>
          <w:rFonts w:ascii="Arial" w:hAnsi="Arial" w:cs="Arial"/>
          <w:color w:val="212121"/>
          <w:sz w:val="26"/>
          <w:szCs w:val="26"/>
        </w:rPr>
      </w:pPr>
      <w:r w:rsidRPr="008C3A52">
        <w:rPr>
          <w:rStyle w:val="FootnoteReference"/>
          <w:sz w:val="26"/>
          <w:szCs w:val="26"/>
        </w:rPr>
        <w:footnoteRef/>
      </w:r>
      <w:r w:rsidRPr="008C3A52">
        <w:rPr>
          <w:sz w:val="26"/>
          <w:szCs w:val="26"/>
        </w:rPr>
        <w:tab/>
        <w:t>Pa. R.E. 702 permits an expert witness to testify “in the form of an opinion or otherwise . . .”  The Comment to Pa. R.E. 702 provides: “Much of the literature assumes that experts testify only in the form of an opinion.  The language ‘or otherwise’ reflects the fact that experts frequently are called upon to educate the trier of fact about the scientific or technical principles relevant to the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E47BA"/>
    <w:multiLevelType w:val="hybridMultilevel"/>
    <w:tmpl w:val="B4128CE4"/>
    <w:lvl w:ilvl="0" w:tplc="8B6A0B96">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B66D47"/>
    <w:multiLevelType w:val="hybridMultilevel"/>
    <w:tmpl w:val="126ACAF6"/>
    <w:lvl w:ilvl="0" w:tplc="FA66CC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79C0135"/>
    <w:multiLevelType w:val="hybridMultilevel"/>
    <w:tmpl w:val="2DE037D2"/>
    <w:lvl w:ilvl="0" w:tplc="2D70AFC2">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585A77"/>
    <w:multiLevelType w:val="hybridMultilevel"/>
    <w:tmpl w:val="16FAD954"/>
    <w:lvl w:ilvl="0" w:tplc="284C71F2">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97D89"/>
    <w:multiLevelType w:val="hybridMultilevel"/>
    <w:tmpl w:val="95321E30"/>
    <w:lvl w:ilvl="0" w:tplc="F070A074">
      <w:start w:val="1"/>
      <w:numFmt w:val="lowerRoman"/>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D03E23"/>
    <w:multiLevelType w:val="hybridMultilevel"/>
    <w:tmpl w:val="C562FA00"/>
    <w:lvl w:ilvl="0" w:tplc="7714A1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2D81E19"/>
    <w:multiLevelType w:val="hybridMultilevel"/>
    <w:tmpl w:val="534AAB72"/>
    <w:lvl w:ilvl="0" w:tplc="DCE00F7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3"/>
  </w:num>
  <w:num w:numId="6">
    <w:abstractNumId w:val="6"/>
  </w:num>
  <w:num w:numId="7">
    <w:abstractNumId w:val="0"/>
  </w:num>
  <w:num w:numId="8">
    <w:abstractNumId w:val="2"/>
    <w:lvlOverride w:ilvl="0">
      <w:startOverride w:val="1"/>
    </w:lvlOverride>
  </w:num>
  <w:num w:numId="9">
    <w:abstractNumId w:val="2"/>
  </w:num>
  <w:num w:numId="10">
    <w:abstractNumId w:val="2"/>
    <w:lvlOverride w:ilvl="0">
      <w:startOverride w:val="2"/>
    </w:lvlOverride>
  </w:num>
  <w:num w:numId="11">
    <w:abstractNumId w:val="2"/>
    <w:lvlOverride w:ilvl="0">
      <w:startOverride w:val="1"/>
    </w:lvlOverride>
  </w:num>
  <w:num w:numId="12">
    <w:abstractNumId w:val="2"/>
    <w:lvlOverride w:ilvl="0">
      <w:startOverride w:val="1"/>
    </w:lvlOverride>
  </w:num>
  <w:num w:numId="13">
    <w:abstractNumId w:val="0"/>
    <w:lvlOverride w:ilvl="0">
      <w:startOverride w:val="1"/>
    </w:lvlOverride>
  </w:num>
  <w:num w:numId="14">
    <w:abstractNumId w:val="5"/>
  </w:num>
  <w:num w:numId="15">
    <w:abstractNumId w:val="5"/>
    <w:lvlOverride w:ilvl="0">
      <w:startOverride w:val="1"/>
    </w:lvlOverride>
  </w:num>
  <w:num w:numId="16">
    <w:abstractNumId w:val="5"/>
  </w:num>
  <w:num w:numId="17">
    <w:abstractNumId w:val="5"/>
    <w:lvlOverride w:ilvl="0">
      <w:startOverride w:val="1"/>
    </w:lvlOverride>
  </w:num>
  <w:num w:numId="18">
    <w:abstractNumId w:val="5"/>
    <w:lvlOverride w:ilvl="0">
      <w:startOverride w:val="1"/>
    </w:lvlOverride>
  </w:num>
  <w:num w:numId="19">
    <w:abstractNumId w:val="5"/>
  </w:num>
  <w:num w:numId="20">
    <w:abstractNumId w:val="5"/>
    <w:lvlOverride w:ilvl="0">
      <w:startOverride w:val="1"/>
    </w:lvlOverride>
  </w:num>
  <w:num w:numId="21">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718"/>
    <w:rsid w:val="00000CE2"/>
    <w:rsid w:val="00000D1A"/>
    <w:rsid w:val="00000D47"/>
    <w:rsid w:val="00000EEF"/>
    <w:rsid w:val="000010CE"/>
    <w:rsid w:val="00001277"/>
    <w:rsid w:val="00001486"/>
    <w:rsid w:val="0000153D"/>
    <w:rsid w:val="000017F2"/>
    <w:rsid w:val="00001FC8"/>
    <w:rsid w:val="000021CE"/>
    <w:rsid w:val="00002644"/>
    <w:rsid w:val="00002876"/>
    <w:rsid w:val="00002CB4"/>
    <w:rsid w:val="00002CF0"/>
    <w:rsid w:val="00002F13"/>
    <w:rsid w:val="00003444"/>
    <w:rsid w:val="00003A72"/>
    <w:rsid w:val="00003B32"/>
    <w:rsid w:val="00004305"/>
    <w:rsid w:val="0000451E"/>
    <w:rsid w:val="00004671"/>
    <w:rsid w:val="00004817"/>
    <w:rsid w:val="000048E0"/>
    <w:rsid w:val="00004CF3"/>
    <w:rsid w:val="00004D03"/>
    <w:rsid w:val="00005318"/>
    <w:rsid w:val="00005BE7"/>
    <w:rsid w:val="00005E78"/>
    <w:rsid w:val="000061C0"/>
    <w:rsid w:val="00006579"/>
    <w:rsid w:val="000065FB"/>
    <w:rsid w:val="000065FF"/>
    <w:rsid w:val="00006685"/>
    <w:rsid w:val="00006A65"/>
    <w:rsid w:val="00006F35"/>
    <w:rsid w:val="00006FEE"/>
    <w:rsid w:val="0000721A"/>
    <w:rsid w:val="000075A6"/>
    <w:rsid w:val="00007712"/>
    <w:rsid w:val="00007813"/>
    <w:rsid w:val="00007AF7"/>
    <w:rsid w:val="00007D7F"/>
    <w:rsid w:val="00007ECA"/>
    <w:rsid w:val="0001085A"/>
    <w:rsid w:val="000117EB"/>
    <w:rsid w:val="00011AB1"/>
    <w:rsid w:val="00011C99"/>
    <w:rsid w:val="00011D98"/>
    <w:rsid w:val="000121F4"/>
    <w:rsid w:val="0001221F"/>
    <w:rsid w:val="000122A4"/>
    <w:rsid w:val="000124ED"/>
    <w:rsid w:val="000126CD"/>
    <w:rsid w:val="00013358"/>
    <w:rsid w:val="00013812"/>
    <w:rsid w:val="00013F92"/>
    <w:rsid w:val="00014699"/>
    <w:rsid w:val="000147AA"/>
    <w:rsid w:val="00014C9B"/>
    <w:rsid w:val="00014E95"/>
    <w:rsid w:val="00015180"/>
    <w:rsid w:val="00015314"/>
    <w:rsid w:val="000154E2"/>
    <w:rsid w:val="000157D7"/>
    <w:rsid w:val="00016645"/>
    <w:rsid w:val="0001671E"/>
    <w:rsid w:val="000168E4"/>
    <w:rsid w:val="00016D57"/>
    <w:rsid w:val="00016FB2"/>
    <w:rsid w:val="000171BD"/>
    <w:rsid w:val="000171C0"/>
    <w:rsid w:val="00017267"/>
    <w:rsid w:val="0001775C"/>
    <w:rsid w:val="00017852"/>
    <w:rsid w:val="00017F40"/>
    <w:rsid w:val="00017F8B"/>
    <w:rsid w:val="00020117"/>
    <w:rsid w:val="000204D4"/>
    <w:rsid w:val="000205EA"/>
    <w:rsid w:val="000206EB"/>
    <w:rsid w:val="00020817"/>
    <w:rsid w:val="00020F1B"/>
    <w:rsid w:val="00021130"/>
    <w:rsid w:val="000213A0"/>
    <w:rsid w:val="00021850"/>
    <w:rsid w:val="00021C09"/>
    <w:rsid w:val="00021E31"/>
    <w:rsid w:val="00021E46"/>
    <w:rsid w:val="00021F58"/>
    <w:rsid w:val="00021FAF"/>
    <w:rsid w:val="000222F0"/>
    <w:rsid w:val="00022572"/>
    <w:rsid w:val="000225A9"/>
    <w:rsid w:val="00022B74"/>
    <w:rsid w:val="0002304F"/>
    <w:rsid w:val="0002315D"/>
    <w:rsid w:val="000231E3"/>
    <w:rsid w:val="0002332C"/>
    <w:rsid w:val="00023B72"/>
    <w:rsid w:val="00023CFE"/>
    <w:rsid w:val="0002417D"/>
    <w:rsid w:val="000242BD"/>
    <w:rsid w:val="000243BD"/>
    <w:rsid w:val="0002448B"/>
    <w:rsid w:val="0002467F"/>
    <w:rsid w:val="00024F85"/>
    <w:rsid w:val="0002501D"/>
    <w:rsid w:val="0002523F"/>
    <w:rsid w:val="0002524C"/>
    <w:rsid w:val="0002556C"/>
    <w:rsid w:val="00025CEC"/>
    <w:rsid w:val="00025E34"/>
    <w:rsid w:val="00025E86"/>
    <w:rsid w:val="00025F3F"/>
    <w:rsid w:val="00025FF6"/>
    <w:rsid w:val="0002606A"/>
    <w:rsid w:val="00026703"/>
    <w:rsid w:val="000267E5"/>
    <w:rsid w:val="00026CD2"/>
    <w:rsid w:val="000276FA"/>
    <w:rsid w:val="00027AD9"/>
    <w:rsid w:val="00027EF2"/>
    <w:rsid w:val="0003055F"/>
    <w:rsid w:val="0003093F"/>
    <w:rsid w:val="00030A62"/>
    <w:rsid w:val="00030AFB"/>
    <w:rsid w:val="00030E06"/>
    <w:rsid w:val="00030F6D"/>
    <w:rsid w:val="00031433"/>
    <w:rsid w:val="0003155F"/>
    <w:rsid w:val="0003180C"/>
    <w:rsid w:val="000322DA"/>
    <w:rsid w:val="00032635"/>
    <w:rsid w:val="00032863"/>
    <w:rsid w:val="00032EBD"/>
    <w:rsid w:val="0003325E"/>
    <w:rsid w:val="00033512"/>
    <w:rsid w:val="00033614"/>
    <w:rsid w:val="000338FE"/>
    <w:rsid w:val="0003393B"/>
    <w:rsid w:val="00033BAF"/>
    <w:rsid w:val="00033D2F"/>
    <w:rsid w:val="00033EFA"/>
    <w:rsid w:val="00033FBF"/>
    <w:rsid w:val="0003417F"/>
    <w:rsid w:val="000342E0"/>
    <w:rsid w:val="0003453C"/>
    <w:rsid w:val="00034A42"/>
    <w:rsid w:val="00034C4C"/>
    <w:rsid w:val="00034E13"/>
    <w:rsid w:val="00034EB0"/>
    <w:rsid w:val="00034FAE"/>
    <w:rsid w:val="00034FF1"/>
    <w:rsid w:val="000354D4"/>
    <w:rsid w:val="00035748"/>
    <w:rsid w:val="000359E1"/>
    <w:rsid w:val="00035A3B"/>
    <w:rsid w:val="00035DB7"/>
    <w:rsid w:val="0003681D"/>
    <w:rsid w:val="00036B4C"/>
    <w:rsid w:val="00036DBB"/>
    <w:rsid w:val="00036E5A"/>
    <w:rsid w:val="00036E85"/>
    <w:rsid w:val="00036EF1"/>
    <w:rsid w:val="00037341"/>
    <w:rsid w:val="000374E7"/>
    <w:rsid w:val="00037641"/>
    <w:rsid w:val="00037BB4"/>
    <w:rsid w:val="00037FC0"/>
    <w:rsid w:val="0004008E"/>
    <w:rsid w:val="000407B1"/>
    <w:rsid w:val="00040913"/>
    <w:rsid w:val="00040A8E"/>
    <w:rsid w:val="00040AEA"/>
    <w:rsid w:val="00040F7D"/>
    <w:rsid w:val="000411B5"/>
    <w:rsid w:val="00041967"/>
    <w:rsid w:val="00041C4C"/>
    <w:rsid w:val="000426D8"/>
    <w:rsid w:val="0004297F"/>
    <w:rsid w:val="00042A86"/>
    <w:rsid w:val="00042D84"/>
    <w:rsid w:val="000434C1"/>
    <w:rsid w:val="0004397D"/>
    <w:rsid w:val="00043D65"/>
    <w:rsid w:val="000441C7"/>
    <w:rsid w:val="00044260"/>
    <w:rsid w:val="00044761"/>
    <w:rsid w:val="00044AA9"/>
    <w:rsid w:val="00044CDF"/>
    <w:rsid w:val="00044F62"/>
    <w:rsid w:val="00045226"/>
    <w:rsid w:val="00045306"/>
    <w:rsid w:val="00045800"/>
    <w:rsid w:val="000458B7"/>
    <w:rsid w:val="00045FE8"/>
    <w:rsid w:val="000469E6"/>
    <w:rsid w:val="00046D2C"/>
    <w:rsid w:val="00047023"/>
    <w:rsid w:val="0004779D"/>
    <w:rsid w:val="000477D8"/>
    <w:rsid w:val="00047874"/>
    <w:rsid w:val="00047A50"/>
    <w:rsid w:val="00047F4A"/>
    <w:rsid w:val="000502EF"/>
    <w:rsid w:val="00050690"/>
    <w:rsid w:val="00050B9E"/>
    <w:rsid w:val="00050C23"/>
    <w:rsid w:val="00050C92"/>
    <w:rsid w:val="00050CA7"/>
    <w:rsid w:val="00050F32"/>
    <w:rsid w:val="00051A5C"/>
    <w:rsid w:val="00051F1D"/>
    <w:rsid w:val="000523D1"/>
    <w:rsid w:val="00052638"/>
    <w:rsid w:val="00052B8F"/>
    <w:rsid w:val="00052F5B"/>
    <w:rsid w:val="00052FCD"/>
    <w:rsid w:val="000536BC"/>
    <w:rsid w:val="00053C1B"/>
    <w:rsid w:val="00053CA1"/>
    <w:rsid w:val="00053D76"/>
    <w:rsid w:val="00054612"/>
    <w:rsid w:val="00054A0E"/>
    <w:rsid w:val="000556C5"/>
    <w:rsid w:val="0005572E"/>
    <w:rsid w:val="00055788"/>
    <w:rsid w:val="00055993"/>
    <w:rsid w:val="00055BAD"/>
    <w:rsid w:val="00056286"/>
    <w:rsid w:val="00056ED4"/>
    <w:rsid w:val="0005720D"/>
    <w:rsid w:val="00057D06"/>
    <w:rsid w:val="00057EB5"/>
    <w:rsid w:val="00057F80"/>
    <w:rsid w:val="00060366"/>
    <w:rsid w:val="00060712"/>
    <w:rsid w:val="00060803"/>
    <w:rsid w:val="000609F5"/>
    <w:rsid w:val="00060ADE"/>
    <w:rsid w:val="00060B72"/>
    <w:rsid w:val="00061022"/>
    <w:rsid w:val="0006115C"/>
    <w:rsid w:val="000611FB"/>
    <w:rsid w:val="000612FD"/>
    <w:rsid w:val="000618CC"/>
    <w:rsid w:val="00061C8B"/>
    <w:rsid w:val="000620BD"/>
    <w:rsid w:val="000623B5"/>
    <w:rsid w:val="000623C6"/>
    <w:rsid w:val="000625CB"/>
    <w:rsid w:val="00062601"/>
    <w:rsid w:val="0006342E"/>
    <w:rsid w:val="00063449"/>
    <w:rsid w:val="0006356A"/>
    <w:rsid w:val="00063985"/>
    <w:rsid w:val="00064188"/>
    <w:rsid w:val="000642AA"/>
    <w:rsid w:val="00064973"/>
    <w:rsid w:val="000649EC"/>
    <w:rsid w:val="00064A1B"/>
    <w:rsid w:val="00064B1C"/>
    <w:rsid w:val="00064DEC"/>
    <w:rsid w:val="00064E81"/>
    <w:rsid w:val="00064F90"/>
    <w:rsid w:val="00065291"/>
    <w:rsid w:val="00065708"/>
    <w:rsid w:val="00065AE2"/>
    <w:rsid w:val="00065EB4"/>
    <w:rsid w:val="00065F24"/>
    <w:rsid w:val="000660A2"/>
    <w:rsid w:val="0006634C"/>
    <w:rsid w:val="00066408"/>
    <w:rsid w:val="00066476"/>
    <w:rsid w:val="000669D9"/>
    <w:rsid w:val="000669FF"/>
    <w:rsid w:val="00066ADC"/>
    <w:rsid w:val="00066EE5"/>
    <w:rsid w:val="00066FFF"/>
    <w:rsid w:val="00067260"/>
    <w:rsid w:val="0006759F"/>
    <w:rsid w:val="0006766A"/>
    <w:rsid w:val="0006784C"/>
    <w:rsid w:val="00070469"/>
    <w:rsid w:val="00070869"/>
    <w:rsid w:val="00070D2F"/>
    <w:rsid w:val="00070EFA"/>
    <w:rsid w:val="000715E8"/>
    <w:rsid w:val="00071916"/>
    <w:rsid w:val="0007191B"/>
    <w:rsid w:val="00071A6D"/>
    <w:rsid w:val="0007209F"/>
    <w:rsid w:val="00072808"/>
    <w:rsid w:val="00072A6F"/>
    <w:rsid w:val="00072AED"/>
    <w:rsid w:val="00072E31"/>
    <w:rsid w:val="00073CF0"/>
    <w:rsid w:val="00073CFA"/>
    <w:rsid w:val="0007401B"/>
    <w:rsid w:val="000744A7"/>
    <w:rsid w:val="00074B81"/>
    <w:rsid w:val="0007521D"/>
    <w:rsid w:val="000753F6"/>
    <w:rsid w:val="00075A43"/>
    <w:rsid w:val="00075D7D"/>
    <w:rsid w:val="00075F10"/>
    <w:rsid w:val="0007623C"/>
    <w:rsid w:val="00076434"/>
    <w:rsid w:val="00076514"/>
    <w:rsid w:val="00076920"/>
    <w:rsid w:val="00076CE7"/>
    <w:rsid w:val="00076D52"/>
    <w:rsid w:val="00076F35"/>
    <w:rsid w:val="000770DB"/>
    <w:rsid w:val="00077B2D"/>
    <w:rsid w:val="00077B6C"/>
    <w:rsid w:val="0008021B"/>
    <w:rsid w:val="00080230"/>
    <w:rsid w:val="000804B3"/>
    <w:rsid w:val="000804C5"/>
    <w:rsid w:val="00080A8B"/>
    <w:rsid w:val="00080AF2"/>
    <w:rsid w:val="00080F7F"/>
    <w:rsid w:val="00081416"/>
    <w:rsid w:val="00081AB6"/>
    <w:rsid w:val="000820DB"/>
    <w:rsid w:val="00082A18"/>
    <w:rsid w:val="00082B23"/>
    <w:rsid w:val="00082B74"/>
    <w:rsid w:val="00082C5F"/>
    <w:rsid w:val="00082CBC"/>
    <w:rsid w:val="00082F69"/>
    <w:rsid w:val="00083098"/>
    <w:rsid w:val="00083125"/>
    <w:rsid w:val="000835AA"/>
    <w:rsid w:val="00083815"/>
    <w:rsid w:val="000838D3"/>
    <w:rsid w:val="000839C2"/>
    <w:rsid w:val="0008412E"/>
    <w:rsid w:val="00084573"/>
    <w:rsid w:val="000845E4"/>
    <w:rsid w:val="000846F2"/>
    <w:rsid w:val="0008490E"/>
    <w:rsid w:val="00084919"/>
    <w:rsid w:val="00084AF9"/>
    <w:rsid w:val="00084C67"/>
    <w:rsid w:val="00084DAA"/>
    <w:rsid w:val="000852B8"/>
    <w:rsid w:val="000853E6"/>
    <w:rsid w:val="00085475"/>
    <w:rsid w:val="00085972"/>
    <w:rsid w:val="00085E0C"/>
    <w:rsid w:val="000863DB"/>
    <w:rsid w:val="00086A2B"/>
    <w:rsid w:val="00086CEF"/>
    <w:rsid w:val="00086DE9"/>
    <w:rsid w:val="0008711E"/>
    <w:rsid w:val="00087299"/>
    <w:rsid w:val="000876AA"/>
    <w:rsid w:val="0008785F"/>
    <w:rsid w:val="000878C9"/>
    <w:rsid w:val="00087A69"/>
    <w:rsid w:val="00090457"/>
    <w:rsid w:val="00090825"/>
    <w:rsid w:val="00090B69"/>
    <w:rsid w:val="00090BCD"/>
    <w:rsid w:val="000912C0"/>
    <w:rsid w:val="000918D4"/>
    <w:rsid w:val="00091B0F"/>
    <w:rsid w:val="00091C59"/>
    <w:rsid w:val="000922E7"/>
    <w:rsid w:val="0009233F"/>
    <w:rsid w:val="00092435"/>
    <w:rsid w:val="0009261B"/>
    <w:rsid w:val="00092843"/>
    <w:rsid w:val="00093164"/>
    <w:rsid w:val="000932A3"/>
    <w:rsid w:val="00093660"/>
    <w:rsid w:val="00093731"/>
    <w:rsid w:val="00093732"/>
    <w:rsid w:val="00093AFD"/>
    <w:rsid w:val="00093B5C"/>
    <w:rsid w:val="00094851"/>
    <w:rsid w:val="000948F8"/>
    <w:rsid w:val="00094907"/>
    <w:rsid w:val="00094C63"/>
    <w:rsid w:val="000958D8"/>
    <w:rsid w:val="00095AD5"/>
    <w:rsid w:val="00095DBE"/>
    <w:rsid w:val="00095F1B"/>
    <w:rsid w:val="00095F46"/>
    <w:rsid w:val="0009612D"/>
    <w:rsid w:val="000966CA"/>
    <w:rsid w:val="000967CE"/>
    <w:rsid w:val="00096944"/>
    <w:rsid w:val="00096CE2"/>
    <w:rsid w:val="00096F13"/>
    <w:rsid w:val="000973A2"/>
    <w:rsid w:val="0009744E"/>
    <w:rsid w:val="00097504"/>
    <w:rsid w:val="00097922"/>
    <w:rsid w:val="00097B8D"/>
    <w:rsid w:val="00097BDF"/>
    <w:rsid w:val="000A0104"/>
    <w:rsid w:val="000A013F"/>
    <w:rsid w:val="000A0142"/>
    <w:rsid w:val="000A03AD"/>
    <w:rsid w:val="000A06E0"/>
    <w:rsid w:val="000A0C23"/>
    <w:rsid w:val="000A0EE5"/>
    <w:rsid w:val="000A0F2D"/>
    <w:rsid w:val="000A1358"/>
    <w:rsid w:val="000A1A71"/>
    <w:rsid w:val="000A1E70"/>
    <w:rsid w:val="000A20C5"/>
    <w:rsid w:val="000A254A"/>
    <w:rsid w:val="000A2CD9"/>
    <w:rsid w:val="000A2E5F"/>
    <w:rsid w:val="000A35C0"/>
    <w:rsid w:val="000A365D"/>
    <w:rsid w:val="000A3BE9"/>
    <w:rsid w:val="000A4011"/>
    <w:rsid w:val="000A41EA"/>
    <w:rsid w:val="000A443E"/>
    <w:rsid w:val="000A484F"/>
    <w:rsid w:val="000A49EE"/>
    <w:rsid w:val="000A4EDB"/>
    <w:rsid w:val="000A4F51"/>
    <w:rsid w:val="000A517A"/>
    <w:rsid w:val="000A52B5"/>
    <w:rsid w:val="000A5361"/>
    <w:rsid w:val="000A55F8"/>
    <w:rsid w:val="000A5638"/>
    <w:rsid w:val="000A5913"/>
    <w:rsid w:val="000A61FA"/>
    <w:rsid w:val="000A6356"/>
    <w:rsid w:val="000A63C5"/>
    <w:rsid w:val="000A672E"/>
    <w:rsid w:val="000A69B1"/>
    <w:rsid w:val="000A6BBA"/>
    <w:rsid w:val="000A6E70"/>
    <w:rsid w:val="000A76C2"/>
    <w:rsid w:val="000A78B4"/>
    <w:rsid w:val="000A7ACA"/>
    <w:rsid w:val="000A7EC5"/>
    <w:rsid w:val="000B04F4"/>
    <w:rsid w:val="000B0BFE"/>
    <w:rsid w:val="000B1416"/>
    <w:rsid w:val="000B15B8"/>
    <w:rsid w:val="000B19F5"/>
    <w:rsid w:val="000B1FF7"/>
    <w:rsid w:val="000B216D"/>
    <w:rsid w:val="000B26FD"/>
    <w:rsid w:val="000B2755"/>
    <w:rsid w:val="000B2E1C"/>
    <w:rsid w:val="000B2F28"/>
    <w:rsid w:val="000B353F"/>
    <w:rsid w:val="000B361C"/>
    <w:rsid w:val="000B363C"/>
    <w:rsid w:val="000B3BB4"/>
    <w:rsid w:val="000B41CC"/>
    <w:rsid w:val="000B4780"/>
    <w:rsid w:val="000B4EAE"/>
    <w:rsid w:val="000B5039"/>
    <w:rsid w:val="000B5206"/>
    <w:rsid w:val="000B5238"/>
    <w:rsid w:val="000B57C0"/>
    <w:rsid w:val="000B607A"/>
    <w:rsid w:val="000B69A3"/>
    <w:rsid w:val="000B6B15"/>
    <w:rsid w:val="000B6F68"/>
    <w:rsid w:val="000B72CF"/>
    <w:rsid w:val="000B7363"/>
    <w:rsid w:val="000B7F2F"/>
    <w:rsid w:val="000C00B5"/>
    <w:rsid w:val="000C00E1"/>
    <w:rsid w:val="000C0280"/>
    <w:rsid w:val="000C073D"/>
    <w:rsid w:val="000C07BC"/>
    <w:rsid w:val="000C0F9C"/>
    <w:rsid w:val="000C111F"/>
    <w:rsid w:val="000C1515"/>
    <w:rsid w:val="000C17B9"/>
    <w:rsid w:val="000C1811"/>
    <w:rsid w:val="000C183B"/>
    <w:rsid w:val="000C1C13"/>
    <w:rsid w:val="000C1D1F"/>
    <w:rsid w:val="000C23DB"/>
    <w:rsid w:val="000C2975"/>
    <w:rsid w:val="000C2AE3"/>
    <w:rsid w:val="000C2E8E"/>
    <w:rsid w:val="000C31E4"/>
    <w:rsid w:val="000C3270"/>
    <w:rsid w:val="000C332D"/>
    <w:rsid w:val="000C3C51"/>
    <w:rsid w:val="000C3CA0"/>
    <w:rsid w:val="000C3D06"/>
    <w:rsid w:val="000C4058"/>
    <w:rsid w:val="000C4C97"/>
    <w:rsid w:val="000C55FB"/>
    <w:rsid w:val="000C5665"/>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9CE"/>
    <w:rsid w:val="000C7AB6"/>
    <w:rsid w:val="000C7BBD"/>
    <w:rsid w:val="000D008C"/>
    <w:rsid w:val="000D02C7"/>
    <w:rsid w:val="000D0702"/>
    <w:rsid w:val="000D12E1"/>
    <w:rsid w:val="000D1481"/>
    <w:rsid w:val="000D1CA8"/>
    <w:rsid w:val="000D1F3A"/>
    <w:rsid w:val="000D1F8E"/>
    <w:rsid w:val="000D209A"/>
    <w:rsid w:val="000D2275"/>
    <w:rsid w:val="000D22B4"/>
    <w:rsid w:val="000D22EB"/>
    <w:rsid w:val="000D23AC"/>
    <w:rsid w:val="000D267E"/>
    <w:rsid w:val="000D29C8"/>
    <w:rsid w:val="000D2DF9"/>
    <w:rsid w:val="000D3069"/>
    <w:rsid w:val="000D36C8"/>
    <w:rsid w:val="000D36F2"/>
    <w:rsid w:val="000D3AAD"/>
    <w:rsid w:val="000D3CAA"/>
    <w:rsid w:val="000D3DB0"/>
    <w:rsid w:val="000D3E1C"/>
    <w:rsid w:val="000D4090"/>
    <w:rsid w:val="000D42E2"/>
    <w:rsid w:val="000D4460"/>
    <w:rsid w:val="000D460C"/>
    <w:rsid w:val="000D47F4"/>
    <w:rsid w:val="000D48BE"/>
    <w:rsid w:val="000D4AF7"/>
    <w:rsid w:val="000D571E"/>
    <w:rsid w:val="000D59B3"/>
    <w:rsid w:val="000D5ADC"/>
    <w:rsid w:val="000D5E7C"/>
    <w:rsid w:val="000D5FC3"/>
    <w:rsid w:val="000D6159"/>
    <w:rsid w:val="000D6708"/>
    <w:rsid w:val="000D6E1E"/>
    <w:rsid w:val="000D72E0"/>
    <w:rsid w:val="000D7AB5"/>
    <w:rsid w:val="000D7CC6"/>
    <w:rsid w:val="000D7D00"/>
    <w:rsid w:val="000E0271"/>
    <w:rsid w:val="000E02B6"/>
    <w:rsid w:val="000E03BE"/>
    <w:rsid w:val="000E071F"/>
    <w:rsid w:val="000E0B08"/>
    <w:rsid w:val="000E0C67"/>
    <w:rsid w:val="000E0C9C"/>
    <w:rsid w:val="000E0E0C"/>
    <w:rsid w:val="000E16B6"/>
    <w:rsid w:val="000E16F2"/>
    <w:rsid w:val="000E18FA"/>
    <w:rsid w:val="000E1DC9"/>
    <w:rsid w:val="000E215E"/>
    <w:rsid w:val="000E231D"/>
    <w:rsid w:val="000E235E"/>
    <w:rsid w:val="000E3310"/>
    <w:rsid w:val="000E3591"/>
    <w:rsid w:val="000E35AE"/>
    <w:rsid w:val="000E3F70"/>
    <w:rsid w:val="000E4568"/>
    <w:rsid w:val="000E4596"/>
    <w:rsid w:val="000E45F6"/>
    <w:rsid w:val="000E4D5C"/>
    <w:rsid w:val="000E519A"/>
    <w:rsid w:val="000E53B9"/>
    <w:rsid w:val="000E55B2"/>
    <w:rsid w:val="000E5991"/>
    <w:rsid w:val="000E5DC8"/>
    <w:rsid w:val="000E60E7"/>
    <w:rsid w:val="000E6299"/>
    <w:rsid w:val="000E64D8"/>
    <w:rsid w:val="000E6929"/>
    <w:rsid w:val="000E6955"/>
    <w:rsid w:val="000E6A73"/>
    <w:rsid w:val="000E6DC6"/>
    <w:rsid w:val="000E72D4"/>
    <w:rsid w:val="000E7319"/>
    <w:rsid w:val="000E7415"/>
    <w:rsid w:val="000E7A90"/>
    <w:rsid w:val="000E7E86"/>
    <w:rsid w:val="000F174A"/>
    <w:rsid w:val="000F1797"/>
    <w:rsid w:val="000F179E"/>
    <w:rsid w:val="000F1AAA"/>
    <w:rsid w:val="000F1B98"/>
    <w:rsid w:val="000F1C84"/>
    <w:rsid w:val="000F1D8D"/>
    <w:rsid w:val="000F1DC2"/>
    <w:rsid w:val="000F1F9D"/>
    <w:rsid w:val="000F2397"/>
    <w:rsid w:val="000F2501"/>
    <w:rsid w:val="000F27FE"/>
    <w:rsid w:val="000F2DE3"/>
    <w:rsid w:val="000F2E32"/>
    <w:rsid w:val="000F3B52"/>
    <w:rsid w:val="000F3DFE"/>
    <w:rsid w:val="000F3E12"/>
    <w:rsid w:val="000F3E8C"/>
    <w:rsid w:val="000F3EAB"/>
    <w:rsid w:val="000F3FFE"/>
    <w:rsid w:val="000F4307"/>
    <w:rsid w:val="000F44EC"/>
    <w:rsid w:val="000F4C4B"/>
    <w:rsid w:val="000F551B"/>
    <w:rsid w:val="000F5694"/>
    <w:rsid w:val="000F584F"/>
    <w:rsid w:val="000F5D47"/>
    <w:rsid w:val="000F5DCE"/>
    <w:rsid w:val="000F621C"/>
    <w:rsid w:val="000F6548"/>
    <w:rsid w:val="000F67F8"/>
    <w:rsid w:val="000F68FB"/>
    <w:rsid w:val="000F6E93"/>
    <w:rsid w:val="000F712A"/>
    <w:rsid w:val="000F717E"/>
    <w:rsid w:val="000F717F"/>
    <w:rsid w:val="000F758D"/>
    <w:rsid w:val="000F7E52"/>
    <w:rsid w:val="001001D8"/>
    <w:rsid w:val="00100285"/>
    <w:rsid w:val="0010059D"/>
    <w:rsid w:val="00100639"/>
    <w:rsid w:val="001006A8"/>
    <w:rsid w:val="00100AC3"/>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0F2"/>
    <w:rsid w:val="0010341F"/>
    <w:rsid w:val="001035AF"/>
    <w:rsid w:val="00103DC6"/>
    <w:rsid w:val="00104041"/>
    <w:rsid w:val="001040BB"/>
    <w:rsid w:val="0010423D"/>
    <w:rsid w:val="0010425F"/>
    <w:rsid w:val="001043B3"/>
    <w:rsid w:val="001044B6"/>
    <w:rsid w:val="00104652"/>
    <w:rsid w:val="00104A0D"/>
    <w:rsid w:val="00104A57"/>
    <w:rsid w:val="00104D61"/>
    <w:rsid w:val="00104D9B"/>
    <w:rsid w:val="00104DE3"/>
    <w:rsid w:val="001054DA"/>
    <w:rsid w:val="0010566A"/>
    <w:rsid w:val="0010586E"/>
    <w:rsid w:val="00105B60"/>
    <w:rsid w:val="00105C8E"/>
    <w:rsid w:val="00105CC8"/>
    <w:rsid w:val="00106006"/>
    <w:rsid w:val="001060E5"/>
    <w:rsid w:val="001062CD"/>
    <w:rsid w:val="00106312"/>
    <w:rsid w:val="001067A1"/>
    <w:rsid w:val="00106C0E"/>
    <w:rsid w:val="00107388"/>
    <w:rsid w:val="00107609"/>
    <w:rsid w:val="00107782"/>
    <w:rsid w:val="00107958"/>
    <w:rsid w:val="0010797B"/>
    <w:rsid w:val="001079A5"/>
    <w:rsid w:val="00107A0C"/>
    <w:rsid w:val="00107EE2"/>
    <w:rsid w:val="0011015F"/>
    <w:rsid w:val="00110650"/>
    <w:rsid w:val="001106DA"/>
    <w:rsid w:val="00110A2C"/>
    <w:rsid w:val="00110BC2"/>
    <w:rsid w:val="00110F2F"/>
    <w:rsid w:val="0011122E"/>
    <w:rsid w:val="00111581"/>
    <w:rsid w:val="00112039"/>
    <w:rsid w:val="001121AC"/>
    <w:rsid w:val="001129F3"/>
    <w:rsid w:val="00112E9E"/>
    <w:rsid w:val="00112F81"/>
    <w:rsid w:val="00112FDA"/>
    <w:rsid w:val="00113277"/>
    <w:rsid w:val="001134B8"/>
    <w:rsid w:val="00113574"/>
    <w:rsid w:val="00113776"/>
    <w:rsid w:val="001138D3"/>
    <w:rsid w:val="00113F99"/>
    <w:rsid w:val="001142D7"/>
    <w:rsid w:val="00114656"/>
    <w:rsid w:val="00114DFB"/>
    <w:rsid w:val="00114E82"/>
    <w:rsid w:val="00114FF4"/>
    <w:rsid w:val="0011535C"/>
    <w:rsid w:val="001158C1"/>
    <w:rsid w:val="00115DA8"/>
    <w:rsid w:val="00115F28"/>
    <w:rsid w:val="0011600F"/>
    <w:rsid w:val="00116656"/>
    <w:rsid w:val="0011690B"/>
    <w:rsid w:val="001169AE"/>
    <w:rsid w:val="00116A05"/>
    <w:rsid w:val="00116DC1"/>
    <w:rsid w:val="0011757D"/>
    <w:rsid w:val="001175E3"/>
    <w:rsid w:val="0011763D"/>
    <w:rsid w:val="001176EC"/>
    <w:rsid w:val="00117A05"/>
    <w:rsid w:val="00117CB2"/>
    <w:rsid w:val="00120025"/>
    <w:rsid w:val="0012026F"/>
    <w:rsid w:val="0012032E"/>
    <w:rsid w:val="001206C8"/>
    <w:rsid w:val="00120880"/>
    <w:rsid w:val="00120928"/>
    <w:rsid w:val="00120A40"/>
    <w:rsid w:val="00120A6A"/>
    <w:rsid w:val="00120B39"/>
    <w:rsid w:val="00120B8F"/>
    <w:rsid w:val="00120CC2"/>
    <w:rsid w:val="00120D10"/>
    <w:rsid w:val="0012110E"/>
    <w:rsid w:val="0012131E"/>
    <w:rsid w:val="00121388"/>
    <w:rsid w:val="00122222"/>
    <w:rsid w:val="001224DA"/>
    <w:rsid w:val="00122A6E"/>
    <w:rsid w:val="00122CB2"/>
    <w:rsid w:val="00122EFA"/>
    <w:rsid w:val="0012361C"/>
    <w:rsid w:val="0012370F"/>
    <w:rsid w:val="001238E5"/>
    <w:rsid w:val="001239CD"/>
    <w:rsid w:val="00123A2E"/>
    <w:rsid w:val="00124071"/>
    <w:rsid w:val="00124360"/>
    <w:rsid w:val="00124683"/>
    <w:rsid w:val="00124787"/>
    <w:rsid w:val="00125174"/>
    <w:rsid w:val="001253FB"/>
    <w:rsid w:val="001255CB"/>
    <w:rsid w:val="0012575B"/>
    <w:rsid w:val="00125938"/>
    <w:rsid w:val="001259C6"/>
    <w:rsid w:val="00125AD6"/>
    <w:rsid w:val="00125D51"/>
    <w:rsid w:val="00125F0A"/>
    <w:rsid w:val="001266DB"/>
    <w:rsid w:val="001267D4"/>
    <w:rsid w:val="0012696F"/>
    <w:rsid w:val="00126D31"/>
    <w:rsid w:val="00126E93"/>
    <w:rsid w:val="00127062"/>
    <w:rsid w:val="00127080"/>
    <w:rsid w:val="001271E7"/>
    <w:rsid w:val="00127766"/>
    <w:rsid w:val="001303B4"/>
    <w:rsid w:val="00130860"/>
    <w:rsid w:val="00130BA7"/>
    <w:rsid w:val="00130EA2"/>
    <w:rsid w:val="00130EA9"/>
    <w:rsid w:val="00131482"/>
    <w:rsid w:val="00131919"/>
    <w:rsid w:val="0013266A"/>
    <w:rsid w:val="0013269E"/>
    <w:rsid w:val="00132900"/>
    <w:rsid w:val="001331E2"/>
    <w:rsid w:val="001339A0"/>
    <w:rsid w:val="00134325"/>
    <w:rsid w:val="00134381"/>
    <w:rsid w:val="00134395"/>
    <w:rsid w:val="0013443B"/>
    <w:rsid w:val="00134653"/>
    <w:rsid w:val="00135157"/>
    <w:rsid w:val="00135480"/>
    <w:rsid w:val="00135670"/>
    <w:rsid w:val="001358B2"/>
    <w:rsid w:val="00135972"/>
    <w:rsid w:val="001360FC"/>
    <w:rsid w:val="001361F9"/>
    <w:rsid w:val="00136BE4"/>
    <w:rsid w:val="00136C22"/>
    <w:rsid w:val="00136CCF"/>
    <w:rsid w:val="00136F48"/>
    <w:rsid w:val="00136F53"/>
    <w:rsid w:val="001370CF"/>
    <w:rsid w:val="001373AF"/>
    <w:rsid w:val="00137B55"/>
    <w:rsid w:val="001400A9"/>
    <w:rsid w:val="0014015B"/>
    <w:rsid w:val="0014036B"/>
    <w:rsid w:val="00141232"/>
    <w:rsid w:val="001414CD"/>
    <w:rsid w:val="00142219"/>
    <w:rsid w:val="001422E7"/>
    <w:rsid w:val="0014251E"/>
    <w:rsid w:val="001425F9"/>
    <w:rsid w:val="0014269B"/>
    <w:rsid w:val="00142BD8"/>
    <w:rsid w:val="00142C15"/>
    <w:rsid w:val="00142CF7"/>
    <w:rsid w:val="00142EAA"/>
    <w:rsid w:val="00142EF3"/>
    <w:rsid w:val="00143267"/>
    <w:rsid w:val="001435CD"/>
    <w:rsid w:val="0014360F"/>
    <w:rsid w:val="00143757"/>
    <w:rsid w:val="00143EF5"/>
    <w:rsid w:val="00143F09"/>
    <w:rsid w:val="00144688"/>
    <w:rsid w:val="001447A0"/>
    <w:rsid w:val="0014497F"/>
    <w:rsid w:val="00144A8E"/>
    <w:rsid w:val="00144F43"/>
    <w:rsid w:val="00145197"/>
    <w:rsid w:val="00145890"/>
    <w:rsid w:val="00145D35"/>
    <w:rsid w:val="001460D9"/>
    <w:rsid w:val="001463A5"/>
    <w:rsid w:val="001465E6"/>
    <w:rsid w:val="00146A23"/>
    <w:rsid w:val="00146B06"/>
    <w:rsid w:val="00146DDD"/>
    <w:rsid w:val="00146E58"/>
    <w:rsid w:val="00146EB7"/>
    <w:rsid w:val="00146FB3"/>
    <w:rsid w:val="00147145"/>
    <w:rsid w:val="00147305"/>
    <w:rsid w:val="00147407"/>
    <w:rsid w:val="001475A5"/>
    <w:rsid w:val="001476D4"/>
    <w:rsid w:val="00150096"/>
    <w:rsid w:val="0015032B"/>
    <w:rsid w:val="00150446"/>
    <w:rsid w:val="00150583"/>
    <w:rsid w:val="001508E4"/>
    <w:rsid w:val="00150A15"/>
    <w:rsid w:val="00150D50"/>
    <w:rsid w:val="00150E30"/>
    <w:rsid w:val="00150EE4"/>
    <w:rsid w:val="0015155C"/>
    <w:rsid w:val="001515A8"/>
    <w:rsid w:val="001519B6"/>
    <w:rsid w:val="00151A01"/>
    <w:rsid w:val="00151A0F"/>
    <w:rsid w:val="00152532"/>
    <w:rsid w:val="00152599"/>
    <w:rsid w:val="001525E2"/>
    <w:rsid w:val="001526C2"/>
    <w:rsid w:val="001527A9"/>
    <w:rsid w:val="00152D02"/>
    <w:rsid w:val="00152DFB"/>
    <w:rsid w:val="0015380A"/>
    <w:rsid w:val="00153BAF"/>
    <w:rsid w:val="001542D1"/>
    <w:rsid w:val="00154390"/>
    <w:rsid w:val="0015449F"/>
    <w:rsid w:val="001544DD"/>
    <w:rsid w:val="00154C08"/>
    <w:rsid w:val="00154CB6"/>
    <w:rsid w:val="00154E2B"/>
    <w:rsid w:val="001550FD"/>
    <w:rsid w:val="001555DE"/>
    <w:rsid w:val="0015566F"/>
    <w:rsid w:val="0015570D"/>
    <w:rsid w:val="001559B2"/>
    <w:rsid w:val="001559C3"/>
    <w:rsid w:val="00155FCB"/>
    <w:rsid w:val="00156329"/>
    <w:rsid w:val="0015651E"/>
    <w:rsid w:val="00156D14"/>
    <w:rsid w:val="00157346"/>
    <w:rsid w:val="00157622"/>
    <w:rsid w:val="0015765F"/>
    <w:rsid w:val="00157BCA"/>
    <w:rsid w:val="00157F0B"/>
    <w:rsid w:val="00157F1C"/>
    <w:rsid w:val="00157FB2"/>
    <w:rsid w:val="001600CD"/>
    <w:rsid w:val="00160152"/>
    <w:rsid w:val="00160F7E"/>
    <w:rsid w:val="00160FB6"/>
    <w:rsid w:val="00160FB9"/>
    <w:rsid w:val="001611EF"/>
    <w:rsid w:val="00161310"/>
    <w:rsid w:val="00161A51"/>
    <w:rsid w:val="001624C5"/>
    <w:rsid w:val="00162701"/>
    <w:rsid w:val="00162782"/>
    <w:rsid w:val="001628FE"/>
    <w:rsid w:val="00162C00"/>
    <w:rsid w:val="00162EAE"/>
    <w:rsid w:val="00162F5B"/>
    <w:rsid w:val="00162F5C"/>
    <w:rsid w:val="001630C6"/>
    <w:rsid w:val="001630EB"/>
    <w:rsid w:val="0016314D"/>
    <w:rsid w:val="0016352D"/>
    <w:rsid w:val="00163739"/>
    <w:rsid w:val="00163778"/>
    <w:rsid w:val="00163859"/>
    <w:rsid w:val="00163B25"/>
    <w:rsid w:val="00163D79"/>
    <w:rsid w:val="00163F9E"/>
    <w:rsid w:val="001641FF"/>
    <w:rsid w:val="00164520"/>
    <w:rsid w:val="00164D32"/>
    <w:rsid w:val="00164DA4"/>
    <w:rsid w:val="00164DBB"/>
    <w:rsid w:val="00166298"/>
    <w:rsid w:val="001663C8"/>
    <w:rsid w:val="0016653A"/>
    <w:rsid w:val="00166B35"/>
    <w:rsid w:val="00166ED2"/>
    <w:rsid w:val="0016768B"/>
    <w:rsid w:val="001678D9"/>
    <w:rsid w:val="00167EFB"/>
    <w:rsid w:val="001705FC"/>
    <w:rsid w:val="001707D7"/>
    <w:rsid w:val="00170D25"/>
    <w:rsid w:val="00170FB3"/>
    <w:rsid w:val="00171199"/>
    <w:rsid w:val="00171233"/>
    <w:rsid w:val="0017172F"/>
    <w:rsid w:val="00171CF5"/>
    <w:rsid w:val="00172060"/>
    <w:rsid w:val="0017209B"/>
    <w:rsid w:val="00172188"/>
    <w:rsid w:val="00172549"/>
    <w:rsid w:val="0017284D"/>
    <w:rsid w:val="001728AC"/>
    <w:rsid w:val="001728FC"/>
    <w:rsid w:val="00172A96"/>
    <w:rsid w:val="00172AB2"/>
    <w:rsid w:val="00172E6F"/>
    <w:rsid w:val="00172F06"/>
    <w:rsid w:val="00173692"/>
    <w:rsid w:val="0017381B"/>
    <w:rsid w:val="00173869"/>
    <w:rsid w:val="00174D3D"/>
    <w:rsid w:val="00174E3F"/>
    <w:rsid w:val="00175098"/>
    <w:rsid w:val="001751D7"/>
    <w:rsid w:val="0017541F"/>
    <w:rsid w:val="0017549F"/>
    <w:rsid w:val="001755D8"/>
    <w:rsid w:val="00175729"/>
    <w:rsid w:val="001763E1"/>
    <w:rsid w:val="001764BF"/>
    <w:rsid w:val="0017682B"/>
    <w:rsid w:val="00176AF1"/>
    <w:rsid w:val="00176D42"/>
    <w:rsid w:val="00176DB6"/>
    <w:rsid w:val="001770B0"/>
    <w:rsid w:val="00177A80"/>
    <w:rsid w:val="00177D98"/>
    <w:rsid w:val="00177F78"/>
    <w:rsid w:val="00177FFA"/>
    <w:rsid w:val="001802AD"/>
    <w:rsid w:val="001803F4"/>
    <w:rsid w:val="00180601"/>
    <w:rsid w:val="00180ADE"/>
    <w:rsid w:val="00181222"/>
    <w:rsid w:val="001814C4"/>
    <w:rsid w:val="00181BBA"/>
    <w:rsid w:val="001820D8"/>
    <w:rsid w:val="00182465"/>
    <w:rsid w:val="00182478"/>
    <w:rsid w:val="00182607"/>
    <w:rsid w:val="0018274A"/>
    <w:rsid w:val="00182CCF"/>
    <w:rsid w:val="00183034"/>
    <w:rsid w:val="001831AC"/>
    <w:rsid w:val="001839F1"/>
    <w:rsid w:val="001841BC"/>
    <w:rsid w:val="00184326"/>
    <w:rsid w:val="0018480F"/>
    <w:rsid w:val="00184D47"/>
    <w:rsid w:val="00184E3D"/>
    <w:rsid w:val="00184FCC"/>
    <w:rsid w:val="00185167"/>
    <w:rsid w:val="0018518D"/>
    <w:rsid w:val="001853D6"/>
    <w:rsid w:val="001855CA"/>
    <w:rsid w:val="00185739"/>
    <w:rsid w:val="001857B0"/>
    <w:rsid w:val="0018583E"/>
    <w:rsid w:val="00185AFF"/>
    <w:rsid w:val="00185B0D"/>
    <w:rsid w:val="00185F18"/>
    <w:rsid w:val="00185F46"/>
    <w:rsid w:val="001865F4"/>
    <w:rsid w:val="00186A97"/>
    <w:rsid w:val="00186BB7"/>
    <w:rsid w:val="00186BFC"/>
    <w:rsid w:val="00186D7E"/>
    <w:rsid w:val="00187303"/>
    <w:rsid w:val="00187633"/>
    <w:rsid w:val="00187831"/>
    <w:rsid w:val="00187930"/>
    <w:rsid w:val="00187AF2"/>
    <w:rsid w:val="0019020C"/>
    <w:rsid w:val="00190621"/>
    <w:rsid w:val="001906B1"/>
    <w:rsid w:val="0019095A"/>
    <w:rsid w:val="00190992"/>
    <w:rsid w:val="00190A1D"/>
    <w:rsid w:val="0019103C"/>
    <w:rsid w:val="001911B3"/>
    <w:rsid w:val="001912E4"/>
    <w:rsid w:val="00191412"/>
    <w:rsid w:val="001915AF"/>
    <w:rsid w:val="00191763"/>
    <w:rsid w:val="001917C9"/>
    <w:rsid w:val="0019182E"/>
    <w:rsid w:val="00191A20"/>
    <w:rsid w:val="00191CBD"/>
    <w:rsid w:val="00192A45"/>
    <w:rsid w:val="00192DF3"/>
    <w:rsid w:val="00192FCD"/>
    <w:rsid w:val="00192FE3"/>
    <w:rsid w:val="00193070"/>
    <w:rsid w:val="0019380A"/>
    <w:rsid w:val="001939BB"/>
    <w:rsid w:val="00194077"/>
    <w:rsid w:val="00194322"/>
    <w:rsid w:val="001944F6"/>
    <w:rsid w:val="00194940"/>
    <w:rsid w:val="00194B66"/>
    <w:rsid w:val="00194E02"/>
    <w:rsid w:val="0019530E"/>
    <w:rsid w:val="00195735"/>
    <w:rsid w:val="00195A8D"/>
    <w:rsid w:val="00195C58"/>
    <w:rsid w:val="00195DB7"/>
    <w:rsid w:val="00195F2A"/>
    <w:rsid w:val="00195F2E"/>
    <w:rsid w:val="00196A8E"/>
    <w:rsid w:val="00196C19"/>
    <w:rsid w:val="00196C26"/>
    <w:rsid w:val="00196C44"/>
    <w:rsid w:val="00196E83"/>
    <w:rsid w:val="0019788F"/>
    <w:rsid w:val="00197A0E"/>
    <w:rsid w:val="00197A58"/>
    <w:rsid w:val="001A004E"/>
    <w:rsid w:val="001A099B"/>
    <w:rsid w:val="001A0B18"/>
    <w:rsid w:val="001A1216"/>
    <w:rsid w:val="001A137B"/>
    <w:rsid w:val="001A1400"/>
    <w:rsid w:val="001A1671"/>
    <w:rsid w:val="001A16EC"/>
    <w:rsid w:val="001A1946"/>
    <w:rsid w:val="001A1BAC"/>
    <w:rsid w:val="001A1BF1"/>
    <w:rsid w:val="001A1D4A"/>
    <w:rsid w:val="001A1E43"/>
    <w:rsid w:val="001A1FCA"/>
    <w:rsid w:val="001A2355"/>
    <w:rsid w:val="001A239E"/>
    <w:rsid w:val="001A24F6"/>
    <w:rsid w:val="001A2745"/>
    <w:rsid w:val="001A280F"/>
    <w:rsid w:val="001A2828"/>
    <w:rsid w:val="001A2B3D"/>
    <w:rsid w:val="001A2BE9"/>
    <w:rsid w:val="001A2D0F"/>
    <w:rsid w:val="001A3165"/>
    <w:rsid w:val="001A375F"/>
    <w:rsid w:val="001A4019"/>
    <w:rsid w:val="001A4960"/>
    <w:rsid w:val="001A512B"/>
    <w:rsid w:val="001A597D"/>
    <w:rsid w:val="001A5A0E"/>
    <w:rsid w:val="001A60FA"/>
    <w:rsid w:val="001A633A"/>
    <w:rsid w:val="001A732F"/>
    <w:rsid w:val="001A76C4"/>
    <w:rsid w:val="001A771D"/>
    <w:rsid w:val="001A7A13"/>
    <w:rsid w:val="001A7EFE"/>
    <w:rsid w:val="001B0145"/>
    <w:rsid w:val="001B0245"/>
    <w:rsid w:val="001B04C3"/>
    <w:rsid w:val="001B05EC"/>
    <w:rsid w:val="001B074A"/>
    <w:rsid w:val="001B0C7B"/>
    <w:rsid w:val="001B1151"/>
    <w:rsid w:val="001B1188"/>
    <w:rsid w:val="001B1350"/>
    <w:rsid w:val="001B187D"/>
    <w:rsid w:val="001B18A7"/>
    <w:rsid w:val="001B1D75"/>
    <w:rsid w:val="001B1DB4"/>
    <w:rsid w:val="001B1E07"/>
    <w:rsid w:val="001B2603"/>
    <w:rsid w:val="001B26D8"/>
    <w:rsid w:val="001B27AA"/>
    <w:rsid w:val="001B2840"/>
    <w:rsid w:val="001B28B1"/>
    <w:rsid w:val="001B2F86"/>
    <w:rsid w:val="001B35D7"/>
    <w:rsid w:val="001B4431"/>
    <w:rsid w:val="001B4A65"/>
    <w:rsid w:val="001B4B12"/>
    <w:rsid w:val="001B550B"/>
    <w:rsid w:val="001B5865"/>
    <w:rsid w:val="001B59F0"/>
    <w:rsid w:val="001B5BBD"/>
    <w:rsid w:val="001B60A7"/>
    <w:rsid w:val="001B60D6"/>
    <w:rsid w:val="001B6382"/>
    <w:rsid w:val="001B64CE"/>
    <w:rsid w:val="001B6CB1"/>
    <w:rsid w:val="001B6CCD"/>
    <w:rsid w:val="001B6F26"/>
    <w:rsid w:val="001B7086"/>
    <w:rsid w:val="001B70B2"/>
    <w:rsid w:val="001B776B"/>
    <w:rsid w:val="001B7907"/>
    <w:rsid w:val="001B7B91"/>
    <w:rsid w:val="001C07EB"/>
    <w:rsid w:val="001C0809"/>
    <w:rsid w:val="001C0929"/>
    <w:rsid w:val="001C0C68"/>
    <w:rsid w:val="001C0E39"/>
    <w:rsid w:val="001C1183"/>
    <w:rsid w:val="001C182A"/>
    <w:rsid w:val="001C1F06"/>
    <w:rsid w:val="001C1F85"/>
    <w:rsid w:val="001C20FB"/>
    <w:rsid w:val="001C27BF"/>
    <w:rsid w:val="001C2AE1"/>
    <w:rsid w:val="001C2B92"/>
    <w:rsid w:val="001C34C8"/>
    <w:rsid w:val="001C3670"/>
    <w:rsid w:val="001C3940"/>
    <w:rsid w:val="001C3BAA"/>
    <w:rsid w:val="001C3D3F"/>
    <w:rsid w:val="001C4117"/>
    <w:rsid w:val="001C42C0"/>
    <w:rsid w:val="001C492F"/>
    <w:rsid w:val="001C4978"/>
    <w:rsid w:val="001C4B6C"/>
    <w:rsid w:val="001C4B92"/>
    <w:rsid w:val="001C4DB9"/>
    <w:rsid w:val="001C4E38"/>
    <w:rsid w:val="001C5DEB"/>
    <w:rsid w:val="001C5ECF"/>
    <w:rsid w:val="001C5F74"/>
    <w:rsid w:val="001C6028"/>
    <w:rsid w:val="001C61F9"/>
    <w:rsid w:val="001C67C5"/>
    <w:rsid w:val="001C6834"/>
    <w:rsid w:val="001C71ED"/>
    <w:rsid w:val="001C7323"/>
    <w:rsid w:val="001C73CD"/>
    <w:rsid w:val="001C76AD"/>
    <w:rsid w:val="001C76F0"/>
    <w:rsid w:val="001C7779"/>
    <w:rsid w:val="001C79D0"/>
    <w:rsid w:val="001C7A82"/>
    <w:rsid w:val="001C7AAE"/>
    <w:rsid w:val="001C7EF8"/>
    <w:rsid w:val="001D05A7"/>
    <w:rsid w:val="001D05F3"/>
    <w:rsid w:val="001D07EE"/>
    <w:rsid w:val="001D0CC6"/>
    <w:rsid w:val="001D0EA8"/>
    <w:rsid w:val="001D0ED2"/>
    <w:rsid w:val="001D11B9"/>
    <w:rsid w:val="001D1628"/>
    <w:rsid w:val="001D164F"/>
    <w:rsid w:val="001D1715"/>
    <w:rsid w:val="001D1D6B"/>
    <w:rsid w:val="001D1FD5"/>
    <w:rsid w:val="001D1FFA"/>
    <w:rsid w:val="001D25F3"/>
    <w:rsid w:val="001D2969"/>
    <w:rsid w:val="001D2ADF"/>
    <w:rsid w:val="001D3751"/>
    <w:rsid w:val="001D376D"/>
    <w:rsid w:val="001D38E9"/>
    <w:rsid w:val="001D3EA4"/>
    <w:rsid w:val="001D3F0C"/>
    <w:rsid w:val="001D3FBE"/>
    <w:rsid w:val="001D4127"/>
    <w:rsid w:val="001D419E"/>
    <w:rsid w:val="001D4247"/>
    <w:rsid w:val="001D4719"/>
    <w:rsid w:val="001D4B11"/>
    <w:rsid w:val="001D5368"/>
    <w:rsid w:val="001D537B"/>
    <w:rsid w:val="001D538E"/>
    <w:rsid w:val="001D55F9"/>
    <w:rsid w:val="001D5AB3"/>
    <w:rsid w:val="001D5BE9"/>
    <w:rsid w:val="001D5E90"/>
    <w:rsid w:val="001D5EFC"/>
    <w:rsid w:val="001D60E7"/>
    <w:rsid w:val="001D6361"/>
    <w:rsid w:val="001D656E"/>
    <w:rsid w:val="001D6778"/>
    <w:rsid w:val="001D6941"/>
    <w:rsid w:val="001D69F4"/>
    <w:rsid w:val="001D6E04"/>
    <w:rsid w:val="001D705F"/>
    <w:rsid w:val="001D7A51"/>
    <w:rsid w:val="001E0B61"/>
    <w:rsid w:val="001E1195"/>
    <w:rsid w:val="001E1276"/>
    <w:rsid w:val="001E1610"/>
    <w:rsid w:val="001E1FD6"/>
    <w:rsid w:val="001E274A"/>
    <w:rsid w:val="001E2949"/>
    <w:rsid w:val="001E2CF8"/>
    <w:rsid w:val="001E3A96"/>
    <w:rsid w:val="001E3BEB"/>
    <w:rsid w:val="001E3F37"/>
    <w:rsid w:val="001E3F7F"/>
    <w:rsid w:val="001E441E"/>
    <w:rsid w:val="001E536F"/>
    <w:rsid w:val="001E570D"/>
    <w:rsid w:val="001E5807"/>
    <w:rsid w:val="001E60EE"/>
    <w:rsid w:val="001E6381"/>
    <w:rsid w:val="001E662B"/>
    <w:rsid w:val="001E6ACA"/>
    <w:rsid w:val="001E7091"/>
    <w:rsid w:val="001E751C"/>
    <w:rsid w:val="001E786F"/>
    <w:rsid w:val="001E7AB8"/>
    <w:rsid w:val="001E7CEE"/>
    <w:rsid w:val="001E7EC1"/>
    <w:rsid w:val="001E7F0E"/>
    <w:rsid w:val="001E7FD4"/>
    <w:rsid w:val="001F0025"/>
    <w:rsid w:val="001F014E"/>
    <w:rsid w:val="001F0223"/>
    <w:rsid w:val="001F0321"/>
    <w:rsid w:val="001F0509"/>
    <w:rsid w:val="001F1D9D"/>
    <w:rsid w:val="001F2069"/>
    <w:rsid w:val="001F218F"/>
    <w:rsid w:val="001F2669"/>
    <w:rsid w:val="001F2686"/>
    <w:rsid w:val="001F26FE"/>
    <w:rsid w:val="001F285E"/>
    <w:rsid w:val="001F28C4"/>
    <w:rsid w:val="001F2916"/>
    <w:rsid w:val="001F2BC0"/>
    <w:rsid w:val="001F2CDC"/>
    <w:rsid w:val="001F2D64"/>
    <w:rsid w:val="001F3B32"/>
    <w:rsid w:val="001F4275"/>
    <w:rsid w:val="001F42E4"/>
    <w:rsid w:val="001F43EB"/>
    <w:rsid w:val="001F4473"/>
    <w:rsid w:val="001F47B4"/>
    <w:rsid w:val="001F4BCA"/>
    <w:rsid w:val="001F4CEE"/>
    <w:rsid w:val="001F4FA1"/>
    <w:rsid w:val="001F4FC9"/>
    <w:rsid w:val="001F50B2"/>
    <w:rsid w:val="001F55B4"/>
    <w:rsid w:val="001F58A5"/>
    <w:rsid w:val="001F5939"/>
    <w:rsid w:val="001F5ADE"/>
    <w:rsid w:val="001F6249"/>
    <w:rsid w:val="001F62E7"/>
    <w:rsid w:val="001F67C2"/>
    <w:rsid w:val="001F6938"/>
    <w:rsid w:val="001F6A60"/>
    <w:rsid w:val="001F6FBD"/>
    <w:rsid w:val="001F7250"/>
    <w:rsid w:val="001F75FF"/>
    <w:rsid w:val="001F7730"/>
    <w:rsid w:val="001F7FB4"/>
    <w:rsid w:val="00200097"/>
    <w:rsid w:val="00200E73"/>
    <w:rsid w:val="00201CF6"/>
    <w:rsid w:val="002020B9"/>
    <w:rsid w:val="00202524"/>
    <w:rsid w:val="002027BD"/>
    <w:rsid w:val="00202A4F"/>
    <w:rsid w:val="00202A57"/>
    <w:rsid w:val="00202AA8"/>
    <w:rsid w:val="00202B57"/>
    <w:rsid w:val="00202B9D"/>
    <w:rsid w:val="00203025"/>
    <w:rsid w:val="002037C0"/>
    <w:rsid w:val="00203895"/>
    <w:rsid w:val="00203CFD"/>
    <w:rsid w:val="00203F94"/>
    <w:rsid w:val="00203FFC"/>
    <w:rsid w:val="0020442F"/>
    <w:rsid w:val="002048B2"/>
    <w:rsid w:val="002057A0"/>
    <w:rsid w:val="00205800"/>
    <w:rsid w:val="0020580B"/>
    <w:rsid w:val="00205A0B"/>
    <w:rsid w:val="00205A42"/>
    <w:rsid w:val="00205AF4"/>
    <w:rsid w:val="00205CF3"/>
    <w:rsid w:val="0020605E"/>
    <w:rsid w:val="002061A4"/>
    <w:rsid w:val="002062F1"/>
    <w:rsid w:val="0020644D"/>
    <w:rsid w:val="00206592"/>
    <w:rsid w:val="00206642"/>
    <w:rsid w:val="0020688A"/>
    <w:rsid w:val="00206FA1"/>
    <w:rsid w:val="0020746E"/>
    <w:rsid w:val="00207882"/>
    <w:rsid w:val="00207DDC"/>
    <w:rsid w:val="00210103"/>
    <w:rsid w:val="002105C5"/>
    <w:rsid w:val="0021060C"/>
    <w:rsid w:val="00210736"/>
    <w:rsid w:val="002108C7"/>
    <w:rsid w:val="00210B79"/>
    <w:rsid w:val="00210E85"/>
    <w:rsid w:val="00210F81"/>
    <w:rsid w:val="00211622"/>
    <w:rsid w:val="00211CC7"/>
    <w:rsid w:val="00212080"/>
    <w:rsid w:val="00212364"/>
    <w:rsid w:val="00212413"/>
    <w:rsid w:val="00212ED0"/>
    <w:rsid w:val="0021341F"/>
    <w:rsid w:val="002137B2"/>
    <w:rsid w:val="002138A8"/>
    <w:rsid w:val="002143F8"/>
    <w:rsid w:val="00214B3E"/>
    <w:rsid w:val="00214D8D"/>
    <w:rsid w:val="00214DC8"/>
    <w:rsid w:val="00214E5F"/>
    <w:rsid w:val="002150F5"/>
    <w:rsid w:val="002156D1"/>
    <w:rsid w:val="00215737"/>
    <w:rsid w:val="00215C08"/>
    <w:rsid w:val="00215F30"/>
    <w:rsid w:val="0021638A"/>
    <w:rsid w:val="0021693E"/>
    <w:rsid w:val="00216A86"/>
    <w:rsid w:val="00216A96"/>
    <w:rsid w:val="00216E7E"/>
    <w:rsid w:val="00216FC2"/>
    <w:rsid w:val="0021751E"/>
    <w:rsid w:val="00217581"/>
    <w:rsid w:val="002175F6"/>
    <w:rsid w:val="0021766F"/>
    <w:rsid w:val="00217A4E"/>
    <w:rsid w:val="00217E92"/>
    <w:rsid w:val="0022004A"/>
    <w:rsid w:val="002200D1"/>
    <w:rsid w:val="002201FE"/>
    <w:rsid w:val="002202F4"/>
    <w:rsid w:val="00220E13"/>
    <w:rsid w:val="00221533"/>
    <w:rsid w:val="00221576"/>
    <w:rsid w:val="00221B12"/>
    <w:rsid w:val="00221BF0"/>
    <w:rsid w:val="00221CB8"/>
    <w:rsid w:val="00221CD8"/>
    <w:rsid w:val="00221F05"/>
    <w:rsid w:val="00221F1A"/>
    <w:rsid w:val="0022202F"/>
    <w:rsid w:val="002224E6"/>
    <w:rsid w:val="00222F6B"/>
    <w:rsid w:val="0022391E"/>
    <w:rsid w:val="00223BE6"/>
    <w:rsid w:val="00223CD5"/>
    <w:rsid w:val="00224500"/>
    <w:rsid w:val="002246AF"/>
    <w:rsid w:val="00224E15"/>
    <w:rsid w:val="00225A8D"/>
    <w:rsid w:val="00225AE5"/>
    <w:rsid w:val="00225D7B"/>
    <w:rsid w:val="002260F4"/>
    <w:rsid w:val="002263A6"/>
    <w:rsid w:val="002263D2"/>
    <w:rsid w:val="002266E9"/>
    <w:rsid w:val="0022698E"/>
    <w:rsid w:val="00226DDF"/>
    <w:rsid w:val="00226DFC"/>
    <w:rsid w:val="00227354"/>
    <w:rsid w:val="002276B4"/>
    <w:rsid w:val="00227912"/>
    <w:rsid w:val="00227B50"/>
    <w:rsid w:val="00227CD2"/>
    <w:rsid w:val="00227FAB"/>
    <w:rsid w:val="00230210"/>
    <w:rsid w:val="00230215"/>
    <w:rsid w:val="002303B2"/>
    <w:rsid w:val="002305D8"/>
    <w:rsid w:val="002309E9"/>
    <w:rsid w:val="00230A11"/>
    <w:rsid w:val="002311C3"/>
    <w:rsid w:val="002311EE"/>
    <w:rsid w:val="00231205"/>
    <w:rsid w:val="002319A0"/>
    <w:rsid w:val="00231A19"/>
    <w:rsid w:val="002323FA"/>
    <w:rsid w:val="00232A1C"/>
    <w:rsid w:val="00232E6B"/>
    <w:rsid w:val="00233488"/>
    <w:rsid w:val="00233D6E"/>
    <w:rsid w:val="00233ED1"/>
    <w:rsid w:val="0023417F"/>
    <w:rsid w:val="00234182"/>
    <w:rsid w:val="002346B6"/>
    <w:rsid w:val="00234809"/>
    <w:rsid w:val="00234B16"/>
    <w:rsid w:val="002351A2"/>
    <w:rsid w:val="00235322"/>
    <w:rsid w:val="00235384"/>
    <w:rsid w:val="00235F21"/>
    <w:rsid w:val="00235F63"/>
    <w:rsid w:val="00236205"/>
    <w:rsid w:val="00236209"/>
    <w:rsid w:val="00236680"/>
    <w:rsid w:val="002366C0"/>
    <w:rsid w:val="002367AB"/>
    <w:rsid w:val="00236B20"/>
    <w:rsid w:val="00236BAC"/>
    <w:rsid w:val="00236E16"/>
    <w:rsid w:val="002370F5"/>
    <w:rsid w:val="002371C9"/>
    <w:rsid w:val="00237B46"/>
    <w:rsid w:val="00237E48"/>
    <w:rsid w:val="0024007E"/>
    <w:rsid w:val="0024088A"/>
    <w:rsid w:val="00240ACA"/>
    <w:rsid w:val="00240D0E"/>
    <w:rsid w:val="00240D7B"/>
    <w:rsid w:val="00241299"/>
    <w:rsid w:val="00242308"/>
    <w:rsid w:val="00242387"/>
    <w:rsid w:val="002425AB"/>
    <w:rsid w:val="002425C8"/>
    <w:rsid w:val="00242AAC"/>
    <w:rsid w:val="00242B89"/>
    <w:rsid w:val="00242C42"/>
    <w:rsid w:val="00242CB0"/>
    <w:rsid w:val="00243162"/>
    <w:rsid w:val="002431A3"/>
    <w:rsid w:val="00243350"/>
    <w:rsid w:val="002434EB"/>
    <w:rsid w:val="0024399A"/>
    <w:rsid w:val="00243E3B"/>
    <w:rsid w:val="00243FBA"/>
    <w:rsid w:val="00244034"/>
    <w:rsid w:val="00244543"/>
    <w:rsid w:val="002449C2"/>
    <w:rsid w:val="00244A8A"/>
    <w:rsid w:val="00244B2A"/>
    <w:rsid w:val="00244E1A"/>
    <w:rsid w:val="00244EBA"/>
    <w:rsid w:val="00245E13"/>
    <w:rsid w:val="00246005"/>
    <w:rsid w:val="002465A1"/>
    <w:rsid w:val="00246C59"/>
    <w:rsid w:val="00246C9A"/>
    <w:rsid w:val="00246D9F"/>
    <w:rsid w:val="002471BD"/>
    <w:rsid w:val="0024733E"/>
    <w:rsid w:val="002474B9"/>
    <w:rsid w:val="00247A24"/>
    <w:rsid w:val="00247B26"/>
    <w:rsid w:val="00247B4A"/>
    <w:rsid w:val="00247C0E"/>
    <w:rsid w:val="00247D97"/>
    <w:rsid w:val="00247E0B"/>
    <w:rsid w:val="00247F35"/>
    <w:rsid w:val="00250383"/>
    <w:rsid w:val="00250479"/>
    <w:rsid w:val="00250623"/>
    <w:rsid w:val="0025071A"/>
    <w:rsid w:val="00250A8D"/>
    <w:rsid w:val="00250FDE"/>
    <w:rsid w:val="00251355"/>
    <w:rsid w:val="0025166B"/>
    <w:rsid w:val="00251708"/>
    <w:rsid w:val="0025170A"/>
    <w:rsid w:val="0025190C"/>
    <w:rsid w:val="00251918"/>
    <w:rsid w:val="00251E40"/>
    <w:rsid w:val="00251E83"/>
    <w:rsid w:val="002522E2"/>
    <w:rsid w:val="0025232A"/>
    <w:rsid w:val="0025266F"/>
    <w:rsid w:val="00252B23"/>
    <w:rsid w:val="00252D75"/>
    <w:rsid w:val="00252D7F"/>
    <w:rsid w:val="00252FCA"/>
    <w:rsid w:val="00253137"/>
    <w:rsid w:val="002531BC"/>
    <w:rsid w:val="0025348B"/>
    <w:rsid w:val="00253BF7"/>
    <w:rsid w:val="00254995"/>
    <w:rsid w:val="00254B97"/>
    <w:rsid w:val="00254DA9"/>
    <w:rsid w:val="00254FE8"/>
    <w:rsid w:val="002552E9"/>
    <w:rsid w:val="00255462"/>
    <w:rsid w:val="00255D39"/>
    <w:rsid w:val="002561EB"/>
    <w:rsid w:val="00256233"/>
    <w:rsid w:val="00256A8F"/>
    <w:rsid w:val="00256BA9"/>
    <w:rsid w:val="00256C55"/>
    <w:rsid w:val="00256D56"/>
    <w:rsid w:val="002572AF"/>
    <w:rsid w:val="00257D32"/>
    <w:rsid w:val="00260044"/>
    <w:rsid w:val="002601B3"/>
    <w:rsid w:val="00260613"/>
    <w:rsid w:val="00260957"/>
    <w:rsid w:val="00261032"/>
    <w:rsid w:val="002616AC"/>
    <w:rsid w:val="002621B2"/>
    <w:rsid w:val="00262336"/>
    <w:rsid w:val="00262BDF"/>
    <w:rsid w:val="00262D9F"/>
    <w:rsid w:val="002630C4"/>
    <w:rsid w:val="002630E2"/>
    <w:rsid w:val="002635C0"/>
    <w:rsid w:val="002637D1"/>
    <w:rsid w:val="0026396A"/>
    <w:rsid w:val="00263C85"/>
    <w:rsid w:val="00263D24"/>
    <w:rsid w:val="002642E2"/>
    <w:rsid w:val="002643F9"/>
    <w:rsid w:val="00264646"/>
    <w:rsid w:val="00264960"/>
    <w:rsid w:val="00264DD3"/>
    <w:rsid w:val="00264E86"/>
    <w:rsid w:val="002654AD"/>
    <w:rsid w:val="002654F0"/>
    <w:rsid w:val="00265506"/>
    <w:rsid w:val="00265AE4"/>
    <w:rsid w:val="00265E0C"/>
    <w:rsid w:val="00266444"/>
    <w:rsid w:val="00266476"/>
    <w:rsid w:val="00266CB3"/>
    <w:rsid w:val="00266D46"/>
    <w:rsid w:val="00266DDD"/>
    <w:rsid w:val="00267188"/>
    <w:rsid w:val="002671A2"/>
    <w:rsid w:val="002673DF"/>
    <w:rsid w:val="0026769B"/>
    <w:rsid w:val="002679C4"/>
    <w:rsid w:val="00267B63"/>
    <w:rsid w:val="00267F1F"/>
    <w:rsid w:val="002702FC"/>
    <w:rsid w:val="002704D3"/>
    <w:rsid w:val="002705C6"/>
    <w:rsid w:val="0027060B"/>
    <w:rsid w:val="00270683"/>
    <w:rsid w:val="00270BE6"/>
    <w:rsid w:val="00270DFB"/>
    <w:rsid w:val="0027114C"/>
    <w:rsid w:val="0027148E"/>
    <w:rsid w:val="00271BBD"/>
    <w:rsid w:val="00271CF4"/>
    <w:rsid w:val="00271DD9"/>
    <w:rsid w:val="00271E76"/>
    <w:rsid w:val="00271F5B"/>
    <w:rsid w:val="00271FC3"/>
    <w:rsid w:val="0027232D"/>
    <w:rsid w:val="002723A1"/>
    <w:rsid w:val="002726A4"/>
    <w:rsid w:val="00272746"/>
    <w:rsid w:val="0027292C"/>
    <w:rsid w:val="00272A99"/>
    <w:rsid w:val="00272D1F"/>
    <w:rsid w:val="00272E9D"/>
    <w:rsid w:val="00272EC8"/>
    <w:rsid w:val="00272F5D"/>
    <w:rsid w:val="002732E2"/>
    <w:rsid w:val="00273379"/>
    <w:rsid w:val="00273596"/>
    <w:rsid w:val="00273D80"/>
    <w:rsid w:val="00274137"/>
    <w:rsid w:val="002747C1"/>
    <w:rsid w:val="0027484C"/>
    <w:rsid w:val="00274BF9"/>
    <w:rsid w:val="00274D0F"/>
    <w:rsid w:val="00275037"/>
    <w:rsid w:val="0027513C"/>
    <w:rsid w:val="00275489"/>
    <w:rsid w:val="00275D60"/>
    <w:rsid w:val="002766CE"/>
    <w:rsid w:val="00276A05"/>
    <w:rsid w:val="00277500"/>
    <w:rsid w:val="0027788B"/>
    <w:rsid w:val="00277925"/>
    <w:rsid w:val="00277B7B"/>
    <w:rsid w:val="00277BF4"/>
    <w:rsid w:val="00277D6D"/>
    <w:rsid w:val="00277ECA"/>
    <w:rsid w:val="0028030C"/>
    <w:rsid w:val="00280501"/>
    <w:rsid w:val="00280750"/>
    <w:rsid w:val="002807A0"/>
    <w:rsid w:val="002807A6"/>
    <w:rsid w:val="00280A0D"/>
    <w:rsid w:val="00280A4A"/>
    <w:rsid w:val="00280AF1"/>
    <w:rsid w:val="00280B64"/>
    <w:rsid w:val="00280C21"/>
    <w:rsid w:val="00281061"/>
    <w:rsid w:val="0028125E"/>
    <w:rsid w:val="00281290"/>
    <w:rsid w:val="0028183D"/>
    <w:rsid w:val="002818FA"/>
    <w:rsid w:val="00281A5F"/>
    <w:rsid w:val="00281B12"/>
    <w:rsid w:val="00282529"/>
    <w:rsid w:val="002825A7"/>
    <w:rsid w:val="00282F3A"/>
    <w:rsid w:val="00282FAA"/>
    <w:rsid w:val="00283266"/>
    <w:rsid w:val="00283539"/>
    <w:rsid w:val="002842A8"/>
    <w:rsid w:val="00284618"/>
    <w:rsid w:val="002847B0"/>
    <w:rsid w:val="00284AF9"/>
    <w:rsid w:val="00284E86"/>
    <w:rsid w:val="0028500A"/>
    <w:rsid w:val="00285073"/>
    <w:rsid w:val="00285437"/>
    <w:rsid w:val="002857E6"/>
    <w:rsid w:val="00285801"/>
    <w:rsid w:val="002859FB"/>
    <w:rsid w:val="00285A8E"/>
    <w:rsid w:val="00285AEC"/>
    <w:rsid w:val="00285C26"/>
    <w:rsid w:val="00285C71"/>
    <w:rsid w:val="0028602D"/>
    <w:rsid w:val="002863D5"/>
    <w:rsid w:val="0028641A"/>
    <w:rsid w:val="002869E0"/>
    <w:rsid w:val="0028701F"/>
    <w:rsid w:val="002872B6"/>
    <w:rsid w:val="002873E6"/>
    <w:rsid w:val="00287681"/>
    <w:rsid w:val="0028781E"/>
    <w:rsid w:val="00287BA9"/>
    <w:rsid w:val="00287EF7"/>
    <w:rsid w:val="00287F5B"/>
    <w:rsid w:val="002904D8"/>
    <w:rsid w:val="002911F0"/>
    <w:rsid w:val="00291448"/>
    <w:rsid w:val="00291F2F"/>
    <w:rsid w:val="00291F68"/>
    <w:rsid w:val="00292043"/>
    <w:rsid w:val="002920B0"/>
    <w:rsid w:val="002920D7"/>
    <w:rsid w:val="0029235E"/>
    <w:rsid w:val="00292647"/>
    <w:rsid w:val="00292927"/>
    <w:rsid w:val="00292CF7"/>
    <w:rsid w:val="00292F23"/>
    <w:rsid w:val="00293746"/>
    <w:rsid w:val="00294181"/>
    <w:rsid w:val="00294230"/>
    <w:rsid w:val="0029438E"/>
    <w:rsid w:val="002946AB"/>
    <w:rsid w:val="002946B2"/>
    <w:rsid w:val="00294BB9"/>
    <w:rsid w:val="00294BD5"/>
    <w:rsid w:val="0029633F"/>
    <w:rsid w:val="0029672A"/>
    <w:rsid w:val="00296998"/>
    <w:rsid w:val="00296AF4"/>
    <w:rsid w:val="00297B94"/>
    <w:rsid w:val="00297C35"/>
    <w:rsid w:val="002A0493"/>
    <w:rsid w:val="002A060A"/>
    <w:rsid w:val="002A0783"/>
    <w:rsid w:val="002A0915"/>
    <w:rsid w:val="002A0AF5"/>
    <w:rsid w:val="002A0D22"/>
    <w:rsid w:val="002A0D42"/>
    <w:rsid w:val="002A1164"/>
    <w:rsid w:val="002A127E"/>
    <w:rsid w:val="002A1359"/>
    <w:rsid w:val="002A211C"/>
    <w:rsid w:val="002A2748"/>
    <w:rsid w:val="002A2BEB"/>
    <w:rsid w:val="002A2C78"/>
    <w:rsid w:val="002A2F2C"/>
    <w:rsid w:val="002A327B"/>
    <w:rsid w:val="002A3A93"/>
    <w:rsid w:val="002A3FE4"/>
    <w:rsid w:val="002A4450"/>
    <w:rsid w:val="002A46FA"/>
    <w:rsid w:val="002A49CD"/>
    <w:rsid w:val="002A4A1A"/>
    <w:rsid w:val="002A4A73"/>
    <w:rsid w:val="002A522A"/>
    <w:rsid w:val="002A5255"/>
    <w:rsid w:val="002A5E83"/>
    <w:rsid w:val="002A5EB0"/>
    <w:rsid w:val="002A60F1"/>
    <w:rsid w:val="002A61DE"/>
    <w:rsid w:val="002A635B"/>
    <w:rsid w:val="002A6444"/>
    <w:rsid w:val="002A658F"/>
    <w:rsid w:val="002A6750"/>
    <w:rsid w:val="002A6855"/>
    <w:rsid w:val="002A6DC5"/>
    <w:rsid w:val="002A71EC"/>
    <w:rsid w:val="002A7208"/>
    <w:rsid w:val="002A75D0"/>
    <w:rsid w:val="002A77AE"/>
    <w:rsid w:val="002A7BAF"/>
    <w:rsid w:val="002A7ED8"/>
    <w:rsid w:val="002B02C3"/>
    <w:rsid w:val="002B0382"/>
    <w:rsid w:val="002B03E7"/>
    <w:rsid w:val="002B044E"/>
    <w:rsid w:val="002B0BDF"/>
    <w:rsid w:val="002B123D"/>
    <w:rsid w:val="002B14A3"/>
    <w:rsid w:val="002B16AF"/>
    <w:rsid w:val="002B1891"/>
    <w:rsid w:val="002B18F9"/>
    <w:rsid w:val="002B1DAA"/>
    <w:rsid w:val="002B2296"/>
    <w:rsid w:val="002B26E1"/>
    <w:rsid w:val="002B27D9"/>
    <w:rsid w:val="002B283D"/>
    <w:rsid w:val="002B28A9"/>
    <w:rsid w:val="002B29F8"/>
    <w:rsid w:val="002B2B14"/>
    <w:rsid w:val="002B2C40"/>
    <w:rsid w:val="002B2F63"/>
    <w:rsid w:val="002B3040"/>
    <w:rsid w:val="002B30FD"/>
    <w:rsid w:val="002B333B"/>
    <w:rsid w:val="002B4244"/>
    <w:rsid w:val="002B4377"/>
    <w:rsid w:val="002B4407"/>
    <w:rsid w:val="002B4E34"/>
    <w:rsid w:val="002B552A"/>
    <w:rsid w:val="002B5B77"/>
    <w:rsid w:val="002B5B80"/>
    <w:rsid w:val="002B5D3D"/>
    <w:rsid w:val="002B5D8D"/>
    <w:rsid w:val="002B5DA9"/>
    <w:rsid w:val="002B60C5"/>
    <w:rsid w:val="002B6575"/>
    <w:rsid w:val="002B6583"/>
    <w:rsid w:val="002B6679"/>
    <w:rsid w:val="002B67B7"/>
    <w:rsid w:val="002B6B11"/>
    <w:rsid w:val="002B6B97"/>
    <w:rsid w:val="002B726A"/>
    <w:rsid w:val="002B748C"/>
    <w:rsid w:val="002B757C"/>
    <w:rsid w:val="002B7882"/>
    <w:rsid w:val="002B7CB9"/>
    <w:rsid w:val="002B7F05"/>
    <w:rsid w:val="002C03B7"/>
    <w:rsid w:val="002C0429"/>
    <w:rsid w:val="002C06B2"/>
    <w:rsid w:val="002C0767"/>
    <w:rsid w:val="002C081A"/>
    <w:rsid w:val="002C092D"/>
    <w:rsid w:val="002C0EE9"/>
    <w:rsid w:val="002C10BD"/>
    <w:rsid w:val="002C1334"/>
    <w:rsid w:val="002C166E"/>
    <w:rsid w:val="002C16BE"/>
    <w:rsid w:val="002C171A"/>
    <w:rsid w:val="002C19E4"/>
    <w:rsid w:val="002C1CCB"/>
    <w:rsid w:val="002C1D3D"/>
    <w:rsid w:val="002C232D"/>
    <w:rsid w:val="002C24D8"/>
    <w:rsid w:val="002C257A"/>
    <w:rsid w:val="002C27FE"/>
    <w:rsid w:val="002C2838"/>
    <w:rsid w:val="002C2AFF"/>
    <w:rsid w:val="002C2D52"/>
    <w:rsid w:val="002C3577"/>
    <w:rsid w:val="002C3676"/>
    <w:rsid w:val="002C3B39"/>
    <w:rsid w:val="002C3C03"/>
    <w:rsid w:val="002C3C10"/>
    <w:rsid w:val="002C3E84"/>
    <w:rsid w:val="002C44E1"/>
    <w:rsid w:val="002C490E"/>
    <w:rsid w:val="002C4A1B"/>
    <w:rsid w:val="002C4A8D"/>
    <w:rsid w:val="002C4BD4"/>
    <w:rsid w:val="002C4E48"/>
    <w:rsid w:val="002C4F72"/>
    <w:rsid w:val="002C518B"/>
    <w:rsid w:val="002C5256"/>
    <w:rsid w:val="002C625B"/>
    <w:rsid w:val="002C666D"/>
    <w:rsid w:val="002C6CC4"/>
    <w:rsid w:val="002C6EF5"/>
    <w:rsid w:val="002C7166"/>
    <w:rsid w:val="002C7368"/>
    <w:rsid w:val="002C7542"/>
    <w:rsid w:val="002C78F6"/>
    <w:rsid w:val="002C79B8"/>
    <w:rsid w:val="002D09D1"/>
    <w:rsid w:val="002D0A56"/>
    <w:rsid w:val="002D0D12"/>
    <w:rsid w:val="002D106A"/>
    <w:rsid w:val="002D13C4"/>
    <w:rsid w:val="002D141E"/>
    <w:rsid w:val="002D1791"/>
    <w:rsid w:val="002D1EC5"/>
    <w:rsid w:val="002D2191"/>
    <w:rsid w:val="002D2678"/>
    <w:rsid w:val="002D275E"/>
    <w:rsid w:val="002D27A8"/>
    <w:rsid w:val="002D2A1D"/>
    <w:rsid w:val="002D2C16"/>
    <w:rsid w:val="002D2E1F"/>
    <w:rsid w:val="002D313F"/>
    <w:rsid w:val="002D339E"/>
    <w:rsid w:val="002D3C33"/>
    <w:rsid w:val="002D3DA0"/>
    <w:rsid w:val="002D402C"/>
    <w:rsid w:val="002D41FE"/>
    <w:rsid w:val="002D422F"/>
    <w:rsid w:val="002D4739"/>
    <w:rsid w:val="002D48DA"/>
    <w:rsid w:val="002D4C0F"/>
    <w:rsid w:val="002D4DA3"/>
    <w:rsid w:val="002D5320"/>
    <w:rsid w:val="002D5452"/>
    <w:rsid w:val="002D5AFD"/>
    <w:rsid w:val="002D5C88"/>
    <w:rsid w:val="002D5FF2"/>
    <w:rsid w:val="002D6357"/>
    <w:rsid w:val="002D6366"/>
    <w:rsid w:val="002D64EF"/>
    <w:rsid w:val="002D65B8"/>
    <w:rsid w:val="002D6683"/>
    <w:rsid w:val="002D6997"/>
    <w:rsid w:val="002D6AB7"/>
    <w:rsid w:val="002D73B3"/>
    <w:rsid w:val="002D743D"/>
    <w:rsid w:val="002D7514"/>
    <w:rsid w:val="002D7584"/>
    <w:rsid w:val="002D7A10"/>
    <w:rsid w:val="002E013D"/>
    <w:rsid w:val="002E01A0"/>
    <w:rsid w:val="002E039A"/>
    <w:rsid w:val="002E04F8"/>
    <w:rsid w:val="002E05CD"/>
    <w:rsid w:val="002E0697"/>
    <w:rsid w:val="002E07F1"/>
    <w:rsid w:val="002E0A68"/>
    <w:rsid w:val="002E0F5D"/>
    <w:rsid w:val="002E0FA9"/>
    <w:rsid w:val="002E1293"/>
    <w:rsid w:val="002E1B16"/>
    <w:rsid w:val="002E1BA8"/>
    <w:rsid w:val="002E212E"/>
    <w:rsid w:val="002E281A"/>
    <w:rsid w:val="002E2A82"/>
    <w:rsid w:val="002E2CCD"/>
    <w:rsid w:val="002E2D97"/>
    <w:rsid w:val="002E2F08"/>
    <w:rsid w:val="002E2F2E"/>
    <w:rsid w:val="002E3000"/>
    <w:rsid w:val="002E3026"/>
    <w:rsid w:val="002E3731"/>
    <w:rsid w:val="002E3A8B"/>
    <w:rsid w:val="002E3C21"/>
    <w:rsid w:val="002E3F06"/>
    <w:rsid w:val="002E4786"/>
    <w:rsid w:val="002E4A4B"/>
    <w:rsid w:val="002E4B04"/>
    <w:rsid w:val="002E52B4"/>
    <w:rsid w:val="002E5839"/>
    <w:rsid w:val="002E5E87"/>
    <w:rsid w:val="002E5E96"/>
    <w:rsid w:val="002E61D2"/>
    <w:rsid w:val="002E6295"/>
    <w:rsid w:val="002E6395"/>
    <w:rsid w:val="002E643A"/>
    <w:rsid w:val="002E64A9"/>
    <w:rsid w:val="002E6BCF"/>
    <w:rsid w:val="002E6FFA"/>
    <w:rsid w:val="002E7381"/>
    <w:rsid w:val="002E754E"/>
    <w:rsid w:val="002E75F3"/>
    <w:rsid w:val="002E765B"/>
    <w:rsid w:val="002E7BAB"/>
    <w:rsid w:val="002E7F8F"/>
    <w:rsid w:val="002F0094"/>
    <w:rsid w:val="002F00A8"/>
    <w:rsid w:val="002F053D"/>
    <w:rsid w:val="002F0C69"/>
    <w:rsid w:val="002F112F"/>
    <w:rsid w:val="002F15C6"/>
    <w:rsid w:val="002F19F0"/>
    <w:rsid w:val="002F1A77"/>
    <w:rsid w:val="002F2342"/>
    <w:rsid w:val="002F24F7"/>
    <w:rsid w:val="002F251E"/>
    <w:rsid w:val="002F2559"/>
    <w:rsid w:val="002F25AE"/>
    <w:rsid w:val="002F2733"/>
    <w:rsid w:val="002F2BB0"/>
    <w:rsid w:val="002F2D9C"/>
    <w:rsid w:val="002F2F75"/>
    <w:rsid w:val="002F2F9E"/>
    <w:rsid w:val="002F3213"/>
    <w:rsid w:val="002F375F"/>
    <w:rsid w:val="002F37D3"/>
    <w:rsid w:val="002F3877"/>
    <w:rsid w:val="002F3F04"/>
    <w:rsid w:val="002F41BA"/>
    <w:rsid w:val="002F43C8"/>
    <w:rsid w:val="002F49DD"/>
    <w:rsid w:val="002F4A71"/>
    <w:rsid w:val="002F4D3A"/>
    <w:rsid w:val="002F58FC"/>
    <w:rsid w:val="002F5A50"/>
    <w:rsid w:val="002F5B4A"/>
    <w:rsid w:val="002F5E86"/>
    <w:rsid w:val="002F662D"/>
    <w:rsid w:val="002F6BFA"/>
    <w:rsid w:val="002F6C34"/>
    <w:rsid w:val="002F6F81"/>
    <w:rsid w:val="002F7228"/>
    <w:rsid w:val="002F7249"/>
    <w:rsid w:val="002F750E"/>
    <w:rsid w:val="002F755A"/>
    <w:rsid w:val="002F759D"/>
    <w:rsid w:val="002F7B16"/>
    <w:rsid w:val="002F7DB7"/>
    <w:rsid w:val="00300137"/>
    <w:rsid w:val="0030016D"/>
    <w:rsid w:val="0030019C"/>
    <w:rsid w:val="0030077C"/>
    <w:rsid w:val="003008CC"/>
    <w:rsid w:val="00300AD2"/>
    <w:rsid w:val="00300C2E"/>
    <w:rsid w:val="00300E07"/>
    <w:rsid w:val="00300FDA"/>
    <w:rsid w:val="003010FC"/>
    <w:rsid w:val="003018AA"/>
    <w:rsid w:val="00301CED"/>
    <w:rsid w:val="00301D18"/>
    <w:rsid w:val="00302499"/>
    <w:rsid w:val="00303031"/>
    <w:rsid w:val="003030BC"/>
    <w:rsid w:val="003031CA"/>
    <w:rsid w:val="00303885"/>
    <w:rsid w:val="00303B99"/>
    <w:rsid w:val="00303C4C"/>
    <w:rsid w:val="00303D6C"/>
    <w:rsid w:val="00303E8C"/>
    <w:rsid w:val="00303F34"/>
    <w:rsid w:val="00304790"/>
    <w:rsid w:val="00304A04"/>
    <w:rsid w:val="00304C82"/>
    <w:rsid w:val="003057EB"/>
    <w:rsid w:val="00305DFB"/>
    <w:rsid w:val="00306145"/>
    <w:rsid w:val="00306313"/>
    <w:rsid w:val="003065CD"/>
    <w:rsid w:val="0030665C"/>
    <w:rsid w:val="00306717"/>
    <w:rsid w:val="0030682C"/>
    <w:rsid w:val="00306CF3"/>
    <w:rsid w:val="00306D1F"/>
    <w:rsid w:val="00307009"/>
    <w:rsid w:val="0030714F"/>
    <w:rsid w:val="0030737B"/>
    <w:rsid w:val="003073E2"/>
    <w:rsid w:val="00307549"/>
    <w:rsid w:val="003079A1"/>
    <w:rsid w:val="00307A38"/>
    <w:rsid w:val="00307DDF"/>
    <w:rsid w:val="003101D1"/>
    <w:rsid w:val="003101FE"/>
    <w:rsid w:val="003108F7"/>
    <w:rsid w:val="00310F4C"/>
    <w:rsid w:val="003114C6"/>
    <w:rsid w:val="003115DF"/>
    <w:rsid w:val="00311AE6"/>
    <w:rsid w:val="00311F54"/>
    <w:rsid w:val="00311F63"/>
    <w:rsid w:val="003120C9"/>
    <w:rsid w:val="003129EF"/>
    <w:rsid w:val="00312B14"/>
    <w:rsid w:val="003134B2"/>
    <w:rsid w:val="003135E2"/>
    <w:rsid w:val="00313706"/>
    <w:rsid w:val="00313E05"/>
    <w:rsid w:val="00314680"/>
    <w:rsid w:val="00314A43"/>
    <w:rsid w:val="00315102"/>
    <w:rsid w:val="0031520C"/>
    <w:rsid w:val="00315694"/>
    <w:rsid w:val="00315A0E"/>
    <w:rsid w:val="00315A3D"/>
    <w:rsid w:val="00316486"/>
    <w:rsid w:val="00316699"/>
    <w:rsid w:val="00316963"/>
    <w:rsid w:val="003169F2"/>
    <w:rsid w:val="003170B2"/>
    <w:rsid w:val="003172C2"/>
    <w:rsid w:val="00317441"/>
    <w:rsid w:val="0031747D"/>
    <w:rsid w:val="0031788C"/>
    <w:rsid w:val="003178CA"/>
    <w:rsid w:val="00317F31"/>
    <w:rsid w:val="00320F00"/>
    <w:rsid w:val="00320FE4"/>
    <w:rsid w:val="0032101B"/>
    <w:rsid w:val="00321083"/>
    <w:rsid w:val="003216D1"/>
    <w:rsid w:val="00321A2C"/>
    <w:rsid w:val="00321CFC"/>
    <w:rsid w:val="00322040"/>
    <w:rsid w:val="00322AF6"/>
    <w:rsid w:val="0032372F"/>
    <w:rsid w:val="00323BAB"/>
    <w:rsid w:val="00323C9D"/>
    <w:rsid w:val="003240B8"/>
    <w:rsid w:val="003244CC"/>
    <w:rsid w:val="00324681"/>
    <w:rsid w:val="0032490F"/>
    <w:rsid w:val="0032494C"/>
    <w:rsid w:val="00325422"/>
    <w:rsid w:val="00325F50"/>
    <w:rsid w:val="0032617D"/>
    <w:rsid w:val="003264B3"/>
    <w:rsid w:val="003268C2"/>
    <w:rsid w:val="00326C31"/>
    <w:rsid w:val="00327276"/>
    <w:rsid w:val="0032727E"/>
    <w:rsid w:val="003273C8"/>
    <w:rsid w:val="003274BA"/>
    <w:rsid w:val="00327556"/>
    <w:rsid w:val="00327815"/>
    <w:rsid w:val="00327B64"/>
    <w:rsid w:val="00327CF1"/>
    <w:rsid w:val="0033007E"/>
    <w:rsid w:val="003307F4"/>
    <w:rsid w:val="00330980"/>
    <w:rsid w:val="00330C65"/>
    <w:rsid w:val="00331332"/>
    <w:rsid w:val="003316AB"/>
    <w:rsid w:val="0033170A"/>
    <w:rsid w:val="0033193D"/>
    <w:rsid w:val="00331957"/>
    <w:rsid w:val="0033199E"/>
    <w:rsid w:val="00331D80"/>
    <w:rsid w:val="00331DEE"/>
    <w:rsid w:val="00331E31"/>
    <w:rsid w:val="00331EA4"/>
    <w:rsid w:val="00331EB6"/>
    <w:rsid w:val="003324FA"/>
    <w:rsid w:val="0033254C"/>
    <w:rsid w:val="00332B17"/>
    <w:rsid w:val="003330E5"/>
    <w:rsid w:val="00333110"/>
    <w:rsid w:val="003332D4"/>
    <w:rsid w:val="003337C4"/>
    <w:rsid w:val="00333A25"/>
    <w:rsid w:val="00333D71"/>
    <w:rsid w:val="00333FDA"/>
    <w:rsid w:val="003340DE"/>
    <w:rsid w:val="00334417"/>
    <w:rsid w:val="00334686"/>
    <w:rsid w:val="00334887"/>
    <w:rsid w:val="00334DD6"/>
    <w:rsid w:val="00334EC2"/>
    <w:rsid w:val="00334F48"/>
    <w:rsid w:val="00335393"/>
    <w:rsid w:val="003353B5"/>
    <w:rsid w:val="003355F8"/>
    <w:rsid w:val="00335804"/>
    <w:rsid w:val="0033584A"/>
    <w:rsid w:val="00335A8F"/>
    <w:rsid w:val="00335BE9"/>
    <w:rsid w:val="00335D17"/>
    <w:rsid w:val="00335F30"/>
    <w:rsid w:val="00335FFE"/>
    <w:rsid w:val="0033657E"/>
    <w:rsid w:val="0033732D"/>
    <w:rsid w:val="00337723"/>
    <w:rsid w:val="00337BA8"/>
    <w:rsid w:val="0034021D"/>
    <w:rsid w:val="00340C6D"/>
    <w:rsid w:val="00340D19"/>
    <w:rsid w:val="0034163A"/>
    <w:rsid w:val="0034168D"/>
    <w:rsid w:val="00341A4E"/>
    <w:rsid w:val="00341F2F"/>
    <w:rsid w:val="00342193"/>
    <w:rsid w:val="0034225E"/>
    <w:rsid w:val="00342380"/>
    <w:rsid w:val="003425CD"/>
    <w:rsid w:val="003428C3"/>
    <w:rsid w:val="00342956"/>
    <w:rsid w:val="00342C5E"/>
    <w:rsid w:val="00342C80"/>
    <w:rsid w:val="00342D6A"/>
    <w:rsid w:val="00343230"/>
    <w:rsid w:val="0034336D"/>
    <w:rsid w:val="00343461"/>
    <w:rsid w:val="0034395C"/>
    <w:rsid w:val="00343B61"/>
    <w:rsid w:val="00343C6C"/>
    <w:rsid w:val="00343DCE"/>
    <w:rsid w:val="00343EC0"/>
    <w:rsid w:val="00344705"/>
    <w:rsid w:val="00344804"/>
    <w:rsid w:val="00344D49"/>
    <w:rsid w:val="00344E30"/>
    <w:rsid w:val="00345372"/>
    <w:rsid w:val="0034541A"/>
    <w:rsid w:val="00345479"/>
    <w:rsid w:val="00345518"/>
    <w:rsid w:val="003456C8"/>
    <w:rsid w:val="00345E29"/>
    <w:rsid w:val="00345F33"/>
    <w:rsid w:val="00345F9E"/>
    <w:rsid w:val="00346162"/>
    <w:rsid w:val="003462A1"/>
    <w:rsid w:val="0034659E"/>
    <w:rsid w:val="003468E7"/>
    <w:rsid w:val="00346C47"/>
    <w:rsid w:val="00346C74"/>
    <w:rsid w:val="00346E15"/>
    <w:rsid w:val="003473C2"/>
    <w:rsid w:val="00347863"/>
    <w:rsid w:val="00347A1F"/>
    <w:rsid w:val="00347D8A"/>
    <w:rsid w:val="0035014D"/>
    <w:rsid w:val="003508D7"/>
    <w:rsid w:val="00350F88"/>
    <w:rsid w:val="003510FF"/>
    <w:rsid w:val="003518C8"/>
    <w:rsid w:val="0035194C"/>
    <w:rsid w:val="00351A13"/>
    <w:rsid w:val="00351A51"/>
    <w:rsid w:val="00351E48"/>
    <w:rsid w:val="0035207C"/>
    <w:rsid w:val="00352155"/>
    <w:rsid w:val="00352BC7"/>
    <w:rsid w:val="00352CB9"/>
    <w:rsid w:val="0035324E"/>
    <w:rsid w:val="0035338B"/>
    <w:rsid w:val="003533B5"/>
    <w:rsid w:val="0035342E"/>
    <w:rsid w:val="00353CE3"/>
    <w:rsid w:val="00353F1E"/>
    <w:rsid w:val="00354187"/>
    <w:rsid w:val="003542D3"/>
    <w:rsid w:val="00354486"/>
    <w:rsid w:val="00354B2F"/>
    <w:rsid w:val="0035508D"/>
    <w:rsid w:val="0035559B"/>
    <w:rsid w:val="00356024"/>
    <w:rsid w:val="00356155"/>
    <w:rsid w:val="003561D9"/>
    <w:rsid w:val="00356313"/>
    <w:rsid w:val="003566BA"/>
    <w:rsid w:val="003568D9"/>
    <w:rsid w:val="003570CF"/>
    <w:rsid w:val="0035728C"/>
    <w:rsid w:val="00357856"/>
    <w:rsid w:val="00357ABA"/>
    <w:rsid w:val="0036035C"/>
    <w:rsid w:val="00360426"/>
    <w:rsid w:val="0036044E"/>
    <w:rsid w:val="0036063F"/>
    <w:rsid w:val="00360AF9"/>
    <w:rsid w:val="00360B65"/>
    <w:rsid w:val="00360C62"/>
    <w:rsid w:val="00361146"/>
    <w:rsid w:val="0036139E"/>
    <w:rsid w:val="00361563"/>
    <w:rsid w:val="00361619"/>
    <w:rsid w:val="00361F8D"/>
    <w:rsid w:val="0036204E"/>
    <w:rsid w:val="003622CA"/>
    <w:rsid w:val="0036258C"/>
    <w:rsid w:val="003628E7"/>
    <w:rsid w:val="003629F0"/>
    <w:rsid w:val="00363030"/>
    <w:rsid w:val="0036347F"/>
    <w:rsid w:val="00363603"/>
    <w:rsid w:val="00363E9D"/>
    <w:rsid w:val="00363EC5"/>
    <w:rsid w:val="00363FF4"/>
    <w:rsid w:val="00364563"/>
    <w:rsid w:val="0036462C"/>
    <w:rsid w:val="0036466E"/>
    <w:rsid w:val="00364A42"/>
    <w:rsid w:val="00364AEB"/>
    <w:rsid w:val="00364CC8"/>
    <w:rsid w:val="00364F51"/>
    <w:rsid w:val="00365313"/>
    <w:rsid w:val="00365369"/>
    <w:rsid w:val="003653A1"/>
    <w:rsid w:val="0036588C"/>
    <w:rsid w:val="00365E02"/>
    <w:rsid w:val="00366018"/>
    <w:rsid w:val="003664EF"/>
    <w:rsid w:val="00366549"/>
    <w:rsid w:val="00366736"/>
    <w:rsid w:val="00366747"/>
    <w:rsid w:val="003667FD"/>
    <w:rsid w:val="00366DA3"/>
    <w:rsid w:val="00366E0E"/>
    <w:rsid w:val="003674CA"/>
    <w:rsid w:val="0036754F"/>
    <w:rsid w:val="00367F51"/>
    <w:rsid w:val="00367FFC"/>
    <w:rsid w:val="003702A2"/>
    <w:rsid w:val="0037077D"/>
    <w:rsid w:val="0037081A"/>
    <w:rsid w:val="00370A42"/>
    <w:rsid w:val="00370BCD"/>
    <w:rsid w:val="00370C11"/>
    <w:rsid w:val="003714D9"/>
    <w:rsid w:val="003715F6"/>
    <w:rsid w:val="00371732"/>
    <w:rsid w:val="00371750"/>
    <w:rsid w:val="00371A4B"/>
    <w:rsid w:val="00371E37"/>
    <w:rsid w:val="003722BF"/>
    <w:rsid w:val="00372643"/>
    <w:rsid w:val="00372A35"/>
    <w:rsid w:val="00372D90"/>
    <w:rsid w:val="003732C1"/>
    <w:rsid w:val="003733B9"/>
    <w:rsid w:val="0037352F"/>
    <w:rsid w:val="003736CA"/>
    <w:rsid w:val="00373753"/>
    <w:rsid w:val="00373B32"/>
    <w:rsid w:val="00374099"/>
    <w:rsid w:val="00374329"/>
    <w:rsid w:val="003743C4"/>
    <w:rsid w:val="00374C5B"/>
    <w:rsid w:val="00374F23"/>
    <w:rsid w:val="003751AA"/>
    <w:rsid w:val="0037525E"/>
    <w:rsid w:val="003752D2"/>
    <w:rsid w:val="00375358"/>
    <w:rsid w:val="0037546D"/>
    <w:rsid w:val="003755FB"/>
    <w:rsid w:val="0037577C"/>
    <w:rsid w:val="003759B9"/>
    <w:rsid w:val="0037608C"/>
    <w:rsid w:val="003760AC"/>
    <w:rsid w:val="003767B2"/>
    <w:rsid w:val="0037682D"/>
    <w:rsid w:val="00376D53"/>
    <w:rsid w:val="00376E0F"/>
    <w:rsid w:val="00376F22"/>
    <w:rsid w:val="00377263"/>
    <w:rsid w:val="003775B8"/>
    <w:rsid w:val="00377862"/>
    <w:rsid w:val="0037786F"/>
    <w:rsid w:val="003778B6"/>
    <w:rsid w:val="00377DF7"/>
    <w:rsid w:val="0038109F"/>
    <w:rsid w:val="003810DD"/>
    <w:rsid w:val="00381421"/>
    <w:rsid w:val="00381480"/>
    <w:rsid w:val="0038188D"/>
    <w:rsid w:val="00381FEF"/>
    <w:rsid w:val="0038218A"/>
    <w:rsid w:val="0038254A"/>
    <w:rsid w:val="0038284B"/>
    <w:rsid w:val="00382B40"/>
    <w:rsid w:val="00382F20"/>
    <w:rsid w:val="00382F95"/>
    <w:rsid w:val="003832D4"/>
    <w:rsid w:val="00383513"/>
    <w:rsid w:val="003841E8"/>
    <w:rsid w:val="00384AEA"/>
    <w:rsid w:val="00384F64"/>
    <w:rsid w:val="00385502"/>
    <w:rsid w:val="00385526"/>
    <w:rsid w:val="0038569C"/>
    <w:rsid w:val="003857E9"/>
    <w:rsid w:val="00385917"/>
    <w:rsid w:val="00385A5D"/>
    <w:rsid w:val="00385DCD"/>
    <w:rsid w:val="0038623A"/>
    <w:rsid w:val="00386253"/>
    <w:rsid w:val="003863E7"/>
    <w:rsid w:val="0038648E"/>
    <w:rsid w:val="003866CA"/>
    <w:rsid w:val="00386D03"/>
    <w:rsid w:val="003873B9"/>
    <w:rsid w:val="00387589"/>
    <w:rsid w:val="003878C9"/>
    <w:rsid w:val="003904F7"/>
    <w:rsid w:val="0039085E"/>
    <w:rsid w:val="00390A62"/>
    <w:rsid w:val="00390C6F"/>
    <w:rsid w:val="00390D0C"/>
    <w:rsid w:val="003915CB"/>
    <w:rsid w:val="00391A43"/>
    <w:rsid w:val="00391CAA"/>
    <w:rsid w:val="003924CA"/>
    <w:rsid w:val="00392715"/>
    <w:rsid w:val="00392734"/>
    <w:rsid w:val="003927B4"/>
    <w:rsid w:val="0039281B"/>
    <w:rsid w:val="00392CA6"/>
    <w:rsid w:val="00393123"/>
    <w:rsid w:val="0039331D"/>
    <w:rsid w:val="003933D9"/>
    <w:rsid w:val="003937D5"/>
    <w:rsid w:val="003944E5"/>
    <w:rsid w:val="00394634"/>
    <w:rsid w:val="00394A04"/>
    <w:rsid w:val="00394FFE"/>
    <w:rsid w:val="00395026"/>
    <w:rsid w:val="003952D5"/>
    <w:rsid w:val="003955A0"/>
    <w:rsid w:val="003958EB"/>
    <w:rsid w:val="00395B3E"/>
    <w:rsid w:val="00396178"/>
    <w:rsid w:val="00396375"/>
    <w:rsid w:val="00396541"/>
    <w:rsid w:val="003968BE"/>
    <w:rsid w:val="00396928"/>
    <w:rsid w:val="00396A7E"/>
    <w:rsid w:val="00396BF9"/>
    <w:rsid w:val="00396D66"/>
    <w:rsid w:val="00396E47"/>
    <w:rsid w:val="00396EC9"/>
    <w:rsid w:val="00397467"/>
    <w:rsid w:val="00397918"/>
    <w:rsid w:val="00397ACA"/>
    <w:rsid w:val="003A0125"/>
    <w:rsid w:val="003A0178"/>
    <w:rsid w:val="003A01C0"/>
    <w:rsid w:val="003A071C"/>
    <w:rsid w:val="003A0A0B"/>
    <w:rsid w:val="003A0A71"/>
    <w:rsid w:val="003A0B42"/>
    <w:rsid w:val="003A0D28"/>
    <w:rsid w:val="003A0DF0"/>
    <w:rsid w:val="003A1460"/>
    <w:rsid w:val="003A1533"/>
    <w:rsid w:val="003A15FF"/>
    <w:rsid w:val="003A1921"/>
    <w:rsid w:val="003A1A55"/>
    <w:rsid w:val="003A1D43"/>
    <w:rsid w:val="003A23C5"/>
    <w:rsid w:val="003A25FB"/>
    <w:rsid w:val="003A2604"/>
    <w:rsid w:val="003A286F"/>
    <w:rsid w:val="003A2C62"/>
    <w:rsid w:val="003A2CA9"/>
    <w:rsid w:val="003A301D"/>
    <w:rsid w:val="003A31BD"/>
    <w:rsid w:val="003A3997"/>
    <w:rsid w:val="003A3B84"/>
    <w:rsid w:val="003A3D1C"/>
    <w:rsid w:val="003A3FFD"/>
    <w:rsid w:val="003A4773"/>
    <w:rsid w:val="003A4A0C"/>
    <w:rsid w:val="003A4D5B"/>
    <w:rsid w:val="003A4E6C"/>
    <w:rsid w:val="003A4EE9"/>
    <w:rsid w:val="003A51E0"/>
    <w:rsid w:val="003A5306"/>
    <w:rsid w:val="003A534F"/>
    <w:rsid w:val="003A5623"/>
    <w:rsid w:val="003A56AB"/>
    <w:rsid w:val="003A56D8"/>
    <w:rsid w:val="003A589B"/>
    <w:rsid w:val="003A58E0"/>
    <w:rsid w:val="003A5AF1"/>
    <w:rsid w:val="003A5DE2"/>
    <w:rsid w:val="003A60F4"/>
    <w:rsid w:val="003A63E9"/>
    <w:rsid w:val="003A6735"/>
    <w:rsid w:val="003A6E02"/>
    <w:rsid w:val="003A6FF0"/>
    <w:rsid w:val="003A7B45"/>
    <w:rsid w:val="003A7E3A"/>
    <w:rsid w:val="003B011C"/>
    <w:rsid w:val="003B012B"/>
    <w:rsid w:val="003B016A"/>
    <w:rsid w:val="003B0517"/>
    <w:rsid w:val="003B0611"/>
    <w:rsid w:val="003B0ADD"/>
    <w:rsid w:val="003B0D66"/>
    <w:rsid w:val="003B0D72"/>
    <w:rsid w:val="003B2098"/>
    <w:rsid w:val="003B220B"/>
    <w:rsid w:val="003B23C7"/>
    <w:rsid w:val="003B27C6"/>
    <w:rsid w:val="003B2B48"/>
    <w:rsid w:val="003B2CB6"/>
    <w:rsid w:val="003B2DBB"/>
    <w:rsid w:val="003B304D"/>
    <w:rsid w:val="003B346D"/>
    <w:rsid w:val="003B3617"/>
    <w:rsid w:val="003B3844"/>
    <w:rsid w:val="003B39E7"/>
    <w:rsid w:val="003B3E6C"/>
    <w:rsid w:val="003B40DD"/>
    <w:rsid w:val="003B42D9"/>
    <w:rsid w:val="003B465B"/>
    <w:rsid w:val="003B4EF2"/>
    <w:rsid w:val="003B50DA"/>
    <w:rsid w:val="003B54B5"/>
    <w:rsid w:val="003B5F4E"/>
    <w:rsid w:val="003B6017"/>
    <w:rsid w:val="003B66C0"/>
    <w:rsid w:val="003B6B46"/>
    <w:rsid w:val="003B6BE4"/>
    <w:rsid w:val="003B7029"/>
    <w:rsid w:val="003B7073"/>
    <w:rsid w:val="003B7B85"/>
    <w:rsid w:val="003C02BA"/>
    <w:rsid w:val="003C0306"/>
    <w:rsid w:val="003C052F"/>
    <w:rsid w:val="003C06D8"/>
    <w:rsid w:val="003C0F84"/>
    <w:rsid w:val="003C13DA"/>
    <w:rsid w:val="003C230D"/>
    <w:rsid w:val="003C23F3"/>
    <w:rsid w:val="003C28B1"/>
    <w:rsid w:val="003C28ED"/>
    <w:rsid w:val="003C2AC8"/>
    <w:rsid w:val="003C2B4A"/>
    <w:rsid w:val="003C2E13"/>
    <w:rsid w:val="003C2EB2"/>
    <w:rsid w:val="003C3140"/>
    <w:rsid w:val="003C31C9"/>
    <w:rsid w:val="003C327C"/>
    <w:rsid w:val="003C3A63"/>
    <w:rsid w:val="003C3E02"/>
    <w:rsid w:val="003C3FE8"/>
    <w:rsid w:val="003C41DA"/>
    <w:rsid w:val="003C4350"/>
    <w:rsid w:val="003C453A"/>
    <w:rsid w:val="003C464B"/>
    <w:rsid w:val="003C4D9C"/>
    <w:rsid w:val="003C4E62"/>
    <w:rsid w:val="003C5259"/>
    <w:rsid w:val="003C56D4"/>
    <w:rsid w:val="003C5783"/>
    <w:rsid w:val="003C5C37"/>
    <w:rsid w:val="003C6A69"/>
    <w:rsid w:val="003C6B13"/>
    <w:rsid w:val="003C734B"/>
    <w:rsid w:val="003C73F9"/>
    <w:rsid w:val="003C741F"/>
    <w:rsid w:val="003C768D"/>
    <w:rsid w:val="003C77B2"/>
    <w:rsid w:val="003C7A40"/>
    <w:rsid w:val="003C7EC4"/>
    <w:rsid w:val="003D0680"/>
    <w:rsid w:val="003D06EA"/>
    <w:rsid w:val="003D07BC"/>
    <w:rsid w:val="003D13AB"/>
    <w:rsid w:val="003D1BF0"/>
    <w:rsid w:val="003D1C7F"/>
    <w:rsid w:val="003D1E07"/>
    <w:rsid w:val="003D1F70"/>
    <w:rsid w:val="003D2152"/>
    <w:rsid w:val="003D234E"/>
    <w:rsid w:val="003D2AC7"/>
    <w:rsid w:val="003D2ECF"/>
    <w:rsid w:val="003D35E1"/>
    <w:rsid w:val="003D394E"/>
    <w:rsid w:val="003D3971"/>
    <w:rsid w:val="003D3AAA"/>
    <w:rsid w:val="003D3CCC"/>
    <w:rsid w:val="003D3FAA"/>
    <w:rsid w:val="003D3FE9"/>
    <w:rsid w:val="003D4168"/>
    <w:rsid w:val="003D447C"/>
    <w:rsid w:val="003D45F6"/>
    <w:rsid w:val="003D4DB8"/>
    <w:rsid w:val="003D4DE1"/>
    <w:rsid w:val="003D4EFA"/>
    <w:rsid w:val="003D51DE"/>
    <w:rsid w:val="003D5210"/>
    <w:rsid w:val="003D57BB"/>
    <w:rsid w:val="003D5967"/>
    <w:rsid w:val="003D5B76"/>
    <w:rsid w:val="003D5F07"/>
    <w:rsid w:val="003D5F21"/>
    <w:rsid w:val="003D6153"/>
    <w:rsid w:val="003D62DA"/>
    <w:rsid w:val="003D6463"/>
    <w:rsid w:val="003D6A11"/>
    <w:rsid w:val="003D6AAF"/>
    <w:rsid w:val="003D6AB5"/>
    <w:rsid w:val="003D6B9D"/>
    <w:rsid w:val="003D6CF4"/>
    <w:rsid w:val="003D75EF"/>
    <w:rsid w:val="003D79A3"/>
    <w:rsid w:val="003D79CB"/>
    <w:rsid w:val="003D7AF3"/>
    <w:rsid w:val="003D7B09"/>
    <w:rsid w:val="003E0203"/>
    <w:rsid w:val="003E02E7"/>
    <w:rsid w:val="003E071C"/>
    <w:rsid w:val="003E0759"/>
    <w:rsid w:val="003E0BCA"/>
    <w:rsid w:val="003E0BCF"/>
    <w:rsid w:val="003E0FAE"/>
    <w:rsid w:val="003E121E"/>
    <w:rsid w:val="003E1902"/>
    <w:rsid w:val="003E1B8E"/>
    <w:rsid w:val="003E240B"/>
    <w:rsid w:val="003E25AA"/>
    <w:rsid w:val="003E2890"/>
    <w:rsid w:val="003E2B61"/>
    <w:rsid w:val="003E2FBA"/>
    <w:rsid w:val="003E37FE"/>
    <w:rsid w:val="003E3908"/>
    <w:rsid w:val="003E3958"/>
    <w:rsid w:val="003E3988"/>
    <w:rsid w:val="003E3BDC"/>
    <w:rsid w:val="003E3E2C"/>
    <w:rsid w:val="003E3FF5"/>
    <w:rsid w:val="003E414C"/>
    <w:rsid w:val="003E41A1"/>
    <w:rsid w:val="003E44DD"/>
    <w:rsid w:val="003E4ADA"/>
    <w:rsid w:val="003E4B34"/>
    <w:rsid w:val="003E4D95"/>
    <w:rsid w:val="003E5354"/>
    <w:rsid w:val="003E585A"/>
    <w:rsid w:val="003E58FC"/>
    <w:rsid w:val="003E5C36"/>
    <w:rsid w:val="003E60BB"/>
    <w:rsid w:val="003E6706"/>
    <w:rsid w:val="003E67A3"/>
    <w:rsid w:val="003E75D2"/>
    <w:rsid w:val="003E76F4"/>
    <w:rsid w:val="003E7CF3"/>
    <w:rsid w:val="003E7EB7"/>
    <w:rsid w:val="003F018C"/>
    <w:rsid w:val="003F068A"/>
    <w:rsid w:val="003F0721"/>
    <w:rsid w:val="003F0CA8"/>
    <w:rsid w:val="003F11F0"/>
    <w:rsid w:val="003F134B"/>
    <w:rsid w:val="003F17A7"/>
    <w:rsid w:val="003F19E1"/>
    <w:rsid w:val="003F1B91"/>
    <w:rsid w:val="003F1C48"/>
    <w:rsid w:val="003F1F93"/>
    <w:rsid w:val="003F20A0"/>
    <w:rsid w:val="003F21C4"/>
    <w:rsid w:val="003F23E9"/>
    <w:rsid w:val="003F27DC"/>
    <w:rsid w:val="003F2A8B"/>
    <w:rsid w:val="003F2C81"/>
    <w:rsid w:val="003F2DF5"/>
    <w:rsid w:val="003F2EC1"/>
    <w:rsid w:val="003F33C1"/>
    <w:rsid w:val="003F3CF2"/>
    <w:rsid w:val="003F3DC8"/>
    <w:rsid w:val="003F4232"/>
    <w:rsid w:val="003F449A"/>
    <w:rsid w:val="003F45AC"/>
    <w:rsid w:val="003F4B73"/>
    <w:rsid w:val="003F4FAA"/>
    <w:rsid w:val="003F5033"/>
    <w:rsid w:val="003F51F4"/>
    <w:rsid w:val="003F52C6"/>
    <w:rsid w:val="003F54E5"/>
    <w:rsid w:val="003F558E"/>
    <w:rsid w:val="003F5673"/>
    <w:rsid w:val="003F5688"/>
    <w:rsid w:val="003F582D"/>
    <w:rsid w:val="003F5C0C"/>
    <w:rsid w:val="003F5E9A"/>
    <w:rsid w:val="003F6692"/>
    <w:rsid w:val="003F683A"/>
    <w:rsid w:val="003F6A2E"/>
    <w:rsid w:val="003F6BE9"/>
    <w:rsid w:val="003F6C52"/>
    <w:rsid w:val="003F723C"/>
    <w:rsid w:val="003F7285"/>
    <w:rsid w:val="003F74E3"/>
    <w:rsid w:val="003F76B1"/>
    <w:rsid w:val="003F77B3"/>
    <w:rsid w:val="003F7969"/>
    <w:rsid w:val="003F7B70"/>
    <w:rsid w:val="003F7CA3"/>
    <w:rsid w:val="004007FF"/>
    <w:rsid w:val="00400E63"/>
    <w:rsid w:val="00400F8F"/>
    <w:rsid w:val="004010BD"/>
    <w:rsid w:val="0040126F"/>
    <w:rsid w:val="004012F8"/>
    <w:rsid w:val="0040151E"/>
    <w:rsid w:val="00401733"/>
    <w:rsid w:val="00401E92"/>
    <w:rsid w:val="004023CF"/>
    <w:rsid w:val="004027A6"/>
    <w:rsid w:val="00402D9B"/>
    <w:rsid w:val="00402F37"/>
    <w:rsid w:val="00403056"/>
    <w:rsid w:val="00403501"/>
    <w:rsid w:val="0040377C"/>
    <w:rsid w:val="004037AD"/>
    <w:rsid w:val="0040389E"/>
    <w:rsid w:val="00403D6E"/>
    <w:rsid w:val="00403F84"/>
    <w:rsid w:val="00404019"/>
    <w:rsid w:val="00404050"/>
    <w:rsid w:val="00404155"/>
    <w:rsid w:val="00404859"/>
    <w:rsid w:val="00404998"/>
    <w:rsid w:val="00404A64"/>
    <w:rsid w:val="00404A74"/>
    <w:rsid w:val="00404C7A"/>
    <w:rsid w:val="00405083"/>
    <w:rsid w:val="0040516D"/>
    <w:rsid w:val="004051AE"/>
    <w:rsid w:val="00405AA2"/>
    <w:rsid w:val="00405E03"/>
    <w:rsid w:val="00406194"/>
    <w:rsid w:val="00406ACA"/>
    <w:rsid w:val="0040707C"/>
    <w:rsid w:val="004070E2"/>
    <w:rsid w:val="00407246"/>
    <w:rsid w:val="00407792"/>
    <w:rsid w:val="004077D8"/>
    <w:rsid w:val="00407AC0"/>
    <w:rsid w:val="00407BCC"/>
    <w:rsid w:val="00407EEF"/>
    <w:rsid w:val="00410553"/>
    <w:rsid w:val="00410E5A"/>
    <w:rsid w:val="00410FF2"/>
    <w:rsid w:val="00411024"/>
    <w:rsid w:val="0041166D"/>
    <w:rsid w:val="00411814"/>
    <w:rsid w:val="004118D4"/>
    <w:rsid w:val="004121C0"/>
    <w:rsid w:val="00412BDA"/>
    <w:rsid w:val="00412CB4"/>
    <w:rsid w:val="00412CBA"/>
    <w:rsid w:val="00412E30"/>
    <w:rsid w:val="00413B67"/>
    <w:rsid w:val="00413BEB"/>
    <w:rsid w:val="00413E9D"/>
    <w:rsid w:val="00413FA9"/>
    <w:rsid w:val="004142FF"/>
    <w:rsid w:val="004143F7"/>
    <w:rsid w:val="00414752"/>
    <w:rsid w:val="00414907"/>
    <w:rsid w:val="004149FD"/>
    <w:rsid w:val="00414CCE"/>
    <w:rsid w:val="00414F42"/>
    <w:rsid w:val="0041510F"/>
    <w:rsid w:val="00415341"/>
    <w:rsid w:val="004158F5"/>
    <w:rsid w:val="00415B78"/>
    <w:rsid w:val="00415E2B"/>
    <w:rsid w:val="00416041"/>
    <w:rsid w:val="0041614C"/>
    <w:rsid w:val="0041665C"/>
    <w:rsid w:val="004166BD"/>
    <w:rsid w:val="00416724"/>
    <w:rsid w:val="004169A6"/>
    <w:rsid w:val="004170AF"/>
    <w:rsid w:val="00417228"/>
    <w:rsid w:val="004173B4"/>
    <w:rsid w:val="00417650"/>
    <w:rsid w:val="004176F9"/>
    <w:rsid w:val="00417DE8"/>
    <w:rsid w:val="00420114"/>
    <w:rsid w:val="0042057D"/>
    <w:rsid w:val="004206A4"/>
    <w:rsid w:val="00420EC4"/>
    <w:rsid w:val="00421583"/>
    <w:rsid w:val="004215AB"/>
    <w:rsid w:val="00421861"/>
    <w:rsid w:val="0042189B"/>
    <w:rsid w:val="00421DEA"/>
    <w:rsid w:val="00422175"/>
    <w:rsid w:val="004222F5"/>
    <w:rsid w:val="00422309"/>
    <w:rsid w:val="00422AA9"/>
    <w:rsid w:val="00422C55"/>
    <w:rsid w:val="00422F58"/>
    <w:rsid w:val="00423004"/>
    <w:rsid w:val="004232A6"/>
    <w:rsid w:val="00423830"/>
    <w:rsid w:val="00423D9C"/>
    <w:rsid w:val="00423E40"/>
    <w:rsid w:val="00423F1F"/>
    <w:rsid w:val="0042431A"/>
    <w:rsid w:val="004248CC"/>
    <w:rsid w:val="004249FA"/>
    <w:rsid w:val="00424B4A"/>
    <w:rsid w:val="00425224"/>
    <w:rsid w:val="00425359"/>
    <w:rsid w:val="00425457"/>
    <w:rsid w:val="00425577"/>
    <w:rsid w:val="00425698"/>
    <w:rsid w:val="00425A0E"/>
    <w:rsid w:val="00425AB6"/>
    <w:rsid w:val="00425B5A"/>
    <w:rsid w:val="00425C25"/>
    <w:rsid w:val="00425ED2"/>
    <w:rsid w:val="004262B4"/>
    <w:rsid w:val="004263AE"/>
    <w:rsid w:val="00426C84"/>
    <w:rsid w:val="00426DA3"/>
    <w:rsid w:val="004272E4"/>
    <w:rsid w:val="00427BEA"/>
    <w:rsid w:val="0043065C"/>
    <w:rsid w:val="00430AB5"/>
    <w:rsid w:val="00430BC5"/>
    <w:rsid w:val="004310F4"/>
    <w:rsid w:val="00431111"/>
    <w:rsid w:val="00431B95"/>
    <w:rsid w:val="00431C4F"/>
    <w:rsid w:val="00431F67"/>
    <w:rsid w:val="00432516"/>
    <w:rsid w:val="0043261D"/>
    <w:rsid w:val="00432623"/>
    <w:rsid w:val="004326E1"/>
    <w:rsid w:val="00432BB7"/>
    <w:rsid w:val="00432C32"/>
    <w:rsid w:val="00432EE2"/>
    <w:rsid w:val="00432F2F"/>
    <w:rsid w:val="00432F9F"/>
    <w:rsid w:val="004331E9"/>
    <w:rsid w:val="00433274"/>
    <w:rsid w:val="0043390D"/>
    <w:rsid w:val="0043391D"/>
    <w:rsid w:val="00433E8D"/>
    <w:rsid w:val="00433FAA"/>
    <w:rsid w:val="004342EE"/>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6F84"/>
    <w:rsid w:val="004374A5"/>
    <w:rsid w:val="00437967"/>
    <w:rsid w:val="00437F74"/>
    <w:rsid w:val="00440277"/>
    <w:rsid w:val="0044061D"/>
    <w:rsid w:val="00440626"/>
    <w:rsid w:val="00440B02"/>
    <w:rsid w:val="004411B9"/>
    <w:rsid w:val="00441207"/>
    <w:rsid w:val="00441462"/>
    <w:rsid w:val="00441E91"/>
    <w:rsid w:val="00441FEE"/>
    <w:rsid w:val="0044221E"/>
    <w:rsid w:val="004422CA"/>
    <w:rsid w:val="0044232D"/>
    <w:rsid w:val="004423F1"/>
    <w:rsid w:val="0044266F"/>
    <w:rsid w:val="00442D46"/>
    <w:rsid w:val="00442EFB"/>
    <w:rsid w:val="00442FAD"/>
    <w:rsid w:val="0044366B"/>
    <w:rsid w:val="00443807"/>
    <w:rsid w:val="00443A1C"/>
    <w:rsid w:val="00443B32"/>
    <w:rsid w:val="00443F03"/>
    <w:rsid w:val="0044422A"/>
    <w:rsid w:val="004443E1"/>
    <w:rsid w:val="00444710"/>
    <w:rsid w:val="00444813"/>
    <w:rsid w:val="004449AC"/>
    <w:rsid w:val="00444CB0"/>
    <w:rsid w:val="0044506F"/>
    <w:rsid w:val="0044555D"/>
    <w:rsid w:val="00445D5A"/>
    <w:rsid w:val="00445D76"/>
    <w:rsid w:val="004462F7"/>
    <w:rsid w:val="0044636A"/>
    <w:rsid w:val="00447347"/>
    <w:rsid w:val="0044769E"/>
    <w:rsid w:val="00447A90"/>
    <w:rsid w:val="00447AA2"/>
    <w:rsid w:val="00447DC4"/>
    <w:rsid w:val="00447F08"/>
    <w:rsid w:val="0045041B"/>
    <w:rsid w:val="004505EB"/>
    <w:rsid w:val="00450B63"/>
    <w:rsid w:val="00450B72"/>
    <w:rsid w:val="00451116"/>
    <w:rsid w:val="00451252"/>
    <w:rsid w:val="004512BA"/>
    <w:rsid w:val="004515CF"/>
    <w:rsid w:val="00451656"/>
    <w:rsid w:val="0045171E"/>
    <w:rsid w:val="00451996"/>
    <w:rsid w:val="00451A28"/>
    <w:rsid w:val="00451AC5"/>
    <w:rsid w:val="00451C12"/>
    <w:rsid w:val="00451F99"/>
    <w:rsid w:val="004522B0"/>
    <w:rsid w:val="00453809"/>
    <w:rsid w:val="00453C7E"/>
    <w:rsid w:val="00453CEB"/>
    <w:rsid w:val="00453CF4"/>
    <w:rsid w:val="004546D7"/>
    <w:rsid w:val="00454835"/>
    <w:rsid w:val="004548B6"/>
    <w:rsid w:val="00454C06"/>
    <w:rsid w:val="00454EE4"/>
    <w:rsid w:val="00454F06"/>
    <w:rsid w:val="00455067"/>
    <w:rsid w:val="004550AC"/>
    <w:rsid w:val="0045511A"/>
    <w:rsid w:val="00455127"/>
    <w:rsid w:val="0045554B"/>
    <w:rsid w:val="00455AAF"/>
    <w:rsid w:val="00455C2C"/>
    <w:rsid w:val="00455F3D"/>
    <w:rsid w:val="0045642C"/>
    <w:rsid w:val="0045650D"/>
    <w:rsid w:val="00456667"/>
    <w:rsid w:val="00456704"/>
    <w:rsid w:val="0045691C"/>
    <w:rsid w:val="00456B54"/>
    <w:rsid w:val="00456D40"/>
    <w:rsid w:val="0045709D"/>
    <w:rsid w:val="0045714E"/>
    <w:rsid w:val="0045716C"/>
    <w:rsid w:val="00457271"/>
    <w:rsid w:val="00457A7F"/>
    <w:rsid w:val="00457E6A"/>
    <w:rsid w:val="00457EFD"/>
    <w:rsid w:val="0046019D"/>
    <w:rsid w:val="00460250"/>
    <w:rsid w:val="00460A51"/>
    <w:rsid w:val="00460A94"/>
    <w:rsid w:val="00460CC2"/>
    <w:rsid w:val="00461099"/>
    <w:rsid w:val="00461C9F"/>
    <w:rsid w:val="00461F55"/>
    <w:rsid w:val="00461F7E"/>
    <w:rsid w:val="004623FA"/>
    <w:rsid w:val="00462431"/>
    <w:rsid w:val="004626FF"/>
    <w:rsid w:val="00462DB6"/>
    <w:rsid w:val="00463932"/>
    <w:rsid w:val="0046394D"/>
    <w:rsid w:val="00464536"/>
    <w:rsid w:val="00464790"/>
    <w:rsid w:val="00464FF2"/>
    <w:rsid w:val="0046514E"/>
    <w:rsid w:val="0046532C"/>
    <w:rsid w:val="00465FF8"/>
    <w:rsid w:val="0046623C"/>
    <w:rsid w:val="0046686A"/>
    <w:rsid w:val="00466A11"/>
    <w:rsid w:val="00466F96"/>
    <w:rsid w:val="004670EA"/>
    <w:rsid w:val="0046744A"/>
    <w:rsid w:val="00467739"/>
    <w:rsid w:val="004703BD"/>
    <w:rsid w:val="004705D8"/>
    <w:rsid w:val="0047075F"/>
    <w:rsid w:val="00470D0C"/>
    <w:rsid w:val="00470E11"/>
    <w:rsid w:val="00470F3C"/>
    <w:rsid w:val="0047104F"/>
    <w:rsid w:val="00471632"/>
    <w:rsid w:val="00471840"/>
    <w:rsid w:val="00471900"/>
    <w:rsid w:val="00471D6B"/>
    <w:rsid w:val="00471EBD"/>
    <w:rsid w:val="00472165"/>
    <w:rsid w:val="00472BC5"/>
    <w:rsid w:val="00472E12"/>
    <w:rsid w:val="00472F10"/>
    <w:rsid w:val="00473B75"/>
    <w:rsid w:val="00473C3A"/>
    <w:rsid w:val="00473EAC"/>
    <w:rsid w:val="00474104"/>
    <w:rsid w:val="00474150"/>
    <w:rsid w:val="004748E9"/>
    <w:rsid w:val="00474E22"/>
    <w:rsid w:val="00475022"/>
    <w:rsid w:val="004750E9"/>
    <w:rsid w:val="00475D86"/>
    <w:rsid w:val="00475E34"/>
    <w:rsid w:val="0047608F"/>
    <w:rsid w:val="004762EF"/>
    <w:rsid w:val="004763FD"/>
    <w:rsid w:val="00476554"/>
    <w:rsid w:val="0047672A"/>
    <w:rsid w:val="004769B0"/>
    <w:rsid w:val="004769F6"/>
    <w:rsid w:val="00476C2B"/>
    <w:rsid w:val="004770D4"/>
    <w:rsid w:val="0047739F"/>
    <w:rsid w:val="0047758F"/>
    <w:rsid w:val="004776EC"/>
    <w:rsid w:val="0047798B"/>
    <w:rsid w:val="00477D33"/>
    <w:rsid w:val="00477EDE"/>
    <w:rsid w:val="004805EC"/>
    <w:rsid w:val="0048061F"/>
    <w:rsid w:val="0048067E"/>
    <w:rsid w:val="0048097F"/>
    <w:rsid w:val="00480A6B"/>
    <w:rsid w:val="004813D4"/>
    <w:rsid w:val="00481B4A"/>
    <w:rsid w:val="004821A1"/>
    <w:rsid w:val="004823A3"/>
    <w:rsid w:val="004823DE"/>
    <w:rsid w:val="004824CF"/>
    <w:rsid w:val="00482A39"/>
    <w:rsid w:val="00482B78"/>
    <w:rsid w:val="00482CE4"/>
    <w:rsid w:val="00482DB7"/>
    <w:rsid w:val="00482DF7"/>
    <w:rsid w:val="00482E1A"/>
    <w:rsid w:val="004830B7"/>
    <w:rsid w:val="0048337B"/>
    <w:rsid w:val="0048342E"/>
    <w:rsid w:val="0048493F"/>
    <w:rsid w:val="00484D63"/>
    <w:rsid w:val="00485023"/>
    <w:rsid w:val="00485132"/>
    <w:rsid w:val="00485241"/>
    <w:rsid w:val="0048530A"/>
    <w:rsid w:val="00485C85"/>
    <w:rsid w:val="0048613A"/>
    <w:rsid w:val="004864AC"/>
    <w:rsid w:val="004864B3"/>
    <w:rsid w:val="00486982"/>
    <w:rsid w:val="00486BF6"/>
    <w:rsid w:val="00487495"/>
    <w:rsid w:val="004875B9"/>
    <w:rsid w:val="004875D5"/>
    <w:rsid w:val="00487AD4"/>
    <w:rsid w:val="0049004B"/>
    <w:rsid w:val="00490054"/>
    <w:rsid w:val="00490093"/>
    <w:rsid w:val="00490A6A"/>
    <w:rsid w:val="00490FFE"/>
    <w:rsid w:val="004911CB"/>
    <w:rsid w:val="004912CE"/>
    <w:rsid w:val="0049166E"/>
    <w:rsid w:val="00491A3E"/>
    <w:rsid w:val="00491C2B"/>
    <w:rsid w:val="00491D91"/>
    <w:rsid w:val="00492058"/>
    <w:rsid w:val="0049207C"/>
    <w:rsid w:val="004921F3"/>
    <w:rsid w:val="004922E1"/>
    <w:rsid w:val="00492754"/>
    <w:rsid w:val="00492C28"/>
    <w:rsid w:val="00492D3D"/>
    <w:rsid w:val="00492D8F"/>
    <w:rsid w:val="00492DCE"/>
    <w:rsid w:val="00493355"/>
    <w:rsid w:val="00493D27"/>
    <w:rsid w:val="004943A4"/>
    <w:rsid w:val="004944DB"/>
    <w:rsid w:val="0049489D"/>
    <w:rsid w:val="00494916"/>
    <w:rsid w:val="004951BC"/>
    <w:rsid w:val="00495421"/>
    <w:rsid w:val="0049580C"/>
    <w:rsid w:val="0049598A"/>
    <w:rsid w:val="00495AC6"/>
    <w:rsid w:val="00495B00"/>
    <w:rsid w:val="004960C3"/>
    <w:rsid w:val="004963EA"/>
    <w:rsid w:val="00496874"/>
    <w:rsid w:val="00496991"/>
    <w:rsid w:val="00496A58"/>
    <w:rsid w:val="00496BF5"/>
    <w:rsid w:val="00496CF9"/>
    <w:rsid w:val="00496E5A"/>
    <w:rsid w:val="00496F53"/>
    <w:rsid w:val="00497666"/>
    <w:rsid w:val="0049768F"/>
    <w:rsid w:val="00497C34"/>
    <w:rsid w:val="00497D74"/>
    <w:rsid w:val="00497EFB"/>
    <w:rsid w:val="004A00AF"/>
    <w:rsid w:val="004A04E5"/>
    <w:rsid w:val="004A05E7"/>
    <w:rsid w:val="004A0768"/>
    <w:rsid w:val="004A0EA4"/>
    <w:rsid w:val="004A117E"/>
    <w:rsid w:val="004A1495"/>
    <w:rsid w:val="004A14BC"/>
    <w:rsid w:val="004A15B2"/>
    <w:rsid w:val="004A167D"/>
    <w:rsid w:val="004A17BE"/>
    <w:rsid w:val="004A1C78"/>
    <w:rsid w:val="004A2089"/>
    <w:rsid w:val="004A2105"/>
    <w:rsid w:val="004A212F"/>
    <w:rsid w:val="004A215E"/>
    <w:rsid w:val="004A2165"/>
    <w:rsid w:val="004A2B4F"/>
    <w:rsid w:val="004A2CD0"/>
    <w:rsid w:val="004A313D"/>
    <w:rsid w:val="004A35F9"/>
    <w:rsid w:val="004A38A4"/>
    <w:rsid w:val="004A3E61"/>
    <w:rsid w:val="004A3F91"/>
    <w:rsid w:val="004A4437"/>
    <w:rsid w:val="004A46FA"/>
    <w:rsid w:val="004A4993"/>
    <w:rsid w:val="004A4C41"/>
    <w:rsid w:val="004A4DCA"/>
    <w:rsid w:val="004A4F54"/>
    <w:rsid w:val="004A4F83"/>
    <w:rsid w:val="004A5084"/>
    <w:rsid w:val="004A516E"/>
    <w:rsid w:val="004A5256"/>
    <w:rsid w:val="004A566E"/>
    <w:rsid w:val="004A5A7C"/>
    <w:rsid w:val="004A5F74"/>
    <w:rsid w:val="004A6063"/>
    <w:rsid w:val="004A6212"/>
    <w:rsid w:val="004A67D7"/>
    <w:rsid w:val="004A6C0A"/>
    <w:rsid w:val="004A7302"/>
    <w:rsid w:val="004A7373"/>
    <w:rsid w:val="004A7BEF"/>
    <w:rsid w:val="004B0043"/>
    <w:rsid w:val="004B00D8"/>
    <w:rsid w:val="004B01BC"/>
    <w:rsid w:val="004B021D"/>
    <w:rsid w:val="004B04B7"/>
    <w:rsid w:val="004B0A56"/>
    <w:rsid w:val="004B0B54"/>
    <w:rsid w:val="004B0C65"/>
    <w:rsid w:val="004B1052"/>
    <w:rsid w:val="004B17B5"/>
    <w:rsid w:val="004B1E95"/>
    <w:rsid w:val="004B1F88"/>
    <w:rsid w:val="004B28F9"/>
    <w:rsid w:val="004B2E8D"/>
    <w:rsid w:val="004B35AF"/>
    <w:rsid w:val="004B38CE"/>
    <w:rsid w:val="004B3B78"/>
    <w:rsid w:val="004B3E32"/>
    <w:rsid w:val="004B3F02"/>
    <w:rsid w:val="004B41DA"/>
    <w:rsid w:val="004B48A6"/>
    <w:rsid w:val="004B4C9D"/>
    <w:rsid w:val="004B5366"/>
    <w:rsid w:val="004B5A1A"/>
    <w:rsid w:val="004B5A1F"/>
    <w:rsid w:val="004B5E41"/>
    <w:rsid w:val="004B5EE7"/>
    <w:rsid w:val="004B5F3A"/>
    <w:rsid w:val="004B5F4A"/>
    <w:rsid w:val="004B604A"/>
    <w:rsid w:val="004B6A8C"/>
    <w:rsid w:val="004B6B14"/>
    <w:rsid w:val="004B750A"/>
    <w:rsid w:val="004B788C"/>
    <w:rsid w:val="004B7912"/>
    <w:rsid w:val="004B7C5F"/>
    <w:rsid w:val="004C0275"/>
    <w:rsid w:val="004C07BB"/>
    <w:rsid w:val="004C08E7"/>
    <w:rsid w:val="004C0A34"/>
    <w:rsid w:val="004C0FC8"/>
    <w:rsid w:val="004C19E6"/>
    <w:rsid w:val="004C1A65"/>
    <w:rsid w:val="004C1CE8"/>
    <w:rsid w:val="004C1FDF"/>
    <w:rsid w:val="004C2526"/>
    <w:rsid w:val="004C28ED"/>
    <w:rsid w:val="004C3390"/>
    <w:rsid w:val="004C3564"/>
    <w:rsid w:val="004C3704"/>
    <w:rsid w:val="004C38A2"/>
    <w:rsid w:val="004C4425"/>
    <w:rsid w:val="004C44E9"/>
    <w:rsid w:val="004C4945"/>
    <w:rsid w:val="004C4E4F"/>
    <w:rsid w:val="004C5088"/>
    <w:rsid w:val="004C516F"/>
    <w:rsid w:val="004C52A1"/>
    <w:rsid w:val="004C5995"/>
    <w:rsid w:val="004C6177"/>
    <w:rsid w:val="004C6198"/>
    <w:rsid w:val="004C6453"/>
    <w:rsid w:val="004C650A"/>
    <w:rsid w:val="004C68A0"/>
    <w:rsid w:val="004C692A"/>
    <w:rsid w:val="004C717A"/>
    <w:rsid w:val="004C748A"/>
    <w:rsid w:val="004C7576"/>
    <w:rsid w:val="004C7842"/>
    <w:rsid w:val="004C7B23"/>
    <w:rsid w:val="004C7CFE"/>
    <w:rsid w:val="004D035C"/>
    <w:rsid w:val="004D0EB9"/>
    <w:rsid w:val="004D1201"/>
    <w:rsid w:val="004D1313"/>
    <w:rsid w:val="004D1424"/>
    <w:rsid w:val="004D17EA"/>
    <w:rsid w:val="004D1D82"/>
    <w:rsid w:val="004D1D85"/>
    <w:rsid w:val="004D218D"/>
    <w:rsid w:val="004D2451"/>
    <w:rsid w:val="004D2BFC"/>
    <w:rsid w:val="004D2D46"/>
    <w:rsid w:val="004D2E4E"/>
    <w:rsid w:val="004D2E50"/>
    <w:rsid w:val="004D2ED7"/>
    <w:rsid w:val="004D3590"/>
    <w:rsid w:val="004D35BD"/>
    <w:rsid w:val="004D3739"/>
    <w:rsid w:val="004D3A9D"/>
    <w:rsid w:val="004D3B0F"/>
    <w:rsid w:val="004D3B63"/>
    <w:rsid w:val="004D4277"/>
    <w:rsid w:val="004D4725"/>
    <w:rsid w:val="004D4C2B"/>
    <w:rsid w:val="004D4CB2"/>
    <w:rsid w:val="004D5190"/>
    <w:rsid w:val="004D5394"/>
    <w:rsid w:val="004D5837"/>
    <w:rsid w:val="004D5981"/>
    <w:rsid w:val="004D5EDC"/>
    <w:rsid w:val="004D60F8"/>
    <w:rsid w:val="004D6153"/>
    <w:rsid w:val="004D6732"/>
    <w:rsid w:val="004D6AC4"/>
    <w:rsid w:val="004D7316"/>
    <w:rsid w:val="004D73E1"/>
    <w:rsid w:val="004D76E1"/>
    <w:rsid w:val="004D7771"/>
    <w:rsid w:val="004D7B2D"/>
    <w:rsid w:val="004E013E"/>
    <w:rsid w:val="004E0238"/>
    <w:rsid w:val="004E02AB"/>
    <w:rsid w:val="004E08AB"/>
    <w:rsid w:val="004E09E9"/>
    <w:rsid w:val="004E0C01"/>
    <w:rsid w:val="004E0CBF"/>
    <w:rsid w:val="004E1A40"/>
    <w:rsid w:val="004E20B2"/>
    <w:rsid w:val="004E2226"/>
    <w:rsid w:val="004E248A"/>
    <w:rsid w:val="004E2497"/>
    <w:rsid w:val="004E258E"/>
    <w:rsid w:val="004E27AF"/>
    <w:rsid w:val="004E2F87"/>
    <w:rsid w:val="004E3B63"/>
    <w:rsid w:val="004E3C56"/>
    <w:rsid w:val="004E42DA"/>
    <w:rsid w:val="004E4328"/>
    <w:rsid w:val="004E4588"/>
    <w:rsid w:val="004E4662"/>
    <w:rsid w:val="004E47EC"/>
    <w:rsid w:val="004E48F9"/>
    <w:rsid w:val="004E4B84"/>
    <w:rsid w:val="004E5105"/>
    <w:rsid w:val="004E514F"/>
    <w:rsid w:val="004E5441"/>
    <w:rsid w:val="004E56BA"/>
    <w:rsid w:val="004E6182"/>
    <w:rsid w:val="004E6636"/>
    <w:rsid w:val="004E6D0A"/>
    <w:rsid w:val="004E6D2A"/>
    <w:rsid w:val="004E6E06"/>
    <w:rsid w:val="004E6EF3"/>
    <w:rsid w:val="004E7038"/>
    <w:rsid w:val="004E737F"/>
    <w:rsid w:val="004E73FD"/>
    <w:rsid w:val="004E7486"/>
    <w:rsid w:val="004E7782"/>
    <w:rsid w:val="004E7944"/>
    <w:rsid w:val="004E7CAD"/>
    <w:rsid w:val="004E7D5B"/>
    <w:rsid w:val="004F01A3"/>
    <w:rsid w:val="004F03DE"/>
    <w:rsid w:val="004F0CAF"/>
    <w:rsid w:val="004F0F16"/>
    <w:rsid w:val="004F1674"/>
    <w:rsid w:val="004F1769"/>
    <w:rsid w:val="004F1E81"/>
    <w:rsid w:val="004F22DA"/>
    <w:rsid w:val="004F234C"/>
    <w:rsid w:val="004F2512"/>
    <w:rsid w:val="004F2521"/>
    <w:rsid w:val="004F29CB"/>
    <w:rsid w:val="004F2AF9"/>
    <w:rsid w:val="004F2B86"/>
    <w:rsid w:val="004F2C30"/>
    <w:rsid w:val="004F2C6A"/>
    <w:rsid w:val="004F2D4C"/>
    <w:rsid w:val="004F315C"/>
    <w:rsid w:val="004F32A0"/>
    <w:rsid w:val="004F32B4"/>
    <w:rsid w:val="004F36F4"/>
    <w:rsid w:val="004F3A0F"/>
    <w:rsid w:val="004F3F92"/>
    <w:rsid w:val="004F40C9"/>
    <w:rsid w:val="004F420D"/>
    <w:rsid w:val="004F438C"/>
    <w:rsid w:val="004F442A"/>
    <w:rsid w:val="004F4640"/>
    <w:rsid w:val="004F4847"/>
    <w:rsid w:val="004F4C2A"/>
    <w:rsid w:val="004F5715"/>
    <w:rsid w:val="004F58F8"/>
    <w:rsid w:val="004F593E"/>
    <w:rsid w:val="004F5E09"/>
    <w:rsid w:val="004F5E7A"/>
    <w:rsid w:val="004F61F4"/>
    <w:rsid w:val="004F6B1C"/>
    <w:rsid w:val="004F71BA"/>
    <w:rsid w:val="004F760D"/>
    <w:rsid w:val="0050002D"/>
    <w:rsid w:val="005000E5"/>
    <w:rsid w:val="00500141"/>
    <w:rsid w:val="00500C5A"/>
    <w:rsid w:val="00500D9B"/>
    <w:rsid w:val="00500E33"/>
    <w:rsid w:val="00500F3B"/>
    <w:rsid w:val="005010E2"/>
    <w:rsid w:val="005012B3"/>
    <w:rsid w:val="00501311"/>
    <w:rsid w:val="005018D7"/>
    <w:rsid w:val="00501E1D"/>
    <w:rsid w:val="00501ECF"/>
    <w:rsid w:val="005020F4"/>
    <w:rsid w:val="00502165"/>
    <w:rsid w:val="00502432"/>
    <w:rsid w:val="005026B3"/>
    <w:rsid w:val="00502FAE"/>
    <w:rsid w:val="005031DD"/>
    <w:rsid w:val="00503B58"/>
    <w:rsid w:val="00503FCD"/>
    <w:rsid w:val="005047C6"/>
    <w:rsid w:val="00504834"/>
    <w:rsid w:val="00504B4E"/>
    <w:rsid w:val="00504C7A"/>
    <w:rsid w:val="0050520C"/>
    <w:rsid w:val="00505489"/>
    <w:rsid w:val="005056D2"/>
    <w:rsid w:val="00505AEE"/>
    <w:rsid w:val="00505C62"/>
    <w:rsid w:val="00505E50"/>
    <w:rsid w:val="005060D7"/>
    <w:rsid w:val="0050632E"/>
    <w:rsid w:val="0050671F"/>
    <w:rsid w:val="005068B2"/>
    <w:rsid w:val="00506A1B"/>
    <w:rsid w:val="00506CD3"/>
    <w:rsid w:val="00506D07"/>
    <w:rsid w:val="00506F72"/>
    <w:rsid w:val="005072F1"/>
    <w:rsid w:val="00507355"/>
    <w:rsid w:val="005074C3"/>
    <w:rsid w:val="00507512"/>
    <w:rsid w:val="0050752D"/>
    <w:rsid w:val="00507C38"/>
    <w:rsid w:val="00507F00"/>
    <w:rsid w:val="0051001F"/>
    <w:rsid w:val="005100EE"/>
    <w:rsid w:val="00510D77"/>
    <w:rsid w:val="00510F48"/>
    <w:rsid w:val="00510F99"/>
    <w:rsid w:val="00511272"/>
    <w:rsid w:val="005112D9"/>
    <w:rsid w:val="0051132E"/>
    <w:rsid w:val="00511BE0"/>
    <w:rsid w:val="00511E26"/>
    <w:rsid w:val="00511EF3"/>
    <w:rsid w:val="00512411"/>
    <w:rsid w:val="00512540"/>
    <w:rsid w:val="0051266A"/>
    <w:rsid w:val="005128C4"/>
    <w:rsid w:val="00512A86"/>
    <w:rsid w:val="00512B89"/>
    <w:rsid w:val="00512F20"/>
    <w:rsid w:val="005131A5"/>
    <w:rsid w:val="00513441"/>
    <w:rsid w:val="00513574"/>
    <w:rsid w:val="00513598"/>
    <w:rsid w:val="0051380C"/>
    <w:rsid w:val="005138FD"/>
    <w:rsid w:val="00513C1B"/>
    <w:rsid w:val="00513C2B"/>
    <w:rsid w:val="00513C62"/>
    <w:rsid w:val="00513C84"/>
    <w:rsid w:val="0051404E"/>
    <w:rsid w:val="00514507"/>
    <w:rsid w:val="00514597"/>
    <w:rsid w:val="005148C2"/>
    <w:rsid w:val="005149B7"/>
    <w:rsid w:val="005153F5"/>
    <w:rsid w:val="00515886"/>
    <w:rsid w:val="00515D75"/>
    <w:rsid w:val="00515F96"/>
    <w:rsid w:val="005165BD"/>
    <w:rsid w:val="0051664D"/>
    <w:rsid w:val="0051670B"/>
    <w:rsid w:val="0051699C"/>
    <w:rsid w:val="00516F9D"/>
    <w:rsid w:val="005170BA"/>
    <w:rsid w:val="005176C9"/>
    <w:rsid w:val="00517B08"/>
    <w:rsid w:val="00517CB4"/>
    <w:rsid w:val="00520140"/>
    <w:rsid w:val="00520711"/>
    <w:rsid w:val="00520DD2"/>
    <w:rsid w:val="00520E08"/>
    <w:rsid w:val="00521002"/>
    <w:rsid w:val="00521350"/>
    <w:rsid w:val="005213F7"/>
    <w:rsid w:val="005214EA"/>
    <w:rsid w:val="00522186"/>
    <w:rsid w:val="005221FE"/>
    <w:rsid w:val="00522CFD"/>
    <w:rsid w:val="00523065"/>
    <w:rsid w:val="005240B8"/>
    <w:rsid w:val="0052466F"/>
    <w:rsid w:val="005251E1"/>
    <w:rsid w:val="00525830"/>
    <w:rsid w:val="00525849"/>
    <w:rsid w:val="00525C6A"/>
    <w:rsid w:val="00525C6E"/>
    <w:rsid w:val="00525DDA"/>
    <w:rsid w:val="00525E5A"/>
    <w:rsid w:val="00526208"/>
    <w:rsid w:val="00526381"/>
    <w:rsid w:val="0052640D"/>
    <w:rsid w:val="005268BA"/>
    <w:rsid w:val="005269E6"/>
    <w:rsid w:val="00526E71"/>
    <w:rsid w:val="00527040"/>
    <w:rsid w:val="00527844"/>
    <w:rsid w:val="0053015C"/>
    <w:rsid w:val="00530379"/>
    <w:rsid w:val="005303CE"/>
    <w:rsid w:val="00530A68"/>
    <w:rsid w:val="00530AF6"/>
    <w:rsid w:val="00530B8E"/>
    <w:rsid w:val="00530BFA"/>
    <w:rsid w:val="00530EE7"/>
    <w:rsid w:val="0053112A"/>
    <w:rsid w:val="00531355"/>
    <w:rsid w:val="0053149A"/>
    <w:rsid w:val="00531729"/>
    <w:rsid w:val="00531E27"/>
    <w:rsid w:val="0053205C"/>
    <w:rsid w:val="00532168"/>
    <w:rsid w:val="00532271"/>
    <w:rsid w:val="0053247C"/>
    <w:rsid w:val="005328FB"/>
    <w:rsid w:val="00532E8B"/>
    <w:rsid w:val="00533168"/>
    <w:rsid w:val="0053364E"/>
    <w:rsid w:val="00533B6E"/>
    <w:rsid w:val="0053400C"/>
    <w:rsid w:val="005346A9"/>
    <w:rsid w:val="0053471B"/>
    <w:rsid w:val="0053477A"/>
    <w:rsid w:val="00534A7E"/>
    <w:rsid w:val="00534ABA"/>
    <w:rsid w:val="00534B69"/>
    <w:rsid w:val="00534D85"/>
    <w:rsid w:val="005351B9"/>
    <w:rsid w:val="005355D3"/>
    <w:rsid w:val="00535C84"/>
    <w:rsid w:val="00536011"/>
    <w:rsid w:val="00536600"/>
    <w:rsid w:val="0053705B"/>
    <w:rsid w:val="005370F1"/>
    <w:rsid w:val="00537A31"/>
    <w:rsid w:val="00537F7B"/>
    <w:rsid w:val="00537F9D"/>
    <w:rsid w:val="00540404"/>
    <w:rsid w:val="0054081E"/>
    <w:rsid w:val="00540B0F"/>
    <w:rsid w:val="00540D66"/>
    <w:rsid w:val="00540D7B"/>
    <w:rsid w:val="00540DAC"/>
    <w:rsid w:val="00541BA5"/>
    <w:rsid w:val="00541DAF"/>
    <w:rsid w:val="00542BD6"/>
    <w:rsid w:val="00542ED1"/>
    <w:rsid w:val="005430C4"/>
    <w:rsid w:val="00543C89"/>
    <w:rsid w:val="00543CF1"/>
    <w:rsid w:val="00543E5B"/>
    <w:rsid w:val="00543F1A"/>
    <w:rsid w:val="005440B6"/>
    <w:rsid w:val="0054498C"/>
    <w:rsid w:val="005449D1"/>
    <w:rsid w:val="00544EA3"/>
    <w:rsid w:val="005451A6"/>
    <w:rsid w:val="0054558C"/>
    <w:rsid w:val="00545770"/>
    <w:rsid w:val="00545802"/>
    <w:rsid w:val="00545FBA"/>
    <w:rsid w:val="005461BC"/>
    <w:rsid w:val="005466D1"/>
    <w:rsid w:val="00546BB9"/>
    <w:rsid w:val="00546C59"/>
    <w:rsid w:val="00546D1F"/>
    <w:rsid w:val="00546F26"/>
    <w:rsid w:val="00546F58"/>
    <w:rsid w:val="00547376"/>
    <w:rsid w:val="00547606"/>
    <w:rsid w:val="0054794B"/>
    <w:rsid w:val="00547A90"/>
    <w:rsid w:val="00547D21"/>
    <w:rsid w:val="00547EA4"/>
    <w:rsid w:val="00550072"/>
    <w:rsid w:val="005500C7"/>
    <w:rsid w:val="005501C9"/>
    <w:rsid w:val="00550B55"/>
    <w:rsid w:val="00550B79"/>
    <w:rsid w:val="00550C7F"/>
    <w:rsid w:val="00550E15"/>
    <w:rsid w:val="00550FD5"/>
    <w:rsid w:val="00551446"/>
    <w:rsid w:val="00551506"/>
    <w:rsid w:val="0055150B"/>
    <w:rsid w:val="0055182B"/>
    <w:rsid w:val="0055193B"/>
    <w:rsid w:val="005519A7"/>
    <w:rsid w:val="00551F4A"/>
    <w:rsid w:val="0055205F"/>
    <w:rsid w:val="005522C3"/>
    <w:rsid w:val="00552672"/>
    <w:rsid w:val="0055272C"/>
    <w:rsid w:val="0055315B"/>
    <w:rsid w:val="005532F9"/>
    <w:rsid w:val="00553AA9"/>
    <w:rsid w:val="00553CBB"/>
    <w:rsid w:val="005543B4"/>
    <w:rsid w:val="0055440B"/>
    <w:rsid w:val="00554CCF"/>
    <w:rsid w:val="00555595"/>
    <w:rsid w:val="005556EC"/>
    <w:rsid w:val="00555F40"/>
    <w:rsid w:val="00555FCE"/>
    <w:rsid w:val="0055680E"/>
    <w:rsid w:val="00556998"/>
    <w:rsid w:val="00556A77"/>
    <w:rsid w:val="0055708D"/>
    <w:rsid w:val="005572BA"/>
    <w:rsid w:val="005573DF"/>
    <w:rsid w:val="00557A3A"/>
    <w:rsid w:val="00557A7D"/>
    <w:rsid w:val="00557BD7"/>
    <w:rsid w:val="00557C37"/>
    <w:rsid w:val="00557CFC"/>
    <w:rsid w:val="00557E1D"/>
    <w:rsid w:val="005602E0"/>
    <w:rsid w:val="005603CE"/>
    <w:rsid w:val="0056052E"/>
    <w:rsid w:val="005606C3"/>
    <w:rsid w:val="005609A2"/>
    <w:rsid w:val="00560A54"/>
    <w:rsid w:val="00560BD7"/>
    <w:rsid w:val="00561AE8"/>
    <w:rsid w:val="00561B54"/>
    <w:rsid w:val="00561CA6"/>
    <w:rsid w:val="00562087"/>
    <w:rsid w:val="005623BF"/>
    <w:rsid w:val="005624BD"/>
    <w:rsid w:val="0056256C"/>
    <w:rsid w:val="00562D46"/>
    <w:rsid w:val="00562E45"/>
    <w:rsid w:val="00562F20"/>
    <w:rsid w:val="00562F8A"/>
    <w:rsid w:val="00563103"/>
    <w:rsid w:val="005633ED"/>
    <w:rsid w:val="005634C0"/>
    <w:rsid w:val="00563649"/>
    <w:rsid w:val="00563A02"/>
    <w:rsid w:val="00563F27"/>
    <w:rsid w:val="005642F3"/>
    <w:rsid w:val="00564300"/>
    <w:rsid w:val="00564565"/>
    <w:rsid w:val="0056462F"/>
    <w:rsid w:val="00564745"/>
    <w:rsid w:val="0056477C"/>
    <w:rsid w:val="005647BE"/>
    <w:rsid w:val="00564810"/>
    <w:rsid w:val="00564A12"/>
    <w:rsid w:val="00564B5D"/>
    <w:rsid w:val="00565EE0"/>
    <w:rsid w:val="00565FD3"/>
    <w:rsid w:val="00566299"/>
    <w:rsid w:val="005666DC"/>
    <w:rsid w:val="00566BF6"/>
    <w:rsid w:val="00566EE4"/>
    <w:rsid w:val="00567053"/>
    <w:rsid w:val="005673AF"/>
    <w:rsid w:val="00567695"/>
    <w:rsid w:val="005678E7"/>
    <w:rsid w:val="00567A50"/>
    <w:rsid w:val="00570849"/>
    <w:rsid w:val="005709FF"/>
    <w:rsid w:val="0057127D"/>
    <w:rsid w:val="00571B4B"/>
    <w:rsid w:val="00571B5A"/>
    <w:rsid w:val="005722F6"/>
    <w:rsid w:val="005725F6"/>
    <w:rsid w:val="005727F7"/>
    <w:rsid w:val="00573976"/>
    <w:rsid w:val="00573A76"/>
    <w:rsid w:val="005742B6"/>
    <w:rsid w:val="00574453"/>
    <w:rsid w:val="005746E9"/>
    <w:rsid w:val="005749CC"/>
    <w:rsid w:val="00574BC0"/>
    <w:rsid w:val="00574DB8"/>
    <w:rsid w:val="00574F21"/>
    <w:rsid w:val="00575000"/>
    <w:rsid w:val="0057567D"/>
    <w:rsid w:val="005778AA"/>
    <w:rsid w:val="005802AF"/>
    <w:rsid w:val="00580308"/>
    <w:rsid w:val="00580DFA"/>
    <w:rsid w:val="00580E74"/>
    <w:rsid w:val="00580FC6"/>
    <w:rsid w:val="00581015"/>
    <w:rsid w:val="00581124"/>
    <w:rsid w:val="005815CB"/>
    <w:rsid w:val="005823F1"/>
    <w:rsid w:val="0058255B"/>
    <w:rsid w:val="00582976"/>
    <w:rsid w:val="005829DD"/>
    <w:rsid w:val="00582FCE"/>
    <w:rsid w:val="0058385C"/>
    <w:rsid w:val="00583C85"/>
    <w:rsid w:val="005841F0"/>
    <w:rsid w:val="00584CED"/>
    <w:rsid w:val="00584CF8"/>
    <w:rsid w:val="00584E2D"/>
    <w:rsid w:val="005854FF"/>
    <w:rsid w:val="005856D6"/>
    <w:rsid w:val="005856FE"/>
    <w:rsid w:val="0058571A"/>
    <w:rsid w:val="00585763"/>
    <w:rsid w:val="00585B87"/>
    <w:rsid w:val="005867DF"/>
    <w:rsid w:val="00586817"/>
    <w:rsid w:val="00586A4E"/>
    <w:rsid w:val="00586B40"/>
    <w:rsid w:val="00586D92"/>
    <w:rsid w:val="00586EB2"/>
    <w:rsid w:val="00586FB7"/>
    <w:rsid w:val="00586FD5"/>
    <w:rsid w:val="0058715E"/>
    <w:rsid w:val="00587244"/>
    <w:rsid w:val="00587260"/>
    <w:rsid w:val="0058728E"/>
    <w:rsid w:val="00587507"/>
    <w:rsid w:val="005879C3"/>
    <w:rsid w:val="00587BFD"/>
    <w:rsid w:val="00587FE0"/>
    <w:rsid w:val="005900C9"/>
    <w:rsid w:val="00590184"/>
    <w:rsid w:val="00590453"/>
    <w:rsid w:val="005904F0"/>
    <w:rsid w:val="00590F74"/>
    <w:rsid w:val="00590FF6"/>
    <w:rsid w:val="00591226"/>
    <w:rsid w:val="00591475"/>
    <w:rsid w:val="00591F3C"/>
    <w:rsid w:val="0059248D"/>
    <w:rsid w:val="00592675"/>
    <w:rsid w:val="00592686"/>
    <w:rsid w:val="005927B8"/>
    <w:rsid w:val="00592B10"/>
    <w:rsid w:val="00593042"/>
    <w:rsid w:val="0059325A"/>
    <w:rsid w:val="00593755"/>
    <w:rsid w:val="00593EDF"/>
    <w:rsid w:val="00594294"/>
    <w:rsid w:val="00594479"/>
    <w:rsid w:val="005947DF"/>
    <w:rsid w:val="00594B94"/>
    <w:rsid w:val="0059500F"/>
    <w:rsid w:val="0059517C"/>
    <w:rsid w:val="00595745"/>
    <w:rsid w:val="00595B16"/>
    <w:rsid w:val="00595C7D"/>
    <w:rsid w:val="00595CDA"/>
    <w:rsid w:val="00595D46"/>
    <w:rsid w:val="00595F95"/>
    <w:rsid w:val="005964E0"/>
    <w:rsid w:val="00596931"/>
    <w:rsid w:val="00596A0B"/>
    <w:rsid w:val="00596AAA"/>
    <w:rsid w:val="00596D7F"/>
    <w:rsid w:val="00596D93"/>
    <w:rsid w:val="00596DE8"/>
    <w:rsid w:val="00596E05"/>
    <w:rsid w:val="00596F85"/>
    <w:rsid w:val="0059706E"/>
    <w:rsid w:val="005970FA"/>
    <w:rsid w:val="00597459"/>
    <w:rsid w:val="005A0117"/>
    <w:rsid w:val="005A0176"/>
    <w:rsid w:val="005A088E"/>
    <w:rsid w:val="005A0A07"/>
    <w:rsid w:val="005A0A97"/>
    <w:rsid w:val="005A1097"/>
    <w:rsid w:val="005A11EE"/>
    <w:rsid w:val="005A1349"/>
    <w:rsid w:val="005A139C"/>
    <w:rsid w:val="005A14FD"/>
    <w:rsid w:val="005A174F"/>
    <w:rsid w:val="005A1C76"/>
    <w:rsid w:val="005A1F89"/>
    <w:rsid w:val="005A2294"/>
    <w:rsid w:val="005A2298"/>
    <w:rsid w:val="005A28C1"/>
    <w:rsid w:val="005A2950"/>
    <w:rsid w:val="005A2CFA"/>
    <w:rsid w:val="005A3309"/>
    <w:rsid w:val="005A3AEF"/>
    <w:rsid w:val="005A3E5C"/>
    <w:rsid w:val="005A426F"/>
    <w:rsid w:val="005A42EA"/>
    <w:rsid w:val="005A4583"/>
    <w:rsid w:val="005A469F"/>
    <w:rsid w:val="005A4FA5"/>
    <w:rsid w:val="005A5587"/>
    <w:rsid w:val="005A57F0"/>
    <w:rsid w:val="005A5B41"/>
    <w:rsid w:val="005A5E28"/>
    <w:rsid w:val="005A5EC9"/>
    <w:rsid w:val="005A6033"/>
    <w:rsid w:val="005A6A38"/>
    <w:rsid w:val="005A7001"/>
    <w:rsid w:val="005A70F7"/>
    <w:rsid w:val="005A72DB"/>
    <w:rsid w:val="005A72FC"/>
    <w:rsid w:val="005A7537"/>
    <w:rsid w:val="005A7937"/>
    <w:rsid w:val="005A7B85"/>
    <w:rsid w:val="005B0115"/>
    <w:rsid w:val="005B0388"/>
    <w:rsid w:val="005B066D"/>
    <w:rsid w:val="005B09D5"/>
    <w:rsid w:val="005B0A50"/>
    <w:rsid w:val="005B0C34"/>
    <w:rsid w:val="005B0D19"/>
    <w:rsid w:val="005B109A"/>
    <w:rsid w:val="005B127B"/>
    <w:rsid w:val="005B1497"/>
    <w:rsid w:val="005B197F"/>
    <w:rsid w:val="005B2310"/>
    <w:rsid w:val="005B2508"/>
    <w:rsid w:val="005B26BD"/>
    <w:rsid w:val="005B274B"/>
    <w:rsid w:val="005B28C5"/>
    <w:rsid w:val="005B291F"/>
    <w:rsid w:val="005B2B60"/>
    <w:rsid w:val="005B2DB6"/>
    <w:rsid w:val="005B33B7"/>
    <w:rsid w:val="005B367F"/>
    <w:rsid w:val="005B36EF"/>
    <w:rsid w:val="005B41E2"/>
    <w:rsid w:val="005B4219"/>
    <w:rsid w:val="005B439C"/>
    <w:rsid w:val="005B44C5"/>
    <w:rsid w:val="005B4651"/>
    <w:rsid w:val="005B4891"/>
    <w:rsid w:val="005B536B"/>
    <w:rsid w:val="005B53AF"/>
    <w:rsid w:val="005B55F4"/>
    <w:rsid w:val="005B59E7"/>
    <w:rsid w:val="005B5D1F"/>
    <w:rsid w:val="005B667E"/>
    <w:rsid w:val="005B6E15"/>
    <w:rsid w:val="005B6F2E"/>
    <w:rsid w:val="005B7567"/>
    <w:rsid w:val="005B75D1"/>
    <w:rsid w:val="005C04BB"/>
    <w:rsid w:val="005C04FC"/>
    <w:rsid w:val="005C0532"/>
    <w:rsid w:val="005C0580"/>
    <w:rsid w:val="005C0611"/>
    <w:rsid w:val="005C077E"/>
    <w:rsid w:val="005C0948"/>
    <w:rsid w:val="005C0A3A"/>
    <w:rsid w:val="005C1618"/>
    <w:rsid w:val="005C1BBA"/>
    <w:rsid w:val="005C1C3E"/>
    <w:rsid w:val="005C1FB0"/>
    <w:rsid w:val="005C2913"/>
    <w:rsid w:val="005C2E4A"/>
    <w:rsid w:val="005C2FD5"/>
    <w:rsid w:val="005C30ED"/>
    <w:rsid w:val="005C31EB"/>
    <w:rsid w:val="005C370C"/>
    <w:rsid w:val="005C399D"/>
    <w:rsid w:val="005C3CA7"/>
    <w:rsid w:val="005C3CD7"/>
    <w:rsid w:val="005C3F45"/>
    <w:rsid w:val="005C3F5A"/>
    <w:rsid w:val="005C43DB"/>
    <w:rsid w:val="005C4962"/>
    <w:rsid w:val="005C4EFD"/>
    <w:rsid w:val="005C50A8"/>
    <w:rsid w:val="005C525C"/>
    <w:rsid w:val="005C5378"/>
    <w:rsid w:val="005C5388"/>
    <w:rsid w:val="005C6431"/>
    <w:rsid w:val="005C64D0"/>
    <w:rsid w:val="005C6703"/>
    <w:rsid w:val="005C67DE"/>
    <w:rsid w:val="005C6AF6"/>
    <w:rsid w:val="005C72F0"/>
    <w:rsid w:val="005C7976"/>
    <w:rsid w:val="005D1063"/>
    <w:rsid w:val="005D15C0"/>
    <w:rsid w:val="005D161F"/>
    <w:rsid w:val="005D172E"/>
    <w:rsid w:val="005D1ACD"/>
    <w:rsid w:val="005D22DB"/>
    <w:rsid w:val="005D22E2"/>
    <w:rsid w:val="005D2409"/>
    <w:rsid w:val="005D2621"/>
    <w:rsid w:val="005D26A0"/>
    <w:rsid w:val="005D2979"/>
    <w:rsid w:val="005D2AB9"/>
    <w:rsid w:val="005D2B56"/>
    <w:rsid w:val="005D2DCB"/>
    <w:rsid w:val="005D2E41"/>
    <w:rsid w:val="005D2E4F"/>
    <w:rsid w:val="005D3097"/>
    <w:rsid w:val="005D30B3"/>
    <w:rsid w:val="005D34E2"/>
    <w:rsid w:val="005D38D3"/>
    <w:rsid w:val="005D3B15"/>
    <w:rsid w:val="005D3D58"/>
    <w:rsid w:val="005D3ECF"/>
    <w:rsid w:val="005D401C"/>
    <w:rsid w:val="005D4933"/>
    <w:rsid w:val="005D496E"/>
    <w:rsid w:val="005D4B0B"/>
    <w:rsid w:val="005D4CDC"/>
    <w:rsid w:val="005D5032"/>
    <w:rsid w:val="005D56DA"/>
    <w:rsid w:val="005D5A08"/>
    <w:rsid w:val="005D5E97"/>
    <w:rsid w:val="005D5EDC"/>
    <w:rsid w:val="005D5F48"/>
    <w:rsid w:val="005D6011"/>
    <w:rsid w:val="005D6170"/>
    <w:rsid w:val="005D61A3"/>
    <w:rsid w:val="005D6475"/>
    <w:rsid w:val="005D766F"/>
    <w:rsid w:val="005D76F2"/>
    <w:rsid w:val="005D7C20"/>
    <w:rsid w:val="005E016E"/>
    <w:rsid w:val="005E03EA"/>
    <w:rsid w:val="005E04E9"/>
    <w:rsid w:val="005E0C1B"/>
    <w:rsid w:val="005E0DCB"/>
    <w:rsid w:val="005E17B4"/>
    <w:rsid w:val="005E196D"/>
    <w:rsid w:val="005E19AF"/>
    <w:rsid w:val="005E1D9E"/>
    <w:rsid w:val="005E208C"/>
    <w:rsid w:val="005E20C5"/>
    <w:rsid w:val="005E219D"/>
    <w:rsid w:val="005E2582"/>
    <w:rsid w:val="005E2649"/>
    <w:rsid w:val="005E269B"/>
    <w:rsid w:val="005E28DB"/>
    <w:rsid w:val="005E2EDE"/>
    <w:rsid w:val="005E2FD2"/>
    <w:rsid w:val="005E35A9"/>
    <w:rsid w:val="005E423A"/>
    <w:rsid w:val="005E4628"/>
    <w:rsid w:val="005E47FB"/>
    <w:rsid w:val="005E49A6"/>
    <w:rsid w:val="005E4A95"/>
    <w:rsid w:val="005E4E4E"/>
    <w:rsid w:val="005E5108"/>
    <w:rsid w:val="005E515C"/>
    <w:rsid w:val="005E5195"/>
    <w:rsid w:val="005E5345"/>
    <w:rsid w:val="005E5618"/>
    <w:rsid w:val="005E590A"/>
    <w:rsid w:val="005E5E87"/>
    <w:rsid w:val="005E656A"/>
    <w:rsid w:val="005E6960"/>
    <w:rsid w:val="005E6D97"/>
    <w:rsid w:val="005E6DE3"/>
    <w:rsid w:val="005E6E51"/>
    <w:rsid w:val="005E6FFA"/>
    <w:rsid w:val="005E75AB"/>
    <w:rsid w:val="005E7610"/>
    <w:rsid w:val="005E78F3"/>
    <w:rsid w:val="005E7BA9"/>
    <w:rsid w:val="005E7D93"/>
    <w:rsid w:val="005E7EB8"/>
    <w:rsid w:val="005F0075"/>
    <w:rsid w:val="005F00E5"/>
    <w:rsid w:val="005F011E"/>
    <w:rsid w:val="005F03AB"/>
    <w:rsid w:val="005F04B3"/>
    <w:rsid w:val="005F0801"/>
    <w:rsid w:val="005F0BE0"/>
    <w:rsid w:val="005F0D19"/>
    <w:rsid w:val="005F0D8E"/>
    <w:rsid w:val="005F0F51"/>
    <w:rsid w:val="005F110E"/>
    <w:rsid w:val="005F149B"/>
    <w:rsid w:val="005F1577"/>
    <w:rsid w:val="005F15A6"/>
    <w:rsid w:val="005F17F4"/>
    <w:rsid w:val="005F184F"/>
    <w:rsid w:val="005F18D6"/>
    <w:rsid w:val="005F1A50"/>
    <w:rsid w:val="005F1FA5"/>
    <w:rsid w:val="005F221C"/>
    <w:rsid w:val="005F24FE"/>
    <w:rsid w:val="005F2BA8"/>
    <w:rsid w:val="005F2F21"/>
    <w:rsid w:val="005F3582"/>
    <w:rsid w:val="005F3611"/>
    <w:rsid w:val="005F3750"/>
    <w:rsid w:val="005F3A6D"/>
    <w:rsid w:val="005F3B61"/>
    <w:rsid w:val="005F3C19"/>
    <w:rsid w:val="005F3FFE"/>
    <w:rsid w:val="005F40BA"/>
    <w:rsid w:val="005F4434"/>
    <w:rsid w:val="005F4471"/>
    <w:rsid w:val="005F4B1A"/>
    <w:rsid w:val="005F4E4C"/>
    <w:rsid w:val="005F501A"/>
    <w:rsid w:val="005F50DF"/>
    <w:rsid w:val="005F5318"/>
    <w:rsid w:val="005F5324"/>
    <w:rsid w:val="005F555C"/>
    <w:rsid w:val="005F603A"/>
    <w:rsid w:val="005F67EA"/>
    <w:rsid w:val="005F69DD"/>
    <w:rsid w:val="005F77AB"/>
    <w:rsid w:val="005F7877"/>
    <w:rsid w:val="005F7C99"/>
    <w:rsid w:val="005F7E1A"/>
    <w:rsid w:val="005F7EB1"/>
    <w:rsid w:val="0060027B"/>
    <w:rsid w:val="006003FF"/>
    <w:rsid w:val="0060083B"/>
    <w:rsid w:val="00600D34"/>
    <w:rsid w:val="00601089"/>
    <w:rsid w:val="00601171"/>
    <w:rsid w:val="00601651"/>
    <w:rsid w:val="0060168A"/>
    <w:rsid w:val="006017CD"/>
    <w:rsid w:val="00601925"/>
    <w:rsid w:val="00601B28"/>
    <w:rsid w:val="00601DC7"/>
    <w:rsid w:val="00602064"/>
    <w:rsid w:val="00602A5E"/>
    <w:rsid w:val="00602B21"/>
    <w:rsid w:val="00602C1D"/>
    <w:rsid w:val="00603024"/>
    <w:rsid w:val="00603156"/>
    <w:rsid w:val="0060327A"/>
    <w:rsid w:val="00603342"/>
    <w:rsid w:val="006036DE"/>
    <w:rsid w:val="006037BB"/>
    <w:rsid w:val="00603874"/>
    <w:rsid w:val="0060408F"/>
    <w:rsid w:val="00604211"/>
    <w:rsid w:val="006042D8"/>
    <w:rsid w:val="0060448B"/>
    <w:rsid w:val="006044E1"/>
    <w:rsid w:val="006045C1"/>
    <w:rsid w:val="00604A02"/>
    <w:rsid w:val="00604C81"/>
    <w:rsid w:val="0060553C"/>
    <w:rsid w:val="00605996"/>
    <w:rsid w:val="006059DF"/>
    <w:rsid w:val="00605F3F"/>
    <w:rsid w:val="00606047"/>
    <w:rsid w:val="00606176"/>
    <w:rsid w:val="006061D6"/>
    <w:rsid w:val="006062B4"/>
    <w:rsid w:val="00606C88"/>
    <w:rsid w:val="00606DD4"/>
    <w:rsid w:val="00606F87"/>
    <w:rsid w:val="00607011"/>
    <w:rsid w:val="0060703F"/>
    <w:rsid w:val="0060731E"/>
    <w:rsid w:val="00607374"/>
    <w:rsid w:val="00607495"/>
    <w:rsid w:val="006075A4"/>
    <w:rsid w:val="00607B5F"/>
    <w:rsid w:val="00607F85"/>
    <w:rsid w:val="00607F8D"/>
    <w:rsid w:val="00607FE1"/>
    <w:rsid w:val="00610057"/>
    <w:rsid w:val="006102C2"/>
    <w:rsid w:val="006104B0"/>
    <w:rsid w:val="0061079B"/>
    <w:rsid w:val="006108D0"/>
    <w:rsid w:val="00610A57"/>
    <w:rsid w:val="00610BD9"/>
    <w:rsid w:val="0061102A"/>
    <w:rsid w:val="00611041"/>
    <w:rsid w:val="0061117F"/>
    <w:rsid w:val="00611196"/>
    <w:rsid w:val="006113E0"/>
    <w:rsid w:val="006116E3"/>
    <w:rsid w:val="00611AFF"/>
    <w:rsid w:val="00612146"/>
    <w:rsid w:val="006123B5"/>
    <w:rsid w:val="006123DE"/>
    <w:rsid w:val="00612D6B"/>
    <w:rsid w:val="00612DAB"/>
    <w:rsid w:val="00612DE6"/>
    <w:rsid w:val="00612FC6"/>
    <w:rsid w:val="006130C0"/>
    <w:rsid w:val="006137C2"/>
    <w:rsid w:val="00613888"/>
    <w:rsid w:val="00613A81"/>
    <w:rsid w:val="00613C76"/>
    <w:rsid w:val="006140C8"/>
    <w:rsid w:val="0061421E"/>
    <w:rsid w:val="0061454D"/>
    <w:rsid w:val="00614807"/>
    <w:rsid w:val="00614826"/>
    <w:rsid w:val="00614BBB"/>
    <w:rsid w:val="00614C2C"/>
    <w:rsid w:val="00614E10"/>
    <w:rsid w:val="006150C0"/>
    <w:rsid w:val="00615116"/>
    <w:rsid w:val="00615EF4"/>
    <w:rsid w:val="00616785"/>
    <w:rsid w:val="00616805"/>
    <w:rsid w:val="00616BB3"/>
    <w:rsid w:val="00616BD0"/>
    <w:rsid w:val="00616FF1"/>
    <w:rsid w:val="006175C0"/>
    <w:rsid w:val="00617B95"/>
    <w:rsid w:val="00617F3C"/>
    <w:rsid w:val="006205D1"/>
    <w:rsid w:val="00620718"/>
    <w:rsid w:val="00620A8B"/>
    <w:rsid w:val="00620B4E"/>
    <w:rsid w:val="00620B76"/>
    <w:rsid w:val="00621402"/>
    <w:rsid w:val="006214D4"/>
    <w:rsid w:val="00622512"/>
    <w:rsid w:val="006226C1"/>
    <w:rsid w:val="00622A43"/>
    <w:rsid w:val="00622D35"/>
    <w:rsid w:val="0062309D"/>
    <w:rsid w:val="0062318C"/>
    <w:rsid w:val="006231A3"/>
    <w:rsid w:val="006232C1"/>
    <w:rsid w:val="0062332C"/>
    <w:rsid w:val="00623493"/>
    <w:rsid w:val="006237A2"/>
    <w:rsid w:val="0062386C"/>
    <w:rsid w:val="00623F8A"/>
    <w:rsid w:val="0062402E"/>
    <w:rsid w:val="00624125"/>
    <w:rsid w:val="0062427C"/>
    <w:rsid w:val="00624400"/>
    <w:rsid w:val="006244CA"/>
    <w:rsid w:val="006245D0"/>
    <w:rsid w:val="00624648"/>
    <w:rsid w:val="00624DCA"/>
    <w:rsid w:val="00624E51"/>
    <w:rsid w:val="00625139"/>
    <w:rsid w:val="0062534C"/>
    <w:rsid w:val="006258CF"/>
    <w:rsid w:val="00625A05"/>
    <w:rsid w:val="00625ACD"/>
    <w:rsid w:val="00625B0D"/>
    <w:rsid w:val="00625EA0"/>
    <w:rsid w:val="00626162"/>
    <w:rsid w:val="006278EF"/>
    <w:rsid w:val="00627A9E"/>
    <w:rsid w:val="00627FFE"/>
    <w:rsid w:val="00630460"/>
    <w:rsid w:val="00630852"/>
    <w:rsid w:val="0063091B"/>
    <w:rsid w:val="006313A2"/>
    <w:rsid w:val="00631512"/>
    <w:rsid w:val="00631D33"/>
    <w:rsid w:val="00631D5D"/>
    <w:rsid w:val="00631FEE"/>
    <w:rsid w:val="00632219"/>
    <w:rsid w:val="006323AA"/>
    <w:rsid w:val="00632937"/>
    <w:rsid w:val="00632990"/>
    <w:rsid w:val="00632B2A"/>
    <w:rsid w:val="00633925"/>
    <w:rsid w:val="00633A95"/>
    <w:rsid w:val="00633C3C"/>
    <w:rsid w:val="00633C57"/>
    <w:rsid w:val="006342F0"/>
    <w:rsid w:val="00634719"/>
    <w:rsid w:val="006348F3"/>
    <w:rsid w:val="00635027"/>
    <w:rsid w:val="006353D2"/>
    <w:rsid w:val="00635923"/>
    <w:rsid w:val="006359D0"/>
    <w:rsid w:val="00635B87"/>
    <w:rsid w:val="00635CD1"/>
    <w:rsid w:val="00635E49"/>
    <w:rsid w:val="0063624E"/>
    <w:rsid w:val="006362C6"/>
    <w:rsid w:val="006367B8"/>
    <w:rsid w:val="00636B09"/>
    <w:rsid w:val="00637236"/>
    <w:rsid w:val="0063759E"/>
    <w:rsid w:val="00637A81"/>
    <w:rsid w:val="00637B13"/>
    <w:rsid w:val="006400F3"/>
    <w:rsid w:val="00640554"/>
    <w:rsid w:val="006406BF"/>
    <w:rsid w:val="0064094A"/>
    <w:rsid w:val="00640B51"/>
    <w:rsid w:val="00640C34"/>
    <w:rsid w:val="00640E84"/>
    <w:rsid w:val="0064106B"/>
    <w:rsid w:val="0064134E"/>
    <w:rsid w:val="00641964"/>
    <w:rsid w:val="006419A1"/>
    <w:rsid w:val="00641A92"/>
    <w:rsid w:val="00641D6C"/>
    <w:rsid w:val="00641DB9"/>
    <w:rsid w:val="00642493"/>
    <w:rsid w:val="00642494"/>
    <w:rsid w:val="006425AC"/>
    <w:rsid w:val="0064292A"/>
    <w:rsid w:val="00642985"/>
    <w:rsid w:val="00642B56"/>
    <w:rsid w:val="00642C76"/>
    <w:rsid w:val="00643078"/>
    <w:rsid w:val="006433AA"/>
    <w:rsid w:val="006433AD"/>
    <w:rsid w:val="0064353C"/>
    <w:rsid w:val="00643641"/>
    <w:rsid w:val="00643681"/>
    <w:rsid w:val="006436F6"/>
    <w:rsid w:val="00643850"/>
    <w:rsid w:val="006438C4"/>
    <w:rsid w:val="00643A9E"/>
    <w:rsid w:val="00643BC4"/>
    <w:rsid w:val="00643FB4"/>
    <w:rsid w:val="00644466"/>
    <w:rsid w:val="0064558B"/>
    <w:rsid w:val="00645748"/>
    <w:rsid w:val="0064586F"/>
    <w:rsid w:val="00645E82"/>
    <w:rsid w:val="006461A7"/>
    <w:rsid w:val="00646EF4"/>
    <w:rsid w:val="00647E2D"/>
    <w:rsid w:val="0065017D"/>
    <w:rsid w:val="006503DC"/>
    <w:rsid w:val="006503E8"/>
    <w:rsid w:val="006503EA"/>
    <w:rsid w:val="0065040E"/>
    <w:rsid w:val="00650570"/>
    <w:rsid w:val="006505A1"/>
    <w:rsid w:val="006505CD"/>
    <w:rsid w:val="006507A6"/>
    <w:rsid w:val="0065087C"/>
    <w:rsid w:val="00650B31"/>
    <w:rsid w:val="0065111B"/>
    <w:rsid w:val="0065114F"/>
    <w:rsid w:val="006514BA"/>
    <w:rsid w:val="006516D6"/>
    <w:rsid w:val="00651A4F"/>
    <w:rsid w:val="00651B2E"/>
    <w:rsid w:val="00652018"/>
    <w:rsid w:val="00652143"/>
    <w:rsid w:val="00652291"/>
    <w:rsid w:val="006525C1"/>
    <w:rsid w:val="006526BE"/>
    <w:rsid w:val="00652747"/>
    <w:rsid w:val="00653059"/>
    <w:rsid w:val="00653260"/>
    <w:rsid w:val="006532D4"/>
    <w:rsid w:val="00653422"/>
    <w:rsid w:val="00653A6C"/>
    <w:rsid w:val="00653A99"/>
    <w:rsid w:val="00653D2E"/>
    <w:rsid w:val="00653ED7"/>
    <w:rsid w:val="00654590"/>
    <w:rsid w:val="00654A4A"/>
    <w:rsid w:val="00654E0D"/>
    <w:rsid w:val="0065509F"/>
    <w:rsid w:val="0065545A"/>
    <w:rsid w:val="0065585B"/>
    <w:rsid w:val="00655B12"/>
    <w:rsid w:val="00655C4C"/>
    <w:rsid w:val="006560FD"/>
    <w:rsid w:val="0065658A"/>
    <w:rsid w:val="00656892"/>
    <w:rsid w:val="00656DA1"/>
    <w:rsid w:val="0065717A"/>
    <w:rsid w:val="006571E4"/>
    <w:rsid w:val="0065760C"/>
    <w:rsid w:val="0065765D"/>
    <w:rsid w:val="00657BC0"/>
    <w:rsid w:val="0066037C"/>
    <w:rsid w:val="0066085B"/>
    <w:rsid w:val="00660A0E"/>
    <w:rsid w:val="00660B01"/>
    <w:rsid w:val="00660F57"/>
    <w:rsid w:val="006610EC"/>
    <w:rsid w:val="00661123"/>
    <w:rsid w:val="00661153"/>
    <w:rsid w:val="006617CD"/>
    <w:rsid w:val="00661FCE"/>
    <w:rsid w:val="00662006"/>
    <w:rsid w:val="00662210"/>
    <w:rsid w:val="00662269"/>
    <w:rsid w:val="006625D0"/>
    <w:rsid w:val="006627B9"/>
    <w:rsid w:val="00662850"/>
    <w:rsid w:val="00662A6B"/>
    <w:rsid w:val="00662F7A"/>
    <w:rsid w:val="00663111"/>
    <w:rsid w:val="006631F8"/>
    <w:rsid w:val="006635B2"/>
    <w:rsid w:val="00663A5B"/>
    <w:rsid w:val="00664867"/>
    <w:rsid w:val="006648C8"/>
    <w:rsid w:val="00664A6A"/>
    <w:rsid w:val="00664A6C"/>
    <w:rsid w:val="00664DAC"/>
    <w:rsid w:val="00664EC0"/>
    <w:rsid w:val="00665171"/>
    <w:rsid w:val="00665464"/>
    <w:rsid w:val="00665CDA"/>
    <w:rsid w:val="00665F85"/>
    <w:rsid w:val="00666184"/>
    <w:rsid w:val="006661CF"/>
    <w:rsid w:val="0066627C"/>
    <w:rsid w:val="006668F8"/>
    <w:rsid w:val="006669AB"/>
    <w:rsid w:val="00667A22"/>
    <w:rsid w:val="00667B12"/>
    <w:rsid w:val="00667B44"/>
    <w:rsid w:val="00667EE2"/>
    <w:rsid w:val="0067003E"/>
    <w:rsid w:val="006700E6"/>
    <w:rsid w:val="006708B0"/>
    <w:rsid w:val="00670BFD"/>
    <w:rsid w:val="00670D49"/>
    <w:rsid w:val="00670DC6"/>
    <w:rsid w:val="00670ED6"/>
    <w:rsid w:val="006718E4"/>
    <w:rsid w:val="00671A3E"/>
    <w:rsid w:val="00671ADF"/>
    <w:rsid w:val="00671E4C"/>
    <w:rsid w:val="006721D4"/>
    <w:rsid w:val="0067299B"/>
    <w:rsid w:val="00672A6E"/>
    <w:rsid w:val="006731CD"/>
    <w:rsid w:val="00673235"/>
    <w:rsid w:val="00673461"/>
    <w:rsid w:val="00673D2B"/>
    <w:rsid w:val="00674237"/>
    <w:rsid w:val="00674295"/>
    <w:rsid w:val="006743AB"/>
    <w:rsid w:val="00674864"/>
    <w:rsid w:val="006748A8"/>
    <w:rsid w:val="00674B4A"/>
    <w:rsid w:val="00674BB7"/>
    <w:rsid w:val="00674D90"/>
    <w:rsid w:val="00674DBA"/>
    <w:rsid w:val="00674FFD"/>
    <w:rsid w:val="00675059"/>
    <w:rsid w:val="006752CE"/>
    <w:rsid w:val="00675823"/>
    <w:rsid w:val="00675A21"/>
    <w:rsid w:val="00675FE4"/>
    <w:rsid w:val="00676234"/>
    <w:rsid w:val="0067625D"/>
    <w:rsid w:val="00676410"/>
    <w:rsid w:val="006765CA"/>
    <w:rsid w:val="00676D25"/>
    <w:rsid w:val="006770DB"/>
    <w:rsid w:val="0067725C"/>
    <w:rsid w:val="006772B6"/>
    <w:rsid w:val="00677350"/>
    <w:rsid w:val="006774CC"/>
    <w:rsid w:val="006775AB"/>
    <w:rsid w:val="0068071B"/>
    <w:rsid w:val="00680905"/>
    <w:rsid w:val="00680979"/>
    <w:rsid w:val="006809DB"/>
    <w:rsid w:val="0068114E"/>
    <w:rsid w:val="0068139E"/>
    <w:rsid w:val="006818A8"/>
    <w:rsid w:val="00681927"/>
    <w:rsid w:val="00681A51"/>
    <w:rsid w:val="0068211F"/>
    <w:rsid w:val="00682141"/>
    <w:rsid w:val="00682424"/>
    <w:rsid w:val="00682469"/>
    <w:rsid w:val="00682666"/>
    <w:rsid w:val="00682733"/>
    <w:rsid w:val="006831BC"/>
    <w:rsid w:val="0068337B"/>
    <w:rsid w:val="00683490"/>
    <w:rsid w:val="006834CB"/>
    <w:rsid w:val="0068355B"/>
    <w:rsid w:val="0068376D"/>
    <w:rsid w:val="006837CF"/>
    <w:rsid w:val="00683C84"/>
    <w:rsid w:val="00683D97"/>
    <w:rsid w:val="00683F6B"/>
    <w:rsid w:val="00684460"/>
    <w:rsid w:val="006846B5"/>
    <w:rsid w:val="00684784"/>
    <w:rsid w:val="00684BD7"/>
    <w:rsid w:val="00684C3A"/>
    <w:rsid w:val="00684F61"/>
    <w:rsid w:val="00684FCA"/>
    <w:rsid w:val="0068524B"/>
    <w:rsid w:val="00685533"/>
    <w:rsid w:val="0068582B"/>
    <w:rsid w:val="00685E4A"/>
    <w:rsid w:val="00685FEC"/>
    <w:rsid w:val="006860DA"/>
    <w:rsid w:val="0068644A"/>
    <w:rsid w:val="00686844"/>
    <w:rsid w:val="00686965"/>
    <w:rsid w:val="00686A56"/>
    <w:rsid w:val="00686AA1"/>
    <w:rsid w:val="00686B5C"/>
    <w:rsid w:val="00686C31"/>
    <w:rsid w:val="00686F01"/>
    <w:rsid w:val="006871C4"/>
    <w:rsid w:val="0068744F"/>
    <w:rsid w:val="006877BC"/>
    <w:rsid w:val="00687BC0"/>
    <w:rsid w:val="00687CDA"/>
    <w:rsid w:val="00687EDE"/>
    <w:rsid w:val="00690276"/>
    <w:rsid w:val="0069030B"/>
    <w:rsid w:val="0069030C"/>
    <w:rsid w:val="00690677"/>
    <w:rsid w:val="00690B8A"/>
    <w:rsid w:val="00690BBA"/>
    <w:rsid w:val="006915C8"/>
    <w:rsid w:val="00691680"/>
    <w:rsid w:val="00691BBF"/>
    <w:rsid w:val="0069227B"/>
    <w:rsid w:val="00692373"/>
    <w:rsid w:val="00692678"/>
    <w:rsid w:val="0069268A"/>
    <w:rsid w:val="00692736"/>
    <w:rsid w:val="00692850"/>
    <w:rsid w:val="00692DC9"/>
    <w:rsid w:val="00692F1C"/>
    <w:rsid w:val="00692F2E"/>
    <w:rsid w:val="00693271"/>
    <w:rsid w:val="00693318"/>
    <w:rsid w:val="0069347D"/>
    <w:rsid w:val="006934FD"/>
    <w:rsid w:val="00693B5B"/>
    <w:rsid w:val="00693D0C"/>
    <w:rsid w:val="00693E5A"/>
    <w:rsid w:val="0069417B"/>
    <w:rsid w:val="00694182"/>
    <w:rsid w:val="0069418C"/>
    <w:rsid w:val="00694746"/>
    <w:rsid w:val="00694A7A"/>
    <w:rsid w:val="00694FE9"/>
    <w:rsid w:val="00695271"/>
    <w:rsid w:val="0069544D"/>
    <w:rsid w:val="006955CF"/>
    <w:rsid w:val="00695D55"/>
    <w:rsid w:val="0069642A"/>
    <w:rsid w:val="00696997"/>
    <w:rsid w:val="00696D05"/>
    <w:rsid w:val="00697656"/>
    <w:rsid w:val="006977EC"/>
    <w:rsid w:val="00697826"/>
    <w:rsid w:val="00697B6F"/>
    <w:rsid w:val="006A0162"/>
    <w:rsid w:val="006A02D6"/>
    <w:rsid w:val="006A09BB"/>
    <w:rsid w:val="006A0A1A"/>
    <w:rsid w:val="006A0C59"/>
    <w:rsid w:val="006A0DB1"/>
    <w:rsid w:val="006A1AE9"/>
    <w:rsid w:val="006A1AFD"/>
    <w:rsid w:val="006A1C4E"/>
    <w:rsid w:val="006A1E82"/>
    <w:rsid w:val="006A1FE8"/>
    <w:rsid w:val="006A221C"/>
    <w:rsid w:val="006A22B6"/>
    <w:rsid w:val="006A242D"/>
    <w:rsid w:val="006A2854"/>
    <w:rsid w:val="006A291C"/>
    <w:rsid w:val="006A335B"/>
    <w:rsid w:val="006A3AE6"/>
    <w:rsid w:val="006A4295"/>
    <w:rsid w:val="006A42C3"/>
    <w:rsid w:val="006A473A"/>
    <w:rsid w:val="006A489A"/>
    <w:rsid w:val="006A4C25"/>
    <w:rsid w:val="006A4EB7"/>
    <w:rsid w:val="006A4F51"/>
    <w:rsid w:val="006A50A1"/>
    <w:rsid w:val="006A561E"/>
    <w:rsid w:val="006A5898"/>
    <w:rsid w:val="006A596C"/>
    <w:rsid w:val="006A5DC7"/>
    <w:rsid w:val="006A5E30"/>
    <w:rsid w:val="006A60ED"/>
    <w:rsid w:val="006A61BA"/>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BB0"/>
    <w:rsid w:val="006A7E7D"/>
    <w:rsid w:val="006A7E95"/>
    <w:rsid w:val="006B0053"/>
    <w:rsid w:val="006B03FD"/>
    <w:rsid w:val="006B0682"/>
    <w:rsid w:val="006B08C7"/>
    <w:rsid w:val="006B08D1"/>
    <w:rsid w:val="006B18AD"/>
    <w:rsid w:val="006B191A"/>
    <w:rsid w:val="006B19DB"/>
    <w:rsid w:val="006B1D18"/>
    <w:rsid w:val="006B1FDB"/>
    <w:rsid w:val="006B2281"/>
    <w:rsid w:val="006B2608"/>
    <w:rsid w:val="006B2718"/>
    <w:rsid w:val="006B29D1"/>
    <w:rsid w:val="006B29DA"/>
    <w:rsid w:val="006B2E92"/>
    <w:rsid w:val="006B30EF"/>
    <w:rsid w:val="006B3119"/>
    <w:rsid w:val="006B3126"/>
    <w:rsid w:val="006B3C1A"/>
    <w:rsid w:val="006B3D79"/>
    <w:rsid w:val="006B41FB"/>
    <w:rsid w:val="006B443D"/>
    <w:rsid w:val="006B447D"/>
    <w:rsid w:val="006B4493"/>
    <w:rsid w:val="006B460F"/>
    <w:rsid w:val="006B52F4"/>
    <w:rsid w:val="006B53E8"/>
    <w:rsid w:val="006B56DF"/>
    <w:rsid w:val="006B5866"/>
    <w:rsid w:val="006B5C98"/>
    <w:rsid w:val="006B5F97"/>
    <w:rsid w:val="006B6297"/>
    <w:rsid w:val="006B6506"/>
    <w:rsid w:val="006B6AA5"/>
    <w:rsid w:val="006B6C95"/>
    <w:rsid w:val="006B7132"/>
    <w:rsid w:val="006B7995"/>
    <w:rsid w:val="006B79AA"/>
    <w:rsid w:val="006B7D99"/>
    <w:rsid w:val="006C00C0"/>
    <w:rsid w:val="006C03A9"/>
    <w:rsid w:val="006C0782"/>
    <w:rsid w:val="006C07A9"/>
    <w:rsid w:val="006C08AB"/>
    <w:rsid w:val="006C0C49"/>
    <w:rsid w:val="006C0CF5"/>
    <w:rsid w:val="006C0D0F"/>
    <w:rsid w:val="006C0F46"/>
    <w:rsid w:val="006C1938"/>
    <w:rsid w:val="006C1D3C"/>
    <w:rsid w:val="006C1EEC"/>
    <w:rsid w:val="006C221D"/>
    <w:rsid w:val="006C26E9"/>
    <w:rsid w:val="006C2855"/>
    <w:rsid w:val="006C2D6D"/>
    <w:rsid w:val="006C306B"/>
    <w:rsid w:val="006C319D"/>
    <w:rsid w:val="006C352C"/>
    <w:rsid w:val="006C3732"/>
    <w:rsid w:val="006C3A31"/>
    <w:rsid w:val="006C3A33"/>
    <w:rsid w:val="006C3FEA"/>
    <w:rsid w:val="006C49EF"/>
    <w:rsid w:val="006C49F0"/>
    <w:rsid w:val="006C4BC7"/>
    <w:rsid w:val="006C4D9B"/>
    <w:rsid w:val="006C4FEE"/>
    <w:rsid w:val="006C50C8"/>
    <w:rsid w:val="006C5A01"/>
    <w:rsid w:val="006C5E38"/>
    <w:rsid w:val="006C63EF"/>
    <w:rsid w:val="006C65E9"/>
    <w:rsid w:val="006C6666"/>
    <w:rsid w:val="006C6862"/>
    <w:rsid w:val="006C69DD"/>
    <w:rsid w:val="006C69E7"/>
    <w:rsid w:val="006C6B8E"/>
    <w:rsid w:val="006C7FE2"/>
    <w:rsid w:val="006D053A"/>
    <w:rsid w:val="006D09AC"/>
    <w:rsid w:val="006D09FD"/>
    <w:rsid w:val="006D10AE"/>
    <w:rsid w:val="006D124B"/>
    <w:rsid w:val="006D1414"/>
    <w:rsid w:val="006D159B"/>
    <w:rsid w:val="006D1A24"/>
    <w:rsid w:val="006D1A47"/>
    <w:rsid w:val="006D1BBB"/>
    <w:rsid w:val="006D1D6B"/>
    <w:rsid w:val="006D1E54"/>
    <w:rsid w:val="006D21CA"/>
    <w:rsid w:val="006D245B"/>
    <w:rsid w:val="006D24DC"/>
    <w:rsid w:val="006D25C3"/>
    <w:rsid w:val="006D25E8"/>
    <w:rsid w:val="006D2765"/>
    <w:rsid w:val="006D29F2"/>
    <w:rsid w:val="006D2A2D"/>
    <w:rsid w:val="006D3674"/>
    <w:rsid w:val="006D3BBB"/>
    <w:rsid w:val="006D4290"/>
    <w:rsid w:val="006D4ACC"/>
    <w:rsid w:val="006D4AFD"/>
    <w:rsid w:val="006D4B12"/>
    <w:rsid w:val="006D4B4A"/>
    <w:rsid w:val="006D4BE9"/>
    <w:rsid w:val="006D4C0F"/>
    <w:rsid w:val="006D4CD6"/>
    <w:rsid w:val="006D4D2B"/>
    <w:rsid w:val="006D4D5B"/>
    <w:rsid w:val="006D4DDF"/>
    <w:rsid w:val="006D5276"/>
    <w:rsid w:val="006D54B0"/>
    <w:rsid w:val="006D5A49"/>
    <w:rsid w:val="006D5B32"/>
    <w:rsid w:val="006D5BF4"/>
    <w:rsid w:val="006D5E20"/>
    <w:rsid w:val="006D6046"/>
    <w:rsid w:val="006D69D6"/>
    <w:rsid w:val="006D6F85"/>
    <w:rsid w:val="006D71F9"/>
    <w:rsid w:val="006D756E"/>
    <w:rsid w:val="006D7620"/>
    <w:rsid w:val="006D76F8"/>
    <w:rsid w:val="006D7984"/>
    <w:rsid w:val="006D7CA2"/>
    <w:rsid w:val="006D7D3D"/>
    <w:rsid w:val="006D7FAC"/>
    <w:rsid w:val="006E0219"/>
    <w:rsid w:val="006E025F"/>
    <w:rsid w:val="006E065B"/>
    <w:rsid w:val="006E09D3"/>
    <w:rsid w:val="006E0A23"/>
    <w:rsid w:val="006E1692"/>
    <w:rsid w:val="006E1828"/>
    <w:rsid w:val="006E1E6C"/>
    <w:rsid w:val="006E20CB"/>
    <w:rsid w:val="006E221B"/>
    <w:rsid w:val="006E24BB"/>
    <w:rsid w:val="006E2785"/>
    <w:rsid w:val="006E2F02"/>
    <w:rsid w:val="006E351D"/>
    <w:rsid w:val="006E3966"/>
    <w:rsid w:val="006E39CB"/>
    <w:rsid w:val="006E39D2"/>
    <w:rsid w:val="006E39DC"/>
    <w:rsid w:val="006E42CE"/>
    <w:rsid w:val="006E4581"/>
    <w:rsid w:val="006E4B37"/>
    <w:rsid w:val="006E4DA0"/>
    <w:rsid w:val="006E533A"/>
    <w:rsid w:val="006E5505"/>
    <w:rsid w:val="006E5657"/>
    <w:rsid w:val="006E56CB"/>
    <w:rsid w:val="006E576A"/>
    <w:rsid w:val="006E59A4"/>
    <w:rsid w:val="006E5A83"/>
    <w:rsid w:val="006E5B6E"/>
    <w:rsid w:val="006E6052"/>
    <w:rsid w:val="006E6067"/>
    <w:rsid w:val="006E615A"/>
    <w:rsid w:val="006E6323"/>
    <w:rsid w:val="006E637A"/>
    <w:rsid w:val="006E69BD"/>
    <w:rsid w:val="006E6BBE"/>
    <w:rsid w:val="006E6C74"/>
    <w:rsid w:val="006E71BB"/>
    <w:rsid w:val="006E71DC"/>
    <w:rsid w:val="006E764A"/>
    <w:rsid w:val="006E7CA8"/>
    <w:rsid w:val="006E7EC1"/>
    <w:rsid w:val="006F016E"/>
    <w:rsid w:val="006F02D5"/>
    <w:rsid w:val="006F0665"/>
    <w:rsid w:val="006F0815"/>
    <w:rsid w:val="006F0968"/>
    <w:rsid w:val="006F0D0A"/>
    <w:rsid w:val="006F0EF7"/>
    <w:rsid w:val="006F136D"/>
    <w:rsid w:val="006F139E"/>
    <w:rsid w:val="006F1754"/>
    <w:rsid w:val="006F1774"/>
    <w:rsid w:val="006F1F84"/>
    <w:rsid w:val="006F1FB6"/>
    <w:rsid w:val="006F1FF3"/>
    <w:rsid w:val="006F21D9"/>
    <w:rsid w:val="006F226D"/>
    <w:rsid w:val="006F240A"/>
    <w:rsid w:val="006F27EF"/>
    <w:rsid w:val="006F2A5B"/>
    <w:rsid w:val="006F2D27"/>
    <w:rsid w:val="006F2FB3"/>
    <w:rsid w:val="006F317C"/>
    <w:rsid w:val="006F3369"/>
    <w:rsid w:val="006F38DB"/>
    <w:rsid w:val="006F3B4E"/>
    <w:rsid w:val="006F3CE3"/>
    <w:rsid w:val="006F3D02"/>
    <w:rsid w:val="006F3D23"/>
    <w:rsid w:val="006F3DA1"/>
    <w:rsid w:val="006F4D3C"/>
    <w:rsid w:val="006F4E35"/>
    <w:rsid w:val="006F4EE3"/>
    <w:rsid w:val="006F520A"/>
    <w:rsid w:val="006F531B"/>
    <w:rsid w:val="006F5647"/>
    <w:rsid w:val="006F56B6"/>
    <w:rsid w:val="006F5AE6"/>
    <w:rsid w:val="006F5C09"/>
    <w:rsid w:val="006F5E33"/>
    <w:rsid w:val="006F5F18"/>
    <w:rsid w:val="006F620A"/>
    <w:rsid w:val="006F62BC"/>
    <w:rsid w:val="006F670F"/>
    <w:rsid w:val="006F690A"/>
    <w:rsid w:val="006F6E50"/>
    <w:rsid w:val="006F70BD"/>
    <w:rsid w:val="0070023A"/>
    <w:rsid w:val="007008AF"/>
    <w:rsid w:val="007009EF"/>
    <w:rsid w:val="00700AE1"/>
    <w:rsid w:val="00700E96"/>
    <w:rsid w:val="00700EE1"/>
    <w:rsid w:val="00701311"/>
    <w:rsid w:val="00701586"/>
    <w:rsid w:val="007023B5"/>
    <w:rsid w:val="00702493"/>
    <w:rsid w:val="00702576"/>
    <w:rsid w:val="00702C7E"/>
    <w:rsid w:val="00702F1B"/>
    <w:rsid w:val="007034D1"/>
    <w:rsid w:val="00703AB1"/>
    <w:rsid w:val="00703AD1"/>
    <w:rsid w:val="00703D6E"/>
    <w:rsid w:val="00703F40"/>
    <w:rsid w:val="00704310"/>
    <w:rsid w:val="007051D8"/>
    <w:rsid w:val="00705B01"/>
    <w:rsid w:val="00705D9B"/>
    <w:rsid w:val="0070678D"/>
    <w:rsid w:val="00706A77"/>
    <w:rsid w:val="007073B6"/>
    <w:rsid w:val="007078A9"/>
    <w:rsid w:val="00707D00"/>
    <w:rsid w:val="007101D3"/>
    <w:rsid w:val="0071035D"/>
    <w:rsid w:val="007105FE"/>
    <w:rsid w:val="0071069E"/>
    <w:rsid w:val="007106CA"/>
    <w:rsid w:val="007109A0"/>
    <w:rsid w:val="00710D88"/>
    <w:rsid w:val="00710E3F"/>
    <w:rsid w:val="00710F0F"/>
    <w:rsid w:val="00710F92"/>
    <w:rsid w:val="00711060"/>
    <w:rsid w:val="00711295"/>
    <w:rsid w:val="007115E8"/>
    <w:rsid w:val="00711670"/>
    <w:rsid w:val="00711DFA"/>
    <w:rsid w:val="00711F58"/>
    <w:rsid w:val="00712119"/>
    <w:rsid w:val="007122F9"/>
    <w:rsid w:val="00712AF7"/>
    <w:rsid w:val="00712ED6"/>
    <w:rsid w:val="00713074"/>
    <w:rsid w:val="00713170"/>
    <w:rsid w:val="00713210"/>
    <w:rsid w:val="00713344"/>
    <w:rsid w:val="007135AE"/>
    <w:rsid w:val="00713664"/>
    <w:rsid w:val="0071382F"/>
    <w:rsid w:val="00714652"/>
    <w:rsid w:val="00714A8A"/>
    <w:rsid w:val="00714B44"/>
    <w:rsid w:val="00714F3B"/>
    <w:rsid w:val="00714FFA"/>
    <w:rsid w:val="007157E0"/>
    <w:rsid w:val="00715816"/>
    <w:rsid w:val="007163D7"/>
    <w:rsid w:val="007165C5"/>
    <w:rsid w:val="007166F7"/>
    <w:rsid w:val="00716AEF"/>
    <w:rsid w:val="00716B51"/>
    <w:rsid w:val="00716CCE"/>
    <w:rsid w:val="00716F7E"/>
    <w:rsid w:val="00717076"/>
    <w:rsid w:val="00717296"/>
    <w:rsid w:val="007172CB"/>
    <w:rsid w:val="00717638"/>
    <w:rsid w:val="007176B9"/>
    <w:rsid w:val="00717746"/>
    <w:rsid w:val="00717CA8"/>
    <w:rsid w:val="00717FE7"/>
    <w:rsid w:val="0072026C"/>
    <w:rsid w:val="00720335"/>
    <w:rsid w:val="0072052A"/>
    <w:rsid w:val="007207B8"/>
    <w:rsid w:val="007208B9"/>
    <w:rsid w:val="00720CF6"/>
    <w:rsid w:val="00720F5B"/>
    <w:rsid w:val="00720F5C"/>
    <w:rsid w:val="007214FE"/>
    <w:rsid w:val="0072163E"/>
    <w:rsid w:val="007216CC"/>
    <w:rsid w:val="00721A20"/>
    <w:rsid w:val="00721A41"/>
    <w:rsid w:val="00721BE3"/>
    <w:rsid w:val="00721D30"/>
    <w:rsid w:val="00721FDF"/>
    <w:rsid w:val="007220C6"/>
    <w:rsid w:val="007226D2"/>
    <w:rsid w:val="00722716"/>
    <w:rsid w:val="007228E7"/>
    <w:rsid w:val="0072295E"/>
    <w:rsid w:val="00722B15"/>
    <w:rsid w:val="00723F3A"/>
    <w:rsid w:val="00724162"/>
    <w:rsid w:val="00724A27"/>
    <w:rsid w:val="00724D63"/>
    <w:rsid w:val="00724F65"/>
    <w:rsid w:val="0072513A"/>
    <w:rsid w:val="00725216"/>
    <w:rsid w:val="0072521F"/>
    <w:rsid w:val="00725370"/>
    <w:rsid w:val="007253B2"/>
    <w:rsid w:val="007253FF"/>
    <w:rsid w:val="007263D1"/>
    <w:rsid w:val="0072668D"/>
    <w:rsid w:val="007269D9"/>
    <w:rsid w:val="00726B79"/>
    <w:rsid w:val="00727038"/>
    <w:rsid w:val="00727118"/>
    <w:rsid w:val="00727328"/>
    <w:rsid w:val="00727370"/>
    <w:rsid w:val="00727551"/>
    <w:rsid w:val="00727DA6"/>
    <w:rsid w:val="0073050D"/>
    <w:rsid w:val="007306A2"/>
    <w:rsid w:val="007319AD"/>
    <w:rsid w:val="007320A9"/>
    <w:rsid w:val="007326A9"/>
    <w:rsid w:val="0073277B"/>
    <w:rsid w:val="00732A29"/>
    <w:rsid w:val="00732E51"/>
    <w:rsid w:val="00733820"/>
    <w:rsid w:val="00733957"/>
    <w:rsid w:val="007339F8"/>
    <w:rsid w:val="00733AA7"/>
    <w:rsid w:val="00733B7C"/>
    <w:rsid w:val="007342C5"/>
    <w:rsid w:val="007342CA"/>
    <w:rsid w:val="0073435D"/>
    <w:rsid w:val="00734536"/>
    <w:rsid w:val="007345B7"/>
    <w:rsid w:val="007347D0"/>
    <w:rsid w:val="00734A6F"/>
    <w:rsid w:val="00734BAD"/>
    <w:rsid w:val="0073508A"/>
    <w:rsid w:val="00735329"/>
    <w:rsid w:val="007356CE"/>
    <w:rsid w:val="00735D9E"/>
    <w:rsid w:val="00735DD9"/>
    <w:rsid w:val="00736707"/>
    <w:rsid w:val="0073748D"/>
    <w:rsid w:val="007374D3"/>
    <w:rsid w:val="0073758A"/>
    <w:rsid w:val="007375A5"/>
    <w:rsid w:val="007377CB"/>
    <w:rsid w:val="00737B8B"/>
    <w:rsid w:val="00737C97"/>
    <w:rsid w:val="00737FFD"/>
    <w:rsid w:val="007401F4"/>
    <w:rsid w:val="00740561"/>
    <w:rsid w:val="007406A4"/>
    <w:rsid w:val="00740F87"/>
    <w:rsid w:val="0074109C"/>
    <w:rsid w:val="0074109D"/>
    <w:rsid w:val="007413C9"/>
    <w:rsid w:val="0074157C"/>
    <w:rsid w:val="007418A7"/>
    <w:rsid w:val="0074216D"/>
    <w:rsid w:val="0074218E"/>
    <w:rsid w:val="00742335"/>
    <w:rsid w:val="00742445"/>
    <w:rsid w:val="007424F2"/>
    <w:rsid w:val="00742842"/>
    <w:rsid w:val="007428F6"/>
    <w:rsid w:val="00742DE1"/>
    <w:rsid w:val="0074312B"/>
    <w:rsid w:val="0074319F"/>
    <w:rsid w:val="007431EB"/>
    <w:rsid w:val="00743634"/>
    <w:rsid w:val="00743714"/>
    <w:rsid w:val="007444CB"/>
    <w:rsid w:val="0074492D"/>
    <w:rsid w:val="00744A41"/>
    <w:rsid w:val="00744D33"/>
    <w:rsid w:val="00744FD2"/>
    <w:rsid w:val="0074571B"/>
    <w:rsid w:val="00745A2F"/>
    <w:rsid w:val="00745B0F"/>
    <w:rsid w:val="00745E38"/>
    <w:rsid w:val="00745E99"/>
    <w:rsid w:val="0074620D"/>
    <w:rsid w:val="00746CA6"/>
    <w:rsid w:val="00747171"/>
    <w:rsid w:val="00747215"/>
    <w:rsid w:val="00750270"/>
    <w:rsid w:val="00750740"/>
    <w:rsid w:val="00750B5A"/>
    <w:rsid w:val="00750C11"/>
    <w:rsid w:val="00750E70"/>
    <w:rsid w:val="0075132B"/>
    <w:rsid w:val="007513EC"/>
    <w:rsid w:val="00751808"/>
    <w:rsid w:val="00751B3E"/>
    <w:rsid w:val="00752315"/>
    <w:rsid w:val="007526AB"/>
    <w:rsid w:val="00752B68"/>
    <w:rsid w:val="00753107"/>
    <w:rsid w:val="0075323B"/>
    <w:rsid w:val="00753255"/>
    <w:rsid w:val="00753376"/>
    <w:rsid w:val="00753622"/>
    <w:rsid w:val="007537AD"/>
    <w:rsid w:val="007537B4"/>
    <w:rsid w:val="00753909"/>
    <w:rsid w:val="00753FB9"/>
    <w:rsid w:val="007543B0"/>
    <w:rsid w:val="007547DC"/>
    <w:rsid w:val="007548E3"/>
    <w:rsid w:val="00754A5A"/>
    <w:rsid w:val="007559AE"/>
    <w:rsid w:val="007561BC"/>
    <w:rsid w:val="007564F6"/>
    <w:rsid w:val="007565BF"/>
    <w:rsid w:val="007568A9"/>
    <w:rsid w:val="00756CB9"/>
    <w:rsid w:val="00756CCE"/>
    <w:rsid w:val="00756DEC"/>
    <w:rsid w:val="00757722"/>
    <w:rsid w:val="00757C7D"/>
    <w:rsid w:val="00760674"/>
    <w:rsid w:val="00760980"/>
    <w:rsid w:val="00760B73"/>
    <w:rsid w:val="00761514"/>
    <w:rsid w:val="00761DB7"/>
    <w:rsid w:val="00761FBC"/>
    <w:rsid w:val="00761FE1"/>
    <w:rsid w:val="00762290"/>
    <w:rsid w:val="0076267A"/>
    <w:rsid w:val="007629F0"/>
    <w:rsid w:val="00762C5A"/>
    <w:rsid w:val="00762EBF"/>
    <w:rsid w:val="00762F3E"/>
    <w:rsid w:val="00763318"/>
    <w:rsid w:val="00763793"/>
    <w:rsid w:val="007637E3"/>
    <w:rsid w:val="00763C22"/>
    <w:rsid w:val="00763CE7"/>
    <w:rsid w:val="00763D0E"/>
    <w:rsid w:val="00763EE5"/>
    <w:rsid w:val="00763EFC"/>
    <w:rsid w:val="007643DE"/>
    <w:rsid w:val="00764923"/>
    <w:rsid w:val="00764F16"/>
    <w:rsid w:val="00765115"/>
    <w:rsid w:val="007659E2"/>
    <w:rsid w:val="00765AE4"/>
    <w:rsid w:val="00765CAA"/>
    <w:rsid w:val="0076605A"/>
    <w:rsid w:val="0076657F"/>
    <w:rsid w:val="0076673D"/>
    <w:rsid w:val="007669EA"/>
    <w:rsid w:val="00766A7F"/>
    <w:rsid w:val="00766DB2"/>
    <w:rsid w:val="007673C3"/>
    <w:rsid w:val="00767696"/>
    <w:rsid w:val="00767793"/>
    <w:rsid w:val="00767A86"/>
    <w:rsid w:val="00770127"/>
    <w:rsid w:val="007701DE"/>
    <w:rsid w:val="00770533"/>
    <w:rsid w:val="00770AA7"/>
    <w:rsid w:val="00770ABA"/>
    <w:rsid w:val="00770B91"/>
    <w:rsid w:val="00770DE1"/>
    <w:rsid w:val="00770EE6"/>
    <w:rsid w:val="00771345"/>
    <w:rsid w:val="00771830"/>
    <w:rsid w:val="0077192D"/>
    <w:rsid w:val="00771B93"/>
    <w:rsid w:val="00771EC1"/>
    <w:rsid w:val="00772177"/>
    <w:rsid w:val="00772532"/>
    <w:rsid w:val="0077265F"/>
    <w:rsid w:val="00772D13"/>
    <w:rsid w:val="0077328B"/>
    <w:rsid w:val="007732C9"/>
    <w:rsid w:val="00773D20"/>
    <w:rsid w:val="0077510D"/>
    <w:rsid w:val="0077576E"/>
    <w:rsid w:val="007757D5"/>
    <w:rsid w:val="00775BD4"/>
    <w:rsid w:val="00775C65"/>
    <w:rsid w:val="00775FA9"/>
    <w:rsid w:val="0077613E"/>
    <w:rsid w:val="0077639A"/>
    <w:rsid w:val="00776742"/>
    <w:rsid w:val="00776C7C"/>
    <w:rsid w:val="00776D55"/>
    <w:rsid w:val="00776FA7"/>
    <w:rsid w:val="0077749B"/>
    <w:rsid w:val="00777BEE"/>
    <w:rsid w:val="00777D9E"/>
    <w:rsid w:val="007800AF"/>
    <w:rsid w:val="00780360"/>
    <w:rsid w:val="00780B83"/>
    <w:rsid w:val="00780DB1"/>
    <w:rsid w:val="0078100C"/>
    <w:rsid w:val="00781312"/>
    <w:rsid w:val="0078157F"/>
    <w:rsid w:val="00781779"/>
    <w:rsid w:val="007817E8"/>
    <w:rsid w:val="0078185E"/>
    <w:rsid w:val="0078186E"/>
    <w:rsid w:val="00781887"/>
    <w:rsid w:val="007818BA"/>
    <w:rsid w:val="007819B3"/>
    <w:rsid w:val="00781E54"/>
    <w:rsid w:val="00781E9C"/>
    <w:rsid w:val="0078236C"/>
    <w:rsid w:val="007825D2"/>
    <w:rsid w:val="00782799"/>
    <w:rsid w:val="007827EA"/>
    <w:rsid w:val="0078291C"/>
    <w:rsid w:val="00782A33"/>
    <w:rsid w:val="00782B07"/>
    <w:rsid w:val="00782D12"/>
    <w:rsid w:val="00782D44"/>
    <w:rsid w:val="007834FA"/>
    <w:rsid w:val="00783754"/>
    <w:rsid w:val="007837B0"/>
    <w:rsid w:val="00783827"/>
    <w:rsid w:val="00783BF7"/>
    <w:rsid w:val="0078438D"/>
    <w:rsid w:val="007846C0"/>
    <w:rsid w:val="007847CB"/>
    <w:rsid w:val="00784B94"/>
    <w:rsid w:val="00785208"/>
    <w:rsid w:val="00785874"/>
    <w:rsid w:val="007858FD"/>
    <w:rsid w:val="00785F7E"/>
    <w:rsid w:val="007863CB"/>
    <w:rsid w:val="007865E5"/>
    <w:rsid w:val="00786777"/>
    <w:rsid w:val="00786F48"/>
    <w:rsid w:val="0078725D"/>
    <w:rsid w:val="0078772C"/>
    <w:rsid w:val="00787866"/>
    <w:rsid w:val="007878E4"/>
    <w:rsid w:val="00787953"/>
    <w:rsid w:val="007879E4"/>
    <w:rsid w:val="00787F46"/>
    <w:rsid w:val="007903D8"/>
    <w:rsid w:val="0079082B"/>
    <w:rsid w:val="0079090E"/>
    <w:rsid w:val="00790984"/>
    <w:rsid w:val="00791054"/>
    <w:rsid w:val="007911B8"/>
    <w:rsid w:val="00791CDC"/>
    <w:rsid w:val="00792076"/>
    <w:rsid w:val="00792289"/>
    <w:rsid w:val="0079228D"/>
    <w:rsid w:val="00792628"/>
    <w:rsid w:val="0079267C"/>
    <w:rsid w:val="00792BA9"/>
    <w:rsid w:val="00792D6F"/>
    <w:rsid w:val="00792E51"/>
    <w:rsid w:val="007932B7"/>
    <w:rsid w:val="0079345F"/>
    <w:rsid w:val="00793499"/>
    <w:rsid w:val="00793613"/>
    <w:rsid w:val="007937F1"/>
    <w:rsid w:val="00793951"/>
    <w:rsid w:val="00793B65"/>
    <w:rsid w:val="00793CC0"/>
    <w:rsid w:val="007940AC"/>
    <w:rsid w:val="00794177"/>
    <w:rsid w:val="00794644"/>
    <w:rsid w:val="00794BB6"/>
    <w:rsid w:val="00794BFF"/>
    <w:rsid w:val="00794DDE"/>
    <w:rsid w:val="007955F3"/>
    <w:rsid w:val="007958A4"/>
    <w:rsid w:val="007958ED"/>
    <w:rsid w:val="007960DD"/>
    <w:rsid w:val="007962EB"/>
    <w:rsid w:val="007962EC"/>
    <w:rsid w:val="007963BD"/>
    <w:rsid w:val="007964C1"/>
    <w:rsid w:val="0079650D"/>
    <w:rsid w:val="007966E6"/>
    <w:rsid w:val="00796983"/>
    <w:rsid w:val="00796C24"/>
    <w:rsid w:val="00796F23"/>
    <w:rsid w:val="0079723B"/>
    <w:rsid w:val="00797A64"/>
    <w:rsid w:val="00797C31"/>
    <w:rsid w:val="007A0361"/>
    <w:rsid w:val="007A0505"/>
    <w:rsid w:val="007A0A90"/>
    <w:rsid w:val="007A1190"/>
    <w:rsid w:val="007A1924"/>
    <w:rsid w:val="007A2081"/>
    <w:rsid w:val="007A3268"/>
    <w:rsid w:val="007A384D"/>
    <w:rsid w:val="007A3BC8"/>
    <w:rsid w:val="007A3C45"/>
    <w:rsid w:val="007A3DCA"/>
    <w:rsid w:val="007A4155"/>
    <w:rsid w:val="007A42F3"/>
    <w:rsid w:val="007A4783"/>
    <w:rsid w:val="007A5191"/>
    <w:rsid w:val="007A562B"/>
    <w:rsid w:val="007A647F"/>
    <w:rsid w:val="007A64D4"/>
    <w:rsid w:val="007A64E0"/>
    <w:rsid w:val="007A6A15"/>
    <w:rsid w:val="007A6BDA"/>
    <w:rsid w:val="007A6CBB"/>
    <w:rsid w:val="007A6ED6"/>
    <w:rsid w:val="007A756D"/>
    <w:rsid w:val="007A791A"/>
    <w:rsid w:val="007A7AEE"/>
    <w:rsid w:val="007A7F33"/>
    <w:rsid w:val="007B02FB"/>
    <w:rsid w:val="007B03A0"/>
    <w:rsid w:val="007B0500"/>
    <w:rsid w:val="007B0BE5"/>
    <w:rsid w:val="007B111B"/>
    <w:rsid w:val="007B1441"/>
    <w:rsid w:val="007B16DB"/>
    <w:rsid w:val="007B17FD"/>
    <w:rsid w:val="007B18FF"/>
    <w:rsid w:val="007B1ADF"/>
    <w:rsid w:val="007B1B4D"/>
    <w:rsid w:val="007B1EE6"/>
    <w:rsid w:val="007B1F7D"/>
    <w:rsid w:val="007B1FD5"/>
    <w:rsid w:val="007B23D0"/>
    <w:rsid w:val="007B25E8"/>
    <w:rsid w:val="007B25FE"/>
    <w:rsid w:val="007B27E0"/>
    <w:rsid w:val="007B2E18"/>
    <w:rsid w:val="007B330D"/>
    <w:rsid w:val="007B374F"/>
    <w:rsid w:val="007B376C"/>
    <w:rsid w:val="007B3AE8"/>
    <w:rsid w:val="007B3B59"/>
    <w:rsid w:val="007B3C5D"/>
    <w:rsid w:val="007B3C66"/>
    <w:rsid w:val="007B4414"/>
    <w:rsid w:val="007B4418"/>
    <w:rsid w:val="007B4EA6"/>
    <w:rsid w:val="007B5168"/>
    <w:rsid w:val="007B5195"/>
    <w:rsid w:val="007B5DAC"/>
    <w:rsid w:val="007B5F62"/>
    <w:rsid w:val="007B60E6"/>
    <w:rsid w:val="007B621D"/>
    <w:rsid w:val="007B625E"/>
    <w:rsid w:val="007B640C"/>
    <w:rsid w:val="007B654F"/>
    <w:rsid w:val="007B66B3"/>
    <w:rsid w:val="007B6F2C"/>
    <w:rsid w:val="007B7077"/>
    <w:rsid w:val="007B718D"/>
    <w:rsid w:val="007B73FD"/>
    <w:rsid w:val="007B74EA"/>
    <w:rsid w:val="007B7F53"/>
    <w:rsid w:val="007C05BF"/>
    <w:rsid w:val="007C0B7C"/>
    <w:rsid w:val="007C0C22"/>
    <w:rsid w:val="007C0FD5"/>
    <w:rsid w:val="007C1042"/>
    <w:rsid w:val="007C14B6"/>
    <w:rsid w:val="007C17D3"/>
    <w:rsid w:val="007C1B30"/>
    <w:rsid w:val="007C1B73"/>
    <w:rsid w:val="007C1CF9"/>
    <w:rsid w:val="007C1EE8"/>
    <w:rsid w:val="007C20B1"/>
    <w:rsid w:val="007C28B4"/>
    <w:rsid w:val="007C2DB5"/>
    <w:rsid w:val="007C2E2A"/>
    <w:rsid w:val="007C2E2C"/>
    <w:rsid w:val="007C2FB9"/>
    <w:rsid w:val="007C3003"/>
    <w:rsid w:val="007C3244"/>
    <w:rsid w:val="007C32AF"/>
    <w:rsid w:val="007C336E"/>
    <w:rsid w:val="007C37C1"/>
    <w:rsid w:val="007C385F"/>
    <w:rsid w:val="007C3D1A"/>
    <w:rsid w:val="007C3F53"/>
    <w:rsid w:val="007C43A6"/>
    <w:rsid w:val="007C46E9"/>
    <w:rsid w:val="007C4792"/>
    <w:rsid w:val="007C4863"/>
    <w:rsid w:val="007C4924"/>
    <w:rsid w:val="007C4DB0"/>
    <w:rsid w:val="007C4DB8"/>
    <w:rsid w:val="007C4E8C"/>
    <w:rsid w:val="007C4EB0"/>
    <w:rsid w:val="007C5058"/>
    <w:rsid w:val="007C511F"/>
    <w:rsid w:val="007C5201"/>
    <w:rsid w:val="007C5308"/>
    <w:rsid w:val="007C574E"/>
    <w:rsid w:val="007C5923"/>
    <w:rsid w:val="007C59AB"/>
    <w:rsid w:val="007C59C5"/>
    <w:rsid w:val="007C5C16"/>
    <w:rsid w:val="007C5F14"/>
    <w:rsid w:val="007C5F20"/>
    <w:rsid w:val="007C64E9"/>
    <w:rsid w:val="007C6568"/>
    <w:rsid w:val="007C65DE"/>
    <w:rsid w:val="007C6B60"/>
    <w:rsid w:val="007C6F85"/>
    <w:rsid w:val="007C703D"/>
    <w:rsid w:val="007C71DC"/>
    <w:rsid w:val="007C727F"/>
    <w:rsid w:val="007C768A"/>
    <w:rsid w:val="007C7B99"/>
    <w:rsid w:val="007C7C17"/>
    <w:rsid w:val="007D06E9"/>
    <w:rsid w:val="007D097C"/>
    <w:rsid w:val="007D0CF8"/>
    <w:rsid w:val="007D0F9A"/>
    <w:rsid w:val="007D16CC"/>
    <w:rsid w:val="007D2368"/>
    <w:rsid w:val="007D23B3"/>
    <w:rsid w:val="007D2517"/>
    <w:rsid w:val="007D2E1E"/>
    <w:rsid w:val="007D30AA"/>
    <w:rsid w:val="007D357D"/>
    <w:rsid w:val="007D3AA0"/>
    <w:rsid w:val="007D3B71"/>
    <w:rsid w:val="007D3FE2"/>
    <w:rsid w:val="007D4359"/>
    <w:rsid w:val="007D4EC2"/>
    <w:rsid w:val="007D5064"/>
    <w:rsid w:val="007D564D"/>
    <w:rsid w:val="007D5690"/>
    <w:rsid w:val="007D57B7"/>
    <w:rsid w:val="007D5820"/>
    <w:rsid w:val="007D5930"/>
    <w:rsid w:val="007D5A6E"/>
    <w:rsid w:val="007D5CB6"/>
    <w:rsid w:val="007D5DAC"/>
    <w:rsid w:val="007D5DEE"/>
    <w:rsid w:val="007D5F2B"/>
    <w:rsid w:val="007D61D6"/>
    <w:rsid w:val="007D67EA"/>
    <w:rsid w:val="007D69FA"/>
    <w:rsid w:val="007D6BA9"/>
    <w:rsid w:val="007D75E9"/>
    <w:rsid w:val="007D77A8"/>
    <w:rsid w:val="007D77D7"/>
    <w:rsid w:val="007D7879"/>
    <w:rsid w:val="007D7CC9"/>
    <w:rsid w:val="007E0536"/>
    <w:rsid w:val="007E07E3"/>
    <w:rsid w:val="007E0A33"/>
    <w:rsid w:val="007E103F"/>
    <w:rsid w:val="007E11D8"/>
    <w:rsid w:val="007E1600"/>
    <w:rsid w:val="007E1B38"/>
    <w:rsid w:val="007E1B4E"/>
    <w:rsid w:val="007E1E93"/>
    <w:rsid w:val="007E1FBF"/>
    <w:rsid w:val="007E2817"/>
    <w:rsid w:val="007E2B6F"/>
    <w:rsid w:val="007E2F09"/>
    <w:rsid w:val="007E3411"/>
    <w:rsid w:val="007E3419"/>
    <w:rsid w:val="007E3761"/>
    <w:rsid w:val="007E38C7"/>
    <w:rsid w:val="007E3A75"/>
    <w:rsid w:val="007E3F3E"/>
    <w:rsid w:val="007E4641"/>
    <w:rsid w:val="007E4778"/>
    <w:rsid w:val="007E48CC"/>
    <w:rsid w:val="007E513A"/>
    <w:rsid w:val="007E5504"/>
    <w:rsid w:val="007E5A20"/>
    <w:rsid w:val="007E5D6C"/>
    <w:rsid w:val="007E5D72"/>
    <w:rsid w:val="007E60D8"/>
    <w:rsid w:val="007E6838"/>
    <w:rsid w:val="007E696B"/>
    <w:rsid w:val="007E6ACC"/>
    <w:rsid w:val="007E6DDA"/>
    <w:rsid w:val="007E6F58"/>
    <w:rsid w:val="007E73F1"/>
    <w:rsid w:val="007E7B1E"/>
    <w:rsid w:val="007E7FA7"/>
    <w:rsid w:val="007F02B9"/>
    <w:rsid w:val="007F078E"/>
    <w:rsid w:val="007F07A1"/>
    <w:rsid w:val="007F0C0E"/>
    <w:rsid w:val="007F0C81"/>
    <w:rsid w:val="007F0CE1"/>
    <w:rsid w:val="007F1199"/>
    <w:rsid w:val="007F1263"/>
    <w:rsid w:val="007F1868"/>
    <w:rsid w:val="007F1A08"/>
    <w:rsid w:val="007F1ABA"/>
    <w:rsid w:val="007F1AF9"/>
    <w:rsid w:val="007F1C7F"/>
    <w:rsid w:val="007F2258"/>
    <w:rsid w:val="007F23DB"/>
    <w:rsid w:val="007F267B"/>
    <w:rsid w:val="007F282F"/>
    <w:rsid w:val="007F28B0"/>
    <w:rsid w:val="007F2A03"/>
    <w:rsid w:val="007F2D3A"/>
    <w:rsid w:val="007F2D65"/>
    <w:rsid w:val="007F2D83"/>
    <w:rsid w:val="007F3517"/>
    <w:rsid w:val="007F3616"/>
    <w:rsid w:val="007F39EA"/>
    <w:rsid w:val="007F3D42"/>
    <w:rsid w:val="007F4055"/>
    <w:rsid w:val="007F4847"/>
    <w:rsid w:val="007F4CD9"/>
    <w:rsid w:val="007F4D92"/>
    <w:rsid w:val="007F4ED7"/>
    <w:rsid w:val="007F5371"/>
    <w:rsid w:val="007F59AB"/>
    <w:rsid w:val="007F5B90"/>
    <w:rsid w:val="007F5C09"/>
    <w:rsid w:val="007F60F8"/>
    <w:rsid w:val="007F699F"/>
    <w:rsid w:val="007F6DE8"/>
    <w:rsid w:val="007F720B"/>
    <w:rsid w:val="007F77B2"/>
    <w:rsid w:val="007F7883"/>
    <w:rsid w:val="007F7D0C"/>
    <w:rsid w:val="008003A7"/>
    <w:rsid w:val="00800499"/>
    <w:rsid w:val="00800FE2"/>
    <w:rsid w:val="008014ED"/>
    <w:rsid w:val="00801717"/>
    <w:rsid w:val="00801A9C"/>
    <w:rsid w:val="0080201A"/>
    <w:rsid w:val="008022C9"/>
    <w:rsid w:val="00802570"/>
    <w:rsid w:val="008027E2"/>
    <w:rsid w:val="008029DB"/>
    <w:rsid w:val="00802B54"/>
    <w:rsid w:val="00802CA3"/>
    <w:rsid w:val="00803992"/>
    <w:rsid w:val="00803D28"/>
    <w:rsid w:val="00803EFC"/>
    <w:rsid w:val="00803FF9"/>
    <w:rsid w:val="008041B6"/>
    <w:rsid w:val="008041F5"/>
    <w:rsid w:val="00805346"/>
    <w:rsid w:val="008055E7"/>
    <w:rsid w:val="008055F3"/>
    <w:rsid w:val="00805808"/>
    <w:rsid w:val="00805C75"/>
    <w:rsid w:val="008063D8"/>
    <w:rsid w:val="008066CF"/>
    <w:rsid w:val="00806CE7"/>
    <w:rsid w:val="00806D21"/>
    <w:rsid w:val="00806FFB"/>
    <w:rsid w:val="0080713F"/>
    <w:rsid w:val="008071C3"/>
    <w:rsid w:val="008072D7"/>
    <w:rsid w:val="00807647"/>
    <w:rsid w:val="00807CE9"/>
    <w:rsid w:val="00807E23"/>
    <w:rsid w:val="008101E0"/>
    <w:rsid w:val="00810603"/>
    <w:rsid w:val="00810B24"/>
    <w:rsid w:val="00810D15"/>
    <w:rsid w:val="00810F1B"/>
    <w:rsid w:val="00811145"/>
    <w:rsid w:val="00811263"/>
    <w:rsid w:val="008112E2"/>
    <w:rsid w:val="00811742"/>
    <w:rsid w:val="008123AF"/>
    <w:rsid w:val="008126B4"/>
    <w:rsid w:val="00812A91"/>
    <w:rsid w:val="00812B83"/>
    <w:rsid w:val="00812C2D"/>
    <w:rsid w:val="00812D19"/>
    <w:rsid w:val="008133C9"/>
    <w:rsid w:val="00813487"/>
    <w:rsid w:val="00813813"/>
    <w:rsid w:val="00813C03"/>
    <w:rsid w:val="00813F3E"/>
    <w:rsid w:val="00813FBF"/>
    <w:rsid w:val="008141D2"/>
    <w:rsid w:val="00814283"/>
    <w:rsid w:val="00814383"/>
    <w:rsid w:val="00814503"/>
    <w:rsid w:val="008149E8"/>
    <w:rsid w:val="00814A09"/>
    <w:rsid w:val="00814E85"/>
    <w:rsid w:val="00814F25"/>
    <w:rsid w:val="00815289"/>
    <w:rsid w:val="0081569A"/>
    <w:rsid w:val="00815C19"/>
    <w:rsid w:val="0081647F"/>
    <w:rsid w:val="00816C67"/>
    <w:rsid w:val="00817399"/>
    <w:rsid w:val="0081778A"/>
    <w:rsid w:val="00817C6C"/>
    <w:rsid w:val="00820209"/>
    <w:rsid w:val="008203C4"/>
    <w:rsid w:val="00820434"/>
    <w:rsid w:val="008206FC"/>
    <w:rsid w:val="00820AA8"/>
    <w:rsid w:val="00820B67"/>
    <w:rsid w:val="00820C71"/>
    <w:rsid w:val="00820DB0"/>
    <w:rsid w:val="00820F35"/>
    <w:rsid w:val="00820FEC"/>
    <w:rsid w:val="00821131"/>
    <w:rsid w:val="008214D8"/>
    <w:rsid w:val="00821A03"/>
    <w:rsid w:val="00821AE8"/>
    <w:rsid w:val="00821D5B"/>
    <w:rsid w:val="00821EEB"/>
    <w:rsid w:val="0082256B"/>
    <w:rsid w:val="008229CF"/>
    <w:rsid w:val="00822DFA"/>
    <w:rsid w:val="00822FF3"/>
    <w:rsid w:val="00823046"/>
    <w:rsid w:val="008231CF"/>
    <w:rsid w:val="008231EA"/>
    <w:rsid w:val="00823317"/>
    <w:rsid w:val="00823443"/>
    <w:rsid w:val="0082393D"/>
    <w:rsid w:val="0082394C"/>
    <w:rsid w:val="00823C2A"/>
    <w:rsid w:val="00823DE0"/>
    <w:rsid w:val="008245C4"/>
    <w:rsid w:val="00824BFC"/>
    <w:rsid w:val="00824FAC"/>
    <w:rsid w:val="00825FA0"/>
    <w:rsid w:val="00826501"/>
    <w:rsid w:val="00826550"/>
    <w:rsid w:val="0082666F"/>
    <w:rsid w:val="008268EC"/>
    <w:rsid w:val="00826B2B"/>
    <w:rsid w:val="00826CA6"/>
    <w:rsid w:val="00827A85"/>
    <w:rsid w:val="00827EEB"/>
    <w:rsid w:val="008302CA"/>
    <w:rsid w:val="0083039E"/>
    <w:rsid w:val="00830475"/>
    <w:rsid w:val="008306D0"/>
    <w:rsid w:val="00830821"/>
    <w:rsid w:val="00830940"/>
    <w:rsid w:val="00830BC4"/>
    <w:rsid w:val="00830D92"/>
    <w:rsid w:val="008314F2"/>
    <w:rsid w:val="00831DF7"/>
    <w:rsid w:val="00831ED5"/>
    <w:rsid w:val="00832177"/>
    <w:rsid w:val="00832A7D"/>
    <w:rsid w:val="0083324D"/>
    <w:rsid w:val="00833AA0"/>
    <w:rsid w:val="00833AFA"/>
    <w:rsid w:val="00834160"/>
    <w:rsid w:val="00834929"/>
    <w:rsid w:val="00835138"/>
    <w:rsid w:val="008353D9"/>
    <w:rsid w:val="00835595"/>
    <w:rsid w:val="0083585E"/>
    <w:rsid w:val="008359E1"/>
    <w:rsid w:val="00835E7F"/>
    <w:rsid w:val="0083606C"/>
    <w:rsid w:val="0083636A"/>
    <w:rsid w:val="008363FF"/>
    <w:rsid w:val="0083688D"/>
    <w:rsid w:val="00836A35"/>
    <w:rsid w:val="00837A8F"/>
    <w:rsid w:val="00837CE5"/>
    <w:rsid w:val="008401FA"/>
    <w:rsid w:val="00840FF9"/>
    <w:rsid w:val="0084143B"/>
    <w:rsid w:val="008414EB"/>
    <w:rsid w:val="00841733"/>
    <w:rsid w:val="008417F0"/>
    <w:rsid w:val="008419DF"/>
    <w:rsid w:val="00841C4E"/>
    <w:rsid w:val="00841CE4"/>
    <w:rsid w:val="00842484"/>
    <w:rsid w:val="0084272C"/>
    <w:rsid w:val="00843319"/>
    <w:rsid w:val="008433D2"/>
    <w:rsid w:val="0084343B"/>
    <w:rsid w:val="00843447"/>
    <w:rsid w:val="00843BD1"/>
    <w:rsid w:val="00843C0B"/>
    <w:rsid w:val="008440F5"/>
    <w:rsid w:val="00844354"/>
    <w:rsid w:val="00844434"/>
    <w:rsid w:val="0084487B"/>
    <w:rsid w:val="00844B46"/>
    <w:rsid w:val="00844BD4"/>
    <w:rsid w:val="00844CB4"/>
    <w:rsid w:val="00844D38"/>
    <w:rsid w:val="00844D85"/>
    <w:rsid w:val="00844DA6"/>
    <w:rsid w:val="00844F34"/>
    <w:rsid w:val="00845282"/>
    <w:rsid w:val="0084563E"/>
    <w:rsid w:val="0084591F"/>
    <w:rsid w:val="00845B92"/>
    <w:rsid w:val="00845E5F"/>
    <w:rsid w:val="008460B0"/>
    <w:rsid w:val="00846164"/>
    <w:rsid w:val="008463E2"/>
    <w:rsid w:val="0084660B"/>
    <w:rsid w:val="008466C5"/>
    <w:rsid w:val="00846C55"/>
    <w:rsid w:val="00846E19"/>
    <w:rsid w:val="008473CB"/>
    <w:rsid w:val="0084758F"/>
    <w:rsid w:val="0084777B"/>
    <w:rsid w:val="00847A58"/>
    <w:rsid w:val="00847E8C"/>
    <w:rsid w:val="00847F30"/>
    <w:rsid w:val="00847F98"/>
    <w:rsid w:val="0085046A"/>
    <w:rsid w:val="00850993"/>
    <w:rsid w:val="008509D5"/>
    <w:rsid w:val="00850D37"/>
    <w:rsid w:val="00850E71"/>
    <w:rsid w:val="008513E1"/>
    <w:rsid w:val="0085146E"/>
    <w:rsid w:val="00851657"/>
    <w:rsid w:val="00851B6E"/>
    <w:rsid w:val="00851E2D"/>
    <w:rsid w:val="00851EA6"/>
    <w:rsid w:val="00851F2A"/>
    <w:rsid w:val="0085201F"/>
    <w:rsid w:val="008522D1"/>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BD0"/>
    <w:rsid w:val="00855F7B"/>
    <w:rsid w:val="00856038"/>
    <w:rsid w:val="00856063"/>
    <w:rsid w:val="00856333"/>
    <w:rsid w:val="00856652"/>
    <w:rsid w:val="008566B2"/>
    <w:rsid w:val="00856AB1"/>
    <w:rsid w:val="00856B97"/>
    <w:rsid w:val="00856CA2"/>
    <w:rsid w:val="00856D1A"/>
    <w:rsid w:val="00857172"/>
    <w:rsid w:val="00857532"/>
    <w:rsid w:val="00857585"/>
    <w:rsid w:val="0085782D"/>
    <w:rsid w:val="008578FB"/>
    <w:rsid w:val="00857C5E"/>
    <w:rsid w:val="00857D81"/>
    <w:rsid w:val="00860DE4"/>
    <w:rsid w:val="008613A2"/>
    <w:rsid w:val="0086147D"/>
    <w:rsid w:val="008616F2"/>
    <w:rsid w:val="008619F0"/>
    <w:rsid w:val="00861C92"/>
    <w:rsid w:val="008622D4"/>
    <w:rsid w:val="0086236A"/>
    <w:rsid w:val="00862A2E"/>
    <w:rsid w:val="00862A93"/>
    <w:rsid w:val="00862B94"/>
    <w:rsid w:val="00862DC3"/>
    <w:rsid w:val="00863175"/>
    <w:rsid w:val="0086341D"/>
    <w:rsid w:val="00863F3B"/>
    <w:rsid w:val="008645EF"/>
    <w:rsid w:val="008649E3"/>
    <w:rsid w:val="00864A80"/>
    <w:rsid w:val="00864AE4"/>
    <w:rsid w:val="0086526D"/>
    <w:rsid w:val="008655AF"/>
    <w:rsid w:val="0086569A"/>
    <w:rsid w:val="00865A85"/>
    <w:rsid w:val="00865B43"/>
    <w:rsid w:val="0086635E"/>
    <w:rsid w:val="00866A01"/>
    <w:rsid w:val="00866FE1"/>
    <w:rsid w:val="008671C0"/>
    <w:rsid w:val="008671F9"/>
    <w:rsid w:val="00867A36"/>
    <w:rsid w:val="00867A8E"/>
    <w:rsid w:val="00867B3D"/>
    <w:rsid w:val="00867C26"/>
    <w:rsid w:val="00867C3F"/>
    <w:rsid w:val="00870002"/>
    <w:rsid w:val="008700CE"/>
    <w:rsid w:val="00870222"/>
    <w:rsid w:val="00870246"/>
    <w:rsid w:val="008702A8"/>
    <w:rsid w:val="0087035A"/>
    <w:rsid w:val="00870A04"/>
    <w:rsid w:val="00870FD4"/>
    <w:rsid w:val="008714A5"/>
    <w:rsid w:val="008719F9"/>
    <w:rsid w:val="00871C1E"/>
    <w:rsid w:val="00871D15"/>
    <w:rsid w:val="00871D17"/>
    <w:rsid w:val="00871E05"/>
    <w:rsid w:val="00872058"/>
    <w:rsid w:val="00872172"/>
    <w:rsid w:val="00872345"/>
    <w:rsid w:val="00872817"/>
    <w:rsid w:val="00872842"/>
    <w:rsid w:val="00872B3E"/>
    <w:rsid w:val="00872C75"/>
    <w:rsid w:val="00872E83"/>
    <w:rsid w:val="00872FEF"/>
    <w:rsid w:val="008733B5"/>
    <w:rsid w:val="00873456"/>
    <w:rsid w:val="0087347D"/>
    <w:rsid w:val="00873706"/>
    <w:rsid w:val="00873CA1"/>
    <w:rsid w:val="00873E85"/>
    <w:rsid w:val="008740B3"/>
    <w:rsid w:val="008740CB"/>
    <w:rsid w:val="0087428D"/>
    <w:rsid w:val="0087524E"/>
    <w:rsid w:val="008753B6"/>
    <w:rsid w:val="0087556D"/>
    <w:rsid w:val="008756F2"/>
    <w:rsid w:val="00875716"/>
    <w:rsid w:val="0087584C"/>
    <w:rsid w:val="00875CDC"/>
    <w:rsid w:val="00875DDF"/>
    <w:rsid w:val="00876025"/>
    <w:rsid w:val="008769D3"/>
    <w:rsid w:val="00876F54"/>
    <w:rsid w:val="00877372"/>
    <w:rsid w:val="0087750E"/>
    <w:rsid w:val="00877660"/>
    <w:rsid w:val="0087773A"/>
    <w:rsid w:val="00877B0B"/>
    <w:rsid w:val="00880121"/>
    <w:rsid w:val="0088051B"/>
    <w:rsid w:val="00881607"/>
    <w:rsid w:val="0088185C"/>
    <w:rsid w:val="0088192E"/>
    <w:rsid w:val="00881EB1"/>
    <w:rsid w:val="00881ECA"/>
    <w:rsid w:val="0088208B"/>
    <w:rsid w:val="0088214A"/>
    <w:rsid w:val="0088253A"/>
    <w:rsid w:val="008825AB"/>
    <w:rsid w:val="008825CD"/>
    <w:rsid w:val="00882A40"/>
    <w:rsid w:val="00882CF6"/>
    <w:rsid w:val="00882DAD"/>
    <w:rsid w:val="00882E12"/>
    <w:rsid w:val="0088313D"/>
    <w:rsid w:val="008834A2"/>
    <w:rsid w:val="0088390A"/>
    <w:rsid w:val="00883E7E"/>
    <w:rsid w:val="00883F74"/>
    <w:rsid w:val="00884353"/>
    <w:rsid w:val="008843B9"/>
    <w:rsid w:val="008843F5"/>
    <w:rsid w:val="00884848"/>
    <w:rsid w:val="00884E5B"/>
    <w:rsid w:val="00884F32"/>
    <w:rsid w:val="00885263"/>
    <w:rsid w:val="00885718"/>
    <w:rsid w:val="008859A8"/>
    <w:rsid w:val="0088625F"/>
    <w:rsid w:val="00886878"/>
    <w:rsid w:val="008868A8"/>
    <w:rsid w:val="008869B1"/>
    <w:rsid w:val="00886A8E"/>
    <w:rsid w:val="00886C15"/>
    <w:rsid w:val="00886EAF"/>
    <w:rsid w:val="008873A0"/>
    <w:rsid w:val="008873C9"/>
    <w:rsid w:val="008876E8"/>
    <w:rsid w:val="00887901"/>
    <w:rsid w:val="008902F2"/>
    <w:rsid w:val="00890BEB"/>
    <w:rsid w:val="00890D93"/>
    <w:rsid w:val="0089103C"/>
    <w:rsid w:val="008916FE"/>
    <w:rsid w:val="00891D33"/>
    <w:rsid w:val="00891D35"/>
    <w:rsid w:val="00892311"/>
    <w:rsid w:val="008925D7"/>
    <w:rsid w:val="0089266A"/>
    <w:rsid w:val="00892C4B"/>
    <w:rsid w:val="00892C7F"/>
    <w:rsid w:val="00892D0E"/>
    <w:rsid w:val="00892D63"/>
    <w:rsid w:val="00892DA5"/>
    <w:rsid w:val="00892DEE"/>
    <w:rsid w:val="00892ECB"/>
    <w:rsid w:val="00892FA4"/>
    <w:rsid w:val="00893069"/>
    <w:rsid w:val="0089341F"/>
    <w:rsid w:val="00893453"/>
    <w:rsid w:val="00893665"/>
    <w:rsid w:val="00893760"/>
    <w:rsid w:val="00893AAE"/>
    <w:rsid w:val="00894009"/>
    <w:rsid w:val="00894822"/>
    <w:rsid w:val="008949B1"/>
    <w:rsid w:val="00894B16"/>
    <w:rsid w:val="00894C56"/>
    <w:rsid w:val="00894D94"/>
    <w:rsid w:val="00895396"/>
    <w:rsid w:val="008954DE"/>
    <w:rsid w:val="00896995"/>
    <w:rsid w:val="00896DA2"/>
    <w:rsid w:val="00896E2B"/>
    <w:rsid w:val="00896F55"/>
    <w:rsid w:val="0089713E"/>
    <w:rsid w:val="008971A4"/>
    <w:rsid w:val="008972AA"/>
    <w:rsid w:val="008972FB"/>
    <w:rsid w:val="00897A34"/>
    <w:rsid w:val="008A014D"/>
    <w:rsid w:val="008A0621"/>
    <w:rsid w:val="008A07D1"/>
    <w:rsid w:val="008A08DA"/>
    <w:rsid w:val="008A0900"/>
    <w:rsid w:val="008A0CF0"/>
    <w:rsid w:val="008A10F3"/>
    <w:rsid w:val="008A11B5"/>
    <w:rsid w:val="008A1A2F"/>
    <w:rsid w:val="008A1A95"/>
    <w:rsid w:val="008A20B6"/>
    <w:rsid w:val="008A2270"/>
    <w:rsid w:val="008A2300"/>
    <w:rsid w:val="008A2626"/>
    <w:rsid w:val="008A27CD"/>
    <w:rsid w:val="008A28FA"/>
    <w:rsid w:val="008A2E81"/>
    <w:rsid w:val="008A3049"/>
    <w:rsid w:val="008A306A"/>
    <w:rsid w:val="008A306E"/>
    <w:rsid w:val="008A362E"/>
    <w:rsid w:val="008A376F"/>
    <w:rsid w:val="008A384C"/>
    <w:rsid w:val="008A3961"/>
    <w:rsid w:val="008A3E72"/>
    <w:rsid w:val="008A3F15"/>
    <w:rsid w:val="008A4171"/>
    <w:rsid w:val="008A42E9"/>
    <w:rsid w:val="008A46D6"/>
    <w:rsid w:val="008A4887"/>
    <w:rsid w:val="008A4A49"/>
    <w:rsid w:val="008A4D60"/>
    <w:rsid w:val="008A53EE"/>
    <w:rsid w:val="008A5A16"/>
    <w:rsid w:val="008A5AA9"/>
    <w:rsid w:val="008A5C0F"/>
    <w:rsid w:val="008A6152"/>
    <w:rsid w:val="008A6703"/>
    <w:rsid w:val="008A67AC"/>
    <w:rsid w:val="008A67B2"/>
    <w:rsid w:val="008A684B"/>
    <w:rsid w:val="008A6B12"/>
    <w:rsid w:val="008A6CF5"/>
    <w:rsid w:val="008A6D83"/>
    <w:rsid w:val="008A6FE4"/>
    <w:rsid w:val="008A714C"/>
    <w:rsid w:val="008A7373"/>
    <w:rsid w:val="008A7696"/>
    <w:rsid w:val="008A7AA1"/>
    <w:rsid w:val="008B00BA"/>
    <w:rsid w:val="008B012A"/>
    <w:rsid w:val="008B0716"/>
    <w:rsid w:val="008B0CDC"/>
    <w:rsid w:val="008B1036"/>
    <w:rsid w:val="008B10E4"/>
    <w:rsid w:val="008B158A"/>
    <w:rsid w:val="008B1596"/>
    <w:rsid w:val="008B16F0"/>
    <w:rsid w:val="008B241F"/>
    <w:rsid w:val="008B2DB0"/>
    <w:rsid w:val="008B31A6"/>
    <w:rsid w:val="008B3ACF"/>
    <w:rsid w:val="008B4062"/>
    <w:rsid w:val="008B444C"/>
    <w:rsid w:val="008B461C"/>
    <w:rsid w:val="008B481E"/>
    <w:rsid w:val="008B4FCA"/>
    <w:rsid w:val="008B506A"/>
    <w:rsid w:val="008B518F"/>
    <w:rsid w:val="008B56D7"/>
    <w:rsid w:val="008B5977"/>
    <w:rsid w:val="008B6206"/>
    <w:rsid w:val="008B6218"/>
    <w:rsid w:val="008B6287"/>
    <w:rsid w:val="008B63EC"/>
    <w:rsid w:val="008B6E2F"/>
    <w:rsid w:val="008B7724"/>
    <w:rsid w:val="008B7A43"/>
    <w:rsid w:val="008B7A80"/>
    <w:rsid w:val="008B7A9F"/>
    <w:rsid w:val="008C03FD"/>
    <w:rsid w:val="008C06A5"/>
    <w:rsid w:val="008C0807"/>
    <w:rsid w:val="008C09C4"/>
    <w:rsid w:val="008C0B7B"/>
    <w:rsid w:val="008C0CBA"/>
    <w:rsid w:val="008C0D83"/>
    <w:rsid w:val="008C1112"/>
    <w:rsid w:val="008C12C1"/>
    <w:rsid w:val="008C144D"/>
    <w:rsid w:val="008C1492"/>
    <w:rsid w:val="008C1598"/>
    <w:rsid w:val="008C165B"/>
    <w:rsid w:val="008C1C76"/>
    <w:rsid w:val="008C1E1E"/>
    <w:rsid w:val="008C1F44"/>
    <w:rsid w:val="008C20D9"/>
    <w:rsid w:val="008C219C"/>
    <w:rsid w:val="008C22F1"/>
    <w:rsid w:val="008C2446"/>
    <w:rsid w:val="008C256E"/>
    <w:rsid w:val="008C2593"/>
    <w:rsid w:val="008C2875"/>
    <w:rsid w:val="008C2916"/>
    <w:rsid w:val="008C2FCC"/>
    <w:rsid w:val="008C340A"/>
    <w:rsid w:val="008C3A4A"/>
    <w:rsid w:val="008C3AAF"/>
    <w:rsid w:val="008C3E19"/>
    <w:rsid w:val="008C4014"/>
    <w:rsid w:val="008C4392"/>
    <w:rsid w:val="008C4496"/>
    <w:rsid w:val="008C4530"/>
    <w:rsid w:val="008C46A9"/>
    <w:rsid w:val="008C476A"/>
    <w:rsid w:val="008C4857"/>
    <w:rsid w:val="008C4C6E"/>
    <w:rsid w:val="008C507B"/>
    <w:rsid w:val="008C586E"/>
    <w:rsid w:val="008C5C68"/>
    <w:rsid w:val="008C5CDB"/>
    <w:rsid w:val="008C5F0F"/>
    <w:rsid w:val="008C646F"/>
    <w:rsid w:val="008C65B6"/>
    <w:rsid w:val="008C6B6E"/>
    <w:rsid w:val="008C6C1C"/>
    <w:rsid w:val="008C6DA3"/>
    <w:rsid w:val="008C73E8"/>
    <w:rsid w:val="008C77E6"/>
    <w:rsid w:val="008C7813"/>
    <w:rsid w:val="008C784D"/>
    <w:rsid w:val="008D016B"/>
    <w:rsid w:val="008D0258"/>
    <w:rsid w:val="008D0617"/>
    <w:rsid w:val="008D08DC"/>
    <w:rsid w:val="008D0EE3"/>
    <w:rsid w:val="008D12D7"/>
    <w:rsid w:val="008D1426"/>
    <w:rsid w:val="008D1631"/>
    <w:rsid w:val="008D19BA"/>
    <w:rsid w:val="008D1AB1"/>
    <w:rsid w:val="008D1D6A"/>
    <w:rsid w:val="008D2AC2"/>
    <w:rsid w:val="008D2F4C"/>
    <w:rsid w:val="008D308D"/>
    <w:rsid w:val="008D3852"/>
    <w:rsid w:val="008D3C8E"/>
    <w:rsid w:val="008D3D47"/>
    <w:rsid w:val="008D41D6"/>
    <w:rsid w:val="008D41DE"/>
    <w:rsid w:val="008D41F1"/>
    <w:rsid w:val="008D429B"/>
    <w:rsid w:val="008D4349"/>
    <w:rsid w:val="008D4374"/>
    <w:rsid w:val="008D45B1"/>
    <w:rsid w:val="008D4689"/>
    <w:rsid w:val="008D48FF"/>
    <w:rsid w:val="008D4D22"/>
    <w:rsid w:val="008D50EA"/>
    <w:rsid w:val="008D5233"/>
    <w:rsid w:val="008D53A4"/>
    <w:rsid w:val="008D5A28"/>
    <w:rsid w:val="008D6133"/>
    <w:rsid w:val="008D61A7"/>
    <w:rsid w:val="008D61C6"/>
    <w:rsid w:val="008D61F2"/>
    <w:rsid w:val="008D622F"/>
    <w:rsid w:val="008D64F1"/>
    <w:rsid w:val="008D6812"/>
    <w:rsid w:val="008D6B62"/>
    <w:rsid w:val="008D6BEF"/>
    <w:rsid w:val="008D76CA"/>
    <w:rsid w:val="008D790C"/>
    <w:rsid w:val="008D7AC2"/>
    <w:rsid w:val="008E0007"/>
    <w:rsid w:val="008E0179"/>
    <w:rsid w:val="008E030A"/>
    <w:rsid w:val="008E0374"/>
    <w:rsid w:val="008E04DB"/>
    <w:rsid w:val="008E120B"/>
    <w:rsid w:val="008E130E"/>
    <w:rsid w:val="008E1426"/>
    <w:rsid w:val="008E145C"/>
    <w:rsid w:val="008E16B0"/>
    <w:rsid w:val="008E181F"/>
    <w:rsid w:val="008E1AA7"/>
    <w:rsid w:val="008E1D5A"/>
    <w:rsid w:val="008E2D53"/>
    <w:rsid w:val="008E3134"/>
    <w:rsid w:val="008E3928"/>
    <w:rsid w:val="008E3BA6"/>
    <w:rsid w:val="008E3D1C"/>
    <w:rsid w:val="008E3E4B"/>
    <w:rsid w:val="008E43A6"/>
    <w:rsid w:val="008E45E7"/>
    <w:rsid w:val="008E4710"/>
    <w:rsid w:val="008E4923"/>
    <w:rsid w:val="008E4EF9"/>
    <w:rsid w:val="008E557B"/>
    <w:rsid w:val="008E5A0C"/>
    <w:rsid w:val="008E5C7E"/>
    <w:rsid w:val="008E5CFE"/>
    <w:rsid w:val="008E6286"/>
    <w:rsid w:val="008E62F5"/>
    <w:rsid w:val="008E632E"/>
    <w:rsid w:val="008E692A"/>
    <w:rsid w:val="008E693F"/>
    <w:rsid w:val="008E6DFC"/>
    <w:rsid w:val="008E6F6F"/>
    <w:rsid w:val="008E71F0"/>
    <w:rsid w:val="008E71FD"/>
    <w:rsid w:val="008E720C"/>
    <w:rsid w:val="008E74E7"/>
    <w:rsid w:val="008E7710"/>
    <w:rsid w:val="008E7885"/>
    <w:rsid w:val="008E7A26"/>
    <w:rsid w:val="008E7DA1"/>
    <w:rsid w:val="008E7F84"/>
    <w:rsid w:val="008F0040"/>
    <w:rsid w:val="008F082F"/>
    <w:rsid w:val="008F0A1E"/>
    <w:rsid w:val="008F0FD3"/>
    <w:rsid w:val="008F104E"/>
    <w:rsid w:val="008F13D6"/>
    <w:rsid w:val="008F1E9C"/>
    <w:rsid w:val="008F24D0"/>
    <w:rsid w:val="008F2795"/>
    <w:rsid w:val="008F2DE7"/>
    <w:rsid w:val="008F2F6F"/>
    <w:rsid w:val="008F3320"/>
    <w:rsid w:val="008F356B"/>
    <w:rsid w:val="008F35D0"/>
    <w:rsid w:val="008F3AB7"/>
    <w:rsid w:val="008F3D19"/>
    <w:rsid w:val="008F3D6C"/>
    <w:rsid w:val="008F456F"/>
    <w:rsid w:val="008F4846"/>
    <w:rsid w:val="008F485A"/>
    <w:rsid w:val="008F4E06"/>
    <w:rsid w:val="008F4FD0"/>
    <w:rsid w:val="008F5212"/>
    <w:rsid w:val="008F55CC"/>
    <w:rsid w:val="008F5768"/>
    <w:rsid w:val="008F58B6"/>
    <w:rsid w:val="008F5A97"/>
    <w:rsid w:val="008F5ECA"/>
    <w:rsid w:val="008F660E"/>
    <w:rsid w:val="008F66B8"/>
    <w:rsid w:val="008F6791"/>
    <w:rsid w:val="008F6978"/>
    <w:rsid w:val="008F6980"/>
    <w:rsid w:val="008F6AE4"/>
    <w:rsid w:val="008F6C8C"/>
    <w:rsid w:val="008F7D12"/>
    <w:rsid w:val="008F7DB1"/>
    <w:rsid w:val="0090028B"/>
    <w:rsid w:val="009002E7"/>
    <w:rsid w:val="009003D0"/>
    <w:rsid w:val="009003E8"/>
    <w:rsid w:val="00900461"/>
    <w:rsid w:val="00900D4D"/>
    <w:rsid w:val="009010DF"/>
    <w:rsid w:val="00901176"/>
    <w:rsid w:val="009012FC"/>
    <w:rsid w:val="0090131A"/>
    <w:rsid w:val="009015DD"/>
    <w:rsid w:val="00901B17"/>
    <w:rsid w:val="00901D76"/>
    <w:rsid w:val="00902AD0"/>
    <w:rsid w:val="00902C94"/>
    <w:rsid w:val="00902D59"/>
    <w:rsid w:val="00902DB1"/>
    <w:rsid w:val="009030EF"/>
    <w:rsid w:val="00903236"/>
    <w:rsid w:val="009032BC"/>
    <w:rsid w:val="00903483"/>
    <w:rsid w:val="0090380F"/>
    <w:rsid w:val="00903C3D"/>
    <w:rsid w:val="00903F34"/>
    <w:rsid w:val="00904255"/>
    <w:rsid w:val="009042F9"/>
    <w:rsid w:val="00904623"/>
    <w:rsid w:val="009046F5"/>
    <w:rsid w:val="00904F39"/>
    <w:rsid w:val="00905449"/>
    <w:rsid w:val="009055C4"/>
    <w:rsid w:val="009056DA"/>
    <w:rsid w:val="009059F9"/>
    <w:rsid w:val="00905C0A"/>
    <w:rsid w:val="00906028"/>
    <w:rsid w:val="009063D4"/>
    <w:rsid w:val="0090641D"/>
    <w:rsid w:val="0090651E"/>
    <w:rsid w:val="00906B32"/>
    <w:rsid w:val="00906D6E"/>
    <w:rsid w:val="00906DFF"/>
    <w:rsid w:val="00906F6E"/>
    <w:rsid w:val="00907110"/>
    <w:rsid w:val="00907827"/>
    <w:rsid w:val="0091062C"/>
    <w:rsid w:val="00911342"/>
    <w:rsid w:val="0091181F"/>
    <w:rsid w:val="00911D3A"/>
    <w:rsid w:val="00911D86"/>
    <w:rsid w:val="0091202A"/>
    <w:rsid w:val="009122F8"/>
    <w:rsid w:val="009124CB"/>
    <w:rsid w:val="00912568"/>
    <w:rsid w:val="00912915"/>
    <w:rsid w:val="00912CAE"/>
    <w:rsid w:val="00912F1A"/>
    <w:rsid w:val="00913178"/>
    <w:rsid w:val="0091317C"/>
    <w:rsid w:val="009132BB"/>
    <w:rsid w:val="00913407"/>
    <w:rsid w:val="0091376F"/>
    <w:rsid w:val="00913870"/>
    <w:rsid w:val="00913A0B"/>
    <w:rsid w:val="0091416C"/>
    <w:rsid w:val="009142F6"/>
    <w:rsid w:val="00914F48"/>
    <w:rsid w:val="009151EE"/>
    <w:rsid w:val="009152CF"/>
    <w:rsid w:val="009154B5"/>
    <w:rsid w:val="00915520"/>
    <w:rsid w:val="009155DC"/>
    <w:rsid w:val="009155F7"/>
    <w:rsid w:val="00915970"/>
    <w:rsid w:val="00915EA2"/>
    <w:rsid w:val="00915F3D"/>
    <w:rsid w:val="00916311"/>
    <w:rsid w:val="0091631F"/>
    <w:rsid w:val="00917281"/>
    <w:rsid w:val="009172FC"/>
    <w:rsid w:val="0091784D"/>
    <w:rsid w:val="009178DF"/>
    <w:rsid w:val="00917AA0"/>
    <w:rsid w:val="00917BCC"/>
    <w:rsid w:val="00917D00"/>
    <w:rsid w:val="0092005D"/>
    <w:rsid w:val="0092017C"/>
    <w:rsid w:val="009201BD"/>
    <w:rsid w:val="009202FE"/>
    <w:rsid w:val="0092075A"/>
    <w:rsid w:val="009209C2"/>
    <w:rsid w:val="00920AE6"/>
    <w:rsid w:val="00920B55"/>
    <w:rsid w:val="00920FA9"/>
    <w:rsid w:val="00920FD9"/>
    <w:rsid w:val="00921131"/>
    <w:rsid w:val="009213FB"/>
    <w:rsid w:val="00921C4F"/>
    <w:rsid w:val="00922615"/>
    <w:rsid w:val="00922758"/>
    <w:rsid w:val="00922B82"/>
    <w:rsid w:val="00922D8A"/>
    <w:rsid w:val="00922FDC"/>
    <w:rsid w:val="009233AD"/>
    <w:rsid w:val="009234F0"/>
    <w:rsid w:val="0092363C"/>
    <w:rsid w:val="009238F7"/>
    <w:rsid w:val="00923B71"/>
    <w:rsid w:val="00923C63"/>
    <w:rsid w:val="00923E1F"/>
    <w:rsid w:val="00924605"/>
    <w:rsid w:val="009247F5"/>
    <w:rsid w:val="00924966"/>
    <w:rsid w:val="00924F81"/>
    <w:rsid w:val="0092505E"/>
    <w:rsid w:val="00925717"/>
    <w:rsid w:val="00925875"/>
    <w:rsid w:val="009258B0"/>
    <w:rsid w:val="00925DB5"/>
    <w:rsid w:val="0092631C"/>
    <w:rsid w:val="009263C1"/>
    <w:rsid w:val="00926AB2"/>
    <w:rsid w:val="00926DD4"/>
    <w:rsid w:val="00927428"/>
    <w:rsid w:val="00927471"/>
    <w:rsid w:val="00927593"/>
    <w:rsid w:val="00927A95"/>
    <w:rsid w:val="00927C17"/>
    <w:rsid w:val="00927C2C"/>
    <w:rsid w:val="00927C43"/>
    <w:rsid w:val="00927C5C"/>
    <w:rsid w:val="00927CA6"/>
    <w:rsid w:val="00927CEF"/>
    <w:rsid w:val="00931648"/>
    <w:rsid w:val="0093167A"/>
    <w:rsid w:val="00931854"/>
    <w:rsid w:val="00931CE0"/>
    <w:rsid w:val="00931DE2"/>
    <w:rsid w:val="009321F4"/>
    <w:rsid w:val="0093226B"/>
    <w:rsid w:val="009324E2"/>
    <w:rsid w:val="0093262B"/>
    <w:rsid w:val="00932B80"/>
    <w:rsid w:val="00932CFD"/>
    <w:rsid w:val="00932EC8"/>
    <w:rsid w:val="00932F5B"/>
    <w:rsid w:val="0093337C"/>
    <w:rsid w:val="00933589"/>
    <w:rsid w:val="00933748"/>
    <w:rsid w:val="0093394F"/>
    <w:rsid w:val="00933FF6"/>
    <w:rsid w:val="0093409F"/>
    <w:rsid w:val="009343E5"/>
    <w:rsid w:val="009348FE"/>
    <w:rsid w:val="00934A24"/>
    <w:rsid w:val="00934AA9"/>
    <w:rsid w:val="00935085"/>
    <w:rsid w:val="009350DE"/>
    <w:rsid w:val="0093523F"/>
    <w:rsid w:val="009356BA"/>
    <w:rsid w:val="00935723"/>
    <w:rsid w:val="009357DD"/>
    <w:rsid w:val="00935864"/>
    <w:rsid w:val="00935B31"/>
    <w:rsid w:val="00936715"/>
    <w:rsid w:val="00936D0E"/>
    <w:rsid w:val="00937264"/>
    <w:rsid w:val="009373D3"/>
    <w:rsid w:val="009376F6"/>
    <w:rsid w:val="00937A55"/>
    <w:rsid w:val="00940237"/>
    <w:rsid w:val="0094075F"/>
    <w:rsid w:val="009407FE"/>
    <w:rsid w:val="009408C8"/>
    <w:rsid w:val="00940B49"/>
    <w:rsid w:val="00940D71"/>
    <w:rsid w:val="009410B7"/>
    <w:rsid w:val="009413D6"/>
    <w:rsid w:val="00941710"/>
    <w:rsid w:val="00941A28"/>
    <w:rsid w:val="00941A2E"/>
    <w:rsid w:val="00941E3E"/>
    <w:rsid w:val="00942066"/>
    <w:rsid w:val="00942436"/>
    <w:rsid w:val="00942944"/>
    <w:rsid w:val="00942F78"/>
    <w:rsid w:val="009430D6"/>
    <w:rsid w:val="00943263"/>
    <w:rsid w:val="00943358"/>
    <w:rsid w:val="0094344C"/>
    <w:rsid w:val="00943D7E"/>
    <w:rsid w:val="0094402C"/>
    <w:rsid w:val="00944217"/>
    <w:rsid w:val="009447D1"/>
    <w:rsid w:val="00945163"/>
    <w:rsid w:val="00945827"/>
    <w:rsid w:val="00945B1A"/>
    <w:rsid w:val="00945F98"/>
    <w:rsid w:val="00946A2C"/>
    <w:rsid w:val="00946F1E"/>
    <w:rsid w:val="00947716"/>
    <w:rsid w:val="009478F2"/>
    <w:rsid w:val="009479D1"/>
    <w:rsid w:val="00947BFD"/>
    <w:rsid w:val="00947D7E"/>
    <w:rsid w:val="00950019"/>
    <w:rsid w:val="009507C1"/>
    <w:rsid w:val="00950B3A"/>
    <w:rsid w:val="00950F35"/>
    <w:rsid w:val="0095154F"/>
    <w:rsid w:val="00951563"/>
    <w:rsid w:val="00951B6F"/>
    <w:rsid w:val="00951CD9"/>
    <w:rsid w:val="00951FA4"/>
    <w:rsid w:val="009522EE"/>
    <w:rsid w:val="00952623"/>
    <w:rsid w:val="00952AC8"/>
    <w:rsid w:val="00952B49"/>
    <w:rsid w:val="00952B8A"/>
    <w:rsid w:val="00952CA0"/>
    <w:rsid w:val="00952E36"/>
    <w:rsid w:val="00952FFB"/>
    <w:rsid w:val="0095304A"/>
    <w:rsid w:val="009531EB"/>
    <w:rsid w:val="009535DE"/>
    <w:rsid w:val="0095361B"/>
    <w:rsid w:val="00953A5A"/>
    <w:rsid w:val="00953D70"/>
    <w:rsid w:val="00953DD0"/>
    <w:rsid w:val="00954726"/>
    <w:rsid w:val="00954740"/>
    <w:rsid w:val="009548F4"/>
    <w:rsid w:val="00954A61"/>
    <w:rsid w:val="00954DDD"/>
    <w:rsid w:val="00954E45"/>
    <w:rsid w:val="00954FE0"/>
    <w:rsid w:val="00955B2E"/>
    <w:rsid w:val="00956110"/>
    <w:rsid w:val="009566DA"/>
    <w:rsid w:val="00956CCF"/>
    <w:rsid w:val="00956F14"/>
    <w:rsid w:val="0095738D"/>
    <w:rsid w:val="00957520"/>
    <w:rsid w:val="00957603"/>
    <w:rsid w:val="009576F3"/>
    <w:rsid w:val="009577E3"/>
    <w:rsid w:val="009579A2"/>
    <w:rsid w:val="00957A1D"/>
    <w:rsid w:val="00957BC0"/>
    <w:rsid w:val="009600F7"/>
    <w:rsid w:val="00960369"/>
    <w:rsid w:val="0096068A"/>
    <w:rsid w:val="009607A2"/>
    <w:rsid w:val="009608A6"/>
    <w:rsid w:val="00960DE3"/>
    <w:rsid w:val="00960FE4"/>
    <w:rsid w:val="009610A9"/>
    <w:rsid w:val="00961671"/>
    <w:rsid w:val="009616A7"/>
    <w:rsid w:val="0096176B"/>
    <w:rsid w:val="00961AC1"/>
    <w:rsid w:val="009620E0"/>
    <w:rsid w:val="0096237F"/>
    <w:rsid w:val="009626B1"/>
    <w:rsid w:val="0096276A"/>
    <w:rsid w:val="00962BC9"/>
    <w:rsid w:val="00962CD1"/>
    <w:rsid w:val="00963172"/>
    <w:rsid w:val="00963F8F"/>
    <w:rsid w:val="00964013"/>
    <w:rsid w:val="00964071"/>
    <w:rsid w:val="00964263"/>
    <w:rsid w:val="00964329"/>
    <w:rsid w:val="0096487B"/>
    <w:rsid w:val="00964A07"/>
    <w:rsid w:val="00964F58"/>
    <w:rsid w:val="00965462"/>
    <w:rsid w:val="00965885"/>
    <w:rsid w:val="00965CD1"/>
    <w:rsid w:val="0096603E"/>
    <w:rsid w:val="00966934"/>
    <w:rsid w:val="00966C39"/>
    <w:rsid w:val="00967310"/>
    <w:rsid w:val="00967447"/>
    <w:rsid w:val="00967466"/>
    <w:rsid w:val="009675E8"/>
    <w:rsid w:val="0097029C"/>
    <w:rsid w:val="00970460"/>
    <w:rsid w:val="009705CC"/>
    <w:rsid w:val="009705F4"/>
    <w:rsid w:val="009706CE"/>
    <w:rsid w:val="00970874"/>
    <w:rsid w:val="00970B08"/>
    <w:rsid w:val="009711FF"/>
    <w:rsid w:val="009714E7"/>
    <w:rsid w:val="0097168A"/>
    <w:rsid w:val="00971AF4"/>
    <w:rsid w:val="00971B48"/>
    <w:rsid w:val="00971BFC"/>
    <w:rsid w:val="00971D7C"/>
    <w:rsid w:val="0097202C"/>
    <w:rsid w:val="00972494"/>
    <w:rsid w:val="00972583"/>
    <w:rsid w:val="00972963"/>
    <w:rsid w:val="00972B90"/>
    <w:rsid w:val="00972ECE"/>
    <w:rsid w:val="0097326D"/>
    <w:rsid w:val="009734B3"/>
    <w:rsid w:val="00973500"/>
    <w:rsid w:val="009736B3"/>
    <w:rsid w:val="009736FE"/>
    <w:rsid w:val="009739B8"/>
    <w:rsid w:val="00973AC4"/>
    <w:rsid w:val="00973E29"/>
    <w:rsid w:val="00974008"/>
    <w:rsid w:val="00974553"/>
    <w:rsid w:val="0097488A"/>
    <w:rsid w:val="00974D38"/>
    <w:rsid w:val="0097503B"/>
    <w:rsid w:val="00975352"/>
    <w:rsid w:val="00975753"/>
    <w:rsid w:val="009757D1"/>
    <w:rsid w:val="009758A2"/>
    <w:rsid w:val="00975968"/>
    <w:rsid w:val="00975EB9"/>
    <w:rsid w:val="00976A76"/>
    <w:rsid w:val="00976A80"/>
    <w:rsid w:val="00976AB7"/>
    <w:rsid w:val="00976ABE"/>
    <w:rsid w:val="00976BD9"/>
    <w:rsid w:val="00977212"/>
    <w:rsid w:val="00977386"/>
    <w:rsid w:val="00977389"/>
    <w:rsid w:val="009775B3"/>
    <w:rsid w:val="009777B0"/>
    <w:rsid w:val="00977F9A"/>
    <w:rsid w:val="0098027E"/>
    <w:rsid w:val="00980381"/>
    <w:rsid w:val="00980754"/>
    <w:rsid w:val="009808FC"/>
    <w:rsid w:val="00980D7C"/>
    <w:rsid w:val="00980F74"/>
    <w:rsid w:val="00980FAC"/>
    <w:rsid w:val="00981035"/>
    <w:rsid w:val="00981160"/>
    <w:rsid w:val="0098133A"/>
    <w:rsid w:val="00981443"/>
    <w:rsid w:val="00981535"/>
    <w:rsid w:val="00981622"/>
    <w:rsid w:val="009825C8"/>
    <w:rsid w:val="00982B12"/>
    <w:rsid w:val="009832B9"/>
    <w:rsid w:val="009832E0"/>
    <w:rsid w:val="00983531"/>
    <w:rsid w:val="009839AA"/>
    <w:rsid w:val="00983A38"/>
    <w:rsid w:val="00983AAE"/>
    <w:rsid w:val="00983AE9"/>
    <w:rsid w:val="0098409F"/>
    <w:rsid w:val="009840AE"/>
    <w:rsid w:val="0098437C"/>
    <w:rsid w:val="00984616"/>
    <w:rsid w:val="00984743"/>
    <w:rsid w:val="0098486D"/>
    <w:rsid w:val="00984955"/>
    <w:rsid w:val="00984A55"/>
    <w:rsid w:val="00984BF1"/>
    <w:rsid w:val="009850A0"/>
    <w:rsid w:val="0098527B"/>
    <w:rsid w:val="00985473"/>
    <w:rsid w:val="00985537"/>
    <w:rsid w:val="00985C01"/>
    <w:rsid w:val="00985FBC"/>
    <w:rsid w:val="00986130"/>
    <w:rsid w:val="00986438"/>
    <w:rsid w:val="0098658B"/>
    <w:rsid w:val="0098667F"/>
    <w:rsid w:val="00986885"/>
    <w:rsid w:val="00986A69"/>
    <w:rsid w:val="00986A9F"/>
    <w:rsid w:val="00986B6C"/>
    <w:rsid w:val="00987663"/>
    <w:rsid w:val="00987730"/>
    <w:rsid w:val="00987A81"/>
    <w:rsid w:val="00987C5E"/>
    <w:rsid w:val="00987CB5"/>
    <w:rsid w:val="009903BA"/>
    <w:rsid w:val="009903D4"/>
    <w:rsid w:val="00990ADD"/>
    <w:rsid w:val="009911B1"/>
    <w:rsid w:val="00991698"/>
    <w:rsid w:val="009917DA"/>
    <w:rsid w:val="009917E7"/>
    <w:rsid w:val="0099196F"/>
    <w:rsid w:val="00991AE2"/>
    <w:rsid w:val="00991C17"/>
    <w:rsid w:val="00991C34"/>
    <w:rsid w:val="00991E73"/>
    <w:rsid w:val="00991EC6"/>
    <w:rsid w:val="00991F66"/>
    <w:rsid w:val="009921F4"/>
    <w:rsid w:val="00992309"/>
    <w:rsid w:val="0099274D"/>
    <w:rsid w:val="00992D1E"/>
    <w:rsid w:val="00992D66"/>
    <w:rsid w:val="00993405"/>
    <w:rsid w:val="009934CE"/>
    <w:rsid w:val="0099370D"/>
    <w:rsid w:val="00993E88"/>
    <w:rsid w:val="00993FB9"/>
    <w:rsid w:val="0099423E"/>
    <w:rsid w:val="0099456C"/>
    <w:rsid w:val="009946A1"/>
    <w:rsid w:val="009947D7"/>
    <w:rsid w:val="00994819"/>
    <w:rsid w:val="00994937"/>
    <w:rsid w:val="00994A54"/>
    <w:rsid w:val="00994C7B"/>
    <w:rsid w:val="00994D1A"/>
    <w:rsid w:val="00994E5B"/>
    <w:rsid w:val="00994F14"/>
    <w:rsid w:val="0099509C"/>
    <w:rsid w:val="00995D8E"/>
    <w:rsid w:val="009965D6"/>
    <w:rsid w:val="009966E8"/>
    <w:rsid w:val="009967D0"/>
    <w:rsid w:val="009969E4"/>
    <w:rsid w:val="009969FD"/>
    <w:rsid w:val="00996BA9"/>
    <w:rsid w:val="009972B6"/>
    <w:rsid w:val="009972DB"/>
    <w:rsid w:val="0099743F"/>
    <w:rsid w:val="00997BD8"/>
    <w:rsid w:val="00997EB2"/>
    <w:rsid w:val="009A02A8"/>
    <w:rsid w:val="009A036C"/>
    <w:rsid w:val="009A054C"/>
    <w:rsid w:val="009A06F5"/>
    <w:rsid w:val="009A0788"/>
    <w:rsid w:val="009A0E92"/>
    <w:rsid w:val="009A0EF5"/>
    <w:rsid w:val="009A0FF3"/>
    <w:rsid w:val="009A12D9"/>
    <w:rsid w:val="009A1417"/>
    <w:rsid w:val="009A17EC"/>
    <w:rsid w:val="009A1A4A"/>
    <w:rsid w:val="009A21ED"/>
    <w:rsid w:val="009A231F"/>
    <w:rsid w:val="009A236A"/>
    <w:rsid w:val="009A25D3"/>
    <w:rsid w:val="009A2B89"/>
    <w:rsid w:val="009A3345"/>
    <w:rsid w:val="009A356B"/>
    <w:rsid w:val="009A3D83"/>
    <w:rsid w:val="009A3F02"/>
    <w:rsid w:val="009A463A"/>
    <w:rsid w:val="009A49BC"/>
    <w:rsid w:val="009A4A9D"/>
    <w:rsid w:val="009A4B99"/>
    <w:rsid w:val="009A555A"/>
    <w:rsid w:val="009A5827"/>
    <w:rsid w:val="009A5D4D"/>
    <w:rsid w:val="009A5E8D"/>
    <w:rsid w:val="009A63AE"/>
    <w:rsid w:val="009A667A"/>
    <w:rsid w:val="009A6DB2"/>
    <w:rsid w:val="009A710F"/>
    <w:rsid w:val="009A759F"/>
    <w:rsid w:val="009A7743"/>
    <w:rsid w:val="009A79A9"/>
    <w:rsid w:val="009A79BB"/>
    <w:rsid w:val="009A7B17"/>
    <w:rsid w:val="009A7C0F"/>
    <w:rsid w:val="009A7FD0"/>
    <w:rsid w:val="009B01D4"/>
    <w:rsid w:val="009B03DF"/>
    <w:rsid w:val="009B0675"/>
    <w:rsid w:val="009B069F"/>
    <w:rsid w:val="009B183F"/>
    <w:rsid w:val="009B1B2E"/>
    <w:rsid w:val="009B1B59"/>
    <w:rsid w:val="009B1E3A"/>
    <w:rsid w:val="009B1EAB"/>
    <w:rsid w:val="009B208B"/>
    <w:rsid w:val="009B2232"/>
    <w:rsid w:val="009B2307"/>
    <w:rsid w:val="009B2505"/>
    <w:rsid w:val="009B2A43"/>
    <w:rsid w:val="009B2B7E"/>
    <w:rsid w:val="009B2D84"/>
    <w:rsid w:val="009B32CD"/>
    <w:rsid w:val="009B3BD3"/>
    <w:rsid w:val="009B3E2E"/>
    <w:rsid w:val="009B3FBB"/>
    <w:rsid w:val="009B4B4A"/>
    <w:rsid w:val="009B4D62"/>
    <w:rsid w:val="009B5608"/>
    <w:rsid w:val="009B5BAE"/>
    <w:rsid w:val="009B636F"/>
    <w:rsid w:val="009B63FB"/>
    <w:rsid w:val="009B6609"/>
    <w:rsid w:val="009B6AF0"/>
    <w:rsid w:val="009B6B7E"/>
    <w:rsid w:val="009B6CE4"/>
    <w:rsid w:val="009B75F8"/>
    <w:rsid w:val="009B79E3"/>
    <w:rsid w:val="009B7EE8"/>
    <w:rsid w:val="009C03C0"/>
    <w:rsid w:val="009C0579"/>
    <w:rsid w:val="009C06B2"/>
    <w:rsid w:val="009C09F3"/>
    <w:rsid w:val="009C0B69"/>
    <w:rsid w:val="009C0CD2"/>
    <w:rsid w:val="009C0E43"/>
    <w:rsid w:val="009C10E9"/>
    <w:rsid w:val="009C128C"/>
    <w:rsid w:val="009C1604"/>
    <w:rsid w:val="009C1893"/>
    <w:rsid w:val="009C1DA2"/>
    <w:rsid w:val="009C1E96"/>
    <w:rsid w:val="009C20A8"/>
    <w:rsid w:val="009C24C9"/>
    <w:rsid w:val="009C256E"/>
    <w:rsid w:val="009C292D"/>
    <w:rsid w:val="009C2E0C"/>
    <w:rsid w:val="009C3726"/>
    <w:rsid w:val="009C3903"/>
    <w:rsid w:val="009C3A6F"/>
    <w:rsid w:val="009C3E7C"/>
    <w:rsid w:val="009C4094"/>
    <w:rsid w:val="009C4770"/>
    <w:rsid w:val="009C4782"/>
    <w:rsid w:val="009C4DE6"/>
    <w:rsid w:val="009C4F80"/>
    <w:rsid w:val="009C50F1"/>
    <w:rsid w:val="009C5398"/>
    <w:rsid w:val="009C55DE"/>
    <w:rsid w:val="009C5A51"/>
    <w:rsid w:val="009C5F0C"/>
    <w:rsid w:val="009C6097"/>
    <w:rsid w:val="009C67C0"/>
    <w:rsid w:val="009C6906"/>
    <w:rsid w:val="009C6C4B"/>
    <w:rsid w:val="009C704E"/>
    <w:rsid w:val="009C788D"/>
    <w:rsid w:val="009C79DD"/>
    <w:rsid w:val="009C7A5B"/>
    <w:rsid w:val="009C7CD5"/>
    <w:rsid w:val="009C7D32"/>
    <w:rsid w:val="009D015C"/>
    <w:rsid w:val="009D047A"/>
    <w:rsid w:val="009D0A5B"/>
    <w:rsid w:val="009D0B9E"/>
    <w:rsid w:val="009D0BD7"/>
    <w:rsid w:val="009D0C18"/>
    <w:rsid w:val="009D1035"/>
    <w:rsid w:val="009D1059"/>
    <w:rsid w:val="009D138E"/>
    <w:rsid w:val="009D13D0"/>
    <w:rsid w:val="009D14BE"/>
    <w:rsid w:val="009D19C5"/>
    <w:rsid w:val="009D1B09"/>
    <w:rsid w:val="009D1B4C"/>
    <w:rsid w:val="009D2068"/>
    <w:rsid w:val="009D2836"/>
    <w:rsid w:val="009D2C82"/>
    <w:rsid w:val="009D2DD7"/>
    <w:rsid w:val="009D3363"/>
    <w:rsid w:val="009D363D"/>
    <w:rsid w:val="009D38C0"/>
    <w:rsid w:val="009D390D"/>
    <w:rsid w:val="009D41CC"/>
    <w:rsid w:val="009D4D46"/>
    <w:rsid w:val="009D4DD8"/>
    <w:rsid w:val="009D54FD"/>
    <w:rsid w:val="009D55C6"/>
    <w:rsid w:val="009D575B"/>
    <w:rsid w:val="009D5788"/>
    <w:rsid w:val="009D57EE"/>
    <w:rsid w:val="009D5A47"/>
    <w:rsid w:val="009D6113"/>
    <w:rsid w:val="009D6193"/>
    <w:rsid w:val="009D61BD"/>
    <w:rsid w:val="009D6544"/>
    <w:rsid w:val="009D659F"/>
    <w:rsid w:val="009D670C"/>
    <w:rsid w:val="009D6BC5"/>
    <w:rsid w:val="009D6D5D"/>
    <w:rsid w:val="009D6DA4"/>
    <w:rsid w:val="009D7158"/>
    <w:rsid w:val="009D7470"/>
    <w:rsid w:val="009D74D1"/>
    <w:rsid w:val="009D76C3"/>
    <w:rsid w:val="009D7861"/>
    <w:rsid w:val="009D7D33"/>
    <w:rsid w:val="009E01FC"/>
    <w:rsid w:val="009E0317"/>
    <w:rsid w:val="009E0419"/>
    <w:rsid w:val="009E0475"/>
    <w:rsid w:val="009E0C8D"/>
    <w:rsid w:val="009E1999"/>
    <w:rsid w:val="009E1D0D"/>
    <w:rsid w:val="009E1E79"/>
    <w:rsid w:val="009E1E81"/>
    <w:rsid w:val="009E208B"/>
    <w:rsid w:val="009E237C"/>
    <w:rsid w:val="009E24E7"/>
    <w:rsid w:val="009E258B"/>
    <w:rsid w:val="009E2B76"/>
    <w:rsid w:val="009E2F1C"/>
    <w:rsid w:val="009E305C"/>
    <w:rsid w:val="009E31AC"/>
    <w:rsid w:val="009E324D"/>
    <w:rsid w:val="009E345B"/>
    <w:rsid w:val="009E393E"/>
    <w:rsid w:val="009E39E2"/>
    <w:rsid w:val="009E3BFE"/>
    <w:rsid w:val="009E4478"/>
    <w:rsid w:val="009E459A"/>
    <w:rsid w:val="009E46BF"/>
    <w:rsid w:val="009E4A3A"/>
    <w:rsid w:val="009E4DD4"/>
    <w:rsid w:val="009E4E3F"/>
    <w:rsid w:val="009E4E98"/>
    <w:rsid w:val="009E5414"/>
    <w:rsid w:val="009E551A"/>
    <w:rsid w:val="009E5B49"/>
    <w:rsid w:val="009E5FD5"/>
    <w:rsid w:val="009E600C"/>
    <w:rsid w:val="009E6224"/>
    <w:rsid w:val="009E64B8"/>
    <w:rsid w:val="009E6795"/>
    <w:rsid w:val="009E698B"/>
    <w:rsid w:val="009E69E8"/>
    <w:rsid w:val="009E6B8F"/>
    <w:rsid w:val="009E6D4A"/>
    <w:rsid w:val="009E7B0A"/>
    <w:rsid w:val="009E7B36"/>
    <w:rsid w:val="009E7BB3"/>
    <w:rsid w:val="009E7C2F"/>
    <w:rsid w:val="009E7CC2"/>
    <w:rsid w:val="009F004F"/>
    <w:rsid w:val="009F044B"/>
    <w:rsid w:val="009F05EF"/>
    <w:rsid w:val="009F06AA"/>
    <w:rsid w:val="009F0BB6"/>
    <w:rsid w:val="009F0BED"/>
    <w:rsid w:val="009F0F0A"/>
    <w:rsid w:val="009F0F77"/>
    <w:rsid w:val="009F0FBE"/>
    <w:rsid w:val="009F1067"/>
    <w:rsid w:val="009F1070"/>
    <w:rsid w:val="009F1547"/>
    <w:rsid w:val="009F169E"/>
    <w:rsid w:val="009F185B"/>
    <w:rsid w:val="009F1A08"/>
    <w:rsid w:val="009F1A1B"/>
    <w:rsid w:val="009F1B6F"/>
    <w:rsid w:val="009F1CB5"/>
    <w:rsid w:val="009F1CBF"/>
    <w:rsid w:val="009F1E07"/>
    <w:rsid w:val="009F2542"/>
    <w:rsid w:val="009F29E6"/>
    <w:rsid w:val="009F2BAF"/>
    <w:rsid w:val="009F2D6C"/>
    <w:rsid w:val="009F3350"/>
    <w:rsid w:val="009F3475"/>
    <w:rsid w:val="009F3829"/>
    <w:rsid w:val="009F3836"/>
    <w:rsid w:val="009F3A24"/>
    <w:rsid w:val="009F3B7D"/>
    <w:rsid w:val="009F443F"/>
    <w:rsid w:val="009F47E8"/>
    <w:rsid w:val="009F4806"/>
    <w:rsid w:val="009F4ABA"/>
    <w:rsid w:val="009F4E40"/>
    <w:rsid w:val="009F4E65"/>
    <w:rsid w:val="009F50F4"/>
    <w:rsid w:val="009F5415"/>
    <w:rsid w:val="009F55FF"/>
    <w:rsid w:val="009F561B"/>
    <w:rsid w:val="009F5E3B"/>
    <w:rsid w:val="009F5E5C"/>
    <w:rsid w:val="009F6082"/>
    <w:rsid w:val="009F636C"/>
    <w:rsid w:val="009F6C4B"/>
    <w:rsid w:val="009F6FEF"/>
    <w:rsid w:val="009F71BE"/>
    <w:rsid w:val="009F7257"/>
    <w:rsid w:val="009F745D"/>
    <w:rsid w:val="009F76E3"/>
    <w:rsid w:val="009F7706"/>
    <w:rsid w:val="009F7AA4"/>
    <w:rsid w:val="009F7AD1"/>
    <w:rsid w:val="00A00317"/>
    <w:rsid w:val="00A006A0"/>
    <w:rsid w:val="00A00819"/>
    <w:rsid w:val="00A008C2"/>
    <w:rsid w:val="00A00963"/>
    <w:rsid w:val="00A01159"/>
    <w:rsid w:val="00A0167D"/>
    <w:rsid w:val="00A01705"/>
    <w:rsid w:val="00A01913"/>
    <w:rsid w:val="00A01D0B"/>
    <w:rsid w:val="00A02078"/>
    <w:rsid w:val="00A02A9B"/>
    <w:rsid w:val="00A02BBE"/>
    <w:rsid w:val="00A02D14"/>
    <w:rsid w:val="00A0306C"/>
    <w:rsid w:val="00A03456"/>
    <w:rsid w:val="00A037F2"/>
    <w:rsid w:val="00A03B22"/>
    <w:rsid w:val="00A03C7A"/>
    <w:rsid w:val="00A042AB"/>
    <w:rsid w:val="00A04C9C"/>
    <w:rsid w:val="00A04CA0"/>
    <w:rsid w:val="00A0530B"/>
    <w:rsid w:val="00A053F6"/>
    <w:rsid w:val="00A05782"/>
    <w:rsid w:val="00A057DA"/>
    <w:rsid w:val="00A057FA"/>
    <w:rsid w:val="00A0598C"/>
    <w:rsid w:val="00A05C7D"/>
    <w:rsid w:val="00A06367"/>
    <w:rsid w:val="00A063D6"/>
    <w:rsid w:val="00A066AE"/>
    <w:rsid w:val="00A06BEF"/>
    <w:rsid w:val="00A07080"/>
    <w:rsid w:val="00A07268"/>
    <w:rsid w:val="00A10DD9"/>
    <w:rsid w:val="00A1117F"/>
    <w:rsid w:val="00A1182E"/>
    <w:rsid w:val="00A11ACF"/>
    <w:rsid w:val="00A11D21"/>
    <w:rsid w:val="00A12317"/>
    <w:rsid w:val="00A12565"/>
    <w:rsid w:val="00A12758"/>
    <w:rsid w:val="00A12C6B"/>
    <w:rsid w:val="00A12E41"/>
    <w:rsid w:val="00A12FE6"/>
    <w:rsid w:val="00A13151"/>
    <w:rsid w:val="00A13376"/>
    <w:rsid w:val="00A1345C"/>
    <w:rsid w:val="00A13525"/>
    <w:rsid w:val="00A138E7"/>
    <w:rsid w:val="00A139A8"/>
    <w:rsid w:val="00A13E8A"/>
    <w:rsid w:val="00A1407B"/>
    <w:rsid w:val="00A14117"/>
    <w:rsid w:val="00A145F3"/>
    <w:rsid w:val="00A14757"/>
    <w:rsid w:val="00A14828"/>
    <w:rsid w:val="00A149A2"/>
    <w:rsid w:val="00A149FA"/>
    <w:rsid w:val="00A14B00"/>
    <w:rsid w:val="00A14B47"/>
    <w:rsid w:val="00A14B49"/>
    <w:rsid w:val="00A14B50"/>
    <w:rsid w:val="00A14D19"/>
    <w:rsid w:val="00A14E09"/>
    <w:rsid w:val="00A15050"/>
    <w:rsid w:val="00A15130"/>
    <w:rsid w:val="00A153A1"/>
    <w:rsid w:val="00A15628"/>
    <w:rsid w:val="00A15719"/>
    <w:rsid w:val="00A158AE"/>
    <w:rsid w:val="00A15D4A"/>
    <w:rsid w:val="00A15E46"/>
    <w:rsid w:val="00A15FB8"/>
    <w:rsid w:val="00A1603C"/>
    <w:rsid w:val="00A16587"/>
    <w:rsid w:val="00A166F7"/>
    <w:rsid w:val="00A16939"/>
    <w:rsid w:val="00A169BD"/>
    <w:rsid w:val="00A16E41"/>
    <w:rsid w:val="00A16EB3"/>
    <w:rsid w:val="00A17630"/>
    <w:rsid w:val="00A17B39"/>
    <w:rsid w:val="00A17DF0"/>
    <w:rsid w:val="00A2058C"/>
    <w:rsid w:val="00A2082A"/>
    <w:rsid w:val="00A20AF9"/>
    <w:rsid w:val="00A20C1A"/>
    <w:rsid w:val="00A20D01"/>
    <w:rsid w:val="00A20F78"/>
    <w:rsid w:val="00A21383"/>
    <w:rsid w:val="00A2156E"/>
    <w:rsid w:val="00A218F1"/>
    <w:rsid w:val="00A21BA4"/>
    <w:rsid w:val="00A21D1D"/>
    <w:rsid w:val="00A22250"/>
    <w:rsid w:val="00A22380"/>
    <w:rsid w:val="00A2263C"/>
    <w:rsid w:val="00A228E6"/>
    <w:rsid w:val="00A2417A"/>
    <w:rsid w:val="00A2436A"/>
    <w:rsid w:val="00A24394"/>
    <w:rsid w:val="00A243D5"/>
    <w:rsid w:val="00A2448F"/>
    <w:rsid w:val="00A24B1E"/>
    <w:rsid w:val="00A24BF7"/>
    <w:rsid w:val="00A24F2A"/>
    <w:rsid w:val="00A258D0"/>
    <w:rsid w:val="00A258FB"/>
    <w:rsid w:val="00A25AB1"/>
    <w:rsid w:val="00A25BCD"/>
    <w:rsid w:val="00A25E3A"/>
    <w:rsid w:val="00A26060"/>
    <w:rsid w:val="00A2615F"/>
    <w:rsid w:val="00A26560"/>
    <w:rsid w:val="00A269C9"/>
    <w:rsid w:val="00A26A68"/>
    <w:rsid w:val="00A27070"/>
    <w:rsid w:val="00A27271"/>
    <w:rsid w:val="00A273E8"/>
    <w:rsid w:val="00A2784E"/>
    <w:rsid w:val="00A27CED"/>
    <w:rsid w:val="00A27DEE"/>
    <w:rsid w:val="00A30B9D"/>
    <w:rsid w:val="00A30C52"/>
    <w:rsid w:val="00A30F2B"/>
    <w:rsid w:val="00A311E9"/>
    <w:rsid w:val="00A31563"/>
    <w:rsid w:val="00A315A8"/>
    <w:rsid w:val="00A31932"/>
    <w:rsid w:val="00A31B93"/>
    <w:rsid w:val="00A31F82"/>
    <w:rsid w:val="00A3202D"/>
    <w:rsid w:val="00A321B1"/>
    <w:rsid w:val="00A32217"/>
    <w:rsid w:val="00A32EB7"/>
    <w:rsid w:val="00A3376E"/>
    <w:rsid w:val="00A33BD6"/>
    <w:rsid w:val="00A341CC"/>
    <w:rsid w:val="00A34802"/>
    <w:rsid w:val="00A34C4D"/>
    <w:rsid w:val="00A34DB2"/>
    <w:rsid w:val="00A34E06"/>
    <w:rsid w:val="00A34FC7"/>
    <w:rsid w:val="00A34FCA"/>
    <w:rsid w:val="00A34FFC"/>
    <w:rsid w:val="00A35910"/>
    <w:rsid w:val="00A35ADD"/>
    <w:rsid w:val="00A35B9D"/>
    <w:rsid w:val="00A35C46"/>
    <w:rsid w:val="00A35D32"/>
    <w:rsid w:val="00A36167"/>
    <w:rsid w:val="00A3656A"/>
    <w:rsid w:val="00A36749"/>
    <w:rsid w:val="00A36BD6"/>
    <w:rsid w:val="00A36F9C"/>
    <w:rsid w:val="00A373F7"/>
    <w:rsid w:val="00A375EF"/>
    <w:rsid w:val="00A37603"/>
    <w:rsid w:val="00A37711"/>
    <w:rsid w:val="00A377CD"/>
    <w:rsid w:val="00A37896"/>
    <w:rsid w:val="00A37E73"/>
    <w:rsid w:val="00A37F6A"/>
    <w:rsid w:val="00A405E0"/>
    <w:rsid w:val="00A40643"/>
    <w:rsid w:val="00A407C8"/>
    <w:rsid w:val="00A40981"/>
    <w:rsid w:val="00A40E0C"/>
    <w:rsid w:val="00A40F3A"/>
    <w:rsid w:val="00A41757"/>
    <w:rsid w:val="00A41A3D"/>
    <w:rsid w:val="00A423C4"/>
    <w:rsid w:val="00A4290F"/>
    <w:rsid w:val="00A4294B"/>
    <w:rsid w:val="00A42EA9"/>
    <w:rsid w:val="00A43195"/>
    <w:rsid w:val="00A4342E"/>
    <w:rsid w:val="00A440E1"/>
    <w:rsid w:val="00A444BE"/>
    <w:rsid w:val="00A444EE"/>
    <w:rsid w:val="00A444FC"/>
    <w:rsid w:val="00A44C0A"/>
    <w:rsid w:val="00A4509B"/>
    <w:rsid w:val="00A457C2"/>
    <w:rsid w:val="00A45BB3"/>
    <w:rsid w:val="00A46CD5"/>
    <w:rsid w:val="00A46D7F"/>
    <w:rsid w:val="00A470A0"/>
    <w:rsid w:val="00A47356"/>
    <w:rsid w:val="00A475C5"/>
    <w:rsid w:val="00A47B68"/>
    <w:rsid w:val="00A50878"/>
    <w:rsid w:val="00A51396"/>
    <w:rsid w:val="00A51415"/>
    <w:rsid w:val="00A51423"/>
    <w:rsid w:val="00A51751"/>
    <w:rsid w:val="00A517B6"/>
    <w:rsid w:val="00A517F5"/>
    <w:rsid w:val="00A519B0"/>
    <w:rsid w:val="00A51C65"/>
    <w:rsid w:val="00A51F99"/>
    <w:rsid w:val="00A5221B"/>
    <w:rsid w:val="00A525A0"/>
    <w:rsid w:val="00A52659"/>
    <w:rsid w:val="00A526BD"/>
    <w:rsid w:val="00A528C2"/>
    <w:rsid w:val="00A52B18"/>
    <w:rsid w:val="00A5302E"/>
    <w:rsid w:val="00A53929"/>
    <w:rsid w:val="00A53930"/>
    <w:rsid w:val="00A53A5D"/>
    <w:rsid w:val="00A53B8A"/>
    <w:rsid w:val="00A53BEB"/>
    <w:rsid w:val="00A5433A"/>
    <w:rsid w:val="00A54677"/>
    <w:rsid w:val="00A54AFD"/>
    <w:rsid w:val="00A54E69"/>
    <w:rsid w:val="00A55307"/>
    <w:rsid w:val="00A55857"/>
    <w:rsid w:val="00A5656E"/>
    <w:rsid w:val="00A567BB"/>
    <w:rsid w:val="00A56BFE"/>
    <w:rsid w:val="00A56F2F"/>
    <w:rsid w:val="00A5722E"/>
    <w:rsid w:val="00A576D3"/>
    <w:rsid w:val="00A57763"/>
    <w:rsid w:val="00A601F3"/>
    <w:rsid w:val="00A603C7"/>
    <w:rsid w:val="00A6091E"/>
    <w:rsid w:val="00A60C98"/>
    <w:rsid w:val="00A60FC9"/>
    <w:rsid w:val="00A61080"/>
    <w:rsid w:val="00A6154E"/>
    <w:rsid w:val="00A61652"/>
    <w:rsid w:val="00A61833"/>
    <w:rsid w:val="00A61861"/>
    <w:rsid w:val="00A61A32"/>
    <w:rsid w:val="00A61B06"/>
    <w:rsid w:val="00A61C8F"/>
    <w:rsid w:val="00A61F1A"/>
    <w:rsid w:val="00A61FF9"/>
    <w:rsid w:val="00A62113"/>
    <w:rsid w:val="00A62736"/>
    <w:rsid w:val="00A62A01"/>
    <w:rsid w:val="00A62B40"/>
    <w:rsid w:val="00A62BD7"/>
    <w:rsid w:val="00A62C59"/>
    <w:rsid w:val="00A62D1C"/>
    <w:rsid w:val="00A630BE"/>
    <w:rsid w:val="00A63230"/>
    <w:rsid w:val="00A63379"/>
    <w:rsid w:val="00A633EB"/>
    <w:rsid w:val="00A63774"/>
    <w:rsid w:val="00A63836"/>
    <w:rsid w:val="00A63855"/>
    <w:rsid w:val="00A6386A"/>
    <w:rsid w:val="00A64055"/>
    <w:rsid w:val="00A641A3"/>
    <w:rsid w:val="00A64816"/>
    <w:rsid w:val="00A64872"/>
    <w:rsid w:val="00A64AD7"/>
    <w:rsid w:val="00A64B73"/>
    <w:rsid w:val="00A65529"/>
    <w:rsid w:val="00A65900"/>
    <w:rsid w:val="00A65B15"/>
    <w:rsid w:val="00A65EE2"/>
    <w:rsid w:val="00A662F5"/>
    <w:rsid w:val="00A66321"/>
    <w:rsid w:val="00A6649C"/>
    <w:rsid w:val="00A66711"/>
    <w:rsid w:val="00A66796"/>
    <w:rsid w:val="00A6685D"/>
    <w:rsid w:val="00A66DC8"/>
    <w:rsid w:val="00A66DCF"/>
    <w:rsid w:val="00A66E40"/>
    <w:rsid w:val="00A67357"/>
    <w:rsid w:val="00A674DE"/>
    <w:rsid w:val="00A6759C"/>
    <w:rsid w:val="00A6760C"/>
    <w:rsid w:val="00A67639"/>
    <w:rsid w:val="00A67923"/>
    <w:rsid w:val="00A70033"/>
    <w:rsid w:val="00A7015E"/>
    <w:rsid w:val="00A702ED"/>
    <w:rsid w:val="00A70582"/>
    <w:rsid w:val="00A70766"/>
    <w:rsid w:val="00A70932"/>
    <w:rsid w:val="00A70957"/>
    <w:rsid w:val="00A70BBE"/>
    <w:rsid w:val="00A711A4"/>
    <w:rsid w:val="00A71345"/>
    <w:rsid w:val="00A713ED"/>
    <w:rsid w:val="00A7148E"/>
    <w:rsid w:val="00A714B8"/>
    <w:rsid w:val="00A71906"/>
    <w:rsid w:val="00A71AD2"/>
    <w:rsid w:val="00A71DD9"/>
    <w:rsid w:val="00A721A7"/>
    <w:rsid w:val="00A72227"/>
    <w:rsid w:val="00A723E0"/>
    <w:rsid w:val="00A72619"/>
    <w:rsid w:val="00A72A84"/>
    <w:rsid w:val="00A72B1F"/>
    <w:rsid w:val="00A72C4F"/>
    <w:rsid w:val="00A72C65"/>
    <w:rsid w:val="00A72CE7"/>
    <w:rsid w:val="00A7313A"/>
    <w:rsid w:val="00A73505"/>
    <w:rsid w:val="00A738C1"/>
    <w:rsid w:val="00A73A3B"/>
    <w:rsid w:val="00A73B02"/>
    <w:rsid w:val="00A73DA8"/>
    <w:rsid w:val="00A74256"/>
    <w:rsid w:val="00A74338"/>
    <w:rsid w:val="00A74751"/>
    <w:rsid w:val="00A74901"/>
    <w:rsid w:val="00A75031"/>
    <w:rsid w:val="00A75580"/>
    <w:rsid w:val="00A75733"/>
    <w:rsid w:val="00A76308"/>
    <w:rsid w:val="00A768B4"/>
    <w:rsid w:val="00A76DE3"/>
    <w:rsid w:val="00A776C7"/>
    <w:rsid w:val="00A77717"/>
    <w:rsid w:val="00A7781A"/>
    <w:rsid w:val="00A7790F"/>
    <w:rsid w:val="00A77AC1"/>
    <w:rsid w:val="00A77C08"/>
    <w:rsid w:val="00A77C7E"/>
    <w:rsid w:val="00A77E35"/>
    <w:rsid w:val="00A8029D"/>
    <w:rsid w:val="00A802DF"/>
    <w:rsid w:val="00A80ACB"/>
    <w:rsid w:val="00A80C46"/>
    <w:rsid w:val="00A81384"/>
    <w:rsid w:val="00A813FB"/>
    <w:rsid w:val="00A8142A"/>
    <w:rsid w:val="00A81492"/>
    <w:rsid w:val="00A81527"/>
    <w:rsid w:val="00A815B9"/>
    <w:rsid w:val="00A82058"/>
    <w:rsid w:val="00A82735"/>
    <w:rsid w:val="00A82BFD"/>
    <w:rsid w:val="00A82CBA"/>
    <w:rsid w:val="00A82D90"/>
    <w:rsid w:val="00A82DE6"/>
    <w:rsid w:val="00A831CA"/>
    <w:rsid w:val="00A834CA"/>
    <w:rsid w:val="00A8365D"/>
    <w:rsid w:val="00A83689"/>
    <w:rsid w:val="00A83BCA"/>
    <w:rsid w:val="00A841DD"/>
    <w:rsid w:val="00A84AE7"/>
    <w:rsid w:val="00A84B52"/>
    <w:rsid w:val="00A84CD5"/>
    <w:rsid w:val="00A84DAF"/>
    <w:rsid w:val="00A84E8D"/>
    <w:rsid w:val="00A851E6"/>
    <w:rsid w:val="00A85988"/>
    <w:rsid w:val="00A85993"/>
    <w:rsid w:val="00A85E5C"/>
    <w:rsid w:val="00A86576"/>
    <w:rsid w:val="00A8668D"/>
    <w:rsid w:val="00A8669C"/>
    <w:rsid w:val="00A8672E"/>
    <w:rsid w:val="00A869B0"/>
    <w:rsid w:val="00A869B8"/>
    <w:rsid w:val="00A86C13"/>
    <w:rsid w:val="00A86D18"/>
    <w:rsid w:val="00A86FA6"/>
    <w:rsid w:val="00A8734C"/>
    <w:rsid w:val="00A876D7"/>
    <w:rsid w:val="00A87AC5"/>
    <w:rsid w:val="00A87F8F"/>
    <w:rsid w:val="00A90420"/>
    <w:rsid w:val="00A9044B"/>
    <w:rsid w:val="00A91051"/>
    <w:rsid w:val="00A910BC"/>
    <w:rsid w:val="00A910CB"/>
    <w:rsid w:val="00A918A6"/>
    <w:rsid w:val="00A918C1"/>
    <w:rsid w:val="00A91A17"/>
    <w:rsid w:val="00A91BF0"/>
    <w:rsid w:val="00A91DC1"/>
    <w:rsid w:val="00A9289F"/>
    <w:rsid w:val="00A92908"/>
    <w:rsid w:val="00A929F4"/>
    <w:rsid w:val="00A929FD"/>
    <w:rsid w:val="00A92C1D"/>
    <w:rsid w:val="00A92DCC"/>
    <w:rsid w:val="00A93307"/>
    <w:rsid w:val="00A93633"/>
    <w:rsid w:val="00A93865"/>
    <w:rsid w:val="00A939ED"/>
    <w:rsid w:val="00A93F3A"/>
    <w:rsid w:val="00A943CC"/>
    <w:rsid w:val="00A9443C"/>
    <w:rsid w:val="00A946D2"/>
    <w:rsid w:val="00A9546A"/>
    <w:rsid w:val="00A95565"/>
    <w:rsid w:val="00A95B11"/>
    <w:rsid w:val="00A961D7"/>
    <w:rsid w:val="00A963A5"/>
    <w:rsid w:val="00A96519"/>
    <w:rsid w:val="00A9696D"/>
    <w:rsid w:val="00A96A31"/>
    <w:rsid w:val="00A96A33"/>
    <w:rsid w:val="00A9704D"/>
    <w:rsid w:val="00A97082"/>
    <w:rsid w:val="00A97301"/>
    <w:rsid w:val="00A97476"/>
    <w:rsid w:val="00A975CC"/>
    <w:rsid w:val="00A9774D"/>
    <w:rsid w:val="00A97A90"/>
    <w:rsid w:val="00A97BEE"/>
    <w:rsid w:val="00A97DD2"/>
    <w:rsid w:val="00AA0175"/>
    <w:rsid w:val="00AA0324"/>
    <w:rsid w:val="00AA03A9"/>
    <w:rsid w:val="00AA04E7"/>
    <w:rsid w:val="00AA0965"/>
    <w:rsid w:val="00AA0A36"/>
    <w:rsid w:val="00AA0B33"/>
    <w:rsid w:val="00AA0C77"/>
    <w:rsid w:val="00AA104F"/>
    <w:rsid w:val="00AA12DA"/>
    <w:rsid w:val="00AA13C3"/>
    <w:rsid w:val="00AA13F1"/>
    <w:rsid w:val="00AA146B"/>
    <w:rsid w:val="00AA197C"/>
    <w:rsid w:val="00AA1CDC"/>
    <w:rsid w:val="00AA1D27"/>
    <w:rsid w:val="00AA1E28"/>
    <w:rsid w:val="00AA204C"/>
    <w:rsid w:val="00AA2D57"/>
    <w:rsid w:val="00AA2E65"/>
    <w:rsid w:val="00AA2F65"/>
    <w:rsid w:val="00AA3000"/>
    <w:rsid w:val="00AA32A9"/>
    <w:rsid w:val="00AA3941"/>
    <w:rsid w:val="00AA3C70"/>
    <w:rsid w:val="00AA40F7"/>
    <w:rsid w:val="00AA4262"/>
    <w:rsid w:val="00AA433E"/>
    <w:rsid w:val="00AA43EB"/>
    <w:rsid w:val="00AA4482"/>
    <w:rsid w:val="00AA464A"/>
    <w:rsid w:val="00AA49BD"/>
    <w:rsid w:val="00AA4B6D"/>
    <w:rsid w:val="00AA4DFE"/>
    <w:rsid w:val="00AA538E"/>
    <w:rsid w:val="00AA56D0"/>
    <w:rsid w:val="00AA588E"/>
    <w:rsid w:val="00AA5E4E"/>
    <w:rsid w:val="00AA5FDB"/>
    <w:rsid w:val="00AA610F"/>
    <w:rsid w:val="00AA6223"/>
    <w:rsid w:val="00AA6418"/>
    <w:rsid w:val="00AA652B"/>
    <w:rsid w:val="00AA66D1"/>
    <w:rsid w:val="00AA6D94"/>
    <w:rsid w:val="00AB008E"/>
    <w:rsid w:val="00AB01BE"/>
    <w:rsid w:val="00AB056E"/>
    <w:rsid w:val="00AB09DB"/>
    <w:rsid w:val="00AB0C9F"/>
    <w:rsid w:val="00AB0F63"/>
    <w:rsid w:val="00AB0F65"/>
    <w:rsid w:val="00AB0F6E"/>
    <w:rsid w:val="00AB1104"/>
    <w:rsid w:val="00AB143A"/>
    <w:rsid w:val="00AB155C"/>
    <w:rsid w:val="00AB162F"/>
    <w:rsid w:val="00AB1693"/>
    <w:rsid w:val="00AB20F2"/>
    <w:rsid w:val="00AB2940"/>
    <w:rsid w:val="00AB2C71"/>
    <w:rsid w:val="00AB2C82"/>
    <w:rsid w:val="00AB315C"/>
    <w:rsid w:val="00AB34F6"/>
    <w:rsid w:val="00AB3798"/>
    <w:rsid w:val="00AB3830"/>
    <w:rsid w:val="00AB38B1"/>
    <w:rsid w:val="00AB3971"/>
    <w:rsid w:val="00AB3E3E"/>
    <w:rsid w:val="00AB433D"/>
    <w:rsid w:val="00AB45CA"/>
    <w:rsid w:val="00AB4745"/>
    <w:rsid w:val="00AB47A8"/>
    <w:rsid w:val="00AB54D2"/>
    <w:rsid w:val="00AB55EB"/>
    <w:rsid w:val="00AB59C1"/>
    <w:rsid w:val="00AB5BC8"/>
    <w:rsid w:val="00AB5BCE"/>
    <w:rsid w:val="00AB5C7A"/>
    <w:rsid w:val="00AB5E42"/>
    <w:rsid w:val="00AB6064"/>
    <w:rsid w:val="00AB61C0"/>
    <w:rsid w:val="00AB62B4"/>
    <w:rsid w:val="00AB632A"/>
    <w:rsid w:val="00AB63EE"/>
    <w:rsid w:val="00AB6470"/>
    <w:rsid w:val="00AB67DC"/>
    <w:rsid w:val="00AB67E1"/>
    <w:rsid w:val="00AB68F9"/>
    <w:rsid w:val="00AB6997"/>
    <w:rsid w:val="00AB6BFA"/>
    <w:rsid w:val="00AB717A"/>
    <w:rsid w:val="00AB71C6"/>
    <w:rsid w:val="00AB784B"/>
    <w:rsid w:val="00AB7C18"/>
    <w:rsid w:val="00AB7E96"/>
    <w:rsid w:val="00AC003B"/>
    <w:rsid w:val="00AC003C"/>
    <w:rsid w:val="00AC0103"/>
    <w:rsid w:val="00AC098B"/>
    <w:rsid w:val="00AC0A0A"/>
    <w:rsid w:val="00AC0A14"/>
    <w:rsid w:val="00AC0A8E"/>
    <w:rsid w:val="00AC0F1E"/>
    <w:rsid w:val="00AC0F37"/>
    <w:rsid w:val="00AC1043"/>
    <w:rsid w:val="00AC11A7"/>
    <w:rsid w:val="00AC13E7"/>
    <w:rsid w:val="00AC1404"/>
    <w:rsid w:val="00AC14BD"/>
    <w:rsid w:val="00AC15F9"/>
    <w:rsid w:val="00AC19FF"/>
    <w:rsid w:val="00AC277B"/>
    <w:rsid w:val="00AC286C"/>
    <w:rsid w:val="00AC2CDF"/>
    <w:rsid w:val="00AC2E8D"/>
    <w:rsid w:val="00AC316F"/>
    <w:rsid w:val="00AC31EA"/>
    <w:rsid w:val="00AC32B7"/>
    <w:rsid w:val="00AC32FB"/>
    <w:rsid w:val="00AC38BD"/>
    <w:rsid w:val="00AC3BA9"/>
    <w:rsid w:val="00AC3C71"/>
    <w:rsid w:val="00AC418A"/>
    <w:rsid w:val="00AC46AB"/>
    <w:rsid w:val="00AC4881"/>
    <w:rsid w:val="00AC4A71"/>
    <w:rsid w:val="00AC4A91"/>
    <w:rsid w:val="00AC4E91"/>
    <w:rsid w:val="00AC4F93"/>
    <w:rsid w:val="00AC52F0"/>
    <w:rsid w:val="00AC54A8"/>
    <w:rsid w:val="00AC55D7"/>
    <w:rsid w:val="00AC5AB7"/>
    <w:rsid w:val="00AC5BF4"/>
    <w:rsid w:val="00AC5F91"/>
    <w:rsid w:val="00AC68B3"/>
    <w:rsid w:val="00AC6E82"/>
    <w:rsid w:val="00AC7363"/>
    <w:rsid w:val="00AC73DC"/>
    <w:rsid w:val="00AC76AE"/>
    <w:rsid w:val="00AC7B1B"/>
    <w:rsid w:val="00AC7F3A"/>
    <w:rsid w:val="00AD0223"/>
    <w:rsid w:val="00AD039F"/>
    <w:rsid w:val="00AD0464"/>
    <w:rsid w:val="00AD0522"/>
    <w:rsid w:val="00AD0559"/>
    <w:rsid w:val="00AD077D"/>
    <w:rsid w:val="00AD0970"/>
    <w:rsid w:val="00AD09FD"/>
    <w:rsid w:val="00AD0D20"/>
    <w:rsid w:val="00AD0F88"/>
    <w:rsid w:val="00AD10DF"/>
    <w:rsid w:val="00AD1113"/>
    <w:rsid w:val="00AD11A5"/>
    <w:rsid w:val="00AD1C38"/>
    <w:rsid w:val="00AD1EC4"/>
    <w:rsid w:val="00AD1EC7"/>
    <w:rsid w:val="00AD24F3"/>
    <w:rsid w:val="00AD2996"/>
    <w:rsid w:val="00AD2DDF"/>
    <w:rsid w:val="00AD3018"/>
    <w:rsid w:val="00AD352B"/>
    <w:rsid w:val="00AD37E0"/>
    <w:rsid w:val="00AD3847"/>
    <w:rsid w:val="00AD38A0"/>
    <w:rsid w:val="00AD3902"/>
    <w:rsid w:val="00AD3C07"/>
    <w:rsid w:val="00AD3E47"/>
    <w:rsid w:val="00AD3E5D"/>
    <w:rsid w:val="00AD3F61"/>
    <w:rsid w:val="00AD4716"/>
    <w:rsid w:val="00AD49D1"/>
    <w:rsid w:val="00AD4ABA"/>
    <w:rsid w:val="00AD4D95"/>
    <w:rsid w:val="00AD4FEE"/>
    <w:rsid w:val="00AD505D"/>
    <w:rsid w:val="00AD523F"/>
    <w:rsid w:val="00AD5255"/>
    <w:rsid w:val="00AD57F8"/>
    <w:rsid w:val="00AD58A0"/>
    <w:rsid w:val="00AD5F26"/>
    <w:rsid w:val="00AD6010"/>
    <w:rsid w:val="00AD6132"/>
    <w:rsid w:val="00AD6258"/>
    <w:rsid w:val="00AD633D"/>
    <w:rsid w:val="00AD641B"/>
    <w:rsid w:val="00AD67CB"/>
    <w:rsid w:val="00AD6D22"/>
    <w:rsid w:val="00AD6DFC"/>
    <w:rsid w:val="00AD770A"/>
    <w:rsid w:val="00AD7746"/>
    <w:rsid w:val="00AD77F9"/>
    <w:rsid w:val="00AD7B35"/>
    <w:rsid w:val="00AE0075"/>
    <w:rsid w:val="00AE01B1"/>
    <w:rsid w:val="00AE03CC"/>
    <w:rsid w:val="00AE0551"/>
    <w:rsid w:val="00AE05F8"/>
    <w:rsid w:val="00AE061C"/>
    <w:rsid w:val="00AE0D72"/>
    <w:rsid w:val="00AE1264"/>
    <w:rsid w:val="00AE19B8"/>
    <w:rsid w:val="00AE218D"/>
    <w:rsid w:val="00AE2212"/>
    <w:rsid w:val="00AE319E"/>
    <w:rsid w:val="00AE339E"/>
    <w:rsid w:val="00AE33FF"/>
    <w:rsid w:val="00AE36F9"/>
    <w:rsid w:val="00AE3881"/>
    <w:rsid w:val="00AE38D4"/>
    <w:rsid w:val="00AE3C2B"/>
    <w:rsid w:val="00AE4854"/>
    <w:rsid w:val="00AE499D"/>
    <w:rsid w:val="00AE4AE2"/>
    <w:rsid w:val="00AE4B14"/>
    <w:rsid w:val="00AE4CE5"/>
    <w:rsid w:val="00AE4E99"/>
    <w:rsid w:val="00AE4FF8"/>
    <w:rsid w:val="00AE5753"/>
    <w:rsid w:val="00AE5E94"/>
    <w:rsid w:val="00AE5F26"/>
    <w:rsid w:val="00AE63F9"/>
    <w:rsid w:val="00AE64D5"/>
    <w:rsid w:val="00AE6794"/>
    <w:rsid w:val="00AE6856"/>
    <w:rsid w:val="00AE6D12"/>
    <w:rsid w:val="00AE6FCC"/>
    <w:rsid w:val="00AE7238"/>
    <w:rsid w:val="00AE727F"/>
    <w:rsid w:val="00AE751D"/>
    <w:rsid w:val="00AF026B"/>
    <w:rsid w:val="00AF05DB"/>
    <w:rsid w:val="00AF06D5"/>
    <w:rsid w:val="00AF09DD"/>
    <w:rsid w:val="00AF0A33"/>
    <w:rsid w:val="00AF15B0"/>
    <w:rsid w:val="00AF1E0F"/>
    <w:rsid w:val="00AF246B"/>
    <w:rsid w:val="00AF29F5"/>
    <w:rsid w:val="00AF2B88"/>
    <w:rsid w:val="00AF2E5C"/>
    <w:rsid w:val="00AF3C3E"/>
    <w:rsid w:val="00AF3DA2"/>
    <w:rsid w:val="00AF3F10"/>
    <w:rsid w:val="00AF4042"/>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F96"/>
    <w:rsid w:val="00AF723F"/>
    <w:rsid w:val="00AF7288"/>
    <w:rsid w:val="00AF7482"/>
    <w:rsid w:val="00AF7DB4"/>
    <w:rsid w:val="00B00827"/>
    <w:rsid w:val="00B009CC"/>
    <w:rsid w:val="00B00B92"/>
    <w:rsid w:val="00B00E0D"/>
    <w:rsid w:val="00B01192"/>
    <w:rsid w:val="00B016BB"/>
    <w:rsid w:val="00B01A94"/>
    <w:rsid w:val="00B01CEC"/>
    <w:rsid w:val="00B024CA"/>
    <w:rsid w:val="00B024F0"/>
    <w:rsid w:val="00B025E5"/>
    <w:rsid w:val="00B02655"/>
    <w:rsid w:val="00B028BC"/>
    <w:rsid w:val="00B029C9"/>
    <w:rsid w:val="00B02A2D"/>
    <w:rsid w:val="00B02B99"/>
    <w:rsid w:val="00B02CF8"/>
    <w:rsid w:val="00B02E72"/>
    <w:rsid w:val="00B0339B"/>
    <w:rsid w:val="00B03B65"/>
    <w:rsid w:val="00B03C94"/>
    <w:rsid w:val="00B04B53"/>
    <w:rsid w:val="00B04FA5"/>
    <w:rsid w:val="00B05094"/>
    <w:rsid w:val="00B05102"/>
    <w:rsid w:val="00B05227"/>
    <w:rsid w:val="00B05261"/>
    <w:rsid w:val="00B054DE"/>
    <w:rsid w:val="00B058C6"/>
    <w:rsid w:val="00B05DCB"/>
    <w:rsid w:val="00B05FD7"/>
    <w:rsid w:val="00B06130"/>
    <w:rsid w:val="00B061C4"/>
    <w:rsid w:val="00B0640A"/>
    <w:rsid w:val="00B06B4C"/>
    <w:rsid w:val="00B06CDC"/>
    <w:rsid w:val="00B06F10"/>
    <w:rsid w:val="00B06F57"/>
    <w:rsid w:val="00B0706B"/>
    <w:rsid w:val="00B071DF"/>
    <w:rsid w:val="00B07504"/>
    <w:rsid w:val="00B079F9"/>
    <w:rsid w:val="00B07BBB"/>
    <w:rsid w:val="00B10263"/>
    <w:rsid w:val="00B102DD"/>
    <w:rsid w:val="00B10376"/>
    <w:rsid w:val="00B105D3"/>
    <w:rsid w:val="00B1090B"/>
    <w:rsid w:val="00B109EA"/>
    <w:rsid w:val="00B10B3C"/>
    <w:rsid w:val="00B10D36"/>
    <w:rsid w:val="00B10FA7"/>
    <w:rsid w:val="00B11484"/>
    <w:rsid w:val="00B11485"/>
    <w:rsid w:val="00B11A26"/>
    <w:rsid w:val="00B11A41"/>
    <w:rsid w:val="00B11C26"/>
    <w:rsid w:val="00B11DEE"/>
    <w:rsid w:val="00B12661"/>
    <w:rsid w:val="00B1269A"/>
    <w:rsid w:val="00B1276F"/>
    <w:rsid w:val="00B12C0B"/>
    <w:rsid w:val="00B12D23"/>
    <w:rsid w:val="00B131B1"/>
    <w:rsid w:val="00B1335F"/>
    <w:rsid w:val="00B1348E"/>
    <w:rsid w:val="00B13544"/>
    <w:rsid w:val="00B13750"/>
    <w:rsid w:val="00B142AA"/>
    <w:rsid w:val="00B14A9B"/>
    <w:rsid w:val="00B14BD1"/>
    <w:rsid w:val="00B14BDB"/>
    <w:rsid w:val="00B14E4B"/>
    <w:rsid w:val="00B1527F"/>
    <w:rsid w:val="00B15618"/>
    <w:rsid w:val="00B15884"/>
    <w:rsid w:val="00B15CD4"/>
    <w:rsid w:val="00B15DCD"/>
    <w:rsid w:val="00B15DE2"/>
    <w:rsid w:val="00B162FD"/>
    <w:rsid w:val="00B165A0"/>
    <w:rsid w:val="00B16A34"/>
    <w:rsid w:val="00B16B3B"/>
    <w:rsid w:val="00B16C1F"/>
    <w:rsid w:val="00B16CCC"/>
    <w:rsid w:val="00B17121"/>
    <w:rsid w:val="00B1715F"/>
    <w:rsid w:val="00B17635"/>
    <w:rsid w:val="00B179BA"/>
    <w:rsid w:val="00B17ADD"/>
    <w:rsid w:val="00B17F59"/>
    <w:rsid w:val="00B2042B"/>
    <w:rsid w:val="00B2079A"/>
    <w:rsid w:val="00B2083E"/>
    <w:rsid w:val="00B20C58"/>
    <w:rsid w:val="00B20DF8"/>
    <w:rsid w:val="00B213F2"/>
    <w:rsid w:val="00B2153C"/>
    <w:rsid w:val="00B217D6"/>
    <w:rsid w:val="00B21CB5"/>
    <w:rsid w:val="00B21E58"/>
    <w:rsid w:val="00B2248B"/>
    <w:rsid w:val="00B236E2"/>
    <w:rsid w:val="00B23933"/>
    <w:rsid w:val="00B23C49"/>
    <w:rsid w:val="00B24469"/>
    <w:rsid w:val="00B244BD"/>
    <w:rsid w:val="00B24787"/>
    <w:rsid w:val="00B2489D"/>
    <w:rsid w:val="00B24940"/>
    <w:rsid w:val="00B24FAF"/>
    <w:rsid w:val="00B24FB0"/>
    <w:rsid w:val="00B25453"/>
    <w:rsid w:val="00B2572F"/>
    <w:rsid w:val="00B257DA"/>
    <w:rsid w:val="00B25C5E"/>
    <w:rsid w:val="00B25E56"/>
    <w:rsid w:val="00B25ED6"/>
    <w:rsid w:val="00B26968"/>
    <w:rsid w:val="00B26E48"/>
    <w:rsid w:val="00B273E5"/>
    <w:rsid w:val="00B274AE"/>
    <w:rsid w:val="00B274F7"/>
    <w:rsid w:val="00B27DA7"/>
    <w:rsid w:val="00B27E1D"/>
    <w:rsid w:val="00B3057E"/>
    <w:rsid w:val="00B30730"/>
    <w:rsid w:val="00B30C0B"/>
    <w:rsid w:val="00B314AF"/>
    <w:rsid w:val="00B31B9C"/>
    <w:rsid w:val="00B31CD6"/>
    <w:rsid w:val="00B3202A"/>
    <w:rsid w:val="00B3239B"/>
    <w:rsid w:val="00B3253A"/>
    <w:rsid w:val="00B328DC"/>
    <w:rsid w:val="00B33618"/>
    <w:rsid w:val="00B33653"/>
    <w:rsid w:val="00B33AA8"/>
    <w:rsid w:val="00B33C57"/>
    <w:rsid w:val="00B34205"/>
    <w:rsid w:val="00B343CA"/>
    <w:rsid w:val="00B344DA"/>
    <w:rsid w:val="00B34716"/>
    <w:rsid w:val="00B34753"/>
    <w:rsid w:val="00B347C2"/>
    <w:rsid w:val="00B348EF"/>
    <w:rsid w:val="00B34908"/>
    <w:rsid w:val="00B34D58"/>
    <w:rsid w:val="00B34D6C"/>
    <w:rsid w:val="00B34DCA"/>
    <w:rsid w:val="00B353CF"/>
    <w:rsid w:val="00B35559"/>
    <w:rsid w:val="00B3559C"/>
    <w:rsid w:val="00B35B3B"/>
    <w:rsid w:val="00B35BC9"/>
    <w:rsid w:val="00B35D7E"/>
    <w:rsid w:val="00B363F2"/>
    <w:rsid w:val="00B36678"/>
    <w:rsid w:val="00B36A80"/>
    <w:rsid w:val="00B36A96"/>
    <w:rsid w:val="00B36B03"/>
    <w:rsid w:val="00B36BBD"/>
    <w:rsid w:val="00B36BF8"/>
    <w:rsid w:val="00B36C5D"/>
    <w:rsid w:val="00B36F7F"/>
    <w:rsid w:val="00B3725B"/>
    <w:rsid w:val="00B372B9"/>
    <w:rsid w:val="00B37432"/>
    <w:rsid w:val="00B37824"/>
    <w:rsid w:val="00B401A2"/>
    <w:rsid w:val="00B40417"/>
    <w:rsid w:val="00B4041C"/>
    <w:rsid w:val="00B4068F"/>
    <w:rsid w:val="00B40E80"/>
    <w:rsid w:val="00B40E9F"/>
    <w:rsid w:val="00B4118A"/>
    <w:rsid w:val="00B4145D"/>
    <w:rsid w:val="00B41516"/>
    <w:rsid w:val="00B416C6"/>
    <w:rsid w:val="00B419CA"/>
    <w:rsid w:val="00B425BC"/>
    <w:rsid w:val="00B42C50"/>
    <w:rsid w:val="00B42E5C"/>
    <w:rsid w:val="00B4346F"/>
    <w:rsid w:val="00B43485"/>
    <w:rsid w:val="00B43C39"/>
    <w:rsid w:val="00B43C84"/>
    <w:rsid w:val="00B44620"/>
    <w:rsid w:val="00B44658"/>
    <w:rsid w:val="00B44FDB"/>
    <w:rsid w:val="00B45080"/>
    <w:rsid w:val="00B45711"/>
    <w:rsid w:val="00B458C5"/>
    <w:rsid w:val="00B46103"/>
    <w:rsid w:val="00B46516"/>
    <w:rsid w:val="00B466DA"/>
    <w:rsid w:val="00B46905"/>
    <w:rsid w:val="00B4696B"/>
    <w:rsid w:val="00B46A92"/>
    <w:rsid w:val="00B47113"/>
    <w:rsid w:val="00B47CC6"/>
    <w:rsid w:val="00B47F3F"/>
    <w:rsid w:val="00B5027C"/>
    <w:rsid w:val="00B505B6"/>
    <w:rsid w:val="00B50C5C"/>
    <w:rsid w:val="00B50C79"/>
    <w:rsid w:val="00B50E60"/>
    <w:rsid w:val="00B51514"/>
    <w:rsid w:val="00B515F8"/>
    <w:rsid w:val="00B5179A"/>
    <w:rsid w:val="00B51D6F"/>
    <w:rsid w:val="00B5200E"/>
    <w:rsid w:val="00B526F6"/>
    <w:rsid w:val="00B52E34"/>
    <w:rsid w:val="00B530B3"/>
    <w:rsid w:val="00B5333A"/>
    <w:rsid w:val="00B537FD"/>
    <w:rsid w:val="00B5384F"/>
    <w:rsid w:val="00B53B9E"/>
    <w:rsid w:val="00B53C37"/>
    <w:rsid w:val="00B53CCF"/>
    <w:rsid w:val="00B54421"/>
    <w:rsid w:val="00B549FB"/>
    <w:rsid w:val="00B55285"/>
    <w:rsid w:val="00B552E3"/>
    <w:rsid w:val="00B553DC"/>
    <w:rsid w:val="00B5544F"/>
    <w:rsid w:val="00B554F9"/>
    <w:rsid w:val="00B55553"/>
    <w:rsid w:val="00B55787"/>
    <w:rsid w:val="00B55C9A"/>
    <w:rsid w:val="00B55CFB"/>
    <w:rsid w:val="00B55E5D"/>
    <w:rsid w:val="00B5608A"/>
    <w:rsid w:val="00B564E7"/>
    <w:rsid w:val="00B56826"/>
    <w:rsid w:val="00B56DB3"/>
    <w:rsid w:val="00B56E71"/>
    <w:rsid w:val="00B56FF7"/>
    <w:rsid w:val="00B5766E"/>
    <w:rsid w:val="00B577A8"/>
    <w:rsid w:val="00B577BB"/>
    <w:rsid w:val="00B577EA"/>
    <w:rsid w:val="00B577FF"/>
    <w:rsid w:val="00B57D58"/>
    <w:rsid w:val="00B57FF7"/>
    <w:rsid w:val="00B606DC"/>
    <w:rsid w:val="00B6099B"/>
    <w:rsid w:val="00B60A36"/>
    <w:rsid w:val="00B60A8B"/>
    <w:rsid w:val="00B60B74"/>
    <w:rsid w:val="00B60CE7"/>
    <w:rsid w:val="00B61155"/>
    <w:rsid w:val="00B619A0"/>
    <w:rsid w:val="00B61C3C"/>
    <w:rsid w:val="00B6285D"/>
    <w:rsid w:val="00B6293C"/>
    <w:rsid w:val="00B62AC2"/>
    <w:rsid w:val="00B62E85"/>
    <w:rsid w:val="00B6311A"/>
    <w:rsid w:val="00B63371"/>
    <w:rsid w:val="00B63385"/>
    <w:rsid w:val="00B63B1D"/>
    <w:rsid w:val="00B63EB9"/>
    <w:rsid w:val="00B64407"/>
    <w:rsid w:val="00B64FD1"/>
    <w:rsid w:val="00B6514E"/>
    <w:rsid w:val="00B65169"/>
    <w:rsid w:val="00B6527E"/>
    <w:rsid w:val="00B65409"/>
    <w:rsid w:val="00B654EB"/>
    <w:rsid w:val="00B65540"/>
    <w:rsid w:val="00B65711"/>
    <w:rsid w:val="00B65BE2"/>
    <w:rsid w:val="00B65F18"/>
    <w:rsid w:val="00B66735"/>
    <w:rsid w:val="00B667B0"/>
    <w:rsid w:val="00B66867"/>
    <w:rsid w:val="00B66994"/>
    <w:rsid w:val="00B66EF5"/>
    <w:rsid w:val="00B6715A"/>
    <w:rsid w:val="00B67761"/>
    <w:rsid w:val="00B6785D"/>
    <w:rsid w:val="00B67A14"/>
    <w:rsid w:val="00B67BFA"/>
    <w:rsid w:val="00B67D62"/>
    <w:rsid w:val="00B67DEE"/>
    <w:rsid w:val="00B703F6"/>
    <w:rsid w:val="00B704AA"/>
    <w:rsid w:val="00B70754"/>
    <w:rsid w:val="00B70757"/>
    <w:rsid w:val="00B7079D"/>
    <w:rsid w:val="00B707FE"/>
    <w:rsid w:val="00B70DEE"/>
    <w:rsid w:val="00B70E7F"/>
    <w:rsid w:val="00B70EAE"/>
    <w:rsid w:val="00B710D8"/>
    <w:rsid w:val="00B71A1E"/>
    <w:rsid w:val="00B71AFB"/>
    <w:rsid w:val="00B71F3A"/>
    <w:rsid w:val="00B71F5F"/>
    <w:rsid w:val="00B720D0"/>
    <w:rsid w:val="00B727ED"/>
    <w:rsid w:val="00B7292C"/>
    <w:rsid w:val="00B72C69"/>
    <w:rsid w:val="00B72C8B"/>
    <w:rsid w:val="00B73669"/>
    <w:rsid w:val="00B73C97"/>
    <w:rsid w:val="00B74A56"/>
    <w:rsid w:val="00B74B4A"/>
    <w:rsid w:val="00B74E0B"/>
    <w:rsid w:val="00B758F7"/>
    <w:rsid w:val="00B76129"/>
    <w:rsid w:val="00B761DB"/>
    <w:rsid w:val="00B76340"/>
    <w:rsid w:val="00B763BC"/>
    <w:rsid w:val="00B764B3"/>
    <w:rsid w:val="00B769D7"/>
    <w:rsid w:val="00B76A88"/>
    <w:rsid w:val="00B76B19"/>
    <w:rsid w:val="00B76CEC"/>
    <w:rsid w:val="00B809ED"/>
    <w:rsid w:val="00B80C43"/>
    <w:rsid w:val="00B80DF0"/>
    <w:rsid w:val="00B81141"/>
    <w:rsid w:val="00B815B2"/>
    <w:rsid w:val="00B81F24"/>
    <w:rsid w:val="00B821F8"/>
    <w:rsid w:val="00B82278"/>
    <w:rsid w:val="00B8264D"/>
    <w:rsid w:val="00B828F0"/>
    <w:rsid w:val="00B82C53"/>
    <w:rsid w:val="00B835A5"/>
    <w:rsid w:val="00B836F5"/>
    <w:rsid w:val="00B83811"/>
    <w:rsid w:val="00B83855"/>
    <w:rsid w:val="00B83E88"/>
    <w:rsid w:val="00B849B7"/>
    <w:rsid w:val="00B84CF8"/>
    <w:rsid w:val="00B85056"/>
    <w:rsid w:val="00B85515"/>
    <w:rsid w:val="00B85B4E"/>
    <w:rsid w:val="00B86126"/>
    <w:rsid w:val="00B865DB"/>
    <w:rsid w:val="00B867F4"/>
    <w:rsid w:val="00B868E2"/>
    <w:rsid w:val="00B8744D"/>
    <w:rsid w:val="00B874AE"/>
    <w:rsid w:val="00B87B6D"/>
    <w:rsid w:val="00B87E7C"/>
    <w:rsid w:val="00B87F76"/>
    <w:rsid w:val="00B90085"/>
    <w:rsid w:val="00B900D5"/>
    <w:rsid w:val="00B90368"/>
    <w:rsid w:val="00B9041C"/>
    <w:rsid w:val="00B908A3"/>
    <w:rsid w:val="00B90B39"/>
    <w:rsid w:val="00B90DEF"/>
    <w:rsid w:val="00B90DF3"/>
    <w:rsid w:val="00B912FB"/>
    <w:rsid w:val="00B9144F"/>
    <w:rsid w:val="00B91478"/>
    <w:rsid w:val="00B91AEF"/>
    <w:rsid w:val="00B92127"/>
    <w:rsid w:val="00B930C8"/>
    <w:rsid w:val="00B931F1"/>
    <w:rsid w:val="00B93812"/>
    <w:rsid w:val="00B93ED2"/>
    <w:rsid w:val="00B93FF5"/>
    <w:rsid w:val="00B94552"/>
    <w:rsid w:val="00B94624"/>
    <w:rsid w:val="00B94786"/>
    <w:rsid w:val="00B94B70"/>
    <w:rsid w:val="00B95029"/>
    <w:rsid w:val="00B95189"/>
    <w:rsid w:val="00B9551C"/>
    <w:rsid w:val="00B957A5"/>
    <w:rsid w:val="00B95959"/>
    <w:rsid w:val="00B95A7E"/>
    <w:rsid w:val="00B9607E"/>
    <w:rsid w:val="00B968FA"/>
    <w:rsid w:val="00B9695E"/>
    <w:rsid w:val="00B970A6"/>
    <w:rsid w:val="00B970C7"/>
    <w:rsid w:val="00B971AF"/>
    <w:rsid w:val="00B9773F"/>
    <w:rsid w:val="00B97DBF"/>
    <w:rsid w:val="00B97DE2"/>
    <w:rsid w:val="00B97EC1"/>
    <w:rsid w:val="00B97FA0"/>
    <w:rsid w:val="00BA02E1"/>
    <w:rsid w:val="00BA0777"/>
    <w:rsid w:val="00BA0D64"/>
    <w:rsid w:val="00BA10EF"/>
    <w:rsid w:val="00BA1F69"/>
    <w:rsid w:val="00BA202C"/>
    <w:rsid w:val="00BA208A"/>
    <w:rsid w:val="00BA20B1"/>
    <w:rsid w:val="00BA258B"/>
    <w:rsid w:val="00BA2B9C"/>
    <w:rsid w:val="00BA3351"/>
    <w:rsid w:val="00BA3362"/>
    <w:rsid w:val="00BA3915"/>
    <w:rsid w:val="00BA44ED"/>
    <w:rsid w:val="00BA45B1"/>
    <w:rsid w:val="00BA4B72"/>
    <w:rsid w:val="00BA4CE8"/>
    <w:rsid w:val="00BA4ED8"/>
    <w:rsid w:val="00BA53A1"/>
    <w:rsid w:val="00BA5B53"/>
    <w:rsid w:val="00BA5F6E"/>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499"/>
    <w:rsid w:val="00BB05CE"/>
    <w:rsid w:val="00BB0840"/>
    <w:rsid w:val="00BB112D"/>
    <w:rsid w:val="00BB1692"/>
    <w:rsid w:val="00BB1828"/>
    <w:rsid w:val="00BB18AD"/>
    <w:rsid w:val="00BB20BA"/>
    <w:rsid w:val="00BB2193"/>
    <w:rsid w:val="00BB24DF"/>
    <w:rsid w:val="00BB26AD"/>
    <w:rsid w:val="00BB2930"/>
    <w:rsid w:val="00BB2A40"/>
    <w:rsid w:val="00BB2EC7"/>
    <w:rsid w:val="00BB2F2C"/>
    <w:rsid w:val="00BB3A07"/>
    <w:rsid w:val="00BB3D25"/>
    <w:rsid w:val="00BB3F38"/>
    <w:rsid w:val="00BB41AC"/>
    <w:rsid w:val="00BB447D"/>
    <w:rsid w:val="00BB4692"/>
    <w:rsid w:val="00BB488D"/>
    <w:rsid w:val="00BB4C05"/>
    <w:rsid w:val="00BB4EF1"/>
    <w:rsid w:val="00BB5320"/>
    <w:rsid w:val="00BB53CD"/>
    <w:rsid w:val="00BB53F9"/>
    <w:rsid w:val="00BB5743"/>
    <w:rsid w:val="00BB59FF"/>
    <w:rsid w:val="00BB5E6F"/>
    <w:rsid w:val="00BB5E96"/>
    <w:rsid w:val="00BB604B"/>
    <w:rsid w:val="00BB65E7"/>
    <w:rsid w:val="00BB6A07"/>
    <w:rsid w:val="00BB6D2B"/>
    <w:rsid w:val="00BB716E"/>
    <w:rsid w:val="00BB7613"/>
    <w:rsid w:val="00BB79BD"/>
    <w:rsid w:val="00BC0EA7"/>
    <w:rsid w:val="00BC10E6"/>
    <w:rsid w:val="00BC1131"/>
    <w:rsid w:val="00BC1220"/>
    <w:rsid w:val="00BC1250"/>
    <w:rsid w:val="00BC189D"/>
    <w:rsid w:val="00BC18A5"/>
    <w:rsid w:val="00BC20B3"/>
    <w:rsid w:val="00BC2493"/>
    <w:rsid w:val="00BC2EA2"/>
    <w:rsid w:val="00BC3211"/>
    <w:rsid w:val="00BC34DE"/>
    <w:rsid w:val="00BC3516"/>
    <w:rsid w:val="00BC364C"/>
    <w:rsid w:val="00BC45ED"/>
    <w:rsid w:val="00BC491B"/>
    <w:rsid w:val="00BC4D99"/>
    <w:rsid w:val="00BC5328"/>
    <w:rsid w:val="00BC55A3"/>
    <w:rsid w:val="00BC572D"/>
    <w:rsid w:val="00BC5787"/>
    <w:rsid w:val="00BC57D6"/>
    <w:rsid w:val="00BC59B3"/>
    <w:rsid w:val="00BC6065"/>
    <w:rsid w:val="00BC616F"/>
    <w:rsid w:val="00BC631B"/>
    <w:rsid w:val="00BC63C3"/>
    <w:rsid w:val="00BC666B"/>
    <w:rsid w:val="00BC68EC"/>
    <w:rsid w:val="00BC6918"/>
    <w:rsid w:val="00BC6DC2"/>
    <w:rsid w:val="00BC7208"/>
    <w:rsid w:val="00BC7548"/>
    <w:rsid w:val="00BC7951"/>
    <w:rsid w:val="00BD0423"/>
    <w:rsid w:val="00BD0A76"/>
    <w:rsid w:val="00BD0B48"/>
    <w:rsid w:val="00BD0C97"/>
    <w:rsid w:val="00BD0CA7"/>
    <w:rsid w:val="00BD1052"/>
    <w:rsid w:val="00BD1425"/>
    <w:rsid w:val="00BD15FD"/>
    <w:rsid w:val="00BD1643"/>
    <w:rsid w:val="00BD1DF0"/>
    <w:rsid w:val="00BD1E24"/>
    <w:rsid w:val="00BD250F"/>
    <w:rsid w:val="00BD267B"/>
    <w:rsid w:val="00BD271D"/>
    <w:rsid w:val="00BD2761"/>
    <w:rsid w:val="00BD2A0A"/>
    <w:rsid w:val="00BD2DEA"/>
    <w:rsid w:val="00BD3609"/>
    <w:rsid w:val="00BD3638"/>
    <w:rsid w:val="00BD3653"/>
    <w:rsid w:val="00BD3DA7"/>
    <w:rsid w:val="00BD3EE6"/>
    <w:rsid w:val="00BD41FD"/>
    <w:rsid w:val="00BD462E"/>
    <w:rsid w:val="00BD463D"/>
    <w:rsid w:val="00BD4A83"/>
    <w:rsid w:val="00BD4CE7"/>
    <w:rsid w:val="00BD4F85"/>
    <w:rsid w:val="00BD5006"/>
    <w:rsid w:val="00BD520B"/>
    <w:rsid w:val="00BD55E2"/>
    <w:rsid w:val="00BD57F5"/>
    <w:rsid w:val="00BD59BD"/>
    <w:rsid w:val="00BD59C1"/>
    <w:rsid w:val="00BD5BEA"/>
    <w:rsid w:val="00BD5D0F"/>
    <w:rsid w:val="00BD5E38"/>
    <w:rsid w:val="00BD674C"/>
    <w:rsid w:val="00BD6B5C"/>
    <w:rsid w:val="00BD6D8F"/>
    <w:rsid w:val="00BD6DDF"/>
    <w:rsid w:val="00BD7025"/>
    <w:rsid w:val="00BD7176"/>
    <w:rsid w:val="00BD75BA"/>
    <w:rsid w:val="00BD761A"/>
    <w:rsid w:val="00BD7724"/>
    <w:rsid w:val="00BD77C6"/>
    <w:rsid w:val="00BD7863"/>
    <w:rsid w:val="00BD786D"/>
    <w:rsid w:val="00BD7A45"/>
    <w:rsid w:val="00BD7A71"/>
    <w:rsid w:val="00BD7C68"/>
    <w:rsid w:val="00BD7EDB"/>
    <w:rsid w:val="00BE034B"/>
    <w:rsid w:val="00BE061D"/>
    <w:rsid w:val="00BE08AA"/>
    <w:rsid w:val="00BE0CC9"/>
    <w:rsid w:val="00BE0EAD"/>
    <w:rsid w:val="00BE1166"/>
    <w:rsid w:val="00BE15B2"/>
    <w:rsid w:val="00BE1CBC"/>
    <w:rsid w:val="00BE1F49"/>
    <w:rsid w:val="00BE2146"/>
    <w:rsid w:val="00BE27F9"/>
    <w:rsid w:val="00BE291C"/>
    <w:rsid w:val="00BE29DC"/>
    <w:rsid w:val="00BE300E"/>
    <w:rsid w:val="00BE358D"/>
    <w:rsid w:val="00BE4254"/>
    <w:rsid w:val="00BE43B2"/>
    <w:rsid w:val="00BE4F69"/>
    <w:rsid w:val="00BE50DB"/>
    <w:rsid w:val="00BE5132"/>
    <w:rsid w:val="00BE5158"/>
    <w:rsid w:val="00BE5393"/>
    <w:rsid w:val="00BE5725"/>
    <w:rsid w:val="00BE5C7D"/>
    <w:rsid w:val="00BE62E9"/>
    <w:rsid w:val="00BE6663"/>
    <w:rsid w:val="00BE6BD1"/>
    <w:rsid w:val="00BE70D7"/>
    <w:rsid w:val="00BE78C5"/>
    <w:rsid w:val="00BF014E"/>
    <w:rsid w:val="00BF0357"/>
    <w:rsid w:val="00BF0F0B"/>
    <w:rsid w:val="00BF1393"/>
    <w:rsid w:val="00BF1731"/>
    <w:rsid w:val="00BF1CFD"/>
    <w:rsid w:val="00BF1EA0"/>
    <w:rsid w:val="00BF2170"/>
    <w:rsid w:val="00BF254B"/>
    <w:rsid w:val="00BF383F"/>
    <w:rsid w:val="00BF393C"/>
    <w:rsid w:val="00BF3A71"/>
    <w:rsid w:val="00BF417E"/>
    <w:rsid w:val="00BF42AD"/>
    <w:rsid w:val="00BF4341"/>
    <w:rsid w:val="00BF486D"/>
    <w:rsid w:val="00BF4A4D"/>
    <w:rsid w:val="00BF4B12"/>
    <w:rsid w:val="00BF4F6D"/>
    <w:rsid w:val="00BF4FC1"/>
    <w:rsid w:val="00BF59AD"/>
    <w:rsid w:val="00BF5C28"/>
    <w:rsid w:val="00BF5E3B"/>
    <w:rsid w:val="00BF60E7"/>
    <w:rsid w:val="00BF61DC"/>
    <w:rsid w:val="00BF65EA"/>
    <w:rsid w:val="00BF6724"/>
    <w:rsid w:val="00BF697A"/>
    <w:rsid w:val="00BF6ADB"/>
    <w:rsid w:val="00BF6D5A"/>
    <w:rsid w:val="00BF6DEB"/>
    <w:rsid w:val="00BF6E2E"/>
    <w:rsid w:val="00BF78A0"/>
    <w:rsid w:val="00BF7BC4"/>
    <w:rsid w:val="00BF7CB5"/>
    <w:rsid w:val="00BF7E30"/>
    <w:rsid w:val="00C00BE3"/>
    <w:rsid w:val="00C01303"/>
    <w:rsid w:val="00C01687"/>
    <w:rsid w:val="00C0190A"/>
    <w:rsid w:val="00C01B8C"/>
    <w:rsid w:val="00C01D84"/>
    <w:rsid w:val="00C01EB9"/>
    <w:rsid w:val="00C025D6"/>
    <w:rsid w:val="00C02627"/>
    <w:rsid w:val="00C02DA5"/>
    <w:rsid w:val="00C02F96"/>
    <w:rsid w:val="00C0303B"/>
    <w:rsid w:val="00C030C4"/>
    <w:rsid w:val="00C03776"/>
    <w:rsid w:val="00C03CB3"/>
    <w:rsid w:val="00C03CED"/>
    <w:rsid w:val="00C03E66"/>
    <w:rsid w:val="00C04138"/>
    <w:rsid w:val="00C04320"/>
    <w:rsid w:val="00C046A1"/>
    <w:rsid w:val="00C04845"/>
    <w:rsid w:val="00C04B9F"/>
    <w:rsid w:val="00C05103"/>
    <w:rsid w:val="00C051EF"/>
    <w:rsid w:val="00C0523C"/>
    <w:rsid w:val="00C0596D"/>
    <w:rsid w:val="00C06229"/>
    <w:rsid w:val="00C07129"/>
    <w:rsid w:val="00C072E8"/>
    <w:rsid w:val="00C07454"/>
    <w:rsid w:val="00C074D9"/>
    <w:rsid w:val="00C0753E"/>
    <w:rsid w:val="00C077B4"/>
    <w:rsid w:val="00C078B4"/>
    <w:rsid w:val="00C07B11"/>
    <w:rsid w:val="00C07C10"/>
    <w:rsid w:val="00C1007B"/>
    <w:rsid w:val="00C10287"/>
    <w:rsid w:val="00C10A80"/>
    <w:rsid w:val="00C10A86"/>
    <w:rsid w:val="00C10D8F"/>
    <w:rsid w:val="00C10F1C"/>
    <w:rsid w:val="00C11013"/>
    <w:rsid w:val="00C11779"/>
    <w:rsid w:val="00C11C8D"/>
    <w:rsid w:val="00C12078"/>
    <w:rsid w:val="00C120E9"/>
    <w:rsid w:val="00C12199"/>
    <w:rsid w:val="00C125FA"/>
    <w:rsid w:val="00C12BED"/>
    <w:rsid w:val="00C12C3F"/>
    <w:rsid w:val="00C131BE"/>
    <w:rsid w:val="00C13585"/>
    <w:rsid w:val="00C13821"/>
    <w:rsid w:val="00C13A14"/>
    <w:rsid w:val="00C13BBA"/>
    <w:rsid w:val="00C13D48"/>
    <w:rsid w:val="00C13E76"/>
    <w:rsid w:val="00C14051"/>
    <w:rsid w:val="00C144A1"/>
    <w:rsid w:val="00C14808"/>
    <w:rsid w:val="00C14908"/>
    <w:rsid w:val="00C14DC6"/>
    <w:rsid w:val="00C15070"/>
    <w:rsid w:val="00C15667"/>
    <w:rsid w:val="00C159C2"/>
    <w:rsid w:val="00C15C49"/>
    <w:rsid w:val="00C15E1B"/>
    <w:rsid w:val="00C15F73"/>
    <w:rsid w:val="00C16889"/>
    <w:rsid w:val="00C168BE"/>
    <w:rsid w:val="00C2037B"/>
    <w:rsid w:val="00C2046B"/>
    <w:rsid w:val="00C2069C"/>
    <w:rsid w:val="00C209BD"/>
    <w:rsid w:val="00C20A4C"/>
    <w:rsid w:val="00C20CB3"/>
    <w:rsid w:val="00C20FC2"/>
    <w:rsid w:val="00C21177"/>
    <w:rsid w:val="00C217CB"/>
    <w:rsid w:val="00C2181D"/>
    <w:rsid w:val="00C21A19"/>
    <w:rsid w:val="00C21DE2"/>
    <w:rsid w:val="00C21F0C"/>
    <w:rsid w:val="00C21F30"/>
    <w:rsid w:val="00C2205A"/>
    <w:rsid w:val="00C22935"/>
    <w:rsid w:val="00C22B0B"/>
    <w:rsid w:val="00C22D8E"/>
    <w:rsid w:val="00C22FF7"/>
    <w:rsid w:val="00C2390B"/>
    <w:rsid w:val="00C23C7A"/>
    <w:rsid w:val="00C23DC9"/>
    <w:rsid w:val="00C23EDF"/>
    <w:rsid w:val="00C243A1"/>
    <w:rsid w:val="00C2442B"/>
    <w:rsid w:val="00C2492D"/>
    <w:rsid w:val="00C24D6C"/>
    <w:rsid w:val="00C25009"/>
    <w:rsid w:val="00C25670"/>
    <w:rsid w:val="00C25773"/>
    <w:rsid w:val="00C25819"/>
    <w:rsid w:val="00C25B31"/>
    <w:rsid w:val="00C25F93"/>
    <w:rsid w:val="00C26503"/>
    <w:rsid w:val="00C26760"/>
    <w:rsid w:val="00C268CA"/>
    <w:rsid w:val="00C26945"/>
    <w:rsid w:val="00C269B6"/>
    <w:rsid w:val="00C26B34"/>
    <w:rsid w:val="00C26C9C"/>
    <w:rsid w:val="00C26CB5"/>
    <w:rsid w:val="00C26E5B"/>
    <w:rsid w:val="00C2704A"/>
    <w:rsid w:val="00C27064"/>
    <w:rsid w:val="00C271D0"/>
    <w:rsid w:val="00C272AE"/>
    <w:rsid w:val="00C27A10"/>
    <w:rsid w:val="00C27A2F"/>
    <w:rsid w:val="00C27AC0"/>
    <w:rsid w:val="00C27BD2"/>
    <w:rsid w:val="00C27C3B"/>
    <w:rsid w:val="00C27CA6"/>
    <w:rsid w:val="00C27DBA"/>
    <w:rsid w:val="00C27F75"/>
    <w:rsid w:val="00C27F76"/>
    <w:rsid w:val="00C27F82"/>
    <w:rsid w:val="00C27F83"/>
    <w:rsid w:val="00C30193"/>
    <w:rsid w:val="00C3030D"/>
    <w:rsid w:val="00C3055E"/>
    <w:rsid w:val="00C30655"/>
    <w:rsid w:val="00C30838"/>
    <w:rsid w:val="00C30D8B"/>
    <w:rsid w:val="00C30DA4"/>
    <w:rsid w:val="00C30F20"/>
    <w:rsid w:val="00C3110C"/>
    <w:rsid w:val="00C313CB"/>
    <w:rsid w:val="00C318E7"/>
    <w:rsid w:val="00C31B4F"/>
    <w:rsid w:val="00C31B5D"/>
    <w:rsid w:val="00C31D28"/>
    <w:rsid w:val="00C31FDE"/>
    <w:rsid w:val="00C320A7"/>
    <w:rsid w:val="00C320EE"/>
    <w:rsid w:val="00C323AF"/>
    <w:rsid w:val="00C33221"/>
    <w:rsid w:val="00C3329F"/>
    <w:rsid w:val="00C334EC"/>
    <w:rsid w:val="00C33B79"/>
    <w:rsid w:val="00C33D7F"/>
    <w:rsid w:val="00C33E25"/>
    <w:rsid w:val="00C341E4"/>
    <w:rsid w:val="00C34334"/>
    <w:rsid w:val="00C346FA"/>
    <w:rsid w:val="00C34730"/>
    <w:rsid w:val="00C34BA3"/>
    <w:rsid w:val="00C34E70"/>
    <w:rsid w:val="00C35470"/>
    <w:rsid w:val="00C356BE"/>
    <w:rsid w:val="00C35F65"/>
    <w:rsid w:val="00C36087"/>
    <w:rsid w:val="00C36135"/>
    <w:rsid w:val="00C36513"/>
    <w:rsid w:val="00C365BE"/>
    <w:rsid w:val="00C36D63"/>
    <w:rsid w:val="00C36E65"/>
    <w:rsid w:val="00C375D7"/>
    <w:rsid w:val="00C3788C"/>
    <w:rsid w:val="00C400FB"/>
    <w:rsid w:val="00C40CF2"/>
    <w:rsid w:val="00C40CF5"/>
    <w:rsid w:val="00C410BE"/>
    <w:rsid w:val="00C4111A"/>
    <w:rsid w:val="00C41124"/>
    <w:rsid w:val="00C41478"/>
    <w:rsid w:val="00C41688"/>
    <w:rsid w:val="00C41954"/>
    <w:rsid w:val="00C41A87"/>
    <w:rsid w:val="00C41EFE"/>
    <w:rsid w:val="00C427AF"/>
    <w:rsid w:val="00C427CE"/>
    <w:rsid w:val="00C4289D"/>
    <w:rsid w:val="00C4337B"/>
    <w:rsid w:val="00C43536"/>
    <w:rsid w:val="00C43A44"/>
    <w:rsid w:val="00C43B98"/>
    <w:rsid w:val="00C44046"/>
    <w:rsid w:val="00C44719"/>
    <w:rsid w:val="00C44A9B"/>
    <w:rsid w:val="00C44BF7"/>
    <w:rsid w:val="00C44D76"/>
    <w:rsid w:val="00C4505B"/>
    <w:rsid w:val="00C455B8"/>
    <w:rsid w:val="00C4589D"/>
    <w:rsid w:val="00C45D83"/>
    <w:rsid w:val="00C461D2"/>
    <w:rsid w:val="00C46874"/>
    <w:rsid w:val="00C4690E"/>
    <w:rsid w:val="00C46EDD"/>
    <w:rsid w:val="00C471ED"/>
    <w:rsid w:val="00C47438"/>
    <w:rsid w:val="00C47795"/>
    <w:rsid w:val="00C4779C"/>
    <w:rsid w:val="00C47A2D"/>
    <w:rsid w:val="00C47B4D"/>
    <w:rsid w:val="00C47D00"/>
    <w:rsid w:val="00C47D5C"/>
    <w:rsid w:val="00C47F43"/>
    <w:rsid w:val="00C50108"/>
    <w:rsid w:val="00C50915"/>
    <w:rsid w:val="00C50E40"/>
    <w:rsid w:val="00C5120C"/>
    <w:rsid w:val="00C514BD"/>
    <w:rsid w:val="00C51610"/>
    <w:rsid w:val="00C51909"/>
    <w:rsid w:val="00C51BC8"/>
    <w:rsid w:val="00C51BFF"/>
    <w:rsid w:val="00C51E37"/>
    <w:rsid w:val="00C51F6A"/>
    <w:rsid w:val="00C52096"/>
    <w:rsid w:val="00C5211B"/>
    <w:rsid w:val="00C5248F"/>
    <w:rsid w:val="00C529DD"/>
    <w:rsid w:val="00C52DCD"/>
    <w:rsid w:val="00C52EB0"/>
    <w:rsid w:val="00C5303B"/>
    <w:rsid w:val="00C530DB"/>
    <w:rsid w:val="00C53422"/>
    <w:rsid w:val="00C537C4"/>
    <w:rsid w:val="00C53A69"/>
    <w:rsid w:val="00C53EA6"/>
    <w:rsid w:val="00C54650"/>
    <w:rsid w:val="00C54757"/>
    <w:rsid w:val="00C548D3"/>
    <w:rsid w:val="00C54D1E"/>
    <w:rsid w:val="00C54DFD"/>
    <w:rsid w:val="00C557D1"/>
    <w:rsid w:val="00C55AC6"/>
    <w:rsid w:val="00C55B40"/>
    <w:rsid w:val="00C55CF3"/>
    <w:rsid w:val="00C560BC"/>
    <w:rsid w:val="00C56224"/>
    <w:rsid w:val="00C563B7"/>
    <w:rsid w:val="00C5682D"/>
    <w:rsid w:val="00C5692C"/>
    <w:rsid w:val="00C56F3F"/>
    <w:rsid w:val="00C56FB5"/>
    <w:rsid w:val="00C57857"/>
    <w:rsid w:val="00C57AB0"/>
    <w:rsid w:val="00C57C7F"/>
    <w:rsid w:val="00C57D74"/>
    <w:rsid w:val="00C57FEA"/>
    <w:rsid w:val="00C60128"/>
    <w:rsid w:val="00C602E1"/>
    <w:rsid w:val="00C60ED4"/>
    <w:rsid w:val="00C61244"/>
    <w:rsid w:val="00C613A4"/>
    <w:rsid w:val="00C61C2B"/>
    <w:rsid w:val="00C61FDC"/>
    <w:rsid w:val="00C6217A"/>
    <w:rsid w:val="00C6247C"/>
    <w:rsid w:val="00C62593"/>
    <w:rsid w:val="00C62597"/>
    <w:rsid w:val="00C628FD"/>
    <w:rsid w:val="00C62919"/>
    <w:rsid w:val="00C63309"/>
    <w:rsid w:val="00C63D5A"/>
    <w:rsid w:val="00C63F77"/>
    <w:rsid w:val="00C64014"/>
    <w:rsid w:val="00C64110"/>
    <w:rsid w:val="00C64200"/>
    <w:rsid w:val="00C643C2"/>
    <w:rsid w:val="00C64A17"/>
    <w:rsid w:val="00C64A3A"/>
    <w:rsid w:val="00C64C2E"/>
    <w:rsid w:val="00C64D16"/>
    <w:rsid w:val="00C64F8B"/>
    <w:rsid w:val="00C6519C"/>
    <w:rsid w:val="00C6572C"/>
    <w:rsid w:val="00C659E3"/>
    <w:rsid w:val="00C65BB5"/>
    <w:rsid w:val="00C66DAE"/>
    <w:rsid w:val="00C66F88"/>
    <w:rsid w:val="00C6700A"/>
    <w:rsid w:val="00C6706B"/>
    <w:rsid w:val="00C672C6"/>
    <w:rsid w:val="00C674CB"/>
    <w:rsid w:val="00C675D6"/>
    <w:rsid w:val="00C6799A"/>
    <w:rsid w:val="00C67AC4"/>
    <w:rsid w:val="00C67CA4"/>
    <w:rsid w:val="00C703DE"/>
    <w:rsid w:val="00C70409"/>
    <w:rsid w:val="00C70632"/>
    <w:rsid w:val="00C708F7"/>
    <w:rsid w:val="00C70CFF"/>
    <w:rsid w:val="00C71531"/>
    <w:rsid w:val="00C715A7"/>
    <w:rsid w:val="00C7179B"/>
    <w:rsid w:val="00C7191A"/>
    <w:rsid w:val="00C71954"/>
    <w:rsid w:val="00C71A6A"/>
    <w:rsid w:val="00C71E7E"/>
    <w:rsid w:val="00C71F2A"/>
    <w:rsid w:val="00C72274"/>
    <w:rsid w:val="00C724D8"/>
    <w:rsid w:val="00C729A0"/>
    <w:rsid w:val="00C72A86"/>
    <w:rsid w:val="00C72DC2"/>
    <w:rsid w:val="00C7396F"/>
    <w:rsid w:val="00C73C90"/>
    <w:rsid w:val="00C74092"/>
    <w:rsid w:val="00C7417D"/>
    <w:rsid w:val="00C74286"/>
    <w:rsid w:val="00C74608"/>
    <w:rsid w:val="00C748BE"/>
    <w:rsid w:val="00C74A1C"/>
    <w:rsid w:val="00C74C7F"/>
    <w:rsid w:val="00C75141"/>
    <w:rsid w:val="00C7528A"/>
    <w:rsid w:val="00C755BF"/>
    <w:rsid w:val="00C75655"/>
    <w:rsid w:val="00C75A04"/>
    <w:rsid w:val="00C75C2F"/>
    <w:rsid w:val="00C75D4E"/>
    <w:rsid w:val="00C76026"/>
    <w:rsid w:val="00C761FB"/>
    <w:rsid w:val="00C7640F"/>
    <w:rsid w:val="00C76496"/>
    <w:rsid w:val="00C7672B"/>
    <w:rsid w:val="00C7691A"/>
    <w:rsid w:val="00C76AF3"/>
    <w:rsid w:val="00C76BE0"/>
    <w:rsid w:val="00C76E2D"/>
    <w:rsid w:val="00C76E2F"/>
    <w:rsid w:val="00C771F5"/>
    <w:rsid w:val="00C77501"/>
    <w:rsid w:val="00C776E2"/>
    <w:rsid w:val="00C77A1F"/>
    <w:rsid w:val="00C8021F"/>
    <w:rsid w:val="00C803A6"/>
    <w:rsid w:val="00C80C5B"/>
    <w:rsid w:val="00C80CA5"/>
    <w:rsid w:val="00C819B7"/>
    <w:rsid w:val="00C819CE"/>
    <w:rsid w:val="00C81B25"/>
    <w:rsid w:val="00C81C5B"/>
    <w:rsid w:val="00C81DE1"/>
    <w:rsid w:val="00C82414"/>
    <w:rsid w:val="00C8255A"/>
    <w:rsid w:val="00C82562"/>
    <w:rsid w:val="00C82710"/>
    <w:rsid w:val="00C8277C"/>
    <w:rsid w:val="00C82819"/>
    <w:rsid w:val="00C82D00"/>
    <w:rsid w:val="00C82FAF"/>
    <w:rsid w:val="00C83083"/>
    <w:rsid w:val="00C830DF"/>
    <w:rsid w:val="00C836C3"/>
    <w:rsid w:val="00C837C3"/>
    <w:rsid w:val="00C83EF4"/>
    <w:rsid w:val="00C84497"/>
    <w:rsid w:val="00C846BC"/>
    <w:rsid w:val="00C84768"/>
    <w:rsid w:val="00C854A6"/>
    <w:rsid w:val="00C85562"/>
    <w:rsid w:val="00C85651"/>
    <w:rsid w:val="00C85F17"/>
    <w:rsid w:val="00C85F76"/>
    <w:rsid w:val="00C868F6"/>
    <w:rsid w:val="00C86953"/>
    <w:rsid w:val="00C869F3"/>
    <w:rsid w:val="00C86A40"/>
    <w:rsid w:val="00C86AAB"/>
    <w:rsid w:val="00C86ACE"/>
    <w:rsid w:val="00C86B7A"/>
    <w:rsid w:val="00C86EBF"/>
    <w:rsid w:val="00C87807"/>
    <w:rsid w:val="00C87F6C"/>
    <w:rsid w:val="00C9039E"/>
    <w:rsid w:val="00C90BCA"/>
    <w:rsid w:val="00C90D91"/>
    <w:rsid w:val="00C9137C"/>
    <w:rsid w:val="00C914E0"/>
    <w:rsid w:val="00C9154D"/>
    <w:rsid w:val="00C91644"/>
    <w:rsid w:val="00C916E9"/>
    <w:rsid w:val="00C917B7"/>
    <w:rsid w:val="00C91F44"/>
    <w:rsid w:val="00C91FE4"/>
    <w:rsid w:val="00C92123"/>
    <w:rsid w:val="00C921EE"/>
    <w:rsid w:val="00C926EC"/>
    <w:rsid w:val="00C92A17"/>
    <w:rsid w:val="00C92C23"/>
    <w:rsid w:val="00C92FC5"/>
    <w:rsid w:val="00C930D3"/>
    <w:rsid w:val="00C93187"/>
    <w:rsid w:val="00C93556"/>
    <w:rsid w:val="00C935B7"/>
    <w:rsid w:val="00C9368B"/>
    <w:rsid w:val="00C93703"/>
    <w:rsid w:val="00C93B23"/>
    <w:rsid w:val="00C93F15"/>
    <w:rsid w:val="00C9506A"/>
    <w:rsid w:val="00C95590"/>
    <w:rsid w:val="00C95698"/>
    <w:rsid w:val="00C95BBB"/>
    <w:rsid w:val="00C95DF0"/>
    <w:rsid w:val="00C9663B"/>
    <w:rsid w:val="00C96D64"/>
    <w:rsid w:val="00C9712A"/>
    <w:rsid w:val="00C973E1"/>
    <w:rsid w:val="00C97F72"/>
    <w:rsid w:val="00CA11E6"/>
    <w:rsid w:val="00CA1356"/>
    <w:rsid w:val="00CA157E"/>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82D"/>
    <w:rsid w:val="00CA435B"/>
    <w:rsid w:val="00CA435D"/>
    <w:rsid w:val="00CA43A5"/>
    <w:rsid w:val="00CA44FF"/>
    <w:rsid w:val="00CA478D"/>
    <w:rsid w:val="00CA4B46"/>
    <w:rsid w:val="00CA4CA4"/>
    <w:rsid w:val="00CA4EFA"/>
    <w:rsid w:val="00CA515E"/>
    <w:rsid w:val="00CA5591"/>
    <w:rsid w:val="00CA5AB3"/>
    <w:rsid w:val="00CA5CC9"/>
    <w:rsid w:val="00CA5F25"/>
    <w:rsid w:val="00CA5FDE"/>
    <w:rsid w:val="00CA64B6"/>
    <w:rsid w:val="00CA6A0F"/>
    <w:rsid w:val="00CA6DB1"/>
    <w:rsid w:val="00CA7063"/>
    <w:rsid w:val="00CA7240"/>
    <w:rsid w:val="00CA7C0B"/>
    <w:rsid w:val="00CA7FE7"/>
    <w:rsid w:val="00CB020E"/>
    <w:rsid w:val="00CB056B"/>
    <w:rsid w:val="00CB0C94"/>
    <w:rsid w:val="00CB1041"/>
    <w:rsid w:val="00CB14EB"/>
    <w:rsid w:val="00CB15D2"/>
    <w:rsid w:val="00CB170A"/>
    <w:rsid w:val="00CB18EB"/>
    <w:rsid w:val="00CB18FC"/>
    <w:rsid w:val="00CB1DCF"/>
    <w:rsid w:val="00CB2039"/>
    <w:rsid w:val="00CB217B"/>
    <w:rsid w:val="00CB244C"/>
    <w:rsid w:val="00CB27E5"/>
    <w:rsid w:val="00CB28AA"/>
    <w:rsid w:val="00CB2D0E"/>
    <w:rsid w:val="00CB2DD4"/>
    <w:rsid w:val="00CB2EB9"/>
    <w:rsid w:val="00CB3488"/>
    <w:rsid w:val="00CB38F5"/>
    <w:rsid w:val="00CB45B6"/>
    <w:rsid w:val="00CB4616"/>
    <w:rsid w:val="00CB4684"/>
    <w:rsid w:val="00CB4F30"/>
    <w:rsid w:val="00CB529C"/>
    <w:rsid w:val="00CB558F"/>
    <w:rsid w:val="00CB56AB"/>
    <w:rsid w:val="00CB57F8"/>
    <w:rsid w:val="00CB5B6D"/>
    <w:rsid w:val="00CB5C32"/>
    <w:rsid w:val="00CB5C5E"/>
    <w:rsid w:val="00CB5F88"/>
    <w:rsid w:val="00CB62AF"/>
    <w:rsid w:val="00CB65BF"/>
    <w:rsid w:val="00CB678B"/>
    <w:rsid w:val="00CB6B9A"/>
    <w:rsid w:val="00CB6C39"/>
    <w:rsid w:val="00CB6DC5"/>
    <w:rsid w:val="00CB6DDB"/>
    <w:rsid w:val="00CB6E2B"/>
    <w:rsid w:val="00CB6FF7"/>
    <w:rsid w:val="00CB70C2"/>
    <w:rsid w:val="00CB7302"/>
    <w:rsid w:val="00CB7371"/>
    <w:rsid w:val="00CB776F"/>
    <w:rsid w:val="00CB792D"/>
    <w:rsid w:val="00CB7B64"/>
    <w:rsid w:val="00CC05C7"/>
    <w:rsid w:val="00CC079A"/>
    <w:rsid w:val="00CC0825"/>
    <w:rsid w:val="00CC086F"/>
    <w:rsid w:val="00CC096B"/>
    <w:rsid w:val="00CC0BB1"/>
    <w:rsid w:val="00CC0C4B"/>
    <w:rsid w:val="00CC0CC3"/>
    <w:rsid w:val="00CC13CF"/>
    <w:rsid w:val="00CC1537"/>
    <w:rsid w:val="00CC1725"/>
    <w:rsid w:val="00CC193E"/>
    <w:rsid w:val="00CC1D86"/>
    <w:rsid w:val="00CC1E9F"/>
    <w:rsid w:val="00CC21F5"/>
    <w:rsid w:val="00CC2484"/>
    <w:rsid w:val="00CC27CA"/>
    <w:rsid w:val="00CC28CE"/>
    <w:rsid w:val="00CC2B37"/>
    <w:rsid w:val="00CC2FB0"/>
    <w:rsid w:val="00CC36A5"/>
    <w:rsid w:val="00CC3806"/>
    <w:rsid w:val="00CC396E"/>
    <w:rsid w:val="00CC3AB6"/>
    <w:rsid w:val="00CC3F5D"/>
    <w:rsid w:val="00CC4551"/>
    <w:rsid w:val="00CC45EC"/>
    <w:rsid w:val="00CC46A4"/>
    <w:rsid w:val="00CC4A57"/>
    <w:rsid w:val="00CC5684"/>
    <w:rsid w:val="00CC5896"/>
    <w:rsid w:val="00CC5ADD"/>
    <w:rsid w:val="00CC5AFC"/>
    <w:rsid w:val="00CC5C86"/>
    <w:rsid w:val="00CC6417"/>
    <w:rsid w:val="00CC6453"/>
    <w:rsid w:val="00CC6459"/>
    <w:rsid w:val="00CC661C"/>
    <w:rsid w:val="00CC6BF9"/>
    <w:rsid w:val="00CC6F89"/>
    <w:rsid w:val="00CC71C6"/>
    <w:rsid w:val="00CC7829"/>
    <w:rsid w:val="00CC7842"/>
    <w:rsid w:val="00CC7F6E"/>
    <w:rsid w:val="00CD00AE"/>
    <w:rsid w:val="00CD045F"/>
    <w:rsid w:val="00CD0C56"/>
    <w:rsid w:val="00CD12FE"/>
    <w:rsid w:val="00CD1574"/>
    <w:rsid w:val="00CD163A"/>
    <w:rsid w:val="00CD17C6"/>
    <w:rsid w:val="00CD1D31"/>
    <w:rsid w:val="00CD1EAB"/>
    <w:rsid w:val="00CD2293"/>
    <w:rsid w:val="00CD2B54"/>
    <w:rsid w:val="00CD2D39"/>
    <w:rsid w:val="00CD2E13"/>
    <w:rsid w:val="00CD3113"/>
    <w:rsid w:val="00CD3927"/>
    <w:rsid w:val="00CD3A9D"/>
    <w:rsid w:val="00CD4037"/>
    <w:rsid w:val="00CD4158"/>
    <w:rsid w:val="00CD498E"/>
    <w:rsid w:val="00CD50AF"/>
    <w:rsid w:val="00CD538E"/>
    <w:rsid w:val="00CD5988"/>
    <w:rsid w:val="00CD5A0D"/>
    <w:rsid w:val="00CD613A"/>
    <w:rsid w:val="00CD613D"/>
    <w:rsid w:val="00CD6379"/>
    <w:rsid w:val="00CD6425"/>
    <w:rsid w:val="00CD699B"/>
    <w:rsid w:val="00CD6A2B"/>
    <w:rsid w:val="00CD6C9C"/>
    <w:rsid w:val="00CD7032"/>
    <w:rsid w:val="00CD7887"/>
    <w:rsid w:val="00CD7ECC"/>
    <w:rsid w:val="00CD7F9A"/>
    <w:rsid w:val="00CE00B9"/>
    <w:rsid w:val="00CE02FA"/>
    <w:rsid w:val="00CE042C"/>
    <w:rsid w:val="00CE0483"/>
    <w:rsid w:val="00CE089D"/>
    <w:rsid w:val="00CE0C35"/>
    <w:rsid w:val="00CE10B4"/>
    <w:rsid w:val="00CE10F2"/>
    <w:rsid w:val="00CE1132"/>
    <w:rsid w:val="00CE1760"/>
    <w:rsid w:val="00CE1ACA"/>
    <w:rsid w:val="00CE1E05"/>
    <w:rsid w:val="00CE2078"/>
    <w:rsid w:val="00CE20F3"/>
    <w:rsid w:val="00CE241A"/>
    <w:rsid w:val="00CE2472"/>
    <w:rsid w:val="00CE2514"/>
    <w:rsid w:val="00CE2717"/>
    <w:rsid w:val="00CE3603"/>
    <w:rsid w:val="00CE3810"/>
    <w:rsid w:val="00CE38A0"/>
    <w:rsid w:val="00CE3A1B"/>
    <w:rsid w:val="00CE3B64"/>
    <w:rsid w:val="00CE44B9"/>
    <w:rsid w:val="00CE49D1"/>
    <w:rsid w:val="00CE4F4D"/>
    <w:rsid w:val="00CE52B4"/>
    <w:rsid w:val="00CE59BB"/>
    <w:rsid w:val="00CE5A38"/>
    <w:rsid w:val="00CE5A42"/>
    <w:rsid w:val="00CE5DCD"/>
    <w:rsid w:val="00CE6875"/>
    <w:rsid w:val="00CE693F"/>
    <w:rsid w:val="00CE6A22"/>
    <w:rsid w:val="00CE6CBC"/>
    <w:rsid w:val="00CE6E0B"/>
    <w:rsid w:val="00CE6E5A"/>
    <w:rsid w:val="00CE6FE8"/>
    <w:rsid w:val="00CE701C"/>
    <w:rsid w:val="00CE7262"/>
    <w:rsid w:val="00CE72CC"/>
    <w:rsid w:val="00CE750A"/>
    <w:rsid w:val="00CE7599"/>
    <w:rsid w:val="00CE7AC7"/>
    <w:rsid w:val="00CE7B2A"/>
    <w:rsid w:val="00CF04EC"/>
    <w:rsid w:val="00CF06C9"/>
    <w:rsid w:val="00CF0983"/>
    <w:rsid w:val="00CF0A6F"/>
    <w:rsid w:val="00CF0E44"/>
    <w:rsid w:val="00CF0F99"/>
    <w:rsid w:val="00CF1528"/>
    <w:rsid w:val="00CF15E0"/>
    <w:rsid w:val="00CF17FD"/>
    <w:rsid w:val="00CF1AA5"/>
    <w:rsid w:val="00CF1E1C"/>
    <w:rsid w:val="00CF2095"/>
    <w:rsid w:val="00CF2597"/>
    <w:rsid w:val="00CF2665"/>
    <w:rsid w:val="00CF28BA"/>
    <w:rsid w:val="00CF2A9C"/>
    <w:rsid w:val="00CF2C3A"/>
    <w:rsid w:val="00CF3046"/>
    <w:rsid w:val="00CF362E"/>
    <w:rsid w:val="00CF414A"/>
    <w:rsid w:val="00CF4552"/>
    <w:rsid w:val="00CF47E1"/>
    <w:rsid w:val="00CF4FF0"/>
    <w:rsid w:val="00CF535D"/>
    <w:rsid w:val="00CF547E"/>
    <w:rsid w:val="00CF57B0"/>
    <w:rsid w:val="00CF595F"/>
    <w:rsid w:val="00CF5B47"/>
    <w:rsid w:val="00CF5D3A"/>
    <w:rsid w:val="00CF607B"/>
    <w:rsid w:val="00CF6368"/>
    <w:rsid w:val="00CF66AA"/>
    <w:rsid w:val="00CF6869"/>
    <w:rsid w:val="00CF6AF0"/>
    <w:rsid w:val="00CF6D28"/>
    <w:rsid w:val="00CF784B"/>
    <w:rsid w:val="00CF7887"/>
    <w:rsid w:val="00CF797A"/>
    <w:rsid w:val="00CF7D2A"/>
    <w:rsid w:val="00CF7FB2"/>
    <w:rsid w:val="00D00135"/>
    <w:rsid w:val="00D00B76"/>
    <w:rsid w:val="00D00C6D"/>
    <w:rsid w:val="00D00D65"/>
    <w:rsid w:val="00D0111A"/>
    <w:rsid w:val="00D013CF"/>
    <w:rsid w:val="00D01FBC"/>
    <w:rsid w:val="00D020B8"/>
    <w:rsid w:val="00D032BC"/>
    <w:rsid w:val="00D0356A"/>
    <w:rsid w:val="00D04FDD"/>
    <w:rsid w:val="00D05215"/>
    <w:rsid w:val="00D053AB"/>
    <w:rsid w:val="00D05C4E"/>
    <w:rsid w:val="00D064DD"/>
    <w:rsid w:val="00D0675D"/>
    <w:rsid w:val="00D06D92"/>
    <w:rsid w:val="00D076EF"/>
    <w:rsid w:val="00D07C2B"/>
    <w:rsid w:val="00D07E12"/>
    <w:rsid w:val="00D1017C"/>
    <w:rsid w:val="00D104F9"/>
    <w:rsid w:val="00D10A33"/>
    <w:rsid w:val="00D10ADC"/>
    <w:rsid w:val="00D10CC6"/>
    <w:rsid w:val="00D10D62"/>
    <w:rsid w:val="00D10EEF"/>
    <w:rsid w:val="00D10F99"/>
    <w:rsid w:val="00D11050"/>
    <w:rsid w:val="00D11216"/>
    <w:rsid w:val="00D11AD0"/>
    <w:rsid w:val="00D123E9"/>
    <w:rsid w:val="00D1270A"/>
    <w:rsid w:val="00D12A6E"/>
    <w:rsid w:val="00D12BE7"/>
    <w:rsid w:val="00D12DD6"/>
    <w:rsid w:val="00D1385B"/>
    <w:rsid w:val="00D139E7"/>
    <w:rsid w:val="00D13A13"/>
    <w:rsid w:val="00D14323"/>
    <w:rsid w:val="00D1457A"/>
    <w:rsid w:val="00D14763"/>
    <w:rsid w:val="00D14C2B"/>
    <w:rsid w:val="00D14E10"/>
    <w:rsid w:val="00D15088"/>
    <w:rsid w:val="00D157FC"/>
    <w:rsid w:val="00D1581D"/>
    <w:rsid w:val="00D15A20"/>
    <w:rsid w:val="00D15B6D"/>
    <w:rsid w:val="00D15C8A"/>
    <w:rsid w:val="00D15CB4"/>
    <w:rsid w:val="00D15D9F"/>
    <w:rsid w:val="00D16008"/>
    <w:rsid w:val="00D16148"/>
    <w:rsid w:val="00D1625C"/>
    <w:rsid w:val="00D166D4"/>
    <w:rsid w:val="00D16AC3"/>
    <w:rsid w:val="00D16D90"/>
    <w:rsid w:val="00D1715F"/>
    <w:rsid w:val="00D173DA"/>
    <w:rsid w:val="00D17630"/>
    <w:rsid w:val="00D176DA"/>
    <w:rsid w:val="00D20522"/>
    <w:rsid w:val="00D207DC"/>
    <w:rsid w:val="00D2099C"/>
    <w:rsid w:val="00D20D57"/>
    <w:rsid w:val="00D21856"/>
    <w:rsid w:val="00D220E5"/>
    <w:rsid w:val="00D22266"/>
    <w:rsid w:val="00D22631"/>
    <w:rsid w:val="00D22659"/>
    <w:rsid w:val="00D226C6"/>
    <w:rsid w:val="00D22944"/>
    <w:rsid w:val="00D22C8B"/>
    <w:rsid w:val="00D232E0"/>
    <w:rsid w:val="00D2360E"/>
    <w:rsid w:val="00D2439B"/>
    <w:rsid w:val="00D244B9"/>
    <w:rsid w:val="00D24991"/>
    <w:rsid w:val="00D24B8F"/>
    <w:rsid w:val="00D25093"/>
    <w:rsid w:val="00D2555A"/>
    <w:rsid w:val="00D25B17"/>
    <w:rsid w:val="00D26542"/>
    <w:rsid w:val="00D2656C"/>
    <w:rsid w:val="00D2714A"/>
    <w:rsid w:val="00D27153"/>
    <w:rsid w:val="00D27532"/>
    <w:rsid w:val="00D2778C"/>
    <w:rsid w:val="00D279CE"/>
    <w:rsid w:val="00D27B23"/>
    <w:rsid w:val="00D27F29"/>
    <w:rsid w:val="00D30254"/>
    <w:rsid w:val="00D3039D"/>
    <w:rsid w:val="00D309ED"/>
    <w:rsid w:val="00D30EA2"/>
    <w:rsid w:val="00D30ED2"/>
    <w:rsid w:val="00D31641"/>
    <w:rsid w:val="00D31877"/>
    <w:rsid w:val="00D31A89"/>
    <w:rsid w:val="00D31EAE"/>
    <w:rsid w:val="00D31EF2"/>
    <w:rsid w:val="00D3204A"/>
    <w:rsid w:val="00D32565"/>
    <w:rsid w:val="00D32572"/>
    <w:rsid w:val="00D328EE"/>
    <w:rsid w:val="00D32931"/>
    <w:rsid w:val="00D32A20"/>
    <w:rsid w:val="00D335CB"/>
    <w:rsid w:val="00D335D0"/>
    <w:rsid w:val="00D335E7"/>
    <w:rsid w:val="00D33608"/>
    <w:rsid w:val="00D33768"/>
    <w:rsid w:val="00D337BC"/>
    <w:rsid w:val="00D338CA"/>
    <w:rsid w:val="00D33AF7"/>
    <w:rsid w:val="00D33B0F"/>
    <w:rsid w:val="00D33C5C"/>
    <w:rsid w:val="00D33C9D"/>
    <w:rsid w:val="00D33D87"/>
    <w:rsid w:val="00D3420B"/>
    <w:rsid w:val="00D34244"/>
    <w:rsid w:val="00D3433C"/>
    <w:rsid w:val="00D34943"/>
    <w:rsid w:val="00D3496B"/>
    <w:rsid w:val="00D34C7A"/>
    <w:rsid w:val="00D34D1B"/>
    <w:rsid w:val="00D34F4A"/>
    <w:rsid w:val="00D35077"/>
    <w:rsid w:val="00D350C2"/>
    <w:rsid w:val="00D353B7"/>
    <w:rsid w:val="00D3585A"/>
    <w:rsid w:val="00D35A6E"/>
    <w:rsid w:val="00D35F93"/>
    <w:rsid w:val="00D3618E"/>
    <w:rsid w:val="00D3631D"/>
    <w:rsid w:val="00D36659"/>
    <w:rsid w:val="00D36ACA"/>
    <w:rsid w:val="00D36B48"/>
    <w:rsid w:val="00D36F5E"/>
    <w:rsid w:val="00D3717A"/>
    <w:rsid w:val="00D37193"/>
    <w:rsid w:val="00D374CE"/>
    <w:rsid w:val="00D377A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9CD"/>
    <w:rsid w:val="00D41A2E"/>
    <w:rsid w:val="00D41A37"/>
    <w:rsid w:val="00D41A48"/>
    <w:rsid w:val="00D41A93"/>
    <w:rsid w:val="00D41A9C"/>
    <w:rsid w:val="00D41F54"/>
    <w:rsid w:val="00D420D8"/>
    <w:rsid w:val="00D4230A"/>
    <w:rsid w:val="00D42CE1"/>
    <w:rsid w:val="00D43570"/>
    <w:rsid w:val="00D438BF"/>
    <w:rsid w:val="00D43C3C"/>
    <w:rsid w:val="00D43DC1"/>
    <w:rsid w:val="00D4404F"/>
    <w:rsid w:val="00D44433"/>
    <w:rsid w:val="00D4499D"/>
    <w:rsid w:val="00D44A7C"/>
    <w:rsid w:val="00D44C5B"/>
    <w:rsid w:val="00D451D2"/>
    <w:rsid w:val="00D45204"/>
    <w:rsid w:val="00D4563A"/>
    <w:rsid w:val="00D45937"/>
    <w:rsid w:val="00D45B05"/>
    <w:rsid w:val="00D45BCD"/>
    <w:rsid w:val="00D45DD3"/>
    <w:rsid w:val="00D46366"/>
    <w:rsid w:val="00D4647A"/>
    <w:rsid w:val="00D4679D"/>
    <w:rsid w:val="00D4691C"/>
    <w:rsid w:val="00D46DAE"/>
    <w:rsid w:val="00D46FF7"/>
    <w:rsid w:val="00D47456"/>
    <w:rsid w:val="00D47717"/>
    <w:rsid w:val="00D479CD"/>
    <w:rsid w:val="00D47FE0"/>
    <w:rsid w:val="00D5028B"/>
    <w:rsid w:val="00D5033F"/>
    <w:rsid w:val="00D5045F"/>
    <w:rsid w:val="00D504D7"/>
    <w:rsid w:val="00D50955"/>
    <w:rsid w:val="00D51187"/>
    <w:rsid w:val="00D51304"/>
    <w:rsid w:val="00D51346"/>
    <w:rsid w:val="00D51478"/>
    <w:rsid w:val="00D517AA"/>
    <w:rsid w:val="00D517C5"/>
    <w:rsid w:val="00D51C8F"/>
    <w:rsid w:val="00D51CB6"/>
    <w:rsid w:val="00D51DF3"/>
    <w:rsid w:val="00D51F47"/>
    <w:rsid w:val="00D5204B"/>
    <w:rsid w:val="00D52206"/>
    <w:rsid w:val="00D52244"/>
    <w:rsid w:val="00D525BB"/>
    <w:rsid w:val="00D527DA"/>
    <w:rsid w:val="00D528B0"/>
    <w:rsid w:val="00D52D14"/>
    <w:rsid w:val="00D52E05"/>
    <w:rsid w:val="00D53460"/>
    <w:rsid w:val="00D53545"/>
    <w:rsid w:val="00D53776"/>
    <w:rsid w:val="00D53900"/>
    <w:rsid w:val="00D53D59"/>
    <w:rsid w:val="00D53E99"/>
    <w:rsid w:val="00D53EB7"/>
    <w:rsid w:val="00D54256"/>
    <w:rsid w:val="00D54479"/>
    <w:rsid w:val="00D5491A"/>
    <w:rsid w:val="00D54B65"/>
    <w:rsid w:val="00D54C10"/>
    <w:rsid w:val="00D55191"/>
    <w:rsid w:val="00D5548F"/>
    <w:rsid w:val="00D5567A"/>
    <w:rsid w:val="00D5593C"/>
    <w:rsid w:val="00D55ACD"/>
    <w:rsid w:val="00D55B74"/>
    <w:rsid w:val="00D55CD0"/>
    <w:rsid w:val="00D55E7D"/>
    <w:rsid w:val="00D56013"/>
    <w:rsid w:val="00D56D07"/>
    <w:rsid w:val="00D5705E"/>
    <w:rsid w:val="00D57106"/>
    <w:rsid w:val="00D57275"/>
    <w:rsid w:val="00D57293"/>
    <w:rsid w:val="00D57302"/>
    <w:rsid w:val="00D57544"/>
    <w:rsid w:val="00D5785F"/>
    <w:rsid w:val="00D57973"/>
    <w:rsid w:val="00D60213"/>
    <w:rsid w:val="00D603C1"/>
    <w:rsid w:val="00D605B8"/>
    <w:rsid w:val="00D60704"/>
    <w:rsid w:val="00D60710"/>
    <w:rsid w:val="00D60758"/>
    <w:rsid w:val="00D60C12"/>
    <w:rsid w:val="00D60CE2"/>
    <w:rsid w:val="00D61285"/>
    <w:rsid w:val="00D612EC"/>
    <w:rsid w:val="00D6153E"/>
    <w:rsid w:val="00D61B65"/>
    <w:rsid w:val="00D61B6A"/>
    <w:rsid w:val="00D6219E"/>
    <w:rsid w:val="00D62278"/>
    <w:rsid w:val="00D623C4"/>
    <w:rsid w:val="00D62932"/>
    <w:rsid w:val="00D62ACB"/>
    <w:rsid w:val="00D62CE8"/>
    <w:rsid w:val="00D62F04"/>
    <w:rsid w:val="00D6334E"/>
    <w:rsid w:val="00D63452"/>
    <w:rsid w:val="00D6373F"/>
    <w:rsid w:val="00D63964"/>
    <w:rsid w:val="00D63C73"/>
    <w:rsid w:val="00D63E72"/>
    <w:rsid w:val="00D64417"/>
    <w:rsid w:val="00D6454F"/>
    <w:rsid w:val="00D64863"/>
    <w:rsid w:val="00D659A8"/>
    <w:rsid w:val="00D65ADF"/>
    <w:rsid w:val="00D65EB9"/>
    <w:rsid w:val="00D661BD"/>
    <w:rsid w:val="00D669D3"/>
    <w:rsid w:val="00D67908"/>
    <w:rsid w:val="00D67A13"/>
    <w:rsid w:val="00D67A5E"/>
    <w:rsid w:val="00D67A77"/>
    <w:rsid w:val="00D67A7E"/>
    <w:rsid w:val="00D67BDB"/>
    <w:rsid w:val="00D67E77"/>
    <w:rsid w:val="00D67F40"/>
    <w:rsid w:val="00D70090"/>
    <w:rsid w:val="00D7040F"/>
    <w:rsid w:val="00D70501"/>
    <w:rsid w:val="00D705B2"/>
    <w:rsid w:val="00D7065C"/>
    <w:rsid w:val="00D70AEB"/>
    <w:rsid w:val="00D716B1"/>
    <w:rsid w:val="00D71859"/>
    <w:rsid w:val="00D71943"/>
    <w:rsid w:val="00D722BD"/>
    <w:rsid w:val="00D722DF"/>
    <w:rsid w:val="00D72A2E"/>
    <w:rsid w:val="00D72F01"/>
    <w:rsid w:val="00D73123"/>
    <w:rsid w:val="00D7314B"/>
    <w:rsid w:val="00D733C2"/>
    <w:rsid w:val="00D733D6"/>
    <w:rsid w:val="00D73A11"/>
    <w:rsid w:val="00D73BDC"/>
    <w:rsid w:val="00D741FF"/>
    <w:rsid w:val="00D753E3"/>
    <w:rsid w:val="00D756AA"/>
    <w:rsid w:val="00D7587C"/>
    <w:rsid w:val="00D75B71"/>
    <w:rsid w:val="00D769B9"/>
    <w:rsid w:val="00D76C5D"/>
    <w:rsid w:val="00D76D0A"/>
    <w:rsid w:val="00D77530"/>
    <w:rsid w:val="00D77699"/>
    <w:rsid w:val="00D7780F"/>
    <w:rsid w:val="00D77ACD"/>
    <w:rsid w:val="00D80577"/>
    <w:rsid w:val="00D80587"/>
    <w:rsid w:val="00D80635"/>
    <w:rsid w:val="00D80795"/>
    <w:rsid w:val="00D80A83"/>
    <w:rsid w:val="00D80B49"/>
    <w:rsid w:val="00D80CC0"/>
    <w:rsid w:val="00D81924"/>
    <w:rsid w:val="00D81A84"/>
    <w:rsid w:val="00D81C1D"/>
    <w:rsid w:val="00D81FE3"/>
    <w:rsid w:val="00D82659"/>
    <w:rsid w:val="00D82B3C"/>
    <w:rsid w:val="00D82B81"/>
    <w:rsid w:val="00D82E05"/>
    <w:rsid w:val="00D82E85"/>
    <w:rsid w:val="00D82E97"/>
    <w:rsid w:val="00D83043"/>
    <w:rsid w:val="00D83704"/>
    <w:rsid w:val="00D83820"/>
    <w:rsid w:val="00D84675"/>
    <w:rsid w:val="00D8477E"/>
    <w:rsid w:val="00D84966"/>
    <w:rsid w:val="00D84AC3"/>
    <w:rsid w:val="00D84D58"/>
    <w:rsid w:val="00D84FC9"/>
    <w:rsid w:val="00D850F9"/>
    <w:rsid w:val="00D8526A"/>
    <w:rsid w:val="00D85499"/>
    <w:rsid w:val="00D857AA"/>
    <w:rsid w:val="00D85B30"/>
    <w:rsid w:val="00D85B51"/>
    <w:rsid w:val="00D8617A"/>
    <w:rsid w:val="00D86252"/>
    <w:rsid w:val="00D86548"/>
    <w:rsid w:val="00D865E6"/>
    <w:rsid w:val="00D866F8"/>
    <w:rsid w:val="00D86B05"/>
    <w:rsid w:val="00D86EF5"/>
    <w:rsid w:val="00D86FE2"/>
    <w:rsid w:val="00D8720D"/>
    <w:rsid w:val="00D87928"/>
    <w:rsid w:val="00D87BB2"/>
    <w:rsid w:val="00D87CC5"/>
    <w:rsid w:val="00D87DA9"/>
    <w:rsid w:val="00D90265"/>
    <w:rsid w:val="00D903E3"/>
    <w:rsid w:val="00D9058C"/>
    <w:rsid w:val="00D910BE"/>
    <w:rsid w:val="00D9147A"/>
    <w:rsid w:val="00D917F3"/>
    <w:rsid w:val="00D91A48"/>
    <w:rsid w:val="00D925D2"/>
    <w:rsid w:val="00D92CA4"/>
    <w:rsid w:val="00D92E61"/>
    <w:rsid w:val="00D935BB"/>
    <w:rsid w:val="00D936DB"/>
    <w:rsid w:val="00D93C6B"/>
    <w:rsid w:val="00D93D91"/>
    <w:rsid w:val="00D93F93"/>
    <w:rsid w:val="00D94136"/>
    <w:rsid w:val="00D9480E"/>
    <w:rsid w:val="00D95091"/>
    <w:rsid w:val="00D954DF"/>
    <w:rsid w:val="00D955CA"/>
    <w:rsid w:val="00D95AF0"/>
    <w:rsid w:val="00D95CB0"/>
    <w:rsid w:val="00D966F5"/>
    <w:rsid w:val="00D9681B"/>
    <w:rsid w:val="00D96854"/>
    <w:rsid w:val="00D96D38"/>
    <w:rsid w:val="00D96E1A"/>
    <w:rsid w:val="00D973B2"/>
    <w:rsid w:val="00D9779A"/>
    <w:rsid w:val="00D97883"/>
    <w:rsid w:val="00D97968"/>
    <w:rsid w:val="00D97AA4"/>
    <w:rsid w:val="00D97B23"/>
    <w:rsid w:val="00D97BAA"/>
    <w:rsid w:val="00D97BEB"/>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2E1"/>
    <w:rsid w:val="00DA24EB"/>
    <w:rsid w:val="00DA2E7B"/>
    <w:rsid w:val="00DA316E"/>
    <w:rsid w:val="00DA3358"/>
    <w:rsid w:val="00DA3621"/>
    <w:rsid w:val="00DA3AF3"/>
    <w:rsid w:val="00DA3B68"/>
    <w:rsid w:val="00DA3BE8"/>
    <w:rsid w:val="00DA468D"/>
    <w:rsid w:val="00DA495A"/>
    <w:rsid w:val="00DA4C31"/>
    <w:rsid w:val="00DA544F"/>
    <w:rsid w:val="00DA5455"/>
    <w:rsid w:val="00DA56D5"/>
    <w:rsid w:val="00DA57F0"/>
    <w:rsid w:val="00DA5C2B"/>
    <w:rsid w:val="00DA5DCC"/>
    <w:rsid w:val="00DA604F"/>
    <w:rsid w:val="00DA65CD"/>
    <w:rsid w:val="00DA6C17"/>
    <w:rsid w:val="00DA6F07"/>
    <w:rsid w:val="00DA75AE"/>
    <w:rsid w:val="00DA79B6"/>
    <w:rsid w:val="00DA7A20"/>
    <w:rsid w:val="00DB045B"/>
    <w:rsid w:val="00DB0632"/>
    <w:rsid w:val="00DB06FD"/>
    <w:rsid w:val="00DB0B1C"/>
    <w:rsid w:val="00DB0CF6"/>
    <w:rsid w:val="00DB1369"/>
    <w:rsid w:val="00DB154A"/>
    <w:rsid w:val="00DB1563"/>
    <w:rsid w:val="00DB165A"/>
    <w:rsid w:val="00DB169E"/>
    <w:rsid w:val="00DB18A0"/>
    <w:rsid w:val="00DB1A5E"/>
    <w:rsid w:val="00DB1A6D"/>
    <w:rsid w:val="00DB1B04"/>
    <w:rsid w:val="00DB2AC0"/>
    <w:rsid w:val="00DB2E03"/>
    <w:rsid w:val="00DB2F67"/>
    <w:rsid w:val="00DB2FB0"/>
    <w:rsid w:val="00DB3661"/>
    <w:rsid w:val="00DB39A0"/>
    <w:rsid w:val="00DB3B2A"/>
    <w:rsid w:val="00DB3C8F"/>
    <w:rsid w:val="00DB3E83"/>
    <w:rsid w:val="00DB40AD"/>
    <w:rsid w:val="00DB422A"/>
    <w:rsid w:val="00DB4237"/>
    <w:rsid w:val="00DB438A"/>
    <w:rsid w:val="00DB4568"/>
    <w:rsid w:val="00DB470E"/>
    <w:rsid w:val="00DB4754"/>
    <w:rsid w:val="00DB4897"/>
    <w:rsid w:val="00DB4C27"/>
    <w:rsid w:val="00DB4C6A"/>
    <w:rsid w:val="00DB4F28"/>
    <w:rsid w:val="00DB5271"/>
    <w:rsid w:val="00DB5373"/>
    <w:rsid w:val="00DB57E5"/>
    <w:rsid w:val="00DB5EFB"/>
    <w:rsid w:val="00DB6758"/>
    <w:rsid w:val="00DB6C52"/>
    <w:rsid w:val="00DB6DD5"/>
    <w:rsid w:val="00DB6E33"/>
    <w:rsid w:val="00DB6EF1"/>
    <w:rsid w:val="00DB6F95"/>
    <w:rsid w:val="00DB7560"/>
    <w:rsid w:val="00DB7732"/>
    <w:rsid w:val="00DB77D3"/>
    <w:rsid w:val="00DB7EDE"/>
    <w:rsid w:val="00DB7EE8"/>
    <w:rsid w:val="00DC0444"/>
    <w:rsid w:val="00DC05E9"/>
    <w:rsid w:val="00DC0798"/>
    <w:rsid w:val="00DC0AE4"/>
    <w:rsid w:val="00DC0B3A"/>
    <w:rsid w:val="00DC0EC7"/>
    <w:rsid w:val="00DC0F37"/>
    <w:rsid w:val="00DC0FB0"/>
    <w:rsid w:val="00DC100A"/>
    <w:rsid w:val="00DC1055"/>
    <w:rsid w:val="00DC13A2"/>
    <w:rsid w:val="00DC1448"/>
    <w:rsid w:val="00DC15C1"/>
    <w:rsid w:val="00DC1698"/>
    <w:rsid w:val="00DC1766"/>
    <w:rsid w:val="00DC188E"/>
    <w:rsid w:val="00DC1983"/>
    <w:rsid w:val="00DC19BB"/>
    <w:rsid w:val="00DC1CCE"/>
    <w:rsid w:val="00DC1CF4"/>
    <w:rsid w:val="00DC1D50"/>
    <w:rsid w:val="00DC1E49"/>
    <w:rsid w:val="00DC1E51"/>
    <w:rsid w:val="00DC20F3"/>
    <w:rsid w:val="00DC2172"/>
    <w:rsid w:val="00DC220E"/>
    <w:rsid w:val="00DC230F"/>
    <w:rsid w:val="00DC24FF"/>
    <w:rsid w:val="00DC2916"/>
    <w:rsid w:val="00DC2AE4"/>
    <w:rsid w:val="00DC39C0"/>
    <w:rsid w:val="00DC3A34"/>
    <w:rsid w:val="00DC3A8D"/>
    <w:rsid w:val="00DC45C9"/>
    <w:rsid w:val="00DC4834"/>
    <w:rsid w:val="00DC4D3A"/>
    <w:rsid w:val="00DC4F32"/>
    <w:rsid w:val="00DC535E"/>
    <w:rsid w:val="00DC5EA5"/>
    <w:rsid w:val="00DC6404"/>
    <w:rsid w:val="00DC6540"/>
    <w:rsid w:val="00DC6B92"/>
    <w:rsid w:val="00DC6D36"/>
    <w:rsid w:val="00DC71CB"/>
    <w:rsid w:val="00DC72B1"/>
    <w:rsid w:val="00DC7B30"/>
    <w:rsid w:val="00DC7B44"/>
    <w:rsid w:val="00DD0248"/>
    <w:rsid w:val="00DD07D0"/>
    <w:rsid w:val="00DD09C9"/>
    <w:rsid w:val="00DD0F88"/>
    <w:rsid w:val="00DD113B"/>
    <w:rsid w:val="00DD1715"/>
    <w:rsid w:val="00DD1B7A"/>
    <w:rsid w:val="00DD2186"/>
    <w:rsid w:val="00DD24BD"/>
    <w:rsid w:val="00DD256C"/>
    <w:rsid w:val="00DD2711"/>
    <w:rsid w:val="00DD2902"/>
    <w:rsid w:val="00DD2CC2"/>
    <w:rsid w:val="00DD2F4B"/>
    <w:rsid w:val="00DD323D"/>
    <w:rsid w:val="00DD332A"/>
    <w:rsid w:val="00DD3A83"/>
    <w:rsid w:val="00DD3D8D"/>
    <w:rsid w:val="00DD3F27"/>
    <w:rsid w:val="00DD4237"/>
    <w:rsid w:val="00DD4463"/>
    <w:rsid w:val="00DD4818"/>
    <w:rsid w:val="00DD5343"/>
    <w:rsid w:val="00DD57B3"/>
    <w:rsid w:val="00DD5848"/>
    <w:rsid w:val="00DD5BD8"/>
    <w:rsid w:val="00DD5D3F"/>
    <w:rsid w:val="00DD613D"/>
    <w:rsid w:val="00DD64C5"/>
    <w:rsid w:val="00DD6732"/>
    <w:rsid w:val="00DD6F5E"/>
    <w:rsid w:val="00DD701A"/>
    <w:rsid w:val="00DD7ABC"/>
    <w:rsid w:val="00DD7CE8"/>
    <w:rsid w:val="00DD7FDF"/>
    <w:rsid w:val="00DE0776"/>
    <w:rsid w:val="00DE07D9"/>
    <w:rsid w:val="00DE07F7"/>
    <w:rsid w:val="00DE0A68"/>
    <w:rsid w:val="00DE0B09"/>
    <w:rsid w:val="00DE1071"/>
    <w:rsid w:val="00DE119B"/>
    <w:rsid w:val="00DE12A4"/>
    <w:rsid w:val="00DE146E"/>
    <w:rsid w:val="00DE1703"/>
    <w:rsid w:val="00DE2154"/>
    <w:rsid w:val="00DE22D4"/>
    <w:rsid w:val="00DE25AC"/>
    <w:rsid w:val="00DE28B4"/>
    <w:rsid w:val="00DE2D20"/>
    <w:rsid w:val="00DE3132"/>
    <w:rsid w:val="00DE3277"/>
    <w:rsid w:val="00DE33D2"/>
    <w:rsid w:val="00DE34A8"/>
    <w:rsid w:val="00DE3616"/>
    <w:rsid w:val="00DE49C9"/>
    <w:rsid w:val="00DE4A1F"/>
    <w:rsid w:val="00DE52EC"/>
    <w:rsid w:val="00DE531D"/>
    <w:rsid w:val="00DE59CD"/>
    <w:rsid w:val="00DE5C58"/>
    <w:rsid w:val="00DE61BD"/>
    <w:rsid w:val="00DE647C"/>
    <w:rsid w:val="00DE6744"/>
    <w:rsid w:val="00DE70B7"/>
    <w:rsid w:val="00DE741D"/>
    <w:rsid w:val="00DE7ABF"/>
    <w:rsid w:val="00DE7D14"/>
    <w:rsid w:val="00DE7FAE"/>
    <w:rsid w:val="00DF01D7"/>
    <w:rsid w:val="00DF035A"/>
    <w:rsid w:val="00DF03CC"/>
    <w:rsid w:val="00DF05C4"/>
    <w:rsid w:val="00DF07F4"/>
    <w:rsid w:val="00DF0806"/>
    <w:rsid w:val="00DF0ACC"/>
    <w:rsid w:val="00DF0B38"/>
    <w:rsid w:val="00DF0D17"/>
    <w:rsid w:val="00DF0EE3"/>
    <w:rsid w:val="00DF0F0F"/>
    <w:rsid w:val="00DF102A"/>
    <w:rsid w:val="00DF147E"/>
    <w:rsid w:val="00DF15E3"/>
    <w:rsid w:val="00DF1B5A"/>
    <w:rsid w:val="00DF209F"/>
    <w:rsid w:val="00DF212C"/>
    <w:rsid w:val="00DF231F"/>
    <w:rsid w:val="00DF23B6"/>
    <w:rsid w:val="00DF252C"/>
    <w:rsid w:val="00DF26C7"/>
    <w:rsid w:val="00DF2791"/>
    <w:rsid w:val="00DF2A76"/>
    <w:rsid w:val="00DF2B56"/>
    <w:rsid w:val="00DF2CCE"/>
    <w:rsid w:val="00DF3514"/>
    <w:rsid w:val="00DF359B"/>
    <w:rsid w:val="00DF3AFD"/>
    <w:rsid w:val="00DF405B"/>
    <w:rsid w:val="00DF4E6B"/>
    <w:rsid w:val="00DF4E98"/>
    <w:rsid w:val="00DF5355"/>
    <w:rsid w:val="00DF53A8"/>
    <w:rsid w:val="00DF53AC"/>
    <w:rsid w:val="00DF568D"/>
    <w:rsid w:val="00DF5969"/>
    <w:rsid w:val="00DF5CA2"/>
    <w:rsid w:val="00DF67D2"/>
    <w:rsid w:val="00DF6CAC"/>
    <w:rsid w:val="00DF7217"/>
    <w:rsid w:val="00DF7317"/>
    <w:rsid w:val="00DF7469"/>
    <w:rsid w:val="00DF7AA0"/>
    <w:rsid w:val="00DF7E78"/>
    <w:rsid w:val="00E00384"/>
    <w:rsid w:val="00E0055D"/>
    <w:rsid w:val="00E008B9"/>
    <w:rsid w:val="00E008DE"/>
    <w:rsid w:val="00E00C1D"/>
    <w:rsid w:val="00E00CCB"/>
    <w:rsid w:val="00E00EC5"/>
    <w:rsid w:val="00E0145C"/>
    <w:rsid w:val="00E0147F"/>
    <w:rsid w:val="00E01653"/>
    <w:rsid w:val="00E016AB"/>
    <w:rsid w:val="00E01C96"/>
    <w:rsid w:val="00E01C97"/>
    <w:rsid w:val="00E0227D"/>
    <w:rsid w:val="00E02940"/>
    <w:rsid w:val="00E0315C"/>
    <w:rsid w:val="00E03206"/>
    <w:rsid w:val="00E0368B"/>
    <w:rsid w:val="00E03E2C"/>
    <w:rsid w:val="00E03EB3"/>
    <w:rsid w:val="00E0427E"/>
    <w:rsid w:val="00E042C7"/>
    <w:rsid w:val="00E04421"/>
    <w:rsid w:val="00E04679"/>
    <w:rsid w:val="00E04C73"/>
    <w:rsid w:val="00E055E3"/>
    <w:rsid w:val="00E05F60"/>
    <w:rsid w:val="00E06010"/>
    <w:rsid w:val="00E0607D"/>
    <w:rsid w:val="00E0651F"/>
    <w:rsid w:val="00E06B1B"/>
    <w:rsid w:val="00E06BB6"/>
    <w:rsid w:val="00E06C8B"/>
    <w:rsid w:val="00E06CF3"/>
    <w:rsid w:val="00E06F33"/>
    <w:rsid w:val="00E07203"/>
    <w:rsid w:val="00E073AC"/>
    <w:rsid w:val="00E0761E"/>
    <w:rsid w:val="00E0781A"/>
    <w:rsid w:val="00E07EA2"/>
    <w:rsid w:val="00E10368"/>
    <w:rsid w:val="00E10B66"/>
    <w:rsid w:val="00E10B7B"/>
    <w:rsid w:val="00E10D09"/>
    <w:rsid w:val="00E11058"/>
    <w:rsid w:val="00E11475"/>
    <w:rsid w:val="00E116C5"/>
    <w:rsid w:val="00E1171B"/>
    <w:rsid w:val="00E119E3"/>
    <w:rsid w:val="00E11B88"/>
    <w:rsid w:val="00E11D7E"/>
    <w:rsid w:val="00E11EB6"/>
    <w:rsid w:val="00E11F32"/>
    <w:rsid w:val="00E11F40"/>
    <w:rsid w:val="00E120B6"/>
    <w:rsid w:val="00E120FD"/>
    <w:rsid w:val="00E12185"/>
    <w:rsid w:val="00E12A46"/>
    <w:rsid w:val="00E13165"/>
    <w:rsid w:val="00E134E0"/>
    <w:rsid w:val="00E135E4"/>
    <w:rsid w:val="00E13699"/>
    <w:rsid w:val="00E1383C"/>
    <w:rsid w:val="00E13CDB"/>
    <w:rsid w:val="00E13E04"/>
    <w:rsid w:val="00E142B9"/>
    <w:rsid w:val="00E146D2"/>
    <w:rsid w:val="00E14881"/>
    <w:rsid w:val="00E1494A"/>
    <w:rsid w:val="00E149C5"/>
    <w:rsid w:val="00E14C69"/>
    <w:rsid w:val="00E1508D"/>
    <w:rsid w:val="00E15614"/>
    <w:rsid w:val="00E15890"/>
    <w:rsid w:val="00E15BCD"/>
    <w:rsid w:val="00E15CFD"/>
    <w:rsid w:val="00E16142"/>
    <w:rsid w:val="00E16228"/>
    <w:rsid w:val="00E167D3"/>
    <w:rsid w:val="00E16D52"/>
    <w:rsid w:val="00E1745B"/>
    <w:rsid w:val="00E175A7"/>
    <w:rsid w:val="00E179AC"/>
    <w:rsid w:val="00E20168"/>
    <w:rsid w:val="00E203FA"/>
    <w:rsid w:val="00E20695"/>
    <w:rsid w:val="00E20740"/>
    <w:rsid w:val="00E207A3"/>
    <w:rsid w:val="00E20E92"/>
    <w:rsid w:val="00E21106"/>
    <w:rsid w:val="00E21A9B"/>
    <w:rsid w:val="00E21C0F"/>
    <w:rsid w:val="00E21CE2"/>
    <w:rsid w:val="00E21FA5"/>
    <w:rsid w:val="00E22788"/>
    <w:rsid w:val="00E228BA"/>
    <w:rsid w:val="00E22A6A"/>
    <w:rsid w:val="00E22AB1"/>
    <w:rsid w:val="00E22C01"/>
    <w:rsid w:val="00E2331B"/>
    <w:rsid w:val="00E23B80"/>
    <w:rsid w:val="00E2448F"/>
    <w:rsid w:val="00E245DA"/>
    <w:rsid w:val="00E24645"/>
    <w:rsid w:val="00E246D6"/>
    <w:rsid w:val="00E24817"/>
    <w:rsid w:val="00E24A2B"/>
    <w:rsid w:val="00E24D0D"/>
    <w:rsid w:val="00E24DF7"/>
    <w:rsid w:val="00E255C3"/>
    <w:rsid w:val="00E25831"/>
    <w:rsid w:val="00E25920"/>
    <w:rsid w:val="00E25E39"/>
    <w:rsid w:val="00E26265"/>
    <w:rsid w:val="00E2627F"/>
    <w:rsid w:val="00E268FE"/>
    <w:rsid w:val="00E26B1F"/>
    <w:rsid w:val="00E26BB0"/>
    <w:rsid w:val="00E26C50"/>
    <w:rsid w:val="00E27177"/>
    <w:rsid w:val="00E274B5"/>
    <w:rsid w:val="00E27DF6"/>
    <w:rsid w:val="00E3023D"/>
    <w:rsid w:val="00E3066D"/>
    <w:rsid w:val="00E31056"/>
    <w:rsid w:val="00E3157F"/>
    <w:rsid w:val="00E31A74"/>
    <w:rsid w:val="00E31B92"/>
    <w:rsid w:val="00E31BCB"/>
    <w:rsid w:val="00E31C2D"/>
    <w:rsid w:val="00E321DA"/>
    <w:rsid w:val="00E325AF"/>
    <w:rsid w:val="00E3286C"/>
    <w:rsid w:val="00E32963"/>
    <w:rsid w:val="00E32B26"/>
    <w:rsid w:val="00E32D9B"/>
    <w:rsid w:val="00E32DF1"/>
    <w:rsid w:val="00E32E7D"/>
    <w:rsid w:val="00E336E7"/>
    <w:rsid w:val="00E337BC"/>
    <w:rsid w:val="00E34160"/>
    <w:rsid w:val="00E34D7C"/>
    <w:rsid w:val="00E34E11"/>
    <w:rsid w:val="00E350CD"/>
    <w:rsid w:val="00E355FA"/>
    <w:rsid w:val="00E36469"/>
    <w:rsid w:val="00E36B2E"/>
    <w:rsid w:val="00E36BAD"/>
    <w:rsid w:val="00E36DD1"/>
    <w:rsid w:val="00E36DFD"/>
    <w:rsid w:val="00E36F8E"/>
    <w:rsid w:val="00E36FC6"/>
    <w:rsid w:val="00E37211"/>
    <w:rsid w:val="00E372A9"/>
    <w:rsid w:val="00E3737B"/>
    <w:rsid w:val="00E376F7"/>
    <w:rsid w:val="00E37A16"/>
    <w:rsid w:val="00E4001B"/>
    <w:rsid w:val="00E40039"/>
    <w:rsid w:val="00E40685"/>
    <w:rsid w:val="00E412A0"/>
    <w:rsid w:val="00E414B0"/>
    <w:rsid w:val="00E416D7"/>
    <w:rsid w:val="00E41737"/>
    <w:rsid w:val="00E41FAF"/>
    <w:rsid w:val="00E42001"/>
    <w:rsid w:val="00E4230B"/>
    <w:rsid w:val="00E42940"/>
    <w:rsid w:val="00E42CAC"/>
    <w:rsid w:val="00E42D7F"/>
    <w:rsid w:val="00E43094"/>
    <w:rsid w:val="00E435A7"/>
    <w:rsid w:val="00E43711"/>
    <w:rsid w:val="00E437FA"/>
    <w:rsid w:val="00E4392B"/>
    <w:rsid w:val="00E43E14"/>
    <w:rsid w:val="00E44118"/>
    <w:rsid w:val="00E45240"/>
    <w:rsid w:val="00E453D0"/>
    <w:rsid w:val="00E455AA"/>
    <w:rsid w:val="00E456B6"/>
    <w:rsid w:val="00E45711"/>
    <w:rsid w:val="00E45A31"/>
    <w:rsid w:val="00E45A4C"/>
    <w:rsid w:val="00E461C0"/>
    <w:rsid w:val="00E46634"/>
    <w:rsid w:val="00E4690E"/>
    <w:rsid w:val="00E46916"/>
    <w:rsid w:val="00E46B7C"/>
    <w:rsid w:val="00E46B9D"/>
    <w:rsid w:val="00E46C8C"/>
    <w:rsid w:val="00E46E9E"/>
    <w:rsid w:val="00E47262"/>
    <w:rsid w:val="00E477D3"/>
    <w:rsid w:val="00E47A86"/>
    <w:rsid w:val="00E47C72"/>
    <w:rsid w:val="00E500A8"/>
    <w:rsid w:val="00E5016C"/>
    <w:rsid w:val="00E50274"/>
    <w:rsid w:val="00E506CB"/>
    <w:rsid w:val="00E507F3"/>
    <w:rsid w:val="00E508E7"/>
    <w:rsid w:val="00E50B9E"/>
    <w:rsid w:val="00E50E3D"/>
    <w:rsid w:val="00E50F64"/>
    <w:rsid w:val="00E51C46"/>
    <w:rsid w:val="00E51E10"/>
    <w:rsid w:val="00E51F11"/>
    <w:rsid w:val="00E51FDE"/>
    <w:rsid w:val="00E52A16"/>
    <w:rsid w:val="00E52C1B"/>
    <w:rsid w:val="00E52D5F"/>
    <w:rsid w:val="00E52E7A"/>
    <w:rsid w:val="00E52F2C"/>
    <w:rsid w:val="00E52F30"/>
    <w:rsid w:val="00E52F46"/>
    <w:rsid w:val="00E5333A"/>
    <w:rsid w:val="00E53495"/>
    <w:rsid w:val="00E534B2"/>
    <w:rsid w:val="00E535C7"/>
    <w:rsid w:val="00E535E3"/>
    <w:rsid w:val="00E53650"/>
    <w:rsid w:val="00E53CBB"/>
    <w:rsid w:val="00E54173"/>
    <w:rsid w:val="00E54378"/>
    <w:rsid w:val="00E5471E"/>
    <w:rsid w:val="00E54730"/>
    <w:rsid w:val="00E54F49"/>
    <w:rsid w:val="00E552DC"/>
    <w:rsid w:val="00E55CD2"/>
    <w:rsid w:val="00E5659E"/>
    <w:rsid w:val="00E565C1"/>
    <w:rsid w:val="00E56B66"/>
    <w:rsid w:val="00E56EDF"/>
    <w:rsid w:val="00E57676"/>
    <w:rsid w:val="00E57807"/>
    <w:rsid w:val="00E578B2"/>
    <w:rsid w:val="00E5794C"/>
    <w:rsid w:val="00E579AF"/>
    <w:rsid w:val="00E57B5A"/>
    <w:rsid w:val="00E57CF3"/>
    <w:rsid w:val="00E57DE0"/>
    <w:rsid w:val="00E602FD"/>
    <w:rsid w:val="00E6046D"/>
    <w:rsid w:val="00E604BA"/>
    <w:rsid w:val="00E60545"/>
    <w:rsid w:val="00E60BEA"/>
    <w:rsid w:val="00E6201E"/>
    <w:rsid w:val="00E622CC"/>
    <w:rsid w:val="00E62523"/>
    <w:rsid w:val="00E631EB"/>
    <w:rsid w:val="00E6356F"/>
    <w:rsid w:val="00E638DF"/>
    <w:rsid w:val="00E63D14"/>
    <w:rsid w:val="00E64377"/>
    <w:rsid w:val="00E64563"/>
    <w:rsid w:val="00E6468A"/>
    <w:rsid w:val="00E648CA"/>
    <w:rsid w:val="00E64C81"/>
    <w:rsid w:val="00E64EB2"/>
    <w:rsid w:val="00E65035"/>
    <w:rsid w:val="00E6506F"/>
    <w:rsid w:val="00E65A5A"/>
    <w:rsid w:val="00E65B40"/>
    <w:rsid w:val="00E66010"/>
    <w:rsid w:val="00E661B0"/>
    <w:rsid w:val="00E6643C"/>
    <w:rsid w:val="00E665AC"/>
    <w:rsid w:val="00E66A0A"/>
    <w:rsid w:val="00E67018"/>
    <w:rsid w:val="00E67B06"/>
    <w:rsid w:val="00E67C7F"/>
    <w:rsid w:val="00E67FF0"/>
    <w:rsid w:val="00E7032C"/>
    <w:rsid w:val="00E704B1"/>
    <w:rsid w:val="00E704C2"/>
    <w:rsid w:val="00E704FE"/>
    <w:rsid w:val="00E705B7"/>
    <w:rsid w:val="00E7086E"/>
    <w:rsid w:val="00E70A6F"/>
    <w:rsid w:val="00E70B13"/>
    <w:rsid w:val="00E70ECC"/>
    <w:rsid w:val="00E71062"/>
    <w:rsid w:val="00E71109"/>
    <w:rsid w:val="00E7156C"/>
    <w:rsid w:val="00E7180E"/>
    <w:rsid w:val="00E71839"/>
    <w:rsid w:val="00E719CE"/>
    <w:rsid w:val="00E71A89"/>
    <w:rsid w:val="00E71AD9"/>
    <w:rsid w:val="00E71C09"/>
    <w:rsid w:val="00E71C36"/>
    <w:rsid w:val="00E71C3C"/>
    <w:rsid w:val="00E71C98"/>
    <w:rsid w:val="00E71DE5"/>
    <w:rsid w:val="00E71FC7"/>
    <w:rsid w:val="00E7208C"/>
    <w:rsid w:val="00E724E0"/>
    <w:rsid w:val="00E729D9"/>
    <w:rsid w:val="00E73122"/>
    <w:rsid w:val="00E73745"/>
    <w:rsid w:val="00E73B25"/>
    <w:rsid w:val="00E73B49"/>
    <w:rsid w:val="00E73EAD"/>
    <w:rsid w:val="00E744A6"/>
    <w:rsid w:val="00E74543"/>
    <w:rsid w:val="00E74A46"/>
    <w:rsid w:val="00E74B9E"/>
    <w:rsid w:val="00E74CFD"/>
    <w:rsid w:val="00E754BA"/>
    <w:rsid w:val="00E757CF"/>
    <w:rsid w:val="00E75974"/>
    <w:rsid w:val="00E7694D"/>
    <w:rsid w:val="00E770B5"/>
    <w:rsid w:val="00E77100"/>
    <w:rsid w:val="00E77197"/>
    <w:rsid w:val="00E771D0"/>
    <w:rsid w:val="00E77596"/>
    <w:rsid w:val="00E77A3E"/>
    <w:rsid w:val="00E77ABB"/>
    <w:rsid w:val="00E77BDC"/>
    <w:rsid w:val="00E77CA4"/>
    <w:rsid w:val="00E80176"/>
    <w:rsid w:val="00E805D1"/>
    <w:rsid w:val="00E80927"/>
    <w:rsid w:val="00E80AFC"/>
    <w:rsid w:val="00E8125A"/>
    <w:rsid w:val="00E815BB"/>
    <w:rsid w:val="00E816B6"/>
    <w:rsid w:val="00E819FC"/>
    <w:rsid w:val="00E81AE1"/>
    <w:rsid w:val="00E81B1A"/>
    <w:rsid w:val="00E82B43"/>
    <w:rsid w:val="00E82B77"/>
    <w:rsid w:val="00E82FD8"/>
    <w:rsid w:val="00E833E5"/>
    <w:rsid w:val="00E83EE0"/>
    <w:rsid w:val="00E83F5D"/>
    <w:rsid w:val="00E8459C"/>
    <w:rsid w:val="00E84620"/>
    <w:rsid w:val="00E84AC6"/>
    <w:rsid w:val="00E84BD4"/>
    <w:rsid w:val="00E84F5C"/>
    <w:rsid w:val="00E84FB3"/>
    <w:rsid w:val="00E85342"/>
    <w:rsid w:val="00E856FD"/>
    <w:rsid w:val="00E85A66"/>
    <w:rsid w:val="00E85F4A"/>
    <w:rsid w:val="00E8624A"/>
    <w:rsid w:val="00E86727"/>
    <w:rsid w:val="00E86A04"/>
    <w:rsid w:val="00E86A3E"/>
    <w:rsid w:val="00E86D40"/>
    <w:rsid w:val="00E86E52"/>
    <w:rsid w:val="00E86F68"/>
    <w:rsid w:val="00E87037"/>
    <w:rsid w:val="00E870BC"/>
    <w:rsid w:val="00E870F1"/>
    <w:rsid w:val="00E87266"/>
    <w:rsid w:val="00E877F4"/>
    <w:rsid w:val="00E90092"/>
    <w:rsid w:val="00E9045C"/>
    <w:rsid w:val="00E9066B"/>
    <w:rsid w:val="00E9069A"/>
    <w:rsid w:val="00E90BAB"/>
    <w:rsid w:val="00E90ED5"/>
    <w:rsid w:val="00E921B5"/>
    <w:rsid w:val="00E924B4"/>
    <w:rsid w:val="00E92854"/>
    <w:rsid w:val="00E92BC1"/>
    <w:rsid w:val="00E92BD2"/>
    <w:rsid w:val="00E92C52"/>
    <w:rsid w:val="00E932F4"/>
    <w:rsid w:val="00E93851"/>
    <w:rsid w:val="00E93C69"/>
    <w:rsid w:val="00E940E0"/>
    <w:rsid w:val="00E94373"/>
    <w:rsid w:val="00E945C3"/>
    <w:rsid w:val="00E94768"/>
    <w:rsid w:val="00E94AED"/>
    <w:rsid w:val="00E94CAF"/>
    <w:rsid w:val="00E953F4"/>
    <w:rsid w:val="00E9599F"/>
    <w:rsid w:val="00E95A49"/>
    <w:rsid w:val="00E95A52"/>
    <w:rsid w:val="00E95C8C"/>
    <w:rsid w:val="00E95E22"/>
    <w:rsid w:val="00E96A24"/>
    <w:rsid w:val="00E96AD0"/>
    <w:rsid w:val="00E96D70"/>
    <w:rsid w:val="00E9767C"/>
    <w:rsid w:val="00E97783"/>
    <w:rsid w:val="00E97B1D"/>
    <w:rsid w:val="00E97E28"/>
    <w:rsid w:val="00E97F43"/>
    <w:rsid w:val="00EA00E9"/>
    <w:rsid w:val="00EA08FB"/>
    <w:rsid w:val="00EA0F03"/>
    <w:rsid w:val="00EA1A9B"/>
    <w:rsid w:val="00EA1D5F"/>
    <w:rsid w:val="00EA1EF9"/>
    <w:rsid w:val="00EA201A"/>
    <w:rsid w:val="00EA22F0"/>
    <w:rsid w:val="00EA2642"/>
    <w:rsid w:val="00EA266A"/>
    <w:rsid w:val="00EA2CA0"/>
    <w:rsid w:val="00EA2F09"/>
    <w:rsid w:val="00EA3027"/>
    <w:rsid w:val="00EA3031"/>
    <w:rsid w:val="00EA31C2"/>
    <w:rsid w:val="00EA354E"/>
    <w:rsid w:val="00EA36A0"/>
    <w:rsid w:val="00EA38EC"/>
    <w:rsid w:val="00EA3B65"/>
    <w:rsid w:val="00EA499C"/>
    <w:rsid w:val="00EA49A4"/>
    <w:rsid w:val="00EA49B0"/>
    <w:rsid w:val="00EA4A6F"/>
    <w:rsid w:val="00EA52DE"/>
    <w:rsid w:val="00EA5760"/>
    <w:rsid w:val="00EA5B41"/>
    <w:rsid w:val="00EA5C13"/>
    <w:rsid w:val="00EA5D50"/>
    <w:rsid w:val="00EA600A"/>
    <w:rsid w:val="00EA60B4"/>
    <w:rsid w:val="00EA6237"/>
    <w:rsid w:val="00EA638B"/>
    <w:rsid w:val="00EA693A"/>
    <w:rsid w:val="00EA6BDE"/>
    <w:rsid w:val="00EA6E44"/>
    <w:rsid w:val="00EA7237"/>
    <w:rsid w:val="00EB0014"/>
    <w:rsid w:val="00EB055B"/>
    <w:rsid w:val="00EB06DA"/>
    <w:rsid w:val="00EB070A"/>
    <w:rsid w:val="00EB07B4"/>
    <w:rsid w:val="00EB0DC2"/>
    <w:rsid w:val="00EB0F83"/>
    <w:rsid w:val="00EB0F9A"/>
    <w:rsid w:val="00EB112A"/>
    <w:rsid w:val="00EB13B6"/>
    <w:rsid w:val="00EB1B82"/>
    <w:rsid w:val="00EB1C86"/>
    <w:rsid w:val="00EB2A5A"/>
    <w:rsid w:val="00EB2B13"/>
    <w:rsid w:val="00EB2B91"/>
    <w:rsid w:val="00EB2EC3"/>
    <w:rsid w:val="00EB2FE6"/>
    <w:rsid w:val="00EB3330"/>
    <w:rsid w:val="00EB37CB"/>
    <w:rsid w:val="00EB3902"/>
    <w:rsid w:val="00EB3B4C"/>
    <w:rsid w:val="00EB3DCE"/>
    <w:rsid w:val="00EB4040"/>
    <w:rsid w:val="00EB452C"/>
    <w:rsid w:val="00EB4605"/>
    <w:rsid w:val="00EB46AF"/>
    <w:rsid w:val="00EB47AB"/>
    <w:rsid w:val="00EB47FD"/>
    <w:rsid w:val="00EB4EDE"/>
    <w:rsid w:val="00EB51BA"/>
    <w:rsid w:val="00EB57D6"/>
    <w:rsid w:val="00EB5873"/>
    <w:rsid w:val="00EB5A9F"/>
    <w:rsid w:val="00EB5DD1"/>
    <w:rsid w:val="00EB5E0E"/>
    <w:rsid w:val="00EB5F34"/>
    <w:rsid w:val="00EB6050"/>
    <w:rsid w:val="00EB6570"/>
    <w:rsid w:val="00EB66C5"/>
    <w:rsid w:val="00EB67F6"/>
    <w:rsid w:val="00EB707B"/>
    <w:rsid w:val="00EB7370"/>
    <w:rsid w:val="00EB73D7"/>
    <w:rsid w:val="00EB788A"/>
    <w:rsid w:val="00EB7999"/>
    <w:rsid w:val="00EB7AFB"/>
    <w:rsid w:val="00EB7FD3"/>
    <w:rsid w:val="00EC0A68"/>
    <w:rsid w:val="00EC0C4A"/>
    <w:rsid w:val="00EC0D60"/>
    <w:rsid w:val="00EC1212"/>
    <w:rsid w:val="00EC13D6"/>
    <w:rsid w:val="00EC1675"/>
    <w:rsid w:val="00EC18EA"/>
    <w:rsid w:val="00EC1D3D"/>
    <w:rsid w:val="00EC1DF2"/>
    <w:rsid w:val="00EC2085"/>
    <w:rsid w:val="00EC2162"/>
    <w:rsid w:val="00EC2310"/>
    <w:rsid w:val="00EC2624"/>
    <w:rsid w:val="00EC2CBA"/>
    <w:rsid w:val="00EC313F"/>
    <w:rsid w:val="00EC3151"/>
    <w:rsid w:val="00EC3331"/>
    <w:rsid w:val="00EC3F5A"/>
    <w:rsid w:val="00EC4139"/>
    <w:rsid w:val="00EC432E"/>
    <w:rsid w:val="00EC45E0"/>
    <w:rsid w:val="00EC48E1"/>
    <w:rsid w:val="00EC49CE"/>
    <w:rsid w:val="00EC4A6B"/>
    <w:rsid w:val="00EC4D83"/>
    <w:rsid w:val="00EC4F2F"/>
    <w:rsid w:val="00EC518F"/>
    <w:rsid w:val="00EC52CC"/>
    <w:rsid w:val="00EC537B"/>
    <w:rsid w:val="00EC56FC"/>
    <w:rsid w:val="00EC5965"/>
    <w:rsid w:val="00EC5ABB"/>
    <w:rsid w:val="00EC5B5B"/>
    <w:rsid w:val="00EC5BEA"/>
    <w:rsid w:val="00EC5E2A"/>
    <w:rsid w:val="00EC624C"/>
    <w:rsid w:val="00EC6370"/>
    <w:rsid w:val="00EC677E"/>
    <w:rsid w:val="00EC6933"/>
    <w:rsid w:val="00EC6E37"/>
    <w:rsid w:val="00EC6F31"/>
    <w:rsid w:val="00EC7071"/>
    <w:rsid w:val="00EC769B"/>
    <w:rsid w:val="00EC7B7E"/>
    <w:rsid w:val="00EC7D58"/>
    <w:rsid w:val="00EC7E67"/>
    <w:rsid w:val="00ED02CE"/>
    <w:rsid w:val="00ED03E8"/>
    <w:rsid w:val="00ED0585"/>
    <w:rsid w:val="00ED05BA"/>
    <w:rsid w:val="00ED0903"/>
    <w:rsid w:val="00ED0CCD"/>
    <w:rsid w:val="00ED10AF"/>
    <w:rsid w:val="00ED1181"/>
    <w:rsid w:val="00ED1435"/>
    <w:rsid w:val="00ED1706"/>
    <w:rsid w:val="00ED1708"/>
    <w:rsid w:val="00ED1AD3"/>
    <w:rsid w:val="00ED1D98"/>
    <w:rsid w:val="00ED1F5D"/>
    <w:rsid w:val="00ED2457"/>
    <w:rsid w:val="00ED2511"/>
    <w:rsid w:val="00ED3143"/>
    <w:rsid w:val="00ED389B"/>
    <w:rsid w:val="00ED3C95"/>
    <w:rsid w:val="00ED3E97"/>
    <w:rsid w:val="00ED3F10"/>
    <w:rsid w:val="00ED417A"/>
    <w:rsid w:val="00ED496E"/>
    <w:rsid w:val="00ED4CE6"/>
    <w:rsid w:val="00ED507D"/>
    <w:rsid w:val="00ED5206"/>
    <w:rsid w:val="00ED5536"/>
    <w:rsid w:val="00ED56CF"/>
    <w:rsid w:val="00ED5A48"/>
    <w:rsid w:val="00ED5B5C"/>
    <w:rsid w:val="00ED5DC1"/>
    <w:rsid w:val="00ED5F83"/>
    <w:rsid w:val="00ED6787"/>
    <w:rsid w:val="00ED6958"/>
    <w:rsid w:val="00ED6B5A"/>
    <w:rsid w:val="00ED6C2B"/>
    <w:rsid w:val="00ED6C74"/>
    <w:rsid w:val="00ED6D7E"/>
    <w:rsid w:val="00ED70BD"/>
    <w:rsid w:val="00ED757F"/>
    <w:rsid w:val="00ED769A"/>
    <w:rsid w:val="00ED7934"/>
    <w:rsid w:val="00ED7A88"/>
    <w:rsid w:val="00ED7D28"/>
    <w:rsid w:val="00EE00E3"/>
    <w:rsid w:val="00EE0B3E"/>
    <w:rsid w:val="00EE0BAA"/>
    <w:rsid w:val="00EE11AB"/>
    <w:rsid w:val="00EE1FD6"/>
    <w:rsid w:val="00EE2572"/>
    <w:rsid w:val="00EE2D65"/>
    <w:rsid w:val="00EE2F96"/>
    <w:rsid w:val="00EE3556"/>
    <w:rsid w:val="00EE37BB"/>
    <w:rsid w:val="00EE37C3"/>
    <w:rsid w:val="00EE424F"/>
    <w:rsid w:val="00EE433C"/>
    <w:rsid w:val="00EE43A3"/>
    <w:rsid w:val="00EE4784"/>
    <w:rsid w:val="00EE499B"/>
    <w:rsid w:val="00EE4DC2"/>
    <w:rsid w:val="00EE4FEA"/>
    <w:rsid w:val="00EE5100"/>
    <w:rsid w:val="00EE5259"/>
    <w:rsid w:val="00EE5B9B"/>
    <w:rsid w:val="00EE5E03"/>
    <w:rsid w:val="00EE60E0"/>
    <w:rsid w:val="00EE612E"/>
    <w:rsid w:val="00EE64CC"/>
    <w:rsid w:val="00EE64EA"/>
    <w:rsid w:val="00EE7558"/>
    <w:rsid w:val="00EE7C48"/>
    <w:rsid w:val="00EE7D69"/>
    <w:rsid w:val="00EF0098"/>
    <w:rsid w:val="00EF0282"/>
    <w:rsid w:val="00EF0EBC"/>
    <w:rsid w:val="00EF0F35"/>
    <w:rsid w:val="00EF1AE7"/>
    <w:rsid w:val="00EF1BEB"/>
    <w:rsid w:val="00EF259B"/>
    <w:rsid w:val="00EF2D2F"/>
    <w:rsid w:val="00EF3F1B"/>
    <w:rsid w:val="00EF4058"/>
    <w:rsid w:val="00EF4099"/>
    <w:rsid w:val="00EF40E0"/>
    <w:rsid w:val="00EF4802"/>
    <w:rsid w:val="00EF4919"/>
    <w:rsid w:val="00EF542B"/>
    <w:rsid w:val="00EF54F5"/>
    <w:rsid w:val="00EF5634"/>
    <w:rsid w:val="00EF5E57"/>
    <w:rsid w:val="00EF5E81"/>
    <w:rsid w:val="00EF6012"/>
    <w:rsid w:val="00EF60A1"/>
    <w:rsid w:val="00EF60EB"/>
    <w:rsid w:val="00EF618A"/>
    <w:rsid w:val="00EF6BDC"/>
    <w:rsid w:val="00EF6CCE"/>
    <w:rsid w:val="00EF7451"/>
    <w:rsid w:val="00EF7866"/>
    <w:rsid w:val="00F00129"/>
    <w:rsid w:val="00F0065E"/>
    <w:rsid w:val="00F00756"/>
    <w:rsid w:val="00F00757"/>
    <w:rsid w:val="00F008F3"/>
    <w:rsid w:val="00F017EF"/>
    <w:rsid w:val="00F0184E"/>
    <w:rsid w:val="00F0190F"/>
    <w:rsid w:val="00F0197A"/>
    <w:rsid w:val="00F01A8C"/>
    <w:rsid w:val="00F01B39"/>
    <w:rsid w:val="00F01BCE"/>
    <w:rsid w:val="00F01C4C"/>
    <w:rsid w:val="00F02069"/>
    <w:rsid w:val="00F02786"/>
    <w:rsid w:val="00F03A5B"/>
    <w:rsid w:val="00F041E3"/>
    <w:rsid w:val="00F042BC"/>
    <w:rsid w:val="00F0434F"/>
    <w:rsid w:val="00F047C3"/>
    <w:rsid w:val="00F04911"/>
    <w:rsid w:val="00F0501F"/>
    <w:rsid w:val="00F0515B"/>
    <w:rsid w:val="00F05261"/>
    <w:rsid w:val="00F0548B"/>
    <w:rsid w:val="00F05A2B"/>
    <w:rsid w:val="00F05D0A"/>
    <w:rsid w:val="00F05F44"/>
    <w:rsid w:val="00F0625B"/>
    <w:rsid w:val="00F063E9"/>
    <w:rsid w:val="00F0670F"/>
    <w:rsid w:val="00F06894"/>
    <w:rsid w:val="00F0692E"/>
    <w:rsid w:val="00F06A14"/>
    <w:rsid w:val="00F06DB1"/>
    <w:rsid w:val="00F06DCE"/>
    <w:rsid w:val="00F06E8B"/>
    <w:rsid w:val="00F06ED2"/>
    <w:rsid w:val="00F07B6E"/>
    <w:rsid w:val="00F07BE9"/>
    <w:rsid w:val="00F07D9C"/>
    <w:rsid w:val="00F07FA6"/>
    <w:rsid w:val="00F07FF2"/>
    <w:rsid w:val="00F10335"/>
    <w:rsid w:val="00F1050A"/>
    <w:rsid w:val="00F107A7"/>
    <w:rsid w:val="00F10DA2"/>
    <w:rsid w:val="00F1148B"/>
    <w:rsid w:val="00F11BB3"/>
    <w:rsid w:val="00F125E4"/>
    <w:rsid w:val="00F12DA2"/>
    <w:rsid w:val="00F12DFC"/>
    <w:rsid w:val="00F13036"/>
    <w:rsid w:val="00F130D3"/>
    <w:rsid w:val="00F1321A"/>
    <w:rsid w:val="00F1340F"/>
    <w:rsid w:val="00F13821"/>
    <w:rsid w:val="00F138C2"/>
    <w:rsid w:val="00F13B29"/>
    <w:rsid w:val="00F13EBC"/>
    <w:rsid w:val="00F13ED3"/>
    <w:rsid w:val="00F141A4"/>
    <w:rsid w:val="00F143B4"/>
    <w:rsid w:val="00F143D8"/>
    <w:rsid w:val="00F157EC"/>
    <w:rsid w:val="00F15A96"/>
    <w:rsid w:val="00F15E45"/>
    <w:rsid w:val="00F16434"/>
    <w:rsid w:val="00F168F6"/>
    <w:rsid w:val="00F16DBE"/>
    <w:rsid w:val="00F171B6"/>
    <w:rsid w:val="00F1768E"/>
    <w:rsid w:val="00F201E3"/>
    <w:rsid w:val="00F20226"/>
    <w:rsid w:val="00F2026F"/>
    <w:rsid w:val="00F2029D"/>
    <w:rsid w:val="00F2045B"/>
    <w:rsid w:val="00F2060D"/>
    <w:rsid w:val="00F206C3"/>
    <w:rsid w:val="00F208BF"/>
    <w:rsid w:val="00F21040"/>
    <w:rsid w:val="00F21044"/>
    <w:rsid w:val="00F21269"/>
    <w:rsid w:val="00F2127D"/>
    <w:rsid w:val="00F215DE"/>
    <w:rsid w:val="00F2184C"/>
    <w:rsid w:val="00F21C3E"/>
    <w:rsid w:val="00F21D1A"/>
    <w:rsid w:val="00F22017"/>
    <w:rsid w:val="00F221AB"/>
    <w:rsid w:val="00F22865"/>
    <w:rsid w:val="00F228E4"/>
    <w:rsid w:val="00F232D9"/>
    <w:rsid w:val="00F23537"/>
    <w:rsid w:val="00F23D2E"/>
    <w:rsid w:val="00F2409E"/>
    <w:rsid w:val="00F241E0"/>
    <w:rsid w:val="00F243D9"/>
    <w:rsid w:val="00F2453C"/>
    <w:rsid w:val="00F24605"/>
    <w:rsid w:val="00F24A24"/>
    <w:rsid w:val="00F24B2C"/>
    <w:rsid w:val="00F24D75"/>
    <w:rsid w:val="00F25267"/>
    <w:rsid w:val="00F254AE"/>
    <w:rsid w:val="00F255E7"/>
    <w:rsid w:val="00F25854"/>
    <w:rsid w:val="00F25CD9"/>
    <w:rsid w:val="00F261E3"/>
    <w:rsid w:val="00F2629F"/>
    <w:rsid w:val="00F263E1"/>
    <w:rsid w:val="00F26ED4"/>
    <w:rsid w:val="00F26F16"/>
    <w:rsid w:val="00F272D0"/>
    <w:rsid w:val="00F27507"/>
    <w:rsid w:val="00F27574"/>
    <w:rsid w:val="00F30382"/>
    <w:rsid w:val="00F306D5"/>
    <w:rsid w:val="00F30EA8"/>
    <w:rsid w:val="00F30EB3"/>
    <w:rsid w:val="00F30F36"/>
    <w:rsid w:val="00F310F2"/>
    <w:rsid w:val="00F31292"/>
    <w:rsid w:val="00F313BB"/>
    <w:rsid w:val="00F315FB"/>
    <w:rsid w:val="00F31AAA"/>
    <w:rsid w:val="00F3221A"/>
    <w:rsid w:val="00F32695"/>
    <w:rsid w:val="00F32AD1"/>
    <w:rsid w:val="00F32DE1"/>
    <w:rsid w:val="00F32E80"/>
    <w:rsid w:val="00F33777"/>
    <w:rsid w:val="00F33897"/>
    <w:rsid w:val="00F33D57"/>
    <w:rsid w:val="00F33E16"/>
    <w:rsid w:val="00F34273"/>
    <w:rsid w:val="00F34B2F"/>
    <w:rsid w:val="00F34DE5"/>
    <w:rsid w:val="00F34F33"/>
    <w:rsid w:val="00F35DC9"/>
    <w:rsid w:val="00F35E03"/>
    <w:rsid w:val="00F35E42"/>
    <w:rsid w:val="00F363F8"/>
    <w:rsid w:val="00F366D8"/>
    <w:rsid w:val="00F369B6"/>
    <w:rsid w:val="00F36D1F"/>
    <w:rsid w:val="00F37049"/>
    <w:rsid w:val="00F3727A"/>
    <w:rsid w:val="00F3733E"/>
    <w:rsid w:val="00F3769E"/>
    <w:rsid w:val="00F37897"/>
    <w:rsid w:val="00F37910"/>
    <w:rsid w:val="00F379DF"/>
    <w:rsid w:val="00F37E4C"/>
    <w:rsid w:val="00F40017"/>
    <w:rsid w:val="00F400BF"/>
    <w:rsid w:val="00F401BA"/>
    <w:rsid w:val="00F40370"/>
    <w:rsid w:val="00F40384"/>
    <w:rsid w:val="00F4040D"/>
    <w:rsid w:val="00F404FA"/>
    <w:rsid w:val="00F4053E"/>
    <w:rsid w:val="00F4062C"/>
    <w:rsid w:val="00F40904"/>
    <w:rsid w:val="00F40ADD"/>
    <w:rsid w:val="00F40F06"/>
    <w:rsid w:val="00F40F3C"/>
    <w:rsid w:val="00F40FC3"/>
    <w:rsid w:val="00F41172"/>
    <w:rsid w:val="00F4136E"/>
    <w:rsid w:val="00F41929"/>
    <w:rsid w:val="00F41A2A"/>
    <w:rsid w:val="00F41CE6"/>
    <w:rsid w:val="00F4232F"/>
    <w:rsid w:val="00F423A9"/>
    <w:rsid w:val="00F4262C"/>
    <w:rsid w:val="00F42669"/>
    <w:rsid w:val="00F42C0E"/>
    <w:rsid w:val="00F42D65"/>
    <w:rsid w:val="00F42EE5"/>
    <w:rsid w:val="00F4374F"/>
    <w:rsid w:val="00F439E0"/>
    <w:rsid w:val="00F43C8D"/>
    <w:rsid w:val="00F4479D"/>
    <w:rsid w:val="00F44A42"/>
    <w:rsid w:val="00F44B8E"/>
    <w:rsid w:val="00F451CA"/>
    <w:rsid w:val="00F453DA"/>
    <w:rsid w:val="00F456F9"/>
    <w:rsid w:val="00F45BBC"/>
    <w:rsid w:val="00F45BD4"/>
    <w:rsid w:val="00F46A6E"/>
    <w:rsid w:val="00F46AE4"/>
    <w:rsid w:val="00F47128"/>
    <w:rsid w:val="00F4720B"/>
    <w:rsid w:val="00F4749B"/>
    <w:rsid w:val="00F47C47"/>
    <w:rsid w:val="00F50598"/>
    <w:rsid w:val="00F50808"/>
    <w:rsid w:val="00F50870"/>
    <w:rsid w:val="00F50B4B"/>
    <w:rsid w:val="00F510E6"/>
    <w:rsid w:val="00F511A1"/>
    <w:rsid w:val="00F5140F"/>
    <w:rsid w:val="00F514FB"/>
    <w:rsid w:val="00F5219A"/>
    <w:rsid w:val="00F52B73"/>
    <w:rsid w:val="00F52B7B"/>
    <w:rsid w:val="00F5345E"/>
    <w:rsid w:val="00F53C92"/>
    <w:rsid w:val="00F53DBF"/>
    <w:rsid w:val="00F540EE"/>
    <w:rsid w:val="00F545D8"/>
    <w:rsid w:val="00F54832"/>
    <w:rsid w:val="00F5561B"/>
    <w:rsid w:val="00F55DD6"/>
    <w:rsid w:val="00F5608D"/>
    <w:rsid w:val="00F5670C"/>
    <w:rsid w:val="00F56942"/>
    <w:rsid w:val="00F56B1B"/>
    <w:rsid w:val="00F56C0C"/>
    <w:rsid w:val="00F56CE9"/>
    <w:rsid w:val="00F56D53"/>
    <w:rsid w:val="00F56F70"/>
    <w:rsid w:val="00F56FB1"/>
    <w:rsid w:val="00F5728F"/>
    <w:rsid w:val="00F57765"/>
    <w:rsid w:val="00F57AA9"/>
    <w:rsid w:val="00F57D5B"/>
    <w:rsid w:val="00F60636"/>
    <w:rsid w:val="00F60F4E"/>
    <w:rsid w:val="00F61151"/>
    <w:rsid w:val="00F614BE"/>
    <w:rsid w:val="00F6164C"/>
    <w:rsid w:val="00F61795"/>
    <w:rsid w:val="00F617B3"/>
    <w:rsid w:val="00F618E1"/>
    <w:rsid w:val="00F619D1"/>
    <w:rsid w:val="00F620A2"/>
    <w:rsid w:val="00F628E9"/>
    <w:rsid w:val="00F62E6E"/>
    <w:rsid w:val="00F62FCB"/>
    <w:rsid w:val="00F62FF9"/>
    <w:rsid w:val="00F63464"/>
    <w:rsid w:val="00F63723"/>
    <w:rsid w:val="00F63779"/>
    <w:rsid w:val="00F639B1"/>
    <w:rsid w:val="00F63E5F"/>
    <w:rsid w:val="00F64223"/>
    <w:rsid w:val="00F64ACC"/>
    <w:rsid w:val="00F64CFA"/>
    <w:rsid w:val="00F64E44"/>
    <w:rsid w:val="00F64E98"/>
    <w:rsid w:val="00F64ECE"/>
    <w:rsid w:val="00F65200"/>
    <w:rsid w:val="00F652DC"/>
    <w:rsid w:val="00F655A1"/>
    <w:rsid w:val="00F655D9"/>
    <w:rsid w:val="00F655EB"/>
    <w:rsid w:val="00F65713"/>
    <w:rsid w:val="00F65A5C"/>
    <w:rsid w:val="00F65C69"/>
    <w:rsid w:val="00F665FB"/>
    <w:rsid w:val="00F6660A"/>
    <w:rsid w:val="00F66DD9"/>
    <w:rsid w:val="00F670E4"/>
    <w:rsid w:val="00F6719C"/>
    <w:rsid w:val="00F67501"/>
    <w:rsid w:val="00F67B6E"/>
    <w:rsid w:val="00F67C86"/>
    <w:rsid w:val="00F67DAF"/>
    <w:rsid w:val="00F703E2"/>
    <w:rsid w:val="00F7087A"/>
    <w:rsid w:val="00F70B07"/>
    <w:rsid w:val="00F70BBD"/>
    <w:rsid w:val="00F70E03"/>
    <w:rsid w:val="00F71376"/>
    <w:rsid w:val="00F71561"/>
    <w:rsid w:val="00F71721"/>
    <w:rsid w:val="00F7174B"/>
    <w:rsid w:val="00F71BB8"/>
    <w:rsid w:val="00F71D1A"/>
    <w:rsid w:val="00F71D42"/>
    <w:rsid w:val="00F71E44"/>
    <w:rsid w:val="00F721B0"/>
    <w:rsid w:val="00F7260D"/>
    <w:rsid w:val="00F72644"/>
    <w:rsid w:val="00F72953"/>
    <w:rsid w:val="00F72A85"/>
    <w:rsid w:val="00F72B0D"/>
    <w:rsid w:val="00F72B1A"/>
    <w:rsid w:val="00F72CE9"/>
    <w:rsid w:val="00F73459"/>
    <w:rsid w:val="00F734DE"/>
    <w:rsid w:val="00F73B5B"/>
    <w:rsid w:val="00F73BBF"/>
    <w:rsid w:val="00F73EC8"/>
    <w:rsid w:val="00F7461C"/>
    <w:rsid w:val="00F749AF"/>
    <w:rsid w:val="00F74D3B"/>
    <w:rsid w:val="00F74FBB"/>
    <w:rsid w:val="00F75550"/>
    <w:rsid w:val="00F75569"/>
    <w:rsid w:val="00F75686"/>
    <w:rsid w:val="00F75CE6"/>
    <w:rsid w:val="00F75EB9"/>
    <w:rsid w:val="00F7650E"/>
    <w:rsid w:val="00F76A4E"/>
    <w:rsid w:val="00F76B42"/>
    <w:rsid w:val="00F76E6E"/>
    <w:rsid w:val="00F775A2"/>
    <w:rsid w:val="00F77765"/>
    <w:rsid w:val="00F77907"/>
    <w:rsid w:val="00F77EC3"/>
    <w:rsid w:val="00F8049C"/>
    <w:rsid w:val="00F80806"/>
    <w:rsid w:val="00F81629"/>
    <w:rsid w:val="00F816B4"/>
    <w:rsid w:val="00F817D2"/>
    <w:rsid w:val="00F819B0"/>
    <w:rsid w:val="00F81D98"/>
    <w:rsid w:val="00F81FAF"/>
    <w:rsid w:val="00F81FF1"/>
    <w:rsid w:val="00F8227E"/>
    <w:rsid w:val="00F823C6"/>
    <w:rsid w:val="00F8273D"/>
    <w:rsid w:val="00F828C3"/>
    <w:rsid w:val="00F82A62"/>
    <w:rsid w:val="00F82D53"/>
    <w:rsid w:val="00F82EB4"/>
    <w:rsid w:val="00F842C0"/>
    <w:rsid w:val="00F84E26"/>
    <w:rsid w:val="00F84E2D"/>
    <w:rsid w:val="00F84F5E"/>
    <w:rsid w:val="00F84FB1"/>
    <w:rsid w:val="00F85141"/>
    <w:rsid w:val="00F85160"/>
    <w:rsid w:val="00F853B8"/>
    <w:rsid w:val="00F85496"/>
    <w:rsid w:val="00F8589A"/>
    <w:rsid w:val="00F85BB3"/>
    <w:rsid w:val="00F85C56"/>
    <w:rsid w:val="00F85E5E"/>
    <w:rsid w:val="00F85E98"/>
    <w:rsid w:val="00F85F8E"/>
    <w:rsid w:val="00F86A35"/>
    <w:rsid w:val="00F86BC4"/>
    <w:rsid w:val="00F86F36"/>
    <w:rsid w:val="00F87AF3"/>
    <w:rsid w:val="00F87BE9"/>
    <w:rsid w:val="00F901BF"/>
    <w:rsid w:val="00F909B7"/>
    <w:rsid w:val="00F90F30"/>
    <w:rsid w:val="00F91036"/>
    <w:rsid w:val="00F9122E"/>
    <w:rsid w:val="00F91762"/>
    <w:rsid w:val="00F91943"/>
    <w:rsid w:val="00F91B59"/>
    <w:rsid w:val="00F91BA5"/>
    <w:rsid w:val="00F91EDE"/>
    <w:rsid w:val="00F92161"/>
    <w:rsid w:val="00F9242E"/>
    <w:rsid w:val="00F92562"/>
    <w:rsid w:val="00F92924"/>
    <w:rsid w:val="00F92A6F"/>
    <w:rsid w:val="00F93086"/>
    <w:rsid w:val="00F930B8"/>
    <w:rsid w:val="00F93675"/>
    <w:rsid w:val="00F9388B"/>
    <w:rsid w:val="00F93A21"/>
    <w:rsid w:val="00F94032"/>
    <w:rsid w:val="00F945ED"/>
    <w:rsid w:val="00F946CE"/>
    <w:rsid w:val="00F94824"/>
    <w:rsid w:val="00F94C4E"/>
    <w:rsid w:val="00F94D42"/>
    <w:rsid w:val="00F94FA2"/>
    <w:rsid w:val="00F951A5"/>
    <w:rsid w:val="00F9596E"/>
    <w:rsid w:val="00F95989"/>
    <w:rsid w:val="00F96477"/>
    <w:rsid w:val="00F965EB"/>
    <w:rsid w:val="00F96798"/>
    <w:rsid w:val="00F967F0"/>
    <w:rsid w:val="00F96907"/>
    <w:rsid w:val="00F96919"/>
    <w:rsid w:val="00F979B2"/>
    <w:rsid w:val="00F97A96"/>
    <w:rsid w:val="00FA02DF"/>
    <w:rsid w:val="00FA05EB"/>
    <w:rsid w:val="00FA0A7C"/>
    <w:rsid w:val="00FA10AE"/>
    <w:rsid w:val="00FA10F4"/>
    <w:rsid w:val="00FA18D9"/>
    <w:rsid w:val="00FA19EB"/>
    <w:rsid w:val="00FA1BDA"/>
    <w:rsid w:val="00FA2EF0"/>
    <w:rsid w:val="00FA2F63"/>
    <w:rsid w:val="00FA320A"/>
    <w:rsid w:val="00FA3331"/>
    <w:rsid w:val="00FA3500"/>
    <w:rsid w:val="00FA3D15"/>
    <w:rsid w:val="00FA3EC6"/>
    <w:rsid w:val="00FA3F05"/>
    <w:rsid w:val="00FA40C3"/>
    <w:rsid w:val="00FA46C9"/>
    <w:rsid w:val="00FA49B5"/>
    <w:rsid w:val="00FA4A6B"/>
    <w:rsid w:val="00FA4DC3"/>
    <w:rsid w:val="00FA4E09"/>
    <w:rsid w:val="00FA511A"/>
    <w:rsid w:val="00FA53BD"/>
    <w:rsid w:val="00FA54F3"/>
    <w:rsid w:val="00FA561E"/>
    <w:rsid w:val="00FA56B2"/>
    <w:rsid w:val="00FA57AA"/>
    <w:rsid w:val="00FA5833"/>
    <w:rsid w:val="00FA5A85"/>
    <w:rsid w:val="00FA5B48"/>
    <w:rsid w:val="00FA5C88"/>
    <w:rsid w:val="00FA6372"/>
    <w:rsid w:val="00FA6845"/>
    <w:rsid w:val="00FA6C8A"/>
    <w:rsid w:val="00FA7188"/>
    <w:rsid w:val="00FA74E6"/>
    <w:rsid w:val="00FA7554"/>
    <w:rsid w:val="00FA76A6"/>
    <w:rsid w:val="00FA7C8B"/>
    <w:rsid w:val="00FA7D1A"/>
    <w:rsid w:val="00FB0249"/>
    <w:rsid w:val="00FB0836"/>
    <w:rsid w:val="00FB0A97"/>
    <w:rsid w:val="00FB0AB9"/>
    <w:rsid w:val="00FB1096"/>
    <w:rsid w:val="00FB1257"/>
    <w:rsid w:val="00FB130D"/>
    <w:rsid w:val="00FB14BD"/>
    <w:rsid w:val="00FB1718"/>
    <w:rsid w:val="00FB18A9"/>
    <w:rsid w:val="00FB2004"/>
    <w:rsid w:val="00FB21D9"/>
    <w:rsid w:val="00FB21FA"/>
    <w:rsid w:val="00FB23E6"/>
    <w:rsid w:val="00FB2BEC"/>
    <w:rsid w:val="00FB2D58"/>
    <w:rsid w:val="00FB2E08"/>
    <w:rsid w:val="00FB32EA"/>
    <w:rsid w:val="00FB3362"/>
    <w:rsid w:val="00FB35BA"/>
    <w:rsid w:val="00FB3BDA"/>
    <w:rsid w:val="00FB3CE5"/>
    <w:rsid w:val="00FB3E16"/>
    <w:rsid w:val="00FB3ED8"/>
    <w:rsid w:val="00FB407C"/>
    <w:rsid w:val="00FB42F7"/>
    <w:rsid w:val="00FB4E94"/>
    <w:rsid w:val="00FB5337"/>
    <w:rsid w:val="00FB5502"/>
    <w:rsid w:val="00FB575C"/>
    <w:rsid w:val="00FB5971"/>
    <w:rsid w:val="00FB5D88"/>
    <w:rsid w:val="00FB5F1D"/>
    <w:rsid w:val="00FB61D7"/>
    <w:rsid w:val="00FB6235"/>
    <w:rsid w:val="00FB6425"/>
    <w:rsid w:val="00FB6433"/>
    <w:rsid w:val="00FB6485"/>
    <w:rsid w:val="00FB7560"/>
    <w:rsid w:val="00FB77D5"/>
    <w:rsid w:val="00FB789B"/>
    <w:rsid w:val="00FB791F"/>
    <w:rsid w:val="00FB793A"/>
    <w:rsid w:val="00FB7ABC"/>
    <w:rsid w:val="00FC01F3"/>
    <w:rsid w:val="00FC0662"/>
    <w:rsid w:val="00FC08E1"/>
    <w:rsid w:val="00FC0B12"/>
    <w:rsid w:val="00FC0B1D"/>
    <w:rsid w:val="00FC0E31"/>
    <w:rsid w:val="00FC12B4"/>
    <w:rsid w:val="00FC12E3"/>
    <w:rsid w:val="00FC139C"/>
    <w:rsid w:val="00FC18A2"/>
    <w:rsid w:val="00FC1BBE"/>
    <w:rsid w:val="00FC1EDA"/>
    <w:rsid w:val="00FC265F"/>
    <w:rsid w:val="00FC2ACD"/>
    <w:rsid w:val="00FC2DFD"/>
    <w:rsid w:val="00FC2E91"/>
    <w:rsid w:val="00FC32C9"/>
    <w:rsid w:val="00FC32F4"/>
    <w:rsid w:val="00FC34B4"/>
    <w:rsid w:val="00FC3BDD"/>
    <w:rsid w:val="00FC3E03"/>
    <w:rsid w:val="00FC429F"/>
    <w:rsid w:val="00FC42A6"/>
    <w:rsid w:val="00FC487E"/>
    <w:rsid w:val="00FC4F8B"/>
    <w:rsid w:val="00FC529E"/>
    <w:rsid w:val="00FC53A6"/>
    <w:rsid w:val="00FC56A2"/>
    <w:rsid w:val="00FC5915"/>
    <w:rsid w:val="00FC5D6D"/>
    <w:rsid w:val="00FC5EED"/>
    <w:rsid w:val="00FC60E1"/>
    <w:rsid w:val="00FC61BC"/>
    <w:rsid w:val="00FC6209"/>
    <w:rsid w:val="00FC641E"/>
    <w:rsid w:val="00FC6A0D"/>
    <w:rsid w:val="00FC6C0F"/>
    <w:rsid w:val="00FC6D3C"/>
    <w:rsid w:val="00FC73EA"/>
    <w:rsid w:val="00FC752A"/>
    <w:rsid w:val="00FC7931"/>
    <w:rsid w:val="00FC7A07"/>
    <w:rsid w:val="00FC7AB2"/>
    <w:rsid w:val="00FC7BDE"/>
    <w:rsid w:val="00FD0462"/>
    <w:rsid w:val="00FD0544"/>
    <w:rsid w:val="00FD06AD"/>
    <w:rsid w:val="00FD07DD"/>
    <w:rsid w:val="00FD0B0F"/>
    <w:rsid w:val="00FD1ABB"/>
    <w:rsid w:val="00FD2233"/>
    <w:rsid w:val="00FD2786"/>
    <w:rsid w:val="00FD28E1"/>
    <w:rsid w:val="00FD28EA"/>
    <w:rsid w:val="00FD2BAB"/>
    <w:rsid w:val="00FD2C14"/>
    <w:rsid w:val="00FD30CA"/>
    <w:rsid w:val="00FD344D"/>
    <w:rsid w:val="00FD34E5"/>
    <w:rsid w:val="00FD391A"/>
    <w:rsid w:val="00FD3D4F"/>
    <w:rsid w:val="00FD42A0"/>
    <w:rsid w:val="00FD43A0"/>
    <w:rsid w:val="00FD466B"/>
    <w:rsid w:val="00FD469D"/>
    <w:rsid w:val="00FD46B2"/>
    <w:rsid w:val="00FD4784"/>
    <w:rsid w:val="00FD4F74"/>
    <w:rsid w:val="00FD55AE"/>
    <w:rsid w:val="00FD57AC"/>
    <w:rsid w:val="00FD600F"/>
    <w:rsid w:val="00FD65A7"/>
    <w:rsid w:val="00FD6657"/>
    <w:rsid w:val="00FD7187"/>
    <w:rsid w:val="00FD72D8"/>
    <w:rsid w:val="00FD76B9"/>
    <w:rsid w:val="00FE00A3"/>
    <w:rsid w:val="00FE015F"/>
    <w:rsid w:val="00FE0276"/>
    <w:rsid w:val="00FE033E"/>
    <w:rsid w:val="00FE10E4"/>
    <w:rsid w:val="00FE1190"/>
    <w:rsid w:val="00FE16ED"/>
    <w:rsid w:val="00FE17E3"/>
    <w:rsid w:val="00FE2EDE"/>
    <w:rsid w:val="00FE3229"/>
    <w:rsid w:val="00FE339F"/>
    <w:rsid w:val="00FE3522"/>
    <w:rsid w:val="00FE3546"/>
    <w:rsid w:val="00FE3B5F"/>
    <w:rsid w:val="00FE3D81"/>
    <w:rsid w:val="00FE4043"/>
    <w:rsid w:val="00FE4CC5"/>
    <w:rsid w:val="00FE4D61"/>
    <w:rsid w:val="00FE4FB6"/>
    <w:rsid w:val="00FE5873"/>
    <w:rsid w:val="00FE59C2"/>
    <w:rsid w:val="00FE61B0"/>
    <w:rsid w:val="00FE64BA"/>
    <w:rsid w:val="00FE6527"/>
    <w:rsid w:val="00FE6824"/>
    <w:rsid w:val="00FE68C6"/>
    <w:rsid w:val="00FE6ADE"/>
    <w:rsid w:val="00FE6DB7"/>
    <w:rsid w:val="00FE6F5B"/>
    <w:rsid w:val="00FE6FB1"/>
    <w:rsid w:val="00FE733C"/>
    <w:rsid w:val="00FE77DD"/>
    <w:rsid w:val="00FE7B5C"/>
    <w:rsid w:val="00FE7C2E"/>
    <w:rsid w:val="00FE7F90"/>
    <w:rsid w:val="00FF02BC"/>
    <w:rsid w:val="00FF0330"/>
    <w:rsid w:val="00FF0584"/>
    <w:rsid w:val="00FF0CD1"/>
    <w:rsid w:val="00FF1167"/>
    <w:rsid w:val="00FF11E9"/>
    <w:rsid w:val="00FF166A"/>
    <w:rsid w:val="00FF171A"/>
    <w:rsid w:val="00FF1A54"/>
    <w:rsid w:val="00FF1AC7"/>
    <w:rsid w:val="00FF1EC0"/>
    <w:rsid w:val="00FF1FC4"/>
    <w:rsid w:val="00FF238F"/>
    <w:rsid w:val="00FF253D"/>
    <w:rsid w:val="00FF2F20"/>
    <w:rsid w:val="00FF40EF"/>
    <w:rsid w:val="00FF572F"/>
    <w:rsid w:val="00FF5738"/>
    <w:rsid w:val="00FF5F8B"/>
    <w:rsid w:val="00FF6396"/>
    <w:rsid w:val="00FF659E"/>
    <w:rsid w:val="00FF68F3"/>
    <w:rsid w:val="00FF6B17"/>
    <w:rsid w:val="00FF6B55"/>
    <w:rsid w:val="00FF6BAB"/>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8A88C"/>
  <w15:docId w15:val="{ADE4F54A-7D37-4ADD-B737-22E36A3A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98"/>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B6B46"/>
    <w:pPr>
      <w:widowControl/>
      <w:numPr>
        <w:numId w:val="1"/>
      </w:numPr>
      <w:spacing w:line="360" w:lineRule="auto"/>
      <w:ind w:left="720"/>
      <w:jc w:val="center"/>
      <w:outlineLvl w:val="0"/>
    </w:pPr>
    <w:rPr>
      <w:b/>
      <w:sz w:val="26"/>
      <w:szCs w:val="26"/>
    </w:rPr>
  </w:style>
  <w:style w:type="paragraph" w:styleId="Heading2">
    <w:name w:val="heading 2"/>
    <w:basedOn w:val="Normal"/>
    <w:next w:val="Normal"/>
    <w:link w:val="Heading2Char"/>
    <w:uiPriority w:val="9"/>
    <w:unhideWhenUsed/>
    <w:qFormat/>
    <w:rsid w:val="00363E9D"/>
    <w:pPr>
      <w:keepNext/>
      <w:keepLines/>
      <w:widowControl/>
      <w:numPr>
        <w:numId w:val="2"/>
      </w:numPr>
      <w:spacing w:line="360" w:lineRule="auto"/>
      <w:ind w:left="720" w:hanging="720"/>
      <w:outlineLvl w:val="1"/>
    </w:pPr>
    <w:rPr>
      <w:rFonts w:eastAsiaTheme="majorEastAsia"/>
      <w:b/>
      <w:sz w:val="26"/>
      <w:szCs w:val="26"/>
    </w:rPr>
  </w:style>
  <w:style w:type="paragraph" w:styleId="Heading3">
    <w:name w:val="heading 3"/>
    <w:basedOn w:val="ListParagraph"/>
    <w:next w:val="Normal"/>
    <w:link w:val="Heading3Char"/>
    <w:uiPriority w:val="9"/>
    <w:unhideWhenUsed/>
    <w:qFormat/>
    <w:rsid w:val="009F185B"/>
    <w:pPr>
      <w:numPr>
        <w:numId w:val="7"/>
      </w:numPr>
      <w:ind w:left="1440" w:hanging="720"/>
      <w:outlineLvl w:val="2"/>
    </w:pPr>
    <w:rPr>
      <w:b/>
      <w:sz w:val="26"/>
      <w:szCs w:val="26"/>
    </w:rPr>
  </w:style>
  <w:style w:type="paragraph" w:styleId="Heading4">
    <w:name w:val="heading 4"/>
    <w:basedOn w:val="ListParagraph"/>
    <w:next w:val="Normal"/>
    <w:link w:val="Heading4Char"/>
    <w:uiPriority w:val="9"/>
    <w:unhideWhenUsed/>
    <w:qFormat/>
    <w:rsid w:val="009F185B"/>
    <w:pPr>
      <w:numPr>
        <w:numId w:val="9"/>
      </w:numPr>
      <w:spacing w:line="360" w:lineRule="auto"/>
      <w:outlineLvl w:val="3"/>
    </w:pPr>
    <w:rPr>
      <w:b/>
      <w:sz w:val="26"/>
      <w:szCs w:val="26"/>
    </w:rPr>
  </w:style>
  <w:style w:type="paragraph" w:styleId="Heading5">
    <w:name w:val="heading 5"/>
    <w:basedOn w:val="ListParagraph"/>
    <w:next w:val="Normal"/>
    <w:link w:val="Heading5Char"/>
    <w:uiPriority w:val="9"/>
    <w:unhideWhenUsed/>
    <w:qFormat/>
    <w:rsid w:val="00460A94"/>
    <w:pPr>
      <w:widowControl/>
      <w:numPr>
        <w:numId w:val="19"/>
      </w:numPr>
      <w:spacing w:line="360" w:lineRule="auto"/>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3B6B46"/>
    <w:rPr>
      <w:rFonts w:ascii="Times New Roman" w:eastAsia="Times New Roman" w:hAnsi="Times New Roman" w:cs="Times New Roman"/>
      <w:b/>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character" w:customStyle="1" w:styleId="Heading2Char">
    <w:name w:val="Heading 2 Char"/>
    <w:basedOn w:val="DefaultParagraphFont"/>
    <w:link w:val="Heading2"/>
    <w:uiPriority w:val="9"/>
    <w:rsid w:val="00363E9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9F185B"/>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9F185B"/>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character" w:customStyle="1" w:styleId="Heading5Char">
    <w:name w:val="Heading 5 Char"/>
    <w:basedOn w:val="DefaultParagraphFont"/>
    <w:link w:val="Heading5"/>
    <w:uiPriority w:val="9"/>
    <w:rsid w:val="00460A94"/>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 w:type="character" w:customStyle="1" w:styleId="UnresolvedMention1">
    <w:name w:val="Unresolved Mention1"/>
    <w:basedOn w:val="DefaultParagraphFont"/>
    <w:uiPriority w:val="99"/>
    <w:semiHidden/>
    <w:unhideWhenUsed/>
    <w:rsid w:val="006C1938"/>
    <w:rPr>
      <w:color w:val="605E5C"/>
      <w:shd w:val="clear" w:color="auto" w:fill="E1DFDD"/>
    </w:rPr>
  </w:style>
  <w:style w:type="character" w:styleId="FollowedHyperlink">
    <w:name w:val="FollowedHyperlink"/>
    <w:basedOn w:val="DefaultParagraphFont"/>
    <w:uiPriority w:val="99"/>
    <w:semiHidden/>
    <w:unhideWhenUsed/>
    <w:rsid w:val="009674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 w:id="19431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E3FC-6C37-4655-A0B4-9260EEB5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11979</Words>
  <Characters>68285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3</cp:revision>
  <cp:lastPrinted>2019-02-07T14:10:00Z</cp:lastPrinted>
  <dcterms:created xsi:type="dcterms:W3CDTF">2019-05-14T09:01:00Z</dcterms:created>
  <dcterms:modified xsi:type="dcterms:W3CDTF">2019-05-23T11:29:00Z</dcterms:modified>
</cp:coreProperties>
</file>